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40E" w:rsidRDefault="0071040E">
      <w:pPr>
        <w:spacing w:after="200" w:line="24" w:lineRule="auto"/>
      </w:pPr>
      <w:bookmarkStart w:id="0" w:name="_Toc503766418"/>
    </w:p>
    <w:p w:rsidR="00F147D3" w:rsidRDefault="0071040E" w:rsidP="0071040E">
      <w:pPr>
        <w:spacing w:line="276" w:lineRule="auto"/>
        <w:jc w:val="center"/>
        <w:rPr>
          <w:b/>
          <w:color w:val="808080" w:themeColor="background1" w:themeShade="80"/>
          <w:sz w:val="72"/>
        </w:rPr>
      </w:pPr>
      <w:r w:rsidRPr="0071040E">
        <w:rPr>
          <w:b/>
          <w:color w:val="808080" w:themeColor="background1" w:themeShade="80"/>
          <w:sz w:val="72"/>
        </w:rPr>
        <w:t xml:space="preserve">Informacja </w:t>
      </w:r>
      <w:r w:rsidRPr="0071040E">
        <w:rPr>
          <w:b/>
          <w:color w:val="808080" w:themeColor="background1" w:themeShade="80"/>
          <w:sz w:val="72"/>
        </w:rPr>
        <w:br/>
        <w:t>o stanie przestrzegania wolności</w:t>
      </w:r>
    </w:p>
    <w:p w:rsidR="0071040E" w:rsidRPr="006B0C71" w:rsidRDefault="002D1487" w:rsidP="0071040E">
      <w:pPr>
        <w:spacing w:line="276" w:lineRule="auto"/>
        <w:jc w:val="center"/>
        <w:rPr>
          <w:b/>
          <w:color w:val="808080" w:themeColor="background1" w:themeShade="80"/>
          <w:sz w:val="70"/>
          <w:szCs w:val="70"/>
        </w:rPr>
      </w:pPr>
      <w:r w:rsidRPr="006B0C71">
        <w:rPr>
          <w:b/>
          <w:color w:val="808080" w:themeColor="background1" w:themeShade="80"/>
          <w:sz w:val="70"/>
          <w:szCs w:val="70"/>
        </w:rPr>
        <w:t>i</w:t>
      </w:r>
      <w:r w:rsidR="00574971">
        <w:rPr>
          <w:b/>
          <w:color w:val="808080" w:themeColor="background1" w:themeShade="80"/>
          <w:sz w:val="70"/>
          <w:szCs w:val="70"/>
        </w:rPr>
        <w:t xml:space="preserve"> </w:t>
      </w:r>
      <w:r w:rsidR="0071040E" w:rsidRPr="006B0C71">
        <w:rPr>
          <w:b/>
          <w:color w:val="808080" w:themeColor="background1" w:themeShade="80"/>
          <w:sz w:val="70"/>
          <w:szCs w:val="70"/>
        </w:rPr>
        <w:t>praw człowieka</w:t>
      </w:r>
      <w:r w:rsidR="009E18EF">
        <w:rPr>
          <w:b/>
          <w:color w:val="808080" w:themeColor="background1" w:themeShade="80"/>
          <w:sz w:val="70"/>
          <w:szCs w:val="70"/>
        </w:rPr>
        <w:t xml:space="preserve"> i </w:t>
      </w:r>
      <w:r w:rsidR="0071040E" w:rsidRPr="006B0C71">
        <w:rPr>
          <w:b/>
          <w:color w:val="808080" w:themeColor="background1" w:themeShade="80"/>
          <w:sz w:val="70"/>
          <w:szCs w:val="70"/>
        </w:rPr>
        <w:t>obywatela</w:t>
      </w:r>
    </w:p>
    <w:p w:rsidR="00D50B44" w:rsidRDefault="0071040E" w:rsidP="0071040E">
      <w:pPr>
        <w:spacing w:line="276" w:lineRule="auto"/>
        <w:jc w:val="center"/>
        <w:rPr>
          <w:b/>
          <w:color w:val="C00000"/>
          <w:sz w:val="72"/>
        </w:rPr>
      </w:pPr>
      <w:r w:rsidRPr="0008058A">
        <w:rPr>
          <w:b/>
          <w:color w:val="C00000"/>
          <w:sz w:val="72"/>
        </w:rPr>
        <w:t xml:space="preserve">w </w:t>
      </w:r>
      <w:r w:rsidR="00422151">
        <w:rPr>
          <w:b/>
          <w:color w:val="C00000"/>
          <w:sz w:val="72"/>
        </w:rPr>
        <w:t>2017</w:t>
      </w:r>
      <w:r w:rsidR="00574971">
        <w:rPr>
          <w:b/>
          <w:color w:val="C00000"/>
          <w:sz w:val="72"/>
        </w:rPr>
        <w:t xml:space="preserve"> </w:t>
      </w:r>
      <w:r w:rsidR="00417C70">
        <w:rPr>
          <w:b/>
          <w:color w:val="C00000"/>
          <w:sz w:val="72"/>
        </w:rPr>
        <w:t>r</w:t>
      </w:r>
      <w:r w:rsidR="00D50B44">
        <w:rPr>
          <w:b/>
          <w:color w:val="C00000"/>
          <w:sz w:val="72"/>
        </w:rPr>
        <w:t>.</w:t>
      </w:r>
    </w:p>
    <w:p w:rsidR="0071040E" w:rsidRPr="0071040E" w:rsidRDefault="00D50B44" w:rsidP="0071040E">
      <w:pPr>
        <w:spacing w:line="276" w:lineRule="auto"/>
        <w:jc w:val="center"/>
        <w:rPr>
          <w:b/>
          <w:color w:val="808080" w:themeColor="background1" w:themeShade="80"/>
          <w:sz w:val="72"/>
        </w:rPr>
      </w:pPr>
      <w:r>
        <w:rPr>
          <w:b/>
          <w:color w:val="C00000"/>
          <w:sz w:val="72"/>
        </w:rPr>
        <w:t xml:space="preserve"> </w:t>
      </w:r>
      <w:r w:rsidR="0071040E" w:rsidRPr="0071040E">
        <w:rPr>
          <w:b/>
          <w:color w:val="808080" w:themeColor="background1" w:themeShade="80"/>
          <w:sz w:val="72"/>
        </w:rPr>
        <w:t>oraz</w:t>
      </w:r>
      <w:r w:rsidR="009E18EF">
        <w:rPr>
          <w:b/>
          <w:color w:val="808080" w:themeColor="background1" w:themeShade="80"/>
          <w:sz w:val="72"/>
        </w:rPr>
        <w:t xml:space="preserve"> o </w:t>
      </w:r>
      <w:r w:rsidR="0071040E" w:rsidRPr="0071040E">
        <w:rPr>
          <w:b/>
          <w:color w:val="808080" w:themeColor="background1" w:themeShade="80"/>
          <w:sz w:val="72"/>
        </w:rPr>
        <w:t xml:space="preserve">działalności </w:t>
      </w:r>
      <w:r w:rsidR="0071040E" w:rsidRPr="0071040E">
        <w:rPr>
          <w:b/>
          <w:color w:val="808080" w:themeColor="background1" w:themeShade="80"/>
          <w:sz w:val="72"/>
        </w:rPr>
        <w:br/>
        <w:t>Rzecznika Praw Obywatelskich</w:t>
      </w:r>
    </w:p>
    <w:p w:rsidR="0071040E" w:rsidRPr="0071040E" w:rsidRDefault="0071040E" w:rsidP="0071040E"/>
    <w:p w:rsidR="0071040E" w:rsidRDefault="0071040E">
      <w:pPr>
        <w:spacing w:after="200" w:line="24" w:lineRule="auto"/>
      </w:pPr>
    </w:p>
    <w:p w:rsidR="0087565F" w:rsidRDefault="00352ECF" w:rsidP="00157DA2">
      <w:pPr>
        <w:spacing w:after="200" w:line="24" w:lineRule="auto"/>
        <w:rPr>
          <w:noProof/>
        </w:rPr>
      </w:pPr>
      <w:bookmarkStart w:id="1" w:name="_Toc513722955"/>
      <w:r>
        <w:br w:type="page"/>
      </w:r>
      <w:r w:rsidR="00157DA2">
        <w:fldChar w:fldCharType="begin"/>
      </w:r>
      <w:r w:rsidR="00157DA2">
        <w:instrText xml:space="preserve"> TOC \o "1-6" \h \z \u </w:instrText>
      </w:r>
      <w:r w:rsidR="00157DA2">
        <w:fldChar w:fldCharType="separate"/>
      </w:r>
    </w:p>
    <w:p w:rsidR="0087565F" w:rsidRDefault="00436A68">
      <w:pPr>
        <w:pStyle w:val="Spistreci1"/>
        <w:rPr>
          <w:rFonts w:eastAsiaTheme="minorEastAsia" w:cstheme="minorBidi"/>
          <w:b w:val="0"/>
          <w:bCs w:val="0"/>
          <w:caps w:val="0"/>
          <w:spacing w:val="0"/>
          <w:sz w:val="22"/>
          <w:szCs w:val="22"/>
        </w:rPr>
      </w:pPr>
      <w:hyperlink w:anchor="_Toc515021692" w:history="1">
        <w:r w:rsidR="0087565F" w:rsidRPr="00BB08B8">
          <w:rPr>
            <w:rStyle w:val="Hipercze"/>
          </w:rPr>
          <w:t>WPROWADZENIE</w:t>
        </w:r>
        <w:r w:rsidR="0087565F">
          <w:rPr>
            <w:webHidden/>
          </w:rPr>
          <w:tab/>
        </w:r>
        <w:r w:rsidR="0087565F">
          <w:rPr>
            <w:webHidden/>
          </w:rPr>
          <w:fldChar w:fldCharType="begin"/>
        </w:r>
        <w:r w:rsidR="0087565F">
          <w:rPr>
            <w:webHidden/>
          </w:rPr>
          <w:instrText xml:space="preserve"> PAGEREF _Toc515021692 \h </w:instrText>
        </w:r>
        <w:r w:rsidR="0087565F">
          <w:rPr>
            <w:webHidden/>
          </w:rPr>
        </w:r>
        <w:r w:rsidR="0087565F">
          <w:rPr>
            <w:webHidden/>
          </w:rPr>
          <w:fldChar w:fldCharType="separate"/>
        </w:r>
        <w:r>
          <w:rPr>
            <w:webHidden/>
          </w:rPr>
          <w:t>31</w:t>
        </w:r>
        <w:r w:rsidR="0087565F">
          <w:rPr>
            <w:webHidden/>
          </w:rPr>
          <w:fldChar w:fldCharType="end"/>
        </w:r>
      </w:hyperlink>
    </w:p>
    <w:p w:rsidR="0087565F" w:rsidRDefault="00436A68">
      <w:pPr>
        <w:pStyle w:val="Spistreci2"/>
        <w:rPr>
          <w:rFonts w:eastAsiaTheme="minorEastAsia" w:cstheme="minorBidi"/>
          <w:smallCaps w:val="0"/>
          <w:spacing w:val="0"/>
          <w:sz w:val="22"/>
          <w:szCs w:val="22"/>
        </w:rPr>
      </w:pPr>
      <w:hyperlink w:anchor="_Toc515021693" w:history="1">
        <w:r w:rsidR="0087565F" w:rsidRPr="00BB08B8">
          <w:rPr>
            <w:rStyle w:val="Hipercze"/>
          </w:rPr>
          <w:t>Najważniejsze problemy z zakresu praw obywatelskich w Polsce</w:t>
        </w:r>
        <w:r w:rsidR="0087565F">
          <w:rPr>
            <w:webHidden/>
          </w:rPr>
          <w:tab/>
        </w:r>
        <w:r w:rsidR="0087565F">
          <w:rPr>
            <w:webHidden/>
          </w:rPr>
          <w:fldChar w:fldCharType="begin"/>
        </w:r>
        <w:r w:rsidR="0087565F">
          <w:rPr>
            <w:webHidden/>
          </w:rPr>
          <w:instrText xml:space="preserve"> PAGEREF _Toc515021693 \h </w:instrText>
        </w:r>
        <w:r w:rsidR="0087565F">
          <w:rPr>
            <w:webHidden/>
          </w:rPr>
        </w:r>
        <w:r w:rsidR="0087565F">
          <w:rPr>
            <w:webHidden/>
          </w:rPr>
          <w:fldChar w:fldCharType="separate"/>
        </w:r>
        <w:r>
          <w:rPr>
            <w:webHidden/>
          </w:rPr>
          <w:t>32</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694" w:history="1">
        <w:r w:rsidR="0087565F" w:rsidRPr="00BB08B8">
          <w:rPr>
            <w:rStyle w:val="Hipercze"/>
          </w:rPr>
          <w:t>dr Adam Bodnar, rzecznik praw obywatelskich</w:t>
        </w:r>
        <w:r w:rsidR="0087565F">
          <w:rPr>
            <w:webHidden/>
          </w:rPr>
          <w:tab/>
        </w:r>
        <w:r w:rsidR="0087565F">
          <w:rPr>
            <w:webHidden/>
          </w:rPr>
          <w:fldChar w:fldCharType="begin"/>
        </w:r>
        <w:r w:rsidR="0087565F">
          <w:rPr>
            <w:webHidden/>
          </w:rPr>
          <w:instrText xml:space="preserve"> PAGEREF _Toc515021694 \h </w:instrText>
        </w:r>
        <w:r w:rsidR="0087565F">
          <w:rPr>
            <w:webHidden/>
          </w:rPr>
        </w:r>
        <w:r w:rsidR="0087565F">
          <w:rPr>
            <w:webHidden/>
          </w:rPr>
          <w:fldChar w:fldCharType="separate"/>
        </w:r>
        <w:r>
          <w:rPr>
            <w:webHidden/>
          </w:rPr>
          <w:t>32</w:t>
        </w:r>
        <w:r w:rsidR="0087565F">
          <w:rPr>
            <w:webHidden/>
          </w:rPr>
          <w:fldChar w:fldCharType="end"/>
        </w:r>
      </w:hyperlink>
    </w:p>
    <w:p w:rsidR="0087565F" w:rsidRDefault="00436A68">
      <w:pPr>
        <w:pStyle w:val="Spistreci2"/>
        <w:rPr>
          <w:rFonts w:eastAsiaTheme="minorEastAsia" w:cstheme="minorBidi"/>
          <w:smallCaps w:val="0"/>
          <w:spacing w:val="0"/>
          <w:sz w:val="22"/>
          <w:szCs w:val="22"/>
        </w:rPr>
      </w:pPr>
      <w:hyperlink w:anchor="_Toc515021695" w:history="1">
        <w:r w:rsidR="0087565F" w:rsidRPr="00BB08B8">
          <w:rPr>
            <w:rStyle w:val="Hipercze"/>
          </w:rPr>
          <w:t>Uwagi na temat systemu konstytucyjnego w Polsce</w:t>
        </w:r>
        <w:r w:rsidR="0087565F">
          <w:rPr>
            <w:webHidden/>
          </w:rPr>
          <w:tab/>
        </w:r>
        <w:r w:rsidR="0087565F">
          <w:rPr>
            <w:webHidden/>
          </w:rPr>
          <w:fldChar w:fldCharType="begin"/>
        </w:r>
        <w:r w:rsidR="0087565F">
          <w:rPr>
            <w:webHidden/>
          </w:rPr>
          <w:instrText xml:space="preserve"> PAGEREF _Toc515021695 \h </w:instrText>
        </w:r>
        <w:r w:rsidR="0087565F">
          <w:rPr>
            <w:webHidden/>
          </w:rPr>
        </w:r>
        <w:r w:rsidR="0087565F">
          <w:rPr>
            <w:webHidden/>
          </w:rPr>
          <w:fldChar w:fldCharType="separate"/>
        </w:r>
        <w:r>
          <w:rPr>
            <w:webHidden/>
          </w:rPr>
          <w:t>34</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696" w:history="1">
        <w:r w:rsidR="0087565F" w:rsidRPr="00BB08B8">
          <w:rPr>
            <w:rStyle w:val="Hipercze"/>
          </w:rPr>
          <w:t>Stanisław Trociuk, zastępca RPO</w:t>
        </w:r>
        <w:r w:rsidR="0087565F">
          <w:rPr>
            <w:webHidden/>
          </w:rPr>
          <w:tab/>
        </w:r>
        <w:r w:rsidR="0087565F">
          <w:rPr>
            <w:webHidden/>
          </w:rPr>
          <w:fldChar w:fldCharType="begin"/>
        </w:r>
        <w:r w:rsidR="0087565F">
          <w:rPr>
            <w:webHidden/>
          </w:rPr>
          <w:instrText xml:space="preserve"> PAGEREF _Toc515021696 \h </w:instrText>
        </w:r>
        <w:r w:rsidR="0087565F">
          <w:rPr>
            <w:webHidden/>
          </w:rPr>
        </w:r>
        <w:r w:rsidR="0087565F">
          <w:rPr>
            <w:webHidden/>
          </w:rPr>
          <w:fldChar w:fldCharType="separate"/>
        </w:r>
        <w:r>
          <w:rPr>
            <w:webHidden/>
          </w:rPr>
          <w:t>34</w:t>
        </w:r>
        <w:r w:rsidR="0087565F">
          <w:rPr>
            <w:webHidden/>
          </w:rPr>
          <w:fldChar w:fldCharType="end"/>
        </w:r>
      </w:hyperlink>
    </w:p>
    <w:p w:rsidR="0087565F" w:rsidRDefault="00436A68">
      <w:pPr>
        <w:pStyle w:val="Spistreci2"/>
        <w:rPr>
          <w:rFonts w:eastAsiaTheme="minorEastAsia" w:cstheme="minorBidi"/>
          <w:smallCaps w:val="0"/>
          <w:spacing w:val="0"/>
          <w:sz w:val="22"/>
          <w:szCs w:val="22"/>
        </w:rPr>
      </w:pPr>
      <w:hyperlink w:anchor="_Toc515021697" w:history="1">
        <w:r w:rsidR="0087565F" w:rsidRPr="00BB08B8">
          <w:rPr>
            <w:rStyle w:val="Hipercze"/>
          </w:rPr>
          <w:t>Uwagi na temat respektowania zasady równego traktowania</w:t>
        </w:r>
        <w:r w:rsidR="0087565F">
          <w:rPr>
            <w:webHidden/>
          </w:rPr>
          <w:tab/>
        </w:r>
        <w:r w:rsidR="0087565F">
          <w:rPr>
            <w:webHidden/>
          </w:rPr>
          <w:fldChar w:fldCharType="begin"/>
        </w:r>
        <w:r w:rsidR="0087565F">
          <w:rPr>
            <w:webHidden/>
          </w:rPr>
          <w:instrText xml:space="preserve"> PAGEREF _Toc515021697 \h </w:instrText>
        </w:r>
        <w:r w:rsidR="0087565F">
          <w:rPr>
            <w:webHidden/>
          </w:rPr>
        </w:r>
        <w:r w:rsidR="0087565F">
          <w:rPr>
            <w:webHidden/>
          </w:rPr>
          <w:fldChar w:fldCharType="separate"/>
        </w:r>
        <w:r>
          <w:rPr>
            <w:webHidden/>
          </w:rPr>
          <w:t>37</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698" w:history="1">
        <w:r w:rsidR="0087565F" w:rsidRPr="00BB08B8">
          <w:rPr>
            <w:rStyle w:val="Hipercze"/>
          </w:rPr>
          <w:t>dr Sylwia Spurek, zastępczyni RPO  ds. Równego Traktowania</w:t>
        </w:r>
        <w:r w:rsidR="0087565F">
          <w:rPr>
            <w:webHidden/>
          </w:rPr>
          <w:tab/>
        </w:r>
        <w:r w:rsidR="0087565F">
          <w:rPr>
            <w:webHidden/>
          </w:rPr>
          <w:fldChar w:fldCharType="begin"/>
        </w:r>
        <w:r w:rsidR="0087565F">
          <w:rPr>
            <w:webHidden/>
          </w:rPr>
          <w:instrText xml:space="preserve"> PAGEREF _Toc515021698 \h </w:instrText>
        </w:r>
        <w:r w:rsidR="0087565F">
          <w:rPr>
            <w:webHidden/>
          </w:rPr>
        </w:r>
        <w:r w:rsidR="0087565F">
          <w:rPr>
            <w:webHidden/>
          </w:rPr>
          <w:fldChar w:fldCharType="separate"/>
        </w:r>
        <w:r>
          <w:rPr>
            <w:webHidden/>
          </w:rPr>
          <w:t>37</w:t>
        </w:r>
        <w:r w:rsidR="0087565F">
          <w:rPr>
            <w:webHidden/>
          </w:rPr>
          <w:fldChar w:fldCharType="end"/>
        </w:r>
      </w:hyperlink>
    </w:p>
    <w:p w:rsidR="0087565F" w:rsidRDefault="00436A68">
      <w:pPr>
        <w:pStyle w:val="Spistreci2"/>
        <w:rPr>
          <w:rFonts w:eastAsiaTheme="minorEastAsia" w:cstheme="minorBidi"/>
          <w:smallCaps w:val="0"/>
          <w:spacing w:val="0"/>
          <w:sz w:val="22"/>
          <w:szCs w:val="22"/>
        </w:rPr>
      </w:pPr>
      <w:hyperlink w:anchor="_Toc515021699" w:history="1">
        <w:r w:rsidR="0087565F" w:rsidRPr="00BB08B8">
          <w:rPr>
            <w:rStyle w:val="Hipercze"/>
          </w:rPr>
          <w:t>Przeciwdziałanie torturom i wykonywanie kar</w:t>
        </w:r>
        <w:r w:rsidR="0087565F">
          <w:rPr>
            <w:webHidden/>
          </w:rPr>
          <w:tab/>
        </w:r>
        <w:r w:rsidR="0087565F">
          <w:rPr>
            <w:webHidden/>
          </w:rPr>
          <w:fldChar w:fldCharType="begin"/>
        </w:r>
        <w:r w:rsidR="0087565F">
          <w:rPr>
            <w:webHidden/>
          </w:rPr>
          <w:instrText xml:space="preserve"> PAGEREF _Toc515021699 \h </w:instrText>
        </w:r>
        <w:r w:rsidR="0087565F">
          <w:rPr>
            <w:webHidden/>
          </w:rPr>
        </w:r>
        <w:r w:rsidR="0087565F">
          <w:rPr>
            <w:webHidden/>
          </w:rPr>
          <w:fldChar w:fldCharType="separate"/>
        </w:r>
        <w:r>
          <w:rPr>
            <w:webHidden/>
          </w:rPr>
          <w:t>39</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00" w:history="1">
        <w:r w:rsidR="0087565F" w:rsidRPr="00BB08B8">
          <w:rPr>
            <w:rStyle w:val="Hipercze"/>
          </w:rPr>
          <w:t>dr Hanna Machińska, zastępczyni RPO</w:t>
        </w:r>
        <w:r w:rsidR="0087565F">
          <w:rPr>
            <w:webHidden/>
          </w:rPr>
          <w:tab/>
        </w:r>
        <w:r w:rsidR="0087565F">
          <w:rPr>
            <w:webHidden/>
          </w:rPr>
          <w:fldChar w:fldCharType="begin"/>
        </w:r>
        <w:r w:rsidR="0087565F">
          <w:rPr>
            <w:webHidden/>
          </w:rPr>
          <w:instrText xml:space="preserve"> PAGEREF _Toc515021700 \h </w:instrText>
        </w:r>
        <w:r w:rsidR="0087565F">
          <w:rPr>
            <w:webHidden/>
          </w:rPr>
        </w:r>
        <w:r w:rsidR="0087565F">
          <w:rPr>
            <w:webHidden/>
          </w:rPr>
          <w:fldChar w:fldCharType="separate"/>
        </w:r>
        <w:r>
          <w:rPr>
            <w:webHidden/>
          </w:rPr>
          <w:t>39</w:t>
        </w:r>
        <w:r w:rsidR="0087565F">
          <w:rPr>
            <w:webHidden/>
          </w:rPr>
          <w:fldChar w:fldCharType="end"/>
        </w:r>
      </w:hyperlink>
    </w:p>
    <w:p w:rsidR="0087565F" w:rsidRDefault="00436A68">
      <w:pPr>
        <w:pStyle w:val="Spistreci2"/>
        <w:rPr>
          <w:rFonts w:eastAsiaTheme="minorEastAsia" w:cstheme="minorBidi"/>
          <w:smallCaps w:val="0"/>
          <w:spacing w:val="0"/>
          <w:sz w:val="22"/>
          <w:szCs w:val="22"/>
        </w:rPr>
      </w:pPr>
      <w:hyperlink w:anchor="_Toc515021701" w:history="1">
        <w:r w:rsidR="0087565F" w:rsidRPr="00BB08B8">
          <w:rPr>
            <w:rStyle w:val="Hipercze"/>
          </w:rPr>
          <w:t>Sytuacja Biura Rzecznika Praw Obywatelskich</w:t>
        </w:r>
        <w:r w:rsidR="0087565F">
          <w:rPr>
            <w:webHidden/>
          </w:rPr>
          <w:tab/>
        </w:r>
        <w:r w:rsidR="0087565F">
          <w:rPr>
            <w:webHidden/>
          </w:rPr>
          <w:fldChar w:fldCharType="begin"/>
        </w:r>
        <w:r w:rsidR="0087565F">
          <w:rPr>
            <w:webHidden/>
          </w:rPr>
          <w:instrText xml:space="preserve"> PAGEREF _Toc515021701 \h </w:instrText>
        </w:r>
        <w:r w:rsidR="0087565F">
          <w:rPr>
            <w:webHidden/>
          </w:rPr>
        </w:r>
        <w:r w:rsidR="0087565F">
          <w:rPr>
            <w:webHidden/>
          </w:rPr>
          <w:fldChar w:fldCharType="separate"/>
        </w:r>
        <w:r>
          <w:rPr>
            <w:webHidden/>
          </w:rPr>
          <w:t>42</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02" w:history="1">
        <w:r w:rsidR="0087565F" w:rsidRPr="00BB08B8">
          <w:rPr>
            <w:rStyle w:val="Hipercze"/>
          </w:rPr>
          <w:t>Katarzyna Jakimowicz, dyrektor generalna Biura RPO</w:t>
        </w:r>
        <w:r w:rsidR="0087565F">
          <w:rPr>
            <w:webHidden/>
          </w:rPr>
          <w:tab/>
        </w:r>
        <w:r w:rsidR="0087565F">
          <w:rPr>
            <w:webHidden/>
          </w:rPr>
          <w:fldChar w:fldCharType="begin"/>
        </w:r>
        <w:r w:rsidR="0087565F">
          <w:rPr>
            <w:webHidden/>
          </w:rPr>
          <w:instrText xml:space="preserve"> PAGEREF _Toc515021702 \h </w:instrText>
        </w:r>
        <w:r w:rsidR="0087565F">
          <w:rPr>
            <w:webHidden/>
          </w:rPr>
        </w:r>
        <w:r w:rsidR="0087565F">
          <w:rPr>
            <w:webHidden/>
          </w:rPr>
          <w:fldChar w:fldCharType="separate"/>
        </w:r>
        <w:r>
          <w:rPr>
            <w:webHidden/>
          </w:rPr>
          <w:t>42</w:t>
        </w:r>
        <w:r w:rsidR="0087565F">
          <w:rPr>
            <w:webHidden/>
          </w:rPr>
          <w:fldChar w:fldCharType="end"/>
        </w:r>
      </w:hyperlink>
    </w:p>
    <w:p w:rsidR="0087565F" w:rsidRDefault="00436A68">
      <w:pPr>
        <w:pStyle w:val="Spistreci1"/>
        <w:rPr>
          <w:rFonts w:eastAsiaTheme="minorEastAsia" w:cstheme="minorBidi"/>
          <w:b w:val="0"/>
          <w:bCs w:val="0"/>
          <w:caps w:val="0"/>
          <w:spacing w:val="0"/>
          <w:sz w:val="22"/>
          <w:szCs w:val="22"/>
        </w:rPr>
      </w:pPr>
      <w:hyperlink w:anchor="_Toc515021703" w:history="1">
        <w:r w:rsidR="0087565F" w:rsidRPr="00BB08B8">
          <w:rPr>
            <w:rStyle w:val="Hipercze"/>
          </w:rPr>
          <w:t>CZĘŚĆ I – STAN PRZESTRZEGANIA WOLNOŚCI i PRAW CZŁOWIEKA i OBYWATELA</w:t>
        </w:r>
        <w:r w:rsidR="0087565F">
          <w:rPr>
            <w:webHidden/>
          </w:rPr>
          <w:tab/>
        </w:r>
        <w:r w:rsidR="0087565F">
          <w:rPr>
            <w:webHidden/>
          </w:rPr>
          <w:fldChar w:fldCharType="begin"/>
        </w:r>
        <w:r w:rsidR="0087565F">
          <w:rPr>
            <w:webHidden/>
          </w:rPr>
          <w:instrText xml:space="preserve"> PAGEREF _Toc515021703 \h </w:instrText>
        </w:r>
        <w:r w:rsidR="0087565F">
          <w:rPr>
            <w:webHidden/>
          </w:rPr>
        </w:r>
        <w:r w:rsidR="0087565F">
          <w:rPr>
            <w:webHidden/>
          </w:rPr>
          <w:fldChar w:fldCharType="separate"/>
        </w:r>
        <w:r>
          <w:rPr>
            <w:webHidden/>
          </w:rPr>
          <w:t>45</w:t>
        </w:r>
        <w:r w:rsidR="0087565F">
          <w:rPr>
            <w:webHidden/>
          </w:rPr>
          <w:fldChar w:fldCharType="end"/>
        </w:r>
      </w:hyperlink>
    </w:p>
    <w:p w:rsidR="0087565F" w:rsidRDefault="00436A68">
      <w:pPr>
        <w:pStyle w:val="Spistreci2"/>
        <w:rPr>
          <w:rFonts w:eastAsiaTheme="minorEastAsia" w:cstheme="minorBidi"/>
          <w:smallCaps w:val="0"/>
          <w:spacing w:val="0"/>
          <w:sz w:val="22"/>
          <w:szCs w:val="22"/>
        </w:rPr>
      </w:pPr>
      <w:hyperlink w:anchor="_Toc515021704" w:history="1">
        <w:r w:rsidR="0087565F" w:rsidRPr="00BB08B8">
          <w:rPr>
            <w:rStyle w:val="Hipercze"/>
          </w:rPr>
          <w:t>Sprawy indywidualne zgłaszane przez obywateli w Warszawie, biurach terenowych i punktach przyjęć oraz w czasie spotkań regionalnych</w:t>
        </w:r>
        <w:r w:rsidR="0087565F">
          <w:rPr>
            <w:webHidden/>
          </w:rPr>
          <w:tab/>
        </w:r>
        <w:r w:rsidR="0087565F">
          <w:rPr>
            <w:webHidden/>
          </w:rPr>
          <w:fldChar w:fldCharType="begin"/>
        </w:r>
        <w:r w:rsidR="0087565F">
          <w:rPr>
            <w:webHidden/>
          </w:rPr>
          <w:instrText xml:space="preserve"> PAGEREF _Toc515021704 \h </w:instrText>
        </w:r>
        <w:r w:rsidR="0087565F">
          <w:rPr>
            <w:webHidden/>
          </w:rPr>
        </w:r>
        <w:r w:rsidR="0087565F">
          <w:rPr>
            <w:webHidden/>
          </w:rPr>
          <w:fldChar w:fldCharType="separate"/>
        </w:r>
        <w:r>
          <w:rPr>
            <w:webHidden/>
          </w:rPr>
          <w:t>45</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05" w:history="1">
        <w:r w:rsidR="0087565F" w:rsidRPr="00BB08B8">
          <w:rPr>
            <w:rStyle w:val="Hipercze"/>
          </w:rPr>
          <w:t>Prawa osób z niepełnosprawnościami</w:t>
        </w:r>
        <w:r w:rsidR="0087565F">
          <w:rPr>
            <w:webHidden/>
          </w:rPr>
          <w:tab/>
        </w:r>
        <w:r w:rsidR="0087565F">
          <w:rPr>
            <w:webHidden/>
          </w:rPr>
          <w:fldChar w:fldCharType="begin"/>
        </w:r>
        <w:r w:rsidR="0087565F">
          <w:rPr>
            <w:webHidden/>
          </w:rPr>
          <w:instrText xml:space="preserve"> PAGEREF _Toc515021705 \h </w:instrText>
        </w:r>
        <w:r w:rsidR="0087565F">
          <w:rPr>
            <w:webHidden/>
          </w:rPr>
        </w:r>
        <w:r w:rsidR="0087565F">
          <w:rPr>
            <w:webHidden/>
          </w:rPr>
          <w:fldChar w:fldCharType="separate"/>
        </w:r>
        <w:r>
          <w:rPr>
            <w:webHidden/>
          </w:rPr>
          <w:t>45</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06" w:history="1">
        <w:r w:rsidR="0087565F" w:rsidRPr="00BB08B8">
          <w:rPr>
            <w:rStyle w:val="Hipercze"/>
          </w:rPr>
          <w:t>Rodzina, wychowanie dzieci, wsparcie dla seniorów</w:t>
        </w:r>
        <w:r w:rsidR="0087565F">
          <w:rPr>
            <w:webHidden/>
          </w:rPr>
          <w:tab/>
        </w:r>
        <w:r w:rsidR="0087565F">
          <w:rPr>
            <w:webHidden/>
          </w:rPr>
          <w:fldChar w:fldCharType="begin"/>
        </w:r>
        <w:r w:rsidR="0087565F">
          <w:rPr>
            <w:webHidden/>
          </w:rPr>
          <w:instrText xml:space="preserve"> PAGEREF _Toc515021706 \h </w:instrText>
        </w:r>
        <w:r w:rsidR="0087565F">
          <w:rPr>
            <w:webHidden/>
          </w:rPr>
        </w:r>
        <w:r w:rsidR="0087565F">
          <w:rPr>
            <w:webHidden/>
          </w:rPr>
          <w:fldChar w:fldCharType="separate"/>
        </w:r>
        <w:r>
          <w:rPr>
            <w:webHidden/>
          </w:rPr>
          <w:t>45</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07" w:history="1">
        <w:r w:rsidR="0087565F" w:rsidRPr="00BB08B8">
          <w:rPr>
            <w:rStyle w:val="Hipercze"/>
          </w:rPr>
          <w:t>Sądy, policja, prokuratura</w:t>
        </w:r>
        <w:r w:rsidR="0087565F">
          <w:rPr>
            <w:webHidden/>
          </w:rPr>
          <w:tab/>
        </w:r>
        <w:r w:rsidR="0087565F">
          <w:rPr>
            <w:webHidden/>
          </w:rPr>
          <w:fldChar w:fldCharType="begin"/>
        </w:r>
        <w:r w:rsidR="0087565F">
          <w:rPr>
            <w:webHidden/>
          </w:rPr>
          <w:instrText xml:space="preserve"> PAGEREF _Toc515021707 \h </w:instrText>
        </w:r>
        <w:r w:rsidR="0087565F">
          <w:rPr>
            <w:webHidden/>
          </w:rPr>
        </w:r>
        <w:r w:rsidR="0087565F">
          <w:rPr>
            <w:webHidden/>
          </w:rPr>
          <w:fldChar w:fldCharType="separate"/>
        </w:r>
        <w:r>
          <w:rPr>
            <w:webHidden/>
          </w:rPr>
          <w:t>46</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08" w:history="1">
        <w:r w:rsidR="0087565F" w:rsidRPr="00BB08B8">
          <w:rPr>
            <w:rStyle w:val="Hipercze"/>
          </w:rPr>
          <w:t>Dom, mieszkanie, sąsiedztwo</w:t>
        </w:r>
        <w:r w:rsidR="0087565F">
          <w:rPr>
            <w:webHidden/>
          </w:rPr>
          <w:tab/>
        </w:r>
        <w:r w:rsidR="0087565F">
          <w:rPr>
            <w:webHidden/>
          </w:rPr>
          <w:fldChar w:fldCharType="begin"/>
        </w:r>
        <w:r w:rsidR="0087565F">
          <w:rPr>
            <w:webHidden/>
          </w:rPr>
          <w:instrText xml:space="preserve"> PAGEREF _Toc515021708 \h </w:instrText>
        </w:r>
        <w:r w:rsidR="0087565F">
          <w:rPr>
            <w:webHidden/>
          </w:rPr>
        </w:r>
        <w:r w:rsidR="0087565F">
          <w:rPr>
            <w:webHidden/>
          </w:rPr>
          <w:fldChar w:fldCharType="separate"/>
        </w:r>
        <w:r>
          <w:rPr>
            <w:webHidden/>
          </w:rPr>
          <w:t>47</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09" w:history="1">
        <w:r w:rsidR="0087565F" w:rsidRPr="00BB08B8">
          <w:rPr>
            <w:rStyle w:val="Hipercze"/>
          </w:rPr>
          <w:t>Usługi publiczne</w:t>
        </w:r>
        <w:r w:rsidR="0087565F">
          <w:rPr>
            <w:webHidden/>
          </w:rPr>
          <w:tab/>
        </w:r>
        <w:r w:rsidR="0087565F">
          <w:rPr>
            <w:webHidden/>
          </w:rPr>
          <w:fldChar w:fldCharType="begin"/>
        </w:r>
        <w:r w:rsidR="0087565F">
          <w:rPr>
            <w:webHidden/>
          </w:rPr>
          <w:instrText xml:space="preserve"> PAGEREF _Toc515021709 \h </w:instrText>
        </w:r>
        <w:r w:rsidR="0087565F">
          <w:rPr>
            <w:webHidden/>
          </w:rPr>
        </w:r>
        <w:r w:rsidR="0087565F">
          <w:rPr>
            <w:webHidden/>
          </w:rPr>
          <w:fldChar w:fldCharType="separate"/>
        </w:r>
        <w:r>
          <w:rPr>
            <w:webHidden/>
          </w:rPr>
          <w:t>48</w:t>
        </w:r>
        <w:r w:rsidR="0087565F">
          <w:rPr>
            <w:webHidden/>
          </w:rPr>
          <w:fldChar w:fldCharType="end"/>
        </w:r>
      </w:hyperlink>
    </w:p>
    <w:p w:rsidR="0087565F" w:rsidRDefault="00436A68">
      <w:pPr>
        <w:pStyle w:val="Spistreci1"/>
        <w:rPr>
          <w:rFonts w:eastAsiaTheme="minorEastAsia" w:cstheme="minorBidi"/>
          <w:b w:val="0"/>
          <w:bCs w:val="0"/>
          <w:caps w:val="0"/>
          <w:spacing w:val="0"/>
          <w:sz w:val="22"/>
          <w:szCs w:val="22"/>
        </w:rPr>
      </w:pPr>
      <w:hyperlink w:anchor="_Toc515021710" w:history="1">
        <w:r w:rsidR="0087565F" w:rsidRPr="00BB08B8">
          <w:rPr>
            <w:rStyle w:val="Hipercze"/>
          </w:rPr>
          <w:t>REALIZACJA PRAW I WOLNOŚCI GWARANTOWANYCH PRZEZ KONSTYTUCJĘ</w:t>
        </w:r>
        <w:r w:rsidR="0087565F">
          <w:rPr>
            <w:webHidden/>
          </w:rPr>
          <w:tab/>
        </w:r>
        <w:r w:rsidR="0087565F">
          <w:rPr>
            <w:webHidden/>
          </w:rPr>
          <w:fldChar w:fldCharType="begin"/>
        </w:r>
        <w:r w:rsidR="0087565F">
          <w:rPr>
            <w:webHidden/>
          </w:rPr>
          <w:instrText xml:space="preserve"> PAGEREF _Toc515021710 \h </w:instrText>
        </w:r>
        <w:r w:rsidR="0087565F">
          <w:rPr>
            <w:webHidden/>
          </w:rPr>
        </w:r>
        <w:r w:rsidR="0087565F">
          <w:rPr>
            <w:webHidden/>
          </w:rPr>
          <w:fldChar w:fldCharType="separate"/>
        </w:r>
        <w:r>
          <w:rPr>
            <w:webHidden/>
          </w:rPr>
          <w:t>50</w:t>
        </w:r>
        <w:r w:rsidR="0087565F">
          <w:rPr>
            <w:webHidden/>
          </w:rPr>
          <w:fldChar w:fldCharType="end"/>
        </w:r>
      </w:hyperlink>
    </w:p>
    <w:p w:rsidR="0087565F" w:rsidRDefault="00436A68">
      <w:pPr>
        <w:pStyle w:val="Spistreci2"/>
        <w:rPr>
          <w:rFonts w:eastAsiaTheme="minorEastAsia" w:cstheme="minorBidi"/>
          <w:smallCaps w:val="0"/>
          <w:spacing w:val="0"/>
          <w:sz w:val="22"/>
          <w:szCs w:val="22"/>
        </w:rPr>
      </w:pPr>
      <w:hyperlink w:anchor="_Toc515021711" w:history="1">
        <w:r w:rsidR="0087565F" w:rsidRPr="00BB08B8">
          <w:rPr>
            <w:rStyle w:val="Hipercze"/>
          </w:rPr>
          <w:t>1. ZASADY OGÓLNE</w:t>
        </w:r>
        <w:r w:rsidR="0087565F">
          <w:rPr>
            <w:webHidden/>
          </w:rPr>
          <w:tab/>
        </w:r>
        <w:r w:rsidR="0087565F">
          <w:rPr>
            <w:webHidden/>
          </w:rPr>
          <w:fldChar w:fldCharType="begin"/>
        </w:r>
        <w:r w:rsidR="0087565F">
          <w:rPr>
            <w:webHidden/>
          </w:rPr>
          <w:instrText xml:space="preserve"> PAGEREF _Toc515021711 \h </w:instrText>
        </w:r>
        <w:r w:rsidR="0087565F">
          <w:rPr>
            <w:webHidden/>
          </w:rPr>
        </w:r>
        <w:r w:rsidR="0087565F">
          <w:rPr>
            <w:webHidden/>
          </w:rPr>
          <w:fldChar w:fldCharType="separate"/>
        </w:r>
        <w:r>
          <w:rPr>
            <w:webHidden/>
          </w:rPr>
          <w:t>50</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12" w:history="1">
        <w:r w:rsidR="0087565F" w:rsidRPr="00BB08B8">
          <w:rPr>
            <w:rStyle w:val="Hipercze"/>
          </w:rPr>
          <w:t>Art. 30 – Godność osobista</w:t>
        </w:r>
        <w:r w:rsidR="0087565F">
          <w:rPr>
            <w:webHidden/>
          </w:rPr>
          <w:tab/>
        </w:r>
        <w:r w:rsidR="0087565F">
          <w:rPr>
            <w:webHidden/>
          </w:rPr>
          <w:fldChar w:fldCharType="begin"/>
        </w:r>
        <w:r w:rsidR="0087565F">
          <w:rPr>
            <w:webHidden/>
          </w:rPr>
          <w:instrText xml:space="preserve"> PAGEREF _Toc515021712 \h </w:instrText>
        </w:r>
        <w:r w:rsidR="0087565F">
          <w:rPr>
            <w:webHidden/>
          </w:rPr>
        </w:r>
        <w:r w:rsidR="0087565F">
          <w:rPr>
            <w:webHidden/>
          </w:rPr>
          <w:fldChar w:fldCharType="separate"/>
        </w:r>
        <w:r>
          <w:rPr>
            <w:webHidden/>
          </w:rPr>
          <w:t>50</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13" w:history="1">
        <w:r w:rsidR="0087565F" w:rsidRPr="00BB08B8">
          <w:rPr>
            <w:rStyle w:val="Hipercze"/>
            <w:noProof/>
          </w:rPr>
          <w:t>Sytuacja mieszkańców w domach pomocy społecznej</w:t>
        </w:r>
        <w:r w:rsidR="0087565F">
          <w:rPr>
            <w:noProof/>
            <w:webHidden/>
          </w:rPr>
          <w:tab/>
        </w:r>
        <w:r w:rsidR="0087565F">
          <w:rPr>
            <w:noProof/>
            <w:webHidden/>
          </w:rPr>
          <w:fldChar w:fldCharType="begin"/>
        </w:r>
        <w:r w:rsidR="0087565F">
          <w:rPr>
            <w:noProof/>
            <w:webHidden/>
          </w:rPr>
          <w:instrText xml:space="preserve"> PAGEREF _Toc515021713 \h </w:instrText>
        </w:r>
        <w:r w:rsidR="0087565F">
          <w:rPr>
            <w:noProof/>
            <w:webHidden/>
          </w:rPr>
        </w:r>
        <w:r w:rsidR="0087565F">
          <w:rPr>
            <w:noProof/>
            <w:webHidden/>
          </w:rPr>
          <w:fldChar w:fldCharType="separate"/>
        </w:r>
        <w:r>
          <w:rPr>
            <w:noProof/>
            <w:webHidden/>
          </w:rPr>
          <w:t>52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14" w:history="1">
        <w:r w:rsidR="0087565F" w:rsidRPr="00BB08B8">
          <w:rPr>
            <w:rStyle w:val="Hipercze"/>
            <w:noProof/>
          </w:rPr>
          <w:t>Poszanowanie godności w miejscach publicznych</w:t>
        </w:r>
        <w:r w:rsidR="0087565F">
          <w:rPr>
            <w:noProof/>
            <w:webHidden/>
          </w:rPr>
          <w:tab/>
        </w:r>
        <w:r w:rsidR="0087565F">
          <w:rPr>
            <w:noProof/>
            <w:webHidden/>
          </w:rPr>
          <w:fldChar w:fldCharType="begin"/>
        </w:r>
        <w:r w:rsidR="0087565F">
          <w:rPr>
            <w:noProof/>
            <w:webHidden/>
          </w:rPr>
          <w:instrText xml:space="preserve"> PAGEREF _Toc515021714 \h </w:instrText>
        </w:r>
        <w:r w:rsidR="0087565F">
          <w:rPr>
            <w:noProof/>
            <w:webHidden/>
          </w:rPr>
        </w:r>
        <w:r w:rsidR="0087565F">
          <w:rPr>
            <w:noProof/>
            <w:webHidden/>
          </w:rPr>
          <w:fldChar w:fldCharType="separate"/>
        </w:r>
        <w:r>
          <w:rPr>
            <w:noProof/>
            <w:webHidden/>
          </w:rPr>
          <w:t>53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15" w:history="1">
        <w:r w:rsidR="0087565F" w:rsidRPr="00BB08B8">
          <w:rPr>
            <w:rStyle w:val="Hipercze"/>
            <w:noProof/>
          </w:rPr>
          <w:t>Ochrona przed bezdomnością osób eksmitowanych na podstawie decyzji administracyjnych, w trybie postępowania egzekucyjnego w administracji</w:t>
        </w:r>
        <w:r w:rsidR="0087565F">
          <w:rPr>
            <w:noProof/>
            <w:webHidden/>
          </w:rPr>
          <w:tab/>
        </w:r>
        <w:r w:rsidR="0087565F">
          <w:rPr>
            <w:noProof/>
            <w:webHidden/>
          </w:rPr>
          <w:fldChar w:fldCharType="begin"/>
        </w:r>
        <w:r w:rsidR="0087565F">
          <w:rPr>
            <w:noProof/>
            <w:webHidden/>
          </w:rPr>
          <w:instrText xml:space="preserve"> PAGEREF _Toc515021715 \h </w:instrText>
        </w:r>
        <w:r w:rsidR="0087565F">
          <w:rPr>
            <w:noProof/>
            <w:webHidden/>
          </w:rPr>
        </w:r>
        <w:r w:rsidR="0087565F">
          <w:rPr>
            <w:noProof/>
            <w:webHidden/>
          </w:rPr>
          <w:fldChar w:fldCharType="separate"/>
        </w:r>
        <w:r>
          <w:rPr>
            <w:noProof/>
            <w:webHidden/>
          </w:rPr>
          <w:t>54</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16" w:history="1">
        <w:r w:rsidR="0087565F" w:rsidRPr="00BB08B8">
          <w:rPr>
            <w:rStyle w:val="Hipercze"/>
          </w:rPr>
          <w:t>Art. 31 – Wolność i dopuszczalne ograniczenia. Zasada proporcjonalności</w:t>
        </w:r>
        <w:r w:rsidR="0087565F">
          <w:rPr>
            <w:webHidden/>
          </w:rPr>
          <w:tab/>
        </w:r>
        <w:r w:rsidR="0087565F">
          <w:rPr>
            <w:webHidden/>
          </w:rPr>
          <w:fldChar w:fldCharType="begin"/>
        </w:r>
        <w:r w:rsidR="0087565F">
          <w:rPr>
            <w:webHidden/>
          </w:rPr>
          <w:instrText xml:space="preserve"> PAGEREF _Toc515021716 \h </w:instrText>
        </w:r>
        <w:r w:rsidR="0087565F">
          <w:rPr>
            <w:webHidden/>
          </w:rPr>
        </w:r>
        <w:r w:rsidR="0087565F">
          <w:rPr>
            <w:webHidden/>
          </w:rPr>
          <w:fldChar w:fldCharType="separate"/>
        </w:r>
        <w:r>
          <w:rPr>
            <w:webHidden/>
          </w:rPr>
          <w:t>55</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17" w:history="1">
        <w:r w:rsidR="0087565F" w:rsidRPr="00BB08B8">
          <w:rPr>
            <w:rStyle w:val="Hipercze"/>
            <w:noProof/>
          </w:rPr>
          <w:t>Stosowanie zasady proporcjonalności w procesie legislacyjnym</w:t>
        </w:r>
        <w:r w:rsidR="0087565F">
          <w:rPr>
            <w:noProof/>
            <w:webHidden/>
          </w:rPr>
          <w:tab/>
        </w:r>
        <w:r w:rsidR="0087565F">
          <w:rPr>
            <w:noProof/>
            <w:webHidden/>
          </w:rPr>
          <w:fldChar w:fldCharType="begin"/>
        </w:r>
        <w:r w:rsidR="0087565F">
          <w:rPr>
            <w:noProof/>
            <w:webHidden/>
          </w:rPr>
          <w:instrText xml:space="preserve"> PAGEREF _Toc515021717 \h </w:instrText>
        </w:r>
        <w:r w:rsidR="0087565F">
          <w:rPr>
            <w:noProof/>
            <w:webHidden/>
          </w:rPr>
        </w:r>
        <w:r w:rsidR="0087565F">
          <w:rPr>
            <w:noProof/>
            <w:webHidden/>
          </w:rPr>
          <w:fldChar w:fldCharType="separate"/>
        </w:r>
        <w:r>
          <w:rPr>
            <w:noProof/>
            <w:webHidden/>
          </w:rPr>
          <w:t>57</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18" w:history="1">
        <w:r w:rsidR="0087565F" w:rsidRPr="00BB08B8">
          <w:rPr>
            <w:rStyle w:val="Hipercze"/>
          </w:rPr>
          <w:t>Art. 32 ust. 1 – Równość wobec prawa oraz równe traktowanie</w:t>
        </w:r>
        <w:r w:rsidR="0087565F">
          <w:rPr>
            <w:webHidden/>
          </w:rPr>
          <w:tab/>
        </w:r>
        <w:r w:rsidR="0087565F">
          <w:rPr>
            <w:webHidden/>
          </w:rPr>
          <w:fldChar w:fldCharType="begin"/>
        </w:r>
        <w:r w:rsidR="0087565F">
          <w:rPr>
            <w:webHidden/>
          </w:rPr>
          <w:instrText xml:space="preserve"> PAGEREF _Toc515021718 \h </w:instrText>
        </w:r>
        <w:r w:rsidR="0087565F">
          <w:rPr>
            <w:webHidden/>
          </w:rPr>
        </w:r>
        <w:r w:rsidR="0087565F">
          <w:rPr>
            <w:webHidden/>
          </w:rPr>
          <w:fldChar w:fldCharType="separate"/>
        </w:r>
        <w:r>
          <w:rPr>
            <w:webHidden/>
          </w:rPr>
          <w:t>59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19" w:history="1">
        <w:r w:rsidR="0087565F" w:rsidRPr="00BB08B8">
          <w:rPr>
            <w:rStyle w:val="Hipercze"/>
            <w:noProof/>
          </w:rPr>
          <w:t>Skargi na naruszenie zasady równego traktowania</w:t>
        </w:r>
        <w:r w:rsidR="0087565F">
          <w:rPr>
            <w:noProof/>
            <w:webHidden/>
          </w:rPr>
          <w:tab/>
        </w:r>
        <w:r w:rsidR="0087565F">
          <w:rPr>
            <w:noProof/>
            <w:webHidden/>
          </w:rPr>
          <w:fldChar w:fldCharType="begin"/>
        </w:r>
        <w:r w:rsidR="0087565F">
          <w:rPr>
            <w:noProof/>
            <w:webHidden/>
          </w:rPr>
          <w:instrText xml:space="preserve"> PAGEREF _Toc515021719 \h </w:instrText>
        </w:r>
        <w:r w:rsidR="0087565F">
          <w:rPr>
            <w:noProof/>
            <w:webHidden/>
          </w:rPr>
        </w:r>
        <w:r w:rsidR="0087565F">
          <w:rPr>
            <w:noProof/>
            <w:webHidden/>
          </w:rPr>
          <w:fldChar w:fldCharType="separate"/>
        </w:r>
        <w:r>
          <w:rPr>
            <w:noProof/>
            <w:webHidden/>
          </w:rPr>
          <w:t>60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20" w:history="1">
        <w:r w:rsidR="0087565F" w:rsidRPr="00BB08B8">
          <w:rPr>
            <w:rStyle w:val="Hipercze"/>
            <w:noProof/>
          </w:rPr>
          <w:t>Nierówne traktowanie opiekunów osób z niepełnosprawnościami – niewykonany wyrok Trybunału Konstytucyjnego o świadczeniach pielęgnacyjnych</w:t>
        </w:r>
        <w:r w:rsidR="0087565F">
          <w:rPr>
            <w:noProof/>
            <w:webHidden/>
          </w:rPr>
          <w:tab/>
        </w:r>
        <w:r w:rsidR="0087565F">
          <w:rPr>
            <w:noProof/>
            <w:webHidden/>
          </w:rPr>
          <w:fldChar w:fldCharType="begin"/>
        </w:r>
        <w:r w:rsidR="0087565F">
          <w:rPr>
            <w:noProof/>
            <w:webHidden/>
          </w:rPr>
          <w:instrText xml:space="preserve"> PAGEREF _Toc515021720 \h </w:instrText>
        </w:r>
        <w:r w:rsidR="0087565F">
          <w:rPr>
            <w:noProof/>
            <w:webHidden/>
          </w:rPr>
        </w:r>
        <w:r w:rsidR="0087565F">
          <w:rPr>
            <w:noProof/>
            <w:webHidden/>
          </w:rPr>
          <w:fldChar w:fldCharType="separate"/>
        </w:r>
        <w:r>
          <w:rPr>
            <w:noProof/>
            <w:webHidden/>
          </w:rPr>
          <w:t>61</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721" w:history="1">
        <w:r w:rsidR="0087565F" w:rsidRPr="00BB08B8">
          <w:rPr>
            <w:rStyle w:val="Hipercze"/>
          </w:rPr>
          <w:t>Sprawa pana Z. – wyrok sądu administracyjnego w sprawie opiekuna osoby z niepełnosprawnościami</w:t>
        </w:r>
        <w:r w:rsidR="0087565F">
          <w:rPr>
            <w:webHidden/>
          </w:rPr>
          <w:tab/>
        </w:r>
        <w:r w:rsidR="0087565F">
          <w:rPr>
            <w:webHidden/>
          </w:rPr>
          <w:fldChar w:fldCharType="begin"/>
        </w:r>
        <w:r w:rsidR="0087565F">
          <w:rPr>
            <w:webHidden/>
          </w:rPr>
          <w:instrText xml:space="preserve"> PAGEREF _Toc515021721 \h </w:instrText>
        </w:r>
        <w:r w:rsidR="0087565F">
          <w:rPr>
            <w:webHidden/>
          </w:rPr>
        </w:r>
        <w:r w:rsidR="0087565F">
          <w:rPr>
            <w:webHidden/>
          </w:rPr>
          <w:fldChar w:fldCharType="separate"/>
        </w:r>
        <w:r>
          <w:rPr>
            <w:webHidden/>
          </w:rPr>
          <w:t>62</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22" w:history="1">
        <w:r w:rsidR="0087565F" w:rsidRPr="00BB08B8">
          <w:rPr>
            <w:rStyle w:val="Hipercze"/>
            <w:noProof/>
          </w:rPr>
          <w:t>Nierówne traktowanie w kontekście uprawnień emerytalnych (np. rocznik 1953)</w:t>
        </w:r>
        <w:r w:rsidR="0087565F">
          <w:rPr>
            <w:noProof/>
            <w:webHidden/>
          </w:rPr>
          <w:tab/>
        </w:r>
        <w:r w:rsidR="0087565F">
          <w:rPr>
            <w:noProof/>
            <w:webHidden/>
          </w:rPr>
          <w:fldChar w:fldCharType="begin"/>
        </w:r>
        <w:r w:rsidR="0087565F">
          <w:rPr>
            <w:noProof/>
            <w:webHidden/>
          </w:rPr>
          <w:instrText xml:space="preserve"> PAGEREF _Toc515021722 \h </w:instrText>
        </w:r>
        <w:r w:rsidR="0087565F">
          <w:rPr>
            <w:noProof/>
            <w:webHidden/>
          </w:rPr>
        </w:r>
        <w:r w:rsidR="0087565F">
          <w:rPr>
            <w:noProof/>
            <w:webHidden/>
          </w:rPr>
          <w:fldChar w:fldCharType="separate"/>
        </w:r>
        <w:r>
          <w:rPr>
            <w:noProof/>
            <w:webHidden/>
          </w:rPr>
          <w:t>63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23" w:history="1">
        <w:r w:rsidR="0087565F" w:rsidRPr="00BB08B8">
          <w:rPr>
            <w:rStyle w:val="Hipercze"/>
            <w:noProof/>
          </w:rPr>
          <w:t>Nierówne traktowanie osób starszych</w:t>
        </w:r>
        <w:r w:rsidR="0087565F">
          <w:rPr>
            <w:noProof/>
            <w:webHidden/>
          </w:rPr>
          <w:tab/>
        </w:r>
        <w:r w:rsidR="0087565F">
          <w:rPr>
            <w:noProof/>
            <w:webHidden/>
          </w:rPr>
          <w:fldChar w:fldCharType="begin"/>
        </w:r>
        <w:r w:rsidR="0087565F">
          <w:rPr>
            <w:noProof/>
            <w:webHidden/>
          </w:rPr>
          <w:instrText xml:space="preserve"> PAGEREF _Toc515021723 \h </w:instrText>
        </w:r>
        <w:r w:rsidR="0087565F">
          <w:rPr>
            <w:noProof/>
            <w:webHidden/>
          </w:rPr>
        </w:r>
        <w:r w:rsidR="0087565F">
          <w:rPr>
            <w:noProof/>
            <w:webHidden/>
          </w:rPr>
          <w:fldChar w:fldCharType="separate"/>
        </w:r>
        <w:r>
          <w:rPr>
            <w:noProof/>
            <w:webHidden/>
          </w:rPr>
          <w:t>64</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24" w:history="1">
        <w:r w:rsidR="0087565F" w:rsidRPr="00BB08B8">
          <w:rPr>
            <w:rStyle w:val="Hipercze"/>
            <w:noProof/>
          </w:rPr>
          <w:t>Polityka senioralna państwa – wsparcie dla osób starszych</w:t>
        </w:r>
        <w:r w:rsidR="0087565F">
          <w:rPr>
            <w:noProof/>
            <w:webHidden/>
          </w:rPr>
          <w:tab/>
        </w:r>
        <w:r w:rsidR="0087565F">
          <w:rPr>
            <w:noProof/>
            <w:webHidden/>
          </w:rPr>
          <w:fldChar w:fldCharType="begin"/>
        </w:r>
        <w:r w:rsidR="0087565F">
          <w:rPr>
            <w:noProof/>
            <w:webHidden/>
          </w:rPr>
          <w:instrText xml:space="preserve"> PAGEREF _Toc515021724 \h </w:instrText>
        </w:r>
        <w:r w:rsidR="0087565F">
          <w:rPr>
            <w:noProof/>
            <w:webHidden/>
          </w:rPr>
        </w:r>
        <w:r w:rsidR="0087565F">
          <w:rPr>
            <w:noProof/>
            <w:webHidden/>
          </w:rPr>
          <w:fldChar w:fldCharType="separate"/>
        </w:r>
        <w:r>
          <w:rPr>
            <w:noProof/>
            <w:webHidden/>
          </w:rPr>
          <w:t>64</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25" w:history="1">
        <w:r w:rsidR="0087565F" w:rsidRPr="00BB08B8">
          <w:rPr>
            <w:rStyle w:val="Hipercze"/>
            <w:noProof/>
          </w:rPr>
          <w:t>Konwencja ONZ o prawach osób starszych</w:t>
        </w:r>
        <w:r w:rsidR="0087565F">
          <w:rPr>
            <w:noProof/>
            <w:webHidden/>
          </w:rPr>
          <w:tab/>
        </w:r>
        <w:r w:rsidR="0087565F">
          <w:rPr>
            <w:noProof/>
            <w:webHidden/>
          </w:rPr>
          <w:fldChar w:fldCharType="begin"/>
        </w:r>
        <w:r w:rsidR="0087565F">
          <w:rPr>
            <w:noProof/>
            <w:webHidden/>
          </w:rPr>
          <w:instrText xml:space="preserve"> PAGEREF _Toc515021725 \h </w:instrText>
        </w:r>
        <w:r w:rsidR="0087565F">
          <w:rPr>
            <w:noProof/>
            <w:webHidden/>
          </w:rPr>
        </w:r>
        <w:r w:rsidR="0087565F">
          <w:rPr>
            <w:noProof/>
            <w:webHidden/>
          </w:rPr>
          <w:fldChar w:fldCharType="separate"/>
        </w:r>
        <w:r>
          <w:rPr>
            <w:noProof/>
            <w:webHidden/>
          </w:rPr>
          <w:t>65</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26" w:history="1">
        <w:r w:rsidR="0087565F" w:rsidRPr="00BB08B8">
          <w:rPr>
            <w:rStyle w:val="Hipercze"/>
            <w:noProof/>
          </w:rPr>
          <w:t>Kierunki polityki senioralnej państwa</w:t>
        </w:r>
        <w:r w:rsidR="0087565F">
          <w:rPr>
            <w:noProof/>
            <w:webHidden/>
          </w:rPr>
          <w:tab/>
        </w:r>
        <w:r w:rsidR="0087565F">
          <w:rPr>
            <w:noProof/>
            <w:webHidden/>
          </w:rPr>
          <w:fldChar w:fldCharType="begin"/>
        </w:r>
        <w:r w:rsidR="0087565F">
          <w:rPr>
            <w:noProof/>
            <w:webHidden/>
          </w:rPr>
          <w:instrText xml:space="preserve"> PAGEREF _Toc515021726 \h </w:instrText>
        </w:r>
        <w:r w:rsidR="0087565F">
          <w:rPr>
            <w:noProof/>
            <w:webHidden/>
          </w:rPr>
        </w:r>
        <w:r w:rsidR="0087565F">
          <w:rPr>
            <w:noProof/>
            <w:webHidden/>
          </w:rPr>
          <w:fldChar w:fldCharType="separate"/>
        </w:r>
        <w:r>
          <w:rPr>
            <w:noProof/>
            <w:webHidden/>
          </w:rPr>
          <w:t>66</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27" w:history="1">
        <w:r w:rsidR="0087565F" w:rsidRPr="00BB08B8">
          <w:rPr>
            <w:rStyle w:val="Hipercze"/>
            <w:noProof/>
          </w:rPr>
          <w:t>Przemoc wobec osób starszych</w:t>
        </w:r>
        <w:r w:rsidR="0087565F">
          <w:rPr>
            <w:noProof/>
            <w:webHidden/>
          </w:rPr>
          <w:tab/>
        </w:r>
        <w:r w:rsidR="0087565F">
          <w:rPr>
            <w:noProof/>
            <w:webHidden/>
          </w:rPr>
          <w:fldChar w:fldCharType="begin"/>
        </w:r>
        <w:r w:rsidR="0087565F">
          <w:rPr>
            <w:noProof/>
            <w:webHidden/>
          </w:rPr>
          <w:instrText xml:space="preserve"> PAGEREF _Toc515021727 \h </w:instrText>
        </w:r>
        <w:r w:rsidR="0087565F">
          <w:rPr>
            <w:noProof/>
            <w:webHidden/>
          </w:rPr>
        </w:r>
        <w:r w:rsidR="0087565F">
          <w:rPr>
            <w:noProof/>
            <w:webHidden/>
          </w:rPr>
          <w:fldChar w:fldCharType="separate"/>
        </w:r>
        <w:r>
          <w:rPr>
            <w:noProof/>
            <w:webHidden/>
          </w:rPr>
          <w:t>67</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28" w:history="1">
        <w:r w:rsidR="0087565F" w:rsidRPr="00BB08B8">
          <w:rPr>
            <w:rStyle w:val="Hipercze"/>
            <w:noProof/>
          </w:rPr>
          <w:t>Polityki senioralne na poziomie lokalnym – wsparcie środowiskowe dla osób starszych</w:t>
        </w:r>
        <w:r w:rsidR="0087565F">
          <w:rPr>
            <w:noProof/>
            <w:webHidden/>
          </w:rPr>
          <w:tab/>
        </w:r>
        <w:r w:rsidR="0087565F">
          <w:rPr>
            <w:noProof/>
            <w:webHidden/>
          </w:rPr>
          <w:fldChar w:fldCharType="begin"/>
        </w:r>
        <w:r w:rsidR="0087565F">
          <w:rPr>
            <w:noProof/>
            <w:webHidden/>
          </w:rPr>
          <w:instrText xml:space="preserve"> PAGEREF _Toc515021728 \h </w:instrText>
        </w:r>
        <w:r w:rsidR="0087565F">
          <w:rPr>
            <w:noProof/>
            <w:webHidden/>
          </w:rPr>
        </w:r>
        <w:r w:rsidR="0087565F">
          <w:rPr>
            <w:noProof/>
            <w:webHidden/>
          </w:rPr>
          <w:fldChar w:fldCharType="separate"/>
        </w:r>
        <w:r>
          <w:rPr>
            <w:noProof/>
            <w:webHidden/>
          </w:rPr>
          <w:t>67</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729" w:history="1">
        <w:r w:rsidR="0087565F" w:rsidRPr="00BB08B8">
          <w:rPr>
            <w:rStyle w:val="Hipercze"/>
          </w:rPr>
          <w:t>Sprawy osób starszych. Realizacja „Modelu wsparcia osób starszych w środowisku zamieszkania”</w:t>
        </w:r>
        <w:r w:rsidR="0087565F">
          <w:rPr>
            <w:webHidden/>
          </w:rPr>
          <w:tab/>
        </w:r>
        <w:r w:rsidR="0087565F">
          <w:rPr>
            <w:webHidden/>
          </w:rPr>
          <w:fldChar w:fldCharType="begin"/>
        </w:r>
        <w:r w:rsidR="0087565F">
          <w:rPr>
            <w:webHidden/>
          </w:rPr>
          <w:instrText xml:space="preserve"> PAGEREF _Toc515021729 \h </w:instrText>
        </w:r>
        <w:r w:rsidR="0087565F">
          <w:rPr>
            <w:webHidden/>
          </w:rPr>
        </w:r>
        <w:r w:rsidR="0087565F">
          <w:rPr>
            <w:webHidden/>
          </w:rPr>
          <w:fldChar w:fldCharType="separate"/>
        </w:r>
        <w:r>
          <w:rPr>
            <w:webHidden/>
          </w:rPr>
          <w:t>68</w:t>
        </w:r>
        <w:r w:rsidR="0087565F">
          <w:rPr>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730" w:history="1">
        <w:r w:rsidR="0087565F" w:rsidRPr="00BB08B8">
          <w:rPr>
            <w:rStyle w:val="Hipercze"/>
          </w:rPr>
          <w:t>Sprawa pana Tomasza, suma gwarancyjna dla ofiary wypadku</w:t>
        </w:r>
        <w:r w:rsidR="0087565F">
          <w:rPr>
            <w:webHidden/>
          </w:rPr>
          <w:tab/>
        </w:r>
        <w:r w:rsidR="0087565F">
          <w:rPr>
            <w:webHidden/>
          </w:rPr>
          <w:fldChar w:fldCharType="begin"/>
        </w:r>
        <w:r w:rsidR="0087565F">
          <w:rPr>
            <w:webHidden/>
          </w:rPr>
          <w:instrText xml:space="preserve"> PAGEREF _Toc515021730 \h </w:instrText>
        </w:r>
        <w:r w:rsidR="0087565F">
          <w:rPr>
            <w:webHidden/>
          </w:rPr>
        </w:r>
        <w:r w:rsidR="0087565F">
          <w:rPr>
            <w:webHidden/>
          </w:rPr>
          <w:fldChar w:fldCharType="separate"/>
        </w:r>
        <w:r>
          <w:rPr>
            <w:webHidden/>
          </w:rPr>
          <w:t>69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31" w:history="1">
        <w:r w:rsidR="0087565F" w:rsidRPr="00BB08B8">
          <w:rPr>
            <w:rStyle w:val="Hipercze"/>
            <w:noProof/>
          </w:rPr>
          <w:t>Kara pozbawienia wolności – nierówny sposób obliczania wymiaru kary łącznej</w:t>
        </w:r>
        <w:r w:rsidR="0087565F">
          <w:rPr>
            <w:noProof/>
            <w:webHidden/>
          </w:rPr>
          <w:tab/>
        </w:r>
        <w:r w:rsidR="0087565F">
          <w:rPr>
            <w:noProof/>
            <w:webHidden/>
          </w:rPr>
          <w:fldChar w:fldCharType="begin"/>
        </w:r>
        <w:r w:rsidR="0087565F">
          <w:rPr>
            <w:noProof/>
            <w:webHidden/>
          </w:rPr>
          <w:instrText xml:space="preserve"> PAGEREF _Toc515021731 \h </w:instrText>
        </w:r>
        <w:r w:rsidR="0087565F">
          <w:rPr>
            <w:noProof/>
            <w:webHidden/>
          </w:rPr>
        </w:r>
        <w:r w:rsidR="0087565F">
          <w:rPr>
            <w:noProof/>
            <w:webHidden/>
          </w:rPr>
          <w:fldChar w:fldCharType="separate"/>
        </w:r>
        <w:r>
          <w:rPr>
            <w:noProof/>
            <w:webHidden/>
          </w:rPr>
          <w:t>70</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32" w:history="1">
        <w:r w:rsidR="0087565F" w:rsidRPr="00BB08B8">
          <w:rPr>
            <w:rStyle w:val="Hipercze"/>
          </w:rPr>
          <w:t>Art. 32. ust. 2 – Zasada niedyskryminacji</w:t>
        </w:r>
        <w:r w:rsidR="0087565F">
          <w:rPr>
            <w:webHidden/>
          </w:rPr>
          <w:tab/>
        </w:r>
        <w:r w:rsidR="0087565F">
          <w:rPr>
            <w:webHidden/>
          </w:rPr>
          <w:fldChar w:fldCharType="begin"/>
        </w:r>
        <w:r w:rsidR="0087565F">
          <w:rPr>
            <w:webHidden/>
          </w:rPr>
          <w:instrText xml:space="preserve"> PAGEREF _Toc515021732 \h </w:instrText>
        </w:r>
        <w:r w:rsidR="0087565F">
          <w:rPr>
            <w:webHidden/>
          </w:rPr>
        </w:r>
        <w:r w:rsidR="0087565F">
          <w:rPr>
            <w:webHidden/>
          </w:rPr>
          <w:fldChar w:fldCharType="separate"/>
        </w:r>
        <w:r>
          <w:rPr>
            <w:webHidden/>
          </w:rPr>
          <w:t>72</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33" w:history="1">
        <w:r w:rsidR="0087565F" w:rsidRPr="00BB08B8">
          <w:rPr>
            <w:rStyle w:val="Hipercze"/>
            <w:noProof/>
          </w:rPr>
          <w:t>Jak reagować w przypadkach dyskryminacji w dostępie do usług?</w:t>
        </w:r>
        <w:r w:rsidR="0087565F">
          <w:rPr>
            <w:noProof/>
            <w:webHidden/>
          </w:rPr>
          <w:tab/>
        </w:r>
        <w:r w:rsidR="0087565F">
          <w:rPr>
            <w:noProof/>
            <w:webHidden/>
          </w:rPr>
          <w:fldChar w:fldCharType="begin"/>
        </w:r>
        <w:r w:rsidR="0087565F">
          <w:rPr>
            <w:noProof/>
            <w:webHidden/>
          </w:rPr>
          <w:instrText xml:space="preserve"> PAGEREF _Toc515021733 \h </w:instrText>
        </w:r>
        <w:r w:rsidR="0087565F">
          <w:rPr>
            <w:noProof/>
            <w:webHidden/>
          </w:rPr>
        </w:r>
        <w:r w:rsidR="0087565F">
          <w:rPr>
            <w:noProof/>
            <w:webHidden/>
          </w:rPr>
          <w:fldChar w:fldCharType="separate"/>
        </w:r>
        <w:r>
          <w:rPr>
            <w:noProof/>
            <w:webHidden/>
          </w:rPr>
          <w:t>74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34" w:history="1">
        <w:r w:rsidR="0087565F" w:rsidRPr="00BB08B8">
          <w:rPr>
            <w:rStyle w:val="Hipercze"/>
            <w:noProof/>
          </w:rPr>
          <w:t>Edukacja antydyskryminacyjna. Dlaczego tak mało informacji na temat praw człowieka znajduje się w nowej podstawie programowej w szkole?</w:t>
        </w:r>
        <w:r w:rsidR="0087565F">
          <w:rPr>
            <w:noProof/>
            <w:webHidden/>
          </w:rPr>
          <w:tab/>
        </w:r>
        <w:r w:rsidR="0087565F">
          <w:rPr>
            <w:noProof/>
            <w:webHidden/>
          </w:rPr>
          <w:fldChar w:fldCharType="begin"/>
        </w:r>
        <w:r w:rsidR="0087565F">
          <w:rPr>
            <w:noProof/>
            <w:webHidden/>
          </w:rPr>
          <w:instrText xml:space="preserve"> PAGEREF _Toc515021734 \h </w:instrText>
        </w:r>
        <w:r w:rsidR="0087565F">
          <w:rPr>
            <w:noProof/>
            <w:webHidden/>
          </w:rPr>
        </w:r>
        <w:r w:rsidR="0087565F">
          <w:rPr>
            <w:noProof/>
            <w:webHidden/>
          </w:rPr>
          <w:fldChar w:fldCharType="separate"/>
        </w:r>
        <w:r>
          <w:rPr>
            <w:noProof/>
            <w:webHidden/>
          </w:rPr>
          <w:t>76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35" w:history="1">
        <w:r w:rsidR="0087565F" w:rsidRPr="00BB08B8">
          <w:rPr>
            <w:rStyle w:val="Hipercze"/>
            <w:noProof/>
          </w:rPr>
          <w:t>Problemy wdrożenia dyrektywy dotyczącej ofiar przestępstw a zasada równego traktowania</w:t>
        </w:r>
        <w:r w:rsidR="0087565F">
          <w:rPr>
            <w:noProof/>
            <w:webHidden/>
          </w:rPr>
          <w:tab/>
        </w:r>
        <w:r w:rsidR="0087565F">
          <w:rPr>
            <w:noProof/>
            <w:webHidden/>
          </w:rPr>
          <w:fldChar w:fldCharType="begin"/>
        </w:r>
        <w:r w:rsidR="0087565F">
          <w:rPr>
            <w:noProof/>
            <w:webHidden/>
          </w:rPr>
          <w:instrText xml:space="preserve"> PAGEREF _Toc515021735 \h </w:instrText>
        </w:r>
        <w:r w:rsidR="0087565F">
          <w:rPr>
            <w:noProof/>
            <w:webHidden/>
          </w:rPr>
        </w:r>
        <w:r w:rsidR="0087565F">
          <w:rPr>
            <w:noProof/>
            <w:webHidden/>
          </w:rPr>
          <w:fldChar w:fldCharType="separate"/>
        </w:r>
        <w:r>
          <w:rPr>
            <w:noProof/>
            <w:webHidden/>
          </w:rPr>
          <w:t>77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36" w:history="1">
        <w:r w:rsidR="0087565F" w:rsidRPr="00BB08B8">
          <w:rPr>
            <w:rStyle w:val="Hipercze"/>
            <w:noProof/>
          </w:rPr>
          <w:t>DYSKRYMINACJA ZE WZGLĘDU NA POCHODZENIE LUB WYZNANIE</w:t>
        </w:r>
        <w:r w:rsidR="0087565F">
          <w:rPr>
            <w:noProof/>
            <w:webHidden/>
          </w:rPr>
          <w:tab/>
        </w:r>
        <w:r w:rsidR="0087565F">
          <w:rPr>
            <w:noProof/>
            <w:webHidden/>
          </w:rPr>
          <w:fldChar w:fldCharType="begin"/>
        </w:r>
        <w:r w:rsidR="0087565F">
          <w:rPr>
            <w:noProof/>
            <w:webHidden/>
          </w:rPr>
          <w:instrText xml:space="preserve"> PAGEREF _Toc515021736 \h </w:instrText>
        </w:r>
        <w:r w:rsidR="0087565F">
          <w:rPr>
            <w:noProof/>
            <w:webHidden/>
          </w:rPr>
        </w:r>
        <w:r w:rsidR="0087565F">
          <w:rPr>
            <w:noProof/>
            <w:webHidden/>
          </w:rPr>
          <w:fldChar w:fldCharType="separate"/>
        </w:r>
        <w:r>
          <w:rPr>
            <w:noProof/>
            <w:webHidden/>
          </w:rPr>
          <w:t>77</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37" w:history="1">
        <w:r w:rsidR="0087565F" w:rsidRPr="00BB08B8">
          <w:rPr>
            <w:rStyle w:val="Hipercze"/>
            <w:noProof/>
          </w:rPr>
          <w:t>Ataki na tle rasowym, narodowym, etnicznym lub wyznaniowym na mieszkających w Polsce cudzoziemców i osoby należące do mniejszości narodowych lub etnicznych</w:t>
        </w:r>
        <w:r w:rsidR="0087565F">
          <w:rPr>
            <w:noProof/>
            <w:webHidden/>
          </w:rPr>
          <w:tab/>
        </w:r>
        <w:r w:rsidR="0087565F">
          <w:rPr>
            <w:noProof/>
            <w:webHidden/>
          </w:rPr>
          <w:fldChar w:fldCharType="begin"/>
        </w:r>
        <w:r w:rsidR="0087565F">
          <w:rPr>
            <w:noProof/>
            <w:webHidden/>
          </w:rPr>
          <w:instrText xml:space="preserve"> PAGEREF _Toc515021737 \h </w:instrText>
        </w:r>
        <w:r w:rsidR="0087565F">
          <w:rPr>
            <w:noProof/>
            <w:webHidden/>
          </w:rPr>
        </w:r>
        <w:r w:rsidR="0087565F">
          <w:rPr>
            <w:noProof/>
            <w:webHidden/>
          </w:rPr>
          <w:fldChar w:fldCharType="separate"/>
        </w:r>
        <w:r>
          <w:rPr>
            <w:noProof/>
            <w:webHidden/>
          </w:rPr>
          <w:t>77</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738" w:history="1">
        <w:r w:rsidR="0087565F" w:rsidRPr="00BB08B8">
          <w:rPr>
            <w:rStyle w:val="Hipercze"/>
          </w:rPr>
          <w:t>Sprawy ofiar napaści i sprawców. Raport o mowie nienawiści</w:t>
        </w:r>
        <w:r w:rsidR="0087565F">
          <w:rPr>
            <w:webHidden/>
          </w:rPr>
          <w:tab/>
        </w:r>
        <w:r w:rsidR="0087565F">
          <w:rPr>
            <w:webHidden/>
          </w:rPr>
          <w:fldChar w:fldCharType="begin"/>
        </w:r>
        <w:r w:rsidR="0087565F">
          <w:rPr>
            <w:webHidden/>
          </w:rPr>
          <w:instrText xml:space="preserve"> PAGEREF _Toc515021738 \h </w:instrText>
        </w:r>
        <w:r w:rsidR="0087565F">
          <w:rPr>
            <w:webHidden/>
          </w:rPr>
        </w:r>
        <w:r w:rsidR="0087565F">
          <w:rPr>
            <w:webHidden/>
          </w:rPr>
          <w:fldChar w:fldCharType="separate"/>
        </w:r>
        <w:r>
          <w:rPr>
            <w:webHidden/>
          </w:rPr>
          <w:t>79</w:t>
        </w:r>
        <w:r w:rsidR="0087565F">
          <w:rPr>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39" w:history="1">
        <w:r w:rsidR="0087565F" w:rsidRPr="00BB08B8">
          <w:rPr>
            <w:rStyle w:val="Hipercze"/>
            <w:noProof/>
          </w:rPr>
          <w:t>Sytuacja społeczności muzułmańskiej w kontekście zjawiska mowy nienawiści</w:t>
        </w:r>
        <w:r w:rsidR="0087565F">
          <w:rPr>
            <w:noProof/>
            <w:webHidden/>
          </w:rPr>
          <w:tab/>
        </w:r>
        <w:r w:rsidR="0087565F">
          <w:rPr>
            <w:noProof/>
            <w:webHidden/>
          </w:rPr>
          <w:fldChar w:fldCharType="begin"/>
        </w:r>
        <w:r w:rsidR="0087565F">
          <w:rPr>
            <w:noProof/>
            <w:webHidden/>
          </w:rPr>
          <w:instrText xml:space="preserve"> PAGEREF _Toc515021739 \h </w:instrText>
        </w:r>
        <w:r w:rsidR="0087565F">
          <w:rPr>
            <w:noProof/>
            <w:webHidden/>
          </w:rPr>
        </w:r>
        <w:r w:rsidR="0087565F">
          <w:rPr>
            <w:noProof/>
            <w:webHidden/>
          </w:rPr>
          <w:fldChar w:fldCharType="separate"/>
        </w:r>
        <w:r>
          <w:rPr>
            <w:noProof/>
            <w:webHidden/>
          </w:rPr>
          <w:t>80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40" w:history="1">
        <w:r w:rsidR="0087565F" w:rsidRPr="00BB08B8">
          <w:rPr>
            <w:rStyle w:val="Hipercze"/>
            <w:noProof/>
          </w:rPr>
          <w:t>DYSKRYMINACJA ZE WZGLĘDU NA ORIENTACJĘ SEKSUALNĄ I TOŻSAMOŚĆ PŁCIOWĄ</w:t>
        </w:r>
        <w:r w:rsidR="0087565F">
          <w:rPr>
            <w:noProof/>
            <w:webHidden/>
          </w:rPr>
          <w:tab/>
        </w:r>
        <w:r w:rsidR="0087565F">
          <w:rPr>
            <w:noProof/>
            <w:webHidden/>
          </w:rPr>
          <w:fldChar w:fldCharType="begin"/>
        </w:r>
        <w:r w:rsidR="0087565F">
          <w:rPr>
            <w:noProof/>
            <w:webHidden/>
          </w:rPr>
          <w:instrText xml:space="preserve"> PAGEREF _Toc515021740 \h </w:instrText>
        </w:r>
        <w:r w:rsidR="0087565F">
          <w:rPr>
            <w:noProof/>
            <w:webHidden/>
          </w:rPr>
        </w:r>
        <w:r w:rsidR="0087565F">
          <w:rPr>
            <w:noProof/>
            <w:webHidden/>
          </w:rPr>
          <w:fldChar w:fldCharType="separate"/>
        </w:r>
        <w:r>
          <w:rPr>
            <w:noProof/>
            <w:webHidden/>
          </w:rPr>
          <w:t>81</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41" w:history="1">
        <w:r w:rsidR="0087565F" w:rsidRPr="00BB08B8">
          <w:rPr>
            <w:rStyle w:val="Hipercze"/>
            <w:noProof/>
          </w:rPr>
          <w:t>Sprawa znieważania osób homoseksualnych w internecie</w:t>
        </w:r>
        <w:r w:rsidR="0087565F">
          <w:rPr>
            <w:noProof/>
            <w:webHidden/>
          </w:rPr>
          <w:tab/>
        </w:r>
        <w:r w:rsidR="0087565F">
          <w:rPr>
            <w:noProof/>
            <w:webHidden/>
          </w:rPr>
          <w:fldChar w:fldCharType="begin"/>
        </w:r>
        <w:r w:rsidR="0087565F">
          <w:rPr>
            <w:noProof/>
            <w:webHidden/>
          </w:rPr>
          <w:instrText xml:space="preserve"> PAGEREF _Toc515021741 \h </w:instrText>
        </w:r>
        <w:r w:rsidR="0087565F">
          <w:rPr>
            <w:noProof/>
            <w:webHidden/>
          </w:rPr>
        </w:r>
        <w:r w:rsidR="0087565F">
          <w:rPr>
            <w:noProof/>
            <w:webHidden/>
          </w:rPr>
          <w:fldChar w:fldCharType="separate"/>
        </w:r>
        <w:r>
          <w:rPr>
            <w:noProof/>
            <w:webHidden/>
          </w:rPr>
          <w:t>81</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742" w:history="1">
        <w:r w:rsidR="0087565F" w:rsidRPr="00BB08B8">
          <w:rPr>
            <w:rStyle w:val="Hipercze"/>
          </w:rPr>
          <w:t>Sprawy ofiar – konsekwencje psychologiczne przestępstw motywowanych nienawiścią</w:t>
        </w:r>
        <w:r w:rsidR="0087565F">
          <w:rPr>
            <w:webHidden/>
          </w:rPr>
          <w:tab/>
        </w:r>
        <w:r w:rsidR="0087565F">
          <w:rPr>
            <w:webHidden/>
          </w:rPr>
          <w:fldChar w:fldCharType="begin"/>
        </w:r>
        <w:r w:rsidR="0087565F">
          <w:rPr>
            <w:webHidden/>
          </w:rPr>
          <w:instrText xml:space="preserve"> PAGEREF _Toc515021742 \h </w:instrText>
        </w:r>
        <w:r w:rsidR="0087565F">
          <w:rPr>
            <w:webHidden/>
          </w:rPr>
        </w:r>
        <w:r w:rsidR="0087565F">
          <w:rPr>
            <w:webHidden/>
          </w:rPr>
          <w:fldChar w:fldCharType="separate"/>
        </w:r>
        <w:r>
          <w:rPr>
            <w:webHidden/>
          </w:rPr>
          <w:t>82</w:t>
        </w:r>
        <w:r w:rsidR="0087565F">
          <w:rPr>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43" w:history="1">
        <w:r w:rsidR="0087565F" w:rsidRPr="00BB08B8">
          <w:rPr>
            <w:rStyle w:val="Hipercze"/>
            <w:noProof/>
          </w:rPr>
          <w:t>Sprawy uzgodnienia płci osób transpłciowych</w:t>
        </w:r>
        <w:r w:rsidR="0087565F">
          <w:rPr>
            <w:noProof/>
            <w:webHidden/>
          </w:rPr>
          <w:tab/>
        </w:r>
        <w:r w:rsidR="0087565F">
          <w:rPr>
            <w:noProof/>
            <w:webHidden/>
          </w:rPr>
          <w:fldChar w:fldCharType="begin"/>
        </w:r>
        <w:r w:rsidR="0087565F">
          <w:rPr>
            <w:noProof/>
            <w:webHidden/>
          </w:rPr>
          <w:instrText xml:space="preserve"> PAGEREF _Toc515021743 \h </w:instrText>
        </w:r>
        <w:r w:rsidR="0087565F">
          <w:rPr>
            <w:noProof/>
            <w:webHidden/>
          </w:rPr>
        </w:r>
        <w:r w:rsidR="0087565F">
          <w:rPr>
            <w:noProof/>
            <w:webHidden/>
          </w:rPr>
          <w:fldChar w:fldCharType="separate"/>
        </w:r>
        <w:r>
          <w:rPr>
            <w:noProof/>
            <w:webHidden/>
          </w:rPr>
          <w:t>83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44" w:history="1">
        <w:r w:rsidR="0087565F" w:rsidRPr="00BB08B8">
          <w:rPr>
            <w:rStyle w:val="Hipercze"/>
            <w:noProof/>
          </w:rPr>
          <w:t>DYSKRYMINACJA ZE WZGLĘDU NA NIEPEŁNOSPRAWNOŚĆ</w:t>
        </w:r>
        <w:r w:rsidR="0087565F">
          <w:rPr>
            <w:noProof/>
            <w:webHidden/>
          </w:rPr>
          <w:tab/>
        </w:r>
        <w:r w:rsidR="0087565F">
          <w:rPr>
            <w:noProof/>
            <w:webHidden/>
          </w:rPr>
          <w:fldChar w:fldCharType="begin"/>
        </w:r>
        <w:r w:rsidR="0087565F">
          <w:rPr>
            <w:noProof/>
            <w:webHidden/>
          </w:rPr>
          <w:instrText xml:space="preserve"> PAGEREF _Toc515021744 \h </w:instrText>
        </w:r>
        <w:r w:rsidR="0087565F">
          <w:rPr>
            <w:noProof/>
            <w:webHidden/>
          </w:rPr>
        </w:r>
        <w:r w:rsidR="0087565F">
          <w:rPr>
            <w:noProof/>
            <w:webHidden/>
          </w:rPr>
          <w:fldChar w:fldCharType="separate"/>
        </w:r>
        <w:r>
          <w:rPr>
            <w:noProof/>
            <w:webHidden/>
          </w:rPr>
          <w:t>84</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745" w:history="1">
        <w:r w:rsidR="0087565F" w:rsidRPr="00BB08B8">
          <w:rPr>
            <w:rStyle w:val="Hipercze"/>
          </w:rPr>
          <w:t>Sprawa niewidomej pacjentki. Odmowa racjonalnego dostosowania w dostępie do usług</w:t>
        </w:r>
        <w:r w:rsidR="0087565F">
          <w:rPr>
            <w:webHidden/>
          </w:rPr>
          <w:tab/>
        </w:r>
        <w:r w:rsidR="0087565F">
          <w:rPr>
            <w:webHidden/>
          </w:rPr>
          <w:fldChar w:fldCharType="begin"/>
        </w:r>
        <w:r w:rsidR="0087565F">
          <w:rPr>
            <w:webHidden/>
          </w:rPr>
          <w:instrText xml:space="preserve"> PAGEREF _Toc515021745 \h </w:instrText>
        </w:r>
        <w:r w:rsidR="0087565F">
          <w:rPr>
            <w:webHidden/>
          </w:rPr>
        </w:r>
        <w:r w:rsidR="0087565F">
          <w:rPr>
            <w:webHidden/>
          </w:rPr>
          <w:fldChar w:fldCharType="separate"/>
        </w:r>
        <w:r>
          <w:rPr>
            <w:webHidden/>
          </w:rPr>
          <w:t>85</w:t>
        </w:r>
        <w:r w:rsidR="0087565F">
          <w:rPr>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46" w:history="1">
        <w:r w:rsidR="0087565F" w:rsidRPr="00BB08B8">
          <w:rPr>
            <w:rStyle w:val="Hipercze"/>
            <w:noProof/>
          </w:rPr>
          <w:t>Problemy związane z zakresem regulacji ustawy „o równym traktowaniu” dla osób z niepełnosprawnościami</w:t>
        </w:r>
        <w:r w:rsidR="0087565F">
          <w:rPr>
            <w:noProof/>
            <w:webHidden/>
          </w:rPr>
          <w:tab/>
        </w:r>
        <w:r w:rsidR="0087565F">
          <w:rPr>
            <w:noProof/>
            <w:webHidden/>
          </w:rPr>
          <w:fldChar w:fldCharType="begin"/>
        </w:r>
        <w:r w:rsidR="0087565F">
          <w:rPr>
            <w:noProof/>
            <w:webHidden/>
          </w:rPr>
          <w:instrText xml:space="preserve"> PAGEREF _Toc515021746 \h </w:instrText>
        </w:r>
        <w:r w:rsidR="0087565F">
          <w:rPr>
            <w:noProof/>
            <w:webHidden/>
          </w:rPr>
        </w:r>
        <w:r w:rsidR="0087565F">
          <w:rPr>
            <w:noProof/>
            <w:webHidden/>
          </w:rPr>
          <w:fldChar w:fldCharType="separate"/>
        </w:r>
        <w:r>
          <w:rPr>
            <w:noProof/>
            <w:webHidden/>
          </w:rPr>
          <w:t>86</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47" w:history="1">
        <w:r w:rsidR="0087565F" w:rsidRPr="00BB08B8">
          <w:rPr>
            <w:rStyle w:val="Hipercze"/>
            <w:noProof/>
          </w:rPr>
          <w:t>Możliwość prowadzenia niezależnego życia i włączenia w społeczność lokalną osób z niepełnosprawnościami</w:t>
        </w:r>
        <w:r w:rsidR="0087565F">
          <w:rPr>
            <w:noProof/>
            <w:webHidden/>
          </w:rPr>
          <w:tab/>
        </w:r>
        <w:r w:rsidR="0087565F">
          <w:rPr>
            <w:noProof/>
            <w:webHidden/>
          </w:rPr>
          <w:fldChar w:fldCharType="begin"/>
        </w:r>
        <w:r w:rsidR="0087565F">
          <w:rPr>
            <w:noProof/>
            <w:webHidden/>
          </w:rPr>
          <w:instrText xml:space="preserve"> PAGEREF _Toc515021747 \h </w:instrText>
        </w:r>
        <w:r w:rsidR="0087565F">
          <w:rPr>
            <w:noProof/>
            <w:webHidden/>
          </w:rPr>
        </w:r>
        <w:r w:rsidR="0087565F">
          <w:rPr>
            <w:noProof/>
            <w:webHidden/>
          </w:rPr>
          <w:fldChar w:fldCharType="separate"/>
        </w:r>
        <w:r>
          <w:rPr>
            <w:noProof/>
            <w:webHidden/>
          </w:rPr>
          <w:t>87</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748" w:history="1">
        <w:r w:rsidR="0087565F" w:rsidRPr="00BB08B8">
          <w:rPr>
            <w:rStyle w:val="Hipercze"/>
          </w:rPr>
          <w:t>Sprawy osób z niepełnosprawnościami – Raport RPO na temat instytucji asystenta osobistego</w:t>
        </w:r>
        <w:r w:rsidR="0087565F">
          <w:rPr>
            <w:webHidden/>
          </w:rPr>
          <w:tab/>
        </w:r>
        <w:r w:rsidR="0087565F">
          <w:rPr>
            <w:webHidden/>
          </w:rPr>
          <w:fldChar w:fldCharType="begin"/>
        </w:r>
        <w:r w:rsidR="0087565F">
          <w:rPr>
            <w:webHidden/>
          </w:rPr>
          <w:instrText xml:space="preserve"> PAGEREF _Toc515021748 \h </w:instrText>
        </w:r>
        <w:r w:rsidR="0087565F">
          <w:rPr>
            <w:webHidden/>
          </w:rPr>
        </w:r>
        <w:r w:rsidR="0087565F">
          <w:rPr>
            <w:webHidden/>
          </w:rPr>
          <w:fldChar w:fldCharType="separate"/>
        </w:r>
        <w:r>
          <w:rPr>
            <w:webHidden/>
          </w:rPr>
          <w:t>87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49" w:history="1">
        <w:r w:rsidR="0087565F" w:rsidRPr="00BB08B8">
          <w:rPr>
            <w:rStyle w:val="Hipercze"/>
            <w:noProof/>
          </w:rPr>
          <w:t>DYSKRYMINACJA ZE WZGLĘDU NA WIEK</w:t>
        </w:r>
        <w:r w:rsidR="0087565F">
          <w:rPr>
            <w:noProof/>
            <w:webHidden/>
          </w:rPr>
          <w:tab/>
        </w:r>
        <w:r w:rsidR="0087565F">
          <w:rPr>
            <w:noProof/>
            <w:webHidden/>
          </w:rPr>
          <w:fldChar w:fldCharType="begin"/>
        </w:r>
        <w:r w:rsidR="0087565F">
          <w:rPr>
            <w:noProof/>
            <w:webHidden/>
          </w:rPr>
          <w:instrText xml:space="preserve"> PAGEREF _Toc515021749 \h </w:instrText>
        </w:r>
        <w:r w:rsidR="0087565F">
          <w:rPr>
            <w:noProof/>
            <w:webHidden/>
          </w:rPr>
        </w:r>
        <w:r w:rsidR="0087565F">
          <w:rPr>
            <w:noProof/>
            <w:webHidden/>
          </w:rPr>
          <w:fldChar w:fldCharType="separate"/>
        </w:r>
        <w:r>
          <w:rPr>
            <w:noProof/>
            <w:webHidden/>
          </w:rPr>
          <w:t>88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50" w:history="1">
        <w:r w:rsidR="0087565F" w:rsidRPr="00BB08B8">
          <w:rPr>
            <w:rStyle w:val="Hipercze"/>
            <w:noProof/>
          </w:rPr>
          <w:t>DYSKRYMINACJA ZE WZGLĘDU NA PŁEĆ</w:t>
        </w:r>
        <w:r w:rsidR="0087565F">
          <w:rPr>
            <w:noProof/>
            <w:webHidden/>
          </w:rPr>
          <w:tab/>
        </w:r>
        <w:r w:rsidR="0087565F">
          <w:rPr>
            <w:noProof/>
            <w:webHidden/>
          </w:rPr>
          <w:fldChar w:fldCharType="begin"/>
        </w:r>
        <w:r w:rsidR="0087565F">
          <w:rPr>
            <w:noProof/>
            <w:webHidden/>
          </w:rPr>
          <w:instrText xml:space="preserve"> PAGEREF _Toc515021750 \h </w:instrText>
        </w:r>
        <w:r w:rsidR="0087565F">
          <w:rPr>
            <w:noProof/>
            <w:webHidden/>
          </w:rPr>
        </w:r>
        <w:r w:rsidR="0087565F">
          <w:rPr>
            <w:noProof/>
            <w:webHidden/>
          </w:rPr>
          <w:fldChar w:fldCharType="separate"/>
        </w:r>
        <w:r>
          <w:rPr>
            <w:noProof/>
            <w:webHidden/>
          </w:rPr>
          <w:t>88</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51" w:history="1">
        <w:r w:rsidR="0087565F" w:rsidRPr="00BB08B8">
          <w:rPr>
            <w:rStyle w:val="Hipercze"/>
          </w:rPr>
          <w:t>Art. 33. – Równe traktowanie kobiet i mężczyzn</w:t>
        </w:r>
        <w:r w:rsidR="0087565F">
          <w:rPr>
            <w:webHidden/>
          </w:rPr>
          <w:tab/>
        </w:r>
        <w:r w:rsidR="0087565F">
          <w:rPr>
            <w:webHidden/>
          </w:rPr>
          <w:fldChar w:fldCharType="begin"/>
        </w:r>
        <w:r w:rsidR="0087565F">
          <w:rPr>
            <w:webHidden/>
          </w:rPr>
          <w:instrText xml:space="preserve"> PAGEREF _Toc515021751 \h </w:instrText>
        </w:r>
        <w:r w:rsidR="0087565F">
          <w:rPr>
            <w:webHidden/>
          </w:rPr>
        </w:r>
        <w:r w:rsidR="0087565F">
          <w:rPr>
            <w:webHidden/>
          </w:rPr>
          <w:fldChar w:fldCharType="separate"/>
        </w:r>
        <w:r>
          <w:rPr>
            <w:webHidden/>
          </w:rPr>
          <w:t>89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52" w:history="1">
        <w:r w:rsidR="0087565F" w:rsidRPr="00BB08B8">
          <w:rPr>
            <w:rStyle w:val="Hipercze"/>
            <w:noProof/>
          </w:rPr>
          <w:t>Równość praw i obowiązków kobiet i mężczyzn w zakresie życia rodzinnego</w:t>
        </w:r>
        <w:r w:rsidR="0087565F">
          <w:rPr>
            <w:noProof/>
            <w:webHidden/>
          </w:rPr>
          <w:tab/>
        </w:r>
        <w:r w:rsidR="0087565F">
          <w:rPr>
            <w:noProof/>
            <w:webHidden/>
          </w:rPr>
          <w:fldChar w:fldCharType="begin"/>
        </w:r>
        <w:r w:rsidR="0087565F">
          <w:rPr>
            <w:noProof/>
            <w:webHidden/>
          </w:rPr>
          <w:instrText xml:space="preserve"> PAGEREF _Toc515021752 \h </w:instrText>
        </w:r>
        <w:r w:rsidR="0087565F">
          <w:rPr>
            <w:noProof/>
            <w:webHidden/>
          </w:rPr>
        </w:r>
        <w:r w:rsidR="0087565F">
          <w:rPr>
            <w:noProof/>
            <w:webHidden/>
          </w:rPr>
          <w:fldChar w:fldCharType="separate"/>
        </w:r>
        <w:r>
          <w:rPr>
            <w:noProof/>
            <w:webHidden/>
          </w:rPr>
          <w:t>91</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53" w:history="1">
        <w:r w:rsidR="0087565F" w:rsidRPr="00BB08B8">
          <w:rPr>
            <w:rStyle w:val="Hipercze"/>
            <w:noProof/>
          </w:rPr>
          <w:t>Nierówne traktowanie kobiet i mężczyzn zawierających małżeństwa w młodym wieku</w:t>
        </w:r>
        <w:r w:rsidR="0087565F">
          <w:rPr>
            <w:noProof/>
            <w:webHidden/>
          </w:rPr>
          <w:tab/>
        </w:r>
        <w:r w:rsidR="0087565F">
          <w:rPr>
            <w:noProof/>
            <w:webHidden/>
          </w:rPr>
          <w:fldChar w:fldCharType="begin"/>
        </w:r>
        <w:r w:rsidR="0087565F">
          <w:rPr>
            <w:noProof/>
            <w:webHidden/>
          </w:rPr>
          <w:instrText xml:space="preserve"> PAGEREF _Toc515021753 \h </w:instrText>
        </w:r>
        <w:r w:rsidR="0087565F">
          <w:rPr>
            <w:noProof/>
            <w:webHidden/>
          </w:rPr>
        </w:r>
        <w:r w:rsidR="0087565F">
          <w:rPr>
            <w:noProof/>
            <w:webHidden/>
          </w:rPr>
          <w:fldChar w:fldCharType="separate"/>
        </w:r>
        <w:r>
          <w:rPr>
            <w:noProof/>
            <w:webHidden/>
          </w:rPr>
          <w:t>91</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54" w:history="1">
        <w:r w:rsidR="0087565F" w:rsidRPr="00BB08B8">
          <w:rPr>
            <w:rStyle w:val="Hipercze"/>
            <w:noProof/>
          </w:rPr>
          <w:t>Działania na rzecz zniwelowania problemu uchylania się od obowiązku alimentacyjnego wobec dzieci i byłych małżonków</w:t>
        </w:r>
        <w:r w:rsidR="0087565F">
          <w:rPr>
            <w:noProof/>
            <w:webHidden/>
          </w:rPr>
          <w:tab/>
        </w:r>
        <w:r w:rsidR="0087565F">
          <w:rPr>
            <w:noProof/>
            <w:webHidden/>
          </w:rPr>
          <w:fldChar w:fldCharType="begin"/>
        </w:r>
        <w:r w:rsidR="0087565F">
          <w:rPr>
            <w:noProof/>
            <w:webHidden/>
          </w:rPr>
          <w:instrText xml:space="preserve"> PAGEREF _Toc515021754 \h </w:instrText>
        </w:r>
        <w:r w:rsidR="0087565F">
          <w:rPr>
            <w:noProof/>
            <w:webHidden/>
          </w:rPr>
        </w:r>
        <w:r w:rsidR="0087565F">
          <w:rPr>
            <w:noProof/>
            <w:webHidden/>
          </w:rPr>
          <w:fldChar w:fldCharType="separate"/>
        </w:r>
        <w:r>
          <w:rPr>
            <w:noProof/>
            <w:webHidden/>
          </w:rPr>
          <w:t>91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55" w:history="1">
        <w:r w:rsidR="0087565F" w:rsidRPr="00BB08B8">
          <w:rPr>
            <w:rStyle w:val="Hipercze"/>
            <w:noProof/>
          </w:rPr>
          <w:t>Równe traktowanie kobiet i mężczyzn w obszarze edukacji i w zatrudnieniu</w:t>
        </w:r>
        <w:r w:rsidR="0087565F">
          <w:rPr>
            <w:noProof/>
            <w:webHidden/>
          </w:rPr>
          <w:tab/>
        </w:r>
        <w:r w:rsidR="0087565F">
          <w:rPr>
            <w:noProof/>
            <w:webHidden/>
          </w:rPr>
          <w:fldChar w:fldCharType="begin"/>
        </w:r>
        <w:r w:rsidR="0087565F">
          <w:rPr>
            <w:noProof/>
            <w:webHidden/>
          </w:rPr>
          <w:instrText xml:space="preserve"> PAGEREF _Toc515021755 \h </w:instrText>
        </w:r>
        <w:r w:rsidR="0087565F">
          <w:rPr>
            <w:noProof/>
            <w:webHidden/>
          </w:rPr>
        </w:r>
        <w:r w:rsidR="0087565F">
          <w:rPr>
            <w:noProof/>
            <w:webHidden/>
          </w:rPr>
          <w:fldChar w:fldCharType="separate"/>
        </w:r>
        <w:r>
          <w:rPr>
            <w:noProof/>
            <w:webHidden/>
          </w:rPr>
          <w:t>92</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56" w:history="1">
        <w:r w:rsidR="0087565F" w:rsidRPr="00BB08B8">
          <w:rPr>
            <w:rStyle w:val="Hipercze"/>
            <w:noProof/>
          </w:rPr>
          <w:t>Edukacja zawodowa wolna od stereotypów związanych z płcią</w:t>
        </w:r>
        <w:r w:rsidR="0087565F">
          <w:rPr>
            <w:noProof/>
            <w:webHidden/>
          </w:rPr>
          <w:tab/>
        </w:r>
        <w:r w:rsidR="0087565F">
          <w:rPr>
            <w:noProof/>
            <w:webHidden/>
          </w:rPr>
          <w:fldChar w:fldCharType="begin"/>
        </w:r>
        <w:r w:rsidR="0087565F">
          <w:rPr>
            <w:noProof/>
            <w:webHidden/>
          </w:rPr>
          <w:instrText xml:space="preserve"> PAGEREF _Toc515021756 \h </w:instrText>
        </w:r>
        <w:r w:rsidR="0087565F">
          <w:rPr>
            <w:noProof/>
            <w:webHidden/>
          </w:rPr>
        </w:r>
        <w:r w:rsidR="0087565F">
          <w:rPr>
            <w:noProof/>
            <w:webHidden/>
          </w:rPr>
          <w:fldChar w:fldCharType="separate"/>
        </w:r>
        <w:r>
          <w:rPr>
            <w:noProof/>
            <w:webHidden/>
          </w:rPr>
          <w:t>92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57" w:history="1">
        <w:r w:rsidR="0087565F" w:rsidRPr="00BB08B8">
          <w:rPr>
            <w:rStyle w:val="Hipercze"/>
            <w:noProof/>
          </w:rPr>
          <w:t>Działania sprzyjające łączeniu przez kobiety i mężczyzn ról rodzinnych i zawodowych</w:t>
        </w:r>
        <w:r w:rsidR="0087565F">
          <w:rPr>
            <w:noProof/>
            <w:webHidden/>
          </w:rPr>
          <w:tab/>
        </w:r>
        <w:r w:rsidR="0087565F">
          <w:rPr>
            <w:noProof/>
            <w:webHidden/>
          </w:rPr>
          <w:fldChar w:fldCharType="begin"/>
        </w:r>
        <w:r w:rsidR="0087565F">
          <w:rPr>
            <w:noProof/>
            <w:webHidden/>
          </w:rPr>
          <w:instrText xml:space="preserve"> PAGEREF _Toc515021757 \h </w:instrText>
        </w:r>
        <w:r w:rsidR="0087565F">
          <w:rPr>
            <w:noProof/>
            <w:webHidden/>
          </w:rPr>
        </w:r>
        <w:r w:rsidR="0087565F">
          <w:rPr>
            <w:noProof/>
            <w:webHidden/>
          </w:rPr>
          <w:fldChar w:fldCharType="separate"/>
        </w:r>
        <w:r>
          <w:rPr>
            <w:noProof/>
            <w:webHidden/>
          </w:rPr>
          <w:t>93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758"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Urlopy rodzicielskie</w:t>
        </w:r>
        <w:r w:rsidR="0087565F">
          <w:rPr>
            <w:noProof/>
            <w:webHidden/>
          </w:rPr>
          <w:tab/>
        </w:r>
        <w:r w:rsidR="0087565F">
          <w:rPr>
            <w:noProof/>
            <w:webHidden/>
          </w:rPr>
          <w:fldChar w:fldCharType="begin"/>
        </w:r>
        <w:r w:rsidR="0087565F">
          <w:rPr>
            <w:noProof/>
            <w:webHidden/>
          </w:rPr>
          <w:instrText xml:space="preserve"> PAGEREF _Toc515021758 \h </w:instrText>
        </w:r>
        <w:r w:rsidR="0087565F">
          <w:rPr>
            <w:noProof/>
            <w:webHidden/>
          </w:rPr>
        </w:r>
        <w:r w:rsidR="0087565F">
          <w:rPr>
            <w:noProof/>
            <w:webHidden/>
          </w:rPr>
          <w:fldChar w:fldCharType="separate"/>
        </w:r>
        <w:r>
          <w:rPr>
            <w:noProof/>
            <w:webHidden/>
          </w:rPr>
          <w:t>94</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759"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Wspieranie ojców w opiece nad dziećmi</w:t>
        </w:r>
        <w:r w:rsidR="0087565F">
          <w:rPr>
            <w:noProof/>
            <w:webHidden/>
          </w:rPr>
          <w:tab/>
        </w:r>
        <w:r w:rsidR="0087565F">
          <w:rPr>
            <w:noProof/>
            <w:webHidden/>
          </w:rPr>
          <w:fldChar w:fldCharType="begin"/>
        </w:r>
        <w:r w:rsidR="0087565F">
          <w:rPr>
            <w:noProof/>
            <w:webHidden/>
          </w:rPr>
          <w:instrText xml:space="preserve"> PAGEREF _Toc515021759 \h </w:instrText>
        </w:r>
        <w:r w:rsidR="0087565F">
          <w:rPr>
            <w:noProof/>
            <w:webHidden/>
          </w:rPr>
        </w:r>
        <w:r w:rsidR="0087565F">
          <w:rPr>
            <w:noProof/>
            <w:webHidden/>
          </w:rPr>
          <w:fldChar w:fldCharType="separate"/>
        </w:r>
        <w:r>
          <w:rPr>
            <w:noProof/>
            <w:webHidden/>
          </w:rPr>
          <w:t>94</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760"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Zjawisko luki płacowej</w:t>
        </w:r>
        <w:r w:rsidR="0087565F">
          <w:rPr>
            <w:noProof/>
            <w:webHidden/>
          </w:rPr>
          <w:tab/>
        </w:r>
        <w:r w:rsidR="0087565F">
          <w:rPr>
            <w:noProof/>
            <w:webHidden/>
          </w:rPr>
          <w:fldChar w:fldCharType="begin"/>
        </w:r>
        <w:r w:rsidR="0087565F">
          <w:rPr>
            <w:noProof/>
            <w:webHidden/>
          </w:rPr>
          <w:instrText xml:space="preserve"> PAGEREF _Toc515021760 \h </w:instrText>
        </w:r>
        <w:r w:rsidR="0087565F">
          <w:rPr>
            <w:noProof/>
            <w:webHidden/>
          </w:rPr>
        </w:r>
        <w:r w:rsidR="0087565F">
          <w:rPr>
            <w:noProof/>
            <w:webHidden/>
          </w:rPr>
          <w:fldChar w:fldCharType="separate"/>
        </w:r>
        <w:r>
          <w:rPr>
            <w:noProof/>
            <w:webHidden/>
          </w:rPr>
          <w:t>95</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761"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Przeciwdziałanie mobbingowi i dyskryminacji w służbach mundurowych</w:t>
        </w:r>
        <w:r w:rsidR="0087565F">
          <w:rPr>
            <w:noProof/>
            <w:webHidden/>
          </w:rPr>
          <w:tab/>
        </w:r>
        <w:r w:rsidR="0087565F">
          <w:rPr>
            <w:noProof/>
            <w:webHidden/>
          </w:rPr>
          <w:fldChar w:fldCharType="begin"/>
        </w:r>
        <w:r w:rsidR="0087565F">
          <w:rPr>
            <w:noProof/>
            <w:webHidden/>
          </w:rPr>
          <w:instrText xml:space="preserve"> PAGEREF _Toc515021761 \h </w:instrText>
        </w:r>
        <w:r w:rsidR="0087565F">
          <w:rPr>
            <w:noProof/>
            <w:webHidden/>
          </w:rPr>
        </w:r>
        <w:r w:rsidR="0087565F">
          <w:rPr>
            <w:noProof/>
            <w:webHidden/>
          </w:rPr>
          <w:fldChar w:fldCharType="separate"/>
        </w:r>
        <w:r>
          <w:rPr>
            <w:noProof/>
            <w:webHidden/>
          </w:rPr>
          <w:t>96</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762" w:history="1">
        <w:r w:rsidR="0087565F" w:rsidRPr="00BB08B8">
          <w:rPr>
            <w:rStyle w:val="Hipercze"/>
            <w:noProof/>
          </w:rPr>
          <w:t>e)</w:t>
        </w:r>
        <w:r w:rsidR="0087565F">
          <w:rPr>
            <w:rFonts w:eastAsiaTheme="minorEastAsia" w:cstheme="minorBidi"/>
            <w:noProof/>
            <w:spacing w:val="0"/>
            <w:sz w:val="22"/>
            <w:szCs w:val="22"/>
          </w:rPr>
          <w:tab/>
        </w:r>
        <w:r w:rsidR="0087565F" w:rsidRPr="00BB08B8">
          <w:rPr>
            <w:rStyle w:val="Hipercze"/>
            <w:noProof/>
          </w:rPr>
          <w:t>Ustanowienie dla kobiet sędziów niższego niż dla mężczyzn wieku nakazującego przejście w stan spoczynku</w:t>
        </w:r>
        <w:r w:rsidR="0087565F">
          <w:rPr>
            <w:noProof/>
            <w:webHidden/>
          </w:rPr>
          <w:tab/>
        </w:r>
        <w:r w:rsidR="0087565F">
          <w:rPr>
            <w:noProof/>
            <w:webHidden/>
          </w:rPr>
          <w:fldChar w:fldCharType="begin"/>
        </w:r>
        <w:r w:rsidR="0087565F">
          <w:rPr>
            <w:noProof/>
            <w:webHidden/>
          </w:rPr>
          <w:instrText xml:space="preserve"> PAGEREF _Toc515021762 \h </w:instrText>
        </w:r>
        <w:r w:rsidR="0087565F">
          <w:rPr>
            <w:noProof/>
            <w:webHidden/>
          </w:rPr>
        </w:r>
        <w:r w:rsidR="0087565F">
          <w:rPr>
            <w:noProof/>
            <w:webHidden/>
          </w:rPr>
          <w:fldChar w:fldCharType="separate"/>
        </w:r>
        <w:r>
          <w:rPr>
            <w:noProof/>
            <w:webHidden/>
          </w:rPr>
          <w:t>96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63" w:history="1">
        <w:r w:rsidR="0087565F" w:rsidRPr="00BB08B8">
          <w:rPr>
            <w:rStyle w:val="Hipercze"/>
            <w:noProof/>
          </w:rPr>
          <w:t>Dyskryminacja ze względu na płeć w dostępie do usług</w:t>
        </w:r>
        <w:r w:rsidR="0087565F">
          <w:rPr>
            <w:noProof/>
            <w:webHidden/>
          </w:rPr>
          <w:tab/>
        </w:r>
        <w:r w:rsidR="0087565F">
          <w:rPr>
            <w:noProof/>
            <w:webHidden/>
          </w:rPr>
          <w:fldChar w:fldCharType="begin"/>
        </w:r>
        <w:r w:rsidR="0087565F">
          <w:rPr>
            <w:noProof/>
            <w:webHidden/>
          </w:rPr>
          <w:instrText xml:space="preserve"> PAGEREF _Toc515021763 \h </w:instrText>
        </w:r>
        <w:r w:rsidR="0087565F">
          <w:rPr>
            <w:noProof/>
            <w:webHidden/>
          </w:rPr>
        </w:r>
        <w:r w:rsidR="0087565F">
          <w:rPr>
            <w:noProof/>
            <w:webHidden/>
          </w:rPr>
          <w:fldChar w:fldCharType="separate"/>
        </w:r>
        <w:r>
          <w:rPr>
            <w:noProof/>
            <w:webHidden/>
          </w:rPr>
          <w:t>97</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764" w:history="1">
        <w:r w:rsidR="0087565F" w:rsidRPr="00BB08B8">
          <w:rPr>
            <w:rStyle w:val="Hipercze"/>
          </w:rPr>
          <w:t>Zawstydzanie matki karmiącej dziecko w miejscu publicznym jest niezgodną z prawem formą nierównego traktowania – wyrok w sprawie, do której przyłączył się RPO</w:t>
        </w:r>
        <w:r w:rsidR="0087565F">
          <w:rPr>
            <w:webHidden/>
          </w:rPr>
          <w:tab/>
        </w:r>
        <w:r w:rsidR="0087565F">
          <w:rPr>
            <w:webHidden/>
          </w:rPr>
          <w:fldChar w:fldCharType="begin"/>
        </w:r>
        <w:r w:rsidR="0087565F">
          <w:rPr>
            <w:webHidden/>
          </w:rPr>
          <w:instrText xml:space="preserve"> PAGEREF _Toc515021764 \h </w:instrText>
        </w:r>
        <w:r w:rsidR="0087565F">
          <w:rPr>
            <w:webHidden/>
          </w:rPr>
        </w:r>
        <w:r w:rsidR="0087565F">
          <w:rPr>
            <w:webHidden/>
          </w:rPr>
          <w:fldChar w:fldCharType="separate"/>
        </w:r>
        <w:r>
          <w:rPr>
            <w:webHidden/>
          </w:rPr>
          <w:t>97</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65" w:history="1">
        <w:r w:rsidR="0087565F" w:rsidRPr="00BB08B8">
          <w:rPr>
            <w:rStyle w:val="Hipercze"/>
          </w:rPr>
          <w:t>Art. 34 – Prawo do obywatelstwa polskiego</w:t>
        </w:r>
        <w:r w:rsidR="0087565F">
          <w:rPr>
            <w:webHidden/>
          </w:rPr>
          <w:tab/>
        </w:r>
        <w:r w:rsidR="0087565F">
          <w:rPr>
            <w:webHidden/>
          </w:rPr>
          <w:fldChar w:fldCharType="begin"/>
        </w:r>
        <w:r w:rsidR="0087565F">
          <w:rPr>
            <w:webHidden/>
          </w:rPr>
          <w:instrText xml:space="preserve"> PAGEREF _Toc515021765 \h </w:instrText>
        </w:r>
        <w:r w:rsidR="0087565F">
          <w:rPr>
            <w:webHidden/>
          </w:rPr>
        </w:r>
        <w:r w:rsidR="0087565F">
          <w:rPr>
            <w:webHidden/>
          </w:rPr>
          <w:fldChar w:fldCharType="separate"/>
        </w:r>
        <w:r>
          <w:rPr>
            <w:webHidden/>
          </w:rPr>
          <w:t>99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66" w:history="1">
        <w:r w:rsidR="0087565F" w:rsidRPr="00BB08B8">
          <w:rPr>
            <w:rStyle w:val="Hipercze"/>
            <w:noProof/>
          </w:rPr>
          <w:t>Problem odmowy potwierdzenia posiadania obywatelstwa polskiego</w:t>
        </w:r>
        <w:r w:rsidR="0087565F">
          <w:rPr>
            <w:noProof/>
            <w:webHidden/>
          </w:rPr>
          <w:tab/>
        </w:r>
        <w:r w:rsidR="0087565F">
          <w:rPr>
            <w:noProof/>
            <w:webHidden/>
          </w:rPr>
          <w:fldChar w:fldCharType="begin"/>
        </w:r>
        <w:r w:rsidR="0087565F">
          <w:rPr>
            <w:noProof/>
            <w:webHidden/>
          </w:rPr>
          <w:instrText xml:space="preserve"> PAGEREF _Toc515021766 \h </w:instrText>
        </w:r>
        <w:r w:rsidR="0087565F">
          <w:rPr>
            <w:noProof/>
            <w:webHidden/>
          </w:rPr>
        </w:r>
        <w:r w:rsidR="0087565F">
          <w:rPr>
            <w:noProof/>
            <w:webHidden/>
          </w:rPr>
          <w:fldChar w:fldCharType="separate"/>
        </w:r>
        <w:r>
          <w:rPr>
            <w:noProof/>
            <w:webHidden/>
          </w:rPr>
          <w:t>100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67" w:history="1">
        <w:r w:rsidR="0087565F" w:rsidRPr="00BB08B8">
          <w:rPr>
            <w:rStyle w:val="Hipercze"/>
            <w:noProof/>
          </w:rPr>
          <w:t>Ratyfikacja Konwencji o ograniczaniu bezpaństwowości</w:t>
        </w:r>
        <w:r w:rsidR="0087565F">
          <w:rPr>
            <w:noProof/>
            <w:webHidden/>
          </w:rPr>
          <w:tab/>
        </w:r>
        <w:r w:rsidR="0087565F">
          <w:rPr>
            <w:noProof/>
            <w:webHidden/>
          </w:rPr>
          <w:fldChar w:fldCharType="begin"/>
        </w:r>
        <w:r w:rsidR="0087565F">
          <w:rPr>
            <w:noProof/>
            <w:webHidden/>
          </w:rPr>
          <w:instrText xml:space="preserve"> PAGEREF _Toc515021767 \h </w:instrText>
        </w:r>
        <w:r w:rsidR="0087565F">
          <w:rPr>
            <w:noProof/>
            <w:webHidden/>
          </w:rPr>
        </w:r>
        <w:r w:rsidR="0087565F">
          <w:rPr>
            <w:noProof/>
            <w:webHidden/>
          </w:rPr>
          <w:fldChar w:fldCharType="separate"/>
        </w:r>
        <w:r>
          <w:rPr>
            <w:noProof/>
            <w:webHidden/>
          </w:rPr>
          <w:t>100</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68" w:history="1">
        <w:r w:rsidR="0087565F" w:rsidRPr="00BB08B8">
          <w:rPr>
            <w:rStyle w:val="Hipercze"/>
          </w:rPr>
          <w:t>Art. 35 – Prawa mniejszości narodowych i etnicznych</w:t>
        </w:r>
        <w:r w:rsidR="0087565F">
          <w:rPr>
            <w:webHidden/>
          </w:rPr>
          <w:tab/>
        </w:r>
        <w:r w:rsidR="0087565F">
          <w:rPr>
            <w:webHidden/>
          </w:rPr>
          <w:fldChar w:fldCharType="begin"/>
        </w:r>
        <w:r w:rsidR="0087565F">
          <w:rPr>
            <w:webHidden/>
          </w:rPr>
          <w:instrText xml:space="preserve"> PAGEREF _Toc515021768 \h </w:instrText>
        </w:r>
        <w:r w:rsidR="0087565F">
          <w:rPr>
            <w:webHidden/>
          </w:rPr>
        </w:r>
        <w:r w:rsidR="0087565F">
          <w:rPr>
            <w:webHidden/>
          </w:rPr>
          <w:fldChar w:fldCharType="separate"/>
        </w:r>
        <w:r>
          <w:rPr>
            <w:webHidden/>
          </w:rPr>
          <w:t>103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69" w:history="1">
        <w:r w:rsidR="0087565F" w:rsidRPr="00BB08B8">
          <w:rPr>
            <w:rStyle w:val="Hipercze"/>
            <w:noProof/>
          </w:rPr>
          <w:t>Najważniejsze problemy poszczególnych mniejszości narodowych i etnicznych w Polsce</w:t>
        </w:r>
        <w:r w:rsidR="0087565F">
          <w:rPr>
            <w:noProof/>
            <w:webHidden/>
          </w:rPr>
          <w:tab/>
        </w:r>
        <w:r w:rsidR="0087565F">
          <w:rPr>
            <w:noProof/>
            <w:webHidden/>
          </w:rPr>
          <w:fldChar w:fldCharType="begin"/>
        </w:r>
        <w:r w:rsidR="0087565F">
          <w:rPr>
            <w:noProof/>
            <w:webHidden/>
          </w:rPr>
          <w:instrText xml:space="preserve"> PAGEREF _Toc515021769 \h </w:instrText>
        </w:r>
        <w:r w:rsidR="0087565F">
          <w:rPr>
            <w:noProof/>
            <w:webHidden/>
          </w:rPr>
        </w:r>
        <w:r w:rsidR="0087565F">
          <w:rPr>
            <w:noProof/>
            <w:webHidden/>
          </w:rPr>
          <w:fldChar w:fldCharType="separate"/>
        </w:r>
        <w:r>
          <w:rPr>
            <w:noProof/>
            <w:webHidden/>
          </w:rPr>
          <w:t>105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70" w:history="1">
        <w:r w:rsidR="0087565F" w:rsidRPr="00BB08B8">
          <w:rPr>
            <w:rStyle w:val="Hipercze"/>
            <w:noProof/>
          </w:rPr>
          <w:t>Polityka wobec Romów w Małopolsce</w:t>
        </w:r>
        <w:r w:rsidR="0087565F">
          <w:rPr>
            <w:noProof/>
            <w:webHidden/>
          </w:rPr>
          <w:tab/>
        </w:r>
        <w:r w:rsidR="0087565F">
          <w:rPr>
            <w:noProof/>
            <w:webHidden/>
          </w:rPr>
          <w:fldChar w:fldCharType="begin"/>
        </w:r>
        <w:r w:rsidR="0087565F">
          <w:rPr>
            <w:noProof/>
            <w:webHidden/>
          </w:rPr>
          <w:instrText xml:space="preserve"> PAGEREF _Toc515021770 \h </w:instrText>
        </w:r>
        <w:r w:rsidR="0087565F">
          <w:rPr>
            <w:noProof/>
            <w:webHidden/>
          </w:rPr>
        </w:r>
        <w:r w:rsidR="0087565F">
          <w:rPr>
            <w:noProof/>
            <w:webHidden/>
          </w:rPr>
          <w:fldChar w:fldCharType="separate"/>
        </w:r>
        <w:r>
          <w:rPr>
            <w:noProof/>
            <w:webHidden/>
          </w:rPr>
          <w:t>105</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71" w:history="1">
        <w:r w:rsidR="0087565F" w:rsidRPr="00BB08B8">
          <w:rPr>
            <w:rStyle w:val="Hipercze"/>
            <w:noProof/>
          </w:rPr>
          <w:t>a) Warunki na osiedlu romskim w Maszkowicach. Uwagi Rzecznika Praw Obywatelskich dotyczące funkcjonowania Programu integracji społeczności romskiej w Polsce na lata 2014–2020</w:t>
        </w:r>
        <w:r w:rsidR="0087565F">
          <w:rPr>
            <w:noProof/>
            <w:webHidden/>
          </w:rPr>
          <w:tab/>
        </w:r>
        <w:r w:rsidR="0087565F">
          <w:rPr>
            <w:noProof/>
            <w:webHidden/>
          </w:rPr>
          <w:fldChar w:fldCharType="begin"/>
        </w:r>
        <w:r w:rsidR="0087565F">
          <w:rPr>
            <w:noProof/>
            <w:webHidden/>
          </w:rPr>
          <w:instrText xml:space="preserve"> PAGEREF _Toc515021771 \h </w:instrText>
        </w:r>
        <w:r w:rsidR="0087565F">
          <w:rPr>
            <w:noProof/>
            <w:webHidden/>
          </w:rPr>
        </w:r>
        <w:r w:rsidR="0087565F">
          <w:rPr>
            <w:noProof/>
            <w:webHidden/>
          </w:rPr>
          <w:fldChar w:fldCharType="separate"/>
        </w:r>
        <w:r>
          <w:rPr>
            <w:noProof/>
            <w:webHidden/>
          </w:rPr>
          <w:t>105</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772"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Sytuacja rodzin romskich w Limanowej – udział RPO w postępowaniu przed WSA w Krakowie</w:t>
        </w:r>
        <w:r w:rsidR="0087565F">
          <w:rPr>
            <w:noProof/>
            <w:webHidden/>
          </w:rPr>
          <w:tab/>
        </w:r>
        <w:r w:rsidR="0087565F">
          <w:rPr>
            <w:noProof/>
            <w:webHidden/>
          </w:rPr>
          <w:fldChar w:fldCharType="begin"/>
        </w:r>
        <w:r w:rsidR="0087565F">
          <w:rPr>
            <w:noProof/>
            <w:webHidden/>
          </w:rPr>
          <w:instrText xml:space="preserve"> PAGEREF _Toc515021772 \h </w:instrText>
        </w:r>
        <w:r w:rsidR="0087565F">
          <w:rPr>
            <w:noProof/>
            <w:webHidden/>
          </w:rPr>
        </w:r>
        <w:r w:rsidR="0087565F">
          <w:rPr>
            <w:noProof/>
            <w:webHidden/>
          </w:rPr>
          <w:fldChar w:fldCharType="separate"/>
        </w:r>
        <w:r>
          <w:rPr>
            <w:noProof/>
            <w:webHidden/>
          </w:rPr>
          <w:t>107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73" w:history="1">
        <w:r w:rsidR="0087565F" w:rsidRPr="00BB08B8">
          <w:rPr>
            <w:rStyle w:val="Hipercze"/>
            <w:noProof/>
          </w:rPr>
          <w:t>Poszerzenie granic Opola a mniejszość niemiecka</w:t>
        </w:r>
        <w:r w:rsidR="0087565F">
          <w:rPr>
            <w:noProof/>
            <w:webHidden/>
          </w:rPr>
          <w:tab/>
        </w:r>
        <w:r w:rsidR="0087565F">
          <w:rPr>
            <w:noProof/>
            <w:webHidden/>
          </w:rPr>
          <w:fldChar w:fldCharType="begin"/>
        </w:r>
        <w:r w:rsidR="0087565F">
          <w:rPr>
            <w:noProof/>
            <w:webHidden/>
          </w:rPr>
          <w:instrText xml:space="preserve"> PAGEREF _Toc515021773 \h </w:instrText>
        </w:r>
        <w:r w:rsidR="0087565F">
          <w:rPr>
            <w:noProof/>
            <w:webHidden/>
          </w:rPr>
        </w:r>
        <w:r w:rsidR="0087565F">
          <w:rPr>
            <w:noProof/>
            <w:webHidden/>
          </w:rPr>
          <w:fldChar w:fldCharType="separate"/>
        </w:r>
        <w:r>
          <w:rPr>
            <w:noProof/>
            <w:webHidden/>
          </w:rPr>
          <w:t>109</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74" w:history="1">
        <w:r w:rsidR="0087565F" w:rsidRPr="00BB08B8">
          <w:rPr>
            <w:rStyle w:val="Hipercze"/>
          </w:rPr>
          <w:t>Art. 36. – Prawo do opieki dyplomatycznej i konsularnej</w:t>
        </w:r>
        <w:r w:rsidR="0087565F">
          <w:rPr>
            <w:webHidden/>
          </w:rPr>
          <w:tab/>
        </w:r>
        <w:r w:rsidR="0087565F">
          <w:rPr>
            <w:webHidden/>
          </w:rPr>
          <w:fldChar w:fldCharType="begin"/>
        </w:r>
        <w:r w:rsidR="0087565F">
          <w:rPr>
            <w:webHidden/>
          </w:rPr>
          <w:instrText xml:space="preserve"> PAGEREF _Toc515021774 \h </w:instrText>
        </w:r>
        <w:r w:rsidR="0087565F">
          <w:rPr>
            <w:webHidden/>
          </w:rPr>
        </w:r>
        <w:r w:rsidR="0087565F">
          <w:rPr>
            <w:webHidden/>
          </w:rPr>
          <w:fldChar w:fldCharType="separate"/>
        </w:r>
        <w:r>
          <w:rPr>
            <w:webHidden/>
          </w:rPr>
          <w:t>111</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75" w:history="1">
        <w:r w:rsidR="0087565F" w:rsidRPr="00BB08B8">
          <w:rPr>
            <w:rStyle w:val="Hipercze"/>
            <w:noProof/>
          </w:rPr>
          <w:t>Udział obrońcy i pełnomocnika strony w przesłuchaniu prowadzonym w państwie obcym przez konsula RP</w:t>
        </w:r>
        <w:r w:rsidR="0087565F">
          <w:rPr>
            <w:noProof/>
            <w:webHidden/>
          </w:rPr>
          <w:tab/>
        </w:r>
        <w:r w:rsidR="0087565F">
          <w:rPr>
            <w:noProof/>
            <w:webHidden/>
          </w:rPr>
          <w:fldChar w:fldCharType="begin"/>
        </w:r>
        <w:r w:rsidR="0087565F">
          <w:rPr>
            <w:noProof/>
            <w:webHidden/>
          </w:rPr>
          <w:instrText xml:space="preserve"> PAGEREF _Toc515021775 \h </w:instrText>
        </w:r>
        <w:r w:rsidR="0087565F">
          <w:rPr>
            <w:noProof/>
            <w:webHidden/>
          </w:rPr>
        </w:r>
        <w:r w:rsidR="0087565F">
          <w:rPr>
            <w:noProof/>
            <w:webHidden/>
          </w:rPr>
          <w:fldChar w:fldCharType="separate"/>
        </w:r>
        <w:r>
          <w:rPr>
            <w:noProof/>
            <w:webHidden/>
          </w:rPr>
          <w:t>112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76" w:history="1">
        <w:r w:rsidR="0087565F" w:rsidRPr="00BB08B8">
          <w:rPr>
            <w:rStyle w:val="Hipercze"/>
            <w:noProof/>
          </w:rPr>
          <w:t>Prawa polskich rodziców za granicą</w:t>
        </w:r>
        <w:r w:rsidR="0087565F">
          <w:rPr>
            <w:noProof/>
            <w:webHidden/>
          </w:rPr>
          <w:tab/>
        </w:r>
        <w:r w:rsidR="0087565F">
          <w:rPr>
            <w:noProof/>
            <w:webHidden/>
          </w:rPr>
          <w:fldChar w:fldCharType="begin"/>
        </w:r>
        <w:r w:rsidR="0087565F">
          <w:rPr>
            <w:noProof/>
            <w:webHidden/>
          </w:rPr>
          <w:instrText xml:space="preserve"> PAGEREF _Toc515021776 \h </w:instrText>
        </w:r>
        <w:r w:rsidR="0087565F">
          <w:rPr>
            <w:noProof/>
            <w:webHidden/>
          </w:rPr>
        </w:r>
        <w:r w:rsidR="0087565F">
          <w:rPr>
            <w:noProof/>
            <w:webHidden/>
          </w:rPr>
          <w:fldChar w:fldCharType="separate"/>
        </w:r>
        <w:r>
          <w:rPr>
            <w:noProof/>
            <w:webHidden/>
          </w:rPr>
          <w:t>113</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77" w:history="1">
        <w:r w:rsidR="0087565F" w:rsidRPr="00BB08B8">
          <w:rPr>
            <w:rStyle w:val="Hipercze"/>
            <w:noProof/>
          </w:rPr>
          <w:t>Sytuacja polskich rodziców, którym niemiecki Jugendamt odebrał dzieci</w:t>
        </w:r>
        <w:r w:rsidR="0087565F">
          <w:rPr>
            <w:noProof/>
            <w:webHidden/>
          </w:rPr>
          <w:tab/>
        </w:r>
        <w:r w:rsidR="0087565F">
          <w:rPr>
            <w:noProof/>
            <w:webHidden/>
          </w:rPr>
          <w:fldChar w:fldCharType="begin"/>
        </w:r>
        <w:r w:rsidR="0087565F">
          <w:rPr>
            <w:noProof/>
            <w:webHidden/>
          </w:rPr>
          <w:instrText xml:space="preserve"> PAGEREF _Toc515021777 \h </w:instrText>
        </w:r>
        <w:r w:rsidR="0087565F">
          <w:rPr>
            <w:noProof/>
            <w:webHidden/>
          </w:rPr>
        </w:r>
        <w:r w:rsidR="0087565F">
          <w:rPr>
            <w:noProof/>
            <w:webHidden/>
          </w:rPr>
          <w:fldChar w:fldCharType="separate"/>
        </w:r>
        <w:r>
          <w:rPr>
            <w:noProof/>
            <w:webHidden/>
          </w:rPr>
          <w:t>113</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78" w:history="1">
        <w:r w:rsidR="0087565F" w:rsidRPr="00BB08B8">
          <w:rPr>
            <w:rStyle w:val="Hipercze"/>
          </w:rPr>
          <w:t>Art. 37. – Jurysdykcja państwa polskiego</w:t>
        </w:r>
        <w:r w:rsidR="0087565F">
          <w:rPr>
            <w:webHidden/>
          </w:rPr>
          <w:tab/>
        </w:r>
        <w:r w:rsidR="0087565F">
          <w:rPr>
            <w:webHidden/>
          </w:rPr>
          <w:fldChar w:fldCharType="begin"/>
        </w:r>
        <w:r w:rsidR="0087565F">
          <w:rPr>
            <w:webHidden/>
          </w:rPr>
          <w:instrText xml:space="preserve"> PAGEREF _Toc515021778 \h </w:instrText>
        </w:r>
        <w:r w:rsidR="0087565F">
          <w:rPr>
            <w:webHidden/>
          </w:rPr>
        </w:r>
        <w:r w:rsidR="0087565F">
          <w:rPr>
            <w:webHidden/>
          </w:rPr>
          <w:fldChar w:fldCharType="separate"/>
        </w:r>
        <w:r>
          <w:rPr>
            <w:webHidden/>
          </w:rPr>
          <w:t>115</w:t>
        </w:r>
        <w:r w:rsidR="0087565F">
          <w:rPr>
            <w:webHidden/>
          </w:rPr>
          <w:fldChar w:fldCharType="end"/>
        </w:r>
      </w:hyperlink>
    </w:p>
    <w:p w:rsidR="0087565F" w:rsidRDefault="00436A68">
      <w:pPr>
        <w:pStyle w:val="Spistreci2"/>
        <w:rPr>
          <w:rFonts w:eastAsiaTheme="minorEastAsia" w:cstheme="minorBidi"/>
          <w:smallCaps w:val="0"/>
          <w:spacing w:val="0"/>
          <w:sz w:val="22"/>
          <w:szCs w:val="22"/>
        </w:rPr>
      </w:pPr>
      <w:hyperlink w:anchor="_Toc515021779" w:history="1">
        <w:r w:rsidR="0087565F" w:rsidRPr="00BB08B8">
          <w:rPr>
            <w:rStyle w:val="Hipercze"/>
          </w:rPr>
          <w:t>2. WOLNOŚCI i PRAWA OSOBISTE</w:t>
        </w:r>
        <w:r w:rsidR="0087565F">
          <w:rPr>
            <w:webHidden/>
          </w:rPr>
          <w:tab/>
        </w:r>
        <w:r w:rsidR="0087565F">
          <w:rPr>
            <w:webHidden/>
          </w:rPr>
          <w:fldChar w:fldCharType="begin"/>
        </w:r>
        <w:r w:rsidR="0087565F">
          <w:rPr>
            <w:webHidden/>
          </w:rPr>
          <w:instrText xml:space="preserve"> PAGEREF _Toc515021779 \h </w:instrText>
        </w:r>
        <w:r w:rsidR="0087565F">
          <w:rPr>
            <w:webHidden/>
          </w:rPr>
        </w:r>
        <w:r w:rsidR="0087565F">
          <w:rPr>
            <w:webHidden/>
          </w:rPr>
          <w:fldChar w:fldCharType="separate"/>
        </w:r>
        <w:r>
          <w:rPr>
            <w:webHidden/>
          </w:rPr>
          <w:t>117</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780" w:history="1">
        <w:r w:rsidR="0087565F" w:rsidRPr="00BB08B8">
          <w:rPr>
            <w:rStyle w:val="Hipercze"/>
          </w:rPr>
          <w:t>Art. 38 – Prawo do ochrony życia</w:t>
        </w:r>
        <w:r w:rsidR="0087565F">
          <w:rPr>
            <w:webHidden/>
          </w:rPr>
          <w:tab/>
        </w:r>
        <w:r w:rsidR="0087565F">
          <w:rPr>
            <w:webHidden/>
          </w:rPr>
          <w:fldChar w:fldCharType="begin"/>
        </w:r>
        <w:r w:rsidR="0087565F">
          <w:rPr>
            <w:webHidden/>
          </w:rPr>
          <w:instrText xml:space="preserve"> PAGEREF _Toc515021780 \h </w:instrText>
        </w:r>
        <w:r w:rsidR="0087565F">
          <w:rPr>
            <w:webHidden/>
          </w:rPr>
        </w:r>
        <w:r w:rsidR="0087565F">
          <w:rPr>
            <w:webHidden/>
          </w:rPr>
          <w:fldChar w:fldCharType="separate"/>
        </w:r>
        <w:r>
          <w:rPr>
            <w:webHidden/>
          </w:rPr>
          <w:t>118</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81" w:history="1">
        <w:r w:rsidR="0087565F" w:rsidRPr="00BB08B8">
          <w:rPr>
            <w:rStyle w:val="Hipercze"/>
            <w:noProof/>
          </w:rPr>
          <w:t>Problem stosowania ustawy o planowaniu rodziny, ochronie płodu ludzkiego i warunkach dopuszczalności przerywania ciąży</w:t>
        </w:r>
        <w:r w:rsidR="0087565F">
          <w:rPr>
            <w:noProof/>
            <w:webHidden/>
          </w:rPr>
          <w:tab/>
        </w:r>
        <w:r w:rsidR="0087565F">
          <w:rPr>
            <w:noProof/>
            <w:webHidden/>
          </w:rPr>
          <w:fldChar w:fldCharType="begin"/>
        </w:r>
        <w:r w:rsidR="0087565F">
          <w:rPr>
            <w:noProof/>
            <w:webHidden/>
          </w:rPr>
          <w:instrText xml:space="preserve"> PAGEREF _Toc515021781 \h </w:instrText>
        </w:r>
        <w:r w:rsidR="0087565F">
          <w:rPr>
            <w:noProof/>
            <w:webHidden/>
          </w:rPr>
        </w:r>
        <w:r w:rsidR="0087565F">
          <w:rPr>
            <w:noProof/>
            <w:webHidden/>
          </w:rPr>
          <w:fldChar w:fldCharType="separate"/>
        </w:r>
        <w:r>
          <w:rPr>
            <w:noProof/>
            <w:webHidden/>
          </w:rPr>
          <w:t>119</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782"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Rząd nie zbiera danych o opiece medycznej nad kobietami w ciąży</w:t>
        </w:r>
        <w:r w:rsidR="0087565F">
          <w:rPr>
            <w:noProof/>
            <w:webHidden/>
          </w:rPr>
          <w:tab/>
        </w:r>
        <w:r w:rsidR="0087565F">
          <w:rPr>
            <w:noProof/>
            <w:webHidden/>
          </w:rPr>
          <w:fldChar w:fldCharType="begin"/>
        </w:r>
        <w:r w:rsidR="0087565F">
          <w:rPr>
            <w:noProof/>
            <w:webHidden/>
          </w:rPr>
          <w:instrText xml:space="preserve"> PAGEREF _Toc515021782 \h </w:instrText>
        </w:r>
        <w:r w:rsidR="0087565F">
          <w:rPr>
            <w:noProof/>
            <w:webHidden/>
          </w:rPr>
        </w:r>
        <w:r w:rsidR="0087565F">
          <w:rPr>
            <w:noProof/>
            <w:webHidden/>
          </w:rPr>
          <w:fldChar w:fldCharType="separate"/>
        </w:r>
        <w:r>
          <w:rPr>
            <w:noProof/>
            <w:webHidden/>
          </w:rPr>
          <w:t>119</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783"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Brak danych dotyczących efektywności stosowania ustawy</w:t>
        </w:r>
        <w:r w:rsidR="0087565F">
          <w:rPr>
            <w:noProof/>
            <w:webHidden/>
          </w:rPr>
          <w:tab/>
        </w:r>
        <w:r w:rsidR="0087565F">
          <w:rPr>
            <w:noProof/>
            <w:webHidden/>
          </w:rPr>
          <w:fldChar w:fldCharType="begin"/>
        </w:r>
        <w:r w:rsidR="0087565F">
          <w:rPr>
            <w:noProof/>
            <w:webHidden/>
          </w:rPr>
          <w:instrText xml:space="preserve"> PAGEREF _Toc515021783 \h </w:instrText>
        </w:r>
        <w:r w:rsidR="0087565F">
          <w:rPr>
            <w:noProof/>
            <w:webHidden/>
          </w:rPr>
        </w:r>
        <w:r w:rsidR="0087565F">
          <w:rPr>
            <w:noProof/>
            <w:webHidden/>
          </w:rPr>
          <w:fldChar w:fldCharType="separate"/>
        </w:r>
        <w:r>
          <w:rPr>
            <w:noProof/>
            <w:webHidden/>
          </w:rPr>
          <w:t>120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784"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Problemy z dostępem do środków i metod służących świadomej prokreacji</w:t>
        </w:r>
        <w:r w:rsidR="0087565F">
          <w:rPr>
            <w:noProof/>
            <w:webHidden/>
          </w:rPr>
          <w:tab/>
        </w:r>
        <w:r w:rsidR="0087565F">
          <w:rPr>
            <w:noProof/>
            <w:webHidden/>
          </w:rPr>
          <w:fldChar w:fldCharType="begin"/>
        </w:r>
        <w:r w:rsidR="0087565F">
          <w:rPr>
            <w:noProof/>
            <w:webHidden/>
          </w:rPr>
          <w:instrText xml:space="preserve"> PAGEREF _Toc515021784 \h </w:instrText>
        </w:r>
        <w:r w:rsidR="0087565F">
          <w:rPr>
            <w:noProof/>
            <w:webHidden/>
          </w:rPr>
        </w:r>
        <w:r w:rsidR="0087565F">
          <w:rPr>
            <w:noProof/>
            <w:webHidden/>
          </w:rPr>
          <w:fldChar w:fldCharType="separate"/>
        </w:r>
        <w:r>
          <w:rPr>
            <w:noProof/>
            <w:webHidden/>
          </w:rPr>
          <w:t>120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785"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Problem edukacji młodzieży</w:t>
        </w:r>
        <w:r w:rsidR="0087565F">
          <w:rPr>
            <w:noProof/>
            <w:webHidden/>
          </w:rPr>
          <w:tab/>
        </w:r>
        <w:r w:rsidR="0087565F">
          <w:rPr>
            <w:noProof/>
            <w:webHidden/>
          </w:rPr>
          <w:fldChar w:fldCharType="begin"/>
        </w:r>
        <w:r w:rsidR="0087565F">
          <w:rPr>
            <w:noProof/>
            <w:webHidden/>
          </w:rPr>
          <w:instrText xml:space="preserve"> PAGEREF _Toc515021785 \h </w:instrText>
        </w:r>
        <w:r w:rsidR="0087565F">
          <w:rPr>
            <w:noProof/>
            <w:webHidden/>
          </w:rPr>
        </w:r>
        <w:r w:rsidR="0087565F">
          <w:rPr>
            <w:noProof/>
            <w:webHidden/>
          </w:rPr>
          <w:fldChar w:fldCharType="separate"/>
        </w:r>
        <w:r>
          <w:rPr>
            <w:noProof/>
            <w:webHidden/>
          </w:rPr>
          <w:t>121</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786" w:history="1">
        <w:r w:rsidR="0087565F" w:rsidRPr="00BB08B8">
          <w:rPr>
            <w:rStyle w:val="Hipercze"/>
            <w:noProof/>
          </w:rPr>
          <w:t>e)</w:t>
        </w:r>
        <w:r w:rsidR="0087565F">
          <w:rPr>
            <w:rFonts w:eastAsiaTheme="minorEastAsia" w:cstheme="minorBidi"/>
            <w:noProof/>
            <w:spacing w:val="0"/>
            <w:sz w:val="22"/>
            <w:szCs w:val="22"/>
          </w:rPr>
          <w:tab/>
        </w:r>
        <w:r w:rsidR="0087565F" w:rsidRPr="00BB08B8">
          <w:rPr>
            <w:rStyle w:val="Hipercze"/>
            <w:noProof/>
          </w:rPr>
          <w:t>Problem z dostępem do legalnej aborcji</w:t>
        </w:r>
        <w:r w:rsidR="0087565F">
          <w:rPr>
            <w:noProof/>
            <w:webHidden/>
          </w:rPr>
          <w:tab/>
        </w:r>
        <w:r w:rsidR="0087565F">
          <w:rPr>
            <w:noProof/>
            <w:webHidden/>
          </w:rPr>
          <w:fldChar w:fldCharType="begin"/>
        </w:r>
        <w:r w:rsidR="0087565F">
          <w:rPr>
            <w:noProof/>
            <w:webHidden/>
          </w:rPr>
          <w:instrText xml:space="preserve"> PAGEREF _Toc515021786 \h </w:instrText>
        </w:r>
        <w:r w:rsidR="0087565F">
          <w:rPr>
            <w:noProof/>
            <w:webHidden/>
          </w:rPr>
        </w:r>
        <w:r w:rsidR="0087565F">
          <w:rPr>
            <w:noProof/>
            <w:webHidden/>
          </w:rPr>
          <w:fldChar w:fldCharType="separate"/>
        </w:r>
        <w:r>
          <w:rPr>
            <w:noProof/>
            <w:webHidden/>
          </w:rPr>
          <w:t>121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87" w:history="1">
        <w:r w:rsidR="0087565F" w:rsidRPr="00BB08B8">
          <w:rPr>
            <w:rStyle w:val="Hipercze"/>
            <w:noProof/>
          </w:rPr>
          <w:t>Bioetyka a prawa człowieka – najważniejsze problemy zidentyfikowane w czasie konferencji naukowych organizowanych przez Rzecznika Praw Obywatelskich</w:t>
        </w:r>
        <w:r w:rsidR="0087565F">
          <w:rPr>
            <w:noProof/>
            <w:webHidden/>
          </w:rPr>
          <w:tab/>
        </w:r>
        <w:r w:rsidR="0087565F">
          <w:rPr>
            <w:noProof/>
            <w:webHidden/>
          </w:rPr>
          <w:fldChar w:fldCharType="begin"/>
        </w:r>
        <w:r w:rsidR="0087565F">
          <w:rPr>
            <w:noProof/>
            <w:webHidden/>
          </w:rPr>
          <w:instrText xml:space="preserve"> PAGEREF _Toc515021787 \h </w:instrText>
        </w:r>
        <w:r w:rsidR="0087565F">
          <w:rPr>
            <w:noProof/>
            <w:webHidden/>
          </w:rPr>
        </w:r>
        <w:r w:rsidR="0087565F">
          <w:rPr>
            <w:noProof/>
            <w:webHidden/>
          </w:rPr>
          <w:fldChar w:fldCharType="separate"/>
        </w:r>
        <w:r>
          <w:rPr>
            <w:noProof/>
            <w:webHidden/>
          </w:rPr>
          <w:t>122</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788"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Prawa osób chorych terminalnie</w:t>
        </w:r>
        <w:r w:rsidR="0087565F">
          <w:rPr>
            <w:noProof/>
            <w:webHidden/>
          </w:rPr>
          <w:tab/>
        </w:r>
        <w:r w:rsidR="0087565F">
          <w:rPr>
            <w:noProof/>
            <w:webHidden/>
          </w:rPr>
          <w:fldChar w:fldCharType="begin"/>
        </w:r>
        <w:r w:rsidR="0087565F">
          <w:rPr>
            <w:noProof/>
            <w:webHidden/>
          </w:rPr>
          <w:instrText xml:space="preserve"> PAGEREF _Toc515021788 \h </w:instrText>
        </w:r>
        <w:r w:rsidR="0087565F">
          <w:rPr>
            <w:noProof/>
            <w:webHidden/>
          </w:rPr>
        </w:r>
        <w:r w:rsidR="0087565F">
          <w:rPr>
            <w:noProof/>
            <w:webHidden/>
          </w:rPr>
          <w:fldChar w:fldCharType="separate"/>
        </w:r>
        <w:r>
          <w:rPr>
            <w:noProof/>
            <w:webHidden/>
          </w:rPr>
          <w:t>123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789"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Doprecyzowanie zagadnienia wyrażania zgody na udzielenie świadczenia zdrowotnego.</w:t>
        </w:r>
        <w:r w:rsidR="0087565F">
          <w:rPr>
            <w:noProof/>
            <w:webHidden/>
          </w:rPr>
          <w:tab/>
        </w:r>
        <w:r w:rsidR="0087565F">
          <w:rPr>
            <w:noProof/>
            <w:webHidden/>
          </w:rPr>
          <w:fldChar w:fldCharType="begin"/>
        </w:r>
        <w:r w:rsidR="0087565F">
          <w:rPr>
            <w:noProof/>
            <w:webHidden/>
          </w:rPr>
          <w:instrText xml:space="preserve"> PAGEREF _Toc515021789 \h </w:instrText>
        </w:r>
        <w:r w:rsidR="0087565F">
          <w:rPr>
            <w:noProof/>
            <w:webHidden/>
          </w:rPr>
        </w:r>
        <w:r w:rsidR="0087565F">
          <w:rPr>
            <w:noProof/>
            <w:webHidden/>
          </w:rPr>
          <w:fldChar w:fldCharType="separate"/>
        </w:r>
        <w:r>
          <w:rPr>
            <w:noProof/>
            <w:webHidden/>
          </w:rPr>
          <w:t>123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790"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Uchwalenie ustawy o testach genetycznych i prowadzeniu badań naukowych z udziałem człowieka</w:t>
        </w:r>
        <w:r w:rsidR="0087565F">
          <w:rPr>
            <w:noProof/>
            <w:webHidden/>
          </w:rPr>
          <w:tab/>
        </w:r>
        <w:r w:rsidR="0087565F">
          <w:rPr>
            <w:noProof/>
            <w:webHidden/>
          </w:rPr>
          <w:fldChar w:fldCharType="begin"/>
        </w:r>
        <w:r w:rsidR="0087565F">
          <w:rPr>
            <w:noProof/>
            <w:webHidden/>
          </w:rPr>
          <w:instrText xml:space="preserve"> PAGEREF _Toc515021790 \h </w:instrText>
        </w:r>
        <w:r w:rsidR="0087565F">
          <w:rPr>
            <w:noProof/>
            <w:webHidden/>
          </w:rPr>
        </w:r>
        <w:r w:rsidR="0087565F">
          <w:rPr>
            <w:noProof/>
            <w:webHidden/>
          </w:rPr>
          <w:fldChar w:fldCharType="separate"/>
        </w:r>
        <w:r>
          <w:rPr>
            <w:noProof/>
            <w:webHidden/>
          </w:rPr>
          <w:t>123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791"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Ratyfikacja Europejskiej Konwencji Bioetycznej</w:t>
        </w:r>
        <w:r w:rsidR="0087565F">
          <w:rPr>
            <w:noProof/>
            <w:webHidden/>
          </w:rPr>
          <w:tab/>
        </w:r>
        <w:r w:rsidR="0087565F">
          <w:rPr>
            <w:noProof/>
            <w:webHidden/>
          </w:rPr>
          <w:fldChar w:fldCharType="begin"/>
        </w:r>
        <w:r w:rsidR="0087565F">
          <w:rPr>
            <w:noProof/>
            <w:webHidden/>
          </w:rPr>
          <w:instrText xml:space="preserve"> PAGEREF _Toc515021791 \h </w:instrText>
        </w:r>
        <w:r w:rsidR="0087565F">
          <w:rPr>
            <w:noProof/>
            <w:webHidden/>
          </w:rPr>
        </w:r>
        <w:r w:rsidR="0087565F">
          <w:rPr>
            <w:noProof/>
            <w:webHidden/>
          </w:rPr>
          <w:fldChar w:fldCharType="separate"/>
        </w:r>
        <w:r>
          <w:rPr>
            <w:noProof/>
            <w:webHidden/>
          </w:rPr>
          <w:t>124</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792" w:history="1">
        <w:r w:rsidR="0087565F" w:rsidRPr="00BB08B8">
          <w:rPr>
            <w:rStyle w:val="Hipercze"/>
          </w:rPr>
          <w:t>Sprawy pacjentów. Wybrane aspekty praw człowieka a bioetyka – monografia RPO</w:t>
        </w:r>
        <w:r w:rsidR="0087565F">
          <w:rPr>
            <w:webHidden/>
          </w:rPr>
          <w:tab/>
        </w:r>
        <w:r w:rsidR="0087565F">
          <w:rPr>
            <w:webHidden/>
          </w:rPr>
          <w:fldChar w:fldCharType="begin"/>
        </w:r>
        <w:r w:rsidR="0087565F">
          <w:rPr>
            <w:webHidden/>
          </w:rPr>
          <w:instrText xml:space="preserve"> PAGEREF _Toc515021792 \h </w:instrText>
        </w:r>
        <w:r w:rsidR="0087565F">
          <w:rPr>
            <w:webHidden/>
          </w:rPr>
        </w:r>
        <w:r w:rsidR="0087565F">
          <w:rPr>
            <w:webHidden/>
          </w:rPr>
          <w:fldChar w:fldCharType="separate"/>
        </w:r>
        <w:r>
          <w:rPr>
            <w:webHidden/>
          </w:rPr>
          <w:t>125</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93" w:history="1">
        <w:r w:rsidR="0087565F" w:rsidRPr="00BB08B8">
          <w:rPr>
            <w:rStyle w:val="Hipercze"/>
            <w:noProof/>
          </w:rPr>
          <w:t>Sprawy, w których doszło do śmierci w związku z interwencją prowadzoną przez funkcjonariuszy publicznych</w:t>
        </w:r>
        <w:r w:rsidR="0087565F">
          <w:rPr>
            <w:noProof/>
            <w:webHidden/>
          </w:rPr>
          <w:tab/>
        </w:r>
        <w:r w:rsidR="0087565F">
          <w:rPr>
            <w:noProof/>
            <w:webHidden/>
          </w:rPr>
          <w:fldChar w:fldCharType="begin"/>
        </w:r>
        <w:r w:rsidR="0087565F">
          <w:rPr>
            <w:noProof/>
            <w:webHidden/>
          </w:rPr>
          <w:instrText xml:space="preserve"> PAGEREF _Toc515021793 \h </w:instrText>
        </w:r>
        <w:r w:rsidR="0087565F">
          <w:rPr>
            <w:noProof/>
            <w:webHidden/>
          </w:rPr>
        </w:r>
        <w:r w:rsidR="0087565F">
          <w:rPr>
            <w:noProof/>
            <w:webHidden/>
          </w:rPr>
          <w:fldChar w:fldCharType="separate"/>
        </w:r>
        <w:r>
          <w:rPr>
            <w:noProof/>
            <w:webHidden/>
          </w:rPr>
          <w:t>127</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794" w:history="1">
        <w:r w:rsidR="0087565F" w:rsidRPr="00BB08B8">
          <w:rPr>
            <w:rStyle w:val="Hipercze"/>
          </w:rPr>
          <w:t>Sprawa Agnieszki Pysz – śmierć w areszcie</w:t>
        </w:r>
        <w:r w:rsidR="0087565F">
          <w:rPr>
            <w:webHidden/>
          </w:rPr>
          <w:tab/>
        </w:r>
        <w:r w:rsidR="0087565F">
          <w:rPr>
            <w:webHidden/>
          </w:rPr>
          <w:fldChar w:fldCharType="begin"/>
        </w:r>
        <w:r w:rsidR="0087565F">
          <w:rPr>
            <w:webHidden/>
          </w:rPr>
          <w:instrText xml:space="preserve"> PAGEREF _Toc515021794 \h </w:instrText>
        </w:r>
        <w:r w:rsidR="0087565F">
          <w:rPr>
            <w:webHidden/>
          </w:rPr>
        </w:r>
        <w:r w:rsidR="0087565F">
          <w:rPr>
            <w:webHidden/>
          </w:rPr>
          <w:fldChar w:fldCharType="separate"/>
        </w:r>
        <w:r>
          <w:rPr>
            <w:webHidden/>
          </w:rPr>
          <w:t>127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95" w:history="1">
        <w:r w:rsidR="0087565F" w:rsidRPr="00BB08B8">
          <w:rPr>
            <w:rStyle w:val="Hipercze"/>
            <w:noProof/>
          </w:rPr>
          <w:t>Problem więzień CIA w Polsce</w:t>
        </w:r>
        <w:r w:rsidR="0087565F">
          <w:rPr>
            <w:noProof/>
            <w:webHidden/>
          </w:rPr>
          <w:tab/>
        </w:r>
        <w:r w:rsidR="0087565F">
          <w:rPr>
            <w:noProof/>
            <w:webHidden/>
          </w:rPr>
          <w:fldChar w:fldCharType="begin"/>
        </w:r>
        <w:r w:rsidR="0087565F">
          <w:rPr>
            <w:noProof/>
            <w:webHidden/>
          </w:rPr>
          <w:instrText xml:space="preserve"> PAGEREF _Toc515021795 \h </w:instrText>
        </w:r>
        <w:r w:rsidR="0087565F">
          <w:rPr>
            <w:noProof/>
            <w:webHidden/>
          </w:rPr>
        </w:r>
        <w:r w:rsidR="0087565F">
          <w:rPr>
            <w:noProof/>
            <w:webHidden/>
          </w:rPr>
          <w:fldChar w:fldCharType="separate"/>
        </w:r>
        <w:r>
          <w:rPr>
            <w:noProof/>
            <w:webHidden/>
          </w:rPr>
          <w:t>128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96" w:history="1">
        <w:r w:rsidR="0087565F" w:rsidRPr="00BB08B8">
          <w:rPr>
            <w:rStyle w:val="Hipercze"/>
            <w:noProof/>
          </w:rPr>
          <w:t>Instytucja obrony koniecznej, jej granice oraz konsekwencje jej przekroczenia</w:t>
        </w:r>
        <w:r w:rsidR="0087565F">
          <w:rPr>
            <w:noProof/>
            <w:webHidden/>
          </w:rPr>
          <w:tab/>
        </w:r>
        <w:r w:rsidR="0087565F">
          <w:rPr>
            <w:noProof/>
            <w:webHidden/>
          </w:rPr>
          <w:fldChar w:fldCharType="begin"/>
        </w:r>
        <w:r w:rsidR="0087565F">
          <w:rPr>
            <w:noProof/>
            <w:webHidden/>
          </w:rPr>
          <w:instrText xml:space="preserve"> PAGEREF _Toc515021796 \h </w:instrText>
        </w:r>
        <w:r w:rsidR="0087565F">
          <w:rPr>
            <w:noProof/>
            <w:webHidden/>
          </w:rPr>
        </w:r>
        <w:r w:rsidR="0087565F">
          <w:rPr>
            <w:noProof/>
            <w:webHidden/>
          </w:rPr>
          <w:fldChar w:fldCharType="separate"/>
        </w:r>
        <w:r>
          <w:rPr>
            <w:noProof/>
            <w:webHidden/>
          </w:rPr>
          <w:t>129</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797" w:history="1">
        <w:r w:rsidR="0087565F" w:rsidRPr="00BB08B8">
          <w:rPr>
            <w:rStyle w:val="Hipercze"/>
          </w:rPr>
          <w:t>Sprawa pani J., która targnęła się na swoje życie, i jej pracodawcy</w:t>
        </w:r>
        <w:r w:rsidR="0087565F">
          <w:rPr>
            <w:webHidden/>
          </w:rPr>
          <w:tab/>
        </w:r>
        <w:r w:rsidR="0087565F">
          <w:rPr>
            <w:webHidden/>
          </w:rPr>
          <w:fldChar w:fldCharType="begin"/>
        </w:r>
        <w:r w:rsidR="0087565F">
          <w:rPr>
            <w:webHidden/>
          </w:rPr>
          <w:instrText xml:space="preserve"> PAGEREF _Toc515021797 \h </w:instrText>
        </w:r>
        <w:r w:rsidR="0087565F">
          <w:rPr>
            <w:webHidden/>
          </w:rPr>
        </w:r>
        <w:r w:rsidR="0087565F">
          <w:rPr>
            <w:webHidden/>
          </w:rPr>
          <w:fldChar w:fldCharType="separate"/>
        </w:r>
        <w:r>
          <w:rPr>
            <w:webHidden/>
          </w:rPr>
          <w:t>130</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798" w:history="1">
        <w:r w:rsidR="0087565F" w:rsidRPr="00BB08B8">
          <w:rPr>
            <w:rStyle w:val="Hipercze"/>
            <w:noProof/>
          </w:rPr>
          <w:t>Sprawy indywidualne dotyczące ekstradycji i prawa do życia</w:t>
        </w:r>
        <w:r w:rsidR="0087565F">
          <w:rPr>
            <w:noProof/>
            <w:webHidden/>
          </w:rPr>
          <w:tab/>
        </w:r>
        <w:r w:rsidR="0087565F">
          <w:rPr>
            <w:noProof/>
            <w:webHidden/>
          </w:rPr>
          <w:fldChar w:fldCharType="begin"/>
        </w:r>
        <w:r w:rsidR="0087565F">
          <w:rPr>
            <w:noProof/>
            <w:webHidden/>
          </w:rPr>
          <w:instrText xml:space="preserve"> PAGEREF _Toc515021798 \h </w:instrText>
        </w:r>
        <w:r w:rsidR="0087565F">
          <w:rPr>
            <w:noProof/>
            <w:webHidden/>
          </w:rPr>
        </w:r>
        <w:r w:rsidR="0087565F">
          <w:rPr>
            <w:noProof/>
            <w:webHidden/>
          </w:rPr>
          <w:fldChar w:fldCharType="separate"/>
        </w:r>
        <w:r>
          <w:rPr>
            <w:noProof/>
            <w:webHidden/>
          </w:rPr>
          <w:t>131</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799" w:history="1">
        <w:r w:rsidR="0087565F" w:rsidRPr="00BB08B8">
          <w:rPr>
            <w:rStyle w:val="Hipercze"/>
            <w:noProof/>
          </w:rPr>
          <w:t>Wydanie człowieka do kraju, w którym wniosek o areszt wydał starszy technik kryminalistyki</w:t>
        </w:r>
        <w:r w:rsidR="0087565F">
          <w:rPr>
            <w:noProof/>
            <w:webHidden/>
          </w:rPr>
          <w:tab/>
        </w:r>
        <w:r w:rsidR="0087565F">
          <w:rPr>
            <w:noProof/>
            <w:webHidden/>
          </w:rPr>
          <w:fldChar w:fldCharType="begin"/>
        </w:r>
        <w:r w:rsidR="0087565F">
          <w:rPr>
            <w:noProof/>
            <w:webHidden/>
          </w:rPr>
          <w:instrText xml:space="preserve"> PAGEREF _Toc515021799 \h </w:instrText>
        </w:r>
        <w:r w:rsidR="0087565F">
          <w:rPr>
            <w:noProof/>
            <w:webHidden/>
          </w:rPr>
        </w:r>
        <w:r w:rsidR="0087565F">
          <w:rPr>
            <w:noProof/>
            <w:webHidden/>
          </w:rPr>
          <w:fldChar w:fldCharType="separate"/>
        </w:r>
        <w:r>
          <w:rPr>
            <w:noProof/>
            <w:webHidden/>
          </w:rPr>
          <w:t>131</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800" w:history="1">
        <w:r w:rsidR="0087565F" w:rsidRPr="00BB08B8">
          <w:rPr>
            <w:rStyle w:val="Hipercze"/>
            <w:noProof/>
          </w:rPr>
          <w:t>Decyzja o wydaniu osoby bez przesłuchania jej przez sąd do kraju, gdzie m.in. stosuje się tortury a sądy nie są niezawisłe</w:t>
        </w:r>
        <w:r w:rsidR="0087565F">
          <w:rPr>
            <w:noProof/>
            <w:webHidden/>
          </w:rPr>
          <w:tab/>
        </w:r>
        <w:r w:rsidR="0087565F">
          <w:rPr>
            <w:noProof/>
            <w:webHidden/>
          </w:rPr>
          <w:fldChar w:fldCharType="begin"/>
        </w:r>
        <w:r w:rsidR="0087565F">
          <w:rPr>
            <w:noProof/>
            <w:webHidden/>
          </w:rPr>
          <w:instrText xml:space="preserve"> PAGEREF _Toc515021800 \h </w:instrText>
        </w:r>
        <w:r w:rsidR="0087565F">
          <w:rPr>
            <w:noProof/>
            <w:webHidden/>
          </w:rPr>
        </w:r>
        <w:r w:rsidR="0087565F">
          <w:rPr>
            <w:noProof/>
            <w:webHidden/>
          </w:rPr>
          <w:fldChar w:fldCharType="separate"/>
        </w:r>
        <w:r>
          <w:rPr>
            <w:noProof/>
            <w:webHidden/>
          </w:rPr>
          <w:t>132</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801" w:history="1">
        <w:r w:rsidR="0087565F" w:rsidRPr="00BB08B8">
          <w:rPr>
            <w:rStyle w:val="Hipercze"/>
          </w:rPr>
          <w:t>Art. 39 – Zakaz eksperymentów naukowych</w:t>
        </w:r>
        <w:r w:rsidR="0087565F">
          <w:rPr>
            <w:webHidden/>
          </w:rPr>
          <w:tab/>
        </w:r>
        <w:r w:rsidR="0087565F">
          <w:rPr>
            <w:webHidden/>
          </w:rPr>
          <w:fldChar w:fldCharType="begin"/>
        </w:r>
        <w:r w:rsidR="0087565F">
          <w:rPr>
            <w:webHidden/>
          </w:rPr>
          <w:instrText xml:space="preserve"> PAGEREF _Toc515021801 \h </w:instrText>
        </w:r>
        <w:r w:rsidR="0087565F">
          <w:rPr>
            <w:webHidden/>
          </w:rPr>
        </w:r>
        <w:r w:rsidR="0087565F">
          <w:rPr>
            <w:webHidden/>
          </w:rPr>
          <w:fldChar w:fldCharType="separate"/>
        </w:r>
        <w:r>
          <w:rPr>
            <w:webHidden/>
          </w:rPr>
          <w:t>133</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802" w:history="1">
        <w:r w:rsidR="0087565F" w:rsidRPr="00BB08B8">
          <w:rPr>
            <w:rStyle w:val="Hipercze"/>
          </w:rPr>
          <w:t>Art. 40 – Zakaz tortur, nieludzkiego i poniżającego traktowania</w:t>
        </w:r>
        <w:r w:rsidR="0087565F">
          <w:rPr>
            <w:webHidden/>
          </w:rPr>
          <w:tab/>
        </w:r>
        <w:r w:rsidR="0087565F">
          <w:rPr>
            <w:webHidden/>
          </w:rPr>
          <w:fldChar w:fldCharType="begin"/>
        </w:r>
        <w:r w:rsidR="0087565F">
          <w:rPr>
            <w:webHidden/>
          </w:rPr>
          <w:instrText xml:space="preserve"> PAGEREF _Toc515021802 \h </w:instrText>
        </w:r>
        <w:r w:rsidR="0087565F">
          <w:rPr>
            <w:webHidden/>
          </w:rPr>
        </w:r>
        <w:r w:rsidR="0087565F">
          <w:rPr>
            <w:webHidden/>
          </w:rPr>
          <w:fldChar w:fldCharType="separate"/>
        </w:r>
        <w:r>
          <w:rPr>
            <w:webHidden/>
          </w:rPr>
          <w:t>134</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03" w:history="1">
        <w:r w:rsidR="0087565F" w:rsidRPr="00BB08B8">
          <w:rPr>
            <w:rStyle w:val="Hipercze"/>
            <w:noProof/>
          </w:rPr>
          <w:t>Definicja tortur w Kodeksie Karnym</w:t>
        </w:r>
        <w:r w:rsidR="0087565F">
          <w:rPr>
            <w:noProof/>
            <w:webHidden/>
          </w:rPr>
          <w:tab/>
        </w:r>
        <w:r w:rsidR="0087565F">
          <w:rPr>
            <w:noProof/>
            <w:webHidden/>
          </w:rPr>
          <w:fldChar w:fldCharType="begin"/>
        </w:r>
        <w:r w:rsidR="0087565F">
          <w:rPr>
            <w:noProof/>
            <w:webHidden/>
          </w:rPr>
          <w:instrText xml:space="preserve"> PAGEREF _Toc515021803 \h </w:instrText>
        </w:r>
        <w:r w:rsidR="0087565F">
          <w:rPr>
            <w:noProof/>
            <w:webHidden/>
          </w:rPr>
        </w:r>
        <w:r w:rsidR="0087565F">
          <w:rPr>
            <w:noProof/>
            <w:webHidden/>
          </w:rPr>
          <w:fldChar w:fldCharType="separate"/>
        </w:r>
        <w:r>
          <w:rPr>
            <w:noProof/>
            <w:webHidden/>
          </w:rPr>
          <w:t>138</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804" w:history="1">
        <w:r w:rsidR="0087565F" w:rsidRPr="00BB08B8">
          <w:rPr>
            <w:rStyle w:val="Hipercze"/>
          </w:rPr>
          <w:t>Sprawy ludzi, wobec których stosowano w Polsce tortury</w:t>
        </w:r>
        <w:r w:rsidR="0087565F">
          <w:rPr>
            <w:webHidden/>
          </w:rPr>
          <w:tab/>
        </w:r>
        <w:r w:rsidR="0087565F">
          <w:rPr>
            <w:webHidden/>
          </w:rPr>
          <w:fldChar w:fldCharType="begin"/>
        </w:r>
        <w:r w:rsidR="0087565F">
          <w:rPr>
            <w:webHidden/>
          </w:rPr>
          <w:instrText xml:space="preserve"> PAGEREF _Toc515021804 \h </w:instrText>
        </w:r>
        <w:r w:rsidR="0087565F">
          <w:rPr>
            <w:webHidden/>
          </w:rPr>
        </w:r>
        <w:r w:rsidR="0087565F">
          <w:rPr>
            <w:webHidden/>
          </w:rPr>
          <w:fldChar w:fldCharType="separate"/>
        </w:r>
        <w:r>
          <w:rPr>
            <w:webHidden/>
          </w:rPr>
          <w:t>139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05" w:history="1">
        <w:r w:rsidR="0087565F" w:rsidRPr="00BB08B8">
          <w:rPr>
            <w:rStyle w:val="Hipercze"/>
            <w:noProof/>
          </w:rPr>
          <w:t>Sprawy, w których doszło do tortur w czasie interwencji funkcjonariuszy publicznych</w:t>
        </w:r>
        <w:r w:rsidR="0087565F">
          <w:rPr>
            <w:noProof/>
            <w:webHidden/>
          </w:rPr>
          <w:tab/>
        </w:r>
        <w:r w:rsidR="0087565F">
          <w:rPr>
            <w:noProof/>
            <w:webHidden/>
          </w:rPr>
          <w:fldChar w:fldCharType="begin"/>
        </w:r>
        <w:r w:rsidR="0087565F">
          <w:rPr>
            <w:noProof/>
            <w:webHidden/>
          </w:rPr>
          <w:instrText xml:space="preserve"> PAGEREF _Toc515021805 \h </w:instrText>
        </w:r>
        <w:r w:rsidR="0087565F">
          <w:rPr>
            <w:noProof/>
            <w:webHidden/>
          </w:rPr>
        </w:r>
        <w:r w:rsidR="0087565F">
          <w:rPr>
            <w:noProof/>
            <w:webHidden/>
          </w:rPr>
          <w:fldChar w:fldCharType="separate"/>
        </w:r>
        <w:r>
          <w:rPr>
            <w:noProof/>
            <w:webHidden/>
          </w:rPr>
          <w:t>140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06" w:history="1">
        <w:r w:rsidR="0087565F" w:rsidRPr="00BB08B8">
          <w:rPr>
            <w:rStyle w:val="Hipercze"/>
            <w:noProof/>
          </w:rPr>
          <w:t>Rola personelu medycznego w przeciwdziałaniu złemu i poniżającemu traktowaniu osób pozbawionych wolności</w:t>
        </w:r>
        <w:r w:rsidR="0087565F">
          <w:rPr>
            <w:noProof/>
            <w:webHidden/>
          </w:rPr>
          <w:tab/>
        </w:r>
        <w:r w:rsidR="0087565F">
          <w:rPr>
            <w:noProof/>
            <w:webHidden/>
          </w:rPr>
          <w:fldChar w:fldCharType="begin"/>
        </w:r>
        <w:r w:rsidR="0087565F">
          <w:rPr>
            <w:noProof/>
            <w:webHidden/>
          </w:rPr>
          <w:instrText xml:space="preserve"> PAGEREF _Toc515021806 \h </w:instrText>
        </w:r>
        <w:r w:rsidR="0087565F">
          <w:rPr>
            <w:noProof/>
            <w:webHidden/>
          </w:rPr>
        </w:r>
        <w:r w:rsidR="0087565F">
          <w:rPr>
            <w:noProof/>
            <w:webHidden/>
          </w:rPr>
          <w:fldChar w:fldCharType="separate"/>
        </w:r>
        <w:r>
          <w:rPr>
            <w:noProof/>
            <w:webHidden/>
          </w:rPr>
          <w:t>141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07" w:history="1">
        <w:r w:rsidR="0087565F" w:rsidRPr="00BB08B8">
          <w:rPr>
            <w:rStyle w:val="Hipercze"/>
            <w:noProof/>
          </w:rPr>
          <w:t>Monitoring przestrzegania praw cudzoziemców przebywających w detencji</w:t>
        </w:r>
        <w:r w:rsidR="0087565F">
          <w:rPr>
            <w:noProof/>
            <w:webHidden/>
          </w:rPr>
          <w:tab/>
        </w:r>
        <w:r w:rsidR="0087565F">
          <w:rPr>
            <w:noProof/>
            <w:webHidden/>
          </w:rPr>
          <w:fldChar w:fldCharType="begin"/>
        </w:r>
        <w:r w:rsidR="0087565F">
          <w:rPr>
            <w:noProof/>
            <w:webHidden/>
          </w:rPr>
          <w:instrText xml:space="preserve"> PAGEREF _Toc515021807 \h </w:instrText>
        </w:r>
        <w:r w:rsidR="0087565F">
          <w:rPr>
            <w:noProof/>
            <w:webHidden/>
          </w:rPr>
        </w:r>
        <w:r w:rsidR="0087565F">
          <w:rPr>
            <w:noProof/>
            <w:webHidden/>
          </w:rPr>
          <w:fldChar w:fldCharType="separate"/>
        </w:r>
        <w:r>
          <w:rPr>
            <w:noProof/>
            <w:webHidden/>
          </w:rPr>
          <w:t>142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08" w:history="1">
        <w:r w:rsidR="0087565F" w:rsidRPr="00BB08B8">
          <w:rPr>
            <w:rStyle w:val="Hipercze"/>
            <w:noProof/>
          </w:rPr>
          <w:t>Stosowanie paralizatorów przez policjantów</w:t>
        </w:r>
        <w:r w:rsidR="0087565F">
          <w:rPr>
            <w:noProof/>
            <w:webHidden/>
          </w:rPr>
          <w:tab/>
        </w:r>
        <w:r w:rsidR="0087565F">
          <w:rPr>
            <w:noProof/>
            <w:webHidden/>
          </w:rPr>
          <w:fldChar w:fldCharType="begin"/>
        </w:r>
        <w:r w:rsidR="0087565F">
          <w:rPr>
            <w:noProof/>
            <w:webHidden/>
          </w:rPr>
          <w:instrText xml:space="preserve"> PAGEREF _Toc515021808 \h </w:instrText>
        </w:r>
        <w:r w:rsidR="0087565F">
          <w:rPr>
            <w:noProof/>
            <w:webHidden/>
          </w:rPr>
        </w:r>
        <w:r w:rsidR="0087565F">
          <w:rPr>
            <w:noProof/>
            <w:webHidden/>
          </w:rPr>
          <w:fldChar w:fldCharType="separate"/>
        </w:r>
        <w:r>
          <w:rPr>
            <w:noProof/>
            <w:webHidden/>
          </w:rPr>
          <w:t>144</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809" w:history="1">
        <w:r w:rsidR="0087565F" w:rsidRPr="00BB08B8">
          <w:rPr>
            <w:rStyle w:val="Hipercze"/>
          </w:rPr>
          <w:t>Sprawa śmierci Igora Stachowiaka</w:t>
        </w:r>
        <w:r w:rsidR="0087565F">
          <w:rPr>
            <w:webHidden/>
          </w:rPr>
          <w:tab/>
        </w:r>
        <w:r w:rsidR="0087565F">
          <w:rPr>
            <w:webHidden/>
          </w:rPr>
          <w:fldChar w:fldCharType="begin"/>
        </w:r>
        <w:r w:rsidR="0087565F">
          <w:rPr>
            <w:webHidden/>
          </w:rPr>
          <w:instrText xml:space="preserve"> PAGEREF _Toc515021809 \h </w:instrText>
        </w:r>
        <w:r w:rsidR="0087565F">
          <w:rPr>
            <w:webHidden/>
          </w:rPr>
        </w:r>
        <w:r w:rsidR="0087565F">
          <w:rPr>
            <w:webHidden/>
          </w:rPr>
          <w:fldChar w:fldCharType="separate"/>
        </w:r>
        <w:r>
          <w:rPr>
            <w:webHidden/>
          </w:rPr>
          <w:t>145</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10" w:history="1">
        <w:r w:rsidR="0087565F" w:rsidRPr="00BB08B8">
          <w:rPr>
            <w:rStyle w:val="Hipercze"/>
            <w:noProof/>
          </w:rPr>
          <w:t>Zasady stosowania paralizatorów przez funkcjonariuszy Straży Granicznej</w:t>
        </w:r>
        <w:r w:rsidR="0087565F">
          <w:rPr>
            <w:noProof/>
            <w:webHidden/>
          </w:rPr>
          <w:tab/>
        </w:r>
        <w:r w:rsidR="0087565F">
          <w:rPr>
            <w:noProof/>
            <w:webHidden/>
          </w:rPr>
          <w:fldChar w:fldCharType="begin"/>
        </w:r>
        <w:r w:rsidR="0087565F">
          <w:rPr>
            <w:noProof/>
            <w:webHidden/>
          </w:rPr>
          <w:instrText xml:space="preserve"> PAGEREF _Toc515021810 \h </w:instrText>
        </w:r>
        <w:r w:rsidR="0087565F">
          <w:rPr>
            <w:noProof/>
            <w:webHidden/>
          </w:rPr>
        </w:r>
        <w:r w:rsidR="0087565F">
          <w:rPr>
            <w:noProof/>
            <w:webHidden/>
          </w:rPr>
          <w:fldChar w:fldCharType="separate"/>
        </w:r>
        <w:r>
          <w:rPr>
            <w:noProof/>
            <w:webHidden/>
          </w:rPr>
          <w:t>146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11" w:history="1">
        <w:r w:rsidR="0087565F" w:rsidRPr="00BB08B8">
          <w:rPr>
            <w:rStyle w:val="Hipercze"/>
            <w:noProof/>
          </w:rPr>
          <w:t>Stosowanie środków przymusu bezpośredniego wobec osób przebywających w zakładach karnych i aresztach śledczych na podstawie przepisów ustawy o ochronie zdrowia psychicznego</w:t>
        </w:r>
        <w:r w:rsidR="0087565F">
          <w:rPr>
            <w:noProof/>
            <w:webHidden/>
          </w:rPr>
          <w:tab/>
        </w:r>
        <w:r w:rsidR="0087565F">
          <w:rPr>
            <w:noProof/>
            <w:webHidden/>
          </w:rPr>
          <w:fldChar w:fldCharType="begin"/>
        </w:r>
        <w:r w:rsidR="0087565F">
          <w:rPr>
            <w:noProof/>
            <w:webHidden/>
          </w:rPr>
          <w:instrText xml:space="preserve"> PAGEREF _Toc515021811 \h </w:instrText>
        </w:r>
        <w:r w:rsidR="0087565F">
          <w:rPr>
            <w:noProof/>
            <w:webHidden/>
          </w:rPr>
        </w:r>
        <w:r w:rsidR="0087565F">
          <w:rPr>
            <w:noProof/>
            <w:webHidden/>
          </w:rPr>
          <w:fldChar w:fldCharType="separate"/>
        </w:r>
        <w:r>
          <w:rPr>
            <w:noProof/>
            <w:webHidden/>
          </w:rPr>
          <w:t>147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12" w:history="1">
        <w:r w:rsidR="0087565F" w:rsidRPr="00BB08B8">
          <w:rPr>
            <w:rStyle w:val="Hipercze"/>
            <w:noProof/>
          </w:rPr>
          <w:t>Brak w oddziałach i szpitalach psychiatrycznych sygnalizacji alarmowo-przyzywowej dla pacjentów</w:t>
        </w:r>
        <w:r w:rsidR="0087565F">
          <w:rPr>
            <w:noProof/>
            <w:webHidden/>
          </w:rPr>
          <w:tab/>
        </w:r>
        <w:r w:rsidR="0087565F">
          <w:rPr>
            <w:noProof/>
            <w:webHidden/>
          </w:rPr>
          <w:fldChar w:fldCharType="begin"/>
        </w:r>
        <w:r w:rsidR="0087565F">
          <w:rPr>
            <w:noProof/>
            <w:webHidden/>
          </w:rPr>
          <w:instrText xml:space="preserve"> PAGEREF _Toc515021812 \h </w:instrText>
        </w:r>
        <w:r w:rsidR="0087565F">
          <w:rPr>
            <w:noProof/>
            <w:webHidden/>
          </w:rPr>
        </w:r>
        <w:r w:rsidR="0087565F">
          <w:rPr>
            <w:noProof/>
            <w:webHidden/>
          </w:rPr>
          <w:fldChar w:fldCharType="separate"/>
        </w:r>
        <w:r>
          <w:rPr>
            <w:noProof/>
            <w:webHidden/>
          </w:rPr>
          <w:t>148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13" w:history="1">
        <w:r w:rsidR="0087565F" w:rsidRPr="00BB08B8">
          <w:rPr>
            <w:rStyle w:val="Hipercze"/>
            <w:noProof/>
          </w:rPr>
          <w:t>Długoletnie pobyty w szpitalach psychiatrycznych w ramach środka zabezpieczającego</w:t>
        </w:r>
        <w:r w:rsidR="0087565F">
          <w:rPr>
            <w:noProof/>
            <w:webHidden/>
          </w:rPr>
          <w:tab/>
        </w:r>
        <w:r w:rsidR="0087565F">
          <w:rPr>
            <w:noProof/>
            <w:webHidden/>
          </w:rPr>
          <w:fldChar w:fldCharType="begin"/>
        </w:r>
        <w:r w:rsidR="0087565F">
          <w:rPr>
            <w:noProof/>
            <w:webHidden/>
          </w:rPr>
          <w:instrText xml:space="preserve"> PAGEREF _Toc515021813 \h </w:instrText>
        </w:r>
        <w:r w:rsidR="0087565F">
          <w:rPr>
            <w:noProof/>
            <w:webHidden/>
          </w:rPr>
        </w:r>
        <w:r w:rsidR="0087565F">
          <w:rPr>
            <w:noProof/>
            <w:webHidden/>
          </w:rPr>
          <w:fldChar w:fldCharType="separate"/>
        </w:r>
        <w:r>
          <w:rPr>
            <w:noProof/>
            <w:webHidden/>
          </w:rPr>
          <w:t>149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14" w:history="1">
        <w:r w:rsidR="0087565F" w:rsidRPr="00BB08B8">
          <w:rPr>
            <w:rStyle w:val="Hipercze"/>
            <w:noProof/>
          </w:rPr>
          <w:t>Zasady postępowania w przypadku zdarzenia nadzwyczajnego</w:t>
        </w:r>
        <w:r w:rsidR="0087565F">
          <w:rPr>
            <w:noProof/>
            <w:webHidden/>
          </w:rPr>
          <w:tab/>
        </w:r>
        <w:r w:rsidR="0087565F">
          <w:rPr>
            <w:noProof/>
            <w:webHidden/>
          </w:rPr>
          <w:fldChar w:fldCharType="begin"/>
        </w:r>
        <w:r w:rsidR="0087565F">
          <w:rPr>
            <w:noProof/>
            <w:webHidden/>
          </w:rPr>
          <w:instrText xml:space="preserve"> PAGEREF _Toc515021814 \h </w:instrText>
        </w:r>
        <w:r w:rsidR="0087565F">
          <w:rPr>
            <w:noProof/>
            <w:webHidden/>
          </w:rPr>
        </w:r>
        <w:r w:rsidR="0087565F">
          <w:rPr>
            <w:noProof/>
            <w:webHidden/>
          </w:rPr>
          <w:fldChar w:fldCharType="separate"/>
        </w:r>
        <w:r>
          <w:rPr>
            <w:noProof/>
            <w:webHidden/>
          </w:rPr>
          <w:t>151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15" w:history="1">
        <w:r w:rsidR="0087565F" w:rsidRPr="00BB08B8">
          <w:rPr>
            <w:rStyle w:val="Hipercze"/>
            <w:noProof/>
          </w:rPr>
          <w:t>Cywilny nadzór nad służbami mundurowymi</w:t>
        </w:r>
        <w:r w:rsidR="0087565F">
          <w:rPr>
            <w:noProof/>
            <w:webHidden/>
          </w:rPr>
          <w:tab/>
        </w:r>
        <w:r w:rsidR="0087565F">
          <w:rPr>
            <w:noProof/>
            <w:webHidden/>
          </w:rPr>
          <w:fldChar w:fldCharType="begin"/>
        </w:r>
        <w:r w:rsidR="0087565F">
          <w:rPr>
            <w:noProof/>
            <w:webHidden/>
          </w:rPr>
          <w:instrText xml:space="preserve"> PAGEREF _Toc515021815 \h </w:instrText>
        </w:r>
        <w:r w:rsidR="0087565F">
          <w:rPr>
            <w:noProof/>
            <w:webHidden/>
          </w:rPr>
        </w:r>
        <w:r w:rsidR="0087565F">
          <w:rPr>
            <w:noProof/>
            <w:webHidden/>
          </w:rPr>
          <w:fldChar w:fldCharType="separate"/>
        </w:r>
        <w:r>
          <w:rPr>
            <w:noProof/>
            <w:webHidden/>
          </w:rPr>
          <w:t>152</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816" w:history="1">
        <w:r w:rsidR="0087565F" w:rsidRPr="00BB08B8">
          <w:rPr>
            <w:rStyle w:val="Hipercze"/>
          </w:rPr>
          <w:t>Sprawy obywateli skarżących się na policję. Monografia „Skargi na działania policji”</w:t>
        </w:r>
        <w:r w:rsidR="0087565F">
          <w:rPr>
            <w:webHidden/>
          </w:rPr>
          <w:tab/>
        </w:r>
        <w:r w:rsidR="0087565F">
          <w:rPr>
            <w:webHidden/>
          </w:rPr>
          <w:fldChar w:fldCharType="begin"/>
        </w:r>
        <w:r w:rsidR="0087565F">
          <w:rPr>
            <w:webHidden/>
          </w:rPr>
          <w:instrText xml:space="preserve"> PAGEREF _Toc515021816 \h </w:instrText>
        </w:r>
        <w:r w:rsidR="0087565F">
          <w:rPr>
            <w:webHidden/>
          </w:rPr>
        </w:r>
        <w:r w:rsidR="0087565F">
          <w:rPr>
            <w:webHidden/>
          </w:rPr>
          <w:fldChar w:fldCharType="separate"/>
        </w:r>
        <w:r>
          <w:rPr>
            <w:webHidden/>
          </w:rPr>
          <w:t>154</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817" w:history="1">
        <w:r w:rsidR="0087565F" w:rsidRPr="00BB08B8">
          <w:rPr>
            <w:rStyle w:val="Hipercze"/>
          </w:rPr>
          <w:t>Art. 41 ust. 1 – Nietykalność osobista i wolność osobista</w:t>
        </w:r>
        <w:r w:rsidR="0087565F">
          <w:rPr>
            <w:webHidden/>
          </w:rPr>
          <w:tab/>
        </w:r>
        <w:r w:rsidR="0087565F">
          <w:rPr>
            <w:webHidden/>
          </w:rPr>
          <w:fldChar w:fldCharType="begin"/>
        </w:r>
        <w:r w:rsidR="0087565F">
          <w:rPr>
            <w:webHidden/>
          </w:rPr>
          <w:instrText xml:space="preserve"> PAGEREF _Toc515021817 \h </w:instrText>
        </w:r>
        <w:r w:rsidR="0087565F">
          <w:rPr>
            <w:webHidden/>
          </w:rPr>
        </w:r>
        <w:r w:rsidR="0087565F">
          <w:rPr>
            <w:webHidden/>
          </w:rPr>
          <w:fldChar w:fldCharType="separate"/>
        </w:r>
        <w:r>
          <w:rPr>
            <w:webHidden/>
          </w:rPr>
          <w:t>155</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18" w:history="1">
        <w:r w:rsidR="0087565F" w:rsidRPr="00BB08B8">
          <w:rPr>
            <w:rStyle w:val="Hipercze"/>
            <w:noProof/>
          </w:rPr>
          <w:t>Funkcjonariusze służb mają uprawnienia do kontroli osobistej, które są niezgodne z Konstytucją</w:t>
        </w:r>
        <w:r w:rsidR="0087565F">
          <w:rPr>
            <w:noProof/>
            <w:webHidden/>
          </w:rPr>
          <w:tab/>
        </w:r>
        <w:r w:rsidR="0087565F">
          <w:rPr>
            <w:noProof/>
            <w:webHidden/>
          </w:rPr>
          <w:fldChar w:fldCharType="begin"/>
        </w:r>
        <w:r w:rsidR="0087565F">
          <w:rPr>
            <w:noProof/>
            <w:webHidden/>
          </w:rPr>
          <w:instrText xml:space="preserve"> PAGEREF _Toc515021818 \h </w:instrText>
        </w:r>
        <w:r w:rsidR="0087565F">
          <w:rPr>
            <w:noProof/>
            <w:webHidden/>
          </w:rPr>
        </w:r>
        <w:r w:rsidR="0087565F">
          <w:rPr>
            <w:noProof/>
            <w:webHidden/>
          </w:rPr>
          <w:fldChar w:fldCharType="separate"/>
        </w:r>
        <w:r>
          <w:rPr>
            <w:noProof/>
            <w:webHidden/>
          </w:rPr>
          <w:t>156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19" w:history="1">
        <w:r w:rsidR="0087565F" w:rsidRPr="00BB08B8">
          <w:rPr>
            <w:rStyle w:val="Hipercze"/>
            <w:noProof/>
          </w:rPr>
          <w:t>Zasady umieszczania osób ubezwłasnowolnionych w domach pomocy społecznej</w:t>
        </w:r>
        <w:r w:rsidR="0087565F">
          <w:rPr>
            <w:noProof/>
            <w:webHidden/>
          </w:rPr>
          <w:tab/>
        </w:r>
        <w:r w:rsidR="0087565F">
          <w:rPr>
            <w:noProof/>
            <w:webHidden/>
          </w:rPr>
          <w:fldChar w:fldCharType="begin"/>
        </w:r>
        <w:r w:rsidR="0087565F">
          <w:rPr>
            <w:noProof/>
            <w:webHidden/>
          </w:rPr>
          <w:instrText xml:space="preserve"> PAGEREF _Toc515021819 \h </w:instrText>
        </w:r>
        <w:r w:rsidR="0087565F">
          <w:rPr>
            <w:noProof/>
            <w:webHidden/>
          </w:rPr>
        </w:r>
        <w:r w:rsidR="0087565F">
          <w:rPr>
            <w:noProof/>
            <w:webHidden/>
          </w:rPr>
          <w:fldChar w:fldCharType="separate"/>
        </w:r>
        <w:r>
          <w:rPr>
            <w:noProof/>
            <w:webHidden/>
          </w:rPr>
          <w:t>157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20" w:history="1">
        <w:r w:rsidR="0087565F" w:rsidRPr="00BB08B8">
          <w:rPr>
            <w:rStyle w:val="Hipercze"/>
            <w:noProof/>
          </w:rPr>
          <w:t>Konieczność nowelizacji ustawy o postępowaniu w sprawach nieletnich</w:t>
        </w:r>
        <w:r w:rsidR="0087565F">
          <w:rPr>
            <w:noProof/>
            <w:webHidden/>
          </w:rPr>
          <w:tab/>
        </w:r>
        <w:r w:rsidR="0087565F">
          <w:rPr>
            <w:noProof/>
            <w:webHidden/>
          </w:rPr>
          <w:fldChar w:fldCharType="begin"/>
        </w:r>
        <w:r w:rsidR="0087565F">
          <w:rPr>
            <w:noProof/>
            <w:webHidden/>
          </w:rPr>
          <w:instrText xml:space="preserve"> PAGEREF _Toc515021820 \h </w:instrText>
        </w:r>
        <w:r w:rsidR="0087565F">
          <w:rPr>
            <w:noProof/>
            <w:webHidden/>
          </w:rPr>
        </w:r>
        <w:r w:rsidR="0087565F">
          <w:rPr>
            <w:noProof/>
            <w:webHidden/>
          </w:rPr>
          <w:fldChar w:fldCharType="separate"/>
        </w:r>
        <w:r>
          <w:rPr>
            <w:noProof/>
            <w:webHidden/>
          </w:rPr>
          <w:t>158</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821" w:history="1">
        <w:r w:rsidR="0087565F" w:rsidRPr="00BB08B8">
          <w:rPr>
            <w:rStyle w:val="Hipercze"/>
          </w:rPr>
          <w:t>Sprawa wychowanków Zakładu Poprawczego w N.</w:t>
        </w:r>
        <w:r w:rsidR="0087565F">
          <w:rPr>
            <w:webHidden/>
          </w:rPr>
          <w:tab/>
        </w:r>
        <w:r w:rsidR="0087565F">
          <w:rPr>
            <w:webHidden/>
          </w:rPr>
          <w:fldChar w:fldCharType="begin"/>
        </w:r>
        <w:r w:rsidR="0087565F">
          <w:rPr>
            <w:webHidden/>
          </w:rPr>
          <w:instrText xml:space="preserve"> PAGEREF _Toc515021821 \h </w:instrText>
        </w:r>
        <w:r w:rsidR="0087565F">
          <w:rPr>
            <w:webHidden/>
          </w:rPr>
        </w:r>
        <w:r w:rsidR="0087565F">
          <w:rPr>
            <w:webHidden/>
          </w:rPr>
          <w:fldChar w:fldCharType="separate"/>
        </w:r>
        <w:r>
          <w:rPr>
            <w:webHidden/>
          </w:rPr>
          <w:t>160</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22" w:history="1">
        <w:r w:rsidR="0087565F" w:rsidRPr="00BB08B8">
          <w:rPr>
            <w:rStyle w:val="Hipercze"/>
            <w:noProof/>
          </w:rPr>
          <w:t>Zdolność procesowa małżonka częściowo ubezwłasnowolnionego</w:t>
        </w:r>
        <w:r w:rsidR="0087565F">
          <w:rPr>
            <w:noProof/>
            <w:webHidden/>
          </w:rPr>
          <w:tab/>
        </w:r>
        <w:r w:rsidR="0087565F">
          <w:rPr>
            <w:noProof/>
            <w:webHidden/>
          </w:rPr>
          <w:fldChar w:fldCharType="begin"/>
        </w:r>
        <w:r w:rsidR="0087565F">
          <w:rPr>
            <w:noProof/>
            <w:webHidden/>
          </w:rPr>
          <w:instrText xml:space="preserve"> PAGEREF _Toc515021822 \h </w:instrText>
        </w:r>
        <w:r w:rsidR="0087565F">
          <w:rPr>
            <w:noProof/>
            <w:webHidden/>
          </w:rPr>
        </w:r>
        <w:r w:rsidR="0087565F">
          <w:rPr>
            <w:noProof/>
            <w:webHidden/>
          </w:rPr>
          <w:fldChar w:fldCharType="separate"/>
        </w:r>
        <w:r>
          <w:rPr>
            <w:noProof/>
            <w:webHidden/>
          </w:rPr>
          <w:t>160</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823" w:history="1">
        <w:r w:rsidR="0087565F" w:rsidRPr="00BB08B8">
          <w:rPr>
            <w:rStyle w:val="Hipercze"/>
          </w:rPr>
          <w:t>Art. 41 ust. 2 oraz ust. 3 – Prawa osób zatrzymanych</w:t>
        </w:r>
        <w:r w:rsidR="0087565F">
          <w:rPr>
            <w:webHidden/>
          </w:rPr>
          <w:tab/>
        </w:r>
        <w:r w:rsidR="0087565F">
          <w:rPr>
            <w:webHidden/>
          </w:rPr>
          <w:fldChar w:fldCharType="begin"/>
        </w:r>
        <w:r w:rsidR="0087565F">
          <w:rPr>
            <w:webHidden/>
          </w:rPr>
          <w:instrText xml:space="preserve"> PAGEREF _Toc515021823 \h </w:instrText>
        </w:r>
        <w:r w:rsidR="0087565F">
          <w:rPr>
            <w:webHidden/>
          </w:rPr>
        </w:r>
        <w:r w:rsidR="0087565F">
          <w:rPr>
            <w:webHidden/>
          </w:rPr>
          <w:fldChar w:fldCharType="separate"/>
        </w:r>
        <w:r>
          <w:rPr>
            <w:webHidden/>
          </w:rPr>
          <w:t>163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24" w:history="1">
        <w:r w:rsidR="0087565F" w:rsidRPr="00BB08B8">
          <w:rPr>
            <w:rStyle w:val="Hipercze"/>
            <w:noProof/>
          </w:rPr>
          <w:t>Skargi obywateli na nieprawidłowe i niezasadne zatrzymanie</w:t>
        </w:r>
        <w:r w:rsidR="0087565F">
          <w:rPr>
            <w:noProof/>
            <w:webHidden/>
          </w:rPr>
          <w:tab/>
        </w:r>
        <w:r w:rsidR="0087565F">
          <w:rPr>
            <w:noProof/>
            <w:webHidden/>
          </w:rPr>
          <w:fldChar w:fldCharType="begin"/>
        </w:r>
        <w:r w:rsidR="0087565F">
          <w:rPr>
            <w:noProof/>
            <w:webHidden/>
          </w:rPr>
          <w:instrText xml:space="preserve"> PAGEREF _Toc515021824 \h </w:instrText>
        </w:r>
        <w:r w:rsidR="0087565F">
          <w:rPr>
            <w:noProof/>
            <w:webHidden/>
          </w:rPr>
        </w:r>
        <w:r w:rsidR="0087565F">
          <w:rPr>
            <w:noProof/>
            <w:webHidden/>
          </w:rPr>
          <w:fldChar w:fldCharType="separate"/>
        </w:r>
        <w:r>
          <w:rPr>
            <w:noProof/>
            <w:webHidden/>
          </w:rPr>
          <w:t>165</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825" w:history="1">
        <w:r w:rsidR="0087565F" w:rsidRPr="00BB08B8">
          <w:rPr>
            <w:rStyle w:val="Hipercze"/>
          </w:rPr>
          <w:t>Sprawy uczestników postępowań. Ulotki informacyjne pisane prostym językiem</w:t>
        </w:r>
        <w:r w:rsidR="0087565F">
          <w:rPr>
            <w:webHidden/>
          </w:rPr>
          <w:tab/>
        </w:r>
        <w:r w:rsidR="0087565F">
          <w:rPr>
            <w:webHidden/>
          </w:rPr>
          <w:fldChar w:fldCharType="begin"/>
        </w:r>
        <w:r w:rsidR="0087565F">
          <w:rPr>
            <w:webHidden/>
          </w:rPr>
          <w:instrText xml:space="preserve"> PAGEREF _Toc515021825 \h </w:instrText>
        </w:r>
        <w:r w:rsidR="0087565F">
          <w:rPr>
            <w:webHidden/>
          </w:rPr>
        </w:r>
        <w:r w:rsidR="0087565F">
          <w:rPr>
            <w:webHidden/>
          </w:rPr>
          <w:fldChar w:fldCharType="separate"/>
        </w:r>
        <w:r>
          <w:rPr>
            <w:webHidden/>
          </w:rPr>
          <w:t>166</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826" w:history="1">
        <w:r w:rsidR="0087565F" w:rsidRPr="00BB08B8">
          <w:rPr>
            <w:rStyle w:val="Hipercze"/>
          </w:rPr>
          <w:t>Art. 41 ust. 4 – Prawo do humanitarnego traktowania</w:t>
        </w:r>
        <w:r w:rsidR="0087565F">
          <w:rPr>
            <w:webHidden/>
          </w:rPr>
          <w:tab/>
        </w:r>
        <w:r w:rsidR="0087565F">
          <w:rPr>
            <w:webHidden/>
          </w:rPr>
          <w:fldChar w:fldCharType="begin"/>
        </w:r>
        <w:r w:rsidR="0087565F">
          <w:rPr>
            <w:webHidden/>
          </w:rPr>
          <w:instrText xml:space="preserve"> PAGEREF _Toc515021826 \h </w:instrText>
        </w:r>
        <w:r w:rsidR="0087565F">
          <w:rPr>
            <w:webHidden/>
          </w:rPr>
        </w:r>
        <w:r w:rsidR="0087565F">
          <w:rPr>
            <w:webHidden/>
          </w:rPr>
          <w:fldChar w:fldCharType="separate"/>
        </w:r>
        <w:r>
          <w:rPr>
            <w:webHidden/>
          </w:rPr>
          <w:t>168</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27" w:history="1">
        <w:r w:rsidR="0087565F" w:rsidRPr="00BB08B8">
          <w:rPr>
            <w:rStyle w:val="Hipercze"/>
            <w:noProof/>
          </w:rPr>
          <w:t>Najważniejsze tematy skarg ze strony osób osadzonych oraz powstałe na tym tle wystąpienia generalne</w:t>
        </w:r>
        <w:r w:rsidR="0087565F">
          <w:rPr>
            <w:noProof/>
            <w:webHidden/>
          </w:rPr>
          <w:tab/>
        </w:r>
        <w:r w:rsidR="0087565F">
          <w:rPr>
            <w:noProof/>
            <w:webHidden/>
          </w:rPr>
          <w:fldChar w:fldCharType="begin"/>
        </w:r>
        <w:r w:rsidR="0087565F">
          <w:rPr>
            <w:noProof/>
            <w:webHidden/>
          </w:rPr>
          <w:instrText xml:space="preserve"> PAGEREF _Toc515021827 \h </w:instrText>
        </w:r>
        <w:r w:rsidR="0087565F">
          <w:rPr>
            <w:noProof/>
            <w:webHidden/>
          </w:rPr>
        </w:r>
        <w:r w:rsidR="0087565F">
          <w:rPr>
            <w:noProof/>
            <w:webHidden/>
          </w:rPr>
          <w:fldChar w:fldCharType="separate"/>
        </w:r>
        <w:r>
          <w:rPr>
            <w:noProof/>
            <w:webHidden/>
          </w:rPr>
          <w:t>169</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28"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Konieczność dostosowania porządków wewnętrznych jednostek penitencjarnych do powszechnie obowiązujących przepisów prawa</w:t>
        </w:r>
        <w:r w:rsidR="0087565F">
          <w:rPr>
            <w:noProof/>
            <w:webHidden/>
          </w:rPr>
          <w:tab/>
        </w:r>
        <w:r w:rsidR="0087565F">
          <w:rPr>
            <w:noProof/>
            <w:webHidden/>
          </w:rPr>
          <w:fldChar w:fldCharType="begin"/>
        </w:r>
        <w:r w:rsidR="0087565F">
          <w:rPr>
            <w:noProof/>
            <w:webHidden/>
          </w:rPr>
          <w:instrText xml:space="preserve"> PAGEREF _Toc515021828 \h </w:instrText>
        </w:r>
        <w:r w:rsidR="0087565F">
          <w:rPr>
            <w:noProof/>
            <w:webHidden/>
          </w:rPr>
        </w:r>
        <w:r w:rsidR="0087565F">
          <w:rPr>
            <w:noProof/>
            <w:webHidden/>
          </w:rPr>
          <w:fldChar w:fldCharType="separate"/>
        </w:r>
        <w:r>
          <w:rPr>
            <w:noProof/>
            <w:webHidden/>
          </w:rPr>
          <w:t>169</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29"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Kontrola trzeźwości osób odwiedzających jednostki penitencjarne</w:t>
        </w:r>
        <w:r w:rsidR="0087565F">
          <w:rPr>
            <w:noProof/>
            <w:webHidden/>
          </w:rPr>
          <w:tab/>
        </w:r>
        <w:r w:rsidR="0087565F">
          <w:rPr>
            <w:noProof/>
            <w:webHidden/>
          </w:rPr>
          <w:fldChar w:fldCharType="begin"/>
        </w:r>
        <w:r w:rsidR="0087565F">
          <w:rPr>
            <w:noProof/>
            <w:webHidden/>
          </w:rPr>
          <w:instrText xml:space="preserve"> PAGEREF _Toc515021829 \h </w:instrText>
        </w:r>
        <w:r w:rsidR="0087565F">
          <w:rPr>
            <w:noProof/>
            <w:webHidden/>
          </w:rPr>
        </w:r>
        <w:r w:rsidR="0087565F">
          <w:rPr>
            <w:noProof/>
            <w:webHidden/>
          </w:rPr>
          <w:fldChar w:fldCharType="separate"/>
        </w:r>
        <w:r>
          <w:rPr>
            <w:noProof/>
            <w:webHidden/>
          </w:rPr>
          <w:t>170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30"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Warunki sanitarno-higieniczne osób pozbawionych wolności</w:t>
        </w:r>
        <w:r w:rsidR="0087565F">
          <w:rPr>
            <w:noProof/>
            <w:webHidden/>
          </w:rPr>
          <w:tab/>
        </w:r>
        <w:r w:rsidR="0087565F">
          <w:rPr>
            <w:noProof/>
            <w:webHidden/>
          </w:rPr>
          <w:fldChar w:fldCharType="begin"/>
        </w:r>
        <w:r w:rsidR="0087565F">
          <w:rPr>
            <w:noProof/>
            <w:webHidden/>
          </w:rPr>
          <w:instrText xml:space="preserve"> PAGEREF _Toc515021830 \h </w:instrText>
        </w:r>
        <w:r w:rsidR="0087565F">
          <w:rPr>
            <w:noProof/>
            <w:webHidden/>
          </w:rPr>
        </w:r>
        <w:r w:rsidR="0087565F">
          <w:rPr>
            <w:noProof/>
            <w:webHidden/>
          </w:rPr>
          <w:fldChar w:fldCharType="separate"/>
        </w:r>
        <w:r>
          <w:rPr>
            <w:noProof/>
            <w:webHidden/>
          </w:rPr>
          <w:t>171</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31"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Warunki bytowe w celach izolacyjnych</w:t>
        </w:r>
        <w:r w:rsidR="0087565F">
          <w:rPr>
            <w:noProof/>
            <w:webHidden/>
          </w:rPr>
          <w:tab/>
        </w:r>
        <w:r w:rsidR="0087565F">
          <w:rPr>
            <w:noProof/>
            <w:webHidden/>
          </w:rPr>
          <w:fldChar w:fldCharType="begin"/>
        </w:r>
        <w:r w:rsidR="0087565F">
          <w:rPr>
            <w:noProof/>
            <w:webHidden/>
          </w:rPr>
          <w:instrText xml:space="preserve"> PAGEREF _Toc515021831 \h </w:instrText>
        </w:r>
        <w:r w:rsidR="0087565F">
          <w:rPr>
            <w:noProof/>
            <w:webHidden/>
          </w:rPr>
        </w:r>
        <w:r w:rsidR="0087565F">
          <w:rPr>
            <w:noProof/>
            <w:webHidden/>
          </w:rPr>
          <w:fldChar w:fldCharType="separate"/>
        </w:r>
        <w:r>
          <w:rPr>
            <w:noProof/>
            <w:webHidden/>
          </w:rPr>
          <w:t>172</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32" w:history="1">
        <w:r w:rsidR="0087565F" w:rsidRPr="00BB08B8">
          <w:rPr>
            <w:rStyle w:val="Hipercze"/>
            <w:noProof/>
          </w:rPr>
          <w:t>e)</w:t>
        </w:r>
        <w:r w:rsidR="0087565F">
          <w:rPr>
            <w:rFonts w:eastAsiaTheme="minorEastAsia" w:cstheme="minorBidi"/>
            <w:noProof/>
            <w:spacing w:val="0"/>
            <w:sz w:val="22"/>
            <w:szCs w:val="22"/>
          </w:rPr>
          <w:tab/>
        </w:r>
        <w:r w:rsidR="0087565F" w:rsidRPr="00BB08B8">
          <w:rPr>
            <w:rStyle w:val="Hipercze"/>
            <w:noProof/>
          </w:rPr>
          <w:t>Wycofanie osób pozbawionych wolności z zatrudnienia poza terenem zakładu karnego</w:t>
        </w:r>
        <w:r w:rsidR="0087565F">
          <w:rPr>
            <w:noProof/>
            <w:webHidden/>
          </w:rPr>
          <w:tab/>
        </w:r>
        <w:r w:rsidR="0087565F">
          <w:rPr>
            <w:noProof/>
            <w:webHidden/>
          </w:rPr>
          <w:fldChar w:fldCharType="begin"/>
        </w:r>
        <w:r w:rsidR="0087565F">
          <w:rPr>
            <w:noProof/>
            <w:webHidden/>
          </w:rPr>
          <w:instrText xml:space="preserve"> PAGEREF _Toc515021832 \h </w:instrText>
        </w:r>
        <w:r w:rsidR="0087565F">
          <w:rPr>
            <w:noProof/>
            <w:webHidden/>
          </w:rPr>
        </w:r>
        <w:r w:rsidR="0087565F">
          <w:rPr>
            <w:noProof/>
            <w:webHidden/>
          </w:rPr>
          <w:fldChar w:fldCharType="separate"/>
        </w:r>
        <w:r>
          <w:rPr>
            <w:noProof/>
            <w:webHidden/>
          </w:rPr>
          <w:t>172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33" w:history="1">
        <w:r w:rsidR="0087565F" w:rsidRPr="00BB08B8">
          <w:rPr>
            <w:rStyle w:val="Hipercze"/>
            <w:noProof/>
          </w:rPr>
          <w:t>Sytuacja osadzonych w wieku senioralnym</w:t>
        </w:r>
        <w:r w:rsidR="0087565F">
          <w:rPr>
            <w:noProof/>
            <w:webHidden/>
          </w:rPr>
          <w:tab/>
        </w:r>
        <w:r w:rsidR="0087565F">
          <w:rPr>
            <w:noProof/>
            <w:webHidden/>
          </w:rPr>
          <w:fldChar w:fldCharType="begin"/>
        </w:r>
        <w:r w:rsidR="0087565F">
          <w:rPr>
            <w:noProof/>
            <w:webHidden/>
          </w:rPr>
          <w:instrText xml:space="preserve"> PAGEREF _Toc515021833 \h </w:instrText>
        </w:r>
        <w:r w:rsidR="0087565F">
          <w:rPr>
            <w:noProof/>
            <w:webHidden/>
          </w:rPr>
        </w:r>
        <w:r w:rsidR="0087565F">
          <w:rPr>
            <w:noProof/>
            <w:webHidden/>
          </w:rPr>
          <w:fldChar w:fldCharType="separate"/>
        </w:r>
        <w:r>
          <w:rPr>
            <w:noProof/>
            <w:webHidden/>
          </w:rPr>
          <w:t>173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34" w:history="1">
        <w:r w:rsidR="0087565F" w:rsidRPr="00BB08B8">
          <w:rPr>
            <w:rStyle w:val="Hipercze"/>
            <w:noProof/>
          </w:rPr>
          <w:t>Zasady orzekania o warunkowym przedterminowym zwolnieniu</w:t>
        </w:r>
        <w:r w:rsidR="0087565F">
          <w:rPr>
            <w:noProof/>
            <w:webHidden/>
          </w:rPr>
          <w:tab/>
        </w:r>
        <w:r w:rsidR="0087565F">
          <w:rPr>
            <w:noProof/>
            <w:webHidden/>
          </w:rPr>
          <w:fldChar w:fldCharType="begin"/>
        </w:r>
        <w:r w:rsidR="0087565F">
          <w:rPr>
            <w:noProof/>
            <w:webHidden/>
          </w:rPr>
          <w:instrText xml:space="preserve"> PAGEREF _Toc515021834 \h </w:instrText>
        </w:r>
        <w:r w:rsidR="0087565F">
          <w:rPr>
            <w:noProof/>
            <w:webHidden/>
          </w:rPr>
        </w:r>
        <w:r w:rsidR="0087565F">
          <w:rPr>
            <w:noProof/>
            <w:webHidden/>
          </w:rPr>
          <w:fldChar w:fldCharType="separate"/>
        </w:r>
        <w:r>
          <w:rPr>
            <w:noProof/>
            <w:webHidden/>
          </w:rPr>
          <w:t>174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35" w:history="1">
        <w:r w:rsidR="0087565F" w:rsidRPr="00BB08B8">
          <w:rPr>
            <w:rStyle w:val="Hipercze"/>
            <w:noProof/>
          </w:rPr>
          <w:t>Brak regulacji konwojowania pacjentów, przebywających w ramach środka zabezpieczającego w szpitalach i oddziałach psychiatrycznych, poza teren tych placówek</w:t>
        </w:r>
        <w:r w:rsidR="0087565F">
          <w:rPr>
            <w:noProof/>
            <w:webHidden/>
          </w:rPr>
          <w:tab/>
        </w:r>
        <w:r w:rsidR="0087565F">
          <w:rPr>
            <w:noProof/>
            <w:webHidden/>
          </w:rPr>
          <w:fldChar w:fldCharType="begin"/>
        </w:r>
        <w:r w:rsidR="0087565F">
          <w:rPr>
            <w:noProof/>
            <w:webHidden/>
          </w:rPr>
          <w:instrText xml:space="preserve"> PAGEREF _Toc515021835 \h </w:instrText>
        </w:r>
        <w:r w:rsidR="0087565F">
          <w:rPr>
            <w:noProof/>
            <w:webHidden/>
          </w:rPr>
        </w:r>
        <w:r w:rsidR="0087565F">
          <w:rPr>
            <w:noProof/>
            <w:webHidden/>
          </w:rPr>
          <w:fldChar w:fldCharType="separate"/>
        </w:r>
        <w:r>
          <w:rPr>
            <w:noProof/>
            <w:webHidden/>
          </w:rPr>
          <w:t>175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36" w:history="1">
        <w:r w:rsidR="0087565F" w:rsidRPr="00BB08B8">
          <w:rPr>
            <w:rStyle w:val="Hipercze"/>
            <w:noProof/>
          </w:rPr>
          <w:t>Zasady udzielania pomocy postpenitencjarnej osobom zwalnianym z zakładów psychiatrycznych po stosowaniu środka zabezpieczającego</w:t>
        </w:r>
        <w:r w:rsidR="0087565F">
          <w:rPr>
            <w:noProof/>
            <w:webHidden/>
          </w:rPr>
          <w:tab/>
        </w:r>
        <w:r w:rsidR="0087565F">
          <w:rPr>
            <w:noProof/>
            <w:webHidden/>
          </w:rPr>
          <w:fldChar w:fldCharType="begin"/>
        </w:r>
        <w:r w:rsidR="0087565F">
          <w:rPr>
            <w:noProof/>
            <w:webHidden/>
          </w:rPr>
          <w:instrText xml:space="preserve"> PAGEREF _Toc515021836 \h </w:instrText>
        </w:r>
        <w:r w:rsidR="0087565F">
          <w:rPr>
            <w:noProof/>
            <w:webHidden/>
          </w:rPr>
        </w:r>
        <w:r w:rsidR="0087565F">
          <w:rPr>
            <w:noProof/>
            <w:webHidden/>
          </w:rPr>
          <w:fldChar w:fldCharType="separate"/>
        </w:r>
        <w:r>
          <w:rPr>
            <w:noProof/>
            <w:webHidden/>
          </w:rPr>
          <w:t>176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37" w:history="1">
        <w:r w:rsidR="0087565F" w:rsidRPr="00BB08B8">
          <w:rPr>
            <w:rStyle w:val="Hipercze"/>
            <w:noProof/>
          </w:rPr>
          <w:t>Przepisy umożliwiające wstrzymanie wykonania kary zastępczej pozbawienia wolności</w:t>
        </w:r>
        <w:r w:rsidR="0087565F">
          <w:rPr>
            <w:noProof/>
            <w:webHidden/>
          </w:rPr>
          <w:tab/>
        </w:r>
        <w:r w:rsidR="0087565F">
          <w:rPr>
            <w:noProof/>
            <w:webHidden/>
          </w:rPr>
          <w:fldChar w:fldCharType="begin"/>
        </w:r>
        <w:r w:rsidR="0087565F">
          <w:rPr>
            <w:noProof/>
            <w:webHidden/>
          </w:rPr>
          <w:instrText xml:space="preserve"> PAGEREF _Toc515021837 \h </w:instrText>
        </w:r>
        <w:r w:rsidR="0087565F">
          <w:rPr>
            <w:noProof/>
            <w:webHidden/>
          </w:rPr>
        </w:r>
        <w:r w:rsidR="0087565F">
          <w:rPr>
            <w:noProof/>
            <w:webHidden/>
          </w:rPr>
          <w:fldChar w:fldCharType="separate"/>
        </w:r>
        <w:r>
          <w:rPr>
            <w:noProof/>
            <w:webHidden/>
          </w:rPr>
          <w:t>176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38" w:history="1">
        <w:r w:rsidR="0087565F" w:rsidRPr="00BB08B8">
          <w:rPr>
            <w:rStyle w:val="Hipercze"/>
            <w:noProof/>
          </w:rPr>
          <w:t>Obecność funkcjonariuszy policji podczas widzeń tymczasowo aresztowanych z osobami najbliższymi</w:t>
        </w:r>
        <w:r w:rsidR="0087565F">
          <w:rPr>
            <w:noProof/>
            <w:webHidden/>
          </w:rPr>
          <w:tab/>
        </w:r>
        <w:r w:rsidR="0087565F">
          <w:rPr>
            <w:noProof/>
            <w:webHidden/>
          </w:rPr>
          <w:fldChar w:fldCharType="begin"/>
        </w:r>
        <w:r w:rsidR="0087565F">
          <w:rPr>
            <w:noProof/>
            <w:webHidden/>
          </w:rPr>
          <w:instrText xml:space="preserve"> PAGEREF _Toc515021838 \h </w:instrText>
        </w:r>
        <w:r w:rsidR="0087565F">
          <w:rPr>
            <w:noProof/>
            <w:webHidden/>
          </w:rPr>
        </w:r>
        <w:r w:rsidR="0087565F">
          <w:rPr>
            <w:noProof/>
            <w:webHidden/>
          </w:rPr>
          <w:fldChar w:fldCharType="separate"/>
        </w:r>
        <w:r>
          <w:rPr>
            <w:noProof/>
            <w:webHidden/>
          </w:rPr>
          <w:t>177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39" w:history="1">
        <w:r w:rsidR="0087565F" w:rsidRPr="00BB08B8">
          <w:rPr>
            <w:rStyle w:val="Hipercze"/>
            <w:noProof/>
          </w:rPr>
          <w:t>Osoby z niepełnosprawnością psychiczną oraz osoby z niepełnosprawnością fizyczną w jednostkach penitencjarnych</w:t>
        </w:r>
        <w:r w:rsidR="0087565F">
          <w:rPr>
            <w:noProof/>
            <w:webHidden/>
          </w:rPr>
          <w:tab/>
        </w:r>
        <w:r w:rsidR="0087565F">
          <w:rPr>
            <w:noProof/>
            <w:webHidden/>
          </w:rPr>
          <w:fldChar w:fldCharType="begin"/>
        </w:r>
        <w:r w:rsidR="0087565F">
          <w:rPr>
            <w:noProof/>
            <w:webHidden/>
          </w:rPr>
          <w:instrText xml:space="preserve"> PAGEREF _Toc515021839 \h </w:instrText>
        </w:r>
        <w:r w:rsidR="0087565F">
          <w:rPr>
            <w:noProof/>
            <w:webHidden/>
          </w:rPr>
        </w:r>
        <w:r w:rsidR="0087565F">
          <w:rPr>
            <w:noProof/>
            <w:webHidden/>
          </w:rPr>
          <w:fldChar w:fldCharType="separate"/>
        </w:r>
        <w:r>
          <w:rPr>
            <w:noProof/>
            <w:webHidden/>
          </w:rPr>
          <w:t>179</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840" w:history="1">
        <w:r w:rsidR="0087565F" w:rsidRPr="00BB08B8">
          <w:rPr>
            <w:rStyle w:val="Hipercze"/>
          </w:rPr>
          <w:t>Sprawy osób z niepełnosprawnością psychiczną i intelektualną w jednostkach penitencjarnych. Raport RPO</w:t>
        </w:r>
        <w:r w:rsidR="0087565F">
          <w:rPr>
            <w:webHidden/>
          </w:rPr>
          <w:tab/>
        </w:r>
        <w:r w:rsidR="0087565F">
          <w:rPr>
            <w:webHidden/>
          </w:rPr>
          <w:fldChar w:fldCharType="begin"/>
        </w:r>
        <w:r w:rsidR="0087565F">
          <w:rPr>
            <w:webHidden/>
          </w:rPr>
          <w:instrText xml:space="preserve"> PAGEREF _Toc515021840 \h </w:instrText>
        </w:r>
        <w:r w:rsidR="0087565F">
          <w:rPr>
            <w:webHidden/>
          </w:rPr>
        </w:r>
        <w:r w:rsidR="0087565F">
          <w:rPr>
            <w:webHidden/>
          </w:rPr>
          <w:fldChar w:fldCharType="separate"/>
        </w:r>
        <w:r>
          <w:rPr>
            <w:webHidden/>
          </w:rPr>
          <w:t>179</w:t>
        </w:r>
        <w:r w:rsidR="0087565F">
          <w:rPr>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41"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Zasady postępowania w przypadku udzielenia przerwy w wykonaniu kary ze względu na chorobę psychiczną</w:t>
        </w:r>
        <w:r w:rsidR="0087565F">
          <w:rPr>
            <w:noProof/>
            <w:webHidden/>
          </w:rPr>
          <w:tab/>
        </w:r>
        <w:r w:rsidR="0087565F">
          <w:rPr>
            <w:noProof/>
            <w:webHidden/>
          </w:rPr>
          <w:fldChar w:fldCharType="begin"/>
        </w:r>
        <w:r w:rsidR="0087565F">
          <w:rPr>
            <w:noProof/>
            <w:webHidden/>
          </w:rPr>
          <w:instrText xml:space="preserve"> PAGEREF _Toc515021841 \h </w:instrText>
        </w:r>
        <w:r w:rsidR="0087565F">
          <w:rPr>
            <w:noProof/>
            <w:webHidden/>
          </w:rPr>
        </w:r>
        <w:r w:rsidR="0087565F">
          <w:rPr>
            <w:noProof/>
            <w:webHidden/>
          </w:rPr>
          <w:fldChar w:fldCharType="separate"/>
        </w:r>
        <w:r>
          <w:rPr>
            <w:noProof/>
            <w:webHidden/>
          </w:rPr>
          <w:t>182</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42"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Osoby chorujące psychicznie przebywające w aresztach śledczych i zakładach karnych</w:t>
        </w:r>
        <w:r w:rsidR="0087565F">
          <w:rPr>
            <w:noProof/>
            <w:webHidden/>
          </w:rPr>
          <w:tab/>
        </w:r>
        <w:r w:rsidR="0087565F">
          <w:rPr>
            <w:noProof/>
            <w:webHidden/>
          </w:rPr>
          <w:fldChar w:fldCharType="begin"/>
        </w:r>
        <w:r w:rsidR="0087565F">
          <w:rPr>
            <w:noProof/>
            <w:webHidden/>
          </w:rPr>
          <w:instrText xml:space="preserve"> PAGEREF _Toc515021842 \h </w:instrText>
        </w:r>
        <w:r w:rsidR="0087565F">
          <w:rPr>
            <w:noProof/>
            <w:webHidden/>
          </w:rPr>
        </w:r>
        <w:r w:rsidR="0087565F">
          <w:rPr>
            <w:noProof/>
            <w:webHidden/>
          </w:rPr>
          <w:fldChar w:fldCharType="separate"/>
        </w:r>
        <w:r>
          <w:rPr>
            <w:noProof/>
            <w:webHidden/>
          </w:rPr>
          <w:t>182</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43"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Funkcjonowanie nadzoru penitencjarnego wobec osób z niepełnosprawnością intelektualną lub chorujących psychicznie</w:t>
        </w:r>
        <w:r w:rsidR="0087565F">
          <w:rPr>
            <w:noProof/>
            <w:webHidden/>
          </w:rPr>
          <w:tab/>
        </w:r>
        <w:r w:rsidR="0087565F">
          <w:rPr>
            <w:noProof/>
            <w:webHidden/>
          </w:rPr>
          <w:fldChar w:fldCharType="begin"/>
        </w:r>
        <w:r w:rsidR="0087565F">
          <w:rPr>
            <w:noProof/>
            <w:webHidden/>
          </w:rPr>
          <w:instrText xml:space="preserve"> PAGEREF _Toc515021843 \h </w:instrText>
        </w:r>
        <w:r w:rsidR="0087565F">
          <w:rPr>
            <w:noProof/>
            <w:webHidden/>
          </w:rPr>
        </w:r>
        <w:r w:rsidR="0087565F">
          <w:rPr>
            <w:noProof/>
            <w:webHidden/>
          </w:rPr>
          <w:fldChar w:fldCharType="separate"/>
        </w:r>
        <w:r>
          <w:rPr>
            <w:noProof/>
            <w:webHidden/>
          </w:rPr>
          <w:t>183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44"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Dostosowanie jednostek penitencjarnych do potrzeb osób poruszających się na wózkach</w:t>
        </w:r>
        <w:r w:rsidR="0087565F">
          <w:rPr>
            <w:noProof/>
            <w:webHidden/>
          </w:rPr>
          <w:tab/>
        </w:r>
        <w:r w:rsidR="0087565F">
          <w:rPr>
            <w:noProof/>
            <w:webHidden/>
          </w:rPr>
          <w:fldChar w:fldCharType="begin"/>
        </w:r>
        <w:r w:rsidR="0087565F">
          <w:rPr>
            <w:noProof/>
            <w:webHidden/>
          </w:rPr>
          <w:instrText xml:space="preserve"> PAGEREF _Toc515021844 \h </w:instrText>
        </w:r>
        <w:r w:rsidR="0087565F">
          <w:rPr>
            <w:noProof/>
            <w:webHidden/>
          </w:rPr>
        </w:r>
        <w:r w:rsidR="0087565F">
          <w:rPr>
            <w:noProof/>
            <w:webHidden/>
          </w:rPr>
          <w:fldChar w:fldCharType="separate"/>
        </w:r>
        <w:r>
          <w:rPr>
            <w:noProof/>
            <w:webHidden/>
          </w:rPr>
          <w:t>184</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845" w:history="1">
        <w:r w:rsidR="0087565F" w:rsidRPr="00BB08B8">
          <w:rPr>
            <w:rStyle w:val="Hipercze"/>
          </w:rPr>
          <w:t>Sprawa młodego człowieka, który choć chorował psychicznie, został tymczasowo aresztowany</w:t>
        </w:r>
        <w:r w:rsidR="0087565F">
          <w:rPr>
            <w:webHidden/>
          </w:rPr>
          <w:tab/>
        </w:r>
        <w:r w:rsidR="0087565F">
          <w:rPr>
            <w:webHidden/>
          </w:rPr>
          <w:fldChar w:fldCharType="begin"/>
        </w:r>
        <w:r w:rsidR="0087565F">
          <w:rPr>
            <w:webHidden/>
          </w:rPr>
          <w:instrText xml:space="preserve"> PAGEREF _Toc515021845 \h </w:instrText>
        </w:r>
        <w:r w:rsidR="0087565F">
          <w:rPr>
            <w:webHidden/>
          </w:rPr>
        </w:r>
        <w:r w:rsidR="0087565F">
          <w:rPr>
            <w:webHidden/>
          </w:rPr>
          <w:fldChar w:fldCharType="separate"/>
        </w:r>
        <w:r>
          <w:rPr>
            <w:webHidden/>
          </w:rPr>
          <w:t>184</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46" w:history="1">
        <w:r w:rsidR="0087565F" w:rsidRPr="00BB08B8">
          <w:rPr>
            <w:rStyle w:val="Hipercze"/>
            <w:noProof/>
          </w:rPr>
          <w:t>Krajowy Ośrodek Zapobiegania Zachowaniom Dyssocjalnym (Gostynin) i sytuacja osób tam przebywających</w:t>
        </w:r>
        <w:r w:rsidR="0087565F">
          <w:rPr>
            <w:noProof/>
            <w:webHidden/>
          </w:rPr>
          <w:tab/>
        </w:r>
        <w:r w:rsidR="0087565F">
          <w:rPr>
            <w:noProof/>
            <w:webHidden/>
          </w:rPr>
          <w:fldChar w:fldCharType="begin"/>
        </w:r>
        <w:r w:rsidR="0087565F">
          <w:rPr>
            <w:noProof/>
            <w:webHidden/>
          </w:rPr>
          <w:instrText xml:space="preserve"> PAGEREF _Toc515021846 \h </w:instrText>
        </w:r>
        <w:r w:rsidR="0087565F">
          <w:rPr>
            <w:noProof/>
            <w:webHidden/>
          </w:rPr>
        </w:r>
        <w:r w:rsidR="0087565F">
          <w:rPr>
            <w:noProof/>
            <w:webHidden/>
          </w:rPr>
          <w:fldChar w:fldCharType="separate"/>
        </w:r>
        <w:r>
          <w:rPr>
            <w:noProof/>
            <w:webHidden/>
          </w:rPr>
          <w:t>185</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47"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Funkcjonowanie Krajowego Ośrodka Zapobiegania Zachowaniom Dyssocjalnym</w:t>
        </w:r>
        <w:r w:rsidR="0087565F">
          <w:rPr>
            <w:noProof/>
            <w:webHidden/>
          </w:rPr>
          <w:tab/>
        </w:r>
        <w:r w:rsidR="0087565F">
          <w:rPr>
            <w:noProof/>
            <w:webHidden/>
          </w:rPr>
          <w:fldChar w:fldCharType="begin"/>
        </w:r>
        <w:r w:rsidR="0087565F">
          <w:rPr>
            <w:noProof/>
            <w:webHidden/>
          </w:rPr>
          <w:instrText xml:space="preserve"> PAGEREF _Toc515021847 \h </w:instrText>
        </w:r>
        <w:r w:rsidR="0087565F">
          <w:rPr>
            <w:noProof/>
            <w:webHidden/>
          </w:rPr>
        </w:r>
        <w:r w:rsidR="0087565F">
          <w:rPr>
            <w:noProof/>
            <w:webHidden/>
          </w:rPr>
          <w:fldChar w:fldCharType="separate"/>
        </w:r>
        <w:r>
          <w:rPr>
            <w:noProof/>
            <w:webHidden/>
          </w:rPr>
          <w:t>185</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48"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Procedura przedłużania pobytu w Krajowym Ośrodku Zapobiegania Zachowaniom Dyssocjalnym</w:t>
        </w:r>
        <w:r w:rsidR="0087565F">
          <w:rPr>
            <w:noProof/>
            <w:webHidden/>
          </w:rPr>
          <w:tab/>
        </w:r>
        <w:r w:rsidR="0087565F">
          <w:rPr>
            <w:noProof/>
            <w:webHidden/>
          </w:rPr>
          <w:fldChar w:fldCharType="begin"/>
        </w:r>
        <w:r w:rsidR="0087565F">
          <w:rPr>
            <w:noProof/>
            <w:webHidden/>
          </w:rPr>
          <w:instrText xml:space="preserve"> PAGEREF _Toc515021848 \h </w:instrText>
        </w:r>
        <w:r w:rsidR="0087565F">
          <w:rPr>
            <w:noProof/>
            <w:webHidden/>
          </w:rPr>
        </w:r>
        <w:r w:rsidR="0087565F">
          <w:rPr>
            <w:noProof/>
            <w:webHidden/>
          </w:rPr>
          <w:fldChar w:fldCharType="separate"/>
        </w:r>
        <w:r>
          <w:rPr>
            <w:noProof/>
            <w:webHidden/>
          </w:rPr>
          <w:t>186</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49"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Stosowanie przepisów Kodeksu postępowania cywilnego do orzekania przez sąd o umieszczeniu w Ośrodku w Gostyninie</w:t>
        </w:r>
        <w:r w:rsidR="0087565F">
          <w:rPr>
            <w:noProof/>
            <w:webHidden/>
          </w:rPr>
          <w:tab/>
        </w:r>
        <w:r w:rsidR="0087565F">
          <w:rPr>
            <w:noProof/>
            <w:webHidden/>
          </w:rPr>
          <w:fldChar w:fldCharType="begin"/>
        </w:r>
        <w:r w:rsidR="0087565F">
          <w:rPr>
            <w:noProof/>
            <w:webHidden/>
          </w:rPr>
          <w:instrText xml:space="preserve"> PAGEREF _Toc515021849 \h </w:instrText>
        </w:r>
        <w:r w:rsidR="0087565F">
          <w:rPr>
            <w:noProof/>
            <w:webHidden/>
          </w:rPr>
        </w:r>
        <w:r w:rsidR="0087565F">
          <w:rPr>
            <w:noProof/>
            <w:webHidden/>
          </w:rPr>
          <w:fldChar w:fldCharType="separate"/>
        </w:r>
        <w:r>
          <w:rPr>
            <w:noProof/>
            <w:webHidden/>
          </w:rPr>
          <w:t>188</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850" w:history="1">
        <w:r w:rsidR="0087565F" w:rsidRPr="00BB08B8">
          <w:rPr>
            <w:rStyle w:val="Hipercze"/>
          </w:rPr>
          <w:t>Sprawa pana D. Więzienie za daleko od domu, by odbywając karę zachować kontakt z dziećmi</w:t>
        </w:r>
        <w:r w:rsidR="0087565F">
          <w:rPr>
            <w:webHidden/>
          </w:rPr>
          <w:tab/>
        </w:r>
        <w:r w:rsidR="0087565F">
          <w:rPr>
            <w:webHidden/>
          </w:rPr>
          <w:fldChar w:fldCharType="begin"/>
        </w:r>
        <w:r w:rsidR="0087565F">
          <w:rPr>
            <w:webHidden/>
          </w:rPr>
          <w:instrText xml:space="preserve"> PAGEREF _Toc515021850 \h </w:instrText>
        </w:r>
        <w:r w:rsidR="0087565F">
          <w:rPr>
            <w:webHidden/>
          </w:rPr>
        </w:r>
        <w:r w:rsidR="0087565F">
          <w:rPr>
            <w:webHidden/>
          </w:rPr>
          <w:fldChar w:fldCharType="separate"/>
        </w:r>
        <w:r>
          <w:rPr>
            <w:webHidden/>
          </w:rPr>
          <w:t>189</w:t>
        </w:r>
        <w:r w:rsidR="0087565F">
          <w:rPr>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851" w:history="1">
        <w:r w:rsidR="0087565F" w:rsidRPr="00BB08B8">
          <w:rPr>
            <w:rStyle w:val="Hipercze"/>
          </w:rPr>
          <w:t>Sprawa pana K., który chciał dostać przepustkę z więzienia na I komunię dziecka</w:t>
        </w:r>
        <w:r w:rsidR="0087565F">
          <w:rPr>
            <w:webHidden/>
          </w:rPr>
          <w:tab/>
        </w:r>
        <w:r w:rsidR="0087565F">
          <w:rPr>
            <w:webHidden/>
          </w:rPr>
          <w:fldChar w:fldCharType="begin"/>
        </w:r>
        <w:r w:rsidR="0087565F">
          <w:rPr>
            <w:webHidden/>
          </w:rPr>
          <w:instrText xml:space="preserve"> PAGEREF _Toc515021851 \h </w:instrText>
        </w:r>
        <w:r w:rsidR="0087565F">
          <w:rPr>
            <w:webHidden/>
          </w:rPr>
        </w:r>
        <w:r w:rsidR="0087565F">
          <w:rPr>
            <w:webHidden/>
          </w:rPr>
          <w:fldChar w:fldCharType="separate"/>
        </w:r>
        <w:r>
          <w:rPr>
            <w:webHidden/>
          </w:rPr>
          <w:t>190</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852" w:history="1">
        <w:r w:rsidR="0087565F" w:rsidRPr="00BB08B8">
          <w:rPr>
            <w:rStyle w:val="Hipercze"/>
          </w:rPr>
          <w:t>Art. 41 ust. 5 – Prawo do odszkodowania za bezprawne pozbawienie wolności</w:t>
        </w:r>
        <w:r w:rsidR="0087565F">
          <w:rPr>
            <w:webHidden/>
          </w:rPr>
          <w:tab/>
        </w:r>
        <w:r w:rsidR="0087565F">
          <w:rPr>
            <w:webHidden/>
          </w:rPr>
          <w:fldChar w:fldCharType="begin"/>
        </w:r>
        <w:r w:rsidR="0087565F">
          <w:rPr>
            <w:webHidden/>
          </w:rPr>
          <w:instrText xml:space="preserve"> PAGEREF _Toc515021852 \h </w:instrText>
        </w:r>
        <w:r w:rsidR="0087565F">
          <w:rPr>
            <w:webHidden/>
          </w:rPr>
        </w:r>
        <w:r w:rsidR="0087565F">
          <w:rPr>
            <w:webHidden/>
          </w:rPr>
          <w:fldChar w:fldCharType="separate"/>
        </w:r>
        <w:r>
          <w:rPr>
            <w:webHidden/>
          </w:rPr>
          <w:t>192</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53" w:history="1">
        <w:r w:rsidR="0087565F" w:rsidRPr="00BB08B8">
          <w:rPr>
            <w:rStyle w:val="Hipercze"/>
            <w:noProof/>
          </w:rPr>
          <w:t>Naliczanie odsetek od odszkodowania/zadośćuczynienia za niesłuszne skazanie, tymczasowe aresztowanie lub zatrzymanie</w:t>
        </w:r>
        <w:r w:rsidR="0087565F">
          <w:rPr>
            <w:noProof/>
            <w:webHidden/>
          </w:rPr>
          <w:tab/>
        </w:r>
        <w:r w:rsidR="0087565F">
          <w:rPr>
            <w:noProof/>
            <w:webHidden/>
          </w:rPr>
          <w:fldChar w:fldCharType="begin"/>
        </w:r>
        <w:r w:rsidR="0087565F">
          <w:rPr>
            <w:noProof/>
            <w:webHidden/>
          </w:rPr>
          <w:instrText xml:space="preserve"> PAGEREF _Toc515021853 \h </w:instrText>
        </w:r>
        <w:r w:rsidR="0087565F">
          <w:rPr>
            <w:noProof/>
            <w:webHidden/>
          </w:rPr>
        </w:r>
        <w:r w:rsidR="0087565F">
          <w:rPr>
            <w:noProof/>
            <w:webHidden/>
          </w:rPr>
          <w:fldChar w:fldCharType="separate"/>
        </w:r>
        <w:r>
          <w:rPr>
            <w:noProof/>
            <w:webHidden/>
          </w:rPr>
          <w:t>193</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854" w:history="1">
        <w:r w:rsidR="0087565F" w:rsidRPr="00BB08B8">
          <w:rPr>
            <w:rStyle w:val="Hipercze"/>
          </w:rPr>
          <w:t>Art. 42 ust. 1 – Nullum crimen sine lege</w:t>
        </w:r>
        <w:r w:rsidR="0087565F">
          <w:rPr>
            <w:webHidden/>
          </w:rPr>
          <w:tab/>
        </w:r>
        <w:r w:rsidR="0087565F">
          <w:rPr>
            <w:webHidden/>
          </w:rPr>
          <w:fldChar w:fldCharType="begin"/>
        </w:r>
        <w:r w:rsidR="0087565F">
          <w:rPr>
            <w:webHidden/>
          </w:rPr>
          <w:instrText xml:space="preserve"> PAGEREF _Toc515021854 \h </w:instrText>
        </w:r>
        <w:r w:rsidR="0087565F">
          <w:rPr>
            <w:webHidden/>
          </w:rPr>
        </w:r>
        <w:r w:rsidR="0087565F">
          <w:rPr>
            <w:webHidden/>
          </w:rPr>
          <w:fldChar w:fldCharType="separate"/>
        </w:r>
        <w:r>
          <w:rPr>
            <w:webHidden/>
          </w:rPr>
          <w:t>195</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55" w:history="1">
        <w:r w:rsidR="0087565F" w:rsidRPr="00BB08B8">
          <w:rPr>
            <w:rStyle w:val="Hipercze"/>
            <w:noProof/>
          </w:rPr>
          <w:t>Kara za użytkowanie obiektu w sposób niezgodny z przepisami</w:t>
        </w:r>
        <w:r w:rsidR="0087565F">
          <w:rPr>
            <w:noProof/>
            <w:webHidden/>
          </w:rPr>
          <w:tab/>
        </w:r>
        <w:r w:rsidR="0087565F">
          <w:rPr>
            <w:noProof/>
            <w:webHidden/>
          </w:rPr>
          <w:fldChar w:fldCharType="begin"/>
        </w:r>
        <w:r w:rsidR="0087565F">
          <w:rPr>
            <w:noProof/>
            <w:webHidden/>
          </w:rPr>
          <w:instrText xml:space="preserve"> PAGEREF _Toc515021855 \h </w:instrText>
        </w:r>
        <w:r w:rsidR="0087565F">
          <w:rPr>
            <w:noProof/>
            <w:webHidden/>
          </w:rPr>
        </w:r>
        <w:r w:rsidR="0087565F">
          <w:rPr>
            <w:noProof/>
            <w:webHidden/>
          </w:rPr>
          <w:fldChar w:fldCharType="separate"/>
        </w:r>
        <w:r>
          <w:rPr>
            <w:noProof/>
            <w:webHidden/>
          </w:rPr>
          <w:t>196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56" w:history="1">
        <w:r w:rsidR="0087565F" w:rsidRPr="00BB08B8">
          <w:rPr>
            <w:rStyle w:val="Hipercze"/>
            <w:noProof/>
          </w:rPr>
          <w:t>Reforma prawa wykroczeń</w:t>
        </w:r>
        <w:r w:rsidR="0087565F">
          <w:rPr>
            <w:noProof/>
            <w:webHidden/>
          </w:rPr>
          <w:tab/>
        </w:r>
        <w:r w:rsidR="0087565F">
          <w:rPr>
            <w:noProof/>
            <w:webHidden/>
          </w:rPr>
          <w:fldChar w:fldCharType="begin"/>
        </w:r>
        <w:r w:rsidR="0087565F">
          <w:rPr>
            <w:noProof/>
            <w:webHidden/>
          </w:rPr>
          <w:instrText xml:space="preserve"> PAGEREF _Toc515021856 \h </w:instrText>
        </w:r>
        <w:r w:rsidR="0087565F">
          <w:rPr>
            <w:noProof/>
            <w:webHidden/>
          </w:rPr>
        </w:r>
        <w:r w:rsidR="0087565F">
          <w:rPr>
            <w:noProof/>
            <w:webHidden/>
          </w:rPr>
          <w:fldChar w:fldCharType="separate"/>
        </w:r>
        <w:r>
          <w:rPr>
            <w:noProof/>
            <w:webHidden/>
          </w:rPr>
          <w:t>197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57" w:history="1">
        <w:r w:rsidR="0087565F" w:rsidRPr="00BB08B8">
          <w:rPr>
            <w:rStyle w:val="Hipercze"/>
            <w:noProof/>
          </w:rPr>
          <w:t>Podwójne ukaranie za ten sam czyn</w:t>
        </w:r>
        <w:r w:rsidR="0087565F">
          <w:rPr>
            <w:noProof/>
            <w:webHidden/>
          </w:rPr>
          <w:tab/>
        </w:r>
        <w:r w:rsidR="0087565F">
          <w:rPr>
            <w:noProof/>
            <w:webHidden/>
          </w:rPr>
          <w:fldChar w:fldCharType="begin"/>
        </w:r>
        <w:r w:rsidR="0087565F">
          <w:rPr>
            <w:noProof/>
            <w:webHidden/>
          </w:rPr>
          <w:instrText xml:space="preserve"> PAGEREF _Toc515021857 \h </w:instrText>
        </w:r>
        <w:r w:rsidR="0087565F">
          <w:rPr>
            <w:noProof/>
            <w:webHidden/>
          </w:rPr>
        </w:r>
        <w:r w:rsidR="0087565F">
          <w:rPr>
            <w:noProof/>
            <w:webHidden/>
          </w:rPr>
          <w:fldChar w:fldCharType="separate"/>
        </w:r>
        <w:r>
          <w:rPr>
            <w:noProof/>
            <w:webHidden/>
          </w:rPr>
          <w:t>197</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858" w:history="1">
        <w:r w:rsidR="0087565F" w:rsidRPr="00BB08B8">
          <w:rPr>
            <w:rStyle w:val="Hipercze"/>
          </w:rPr>
          <w:t>Sprawa pana Tomasza, który został złapany raz, a skazany dwa razy. Kasacja RPO</w:t>
        </w:r>
        <w:r w:rsidR="0087565F">
          <w:rPr>
            <w:webHidden/>
          </w:rPr>
          <w:tab/>
        </w:r>
        <w:r w:rsidR="0087565F">
          <w:rPr>
            <w:webHidden/>
          </w:rPr>
          <w:fldChar w:fldCharType="begin"/>
        </w:r>
        <w:r w:rsidR="0087565F">
          <w:rPr>
            <w:webHidden/>
          </w:rPr>
          <w:instrText xml:space="preserve"> PAGEREF _Toc515021858 \h </w:instrText>
        </w:r>
        <w:r w:rsidR="0087565F">
          <w:rPr>
            <w:webHidden/>
          </w:rPr>
        </w:r>
        <w:r w:rsidR="0087565F">
          <w:rPr>
            <w:webHidden/>
          </w:rPr>
          <w:fldChar w:fldCharType="separate"/>
        </w:r>
        <w:r>
          <w:rPr>
            <w:webHidden/>
          </w:rPr>
          <w:t>198</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859" w:history="1">
        <w:r w:rsidR="0087565F" w:rsidRPr="00BB08B8">
          <w:rPr>
            <w:rStyle w:val="Hipercze"/>
          </w:rPr>
          <w:t>Art. 42 ust. 2 – Prawo do obrony w sprawie karnej</w:t>
        </w:r>
        <w:r w:rsidR="0087565F">
          <w:rPr>
            <w:webHidden/>
          </w:rPr>
          <w:tab/>
        </w:r>
        <w:r w:rsidR="0087565F">
          <w:rPr>
            <w:webHidden/>
          </w:rPr>
          <w:fldChar w:fldCharType="begin"/>
        </w:r>
        <w:r w:rsidR="0087565F">
          <w:rPr>
            <w:webHidden/>
          </w:rPr>
          <w:instrText xml:space="preserve"> PAGEREF _Toc515021859 \h </w:instrText>
        </w:r>
        <w:r w:rsidR="0087565F">
          <w:rPr>
            <w:webHidden/>
          </w:rPr>
        </w:r>
        <w:r w:rsidR="0087565F">
          <w:rPr>
            <w:webHidden/>
          </w:rPr>
          <w:fldChar w:fldCharType="separate"/>
        </w:r>
        <w:r>
          <w:rPr>
            <w:webHidden/>
          </w:rPr>
          <w:t>199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60" w:history="1">
        <w:r w:rsidR="0087565F" w:rsidRPr="00BB08B8">
          <w:rPr>
            <w:rStyle w:val="Hipercze"/>
            <w:noProof/>
          </w:rPr>
          <w:t>Zapewnienie osobie zatrzymanej kontaktu z obrońcą od samego początku zatrzymania</w:t>
        </w:r>
        <w:r w:rsidR="0087565F">
          <w:rPr>
            <w:noProof/>
            <w:webHidden/>
          </w:rPr>
          <w:tab/>
        </w:r>
        <w:r w:rsidR="0087565F">
          <w:rPr>
            <w:noProof/>
            <w:webHidden/>
          </w:rPr>
          <w:fldChar w:fldCharType="begin"/>
        </w:r>
        <w:r w:rsidR="0087565F">
          <w:rPr>
            <w:noProof/>
            <w:webHidden/>
          </w:rPr>
          <w:instrText xml:space="preserve"> PAGEREF _Toc515021860 \h </w:instrText>
        </w:r>
        <w:r w:rsidR="0087565F">
          <w:rPr>
            <w:noProof/>
            <w:webHidden/>
          </w:rPr>
        </w:r>
        <w:r w:rsidR="0087565F">
          <w:rPr>
            <w:noProof/>
            <w:webHidden/>
          </w:rPr>
          <w:fldChar w:fldCharType="separate"/>
        </w:r>
        <w:r>
          <w:rPr>
            <w:noProof/>
            <w:webHidden/>
          </w:rPr>
          <w:t>200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61"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Pomoc prawna zaraz po zatrzymaniu</w:t>
        </w:r>
        <w:r w:rsidR="0087565F">
          <w:rPr>
            <w:noProof/>
            <w:webHidden/>
          </w:rPr>
          <w:tab/>
        </w:r>
        <w:r w:rsidR="0087565F">
          <w:rPr>
            <w:noProof/>
            <w:webHidden/>
          </w:rPr>
          <w:fldChar w:fldCharType="begin"/>
        </w:r>
        <w:r w:rsidR="0087565F">
          <w:rPr>
            <w:noProof/>
            <w:webHidden/>
          </w:rPr>
          <w:instrText xml:space="preserve"> PAGEREF _Toc515021861 \h </w:instrText>
        </w:r>
        <w:r w:rsidR="0087565F">
          <w:rPr>
            <w:noProof/>
            <w:webHidden/>
          </w:rPr>
        </w:r>
        <w:r w:rsidR="0087565F">
          <w:rPr>
            <w:noProof/>
            <w:webHidden/>
          </w:rPr>
          <w:fldChar w:fldCharType="separate"/>
        </w:r>
        <w:r>
          <w:rPr>
            <w:noProof/>
            <w:webHidden/>
          </w:rPr>
          <w:t>200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62"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Prawo do obrońcy zgodnie ze standardami unijnymi</w:t>
        </w:r>
        <w:r w:rsidR="0087565F">
          <w:rPr>
            <w:noProof/>
            <w:webHidden/>
          </w:rPr>
          <w:tab/>
        </w:r>
        <w:r w:rsidR="0087565F">
          <w:rPr>
            <w:noProof/>
            <w:webHidden/>
          </w:rPr>
          <w:fldChar w:fldCharType="begin"/>
        </w:r>
        <w:r w:rsidR="0087565F">
          <w:rPr>
            <w:noProof/>
            <w:webHidden/>
          </w:rPr>
          <w:instrText xml:space="preserve"> PAGEREF _Toc515021862 \h </w:instrText>
        </w:r>
        <w:r w:rsidR="0087565F">
          <w:rPr>
            <w:noProof/>
            <w:webHidden/>
          </w:rPr>
        </w:r>
        <w:r w:rsidR="0087565F">
          <w:rPr>
            <w:noProof/>
            <w:webHidden/>
          </w:rPr>
          <w:fldChar w:fldCharType="separate"/>
        </w:r>
        <w:r>
          <w:rPr>
            <w:noProof/>
            <w:webHidden/>
          </w:rPr>
          <w:t>201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63" w:history="1">
        <w:r w:rsidR="0087565F" w:rsidRPr="00BB08B8">
          <w:rPr>
            <w:rStyle w:val="Hipercze"/>
            <w:noProof/>
          </w:rPr>
          <w:t>Ograniczenie osobom pozbawionym wolności kontaktów telefonicznych z obrońcą</w:t>
        </w:r>
        <w:r w:rsidR="0087565F">
          <w:rPr>
            <w:noProof/>
            <w:webHidden/>
          </w:rPr>
          <w:tab/>
        </w:r>
        <w:r w:rsidR="0087565F">
          <w:rPr>
            <w:noProof/>
            <w:webHidden/>
          </w:rPr>
          <w:fldChar w:fldCharType="begin"/>
        </w:r>
        <w:r w:rsidR="0087565F">
          <w:rPr>
            <w:noProof/>
            <w:webHidden/>
          </w:rPr>
          <w:instrText xml:space="preserve"> PAGEREF _Toc515021863 \h </w:instrText>
        </w:r>
        <w:r w:rsidR="0087565F">
          <w:rPr>
            <w:noProof/>
            <w:webHidden/>
          </w:rPr>
        </w:r>
        <w:r w:rsidR="0087565F">
          <w:rPr>
            <w:noProof/>
            <w:webHidden/>
          </w:rPr>
          <w:fldChar w:fldCharType="separate"/>
        </w:r>
        <w:r>
          <w:rPr>
            <w:noProof/>
            <w:webHidden/>
          </w:rPr>
          <w:t>202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64" w:history="1">
        <w:r w:rsidR="0087565F" w:rsidRPr="00BB08B8">
          <w:rPr>
            <w:rStyle w:val="Hipercze"/>
            <w:noProof/>
          </w:rPr>
          <w:t>Zasady korzystania z telefonu przez tymczasowo aresztowanego</w:t>
        </w:r>
        <w:r w:rsidR="0087565F">
          <w:rPr>
            <w:noProof/>
            <w:webHidden/>
          </w:rPr>
          <w:tab/>
        </w:r>
        <w:r w:rsidR="0087565F">
          <w:rPr>
            <w:noProof/>
            <w:webHidden/>
          </w:rPr>
          <w:fldChar w:fldCharType="begin"/>
        </w:r>
        <w:r w:rsidR="0087565F">
          <w:rPr>
            <w:noProof/>
            <w:webHidden/>
          </w:rPr>
          <w:instrText xml:space="preserve"> PAGEREF _Toc515021864 \h </w:instrText>
        </w:r>
        <w:r w:rsidR="0087565F">
          <w:rPr>
            <w:noProof/>
            <w:webHidden/>
          </w:rPr>
        </w:r>
        <w:r w:rsidR="0087565F">
          <w:rPr>
            <w:noProof/>
            <w:webHidden/>
          </w:rPr>
          <w:fldChar w:fldCharType="separate"/>
        </w:r>
        <w:r>
          <w:rPr>
            <w:noProof/>
            <w:webHidden/>
          </w:rPr>
          <w:t>203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65" w:history="1">
        <w:r w:rsidR="0087565F" w:rsidRPr="00BB08B8">
          <w:rPr>
            <w:rStyle w:val="Hipercze"/>
            <w:noProof/>
          </w:rPr>
          <w:t>Odmowa udostępniania akt podejrzanemu w postępowaniu przygotowawczym</w:t>
        </w:r>
        <w:r w:rsidR="0087565F">
          <w:rPr>
            <w:noProof/>
            <w:webHidden/>
          </w:rPr>
          <w:tab/>
        </w:r>
        <w:r w:rsidR="0087565F">
          <w:rPr>
            <w:noProof/>
            <w:webHidden/>
          </w:rPr>
          <w:fldChar w:fldCharType="begin"/>
        </w:r>
        <w:r w:rsidR="0087565F">
          <w:rPr>
            <w:noProof/>
            <w:webHidden/>
          </w:rPr>
          <w:instrText xml:space="preserve"> PAGEREF _Toc515021865 \h </w:instrText>
        </w:r>
        <w:r w:rsidR="0087565F">
          <w:rPr>
            <w:noProof/>
            <w:webHidden/>
          </w:rPr>
        </w:r>
        <w:r w:rsidR="0087565F">
          <w:rPr>
            <w:noProof/>
            <w:webHidden/>
          </w:rPr>
          <w:fldChar w:fldCharType="separate"/>
        </w:r>
        <w:r>
          <w:rPr>
            <w:noProof/>
            <w:webHidden/>
          </w:rPr>
          <w:t>204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66" w:history="1">
        <w:r w:rsidR="0087565F" w:rsidRPr="00BB08B8">
          <w:rPr>
            <w:rStyle w:val="Hipercze"/>
            <w:noProof/>
          </w:rPr>
          <w:t>Problem tajemnicy adwokackiej – ingerencja w tajemnicę zawodową osób wykonujących zawody zaufania publicznego</w:t>
        </w:r>
        <w:r w:rsidR="0087565F">
          <w:rPr>
            <w:noProof/>
            <w:webHidden/>
          </w:rPr>
          <w:tab/>
        </w:r>
        <w:r w:rsidR="0087565F">
          <w:rPr>
            <w:noProof/>
            <w:webHidden/>
          </w:rPr>
          <w:fldChar w:fldCharType="begin"/>
        </w:r>
        <w:r w:rsidR="0087565F">
          <w:rPr>
            <w:noProof/>
            <w:webHidden/>
          </w:rPr>
          <w:instrText xml:space="preserve"> PAGEREF _Toc515021866 \h </w:instrText>
        </w:r>
        <w:r w:rsidR="0087565F">
          <w:rPr>
            <w:noProof/>
            <w:webHidden/>
          </w:rPr>
        </w:r>
        <w:r w:rsidR="0087565F">
          <w:rPr>
            <w:noProof/>
            <w:webHidden/>
          </w:rPr>
          <w:fldChar w:fldCharType="separate"/>
        </w:r>
        <w:r>
          <w:rPr>
            <w:noProof/>
            <w:webHidden/>
          </w:rPr>
          <w:t>205</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867" w:history="1">
        <w:r w:rsidR="0087565F" w:rsidRPr="00BB08B8">
          <w:rPr>
            <w:rStyle w:val="Hipercze"/>
          </w:rPr>
          <w:t>Art. 42 ust. 3 – Zasada domniemania niewinności</w:t>
        </w:r>
        <w:r w:rsidR="0087565F">
          <w:rPr>
            <w:webHidden/>
          </w:rPr>
          <w:tab/>
        </w:r>
        <w:r w:rsidR="0087565F">
          <w:rPr>
            <w:webHidden/>
          </w:rPr>
          <w:fldChar w:fldCharType="begin"/>
        </w:r>
        <w:r w:rsidR="0087565F">
          <w:rPr>
            <w:webHidden/>
          </w:rPr>
          <w:instrText xml:space="preserve"> PAGEREF _Toc515021867 \h </w:instrText>
        </w:r>
        <w:r w:rsidR="0087565F">
          <w:rPr>
            <w:webHidden/>
          </w:rPr>
        </w:r>
        <w:r w:rsidR="0087565F">
          <w:rPr>
            <w:webHidden/>
          </w:rPr>
          <w:fldChar w:fldCharType="separate"/>
        </w:r>
        <w:r>
          <w:rPr>
            <w:webHidden/>
          </w:rPr>
          <w:t>207</w:t>
        </w:r>
        <w:r w:rsidR="0087565F">
          <w:rPr>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868" w:history="1">
        <w:r w:rsidR="0087565F" w:rsidRPr="00BB08B8">
          <w:rPr>
            <w:rStyle w:val="Hipercze"/>
          </w:rPr>
          <w:t>Sprawa obywateli uznanych przez Policję za winnych</w:t>
        </w:r>
        <w:r w:rsidR="0087565F">
          <w:rPr>
            <w:webHidden/>
          </w:rPr>
          <w:tab/>
        </w:r>
        <w:r w:rsidR="0087565F">
          <w:rPr>
            <w:webHidden/>
          </w:rPr>
          <w:fldChar w:fldCharType="begin"/>
        </w:r>
        <w:r w:rsidR="0087565F">
          <w:rPr>
            <w:webHidden/>
          </w:rPr>
          <w:instrText xml:space="preserve"> PAGEREF _Toc515021868 \h </w:instrText>
        </w:r>
        <w:r w:rsidR="0087565F">
          <w:rPr>
            <w:webHidden/>
          </w:rPr>
        </w:r>
        <w:r w:rsidR="0087565F">
          <w:rPr>
            <w:webHidden/>
          </w:rPr>
          <w:fldChar w:fldCharType="separate"/>
        </w:r>
        <w:r>
          <w:rPr>
            <w:webHidden/>
          </w:rPr>
          <w:t>208</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869" w:history="1">
        <w:r w:rsidR="0087565F" w:rsidRPr="00BB08B8">
          <w:rPr>
            <w:rStyle w:val="Hipercze"/>
          </w:rPr>
          <w:t>Art. 43 – Zakaz przedawnienia</w:t>
        </w:r>
        <w:r w:rsidR="0087565F">
          <w:rPr>
            <w:webHidden/>
          </w:rPr>
          <w:tab/>
        </w:r>
        <w:r w:rsidR="0087565F">
          <w:rPr>
            <w:webHidden/>
          </w:rPr>
          <w:fldChar w:fldCharType="begin"/>
        </w:r>
        <w:r w:rsidR="0087565F">
          <w:rPr>
            <w:webHidden/>
          </w:rPr>
          <w:instrText xml:space="preserve"> PAGEREF _Toc515021869 \h </w:instrText>
        </w:r>
        <w:r w:rsidR="0087565F">
          <w:rPr>
            <w:webHidden/>
          </w:rPr>
        </w:r>
        <w:r w:rsidR="0087565F">
          <w:rPr>
            <w:webHidden/>
          </w:rPr>
          <w:fldChar w:fldCharType="separate"/>
        </w:r>
        <w:r>
          <w:rPr>
            <w:webHidden/>
          </w:rPr>
          <w:t>210</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870" w:history="1">
        <w:r w:rsidR="0087565F" w:rsidRPr="00BB08B8">
          <w:rPr>
            <w:rStyle w:val="Hipercze"/>
          </w:rPr>
          <w:t>Art. 44. – Wstrzymanie biegu terminu przedawnienia</w:t>
        </w:r>
        <w:r w:rsidR="0087565F">
          <w:rPr>
            <w:webHidden/>
          </w:rPr>
          <w:tab/>
        </w:r>
        <w:r w:rsidR="0087565F">
          <w:rPr>
            <w:webHidden/>
          </w:rPr>
          <w:fldChar w:fldCharType="begin"/>
        </w:r>
        <w:r w:rsidR="0087565F">
          <w:rPr>
            <w:webHidden/>
          </w:rPr>
          <w:instrText xml:space="preserve"> PAGEREF _Toc515021870 \h </w:instrText>
        </w:r>
        <w:r w:rsidR="0087565F">
          <w:rPr>
            <w:webHidden/>
          </w:rPr>
        </w:r>
        <w:r w:rsidR="0087565F">
          <w:rPr>
            <w:webHidden/>
          </w:rPr>
          <w:fldChar w:fldCharType="separate"/>
        </w:r>
        <w:r>
          <w:rPr>
            <w:webHidden/>
          </w:rPr>
          <w:t>211</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71" w:history="1">
        <w:r w:rsidR="0087565F" w:rsidRPr="00BB08B8">
          <w:rPr>
            <w:rStyle w:val="Hipercze"/>
            <w:noProof/>
          </w:rPr>
          <w:t>Problem przedawnienia zbrodni komunistycznych</w:t>
        </w:r>
        <w:r w:rsidR="0087565F">
          <w:rPr>
            <w:noProof/>
            <w:webHidden/>
          </w:rPr>
          <w:tab/>
        </w:r>
        <w:r w:rsidR="0087565F">
          <w:rPr>
            <w:noProof/>
            <w:webHidden/>
          </w:rPr>
          <w:fldChar w:fldCharType="begin"/>
        </w:r>
        <w:r w:rsidR="0087565F">
          <w:rPr>
            <w:noProof/>
            <w:webHidden/>
          </w:rPr>
          <w:instrText xml:space="preserve"> PAGEREF _Toc515021871 \h </w:instrText>
        </w:r>
        <w:r w:rsidR="0087565F">
          <w:rPr>
            <w:noProof/>
            <w:webHidden/>
          </w:rPr>
        </w:r>
        <w:r w:rsidR="0087565F">
          <w:rPr>
            <w:noProof/>
            <w:webHidden/>
          </w:rPr>
          <w:fldChar w:fldCharType="separate"/>
        </w:r>
        <w:r>
          <w:rPr>
            <w:noProof/>
            <w:webHidden/>
          </w:rPr>
          <w:t>212</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872" w:history="1">
        <w:r w:rsidR="0087565F" w:rsidRPr="00BB08B8">
          <w:rPr>
            <w:rStyle w:val="Hipercze"/>
          </w:rPr>
          <w:t>Sprawa pana K. Czy znęcanie się nad nim w czasach PRL to zbrodnia komunistyczna?</w:t>
        </w:r>
        <w:r w:rsidR="0087565F">
          <w:rPr>
            <w:webHidden/>
          </w:rPr>
          <w:tab/>
        </w:r>
        <w:r w:rsidR="0087565F">
          <w:rPr>
            <w:webHidden/>
          </w:rPr>
          <w:fldChar w:fldCharType="begin"/>
        </w:r>
        <w:r w:rsidR="0087565F">
          <w:rPr>
            <w:webHidden/>
          </w:rPr>
          <w:instrText xml:space="preserve"> PAGEREF _Toc515021872 \h </w:instrText>
        </w:r>
        <w:r w:rsidR="0087565F">
          <w:rPr>
            <w:webHidden/>
          </w:rPr>
        </w:r>
        <w:r w:rsidR="0087565F">
          <w:rPr>
            <w:webHidden/>
          </w:rPr>
          <w:fldChar w:fldCharType="separate"/>
        </w:r>
        <w:r>
          <w:rPr>
            <w:webHidden/>
          </w:rPr>
          <w:t>213</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873" w:history="1">
        <w:r w:rsidR="0087565F" w:rsidRPr="00BB08B8">
          <w:rPr>
            <w:rStyle w:val="Hipercze"/>
          </w:rPr>
          <w:t>Art. 45 – Prawo do sądu</w:t>
        </w:r>
        <w:r w:rsidR="0087565F">
          <w:rPr>
            <w:webHidden/>
          </w:rPr>
          <w:tab/>
        </w:r>
        <w:r w:rsidR="0087565F">
          <w:rPr>
            <w:webHidden/>
          </w:rPr>
          <w:fldChar w:fldCharType="begin"/>
        </w:r>
        <w:r w:rsidR="0087565F">
          <w:rPr>
            <w:webHidden/>
          </w:rPr>
          <w:instrText xml:space="preserve"> PAGEREF _Toc515021873 \h </w:instrText>
        </w:r>
        <w:r w:rsidR="0087565F">
          <w:rPr>
            <w:webHidden/>
          </w:rPr>
        </w:r>
        <w:r w:rsidR="0087565F">
          <w:rPr>
            <w:webHidden/>
          </w:rPr>
          <w:fldChar w:fldCharType="separate"/>
        </w:r>
        <w:r>
          <w:rPr>
            <w:webHidden/>
          </w:rPr>
          <w:t>215</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874" w:history="1">
        <w:r w:rsidR="0087565F" w:rsidRPr="00BB08B8">
          <w:rPr>
            <w:rStyle w:val="Hipercze"/>
          </w:rPr>
          <w:t>Jakie reformy wymiaru sprawiedliwości są zdaniem Rzecznika Praw Obywatelskich konieczne?</w:t>
        </w:r>
        <w:r w:rsidR="0087565F">
          <w:rPr>
            <w:webHidden/>
          </w:rPr>
          <w:tab/>
        </w:r>
        <w:r w:rsidR="0087565F">
          <w:rPr>
            <w:webHidden/>
          </w:rPr>
          <w:fldChar w:fldCharType="begin"/>
        </w:r>
        <w:r w:rsidR="0087565F">
          <w:rPr>
            <w:webHidden/>
          </w:rPr>
          <w:instrText xml:space="preserve"> PAGEREF _Toc515021874 \h </w:instrText>
        </w:r>
        <w:r w:rsidR="0087565F">
          <w:rPr>
            <w:webHidden/>
          </w:rPr>
        </w:r>
        <w:r w:rsidR="0087565F">
          <w:rPr>
            <w:webHidden/>
          </w:rPr>
          <w:fldChar w:fldCharType="separate"/>
        </w:r>
        <w:r>
          <w:rPr>
            <w:webHidden/>
          </w:rPr>
          <w:t>216</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75" w:history="1">
        <w:r w:rsidR="0087565F" w:rsidRPr="00BB08B8">
          <w:rPr>
            <w:rStyle w:val="Hipercze"/>
            <w:noProof/>
          </w:rPr>
          <w:t>Wzrost liczby spraw napływających do sądów</w:t>
        </w:r>
        <w:r w:rsidR="0087565F">
          <w:rPr>
            <w:noProof/>
            <w:webHidden/>
          </w:rPr>
          <w:tab/>
        </w:r>
        <w:r w:rsidR="0087565F">
          <w:rPr>
            <w:noProof/>
            <w:webHidden/>
          </w:rPr>
          <w:fldChar w:fldCharType="begin"/>
        </w:r>
        <w:r w:rsidR="0087565F">
          <w:rPr>
            <w:noProof/>
            <w:webHidden/>
          </w:rPr>
          <w:instrText xml:space="preserve"> PAGEREF _Toc515021875 \h </w:instrText>
        </w:r>
        <w:r w:rsidR="0087565F">
          <w:rPr>
            <w:noProof/>
            <w:webHidden/>
          </w:rPr>
        </w:r>
        <w:r w:rsidR="0087565F">
          <w:rPr>
            <w:noProof/>
            <w:webHidden/>
          </w:rPr>
          <w:fldChar w:fldCharType="separate"/>
        </w:r>
        <w:r>
          <w:rPr>
            <w:noProof/>
            <w:webHidden/>
          </w:rPr>
          <w:t>216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76" w:history="1">
        <w:r w:rsidR="0087565F" w:rsidRPr="00BB08B8">
          <w:rPr>
            <w:rStyle w:val="Hipercze"/>
            <w:noProof/>
          </w:rPr>
          <w:t>Biegli sądowi</w:t>
        </w:r>
        <w:r w:rsidR="0087565F">
          <w:rPr>
            <w:noProof/>
            <w:webHidden/>
          </w:rPr>
          <w:tab/>
        </w:r>
        <w:r w:rsidR="0087565F">
          <w:rPr>
            <w:noProof/>
            <w:webHidden/>
          </w:rPr>
          <w:fldChar w:fldCharType="begin"/>
        </w:r>
        <w:r w:rsidR="0087565F">
          <w:rPr>
            <w:noProof/>
            <w:webHidden/>
          </w:rPr>
          <w:instrText xml:space="preserve"> PAGEREF _Toc515021876 \h </w:instrText>
        </w:r>
        <w:r w:rsidR="0087565F">
          <w:rPr>
            <w:noProof/>
            <w:webHidden/>
          </w:rPr>
        </w:r>
        <w:r w:rsidR="0087565F">
          <w:rPr>
            <w:noProof/>
            <w:webHidden/>
          </w:rPr>
          <w:fldChar w:fldCharType="separate"/>
        </w:r>
        <w:r>
          <w:rPr>
            <w:noProof/>
            <w:webHidden/>
          </w:rPr>
          <w:t>217</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877" w:history="1">
        <w:r w:rsidR="0087565F" w:rsidRPr="00BB08B8">
          <w:rPr>
            <w:rStyle w:val="Hipercze"/>
          </w:rPr>
          <w:t>Sprawa pana Y. 10 miesięcy czekania na opinię biegłego lekarza w sprawie o rentę</w:t>
        </w:r>
        <w:r w:rsidR="0087565F">
          <w:rPr>
            <w:webHidden/>
          </w:rPr>
          <w:tab/>
        </w:r>
        <w:r w:rsidR="0087565F">
          <w:rPr>
            <w:webHidden/>
          </w:rPr>
          <w:fldChar w:fldCharType="begin"/>
        </w:r>
        <w:r w:rsidR="0087565F">
          <w:rPr>
            <w:webHidden/>
          </w:rPr>
          <w:instrText xml:space="preserve"> PAGEREF _Toc515021877 \h </w:instrText>
        </w:r>
        <w:r w:rsidR="0087565F">
          <w:rPr>
            <w:webHidden/>
          </w:rPr>
        </w:r>
        <w:r w:rsidR="0087565F">
          <w:rPr>
            <w:webHidden/>
          </w:rPr>
          <w:fldChar w:fldCharType="separate"/>
        </w:r>
        <w:r>
          <w:rPr>
            <w:webHidden/>
          </w:rPr>
          <w:t>217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78" w:history="1">
        <w:r w:rsidR="0087565F" w:rsidRPr="00BB08B8">
          <w:rPr>
            <w:rStyle w:val="Hipercze"/>
            <w:noProof/>
          </w:rPr>
          <w:t>Lekarze sądowi</w:t>
        </w:r>
        <w:r w:rsidR="0087565F">
          <w:rPr>
            <w:noProof/>
            <w:webHidden/>
          </w:rPr>
          <w:tab/>
        </w:r>
        <w:r w:rsidR="0087565F">
          <w:rPr>
            <w:noProof/>
            <w:webHidden/>
          </w:rPr>
          <w:fldChar w:fldCharType="begin"/>
        </w:r>
        <w:r w:rsidR="0087565F">
          <w:rPr>
            <w:noProof/>
            <w:webHidden/>
          </w:rPr>
          <w:instrText xml:space="preserve"> PAGEREF _Toc515021878 \h </w:instrText>
        </w:r>
        <w:r w:rsidR="0087565F">
          <w:rPr>
            <w:noProof/>
            <w:webHidden/>
          </w:rPr>
        </w:r>
        <w:r w:rsidR="0087565F">
          <w:rPr>
            <w:noProof/>
            <w:webHidden/>
          </w:rPr>
          <w:fldChar w:fldCharType="separate"/>
        </w:r>
        <w:r>
          <w:rPr>
            <w:noProof/>
            <w:webHidden/>
          </w:rPr>
          <w:t>218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79" w:history="1">
        <w:r w:rsidR="0087565F" w:rsidRPr="00BB08B8">
          <w:rPr>
            <w:rStyle w:val="Hipercze"/>
            <w:noProof/>
          </w:rPr>
          <w:t>Przesyłki sądowe</w:t>
        </w:r>
        <w:r w:rsidR="0087565F">
          <w:rPr>
            <w:noProof/>
            <w:webHidden/>
          </w:rPr>
          <w:tab/>
        </w:r>
        <w:r w:rsidR="0087565F">
          <w:rPr>
            <w:noProof/>
            <w:webHidden/>
          </w:rPr>
          <w:fldChar w:fldCharType="begin"/>
        </w:r>
        <w:r w:rsidR="0087565F">
          <w:rPr>
            <w:noProof/>
            <w:webHidden/>
          </w:rPr>
          <w:instrText xml:space="preserve"> PAGEREF _Toc515021879 \h </w:instrText>
        </w:r>
        <w:r w:rsidR="0087565F">
          <w:rPr>
            <w:noProof/>
            <w:webHidden/>
          </w:rPr>
        </w:r>
        <w:r w:rsidR="0087565F">
          <w:rPr>
            <w:noProof/>
            <w:webHidden/>
          </w:rPr>
          <w:fldChar w:fldCharType="separate"/>
        </w:r>
        <w:r>
          <w:rPr>
            <w:noProof/>
            <w:webHidden/>
          </w:rPr>
          <w:t>218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80" w:history="1">
        <w:r w:rsidR="0087565F" w:rsidRPr="00BB08B8">
          <w:rPr>
            <w:rStyle w:val="Hipercze"/>
            <w:noProof/>
          </w:rPr>
          <w:t>Uprzywilejowanie wierzytelności bankowych</w:t>
        </w:r>
        <w:r w:rsidR="0087565F">
          <w:rPr>
            <w:noProof/>
            <w:webHidden/>
          </w:rPr>
          <w:tab/>
        </w:r>
        <w:r w:rsidR="0087565F">
          <w:rPr>
            <w:noProof/>
            <w:webHidden/>
          </w:rPr>
          <w:fldChar w:fldCharType="begin"/>
        </w:r>
        <w:r w:rsidR="0087565F">
          <w:rPr>
            <w:noProof/>
            <w:webHidden/>
          </w:rPr>
          <w:instrText xml:space="preserve"> PAGEREF _Toc515021880 \h </w:instrText>
        </w:r>
        <w:r w:rsidR="0087565F">
          <w:rPr>
            <w:noProof/>
            <w:webHidden/>
          </w:rPr>
        </w:r>
        <w:r w:rsidR="0087565F">
          <w:rPr>
            <w:noProof/>
            <w:webHidden/>
          </w:rPr>
          <w:fldChar w:fldCharType="separate"/>
        </w:r>
        <w:r>
          <w:rPr>
            <w:noProof/>
            <w:webHidden/>
          </w:rPr>
          <w:t>219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81" w:history="1">
        <w:r w:rsidR="0087565F" w:rsidRPr="00BB08B8">
          <w:rPr>
            <w:rStyle w:val="Hipercze"/>
            <w:noProof/>
          </w:rPr>
          <w:t>Prawa osób zatrudnionych w wymiarze sprawiedliwości</w:t>
        </w:r>
        <w:r w:rsidR="0087565F">
          <w:rPr>
            <w:noProof/>
            <w:webHidden/>
          </w:rPr>
          <w:tab/>
        </w:r>
        <w:r w:rsidR="0087565F">
          <w:rPr>
            <w:noProof/>
            <w:webHidden/>
          </w:rPr>
          <w:fldChar w:fldCharType="begin"/>
        </w:r>
        <w:r w:rsidR="0087565F">
          <w:rPr>
            <w:noProof/>
            <w:webHidden/>
          </w:rPr>
          <w:instrText xml:space="preserve"> PAGEREF _Toc515021881 \h </w:instrText>
        </w:r>
        <w:r w:rsidR="0087565F">
          <w:rPr>
            <w:noProof/>
            <w:webHidden/>
          </w:rPr>
        </w:r>
        <w:r w:rsidR="0087565F">
          <w:rPr>
            <w:noProof/>
            <w:webHidden/>
          </w:rPr>
          <w:fldChar w:fldCharType="separate"/>
        </w:r>
        <w:r>
          <w:rPr>
            <w:noProof/>
            <w:webHidden/>
          </w:rPr>
          <w:t>219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82" w:history="1">
        <w:r w:rsidR="0087565F" w:rsidRPr="00BB08B8">
          <w:rPr>
            <w:rStyle w:val="Hipercze"/>
            <w:noProof/>
          </w:rPr>
          <w:t>Problem dostępu osób z niepełnosprawnościami do wymiaru sprawiedliwości</w:t>
        </w:r>
        <w:r w:rsidR="0087565F">
          <w:rPr>
            <w:noProof/>
            <w:webHidden/>
          </w:rPr>
          <w:tab/>
        </w:r>
        <w:r w:rsidR="0087565F">
          <w:rPr>
            <w:noProof/>
            <w:webHidden/>
          </w:rPr>
          <w:fldChar w:fldCharType="begin"/>
        </w:r>
        <w:r w:rsidR="0087565F">
          <w:rPr>
            <w:noProof/>
            <w:webHidden/>
          </w:rPr>
          <w:instrText xml:space="preserve"> PAGEREF _Toc515021882 \h </w:instrText>
        </w:r>
        <w:r w:rsidR="0087565F">
          <w:rPr>
            <w:noProof/>
            <w:webHidden/>
          </w:rPr>
        </w:r>
        <w:r w:rsidR="0087565F">
          <w:rPr>
            <w:noProof/>
            <w:webHidden/>
          </w:rPr>
          <w:fldChar w:fldCharType="separate"/>
        </w:r>
        <w:r>
          <w:rPr>
            <w:noProof/>
            <w:webHidden/>
          </w:rPr>
          <w:t>219</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883" w:history="1">
        <w:r w:rsidR="0087565F" w:rsidRPr="00BB08B8">
          <w:rPr>
            <w:rStyle w:val="Hipercze"/>
          </w:rPr>
          <w:t>Raport „Dostępność wymiaru sprawiedliwości dla osób z niepełnosprawnościami”</w:t>
        </w:r>
        <w:r w:rsidR="0087565F">
          <w:rPr>
            <w:webHidden/>
          </w:rPr>
          <w:tab/>
        </w:r>
        <w:r w:rsidR="0087565F">
          <w:rPr>
            <w:webHidden/>
          </w:rPr>
          <w:fldChar w:fldCharType="begin"/>
        </w:r>
        <w:r w:rsidR="0087565F">
          <w:rPr>
            <w:webHidden/>
          </w:rPr>
          <w:instrText xml:space="preserve"> PAGEREF _Toc515021883 \h </w:instrText>
        </w:r>
        <w:r w:rsidR="0087565F">
          <w:rPr>
            <w:webHidden/>
          </w:rPr>
        </w:r>
        <w:r w:rsidR="0087565F">
          <w:rPr>
            <w:webHidden/>
          </w:rPr>
          <w:fldChar w:fldCharType="separate"/>
        </w:r>
        <w:r>
          <w:rPr>
            <w:webHidden/>
          </w:rPr>
          <w:t>221</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84" w:history="1">
        <w:r w:rsidR="0087565F" w:rsidRPr="00BB08B8">
          <w:rPr>
            <w:rStyle w:val="Hipercze"/>
            <w:noProof/>
          </w:rPr>
          <w:t>Bezpłatna pomoc prawna, rola adwokatów i radców prawnych, koszty postępowań</w:t>
        </w:r>
        <w:r w:rsidR="0087565F">
          <w:rPr>
            <w:noProof/>
            <w:webHidden/>
          </w:rPr>
          <w:tab/>
        </w:r>
        <w:r w:rsidR="0087565F">
          <w:rPr>
            <w:noProof/>
            <w:webHidden/>
          </w:rPr>
          <w:fldChar w:fldCharType="begin"/>
        </w:r>
        <w:r w:rsidR="0087565F">
          <w:rPr>
            <w:noProof/>
            <w:webHidden/>
          </w:rPr>
          <w:instrText xml:space="preserve"> PAGEREF _Toc515021884 \h </w:instrText>
        </w:r>
        <w:r w:rsidR="0087565F">
          <w:rPr>
            <w:noProof/>
            <w:webHidden/>
          </w:rPr>
        </w:r>
        <w:r w:rsidR="0087565F">
          <w:rPr>
            <w:noProof/>
            <w:webHidden/>
          </w:rPr>
          <w:fldChar w:fldCharType="separate"/>
        </w:r>
        <w:r>
          <w:rPr>
            <w:noProof/>
            <w:webHidden/>
          </w:rPr>
          <w:t>222</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85"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Nieodpłatna pomoc prawna</w:t>
        </w:r>
        <w:r w:rsidR="0087565F">
          <w:rPr>
            <w:noProof/>
            <w:webHidden/>
          </w:rPr>
          <w:tab/>
        </w:r>
        <w:r w:rsidR="0087565F">
          <w:rPr>
            <w:noProof/>
            <w:webHidden/>
          </w:rPr>
          <w:fldChar w:fldCharType="begin"/>
        </w:r>
        <w:r w:rsidR="0087565F">
          <w:rPr>
            <w:noProof/>
            <w:webHidden/>
          </w:rPr>
          <w:instrText xml:space="preserve"> PAGEREF _Toc515021885 \h </w:instrText>
        </w:r>
        <w:r w:rsidR="0087565F">
          <w:rPr>
            <w:noProof/>
            <w:webHidden/>
          </w:rPr>
        </w:r>
        <w:r w:rsidR="0087565F">
          <w:rPr>
            <w:noProof/>
            <w:webHidden/>
          </w:rPr>
          <w:fldChar w:fldCharType="separate"/>
        </w:r>
        <w:r>
          <w:rPr>
            <w:noProof/>
            <w:webHidden/>
          </w:rPr>
          <w:t>222</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86"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Minimalne stawki za czynności adwokackie i za czynności radców prawnych</w:t>
        </w:r>
        <w:r w:rsidR="0087565F">
          <w:rPr>
            <w:noProof/>
            <w:webHidden/>
          </w:rPr>
          <w:tab/>
        </w:r>
        <w:r w:rsidR="0087565F">
          <w:rPr>
            <w:noProof/>
            <w:webHidden/>
          </w:rPr>
          <w:fldChar w:fldCharType="begin"/>
        </w:r>
        <w:r w:rsidR="0087565F">
          <w:rPr>
            <w:noProof/>
            <w:webHidden/>
          </w:rPr>
          <w:instrText xml:space="preserve"> PAGEREF _Toc515021886 \h </w:instrText>
        </w:r>
        <w:r w:rsidR="0087565F">
          <w:rPr>
            <w:noProof/>
            <w:webHidden/>
          </w:rPr>
        </w:r>
        <w:r w:rsidR="0087565F">
          <w:rPr>
            <w:noProof/>
            <w:webHidden/>
          </w:rPr>
          <w:fldChar w:fldCharType="separate"/>
        </w:r>
        <w:r>
          <w:rPr>
            <w:noProof/>
            <w:webHidden/>
          </w:rPr>
          <w:t>224</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87"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Wysokość stawek wynagrodzenia adwokata w sprawach z zakresu prawa pracy dotyczących nawiązania umowy o pracę, uznania wypowiedzenia umowy o pracę za bezskuteczne, przywrócenia do pracy lub ustalenia sposobu ustania stosunku pracy</w:t>
        </w:r>
        <w:r w:rsidR="0087565F">
          <w:rPr>
            <w:noProof/>
            <w:webHidden/>
          </w:rPr>
          <w:tab/>
        </w:r>
        <w:r w:rsidR="0087565F">
          <w:rPr>
            <w:noProof/>
            <w:webHidden/>
          </w:rPr>
          <w:fldChar w:fldCharType="begin"/>
        </w:r>
        <w:r w:rsidR="0087565F">
          <w:rPr>
            <w:noProof/>
            <w:webHidden/>
          </w:rPr>
          <w:instrText xml:space="preserve"> PAGEREF _Toc515021887 \h </w:instrText>
        </w:r>
        <w:r w:rsidR="0087565F">
          <w:rPr>
            <w:noProof/>
            <w:webHidden/>
          </w:rPr>
        </w:r>
        <w:r w:rsidR="0087565F">
          <w:rPr>
            <w:noProof/>
            <w:webHidden/>
          </w:rPr>
          <w:fldChar w:fldCharType="separate"/>
        </w:r>
        <w:r>
          <w:rPr>
            <w:noProof/>
            <w:webHidden/>
          </w:rPr>
          <w:t>224</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88"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Zwrot kosztów ustanowienia jednego obrońcy z wyboru w postępowaniu dyscyplinarnym lekarzy</w:t>
        </w:r>
        <w:r w:rsidR="0087565F">
          <w:rPr>
            <w:noProof/>
            <w:webHidden/>
          </w:rPr>
          <w:tab/>
        </w:r>
        <w:r w:rsidR="0087565F">
          <w:rPr>
            <w:noProof/>
            <w:webHidden/>
          </w:rPr>
          <w:fldChar w:fldCharType="begin"/>
        </w:r>
        <w:r w:rsidR="0087565F">
          <w:rPr>
            <w:noProof/>
            <w:webHidden/>
          </w:rPr>
          <w:instrText xml:space="preserve"> PAGEREF _Toc515021888 \h </w:instrText>
        </w:r>
        <w:r w:rsidR="0087565F">
          <w:rPr>
            <w:noProof/>
            <w:webHidden/>
          </w:rPr>
        </w:r>
        <w:r w:rsidR="0087565F">
          <w:rPr>
            <w:noProof/>
            <w:webHidden/>
          </w:rPr>
          <w:fldChar w:fldCharType="separate"/>
        </w:r>
        <w:r>
          <w:rPr>
            <w:noProof/>
            <w:webHidden/>
          </w:rPr>
          <w:t>225</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89" w:history="1">
        <w:r w:rsidR="0087565F" w:rsidRPr="00BB08B8">
          <w:rPr>
            <w:rStyle w:val="Hipercze"/>
            <w:noProof/>
          </w:rPr>
          <w:t>e)</w:t>
        </w:r>
        <w:r w:rsidR="0087565F">
          <w:rPr>
            <w:rFonts w:eastAsiaTheme="minorEastAsia" w:cstheme="minorBidi"/>
            <w:noProof/>
            <w:spacing w:val="0"/>
            <w:sz w:val="22"/>
            <w:szCs w:val="22"/>
          </w:rPr>
          <w:tab/>
        </w:r>
        <w:r w:rsidR="0087565F" w:rsidRPr="00BB08B8">
          <w:rPr>
            <w:rStyle w:val="Hipercze"/>
            <w:noProof/>
          </w:rPr>
          <w:t>Zasady ponoszenia kosztów postępowania w sprawach o wykroczenia w razie umorzenia postępowania</w:t>
        </w:r>
        <w:r w:rsidR="0087565F">
          <w:rPr>
            <w:noProof/>
            <w:webHidden/>
          </w:rPr>
          <w:tab/>
        </w:r>
        <w:r w:rsidR="0087565F">
          <w:rPr>
            <w:noProof/>
            <w:webHidden/>
          </w:rPr>
          <w:fldChar w:fldCharType="begin"/>
        </w:r>
        <w:r w:rsidR="0087565F">
          <w:rPr>
            <w:noProof/>
            <w:webHidden/>
          </w:rPr>
          <w:instrText xml:space="preserve"> PAGEREF _Toc515021889 \h </w:instrText>
        </w:r>
        <w:r w:rsidR="0087565F">
          <w:rPr>
            <w:noProof/>
            <w:webHidden/>
          </w:rPr>
        </w:r>
        <w:r w:rsidR="0087565F">
          <w:rPr>
            <w:noProof/>
            <w:webHidden/>
          </w:rPr>
          <w:fldChar w:fldCharType="separate"/>
        </w:r>
        <w:r>
          <w:rPr>
            <w:noProof/>
            <w:webHidden/>
          </w:rPr>
          <w:t>225</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90" w:history="1">
        <w:r w:rsidR="0087565F" w:rsidRPr="00BB08B8">
          <w:rPr>
            <w:rStyle w:val="Hipercze"/>
            <w:noProof/>
          </w:rPr>
          <w:t>f)</w:t>
        </w:r>
        <w:r w:rsidR="0087565F">
          <w:rPr>
            <w:rFonts w:eastAsiaTheme="minorEastAsia" w:cstheme="minorBidi"/>
            <w:noProof/>
            <w:spacing w:val="0"/>
            <w:sz w:val="22"/>
            <w:szCs w:val="22"/>
          </w:rPr>
          <w:tab/>
        </w:r>
        <w:r w:rsidR="0087565F" w:rsidRPr="00BB08B8">
          <w:rPr>
            <w:rStyle w:val="Hipercze"/>
            <w:noProof/>
          </w:rPr>
          <w:t>Dopuszczalność środka odwoławczego w postępowaniu cywilnym, błędnie nazwanego przez profesjonalnego pełnomocnika</w:t>
        </w:r>
        <w:r w:rsidR="0087565F">
          <w:rPr>
            <w:noProof/>
            <w:webHidden/>
          </w:rPr>
          <w:tab/>
        </w:r>
        <w:r w:rsidR="0087565F">
          <w:rPr>
            <w:noProof/>
            <w:webHidden/>
          </w:rPr>
          <w:fldChar w:fldCharType="begin"/>
        </w:r>
        <w:r w:rsidR="0087565F">
          <w:rPr>
            <w:noProof/>
            <w:webHidden/>
          </w:rPr>
          <w:instrText xml:space="preserve"> PAGEREF _Toc515021890 \h </w:instrText>
        </w:r>
        <w:r w:rsidR="0087565F">
          <w:rPr>
            <w:noProof/>
            <w:webHidden/>
          </w:rPr>
        </w:r>
        <w:r w:rsidR="0087565F">
          <w:rPr>
            <w:noProof/>
            <w:webHidden/>
          </w:rPr>
          <w:fldChar w:fldCharType="separate"/>
        </w:r>
        <w:r>
          <w:rPr>
            <w:noProof/>
            <w:webHidden/>
          </w:rPr>
          <w:t>226</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91" w:history="1">
        <w:r w:rsidR="0087565F" w:rsidRPr="00BB08B8">
          <w:rPr>
            <w:rStyle w:val="Hipercze"/>
            <w:noProof/>
          </w:rPr>
          <w:t>g)</w:t>
        </w:r>
        <w:r w:rsidR="0087565F">
          <w:rPr>
            <w:rFonts w:eastAsiaTheme="minorEastAsia" w:cstheme="minorBidi"/>
            <w:noProof/>
            <w:spacing w:val="0"/>
            <w:sz w:val="22"/>
            <w:szCs w:val="22"/>
          </w:rPr>
          <w:tab/>
        </w:r>
        <w:r w:rsidR="0087565F" w:rsidRPr="00BB08B8">
          <w:rPr>
            <w:rStyle w:val="Hipercze"/>
            <w:noProof/>
          </w:rPr>
          <w:t>Określenie stawek wynagrodzenia biegłych, taryf zryczałtowanych oraz sposobu dokumentowania wydatków niezbędnych dla wydania opinii w postępowaniu karnym</w:t>
        </w:r>
        <w:r w:rsidR="0087565F">
          <w:rPr>
            <w:noProof/>
            <w:webHidden/>
          </w:rPr>
          <w:tab/>
        </w:r>
        <w:r w:rsidR="0087565F">
          <w:rPr>
            <w:noProof/>
            <w:webHidden/>
          </w:rPr>
          <w:fldChar w:fldCharType="begin"/>
        </w:r>
        <w:r w:rsidR="0087565F">
          <w:rPr>
            <w:noProof/>
            <w:webHidden/>
          </w:rPr>
          <w:instrText xml:space="preserve"> PAGEREF _Toc515021891 \h </w:instrText>
        </w:r>
        <w:r w:rsidR="0087565F">
          <w:rPr>
            <w:noProof/>
            <w:webHidden/>
          </w:rPr>
        </w:r>
        <w:r w:rsidR="0087565F">
          <w:rPr>
            <w:noProof/>
            <w:webHidden/>
          </w:rPr>
          <w:fldChar w:fldCharType="separate"/>
        </w:r>
        <w:r>
          <w:rPr>
            <w:noProof/>
            <w:webHidden/>
          </w:rPr>
          <w:t>227</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892" w:history="1">
        <w:r w:rsidR="0087565F" w:rsidRPr="00BB08B8">
          <w:rPr>
            <w:rStyle w:val="Hipercze"/>
          </w:rPr>
          <w:t>Konsekwencje zmian w sądownictwie wprowadzonych w 2017 r.</w:t>
        </w:r>
        <w:r w:rsidR="0087565F">
          <w:rPr>
            <w:webHidden/>
          </w:rPr>
          <w:tab/>
        </w:r>
        <w:r w:rsidR="0087565F">
          <w:rPr>
            <w:webHidden/>
          </w:rPr>
          <w:fldChar w:fldCharType="begin"/>
        </w:r>
        <w:r w:rsidR="0087565F">
          <w:rPr>
            <w:webHidden/>
          </w:rPr>
          <w:instrText xml:space="preserve"> PAGEREF _Toc515021892 \h </w:instrText>
        </w:r>
        <w:r w:rsidR="0087565F">
          <w:rPr>
            <w:webHidden/>
          </w:rPr>
        </w:r>
        <w:r w:rsidR="0087565F">
          <w:rPr>
            <w:webHidden/>
          </w:rPr>
          <w:fldChar w:fldCharType="separate"/>
        </w:r>
        <w:r>
          <w:rPr>
            <w:webHidden/>
          </w:rPr>
          <w:t>228</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93" w:history="1">
        <w:r w:rsidR="0087565F" w:rsidRPr="00BB08B8">
          <w:rPr>
            <w:rStyle w:val="Hipercze"/>
            <w:noProof/>
          </w:rPr>
          <w:t>Nowelizacja Prawa o ustroju sądów powszechnych</w:t>
        </w:r>
        <w:r w:rsidR="0087565F">
          <w:rPr>
            <w:noProof/>
            <w:webHidden/>
          </w:rPr>
          <w:tab/>
        </w:r>
        <w:r w:rsidR="0087565F">
          <w:rPr>
            <w:noProof/>
            <w:webHidden/>
          </w:rPr>
          <w:fldChar w:fldCharType="begin"/>
        </w:r>
        <w:r w:rsidR="0087565F">
          <w:rPr>
            <w:noProof/>
            <w:webHidden/>
          </w:rPr>
          <w:instrText xml:space="preserve"> PAGEREF _Toc515021893 \h </w:instrText>
        </w:r>
        <w:r w:rsidR="0087565F">
          <w:rPr>
            <w:noProof/>
            <w:webHidden/>
          </w:rPr>
        </w:r>
        <w:r w:rsidR="0087565F">
          <w:rPr>
            <w:noProof/>
            <w:webHidden/>
          </w:rPr>
          <w:fldChar w:fldCharType="separate"/>
        </w:r>
        <w:r>
          <w:rPr>
            <w:noProof/>
            <w:webHidden/>
          </w:rPr>
          <w:t>228</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94"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Wpływ Ministra Sprawiedliwości-Prokuratora Generalnego na sądy</w:t>
        </w:r>
        <w:r w:rsidR="0087565F">
          <w:rPr>
            <w:noProof/>
            <w:webHidden/>
          </w:rPr>
          <w:tab/>
        </w:r>
        <w:r w:rsidR="0087565F">
          <w:rPr>
            <w:noProof/>
            <w:webHidden/>
          </w:rPr>
          <w:fldChar w:fldCharType="begin"/>
        </w:r>
        <w:r w:rsidR="0087565F">
          <w:rPr>
            <w:noProof/>
            <w:webHidden/>
          </w:rPr>
          <w:instrText xml:space="preserve"> PAGEREF _Toc515021894 \h </w:instrText>
        </w:r>
        <w:r w:rsidR="0087565F">
          <w:rPr>
            <w:noProof/>
            <w:webHidden/>
          </w:rPr>
        </w:r>
        <w:r w:rsidR="0087565F">
          <w:rPr>
            <w:noProof/>
            <w:webHidden/>
          </w:rPr>
          <w:fldChar w:fldCharType="separate"/>
        </w:r>
        <w:r>
          <w:rPr>
            <w:noProof/>
            <w:webHidden/>
          </w:rPr>
          <w:t>228</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95"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Możliwość nacisku Ministra Sprawiedliwości-Prokuratora Generalnego na sędziów</w:t>
        </w:r>
        <w:r w:rsidR="0087565F">
          <w:rPr>
            <w:noProof/>
            <w:webHidden/>
          </w:rPr>
          <w:tab/>
        </w:r>
        <w:r w:rsidR="0087565F">
          <w:rPr>
            <w:noProof/>
            <w:webHidden/>
          </w:rPr>
          <w:fldChar w:fldCharType="begin"/>
        </w:r>
        <w:r w:rsidR="0087565F">
          <w:rPr>
            <w:noProof/>
            <w:webHidden/>
          </w:rPr>
          <w:instrText xml:space="preserve"> PAGEREF _Toc515021895 \h </w:instrText>
        </w:r>
        <w:r w:rsidR="0087565F">
          <w:rPr>
            <w:noProof/>
            <w:webHidden/>
          </w:rPr>
        </w:r>
        <w:r w:rsidR="0087565F">
          <w:rPr>
            <w:noProof/>
            <w:webHidden/>
          </w:rPr>
          <w:fldChar w:fldCharType="separate"/>
        </w:r>
        <w:r>
          <w:rPr>
            <w:noProof/>
            <w:webHidden/>
          </w:rPr>
          <w:t>229</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96"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Orzekanie po uzyskaniu wieku emerytalnego za zgodą Ministra Sprawiedliwości-Prokuratora Generalnego</w:t>
        </w:r>
        <w:r w:rsidR="0087565F">
          <w:rPr>
            <w:noProof/>
            <w:webHidden/>
          </w:rPr>
          <w:tab/>
        </w:r>
        <w:r w:rsidR="0087565F">
          <w:rPr>
            <w:noProof/>
            <w:webHidden/>
          </w:rPr>
          <w:fldChar w:fldCharType="begin"/>
        </w:r>
        <w:r w:rsidR="0087565F">
          <w:rPr>
            <w:noProof/>
            <w:webHidden/>
          </w:rPr>
          <w:instrText xml:space="preserve"> PAGEREF _Toc515021896 \h </w:instrText>
        </w:r>
        <w:r w:rsidR="0087565F">
          <w:rPr>
            <w:noProof/>
            <w:webHidden/>
          </w:rPr>
        </w:r>
        <w:r w:rsidR="0087565F">
          <w:rPr>
            <w:noProof/>
            <w:webHidden/>
          </w:rPr>
          <w:fldChar w:fldCharType="separate"/>
        </w:r>
        <w:r>
          <w:rPr>
            <w:noProof/>
            <w:webHidden/>
          </w:rPr>
          <w:t>229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897" w:history="1">
        <w:r w:rsidR="0087565F" w:rsidRPr="00BB08B8">
          <w:rPr>
            <w:rStyle w:val="Hipercze"/>
            <w:noProof/>
          </w:rPr>
          <w:t>Nowelizacja ustawy o Krajowej Radzie Sądownictwa</w:t>
        </w:r>
        <w:r w:rsidR="0087565F">
          <w:rPr>
            <w:noProof/>
            <w:webHidden/>
          </w:rPr>
          <w:tab/>
        </w:r>
        <w:r w:rsidR="0087565F">
          <w:rPr>
            <w:noProof/>
            <w:webHidden/>
          </w:rPr>
          <w:fldChar w:fldCharType="begin"/>
        </w:r>
        <w:r w:rsidR="0087565F">
          <w:rPr>
            <w:noProof/>
            <w:webHidden/>
          </w:rPr>
          <w:instrText xml:space="preserve"> PAGEREF _Toc515021897 \h </w:instrText>
        </w:r>
        <w:r w:rsidR="0087565F">
          <w:rPr>
            <w:noProof/>
            <w:webHidden/>
          </w:rPr>
        </w:r>
        <w:r w:rsidR="0087565F">
          <w:rPr>
            <w:noProof/>
            <w:webHidden/>
          </w:rPr>
          <w:fldChar w:fldCharType="separate"/>
        </w:r>
        <w:r>
          <w:rPr>
            <w:noProof/>
            <w:webHidden/>
          </w:rPr>
          <w:t>230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98"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Wybór większości składu KRS przez polityków</w:t>
        </w:r>
        <w:r w:rsidR="0087565F">
          <w:rPr>
            <w:noProof/>
            <w:webHidden/>
          </w:rPr>
          <w:tab/>
        </w:r>
        <w:r w:rsidR="0087565F">
          <w:rPr>
            <w:noProof/>
            <w:webHidden/>
          </w:rPr>
          <w:fldChar w:fldCharType="begin"/>
        </w:r>
        <w:r w:rsidR="0087565F">
          <w:rPr>
            <w:noProof/>
            <w:webHidden/>
          </w:rPr>
          <w:instrText xml:space="preserve"> PAGEREF _Toc515021898 \h </w:instrText>
        </w:r>
        <w:r w:rsidR="0087565F">
          <w:rPr>
            <w:noProof/>
            <w:webHidden/>
          </w:rPr>
        </w:r>
        <w:r w:rsidR="0087565F">
          <w:rPr>
            <w:noProof/>
            <w:webHidden/>
          </w:rPr>
          <w:fldChar w:fldCharType="separate"/>
        </w:r>
        <w:r>
          <w:rPr>
            <w:noProof/>
            <w:webHidden/>
          </w:rPr>
          <w:t>231</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899"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Reprezentacja przedstawicieli różnych sądów w KRS</w:t>
        </w:r>
        <w:r w:rsidR="0087565F">
          <w:rPr>
            <w:noProof/>
            <w:webHidden/>
          </w:rPr>
          <w:tab/>
        </w:r>
        <w:r w:rsidR="0087565F">
          <w:rPr>
            <w:noProof/>
            <w:webHidden/>
          </w:rPr>
          <w:fldChar w:fldCharType="begin"/>
        </w:r>
        <w:r w:rsidR="0087565F">
          <w:rPr>
            <w:noProof/>
            <w:webHidden/>
          </w:rPr>
          <w:instrText xml:space="preserve"> PAGEREF _Toc515021899 \h </w:instrText>
        </w:r>
        <w:r w:rsidR="0087565F">
          <w:rPr>
            <w:noProof/>
            <w:webHidden/>
          </w:rPr>
        </w:r>
        <w:r w:rsidR="0087565F">
          <w:rPr>
            <w:noProof/>
            <w:webHidden/>
          </w:rPr>
          <w:fldChar w:fldCharType="separate"/>
        </w:r>
        <w:r>
          <w:rPr>
            <w:noProof/>
            <w:webHidden/>
          </w:rPr>
          <w:t>231</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00"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Przerwanie kadencji członków KRS</w:t>
        </w:r>
        <w:r w:rsidR="0087565F">
          <w:rPr>
            <w:noProof/>
            <w:webHidden/>
          </w:rPr>
          <w:tab/>
        </w:r>
        <w:r w:rsidR="0087565F">
          <w:rPr>
            <w:noProof/>
            <w:webHidden/>
          </w:rPr>
          <w:fldChar w:fldCharType="begin"/>
        </w:r>
        <w:r w:rsidR="0087565F">
          <w:rPr>
            <w:noProof/>
            <w:webHidden/>
          </w:rPr>
          <w:instrText xml:space="preserve"> PAGEREF _Toc515021900 \h </w:instrText>
        </w:r>
        <w:r w:rsidR="0087565F">
          <w:rPr>
            <w:noProof/>
            <w:webHidden/>
          </w:rPr>
        </w:r>
        <w:r w:rsidR="0087565F">
          <w:rPr>
            <w:noProof/>
            <w:webHidden/>
          </w:rPr>
          <w:fldChar w:fldCharType="separate"/>
        </w:r>
        <w:r>
          <w:rPr>
            <w:noProof/>
            <w:webHidden/>
          </w:rPr>
          <w:t>232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01" w:history="1">
        <w:r w:rsidR="0087565F" w:rsidRPr="00BB08B8">
          <w:rPr>
            <w:rStyle w:val="Hipercze"/>
            <w:noProof/>
          </w:rPr>
          <w:t>Ustawa o Sądzie Najwyższym</w:t>
        </w:r>
        <w:r w:rsidR="0087565F">
          <w:rPr>
            <w:noProof/>
            <w:webHidden/>
          </w:rPr>
          <w:tab/>
        </w:r>
        <w:r w:rsidR="0087565F">
          <w:rPr>
            <w:noProof/>
            <w:webHidden/>
          </w:rPr>
          <w:fldChar w:fldCharType="begin"/>
        </w:r>
        <w:r w:rsidR="0087565F">
          <w:rPr>
            <w:noProof/>
            <w:webHidden/>
          </w:rPr>
          <w:instrText xml:space="preserve"> PAGEREF _Toc515021901 \h </w:instrText>
        </w:r>
        <w:r w:rsidR="0087565F">
          <w:rPr>
            <w:noProof/>
            <w:webHidden/>
          </w:rPr>
        </w:r>
        <w:r w:rsidR="0087565F">
          <w:rPr>
            <w:noProof/>
            <w:webHidden/>
          </w:rPr>
          <w:fldChar w:fldCharType="separate"/>
        </w:r>
        <w:r>
          <w:rPr>
            <w:noProof/>
            <w:webHidden/>
          </w:rPr>
          <w:t>232</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02"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Przerwanie kadencji sędziów SN</w:t>
        </w:r>
        <w:r w:rsidR="0087565F">
          <w:rPr>
            <w:noProof/>
            <w:webHidden/>
          </w:rPr>
          <w:tab/>
        </w:r>
        <w:r w:rsidR="0087565F">
          <w:rPr>
            <w:noProof/>
            <w:webHidden/>
          </w:rPr>
          <w:fldChar w:fldCharType="begin"/>
        </w:r>
        <w:r w:rsidR="0087565F">
          <w:rPr>
            <w:noProof/>
            <w:webHidden/>
          </w:rPr>
          <w:instrText xml:space="preserve"> PAGEREF _Toc515021902 \h </w:instrText>
        </w:r>
        <w:r w:rsidR="0087565F">
          <w:rPr>
            <w:noProof/>
            <w:webHidden/>
          </w:rPr>
        </w:r>
        <w:r w:rsidR="0087565F">
          <w:rPr>
            <w:noProof/>
            <w:webHidden/>
          </w:rPr>
          <w:fldChar w:fldCharType="separate"/>
        </w:r>
        <w:r>
          <w:rPr>
            <w:noProof/>
            <w:webHidden/>
          </w:rPr>
          <w:t>233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03"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Przerwanie kadencji Pierwszego Prezesa Sądu Najwyższego</w:t>
        </w:r>
        <w:r w:rsidR="0087565F">
          <w:rPr>
            <w:noProof/>
            <w:webHidden/>
          </w:rPr>
          <w:tab/>
        </w:r>
        <w:r w:rsidR="0087565F">
          <w:rPr>
            <w:noProof/>
            <w:webHidden/>
          </w:rPr>
          <w:fldChar w:fldCharType="begin"/>
        </w:r>
        <w:r w:rsidR="0087565F">
          <w:rPr>
            <w:noProof/>
            <w:webHidden/>
          </w:rPr>
          <w:instrText xml:space="preserve"> PAGEREF _Toc515021903 \h </w:instrText>
        </w:r>
        <w:r w:rsidR="0087565F">
          <w:rPr>
            <w:noProof/>
            <w:webHidden/>
          </w:rPr>
        </w:r>
        <w:r w:rsidR="0087565F">
          <w:rPr>
            <w:noProof/>
            <w:webHidden/>
          </w:rPr>
          <w:fldChar w:fldCharType="separate"/>
        </w:r>
        <w:r>
          <w:rPr>
            <w:noProof/>
            <w:webHidden/>
          </w:rPr>
          <w:t>233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04"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Wymóg posiadania wyłącznie obywatelstwa polskiego</w:t>
        </w:r>
        <w:r w:rsidR="0087565F">
          <w:rPr>
            <w:noProof/>
            <w:webHidden/>
          </w:rPr>
          <w:tab/>
        </w:r>
        <w:r w:rsidR="0087565F">
          <w:rPr>
            <w:noProof/>
            <w:webHidden/>
          </w:rPr>
          <w:fldChar w:fldCharType="begin"/>
        </w:r>
        <w:r w:rsidR="0087565F">
          <w:rPr>
            <w:noProof/>
            <w:webHidden/>
          </w:rPr>
          <w:instrText xml:space="preserve"> PAGEREF _Toc515021904 \h </w:instrText>
        </w:r>
        <w:r w:rsidR="0087565F">
          <w:rPr>
            <w:noProof/>
            <w:webHidden/>
          </w:rPr>
        </w:r>
        <w:r w:rsidR="0087565F">
          <w:rPr>
            <w:noProof/>
            <w:webHidden/>
          </w:rPr>
          <w:fldChar w:fldCharType="separate"/>
        </w:r>
        <w:r>
          <w:rPr>
            <w:noProof/>
            <w:webHidden/>
          </w:rPr>
          <w:t>234</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05"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Skarga nadzwyczajna</w:t>
        </w:r>
        <w:r w:rsidR="0087565F">
          <w:rPr>
            <w:noProof/>
            <w:webHidden/>
          </w:rPr>
          <w:tab/>
        </w:r>
        <w:r w:rsidR="0087565F">
          <w:rPr>
            <w:noProof/>
            <w:webHidden/>
          </w:rPr>
          <w:fldChar w:fldCharType="begin"/>
        </w:r>
        <w:r w:rsidR="0087565F">
          <w:rPr>
            <w:noProof/>
            <w:webHidden/>
          </w:rPr>
          <w:instrText xml:space="preserve"> PAGEREF _Toc515021905 \h </w:instrText>
        </w:r>
        <w:r w:rsidR="0087565F">
          <w:rPr>
            <w:noProof/>
            <w:webHidden/>
          </w:rPr>
        </w:r>
        <w:r w:rsidR="0087565F">
          <w:rPr>
            <w:noProof/>
            <w:webHidden/>
          </w:rPr>
          <w:fldChar w:fldCharType="separate"/>
        </w:r>
        <w:r>
          <w:rPr>
            <w:noProof/>
            <w:webHidden/>
          </w:rPr>
          <w:t>234</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06" w:history="1">
        <w:r w:rsidR="0087565F" w:rsidRPr="00BB08B8">
          <w:rPr>
            <w:rStyle w:val="Hipercze"/>
            <w:noProof/>
          </w:rPr>
          <w:t>e)</w:t>
        </w:r>
        <w:r w:rsidR="0087565F">
          <w:rPr>
            <w:rFonts w:eastAsiaTheme="minorEastAsia" w:cstheme="minorBidi"/>
            <w:noProof/>
            <w:spacing w:val="0"/>
            <w:sz w:val="22"/>
            <w:szCs w:val="22"/>
          </w:rPr>
          <w:tab/>
        </w:r>
        <w:r w:rsidR="0087565F" w:rsidRPr="00BB08B8">
          <w:rPr>
            <w:rStyle w:val="Hipercze"/>
            <w:noProof/>
          </w:rPr>
          <w:t>Nadzwyczajny Rzecznik Dyscyplinarny</w:t>
        </w:r>
        <w:r w:rsidR="0087565F">
          <w:rPr>
            <w:noProof/>
            <w:webHidden/>
          </w:rPr>
          <w:tab/>
        </w:r>
        <w:r w:rsidR="0087565F">
          <w:rPr>
            <w:noProof/>
            <w:webHidden/>
          </w:rPr>
          <w:fldChar w:fldCharType="begin"/>
        </w:r>
        <w:r w:rsidR="0087565F">
          <w:rPr>
            <w:noProof/>
            <w:webHidden/>
          </w:rPr>
          <w:instrText xml:space="preserve"> PAGEREF _Toc515021906 \h </w:instrText>
        </w:r>
        <w:r w:rsidR="0087565F">
          <w:rPr>
            <w:noProof/>
            <w:webHidden/>
          </w:rPr>
        </w:r>
        <w:r w:rsidR="0087565F">
          <w:rPr>
            <w:noProof/>
            <w:webHidden/>
          </w:rPr>
          <w:fldChar w:fldCharType="separate"/>
        </w:r>
        <w:r>
          <w:rPr>
            <w:noProof/>
            <w:webHidden/>
          </w:rPr>
          <w:t>235</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07" w:history="1">
        <w:r w:rsidR="0087565F" w:rsidRPr="00BB08B8">
          <w:rPr>
            <w:rStyle w:val="Hipercze"/>
            <w:noProof/>
          </w:rPr>
          <w:t>f)</w:t>
        </w:r>
        <w:r w:rsidR="0087565F">
          <w:rPr>
            <w:rFonts w:eastAsiaTheme="minorEastAsia" w:cstheme="minorBidi"/>
            <w:noProof/>
            <w:spacing w:val="0"/>
            <w:sz w:val="22"/>
            <w:szCs w:val="22"/>
          </w:rPr>
          <w:tab/>
        </w:r>
        <w:r w:rsidR="0087565F" w:rsidRPr="00BB08B8">
          <w:rPr>
            <w:rStyle w:val="Hipercze"/>
            <w:noProof/>
          </w:rPr>
          <w:t>Izba Kontroli Nadzwyczajnej i Spraw Publicznych</w:t>
        </w:r>
        <w:r w:rsidR="0087565F">
          <w:rPr>
            <w:noProof/>
            <w:webHidden/>
          </w:rPr>
          <w:tab/>
        </w:r>
        <w:r w:rsidR="0087565F">
          <w:rPr>
            <w:noProof/>
            <w:webHidden/>
          </w:rPr>
          <w:fldChar w:fldCharType="begin"/>
        </w:r>
        <w:r w:rsidR="0087565F">
          <w:rPr>
            <w:noProof/>
            <w:webHidden/>
          </w:rPr>
          <w:instrText xml:space="preserve"> PAGEREF _Toc515021907 \h </w:instrText>
        </w:r>
        <w:r w:rsidR="0087565F">
          <w:rPr>
            <w:noProof/>
            <w:webHidden/>
          </w:rPr>
        </w:r>
        <w:r w:rsidR="0087565F">
          <w:rPr>
            <w:noProof/>
            <w:webHidden/>
          </w:rPr>
          <w:fldChar w:fldCharType="separate"/>
        </w:r>
        <w:r>
          <w:rPr>
            <w:noProof/>
            <w:webHidden/>
          </w:rPr>
          <w:t>235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08" w:history="1">
        <w:r w:rsidR="0087565F" w:rsidRPr="00BB08B8">
          <w:rPr>
            <w:rStyle w:val="Hipercze"/>
            <w:noProof/>
          </w:rPr>
          <w:t>Opinie organów międzynarodowych na temat zmian prawnych</w:t>
        </w:r>
        <w:r w:rsidR="0087565F">
          <w:rPr>
            <w:noProof/>
            <w:webHidden/>
          </w:rPr>
          <w:tab/>
        </w:r>
        <w:r w:rsidR="0087565F">
          <w:rPr>
            <w:noProof/>
            <w:webHidden/>
          </w:rPr>
          <w:fldChar w:fldCharType="begin"/>
        </w:r>
        <w:r w:rsidR="0087565F">
          <w:rPr>
            <w:noProof/>
            <w:webHidden/>
          </w:rPr>
          <w:instrText xml:space="preserve"> PAGEREF _Toc515021908 \h </w:instrText>
        </w:r>
        <w:r w:rsidR="0087565F">
          <w:rPr>
            <w:noProof/>
            <w:webHidden/>
          </w:rPr>
        </w:r>
        <w:r w:rsidR="0087565F">
          <w:rPr>
            <w:noProof/>
            <w:webHidden/>
          </w:rPr>
          <w:fldChar w:fldCharType="separate"/>
        </w:r>
        <w:r>
          <w:rPr>
            <w:noProof/>
            <w:webHidden/>
          </w:rPr>
          <w:t>236</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09"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Opinie OBWE</w:t>
        </w:r>
        <w:r w:rsidR="0087565F">
          <w:rPr>
            <w:noProof/>
            <w:webHidden/>
          </w:rPr>
          <w:tab/>
        </w:r>
        <w:r w:rsidR="0087565F">
          <w:rPr>
            <w:noProof/>
            <w:webHidden/>
          </w:rPr>
          <w:fldChar w:fldCharType="begin"/>
        </w:r>
        <w:r w:rsidR="0087565F">
          <w:rPr>
            <w:noProof/>
            <w:webHidden/>
          </w:rPr>
          <w:instrText xml:space="preserve"> PAGEREF _Toc515021909 \h </w:instrText>
        </w:r>
        <w:r w:rsidR="0087565F">
          <w:rPr>
            <w:noProof/>
            <w:webHidden/>
          </w:rPr>
        </w:r>
        <w:r w:rsidR="0087565F">
          <w:rPr>
            <w:noProof/>
            <w:webHidden/>
          </w:rPr>
          <w:fldChar w:fldCharType="separate"/>
        </w:r>
        <w:r>
          <w:rPr>
            <w:noProof/>
            <w:webHidden/>
          </w:rPr>
          <w:t>236</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10"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Opinia Komisji Weneckiej</w:t>
        </w:r>
        <w:r w:rsidR="0087565F">
          <w:rPr>
            <w:noProof/>
            <w:webHidden/>
          </w:rPr>
          <w:tab/>
        </w:r>
        <w:r w:rsidR="0087565F">
          <w:rPr>
            <w:noProof/>
            <w:webHidden/>
          </w:rPr>
          <w:fldChar w:fldCharType="begin"/>
        </w:r>
        <w:r w:rsidR="0087565F">
          <w:rPr>
            <w:noProof/>
            <w:webHidden/>
          </w:rPr>
          <w:instrText xml:space="preserve"> PAGEREF _Toc515021910 \h </w:instrText>
        </w:r>
        <w:r w:rsidR="0087565F">
          <w:rPr>
            <w:noProof/>
            <w:webHidden/>
          </w:rPr>
        </w:r>
        <w:r w:rsidR="0087565F">
          <w:rPr>
            <w:noProof/>
            <w:webHidden/>
          </w:rPr>
          <w:fldChar w:fldCharType="separate"/>
        </w:r>
        <w:r>
          <w:rPr>
            <w:noProof/>
            <w:webHidden/>
          </w:rPr>
          <w:t>238</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911" w:history="1">
        <w:r w:rsidR="0087565F" w:rsidRPr="00BB08B8">
          <w:rPr>
            <w:rStyle w:val="Hipercze"/>
          </w:rPr>
          <w:t>Status prokuratury</w:t>
        </w:r>
        <w:r w:rsidR="0087565F">
          <w:rPr>
            <w:webHidden/>
          </w:rPr>
          <w:tab/>
        </w:r>
        <w:r w:rsidR="0087565F">
          <w:rPr>
            <w:webHidden/>
          </w:rPr>
          <w:fldChar w:fldCharType="begin"/>
        </w:r>
        <w:r w:rsidR="0087565F">
          <w:rPr>
            <w:webHidden/>
          </w:rPr>
          <w:instrText xml:space="preserve"> PAGEREF _Toc515021911 \h </w:instrText>
        </w:r>
        <w:r w:rsidR="0087565F">
          <w:rPr>
            <w:webHidden/>
          </w:rPr>
        </w:r>
        <w:r w:rsidR="0087565F">
          <w:rPr>
            <w:webHidden/>
          </w:rPr>
          <w:fldChar w:fldCharType="separate"/>
        </w:r>
        <w:r>
          <w:rPr>
            <w:webHidden/>
          </w:rPr>
          <w:t>240</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12" w:history="1">
        <w:r w:rsidR="0087565F" w:rsidRPr="00BB08B8">
          <w:rPr>
            <w:rStyle w:val="Hipercze"/>
            <w:noProof/>
          </w:rPr>
          <w:t>Wniosek do TK w sprawie statusu prokuratury</w:t>
        </w:r>
        <w:r w:rsidR="0087565F">
          <w:rPr>
            <w:noProof/>
            <w:webHidden/>
          </w:rPr>
          <w:tab/>
        </w:r>
        <w:r w:rsidR="0087565F">
          <w:rPr>
            <w:noProof/>
            <w:webHidden/>
          </w:rPr>
          <w:fldChar w:fldCharType="begin"/>
        </w:r>
        <w:r w:rsidR="0087565F">
          <w:rPr>
            <w:noProof/>
            <w:webHidden/>
          </w:rPr>
          <w:instrText xml:space="preserve"> PAGEREF _Toc515021912 \h </w:instrText>
        </w:r>
        <w:r w:rsidR="0087565F">
          <w:rPr>
            <w:noProof/>
            <w:webHidden/>
          </w:rPr>
        </w:r>
        <w:r w:rsidR="0087565F">
          <w:rPr>
            <w:noProof/>
            <w:webHidden/>
          </w:rPr>
          <w:fldChar w:fldCharType="separate"/>
        </w:r>
        <w:r>
          <w:rPr>
            <w:noProof/>
            <w:webHidden/>
          </w:rPr>
          <w:t>240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13" w:history="1">
        <w:r w:rsidR="0087565F" w:rsidRPr="00BB08B8">
          <w:rPr>
            <w:rStyle w:val="Hipercze"/>
            <w:noProof/>
          </w:rPr>
          <w:t>Opinia Komisji Weneckiej na temat statusu prokuratury</w:t>
        </w:r>
        <w:r w:rsidR="0087565F">
          <w:rPr>
            <w:noProof/>
            <w:webHidden/>
          </w:rPr>
          <w:tab/>
        </w:r>
        <w:r w:rsidR="0087565F">
          <w:rPr>
            <w:noProof/>
            <w:webHidden/>
          </w:rPr>
          <w:fldChar w:fldCharType="begin"/>
        </w:r>
        <w:r w:rsidR="0087565F">
          <w:rPr>
            <w:noProof/>
            <w:webHidden/>
          </w:rPr>
          <w:instrText xml:space="preserve"> PAGEREF _Toc515021913 \h </w:instrText>
        </w:r>
        <w:r w:rsidR="0087565F">
          <w:rPr>
            <w:noProof/>
            <w:webHidden/>
          </w:rPr>
        </w:r>
        <w:r w:rsidR="0087565F">
          <w:rPr>
            <w:noProof/>
            <w:webHidden/>
          </w:rPr>
          <w:fldChar w:fldCharType="separate"/>
        </w:r>
        <w:r>
          <w:rPr>
            <w:noProof/>
            <w:webHidden/>
          </w:rPr>
          <w:t>241</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914" w:history="1">
        <w:r w:rsidR="0087565F" w:rsidRPr="00BB08B8">
          <w:rPr>
            <w:rStyle w:val="Hipercze"/>
          </w:rPr>
          <w:t>Status pokrzywdzonych oraz ofiar przestępstw</w:t>
        </w:r>
        <w:r w:rsidR="0087565F">
          <w:rPr>
            <w:webHidden/>
          </w:rPr>
          <w:tab/>
        </w:r>
        <w:r w:rsidR="0087565F">
          <w:rPr>
            <w:webHidden/>
          </w:rPr>
          <w:fldChar w:fldCharType="begin"/>
        </w:r>
        <w:r w:rsidR="0087565F">
          <w:rPr>
            <w:webHidden/>
          </w:rPr>
          <w:instrText xml:space="preserve"> PAGEREF _Toc515021914 \h </w:instrText>
        </w:r>
        <w:r w:rsidR="0087565F">
          <w:rPr>
            <w:webHidden/>
          </w:rPr>
        </w:r>
        <w:r w:rsidR="0087565F">
          <w:rPr>
            <w:webHidden/>
          </w:rPr>
          <w:fldChar w:fldCharType="separate"/>
        </w:r>
        <w:r>
          <w:rPr>
            <w:webHidden/>
          </w:rPr>
          <w:t>244</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15" w:history="1">
        <w:r w:rsidR="0087565F" w:rsidRPr="00BB08B8">
          <w:rPr>
            <w:rStyle w:val="Hipercze"/>
            <w:noProof/>
          </w:rPr>
          <w:t>Ochrona praw pokrzywdzonego w postępowaniu karnym</w:t>
        </w:r>
        <w:r w:rsidR="0087565F">
          <w:rPr>
            <w:noProof/>
            <w:webHidden/>
          </w:rPr>
          <w:tab/>
        </w:r>
        <w:r w:rsidR="0087565F">
          <w:rPr>
            <w:noProof/>
            <w:webHidden/>
          </w:rPr>
          <w:fldChar w:fldCharType="begin"/>
        </w:r>
        <w:r w:rsidR="0087565F">
          <w:rPr>
            <w:noProof/>
            <w:webHidden/>
          </w:rPr>
          <w:instrText xml:space="preserve"> PAGEREF _Toc515021915 \h </w:instrText>
        </w:r>
        <w:r w:rsidR="0087565F">
          <w:rPr>
            <w:noProof/>
            <w:webHidden/>
          </w:rPr>
        </w:r>
        <w:r w:rsidR="0087565F">
          <w:rPr>
            <w:noProof/>
            <w:webHidden/>
          </w:rPr>
          <w:fldChar w:fldCharType="separate"/>
        </w:r>
        <w:r>
          <w:rPr>
            <w:noProof/>
            <w:webHidden/>
          </w:rPr>
          <w:t>244</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16"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Pomoc dla pokrzywdzonego i świadka</w:t>
        </w:r>
        <w:r w:rsidR="0087565F">
          <w:rPr>
            <w:noProof/>
            <w:webHidden/>
          </w:rPr>
          <w:tab/>
        </w:r>
        <w:r w:rsidR="0087565F">
          <w:rPr>
            <w:noProof/>
            <w:webHidden/>
          </w:rPr>
          <w:fldChar w:fldCharType="begin"/>
        </w:r>
        <w:r w:rsidR="0087565F">
          <w:rPr>
            <w:noProof/>
            <w:webHidden/>
          </w:rPr>
          <w:instrText xml:space="preserve"> PAGEREF _Toc515021916 \h </w:instrText>
        </w:r>
        <w:r w:rsidR="0087565F">
          <w:rPr>
            <w:noProof/>
            <w:webHidden/>
          </w:rPr>
        </w:r>
        <w:r w:rsidR="0087565F">
          <w:rPr>
            <w:noProof/>
            <w:webHidden/>
          </w:rPr>
          <w:fldChar w:fldCharType="separate"/>
        </w:r>
        <w:r>
          <w:rPr>
            <w:noProof/>
            <w:webHidden/>
          </w:rPr>
          <w:t>244</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17"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Pomoc dla ofiar w rozumieniu i byciu rozumianym</w:t>
        </w:r>
        <w:r w:rsidR="0087565F">
          <w:rPr>
            <w:noProof/>
            <w:webHidden/>
          </w:rPr>
          <w:tab/>
        </w:r>
        <w:r w:rsidR="0087565F">
          <w:rPr>
            <w:noProof/>
            <w:webHidden/>
          </w:rPr>
          <w:fldChar w:fldCharType="begin"/>
        </w:r>
        <w:r w:rsidR="0087565F">
          <w:rPr>
            <w:noProof/>
            <w:webHidden/>
          </w:rPr>
          <w:instrText xml:space="preserve"> PAGEREF _Toc515021917 \h </w:instrText>
        </w:r>
        <w:r w:rsidR="0087565F">
          <w:rPr>
            <w:noProof/>
            <w:webHidden/>
          </w:rPr>
        </w:r>
        <w:r w:rsidR="0087565F">
          <w:rPr>
            <w:noProof/>
            <w:webHidden/>
          </w:rPr>
          <w:fldChar w:fldCharType="separate"/>
        </w:r>
        <w:r>
          <w:rPr>
            <w:noProof/>
            <w:webHidden/>
          </w:rPr>
          <w:t>244</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18"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Pomoc dla ofiar, które nie znają języka, którym posługują się przedstawiciele organu</w:t>
        </w:r>
        <w:r w:rsidR="0087565F">
          <w:rPr>
            <w:noProof/>
            <w:webHidden/>
          </w:rPr>
          <w:tab/>
        </w:r>
        <w:r w:rsidR="0087565F">
          <w:rPr>
            <w:noProof/>
            <w:webHidden/>
          </w:rPr>
          <w:fldChar w:fldCharType="begin"/>
        </w:r>
        <w:r w:rsidR="0087565F">
          <w:rPr>
            <w:noProof/>
            <w:webHidden/>
          </w:rPr>
          <w:instrText xml:space="preserve"> PAGEREF _Toc515021918 \h </w:instrText>
        </w:r>
        <w:r w:rsidR="0087565F">
          <w:rPr>
            <w:noProof/>
            <w:webHidden/>
          </w:rPr>
        </w:r>
        <w:r w:rsidR="0087565F">
          <w:rPr>
            <w:noProof/>
            <w:webHidden/>
          </w:rPr>
          <w:fldChar w:fldCharType="separate"/>
        </w:r>
        <w:r>
          <w:rPr>
            <w:noProof/>
            <w:webHidden/>
          </w:rPr>
          <w:t>245</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19"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Prawo ofiary do złożenia zawiadomienia przedstawicielom jej państwa, a nie państwa, w którym dokonano przestępstwa</w:t>
        </w:r>
        <w:r w:rsidR="0087565F">
          <w:rPr>
            <w:noProof/>
            <w:webHidden/>
          </w:rPr>
          <w:tab/>
        </w:r>
        <w:r w:rsidR="0087565F">
          <w:rPr>
            <w:noProof/>
            <w:webHidden/>
          </w:rPr>
          <w:fldChar w:fldCharType="begin"/>
        </w:r>
        <w:r w:rsidR="0087565F">
          <w:rPr>
            <w:noProof/>
            <w:webHidden/>
          </w:rPr>
          <w:instrText xml:space="preserve"> PAGEREF _Toc515021919 \h </w:instrText>
        </w:r>
        <w:r w:rsidR="0087565F">
          <w:rPr>
            <w:noProof/>
            <w:webHidden/>
          </w:rPr>
        </w:r>
        <w:r w:rsidR="0087565F">
          <w:rPr>
            <w:noProof/>
            <w:webHidden/>
          </w:rPr>
          <w:fldChar w:fldCharType="separate"/>
        </w:r>
        <w:r>
          <w:rPr>
            <w:noProof/>
            <w:webHidden/>
          </w:rPr>
          <w:t>246</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20" w:history="1">
        <w:r w:rsidR="0087565F" w:rsidRPr="00BB08B8">
          <w:rPr>
            <w:rStyle w:val="Hipercze"/>
            <w:noProof/>
          </w:rPr>
          <w:t>e)</w:t>
        </w:r>
        <w:r w:rsidR="0087565F">
          <w:rPr>
            <w:rFonts w:eastAsiaTheme="minorEastAsia" w:cstheme="minorBidi"/>
            <w:noProof/>
            <w:spacing w:val="0"/>
            <w:sz w:val="22"/>
            <w:szCs w:val="22"/>
          </w:rPr>
          <w:tab/>
        </w:r>
        <w:r w:rsidR="0087565F" w:rsidRPr="00BB08B8">
          <w:rPr>
            <w:rStyle w:val="Hipercze"/>
            <w:noProof/>
          </w:rPr>
          <w:t>Unikanie kontaktu ofiar i sprawców</w:t>
        </w:r>
        <w:r w:rsidR="0087565F">
          <w:rPr>
            <w:noProof/>
            <w:webHidden/>
          </w:rPr>
          <w:tab/>
        </w:r>
        <w:r w:rsidR="0087565F">
          <w:rPr>
            <w:noProof/>
            <w:webHidden/>
          </w:rPr>
          <w:fldChar w:fldCharType="begin"/>
        </w:r>
        <w:r w:rsidR="0087565F">
          <w:rPr>
            <w:noProof/>
            <w:webHidden/>
          </w:rPr>
          <w:instrText xml:space="preserve"> PAGEREF _Toc515021920 \h </w:instrText>
        </w:r>
        <w:r w:rsidR="0087565F">
          <w:rPr>
            <w:noProof/>
            <w:webHidden/>
          </w:rPr>
        </w:r>
        <w:r w:rsidR="0087565F">
          <w:rPr>
            <w:noProof/>
            <w:webHidden/>
          </w:rPr>
          <w:fldChar w:fldCharType="separate"/>
        </w:r>
        <w:r>
          <w:rPr>
            <w:noProof/>
            <w:webHidden/>
          </w:rPr>
          <w:t>246</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21" w:history="1">
        <w:r w:rsidR="0087565F" w:rsidRPr="00BB08B8">
          <w:rPr>
            <w:rStyle w:val="Hipercze"/>
            <w:noProof/>
          </w:rPr>
          <w:t>f)</w:t>
        </w:r>
        <w:r w:rsidR="0087565F">
          <w:rPr>
            <w:rFonts w:eastAsiaTheme="minorEastAsia" w:cstheme="minorBidi"/>
            <w:noProof/>
            <w:spacing w:val="0"/>
            <w:sz w:val="22"/>
            <w:szCs w:val="22"/>
          </w:rPr>
          <w:tab/>
        </w:r>
        <w:r w:rsidR="0087565F" w:rsidRPr="00BB08B8">
          <w:rPr>
            <w:rStyle w:val="Hipercze"/>
            <w:noProof/>
          </w:rPr>
          <w:t>Prawo do przesłuchania przez te same osoby</w:t>
        </w:r>
        <w:r w:rsidR="0087565F">
          <w:rPr>
            <w:noProof/>
            <w:webHidden/>
          </w:rPr>
          <w:tab/>
        </w:r>
        <w:r w:rsidR="0087565F">
          <w:rPr>
            <w:noProof/>
            <w:webHidden/>
          </w:rPr>
          <w:fldChar w:fldCharType="begin"/>
        </w:r>
        <w:r w:rsidR="0087565F">
          <w:rPr>
            <w:noProof/>
            <w:webHidden/>
          </w:rPr>
          <w:instrText xml:space="preserve"> PAGEREF _Toc515021921 \h </w:instrText>
        </w:r>
        <w:r w:rsidR="0087565F">
          <w:rPr>
            <w:noProof/>
            <w:webHidden/>
          </w:rPr>
        </w:r>
        <w:r w:rsidR="0087565F">
          <w:rPr>
            <w:noProof/>
            <w:webHidden/>
          </w:rPr>
          <w:fldChar w:fldCharType="separate"/>
        </w:r>
        <w:r>
          <w:rPr>
            <w:noProof/>
            <w:webHidden/>
          </w:rPr>
          <w:t>246</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22" w:history="1">
        <w:r w:rsidR="0087565F" w:rsidRPr="00BB08B8">
          <w:rPr>
            <w:rStyle w:val="Hipercze"/>
            <w:noProof/>
          </w:rPr>
          <w:t>g)</w:t>
        </w:r>
        <w:r w:rsidR="0087565F">
          <w:rPr>
            <w:rFonts w:eastAsiaTheme="minorEastAsia" w:cstheme="minorBidi"/>
            <w:noProof/>
            <w:spacing w:val="0"/>
            <w:sz w:val="22"/>
            <w:szCs w:val="22"/>
          </w:rPr>
          <w:tab/>
        </w:r>
        <w:r w:rsidR="0087565F" w:rsidRPr="00BB08B8">
          <w:rPr>
            <w:rStyle w:val="Hipercze"/>
            <w:noProof/>
          </w:rPr>
          <w:t>Prawo do wystąpienia o wyłączenie jawności rozprawy</w:t>
        </w:r>
        <w:r w:rsidR="0087565F">
          <w:rPr>
            <w:noProof/>
            <w:webHidden/>
          </w:rPr>
          <w:tab/>
        </w:r>
        <w:r w:rsidR="0087565F">
          <w:rPr>
            <w:noProof/>
            <w:webHidden/>
          </w:rPr>
          <w:fldChar w:fldCharType="begin"/>
        </w:r>
        <w:r w:rsidR="0087565F">
          <w:rPr>
            <w:noProof/>
            <w:webHidden/>
          </w:rPr>
          <w:instrText xml:space="preserve"> PAGEREF _Toc515021922 \h </w:instrText>
        </w:r>
        <w:r w:rsidR="0087565F">
          <w:rPr>
            <w:noProof/>
            <w:webHidden/>
          </w:rPr>
        </w:r>
        <w:r w:rsidR="0087565F">
          <w:rPr>
            <w:noProof/>
            <w:webHidden/>
          </w:rPr>
          <w:fldChar w:fldCharType="separate"/>
        </w:r>
        <w:r>
          <w:rPr>
            <w:noProof/>
            <w:webHidden/>
          </w:rPr>
          <w:t>247</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23" w:history="1">
        <w:r w:rsidR="0087565F" w:rsidRPr="00BB08B8">
          <w:rPr>
            <w:rStyle w:val="Hipercze"/>
            <w:noProof/>
          </w:rPr>
          <w:t>h)</w:t>
        </w:r>
        <w:r w:rsidR="0087565F">
          <w:rPr>
            <w:rFonts w:eastAsiaTheme="minorEastAsia" w:cstheme="minorBidi"/>
            <w:noProof/>
            <w:spacing w:val="0"/>
            <w:sz w:val="22"/>
            <w:szCs w:val="22"/>
          </w:rPr>
          <w:tab/>
        </w:r>
        <w:r w:rsidR="0087565F" w:rsidRPr="00BB08B8">
          <w:rPr>
            <w:rStyle w:val="Hipercze"/>
            <w:noProof/>
          </w:rPr>
          <w:t>Unikanie wielokrotnych przesłuchań dzieci</w:t>
        </w:r>
        <w:r w:rsidR="0087565F">
          <w:rPr>
            <w:noProof/>
            <w:webHidden/>
          </w:rPr>
          <w:tab/>
        </w:r>
        <w:r w:rsidR="0087565F">
          <w:rPr>
            <w:noProof/>
            <w:webHidden/>
          </w:rPr>
          <w:fldChar w:fldCharType="begin"/>
        </w:r>
        <w:r w:rsidR="0087565F">
          <w:rPr>
            <w:noProof/>
            <w:webHidden/>
          </w:rPr>
          <w:instrText xml:space="preserve"> PAGEREF _Toc515021923 \h </w:instrText>
        </w:r>
        <w:r w:rsidR="0087565F">
          <w:rPr>
            <w:noProof/>
            <w:webHidden/>
          </w:rPr>
        </w:r>
        <w:r w:rsidR="0087565F">
          <w:rPr>
            <w:noProof/>
            <w:webHidden/>
          </w:rPr>
          <w:fldChar w:fldCharType="separate"/>
        </w:r>
        <w:r>
          <w:rPr>
            <w:noProof/>
            <w:webHidden/>
          </w:rPr>
          <w:t>247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24" w:history="1">
        <w:r w:rsidR="0087565F" w:rsidRPr="00BB08B8">
          <w:rPr>
            <w:rStyle w:val="Hipercze"/>
            <w:noProof/>
          </w:rPr>
          <w:t>Sytuacja pokrzywdzonego w postępowaniu w sprawach nieletnich</w:t>
        </w:r>
        <w:r w:rsidR="0087565F">
          <w:rPr>
            <w:noProof/>
            <w:webHidden/>
          </w:rPr>
          <w:tab/>
        </w:r>
        <w:r w:rsidR="0087565F">
          <w:rPr>
            <w:noProof/>
            <w:webHidden/>
          </w:rPr>
          <w:fldChar w:fldCharType="begin"/>
        </w:r>
        <w:r w:rsidR="0087565F">
          <w:rPr>
            <w:noProof/>
            <w:webHidden/>
          </w:rPr>
          <w:instrText xml:space="preserve"> PAGEREF _Toc515021924 \h </w:instrText>
        </w:r>
        <w:r w:rsidR="0087565F">
          <w:rPr>
            <w:noProof/>
            <w:webHidden/>
          </w:rPr>
        </w:r>
        <w:r w:rsidR="0087565F">
          <w:rPr>
            <w:noProof/>
            <w:webHidden/>
          </w:rPr>
          <w:fldChar w:fldCharType="separate"/>
        </w:r>
        <w:r>
          <w:rPr>
            <w:noProof/>
            <w:webHidden/>
          </w:rPr>
          <w:t>247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25" w:history="1">
        <w:r w:rsidR="0087565F" w:rsidRPr="00BB08B8">
          <w:rPr>
            <w:rStyle w:val="Hipercze"/>
            <w:noProof/>
          </w:rPr>
          <w:t>Ustanowienie kuratora dla małoletniego pokrzywdzonego w postępowaniu karnym, w którym oskarżonym jest jedno z rodziców</w:t>
        </w:r>
        <w:r w:rsidR="0087565F">
          <w:rPr>
            <w:noProof/>
            <w:webHidden/>
          </w:rPr>
          <w:tab/>
        </w:r>
        <w:r w:rsidR="0087565F">
          <w:rPr>
            <w:noProof/>
            <w:webHidden/>
          </w:rPr>
          <w:fldChar w:fldCharType="begin"/>
        </w:r>
        <w:r w:rsidR="0087565F">
          <w:rPr>
            <w:noProof/>
            <w:webHidden/>
          </w:rPr>
          <w:instrText xml:space="preserve"> PAGEREF _Toc515021925 \h </w:instrText>
        </w:r>
        <w:r w:rsidR="0087565F">
          <w:rPr>
            <w:noProof/>
            <w:webHidden/>
          </w:rPr>
        </w:r>
        <w:r w:rsidR="0087565F">
          <w:rPr>
            <w:noProof/>
            <w:webHidden/>
          </w:rPr>
          <w:fldChar w:fldCharType="separate"/>
        </w:r>
        <w:r>
          <w:rPr>
            <w:noProof/>
            <w:webHidden/>
          </w:rPr>
          <w:t>248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26" w:history="1">
        <w:r w:rsidR="0087565F" w:rsidRPr="00BB08B8">
          <w:rPr>
            <w:rStyle w:val="Hipercze"/>
            <w:noProof/>
          </w:rPr>
          <w:t>Długotrwałość postępowań w sprawach o nakazanie opróżnienia lokalu mieszkalnego przez sprawcę przemocy w rodzinie</w:t>
        </w:r>
        <w:r w:rsidR="0087565F">
          <w:rPr>
            <w:noProof/>
            <w:webHidden/>
          </w:rPr>
          <w:tab/>
        </w:r>
        <w:r w:rsidR="0087565F">
          <w:rPr>
            <w:noProof/>
            <w:webHidden/>
          </w:rPr>
          <w:fldChar w:fldCharType="begin"/>
        </w:r>
        <w:r w:rsidR="0087565F">
          <w:rPr>
            <w:noProof/>
            <w:webHidden/>
          </w:rPr>
          <w:instrText xml:space="preserve"> PAGEREF _Toc515021926 \h </w:instrText>
        </w:r>
        <w:r w:rsidR="0087565F">
          <w:rPr>
            <w:noProof/>
            <w:webHidden/>
          </w:rPr>
        </w:r>
        <w:r w:rsidR="0087565F">
          <w:rPr>
            <w:noProof/>
            <w:webHidden/>
          </w:rPr>
          <w:fldChar w:fldCharType="separate"/>
        </w:r>
        <w:r>
          <w:rPr>
            <w:noProof/>
            <w:webHidden/>
          </w:rPr>
          <w:t>250</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927" w:history="1">
        <w:r w:rsidR="0087565F" w:rsidRPr="00BB08B8">
          <w:rPr>
            <w:rStyle w:val="Hipercze"/>
          </w:rPr>
          <w:t>Uczestnictwo w rozprawach. Postępowania uproszczone</w:t>
        </w:r>
        <w:r w:rsidR="0087565F">
          <w:rPr>
            <w:webHidden/>
          </w:rPr>
          <w:tab/>
        </w:r>
        <w:r w:rsidR="0087565F">
          <w:rPr>
            <w:webHidden/>
          </w:rPr>
          <w:fldChar w:fldCharType="begin"/>
        </w:r>
        <w:r w:rsidR="0087565F">
          <w:rPr>
            <w:webHidden/>
          </w:rPr>
          <w:instrText xml:space="preserve"> PAGEREF _Toc515021927 \h </w:instrText>
        </w:r>
        <w:r w:rsidR="0087565F">
          <w:rPr>
            <w:webHidden/>
          </w:rPr>
        </w:r>
        <w:r w:rsidR="0087565F">
          <w:rPr>
            <w:webHidden/>
          </w:rPr>
          <w:fldChar w:fldCharType="separate"/>
        </w:r>
        <w:r>
          <w:rPr>
            <w:webHidden/>
          </w:rPr>
          <w:t>251</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28" w:history="1">
        <w:r w:rsidR="0087565F" w:rsidRPr="00BB08B8">
          <w:rPr>
            <w:rStyle w:val="Hipercze"/>
            <w:noProof/>
          </w:rPr>
          <w:t>Pozbawienie skarżącego prawa udziału w posiedzeniu sądu w przedmiocie dalszego wykonywania środka zabezpieczającego</w:t>
        </w:r>
        <w:r w:rsidR="0087565F">
          <w:rPr>
            <w:noProof/>
            <w:webHidden/>
          </w:rPr>
          <w:tab/>
        </w:r>
        <w:r w:rsidR="0087565F">
          <w:rPr>
            <w:noProof/>
            <w:webHidden/>
          </w:rPr>
          <w:fldChar w:fldCharType="begin"/>
        </w:r>
        <w:r w:rsidR="0087565F">
          <w:rPr>
            <w:noProof/>
            <w:webHidden/>
          </w:rPr>
          <w:instrText xml:space="preserve"> PAGEREF _Toc515021928 \h </w:instrText>
        </w:r>
        <w:r w:rsidR="0087565F">
          <w:rPr>
            <w:noProof/>
            <w:webHidden/>
          </w:rPr>
        </w:r>
        <w:r w:rsidR="0087565F">
          <w:rPr>
            <w:noProof/>
            <w:webHidden/>
          </w:rPr>
          <w:fldChar w:fldCharType="separate"/>
        </w:r>
        <w:r>
          <w:rPr>
            <w:noProof/>
            <w:webHidden/>
          </w:rPr>
          <w:t>251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29" w:history="1">
        <w:r w:rsidR="0087565F" w:rsidRPr="00BB08B8">
          <w:rPr>
            <w:rStyle w:val="Hipercze"/>
            <w:noProof/>
          </w:rPr>
          <w:t>Udział osób pozbawionych wolności w posiedzeniu sądu odwoławczego w przedmiocie udzielenia im przerwy w wykonaniu kary</w:t>
        </w:r>
        <w:r w:rsidR="0087565F">
          <w:rPr>
            <w:noProof/>
            <w:webHidden/>
          </w:rPr>
          <w:tab/>
        </w:r>
        <w:r w:rsidR="0087565F">
          <w:rPr>
            <w:noProof/>
            <w:webHidden/>
          </w:rPr>
          <w:fldChar w:fldCharType="begin"/>
        </w:r>
        <w:r w:rsidR="0087565F">
          <w:rPr>
            <w:noProof/>
            <w:webHidden/>
          </w:rPr>
          <w:instrText xml:space="preserve"> PAGEREF _Toc515021929 \h </w:instrText>
        </w:r>
        <w:r w:rsidR="0087565F">
          <w:rPr>
            <w:noProof/>
            <w:webHidden/>
          </w:rPr>
        </w:r>
        <w:r w:rsidR="0087565F">
          <w:rPr>
            <w:noProof/>
            <w:webHidden/>
          </w:rPr>
          <w:fldChar w:fldCharType="separate"/>
        </w:r>
        <w:r>
          <w:rPr>
            <w:noProof/>
            <w:webHidden/>
          </w:rPr>
          <w:t>252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30" w:history="1">
        <w:r w:rsidR="0087565F" w:rsidRPr="00BB08B8">
          <w:rPr>
            <w:rStyle w:val="Hipercze"/>
            <w:noProof/>
          </w:rPr>
          <w:t>Zapewnienie pokrzywdzonemu możliwości wzięcia udziału w posiedzeniach sądu dotyczących wydania wyroku nakazowego przed rozprawą</w:t>
        </w:r>
        <w:r w:rsidR="0087565F">
          <w:rPr>
            <w:noProof/>
            <w:webHidden/>
          </w:rPr>
          <w:tab/>
        </w:r>
        <w:r w:rsidR="0087565F">
          <w:rPr>
            <w:noProof/>
            <w:webHidden/>
          </w:rPr>
          <w:fldChar w:fldCharType="begin"/>
        </w:r>
        <w:r w:rsidR="0087565F">
          <w:rPr>
            <w:noProof/>
            <w:webHidden/>
          </w:rPr>
          <w:instrText xml:space="preserve"> PAGEREF _Toc515021930 \h </w:instrText>
        </w:r>
        <w:r w:rsidR="0087565F">
          <w:rPr>
            <w:noProof/>
            <w:webHidden/>
          </w:rPr>
        </w:r>
        <w:r w:rsidR="0087565F">
          <w:rPr>
            <w:noProof/>
            <w:webHidden/>
          </w:rPr>
          <w:fldChar w:fldCharType="separate"/>
        </w:r>
        <w:r>
          <w:rPr>
            <w:noProof/>
            <w:webHidden/>
          </w:rPr>
          <w:t>253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31" w:history="1">
        <w:r w:rsidR="0087565F" w:rsidRPr="00BB08B8">
          <w:rPr>
            <w:rStyle w:val="Hipercze"/>
            <w:noProof/>
          </w:rPr>
          <w:t>Doręczanie pism sądowych w postępowaniu karnym</w:t>
        </w:r>
        <w:r w:rsidR="0087565F">
          <w:rPr>
            <w:noProof/>
            <w:webHidden/>
          </w:rPr>
          <w:tab/>
        </w:r>
        <w:r w:rsidR="0087565F">
          <w:rPr>
            <w:noProof/>
            <w:webHidden/>
          </w:rPr>
          <w:fldChar w:fldCharType="begin"/>
        </w:r>
        <w:r w:rsidR="0087565F">
          <w:rPr>
            <w:noProof/>
            <w:webHidden/>
          </w:rPr>
          <w:instrText xml:space="preserve"> PAGEREF _Toc515021931 \h </w:instrText>
        </w:r>
        <w:r w:rsidR="0087565F">
          <w:rPr>
            <w:noProof/>
            <w:webHidden/>
          </w:rPr>
        </w:r>
        <w:r w:rsidR="0087565F">
          <w:rPr>
            <w:noProof/>
            <w:webHidden/>
          </w:rPr>
          <w:fldChar w:fldCharType="separate"/>
        </w:r>
        <w:r>
          <w:rPr>
            <w:noProof/>
            <w:webHidden/>
          </w:rPr>
          <w:t>254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32" w:history="1">
        <w:r w:rsidR="0087565F" w:rsidRPr="00BB08B8">
          <w:rPr>
            <w:rStyle w:val="Hipercze"/>
            <w:noProof/>
          </w:rPr>
          <w:t>Możliwość wniesienia środka zaskarżenia w postępowaniu przyspieszonym</w:t>
        </w:r>
        <w:r w:rsidR="0087565F">
          <w:rPr>
            <w:noProof/>
            <w:webHidden/>
          </w:rPr>
          <w:tab/>
        </w:r>
        <w:r w:rsidR="0087565F">
          <w:rPr>
            <w:noProof/>
            <w:webHidden/>
          </w:rPr>
          <w:fldChar w:fldCharType="begin"/>
        </w:r>
        <w:r w:rsidR="0087565F">
          <w:rPr>
            <w:noProof/>
            <w:webHidden/>
          </w:rPr>
          <w:instrText xml:space="preserve"> PAGEREF _Toc515021932 \h </w:instrText>
        </w:r>
        <w:r w:rsidR="0087565F">
          <w:rPr>
            <w:noProof/>
            <w:webHidden/>
          </w:rPr>
        </w:r>
        <w:r w:rsidR="0087565F">
          <w:rPr>
            <w:noProof/>
            <w:webHidden/>
          </w:rPr>
          <w:fldChar w:fldCharType="separate"/>
        </w:r>
        <w:r>
          <w:rPr>
            <w:noProof/>
            <w:webHidden/>
          </w:rPr>
          <w:t>255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33" w:history="1">
        <w:r w:rsidR="0087565F" w:rsidRPr="00BB08B8">
          <w:rPr>
            <w:rStyle w:val="Hipercze"/>
            <w:noProof/>
          </w:rPr>
          <w:t>Wystawianie zaświadczenia o niezdolności do stawiennictwa na wezwanie organu ochrony prawa</w:t>
        </w:r>
        <w:r w:rsidR="0087565F">
          <w:rPr>
            <w:noProof/>
            <w:webHidden/>
          </w:rPr>
          <w:tab/>
        </w:r>
        <w:r w:rsidR="0087565F">
          <w:rPr>
            <w:noProof/>
            <w:webHidden/>
          </w:rPr>
          <w:fldChar w:fldCharType="begin"/>
        </w:r>
        <w:r w:rsidR="0087565F">
          <w:rPr>
            <w:noProof/>
            <w:webHidden/>
          </w:rPr>
          <w:instrText xml:space="preserve"> PAGEREF _Toc515021933 \h </w:instrText>
        </w:r>
        <w:r w:rsidR="0087565F">
          <w:rPr>
            <w:noProof/>
            <w:webHidden/>
          </w:rPr>
        </w:r>
        <w:r w:rsidR="0087565F">
          <w:rPr>
            <w:noProof/>
            <w:webHidden/>
          </w:rPr>
          <w:fldChar w:fldCharType="separate"/>
        </w:r>
        <w:r>
          <w:rPr>
            <w:noProof/>
            <w:webHidden/>
          </w:rPr>
          <w:t>256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34" w:history="1">
        <w:r w:rsidR="0087565F" w:rsidRPr="00BB08B8">
          <w:rPr>
            <w:rStyle w:val="Hipercze"/>
            <w:noProof/>
          </w:rPr>
          <w:t>Warunki uznania za skuteczne doręczenia zastępczego</w:t>
        </w:r>
        <w:r w:rsidR="0087565F">
          <w:rPr>
            <w:noProof/>
            <w:webHidden/>
          </w:rPr>
          <w:tab/>
        </w:r>
        <w:r w:rsidR="0087565F">
          <w:rPr>
            <w:noProof/>
            <w:webHidden/>
          </w:rPr>
          <w:fldChar w:fldCharType="begin"/>
        </w:r>
        <w:r w:rsidR="0087565F">
          <w:rPr>
            <w:noProof/>
            <w:webHidden/>
          </w:rPr>
          <w:instrText xml:space="preserve"> PAGEREF _Toc515021934 \h </w:instrText>
        </w:r>
        <w:r w:rsidR="0087565F">
          <w:rPr>
            <w:noProof/>
            <w:webHidden/>
          </w:rPr>
        </w:r>
        <w:r w:rsidR="0087565F">
          <w:rPr>
            <w:noProof/>
            <w:webHidden/>
          </w:rPr>
          <w:fldChar w:fldCharType="separate"/>
        </w:r>
        <w:r>
          <w:rPr>
            <w:noProof/>
            <w:webHidden/>
          </w:rPr>
          <w:t>257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35" w:history="1">
        <w:r w:rsidR="0087565F" w:rsidRPr="00BB08B8">
          <w:rPr>
            <w:rStyle w:val="Hipercze"/>
            <w:noProof/>
          </w:rPr>
          <w:t>Zapewnienie stronom postępowania karnego pełnego i realnego wglądu w przebieg czynności procesowych</w:t>
        </w:r>
        <w:r w:rsidR="0087565F">
          <w:rPr>
            <w:noProof/>
            <w:webHidden/>
          </w:rPr>
          <w:tab/>
        </w:r>
        <w:r w:rsidR="0087565F">
          <w:rPr>
            <w:noProof/>
            <w:webHidden/>
          </w:rPr>
          <w:fldChar w:fldCharType="begin"/>
        </w:r>
        <w:r w:rsidR="0087565F">
          <w:rPr>
            <w:noProof/>
            <w:webHidden/>
          </w:rPr>
          <w:instrText xml:space="preserve"> PAGEREF _Toc515021935 \h </w:instrText>
        </w:r>
        <w:r w:rsidR="0087565F">
          <w:rPr>
            <w:noProof/>
            <w:webHidden/>
          </w:rPr>
        </w:r>
        <w:r w:rsidR="0087565F">
          <w:rPr>
            <w:noProof/>
            <w:webHidden/>
          </w:rPr>
          <w:fldChar w:fldCharType="separate"/>
        </w:r>
        <w:r>
          <w:rPr>
            <w:noProof/>
            <w:webHidden/>
          </w:rPr>
          <w:t>258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36" w:history="1">
        <w:r w:rsidR="0087565F" w:rsidRPr="00BB08B8">
          <w:rPr>
            <w:rStyle w:val="Hipercze"/>
            <w:noProof/>
          </w:rPr>
          <w:t>Publiczne ogłaszanie wyroków nakazowych w postępowaniu karnym</w:t>
        </w:r>
        <w:r w:rsidR="0087565F">
          <w:rPr>
            <w:noProof/>
            <w:webHidden/>
          </w:rPr>
          <w:tab/>
        </w:r>
        <w:r w:rsidR="0087565F">
          <w:rPr>
            <w:noProof/>
            <w:webHidden/>
          </w:rPr>
          <w:fldChar w:fldCharType="begin"/>
        </w:r>
        <w:r w:rsidR="0087565F">
          <w:rPr>
            <w:noProof/>
            <w:webHidden/>
          </w:rPr>
          <w:instrText xml:space="preserve"> PAGEREF _Toc515021936 \h </w:instrText>
        </w:r>
        <w:r w:rsidR="0087565F">
          <w:rPr>
            <w:noProof/>
            <w:webHidden/>
          </w:rPr>
        </w:r>
        <w:r w:rsidR="0087565F">
          <w:rPr>
            <w:noProof/>
            <w:webHidden/>
          </w:rPr>
          <w:fldChar w:fldCharType="separate"/>
        </w:r>
        <w:r>
          <w:rPr>
            <w:noProof/>
            <w:webHidden/>
          </w:rPr>
          <w:t>259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37" w:history="1">
        <w:r w:rsidR="0087565F" w:rsidRPr="00BB08B8">
          <w:rPr>
            <w:rStyle w:val="Hipercze"/>
            <w:noProof/>
          </w:rPr>
          <w:t>Skuteczność wniesienia wniosku o uzasadnienie wyroku</w:t>
        </w:r>
        <w:r w:rsidR="0087565F">
          <w:rPr>
            <w:noProof/>
            <w:webHidden/>
          </w:rPr>
          <w:tab/>
        </w:r>
        <w:r w:rsidR="0087565F">
          <w:rPr>
            <w:noProof/>
            <w:webHidden/>
          </w:rPr>
          <w:fldChar w:fldCharType="begin"/>
        </w:r>
        <w:r w:rsidR="0087565F">
          <w:rPr>
            <w:noProof/>
            <w:webHidden/>
          </w:rPr>
          <w:instrText xml:space="preserve"> PAGEREF _Toc515021937 \h </w:instrText>
        </w:r>
        <w:r w:rsidR="0087565F">
          <w:rPr>
            <w:noProof/>
            <w:webHidden/>
          </w:rPr>
        </w:r>
        <w:r w:rsidR="0087565F">
          <w:rPr>
            <w:noProof/>
            <w:webHidden/>
          </w:rPr>
          <w:fldChar w:fldCharType="separate"/>
        </w:r>
        <w:r>
          <w:rPr>
            <w:noProof/>
            <w:webHidden/>
          </w:rPr>
          <w:t>260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38" w:history="1">
        <w:r w:rsidR="0087565F" w:rsidRPr="00BB08B8">
          <w:rPr>
            <w:rStyle w:val="Hipercze"/>
            <w:noProof/>
          </w:rPr>
          <w:t>Odmowa dostępu do informacji niejawnych w postępowaniu o udzielenie cudzoziemcowi ochrony międzynarodowej na terytorium RP</w:t>
        </w:r>
        <w:r w:rsidR="0087565F">
          <w:rPr>
            <w:noProof/>
            <w:webHidden/>
          </w:rPr>
          <w:tab/>
        </w:r>
        <w:r w:rsidR="0087565F">
          <w:rPr>
            <w:noProof/>
            <w:webHidden/>
          </w:rPr>
          <w:fldChar w:fldCharType="begin"/>
        </w:r>
        <w:r w:rsidR="0087565F">
          <w:rPr>
            <w:noProof/>
            <w:webHidden/>
          </w:rPr>
          <w:instrText xml:space="preserve"> PAGEREF _Toc515021938 \h </w:instrText>
        </w:r>
        <w:r w:rsidR="0087565F">
          <w:rPr>
            <w:noProof/>
            <w:webHidden/>
          </w:rPr>
        </w:r>
        <w:r w:rsidR="0087565F">
          <w:rPr>
            <w:noProof/>
            <w:webHidden/>
          </w:rPr>
          <w:fldChar w:fldCharType="separate"/>
        </w:r>
        <w:r>
          <w:rPr>
            <w:noProof/>
            <w:webHidden/>
          </w:rPr>
          <w:t>260</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939" w:history="1">
        <w:r w:rsidR="0087565F" w:rsidRPr="00BB08B8">
          <w:rPr>
            <w:rStyle w:val="Hipercze"/>
          </w:rPr>
          <w:t>Zmiana funkcjonowania Trybunału Konstytucyjnego</w:t>
        </w:r>
        <w:r w:rsidR="0087565F">
          <w:rPr>
            <w:webHidden/>
          </w:rPr>
          <w:tab/>
        </w:r>
        <w:r w:rsidR="0087565F">
          <w:rPr>
            <w:webHidden/>
          </w:rPr>
          <w:fldChar w:fldCharType="begin"/>
        </w:r>
        <w:r w:rsidR="0087565F">
          <w:rPr>
            <w:webHidden/>
          </w:rPr>
          <w:instrText xml:space="preserve"> PAGEREF _Toc515021939 \h </w:instrText>
        </w:r>
        <w:r w:rsidR="0087565F">
          <w:rPr>
            <w:webHidden/>
          </w:rPr>
        </w:r>
        <w:r w:rsidR="0087565F">
          <w:rPr>
            <w:webHidden/>
          </w:rPr>
          <w:fldChar w:fldCharType="separate"/>
        </w:r>
        <w:r>
          <w:rPr>
            <w:webHidden/>
          </w:rPr>
          <w:t>263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40" w:history="1">
        <w:r w:rsidR="0087565F" w:rsidRPr="00BB08B8">
          <w:rPr>
            <w:rStyle w:val="Hipercze"/>
            <w:noProof/>
          </w:rPr>
          <w:t>Zasady publikacji wyroków Trybunału Konstytucyjnego</w:t>
        </w:r>
        <w:r w:rsidR="0087565F">
          <w:rPr>
            <w:noProof/>
            <w:webHidden/>
          </w:rPr>
          <w:tab/>
        </w:r>
        <w:r w:rsidR="0087565F">
          <w:rPr>
            <w:noProof/>
            <w:webHidden/>
          </w:rPr>
          <w:fldChar w:fldCharType="begin"/>
        </w:r>
        <w:r w:rsidR="0087565F">
          <w:rPr>
            <w:noProof/>
            <w:webHidden/>
          </w:rPr>
          <w:instrText xml:space="preserve"> PAGEREF _Toc515021940 \h </w:instrText>
        </w:r>
        <w:r w:rsidR="0087565F">
          <w:rPr>
            <w:noProof/>
            <w:webHidden/>
          </w:rPr>
        </w:r>
        <w:r w:rsidR="0087565F">
          <w:rPr>
            <w:noProof/>
            <w:webHidden/>
          </w:rPr>
          <w:fldChar w:fldCharType="separate"/>
        </w:r>
        <w:r>
          <w:rPr>
            <w:noProof/>
            <w:webHidden/>
          </w:rPr>
          <w:t>263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41" w:history="1">
        <w:r w:rsidR="0087565F" w:rsidRPr="00BB08B8">
          <w:rPr>
            <w:rStyle w:val="Hipercze"/>
            <w:noProof/>
          </w:rPr>
          <w:t>Nowa obsada Trybunału Konstytucyjnego</w:t>
        </w:r>
        <w:r w:rsidR="0087565F">
          <w:rPr>
            <w:noProof/>
            <w:webHidden/>
          </w:rPr>
          <w:tab/>
        </w:r>
        <w:r w:rsidR="0087565F">
          <w:rPr>
            <w:noProof/>
            <w:webHidden/>
          </w:rPr>
          <w:fldChar w:fldCharType="begin"/>
        </w:r>
        <w:r w:rsidR="0087565F">
          <w:rPr>
            <w:noProof/>
            <w:webHidden/>
          </w:rPr>
          <w:instrText xml:space="preserve"> PAGEREF _Toc515021941 \h </w:instrText>
        </w:r>
        <w:r w:rsidR="0087565F">
          <w:rPr>
            <w:noProof/>
            <w:webHidden/>
          </w:rPr>
        </w:r>
        <w:r w:rsidR="0087565F">
          <w:rPr>
            <w:noProof/>
            <w:webHidden/>
          </w:rPr>
          <w:fldChar w:fldCharType="separate"/>
        </w:r>
        <w:r>
          <w:rPr>
            <w:noProof/>
            <w:webHidden/>
          </w:rPr>
          <w:t>265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42" w:history="1">
        <w:r w:rsidR="0087565F" w:rsidRPr="00BB08B8">
          <w:rPr>
            <w:rStyle w:val="Hipercze"/>
            <w:noProof/>
          </w:rPr>
          <w:t>Regulacje odnoszące się do postępowania dyscyplinarnego sędziów TK</w:t>
        </w:r>
        <w:r w:rsidR="0087565F">
          <w:rPr>
            <w:noProof/>
            <w:webHidden/>
          </w:rPr>
          <w:tab/>
        </w:r>
        <w:r w:rsidR="0087565F">
          <w:rPr>
            <w:noProof/>
            <w:webHidden/>
          </w:rPr>
          <w:fldChar w:fldCharType="begin"/>
        </w:r>
        <w:r w:rsidR="0087565F">
          <w:rPr>
            <w:noProof/>
            <w:webHidden/>
          </w:rPr>
          <w:instrText xml:space="preserve"> PAGEREF _Toc515021942 \h </w:instrText>
        </w:r>
        <w:r w:rsidR="0087565F">
          <w:rPr>
            <w:noProof/>
            <w:webHidden/>
          </w:rPr>
        </w:r>
        <w:r w:rsidR="0087565F">
          <w:rPr>
            <w:noProof/>
            <w:webHidden/>
          </w:rPr>
          <w:fldChar w:fldCharType="separate"/>
        </w:r>
        <w:r>
          <w:rPr>
            <w:noProof/>
            <w:webHidden/>
          </w:rPr>
          <w:t>265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43" w:history="1">
        <w:r w:rsidR="0087565F" w:rsidRPr="00BB08B8">
          <w:rPr>
            <w:rStyle w:val="Hipercze"/>
            <w:noProof/>
          </w:rPr>
          <w:t>Postępowanie przed TK w sytuacji utraty mocy obowiązujących przepisów</w:t>
        </w:r>
        <w:r w:rsidR="0087565F">
          <w:rPr>
            <w:noProof/>
            <w:webHidden/>
          </w:rPr>
          <w:tab/>
        </w:r>
        <w:r w:rsidR="0087565F">
          <w:rPr>
            <w:noProof/>
            <w:webHidden/>
          </w:rPr>
          <w:fldChar w:fldCharType="begin"/>
        </w:r>
        <w:r w:rsidR="0087565F">
          <w:rPr>
            <w:noProof/>
            <w:webHidden/>
          </w:rPr>
          <w:instrText xml:space="preserve"> PAGEREF _Toc515021943 \h </w:instrText>
        </w:r>
        <w:r w:rsidR="0087565F">
          <w:rPr>
            <w:noProof/>
            <w:webHidden/>
          </w:rPr>
        </w:r>
        <w:r w:rsidR="0087565F">
          <w:rPr>
            <w:noProof/>
            <w:webHidden/>
          </w:rPr>
          <w:fldChar w:fldCharType="separate"/>
        </w:r>
        <w:r>
          <w:rPr>
            <w:noProof/>
            <w:webHidden/>
          </w:rPr>
          <w:t>266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44" w:history="1">
        <w:r w:rsidR="0087565F" w:rsidRPr="00BB08B8">
          <w:rPr>
            <w:rStyle w:val="Hipercze"/>
            <w:noProof/>
          </w:rPr>
          <w:t>Spór o wybór dotychczasowych sędziów Trybunału Konstytucyjnego</w:t>
        </w:r>
        <w:r w:rsidR="0087565F">
          <w:rPr>
            <w:noProof/>
            <w:webHidden/>
          </w:rPr>
          <w:tab/>
        </w:r>
        <w:r w:rsidR="0087565F">
          <w:rPr>
            <w:noProof/>
            <w:webHidden/>
          </w:rPr>
          <w:fldChar w:fldCharType="begin"/>
        </w:r>
        <w:r w:rsidR="0087565F">
          <w:rPr>
            <w:noProof/>
            <w:webHidden/>
          </w:rPr>
          <w:instrText xml:space="preserve"> PAGEREF _Toc515021944 \h </w:instrText>
        </w:r>
        <w:r w:rsidR="0087565F">
          <w:rPr>
            <w:noProof/>
            <w:webHidden/>
          </w:rPr>
        </w:r>
        <w:r w:rsidR="0087565F">
          <w:rPr>
            <w:noProof/>
            <w:webHidden/>
          </w:rPr>
          <w:fldChar w:fldCharType="separate"/>
        </w:r>
        <w:r>
          <w:rPr>
            <w:noProof/>
            <w:webHidden/>
          </w:rPr>
          <w:t>267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45" w:history="1">
        <w:r w:rsidR="0087565F" w:rsidRPr="00BB08B8">
          <w:rPr>
            <w:rStyle w:val="Hipercze"/>
            <w:noProof/>
          </w:rPr>
          <w:t>Ocena prawidłowości umocowania danej osoby do dokonywania czynności przewidzianych dla Prezesa Trybunału Konstytucyjnego</w:t>
        </w:r>
        <w:r w:rsidR="0087565F">
          <w:rPr>
            <w:noProof/>
            <w:webHidden/>
          </w:rPr>
          <w:tab/>
        </w:r>
        <w:r w:rsidR="0087565F">
          <w:rPr>
            <w:noProof/>
            <w:webHidden/>
          </w:rPr>
          <w:fldChar w:fldCharType="begin"/>
        </w:r>
        <w:r w:rsidR="0087565F">
          <w:rPr>
            <w:noProof/>
            <w:webHidden/>
          </w:rPr>
          <w:instrText xml:space="preserve"> PAGEREF _Toc515021945 \h </w:instrText>
        </w:r>
        <w:r w:rsidR="0087565F">
          <w:rPr>
            <w:noProof/>
            <w:webHidden/>
          </w:rPr>
        </w:r>
        <w:r w:rsidR="0087565F">
          <w:rPr>
            <w:noProof/>
            <w:webHidden/>
          </w:rPr>
          <w:fldChar w:fldCharType="separate"/>
        </w:r>
        <w:r>
          <w:rPr>
            <w:noProof/>
            <w:webHidden/>
          </w:rPr>
          <w:t>268</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946" w:history="1">
        <w:r w:rsidR="0087565F" w:rsidRPr="00BB08B8">
          <w:rPr>
            <w:rStyle w:val="Hipercze"/>
          </w:rPr>
          <w:t>Inne kwestie związane z sądownictwem</w:t>
        </w:r>
        <w:r w:rsidR="0087565F">
          <w:rPr>
            <w:webHidden/>
          </w:rPr>
          <w:tab/>
        </w:r>
        <w:r w:rsidR="0087565F">
          <w:rPr>
            <w:webHidden/>
          </w:rPr>
          <w:fldChar w:fldCharType="begin"/>
        </w:r>
        <w:r w:rsidR="0087565F">
          <w:rPr>
            <w:webHidden/>
          </w:rPr>
          <w:instrText xml:space="preserve"> PAGEREF _Toc515021946 \h </w:instrText>
        </w:r>
        <w:r w:rsidR="0087565F">
          <w:rPr>
            <w:webHidden/>
          </w:rPr>
        </w:r>
        <w:r w:rsidR="0087565F">
          <w:rPr>
            <w:webHidden/>
          </w:rPr>
          <w:fldChar w:fldCharType="separate"/>
        </w:r>
        <w:r>
          <w:rPr>
            <w:webHidden/>
          </w:rPr>
          <w:t>269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47" w:history="1">
        <w:r w:rsidR="0087565F" w:rsidRPr="00BB08B8">
          <w:rPr>
            <w:rStyle w:val="Hipercze"/>
            <w:noProof/>
          </w:rPr>
          <w:t>Wybór kandydatów na stanowisko Pierwszego Prezesa Sądu Najwyższego</w:t>
        </w:r>
        <w:r w:rsidR="0087565F">
          <w:rPr>
            <w:noProof/>
            <w:webHidden/>
          </w:rPr>
          <w:tab/>
        </w:r>
        <w:r w:rsidR="0087565F">
          <w:rPr>
            <w:noProof/>
            <w:webHidden/>
          </w:rPr>
          <w:fldChar w:fldCharType="begin"/>
        </w:r>
        <w:r w:rsidR="0087565F">
          <w:rPr>
            <w:noProof/>
            <w:webHidden/>
          </w:rPr>
          <w:instrText xml:space="preserve"> PAGEREF _Toc515021947 \h </w:instrText>
        </w:r>
        <w:r w:rsidR="0087565F">
          <w:rPr>
            <w:noProof/>
            <w:webHidden/>
          </w:rPr>
        </w:r>
        <w:r w:rsidR="0087565F">
          <w:rPr>
            <w:noProof/>
            <w:webHidden/>
          </w:rPr>
          <w:fldChar w:fldCharType="separate"/>
        </w:r>
        <w:r>
          <w:rPr>
            <w:noProof/>
            <w:webHidden/>
          </w:rPr>
          <w:t>269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48" w:history="1">
        <w:r w:rsidR="0087565F" w:rsidRPr="00BB08B8">
          <w:rPr>
            <w:rStyle w:val="Hipercze"/>
            <w:noProof/>
          </w:rPr>
          <w:t>Wniosek Krajowej Rady Sądownictwa do TK w sprawie Regulaminu urzędowania sądów powszechnych</w:t>
        </w:r>
        <w:r w:rsidR="0087565F">
          <w:rPr>
            <w:noProof/>
            <w:webHidden/>
          </w:rPr>
          <w:tab/>
        </w:r>
        <w:r w:rsidR="0087565F">
          <w:rPr>
            <w:noProof/>
            <w:webHidden/>
          </w:rPr>
          <w:fldChar w:fldCharType="begin"/>
        </w:r>
        <w:r w:rsidR="0087565F">
          <w:rPr>
            <w:noProof/>
            <w:webHidden/>
          </w:rPr>
          <w:instrText xml:space="preserve"> PAGEREF _Toc515021948 \h </w:instrText>
        </w:r>
        <w:r w:rsidR="0087565F">
          <w:rPr>
            <w:noProof/>
            <w:webHidden/>
          </w:rPr>
        </w:r>
        <w:r w:rsidR="0087565F">
          <w:rPr>
            <w:noProof/>
            <w:webHidden/>
          </w:rPr>
          <w:fldChar w:fldCharType="separate"/>
        </w:r>
        <w:r>
          <w:rPr>
            <w:noProof/>
            <w:webHidden/>
          </w:rPr>
          <w:t>270</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949" w:history="1">
        <w:r w:rsidR="0087565F" w:rsidRPr="00BB08B8">
          <w:rPr>
            <w:rStyle w:val="Hipercze"/>
          </w:rPr>
          <w:t>Sprawa pani G. Sprzeciw wobec decyzji sądu</w:t>
        </w:r>
        <w:r w:rsidR="0087565F">
          <w:rPr>
            <w:webHidden/>
          </w:rPr>
          <w:tab/>
        </w:r>
        <w:r w:rsidR="0087565F">
          <w:rPr>
            <w:webHidden/>
          </w:rPr>
          <w:fldChar w:fldCharType="begin"/>
        </w:r>
        <w:r w:rsidR="0087565F">
          <w:rPr>
            <w:webHidden/>
          </w:rPr>
          <w:instrText xml:space="preserve"> PAGEREF _Toc515021949 \h </w:instrText>
        </w:r>
        <w:r w:rsidR="0087565F">
          <w:rPr>
            <w:webHidden/>
          </w:rPr>
        </w:r>
        <w:r w:rsidR="0087565F">
          <w:rPr>
            <w:webHidden/>
          </w:rPr>
          <w:fldChar w:fldCharType="separate"/>
        </w:r>
        <w:r>
          <w:rPr>
            <w:webHidden/>
          </w:rPr>
          <w:t>271</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950" w:history="1">
        <w:r w:rsidR="0087565F" w:rsidRPr="00BB08B8">
          <w:rPr>
            <w:rStyle w:val="Hipercze"/>
          </w:rPr>
          <w:t>Art. 46 – Przepadek rzeczy</w:t>
        </w:r>
        <w:r w:rsidR="0087565F">
          <w:rPr>
            <w:webHidden/>
          </w:rPr>
          <w:tab/>
        </w:r>
        <w:r w:rsidR="0087565F">
          <w:rPr>
            <w:webHidden/>
          </w:rPr>
          <w:fldChar w:fldCharType="begin"/>
        </w:r>
        <w:r w:rsidR="0087565F">
          <w:rPr>
            <w:webHidden/>
          </w:rPr>
          <w:instrText xml:space="preserve"> PAGEREF _Toc515021950 \h </w:instrText>
        </w:r>
        <w:r w:rsidR="0087565F">
          <w:rPr>
            <w:webHidden/>
          </w:rPr>
        </w:r>
        <w:r w:rsidR="0087565F">
          <w:rPr>
            <w:webHidden/>
          </w:rPr>
          <w:fldChar w:fldCharType="separate"/>
        </w:r>
        <w:r>
          <w:rPr>
            <w:webHidden/>
          </w:rPr>
          <w:t>273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51" w:history="1">
        <w:r w:rsidR="0087565F" w:rsidRPr="00BB08B8">
          <w:rPr>
            <w:rStyle w:val="Hipercze"/>
            <w:noProof/>
          </w:rPr>
          <w:t>Konfiskata rozszerzona, możliwość przepadku przedsiębiorstwa – zmiany w Kodeksie Karnym</w:t>
        </w:r>
        <w:r w:rsidR="0087565F">
          <w:rPr>
            <w:noProof/>
            <w:webHidden/>
          </w:rPr>
          <w:tab/>
        </w:r>
        <w:r w:rsidR="0087565F">
          <w:rPr>
            <w:noProof/>
            <w:webHidden/>
          </w:rPr>
          <w:fldChar w:fldCharType="begin"/>
        </w:r>
        <w:r w:rsidR="0087565F">
          <w:rPr>
            <w:noProof/>
            <w:webHidden/>
          </w:rPr>
          <w:instrText xml:space="preserve"> PAGEREF _Toc515021951 \h </w:instrText>
        </w:r>
        <w:r w:rsidR="0087565F">
          <w:rPr>
            <w:noProof/>
            <w:webHidden/>
          </w:rPr>
        </w:r>
        <w:r w:rsidR="0087565F">
          <w:rPr>
            <w:noProof/>
            <w:webHidden/>
          </w:rPr>
          <w:fldChar w:fldCharType="separate"/>
        </w:r>
        <w:r>
          <w:rPr>
            <w:noProof/>
            <w:webHidden/>
          </w:rPr>
          <w:t>274</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952" w:history="1">
        <w:r w:rsidR="0087565F" w:rsidRPr="00BB08B8">
          <w:rPr>
            <w:rStyle w:val="Hipercze"/>
          </w:rPr>
          <w:t>Art. 47 – Prawo do ochrony życia prywatnego, rodzinnego, czci i dobrego imienia</w:t>
        </w:r>
        <w:r w:rsidR="0087565F">
          <w:rPr>
            <w:webHidden/>
          </w:rPr>
          <w:tab/>
        </w:r>
        <w:r w:rsidR="0087565F">
          <w:rPr>
            <w:webHidden/>
          </w:rPr>
          <w:fldChar w:fldCharType="begin"/>
        </w:r>
        <w:r w:rsidR="0087565F">
          <w:rPr>
            <w:webHidden/>
          </w:rPr>
          <w:instrText xml:space="preserve"> PAGEREF _Toc515021952 \h </w:instrText>
        </w:r>
        <w:r w:rsidR="0087565F">
          <w:rPr>
            <w:webHidden/>
          </w:rPr>
        </w:r>
        <w:r w:rsidR="0087565F">
          <w:rPr>
            <w:webHidden/>
          </w:rPr>
          <w:fldChar w:fldCharType="separate"/>
        </w:r>
        <w:r>
          <w:rPr>
            <w:webHidden/>
          </w:rPr>
          <w:t>276</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53" w:history="1">
        <w:r w:rsidR="0087565F" w:rsidRPr="00BB08B8">
          <w:rPr>
            <w:rStyle w:val="Hipercze"/>
            <w:noProof/>
          </w:rPr>
          <w:t>Przepisy dotyczące kontaktów z dziećmi</w:t>
        </w:r>
        <w:r w:rsidR="0087565F">
          <w:rPr>
            <w:noProof/>
            <w:webHidden/>
          </w:rPr>
          <w:tab/>
        </w:r>
        <w:r w:rsidR="0087565F">
          <w:rPr>
            <w:noProof/>
            <w:webHidden/>
          </w:rPr>
          <w:fldChar w:fldCharType="begin"/>
        </w:r>
        <w:r w:rsidR="0087565F">
          <w:rPr>
            <w:noProof/>
            <w:webHidden/>
          </w:rPr>
          <w:instrText xml:space="preserve"> PAGEREF _Toc515021953 \h </w:instrText>
        </w:r>
        <w:r w:rsidR="0087565F">
          <w:rPr>
            <w:noProof/>
            <w:webHidden/>
          </w:rPr>
        </w:r>
        <w:r w:rsidR="0087565F">
          <w:rPr>
            <w:noProof/>
            <w:webHidden/>
          </w:rPr>
          <w:fldChar w:fldCharType="separate"/>
        </w:r>
        <w:r>
          <w:rPr>
            <w:noProof/>
            <w:webHidden/>
          </w:rPr>
          <w:t>277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54" w:history="1">
        <w:r w:rsidR="0087565F" w:rsidRPr="00BB08B8">
          <w:rPr>
            <w:rStyle w:val="Hipercze"/>
            <w:noProof/>
          </w:rPr>
          <w:t>Termin do wytoczenia powództwa o zaprzeczenie ojcostwa</w:t>
        </w:r>
        <w:r w:rsidR="0087565F">
          <w:rPr>
            <w:noProof/>
            <w:webHidden/>
          </w:rPr>
          <w:tab/>
        </w:r>
        <w:r w:rsidR="0087565F">
          <w:rPr>
            <w:noProof/>
            <w:webHidden/>
          </w:rPr>
          <w:fldChar w:fldCharType="begin"/>
        </w:r>
        <w:r w:rsidR="0087565F">
          <w:rPr>
            <w:noProof/>
            <w:webHidden/>
          </w:rPr>
          <w:instrText xml:space="preserve"> PAGEREF _Toc515021954 \h </w:instrText>
        </w:r>
        <w:r w:rsidR="0087565F">
          <w:rPr>
            <w:noProof/>
            <w:webHidden/>
          </w:rPr>
        </w:r>
        <w:r w:rsidR="0087565F">
          <w:rPr>
            <w:noProof/>
            <w:webHidden/>
          </w:rPr>
          <w:fldChar w:fldCharType="separate"/>
        </w:r>
        <w:r>
          <w:rPr>
            <w:noProof/>
            <w:webHidden/>
          </w:rPr>
          <w:t>278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55" w:history="1">
        <w:r w:rsidR="0087565F" w:rsidRPr="00BB08B8">
          <w:rPr>
            <w:rStyle w:val="Hipercze"/>
            <w:noProof/>
          </w:rPr>
          <w:t>Brak przepisów upoważniających kuratorów do wywiadów środowiskowych w postępowaniach rodzinnych wykonawczych</w:t>
        </w:r>
        <w:r w:rsidR="0087565F">
          <w:rPr>
            <w:noProof/>
            <w:webHidden/>
          </w:rPr>
          <w:tab/>
        </w:r>
        <w:r w:rsidR="0087565F">
          <w:rPr>
            <w:noProof/>
            <w:webHidden/>
          </w:rPr>
          <w:fldChar w:fldCharType="begin"/>
        </w:r>
        <w:r w:rsidR="0087565F">
          <w:rPr>
            <w:noProof/>
            <w:webHidden/>
          </w:rPr>
          <w:instrText xml:space="preserve"> PAGEREF _Toc515021955 \h </w:instrText>
        </w:r>
        <w:r w:rsidR="0087565F">
          <w:rPr>
            <w:noProof/>
            <w:webHidden/>
          </w:rPr>
        </w:r>
        <w:r w:rsidR="0087565F">
          <w:rPr>
            <w:noProof/>
            <w:webHidden/>
          </w:rPr>
          <w:fldChar w:fldCharType="separate"/>
        </w:r>
        <w:r>
          <w:rPr>
            <w:noProof/>
            <w:webHidden/>
          </w:rPr>
          <w:t>279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56" w:history="1">
        <w:r w:rsidR="0087565F" w:rsidRPr="00BB08B8">
          <w:rPr>
            <w:rStyle w:val="Hipercze"/>
            <w:noProof/>
          </w:rPr>
          <w:t>Stosowanie monitoringu wizyjnego w szpitalach</w:t>
        </w:r>
        <w:r w:rsidR="0087565F">
          <w:rPr>
            <w:noProof/>
            <w:webHidden/>
          </w:rPr>
          <w:tab/>
        </w:r>
        <w:r w:rsidR="0087565F">
          <w:rPr>
            <w:noProof/>
            <w:webHidden/>
          </w:rPr>
          <w:fldChar w:fldCharType="begin"/>
        </w:r>
        <w:r w:rsidR="0087565F">
          <w:rPr>
            <w:noProof/>
            <w:webHidden/>
          </w:rPr>
          <w:instrText xml:space="preserve"> PAGEREF _Toc515021956 \h </w:instrText>
        </w:r>
        <w:r w:rsidR="0087565F">
          <w:rPr>
            <w:noProof/>
            <w:webHidden/>
          </w:rPr>
        </w:r>
        <w:r w:rsidR="0087565F">
          <w:rPr>
            <w:noProof/>
            <w:webHidden/>
          </w:rPr>
          <w:fldChar w:fldCharType="separate"/>
        </w:r>
        <w:r>
          <w:rPr>
            <w:noProof/>
            <w:webHidden/>
          </w:rPr>
          <w:t>279</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957" w:history="1">
        <w:r w:rsidR="0087565F" w:rsidRPr="00BB08B8">
          <w:rPr>
            <w:rStyle w:val="Hipercze"/>
          </w:rPr>
          <w:t>Sprawa kobiet, które uczestniczyły jako publiczność w rozprawie sądowej i zostały wylegitymowane, a ich dane trafiły do protokołu rozprawy</w:t>
        </w:r>
        <w:r w:rsidR="0087565F">
          <w:rPr>
            <w:webHidden/>
          </w:rPr>
          <w:tab/>
        </w:r>
        <w:r w:rsidR="0087565F">
          <w:rPr>
            <w:webHidden/>
          </w:rPr>
          <w:fldChar w:fldCharType="begin"/>
        </w:r>
        <w:r w:rsidR="0087565F">
          <w:rPr>
            <w:webHidden/>
          </w:rPr>
          <w:instrText xml:space="preserve"> PAGEREF _Toc515021957 \h </w:instrText>
        </w:r>
        <w:r w:rsidR="0087565F">
          <w:rPr>
            <w:webHidden/>
          </w:rPr>
        </w:r>
        <w:r w:rsidR="0087565F">
          <w:rPr>
            <w:webHidden/>
          </w:rPr>
          <w:fldChar w:fldCharType="separate"/>
        </w:r>
        <w:r>
          <w:rPr>
            <w:webHidden/>
          </w:rPr>
          <w:t>280</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58" w:history="1">
        <w:r w:rsidR="0087565F" w:rsidRPr="00BB08B8">
          <w:rPr>
            <w:rStyle w:val="Hipercze"/>
            <w:noProof/>
          </w:rPr>
          <w:t>Krąg osób uprawnionych do pochówku osoby zmarłej</w:t>
        </w:r>
        <w:r w:rsidR="0087565F">
          <w:rPr>
            <w:noProof/>
            <w:webHidden/>
          </w:rPr>
          <w:tab/>
        </w:r>
        <w:r w:rsidR="0087565F">
          <w:rPr>
            <w:noProof/>
            <w:webHidden/>
          </w:rPr>
          <w:fldChar w:fldCharType="begin"/>
        </w:r>
        <w:r w:rsidR="0087565F">
          <w:rPr>
            <w:noProof/>
            <w:webHidden/>
          </w:rPr>
          <w:instrText xml:space="preserve"> PAGEREF _Toc515021958 \h </w:instrText>
        </w:r>
        <w:r w:rsidR="0087565F">
          <w:rPr>
            <w:noProof/>
            <w:webHidden/>
          </w:rPr>
        </w:r>
        <w:r w:rsidR="0087565F">
          <w:rPr>
            <w:noProof/>
            <w:webHidden/>
          </w:rPr>
          <w:fldChar w:fldCharType="separate"/>
        </w:r>
        <w:r>
          <w:rPr>
            <w:noProof/>
            <w:webHidden/>
          </w:rPr>
          <w:t>281</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959" w:history="1">
        <w:r w:rsidR="0087565F" w:rsidRPr="00BB08B8">
          <w:rPr>
            <w:rStyle w:val="Hipercze"/>
          </w:rPr>
          <w:t>Sprawy procedury korekty płci – aby ją zmienić w dokumentach, trzeba pozwać rodziców do sądu</w:t>
        </w:r>
        <w:r w:rsidR="0087565F">
          <w:rPr>
            <w:webHidden/>
          </w:rPr>
          <w:tab/>
        </w:r>
        <w:r w:rsidR="0087565F">
          <w:rPr>
            <w:webHidden/>
          </w:rPr>
          <w:fldChar w:fldCharType="begin"/>
        </w:r>
        <w:r w:rsidR="0087565F">
          <w:rPr>
            <w:webHidden/>
          </w:rPr>
          <w:instrText xml:space="preserve"> PAGEREF _Toc515021959 \h </w:instrText>
        </w:r>
        <w:r w:rsidR="0087565F">
          <w:rPr>
            <w:webHidden/>
          </w:rPr>
        </w:r>
        <w:r w:rsidR="0087565F">
          <w:rPr>
            <w:webHidden/>
          </w:rPr>
          <w:fldChar w:fldCharType="separate"/>
        </w:r>
        <w:r>
          <w:rPr>
            <w:webHidden/>
          </w:rPr>
          <w:t>282</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60" w:history="1">
        <w:r w:rsidR="0087565F" w:rsidRPr="00BB08B8">
          <w:rPr>
            <w:rStyle w:val="Hipercze"/>
            <w:noProof/>
          </w:rPr>
          <w:t>Problem ekshumacji. Dopuszczalność złożenia zażalenia na zarządzenie wyjęcia zwłok z grobu</w:t>
        </w:r>
        <w:r w:rsidR="0087565F">
          <w:rPr>
            <w:noProof/>
            <w:webHidden/>
          </w:rPr>
          <w:tab/>
        </w:r>
        <w:r w:rsidR="0087565F">
          <w:rPr>
            <w:noProof/>
            <w:webHidden/>
          </w:rPr>
          <w:fldChar w:fldCharType="begin"/>
        </w:r>
        <w:r w:rsidR="0087565F">
          <w:rPr>
            <w:noProof/>
            <w:webHidden/>
          </w:rPr>
          <w:instrText xml:space="preserve"> PAGEREF _Toc515021960 \h </w:instrText>
        </w:r>
        <w:r w:rsidR="0087565F">
          <w:rPr>
            <w:noProof/>
            <w:webHidden/>
          </w:rPr>
        </w:r>
        <w:r w:rsidR="0087565F">
          <w:rPr>
            <w:noProof/>
            <w:webHidden/>
          </w:rPr>
          <w:fldChar w:fldCharType="separate"/>
        </w:r>
        <w:r>
          <w:rPr>
            <w:noProof/>
            <w:webHidden/>
          </w:rPr>
          <w:t>282</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961" w:history="1">
        <w:r w:rsidR="0087565F" w:rsidRPr="00BB08B8">
          <w:rPr>
            <w:rStyle w:val="Hipercze"/>
          </w:rPr>
          <w:t>Sprawy ekshumacji wbrew woli bliskich w toku śledztwa po katastrofie smoleńskiej</w:t>
        </w:r>
        <w:r w:rsidR="0087565F">
          <w:rPr>
            <w:webHidden/>
          </w:rPr>
          <w:tab/>
        </w:r>
        <w:r w:rsidR="0087565F">
          <w:rPr>
            <w:webHidden/>
          </w:rPr>
          <w:fldChar w:fldCharType="begin"/>
        </w:r>
        <w:r w:rsidR="0087565F">
          <w:rPr>
            <w:webHidden/>
          </w:rPr>
          <w:instrText xml:space="preserve"> PAGEREF _Toc515021961 \h </w:instrText>
        </w:r>
        <w:r w:rsidR="0087565F">
          <w:rPr>
            <w:webHidden/>
          </w:rPr>
        </w:r>
        <w:r w:rsidR="0087565F">
          <w:rPr>
            <w:webHidden/>
          </w:rPr>
          <w:fldChar w:fldCharType="separate"/>
        </w:r>
        <w:r>
          <w:rPr>
            <w:webHidden/>
          </w:rPr>
          <w:t>283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62" w:history="1">
        <w:r w:rsidR="0087565F" w:rsidRPr="00BB08B8">
          <w:rPr>
            <w:rStyle w:val="Hipercze"/>
            <w:noProof/>
          </w:rPr>
          <w:t>Zwalczanie przemocy wobec kobiet i przemocy w rodzinie</w:t>
        </w:r>
        <w:r w:rsidR="0087565F">
          <w:rPr>
            <w:noProof/>
            <w:webHidden/>
          </w:rPr>
          <w:tab/>
        </w:r>
        <w:r w:rsidR="0087565F">
          <w:rPr>
            <w:noProof/>
            <w:webHidden/>
          </w:rPr>
          <w:fldChar w:fldCharType="begin"/>
        </w:r>
        <w:r w:rsidR="0087565F">
          <w:rPr>
            <w:noProof/>
            <w:webHidden/>
          </w:rPr>
          <w:instrText xml:space="preserve"> PAGEREF _Toc515021962 \h </w:instrText>
        </w:r>
        <w:r w:rsidR="0087565F">
          <w:rPr>
            <w:noProof/>
            <w:webHidden/>
          </w:rPr>
        </w:r>
        <w:r w:rsidR="0087565F">
          <w:rPr>
            <w:noProof/>
            <w:webHidden/>
          </w:rPr>
          <w:fldChar w:fldCharType="separate"/>
        </w:r>
        <w:r>
          <w:rPr>
            <w:noProof/>
            <w:webHidden/>
          </w:rPr>
          <w:t>283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63"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Projekt wniosku o wypowiedzenie Konwencji Rady Europy o zapobieganiu i zwalczaniu przemocy wobec kobiet i przemocy domowej</w:t>
        </w:r>
        <w:r w:rsidR="0087565F">
          <w:rPr>
            <w:noProof/>
            <w:webHidden/>
          </w:rPr>
          <w:tab/>
        </w:r>
        <w:r w:rsidR="0087565F">
          <w:rPr>
            <w:noProof/>
            <w:webHidden/>
          </w:rPr>
          <w:fldChar w:fldCharType="begin"/>
        </w:r>
        <w:r w:rsidR="0087565F">
          <w:rPr>
            <w:noProof/>
            <w:webHidden/>
          </w:rPr>
          <w:instrText xml:space="preserve"> PAGEREF _Toc515021963 \h </w:instrText>
        </w:r>
        <w:r w:rsidR="0087565F">
          <w:rPr>
            <w:noProof/>
            <w:webHidden/>
          </w:rPr>
        </w:r>
        <w:r w:rsidR="0087565F">
          <w:rPr>
            <w:noProof/>
            <w:webHidden/>
          </w:rPr>
          <w:fldChar w:fldCharType="separate"/>
        </w:r>
        <w:r>
          <w:rPr>
            <w:noProof/>
            <w:webHidden/>
          </w:rPr>
          <w:t>284</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64"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Pomoc w uzyskaniu bezpiecznego schronienia dla ofiar przemocy w rodzinie</w:t>
        </w:r>
        <w:r w:rsidR="0087565F">
          <w:rPr>
            <w:noProof/>
            <w:webHidden/>
          </w:rPr>
          <w:tab/>
        </w:r>
        <w:r w:rsidR="0087565F">
          <w:rPr>
            <w:noProof/>
            <w:webHidden/>
          </w:rPr>
          <w:fldChar w:fldCharType="begin"/>
        </w:r>
        <w:r w:rsidR="0087565F">
          <w:rPr>
            <w:noProof/>
            <w:webHidden/>
          </w:rPr>
          <w:instrText xml:space="preserve"> PAGEREF _Toc515021964 \h </w:instrText>
        </w:r>
        <w:r w:rsidR="0087565F">
          <w:rPr>
            <w:noProof/>
            <w:webHidden/>
          </w:rPr>
        </w:r>
        <w:r w:rsidR="0087565F">
          <w:rPr>
            <w:noProof/>
            <w:webHidden/>
          </w:rPr>
          <w:fldChar w:fldCharType="separate"/>
        </w:r>
        <w:r>
          <w:rPr>
            <w:noProof/>
            <w:webHidden/>
          </w:rPr>
          <w:t>285</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65"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Edukacja sprawców przemocy w rodzinie</w:t>
        </w:r>
        <w:r w:rsidR="0087565F">
          <w:rPr>
            <w:noProof/>
            <w:webHidden/>
          </w:rPr>
          <w:tab/>
        </w:r>
        <w:r w:rsidR="0087565F">
          <w:rPr>
            <w:noProof/>
            <w:webHidden/>
          </w:rPr>
          <w:fldChar w:fldCharType="begin"/>
        </w:r>
        <w:r w:rsidR="0087565F">
          <w:rPr>
            <w:noProof/>
            <w:webHidden/>
          </w:rPr>
          <w:instrText xml:space="preserve"> PAGEREF _Toc515021965 \h </w:instrText>
        </w:r>
        <w:r w:rsidR="0087565F">
          <w:rPr>
            <w:noProof/>
            <w:webHidden/>
          </w:rPr>
        </w:r>
        <w:r w:rsidR="0087565F">
          <w:rPr>
            <w:noProof/>
            <w:webHidden/>
          </w:rPr>
          <w:fldChar w:fldCharType="separate"/>
        </w:r>
        <w:r>
          <w:rPr>
            <w:noProof/>
            <w:webHidden/>
          </w:rPr>
          <w:t>285</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66"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Programy korekcyjno-edukacyjne dla sprawców przemocy w rodzinie odbywających karę pozbawienia wolności</w:t>
        </w:r>
        <w:r w:rsidR="0087565F">
          <w:rPr>
            <w:noProof/>
            <w:webHidden/>
          </w:rPr>
          <w:tab/>
        </w:r>
        <w:r w:rsidR="0087565F">
          <w:rPr>
            <w:noProof/>
            <w:webHidden/>
          </w:rPr>
          <w:fldChar w:fldCharType="begin"/>
        </w:r>
        <w:r w:rsidR="0087565F">
          <w:rPr>
            <w:noProof/>
            <w:webHidden/>
          </w:rPr>
          <w:instrText xml:space="preserve"> PAGEREF _Toc515021966 \h </w:instrText>
        </w:r>
        <w:r w:rsidR="0087565F">
          <w:rPr>
            <w:noProof/>
            <w:webHidden/>
          </w:rPr>
        </w:r>
        <w:r w:rsidR="0087565F">
          <w:rPr>
            <w:noProof/>
            <w:webHidden/>
          </w:rPr>
          <w:fldChar w:fldCharType="separate"/>
        </w:r>
        <w:r>
          <w:rPr>
            <w:noProof/>
            <w:webHidden/>
          </w:rPr>
          <w:t>287</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967" w:history="1">
        <w:r w:rsidR="0087565F" w:rsidRPr="00BB08B8">
          <w:rPr>
            <w:rStyle w:val="Hipercze"/>
          </w:rPr>
          <w:t>Sprawa pani B., którą mimo ciąży bił narzeczony</w:t>
        </w:r>
        <w:r w:rsidR="0087565F">
          <w:rPr>
            <w:webHidden/>
          </w:rPr>
          <w:tab/>
        </w:r>
        <w:r w:rsidR="0087565F">
          <w:rPr>
            <w:webHidden/>
          </w:rPr>
          <w:fldChar w:fldCharType="begin"/>
        </w:r>
        <w:r w:rsidR="0087565F">
          <w:rPr>
            <w:webHidden/>
          </w:rPr>
          <w:instrText xml:space="preserve"> PAGEREF _Toc515021967 \h </w:instrText>
        </w:r>
        <w:r w:rsidR="0087565F">
          <w:rPr>
            <w:webHidden/>
          </w:rPr>
        </w:r>
        <w:r w:rsidR="0087565F">
          <w:rPr>
            <w:webHidden/>
          </w:rPr>
          <w:fldChar w:fldCharType="separate"/>
        </w:r>
        <w:r>
          <w:rPr>
            <w:webHidden/>
          </w:rPr>
          <w:t>287</w:t>
        </w:r>
        <w:r w:rsidR="0087565F">
          <w:rPr>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968" w:history="1">
        <w:r w:rsidR="0087565F" w:rsidRPr="00BB08B8">
          <w:rPr>
            <w:rStyle w:val="Hipercze"/>
          </w:rPr>
          <w:t>Sprawa umorzonego postępowania dotyczącego przemocy w rodzinie pani B.</w:t>
        </w:r>
        <w:r w:rsidR="0087565F">
          <w:rPr>
            <w:webHidden/>
          </w:rPr>
          <w:tab/>
        </w:r>
        <w:r w:rsidR="0087565F">
          <w:rPr>
            <w:webHidden/>
          </w:rPr>
          <w:fldChar w:fldCharType="begin"/>
        </w:r>
        <w:r w:rsidR="0087565F">
          <w:rPr>
            <w:webHidden/>
          </w:rPr>
          <w:instrText xml:space="preserve"> PAGEREF _Toc515021968 \h </w:instrText>
        </w:r>
        <w:r w:rsidR="0087565F">
          <w:rPr>
            <w:webHidden/>
          </w:rPr>
        </w:r>
        <w:r w:rsidR="0087565F">
          <w:rPr>
            <w:webHidden/>
          </w:rPr>
          <w:fldChar w:fldCharType="separate"/>
        </w:r>
        <w:r>
          <w:rPr>
            <w:webHidden/>
          </w:rPr>
          <w:t>288</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969" w:history="1">
        <w:r w:rsidR="0087565F" w:rsidRPr="00BB08B8">
          <w:rPr>
            <w:rStyle w:val="Hipercze"/>
          </w:rPr>
          <w:t>Art. 48 – Prawo do wychowania dzieci zgodnie z przekonaniami</w:t>
        </w:r>
        <w:r w:rsidR="0087565F">
          <w:rPr>
            <w:webHidden/>
          </w:rPr>
          <w:tab/>
        </w:r>
        <w:r w:rsidR="0087565F">
          <w:rPr>
            <w:webHidden/>
          </w:rPr>
          <w:fldChar w:fldCharType="begin"/>
        </w:r>
        <w:r w:rsidR="0087565F">
          <w:rPr>
            <w:webHidden/>
          </w:rPr>
          <w:instrText xml:space="preserve"> PAGEREF _Toc515021969 \h </w:instrText>
        </w:r>
        <w:r w:rsidR="0087565F">
          <w:rPr>
            <w:webHidden/>
          </w:rPr>
        </w:r>
        <w:r w:rsidR="0087565F">
          <w:rPr>
            <w:webHidden/>
          </w:rPr>
          <w:fldChar w:fldCharType="separate"/>
        </w:r>
        <w:r>
          <w:rPr>
            <w:webHidden/>
          </w:rPr>
          <w:t>290</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970" w:history="1">
        <w:r w:rsidR="0087565F" w:rsidRPr="00BB08B8">
          <w:rPr>
            <w:rStyle w:val="Hipercze"/>
          </w:rPr>
          <w:t>Art. 49 – Wolność komunikowania się</w:t>
        </w:r>
        <w:r w:rsidR="0087565F">
          <w:rPr>
            <w:webHidden/>
          </w:rPr>
          <w:tab/>
        </w:r>
        <w:r w:rsidR="0087565F">
          <w:rPr>
            <w:webHidden/>
          </w:rPr>
          <w:fldChar w:fldCharType="begin"/>
        </w:r>
        <w:r w:rsidR="0087565F">
          <w:rPr>
            <w:webHidden/>
          </w:rPr>
          <w:instrText xml:space="preserve"> PAGEREF _Toc515021970 \h </w:instrText>
        </w:r>
        <w:r w:rsidR="0087565F">
          <w:rPr>
            <w:webHidden/>
          </w:rPr>
        </w:r>
        <w:r w:rsidR="0087565F">
          <w:rPr>
            <w:webHidden/>
          </w:rPr>
          <w:fldChar w:fldCharType="separate"/>
        </w:r>
        <w:r>
          <w:rPr>
            <w:webHidden/>
          </w:rPr>
          <w:t>291</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71" w:history="1">
        <w:r w:rsidR="0087565F" w:rsidRPr="00BB08B8">
          <w:rPr>
            <w:rStyle w:val="Hipercze"/>
            <w:noProof/>
          </w:rPr>
          <w:t>Dane pozyskiwane na podstawie ustawy „inwigilacyjnej”</w:t>
        </w:r>
        <w:r w:rsidR="0087565F">
          <w:rPr>
            <w:noProof/>
            <w:webHidden/>
          </w:rPr>
          <w:tab/>
        </w:r>
        <w:r w:rsidR="0087565F">
          <w:rPr>
            <w:noProof/>
            <w:webHidden/>
          </w:rPr>
          <w:fldChar w:fldCharType="begin"/>
        </w:r>
        <w:r w:rsidR="0087565F">
          <w:rPr>
            <w:noProof/>
            <w:webHidden/>
          </w:rPr>
          <w:instrText xml:space="preserve"> PAGEREF _Toc515021971 \h </w:instrText>
        </w:r>
        <w:r w:rsidR="0087565F">
          <w:rPr>
            <w:noProof/>
            <w:webHidden/>
          </w:rPr>
        </w:r>
        <w:r w:rsidR="0087565F">
          <w:rPr>
            <w:noProof/>
            <w:webHidden/>
          </w:rPr>
          <w:fldChar w:fldCharType="separate"/>
        </w:r>
        <w:r>
          <w:rPr>
            <w:noProof/>
            <w:webHidden/>
          </w:rPr>
          <w:t>292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72" w:history="1">
        <w:r w:rsidR="0087565F" w:rsidRPr="00BB08B8">
          <w:rPr>
            <w:rStyle w:val="Hipercze"/>
            <w:noProof/>
          </w:rPr>
          <w:t>Dane pozyskiwane na podstawie ustawy „antyterrorystycznej”</w:t>
        </w:r>
        <w:r w:rsidR="0087565F">
          <w:rPr>
            <w:noProof/>
            <w:webHidden/>
          </w:rPr>
          <w:tab/>
        </w:r>
        <w:r w:rsidR="0087565F">
          <w:rPr>
            <w:noProof/>
            <w:webHidden/>
          </w:rPr>
          <w:fldChar w:fldCharType="begin"/>
        </w:r>
        <w:r w:rsidR="0087565F">
          <w:rPr>
            <w:noProof/>
            <w:webHidden/>
          </w:rPr>
          <w:instrText xml:space="preserve"> PAGEREF _Toc515021972 \h </w:instrText>
        </w:r>
        <w:r w:rsidR="0087565F">
          <w:rPr>
            <w:noProof/>
            <w:webHidden/>
          </w:rPr>
        </w:r>
        <w:r w:rsidR="0087565F">
          <w:rPr>
            <w:noProof/>
            <w:webHidden/>
          </w:rPr>
          <w:fldChar w:fldCharType="separate"/>
        </w:r>
        <w:r>
          <w:rPr>
            <w:noProof/>
            <w:webHidden/>
          </w:rPr>
          <w:t>292</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973" w:history="1">
        <w:r w:rsidR="0087565F" w:rsidRPr="00BB08B8">
          <w:rPr>
            <w:rStyle w:val="Hipercze"/>
            <w:noProof/>
          </w:rPr>
          <w:t>Czego dotyczył wniosek?</w:t>
        </w:r>
        <w:r w:rsidR="0087565F">
          <w:rPr>
            <w:noProof/>
            <w:webHidden/>
          </w:rPr>
          <w:tab/>
        </w:r>
        <w:r w:rsidR="0087565F">
          <w:rPr>
            <w:noProof/>
            <w:webHidden/>
          </w:rPr>
          <w:fldChar w:fldCharType="begin"/>
        </w:r>
        <w:r w:rsidR="0087565F">
          <w:rPr>
            <w:noProof/>
            <w:webHidden/>
          </w:rPr>
          <w:instrText xml:space="preserve"> PAGEREF _Toc515021973 \h </w:instrText>
        </w:r>
        <w:r w:rsidR="0087565F">
          <w:rPr>
            <w:noProof/>
            <w:webHidden/>
          </w:rPr>
        </w:r>
        <w:r w:rsidR="0087565F">
          <w:rPr>
            <w:noProof/>
            <w:webHidden/>
          </w:rPr>
          <w:fldChar w:fldCharType="separate"/>
        </w:r>
        <w:r>
          <w:rPr>
            <w:noProof/>
            <w:webHidden/>
          </w:rPr>
          <w:t>293</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1974" w:history="1">
        <w:r w:rsidR="0087565F" w:rsidRPr="00BB08B8">
          <w:rPr>
            <w:rStyle w:val="Hipercze"/>
            <w:noProof/>
          </w:rPr>
          <w:t>Argumenty RPO</w:t>
        </w:r>
        <w:r w:rsidR="0087565F">
          <w:rPr>
            <w:noProof/>
            <w:webHidden/>
          </w:rPr>
          <w:tab/>
        </w:r>
        <w:r w:rsidR="0087565F">
          <w:rPr>
            <w:noProof/>
            <w:webHidden/>
          </w:rPr>
          <w:fldChar w:fldCharType="begin"/>
        </w:r>
        <w:r w:rsidR="0087565F">
          <w:rPr>
            <w:noProof/>
            <w:webHidden/>
          </w:rPr>
          <w:instrText xml:space="preserve"> PAGEREF _Toc515021974 \h </w:instrText>
        </w:r>
        <w:r w:rsidR="0087565F">
          <w:rPr>
            <w:noProof/>
            <w:webHidden/>
          </w:rPr>
        </w:r>
        <w:r w:rsidR="0087565F">
          <w:rPr>
            <w:noProof/>
            <w:webHidden/>
          </w:rPr>
          <w:fldChar w:fldCharType="separate"/>
        </w:r>
        <w:r>
          <w:rPr>
            <w:noProof/>
            <w:webHidden/>
          </w:rPr>
          <w:t>293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75" w:history="1">
        <w:r w:rsidR="0087565F" w:rsidRPr="00BB08B8">
          <w:rPr>
            <w:rStyle w:val="Hipercze"/>
            <w:noProof/>
          </w:rPr>
          <w:t>Dane pozyskiwane na podstawie przepisów o konfiskacie rozszerzonej</w:t>
        </w:r>
        <w:r w:rsidR="0087565F">
          <w:rPr>
            <w:noProof/>
            <w:webHidden/>
          </w:rPr>
          <w:tab/>
        </w:r>
        <w:r w:rsidR="0087565F">
          <w:rPr>
            <w:noProof/>
            <w:webHidden/>
          </w:rPr>
          <w:fldChar w:fldCharType="begin"/>
        </w:r>
        <w:r w:rsidR="0087565F">
          <w:rPr>
            <w:noProof/>
            <w:webHidden/>
          </w:rPr>
          <w:instrText xml:space="preserve"> PAGEREF _Toc515021975 \h </w:instrText>
        </w:r>
        <w:r w:rsidR="0087565F">
          <w:rPr>
            <w:noProof/>
            <w:webHidden/>
          </w:rPr>
        </w:r>
        <w:r w:rsidR="0087565F">
          <w:rPr>
            <w:noProof/>
            <w:webHidden/>
          </w:rPr>
          <w:fldChar w:fldCharType="separate"/>
        </w:r>
        <w:r>
          <w:rPr>
            <w:noProof/>
            <w:webHidden/>
          </w:rPr>
          <w:t>294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76" w:history="1">
        <w:r w:rsidR="0087565F" w:rsidRPr="00BB08B8">
          <w:rPr>
            <w:rStyle w:val="Hipercze"/>
            <w:noProof/>
          </w:rPr>
          <w:t>Dane pozyskiwane przez Krajową Administrację Skarbową</w:t>
        </w:r>
        <w:r w:rsidR="0087565F">
          <w:rPr>
            <w:noProof/>
            <w:webHidden/>
          </w:rPr>
          <w:tab/>
        </w:r>
        <w:r w:rsidR="0087565F">
          <w:rPr>
            <w:noProof/>
            <w:webHidden/>
          </w:rPr>
          <w:fldChar w:fldCharType="begin"/>
        </w:r>
        <w:r w:rsidR="0087565F">
          <w:rPr>
            <w:noProof/>
            <w:webHidden/>
          </w:rPr>
          <w:instrText xml:space="preserve"> PAGEREF _Toc515021976 \h </w:instrText>
        </w:r>
        <w:r w:rsidR="0087565F">
          <w:rPr>
            <w:noProof/>
            <w:webHidden/>
          </w:rPr>
        </w:r>
        <w:r w:rsidR="0087565F">
          <w:rPr>
            <w:noProof/>
            <w:webHidden/>
          </w:rPr>
          <w:fldChar w:fldCharType="separate"/>
        </w:r>
        <w:r>
          <w:rPr>
            <w:noProof/>
            <w:webHidden/>
          </w:rPr>
          <w:t>295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77" w:history="1">
        <w:r w:rsidR="0087565F" w:rsidRPr="00BB08B8">
          <w:rPr>
            <w:rStyle w:val="Hipercze"/>
            <w:noProof/>
          </w:rPr>
          <w:t>Dostęp służb do danych gromadzonych przez firmy telekomunikacyjne – konsekwencje opinii Komisji Weneckiej i wyroków TS UE</w:t>
        </w:r>
        <w:r w:rsidR="0087565F">
          <w:rPr>
            <w:noProof/>
            <w:webHidden/>
          </w:rPr>
          <w:tab/>
        </w:r>
        <w:r w:rsidR="0087565F">
          <w:rPr>
            <w:noProof/>
            <w:webHidden/>
          </w:rPr>
          <w:fldChar w:fldCharType="begin"/>
        </w:r>
        <w:r w:rsidR="0087565F">
          <w:rPr>
            <w:noProof/>
            <w:webHidden/>
          </w:rPr>
          <w:instrText xml:space="preserve"> PAGEREF _Toc515021977 \h </w:instrText>
        </w:r>
        <w:r w:rsidR="0087565F">
          <w:rPr>
            <w:noProof/>
            <w:webHidden/>
          </w:rPr>
        </w:r>
        <w:r w:rsidR="0087565F">
          <w:rPr>
            <w:noProof/>
            <w:webHidden/>
          </w:rPr>
          <w:fldChar w:fldCharType="separate"/>
        </w:r>
        <w:r>
          <w:rPr>
            <w:noProof/>
            <w:webHidden/>
          </w:rPr>
          <w:t>296</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78"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Wystąpienie RPO do MSWiA</w:t>
        </w:r>
        <w:r w:rsidR="0087565F">
          <w:rPr>
            <w:noProof/>
            <w:webHidden/>
          </w:rPr>
          <w:tab/>
        </w:r>
        <w:r w:rsidR="0087565F">
          <w:rPr>
            <w:noProof/>
            <w:webHidden/>
          </w:rPr>
          <w:fldChar w:fldCharType="begin"/>
        </w:r>
        <w:r w:rsidR="0087565F">
          <w:rPr>
            <w:noProof/>
            <w:webHidden/>
          </w:rPr>
          <w:instrText xml:space="preserve"> PAGEREF _Toc515021978 \h </w:instrText>
        </w:r>
        <w:r w:rsidR="0087565F">
          <w:rPr>
            <w:noProof/>
            <w:webHidden/>
          </w:rPr>
        </w:r>
        <w:r w:rsidR="0087565F">
          <w:rPr>
            <w:noProof/>
            <w:webHidden/>
          </w:rPr>
          <w:fldChar w:fldCharType="separate"/>
        </w:r>
        <w:r>
          <w:rPr>
            <w:noProof/>
            <w:webHidden/>
          </w:rPr>
          <w:t>297</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1979"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Wystąpienia RPO do innych ministrów</w:t>
        </w:r>
        <w:r w:rsidR="0087565F">
          <w:rPr>
            <w:noProof/>
            <w:webHidden/>
          </w:rPr>
          <w:tab/>
        </w:r>
        <w:r w:rsidR="0087565F">
          <w:rPr>
            <w:noProof/>
            <w:webHidden/>
          </w:rPr>
          <w:fldChar w:fldCharType="begin"/>
        </w:r>
        <w:r w:rsidR="0087565F">
          <w:rPr>
            <w:noProof/>
            <w:webHidden/>
          </w:rPr>
          <w:instrText xml:space="preserve"> PAGEREF _Toc515021979 \h </w:instrText>
        </w:r>
        <w:r w:rsidR="0087565F">
          <w:rPr>
            <w:noProof/>
            <w:webHidden/>
          </w:rPr>
        </w:r>
        <w:r w:rsidR="0087565F">
          <w:rPr>
            <w:noProof/>
            <w:webHidden/>
          </w:rPr>
          <w:fldChar w:fldCharType="separate"/>
        </w:r>
        <w:r>
          <w:rPr>
            <w:noProof/>
            <w:webHidden/>
          </w:rPr>
          <w:t>297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80" w:history="1">
        <w:r w:rsidR="0087565F" w:rsidRPr="00BB08B8">
          <w:rPr>
            <w:rStyle w:val="Hipercze"/>
            <w:noProof/>
          </w:rPr>
          <w:t>Skutki zniesienia zasady nieuznawania owoców zatrutego drzewa</w:t>
        </w:r>
        <w:r w:rsidR="0087565F">
          <w:rPr>
            <w:noProof/>
            <w:webHidden/>
          </w:rPr>
          <w:tab/>
        </w:r>
        <w:r w:rsidR="0087565F">
          <w:rPr>
            <w:noProof/>
            <w:webHidden/>
          </w:rPr>
          <w:fldChar w:fldCharType="begin"/>
        </w:r>
        <w:r w:rsidR="0087565F">
          <w:rPr>
            <w:noProof/>
            <w:webHidden/>
          </w:rPr>
          <w:instrText xml:space="preserve"> PAGEREF _Toc515021980 \h </w:instrText>
        </w:r>
        <w:r w:rsidR="0087565F">
          <w:rPr>
            <w:noProof/>
            <w:webHidden/>
          </w:rPr>
        </w:r>
        <w:r w:rsidR="0087565F">
          <w:rPr>
            <w:noProof/>
            <w:webHidden/>
          </w:rPr>
          <w:fldChar w:fldCharType="separate"/>
        </w:r>
        <w:r>
          <w:rPr>
            <w:noProof/>
            <w:webHidden/>
          </w:rPr>
          <w:t>299</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981" w:history="1">
        <w:r w:rsidR="0087565F" w:rsidRPr="00BB08B8">
          <w:rPr>
            <w:rStyle w:val="Hipercze"/>
          </w:rPr>
          <w:t>Art. 50 – Prawo do nienaruszalności mieszkania</w:t>
        </w:r>
        <w:r w:rsidR="0087565F">
          <w:rPr>
            <w:webHidden/>
          </w:rPr>
          <w:tab/>
        </w:r>
        <w:r w:rsidR="0087565F">
          <w:rPr>
            <w:webHidden/>
          </w:rPr>
          <w:fldChar w:fldCharType="begin"/>
        </w:r>
        <w:r w:rsidR="0087565F">
          <w:rPr>
            <w:webHidden/>
          </w:rPr>
          <w:instrText xml:space="preserve"> PAGEREF _Toc515021981 \h </w:instrText>
        </w:r>
        <w:r w:rsidR="0087565F">
          <w:rPr>
            <w:webHidden/>
          </w:rPr>
        </w:r>
        <w:r w:rsidR="0087565F">
          <w:rPr>
            <w:webHidden/>
          </w:rPr>
          <w:fldChar w:fldCharType="separate"/>
        </w:r>
        <w:r>
          <w:rPr>
            <w:webHidden/>
          </w:rPr>
          <w:t>301</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82" w:history="1">
        <w:r w:rsidR="0087565F" w:rsidRPr="00BB08B8">
          <w:rPr>
            <w:rStyle w:val="Hipercze"/>
            <w:noProof/>
          </w:rPr>
          <w:t>Wyrok Trybunału Konstytucyjnego dotyczący standardów przeszukania – z wniosku RPO</w:t>
        </w:r>
        <w:r w:rsidR="0087565F">
          <w:rPr>
            <w:noProof/>
            <w:webHidden/>
          </w:rPr>
          <w:tab/>
        </w:r>
        <w:r w:rsidR="0087565F">
          <w:rPr>
            <w:noProof/>
            <w:webHidden/>
          </w:rPr>
          <w:fldChar w:fldCharType="begin"/>
        </w:r>
        <w:r w:rsidR="0087565F">
          <w:rPr>
            <w:noProof/>
            <w:webHidden/>
          </w:rPr>
          <w:instrText xml:space="preserve"> PAGEREF _Toc515021982 \h </w:instrText>
        </w:r>
        <w:r w:rsidR="0087565F">
          <w:rPr>
            <w:noProof/>
            <w:webHidden/>
          </w:rPr>
        </w:r>
        <w:r w:rsidR="0087565F">
          <w:rPr>
            <w:noProof/>
            <w:webHidden/>
          </w:rPr>
          <w:fldChar w:fldCharType="separate"/>
        </w:r>
        <w:r>
          <w:rPr>
            <w:noProof/>
            <w:webHidden/>
          </w:rPr>
          <w:t>302</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983" w:history="1">
        <w:r w:rsidR="0087565F" w:rsidRPr="00BB08B8">
          <w:rPr>
            <w:rStyle w:val="Hipercze"/>
          </w:rPr>
          <w:t>Art. 51 – Prawo do autonomii informacyjnej</w:t>
        </w:r>
        <w:r w:rsidR="0087565F">
          <w:rPr>
            <w:webHidden/>
          </w:rPr>
          <w:tab/>
        </w:r>
        <w:r w:rsidR="0087565F">
          <w:rPr>
            <w:webHidden/>
          </w:rPr>
          <w:fldChar w:fldCharType="begin"/>
        </w:r>
        <w:r w:rsidR="0087565F">
          <w:rPr>
            <w:webHidden/>
          </w:rPr>
          <w:instrText xml:space="preserve"> PAGEREF _Toc515021983 \h </w:instrText>
        </w:r>
        <w:r w:rsidR="0087565F">
          <w:rPr>
            <w:webHidden/>
          </w:rPr>
        </w:r>
        <w:r w:rsidR="0087565F">
          <w:rPr>
            <w:webHidden/>
          </w:rPr>
          <w:fldChar w:fldCharType="separate"/>
        </w:r>
        <w:r>
          <w:rPr>
            <w:webHidden/>
          </w:rPr>
          <w:t>303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84" w:history="1">
        <w:r w:rsidR="0087565F" w:rsidRPr="00BB08B8">
          <w:rPr>
            <w:rStyle w:val="Hipercze"/>
            <w:noProof/>
          </w:rPr>
          <w:t>Projekt ustawy o jawności życia publicznego</w:t>
        </w:r>
        <w:r w:rsidR="0087565F">
          <w:rPr>
            <w:noProof/>
            <w:webHidden/>
          </w:rPr>
          <w:tab/>
        </w:r>
        <w:r w:rsidR="0087565F">
          <w:rPr>
            <w:noProof/>
            <w:webHidden/>
          </w:rPr>
          <w:fldChar w:fldCharType="begin"/>
        </w:r>
        <w:r w:rsidR="0087565F">
          <w:rPr>
            <w:noProof/>
            <w:webHidden/>
          </w:rPr>
          <w:instrText xml:space="preserve"> PAGEREF _Toc515021984 \h </w:instrText>
        </w:r>
        <w:r w:rsidR="0087565F">
          <w:rPr>
            <w:noProof/>
            <w:webHidden/>
          </w:rPr>
        </w:r>
        <w:r w:rsidR="0087565F">
          <w:rPr>
            <w:noProof/>
            <w:webHidden/>
          </w:rPr>
          <w:fldChar w:fldCharType="separate"/>
        </w:r>
        <w:r>
          <w:rPr>
            <w:noProof/>
            <w:webHidden/>
          </w:rPr>
          <w:t>304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85" w:history="1">
        <w:r w:rsidR="0087565F" w:rsidRPr="00BB08B8">
          <w:rPr>
            <w:rStyle w:val="Hipercze"/>
            <w:noProof/>
          </w:rPr>
          <w:t>Reforma systemu ochrony danych osobowych (wdrożenie RODO)</w:t>
        </w:r>
        <w:r w:rsidR="0087565F">
          <w:rPr>
            <w:noProof/>
            <w:webHidden/>
          </w:rPr>
          <w:tab/>
        </w:r>
        <w:r w:rsidR="0087565F">
          <w:rPr>
            <w:noProof/>
            <w:webHidden/>
          </w:rPr>
          <w:fldChar w:fldCharType="begin"/>
        </w:r>
        <w:r w:rsidR="0087565F">
          <w:rPr>
            <w:noProof/>
            <w:webHidden/>
          </w:rPr>
          <w:instrText xml:space="preserve"> PAGEREF _Toc515021985 \h </w:instrText>
        </w:r>
        <w:r w:rsidR="0087565F">
          <w:rPr>
            <w:noProof/>
            <w:webHidden/>
          </w:rPr>
        </w:r>
        <w:r w:rsidR="0087565F">
          <w:rPr>
            <w:noProof/>
            <w:webHidden/>
          </w:rPr>
          <w:fldChar w:fldCharType="separate"/>
        </w:r>
        <w:r>
          <w:rPr>
            <w:noProof/>
            <w:webHidden/>
          </w:rPr>
          <w:t>305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86" w:history="1">
        <w:r w:rsidR="0087565F" w:rsidRPr="00BB08B8">
          <w:rPr>
            <w:rStyle w:val="Hipercze"/>
            <w:noProof/>
          </w:rPr>
          <w:t>Wdrożenie dyrektywy policyjnej</w:t>
        </w:r>
        <w:r w:rsidR="0087565F">
          <w:rPr>
            <w:noProof/>
            <w:webHidden/>
          </w:rPr>
          <w:tab/>
        </w:r>
        <w:r w:rsidR="0087565F">
          <w:rPr>
            <w:noProof/>
            <w:webHidden/>
          </w:rPr>
          <w:fldChar w:fldCharType="begin"/>
        </w:r>
        <w:r w:rsidR="0087565F">
          <w:rPr>
            <w:noProof/>
            <w:webHidden/>
          </w:rPr>
          <w:instrText xml:space="preserve"> PAGEREF _Toc515021986 \h </w:instrText>
        </w:r>
        <w:r w:rsidR="0087565F">
          <w:rPr>
            <w:noProof/>
            <w:webHidden/>
          </w:rPr>
        </w:r>
        <w:r w:rsidR="0087565F">
          <w:rPr>
            <w:noProof/>
            <w:webHidden/>
          </w:rPr>
          <w:fldChar w:fldCharType="separate"/>
        </w:r>
        <w:r>
          <w:rPr>
            <w:noProof/>
            <w:webHidden/>
          </w:rPr>
          <w:t>306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87" w:history="1">
        <w:r w:rsidR="0087565F" w:rsidRPr="00BB08B8">
          <w:rPr>
            <w:rStyle w:val="Hipercze"/>
            <w:noProof/>
          </w:rPr>
          <w:t>Ochrona danych osobowych a system monitorowania programów lekowych</w:t>
        </w:r>
        <w:r w:rsidR="0087565F">
          <w:rPr>
            <w:noProof/>
            <w:webHidden/>
          </w:rPr>
          <w:tab/>
        </w:r>
        <w:r w:rsidR="0087565F">
          <w:rPr>
            <w:noProof/>
            <w:webHidden/>
          </w:rPr>
          <w:fldChar w:fldCharType="begin"/>
        </w:r>
        <w:r w:rsidR="0087565F">
          <w:rPr>
            <w:noProof/>
            <w:webHidden/>
          </w:rPr>
          <w:instrText xml:space="preserve"> PAGEREF _Toc515021987 \h </w:instrText>
        </w:r>
        <w:r w:rsidR="0087565F">
          <w:rPr>
            <w:noProof/>
            <w:webHidden/>
          </w:rPr>
        </w:r>
        <w:r w:rsidR="0087565F">
          <w:rPr>
            <w:noProof/>
            <w:webHidden/>
          </w:rPr>
          <w:fldChar w:fldCharType="separate"/>
        </w:r>
        <w:r>
          <w:rPr>
            <w:noProof/>
            <w:webHidden/>
          </w:rPr>
          <w:t>308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88" w:history="1">
        <w:r w:rsidR="0087565F" w:rsidRPr="00BB08B8">
          <w:rPr>
            <w:rStyle w:val="Hipercze"/>
            <w:noProof/>
          </w:rPr>
          <w:t>Zwolnienie z tajemnicy lekarskiej</w:t>
        </w:r>
        <w:r w:rsidR="0087565F">
          <w:rPr>
            <w:noProof/>
            <w:webHidden/>
          </w:rPr>
          <w:tab/>
        </w:r>
        <w:r w:rsidR="0087565F">
          <w:rPr>
            <w:noProof/>
            <w:webHidden/>
          </w:rPr>
          <w:fldChar w:fldCharType="begin"/>
        </w:r>
        <w:r w:rsidR="0087565F">
          <w:rPr>
            <w:noProof/>
            <w:webHidden/>
          </w:rPr>
          <w:instrText xml:space="preserve"> PAGEREF _Toc515021988 \h </w:instrText>
        </w:r>
        <w:r w:rsidR="0087565F">
          <w:rPr>
            <w:noProof/>
            <w:webHidden/>
          </w:rPr>
        </w:r>
        <w:r w:rsidR="0087565F">
          <w:rPr>
            <w:noProof/>
            <w:webHidden/>
          </w:rPr>
          <w:fldChar w:fldCharType="separate"/>
        </w:r>
        <w:r>
          <w:rPr>
            <w:noProof/>
            <w:webHidden/>
          </w:rPr>
          <w:t>308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89" w:history="1">
        <w:r w:rsidR="0087565F" w:rsidRPr="00BB08B8">
          <w:rPr>
            <w:rStyle w:val="Hipercze"/>
            <w:noProof/>
          </w:rPr>
          <w:t>Obowiązek zachowania tajemnicy lekarskiej po śmierci pacjenta</w:t>
        </w:r>
        <w:r w:rsidR="0087565F">
          <w:rPr>
            <w:noProof/>
            <w:webHidden/>
          </w:rPr>
          <w:tab/>
        </w:r>
        <w:r w:rsidR="0087565F">
          <w:rPr>
            <w:noProof/>
            <w:webHidden/>
          </w:rPr>
          <w:fldChar w:fldCharType="begin"/>
        </w:r>
        <w:r w:rsidR="0087565F">
          <w:rPr>
            <w:noProof/>
            <w:webHidden/>
          </w:rPr>
          <w:instrText xml:space="preserve"> PAGEREF _Toc515021989 \h </w:instrText>
        </w:r>
        <w:r w:rsidR="0087565F">
          <w:rPr>
            <w:noProof/>
            <w:webHidden/>
          </w:rPr>
        </w:r>
        <w:r w:rsidR="0087565F">
          <w:rPr>
            <w:noProof/>
            <w:webHidden/>
          </w:rPr>
          <w:fldChar w:fldCharType="separate"/>
        </w:r>
        <w:r>
          <w:rPr>
            <w:noProof/>
            <w:webHidden/>
          </w:rPr>
          <w:t>309</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1990" w:history="1">
        <w:r w:rsidR="0087565F" w:rsidRPr="00BB08B8">
          <w:rPr>
            <w:rStyle w:val="Hipercze"/>
          </w:rPr>
          <w:t>Sprawa pani T., której szpital nie chciał udostępnić dokumentacji medycznej zmarłego męża</w:t>
        </w:r>
        <w:r w:rsidR="0087565F">
          <w:rPr>
            <w:webHidden/>
          </w:rPr>
          <w:tab/>
        </w:r>
        <w:r w:rsidR="0087565F">
          <w:rPr>
            <w:webHidden/>
          </w:rPr>
          <w:fldChar w:fldCharType="begin"/>
        </w:r>
        <w:r w:rsidR="0087565F">
          <w:rPr>
            <w:webHidden/>
          </w:rPr>
          <w:instrText xml:space="preserve"> PAGEREF _Toc515021990 \h </w:instrText>
        </w:r>
        <w:r w:rsidR="0087565F">
          <w:rPr>
            <w:webHidden/>
          </w:rPr>
        </w:r>
        <w:r w:rsidR="0087565F">
          <w:rPr>
            <w:webHidden/>
          </w:rPr>
          <w:fldChar w:fldCharType="separate"/>
        </w:r>
        <w:r>
          <w:rPr>
            <w:webHidden/>
          </w:rPr>
          <w:t>311</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91" w:history="1">
        <w:r w:rsidR="0087565F" w:rsidRPr="00BB08B8">
          <w:rPr>
            <w:rStyle w:val="Hipercze"/>
            <w:noProof/>
          </w:rPr>
          <w:t>Wyciek do internetu danych osobowych pacjentów szpitala</w:t>
        </w:r>
        <w:r w:rsidR="0087565F">
          <w:rPr>
            <w:noProof/>
            <w:webHidden/>
          </w:rPr>
          <w:tab/>
        </w:r>
        <w:r w:rsidR="0087565F">
          <w:rPr>
            <w:noProof/>
            <w:webHidden/>
          </w:rPr>
          <w:fldChar w:fldCharType="begin"/>
        </w:r>
        <w:r w:rsidR="0087565F">
          <w:rPr>
            <w:noProof/>
            <w:webHidden/>
          </w:rPr>
          <w:instrText xml:space="preserve"> PAGEREF _Toc515021991 \h </w:instrText>
        </w:r>
        <w:r w:rsidR="0087565F">
          <w:rPr>
            <w:noProof/>
            <w:webHidden/>
          </w:rPr>
        </w:r>
        <w:r w:rsidR="0087565F">
          <w:rPr>
            <w:noProof/>
            <w:webHidden/>
          </w:rPr>
          <w:fldChar w:fldCharType="separate"/>
        </w:r>
        <w:r>
          <w:rPr>
            <w:noProof/>
            <w:webHidden/>
          </w:rPr>
          <w:t>311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92" w:history="1">
        <w:r w:rsidR="0087565F" w:rsidRPr="00BB08B8">
          <w:rPr>
            <w:rStyle w:val="Hipercze"/>
            <w:noProof/>
          </w:rPr>
          <w:t>Rozpoznawanie głosu osób dzwoniących na infolinię Krajowej Informacji Podatkowej</w:t>
        </w:r>
        <w:r w:rsidR="0087565F">
          <w:rPr>
            <w:noProof/>
            <w:webHidden/>
          </w:rPr>
          <w:tab/>
        </w:r>
        <w:r w:rsidR="0087565F">
          <w:rPr>
            <w:noProof/>
            <w:webHidden/>
          </w:rPr>
          <w:fldChar w:fldCharType="begin"/>
        </w:r>
        <w:r w:rsidR="0087565F">
          <w:rPr>
            <w:noProof/>
            <w:webHidden/>
          </w:rPr>
          <w:instrText xml:space="preserve"> PAGEREF _Toc515021992 \h </w:instrText>
        </w:r>
        <w:r w:rsidR="0087565F">
          <w:rPr>
            <w:noProof/>
            <w:webHidden/>
          </w:rPr>
        </w:r>
        <w:r w:rsidR="0087565F">
          <w:rPr>
            <w:noProof/>
            <w:webHidden/>
          </w:rPr>
          <w:fldChar w:fldCharType="separate"/>
        </w:r>
        <w:r>
          <w:rPr>
            <w:noProof/>
            <w:webHidden/>
          </w:rPr>
          <w:t>312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93" w:history="1">
        <w:r w:rsidR="0087565F" w:rsidRPr="00BB08B8">
          <w:rPr>
            <w:rStyle w:val="Hipercze"/>
            <w:noProof/>
          </w:rPr>
          <w:t>Projekt ustawy o Centralnej Bazie Rachunków</w:t>
        </w:r>
        <w:r w:rsidR="0087565F">
          <w:rPr>
            <w:noProof/>
            <w:webHidden/>
          </w:rPr>
          <w:tab/>
        </w:r>
        <w:r w:rsidR="0087565F">
          <w:rPr>
            <w:noProof/>
            <w:webHidden/>
          </w:rPr>
          <w:fldChar w:fldCharType="begin"/>
        </w:r>
        <w:r w:rsidR="0087565F">
          <w:rPr>
            <w:noProof/>
            <w:webHidden/>
          </w:rPr>
          <w:instrText xml:space="preserve"> PAGEREF _Toc515021993 \h </w:instrText>
        </w:r>
        <w:r w:rsidR="0087565F">
          <w:rPr>
            <w:noProof/>
            <w:webHidden/>
          </w:rPr>
        </w:r>
        <w:r w:rsidR="0087565F">
          <w:rPr>
            <w:noProof/>
            <w:webHidden/>
          </w:rPr>
          <w:fldChar w:fldCharType="separate"/>
        </w:r>
        <w:r>
          <w:rPr>
            <w:noProof/>
            <w:webHidden/>
          </w:rPr>
          <w:t>313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94" w:history="1">
        <w:r w:rsidR="0087565F" w:rsidRPr="00BB08B8">
          <w:rPr>
            <w:rStyle w:val="Hipercze"/>
            <w:noProof/>
          </w:rPr>
          <w:t>Apostazja – aktualizacja danych osobowych w księgach kościelnych</w:t>
        </w:r>
        <w:r w:rsidR="0087565F">
          <w:rPr>
            <w:noProof/>
            <w:webHidden/>
          </w:rPr>
          <w:tab/>
        </w:r>
        <w:r w:rsidR="0087565F">
          <w:rPr>
            <w:noProof/>
            <w:webHidden/>
          </w:rPr>
          <w:fldChar w:fldCharType="begin"/>
        </w:r>
        <w:r w:rsidR="0087565F">
          <w:rPr>
            <w:noProof/>
            <w:webHidden/>
          </w:rPr>
          <w:instrText xml:space="preserve"> PAGEREF _Toc515021994 \h </w:instrText>
        </w:r>
        <w:r w:rsidR="0087565F">
          <w:rPr>
            <w:noProof/>
            <w:webHidden/>
          </w:rPr>
        </w:r>
        <w:r w:rsidR="0087565F">
          <w:rPr>
            <w:noProof/>
            <w:webHidden/>
          </w:rPr>
          <w:fldChar w:fldCharType="separate"/>
        </w:r>
        <w:r>
          <w:rPr>
            <w:noProof/>
            <w:webHidden/>
          </w:rPr>
          <w:t>314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95" w:history="1">
        <w:r w:rsidR="0087565F" w:rsidRPr="00BB08B8">
          <w:rPr>
            <w:rStyle w:val="Hipercze"/>
            <w:noProof/>
          </w:rPr>
          <w:t>Gromadzenie przez Zachodniopomorski Urząd Wojewódzki danych na temat cudzoziemców i obywateli polskich innej niż polska narodowości</w:t>
        </w:r>
        <w:r w:rsidR="0087565F">
          <w:rPr>
            <w:noProof/>
            <w:webHidden/>
          </w:rPr>
          <w:tab/>
        </w:r>
        <w:r w:rsidR="0087565F">
          <w:rPr>
            <w:noProof/>
            <w:webHidden/>
          </w:rPr>
          <w:fldChar w:fldCharType="begin"/>
        </w:r>
        <w:r w:rsidR="0087565F">
          <w:rPr>
            <w:noProof/>
            <w:webHidden/>
          </w:rPr>
          <w:instrText xml:space="preserve"> PAGEREF _Toc515021995 \h </w:instrText>
        </w:r>
        <w:r w:rsidR="0087565F">
          <w:rPr>
            <w:noProof/>
            <w:webHidden/>
          </w:rPr>
        </w:r>
        <w:r w:rsidR="0087565F">
          <w:rPr>
            <w:noProof/>
            <w:webHidden/>
          </w:rPr>
          <w:fldChar w:fldCharType="separate"/>
        </w:r>
        <w:r>
          <w:rPr>
            <w:noProof/>
            <w:webHidden/>
          </w:rPr>
          <w:t>315</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1996" w:history="1">
        <w:r w:rsidR="0087565F" w:rsidRPr="00BB08B8">
          <w:rPr>
            <w:rStyle w:val="Hipercze"/>
          </w:rPr>
          <w:t>Art. 52 – Wolność poruszania się po terytorium RP</w:t>
        </w:r>
        <w:r w:rsidR="0087565F">
          <w:rPr>
            <w:webHidden/>
          </w:rPr>
          <w:tab/>
        </w:r>
        <w:r w:rsidR="0087565F">
          <w:rPr>
            <w:webHidden/>
          </w:rPr>
          <w:fldChar w:fldCharType="begin"/>
        </w:r>
        <w:r w:rsidR="0087565F">
          <w:rPr>
            <w:webHidden/>
          </w:rPr>
          <w:instrText xml:space="preserve"> PAGEREF _Toc515021996 \h </w:instrText>
        </w:r>
        <w:r w:rsidR="0087565F">
          <w:rPr>
            <w:webHidden/>
          </w:rPr>
        </w:r>
        <w:r w:rsidR="0087565F">
          <w:rPr>
            <w:webHidden/>
          </w:rPr>
          <w:fldChar w:fldCharType="separate"/>
        </w:r>
        <w:r>
          <w:rPr>
            <w:webHidden/>
          </w:rPr>
          <w:t>317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97" w:history="1">
        <w:r w:rsidR="0087565F" w:rsidRPr="00BB08B8">
          <w:rPr>
            <w:rStyle w:val="Hipercze"/>
            <w:noProof/>
          </w:rPr>
          <w:t>Karty parkingowe dla kombatantów</w:t>
        </w:r>
        <w:r w:rsidR="0087565F">
          <w:rPr>
            <w:noProof/>
            <w:webHidden/>
          </w:rPr>
          <w:tab/>
        </w:r>
        <w:r w:rsidR="0087565F">
          <w:rPr>
            <w:noProof/>
            <w:webHidden/>
          </w:rPr>
          <w:fldChar w:fldCharType="begin"/>
        </w:r>
        <w:r w:rsidR="0087565F">
          <w:rPr>
            <w:noProof/>
            <w:webHidden/>
          </w:rPr>
          <w:instrText xml:space="preserve"> PAGEREF _Toc515021997 \h </w:instrText>
        </w:r>
        <w:r w:rsidR="0087565F">
          <w:rPr>
            <w:noProof/>
            <w:webHidden/>
          </w:rPr>
        </w:r>
        <w:r w:rsidR="0087565F">
          <w:rPr>
            <w:noProof/>
            <w:webHidden/>
          </w:rPr>
          <w:fldChar w:fldCharType="separate"/>
        </w:r>
        <w:r>
          <w:rPr>
            <w:noProof/>
            <w:webHidden/>
          </w:rPr>
          <w:t>318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98" w:history="1">
        <w:r w:rsidR="0087565F" w:rsidRPr="00BB08B8">
          <w:rPr>
            <w:rStyle w:val="Hipercze"/>
            <w:noProof/>
          </w:rPr>
          <w:t>Czy opłatę za postój samochodu pobiera się w całej strefie płatnego parkowania czy tylko w miejscach wyznaczonych w niej do postoju?</w:t>
        </w:r>
        <w:r w:rsidR="0087565F">
          <w:rPr>
            <w:noProof/>
            <w:webHidden/>
          </w:rPr>
          <w:tab/>
        </w:r>
        <w:r w:rsidR="0087565F">
          <w:rPr>
            <w:noProof/>
            <w:webHidden/>
          </w:rPr>
          <w:fldChar w:fldCharType="begin"/>
        </w:r>
        <w:r w:rsidR="0087565F">
          <w:rPr>
            <w:noProof/>
            <w:webHidden/>
          </w:rPr>
          <w:instrText xml:space="preserve"> PAGEREF _Toc515021998 \h </w:instrText>
        </w:r>
        <w:r w:rsidR="0087565F">
          <w:rPr>
            <w:noProof/>
            <w:webHidden/>
          </w:rPr>
        </w:r>
        <w:r w:rsidR="0087565F">
          <w:rPr>
            <w:noProof/>
            <w:webHidden/>
          </w:rPr>
          <w:fldChar w:fldCharType="separate"/>
        </w:r>
        <w:r>
          <w:rPr>
            <w:noProof/>
            <w:webHidden/>
          </w:rPr>
          <w:t>318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1999" w:history="1">
        <w:r w:rsidR="0087565F" w:rsidRPr="00BB08B8">
          <w:rPr>
            <w:rStyle w:val="Hipercze"/>
            <w:noProof/>
          </w:rPr>
          <w:t>Przepisy porządkowe w lokalnym transporcie zbiorowym</w:t>
        </w:r>
        <w:r w:rsidR="0087565F">
          <w:rPr>
            <w:noProof/>
            <w:webHidden/>
          </w:rPr>
          <w:tab/>
        </w:r>
        <w:r w:rsidR="0087565F">
          <w:rPr>
            <w:noProof/>
            <w:webHidden/>
          </w:rPr>
          <w:fldChar w:fldCharType="begin"/>
        </w:r>
        <w:r w:rsidR="0087565F">
          <w:rPr>
            <w:noProof/>
            <w:webHidden/>
          </w:rPr>
          <w:instrText xml:space="preserve"> PAGEREF _Toc515021999 \h </w:instrText>
        </w:r>
        <w:r w:rsidR="0087565F">
          <w:rPr>
            <w:noProof/>
            <w:webHidden/>
          </w:rPr>
        </w:r>
        <w:r w:rsidR="0087565F">
          <w:rPr>
            <w:noProof/>
            <w:webHidden/>
          </w:rPr>
          <w:fldChar w:fldCharType="separate"/>
        </w:r>
        <w:r>
          <w:rPr>
            <w:noProof/>
            <w:webHidden/>
          </w:rPr>
          <w:t>319</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000" w:history="1">
        <w:r w:rsidR="0087565F" w:rsidRPr="00BB08B8">
          <w:rPr>
            <w:rStyle w:val="Hipercze"/>
          </w:rPr>
          <w:t>Art. 53 – Wolność sumienia i wyznania</w:t>
        </w:r>
        <w:r w:rsidR="0087565F">
          <w:rPr>
            <w:webHidden/>
          </w:rPr>
          <w:tab/>
        </w:r>
        <w:r w:rsidR="0087565F">
          <w:rPr>
            <w:webHidden/>
          </w:rPr>
          <w:fldChar w:fldCharType="begin"/>
        </w:r>
        <w:r w:rsidR="0087565F">
          <w:rPr>
            <w:webHidden/>
          </w:rPr>
          <w:instrText xml:space="preserve"> PAGEREF _Toc515022000 \h </w:instrText>
        </w:r>
        <w:r w:rsidR="0087565F">
          <w:rPr>
            <w:webHidden/>
          </w:rPr>
        </w:r>
        <w:r w:rsidR="0087565F">
          <w:rPr>
            <w:webHidden/>
          </w:rPr>
          <w:fldChar w:fldCharType="separate"/>
        </w:r>
        <w:r>
          <w:rPr>
            <w:webHidden/>
          </w:rPr>
          <w:t>320</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01" w:history="1">
        <w:r w:rsidR="0087565F" w:rsidRPr="00BB08B8">
          <w:rPr>
            <w:rStyle w:val="Hipercze"/>
            <w:noProof/>
          </w:rPr>
          <w:t>Nauczanie religii mniejszościowych oraz etyki</w:t>
        </w:r>
        <w:r w:rsidR="0087565F">
          <w:rPr>
            <w:noProof/>
            <w:webHidden/>
          </w:rPr>
          <w:tab/>
        </w:r>
        <w:r w:rsidR="0087565F">
          <w:rPr>
            <w:noProof/>
            <w:webHidden/>
          </w:rPr>
          <w:fldChar w:fldCharType="begin"/>
        </w:r>
        <w:r w:rsidR="0087565F">
          <w:rPr>
            <w:noProof/>
            <w:webHidden/>
          </w:rPr>
          <w:instrText xml:space="preserve"> PAGEREF _Toc515022001 \h </w:instrText>
        </w:r>
        <w:r w:rsidR="0087565F">
          <w:rPr>
            <w:noProof/>
            <w:webHidden/>
          </w:rPr>
        </w:r>
        <w:r w:rsidR="0087565F">
          <w:rPr>
            <w:noProof/>
            <w:webHidden/>
          </w:rPr>
          <w:fldChar w:fldCharType="separate"/>
        </w:r>
        <w:r>
          <w:rPr>
            <w:noProof/>
            <w:webHidden/>
          </w:rPr>
          <w:t>322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02" w:history="1">
        <w:r w:rsidR="0087565F" w:rsidRPr="00BB08B8">
          <w:rPr>
            <w:rStyle w:val="Hipercze"/>
            <w:noProof/>
          </w:rPr>
          <w:t>Udział nauczycieli w rekolekcjach</w:t>
        </w:r>
        <w:r w:rsidR="0087565F">
          <w:rPr>
            <w:noProof/>
            <w:webHidden/>
          </w:rPr>
          <w:tab/>
        </w:r>
        <w:r w:rsidR="0087565F">
          <w:rPr>
            <w:noProof/>
            <w:webHidden/>
          </w:rPr>
          <w:fldChar w:fldCharType="begin"/>
        </w:r>
        <w:r w:rsidR="0087565F">
          <w:rPr>
            <w:noProof/>
            <w:webHidden/>
          </w:rPr>
          <w:instrText xml:space="preserve"> PAGEREF _Toc515022002 \h </w:instrText>
        </w:r>
        <w:r w:rsidR="0087565F">
          <w:rPr>
            <w:noProof/>
            <w:webHidden/>
          </w:rPr>
        </w:r>
        <w:r w:rsidR="0087565F">
          <w:rPr>
            <w:noProof/>
            <w:webHidden/>
          </w:rPr>
          <w:fldChar w:fldCharType="separate"/>
        </w:r>
        <w:r>
          <w:rPr>
            <w:noProof/>
            <w:webHidden/>
          </w:rPr>
          <w:t>323</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003" w:history="1">
        <w:r w:rsidR="0087565F" w:rsidRPr="00BB08B8">
          <w:rPr>
            <w:rStyle w:val="Hipercze"/>
          </w:rPr>
          <w:t>Art. 54 – Wolność słowa</w:t>
        </w:r>
        <w:r w:rsidR="0087565F">
          <w:rPr>
            <w:webHidden/>
          </w:rPr>
          <w:tab/>
        </w:r>
        <w:r w:rsidR="0087565F">
          <w:rPr>
            <w:webHidden/>
          </w:rPr>
          <w:fldChar w:fldCharType="begin"/>
        </w:r>
        <w:r w:rsidR="0087565F">
          <w:rPr>
            <w:webHidden/>
          </w:rPr>
          <w:instrText xml:space="preserve"> PAGEREF _Toc515022003 \h </w:instrText>
        </w:r>
        <w:r w:rsidR="0087565F">
          <w:rPr>
            <w:webHidden/>
          </w:rPr>
        </w:r>
        <w:r w:rsidR="0087565F">
          <w:rPr>
            <w:webHidden/>
          </w:rPr>
          <w:fldChar w:fldCharType="separate"/>
        </w:r>
        <w:r>
          <w:rPr>
            <w:webHidden/>
          </w:rPr>
          <w:t>325</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04" w:history="1">
        <w:r w:rsidR="0087565F" w:rsidRPr="00BB08B8">
          <w:rPr>
            <w:rStyle w:val="Hipercze"/>
            <w:noProof/>
          </w:rPr>
          <w:t>Niewykonanie wyroku Trybunału Konstytucyjnego dotyczącego zmian w ustawie o radiofonii i telewizji</w:t>
        </w:r>
        <w:r w:rsidR="0087565F">
          <w:rPr>
            <w:noProof/>
            <w:webHidden/>
          </w:rPr>
          <w:tab/>
        </w:r>
        <w:r w:rsidR="0087565F">
          <w:rPr>
            <w:noProof/>
            <w:webHidden/>
          </w:rPr>
          <w:fldChar w:fldCharType="begin"/>
        </w:r>
        <w:r w:rsidR="0087565F">
          <w:rPr>
            <w:noProof/>
            <w:webHidden/>
          </w:rPr>
          <w:instrText xml:space="preserve"> PAGEREF _Toc515022004 \h </w:instrText>
        </w:r>
        <w:r w:rsidR="0087565F">
          <w:rPr>
            <w:noProof/>
            <w:webHidden/>
          </w:rPr>
        </w:r>
        <w:r w:rsidR="0087565F">
          <w:rPr>
            <w:noProof/>
            <w:webHidden/>
          </w:rPr>
          <w:fldChar w:fldCharType="separate"/>
        </w:r>
        <w:r>
          <w:rPr>
            <w:noProof/>
            <w:webHidden/>
          </w:rPr>
          <w:t>326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05" w:history="1">
        <w:r w:rsidR="0087565F" w:rsidRPr="00BB08B8">
          <w:rPr>
            <w:rStyle w:val="Hipercze"/>
            <w:noProof/>
          </w:rPr>
          <w:t>Stanowisko Rzecznika Praw Obywatelskich w sprawie dostępu mediów do Trybunału Konstytucyjnego</w:t>
        </w:r>
        <w:r w:rsidR="0087565F">
          <w:rPr>
            <w:noProof/>
            <w:webHidden/>
          </w:rPr>
          <w:tab/>
        </w:r>
        <w:r w:rsidR="0087565F">
          <w:rPr>
            <w:noProof/>
            <w:webHidden/>
          </w:rPr>
          <w:fldChar w:fldCharType="begin"/>
        </w:r>
        <w:r w:rsidR="0087565F">
          <w:rPr>
            <w:noProof/>
            <w:webHidden/>
          </w:rPr>
          <w:instrText xml:space="preserve"> PAGEREF _Toc515022005 \h </w:instrText>
        </w:r>
        <w:r w:rsidR="0087565F">
          <w:rPr>
            <w:noProof/>
            <w:webHidden/>
          </w:rPr>
        </w:r>
        <w:r w:rsidR="0087565F">
          <w:rPr>
            <w:noProof/>
            <w:webHidden/>
          </w:rPr>
          <w:fldChar w:fldCharType="separate"/>
        </w:r>
        <w:r>
          <w:rPr>
            <w:noProof/>
            <w:webHidden/>
          </w:rPr>
          <w:t>326</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006" w:history="1">
        <w:r w:rsidR="0087565F" w:rsidRPr="00BB08B8">
          <w:rPr>
            <w:rStyle w:val="Hipercze"/>
          </w:rPr>
          <w:t>Sprawa dziennikarza i związkowca zwolnionego z pracy za krytykę pracodawcy</w:t>
        </w:r>
        <w:r w:rsidR="0087565F">
          <w:rPr>
            <w:webHidden/>
          </w:rPr>
          <w:tab/>
        </w:r>
        <w:r w:rsidR="0087565F">
          <w:rPr>
            <w:webHidden/>
          </w:rPr>
          <w:fldChar w:fldCharType="begin"/>
        </w:r>
        <w:r w:rsidR="0087565F">
          <w:rPr>
            <w:webHidden/>
          </w:rPr>
          <w:instrText xml:space="preserve"> PAGEREF _Toc515022006 \h </w:instrText>
        </w:r>
        <w:r w:rsidR="0087565F">
          <w:rPr>
            <w:webHidden/>
          </w:rPr>
        </w:r>
        <w:r w:rsidR="0087565F">
          <w:rPr>
            <w:webHidden/>
          </w:rPr>
          <w:fldChar w:fldCharType="separate"/>
        </w:r>
        <w:r>
          <w:rPr>
            <w:webHidden/>
          </w:rPr>
          <w:t>327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07" w:history="1">
        <w:r w:rsidR="0087565F" w:rsidRPr="00BB08B8">
          <w:rPr>
            <w:rStyle w:val="Hipercze"/>
            <w:noProof/>
          </w:rPr>
          <w:t>Interwencja po informacjach medialnych o zwolnieniu w Polskim Radiu 24 z powodu zaproszenia „niewłaściwego” gościa</w:t>
        </w:r>
        <w:r w:rsidR="0087565F">
          <w:rPr>
            <w:noProof/>
            <w:webHidden/>
          </w:rPr>
          <w:tab/>
        </w:r>
        <w:r w:rsidR="0087565F">
          <w:rPr>
            <w:noProof/>
            <w:webHidden/>
          </w:rPr>
          <w:fldChar w:fldCharType="begin"/>
        </w:r>
        <w:r w:rsidR="0087565F">
          <w:rPr>
            <w:noProof/>
            <w:webHidden/>
          </w:rPr>
          <w:instrText xml:space="preserve"> PAGEREF _Toc515022007 \h </w:instrText>
        </w:r>
        <w:r w:rsidR="0087565F">
          <w:rPr>
            <w:noProof/>
            <w:webHidden/>
          </w:rPr>
        </w:r>
        <w:r w:rsidR="0087565F">
          <w:rPr>
            <w:noProof/>
            <w:webHidden/>
          </w:rPr>
          <w:fldChar w:fldCharType="separate"/>
        </w:r>
        <w:r>
          <w:rPr>
            <w:noProof/>
            <w:webHidden/>
          </w:rPr>
          <w:t>328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08" w:history="1">
        <w:r w:rsidR="0087565F" w:rsidRPr="00BB08B8">
          <w:rPr>
            <w:rStyle w:val="Hipercze"/>
            <w:noProof/>
          </w:rPr>
          <w:t>Sprawa zadania kłopotliwych pytań premierowi w czasie wywiadu w Polskim Radiu</w:t>
        </w:r>
        <w:r w:rsidR="0087565F">
          <w:rPr>
            <w:noProof/>
            <w:webHidden/>
          </w:rPr>
          <w:tab/>
        </w:r>
        <w:r w:rsidR="0087565F">
          <w:rPr>
            <w:noProof/>
            <w:webHidden/>
          </w:rPr>
          <w:fldChar w:fldCharType="begin"/>
        </w:r>
        <w:r w:rsidR="0087565F">
          <w:rPr>
            <w:noProof/>
            <w:webHidden/>
          </w:rPr>
          <w:instrText xml:space="preserve"> PAGEREF _Toc515022008 \h </w:instrText>
        </w:r>
        <w:r w:rsidR="0087565F">
          <w:rPr>
            <w:noProof/>
            <w:webHidden/>
          </w:rPr>
        </w:r>
        <w:r w:rsidR="0087565F">
          <w:rPr>
            <w:noProof/>
            <w:webHidden/>
          </w:rPr>
          <w:fldChar w:fldCharType="separate"/>
        </w:r>
        <w:r>
          <w:rPr>
            <w:noProof/>
            <w:webHidden/>
          </w:rPr>
          <w:t>329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09" w:history="1">
        <w:r w:rsidR="0087565F" w:rsidRPr="00BB08B8">
          <w:rPr>
            <w:rStyle w:val="Hipercze"/>
            <w:noProof/>
          </w:rPr>
          <w:t>Interwencja w KRRiT w sprawie programu w Polsacie</w:t>
        </w:r>
        <w:r w:rsidR="0087565F">
          <w:rPr>
            <w:noProof/>
            <w:webHidden/>
          </w:rPr>
          <w:tab/>
        </w:r>
        <w:r w:rsidR="0087565F">
          <w:rPr>
            <w:noProof/>
            <w:webHidden/>
          </w:rPr>
          <w:fldChar w:fldCharType="begin"/>
        </w:r>
        <w:r w:rsidR="0087565F">
          <w:rPr>
            <w:noProof/>
            <w:webHidden/>
          </w:rPr>
          <w:instrText xml:space="preserve"> PAGEREF _Toc515022009 \h </w:instrText>
        </w:r>
        <w:r w:rsidR="0087565F">
          <w:rPr>
            <w:noProof/>
            <w:webHidden/>
          </w:rPr>
        </w:r>
        <w:r w:rsidR="0087565F">
          <w:rPr>
            <w:noProof/>
            <w:webHidden/>
          </w:rPr>
          <w:fldChar w:fldCharType="separate"/>
        </w:r>
        <w:r>
          <w:rPr>
            <w:noProof/>
            <w:webHidden/>
          </w:rPr>
          <w:t>329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10" w:history="1">
        <w:r w:rsidR="0087565F" w:rsidRPr="00BB08B8">
          <w:rPr>
            <w:rStyle w:val="Hipercze"/>
            <w:noProof/>
          </w:rPr>
          <w:t>Interwencja w KRRiT w sprawie programu publicystycznego w TVP</w:t>
        </w:r>
        <w:r w:rsidR="0087565F">
          <w:rPr>
            <w:noProof/>
            <w:webHidden/>
          </w:rPr>
          <w:tab/>
        </w:r>
        <w:r w:rsidR="0087565F">
          <w:rPr>
            <w:noProof/>
            <w:webHidden/>
          </w:rPr>
          <w:fldChar w:fldCharType="begin"/>
        </w:r>
        <w:r w:rsidR="0087565F">
          <w:rPr>
            <w:noProof/>
            <w:webHidden/>
          </w:rPr>
          <w:instrText xml:space="preserve"> PAGEREF _Toc515022010 \h </w:instrText>
        </w:r>
        <w:r w:rsidR="0087565F">
          <w:rPr>
            <w:noProof/>
            <w:webHidden/>
          </w:rPr>
        </w:r>
        <w:r w:rsidR="0087565F">
          <w:rPr>
            <w:noProof/>
            <w:webHidden/>
          </w:rPr>
          <w:fldChar w:fldCharType="separate"/>
        </w:r>
        <w:r>
          <w:rPr>
            <w:noProof/>
            <w:webHidden/>
          </w:rPr>
          <w:t>330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11" w:history="1">
        <w:r w:rsidR="0087565F" w:rsidRPr="00BB08B8">
          <w:rPr>
            <w:rStyle w:val="Hipercze"/>
            <w:noProof/>
          </w:rPr>
          <w:t>Odpowiedzialność karna za zniesławienie</w:t>
        </w:r>
        <w:r w:rsidR="0087565F">
          <w:rPr>
            <w:noProof/>
            <w:webHidden/>
          </w:rPr>
          <w:tab/>
        </w:r>
        <w:r w:rsidR="0087565F">
          <w:rPr>
            <w:noProof/>
            <w:webHidden/>
          </w:rPr>
          <w:fldChar w:fldCharType="begin"/>
        </w:r>
        <w:r w:rsidR="0087565F">
          <w:rPr>
            <w:noProof/>
            <w:webHidden/>
          </w:rPr>
          <w:instrText xml:space="preserve"> PAGEREF _Toc515022011 \h </w:instrText>
        </w:r>
        <w:r w:rsidR="0087565F">
          <w:rPr>
            <w:noProof/>
            <w:webHidden/>
          </w:rPr>
        </w:r>
        <w:r w:rsidR="0087565F">
          <w:rPr>
            <w:noProof/>
            <w:webHidden/>
          </w:rPr>
          <w:fldChar w:fldCharType="separate"/>
        </w:r>
        <w:r>
          <w:rPr>
            <w:noProof/>
            <w:webHidden/>
          </w:rPr>
          <w:t>331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12" w:history="1">
        <w:r w:rsidR="0087565F" w:rsidRPr="00BB08B8">
          <w:rPr>
            <w:rStyle w:val="Hipercze"/>
            <w:noProof/>
          </w:rPr>
          <w:t>Nowelizacja ustawy o IPN, wprowadzanie kar za przypisywanie współodpowiedzialności Narodu Polskiego za zbrodnie III Rzeszy</w:t>
        </w:r>
        <w:r w:rsidR="0087565F">
          <w:rPr>
            <w:noProof/>
            <w:webHidden/>
          </w:rPr>
          <w:tab/>
        </w:r>
        <w:r w:rsidR="0087565F">
          <w:rPr>
            <w:noProof/>
            <w:webHidden/>
          </w:rPr>
          <w:fldChar w:fldCharType="begin"/>
        </w:r>
        <w:r w:rsidR="0087565F">
          <w:rPr>
            <w:noProof/>
            <w:webHidden/>
          </w:rPr>
          <w:instrText xml:space="preserve"> PAGEREF _Toc515022012 \h </w:instrText>
        </w:r>
        <w:r w:rsidR="0087565F">
          <w:rPr>
            <w:noProof/>
            <w:webHidden/>
          </w:rPr>
        </w:r>
        <w:r w:rsidR="0087565F">
          <w:rPr>
            <w:noProof/>
            <w:webHidden/>
          </w:rPr>
          <w:fldChar w:fldCharType="separate"/>
        </w:r>
        <w:r>
          <w:rPr>
            <w:noProof/>
            <w:webHidden/>
          </w:rPr>
          <w:t>332</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013" w:history="1">
        <w:r w:rsidR="0087565F" w:rsidRPr="00BB08B8">
          <w:rPr>
            <w:rStyle w:val="Hipercze"/>
          </w:rPr>
          <w:t>Sprawa pana Karola Tendery przeciwko telewizji niemieckiej ZDF</w:t>
        </w:r>
        <w:r w:rsidR="0087565F">
          <w:rPr>
            <w:webHidden/>
          </w:rPr>
          <w:tab/>
        </w:r>
        <w:r w:rsidR="0087565F">
          <w:rPr>
            <w:webHidden/>
          </w:rPr>
          <w:fldChar w:fldCharType="begin"/>
        </w:r>
        <w:r w:rsidR="0087565F">
          <w:rPr>
            <w:webHidden/>
          </w:rPr>
          <w:instrText xml:space="preserve"> PAGEREF _Toc515022013 \h </w:instrText>
        </w:r>
        <w:r w:rsidR="0087565F">
          <w:rPr>
            <w:webHidden/>
          </w:rPr>
        </w:r>
        <w:r w:rsidR="0087565F">
          <w:rPr>
            <w:webHidden/>
          </w:rPr>
          <w:fldChar w:fldCharType="separate"/>
        </w:r>
        <w:r>
          <w:rPr>
            <w:webHidden/>
          </w:rPr>
          <w:t>333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14" w:history="1">
        <w:r w:rsidR="0087565F" w:rsidRPr="00BB08B8">
          <w:rPr>
            <w:rStyle w:val="Hipercze"/>
            <w:noProof/>
            <w:lang w:eastAsia="zh-CN" w:bidi="hi-IN"/>
          </w:rPr>
          <w:t>W</w:t>
        </w:r>
        <w:r w:rsidR="0087565F" w:rsidRPr="00BB08B8">
          <w:rPr>
            <w:rStyle w:val="Hipercze"/>
            <w:noProof/>
          </w:rPr>
          <w:t>ątpliwości konstytucyjne dotyczące przepisu Kodeksu Etyki Lekarza Weterynarii</w:t>
        </w:r>
        <w:r w:rsidR="0087565F">
          <w:rPr>
            <w:noProof/>
            <w:webHidden/>
          </w:rPr>
          <w:tab/>
        </w:r>
        <w:r w:rsidR="0087565F">
          <w:rPr>
            <w:noProof/>
            <w:webHidden/>
          </w:rPr>
          <w:fldChar w:fldCharType="begin"/>
        </w:r>
        <w:r w:rsidR="0087565F">
          <w:rPr>
            <w:noProof/>
            <w:webHidden/>
          </w:rPr>
          <w:instrText xml:space="preserve"> PAGEREF _Toc515022014 \h </w:instrText>
        </w:r>
        <w:r w:rsidR="0087565F">
          <w:rPr>
            <w:noProof/>
            <w:webHidden/>
          </w:rPr>
        </w:r>
        <w:r w:rsidR="0087565F">
          <w:rPr>
            <w:noProof/>
            <w:webHidden/>
          </w:rPr>
          <w:fldChar w:fldCharType="separate"/>
        </w:r>
        <w:r>
          <w:rPr>
            <w:noProof/>
            <w:webHidden/>
          </w:rPr>
          <w:t>334</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015" w:history="1">
        <w:r w:rsidR="0087565F" w:rsidRPr="00BB08B8">
          <w:rPr>
            <w:rStyle w:val="Hipercze"/>
          </w:rPr>
          <w:t xml:space="preserve">Sprawa nauczycielek, które za ubranie się na czarno w dniu „czarnego protestu” miały postępowanie dyscyplinarne </w:t>
        </w:r>
        <w:r w:rsidR="0087565F">
          <w:rPr>
            <w:webHidden/>
          </w:rPr>
          <w:tab/>
        </w:r>
        <w:r w:rsidR="0087565F">
          <w:rPr>
            <w:webHidden/>
          </w:rPr>
          <w:fldChar w:fldCharType="begin"/>
        </w:r>
        <w:r w:rsidR="0087565F">
          <w:rPr>
            <w:webHidden/>
          </w:rPr>
          <w:instrText xml:space="preserve"> PAGEREF _Toc515022015 \h </w:instrText>
        </w:r>
        <w:r w:rsidR="0087565F">
          <w:rPr>
            <w:webHidden/>
          </w:rPr>
        </w:r>
        <w:r w:rsidR="0087565F">
          <w:rPr>
            <w:webHidden/>
          </w:rPr>
          <w:fldChar w:fldCharType="separate"/>
        </w:r>
        <w:r>
          <w:rPr>
            <w:webHidden/>
          </w:rPr>
          <w:t>335</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016" w:history="1">
        <w:r w:rsidR="0087565F" w:rsidRPr="00BB08B8">
          <w:rPr>
            <w:rStyle w:val="Hipercze"/>
          </w:rPr>
          <w:t>Art. 55 – Zakaz ekstradycji obywatela polskiego</w:t>
        </w:r>
        <w:r w:rsidR="0087565F">
          <w:rPr>
            <w:webHidden/>
          </w:rPr>
          <w:tab/>
        </w:r>
        <w:r w:rsidR="0087565F">
          <w:rPr>
            <w:webHidden/>
          </w:rPr>
          <w:fldChar w:fldCharType="begin"/>
        </w:r>
        <w:r w:rsidR="0087565F">
          <w:rPr>
            <w:webHidden/>
          </w:rPr>
          <w:instrText xml:space="preserve"> PAGEREF _Toc515022016 \h </w:instrText>
        </w:r>
        <w:r w:rsidR="0087565F">
          <w:rPr>
            <w:webHidden/>
          </w:rPr>
        </w:r>
        <w:r w:rsidR="0087565F">
          <w:rPr>
            <w:webHidden/>
          </w:rPr>
          <w:fldChar w:fldCharType="separate"/>
        </w:r>
        <w:r>
          <w:rPr>
            <w:webHidden/>
          </w:rPr>
          <w:t>338</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017" w:history="1">
        <w:r w:rsidR="0087565F" w:rsidRPr="00BB08B8">
          <w:rPr>
            <w:rStyle w:val="Hipercze"/>
          </w:rPr>
          <w:t>Art. 56 – Prawo do azylu oraz status uchodźcy</w:t>
        </w:r>
        <w:r w:rsidR="0087565F">
          <w:rPr>
            <w:webHidden/>
          </w:rPr>
          <w:tab/>
        </w:r>
        <w:r w:rsidR="0087565F">
          <w:rPr>
            <w:webHidden/>
          </w:rPr>
          <w:fldChar w:fldCharType="begin"/>
        </w:r>
        <w:r w:rsidR="0087565F">
          <w:rPr>
            <w:webHidden/>
          </w:rPr>
          <w:instrText xml:space="preserve"> PAGEREF _Toc515022017 \h </w:instrText>
        </w:r>
        <w:r w:rsidR="0087565F">
          <w:rPr>
            <w:webHidden/>
          </w:rPr>
        </w:r>
        <w:r w:rsidR="0087565F">
          <w:rPr>
            <w:webHidden/>
          </w:rPr>
          <w:fldChar w:fldCharType="separate"/>
        </w:r>
        <w:r>
          <w:rPr>
            <w:webHidden/>
          </w:rPr>
          <w:t>340</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18" w:history="1">
        <w:r w:rsidR="0087565F" w:rsidRPr="00BB08B8">
          <w:rPr>
            <w:rStyle w:val="Hipercze"/>
            <w:noProof/>
          </w:rPr>
          <w:t>Sytuacja w ośrodkach strzeżonych dla cudzoziemców</w:t>
        </w:r>
        <w:r w:rsidR="0087565F">
          <w:rPr>
            <w:noProof/>
            <w:webHidden/>
          </w:rPr>
          <w:tab/>
        </w:r>
        <w:r w:rsidR="0087565F">
          <w:rPr>
            <w:noProof/>
            <w:webHidden/>
          </w:rPr>
          <w:fldChar w:fldCharType="begin"/>
        </w:r>
        <w:r w:rsidR="0087565F">
          <w:rPr>
            <w:noProof/>
            <w:webHidden/>
          </w:rPr>
          <w:instrText xml:space="preserve"> PAGEREF _Toc515022018 \h </w:instrText>
        </w:r>
        <w:r w:rsidR="0087565F">
          <w:rPr>
            <w:noProof/>
            <w:webHidden/>
          </w:rPr>
        </w:r>
        <w:r w:rsidR="0087565F">
          <w:rPr>
            <w:noProof/>
            <w:webHidden/>
          </w:rPr>
          <w:fldChar w:fldCharType="separate"/>
        </w:r>
        <w:r>
          <w:rPr>
            <w:noProof/>
            <w:webHidden/>
          </w:rPr>
          <w:t>341</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019" w:history="1">
        <w:r w:rsidR="0087565F" w:rsidRPr="00BB08B8">
          <w:rPr>
            <w:rStyle w:val="Hipercze"/>
          </w:rPr>
          <w:t>Ofiary tortur w polskich ośrodkach strzeżonych dla cudzoziemców – przykłady</w:t>
        </w:r>
        <w:r w:rsidR="0087565F">
          <w:rPr>
            <w:webHidden/>
          </w:rPr>
          <w:tab/>
        </w:r>
        <w:r w:rsidR="0087565F">
          <w:rPr>
            <w:webHidden/>
          </w:rPr>
          <w:fldChar w:fldCharType="begin"/>
        </w:r>
        <w:r w:rsidR="0087565F">
          <w:rPr>
            <w:webHidden/>
          </w:rPr>
          <w:instrText xml:space="preserve"> PAGEREF _Toc515022019 \h </w:instrText>
        </w:r>
        <w:r w:rsidR="0087565F">
          <w:rPr>
            <w:webHidden/>
          </w:rPr>
        </w:r>
        <w:r w:rsidR="0087565F">
          <w:rPr>
            <w:webHidden/>
          </w:rPr>
          <w:fldChar w:fldCharType="separate"/>
        </w:r>
        <w:r>
          <w:rPr>
            <w:webHidden/>
          </w:rPr>
          <w:t>342</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20" w:history="1">
        <w:r w:rsidR="0087565F" w:rsidRPr="00BB08B8">
          <w:rPr>
            <w:rStyle w:val="Hipercze"/>
            <w:noProof/>
          </w:rPr>
          <w:t>Praktyki stosowane wobec cudzoziemców na przejściach granicznych w Terespolu i w Medyce</w:t>
        </w:r>
        <w:r w:rsidR="0087565F">
          <w:rPr>
            <w:noProof/>
            <w:webHidden/>
          </w:rPr>
          <w:tab/>
        </w:r>
        <w:r w:rsidR="0087565F">
          <w:rPr>
            <w:noProof/>
            <w:webHidden/>
          </w:rPr>
          <w:fldChar w:fldCharType="begin"/>
        </w:r>
        <w:r w:rsidR="0087565F">
          <w:rPr>
            <w:noProof/>
            <w:webHidden/>
          </w:rPr>
          <w:instrText xml:space="preserve"> PAGEREF _Toc515022020 \h </w:instrText>
        </w:r>
        <w:r w:rsidR="0087565F">
          <w:rPr>
            <w:noProof/>
            <w:webHidden/>
          </w:rPr>
        </w:r>
        <w:r w:rsidR="0087565F">
          <w:rPr>
            <w:noProof/>
            <w:webHidden/>
          </w:rPr>
          <w:fldChar w:fldCharType="separate"/>
        </w:r>
        <w:r>
          <w:rPr>
            <w:noProof/>
            <w:webHidden/>
          </w:rPr>
          <w:t>343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21" w:history="1">
        <w:r w:rsidR="0087565F" w:rsidRPr="00BB08B8">
          <w:rPr>
            <w:rStyle w:val="Hipercze"/>
            <w:noProof/>
          </w:rPr>
          <w:t>Postępowanie Straży Granicznej w sprawach cudzoziemców, wobec których Europejski Trybunał Praw Człowieka lub Komitet Praw Człowieka ONZ zaleciły powstrzymanie się z zawróceniem na terytorium państwa trzeciego</w:t>
        </w:r>
        <w:r w:rsidR="0087565F">
          <w:rPr>
            <w:noProof/>
            <w:webHidden/>
          </w:rPr>
          <w:tab/>
        </w:r>
        <w:r w:rsidR="0087565F">
          <w:rPr>
            <w:noProof/>
            <w:webHidden/>
          </w:rPr>
          <w:fldChar w:fldCharType="begin"/>
        </w:r>
        <w:r w:rsidR="0087565F">
          <w:rPr>
            <w:noProof/>
            <w:webHidden/>
          </w:rPr>
          <w:instrText xml:space="preserve"> PAGEREF _Toc515022021 \h </w:instrText>
        </w:r>
        <w:r w:rsidR="0087565F">
          <w:rPr>
            <w:noProof/>
            <w:webHidden/>
          </w:rPr>
        </w:r>
        <w:r w:rsidR="0087565F">
          <w:rPr>
            <w:noProof/>
            <w:webHidden/>
          </w:rPr>
          <w:fldChar w:fldCharType="separate"/>
        </w:r>
        <w:r>
          <w:rPr>
            <w:noProof/>
            <w:webHidden/>
          </w:rPr>
          <w:t>345</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022" w:history="1">
        <w:r w:rsidR="0087565F" w:rsidRPr="00BB08B8">
          <w:rPr>
            <w:rStyle w:val="Hipercze"/>
          </w:rPr>
          <w:t>Sprawa cudzoziemki, która nie mogła w Polsce dostać pomocy dla swych dzieci, bo przysługuje ona tylko pełnym rodzinom, a ona z dziećmi uciekła przed mężem stosującym przemoc</w:t>
        </w:r>
        <w:r w:rsidR="0087565F">
          <w:rPr>
            <w:webHidden/>
          </w:rPr>
          <w:tab/>
        </w:r>
        <w:r w:rsidR="0087565F">
          <w:rPr>
            <w:webHidden/>
          </w:rPr>
          <w:fldChar w:fldCharType="begin"/>
        </w:r>
        <w:r w:rsidR="0087565F">
          <w:rPr>
            <w:webHidden/>
          </w:rPr>
          <w:instrText xml:space="preserve"> PAGEREF _Toc515022022 \h </w:instrText>
        </w:r>
        <w:r w:rsidR="0087565F">
          <w:rPr>
            <w:webHidden/>
          </w:rPr>
        </w:r>
        <w:r w:rsidR="0087565F">
          <w:rPr>
            <w:webHidden/>
          </w:rPr>
          <w:fldChar w:fldCharType="separate"/>
        </w:r>
        <w:r>
          <w:rPr>
            <w:webHidden/>
          </w:rPr>
          <w:t>347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23" w:history="1">
        <w:r w:rsidR="0087565F" w:rsidRPr="00BB08B8">
          <w:rPr>
            <w:rStyle w:val="Hipercze"/>
            <w:noProof/>
          </w:rPr>
          <w:t>Unieważnienie przez Radę Ministrów „Polityki migracyjnej Polski”</w:t>
        </w:r>
        <w:r w:rsidR="0087565F">
          <w:rPr>
            <w:noProof/>
            <w:webHidden/>
          </w:rPr>
          <w:tab/>
        </w:r>
        <w:r w:rsidR="0087565F">
          <w:rPr>
            <w:noProof/>
            <w:webHidden/>
          </w:rPr>
          <w:fldChar w:fldCharType="begin"/>
        </w:r>
        <w:r w:rsidR="0087565F">
          <w:rPr>
            <w:noProof/>
            <w:webHidden/>
          </w:rPr>
          <w:instrText xml:space="preserve"> PAGEREF _Toc515022023 \h </w:instrText>
        </w:r>
        <w:r w:rsidR="0087565F">
          <w:rPr>
            <w:noProof/>
            <w:webHidden/>
          </w:rPr>
        </w:r>
        <w:r w:rsidR="0087565F">
          <w:rPr>
            <w:noProof/>
            <w:webHidden/>
          </w:rPr>
          <w:fldChar w:fldCharType="separate"/>
        </w:r>
        <w:r>
          <w:rPr>
            <w:noProof/>
            <w:webHidden/>
          </w:rPr>
          <w:t>348</w:t>
        </w:r>
        <w:r w:rsidR="0087565F">
          <w:rPr>
            <w:noProof/>
            <w:webHidden/>
          </w:rPr>
          <w:fldChar w:fldCharType="end"/>
        </w:r>
      </w:hyperlink>
    </w:p>
    <w:p w:rsidR="0087565F" w:rsidRDefault="00436A68">
      <w:pPr>
        <w:pStyle w:val="Spistreci2"/>
        <w:rPr>
          <w:rFonts w:eastAsiaTheme="minorEastAsia" w:cstheme="minorBidi"/>
          <w:smallCaps w:val="0"/>
          <w:spacing w:val="0"/>
          <w:sz w:val="22"/>
          <w:szCs w:val="22"/>
        </w:rPr>
      </w:pPr>
      <w:hyperlink w:anchor="_Toc515022024" w:history="1">
        <w:r w:rsidR="0087565F" w:rsidRPr="00BB08B8">
          <w:rPr>
            <w:rStyle w:val="Hipercze"/>
          </w:rPr>
          <w:t>3. WOLNOŚCI i PRAWA POLITYCZNE</w:t>
        </w:r>
        <w:r w:rsidR="0087565F">
          <w:rPr>
            <w:webHidden/>
          </w:rPr>
          <w:tab/>
        </w:r>
        <w:r w:rsidR="0087565F">
          <w:rPr>
            <w:webHidden/>
          </w:rPr>
          <w:fldChar w:fldCharType="begin"/>
        </w:r>
        <w:r w:rsidR="0087565F">
          <w:rPr>
            <w:webHidden/>
          </w:rPr>
          <w:instrText xml:space="preserve"> PAGEREF _Toc515022024 \h </w:instrText>
        </w:r>
        <w:r w:rsidR="0087565F">
          <w:rPr>
            <w:webHidden/>
          </w:rPr>
        </w:r>
        <w:r w:rsidR="0087565F">
          <w:rPr>
            <w:webHidden/>
          </w:rPr>
          <w:fldChar w:fldCharType="separate"/>
        </w:r>
        <w:r>
          <w:rPr>
            <w:webHidden/>
          </w:rPr>
          <w:t>350</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025" w:history="1">
        <w:r w:rsidR="0087565F" w:rsidRPr="00BB08B8">
          <w:rPr>
            <w:rStyle w:val="Hipercze"/>
          </w:rPr>
          <w:t>Art. 57 – Wolność organizowania pokojowych zgromadzeń</w:t>
        </w:r>
        <w:r w:rsidR="0087565F">
          <w:rPr>
            <w:webHidden/>
          </w:rPr>
          <w:tab/>
        </w:r>
        <w:r w:rsidR="0087565F">
          <w:rPr>
            <w:webHidden/>
          </w:rPr>
          <w:fldChar w:fldCharType="begin"/>
        </w:r>
        <w:r w:rsidR="0087565F">
          <w:rPr>
            <w:webHidden/>
          </w:rPr>
          <w:instrText xml:space="preserve"> PAGEREF _Toc515022025 \h </w:instrText>
        </w:r>
        <w:r w:rsidR="0087565F">
          <w:rPr>
            <w:webHidden/>
          </w:rPr>
        </w:r>
        <w:r w:rsidR="0087565F">
          <w:rPr>
            <w:webHidden/>
          </w:rPr>
          <w:fldChar w:fldCharType="separate"/>
        </w:r>
        <w:r>
          <w:rPr>
            <w:webHidden/>
          </w:rPr>
          <w:t>351</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26" w:history="1">
        <w:r w:rsidR="0087565F" w:rsidRPr="00BB08B8">
          <w:rPr>
            <w:rStyle w:val="Hipercze"/>
            <w:noProof/>
          </w:rPr>
          <w:t>Ograniczenie prawa do zgromadzenia przez wprowadzenie zgromadzeń cyklicznych</w:t>
        </w:r>
        <w:r w:rsidR="0087565F">
          <w:rPr>
            <w:noProof/>
            <w:webHidden/>
          </w:rPr>
          <w:tab/>
        </w:r>
        <w:r w:rsidR="0087565F">
          <w:rPr>
            <w:noProof/>
            <w:webHidden/>
          </w:rPr>
          <w:fldChar w:fldCharType="begin"/>
        </w:r>
        <w:r w:rsidR="0087565F">
          <w:rPr>
            <w:noProof/>
            <w:webHidden/>
          </w:rPr>
          <w:instrText xml:space="preserve"> PAGEREF _Toc515022026 \h </w:instrText>
        </w:r>
        <w:r w:rsidR="0087565F">
          <w:rPr>
            <w:noProof/>
            <w:webHidden/>
          </w:rPr>
        </w:r>
        <w:r w:rsidR="0087565F">
          <w:rPr>
            <w:noProof/>
            <w:webHidden/>
          </w:rPr>
          <w:fldChar w:fldCharType="separate"/>
        </w:r>
        <w:r>
          <w:rPr>
            <w:noProof/>
            <w:webHidden/>
          </w:rPr>
          <w:t>352</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27"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Utrudnienia w organizowaniu zgromadzeń w 2017 r.</w:t>
        </w:r>
        <w:r w:rsidR="0087565F">
          <w:rPr>
            <w:noProof/>
            <w:webHidden/>
          </w:rPr>
          <w:tab/>
        </w:r>
        <w:r w:rsidR="0087565F">
          <w:rPr>
            <w:noProof/>
            <w:webHidden/>
          </w:rPr>
          <w:fldChar w:fldCharType="begin"/>
        </w:r>
        <w:r w:rsidR="0087565F">
          <w:rPr>
            <w:noProof/>
            <w:webHidden/>
          </w:rPr>
          <w:instrText xml:space="preserve"> PAGEREF _Toc515022027 \h </w:instrText>
        </w:r>
        <w:r w:rsidR="0087565F">
          <w:rPr>
            <w:noProof/>
            <w:webHidden/>
          </w:rPr>
        </w:r>
        <w:r w:rsidR="0087565F">
          <w:rPr>
            <w:noProof/>
            <w:webHidden/>
          </w:rPr>
          <w:fldChar w:fldCharType="separate"/>
        </w:r>
        <w:r>
          <w:rPr>
            <w:noProof/>
            <w:webHidden/>
          </w:rPr>
          <w:t>352</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28"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Zgromadzenie cykliczne 11 listopada 2017 r. w Warszawie</w:t>
        </w:r>
        <w:r w:rsidR="0087565F">
          <w:rPr>
            <w:noProof/>
            <w:webHidden/>
          </w:rPr>
          <w:tab/>
        </w:r>
        <w:r w:rsidR="0087565F">
          <w:rPr>
            <w:noProof/>
            <w:webHidden/>
          </w:rPr>
          <w:fldChar w:fldCharType="begin"/>
        </w:r>
        <w:r w:rsidR="0087565F">
          <w:rPr>
            <w:noProof/>
            <w:webHidden/>
          </w:rPr>
          <w:instrText xml:space="preserve"> PAGEREF _Toc515022028 \h </w:instrText>
        </w:r>
        <w:r w:rsidR="0087565F">
          <w:rPr>
            <w:noProof/>
            <w:webHidden/>
          </w:rPr>
        </w:r>
        <w:r w:rsidR="0087565F">
          <w:rPr>
            <w:noProof/>
            <w:webHidden/>
          </w:rPr>
          <w:fldChar w:fldCharType="separate"/>
        </w:r>
        <w:r>
          <w:rPr>
            <w:noProof/>
            <w:webHidden/>
          </w:rPr>
          <w:t>353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29" w:history="1">
        <w:r w:rsidR="0087565F" w:rsidRPr="00BB08B8">
          <w:rPr>
            <w:rStyle w:val="Hipercze"/>
            <w:noProof/>
          </w:rPr>
          <w:t xml:space="preserve">Działania funkcjonariuszy policji podczas zgromadzeń publicznych w Puszczy Białowieskiej w 2017 r. </w:t>
        </w:r>
        <w:r w:rsidR="0087565F">
          <w:rPr>
            <w:noProof/>
            <w:webHidden/>
          </w:rPr>
          <w:tab/>
        </w:r>
        <w:r w:rsidR="0087565F">
          <w:rPr>
            <w:noProof/>
            <w:webHidden/>
          </w:rPr>
          <w:fldChar w:fldCharType="begin"/>
        </w:r>
        <w:r w:rsidR="0087565F">
          <w:rPr>
            <w:noProof/>
            <w:webHidden/>
          </w:rPr>
          <w:instrText xml:space="preserve"> PAGEREF _Toc515022029 \h </w:instrText>
        </w:r>
        <w:r w:rsidR="0087565F">
          <w:rPr>
            <w:noProof/>
            <w:webHidden/>
          </w:rPr>
        </w:r>
        <w:r w:rsidR="0087565F">
          <w:rPr>
            <w:noProof/>
            <w:webHidden/>
          </w:rPr>
          <w:fldChar w:fldCharType="separate"/>
        </w:r>
        <w:r>
          <w:rPr>
            <w:noProof/>
            <w:webHidden/>
          </w:rPr>
          <w:t>354</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30"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Charakter zgromadzeń w Puszczy</w:t>
        </w:r>
        <w:r w:rsidR="0087565F">
          <w:rPr>
            <w:noProof/>
            <w:webHidden/>
          </w:rPr>
          <w:tab/>
        </w:r>
        <w:r w:rsidR="0087565F">
          <w:rPr>
            <w:noProof/>
            <w:webHidden/>
          </w:rPr>
          <w:fldChar w:fldCharType="begin"/>
        </w:r>
        <w:r w:rsidR="0087565F">
          <w:rPr>
            <w:noProof/>
            <w:webHidden/>
          </w:rPr>
          <w:instrText xml:space="preserve"> PAGEREF _Toc515022030 \h </w:instrText>
        </w:r>
        <w:r w:rsidR="0087565F">
          <w:rPr>
            <w:noProof/>
            <w:webHidden/>
          </w:rPr>
        </w:r>
        <w:r w:rsidR="0087565F">
          <w:rPr>
            <w:noProof/>
            <w:webHidden/>
          </w:rPr>
          <w:fldChar w:fldCharType="separate"/>
        </w:r>
        <w:r>
          <w:rPr>
            <w:noProof/>
            <w:webHidden/>
          </w:rPr>
          <w:t>354</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31" w:history="1">
        <w:r w:rsidR="0087565F" w:rsidRPr="00BB08B8">
          <w:rPr>
            <w:rStyle w:val="Hipercze"/>
            <w:iCs/>
            <w:noProof/>
          </w:rPr>
          <w:t>b)</w:t>
        </w:r>
        <w:r w:rsidR="0087565F">
          <w:rPr>
            <w:rFonts w:eastAsiaTheme="minorEastAsia" w:cstheme="minorBidi"/>
            <w:noProof/>
            <w:spacing w:val="0"/>
            <w:sz w:val="22"/>
            <w:szCs w:val="22"/>
          </w:rPr>
          <w:tab/>
        </w:r>
        <w:r w:rsidR="0087565F" w:rsidRPr="00BB08B8">
          <w:rPr>
            <w:rStyle w:val="Hipercze"/>
            <w:noProof/>
          </w:rPr>
          <w:t>Bezpieczeństwo protestujących</w:t>
        </w:r>
        <w:r w:rsidR="0087565F">
          <w:rPr>
            <w:noProof/>
            <w:webHidden/>
          </w:rPr>
          <w:tab/>
        </w:r>
        <w:r w:rsidR="0087565F">
          <w:rPr>
            <w:noProof/>
            <w:webHidden/>
          </w:rPr>
          <w:fldChar w:fldCharType="begin"/>
        </w:r>
        <w:r w:rsidR="0087565F">
          <w:rPr>
            <w:noProof/>
            <w:webHidden/>
          </w:rPr>
          <w:instrText xml:space="preserve"> PAGEREF _Toc515022031 \h </w:instrText>
        </w:r>
        <w:r w:rsidR="0087565F">
          <w:rPr>
            <w:noProof/>
            <w:webHidden/>
          </w:rPr>
        </w:r>
        <w:r w:rsidR="0087565F">
          <w:rPr>
            <w:noProof/>
            <w:webHidden/>
          </w:rPr>
          <w:fldChar w:fldCharType="separate"/>
        </w:r>
        <w:r>
          <w:rPr>
            <w:noProof/>
            <w:webHidden/>
          </w:rPr>
          <w:t>355</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32"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Działania Straży Leśnej wobec protestujących</w:t>
        </w:r>
        <w:r w:rsidR="0087565F">
          <w:rPr>
            <w:noProof/>
            <w:webHidden/>
          </w:rPr>
          <w:tab/>
        </w:r>
        <w:r w:rsidR="0087565F">
          <w:rPr>
            <w:noProof/>
            <w:webHidden/>
          </w:rPr>
          <w:fldChar w:fldCharType="begin"/>
        </w:r>
        <w:r w:rsidR="0087565F">
          <w:rPr>
            <w:noProof/>
            <w:webHidden/>
          </w:rPr>
          <w:instrText xml:space="preserve"> PAGEREF _Toc515022032 \h </w:instrText>
        </w:r>
        <w:r w:rsidR="0087565F">
          <w:rPr>
            <w:noProof/>
            <w:webHidden/>
          </w:rPr>
        </w:r>
        <w:r w:rsidR="0087565F">
          <w:rPr>
            <w:noProof/>
            <w:webHidden/>
          </w:rPr>
          <w:fldChar w:fldCharType="separate"/>
        </w:r>
        <w:r>
          <w:rPr>
            <w:noProof/>
            <w:webHidden/>
          </w:rPr>
          <w:t>355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33" w:history="1">
        <w:r w:rsidR="0087565F" w:rsidRPr="00BB08B8">
          <w:rPr>
            <w:rStyle w:val="Hipercze"/>
            <w:noProof/>
          </w:rPr>
          <w:t>Sankcje stosowane wobec uczestników zgromadzeń</w:t>
        </w:r>
        <w:r w:rsidR="0087565F">
          <w:rPr>
            <w:noProof/>
            <w:webHidden/>
          </w:rPr>
          <w:tab/>
        </w:r>
        <w:r w:rsidR="0087565F">
          <w:rPr>
            <w:noProof/>
            <w:webHidden/>
          </w:rPr>
          <w:fldChar w:fldCharType="begin"/>
        </w:r>
        <w:r w:rsidR="0087565F">
          <w:rPr>
            <w:noProof/>
            <w:webHidden/>
          </w:rPr>
          <w:instrText xml:space="preserve"> PAGEREF _Toc515022033 \h </w:instrText>
        </w:r>
        <w:r w:rsidR="0087565F">
          <w:rPr>
            <w:noProof/>
            <w:webHidden/>
          </w:rPr>
        </w:r>
        <w:r w:rsidR="0087565F">
          <w:rPr>
            <w:noProof/>
            <w:webHidden/>
          </w:rPr>
          <w:fldChar w:fldCharType="separate"/>
        </w:r>
        <w:r>
          <w:rPr>
            <w:noProof/>
            <w:webHidden/>
          </w:rPr>
          <w:t>356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34" w:history="1">
        <w:r w:rsidR="0087565F" w:rsidRPr="00BB08B8">
          <w:rPr>
            <w:rStyle w:val="Hipercze"/>
            <w:noProof/>
          </w:rPr>
          <w:t>Brak ochrony dla niektórych zgromadzeń ze strony policji</w:t>
        </w:r>
        <w:r w:rsidR="0087565F">
          <w:rPr>
            <w:noProof/>
            <w:webHidden/>
          </w:rPr>
          <w:tab/>
        </w:r>
        <w:r w:rsidR="0087565F">
          <w:rPr>
            <w:noProof/>
            <w:webHidden/>
          </w:rPr>
          <w:fldChar w:fldCharType="begin"/>
        </w:r>
        <w:r w:rsidR="0087565F">
          <w:rPr>
            <w:noProof/>
            <w:webHidden/>
          </w:rPr>
          <w:instrText xml:space="preserve"> PAGEREF _Toc515022034 \h </w:instrText>
        </w:r>
        <w:r w:rsidR="0087565F">
          <w:rPr>
            <w:noProof/>
            <w:webHidden/>
          </w:rPr>
        </w:r>
        <w:r w:rsidR="0087565F">
          <w:rPr>
            <w:noProof/>
            <w:webHidden/>
          </w:rPr>
          <w:fldChar w:fldCharType="separate"/>
        </w:r>
        <w:r>
          <w:rPr>
            <w:noProof/>
            <w:webHidden/>
          </w:rPr>
          <w:t>357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35" w:history="1">
        <w:r w:rsidR="0087565F" w:rsidRPr="00BB08B8">
          <w:rPr>
            <w:rStyle w:val="Hipercze"/>
            <w:noProof/>
          </w:rPr>
          <w:t>Dopuszczalność wydania decyzji o zakazie odbycia zgromadzenia</w:t>
        </w:r>
        <w:r w:rsidR="0087565F">
          <w:rPr>
            <w:noProof/>
            <w:webHidden/>
          </w:rPr>
          <w:tab/>
        </w:r>
        <w:r w:rsidR="0087565F">
          <w:rPr>
            <w:noProof/>
            <w:webHidden/>
          </w:rPr>
          <w:fldChar w:fldCharType="begin"/>
        </w:r>
        <w:r w:rsidR="0087565F">
          <w:rPr>
            <w:noProof/>
            <w:webHidden/>
          </w:rPr>
          <w:instrText xml:space="preserve"> PAGEREF _Toc515022035 \h </w:instrText>
        </w:r>
        <w:r w:rsidR="0087565F">
          <w:rPr>
            <w:noProof/>
            <w:webHidden/>
          </w:rPr>
        </w:r>
        <w:r w:rsidR="0087565F">
          <w:rPr>
            <w:noProof/>
            <w:webHidden/>
          </w:rPr>
          <w:fldChar w:fldCharType="separate"/>
        </w:r>
        <w:r>
          <w:rPr>
            <w:noProof/>
            <w:webHidden/>
          </w:rPr>
          <w:t>358</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036" w:history="1">
        <w:r w:rsidR="0087565F" w:rsidRPr="00BB08B8">
          <w:rPr>
            <w:rStyle w:val="Hipercze"/>
          </w:rPr>
          <w:t>Art. 58 – Wolność zrzeszania się</w:t>
        </w:r>
        <w:r w:rsidR="0087565F">
          <w:rPr>
            <w:webHidden/>
          </w:rPr>
          <w:tab/>
        </w:r>
        <w:r w:rsidR="0087565F">
          <w:rPr>
            <w:webHidden/>
          </w:rPr>
          <w:fldChar w:fldCharType="begin"/>
        </w:r>
        <w:r w:rsidR="0087565F">
          <w:rPr>
            <w:webHidden/>
          </w:rPr>
          <w:instrText xml:space="preserve"> PAGEREF _Toc515022036 \h </w:instrText>
        </w:r>
        <w:r w:rsidR="0087565F">
          <w:rPr>
            <w:webHidden/>
          </w:rPr>
        </w:r>
        <w:r w:rsidR="0087565F">
          <w:rPr>
            <w:webHidden/>
          </w:rPr>
          <w:fldChar w:fldCharType="separate"/>
        </w:r>
        <w:r>
          <w:rPr>
            <w:webHidden/>
          </w:rPr>
          <w:t>359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37" w:history="1">
        <w:r w:rsidR="0087565F" w:rsidRPr="00BB08B8">
          <w:rPr>
            <w:rStyle w:val="Hipercze"/>
            <w:noProof/>
          </w:rPr>
          <w:t>Ustawa o Narodowym Instytucie Wolności – Centrum Rozwoju Społeczeństwa Obywatelskiego</w:t>
        </w:r>
        <w:r w:rsidR="0087565F">
          <w:rPr>
            <w:noProof/>
            <w:webHidden/>
          </w:rPr>
          <w:tab/>
        </w:r>
        <w:r w:rsidR="0087565F">
          <w:rPr>
            <w:noProof/>
            <w:webHidden/>
          </w:rPr>
          <w:fldChar w:fldCharType="begin"/>
        </w:r>
        <w:r w:rsidR="0087565F">
          <w:rPr>
            <w:noProof/>
            <w:webHidden/>
          </w:rPr>
          <w:instrText xml:space="preserve"> PAGEREF _Toc515022037 \h </w:instrText>
        </w:r>
        <w:r w:rsidR="0087565F">
          <w:rPr>
            <w:noProof/>
            <w:webHidden/>
          </w:rPr>
        </w:r>
        <w:r w:rsidR="0087565F">
          <w:rPr>
            <w:noProof/>
            <w:webHidden/>
          </w:rPr>
          <w:fldChar w:fldCharType="separate"/>
        </w:r>
        <w:r>
          <w:rPr>
            <w:noProof/>
            <w:webHidden/>
          </w:rPr>
          <w:t>360</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038" w:history="1">
        <w:r w:rsidR="0087565F" w:rsidRPr="00BB08B8">
          <w:rPr>
            <w:rStyle w:val="Hipercze"/>
          </w:rPr>
          <w:t>Prawo do zrzeszania się. Rekomendacje OBWE</w:t>
        </w:r>
        <w:r w:rsidR="0087565F">
          <w:rPr>
            <w:webHidden/>
          </w:rPr>
          <w:tab/>
        </w:r>
        <w:r w:rsidR="0087565F">
          <w:rPr>
            <w:webHidden/>
          </w:rPr>
          <w:fldChar w:fldCharType="begin"/>
        </w:r>
        <w:r w:rsidR="0087565F">
          <w:rPr>
            <w:webHidden/>
          </w:rPr>
          <w:instrText xml:space="preserve"> PAGEREF _Toc515022038 \h </w:instrText>
        </w:r>
        <w:r w:rsidR="0087565F">
          <w:rPr>
            <w:webHidden/>
          </w:rPr>
        </w:r>
        <w:r w:rsidR="0087565F">
          <w:rPr>
            <w:webHidden/>
          </w:rPr>
          <w:fldChar w:fldCharType="separate"/>
        </w:r>
        <w:r>
          <w:rPr>
            <w:webHidden/>
          </w:rPr>
          <w:t>361</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39" w:history="1">
        <w:r w:rsidR="0087565F" w:rsidRPr="00BB08B8">
          <w:rPr>
            <w:rStyle w:val="Hipercze"/>
            <w:noProof/>
          </w:rPr>
          <w:t>Sposób przyznawania dotacji z Funduszu Pomocy Pokrzywdzonym oraz Pomocy Postpenitencjarnej</w:t>
        </w:r>
        <w:r w:rsidR="0087565F">
          <w:rPr>
            <w:noProof/>
            <w:webHidden/>
          </w:rPr>
          <w:tab/>
        </w:r>
        <w:r w:rsidR="0087565F">
          <w:rPr>
            <w:noProof/>
            <w:webHidden/>
          </w:rPr>
          <w:fldChar w:fldCharType="begin"/>
        </w:r>
        <w:r w:rsidR="0087565F">
          <w:rPr>
            <w:noProof/>
            <w:webHidden/>
          </w:rPr>
          <w:instrText xml:space="preserve"> PAGEREF _Toc515022039 \h </w:instrText>
        </w:r>
        <w:r w:rsidR="0087565F">
          <w:rPr>
            <w:noProof/>
            <w:webHidden/>
          </w:rPr>
        </w:r>
        <w:r w:rsidR="0087565F">
          <w:rPr>
            <w:noProof/>
            <w:webHidden/>
          </w:rPr>
          <w:fldChar w:fldCharType="separate"/>
        </w:r>
        <w:r>
          <w:rPr>
            <w:noProof/>
            <w:webHidden/>
          </w:rPr>
          <w:t>361</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040" w:history="1">
        <w:r w:rsidR="0087565F" w:rsidRPr="00BB08B8">
          <w:rPr>
            <w:rStyle w:val="Hipercze"/>
          </w:rPr>
          <w:t>Sprawa Centrum Praw Kobiet, Stowarzyszenia BABA i Fundacji Dajemy Dzieciom Siłę</w:t>
        </w:r>
        <w:r w:rsidR="0087565F">
          <w:rPr>
            <w:webHidden/>
          </w:rPr>
          <w:tab/>
        </w:r>
        <w:r w:rsidR="0087565F">
          <w:rPr>
            <w:webHidden/>
          </w:rPr>
          <w:fldChar w:fldCharType="begin"/>
        </w:r>
        <w:r w:rsidR="0087565F">
          <w:rPr>
            <w:webHidden/>
          </w:rPr>
          <w:instrText xml:space="preserve"> PAGEREF _Toc515022040 \h </w:instrText>
        </w:r>
        <w:r w:rsidR="0087565F">
          <w:rPr>
            <w:webHidden/>
          </w:rPr>
        </w:r>
        <w:r w:rsidR="0087565F">
          <w:rPr>
            <w:webHidden/>
          </w:rPr>
          <w:fldChar w:fldCharType="separate"/>
        </w:r>
        <w:r>
          <w:rPr>
            <w:webHidden/>
          </w:rPr>
          <w:t>362</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41" w:history="1">
        <w:r w:rsidR="0087565F" w:rsidRPr="00BB08B8">
          <w:rPr>
            <w:rStyle w:val="Hipercze"/>
            <w:noProof/>
          </w:rPr>
          <w:t>Regulacje dotyczące nadzoru nad stowarzyszeniami</w:t>
        </w:r>
        <w:r w:rsidR="0087565F">
          <w:rPr>
            <w:noProof/>
            <w:webHidden/>
          </w:rPr>
          <w:tab/>
        </w:r>
        <w:r w:rsidR="0087565F">
          <w:rPr>
            <w:noProof/>
            <w:webHidden/>
          </w:rPr>
          <w:fldChar w:fldCharType="begin"/>
        </w:r>
        <w:r w:rsidR="0087565F">
          <w:rPr>
            <w:noProof/>
            <w:webHidden/>
          </w:rPr>
          <w:instrText xml:space="preserve"> PAGEREF _Toc515022041 \h </w:instrText>
        </w:r>
        <w:r w:rsidR="0087565F">
          <w:rPr>
            <w:noProof/>
            <w:webHidden/>
          </w:rPr>
        </w:r>
        <w:r w:rsidR="0087565F">
          <w:rPr>
            <w:noProof/>
            <w:webHidden/>
          </w:rPr>
          <w:fldChar w:fldCharType="separate"/>
        </w:r>
        <w:r>
          <w:rPr>
            <w:noProof/>
            <w:webHidden/>
          </w:rPr>
          <w:t>363</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042" w:history="1">
        <w:r w:rsidR="0087565F" w:rsidRPr="00BB08B8">
          <w:rPr>
            <w:rStyle w:val="Hipercze"/>
          </w:rPr>
          <w:t>Jak wyglądają, a jak powinny wyglądać relacje trzeciego sektora z rządem?</w:t>
        </w:r>
        <w:r w:rsidR="0087565F">
          <w:rPr>
            <w:webHidden/>
          </w:rPr>
          <w:tab/>
        </w:r>
        <w:r w:rsidR="0087565F">
          <w:rPr>
            <w:webHidden/>
          </w:rPr>
          <w:fldChar w:fldCharType="begin"/>
        </w:r>
        <w:r w:rsidR="0087565F">
          <w:rPr>
            <w:webHidden/>
          </w:rPr>
          <w:instrText xml:space="preserve"> PAGEREF _Toc515022042 \h </w:instrText>
        </w:r>
        <w:r w:rsidR="0087565F">
          <w:rPr>
            <w:webHidden/>
          </w:rPr>
        </w:r>
        <w:r w:rsidR="0087565F">
          <w:rPr>
            <w:webHidden/>
          </w:rPr>
          <w:fldChar w:fldCharType="separate"/>
        </w:r>
        <w:r>
          <w:rPr>
            <w:webHidden/>
          </w:rPr>
          <w:t>364</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043" w:history="1">
        <w:r w:rsidR="0087565F" w:rsidRPr="00BB08B8">
          <w:rPr>
            <w:rStyle w:val="Hipercze"/>
          </w:rPr>
          <w:t>Art. 59 – Wolności związkowe</w:t>
        </w:r>
        <w:r w:rsidR="0087565F">
          <w:rPr>
            <w:webHidden/>
          </w:rPr>
          <w:tab/>
        </w:r>
        <w:r w:rsidR="0087565F">
          <w:rPr>
            <w:webHidden/>
          </w:rPr>
          <w:fldChar w:fldCharType="begin"/>
        </w:r>
        <w:r w:rsidR="0087565F">
          <w:rPr>
            <w:webHidden/>
          </w:rPr>
          <w:instrText xml:space="preserve"> PAGEREF _Toc515022043 \h </w:instrText>
        </w:r>
        <w:r w:rsidR="0087565F">
          <w:rPr>
            <w:webHidden/>
          </w:rPr>
        </w:r>
        <w:r w:rsidR="0087565F">
          <w:rPr>
            <w:webHidden/>
          </w:rPr>
          <w:fldChar w:fldCharType="separate"/>
        </w:r>
        <w:r>
          <w:rPr>
            <w:webHidden/>
          </w:rPr>
          <w:t>365</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44" w:history="1">
        <w:r w:rsidR="0087565F" w:rsidRPr="00BB08B8">
          <w:rPr>
            <w:rStyle w:val="Hipercze"/>
            <w:noProof/>
          </w:rPr>
          <w:t>Prawo do zrzeszania się w związkach zawodowych pracowników zatrudnionych na innych umowach niż umowa o pracę – niewykonany wyrok Trybunału Konstytucyjnego</w:t>
        </w:r>
        <w:r w:rsidR="0087565F">
          <w:rPr>
            <w:noProof/>
            <w:webHidden/>
          </w:rPr>
          <w:tab/>
        </w:r>
        <w:r w:rsidR="0087565F">
          <w:rPr>
            <w:noProof/>
            <w:webHidden/>
          </w:rPr>
          <w:fldChar w:fldCharType="begin"/>
        </w:r>
        <w:r w:rsidR="0087565F">
          <w:rPr>
            <w:noProof/>
            <w:webHidden/>
          </w:rPr>
          <w:instrText xml:space="preserve"> PAGEREF _Toc515022044 \h </w:instrText>
        </w:r>
        <w:r w:rsidR="0087565F">
          <w:rPr>
            <w:noProof/>
            <w:webHidden/>
          </w:rPr>
        </w:r>
        <w:r w:rsidR="0087565F">
          <w:rPr>
            <w:noProof/>
            <w:webHidden/>
          </w:rPr>
          <w:fldChar w:fldCharType="separate"/>
        </w:r>
        <w:r>
          <w:rPr>
            <w:noProof/>
            <w:webHidden/>
          </w:rPr>
          <w:t>366</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045" w:history="1">
        <w:r w:rsidR="0087565F" w:rsidRPr="00BB08B8">
          <w:rPr>
            <w:rStyle w:val="Hipercze"/>
          </w:rPr>
          <w:t>Art. 60 – Prawo równego dostępu do służby publicznej</w:t>
        </w:r>
        <w:r w:rsidR="0087565F">
          <w:rPr>
            <w:webHidden/>
          </w:rPr>
          <w:tab/>
        </w:r>
        <w:r w:rsidR="0087565F">
          <w:rPr>
            <w:webHidden/>
          </w:rPr>
          <w:fldChar w:fldCharType="begin"/>
        </w:r>
        <w:r w:rsidR="0087565F">
          <w:rPr>
            <w:webHidden/>
          </w:rPr>
          <w:instrText xml:space="preserve"> PAGEREF _Toc515022045 \h </w:instrText>
        </w:r>
        <w:r w:rsidR="0087565F">
          <w:rPr>
            <w:webHidden/>
          </w:rPr>
        </w:r>
        <w:r w:rsidR="0087565F">
          <w:rPr>
            <w:webHidden/>
          </w:rPr>
          <w:fldChar w:fldCharType="separate"/>
        </w:r>
        <w:r>
          <w:rPr>
            <w:webHidden/>
          </w:rPr>
          <w:t>367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46" w:history="1">
        <w:r w:rsidR="0087565F" w:rsidRPr="00BB08B8">
          <w:rPr>
            <w:rStyle w:val="Hipercze"/>
            <w:noProof/>
          </w:rPr>
          <w:t>Wygaśnięcie stosunku pracy z pracownikami przy przekształceniach organizacyjnych w sektorze publicznym</w:t>
        </w:r>
        <w:r w:rsidR="0087565F">
          <w:rPr>
            <w:noProof/>
            <w:webHidden/>
          </w:rPr>
          <w:tab/>
        </w:r>
        <w:r w:rsidR="0087565F">
          <w:rPr>
            <w:noProof/>
            <w:webHidden/>
          </w:rPr>
          <w:fldChar w:fldCharType="begin"/>
        </w:r>
        <w:r w:rsidR="0087565F">
          <w:rPr>
            <w:noProof/>
            <w:webHidden/>
          </w:rPr>
          <w:instrText xml:space="preserve"> PAGEREF _Toc515022046 \h </w:instrText>
        </w:r>
        <w:r w:rsidR="0087565F">
          <w:rPr>
            <w:noProof/>
            <w:webHidden/>
          </w:rPr>
        </w:r>
        <w:r w:rsidR="0087565F">
          <w:rPr>
            <w:noProof/>
            <w:webHidden/>
          </w:rPr>
          <w:fldChar w:fldCharType="separate"/>
        </w:r>
        <w:r>
          <w:rPr>
            <w:noProof/>
            <w:webHidden/>
          </w:rPr>
          <w:t>368</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47"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Procedura wygaszania stosunków pracy z pracownikami Biura Trybunału Konstytucyjnego</w:t>
        </w:r>
        <w:r w:rsidR="0087565F">
          <w:rPr>
            <w:noProof/>
            <w:webHidden/>
          </w:rPr>
          <w:tab/>
        </w:r>
        <w:r w:rsidR="0087565F">
          <w:rPr>
            <w:noProof/>
            <w:webHidden/>
          </w:rPr>
          <w:fldChar w:fldCharType="begin"/>
        </w:r>
        <w:r w:rsidR="0087565F">
          <w:rPr>
            <w:noProof/>
            <w:webHidden/>
          </w:rPr>
          <w:instrText xml:space="preserve"> PAGEREF _Toc515022047 \h </w:instrText>
        </w:r>
        <w:r w:rsidR="0087565F">
          <w:rPr>
            <w:noProof/>
            <w:webHidden/>
          </w:rPr>
        </w:r>
        <w:r w:rsidR="0087565F">
          <w:rPr>
            <w:noProof/>
            <w:webHidden/>
          </w:rPr>
          <w:fldChar w:fldCharType="separate"/>
        </w:r>
        <w:r>
          <w:rPr>
            <w:noProof/>
            <w:webHidden/>
          </w:rPr>
          <w:t>368</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48"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Reorganizacja w Krajowej Radzie Sądownictwa i Sądzie Najwyższym</w:t>
        </w:r>
        <w:r w:rsidR="0087565F">
          <w:rPr>
            <w:noProof/>
            <w:webHidden/>
          </w:rPr>
          <w:tab/>
        </w:r>
        <w:r w:rsidR="0087565F">
          <w:rPr>
            <w:noProof/>
            <w:webHidden/>
          </w:rPr>
          <w:fldChar w:fldCharType="begin"/>
        </w:r>
        <w:r w:rsidR="0087565F">
          <w:rPr>
            <w:noProof/>
            <w:webHidden/>
          </w:rPr>
          <w:instrText xml:space="preserve"> PAGEREF _Toc515022048 \h </w:instrText>
        </w:r>
        <w:r w:rsidR="0087565F">
          <w:rPr>
            <w:noProof/>
            <w:webHidden/>
          </w:rPr>
        </w:r>
        <w:r w:rsidR="0087565F">
          <w:rPr>
            <w:noProof/>
            <w:webHidden/>
          </w:rPr>
          <w:fldChar w:fldCharType="separate"/>
        </w:r>
        <w:r>
          <w:rPr>
            <w:noProof/>
            <w:webHidden/>
          </w:rPr>
          <w:t>369</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49"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Zmiany w ustawie o służbie cywilnej</w:t>
        </w:r>
        <w:r w:rsidR="0087565F">
          <w:rPr>
            <w:noProof/>
            <w:webHidden/>
          </w:rPr>
          <w:tab/>
        </w:r>
        <w:r w:rsidR="0087565F">
          <w:rPr>
            <w:noProof/>
            <w:webHidden/>
          </w:rPr>
          <w:fldChar w:fldCharType="begin"/>
        </w:r>
        <w:r w:rsidR="0087565F">
          <w:rPr>
            <w:noProof/>
            <w:webHidden/>
          </w:rPr>
          <w:instrText xml:space="preserve"> PAGEREF _Toc515022049 \h </w:instrText>
        </w:r>
        <w:r w:rsidR="0087565F">
          <w:rPr>
            <w:noProof/>
            <w:webHidden/>
          </w:rPr>
        </w:r>
        <w:r w:rsidR="0087565F">
          <w:rPr>
            <w:noProof/>
            <w:webHidden/>
          </w:rPr>
          <w:fldChar w:fldCharType="separate"/>
        </w:r>
        <w:r>
          <w:rPr>
            <w:noProof/>
            <w:webHidden/>
          </w:rPr>
          <w:t>370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50"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Utworzenie Krajowego Ośrodka Wsparcia Rolnictwa</w:t>
        </w:r>
        <w:r w:rsidR="0087565F">
          <w:rPr>
            <w:noProof/>
            <w:webHidden/>
          </w:rPr>
          <w:tab/>
        </w:r>
        <w:r w:rsidR="0087565F">
          <w:rPr>
            <w:noProof/>
            <w:webHidden/>
          </w:rPr>
          <w:fldChar w:fldCharType="begin"/>
        </w:r>
        <w:r w:rsidR="0087565F">
          <w:rPr>
            <w:noProof/>
            <w:webHidden/>
          </w:rPr>
          <w:instrText xml:space="preserve"> PAGEREF _Toc515022050 \h </w:instrText>
        </w:r>
        <w:r w:rsidR="0087565F">
          <w:rPr>
            <w:noProof/>
            <w:webHidden/>
          </w:rPr>
        </w:r>
        <w:r w:rsidR="0087565F">
          <w:rPr>
            <w:noProof/>
            <w:webHidden/>
          </w:rPr>
          <w:fldChar w:fldCharType="separate"/>
        </w:r>
        <w:r>
          <w:rPr>
            <w:noProof/>
            <w:webHidden/>
          </w:rPr>
          <w:t>370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51" w:history="1">
        <w:r w:rsidR="0087565F" w:rsidRPr="00BB08B8">
          <w:rPr>
            <w:rStyle w:val="Hipercze"/>
            <w:noProof/>
          </w:rPr>
          <w:t>e)</w:t>
        </w:r>
        <w:r w:rsidR="0087565F">
          <w:rPr>
            <w:rFonts w:eastAsiaTheme="minorEastAsia" w:cstheme="minorBidi"/>
            <w:noProof/>
            <w:spacing w:val="0"/>
            <w:sz w:val="22"/>
            <w:szCs w:val="22"/>
          </w:rPr>
          <w:tab/>
        </w:r>
        <w:r w:rsidR="0087565F" w:rsidRPr="00BB08B8">
          <w:rPr>
            <w:rStyle w:val="Hipercze"/>
            <w:noProof/>
          </w:rPr>
          <w:t>Utworzenie Krajowej Administracji Skarbowej</w:t>
        </w:r>
        <w:r w:rsidR="0087565F">
          <w:rPr>
            <w:noProof/>
            <w:webHidden/>
          </w:rPr>
          <w:tab/>
        </w:r>
        <w:r w:rsidR="0087565F">
          <w:rPr>
            <w:noProof/>
            <w:webHidden/>
          </w:rPr>
          <w:fldChar w:fldCharType="begin"/>
        </w:r>
        <w:r w:rsidR="0087565F">
          <w:rPr>
            <w:noProof/>
            <w:webHidden/>
          </w:rPr>
          <w:instrText xml:space="preserve"> PAGEREF _Toc515022051 \h </w:instrText>
        </w:r>
        <w:r w:rsidR="0087565F">
          <w:rPr>
            <w:noProof/>
            <w:webHidden/>
          </w:rPr>
        </w:r>
        <w:r w:rsidR="0087565F">
          <w:rPr>
            <w:noProof/>
            <w:webHidden/>
          </w:rPr>
          <w:fldChar w:fldCharType="separate"/>
        </w:r>
        <w:r>
          <w:rPr>
            <w:noProof/>
            <w:webHidden/>
          </w:rPr>
          <w:t>371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52" w:history="1">
        <w:r w:rsidR="0087565F" w:rsidRPr="00BB08B8">
          <w:rPr>
            <w:rStyle w:val="Hipercze"/>
            <w:noProof/>
          </w:rPr>
          <w:t>Sytuacja prokuratorów po wprowadzeniu zmian w ustawie o prokuraturze</w:t>
        </w:r>
        <w:r w:rsidR="0087565F">
          <w:rPr>
            <w:noProof/>
            <w:webHidden/>
          </w:rPr>
          <w:tab/>
        </w:r>
        <w:r w:rsidR="0087565F">
          <w:rPr>
            <w:noProof/>
            <w:webHidden/>
          </w:rPr>
          <w:fldChar w:fldCharType="begin"/>
        </w:r>
        <w:r w:rsidR="0087565F">
          <w:rPr>
            <w:noProof/>
            <w:webHidden/>
          </w:rPr>
          <w:instrText xml:space="preserve"> PAGEREF _Toc515022052 \h </w:instrText>
        </w:r>
        <w:r w:rsidR="0087565F">
          <w:rPr>
            <w:noProof/>
            <w:webHidden/>
          </w:rPr>
        </w:r>
        <w:r w:rsidR="0087565F">
          <w:rPr>
            <w:noProof/>
            <w:webHidden/>
          </w:rPr>
          <w:fldChar w:fldCharType="separate"/>
        </w:r>
        <w:r>
          <w:rPr>
            <w:noProof/>
            <w:webHidden/>
          </w:rPr>
          <w:t>372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53" w:history="1">
        <w:r w:rsidR="0087565F" w:rsidRPr="00BB08B8">
          <w:rPr>
            <w:rStyle w:val="Hipercze"/>
            <w:noProof/>
          </w:rPr>
          <w:t>Ograniczanie dostępu do służby publicznej wobec sędziów, asesorów i ławników na skutek wprowadzenia wymogu posiadania wyłącznie obywatelstwa polskiego</w:t>
        </w:r>
        <w:r w:rsidR="0087565F">
          <w:rPr>
            <w:noProof/>
            <w:webHidden/>
          </w:rPr>
          <w:tab/>
        </w:r>
        <w:r w:rsidR="0087565F">
          <w:rPr>
            <w:noProof/>
            <w:webHidden/>
          </w:rPr>
          <w:fldChar w:fldCharType="begin"/>
        </w:r>
        <w:r w:rsidR="0087565F">
          <w:rPr>
            <w:noProof/>
            <w:webHidden/>
          </w:rPr>
          <w:instrText xml:space="preserve"> PAGEREF _Toc515022053 \h </w:instrText>
        </w:r>
        <w:r w:rsidR="0087565F">
          <w:rPr>
            <w:noProof/>
            <w:webHidden/>
          </w:rPr>
        </w:r>
        <w:r w:rsidR="0087565F">
          <w:rPr>
            <w:noProof/>
            <w:webHidden/>
          </w:rPr>
          <w:fldChar w:fldCharType="separate"/>
        </w:r>
        <w:r>
          <w:rPr>
            <w:noProof/>
            <w:webHidden/>
          </w:rPr>
          <w:t>373</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054" w:history="1">
        <w:r w:rsidR="0087565F" w:rsidRPr="00BB08B8">
          <w:rPr>
            <w:rStyle w:val="Hipercze"/>
            <w:bCs/>
            <w:lang w:eastAsia="en-US"/>
          </w:rPr>
          <w:t>Wyrok NSA dotyczący odmowy powołania sędziów przez Prezydenta</w:t>
        </w:r>
        <w:r w:rsidR="0087565F">
          <w:rPr>
            <w:webHidden/>
          </w:rPr>
          <w:tab/>
        </w:r>
        <w:r w:rsidR="0087565F">
          <w:rPr>
            <w:webHidden/>
          </w:rPr>
          <w:fldChar w:fldCharType="begin"/>
        </w:r>
        <w:r w:rsidR="0087565F">
          <w:rPr>
            <w:webHidden/>
          </w:rPr>
          <w:instrText xml:space="preserve"> PAGEREF _Toc515022054 \h </w:instrText>
        </w:r>
        <w:r w:rsidR="0087565F">
          <w:rPr>
            <w:webHidden/>
          </w:rPr>
        </w:r>
        <w:r w:rsidR="0087565F">
          <w:rPr>
            <w:webHidden/>
          </w:rPr>
          <w:fldChar w:fldCharType="separate"/>
        </w:r>
        <w:r>
          <w:rPr>
            <w:webHidden/>
          </w:rPr>
          <w:t>374</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55" w:history="1">
        <w:r w:rsidR="0087565F" w:rsidRPr="00BB08B8">
          <w:rPr>
            <w:rStyle w:val="Hipercze"/>
            <w:noProof/>
            <w:lang w:eastAsia="zh-CN" w:bidi="hi-IN"/>
          </w:rPr>
          <w:t>Zamknięcie d</w:t>
        </w:r>
        <w:r w:rsidR="0087565F" w:rsidRPr="00BB08B8">
          <w:rPr>
            <w:rStyle w:val="Hipercze"/>
            <w:noProof/>
          </w:rPr>
          <w:t>ostępu do zawodu sędziego</w:t>
        </w:r>
        <w:r w:rsidR="0087565F">
          <w:rPr>
            <w:noProof/>
            <w:webHidden/>
          </w:rPr>
          <w:tab/>
        </w:r>
        <w:r w:rsidR="0087565F">
          <w:rPr>
            <w:noProof/>
            <w:webHidden/>
          </w:rPr>
          <w:fldChar w:fldCharType="begin"/>
        </w:r>
        <w:r w:rsidR="0087565F">
          <w:rPr>
            <w:noProof/>
            <w:webHidden/>
          </w:rPr>
          <w:instrText xml:space="preserve"> PAGEREF _Toc515022055 \h </w:instrText>
        </w:r>
        <w:r w:rsidR="0087565F">
          <w:rPr>
            <w:noProof/>
            <w:webHidden/>
          </w:rPr>
        </w:r>
        <w:r w:rsidR="0087565F">
          <w:rPr>
            <w:noProof/>
            <w:webHidden/>
          </w:rPr>
          <w:fldChar w:fldCharType="separate"/>
        </w:r>
        <w:r>
          <w:rPr>
            <w:noProof/>
            <w:webHidden/>
          </w:rPr>
          <w:t>374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56" w:history="1">
        <w:r w:rsidR="0087565F" w:rsidRPr="00BB08B8">
          <w:rPr>
            <w:rStyle w:val="Hipercze"/>
            <w:rFonts w:eastAsia="SimSun"/>
            <w:noProof/>
            <w:kern w:val="1"/>
            <w:lang w:eastAsia="zh-CN" w:bidi="hi-IN"/>
          </w:rPr>
          <w:t>Z</w:t>
        </w:r>
        <w:r w:rsidR="0087565F" w:rsidRPr="00BB08B8">
          <w:rPr>
            <w:rStyle w:val="Hipercze"/>
            <w:noProof/>
          </w:rPr>
          <w:t>łożenie przez KRS sprzeciwu wobec powierzenia obowiązków sędziego 265 asesorom, mianowanym przez Ministra Sprawiedliwości</w:t>
        </w:r>
        <w:r w:rsidR="0087565F">
          <w:rPr>
            <w:noProof/>
            <w:webHidden/>
          </w:rPr>
          <w:tab/>
        </w:r>
        <w:r w:rsidR="0087565F">
          <w:rPr>
            <w:noProof/>
            <w:webHidden/>
          </w:rPr>
          <w:fldChar w:fldCharType="begin"/>
        </w:r>
        <w:r w:rsidR="0087565F">
          <w:rPr>
            <w:noProof/>
            <w:webHidden/>
          </w:rPr>
          <w:instrText xml:space="preserve"> PAGEREF _Toc515022056 \h </w:instrText>
        </w:r>
        <w:r w:rsidR="0087565F">
          <w:rPr>
            <w:noProof/>
            <w:webHidden/>
          </w:rPr>
        </w:r>
        <w:r w:rsidR="0087565F">
          <w:rPr>
            <w:noProof/>
            <w:webHidden/>
          </w:rPr>
          <w:fldChar w:fldCharType="separate"/>
        </w:r>
        <w:r>
          <w:rPr>
            <w:noProof/>
            <w:webHidden/>
          </w:rPr>
          <w:t>375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57" w:history="1">
        <w:r w:rsidR="0087565F" w:rsidRPr="00BB08B8">
          <w:rPr>
            <w:rStyle w:val="Hipercze"/>
            <w:noProof/>
          </w:rPr>
          <w:t>Procedura naboru na stanowiska urzędnicze w jednostkach samorządu terytorialnego</w:t>
        </w:r>
        <w:r w:rsidR="0087565F">
          <w:rPr>
            <w:noProof/>
            <w:webHidden/>
          </w:rPr>
          <w:tab/>
        </w:r>
        <w:r w:rsidR="0087565F">
          <w:rPr>
            <w:noProof/>
            <w:webHidden/>
          </w:rPr>
          <w:fldChar w:fldCharType="begin"/>
        </w:r>
        <w:r w:rsidR="0087565F">
          <w:rPr>
            <w:noProof/>
            <w:webHidden/>
          </w:rPr>
          <w:instrText xml:space="preserve"> PAGEREF _Toc515022057 \h </w:instrText>
        </w:r>
        <w:r w:rsidR="0087565F">
          <w:rPr>
            <w:noProof/>
            <w:webHidden/>
          </w:rPr>
        </w:r>
        <w:r w:rsidR="0087565F">
          <w:rPr>
            <w:noProof/>
            <w:webHidden/>
          </w:rPr>
          <w:fldChar w:fldCharType="separate"/>
        </w:r>
        <w:r>
          <w:rPr>
            <w:noProof/>
            <w:webHidden/>
          </w:rPr>
          <w:t>376</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058" w:history="1">
        <w:r w:rsidR="0087565F" w:rsidRPr="00BB08B8">
          <w:rPr>
            <w:rStyle w:val="Hipercze"/>
          </w:rPr>
          <w:t>Art. 61 ust. 1 – Prawo dostępu do informacji publicznej</w:t>
        </w:r>
        <w:r w:rsidR="0087565F">
          <w:rPr>
            <w:webHidden/>
          </w:rPr>
          <w:tab/>
        </w:r>
        <w:r w:rsidR="0087565F">
          <w:rPr>
            <w:webHidden/>
          </w:rPr>
          <w:fldChar w:fldCharType="begin"/>
        </w:r>
        <w:r w:rsidR="0087565F">
          <w:rPr>
            <w:webHidden/>
          </w:rPr>
          <w:instrText xml:space="preserve"> PAGEREF _Toc515022058 \h </w:instrText>
        </w:r>
        <w:r w:rsidR="0087565F">
          <w:rPr>
            <w:webHidden/>
          </w:rPr>
        </w:r>
        <w:r w:rsidR="0087565F">
          <w:rPr>
            <w:webHidden/>
          </w:rPr>
          <w:fldChar w:fldCharType="separate"/>
        </w:r>
        <w:r>
          <w:rPr>
            <w:webHidden/>
          </w:rPr>
          <w:t>378</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59" w:history="1">
        <w:r w:rsidR="0087565F" w:rsidRPr="00BB08B8">
          <w:rPr>
            <w:rStyle w:val="Hipercze"/>
            <w:noProof/>
          </w:rPr>
          <w:t>Zapowiadane zmiany w projekcie ustawy o jawności życia publicznego dotyczące dostępu do informacji publicznej</w:t>
        </w:r>
        <w:r w:rsidR="0087565F">
          <w:rPr>
            <w:noProof/>
            <w:webHidden/>
          </w:rPr>
          <w:tab/>
        </w:r>
        <w:r w:rsidR="0087565F">
          <w:rPr>
            <w:noProof/>
            <w:webHidden/>
          </w:rPr>
          <w:fldChar w:fldCharType="begin"/>
        </w:r>
        <w:r w:rsidR="0087565F">
          <w:rPr>
            <w:noProof/>
            <w:webHidden/>
          </w:rPr>
          <w:instrText xml:space="preserve"> PAGEREF _Toc515022059 \h </w:instrText>
        </w:r>
        <w:r w:rsidR="0087565F">
          <w:rPr>
            <w:noProof/>
            <w:webHidden/>
          </w:rPr>
        </w:r>
        <w:r w:rsidR="0087565F">
          <w:rPr>
            <w:noProof/>
            <w:webHidden/>
          </w:rPr>
          <w:fldChar w:fldCharType="separate"/>
        </w:r>
        <w:r>
          <w:rPr>
            <w:noProof/>
            <w:webHidden/>
          </w:rPr>
          <w:t>379</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60"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Informacja publiczna</w:t>
        </w:r>
        <w:r w:rsidR="0087565F">
          <w:rPr>
            <w:noProof/>
            <w:webHidden/>
          </w:rPr>
          <w:tab/>
        </w:r>
        <w:r w:rsidR="0087565F">
          <w:rPr>
            <w:noProof/>
            <w:webHidden/>
          </w:rPr>
          <w:fldChar w:fldCharType="begin"/>
        </w:r>
        <w:r w:rsidR="0087565F">
          <w:rPr>
            <w:noProof/>
            <w:webHidden/>
          </w:rPr>
          <w:instrText xml:space="preserve"> PAGEREF _Toc515022060 \h </w:instrText>
        </w:r>
        <w:r w:rsidR="0087565F">
          <w:rPr>
            <w:noProof/>
            <w:webHidden/>
          </w:rPr>
        </w:r>
        <w:r w:rsidR="0087565F">
          <w:rPr>
            <w:noProof/>
            <w:webHidden/>
          </w:rPr>
          <w:fldChar w:fldCharType="separate"/>
        </w:r>
        <w:r>
          <w:rPr>
            <w:noProof/>
            <w:webHidden/>
          </w:rPr>
          <w:t>379</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61"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Konsultacje i lobbing</w:t>
        </w:r>
        <w:r w:rsidR="0087565F">
          <w:rPr>
            <w:noProof/>
            <w:webHidden/>
          </w:rPr>
          <w:tab/>
        </w:r>
        <w:r w:rsidR="0087565F">
          <w:rPr>
            <w:noProof/>
            <w:webHidden/>
          </w:rPr>
          <w:fldChar w:fldCharType="begin"/>
        </w:r>
        <w:r w:rsidR="0087565F">
          <w:rPr>
            <w:noProof/>
            <w:webHidden/>
          </w:rPr>
          <w:instrText xml:space="preserve"> PAGEREF _Toc515022061 \h </w:instrText>
        </w:r>
        <w:r w:rsidR="0087565F">
          <w:rPr>
            <w:noProof/>
            <w:webHidden/>
          </w:rPr>
        </w:r>
        <w:r w:rsidR="0087565F">
          <w:rPr>
            <w:noProof/>
            <w:webHidden/>
          </w:rPr>
          <w:fldChar w:fldCharType="separate"/>
        </w:r>
        <w:r>
          <w:rPr>
            <w:noProof/>
            <w:webHidden/>
          </w:rPr>
          <w:t>381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62" w:history="1">
        <w:r w:rsidR="0087565F" w:rsidRPr="00BB08B8">
          <w:rPr>
            <w:rStyle w:val="Hipercze"/>
            <w:noProof/>
          </w:rPr>
          <w:t>Pojęcie „dokumentu wewnętrznego”</w:t>
        </w:r>
        <w:r w:rsidR="0087565F">
          <w:rPr>
            <w:noProof/>
            <w:webHidden/>
          </w:rPr>
          <w:tab/>
        </w:r>
        <w:r w:rsidR="0087565F">
          <w:rPr>
            <w:noProof/>
            <w:webHidden/>
          </w:rPr>
          <w:fldChar w:fldCharType="begin"/>
        </w:r>
        <w:r w:rsidR="0087565F">
          <w:rPr>
            <w:noProof/>
            <w:webHidden/>
          </w:rPr>
          <w:instrText xml:space="preserve"> PAGEREF _Toc515022062 \h </w:instrText>
        </w:r>
        <w:r w:rsidR="0087565F">
          <w:rPr>
            <w:noProof/>
            <w:webHidden/>
          </w:rPr>
        </w:r>
        <w:r w:rsidR="0087565F">
          <w:rPr>
            <w:noProof/>
            <w:webHidden/>
          </w:rPr>
          <w:fldChar w:fldCharType="separate"/>
        </w:r>
        <w:r>
          <w:rPr>
            <w:noProof/>
            <w:webHidden/>
          </w:rPr>
          <w:t>381</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063" w:history="1">
        <w:r w:rsidR="0087565F" w:rsidRPr="00BB08B8">
          <w:rPr>
            <w:rStyle w:val="Hipercze"/>
          </w:rPr>
          <w:t>Art. 61 ust. 2 – Prawo dostępu do dokumentów oraz wstępu na posiedzenia kolegialnych organów władzy</w:t>
        </w:r>
        <w:r w:rsidR="0087565F">
          <w:rPr>
            <w:webHidden/>
          </w:rPr>
          <w:tab/>
        </w:r>
        <w:r w:rsidR="0087565F">
          <w:rPr>
            <w:webHidden/>
          </w:rPr>
          <w:fldChar w:fldCharType="begin"/>
        </w:r>
        <w:r w:rsidR="0087565F">
          <w:rPr>
            <w:webHidden/>
          </w:rPr>
          <w:instrText xml:space="preserve"> PAGEREF _Toc515022063 \h </w:instrText>
        </w:r>
        <w:r w:rsidR="0087565F">
          <w:rPr>
            <w:webHidden/>
          </w:rPr>
        </w:r>
        <w:r w:rsidR="0087565F">
          <w:rPr>
            <w:webHidden/>
          </w:rPr>
          <w:fldChar w:fldCharType="separate"/>
        </w:r>
        <w:r>
          <w:rPr>
            <w:webHidden/>
          </w:rPr>
          <w:t>383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64" w:history="1">
        <w:r w:rsidR="0087565F" w:rsidRPr="00BB08B8">
          <w:rPr>
            <w:rStyle w:val="Hipercze"/>
            <w:noProof/>
          </w:rPr>
          <w:t>Ograniczenia możliwości wejścia na teren Sejmu oraz obserwacji obrad przez obywateli</w:t>
        </w:r>
        <w:r w:rsidR="0087565F">
          <w:rPr>
            <w:noProof/>
            <w:webHidden/>
          </w:rPr>
          <w:tab/>
        </w:r>
        <w:r w:rsidR="0087565F">
          <w:rPr>
            <w:noProof/>
            <w:webHidden/>
          </w:rPr>
          <w:fldChar w:fldCharType="begin"/>
        </w:r>
        <w:r w:rsidR="0087565F">
          <w:rPr>
            <w:noProof/>
            <w:webHidden/>
          </w:rPr>
          <w:instrText xml:space="preserve"> PAGEREF _Toc515022064 \h </w:instrText>
        </w:r>
        <w:r w:rsidR="0087565F">
          <w:rPr>
            <w:noProof/>
            <w:webHidden/>
          </w:rPr>
        </w:r>
        <w:r w:rsidR="0087565F">
          <w:rPr>
            <w:noProof/>
            <w:webHidden/>
          </w:rPr>
          <w:fldChar w:fldCharType="separate"/>
        </w:r>
        <w:r>
          <w:rPr>
            <w:noProof/>
            <w:webHidden/>
          </w:rPr>
          <w:t>384</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065" w:history="1">
        <w:r w:rsidR="0087565F" w:rsidRPr="00BB08B8">
          <w:rPr>
            <w:rStyle w:val="Hipercze"/>
          </w:rPr>
          <w:t>Sprawa dostępu dziennikarzy do Sejmu</w:t>
        </w:r>
        <w:r w:rsidR="0087565F">
          <w:rPr>
            <w:webHidden/>
          </w:rPr>
          <w:tab/>
        </w:r>
        <w:r w:rsidR="0087565F">
          <w:rPr>
            <w:webHidden/>
          </w:rPr>
          <w:fldChar w:fldCharType="begin"/>
        </w:r>
        <w:r w:rsidR="0087565F">
          <w:rPr>
            <w:webHidden/>
          </w:rPr>
          <w:instrText xml:space="preserve"> PAGEREF _Toc515022065 \h </w:instrText>
        </w:r>
        <w:r w:rsidR="0087565F">
          <w:rPr>
            <w:webHidden/>
          </w:rPr>
        </w:r>
        <w:r w:rsidR="0087565F">
          <w:rPr>
            <w:webHidden/>
          </w:rPr>
          <w:fldChar w:fldCharType="separate"/>
        </w:r>
        <w:r>
          <w:rPr>
            <w:webHidden/>
          </w:rPr>
          <w:t>384</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66" w:history="1">
        <w:r w:rsidR="0087565F" w:rsidRPr="00BB08B8">
          <w:rPr>
            <w:rStyle w:val="Hipercze"/>
            <w:noProof/>
          </w:rPr>
          <w:t>Jawność posiedzeń organów kolegialnych w projekcie ustawy o jawności życia publicznego</w:t>
        </w:r>
        <w:r w:rsidR="0087565F">
          <w:rPr>
            <w:noProof/>
            <w:webHidden/>
          </w:rPr>
          <w:tab/>
        </w:r>
        <w:r w:rsidR="0087565F">
          <w:rPr>
            <w:noProof/>
            <w:webHidden/>
          </w:rPr>
          <w:fldChar w:fldCharType="begin"/>
        </w:r>
        <w:r w:rsidR="0087565F">
          <w:rPr>
            <w:noProof/>
            <w:webHidden/>
          </w:rPr>
          <w:instrText xml:space="preserve"> PAGEREF _Toc515022066 \h </w:instrText>
        </w:r>
        <w:r w:rsidR="0087565F">
          <w:rPr>
            <w:noProof/>
            <w:webHidden/>
          </w:rPr>
        </w:r>
        <w:r w:rsidR="0087565F">
          <w:rPr>
            <w:noProof/>
            <w:webHidden/>
          </w:rPr>
          <w:fldChar w:fldCharType="separate"/>
        </w:r>
        <w:r>
          <w:rPr>
            <w:noProof/>
            <w:webHidden/>
          </w:rPr>
          <w:t>385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67" w:history="1">
        <w:r w:rsidR="0087565F" w:rsidRPr="00BB08B8">
          <w:rPr>
            <w:rStyle w:val="Hipercze"/>
            <w:noProof/>
          </w:rPr>
          <w:t>Prawo wstępu na posiedzenia kolegialnych organów gminy</w:t>
        </w:r>
        <w:r w:rsidR="0087565F">
          <w:rPr>
            <w:noProof/>
            <w:webHidden/>
          </w:rPr>
          <w:tab/>
        </w:r>
        <w:r w:rsidR="0087565F">
          <w:rPr>
            <w:noProof/>
            <w:webHidden/>
          </w:rPr>
          <w:fldChar w:fldCharType="begin"/>
        </w:r>
        <w:r w:rsidR="0087565F">
          <w:rPr>
            <w:noProof/>
            <w:webHidden/>
          </w:rPr>
          <w:instrText xml:space="preserve"> PAGEREF _Toc515022067 \h </w:instrText>
        </w:r>
        <w:r w:rsidR="0087565F">
          <w:rPr>
            <w:noProof/>
            <w:webHidden/>
          </w:rPr>
        </w:r>
        <w:r w:rsidR="0087565F">
          <w:rPr>
            <w:noProof/>
            <w:webHidden/>
          </w:rPr>
          <w:fldChar w:fldCharType="separate"/>
        </w:r>
        <w:r>
          <w:rPr>
            <w:noProof/>
            <w:webHidden/>
          </w:rPr>
          <w:t>385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68" w:history="1">
        <w:r w:rsidR="0087565F" w:rsidRPr="00BB08B8">
          <w:rPr>
            <w:rStyle w:val="Hipercze"/>
            <w:noProof/>
          </w:rPr>
          <w:t>Trudności dotyczące zapisów posiedzeń rad gmin/miast i komisji</w:t>
        </w:r>
        <w:r w:rsidR="0087565F">
          <w:rPr>
            <w:noProof/>
            <w:webHidden/>
          </w:rPr>
          <w:tab/>
        </w:r>
        <w:r w:rsidR="0087565F">
          <w:rPr>
            <w:noProof/>
            <w:webHidden/>
          </w:rPr>
          <w:fldChar w:fldCharType="begin"/>
        </w:r>
        <w:r w:rsidR="0087565F">
          <w:rPr>
            <w:noProof/>
            <w:webHidden/>
          </w:rPr>
          <w:instrText xml:space="preserve"> PAGEREF _Toc515022068 \h </w:instrText>
        </w:r>
        <w:r w:rsidR="0087565F">
          <w:rPr>
            <w:noProof/>
            <w:webHidden/>
          </w:rPr>
        </w:r>
        <w:r w:rsidR="0087565F">
          <w:rPr>
            <w:noProof/>
            <w:webHidden/>
          </w:rPr>
          <w:fldChar w:fldCharType="separate"/>
        </w:r>
        <w:r>
          <w:rPr>
            <w:noProof/>
            <w:webHidden/>
          </w:rPr>
          <w:t>386</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069" w:history="1">
        <w:r w:rsidR="0087565F" w:rsidRPr="00BB08B8">
          <w:rPr>
            <w:rStyle w:val="Hipercze"/>
          </w:rPr>
          <w:t>Sprawa pana Andrzeja wyproszonego z posiedzenia rady osiedla</w:t>
        </w:r>
        <w:r w:rsidR="0087565F">
          <w:rPr>
            <w:webHidden/>
          </w:rPr>
          <w:tab/>
        </w:r>
        <w:r w:rsidR="0087565F">
          <w:rPr>
            <w:webHidden/>
          </w:rPr>
          <w:fldChar w:fldCharType="begin"/>
        </w:r>
        <w:r w:rsidR="0087565F">
          <w:rPr>
            <w:webHidden/>
          </w:rPr>
          <w:instrText xml:space="preserve"> PAGEREF _Toc515022069 \h </w:instrText>
        </w:r>
        <w:r w:rsidR="0087565F">
          <w:rPr>
            <w:webHidden/>
          </w:rPr>
        </w:r>
        <w:r w:rsidR="0087565F">
          <w:rPr>
            <w:webHidden/>
          </w:rPr>
          <w:fldChar w:fldCharType="separate"/>
        </w:r>
        <w:r>
          <w:rPr>
            <w:webHidden/>
          </w:rPr>
          <w:t>387</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070" w:history="1">
        <w:r w:rsidR="0087565F" w:rsidRPr="00BB08B8">
          <w:rPr>
            <w:rStyle w:val="Hipercze"/>
          </w:rPr>
          <w:t>Art. 62 – Prawa wyborcze</w:t>
        </w:r>
        <w:r w:rsidR="0087565F">
          <w:rPr>
            <w:webHidden/>
          </w:rPr>
          <w:tab/>
        </w:r>
        <w:r w:rsidR="0087565F">
          <w:rPr>
            <w:webHidden/>
          </w:rPr>
          <w:fldChar w:fldCharType="begin"/>
        </w:r>
        <w:r w:rsidR="0087565F">
          <w:rPr>
            <w:webHidden/>
          </w:rPr>
          <w:instrText xml:space="preserve"> PAGEREF _Toc515022070 \h </w:instrText>
        </w:r>
        <w:r w:rsidR="0087565F">
          <w:rPr>
            <w:webHidden/>
          </w:rPr>
        </w:r>
        <w:r w:rsidR="0087565F">
          <w:rPr>
            <w:webHidden/>
          </w:rPr>
          <w:fldChar w:fldCharType="separate"/>
        </w:r>
        <w:r>
          <w:rPr>
            <w:webHidden/>
          </w:rPr>
          <w:t>388</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71" w:history="1">
        <w:r w:rsidR="0087565F" w:rsidRPr="00BB08B8">
          <w:rPr>
            <w:rStyle w:val="Hipercze"/>
            <w:noProof/>
            <w:lang w:bidi="hi-IN"/>
          </w:rPr>
          <w:t>Zmiany w Kodeksie wyborczym</w:t>
        </w:r>
        <w:r w:rsidR="0087565F">
          <w:rPr>
            <w:noProof/>
            <w:webHidden/>
          </w:rPr>
          <w:tab/>
        </w:r>
        <w:r w:rsidR="0087565F">
          <w:rPr>
            <w:noProof/>
            <w:webHidden/>
          </w:rPr>
          <w:fldChar w:fldCharType="begin"/>
        </w:r>
        <w:r w:rsidR="0087565F">
          <w:rPr>
            <w:noProof/>
            <w:webHidden/>
          </w:rPr>
          <w:instrText xml:space="preserve"> PAGEREF _Toc515022071 \h </w:instrText>
        </w:r>
        <w:r w:rsidR="0087565F">
          <w:rPr>
            <w:noProof/>
            <w:webHidden/>
          </w:rPr>
        </w:r>
        <w:r w:rsidR="0087565F">
          <w:rPr>
            <w:noProof/>
            <w:webHidden/>
          </w:rPr>
          <w:fldChar w:fldCharType="separate"/>
        </w:r>
        <w:r>
          <w:rPr>
            <w:noProof/>
            <w:webHidden/>
          </w:rPr>
          <w:t>390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72"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Zmiana modelu administracji wyborczej</w:t>
        </w:r>
        <w:r w:rsidR="0087565F">
          <w:rPr>
            <w:noProof/>
            <w:webHidden/>
          </w:rPr>
          <w:tab/>
        </w:r>
        <w:r w:rsidR="0087565F">
          <w:rPr>
            <w:noProof/>
            <w:webHidden/>
          </w:rPr>
          <w:fldChar w:fldCharType="begin"/>
        </w:r>
        <w:r w:rsidR="0087565F">
          <w:rPr>
            <w:noProof/>
            <w:webHidden/>
          </w:rPr>
          <w:instrText xml:space="preserve"> PAGEREF _Toc515022072 \h </w:instrText>
        </w:r>
        <w:r w:rsidR="0087565F">
          <w:rPr>
            <w:noProof/>
            <w:webHidden/>
          </w:rPr>
        </w:r>
        <w:r w:rsidR="0087565F">
          <w:rPr>
            <w:noProof/>
            <w:webHidden/>
          </w:rPr>
          <w:fldChar w:fldCharType="separate"/>
        </w:r>
        <w:r>
          <w:rPr>
            <w:noProof/>
            <w:webHidden/>
          </w:rPr>
          <w:t>390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73"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Państwowa Komisja Wyborcza</w:t>
        </w:r>
        <w:r w:rsidR="0087565F">
          <w:rPr>
            <w:noProof/>
            <w:webHidden/>
          </w:rPr>
          <w:tab/>
        </w:r>
        <w:r w:rsidR="0087565F">
          <w:rPr>
            <w:noProof/>
            <w:webHidden/>
          </w:rPr>
          <w:fldChar w:fldCharType="begin"/>
        </w:r>
        <w:r w:rsidR="0087565F">
          <w:rPr>
            <w:noProof/>
            <w:webHidden/>
          </w:rPr>
          <w:instrText xml:space="preserve"> PAGEREF _Toc515022073 \h </w:instrText>
        </w:r>
        <w:r w:rsidR="0087565F">
          <w:rPr>
            <w:noProof/>
            <w:webHidden/>
          </w:rPr>
        </w:r>
        <w:r w:rsidR="0087565F">
          <w:rPr>
            <w:noProof/>
            <w:webHidden/>
          </w:rPr>
          <w:fldChar w:fldCharType="separate"/>
        </w:r>
        <w:r>
          <w:rPr>
            <w:noProof/>
            <w:webHidden/>
          </w:rPr>
          <w:t>390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74"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Kontrola finansowania partii politycznych</w:t>
        </w:r>
        <w:r w:rsidR="0087565F">
          <w:rPr>
            <w:noProof/>
            <w:webHidden/>
          </w:rPr>
          <w:tab/>
        </w:r>
        <w:r w:rsidR="0087565F">
          <w:rPr>
            <w:noProof/>
            <w:webHidden/>
          </w:rPr>
          <w:fldChar w:fldCharType="begin"/>
        </w:r>
        <w:r w:rsidR="0087565F">
          <w:rPr>
            <w:noProof/>
            <w:webHidden/>
          </w:rPr>
          <w:instrText xml:space="preserve"> PAGEREF _Toc515022074 \h </w:instrText>
        </w:r>
        <w:r w:rsidR="0087565F">
          <w:rPr>
            <w:noProof/>
            <w:webHidden/>
          </w:rPr>
        </w:r>
        <w:r w:rsidR="0087565F">
          <w:rPr>
            <w:noProof/>
            <w:webHidden/>
          </w:rPr>
          <w:fldChar w:fldCharType="separate"/>
        </w:r>
        <w:r>
          <w:rPr>
            <w:noProof/>
            <w:webHidden/>
          </w:rPr>
          <w:t>391</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75"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Komisarze wyborczy bez sędziowskiej niezawisłości</w:t>
        </w:r>
        <w:r w:rsidR="0087565F">
          <w:rPr>
            <w:noProof/>
            <w:webHidden/>
          </w:rPr>
          <w:tab/>
        </w:r>
        <w:r w:rsidR="0087565F">
          <w:rPr>
            <w:noProof/>
            <w:webHidden/>
          </w:rPr>
          <w:fldChar w:fldCharType="begin"/>
        </w:r>
        <w:r w:rsidR="0087565F">
          <w:rPr>
            <w:noProof/>
            <w:webHidden/>
          </w:rPr>
          <w:instrText xml:space="preserve"> PAGEREF _Toc515022075 \h </w:instrText>
        </w:r>
        <w:r w:rsidR="0087565F">
          <w:rPr>
            <w:noProof/>
            <w:webHidden/>
          </w:rPr>
        </w:r>
        <w:r w:rsidR="0087565F">
          <w:rPr>
            <w:noProof/>
            <w:webHidden/>
          </w:rPr>
          <w:fldChar w:fldCharType="separate"/>
        </w:r>
        <w:r>
          <w:rPr>
            <w:noProof/>
            <w:webHidden/>
          </w:rPr>
          <w:t>391</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76" w:history="1">
        <w:r w:rsidR="0087565F" w:rsidRPr="00BB08B8">
          <w:rPr>
            <w:rStyle w:val="Hipercze"/>
            <w:noProof/>
          </w:rPr>
          <w:t>e)</w:t>
        </w:r>
        <w:r w:rsidR="0087565F">
          <w:rPr>
            <w:rFonts w:eastAsiaTheme="minorEastAsia" w:cstheme="minorBidi"/>
            <w:noProof/>
            <w:spacing w:val="0"/>
            <w:sz w:val="22"/>
            <w:szCs w:val="22"/>
          </w:rPr>
          <w:tab/>
        </w:r>
        <w:r w:rsidR="0087565F" w:rsidRPr="00BB08B8">
          <w:rPr>
            <w:rStyle w:val="Hipercze"/>
            <w:noProof/>
          </w:rPr>
          <w:t>Krajowe Biuro Wyborcze i urzędnicy wyborczy</w:t>
        </w:r>
        <w:r w:rsidR="0087565F">
          <w:rPr>
            <w:noProof/>
            <w:webHidden/>
          </w:rPr>
          <w:tab/>
        </w:r>
        <w:r w:rsidR="0087565F">
          <w:rPr>
            <w:noProof/>
            <w:webHidden/>
          </w:rPr>
          <w:fldChar w:fldCharType="begin"/>
        </w:r>
        <w:r w:rsidR="0087565F">
          <w:rPr>
            <w:noProof/>
            <w:webHidden/>
          </w:rPr>
          <w:instrText xml:space="preserve"> PAGEREF _Toc515022076 \h </w:instrText>
        </w:r>
        <w:r w:rsidR="0087565F">
          <w:rPr>
            <w:noProof/>
            <w:webHidden/>
          </w:rPr>
        </w:r>
        <w:r w:rsidR="0087565F">
          <w:rPr>
            <w:noProof/>
            <w:webHidden/>
          </w:rPr>
          <w:fldChar w:fldCharType="separate"/>
        </w:r>
        <w:r>
          <w:rPr>
            <w:noProof/>
            <w:webHidden/>
          </w:rPr>
          <w:t>391</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77" w:history="1">
        <w:r w:rsidR="0087565F" w:rsidRPr="00BB08B8">
          <w:rPr>
            <w:rStyle w:val="Hipercze"/>
            <w:noProof/>
          </w:rPr>
          <w:t>f)</w:t>
        </w:r>
        <w:r w:rsidR="0087565F">
          <w:rPr>
            <w:rFonts w:eastAsiaTheme="minorEastAsia" w:cstheme="minorBidi"/>
            <w:noProof/>
            <w:spacing w:val="0"/>
            <w:sz w:val="22"/>
            <w:szCs w:val="22"/>
          </w:rPr>
          <w:tab/>
        </w:r>
        <w:r w:rsidR="0087565F" w:rsidRPr="00BB08B8">
          <w:rPr>
            <w:rStyle w:val="Hipercze"/>
            <w:noProof/>
          </w:rPr>
          <w:t>Uprzywilejowanie w składach obwodowych komisji wyborczych (OKW) przedstawicieli partii politycznych</w:t>
        </w:r>
        <w:r w:rsidR="0087565F">
          <w:rPr>
            <w:noProof/>
            <w:webHidden/>
          </w:rPr>
          <w:tab/>
        </w:r>
        <w:r w:rsidR="0087565F">
          <w:rPr>
            <w:noProof/>
            <w:webHidden/>
          </w:rPr>
          <w:fldChar w:fldCharType="begin"/>
        </w:r>
        <w:r w:rsidR="0087565F">
          <w:rPr>
            <w:noProof/>
            <w:webHidden/>
          </w:rPr>
          <w:instrText xml:space="preserve"> PAGEREF _Toc515022077 \h </w:instrText>
        </w:r>
        <w:r w:rsidR="0087565F">
          <w:rPr>
            <w:noProof/>
            <w:webHidden/>
          </w:rPr>
        </w:r>
        <w:r w:rsidR="0087565F">
          <w:rPr>
            <w:noProof/>
            <w:webHidden/>
          </w:rPr>
          <w:fldChar w:fldCharType="separate"/>
        </w:r>
        <w:r>
          <w:rPr>
            <w:noProof/>
            <w:webHidden/>
          </w:rPr>
          <w:t>392</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78" w:history="1">
        <w:r w:rsidR="0087565F" w:rsidRPr="00BB08B8">
          <w:rPr>
            <w:rStyle w:val="Hipercze"/>
            <w:noProof/>
          </w:rPr>
          <w:t>g)</w:t>
        </w:r>
        <w:r w:rsidR="0087565F">
          <w:rPr>
            <w:rFonts w:eastAsiaTheme="minorEastAsia" w:cstheme="minorBidi"/>
            <w:noProof/>
            <w:spacing w:val="0"/>
            <w:sz w:val="22"/>
            <w:szCs w:val="22"/>
          </w:rPr>
          <w:tab/>
        </w:r>
        <w:r w:rsidR="0087565F" w:rsidRPr="00BB08B8">
          <w:rPr>
            <w:rStyle w:val="Hipercze"/>
            <w:noProof/>
          </w:rPr>
          <w:t>Ograniczenia w głosowaniu korespondencyjnym</w:t>
        </w:r>
        <w:r w:rsidR="0087565F">
          <w:rPr>
            <w:noProof/>
            <w:webHidden/>
          </w:rPr>
          <w:tab/>
        </w:r>
        <w:r w:rsidR="0087565F">
          <w:rPr>
            <w:noProof/>
            <w:webHidden/>
          </w:rPr>
          <w:fldChar w:fldCharType="begin"/>
        </w:r>
        <w:r w:rsidR="0087565F">
          <w:rPr>
            <w:noProof/>
            <w:webHidden/>
          </w:rPr>
          <w:instrText xml:space="preserve"> PAGEREF _Toc515022078 \h </w:instrText>
        </w:r>
        <w:r w:rsidR="0087565F">
          <w:rPr>
            <w:noProof/>
            <w:webHidden/>
          </w:rPr>
        </w:r>
        <w:r w:rsidR="0087565F">
          <w:rPr>
            <w:noProof/>
            <w:webHidden/>
          </w:rPr>
          <w:fldChar w:fldCharType="separate"/>
        </w:r>
        <w:r>
          <w:rPr>
            <w:noProof/>
            <w:webHidden/>
          </w:rPr>
          <w:t>392</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79" w:history="1">
        <w:r w:rsidR="0087565F" w:rsidRPr="00BB08B8">
          <w:rPr>
            <w:rStyle w:val="Hipercze"/>
            <w:noProof/>
          </w:rPr>
          <w:t>h)</w:t>
        </w:r>
        <w:r w:rsidR="0087565F">
          <w:rPr>
            <w:rFonts w:eastAsiaTheme="minorEastAsia" w:cstheme="minorBidi"/>
            <w:noProof/>
            <w:spacing w:val="0"/>
            <w:sz w:val="22"/>
            <w:szCs w:val="22"/>
          </w:rPr>
          <w:tab/>
        </w:r>
        <w:r w:rsidR="0087565F" w:rsidRPr="00BB08B8">
          <w:rPr>
            <w:rStyle w:val="Hipercze"/>
            <w:noProof/>
          </w:rPr>
          <w:t>Transmisje z lokali wyborczych</w:t>
        </w:r>
        <w:r w:rsidR="0087565F">
          <w:rPr>
            <w:noProof/>
            <w:webHidden/>
          </w:rPr>
          <w:tab/>
        </w:r>
        <w:r w:rsidR="0087565F">
          <w:rPr>
            <w:noProof/>
            <w:webHidden/>
          </w:rPr>
          <w:fldChar w:fldCharType="begin"/>
        </w:r>
        <w:r w:rsidR="0087565F">
          <w:rPr>
            <w:noProof/>
            <w:webHidden/>
          </w:rPr>
          <w:instrText xml:space="preserve"> PAGEREF _Toc515022079 \h </w:instrText>
        </w:r>
        <w:r w:rsidR="0087565F">
          <w:rPr>
            <w:noProof/>
            <w:webHidden/>
          </w:rPr>
        </w:r>
        <w:r w:rsidR="0087565F">
          <w:rPr>
            <w:noProof/>
            <w:webHidden/>
          </w:rPr>
          <w:fldChar w:fldCharType="separate"/>
        </w:r>
        <w:r>
          <w:rPr>
            <w:noProof/>
            <w:webHidden/>
          </w:rPr>
          <w:t>393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80" w:history="1">
        <w:r w:rsidR="0087565F" w:rsidRPr="00BB08B8">
          <w:rPr>
            <w:rStyle w:val="Hipercze"/>
            <w:noProof/>
          </w:rPr>
          <w:t>i)</w:t>
        </w:r>
        <w:r w:rsidR="0087565F">
          <w:rPr>
            <w:rFonts w:eastAsiaTheme="minorEastAsia" w:cstheme="minorBidi"/>
            <w:noProof/>
            <w:spacing w:val="0"/>
            <w:sz w:val="22"/>
            <w:szCs w:val="22"/>
          </w:rPr>
          <w:tab/>
        </w:r>
        <w:r w:rsidR="0087565F" w:rsidRPr="00BB08B8">
          <w:rPr>
            <w:rStyle w:val="Hipercze"/>
            <w:noProof/>
          </w:rPr>
          <w:t>Poprawki wprowadzone w toku prac na skutek uwag RPO</w:t>
        </w:r>
        <w:r w:rsidR="0087565F">
          <w:rPr>
            <w:noProof/>
            <w:webHidden/>
          </w:rPr>
          <w:tab/>
        </w:r>
        <w:r w:rsidR="0087565F">
          <w:rPr>
            <w:noProof/>
            <w:webHidden/>
          </w:rPr>
          <w:fldChar w:fldCharType="begin"/>
        </w:r>
        <w:r w:rsidR="0087565F">
          <w:rPr>
            <w:noProof/>
            <w:webHidden/>
          </w:rPr>
          <w:instrText xml:space="preserve"> PAGEREF _Toc515022080 \h </w:instrText>
        </w:r>
        <w:r w:rsidR="0087565F">
          <w:rPr>
            <w:noProof/>
            <w:webHidden/>
          </w:rPr>
        </w:r>
        <w:r w:rsidR="0087565F">
          <w:rPr>
            <w:noProof/>
            <w:webHidden/>
          </w:rPr>
          <w:fldChar w:fldCharType="separate"/>
        </w:r>
        <w:r>
          <w:rPr>
            <w:noProof/>
            <w:webHidden/>
          </w:rPr>
          <w:t>393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81" w:history="1">
        <w:r w:rsidR="0087565F" w:rsidRPr="00BB08B8">
          <w:rPr>
            <w:rStyle w:val="Hipercze"/>
            <w:noProof/>
          </w:rPr>
          <w:t>Kwestia uregulowania w polskim prawie wyborczym instytucji tzw. krajowych obserwatorów wyborów</w:t>
        </w:r>
        <w:r w:rsidR="0087565F">
          <w:rPr>
            <w:noProof/>
            <w:webHidden/>
          </w:rPr>
          <w:tab/>
        </w:r>
        <w:r w:rsidR="0087565F">
          <w:rPr>
            <w:noProof/>
            <w:webHidden/>
          </w:rPr>
          <w:fldChar w:fldCharType="begin"/>
        </w:r>
        <w:r w:rsidR="0087565F">
          <w:rPr>
            <w:noProof/>
            <w:webHidden/>
          </w:rPr>
          <w:instrText xml:space="preserve"> PAGEREF _Toc515022081 \h </w:instrText>
        </w:r>
        <w:r w:rsidR="0087565F">
          <w:rPr>
            <w:noProof/>
            <w:webHidden/>
          </w:rPr>
        </w:r>
        <w:r w:rsidR="0087565F">
          <w:rPr>
            <w:noProof/>
            <w:webHidden/>
          </w:rPr>
          <w:fldChar w:fldCharType="separate"/>
        </w:r>
        <w:r>
          <w:rPr>
            <w:noProof/>
            <w:webHidden/>
          </w:rPr>
          <w:t>394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82" w:history="1">
        <w:r w:rsidR="0087565F" w:rsidRPr="00BB08B8">
          <w:rPr>
            <w:rStyle w:val="Hipercze"/>
            <w:noProof/>
          </w:rPr>
          <w:t>Zjawisko tzw. prekampanii wyborczej</w:t>
        </w:r>
        <w:r w:rsidR="0087565F">
          <w:rPr>
            <w:noProof/>
            <w:webHidden/>
          </w:rPr>
          <w:tab/>
        </w:r>
        <w:r w:rsidR="0087565F">
          <w:rPr>
            <w:noProof/>
            <w:webHidden/>
          </w:rPr>
          <w:fldChar w:fldCharType="begin"/>
        </w:r>
        <w:r w:rsidR="0087565F">
          <w:rPr>
            <w:noProof/>
            <w:webHidden/>
          </w:rPr>
          <w:instrText xml:space="preserve"> PAGEREF _Toc515022082 \h </w:instrText>
        </w:r>
        <w:r w:rsidR="0087565F">
          <w:rPr>
            <w:noProof/>
            <w:webHidden/>
          </w:rPr>
        </w:r>
        <w:r w:rsidR="0087565F">
          <w:rPr>
            <w:noProof/>
            <w:webHidden/>
          </w:rPr>
          <w:fldChar w:fldCharType="separate"/>
        </w:r>
        <w:r>
          <w:rPr>
            <w:noProof/>
            <w:webHidden/>
          </w:rPr>
          <w:t>395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83" w:history="1">
        <w:r w:rsidR="0087565F" w:rsidRPr="00BB08B8">
          <w:rPr>
            <w:rStyle w:val="Hipercze"/>
            <w:noProof/>
          </w:rPr>
          <w:t>Problematyka lokali wyborczych dostosowanych do potrzeb wyborców z niepełnosprawnościami</w:t>
        </w:r>
        <w:r w:rsidR="0087565F">
          <w:rPr>
            <w:noProof/>
            <w:webHidden/>
          </w:rPr>
          <w:tab/>
        </w:r>
        <w:r w:rsidR="0087565F">
          <w:rPr>
            <w:noProof/>
            <w:webHidden/>
          </w:rPr>
          <w:fldChar w:fldCharType="begin"/>
        </w:r>
        <w:r w:rsidR="0087565F">
          <w:rPr>
            <w:noProof/>
            <w:webHidden/>
          </w:rPr>
          <w:instrText xml:space="preserve"> PAGEREF _Toc515022083 \h </w:instrText>
        </w:r>
        <w:r w:rsidR="0087565F">
          <w:rPr>
            <w:noProof/>
            <w:webHidden/>
          </w:rPr>
        </w:r>
        <w:r w:rsidR="0087565F">
          <w:rPr>
            <w:noProof/>
            <w:webHidden/>
          </w:rPr>
          <w:fldChar w:fldCharType="separate"/>
        </w:r>
        <w:r>
          <w:rPr>
            <w:noProof/>
            <w:webHidden/>
          </w:rPr>
          <w:t>395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84" w:history="1">
        <w:r w:rsidR="0087565F" w:rsidRPr="00BB08B8">
          <w:rPr>
            <w:rStyle w:val="Hipercze"/>
            <w:noProof/>
          </w:rPr>
          <w:t>Prawa wyborcze osób ubezwłasnowolnionych</w:t>
        </w:r>
        <w:r w:rsidR="0087565F">
          <w:rPr>
            <w:noProof/>
            <w:webHidden/>
          </w:rPr>
          <w:tab/>
        </w:r>
        <w:r w:rsidR="0087565F">
          <w:rPr>
            <w:noProof/>
            <w:webHidden/>
          </w:rPr>
          <w:fldChar w:fldCharType="begin"/>
        </w:r>
        <w:r w:rsidR="0087565F">
          <w:rPr>
            <w:noProof/>
            <w:webHidden/>
          </w:rPr>
          <w:instrText xml:space="preserve"> PAGEREF _Toc515022084 \h </w:instrText>
        </w:r>
        <w:r w:rsidR="0087565F">
          <w:rPr>
            <w:noProof/>
            <w:webHidden/>
          </w:rPr>
        </w:r>
        <w:r w:rsidR="0087565F">
          <w:rPr>
            <w:noProof/>
            <w:webHidden/>
          </w:rPr>
          <w:fldChar w:fldCharType="separate"/>
        </w:r>
        <w:r>
          <w:rPr>
            <w:noProof/>
            <w:webHidden/>
          </w:rPr>
          <w:t>396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85" w:history="1">
        <w:r w:rsidR="0087565F" w:rsidRPr="00BB08B8">
          <w:rPr>
            <w:rStyle w:val="Hipercze"/>
            <w:noProof/>
          </w:rPr>
          <w:t>Prawa wyborcze osób nigdzie niezamieszkałych</w:t>
        </w:r>
        <w:r w:rsidR="0087565F">
          <w:rPr>
            <w:noProof/>
            <w:webHidden/>
          </w:rPr>
          <w:tab/>
        </w:r>
        <w:r w:rsidR="0087565F">
          <w:rPr>
            <w:noProof/>
            <w:webHidden/>
          </w:rPr>
          <w:fldChar w:fldCharType="begin"/>
        </w:r>
        <w:r w:rsidR="0087565F">
          <w:rPr>
            <w:noProof/>
            <w:webHidden/>
          </w:rPr>
          <w:instrText xml:space="preserve"> PAGEREF _Toc515022085 \h </w:instrText>
        </w:r>
        <w:r w:rsidR="0087565F">
          <w:rPr>
            <w:noProof/>
            <w:webHidden/>
          </w:rPr>
        </w:r>
        <w:r w:rsidR="0087565F">
          <w:rPr>
            <w:noProof/>
            <w:webHidden/>
          </w:rPr>
          <w:fldChar w:fldCharType="separate"/>
        </w:r>
        <w:r>
          <w:rPr>
            <w:noProof/>
            <w:webHidden/>
          </w:rPr>
          <w:t>397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86" w:history="1">
        <w:r w:rsidR="0087565F" w:rsidRPr="00BB08B8">
          <w:rPr>
            <w:rStyle w:val="Hipercze"/>
            <w:noProof/>
          </w:rPr>
          <w:t>Przezroczyste urny, używanie kart wyborczych – praktyczne wymiary korzystania z praw wyborczych</w:t>
        </w:r>
        <w:r w:rsidR="0087565F">
          <w:rPr>
            <w:noProof/>
            <w:webHidden/>
          </w:rPr>
          <w:tab/>
        </w:r>
        <w:r w:rsidR="0087565F">
          <w:rPr>
            <w:noProof/>
            <w:webHidden/>
          </w:rPr>
          <w:fldChar w:fldCharType="begin"/>
        </w:r>
        <w:r w:rsidR="0087565F">
          <w:rPr>
            <w:noProof/>
            <w:webHidden/>
          </w:rPr>
          <w:instrText xml:space="preserve"> PAGEREF _Toc515022086 \h </w:instrText>
        </w:r>
        <w:r w:rsidR="0087565F">
          <w:rPr>
            <w:noProof/>
            <w:webHidden/>
          </w:rPr>
        </w:r>
        <w:r w:rsidR="0087565F">
          <w:rPr>
            <w:noProof/>
            <w:webHidden/>
          </w:rPr>
          <w:fldChar w:fldCharType="separate"/>
        </w:r>
        <w:r>
          <w:rPr>
            <w:noProof/>
            <w:webHidden/>
          </w:rPr>
          <w:t>398</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087" w:history="1">
        <w:r w:rsidR="0087565F" w:rsidRPr="00BB08B8">
          <w:rPr>
            <w:rStyle w:val="Hipercze"/>
          </w:rPr>
          <w:t>Art. 63 – Prawo do petycji, wniosków i skarg</w:t>
        </w:r>
        <w:r w:rsidR="0087565F">
          <w:rPr>
            <w:webHidden/>
          </w:rPr>
          <w:tab/>
        </w:r>
        <w:r w:rsidR="0087565F">
          <w:rPr>
            <w:webHidden/>
          </w:rPr>
          <w:fldChar w:fldCharType="begin"/>
        </w:r>
        <w:r w:rsidR="0087565F">
          <w:rPr>
            <w:webHidden/>
          </w:rPr>
          <w:instrText xml:space="preserve"> PAGEREF _Toc515022087 \h </w:instrText>
        </w:r>
        <w:r w:rsidR="0087565F">
          <w:rPr>
            <w:webHidden/>
          </w:rPr>
        </w:r>
        <w:r w:rsidR="0087565F">
          <w:rPr>
            <w:webHidden/>
          </w:rPr>
          <w:fldChar w:fldCharType="separate"/>
        </w:r>
        <w:r>
          <w:rPr>
            <w:webHidden/>
          </w:rPr>
          <w:t>399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88" w:history="1">
        <w:r w:rsidR="0087565F" w:rsidRPr="00BB08B8">
          <w:rPr>
            <w:rStyle w:val="Hipercze"/>
            <w:noProof/>
          </w:rPr>
          <w:t>Wprowadzenie możliwości zaskarżenia do sądu administracyjnego bezczynności w rozpoznaniu skarg i wniosków</w:t>
        </w:r>
        <w:r w:rsidR="0087565F">
          <w:rPr>
            <w:noProof/>
            <w:webHidden/>
          </w:rPr>
          <w:tab/>
        </w:r>
        <w:r w:rsidR="0087565F">
          <w:rPr>
            <w:noProof/>
            <w:webHidden/>
          </w:rPr>
          <w:fldChar w:fldCharType="begin"/>
        </w:r>
        <w:r w:rsidR="0087565F">
          <w:rPr>
            <w:noProof/>
            <w:webHidden/>
          </w:rPr>
          <w:instrText xml:space="preserve"> PAGEREF _Toc515022088 \h </w:instrText>
        </w:r>
        <w:r w:rsidR="0087565F">
          <w:rPr>
            <w:noProof/>
            <w:webHidden/>
          </w:rPr>
        </w:r>
        <w:r w:rsidR="0087565F">
          <w:rPr>
            <w:noProof/>
            <w:webHidden/>
          </w:rPr>
          <w:fldChar w:fldCharType="separate"/>
        </w:r>
        <w:r>
          <w:rPr>
            <w:noProof/>
            <w:webHidden/>
          </w:rPr>
          <w:t>400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89" w:history="1">
        <w:r w:rsidR="0087565F" w:rsidRPr="00BB08B8">
          <w:rPr>
            <w:rStyle w:val="Hipercze"/>
            <w:noProof/>
          </w:rPr>
          <w:t>Zmiana zasad postępowania z petycjami przez Senat RP</w:t>
        </w:r>
        <w:r w:rsidR="0087565F">
          <w:rPr>
            <w:noProof/>
            <w:webHidden/>
          </w:rPr>
          <w:tab/>
        </w:r>
        <w:r w:rsidR="0087565F">
          <w:rPr>
            <w:noProof/>
            <w:webHidden/>
          </w:rPr>
          <w:fldChar w:fldCharType="begin"/>
        </w:r>
        <w:r w:rsidR="0087565F">
          <w:rPr>
            <w:noProof/>
            <w:webHidden/>
          </w:rPr>
          <w:instrText xml:space="preserve"> PAGEREF _Toc515022089 \h </w:instrText>
        </w:r>
        <w:r w:rsidR="0087565F">
          <w:rPr>
            <w:noProof/>
            <w:webHidden/>
          </w:rPr>
        </w:r>
        <w:r w:rsidR="0087565F">
          <w:rPr>
            <w:noProof/>
            <w:webHidden/>
          </w:rPr>
          <w:fldChar w:fldCharType="separate"/>
        </w:r>
        <w:r>
          <w:rPr>
            <w:noProof/>
            <w:webHidden/>
          </w:rPr>
          <w:t>400</w:t>
        </w:r>
        <w:r w:rsidR="0087565F">
          <w:rPr>
            <w:noProof/>
            <w:webHidden/>
          </w:rPr>
          <w:fldChar w:fldCharType="end"/>
        </w:r>
      </w:hyperlink>
    </w:p>
    <w:p w:rsidR="0087565F" w:rsidRDefault="00436A68">
      <w:pPr>
        <w:pStyle w:val="Spistreci2"/>
        <w:rPr>
          <w:rFonts w:eastAsiaTheme="minorEastAsia" w:cstheme="minorBidi"/>
          <w:smallCaps w:val="0"/>
          <w:spacing w:val="0"/>
          <w:sz w:val="22"/>
          <w:szCs w:val="22"/>
        </w:rPr>
      </w:pPr>
      <w:hyperlink w:anchor="_Toc515022090" w:history="1">
        <w:r w:rsidR="0087565F" w:rsidRPr="00BB08B8">
          <w:rPr>
            <w:rStyle w:val="Hipercze"/>
          </w:rPr>
          <w:t>4. WOLNOŚCI i PRAWA EKONOMICZNE, SOCJALNE i KULTURALNE</w:t>
        </w:r>
        <w:r w:rsidR="0087565F">
          <w:rPr>
            <w:webHidden/>
          </w:rPr>
          <w:tab/>
        </w:r>
        <w:r w:rsidR="0087565F">
          <w:rPr>
            <w:webHidden/>
          </w:rPr>
          <w:fldChar w:fldCharType="begin"/>
        </w:r>
        <w:r w:rsidR="0087565F">
          <w:rPr>
            <w:webHidden/>
          </w:rPr>
          <w:instrText xml:space="preserve"> PAGEREF _Toc515022090 \h </w:instrText>
        </w:r>
        <w:r w:rsidR="0087565F">
          <w:rPr>
            <w:webHidden/>
          </w:rPr>
        </w:r>
        <w:r w:rsidR="0087565F">
          <w:rPr>
            <w:webHidden/>
          </w:rPr>
          <w:fldChar w:fldCharType="separate"/>
        </w:r>
        <w:r>
          <w:rPr>
            <w:webHidden/>
          </w:rPr>
          <w:t>402</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091" w:history="1">
        <w:r w:rsidR="0087565F" w:rsidRPr="00BB08B8">
          <w:rPr>
            <w:rStyle w:val="Hipercze"/>
          </w:rPr>
          <w:t>Art. 64 – Prawo do własności</w:t>
        </w:r>
        <w:r w:rsidR="0087565F">
          <w:rPr>
            <w:webHidden/>
          </w:rPr>
          <w:tab/>
        </w:r>
        <w:r w:rsidR="0087565F">
          <w:rPr>
            <w:webHidden/>
          </w:rPr>
          <w:fldChar w:fldCharType="begin"/>
        </w:r>
        <w:r w:rsidR="0087565F">
          <w:rPr>
            <w:webHidden/>
          </w:rPr>
          <w:instrText xml:space="preserve"> PAGEREF _Toc515022091 \h </w:instrText>
        </w:r>
        <w:r w:rsidR="0087565F">
          <w:rPr>
            <w:webHidden/>
          </w:rPr>
        </w:r>
        <w:r w:rsidR="0087565F">
          <w:rPr>
            <w:webHidden/>
          </w:rPr>
          <w:fldChar w:fldCharType="separate"/>
        </w:r>
        <w:r>
          <w:rPr>
            <w:webHidden/>
          </w:rPr>
          <w:t>403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92" w:history="1">
        <w:r w:rsidR="0087565F" w:rsidRPr="00BB08B8">
          <w:rPr>
            <w:rStyle w:val="Hipercze"/>
            <w:noProof/>
          </w:rPr>
          <w:t>Brak przepisów określających zasady reprywatyzowania mienia znacjonalizowanego w PRL</w:t>
        </w:r>
        <w:r w:rsidR="0087565F">
          <w:rPr>
            <w:noProof/>
            <w:webHidden/>
          </w:rPr>
          <w:tab/>
        </w:r>
        <w:r w:rsidR="0087565F">
          <w:rPr>
            <w:noProof/>
            <w:webHidden/>
          </w:rPr>
          <w:fldChar w:fldCharType="begin"/>
        </w:r>
        <w:r w:rsidR="0087565F">
          <w:rPr>
            <w:noProof/>
            <w:webHidden/>
          </w:rPr>
          <w:instrText xml:space="preserve"> PAGEREF _Toc515022092 \h </w:instrText>
        </w:r>
        <w:r w:rsidR="0087565F">
          <w:rPr>
            <w:noProof/>
            <w:webHidden/>
          </w:rPr>
        </w:r>
        <w:r w:rsidR="0087565F">
          <w:rPr>
            <w:noProof/>
            <w:webHidden/>
          </w:rPr>
          <w:fldChar w:fldCharType="separate"/>
        </w:r>
        <w:r>
          <w:rPr>
            <w:noProof/>
            <w:webHidden/>
          </w:rPr>
          <w:t>404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93" w:history="1">
        <w:r w:rsidR="0087565F" w:rsidRPr="00BB08B8">
          <w:rPr>
            <w:rStyle w:val="Hipercze"/>
            <w:noProof/>
          </w:rPr>
          <w:t>Komisja Weryfikacyjna – ustawa o szczególnych zasadach usuwania skutków prawnych decyzji reprywatyzacyjnych dotyczących nieruchomości warszawskich wydanych z naruszeniem prawa</w:t>
        </w:r>
        <w:r w:rsidR="0087565F">
          <w:rPr>
            <w:noProof/>
            <w:webHidden/>
          </w:rPr>
          <w:tab/>
        </w:r>
        <w:r w:rsidR="0087565F">
          <w:rPr>
            <w:noProof/>
            <w:webHidden/>
          </w:rPr>
          <w:fldChar w:fldCharType="begin"/>
        </w:r>
        <w:r w:rsidR="0087565F">
          <w:rPr>
            <w:noProof/>
            <w:webHidden/>
          </w:rPr>
          <w:instrText xml:space="preserve"> PAGEREF _Toc515022093 \h </w:instrText>
        </w:r>
        <w:r w:rsidR="0087565F">
          <w:rPr>
            <w:noProof/>
            <w:webHidden/>
          </w:rPr>
        </w:r>
        <w:r w:rsidR="0087565F">
          <w:rPr>
            <w:noProof/>
            <w:webHidden/>
          </w:rPr>
          <w:fldChar w:fldCharType="separate"/>
        </w:r>
        <w:r>
          <w:rPr>
            <w:noProof/>
            <w:webHidden/>
          </w:rPr>
          <w:t>405</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94"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Problemy związane z ustawą powołującą tzw. Komisję Reprywatyzacyjną (Weryfikacyjną)</w:t>
        </w:r>
        <w:r w:rsidR="0087565F">
          <w:rPr>
            <w:noProof/>
            <w:webHidden/>
          </w:rPr>
          <w:tab/>
        </w:r>
        <w:r w:rsidR="0087565F">
          <w:rPr>
            <w:noProof/>
            <w:webHidden/>
          </w:rPr>
          <w:fldChar w:fldCharType="begin"/>
        </w:r>
        <w:r w:rsidR="0087565F">
          <w:rPr>
            <w:noProof/>
            <w:webHidden/>
          </w:rPr>
          <w:instrText xml:space="preserve"> PAGEREF _Toc515022094 \h </w:instrText>
        </w:r>
        <w:r w:rsidR="0087565F">
          <w:rPr>
            <w:noProof/>
            <w:webHidden/>
          </w:rPr>
        </w:r>
        <w:r w:rsidR="0087565F">
          <w:rPr>
            <w:noProof/>
            <w:webHidden/>
          </w:rPr>
          <w:fldChar w:fldCharType="separate"/>
        </w:r>
        <w:r>
          <w:rPr>
            <w:noProof/>
            <w:webHidden/>
          </w:rPr>
          <w:t>405</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095"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Standardy przesłuchań przed tzw. Komisją Weryfikacyjną</w:t>
        </w:r>
        <w:r w:rsidR="0087565F">
          <w:rPr>
            <w:noProof/>
            <w:webHidden/>
          </w:rPr>
          <w:tab/>
        </w:r>
        <w:r w:rsidR="0087565F">
          <w:rPr>
            <w:noProof/>
            <w:webHidden/>
          </w:rPr>
          <w:fldChar w:fldCharType="begin"/>
        </w:r>
        <w:r w:rsidR="0087565F">
          <w:rPr>
            <w:noProof/>
            <w:webHidden/>
          </w:rPr>
          <w:instrText xml:space="preserve"> PAGEREF _Toc515022095 \h </w:instrText>
        </w:r>
        <w:r w:rsidR="0087565F">
          <w:rPr>
            <w:noProof/>
            <w:webHidden/>
          </w:rPr>
        </w:r>
        <w:r w:rsidR="0087565F">
          <w:rPr>
            <w:noProof/>
            <w:webHidden/>
          </w:rPr>
          <w:fldChar w:fldCharType="separate"/>
        </w:r>
        <w:r>
          <w:rPr>
            <w:noProof/>
            <w:webHidden/>
          </w:rPr>
          <w:t>407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96" w:history="1">
        <w:r w:rsidR="0087565F" w:rsidRPr="00BB08B8">
          <w:rPr>
            <w:rStyle w:val="Hipercze"/>
            <w:noProof/>
          </w:rPr>
          <w:t>Sądowa kontrola orzeczenia Komisji Regulacyjnej do spraw Gmin Wyznaniowych Żydowskich</w:t>
        </w:r>
        <w:r w:rsidR="0087565F">
          <w:rPr>
            <w:noProof/>
            <w:webHidden/>
          </w:rPr>
          <w:tab/>
        </w:r>
        <w:r w:rsidR="0087565F">
          <w:rPr>
            <w:noProof/>
            <w:webHidden/>
          </w:rPr>
          <w:fldChar w:fldCharType="begin"/>
        </w:r>
        <w:r w:rsidR="0087565F">
          <w:rPr>
            <w:noProof/>
            <w:webHidden/>
          </w:rPr>
          <w:instrText xml:space="preserve"> PAGEREF _Toc515022096 \h </w:instrText>
        </w:r>
        <w:r w:rsidR="0087565F">
          <w:rPr>
            <w:noProof/>
            <w:webHidden/>
          </w:rPr>
        </w:r>
        <w:r w:rsidR="0087565F">
          <w:rPr>
            <w:noProof/>
            <w:webHidden/>
          </w:rPr>
          <w:fldChar w:fldCharType="separate"/>
        </w:r>
        <w:r>
          <w:rPr>
            <w:noProof/>
            <w:webHidden/>
          </w:rPr>
          <w:t>409</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097" w:history="1">
        <w:r w:rsidR="0087565F" w:rsidRPr="00BB08B8">
          <w:rPr>
            <w:rStyle w:val="Hipercze"/>
          </w:rPr>
          <w:t>Sprawy zwracanego majątku. Sądowa kontrola orzeczeń regulacyjnych</w:t>
        </w:r>
        <w:r w:rsidR="0087565F">
          <w:rPr>
            <w:webHidden/>
          </w:rPr>
          <w:tab/>
        </w:r>
        <w:r w:rsidR="0087565F">
          <w:rPr>
            <w:webHidden/>
          </w:rPr>
          <w:fldChar w:fldCharType="begin"/>
        </w:r>
        <w:r w:rsidR="0087565F">
          <w:rPr>
            <w:webHidden/>
          </w:rPr>
          <w:instrText xml:space="preserve"> PAGEREF _Toc515022097 \h </w:instrText>
        </w:r>
        <w:r w:rsidR="0087565F">
          <w:rPr>
            <w:webHidden/>
          </w:rPr>
        </w:r>
        <w:r w:rsidR="0087565F">
          <w:rPr>
            <w:webHidden/>
          </w:rPr>
          <w:fldChar w:fldCharType="separate"/>
        </w:r>
        <w:r>
          <w:rPr>
            <w:webHidden/>
          </w:rPr>
          <w:t>410</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098" w:history="1">
        <w:r w:rsidR="0087565F" w:rsidRPr="00BB08B8">
          <w:rPr>
            <w:rStyle w:val="Hipercze"/>
            <w:noProof/>
          </w:rPr>
          <w:t>Roszczenie o odszkodowanie za bezumowne korzystanie z nieruchomości</w:t>
        </w:r>
        <w:r w:rsidR="0087565F">
          <w:rPr>
            <w:noProof/>
            <w:webHidden/>
          </w:rPr>
          <w:tab/>
        </w:r>
        <w:r w:rsidR="0087565F">
          <w:rPr>
            <w:noProof/>
            <w:webHidden/>
          </w:rPr>
          <w:fldChar w:fldCharType="begin"/>
        </w:r>
        <w:r w:rsidR="0087565F">
          <w:rPr>
            <w:noProof/>
            <w:webHidden/>
          </w:rPr>
          <w:instrText xml:space="preserve"> PAGEREF _Toc515022098 \h </w:instrText>
        </w:r>
        <w:r w:rsidR="0087565F">
          <w:rPr>
            <w:noProof/>
            <w:webHidden/>
          </w:rPr>
        </w:r>
        <w:r w:rsidR="0087565F">
          <w:rPr>
            <w:noProof/>
            <w:webHidden/>
          </w:rPr>
          <w:fldChar w:fldCharType="separate"/>
        </w:r>
        <w:r>
          <w:rPr>
            <w:noProof/>
            <w:webHidden/>
          </w:rPr>
          <w:t>412</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099" w:history="1">
        <w:r w:rsidR="0087565F" w:rsidRPr="00BB08B8">
          <w:rPr>
            <w:rStyle w:val="Hipercze"/>
          </w:rPr>
          <w:t>Sprawy osób, które brały małe pożyczki pod zastaw nieruchomości i w efekcie tracili cała mieszkanie</w:t>
        </w:r>
        <w:r w:rsidR="0087565F">
          <w:rPr>
            <w:webHidden/>
          </w:rPr>
          <w:tab/>
        </w:r>
        <w:r w:rsidR="0087565F">
          <w:rPr>
            <w:webHidden/>
          </w:rPr>
          <w:fldChar w:fldCharType="begin"/>
        </w:r>
        <w:r w:rsidR="0087565F">
          <w:rPr>
            <w:webHidden/>
          </w:rPr>
          <w:instrText xml:space="preserve"> PAGEREF _Toc515022099 \h </w:instrText>
        </w:r>
        <w:r w:rsidR="0087565F">
          <w:rPr>
            <w:webHidden/>
          </w:rPr>
        </w:r>
        <w:r w:rsidR="0087565F">
          <w:rPr>
            <w:webHidden/>
          </w:rPr>
          <w:fldChar w:fldCharType="separate"/>
        </w:r>
        <w:r>
          <w:rPr>
            <w:webHidden/>
          </w:rPr>
          <w:t>413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00" w:history="1">
        <w:r w:rsidR="0087565F" w:rsidRPr="00BB08B8">
          <w:rPr>
            <w:rStyle w:val="Hipercze"/>
            <w:noProof/>
          </w:rPr>
          <w:t>Mienie zabużańskie</w:t>
        </w:r>
        <w:r w:rsidR="0087565F">
          <w:rPr>
            <w:noProof/>
            <w:webHidden/>
          </w:rPr>
          <w:tab/>
        </w:r>
        <w:r w:rsidR="0087565F">
          <w:rPr>
            <w:noProof/>
            <w:webHidden/>
          </w:rPr>
          <w:fldChar w:fldCharType="begin"/>
        </w:r>
        <w:r w:rsidR="0087565F">
          <w:rPr>
            <w:noProof/>
            <w:webHidden/>
          </w:rPr>
          <w:instrText xml:space="preserve"> PAGEREF _Toc515022100 \h </w:instrText>
        </w:r>
        <w:r w:rsidR="0087565F">
          <w:rPr>
            <w:noProof/>
            <w:webHidden/>
          </w:rPr>
        </w:r>
        <w:r w:rsidR="0087565F">
          <w:rPr>
            <w:noProof/>
            <w:webHidden/>
          </w:rPr>
          <w:fldChar w:fldCharType="separate"/>
        </w:r>
        <w:r>
          <w:rPr>
            <w:noProof/>
            <w:webHidden/>
          </w:rPr>
          <w:t>413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01"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Prawo do rekompensaty z tytułu pozostawienia nieruchomości poza obecnymi granicami RP</w:t>
        </w:r>
        <w:r w:rsidR="0087565F">
          <w:rPr>
            <w:noProof/>
            <w:webHidden/>
          </w:rPr>
          <w:tab/>
        </w:r>
        <w:r w:rsidR="0087565F">
          <w:rPr>
            <w:noProof/>
            <w:webHidden/>
          </w:rPr>
          <w:fldChar w:fldCharType="begin"/>
        </w:r>
        <w:r w:rsidR="0087565F">
          <w:rPr>
            <w:noProof/>
            <w:webHidden/>
          </w:rPr>
          <w:instrText xml:space="preserve"> PAGEREF _Toc515022101 \h </w:instrText>
        </w:r>
        <w:r w:rsidR="0087565F">
          <w:rPr>
            <w:noProof/>
            <w:webHidden/>
          </w:rPr>
        </w:r>
        <w:r w:rsidR="0087565F">
          <w:rPr>
            <w:noProof/>
            <w:webHidden/>
          </w:rPr>
          <w:fldChar w:fldCharType="separate"/>
        </w:r>
        <w:r>
          <w:rPr>
            <w:noProof/>
            <w:webHidden/>
          </w:rPr>
          <w:t>413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02"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Uzyskanie prawa do rekompensaty zabużańskiej</w:t>
        </w:r>
        <w:r w:rsidR="0087565F">
          <w:rPr>
            <w:noProof/>
            <w:webHidden/>
          </w:rPr>
          <w:tab/>
        </w:r>
        <w:r w:rsidR="0087565F">
          <w:rPr>
            <w:noProof/>
            <w:webHidden/>
          </w:rPr>
          <w:fldChar w:fldCharType="begin"/>
        </w:r>
        <w:r w:rsidR="0087565F">
          <w:rPr>
            <w:noProof/>
            <w:webHidden/>
          </w:rPr>
          <w:instrText xml:space="preserve"> PAGEREF _Toc515022102 \h </w:instrText>
        </w:r>
        <w:r w:rsidR="0087565F">
          <w:rPr>
            <w:noProof/>
            <w:webHidden/>
          </w:rPr>
        </w:r>
        <w:r w:rsidR="0087565F">
          <w:rPr>
            <w:noProof/>
            <w:webHidden/>
          </w:rPr>
          <w:fldChar w:fldCharType="separate"/>
        </w:r>
        <w:r>
          <w:rPr>
            <w:noProof/>
            <w:webHidden/>
          </w:rPr>
          <w:t>414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03" w:history="1">
        <w:r w:rsidR="0087565F" w:rsidRPr="00BB08B8">
          <w:rPr>
            <w:rStyle w:val="Hipercze"/>
            <w:noProof/>
          </w:rPr>
          <w:t>Upływ terminu, na jaki zostało ustanowione prawo użytkowania wieczystego nieruchomości, na której znajduje się budynek wielolokalowy i jego wpływ na prawo odrębnej własności lokalu w tym budynku</w:t>
        </w:r>
        <w:r w:rsidR="0087565F">
          <w:rPr>
            <w:noProof/>
            <w:webHidden/>
          </w:rPr>
          <w:tab/>
        </w:r>
        <w:r w:rsidR="0087565F">
          <w:rPr>
            <w:noProof/>
            <w:webHidden/>
          </w:rPr>
          <w:fldChar w:fldCharType="begin"/>
        </w:r>
        <w:r w:rsidR="0087565F">
          <w:rPr>
            <w:noProof/>
            <w:webHidden/>
          </w:rPr>
          <w:instrText xml:space="preserve"> PAGEREF _Toc515022103 \h </w:instrText>
        </w:r>
        <w:r w:rsidR="0087565F">
          <w:rPr>
            <w:noProof/>
            <w:webHidden/>
          </w:rPr>
        </w:r>
        <w:r w:rsidR="0087565F">
          <w:rPr>
            <w:noProof/>
            <w:webHidden/>
          </w:rPr>
          <w:fldChar w:fldCharType="separate"/>
        </w:r>
        <w:r>
          <w:rPr>
            <w:noProof/>
            <w:webHidden/>
          </w:rPr>
          <w:t>415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04" w:history="1">
        <w:r w:rsidR="0087565F" w:rsidRPr="00BB08B8">
          <w:rPr>
            <w:rStyle w:val="Hipercze"/>
            <w:noProof/>
          </w:rPr>
          <w:t>Krótki termin na zgłaszanie roszczeń związanych z ograniczeniami sposobu korzystania z nieruchomości ze względu na ochronę środowiska</w:t>
        </w:r>
        <w:r w:rsidR="0087565F">
          <w:rPr>
            <w:noProof/>
            <w:webHidden/>
          </w:rPr>
          <w:tab/>
        </w:r>
        <w:r w:rsidR="0087565F">
          <w:rPr>
            <w:noProof/>
            <w:webHidden/>
          </w:rPr>
          <w:fldChar w:fldCharType="begin"/>
        </w:r>
        <w:r w:rsidR="0087565F">
          <w:rPr>
            <w:noProof/>
            <w:webHidden/>
          </w:rPr>
          <w:instrText xml:space="preserve"> PAGEREF _Toc515022104 \h </w:instrText>
        </w:r>
        <w:r w:rsidR="0087565F">
          <w:rPr>
            <w:noProof/>
            <w:webHidden/>
          </w:rPr>
        </w:r>
        <w:r w:rsidR="0087565F">
          <w:rPr>
            <w:noProof/>
            <w:webHidden/>
          </w:rPr>
          <w:fldChar w:fldCharType="separate"/>
        </w:r>
        <w:r>
          <w:rPr>
            <w:noProof/>
            <w:webHidden/>
          </w:rPr>
          <w:t>416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05" w:history="1">
        <w:r w:rsidR="0087565F" w:rsidRPr="00BB08B8">
          <w:rPr>
            <w:rStyle w:val="Hipercze"/>
            <w:noProof/>
          </w:rPr>
          <w:t>Sprawy obrotu ziemią rolną</w:t>
        </w:r>
        <w:r w:rsidR="0087565F">
          <w:rPr>
            <w:noProof/>
            <w:webHidden/>
          </w:rPr>
          <w:tab/>
        </w:r>
        <w:r w:rsidR="0087565F">
          <w:rPr>
            <w:noProof/>
            <w:webHidden/>
          </w:rPr>
          <w:fldChar w:fldCharType="begin"/>
        </w:r>
        <w:r w:rsidR="0087565F">
          <w:rPr>
            <w:noProof/>
            <w:webHidden/>
          </w:rPr>
          <w:instrText xml:space="preserve"> PAGEREF _Toc515022105 \h </w:instrText>
        </w:r>
        <w:r w:rsidR="0087565F">
          <w:rPr>
            <w:noProof/>
            <w:webHidden/>
          </w:rPr>
        </w:r>
        <w:r w:rsidR="0087565F">
          <w:rPr>
            <w:noProof/>
            <w:webHidden/>
          </w:rPr>
          <w:fldChar w:fldCharType="separate"/>
        </w:r>
        <w:r>
          <w:rPr>
            <w:noProof/>
            <w:webHidden/>
          </w:rPr>
          <w:t>418</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06" w:history="1">
        <w:r w:rsidR="0087565F" w:rsidRPr="00BB08B8">
          <w:rPr>
            <w:rStyle w:val="Hipercze"/>
            <w:noProof/>
            <w:lang w:bidi="hi-IN"/>
          </w:rPr>
          <w:t>a)</w:t>
        </w:r>
        <w:r w:rsidR="0087565F">
          <w:rPr>
            <w:rFonts w:eastAsiaTheme="minorEastAsia" w:cstheme="minorBidi"/>
            <w:noProof/>
            <w:spacing w:val="0"/>
            <w:sz w:val="22"/>
            <w:szCs w:val="22"/>
          </w:rPr>
          <w:tab/>
        </w:r>
        <w:r w:rsidR="0087565F" w:rsidRPr="00BB08B8">
          <w:rPr>
            <w:rStyle w:val="Hipercze"/>
            <w:noProof/>
            <w:lang w:bidi="hi-IN"/>
          </w:rPr>
          <w:t>Obrót nieruchomościami rolnymi</w:t>
        </w:r>
        <w:r w:rsidR="0087565F" w:rsidRPr="00BB08B8">
          <w:rPr>
            <w:rStyle w:val="Hipercze"/>
            <w:noProof/>
          </w:rPr>
          <w:t xml:space="preserve"> </w:t>
        </w:r>
        <w:r w:rsidR="0087565F" w:rsidRPr="00BB08B8">
          <w:rPr>
            <w:rStyle w:val="Hipercze"/>
            <w:noProof/>
            <w:lang w:bidi="hi-IN"/>
          </w:rPr>
          <w:t>pomiędzy osobami bliskimi</w:t>
        </w:r>
        <w:r w:rsidR="0087565F">
          <w:rPr>
            <w:noProof/>
            <w:webHidden/>
          </w:rPr>
          <w:tab/>
        </w:r>
        <w:r w:rsidR="0087565F">
          <w:rPr>
            <w:noProof/>
            <w:webHidden/>
          </w:rPr>
          <w:fldChar w:fldCharType="begin"/>
        </w:r>
        <w:r w:rsidR="0087565F">
          <w:rPr>
            <w:noProof/>
            <w:webHidden/>
          </w:rPr>
          <w:instrText xml:space="preserve"> PAGEREF _Toc515022106 \h </w:instrText>
        </w:r>
        <w:r w:rsidR="0087565F">
          <w:rPr>
            <w:noProof/>
            <w:webHidden/>
          </w:rPr>
        </w:r>
        <w:r w:rsidR="0087565F">
          <w:rPr>
            <w:noProof/>
            <w:webHidden/>
          </w:rPr>
          <w:fldChar w:fldCharType="separate"/>
        </w:r>
        <w:r>
          <w:rPr>
            <w:noProof/>
            <w:webHidden/>
          </w:rPr>
          <w:t>418</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07"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Warunkowa umowa sprzedaży nieruchomości rolnej</w:t>
        </w:r>
        <w:r w:rsidR="0087565F">
          <w:rPr>
            <w:noProof/>
            <w:webHidden/>
          </w:rPr>
          <w:tab/>
        </w:r>
        <w:r w:rsidR="0087565F">
          <w:rPr>
            <w:noProof/>
            <w:webHidden/>
          </w:rPr>
          <w:fldChar w:fldCharType="begin"/>
        </w:r>
        <w:r w:rsidR="0087565F">
          <w:rPr>
            <w:noProof/>
            <w:webHidden/>
          </w:rPr>
          <w:instrText xml:space="preserve"> PAGEREF _Toc515022107 \h </w:instrText>
        </w:r>
        <w:r w:rsidR="0087565F">
          <w:rPr>
            <w:noProof/>
            <w:webHidden/>
          </w:rPr>
        </w:r>
        <w:r w:rsidR="0087565F">
          <w:rPr>
            <w:noProof/>
            <w:webHidden/>
          </w:rPr>
          <w:fldChar w:fldCharType="separate"/>
        </w:r>
        <w:r>
          <w:rPr>
            <w:noProof/>
            <w:webHidden/>
          </w:rPr>
          <w:t>419</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08" w:history="1">
        <w:r w:rsidR="0087565F" w:rsidRPr="00BB08B8">
          <w:rPr>
            <w:rStyle w:val="Hipercze"/>
            <w:noProof/>
            <w:lang w:bidi="hi-IN"/>
          </w:rPr>
          <w:t>c)</w:t>
        </w:r>
        <w:r w:rsidR="0087565F">
          <w:rPr>
            <w:rFonts w:eastAsiaTheme="minorEastAsia" w:cstheme="minorBidi"/>
            <w:noProof/>
            <w:spacing w:val="0"/>
            <w:sz w:val="22"/>
            <w:szCs w:val="22"/>
          </w:rPr>
          <w:tab/>
        </w:r>
        <w:r w:rsidR="0087565F" w:rsidRPr="00BB08B8">
          <w:rPr>
            <w:rStyle w:val="Hipercze"/>
            <w:noProof/>
            <w:lang w:bidi="hi-IN"/>
          </w:rPr>
          <w:t>Ograniczenia praw właścicieli nieruchomości rolnych położonych na terenach górniczych</w:t>
        </w:r>
        <w:r w:rsidR="0087565F">
          <w:rPr>
            <w:noProof/>
            <w:webHidden/>
          </w:rPr>
          <w:tab/>
        </w:r>
        <w:r w:rsidR="0087565F">
          <w:rPr>
            <w:noProof/>
            <w:webHidden/>
          </w:rPr>
          <w:fldChar w:fldCharType="begin"/>
        </w:r>
        <w:r w:rsidR="0087565F">
          <w:rPr>
            <w:noProof/>
            <w:webHidden/>
          </w:rPr>
          <w:instrText xml:space="preserve"> PAGEREF _Toc515022108 \h </w:instrText>
        </w:r>
        <w:r w:rsidR="0087565F">
          <w:rPr>
            <w:noProof/>
            <w:webHidden/>
          </w:rPr>
        </w:r>
        <w:r w:rsidR="0087565F">
          <w:rPr>
            <w:noProof/>
            <w:webHidden/>
          </w:rPr>
          <w:fldChar w:fldCharType="separate"/>
        </w:r>
        <w:r>
          <w:rPr>
            <w:noProof/>
            <w:webHidden/>
          </w:rPr>
          <w:t>420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09" w:history="1">
        <w:r w:rsidR="0087565F" w:rsidRPr="00BB08B8">
          <w:rPr>
            <w:rStyle w:val="Hipercze"/>
            <w:noProof/>
          </w:rPr>
          <w:t>Ochrona praw właścicieli nieruchomości klasyfikowanych jako działki leśne</w:t>
        </w:r>
        <w:r w:rsidR="0087565F">
          <w:rPr>
            <w:noProof/>
            <w:webHidden/>
          </w:rPr>
          <w:tab/>
        </w:r>
        <w:r w:rsidR="0087565F">
          <w:rPr>
            <w:noProof/>
            <w:webHidden/>
          </w:rPr>
          <w:fldChar w:fldCharType="begin"/>
        </w:r>
        <w:r w:rsidR="0087565F">
          <w:rPr>
            <w:noProof/>
            <w:webHidden/>
          </w:rPr>
          <w:instrText xml:space="preserve"> PAGEREF _Toc515022109 \h </w:instrText>
        </w:r>
        <w:r w:rsidR="0087565F">
          <w:rPr>
            <w:noProof/>
            <w:webHidden/>
          </w:rPr>
        </w:r>
        <w:r w:rsidR="0087565F">
          <w:rPr>
            <w:noProof/>
            <w:webHidden/>
          </w:rPr>
          <w:fldChar w:fldCharType="separate"/>
        </w:r>
        <w:r>
          <w:rPr>
            <w:noProof/>
            <w:webHidden/>
          </w:rPr>
          <w:t>421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10" w:history="1">
        <w:r w:rsidR="0087565F" w:rsidRPr="00BB08B8">
          <w:rPr>
            <w:rStyle w:val="Hipercze"/>
            <w:noProof/>
          </w:rPr>
          <w:t>Zwrot nieruchomości nabytej na cele publiczne, jeżeli nieruchomość ta okazała się zbędna na cel publiczny uzasadniający jej nabycie</w:t>
        </w:r>
        <w:r w:rsidR="0087565F">
          <w:rPr>
            <w:noProof/>
            <w:webHidden/>
          </w:rPr>
          <w:tab/>
        </w:r>
        <w:r w:rsidR="0087565F">
          <w:rPr>
            <w:noProof/>
            <w:webHidden/>
          </w:rPr>
          <w:fldChar w:fldCharType="begin"/>
        </w:r>
        <w:r w:rsidR="0087565F">
          <w:rPr>
            <w:noProof/>
            <w:webHidden/>
          </w:rPr>
          <w:instrText xml:space="preserve"> PAGEREF _Toc515022110 \h </w:instrText>
        </w:r>
        <w:r w:rsidR="0087565F">
          <w:rPr>
            <w:noProof/>
            <w:webHidden/>
          </w:rPr>
        </w:r>
        <w:r w:rsidR="0087565F">
          <w:rPr>
            <w:noProof/>
            <w:webHidden/>
          </w:rPr>
          <w:fldChar w:fldCharType="separate"/>
        </w:r>
        <w:r>
          <w:rPr>
            <w:noProof/>
            <w:webHidden/>
          </w:rPr>
          <w:t>423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11" w:history="1">
        <w:r w:rsidR="0087565F" w:rsidRPr="00BB08B8">
          <w:rPr>
            <w:rStyle w:val="Hipercze"/>
            <w:noProof/>
          </w:rPr>
          <w:t>Termin zgłaszania roszczeń przez właścicieli nieruchomości, na których wstępnie zaplanowano budowę elektrowni jądrowej</w:t>
        </w:r>
        <w:r w:rsidR="0087565F">
          <w:rPr>
            <w:noProof/>
            <w:webHidden/>
          </w:rPr>
          <w:tab/>
        </w:r>
        <w:r w:rsidR="0087565F">
          <w:rPr>
            <w:noProof/>
            <w:webHidden/>
          </w:rPr>
          <w:fldChar w:fldCharType="begin"/>
        </w:r>
        <w:r w:rsidR="0087565F">
          <w:rPr>
            <w:noProof/>
            <w:webHidden/>
          </w:rPr>
          <w:instrText xml:space="preserve"> PAGEREF _Toc515022111 \h </w:instrText>
        </w:r>
        <w:r w:rsidR="0087565F">
          <w:rPr>
            <w:noProof/>
            <w:webHidden/>
          </w:rPr>
        </w:r>
        <w:r w:rsidR="0087565F">
          <w:rPr>
            <w:noProof/>
            <w:webHidden/>
          </w:rPr>
          <w:fldChar w:fldCharType="separate"/>
        </w:r>
        <w:r>
          <w:rPr>
            <w:noProof/>
            <w:webHidden/>
          </w:rPr>
          <w:t>424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12" w:history="1">
        <w:r w:rsidR="0087565F" w:rsidRPr="00BB08B8">
          <w:rPr>
            <w:rStyle w:val="Hipercze"/>
            <w:noProof/>
          </w:rPr>
          <w:t>Wynagrodzenie za bezumowne korzystanie z nieruchomości rolnych Skarbu Państwa</w:t>
        </w:r>
        <w:r w:rsidR="0087565F">
          <w:rPr>
            <w:noProof/>
            <w:webHidden/>
          </w:rPr>
          <w:tab/>
        </w:r>
        <w:r w:rsidR="0087565F">
          <w:rPr>
            <w:noProof/>
            <w:webHidden/>
          </w:rPr>
          <w:fldChar w:fldCharType="begin"/>
        </w:r>
        <w:r w:rsidR="0087565F">
          <w:rPr>
            <w:noProof/>
            <w:webHidden/>
          </w:rPr>
          <w:instrText xml:space="preserve"> PAGEREF _Toc515022112 \h </w:instrText>
        </w:r>
        <w:r w:rsidR="0087565F">
          <w:rPr>
            <w:noProof/>
            <w:webHidden/>
          </w:rPr>
        </w:r>
        <w:r w:rsidR="0087565F">
          <w:rPr>
            <w:noProof/>
            <w:webHidden/>
          </w:rPr>
          <w:fldChar w:fldCharType="separate"/>
        </w:r>
        <w:r>
          <w:rPr>
            <w:noProof/>
            <w:webHidden/>
          </w:rPr>
          <w:t>425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13" w:history="1">
        <w:r w:rsidR="0087565F" w:rsidRPr="00BB08B8">
          <w:rPr>
            <w:rStyle w:val="Hipercze"/>
            <w:noProof/>
            <w:lang w:bidi="hi-IN"/>
          </w:rPr>
          <w:t>Rozliczenie nakładów poniesionych na nieruchomość przez użytkownika wieczystego</w:t>
        </w:r>
        <w:r w:rsidR="0087565F">
          <w:rPr>
            <w:noProof/>
            <w:webHidden/>
          </w:rPr>
          <w:tab/>
        </w:r>
        <w:r w:rsidR="0087565F">
          <w:rPr>
            <w:noProof/>
            <w:webHidden/>
          </w:rPr>
          <w:fldChar w:fldCharType="begin"/>
        </w:r>
        <w:r w:rsidR="0087565F">
          <w:rPr>
            <w:noProof/>
            <w:webHidden/>
          </w:rPr>
          <w:instrText xml:space="preserve"> PAGEREF _Toc515022113 \h </w:instrText>
        </w:r>
        <w:r w:rsidR="0087565F">
          <w:rPr>
            <w:noProof/>
            <w:webHidden/>
          </w:rPr>
        </w:r>
        <w:r w:rsidR="0087565F">
          <w:rPr>
            <w:noProof/>
            <w:webHidden/>
          </w:rPr>
          <w:fldChar w:fldCharType="separate"/>
        </w:r>
        <w:r>
          <w:rPr>
            <w:noProof/>
            <w:webHidden/>
          </w:rPr>
          <w:t>426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14" w:history="1">
        <w:r w:rsidR="0087565F" w:rsidRPr="00BB08B8">
          <w:rPr>
            <w:rStyle w:val="Hipercze"/>
            <w:noProof/>
          </w:rPr>
          <w:t>Przepisy warunkujące likwidację niepodjętego depozytu</w:t>
        </w:r>
        <w:r w:rsidR="0087565F">
          <w:rPr>
            <w:noProof/>
            <w:webHidden/>
          </w:rPr>
          <w:tab/>
        </w:r>
        <w:r w:rsidR="0087565F">
          <w:rPr>
            <w:noProof/>
            <w:webHidden/>
          </w:rPr>
          <w:fldChar w:fldCharType="begin"/>
        </w:r>
        <w:r w:rsidR="0087565F">
          <w:rPr>
            <w:noProof/>
            <w:webHidden/>
          </w:rPr>
          <w:instrText xml:space="preserve"> PAGEREF _Toc515022114 \h </w:instrText>
        </w:r>
        <w:r w:rsidR="0087565F">
          <w:rPr>
            <w:noProof/>
            <w:webHidden/>
          </w:rPr>
        </w:r>
        <w:r w:rsidR="0087565F">
          <w:rPr>
            <w:noProof/>
            <w:webHidden/>
          </w:rPr>
          <w:fldChar w:fldCharType="separate"/>
        </w:r>
        <w:r>
          <w:rPr>
            <w:noProof/>
            <w:webHidden/>
          </w:rPr>
          <w:t>427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15" w:history="1">
        <w:r w:rsidR="0087565F" w:rsidRPr="00BB08B8">
          <w:rPr>
            <w:rStyle w:val="Hipercze"/>
            <w:noProof/>
          </w:rPr>
          <w:t>Zawiadomienia o wydaniu decyzji o zezwoleniu na realizację inwestycji drogowej</w:t>
        </w:r>
        <w:r w:rsidR="0087565F">
          <w:rPr>
            <w:noProof/>
            <w:webHidden/>
          </w:rPr>
          <w:tab/>
        </w:r>
        <w:r w:rsidR="0087565F">
          <w:rPr>
            <w:noProof/>
            <w:webHidden/>
          </w:rPr>
          <w:fldChar w:fldCharType="begin"/>
        </w:r>
        <w:r w:rsidR="0087565F">
          <w:rPr>
            <w:noProof/>
            <w:webHidden/>
          </w:rPr>
          <w:instrText xml:space="preserve"> PAGEREF _Toc515022115 \h </w:instrText>
        </w:r>
        <w:r w:rsidR="0087565F">
          <w:rPr>
            <w:noProof/>
            <w:webHidden/>
          </w:rPr>
        </w:r>
        <w:r w:rsidR="0087565F">
          <w:rPr>
            <w:noProof/>
            <w:webHidden/>
          </w:rPr>
          <w:fldChar w:fldCharType="separate"/>
        </w:r>
        <w:r>
          <w:rPr>
            <w:noProof/>
            <w:webHidden/>
          </w:rPr>
          <w:t>429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16" w:history="1">
        <w:r w:rsidR="0087565F" w:rsidRPr="00BB08B8">
          <w:rPr>
            <w:rStyle w:val="Hipercze"/>
            <w:noProof/>
          </w:rPr>
          <w:t>P</w:t>
        </w:r>
        <w:r w:rsidR="0087565F" w:rsidRPr="00BB08B8">
          <w:rPr>
            <w:rStyle w:val="Hipercze"/>
            <w:noProof/>
            <w:lang w:bidi="hi-IN"/>
          </w:rPr>
          <w:t>rocedura dokonywania wpisów do gminnej ewidencji zabytków</w:t>
        </w:r>
        <w:r w:rsidR="0087565F">
          <w:rPr>
            <w:noProof/>
            <w:webHidden/>
          </w:rPr>
          <w:tab/>
        </w:r>
        <w:r w:rsidR="0087565F">
          <w:rPr>
            <w:noProof/>
            <w:webHidden/>
          </w:rPr>
          <w:fldChar w:fldCharType="begin"/>
        </w:r>
        <w:r w:rsidR="0087565F">
          <w:rPr>
            <w:noProof/>
            <w:webHidden/>
          </w:rPr>
          <w:instrText xml:space="preserve"> PAGEREF _Toc515022116 \h </w:instrText>
        </w:r>
        <w:r w:rsidR="0087565F">
          <w:rPr>
            <w:noProof/>
            <w:webHidden/>
          </w:rPr>
        </w:r>
        <w:r w:rsidR="0087565F">
          <w:rPr>
            <w:noProof/>
            <w:webHidden/>
          </w:rPr>
          <w:fldChar w:fldCharType="separate"/>
        </w:r>
        <w:r>
          <w:rPr>
            <w:noProof/>
            <w:webHidden/>
          </w:rPr>
          <w:t>429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17" w:history="1">
        <w:r w:rsidR="0087565F" w:rsidRPr="00BB08B8">
          <w:rPr>
            <w:rStyle w:val="Hipercze"/>
            <w:noProof/>
          </w:rPr>
          <w:t>Zasiedzenie przez przedsiębiorcę przesyłowego lub Skarb Państwa służebności gruntowej</w:t>
        </w:r>
        <w:r w:rsidR="0087565F">
          <w:rPr>
            <w:noProof/>
            <w:webHidden/>
          </w:rPr>
          <w:tab/>
        </w:r>
        <w:r w:rsidR="0087565F">
          <w:rPr>
            <w:noProof/>
            <w:webHidden/>
          </w:rPr>
          <w:fldChar w:fldCharType="begin"/>
        </w:r>
        <w:r w:rsidR="0087565F">
          <w:rPr>
            <w:noProof/>
            <w:webHidden/>
          </w:rPr>
          <w:instrText xml:space="preserve"> PAGEREF _Toc515022117 \h </w:instrText>
        </w:r>
        <w:r w:rsidR="0087565F">
          <w:rPr>
            <w:noProof/>
            <w:webHidden/>
          </w:rPr>
        </w:r>
        <w:r w:rsidR="0087565F">
          <w:rPr>
            <w:noProof/>
            <w:webHidden/>
          </w:rPr>
          <w:fldChar w:fldCharType="separate"/>
        </w:r>
        <w:r>
          <w:rPr>
            <w:noProof/>
            <w:webHidden/>
          </w:rPr>
          <w:t>431</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18" w:history="1">
        <w:r w:rsidR="0087565F" w:rsidRPr="00BB08B8">
          <w:rPr>
            <w:rStyle w:val="Hipercze"/>
          </w:rPr>
          <w:t>Sprawa mieszkańców Bakałarzewa koło Suwałk – słupy linii energetycznej na posesji</w:t>
        </w:r>
        <w:r w:rsidR="0087565F">
          <w:rPr>
            <w:webHidden/>
          </w:rPr>
          <w:tab/>
        </w:r>
        <w:r w:rsidR="0087565F">
          <w:rPr>
            <w:webHidden/>
          </w:rPr>
          <w:fldChar w:fldCharType="begin"/>
        </w:r>
        <w:r w:rsidR="0087565F">
          <w:rPr>
            <w:webHidden/>
          </w:rPr>
          <w:instrText xml:space="preserve"> PAGEREF _Toc515022118 \h </w:instrText>
        </w:r>
        <w:r w:rsidR="0087565F">
          <w:rPr>
            <w:webHidden/>
          </w:rPr>
        </w:r>
        <w:r w:rsidR="0087565F">
          <w:rPr>
            <w:webHidden/>
          </w:rPr>
          <w:fldChar w:fldCharType="separate"/>
        </w:r>
        <w:r>
          <w:rPr>
            <w:webHidden/>
          </w:rPr>
          <w:t>432</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19" w:history="1">
        <w:r w:rsidR="0087565F" w:rsidRPr="00BB08B8">
          <w:rPr>
            <w:rStyle w:val="Hipercze"/>
            <w:noProof/>
          </w:rPr>
          <w:t>Ustanowienie na rzecz gminy służebności przesyłu</w:t>
        </w:r>
        <w:r w:rsidR="0087565F">
          <w:rPr>
            <w:noProof/>
            <w:webHidden/>
          </w:rPr>
          <w:tab/>
        </w:r>
        <w:r w:rsidR="0087565F">
          <w:rPr>
            <w:noProof/>
            <w:webHidden/>
          </w:rPr>
          <w:fldChar w:fldCharType="begin"/>
        </w:r>
        <w:r w:rsidR="0087565F">
          <w:rPr>
            <w:noProof/>
            <w:webHidden/>
          </w:rPr>
          <w:instrText xml:space="preserve"> PAGEREF _Toc515022119 \h </w:instrText>
        </w:r>
        <w:r w:rsidR="0087565F">
          <w:rPr>
            <w:noProof/>
            <w:webHidden/>
          </w:rPr>
        </w:r>
        <w:r w:rsidR="0087565F">
          <w:rPr>
            <w:noProof/>
            <w:webHidden/>
          </w:rPr>
          <w:fldChar w:fldCharType="separate"/>
        </w:r>
        <w:r>
          <w:rPr>
            <w:noProof/>
            <w:webHidden/>
          </w:rPr>
          <w:t>433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20" w:history="1">
        <w:r w:rsidR="0087565F" w:rsidRPr="00BB08B8">
          <w:rPr>
            <w:rStyle w:val="Hipercze"/>
            <w:noProof/>
          </w:rPr>
          <w:t>Rozwiązanie przyjęte w ustawie o prawie autorskim i prawach pokrewnych, zgodnie z którym podmiot uprawniony może żądać wielokrotności wynagrodzenia z tytułu naruszenia majątkowych praw autorskich</w:t>
        </w:r>
        <w:r w:rsidR="0087565F">
          <w:rPr>
            <w:noProof/>
            <w:webHidden/>
          </w:rPr>
          <w:tab/>
        </w:r>
        <w:r w:rsidR="0087565F">
          <w:rPr>
            <w:noProof/>
            <w:webHidden/>
          </w:rPr>
          <w:fldChar w:fldCharType="begin"/>
        </w:r>
        <w:r w:rsidR="0087565F">
          <w:rPr>
            <w:noProof/>
            <w:webHidden/>
          </w:rPr>
          <w:instrText xml:space="preserve"> PAGEREF _Toc515022120 \h </w:instrText>
        </w:r>
        <w:r w:rsidR="0087565F">
          <w:rPr>
            <w:noProof/>
            <w:webHidden/>
          </w:rPr>
        </w:r>
        <w:r w:rsidR="0087565F">
          <w:rPr>
            <w:noProof/>
            <w:webHidden/>
          </w:rPr>
          <w:fldChar w:fldCharType="separate"/>
        </w:r>
        <w:r>
          <w:rPr>
            <w:noProof/>
            <w:webHidden/>
          </w:rPr>
          <w:t>434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21" w:history="1">
        <w:r w:rsidR="0087565F" w:rsidRPr="00BB08B8">
          <w:rPr>
            <w:rStyle w:val="Hipercze"/>
            <w:noProof/>
          </w:rPr>
          <w:t>Bonifikata od opłat rocznych z tytułu użytkowania wieczystego</w:t>
        </w:r>
        <w:r w:rsidR="0087565F">
          <w:rPr>
            <w:noProof/>
            <w:webHidden/>
          </w:rPr>
          <w:tab/>
        </w:r>
        <w:r w:rsidR="0087565F">
          <w:rPr>
            <w:noProof/>
            <w:webHidden/>
          </w:rPr>
          <w:fldChar w:fldCharType="begin"/>
        </w:r>
        <w:r w:rsidR="0087565F">
          <w:rPr>
            <w:noProof/>
            <w:webHidden/>
          </w:rPr>
          <w:instrText xml:space="preserve"> PAGEREF _Toc515022121 \h </w:instrText>
        </w:r>
        <w:r w:rsidR="0087565F">
          <w:rPr>
            <w:noProof/>
            <w:webHidden/>
          </w:rPr>
        </w:r>
        <w:r w:rsidR="0087565F">
          <w:rPr>
            <w:noProof/>
            <w:webHidden/>
          </w:rPr>
          <w:fldChar w:fldCharType="separate"/>
        </w:r>
        <w:r>
          <w:rPr>
            <w:noProof/>
            <w:webHidden/>
          </w:rPr>
          <w:t>436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22" w:history="1">
        <w:r w:rsidR="0087565F" w:rsidRPr="00BB08B8">
          <w:rPr>
            <w:rStyle w:val="Hipercze"/>
            <w:noProof/>
          </w:rPr>
          <w:t>Brak właściwej równowagi pomiędzy interesami wierzyciela oraz interesami osoby trzeciej, która dokonała czynności prawnej z dłużnikiem</w:t>
        </w:r>
        <w:r w:rsidR="0087565F">
          <w:rPr>
            <w:noProof/>
            <w:webHidden/>
          </w:rPr>
          <w:tab/>
        </w:r>
        <w:r w:rsidR="0087565F">
          <w:rPr>
            <w:noProof/>
            <w:webHidden/>
          </w:rPr>
          <w:fldChar w:fldCharType="begin"/>
        </w:r>
        <w:r w:rsidR="0087565F">
          <w:rPr>
            <w:noProof/>
            <w:webHidden/>
          </w:rPr>
          <w:instrText xml:space="preserve"> PAGEREF _Toc515022122 \h </w:instrText>
        </w:r>
        <w:r w:rsidR="0087565F">
          <w:rPr>
            <w:noProof/>
            <w:webHidden/>
          </w:rPr>
        </w:r>
        <w:r w:rsidR="0087565F">
          <w:rPr>
            <w:noProof/>
            <w:webHidden/>
          </w:rPr>
          <w:fldChar w:fldCharType="separate"/>
        </w:r>
        <w:r>
          <w:rPr>
            <w:noProof/>
            <w:webHidden/>
          </w:rPr>
          <w:t>436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23" w:history="1">
        <w:r w:rsidR="0087565F" w:rsidRPr="00BB08B8">
          <w:rPr>
            <w:rStyle w:val="Hipercze"/>
            <w:noProof/>
          </w:rPr>
          <w:t>Uregulowanie kompetencji komornika w zakresie wzywania do stawiennictwa stron postępowania egzekucyjnego</w:t>
        </w:r>
        <w:r w:rsidR="0087565F">
          <w:rPr>
            <w:noProof/>
            <w:webHidden/>
          </w:rPr>
          <w:tab/>
        </w:r>
        <w:r w:rsidR="0087565F">
          <w:rPr>
            <w:noProof/>
            <w:webHidden/>
          </w:rPr>
          <w:fldChar w:fldCharType="begin"/>
        </w:r>
        <w:r w:rsidR="0087565F">
          <w:rPr>
            <w:noProof/>
            <w:webHidden/>
          </w:rPr>
          <w:instrText xml:space="preserve"> PAGEREF _Toc515022123 \h </w:instrText>
        </w:r>
        <w:r w:rsidR="0087565F">
          <w:rPr>
            <w:noProof/>
            <w:webHidden/>
          </w:rPr>
        </w:r>
        <w:r w:rsidR="0087565F">
          <w:rPr>
            <w:noProof/>
            <w:webHidden/>
          </w:rPr>
          <w:fldChar w:fldCharType="separate"/>
        </w:r>
        <w:r>
          <w:rPr>
            <w:noProof/>
            <w:webHidden/>
          </w:rPr>
          <w:t>438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24" w:history="1">
        <w:r w:rsidR="0087565F" w:rsidRPr="00BB08B8">
          <w:rPr>
            <w:rStyle w:val="Hipercze"/>
            <w:noProof/>
          </w:rPr>
          <w:t>Ochrona małżonka dłużnika w postępowaniu egzekucyjnym</w:t>
        </w:r>
        <w:r w:rsidR="0087565F">
          <w:rPr>
            <w:noProof/>
            <w:webHidden/>
          </w:rPr>
          <w:tab/>
        </w:r>
        <w:r w:rsidR="0087565F">
          <w:rPr>
            <w:noProof/>
            <w:webHidden/>
          </w:rPr>
          <w:fldChar w:fldCharType="begin"/>
        </w:r>
        <w:r w:rsidR="0087565F">
          <w:rPr>
            <w:noProof/>
            <w:webHidden/>
          </w:rPr>
          <w:instrText xml:space="preserve"> PAGEREF _Toc515022124 \h </w:instrText>
        </w:r>
        <w:r w:rsidR="0087565F">
          <w:rPr>
            <w:noProof/>
            <w:webHidden/>
          </w:rPr>
        </w:r>
        <w:r w:rsidR="0087565F">
          <w:rPr>
            <w:noProof/>
            <w:webHidden/>
          </w:rPr>
          <w:fldChar w:fldCharType="separate"/>
        </w:r>
        <w:r>
          <w:rPr>
            <w:noProof/>
            <w:webHidden/>
          </w:rPr>
          <w:t>439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25" w:history="1">
        <w:r w:rsidR="0087565F" w:rsidRPr="00BB08B8">
          <w:rPr>
            <w:rStyle w:val="Hipercze"/>
            <w:noProof/>
          </w:rPr>
          <w:t>Odmowa wydania wypisu aktu notarialnego osobie trzeciej</w:t>
        </w:r>
        <w:r w:rsidR="0087565F">
          <w:rPr>
            <w:noProof/>
            <w:webHidden/>
          </w:rPr>
          <w:tab/>
        </w:r>
        <w:r w:rsidR="0087565F">
          <w:rPr>
            <w:noProof/>
            <w:webHidden/>
          </w:rPr>
          <w:fldChar w:fldCharType="begin"/>
        </w:r>
        <w:r w:rsidR="0087565F">
          <w:rPr>
            <w:noProof/>
            <w:webHidden/>
          </w:rPr>
          <w:instrText xml:space="preserve"> PAGEREF _Toc515022125 \h </w:instrText>
        </w:r>
        <w:r w:rsidR="0087565F">
          <w:rPr>
            <w:noProof/>
            <w:webHidden/>
          </w:rPr>
        </w:r>
        <w:r w:rsidR="0087565F">
          <w:rPr>
            <w:noProof/>
            <w:webHidden/>
          </w:rPr>
          <w:fldChar w:fldCharType="separate"/>
        </w:r>
        <w:r>
          <w:rPr>
            <w:noProof/>
            <w:webHidden/>
          </w:rPr>
          <w:t>440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26" w:history="1">
        <w:r w:rsidR="0087565F" w:rsidRPr="00BB08B8">
          <w:rPr>
            <w:rStyle w:val="Hipercze"/>
            <w:noProof/>
          </w:rPr>
          <w:t>Krąg stron postępowania w procesie o uzgodnienie treści księgi wieczystej</w:t>
        </w:r>
        <w:r w:rsidR="0087565F">
          <w:rPr>
            <w:noProof/>
            <w:webHidden/>
          </w:rPr>
          <w:tab/>
        </w:r>
        <w:r w:rsidR="0087565F">
          <w:rPr>
            <w:noProof/>
            <w:webHidden/>
          </w:rPr>
          <w:fldChar w:fldCharType="begin"/>
        </w:r>
        <w:r w:rsidR="0087565F">
          <w:rPr>
            <w:noProof/>
            <w:webHidden/>
          </w:rPr>
          <w:instrText xml:space="preserve"> PAGEREF _Toc515022126 \h </w:instrText>
        </w:r>
        <w:r w:rsidR="0087565F">
          <w:rPr>
            <w:noProof/>
            <w:webHidden/>
          </w:rPr>
        </w:r>
        <w:r w:rsidR="0087565F">
          <w:rPr>
            <w:noProof/>
            <w:webHidden/>
          </w:rPr>
          <w:fldChar w:fldCharType="separate"/>
        </w:r>
        <w:r>
          <w:rPr>
            <w:noProof/>
            <w:webHidden/>
          </w:rPr>
          <w:t>441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27" w:history="1">
        <w:r w:rsidR="0087565F" w:rsidRPr="00BB08B8">
          <w:rPr>
            <w:rStyle w:val="Hipercze"/>
            <w:noProof/>
          </w:rPr>
          <w:t>Zmiana przepisów ustawy o ochronie praw lokatorów, regulujących odszkodowanie za zajmowanie lokalu mieszkalnego bez tytułu prawnego</w:t>
        </w:r>
        <w:r w:rsidR="0087565F">
          <w:rPr>
            <w:noProof/>
            <w:webHidden/>
          </w:rPr>
          <w:tab/>
        </w:r>
        <w:r w:rsidR="0087565F">
          <w:rPr>
            <w:noProof/>
            <w:webHidden/>
          </w:rPr>
          <w:fldChar w:fldCharType="begin"/>
        </w:r>
        <w:r w:rsidR="0087565F">
          <w:rPr>
            <w:noProof/>
            <w:webHidden/>
          </w:rPr>
          <w:instrText xml:space="preserve"> PAGEREF _Toc515022127 \h </w:instrText>
        </w:r>
        <w:r w:rsidR="0087565F">
          <w:rPr>
            <w:noProof/>
            <w:webHidden/>
          </w:rPr>
        </w:r>
        <w:r w:rsidR="0087565F">
          <w:rPr>
            <w:noProof/>
            <w:webHidden/>
          </w:rPr>
          <w:fldChar w:fldCharType="separate"/>
        </w:r>
        <w:r>
          <w:rPr>
            <w:noProof/>
            <w:webHidden/>
          </w:rPr>
          <w:t>442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28" w:history="1">
        <w:r w:rsidR="0087565F" w:rsidRPr="00BB08B8">
          <w:rPr>
            <w:rStyle w:val="Hipercze"/>
            <w:noProof/>
          </w:rPr>
          <w:t>Przechowywanie na parkingu strzeżonym pojazdu usuniętego z drogi</w:t>
        </w:r>
        <w:r w:rsidR="0087565F">
          <w:rPr>
            <w:noProof/>
            <w:webHidden/>
          </w:rPr>
          <w:tab/>
        </w:r>
        <w:r w:rsidR="0087565F">
          <w:rPr>
            <w:noProof/>
            <w:webHidden/>
          </w:rPr>
          <w:fldChar w:fldCharType="begin"/>
        </w:r>
        <w:r w:rsidR="0087565F">
          <w:rPr>
            <w:noProof/>
            <w:webHidden/>
          </w:rPr>
          <w:instrText xml:space="preserve"> PAGEREF _Toc515022128 \h </w:instrText>
        </w:r>
        <w:r w:rsidR="0087565F">
          <w:rPr>
            <w:noProof/>
            <w:webHidden/>
          </w:rPr>
        </w:r>
        <w:r w:rsidR="0087565F">
          <w:rPr>
            <w:noProof/>
            <w:webHidden/>
          </w:rPr>
          <w:fldChar w:fldCharType="separate"/>
        </w:r>
        <w:r>
          <w:rPr>
            <w:noProof/>
            <w:webHidden/>
          </w:rPr>
          <w:t>443</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29" w:history="1">
        <w:r w:rsidR="0087565F" w:rsidRPr="00BB08B8">
          <w:rPr>
            <w:rStyle w:val="Hipercze"/>
          </w:rPr>
          <w:t>Sprawa rozwodzących się małżonków, którzy mieli kredyt</w:t>
        </w:r>
        <w:r w:rsidR="0087565F">
          <w:rPr>
            <w:webHidden/>
          </w:rPr>
          <w:tab/>
        </w:r>
        <w:r w:rsidR="0087565F">
          <w:rPr>
            <w:webHidden/>
          </w:rPr>
          <w:fldChar w:fldCharType="begin"/>
        </w:r>
        <w:r w:rsidR="0087565F">
          <w:rPr>
            <w:webHidden/>
          </w:rPr>
          <w:instrText xml:space="preserve"> PAGEREF _Toc515022129 \h </w:instrText>
        </w:r>
        <w:r w:rsidR="0087565F">
          <w:rPr>
            <w:webHidden/>
          </w:rPr>
        </w:r>
        <w:r w:rsidR="0087565F">
          <w:rPr>
            <w:webHidden/>
          </w:rPr>
          <w:fldChar w:fldCharType="separate"/>
        </w:r>
        <w:r>
          <w:rPr>
            <w:webHidden/>
          </w:rPr>
          <w:t>443</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130" w:history="1">
        <w:r w:rsidR="0087565F" w:rsidRPr="00BB08B8">
          <w:rPr>
            <w:rStyle w:val="Hipercze"/>
          </w:rPr>
          <w:t>Art. 65 ust. 1 – Wolność wyboru i wykonywania zawodu</w:t>
        </w:r>
        <w:r w:rsidR="0087565F">
          <w:rPr>
            <w:webHidden/>
          </w:rPr>
          <w:tab/>
        </w:r>
        <w:r w:rsidR="0087565F">
          <w:rPr>
            <w:webHidden/>
          </w:rPr>
          <w:fldChar w:fldCharType="begin"/>
        </w:r>
        <w:r w:rsidR="0087565F">
          <w:rPr>
            <w:webHidden/>
          </w:rPr>
          <w:instrText xml:space="preserve"> PAGEREF _Toc515022130 \h </w:instrText>
        </w:r>
        <w:r w:rsidR="0087565F">
          <w:rPr>
            <w:webHidden/>
          </w:rPr>
        </w:r>
        <w:r w:rsidR="0087565F">
          <w:rPr>
            <w:webHidden/>
          </w:rPr>
          <w:fldChar w:fldCharType="separate"/>
        </w:r>
        <w:r>
          <w:rPr>
            <w:webHidden/>
          </w:rPr>
          <w:t>446</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31" w:history="1">
        <w:r w:rsidR="0087565F" w:rsidRPr="00BB08B8">
          <w:rPr>
            <w:rStyle w:val="Hipercze"/>
            <w:noProof/>
          </w:rPr>
          <w:t>Brak zatarcia kary pozbawienia prawa wykonywania zawodu lekarza i lekarza dentysty</w:t>
        </w:r>
        <w:r w:rsidR="0087565F">
          <w:rPr>
            <w:noProof/>
            <w:webHidden/>
          </w:rPr>
          <w:tab/>
        </w:r>
        <w:r w:rsidR="0087565F">
          <w:rPr>
            <w:noProof/>
            <w:webHidden/>
          </w:rPr>
          <w:fldChar w:fldCharType="begin"/>
        </w:r>
        <w:r w:rsidR="0087565F">
          <w:rPr>
            <w:noProof/>
            <w:webHidden/>
          </w:rPr>
          <w:instrText xml:space="preserve"> PAGEREF _Toc515022131 \h </w:instrText>
        </w:r>
        <w:r w:rsidR="0087565F">
          <w:rPr>
            <w:noProof/>
            <w:webHidden/>
          </w:rPr>
        </w:r>
        <w:r w:rsidR="0087565F">
          <w:rPr>
            <w:noProof/>
            <w:webHidden/>
          </w:rPr>
          <w:fldChar w:fldCharType="separate"/>
        </w:r>
        <w:r>
          <w:rPr>
            <w:noProof/>
            <w:webHidden/>
          </w:rPr>
          <w:t>447</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32" w:history="1">
        <w:r w:rsidR="0087565F" w:rsidRPr="00BB08B8">
          <w:rPr>
            <w:rStyle w:val="Hipercze"/>
          </w:rPr>
          <w:t>Sprawa psychologów i powołania ich samorządu zawodowego</w:t>
        </w:r>
        <w:r w:rsidR="0087565F">
          <w:rPr>
            <w:webHidden/>
          </w:rPr>
          <w:tab/>
        </w:r>
        <w:r w:rsidR="0087565F">
          <w:rPr>
            <w:webHidden/>
          </w:rPr>
          <w:fldChar w:fldCharType="begin"/>
        </w:r>
        <w:r w:rsidR="0087565F">
          <w:rPr>
            <w:webHidden/>
          </w:rPr>
          <w:instrText xml:space="preserve"> PAGEREF _Toc515022132 \h </w:instrText>
        </w:r>
        <w:r w:rsidR="0087565F">
          <w:rPr>
            <w:webHidden/>
          </w:rPr>
        </w:r>
        <w:r w:rsidR="0087565F">
          <w:rPr>
            <w:webHidden/>
          </w:rPr>
          <w:fldChar w:fldCharType="separate"/>
        </w:r>
        <w:r>
          <w:rPr>
            <w:webHidden/>
          </w:rPr>
          <w:t>447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33" w:history="1">
        <w:r w:rsidR="0087565F" w:rsidRPr="00BB08B8">
          <w:rPr>
            <w:rStyle w:val="Hipercze"/>
            <w:noProof/>
          </w:rPr>
          <w:t>Cofnięcie diagnoście uprawnień do wykonywania badań technicznych</w:t>
        </w:r>
        <w:r w:rsidR="0087565F">
          <w:rPr>
            <w:noProof/>
            <w:webHidden/>
          </w:rPr>
          <w:tab/>
        </w:r>
        <w:r w:rsidR="0087565F">
          <w:rPr>
            <w:noProof/>
            <w:webHidden/>
          </w:rPr>
          <w:fldChar w:fldCharType="begin"/>
        </w:r>
        <w:r w:rsidR="0087565F">
          <w:rPr>
            <w:noProof/>
            <w:webHidden/>
          </w:rPr>
          <w:instrText xml:space="preserve"> PAGEREF _Toc515022133 \h </w:instrText>
        </w:r>
        <w:r w:rsidR="0087565F">
          <w:rPr>
            <w:noProof/>
            <w:webHidden/>
          </w:rPr>
        </w:r>
        <w:r w:rsidR="0087565F">
          <w:rPr>
            <w:noProof/>
            <w:webHidden/>
          </w:rPr>
          <w:fldChar w:fldCharType="separate"/>
        </w:r>
        <w:r>
          <w:rPr>
            <w:noProof/>
            <w:webHidden/>
          </w:rPr>
          <w:t>448</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34" w:history="1">
        <w:r w:rsidR="0087565F" w:rsidRPr="00BB08B8">
          <w:rPr>
            <w:rStyle w:val="Hipercze"/>
          </w:rPr>
          <w:t>Raport „Równe traktowanie w zatrudnieniu bez względu na tożsamość płciową”</w:t>
        </w:r>
        <w:r w:rsidR="0087565F">
          <w:rPr>
            <w:webHidden/>
          </w:rPr>
          <w:tab/>
        </w:r>
        <w:r w:rsidR="0087565F">
          <w:rPr>
            <w:webHidden/>
          </w:rPr>
          <w:fldChar w:fldCharType="begin"/>
        </w:r>
        <w:r w:rsidR="0087565F">
          <w:rPr>
            <w:webHidden/>
          </w:rPr>
          <w:instrText xml:space="preserve"> PAGEREF _Toc515022134 \h </w:instrText>
        </w:r>
        <w:r w:rsidR="0087565F">
          <w:rPr>
            <w:webHidden/>
          </w:rPr>
        </w:r>
        <w:r w:rsidR="0087565F">
          <w:rPr>
            <w:webHidden/>
          </w:rPr>
          <w:fldChar w:fldCharType="separate"/>
        </w:r>
        <w:r>
          <w:rPr>
            <w:webHidden/>
          </w:rPr>
          <w:t>448</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135" w:history="1">
        <w:r w:rsidR="0087565F" w:rsidRPr="00BB08B8">
          <w:rPr>
            <w:rStyle w:val="Hipercze"/>
          </w:rPr>
          <w:t>Art. 65 ust. 2-5 – Prawa pracownicze</w:t>
        </w:r>
        <w:r w:rsidR="0087565F">
          <w:rPr>
            <w:webHidden/>
          </w:rPr>
          <w:tab/>
        </w:r>
        <w:r w:rsidR="0087565F">
          <w:rPr>
            <w:webHidden/>
          </w:rPr>
          <w:fldChar w:fldCharType="begin"/>
        </w:r>
        <w:r w:rsidR="0087565F">
          <w:rPr>
            <w:webHidden/>
          </w:rPr>
          <w:instrText xml:space="preserve"> PAGEREF _Toc515022135 \h </w:instrText>
        </w:r>
        <w:r w:rsidR="0087565F">
          <w:rPr>
            <w:webHidden/>
          </w:rPr>
        </w:r>
        <w:r w:rsidR="0087565F">
          <w:rPr>
            <w:webHidden/>
          </w:rPr>
          <w:fldChar w:fldCharType="separate"/>
        </w:r>
        <w:r>
          <w:rPr>
            <w:webHidden/>
          </w:rPr>
          <w:t>450</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36" w:history="1">
        <w:r w:rsidR="0087565F" w:rsidRPr="00BB08B8">
          <w:rPr>
            <w:rStyle w:val="Hipercze"/>
            <w:noProof/>
          </w:rPr>
          <w:t>Rozpatrzenie roszczeń pracownika tymczasowego</w:t>
        </w:r>
        <w:r w:rsidR="0087565F">
          <w:rPr>
            <w:noProof/>
            <w:webHidden/>
          </w:rPr>
          <w:tab/>
        </w:r>
        <w:r w:rsidR="0087565F">
          <w:rPr>
            <w:noProof/>
            <w:webHidden/>
          </w:rPr>
          <w:fldChar w:fldCharType="begin"/>
        </w:r>
        <w:r w:rsidR="0087565F">
          <w:rPr>
            <w:noProof/>
            <w:webHidden/>
          </w:rPr>
          <w:instrText xml:space="preserve"> PAGEREF _Toc515022136 \h </w:instrText>
        </w:r>
        <w:r w:rsidR="0087565F">
          <w:rPr>
            <w:noProof/>
            <w:webHidden/>
          </w:rPr>
        </w:r>
        <w:r w:rsidR="0087565F">
          <w:rPr>
            <w:noProof/>
            <w:webHidden/>
          </w:rPr>
          <w:fldChar w:fldCharType="separate"/>
        </w:r>
        <w:r>
          <w:rPr>
            <w:noProof/>
            <w:webHidden/>
          </w:rPr>
          <w:t>451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37" w:history="1">
        <w:r w:rsidR="0087565F" w:rsidRPr="00BB08B8">
          <w:rPr>
            <w:rStyle w:val="Hipercze"/>
            <w:noProof/>
          </w:rPr>
          <w:t>Zaspokojenie roszczeń z tytułu przyznanych sądownie rent wyrównawczych wobec upadłości podmiotów zobowiązanych</w:t>
        </w:r>
        <w:r w:rsidR="0087565F">
          <w:rPr>
            <w:noProof/>
            <w:webHidden/>
          </w:rPr>
          <w:tab/>
        </w:r>
        <w:r w:rsidR="0087565F">
          <w:rPr>
            <w:noProof/>
            <w:webHidden/>
          </w:rPr>
          <w:fldChar w:fldCharType="begin"/>
        </w:r>
        <w:r w:rsidR="0087565F">
          <w:rPr>
            <w:noProof/>
            <w:webHidden/>
          </w:rPr>
          <w:instrText xml:space="preserve"> PAGEREF _Toc515022137 \h </w:instrText>
        </w:r>
        <w:r w:rsidR="0087565F">
          <w:rPr>
            <w:noProof/>
            <w:webHidden/>
          </w:rPr>
        </w:r>
        <w:r w:rsidR="0087565F">
          <w:rPr>
            <w:noProof/>
            <w:webHidden/>
          </w:rPr>
          <w:fldChar w:fldCharType="separate"/>
        </w:r>
        <w:r>
          <w:rPr>
            <w:noProof/>
            <w:webHidden/>
          </w:rPr>
          <w:t>451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38" w:history="1">
        <w:r w:rsidR="0087565F" w:rsidRPr="00BB08B8">
          <w:rPr>
            <w:rStyle w:val="Hipercze"/>
            <w:noProof/>
          </w:rPr>
          <w:t>Sytuacja nauczycieli w trakcie reformy oświaty</w:t>
        </w:r>
        <w:r w:rsidR="0087565F">
          <w:rPr>
            <w:noProof/>
            <w:webHidden/>
          </w:rPr>
          <w:tab/>
        </w:r>
        <w:r w:rsidR="0087565F">
          <w:rPr>
            <w:noProof/>
            <w:webHidden/>
          </w:rPr>
          <w:fldChar w:fldCharType="begin"/>
        </w:r>
        <w:r w:rsidR="0087565F">
          <w:rPr>
            <w:noProof/>
            <w:webHidden/>
          </w:rPr>
          <w:instrText xml:space="preserve"> PAGEREF _Toc515022138 \h </w:instrText>
        </w:r>
        <w:r w:rsidR="0087565F">
          <w:rPr>
            <w:noProof/>
            <w:webHidden/>
          </w:rPr>
        </w:r>
        <w:r w:rsidR="0087565F">
          <w:rPr>
            <w:noProof/>
            <w:webHidden/>
          </w:rPr>
          <w:fldChar w:fldCharType="separate"/>
        </w:r>
        <w:r>
          <w:rPr>
            <w:noProof/>
            <w:webHidden/>
          </w:rPr>
          <w:t>452</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39" w:history="1">
        <w:r w:rsidR="0087565F" w:rsidRPr="00BB08B8">
          <w:rPr>
            <w:rStyle w:val="Hipercze"/>
          </w:rPr>
          <w:t>Sprawa pani K., która nie mogła uzyskać dokumentacji pracowniczej do wyliczenia emerytury</w:t>
        </w:r>
        <w:r w:rsidR="0087565F">
          <w:rPr>
            <w:webHidden/>
          </w:rPr>
          <w:tab/>
        </w:r>
        <w:r w:rsidR="0087565F">
          <w:rPr>
            <w:webHidden/>
          </w:rPr>
          <w:fldChar w:fldCharType="begin"/>
        </w:r>
        <w:r w:rsidR="0087565F">
          <w:rPr>
            <w:webHidden/>
          </w:rPr>
          <w:instrText xml:space="preserve"> PAGEREF _Toc515022139 \h </w:instrText>
        </w:r>
        <w:r w:rsidR="0087565F">
          <w:rPr>
            <w:webHidden/>
          </w:rPr>
        </w:r>
        <w:r w:rsidR="0087565F">
          <w:rPr>
            <w:webHidden/>
          </w:rPr>
          <w:fldChar w:fldCharType="separate"/>
        </w:r>
        <w:r>
          <w:rPr>
            <w:webHidden/>
          </w:rPr>
          <w:t>453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40" w:history="1">
        <w:r w:rsidR="0087565F" w:rsidRPr="00BB08B8">
          <w:rPr>
            <w:rStyle w:val="Hipercze"/>
            <w:noProof/>
          </w:rPr>
          <w:t>Zatrudnienie piłkarzy oraz ich zabezpieczenie emerytalne</w:t>
        </w:r>
        <w:r w:rsidR="0087565F">
          <w:rPr>
            <w:noProof/>
            <w:webHidden/>
          </w:rPr>
          <w:tab/>
        </w:r>
        <w:r w:rsidR="0087565F">
          <w:rPr>
            <w:noProof/>
            <w:webHidden/>
          </w:rPr>
          <w:fldChar w:fldCharType="begin"/>
        </w:r>
        <w:r w:rsidR="0087565F">
          <w:rPr>
            <w:noProof/>
            <w:webHidden/>
          </w:rPr>
          <w:instrText xml:space="preserve"> PAGEREF _Toc515022140 \h </w:instrText>
        </w:r>
        <w:r w:rsidR="0087565F">
          <w:rPr>
            <w:noProof/>
            <w:webHidden/>
          </w:rPr>
        </w:r>
        <w:r w:rsidR="0087565F">
          <w:rPr>
            <w:noProof/>
            <w:webHidden/>
          </w:rPr>
          <w:fldChar w:fldCharType="separate"/>
        </w:r>
        <w:r>
          <w:rPr>
            <w:noProof/>
            <w:webHidden/>
          </w:rPr>
          <w:t>453</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41" w:history="1">
        <w:r w:rsidR="0087565F" w:rsidRPr="00BB08B8">
          <w:rPr>
            <w:rStyle w:val="Hipercze"/>
          </w:rPr>
          <w:t>Konferencja w Biurze RPO na temat klauzul społecznych w zamówieniach publicznych</w:t>
        </w:r>
        <w:r w:rsidR="0087565F">
          <w:rPr>
            <w:webHidden/>
          </w:rPr>
          <w:tab/>
        </w:r>
        <w:r w:rsidR="0087565F">
          <w:rPr>
            <w:webHidden/>
          </w:rPr>
          <w:fldChar w:fldCharType="begin"/>
        </w:r>
        <w:r w:rsidR="0087565F">
          <w:rPr>
            <w:webHidden/>
          </w:rPr>
          <w:instrText xml:space="preserve"> PAGEREF _Toc515022141 \h </w:instrText>
        </w:r>
        <w:r w:rsidR="0087565F">
          <w:rPr>
            <w:webHidden/>
          </w:rPr>
        </w:r>
        <w:r w:rsidR="0087565F">
          <w:rPr>
            <w:webHidden/>
          </w:rPr>
          <w:fldChar w:fldCharType="separate"/>
        </w:r>
        <w:r>
          <w:rPr>
            <w:webHidden/>
          </w:rPr>
          <w:t>454</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42" w:history="1">
        <w:r w:rsidR="0087565F" w:rsidRPr="00BB08B8">
          <w:rPr>
            <w:rStyle w:val="Hipercze"/>
            <w:rFonts w:eastAsia="SimSun"/>
            <w:noProof/>
            <w:kern w:val="1"/>
            <w:lang w:eastAsia="zh-CN" w:bidi="hi-IN"/>
          </w:rPr>
          <w:t>B</w:t>
        </w:r>
        <w:r w:rsidR="0087565F" w:rsidRPr="00BB08B8">
          <w:rPr>
            <w:rStyle w:val="Hipercze"/>
            <w:noProof/>
          </w:rPr>
          <w:t>rak regulacji prawnej, dotyczącej wzajemnych rozliczeń między przedsiębiorcą a wykonawcą dzieła w przypadku uznania, że wykonywane zatrudnienie odbywało się w okolicznościach wskazujących na stosunek pracy</w:t>
        </w:r>
        <w:r w:rsidR="0087565F">
          <w:rPr>
            <w:noProof/>
            <w:webHidden/>
          </w:rPr>
          <w:tab/>
        </w:r>
        <w:r w:rsidR="0087565F">
          <w:rPr>
            <w:noProof/>
            <w:webHidden/>
          </w:rPr>
          <w:fldChar w:fldCharType="begin"/>
        </w:r>
        <w:r w:rsidR="0087565F">
          <w:rPr>
            <w:noProof/>
            <w:webHidden/>
          </w:rPr>
          <w:instrText xml:space="preserve"> PAGEREF _Toc515022142 \h </w:instrText>
        </w:r>
        <w:r w:rsidR="0087565F">
          <w:rPr>
            <w:noProof/>
            <w:webHidden/>
          </w:rPr>
        </w:r>
        <w:r w:rsidR="0087565F">
          <w:rPr>
            <w:noProof/>
            <w:webHidden/>
          </w:rPr>
          <w:fldChar w:fldCharType="separate"/>
        </w:r>
        <w:r>
          <w:rPr>
            <w:noProof/>
            <w:webHidden/>
          </w:rPr>
          <w:t>455</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43" w:history="1">
        <w:r w:rsidR="0087565F" w:rsidRPr="00BB08B8">
          <w:rPr>
            <w:rStyle w:val="Hipercze"/>
          </w:rPr>
          <w:t>Sprawa pani Katarzyny czyli zastępowanie umów o pracę umowami cywilnymi</w:t>
        </w:r>
        <w:r w:rsidR="0087565F">
          <w:rPr>
            <w:webHidden/>
          </w:rPr>
          <w:tab/>
        </w:r>
        <w:r w:rsidR="0087565F">
          <w:rPr>
            <w:webHidden/>
          </w:rPr>
          <w:fldChar w:fldCharType="begin"/>
        </w:r>
        <w:r w:rsidR="0087565F">
          <w:rPr>
            <w:webHidden/>
          </w:rPr>
          <w:instrText xml:space="preserve"> PAGEREF _Toc515022143 \h </w:instrText>
        </w:r>
        <w:r w:rsidR="0087565F">
          <w:rPr>
            <w:webHidden/>
          </w:rPr>
        </w:r>
        <w:r w:rsidR="0087565F">
          <w:rPr>
            <w:webHidden/>
          </w:rPr>
          <w:fldChar w:fldCharType="separate"/>
        </w:r>
        <w:r>
          <w:rPr>
            <w:webHidden/>
          </w:rPr>
          <w:t>457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44" w:history="1">
        <w:r w:rsidR="0087565F" w:rsidRPr="00BB08B8">
          <w:rPr>
            <w:rStyle w:val="Hipercze"/>
            <w:noProof/>
          </w:rPr>
          <w:t>Sytuacja pracowników z zagranicy</w:t>
        </w:r>
        <w:r w:rsidR="0087565F">
          <w:rPr>
            <w:noProof/>
            <w:webHidden/>
          </w:rPr>
          <w:tab/>
        </w:r>
        <w:r w:rsidR="0087565F">
          <w:rPr>
            <w:noProof/>
            <w:webHidden/>
          </w:rPr>
          <w:fldChar w:fldCharType="begin"/>
        </w:r>
        <w:r w:rsidR="0087565F">
          <w:rPr>
            <w:noProof/>
            <w:webHidden/>
          </w:rPr>
          <w:instrText xml:space="preserve"> PAGEREF _Toc515022144 \h </w:instrText>
        </w:r>
        <w:r w:rsidR="0087565F">
          <w:rPr>
            <w:noProof/>
            <w:webHidden/>
          </w:rPr>
        </w:r>
        <w:r w:rsidR="0087565F">
          <w:rPr>
            <w:noProof/>
            <w:webHidden/>
          </w:rPr>
          <w:fldChar w:fldCharType="separate"/>
        </w:r>
        <w:r>
          <w:rPr>
            <w:noProof/>
            <w:webHidden/>
          </w:rPr>
          <w:t>457</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45"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Sytuacja pracowników z Ukrainy</w:t>
        </w:r>
        <w:r w:rsidR="0087565F">
          <w:rPr>
            <w:noProof/>
            <w:webHidden/>
          </w:rPr>
          <w:tab/>
        </w:r>
        <w:r w:rsidR="0087565F">
          <w:rPr>
            <w:noProof/>
            <w:webHidden/>
          </w:rPr>
          <w:fldChar w:fldCharType="begin"/>
        </w:r>
        <w:r w:rsidR="0087565F">
          <w:rPr>
            <w:noProof/>
            <w:webHidden/>
          </w:rPr>
          <w:instrText xml:space="preserve"> PAGEREF _Toc515022145 \h </w:instrText>
        </w:r>
        <w:r w:rsidR="0087565F">
          <w:rPr>
            <w:noProof/>
            <w:webHidden/>
          </w:rPr>
        </w:r>
        <w:r w:rsidR="0087565F">
          <w:rPr>
            <w:noProof/>
            <w:webHidden/>
          </w:rPr>
          <w:fldChar w:fldCharType="separate"/>
        </w:r>
        <w:r>
          <w:rPr>
            <w:noProof/>
            <w:webHidden/>
          </w:rPr>
          <w:t>458</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46"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sytuacja podwykonawców z Korei Północnej</w:t>
        </w:r>
        <w:r w:rsidR="0087565F">
          <w:rPr>
            <w:noProof/>
            <w:webHidden/>
          </w:rPr>
          <w:tab/>
        </w:r>
        <w:r w:rsidR="0087565F">
          <w:rPr>
            <w:noProof/>
            <w:webHidden/>
          </w:rPr>
          <w:fldChar w:fldCharType="begin"/>
        </w:r>
        <w:r w:rsidR="0087565F">
          <w:rPr>
            <w:noProof/>
            <w:webHidden/>
          </w:rPr>
          <w:instrText xml:space="preserve"> PAGEREF _Toc515022146 \h </w:instrText>
        </w:r>
        <w:r w:rsidR="0087565F">
          <w:rPr>
            <w:noProof/>
            <w:webHidden/>
          </w:rPr>
        </w:r>
        <w:r w:rsidR="0087565F">
          <w:rPr>
            <w:noProof/>
            <w:webHidden/>
          </w:rPr>
          <w:fldChar w:fldCharType="separate"/>
        </w:r>
        <w:r>
          <w:rPr>
            <w:noProof/>
            <w:webHidden/>
          </w:rPr>
          <w:t>459</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47" w:history="1">
        <w:r w:rsidR="0087565F" w:rsidRPr="00BB08B8">
          <w:rPr>
            <w:rStyle w:val="Hipercze"/>
          </w:rPr>
          <w:t>Współpraca z Państwową Inspekcją Pracy</w:t>
        </w:r>
        <w:r w:rsidR="0087565F">
          <w:rPr>
            <w:webHidden/>
          </w:rPr>
          <w:tab/>
        </w:r>
        <w:r w:rsidR="0087565F">
          <w:rPr>
            <w:webHidden/>
          </w:rPr>
          <w:fldChar w:fldCharType="begin"/>
        </w:r>
        <w:r w:rsidR="0087565F">
          <w:rPr>
            <w:webHidden/>
          </w:rPr>
          <w:instrText xml:space="preserve"> PAGEREF _Toc515022147 \h </w:instrText>
        </w:r>
        <w:r w:rsidR="0087565F">
          <w:rPr>
            <w:webHidden/>
          </w:rPr>
        </w:r>
        <w:r w:rsidR="0087565F">
          <w:rPr>
            <w:webHidden/>
          </w:rPr>
          <w:fldChar w:fldCharType="separate"/>
        </w:r>
        <w:r>
          <w:rPr>
            <w:webHidden/>
          </w:rPr>
          <w:t>460</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148" w:history="1">
        <w:r w:rsidR="0087565F" w:rsidRPr="00BB08B8">
          <w:rPr>
            <w:rStyle w:val="Hipercze"/>
          </w:rPr>
          <w:t>Art. 66 – Prawo do BHP oraz prawo do urlopu</w:t>
        </w:r>
        <w:r w:rsidR="0087565F">
          <w:rPr>
            <w:webHidden/>
          </w:rPr>
          <w:tab/>
        </w:r>
        <w:r w:rsidR="0087565F">
          <w:rPr>
            <w:webHidden/>
          </w:rPr>
          <w:fldChar w:fldCharType="begin"/>
        </w:r>
        <w:r w:rsidR="0087565F">
          <w:rPr>
            <w:webHidden/>
          </w:rPr>
          <w:instrText xml:space="preserve"> PAGEREF _Toc515022148 \h </w:instrText>
        </w:r>
        <w:r w:rsidR="0087565F">
          <w:rPr>
            <w:webHidden/>
          </w:rPr>
        </w:r>
        <w:r w:rsidR="0087565F">
          <w:rPr>
            <w:webHidden/>
          </w:rPr>
          <w:fldChar w:fldCharType="separate"/>
        </w:r>
        <w:r>
          <w:rPr>
            <w:webHidden/>
          </w:rPr>
          <w:t>462</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49" w:history="1">
        <w:r w:rsidR="0087565F" w:rsidRPr="00BB08B8">
          <w:rPr>
            <w:rStyle w:val="Hipercze"/>
            <w:noProof/>
          </w:rPr>
          <w:t>Bezpieczeństwo i higiena pracy operatorów żurawi</w:t>
        </w:r>
        <w:r w:rsidR="0087565F">
          <w:rPr>
            <w:noProof/>
            <w:webHidden/>
          </w:rPr>
          <w:tab/>
        </w:r>
        <w:r w:rsidR="0087565F">
          <w:rPr>
            <w:noProof/>
            <w:webHidden/>
          </w:rPr>
          <w:fldChar w:fldCharType="begin"/>
        </w:r>
        <w:r w:rsidR="0087565F">
          <w:rPr>
            <w:noProof/>
            <w:webHidden/>
          </w:rPr>
          <w:instrText xml:space="preserve"> PAGEREF _Toc515022149 \h </w:instrText>
        </w:r>
        <w:r w:rsidR="0087565F">
          <w:rPr>
            <w:noProof/>
            <w:webHidden/>
          </w:rPr>
        </w:r>
        <w:r w:rsidR="0087565F">
          <w:rPr>
            <w:noProof/>
            <w:webHidden/>
          </w:rPr>
          <w:fldChar w:fldCharType="separate"/>
        </w:r>
        <w:r>
          <w:rPr>
            <w:noProof/>
            <w:webHidden/>
          </w:rPr>
          <w:t>463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50" w:history="1">
        <w:r w:rsidR="0087565F" w:rsidRPr="00BB08B8">
          <w:rPr>
            <w:rStyle w:val="Hipercze"/>
            <w:noProof/>
          </w:rPr>
          <w:t>Zasady przydzielania spraw sędziom nieobecnym w pracy</w:t>
        </w:r>
        <w:r w:rsidR="0087565F">
          <w:rPr>
            <w:noProof/>
            <w:webHidden/>
          </w:rPr>
          <w:tab/>
        </w:r>
        <w:r w:rsidR="0087565F">
          <w:rPr>
            <w:noProof/>
            <w:webHidden/>
          </w:rPr>
          <w:fldChar w:fldCharType="begin"/>
        </w:r>
        <w:r w:rsidR="0087565F">
          <w:rPr>
            <w:noProof/>
            <w:webHidden/>
          </w:rPr>
          <w:instrText xml:space="preserve"> PAGEREF _Toc515022150 \h </w:instrText>
        </w:r>
        <w:r w:rsidR="0087565F">
          <w:rPr>
            <w:noProof/>
            <w:webHidden/>
          </w:rPr>
        </w:r>
        <w:r w:rsidR="0087565F">
          <w:rPr>
            <w:noProof/>
            <w:webHidden/>
          </w:rPr>
          <w:fldChar w:fldCharType="separate"/>
        </w:r>
        <w:r>
          <w:rPr>
            <w:noProof/>
            <w:webHidden/>
          </w:rPr>
          <w:t>463</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151" w:history="1">
        <w:r w:rsidR="0087565F" w:rsidRPr="00BB08B8">
          <w:rPr>
            <w:rStyle w:val="Hipercze"/>
          </w:rPr>
          <w:t>Art. 67 – Prawo do zabezpieczenia społecznego</w:t>
        </w:r>
        <w:r w:rsidR="0087565F">
          <w:rPr>
            <w:webHidden/>
          </w:rPr>
          <w:tab/>
        </w:r>
        <w:r w:rsidR="0087565F">
          <w:rPr>
            <w:webHidden/>
          </w:rPr>
          <w:fldChar w:fldCharType="begin"/>
        </w:r>
        <w:r w:rsidR="0087565F">
          <w:rPr>
            <w:webHidden/>
          </w:rPr>
          <w:instrText xml:space="preserve"> PAGEREF _Toc515022151 \h </w:instrText>
        </w:r>
        <w:r w:rsidR="0087565F">
          <w:rPr>
            <w:webHidden/>
          </w:rPr>
        </w:r>
        <w:r w:rsidR="0087565F">
          <w:rPr>
            <w:webHidden/>
          </w:rPr>
          <w:fldChar w:fldCharType="separate"/>
        </w:r>
        <w:r>
          <w:rPr>
            <w:webHidden/>
          </w:rPr>
          <w:t>465</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52" w:history="1">
        <w:r w:rsidR="0087565F" w:rsidRPr="00BB08B8">
          <w:rPr>
            <w:rStyle w:val="Hipercze"/>
            <w:noProof/>
          </w:rPr>
          <w:t>Prawo do emerytury</w:t>
        </w:r>
        <w:r w:rsidR="0087565F">
          <w:rPr>
            <w:noProof/>
            <w:webHidden/>
          </w:rPr>
          <w:tab/>
        </w:r>
        <w:r w:rsidR="0087565F">
          <w:rPr>
            <w:noProof/>
            <w:webHidden/>
          </w:rPr>
          <w:fldChar w:fldCharType="begin"/>
        </w:r>
        <w:r w:rsidR="0087565F">
          <w:rPr>
            <w:noProof/>
            <w:webHidden/>
          </w:rPr>
          <w:instrText xml:space="preserve"> PAGEREF _Toc515022152 \h </w:instrText>
        </w:r>
        <w:r w:rsidR="0087565F">
          <w:rPr>
            <w:noProof/>
            <w:webHidden/>
          </w:rPr>
        </w:r>
        <w:r w:rsidR="0087565F">
          <w:rPr>
            <w:noProof/>
            <w:webHidden/>
          </w:rPr>
          <w:fldChar w:fldCharType="separate"/>
        </w:r>
        <w:r>
          <w:rPr>
            <w:noProof/>
            <w:webHidden/>
          </w:rPr>
          <w:t>466</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53"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Zróżnicowanie zasad ustalania wysokości emerytury na nowych zasadach w zależności od miesiąca, w którym został złożony wniosek</w:t>
        </w:r>
        <w:r w:rsidR="0087565F">
          <w:rPr>
            <w:noProof/>
            <w:webHidden/>
          </w:rPr>
          <w:tab/>
        </w:r>
        <w:r w:rsidR="0087565F">
          <w:rPr>
            <w:noProof/>
            <w:webHidden/>
          </w:rPr>
          <w:fldChar w:fldCharType="begin"/>
        </w:r>
        <w:r w:rsidR="0087565F">
          <w:rPr>
            <w:noProof/>
            <w:webHidden/>
          </w:rPr>
          <w:instrText xml:space="preserve"> PAGEREF _Toc515022153 \h </w:instrText>
        </w:r>
        <w:r w:rsidR="0087565F">
          <w:rPr>
            <w:noProof/>
            <w:webHidden/>
          </w:rPr>
        </w:r>
        <w:r w:rsidR="0087565F">
          <w:rPr>
            <w:noProof/>
            <w:webHidden/>
          </w:rPr>
          <w:fldChar w:fldCharType="separate"/>
        </w:r>
        <w:r>
          <w:rPr>
            <w:noProof/>
            <w:webHidden/>
          </w:rPr>
          <w:t>466</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54"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Niepodwyższenie emerytur z urzędu do kwoty najniższej emerytury obowiązującej od 1 marca 2017 r</w:t>
        </w:r>
        <w:r w:rsidR="0087565F">
          <w:rPr>
            <w:noProof/>
            <w:webHidden/>
          </w:rPr>
          <w:tab/>
        </w:r>
        <w:r w:rsidR="0087565F">
          <w:rPr>
            <w:noProof/>
            <w:webHidden/>
          </w:rPr>
          <w:fldChar w:fldCharType="begin"/>
        </w:r>
        <w:r w:rsidR="0087565F">
          <w:rPr>
            <w:noProof/>
            <w:webHidden/>
          </w:rPr>
          <w:instrText xml:space="preserve"> PAGEREF _Toc515022154 \h </w:instrText>
        </w:r>
        <w:r w:rsidR="0087565F">
          <w:rPr>
            <w:noProof/>
            <w:webHidden/>
          </w:rPr>
        </w:r>
        <w:r w:rsidR="0087565F">
          <w:rPr>
            <w:noProof/>
            <w:webHidden/>
          </w:rPr>
          <w:fldChar w:fldCharType="separate"/>
        </w:r>
        <w:r>
          <w:rPr>
            <w:noProof/>
            <w:webHidden/>
          </w:rPr>
          <w:t>467</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55"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Sytuacja opiekunów osób z niepełnosprawnościami, którzy po zakończeniu sprawowania opieki ubiegają się o prawo do renty z tytułu niezdolności do pracy</w:t>
        </w:r>
        <w:r w:rsidR="0087565F">
          <w:rPr>
            <w:noProof/>
            <w:webHidden/>
          </w:rPr>
          <w:tab/>
        </w:r>
        <w:r w:rsidR="0087565F">
          <w:rPr>
            <w:noProof/>
            <w:webHidden/>
          </w:rPr>
          <w:fldChar w:fldCharType="begin"/>
        </w:r>
        <w:r w:rsidR="0087565F">
          <w:rPr>
            <w:noProof/>
            <w:webHidden/>
          </w:rPr>
          <w:instrText xml:space="preserve"> PAGEREF _Toc515022155 \h </w:instrText>
        </w:r>
        <w:r w:rsidR="0087565F">
          <w:rPr>
            <w:noProof/>
            <w:webHidden/>
          </w:rPr>
        </w:r>
        <w:r w:rsidR="0087565F">
          <w:rPr>
            <w:noProof/>
            <w:webHidden/>
          </w:rPr>
          <w:fldChar w:fldCharType="separate"/>
        </w:r>
        <w:r>
          <w:rPr>
            <w:noProof/>
            <w:webHidden/>
          </w:rPr>
          <w:t>468</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56"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Obniżenie świadczeń emerytalno-rentowych byłym funkcjonariuszom służb ochrony państwa</w:t>
        </w:r>
        <w:r w:rsidR="0087565F">
          <w:rPr>
            <w:noProof/>
            <w:webHidden/>
          </w:rPr>
          <w:tab/>
        </w:r>
        <w:r w:rsidR="0087565F">
          <w:rPr>
            <w:noProof/>
            <w:webHidden/>
          </w:rPr>
          <w:fldChar w:fldCharType="begin"/>
        </w:r>
        <w:r w:rsidR="0087565F">
          <w:rPr>
            <w:noProof/>
            <w:webHidden/>
          </w:rPr>
          <w:instrText xml:space="preserve"> PAGEREF _Toc515022156 \h </w:instrText>
        </w:r>
        <w:r w:rsidR="0087565F">
          <w:rPr>
            <w:noProof/>
            <w:webHidden/>
          </w:rPr>
        </w:r>
        <w:r w:rsidR="0087565F">
          <w:rPr>
            <w:noProof/>
            <w:webHidden/>
          </w:rPr>
          <w:fldChar w:fldCharType="separate"/>
        </w:r>
        <w:r>
          <w:rPr>
            <w:noProof/>
            <w:webHidden/>
          </w:rPr>
          <w:t>470</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57" w:history="1">
        <w:r w:rsidR="0087565F" w:rsidRPr="00BB08B8">
          <w:rPr>
            <w:rStyle w:val="Hipercze"/>
          </w:rPr>
          <w:t>Sprawa górnika, który nie dostał wcześniejszej emerytury</w:t>
        </w:r>
        <w:r w:rsidR="0087565F">
          <w:rPr>
            <w:webHidden/>
          </w:rPr>
          <w:tab/>
        </w:r>
        <w:r w:rsidR="0087565F">
          <w:rPr>
            <w:webHidden/>
          </w:rPr>
          <w:fldChar w:fldCharType="begin"/>
        </w:r>
        <w:r w:rsidR="0087565F">
          <w:rPr>
            <w:webHidden/>
          </w:rPr>
          <w:instrText xml:space="preserve"> PAGEREF _Toc515022157 \h </w:instrText>
        </w:r>
        <w:r w:rsidR="0087565F">
          <w:rPr>
            <w:webHidden/>
          </w:rPr>
        </w:r>
        <w:r w:rsidR="0087565F">
          <w:rPr>
            <w:webHidden/>
          </w:rPr>
          <w:fldChar w:fldCharType="separate"/>
        </w:r>
        <w:r>
          <w:rPr>
            <w:webHidden/>
          </w:rPr>
          <w:t>471</w:t>
        </w:r>
        <w:r w:rsidR="0087565F">
          <w:rPr>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58" w:history="1">
        <w:r w:rsidR="0087565F" w:rsidRPr="00BB08B8">
          <w:rPr>
            <w:rStyle w:val="Hipercze"/>
          </w:rPr>
          <w:t>Sprawa pani J., która występowała o rentę z tytułu niezdolności do pracy wskutek wypadku w szczególnych okolicznościach</w:t>
        </w:r>
        <w:r w:rsidR="0087565F">
          <w:rPr>
            <w:webHidden/>
          </w:rPr>
          <w:tab/>
        </w:r>
        <w:r w:rsidR="0087565F">
          <w:rPr>
            <w:webHidden/>
          </w:rPr>
          <w:fldChar w:fldCharType="begin"/>
        </w:r>
        <w:r w:rsidR="0087565F">
          <w:rPr>
            <w:webHidden/>
          </w:rPr>
          <w:instrText xml:space="preserve"> PAGEREF _Toc515022158 \h </w:instrText>
        </w:r>
        <w:r w:rsidR="0087565F">
          <w:rPr>
            <w:webHidden/>
          </w:rPr>
        </w:r>
        <w:r w:rsidR="0087565F">
          <w:rPr>
            <w:webHidden/>
          </w:rPr>
          <w:fldChar w:fldCharType="separate"/>
        </w:r>
        <w:r>
          <w:rPr>
            <w:webHidden/>
          </w:rPr>
          <w:t>471</w:t>
        </w:r>
        <w:r w:rsidR="0087565F">
          <w:rPr>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59" w:history="1">
        <w:r w:rsidR="0087565F" w:rsidRPr="00BB08B8">
          <w:rPr>
            <w:rStyle w:val="Hipercze"/>
          </w:rPr>
          <w:t>Sprawa pani N. i wysokości jej polskiej emerytury przy zsumowaniu ze świadczeniem francuskim</w:t>
        </w:r>
        <w:r w:rsidR="0087565F">
          <w:rPr>
            <w:webHidden/>
          </w:rPr>
          <w:tab/>
        </w:r>
        <w:r w:rsidR="0087565F">
          <w:rPr>
            <w:webHidden/>
          </w:rPr>
          <w:fldChar w:fldCharType="begin"/>
        </w:r>
        <w:r w:rsidR="0087565F">
          <w:rPr>
            <w:webHidden/>
          </w:rPr>
          <w:instrText xml:space="preserve"> PAGEREF _Toc515022159 \h </w:instrText>
        </w:r>
        <w:r w:rsidR="0087565F">
          <w:rPr>
            <w:webHidden/>
          </w:rPr>
        </w:r>
        <w:r w:rsidR="0087565F">
          <w:rPr>
            <w:webHidden/>
          </w:rPr>
          <w:fldChar w:fldCharType="separate"/>
        </w:r>
        <w:r>
          <w:rPr>
            <w:webHidden/>
          </w:rPr>
          <w:t>472</w:t>
        </w:r>
        <w:r w:rsidR="0087565F">
          <w:rPr>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60" w:history="1">
        <w:r w:rsidR="0087565F" w:rsidRPr="00BB08B8">
          <w:rPr>
            <w:rStyle w:val="Hipercze"/>
          </w:rPr>
          <w:t>Sprawa pana A., który musiał w sprawie swojej renty korespondować po norwesku</w:t>
        </w:r>
        <w:r w:rsidR="0087565F">
          <w:rPr>
            <w:webHidden/>
          </w:rPr>
          <w:tab/>
        </w:r>
        <w:r w:rsidR="0087565F">
          <w:rPr>
            <w:webHidden/>
          </w:rPr>
          <w:fldChar w:fldCharType="begin"/>
        </w:r>
        <w:r w:rsidR="0087565F">
          <w:rPr>
            <w:webHidden/>
          </w:rPr>
          <w:instrText xml:space="preserve"> PAGEREF _Toc515022160 \h </w:instrText>
        </w:r>
        <w:r w:rsidR="0087565F">
          <w:rPr>
            <w:webHidden/>
          </w:rPr>
        </w:r>
        <w:r w:rsidR="0087565F">
          <w:rPr>
            <w:webHidden/>
          </w:rPr>
          <w:fldChar w:fldCharType="separate"/>
        </w:r>
        <w:r>
          <w:rPr>
            <w:webHidden/>
          </w:rPr>
          <w:t>473</w:t>
        </w:r>
        <w:r w:rsidR="0087565F">
          <w:rPr>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61" w:history="1">
        <w:r w:rsidR="0087565F" w:rsidRPr="00BB08B8">
          <w:rPr>
            <w:rStyle w:val="Hipercze"/>
          </w:rPr>
          <w:t xml:space="preserve">Sprawa pani K., która nie dostała świadczenia rodzicielskiego, bo opiekunem prawnym jej dziecka została babka (matka pani K.) </w:t>
        </w:r>
        <w:r w:rsidR="0087565F">
          <w:rPr>
            <w:webHidden/>
          </w:rPr>
          <w:tab/>
        </w:r>
        <w:r w:rsidR="0087565F">
          <w:rPr>
            <w:webHidden/>
          </w:rPr>
          <w:fldChar w:fldCharType="begin"/>
        </w:r>
        <w:r w:rsidR="0087565F">
          <w:rPr>
            <w:webHidden/>
          </w:rPr>
          <w:instrText xml:space="preserve"> PAGEREF _Toc515022161 \h </w:instrText>
        </w:r>
        <w:r w:rsidR="0087565F">
          <w:rPr>
            <w:webHidden/>
          </w:rPr>
        </w:r>
        <w:r w:rsidR="0087565F">
          <w:rPr>
            <w:webHidden/>
          </w:rPr>
          <w:fldChar w:fldCharType="separate"/>
        </w:r>
        <w:r>
          <w:rPr>
            <w:webHidden/>
          </w:rPr>
          <w:t>474</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62" w:history="1">
        <w:r w:rsidR="0087565F" w:rsidRPr="00BB08B8">
          <w:rPr>
            <w:rStyle w:val="Hipercze"/>
            <w:noProof/>
          </w:rPr>
          <w:t>Zasady wydawania zaświadczeń poświadczających posiadanie prawa do ulgi na przejazd</w:t>
        </w:r>
        <w:r w:rsidR="0087565F">
          <w:rPr>
            <w:noProof/>
            <w:webHidden/>
          </w:rPr>
          <w:tab/>
        </w:r>
        <w:r w:rsidR="0087565F">
          <w:rPr>
            <w:noProof/>
            <w:webHidden/>
          </w:rPr>
          <w:fldChar w:fldCharType="begin"/>
        </w:r>
        <w:r w:rsidR="0087565F">
          <w:rPr>
            <w:noProof/>
            <w:webHidden/>
          </w:rPr>
          <w:instrText xml:space="preserve"> PAGEREF _Toc515022162 \h </w:instrText>
        </w:r>
        <w:r w:rsidR="0087565F">
          <w:rPr>
            <w:noProof/>
            <w:webHidden/>
          </w:rPr>
        </w:r>
        <w:r w:rsidR="0087565F">
          <w:rPr>
            <w:noProof/>
            <w:webHidden/>
          </w:rPr>
          <w:fldChar w:fldCharType="separate"/>
        </w:r>
        <w:r>
          <w:rPr>
            <w:noProof/>
            <w:webHidden/>
          </w:rPr>
          <w:t>474</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63" w:history="1">
        <w:r w:rsidR="0087565F" w:rsidRPr="00BB08B8">
          <w:rPr>
            <w:rStyle w:val="Hipercze"/>
          </w:rPr>
          <w:t>Sprawa pana L., któremu ZUS nie chciał wypłacić zasiłku zasiłku pogrzebowego po śmierci żony, bo uznał, że zrobili to już Brytyjczycy</w:t>
        </w:r>
        <w:r w:rsidR="0087565F">
          <w:rPr>
            <w:webHidden/>
          </w:rPr>
          <w:tab/>
        </w:r>
        <w:r w:rsidR="0087565F">
          <w:rPr>
            <w:webHidden/>
          </w:rPr>
          <w:fldChar w:fldCharType="begin"/>
        </w:r>
        <w:r w:rsidR="0087565F">
          <w:rPr>
            <w:webHidden/>
          </w:rPr>
          <w:instrText xml:space="preserve"> PAGEREF _Toc515022163 \h </w:instrText>
        </w:r>
        <w:r w:rsidR="0087565F">
          <w:rPr>
            <w:webHidden/>
          </w:rPr>
        </w:r>
        <w:r w:rsidR="0087565F">
          <w:rPr>
            <w:webHidden/>
          </w:rPr>
          <w:fldChar w:fldCharType="separate"/>
        </w:r>
        <w:r>
          <w:rPr>
            <w:webHidden/>
          </w:rPr>
          <w:t>475</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64" w:history="1">
        <w:r w:rsidR="0087565F" w:rsidRPr="00BB08B8">
          <w:rPr>
            <w:rStyle w:val="Hipercze"/>
            <w:noProof/>
          </w:rPr>
          <w:t>Zasady ustalania dochodu dla osób pobierających świadczenia honorowe</w:t>
        </w:r>
        <w:r w:rsidR="0087565F">
          <w:rPr>
            <w:noProof/>
            <w:webHidden/>
          </w:rPr>
          <w:tab/>
        </w:r>
        <w:r w:rsidR="0087565F">
          <w:rPr>
            <w:noProof/>
            <w:webHidden/>
          </w:rPr>
          <w:fldChar w:fldCharType="begin"/>
        </w:r>
        <w:r w:rsidR="0087565F">
          <w:rPr>
            <w:noProof/>
            <w:webHidden/>
          </w:rPr>
          <w:instrText xml:space="preserve"> PAGEREF _Toc515022164 \h </w:instrText>
        </w:r>
        <w:r w:rsidR="0087565F">
          <w:rPr>
            <w:noProof/>
            <w:webHidden/>
          </w:rPr>
        </w:r>
        <w:r w:rsidR="0087565F">
          <w:rPr>
            <w:noProof/>
            <w:webHidden/>
          </w:rPr>
          <w:fldChar w:fldCharType="separate"/>
        </w:r>
        <w:r>
          <w:rPr>
            <w:noProof/>
            <w:webHidden/>
          </w:rPr>
          <w:t>476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65" w:history="1">
        <w:r w:rsidR="0087565F" w:rsidRPr="00BB08B8">
          <w:rPr>
            <w:rStyle w:val="Hipercze"/>
            <w:noProof/>
          </w:rPr>
          <w:t>Kolizja uprawnień do zasiłku pielęgnacyjnego i dodatku pielęgnacyjnego osób, które osiągają wiek 75 lat</w:t>
        </w:r>
        <w:r w:rsidR="0087565F">
          <w:rPr>
            <w:noProof/>
            <w:webHidden/>
          </w:rPr>
          <w:tab/>
        </w:r>
        <w:r w:rsidR="0087565F">
          <w:rPr>
            <w:noProof/>
            <w:webHidden/>
          </w:rPr>
          <w:fldChar w:fldCharType="begin"/>
        </w:r>
        <w:r w:rsidR="0087565F">
          <w:rPr>
            <w:noProof/>
            <w:webHidden/>
          </w:rPr>
          <w:instrText xml:space="preserve"> PAGEREF _Toc515022165 \h </w:instrText>
        </w:r>
        <w:r w:rsidR="0087565F">
          <w:rPr>
            <w:noProof/>
            <w:webHidden/>
          </w:rPr>
        </w:r>
        <w:r w:rsidR="0087565F">
          <w:rPr>
            <w:noProof/>
            <w:webHidden/>
          </w:rPr>
          <w:fldChar w:fldCharType="separate"/>
        </w:r>
        <w:r>
          <w:rPr>
            <w:noProof/>
            <w:webHidden/>
          </w:rPr>
          <w:t>477</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166" w:history="1">
        <w:r w:rsidR="0087565F" w:rsidRPr="00BB08B8">
          <w:rPr>
            <w:rStyle w:val="Hipercze"/>
          </w:rPr>
          <w:t>Art. 68 ust. 1 – Prawo do ochrony zdrowia</w:t>
        </w:r>
        <w:r w:rsidR="0087565F">
          <w:rPr>
            <w:webHidden/>
          </w:rPr>
          <w:tab/>
        </w:r>
        <w:r w:rsidR="0087565F">
          <w:rPr>
            <w:webHidden/>
          </w:rPr>
          <w:fldChar w:fldCharType="begin"/>
        </w:r>
        <w:r w:rsidR="0087565F">
          <w:rPr>
            <w:webHidden/>
          </w:rPr>
          <w:instrText xml:space="preserve"> PAGEREF _Toc515022166 \h </w:instrText>
        </w:r>
        <w:r w:rsidR="0087565F">
          <w:rPr>
            <w:webHidden/>
          </w:rPr>
        </w:r>
        <w:r w:rsidR="0087565F">
          <w:rPr>
            <w:webHidden/>
          </w:rPr>
          <w:fldChar w:fldCharType="separate"/>
        </w:r>
        <w:r>
          <w:rPr>
            <w:webHidden/>
          </w:rPr>
          <w:t>479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67" w:history="1">
        <w:r w:rsidR="0087565F" w:rsidRPr="00BB08B8">
          <w:rPr>
            <w:rStyle w:val="Hipercze"/>
            <w:noProof/>
          </w:rPr>
          <w:t>Problemy realizacji prawa do ochrony zdrowia</w:t>
        </w:r>
        <w:r w:rsidR="0087565F">
          <w:rPr>
            <w:noProof/>
            <w:webHidden/>
          </w:rPr>
          <w:tab/>
        </w:r>
        <w:r w:rsidR="0087565F">
          <w:rPr>
            <w:noProof/>
            <w:webHidden/>
          </w:rPr>
          <w:fldChar w:fldCharType="begin"/>
        </w:r>
        <w:r w:rsidR="0087565F">
          <w:rPr>
            <w:noProof/>
            <w:webHidden/>
          </w:rPr>
          <w:instrText xml:space="preserve"> PAGEREF _Toc515022167 \h </w:instrText>
        </w:r>
        <w:r w:rsidR="0087565F">
          <w:rPr>
            <w:noProof/>
            <w:webHidden/>
          </w:rPr>
        </w:r>
        <w:r w:rsidR="0087565F">
          <w:rPr>
            <w:noProof/>
            <w:webHidden/>
          </w:rPr>
          <w:fldChar w:fldCharType="separate"/>
        </w:r>
        <w:r>
          <w:rPr>
            <w:noProof/>
            <w:webHidden/>
          </w:rPr>
          <w:t>480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68"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Bezpieczeństwo pacjentów i łagodzenie bólu</w:t>
        </w:r>
        <w:r w:rsidR="0087565F">
          <w:rPr>
            <w:noProof/>
            <w:webHidden/>
          </w:rPr>
          <w:tab/>
        </w:r>
        <w:r w:rsidR="0087565F">
          <w:rPr>
            <w:noProof/>
            <w:webHidden/>
          </w:rPr>
          <w:fldChar w:fldCharType="begin"/>
        </w:r>
        <w:r w:rsidR="0087565F">
          <w:rPr>
            <w:noProof/>
            <w:webHidden/>
          </w:rPr>
          <w:instrText xml:space="preserve"> PAGEREF _Toc515022168 \h </w:instrText>
        </w:r>
        <w:r w:rsidR="0087565F">
          <w:rPr>
            <w:noProof/>
            <w:webHidden/>
          </w:rPr>
        </w:r>
        <w:r w:rsidR="0087565F">
          <w:rPr>
            <w:noProof/>
            <w:webHidden/>
          </w:rPr>
          <w:fldChar w:fldCharType="separate"/>
        </w:r>
        <w:r>
          <w:rPr>
            <w:noProof/>
            <w:webHidden/>
          </w:rPr>
          <w:t>480</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69" w:history="1">
        <w:r w:rsidR="0087565F" w:rsidRPr="00BB08B8">
          <w:rPr>
            <w:rStyle w:val="Hipercze"/>
          </w:rPr>
          <w:t>Sprawy pacjentów. Seminarium dotyczące bezpieczeństwa pacjenta</w:t>
        </w:r>
        <w:r w:rsidR="0087565F">
          <w:rPr>
            <w:webHidden/>
          </w:rPr>
          <w:tab/>
        </w:r>
        <w:r w:rsidR="0087565F">
          <w:rPr>
            <w:webHidden/>
          </w:rPr>
          <w:fldChar w:fldCharType="begin"/>
        </w:r>
        <w:r w:rsidR="0087565F">
          <w:rPr>
            <w:webHidden/>
          </w:rPr>
          <w:instrText xml:space="preserve"> PAGEREF _Toc515022169 \h </w:instrText>
        </w:r>
        <w:r w:rsidR="0087565F">
          <w:rPr>
            <w:webHidden/>
          </w:rPr>
        </w:r>
        <w:r w:rsidR="0087565F">
          <w:rPr>
            <w:webHidden/>
          </w:rPr>
          <w:fldChar w:fldCharType="separate"/>
        </w:r>
        <w:r>
          <w:rPr>
            <w:webHidden/>
          </w:rPr>
          <w:t>481</w:t>
        </w:r>
        <w:r w:rsidR="0087565F">
          <w:rPr>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70"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Sprawa zapewnienia polskim pacjentom dostępu do marihuany medycznej jest przedmiotem zainteresowania Rzecznika od 2015 r.</w:t>
        </w:r>
        <w:r w:rsidR="0087565F">
          <w:rPr>
            <w:noProof/>
            <w:webHidden/>
          </w:rPr>
          <w:tab/>
        </w:r>
        <w:r w:rsidR="0087565F">
          <w:rPr>
            <w:noProof/>
            <w:webHidden/>
          </w:rPr>
          <w:fldChar w:fldCharType="begin"/>
        </w:r>
        <w:r w:rsidR="0087565F">
          <w:rPr>
            <w:noProof/>
            <w:webHidden/>
          </w:rPr>
          <w:instrText xml:space="preserve"> PAGEREF _Toc515022170 \h </w:instrText>
        </w:r>
        <w:r w:rsidR="0087565F">
          <w:rPr>
            <w:noProof/>
            <w:webHidden/>
          </w:rPr>
        </w:r>
        <w:r w:rsidR="0087565F">
          <w:rPr>
            <w:noProof/>
            <w:webHidden/>
          </w:rPr>
          <w:fldChar w:fldCharType="separate"/>
        </w:r>
        <w:r>
          <w:rPr>
            <w:noProof/>
            <w:webHidden/>
          </w:rPr>
          <w:t>481</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71"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Od 23 lipca 2017 r. wprowadzono recepty na lek antykoncepcyjny ellaOne dotychczas dostępny bez recepty</w:t>
        </w:r>
        <w:r w:rsidR="0087565F">
          <w:rPr>
            <w:noProof/>
            <w:webHidden/>
          </w:rPr>
          <w:tab/>
        </w:r>
        <w:r w:rsidR="0087565F">
          <w:rPr>
            <w:noProof/>
            <w:webHidden/>
          </w:rPr>
          <w:fldChar w:fldCharType="begin"/>
        </w:r>
        <w:r w:rsidR="0087565F">
          <w:rPr>
            <w:noProof/>
            <w:webHidden/>
          </w:rPr>
          <w:instrText xml:space="preserve"> PAGEREF _Toc515022171 \h </w:instrText>
        </w:r>
        <w:r w:rsidR="0087565F">
          <w:rPr>
            <w:noProof/>
            <w:webHidden/>
          </w:rPr>
        </w:r>
        <w:r w:rsidR="0087565F">
          <w:rPr>
            <w:noProof/>
            <w:webHidden/>
          </w:rPr>
          <w:fldChar w:fldCharType="separate"/>
        </w:r>
        <w:r>
          <w:rPr>
            <w:noProof/>
            <w:webHidden/>
          </w:rPr>
          <w:t>482</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72"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Dostęp do leków antykoncepcyjnych dodatkowo ograniczany przez stosowanie przez farmaceutów „klauzuli sumienia”</w:t>
        </w:r>
        <w:r w:rsidR="0087565F">
          <w:rPr>
            <w:noProof/>
            <w:webHidden/>
          </w:rPr>
          <w:tab/>
        </w:r>
        <w:r w:rsidR="0087565F">
          <w:rPr>
            <w:noProof/>
            <w:webHidden/>
          </w:rPr>
          <w:fldChar w:fldCharType="begin"/>
        </w:r>
        <w:r w:rsidR="0087565F">
          <w:rPr>
            <w:noProof/>
            <w:webHidden/>
          </w:rPr>
          <w:instrText xml:space="preserve"> PAGEREF _Toc515022172 \h </w:instrText>
        </w:r>
        <w:r w:rsidR="0087565F">
          <w:rPr>
            <w:noProof/>
            <w:webHidden/>
          </w:rPr>
        </w:r>
        <w:r w:rsidR="0087565F">
          <w:rPr>
            <w:noProof/>
            <w:webHidden/>
          </w:rPr>
          <w:fldChar w:fldCharType="separate"/>
        </w:r>
        <w:r>
          <w:rPr>
            <w:noProof/>
            <w:webHidden/>
          </w:rPr>
          <w:t>483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73" w:history="1">
        <w:r w:rsidR="0087565F" w:rsidRPr="00BB08B8">
          <w:rPr>
            <w:rStyle w:val="Hipercze"/>
            <w:noProof/>
          </w:rPr>
          <w:t>Niewykonanie wyroku Trybunału Konstytucyjnego w sprawie klauzuli sumienia lekarzy</w:t>
        </w:r>
        <w:r w:rsidR="0087565F">
          <w:rPr>
            <w:noProof/>
            <w:webHidden/>
          </w:rPr>
          <w:tab/>
        </w:r>
        <w:r w:rsidR="0087565F">
          <w:rPr>
            <w:noProof/>
            <w:webHidden/>
          </w:rPr>
          <w:fldChar w:fldCharType="begin"/>
        </w:r>
        <w:r w:rsidR="0087565F">
          <w:rPr>
            <w:noProof/>
            <w:webHidden/>
          </w:rPr>
          <w:instrText xml:space="preserve"> PAGEREF _Toc515022173 \h </w:instrText>
        </w:r>
        <w:r w:rsidR="0087565F">
          <w:rPr>
            <w:noProof/>
            <w:webHidden/>
          </w:rPr>
        </w:r>
        <w:r w:rsidR="0087565F">
          <w:rPr>
            <w:noProof/>
            <w:webHidden/>
          </w:rPr>
          <w:fldChar w:fldCharType="separate"/>
        </w:r>
        <w:r>
          <w:rPr>
            <w:noProof/>
            <w:webHidden/>
          </w:rPr>
          <w:t>483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74" w:history="1">
        <w:r w:rsidR="0087565F" w:rsidRPr="00BB08B8">
          <w:rPr>
            <w:rStyle w:val="Hipercze"/>
            <w:noProof/>
          </w:rPr>
          <w:t>Opieka medyczna dla osób pozbawionych wolności</w:t>
        </w:r>
        <w:r w:rsidR="0087565F">
          <w:rPr>
            <w:noProof/>
            <w:webHidden/>
          </w:rPr>
          <w:tab/>
        </w:r>
        <w:r w:rsidR="0087565F">
          <w:rPr>
            <w:noProof/>
            <w:webHidden/>
          </w:rPr>
          <w:fldChar w:fldCharType="begin"/>
        </w:r>
        <w:r w:rsidR="0087565F">
          <w:rPr>
            <w:noProof/>
            <w:webHidden/>
          </w:rPr>
          <w:instrText xml:space="preserve"> PAGEREF _Toc515022174 \h </w:instrText>
        </w:r>
        <w:r w:rsidR="0087565F">
          <w:rPr>
            <w:noProof/>
            <w:webHidden/>
          </w:rPr>
        </w:r>
        <w:r w:rsidR="0087565F">
          <w:rPr>
            <w:noProof/>
            <w:webHidden/>
          </w:rPr>
          <w:fldChar w:fldCharType="separate"/>
        </w:r>
        <w:r>
          <w:rPr>
            <w:noProof/>
            <w:webHidden/>
          </w:rPr>
          <w:t>484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75" w:history="1">
        <w:r w:rsidR="0087565F" w:rsidRPr="00BB08B8">
          <w:rPr>
            <w:rStyle w:val="Hipercze"/>
            <w:noProof/>
          </w:rPr>
          <w:t>Ograniczenia w korzystaniu ze służby zdrowia przez osoby głuche</w:t>
        </w:r>
        <w:r w:rsidR="0087565F">
          <w:rPr>
            <w:noProof/>
            <w:webHidden/>
          </w:rPr>
          <w:tab/>
        </w:r>
        <w:r w:rsidR="0087565F">
          <w:rPr>
            <w:noProof/>
            <w:webHidden/>
          </w:rPr>
          <w:fldChar w:fldCharType="begin"/>
        </w:r>
        <w:r w:rsidR="0087565F">
          <w:rPr>
            <w:noProof/>
            <w:webHidden/>
          </w:rPr>
          <w:instrText xml:space="preserve"> PAGEREF _Toc515022175 \h </w:instrText>
        </w:r>
        <w:r w:rsidR="0087565F">
          <w:rPr>
            <w:noProof/>
            <w:webHidden/>
          </w:rPr>
        </w:r>
        <w:r w:rsidR="0087565F">
          <w:rPr>
            <w:noProof/>
            <w:webHidden/>
          </w:rPr>
          <w:fldChar w:fldCharType="separate"/>
        </w:r>
        <w:r>
          <w:rPr>
            <w:noProof/>
            <w:webHidden/>
          </w:rPr>
          <w:t>485</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176" w:history="1">
        <w:r w:rsidR="0087565F" w:rsidRPr="00BB08B8">
          <w:rPr>
            <w:rStyle w:val="Hipercze"/>
          </w:rPr>
          <w:t>Art. 68 ust. 2 – Prawo równego dostępu do świadczeń opieki zdrowotnej</w:t>
        </w:r>
        <w:r w:rsidR="0087565F">
          <w:rPr>
            <w:webHidden/>
          </w:rPr>
          <w:tab/>
        </w:r>
        <w:r w:rsidR="0087565F">
          <w:rPr>
            <w:webHidden/>
          </w:rPr>
          <w:fldChar w:fldCharType="begin"/>
        </w:r>
        <w:r w:rsidR="0087565F">
          <w:rPr>
            <w:webHidden/>
          </w:rPr>
          <w:instrText xml:space="preserve"> PAGEREF _Toc515022176 \h </w:instrText>
        </w:r>
        <w:r w:rsidR="0087565F">
          <w:rPr>
            <w:webHidden/>
          </w:rPr>
        </w:r>
        <w:r w:rsidR="0087565F">
          <w:rPr>
            <w:webHidden/>
          </w:rPr>
          <w:fldChar w:fldCharType="separate"/>
        </w:r>
        <w:r>
          <w:rPr>
            <w:webHidden/>
          </w:rPr>
          <w:t>486</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77" w:history="1">
        <w:r w:rsidR="0087565F" w:rsidRPr="00BB08B8">
          <w:rPr>
            <w:rStyle w:val="Hipercze"/>
            <w:noProof/>
          </w:rPr>
          <w:t>Dostępność oraz jakość udzielanych świadczeń.</w:t>
        </w:r>
        <w:r w:rsidR="0087565F">
          <w:rPr>
            <w:noProof/>
            <w:webHidden/>
          </w:rPr>
          <w:tab/>
        </w:r>
        <w:r w:rsidR="0087565F">
          <w:rPr>
            <w:noProof/>
            <w:webHidden/>
          </w:rPr>
          <w:fldChar w:fldCharType="begin"/>
        </w:r>
        <w:r w:rsidR="0087565F">
          <w:rPr>
            <w:noProof/>
            <w:webHidden/>
          </w:rPr>
          <w:instrText xml:space="preserve"> PAGEREF _Toc515022177 \h </w:instrText>
        </w:r>
        <w:r w:rsidR="0087565F">
          <w:rPr>
            <w:noProof/>
            <w:webHidden/>
          </w:rPr>
        </w:r>
        <w:r w:rsidR="0087565F">
          <w:rPr>
            <w:noProof/>
            <w:webHidden/>
          </w:rPr>
          <w:fldChar w:fldCharType="separate"/>
        </w:r>
        <w:r>
          <w:rPr>
            <w:noProof/>
            <w:webHidden/>
          </w:rPr>
          <w:t>487</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78"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Kolejki do lekarzy i na zabiegi</w:t>
        </w:r>
        <w:r w:rsidR="0087565F">
          <w:rPr>
            <w:noProof/>
            <w:webHidden/>
          </w:rPr>
          <w:tab/>
        </w:r>
        <w:r w:rsidR="0087565F">
          <w:rPr>
            <w:noProof/>
            <w:webHidden/>
          </w:rPr>
          <w:fldChar w:fldCharType="begin"/>
        </w:r>
        <w:r w:rsidR="0087565F">
          <w:rPr>
            <w:noProof/>
            <w:webHidden/>
          </w:rPr>
          <w:instrText xml:space="preserve"> PAGEREF _Toc515022178 \h </w:instrText>
        </w:r>
        <w:r w:rsidR="0087565F">
          <w:rPr>
            <w:noProof/>
            <w:webHidden/>
          </w:rPr>
        </w:r>
        <w:r w:rsidR="0087565F">
          <w:rPr>
            <w:noProof/>
            <w:webHidden/>
          </w:rPr>
          <w:fldChar w:fldCharType="separate"/>
        </w:r>
        <w:r>
          <w:rPr>
            <w:noProof/>
            <w:webHidden/>
          </w:rPr>
          <w:t>487</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79"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Finansowanie procedury in vitro przez samorządy</w:t>
        </w:r>
        <w:r w:rsidR="0087565F">
          <w:rPr>
            <w:noProof/>
            <w:webHidden/>
          </w:rPr>
          <w:tab/>
        </w:r>
        <w:r w:rsidR="0087565F">
          <w:rPr>
            <w:noProof/>
            <w:webHidden/>
          </w:rPr>
          <w:fldChar w:fldCharType="begin"/>
        </w:r>
        <w:r w:rsidR="0087565F">
          <w:rPr>
            <w:noProof/>
            <w:webHidden/>
          </w:rPr>
          <w:instrText xml:space="preserve"> PAGEREF _Toc515022179 \h </w:instrText>
        </w:r>
        <w:r w:rsidR="0087565F">
          <w:rPr>
            <w:noProof/>
            <w:webHidden/>
          </w:rPr>
        </w:r>
        <w:r w:rsidR="0087565F">
          <w:rPr>
            <w:noProof/>
            <w:webHidden/>
          </w:rPr>
          <w:fldChar w:fldCharType="separate"/>
        </w:r>
        <w:r>
          <w:rPr>
            <w:noProof/>
            <w:webHidden/>
          </w:rPr>
          <w:t>487</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80"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Brak Rady do spraw Leczenia Niepłodności</w:t>
        </w:r>
        <w:r w:rsidR="0087565F">
          <w:rPr>
            <w:noProof/>
            <w:webHidden/>
          </w:rPr>
          <w:tab/>
        </w:r>
        <w:r w:rsidR="0087565F">
          <w:rPr>
            <w:noProof/>
            <w:webHidden/>
          </w:rPr>
          <w:fldChar w:fldCharType="begin"/>
        </w:r>
        <w:r w:rsidR="0087565F">
          <w:rPr>
            <w:noProof/>
            <w:webHidden/>
          </w:rPr>
          <w:instrText xml:space="preserve"> PAGEREF _Toc515022180 \h </w:instrText>
        </w:r>
        <w:r w:rsidR="0087565F">
          <w:rPr>
            <w:noProof/>
            <w:webHidden/>
          </w:rPr>
        </w:r>
        <w:r w:rsidR="0087565F">
          <w:rPr>
            <w:noProof/>
            <w:webHidden/>
          </w:rPr>
          <w:fldChar w:fldCharType="separate"/>
        </w:r>
        <w:r>
          <w:rPr>
            <w:noProof/>
            <w:webHidden/>
          </w:rPr>
          <w:t>488</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81"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Zagrożenia związane z tworzeniem sieci szpitali</w:t>
        </w:r>
        <w:r w:rsidR="0087565F">
          <w:rPr>
            <w:noProof/>
            <w:webHidden/>
          </w:rPr>
          <w:tab/>
        </w:r>
        <w:r w:rsidR="0087565F">
          <w:rPr>
            <w:noProof/>
            <w:webHidden/>
          </w:rPr>
          <w:fldChar w:fldCharType="begin"/>
        </w:r>
        <w:r w:rsidR="0087565F">
          <w:rPr>
            <w:noProof/>
            <w:webHidden/>
          </w:rPr>
          <w:instrText xml:space="preserve"> PAGEREF _Toc515022181 \h </w:instrText>
        </w:r>
        <w:r w:rsidR="0087565F">
          <w:rPr>
            <w:noProof/>
            <w:webHidden/>
          </w:rPr>
        </w:r>
        <w:r w:rsidR="0087565F">
          <w:rPr>
            <w:noProof/>
            <w:webHidden/>
          </w:rPr>
          <w:fldChar w:fldCharType="separate"/>
        </w:r>
        <w:r>
          <w:rPr>
            <w:noProof/>
            <w:webHidden/>
          </w:rPr>
          <w:t>488</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82" w:history="1">
        <w:r w:rsidR="0087565F" w:rsidRPr="00BB08B8">
          <w:rPr>
            <w:rStyle w:val="Hipercze"/>
          </w:rPr>
          <w:t>Sprawa mieszkańców miejscowości pozbawionych publicznej komunikacji z większymi ośrodkami: nie mają jak dojechać do lekarzy specjalistów</w:t>
        </w:r>
        <w:r w:rsidR="0087565F">
          <w:rPr>
            <w:webHidden/>
          </w:rPr>
          <w:tab/>
        </w:r>
        <w:r w:rsidR="0087565F">
          <w:rPr>
            <w:webHidden/>
          </w:rPr>
          <w:fldChar w:fldCharType="begin"/>
        </w:r>
        <w:r w:rsidR="0087565F">
          <w:rPr>
            <w:webHidden/>
          </w:rPr>
          <w:instrText xml:space="preserve"> PAGEREF _Toc515022182 \h </w:instrText>
        </w:r>
        <w:r w:rsidR="0087565F">
          <w:rPr>
            <w:webHidden/>
          </w:rPr>
        </w:r>
        <w:r w:rsidR="0087565F">
          <w:rPr>
            <w:webHidden/>
          </w:rPr>
          <w:fldChar w:fldCharType="separate"/>
        </w:r>
        <w:r>
          <w:rPr>
            <w:webHidden/>
          </w:rPr>
          <w:t>488</w:t>
        </w:r>
        <w:r w:rsidR="0087565F">
          <w:rPr>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83" w:history="1">
        <w:r w:rsidR="0087565F" w:rsidRPr="00BB08B8">
          <w:rPr>
            <w:rStyle w:val="Hipercze"/>
            <w:noProof/>
          </w:rPr>
          <w:t>e)</w:t>
        </w:r>
        <w:r w:rsidR="0087565F">
          <w:rPr>
            <w:rFonts w:eastAsiaTheme="minorEastAsia" w:cstheme="minorBidi"/>
            <w:noProof/>
            <w:spacing w:val="0"/>
            <w:sz w:val="22"/>
            <w:szCs w:val="22"/>
          </w:rPr>
          <w:tab/>
        </w:r>
        <w:r w:rsidR="0087565F" w:rsidRPr="00BB08B8">
          <w:rPr>
            <w:rStyle w:val="Hipercze"/>
            <w:noProof/>
          </w:rPr>
          <w:t>Znieczulenie zewnątrzoponowe przy porodzie</w:t>
        </w:r>
        <w:r w:rsidR="0087565F">
          <w:rPr>
            <w:noProof/>
            <w:webHidden/>
          </w:rPr>
          <w:tab/>
        </w:r>
        <w:r w:rsidR="0087565F">
          <w:rPr>
            <w:noProof/>
            <w:webHidden/>
          </w:rPr>
          <w:fldChar w:fldCharType="begin"/>
        </w:r>
        <w:r w:rsidR="0087565F">
          <w:rPr>
            <w:noProof/>
            <w:webHidden/>
          </w:rPr>
          <w:instrText xml:space="preserve"> PAGEREF _Toc515022183 \h </w:instrText>
        </w:r>
        <w:r w:rsidR="0087565F">
          <w:rPr>
            <w:noProof/>
            <w:webHidden/>
          </w:rPr>
        </w:r>
        <w:r w:rsidR="0087565F">
          <w:rPr>
            <w:noProof/>
            <w:webHidden/>
          </w:rPr>
          <w:fldChar w:fldCharType="separate"/>
        </w:r>
        <w:r>
          <w:rPr>
            <w:noProof/>
            <w:webHidden/>
          </w:rPr>
          <w:t>489</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84" w:history="1">
        <w:r w:rsidR="0087565F" w:rsidRPr="00BB08B8">
          <w:rPr>
            <w:rStyle w:val="Hipercze"/>
            <w:noProof/>
          </w:rPr>
          <w:t>f)</w:t>
        </w:r>
        <w:r w:rsidR="0087565F">
          <w:rPr>
            <w:rFonts w:eastAsiaTheme="minorEastAsia" w:cstheme="minorBidi"/>
            <w:noProof/>
            <w:spacing w:val="0"/>
            <w:sz w:val="22"/>
            <w:szCs w:val="22"/>
          </w:rPr>
          <w:tab/>
        </w:r>
        <w:r w:rsidR="0087565F" w:rsidRPr="00BB08B8">
          <w:rPr>
            <w:rStyle w:val="Hipercze"/>
            <w:noProof/>
          </w:rPr>
          <w:t>Brak dostępności legalnej aborcji</w:t>
        </w:r>
        <w:r w:rsidR="0087565F">
          <w:rPr>
            <w:noProof/>
            <w:webHidden/>
          </w:rPr>
          <w:tab/>
        </w:r>
        <w:r w:rsidR="0087565F">
          <w:rPr>
            <w:noProof/>
            <w:webHidden/>
          </w:rPr>
          <w:fldChar w:fldCharType="begin"/>
        </w:r>
        <w:r w:rsidR="0087565F">
          <w:rPr>
            <w:noProof/>
            <w:webHidden/>
          </w:rPr>
          <w:instrText xml:space="preserve"> PAGEREF _Toc515022184 \h </w:instrText>
        </w:r>
        <w:r w:rsidR="0087565F">
          <w:rPr>
            <w:noProof/>
            <w:webHidden/>
          </w:rPr>
        </w:r>
        <w:r w:rsidR="0087565F">
          <w:rPr>
            <w:noProof/>
            <w:webHidden/>
          </w:rPr>
          <w:fldChar w:fldCharType="separate"/>
        </w:r>
        <w:r>
          <w:rPr>
            <w:noProof/>
            <w:webHidden/>
          </w:rPr>
          <w:t>489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85" w:history="1">
        <w:r w:rsidR="0087565F" w:rsidRPr="00BB08B8">
          <w:rPr>
            <w:rStyle w:val="Hipercze"/>
            <w:noProof/>
          </w:rPr>
          <w:t>Warunki dostępu do świadczeń finansowanych ze środków publicznych</w:t>
        </w:r>
        <w:r w:rsidR="0087565F">
          <w:rPr>
            <w:noProof/>
            <w:webHidden/>
          </w:rPr>
          <w:tab/>
        </w:r>
        <w:r w:rsidR="0087565F">
          <w:rPr>
            <w:noProof/>
            <w:webHidden/>
          </w:rPr>
          <w:fldChar w:fldCharType="begin"/>
        </w:r>
        <w:r w:rsidR="0087565F">
          <w:rPr>
            <w:noProof/>
            <w:webHidden/>
          </w:rPr>
          <w:instrText xml:space="preserve"> PAGEREF _Toc515022185 \h </w:instrText>
        </w:r>
        <w:r w:rsidR="0087565F">
          <w:rPr>
            <w:noProof/>
            <w:webHidden/>
          </w:rPr>
        </w:r>
        <w:r w:rsidR="0087565F">
          <w:rPr>
            <w:noProof/>
            <w:webHidden/>
          </w:rPr>
          <w:fldChar w:fldCharType="separate"/>
        </w:r>
        <w:r>
          <w:rPr>
            <w:noProof/>
            <w:webHidden/>
          </w:rPr>
          <w:t>490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86"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Leczenie osób w kryzysie bezdomności</w:t>
        </w:r>
        <w:r w:rsidR="0087565F">
          <w:rPr>
            <w:noProof/>
            <w:webHidden/>
          </w:rPr>
          <w:tab/>
        </w:r>
        <w:r w:rsidR="0087565F">
          <w:rPr>
            <w:noProof/>
            <w:webHidden/>
          </w:rPr>
          <w:fldChar w:fldCharType="begin"/>
        </w:r>
        <w:r w:rsidR="0087565F">
          <w:rPr>
            <w:noProof/>
            <w:webHidden/>
          </w:rPr>
          <w:instrText xml:space="preserve"> PAGEREF _Toc515022186 \h </w:instrText>
        </w:r>
        <w:r w:rsidR="0087565F">
          <w:rPr>
            <w:noProof/>
            <w:webHidden/>
          </w:rPr>
        </w:r>
        <w:r w:rsidR="0087565F">
          <w:rPr>
            <w:noProof/>
            <w:webHidden/>
          </w:rPr>
          <w:fldChar w:fldCharType="separate"/>
        </w:r>
        <w:r>
          <w:rPr>
            <w:noProof/>
            <w:webHidden/>
          </w:rPr>
          <w:t>490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87"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Ubezpieczenie zdrowotne osób niepracujących</w:t>
        </w:r>
        <w:r w:rsidR="0087565F">
          <w:rPr>
            <w:noProof/>
            <w:webHidden/>
          </w:rPr>
          <w:tab/>
        </w:r>
        <w:r w:rsidR="0087565F">
          <w:rPr>
            <w:noProof/>
            <w:webHidden/>
          </w:rPr>
          <w:fldChar w:fldCharType="begin"/>
        </w:r>
        <w:r w:rsidR="0087565F">
          <w:rPr>
            <w:noProof/>
            <w:webHidden/>
          </w:rPr>
          <w:instrText xml:space="preserve"> PAGEREF _Toc515022187 \h </w:instrText>
        </w:r>
        <w:r w:rsidR="0087565F">
          <w:rPr>
            <w:noProof/>
            <w:webHidden/>
          </w:rPr>
        </w:r>
        <w:r w:rsidR="0087565F">
          <w:rPr>
            <w:noProof/>
            <w:webHidden/>
          </w:rPr>
          <w:fldChar w:fldCharType="separate"/>
        </w:r>
        <w:r>
          <w:rPr>
            <w:noProof/>
            <w:webHidden/>
          </w:rPr>
          <w:t>490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88"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Konieczność wielokrotnego opłacania składki zdrowotnej</w:t>
        </w:r>
        <w:r w:rsidR="0087565F">
          <w:rPr>
            <w:noProof/>
            <w:webHidden/>
          </w:rPr>
          <w:tab/>
        </w:r>
        <w:r w:rsidR="0087565F">
          <w:rPr>
            <w:noProof/>
            <w:webHidden/>
          </w:rPr>
          <w:fldChar w:fldCharType="begin"/>
        </w:r>
        <w:r w:rsidR="0087565F">
          <w:rPr>
            <w:noProof/>
            <w:webHidden/>
          </w:rPr>
          <w:instrText xml:space="preserve"> PAGEREF _Toc515022188 \h </w:instrText>
        </w:r>
        <w:r w:rsidR="0087565F">
          <w:rPr>
            <w:noProof/>
            <w:webHidden/>
          </w:rPr>
        </w:r>
        <w:r w:rsidR="0087565F">
          <w:rPr>
            <w:noProof/>
            <w:webHidden/>
          </w:rPr>
          <w:fldChar w:fldCharType="separate"/>
        </w:r>
        <w:r>
          <w:rPr>
            <w:noProof/>
            <w:webHidden/>
          </w:rPr>
          <w:t>491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89" w:history="1">
        <w:r w:rsidR="0087565F" w:rsidRPr="00BB08B8">
          <w:rPr>
            <w:rStyle w:val="Hipercze"/>
            <w:noProof/>
          </w:rPr>
          <w:t>Refundacja leków</w:t>
        </w:r>
        <w:r w:rsidR="0087565F">
          <w:rPr>
            <w:noProof/>
            <w:webHidden/>
          </w:rPr>
          <w:tab/>
        </w:r>
        <w:r w:rsidR="0087565F">
          <w:rPr>
            <w:noProof/>
            <w:webHidden/>
          </w:rPr>
          <w:fldChar w:fldCharType="begin"/>
        </w:r>
        <w:r w:rsidR="0087565F">
          <w:rPr>
            <w:noProof/>
            <w:webHidden/>
          </w:rPr>
          <w:instrText xml:space="preserve"> PAGEREF _Toc515022189 \h </w:instrText>
        </w:r>
        <w:r w:rsidR="0087565F">
          <w:rPr>
            <w:noProof/>
            <w:webHidden/>
          </w:rPr>
        </w:r>
        <w:r w:rsidR="0087565F">
          <w:rPr>
            <w:noProof/>
            <w:webHidden/>
          </w:rPr>
          <w:fldChar w:fldCharType="separate"/>
        </w:r>
        <w:r>
          <w:rPr>
            <w:noProof/>
            <w:webHidden/>
          </w:rPr>
          <w:t>491</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190"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Obwieszczenia refundacyjne</w:t>
        </w:r>
        <w:r w:rsidR="0087565F">
          <w:rPr>
            <w:noProof/>
            <w:webHidden/>
          </w:rPr>
          <w:tab/>
        </w:r>
        <w:r w:rsidR="0087565F">
          <w:rPr>
            <w:noProof/>
            <w:webHidden/>
          </w:rPr>
          <w:fldChar w:fldCharType="begin"/>
        </w:r>
        <w:r w:rsidR="0087565F">
          <w:rPr>
            <w:noProof/>
            <w:webHidden/>
          </w:rPr>
          <w:instrText xml:space="preserve"> PAGEREF _Toc515022190 \h </w:instrText>
        </w:r>
        <w:r w:rsidR="0087565F">
          <w:rPr>
            <w:noProof/>
            <w:webHidden/>
          </w:rPr>
        </w:r>
        <w:r w:rsidR="0087565F">
          <w:rPr>
            <w:noProof/>
            <w:webHidden/>
          </w:rPr>
          <w:fldChar w:fldCharType="separate"/>
        </w:r>
        <w:r>
          <w:rPr>
            <w:noProof/>
            <w:webHidden/>
          </w:rPr>
          <w:t>492</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91" w:history="1">
        <w:r w:rsidR="0087565F" w:rsidRPr="00BB08B8">
          <w:rPr>
            <w:rStyle w:val="Hipercze"/>
          </w:rPr>
          <w:t>Wniosek do Trybunału Konstytucyjnego w sprawie Zespołu Koordynacyjnego ds. Chorób Ultrarzadkich</w:t>
        </w:r>
        <w:r w:rsidR="0087565F">
          <w:rPr>
            <w:webHidden/>
          </w:rPr>
          <w:tab/>
        </w:r>
        <w:r w:rsidR="0087565F">
          <w:rPr>
            <w:webHidden/>
          </w:rPr>
          <w:fldChar w:fldCharType="begin"/>
        </w:r>
        <w:r w:rsidR="0087565F">
          <w:rPr>
            <w:webHidden/>
          </w:rPr>
          <w:instrText xml:space="preserve"> PAGEREF _Toc515022191 \h </w:instrText>
        </w:r>
        <w:r w:rsidR="0087565F">
          <w:rPr>
            <w:webHidden/>
          </w:rPr>
        </w:r>
        <w:r w:rsidR="0087565F">
          <w:rPr>
            <w:webHidden/>
          </w:rPr>
          <w:fldChar w:fldCharType="separate"/>
        </w:r>
        <w:r>
          <w:rPr>
            <w:webHidden/>
          </w:rPr>
          <w:t>492</w:t>
        </w:r>
        <w:r w:rsidR="0087565F">
          <w:rPr>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192" w:history="1">
        <w:r w:rsidR="0087565F" w:rsidRPr="00BB08B8">
          <w:rPr>
            <w:rStyle w:val="Hipercze"/>
            <w:noProof/>
          </w:rPr>
          <w:t>Import docelowy</w:t>
        </w:r>
        <w:r w:rsidR="0087565F">
          <w:rPr>
            <w:noProof/>
            <w:webHidden/>
          </w:rPr>
          <w:tab/>
        </w:r>
        <w:r w:rsidR="0087565F">
          <w:rPr>
            <w:noProof/>
            <w:webHidden/>
          </w:rPr>
          <w:fldChar w:fldCharType="begin"/>
        </w:r>
        <w:r w:rsidR="0087565F">
          <w:rPr>
            <w:noProof/>
            <w:webHidden/>
          </w:rPr>
          <w:instrText xml:space="preserve"> PAGEREF _Toc515022192 \h </w:instrText>
        </w:r>
        <w:r w:rsidR="0087565F">
          <w:rPr>
            <w:noProof/>
            <w:webHidden/>
          </w:rPr>
        </w:r>
        <w:r w:rsidR="0087565F">
          <w:rPr>
            <w:noProof/>
            <w:webHidden/>
          </w:rPr>
          <w:fldChar w:fldCharType="separate"/>
        </w:r>
        <w:r>
          <w:rPr>
            <w:noProof/>
            <w:webHidden/>
          </w:rPr>
          <w:t>492</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93" w:history="1">
        <w:r w:rsidR="0087565F" w:rsidRPr="00BB08B8">
          <w:rPr>
            <w:rStyle w:val="Hipercze"/>
          </w:rPr>
          <w:t>Sprawy indywidualne dotyczące refundacji leków</w:t>
        </w:r>
        <w:r w:rsidR="0087565F">
          <w:rPr>
            <w:webHidden/>
          </w:rPr>
          <w:tab/>
        </w:r>
        <w:r w:rsidR="0087565F">
          <w:rPr>
            <w:webHidden/>
          </w:rPr>
          <w:fldChar w:fldCharType="begin"/>
        </w:r>
        <w:r w:rsidR="0087565F">
          <w:rPr>
            <w:webHidden/>
          </w:rPr>
          <w:instrText xml:space="preserve"> PAGEREF _Toc515022193 \h </w:instrText>
        </w:r>
        <w:r w:rsidR="0087565F">
          <w:rPr>
            <w:webHidden/>
          </w:rPr>
        </w:r>
        <w:r w:rsidR="0087565F">
          <w:rPr>
            <w:webHidden/>
          </w:rPr>
          <w:fldChar w:fldCharType="separate"/>
        </w:r>
        <w:r>
          <w:rPr>
            <w:webHidden/>
          </w:rPr>
          <w:t>493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94" w:history="1">
        <w:r w:rsidR="0087565F" w:rsidRPr="00BB08B8">
          <w:rPr>
            <w:rStyle w:val="Hipercze"/>
            <w:noProof/>
          </w:rPr>
          <w:t>Ochrona zdrowia psychicznego</w:t>
        </w:r>
        <w:r w:rsidR="0087565F">
          <w:rPr>
            <w:noProof/>
            <w:webHidden/>
          </w:rPr>
          <w:tab/>
        </w:r>
        <w:r w:rsidR="0087565F">
          <w:rPr>
            <w:noProof/>
            <w:webHidden/>
          </w:rPr>
          <w:fldChar w:fldCharType="begin"/>
        </w:r>
        <w:r w:rsidR="0087565F">
          <w:rPr>
            <w:noProof/>
            <w:webHidden/>
          </w:rPr>
          <w:instrText xml:space="preserve"> PAGEREF _Toc515022194 \h </w:instrText>
        </w:r>
        <w:r w:rsidR="0087565F">
          <w:rPr>
            <w:noProof/>
            <w:webHidden/>
          </w:rPr>
        </w:r>
        <w:r w:rsidR="0087565F">
          <w:rPr>
            <w:noProof/>
            <w:webHidden/>
          </w:rPr>
          <w:fldChar w:fldCharType="separate"/>
        </w:r>
        <w:r>
          <w:rPr>
            <w:noProof/>
            <w:webHidden/>
          </w:rPr>
          <w:t>493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95" w:history="1">
        <w:r w:rsidR="0087565F" w:rsidRPr="00BB08B8">
          <w:rPr>
            <w:rStyle w:val="Hipercze"/>
            <w:noProof/>
          </w:rPr>
          <w:t>Lekarze i pielęgniarki</w:t>
        </w:r>
        <w:r w:rsidR="0087565F">
          <w:rPr>
            <w:noProof/>
            <w:webHidden/>
          </w:rPr>
          <w:tab/>
        </w:r>
        <w:r w:rsidR="0087565F">
          <w:rPr>
            <w:noProof/>
            <w:webHidden/>
          </w:rPr>
          <w:fldChar w:fldCharType="begin"/>
        </w:r>
        <w:r w:rsidR="0087565F">
          <w:rPr>
            <w:noProof/>
            <w:webHidden/>
          </w:rPr>
          <w:instrText xml:space="preserve"> PAGEREF _Toc515022195 \h </w:instrText>
        </w:r>
        <w:r w:rsidR="0087565F">
          <w:rPr>
            <w:noProof/>
            <w:webHidden/>
          </w:rPr>
        </w:r>
        <w:r w:rsidR="0087565F">
          <w:rPr>
            <w:noProof/>
            <w:webHidden/>
          </w:rPr>
          <w:fldChar w:fldCharType="separate"/>
        </w:r>
        <w:r>
          <w:rPr>
            <w:noProof/>
            <w:webHidden/>
          </w:rPr>
          <w:t>494</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196" w:history="1">
        <w:r w:rsidR="0087565F" w:rsidRPr="00BB08B8">
          <w:rPr>
            <w:rStyle w:val="Hipercze"/>
          </w:rPr>
          <w:t>Sprawy pacjentów i służby zdrowia. Komisja Ekspertów ds. Zdrowia</w:t>
        </w:r>
        <w:r w:rsidR="0087565F">
          <w:rPr>
            <w:webHidden/>
          </w:rPr>
          <w:tab/>
        </w:r>
        <w:r w:rsidR="0087565F">
          <w:rPr>
            <w:webHidden/>
          </w:rPr>
          <w:fldChar w:fldCharType="begin"/>
        </w:r>
        <w:r w:rsidR="0087565F">
          <w:rPr>
            <w:webHidden/>
          </w:rPr>
          <w:instrText xml:space="preserve"> PAGEREF _Toc515022196 \h </w:instrText>
        </w:r>
        <w:r w:rsidR="0087565F">
          <w:rPr>
            <w:webHidden/>
          </w:rPr>
        </w:r>
        <w:r w:rsidR="0087565F">
          <w:rPr>
            <w:webHidden/>
          </w:rPr>
          <w:fldChar w:fldCharType="separate"/>
        </w:r>
        <w:r>
          <w:rPr>
            <w:webHidden/>
          </w:rPr>
          <w:t>495</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197" w:history="1">
        <w:r w:rsidR="0087565F" w:rsidRPr="00BB08B8">
          <w:rPr>
            <w:rStyle w:val="Hipercze"/>
          </w:rPr>
          <w:t>Art. 68 ust. 3 Prawo do szczególnej opieki zdrowotnej dla grup wrażliwych</w:t>
        </w:r>
        <w:r w:rsidR="0087565F">
          <w:rPr>
            <w:webHidden/>
          </w:rPr>
          <w:tab/>
        </w:r>
        <w:r w:rsidR="0087565F">
          <w:rPr>
            <w:webHidden/>
          </w:rPr>
          <w:fldChar w:fldCharType="begin"/>
        </w:r>
        <w:r w:rsidR="0087565F">
          <w:rPr>
            <w:webHidden/>
          </w:rPr>
          <w:instrText xml:space="preserve"> PAGEREF _Toc515022197 \h </w:instrText>
        </w:r>
        <w:r w:rsidR="0087565F">
          <w:rPr>
            <w:webHidden/>
          </w:rPr>
        </w:r>
        <w:r w:rsidR="0087565F">
          <w:rPr>
            <w:webHidden/>
          </w:rPr>
          <w:fldChar w:fldCharType="separate"/>
        </w:r>
        <w:r>
          <w:rPr>
            <w:webHidden/>
          </w:rPr>
          <w:t>496</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98" w:history="1">
        <w:r w:rsidR="0087565F" w:rsidRPr="00BB08B8">
          <w:rPr>
            <w:rStyle w:val="Hipercze"/>
            <w:noProof/>
          </w:rPr>
          <w:t>Opieka okołoporodowa</w:t>
        </w:r>
        <w:r w:rsidR="0087565F">
          <w:rPr>
            <w:noProof/>
            <w:webHidden/>
          </w:rPr>
          <w:tab/>
        </w:r>
        <w:r w:rsidR="0087565F">
          <w:rPr>
            <w:noProof/>
            <w:webHidden/>
          </w:rPr>
          <w:fldChar w:fldCharType="begin"/>
        </w:r>
        <w:r w:rsidR="0087565F">
          <w:rPr>
            <w:noProof/>
            <w:webHidden/>
          </w:rPr>
          <w:instrText xml:space="preserve"> PAGEREF _Toc515022198 \h </w:instrText>
        </w:r>
        <w:r w:rsidR="0087565F">
          <w:rPr>
            <w:noProof/>
            <w:webHidden/>
          </w:rPr>
        </w:r>
        <w:r w:rsidR="0087565F">
          <w:rPr>
            <w:noProof/>
            <w:webHidden/>
          </w:rPr>
          <w:fldChar w:fldCharType="separate"/>
        </w:r>
        <w:r>
          <w:rPr>
            <w:noProof/>
            <w:webHidden/>
          </w:rPr>
          <w:t>497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199" w:history="1">
        <w:r w:rsidR="0087565F" w:rsidRPr="00BB08B8">
          <w:rPr>
            <w:rStyle w:val="Hipercze"/>
            <w:noProof/>
          </w:rPr>
          <w:t>Pobyt z dzieckiem w szpitalu</w:t>
        </w:r>
        <w:r w:rsidR="0087565F">
          <w:rPr>
            <w:noProof/>
            <w:webHidden/>
          </w:rPr>
          <w:tab/>
        </w:r>
        <w:r w:rsidR="0087565F">
          <w:rPr>
            <w:noProof/>
            <w:webHidden/>
          </w:rPr>
          <w:fldChar w:fldCharType="begin"/>
        </w:r>
        <w:r w:rsidR="0087565F">
          <w:rPr>
            <w:noProof/>
            <w:webHidden/>
          </w:rPr>
          <w:instrText xml:space="preserve"> PAGEREF _Toc515022199 \h </w:instrText>
        </w:r>
        <w:r w:rsidR="0087565F">
          <w:rPr>
            <w:noProof/>
            <w:webHidden/>
          </w:rPr>
        </w:r>
        <w:r w:rsidR="0087565F">
          <w:rPr>
            <w:noProof/>
            <w:webHidden/>
          </w:rPr>
          <w:fldChar w:fldCharType="separate"/>
        </w:r>
        <w:r>
          <w:rPr>
            <w:noProof/>
            <w:webHidden/>
          </w:rPr>
          <w:t>497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00" w:history="1">
        <w:r w:rsidR="0087565F" w:rsidRPr="00BB08B8">
          <w:rPr>
            <w:rStyle w:val="Hipercze"/>
            <w:noProof/>
          </w:rPr>
          <w:t>Opieka geriatryczna</w:t>
        </w:r>
        <w:r w:rsidR="0087565F">
          <w:rPr>
            <w:noProof/>
            <w:webHidden/>
          </w:rPr>
          <w:tab/>
        </w:r>
        <w:r w:rsidR="0087565F">
          <w:rPr>
            <w:noProof/>
            <w:webHidden/>
          </w:rPr>
          <w:fldChar w:fldCharType="begin"/>
        </w:r>
        <w:r w:rsidR="0087565F">
          <w:rPr>
            <w:noProof/>
            <w:webHidden/>
          </w:rPr>
          <w:instrText xml:space="preserve"> PAGEREF _Toc515022200 \h </w:instrText>
        </w:r>
        <w:r w:rsidR="0087565F">
          <w:rPr>
            <w:noProof/>
            <w:webHidden/>
          </w:rPr>
        </w:r>
        <w:r w:rsidR="0087565F">
          <w:rPr>
            <w:noProof/>
            <w:webHidden/>
          </w:rPr>
          <w:fldChar w:fldCharType="separate"/>
        </w:r>
        <w:r>
          <w:rPr>
            <w:noProof/>
            <w:webHidden/>
          </w:rPr>
          <w:t>498</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01" w:history="1">
        <w:r w:rsidR="0087565F" w:rsidRPr="00BB08B8">
          <w:rPr>
            <w:rStyle w:val="Hipercze"/>
          </w:rPr>
          <w:t>Sprawy seniorów. Konferencja „Wsparcie osób żyjących z chorobą Alzheimera i ich rodzin – potrzeby i dobre praktyki”, 26 września 2017 r.</w:t>
        </w:r>
        <w:r w:rsidR="0087565F">
          <w:rPr>
            <w:webHidden/>
          </w:rPr>
          <w:tab/>
        </w:r>
        <w:r w:rsidR="0087565F">
          <w:rPr>
            <w:webHidden/>
          </w:rPr>
          <w:fldChar w:fldCharType="begin"/>
        </w:r>
        <w:r w:rsidR="0087565F">
          <w:rPr>
            <w:webHidden/>
          </w:rPr>
          <w:instrText xml:space="preserve"> PAGEREF _Toc515022201 \h </w:instrText>
        </w:r>
        <w:r w:rsidR="0087565F">
          <w:rPr>
            <w:webHidden/>
          </w:rPr>
        </w:r>
        <w:r w:rsidR="0087565F">
          <w:rPr>
            <w:webHidden/>
          </w:rPr>
          <w:fldChar w:fldCharType="separate"/>
        </w:r>
        <w:r>
          <w:rPr>
            <w:webHidden/>
          </w:rPr>
          <w:t>498</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202" w:history="1">
        <w:r w:rsidR="0087565F" w:rsidRPr="00BB08B8">
          <w:rPr>
            <w:rStyle w:val="Hipercze"/>
          </w:rPr>
          <w:t>Art. 68 ust. 4 – Zwalczanie chorób epidemicznych i zapobieganie degradacji środowiska</w:t>
        </w:r>
        <w:r w:rsidR="0087565F">
          <w:rPr>
            <w:webHidden/>
          </w:rPr>
          <w:tab/>
        </w:r>
        <w:r w:rsidR="0087565F">
          <w:rPr>
            <w:webHidden/>
          </w:rPr>
          <w:fldChar w:fldCharType="begin"/>
        </w:r>
        <w:r w:rsidR="0087565F">
          <w:rPr>
            <w:webHidden/>
          </w:rPr>
          <w:instrText xml:space="preserve"> PAGEREF _Toc515022202 \h </w:instrText>
        </w:r>
        <w:r w:rsidR="0087565F">
          <w:rPr>
            <w:webHidden/>
          </w:rPr>
        </w:r>
        <w:r w:rsidR="0087565F">
          <w:rPr>
            <w:webHidden/>
          </w:rPr>
          <w:fldChar w:fldCharType="separate"/>
        </w:r>
        <w:r>
          <w:rPr>
            <w:webHidden/>
          </w:rPr>
          <w:t>500</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03" w:history="1">
        <w:r w:rsidR="0087565F" w:rsidRPr="00BB08B8">
          <w:rPr>
            <w:rStyle w:val="Hipercze"/>
            <w:noProof/>
          </w:rPr>
          <w:t>Szczepienia ochronne</w:t>
        </w:r>
        <w:r w:rsidR="0087565F">
          <w:rPr>
            <w:noProof/>
            <w:webHidden/>
          </w:rPr>
          <w:tab/>
        </w:r>
        <w:r w:rsidR="0087565F">
          <w:rPr>
            <w:noProof/>
            <w:webHidden/>
          </w:rPr>
          <w:fldChar w:fldCharType="begin"/>
        </w:r>
        <w:r w:rsidR="0087565F">
          <w:rPr>
            <w:noProof/>
            <w:webHidden/>
          </w:rPr>
          <w:instrText xml:space="preserve"> PAGEREF _Toc515022203 \h </w:instrText>
        </w:r>
        <w:r w:rsidR="0087565F">
          <w:rPr>
            <w:noProof/>
            <w:webHidden/>
          </w:rPr>
        </w:r>
        <w:r w:rsidR="0087565F">
          <w:rPr>
            <w:noProof/>
            <w:webHidden/>
          </w:rPr>
          <w:fldChar w:fldCharType="separate"/>
        </w:r>
        <w:r>
          <w:rPr>
            <w:noProof/>
            <w:webHidden/>
          </w:rPr>
          <w:t>501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04" w:history="1">
        <w:r w:rsidR="0087565F" w:rsidRPr="00BB08B8">
          <w:rPr>
            <w:rStyle w:val="Hipercze"/>
            <w:noProof/>
          </w:rPr>
          <w:t>Bezpieczeństwo zdrowotne osób narażonych na bezpośrednie ryzyko zarażenia się wirusem HIV</w:t>
        </w:r>
        <w:r w:rsidR="0087565F">
          <w:rPr>
            <w:noProof/>
            <w:webHidden/>
          </w:rPr>
          <w:tab/>
        </w:r>
        <w:r w:rsidR="0087565F">
          <w:rPr>
            <w:noProof/>
            <w:webHidden/>
          </w:rPr>
          <w:fldChar w:fldCharType="begin"/>
        </w:r>
        <w:r w:rsidR="0087565F">
          <w:rPr>
            <w:noProof/>
            <w:webHidden/>
          </w:rPr>
          <w:instrText xml:space="preserve"> PAGEREF _Toc515022204 \h </w:instrText>
        </w:r>
        <w:r w:rsidR="0087565F">
          <w:rPr>
            <w:noProof/>
            <w:webHidden/>
          </w:rPr>
        </w:r>
        <w:r w:rsidR="0087565F">
          <w:rPr>
            <w:noProof/>
            <w:webHidden/>
          </w:rPr>
          <w:fldChar w:fldCharType="separate"/>
        </w:r>
        <w:r>
          <w:rPr>
            <w:noProof/>
            <w:webHidden/>
          </w:rPr>
          <w:t>501</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205" w:history="1">
        <w:r w:rsidR="0087565F" w:rsidRPr="00BB08B8">
          <w:rPr>
            <w:rStyle w:val="Hipercze"/>
          </w:rPr>
          <w:t>Art. 68 ust. 5 – Rozwój kultury fizycznej</w:t>
        </w:r>
        <w:r w:rsidR="0087565F">
          <w:rPr>
            <w:webHidden/>
          </w:rPr>
          <w:tab/>
        </w:r>
        <w:r w:rsidR="0087565F">
          <w:rPr>
            <w:webHidden/>
          </w:rPr>
          <w:fldChar w:fldCharType="begin"/>
        </w:r>
        <w:r w:rsidR="0087565F">
          <w:rPr>
            <w:webHidden/>
          </w:rPr>
          <w:instrText xml:space="preserve"> PAGEREF _Toc515022205 \h </w:instrText>
        </w:r>
        <w:r w:rsidR="0087565F">
          <w:rPr>
            <w:webHidden/>
          </w:rPr>
        </w:r>
        <w:r w:rsidR="0087565F">
          <w:rPr>
            <w:webHidden/>
          </w:rPr>
          <w:fldChar w:fldCharType="separate"/>
        </w:r>
        <w:r>
          <w:rPr>
            <w:webHidden/>
          </w:rPr>
          <w:t>502</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06" w:history="1">
        <w:r w:rsidR="0087565F" w:rsidRPr="00BB08B8">
          <w:rPr>
            <w:rStyle w:val="Hipercze"/>
            <w:noProof/>
          </w:rPr>
          <w:t>Niewystarczająca liczba ratowników wodnych na polskich kąpieliskach i basenach</w:t>
        </w:r>
        <w:r w:rsidR="0087565F">
          <w:rPr>
            <w:noProof/>
            <w:webHidden/>
          </w:rPr>
          <w:tab/>
        </w:r>
        <w:r w:rsidR="0087565F">
          <w:rPr>
            <w:noProof/>
            <w:webHidden/>
          </w:rPr>
          <w:fldChar w:fldCharType="begin"/>
        </w:r>
        <w:r w:rsidR="0087565F">
          <w:rPr>
            <w:noProof/>
            <w:webHidden/>
          </w:rPr>
          <w:instrText xml:space="preserve"> PAGEREF _Toc515022206 \h </w:instrText>
        </w:r>
        <w:r w:rsidR="0087565F">
          <w:rPr>
            <w:noProof/>
            <w:webHidden/>
          </w:rPr>
        </w:r>
        <w:r w:rsidR="0087565F">
          <w:rPr>
            <w:noProof/>
            <w:webHidden/>
          </w:rPr>
          <w:fldChar w:fldCharType="separate"/>
        </w:r>
        <w:r>
          <w:rPr>
            <w:noProof/>
            <w:webHidden/>
          </w:rPr>
          <w:t>503</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207" w:history="1">
        <w:r w:rsidR="0087565F" w:rsidRPr="00BB08B8">
          <w:rPr>
            <w:rStyle w:val="Hipercze"/>
          </w:rPr>
          <w:t>Art. 69 – Pomoc na rzecz osób z niepełnosprawnościami</w:t>
        </w:r>
        <w:r w:rsidR="0087565F">
          <w:rPr>
            <w:webHidden/>
          </w:rPr>
          <w:tab/>
        </w:r>
        <w:r w:rsidR="0087565F">
          <w:rPr>
            <w:webHidden/>
          </w:rPr>
          <w:fldChar w:fldCharType="begin"/>
        </w:r>
        <w:r w:rsidR="0087565F">
          <w:rPr>
            <w:webHidden/>
          </w:rPr>
          <w:instrText xml:space="preserve"> PAGEREF _Toc515022207 \h </w:instrText>
        </w:r>
        <w:r w:rsidR="0087565F">
          <w:rPr>
            <w:webHidden/>
          </w:rPr>
        </w:r>
        <w:r w:rsidR="0087565F">
          <w:rPr>
            <w:webHidden/>
          </w:rPr>
          <w:fldChar w:fldCharType="separate"/>
        </w:r>
        <w:r>
          <w:rPr>
            <w:webHidden/>
          </w:rPr>
          <w:t>504</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08" w:history="1">
        <w:r w:rsidR="0087565F" w:rsidRPr="00BB08B8">
          <w:rPr>
            <w:rStyle w:val="Hipercze"/>
            <w:noProof/>
          </w:rPr>
          <w:t>Deinstytucjonalizacja systemu wsparcia dla osób z niepełnosprawnościami i osób starszych – apel do Prezesa Rady Ministrów</w:t>
        </w:r>
        <w:r w:rsidR="0087565F">
          <w:rPr>
            <w:noProof/>
            <w:webHidden/>
          </w:rPr>
          <w:tab/>
        </w:r>
        <w:r w:rsidR="0087565F">
          <w:rPr>
            <w:noProof/>
            <w:webHidden/>
          </w:rPr>
          <w:fldChar w:fldCharType="begin"/>
        </w:r>
        <w:r w:rsidR="0087565F">
          <w:rPr>
            <w:noProof/>
            <w:webHidden/>
          </w:rPr>
          <w:instrText xml:space="preserve"> PAGEREF _Toc515022208 \h </w:instrText>
        </w:r>
        <w:r w:rsidR="0087565F">
          <w:rPr>
            <w:noProof/>
            <w:webHidden/>
          </w:rPr>
        </w:r>
        <w:r w:rsidR="0087565F">
          <w:rPr>
            <w:noProof/>
            <w:webHidden/>
          </w:rPr>
          <w:fldChar w:fldCharType="separate"/>
        </w:r>
        <w:r>
          <w:rPr>
            <w:noProof/>
            <w:webHidden/>
          </w:rPr>
          <w:t>505</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09" w:history="1">
        <w:r w:rsidR="0087565F" w:rsidRPr="00BB08B8">
          <w:rPr>
            <w:rStyle w:val="Hipercze"/>
          </w:rPr>
          <w:t>Historia z Chełma – świetlica dla dorosłych osób z niepełnosprawnościami</w:t>
        </w:r>
        <w:r w:rsidR="0087565F">
          <w:rPr>
            <w:webHidden/>
          </w:rPr>
          <w:tab/>
        </w:r>
        <w:r w:rsidR="0087565F">
          <w:rPr>
            <w:webHidden/>
          </w:rPr>
          <w:fldChar w:fldCharType="begin"/>
        </w:r>
        <w:r w:rsidR="0087565F">
          <w:rPr>
            <w:webHidden/>
          </w:rPr>
          <w:instrText xml:space="preserve"> PAGEREF _Toc515022209 \h </w:instrText>
        </w:r>
        <w:r w:rsidR="0087565F">
          <w:rPr>
            <w:webHidden/>
          </w:rPr>
        </w:r>
        <w:r w:rsidR="0087565F">
          <w:rPr>
            <w:webHidden/>
          </w:rPr>
          <w:fldChar w:fldCharType="separate"/>
        </w:r>
        <w:r>
          <w:rPr>
            <w:webHidden/>
          </w:rPr>
          <w:t>506</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10" w:history="1">
        <w:r w:rsidR="0087565F" w:rsidRPr="00BB08B8">
          <w:rPr>
            <w:rStyle w:val="Hipercze"/>
            <w:noProof/>
          </w:rPr>
          <w:t>Prawa rodziców z niepełnosprawnościami do opieki nad swoimi dziećmi</w:t>
        </w:r>
        <w:r w:rsidR="0087565F">
          <w:rPr>
            <w:noProof/>
            <w:webHidden/>
          </w:rPr>
          <w:tab/>
        </w:r>
        <w:r w:rsidR="0087565F">
          <w:rPr>
            <w:noProof/>
            <w:webHidden/>
          </w:rPr>
          <w:fldChar w:fldCharType="begin"/>
        </w:r>
        <w:r w:rsidR="0087565F">
          <w:rPr>
            <w:noProof/>
            <w:webHidden/>
          </w:rPr>
          <w:instrText xml:space="preserve"> PAGEREF _Toc515022210 \h </w:instrText>
        </w:r>
        <w:r w:rsidR="0087565F">
          <w:rPr>
            <w:noProof/>
            <w:webHidden/>
          </w:rPr>
        </w:r>
        <w:r w:rsidR="0087565F">
          <w:rPr>
            <w:noProof/>
            <w:webHidden/>
          </w:rPr>
          <w:fldChar w:fldCharType="separate"/>
        </w:r>
        <w:r>
          <w:rPr>
            <w:noProof/>
            <w:webHidden/>
          </w:rPr>
          <w:t>506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11" w:history="1">
        <w:r w:rsidR="0087565F" w:rsidRPr="00BB08B8">
          <w:rPr>
            <w:rStyle w:val="Hipercze"/>
            <w:noProof/>
          </w:rPr>
          <w:t>Program „Mieszkanie Plus” i dostępność</w:t>
        </w:r>
        <w:r w:rsidR="0087565F">
          <w:rPr>
            <w:noProof/>
            <w:webHidden/>
          </w:rPr>
          <w:tab/>
        </w:r>
        <w:r w:rsidR="0087565F">
          <w:rPr>
            <w:noProof/>
            <w:webHidden/>
          </w:rPr>
          <w:fldChar w:fldCharType="begin"/>
        </w:r>
        <w:r w:rsidR="0087565F">
          <w:rPr>
            <w:noProof/>
            <w:webHidden/>
          </w:rPr>
          <w:instrText xml:space="preserve"> PAGEREF _Toc515022211 \h </w:instrText>
        </w:r>
        <w:r w:rsidR="0087565F">
          <w:rPr>
            <w:noProof/>
            <w:webHidden/>
          </w:rPr>
        </w:r>
        <w:r w:rsidR="0087565F">
          <w:rPr>
            <w:noProof/>
            <w:webHidden/>
          </w:rPr>
          <w:fldChar w:fldCharType="separate"/>
        </w:r>
        <w:r>
          <w:rPr>
            <w:noProof/>
            <w:webHidden/>
          </w:rPr>
          <w:t>508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12" w:history="1">
        <w:r w:rsidR="0087565F" w:rsidRPr="00BB08B8">
          <w:rPr>
            <w:rStyle w:val="Hipercze"/>
            <w:noProof/>
          </w:rPr>
          <w:t>Symbol niepełnosprawności na orzeczeniu</w:t>
        </w:r>
        <w:r w:rsidR="0087565F">
          <w:rPr>
            <w:noProof/>
            <w:webHidden/>
          </w:rPr>
          <w:tab/>
        </w:r>
        <w:r w:rsidR="0087565F">
          <w:rPr>
            <w:noProof/>
            <w:webHidden/>
          </w:rPr>
          <w:fldChar w:fldCharType="begin"/>
        </w:r>
        <w:r w:rsidR="0087565F">
          <w:rPr>
            <w:noProof/>
            <w:webHidden/>
          </w:rPr>
          <w:instrText xml:space="preserve"> PAGEREF _Toc515022212 \h </w:instrText>
        </w:r>
        <w:r w:rsidR="0087565F">
          <w:rPr>
            <w:noProof/>
            <w:webHidden/>
          </w:rPr>
        </w:r>
        <w:r w:rsidR="0087565F">
          <w:rPr>
            <w:noProof/>
            <w:webHidden/>
          </w:rPr>
          <w:fldChar w:fldCharType="separate"/>
        </w:r>
        <w:r>
          <w:rPr>
            <w:noProof/>
            <w:webHidden/>
          </w:rPr>
          <w:t>509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13" w:history="1">
        <w:r w:rsidR="0087565F" w:rsidRPr="00BB08B8">
          <w:rPr>
            <w:rStyle w:val="Hipercze"/>
            <w:noProof/>
          </w:rPr>
          <w:t>Prawa osób z niepełnosprawnościami a ustawa o równym traktowaniu</w:t>
        </w:r>
        <w:r w:rsidR="0087565F">
          <w:rPr>
            <w:noProof/>
            <w:webHidden/>
          </w:rPr>
          <w:tab/>
        </w:r>
        <w:r w:rsidR="0087565F">
          <w:rPr>
            <w:noProof/>
            <w:webHidden/>
          </w:rPr>
          <w:fldChar w:fldCharType="begin"/>
        </w:r>
        <w:r w:rsidR="0087565F">
          <w:rPr>
            <w:noProof/>
            <w:webHidden/>
          </w:rPr>
          <w:instrText xml:space="preserve"> PAGEREF _Toc515022213 \h </w:instrText>
        </w:r>
        <w:r w:rsidR="0087565F">
          <w:rPr>
            <w:noProof/>
            <w:webHidden/>
          </w:rPr>
        </w:r>
        <w:r w:rsidR="0087565F">
          <w:rPr>
            <w:noProof/>
            <w:webHidden/>
          </w:rPr>
          <w:fldChar w:fldCharType="separate"/>
        </w:r>
        <w:r>
          <w:rPr>
            <w:noProof/>
            <w:webHidden/>
          </w:rPr>
          <w:t>510</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14" w:history="1">
        <w:r w:rsidR="0087565F" w:rsidRPr="00BB08B8">
          <w:rPr>
            <w:rStyle w:val="Hipercze"/>
          </w:rPr>
          <w:t>Sprawa pani M. Uchylenie postanowienia Prokuratora o odmowie wszczęcia postępowania w sprawie czynu popełnionego na szkodę osoby z niepełnosprawnością intelektualną</w:t>
        </w:r>
        <w:r w:rsidR="0087565F">
          <w:rPr>
            <w:webHidden/>
          </w:rPr>
          <w:tab/>
        </w:r>
        <w:r w:rsidR="0087565F">
          <w:rPr>
            <w:webHidden/>
          </w:rPr>
          <w:fldChar w:fldCharType="begin"/>
        </w:r>
        <w:r w:rsidR="0087565F">
          <w:rPr>
            <w:webHidden/>
          </w:rPr>
          <w:instrText xml:space="preserve"> PAGEREF _Toc515022214 \h </w:instrText>
        </w:r>
        <w:r w:rsidR="0087565F">
          <w:rPr>
            <w:webHidden/>
          </w:rPr>
        </w:r>
        <w:r w:rsidR="0087565F">
          <w:rPr>
            <w:webHidden/>
          </w:rPr>
          <w:fldChar w:fldCharType="separate"/>
        </w:r>
        <w:r>
          <w:rPr>
            <w:webHidden/>
          </w:rPr>
          <w:t>511</w:t>
        </w:r>
        <w:r w:rsidR="0087565F">
          <w:rPr>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15" w:history="1">
        <w:r w:rsidR="0087565F" w:rsidRPr="00BB08B8">
          <w:rPr>
            <w:rStyle w:val="Hipercze"/>
          </w:rPr>
          <w:t>Sprawa ubezwłasnowolnionej osoby. Postępowanie o uchylenie tego ubezwłasnowolnienia</w:t>
        </w:r>
        <w:r w:rsidR="0087565F">
          <w:rPr>
            <w:webHidden/>
          </w:rPr>
          <w:tab/>
        </w:r>
        <w:r w:rsidR="0087565F">
          <w:rPr>
            <w:webHidden/>
          </w:rPr>
          <w:fldChar w:fldCharType="begin"/>
        </w:r>
        <w:r w:rsidR="0087565F">
          <w:rPr>
            <w:webHidden/>
          </w:rPr>
          <w:instrText xml:space="preserve"> PAGEREF _Toc515022215 \h </w:instrText>
        </w:r>
        <w:r w:rsidR="0087565F">
          <w:rPr>
            <w:webHidden/>
          </w:rPr>
        </w:r>
        <w:r w:rsidR="0087565F">
          <w:rPr>
            <w:webHidden/>
          </w:rPr>
          <w:fldChar w:fldCharType="separate"/>
        </w:r>
        <w:r>
          <w:rPr>
            <w:webHidden/>
          </w:rPr>
          <w:t>512</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16" w:history="1">
        <w:r w:rsidR="0087565F" w:rsidRPr="00BB08B8">
          <w:rPr>
            <w:rStyle w:val="Hipercze"/>
            <w:noProof/>
          </w:rPr>
          <w:t>Obowiązki nadawców telewizyjnych w zakresie zapewnienia dostępności programów dla osób z niepełnosprawnościami</w:t>
        </w:r>
        <w:r w:rsidR="0087565F">
          <w:rPr>
            <w:noProof/>
            <w:webHidden/>
          </w:rPr>
          <w:tab/>
        </w:r>
        <w:r w:rsidR="0087565F">
          <w:rPr>
            <w:noProof/>
            <w:webHidden/>
          </w:rPr>
          <w:fldChar w:fldCharType="begin"/>
        </w:r>
        <w:r w:rsidR="0087565F">
          <w:rPr>
            <w:noProof/>
            <w:webHidden/>
          </w:rPr>
          <w:instrText xml:space="preserve"> PAGEREF _Toc515022216 \h </w:instrText>
        </w:r>
        <w:r w:rsidR="0087565F">
          <w:rPr>
            <w:noProof/>
            <w:webHidden/>
          </w:rPr>
        </w:r>
        <w:r w:rsidR="0087565F">
          <w:rPr>
            <w:noProof/>
            <w:webHidden/>
          </w:rPr>
          <w:fldChar w:fldCharType="separate"/>
        </w:r>
        <w:r>
          <w:rPr>
            <w:noProof/>
            <w:webHidden/>
          </w:rPr>
          <w:t>512</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17" w:history="1">
        <w:r w:rsidR="0087565F" w:rsidRPr="00BB08B8">
          <w:rPr>
            <w:rStyle w:val="Hipercze"/>
          </w:rPr>
          <w:t>Znaczenie koncepcji projektowania uniwersalnego. Nagroda RPO dla prof. Marka Wysockiego</w:t>
        </w:r>
        <w:r w:rsidR="0087565F">
          <w:rPr>
            <w:webHidden/>
          </w:rPr>
          <w:tab/>
        </w:r>
        <w:r w:rsidR="0087565F">
          <w:rPr>
            <w:webHidden/>
          </w:rPr>
          <w:fldChar w:fldCharType="begin"/>
        </w:r>
        <w:r w:rsidR="0087565F">
          <w:rPr>
            <w:webHidden/>
          </w:rPr>
          <w:instrText xml:space="preserve"> PAGEREF _Toc515022217 \h </w:instrText>
        </w:r>
        <w:r w:rsidR="0087565F">
          <w:rPr>
            <w:webHidden/>
          </w:rPr>
        </w:r>
        <w:r w:rsidR="0087565F">
          <w:rPr>
            <w:webHidden/>
          </w:rPr>
          <w:fldChar w:fldCharType="separate"/>
        </w:r>
        <w:r>
          <w:rPr>
            <w:webHidden/>
          </w:rPr>
          <w:t>514</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218" w:history="1">
        <w:r w:rsidR="0087565F" w:rsidRPr="00BB08B8">
          <w:rPr>
            <w:rStyle w:val="Hipercze"/>
          </w:rPr>
          <w:t>Art. 70 ust. 1 – Prawo do nauki</w:t>
        </w:r>
        <w:r w:rsidR="0087565F">
          <w:rPr>
            <w:webHidden/>
          </w:rPr>
          <w:tab/>
        </w:r>
        <w:r w:rsidR="0087565F">
          <w:rPr>
            <w:webHidden/>
          </w:rPr>
          <w:fldChar w:fldCharType="begin"/>
        </w:r>
        <w:r w:rsidR="0087565F">
          <w:rPr>
            <w:webHidden/>
          </w:rPr>
          <w:instrText xml:space="preserve"> PAGEREF _Toc515022218 \h </w:instrText>
        </w:r>
        <w:r w:rsidR="0087565F">
          <w:rPr>
            <w:webHidden/>
          </w:rPr>
        </w:r>
        <w:r w:rsidR="0087565F">
          <w:rPr>
            <w:webHidden/>
          </w:rPr>
          <w:fldChar w:fldCharType="separate"/>
        </w:r>
        <w:r>
          <w:rPr>
            <w:webHidden/>
          </w:rPr>
          <w:t>516</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19" w:history="1">
        <w:r w:rsidR="0087565F" w:rsidRPr="00BB08B8">
          <w:rPr>
            <w:rStyle w:val="Hipercze"/>
            <w:noProof/>
          </w:rPr>
          <w:t>Konsekwencje reformy oświaty – pogorszenie warunków nauczania</w:t>
        </w:r>
        <w:r w:rsidR="0087565F">
          <w:rPr>
            <w:noProof/>
            <w:webHidden/>
          </w:rPr>
          <w:tab/>
        </w:r>
        <w:r w:rsidR="0087565F">
          <w:rPr>
            <w:noProof/>
            <w:webHidden/>
          </w:rPr>
          <w:fldChar w:fldCharType="begin"/>
        </w:r>
        <w:r w:rsidR="0087565F">
          <w:rPr>
            <w:noProof/>
            <w:webHidden/>
          </w:rPr>
          <w:instrText xml:space="preserve"> PAGEREF _Toc515022219 \h </w:instrText>
        </w:r>
        <w:r w:rsidR="0087565F">
          <w:rPr>
            <w:noProof/>
            <w:webHidden/>
          </w:rPr>
        </w:r>
        <w:r w:rsidR="0087565F">
          <w:rPr>
            <w:noProof/>
            <w:webHidden/>
          </w:rPr>
          <w:fldChar w:fldCharType="separate"/>
        </w:r>
        <w:r>
          <w:rPr>
            <w:noProof/>
            <w:webHidden/>
          </w:rPr>
          <w:t>517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20" w:history="1">
        <w:r w:rsidR="0087565F" w:rsidRPr="00BB08B8">
          <w:rPr>
            <w:rStyle w:val="Hipercze"/>
            <w:noProof/>
          </w:rPr>
          <w:t>Konsekwencje reformy oświaty – kumulacja roczników</w:t>
        </w:r>
        <w:r w:rsidR="0087565F">
          <w:rPr>
            <w:noProof/>
            <w:webHidden/>
          </w:rPr>
          <w:tab/>
        </w:r>
        <w:r w:rsidR="0087565F">
          <w:rPr>
            <w:noProof/>
            <w:webHidden/>
          </w:rPr>
          <w:fldChar w:fldCharType="begin"/>
        </w:r>
        <w:r w:rsidR="0087565F">
          <w:rPr>
            <w:noProof/>
            <w:webHidden/>
          </w:rPr>
          <w:instrText xml:space="preserve"> PAGEREF _Toc515022220 \h </w:instrText>
        </w:r>
        <w:r w:rsidR="0087565F">
          <w:rPr>
            <w:noProof/>
            <w:webHidden/>
          </w:rPr>
        </w:r>
        <w:r w:rsidR="0087565F">
          <w:rPr>
            <w:noProof/>
            <w:webHidden/>
          </w:rPr>
          <w:fldChar w:fldCharType="separate"/>
        </w:r>
        <w:r>
          <w:rPr>
            <w:noProof/>
            <w:webHidden/>
          </w:rPr>
          <w:t>518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21" w:history="1">
        <w:r w:rsidR="0087565F" w:rsidRPr="00BB08B8">
          <w:rPr>
            <w:rStyle w:val="Hipercze"/>
            <w:noProof/>
          </w:rPr>
          <w:t>Konsekwencje reformy oświaty – sytuacja uczniów powtarzających klasę</w:t>
        </w:r>
        <w:r w:rsidR="0087565F">
          <w:rPr>
            <w:noProof/>
            <w:webHidden/>
          </w:rPr>
          <w:tab/>
        </w:r>
        <w:r w:rsidR="0087565F">
          <w:rPr>
            <w:noProof/>
            <w:webHidden/>
          </w:rPr>
          <w:fldChar w:fldCharType="begin"/>
        </w:r>
        <w:r w:rsidR="0087565F">
          <w:rPr>
            <w:noProof/>
            <w:webHidden/>
          </w:rPr>
          <w:instrText xml:space="preserve"> PAGEREF _Toc515022221 \h </w:instrText>
        </w:r>
        <w:r w:rsidR="0087565F">
          <w:rPr>
            <w:noProof/>
            <w:webHidden/>
          </w:rPr>
        </w:r>
        <w:r w:rsidR="0087565F">
          <w:rPr>
            <w:noProof/>
            <w:webHidden/>
          </w:rPr>
          <w:fldChar w:fldCharType="separate"/>
        </w:r>
        <w:r>
          <w:rPr>
            <w:noProof/>
            <w:webHidden/>
          </w:rPr>
          <w:t>520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22" w:history="1">
        <w:r w:rsidR="0087565F" w:rsidRPr="00BB08B8">
          <w:rPr>
            <w:rStyle w:val="Hipercze"/>
            <w:noProof/>
          </w:rPr>
          <w:t>Promocja do klasy wyższej</w:t>
        </w:r>
        <w:r w:rsidR="0087565F">
          <w:rPr>
            <w:noProof/>
            <w:webHidden/>
          </w:rPr>
          <w:tab/>
        </w:r>
        <w:r w:rsidR="0087565F">
          <w:rPr>
            <w:noProof/>
            <w:webHidden/>
          </w:rPr>
          <w:fldChar w:fldCharType="begin"/>
        </w:r>
        <w:r w:rsidR="0087565F">
          <w:rPr>
            <w:noProof/>
            <w:webHidden/>
          </w:rPr>
          <w:instrText xml:space="preserve"> PAGEREF _Toc515022222 \h </w:instrText>
        </w:r>
        <w:r w:rsidR="0087565F">
          <w:rPr>
            <w:noProof/>
            <w:webHidden/>
          </w:rPr>
        </w:r>
        <w:r w:rsidR="0087565F">
          <w:rPr>
            <w:noProof/>
            <w:webHidden/>
          </w:rPr>
          <w:fldChar w:fldCharType="separate"/>
        </w:r>
        <w:r>
          <w:rPr>
            <w:noProof/>
            <w:webHidden/>
          </w:rPr>
          <w:t>520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23" w:history="1">
        <w:r w:rsidR="0087565F" w:rsidRPr="00BB08B8">
          <w:rPr>
            <w:rStyle w:val="Hipercze"/>
            <w:noProof/>
          </w:rPr>
          <w:t>Problemy uczniów pełnoletnich</w:t>
        </w:r>
        <w:r w:rsidR="0087565F">
          <w:rPr>
            <w:noProof/>
            <w:webHidden/>
          </w:rPr>
          <w:tab/>
        </w:r>
        <w:r w:rsidR="0087565F">
          <w:rPr>
            <w:noProof/>
            <w:webHidden/>
          </w:rPr>
          <w:fldChar w:fldCharType="begin"/>
        </w:r>
        <w:r w:rsidR="0087565F">
          <w:rPr>
            <w:noProof/>
            <w:webHidden/>
          </w:rPr>
          <w:instrText xml:space="preserve"> PAGEREF _Toc515022223 \h </w:instrText>
        </w:r>
        <w:r w:rsidR="0087565F">
          <w:rPr>
            <w:noProof/>
            <w:webHidden/>
          </w:rPr>
        </w:r>
        <w:r w:rsidR="0087565F">
          <w:rPr>
            <w:noProof/>
            <w:webHidden/>
          </w:rPr>
          <w:fldChar w:fldCharType="separate"/>
        </w:r>
        <w:r>
          <w:rPr>
            <w:noProof/>
            <w:webHidden/>
          </w:rPr>
          <w:t>521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24" w:history="1">
        <w:r w:rsidR="0087565F" w:rsidRPr="00BB08B8">
          <w:rPr>
            <w:rStyle w:val="Hipercze"/>
            <w:noProof/>
          </w:rPr>
          <w:t>Prawo do przedszkola dla dzieci członków służby zagranicznej na placówkach</w:t>
        </w:r>
        <w:r w:rsidR="0087565F">
          <w:rPr>
            <w:noProof/>
            <w:webHidden/>
          </w:rPr>
          <w:tab/>
        </w:r>
        <w:r w:rsidR="0087565F">
          <w:rPr>
            <w:noProof/>
            <w:webHidden/>
          </w:rPr>
          <w:fldChar w:fldCharType="begin"/>
        </w:r>
        <w:r w:rsidR="0087565F">
          <w:rPr>
            <w:noProof/>
            <w:webHidden/>
          </w:rPr>
          <w:instrText xml:space="preserve"> PAGEREF _Toc515022224 \h </w:instrText>
        </w:r>
        <w:r w:rsidR="0087565F">
          <w:rPr>
            <w:noProof/>
            <w:webHidden/>
          </w:rPr>
        </w:r>
        <w:r w:rsidR="0087565F">
          <w:rPr>
            <w:noProof/>
            <w:webHidden/>
          </w:rPr>
          <w:fldChar w:fldCharType="separate"/>
        </w:r>
        <w:r>
          <w:rPr>
            <w:noProof/>
            <w:webHidden/>
          </w:rPr>
          <w:t>523</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25" w:history="1">
        <w:r w:rsidR="0087565F" w:rsidRPr="00BB08B8">
          <w:rPr>
            <w:rStyle w:val="Hipercze"/>
          </w:rPr>
          <w:t>Sprawa pani W. Absolwenci zagranicznych szkół średnich nie mogą zdawać w Polsce matury</w:t>
        </w:r>
        <w:r w:rsidR="0087565F">
          <w:rPr>
            <w:webHidden/>
          </w:rPr>
          <w:tab/>
        </w:r>
        <w:r w:rsidR="0087565F">
          <w:rPr>
            <w:webHidden/>
          </w:rPr>
          <w:fldChar w:fldCharType="begin"/>
        </w:r>
        <w:r w:rsidR="0087565F">
          <w:rPr>
            <w:webHidden/>
          </w:rPr>
          <w:instrText xml:space="preserve"> PAGEREF _Toc515022225 \h </w:instrText>
        </w:r>
        <w:r w:rsidR="0087565F">
          <w:rPr>
            <w:webHidden/>
          </w:rPr>
        </w:r>
        <w:r w:rsidR="0087565F">
          <w:rPr>
            <w:webHidden/>
          </w:rPr>
          <w:fldChar w:fldCharType="separate"/>
        </w:r>
        <w:r>
          <w:rPr>
            <w:webHidden/>
          </w:rPr>
          <w:t>524</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226" w:history="1">
        <w:r w:rsidR="0087565F" w:rsidRPr="00BB08B8">
          <w:rPr>
            <w:rStyle w:val="Hipercze"/>
          </w:rPr>
          <w:t>Art. 70 ust. 2 – Bezpłatność nauki</w:t>
        </w:r>
        <w:r w:rsidR="0087565F">
          <w:rPr>
            <w:webHidden/>
          </w:rPr>
          <w:tab/>
        </w:r>
        <w:r w:rsidR="0087565F">
          <w:rPr>
            <w:webHidden/>
          </w:rPr>
          <w:fldChar w:fldCharType="begin"/>
        </w:r>
        <w:r w:rsidR="0087565F">
          <w:rPr>
            <w:webHidden/>
          </w:rPr>
          <w:instrText xml:space="preserve"> PAGEREF _Toc515022226 \h </w:instrText>
        </w:r>
        <w:r w:rsidR="0087565F">
          <w:rPr>
            <w:webHidden/>
          </w:rPr>
        </w:r>
        <w:r w:rsidR="0087565F">
          <w:rPr>
            <w:webHidden/>
          </w:rPr>
          <w:fldChar w:fldCharType="separate"/>
        </w:r>
        <w:r>
          <w:rPr>
            <w:webHidden/>
          </w:rPr>
          <w:t>525</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227" w:history="1">
        <w:r w:rsidR="0087565F" w:rsidRPr="00BB08B8">
          <w:rPr>
            <w:rStyle w:val="Hipercze"/>
          </w:rPr>
          <w:t>Art. 70 ust. 3 – Prawo do szkół prywatnych</w:t>
        </w:r>
        <w:r w:rsidR="0087565F">
          <w:rPr>
            <w:webHidden/>
          </w:rPr>
          <w:tab/>
        </w:r>
        <w:r w:rsidR="0087565F">
          <w:rPr>
            <w:webHidden/>
          </w:rPr>
          <w:fldChar w:fldCharType="begin"/>
        </w:r>
        <w:r w:rsidR="0087565F">
          <w:rPr>
            <w:webHidden/>
          </w:rPr>
          <w:instrText xml:space="preserve"> PAGEREF _Toc515022227 \h </w:instrText>
        </w:r>
        <w:r w:rsidR="0087565F">
          <w:rPr>
            <w:webHidden/>
          </w:rPr>
        </w:r>
        <w:r w:rsidR="0087565F">
          <w:rPr>
            <w:webHidden/>
          </w:rPr>
          <w:fldChar w:fldCharType="separate"/>
        </w:r>
        <w:r>
          <w:rPr>
            <w:webHidden/>
          </w:rPr>
          <w:t>526</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228" w:history="1">
        <w:r w:rsidR="0087565F" w:rsidRPr="00BB08B8">
          <w:rPr>
            <w:rStyle w:val="Hipercze"/>
          </w:rPr>
          <w:t>Art. 70 ust. 4 – Równy dostęp do wykształcenia</w:t>
        </w:r>
        <w:r w:rsidR="0087565F">
          <w:rPr>
            <w:webHidden/>
          </w:rPr>
          <w:tab/>
        </w:r>
        <w:r w:rsidR="0087565F">
          <w:rPr>
            <w:webHidden/>
          </w:rPr>
          <w:fldChar w:fldCharType="begin"/>
        </w:r>
        <w:r w:rsidR="0087565F">
          <w:rPr>
            <w:webHidden/>
          </w:rPr>
          <w:instrText xml:space="preserve"> PAGEREF _Toc515022228 \h </w:instrText>
        </w:r>
        <w:r w:rsidR="0087565F">
          <w:rPr>
            <w:webHidden/>
          </w:rPr>
        </w:r>
        <w:r w:rsidR="0087565F">
          <w:rPr>
            <w:webHidden/>
          </w:rPr>
          <w:fldChar w:fldCharType="separate"/>
        </w:r>
        <w:r>
          <w:rPr>
            <w:webHidden/>
          </w:rPr>
          <w:t>527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29" w:history="1">
        <w:r w:rsidR="0087565F" w:rsidRPr="00BB08B8">
          <w:rPr>
            <w:rStyle w:val="Hipercze"/>
            <w:noProof/>
          </w:rPr>
          <w:t>Dojazd do szkół dla uczniów z niepełnosprawnościami</w:t>
        </w:r>
        <w:r w:rsidR="0087565F">
          <w:rPr>
            <w:noProof/>
            <w:webHidden/>
          </w:rPr>
          <w:tab/>
        </w:r>
        <w:r w:rsidR="0087565F">
          <w:rPr>
            <w:noProof/>
            <w:webHidden/>
          </w:rPr>
          <w:fldChar w:fldCharType="begin"/>
        </w:r>
        <w:r w:rsidR="0087565F">
          <w:rPr>
            <w:noProof/>
            <w:webHidden/>
          </w:rPr>
          <w:instrText xml:space="preserve"> PAGEREF _Toc515022229 \h </w:instrText>
        </w:r>
        <w:r w:rsidR="0087565F">
          <w:rPr>
            <w:noProof/>
            <w:webHidden/>
          </w:rPr>
        </w:r>
        <w:r w:rsidR="0087565F">
          <w:rPr>
            <w:noProof/>
            <w:webHidden/>
          </w:rPr>
          <w:fldChar w:fldCharType="separate"/>
        </w:r>
        <w:r>
          <w:rPr>
            <w:noProof/>
            <w:webHidden/>
          </w:rPr>
          <w:t>528</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30" w:history="1">
        <w:r w:rsidR="0087565F" w:rsidRPr="00BB08B8">
          <w:rPr>
            <w:rStyle w:val="Hipercze"/>
          </w:rPr>
          <w:t>Sprawa pani A. Wyrok sądu na temat dojazdu do szkół dzieci z niepełnosprawnościami</w:t>
        </w:r>
        <w:r w:rsidR="0087565F">
          <w:rPr>
            <w:webHidden/>
          </w:rPr>
          <w:tab/>
        </w:r>
        <w:r w:rsidR="0087565F">
          <w:rPr>
            <w:webHidden/>
          </w:rPr>
          <w:fldChar w:fldCharType="begin"/>
        </w:r>
        <w:r w:rsidR="0087565F">
          <w:rPr>
            <w:webHidden/>
          </w:rPr>
          <w:instrText xml:space="preserve"> PAGEREF _Toc515022230 \h </w:instrText>
        </w:r>
        <w:r w:rsidR="0087565F">
          <w:rPr>
            <w:webHidden/>
          </w:rPr>
        </w:r>
        <w:r w:rsidR="0087565F">
          <w:rPr>
            <w:webHidden/>
          </w:rPr>
          <w:fldChar w:fldCharType="separate"/>
        </w:r>
        <w:r>
          <w:rPr>
            <w:webHidden/>
          </w:rPr>
          <w:t>530</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31" w:history="1">
        <w:r w:rsidR="0087565F" w:rsidRPr="00BB08B8">
          <w:rPr>
            <w:rStyle w:val="Hipercze"/>
            <w:noProof/>
          </w:rPr>
          <w:t>Rozporządzenie MEN zakładające likwidację nauczania indywidualnego dzieci z niepełnosprawnościami w placówkach oświatowych</w:t>
        </w:r>
        <w:r w:rsidR="0087565F">
          <w:rPr>
            <w:noProof/>
            <w:webHidden/>
          </w:rPr>
          <w:tab/>
        </w:r>
        <w:r w:rsidR="0087565F">
          <w:rPr>
            <w:noProof/>
            <w:webHidden/>
          </w:rPr>
          <w:fldChar w:fldCharType="begin"/>
        </w:r>
        <w:r w:rsidR="0087565F">
          <w:rPr>
            <w:noProof/>
            <w:webHidden/>
          </w:rPr>
          <w:instrText xml:space="preserve"> PAGEREF _Toc515022231 \h </w:instrText>
        </w:r>
        <w:r w:rsidR="0087565F">
          <w:rPr>
            <w:noProof/>
            <w:webHidden/>
          </w:rPr>
        </w:r>
        <w:r w:rsidR="0087565F">
          <w:rPr>
            <w:noProof/>
            <w:webHidden/>
          </w:rPr>
          <w:fldChar w:fldCharType="separate"/>
        </w:r>
        <w:r>
          <w:rPr>
            <w:noProof/>
            <w:webHidden/>
          </w:rPr>
          <w:t>531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32" w:history="1">
        <w:r w:rsidR="0087565F" w:rsidRPr="00BB08B8">
          <w:rPr>
            <w:rStyle w:val="Hipercze"/>
            <w:noProof/>
          </w:rPr>
          <w:t>Stypendia a pomoc społeczna</w:t>
        </w:r>
        <w:r w:rsidR="0087565F">
          <w:rPr>
            <w:noProof/>
            <w:webHidden/>
          </w:rPr>
          <w:tab/>
        </w:r>
        <w:r w:rsidR="0087565F">
          <w:rPr>
            <w:noProof/>
            <w:webHidden/>
          </w:rPr>
          <w:fldChar w:fldCharType="begin"/>
        </w:r>
        <w:r w:rsidR="0087565F">
          <w:rPr>
            <w:noProof/>
            <w:webHidden/>
          </w:rPr>
          <w:instrText xml:space="preserve"> PAGEREF _Toc515022232 \h </w:instrText>
        </w:r>
        <w:r w:rsidR="0087565F">
          <w:rPr>
            <w:noProof/>
            <w:webHidden/>
          </w:rPr>
        </w:r>
        <w:r w:rsidR="0087565F">
          <w:rPr>
            <w:noProof/>
            <w:webHidden/>
          </w:rPr>
          <w:fldChar w:fldCharType="separate"/>
        </w:r>
        <w:r>
          <w:rPr>
            <w:noProof/>
            <w:webHidden/>
          </w:rPr>
          <w:t>532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33" w:history="1">
        <w:r w:rsidR="0087565F" w:rsidRPr="00BB08B8">
          <w:rPr>
            <w:rStyle w:val="Hipercze"/>
            <w:noProof/>
          </w:rPr>
          <w:t>Ulgi na przejazdy dla uczniów szkół podstawowych i średnich, którzy do szkoły chodzą za granicą</w:t>
        </w:r>
        <w:r w:rsidR="0087565F">
          <w:rPr>
            <w:noProof/>
            <w:webHidden/>
          </w:rPr>
          <w:tab/>
        </w:r>
        <w:r w:rsidR="0087565F">
          <w:rPr>
            <w:noProof/>
            <w:webHidden/>
          </w:rPr>
          <w:fldChar w:fldCharType="begin"/>
        </w:r>
        <w:r w:rsidR="0087565F">
          <w:rPr>
            <w:noProof/>
            <w:webHidden/>
          </w:rPr>
          <w:instrText xml:space="preserve"> PAGEREF _Toc515022233 \h </w:instrText>
        </w:r>
        <w:r w:rsidR="0087565F">
          <w:rPr>
            <w:noProof/>
            <w:webHidden/>
          </w:rPr>
        </w:r>
        <w:r w:rsidR="0087565F">
          <w:rPr>
            <w:noProof/>
            <w:webHidden/>
          </w:rPr>
          <w:fldChar w:fldCharType="separate"/>
        </w:r>
        <w:r>
          <w:rPr>
            <w:noProof/>
            <w:webHidden/>
          </w:rPr>
          <w:t>533</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34" w:history="1">
        <w:r w:rsidR="0087565F" w:rsidRPr="00BB08B8">
          <w:rPr>
            <w:rStyle w:val="Hipercze"/>
          </w:rPr>
          <w:t xml:space="preserve">Sprawa studentów w P. Rezygnacja z udziału w zajęciach a zwrot opłat </w:t>
        </w:r>
        <w:r w:rsidR="0087565F">
          <w:rPr>
            <w:webHidden/>
          </w:rPr>
          <w:tab/>
        </w:r>
        <w:r w:rsidR="0087565F">
          <w:rPr>
            <w:webHidden/>
          </w:rPr>
          <w:fldChar w:fldCharType="begin"/>
        </w:r>
        <w:r w:rsidR="0087565F">
          <w:rPr>
            <w:webHidden/>
          </w:rPr>
          <w:instrText xml:space="preserve"> PAGEREF _Toc515022234 \h </w:instrText>
        </w:r>
        <w:r w:rsidR="0087565F">
          <w:rPr>
            <w:webHidden/>
          </w:rPr>
        </w:r>
        <w:r w:rsidR="0087565F">
          <w:rPr>
            <w:webHidden/>
          </w:rPr>
          <w:fldChar w:fldCharType="separate"/>
        </w:r>
        <w:r>
          <w:rPr>
            <w:webHidden/>
          </w:rPr>
          <w:t>536</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235" w:history="1">
        <w:r w:rsidR="0087565F" w:rsidRPr="00BB08B8">
          <w:rPr>
            <w:rStyle w:val="Hipercze"/>
          </w:rPr>
          <w:t>Art. 70 ust. 5 – Autonomia szkół wyższych</w:t>
        </w:r>
        <w:r w:rsidR="0087565F">
          <w:rPr>
            <w:webHidden/>
          </w:rPr>
          <w:tab/>
        </w:r>
        <w:r w:rsidR="0087565F">
          <w:rPr>
            <w:webHidden/>
          </w:rPr>
          <w:fldChar w:fldCharType="begin"/>
        </w:r>
        <w:r w:rsidR="0087565F">
          <w:rPr>
            <w:webHidden/>
          </w:rPr>
          <w:instrText xml:space="preserve"> PAGEREF _Toc515022235 \h </w:instrText>
        </w:r>
        <w:r w:rsidR="0087565F">
          <w:rPr>
            <w:webHidden/>
          </w:rPr>
        </w:r>
        <w:r w:rsidR="0087565F">
          <w:rPr>
            <w:webHidden/>
          </w:rPr>
          <w:fldChar w:fldCharType="separate"/>
        </w:r>
        <w:r>
          <w:rPr>
            <w:webHidden/>
          </w:rPr>
          <w:t>537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36" w:history="1">
        <w:r w:rsidR="0087565F" w:rsidRPr="00BB08B8">
          <w:rPr>
            <w:rStyle w:val="Hipercze"/>
            <w:noProof/>
          </w:rPr>
          <w:t>Problem starej matury przy naborze na studia medyczne</w:t>
        </w:r>
        <w:r w:rsidR="0087565F">
          <w:rPr>
            <w:noProof/>
            <w:webHidden/>
          </w:rPr>
          <w:tab/>
        </w:r>
        <w:r w:rsidR="0087565F">
          <w:rPr>
            <w:noProof/>
            <w:webHidden/>
          </w:rPr>
          <w:fldChar w:fldCharType="begin"/>
        </w:r>
        <w:r w:rsidR="0087565F">
          <w:rPr>
            <w:noProof/>
            <w:webHidden/>
          </w:rPr>
          <w:instrText xml:space="preserve"> PAGEREF _Toc515022236 \h </w:instrText>
        </w:r>
        <w:r w:rsidR="0087565F">
          <w:rPr>
            <w:noProof/>
            <w:webHidden/>
          </w:rPr>
        </w:r>
        <w:r w:rsidR="0087565F">
          <w:rPr>
            <w:noProof/>
            <w:webHidden/>
          </w:rPr>
          <w:fldChar w:fldCharType="separate"/>
        </w:r>
        <w:r>
          <w:rPr>
            <w:noProof/>
            <w:webHidden/>
          </w:rPr>
          <w:t>538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37" w:history="1">
        <w:r w:rsidR="0087565F" w:rsidRPr="00BB08B8">
          <w:rPr>
            <w:rStyle w:val="Hipercze"/>
            <w:noProof/>
          </w:rPr>
          <w:t>Problem matury ze skalą centylową przy naborze na kierunki lekarskie i lekarsko-stomatologiczne</w:t>
        </w:r>
        <w:r w:rsidR="0087565F">
          <w:rPr>
            <w:noProof/>
            <w:webHidden/>
          </w:rPr>
          <w:tab/>
        </w:r>
        <w:r w:rsidR="0087565F">
          <w:rPr>
            <w:noProof/>
            <w:webHidden/>
          </w:rPr>
          <w:fldChar w:fldCharType="begin"/>
        </w:r>
        <w:r w:rsidR="0087565F">
          <w:rPr>
            <w:noProof/>
            <w:webHidden/>
          </w:rPr>
          <w:instrText xml:space="preserve"> PAGEREF _Toc515022237 \h </w:instrText>
        </w:r>
        <w:r w:rsidR="0087565F">
          <w:rPr>
            <w:noProof/>
            <w:webHidden/>
          </w:rPr>
        </w:r>
        <w:r w:rsidR="0087565F">
          <w:rPr>
            <w:noProof/>
            <w:webHidden/>
          </w:rPr>
          <w:fldChar w:fldCharType="separate"/>
        </w:r>
        <w:r>
          <w:rPr>
            <w:noProof/>
            <w:webHidden/>
          </w:rPr>
          <w:t>538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38" w:history="1">
        <w:r w:rsidR="0087565F" w:rsidRPr="00BB08B8">
          <w:rPr>
            <w:rStyle w:val="Hipercze"/>
            <w:noProof/>
          </w:rPr>
          <w:t>Termin rozpatrzenia odwołania od wyniku matury a rekrutacja na studia</w:t>
        </w:r>
        <w:r w:rsidR="0087565F">
          <w:rPr>
            <w:noProof/>
            <w:webHidden/>
          </w:rPr>
          <w:tab/>
        </w:r>
        <w:r w:rsidR="0087565F">
          <w:rPr>
            <w:noProof/>
            <w:webHidden/>
          </w:rPr>
          <w:fldChar w:fldCharType="begin"/>
        </w:r>
        <w:r w:rsidR="0087565F">
          <w:rPr>
            <w:noProof/>
            <w:webHidden/>
          </w:rPr>
          <w:instrText xml:space="preserve"> PAGEREF _Toc515022238 \h </w:instrText>
        </w:r>
        <w:r w:rsidR="0087565F">
          <w:rPr>
            <w:noProof/>
            <w:webHidden/>
          </w:rPr>
        </w:r>
        <w:r w:rsidR="0087565F">
          <w:rPr>
            <w:noProof/>
            <w:webHidden/>
          </w:rPr>
          <w:fldChar w:fldCharType="separate"/>
        </w:r>
        <w:r>
          <w:rPr>
            <w:noProof/>
            <w:webHidden/>
          </w:rPr>
          <w:t>539</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39" w:history="1">
        <w:r w:rsidR="0087565F" w:rsidRPr="00BB08B8">
          <w:rPr>
            <w:rStyle w:val="Hipercze"/>
          </w:rPr>
          <w:t>Wsparcie RPO dla programu MENTOR na Uniwersytecie Mikołaja Kopernika</w:t>
        </w:r>
        <w:r w:rsidR="0087565F">
          <w:rPr>
            <w:webHidden/>
          </w:rPr>
          <w:tab/>
        </w:r>
        <w:r w:rsidR="0087565F">
          <w:rPr>
            <w:webHidden/>
          </w:rPr>
          <w:fldChar w:fldCharType="begin"/>
        </w:r>
        <w:r w:rsidR="0087565F">
          <w:rPr>
            <w:webHidden/>
          </w:rPr>
          <w:instrText xml:space="preserve"> PAGEREF _Toc515022239 \h </w:instrText>
        </w:r>
        <w:r w:rsidR="0087565F">
          <w:rPr>
            <w:webHidden/>
          </w:rPr>
        </w:r>
        <w:r w:rsidR="0087565F">
          <w:rPr>
            <w:webHidden/>
          </w:rPr>
          <w:fldChar w:fldCharType="separate"/>
        </w:r>
        <w:r>
          <w:rPr>
            <w:webHidden/>
          </w:rPr>
          <w:t>541</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240" w:history="1">
        <w:r w:rsidR="0087565F" w:rsidRPr="00BB08B8">
          <w:rPr>
            <w:rStyle w:val="Hipercze"/>
          </w:rPr>
          <w:t>Art. 71 ust. 1 – Dobro rodziny. Wsparcie dla rodzin</w:t>
        </w:r>
        <w:r w:rsidR="0087565F">
          <w:rPr>
            <w:webHidden/>
          </w:rPr>
          <w:tab/>
        </w:r>
        <w:r w:rsidR="0087565F">
          <w:rPr>
            <w:webHidden/>
          </w:rPr>
          <w:fldChar w:fldCharType="begin"/>
        </w:r>
        <w:r w:rsidR="0087565F">
          <w:rPr>
            <w:webHidden/>
          </w:rPr>
          <w:instrText xml:space="preserve"> PAGEREF _Toc515022240 \h </w:instrText>
        </w:r>
        <w:r w:rsidR="0087565F">
          <w:rPr>
            <w:webHidden/>
          </w:rPr>
        </w:r>
        <w:r w:rsidR="0087565F">
          <w:rPr>
            <w:webHidden/>
          </w:rPr>
          <w:fldChar w:fldCharType="separate"/>
        </w:r>
        <w:r>
          <w:rPr>
            <w:webHidden/>
          </w:rPr>
          <w:t>542</w:t>
        </w:r>
        <w:r w:rsidR="0087565F">
          <w:rPr>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41" w:history="1">
        <w:r w:rsidR="0087565F" w:rsidRPr="00BB08B8">
          <w:rPr>
            <w:rStyle w:val="Hipercze"/>
          </w:rPr>
          <w:t>Sprawy rodzin. Bon wychowawczy w Nysie</w:t>
        </w:r>
        <w:r w:rsidR="0087565F">
          <w:rPr>
            <w:webHidden/>
          </w:rPr>
          <w:tab/>
        </w:r>
        <w:r w:rsidR="0087565F">
          <w:rPr>
            <w:webHidden/>
          </w:rPr>
          <w:fldChar w:fldCharType="begin"/>
        </w:r>
        <w:r w:rsidR="0087565F">
          <w:rPr>
            <w:webHidden/>
          </w:rPr>
          <w:instrText xml:space="preserve"> PAGEREF _Toc515022241 \h </w:instrText>
        </w:r>
        <w:r w:rsidR="0087565F">
          <w:rPr>
            <w:webHidden/>
          </w:rPr>
        </w:r>
        <w:r w:rsidR="0087565F">
          <w:rPr>
            <w:webHidden/>
          </w:rPr>
          <w:fldChar w:fldCharType="separate"/>
        </w:r>
        <w:r>
          <w:rPr>
            <w:webHidden/>
          </w:rPr>
          <w:t>543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42" w:history="1">
        <w:r w:rsidR="0087565F" w:rsidRPr="00BB08B8">
          <w:rPr>
            <w:rStyle w:val="Hipercze"/>
            <w:noProof/>
          </w:rPr>
          <w:t>Piecza naprzemienna</w:t>
        </w:r>
        <w:r w:rsidR="0087565F">
          <w:rPr>
            <w:noProof/>
            <w:webHidden/>
          </w:rPr>
          <w:tab/>
        </w:r>
        <w:r w:rsidR="0087565F">
          <w:rPr>
            <w:noProof/>
            <w:webHidden/>
          </w:rPr>
          <w:fldChar w:fldCharType="begin"/>
        </w:r>
        <w:r w:rsidR="0087565F">
          <w:rPr>
            <w:noProof/>
            <w:webHidden/>
          </w:rPr>
          <w:instrText xml:space="preserve"> PAGEREF _Toc515022242 \h </w:instrText>
        </w:r>
        <w:r w:rsidR="0087565F">
          <w:rPr>
            <w:noProof/>
            <w:webHidden/>
          </w:rPr>
        </w:r>
        <w:r w:rsidR="0087565F">
          <w:rPr>
            <w:noProof/>
            <w:webHidden/>
          </w:rPr>
          <w:fldChar w:fldCharType="separate"/>
        </w:r>
        <w:r>
          <w:rPr>
            <w:noProof/>
            <w:webHidden/>
          </w:rPr>
          <w:t>543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43" w:history="1">
        <w:r w:rsidR="0087565F" w:rsidRPr="00BB08B8">
          <w:rPr>
            <w:rStyle w:val="Hipercze"/>
            <w:noProof/>
          </w:rPr>
          <w:t>500 Plus i opieka naprzemienna</w:t>
        </w:r>
        <w:r w:rsidR="0087565F">
          <w:rPr>
            <w:noProof/>
            <w:webHidden/>
          </w:rPr>
          <w:tab/>
        </w:r>
        <w:r w:rsidR="0087565F">
          <w:rPr>
            <w:noProof/>
            <w:webHidden/>
          </w:rPr>
          <w:fldChar w:fldCharType="begin"/>
        </w:r>
        <w:r w:rsidR="0087565F">
          <w:rPr>
            <w:noProof/>
            <w:webHidden/>
          </w:rPr>
          <w:instrText xml:space="preserve"> PAGEREF _Toc515022243 \h </w:instrText>
        </w:r>
        <w:r w:rsidR="0087565F">
          <w:rPr>
            <w:noProof/>
            <w:webHidden/>
          </w:rPr>
        </w:r>
        <w:r w:rsidR="0087565F">
          <w:rPr>
            <w:noProof/>
            <w:webHidden/>
          </w:rPr>
          <w:fldChar w:fldCharType="separate"/>
        </w:r>
        <w:r>
          <w:rPr>
            <w:noProof/>
            <w:webHidden/>
          </w:rPr>
          <w:t>544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44" w:history="1">
        <w:r w:rsidR="0087565F" w:rsidRPr="00BB08B8">
          <w:rPr>
            <w:rStyle w:val="Hipercze"/>
            <w:noProof/>
          </w:rPr>
          <w:t>Dodatek do zasiłku rodzinnego z tytułu sprawowania opieki nad dzieckiem w czasie urlopu wychowawczego</w:t>
        </w:r>
        <w:r w:rsidR="0087565F">
          <w:rPr>
            <w:noProof/>
            <w:webHidden/>
          </w:rPr>
          <w:tab/>
        </w:r>
        <w:r w:rsidR="0087565F">
          <w:rPr>
            <w:noProof/>
            <w:webHidden/>
          </w:rPr>
          <w:fldChar w:fldCharType="begin"/>
        </w:r>
        <w:r w:rsidR="0087565F">
          <w:rPr>
            <w:noProof/>
            <w:webHidden/>
          </w:rPr>
          <w:instrText xml:space="preserve"> PAGEREF _Toc515022244 \h </w:instrText>
        </w:r>
        <w:r w:rsidR="0087565F">
          <w:rPr>
            <w:noProof/>
            <w:webHidden/>
          </w:rPr>
        </w:r>
        <w:r w:rsidR="0087565F">
          <w:rPr>
            <w:noProof/>
            <w:webHidden/>
          </w:rPr>
          <w:fldChar w:fldCharType="separate"/>
        </w:r>
        <w:r>
          <w:rPr>
            <w:noProof/>
            <w:webHidden/>
          </w:rPr>
          <w:t>545</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45" w:history="1">
        <w:r w:rsidR="0087565F" w:rsidRPr="00BB08B8">
          <w:rPr>
            <w:rStyle w:val="Hipercze"/>
          </w:rPr>
          <w:t>Sprawa standardu żłobków w M.</w:t>
        </w:r>
        <w:r w:rsidR="0087565F">
          <w:rPr>
            <w:webHidden/>
          </w:rPr>
          <w:tab/>
        </w:r>
        <w:r w:rsidR="0087565F">
          <w:rPr>
            <w:webHidden/>
          </w:rPr>
          <w:fldChar w:fldCharType="begin"/>
        </w:r>
        <w:r w:rsidR="0087565F">
          <w:rPr>
            <w:webHidden/>
          </w:rPr>
          <w:instrText xml:space="preserve"> PAGEREF _Toc515022245 \h </w:instrText>
        </w:r>
        <w:r w:rsidR="0087565F">
          <w:rPr>
            <w:webHidden/>
          </w:rPr>
        </w:r>
        <w:r w:rsidR="0087565F">
          <w:rPr>
            <w:webHidden/>
          </w:rPr>
          <w:fldChar w:fldCharType="separate"/>
        </w:r>
        <w:r>
          <w:rPr>
            <w:webHidden/>
          </w:rPr>
          <w:t>547</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246" w:history="1">
        <w:r w:rsidR="0087565F" w:rsidRPr="00BB08B8">
          <w:rPr>
            <w:rStyle w:val="Hipercze"/>
          </w:rPr>
          <w:t>Art. 71 ust. 2 – Pomoc dla matek przed i po urodzeniu dziecka</w:t>
        </w:r>
        <w:r w:rsidR="0087565F">
          <w:rPr>
            <w:webHidden/>
          </w:rPr>
          <w:tab/>
        </w:r>
        <w:r w:rsidR="0087565F">
          <w:rPr>
            <w:webHidden/>
          </w:rPr>
          <w:fldChar w:fldCharType="begin"/>
        </w:r>
        <w:r w:rsidR="0087565F">
          <w:rPr>
            <w:webHidden/>
          </w:rPr>
          <w:instrText xml:space="preserve"> PAGEREF _Toc515022246 \h </w:instrText>
        </w:r>
        <w:r w:rsidR="0087565F">
          <w:rPr>
            <w:webHidden/>
          </w:rPr>
        </w:r>
        <w:r w:rsidR="0087565F">
          <w:rPr>
            <w:webHidden/>
          </w:rPr>
          <w:fldChar w:fldCharType="separate"/>
        </w:r>
        <w:r>
          <w:rPr>
            <w:webHidden/>
          </w:rPr>
          <w:t>548</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247" w:history="1">
        <w:r w:rsidR="0087565F" w:rsidRPr="00BB08B8">
          <w:rPr>
            <w:rStyle w:val="Hipercze"/>
          </w:rPr>
          <w:t>Art. 72 – Prawa dziecka</w:t>
        </w:r>
        <w:r w:rsidR="0087565F">
          <w:rPr>
            <w:webHidden/>
          </w:rPr>
          <w:tab/>
        </w:r>
        <w:r w:rsidR="0087565F">
          <w:rPr>
            <w:webHidden/>
          </w:rPr>
          <w:fldChar w:fldCharType="begin"/>
        </w:r>
        <w:r w:rsidR="0087565F">
          <w:rPr>
            <w:webHidden/>
          </w:rPr>
          <w:instrText xml:space="preserve"> PAGEREF _Toc515022247 \h </w:instrText>
        </w:r>
        <w:r w:rsidR="0087565F">
          <w:rPr>
            <w:webHidden/>
          </w:rPr>
        </w:r>
        <w:r w:rsidR="0087565F">
          <w:rPr>
            <w:webHidden/>
          </w:rPr>
          <w:fldChar w:fldCharType="separate"/>
        </w:r>
        <w:r>
          <w:rPr>
            <w:webHidden/>
          </w:rPr>
          <w:t>549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48" w:history="1">
        <w:r w:rsidR="0087565F" w:rsidRPr="00BB08B8">
          <w:rPr>
            <w:rStyle w:val="Hipercze"/>
            <w:noProof/>
          </w:rPr>
          <w:t>Problem niepłacenia alimentów na dzieci</w:t>
        </w:r>
        <w:r w:rsidR="0087565F">
          <w:rPr>
            <w:noProof/>
            <w:webHidden/>
          </w:rPr>
          <w:tab/>
        </w:r>
        <w:r w:rsidR="0087565F">
          <w:rPr>
            <w:noProof/>
            <w:webHidden/>
          </w:rPr>
          <w:fldChar w:fldCharType="begin"/>
        </w:r>
        <w:r w:rsidR="0087565F">
          <w:rPr>
            <w:noProof/>
            <w:webHidden/>
          </w:rPr>
          <w:instrText xml:space="preserve"> PAGEREF _Toc515022248 \h </w:instrText>
        </w:r>
        <w:r w:rsidR="0087565F">
          <w:rPr>
            <w:noProof/>
            <w:webHidden/>
          </w:rPr>
        </w:r>
        <w:r w:rsidR="0087565F">
          <w:rPr>
            <w:noProof/>
            <w:webHidden/>
          </w:rPr>
          <w:fldChar w:fldCharType="separate"/>
        </w:r>
        <w:r>
          <w:rPr>
            <w:noProof/>
            <w:webHidden/>
          </w:rPr>
          <w:t>550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49"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Fundusz alimentacyjny</w:t>
        </w:r>
        <w:r w:rsidR="0087565F">
          <w:rPr>
            <w:noProof/>
            <w:webHidden/>
          </w:rPr>
          <w:tab/>
        </w:r>
        <w:r w:rsidR="0087565F">
          <w:rPr>
            <w:noProof/>
            <w:webHidden/>
          </w:rPr>
          <w:fldChar w:fldCharType="begin"/>
        </w:r>
        <w:r w:rsidR="0087565F">
          <w:rPr>
            <w:noProof/>
            <w:webHidden/>
          </w:rPr>
          <w:instrText xml:space="preserve"> PAGEREF _Toc515022249 \h </w:instrText>
        </w:r>
        <w:r w:rsidR="0087565F">
          <w:rPr>
            <w:noProof/>
            <w:webHidden/>
          </w:rPr>
        </w:r>
        <w:r w:rsidR="0087565F">
          <w:rPr>
            <w:noProof/>
            <w:webHidden/>
          </w:rPr>
          <w:fldChar w:fldCharType="separate"/>
        </w:r>
        <w:r>
          <w:rPr>
            <w:noProof/>
            <w:webHidden/>
          </w:rPr>
          <w:t>550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50"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Egzekucja alimentów</w:t>
        </w:r>
        <w:r w:rsidR="0087565F">
          <w:rPr>
            <w:noProof/>
            <w:webHidden/>
          </w:rPr>
          <w:tab/>
        </w:r>
        <w:r w:rsidR="0087565F">
          <w:rPr>
            <w:noProof/>
            <w:webHidden/>
          </w:rPr>
          <w:fldChar w:fldCharType="begin"/>
        </w:r>
        <w:r w:rsidR="0087565F">
          <w:rPr>
            <w:noProof/>
            <w:webHidden/>
          </w:rPr>
          <w:instrText xml:space="preserve"> PAGEREF _Toc515022250 \h </w:instrText>
        </w:r>
        <w:r w:rsidR="0087565F">
          <w:rPr>
            <w:noProof/>
            <w:webHidden/>
          </w:rPr>
        </w:r>
        <w:r w:rsidR="0087565F">
          <w:rPr>
            <w:noProof/>
            <w:webHidden/>
          </w:rPr>
          <w:fldChar w:fldCharType="separate"/>
        </w:r>
        <w:r>
          <w:rPr>
            <w:noProof/>
            <w:webHidden/>
          </w:rPr>
          <w:t>551</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51"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Aktywizacja zawodowa dłużników alimentacyjnych</w:t>
        </w:r>
        <w:r w:rsidR="0087565F">
          <w:rPr>
            <w:noProof/>
            <w:webHidden/>
          </w:rPr>
          <w:tab/>
        </w:r>
        <w:r w:rsidR="0087565F">
          <w:rPr>
            <w:noProof/>
            <w:webHidden/>
          </w:rPr>
          <w:fldChar w:fldCharType="begin"/>
        </w:r>
        <w:r w:rsidR="0087565F">
          <w:rPr>
            <w:noProof/>
            <w:webHidden/>
          </w:rPr>
          <w:instrText xml:space="preserve"> PAGEREF _Toc515022251 \h </w:instrText>
        </w:r>
        <w:r w:rsidR="0087565F">
          <w:rPr>
            <w:noProof/>
            <w:webHidden/>
          </w:rPr>
        </w:r>
        <w:r w:rsidR="0087565F">
          <w:rPr>
            <w:noProof/>
            <w:webHidden/>
          </w:rPr>
          <w:fldChar w:fldCharType="separate"/>
        </w:r>
        <w:r>
          <w:rPr>
            <w:noProof/>
            <w:webHidden/>
          </w:rPr>
          <w:t>552</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52" w:history="1">
        <w:r w:rsidR="0087565F" w:rsidRPr="00BB08B8">
          <w:rPr>
            <w:rStyle w:val="Hipercze"/>
          </w:rPr>
          <w:t>Sprawa wygenerowania profilu kandydata na kierowcę dla dłużnika alimentacyjnego</w:t>
        </w:r>
        <w:r w:rsidR="0087565F">
          <w:rPr>
            <w:webHidden/>
          </w:rPr>
          <w:tab/>
        </w:r>
        <w:r w:rsidR="0087565F">
          <w:rPr>
            <w:webHidden/>
          </w:rPr>
          <w:fldChar w:fldCharType="begin"/>
        </w:r>
        <w:r w:rsidR="0087565F">
          <w:rPr>
            <w:webHidden/>
          </w:rPr>
          <w:instrText xml:space="preserve"> PAGEREF _Toc515022252 \h </w:instrText>
        </w:r>
        <w:r w:rsidR="0087565F">
          <w:rPr>
            <w:webHidden/>
          </w:rPr>
        </w:r>
        <w:r w:rsidR="0087565F">
          <w:rPr>
            <w:webHidden/>
          </w:rPr>
          <w:fldChar w:fldCharType="separate"/>
        </w:r>
        <w:r>
          <w:rPr>
            <w:webHidden/>
          </w:rPr>
          <w:t>553</w:t>
        </w:r>
        <w:r w:rsidR="0087565F">
          <w:rPr>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53"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Tabele alimentacyjne</w:t>
        </w:r>
        <w:r w:rsidR="0087565F">
          <w:rPr>
            <w:noProof/>
            <w:webHidden/>
          </w:rPr>
          <w:tab/>
        </w:r>
        <w:r w:rsidR="0087565F">
          <w:rPr>
            <w:noProof/>
            <w:webHidden/>
          </w:rPr>
          <w:fldChar w:fldCharType="begin"/>
        </w:r>
        <w:r w:rsidR="0087565F">
          <w:rPr>
            <w:noProof/>
            <w:webHidden/>
          </w:rPr>
          <w:instrText xml:space="preserve"> PAGEREF _Toc515022253 \h </w:instrText>
        </w:r>
        <w:r w:rsidR="0087565F">
          <w:rPr>
            <w:noProof/>
            <w:webHidden/>
          </w:rPr>
        </w:r>
        <w:r w:rsidR="0087565F">
          <w:rPr>
            <w:noProof/>
            <w:webHidden/>
          </w:rPr>
          <w:fldChar w:fldCharType="separate"/>
        </w:r>
        <w:r>
          <w:rPr>
            <w:noProof/>
            <w:webHidden/>
          </w:rPr>
          <w:t>553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54" w:history="1">
        <w:r w:rsidR="0087565F" w:rsidRPr="00BB08B8">
          <w:rPr>
            <w:rStyle w:val="Hipercze"/>
            <w:noProof/>
          </w:rPr>
          <w:t>e)</w:t>
        </w:r>
        <w:r w:rsidR="0087565F">
          <w:rPr>
            <w:rFonts w:eastAsiaTheme="minorEastAsia" w:cstheme="minorBidi"/>
            <w:noProof/>
            <w:spacing w:val="0"/>
            <w:sz w:val="22"/>
            <w:szCs w:val="22"/>
          </w:rPr>
          <w:tab/>
        </w:r>
        <w:r w:rsidR="0087565F" w:rsidRPr="00BB08B8">
          <w:rPr>
            <w:rStyle w:val="Hipercze"/>
            <w:noProof/>
          </w:rPr>
          <w:t>Przestępstwo niealimentacji (art. 209 k.k.)</w:t>
        </w:r>
        <w:r w:rsidR="0087565F">
          <w:rPr>
            <w:noProof/>
            <w:webHidden/>
          </w:rPr>
          <w:tab/>
        </w:r>
        <w:r w:rsidR="0087565F">
          <w:rPr>
            <w:noProof/>
            <w:webHidden/>
          </w:rPr>
          <w:fldChar w:fldCharType="begin"/>
        </w:r>
        <w:r w:rsidR="0087565F">
          <w:rPr>
            <w:noProof/>
            <w:webHidden/>
          </w:rPr>
          <w:instrText xml:space="preserve"> PAGEREF _Toc515022254 \h </w:instrText>
        </w:r>
        <w:r w:rsidR="0087565F">
          <w:rPr>
            <w:noProof/>
            <w:webHidden/>
          </w:rPr>
        </w:r>
        <w:r w:rsidR="0087565F">
          <w:rPr>
            <w:noProof/>
            <w:webHidden/>
          </w:rPr>
          <w:fldChar w:fldCharType="separate"/>
        </w:r>
        <w:r>
          <w:rPr>
            <w:noProof/>
            <w:webHidden/>
          </w:rPr>
          <w:t>554</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55" w:history="1">
        <w:r w:rsidR="0087565F" w:rsidRPr="00BB08B8">
          <w:rPr>
            <w:rStyle w:val="Hipercze"/>
          </w:rPr>
          <w:t>Co Polacy sądzą o niepłaceniu alimentów? Badanie opinii publicznej</w:t>
        </w:r>
        <w:r w:rsidR="0087565F">
          <w:rPr>
            <w:webHidden/>
          </w:rPr>
          <w:tab/>
        </w:r>
        <w:r w:rsidR="0087565F">
          <w:rPr>
            <w:webHidden/>
          </w:rPr>
          <w:fldChar w:fldCharType="begin"/>
        </w:r>
        <w:r w:rsidR="0087565F">
          <w:rPr>
            <w:webHidden/>
          </w:rPr>
          <w:instrText xml:space="preserve"> PAGEREF _Toc515022255 \h </w:instrText>
        </w:r>
        <w:r w:rsidR="0087565F">
          <w:rPr>
            <w:webHidden/>
          </w:rPr>
        </w:r>
        <w:r w:rsidR="0087565F">
          <w:rPr>
            <w:webHidden/>
          </w:rPr>
          <w:fldChar w:fldCharType="separate"/>
        </w:r>
        <w:r>
          <w:rPr>
            <w:webHidden/>
          </w:rPr>
          <w:t>555</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56" w:history="1">
        <w:r w:rsidR="0087565F" w:rsidRPr="00BB08B8">
          <w:rPr>
            <w:rStyle w:val="Hipercze"/>
            <w:noProof/>
          </w:rPr>
          <w:t>Uprowadzenia i zatrzymania rodzicielskie</w:t>
        </w:r>
        <w:r w:rsidR="0087565F">
          <w:rPr>
            <w:noProof/>
            <w:webHidden/>
          </w:rPr>
          <w:tab/>
        </w:r>
        <w:r w:rsidR="0087565F">
          <w:rPr>
            <w:noProof/>
            <w:webHidden/>
          </w:rPr>
          <w:fldChar w:fldCharType="begin"/>
        </w:r>
        <w:r w:rsidR="0087565F">
          <w:rPr>
            <w:noProof/>
            <w:webHidden/>
          </w:rPr>
          <w:instrText xml:space="preserve"> PAGEREF _Toc515022256 \h </w:instrText>
        </w:r>
        <w:r w:rsidR="0087565F">
          <w:rPr>
            <w:noProof/>
            <w:webHidden/>
          </w:rPr>
        </w:r>
        <w:r w:rsidR="0087565F">
          <w:rPr>
            <w:noProof/>
            <w:webHidden/>
          </w:rPr>
          <w:fldChar w:fldCharType="separate"/>
        </w:r>
        <w:r>
          <w:rPr>
            <w:noProof/>
            <w:webHidden/>
          </w:rPr>
          <w:t>556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57" w:history="1">
        <w:r w:rsidR="0087565F" w:rsidRPr="00BB08B8">
          <w:rPr>
            <w:rStyle w:val="Hipercze"/>
            <w:noProof/>
          </w:rPr>
          <w:t>Instytucja adopcji zagranicznych</w:t>
        </w:r>
        <w:r w:rsidR="0087565F">
          <w:rPr>
            <w:noProof/>
            <w:webHidden/>
          </w:rPr>
          <w:tab/>
        </w:r>
        <w:r w:rsidR="0087565F">
          <w:rPr>
            <w:noProof/>
            <w:webHidden/>
          </w:rPr>
          <w:fldChar w:fldCharType="begin"/>
        </w:r>
        <w:r w:rsidR="0087565F">
          <w:rPr>
            <w:noProof/>
            <w:webHidden/>
          </w:rPr>
          <w:instrText xml:space="preserve"> PAGEREF _Toc515022257 \h </w:instrText>
        </w:r>
        <w:r w:rsidR="0087565F">
          <w:rPr>
            <w:noProof/>
            <w:webHidden/>
          </w:rPr>
        </w:r>
        <w:r w:rsidR="0087565F">
          <w:rPr>
            <w:noProof/>
            <w:webHidden/>
          </w:rPr>
          <w:fldChar w:fldCharType="separate"/>
        </w:r>
        <w:r>
          <w:rPr>
            <w:noProof/>
            <w:webHidden/>
          </w:rPr>
          <w:t>556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58" w:history="1">
        <w:r w:rsidR="0087565F" w:rsidRPr="00BB08B8">
          <w:rPr>
            <w:rStyle w:val="Hipercze"/>
            <w:noProof/>
          </w:rPr>
          <w:t>Dzieci KODA – słyszące dzieci niesłyszących rodziców</w:t>
        </w:r>
        <w:r w:rsidR="0087565F">
          <w:rPr>
            <w:noProof/>
            <w:webHidden/>
          </w:rPr>
          <w:tab/>
        </w:r>
        <w:r w:rsidR="0087565F">
          <w:rPr>
            <w:noProof/>
            <w:webHidden/>
          </w:rPr>
          <w:fldChar w:fldCharType="begin"/>
        </w:r>
        <w:r w:rsidR="0087565F">
          <w:rPr>
            <w:noProof/>
            <w:webHidden/>
          </w:rPr>
          <w:instrText xml:space="preserve"> PAGEREF _Toc515022258 \h </w:instrText>
        </w:r>
        <w:r w:rsidR="0087565F">
          <w:rPr>
            <w:noProof/>
            <w:webHidden/>
          </w:rPr>
        </w:r>
        <w:r w:rsidR="0087565F">
          <w:rPr>
            <w:noProof/>
            <w:webHidden/>
          </w:rPr>
          <w:fldChar w:fldCharType="separate"/>
        </w:r>
        <w:r>
          <w:rPr>
            <w:noProof/>
            <w:webHidden/>
          </w:rPr>
          <w:t>559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59" w:history="1">
        <w:r w:rsidR="0087565F" w:rsidRPr="00BB08B8">
          <w:rPr>
            <w:rStyle w:val="Hipercze"/>
            <w:noProof/>
          </w:rPr>
          <w:t>Dobro nienarodzonego dziecka</w:t>
        </w:r>
        <w:r w:rsidR="0087565F">
          <w:rPr>
            <w:noProof/>
            <w:webHidden/>
          </w:rPr>
          <w:tab/>
        </w:r>
        <w:r w:rsidR="0087565F">
          <w:rPr>
            <w:noProof/>
            <w:webHidden/>
          </w:rPr>
          <w:fldChar w:fldCharType="begin"/>
        </w:r>
        <w:r w:rsidR="0087565F">
          <w:rPr>
            <w:noProof/>
            <w:webHidden/>
          </w:rPr>
          <w:instrText xml:space="preserve"> PAGEREF _Toc515022259 \h </w:instrText>
        </w:r>
        <w:r w:rsidR="0087565F">
          <w:rPr>
            <w:noProof/>
            <w:webHidden/>
          </w:rPr>
        </w:r>
        <w:r w:rsidR="0087565F">
          <w:rPr>
            <w:noProof/>
            <w:webHidden/>
          </w:rPr>
          <w:fldChar w:fldCharType="separate"/>
        </w:r>
        <w:r>
          <w:rPr>
            <w:noProof/>
            <w:webHidden/>
          </w:rPr>
          <w:t>561</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60"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Program „za życiem”</w:t>
        </w:r>
        <w:r w:rsidR="0087565F">
          <w:rPr>
            <w:noProof/>
            <w:webHidden/>
          </w:rPr>
          <w:tab/>
        </w:r>
        <w:r w:rsidR="0087565F">
          <w:rPr>
            <w:noProof/>
            <w:webHidden/>
          </w:rPr>
          <w:fldChar w:fldCharType="begin"/>
        </w:r>
        <w:r w:rsidR="0087565F">
          <w:rPr>
            <w:noProof/>
            <w:webHidden/>
          </w:rPr>
          <w:instrText xml:space="preserve"> PAGEREF _Toc515022260 \h </w:instrText>
        </w:r>
        <w:r w:rsidR="0087565F">
          <w:rPr>
            <w:noProof/>
            <w:webHidden/>
          </w:rPr>
        </w:r>
        <w:r w:rsidR="0087565F">
          <w:rPr>
            <w:noProof/>
            <w:webHidden/>
          </w:rPr>
          <w:fldChar w:fldCharType="separate"/>
        </w:r>
        <w:r>
          <w:rPr>
            <w:noProof/>
            <w:webHidden/>
          </w:rPr>
          <w:t>561</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61"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Propozycja przymusowej izolacji kobiet pijących alkohol i używających narkotyków podczas ciąży jest niekonstytucyjna</w:t>
        </w:r>
        <w:r w:rsidR="0087565F">
          <w:rPr>
            <w:noProof/>
            <w:webHidden/>
          </w:rPr>
          <w:tab/>
        </w:r>
        <w:r w:rsidR="0087565F">
          <w:rPr>
            <w:noProof/>
            <w:webHidden/>
          </w:rPr>
          <w:fldChar w:fldCharType="begin"/>
        </w:r>
        <w:r w:rsidR="0087565F">
          <w:rPr>
            <w:noProof/>
            <w:webHidden/>
          </w:rPr>
          <w:instrText xml:space="preserve"> PAGEREF _Toc515022261 \h </w:instrText>
        </w:r>
        <w:r w:rsidR="0087565F">
          <w:rPr>
            <w:noProof/>
            <w:webHidden/>
          </w:rPr>
        </w:r>
        <w:r w:rsidR="0087565F">
          <w:rPr>
            <w:noProof/>
            <w:webHidden/>
          </w:rPr>
          <w:fldChar w:fldCharType="separate"/>
        </w:r>
        <w:r>
          <w:rPr>
            <w:noProof/>
            <w:webHidden/>
          </w:rPr>
          <w:t>562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62" w:history="1">
        <w:r w:rsidR="0087565F" w:rsidRPr="00BB08B8">
          <w:rPr>
            <w:rStyle w:val="Hipercze"/>
            <w:noProof/>
          </w:rPr>
          <w:t>Odmowa transkrypcji aktów urodzenia dzieci pochodzących ze związków osób tej samej płci albo z surogacji</w:t>
        </w:r>
        <w:r w:rsidR="0087565F">
          <w:rPr>
            <w:noProof/>
            <w:webHidden/>
          </w:rPr>
          <w:tab/>
        </w:r>
        <w:r w:rsidR="0087565F">
          <w:rPr>
            <w:noProof/>
            <w:webHidden/>
          </w:rPr>
          <w:fldChar w:fldCharType="begin"/>
        </w:r>
        <w:r w:rsidR="0087565F">
          <w:rPr>
            <w:noProof/>
            <w:webHidden/>
          </w:rPr>
          <w:instrText xml:space="preserve"> PAGEREF _Toc515022262 \h </w:instrText>
        </w:r>
        <w:r w:rsidR="0087565F">
          <w:rPr>
            <w:noProof/>
            <w:webHidden/>
          </w:rPr>
        </w:r>
        <w:r w:rsidR="0087565F">
          <w:rPr>
            <w:noProof/>
            <w:webHidden/>
          </w:rPr>
          <w:fldChar w:fldCharType="separate"/>
        </w:r>
        <w:r>
          <w:rPr>
            <w:noProof/>
            <w:webHidden/>
          </w:rPr>
          <w:t>563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63" w:history="1">
        <w:r w:rsidR="0087565F" w:rsidRPr="00BB08B8">
          <w:rPr>
            <w:rStyle w:val="Hipercze"/>
            <w:noProof/>
          </w:rPr>
          <w:t>Sytuacja dzieci z likwidowanych domów dziecka</w:t>
        </w:r>
        <w:r w:rsidR="0087565F">
          <w:rPr>
            <w:noProof/>
            <w:webHidden/>
          </w:rPr>
          <w:tab/>
        </w:r>
        <w:r w:rsidR="0087565F">
          <w:rPr>
            <w:noProof/>
            <w:webHidden/>
          </w:rPr>
          <w:fldChar w:fldCharType="begin"/>
        </w:r>
        <w:r w:rsidR="0087565F">
          <w:rPr>
            <w:noProof/>
            <w:webHidden/>
          </w:rPr>
          <w:instrText xml:space="preserve"> PAGEREF _Toc515022263 \h </w:instrText>
        </w:r>
        <w:r w:rsidR="0087565F">
          <w:rPr>
            <w:noProof/>
            <w:webHidden/>
          </w:rPr>
        </w:r>
        <w:r w:rsidR="0087565F">
          <w:rPr>
            <w:noProof/>
            <w:webHidden/>
          </w:rPr>
          <w:fldChar w:fldCharType="separate"/>
        </w:r>
        <w:r>
          <w:rPr>
            <w:noProof/>
            <w:webHidden/>
          </w:rPr>
          <w:t>564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64" w:history="1">
        <w:r w:rsidR="0087565F" w:rsidRPr="00BB08B8">
          <w:rPr>
            <w:rStyle w:val="Hipercze"/>
            <w:noProof/>
          </w:rPr>
          <w:t>Dziecko jako pokrzywdzony w procedurze karnej oraz cywilnej</w:t>
        </w:r>
        <w:r w:rsidR="0087565F">
          <w:rPr>
            <w:noProof/>
            <w:webHidden/>
          </w:rPr>
          <w:tab/>
        </w:r>
        <w:r w:rsidR="0087565F">
          <w:rPr>
            <w:noProof/>
            <w:webHidden/>
          </w:rPr>
          <w:fldChar w:fldCharType="begin"/>
        </w:r>
        <w:r w:rsidR="0087565F">
          <w:rPr>
            <w:noProof/>
            <w:webHidden/>
          </w:rPr>
          <w:instrText xml:space="preserve"> PAGEREF _Toc515022264 \h </w:instrText>
        </w:r>
        <w:r w:rsidR="0087565F">
          <w:rPr>
            <w:noProof/>
            <w:webHidden/>
          </w:rPr>
        </w:r>
        <w:r w:rsidR="0087565F">
          <w:rPr>
            <w:noProof/>
            <w:webHidden/>
          </w:rPr>
          <w:fldChar w:fldCharType="separate"/>
        </w:r>
        <w:r>
          <w:rPr>
            <w:noProof/>
            <w:webHidden/>
          </w:rPr>
          <w:t>565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65" w:history="1">
        <w:r w:rsidR="0087565F" w:rsidRPr="00BB08B8">
          <w:rPr>
            <w:rStyle w:val="Hipercze"/>
            <w:noProof/>
          </w:rPr>
          <w:t>Konkluzje raportu NASK Nastolatki 3.0</w:t>
        </w:r>
        <w:r w:rsidR="0087565F">
          <w:rPr>
            <w:noProof/>
            <w:webHidden/>
          </w:rPr>
          <w:tab/>
        </w:r>
        <w:r w:rsidR="0087565F">
          <w:rPr>
            <w:noProof/>
            <w:webHidden/>
          </w:rPr>
          <w:fldChar w:fldCharType="begin"/>
        </w:r>
        <w:r w:rsidR="0087565F">
          <w:rPr>
            <w:noProof/>
            <w:webHidden/>
          </w:rPr>
          <w:instrText xml:space="preserve"> PAGEREF _Toc515022265 \h </w:instrText>
        </w:r>
        <w:r w:rsidR="0087565F">
          <w:rPr>
            <w:noProof/>
            <w:webHidden/>
          </w:rPr>
        </w:r>
        <w:r w:rsidR="0087565F">
          <w:rPr>
            <w:noProof/>
            <w:webHidden/>
          </w:rPr>
          <w:fldChar w:fldCharType="separate"/>
        </w:r>
        <w:r>
          <w:rPr>
            <w:noProof/>
            <w:webHidden/>
          </w:rPr>
          <w:t>565</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266" w:history="1">
        <w:r w:rsidR="0087565F" w:rsidRPr="00BB08B8">
          <w:rPr>
            <w:rStyle w:val="Hipercze"/>
          </w:rPr>
          <w:t>Art. 73 – Wolność artystyczna oraz badań naukowych</w:t>
        </w:r>
        <w:r w:rsidR="0087565F">
          <w:rPr>
            <w:webHidden/>
          </w:rPr>
          <w:tab/>
        </w:r>
        <w:r w:rsidR="0087565F">
          <w:rPr>
            <w:webHidden/>
          </w:rPr>
          <w:fldChar w:fldCharType="begin"/>
        </w:r>
        <w:r w:rsidR="0087565F">
          <w:rPr>
            <w:webHidden/>
          </w:rPr>
          <w:instrText xml:space="preserve"> PAGEREF _Toc515022266 \h </w:instrText>
        </w:r>
        <w:r w:rsidR="0087565F">
          <w:rPr>
            <w:webHidden/>
          </w:rPr>
        </w:r>
        <w:r w:rsidR="0087565F">
          <w:rPr>
            <w:webHidden/>
          </w:rPr>
          <w:fldChar w:fldCharType="separate"/>
        </w:r>
        <w:r>
          <w:rPr>
            <w:webHidden/>
          </w:rPr>
          <w:t>567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67" w:history="1">
        <w:r w:rsidR="0087565F" w:rsidRPr="00BB08B8">
          <w:rPr>
            <w:rStyle w:val="Hipercze"/>
            <w:noProof/>
          </w:rPr>
          <w:t>Sprawa Muzeum II Wojny Światowej w Gdańsku</w:t>
        </w:r>
        <w:r w:rsidR="0087565F">
          <w:rPr>
            <w:noProof/>
            <w:webHidden/>
          </w:rPr>
          <w:tab/>
        </w:r>
        <w:r w:rsidR="0087565F">
          <w:rPr>
            <w:noProof/>
            <w:webHidden/>
          </w:rPr>
          <w:fldChar w:fldCharType="begin"/>
        </w:r>
        <w:r w:rsidR="0087565F">
          <w:rPr>
            <w:noProof/>
            <w:webHidden/>
          </w:rPr>
          <w:instrText xml:space="preserve"> PAGEREF _Toc515022267 \h </w:instrText>
        </w:r>
        <w:r w:rsidR="0087565F">
          <w:rPr>
            <w:noProof/>
            <w:webHidden/>
          </w:rPr>
        </w:r>
        <w:r w:rsidR="0087565F">
          <w:rPr>
            <w:noProof/>
            <w:webHidden/>
          </w:rPr>
          <w:fldChar w:fldCharType="separate"/>
        </w:r>
        <w:r>
          <w:rPr>
            <w:noProof/>
            <w:webHidden/>
          </w:rPr>
          <w:t>568</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268" w:history="1">
        <w:r w:rsidR="0087565F" w:rsidRPr="00BB08B8">
          <w:rPr>
            <w:rStyle w:val="Hipercze"/>
          </w:rPr>
          <w:t>Art. 74 – Bezpieczeństwo ekologiczne oraz ochrona środowiska</w:t>
        </w:r>
        <w:r w:rsidR="0087565F">
          <w:rPr>
            <w:webHidden/>
          </w:rPr>
          <w:tab/>
        </w:r>
        <w:r w:rsidR="0087565F">
          <w:rPr>
            <w:webHidden/>
          </w:rPr>
          <w:fldChar w:fldCharType="begin"/>
        </w:r>
        <w:r w:rsidR="0087565F">
          <w:rPr>
            <w:webHidden/>
          </w:rPr>
          <w:instrText xml:space="preserve"> PAGEREF _Toc515022268 \h </w:instrText>
        </w:r>
        <w:r w:rsidR="0087565F">
          <w:rPr>
            <w:webHidden/>
          </w:rPr>
        </w:r>
        <w:r w:rsidR="0087565F">
          <w:rPr>
            <w:webHidden/>
          </w:rPr>
          <w:fldChar w:fldCharType="separate"/>
        </w:r>
        <w:r>
          <w:rPr>
            <w:webHidden/>
          </w:rPr>
          <w:t>569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69" w:history="1">
        <w:r w:rsidR="0087565F" w:rsidRPr="00BB08B8">
          <w:rPr>
            <w:rStyle w:val="Hipercze"/>
            <w:noProof/>
          </w:rPr>
          <w:t>Walka ze smogiem</w:t>
        </w:r>
        <w:r w:rsidR="0087565F">
          <w:rPr>
            <w:noProof/>
            <w:webHidden/>
          </w:rPr>
          <w:tab/>
        </w:r>
        <w:r w:rsidR="0087565F">
          <w:rPr>
            <w:noProof/>
            <w:webHidden/>
          </w:rPr>
          <w:fldChar w:fldCharType="begin"/>
        </w:r>
        <w:r w:rsidR="0087565F">
          <w:rPr>
            <w:noProof/>
            <w:webHidden/>
          </w:rPr>
          <w:instrText xml:space="preserve"> PAGEREF _Toc515022269 \h </w:instrText>
        </w:r>
        <w:r w:rsidR="0087565F">
          <w:rPr>
            <w:noProof/>
            <w:webHidden/>
          </w:rPr>
        </w:r>
        <w:r w:rsidR="0087565F">
          <w:rPr>
            <w:noProof/>
            <w:webHidden/>
          </w:rPr>
          <w:fldChar w:fldCharType="separate"/>
        </w:r>
        <w:r>
          <w:rPr>
            <w:noProof/>
            <w:webHidden/>
          </w:rPr>
          <w:t>570</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270" w:history="1">
        <w:r w:rsidR="0087565F" w:rsidRPr="00BB08B8">
          <w:rPr>
            <w:rStyle w:val="Hipercze"/>
            <w:noProof/>
          </w:rPr>
          <w:t>Car-sharing</w:t>
        </w:r>
        <w:r w:rsidR="0087565F">
          <w:rPr>
            <w:noProof/>
            <w:webHidden/>
          </w:rPr>
          <w:tab/>
        </w:r>
        <w:r w:rsidR="0087565F">
          <w:rPr>
            <w:noProof/>
            <w:webHidden/>
          </w:rPr>
          <w:fldChar w:fldCharType="begin"/>
        </w:r>
        <w:r w:rsidR="0087565F">
          <w:rPr>
            <w:noProof/>
            <w:webHidden/>
          </w:rPr>
          <w:instrText xml:space="preserve"> PAGEREF _Toc515022270 \h </w:instrText>
        </w:r>
        <w:r w:rsidR="0087565F">
          <w:rPr>
            <w:noProof/>
            <w:webHidden/>
          </w:rPr>
        </w:r>
        <w:r w:rsidR="0087565F">
          <w:rPr>
            <w:noProof/>
            <w:webHidden/>
          </w:rPr>
          <w:fldChar w:fldCharType="separate"/>
        </w:r>
        <w:r>
          <w:rPr>
            <w:noProof/>
            <w:webHidden/>
          </w:rPr>
          <w:t>571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71" w:history="1">
        <w:r w:rsidR="0087565F" w:rsidRPr="00BB08B8">
          <w:rPr>
            <w:rStyle w:val="Hipercze"/>
            <w:noProof/>
          </w:rPr>
          <w:t>Uciążliwości zapachowe</w:t>
        </w:r>
        <w:r w:rsidR="0087565F">
          <w:rPr>
            <w:noProof/>
            <w:webHidden/>
          </w:rPr>
          <w:tab/>
        </w:r>
        <w:r w:rsidR="0087565F">
          <w:rPr>
            <w:noProof/>
            <w:webHidden/>
          </w:rPr>
          <w:fldChar w:fldCharType="begin"/>
        </w:r>
        <w:r w:rsidR="0087565F">
          <w:rPr>
            <w:noProof/>
            <w:webHidden/>
          </w:rPr>
          <w:instrText xml:space="preserve"> PAGEREF _Toc515022271 \h </w:instrText>
        </w:r>
        <w:r w:rsidR="0087565F">
          <w:rPr>
            <w:noProof/>
            <w:webHidden/>
          </w:rPr>
        </w:r>
        <w:r w:rsidR="0087565F">
          <w:rPr>
            <w:noProof/>
            <w:webHidden/>
          </w:rPr>
          <w:fldChar w:fldCharType="separate"/>
        </w:r>
        <w:r>
          <w:rPr>
            <w:noProof/>
            <w:webHidden/>
          </w:rPr>
          <w:t>572</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72" w:history="1">
        <w:r w:rsidR="0087565F" w:rsidRPr="00BB08B8">
          <w:rPr>
            <w:rStyle w:val="Hipercze"/>
          </w:rPr>
          <w:t>Sprawa Kawęczyna i ferm kurzych</w:t>
        </w:r>
        <w:r w:rsidR="0087565F">
          <w:rPr>
            <w:webHidden/>
          </w:rPr>
          <w:tab/>
        </w:r>
        <w:r w:rsidR="0087565F">
          <w:rPr>
            <w:webHidden/>
          </w:rPr>
          <w:fldChar w:fldCharType="begin"/>
        </w:r>
        <w:r w:rsidR="0087565F">
          <w:rPr>
            <w:webHidden/>
          </w:rPr>
          <w:instrText xml:space="preserve"> PAGEREF _Toc515022272 \h </w:instrText>
        </w:r>
        <w:r w:rsidR="0087565F">
          <w:rPr>
            <w:webHidden/>
          </w:rPr>
        </w:r>
        <w:r w:rsidR="0087565F">
          <w:rPr>
            <w:webHidden/>
          </w:rPr>
          <w:fldChar w:fldCharType="separate"/>
        </w:r>
        <w:r>
          <w:rPr>
            <w:webHidden/>
          </w:rPr>
          <w:t>572</w:t>
        </w:r>
        <w:r w:rsidR="0087565F">
          <w:rPr>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73" w:history="1">
        <w:r w:rsidR="0087565F" w:rsidRPr="00BB08B8">
          <w:rPr>
            <w:rStyle w:val="Hipercze"/>
          </w:rPr>
          <w:t>Sprawa składowiska odpadów na warszawskim Radiowie</w:t>
        </w:r>
        <w:r w:rsidR="0087565F">
          <w:rPr>
            <w:webHidden/>
          </w:rPr>
          <w:tab/>
        </w:r>
        <w:r w:rsidR="0087565F">
          <w:rPr>
            <w:webHidden/>
          </w:rPr>
          <w:fldChar w:fldCharType="begin"/>
        </w:r>
        <w:r w:rsidR="0087565F">
          <w:rPr>
            <w:webHidden/>
          </w:rPr>
          <w:instrText xml:space="preserve"> PAGEREF _Toc515022273 \h </w:instrText>
        </w:r>
        <w:r w:rsidR="0087565F">
          <w:rPr>
            <w:webHidden/>
          </w:rPr>
        </w:r>
        <w:r w:rsidR="0087565F">
          <w:rPr>
            <w:webHidden/>
          </w:rPr>
          <w:fldChar w:fldCharType="separate"/>
        </w:r>
        <w:r>
          <w:rPr>
            <w:webHidden/>
          </w:rPr>
          <w:t>573</w:t>
        </w:r>
        <w:r w:rsidR="0087565F">
          <w:rPr>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74" w:history="1">
        <w:r w:rsidR="0087565F" w:rsidRPr="00BB08B8">
          <w:rPr>
            <w:rStyle w:val="Hipercze"/>
          </w:rPr>
          <w:t>Spotkanie konsultacyjne RPO z organizacjami pozarządowymi w sprawie uciążliwości zapachowych</w:t>
        </w:r>
        <w:r w:rsidR="0087565F">
          <w:rPr>
            <w:webHidden/>
          </w:rPr>
          <w:tab/>
        </w:r>
        <w:r w:rsidR="0087565F">
          <w:rPr>
            <w:webHidden/>
          </w:rPr>
          <w:fldChar w:fldCharType="begin"/>
        </w:r>
        <w:r w:rsidR="0087565F">
          <w:rPr>
            <w:webHidden/>
          </w:rPr>
          <w:instrText xml:space="preserve"> PAGEREF _Toc515022274 \h </w:instrText>
        </w:r>
        <w:r w:rsidR="0087565F">
          <w:rPr>
            <w:webHidden/>
          </w:rPr>
        </w:r>
        <w:r w:rsidR="0087565F">
          <w:rPr>
            <w:webHidden/>
          </w:rPr>
          <w:fldChar w:fldCharType="separate"/>
        </w:r>
        <w:r>
          <w:rPr>
            <w:webHidden/>
          </w:rPr>
          <w:t>574</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75" w:history="1">
        <w:r w:rsidR="0087565F" w:rsidRPr="00BB08B8">
          <w:rPr>
            <w:rStyle w:val="Hipercze"/>
            <w:noProof/>
          </w:rPr>
          <w:t>Nowelizacja ustawy o ochronie przyrody</w:t>
        </w:r>
        <w:r w:rsidR="0087565F">
          <w:rPr>
            <w:noProof/>
            <w:webHidden/>
          </w:rPr>
          <w:tab/>
        </w:r>
        <w:r w:rsidR="0087565F">
          <w:rPr>
            <w:noProof/>
            <w:webHidden/>
          </w:rPr>
          <w:fldChar w:fldCharType="begin"/>
        </w:r>
        <w:r w:rsidR="0087565F">
          <w:rPr>
            <w:noProof/>
            <w:webHidden/>
          </w:rPr>
          <w:instrText xml:space="preserve"> PAGEREF _Toc515022275 \h </w:instrText>
        </w:r>
        <w:r w:rsidR="0087565F">
          <w:rPr>
            <w:noProof/>
            <w:webHidden/>
          </w:rPr>
        </w:r>
        <w:r w:rsidR="0087565F">
          <w:rPr>
            <w:noProof/>
            <w:webHidden/>
          </w:rPr>
          <w:fldChar w:fldCharType="separate"/>
        </w:r>
        <w:r>
          <w:rPr>
            <w:noProof/>
            <w:webHidden/>
          </w:rPr>
          <w:t>574</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76" w:history="1">
        <w:r w:rsidR="0087565F" w:rsidRPr="00BB08B8">
          <w:rPr>
            <w:rStyle w:val="Hipercze"/>
          </w:rPr>
          <w:t>Sprawa zatwierdzenia aneksu do planu urządzenia lasu dla Nadleśnictwa Białowieża</w:t>
        </w:r>
        <w:r w:rsidR="0087565F">
          <w:rPr>
            <w:webHidden/>
          </w:rPr>
          <w:tab/>
        </w:r>
        <w:r w:rsidR="0087565F">
          <w:rPr>
            <w:webHidden/>
          </w:rPr>
          <w:fldChar w:fldCharType="begin"/>
        </w:r>
        <w:r w:rsidR="0087565F">
          <w:rPr>
            <w:webHidden/>
          </w:rPr>
          <w:instrText xml:space="preserve"> PAGEREF _Toc515022276 \h </w:instrText>
        </w:r>
        <w:r w:rsidR="0087565F">
          <w:rPr>
            <w:webHidden/>
          </w:rPr>
        </w:r>
        <w:r w:rsidR="0087565F">
          <w:rPr>
            <w:webHidden/>
          </w:rPr>
          <w:fldChar w:fldCharType="separate"/>
        </w:r>
        <w:r>
          <w:rPr>
            <w:webHidden/>
          </w:rPr>
          <w:t>576</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277" w:history="1">
        <w:r w:rsidR="0087565F" w:rsidRPr="00BB08B8">
          <w:rPr>
            <w:rStyle w:val="Hipercze"/>
          </w:rPr>
          <w:t>Art. 75 – Polityka mieszkaniowa oraz ochrona praw lokatorów</w:t>
        </w:r>
        <w:r w:rsidR="0087565F">
          <w:rPr>
            <w:webHidden/>
          </w:rPr>
          <w:tab/>
        </w:r>
        <w:r w:rsidR="0087565F">
          <w:rPr>
            <w:webHidden/>
          </w:rPr>
          <w:fldChar w:fldCharType="begin"/>
        </w:r>
        <w:r w:rsidR="0087565F">
          <w:rPr>
            <w:webHidden/>
          </w:rPr>
          <w:instrText xml:space="preserve"> PAGEREF _Toc515022277 \h </w:instrText>
        </w:r>
        <w:r w:rsidR="0087565F">
          <w:rPr>
            <w:webHidden/>
          </w:rPr>
        </w:r>
        <w:r w:rsidR="0087565F">
          <w:rPr>
            <w:webHidden/>
          </w:rPr>
          <w:fldChar w:fldCharType="separate"/>
        </w:r>
        <w:r>
          <w:rPr>
            <w:webHidden/>
          </w:rPr>
          <w:t>577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78" w:history="1">
        <w:r w:rsidR="0087565F" w:rsidRPr="00BB08B8">
          <w:rPr>
            <w:rStyle w:val="Hipercze"/>
            <w:noProof/>
          </w:rPr>
          <w:t>Pomoc mieszkaniowa dla osób o niskich dochodach. Brak ustawowej definicji dochodu, którą związane byłyby gminy rozpoznające wnioski mieszkaniowe</w:t>
        </w:r>
        <w:r w:rsidR="0087565F">
          <w:rPr>
            <w:noProof/>
            <w:webHidden/>
          </w:rPr>
          <w:tab/>
        </w:r>
        <w:r w:rsidR="0087565F">
          <w:rPr>
            <w:noProof/>
            <w:webHidden/>
          </w:rPr>
          <w:fldChar w:fldCharType="begin"/>
        </w:r>
        <w:r w:rsidR="0087565F">
          <w:rPr>
            <w:noProof/>
            <w:webHidden/>
          </w:rPr>
          <w:instrText xml:space="preserve"> PAGEREF _Toc515022278 \h </w:instrText>
        </w:r>
        <w:r w:rsidR="0087565F">
          <w:rPr>
            <w:noProof/>
            <w:webHidden/>
          </w:rPr>
        </w:r>
        <w:r w:rsidR="0087565F">
          <w:rPr>
            <w:noProof/>
            <w:webHidden/>
          </w:rPr>
          <w:fldChar w:fldCharType="separate"/>
        </w:r>
        <w:r>
          <w:rPr>
            <w:noProof/>
            <w:webHidden/>
          </w:rPr>
          <w:t>578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79" w:history="1">
        <w:r w:rsidR="0087565F" w:rsidRPr="00BB08B8">
          <w:rPr>
            <w:rStyle w:val="Hipercze"/>
            <w:noProof/>
          </w:rPr>
          <w:t>Ochrona przed eksmisją na bruk</w:t>
        </w:r>
        <w:r w:rsidR="0087565F">
          <w:rPr>
            <w:noProof/>
            <w:webHidden/>
          </w:rPr>
          <w:tab/>
        </w:r>
        <w:r w:rsidR="0087565F">
          <w:rPr>
            <w:noProof/>
            <w:webHidden/>
          </w:rPr>
          <w:fldChar w:fldCharType="begin"/>
        </w:r>
        <w:r w:rsidR="0087565F">
          <w:rPr>
            <w:noProof/>
            <w:webHidden/>
          </w:rPr>
          <w:instrText xml:space="preserve"> PAGEREF _Toc515022279 \h </w:instrText>
        </w:r>
        <w:r w:rsidR="0087565F">
          <w:rPr>
            <w:noProof/>
            <w:webHidden/>
          </w:rPr>
        </w:r>
        <w:r w:rsidR="0087565F">
          <w:rPr>
            <w:noProof/>
            <w:webHidden/>
          </w:rPr>
          <w:fldChar w:fldCharType="separate"/>
        </w:r>
        <w:r>
          <w:rPr>
            <w:noProof/>
            <w:webHidden/>
          </w:rPr>
          <w:t>578</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80"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Orzekanie przez sąd w wyroku eksmisyjnym o uprawnieniu do lokalu socjalnego</w:t>
        </w:r>
        <w:r w:rsidR="0087565F">
          <w:rPr>
            <w:noProof/>
            <w:webHidden/>
          </w:rPr>
          <w:tab/>
        </w:r>
        <w:r w:rsidR="0087565F">
          <w:rPr>
            <w:noProof/>
            <w:webHidden/>
          </w:rPr>
          <w:fldChar w:fldCharType="begin"/>
        </w:r>
        <w:r w:rsidR="0087565F">
          <w:rPr>
            <w:noProof/>
            <w:webHidden/>
          </w:rPr>
          <w:instrText xml:space="preserve"> PAGEREF _Toc515022280 \h </w:instrText>
        </w:r>
        <w:r w:rsidR="0087565F">
          <w:rPr>
            <w:noProof/>
            <w:webHidden/>
          </w:rPr>
        </w:r>
        <w:r w:rsidR="0087565F">
          <w:rPr>
            <w:noProof/>
            <w:webHidden/>
          </w:rPr>
          <w:fldChar w:fldCharType="separate"/>
        </w:r>
        <w:r>
          <w:rPr>
            <w:noProof/>
            <w:webHidden/>
          </w:rPr>
          <w:t>578</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81"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Problem eksmisji w Programie Mieszkanie Plus (Ustawa o Krajowym Zasobie Nieruchomości</w:t>
        </w:r>
        <w:r w:rsidR="0087565F">
          <w:rPr>
            <w:noProof/>
            <w:webHidden/>
          </w:rPr>
          <w:tab/>
        </w:r>
        <w:r w:rsidR="0087565F">
          <w:rPr>
            <w:noProof/>
            <w:webHidden/>
          </w:rPr>
          <w:fldChar w:fldCharType="begin"/>
        </w:r>
        <w:r w:rsidR="0087565F">
          <w:rPr>
            <w:noProof/>
            <w:webHidden/>
          </w:rPr>
          <w:instrText xml:space="preserve"> PAGEREF _Toc515022281 \h </w:instrText>
        </w:r>
        <w:r w:rsidR="0087565F">
          <w:rPr>
            <w:noProof/>
            <w:webHidden/>
          </w:rPr>
        </w:r>
        <w:r w:rsidR="0087565F">
          <w:rPr>
            <w:noProof/>
            <w:webHidden/>
          </w:rPr>
          <w:fldChar w:fldCharType="separate"/>
        </w:r>
        <w:r>
          <w:rPr>
            <w:noProof/>
            <w:webHidden/>
          </w:rPr>
          <w:t>579</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82"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lang w:bidi="hi-IN"/>
          </w:rPr>
          <w:t>Ochrona właścicieli mieszkań kupionych na kredyt przed eksmisją na bruk</w:t>
        </w:r>
        <w:r w:rsidR="0087565F">
          <w:rPr>
            <w:noProof/>
            <w:webHidden/>
          </w:rPr>
          <w:tab/>
        </w:r>
        <w:r w:rsidR="0087565F">
          <w:rPr>
            <w:noProof/>
            <w:webHidden/>
          </w:rPr>
          <w:fldChar w:fldCharType="begin"/>
        </w:r>
        <w:r w:rsidR="0087565F">
          <w:rPr>
            <w:noProof/>
            <w:webHidden/>
          </w:rPr>
          <w:instrText xml:space="preserve"> PAGEREF _Toc515022282 \h </w:instrText>
        </w:r>
        <w:r w:rsidR="0087565F">
          <w:rPr>
            <w:noProof/>
            <w:webHidden/>
          </w:rPr>
        </w:r>
        <w:r w:rsidR="0087565F">
          <w:rPr>
            <w:noProof/>
            <w:webHidden/>
          </w:rPr>
          <w:fldChar w:fldCharType="separate"/>
        </w:r>
        <w:r>
          <w:rPr>
            <w:noProof/>
            <w:webHidden/>
          </w:rPr>
          <w:t>580</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83" w:history="1">
        <w:r w:rsidR="0087565F" w:rsidRPr="00BB08B8">
          <w:rPr>
            <w:rStyle w:val="Hipercze"/>
          </w:rPr>
          <w:t>Sprawa pani Stefanii z Poznania, którą czyściciel kamienicy chciał zmusić do wyprowadzenia się</w:t>
        </w:r>
        <w:r w:rsidR="0087565F">
          <w:rPr>
            <w:webHidden/>
          </w:rPr>
          <w:tab/>
        </w:r>
        <w:r w:rsidR="0087565F">
          <w:rPr>
            <w:webHidden/>
          </w:rPr>
          <w:fldChar w:fldCharType="begin"/>
        </w:r>
        <w:r w:rsidR="0087565F">
          <w:rPr>
            <w:webHidden/>
          </w:rPr>
          <w:instrText xml:space="preserve"> PAGEREF _Toc515022283 \h </w:instrText>
        </w:r>
        <w:r w:rsidR="0087565F">
          <w:rPr>
            <w:webHidden/>
          </w:rPr>
        </w:r>
        <w:r w:rsidR="0087565F">
          <w:rPr>
            <w:webHidden/>
          </w:rPr>
          <w:fldChar w:fldCharType="separate"/>
        </w:r>
        <w:r>
          <w:rPr>
            <w:webHidden/>
          </w:rPr>
          <w:t>581</w:t>
        </w:r>
        <w:r w:rsidR="0087565F">
          <w:rPr>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84" w:history="1">
        <w:r w:rsidR="0087565F" w:rsidRPr="00BB08B8">
          <w:rPr>
            <w:rStyle w:val="Hipercze"/>
          </w:rPr>
          <w:t>Sprawa mieszkań komunalnych w Warszawie. Wstępowanie w stosunek najmu lokalu mieszkalnego po śmierci najemcy</w:t>
        </w:r>
        <w:r w:rsidR="0087565F">
          <w:rPr>
            <w:webHidden/>
          </w:rPr>
          <w:tab/>
        </w:r>
        <w:r w:rsidR="0087565F">
          <w:rPr>
            <w:webHidden/>
          </w:rPr>
          <w:fldChar w:fldCharType="begin"/>
        </w:r>
        <w:r w:rsidR="0087565F">
          <w:rPr>
            <w:webHidden/>
          </w:rPr>
          <w:instrText xml:space="preserve"> PAGEREF _Toc515022284 \h </w:instrText>
        </w:r>
        <w:r w:rsidR="0087565F">
          <w:rPr>
            <w:webHidden/>
          </w:rPr>
        </w:r>
        <w:r w:rsidR="0087565F">
          <w:rPr>
            <w:webHidden/>
          </w:rPr>
          <w:fldChar w:fldCharType="separate"/>
        </w:r>
        <w:r>
          <w:rPr>
            <w:webHidden/>
          </w:rPr>
          <w:t>582</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85" w:history="1">
        <w:r w:rsidR="0087565F" w:rsidRPr="00BB08B8">
          <w:rPr>
            <w:rStyle w:val="Hipercze"/>
            <w:noProof/>
          </w:rPr>
          <w:t>Problemy osób w kryzysie bezdomności. Zasady funkcjonowania placówek dla bezdomnych</w:t>
        </w:r>
        <w:r w:rsidR="0087565F">
          <w:rPr>
            <w:noProof/>
            <w:webHidden/>
          </w:rPr>
          <w:tab/>
        </w:r>
        <w:r w:rsidR="0087565F">
          <w:rPr>
            <w:noProof/>
            <w:webHidden/>
          </w:rPr>
          <w:fldChar w:fldCharType="begin"/>
        </w:r>
        <w:r w:rsidR="0087565F">
          <w:rPr>
            <w:noProof/>
            <w:webHidden/>
          </w:rPr>
          <w:instrText xml:space="preserve"> PAGEREF _Toc515022285 \h </w:instrText>
        </w:r>
        <w:r w:rsidR="0087565F">
          <w:rPr>
            <w:noProof/>
            <w:webHidden/>
          </w:rPr>
        </w:r>
        <w:r w:rsidR="0087565F">
          <w:rPr>
            <w:noProof/>
            <w:webHidden/>
          </w:rPr>
          <w:fldChar w:fldCharType="separate"/>
        </w:r>
        <w:r>
          <w:rPr>
            <w:noProof/>
            <w:webHidden/>
          </w:rPr>
          <w:t>583</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86" w:history="1">
        <w:r w:rsidR="0087565F" w:rsidRPr="00BB08B8">
          <w:rPr>
            <w:rStyle w:val="Hipercze"/>
          </w:rPr>
          <w:t>Sprawy osób w kryzysie bezdomności. Publikacja na temat standardów przeciwdziałania bezdomności na szczeblu lokalnym (przygotowana w ramach prac Komisji Ekspertów)</w:t>
        </w:r>
        <w:r w:rsidR="0087565F">
          <w:rPr>
            <w:webHidden/>
          </w:rPr>
          <w:tab/>
        </w:r>
        <w:r w:rsidR="0087565F">
          <w:rPr>
            <w:webHidden/>
          </w:rPr>
          <w:fldChar w:fldCharType="begin"/>
        </w:r>
        <w:r w:rsidR="0087565F">
          <w:rPr>
            <w:webHidden/>
          </w:rPr>
          <w:instrText xml:space="preserve"> PAGEREF _Toc515022286 \h </w:instrText>
        </w:r>
        <w:r w:rsidR="0087565F">
          <w:rPr>
            <w:webHidden/>
          </w:rPr>
        </w:r>
        <w:r w:rsidR="0087565F">
          <w:rPr>
            <w:webHidden/>
          </w:rPr>
          <w:fldChar w:fldCharType="separate"/>
        </w:r>
        <w:r>
          <w:rPr>
            <w:webHidden/>
          </w:rPr>
          <w:t>584</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87" w:history="1">
        <w:r w:rsidR="0087565F" w:rsidRPr="00BB08B8">
          <w:rPr>
            <w:rStyle w:val="Hipercze"/>
            <w:noProof/>
          </w:rPr>
          <w:t>Spółdzielnie mieszkaniowe. Ochrona praw ich członków</w:t>
        </w:r>
        <w:r w:rsidR="0087565F">
          <w:rPr>
            <w:noProof/>
            <w:webHidden/>
          </w:rPr>
          <w:tab/>
        </w:r>
        <w:r w:rsidR="0087565F">
          <w:rPr>
            <w:noProof/>
            <w:webHidden/>
          </w:rPr>
          <w:fldChar w:fldCharType="begin"/>
        </w:r>
        <w:r w:rsidR="0087565F">
          <w:rPr>
            <w:noProof/>
            <w:webHidden/>
          </w:rPr>
          <w:instrText xml:space="preserve"> PAGEREF _Toc515022287 \h </w:instrText>
        </w:r>
        <w:r w:rsidR="0087565F">
          <w:rPr>
            <w:noProof/>
            <w:webHidden/>
          </w:rPr>
        </w:r>
        <w:r w:rsidR="0087565F">
          <w:rPr>
            <w:noProof/>
            <w:webHidden/>
          </w:rPr>
          <w:fldChar w:fldCharType="separate"/>
        </w:r>
        <w:r>
          <w:rPr>
            <w:noProof/>
            <w:webHidden/>
          </w:rPr>
          <w:t>586</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88"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Brak spójnych regulacji dotyczących ochrony właścicieli mieszkań spółdzielczych w przypadku upadłości spółdzielni mieszkaniowej</w:t>
        </w:r>
        <w:r w:rsidR="0087565F">
          <w:rPr>
            <w:noProof/>
            <w:webHidden/>
          </w:rPr>
          <w:tab/>
        </w:r>
        <w:r w:rsidR="0087565F">
          <w:rPr>
            <w:noProof/>
            <w:webHidden/>
          </w:rPr>
          <w:fldChar w:fldCharType="begin"/>
        </w:r>
        <w:r w:rsidR="0087565F">
          <w:rPr>
            <w:noProof/>
            <w:webHidden/>
          </w:rPr>
          <w:instrText xml:space="preserve"> PAGEREF _Toc515022288 \h </w:instrText>
        </w:r>
        <w:r w:rsidR="0087565F">
          <w:rPr>
            <w:noProof/>
            <w:webHidden/>
          </w:rPr>
        </w:r>
        <w:r w:rsidR="0087565F">
          <w:rPr>
            <w:noProof/>
            <w:webHidden/>
          </w:rPr>
          <w:fldChar w:fldCharType="separate"/>
        </w:r>
        <w:r>
          <w:rPr>
            <w:noProof/>
            <w:webHidden/>
          </w:rPr>
          <w:t>586</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89"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Ochrona mieszkańców przed skutkami niewypłacalności spółdzielni</w:t>
        </w:r>
        <w:r w:rsidR="0087565F">
          <w:rPr>
            <w:noProof/>
            <w:webHidden/>
          </w:rPr>
          <w:tab/>
        </w:r>
        <w:r w:rsidR="0087565F">
          <w:rPr>
            <w:noProof/>
            <w:webHidden/>
          </w:rPr>
          <w:fldChar w:fldCharType="begin"/>
        </w:r>
        <w:r w:rsidR="0087565F">
          <w:rPr>
            <w:noProof/>
            <w:webHidden/>
          </w:rPr>
          <w:instrText xml:space="preserve"> PAGEREF _Toc515022289 \h </w:instrText>
        </w:r>
        <w:r w:rsidR="0087565F">
          <w:rPr>
            <w:noProof/>
            <w:webHidden/>
          </w:rPr>
        </w:r>
        <w:r w:rsidR="0087565F">
          <w:rPr>
            <w:noProof/>
            <w:webHidden/>
          </w:rPr>
          <w:fldChar w:fldCharType="separate"/>
        </w:r>
        <w:r>
          <w:rPr>
            <w:noProof/>
            <w:webHidden/>
          </w:rPr>
          <w:t>587</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90"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Funkcjonowanie organów spółdzielni</w:t>
        </w:r>
        <w:r w:rsidR="0087565F">
          <w:rPr>
            <w:noProof/>
            <w:webHidden/>
          </w:rPr>
          <w:tab/>
        </w:r>
        <w:r w:rsidR="0087565F">
          <w:rPr>
            <w:noProof/>
            <w:webHidden/>
          </w:rPr>
          <w:fldChar w:fldCharType="begin"/>
        </w:r>
        <w:r w:rsidR="0087565F">
          <w:rPr>
            <w:noProof/>
            <w:webHidden/>
          </w:rPr>
          <w:instrText xml:space="preserve"> PAGEREF _Toc515022290 \h </w:instrText>
        </w:r>
        <w:r w:rsidR="0087565F">
          <w:rPr>
            <w:noProof/>
            <w:webHidden/>
          </w:rPr>
        </w:r>
        <w:r w:rsidR="0087565F">
          <w:rPr>
            <w:noProof/>
            <w:webHidden/>
          </w:rPr>
          <w:fldChar w:fldCharType="separate"/>
        </w:r>
        <w:r>
          <w:rPr>
            <w:noProof/>
            <w:webHidden/>
          </w:rPr>
          <w:t>587</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91"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 xml:space="preserve">Konsekwencje nowelizacji ustawy o spółdzielniach mieszkaniowych oraz Prawa spółdzielczego z 2017 r. </w:t>
        </w:r>
        <w:r w:rsidR="0087565F">
          <w:rPr>
            <w:noProof/>
            <w:webHidden/>
          </w:rPr>
          <w:tab/>
        </w:r>
        <w:r w:rsidR="0087565F">
          <w:rPr>
            <w:noProof/>
            <w:webHidden/>
          </w:rPr>
          <w:fldChar w:fldCharType="begin"/>
        </w:r>
        <w:r w:rsidR="0087565F">
          <w:rPr>
            <w:noProof/>
            <w:webHidden/>
          </w:rPr>
          <w:instrText xml:space="preserve"> PAGEREF _Toc515022291 \h </w:instrText>
        </w:r>
        <w:r w:rsidR="0087565F">
          <w:rPr>
            <w:noProof/>
            <w:webHidden/>
          </w:rPr>
        </w:r>
        <w:r w:rsidR="0087565F">
          <w:rPr>
            <w:noProof/>
            <w:webHidden/>
          </w:rPr>
          <w:fldChar w:fldCharType="separate"/>
        </w:r>
        <w:r>
          <w:rPr>
            <w:noProof/>
            <w:webHidden/>
          </w:rPr>
          <w:t>589</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92" w:history="1">
        <w:r w:rsidR="0087565F" w:rsidRPr="00BB08B8">
          <w:rPr>
            <w:rStyle w:val="Hipercze"/>
            <w:noProof/>
          </w:rPr>
          <w:t>e)</w:t>
        </w:r>
        <w:r w:rsidR="0087565F">
          <w:rPr>
            <w:rFonts w:eastAsiaTheme="minorEastAsia" w:cstheme="minorBidi"/>
            <w:noProof/>
            <w:spacing w:val="0"/>
            <w:sz w:val="22"/>
            <w:szCs w:val="22"/>
          </w:rPr>
          <w:tab/>
        </w:r>
        <w:r w:rsidR="0087565F" w:rsidRPr="00BB08B8">
          <w:rPr>
            <w:rStyle w:val="Hipercze"/>
            <w:noProof/>
          </w:rPr>
          <w:t>Ograniczenia obrotu lokalami spółdzielczymi w sytuacji braku tytułu prawnego spółdzielni do gruntu</w:t>
        </w:r>
        <w:r w:rsidR="0087565F">
          <w:rPr>
            <w:noProof/>
            <w:webHidden/>
          </w:rPr>
          <w:tab/>
        </w:r>
        <w:r w:rsidR="0087565F">
          <w:rPr>
            <w:noProof/>
            <w:webHidden/>
          </w:rPr>
          <w:fldChar w:fldCharType="begin"/>
        </w:r>
        <w:r w:rsidR="0087565F">
          <w:rPr>
            <w:noProof/>
            <w:webHidden/>
          </w:rPr>
          <w:instrText xml:space="preserve"> PAGEREF _Toc515022292 \h </w:instrText>
        </w:r>
        <w:r w:rsidR="0087565F">
          <w:rPr>
            <w:noProof/>
            <w:webHidden/>
          </w:rPr>
        </w:r>
        <w:r w:rsidR="0087565F">
          <w:rPr>
            <w:noProof/>
            <w:webHidden/>
          </w:rPr>
          <w:fldChar w:fldCharType="separate"/>
        </w:r>
        <w:r>
          <w:rPr>
            <w:noProof/>
            <w:webHidden/>
          </w:rPr>
          <w:t>590</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293" w:history="1">
        <w:r w:rsidR="0087565F" w:rsidRPr="00BB08B8">
          <w:rPr>
            <w:rStyle w:val="Hipercze"/>
          </w:rPr>
          <w:t>Sprawa uchwał rady nadzorczej spółdzielni mieszkaniowej</w:t>
        </w:r>
        <w:r w:rsidR="0087565F">
          <w:rPr>
            <w:webHidden/>
          </w:rPr>
          <w:tab/>
        </w:r>
        <w:r w:rsidR="0087565F">
          <w:rPr>
            <w:webHidden/>
          </w:rPr>
          <w:fldChar w:fldCharType="begin"/>
        </w:r>
        <w:r w:rsidR="0087565F">
          <w:rPr>
            <w:webHidden/>
          </w:rPr>
          <w:instrText xml:space="preserve"> PAGEREF _Toc515022293 \h </w:instrText>
        </w:r>
        <w:r w:rsidR="0087565F">
          <w:rPr>
            <w:webHidden/>
          </w:rPr>
        </w:r>
        <w:r w:rsidR="0087565F">
          <w:rPr>
            <w:webHidden/>
          </w:rPr>
          <w:fldChar w:fldCharType="separate"/>
        </w:r>
        <w:r>
          <w:rPr>
            <w:webHidden/>
          </w:rPr>
          <w:t>591</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94" w:history="1">
        <w:r w:rsidR="0087565F" w:rsidRPr="00BB08B8">
          <w:rPr>
            <w:rStyle w:val="Hipercze"/>
            <w:noProof/>
          </w:rPr>
          <w:t>Książeczki mieszkaniowe. Brak możliwości skorzystania z premii gwarancyjnej</w:t>
        </w:r>
        <w:r w:rsidR="0087565F">
          <w:rPr>
            <w:noProof/>
            <w:webHidden/>
          </w:rPr>
          <w:tab/>
        </w:r>
        <w:r w:rsidR="0087565F">
          <w:rPr>
            <w:noProof/>
            <w:webHidden/>
          </w:rPr>
          <w:fldChar w:fldCharType="begin"/>
        </w:r>
        <w:r w:rsidR="0087565F">
          <w:rPr>
            <w:noProof/>
            <w:webHidden/>
          </w:rPr>
          <w:instrText xml:space="preserve"> PAGEREF _Toc515022294 \h </w:instrText>
        </w:r>
        <w:r w:rsidR="0087565F">
          <w:rPr>
            <w:noProof/>
            <w:webHidden/>
          </w:rPr>
        </w:r>
        <w:r w:rsidR="0087565F">
          <w:rPr>
            <w:noProof/>
            <w:webHidden/>
          </w:rPr>
          <w:fldChar w:fldCharType="separate"/>
        </w:r>
        <w:r>
          <w:rPr>
            <w:noProof/>
            <w:webHidden/>
          </w:rPr>
          <w:t>592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295" w:history="1">
        <w:r w:rsidR="0087565F" w:rsidRPr="00BB08B8">
          <w:rPr>
            <w:rStyle w:val="Hipercze"/>
            <w:noProof/>
          </w:rPr>
          <w:t>Sprawy dostaw mediów do mieszkań</w:t>
        </w:r>
        <w:r w:rsidR="0087565F">
          <w:rPr>
            <w:noProof/>
            <w:webHidden/>
          </w:rPr>
          <w:tab/>
        </w:r>
        <w:r w:rsidR="0087565F">
          <w:rPr>
            <w:noProof/>
            <w:webHidden/>
          </w:rPr>
          <w:fldChar w:fldCharType="begin"/>
        </w:r>
        <w:r w:rsidR="0087565F">
          <w:rPr>
            <w:noProof/>
            <w:webHidden/>
          </w:rPr>
          <w:instrText xml:space="preserve"> PAGEREF _Toc515022295 \h </w:instrText>
        </w:r>
        <w:r w:rsidR="0087565F">
          <w:rPr>
            <w:noProof/>
            <w:webHidden/>
          </w:rPr>
        </w:r>
        <w:r w:rsidR="0087565F">
          <w:rPr>
            <w:noProof/>
            <w:webHidden/>
          </w:rPr>
          <w:fldChar w:fldCharType="separate"/>
        </w:r>
        <w:r>
          <w:rPr>
            <w:noProof/>
            <w:webHidden/>
          </w:rPr>
          <w:t>593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96"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Problemy z uzyskaniem ryczałtu na zakup opału, wypłacanego w ramach dodatku mieszkaniowego</w:t>
        </w:r>
        <w:r w:rsidR="0087565F">
          <w:rPr>
            <w:noProof/>
            <w:webHidden/>
          </w:rPr>
          <w:tab/>
        </w:r>
        <w:r w:rsidR="0087565F">
          <w:rPr>
            <w:noProof/>
            <w:webHidden/>
          </w:rPr>
          <w:fldChar w:fldCharType="begin"/>
        </w:r>
        <w:r w:rsidR="0087565F">
          <w:rPr>
            <w:noProof/>
            <w:webHidden/>
          </w:rPr>
          <w:instrText xml:space="preserve"> PAGEREF _Toc515022296 \h </w:instrText>
        </w:r>
        <w:r w:rsidR="0087565F">
          <w:rPr>
            <w:noProof/>
            <w:webHidden/>
          </w:rPr>
        </w:r>
        <w:r w:rsidR="0087565F">
          <w:rPr>
            <w:noProof/>
            <w:webHidden/>
          </w:rPr>
          <w:fldChar w:fldCharType="separate"/>
        </w:r>
        <w:r>
          <w:rPr>
            <w:noProof/>
            <w:webHidden/>
          </w:rPr>
          <w:t>593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97"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Odpowiedzialność odbiorcy za nielegalny pobór paliw lub energii</w:t>
        </w:r>
        <w:r w:rsidR="0087565F">
          <w:rPr>
            <w:noProof/>
            <w:webHidden/>
          </w:rPr>
          <w:tab/>
        </w:r>
        <w:r w:rsidR="0087565F">
          <w:rPr>
            <w:noProof/>
            <w:webHidden/>
          </w:rPr>
          <w:fldChar w:fldCharType="begin"/>
        </w:r>
        <w:r w:rsidR="0087565F">
          <w:rPr>
            <w:noProof/>
            <w:webHidden/>
          </w:rPr>
          <w:instrText xml:space="preserve"> PAGEREF _Toc515022297 \h </w:instrText>
        </w:r>
        <w:r w:rsidR="0087565F">
          <w:rPr>
            <w:noProof/>
            <w:webHidden/>
          </w:rPr>
        </w:r>
        <w:r w:rsidR="0087565F">
          <w:rPr>
            <w:noProof/>
            <w:webHidden/>
          </w:rPr>
          <w:fldChar w:fldCharType="separate"/>
        </w:r>
        <w:r>
          <w:rPr>
            <w:noProof/>
            <w:webHidden/>
          </w:rPr>
          <w:t>594</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298" w:history="1">
        <w:r w:rsidR="0087565F" w:rsidRPr="00BB08B8">
          <w:rPr>
            <w:rStyle w:val="Hipercze"/>
            <w:noProof/>
            <w:lang w:bidi="hi-IN"/>
          </w:rPr>
          <w:t>c)</w:t>
        </w:r>
        <w:r w:rsidR="0087565F">
          <w:rPr>
            <w:rFonts w:eastAsiaTheme="minorEastAsia" w:cstheme="minorBidi"/>
            <w:noProof/>
            <w:spacing w:val="0"/>
            <w:sz w:val="22"/>
            <w:szCs w:val="22"/>
          </w:rPr>
          <w:tab/>
        </w:r>
        <w:r w:rsidR="0087565F" w:rsidRPr="00BB08B8">
          <w:rPr>
            <w:rStyle w:val="Hipercze"/>
            <w:noProof/>
          </w:rPr>
          <w:t>S</w:t>
        </w:r>
        <w:r w:rsidR="0087565F" w:rsidRPr="00BB08B8">
          <w:rPr>
            <w:rStyle w:val="Hipercze"/>
            <w:noProof/>
            <w:lang w:bidi="hi-IN"/>
          </w:rPr>
          <w:t>tosowanie przez właścicieli i zarządców zasobów lokalowych podzielników kosztów ciepła dla potrzeb rozliczania kosztów ciepła dostarczanego do lokali mieszkalnych i użytkowych w budynkach wielolokalowych</w:t>
        </w:r>
        <w:r w:rsidR="0087565F">
          <w:rPr>
            <w:noProof/>
            <w:webHidden/>
          </w:rPr>
          <w:tab/>
        </w:r>
        <w:r w:rsidR="0087565F">
          <w:rPr>
            <w:noProof/>
            <w:webHidden/>
          </w:rPr>
          <w:fldChar w:fldCharType="begin"/>
        </w:r>
        <w:r w:rsidR="0087565F">
          <w:rPr>
            <w:noProof/>
            <w:webHidden/>
          </w:rPr>
          <w:instrText xml:space="preserve"> PAGEREF _Toc515022298 \h </w:instrText>
        </w:r>
        <w:r w:rsidR="0087565F">
          <w:rPr>
            <w:noProof/>
            <w:webHidden/>
          </w:rPr>
        </w:r>
        <w:r w:rsidR="0087565F">
          <w:rPr>
            <w:noProof/>
            <w:webHidden/>
          </w:rPr>
          <w:fldChar w:fldCharType="separate"/>
        </w:r>
        <w:r>
          <w:rPr>
            <w:noProof/>
            <w:webHidden/>
          </w:rPr>
          <w:t>595</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299" w:history="1">
        <w:r w:rsidR="0087565F" w:rsidRPr="00BB08B8">
          <w:rPr>
            <w:rStyle w:val="Hipercze"/>
          </w:rPr>
          <w:t>Art. 76 – Ochrona praw konsumentów</w:t>
        </w:r>
        <w:r w:rsidR="0087565F">
          <w:rPr>
            <w:webHidden/>
          </w:rPr>
          <w:tab/>
        </w:r>
        <w:r w:rsidR="0087565F">
          <w:rPr>
            <w:webHidden/>
          </w:rPr>
          <w:fldChar w:fldCharType="begin"/>
        </w:r>
        <w:r w:rsidR="0087565F">
          <w:rPr>
            <w:webHidden/>
          </w:rPr>
          <w:instrText xml:space="preserve"> PAGEREF _Toc515022299 \h </w:instrText>
        </w:r>
        <w:r w:rsidR="0087565F">
          <w:rPr>
            <w:webHidden/>
          </w:rPr>
        </w:r>
        <w:r w:rsidR="0087565F">
          <w:rPr>
            <w:webHidden/>
          </w:rPr>
          <w:fldChar w:fldCharType="separate"/>
        </w:r>
        <w:r>
          <w:rPr>
            <w:webHidden/>
          </w:rPr>
          <w:t>597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00" w:history="1">
        <w:r w:rsidR="0087565F" w:rsidRPr="00BB08B8">
          <w:rPr>
            <w:rStyle w:val="Hipercze"/>
            <w:noProof/>
          </w:rPr>
          <w:t>Usługi bankowe</w:t>
        </w:r>
        <w:r w:rsidR="0087565F">
          <w:rPr>
            <w:noProof/>
            <w:webHidden/>
          </w:rPr>
          <w:tab/>
        </w:r>
        <w:r w:rsidR="0087565F">
          <w:rPr>
            <w:noProof/>
            <w:webHidden/>
          </w:rPr>
          <w:fldChar w:fldCharType="begin"/>
        </w:r>
        <w:r w:rsidR="0087565F">
          <w:rPr>
            <w:noProof/>
            <w:webHidden/>
          </w:rPr>
          <w:instrText xml:space="preserve"> PAGEREF _Toc515022300 \h </w:instrText>
        </w:r>
        <w:r w:rsidR="0087565F">
          <w:rPr>
            <w:noProof/>
            <w:webHidden/>
          </w:rPr>
        </w:r>
        <w:r w:rsidR="0087565F">
          <w:rPr>
            <w:noProof/>
            <w:webHidden/>
          </w:rPr>
          <w:fldChar w:fldCharType="separate"/>
        </w:r>
        <w:r>
          <w:rPr>
            <w:noProof/>
            <w:webHidden/>
          </w:rPr>
          <w:t>598</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301" w:history="1">
        <w:r w:rsidR="0087565F" w:rsidRPr="00BB08B8">
          <w:rPr>
            <w:rStyle w:val="Hipercze"/>
          </w:rPr>
          <w:t>Sprawy „frankowiczów”. Kampania informacyjna RPO i Rzecznika Finansowego dla posiadaczy kredytów denominowanych i indeksowanych w walutach obcych (tzw. „frankowych”)</w:t>
        </w:r>
        <w:r w:rsidR="0087565F">
          <w:rPr>
            <w:webHidden/>
          </w:rPr>
          <w:tab/>
        </w:r>
        <w:r w:rsidR="0087565F">
          <w:rPr>
            <w:webHidden/>
          </w:rPr>
          <w:fldChar w:fldCharType="begin"/>
        </w:r>
        <w:r w:rsidR="0087565F">
          <w:rPr>
            <w:webHidden/>
          </w:rPr>
          <w:instrText xml:space="preserve"> PAGEREF _Toc515022301 \h </w:instrText>
        </w:r>
        <w:r w:rsidR="0087565F">
          <w:rPr>
            <w:webHidden/>
          </w:rPr>
        </w:r>
        <w:r w:rsidR="0087565F">
          <w:rPr>
            <w:webHidden/>
          </w:rPr>
          <w:fldChar w:fldCharType="separate"/>
        </w:r>
        <w:r>
          <w:rPr>
            <w:webHidden/>
          </w:rPr>
          <w:t>598</w:t>
        </w:r>
        <w:r w:rsidR="0087565F">
          <w:rPr>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02"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Uprzywilejowanie wierzytelności bankowych w postępowaniu nakazowym</w:t>
        </w:r>
        <w:r w:rsidR="0087565F">
          <w:rPr>
            <w:noProof/>
            <w:webHidden/>
          </w:rPr>
          <w:tab/>
        </w:r>
        <w:r w:rsidR="0087565F">
          <w:rPr>
            <w:noProof/>
            <w:webHidden/>
          </w:rPr>
          <w:fldChar w:fldCharType="begin"/>
        </w:r>
        <w:r w:rsidR="0087565F">
          <w:rPr>
            <w:noProof/>
            <w:webHidden/>
          </w:rPr>
          <w:instrText xml:space="preserve"> PAGEREF _Toc515022302 \h </w:instrText>
        </w:r>
        <w:r w:rsidR="0087565F">
          <w:rPr>
            <w:noProof/>
            <w:webHidden/>
          </w:rPr>
        </w:r>
        <w:r w:rsidR="0087565F">
          <w:rPr>
            <w:noProof/>
            <w:webHidden/>
          </w:rPr>
          <w:fldChar w:fldCharType="separate"/>
        </w:r>
        <w:r>
          <w:rPr>
            <w:noProof/>
            <w:webHidden/>
          </w:rPr>
          <w:t>599</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03"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Realizacja promes bez obciążeniowego wyodrębnienia lokali mieszkalnych</w:t>
        </w:r>
        <w:r w:rsidR="0087565F">
          <w:rPr>
            <w:noProof/>
            <w:webHidden/>
          </w:rPr>
          <w:tab/>
        </w:r>
        <w:r w:rsidR="0087565F">
          <w:rPr>
            <w:noProof/>
            <w:webHidden/>
          </w:rPr>
          <w:fldChar w:fldCharType="begin"/>
        </w:r>
        <w:r w:rsidR="0087565F">
          <w:rPr>
            <w:noProof/>
            <w:webHidden/>
          </w:rPr>
          <w:instrText xml:space="preserve"> PAGEREF _Toc515022303 \h </w:instrText>
        </w:r>
        <w:r w:rsidR="0087565F">
          <w:rPr>
            <w:noProof/>
            <w:webHidden/>
          </w:rPr>
        </w:r>
        <w:r w:rsidR="0087565F">
          <w:rPr>
            <w:noProof/>
            <w:webHidden/>
          </w:rPr>
          <w:fldChar w:fldCharType="separate"/>
        </w:r>
        <w:r>
          <w:rPr>
            <w:noProof/>
            <w:webHidden/>
          </w:rPr>
          <w:t>600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04"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Czynności bankowe dokonane przez podmioty nieposiadające zezwolenia</w:t>
        </w:r>
        <w:r w:rsidR="0087565F">
          <w:rPr>
            <w:noProof/>
            <w:webHidden/>
          </w:rPr>
          <w:tab/>
        </w:r>
        <w:r w:rsidR="0087565F">
          <w:rPr>
            <w:noProof/>
            <w:webHidden/>
          </w:rPr>
          <w:fldChar w:fldCharType="begin"/>
        </w:r>
        <w:r w:rsidR="0087565F">
          <w:rPr>
            <w:noProof/>
            <w:webHidden/>
          </w:rPr>
          <w:instrText xml:space="preserve"> PAGEREF _Toc515022304 \h </w:instrText>
        </w:r>
        <w:r w:rsidR="0087565F">
          <w:rPr>
            <w:noProof/>
            <w:webHidden/>
          </w:rPr>
        </w:r>
        <w:r w:rsidR="0087565F">
          <w:rPr>
            <w:noProof/>
            <w:webHidden/>
          </w:rPr>
          <w:fldChar w:fldCharType="separate"/>
        </w:r>
        <w:r>
          <w:rPr>
            <w:noProof/>
            <w:webHidden/>
          </w:rPr>
          <w:t>601</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05"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Współpraca ze Związkiem Banków Polskich</w:t>
        </w:r>
        <w:r w:rsidR="0087565F">
          <w:rPr>
            <w:noProof/>
            <w:webHidden/>
          </w:rPr>
          <w:tab/>
        </w:r>
        <w:r w:rsidR="0087565F">
          <w:rPr>
            <w:noProof/>
            <w:webHidden/>
          </w:rPr>
          <w:fldChar w:fldCharType="begin"/>
        </w:r>
        <w:r w:rsidR="0087565F">
          <w:rPr>
            <w:noProof/>
            <w:webHidden/>
          </w:rPr>
          <w:instrText xml:space="preserve"> PAGEREF _Toc515022305 \h </w:instrText>
        </w:r>
        <w:r w:rsidR="0087565F">
          <w:rPr>
            <w:noProof/>
            <w:webHidden/>
          </w:rPr>
        </w:r>
        <w:r w:rsidR="0087565F">
          <w:rPr>
            <w:noProof/>
            <w:webHidden/>
          </w:rPr>
          <w:fldChar w:fldCharType="separate"/>
        </w:r>
        <w:r>
          <w:rPr>
            <w:noProof/>
            <w:webHidden/>
          </w:rPr>
          <w:t>602</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306" w:history="1">
        <w:r w:rsidR="0087565F" w:rsidRPr="00BB08B8">
          <w:rPr>
            <w:rStyle w:val="Hipercze"/>
          </w:rPr>
          <w:t>Sprawy konsumentów. Współpraca RPO z rzecznikami konsumentów</w:t>
        </w:r>
        <w:r w:rsidR="0087565F">
          <w:rPr>
            <w:webHidden/>
          </w:rPr>
          <w:tab/>
        </w:r>
        <w:r w:rsidR="0087565F">
          <w:rPr>
            <w:webHidden/>
          </w:rPr>
          <w:fldChar w:fldCharType="begin"/>
        </w:r>
        <w:r w:rsidR="0087565F">
          <w:rPr>
            <w:webHidden/>
          </w:rPr>
          <w:instrText xml:space="preserve"> PAGEREF _Toc515022306 \h </w:instrText>
        </w:r>
        <w:r w:rsidR="0087565F">
          <w:rPr>
            <w:webHidden/>
          </w:rPr>
        </w:r>
        <w:r w:rsidR="0087565F">
          <w:rPr>
            <w:webHidden/>
          </w:rPr>
          <w:fldChar w:fldCharType="separate"/>
        </w:r>
        <w:r>
          <w:rPr>
            <w:webHidden/>
          </w:rPr>
          <w:t>602</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07" w:history="1">
        <w:r w:rsidR="0087565F" w:rsidRPr="00BB08B8">
          <w:rPr>
            <w:rStyle w:val="Hipercze"/>
            <w:noProof/>
          </w:rPr>
          <w:t>Archiwizowanie rozmów telefonicznych z konsumentem</w:t>
        </w:r>
        <w:r w:rsidR="0087565F">
          <w:rPr>
            <w:noProof/>
            <w:webHidden/>
          </w:rPr>
          <w:tab/>
        </w:r>
        <w:r w:rsidR="0087565F">
          <w:rPr>
            <w:noProof/>
            <w:webHidden/>
          </w:rPr>
          <w:fldChar w:fldCharType="begin"/>
        </w:r>
        <w:r w:rsidR="0087565F">
          <w:rPr>
            <w:noProof/>
            <w:webHidden/>
          </w:rPr>
          <w:instrText xml:space="preserve"> PAGEREF _Toc515022307 \h </w:instrText>
        </w:r>
        <w:r w:rsidR="0087565F">
          <w:rPr>
            <w:noProof/>
            <w:webHidden/>
          </w:rPr>
        </w:r>
        <w:r w:rsidR="0087565F">
          <w:rPr>
            <w:noProof/>
            <w:webHidden/>
          </w:rPr>
          <w:fldChar w:fldCharType="separate"/>
        </w:r>
        <w:r>
          <w:rPr>
            <w:noProof/>
            <w:webHidden/>
          </w:rPr>
          <w:t>603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08" w:history="1">
        <w:r w:rsidR="0087565F" w:rsidRPr="00BB08B8">
          <w:rPr>
            <w:rStyle w:val="Hipercze"/>
            <w:noProof/>
          </w:rPr>
          <w:t>Czytelność druków stosowanych przez przedsiębiorców</w:t>
        </w:r>
        <w:r w:rsidR="0087565F">
          <w:rPr>
            <w:noProof/>
            <w:webHidden/>
          </w:rPr>
          <w:tab/>
        </w:r>
        <w:r w:rsidR="0087565F">
          <w:rPr>
            <w:noProof/>
            <w:webHidden/>
          </w:rPr>
          <w:fldChar w:fldCharType="begin"/>
        </w:r>
        <w:r w:rsidR="0087565F">
          <w:rPr>
            <w:noProof/>
            <w:webHidden/>
          </w:rPr>
          <w:instrText xml:space="preserve"> PAGEREF _Toc515022308 \h </w:instrText>
        </w:r>
        <w:r w:rsidR="0087565F">
          <w:rPr>
            <w:noProof/>
            <w:webHidden/>
          </w:rPr>
        </w:r>
        <w:r w:rsidR="0087565F">
          <w:rPr>
            <w:noProof/>
            <w:webHidden/>
          </w:rPr>
          <w:fldChar w:fldCharType="separate"/>
        </w:r>
        <w:r>
          <w:rPr>
            <w:noProof/>
            <w:webHidden/>
          </w:rPr>
          <w:t>604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09" w:history="1">
        <w:r w:rsidR="0087565F" w:rsidRPr="00BB08B8">
          <w:rPr>
            <w:rStyle w:val="Hipercze"/>
            <w:noProof/>
          </w:rPr>
          <w:t>Windykacja roszczeń</w:t>
        </w:r>
        <w:r w:rsidR="0087565F">
          <w:rPr>
            <w:noProof/>
            <w:webHidden/>
          </w:rPr>
          <w:tab/>
        </w:r>
        <w:r w:rsidR="0087565F">
          <w:rPr>
            <w:noProof/>
            <w:webHidden/>
          </w:rPr>
          <w:fldChar w:fldCharType="begin"/>
        </w:r>
        <w:r w:rsidR="0087565F">
          <w:rPr>
            <w:noProof/>
            <w:webHidden/>
          </w:rPr>
          <w:instrText xml:space="preserve"> PAGEREF _Toc515022309 \h </w:instrText>
        </w:r>
        <w:r w:rsidR="0087565F">
          <w:rPr>
            <w:noProof/>
            <w:webHidden/>
          </w:rPr>
        </w:r>
        <w:r w:rsidR="0087565F">
          <w:rPr>
            <w:noProof/>
            <w:webHidden/>
          </w:rPr>
          <w:fldChar w:fldCharType="separate"/>
        </w:r>
        <w:r>
          <w:rPr>
            <w:noProof/>
            <w:webHidden/>
          </w:rPr>
          <w:t>604</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310" w:history="1">
        <w:r w:rsidR="0087565F" w:rsidRPr="00BB08B8">
          <w:rPr>
            <w:rStyle w:val="Hipercze"/>
          </w:rPr>
          <w:t>Sprawa weksla. Wznowienie postępowania w sprawie o zapłatę</w:t>
        </w:r>
        <w:r w:rsidR="0087565F">
          <w:rPr>
            <w:webHidden/>
          </w:rPr>
          <w:tab/>
        </w:r>
        <w:r w:rsidR="0087565F">
          <w:rPr>
            <w:webHidden/>
          </w:rPr>
          <w:fldChar w:fldCharType="begin"/>
        </w:r>
        <w:r w:rsidR="0087565F">
          <w:rPr>
            <w:webHidden/>
          </w:rPr>
          <w:instrText xml:space="preserve"> PAGEREF _Toc515022310 \h </w:instrText>
        </w:r>
        <w:r w:rsidR="0087565F">
          <w:rPr>
            <w:webHidden/>
          </w:rPr>
        </w:r>
        <w:r w:rsidR="0087565F">
          <w:rPr>
            <w:webHidden/>
          </w:rPr>
          <w:fldChar w:fldCharType="separate"/>
        </w:r>
        <w:r>
          <w:rPr>
            <w:webHidden/>
          </w:rPr>
          <w:t>606</w:t>
        </w:r>
        <w:r w:rsidR="0087565F">
          <w:rPr>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311" w:history="1">
        <w:r w:rsidR="0087565F" w:rsidRPr="00BB08B8">
          <w:rPr>
            <w:rStyle w:val="Hipercze"/>
          </w:rPr>
          <w:t>Sprawy konsumentów. Spotkanie z przedstawicielami Konferencji Przedsiębiorstw Finansowych w Polsce oraz członkami Krajowej Rady Rzeczników Konsumentów</w:t>
        </w:r>
        <w:r w:rsidR="0087565F">
          <w:rPr>
            <w:webHidden/>
          </w:rPr>
          <w:tab/>
        </w:r>
        <w:r w:rsidR="0087565F">
          <w:rPr>
            <w:webHidden/>
          </w:rPr>
          <w:fldChar w:fldCharType="begin"/>
        </w:r>
        <w:r w:rsidR="0087565F">
          <w:rPr>
            <w:webHidden/>
          </w:rPr>
          <w:instrText xml:space="preserve"> PAGEREF _Toc515022311 \h </w:instrText>
        </w:r>
        <w:r w:rsidR="0087565F">
          <w:rPr>
            <w:webHidden/>
          </w:rPr>
        </w:r>
        <w:r w:rsidR="0087565F">
          <w:rPr>
            <w:webHidden/>
          </w:rPr>
          <w:fldChar w:fldCharType="separate"/>
        </w:r>
        <w:r>
          <w:rPr>
            <w:webHidden/>
          </w:rPr>
          <w:t>606</w:t>
        </w:r>
        <w:r w:rsidR="0087565F">
          <w:rPr>
            <w:webHidden/>
          </w:rPr>
          <w:fldChar w:fldCharType="end"/>
        </w:r>
      </w:hyperlink>
    </w:p>
    <w:p w:rsidR="0087565F" w:rsidRDefault="00436A68">
      <w:pPr>
        <w:pStyle w:val="Spistreci2"/>
        <w:rPr>
          <w:rFonts w:eastAsiaTheme="minorEastAsia" w:cstheme="minorBidi"/>
          <w:smallCaps w:val="0"/>
          <w:spacing w:val="0"/>
          <w:sz w:val="22"/>
          <w:szCs w:val="22"/>
        </w:rPr>
      </w:pPr>
      <w:hyperlink w:anchor="_Toc515022312" w:history="1">
        <w:r w:rsidR="0087565F" w:rsidRPr="00BB08B8">
          <w:rPr>
            <w:rStyle w:val="Hipercze"/>
          </w:rPr>
          <w:t>5. Środki ochrony praw i wolności</w:t>
        </w:r>
        <w:r w:rsidR="0087565F">
          <w:rPr>
            <w:webHidden/>
          </w:rPr>
          <w:tab/>
        </w:r>
        <w:r w:rsidR="0087565F">
          <w:rPr>
            <w:webHidden/>
          </w:rPr>
          <w:fldChar w:fldCharType="begin"/>
        </w:r>
        <w:r w:rsidR="0087565F">
          <w:rPr>
            <w:webHidden/>
          </w:rPr>
          <w:instrText xml:space="preserve"> PAGEREF _Toc515022312 \h </w:instrText>
        </w:r>
        <w:r w:rsidR="0087565F">
          <w:rPr>
            <w:webHidden/>
          </w:rPr>
        </w:r>
        <w:r w:rsidR="0087565F">
          <w:rPr>
            <w:webHidden/>
          </w:rPr>
          <w:fldChar w:fldCharType="separate"/>
        </w:r>
        <w:r>
          <w:rPr>
            <w:webHidden/>
          </w:rPr>
          <w:t>608</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313" w:history="1">
        <w:r w:rsidR="0087565F" w:rsidRPr="00BB08B8">
          <w:rPr>
            <w:rStyle w:val="Hipercze"/>
          </w:rPr>
          <w:t>Art. 77 ust. 1 – Odpowiedzialność odszkodowawcza władzy publicznej</w:t>
        </w:r>
        <w:r w:rsidR="0087565F">
          <w:rPr>
            <w:webHidden/>
          </w:rPr>
          <w:tab/>
        </w:r>
        <w:r w:rsidR="0087565F">
          <w:rPr>
            <w:webHidden/>
          </w:rPr>
          <w:fldChar w:fldCharType="begin"/>
        </w:r>
        <w:r w:rsidR="0087565F">
          <w:rPr>
            <w:webHidden/>
          </w:rPr>
          <w:instrText xml:space="preserve"> PAGEREF _Toc515022313 \h </w:instrText>
        </w:r>
        <w:r w:rsidR="0087565F">
          <w:rPr>
            <w:webHidden/>
          </w:rPr>
        </w:r>
        <w:r w:rsidR="0087565F">
          <w:rPr>
            <w:webHidden/>
          </w:rPr>
          <w:fldChar w:fldCharType="separate"/>
        </w:r>
        <w:r>
          <w:rPr>
            <w:webHidden/>
          </w:rPr>
          <w:t>609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14" w:history="1">
        <w:r w:rsidR="0087565F" w:rsidRPr="00BB08B8">
          <w:rPr>
            <w:rStyle w:val="Hipercze"/>
            <w:noProof/>
          </w:rPr>
          <w:t>Nowelizacja art. 156 Kodeksu postępowania administracyjnego</w:t>
        </w:r>
        <w:r w:rsidR="0087565F">
          <w:rPr>
            <w:noProof/>
            <w:webHidden/>
          </w:rPr>
          <w:tab/>
        </w:r>
        <w:r w:rsidR="0087565F">
          <w:rPr>
            <w:noProof/>
            <w:webHidden/>
          </w:rPr>
          <w:fldChar w:fldCharType="begin"/>
        </w:r>
        <w:r w:rsidR="0087565F">
          <w:rPr>
            <w:noProof/>
            <w:webHidden/>
          </w:rPr>
          <w:instrText xml:space="preserve"> PAGEREF _Toc515022314 \h </w:instrText>
        </w:r>
        <w:r w:rsidR="0087565F">
          <w:rPr>
            <w:noProof/>
            <w:webHidden/>
          </w:rPr>
        </w:r>
        <w:r w:rsidR="0087565F">
          <w:rPr>
            <w:noProof/>
            <w:webHidden/>
          </w:rPr>
          <w:fldChar w:fldCharType="separate"/>
        </w:r>
        <w:r>
          <w:rPr>
            <w:noProof/>
            <w:webHidden/>
          </w:rPr>
          <w:t>610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15" w:history="1">
        <w:r w:rsidR="0087565F" w:rsidRPr="00BB08B8">
          <w:rPr>
            <w:rStyle w:val="Hipercze"/>
            <w:noProof/>
          </w:rPr>
          <w:t>Odszkodowania dla rodzin osób represjonowanych za działalność na rzecz niepodległości Polski</w:t>
        </w:r>
        <w:r w:rsidR="0087565F">
          <w:rPr>
            <w:noProof/>
            <w:webHidden/>
          </w:rPr>
          <w:tab/>
        </w:r>
        <w:r w:rsidR="0087565F">
          <w:rPr>
            <w:noProof/>
            <w:webHidden/>
          </w:rPr>
          <w:fldChar w:fldCharType="begin"/>
        </w:r>
        <w:r w:rsidR="0087565F">
          <w:rPr>
            <w:noProof/>
            <w:webHidden/>
          </w:rPr>
          <w:instrText xml:space="preserve"> PAGEREF _Toc515022315 \h </w:instrText>
        </w:r>
        <w:r w:rsidR="0087565F">
          <w:rPr>
            <w:noProof/>
            <w:webHidden/>
          </w:rPr>
        </w:r>
        <w:r w:rsidR="0087565F">
          <w:rPr>
            <w:noProof/>
            <w:webHidden/>
          </w:rPr>
          <w:fldChar w:fldCharType="separate"/>
        </w:r>
        <w:r>
          <w:rPr>
            <w:noProof/>
            <w:webHidden/>
          </w:rPr>
          <w:t>611</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316" w:history="1">
        <w:r w:rsidR="0087565F" w:rsidRPr="00BB08B8">
          <w:rPr>
            <w:rStyle w:val="Hipercze"/>
          </w:rPr>
          <w:t>Art. 77 ust. 2 – Prawo do drogi sądowej</w:t>
        </w:r>
        <w:r w:rsidR="0087565F">
          <w:rPr>
            <w:webHidden/>
          </w:rPr>
          <w:tab/>
        </w:r>
        <w:r w:rsidR="0087565F">
          <w:rPr>
            <w:webHidden/>
          </w:rPr>
          <w:fldChar w:fldCharType="begin"/>
        </w:r>
        <w:r w:rsidR="0087565F">
          <w:rPr>
            <w:webHidden/>
          </w:rPr>
          <w:instrText xml:space="preserve"> PAGEREF _Toc515022316 \h </w:instrText>
        </w:r>
        <w:r w:rsidR="0087565F">
          <w:rPr>
            <w:webHidden/>
          </w:rPr>
        </w:r>
        <w:r w:rsidR="0087565F">
          <w:rPr>
            <w:webHidden/>
          </w:rPr>
          <w:fldChar w:fldCharType="separate"/>
        </w:r>
        <w:r>
          <w:rPr>
            <w:webHidden/>
          </w:rPr>
          <w:t>613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17" w:history="1">
        <w:r w:rsidR="0087565F" w:rsidRPr="00BB08B8">
          <w:rPr>
            <w:rStyle w:val="Hipercze"/>
            <w:noProof/>
          </w:rPr>
          <w:t>Dopuszczalność drogi sądowej w sprawie o nakazanie dłużnikowi opuszczenia i opróżnienia pomieszczenia tymczasowego</w:t>
        </w:r>
        <w:r w:rsidR="0087565F">
          <w:rPr>
            <w:noProof/>
            <w:webHidden/>
          </w:rPr>
          <w:tab/>
        </w:r>
        <w:r w:rsidR="0087565F">
          <w:rPr>
            <w:noProof/>
            <w:webHidden/>
          </w:rPr>
          <w:fldChar w:fldCharType="begin"/>
        </w:r>
        <w:r w:rsidR="0087565F">
          <w:rPr>
            <w:noProof/>
            <w:webHidden/>
          </w:rPr>
          <w:instrText xml:space="preserve"> PAGEREF _Toc515022317 \h </w:instrText>
        </w:r>
        <w:r w:rsidR="0087565F">
          <w:rPr>
            <w:noProof/>
            <w:webHidden/>
          </w:rPr>
        </w:r>
        <w:r w:rsidR="0087565F">
          <w:rPr>
            <w:noProof/>
            <w:webHidden/>
          </w:rPr>
          <w:fldChar w:fldCharType="separate"/>
        </w:r>
        <w:r>
          <w:rPr>
            <w:noProof/>
            <w:webHidden/>
          </w:rPr>
          <w:t>614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18" w:history="1">
        <w:r w:rsidR="0087565F" w:rsidRPr="00BB08B8">
          <w:rPr>
            <w:rStyle w:val="Hipercze"/>
            <w:noProof/>
          </w:rPr>
          <w:t>Pozbawienie przedsiębiorców prawa do poddania rozstrzygnięcia organu kontroli sądowej</w:t>
        </w:r>
        <w:r w:rsidR="0087565F">
          <w:rPr>
            <w:noProof/>
            <w:webHidden/>
          </w:rPr>
          <w:tab/>
        </w:r>
        <w:r w:rsidR="0087565F">
          <w:rPr>
            <w:noProof/>
            <w:webHidden/>
          </w:rPr>
          <w:fldChar w:fldCharType="begin"/>
        </w:r>
        <w:r w:rsidR="0087565F">
          <w:rPr>
            <w:noProof/>
            <w:webHidden/>
          </w:rPr>
          <w:instrText xml:space="preserve"> PAGEREF _Toc515022318 \h </w:instrText>
        </w:r>
        <w:r w:rsidR="0087565F">
          <w:rPr>
            <w:noProof/>
            <w:webHidden/>
          </w:rPr>
        </w:r>
        <w:r w:rsidR="0087565F">
          <w:rPr>
            <w:noProof/>
            <w:webHidden/>
          </w:rPr>
          <w:fldChar w:fldCharType="separate"/>
        </w:r>
        <w:r>
          <w:rPr>
            <w:noProof/>
            <w:webHidden/>
          </w:rPr>
          <w:t>615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19" w:history="1">
        <w:r w:rsidR="0087565F" w:rsidRPr="00BB08B8">
          <w:rPr>
            <w:rStyle w:val="Hipercze"/>
            <w:noProof/>
          </w:rPr>
          <w:t>Brak możliwości wznowienia postępowania na gruncie ustawy o referendum ogólnokrajowym i ustawy o referendum lokalnym</w:t>
        </w:r>
        <w:r w:rsidR="0087565F">
          <w:rPr>
            <w:noProof/>
            <w:webHidden/>
          </w:rPr>
          <w:tab/>
        </w:r>
        <w:r w:rsidR="0087565F">
          <w:rPr>
            <w:noProof/>
            <w:webHidden/>
          </w:rPr>
          <w:fldChar w:fldCharType="begin"/>
        </w:r>
        <w:r w:rsidR="0087565F">
          <w:rPr>
            <w:noProof/>
            <w:webHidden/>
          </w:rPr>
          <w:instrText xml:space="preserve"> PAGEREF _Toc515022319 \h </w:instrText>
        </w:r>
        <w:r w:rsidR="0087565F">
          <w:rPr>
            <w:noProof/>
            <w:webHidden/>
          </w:rPr>
        </w:r>
        <w:r w:rsidR="0087565F">
          <w:rPr>
            <w:noProof/>
            <w:webHidden/>
          </w:rPr>
          <w:fldChar w:fldCharType="separate"/>
        </w:r>
        <w:r>
          <w:rPr>
            <w:noProof/>
            <w:webHidden/>
          </w:rPr>
          <w:t>615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20" w:history="1">
        <w:r w:rsidR="0087565F" w:rsidRPr="00BB08B8">
          <w:rPr>
            <w:rStyle w:val="Hipercze"/>
            <w:noProof/>
          </w:rPr>
          <w:t>Możliwość wznowienia postępowania karnego</w:t>
        </w:r>
        <w:r w:rsidR="0087565F">
          <w:rPr>
            <w:noProof/>
            <w:webHidden/>
          </w:rPr>
          <w:tab/>
        </w:r>
        <w:r w:rsidR="0087565F">
          <w:rPr>
            <w:noProof/>
            <w:webHidden/>
          </w:rPr>
          <w:fldChar w:fldCharType="begin"/>
        </w:r>
        <w:r w:rsidR="0087565F">
          <w:rPr>
            <w:noProof/>
            <w:webHidden/>
          </w:rPr>
          <w:instrText xml:space="preserve"> PAGEREF _Toc515022320 \h </w:instrText>
        </w:r>
        <w:r w:rsidR="0087565F">
          <w:rPr>
            <w:noProof/>
            <w:webHidden/>
          </w:rPr>
        </w:r>
        <w:r w:rsidR="0087565F">
          <w:rPr>
            <w:noProof/>
            <w:webHidden/>
          </w:rPr>
          <w:fldChar w:fldCharType="separate"/>
        </w:r>
        <w:r>
          <w:rPr>
            <w:noProof/>
            <w:webHidden/>
          </w:rPr>
          <w:t>616</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321" w:history="1">
        <w:r w:rsidR="0087565F" w:rsidRPr="00BB08B8">
          <w:rPr>
            <w:rStyle w:val="Hipercze"/>
          </w:rPr>
          <w:t>Art. 78 – Prawo do dwóch instancji</w:t>
        </w:r>
        <w:r w:rsidR="0087565F">
          <w:rPr>
            <w:webHidden/>
          </w:rPr>
          <w:tab/>
        </w:r>
        <w:r w:rsidR="0087565F">
          <w:rPr>
            <w:webHidden/>
          </w:rPr>
          <w:fldChar w:fldCharType="begin"/>
        </w:r>
        <w:r w:rsidR="0087565F">
          <w:rPr>
            <w:webHidden/>
          </w:rPr>
          <w:instrText xml:space="preserve"> PAGEREF _Toc515022321 \h </w:instrText>
        </w:r>
        <w:r w:rsidR="0087565F">
          <w:rPr>
            <w:webHidden/>
          </w:rPr>
        </w:r>
        <w:r w:rsidR="0087565F">
          <w:rPr>
            <w:webHidden/>
          </w:rPr>
          <w:fldChar w:fldCharType="separate"/>
        </w:r>
        <w:r>
          <w:rPr>
            <w:webHidden/>
          </w:rPr>
          <w:t>618</w:t>
        </w:r>
        <w:r w:rsidR="0087565F">
          <w:rPr>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322" w:history="1">
        <w:r w:rsidR="0087565F" w:rsidRPr="00BB08B8">
          <w:rPr>
            <w:rStyle w:val="Hipercze"/>
          </w:rPr>
          <w:t>Sprawa przedsiębiorcy z województwa podkarpackiego</w:t>
        </w:r>
        <w:r w:rsidR="0087565F">
          <w:rPr>
            <w:webHidden/>
          </w:rPr>
          <w:tab/>
        </w:r>
        <w:r w:rsidR="0087565F">
          <w:rPr>
            <w:webHidden/>
          </w:rPr>
          <w:fldChar w:fldCharType="begin"/>
        </w:r>
        <w:r w:rsidR="0087565F">
          <w:rPr>
            <w:webHidden/>
          </w:rPr>
          <w:instrText xml:space="preserve"> PAGEREF _Toc515022322 \h </w:instrText>
        </w:r>
        <w:r w:rsidR="0087565F">
          <w:rPr>
            <w:webHidden/>
          </w:rPr>
        </w:r>
        <w:r w:rsidR="0087565F">
          <w:rPr>
            <w:webHidden/>
          </w:rPr>
          <w:fldChar w:fldCharType="separate"/>
        </w:r>
        <w:r>
          <w:rPr>
            <w:webHidden/>
          </w:rPr>
          <w:t>619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23" w:history="1">
        <w:r w:rsidR="0087565F" w:rsidRPr="00BB08B8">
          <w:rPr>
            <w:rStyle w:val="Hipercze"/>
            <w:noProof/>
          </w:rPr>
          <w:t>Od użycia przymusu bezpośredniego przez funkcjonariusza CBA nie przysługuje zażalenie</w:t>
        </w:r>
        <w:r w:rsidR="0087565F">
          <w:rPr>
            <w:noProof/>
            <w:webHidden/>
          </w:rPr>
          <w:tab/>
        </w:r>
        <w:r w:rsidR="0087565F">
          <w:rPr>
            <w:noProof/>
            <w:webHidden/>
          </w:rPr>
          <w:fldChar w:fldCharType="begin"/>
        </w:r>
        <w:r w:rsidR="0087565F">
          <w:rPr>
            <w:noProof/>
            <w:webHidden/>
          </w:rPr>
          <w:instrText xml:space="preserve"> PAGEREF _Toc515022323 \h </w:instrText>
        </w:r>
        <w:r w:rsidR="0087565F">
          <w:rPr>
            <w:noProof/>
            <w:webHidden/>
          </w:rPr>
        </w:r>
        <w:r w:rsidR="0087565F">
          <w:rPr>
            <w:noProof/>
            <w:webHidden/>
          </w:rPr>
          <w:fldChar w:fldCharType="separate"/>
        </w:r>
        <w:r>
          <w:rPr>
            <w:noProof/>
            <w:webHidden/>
          </w:rPr>
          <w:t>619</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324" w:history="1">
        <w:r w:rsidR="0087565F" w:rsidRPr="00BB08B8">
          <w:rPr>
            <w:rStyle w:val="Hipercze"/>
          </w:rPr>
          <w:t>Art. 79 ust. 1 – Prawo do skargi konstytucyjnej</w:t>
        </w:r>
        <w:r w:rsidR="0087565F">
          <w:rPr>
            <w:webHidden/>
          </w:rPr>
          <w:tab/>
        </w:r>
        <w:r w:rsidR="0087565F">
          <w:rPr>
            <w:webHidden/>
          </w:rPr>
          <w:fldChar w:fldCharType="begin"/>
        </w:r>
        <w:r w:rsidR="0087565F">
          <w:rPr>
            <w:webHidden/>
          </w:rPr>
          <w:instrText xml:space="preserve"> PAGEREF _Toc515022324 \h </w:instrText>
        </w:r>
        <w:r w:rsidR="0087565F">
          <w:rPr>
            <w:webHidden/>
          </w:rPr>
        </w:r>
        <w:r w:rsidR="0087565F">
          <w:rPr>
            <w:webHidden/>
          </w:rPr>
          <w:fldChar w:fldCharType="separate"/>
        </w:r>
        <w:r>
          <w:rPr>
            <w:webHidden/>
          </w:rPr>
          <w:t>621</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325" w:history="1">
        <w:r w:rsidR="0087565F" w:rsidRPr="00BB08B8">
          <w:rPr>
            <w:rStyle w:val="Hipercze"/>
          </w:rPr>
          <w:t>Art. 80 – Prawo wystąpienia do RPO</w:t>
        </w:r>
        <w:r w:rsidR="0087565F">
          <w:rPr>
            <w:webHidden/>
          </w:rPr>
          <w:tab/>
        </w:r>
        <w:r w:rsidR="0087565F">
          <w:rPr>
            <w:webHidden/>
          </w:rPr>
          <w:fldChar w:fldCharType="begin"/>
        </w:r>
        <w:r w:rsidR="0087565F">
          <w:rPr>
            <w:webHidden/>
          </w:rPr>
          <w:instrText xml:space="preserve"> PAGEREF _Toc515022325 \h </w:instrText>
        </w:r>
        <w:r w:rsidR="0087565F">
          <w:rPr>
            <w:webHidden/>
          </w:rPr>
        </w:r>
        <w:r w:rsidR="0087565F">
          <w:rPr>
            <w:webHidden/>
          </w:rPr>
          <w:fldChar w:fldCharType="separate"/>
        </w:r>
        <w:r>
          <w:rPr>
            <w:webHidden/>
          </w:rPr>
          <w:t>622</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26" w:history="1">
        <w:r w:rsidR="0087565F" w:rsidRPr="00BB08B8">
          <w:rPr>
            <w:rStyle w:val="Hipercze"/>
            <w:noProof/>
          </w:rPr>
          <w:t>Sprawy wpływające do Rzecznika</w:t>
        </w:r>
        <w:r w:rsidR="0087565F">
          <w:rPr>
            <w:noProof/>
            <w:webHidden/>
          </w:rPr>
          <w:tab/>
        </w:r>
        <w:r w:rsidR="0087565F">
          <w:rPr>
            <w:noProof/>
            <w:webHidden/>
          </w:rPr>
          <w:fldChar w:fldCharType="begin"/>
        </w:r>
        <w:r w:rsidR="0087565F">
          <w:rPr>
            <w:noProof/>
            <w:webHidden/>
          </w:rPr>
          <w:instrText xml:space="preserve"> PAGEREF _Toc515022326 \h </w:instrText>
        </w:r>
        <w:r w:rsidR="0087565F">
          <w:rPr>
            <w:noProof/>
            <w:webHidden/>
          </w:rPr>
        </w:r>
        <w:r w:rsidR="0087565F">
          <w:rPr>
            <w:noProof/>
            <w:webHidden/>
          </w:rPr>
          <w:fldChar w:fldCharType="separate"/>
        </w:r>
        <w:r>
          <w:rPr>
            <w:noProof/>
            <w:webHidden/>
          </w:rPr>
          <w:t>623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27" w:history="1">
        <w:r w:rsidR="0087565F" w:rsidRPr="00BB08B8">
          <w:rPr>
            <w:rStyle w:val="Hipercze"/>
            <w:noProof/>
          </w:rPr>
          <w:t>Rzecznik i jego Biuro</w:t>
        </w:r>
        <w:r w:rsidR="0087565F">
          <w:rPr>
            <w:noProof/>
            <w:webHidden/>
          </w:rPr>
          <w:tab/>
        </w:r>
        <w:r w:rsidR="0087565F">
          <w:rPr>
            <w:noProof/>
            <w:webHidden/>
          </w:rPr>
          <w:fldChar w:fldCharType="begin"/>
        </w:r>
        <w:r w:rsidR="0087565F">
          <w:rPr>
            <w:noProof/>
            <w:webHidden/>
          </w:rPr>
          <w:instrText xml:space="preserve"> PAGEREF _Toc515022327 \h </w:instrText>
        </w:r>
        <w:r w:rsidR="0087565F">
          <w:rPr>
            <w:noProof/>
            <w:webHidden/>
          </w:rPr>
        </w:r>
        <w:r w:rsidR="0087565F">
          <w:rPr>
            <w:noProof/>
            <w:webHidden/>
          </w:rPr>
          <w:fldChar w:fldCharType="separate"/>
        </w:r>
        <w:r>
          <w:rPr>
            <w:noProof/>
            <w:webHidden/>
          </w:rPr>
          <w:t>623</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328" w:history="1">
        <w:r w:rsidR="0087565F" w:rsidRPr="00BB08B8">
          <w:rPr>
            <w:rStyle w:val="Hipercze"/>
          </w:rPr>
          <w:t>Alfabet RPO. Większy nacisk na jasne komunikowanie się, by ludzie mogli realnie korzystać ze swoich praw</w:t>
        </w:r>
        <w:r w:rsidR="0087565F">
          <w:rPr>
            <w:webHidden/>
          </w:rPr>
          <w:tab/>
        </w:r>
        <w:r w:rsidR="0087565F">
          <w:rPr>
            <w:webHidden/>
          </w:rPr>
          <w:fldChar w:fldCharType="begin"/>
        </w:r>
        <w:r w:rsidR="0087565F">
          <w:rPr>
            <w:webHidden/>
          </w:rPr>
          <w:instrText xml:space="preserve"> PAGEREF _Toc515022328 \h </w:instrText>
        </w:r>
        <w:r w:rsidR="0087565F">
          <w:rPr>
            <w:webHidden/>
          </w:rPr>
        </w:r>
        <w:r w:rsidR="0087565F">
          <w:rPr>
            <w:webHidden/>
          </w:rPr>
          <w:fldChar w:fldCharType="separate"/>
        </w:r>
        <w:r>
          <w:rPr>
            <w:webHidden/>
          </w:rPr>
          <w:t>624</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29" w:history="1">
        <w:r w:rsidR="0087565F" w:rsidRPr="00BB08B8">
          <w:rPr>
            <w:rStyle w:val="Hipercze"/>
            <w:noProof/>
          </w:rPr>
          <w:t>Odebranie Rzecznikowi możliwości kierowania wniosków do Trybunału Konstytucyjnego wówczas, gdy niekonstytucyjny przepis, na podstawie którego została załatwiona sprawa obywatela, został już uchylony.</w:t>
        </w:r>
        <w:r w:rsidR="0087565F">
          <w:rPr>
            <w:noProof/>
            <w:webHidden/>
          </w:rPr>
          <w:tab/>
        </w:r>
        <w:r w:rsidR="0087565F">
          <w:rPr>
            <w:noProof/>
            <w:webHidden/>
          </w:rPr>
          <w:fldChar w:fldCharType="begin"/>
        </w:r>
        <w:r w:rsidR="0087565F">
          <w:rPr>
            <w:noProof/>
            <w:webHidden/>
          </w:rPr>
          <w:instrText xml:space="preserve"> PAGEREF _Toc515022329 \h </w:instrText>
        </w:r>
        <w:r w:rsidR="0087565F">
          <w:rPr>
            <w:noProof/>
            <w:webHidden/>
          </w:rPr>
        </w:r>
        <w:r w:rsidR="0087565F">
          <w:rPr>
            <w:noProof/>
            <w:webHidden/>
          </w:rPr>
          <w:fldChar w:fldCharType="separate"/>
        </w:r>
        <w:r>
          <w:rPr>
            <w:noProof/>
            <w:webHidden/>
          </w:rPr>
          <w:t>625</w:t>
        </w:r>
        <w:r w:rsidR="0087565F">
          <w:rPr>
            <w:noProof/>
            <w:webHidden/>
          </w:rPr>
          <w:fldChar w:fldCharType="end"/>
        </w:r>
      </w:hyperlink>
    </w:p>
    <w:p w:rsidR="0087565F" w:rsidRDefault="00436A68">
      <w:pPr>
        <w:pStyle w:val="Spistreci2"/>
        <w:rPr>
          <w:rFonts w:eastAsiaTheme="minorEastAsia" w:cstheme="minorBidi"/>
          <w:smallCaps w:val="0"/>
          <w:spacing w:val="0"/>
          <w:sz w:val="22"/>
          <w:szCs w:val="22"/>
        </w:rPr>
      </w:pPr>
      <w:hyperlink w:anchor="_Toc515022330" w:history="1">
        <w:r w:rsidR="0087565F" w:rsidRPr="00BB08B8">
          <w:rPr>
            <w:rStyle w:val="Hipercze"/>
          </w:rPr>
          <w:t>Inne standardy normatywne</w:t>
        </w:r>
        <w:r w:rsidR="0087565F">
          <w:rPr>
            <w:webHidden/>
          </w:rPr>
          <w:tab/>
        </w:r>
        <w:r w:rsidR="0087565F">
          <w:rPr>
            <w:webHidden/>
          </w:rPr>
          <w:fldChar w:fldCharType="begin"/>
        </w:r>
        <w:r w:rsidR="0087565F">
          <w:rPr>
            <w:webHidden/>
          </w:rPr>
          <w:instrText xml:space="preserve"> PAGEREF _Toc515022330 \h </w:instrText>
        </w:r>
        <w:r w:rsidR="0087565F">
          <w:rPr>
            <w:webHidden/>
          </w:rPr>
        </w:r>
        <w:r w:rsidR="0087565F">
          <w:rPr>
            <w:webHidden/>
          </w:rPr>
          <w:fldChar w:fldCharType="separate"/>
        </w:r>
        <w:r>
          <w:rPr>
            <w:webHidden/>
          </w:rPr>
          <w:t>626</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331" w:history="1">
        <w:r w:rsidR="0087565F" w:rsidRPr="00BB08B8">
          <w:rPr>
            <w:rStyle w:val="Hipercze"/>
          </w:rPr>
          <w:t>Art. 2 – Zasada praworządności</w:t>
        </w:r>
        <w:r w:rsidR="0087565F">
          <w:rPr>
            <w:webHidden/>
          </w:rPr>
          <w:tab/>
        </w:r>
        <w:r w:rsidR="0087565F">
          <w:rPr>
            <w:webHidden/>
          </w:rPr>
          <w:fldChar w:fldCharType="begin"/>
        </w:r>
        <w:r w:rsidR="0087565F">
          <w:rPr>
            <w:webHidden/>
          </w:rPr>
          <w:instrText xml:space="preserve"> PAGEREF _Toc515022331 \h </w:instrText>
        </w:r>
        <w:r w:rsidR="0087565F">
          <w:rPr>
            <w:webHidden/>
          </w:rPr>
        </w:r>
        <w:r w:rsidR="0087565F">
          <w:rPr>
            <w:webHidden/>
          </w:rPr>
          <w:fldChar w:fldCharType="separate"/>
        </w:r>
        <w:r>
          <w:rPr>
            <w:webHidden/>
          </w:rPr>
          <w:t>627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32" w:history="1">
        <w:r w:rsidR="0087565F" w:rsidRPr="00BB08B8">
          <w:rPr>
            <w:rStyle w:val="Hipercze"/>
            <w:noProof/>
          </w:rPr>
          <w:t>Opłaty za obowiązkową wymianę prawa jazdy</w:t>
        </w:r>
        <w:r w:rsidR="0087565F">
          <w:rPr>
            <w:noProof/>
            <w:webHidden/>
          </w:rPr>
          <w:tab/>
        </w:r>
        <w:r w:rsidR="0087565F">
          <w:rPr>
            <w:noProof/>
            <w:webHidden/>
          </w:rPr>
          <w:fldChar w:fldCharType="begin"/>
        </w:r>
        <w:r w:rsidR="0087565F">
          <w:rPr>
            <w:noProof/>
            <w:webHidden/>
          </w:rPr>
          <w:instrText xml:space="preserve"> PAGEREF _Toc515022332 \h </w:instrText>
        </w:r>
        <w:r w:rsidR="0087565F">
          <w:rPr>
            <w:noProof/>
            <w:webHidden/>
          </w:rPr>
        </w:r>
        <w:r w:rsidR="0087565F">
          <w:rPr>
            <w:noProof/>
            <w:webHidden/>
          </w:rPr>
          <w:fldChar w:fldCharType="separate"/>
        </w:r>
        <w:r>
          <w:rPr>
            <w:noProof/>
            <w:webHidden/>
          </w:rPr>
          <w:t>628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33" w:history="1">
        <w:r w:rsidR="0087565F" w:rsidRPr="00BB08B8">
          <w:rPr>
            <w:rStyle w:val="Hipercze"/>
            <w:noProof/>
          </w:rPr>
          <w:t>Instytucja pytań prawnych</w:t>
        </w:r>
        <w:r w:rsidR="0087565F">
          <w:rPr>
            <w:noProof/>
            <w:webHidden/>
          </w:rPr>
          <w:tab/>
        </w:r>
        <w:r w:rsidR="0087565F">
          <w:rPr>
            <w:noProof/>
            <w:webHidden/>
          </w:rPr>
          <w:fldChar w:fldCharType="begin"/>
        </w:r>
        <w:r w:rsidR="0087565F">
          <w:rPr>
            <w:noProof/>
            <w:webHidden/>
          </w:rPr>
          <w:instrText xml:space="preserve"> PAGEREF _Toc515022333 \h </w:instrText>
        </w:r>
        <w:r w:rsidR="0087565F">
          <w:rPr>
            <w:noProof/>
            <w:webHidden/>
          </w:rPr>
        </w:r>
        <w:r w:rsidR="0087565F">
          <w:rPr>
            <w:noProof/>
            <w:webHidden/>
          </w:rPr>
          <w:fldChar w:fldCharType="separate"/>
        </w:r>
        <w:r>
          <w:rPr>
            <w:noProof/>
            <w:webHidden/>
          </w:rPr>
          <w:t>628</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334" w:history="1">
        <w:r w:rsidR="0087565F" w:rsidRPr="00BB08B8">
          <w:rPr>
            <w:rStyle w:val="Hipercze"/>
          </w:rPr>
          <w:t>Art. 11 – Wolność tworzenia i działania partii politycznych</w:t>
        </w:r>
        <w:r w:rsidR="0087565F">
          <w:rPr>
            <w:webHidden/>
          </w:rPr>
          <w:tab/>
        </w:r>
        <w:r w:rsidR="0087565F">
          <w:rPr>
            <w:webHidden/>
          </w:rPr>
          <w:fldChar w:fldCharType="begin"/>
        </w:r>
        <w:r w:rsidR="0087565F">
          <w:rPr>
            <w:webHidden/>
          </w:rPr>
          <w:instrText xml:space="preserve"> PAGEREF _Toc515022334 \h </w:instrText>
        </w:r>
        <w:r w:rsidR="0087565F">
          <w:rPr>
            <w:webHidden/>
          </w:rPr>
        </w:r>
        <w:r w:rsidR="0087565F">
          <w:rPr>
            <w:webHidden/>
          </w:rPr>
          <w:fldChar w:fldCharType="separate"/>
        </w:r>
        <w:r>
          <w:rPr>
            <w:webHidden/>
          </w:rPr>
          <w:t>630</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35" w:history="1">
        <w:r w:rsidR="0087565F" w:rsidRPr="00BB08B8">
          <w:rPr>
            <w:rStyle w:val="Hipercze"/>
            <w:noProof/>
          </w:rPr>
          <w:t>Finansowanie partii politycznych</w:t>
        </w:r>
        <w:r w:rsidR="0087565F">
          <w:rPr>
            <w:noProof/>
            <w:webHidden/>
          </w:rPr>
          <w:tab/>
        </w:r>
        <w:r w:rsidR="0087565F">
          <w:rPr>
            <w:noProof/>
            <w:webHidden/>
          </w:rPr>
          <w:fldChar w:fldCharType="begin"/>
        </w:r>
        <w:r w:rsidR="0087565F">
          <w:rPr>
            <w:noProof/>
            <w:webHidden/>
          </w:rPr>
          <w:instrText xml:space="preserve"> PAGEREF _Toc515022335 \h </w:instrText>
        </w:r>
        <w:r w:rsidR="0087565F">
          <w:rPr>
            <w:noProof/>
            <w:webHidden/>
          </w:rPr>
        </w:r>
        <w:r w:rsidR="0087565F">
          <w:rPr>
            <w:noProof/>
            <w:webHidden/>
          </w:rPr>
          <w:fldChar w:fldCharType="separate"/>
        </w:r>
        <w:r>
          <w:rPr>
            <w:noProof/>
            <w:webHidden/>
          </w:rPr>
          <w:t>631</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336" w:history="1">
        <w:r w:rsidR="0087565F" w:rsidRPr="00BB08B8">
          <w:rPr>
            <w:rStyle w:val="Hipercze"/>
          </w:rPr>
          <w:t>Art. 15 – Decentralizacja władzy publicznej</w:t>
        </w:r>
        <w:r w:rsidR="0087565F">
          <w:rPr>
            <w:webHidden/>
          </w:rPr>
          <w:tab/>
        </w:r>
        <w:r w:rsidR="0087565F">
          <w:rPr>
            <w:webHidden/>
          </w:rPr>
          <w:fldChar w:fldCharType="begin"/>
        </w:r>
        <w:r w:rsidR="0087565F">
          <w:rPr>
            <w:webHidden/>
          </w:rPr>
          <w:instrText xml:space="preserve"> PAGEREF _Toc515022336 \h </w:instrText>
        </w:r>
        <w:r w:rsidR="0087565F">
          <w:rPr>
            <w:webHidden/>
          </w:rPr>
        </w:r>
        <w:r w:rsidR="0087565F">
          <w:rPr>
            <w:webHidden/>
          </w:rPr>
          <w:fldChar w:fldCharType="separate"/>
        </w:r>
        <w:r>
          <w:rPr>
            <w:webHidden/>
          </w:rPr>
          <w:t>633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37" w:history="1">
        <w:r w:rsidR="0087565F" w:rsidRPr="00BB08B8">
          <w:rPr>
            <w:rStyle w:val="Hipercze"/>
            <w:noProof/>
          </w:rPr>
          <w:t>Sprawa powiększenia Opola</w:t>
        </w:r>
        <w:r w:rsidR="0087565F">
          <w:rPr>
            <w:noProof/>
            <w:webHidden/>
          </w:rPr>
          <w:tab/>
        </w:r>
        <w:r w:rsidR="0087565F">
          <w:rPr>
            <w:noProof/>
            <w:webHidden/>
          </w:rPr>
          <w:fldChar w:fldCharType="begin"/>
        </w:r>
        <w:r w:rsidR="0087565F">
          <w:rPr>
            <w:noProof/>
            <w:webHidden/>
          </w:rPr>
          <w:instrText xml:space="preserve"> PAGEREF _Toc515022337 \h </w:instrText>
        </w:r>
        <w:r w:rsidR="0087565F">
          <w:rPr>
            <w:noProof/>
            <w:webHidden/>
          </w:rPr>
        </w:r>
        <w:r w:rsidR="0087565F">
          <w:rPr>
            <w:noProof/>
            <w:webHidden/>
          </w:rPr>
          <w:fldChar w:fldCharType="separate"/>
        </w:r>
        <w:r>
          <w:rPr>
            <w:noProof/>
            <w:webHidden/>
          </w:rPr>
          <w:t>634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38" w:history="1">
        <w:r w:rsidR="0087565F" w:rsidRPr="00BB08B8">
          <w:rPr>
            <w:rStyle w:val="Hipercze"/>
            <w:noProof/>
          </w:rPr>
          <w:t>Czy gmina Drawsko Pomorskie będzie musiała spłacić cudze długi? Sprawa przyłączenia gminy Ostrowice do gminy Drawsko</w:t>
        </w:r>
        <w:r w:rsidR="0087565F">
          <w:rPr>
            <w:noProof/>
            <w:webHidden/>
          </w:rPr>
          <w:tab/>
        </w:r>
        <w:r w:rsidR="0087565F">
          <w:rPr>
            <w:noProof/>
            <w:webHidden/>
          </w:rPr>
          <w:fldChar w:fldCharType="begin"/>
        </w:r>
        <w:r w:rsidR="0087565F">
          <w:rPr>
            <w:noProof/>
            <w:webHidden/>
          </w:rPr>
          <w:instrText xml:space="preserve"> PAGEREF _Toc515022338 \h </w:instrText>
        </w:r>
        <w:r w:rsidR="0087565F">
          <w:rPr>
            <w:noProof/>
            <w:webHidden/>
          </w:rPr>
        </w:r>
        <w:r w:rsidR="0087565F">
          <w:rPr>
            <w:noProof/>
            <w:webHidden/>
          </w:rPr>
          <w:fldChar w:fldCharType="separate"/>
        </w:r>
        <w:r>
          <w:rPr>
            <w:noProof/>
            <w:webHidden/>
          </w:rPr>
          <w:t>635</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339" w:history="1">
        <w:r w:rsidR="0087565F" w:rsidRPr="00BB08B8">
          <w:rPr>
            <w:rStyle w:val="Hipercze"/>
          </w:rPr>
          <w:t>Art. 22 – Wolność działalności gospodarczej</w:t>
        </w:r>
        <w:r w:rsidR="0087565F">
          <w:rPr>
            <w:webHidden/>
          </w:rPr>
          <w:tab/>
        </w:r>
        <w:r w:rsidR="0087565F">
          <w:rPr>
            <w:webHidden/>
          </w:rPr>
          <w:fldChar w:fldCharType="begin"/>
        </w:r>
        <w:r w:rsidR="0087565F">
          <w:rPr>
            <w:webHidden/>
          </w:rPr>
          <w:instrText xml:space="preserve"> PAGEREF _Toc515022339 \h </w:instrText>
        </w:r>
        <w:r w:rsidR="0087565F">
          <w:rPr>
            <w:webHidden/>
          </w:rPr>
        </w:r>
        <w:r w:rsidR="0087565F">
          <w:rPr>
            <w:webHidden/>
          </w:rPr>
          <w:fldChar w:fldCharType="separate"/>
        </w:r>
        <w:r>
          <w:rPr>
            <w:webHidden/>
          </w:rPr>
          <w:t>636</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40" w:history="1">
        <w:r w:rsidR="0087565F" w:rsidRPr="00BB08B8">
          <w:rPr>
            <w:rStyle w:val="Hipercze"/>
            <w:noProof/>
          </w:rPr>
          <w:t>Nowelizacja Prawa wodnego</w:t>
        </w:r>
        <w:r w:rsidR="0087565F">
          <w:rPr>
            <w:noProof/>
            <w:webHidden/>
          </w:rPr>
          <w:tab/>
        </w:r>
        <w:r w:rsidR="0087565F">
          <w:rPr>
            <w:noProof/>
            <w:webHidden/>
          </w:rPr>
          <w:fldChar w:fldCharType="begin"/>
        </w:r>
        <w:r w:rsidR="0087565F">
          <w:rPr>
            <w:noProof/>
            <w:webHidden/>
          </w:rPr>
          <w:instrText xml:space="preserve"> PAGEREF _Toc515022340 \h </w:instrText>
        </w:r>
        <w:r w:rsidR="0087565F">
          <w:rPr>
            <w:noProof/>
            <w:webHidden/>
          </w:rPr>
        </w:r>
        <w:r w:rsidR="0087565F">
          <w:rPr>
            <w:noProof/>
            <w:webHidden/>
          </w:rPr>
          <w:fldChar w:fldCharType="separate"/>
        </w:r>
        <w:r>
          <w:rPr>
            <w:noProof/>
            <w:webHidden/>
          </w:rPr>
          <w:t>637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41" w:history="1">
        <w:r w:rsidR="0087565F" w:rsidRPr="00BB08B8">
          <w:rPr>
            <w:rStyle w:val="Hipercze"/>
            <w:noProof/>
          </w:rPr>
          <w:t>Fundusze unijne. Mechanizm pozostawienia bez rozpoznania protestu (i odpowiednio skargi do sądu administracyjnego) w sytuacji wyczerpania alokacji na realizację działania lub priorytetu</w:t>
        </w:r>
        <w:r w:rsidR="0087565F">
          <w:rPr>
            <w:noProof/>
            <w:webHidden/>
          </w:rPr>
          <w:tab/>
        </w:r>
        <w:r w:rsidR="0087565F">
          <w:rPr>
            <w:noProof/>
            <w:webHidden/>
          </w:rPr>
          <w:fldChar w:fldCharType="begin"/>
        </w:r>
        <w:r w:rsidR="0087565F">
          <w:rPr>
            <w:noProof/>
            <w:webHidden/>
          </w:rPr>
          <w:instrText xml:space="preserve"> PAGEREF _Toc515022341 \h </w:instrText>
        </w:r>
        <w:r w:rsidR="0087565F">
          <w:rPr>
            <w:noProof/>
            <w:webHidden/>
          </w:rPr>
        </w:r>
        <w:r w:rsidR="0087565F">
          <w:rPr>
            <w:noProof/>
            <w:webHidden/>
          </w:rPr>
          <w:fldChar w:fldCharType="separate"/>
        </w:r>
        <w:r>
          <w:rPr>
            <w:noProof/>
            <w:webHidden/>
          </w:rPr>
          <w:t>638</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342" w:history="1">
        <w:r w:rsidR="0087565F" w:rsidRPr="00BB08B8">
          <w:rPr>
            <w:rStyle w:val="Hipercze"/>
          </w:rPr>
          <w:t>Sprawa CLiF</w:t>
        </w:r>
        <w:r w:rsidR="0087565F">
          <w:rPr>
            <w:webHidden/>
          </w:rPr>
          <w:tab/>
        </w:r>
        <w:r w:rsidR="0087565F">
          <w:rPr>
            <w:webHidden/>
          </w:rPr>
          <w:fldChar w:fldCharType="begin"/>
        </w:r>
        <w:r w:rsidR="0087565F">
          <w:rPr>
            <w:webHidden/>
          </w:rPr>
          <w:instrText xml:space="preserve"> PAGEREF _Toc515022342 \h </w:instrText>
        </w:r>
        <w:r w:rsidR="0087565F">
          <w:rPr>
            <w:webHidden/>
          </w:rPr>
        </w:r>
        <w:r w:rsidR="0087565F">
          <w:rPr>
            <w:webHidden/>
          </w:rPr>
          <w:fldChar w:fldCharType="separate"/>
        </w:r>
        <w:r>
          <w:rPr>
            <w:webHidden/>
          </w:rPr>
          <w:t>639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43" w:history="1">
        <w:r w:rsidR="0087565F" w:rsidRPr="00BB08B8">
          <w:rPr>
            <w:rStyle w:val="Hipercze"/>
            <w:noProof/>
          </w:rPr>
          <w:t>Rzecznik Małych i Średnich Przedsiębiorców. Projekt „Konstytucji Biznesu”</w:t>
        </w:r>
        <w:r w:rsidR="0087565F">
          <w:rPr>
            <w:noProof/>
            <w:webHidden/>
          </w:rPr>
          <w:tab/>
        </w:r>
        <w:r w:rsidR="0087565F">
          <w:rPr>
            <w:noProof/>
            <w:webHidden/>
          </w:rPr>
          <w:fldChar w:fldCharType="begin"/>
        </w:r>
        <w:r w:rsidR="0087565F">
          <w:rPr>
            <w:noProof/>
            <w:webHidden/>
          </w:rPr>
          <w:instrText xml:space="preserve"> PAGEREF _Toc515022343 \h </w:instrText>
        </w:r>
        <w:r w:rsidR="0087565F">
          <w:rPr>
            <w:noProof/>
            <w:webHidden/>
          </w:rPr>
        </w:r>
        <w:r w:rsidR="0087565F">
          <w:rPr>
            <w:noProof/>
            <w:webHidden/>
          </w:rPr>
          <w:fldChar w:fldCharType="separate"/>
        </w:r>
        <w:r>
          <w:rPr>
            <w:noProof/>
            <w:webHidden/>
          </w:rPr>
          <w:t>639</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344" w:history="1">
        <w:r w:rsidR="0087565F" w:rsidRPr="00BB08B8">
          <w:rPr>
            <w:rStyle w:val="Hipercze"/>
            <w:shd w:val="clear" w:color="auto" w:fill="FFFFFF"/>
          </w:rPr>
          <w:t>Art. 139 – Prawo łaski</w:t>
        </w:r>
        <w:r w:rsidR="0087565F">
          <w:rPr>
            <w:webHidden/>
          </w:rPr>
          <w:tab/>
        </w:r>
        <w:r w:rsidR="0087565F">
          <w:rPr>
            <w:webHidden/>
          </w:rPr>
          <w:fldChar w:fldCharType="begin"/>
        </w:r>
        <w:r w:rsidR="0087565F">
          <w:rPr>
            <w:webHidden/>
          </w:rPr>
          <w:instrText xml:space="preserve"> PAGEREF _Toc515022344 \h </w:instrText>
        </w:r>
        <w:r w:rsidR="0087565F">
          <w:rPr>
            <w:webHidden/>
          </w:rPr>
        </w:r>
        <w:r w:rsidR="0087565F">
          <w:rPr>
            <w:webHidden/>
          </w:rPr>
          <w:fldChar w:fldCharType="separate"/>
        </w:r>
        <w:r>
          <w:rPr>
            <w:webHidden/>
          </w:rPr>
          <w:t>640</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45" w:history="1">
        <w:r w:rsidR="0087565F" w:rsidRPr="00BB08B8">
          <w:rPr>
            <w:rStyle w:val="Hipercze"/>
            <w:noProof/>
          </w:rPr>
          <w:t>Zastosowanie prawa łaski względem osób skazanych nieprawomocnym wyrokiem sądu</w:t>
        </w:r>
        <w:r w:rsidR="0087565F">
          <w:rPr>
            <w:noProof/>
            <w:webHidden/>
          </w:rPr>
          <w:tab/>
        </w:r>
        <w:r w:rsidR="0087565F">
          <w:rPr>
            <w:noProof/>
            <w:webHidden/>
          </w:rPr>
          <w:fldChar w:fldCharType="begin"/>
        </w:r>
        <w:r w:rsidR="0087565F">
          <w:rPr>
            <w:noProof/>
            <w:webHidden/>
          </w:rPr>
          <w:instrText xml:space="preserve"> PAGEREF _Toc515022345 \h </w:instrText>
        </w:r>
        <w:r w:rsidR="0087565F">
          <w:rPr>
            <w:noProof/>
            <w:webHidden/>
          </w:rPr>
        </w:r>
        <w:r w:rsidR="0087565F">
          <w:rPr>
            <w:noProof/>
            <w:webHidden/>
          </w:rPr>
          <w:fldChar w:fldCharType="separate"/>
        </w:r>
        <w:r>
          <w:rPr>
            <w:noProof/>
            <w:webHidden/>
          </w:rPr>
          <w:t>641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46" w:history="1">
        <w:r w:rsidR="0087565F" w:rsidRPr="00BB08B8">
          <w:rPr>
            <w:rStyle w:val="Hipercze"/>
            <w:noProof/>
          </w:rPr>
          <w:t>Możliwość wniesienia kasacji na niekorzyść oskarżonego w razie zastosowania aktu łaski przez Prezydenta</w:t>
        </w:r>
        <w:r w:rsidR="0087565F">
          <w:rPr>
            <w:noProof/>
            <w:webHidden/>
          </w:rPr>
          <w:tab/>
        </w:r>
        <w:r w:rsidR="0087565F">
          <w:rPr>
            <w:noProof/>
            <w:webHidden/>
          </w:rPr>
          <w:fldChar w:fldCharType="begin"/>
        </w:r>
        <w:r w:rsidR="0087565F">
          <w:rPr>
            <w:noProof/>
            <w:webHidden/>
          </w:rPr>
          <w:instrText xml:space="preserve"> PAGEREF _Toc515022346 \h </w:instrText>
        </w:r>
        <w:r w:rsidR="0087565F">
          <w:rPr>
            <w:noProof/>
            <w:webHidden/>
          </w:rPr>
        </w:r>
        <w:r w:rsidR="0087565F">
          <w:rPr>
            <w:noProof/>
            <w:webHidden/>
          </w:rPr>
          <w:fldChar w:fldCharType="separate"/>
        </w:r>
        <w:r>
          <w:rPr>
            <w:noProof/>
            <w:webHidden/>
          </w:rPr>
          <w:t>642</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347" w:history="1">
        <w:r w:rsidR="0087565F" w:rsidRPr="00BB08B8">
          <w:rPr>
            <w:rStyle w:val="Hipercze"/>
          </w:rPr>
          <w:t>Art. 217 – Zasady nakładania podatków</w:t>
        </w:r>
        <w:r w:rsidR="0087565F">
          <w:rPr>
            <w:webHidden/>
          </w:rPr>
          <w:tab/>
        </w:r>
        <w:r w:rsidR="0087565F">
          <w:rPr>
            <w:webHidden/>
          </w:rPr>
          <w:fldChar w:fldCharType="begin"/>
        </w:r>
        <w:r w:rsidR="0087565F">
          <w:rPr>
            <w:webHidden/>
          </w:rPr>
          <w:instrText xml:space="preserve"> PAGEREF _Toc515022347 \h </w:instrText>
        </w:r>
        <w:r w:rsidR="0087565F">
          <w:rPr>
            <w:webHidden/>
          </w:rPr>
        </w:r>
        <w:r w:rsidR="0087565F">
          <w:rPr>
            <w:webHidden/>
          </w:rPr>
          <w:fldChar w:fldCharType="separate"/>
        </w:r>
        <w:r>
          <w:rPr>
            <w:webHidden/>
          </w:rPr>
          <w:t>643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48" w:history="1">
        <w:r w:rsidR="0087565F" w:rsidRPr="00BB08B8">
          <w:rPr>
            <w:rStyle w:val="Hipercze"/>
            <w:noProof/>
          </w:rPr>
          <w:t>Ordynacja podatkowa</w:t>
        </w:r>
        <w:r w:rsidR="0087565F">
          <w:rPr>
            <w:noProof/>
            <w:webHidden/>
          </w:rPr>
          <w:tab/>
        </w:r>
        <w:r w:rsidR="0087565F">
          <w:rPr>
            <w:noProof/>
            <w:webHidden/>
          </w:rPr>
          <w:fldChar w:fldCharType="begin"/>
        </w:r>
        <w:r w:rsidR="0087565F">
          <w:rPr>
            <w:noProof/>
            <w:webHidden/>
          </w:rPr>
          <w:instrText xml:space="preserve"> PAGEREF _Toc515022348 \h </w:instrText>
        </w:r>
        <w:r w:rsidR="0087565F">
          <w:rPr>
            <w:noProof/>
            <w:webHidden/>
          </w:rPr>
        </w:r>
        <w:r w:rsidR="0087565F">
          <w:rPr>
            <w:noProof/>
            <w:webHidden/>
          </w:rPr>
          <w:fldChar w:fldCharType="separate"/>
        </w:r>
        <w:r>
          <w:rPr>
            <w:noProof/>
            <w:webHidden/>
          </w:rPr>
          <w:t>644</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49"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Na ile interpretacja indywidualna chroni podatnika?</w:t>
        </w:r>
        <w:r w:rsidR="0087565F">
          <w:rPr>
            <w:noProof/>
            <w:webHidden/>
          </w:rPr>
          <w:tab/>
        </w:r>
        <w:r w:rsidR="0087565F">
          <w:rPr>
            <w:noProof/>
            <w:webHidden/>
          </w:rPr>
          <w:fldChar w:fldCharType="begin"/>
        </w:r>
        <w:r w:rsidR="0087565F">
          <w:rPr>
            <w:noProof/>
            <w:webHidden/>
          </w:rPr>
          <w:instrText xml:space="preserve"> PAGEREF _Toc515022349 \h </w:instrText>
        </w:r>
        <w:r w:rsidR="0087565F">
          <w:rPr>
            <w:noProof/>
            <w:webHidden/>
          </w:rPr>
        </w:r>
        <w:r w:rsidR="0087565F">
          <w:rPr>
            <w:noProof/>
            <w:webHidden/>
          </w:rPr>
          <w:fldChar w:fldCharType="separate"/>
        </w:r>
        <w:r>
          <w:rPr>
            <w:noProof/>
            <w:webHidden/>
          </w:rPr>
          <w:t>644</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350" w:history="1">
        <w:r w:rsidR="0087565F" w:rsidRPr="00BB08B8">
          <w:rPr>
            <w:rStyle w:val="Hipercze"/>
          </w:rPr>
          <w:t>Sprawy podatników. Zasada rozstrzygania wątpliwości na korzyść podatnika – poradnik RPO</w:t>
        </w:r>
        <w:r w:rsidR="0087565F">
          <w:rPr>
            <w:webHidden/>
          </w:rPr>
          <w:tab/>
        </w:r>
        <w:r w:rsidR="0087565F">
          <w:rPr>
            <w:webHidden/>
          </w:rPr>
          <w:fldChar w:fldCharType="begin"/>
        </w:r>
        <w:r w:rsidR="0087565F">
          <w:rPr>
            <w:webHidden/>
          </w:rPr>
          <w:instrText xml:space="preserve"> PAGEREF _Toc515022350 \h </w:instrText>
        </w:r>
        <w:r w:rsidR="0087565F">
          <w:rPr>
            <w:webHidden/>
          </w:rPr>
        </w:r>
        <w:r w:rsidR="0087565F">
          <w:rPr>
            <w:webHidden/>
          </w:rPr>
          <w:fldChar w:fldCharType="separate"/>
        </w:r>
        <w:r>
          <w:rPr>
            <w:webHidden/>
          </w:rPr>
          <w:t>645</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51" w:history="1">
        <w:r w:rsidR="0087565F" w:rsidRPr="00BB08B8">
          <w:rPr>
            <w:rStyle w:val="Hipercze"/>
            <w:noProof/>
          </w:rPr>
          <w:t>Podatek dochodowy od osób fizycznych</w:t>
        </w:r>
        <w:r w:rsidR="0087565F">
          <w:rPr>
            <w:noProof/>
            <w:webHidden/>
          </w:rPr>
          <w:tab/>
        </w:r>
        <w:r w:rsidR="0087565F">
          <w:rPr>
            <w:noProof/>
            <w:webHidden/>
          </w:rPr>
          <w:fldChar w:fldCharType="begin"/>
        </w:r>
        <w:r w:rsidR="0087565F">
          <w:rPr>
            <w:noProof/>
            <w:webHidden/>
          </w:rPr>
          <w:instrText xml:space="preserve"> PAGEREF _Toc515022351 \h </w:instrText>
        </w:r>
        <w:r w:rsidR="0087565F">
          <w:rPr>
            <w:noProof/>
            <w:webHidden/>
          </w:rPr>
        </w:r>
        <w:r w:rsidR="0087565F">
          <w:rPr>
            <w:noProof/>
            <w:webHidden/>
          </w:rPr>
          <w:fldChar w:fldCharType="separate"/>
        </w:r>
        <w:r>
          <w:rPr>
            <w:noProof/>
            <w:webHidden/>
          </w:rPr>
          <w:t>646</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52"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Czy spadek w postaci udziału w nieruchomości po zmarłym małżonku jest nabyciem, o którym mowa w ustawie o podatku dochodowym od osób fizycznych?</w:t>
        </w:r>
        <w:r w:rsidR="0087565F">
          <w:rPr>
            <w:noProof/>
            <w:webHidden/>
          </w:rPr>
          <w:tab/>
        </w:r>
        <w:r w:rsidR="0087565F">
          <w:rPr>
            <w:noProof/>
            <w:webHidden/>
          </w:rPr>
          <w:fldChar w:fldCharType="begin"/>
        </w:r>
        <w:r w:rsidR="0087565F">
          <w:rPr>
            <w:noProof/>
            <w:webHidden/>
          </w:rPr>
          <w:instrText xml:space="preserve"> PAGEREF _Toc515022352 \h </w:instrText>
        </w:r>
        <w:r w:rsidR="0087565F">
          <w:rPr>
            <w:noProof/>
            <w:webHidden/>
          </w:rPr>
        </w:r>
        <w:r w:rsidR="0087565F">
          <w:rPr>
            <w:noProof/>
            <w:webHidden/>
          </w:rPr>
          <w:fldChar w:fldCharType="separate"/>
        </w:r>
        <w:r>
          <w:rPr>
            <w:noProof/>
            <w:webHidden/>
          </w:rPr>
          <w:t>646</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53"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Umorzenie zaległości czynszowych za lokale komunalne nie powinno podlegać opodatkowaniu</w:t>
        </w:r>
        <w:r w:rsidR="0087565F">
          <w:rPr>
            <w:noProof/>
            <w:webHidden/>
          </w:rPr>
          <w:tab/>
        </w:r>
        <w:r w:rsidR="0087565F">
          <w:rPr>
            <w:noProof/>
            <w:webHidden/>
          </w:rPr>
          <w:fldChar w:fldCharType="begin"/>
        </w:r>
        <w:r w:rsidR="0087565F">
          <w:rPr>
            <w:noProof/>
            <w:webHidden/>
          </w:rPr>
          <w:instrText xml:space="preserve"> PAGEREF _Toc515022353 \h </w:instrText>
        </w:r>
        <w:r w:rsidR="0087565F">
          <w:rPr>
            <w:noProof/>
            <w:webHidden/>
          </w:rPr>
        </w:r>
        <w:r w:rsidR="0087565F">
          <w:rPr>
            <w:noProof/>
            <w:webHidden/>
          </w:rPr>
          <w:fldChar w:fldCharType="separate"/>
        </w:r>
        <w:r>
          <w:rPr>
            <w:noProof/>
            <w:webHidden/>
          </w:rPr>
          <w:t>647</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54"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Możliwość wspólnego rozliczenia podatkowego z dzieckiem przed wydaniem wyroku rozwodowego</w:t>
        </w:r>
        <w:r w:rsidR="0087565F">
          <w:rPr>
            <w:noProof/>
            <w:webHidden/>
          </w:rPr>
          <w:tab/>
        </w:r>
        <w:r w:rsidR="0087565F">
          <w:rPr>
            <w:noProof/>
            <w:webHidden/>
          </w:rPr>
          <w:fldChar w:fldCharType="begin"/>
        </w:r>
        <w:r w:rsidR="0087565F">
          <w:rPr>
            <w:noProof/>
            <w:webHidden/>
          </w:rPr>
          <w:instrText xml:space="preserve"> PAGEREF _Toc515022354 \h </w:instrText>
        </w:r>
        <w:r w:rsidR="0087565F">
          <w:rPr>
            <w:noProof/>
            <w:webHidden/>
          </w:rPr>
        </w:r>
        <w:r w:rsidR="0087565F">
          <w:rPr>
            <w:noProof/>
            <w:webHidden/>
          </w:rPr>
          <w:fldChar w:fldCharType="separate"/>
        </w:r>
        <w:r>
          <w:rPr>
            <w:noProof/>
            <w:webHidden/>
          </w:rPr>
          <w:t>648</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55"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Problem tzw. ofiar ulgi meldunkowej dotyczy osób, które nabyły nieruchomość w latach 2007–2008, następnie ją sprzedały przed upływem pięciu lat i nie dopełniły warunku formalnego w postaci złożenia oświadczenia o zameldowaniu w lokalu przez okres co najmniej 12 miesięcy</w:t>
        </w:r>
        <w:r w:rsidR="0087565F">
          <w:rPr>
            <w:noProof/>
            <w:webHidden/>
          </w:rPr>
          <w:tab/>
        </w:r>
        <w:r w:rsidR="0087565F">
          <w:rPr>
            <w:noProof/>
            <w:webHidden/>
          </w:rPr>
          <w:fldChar w:fldCharType="begin"/>
        </w:r>
        <w:r w:rsidR="0087565F">
          <w:rPr>
            <w:noProof/>
            <w:webHidden/>
          </w:rPr>
          <w:instrText xml:space="preserve"> PAGEREF _Toc515022355 \h </w:instrText>
        </w:r>
        <w:r w:rsidR="0087565F">
          <w:rPr>
            <w:noProof/>
            <w:webHidden/>
          </w:rPr>
        </w:r>
        <w:r w:rsidR="0087565F">
          <w:rPr>
            <w:noProof/>
            <w:webHidden/>
          </w:rPr>
          <w:fldChar w:fldCharType="separate"/>
        </w:r>
        <w:r>
          <w:rPr>
            <w:noProof/>
            <w:webHidden/>
          </w:rPr>
          <w:t>648</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356" w:history="1">
        <w:r w:rsidR="0087565F" w:rsidRPr="00BB08B8">
          <w:rPr>
            <w:rStyle w:val="Hipercze"/>
          </w:rPr>
          <w:t>Sprawa Pana Adama – o umorzenie podatku ok. 47 tys. zł + 14 tys. odsetek – po wyroku WSA będzie ponownie rozpoznawana przez organ</w:t>
        </w:r>
        <w:r w:rsidR="0087565F">
          <w:rPr>
            <w:webHidden/>
          </w:rPr>
          <w:tab/>
        </w:r>
        <w:r w:rsidR="0087565F">
          <w:rPr>
            <w:webHidden/>
          </w:rPr>
          <w:fldChar w:fldCharType="begin"/>
        </w:r>
        <w:r w:rsidR="0087565F">
          <w:rPr>
            <w:webHidden/>
          </w:rPr>
          <w:instrText xml:space="preserve"> PAGEREF _Toc515022356 \h </w:instrText>
        </w:r>
        <w:r w:rsidR="0087565F">
          <w:rPr>
            <w:webHidden/>
          </w:rPr>
        </w:r>
        <w:r w:rsidR="0087565F">
          <w:rPr>
            <w:webHidden/>
          </w:rPr>
          <w:fldChar w:fldCharType="separate"/>
        </w:r>
        <w:r>
          <w:rPr>
            <w:webHidden/>
          </w:rPr>
          <w:t>649</w:t>
        </w:r>
        <w:r w:rsidR="0087565F">
          <w:rPr>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57" w:history="1">
        <w:r w:rsidR="0087565F" w:rsidRPr="00BB08B8">
          <w:rPr>
            <w:rStyle w:val="Hipercze"/>
            <w:noProof/>
          </w:rPr>
          <w:t>e)</w:t>
        </w:r>
        <w:r w:rsidR="0087565F">
          <w:rPr>
            <w:rFonts w:eastAsiaTheme="minorEastAsia" w:cstheme="minorBidi"/>
            <w:noProof/>
            <w:spacing w:val="0"/>
            <w:sz w:val="22"/>
            <w:szCs w:val="22"/>
          </w:rPr>
          <w:tab/>
        </w:r>
        <w:r w:rsidR="0087565F" w:rsidRPr="00BB08B8">
          <w:rPr>
            <w:rStyle w:val="Hipercze"/>
            <w:noProof/>
          </w:rPr>
          <w:t>Kwestię braku regulacji pozwalających obywatelom na restrukturyzację zadłużenia kredytowego bez negatywnych konsekwencji w podatku dochodowym od osób fizycznych (PIT)</w:t>
        </w:r>
        <w:r w:rsidR="0087565F" w:rsidRPr="00BB08B8">
          <w:rPr>
            <w:rStyle w:val="Hipercze"/>
            <w:noProof/>
            <w:vertAlign w:val="superscript"/>
          </w:rPr>
          <w:t xml:space="preserve"> </w:t>
        </w:r>
        <w:r w:rsidR="0087565F">
          <w:rPr>
            <w:noProof/>
            <w:webHidden/>
          </w:rPr>
          <w:tab/>
        </w:r>
        <w:r w:rsidR="0087565F">
          <w:rPr>
            <w:noProof/>
            <w:webHidden/>
          </w:rPr>
          <w:fldChar w:fldCharType="begin"/>
        </w:r>
        <w:r w:rsidR="0087565F">
          <w:rPr>
            <w:noProof/>
            <w:webHidden/>
          </w:rPr>
          <w:instrText xml:space="preserve"> PAGEREF _Toc515022357 \h </w:instrText>
        </w:r>
        <w:r w:rsidR="0087565F">
          <w:rPr>
            <w:noProof/>
            <w:webHidden/>
          </w:rPr>
        </w:r>
        <w:r w:rsidR="0087565F">
          <w:rPr>
            <w:noProof/>
            <w:webHidden/>
          </w:rPr>
          <w:fldChar w:fldCharType="separate"/>
        </w:r>
        <w:r>
          <w:rPr>
            <w:noProof/>
            <w:webHidden/>
          </w:rPr>
          <w:t>650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58" w:history="1">
        <w:r w:rsidR="0087565F" w:rsidRPr="00BB08B8">
          <w:rPr>
            <w:rStyle w:val="Hipercze"/>
            <w:noProof/>
          </w:rPr>
          <w:t>Podatek akcyzowy</w:t>
        </w:r>
        <w:r w:rsidR="0087565F">
          <w:rPr>
            <w:noProof/>
            <w:webHidden/>
          </w:rPr>
          <w:tab/>
        </w:r>
        <w:r w:rsidR="0087565F">
          <w:rPr>
            <w:noProof/>
            <w:webHidden/>
          </w:rPr>
          <w:fldChar w:fldCharType="begin"/>
        </w:r>
        <w:r w:rsidR="0087565F">
          <w:rPr>
            <w:noProof/>
            <w:webHidden/>
          </w:rPr>
          <w:instrText xml:space="preserve"> PAGEREF _Toc515022358 \h </w:instrText>
        </w:r>
        <w:r w:rsidR="0087565F">
          <w:rPr>
            <w:noProof/>
            <w:webHidden/>
          </w:rPr>
        </w:r>
        <w:r w:rsidR="0087565F">
          <w:rPr>
            <w:noProof/>
            <w:webHidden/>
          </w:rPr>
          <w:fldChar w:fldCharType="separate"/>
        </w:r>
        <w:r>
          <w:rPr>
            <w:noProof/>
            <w:webHidden/>
          </w:rPr>
          <w:t>651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59" w:history="1">
        <w:r w:rsidR="0087565F" w:rsidRPr="00BB08B8">
          <w:rPr>
            <w:rStyle w:val="Hipercze"/>
            <w:noProof/>
          </w:rPr>
          <w:t>Podatek od towarów i usług</w:t>
        </w:r>
        <w:r w:rsidR="0087565F">
          <w:rPr>
            <w:noProof/>
            <w:webHidden/>
          </w:rPr>
          <w:tab/>
        </w:r>
        <w:r w:rsidR="0087565F">
          <w:rPr>
            <w:noProof/>
            <w:webHidden/>
          </w:rPr>
          <w:fldChar w:fldCharType="begin"/>
        </w:r>
        <w:r w:rsidR="0087565F">
          <w:rPr>
            <w:noProof/>
            <w:webHidden/>
          </w:rPr>
          <w:instrText xml:space="preserve"> PAGEREF _Toc515022359 \h </w:instrText>
        </w:r>
        <w:r w:rsidR="0087565F">
          <w:rPr>
            <w:noProof/>
            <w:webHidden/>
          </w:rPr>
        </w:r>
        <w:r w:rsidR="0087565F">
          <w:rPr>
            <w:noProof/>
            <w:webHidden/>
          </w:rPr>
          <w:fldChar w:fldCharType="separate"/>
        </w:r>
        <w:r>
          <w:rPr>
            <w:noProof/>
            <w:webHidden/>
          </w:rPr>
          <w:t>652</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360" w:history="1">
        <w:r w:rsidR="0087565F" w:rsidRPr="00BB08B8">
          <w:rPr>
            <w:rStyle w:val="Hipercze"/>
            <w:iCs/>
          </w:rPr>
          <w:t xml:space="preserve">„Ochrona środowiska morskiego”. </w:t>
        </w:r>
        <w:r w:rsidR="0087565F" w:rsidRPr="00BB08B8">
          <w:rPr>
            <w:rStyle w:val="Hipercze"/>
          </w:rPr>
          <w:t>Uchwała NSA</w:t>
        </w:r>
        <w:r w:rsidR="0087565F">
          <w:rPr>
            <w:webHidden/>
          </w:rPr>
          <w:tab/>
        </w:r>
        <w:r w:rsidR="0087565F">
          <w:rPr>
            <w:webHidden/>
          </w:rPr>
          <w:fldChar w:fldCharType="begin"/>
        </w:r>
        <w:r w:rsidR="0087565F">
          <w:rPr>
            <w:webHidden/>
          </w:rPr>
          <w:instrText xml:space="preserve"> PAGEREF _Toc515022360 \h </w:instrText>
        </w:r>
        <w:r w:rsidR="0087565F">
          <w:rPr>
            <w:webHidden/>
          </w:rPr>
        </w:r>
        <w:r w:rsidR="0087565F">
          <w:rPr>
            <w:webHidden/>
          </w:rPr>
          <w:fldChar w:fldCharType="separate"/>
        </w:r>
        <w:r>
          <w:rPr>
            <w:webHidden/>
          </w:rPr>
          <w:t>652</w:t>
        </w:r>
        <w:r w:rsidR="0087565F">
          <w:rPr>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61"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Rzecznik zgłosił także udział w postępowaniu przed Sądem Najwyższym w zakresie rozstrzygnięcia zagadnienia prawnego dotyczącego powiększenia opłaty egzekucyjnej ustalanej przez komornika sądowego o należność z tytułu podatku VAT</w:t>
        </w:r>
        <w:r w:rsidR="0087565F">
          <w:rPr>
            <w:noProof/>
            <w:webHidden/>
          </w:rPr>
          <w:tab/>
        </w:r>
        <w:r w:rsidR="0087565F">
          <w:rPr>
            <w:noProof/>
            <w:webHidden/>
          </w:rPr>
          <w:fldChar w:fldCharType="begin"/>
        </w:r>
        <w:r w:rsidR="0087565F">
          <w:rPr>
            <w:noProof/>
            <w:webHidden/>
          </w:rPr>
          <w:instrText xml:space="preserve"> PAGEREF _Toc515022361 \h </w:instrText>
        </w:r>
        <w:r w:rsidR="0087565F">
          <w:rPr>
            <w:noProof/>
            <w:webHidden/>
          </w:rPr>
        </w:r>
        <w:r w:rsidR="0087565F">
          <w:rPr>
            <w:noProof/>
            <w:webHidden/>
          </w:rPr>
          <w:fldChar w:fldCharType="separate"/>
        </w:r>
        <w:r>
          <w:rPr>
            <w:noProof/>
            <w:webHidden/>
          </w:rPr>
          <w:t>653</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362" w:history="1">
        <w:r w:rsidR="0087565F" w:rsidRPr="00BB08B8">
          <w:rPr>
            <w:rStyle w:val="Hipercze"/>
          </w:rPr>
          <w:t>Sprawa doliczania VAT do komorniczej opłaty egzekucyjnej</w:t>
        </w:r>
        <w:r w:rsidR="0087565F">
          <w:rPr>
            <w:webHidden/>
          </w:rPr>
          <w:tab/>
        </w:r>
        <w:r w:rsidR="0087565F">
          <w:rPr>
            <w:webHidden/>
          </w:rPr>
          <w:fldChar w:fldCharType="begin"/>
        </w:r>
        <w:r w:rsidR="0087565F">
          <w:rPr>
            <w:webHidden/>
          </w:rPr>
          <w:instrText xml:space="preserve"> PAGEREF _Toc515022362 \h </w:instrText>
        </w:r>
        <w:r w:rsidR="0087565F">
          <w:rPr>
            <w:webHidden/>
          </w:rPr>
        </w:r>
        <w:r w:rsidR="0087565F">
          <w:rPr>
            <w:webHidden/>
          </w:rPr>
          <w:fldChar w:fldCharType="separate"/>
        </w:r>
        <w:r>
          <w:rPr>
            <w:webHidden/>
          </w:rPr>
          <w:t>654</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63" w:history="1">
        <w:r w:rsidR="0087565F" w:rsidRPr="00BB08B8">
          <w:rPr>
            <w:rStyle w:val="Hipercze"/>
            <w:noProof/>
          </w:rPr>
          <w:t>Opłata abonamentowa</w:t>
        </w:r>
        <w:r w:rsidR="0087565F">
          <w:rPr>
            <w:noProof/>
            <w:webHidden/>
          </w:rPr>
          <w:tab/>
        </w:r>
        <w:r w:rsidR="0087565F">
          <w:rPr>
            <w:noProof/>
            <w:webHidden/>
          </w:rPr>
          <w:fldChar w:fldCharType="begin"/>
        </w:r>
        <w:r w:rsidR="0087565F">
          <w:rPr>
            <w:noProof/>
            <w:webHidden/>
          </w:rPr>
          <w:instrText xml:space="preserve"> PAGEREF _Toc515022363 \h </w:instrText>
        </w:r>
        <w:r w:rsidR="0087565F">
          <w:rPr>
            <w:noProof/>
            <w:webHidden/>
          </w:rPr>
        </w:r>
        <w:r w:rsidR="0087565F">
          <w:rPr>
            <w:noProof/>
            <w:webHidden/>
          </w:rPr>
          <w:fldChar w:fldCharType="separate"/>
        </w:r>
        <w:r>
          <w:rPr>
            <w:noProof/>
            <w:webHidden/>
          </w:rPr>
          <w:t>655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64" w:history="1">
        <w:r w:rsidR="0087565F" w:rsidRPr="00BB08B8">
          <w:rPr>
            <w:rStyle w:val="Hipercze"/>
            <w:noProof/>
          </w:rPr>
          <w:t>Podatek od spadków i darowizn</w:t>
        </w:r>
        <w:r w:rsidR="0087565F">
          <w:rPr>
            <w:noProof/>
            <w:webHidden/>
          </w:rPr>
          <w:tab/>
        </w:r>
        <w:r w:rsidR="0087565F">
          <w:rPr>
            <w:noProof/>
            <w:webHidden/>
          </w:rPr>
          <w:fldChar w:fldCharType="begin"/>
        </w:r>
        <w:r w:rsidR="0087565F">
          <w:rPr>
            <w:noProof/>
            <w:webHidden/>
          </w:rPr>
          <w:instrText xml:space="preserve"> PAGEREF _Toc515022364 \h </w:instrText>
        </w:r>
        <w:r w:rsidR="0087565F">
          <w:rPr>
            <w:noProof/>
            <w:webHidden/>
          </w:rPr>
        </w:r>
        <w:r w:rsidR="0087565F">
          <w:rPr>
            <w:noProof/>
            <w:webHidden/>
          </w:rPr>
          <w:fldChar w:fldCharType="separate"/>
        </w:r>
        <w:r>
          <w:rPr>
            <w:noProof/>
            <w:webHidden/>
          </w:rPr>
          <w:t>655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65" w:history="1">
        <w:r w:rsidR="0087565F" w:rsidRPr="00BB08B8">
          <w:rPr>
            <w:rStyle w:val="Hipercze"/>
            <w:noProof/>
          </w:rPr>
          <w:t>Egzekucja należności celnych</w:t>
        </w:r>
        <w:r w:rsidR="0087565F">
          <w:rPr>
            <w:noProof/>
            <w:webHidden/>
          </w:rPr>
          <w:tab/>
        </w:r>
        <w:r w:rsidR="0087565F">
          <w:rPr>
            <w:noProof/>
            <w:webHidden/>
          </w:rPr>
          <w:fldChar w:fldCharType="begin"/>
        </w:r>
        <w:r w:rsidR="0087565F">
          <w:rPr>
            <w:noProof/>
            <w:webHidden/>
          </w:rPr>
          <w:instrText xml:space="preserve"> PAGEREF _Toc515022365 \h </w:instrText>
        </w:r>
        <w:r w:rsidR="0087565F">
          <w:rPr>
            <w:noProof/>
            <w:webHidden/>
          </w:rPr>
        </w:r>
        <w:r w:rsidR="0087565F">
          <w:rPr>
            <w:noProof/>
            <w:webHidden/>
          </w:rPr>
          <w:fldChar w:fldCharType="separate"/>
        </w:r>
        <w:r>
          <w:rPr>
            <w:noProof/>
            <w:webHidden/>
          </w:rPr>
          <w:t>656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66" w:history="1">
        <w:r w:rsidR="0087565F" w:rsidRPr="00BB08B8">
          <w:rPr>
            <w:rStyle w:val="Hipercze"/>
            <w:noProof/>
          </w:rPr>
          <w:t>Podatek od nieruchomości</w:t>
        </w:r>
        <w:r w:rsidR="0087565F">
          <w:rPr>
            <w:noProof/>
            <w:webHidden/>
          </w:rPr>
          <w:tab/>
        </w:r>
        <w:r w:rsidR="0087565F">
          <w:rPr>
            <w:noProof/>
            <w:webHidden/>
          </w:rPr>
          <w:fldChar w:fldCharType="begin"/>
        </w:r>
        <w:r w:rsidR="0087565F">
          <w:rPr>
            <w:noProof/>
            <w:webHidden/>
          </w:rPr>
          <w:instrText xml:space="preserve"> PAGEREF _Toc515022366 \h </w:instrText>
        </w:r>
        <w:r w:rsidR="0087565F">
          <w:rPr>
            <w:noProof/>
            <w:webHidden/>
          </w:rPr>
        </w:r>
        <w:r w:rsidR="0087565F">
          <w:rPr>
            <w:noProof/>
            <w:webHidden/>
          </w:rPr>
          <w:fldChar w:fldCharType="separate"/>
        </w:r>
        <w:r>
          <w:rPr>
            <w:noProof/>
            <w:webHidden/>
          </w:rPr>
          <w:t>657</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367" w:history="1">
        <w:r w:rsidR="0087565F" w:rsidRPr="00BB08B8">
          <w:rPr>
            <w:rStyle w:val="Hipercze"/>
          </w:rPr>
          <w:t>Sprawa pani K. Umorzenie zaległości podatkowych osobie starszej i nieporadnej życiowo</w:t>
        </w:r>
        <w:r w:rsidR="0087565F">
          <w:rPr>
            <w:webHidden/>
          </w:rPr>
          <w:tab/>
        </w:r>
        <w:r w:rsidR="0087565F">
          <w:rPr>
            <w:webHidden/>
          </w:rPr>
          <w:fldChar w:fldCharType="begin"/>
        </w:r>
        <w:r w:rsidR="0087565F">
          <w:rPr>
            <w:webHidden/>
          </w:rPr>
          <w:instrText xml:space="preserve"> PAGEREF _Toc515022367 \h </w:instrText>
        </w:r>
        <w:r w:rsidR="0087565F">
          <w:rPr>
            <w:webHidden/>
          </w:rPr>
        </w:r>
        <w:r w:rsidR="0087565F">
          <w:rPr>
            <w:webHidden/>
          </w:rPr>
          <w:fldChar w:fldCharType="separate"/>
        </w:r>
        <w:r>
          <w:rPr>
            <w:webHidden/>
          </w:rPr>
          <w:t>658</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68" w:history="1">
        <w:r w:rsidR="0087565F" w:rsidRPr="00BB08B8">
          <w:rPr>
            <w:rStyle w:val="Hipercze"/>
            <w:noProof/>
          </w:rPr>
          <w:t>Skutki ratyfikacji przez Polskę Konwencji wielostronnej implementującej środki traktatowego prawa podatkowego</w:t>
        </w:r>
        <w:r w:rsidR="0087565F">
          <w:rPr>
            <w:noProof/>
            <w:webHidden/>
          </w:rPr>
          <w:tab/>
        </w:r>
        <w:r w:rsidR="0087565F">
          <w:rPr>
            <w:noProof/>
            <w:webHidden/>
          </w:rPr>
          <w:fldChar w:fldCharType="begin"/>
        </w:r>
        <w:r w:rsidR="0087565F">
          <w:rPr>
            <w:noProof/>
            <w:webHidden/>
          </w:rPr>
          <w:instrText xml:space="preserve"> PAGEREF _Toc515022368 \h </w:instrText>
        </w:r>
        <w:r w:rsidR="0087565F">
          <w:rPr>
            <w:noProof/>
            <w:webHidden/>
          </w:rPr>
        </w:r>
        <w:r w:rsidR="0087565F">
          <w:rPr>
            <w:noProof/>
            <w:webHidden/>
          </w:rPr>
          <w:fldChar w:fldCharType="separate"/>
        </w:r>
        <w:r>
          <w:rPr>
            <w:noProof/>
            <w:webHidden/>
          </w:rPr>
          <w:t>658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69" w:history="1">
        <w:r w:rsidR="0087565F" w:rsidRPr="00BB08B8">
          <w:rPr>
            <w:rStyle w:val="Hipercze"/>
            <w:noProof/>
          </w:rPr>
          <w:t>Dochodzenie przez Skarb Państwa należności publicznoprawnych na drodze cywilnoprawnej instytucji nienależnego świadczenia/bezpodstawnego wzbogacenia</w:t>
        </w:r>
        <w:r w:rsidR="0087565F">
          <w:rPr>
            <w:noProof/>
            <w:webHidden/>
          </w:rPr>
          <w:tab/>
        </w:r>
        <w:r w:rsidR="0087565F">
          <w:rPr>
            <w:noProof/>
            <w:webHidden/>
          </w:rPr>
          <w:fldChar w:fldCharType="begin"/>
        </w:r>
        <w:r w:rsidR="0087565F">
          <w:rPr>
            <w:noProof/>
            <w:webHidden/>
          </w:rPr>
          <w:instrText xml:space="preserve"> PAGEREF _Toc515022369 \h </w:instrText>
        </w:r>
        <w:r w:rsidR="0087565F">
          <w:rPr>
            <w:noProof/>
            <w:webHidden/>
          </w:rPr>
        </w:r>
        <w:r w:rsidR="0087565F">
          <w:rPr>
            <w:noProof/>
            <w:webHidden/>
          </w:rPr>
          <w:fldChar w:fldCharType="separate"/>
        </w:r>
        <w:r>
          <w:rPr>
            <w:noProof/>
            <w:webHidden/>
          </w:rPr>
          <w:t>659</w:t>
        </w:r>
        <w:r w:rsidR="0087565F">
          <w:rPr>
            <w:noProof/>
            <w:webHidden/>
          </w:rPr>
          <w:fldChar w:fldCharType="end"/>
        </w:r>
      </w:hyperlink>
    </w:p>
    <w:p w:rsidR="0087565F" w:rsidRDefault="00436A68">
      <w:pPr>
        <w:pStyle w:val="Spistreci1"/>
        <w:rPr>
          <w:rFonts w:eastAsiaTheme="minorEastAsia" w:cstheme="minorBidi"/>
          <w:b w:val="0"/>
          <w:bCs w:val="0"/>
          <w:caps w:val="0"/>
          <w:spacing w:val="0"/>
          <w:sz w:val="22"/>
          <w:szCs w:val="22"/>
        </w:rPr>
      </w:pPr>
      <w:hyperlink w:anchor="_Toc515022370" w:history="1">
        <w:r w:rsidR="0087565F" w:rsidRPr="00BB08B8">
          <w:rPr>
            <w:rStyle w:val="Hipercze"/>
          </w:rPr>
          <w:t>CZĘŚĆ II  Szczególne zadania Rzecznika Praw Obywatelskich</w:t>
        </w:r>
        <w:r w:rsidR="0087565F">
          <w:rPr>
            <w:webHidden/>
          </w:rPr>
          <w:tab/>
        </w:r>
        <w:r w:rsidR="0087565F">
          <w:rPr>
            <w:webHidden/>
          </w:rPr>
          <w:fldChar w:fldCharType="begin"/>
        </w:r>
        <w:r w:rsidR="0087565F">
          <w:rPr>
            <w:webHidden/>
          </w:rPr>
          <w:instrText xml:space="preserve"> PAGEREF _Toc515022370 \h </w:instrText>
        </w:r>
        <w:r w:rsidR="0087565F">
          <w:rPr>
            <w:webHidden/>
          </w:rPr>
        </w:r>
        <w:r w:rsidR="0087565F">
          <w:rPr>
            <w:webHidden/>
          </w:rPr>
          <w:fldChar w:fldCharType="separate"/>
        </w:r>
        <w:r>
          <w:rPr>
            <w:webHidden/>
          </w:rPr>
          <w:t>661</w:t>
        </w:r>
        <w:r w:rsidR="0087565F">
          <w:rPr>
            <w:webHidden/>
          </w:rPr>
          <w:fldChar w:fldCharType="end"/>
        </w:r>
      </w:hyperlink>
    </w:p>
    <w:p w:rsidR="0087565F" w:rsidRDefault="00436A68">
      <w:pPr>
        <w:pStyle w:val="Spistreci2"/>
        <w:rPr>
          <w:rFonts w:eastAsiaTheme="minorEastAsia" w:cstheme="minorBidi"/>
          <w:smallCaps w:val="0"/>
          <w:spacing w:val="0"/>
          <w:sz w:val="22"/>
          <w:szCs w:val="22"/>
        </w:rPr>
      </w:pPr>
      <w:hyperlink w:anchor="_Toc515022371" w:history="1">
        <w:r w:rsidR="0087565F" w:rsidRPr="00BB08B8">
          <w:rPr>
            <w:rStyle w:val="Hipercze"/>
          </w:rPr>
          <w:t>RPO jako niezależny organ ds. równości</w:t>
        </w:r>
        <w:r w:rsidR="0087565F">
          <w:rPr>
            <w:webHidden/>
          </w:rPr>
          <w:tab/>
        </w:r>
        <w:r w:rsidR="0087565F">
          <w:rPr>
            <w:webHidden/>
          </w:rPr>
          <w:fldChar w:fldCharType="begin"/>
        </w:r>
        <w:r w:rsidR="0087565F">
          <w:rPr>
            <w:webHidden/>
          </w:rPr>
          <w:instrText xml:space="preserve"> PAGEREF _Toc515022371 \h </w:instrText>
        </w:r>
        <w:r w:rsidR="0087565F">
          <w:rPr>
            <w:webHidden/>
          </w:rPr>
        </w:r>
        <w:r w:rsidR="0087565F">
          <w:rPr>
            <w:webHidden/>
          </w:rPr>
          <w:fldChar w:fldCharType="separate"/>
        </w:r>
        <w:r>
          <w:rPr>
            <w:webHidden/>
          </w:rPr>
          <w:t>662</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372" w:history="1">
        <w:r w:rsidR="0087565F" w:rsidRPr="00BB08B8">
          <w:rPr>
            <w:rStyle w:val="Hipercze"/>
          </w:rPr>
          <w:t>Wybrane zagadnienia będące przedmiotem działań Rzecznika w 2017 r.</w:t>
        </w:r>
        <w:r w:rsidR="0087565F">
          <w:rPr>
            <w:webHidden/>
          </w:rPr>
          <w:tab/>
        </w:r>
        <w:r w:rsidR="0087565F">
          <w:rPr>
            <w:webHidden/>
          </w:rPr>
          <w:fldChar w:fldCharType="begin"/>
        </w:r>
        <w:r w:rsidR="0087565F">
          <w:rPr>
            <w:webHidden/>
          </w:rPr>
          <w:instrText xml:space="preserve"> PAGEREF _Toc515022372 \h </w:instrText>
        </w:r>
        <w:r w:rsidR="0087565F">
          <w:rPr>
            <w:webHidden/>
          </w:rPr>
        </w:r>
        <w:r w:rsidR="0087565F">
          <w:rPr>
            <w:webHidden/>
          </w:rPr>
          <w:fldChar w:fldCharType="separate"/>
        </w:r>
        <w:r>
          <w:rPr>
            <w:webHidden/>
          </w:rPr>
          <w:t>663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73" w:history="1">
        <w:r w:rsidR="0087565F" w:rsidRPr="00BB08B8">
          <w:rPr>
            <w:rStyle w:val="Hipercze"/>
            <w:noProof/>
          </w:rPr>
          <w:t>Przeciwdziałanie dyskryminacji ze względu na rasę, pochodzenie etniczne i narodowość oraz religię, wyznanie lub światopogląd</w:t>
        </w:r>
        <w:r w:rsidR="0087565F">
          <w:rPr>
            <w:noProof/>
            <w:webHidden/>
          </w:rPr>
          <w:tab/>
        </w:r>
        <w:r w:rsidR="0087565F">
          <w:rPr>
            <w:noProof/>
            <w:webHidden/>
          </w:rPr>
          <w:fldChar w:fldCharType="begin"/>
        </w:r>
        <w:r w:rsidR="0087565F">
          <w:rPr>
            <w:noProof/>
            <w:webHidden/>
          </w:rPr>
          <w:instrText xml:space="preserve"> PAGEREF _Toc515022373 \h </w:instrText>
        </w:r>
        <w:r w:rsidR="0087565F">
          <w:rPr>
            <w:noProof/>
            <w:webHidden/>
          </w:rPr>
        </w:r>
        <w:r w:rsidR="0087565F">
          <w:rPr>
            <w:noProof/>
            <w:webHidden/>
          </w:rPr>
          <w:fldChar w:fldCharType="separate"/>
        </w:r>
        <w:r>
          <w:rPr>
            <w:noProof/>
            <w:webHidden/>
          </w:rPr>
          <w:t>663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74" w:history="1">
        <w:r w:rsidR="0087565F" w:rsidRPr="00BB08B8">
          <w:rPr>
            <w:rStyle w:val="Hipercze"/>
            <w:noProof/>
          </w:rPr>
          <w:t>Przeciwdziałanie dyskryminacji ze względu na płeć</w:t>
        </w:r>
        <w:r w:rsidR="0087565F">
          <w:rPr>
            <w:noProof/>
            <w:webHidden/>
          </w:rPr>
          <w:tab/>
        </w:r>
        <w:r w:rsidR="0087565F">
          <w:rPr>
            <w:noProof/>
            <w:webHidden/>
          </w:rPr>
          <w:fldChar w:fldCharType="begin"/>
        </w:r>
        <w:r w:rsidR="0087565F">
          <w:rPr>
            <w:noProof/>
            <w:webHidden/>
          </w:rPr>
          <w:instrText xml:space="preserve"> PAGEREF _Toc515022374 \h </w:instrText>
        </w:r>
        <w:r w:rsidR="0087565F">
          <w:rPr>
            <w:noProof/>
            <w:webHidden/>
          </w:rPr>
        </w:r>
        <w:r w:rsidR="0087565F">
          <w:rPr>
            <w:noProof/>
            <w:webHidden/>
          </w:rPr>
          <w:fldChar w:fldCharType="separate"/>
        </w:r>
        <w:r>
          <w:rPr>
            <w:noProof/>
            <w:webHidden/>
          </w:rPr>
          <w:t>664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75" w:history="1">
        <w:r w:rsidR="0087565F" w:rsidRPr="00BB08B8">
          <w:rPr>
            <w:rStyle w:val="Hipercze"/>
            <w:noProof/>
          </w:rPr>
          <w:t>Przeciwdziałanie dyskryminacji ze względu na wiek</w:t>
        </w:r>
        <w:r w:rsidR="0087565F">
          <w:rPr>
            <w:noProof/>
            <w:webHidden/>
          </w:rPr>
          <w:tab/>
        </w:r>
        <w:r w:rsidR="0087565F">
          <w:rPr>
            <w:noProof/>
            <w:webHidden/>
          </w:rPr>
          <w:fldChar w:fldCharType="begin"/>
        </w:r>
        <w:r w:rsidR="0087565F">
          <w:rPr>
            <w:noProof/>
            <w:webHidden/>
          </w:rPr>
          <w:instrText xml:space="preserve"> PAGEREF _Toc515022375 \h </w:instrText>
        </w:r>
        <w:r w:rsidR="0087565F">
          <w:rPr>
            <w:noProof/>
            <w:webHidden/>
          </w:rPr>
        </w:r>
        <w:r w:rsidR="0087565F">
          <w:rPr>
            <w:noProof/>
            <w:webHidden/>
          </w:rPr>
          <w:fldChar w:fldCharType="separate"/>
        </w:r>
        <w:r>
          <w:rPr>
            <w:noProof/>
            <w:webHidden/>
          </w:rPr>
          <w:t>664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76" w:history="1">
        <w:r w:rsidR="0087565F" w:rsidRPr="00BB08B8">
          <w:rPr>
            <w:rStyle w:val="Hipercze"/>
            <w:noProof/>
          </w:rPr>
          <w:t>Przeciwdziałanie dyskryminacji ze względu na orientację seksualną i tożsamość płciową</w:t>
        </w:r>
        <w:r w:rsidR="0087565F">
          <w:rPr>
            <w:noProof/>
            <w:webHidden/>
          </w:rPr>
          <w:tab/>
        </w:r>
        <w:r w:rsidR="0087565F">
          <w:rPr>
            <w:noProof/>
            <w:webHidden/>
          </w:rPr>
          <w:fldChar w:fldCharType="begin"/>
        </w:r>
        <w:r w:rsidR="0087565F">
          <w:rPr>
            <w:noProof/>
            <w:webHidden/>
          </w:rPr>
          <w:instrText xml:space="preserve"> PAGEREF _Toc515022376 \h </w:instrText>
        </w:r>
        <w:r w:rsidR="0087565F">
          <w:rPr>
            <w:noProof/>
            <w:webHidden/>
          </w:rPr>
        </w:r>
        <w:r w:rsidR="0087565F">
          <w:rPr>
            <w:noProof/>
            <w:webHidden/>
          </w:rPr>
          <w:fldChar w:fldCharType="separate"/>
        </w:r>
        <w:r>
          <w:rPr>
            <w:noProof/>
            <w:webHidden/>
          </w:rPr>
          <w:t>665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77" w:history="1">
        <w:r w:rsidR="0087565F" w:rsidRPr="00BB08B8">
          <w:rPr>
            <w:rStyle w:val="Hipercze"/>
            <w:noProof/>
          </w:rPr>
          <w:t>Przeciwdziałanie dyskryminacji ze względu na niepełnosprawność oraz realizacja postanowień Konwencji o prawach osób niepełnosprawnych</w:t>
        </w:r>
        <w:r w:rsidR="0087565F">
          <w:rPr>
            <w:noProof/>
            <w:webHidden/>
          </w:rPr>
          <w:tab/>
        </w:r>
        <w:r w:rsidR="0087565F">
          <w:rPr>
            <w:noProof/>
            <w:webHidden/>
          </w:rPr>
          <w:fldChar w:fldCharType="begin"/>
        </w:r>
        <w:r w:rsidR="0087565F">
          <w:rPr>
            <w:noProof/>
            <w:webHidden/>
          </w:rPr>
          <w:instrText xml:space="preserve"> PAGEREF _Toc515022377 \h </w:instrText>
        </w:r>
        <w:r w:rsidR="0087565F">
          <w:rPr>
            <w:noProof/>
            <w:webHidden/>
          </w:rPr>
        </w:r>
        <w:r w:rsidR="0087565F">
          <w:rPr>
            <w:noProof/>
            <w:webHidden/>
          </w:rPr>
          <w:fldChar w:fldCharType="separate"/>
        </w:r>
        <w:r>
          <w:rPr>
            <w:noProof/>
            <w:webHidden/>
          </w:rPr>
          <w:t>666</w:t>
        </w:r>
        <w:r w:rsidR="0087565F">
          <w:rPr>
            <w:noProof/>
            <w:webHidden/>
          </w:rPr>
          <w:fldChar w:fldCharType="end"/>
        </w:r>
      </w:hyperlink>
    </w:p>
    <w:p w:rsidR="0087565F" w:rsidRDefault="00436A68">
      <w:pPr>
        <w:pStyle w:val="Spistreci2"/>
        <w:rPr>
          <w:rFonts w:eastAsiaTheme="minorEastAsia" w:cstheme="minorBidi"/>
          <w:smallCaps w:val="0"/>
          <w:spacing w:val="0"/>
          <w:sz w:val="22"/>
          <w:szCs w:val="22"/>
        </w:rPr>
      </w:pPr>
      <w:hyperlink w:anchor="_Toc515022378" w:history="1">
        <w:r w:rsidR="0087565F" w:rsidRPr="00BB08B8">
          <w:rPr>
            <w:rStyle w:val="Hipercze"/>
          </w:rPr>
          <w:t>Wykonywanie przez Rzecznika Praw Obywatelskich zadań Krajowego Mechanizmu Prewencji</w:t>
        </w:r>
        <w:r w:rsidR="0087565F">
          <w:rPr>
            <w:webHidden/>
          </w:rPr>
          <w:tab/>
        </w:r>
        <w:r w:rsidR="0087565F">
          <w:rPr>
            <w:webHidden/>
          </w:rPr>
          <w:fldChar w:fldCharType="begin"/>
        </w:r>
        <w:r w:rsidR="0087565F">
          <w:rPr>
            <w:webHidden/>
          </w:rPr>
          <w:instrText xml:space="preserve"> PAGEREF _Toc515022378 \h </w:instrText>
        </w:r>
        <w:r w:rsidR="0087565F">
          <w:rPr>
            <w:webHidden/>
          </w:rPr>
        </w:r>
        <w:r w:rsidR="0087565F">
          <w:rPr>
            <w:webHidden/>
          </w:rPr>
          <w:fldChar w:fldCharType="separate"/>
        </w:r>
        <w:r>
          <w:rPr>
            <w:webHidden/>
          </w:rPr>
          <w:t>668</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379" w:history="1">
        <w:r w:rsidR="0087565F" w:rsidRPr="00BB08B8">
          <w:rPr>
            <w:rStyle w:val="Hipercze"/>
          </w:rPr>
          <w:t>Wybrane zagadnienia będące przedmiotem działań Rzecznika w zakresie Krajowego Mechanizmu Prewencji Tortur</w:t>
        </w:r>
        <w:r w:rsidR="0087565F">
          <w:rPr>
            <w:webHidden/>
          </w:rPr>
          <w:tab/>
        </w:r>
        <w:r w:rsidR="0087565F">
          <w:rPr>
            <w:webHidden/>
          </w:rPr>
          <w:fldChar w:fldCharType="begin"/>
        </w:r>
        <w:r w:rsidR="0087565F">
          <w:rPr>
            <w:webHidden/>
          </w:rPr>
          <w:instrText xml:space="preserve"> PAGEREF _Toc515022379 \h </w:instrText>
        </w:r>
        <w:r w:rsidR="0087565F">
          <w:rPr>
            <w:webHidden/>
          </w:rPr>
        </w:r>
        <w:r w:rsidR="0087565F">
          <w:rPr>
            <w:webHidden/>
          </w:rPr>
          <w:fldChar w:fldCharType="separate"/>
        </w:r>
        <w:r>
          <w:rPr>
            <w:webHidden/>
          </w:rPr>
          <w:t>669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80" w:history="1">
        <w:r w:rsidR="0087565F" w:rsidRPr="00BB08B8">
          <w:rPr>
            <w:rStyle w:val="Hipercze"/>
            <w:noProof/>
          </w:rPr>
          <w:t>Wizytacje prewencyjne</w:t>
        </w:r>
        <w:r w:rsidR="0087565F">
          <w:rPr>
            <w:noProof/>
            <w:webHidden/>
          </w:rPr>
          <w:tab/>
        </w:r>
        <w:r w:rsidR="0087565F">
          <w:rPr>
            <w:noProof/>
            <w:webHidden/>
          </w:rPr>
          <w:fldChar w:fldCharType="begin"/>
        </w:r>
        <w:r w:rsidR="0087565F">
          <w:rPr>
            <w:noProof/>
            <w:webHidden/>
          </w:rPr>
          <w:instrText xml:space="preserve"> PAGEREF _Toc515022380 \h </w:instrText>
        </w:r>
        <w:r w:rsidR="0087565F">
          <w:rPr>
            <w:noProof/>
            <w:webHidden/>
          </w:rPr>
        </w:r>
        <w:r w:rsidR="0087565F">
          <w:rPr>
            <w:noProof/>
            <w:webHidden/>
          </w:rPr>
          <w:fldChar w:fldCharType="separate"/>
        </w:r>
        <w:r>
          <w:rPr>
            <w:noProof/>
            <w:webHidden/>
          </w:rPr>
          <w:t>669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81" w:history="1">
        <w:r w:rsidR="0087565F" w:rsidRPr="00BB08B8">
          <w:rPr>
            <w:rStyle w:val="Hipercze"/>
            <w:noProof/>
          </w:rPr>
          <w:t>Raporty KMPT</w:t>
        </w:r>
        <w:r w:rsidR="0087565F">
          <w:rPr>
            <w:noProof/>
            <w:webHidden/>
          </w:rPr>
          <w:tab/>
        </w:r>
        <w:r w:rsidR="0087565F">
          <w:rPr>
            <w:noProof/>
            <w:webHidden/>
          </w:rPr>
          <w:fldChar w:fldCharType="begin"/>
        </w:r>
        <w:r w:rsidR="0087565F">
          <w:rPr>
            <w:noProof/>
            <w:webHidden/>
          </w:rPr>
          <w:instrText xml:space="preserve"> PAGEREF _Toc515022381 \h </w:instrText>
        </w:r>
        <w:r w:rsidR="0087565F">
          <w:rPr>
            <w:noProof/>
            <w:webHidden/>
          </w:rPr>
        </w:r>
        <w:r w:rsidR="0087565F">
          <w:rPr>
            <w:noProof/>
            <w:webHidden/>
          </w:rPr>
          <w:fldChar w:fldCharType="separate"/>
        </w:r>
        <w:r>
          <w:rPr>
            <w:noProof/>
            <w:webHidden/>
          </w:rPr>
          <w:t>669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82" w:history="1">
        <w:r w:rsidR="0087565F" w:rsidRPr="00BB08B8">
          <w:rPr>
            <w:rStyle w:val="Hipercze"/>
            <w:noProof/>
          </w:rPr>
          <w:t>Wystąpienia RPO</w:t>
        </w:r>
        <w:r w:rsidR="0087565F">
          <w:rPr>
            <w:noProof/>
            <w:webHidden/>
          </w:rPr>
          <w:tab/>
        </w:r>
        <w:r w:rsidR="0087565F">
          <w:rPr>
            <w:noProof/>
            <w:webHidden/>
          </w:rPr>
          <w:fldChar w:fldCharType="begin"/>
        </w:r>
        <w:r w:rsidR="0087565F">
          <w:rPr>
            <w:noProof/>
            <w:webHidden/>
          </w:rPr>
          <w:instrText xml:space="preserve"> PAGEREF _Toc515022382 \h </w:instrText>
        </w:r>
        <w:r w:rsidR="0087565F">
          <w:rPr>
            <w:noProof/>
            <w:webHidden/>
          </w:rPr>
        </w:r>
        <w:r w:rsidR="0087565F">
          <w:rPr>
            <w:noProof/>
            <w:webHidden/>
          </w:rPr>
          <w:fldChar w:fldCharType="separate"/>
        </w:r>
        <w:r>
          <w:rPr>
            <w:noProof/>
            <w:webHidden/>
          </w:rPr>
          <w:t>670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83" w:history="1">
        <w:r w:rsidR="0087565F" w:rsidRPr="00BB08B8">
          <w:rPr>
            <w:rStyle w:val="Hipercze"/>
            <w:noProof/>
          </w:rPr>
          <w:t>Debaty regionalne KMPT</w:t>
        </w:r>
        <w:r w:rsidR="0087565F">
          <w:rPr>
            <w:noProof/>
            <w:webHidden/>
          </w:rPr>
          <w:tab/>
        </w:r>
        <w:r w:rsidR="0087565F">
          <w:rPr>
            <w:noProof/>
            <w:webHidden/>
          </w:rPr>
          <w:fldChar w:fldCharType="begin"/>
        </w:r>
        <w:r w:rsidR="0087565F">
          <w:rPr>
            <w:noProof/>
            <w:webHidden/>
          </w:rPr>
          <w:instrText xml:space="preserve"> PAGEREF _Toc515022383 \h </w:instrText>
        </w:r>
        <w:r w:rsidR="0087565F">
          <w:rPr>
            <w:noProof/>
            <w:webHidden/>
          </w:rPr>
        </w:r>
        <w:r w:rsidR="0087565F">
          <w:rPr>
            <w:noProof/>
            <w:webHidden/>
          </w:rPr>
          <w:fldChar w:fldCharType="separate"/>
        </w:r>
        <w:r>
          <w:rPr>
            <w:noProof/>
            <w:webHidden/>
          </w:rPr>
          <w:t>671</w:t>
        </w:r>
        <w:r w:rsidR="0087565F">
          <w:rPr>
            <w:noProof/>
            <w:webHidden/>
          </w:rPr>
          <w:fldChar w:fldCharType="end"/>
        </w:r>
      </w:hyperlink>
    </w:p>
    <w:p w:rsidR="0087565F" w:rsidRDefault="00436A68">
      <w:pPr>
        <w:pStyle w:val="Spistreci2"/>
        <w:rPr>
          <w:rFonts w:eastAsiaTheme="minorEastAsia" w:cstheme="minorBidi"/>
          <w:smallCaps w:val="0"/>
          <w:spacing w:val="0"/>
          <w:sz w:val="22"/>
          <w:szCs w:val="22"/>
        </w:rPr>
      </w:pPr>
      <w:hyperlink w:anchor="_Toc515022384" w:history="1">
        <w:r w:rsidR="0087565F" w:rsidRPr="00BB08B8">
          <w:rPr>
            <w:rStyle w:val="Hipercze"/>
          </w:rPr>
          <w:t>Ochrona praw funkcjonariuszy i żołnierzy</w:t>
        </w:r>
        <w:r w:rsidR="0087565F">
          <w:rPr>
            <w:webHidden/>
          </w:rPr>
          <w:tab/>
        </w:r>
        <w:r w:rsidR="0087565F">
          <w:rPr>
            <w:webHidden/>
          </w:rPr>
          <w:fldChar w:fldCharType="begin"/>
        </w:r>
        <w:r w:rsidR="0087565F">
          <w:rPr>
            <w:webHidden/>
          </w:rPr>
          <w:instrText xml:space="preserve"> PAGEREF _Toc515022384 \h </w:instrText>
        </w:r>
        <w:r w:rsidR="0087565F">
          <w:rPr>
            <w:webHidden/>
          </w:rPr>
        </w:r>
        <w:r w:rsidR="0087565F">
          <w:rPr>
            <w:webHidden/>
          </w:rPr>
          <w:fldChar w:fldCharType="separate"/>
        </w:r>
        <w:r>
          <w:rPr>
            <w:webHidden/>
          </w:rPr>
          <w:t>673</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385" w:history="1">
        <w:r w:rsidR="0087565F" w:rsidRPr="00BB08B8">
          <w:rPr>
            <w:rStyle w:val="Hipercze"/>
          </w:rPr>
          <w:t>Standardy demokratycznej kontroli nad siłami zbrojnymi</w:t>
        </w:r>
        <w:r w:rsidR="0087565F">
          <w:rPr>
            <w:webHidden/>
          </w:rPr>
          <w:tab/>
        </w:r>
        <w:r w:rsidR="0087565F">
          <w:rPr>
            <w:webHidden/>
          </w:rPr>
          <w:fldChar w:fldCharType="begin"/>
        </w:r>
        <w:r w:rsidR="0087565F">
          <w:rPr>
            <w:webHidden/>
          </w:rPr>
          <w:instrText xml:space="preserve"> PAGEREF _Toc515022385 \h </w:instrText>
        </w:r>
        <w:r w:rsidR="0087565F">
          <w:rPr>
            <w:webHidden/>
          </w:rPr>
        </w:r>
        <w:r w:rsidR="0087565F">
          <w:rPr>
            <w:webHidden/>
          </w:rPr>
          <w:fldChar w:fldCharType="separate"/>
        </w:r>
        <w:r>
          <w:rPr>
            <w:webHidden/>
          </w:rPr>
          <w:t>673</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386" w:history="1">
        <w:r w:rsidR="0087565F" w:rsidRPr="00BB08B8">
          <w:rPr>
            <w:rStyle w:val="Hipercze"/>
          </w:rPr>
          <w:t>Problemy służb mundurowych</w:t>
        </w:r>
        <w:r w:rsidR="0087565F">
          <w:rPr>
            <w:webHidden/>
          </w:rPr>
          <w:tab/>
        </w:r>
        <w:r w:rsidR="0087565F">
          <w:rPr>
            <w:webHidden/>
          </w:rPr>
          <w:fldChar w:fldCharType="begin"/>
        </w:r>
        <w:r w:rsidR="0087565F">
          <w:rPr>
            <w:webHidden/>
          </w:rPr>
          <w:instrText xml:space="preserve"> PAGEREF _Toc515022386 \h </w:instrText>
        </w:r>
        <w:r w:rsidR="0087565F">
          <w:rPr>
            <w:webHidden/>
          </w:rPr>
        </w:r>
        <w:r w:rsidR="0087565F">
          <w:rPr>
            <w:webHidden/>
          </w:rPr>
          <w:fldChar w:fldCharType="separate"/>
        </w:r>
        <w:r>
          <w:rPr>
            <w:webHidden/>
          </w:rPr>
          <w:t>675</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87" w:history="1">
        <w:r w:rsidR="0087565F" w:rsidRPr="00BB08B8">
          <w:rPr>
            <w:rStyle w:val="Hipercze"/>
            <w:noProof/>
          </w:rPr>
          <w:t>Obniżenie świadczeń emerytalno-rentowych byłym funkcjonariuszom służb ochrony państwa</w:t>
        </w:r>
        <w:r w:rsidR="0087565F">
          <w:rPr>
            <w:noProof/>
            <w:webHidden/>
          </w:rPr>
          <w:tab/>
        </w:r>
        <w:r w:rsidR="0087565F">
          <w:rPr>
            <w:noProof/>
            <w:webHidden/>
          </w:rPr>
          <w:fldChar w:fldCharType="begin"/>
        </w:r>
        <w:r w:rsidR="0087565F">
          <w:rPr>
            <w:noProof/>
            <w:webHidden/>
          </w:rPr>
          <w:instrText xml:space="preserve"> PAGEREF _Toc515022387 \h </w:instrText>
        </w:r>
        <w:r w:rsidR="0087565F">
          <w:rPr>
            <w:noProof/>
            <w:webHidden/>
          </w:rPr>
        </w:r>
        <w:r w:rsidR="0087565F">
          <w:rPr>
            <w:noProof/>
            <w:webHidden/>
          </w:rPr>
          <w:fldChar w:fldCharType="separate"/>
        </w:r>
        <w:r>
          <w:rPr>
            <w:noProof/>
            <w:webHidden/>
          </w:rPr>
          <w:t>675</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88"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Problem art. 8a ust 1 znowelizowanej ustawy zaopatrzeniowej – zasady, na jakich Minister Spraw Wewnętrznych i Administracji może zmienić decyzję obniżającą świadczenie</w:t>
        </w:r>
        <w:r w:rsidR="0087565F">
          <w:rPr>
            <w:noProof/>
            <w:webHidden/>
          </w:rPr>
          <w:tab/>
        </w:r>
        <w:r w:rsidR="0087565F">
          <w:rPr>
            <w:noProof/>
            <w:webHidden/>
          </w:rPr>
          <w:fldChar w:fldCharType="begin"/>
        </w:r>
        <w:r w:rsidR="0087565F">
          <w:rPr>
            <w:noProof/>
            <w:webHidden/>
          </w:rPr>
          <w:instrText xml:space="preserve"> PAGEREF _Toc515022388 \h </w:instrText>
        </w:r>
        <w:r w:rsidR="0087565F">
          <w:rPr>
            <w:noProof/>
            <w:webHidden/>
          </w:rPr>
        </w:r>
        <w:r w:rsidR="0087565F">
          <w:rPr>
            <w:noProof/>
            <w:webHidden/>
          </w:rPr>
          <w:fldChar w:fldCharType="separate"/>
        </w:r>
        <w:r>
          <w:rPr>
            <w:noProof/>
            <w:webHidden/>
          </w:rPr>
          <w:t>676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89" w:history="1">
        <w:r w:rsidR="0087565F" w:rsidRPr="00BB08B8">
          <w:rPr>
            <w:rStyle w:val="Hipercze"/>
            <w:noProof/>
          </w:rPr>
          <w:t>Ochrona praw żołnierzy zawodowych</w:t>
        </w:r>
        <w:r w:rsidR="0087565F">
          <w:rPr>
            <w:noProof/>
            <w:webHidden/>
          </w:rPr>
          <w:tab/>
        </w:r>
        <w:r w:rsidR="0087565F">
          <w:rPr>
            <w:noProof/>
            <w:webHidden/>
          </w:rPr>
          <w:fldChar w:fldCharType="begin"/>
        </w:r>
        <w:r w:rsidR="0087565F">
          <w:rPr>
            <w:noProof/>
            <w:webHidden/>
          </w:rPr>
          <w:instrText xml:space="preserve"> PAGEREF _Toc515022389 \h </w:instrText>
        </w:r>
        <w:r w:rsidR="0087565F">
          <w:rPr>
            <w:noProof/>
            <w:webHidden/>
          </w:rPr>
        </w:r>
        <w:r w:rsidR="0087565F">
          <w:rPr>
            <w:noProof/>
            <w:webHidden/>
          </w:rPr>
          <w:fldChar w:fldCharType="separate"/>
        </w:r>
        <w:r>
          <w:rPr>
            <w:noProof/>
            <w:webHidden/>
          </w:rPr>
          <w:t>677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90" w:history="1">
        <w:r w:rsidR="0087565F" w:rsidRPr="00BB08B8">
          <w:rPr>
            <w:rStyle w:val="Hipercze"/>
            <w:noProof/>
          </w:rPr>
          <w:t>Ochrona praw funkcjonariuszy Policji</w:t>
        </w:r>
        <w:r w:rsidR="0087565F">
          <w:rPr>
            <w:noProof/>
            <w:webHidden/>
          </w:rPr>
          <w:tab/>
        </w:r>
        <w:r w:rsidR="0087565F">
          <w:rPr>
            <w:noProof/>
            <w:webHidden/>
          </w:rPr>
          <w:fldChar w:fldCharType="begin"/>
        </w:r>
        <w:r w:rsidR="0087565F">
          <w:rPr>
            <w:noProof/>
            <w:webHidden/>
          </w:rPr>
          <w:instrText xml:space="preserve"> PAGEREF _Toc515022390 \h </w:instrText>
        </w:r>
        <w:r w:rsidR="0087565F">
          <w:rPr>
            <w:noProof/>
            <w:webHidden/>
          </w:rPr>
        </w:r>
        <w:r w:rsidR="0087565F">
          <w:rPr>
            <w:noProof/>
            <w:webHidden/>
          </w:rPr>
          <w:fldChar w:fldCharType="separate"/>
        </w:r>
        <w:r>
          <w:rPr>
            <w:noProof/>
            <w:webHidden/>
          </w:rPr>
          <w:t>678</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91"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Zwolnienie ze stanowisk kierowniczych w Policji osób zatrudnionych w przeszłości w Milicji Obywatelskiej</w:t>
        </w:r>
        <w:r w:rsidR="0087565F">
          <w:rPr>
            <w:noProof/>
            <w:webHidden/>
          </w:rPr>
          <w:tab/>
        </w:r>
        <w:r w:rsidR="0087565F">
          <w:rPr>
            <w:noProof/>
            <w:webHidden/>
          </w:rPr>
          <w:fldChar w:fldCharType="begin"/>
        </w:r>
        <w:r w:rsidR="0087565F">
          <w:rPr>
            <w:noProof/>
            <w:webHidden/>
          </w:rPr>
          <w:instrText xml:space="preserve"> PAGEREF _Toc515022391 \h </w:instrText>
        </w:r>
        <w:r w:rsidR="0087565F">
          <w:rPr>
            <w:noProof/>
            <w:webHidden/>
          </w:rPr>
        </w:r>
        <w:r w:rsidR="0087565F">
          <w:rPr>
            <w:noProof/>
            <w:webHidden/>
          </w:rPr>
          <w:fldChar w:fldCharType="separate"/>
        </w:r>
        <w:r>
          <w:rPr>
            <w:noProof/>
            <w:webHidden/>
          </w:rPr>
          <w:t>678</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92"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Obowiązek wykorzystania zaległego urlopu przez policjantów</w:t>
        </w:r>
        <w:r w:rsidR="0087565F">
          <w:rPr>
            <w:noProof/>
            <w:webHidden/>
          </w:rPr>
          <w:tab/>
        </w:r>
        <w:r w:rsidR="0087565F">
          <w:rPr>
            <w:noProof/>
            <w:webHidden/>
          </w:rPr>
          <w:fldChar w:fldCharType="begin"/>
        </w:r>
        <w:r w:rsidR="0087565F">
          <w:rPr>
            <w:noProof/>
            <w:webHidden/>
          </w:rPr>
          <w:instrText xml:space="preserve"> PAGEREF _Toc515022392 \h </w:instrText>
        </w:r>
        <w:r w:rsidR="0087565F">
          <w:rPr>
            <w:noProof/>
            <w:webHidden/>
          </w:rPr>
        </w:r>
        <w:r w:rsidR="0087565F">
          <w:rPr>
            <w:noProof/>
            <w:webHidden/>
          </w:rPr>
          <w:fldChar w:fldCharType="separate"/>
        </w:r>
        <w:r>
          <w:rPr>
            <w:noProof/>
            <w:webHidden/>
          </w:rPr>
          <w:t>679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93" w:history="1">
        <w:r w:rsidR="0087565F" w:rsidRPr="00BB08B8">
          <w:rPr>
            <w:rStyle w:val="Hipercze"/>
            <w:noProof/>
          </w:rPr>
          <w:t>Ochrona praw funkcjonariuszy celnych</w:t>
        </w:r>
        <w:r w:rsidR="0087565F">
          <w:rPr>
            <w:noProof/>
            <w:webHidden/>
          </w:rPr>
          <w:tab/>
        </w:r>
        <w:r w:rsidR="0087565F">
          <w:rPr>
            <w:noProof/>
            <w:webHidden/>
          </w:rPr>
          <w:fldChar w:fldCharType="begin"/>
        </w:r>
        <w:r w:rsidR="0087565F">
          <w:rPr>
            <w:noProof/>
            <w:webHidden/>
          </w:rPr>
          <w:instrText xml:space="preserve"> PAGEREF _Toc515022393 \h </w:instrText>
        </w:r>
        <w:r w:rsidR="0087565F">
          <w:rPr>
            <w:noProof/>
            <w:webHidden/>
          </w:rPr>
        </w:r>
        <w:r w:rsidR="0087565F">
          <w:rPr>
            <w:noProof/>
            <w:webHidden/>
          </w:rPr>
          <w:fldChar w:fldCharType="separate"/>
        </w:r>
        <w:r>
          <w:rPr>
            <w:noProof/>
            <w:webHidden/>
          </w:rPr>
          <w:t>680</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94"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Przekształcanie stosunków służbowych funkcjonariuszy celnych w stosunki pracy</w:t>
        </w:r>
        <w:r w:rsidR="0087565F">
          <w:rPr>
            <w:noProof/>
            <w:webHidden/>
          </w:rPr>
          <w:tab/>
        </w:r>
        <w:r w:rsidR="0087565F">
          <w:rPr>
            <w:noProof/>
            <w:webHidden/>
          </w:rPr>
          <w:fldChar w:fldCharType="begin"/>
        </w:r>
        <w:r w:rsidR="0087565F">
          <w:rPr>
            <w:noProof/>
            <w:webHidden/>
          </w:rPr>
          <w:instrText xml:space="preserve"> PAGEREF _Toc515022394 \h </w:instrText>
        </w:r>
        <w:r w:rsidR="0087565F">
          <w:rPr>
            <w:noProof/>
            <w:webHidden/>
          </w:rPr>
        </w:r>
        <w:r w:rsidR="0087565F">
          <w:rPr>
            <w:noProof/>
            <w:webHidden/>
          </w:rPr>
          <w:fldChar w:fldCharType="separate"/>
        </w:r>
        <w:r>
          <w:rPr>
            <w:noProof/>
            <w:webHidden/>
          </w:rPr>
          <w:t>680</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395" w:history="1">
        <w:r w:rsidR="0087565F" w:rsidRPr="00BB08B8">
          <w:rPr>
            <w:rStyle w:val="Hipercze"/>
          </w:rPr>
          <w:t>Sprawa celników z K.</w:t>
        </w:r>
        <w:r w:rsidR="0087565F">
          <w:rPr>
            <w:webHidden/>
          </w:rPr>
          <w:tab/>
        </w:r>
        <w:r w:rsidR="0087565F">
          <w:rPr>
            <w:webHidden/>
          </w:rPr>
          <w:fldChar w:fldCharType="begin"/>
        </w:r>
        <w:r w:rsidR="0087565F">
          <w:rPr>
            <w:webHidden/>
          </w:rPr>
          <w:instrText xml:space="preserve"> PAGEREF _Toc515022395 \h </w:instrText>
        </w:r>
        <w:r w:rsidR="0087565F">
          <w:rPr>
            <w:webHidden/>
          </w:rPr>
        </w:r>
        <w:r w:rsidR="0087565F">
          <w:rPr>
            <w:webHidden/>
          </w:rPr>
          <w:fldChar w:fldCharType="separate"/>
        </w:r>
        <w:r>
          <w:rPr>
            <w:webHidden/>
          </w:rPr>
          <w:t>681</w:t>
        </w:r>
        <w:r w:rsidR="0087565F">
          <w:rPr>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96"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Prawo do zasiłku chorobowego po wygaśnięciu stosunku służbowego funkcjonariusza Służby Celno-Skarbowej</w:t>
        </w:r>
        <w:r w:rsidR="0087565F">
          <w:rPr>
            <w:noProof/>
            <w:webHidden/>
          </w:rPr>
          <w:tab/>
        </w:r>
        <w:r w:rsidR="0087565F">
          <w:rPr>
            <w:noProof/>
            <w:webHidden/>
          </w:rPr>
          <w:fldChar w:fldCharType="begin"/>
        </w:r>
        <w:r w:rsidR="0087565F">
          <w:rPr>
            <w:noProof/>
            <w:webHidden/>
          </w:rPr>
          <w:instrText xml:space="preserve"> PAGEREF _Toc515022396 \h </w:instrText>
        </w:r>
        <w:r w:rsidR="0087565F">
          <w:rPr>
            <w:noProof/>
            <w:webHidden/>
          </w:rPr>
        </w:r>
        <w:r w:rsidR="0087565F">
          <w:rPr>
            <w:noProof/>
            <w:webHidden/>
          </w:rPr>
          <w:fldChar w:fldCharType="separate"/>
        </w:r>
        <w:r>
          <w:rPr>
            <w:noProof/>
            <w:webHidden/>
          </w:rPr>
          <w:t>681</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97"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Bezczynność Dyrektorów Izb Administracji Skarbowej w wydaniu decyzji ustalających nowe warunki pełnienia służby albo o zwolnieniu ze służby w Służbie Celno-Skarbowej</w:t>
        </w:r>
        <w:r w:rsidR="0087565F">
          <w:rPr>
            <w:noProof/>
            <w:webHidden/>
          </w:rPr>
          <w:tab/>
        </w:r>
        <w:r w:rsidR="0087565F">
          <w:rPr>
            <w:noProof/>
            <w:webHidden/>
          </w:rPr>
          <w:fldChar w:fldCharType="begin"/>
        </w:r>
        <w:r w:rsidR="0087565F">
          <w:rPr>
            <w:noProof/>
            <w:webHidden/>
          </w:rPr>
          <w:instrText xml:space="preserve"> PAGEREF _Toc515022397 \h </w:instrText>
        </w:r>
        <w:r w:rsidR="0087565F">
          <w:rPr>
            <w:noProof/>
            <w:webHidden/>
          </w:rPr>
        </w:r>
        <w:r w:rsidR="0087565F">
          <w:rPr>
            <w:noProof/>
            <w:webHidden/>
          </w:rPr>
          <w:fldChar w:fldCharType="separate"/>
        </w:r>
        <w:r>
          <w:rPr>
            <w:noProof/>
            <w:webHidden/>
          </w:rPr>
          <w:t>682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398" w:history="1">
        <w:r w:rsidR="0087565F" w:rsidRPr="00BB08B8">
          <w:rPr>
            <w:rStyle w:val="Hipercze"/>
            <w:noProof/>
          </w:rPr>
          <w:t>Inne</w:t>
        </w:r>
        <w:r w:rsidR="0087565F">
          <w:rPr>
            <w:noProof/>
            <w:webHidden/>
          </w:rPr>
          <w:tab/>
        </w:r>
        <w:r w:rsidR="0087565F">
          <w:rPr>
            <w:noProof/>
            <w:webHidden/>
          </w:rPr>
          <w:fldChar w:fldCharType="begin"/>
        </w:r>
        <w:r w:rsidR="0087565F">
          <w:rPr>
            <w:noProof/>
            <w:webHidden/>
          </w:rPr>
          <w:instrText xml:space="preserve"> PAGEREF _Toc515022398 \h </w:instrText>
        </w:r>
        <w:r w:rsidR="0087565F">
          <w:rPr>
            <w:noProof/>
            <w:webHidden/>
          </w:rPr>
        </w:r>
        <w:r w:rsidR="0087565F">
          <w:rPr>
            <w:noProof/>
            <w:webHidden/>
          </w:rPr>
          <w:fldChar w:fldCharType="separate"/>
        </w:r>
        <w:r>
          <w:rPr>
            <w:noProof/>
            <w:webHidden/>
          </w:rPr>
          <w:t>683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399"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Cywilny nadzór nad służbami mundurowymi</w:t>
        </w:r>
        <w:r w:rsidR="0087565F">
          <w:rPr>
            <w:noProof/>
            <w:webHidden/>
          </w:rPr>
          <w:tab/>
        </w:r>
        <w:r w:rsidR="0087565F">
          <w:rPr>
            <w:noProof/>
            <w:webHidden/>
          </w:rPr>
          <w:fldChar w:fldCharType="begin"/>
        </w:r>
        <w:r w:rsidR="0087565F">
          <w:rPr>
            <w:noProof/>
            <w:webHidden/>
          </w:rPr>
          <w:instrText xml:space="preserve"> PAGEREF _Toc515022399 \h </w:instrText>
        </w:r>
        <w:r w:rsidR="0087565F">
          <w:rPr>
            <w:noProof/>
            <w:webHidden/>
          </w:rPr>
        </w:r>
        <w:r w:rsidR="0087565F">
          <w:rPr>
            <w:noProof/>
            <w:webHidden/>
          </w:rPr>
          <w:fldChar w:fldCharType="separate"/>
        </w:r>
        <w:r>
          <w:rPr>
            <w:noProof/>
            <w:webHidden/>
          </w:rPr>
          <w:t>683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400"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Dostęp Rzecznika do niejawnej treści uzasadnienia orzeczenia oraz akt kontrolnego postępowania sprawdzającego funkcjonariusza Agencji Wywiadu</w:t>
        </w:r>
        <w:r w:rsidR="0087565F">
          <w:rPr>
            <w:noProof/>
            <w:webHidden/>
          </w:rPr>
          <w:tab/>
        </w:r>
        <w:r w:rsidR="0087565F">
          <w:rPr>
            <w:noProof/>
            <w:webHidden/>
          </w:rPr>
          <w:fldChar w:fldCharType="begin"/>
        </w:r>
        <w:r w:rsidR="0087565F">
          <w:rPr>
            <w:noProof/>
            <w:webHidden/>
          </w:rPr>
          <w:instrText xml:space="preserve"> PAGEREF _Toc515022400 \h </w:instrText>
        </w:r>
        <w:r w:rsidR="0087565F">
          <w:rPr>
            <w:noProof/>
            <w:webHidden/>
          </w:rPr>
        </w:r>
        <w:r w:rsidR="0087565F">
          <w:rPr>
            <w:noProof/>
            <w:webHidden/>
          </w:rPr>
          <w:fldChar w:fldCharType="separate"/>
        </w:r>
        <w:r>
          <w:rPr>
            <w:noProof/>
            <w:webHidden/>
          </w:rPr>
          <w:t>683</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401" w:history="1">
        <w:r w:rsidR="0087565F" w:rsidRPr="00BB08B8">
          <w:rPr>
            <w:rStyle w:val="Hipercze"/>
          </w:rPr>
          <w:t>Sprawa kobiet w służbach mundurowych. Przeciwdziałanie mobbingowi i dyskryminacji w służbach mundurowych. Analiza i zalecenia (raport)</w:t>
        </w:r>
        <w:r w:rsidR="0087565F">
          <w:rPr>
            <w:webHidden/>
          </w:rPr>
          <w:tab/>
        </w:r>
        <w:r w:rsidR="0087565F">
          <w:rPr>
            <w:webHidden/>
          </w:rPr>
          <w:fldChar w:fldCharType="begin"/>
        </w:r>
        <w:r w:rsidR="0087565F">
          <w:rPr>
            <w:webHidden/>
          </w:rPr>
          <w:instrText xml:space="preserve"> PAGEREF _Toc515022401 \h </w:instrText>
        </w:r>
        <w:r w:rsidR="0087565F">
          <w:rPr>
            <w:webHidden/>
          </w:rPr>
        </w:r>
        <w:r w:rsidR="0087565F">
          <w:rPr>
            <w:webHidden/>
          </w:rPr>
          <w:fldChar w:fldCharType="separate"/>
        </w:r>
        <w:r>
          <w:rPr>
            <w:webHidden/>
          </w:rPr>
          <w:t>684</w:t>
        </w:r>
        <w:r w:rsidR="0087565F">
          <w:rPr>
            <w:webHidden/>
          </w:rPr>
          <w:fldChar w:fldCharType="end"/>
        </w:r>
      </w:hyperlink>
    </w:p>
    <w:p w:rsidR="0087565F" w:rsidRDefault="00436A68">
      <w:pPr>
        <w:pStyle w:val="Spistreci1"/>
        <w:rPr>
          <w:rFonts w:eastAsiaTheme="minorEastAsia" w:cstheme="minorBidi"/>
          <w:b w:val="0"/>
          <w:bCs w:val="0"/>
          <w:caps w:val="0"/>
          <w:spacing w:val="0"/>
          <w:sz w:val="22"/>
          <w:szCs w:val="22"/>
        </w:rPr>
      </w:pPr>
      <w:hyperlink w:anchor="_Toc515022402" w:history="1">
        <w:r w:rsidR="0087565F" w:rsidRPr="00BB08B8">
          <w:rPr>
            <w:rStyle w:val="Hipercze"/>
          </w:rPr>
          <w:t>CZĘŚĆ III  Mechanizmy i metody działań Rzecznika Praw Obywatelskich</w:t>
        </w:r>
        <w:r w:rsidR="0087565F">
          <w:rPr>
            <w:webHidden/>
          </w:rPr>
          <w:tab/>
        </w:r>
        <w:r w:rsidR="0087565F">
          <w:rPr>
            <w:webHidden/>
          </w:rPr>
          <w:fldChar w:fldCharType="begin"/>
        </w:r>
        <w:r w:rsidR="0087565F">
          <w:rPr>
            <w:webHidden/>
          </w:rPr>
          <w:instrText xml:space="preserve"> PAGEREF _Toc515022402 \h </w:instrText>
        </w:r>
        <w:r w:rsidR="0087565F">
          <w:rPr>
            <w:webHidden/>
          </w:rPr>
        </w:r>
        <w:r w:rsidR="0087565F">
          <w:rPr>
            <w:webHidden/>
          </w:rPr>
          <w:fldChar w:fldCharType="separate"/>
        </w:r>
        <w:r>
          <w:rPr>
            <w:webHidden/>
          </w:rPr>
          <w:t>685</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03" w:history="1">
        <w:r w:rsidR="0087565F" w:rsidRPr="00BB08B8">
          <w:rPr>
            <w:rStyle w:val="Hipercze"/>
          </w:rPr>
          <w:t>Blisko ludzi</w:t>
        </w:r>
        <w:r w:rsidR="0087565F">
          <w:rPr>
            <w:webHidden/>
          </w:rPr>
          <w:tab/>
        </w:r>
        <w:r w:rsidR="0087565F">
          <w:rPr>
            <w:webHidden/>
          </w:rPr>
          <w:fldChar w:fldCharType="begin"/>
        </w:r>
        <w:r w:rsidR="0087565F">
          <w:rPr>
            <w:webHidden/>
          </w:rPr>
          <w:instrText xml:space="preserve"> PAGEREF _Toc515022403 \h </w:instrText>
        </w:r>
        <w:r w:rsidR="0087565F">
          <w:rPr>
            <w:webHidden/>
          </w:rPr>
        </w:r>
        <w:r w:rsidR="0087565F">
          <w:rPr>
            <w:webHidden/>
          </w:rPr>
          <w:fldChar w:fldCharType="separate"/>
        </w:r>
        <w:r>
          <w:rPr>
            <w:webHidden/>
          </w:rPr>
          <w:t>686</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04" w:history="1">
        <w:r w:rsidR="0087565F" w:rsidRPr="00BB08B8">
          <w:rPr>
            <w:rStyle w:val="Hipercze"/>
            <w:noProof/>
          </w:rPr>
          <w:t>Konsultacje regionalne RPO</w:t>
        </w:r>
        <w:r w:rsidR="0087565F">
          <w:rPr>
            <w:noProof/>
            <w:webHidden/>
          </w:rPr>
          <w:tab/>
        </w:r>
        <w:r w:rsidR="0087565F">
          <w:rPr>
            <w:noProof/>
            <w:webHidden/>
          </w:rPr>
          <w:fldChar w:fldCharType="begin"/>
        </w:r>
        <w:r w:rsidR="0087565F">
          <w:rPr>
            <w:noProof/>
            <w:webHidden/>
          </w:rPr>
          <w:instrText xml:space="preserve"> PAGEREF _Toc515022404 \h </w:instrText>
        </w:r>
        <w:r w:rsidR="0087565F">
          <w:rPr>
            <w:noProof/>
            <w:webHidden/>
          </w:rPr>
        </w:r>
        <w:r w:rsidR="0087565F">
          <w:rPr>
            <w:noProof/>
            <w:webHidden/>
          </w:rPr>
          <w:fldChar w:fldCharType="separate"/>
        </w:r>
        <w:r>
          <w:rPr>
            <w:noProof/>
            <w:webHidden/>
          </w:rPr>
          <w:t>687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05" w:history="1">
        <w:r w:rsidR="0087565F" w:rsidRPr="00BB08B8">
          <w:rPr>
            <w:rStyle w:val="Hipercze"/>
            <w:noProof/>
          </w:rPr>
          <w:t>Sprawy zgłaszane Rzecznikowi w czasie konsultacji</w:t>
        </w:r>
        <w:r w:rsidR="0087565F">
          <w:rPr>
            <w:noProof/>
            <w:webHidden/>
          </w:rPr>
          <w:tab/>
        </w:r>
        <w:r w:rsidR="0087565F">
          <w:rPr>
            <w:noProof/>
            <w:webHidden/>
          </w:rPr>
          <w:fldChar w:fldCharType="begin"/>
        </w:r>
        <w:r w:rsidR="0087565F">
          <w:rPr>
            <w:noProof/>
            <w:webHidden/>
          </w:rPr>
          <w:instrText xml:space="preserve"> PAGEREF _Toc515022405 \h </w:instrText>
        </w:r>
        <w:r w:rsidR="0087565F">
          <w:rPr>
            <w:noProof/>
            <w:webHidden/>
          </w:rPr>
        </w:r>
        <w:r w:rsidR="0087565F">
          <w:rPr>
            <w:noProof/>
            <w:webHidden/>
          </w:rPr>
          <w:fldChar w:fldCharType="separate"/>
        </w:r>
        <w:r>
          <w:rPr>
            <w:noProof/>
            <w:webHidden/>
          </w:rPr>
          <w:t>687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06" w:history="1">
        <w:r w:rsidR="0087565F" w:rsidRPr="00BB08B8">
          <w:rPr>
            <w:rStyle w:val="Hipercze"/>
            <w:noProof/>
          </w:rPr>
          <w:t>Efekty spotkań regionalnych</w:t>
        </w:r>
        <w:r w:rsidR="0087565F">
          <w:rPr>
            <w:noProof/>
            <w:webHidden/>
          </w:rPr>
          <w:tab/>
        </w:r>
        <w:r w:rsidR="0087565F">
          <w:rPr>
            <w:noProof/>
            <w:webHidden/>
          </w:rPr>
          <w:fldChar w:fldCharType="begin"/>
        </w:r>
        <w:r w:rsidR="0087565F">
          <w:rPr>
            <w:noProof/>
            <w:webHidden/>
          </w:rPr>
          <w:instrText xml:space="preserve"> PAGEREF _Toc515022406 \h </w:instrText>
        </w:r>
        <w:r w:rsidR="0087565F">
          <w:rPr>
            <w:noProof/>
            <w:webHidden/>
          </w:rPr>
        </w:r>
        <w:r w:rsidR="0087565F">
          <w:rPr>
            <w:noProof/>
            <w:webHidden/>
          </w:rPr>
          <w:fldChar w:fldCharType="separate"/>
        </w:r>
        <w:r>
          <w:rPr>
            <w:noProof/>
            <w:webHidden/>
          </w:rPr>
          <w:t>689</w:t>
        </w:r>
        <w:r w:rsidR="0087565F">
          <w:rPr>
            <w:noProof/>
            <w:webHidden/>
          </w:rPr>
          <w:fldChar w:fldCharType="end"/>
        </w:r>
      </w:hyperlink>
    </w:p>
    <w:p w:rsidR="0087565F" w:rsidRDefault="00436A68">
      <w:pPr>
        <w:pStyle w:val="Spistreci6"/>
        <w:rPr>
          <w:rFonts w:eastAsiaTheme="minorEastAsia" w:cstheme="minorBidi"/>
          <w:b w:val="0"/>
          <w:i w:val="0"/>
          <w:spacing w:val="0"/>
          <w:sz w:val="22"/>
          <w:szCs w:val="22"/>
        </w:rPr>
      </w:pPr>
      <w:hyperlink w:anchor="_Toc515022407" w:history="1">
        <w:r w:rsidR="0087565F" w:rsidRPr="00BB08B8">
          <w:rPr>
            <w:rStyle w:val="Hipercze"/>
          </w:rPr>
          <w:t>Sprawa mieszkańców Brzegu – groźne składowisko odpadów</w:t>
        </w:r>
        <w:r w:rsidR="0087565F">
          <w:rPr>
            <w:webHidden/>
          </w:rPr>
          <w:tab/>
        </w:r>
        <w:r w:rsidR="0087565F">
          <w:rPr>
            <w:webHidden/>
          </w:rPr>
          <w:fldChar w:fldCharType="begin"/>
        </w:r>
        <w:r w:rsidR="0087565F">
          <w:rPr>
            <w:webHidden/>
          </w:rPr>
          <w:instrText xml:space="preserve"> PAGEREF _Toc515022407 \h </w:instrText>
        </w:r>
        <w:r w:rsidR="0087565F">
          <w:rPr>
            <w:webHidden/>
          </w:rPr>
        </w:r>
        <w:r w:rsidR="0087565F">
          <w:rPr>
            <w:webHidden/>
          </w:rPr>
          <w:fldChar w:fldCharType="separate"/>
        </w:r>
        <w:r>
          <w:rPr>
            <w:webHidden/>
          </w:rPr>
          <w:t>690</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08" w:history="1">
        <w:r w:rsidR="0087565F" w:rsidRPr="00BB08B8">
          <w:rPr>
            <w:rStyle w:val="Hipercze"/>
          </w:rPr>
          <w:t>Litygacja strategiczna</w:t>
        </w:r>
        <w:r w:rsidR="0087565F">
          <w:rPr>
            <w:webHidden/>
          </w:rPr>
          <w:tab/>
        </w:r>
        <w:r w:rsidR="0087565F">
          <w:rPr>
            <w:webHidden/>
          </w:rPr>
          <w:fldChar w:fldCharType="begin"/>
        </w:r>
        <w:r w:rsidR="0087565F">
          <w:rPr>
            <w:webHidden/>
          </w:rPr>
          <w:instrText xml:space="preserve"> PAGEREF _Toc515022408 \h </w:instrText>
        </w:r>
        <w:r w:rsidR="0087565F">
          <w:rPr>
            <w:webHidden/>
          </w:rPr>
        </w:r>
        <w:r w:rsidR="0087565F">
          <w:rPr>
            <w:webHidden/>
          </w:rPr>
          <w:fldChar w:fldCharType="separate"/>
        </w:r>
        <w:r>
          <w:rPr>
            <w:webHidden/>
          </w:rPr>
          <w:t>692</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09" w:history="1">
        <w:r w:rsidR="0087565F" w:rsidRPr="00BB08B8">
          <w:rPr>
            <w:rStyle w:val="Hipercze"/>
          </w:rPr>
          <w:t>Współpraca z partnerami społecznymi</w:t>
        </w:r>
        <w:r w:rsidR="0087565F">
          <w:rPr>
            <w:webHidden/>
          </w:rPr>
          <w:tab/>
        </w:r>
        <w:r w:rsidR="0087565F">
          <w:rPr>
            <w:webHidden/>
          </w:rPr>
          <w:fldChar w:fldCharType="begin"/>
        </w:r>
        <w:r w:rsidR="0087565F">
          <w:rPr>
            <w:webHidden/>
          </w:rPr>
          <w:instrText xml:space="preserve"> PAGEREF _Toc515022409 \h </w:instrText>
        </w:r>
        <w:r w:rsidR="0087565F">
          <w:rPr>
            <w:webHidden/>
          </w:rPr>
        </w:r>
        <w:r w:rsidR="0087565F">
          <w:rPr>
            <w:webHidden/>
          </w:rPr>
          <w:fldChar w:fldCharType="separate"/>
        </w:r>
        <w:r>
          <w:rPr>
            <w:webHidden/>
          </w:rPr>
          <w:t>693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10" w:history="1">
        <w:r w:rsidR="0087565F" w:rsidRPr="00BB08B8">
          <w:rPr>
            <w:rStyle w:val="Hipercze"/>
            <w:noProof/>
          </w:rPr>
          <w:t>Debaty, konferencje, seminaria – przykłady</w:t>
        </w:r>
        <w:r w:rsidR="0087565F">
          <w:rPr>
            <w:noProof/>
            <w:webHidden/>
          </w:rPr>
          <w:tab/>
        </w:r>
        <w:r w:rsidR="0087565F">
          <w:rPr>
            <w:noProof/>
            <w:webHidden/>
          </w:rPr>
          <w:fldChar w:fldCharType="begin"/>
        </w:r>
        <w:r w:rsidR="0087565F">
          <w:rPr>
            <w:noProof/>
            <w:webHidden/>
          </w:rPr>
          <w:instrText xml:space="preserve"> PAGEREF _Toc515022410 \h </w:instrText>
        </w:r>
        <w:r w:rsidR="0087565F">
          <w:rPr>
            <w:noProof/>
            <w:webHidden/>
          </w:rPr>
        </w:r>
        <w:r w:rsidR="0087565F">
          <w:rPr>
            <w:noProof/>
            <w:webHidden/>
          </w:rPr>
          <w:fldChar w:fldCharType="separate"/>
        </w:r>
        <w:r>
          <w:rPr>
            <w:noProof/>
            <w:webHidden/>
          </w:rPr>
          <w:t>693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411"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I Kongres Praw Obywatelskich</w:t>
        </w:r>
        <w:r w:rsidR="0087565F">
          <w:rPr>
            <w:noProof/>
            <w:webHidden/>
          </w:rPr>
          <w:tab/>
        </w:r>
        <w:r w:rsidR="0087565F">
          <w:rPr>
            <w:noProof/>
            <w:webHidden/>
          </w:rPr>
          <w:fldChar w:fldCharType="begin"/>
        </w:r>
        <w:r w:rsidR="0087565F">
          <w:rPr>
            <w:noProof/>
            <w:webHidden/>
          </w:rPr>
          <w:instrText xml:space="preserve"> PAGEREF _Toc515022411 \h </w:instrText>
        </w:r>
        <w:r w:rsidR="0087565F">
          <w:rPr>
            <w:noProof/>
            <w:webHidden/>
          </w:rPr>
        </w:r>
        <w:r w:rsidR="0087565F">
          <w:rPr>
            <w:noProof/>
            <w:webHidden/>
          </w:rPr>
          <w:fldChar w:fldCharType="separate"/>
        </w:r>
        <w:r>
          <w:rPr>
            <w:noProof/>
            <w:webHidden/>
          </w:rPr>
          <w:t>693</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412"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Debaty regionalne KMPT</w:t>
        </w:r>
        <w:r w:rsidR="0087565F">
          <w:rPr>
            <w:noProof/>
            <w:webHidden/>
          </w:rPr>
          <w:tab/>
        </w:r>
        <w:r w:rsidR="0087565F">
          <w:rPr>
            <w:noProof/>
            <w:webHidden/>
          </w:rPr>
          <w:fldChar w:fldCharType="begin"/>
        </w:r>
        <w:r w:rsidR="0087565F">
          <w:rPr>
            <w:noProof/>
            <w:webHidden/>
          </w:rPr>
          <w:instrText xml:space="preserve"> PAGEREF _Toc515022412 \h </w:instrText>
        </w:r>
        <w:r w:rsidR="0087565F">
          <w:rPr>
            <w:noProof/>
            <w:webHidden/>
          </w:rPr>
        </w:r>
        <w:r w:rsidR="0087565F">
          <w:rPr>
            <w:noProof/>
            <w:webHidden/>
          </w:rPr>
          <w:fldChar w:fldCharType="separate"/>
        </w:r>
        <w:r>
          <w:rPr>
            <w:noProof/>
            <w:webHidden/>
          </w:rPr>
          <w:t>694</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413" w:history="1">
        <w:r w:rsidR="0087565F" w:rsidRPr="00BB08B8">
          <w:rPr>
            <w:rStyle w:val="Hipercze"/>
            <w:noProof/>
          </w:rPr>
          <w:t>c)</w:t>
        </w:r>
        <w:r w:rsidR="0087565F">
          <w:rPr>
            <w:rFonts w:eastAsiaTheme="minorEastAsia" w:cstheme="minorBidi"/>
            <w:noProof/>
            <w:spacing w:val="0"/>
            <w:sz w:val="22"/>
            <w:szCs w:val="22"/>
          </w:rPr>
          <w:tab/>
        </w:r>
        <w:r w:rsidR="0087565F" w:rsidRPr="00BB08B8">
          <w:rPr>
            <w:rStyle w:val="Hipercze"/>
            <w:noProof/>
          </w:rPr>
          <w:t>Cykl debat dotyczący zagadnień bioetycznych</w:t>
        </w:r>
        <w:r w:rsidR="0087565F">
          <w:rPr>
            <w:noProof/>
            <w:webHidden/>
          </w:rPr>
          <w:tab/>
        </w:r>
        <w:r w:rsidR="0087565F">
          <w:rPr>
            <w:noProof/>
            <w:webHidden/>
          </w:rPr>
          <w:fldChar w:fldCharType="begin"/>
        </w:r>
        <w:r w:rsidR="0087565F">
          <w:rPr>
            <w:noProof/>
            <w:webHidden/>
          </w:rPr>
          <w:instrText xml:space="preserve"> PAGEREF _Toc515022413 \h </w:instrText>
        </w:r>
        <w:r w:rsidR="0087565F">
          <w:rPr>
            <w:noProof/>
            <w:webHidden/>
          </w:rPr>
        </w:r>
        <w:r w:rsidR="0087565F">
          <w:rPr>
            <w:noProof/>
            <w:webHidden/>
          </w:rPr>
          <w:fldChar w:fldCharType="separate"/>
        </w:r>
        <w:r>
          <w:rPr>
            <w:noProof/>
            <w:webHidden/>
          </w:rPr>
          <w:t>694</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414" w:history="1">
        <w:r w:rsidR="0087565F" w:rsidRPr="00BB08B8">
          <w:rPr>
            <w:rStyle w:val="Hipercze"/>
            <w:noProof/>
          </w:rPr>
          <w:t>d)</w:t>
        </w:r>
        <w:r w:rsidR="0087565F">
          <w:rPr>
            <w:rFonts w:eastAsiaTheme="minorEastAsia" w:cstheme="minorBidi"/>
            <w:noProof/>
            <w:spacing w:val="0"/>
            <w:sz w:val="22"/>
            <w:szCs w:val="22"/>
          </w:rPr>
          <w:tab/>
        </w:r>
        <w:r w:rsidR="0087565F" w:rsidRPr="00BB08B8">
          <w:rPr>
            <w:rStyle w:val="Hipercze"/>
            <w:noProof/>
          </w:rPr>
          <w:t>Wsparcie w zdrowiu psychicznym</w:t>
        </w:r>
        <w:r w:rsidR="0087565F">
          <w:rPr>
            <w:noProof/>
            <w:webHidden/>
          </w:rPr>
          <w:tab/>
        </w:r>
        <w:r w:rsidR="0087565F">
          <w:rPr>
            <w:noProof/>
            <w:webHidden/>
          </w:rPr>
          <w:fldChar w:fldCharType="begin"/>
        </w:r>
        <w:r w:rsidR="0087565F">
          <w:rPr>
            <w:noProof/>
            <w:webHidden/>
          </w:rPr>
          <w:instrText xml:space="preserve"> PAGEREF _Toc515022414 \h </w:instrText>
        </w:r>
        <w:r w:rsidR="0087565F">
          <w:rPr>
            <w:noProof/>
            <w:webHidden/>
          </w:rPr>
        </w:r>
        <w:r w:rsidR="0087565F">
          <w:rPr>
            <w:noProof/>
            <w:webHidden/>
          </w:rPr>
          <w:fldChar w:fldCharType="separate"/>
        </w:r>
        <w:r>
          <w:rPr>
            <w:noProof/>
            <w:webHidden/>
          </w:rPr>
          <w:t>695</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415" w:history="1">
        <w:r w:rsidR="0087565F" w:rsidRPr="00BB08B8">
          <w:rPr>
            <w:rStyle w:val="Hipercze"/>
            <w:noProof/>
          </w:rPr>
          <w:t>e)</w:t>
        </w:r>
        <w:r w:rsidR="0087565F">
          <w:rPr>
            <w:rFonts w:eastAsiaTheme="minorEastAsia" w:cstheme="minorBidi"/>
            <w:noProof/>
            <w:spacing w:val="0"/>
            <w:sz w:val="22"/>
            <w:szCs w:val="22"/>
          </w:rPr>
          <w:tab/>
        </w:r>
        <w:r w:rsidR="0087565F" w:rsidRPr="00BB08B8">
          <w:rPr>
            <w:rStyle w:val="Hipercze"/>
            <w:noProof/>
          </w:rPr>
          <w:t>Akcja za starość naszą i waszą! Rozmawiajmy o konwencji o prawach osób starszych</w:t>
        </w:r>
        <w:r w:rsidR="0087565F">
          <w:rPr>
            <w:noProof/>
            <w:webHidden/>
          </w:rPr>
          <w:tab/>
        </w:r>
        <w:r w:rsidR="0087565F">
          <w:rPr>
            <w:noProof/>
            <w:webHidden/>
          </w:rPr>
          <w:fldChar w:fldCharType="begin"/>
        </w:r>
        <w:r w:rsidR="0087565F">
          <w:rPr>
            <w:noProof/>
            <w:webHidden/>
          </w:rPr>
          <w:instrText xml:space="preserve"> PAGEREF _Toc515022415 \h </w:instrText>
        </w:r>
        <w:r w:rsidR="0087565F">
          <w:rPr>
            <w:noProof/>
            <w:webHidden/>
          </w:rPr>
        </w:r>
        <w:r w:rsidR="0087565F">
          <w:rPr>
            <w:noProof/>
            <w:webHidden/>
          </w:rPr>
          <w:fldChar w:fldCharType="separate"/>
        </w:r>
        <w:r>
          <w:rPr>
            <w:noProof/>
            <w:webHidden/>
          </w:rPr>
          <w:t>695</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416" w:history="1">
        <w:r w:rsidR="0087565F" w:rsidRPr="00BB08B8">
          <w:rPr>
            <w:rStyle w:val="Hipercze"/>
            <w:noProof/>
          </w:rPr>
          <w:t>f)</w:t>
        </w:r>
        <w:r w:rsidR="0087565F">
          <w:rPr>
            <w:rFonts w:eastAsiaTheme="minorEastAsia" w:cstheme="minorBidi"/>
            <w:noProof/>
            <w:spacing w:val="0"/>
            <w:sz w:val="22"/>
            <w:szCs w:val="22"/>
          </w:rPr>
          <w:tab/>
        </w:r>
        <w:r w:rsidR="0087565F" w:rsidRPr="00BB08B8">
          <w:rPr>
            <w:rStyle w:val="Hipercze"/>
            <w:noProof/>
          </w:rPr>
          <w:t>Apel do Prezesa Rady Ministrów w sprawie deinstytucjonalizacji systemu wsparcia dla osób z niepełnosprawnościami i osób starszych.</w:t>
        </w:r>
        <w:r w:rsidR="0087565F">
          <w:rPr>
            <w:noProof/>
            <w:webHidden/>
          </w:rPr>
          <w:tab/>
        </w:r>
        <w:r w:rsidR="0087565F">
          <w:rPr>
            <w:noProof/>
            <w:webHidden/>
          </w:rPr>
          <w:fldChar w:fldCharType="begin"/>
        </w:r>
        <w:r w:rsidR="0087565F">
          <w:rPr>
            <w:noProof/>
            <w:webHidden/>
          </w:rPr>
          <w:instrText xml:space="preserve"> PAGEREF _Toc515022416 \h </w:instrText>
        </w:r>
        <w:r w:rsidR="0087565F">
          <w:rPr>
            <w:noProof/>
            <w:webHidden/>
          </w:rPr>
        </w:r>
        <w:r w:rsidR="0087565F">
          <w:rPr>
            <w:noProof/>
            <w:webHidden/>
          </w:rPr>
          <w:fldChar w:fldCharType="separate"/>
        </w:r>
        <w:r>
          <w:rPr>
            <w:noProof/>
            <w:webHidden/>
          </w:rPr>
          <w:t>696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17" w:history="1">
        <w:r w:rsidR="0087565F" w:rsidRPr="00BB08B8">
          <w:rPr>
            <w:rStyle w:val="Hipercze"/>
            <w:noProof/>
          </w:rPr>
          <w:t>Rada Społeczna przy Rzeczniku Praw Obywatelskich, społeczne wsparcie dla pełnomocników terenowych, komisje ekspertów RPO</w:t>
        </w:r>
        <w:r w:rsidR="0087565F">
          <w:rPr>
            <w:noProof/>
            <w:webHidden/>
          </w:rPr>
          <w:tab/>
        </w:r>
        <w:r w:rsidR="0087565F">
          <w:rPr>
            <w:noProof/>
            <w:webHidden/>
          </w:rPr>
          <w:fldChar w:fldCharType="begin"/>
        </w:r>
        <w:r w:rsidR="0087565F">
          <w:rPr>
            <w:noProof/>
            <w:webHidden/>
          </w:rPr>
          <w:instrText xml:space="preserve"> PAGEREF _Toc515022417 \h </w:instrText>
        </w:r>
        <w:r w:rsidR="0087565F">
          <w:rPr>
            <w:noProof/>
            <w:webHidden/>
          </w:rPr>
        </w:r>
        <w:r w:rsidR="0087565F">
          <w:rPr>
            <w:noProof/>
            <w:webHidden/>
          </w:rPr>
          <w:fldChar w:fldCharType="separate"/>
        </w:r>
        <w:r>
          <w:rPr>
            <w:noProof/>
            <w:webHidden/>
          </w:rPr>
          <w:t>696</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418"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Prace Rady Społecznej przy RPO</w:t>
        </w:r>
        <w:r w:rsidR="0087565F">
          <w:rPr>
            <w:noProof/>
            <w:webHidden/>
          </w:rPr>
          <w:tab/>
        </w:r>
        <w:r w:rsidR="0087565F">
          <w:rPr>
            <w:noProof/>
            <w:webHidden/>
          </w:rPr>
          <w:fldChar w:fldCharType="begin"/>
        </w:r>
        <w:r w:rsidR="0087565F">
          <w:rPr>
            <w:noProof/>
            <w:webHidden/>
          </w:rPr>
          <w:instrText xml:space="preserve"> PAGEREF _Toc515022418 \h </w:instrText>
        </w:r>
        <w:r w:rsidR="0087565F">
          <w:rPr>
            <w:noProof/>
            <w:webHidden/>
          </w:rPr>
        </w:r>
        <w:r w:rsidR="0087565F">
          <w:rPr>
            <w:noProof/>
            <w:webHidden/>
          </w:rPr>
          <w:fldChar w:fldCharType="separate"/>
        </w:r>
        <w:r>
          <w:rPr>
            <w:noProof/>
            <w:webHidden/>
          </w:rPr>
          <w:t>698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19" w:history="1">
        <w:r w:rsidR="0087565F" w:rsidRPr="00BB08B8">
          <w:rPr>
            <w:rStyle w:val="Hipercze"/>
            <w:noProof/>
          </w:rPr>
          <w:t>Komisje ekspertów</w:t>
        </w:r>
        <w:r w:rsidR="0087565F">
          <w:rPr>
            <w:noProof/>
            <w:webHidden/>
          </w:rPr>
          <w:tab/>
        </w:r>
        <w:r w:rsidR="0087565F">
          <w:rPr>
            <w:noProof/>
            <w:webHidden/>
          </w:rPr>
          <w:fldChar w:fldCharType="begin"/>
        </w:r>
        <w:r w:rsidR="0087565F">
          <w:rPr>
            <w:noProof/>
            <w:webHidden/>
          </w:rPr>
          <w:instrText xml:space="preserve"> PAGEREF _Toc515022419 \h </w:instrText>
        </w:r>
        <w:r w:rsidR="0087565F">
          <w:rPr>
            <w:noProof/>
            <w:webHidden/>
          </w:rPr>
        </w:r>
        <w:r w:rsidR="0087565F">
          <w:rPr>
            <w:noProof/>
            <w:webHidden/>
          </w:rPr>
          <w:fldChar w:fldCharType="separate"/>
        </w:r>
        <w:r>
          <w:rPr>
            <w:noProof/>
            <w:webHidden/>
          </w:rPr>
          <w:t>698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20" w:history="1">
        <w:r w:rsidR="0087565F" w:rsidRPr="00BB08B8">
          <w:rPr>
            <w:rStyle w:val="Hipercze"/>
            <w:noProof/>
          </w:rPr>
          <w:t>Koalicja Infolinii</w:t>
        </w:r>
        <w:r w:rsidR="0087565F">
          <w:rPr>
            <w:noProof/>
            <w:webHidden/>
          </w:rPr>
          <w:tab/>
        </w:r>
        <w:r w:rsidR="0087565F">
          <w:rPr>
            <w:noProof/>
            <w:webHidden/>
          </w:rPr>
          <w:fldChar w:fldCharType="begin"/>
        </w:r>
        <w:r w:rsidR="0087565F">
          <w:rPr>
            <w:noProof/>
            <w:webHidden/>
          </w:rPr>
          <w:instrText xml:space="preserve"> PAGEREF _Toc515022420 \h </w:instrText>
        </w:r>
        <w:r w:rsidR="0087565F">
          <w:rPr>
            <w:noProof/>
            <w:webHidden/>
          </w:rPr>
        </w:r>
        <w:r w:rsidR="0087565F">
          <w:rPr>
            <w:noProof/>
            <w:webHidden/>
          </w:rPr>
          <w:fldChar w:fldCharType="separate"/>
        </w:r>
        <w:r>
          <w:rPr>
            <w:noProof/>
            <w:webHidden/>
          </w:rPr>
          <w:t>699</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21" w:history="1">
        <w:r w:rsidR="0087565F" w:rsidRPr="00BB08B8">
          <w:rPr>
            <w:rStyle w:val="Hipercze"/>
          </w:rPr>
          <w:t>Prostym językiem o trudnych sprawach</w:t>
        </w:r>
        <w:r w:rsidR="0087565F">
          <w:rPr>
            <w:webHidden/>
          </w:rPr>
          <w:tab/>
        </w:r>
        <w:r w:rsidR="0087565F">
          <w:rPr>
            <w:webHidden/>
          </w:rPr>
          <w:fldChar w:fldCharType="begin"/>
        </w:r>
        <w:r w:rsidR="0087565F">
          <w:rPr>
            <w:webHidden/>
          </w:rPr>
          <w:instrText xml:space="preserve"> PAGEREF _Toc515022421 \h </w:instrText>
        </w:r>
        <w:r w:rsidR="0087565F">
          <w:rPr>
            <w:webHidden/>
          </w:rPr>
        </w:r>
        <w:r w:rsidR="0087565F">
          <w:rPr>
            <w:webHidden/>
          </w:rPr>
          <w:fldChar w:fldCharType="separate"/>
        </w:r>
        <w:r>
          <w:rPr>
            <w:webHidden/>
          </w:rPr>
          <w:t>700</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22" w:history="1">
        <w:r w:rsidR="0087565F" w:rsidRPr="00BB08B8">
          <w:rPr>
            <w:rStyle w:val="Hipercze"/>
          </w:rPr>
          <w:t>Działalność edukacyjna RPO</w:t>
        </w:r>
        <w:r w:rsidR="0087565F">
          <w:rPr>
            <w:webHidden/>
          </w:rPr>
          <w:tab/>
        </w:r>
        <w:r w:rsidR="0087565F">
          <w:rPr>
            <w:webHidden/>
          </w:rPr>
          <w:fldChar w:fldCharType="begin"/>
        </w:r>
        <w:r w:rsidR="0087565F">
          <w:rPr>
            <w:webHidden/>
          </w:rPr>
          <w:instrText xml:space="preserve"> PAGEREF _Toc515022422 \h </w:instrText>
        </w:r>
        <w:r w:rsidR="0087565F">
          <w:rPr>
            <w:webHidden/>
          </w:rPr>
        </w:r>
        <w:r w:rsidR="0087565F">
          <w:rPr>
            <w:webHidden/>
          </w:rPr>
          <w:fldChar w:fldCharType="separate"/>
        </w:r>
        <w:r>
          <w:rPr>
            <w:webHidden/>
          </w:rPr>
          <w:t>701</w:t>
        </w:r>
        <w:r w:rsidR="0087565F">
          <w:rPr>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423" w:history="1">
        <w:r w:rsidR="0087565F" w:rsidRPr="00BB08B8">
          <w:rPr>
            <w:rStyle w:val="Hipercze"/>
            <w:noProof/>
          </w:rPr>
          <w:t>a)</w:t>
        </w:r>
        <w:r w:rsidR="0087565F">
          <w:rPr>
            <w:rFonts w:eastAsiaTheme="minorEastAsia" w:cstheme="minorBidi"/>
            <w:noProof/>
            <w:spacing w:val="0"/>
            <w:sz w:val="22"/>
            <w:szCs w:val="22"/>
          </w:rPr>
          <w:tab/>
        </w:r>
        <w:r w:rsidR="0087565F" w:rsidRPr="00BB08B8">
          <w:rPr>
            <w:rStyle w:val="Hipercze"/>
            <w:noProof/>
          </w:rPr>
          <w:t>Przystanek Woodstock</w:t>
        </w:r>
        <w:r w:rsidR="0087565F">
          <w:rPr>
            <w:noProof/>
            <w:webHidden/>
          </w:rPr>
          <w:tab/>
        </w:r>
        <w:r w:rsidR="0087565F">
          <w:rPr>
            <w:noProof/>
            <w:webHidden/>
          </w:rPr>
          <w:fldChar w:fldCharType="begin"/>
        </w:r>
        <w:r w:rsidR="0087565F">
          <w:rPr>
            <w:noProof/>
            <w:webHidden/>
          </w:rPr>
          <w:instrText xml:space="preserve"> PAGEREF _Toc515022423 \h </w:instrText>
        </w:r>
        <w:r w:rsidR="0087565F">
          <w:rPr>
            <w:noProof/>
            <w:webHidden/>
          </w:rPr>
        </w:r>
        <w:r w:rsidR="0087565F">
          <w:rPr>
            <w:noProof/>
            <w:webHidden/>
          </w:rPr>
          <w:fldChar w:fldCharType="separate"/>
        </w:r>
        <w:r>
          <w:rPr>
            <w:noProof/>
            <w:webHidden/>
          </w:rPr>
          <w:t>702</w:t>
        </w:r>
        <w:r w:rsidR="0087565F">
          <w:rPr>
            <w:noProof/>
            <w:webHidden/>
          </w:rPr>
          <w:fldChar w:fldCharType="end"/>
        </w:r>
      </w:hyperlink>
    </w:p>
    <w:p w:rsidR="0087565F" w:rsidRDefault="00436A68">
      <w:pPr>
        <w:pStyle w:val="Spistreci5"/>
        <w:tabs>
          <w:tab w:val="left" w:pos="1560"/>
          <w:tab w:val="right" w:leader="dot" w:pos="9063"/>
        </w:tabs>
        <w:rPr>
          <w:rFonts w:eastAsiaTheme="minorEastAsia" w:cstheme="minorBidi"/>
          <w:noProof/>
          <w:spacing w:val="0"/>
          <w:sz w:val="22"/>
          <w:szCs w:val="22"/>
        </w:rPr>
      </w:pPr>
      <w:hyperlink w:anchor="_Toc515022424" w:history="1">
        <w:r w:rsidR="0087565F" w:rsidRPr="00BB08B8">
          <w:rPr>
            <w:rStyle w:val="Hipercze"/>
            <w:noProof/>
          </w:rPr>
          <w:t>b)</w:t>
        </w:r>
        <w:r w:rsidR="0087565F">
          <w:rPr>
            <w:rFonts w:eastAsiaTheme="minorEastAsia" w:cstheme="minorBidi"/>
            <w:noProof/>
            <w:spacing w:val="0"/>
            <w:sz w:val="22"/>
            <w:szCs w:val="22"/>
          </w:rPr>
          <w:tab/>
        </w:r>
        <w:r w:rsidR="0087565F" w:rsidRPr="00BB08B8">
          <w:rPr>
            <w:rStyle w:val="Hipercze"/>
            <w:noProof/>
          </w:rPr>
          <w:t>Projekt Ambasador RPO</w:t>
        </w:r>
        <w:r w:rsidR="0087565F">
          <w:rPr>
            <w:noProof/>
            <w:webHidden/>
          </w:rPr>
          <w:tab/>
        </w:r>
        <w:r w:rsidR="0087565F">
          <w:rPr>
            <w:noProof/>
            <w:webHidden/>
          </w:rPr>
          <w:fldChar w:fldCharType="begin"/>
        </w:r>
        <w:r w:rsidR="0087565F">
          <w:rPr>
            <w:noProof/>
            <w:webHidden/>
          </w:rPr>
          <w:instrText xml:space="preserve"> PAGEREF _Toc515022424 \h </w:instrText>
        </w:r>
        <w:r w:rsidR="0087565F">
          <w:rPr>
            <w:noProof/>
            <w:webHidden/>
          </w:rPr>
        </w:r>
        <w:r w:rsidR="0087565F">
          <w:rPr>
            <w:noProof/>
            <w:webHidden/>
          </w:rPr>
          <w:fldChar w:fldCharType="separate"/>
        </w:r>
        <w:r>
          <w:rPr>
            <w:noProof/>
            <w:webHidden/>
          </w:rPr>
          <w:t>703</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25" w:history="1">
        <w:r w:rsidR="0087565F" w:rsidRPr="00BB08B8">
          <w:rPr>
            <w:rStyle w:val="Hipercze"/>
          </w:rPr>
          <w:t>Współpraca z innymi organami rzecznikowskimi</w:t>
        </w:r>
        <w:r w:rsidR="0087565F">
          <w:rPr>
            <w:webHidden/>
          </w:rPr>
          <w:tab/>
        </w:r>
        <w:r w:rsidR="0087565F">
          <w:rPr>
            <w:webHidden/>
          </w:rPr>
          <w:fldChar w:fldCharType="begin"/>
        </w:r>
        <w:r w:rsidR="0087565F">
          <w:rPr>
            <w:webHidden/>
          </w:rPr>
          <w:instrText xml:space="preserve"> PAGEREF _Toc515022425 \h </w:instrText>
        </w:r>
        <w:r w:rsidR="0087565F">
          <w:rPr>
            <w:webHidden/>
          </w:rPr>
        </w:r>
        <w:r w:rsidR="0087565F">
          <w:rPr>
            <w:webHidden/>
          </w:rPr>
          <w:fldChar w:fldCharType="separate"/>
        </w:r>
        <w:r>
          <w:rPr>
            <w:webHidden/>
          </w:rPr>
          <w:t>704</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26" w:history="1">
        <w:r w:rsidR="0087565F" w:rsidRPr="00BB08B8">
          <w:rPr>
            <w:rStyle w:val="Hipercze"/>
          </w:rPr>
          <w:t>Działalność międzynarodowa RPO</w:t>
        </w:r>
        <w:r w:rsidR="0087565F">
          <w:rPr>
            <w:webHidden/>
          </w:rPr>
          <w:tab/>
        </w:r>
        <w:r w:rsidR="0087565F">
          <w:rPr>
            <w:webHidden/>
          </w:rPr>
          <w:fldChar w:fldCharType="begin"/>
        </w:r>
        <w:r w:rsidR="0087565F">
          <w:rPr>
            <w:webHidden/>
          </w:rPr>
          <w:instrText xml:space="preserve"> PAGEREF _Toc515022426 \h </w:instrText>
        </w:r>
        <w:r w:rsidR="0087565F">
          <w:rPr>
            <w:webHidden/>
          </w:rPr>
        </w:r>
        <w:r w:rsidR="0087565F">
          <w:rPr>
            <w:webHidden/>
          </w:rPr>
          <w:fldChar w:fldCharType="separate"/>
        </w:r>
        <w:r>
          <w:rPr>
            <w:webHidden/>
          </w:rPr>
          <w:t>704</w:t>
        </w:r>
        <w:r w:rsidR="0087565F">
          <w:rPr>
            <w:webHidden/>
          </w:rPr>
          <w:fldChar w:fldCharType="end"/>
        </w:r>
      </w:hyperlink>
    </w:p>
    <w:p w:rsidR="0087565F" w:rsidRDefault="00436A68">
      <w:pPr>
        <w:pStyle w:val="Spistreci1"/>
        <w:rPr>
          <w:rFonts w:eastAsiaTheme="minorEastAsia" w:cstheme="minorBidi"/>
          <w:b w:val="0"/>
          <w:bCs w:val="0"/>
          <w:caps w:val="0"/>
          <w:spacing w:val="0"/>
          <w:sz w:val="22"/>
          <w:szCs w:val="22"/>
        </w:rPr>
      </w:pPr>
      <w:hyperlink w:anchor="_Toc515022427" w:history="1">
        <w:r w:rsidR="0087565F" w:rsidRPr="00BB08B8">
          <w:rPr>
            <w:rStyle w:val="Hipercze"/>
          </w:rPr>
          <w:t>CZĘŚĆ IV  Załączniki</w:t>
        </w:r>
        <w:r w:rsidR="0087565F">
          <w:rPr>
            <w:webHidden/>
          </w:rPr>
          <w:tab/>
        </w:r>
        <w:r w:rsidR="0087565F">
          <w:rPr>
            <w:webHidden/>
          </w:rPr>
          <w:fldChar w:fldCharType="begin"/>
        </w:r>
        <w:r w:rsidR="0087565F">
          <w:rPr>
            <w:webHidden/>
          </w:rPr>
          <w:instrText xml:space="preserve"> PAGEREF _Toc515022427 \h </w:instrText>
        </w:r>
        <w:r w:rsidR="0087565F">
          <w:rPr>
            <w:webHidden/>
          </w:rPr>
        </w:r>
        <w:r w:rsidR="0087565F">
          <w:rPr>
            <w:webHidden/>
          </w:rPr>
          <w:fldChar w:fldCharType="separate"/>
        </w:r>
        <w:r>
          <w:rPr>
            <w:webHidden/>
          </w:rPr>
          <w:t>706</w:t>
        </w:r>
        <w:r w:rsidR="0087565F">
          <w:rPr>
            <w:webHidden/>
          </w:rPr>
          <w:fldChar w:fldCharType="end"/>
        </w:r>
      </w:hyperlink>
    </w:p>
    <w:p w:rsidR="0087565F" w:rsidRDefault="00436A68">
      <w:pPr>
        <w:pStyle w:val="Spistreci2"/>
        <w:rPr>
          <w:rFonts w:eastAsiaTheme="minorEastAsia" w:cstheme="minorBidi"/>
          <w:smallCaps w:val="0"/>
          <w:spacing w:val="0"/>
          <w:sz w:val="22"/>
          <w:szCs w:val="22"/>
        </w:rPr>
      </w:pPr>
      <w:hyperlink w:anchor="_Toc515022428" w:history="1">
        <w:r w:rsidR="0087565F" w:rsidRPr="00BB08B8">
          <w:rPr>
            <w:rStyle w:val="Hipercze"/>
          </w:rPr>
          <w:t>Załącznik Nr 1  Dane informacyjno-statystyczne</w:t>
        </w:r>
        <w:r w:rsidR="0087565F">
          <w:rPr>
            <w:webHidden/>
          </w:rPr>
          <w:tab/>
        </w:r>
        <w:r w:rsidR="0087565F">
          <w:rPr>
            <w:webHidden/>
          </w:rPr>
          <w:fldChar w:fldCharType="begin"/>
        </w:r>
        <w:r w:rsidR="0087565F">
          <w:rPr>
            <w:webHidden/>
          </w:rPr>
          <w:instrText xml:space="preserve"> PAGEREF _Toc515022428 \h </w:instrText>
        </w:r>
        <w:r w:rsidR="0087565F">
          <w:rPr>
            <w:webHidden/>
          </w:rPr>
        </w:r>
        <w:r w:rsidR="0087565F">
          <w:rPr>
            <w:webHidden/>
          </w:rPr>
          <w:fldChar w:fldCharType="separate"/>
        </w:r>
        <w:r>
          <w:rPr>
            <w:webHidden/>
          </w:rPr>
          <w:t>707</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29" w:history="1">
        <w:r w:rsidR="0087565F" w:rsidRPr="00BB08B8">
          <w:rPr>
            <w:rStyle w:val="Hipercze"/>
          </w:rPr>
          <w:t>Wpływ spraw do Rzecznika Praw Obywatelskich</w:t>
        </w:r>
        <w:r w:rsidR="0087565F">
          <w:rPr>
            <w:webHidden/>
          </w:rPr>
          <w:tab/>
        </w:r>
        <w:r w:rsidR="0087565F">
          <w:rPr>
            <w:webHidden/>
          </w:rPr>
          <w:fldChar w:fldCharType="begin"/>
        </w:r>
        <w:r w:rsidR="0087565F">
          <w:rPr>
            <w:webHidden/>
          </w:rPr>
          <w:instrText xml:space="preserve"> PAGEREF _Toc515022429 \h </w:instrText>
        </w:r>
        <w:r w:rsidR="0087565F">
          <w:rPr>
            <w:webHidden/>
          </w:rPr>
        </w:r>
        <w:r w:rsidR="0087565F">
          <w:rPr>
            <w:webHidden/>
          </w:rPr>
          <w:fldChar w:fldCharType="separate"/>
        </w:r>
        <w:r>
          <w:rPr>
            <w:webHidden/>
          </w:rPr>
          <w:t>707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30" w:history="1">
        <w:r w:rsidR="0087565F" w:rsidRPr="00BB08B8">
          <w:rPr>
            <w:rStyle w:val="Hipercze"/>
            <w:noProof/>
          </w:rPr>
          <w:t>Sprawy rozpatrzone w 2017 roku (25 711 spraw)</w:t>
        </w:r>
        <w:r w:rsidR="0087565F">
          <w:rPr>
            <w:noProof/>
            <w:webHidden/>
          </w:rPr>
          <w:tab/>
        </w:r>
        <w:r w:rsidR="0087565F">
          <w:rPr>
            <w:noProof/>
            <w:webHidden/>
          </w:rPr>
          <w:fldChar w:fldCharType="begin"/>
        </w:r>
        <w:r w:rsidR="0087565F">
          <w:rPr>
            <w:noProof/>
            <w:webHidden/>
          </w:rPr>
          <w:instrText xml:space="preserve"> PAGEREF _Toc515022430 \h </w:instrText>
        </w:r>
        <w:r w:rsidR="0087565F">
          <w:rPr>
            <w:noProof/>
            <w:webHidden/>
          </w:rPr>
        </w:r>
        <w:r w:rsidR="0087565F">
          <w:rPr>
            <w:noProof/>
            <w:webHidden/>
          </w:rPr>
          <w:fldChar w:fldCharType="separate"/>
        </w:r>
        <w:r>
          <w:rPr>
            <w:noProof/>
            <w:webHidden/>
          </w:rPr>
          <w:t>710</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31" w:history="1">
        <w:r w:rsidR="0087565F" w:rsidRPr="00BB08B8">
          <w:rPr>
            <w:rStyle w:val="Hipercze"/>
            <w:noProof/>
          </w:rPr>
          <w:t>Sprawy rozpatrzone – problematyka</w:t>
        </w:r>
        <w:r w:rsidR="0087565F">
          <w:rPr>
            <w:noProof/>
            <w:webHidden/>
          </w:rPr>
          <w:tab/>
        </w:r>
        <w:r w:rsidR="0087565F">
          <w:rPr>
            <w:noProof/>
            <w:webHidden/>
          </w:rPr>
          <w:fldChar w:fldCharType="begin"/>
        </w:r>
        <w:r w:rsidR="0087565F">
          <w:rPr>
            <w:noProof/>
            <w:webHidden/>
          </w:rPr>
          <w:instrText xml:space="preserve"> PAGEREF _Toc515022431 \h </w:instrText>
        </w:r>
        <w:r w:rsidR="0087565F">
          <w:rPr>
            <w:noProof/>
            <w:webHidden/>
          </w:rPr>
        </w:r>
        <w:r w:rsidR="0087565F">
          <w:rPr>
            <w:noProof/>
            <w:webHidden/>
          </w:rPr>
          <w:fldChar w:fldCharType="separate"/>
        </w:r>
        <w:r>
          <w:rPr>
            <w:noProof/>
            <w:webHidden/>
          </w:rPr>
          <w:t>711</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32" w:history="1">
        <w:r w:rsidR="0087565F" w:rsidRPr="00BB08B8">
          <w:rPr>
            <w:rStyle w:val="Hipercze"/>
            <w:noProof/>
          </w:rPr>
          <w:t>Sprawy podjęte do prowadzenia (</w:t>
        </w:r>
        <w:r w:rsidR="0087565F" w:rsidRPr="00BB08B8">
          <w:rPr>
            <w:rStyle w:val="Hipercze"/>
            <w:b/>
            <w:noProof/>
          </w:rPr>
          <w:t>8 385 spraw) – problematyka</w:t>
        </w:r>
        <w:r w:rsidR="0087565F">
          <w:rPr>
            <w:noProof/>
            <w:webHidden/>
          </w:rPr>
          <w:tab/>
        </w:r>
        <w:r w:rsidR="0087565F">
          <w:rPr>
            <w:noProof/>
            <w:webHidden/>
          </w:rPr>
          <w:fldChar w:fldCharType="begin"/>
        </w:r>
        <w:r w:rsidR="0087565F">
          <w:rPr>
            <w:noProof/>
            <w:webHidden/>
          </w:rPr>
          <w:instrText xml:space="preserve"> PAGEREF _Toc515022432 \h </w:instrText>
        </w:r>
        <w:r w:rsidR="0087565F">
          <w:rPr>
            <w:noProof/>
            <w:webHidden/>
          </w:rPr>
        </w:r>
        <w:r w:rsidR="0087565F">
          <w:rPr>
            <w:noProof/>
            <w:webHidden/>
          </w:rPr>
          <w:fldChar w:fldCharType="separate"/>
        </w:r>
        <w:r>
          <w:rPr>
            <w:noProof/>
            <w:webHidden/>
          </w:rPr>
          <w:t>712</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33" w:history="1">
        <w:r w:rsidR="0087565F" w:rsidRPr="00BB08B8">
          <w:rPr>
            <w:rStyle w:val="Hipercze"/>
            <w:noProof/>
          </w:rPr>
          <w:t>Sposób zakończenia sprawy (podjętych w 2017 r. i latach poprzednich ) – 7 310 spraw</w:t>
        </w:r>
        <w:r w:rsidR="0087565F">
          <w:rPr>
            <w:noProof/>
            <w:webHidden/>
          </w:rPr>
          <w:tab/>
        </w:r>
        <w:r w:rsidR="0087565F">
          <w:rPr>
            <w:noProof/>
            <w:webHidden/>
          </w:rPr>
          <w:fldChar w:fldCharType="begin"/>
        </w:r>
        <w:r w:rsidR="0087565F">
          <w:rPr>
            <w:noProof/>
            <w:webHidden/>
          </w:rPr>
          <w:instrText xml:space="preserve"> PAGEREF _Toc515022433 \h </w:instrText>
        </w:r>
        <w:r w:rsidR="0087565F">
          <w:rPr>
            <w:noProof/>
            <w:webHidden/>
          </w:rPr>
        </w:r>
        <w:r w:rsidR="0087565F">
          <w:rPr>
            <w:noProof/>
            <w:webHidden/>
          </w:rPr>
          <w:fldChar w:fldCharType="separate"/>
        </w:r>
        <w:r>
          <w:rPr>
            <w:noProof/>
            <w:webHidden/>
          </w:rPr>
          <w:t>712</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34" w:history="1">
        <w:r w:rsidR="0087565F" w:rsidRPr="00BB08B8">
          <w:rPr>
            <w:rStyle w:val="Hipercze"/>
            <w:noProof/>
          </w:rPr>
          <w:t>Przedmiot nowych spraw (wniosków) w 2017 r.</w:t>
        </w:r>
        <w:r w:rsidR="0087565F">
          <w:rPr>
            <w:noProof/>
            <w:webHidden/>
          </w:rPr>
          <w:tab/>
        </w:r>
        <w:r w:rsidR="0087565F">
          <w:rPr>
            <w:noProof/>
            <w:webHidden/>
          </w:rPr>
          <w:fldChar w:fldCharType="begin"/>
        </w:r>
        <w:r w:rsidR="0087565F">
          <w:rPr>
            <w:noProof/>
            <w:webHidden/>
          </w:rPr>
          <w:instrText xml:space="preserve"> PAGEREF _Toc515022434 \h </w:instrText>
        </w:r>
        <w:r w:rsidR="0087565F">
          <w:rPr>
            <w:noProof/>
            <w:webHidden/>
          </w:rPr>
        </w:r>
        <w:r w:rsidR="0087565F">
          <w:rPr>
            <w:noProof/>
            <w:webHidden/>
          </w:rPr>
          <w:fldChar w:fldCharType="separate"/>
        </w:r>
        <w:r>
          <w:rPr>
            <w:noProof/>
            <w:webHidden/>
          </w:rPr>
          <w:t>713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35" w:history="1">
        <w:r w:rsidR="0087565F" w:rsidRPr="00BB08B8">
          <w:rPr>
            <w:rStyle w:val="Hipercze"/>
            <w:noProof/>
          </w:rPr>
          <w:t>Sprawy z biur pełnomocników terenowych</w:t>
        </w:r>
        <w:r w:rsidR="0087565F">
          <w:rPr>
            <w:noProof/>
            <w:webHidden/>
          </w:rPr>
          <w:tab/>
        </w:r>
        <w:r w:rsidR="0087565F">
          <w:rPr>
            <w:noProof/>
            <w:webHidden/>
          </w:rPr>
          <w:fldChar w:fldCharType="begin"/>
        </w:r>
        <w:r w:rsidR="0087565F">
          <w:rPr>
            <w:noProof/>
            <w:webHidden/>
          </w:rPr>
          <w:instrText xml:space="preserve"> PAGEREF _Toc515022435 \h </w:instrText>
        </w:r>
        <w:r w:rsidR="0087565F">
          <w:rPr>
            <w:noProof/>
            <w:webHidden/>
          </w:rPr>
        </w:r>
        <w:r w:rsidR="0087565F">
          <w:rPr>
            <w:noProof/>
            <w:webHidden/>
          </w:rPr>
          <w:fldChar w:fldCharType="separate"/>
        </w:r>
        <w:r>
          <w:rPr>
            <w:noProof/>
            <w:webHidden/>
          </w:rPr>
          <w:t>718</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36" w:history="1">
        <w:r w:rsidR="0087565F" w:rsidRPr="00BB08B8">
          <w:rPr>
            <w:rStyle w:val="Hipercze"/>
            <w:b/>
            <w:noProof/>
          </w:rPr>
          <w:t>Nowe wnioski</w:t>
        </w:r>
        <w:r w:rsidR="0087565F" w:rsidRPr="00BB08B8">
          <w:rPr>
            <w:rStyle w:val="Hipercze"/>
            <w:noProof/>
          </w:rPr>
          <w:t xml:space="preserve"> w biurach pełnomocników terenowych – problematyka</w:t>
        </w:r>
        <w:r w:rsidR="0087565F">
          <w:rPr>
            <w:noProof/>
            <w:webHidden/>
          </w:rPr>
          <w:tab/>
        </w:r>
        <w:r w:rsidR="0087565F">
          <w:rPr>
            <w:noProof/>
            <w:webHidden/>
          </w:rPr>
          <w:fldChar w:fldCharType="begin"/>
        </w:r>
        <w:r w:rsidR="0087565F">
          <w:rPr>
            <w:noProof/>
            <w:webHidden/>
          </w:rPr>
          <w:instrText xml:space="preserve"> PAGEREF _Toc515022436 \h </w:instrText>
        </w:r>
        <w:r w:rsidR="0087565F">
          <w:rPr>
            <w:noProof/>
            <w:webHidden/>
          </w:rPr>
        </w:r>
        <w:r w:rsidR="0087565F">
          <w:rPr>
            <w:noProof/>
            <w:webHidden/>
          </w:rPr>
          <w:fldChar w:fldCharType="separate"/>
        </w:r>
        <w:r>
          <w:rPr>
            <w:noProof/>
            <w:webHidden/>
          </w:rPr>
          <w:t>719</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37" w:history="1">
        <w:r w:rsidR="0087565F" w:rsidRPr="00BB08B8">
          <w:rPr>
            <w:rStyle w:val="Hipercze"/>
            <w:noProof/>
          </w:rPr>
          <w:t xml:space="preserve">Sprawy </w:t>
        </w:r>
        <w:r w:rsidR="0087565F" w:rsidRPr="00BB08B8">
          <w:rPr>
            <w:rStyle w:val="Hipercze"/>
            <w:b/>
            <w:noProof/>
          </w:rPr>
          <w:t>rozpatrzone</w:t>
        </w:r>
        <w:r w:rsidR="0087565F" w:rsidRPr="00BB08B8">
          <w:rPr>
            <w:rStyle w:val="Hipercze"/>
            <w:noProof/>
          </w:rPr>
          <w:t xml:space="preserve"> w biurach pełnomocników terenowych (2 361 spraw) – działania</w:t>
        </w:r>
        <w:r w:rsidR="0087565F">
          <w:rPr>
            <w:noProof/>
            <w:webHidden/>
          </w:rPr>
          <w:tab/>
        </w:r>
        <w:r w:rsidR="0087565F">
          <w:rPr>
            <w:noProof/>
            <w:webHidden/>
          </w:rPr>
          <w:fldChar w:fldCharType="begin"/>
        </w:r>
        <w:r w:rsidR="0087565F">
          <w:rPr>
            <w:noProof/>
            <w:webHidden/>
          </w:rPr>
          <w:instrText xml:space="preserve"> PAGEREF _Toc515022437 \h </w:instrText>
        </w:r>
        <w:r w:rsidR="0087565F">
          <w:rPr>
            <w:noProof/>
            <w:webHidden/>
          </w:rPr>
        </w:r>
        <w:r w:rsidR="0087565F">
          <w:rPr>
            <w:noProof/>
            <w:webHidden/>
          </w:rPr>
          <w:fldChar w:fldCharType="separate"/>
        </w:r>
        <w:r>
          <w:rPr>
            <w:noProof/>
            <w:webHidden/>
          </w:rPr>
          <w:t>720</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38" w:history="1">
        <w:r w:rsidR="0087565F" w:rsidRPr="00BB08B8">
          <w:rPr>
            <w:rStyle w:val="Hipercze"/>
            <w:b/>
            <w:noProof/>
          </w:rPr>
          <w:t>Efekty spraw zakończonych</w:t>
        </w:r>
        <w:r w:rsidR="0087565F" w:rsidRPr="00BB08B8">
          <w:rPr>
            <w:rStyle w:val="Hipercze"/>
            <w:noProof/>
          </w:rPr>
          <w:t xml:space="preserve"> w biurach pełnomocników terenowych (podjęte w 2017 r. i w latach wcześniej) – 695 spraw.</w:t>
        </w:r>
        <w:r w:rsidR="0087565F">
          <w:rPr>
            <w:noProof/>
            <w:webHidden/>
          </w:rPr>
          <w:tab/>
        </w:r>
        <w:r w:rsidR="0087565F">
          <w:rPr>
            <w:noProof/>
            <w:webHidden/>
          </w:rPr>
          <w:fldChar w:fldCharType="begin"/>
        </w:r>
        <w:r w:rsidR="0087565F">
          <w:rPr>
            <w:noProof/>
            <w:webHidden/>
          </w:rPr>
          <w:instrText xml:space="preserve"> PAGEREF _Toc515022438 \h </w:instrText>
        </w:r>
        <w:r w:rsidR="0087565F">
          <w:rPr>
            <w:noProof/>
            <w:webHidden/>
          </w:rPr>
        </w:r>
        <w:r w:rsidR="0087565F">
          <w:rPr>
            <w:noProof/>
            <w:webHidden/>
          </w:rPr>
          <w:fldChar w:fldCharType="separate"/>
        </w:r>
        <w:r>
          <w:rPr>
            <w:noProof/>
            <w:webHidden/>
          </w:rPr>
          <w:t>720</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39" w:history="1">
        <w:r w:rsidR="0087565F" w:rsidRPr="00BB08B8">
          <w:rPr>
            <w:rStyle w:val="Hipercze"/>
          </w:rPr>
          <w:t>Rozpatrywanie przez Trybunał Konstytucyjny wniosków, skarg konstytucyjnych oraz wniosków i pytań prawnych, do których przystąpił Rzecznik</w:t>
        </w:r>
        <w:r w:rsidR="0087565F">
          <w:rPr>
            <w:webHidden/>
          </w:rPr>
          <w:tab/>
        </w:r>
        <w:r w:rsidR="0087565F">
          <w:rPr>
            <w:webHidden/>
          </w:rPr>
          <w:fldChar w:fldCharType="begin"/>
        </w:r>
        <w:r w:rsidR="0087565F">
          <w:rPr>
            <w:webHidden/>
          </w:rPr>
          <w:instrText xml:space="preserve"> PAGEREF _Toc515022439 \h </w:instrText>
        </w:r>
        <w:r w:rsidR="0087565F">
          <w:rPr>
            <w:webHidden/>
          </w:rPr>
        </w:r>
        <w:r w:rsidR="0087565F">
          <w:rPr>
            <w:webHidden/>
          </w:rPr>
          <w:fldChar w:fldCharType="separate"/>
        </w:r>
        <w:r>
          <w:rPr>
            <w:webHidden/>
          </w:rPr>
          <w:t>722</w:t>
        </w:r>
        <w:r w:rsidR="0087565F">
          <w:rPr>
            <w:webHidden/>
          </w:rPr>
          <w:fldChar w:fldCharType="end"/>
        </w:r>
      </w:hyperlink>
    </w:p>
    <w:p w:rsidR="0087565F" w:rsidRDefault="00436A68">
      <w:pPr>
        <w:pStyle w:val="Spistreci2"/>
        <w:rPr>
          <w:rFonts w:eastAsiaTheme="minorEastAsia" w:cstheme="minorBidi"/>
          <w:smallCaps w:val="0"/>
          <w:spacing w:val="0"/>
          <w:sz w:val="22"/>
          <w:szCs w:val="22"/>
        </w:rPr>
      </w:pPr>
      <w:hyperlink w:anchor="_Toc515022440" w:history="1">
        <w:r w:rsidR="0087565F" w:rsidRPr="00BB08B8">
          <w:rPr>
            <w:rStyle w:val="Hipercze"/>
          </w:rPr>
          <w:t>Załącznik nr 2  Sprawozdanie z prac zespołów ekspertów przy RPO</w:t>
        </w:r>
        <w:r w:rsidR="0087565F">
          <w:rPr>
            <w:webHidden/>
          </w:rPr>
          <w:tab/>
        </w:r>
        <w:r w:rsidR="0087565F">
          <w:rPr>
            <w:webHidden/>
          </w:rPr>
          <w:fldChar w:fldCharType="begin"/>
        </w:r>
        <w:r w:rsidR="0087565F">
          <w:rPr>
            <w:webHidden/>
          </w:rPr>
          <w:instrText xml:space="preserve"> PAGEREF _Toc515022440 \h </w:instrText>
        </w:r>
        <w:r w:rsidR="0087565F">
          <w:rPr>
            <w:webHidden/>
          </w:rPr>
        </w:r>
        <w:r w:rsidR="0087565F">
          <w:rPr>
            <w:webHidden/>
          </w:rPr>
          <w:fldChar w:fldCharType="separate"/>
        </w:r>
        <w:r>
          <w:rPr>
            <w:webHidden/>
          </w:rPr>
          <w:t>723</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41" w:history="1">
        <w:r w:rsidR="0087565F" w:rsidRPr="00BB08B8">
          <w:rPr>
            <w:rStyle w:val="Hipercze"/>
          </w:rPr>
          <w:t>A. Komisja Ekspertów ds. Przeciwdziałania Bezdomności</w:t>
        </w:r>
        <w:r w:rsidR="0087565F">
          <w:rPr>
            <w:webHidden/>
          </w:rPr>
          <w:tab/>
        </w:r>
        <w:r w:rsidR="0087565F">
          <w:rPr>
            <w:webHidden/>
          </w:rPr>
          <w:fldChar w:fldCharType="begin"/>
        </w:r>
        <w:r w:rsidR="0087565F">
          <w:rPr>
            <w:webHidden/>
          </w:rPr>
          <w:instrText xml:space="preserve"> PAGEREF _Toc515022441 \h </w:instrText>
        </w:r>
        <w:r w:rsidR="0087565F">
          <w:rPr>
            <w:webHidden/>
          </w:rPr>
        </w:r>
        <w:r w:rsidR="0087565F">
          <w:rPr>
            <w:webHidden/>
          </w:rPr>
          <w:fldChar w:fldCharType="separate"/>
        </w:r>
        <w:r>
          <w:rPr>
            <w:webHidden/>
          </w:rPr>
          <w:t>723</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42" w:history="1">
        <w:r w:rsidR="0087565F" w:rsidRPr="00BB08B8">
          <w:rPr>
            <w:rStyle w:val="Hipercze"/>
            <w:noProof/>
          </w:rPr>
          <w:t>Skład Komisji Ekspertów ds. Przeciwdziałania Bezdomności:</w:t>
        </w:r>
        <w:r w:rsidR="0087565F">
          <w:rPr>
            <w:noProof/>
            <w:webHidden/>
          </w:rPr>
          <w:tab/>
        </w:r>
        <w:r w:rsidR="0087565F">
          <w:rPr>
            <w:noProof/>
            <w:webHidden/>
          </w:rPr>
          <w:fldChar w:fldCharType="begin"/>
        </w:r>
        <w:r w:rsidR="0087565F">
          <w:rPr>
            <w:noProof/>
            <w:webHidden/>
          </w:rPr>
          <w:instrText xml:space="preserve"> PAGEREF _Toc515022442 \h </w:instrText>
        </w:r>
        <w:r w:rsidR="0087565F">
          <w:rPr>
            <w:noProof/>
            <w:webHidden/>
          </w:rPr>
        </w:r>
        <w:r w:rsidR="0087565F">
          <w:rPr>
            <w:noProof/>
            <w:webHidden/>
          </w:rPr>
          <w:fldChar w:fldCharType="separate"/>
        </w:r>
        <w:r>
          <w:rPr>
            <w:noProof/>
            <w:webHidden/>
          </w:rPr>
          <w:t>723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43" w:history="1">
        <w:r w:rsidR="0087565F" w:rsidRPr="00BB08B8">
          <w:rPr>
            <w:rStyle w:val="Hipercze"/>
            <w:noProof/>
          </w:rPr>
          <w:t>Działania Komisji</w:t>
        </w:r>
        <w:r w:rsidR="0087565F">
          <w:rPr>
            <w:noProof/>
            <w:webHidden/>
          </w:rPr>
          <w:tab/>
        </w:r>
        <w:r w:rsidR="0087565F">
          <w:rPr>
            <w:noProof/>
            <w:webHidden/>
          </w:rPr>
          <w:fldChar w:fldCharType="begin"/>
        </w:r>
        <w:r w:rsidR="0087565F">
          <w:rPr>
            <w:noProof/>
            <w:webHidden/>
          </w:rPr>
          <w:instrText xml:space="preserve"> PAGEREF _Toc515022443 \h </w:instrText>
        </w:r>
        <w:r w:rsidR="0087565F">
          <w:rPr>
            <w:noProof/>
            <w:webHidden/>
          </w:rPr>
        </w:r>
        <w:r w:rsidR="0087565F">
          <w:rPr>
            <w:noProof/>
            <w:webHidden/>
          </w:rPr>
          <w:fldChar w:fldCharType="separate"/>
        </w:r>
        <w:r>
          <w:rPr>
            <w:noProof/>
            <w:webHidden/>
          </w:rPr>
          <w:t>724</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44" w:history="1">
        <w:r w:rsidR="0087565F" w:rsidRPr="00BB08B8">
          <w:rPr>
            <w:rStyle w:val="Hipercze"/>
            <w:noProof/>
          </w:rPr>
          <w:t>Plan działania, przygotowane opracowania</w:t>
        </w:r>
        <w:r w:rsidR="0087565F">
          <w:rPr>
            <w:noProof/>
            <w:webHidden/>
          </w:rPr>
          <w:tab/>
        </w:r>
        <w:r w:rsidR="0087565F">
          <w:rPr>
            <w:noProof/>
            <w:webHidden/>
          </w:rPr>
          <w:fldChar w:fldCharType="begin"/>
        </w:r>
        <w:r w:rsidR="0087565F">
          <w:rPr>
            <w:noProof/>
            <w:webHidden/>
          </w:rPr>
          <w:instrText xml:space="preserve"> PAGEREF _Toc515022444 \h </w:instrText>
        </w:r>
        <w:r w:rsidR="0087565F">
          <w:rPr>
            <w:noProof/>
            <w:webHidden/>
          </w:rPr>
        </w:r>
        <w:r w:rsidR="0087565F">
          <w:rPr>
            <w:noProof/>
            <w:webHidden/>
          </w:rPr>
          <w:fldChar w:fldCharType="separate"/>
        </w:r>
        <w:r>
          <w:rPr>
            <w:noProof/>
            <w:webHidden/>
          </w:rPr>
          <w:t>724</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45" w:history="1">
        <w:r w:rsidR="0087565F" w:rsidRPr="00BB08B8">
          <w:rPr>
            <w:rStyle w:val="Hipercze"/>
            <w:noProof/>
          </w:rPr>
          <w:t>Posiedzenia Komisji</w:t>
        </w:r>
        <w:r w:rsidR="0087565F">
          <w:rPr>
            <w:noProof/>
            <w:webHidden/>
          </w:rPr>
          <w:tab/>
        </w:r>
        <w:r w:rsidR="0087565F">
          <w:rPr>
            <w:noProof/>
            <w:webHidden/>
          </w:rPr>
          <w:fldChar w:fldCharType="begin"/>
        </w:r>
        <w:r w:rsidR="0087565F">
          <w:rPr>
            <w:noProof/>
            <w:webHidden/>
          </w:rPr>
          <w:instrText xml:space="preserve"> PAGEREF _Toc515022445 \h </w:instrText>
        </w:r>
        <w:r w:rsidR="0087565F">
          <w:rPr>
            <w:noProof/>
            <w:webHidden/>
          </w:rPr>
        </w:r>
        <w:r w:rsidR="0087565F">
          <w:rPr>
            <w:noProof/>
            <w:webHidden/>
          </w:rPr>
          <w:fldChar w:fldCharType="separate"/>
        </w:r>
        <w:r>
          <w:rPr>
            <w:noProof/>
            <w:webHidden/>
          </w:rPr>
          <w:t>725</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46" w:history="1">
        <w:r w:rsidR="0087565F" w:rsidRPr="00BB08B8">
          <w:rPr>
            <w:rStyle w:val="Hipercze"/>
            <w:noProof/>
          </w:rPr>
          <w:t>Inne aktywności Komisji Ekspertów</w:t>
        </w:r>
        <w:r w:rsidR="0087565F">
          <w:rPr>
            <w:noProof/>
            <w:webHidden/>
          </w:rPr>
          <w:tab/>
        </w:r>
        <w:r w:rsidR="0087565F">
          <w:rPr>
            <w:noProof/>
            <w:webHidden/>
          </w:rPr>
          <w:fldChar w:fldCharType="begin"/>
        </w:r>
        <w:r w:rsidR="0087565F">
          <w:rPr>
            <w:noProof/>
            <w:webHidden/>
          </w:rPr>
          <w:instrText xml:space="preserve"> PAGEREF _Toc515022446 \h </w:instrText>
        </w:r>
        <w:r w:rsidR="0087565F">
          <w:rPr>
            <w:noProof/>
            <w:webHidden/>
          </w:rPr>
        </w:r>
        <w:r w:rsidR="0087565F">
          <w:rPr>
            <w:noProof/>
            <w:webHidden/>
          </w:rPr>
          <w:fldChar w:fldCharType="separate"/>
        </w:r>
        <w:r>
          <w:rPr>
            <w:noProof/>
            <w:webHidden/>
          </w:rPr>
          <w:t>726</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47" w:history="1">
        <w:r w:rsidR="0087565F" w:rsidRPr="00BB08B8">
          <w:rPr>
            <w:rStyle w:val="Hipercze"/>
            <w:noProof/>
          </w:rPr>
          <w:t>Wystąpienia generalne Rzecznika Praw Obywatelskich</w:t>
        </w:r>
        <w:r w:rsidR="0087565F">
          <w:rPr>
            <w:noProof/>
            <w:webHidden/>
          </w:rPr>
          <w:tab/>
        </w:r>
        <w:r w:rsidR="0087565F">
          <w:rPr>
            <w:noProof/>
            <w:webHidden/>
          </w:rPr>
          <w:fldChar w:fldCharType="begin"/>
        </w:r>
        <w:r w:rsidR="0087565F">
          <w:rPr>
            <w:noProof/>
            <w:webHidden/>
          </w:rPr>
          <w:instrText xml:space="preserve"> PAGEREF _Toc515022447 \h </w:instrText>
        </w:r>
        <w:r w:rsidR="0087565F">
          <w:rPr>
            <w:noProof/>
            <w:webHidden/>
          </w:rPr>
        </w:r>
        <w:r w:rsidR="0087565F">
          <w:rPr>
            <w:noProof/>
            <w:webHidden/>
          </w:rPr>
          <w:fldChar w:fldCharType="separate"/>
        </w:r>
        <w:r>
          <w:rPr>
            <w:noProof/>
            <w:webHidden/>
          </w:rPr>
          <w:t>728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48" w:history="1">
        <w:r w:rsidR="0087565F" w:rsidRPr="00BB08B8">
          <w:rPr>
            <w:rStyle w:val="Hipercze"/>
            <w:noProof/>
          </w:rPr>
          <w:t>Efekty podjętych działań</w:t>
        </w:r>
        <w:r w:rsidR="0087565F">
          <w:rPr>
            <w:noProof/>
            <w:webHidden/>
          </w:rPr>
          <w:tab/>
        </w:r>
        <w:r w:rsidR="0087565F">
          <w:rPr>
            <w:noProof/>
            <w:webHidden/>
          </w:rPr>
          <w:fldChar w:fldCharType="begin"/>
        </w:r>
        <w:r w:rsidR="0087565F">
          <w:rPr>
            <w:noProof/>
            <w:webHidden/>
          </w:rPr>
          <w:instrText xml:space="preserve"> PAGEREF _Toc515022448 \h </w:instrText>
        </w:r>
        <w:r w:rsidR="0087565F">
          <w:rPr>
            <w:noProof/>
            <w:webHidden/>
          </w:rPr>
        </w:r>
        <w:r w:rsidR="0087565F">
          <w:rPr>
            <w:noProof/>
            <w:webHidden/>
          </w:rPr>
          <w:fldChar w:fldCharType="separate"/>
        </w:r>
        <w:r>
          <w:rPr>
            <w:noProof/>
            <w:webHidden/>
          </w:rPr>
          <w:t>729</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49" w:history="1">
        <w:r w:rsidR="0087565F" w:rsidRPr="00BB08B8">
          <w:rPr>
            <w:rStyle w:val="Hipercze"/>
            <w:noProof/>
          </w:rPr>
          <w:t>Zmiany w zakresie ochrony praw lokatorów.</w:t>
        </w:r>
        <w:r w:rsidR="0087565F">
          <w:rPr>
            <w:noProof/>
            <w:webHidden/>
          </w:rPr>
          <w:tab/>
        </w:r>
        <w:r w:rsidR="0087565F">
          <w:rPr>
            <w:noProof/>
            <w:webHidden/>
          </w:rPr>
          <w:fldChar w:fldCharType="begin"/>
        </w:r>
        <w:r w:rsidR="0087565F">
          <w:rPr>
            <w:noProof/>
            <w:webHidden/>
          </w:rPr>
          <w:instrText xml:space="preserve"> PAGEREF _Toc515022449 \h </w:instrText>
        </w:r>
        <w:r w:rsidR="0087565F">
          <w:rPr>
            <w:noProof/>
            <w:webHidden/>
          </w:rPr>
        </w:r>
        <w:r w:rsidR="0087565F">
          <w:rPr>
            <w:noProof/>
            <w:webHidden/>
          </w:rPr>
          <w:fldChar w:fldCharType="separate"/>
        </w:r>
        <w:r>
          <w:rPr>
            <w:noProof/>
            <w:webHidden/>
          </w:rPr>
          <w:t>729</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50" w:history="1">
        <w:r w:rsidR="0087565F" w:rsidRPr="00BB08B8">
          <w:rPr>
            <w:rStyle w:val="Hipercze"/>
            <w:noProof/>
          </w:rPr>
          <w:t>Udostępnienie w Warszawie elementarnych obiektów użyteczności publicznej w postaci publicznych toalet, łaźni oraz pralni</w:t>
        </w:r>
        <w:r w:rsidR="0087565F">
          <w:rPr>
            <w:noProof/>
            <w:webHidden/>
          </w:rPr>
          <w:tab/>
        </w:r>
        <w:r w:rsidR="0087565F">
          <w:rPr>
            <w:noProof/>
            <w:webHidden/>
          </w:rPr>
          <w:fldChar w:fldCharType="begin"/>
        </w:r>
        <w:r w:rsidR="0087565F">
          <w:rPr>
            <w:noProof/>
            <w:webHidden/>
          </w:rPr>
          <w:instrText xml:space="preserve"> PAGEREF _Toc515022450 \h </w:instrText>
        </w:r>
        <w:r w:rsidR="0087565F">
          <w:rPr>
            <w:noProof/>
            <w:webHidden/>
          </w:rPr>
        </w:r>
        <w:r w:rsidR="0087565F">
          <w:rPr>
            <w:noProof/>
            <w:webHidden/>
          </w:rPr>
          <w:fldChar w:fldCharType="separate"/>
        </w:r>
        <w:r>
          <w:rPr>
            <w:noProof/>
            <w:webHidden/>
          </w:rPr>
          <w:t>729</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51" w:history="1">
        <w:r w:rsidR="0087565F" w:rsidRPr="00BB08B8">
          <w:rPr>
            <w:rStyle w:val="Hipercze"/>
            <w:noProof/>
          </w:rPr>
          <w:t>Pomoc dla osób bezdomnych wymagających szczególnego wsparcia w samodzielnym funkcjonowaniu</w:t>
        </w:r>
        <w:r w:rsidR="0087565F">
          <w:rPr>
            <w:noProof/>
            <w:webHidden/>
          </w:rPr>
          <w:tab/>
        </w:r>
        <w:r w:rsidR="0087565F">
          <w:rPr>
            <w:noProof/>
            <w:webHidden/>
          </w:rPr>
          <w:fldChar w:fldCharType="begin"/>
        </w:r>
        <w:r w:rsidR="0087565F">
          <w:rPr>
            <w:noProof/>
            <w:webHidden/>
          </w:rPr>
          <w:instrText xml:space="preserve"> PAGEREF _Toc515022451 \h </w:instrText>
        </w:r>
        <w:r w:rsidR="0087565F">
          <w:rPr>
            <w:noProof/>
            <w:webHidden/>
          </w:rPr>
        </w:r>
        <w:r w:rsidR="0087565F">
          <w:rPr>
            <w:noProof/>
            <w:webHidden/>
          </w:rPr>
          <w:fldChar w:fldCharType="separate"/>
        </w:r>
        <w:r>
          <w:rPr>
            <w:noProof/>
            <w:webHidden/>
          </w:rPr>
          <w:t>730</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52" w:history="1">
        <w:r w:rsidR="0087565F" w:rsidRPr="00BB08B8">
          <w:rPr>
            <w:rStyle w:val="Hipercze"/>
            <w:noProof/>
          </w:rPr>
          <w:t>Ułatwienia w głosowaniu dla osób bezdomnych</w:t>
        </w:r>
        <w:r w:rsidR="0087565F">
          <w:rPr>
            <w:noProof/>
            <w:webHidden/>
          </w:rPr>
          <w:tab/>
        </w:r>
        <w:r w:rsidR="0087565F">
          <w:rPr>
            <w:noProof/>
            <w:webHidden/>
          </w:rPr>
          <w:fldChar w:fldCharType="begin"/>
        </w:r>
        <w:r w:rsidR="0087565F">
          <w:rPr>
            <w:noProof/>
            <w:webHidden/>
          </w:rPr>
          <w:instrText xml:space="preserve"> PAGEREF _Toc515022452 \h </w:instrText>
        </w:r>
        <w:r w:rsidR="0087565F">
          <w:rPr>
            <w:noProof/>
            <w:webHidden/>
          </w:rPr>
        </w:r>
        <w:r w:rsidR="0087565F">
          <w:rPr>
            <w:noProof/>
            <w:webHidden/>
          </w:rPr>
          <w:fldChar w:fldCharType="separate"/>
        </w:r>
        <w:r>
          <w:rPr>
            <w:noProof/>
            <w:webHidden/>
          </w:rPr>
          <w:t>730</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53" w:history="1">
        <w:r w:rsidR="0087565F" w:rsidRPr="00BB08B8">
          <w:rPr>
            <w:rStyle w:val="Hipercze"/>
            <w:noProof/>
          </w:rPr>
          <w:t>Ułatwienie dostępu do nieodpłatnej pomocy prawnej</w:t>
        </w:r>
        <w:r w:rsidR="0087565F">
          <w:rPr>
            <w:noProof/>
            <w:webHidden/>
          </w:rPr>
          <w:tab/>
        </w:r>
        <w:r w:rsidR="0087565F">
          <w:rPr>
            <w:noProof/>
            <w:webHidden/>
          </w:rPr>
          <w:fldChar w:fldCharType="begin"/>
        </w:r>
        <w:r w:rsidR="0087565F">
          <w:rPr>
            <w:noProof/>
            <w:webHidden/>
          </w:rPr>
          <w:instrText xml:space="preserve"> PAGEREF _Toc515022453 \h </w:instrText>
        </w:r>
        <w:r w:rsidR="0087565F">
          <w:rPr>
            <w:noProof/>
            <w:webHidden/>
          </w:rPr>
        </w:r>
        <w:r w:rsidR="0087565F">
          <w:rPr>
            <w:noProof/>
            <w:webHidden/>
          </w:rPr>
          <w:fldChar w:fldCharType="separate"/>
        </w:r>
        <w:r>
          <w:rPr>
            <w:noProof/>
            <w:webHidden/>
          </w:rPr>
          <w:t>731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54" w:history="1">
        <w:r w:rsidR="0087565F" w:rsidRPr="00BB08B8">
          <w:rPr>
            <w:rStyle w:val="Hipercze"/>
            <w:noProof/>
          </w:rPr>
          <w:t>Co wymaga dalszej pracy</w:t>
        </w:r>
        <w:r w:rsidR="0087565F">
          <w:rPr>
            <w:noProof/>
            <w:webHidden/>
          </w:rPr>
          <w:tab/>
        </w:r>
        <w:r w:rsidR="0087565F">
          <w:rPr>
            <w:noProof/>
            <w:webHidden/>
          </w:rPr>
          <w:fldChar w:fldCharType="begin"/>
        </w:r>
        <w:r w:rsidR="0087565F">
          <w:rPr>
            <w:noProof/>
            <w:webHidden/>
          </w:rPr>
          <w:instrText xml:space="preserve"> PAGEREF _Toc515022454 \h </w:instrText>
        </w:r>
        <w:r w:rsidR="0087565F">
          <w:rPr>
            <w:noProof/>
            <w:webHidden/>
          </w:rPr>
        </w:r>
        <w:r w:rsidR="0087565F">
          <w:rPr>
            <w:noProof/>
            <w:webHidden/>
          </w:rPr>
          <w:fldChar w:fldCharType="separate"/>
        </w:r>
        <w:r>
          <w:rPr>
            <w:noProof/>
            <w:webHidden/>
          </w:rPr>
          <w:t>731</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55" w:history="1">
        <w:r w:rsidR="0087565F" w:rsidRPr="00BB08B8">
          <w:rPr>
            <w:rStyle w:val="Hipercze"/>
          </w:rPr>
          <w:t>B. Komisja Ekspertów Krajowego Mechanizmu Prewencji Tortur</w:t>
        </w:r>
        <w:r w:rsidR="0087565F">
          <w:rPr>
            <w:webHidden/>
          </w:rPr>
          <w:tab/>
        </w:r>
        <w:r w:rsidR="0087565F">
          <w:rPr>
            <w:webHidden/>
          </w:rPr>
          <w:fldChar w:fldCharType="begin"/>
        </w:r>
        <w:r w:rsidR="0087565F">
          <w:rPr>
            <w:webHidden/>
          </w:rPr>
          <w:instrText xml:space="preserve"> PAGEREF _Toc515022455 \h </w:instrText>
        </w:r>
        <w:r w:rsidR="0087565F">
          <w:rPr>
            <w:webHidden/>
          </w:rPr>
        </w:r>
        <w:r w:rsidR="0087565F">
          <w:rPr>
            <w:webHidden/>
          </w:rPr>
          <w:fldChar w:fldCharType="separate"/>
        </w:r>
        <w:r>
          <w:rPr>
            <w:webHidden/>
          </w:rPr>
          <w:t>732</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56" w:history="1">
        <w:r w:rsidR="0087565F" w:rsidRPr="00BB08B8">
          <w:rPr>
            <w:rStyle w:val="Hipercze"/>
            <w:noProof/>
          </w:rPr>
          <w:t>Skład Komisji Ekspertów Krajowego Mechanizmu Prewencji Tortur:</w:t>
        </w:r>
        <w:r w:rsidR="0087565F">
          <w:rPr>
            <w:noProof/>
            <w:webHidden/>
          </w:rPr>
          <w:tab/>
        </w:r>
        <w:r w:rsidR="0087565F">
          <w:rPr>
            <w:noProof/>
            <w:webHidden/>
          </w:rPr>
          <w:fldChar w:fldCharType="begin"/>
        </w:r>
        <w:r w:rsidR="0087565F">
          <w:rPr>
            <w:noProof/>
            <w:webHidden/>
          </w:rPr>
          <w:instrText xml:space="preserve"> PAGEREF _Toc515022456 \h </w:instrText>
        </w:r>
        <w:r w:rsidR="0087565F">
          <w:rPr>
            <w:noProof/>
            <w:webHidden/>
          </w:rPr>
        </w:r>
        <w:r w:rsidR="0087565F">
          <w:rPr>
            <w:noProof/>
            <w:webHidden/>
          </w:rPr>
          <w:fldChar w:fldCharType="separate"/>
        </w:r>
        <w:r>
          <w:rPr>
            <w:noProof/>
            <w:webHidden/>
          </w:rPr>
          <w:t>733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57" w:history="1">
        <w:r w:rsidR="0087565F" w:rsidRPr="00BB08B8">
          <w:rPr>
            <w:rStyle w:val="Hipercze"/>
            <w:noProof/>
          </w:rPr>
          <w:t>Działania Komisji</w:t>
        </w:r>
        <w:r w:rsidR="0087565F">
          <w:rPr>
            <w:noProof/>
            <w:webHidden/>
          </w:rPr>
          <w:tab/>
        </w:r>
        <w:r w:rsidR="0087565F">
          <w:rPr>
            <w:noProof/>
            <w:webHidden/>
          </w:rPr>
          <w:fldChar w:fldCharType="begin"/>
        </w:r>
        <w:r w:rsidR="0087565F">
          <w:rPr>
            <w:noProof/>
            <w:webHidden/>
          </w:rPr>
          <w:instrText xml:space="preserve"> PAGEREF _Toc515022457 \h </w:instrText>
        </w:r>
        <w:r w:rsidR="0087565F">
          <w:rPr>
            <w:noProof/>
            <w:webHidden/>
          </w:rPr>
        </w:r>
        <w:r w:rsidR="0087565F">
          <w:rPr>
            <w:noProof/>
            <w:webHidden/>
          </w:rPr>
          <w:fldChar w:fldCharType="separate"/>
        </w:r>
        <w:r>
          <w:rPr>
            <w:noProof/>
            <w:webHidden/>
          </w:rPr>
          <w:t>734</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58" w:history="1">
        <w:r w:rsidR="0087565F" w:rsidRPr="00BB08B8">
          <w:rPr>
            <w:rStyle w:val="Hipercze"/>
            <w:noProof/>
          </w:rPr>
          <w:t>Posiedzenia Komisji</w:t>
        </w:r>
        <w:r w:rsidR="0087565F">
          <w:rPr>
            <w:noProof/>
            <w:webHidden/>
          </w:rPr>
          <w:tab/>
        </w:r>
        <w:r w:rsidR="0087565F">
          <w:rPr>
            <w:noProof/>
            <w:webHidden/>
          </w:rPr>
          <w:fldChar w:fldCharType="begin"/>
        </w:r>
        <w:r w:rsidR="0087565F">
          <w:rPr>
            <w:noProof/>
            <w:webHidden/>
          </w:rPr>
          <w:instrText xml:space="preserve"> PAGEREF _Toc515022458 \h </w:instrText>
        </w:r>
        <w:r w:rsidR="0087565F">
          <w:rPr>
            <w:noProof/>
            <w:webHidden/>
          </w:rPr>
        </w:r>
        <w:r w:rsidR="0087565F">
          <w:rPr>
            <w:noProof/>
            <w:webHidden/>
          </w:rPr>
          <w:fldChar w:fldCharType="separate"/>
        </w:r>
        <w:r>
          <w:rPr>
            <w:noProof/>
            <w:webHidden/>
          </w:rPr>
          <w:t>734</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59" w:history="1">
        <w:r w:rsidR="0087565F" w:rsidRPr="00BB08B8">
          <w:rPr>
            <w:rStyle w:val="Hipercze"/>
            <w:noProof/>
          </w:rPr>
          <w:t>Udział ekspertów KE KMPT w wizytacjach</w:t>
        </w:r>
        <w:r w:rsidR="0087565F">
          <w:rPr>
            <w:noProof/>
            <w:webHidden/>
          </w:rPr>
          <w:tab/>
        </w:r>
        <w:r w:rsidR="0087565F">
          <w:rPr>
            <w:noProof/>
            <w:webHidden/>
          </w:rPr>
          <w:fldChar w:fldCharType="begin"/>
        </w:r>
        <w:r w:rsidR="0087565F">
          <w:rPr>
            <w:noProof/>
            <w:webHidden/>
          </w:rPr>
          <w:instrText xml:space="preserve"> PAGEREF _Toc515022459 \h </w:instrText>
        </w:r>
        <w:r w:rsidR="0087565F">
          <w:rPr>
            <w:noProof/>
            <w:webHidden/>
          </w:rPr>
        </w:r>
        <w:r w:rsidR="0087565F">
          <w:rPr>
            <w:noProof/>
            <w:webHidden/>
          </w:rPr>
          <w:fldChar w:fldCharType="separate"/>
        </w:r>
        <w:r>
          <w:rPr>
            <w:noProof/>
            <w:webHidden/>
          </w:rPr>
          <w:t>736</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60" w:history="1">
        <w:r w:rsidR="0087565F" w:rsidRPr="00BB08B8">
          <w:rPr>
            <w:rStyle w:val="Hipercze"/>
            <w:noProof/>
          </w:rPr>
          <w:t>Udział ekspertów KE KMPT w debatach regionalnych</w:t>
        </w:r>
        <w:r w:rsidR="0087565F">
          <w:rPr>
            <w:noProof/>
            <w:webHidden/>
          </w:rPr>
          <w:tab/>
        </w:r>
        <w:r w:rsidR="0087565F">
          <w:rPr>
            <w:noProof/>
            <w:webHidden/>
          </w:rPr>
          <w:fldChar w:fldCharType="begin"/>
        </w:r>
        <w:r w:rsidR="0087565F">
          <w:rPr>
            <w:noProof/>
            <w:webHidden/>
          </w:rPr>
          <w:instrText xml:space="preserve"> PAGEREF _Toc515022460 \h </w:instrText>
        </w:r>
        <w:r w:rsidR="0087565F">
          <w:rPr>
            <w:noProof/>
            <w:webHidden/>
          </w:rPr>
        </w:r>
        <w:r w:rsidR="0087565F">
          <w:rPr>
            <w:noProof/>
            <w:webHidden/>
          </w:rPr>
          <w:fldChar w:fldCharType="separate"/>
        </w:r>
        <w:r>
          <w:rPr>
            <w:noProof/>
            <w:webHidden/>
          </w:rPr>
          <w:t>736</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61" w:history="1">
        <w:r w:rsidR="0087565F" w:rsidRPr="00BB08B8">
          <w:rPr>
            <w:rStyle w:val="Hipercze"/>
            <w:noProof/>
          </w:rPr>
          <w:t>Inna aktywność ekspertów KE KMPT</w:t>
        </w:r>
        <w:r w:rsidR="0087565F">
          <w:rPr>
            <w:noProof/>
            <w:webHidden/>
          </w:rPr>
          <w:tab/>
        </w:r>
        <w:r w:rsidR="0087565F">
          <w:rPr>
            <w:noProof/>
            <w:webHidden/>
          </w:rPr>
          <w:fldChar w:fldCharType="begin"/>
        </w:r>
        <w:r w:rsidR="0087565F">
          <w:rPr>
            <w:noProof/>
            <w:webHidden/>
          </w:rPr>
          <w:instrText xml:space="preserve"> PAGEREF _Toc515022461 \h </w:instrText>
        </w:r>
        <w:r w:rsidR="0087565F">
          <w:rPr>
            <w:noProof/>
            <w:webHidden/>
          </w:rPr>
        </w:r>
        <w:r w:rsidR="0087565F">
          <w:rPr>
            <w:noProof/>
            <w:webHidden/>
          </w:rPr>
          <w:fldChar w:fldCharType="separate"/>
        </w:r>
        <w:r>
          <w:rPr>
            <w:noProof/>
            <w:webHidden/>
          </w:rPr>
          <w:t>737</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62" w:history="1">
        <w:r w:rsidR="0087565F" w:rsidRPr="00BB08B8">
          <w:rPr>
            <w:rStyle w:val="Hipercze"/>
          </w:rPr>
          <w:t>C. Komisja Ekspertów ds. Osób Starszych</w:t>
        </w:r>
        <w:r w:rsidR="0087565F">
          <w:rPr>
            <w:webHidden/>
          </w:rPr>
          <w:tab/>
        </w:r>
        <w:r w:rsidR="0087565F">
          <w:rPr>
            <w:webHidden/>
          </w:rPr>
          <w:fldChar w:fldCharType="begin"/>
        </w:r>
        <w:r w:rsidR="0087565F">
          <w:rPr>
            <w:webHidden/>
          </w:rPr>
          <w:instrText xml:space="preserve"> PAGEREF _Toc515022462 \h </w:instrText>
        </w:r>
        <w:r w:rsidR="0087565F">
          <w:rPr>
            <w:webHidden/>
          </w:rPr>
        </w:r>
        <w:r w:rsidR="0087565F">
          <w:rPr>
            <w:webHidden/>
          </w:rPr>
          <w:fldChar w:fldCharType="separate"/>
        </w:r>
        <w:r>
          <w:rPr>
            <w:webHidden/>
          </w:rPr>
          <w:t>738</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63" w:history="1">
        <w:r w:rsidR="0087565F" w:rsidRPr="00BB08B8">
          <w:rPr>
            <w:rStyle w:val="Hipercze"/>
            <w:noProof/>
          </w:rPr>
          <w:t>Skład Komisji Ekspertów ds. Osób Starszych</w:t>
        </w:r>
        <w:r w:rsidR="0087565F">
          <w:rPr>
            <w:noProof/>
            <w:webHidden/>
          </w:rPr>
          <w:tab/>
        </w:r>
        <w:r w:rsidR="0087565F">
          <w:rPr>
            <w:noProof/>
            <w:webHidden/>
          </w:rPr>
          <w:fldChar w:fldCharType="begin"/>
        </w:r>
        <w:r w:rsidR="0087565F">
          <w:rPr>
            <w:noProof/>
            <w:webHidden/>
          </w:rPr>
          <w:instrText xml:space="preserve"> PAGEREF _Toc515022463 \h </w:instrText>
        </w:r>
        <w:r w:rsidR="0087565F">
          <w:rPr>
            <w:noProof/>
            <w:webHidden/>
          </w:rPr>
        </w:r>
        <w:r w:rsidR="0087565F">
          <w:rPr>
            <w:noProof/>
            <w:webHidden/>
          </w:rPr>
          <w:fldChar w:fldCharType="separate"/>
        </w:r>
        <w:r>
          <w:rPr>
            <w:noProof/>
            <w:webHidden/>
          </w:rPr>
          <w:t>739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64" w:history="1">
        <w:r w:rsidR="0087565F" w:rsidRPr="00BB08B8">
          <w:rPr>
            <w:rStyle w:val="Hipercze"/>
            <w:noProof/>
          </w:rPr>
          <w:t>Działania Komisji</w:t>
        </w:r>
        <w:r w:rsidR="0087565F">
          <w:rPr>
            <w:noProof/>
            <w:webHidden/>
          </w:rPr>
          <w:tab/>
        </w:r>
        <w:r w:rsidR="0087565F">
          <w:rPr>
            <w:noProof/>
            <w:webHidden/>
          </w:rPr>
          <w:fldChar w:fldCharType="begin"/>
        </w:r>
        <w:r w:rsidR="0087565F">
          <w:rPr>
            <w:noProof/>
            <w:webHidden/>
          </w:rPr>
          <w:instrText xml:space="preserve"> PAGEREF _Toc515022464 \h </w:instrText>
        </w:r>
        <w:r w:rsidR="0087565F">
          <w:rPr>
            <w:noProof/>
            <w:webHidden/>
          </w:rPr>
        </w:r>
        <w:r w:rsidR="0087565F">
          <w:rPr>
            <w:noProof/>
            <w:webHidden/>
          </w:rPr>
          <w:fldChar w:fldCharType="separate"/>
        </w:r>
        <w:r>
          <w:rPr>
            <w:noProof/>
            <w:webHidden/>
          </w:rPr>
          <w:t>740</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65" w:history="1">
        <w:r w:rsidR="0087565F" w:rsidRPr="00BB08B8">
          <w:rPr>
            <w:rStyle w:val="Hipercze"/>
            <w:noProof/>
          </w:rPr>
          <w:t>Monitorowanie prac nad Konwencją ONZ o prawach osób starszych</w:t>
        </w:r>
        <w:r w:rsidR="0087565F">
          <w:rPr>
            <w:noProof/>
            <w:webHidden/>
          </w:rPr>
          <w:tab/>
        </w:r>
        <w:r w:rsidR="0087565F">
          <w:rPr>
            <w:noProof/>
            <w:webHidden/>
          </w:rPr>
          <w:fldChar w:fldCharType="begin"/>
        </w:r>
        <w:r w:rsidR="0087565F">
          <w:rPr>
            <w:noProof/>
            <w:webHidden/>
          </w:rPr>
          <w:instrText xml:space="preserve"> PAGEREF _Toc515022465 \h </w:instrText>
        </w:r>
        <w:r w:rsidR="0087565F">
          <w:rPr>
            <w:noProof/>
            <w:webHidden/>
          </w:rPr>
        </w:r>
        <w:r w:rsidR="0087565F">
          <w:rPr>
            <w:noProof/>
            <w:webHidden/>
          </w:rPr>
          <w:fldChar w:fldCharType="separate"/>
        </w:r>
        <w:r>
          <w:rPr>
            <w:noProof/>
            <w:webHidden/>
          </w:rPr>
          <w:t>740</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66" w:history="1">
        <w:r w:rsidR="0087565F" w:rsidRPr="00BB08B8">
          <w:rPr>
            <w:rStyle w:val="Hipercze"/>
            <w:noProof/>
          </w:rPr>
          <w:t>Komunikacja w relacjach z osobami starszymi – przejawy ageizmu</w:t>
        </w:r>
        <w:r w:rsidR="0087565F">
          <w:rPr>
            <w:noProof/>
            <w:webHidden/>
          </w:rPr>
          <w:tab/>
        </w:r>
        <w:r w:rsidR="0087565F">
          <w:rPr>
            <w:noProof/>
            <w:webHidden/>
          </w:rPr>
          <w:fldChar w:fldCharType="begin"/>
        </w:r>
        <w:r w:rsidR="0087565F">
          <w:rPr>
            <w:noProof/>
            <w:webHidden/>
          </w:rPr>
          <w:instrText xml:space="preserve"> PAGEREF _Toc515022466 \h </w:instrText>
        </w:r>
        <w:r w:rsidR="0087565F">
          <w:rPr>
            <w:noProof/>
            <w:webHidden/>
          </w:rPr>
        </w:r>
        <w:r w:rsidR="0087565F">
          <w:rPr>
            <w:noProof/>
            <w:webHidden/>
          </w:rPr>
          <w:fldChar w:fldCharType="separate"/>
        </w:r>
        <w:r>
          <w:rPr>
            <w:noProof/>
            <w:webHidden/>
          </w:rPr>
          <w:t>742</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67" w:history="1">
        <w:r w:rsidR="0087565F" w:rsidRPr="00BB08B8">
          <w:rPr>
            <w:rStyle w:val="Hipercze"/>
            <w:noProof/>
          </w:rPr>
          <w:t>Złota Księga Dobrych Praktyk na Rzecz Społecznego Uczestnictwa Osób Starszych</w:t>
        </w:r>
        <w:r w:rsidR="0087565F">
          <w:rPr>
            <w:noProof/>
            <w:webHidden/>
          </w:rPr>
          <w:tab/>
        </w:r>
        <w:r w:rsidR="0087565F">
          <w:rPr>
            <w:noProof/>
            <w:webHidden/>
          </w:rPr>
          <w:fldChar w:fldCharType="begin"/>
        </w:r>
        <w:r w:rsidR="0087565F">
          <w:rPr>
            <w:noProof/>
            <w:webHidden/>
          </w:rPr>
          <w:instrText xml:space="preserve"> PAGEREF _Toc515022467 \h </w:instrText>
        </w:r>
        <w:r w:rsidR="0087565F">
          <w:rPr>
            <w:noProof/>
            <w:webHidden/>
          </w:rPr>
        </w:r>
        <w:r w:rsidR="0087565F">
          <w:rPr>
            <w:noProof/>
            <w:webHidden/>
          </w:rPr>
          <w:fldChar w:fldCharType="separate"/>
        </w:r>
        <w:r>
          <w:rPr>
            <w:noProof/>
            <w:webHidden/>
          </w:rPr>
          <w:t>742</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68" w:history="1">
        <w:r w:rsidR="0087565F" w:rsidRPr="00BB08B8">
          <w:rPr>
            <w:rStyle w:val="Hipercze"/>
            <w:noProof/>
          </w:rPr>
          <w:t>Konferencja „Wsparcie osób żyjących z chorobą Alzheimera i ich rodzin – potrzeby i dobre praktyki”</w:t>
        </w:r>
        <w:r w:rsidR="0087565F">
          <w:rPr>
            <w:noProof/>
            <w:webHidden/>
          </w:rPr>
          <w:tab/>
        </w:r>
        <w:r w:rsidR="0087565F">
          <w:rPr>
            <w:noProof/>
            <w:webHidden/>
          </w:rPr>
          <w:fldChar w:fldCharType="begin"/>
        </w:r>
        <w:r w:rsidR="0087565F">
          <w:rPr>
            <w:noProof/>
            <w:webHidden/>
          </w:rPr>
          <w:instrText xml:space="preserve"> PAGEREF _Toc515022468 \h </w:instrText>
        </w:r>
        <w:r w:rsidR="0087565F">
          <w:rPr>
            <w:noProof/>
            <w:webHidden/>
          </w:rPr>
        </w:r>
        <w:r w:rsidR="0087565F">
          <w:rPr>
            <w:noProof/>
            <w:webHidden/>
          </w:rPr>
          <w:fldChar w:fldCharType="separate"/>
        </w:r>
        <w:r>
          <w:rPr>
            <w:noProof/>
            <w:webHidden/>
          </w:rPr>
          <w:t>743</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69" w:history="1">
        <w:r w:rsidR="0087565F" w:rsidRPr="00BB08B8">
          <w:rPr>
            <w:rStyle w:val="Hipercze"/>
            <w:noProof/>
          </w:rPr>
          <w:t>Model wsparcia osób starszych w środowisku zamieszkania.</w:t>
        </w:r>
        <w:r w:rsidR="0087565F">
          <w:rPr>
            <w:noProof/>
            <w:webHidden/>
          </w:rPr>
          <w:tab/>
        </w:r>
        <w:r w:rsidR="0087565F">
          <w:rPr>
            <w:noProof/>
            <w:webHidden/>
          </w:rPr>
          <w:fldChar w:fldCharType="begin"/>
        </w:r>
        <w:r w:rsidR="0087565F">
          <w:rPr>
            <w:noProof/>
            <w:webHidden/>
          </w:rPr>
          <w:instrText xml:space="preserve"> PAGEREF _Toc515022469 \h </w:instrText>
        </w:r>
        <w:r w:rsidR="0087565F">
          <w:rPr>
            <w:noProof/>
            <w:webHidden/>
          </w:rPr>
        </w:r>
        <w:r w:rsidR="0087565F">
          <w:rPr>
            <w:noProof/>
            <w:webHidden/>
          </w:rPr>
          <w:fldChar w:fldCharType="separate"/>
        </w:r>
        <w:r>
          <w:rPr>
            <w:noProof/>
            <w:webHidden/>
          </w:rPr>
          <w:t>743</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70" w:history="1">
        <w:r w:rsidR="0087565F" w:rsidRPr="00BB08B8">
          <w:rPr>
            <w:rStyle w:val="Hipercze"/>
            <w:noProof/>
          </w:rPr>
          <w:t>Publikacje Komisji</w:t>
        </w:r>
        <w:r w:rsidR="0087565F">
          <w:rPr>
            <w:noProof/>
            <w:webHidden/>
          </w:rPr>
          <w:tab/>
        </w:r>
        <w:r w:rsidR="0087565F">
          <w:rPr>
            <w:noProof/>
            <w:webHidden/>
          </w:rPr>
          <w:fldChar w:fldCharType="begin"/>
        </w:r>
        <w:r w:rsidR="0087565F">
          <w:rPr>
            <w:noProof/>
            <w:webHidden/>
          </w:rPr>
          <w:instrText xml:space="preserve"> PAGEREF _Toc515022470 \h </w:instrText>
        </w:r>
        <w:r w:rsidR="0087565F">
          <w:rPr>
            <w:noProof/>
            <w:webHidden/>
          </w:rPr>
        </w:r>
        <w:r w:rsidR="0087565F">
          <w:rPr>
            <w:noProof/>
            <w:webHidden/>
          </w:rPr>
          <w:fldChar w:fldCharType="separate"/>
        </w:r>
        <w:r>
          <w:rPr>
            <w:noProof/>
            <w:webHidden/>
          </w:rPr>
          <w:t>744</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71" w:history="1">
        <w:r w:rsidR="0087565F" w:rsidRPr="00BB08B8">
          <w:rPr>
            <w:rStyle w:val="Hipercze"/>
          </w:rPr>
          <w:t>D. Komisja Ekspertów ds. Zdrowia</w:t>
        </w:r>
        <w:r w:rsidR="0087565F">
          <w:rPr>
            <w:webHidden/>
          </w:rPr>
          <w:tab/>
        </w:r>
        <w:r w:rsidR="0087565F">
          <w:rPr>
            <w:webHidden/>
          </w:rPr>
          <w:fldChar w:fldCharType="begin"/>
        </w:r>
        <w:r w:rsidR="0087565F">
          <w:rPr>
            <w:webHidden/>
          </w:rPr>
          <w:instrText xml:space="preserve"> PAGEREF _Toc515022471 \h </w:instrText>
        </w:r>
        <w:r w:rsidR="0087565F">
          <w:rPr>
            <w:webHidden/>
          </w:rPr>
        </w:r>
        <w:r w:rsidR="0087565F">
          <w:rPr>
            <w:webHidden/>
          </w:rPr>
          <w:fldChar w:fldCharType="separate"/>
        </w:r>
        <w:r>
          <w:rPr>
            <w:webHidden/>
          </w:rPr>
          <w:t>744</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72" w:history="1">
        <w:r w:rsidR="0087565F" w:rsidRPr="00BB08B8">
          <w:rPr>
            <w:rStyle w:val="Hipercze"/>
            <w:noProof/>
          </w:rPr>
          <w:t>Skład Komisji Ekspertów ds. Zdrowia</w:t>
        </w:r>
        <w:r w:rsidR="0087565F">
          <w:rPr>
            <w:noProof/>
            <w:webHidden/>
          </w:rPr>
          <w:tab/>
        </w:r>
        <w:r w:rsidR="0087565F">
          <w:rPr>
            <w:noProof/>
            <w:webHidden/>
          </w:rPr>
          <w:fldChar w:fldCharType="begin"/>
        </w:r>
        <w:r w:rsidR="0087565F">
          <w:rPr>
            <w:noProof/>
            <w:webHidden/>
          </w:rPr>
          <w:instrText xml:space="preserve"> PAGEREF _Toc515022472 \h </w:instrText>
        </w:r>
        <w:r w:rsidR="0087565F">
          <w:rPr>
            <w:noProof/>
            <w:webHidden/>
          </w:rPr>
        </w:r>
        <w:r w:rsidR="0087565F">
          <w:rPr>
            <w:noProof/>
            <w:webHidden/>
          </w:rPr>
          <w:fldChar w:fldCharType="separate"/>
        </w:r>
        <w:r>
          <w:rPr>
            <w:noProof/>
            <w:webHidden/>
          </w:rPr>
          <w:t>744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73" w:history="1">
        <w:r w:rsidR="0087565F" w:rsidRPr="00BB08B8">
          <w:rPr>
            <w:rStyle w:val="Hipercze"/>
            <w:noProof/>
          </w:rPr>
          <w:t>Działania Komisji</w:t>
        </w:r>
        <w:r w:rsidR="0087565F">
          <w:rPr>
            <w:noProof/>
            <w:webHidden/>
          </w:rPr>
          <w:tab/>
        </w:r>
        <w:r w:rsidR="0087565F">
          <w:rPr>
            <w:noProof/>
            <w:webHidden/>
          </w:rPr>
          <w:fldChar w:fldCharType="begin"/>
        </w:r>
        <w:r w:rsidR="0087565F">
          <w:rPr>
            <w:noProof/>
            <w:webHidden/>
          </w:rPr>
          <w:instrText xml:space="preserve"> PAGEREF _Toc515022473 \h </w:instrText>
        </w:r>
        <w:r w:rsidR="0087565F">
          <w:rPr>
            <w:noProof/>
            <w:webHidden/>
          </w:rPr>
        </w:r>
        <w:r w:rsidR="0087565F">
          <w:rPr>
            <w:noProof/>
            <w:webHidden/>
          </w:rPr>
          <w:fldChar w:fldCharType="separate"/>
        </w:r>
        <w:r>
          <w:rPr>
            <w:noProof/>
            <w:webHidden/>
          </w:rPr>
          <w:t>745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74" w:history="1">
        <w:r w:rsidR="0087565F" w:rsidRPr="00BB08B8">
          <w:rPr>
            <w:rStyle w:val="Hipercze"/>
            <w:noProof/>
          </w:rPr>
          <w:t>Efekty podjętych działań</w:t>
        </w:r>
        <w:r w:rsidR="0087565F">
          <w:rPr>
            <w:noProof/>
            <w:webHidden/>
          </w:rPr>
          <w:tab/>
        </w:r>
        <w:r w:rsidR="0087565F">
          <w:rPr>
            <w:noProof/>
            <w:webHidden/>
          </w:rPr>
          <w:fldChar w:fldCharType="begin"/>
        </w:r>
        <w:r w:rsidR="0087565F">
          <w:rPr>
            <w:noProof/>
            <w:webHidden/>
          </w:rPr>
          <w:instrText xml:space="preserve"> PAGEREF _Toc515022474 \h </w:instrText>
        </w:r>
        <w:r w:rsidR="0087565F">
          <w:rPr>
            <w:noProof/>
            <w:webHidden/>
          </w:rPr>
        </w:r>
        <w:r w:rsidR="0087565F">
          <w:rPr>
            <w:noProof/>
            <w:webHidden/>
          </w:rPr>
          <w:fldChar w:fldCharType="separate"/>
        </w:r>
        <w:r>
          <w:rPr>
            <w:noProof/>
            <w:webHidden/>
          </w:rPr>
          <w:t>747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75" w:history="1">
        <w:r w:rsidR="0087565F" w:rsidRPr="00BB08B8">
          <w:rPr>
            <w:rStyle w:val="Hipercze"/>
            <w:noProof/>
          </w:rPr>
          <w:t>Co wymaga dalszej pracy</w:t>
        </w:r>
        <w:r w:rsidR="0087565F">
          <w:rPr>
            <w:noProof/>
            <w:webHidden/>
          </w:rPr>
          <w:tab/>
        </w:r>
        <w:r w:rsidR="0087565F">
          <w:rPr>
            <w:noProof/>
            <w:webHidden/>
          </w:rPr>
          <w:fldChar w:fldCharType="begin"/>
        </w:r>
        <w:r w:rsidR="0087565F">
          <w:rPr>
            <w:noProof/>
            <w:webHidden/>
          </w:rPr>
          <w:instrText xml:space="preserve"> PAGEREF _Toc515022475 \h </w:instrText>
        </w:r>
        <w:r w:rsidR="0087565F">
          <w:rPr>
            <w:noProof/>
            <w:webHidden/>
          </w:rPr>
        </w:r>
        <w:r w:rsidR="0087565F">
          <w:rPr>
            <w:noProof/>
            <w:webHidden/>
          </w:rPr>
          <w:fldChar w:fldCharType="separate"/>
        </w:r>
        <w:r>
          <w:rPr>
            <w:noProof/>
            <w:webHidden/>
          </w:rPr>
          <w:t>747</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76" w:history="1">
        <w:r w:rsidR="0087565F" w:rsidRPr="00BB08B8">
          <w:rPr>
            <w:rStyle w:val="Hipercze"/>
          </w:rPr>
          <w:t>E. Komisja ds. Osób Głuchych</w:t>
        </w:r>
        <w:r w:rsidR="0087565F">
          <w:rPr>
            <w:webHidden/>
          </w:rPr>
          <w:tab/>
        </w:r>
        <w:r w:rsidR="0087565F">
          <w:rPr>
            <w:webHidden/>
          </w:rPr>
          <w:fldChar w:fldCharType="begin"/>
        </w:r>
        <w:r w:rsidR="0087565F">
          <w:rPr>
            <w:webHidden/>
          </w:rPr>
          <w:instrText xml:space="preserve"> PAGEREF _Toc515022476 \h </w:instrText>
        </w:r>
        <w:r w:rsidR="0087565F">
          <w:rPr>
            <w:webHidden/>
          </w:rPr>
        </w:r>
        <w:r w:rsidR="0087565F">
          <w:rPr>
            <w:webHidden/>
          </w:rPr>
          <w:fldChar w:fldCharType="separate"/>
        </w:r>
        <w:r>
          <w:rPr>
            <w:webHidden/>
          </w:rPr>
          <w:t>747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77" w:history="1">
        <w:r w:rsidR="0087565F" w:rsidRPr="00BB08B8">
          <w:rPr>
            <w:rStyle w:val="Hipercze"/>
            <w:noProof/>
          </w:rPr>
          <w:t>Skład Komisji ds. Osób Głuchych</w:t>
        </w:r>
        <w:r w:rsidR="0087565F">
          <w:rPr>
            <w:noProof/>
            <w:webHidden/>
          </w:rPr>
          <w:tab/>
        </w:r>
        <w:r w:rsidR="0087565F">
          <w:rPr>
            <w:noProof/>
            <w:webHidden/>
          </w:rPr>
          <w:fldChar w:fldCharType="begin"/>
        </w:r>
        <w:r w:rsidR="0087565F">
          <w:rPr>
            <w:noProof/>
            <w:webHidden/>
          </w:rPr>
          <w:instrText xml:space="preserve"> PAGEREF _Toc515022477 \h </w:instrText>
        </w:r>
        <w:r w:rsidR="0087565F">
          <w:rPr>
            <w:noProof/>
            <w:webHidden/>
          </w:rPr>
        </w:r>
        <w:r w:rsidR="0087565F">
          <w:rPr>
            <w:noProof/>
            <w:webHidden/>
          </w:rPr>
          <w:fldChar w:fldCharType="separate"/>
        </w:r>
        <w:r>
          <w:rPr>
            <w:noProof/>
            <w:webHidden/>
          </w:rPr>
          <w:t>748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78" w:history="1">
        <w:r w:rsidR="0087565F" w:rsidRPr="00BB08B8">
          <w:rPr>
            <w:rStyle w:val="Hipercze"/>
            <w:noProof/>
          </w:rPr>
          <w:t>Działania Komisji</w:t>
        </w:r>
        <w:r w:rsidR="0087565F">
          <w:rPr>
            <w:noProof/>
            <w:webHidden/>
          </w:rPr>
          <w:tab/>
        </w:r>
        <w:r w:rsidR="0087565F">
          <w:rPr>
            <w:noProof/>
            <w:webHidden/>
          </w:rPr>
          <w:fldChar w:fldCharType="begin"/>
        </w:r>
        <w:r w:rsidR="0087565F">
          <w:rPr>
            <w:noProof/>
            <w:webHidden/>
          </w:rPr>
          <w:instrText xml:space="preserve"> PAGEREF _Toc515022478 \h </w:instrText>
        </w:r>
        <w:r w:rsidR="0087565F">
          <w:rPr>
            <w:noProof/>
            <w:webHidden/>
          </w:rPr>
        </w:r>
        <w:r w:rsidR="0087565F">
          <w:rPr>
            <w:noProof/>
            <w:webHidden/>
          </w:rPr>
          <w:fldChar w:fldCharType="separate"/>
        </w:r>
        <w:r>
          <w:rPr>
            <w:noProof/>
            <w:webHidden/>
          </w:rPr>
          <w:t>748</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79" w:history="1">
        <w:r w:rsidR="0087565F" w:rsidRPr="00BB08B8">
          <w:rPr>
            <w:rStyle w:val="Hipercze"/>
          </w:rPr>
          <w:t>F. Komisja Ekspertów ds. Migrantów</w:t>
        </w:r>
        <w:r w:rsidR="0087565F">
          <w:rPr>
            <w:webHidden/>
          </w:rPr>
          <w:tab/>
        </w:r>
        <w:r w:rsidR="0087565F">
          <w:rPr>
            <w:webHidden/>
          </w:rPr>
          <w:fldChar w:fldCharType="begin"/>
        </w:r>
        <w:r w:rsidR="0087565F">
          <w:rPr>
            <w:webHidden/>
          </w:rPr>
          <w:instrText xml:space="preserve"> PAGEREF _Toc515022479 \h </w:instrText>
        </w:r>
        <w:r w:rsidR="0087565F">
          <w:rPr>
            <w:webHidden/>
          </w:rPr>
        </w:r>
        <w:r w:rsidR="0087565F">
          <w:rPr>
            <w:webHidden/>
          </w:rPr>
          <w:fldChar w:fldCharType="separate"/>
        </w:r>
        <w:r>
          <w:rPr>
            <w:webHidden/>
          </w:rPr>
          <w:t>751</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80" w:history="1">
        <w:r w:rsidR="0087565F" w:rsidRPr="00BB08B8">
          <w:rPr>
            <w:rStyle w:val="Hipercze"/>
            <w:noProof/>
          </w:rPr>
          <w:t>Skład Komisji Ekspertów ds. Migrantów:</w:t>
        </w:r>
        <w:r w:rsidR="0087565F">
          <w:rPr>
            <w:noProof/>
            <w:webHidden/>
          </w:rPr>
          <w:tab/>
        </w:r>
        <w:r w:rsidR="0087565F">
          <w:rPr>
            <w:noProof/>
            <w:webHidden/>
          </w:rPr>
          <w:fldChar w:fldCharType="begin"/>
        </w:r>
        <w:r w:rsidR="0087565F">
          <w:rPr>
            <w:noProof/>
            <w:webHidden/>
          </w:rPr>
          <w:instrText xml:space="preserve"> PAGEREF _Toc515022480 \h </w:instrText>
        </w:r>
        <w:r w:rsidR="0087565F">
          <w:rPr>
            <w:noProof/>
            <w:webHidden/>
          </w:rPr>
        </w:r>
        <w:r w:rsidR="0087565F">
          <w:rPr>
            <w:noProof/>
            <w:webHidden/>
          </w:rPr>
          <w:fldChar w:fldCharType="separate"/>
        </w:r>
        <w:r>
          <w:rPr>
            <w:noProof/>
            <w:webHidden/>
          </w:rPr>
          <w:t>751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81" w:history="1">
        <w:r w:rsidR="0087565F" w:rsidRPr="00BB08B8">
          <w:rPr>
            <w:rStyle w:val="Hipercze"/>
            <w:noProof/>
          </w:rPr>
          <w:t>Działania Komisji</w:t>
        </w:r>
        <w:r w:rsidR="0087565F">
          <w:rPr>
            <w:noProof/>
            <w:webHidden/>
          </w:rPr>
          <w:tab/>
        </w:r>
        <w:r w:rsidR="0087565F">
          <w:rPr>
            <w:noProof/>
            <w:webHidden/>
          </w:rPr>
          <w:fldChar w:fldCharType="begin"/>
        </w:r>
        <w:r w:rsidR="0087565F">
          <w:rPr>
            <w:noProof/>
            <w:webHidden/>
          </w:rPr>
          <w:instrText xml:space="preserve"> PAGEREF _Toc515022481 \h </w:instrText>
        </w:r>
        <w:r w:rsidR="0087565F">
          <w:rPr>
            <w:noProof/>
            <w:webHidden/>
          </w:rPr>
        </w:r>
        <w:r w:rsidR="0087565F">
          <w:rPr>
            <w:noProof/>
            <w:webHidden/>
          </w:rPr>
          <w:fldChar w:fldCharType="separate"/>
        </w:r>
        <w:r>
          <w:rPr>
            <w:noProof/>
            <w:webHidden/>
          </w:rPr>
          <w:t>752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82" w:history="1">
        <w:r w:rsidR="0087565F" w:rsidRPr="00BB08B8">
          <w:rPr>
            <w:rStyle w:val="Hipercze"/>
            <w:noProof/>
          </w:rPr>
          <w:t>Efekty podjętych działań</w:t>
        </w:r>
        <w:r w:rsidR="0087565F">
          <w:rPr>
            <w:noProof/>
            <w:webHidden/>
          </w:rPr>
          <w:tab/>
        </w:r>
        <w:r w:rsidR="0087565F">
          <w:rPr>
            <w:noProof/>
            <w:webHidden/>
          </w:rPr>
          <w:fldChar w:fldCharType="begin"/>
        </w:r>
        <w:r w:rsidR="0087565F">
          <w:rPr>
            <w:noProof/>
            <w:webHidden/>
          </w:rPr>
          <w:instrText xml:space="preserve"> PAGEREF _Toc515022482 \h </w:instrText>
        </w:r>
        <w:r w:rsidR="0087565F">
          <w:rPr>
            <w:noProof/>
            <w:webHidden/>
          </w:rPr>
        </w:r>
        <w:r w:rsidR="0087565F">
          <w:rPr>
            <w:noProof/>
            <w:webHidden/>
          </w:rPr>
          <w:fldChar w:fldCharType="separate"/>
        </w:r>
        <w:r>
          <w:rPr>
            <w:noProof/>
            <w:webHidden/>
          </w:rPr>
          <w:t>755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83" w:history="1">
        <w:r w:rsidR="0087565F" w:rsidRPr="00BB08B8">
          <w:rPr>
            <w:rStyle w:val="Hipercze"/>
            <w:noProof/>
          </w:rPr>
          <w:t>Co wymaga dalszej pracy</w:t>
        </w:r>
        <w:r w:rsidR="0087565F">
          <w:rPr>
            <w:noProof/>
            <w:webHidden/>
          </w:rPr>
          <w:tab/>
        </w:r>
        <w:r w:rsidR="0087565F">
          <w:rPr>
            <w:noProof/>
            <w:webHidden/>
          </w:rPr>
          <w:fldChar w:fldCharType="begin"/>
        </w:r>
        <w:r w:rsidR="0087565F">
          <w:rPr>
            <w:noProof/>
            <w:webHidden/>
          </w:rPr>
          <w:instrText xml:space="preserve"> PAGEREF _Toc515022483 \h </w:instrText>
        </w:r>
        <w:r w:rsidR="0087565F">
          <w:rPr>
            <w:noProof/>
            <w:webHidden/>
          </w:rPr>
        </w:r>
        <w:r w:rsidR="0087565F">
          <w:rPr>
            <w:noProof/>
            <w:webHidden/>
          </w:rPr>
          <w:fldChar w:fldCharType="separate"/>
        </w:r>
        <w:r>
          <w:rPr>
            <w:noProof/>
            <w:webHidden/>
          </w:rPr>
          <w:t>755</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84" w:history="1">
        <w:r w:rsidR="0087565F" w:rsidRPr="00BB08B8">
          <w:rPr>
            <w:rStyle w:val="Hipercze"/>
          </w:rPr>
          <w:t>G. Komisja Ekspertów ds. Osób z Niepełnosprawnością</w:t>
        </w:r>
        <w:r w:rsidR="0087565F">
          <w:rPr>
            <w:webHidden/>
          </w:rPr>
          <w:tab/>
        </w:r>
        <w:r w:rsidR="0087565F">
          <w:rPr>
            <w:webHidden/>
          </w:rPr>
          <w:fldChar w:fldCharType="begin"/>
        </w:r>
        <w:r w:rsidR="0087565F">
          <w:rPr>
            <w:webHidden/>
          </w:rPr>
          <w:instrText xml:space="preserve"> PAGEREF _Toc515022484 \h </w:instrText>
        </w:r>
        <w:r w:rsidR="0087565F">
          <w:rPr>
            <w:webHidden/>
          </w:rPr>
        </w:r>
        <w:r w:rsidR="0087565F">
          <w:rPr>
            <w:webHidden/>
          </w:rPr>
          <w:fldChar w:fldCharType="separate"/>
        </w:r>
        <w:r>
          <w:rPr>
            <w:webHidden/>
          </w:rPr>
          <w:t>756</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85" w:history="1">
        <w:r w:rsidR="0087565F" w:rsidRPr="00BB08B8">
          <w:rPr>
            <w:rStyle w:val="Hipercze"/>
            <w:noProof/>
          </w:rPr>
          <w:t>Skład Komisji Ekspertów ds. Osób z Niepełnosprawnością:</w:t>
        </w:r>
        <w:r w:rsidR="0087565F">
          <w:rPr>
            <w:noProof/>
            <w:webHidden/>
          </w:rPr>
          <w:tab/>
        </w:r>
        <w:r w:rsidR="0087565F">
          <w:rPr>
            <w:noProof/>
            <w:webHidden/>
          </w:rPr>
          <w:fldChar w:fldCharType="begin"/>
        </w:r>
        <w:r w:rsidR="0087565F">
          <w:rPr>
            <w:noProof/>
            <w:webHidden/>
          </w:rPr>
          <w:instrText xml:space="preserve"> PAGEREF _Toc515022485 \h </w:instrText>
        </w:r>
        <w:r w:rsidR="0087565F">
          <w:rPr>
            <w:noProof/>
            <w:webHidden/>
          </w:rPr>
        </w:r>
        <w:r w:rsidR="0087565F">
          <w:rPr>
            <w:noProof/>
            <w:webHidden/>
          </w:rPr>
          <w:fldChar w:fldCharType="separate"/>
        </w:r>
        <w:r>
          <w:rPr>
            <w:noProof/>
            <w:webHidden/>
          </w:rPr>
          <w:t>756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86" w:history="1">
        <w:r w:rsidR="0087565F" w:rsidRPr="00BB08B8">
          <w:rPr>
            <w:rStyle w:val="Hipercze"/>
            <w:noProof/>
          </w:rPr>
          <w:t>Działania Komisji</w:t>
        </w:r>
        <w:r w:rsidR="0087565F">
          <w:rPr>
            <w:noProof/>
            <w:webHidden/>
          </w:rPr>
          <w:tab/>
        </w:r>
        <w:r w:rsidR="0087565F">
          <w:rPr>
            <w:noProof/>
            <w:webHidden/>
          </w:rPr>
          <w:fldChar w:fldCharType="begin"/>
        </w:r>
        <w:r w:rsidR="0087565F">
          <w:rPr>
            <w:noProof/>
            <w:webHidden/>
          </w:rPr>
          <w:instrText xml:space="preserve"> PAGEREF _Toc515022486 \h </w:instrText>
        </w:r>
        <w:r w:rsidR="0087565F">
          <w:rPr>
            <w:noProof/>
            <w:webHidden/>
          </w:rPr>
        </w:r>
        <w:r w:rsidR="0087565F">
          <w:rPr>
            <w:noProof/>
            <w:webHidden/>
          </w:rPr>
          <w:fldChar w:fldCharType="separate"/>
        </w:r>
        <w:r>
          <w:rPr>
            <w:noProof/>
            <w:webHidden/>
          </w:rPr>
          <w:t>757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87" w:history="1">
        <w:r w:rsidR="0087565F" w:rsidRPr="00BB08B8">
          <w:rPr>
            <w:rStyle w:val="Hipercze"/>
            <w:noProof/>
          </w:rPr>
          <w:t>Efekty podjętych działań</w:t>
        </w:r>
        <w:r w:rsidR="0087565F">
          <w:rPr>
            <w:noProof/>
            <w:webHidden/>
          </w:rPr>
          <w:tab/>
        </w:r>
        <w:r w:rsidR="0087565F">
          <w:rPr>
            <w:noProof/>
            <w:webHidden/>
          </w:rPr>
          <w:fldChar w:fldCharType="begin"/>
        </w:r>
        <w:r w:rsidR="0087565F">
          <w:rPr>
            <w:noProof/>
            <w:webHidden/>
          </w:rPr>
          <w:instrText xml:space="preserve"> PAGEREF _Toc515022487 \h </w:instrText>
        </w:r>
        <w:r w:rsidR="0087565F">
          <w:rPr>
            <w:noProof/>
            <w:webHidden/>
          </w:rPr>
        </w:r>
        <w:r w:rsidR="0087565F">
          <w:rPr>
            <w:noProof/>
            <w:webHidden/>
          </w:rPr>
          <w:fldChar w:fldCharType="separate"/>
        </w:r>
        <w:r>
          <w:rPr>
            <w:noProof/>
            <w:webHidden/>
          </w:rPr>
          <w:t>759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88" w:history="1">
        <w:r w:rsidR="0087565F" w:rsidRPr="00BB08B8">
          <w:rPr>
            <w:rStyle w:val="Hipercze"/>
            <w:noProof/>
          </w:rPr>
          <w:t>Co wymaga dalszej pracy</w:t>
        </w:r>
        <w:r w:rsidR="0087565F">
          <w:rPr>
            <w:noProof/>
            <w:webHidden/>
          </w:rPr>
          <w:tab/>
        </w:r>
        <w:r w:rsidR="0087565F">
          <w:rPr>
            <w:noProof/>
            <w:webHidden/>
          </w:rPr>
          <w:fldChar w:fldCharType="begin"/>
        </w:r>
        <w:r w:rsidR="0087565F">
          <w:rPr>
            <w:noProof/>
            <w:webHidden/>
          </w:rPr>
          <w:instrText xml:space="preserve"> PAGEREF _Toc515022488 \h </w:instrText>
        </w:r>
        <w:r w:rsidR="0087565F">
          <w:rPr>
            <w:noProof/>
            <w:webHidden/>
          </w:rPr>
        </w:r>
        <w:r w:rsidR="0087565F">
          <w:rPr>
            <w:noProof/>
            <w:webHidden/>
          </w:rPr>
          <w:fldChar w:fldCharType="separate"/>
        </w:r>
        <w:r>
          <w:rPr>
            <w:noProof/>
            <w:webHidden/>
          </w:rPr>
          <w:t>761</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89" w:history="1">
        <w:r w:rsidR="0087565F" w:rsidRPr="00BB08B8">
          <w:rPr>
            <w:rStyle w:val="Hipercze"/>
          </w:rPr>
          <w:t>H. Komisja Ekspertów ds. Ochrony Zdrowia Psychicznego</w:t>
        </w:r>
        <w:r w:rsidR="0087565F">
          <w:rPr>
            <w:webHidden/>
          </w:rPr>
          <w:tab/>
        </w:r>
        <w:r w:rsidR="0087565F">
          <w:rPr>
            <w:webHidden/>
          </w:rPr>
          <w:fldChar w:fldCharType="begin"/>
        </w:r>
        <w:r w:rsidR="0087565F">
          <w:rPr>
            <w:webHidden/>
          </w:rPr>
          <w:instrText xml:space="preserve"> PAGEREF _Toc515022489 \h </w:instrText>
        </w:r>
        <w:r w:rsidR="0087565F">
          <w:rPr>
            <w:webHidden/>
          </w:rPr>
        </w:r>
        <w:r w:rsidR="0087565F">
          <w:rPr>
            <w:webHidden/>
          </w:rPr>
          <w:fldChar w:fldCharType="separate"/>
        </w:r>
        <w:r>
          <w:rPr>
            <w:webHidden/>
          </w:rPr>
          <w:t>761</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90" w:history="1">
        <w:r w:rsidR="0087565F" w:rsidRPr="00BB08B8">
          <w:rPr>
            <w:rStyle w:val="Hipercze"/>
            <w:noProof/>
          </w:rPr>
          <w:t>Skład Komisji Ekspertów ds. Ochrony Zdrowia Psychicznego:</w:t>
        </w:r>
        <w:r w:rsidR="0087565F">
          <w:rPr>
            <w:noProof/>
            <w:webHidden/>
          </w:rPr>
          <w:tab/>
        </w:r>
        <w:r w:rsidR="0087565F">
          <w:rPr>
            <w:noProof/>
            <w:webHidden/>
          </w:rPr>
          <w:fldChar w:fldCharType="begin"/>
        </w:r>
        <w:r w:rsidR="0087565F">
          <w:rPr>
            <w:noProof/>
            <w:webHidden/>
          </w:rPr>
          <w:instrText xml:space="preserve"> PAGEREF _Toc515022490 \h </w:instrText>
        </w:r>
        <w:r w:rsidR="0087565F">
          <w:rPr>
            <w:noProof/>
            <w:webHidden/>
          </w:rPr>
        </w:r>
        <w:r w:rsidR="0087565F">
          <w:rPr>
            <w:noProof/>
            <w:webHidden/>
          </w:rPr>
          <w:fldChar w:fldCharType="separate"/>
        </w:r>
        <w:r>
          <w:rPr>
            <w:noProof/>
            <w:webHidden/>
          </w:rPr>
          <w:t>763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91" w:history="1">
        <w:r w:rsidR="0087565F" w:rsidRPr="00BB08B8">
          <w:rPr>
            <w:rStyle w:val="Hipercze"/>
            <w:noProof/>
          </w:rPr>
          <w:t>Działania Komisji</w:t>
        </w:r>
        <w:r w:rsidR="0087565F">
          <w:rPr>
            <w:noProof/>
            <w:webHidden/>
          </w:rPr>
          <w:tab/>
        </w:r>
        <w:r w:rsidR="0087565F">
          <w:rPr>
            <w:noProof/>
            <w:webHidden/>
          </w:rPr>
          <w:fldChar w:fldCharType="begin"/>
        </w:r>
        <w:r w:rsidR="0087565F">
          <w:rPr>
            <w:noProof/>
            <w:webHidden/>
          </w:rPr>
          <w:instrText xml:space="preserve"> PAGEREF _Toc515022491 \h </w:instrText>
        </w:r>
        <w:r w:rsidR="0087565F">
          <w:rPr>
            <w:noProof/>
            <w:webHidden/>
          </w:rPr>
        </w:r>
        <w:r w:rsidR="0087565F">
          <w:rPr>
            <w:noProof/>
            <w:webHidden/>
          </w:rPr>
          <w:fldChar w:fldCharType="separate"/>
        </w:r>
        <w:r>
          <w:rPr>
            <w:noProof/>
            <w:webHidden/>
          </w:rPr>
          <w:t>763</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492" w:history="1">
        <w:r w:rsidR="0087565F" w:rsidRPr="00BB08B8">
          <w:rPr>
            <w:rStyle w:val="Hipercze"/>
          </w:rPr>
          <w:t>I. Zespół ds. Alimentów</w:t>
        </w:r>
        <w:r w:rsidR="0087565F">
          <w:rPr>
            <w:webHidden/>
          </w:rPr>
          <w:tab/>
        </w:r>
        <w:r w:rsidR="0087565F">
          <w:rPr>
            <w:webHidden/>
          </w:rPr>
          <w:fldChar w:fldCharType="begin"/>
        </w:r>
        <w:r w:rsidR="0087565F">
          <w:rPr>
            <w:webHidden/>
          </w:rPr>
          <w:instrText xml:space="preserve"> PAGEREF _Toc515022492 \h </w:instrText>
        </w:r>
        <w:r w:rsidR="0087565F">
          <w:rPr>
            <w:webHidden/>
          </w:rPr>
        </w:r>
        <w:r w:rsidR="0087565F">
          <w:rPr>
            <w:webHidden/>
          </w:rPr>
          <w:fldChar w:fldCharType="separate"/>
        </w:r>
        <w:r>
          <w:rPr>
            <w:webHidden/>
          </w:rPr>
          <w:t>764</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93" w:history="1">
        <w:r w:rsidR="0087565F" w:rsidRPr="00BB08B8">
          <w:rPr>
            <w:rStyle w:val="Hipercze"/>
            <w:noProof/>
          </w:rPr>
          <w:t>Skład Zespołu ds. Alimentów</w:t>
        </w:r>
        <w:r w:rsidR="0087565F">
          <w:rPr>
            <w:noProof/>
            <w:webHidden/>
          </w:rPr>
          <w:tab/>
        </w:r>
        <w:r w:rsidR="0087565F">
          <w:rPr>
            <w:noProof/>
            <w:webHidden/>
          </w:rPr>
          <w:fldChar w:fldCharType="begin"/>
        </w:r>
        <w:r w:rsidR="0087565F">
          <w:rPr>
            <w:noProof/>
            <w:webHidden/>
          </w:rPr>
          <w:instrText xml:space="preserve"> PAGEREF _Toc515022493 \h </w:instrText>
        </w:r>
        <w:r w:rsidR="0087565F">
          <w:rPr>
            <w:noProof/>
            <w:webHidden/>
          </w:rPr>
        </w:r>
        <w:r w:rsidR="0087565F">
          <w:rPr>
            <w:noProof/>
            <w:webHidden/>
          </w:rPr>
          <w:fldChar w:fldCharType="separate"/>
        </w:r>
        <w:r>
          <w:rPr>
            <w:noProof/>
            <w:webHidden/>
          </w:rPr>
          <w:t>764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94" w:history="1">
        <w:r w:rsidR="0087565F" w:rsidRPr="00BB08B8">
          <w:rPr>
            <w:rStyle w:val="Hipercze"/>
            <w:noProof/>
          </w:rPr>
          <w:t>Działania Zespołu.</w:t>
        </w:r>
        <w:r w:rsidR="0087565F">
          <w:rPr>
            <w:noProof/>
            <w:webHidden/>
          </w:rPr>
          <w:tab/>
        </w:r>
        <w:r w:rsidR="0087565F">
          <w:rPr>
            <w:noProof/>
            <w:webHidden/>
          </w:rPr>
          <w:fldChar w:fldCharType="begin"/>
        </w:r>
        <w:r w:rsidR="0087565F">
          <w:rPr>
            <w:noProof/>
            <w:webHidden/>
          </w:rPr>
          <w:instrText xml:space="preserve"> PAGEREF _Toc515022494 \h </w:instrText>
        </w:r>
        <w:r w:rsidR="0087565F">
          <w:rPr>
            <w:noProof/>
            <w:webHidden/>
          </w:rPr>
        </w:r>
        <w:r w:rsidR="0087565F">
          <w:rPr>
            <w:noProof/>
            <w:webHidden/>
          </w:rPr>
          <w:fldChar w:fldCharType="separate"/>
        </w:r>
        <w:r>
          <w:rPr>
            <w:noProof/>
            <w:webHidden/>
          </w:rPr>
          <w:t>765</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95" w:history="1">
        <w:r w:rsidR="0087565F" w:rsidRPr="00BB08B8">
          <w:rPr>
            <w:rStyle w:val="Hipercze"/>
            <w:noProof/>
          </w:rPr>
          <w:t>Badanie opinii publicznej</w:t>
        </w:r>
        <w:r w:rsidR="0087565F">
          <w:rPr>
            <w:noProof/>
            <w:webHidden/>
          </w:rPr>
          <w:tab/>
        </w:r>
        <w:r w:rsidR="0087565F">
          <w:rPr>
            <w:noProof/>
            <w:webHidden/>
          </w:rPr>
          <w:fldChar w:fldCharType="begin"/>
        </w:r>
        <w:r w:rsidR="0087565F">
          <w:rPr>
            <w:noProof/>
            <w:webHidden/>
          </w:rPr>
          <w:instrText xml:space="preserve"> PAGEREF _Toc515022495 \h </w:instrText>
        </w:r>
        <w:r w:rsidR="0087565F">
          <w:rPr>
            <w:noProof/>
            <w:webHidden/>
          </w:rPr>
        </w:r>
        <w:r w:rsidR="0087565F">
          <w:rPr>
            <w:noProof/>
            <w:webHidden/>
          </w:rPr>
          <w:fldChar w:fldCharType="separate"/>
        </w:r>
        <w:r>
          <w:rPr>
            <w:noProof/>
            <w:webHidden/>
          </w:rPr>
          <w:t>765</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496" w:history="1">
        <w:r w:rsidR="0087565F" w:rsidRPr="00BB08B8">
          <w:rPr>
            <w:rStyle w:val="Hipercze"/>
            <w:noProof/>
          </w:rPr>
          <w:t>Tabele alimentacyjne</w:t>
        </w:r>
        <w:r w:rsidR="0087565F">
          <w:rPr>
            <w:noProof/>
            <w:webHidden/>
          </w:rPr>
          <w:tab/>
        </w:r>
        <w:r w:rsidR="0087565F">
          <w:rPr>
            <w:noProof/>
            <w:webHidden/>
          </w:rPr>
          <w:fldChar w:fldCharType="begin"/>
        </w:r>
        <w:r w:rsidR="0087565F">
          <w:rPr>
            <w:noProof/>
            <w:webHidden/>
          </w:rPr>
          <w:instrText xml:space="preserve"> PAGEREF _Toc515022496 \h </w:instrText>
        </w:r>
        <w:r w:rsidR="0087565F">
          <w:rPr>
            <w:noProof/>
            <w:webHidden/>
          </w:rPr>
        </w:r>
        <w:r w:rsidR="0087565F">
          <w:rPr>
            <w:noProof/>
            <w:webHidden/>
          </w:rPr>
          <w:fldChar w:fldCharType="separate"/>
        </w:r>
        <w:r>
          <w:rPr>
            <w:noProof/>
            <w:webHidden/>
          </w:rPr>
          <w:t>766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97" w:history="1">
        <w:r w:rsidR="0087565F" w:rsidRPr="00BB08B8">
          <w:rPr>
            <w:rStyle w:val="Hipercze"/>
            <w:noProof/>
          </w:rPr>
          <w:t>Co wymaga dalszej pracy</w:t>
        </w:r>
        <w:r w:rsidR="0087565F">
          <w:rPr>
            <w:noProof/>
            <w:webHidden/>
          </w:rPr>
          <w:tab/>
        </w:r>
        <w:r w:rsidR="0087565F">
          <w:rPr>
            <w:noProof/>
            <w:webHidden/>
          </w:rPr>
          <w:fldChar w:fldCharType="begin"/>
        </w:r>
        <w:r w:rsidR="0087565F">
          <w:rPr>
            <w:noProof/>
            <w:webHidden/>
          </w:rPr>
          <w:instrText xml:space="preserve"> PAGEREF _Toc515022497 \h </w:instrText>
        </w:r>
        <w:r w:rsidR="0087565F">
          <w:rPr>
            <w:noProof/>
            <w:webHidden/>
          </w:rPr>
        </w:r>
        <w:r w:rsidR="0087565F">
          <w:rPr>
            <w:noProof/>
            <w:webHidden/>
          </w:rPr>
          <w:fldChar w:fldCharType="separate"/>
        </w:r>
        <w:r>
          <w:rPr>
            <w:noProof/>
            <w:webHidden/>
          </w:rPr>
          <w:t>766</w:t>
        </w:r>
        <w:r w:rsidR="0087565F">
          <w:rPr>
            <w:noProof/>
            <w:webHidden/>
          </w:rPr>
          <w:fldChar w:fldCharType="end"/>
        </w:r>
      </w:hyperlink>
    </w:p>
    <w:p w:rsidR="0087565F" w:rsidRDefault="00436A68">
      <w:pPr>
        <w:pStyle w:val="Spistreci2"/>
        <w:rPr>
          <w:rFonts w:eastAsiaTheme="minorEastAsia" w:cstheme="minorBidi"/>
          <w:smallCaps w:val="0"/>
          <w:spacing w:val="0"/>
          <w:sz w:val="22"/>
          <w:szCs w:val="22"/>
        </w:rPr>
      </w:pPr>
      <w:hyperlink w:anchor="_Toc515022498" w:history="1">
        <w:r w:rsidR="0087565F" w:rsidRPr="00BB08B8">
          <w:rPr>
            <w:rStyle w:val="Hipercze"/>
            <w:rFonts w:eastAsia="Calibri"/>
          </w:rPr>
          <w:t xml:space="preserve">Załącznik nr 3  </w:t>
        </w:r>
        <w:r w:rsidR="0087565F" w:rsidRPr="00BB08B8">
          <w:rPr>
            <w:rStyle w:val="Hipercze"/>
          </w:rPr>
          <w:t>Rekomendacje I Kongresu Praw Obywatelskich</w:t>
        </w:r>
        <w:r w:rsidR="0087565F">
          <w:rPr>
            <w:webHidden/>
          </w:rPr>
          <w:tab/>
        </w:r>
        <w:r w:rsidR="0087565F">
          <w:rPr>
            <w:webHidden/>
          </w:rPr>
          <w:fldChar w:fldCharType="begin"/>
        </w:r>
        <w:r w:rsidR="0087565F">
          <w:rPr>
            <w:webHidden/>
          </w:rPr>
          <w:instrText xml:space="preserve"> PAGEREF _Toc515022498 \h </w:instrText>
        </w:r>
        <w:r w:rsidR="0087565F">
          <w:rPr>
            <w:webHidden/>
          </w:rPr>
        </w:r>
        <w:r w:rsidR="0087565F">
          <w:rPr>
            <w:webHidden/>
          </w:rPr>
          <w:fldChar w:fldCharType="separate"/>
        </w:r>
        <w:r>
          <w:rPr>
            <w:webHidden/>
          </w:rPr>
          <w:t>768</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499" w:history="1">
        <w:r w:rsidR="0087565F" w:rsidRPr="00BB08B8">
          <w:rPr>
            <w:rStyle w:val="Hipercze"/>
            <w:noProof/>
          </w:rPr>
          <w:t>Najważniejsze wnioski Kongresu Praw Obywatelskich – wprowadzenie</w:t>
        </w:r>
        <w:r w:rsidR="0087565F">
          <w:rPr>
            <w:noProof/>
            <w:webHidden/>
          </w:rPr>
          <w:tab/>
        </w:r>
        <w:r w:rsidR="0087565F">
          <w:rPr>
            <w:noProof/>
            <w:webHidden/>
          </w:rPr>
          <w:fldChar w:fldCharType="begin"/>
        </w:r>
        <w:r w:rsidR="0087565F">
          <w:rPr>
            <w:noProof/>
            <w:webHidden/>
          </w:rPr>
          <w:instrText xml:space="preserve"> PAGEREF _Toc515022499 \h </w:instrText>
        </w:r>
        <w:r w:rsidR="0087565F">
          <w:rPr>
            <w:noProof/>
            <w:webHidden/>
          </w:rPr>
        </w:r>
        <w:r w:rsidR="0087565F">
          <w:rPr>
            <w:noProof/>
            <w:webHidden/>
          </w:rPr>
          <w:fldChar w:fldCharType="separate"/>
        </w:r>
        <w:r>
          <w:rPr>
            <w:noProof/>
            <w:webHidden/>
          </w:rPr>
          <w:t>768</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00" w:history="1">
        <w:r w:rsidR="0087565F" w:rsidRPr="00BB08B8">
          <w:rPr>
            <w:rStyle w:val="Hipercze"/>
          </w:rPr>
          <w:t>Rekomendacje z I Kongresu Praw Obywatelskich</w:t>
        </w:r>
        <w:r w:rsidR="0087565F">
          <w:rPr>
            <w:webHidden/>
          </w:rPr>
          <w:tab/>
        </w:r>
        <w:r w:rsidR="0087565F">
          <w:rPr>
            <w:webHidden/>
          </w:rPr>
          <w:fldChar w:fldCharType="begin"/>
        </w:r>
        <w:r w:rsidR="0087565F">
          <w:rPr>
            <w:webHidden/>
          </w:rPr>
          <w:instrText xml:space="preserve"> PAGEREF _Toc515022500 \h </w:instrText>
        </w:r>
        <w:r w:rsidR="0087565F">
          <w:rPr>
            <w:webHidden/>
          </w:rPr>
        </w:r>
        <w:r w:rsidR="0087565F">
          <w:rPr>
            <w:webHidden/>
          </w:rPr>
          <w:fldChar w:fldCharType="separate"/>
        </w:r>
        <w:r>
          <w:rPr>
            <w:webHidden/>
          </w:rPr>
          <w:t>769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01" w:history="1">
        <w:r w:rsidR="0087565F" w:rsidRPr="00BB08B8">
          <w:rPr>
            <w:rStyle w:val="Hipercze"/>
            <w:noProof/>
          </w:rPr>
          <w:t>Prawo a wiedza i edukacja</w:t>
        </w:r>
        <w:r w:rsidR="0087565F">
          <w:rPr>
            <w:noProof/>
            <w:webHidden/>
          </w:rPr>
          <w:tab/>
        </w:r>
        <w:r w:rsidR="0087565F">
          <w:rPr>
            <w:noProof/>
            <w:webHidden/>
          </w:rPr>
          <w:fldChar w:fldCharType="begin"/>
        </w:r>
        <w:r w:rsidR="0087565F">
          <w:rPr>
            <w:noProof/>
            <w:webHidden/>
          </w:rPr>
          <w:instrText xml:space="preserve"> PAGEREF _Toc515022501 \h </w:instrText>
        </w:r>
        <w:r w:rsidR="0087565F">
          <w:rPr>
            <w:noProof/>
            <w:webHidden/>
          </w:rPr>
        </w:r>
        <w:r w:rsidR="0087565F">
          <w:rPr>
            <w:noProof/>
            <w:webHidden/>
          </w:rPr>
          <w:fldChar w:fldCharType="separate"/>
        </w:r>
        <w:r>
          <w:rPr>
            <w:noProof/>
            <w:webHidden/>
          </w:rPr>
          <w:t>769</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502" w:history="1">
        <w:r w:rsidR="0087565F" w:rsidRPr="00BB08B8">
          <w:rPr>
            <w:rStyle w:val="Hipercze"/>
            <w:noProof/>
          </w:rPr>
          <w:t>Edukacja</w:t>
        </w:r>
        <w:r w:rsidR="0087565F">
          <w:rPr>
            <w:noProof/>
            <w:webHidden/>
          </w:rPr>
          <w:tab/>
        </w:r>
        <w:r w:rsidR="0087565F">
          <w:rPr>
            <w:noProof/>
            <w:webHidden/>
          </w:rPr>
          <w:fldChar w:fldCharType="begin"/>
        </w:r>
        <w:r w:rsidR="0087565F">
          <w:rPr>
            <w:noProof/>
            <w:webHidden/>
          </w:rPr>
          <w:instrText xml:space="preserve"> PAGEREF _Toc515022502 \h </w:instrText>
        </w:r>
        <w:r w:rsidR="0087565F">
          <w:rPr>
            <w:noProof/>
            <w:webHidden/>
          </w:rPr>
        </w:r>
        <w:r w:rsidR="0087565F">
          <w:rPr>
            <w:noProof/>
            <w:webHidden/>
          </w:rPr>
          <w:fldChar w:fldCharType="separate"/>
        </w:r>
        <w:r>
          <w:rPr>
            <w:noProof/>
            <w:webHidden/>
          </w:rPr>
          <w:t>769</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503" w:history="1">
        <w:r w:rsidR="0087565F" w:rsidRPr="00BB08B8">
          <w:rPr>
            <w:rStyle w:val="Hipercze"/>
            <w:noProof/>
          </w:rPr>
          <w:t>Pomoc w trudnych sytuacjach, w tym pomoc prawna</w:t>
        </w:r>
        <w:r w:rsidR="0087565F">
          <w:rPr>
            <w:noProof/>
            <w:webHidden/>
          </w:rPr>
          <w:tab/>
        </w:r>
        <w:r w:rsidR="0087565F">
          <w:rPr>
            <w:noProof/>
            <w:webHidden/>
          </w:rPr>
          <w:fldChar w:fldCharType="begin"/>
        </w:r>
        <w:r w:rsidR="0087565F">
          <w:rPr>
            <w:noProof/>
            <w:webHidden/>
          </w:rPr>
          <w:instrText xml:space="preserve"> PAGEREF _Toc515022503 \h </w:instrText>
        </w:r>
        <w:r w:rsidR="0087565F">
          <w:rPr>
            <w:noProof/>
            <w:webHidden/>
          </w:rPr>
        </w:r>
        <w:r w:rsidR="0087565F">
          <w:rPr>
            <w:noProof/>
            <w:webHidden/>
          </w:rPr>
          <w:fldChar w:fldCharType="separate"/>
        </w:r>
        <w:r>
          <w:rPr>
            <w:noProof/>
            <w:webHidden/>
          </w:rPr>
          <w:t>770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04" w:history="1">
        <w:r w:rsidR="0087565F" w:rsidRPr="00BB08B8">
          <w:rPr>
            <w:rStyle w:val="Hipercze"/>
            <w:noProof/>
          </w:rPr>
          <w:t>Prawo i wymiar sprawiedliwości</w:t>
        </w:r>
        <w:r w:rsidR="0087565F">
          <w:rPr>
            <w:noProof/>
            <w:webHidden/>
          </w:rPr>
          <w:tab/>
        </w:r>
        <w:r w:rsidR="0087565F">
          <w:rPr>
            <w:noProof/>
            <w:webHidden/>
          </w:rPr>
          <w:fldChar w:fldCharType="begin"/>
        </w:r>
        <w:r w:rsidR="0087565F">
          <w:rPr>
            <w:noProof/>
            <w:webHidden/>
          </w:rPr>
          <w:instrText xml:space="preserve"> PAGEREF _Toc515022504 \h </w:instrText>
        </w:r>
        <w:r w:rsidR="0087565F">
          <w:rPr>
            <w:noProof/>
            <w:webHidden/>
          </w:rPr>
        </w:r>
        <w:r w:rsidR="0087565F">
          <w:rPr>
            <w:noProof/>
            <w:webHidden/>
          </w:rPr>
          <w:fldChar w:fldCharType="separate"/>
        </w:r>
        <w:r>
          <w:rPr>
            <w:noProof/>
            <w:webHidden/>
          </w:rPr>
          <w:t>771</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505" w:history="1">
        <w:r w:rsidR="0087565F" w:rsidRPr="00BB08B8">
          <w:rPr>
            <w:rStyle w:val="Hipercze"/>
            <w:noProof/>
          </w:rPr>
          <w:t>Prawo do obrony</w:t>
        </w:r>
        <w:r w:rsidR="0087565F">
          <w:rPr>
            <w:noProof/>
            <w:webHidden/>
          </w:rPr>
          <w:tab/>
        </w:r>
        <w:r w:rsidR="0087565F">
          <w:rPr>
            <w:noProof/>
            <w:webHidden/>
          </w:rPr>
          <w:fldChar w:fldCharType="begin"/>
        </w:r>
        <w:r w:rsidR="0087565F">
          <w:rPr>
            <w:noProof/>
            <w:webHidden/>
          </w:rPr>
          <w:instrText xml:space="preserve"> PAGEREF _Toc515022505 \h </w:instrText>
        </w:r>
        <w:r w:rsidR="0087565F">
          <w:rPr>
            <w:noProof/>
            <w:webHidden/>
          </w:rPr>
        </w:r>
        <w:r w:rsidR="0087565F">
          <w:rPr>
            <w:noProof/>
            <w:webHidden/>
          </w:rPr>
          <w:fldChar w:fldCharType="separate"/>
        </w:r>
        <w:r>
          <w:rPr>
            <w:noProof/>
            <w:webHidden/>
          </w:rPr>
          <w:t>771</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506" w:history="1">
        <w:r w:rsidR="0087565F" w:rsidRPr="00BB08B8">
          <w:rPr>
            <w:rStyle w:val="Hipercze"/>
            <w:noProof/>
          </w:rPr>
          <w:t>Prawo do sądu</w:t>
        </w:r>
        <w:r w:rsidR="0087565F">
          <w:rPr>
            <w:noProof/>
            <w:webHidden/>
          </w:rPr>
          <w:tab/>
        </w:r>
        <w:r w:rsidR="0087565F">
          <w:rPr>
            <w:noProof/>
            <w:webHidden/>
          </w:rPr>
          <w:fldChar w:fldCharType="begin"/>
        </w:r>
        <w:r w:rsidR="0087565F">
          <w:rPr>
            <w:noProof/>
            <w:webHidden/>
          </w:rPr>
          <w:instrText xml:space="preserve"> PAGEREF _Toc515022506 \h </w:instrText>
        </w:r>
        <w:r w:rsidR="0087565F">
          <w:rPr>
            <w:noProof/>
            <w:webHidden/>
          </w:rPr>
        </w:r>
        <w:r w:rsidR="0087565F">
          <w:rPr>
            <w:noProof/>
            <w:webHidden/>
          </w:rPr>
          <w:fldChar w:fldCharType="separate"/>
        </w:r>
        <w:r>
          <w:rPr>
            <w:noProof/>
            <w:webHidden/>
          </w:rPr>
          <w:t>772</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507" w:history="1">
        <w:r w:rsidR="0087565F" w:rsidRPr="00BB08B8">
          <w:rPr>
            <w:rStyle w:val="Hipercze"/>
            <w:noProof/>
          </w:rPr>
          <w:t>Więcej praw</w:t>
        </w:r>
        <w:r w:rsidR="0087565F">
          <w:rPr>
            <w:noProof/>
            <w:webHidden/>
          </w:rPr>
          <w:tab/>
        </w:r>
        <w:r w:rsidR="0087565F">
          <w:rPr>
            <w:noProof/>
            <w:webHidden/>
          </w:rPr>
          <w:fldChar w:fldCharType="begin"/>
        </w:r>
        <w:r w:rsidR="0087565F">
          <w:rPr>
            <w:noProof/>
            <w:webHidden/>
          </w:rPr>
          <w:instrText xml:space="preserve"> PAGEREF _Toc515022507 \h </w:instrText>
        </w:r>
        <w:r w:rsidR="0087565F">
          <w:rPr>
            <w:noProof/>
            <w:webHidden/>
          </w:rPr>
        </w:r>
        <w:r w:rsidR="0087565F">
          <w:rPr>
            <w:noProof/>
            <w:webHidden/>
          </w:rPr>
          <w:fldChar w:fldCharType="separate"/>
        </w:r>
        <w:r>
          <w:rPr>
            <w:noProof/>
            <w:webHidden/>
          </w:rPr>
          <w:t>772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08" w:history="1">
        <w:r w:rsidR="0087565F" w:rsidRPr="00BB08B8">
          <w:rPr>
            <w:rStyle w:val="Hipercze"/>
            <w:noProof/>
          </w:rPr>
          <w:t>Zdrowie, praca, dom</w:t>
        </w:r>
        <w:r w:rsidR="0087565F">
          <w:rPr>
            <w:noProof/>
            <w:webHidden/>
          </w:rPr>
          <w:tab/>
        </w:r>
        <w:r w:rsidR="0087565F">
          <w:rPr>
            <w:noProof/>
            <w:webHidden/>
          </w:rPr>
          <w:fldChar w:fldCharType="begin"/>
        </w:r>
        <w:r w:rsidR="0087565F">
          <w:rPr>
            <w:noProof/>
            <w:webHidden/>
          </w:rPr>
          <w:instrText xml:space="preserve"> PAGEREF _Toc515022508 \h </w:instrText>
        </w:r>
        <w:r w:rsidR="0087565F">
          <w:rPr>
            <w:noProof/>
            <w:webHidden/>
          </w:rPr>
        </w:r>
        <w:r w:rsidR="0087565F">
          <w:rPr>
            <w:noProof/>
            <w:webHidden/>
          </w:rPr>
          <w:fldChar w:fldCharType="separate"/>
        </w:r>
        <w:r>
          <w:rPr>
            <w:noProof/>
            <w:webHidden/>
          </w:rPr>
          <w:t>773</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509" w:history="1">
        <w:r w:rsidR="0087565F" w:rsidRPr="00BB08B8">
          <w:rPr>
            <w:rStyle w:val="Hipercze"/>
            <w:noProof/>
          </w:rPr>
          <w:t>Zdrowie</w:t>
        </w:r>
        <w:r w:rsidR="0087565F">
          <w:rPr>
            <w:noProof/>
            <w:webHidden/>
          </w:rPr>
          <w:tab/>
        </w:r>
        <w:r w:rsidR="0087565F">
          <w:rPr>
            <w:noProof/>
            <w:webHidden/>
          </w:rPr>
          <w:fldChar w:fldCharType="begin"/>
        </w:r>
        <w:r w:rsidR="0087565F">
          <w:rPr>
            <w:noProof/>
            <w:webHidden/>
          </w:rPr>
          <w:instrText xml:space="preserve"> PAGEREF _Toc515022509 \h </w:instrText>
        </w:r>
        <w:r w:rsidR="0087565F">
          <w:rPr>
            <w:noProof/>
            <w:webHidden/>
          </w:rPr>
        </w:r>
        <w:r w:rsidR="0087565F">
          <w:rPr>
            <w:noProof/>
            <w:webHidden/>
          </w:rPr>
          <w:fldChar w:fldCharType="separate"/>
        </w:r>
        <w:r>
          <w:rPr>
            <w:noProof/>
            <w:webHidden/>
          </w:rPr>
          <w:t>773</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510" w:history="1">
        <w:r w:rsidR="0087565F" w:rsidRPr="00BB08B8">
          <w:rPr>
            <w:rStyle w:val="Hipercze"/>
            <w:noProof/>
          </w:rPr>
          <w:t>Praca</w:t>
        </w:r>
        <w:r w:rsidR="0087565F">
          <w:rPr>
            <w:noProof/>
            <w:webHidden/>
          </w:rPr>
          <w:tab/>
        </w:r>
        <w:r w:rsidR="0087565F">
          <w:rPr>
            <w:noProof/>
            <w:webHidden/>
          </w:rPr>
          <w:fldChar w:fldCharType="begin"/>
        </w:r>
        <w:r w:rsidR="0087565F">
          <w:rPr>
            <w:noProof/>
            <w:webHidden/>
          </w:rPr>
          <w:instrText xml:space="preserve"> PAGEREF _Toc515022510 \h </w:instrText>
        </w:r>
        <w:r w:rsidR="0087565F">
          <w:rPr>
            <w:noProof/>
            <w:webHidden/>
          </w:rPr>
        </w:r>
        <w:r w:rsidR="0087565F">
          <w:rPr>
            <w:noProof/>
            <w:webHidden/>
          </w:rPr>
          <w:fldChar w:fldCharType="separate"/>
        </w:r>
        <w:r>
          <w:rPr>
            <w:noProof/>
            <w:webHidden/>
          </w:rPr>
          <w:t>774</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511" w:history="1">
        <w:r w:rsidR="0087565F" w:rsidRPr="00BB08B8">
          <w:rPr>
            <w:rStyle w:val="Hipercze"/>
            <w:noProof/>
          </w:rPr>
          <w:t>Prawo do mieszkania</w:t>
        </w:r>
        <w:r w:rsidR="0087565F">
          <w:rPr>
            <w:noProof/>
            <w:webHidden/>
          </w:rPr>
          <w:tab/>
        </w:r>
        <w:r w:rsidR="0087565F">
          <w:rPr>
            <w:noProof/>
            <w:webHidden/>
          </w:rPr>
          <w:fldChar w:fldCharType="begin"/>
        </w:r>
        <w:r w:rsidR="0087565F">
          <w:rPr>
            <w:noProof/>
            <w:webHidden/>
          </w:rPr>
          <w:instrText xml:space="preserve"> PAGEREF _Toc515022511 \h </w:instrText>
        </w:r>
        <w:r w:rsidR="0087565F">
          <w:rPr>
            <w:noProof/>
            <w:webHidden/>
          </w:rPr>
        </w:r>
        <w:r w:rsidR="0087565F">
          <w:rPr>
            <w:noProof/>
            <w:webHidden/>
          </w:rPr>
          <w:fldChar w:fldCharType="separate"/>
        </w:r>
        <w:r>
          <w:rPr>
            <w:noProof/>
            <w:webHidden/>
          </w:rPr>
          <w:t>775</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512" w:history="1">
        <w:r w:rsidR="0087565F" w:rsidRPr="00BB08B8">
          <w:rPr>
            <w:rStyle w:val="Hipercze"/>
            <w:noProof/>
          </w:rPr>
          <w:t>Ochrona środowiska (partycypacja, konsultacje, procedury).</w:t>
        </w:r>
        <w:r w:rsidR="0087565F">
          <w:rPr>
            <w:noProof/>
            <w:webHidden/>
          </w:rPr>
          <w:tab/>
        </w:r>
        <w:r w:rsidR="0087565F">
          <w:rPr>
            <w:noProof/>
            <w:webHidden/>
          </w:rPr>
          <w:fldChar w:fldCharType="begin"/>
        </w:r>
        <w:r w:rsidR="0087565F">
          <w:rPr>
            <w:noProof/>
            <w:webHidden/>
          </w:rPr>
          <w:instrText xml:space="preserve"> PAGEREF _Toc515022512 \h </w:instrText>
        </w:r>
        <w:r w:rsidR="0087565F">
          <w:rPr>
            <w:noProof/>
            <w:webHidden/>
          </w:rPr>
        </w:r>
        <w:r w:rsidR="0087565F">
          <w:rPr>
            <w:noProof/>
            <w:webHidden/>
          </w:rPr>
          <w:fldChar w:fldCharType="separate"/>
        </w:r>
        <w:r>
          <w:rPr>
            <w:noProof/>
            <w:webHidden/>
          </w:rPr>
          <w:t>775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13" w:history="1">
        <w:r w:rsidR="0087565F" w:rsidRPr="00BB08B8">
          <w:rPr>
            <w:rStyle w:val="Hipercze"/>
            <w:noProof/>
          </w:rPr>
          <w:t>Osoby pozbawione wolności</w:t>
        </w:r>
        <w:r w:rsidR="0087565F">
          <w:rPr>
            <w:noProof/>
            <w:webHidden/>
          </w:rPr>
          <w:tab/>
        </w:r>
        <w:r w:rsidR="0087565F">
          <w:rPr>
            <w:noProof/>
            <w:webHidden/>
          </w:rPr>
          <w:fldChar w:fldCharType="begin"/>
        </w:r>
        <w:r w:rsidR="0087565F">
          <w:rPr>
            <w:noProof/>
            <w:webHidden/>
          </w:rPr>
          <w:instrText xml:space="preserve"> PAGEREF _Toc515022513 \h </w:instrText>
        </w:r>
        <w:r w:rsidR="0087565F">
          <w:rPr>
            <w:noProof/>
            <w:webHidden/>
          </w:rPr>
        </w:r>
        <w:r w:rsidR="0087565F">
          <w:rPr>
            <w:noProof/>
            <w:webHidden/>
          </w:rPr>
          <w:fldChar w:fldCharType="separate"/>
        </w:r>
        <w:r>
          <w:rPr>
            <w:noProof/>
            <w:webHidden/>
          </w:rPr>
          <w:t>776</w:t>
        </w:r>
        <w:r w:rsidR="0087565F">
          <w:rPr>
            <w:noProof/>
            <w:webHidden/>
          </w:rPr>
          <w:fldChar w:fldCharType="end"/>
        </w:r>
      </w:hyperlink>
    </w:p>
    <w:p w:rsidR="0087565F" w:rsidRDefault="00436A68">
      <w:pPr>
        <w:pStyle w:val="Spistreci5"/>
        <w:tabs>
          <w:tab w:val="right" w:leader="dot" w:pos="9063"/>
        </w:tabs>
        <w:rPr>
          <w:rFonts w:eastAsiaTheme="minorEastAsia" w:cstheme="minorBidi"/>
          <w:noProof/>
          <w:spacing w:val="0"/>
          <w:sz w:val="22"/>
          <w:szCs w:val="22"/>
        </w:rPr>
      </w:pPr>
      <w:hyperlink w:anchor="_Toc515022514" w:history="1">
        <w:r w:rsidR="0087565F" w:rsidRPr="00BB08B8">
          <w:rPr>
            <w:rStyle w:val="Hipercze"/>
            <w:noProof/>
          </w:rPr>
          <w:t>Sytuacja osób z niepełnosprawnością intelektualną lub chorujących psychicznie w jednostkach penitencjarnych</w:t>
        </w:r>
        <w:r w:rsidR="0087565F">
          <w:rPr>
            <w:noProof/>
            <w:webHidden/>
          </w:rPr>
          <w:tab/>
        </w:r>
        <w:r w:rsidR="0087565F">
          <w:rPr>
            <w:noProof/>
            <w:webHidden/>
          </w:rPr>
          <w:fldChar w:fldCharType="begin"/>
        </w:r>
        <w:r w:rsidR="0087565F">
          <w:rPr>
            <w:noProof/>
            <w:webHidden/>
          </w:rPr>
          <w:instrText xml:space="preserve"> PAGEREF _Toc515022514 \h </w:instrText>
        </w:r>
        <w:r w:rsidR="0087565F">
          <w:rPr>
            <w:noProof/>
            <w:webHidden/>
          </w:rPr>
        </w:r>
        <w:r w:rsidR="0087565F">
          <w:rPr>
            <w:noProof/>
            <w:webHidden/>
          </w:rPr>
          <w:fldChar w:fldCharType="separate"/>
        </w:r>
        <w:r>
          <w:rPr>
            <w:noProof/>
            <w:webHidden/>
          </w:rPr>
          <w:t>777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15" w:history="1">
        <w:r w:rsidR="0087565F" w:rsidRPr="00BB08B8">
          <w:rPr>
            <w:rStyle w:val="Hipercze"/>
            <w:noProof/>
          </w:rPr>
          <w:t>Polska i Europa</w:t>
        </w:r>
        <w:r w:rsidR="0087565F">
          <w:rPr>
            <w:noProof/>
            <w:webHidden/>
          </w:rPr>
          <w:tab/>
        </w:r>
        <w:r w:rsidR="0087565F">
          <w:rPr>
            <w:noProof/>
            <w:webHidden/>
          </w:rPr>
          <w:fldChar w:fldCharType="begin"/>
        </w:r>
        <w:r w:rsidR="0087565F">
          <w:rPr>
            <w:noProof/>
            <w:webHidden/>
          </w:rPr>
          <w:instrText xml:space="preserve"> PAGEREF _Toc515022515 \h </w:instrText>
        </w:r>
        <w:r w:rsidR="0087565F">
          <w:rPr>
            <w:noProof/>
            <w:webHidden/>
          </w:rPr>
        </w:r>
        <w:r w:rsidR="0087565F">
          <w:rPr>
            <w:noProof/>
            <w:webHidden/>
          </w:rPr>
          <w:fldChar w:fldCharType="separate"/>
        </w:r>
        <w:r>
          <w:rPr>
            <w:noProof/>
            <w:webHidden/>
          </w:rPr>
          <w:t>777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16" w:history="1">
        <w:r w:rsidR="0087565F" w:rsidRPr="00BB08B8">
          <w:rPr>
            <w:rStyle w:val="Hipercze"/>
            <w:noProof/>
          </w:rPr>
          <w:t>Europejska Konwencja Praw Człowieka</w:t>
        </w:r>
        <w:r w:rsidR="0087565F">
          <w:rPr>
            <w:noProof/>
            <w:webHidden/>
          </w:rPr>
          <w:tab/>
        </w:r>
        <w:r w:rsidR="0087565F">
          <w:rPr>
            <w:noProof/>
            <w:webHidden/>
          </w:rPr>
          <w:fldChar w:fldCharType="begin"/>
        </w:r>
        <w:r w:rsidR="0087565F">
          <w:rPr>
            <w:noProof/>
            <w:webHidden/>
          </w:rPr>
          <w:instrText xml:space="preserve"> PAGEREF _Toc515022516 \h </w:instrText>
        </w:r>
        <w:r w:rsidR="0087565F">
          <w:rPr>
            <w:noProof/>
            <w:webHidden/>
          </w:rPr>
        </w:r>
        <w:r w:rsidR="0087565F">
          <w:rPr>
            <w:noProof/>
            <w:webHidden/>
          </w:rPr>
          <w:fldChar w:fldCharType="separate"/>
        </w:r>
        <w:r>
          <w:rPr>
            <w:noProof/>
            <w:webHidden/>
          </w:rPr>
          <w:t>778</w:t>
        </w:r>
        <w:r w:rsidR="0087565F">
          <w:rPr>
            <w:noProof/>
            <w:webHidden/>
          </w:rPr>
          <w:fldChar w:fldCharType="end"/>
        </w:r>
      </w:hyperlink>
    </w:p>
    <w:p w:rsidR="0087565F" w:rsidRDefault="00436A68">
      <w:pPr>
        <w:pStyle w:val="Spistreci2"/>
        <w:rPr>
          <w:rFonts w:eastAsiaTheme="minorEastAsia" w:cstheme="minorBidi"/>
          <w:smallCaps w:val="0"/>
          <w:spacing w:val="0"/>
          <w:sz w:val="22"/>
          <w:szCs w:val="22"/>
        </w:rPr>
      </w:pPr>
      <w:hyperlink w:anchor="_Toc515022517" w:history="1">
        <w:r w:rsidR="0087565F" w:rsidRPr="00BB08B8">
          <w:rPr>
            <w:rStyle w:val="Hipercze"/>
            <w:rFonts w:eastAsia="Calibri"/>
          </w:rPr>
          <w:t xml:space="preserve">Załącznik nr 4  </w:t>
        </w:r>
        <w:r w:rsidR="0087565F" w:rsidRPr="00BB08B8">
          <w:rPr>
            <w:rStyle w:val="Hipercze"/>
          </w:rPr>
          <w:t>Współpraca Rzecznika Praw Obywatelskich z międzynarodowymi i narodowymi instytucjami ombudsmańskimi</w:t>
        </w:r>
        <w:r w:rsidR="0087565F">
          <w:rPr>
            <w:webHidden/>
          </w:rPr>
          <w:tab/>
        </w:r>
        <w:r w:rsidR="0087565F">
          <w:rPr>
            <w:webHidden/>
          </w:rPr>
          <w:fldChar w:fldCharType="begin"/>
        </w:r>
        <w:r w:rsidR="0087565F">
          <w:rPr>
            <w:webHidden/>
          </w:rPr>
          <w:instrText xml:space="preserve"> PAGEREF _Toc515022517 \h </w:instrText>
        </w:r>
        <w:r w:rsidR="0087565F">
          <w:rPr>
            <w:webHidden/>
          </w:rPr>
        </w:r>
        <w:r w:rsidR="0087565F">
          <w:rPr>
            <w:webHidden/>
          </w:rPr>
          <w:fldChar w:fldCharType="separate"/>
        </w:r>
        <w:r>
          <w:rPr>
            <w:webHidden/>
          </w:rPr>
          <w:t>779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18" w:history="1">
        <w:r w:rsidR="0087565F" w:rsidRPr="00BB08B8">
          <w:rPr>
            <w:rStyle w:val="Hipercze"/>
            <w:noProof/>
          </w:rPr>
          <w:t>Międzynarodowe i zagraniczne instytucje i organizacje zajmujące się prawami człowieka</w:t>
        </w:r>
        <w:r w:rsidR="0087565F">
          <w:rPr>
            <w:noProof/>
            <w:webHidden/>
          </w:rPr>
          <w:tab/>
        </w:r>
        <w:r w:rsidR="0087565F">
          <w:rPr>
            <w:noProof/>
            <w:webHidden/>
          </w:rPr>
          <w:fldChar w:fldCharType="begin"/>
        </w:r>
        <w:r w:rsidR="0087565F">
          <w:rPr>
            <w:noProof/>
            <w:webHidden/>
          </w:rPr>
          <w:instrText xml:space="preserve"> PAGEREF _Toc515022518 \h </w:instrText>
        </w:r>
        <w:r w:rsidR="0087565F">
          <w:rPr>
            <w:noProof/>
            <w:webHidden/>
          </w:rPr>
        </w:r>
        <w:r w:rsidR="0087565F">
          <w:rPr>
            <w:noProof/>
            <w:webHidden/>
          </w:rPr>
          <w:fldChar w:fldCharType="separate"/>
        </w:r>
        <w:r>
          <w:rPr>
            <w:noProof/>
            <w:webHidden/>
          </w:rPr>
          <w:t>782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19" w:history="1">
        <w:r w:rsidR="0087565F" w:rsidRPr="00BB08B8">
          <w:rPr>
            <w:rStyle w:val="Hipercze"/>
            <w:noProof/>
          </w:rPr>
          <w:t>Działalność Krajowego Mechanizmu Prewencji Tortur na arenie międzynarodowej</w:t>
        </w:r>
        <w:r w:rsidR="0087565F">
          <w:rPr>
            <w:noProof/>
            <w:webHidden/>
          </w:rPr>
          <w:tab/>
        </w:r>
        <w:r w:rsidR="0087565F">
          <w:rPr>
            <w:noProof/>
            <w:webHidden/>
          </w:rPr>
          <w:fldChar w:fldCharType="begin"/>
        </w:r>
        <w:r w:rsidR="0087565F">
          <w:rPr>
            <w:noProof/>
            <w:webHidden/>
          </w:rPr>
          <w:instrText xml:space="preserve"> PAGEREF _Toc515022519 \h </w:instrText>
        </w:r>
        <w:r w:rsidR="0087565F">
          <w:rPr>
            <w:noProof/>
            <w:webHidden/>
          </w:rPr>
        </w:r>
        <w:r w:rsidR="0087565F">
          <w:rPr>
            <w:noProof/>
            <w:webHidden/>
          </w:rPr>
          <w:fldChar w:fldCharType="separate"/>
        </w:r>
        <w:r>
          <w:rPr>
            <w:noProof/>
            <w:webHidden/>
          </w:rPr>
          <w:t>787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20" w:history="1">
        <w:r w:rsidR="0087565F" w:rsidRPr="00BB08B8">
          <w:rPr>
            <w:rStyle w:val="Hipercze"/>
            <w:noProof/>
          </w:rPr>
          <w:t>Działalność międzynarodowa Rzecznika Praw Obywatelskich w obszarze równego traktowania</w:t>
        </w:r>
        <w:r w:rsidR="0087565F">
          <w:rPr>
            <w:noProof/>
            <w:webHidden/>
          </w:rPr>
          <w:tab/>
        </w:r>
        <w:r w:rsidR="0087565F">
          <w:rPr>
            <w:noProof/>
            <w:webHidden/>
          </w:rPr>
          <w:fldChar w:fldCharType="begin"/>
        </w:r>
        <w:r w:rsidR="0087565F">
          <w:rPr>
            <w:noProof/>
            <w:webHidden/>
          </w:rPr>
          <w:instrText xml:space="preserve"> PAGEREF _Toc515022520 \h </w:instrText>
        </w:r>
        <w:r w:rsidR="0087565F">
          <w:rPr>
            <w:noProof/>
            <w:webHidden/>
          </w:rPr>
        </w:r>
        <w:r w:rsidR="0087565F">
          <w:rPr>
            <w:noProof/>
            <w:webHidden/>
          </w:rPr>
          <w:fldChar w:fldCharType="separate"/>
        </w:r>
        <w:r>
          <w:rPr>
            <w:noProof/>
            <w:webHidden/>
          </w:rPr>
          <w:t>789</w:t>
        </w:r>
        <w:r w:rsidR="0087565F">
          <w:rPr>
            <w:noProof/>
            <w:webHidden/>
          </w:rPr>
          <w:fldChar w:fldCharType="end"/>
        </w:r>
      </w:hyperlink>
    </w:p>
    <w:p w:rsidR="0087565F" w:rsidRDefault="00436A68">
      <w:pPr>
        <w:pStyle w:val="Spistreci2"/>
        <w:rPr>
          <w:rFonts w:eastAsiaTheme="minorEastAsia" w:cstheme="minorBidi"/>
          <w:smallCaps w:val="0"/>
          <w:spacing w:val="0"/>
          <w:sz w:val="22"/>
          <w:szCs w:val="22"/>
        </w:rPr>
      </w:pPr>
      <w:hyperlink w:anchor="_Toc515022521" w:history="1">
        <w:r w:rsidR="0087565F" w:rsidRPr="00BB08B8">
          <w:rPr>
            <w:rStyle w:val="Hipercze"/>
          </w:rPr>
          <w:t>Załącznik 5 Wizyty i spotkania Rzecznika Praw Obywatelskich</w:t>
        </w:r>
        <w:r w:rsidR="0087565F">
          <w:rPr>
            <w:webHidden/>
          </w:rPr>
          <w:tab/>
        </w:r>
        <w:r w:rsidR="0087565F">
          <w:rPr>
            <w:webHidden/>
          </w:rPr>
          <w:fldChar w:fldCharType="begin"/>
        </w:r>
        <w:r w:rsidR="0087565F">
          <w:rPr>
            <w:webHidden/>
          </w:rPr>
          <w:instrText xml:space="preserve"> PAGEREF _Toc515022521 \h </w:instrText>
        </w:r>
        <w:r w:rsidR="0087565F">
          <w:rPr>
            <w:webHidden/>
          </w:rPr>
        </w:r>
        <w:r w:rsidR="0087565F">
          <w:rPr>
            <w:webHidden/>
          </w:rPr>
          <w:fldChar w:fldCharType="separate"/>
        </w:r>
        <w:r>
          <w:rPr>
            <w:webHidden/>
          </w:rPr>
          <w:t>791</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22" w:history="1">
        <w:r w:rsidR="0087565F" w:rsidRPr="00BB08B8">
          <w:rPr>
            <w:rStyle w:val="Hipercze"/>
          </w:rPr>
          <w:t>Wyjazdy terenowe Rzecznika Praw Obywatelskich oraz spotkania regionalne RPO– przyjmowanie skarg obywateli w terenie</w:t>
        </w:r>
        <w:r w:rsidR="0087565F">
          <w:rPr>
            <w:webHidden/>
          </w:rPr>
          <w:tab/>
        </w:r>
        <w:r w:rsidR="0087565F">
          <w:rPr>
            <w:webHidden/>
          </w:rPr>
          <w:fldChar w:fldCharType="begin"/>
        </w:r>
        <w:r w:rsidR="0087565F">
          <w:rPr>
            <w:webHidden/>
          </w:rPr>
          <w:instrText xml:space="preserve"> PAGEREF _Toc515022522 \h </w:instrText>
        </w:r>
        <w:r w:rsidR="0087565F">
          <w:rPr>
            <w:webHidden/>
          </w:rPr>
        </w:r>
        <w:r w:rsidR="0087565F">
          <w:rPr>
            <w:webHidden/>
          </w:rPr>
          <w:fldChar w:fldCharType="separate"/>
        </w:r>
        <w:r>
          <w:rPr>
            <w:webHidden/>
          </w:rPr>
          <w:t>791</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23" w:history="1">
        <w:r w:rsidR="0087565F" w:rsidRPr="00BB08B8">
          <w:rPr>
            <w:rStyle w:val="Hipercze"/>
          </w:rPr>
          <w:t>Organy samorządu terytorialnego, urzędy administracji terenowej</w:t>
        </w:r>
        <w:r w:rsidR="0087565F">
          <w:rPr>
            <w:webHidden/>
          </w:rPr>
          <w:tab/>
        </w:r>
        <w:r w:rsidR="0087565F">
          <w:rPr>
            <w:webHidden/>
          </w:rPr>
          <w:fldChar w:fldCharType="begin"/>
        </w:r>
        <w:r w:rsidR="0087565F">
          <w:rPr>
            <w:webHidden/>
          </w:rPr>
          <w:instrText xml:space="preserve"> PAGEREF _Toc515022523 \h </w:instrText>
        </w:r>
        <w:r w:rsidR="0087565F">
          <w:rPr>
            <w:webHidden/>
          </w:rPr>
        </w:r>
        <w:r w:rsidR="0087565F">
          <w:rPr>
            <w:webHidden/>
          </w:rPr>
          <w:fldChar w:fldCharType="separate"/>
        </w:r>
        <w:r>
          <w:rPr>
            <w:webHidden/>
          </w:rPr>
          <w:t>803</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24" w:history="1">
        <w:r w:rsidR="0087565F" w:rsidRPr="00BB08B8">
          <w:rPr>
            <w:rStyle w:val="Hipercze"/>
          </w:rPr>
          <w:t>Wizytacje prewencyjne w ramach Krajowego Mechanizmu Prewencji Tortur w miejscu detencji</w:t>
        </w:r>
        <w:r w:rsidR="0087565F">
          <w:rPr>
            <w:webHidden/>
          </w:rPr>
          <w:tab/>
        </w:r>
        <w:r w:rsidR="0087565F">
          <w:rPr>
            <w:webHidden/>
          </w:rPr>
          <w:fldChar w:fldCharType="begin"/>
        </w:r>
        <w:r w:rsidR="0087565F">
          <w:rPr>
            <w:webHidden/>
          </w:rPr>
          <w:instrText xml:space="preserve"> PAGEREF _Toc515022524 \h </w:instrText>
        </w:r>
        <w:r w:rsidR="0087565F">
          <w:rPr>
            <w:webHidden/>
          </w:rPr>
        </w:r>
        <w:r w:rsidR="0087565F">
          <w:rPr>
            <w:webHidden/>
          </w:rPr>
          <w:fldChar w:fldCharType="separate"/>
        </w:r>
        <w:r>
          <w:rPr>
            <w:webHidden/>
          </w:rPr>
          <w:t>804</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25" w:history="1">
        <w:r w:rsidR="0087565F" w:rsidRPr="00BB08B8">
          <w:rPr>
            <w:rStyle w:val="Hipercze"/>
          </w:rPr>
          <w:t>Jednostki wojskowe, Straż Graniczna, Państwowa Straż Pożarna, Izby Celne, Policja oraz Areszty Śledcze i Zakłady Karne – kontrola przestrzegania praw i wolności żołnierzy i funkcjonariuszy</w:t>
        </w:r>
        <w:r w:rsidR="0087565F">
          <w:rPr>
            <w:webHidden/>
          </w:rPr>
          <w:tab/>
        </w:r>
        <w:r w:rsidR="0087565F">
          <w:rPr>
            <w:webHidden/>
          </w:rPr>
          <w:fldChar w:fldCharType="begin"/>
        </w:r>
        <w:r w:rsidR="0087565F">
          <w:rPr>
            <w:webHidden/>
          </w:rPr>
          <w:instrText xml:space="preserve"> PAGEREF _Toc515022525 \h </w:instrText>
        </w:r>
        <w:r w:rsidR="0087565F">
          <w:rPr>
            <w:webHidden/>
          </w:rPr>
        </w:r>
        <w:r w:rsidR="0087565F">
          <w:rPr>
            <w:webHidden/>
          </w:rPr>
          <w:fldChar w:fldCharType="separate"/>
        </w:r>
        <w:r>
          <w:rPr>
            <w:webHidden/>
          </w:rPr>
          <w:t>808</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26" w:history="1">
        <w:r w:rsidR="0087565F" w:rsidRPr="00BB08B8">
          <w:rPr>
            <w:rStyle w:val="Hipercze"/>
          </w:rPr>
          <w:t>Szpitale – badanie przestrzegania praw pacjentów i personelu medycznego</w:t>
        </w:r>
        <w:r w:rsidR="0087565F">
          <w:rPr>
            <w:webHidden/>
          </w:rPr>
          <w:tab/>
        </w:r>
        <w:r w:rsidR="0087565F">
          <w:rPr>
            <w:webHidden/>
          </w:rPr>
          <w:fldChar w:fldCharType="begin"/>
        </w:r>
        <w:r w:rsidR="0087565F">
          <w:rPr>
            <w:webHidden/>
          </w:rPr>
          <w:instrText xml:space="preserve"> PAGEREF _Toc515022526 \h </w:instrText>
        </w:r>
        <w:r w:rsidR="0087565F">
          <w:rPr>
            <w:webHidden/>
          </w:rPr>
        </w:r>
        <w:r w:rsidR="0087565F">
          <w:rPr>
            <w:webHidden/>
          </w:rPr>
          <w:fldChar w:fldCharType="separate"/>
        </w:r>
        <w:r>
          <w:rPr>
            <w:webHidden/>
          </w:rPr>
          <w:t>809</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27" w:history="1">
        <w:r w:rsidR="0087565F" w:rsidRPr="00BB08B8">
          <w:rPr>
            <w:rStyle w:val="Hipercze"/>
          </w:rPr>
          <w:t>Areszty Śledcze, Policyjne Izby Zatrzymań, Izby Wytrzeźwień i Zakłady Karne – badanie przestrzegania praw osób pozbawionych wolności</w:t>
        </w:r>
        <w:r w:rsidR="0087565F">
          <w:rPr>
            <w:webHidden/>
          </w:rPr>
          <w:tab/>
        </w:r>
        <w:r w:rsidR="0087565F">
          <w:rPr>
            <w:webHidden/>
          </w:rPr>
          <w:fldChar w:fldCharType="begin"/>
        </w:r>
        <w:r w:rsidR="0087565F">
          <w:rPr>
            <w:webHidden/>
          </w:rPr>
          <w:instrText xml:space="preserve"> PAGEREF _Toc515022527 \h </w:instrText>
        </w:r>
        <w:r w:rsidR="0087565F">
          <w:rPr>
            <w:webHidden/>
          </w:rPr>
        </w:r>
        <w:r w:rsidR="0087565F">
          <w:rPr>
            <w:webHidden/>
          </w:rPr>
          <w:fldChar w:fldCharType="separate"/>
        </w:r>
        <w:r>
          <w:rPr>
            <w:webHidden/>
          </w:rPr>
          <w:t>809</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28" w:history="1">
        <w:r w:rsidR="0087565F" w:rsidRPr="00BB08B8">
          <w:rPr>
            <w:rStyle w:val="Hipercze"/>
          </w:rPr>
          <w:t>Ośrodki Strzeżone oraz Areszty dla Cudzoziemców – badanie przestrzegania praw cudzoziemców</w:t>
        </w:r>
        <w:r w:rsidR="0087565F">
          <w:rPr>
            <w:webHidden/>
          </w:rPr>
          <w:tab/>
        </w:r>
        <w:r w:rsidR="0087565F">
          <w:rPr>
            <w:webHidden/>
          </w:rPr>
          <w:fldChar w:fldCharType="begin"/>
        </w:r>
        <w:r w:rsidR="0087565F">
          <w:rPr>
            <w:webHidden/>
          </w:rPr>
          <w:instrText xml:space="preserve"> PAGEREF _Toc515022528 \h </w:instrText>
        </w:r>
        <w:r w:rsidR="0087565F">
          <w:rPr>
            <w:webHidden/>
          </w:rPr>
        </w:r>
        <w:r w:rsidR="0087565F">
          <w:rPr>
            <w:webHidden/>
          </w:rPr>
          <w:fldChar w:fldCharType="separate"/>
        </w:r>
        <w:r>
          <w:rPr>
            <w:webHidden/>
          </w:rPr>
          <w:t>811</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29" w:history="1">
        <w:r w:rsidR="0087565F" w:rsidRPr="00BB08B8">
          <w:rPr>
            <w:rStyle w:val="Hipercze"/>
          </w:rPr>
          <w:t>Spotkania i wizytacje Rzecznika Praw Obywatelskich Zastępczyń RPO, Zastępców RPO oraz przedstawicieli Biura RPO</w:t>
        </w:r>
        <w:r w:rsidR="0087565F">
          <w:rPr>
            <w:webHidden/>
          </w:rPr>
          <w:tab/>
        </w:r>
        <w:r w:rsidR="0087565F">
          <w:rPr>
            <w:webHidden/>
          </w:rPr>
          <w:fldChar w:fldCharType="begin"/>
        </w:r>
        <w:r w:rsidR="0087565F">
          <w:rPr>
            <w:webHidden/>
          </w:rPr>
          <w:instrText xml:space="preserve"> PAGEREF _Toc515022529 \h </w:instrText>
        </w:r>
        <w:r w:rsidR="0087565F">
          <w:rPr>
            <w:webHidden/>
          </w:rPr>
        </w:r>
        <w:r w:rsidR="0087565F">
          <w:rPr>
            <w:webHidden/>
          </w:rPr>
          <w:fldChar w:fldCharType="separate"/>
        </w:r>
        <w:r>
          <w:rPr>
            <w:webHidden/>
          </w:rPr>
          <w:t>811</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30" w:history="1">
        <w:r w:rsidR="0087565F" w:rsidRPr="00BB08B8">
          <w:rPr>
            <w:rStyle w:val="Hipercze"/>
          </w:rPr>
          <w:t>Ważniejsze konferencje i seminaria z udziałem Rzecznika Praw Obywatelskich, Zastępczyń RPO, Zastępców RPO oraz pracowników Biura</w:t>
        </w:r>
        <w:r w:rsidR="0087565F">
          <w:rPr>
            <w:webHidden/>
          </w:rPr>
          <w:tab/>
        </w:r>
        <w:r w:rsidR="0087565F">
          <w:rPr>
            <w:webHidden/>
          </w:rPr>
          <w:fldChar w:fldCharType="begin"/>
        </w:r>
        <w:r w:rsidR="0087565F">
          <w:rPr>
            <w:webHidden/>
          </w:rPr>
          <w:instrText xml:space="preserve"> PAGEREF _Toc515022530 \h </w:instrText>
        </w:r>
        <w:r w:rsidR="0087565F">
          <w:rPr>
            <w:webHidden/>
          </w:rPr>
        </w:r>
        <w:r w:rsidR="0087565F">
          <w:rPr>
            <w:webHidden/>
          </w:rPr>
          <w:fldChar w:fldCharType="separate"/>
        </w:r>
        <w:r>
          <w:rPr>
            <w:webHidden/>
          </w:rPr>
          <w:t>820</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31" w:history="1">
        <w:r w:rsidR="0087565F" w:rsidRPr="00BB08B8">
          <w:rPr>
            <w:rStyle w:val="Hipercze"/>
          </w:rPr>
          <w:t>Ważniejsze działania Rzecznika na forum międzynarodowym. Wyjazdy zagraniczne Rzecznika Praw Obywatelskich, Zastępczyń RPO, Zastępców RPO oraz przedstawicieli Biura</w:t>
        </w:r>
        <w:r w:rsidR="0087565F">
          <w:rPr>
            <w:webHidden/>
          </w:rPr>
          <w:tab/>
        </w:r>
        <w:r w:rsidR="0087565F">
          <w:rPr>
            <w:webHidden/>
          </w:rPr>
          <w:fldChar w:fldCharType="begin"/>
        </w:r>
        <w:r w:rsidR="0087565F">
          <w:rPr>
            <w:webHidden/>
          </w:rPr>
          <w:instrText xml:space="preserve"> PAGEREF _Toc515022531 \h </w:instrText>
        </w:r>
        <w:r w:rsidR="0087565F">
          <w:rPr>
            <w:webHidden/>
          </w:rPr>
        </w:r>
        <w:r w:rsidR="0087565F">
          <w:rPr>
            <w:webHidden/>
          </w:rPr>
          <w:fldChar w:fldCharType="separate"/>
        </w:r>
        <w:r>
          <w:rPr>
            <w:webHidden/>
          </w:rPr>
          <w:t>853</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32" w:history="1">
        <w:r w:rsidR="0087565F" w:rsidRPr="00BB08B8">
          <w:rPr>
            <w:rStyle w:val="Hipercze"/>
          </w:rPr>
          <w:t>Spotkania i wizyty gości zagranicznych w Biurze Rzecznika Praw Obywatelskich</w:t>
        </w:r>
        <w:r w:rsidR="0087565F">
          <w:rPr>
            <w:webHidden/>
          </w:rPr>
          <w:tab/>
        </w:r>
        <w:r w:rsidR="0087565F">
          <w:rPr>
            <w:webHidden/>
          </w:rPr>
          <w:fldChar w:fldCharType="begin"/>
        </w:r>
        <w:r w:rsidR="0087565F">
          <w:rPr>
            <w:webHidden/>
          </w:rPr>
          <w:instrText xml:space="preserve"> PAGEREF _Toc515022532 \h </w:instrText>
        </w:r>
        <w:r w:rsidR="0087565F">
          <w:rPr>
            <w:webHidden/>
          </w:rPr>
        </w:r>
        <w:r w:rsidR="0087565F">
          <w:rPr>
            <w:webHidden/>
          </w:rPr>
          <w:fldChar w:fldCharType="separate"/>
        </w:r>
        <w:r>
          <w:rPr>
            <w:webHidden/>
          </w:rPr>
          <w:t>860</w:t>
        </w:r>
        <w:r w:rsidR="0087565F">
          <w:rPr>
            <w:webHidden/>
          </w:rPr>
          <w:fldChar w:fldCharType="end"/>
        </w:r>
      </w:hyperlink>
    </w:p>
    <w:p w:rsidR="0087565F" w:rsidRDefault="00436A68">
      <w:pPr>
        <w:pStyle w:val="Spistreci2"/>
        <w:rPr>
          <w:rFonts w:eastAsiaTheme="minorEastAsia" w:cstheme="minorBidi"/>
          <w:smallCaps w:val="0"/>
          <w:spacing w:val="0"/>
          <w:sz w:val="22"/>
          <w:szCs w:val="22"/>
        </w:rPr>
      </w:pPr>
      <w:hyperlink w:anchor="_Toc515022533" w:history="1">
        <w:r w:rsidR="0087565F" w:rsidRPr="00BB08B8">
          <w:rPr>
            <w:rStyle w:val="Hipercze"/>
          </w:rPr>
          <w:t>Honorowe Patronaty Rzecznika Praw Obywatelskich</w:t>
        </w:r>
        <w:r w:rsidR="0087565F">
          <w:rPr>
            <w:webHidden/>
          </w:rPr>
          <w:tab/>
        </w:r>
        <w:r w:rsidR="0087565F">
          <w:rPr>
            <w:webHidden/>
          </w:rPr>
          <w:fldChar w:fldCharType="begin"/>
        </w:r>
        <w:r w:rsidR="0087565F">
          <w:rPr>
            <w:webHidden/>
          </w:rPr>
          <w:instrText xml:space="preserve"> PAGEREF _Toc515022533 \h </w:instrText>
        </w:r>
        <w:r w:rsidR="0087565F">
          <w:rPr>
            <w:webHidden/>
          </w:rPr>
        </w:r>
        <w:r w:rsidR="0087565F">
          <w:rPr>
            <w:webHidden/>
          </w:rPr>
          <w:fldChar w:fldCharType="separate"/>
        </w:r>
        <w:r>
          <w:rPr>
            <w:webHidden/>
          </w:rPr>
          <w:t>866</w:t>
        </w:r>
        <w:r w:rsidR="0087565F">
          <w:rPr>
            <w:webHidden/>
          </w:rPr>
          <w:fldChar w:fldCharType="end"/>
        </w:r>
      </w:hyperlink>
    </w:p>
    <w:p w:rsidR="0087565F" w:rsidRDefault="00436A68">
      <w:pPr>
        <w:pStyle w:val="Spistreci2"/>
        <w:rPr>
          <w:rFonts w:eastAsiaTheme="minorEastAsia" w:cstheme="minorBidi"/>
          <w:smallCaps w:val="0"/>
          <w:spacing w:val="0"/>
          <w:sz w:val="22"/>
          <w:szCs w:val="22"/>
        </w:rPr>
      </w:pPr>
      <w:hyperlink w:anchor="_Toc515022534" w:history="1">
        <w:r w:rsidR="0087565F" w:rsidRPr="00BB08B8">
          <w:rPr>
            <w:rStyle w:val="Hipercze"/>
          </w:rPr>
          <w:t>Załącznik 6 Działalność Zespołu Kontaktów z Mediami i Komunikacji Społecznej w 2017 r.</w:t>
        </w:r>
        <w:r w:rsidR="0087565F">
          <w:rPr>
            <w:webHidden/>
          </w:rPr>
          <w:tab/>
        </w:r>
        <w:r w:rsidR="0087565F">
          <w:rPr>
            <w:webHidden/>
          </w:rPr>
          <w:fldChar w:fldCharType="begin"/>
        </w:r>
        <w:r w:rsidR="0087565F">
          <w:rPr>
            <w:webHidden/>
          </w:rPr>
          <w:instrText xml:space="preserve"> PAGEREF _Toc515022534 \h </w:instrText>
        </w:r>
        <w:r w:rsidR="0087565F">
          <w:rPr>
            <w:webHidden/>
          </w:rPr>
        </w:r>
        <w:r w:rsidR="0087565F">
          <w:rPr>
            <w:webHidden/>
          </w:rPr>
          <w:fldChar w:fldCharType="separate"/>
        </w:r>
        <w:r>
          <w:rPr>
            <w:webHidden/>
          </w:rPr>
          <w:t>874</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35" w:history="1">
        <w:r w:rsidR="0087565F" w:rsidRPr="00BB08B8">
          <w:rPr>
            <w:rStyle w:val="Hipercze"/>
          </w:rPr>
          <w:t>I Ogólnopolski Kongres Praw Obywatelskich</w:t>
        </w:r>
        <w:r w:rsidR="0087565F">
          <w:rPr>
            <w:webHidden/>
          </w:rPr>
          <w:tab/>
        </w:r>
        <w:r w:rsidR="0087565F">
          <w:rPr>
            <w:webHidden/>
          </w:rPr>
          <w:fldChar w:fldCharType="begin"/>
        </w:r>
        <w:r w:rsidR="0087565F">
          <w:rPr>
            <w:webHidden/>
          </w:rPr>
          <w:instrText xml:space="preserve"> PAGEREF _Toc515022535 \h </w:instrText>
        </w:r>
        <w:r w:rsidR="0087565F">
          <w:rPr>
            <w:webHidden/>
          </w:rPr>
        </w:r>
        <w:r w:rsidR="0087565F">
          <w:rPr>
            <w:webHidden/>
          </w:rPr>
          <w:fldChar w:fldCharType="separate"/>
        </w:r>
        <w:r>
          <w:rPr>
            <w:webHidden/>
          </w:rPr>
          <w:t>874</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36" w:history="1">
        <w:r w:rsidR="0087565F" w:rsidRPr="00BB08B8">
          <w:rPr>
            <w:rStyle w:val="Hipercze"/>
          </w:rPr>
          <w:t>Współpraca z mediami</w:t>
        </w:r>
        <w:r w:rsidR="0087565F">
          <w:rPr>
            <w:webHidden/>
          </w:rPr>
          <w:tab/>
        </w:r>
        <w:r w:rsidR="0087565F">
          <w:rPr>
            <w:webHidden/>
          </w:rPr>
          <w:fldChar w:fldCharType="begin"/>
        </w:r>
        <w:r w:rsidR="0087565F">
          <w:rPr>
            <w:webHidden/>
          </w:rPr>
          <w:instrText xml:space="preserve"> PAGEREF _Toc515022536 \h </w:instrText>
        </w:r>
        <w:r w:rsidR="0087565F">
          <w:rPr>
            <w:webHidden/>
          </w:rPr>
        </w:r>
        <w:r w:rsidR="0087565F">
          <w:rPr>
            <w:webHidden/>
          </w:rPr>
          <w:fldChar w:fldCharType="separate"/>
        </w:r>
        <w:r>
          <w:rPr>
            <w:webHidden/>
          </w:rPr>
          <w:t>875</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37" w:history="1">
        <w:r w:rsidR="0087565F" w:rsidRPr="00BB08B8">
          <w:rPr>
            <w:rStyle w:val="Hipercze"/>
          </w:rPr>
          <w:t>Prosty język i tworzenie bazy wiedzy</w:t>
        </w:r>
        <w:r w:rsidR="0087565F">
          <w:rPr>
            <w:webHidden/>
          </w:rPr>
          <w:tab/>
        </w:r>
        <w:r w:rsidR="0087565F">
          <w:rPr>
            <w:webHidden/>
          </w:rPr>
          <w:fldChar w:fldCharType="begin"/>
        </w:r>
        <w:r w:rsidR="0087565F">
          <w:rPr>
            <w:webHidden/>
          </w:rPr>
          <w:instrText xml:space="preserve"> PAGEREF _Toc515022537 \h </w:instrText>
        </w:r>
        <w:r w:rsidR="0087565F">
          <w:rPr>
            <w:webHidden/>
          </w:rPr>
        </w:r>
        <w:r w:rsidR="0087565F">
          <w:rPr>
            <w:webHidden/>
          </w:rPr>
          <w:fldChar w:fldCharType="separate"/>
        </w:r>
        <w:r>
          <w:rPr>
            <w:webHidden/>
          </w:rPr>
          <w:t>875</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38" w:history="1">
        <w:r w:rsidR="0087565F" w:rsidRPr="00BB08B8">
          <w:rPr>
            <w:rStyle w:val="Hipercze"/>
          </w:rPr>
          <w:t>Media centralne – media lokalne</w:t>
        </w:r>
        <w:r w:rsidR="0087565F">
          <w:rPr>
            <w:webHidden/>
          </w:rPr>
          <w:tab/>
        </w:r>
        <w:r w:rsidR="0087565F">
          <w:rPr>
            <w:webHidden/>
          </w:rPr>
          <w:fldChar w:fldCharType="begin"/>
        </w:r>
        <w:r w:rsidR="0087565F">
          <w:rPr>
            <w:webHidden/>
          </w:rPr>
          <w:instrText xml:space="preserve"> PAGEREF _Toc515022538 \h </w:instrText>
        </w:r>
        <w:r w:rsidR="0087565F">
          <w:rPr>
            <w:webHidden/>
          </w:rPr>
        </w:r>
        <w:r w:rsidR="0087565F">
          <w:rPr>
            <w:webHidden/>
          </w:rPr>
          <w:fldChar w:fldCharType="separate"/>
        </w:r>
        <w:r>
          <w:rPr>
            <w:webHidden/>
          </w:rPr>
          <w:t>876</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39" w:history="1">
        <w:r w:rsidR="0087565F" w:rsidRPr="00BB08B8">
          <w:rPr>
            <w:rStyle w:val="Hipercze"/>
          </w:rPr>
          <w:t>Portale i spotkania tematyczne</w:t>
        </w:r>
        <w:r w:rsidR="0087565F">
          <w:rPr>
            <w:webHidden/>
          </w:rPr>
          <w:tab/>
        </w:r>
        <w:r w:rsidR="0087565F">
          <w:rPr>
            <w:webHidden/>
          </w:rPr>
          <w:fldChar w:fldCharType="begin"/>
        </w:r>
        <w:r w:rsidR="0087565F">
          <w:rPr>
            <w:webHidden/>
          </w:rPr>
          <w:instrText xml:space="preserve"> PAGEREF _Toc515022539 \h </w:instrText>
        </w:r>
        <w:r w:rsidR="0087565F">
          <w:rPr>
            <w:webHidden/>
          </w:rPr>
        </w:r>
        <w:r w:rsidR="0087565F">
          <w:rPr>
            <w:webHidden/>
          </w:rPr>
          <w:fldChar w:fldCharType="separate"/>
        </w:r>
        <w:r>
          <w:rPr>
            <w:webHidden/>
          </w:rPr>
          <w:t>876</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40" w:history="1">
        <w:r w:rsidR="0087565F" w:rsidRPr="00BB08B8">
          <w:rPr>
            <w:rStyle w:val="Hipercze"/>
          </w:rPr>
          <w:t>Działalność wydawnicza</w:t>
        </w:r>
        <w:r w:rsidR="0087565F">
          <w:rPr>
            <w:webHidden/>
          </w:rPr>
          <w:tab/>
        </w:r>
        <w:r w:rsidR="0087565F">
          <w:rPr>
            <w:webHidden/>
          </w:rPr>
          <w:fldChar w:fldCharType="begin"/>
        </w:r>
        <w:r w:rsidR="0087565F">
          <w:rPr>
            <w:webHidden/>
          </w:rPr>
          <w:instrText xml:space="preserve"> PAGEREF _Toc515022540 \h </w:instrText>
        </w:r>
        <w:r w:rsidR="0087565F">
          <w:rPr>
            <w:webHidden/>
          </w:rPr>
        </w:r>
        <w:r w:rsidR="0087565F">
          <w:rPr>
            <w:webHidden/>
          </w:rPr>
          <w:fldChar w:fldCharType="separate"/>
        </w:r>
        <w:r>
          <w:rPr>
            <w:webHidden/>
          </w:rPr>
          <w:t>877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41" w:history="1">
        <w:r w:rsidR="0087565F" w:rsidRPr="00BB08B8">
          <w:rPr>
            <w:rStyle w:val="Hipercze"/>
            <w:noProof/>
          </w:rPr>
          <w:t>Publikacje popularyzujące działalność RPO</w:t>
        </w:r>
        <w:r w:rsidR="0087565F">
          <w:rPr>
            <w:noProof/>
            <w:webHidden/>
          </w:rPr>
          <w:tab/>
        </w:r>
        <w:r w:rsidR="0087565F">
          <w:rPr>
            <w:noProof/>
            <w:webHidden/>
          </w:rPr>
          <w:fldChar w:fldCharType="begin"/>
        </w:r>
        <w:r w:rsidR="0087565F">
          <w:rPr>
            <w:noProof/>
            <w:webHidden/>
          </w:rPr>
          <w:instrText xml:space="preserve"> PAGEREF _Toc515022541 \h </w:instrText>
        </w:r>
        <w:r w:rsidR="0087565F">
          <w:rPr>
            <w:noProof/>
            <w:webHidden/>
          </w:rPr>
        </w:r>
        <w:r w:rsidR="0087565F">
          <w:rPr>
            <w:noProof/>
            <w:webHidden/>
          </w:rPr>
          <w:fldChar w:fldCharType="separate"/>
        </w:r>
        <w:r>
          <w:rPr>
            <w:noProof/>
            <w:webHidden/>
          </w:rPr>
          <w:t>878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42" w:history="1">
        <w:r w:rsidR="0087565F" w:rsidRPr="00BB08B8">
          <w:rPr>
            <w:rStyle w:val="Hipercze"/>
            <w:noProof/>
          </w:rPr>
          <w:t>Sprawozdania</w:t>
        </w:r>
        <w:r w:rsidR="0087565F">
          <w:rPr>
            <w:noProof/>
            <w:webHidden/>
          </w:rPr>
          <w:tab/>
        </w:r>
        <w:r w:rsidR="0087565F">
          <w:rPr>
            <w:noProof/>
            <w:webHidden/>
          </w:rPr>
          <w:fldChar w:fldCharType="begin"/>
        </w:r>
        <w:r w:rsidR="0087565F">
          <w:rPr>
            <w:noProof/>
            <w:webHidden/>
          </w:rPr>
          <w:instrText xml:space="preserve"> PAGEREF _Toc515022542 \h </w:instrText>
        </w:r>
        <w:r w:rsidR="0087565F">
          <w:rPr>
            <w:noProof/>
            <w:webHidden/>
          </w:rPr>
        </w:r>
        <w:r w:rsidR="0087565F">
          <w:rPr>
            <w:noProof/>
            <w:webHidden/>
          </w:rPr>
          <w:fldChar w:fldCharType="separate"/>
        </w:r>
        <w:r>
          <w:rPr>
            <w:noProof/>
            <w:webHidden/>
          </w:rPr>
          <w:t>879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43" w:history="1">
        <w:r w:rsidR="0087565F" w:rsidRPr="00BB08B8">
          <w:rPr>
            <w:rStyle w:val="Hipercze"/>
            <w:noProof/>
          </w:rPr>
          <w:t>Monografie i opracowania specjalistyczne</w:t>
        </w:r>
        <w:r w:rsidR="0087565F">
          <w:rPr>
            <w:noProof/>
            <w:webHidden/>
          </w:rPr>
          <w:tab/>
        </w:r>
        <w:r w:rsidR="0087565F">
          <w:rPr>
            <w:noProof/>
            <w:webHidden/>
          </w:rPr>
          <w:fldChar w:fldCharType="begin"/>
        </w:r>
        <w:r w:rsidR="0087565F">
          <w:rPr>
            <w:noProof/>
            <w:webHidden/>
          </w:rPr>
          <w:instrText xml:space="preserve"> PAGEREF _Toc515022543 \h </w:instrText>
        </w:r>
        <w:r w:rsidR="0087565F">
          <w:rPr>
            <w:noProof/>
            <w:webHidden/>
          </w:rPr>
        </w:r>
        <w:r w:rsidR="0087565F">
          <w:rPr>
            <w:noProof/>
            <w:webHidden/>
          </w:rPr>
          <w:fldChar w:fldCharType="separate"/>
        </w:r>
        <w:r>
          <w:rPr>
            <w:noProof/>
            <w:webHidden/>
          </w:rPr>
          <w:t>880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44" w:history="1">
        <w:r w:rsidR="0087565F" w:rsidRPr="00BB08B8">
          <w:rPr>
            <w:rStyle w:val="Hipercze"/>
            <w:noProof/>
          </w:rPr>
          <w:t>Raporty z działania komisji ekspertów przy RPO</w:t>
        </w:r>
        <w:r w:rsidR="0087565F">
          <w:rPr>
            <w:noProof/>
            <w:webHidden/>
          </w:rPr>
          <w:tab/>
        </w:r>
        <w:r w:rsidR="0087565F">
          <w:rPr>
            <w:noProof/>
            <w:webHidden/>
          </w:rPr>
          <w:fldChar w:fldCharType="begin"/>
        </w:r>
        <w:r w:rsidR="0087565F">
          <w:rPr>
            <w:noProof/>
            <w:webHidden/>
          </w:rPr>
          <w:instrText xml:space="preserve"> PAGEREF _Toc515022544 \h </w:instrText>
        </w:r>
        <w:r w:rsidR="0087565F">
          <w:rPr>
            <w:noProof/>
            <w:webHidden/>
          </w:rPr>
        </w:r>
        <w:r w:rsidR="0087565F">
          <w:rPr>
            <w:noProof/>
            <w:webHidden/>
          </w:rPr>
          <w:fldChar w:fldCharType="separate"/>
        </w:r>
        <w:r>
          <w:rPr>
            <w:noProof/>
            <w:webHidden/>
          </w:rPr>
          <w:t>881</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45" w:history="1">
        <w:r w:rsidR="0087565F" w:rsidRPr="00BB08B8">
          <w:rPr>
            <w:rStyle w:val="Hipercze"/>
          </w:rPr>
          <w:t>Nagrody i odznaczenia RPO</w:t>
        </w:r>
        <w:r w:rsidR="0087565F">
          <w:rPr>
            <w:webHidden/>
          </w:rPr>
          <w:tab/>
        </w:r>
        <w:r w:rsidR="0087565F">
          <w:rPr>
            <w:webHidden/>
          </w:rPr>
          <w:fldChar w:fldCharType="begin"/>
        </w:r>
        <w:r w:rsidR="0087565F">
          <w:rPr>
            <w:webHidden/>
          </w:rPr>
          <w:instrText xml:space="preserve"> PAGEREF _Toc515022545 \h </w:instrText>
        </w:r>
        <w:r w:rsidR="0087565F">
          <w:rPr>
            <w:webHidden/>
          </w:rPr>
        </w:r>
        <w:r w:rsidR="0087565F">
          <w:rPr>
            <w:webHidden/>
          </w:rPr>
          <w:fldChar w:fldCharType="separate"/>
        </w:r>
        <w:r>
          <w:rPr>
            <w:webHidden/>
          </w:rPr>
          <w:t>881</w:t>
        </w:r>
        <w:r w:rsidR="0087565F">
          <w:rPr>
            <w:webHidden/>
          </w:rPr>
          <w:fldChar w:fldCharType="end"/>
        </w:r>
      </w:hyperlink>
    </w:p>
    <w:p w:rsidR="0087565F" w:rsidRDefault="00436A68">
      <w:pPr>
        <w:pStyle w:val="Spistreci2"/>
        <w:rPr>
          <w:rFonts w:eastAsiaTheme="minorEastAsia" w:cstheme="minorBidi"/>
          <w:smallCaps w:val="0"/>
          <w:spacing w:val="0"/>
          <w:sz w:val="22"/>
          <w:szCs w:val="22"/>
        </w:rPr>
      </w:pPr>
      <w:hyperlink w:anchor="_Toc515022546" w:history="1">
        <w:r w:rsidR="0087565F" w:rsidRPr="00BB08B8">
          <w:rPr>
            <w:rStyle w:val="Hipercze"/>
          </w:rPr>
          <w:t>ZAŁĄCZNIK 7 Sprawy polskich obywateli przed Europejskim Trybunałem w Strasburgu</w:t>
        </w:r>
        <w:r w:rsidR="0087565F">
          <w:rPr>
            <w:webHidden/>
          </w:rPr>
          <w:tab/>
        </w:r>
        <w:r w:rsidR="0087565F">
          <w:rPr>
            <w:webHidden/>
          </w:rPr>
          <w:fldChar w:fldCharType="begin"/>
        </w:r>
        <w:r w:rsidR="0087565F">
          <w:rPr>
            <w:webHidden/>
          </w:rPr>
          <w:instrText xml:space="preserve"> PAGEREF _Toc515022546 \h </w:instrText>
        </w:r>
        <w:r w:rsidR="0087565F">
          <w:rPr>
            <w:webHidden/>
          </w:rPr>
        </w:r>
        <w:r w:rsidR="0087565F">
          <w:rPr>
            <w:webHidden/>
          </w:rPr>
          <w:fldChar w:fldCharType="separate"/>
        </w:r>
        <w:r>
          <w:rPr>
            <w:webHidden/>
          </w:rPr>
          <w:t>884</w:t>
        </w:r>
        <w:r w:rsidR="0087565F">
          <w:rPr>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47" w:history="1">
        <w:r w:rsidR="0087565F" w:rsidRPr="00BB08B8">
          <w:rPr>
            <w:rStyle w:val="Hipercze"/>
          </w:rPr>
          <w:t>Lista wyroków ETPCz przeciwko Polsce w 2017 r.</w:t>
        </w:r>
        <w:r w:rsidR="0087565F">
          <w:rPr>
            <w:webHidden/>
          </w:rPr>
          <w:tab/>
        </w:r>
        <w:r w:rsidR="0087565F">
          <w:rPr>
            <w:webHidden/>
          </w:rPr>
          <w:fldChar w:fldCharType="begin"/>
        </w:r>
        <w:r w:rsidR="0087565F">
          <w:rPr>
            <w:webHidden/>
          </w:rPr>
          <w:instrText xml:space="preserve"> PAGEREF _Toc515022547 \h </w:instrText>
        </w:r>
        <w:r w:rsidR="0087565F">
          <w:rPr>
            <w:webHidden/>
          </w:rPr>
        </w:r>
        <w:r w:rsidR="0087565F">
          <w:rPr>
            <w:webHidden/>
          </w:rPr>
          <w:fldChar w:fldCharType="separate"/>
        </w:r>
        <w:r>
          <w:rPr>
            <w:webHidden/>
          </w:rPr>
          <w:t>884</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48" w:history="1">
        <w:r w:rsidR="0087565F" w:rsidRPr="00BB08B8">
          <w:rPr>
            <w:rStyle w:val="Hipercze"/>
            <w:noProof/>
          </w:rPr>
          <w:t>1. Korzeniak v. Polska, 10/1/2017, skarga nr 56134/08</w:t>
        </w:r>
        <w:r w:rsidR="0087565F">
          <w:rPr>
            <w:noProof/>
            <w:webHidden/>
          </w:rPr>
          <w:tab/>
        </w:r>
        <w:r w:rsidR="0087565F">
          <w:rPr>
            <w:noProof/>
            <w:webHidden/>
          </w:rPr>
          <w:fldChar w:fldCharType="begin"/>
        </w:r>
        <w:r w:rsidR="0087565F">
          <w:rPr>
            <w:noProof/>
            <w:webHidden/>
          </w:rPr>
          <w:instrText xml:space="preserve"> PAGEREF _Toc515022548 \h </w:instrText>
        </w:r>
        <w:r w:rsidR="0087565F">
          <w:rPr>
            <w:noProof/>
            <w:webHidden/>
          </w:rPr>
        </w:r>
        <w:r w:rsidR="0087565F">
          <w:rPr>
            <w:noProof/>
            <w:webHidden/>
          </w:rPr>
          <w:fldChar w:fldCharType="separate"/>
        </w:r>
        <w:r>
          <w:rPr>
            <w:noProof/>
            <w:webHidden/>
          </w:rPr>
          <w:t>884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49" w:history="1">
        <w:r w:rsidR="0087565F" w:rsidRPr="00BB08B8">
          <w:rPr>
            <w:rStyle w:val="Hipercze"/>
            <w:noProof/>
          </w:rPr>
          <w:t>2. Kacper Nowakowski v. Polska, 10/1/2017, skarga nr 32407/13</w:t>
        </w:r>
        <w:r w:rsidR="0087565F">
          <w:rPr>
            <w:noProof/>
            <w:webHidden/>
          </w:rPr>
          <w:tab/>
        </w:r>
        <w:r w:rsidR="0087565F">
          <w:rPr>
            <w:noProof/>
            <w:webHidden/>
          </w:rPr>
          <w:fldChar w:fldCharType="begin"/>
        </w:r>
        <w:r w:rsidR="0087565F">
          <w:rPr>
            <w:noProof/>
            <w:webHidden/>
          </w:rPr>
          <w:instrText xml:space="preserve"> PAGEREF _Toc515022549 \h </w:instrText>
        </w:r>
        <w:r w:rsidR="0087565F">
          <w:rPr>
            <w:noProof/>
            <w:webHidden/>
          </w:rPr>
        </w:r>
        <w:r w:rsidR="0087565F">
          <w:rPr>
            <w:noProof/>
            <w:webHidden/>
          </w:rPr>
          <w:fldChar w:fldCharType="separate"/>
        </w:r>
        <w:r>
          <w:rPr>
            <w:noProof/>
            <w:webHidden/>
          </w:rPr>
          <w:t>884</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50" w:history="1">
        <w:r w:rsidR="0087565F" w:rsidRPr="00BB08B8">
          <w:rPr>
            <w:rStyle w:val="Hipercze"/>
            <w:noProof/>
          </w:rPr>
          <w:t>3. Babiarz v. Polska, 10/1/2017, skarga nr 1955/10</w:t>
        </w:r>
        <w:r w:rsidR="0087565F">
          <w:rPr>
            <w:noProof/>
            <w:webHidden/>
          </w:rPr>
          <w:tab/>
        </w:r>
        <w:r w:rsidR="0087565F">
          <w:rPr>
            <w:noProof/>
            <w:webHidden/>
          </w:rPr>
          <w:fldChar w:fldCharType="begin"/>
        </w:r>
        <w:r w:rsidR="0087565F">
          <w:rPr>
            <w:noProof/>
            <w:webHidden/>
          </w:rPr>
          <w:instrText xml:space="preserve"> PAGEREF _Toc515022550 \h </w:instrText>
        </w:r>
        <w:r w:rsidR="0087565F">
          <w:rPr>
            <w:noProof/>
            <w:webHidden/>
          </w:rPr>
        </w:r>
        <w:r w:rsidR="0087565F">
          <w:rPr>
            <w:noProof/>
            <w:webHidden/>
          </w:rPr>
          <w:fldChar w:fldCharType="separate"/>
        </w:r>
        <w:r>
          <w:rPr>
            <w:noProof/>
            <w:webHidden/>
          </w:rPr>
          <w:t>885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51" w:history="1">
        <w:r w:rsidR="0087565F" w:rsidRPr="00BB08B8">
          <w:rPr>
            <w:rStyle w:val="Hipercze"/>
            <w:noProof/>
          </w:rPr>
          <w:t>4. Zybertowicz v. Polska, 17/1/2017, skarga nr 59138/10</w:t>
        </w:r>
        <w:r w:rsidR="0087565F">
          <w:rPr>
            <w:noProof/>
            <w:webHidden/>
          </w:rPr>
          <w:tab/>
        </w:r>
        <w:r w:rsidR="0087565F">
          <w:rPr>
            <w:noProof/>
            <w:webHidden/>
          </w:rPr>
          <w:fldChar w:fldCharType="begin"/>
        </w:r>
        <w:r w:rsidR="0087565F">
          <w:rPr>
            <w:noProof/>
            <w:webHidden/>
          </w:rPr>
          <w:instrText xml:space="preserve"> PAGEREF _Toc515022551 \h </w:instrText>
        </w:r>
        <w:r w:rsidR="0087565F">
          <w:rPr>
            <w:noProof/>
            <w:webHidden/>
          </w:rPr>
        </w:r>
        <w:r w:rsidR="0087565F">
          <w:rPr>
            <w:noProof/>
            <w:webHidden/>
          </w:rPr>
          <w:fldChar w:fldCharType="separate"/>
        </w:r>
        <w:r>
          <w:rPr>
            <w:noProof/>
            <w:webHidden/>
          </w:rPr>
          <w:t>885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52" w:history="1">
        <w:r w:rsidR="0087565F" w:rsidRPr="00BB08B8">
          <w:rPr>
            <w:rStyle w:val="Hipercze"/>
            <w:noProof/>
          </w:rPr>
          <w:t>5. Zybertowicz v. Polska (nr 2), 17/1/2017, skarga nr 65937/11</w:t>
        </w:r>
        <w:r w:rsidR="0087565F">
          <w:rPr>
            <w:noProof/>
            <w:webHidden/>
          </w:rPr>
          <w:tab/>
        </w:r>
        <w:r w:rsidR="0087565F">
          <w:rPr>
            <w:noProof/>
            <w:webHidden/>
          </w:rPr>
          <w:fldChar w:fldCharType="begin"/>
        </w:r>
        <w:r w:rsidR="0087565F">
          <w:rPr>
            <w:noProof/>
            <w:webHidden/>
          </w:rPr>
          <w:instrText xml:space="preserve"> PAGEREF _Toc515022552 \h </w:instrText>
        </w:r>
        <w:r w:rsidR="0087565F">
          <w:rPr>
            <w:noProof/>
            <w:webHidden/>
          </w:rPr>
        </w:r>
        <w:r w:rsidR="0087565F">
          <w:rPr>
            <w:noProof/>
            <w:webHidden/>
          </w:rPr>
          <w:fldChar w:fldCharType="separate"/>
        </w:r>
        <w:r>
          <w:rPr>
            <w:noProof/>
            <w:webHidden/>
          </w:rPr>
          <w:t>886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53" w:history="1">
        <w:r w:rsidR="0087565F" w:rsidRPr="00BB08B8">
          <w:rPr>
            <w:rStyle w:val="Hipercze"/>
            <w:noProof/>
          </w:rPr>
          <w:t>6. Wdowiak v. Polska, 7/2/2017, skarga nr 28768/12</w:t>
        </w:r>
        <w:r w:rsidR="0087565F">
          <w:rPr>
            <w:noProof/>
            <w:webHidden/>
          </w:rPr>
          <w:tab/>
        </w:r>
        <w:r w:rsidR="0087565F">
          <w:rPr>
            <w:noProof/>
            <w:webHidden/>
          </w:rPr>
          <w:fldChar w:fldCharType="begin"/>
        </w:r>
        <w:r w:rsidR="0087565F">
          <w:rPr>
            <w:noProof/>
            <w:webHidden/>
          </w:rPr>
          <w:instrText xml:space="preserve"> PAGEREF _Toc515022553 \h </w:instrText>
        </w:r>
        <w:r w:rsidR="0087565F">
          <w:rPr>
            <w:noProof/>
            <w:webHidden/>
          </w:rPr>
        </w:r>
        <w:r w:rsidR="0087565F">
          <w:rPr>
            <w:noProof/>
            <w:webHidden/>
          </w:rPr>
          <w:fldChar w:fldCharType="separate"/>
        </w:r>
        <w:r>
          <w:rPr>
            <w:noProof/>
            <w:webHidden/>
          </w:rPr>
          <w:t>886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54" w:history="1">
        <w:r w:rsidR="0087565F" w:rsidRPr="00BB08B8">
          <w:rPr>
            <w:rStyle w:val="Hipercze"/>
            <w:noProof/>
          </w:rPr>
          <w:t>7. Porowski v. Polska, 21/3/2017, skarga nr 34458/03</w:t>
        </w:r>
        <w:r w:rsidR="0087565F">
          <w:rPr>
            <w:noProof/>
            <w:webHidden/>
          </w:rPr>
          <w:tab/>
        </w:r>
        <w:r w:rsidR="0087565F">
          <w:rPr>
            <w:noProof/>
            <w:webHidden/>
          </w:rPr>
          <w:fldChar w:fldCharType="begin"/>
        </w:r>
        <w:r w:rsidR="0087565F">
          <w:rPr>
            <w:noProof/>
            <w:webHidden/>
          </w:rPr>
          <w:instrText xml:space="preserve"> PAGEREF _Toc515022554 \h </w:instrText>
        </w:r>
        <w:r w:rsidR="0087565F">
          <w:rPr>
            <w:noProof/>
            <w:webHidden/>
          </w:rPr>
        </w:r>
        <w:r w:rsidR="0087565F">
          <w:rPr>
            <w:noProof/>
            <w:webHidden/>
          </w:rPr>
          <w:fldChar w:fldCharType="separate"/>
        </w:r>
        <w:r>
          <w:rPr>
            <w:noProof/>
            <w:webHidden/>
          </w:rPr>
          <w:t>887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55" w:history="1">
        <w:r w:rsidR="0087565F" w:rsidRPr="00BB08B8">
          <w:rPr>
            <w:rStyle w:val="Hipercze"/>
            <w:noProof/>
          </w:rPr>
          <w:t>8. Michał Korgul v. Polska, 21/3/2017, skarga nr 36140/11</w:t>
        </w:r>
        <w:r w:rsidR="0087565F">
          <w:rPr>
            <w:noProof/>
            <w:webHidden/>
          </w:rPr>
          <w:tab/>
        </w:r>
        <w:r w:rsidR="0087565F">
          <w:rPr>
            <w:noProof/>
            <w:webHidden/>
          </w:rPr>
          <w:fldChar w:fldCharType="begin"/>
        </w:r>
        <w:r w:rsidR="0087565F">
          <w:rPr>
            <w:noProof/>
            <w:webHidden/>
          </w:rPr>
          <w:instrText xml:space="preserve"> PAGEREF _Toc515022555 \h </w:instrText>
        </w:r>
        <w:r w:rsidR="0087565F">
          <w:rPr>
            <w:noProof/>
            <w:webHidden/>
          </w:rPr>
        </w:r>
        <w:r w:rsidR="0087565F">
          <w:rPr>
            <w:noProof/>
            <w:webHidden/>
          </w:rPr>
          <w:fldChar w:fldCharType="separate"/>
        </w:r>
        <w:r>
          <w:rPr>
            <w:noProof/>
            <w:webHidden/>
          </w:rPr>
          <w:t>887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56" w:history="1">
        <w:r w:rsidR="0087565F" w:rsidRPr="00BB08B8">
          <w:rPr>
            <w:rStyle w:val="Hipercze"/>
            <w:noProof/>
          </w:rPr>
          <w:t>9. Bujak v. Polska 21/3/2017, skarga nr 686/12</w:t>
        </w:r>
        <w:r w:rsidR="0087565F">
          <w:rPr>
            <w:noProof/>
            <w:webHidden/>
          </w:rPr>
          <w:tab/>
        </w:r>
        <w:r w:rsidR="0087565F">
          <w:rPr>
            <w:noProof/>
            <w:webHidden/>
          </w:rPr>
          <w:fldChar w:fldCharType="begin"/>
        </w:r>
        <w:r w:rsidR="0087565F">
          <w:rPr>
            <w:noProof/>
            <w:webHidden/>
          </w:rPr>
          <w:instrText xml:space="preserve"> PAGEREF _Toc515022556 \h </w:instrText>
        </w:r>
        <w:r w:rsidR="0087565F">
          <w:rPr>
            <w:noProof/>
            <w:webHidden/>
          </w:rPr>
        </w:r>
        <w:r w:rsidR="0087565F">
          <w:rPr>
            <w:noProof/>
            <w:webHidden/>
          </w:rPr>
          <w:fldChar w:fldCharType="separate"/>
        </w:r>
        <w:r>
          <w:rPr>
            <w:noProof/>
            <w:webHidden/>
          </w:rPr>
          <w:t>887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57" w:history="1">
        <w:r w:rsidR="0087565F" w:rsidRPr="00BB08B8">
          <w:rPr>
            <w:rStyle w:val="Hipercze"/>
            <w:noProof/>
          </w:rPr>
          <w:t>10. Żuk v. Polska, 30/5/2017, skarga nr 48286/11</w:t>
        </w:r>
        <w:r w:rsidR="0087565F">
          <w:rPr>
            <w:noProof/>
            <w:webHidden/>
          </w:rPr>
          <w:tab/>
        </w:r>
        <w:r w:rsidR="0087565F">
          <w:rPr>
            <w:noProof/>
            <w:webHidden/>
          </w:rPr>
          <w:fldChar w:fldCharType="begin"/>
        </w:r>
        <w:r w:rsidR="0087565F">
          <w:rPr>
            <w:noProof/>
            <w:webHidden/>
          </w:rPr>
          <w:instrText xml:space="preserve"> PAGEREF _Toc515022557 \h </w:instrText>
        </w:r>
        <w:r w:rsidR="0087565F">
          <w:rPr>
            <w:noProof/>
            <w:webHidden/>
          </w:rPr>
        </w:r>
        <w:r w:rsidR="0087565F">
          <w:rPr>
            <w:noProof/>
            <w:webHidden/>
          </w:rPr>
          <w:fldChar w:fldCharType="separate"/>
        </w:r>
        <w:r>
          <w:rPr>
            <w:noProof/>
            <w:webHidden/>
          </w:rPr>
          <w:t>888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58" w:history="1">
        <w:r w:rsidR="0087565F" w:rsidRPr="00BB08B8">
          <w:rPr>
            <w:rStyle w:val="Hipercze"/>
            <w:noProof/>
          </w:rPr>
          <w:t>11. Dejnek v. Polska, 1/6/2017, skarga nr 9635/13</w:t>
        </w:r>
        <w:r w:rsidR="0087565F">
          <w:rPr>
            <w:noProof/>
            <w:webHidden/>
          </w:rPr>
          <w:tab/>
        </w:r>
        <w:r w:rsidR="0087565F">
          <w:rPr>
            <w:noProof/>
            <w:webHidden/>
          </w:rPr>
          <w:fldChar w:fldCharType="begin"/>
        </w:r>
        <w:r w:rsidR="0087565F">
          <w:rPr>
            <w:noProof/>
            <w:webHidden/>
          </w:rPr>
          <w:instrText xml:space="preserve"> PAGEREF _Toc515022558 \h </w:instrText>
        </w:r>
        <w:r w:rsidR="0087565F">
          <w:rPr>
            <w:noProof/>
            <w:webHidden/>
          </w:rPr>
        </w:r>
        <w:r w:rsidR="0087565F">
          <w:rPr>
            <w:noProof/>
            <w:webHidden/>
          </w:rPr>
          <w:fldChar w:fldCharType="separate"/>
        </w:r>
        <w:r>
          <w:rPr>
            <w:noProof/>
            <w:webHidden/>
          </w:rPr>
          <w:t>888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59" w:history="1">
        <w:r w:rsidR="0087565F" w:rsidRPr="00BB08B8">
          <w:rPr>
            <w:rStyle w:val="Hipercze"/>
            <w:noProof/>
          </w:rPr>
          <w:t>12. Kość v. Polska, 1/6/2017, skarga nr 34598/12</w:t>
        </w:r>
        <w:r w:rsidR="0087565F">
          <w:rPr>
            <w:noProof/>
            <w:webHidden/>
          </w:rPr>
          <w:tab/>
        </w:r>
        <w:r w:rsidR="0087565F">
          <w:rPr>
            <w:noProof/>
            <w:webHidden/>
          </w:rPr>
          <w:fldChar w:fldCharType="begin"/>
        </w:r>
        <w:r w:rsidR="0087565F">
          <w:rPr>
            <w:noProof/>
            <w:webHidden/>
          </w:rPr>
          <w:instrText xml:space="preserve"> PAGEREF _Toc515022559 \h </w:instrText>
        </w:r>
        <w:r w:rsidR="0087565F">
          <w:rPr>
            <w:noProof/>
            <w:webHidden/>
          </w:rPr>
        </w:r>
        <w:r w:rsidR="0087565F">
          <w:rPr>
            <w:noProof/>
            <w:webHidden/>
          </w:rPr>
          <w:fldChar w:fldCharType="separate"/>
        </w:r>
        <w:r>
          <w:rPr>
            <w:noProof/>
            <w:webHidden/>
          </w:rPr>
          <w:t>889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60" w:history="1">
        <w:r w:rsidR="0087565F" w:rsidRPr="00BB08B8">
          <w:rPr>
            <w:rStyle w:val="Hipercze"/>
            <w:noProof/>
          </w:rPr>
          <w:t>13. Kącki v. Polska, 4/7/2017, skarga nr 10947/11</w:t>
        </w:r>
        <w:r w:rsidR="0087565F">
          <w:rPr>
            <w:noProof/>
            <w:webHidden/>
          </w:rPr>
          <w:tab/>
        </w:r>
        <w:r w:rsidR="0087565F">
          <w:rPr>
            <w:noProof/>
            <w:webHidden/>
          </w:rPr>
          <w:fldChar w:fldCharType="begin"/>
        </w:r>
        <w:r w:rsidR="0087565F">
          <w:rPr>
            <w:noProof/>
            <w:webHidden/>
          </w:rPr>
          <w:instrText xml:space="preserve"> PAGEREF _Toc515022560 \h </w:instrText>
        </w:r>
        <w:r w:rsidR="0087565F">
          <w:rPr>
            <w:noProof/>
            <w:webHidden/>
          </w:rPr>
        </w:r>
        <w:r w:rsidR="0087565F">
          <w:rPr>
            <w:noProof/>
            <w:webHidden/>
          </w:rPr>
          <w:fldChar w:fldCharType="separate"/>
        </w:r>
        <w:r>
          <w:rPr>
            <w:noProof/>
            <w:webHidden/>
          </w:rPr>
          <w:t>889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61" w:history="1">
        <w:r w:rsidR="0087565F" w:rsidRPr="00BB08B8">
          <w:rPr>
            <w:rStyle w:val="Hipercze"/>
            <w:noProof/>
          </w:rPr>
          <w:t>14. Artur Pawlak v. Polska, 5/10/2017, skarga nr 41436/11</w:t>
        </w:r>
        <w:r w:rsidR="0087565F">
          <w:rPr>
            <w:noProof/>
            <w:webHidden/>
          </w:rPr>
          <w:tab/>
        </w:r>
        <w:r w:rsidR="0087565F">
          <w:rPr>
            <w:noProof/>
            <w:webHidden/>
          </w:rPr>
          <w:fldChar w:fldCharType="begin"/>
        </w:r>
        <w:r w:rsidR="0087565F">
          <w:rPr>
            <w:noProof/>
            <w:webHidden/>
          </w:rPr>
          <w:instrText xml:space="preserve"> PAGEREF _Toc515022561 \h </w:instrText>
        </w:r>
        <w:r w:rsidR="0087565F">
          <w:rPr>
            <w:noProof/>
            <w:webHidden/>
          </w:rPr>
        </w:r>
        <w:r w:rsidR="0087565F">
          <w:rPr>
            <w:noProof/>
            <w:webHidden/>
          </w:rPr>
          <w:fldChar w:fldCharType="separate"/>
        </w:r>
        <w:r>
          <w:rPr>
            <w:noProof/>
            <w:webHidden/>
          </w:rPr>
          <w:t>890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62" w:history="1">
        <w:r w:rsidR="0087565F" w:rsidRPr="00BB08B8">
          <w:rPr>
            <w:rStyle w:val="Hipercze"/>
            <w:noProof/>
          </w:rPr>
          <w:t>15. Nawrot v. Polska, 19/10/2017, skarga nr 77850/12</w:t>
        </w:r>
        <w:r w:rsidR="0087565F">
          <w:rPr>
            <w:noProof/>
            <w:webHidden/>
          </w:rPr>
          <w:tab/>
        </w:r>
        <w:r w:rsidR="0087565F">
          <w:rPr>
            <w:noProof/>
            <w:webHidden/>
          </w:rPr>
          <w:fldChar w:fldCharType="begin"/>
        </w:r>
        <w:r w:rsidR="0087565F">
          <w:rPr>
            <w:noProof/>
            <w:webHidden/>
          </w:rPr>
          <w:instrText xml:space="preserve"> PAGEREF _Toc515022562 \h </w:instrText>
        </w:r>
        <w:r w:rsidR="0087565F">
          <w:rPr>
            <w:noProof/>
            <w:webHidden/>
          </w:rPr>
        </w:r>
        <w:r w:rsidR="0087565F">
          <w:rPr>
            <w:noProof/>
            <w:webHidden/>
          </w:rPr>
          <w:fldChar w:fldCharType="separate"/>
        </w:r>
        <w:r>
          <w:rPr>
            <w:noProof/>
            <w:webHidden/>
          </w:rPr>
          <w:t>890</w:t>
        </w:r>
        <w:r w:rsidR="0087565F">
          <w:rPr>
            <w:noProof/>
            <w:webHidden/>
          </w:rPr>
          <w:fldChar w:fldCharType="end"/>
        </w:r>
      </w:hyperlink>
    </w:p>
    <w:p w:rsidR="0087565F" w:rsidRDefault="00436A68">
      <w:pPr>
        <w:pStyle w:val="Spistreci3"/>
        <w:rPr>
          <w:rFonts w:eastAsiaTheme="minorEastAsia" w:cstheme="minorBidi"/>
          <w:i w:val="0"/>
          <w:iCs w:val="0"/>
          <w:color w:val="auto"/>
          <w:spacing w:val="0"/>
          <w:szCs w:val="22"/>
        </w:rPr>
      </w:pPr>
      <w:hyperlink w:anchor="_Toc515022563" w:history="1">
        <w:r w:rsidR="0087565F" w:rsidRPr="00BB08B8">
          <w:rPr>
            <w:rStyle w:val="Hipercze"/>
          </w:rPr>
          <w:t>Najważniejsze sprawy zakomunikowane polskiemu rządowi w 2017 r.</w:t>
        </w:r>
        <w:r w:rsidR="0087565F">
          <w:rPr>
            <w:webHidden/>
          </w:rPr>
          <w:tab/>
        </w:r>
        <w:r w:rsidR="0087565F">
          <w:rPr>
            <w:webHidden/>
          </w:rPr>
          <w:fldChar w:fldCharType="begin"/>
        </w:r>
        <w:r w:rsidR="0087565F">
          <w:rPr>
            <w:webHidden/>
          </w:rPr>
          <w:instrText xml:space="preserve"> PAGEREF _Toc515022563 \h </w:instrText>
        </w:r>
        <w:r w:rsidR="0087565F">
          <w:rPr>
            <w:webHidden/>
          </w:rPr>
        </w:r>
        <w:r w:rsidR="0087565F">
          <w:rPr>
            <w:webHidden/>
          </w:rPr>
          <w:fldChar w:fldCharType="separate"/>
        </w:r>
        <w:r>
          <w:rPr>
            <w:webHidden/>
          </w:rPr>
          <w:t>891</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64" w:history="1">
        <w:r w:rsidR="0087565F" w:rsidRPr="00BB08B8">
          <w:rPr>
            <w:rStyle w:val="Hipercze"/>
            <w:noProof/>
          </w:rPr>
          <w:t>Kornicka-Ziobro przeciwko Polsce (skarga nr 23037/16)</w:t>
        </w:r>
        <w:r w:rsidR="0087565F">
          <w:rPr>
            <w:noProof/>
            <w:webHidden/>
          </w:rPr>
          <w:tab/>
        </w:r>
        <w:r w:rsidR="0087565F">
          <w:rPr>
            <w:noProof/>
            <w:webHidden/>
          </w:rPr>
          <w:fldChar w:fldCharType="begin"/>
        </w:r>
        <w:r w:rsidR="0087565F">
          <w:rPr>
            <w:noProof/>
            <w:webHidden/>
          </w:rPr>
          <w:instrText xml:space="preserve"> PAGEREF _Toc515022564 \h </w:instrText>
        </w:r>
        <w:r w:rsidR="0087565F">
          <w:rPr>
            <w:noProof/>
            <w:webHidden/>
          </w:rPr>
        </w:r>
        <w:r w:rsidR="0087565F">
          <w:rPr>
            <w:noProof/>
            <w:webHidden/>
          </w:rPr>
          <w:fldChar w:fldCharType="separate"/>
        </w:r>
        <w:r>
          <w:rPr>
            <w:noProof/>
            <w:webHidden/>
          </w:rPr>
          <w:t>891</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65" w:history="1">
        <w:r w:rsidR="0087565F" w:rsidRPr="00BB08B8">
          <w:rPr>
            <w:rStyle w:val="Hipercze"/>
            <w:noProof/>
          </w:rPr>
          <w:t>Rabczewska przeciwko Polsce (skarga nr 8257/13)</w:t>
        </w:r>
        <w:r w:rsidR="0087565F">
          <w:rPr>
            <w:noProof/>
            <w:webHidden/>
          </w:rPr>
          <w:tab/>
        </w:r>
        <w:r w:rsidR="0087565F">
          <w:rPr>
            <w:noProof/>
            <w:webHidden/>
          </w:rPr>
          <w:fldChar w:fldCharType="begin"/>
        </w:r>
        <w:r w:rsidR="0087565F">
          <w:rPr>
            <w:noProof/>
            <w:webHidden/>
          </w:rPr>
          <w:instrText xml:space="preserve"> PAGEREF _Toc515022565 \h </w:instrText>
        </w:r>
        <w:r w:rsidR="0087565F">
          <w:rPr>
            <w:noProof/>
            <w:webHidden/>
          </w:rPr>
        </w:r>
        <w:r w:rsidR="0087565F">
          <w:rPr>
            <w:noProof/>
            <w:webHidden/>
          </w:rPr>
          <w:fldChar w:fldCharType="separate"/>
        </w:r>
        <w:r>
          <w:rPr>
            <w:noProof/>
            <w:webHidden/>
          </w:rPr>
          <w:t>892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66" w:history="1">
        <w:r w:rsidR="0087565F" w:rsidRPr="00BB08B8">
          <w:rPr>
            <w:rStyle w:val="Hipercze"/>
            <w:noProof/>
          </w:rPr>
          <w:t>Solska przeciwko Polsce (skarga nr 30491/17) i Rybicka przeciwko Polsce (skarga nr31083/17)</w:t>
        </w:r>
        <w:r w:rsidR="0087565F">
          <w:rPr>
            <w:noProof/>
            <w:webHidden/>
          </w:rPr>
          <w:tab/>
        </w:r>
        <w:r w:rsidR="0087565F">
          <w:rPr>
            <w:noProof/>
            <w:webHidden/>
          </w:rPr>
          <w:fldChar w:fldCharType="begin"/>
        </w:r>
        <w:r w:rsidR="0087565F">
          <w:rPr>
            <w:noProof/>
            <w:webHidden/>
          </w:rPr>
          <w:instrText xml:space="preserve"> PAGEREF _Toc515022566 \h </w:instrText>
        </w:r>
        <w:r w:rsidR="0087565F">
          <w:rPr>
            <w:noProof/>
            <w:webHidden/>
          </w:rPr>
        </w:r>
        <w:r w:rsidR="0087565F">
          <w:rPr>
            <w:noProof/>
            <w:webHidden/>
          </w:rPr>
          <w:fldChar w:fldCharType="separate"/>
        </w:r>
        <w:r>
          <w:rPr>
            <w:noProof/>
            <w:webHidden/>
          </w:rPr>
          <w:t>892</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67" w:history="1">
        <w:r w:rsidR="0087565F" w:rsidRPr="00BB08B8">
          <w:rPr>
            <w:rStyle w:val="Hipercze"/>
            <w:noProof/>
          </w:rPr>
          <w:t>M.K. przeciwko Polsce (skarga nr 40503/17), M.A. i Inni przeciwko Polsce (skarga nr 42902/17), M.K. i Inni przeciwko Polsce (skarga nr 43643/17 oraz D.A. i Inni przeciwko Polsce (skarga nr 51246/17)</w:t>
        </w:r>
        <w:r w:rsidR="0087565F">
          <w:rPr>
            <w:noProof/>
            <w:webHidden/>
          </w:rPr>
          <w:tab/>
        </w:r>
        <w:r w:rsidR="0087565F">
          <w:rPr>
            <w:noProof/>
            <w:webHidden/>
          </w:rPr>
          <w:fldChar w:fldCharType="begin"/>
        </w:r>
        <w:r w:rsidR="0087565F">
          <w:rPr>
            <w:noProof/>
            <w:webHidden/>
          </w:rPr>
          <w:instrText xml:space="preserve"> PAGEREF _Toc515022567 \h </w:instrText>
        </w:r>
        <w:r w:rsidR="0087565F">
          <w:rPr>
            <w:noProof/>
            <w:webHidden/>
          </w:rPr>
        </w:r>
        <w:r w:rsidR="0087565F">
          <w:rPr>
            <w:noProof/>
            <w:webHidden/>
          </w:rPr>
          <w:fldChar w:fldCharType="separate"/>
        </w:r>
        <w:r>
          <w:rPr>
            <w:noProof/>
            <w:webHidden/>
          </w:rPr>
          <w:t>893</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68" w:history="1">
        <w:r w:rsidR="0087565F" w:rsidRPr="00BB08B8">
          <w:rPr>
            <w:rStyle w:val="Hipercze"/>
            <w:noProof/>
          </w:rPr>
          <w:t>Caldarar i inni przeciwko Polsce (skarga nr 6142/16)</w:t>
        </w:r>
        <w:r w:rsidR="0087565F">
          <w:rPr>
            <w:noProof/>
            <w:webHidden/>
          </w:rPr>
          <w:tab/>
        </w:r>
        <w:r w:rsidR="0087565F">
          <w:rPr>
            <w:noProof/>
            <w:webHidden/>
          </w:rPr>
          <w:fldChar w:fldCharType="begin"/>
        </w:r>
        <w:r w:rsidR="0087565F">
          <w:rPr>
            <w:noProof/>
            <w:webHidden/>
          </w:rPr>
          <w:instrText xml:space="preserve"> PAGEREF _Toc515022568 \h </w:instrText>
        </w:r>
        <w:r w:rsidR="0087565F">
          <w:rPr>
            <w:noProof/>
            <w:webHidden/>
          </w:rPr>
        </w:r>
        <w:r w:rsidR="0087565F">
          <w:rPr>
            <w:noProof/>
            <w:webHidden/>
          </w:rPr>
          <w:fldChar w:fldCharType="separate"/>
        </w:r>
        <w:r>
          <w:rPr>
            <w:noProof/>
            <w:webHidden/>
          </w:rPr>
          <w:t>893</w:t>
        </w:r>
        <w:r w:rsidR="0087565F">
          <w:rPr>
            <w:noProof/>
            <w:webHidden/>
          </w:rPr>
          <w:fldChar w:fldCharType="end"/>
        </w:r>
      </w:hyperlink>
    </w:p>
    <w:p w:rsidR="0087565F" w:rsidRDefault="00436A68">
      <w:pPr>
        <w:pStyle w:val="Spistreci2"/>
        <w:rPr>
          <w:rFonts w:eastAsiaTheme="minorEastAsia" w:cstheme="minorBidi"/>
          <w:smallCaps w:val="0"/>
          <w:spacing w:val="0"/>
          <w:sz w:val="22"/>
          <w:szCs w:val="22"/>
        </w:rPr>
      </w:pPr>
      <w:hyperlink w:anchor="_Toc515022569" w:history="1">
        <w:r w:rsidR="0087565F" w:rsidRPr="00BB08B8">
          <w:rPr>
            <w:rStyle w:val="Hipercze"/>
          </w:rPr>
          <w:t>ZAŁĄCZNIK 8 Stanowiska organów międzynarodowych ma temat zmian prawnych w Polsce</w:t>
        </w:r>
        <w:r w:rsidR="0087565F">
          <w:rPr>
            <w:webHidden/>
          </w:rPr>
          <w:tab/>
        </w:r>
        <w:r w:rsidR="0087565F">
          <w:rPr>
            <w:webHidden/>
          </w:rPr>
          <w:fldChar w:fldCharType="begin"/>
        </w:r>
        <w:r w:rsidR="0087565F">
          <w:rPr>
            <w:webHidden/>
          </w:rPr>
          <w:instrText xml:space="preserve"> PAGEREF _Toc515022569 \h </w:instrText>
        </w:r>
        <w:r w:rsidR="0087565F">
          <w:rPr>
            <w:webHidden/>
          </w:rPr>
        </w:r>
        <w:r w:rsidR="0087565F">
          <w:rPr>
            <w:webHidden/>
          </w:rPr>
          <w:fldChar w:fldCharType="separate"/>
        </w:r>
        <w:r>
          <w:rPr>
            <w:webHidden/>
          </w:rPr>
          <w:t>895</w:t>
        </w:r>
        <w:r w:rsidR="0087565F">
          <w:rPr>
            <w:webHidden/>
          </w:rPr>
          <w:fldChar w:fldCharType="end"/>
        </w:r>
      </w:hyperlink>
    </w:p>
    <w:p w:rsidR="0087565F" w:rsidRDefault="00436A68">
      <w:pPr>
        <w:pStyle w:val="Spistreci3"/>
        <w:tabs>
          <w:tab w:val="left" w:pos="1040"/>
        </w:tabs>
        <w:rPr>
          <w:rFonts w:eastAsiaTheme="minorEastAsia" w:cstheme="minorBidi"/>
          <w:i w:val="0"/>
          <w:iCs w:val="0"/>
          <w:color w:val="auto"/>
          <w:spacing w:val="0"/>
          <w:szCs w:val="22"/>
        </w:rPr>
      </w:pPr>
      <w:hyperlink w:anchor="_Toc515022570" w:history="1">
        <w:r w:rsidR="0087565F" w:rsidRPr="00BB08B8">
          <w:rPr>
            <w:rStyle w:val="Hipercze"/>
          </w:rPr>
          <w:t>I.</w:t>
        </w:r>
        <w:r w:rsidR="0087565F">
          <w:rPr>
            <w:rFonts w:eastAsiaTheme="minorEastAsia" w:cstheme="minorBidi"/>
            <w:i w:val="0"/>
            <w:iCs w:val="0"/>
            <w:color w:val="auto"/>
            <w:spacing w:val="0"/>
            <w:szCs w:val="22"/>
          </w:rPr>
          <w:tab/>
        </w:r>
        <w:r w:rsidR="0087565F" w:rsidRPr="00BB08B8">
          <w:rPr>
            <w:rStyle w:val="Hipercze"/>
          </w:rPr>
          <w:t>OPINIE KOMISJI EUROPEJSKIEJ W RAMACH PROCEDURY DOTYCZĄCEJ RAM PRAWORZĄDNOŚCI (ART. 7 TUE)</w:t>
        </w:r>
        <w:r w:rsidR="0087565F">
          <w:rPr>
            <w:webHidden/>
          </w:rPr>
          <w:tab/>
        </w:r>
        <w:r w:rsidR="0087565F">
          <w:rPr>
            <w:webHidden/>
          </w:rPr>
          <w:fldChar w:fldCharType="begin"/>
        </w:r>
        <w:r w:rsidR="0087565F">
          <w:rPr>
            <w:webHidden/>
          </w:rPr>
          <w:instrText xml:space="preserve"> PAGEREF _Toc515022570 \h </w:instrText>
        </w:r>
        <w:r w:rsidR="0087565F">
          <w:rPr>
            <w:webHidden/>
          </w:rPr>
        </w:r>
        <w:r w:rsidR="0087565F">
          <w:rPr>
            <w:webHidden/>
          </w:rPr>
          <w:fldChar w:fldCharType="separate"/>
        </w:r>
        <w:r>
          <w:rPr>
            <w:webHidden/>
          </w:rPr>
          <w:t>895</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71" w:history="1">
        <w:r w:rsidR="0087565F" w:rsidRPr="00BB08B8">
          <w:rPr>
            <w:rStyle w:val="Hipercze"/>
            <w:noProof/>
          </w:rPr>
          <w:t>Trzecie zalecenie Komisji Europejskiej dotyczące praworządności z dnia 26 lipca 2017 r.</w:t>
        </w:r>
        <w:r w:rsidR="0087565F">
          <w:rPr>
            <w:noProof/>
            <w:webHidden/>
          </w:rPr>
          <w:tab/>
        </w:r>
        <w:r w:rsidR="0087565F">
          <w:rPr>
            <w:noProof/>
            <w:webHidden/>
          </w:rPr>
          <w:fldChar w:fldCharType="begin"/>
        </w:r>
        <w:r w:rsidR="0087565F">
          <w:rPr>
            <w:noProof/>
            <w:webHidden/>
          </w:rPr>
          <w:instrText xml:space="preserve"> PAGEREF _Toc515022571 \h </w:instrText>
        </w:r>
        <w:r w:rsidR="0087565F">
          <w:rPr>
            <w:noProof/>
            <w:webHidden/>
          </w:rPr>
        </w:r>
        <w:r w:rsidR="0087565F">
          <w:rPr>
            <w:noProof/>
            <w:webHidden/>
          </w:rPr>
          <w:fldChar w:fldCharType="separate"/>
        </w:r>
        <w:r>
          <w:rPr>
            <w:noProof/>
            <w:webHidden/>
          </w:rPr>
          <w:t>895</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72" w:history="1">
        <w:r w:rsidR="0087565F" w:rsidRPr="00BB08B8">
          <w:rPr>
            <w:rStyle w:val="Hipercze"/>
            <w:noProof/>
          </w:rPr>
          <w:t>Czwarte zalecenie Komisji Europejskiej dotyczące praworządności z dnia 20 grudnia 2017 r.</w:t>
        </w:r>
        <w:r w:rsidR="0087565F">
          <w:rPr>
            <w:noProof/>
            <w:webHidden/>
          </w:rPr>
          <w:tab/>
        </w:r>
        <w:r w:rsidR="0087565F">
          <w:rPr>
            <w:noProof/>
            <w:webHidden/>
          </w:rPr>
          <w:fldChar w:fldCharType="begin"/>
        </w:r>
        <w:r w:rsidR="0087565F">
          <w:rPr>
            <w:noProof/>
            <w:webHidden/>
          </w:rPr>
          <w:instrText xml:space="preserve"> PAGEREF _Toc515022572 \h </w:instrText>
        </w:r>
        <w:r w:rsidR="0087565F">
          <w:rPr>
            <w:noProof/>
            <w:webHidden/>
          </w:rPr>
        </w:r>
        <w:r w:rsidR="0087565F">
          <w:rPr>
            <w:noProof/>
            <w:webHidden/>
          </w:rPr>
          <w:fldChar w:fldCharType="separate"/>
        </w:r>
        <w:r>
          <w:rPr>
            <w:noProof/>
            <w:webHidden/>
          </w:rPr>
          <w:t>895</w:t>
        </w:r>
        <w:r w:rsidR="0087565F">
          <w:rPr>
            <w:noProof/>
            <w:webHidden/>
          </w:rPr>
          <w:fldChar w:fldCharType="end"/>
        </w:r>
      </w:hyperlink>
    </w:p>
    <w:p w:rsidR="0087565F" w:rsidRDefault="00436A68">
      <w:pPr>
        <w:pStyle w:val="Spistreci3"/>
        <w:tabs>
          <w:tab w:val="left" w:pos="1040"/>
        </w:tabs>
        <w:rPr>
          <w:rFonts w:eastAsiaTheme="minorEastAsia" w:cstheme="minorBidi"/>
          <w:i w:val="0"/>
          <w:iCs w:val="0"/>
          <w:color w:val="auto"/>
          <w:spacing w:val="0"/>
          <w:szCs w:val="22"/>
        </w:rPr>
      </w:pPr>
      <w:hyperlink w:anchor="_Toc515022573" w:history="1">
        <w:r w:rsidR="0087565F" w:rsidRPr="00BB08B8">
          <w:rPr>
            <w:rStyle w:val="Hipercze"/>
          </w:rPr>
          <w:t>II.</w:t>
        </w:r>
        <w:r w:rsidR="0087565F">
          <w:rPr>
            <w:rFonts w:eastAsiaTheme="minorEastAsia" w:cstheme="minorBidi"/>
            <w:i w:val="0"/>
            <w:iCs w:val="0"/>
            <w:color w:val="auto"/>
            <w:spacing w:val="0"/>
            <w:szCs w:val="22"/>
          </w:rPr>
          <w:tab/>
        </w:r>
        <w:r w:rsidR="0087565F" w:rsidRPr="00BB08B8">
          <w:rPr>
            <w:rStyle w:val="Hipercze"/>
          </w:rPr>
          <w:t>OPINIE KOMISJI EUROPEJSKIEJ W RAMACH POSTĘPOWANIA W SPRAWIE UCHYBIENIA ZOBOWIĄZANIOM PAŃSTWA CZŁONKOWSKIEGO (ART. 258 TFUE)</w:t>
        </w:r>
        <w:r w:rsidR="0087565F">
          <w:rPr>
            <w:webHidden/>
          </w:rPr>
          <w:tab/>
        </w:r>
        <w:r w:rsidR="0087565F">
          <w:rPr>
            <w:webHidden/>
          </w:rPr>
          <w:fldChar w:fldCharType="begin"/>
        </w:r>
        <w:r w:rsidR="0087565F">
          <w:rPr>
            <w:webHidden/>
          </w:rPr>
          <w:instrText xml:space="preserve"> PAGEREF _Toc515022573 \h </w:instrText>
        </w:r>
        <w:r w:rsidR="0087565F">
          <w:rPr>
            <w:webHidden/>
          </w:rPr>
        </w:r>
        <w:r w:rsidR="0087565F">
          <w:rPr>
            <w:webHidden/>
          </w:rPr>
          <w:fldChar w:fldCharType="separate"/>
        </w:r>
        <w:r>
          <w:rPr>
            <w:webHidden/>
          </w:rPr>
          <w:t>896</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74" w:history="1">
        <w:r w:rsidR="0087565F" w:rsidRPr="00BB08B8">
          <w:rPr>
            <w:rStyle w:val="Hipercze"/>
            <w:noProof/>
          </w:rPr>
          <w:t>Wezwanie do usunięcia uchybienia zobowiązaniom państwa członkowskiego z dnia 29 lipca 2017 r. (wszczęcie postępowania w sprawie uchybienia zobowiązaniom państwa członkowskiego przeciwko Polsce)</w:t>
        </w:r>
        <w:r w:rsidR="0087565F">
          <w:rPr>
            <w:noProof/>
            <w:webHidden/>
          </w:rPr>
          <w:tab/>
        </w:r>
        <w:r w:rsidR="0087565F">
          <w:rPr>
            <w:noProof/>
            <w:webHidden/>
          </w:rPr>
          <w:fldChar w:fldCharType="begin"/>
        </w:r>
        <w:r w:rsidR="0087565F">
          <w:rPr>
            <w:noProof/>
            <w:webHidden/>
          </w:rPr>
          <w:instrText xml:space="preserve"> PAGEREF _Toc515022574 \h </w:instrText>
        </w:r>
        <w:r w:rsidR="0087565F">
          <w:rPr>
            <w:noProof/>
            <w:webHidden/>
          </w:rPr>
        </w:r>
        <w:r w:rsidR="0087565F">
          <w:rPr>
            <w:noProof/>
            <w:webHidden/>
          </w:rPr>
          <w:fldChar w:fldCharType="separate"/>
        </w:r>
        <w:r>
          <w:rPr>
            <w:noProof/>
            <w:webHidden/>
          </w:rPr>
          <w:t>896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75" w:history="1">
        <w:r w:rsidR="0087565F" w:rsidRPr="00BB08B8">
          <w:rPr>
            <w:rStyle w:val="Hipercze"/>
            <w:noProof/>
          </w:rPr>
          <w:t>Uzasadniona opinia Komisji Europejskiej z dnia 12 września 2017 r. (drugi etap postępowania w sprawie uchybienia zobowiązaniom państwa członkowskiego przeciwko Polsce)</w:t>
        </w:r>
        <w:r w:rsidR="0087565F">
          <w:rPr>
            <w:noProof/>
            <w:webHidden/>
          </w:rPr>
          <w:tab/>
        </w:r>
        <w:r w:rsidR="0087565F">
          <w:rPr>
            <w:noProof/>
            <w:webHidden/>
          </w:rPr>
          <w:fldChar w:fldCharType="begin"/>
        </w:r>
        <w:r w:rsidR="0087565F">
          <w:rPr>
            <w:noProof/>
            <w:webHidden/>
          </w:rPr>
          <w:instrText xml:space="preserve"> PAGEREF _Toc515022575 \h </w:instrText>
        </w:r>
        <w:r w:rsidR="0087565F">
          <w:rPr>
            <w:noProof/>
            <w:webHidden/>
          </w:rPr>
        </w:r>
        <w:r w:rsidR="0087565F">
          <w:rPr>
            <w:noProof/>
            <w:webHidden/>
          </w:rPr>
          <w:fldChar w:fldCharType="separate"/>
        </w:r>
        <w:r>
          <w:rPr>
            <w:noProof/>
            <w:webHidden/>
          </w:rPr>
          <w:t>896</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76" w:history="1">
        <w:r w:rsidR="0087565F" w:rsidRPr="00BB08B8">
          <w:rPr>
            <w:rStyle w:val="Hipercze"/>
            <w:noProof/>
          </w:rPr>
          <w:t>Skarga Komisji Europejskiej z dnia 20 grudnia 2017 r. do Trybunału Sprawiedliwości Unii Europejskiej na podstawie art. 258 Traktatu o funkcjonowaniu Unii Europejskiej w związku z ustawą – Prawo o ustroju sądów powszechnych (wszczęcie przeciwko Polsce postępowania na podstawie art. 258 TFUE)</w:t>
        </w:r>
        <w:r w:rsidR="0087565F">
          <w:rPr>
            <w:noProof/>
            <w:webHidden/>
          </w:rPr>
          <w:tab/>
        </w:r>
        <w:r w:rsidR="0087565F">
          <w:rPr>
            <w:noProof/>
            <w:webHidden/>
          </w:rPr>
          <w:fldChar w:fldCharType="begin"/>
        </w:r>
        <w:r w:rsidR="0087565F">
          <w:rPr>
            <w:noProof/>
            <w:webHidden/>
          </w:rPr>
          <w:instrText xml:space="preserve"> PAGEREF _Toc515022576 \h </w:instrText>
        </w:r>
        <w:r w:rsidR="0087565F">
          <w:rPr>
            <w:noProof/>
            <w:webHidden/>
          </w:rPr>
        </w:r>
        <w:r w:rsidR="0087565F">
          <w:rPr>
            <w:noProof/>
            <w:webHidden/>
          </w:rPr>
          <w:fldChar w:fldCharType="separate"/>
        </w:r>
        <w:r>
          <w:rPr>
            <w:noProof/>
            <w:webHidden/>
          </w:rPr>
          <w:t>897</w:t>
        </w:r>
        <w:r w:rsidR="0087565F">
          <w:rPr>
            <w:noProof/>
            <w:webHidden/>
          </w:rPr>
          <w:fldChar w:fldCharType="end"/>
        </w:r>
      </w:hyperlink>
    </w:p>
    <w:p w:rsidR="0087565F" w:rsidRDefault="00436A68">
      <w:pPr>
        <w:pStyle w:val="Spistreci3"/>
        <w:tabs>
          <w:tab w:val="left" w:pos="1040"/>
        </w:tabs>
        <w:rPr>
          <w:rFonts w:eastAsiaTheme="minorEastAsia" w:cstheme="minorBidi"/>
          <w:i w:val="0"/>
          <w:iCs w:val="0"/>
          <w:color w:val="auto"/>
          <w:spacing w:val="0"/>
          <w:szCs w:val="22"/>
        </w:rPr>
      </w:pPr>
      <w:hyperlink w:anchor="_Toc515022577" w:history="1">
        <w:r w:rsidR="0087565F" w:rsidRPr="00BB08B8">
          <w:rPr>
            <w:rStyle w:val="Hipercze"/>
          </w:rPr>
          <w:t>III.</w:t>
        </w:r>
        <w:r w:rsidR="0087565F">
          <w:rPr>
            <w:rFonts w:eastAsiaTheme="minorEastAsia" w:cstheme="minorBidi"/>
            <w:i w:val="0"/>
            <w:iCs w:val="0"/>
            <w:color w:val="auto"/>
            <w:spacing w:val="0"/>
            <w:szCs w:val="22"/>
          </w:rPr>
          <w:tab/>
        </w:r>
        <w:r w:rsidR="0087565F" w:rsidRPr="00BB08B8">
          <w:rPr>
            <w:rStyle w:val="Hipercze"/>
          </w:rPr>
          <w:t>OPINIE OBWE ORAZ BIURA INSTYTUCJI DEMOKRATYCZNYCH I PRAW CZŁOWIEKA (ODIHR)</w:t>
        </w:r>
        <w:r w:rsidR="0087565F">
          <w:rPr>
            <w:webHidden/>
          </w:rPr>
          <w:tab/>
        </w:r>
        <w:r w:rsidR="0087565F">
          <w:rPr>
            <w:webHidden/>
          </w:rPr>
          <w:fldChar w:fldCharType="begin"/>
        </w:r>
        <w:r w:rsidR="0087565F">
          <w:rPr>
            <w:webHidden/>
          </w:rPr>
          <w:instrText xml:space="preserve"> PAGEREF _Toc515022577 \h </w:instrText>
        </w:r>
        <w:r w:rsidR="0087565F">
          <w:rPr>
            <w:webHidden/>
          </w:rPr>
        </w:r>
        <w:r w:rsidR="0087565F">
          <w:rPr>
            <w:webHidden/>
          </w:rPr>
          <w:fldChar w:fldCharType="separate"/>
        </w:r>
        <w:r>
          <w:rPr>
            <w:webHidden/>
          </w:rPr>
          <w:t>897</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78" w:history="1">
        <w:r w:rsidR="0087565F" w:rsidRPr="00BB08B8">
          <w:rPr>
            <w:rStyle w:val="Hipercze"/>
            <w:noProof/>
          </w:rPr>
          <w:t>Opinia końcowa OBWE oraz ODIHR z dnia 5 maja 2017 r. dotycząca projektu ustawy o zmianie ustawy o Krajowej Radzie Sądownictwa i niektórych innych ustaw</w:t>
        </w:r>
        <w:r w:rsidR="0087565F">
          <w:rPr>
            <w:noProof/>
            <w:webHidden/>
          </w:rPr>
          <w:tab/>
        </w:r>
        <w:r w:rsidR="0087565F">
          <w:rPr>
            <w:noProof/>
            <w:webHidden/>
          </w:rPr>
          <w:fldChar w:fldCharType="begin"/>
        </w:r>
        <w:r w:rsidR="0087565F">
          <w:rPr>
            <w:noProof/>
            <w:webHidden/>
          </w:rPr>
          <w:instrText xml:space="preserve"> PAGEREF _Toc515022578 \h </w:instrText>
        </w:r>
        <w:r w:rsidR="0087565F">
          <w:rPr>
            <w:noProof/>
            <w:webHidden/>
          </w:rPr>
        </w:r>
        <w:r w:rsidR="0087565F">
          <w:rPr>
            <w:noProof/>
            <w:webHidden/>
          </w:rPr>
          <w:fldChar w:fldCharType="separate"/>
        </w:r>
        <w:r>
          <w:rPr>
            <w:noProof/>
            <w:webHidden/>
          </w:rPr>
          <w:t>897</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79" w:history="1">
        <w:r w:rsidR="0087565F" w:rsidRPr="00BB08B8">
          <w:rPr>
            <w:rStyle w:val="Hipercze"/>
            <w:noProof/>
          </w:rPr>
          <w:t>Opinia OBWE oraz ODIHR z dnia 22 sierpnia 2017 r. dotycząca projektu ustawy o Narodowym Instytucie Wolności – Centrum Rozwoju Społeczeństwa Obywatelskiego</w:t>
        </w:r>
        <w:r w:rsidR="0087565F">
          <w:rPr>
            <w:noProof/>
            <w:webHidden/>
          </w:rPr>
          <w:tab/>
        </w:r>
        <w:r w:rsidR="0087565F">
          <w:rPr>
            <w:noProof/>
            <w:webHidden/>
          </w:rPr>
          <w:fldChar w:fldCharType="begin"/>
        </w:r>
        <w:r w:rsidR="0087565F">
          <w:rPr>
            <w:noProof/>
            <w:webHidden/>
          </w:rPr>
          <w:instrText xml:space="preserve"> PAGEREF _Toc515022579 \h </w:instrText>
        </w:r>
        <w:r w:rsidR="0087565F">
          <w:rPr>
            <w:noProof/>
            <w:webHidden/>
          </w:rPr>
        </w:r>
        <w:r w:rsidR="0087565F">
          <w:rPr>
            <w:noProof/>
            <w:webHidden/>
          </w:rPr>
          <w:fldChar w:fldCharType="separate"/>
        </w:r>
        <w:r>
          <w:rPr>
            <w:noProof/>
            <w:webHidden/>
          </w:rPr>
          <w:t>898</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80" w:history="1">
        <w:r w:rsidR="0087565F" w:rsidRPr="00BB08B8">
          <w:rPr>
            <w:rStyle w:val="Hipercze"/>
            <w:noProof/>
          </w:rPr>
          <w:t>Opinia OBWE oraz ODIHR z dnia 30 sierpnia 2017 r. dotycząca niektórych przepisów ustawy o Sądzie Najwyższym</w:t>
        </w:r>
        <w:r w:rsidR="0087565F">
          <w:rPr>
            <w:noProof/>
            <w:webHidden/>
          </w:rPr>
          <w:tab/>
        </w:r>
        <w:r w:rsidR="0087565F">
          <w:rPr>
            <w:noProof/>
            <w:webHidden/>
          </w:rPr>
          <w:fldChar w:fldCharType="begin"/>
        </w:r>
        <w:r w:rsidR="0087565F">
          <w:rPr>
            <w:noProof/>
            <w:webHidden/>
          </w:rPr>
          <w:instrText xml:space="preserve"> PAGEREF _Toc515022580 \h </w:instrText>
        </w:r>
        <w:r w:rsidR="0087565F">
          <w:rPr>
            <w:noProof/>
            <w:webHidden/>
          </w:rPr>
        </w:r>
        <w:r w:rsidR="0087565F">
          <w:rPr>
            <w:noProof/>
            <w:webHidden/>
          </w:rPr>
          <w:fldChar w:fldCharType="separate"/>
        </w:r>
        <w:r>
          <w:rPr>
            <w:noProof/>
            <w:webHidden/>
          </w:rPr>
          <w:t>898</w:t>
        </w:r>
        <w:r w:rsidR="0087565F">
          <w:rPr>
            <w:noProof/>
            <w:webHidden/>
          </w:rPr>
          <w:fldChar w:fldCharType="end"/>
        </w:r>
      </w:hyperlink>
    </w:p>
    <w:p w:rsidR="0087565F" w:rsidRDefault="00436A68">
      <w:pPr>
        <w:pStyle w:val="Spistreci3"/>
        <w:tabs>
          <w:tab w:val="left" w:pos="1040"/>
        </w:tabs>
        <w:rPr>
          <w:rFonts w:eastAsiaTheme="minorEastAsia" w:cstheme="minorBidi"/>
          <w:i w:val="0"/>
          <w:iCs w:val="0"/>
          <w:color w:val="auto"/>
          <w:spacing w:val="0"/>
          <w:szCs w:val="22"/>
        </w:rPr>
      </w:pPr>
      <w:hyperlink w:anchor="_Toc515022581" w:history="1">
        <w:r w:rsidR="0087565F" w:rsidRPr="00BB08B8">
          <w:rPr>
            <w:rStyle w:val="Hipercze"/>
          </w:rPr>
          <w:t>IV.</w:t>
        </w:r>
        <w:r w:rsidR="0087565F">
          <w:rPr>
            <w:rFonts w:eastAsiaTheme="minorEastAsia" w:cstheme="minorBidi"/>
            <w:i w:val="0"/>
            <w:iCs w:val="0"/>
            <w:color w:val="auto"/>
            <w:spacing w:val="0"/>
            <w:szCs w:val="22"/>
          </w:rPr>
          <w:tab/>
        </w:r>
        <w:r w:rsidR="0087565F" w:rsidRPr="00BB08B8">
          <w:rPr>
            <w:rStyle w:val="Hipercze"/>
          </w:rPr>
          <w:t xml:space="preserve"> OPINIE EUROPEJSKIEJ KOMISJI NA RZECZ DEMOKRACJI PRZEZ PRAWO (KOMISJI WENECKIEJ)</w:t>
        </w:r>
        <w:r w:rsidR="0087565F">
          <w:rPr>
            <w:webHidden/>
          </w:rPr>
          <w:tab/>
        </w:r>
        <w:r w:rsidR="0087565F">
          <w:rPr>
            <w:webHidden/>
          </w:rPr>
          <w:fldChar w:fldCharType="begin"/>
        </w:r>
        <w:r w:rsidR="0087565F">
          <w:rPr>
            <w:webHidden/>
          </w:rPr>
          <w:instrText xml:space="preserve"> PAGEREF _Toc515022581 \h </w:instrText>
        </w:r>
        <w:r w:rsidR="0087565F">
          <w:rPr>
            <w:webHidden/>
          </w:rPr>
        </w:r>
        <w:r w:rsidR="0087565F">
          <w:rPr>
            <w:webHidden/>
          </w:rPr>
          <w:fldChar w:fldCharType="separate"/>
        </w:r>
        <w:r>
          <w:rPr>
            <w:webHidden/>
          </w:rPr>
          <w:t>899</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82" w:history="1">
        <w:r w:rsidR="0087565F" w:rsidRPr="00BB08B8">
          <w:rPr>
            <w:rStyle w:val="Hipercze"/>
            <w:noProof/>
          </w:rPr>
          <w:t>Opinia Komisji Weneckiej z dnia 11 grudnia 2017 r. w sprawie ustawy - Prawo o prokuraturze, ze zmianami</w:t>
        </w:r>
        <w:r w:rsidR="0087565F">
          <w:rPr>
            <w:noProof/>
            <w:webHidden/>
          </w:rPr>
          <w:tab/>
        </w:r>
        <w:r w:rsidR="0087565F">
          <w:rPr>
            <w:noProof/>
            <w:webHidden/>
          </w:rPr>
          <w:fldChar w:fldCharType="begin"/>
        </w:r>
        <w:r w:rsidR="0087565F">
          <w:rPr>
            <w:noProof/>
            <w:webHidden/>
          </w:rPr>
          <w:instrText xml:space="preserve"> PAGEREF _Toc515022582 \h </w:instrText>
        </w:r>
        <w:r w:rsidR="0087565F">
          <w:rPr>
            <w:noProof/>
            <w:webHidden/>
          </w:rPr>
        </w:r>
        <w:r w:rsidR="0087565F">
          <w:rPr>
            <w:noProof/>
            <w:webHidden/>
          </w:rPr>
          <w:fldChar w:fldCharType="separate"/>
        </w:r>
        <w:r>
          <w:rPr>
            <w:noProof/>
            <w:webHidden/>
          </w:rPr>
          <w:t>899</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83" w:history="1">
        <w:r w:rsidR="0087565F" w:rsidRPr="00BB08B8">
          <w:rPr>
            <w:rStyle w:val="Hipercze"/>
            <w:noProof/>
          </w:rPr>
          <w:t>Opinia Komisji Weneckiej z dnia 11 grudnia 2017 r. na temat zmian w ustawie o Krajowej Radzie Sądownictwa, ustawie o Sądzie Najwyższym i na temat Prawa o ustroju sądów powszechnych</w:t>
        </w:r>
        <w:r w:rsidR="0087565F">
          <w:rPr>
            <w:noProof/>
            <w:webHidden/>
          </w:rPr>
          <w:tab/>
        </w:r>
        <w:r w:rsidR="0087565F">
          <w:rPr>
            <w:noProof/>
            <w:webHidden/>
          </w:rPr>
          <w:fldChar w:fldCharType="begin"/>
        </w:r>
        <w:r w:rsidR="0087565F">
          <w:rPr>
            <w:noProof/>
            <w:webHidden/>
          </w:rPr>
          <w:instrText xml:space="preserve"> PAGEREF _Toc515022583 \h </w:instrText>
        </w:r>
        <w:r w:rsidR="0087565F">
          <w:rPr>
            <w:noProof/>
            <w:webHidden/>
          </w:rPr>
        </w:r>
        <w:r w:rsidR="0087565F">
          <w:rPr>
            <w:noProof/>
            <w:webHidden/>
          </w:rPr>
          <w:fldChar w:fldCharType="separate"/>
        </w:r>
        <w:r>
          <w:rPr>
            <w:noProof/>
            <w:webHidden/>
          </w:rPr>
          <w:t>899</w:t>
        </w:r>
        <w:r w:rsidR="0087565F">
          <w:rPr>
            <w:noProof/>
            <w:webHidden/>
          </w:rPr>
          <w:fldChar w:fldCharType="end"/>
        </w:r>
      </w:hyperlink>
    </w:p>
    <w:p w:rsidR="0087565F" w:rsidRDefault="00436A68">
      <w:pPr>
        <w:pStyle w:val="Spistreci3"/>
        <w:tabs>
          <w:tab w:val="left" w:pos="1040"/>
        </w:tabs>
        <w:rPr>
          <w:rFonts w:eastAsiaTheme="minorEastAsia" w:cstheme="minorBidi"/>
          <w:i w:val="0"/>
          <w:iCs w:val="0"/>
          <w:color w:val="auto"/>
          <w:spacing w:val="0"/>
          <w:szCs w:val="22"/>
        </w:rPr>
      </w:pPr>
      <w:hyperlink w:anchor="_Toc515022584" w:history="1">
        <w:r w:rsidR="0087565F" w:rsidRPr="00BB08B8">
          <w:rPr>
            <w:rStyle w:val="Hipercze"/>
          </w:rPr>
          <w:t>V.</w:t>
        </w:r>
        <w:r w:rsidR="0087565F">
          <w:rPr>
            <w:rFonts w:eastAsiaTheme="minorEastAsia" w:cstheme="minorBidi"/>
            <w:i w:val="0"/>
            <w:iCs w:val="0"/>
            <w:color w:val="auto"/>
            <w:spacing w:val="0"/>
            <w:szCs w:val="22"/>
          </w:rPr>
          <w:tab/>
        </w:r>
        <w:r w:rsidR="0087565F" w:rsidRPr="00BB08B8">
          <w:rPr>
            <w:rStyle w:val="Hipercze"/>
          </w:rPr>
          <w:t>OPINIE W RAMACH ORGANIZACJI NARODÓW ZJEDNOCZONYCH (ONZ)</w:t>
        </w:r>
        <w:r w:rsidR="0087565F">
          <w:rPr>
            <w:webHidden/>
          </w:rPr>
          <w:tab/>
        </w:r>
        <w:r w:rsidR="0087565F">
          <w:rPr>
            <w:webHidden/>
          </w:rPr>
          <w:fldChar w:fldCharType="begin"/>
        </w:r>
        <w:r w:rsidR="0087565F">
          <w:rPr>
            <w:webHidden/>
          </w:rPr>
          <w:instrText xml:space="preserve"> PAGEREF _Toc515022584 \h </w:instrText>
        </w:r>
        <w:r w:rsidR="0087565F">
          <w:rPr>
            <w:webHidden/>
          </w:rPr>
        </w:r>
        <w:r w:rsidR="0087565F">
          <w:rPr>
            <w:webHidden/>
          </w:rPr>
          <w:fldChar w:fldCharType="separate"/>
        </w:r>
        <w:r>
          <w:rPr>
            <w:webHidden/>
          </w:rPr>
          <w:t>900</w:t>
        </w:r>
        <w:r w:rsidR="0087565F">
          <w:rPr>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85" w:history="1">
        <w:r w:rsidR="0087565F" w:rsidRPr="00BB08B8">
          <w:rPr>
            <w:rStyle w:val="Hipercze"/>
            <w:noProof/>
          </w:rPr>
          <w:t>Rekomendacje z Powszechnego Przeglądu Okresowego w stosunku do Polski z dnia 15 września 2017 r.</w:t>
        </w:r>
        <w:r w:rsidR="0087565F">
          <w:rPr>
            <w:noProof/>
            <w:webHidden/>
          </w:rPr>
          <w:tab/>
        </w:r>
        <w:r w:rsidR="0087565F">
          <w:rPr>
            <w:noProof/>
            <w:webHidden/>
          </w:rPr>
          <w:fldChar w:fldCharType="begin"/>
        </w:r>
        <w:r w:rsidR="0087565F">
          <w:rPr>
            <w:noProof/>
            <w:webHidden/>
          </w:rPr>
          <w:instrText xml:space="preserve"> PAGEREF _Toc515022585 \h </w:instrText>
        </w:r>
        <w:r w:rsidR="0087565F">
          <w:rPr>
            <w:noProof/>
            <w:webHidden/>
          </w:rPr>
        </w:r>
        <w:r w:rsidR="0087565F">
          <w:rPr>
            <w:noProof/>
            <w:webHidden/>
          </w:rPr>
          <w:fldChar w:fldCharType="separate"/>
        </w:r>
        <w:r>
          <w:rPr>
            <w:noProof/>
            <w:webHidden/>
          </w:rPr>
          <w:t>900</w:t>
        </w:r>
        <w:r w:rsidR="0087565F">
          <w:rPr>
            <w:noProof/>
            <w:webHidden/>
          </w:rPr>
          <w:fldChar w:fldCharType="end"/>
        </w:r>
      </w:hyperlink>
    </w:p>
    <w:p w:rsidR="0087565F" w:rsidRDefault="00436A68">
      <w:pPr>
        <w:pStyle w:val="Spistreci4"/>
        <w:tabs>
          <w:tab w:val="right" w:leader="dot" w:pos="9063"/>
        </w:tabs>
        <w:rPr>
          <w:rFonts w:eastAsiaTheme="minorEastAsia" w:cstheme="minorBidi"/>
          <w:noProof/>
          <w:spacing w:val="0"/>
          <w:sz w:val="22"/>
          <w:szCs w:val="22"/>
        </w:rPr>
      </w:pPr>
      <w:hyperlink w:anchor="_Toc515022586" w:history="1">
        <w:r w:rsidR="0087565F" w:rsidRPr="00BB08B8">
          <w:rPr>
            <w:rStyle w:val="Hipercze"/>
            <w:noProof/>
          </w:rPr>
          <w:t>Wstępne uwagi z oficjalnej wizyty złożonej w Polsce przez specjalnego sprawozdawcę ONZ ds. niezależności sędziów i prawników Diego García-Sayán</w:t>
        </w:r>
        <w:r w:rsidR="0087565F">
          <w:rPr>
            <w:noProof/>
            <w:webHidden/>
          </w:rPr>
          <w:tab/>
        </w:r>
        <w:r w:rsidR="0087565F">
          <w:rPr>
            <w:noProof/>
            <w:webHidden/>
          </w:rPr>
          <w:fldChar w:fldCharType="begin"/>
        </w:r>
        <w:r w:rsidR="0087565F">
          <w:rPr>
            <w:noProof/>
            <w:webHidden/>
          </w:rPr>
          <w:instrText xml:space="preserve"> PAGEREF _Toc515022586 \h </w:instrText>
        </w:r>
        <w:r w:rsidR="0087565F">
          <w:rPr>
            <w:noProof/>
            <w:webHidden/>
          </w:rPr>
        </w:r>
        <w:r w:rsidR="0087565F">
          <w:rPr>
            <w:noProof/>
            <w:webHidden/>
          </w:rPr>
          <w:fldChar w:fldCharType="separate"/>
        </w:r>
        <w:r>
          <w:rPr>
            <w:noProof/>
            <w:webHidden/>
          </w:rPr>
          <w:t>900</w:t>
        </w:r>
        <w:r w:rsidR="0087565F">
          <w:rPr>
            <w:noProof/>
            <w:webHidden/>
          </w:rPr>
          <w:fldChar w:fldCharType="end"/>
        </w:r>
      </w:hyperlink>
    </w:p>
    <w:p w:rsidR="00352ECF" w:rsidRDefault="00157DA2" w:rsidP="00157DA2">
      <w:pPr>
        <w:spacing w:after="200" w:line="24" w:lineRule="auto"/>
        <w:rPr>
          <w:rFonts w:cs="Arial"/>
          <w:b/>
          <w:bCs/>
          <w:color w:val="000000"/>
          <w:sz w:val="48"/>
          <w:szCs w:val="22"/>
          <w:lang w:eastAsia="en-US"/>
        </w:rPr>
      </w:pPr>
      <w:r>
        <w:fldChar w:fldCharType="end"/>
      </w:r>
    </w:p>
    <w:p w:rsidR="00352ECF" w:rsidRDefault="00352ECF">
      <w:pPr>
        <w:spacing w:after="200" w:line="24" w:lineRule="auto"/>
        <w:rPr>
          <w:rFonts w:cs="Arial"/>
          <w:b/>
          <w:bCs/>
          <w:color w:val="000000"/>
          <w:sz w:val="48"/>
          <w:szCs w:val="22"/>
          <w:lang w:eastAsia="en-US"/>
        </w:rPr>
      </w:pPr>
      <w:r>
        <w:br w:type="page"/>
      </w:r>
    </w:p>
    <w:p w:rsidR="00432660" w:rsidRDefault="00432660" w:rsidP="00FA2905">
      <w:pPr>
        <w:pStyle w:val="Nagwek1"/>
      </w:pPr>
      <w:bookmarkStart w:id="2" w:name="_Toc513741501"/>
      <w:bookmarkStart w:id="3" w:name="_Toc515021692"/>
      <w:r w:rsidRPr="00FA2905">
        <w:lastRenderedPageBreak/>
        <w:t>WPROWADZENI</w:t>
      </w:r>
      <w:bookmarkEnd w:id="1"/>
      <w:bookmarkEnd w:id="2"/>
      <w:r w:rsidR="00E50603">
        <w:t>E</w:t>
      </w:r>
      <w:bookmarkEnd w:id="3"/>
    </w:p>
    <w:bookmarkEnd w:id="0"/>
    <w:p w:rsidR="00432660" w:rsidRPr="006148F7" w:rsidRDefault="00432660" w:rsidP="00A119AB">
      <w:pPr>
        <w:pStyle w:val="Nagwek2"/>
      </w:pPr>
      <w:r w:rsidRPr="006148F7">
        <w:br w:type="page"/>
      </w:r>
    </w:p>
    <w:p w:rsidR="00F147D3" w:rsidRDefault="00432660" w:rsidP="00A119AB">
      <w:pPr>
        <w:pStyle w:val="Nagwek2"/>
      </w:pPr>
      <w:bookmarkStart w:id="4" w:name="_Toc513722956"/>
      <w:bookmarkStart w:id="5" w:name="_Toc515021693"/>
      <w:r w:rsidRPr="006148F7">
        <w:lastRenderedPageBreak/>
        <w:t>Najważniejsze problemy</w:t>
      </w:r>
      <w:r w:rsidR="009E18EF">
        <w:t xml:space="preserve"> z </w:t>
      </w:r>
      <w:r w:rsidRPr="006148F7">
        <w:t xml:space="preserve">zakresu praw </w:t>
      </w:r>
      <w:r w:rsidRPr="00CC7107">
        <w:t>obywatelskich</w:t>
      </w:r>
      <w:r w:rsidR="009E18EF">
        <w:t xml:space="preserve"> w </w:t>
      </w:r>
      <w:r w:rsidRPr="006148F7">
        <w:t>Polsce</w:t>
      </w:r>
      <w:bookmarkEnd w:id="4"/>
      <w:bookmarkEnd w:id="5"/>
    </w:p>
    <w:p w:rsidR="00432660" w:rsidRPr="006148F7" w:rsidRDefault="00432660" w:rsidP="00B40816">
      <w:pPr>
        <w:pStyle w:val="Nagwek3"/>
      </w:pPr>
      <w:bookmarkStart w:id="6" w:name="_Toc513722957"/>
      <w:bookmarkStart w:id="7" w:name="_Toc515021694"/>
      <w:r w:rsidRPr="006148F7">
        <w:t>dr Adam Bodnar</w:t>
      </w:r>
      <w:bookmarkEnd w:id="6"/>
      <w:r w:rsidR="00F6036A">
        <w:t>, rzecznik praw obywatelskich</w:t>
      </w:r>
      <w:bookmarkEnd w:id="7"/>
    </w:p>
    <w:p w:rsidR="00FA4CFE" w:rsidRPr="00875C9C" w:rsidRDefault="00FA4CFE" w:rsidP="00FA4CFE">
      <w:pPr>
        <w:pStyle w:val="Styl1"/>
      </w:pPr>
      <w:r w:rsidRPr="00875C9C">
        <w:t>Obowiązkiem Rzecznika Praw Obywatelskich jest stanie na straży wolności</w:t>
      </w:r>
      <w:r>
        <w:t xml:space="preserve"> i </w:t>
      </w:r>
      <w:r w:rsidRPr="00875C9C">
        <w:t>praw człowieka</w:t>
      </w:r>
      <w:r>
        <w:t xml:space="preserve"> i </w:t>
      </w:r>
      <w:r w:rsidRPr="00875C9C">
        <w:t>obywatela określonych</w:t>
      </w:r>
      <w:r>
        <w:t xml:space="preserve"> w </w:t>
      </w:r>
      <w:r w:rsidRPr="00875C9C">
        <w:t>Konstytucji oraz</w:t>
      </w:r>
      <w:r>
        <w:t xml:space="preserve"> w </w:t>
      </w:r>
      <w:r w:rsidRPr="00875C9C">
        <w:t>innych aktach normatywnych. Cel ten może być zrealizowany tylko pod warunkiem dobrej komunikacji Rzecznika</w:t>
      </w:r>
      <w:r>
        <w:t xml:space="preserve"> z </w:t>
      </w:r>
      <w:r w:rsidRPr="00875C9C">
        <w:t>obywatelami. Rzecznik musi wiedzieć, co jest ludziom potrzebne, czego oczekują, jak może im pomóc. Dobrze jest, gdy ta wiedza pochodzi nie tylko</w:t>
      </w:r>
      <w:r>
        <w:t xml:space="preserve"> z </w:t>
      </w:r>
      <w:r w:rsidRPr="00875C9C">
        <w:t>napływających do jego biura listów</w:t>
      </w:r>
      <w:r>
        <w:t xml:space="preserve"> i </w:t>
      </w:r>
      <w:r w:rsidRPr="00875C9C">
        <w:t>skarg, ale również</w:t>
      </w:r>
      <w:r>
        <w:t xml:space="preserve"> z </w:t>
      </w:r>
      <w:r w:rsidRPr="00875C9C">
        <w:t>bezpośrednich spotkań</w:t>
      </w:r>
      <w:r>
        <w:t xml:space="preserve"> i </w:t>
      </w:r>
      <w:r w:rsidRPr="00875C9C">
        <w:t>rozmów. Z kolei obywatele powinni być dobrze poinformowani o działaniach RPO</w:t>
      </w:r>
      <w:r>
        <w:t xml:space="preserve"> – </w:t>
      </w:r>
      <w:r w:rsidRPr="00875C9C">
        <w:t>czym się zajmuje na co dzień, jak stara się rozwiązywać problemy, gdzie widzi największe zagrożenia dla ich praw</w:t>
      </w:r>
      <w:r>
        <w:t xml:space="preserve"> i </w:t>
      </w:r>
      <w:r w:rsidRPr="00875C9C">
        <w:t xml:space="preserve">wolności. </w:t>
      </w:r>
    </w:p>
    <w:p w:rsidR="00FA4CFE" w:rsidRPr="00875C9C" w:rsidRDefault="00FA4CFE" w:rsidP="00FA4CFE">
      <w:pPr>
        <w:pStyle w:val="Styl1"/>
      </w:pPr>
      <w:r w:rsidRPr="00875C9C">
        <w:t>Poddaliśmy dokładnej analizie informacje roczne RPO</w:t>
      </w:r>
      <w:r>
        <w:t xml:space="preserve"> z </w:t>
      </w:r>
      <w:r w:rsidRPr="00875C9C">
        <w:t>poprzednich lat. Uznaliśmy, że trzeba coś zmienić, ponieważ stawały się one zbyt formalistyczne. Chociaż zawsze przekazywały rzetelną wiedzę o działaniach urzędu</w:t>
      </w:r>
      <w:r>
        <w:t xml:space="preserve"> i </w:t>
      </w:r>
      <w:r w:rsidRPr="00875C9C">
        <w:t>sytuacji</w:t>
      </w:r>
      <w:r>
        <w:t xml:space="preserve"> w </w:t>
      </w:r>
      <w:r w:rsidRPr="00875C9C">
        <w:t>kraju</w:t>
      </w:r>
      <w:r>
        <w:t xml:space="preserve"> w </w:t>
      </w:r>
      <w:r w:rsidRPr="00875C9C">
        <w:t>zakresie respektowania praw</w:t>
      </w:r>
      <w:r>
        <w:t xml:space="preserve"> i </w:t>
      </w:r>
      <w:r w:rsidRPr="00875C9C">
        <w:t>wolności obywatelskich, to jednak ich lektura mogła nastręczać pewne problemy związane</w:t>
      </w:r>
      <w:r>
        <w:t xml:space="preserve"> z </w:t>
      </w:r>
      <w:r w:rsidRPr="00875C9C">
        <w:t>objętością</w:t>
      </w:r>
      <w:r>
        <w:t xml:space="preserve"> i </w:t>
      </w:r>
      <w:r w:rsidRPr="00875C9C">
        <w:t>strukturą tekstu.</w:t>
      </w:r>
    </w:p>
    <w:p w:rsidR="00FA4CFE" w:rsidRPr="00875C9C" w:rsidRDefault="00FA4CFE" w:rsidP="00FA4CFE">
      <w:pPr>
        <w:pStyle w:val="Styl1"/>
      </w:pPr>
      <w:r w:rsidRPr="00875C9C">
        <w:t>W informacji rocznej za 2017 rok, przygotowywanej na podstawie art. 212 Konstytucji RP, postanowiliśmy dokonać kompleksowych zmian. Obywatele uczestniczący</w:t>
      </w:r>
      <w:r>
        <w:t xml:space="preserve"> w </w:t>
      </w:r>
      <w:r w:rsidRPr="00875C9C">
        <w:t>lipcowych demonstracjach, dotyczących niezależności sądownictwa, wyraźnie wskazali</w:t>
      </w:r>
      <w:r>
        <w:t>,</w:t>
      </w:r>
      <w:r w:rsidRPr="00875C9C">
        <w:t xml:space="preserve"> jak ważna jest dla nich Konstytucja oraz jak wielką wagę przywiązują do jej zrozumienia, respektowania, a także gwarancji</w:t>
      </w:r>
      <w:r>
        <w:t xml:space="preserve"> z </w:t>
      </w:r>
      <w:r w:rsidRPr="00875C9C">
        <w:t>niej wynikających. Dlatego też na wszystkie działania RPO, ale także na stan przestrzegania praw</w:t>
      </w:r>
      <w:r>
        <w:t xml:space="preserve"> i </w:t>
      </w:r>
      <w:r w:rsidRPr="00875C9C">
        <w:t>wolności człowieka</w:t>
      </w:r>
      <w:r>
        <w:t xml:space="preserve"> i </w:t>
      </w:r>
      <w:r w:rsidRPr="00875C9C">
        <w:t>obywatela</w:t>
      </w:r>
      <w:r>
        <w:t>,</w:t>
      </w:r>
      <w:r w:rsidRPr="00875C9C">
        <w:t xml:space="preserve"> staraliśmy się spojrzeć przez pryzmat konkretnych postanowień Konstytucji. </w:t>
      </w:r>
    </w:p>
    <w:p w:rsidR="00FA4CFE" w:rsidRPr="00875C9C" w:rsidRDefault="00FA4CFE" w:rsidP="00FA4CFE">
      <w:pPr>
        <w:pStyle w:val="Styl1"/>
      </w:pPr>
      <w:r w:rsidRPr="00875C9C">
        <w:t>Inny ważny powód merytoryczny uzasadniający zmianę to konieczność uporządkowania wielu pojęć</w:t>
      </w:r>
      <w:r>
        <w:t xml:space="preserve"> i </w:t>
      </w:r>
      <w:r w:rsidRPr="00875C9C">
        <w:t>interpretacji zdarzeń.</w:t>
      </w:r>
      <w:r>
        <w:t xml:space="preserve"> W </w:t>
      </w:r>
      <w:r w:rsidRPr="00875C9C">
        <w:t>ostatnim czasie bowiem nasz system prawny ulega szybkim zmianom, podobnie zresztą jak wiele innych obszarów rzeczywistość społecznej</w:t>
      </w:r>
      <w:r>
        <w:t xml:space="preserve"> i </w:t>
      </w:r>
      <w:r w:rsidRPr="00875C9C">
        <w:t>ustrojowej</w:t>
      </w:r>
      <w:r>
        <w:t xml:space="preserve"> w </w:t>
      </w:r>
      <w:r w:rsidRPr="00875C9C">
        <w:t>państwie. Erozji</w:t>
      </w:r>
      <w:r>
        <w:t xml:space="preserve"> i </w:t>
      </w:r>
      <w:r w:rsidRPr="00875C9C">
        <w:t>rozchwianiu ulegają niektóre organy władzy państwowej. Wszystko to powoduje, że</w:t>
      </w:r>
      <w:r>
        <w:t xml:space="preserve"> w </w:t>
      </w:r>
      <w:r w:rsidRPr="00875C9C">
        <w:t>debacie publicznej pojawia się zamęt, niepewność, częste pomieszanie pojęć</w:t>
      </w:r>
      <w:r>
        <w:t xml:space="preserve"> i </w:t>
      </w:r>
      <w:r w:rsidRPr="00875C9C">
        <w:t xml:space="preserve">nadawanie </w:t>
      </w:r>
      <w:r w:rsidRPr="00875C9C">
        <w:lastRenderedPageBreak/>
        <w:t>dowolnych znaczeń czemuś, co już dawno zostało</w:t>
      </w:r>
      <w:r>
        <w:t xml:space="preserve"> w </w:t>
      </w:r>
      <w:r w:rsidRPr="00875C9C">
        <w:t>prawie zdefiniowane. Dlatego sięgnęliśmy do najważniejszego dokumentu określającego nasze prawa</w:t>
      </w:r>
      <w:r>
        <w:t xml:space="preserve"> i </w:t>
      </w:r>
      <w:r w:rsidRPr="00875C9C">
        <w:t>wolności, aby przywrócić ład myślowy oraz pokazać, że wszelkie działania RPO są motywowane właśnie koniecznością ochrony porządku konstytucyjnego.</w:t>
      </w:r>
    </w:p>
    <w:p w:rsidR="00FA4CFE" w:rsidRPr="00875C9C" w:rsidRDefault="00FA4CFE" w:rsidP="00FA4CFE">
      <w:pPr>
        <w:pStyle w:val="Styl1"/>
      </w:pPr>
      <w:r w:rsidRPr="00875C9C">
        <w:t>Wreszcie, naszą zmianę podyktowało życie.</w:t>
      </w:r>
      <w:r>
        <w:t xml:space="preserve"> W </w:t>
      </w:r>
      <w:r w:rsidRPr="00875C9C">
        <w:t>2017 roku kontynuowana była zakrojona na szeroką skalę akcja spotkań regionalnych RPO. Rozmawiając</w:t>
      </w:r>
      <w:r>
        <w:t xml:space="preserve"> w </w:t>
      </w:r>
      <w:r w:rsidRPr="00875C9C">
        <w:t>różnych miejscowościach</w:t>
      </w:r>
      <w:r>
        <w:t xml:space="preserve"> z </w:t>
      </w:r>
      <w:r w:rsidRPr="00875C9C">
        <w:t>setkami osób zauważyłem, że często nie potrafią on</w:t>
      </w:r>
      <w:r>
        <w:t>e</w:t>
      </w:r>
      <w:r w:rsidRPr="00875C9C">
        <w:t xml:space="preserve"> powiązać swojej sprawy</w:t>
      </w:r>
      <w:r>
        <w:t xml:space="preserve"> z </w:t>
      </w:r>
      <w:r w:rsidRPr="00875C9C">
        <w:t>konkretną ustawą, przepisem czy paragrafem, ale chętnie odwołują się do Konstytucji. Nie zawsze mają dogłębną wiedzę prawniczą, ale mają świadomość</w:t>
      </w:r>
      <w:r>
        <w:t xml:space="preserve"> i </w:t>
      </w:r>
      <w:r w:rsidRPr="00875C9C">
        <w:t>wrażliwość obywatelską. Upominając się o sprawiedliwość</w:t>
      </w:r>
      <w:r>
        <w:t xml:space="preserve"> w </w:t>
      </w:r>
      <w:r w:rsidRPr="00875C9C">
        <w:t>swojej sprawie, słusznie odwołują się do praw zawartych</w:t>
      </w:r>
      <w:r>
        <w:t xml:space="preserve"> w </w:t>
      </w:r>
      <w:r w:rsidRPr="00875C9C">
        <w:t>Konstytucji, a</w:t>
      </w:r>
      <w:r>
        <w:t> </w:t>
      </w:r>
      <w:r w:rsidRPr="00875C9C">
        <w:t xml:space="preserve">także do obowiązków ich respektowania przez władze publiczne. </w:t>
      </w:r>
    </w:p>
    <w:p w:rsidR="00FA4CFE" w:rsidRPr="00875C9C" w:rsidRDefault="00FA4CFE" w:rsidP="00FA4CFE">
      <w:pPr>
        <w:pStyle w:val="Styl1"/>
      </w:pPr>
      <w:r w:rsidRPr="00875C9C">
        <w:t>W naszym sprawozdaniu napisaliśmy nie tylko o tym, co ważnego działo się</w:t>
      </w:r>
      <w:r>
        <w:t xml:space="preserve"> w </w:t>
      </w:r>
      <w:r w:rsidRPr="00875C9C">
        <w:t>2017 roku</w:t>
      </w:r>
      <w:r>
        <w:t xml:space="preserve"> w </w:t>
      </w:r>
      <w:r w:rsidRPr="00875C9C">
        <w:t>zakresie praw człowieka, ale pozwoliliśmy sobie również na komentarz. Zastępcy RPO, znakomici specjaliści</w:t>
      </w:r>
      <w:r>
        <w:t xml:space="preserve"> w </w:t>
      </w:r>
      <w:r w:rsidRPr="00875C9C">
        <w:t>swoich dziedzinach, podzielili się uwagami na temat tych obszarów prawa, którymi się zajmują: Stanisław Trociuk opisał zmiany dotyczące systemu konstytucyjnego, dr Sylwia Spurek scharakteryzowała realizację zasady równego traktowania, a dr Hanna Machińska podzieliła się uwagami na temat przeciwdziałania torturom</w:t>
      </w:r>
      <w:r>
        <w:t xml:space="preserve"> i </w:t>
      </w:r>
      <w:r w:rsidRPr="00875C9C">
        <w:t>wykonywania kar. Ponadto o niektórych działaniach</w:t>
      </w:r>
      <w:r>
        <w:t xml:space="preserve"> i </w:t>
      </w:r>
      <w:r w:rsidRPr="00875C9C">
        <w:t xml:space="preserve">sytuacji materialnej Biura RPO napisała </w:t>
      </w:r>
      <w:r>
        <w:t>d</w:t>
      </w:r>
      <w:r w:rsidRPr="00875C9C">
        <w:t xml:space="preserve">yrektor </w:t>
      </w:r>
      <w:r>
        <w:t>g</w:t>
      </w:r>
      <w:r w:rsidRPr="00875C9C">
        <w:t xml:space="preserve">eneralna Katarzyna Jakimowicz. </w:t>
      </w:r>
    </w:p>
    <w:p w:rsidR="00FA4CFE" w:rsidRPr="00875C9C" w:rsidRDefault="00FA4CFE" w:rsidP="00FA4CFE">
      <w:pPr>
        <w:pStyle w:val="Styl1"/>
      </w:pPr>
      <w:r w:rsidRPr="00875C9C">
        <w:t>Wszystko to staraliśmy się przedstawić</w:t>
      </w:r>
      <w:r>
        <w:t xml:space="preserve"> w </w:t>
      </w:r>
      <w:r w:rsidRPr="00875C9C">
        <w:t>możliwie prosty sposób</w:t>
      </w:r>
      <w:r>
        <w:t xml:space="preserve"> i </w:t>
      </w:r>
      <w:r w:rsidRPr="00875C9C">
        <w:t>przyjaznym językiem, oczywiście na tyle, na ile trudna materia prawna</w:t>
      </w:r>
      <w:r>
        <w:t xml:space="preserve"> i </w:t>
      </w:r>
      <w:r w:rsidRPr="00875C9C">
        <w:t>statystyczna na to pozwala. Wierzymy, że</w:t>
      </w:r>
      <w:r>
        <w:t xml:space="preserve"> w </w:t>
      </w:r>
      <w:r w:rsidRPr="00875C9C">
        <w:t>ten sposób skutecznie przybliżać będziemy obywatelom znaczenie postanowień Konstytucji. Mamy ambicję dalej doskonalić nasze dzieło, aby</w:t>
      </w:r>
      <w:r>
        <w:t xml:space="preserve"> w </w:t>
      </w:r>
      <w:r w:rsidRPr="00875C9C">
        <w:t>kolejnych latach raporty roczne RPO coraz lepiej służyły dobrej komunikacji oraz informowaniu</w:t>
      </w:r>
      <w:r>
        <w:t>,</w:t>
      </w:r>
      <w:r w:rsidRPr="00875C9C">
        <w:t xml:space="preserve"> co</w:t>
      </w:r>
      <w:r>
        <w:t xml:space="preserve"> w </w:t>
      </w:r>
      <w:r w:rsidRPr="00875C9C">
        <w:t>Polsce należy jeszcze zrobić, aby poprawić stan przestrzegania praw człowieka. Dlatego będziemy wdzięczni za wszelkie propozycje</w:t>
      </w:r>
      <w:r>
        <w:t xml:space="preserve"> i </w:t>
      </w:r>
      <w:r w:rsidRPr="00875C9C">
        <w:t xml:space="preserve">uwagi, także te krytyczne. </w:t>
      </w:r>
    </w:p>
    <w:p w:rsidR="00FA4CFE" w:rsidRPr="00875C9C" w:rsidRDefault="00FA4CFE" w:rsidP="00FA4CFE">
      <w:pPr>
        <w:pStyle w:val="Styl1"/>
      </w:pPr>
      <w:r w:rsidRPr="00875C9C">
        <w:t>Życzę Państwu pożytecznej lektury.</w:t>
      </w:r>
    </w:p>
    <w:p w:rsidR="00FA4CFE" w:rsidRPr="00875C9C" w:rsidRDefault="00FA4CFE" w:rsidP="00FA4CFE">
      <w:pPr>
        <w:pStyle w:val="Styl1"/>
      </w:pPr>
    </w:p>
    <w:p w:rsidR="00FA4CFE" w:rsidRPr="00FA4CFE" w:rsidRDefault="00FA4CFE" w:rsidP="00FA4CFE">
      <w:pPr>
        <w:pStyle w:val="Styl1"/>
        <w:rPr>
          <w:b/>
        </w:rPr>
      </w:pPr>
      <w:r>
        <w:rPr>
          <w:b/>
        </w:rPr>
        <w:t>d</w:t>
      </w:r>
      <w:r w:rsidRPr="00FA4CFE">
        <w:rPr>
          <w:b/>
        </w:rPr>
        <w:t>r Adam Bodnar</w:t>
      </w:r>
    </w:p>
    <w:p w:rsidR="00FA4CFE" w:rsidRPr="00FA4CFE" w:rsidRDefault="00FA4CFE" w:rsidP="00FA4CFE">
      <w:pPr>
        <w:pStyle w:val="Styl1"/>
        <w:rPr>
          <w:b/>
        </w:rPr>
      </w:pPr>
      <w:r w:rsidRPr="00FA4CFE">
        <w:rPr>
          <w:b/>
        </w:rPr>
        <w:t>Rzecznik Praw Obywatelskich</w:t>
      </w:r>
    </w:p>
    <w:p w:rsidR="00E50603" w:rsidRDefault="00E50603">
      <w:pPr>
        <w:spacing w:after="200" w:line="24" w:lineRule="auto"/>
        <w:rPr>
          <w:b/>
          <w:color w:val="7F7F7F" w:themeColor="text1" w:themeTint="80"/>
          <w:spacing w:val="0"/>
          <w:sz w:val="52"/>
        </w:rPr>
      </w:pPr>
    </w:p>
    <w:p w:rsidR="00F147D3" w:rsidRDefault="00432660" w:rsidP="00A119AB">
      <w:pPr>
        <w:pStyle w:val="Nagwek2"/>
      </w:pPr>
      <w:bookmarkStart w:id="8" w:name="_Toc513722958"/>
      <w:bookmarkStart w:id="9" w:name="_Toc515021695"/>
      <w:r w:rsidRPr="006148F7">
        <w:lastRenderedPageBreak/>
        <w:t>Uwagi n</w:t>
      </w:r>
      <w:r w:rsidR="00BC17DF">
        <w:t xml:space="preserve">a </w:t>
      </w:r>
      <w:r w:rsidRPr="006148F7">
        <w:t>t</w:t>
      </w:r>
      <w:r w:rsidR="00BC17DF">
        <w:t>emat</w:t>
      </w:r>
      <w:r w:rsidRPr="006148F7">
        <w:t xml:space="preserve"> systemu konstytucyjnego</w:t>
      </w:r>
      <w:r w:rsidR="009E18EF">
        <w:t xml:space="preserve"> w </w:t>
      </w:r>
      <w:r w:rsidR="00BC17DF">
        <w:t>Polsce</w:t>
      </w:r>
      <w:bookmarkEnd w:id="8"/>
      <w:bookmarkEnd w:id="9"/>
    </w:p>
    <w:p w:rsidR="00432660" w:rsidRDefault="00432660" w:rsidP="00B40816">
      <w:pPr>
        <w:pStyle w:val="Nagwek3"/>
      </w:pPr>
      <w:bookmarkStart w:id="10" w:name="_Toc513722959"/>
      <w:bookmarkStart w:id="11" w:name="_Toc515021696"/>
      <w:r w:rsidRPr="006148F7">
        <w:t xml:space="preserve">Stanisław Trociuk, </w:t>
      </w:r>
      <w:r w:rsidR="00CC7107">
        <w:t>z</w:t>
      </w:r>
      <w:r w:rsidRPr="006148F7">
        <w:t>astępca RPO</w:t>
      </w:r>
      <w:bookmarkEnd w:id="10"/>
      <w:bookmarkEnd w:id="11"/>
    </w:p>
    <w:p w:rsidR="00480E12" w:rsidRDefault="00480E12" w:rsidP="00480E12">
      <w:pPr>
        <w:pStyle w:val="Styl1"/>
      </w:pPr>
      <w:r>
        <w:t>Przywołana</w:t>
      </w:r>
      <w:r w:rsidR="009E18EF">
        <w:t xml:space="preserve"> w </w:t>
      </w:r>
      <w:r>
        <w:t>preambule Konstytucji zasada dialogu społecznego</w:t>
      </w:r>
      <w:r w:rsidR="009E18EF">
        <w:t xml:space="preserve"> i </w:t>
      </w:r>
      <w:r>
        <w:t>współdziałania władz zakłada, że końcowe decyzje prawodawcze zostaną poprzedzone dialogiem ze wszystkimi reprezentatywnymi uczestnikami życia społecznego. Jednak obserwowana praktyka uchwalania ustaw wskazuje, że owa zasada dialogu społecznego</w:t>
      </w:r>
      <w:r w:rsidR="009E18EF">
        <w:t xml:space="preserve"> i </w:t>
      </w:r>
      <w:r>
        <w:t>współdziałania władz nie jest respektowana. Duża liczba poselskich projektów ustaw,</w:t>
      </w:r>
      <w:r w:rsidR="009E18EF">
        <w:t xml:space="preserve"> z </w:t>
      </w:r>
      <w:r>
        <w:t>których część została opracowana</w:t>
      </w:r>
      <w:r w:rsidR="009E18EF">
        <w:t xml:space="preserve"> w </w:t>
      </w:r>
      <w:r>
        <w:t>ministerstwach, wskazuje na to, że celem tej praktyki jest właśnie uniknięcie konsultacji</w:t>
      </w:r>
      <w:r w:rsidR="009E18EF">
        <w:t xml:space="preserve"> i </w:t>
      </w:r>
      <w:r>
        <w:t>opiniowania tych projektów przed skierowaniem ich do</w:t>
      </w:r>
      <w:r w:rsidR="00574971">
        <w:t xml:space="preserve"> </w:t>
      </w:r>
      <w:r>
        <w:t>Sejmu, a więc uniknięcia dialogu społecznego, do</w:t>
      </w:r>
      <w:r w:rsidR="00574971">
        <w:t xml:space="preserve"> </w:t>
      </w:r>
      <w:r>
        <w:t>którego odwołuje się Konstytucja. Zjawisko to dotyczy tak istotnych dla funkcjonowania państwa</w:t>
      </w:r>
      <w:r w:rsidR="009E18EF">
        <w:t xml:space="preserve"> i </w:t>
      </w:r>
      <w:r>
        <w:t>społeczeństwa ustaw jak np. kolejne zmiany ustaw dotyczące Trybunału Konstytucyjnego, zmiany</w:t>
      </w:r>
      <w:r w:rsidR="009E18EF">
        <w:t xml:space="preserve"> w </w:t>
      </w:r>
      <w:r>
        <w:t>funkcjonowaniu sądów powszechnych, powołanie Krajowej Administracji Skarbowej czy też zmiana przepisów, dotyczących stosowania kontroli operacyjnej przez służby oraz pobierania danych telekomunikacyjnych.</w:t>
      </w:r>
    </w:p>
    <w:p w:rsidR="00480E12" w:rsidRDefault="00480E12" w:rsidP="00480E12">
      <w:pPr>
        <w:pStyle w:val="Styl1"/>
      </w:pPr>
      <w:r>
        <w:t>Wprowadzone zmiany</w:t>
      </w:r>
      <w:r w:rsidR="009E18EF">
        <w:t xml:space="preserve"> w </w:t>
      </w:r>
      <w:r>
        <w:t>funkcjonowaniu sądów powszechnych, Krajowej Rady Sądownictwa oraz Sądu Najwyższego zwiększają wpływ czynników politycznych na funkcjonowanie wymiaru sprawiedliwości, a tym samym osłabiają system ochrony praw człowieka. Warunkiem rządów prawa</w:t>
      </w:r>
      <w:r w:rsidR="009E18EF">
        <w:t xml:space="preserve"> i </w:t>
      </w:r>
      <w:r>
        <w:t>podstawową gwarancją rzetelności procesu sądowego jest bowiem zachowanie niezależności</w:t>
      </w:r>
      <w:r w:rsidR="009E18EF">
        <w:t xml:space="preserve"> i </w:t>
      </w:r>
      <w:r>
        <w:t>niezawisłości sądów. Niezależność sądownictwa</w:t>
      </w:r>
      <w:r w:rsidR="00630BA4">
        <w:t xml:space="preserve"> – </w:t>
      </w:r>
      <w:r>
        <w:t>zgodnie</w:t>
      </w:r>
      <w:r w:rsidR="009E18EF">
        <w:t xml:space="preserve"> z </w:t>
      </w:r>
      <w:r>
        <w:t>orzecznictwem Europejskiego Trybunału Praw Człowieka</w:t>
      </w:r>
      <w:r w:rsidR="00630BA4">
        <w:t xml:space="preserve"> – </w:t>
      </w:r>
      <w:r>
        <w:t>dotyczy nie tylko pełnienia czynności sędziego</w:t>
      </w:r>
      <w:r w:rsidR="009E18EF">
        <w:t xml:space="preserve"> w </w:t>
      </w:r>
      <w:r>
        <w:t>konkretnych sprawach, lecz także organizacji sądownictwa (niezależności strukturalnej). Z</w:t>
      </w:r>
      <w:r w:rsidR="00574971">
        <w:t xml:space="preserve"> </w:t>
      </w:r>
      <w:r>
        <w:t>tego punktu widzenia istotne znaczenie ma to, czy dany organ daje wrażenie niezależności, a więc cechy mającej kluczowe znaczenie dla utrzymania zaufania, które powinny wzbudzać sądy</w:t>
      </w:r>
      <w:r w:rsidR="009E18EF">
        <w:t xml:space="preserve"> w </w:t>
      </w:r>
      <w:r>
        <w:t>demokratycznym społeczeństwie. To zaufanie do</w:t>
      </w:r>
      <w:r w:rsidR="00574971">
        <w:t xml:space="preserve"> </w:t>
      </w:r>
      <w:r>
        <w:t>niezależności sądów</w:t>
      </w:r>
      <w:r w:rsidR="009E18EF">
        <w:t xml:space="preserve"> w </w:t>
      </w:r>
      <w:r>
        <w:t>Polsce zostało właśnie podważone poprzez zmiany organizacyjne</w:t>
      </w:r>
      <w:r w:rsidR="009E18EF">
        <w:t xml:space="preserve"> w </w:t>
      </w:r>
      <w:r>
        <w:t>sądownictwie.</w:t>
      </w:r>
    </w:p>
    <w:p w:rsidR="00480E12" w:rsidRDefault="00480E12" w:rsidP="00480E12">
      <w:pPr>
        <w:pStyle w:val="Styl1"/>
      </w:pPr>
      <w:r>
        <w:t>Wolność zgromadzeń została</w:t>
      </w:r>
      <w:r w:rsidR="009E18EF">
        <w:t xml:space="preserve"> w </w:t>
      </w:r>
      <w:r>
        <w:t xml:space="preserve">istotny sposób ograniczona poprzez wprowadzenie zgromadzeń cyklicznych. Bezpośrednim efektem uprzywilejowania </w:t>
      </w:r>
      <w:r>
        <w:lastRenderedPageBreak/>
        <w:t>tych zgromadzeń jest zakaz organizacji</w:t>
      </w:r>
      <w:r w:rsidR="009E18EF">
        <w:t xml:space="preserve"> w </w:t>
      </w:r>
      <w:r>
        <w:t>tym samym miejscu</w:t>
      </w:r>
      <w:r w:rsidR="009E18EF">
        <w:t xml:space="preserve"> i </w:t>
      </w:r>
      <w:r>
        <w:t>czasie innych zgromadzeń. Zakaz taki prowadzi do</w:t>
      </w:r>
      <w:r w:rsidR="00574971">
        <w:t xml:space="preserve"> </w:t>
      </w:r>
      <w:r>
        <w:t>przyznania uczestnikom zgromadzenia cyklicznego absolutnej ochrony</w:t>
      </w:r>
      <w:r w:rsidR="009E18EF">
        <w:t xml:space="preserve"> z </w:t>
      </w:r>
      <w:r>
        <w:t>jednoczesnym naruszeniem wolności zgromadzeń wszelkich innych osób. W</w:t>
      </w:r>
      <w:r w:rsidR="00574971">
        <w:t xml:space="preserve"> </w:t>
      </w:r>
      <w:r>
        <w:t>praktyce tak ukształtowane prawo dotyczące zgromadzeń publicznych prowadzi do</w:t>
      </w:r>
      <w:r w:rsidR="00574971">
        <w:t xml:space="preserve"> </w:t>
      </w:r>
      <w:r>
        <w:t>dodatkowych napięć</w:t>
      </w:r>
      <w:r w:rsidR="009E18EF">
        <w:t xml:space="preserve"> i </w:t>
      </w:r>
      <w:r>
        <w:t>protestów społecznych.</w:t>
      </w:r>
    </w:p>
    <w:p w:rsidR="00480E12" w:rsidRDefault="00480E12" w:rsidP="00480E12">
      <w:pPr>
        <w:pStyle w:val="Styl1"/>
      </w:pPr>
      <w:r>
        <w:t>Wciąż nie zostały usunięte zagrożenia dla ochrony prawa do</w:t>
      </w:r>
      <w:r w:rsidR="00574971">
        <w:t xml:space="preserve"> </w:t>
      </w:r>
      <w:r>
        <w:t>prywatności wynikające</w:t>
      </w:r>
      <w:r w:rsidR="009E18EF">
        <w:t xml:space="preserve"> z </w:t>
      </w:r>
      <w:r>
        <w:t>obowiązywania szeregu przepisów, dających Policji oraz innym służbom szerokie uprawnieni</w:t>
      </w:r>
      <w:r w:rsidR="001B4C23">
        <w:t>a</w:t>
      </w:r>
      <w:r w:rsidR="009E18EF">
        <w:t xml:space="preserve"> w </w:t>
      </w:r>
      <w:r>
        <w:t>zakresie stosowania kontroli operacyjnej</w:t>
      </w:r>
      <w:r w:rsidR="009E18EF">
        <w:t xml:space="preserve"> i </w:t>
      </w:r>
      <w:r>
        <w:t>pobierania danych telekomunikacyjnych, pocztowych oraz internetowych. Wątpliwości</w:t>
      </w:r>
      <w:r w:rsidR="009E18EF">
        <w:t xml:space="preserve"> w </w:t>
      </w:r>
      <w:r>
        <w:t>tym zakresie budzi zarówno zakres pozyskiwanych danych</w:t>
      </w:r>
      <w:r w:rsidR="009E18EF">
        <w:t xml:space="preserve"> o </w:t>
      </w:r>
      <w:r>
        <w:t>jednostce jak też brak efektywnej kontroli sądowej niejawnego procesu pozyskiwania tych danych.</w:t>
      </w:r>
    </w:p>
    <w:p w:rsidR="00480E12" w:rsidRDefault="00480E12" w:rsidP="00480E12">
      <w:pPr>
        <w:pStyle w:val="Styl1"/>
      </w:pPr>
      <w:r>
        <w:t>Ustawodawca zakwestionował też konstytucyjne prawo obywateli dostępu do</w:t>
      </w:r>
      <w:r w:rsidR="00574971">
        <w:t xml:space="preserve"> </w:t>
      </w:r>
      <w:r>
        <w:t>służby publicznej na jednakowych zasadach. Świadczy</w:t>
      </w:r>
      <w:r w:rsidR="009E18EF">
        <w:t xml:space="preserve"> o </w:t>
      </w:r>
      <w:r>
        <w:t>tym wygaszanie stosunków pracy</w:t>
      </w:r>
      <w:r w:rsidR="009E18EF">
        <w:t xml:space="preserve"> z </w:t>
      </w:r>
      <w:r>
        <w:t>osobami zajmującymi wyższe stanowiska</w:t>
      </w:r>
      <w:r w:rsidR="009E18EF">
        <w:t xml:space="preserve"> w </w:t>
      </w:r>
      <w:r>
        <w:t>służbie cywilnej, a</w:t>
      </w:r>
      <w:r w:rsidR="00D50B44">
        <w:t xml:space="preserve"> </w:t>
      </w:r>
      <w:r>
        <w:t>także</w:t>
      </w:r>
      <w:r w:rsidR="009E18EF">
        <w:t xml:space="preserve"> z </w:t>
      </w:r>
      <w:r>
        <w:t>pracownikami Biura Trybunału Konstytucyjnego, funkcjonariuszami Służby Celnej, pracownikami Agencji Nieruchomości Rolnych oraz Agencji Rynku Rolnego. We wszystkich tych przypadkach ustawodawca odstąpił od</w:t>
      </w:r>
      <w:r w:rsidR="00574971">
        <w:t xml:space="preserve"> </w:t>
      </w:r>
      <w:r>
        <w:t>konstytucyjnego obowiązku stworzenia gwarancji ochrony pracownika przed nieuzasadnionymi działaniami pracodawcy publicznego. Pracodawca ten, nieskrępowany jakimikolwiek kryteriami merytorycznymi, całkowicie dowolnie decyduje</w:t>
      </w:r>
      <w:r w:rsidR="009E18EF">
        <w:t xml:space="preserve"> o </w:t>
      </w:r>
      <w:r>
        <w:t>losie pracowników. Poszczególne ustawy nie zawierają bowiem obiektywnych kryteriów doboru osób do</w:t>
      </w:r>
      <w:r w:rsidR="00574971">
        <w:t xml:space="preserve"> </w:t>
      </w:r>
      <w:r>
        <w:t>dalszego pełnienia służby publicznej, nie zapewniają równości szans</w:t>
      </w:r>
      <w:r w:rsidR="009E18EF">
        <w:t xml:space="preserve"> i </w:t>
      </w:r>
      <w:r>
        <w:t>możliwości uniknięcia dyskryminacji.</w:t>
      </w:r>
    </w:p>
    <w:p w:rsidR="00480E12" w:rsidRDefault="00480E12" w:rsidP="00480E12">
      <w:pPr>
        <w:pStyle w:val="Styl1"/>
      </w:pPr>
      <w:r>
        <w:t>W dalszym ciągu nie został także rozwiązany sygnalizowany</w:t>
      </w:r>
      <w:r w:rsidR="009E18EF">
        <w:t xml:space="preserve"> w </w:t>
      </w:r>
      <w:r>
        <w:t>poprzednich latach problem niewykonania wyroku Trybunału Konstytucyjnego dotyczącego świadczeń finansowych dla opiekunów dorosłych osób</w:t>
      </w:r>
      <w:r w:rsidR="009E18EF">
        <w:t xml:space="preserve"> z </w:t>
      </w:r>
      <w:r>
        <w:t>niepełnosprawnością. Zaniechanie wykonania tego wyroku zmusza opiekunów do</w:t>
      </w:r>
      <w:r w:rsidR="00574971">
        <w:t xml:space="preserve"> </w:t>
      </w:r>
      <w:r>
        <w:t>poszukiwania należnej im sprawiedliwości poprzez inicjowanie długotrwałych postępowań przed sądami administracyjnymi.</w:t>
      </w:r>
    </w:p>
    <w:p w:rsidR="00480E12" w:rsidRDefault="00480E12" w:rsidP="00480E12">
      <w:pPr>
        <w:pStyle w:val="Styl1"/>
      </w:pPr>
      <w:r>
        <w:t>Także kwestia uregulowania skutków powojennych wywłaszczeń</w:t>
      </w:r>
      <w:r w:rsidR="009E18EF">
        <w:t xml:space="preserve"> i </w:t>
      </w:r>
      <w:r>
        <w:t>nacjonalizacji nie została rozwiązana przez prawodawcę. Nie zostały uchwalone żadne przepisy, które ujmowałyby</w:t>
      </w:r>
      <w:r w:rsidR="009E18EF">
        <w:t xml:space="preserve"> w </w:t>
      </w:r>
      <w:r>
        <w:t>ramy prawne żywiołowo toczący się obecnie</w:t>
      </w:r>
      <w:r w:rsidR="009E18EF">
        <w:t xml:space="preserve"> </w:t>
      </w:r>
      <w:r w:rsidR="009E18EF">
        <w:lastRenderedPageBreak/>
        <w:t>w </w:t>
      </w:r>
      <w:r>
        <w:t>drodze postępowań administracyjnych</w:t>
      </w:r>
      <w:r w:rsidR="009E18EF">
        <w:t xml:space="preserve"> i </w:t>
      </w:r>
      <w:r>
        <w:t>sądowych proces reprywatyzacji. Do tej pory nie został nawet wykonany wyrok Trybunału Konstytucyjnego</w:t>
      </w:r>
      <w:r w:rsidR="009E18EF">
        <w:t xml:space="preserve"> z </w:t>
      </w:r>
      <w:r>
        <w:t>2015</w:t>
      </w:r>
      <w:r w:rsidR="009E18EF">
        <w:t> </w:t>
      </w:r>
      <w:r>
        <w:t>r. orzekający częściową niekonstytucyjność przepisu umożliwiającego stwierdzenie nieważności decyzji administracyjnej wydanej</w:t>
      </w:r>
      <w:r w:rsidR="009E18EF">
        <w:t xml:space="preserve"> z </w:t>
      </w:r>
      <w:r>
        <w:t>rażącym naruszeniem prawa, bez żadnych ograniczeń czasowych. Sytuacja ta narusza poczucie bezpieczeństwa prawnego uczestników obrotu prawnego.</w:t>
      </w:r>
    </w:p>
    <w:p w:rsidR="00FA4CFE" w:rsidRDefault="00FA4CFE" w:rsidP="00FA4CFE">
      <w:pPr>
        <w:pStyle w:val="Styl1"/>
        <w:rPr>
          <w:b/>
        </w:rPr>
      </w:pPr>
    </w:p>
    <w:p w:rsidR="00FA4CFE" w:rsidRPr="00FA4CFE" w:rsidRDefault="00FA4CFE" w:rsidP="00FA4CFE">
      <w:pPr>
        <w:pStyle w:val="Styl1"/>
        <w:rPr>
          <w:b/>
        </w:rPr>
      </w:pPr>
      <w:r>
        <w:rPr>
          <w:b/>
        </w:rPr>
        <w:t>Stanisław Trociuk</w:t>
      </w:r>
    </w:p>
    <w:p w:rsidR="00FA4CFE" w:rsidRDefault="00FA4CFE" w:rsidP="00480E12">
      <w:pPr>
        <w:pStyle w:val="Styl1"/>
      </w:pPr>
    </w:p>
    <w:p w:rsidR="00432660" w:rsidRPr="006148F7" w:rsidRDefault="00432660" w:rsidP="00A119AB">
      <w:pPr>
        <w:pStyle w:val="Nagwek2"/>
      </w:pPr>
      <w:r w:rsidRPr="006148F7">
        <w:br w:type="page"/>
      </w:r>
    </w:p>
    <w:p w:rsidR="00F147D3" w:rsidRDefault="00432660" w:rsidP="00A119AB">
      <w:pPr>
        <w:pStyle w:val="Nagwek2"/>
      </w:pPr>
      <w:bookmarkStart w:id="12" w:name="_Toc513722960"/>
      <w:bookmarkStart w:id="13" w:name="_Toc515021697"/>
      <w:r w:rsidRPr="006148F7">
        <w:lastRenderedPageBreak/>
        <w:t>Uwagi n</w:t>
      </w:r>
      <w:r w:rsidR="00E334D3">
        <w:t xml:space="preserve">a </w:t>
      </w:r>
      <w:r w:rsidRPr="006148F7">
        <w:t>t</w:t>
      </w:r>
      <w:r w:rsidR="00E334D3">
        <w:t>emat</w:t>
      </w:r>
      <w:r w:rsidRPr="006148F7">
        <w:t xml:space="preserve"> respektowania zasady równego traktowania</w:t>
      </w:r>
      <w:bookmarkEnd w:id="12"/>
      <w:bookmarkEnd w:id="13"/>
    </w:p>
    <w:p w:rsidR="00432660" w:rsidRDefault="00081353" w:rsidP="00B40816">
      <w:pPr>
        <w:pStyle w:val="Nagwek3"/>
      </w:pPr>
      <w:bookmarkStart w:id="14" w:name="_Toc513722961"/>
      <w:bookmarkStart w:id="15" w:name="_Toc515021698"/>
      <w:r w:rsidRPr="006148F7">
        <w:t xml:space="preserve">dr </w:t>
      </w:r>
      <w:r w:rsidR="00432660" w:rsidRPr="006148F7">
        <w:t xml:space="preserve">Sylwia Spurek, </w:t>
      </w:r>
      <w:r w:rsidR="00CC7107">
        <w:t>z</w:t>
      </w:r>
      <w:r w:rsidR="00432660" w:rsidRPr="006148F7">
        <w:t>astępczyni RPO</w:t>
      </w:r>
      <w:r w:rsidR="007C0045">
        <w:t xml:space="preserve"> </w:t>
      </w:r>
      <w:r w:rsidR="00E334D3">
        <w:br/>
      </w:r>
      <w:r w:rsidR="007C0045">
        <w:t>ds. Równego Traktowania</w:t>
      </w:r>
      <w:bookmarkEnd w:id="14"/>
      <w:bookmarkEnd w:id="15"/>
    </w:p>
    <w:p w:rsidR="00E851FD" w:rsidRDefault="00E851FD" w:rsidP="00E851FD">
      <w:pPr>
        <w:pStyle w:val="Styl1"/>
      </w:pPr>
      <w:r>
        <w:t>Pacjentka</w:t>
      </w:r>
      <w:r w:rsidR="009E18EF">
        <w:t xml:space="preserve"> z </w:t>
      </w:r>
      <w:r>
        <w:t>niepełnosprawnością wzroku, pani Jolanta, umówiła się na wizytę u okulisty. Chodziło</w:t>
      </w:r>
      <w:r w:rsidR="009E18EF">
        <w:t xml:space="preserve"> o </w:t>
      </w:r>
      <w:r>
        <w:t>protezę gałki ocznej. Jednocześnie uprzedziła lekarza, że – jako osoba niewidoma – na wizytę przyjedzie</w:t>
      </w:r>
      <w:r w:rsidR="009E18EF">
        <w:t xml:space="preserve"> w </w:t>
      </w:r>
      <w:r>
        <w:t>asyście psa przewodnika.</w:t>
      </w:r>
      <w:r w:rsidR="002D1487">
        <w:t xml:space="preserve"> W</w:t>
      </w:r>
      <w:r w:rsidR="009E18EF">
        <w:t> </w:t>
      </w:r>
      <w:r>
        <w:t>odpowiedzi lekarz odwołał wizytę. Wcześniej odmówił on też usługi innej osobie niewidomej poruszającej się</w:t>
      </w:r>
      <w:r w:rsidR="009E18EF">
        <w:t xml:space="preserve"> w </w:t>
      </w:r>
      <w:r>
        <w:t>asyście psa przewodnika. Kobiecie nie zaproponowano innego terminu ani żadnego innego wsparcia podczas wizyty. Musiała udać się</w:t>
      </w:r>
      <w:r w:rsidR="00F147D3">
        <w:t xml:space="preserve"> do</w:t>
      </w:r>
      <w:r w:rsidR="00574971">
        <w:t xml:space="preserve"> </w:t>
      </w:r>
      <w:r>
        <w:t>innej placówki, gdzie wykonano jej protezę gorszej jakości – akrylową zamiast szklanej.</w:t>
      </w:r>
    </w:p>
    <w:p w:rsidR="00F147D3" w:rsidRDefault="00E851FD" w:rsidP="00E851FD">
      <w:pPr>
        <w:pStyle w:val="Styl1"/>
        <w:rPr>
          <w:b/>
        </w:rPr>
      </w:pPr>
      <w:r>
        <w:t>W tej sprawie wytoczyliśmy lekarzowi proces cywilny.</w:t>
      </w:r>
      <w:r w:rsidR="002D1487">
        <w:t xml:space="preserve"> W</w:t>
      </w:r>
      <w:r w:rsidR="00574971">
        <w:t xml:space="preserve"> </w:t>
      </w:r>
      <w:r>
        <w:t>pozwie podkreśliliśmy, że lekarz naruszył godność pacjentki, wywołał u niej poczucie poniżenia</w:t>
      </w:r>
      <w:r w:rsidR="009E18EF">
        <w:t xml:space="preserve"> i </w:t>
      </w:r>
      <w:r>
        <w:t>bezradności. Musiała także szukać innego świadczeniodawcy. Ta sprawa została prawomocnie przez nas wygrana, a</w:t>
      </w:r>
      <w:r>
        <w:rPr>
          <w:b/>
        </w:rPr>
        <w:t xml:space="preserve"> </w:t>
      </w:r>
      <w:r>
        <w:rPr>
          <w:rStyle w:val="Pogrubienie"/>
          <w:b w:val="0"/>
        </w:rPr>
        <w:t>okulista, który odmówił przyjęcia niewidomej kobiety</w:t>
      </w:r>
      <w:r w:rsidR="009E18EF">
        <w:rPr>
          <w:rStyle w:val="Pogrubienie"/>
          <w:b w:val="0"/>
        </w:rPr>
        <w:t xml:space="preserve"> z </w:t>
      </w:r>
      <w:r>
        <w:rPr>
          <w:rStyle w:val="Pogrubienie"/>
          <w:b w:val="0"/>
        </w:rPr>
        <w:t>powodu korzystania przez nią</w:t>
      </w:r>
      <w:r w:rsidR="009E18EF">
        <w:rPr>
          <w:rStyle w:val="Pogrubienie"/>
          <w:b w:val="0"/>
        </w:rPr>
        <w:t xml:space="preserve"> z </w:t>
      </w:r>
      <w:r>
        <w:rPr>
          <w:rStyle w:val="Pogrubienie"/>
          <w:b w:val="0"/>
        </w:rPr>
        <w:t>pomocy psa przewodnika, został zobowiązany przez sąd</w:t>
      </w:r>
      <w:r w:rsidR="00F147D3">
        <w:rPr>
          <w:rStyle w:val="Pogrubienie"/>
          <w:b w:val="0"/>
        </w:rPr>
        <w:t xml:space="preserve"> do</w:t>
      </w:r>
      <w:r w:rsidR="00574971">
        <w:rPr>
          <w:rStyle w:val="Pogrubienie"/>
          <w:b w:val="0"/>
        </w:rPr>
        <w:t xml:space="preserve"> </w:t>
      </w:r>
      <w:r>
        <w:rPr>
          <w:rStyle w:val="Pogrubienie"/>
          <w:b w:val="0"/>
        </w:rPr>
        <w:t>zapłacenia 10 tys. zł na cel społeczny.</w:t>
      </w:r>
    </w:p>
    <w:p w:rsidR="00E851FD" w:rsidRDefault="00E851FD" w:rsidP="00E851FD">
      <w:pPr>
        <w:pStyle w:val="Styl1"/>
      </w:pPr>
      <w:r>
        <w:t xml:space="preserve">Rzecznik Praw Obywatelskich jako organ </w:t>
      </w:r>
      <w:r w:rsidR="006E614B">
        <w:t>do spraw równego trakto</w:t>
      </w:r>
      <w:r w:rsidR="001B4C23">
        <w:t>w</w:t>
      </w:r>
      <w:r w:rsidR="006E614B">
        <w:t>ania</w:t>
      </w:r>
      <w:r>
        <w:t xml:space="preserve"> stoi na straży realizacji praw osób dyskryminowanych</w:t>
      </w:r>
      <w:r w:rsidR="009E18EF">
        <w:t xml:space="preserve"> i </w:t>
      </w:r>
      <w:r>
        <w:t>wykluczanych ze względu na płeć, rasę, pochodzenie etniczne, narodowość, religię, wyznanie, światopogląd, wiek lub orientację seksualną, czy – tak jak Pani Jolanta – ze względu na niepełnosprawność.</w:t>
      </w:r>
      <w:r w:rsidR="002D1487">
        <w:t xml:space="preserve"> W</w:t>
      </w:r>
      <w:r w:rsidR="00574971">
        <w:t xml:space="preserve"> </w:t>
      </w:r>
      <w:r>
        <w:t>tym celu bierzemy udział</w:t>
      </w:r>
      <w:r w:rsidR="009E18EF">
        <w:t xml:space="preserve"> w </w:t>
      </w:r>
      <w:r>
        <w:t>postępowaniach sądowych, ale – przede wszystkim – staramy się przekonywać właściwe organy</w:t>
      </w:r>
      <w:r w:rsidR="00F147D3">
        <w:t xml:space="preserve"> do</w:t>
      </w:r>
      <w:r w:rsidR="00574971">
        <w:t xml:space="preserve"> </w:t>
      </w:r>
      <w:r>
        <w:t>wprowadzenia zmian</w:t>
      </w:r>
      <w:r w:rsidR="009E18EF">
        <w:t xml:space="preserve"> w </w:t>
      </w:r>
      <w:r>
        <w:t>przepisach prawa lub</w:t>
      </w:r>
      <w:r w:rsidR="009E18EF">
        <w:t xml:space="preserve"> w </w:t>
      </w:r>
      <w:r>
        <w:t>praktyce ich stosowania.</w:t>
      </w:r>
    </w:p>
    <w:p w:rsidR="00E851FD" w:rsidRDefault="00E851FD" w:rsidP="00E851FD">
      <w:pPr>
        <w:pStyle w:val="Styl1"/>
      </w:pPr>
      <w:r>
        <w:t>Od kilku lat monitorujemy</w:t>
      </w:r>
      <w:r w:rsidR="009E18EF">
        <w:t xml:space="preserve"> i </w:t>
      </w:r>
      <w:r>
        <w:t>reagujemy na naruszenia praw człowieka osób doświadczających dyskryminacji –</w:t>
      </w:r>
      <w:r w:rsidR="00F147D3">
        <w:t xml:space="preserve"> we</w:t>
      </w:r>
      <w:r w:rsidR="00574971">
        <w:t xml:space="preserve"> </w:t>
      </w:r>
      <w:r>
        <w:t>wszystkich obszarach życia. Sprzeciwiamy się dyskryminacji osób starszych</w:t>
      </w:r>
      <w:r w:rsidR="009E18EF">
        <w:t xml:space="preserve"> w </w:t>
      </w:r>
      <w:r>
        <w:t>ochronie zdrowia oraz działamy na rzecz wsparcia tych osób</w:t>
      </w:r>
      <w:r w:rsidR="009E18EF">
        <w:t xml:space="preserve"> w </w:t>
      </w:r>
      <w:r>
        <w:t>ich miejscu zamieszkania zamiast oferowania im opieki instytucjonalnej. Lobbujemy za pełną realizacją praw kobiet</w:t>
      </w:r>
      <w:r w:rsidR="009E18EF">
        <w:t xml:space="preserve"> w </w:t>
      </w:r>
      <w:r>
        <w:t>opiece okołoporodowej,</w:t>
      </w:r>
      <w:r w:rsidR="009E18EF">
        <w:t xml:space="preserve"> w </w:t>
      </w:r>
      <w:r>
        <w:t>tym za dostępem</w:t>
      </w:r>
      <w:r w:rsidR="00F147D3">
        <w:t xml:space="preserve"> do</w:t>
      </w:r>
      <w:r w:rsidR="00574971">
        <w:t xml:space="preserve"> </w:t>
      </w:r>
      <w:r>
        <w:t xml:space="preserve">znieczulenia przy porodzie oraz </w:t>
      </w:r>
      <w:r>
        <w:lastRenderedPageBreak/>
        <w:t>przeciwstawiamy się stereotypom na temat przemocy wobec kobiet. Pokazujemy potrzebę wsparcia godzenia przez kobiety</w:t>
      </w:r>
      <w:r w:rsidR="009E18EF">
        <w:t xml:space="preserve"> i </w:t>
      </w:r>
      <w:r>
        <w:t>mężczyzn życia rodzinnego</w:t>
      </w:r>
      <w:r w:rsidR="009E18EF">
        <w:t xml:space="preserve"> i </w:t>
      </w:r>
      <w:r>
        <w:t>zawodowego.</w:t>
      </w:r>
      <w:r w:rsidR="002D1487">
        <w:t xml:space="preserve"> Z</w:t>
      </w:r>
      <w:r w:rsidR="00574971">
        <w:t xml:space="preserve"> </w:t>
      </w:r>
      <w:r>
        <w:t>niepokojem obserwujemy wzrost przestępstw motywowanych uprzedzeniami lub wręcz nienawiścią np. wobec osób innej rasy, pochodzenia etnicznego lub narodowości</w:t>
      </w:r>
      <w:r w:rsidR="009E18EF">
        <w:t xml:space="preserve"> i </w:t>
      </w:r>
      <w:r>
        <w:t>religii –</w:t>
      </w:r>
      <w:r w:rsidR="009E18EF">
        <w:t xml:space="preserve"> i </w:t>
      </w:r>
      <w:r>
        <w:t>alarmujemy</w:t>
      </w:r>
      <w:r w:rsidR="009E18EF">
        <w:t xml:space="preserve"> w </w:t>
      </w:r>
      <w:r>
        <w:t>tej sprawie właściwe organy państwa. Argumentujemy za wprowadzeniem procedury uzgodnienia płci osób transpłciowych, która nie będzie wymuszała na nich pozywania własnych rodziców, powodując kolejne traumatyczne doświadczenia. Głośno mówimy</w:t>
      </w:r>
      <w:r w:rsidR="009E18EF">
        <w:t xml:space="preserve"> o </w:t>
      </w:r>
      <w:r>
        <w:t>naruszaniu prawa</w:t>
      </w:r>
      <w:r w:rsidR="00F147D3">
        <w:t xml:space="preserve"> do</w:t>
      </w:r>
      <w:r w:rsidR="00574971">
        <w:t xml:space="preserve"> </w:t>
      </w:r>
      <w:r>
        <w:t>prywatności gejów</w:t>
      </w:r>
      <w:r w:rsidR="009E18EF">
        <w:t xml:space="preserve"> i </w:t>
      </w:r>
      <w:r>
        <w:t>lesbijek, którzy nie mogą nawet pochować swojego partnera lub partnerki. To tylko przykłady zaangażowania Rzecznika</w:t>
      </w:r>
      <w:r w:rsidR="009E18EF">
        <w:t xml:space="preserve"> w </w:t>
      </w:r>
      <w:r>
        <w:t>przeciwdziałanie dyskryminacji, wykluczeniu, przemocy.</w:t>
      </w:r>
    </w:p>
    <w:p w:rsidR="00E851FD" w:rsidRPr="00E851FD" w:rsidRDefault="00E851FD" w:rsidP="00E851FD">
      <w:pPr>
        <w:pStyle w:val="Styl1"/>
      </w:pPr>
      <w:r>
        <w:t>Ostatni, III Kongres Osób</w:t>
      </w:r>
      <w:r w:rsidR="009E18EF">
        <w:t xml:space="preserve"> z </w:t>
      </w:r>
      <w:r>
        <w:t>Niepełnosprawnościami odbył się jesieni</w:t>
      </w:r>
      <w:r w:rsidR="001B4C23">
        <w:t>ą</w:t>
      </w:r>
      <w:r>
        <w:t xml:space="preserve"> </w:t>
      </w:r>
      <w:r w:rsidR="00422151">
        <w:t>2017</w:t>
      </w:r>
      <w:r w:rsidR="001B4C23">
        <w:t> </w:t>
      </w:r>
      <w:r w:rsidR="00417C70">
        <w:t xml:space="preserve">r. </w:t>
      </w:r>
      <w:r>
        <w:t>pod hasłem „Za niezależnym życiem”. To hasło można odnieść</w:t>
      </w:r>
      <w:r w:rsidR="00F147D3">
        <w:t xml:space="preserve"> do</w:t>
      </w:r>
      <w:r w:rsidR="00574971">
        <w:t xml:space="preserve"> </w:t>
      </w:r>
      <w:r>
        <w:t>praw osób</w:t>
      </w:r>
      <w:r w:rsidR="009E18EF">
        <w:t xml:space="preserve"> z </w:t>
      </w:r>
      <w:r>
        <w:t>niepełnosprawnościami</w:t>
      </w:r>
      <w:r w:rsidR="009E18EF">
        <w:t xml:space="preserve"> i </w:t>
      </w:r>
      <w:r>
        <w:t>praw osób starszych. I warto pamiętać, że każda osoba, bez względu na płeć, rasę, pochodzenie etniczne, narodowość, religię, wyznanie, światopogląd, wiek lub orientację seksualną, ma prawo</w:t>
      </w:r>
      <w:r w:rsidR="00F147D3">
        <w:t xml:space="preserve"> do</w:t>
      </w:r>
      <w:r w:rsidR="00574971">
        <w:t xml:space="preserve"> </w:t>
      </w:r>
      <w:r>
        <w:t>życia wolnego</w:t>
      </w:r>
      <w:r w:rsidR="00F147D3">
        <w:t xml:space="preserve"> od</w:t>
      </w:r>
      <w:r w:rsidR="00574971">
        <w:t xml:space="preserve"> </w:t>
      </w:r>
      <w:r>
        <w:t>dyskryminacji, wykluczenia,</w:t>
      </w:r>
      <w:r w:rsidR="00F147D3">
        <w:t xml:space="preserve"> od</w:t>
      </w:r>
      <w:r w:rsidR="00574971">
        <w:t xml:space="preserve"> </w:t>
      </w:r>
      <w:r>
        <w:t>przemocy motywowanej uprzedzeniami, uzasadnianej stereotypowymi przekonaniami. Nasze doświadczenia</w:t>
      </w:r>
      <w:r w:rsidR="009E18EF">
        <w:t xml:space="preserve"> z </w:t>
      </w:r>
      <w:r w:rsidR="00422151">
        <w:t>2017</w:t>
      </w:r>
      <w:r w:rsidR="00574971">
        <w:t xml:space="preserve"> </w:t>
      </w:r>
      <w:r w:rsidR="00085CD1">
        <w:t>r.,</w:t>
      </w:r>
      <w:r>
        <w:t xml:space="preserve"> ale także</w:t>
      </w:r>
      <w:r w:rsidR="009E18EF">
        <w:t xml:space="preserve"> z </w:t>
      </w:r>
      <w:r>
        <w:t>lat poprzednich, pokazują, że wiele pozostało</w:t>
      </w:r>
      <w:r w:rsidR="009E18EF">
        <w:t xml:space="preserve"> w </w:t>
      </w:r>
      <w:r>
        <w:t>tym zakresie</w:t>
      </w:r>
      <w:r w:rsidR="00F147D3">
        <w:t xml:space="preserve"> do</w:t>
      </w:r>
      <w:r w:rsidR="00574971">
        <w:t xml:space="preserve"> </w:t>
      </w:r>
      <w:r>
        <w:t>zrobienia, a działania</w:t>
      </w:r>
      <w:r w:rsidR="009E18EF">
        <w:t xml:space="preserve"> w </w:t>
      </w:r>
      <w:r>
        <w:t>tym obszarze, jako organ równościowy, musimy</w:t>
      </w:r>
      <w:r w:rsidR="009E18EF">
        <w:t xml:space="preserve"> i </w:t>
      </w:r>
      <w:r>
        <w:t>będziemy kontynuować</w:t>
      </w:r>
      <w:r w:rsidR="009E18EF">
        <w:t xml:space="preserve"> w </w:t>
      </w:r>
      <w:r>
        <w:t>kolejnych latach.</w:t>
      </w:r>
    </w:p>
    <w:p w:rsidR="00FA4CFE" w:rsidRDefault="00FA4CFE" w:rsidP="00FA4CFE">
      <w:pPr>
        <w:pStyle w:val="Styl1"/>
        <w:rPr>
          <w:b/>
        </w:rPr>
      </w:pPr>
    </w:p>
    <w:p w:rsidR="00FA4CFE" w:rsidRPr="00FA4CFE" w:rsidRDefault="00FA4CFE" w:rsidP="00FA4CFE">
      <w:pPr>
        <w:pStyle w:val="Styl1"/>
        <w:rPr>
          <w:b/>
        </w:rPr>
      </w:pPr>
      <w:r>
        <w:rPr>
          <w:b/>
        </w:rPr>
        <w:t>dr Sylwia Spurek</w:t>
      </w:r>
    </w:p>
    <w:p w:rsidR="00432660" w:rsidRPr="006148F7" w:rsidRDefault="00432660" w:rsidP="00A119AB">
      <w:pPr>
        <w:pStyle w:val="Nagwek2"/>
      </w:pPr>
      <w:r w:rsidRPr="006148F7">
        <w:br w:type="page"/>
      </w:r>
    </w:p>
    <w:p w:rsidR="00CC7107" w:rsidRDefault="00966468" w:rsidP="00A119AB">
      <w:pPr>
        <w:pStyle w:val="Nagwek2"/>
      </w:pPr>
      <w:bookmarkStart w:id="16" w:name="_Toc513722962"/>
      <w:bookmarkStart w:id="17" w:name="_Toc515021699"/>
      <w:r w:rsidRPr="006148F7">
        <w:lastRenderedPageBreak/>
        <w:t>Przeciwdziałanie torturom</w:t>
      </w:r>
      <w:r w:rsidR="009E18EF">
        <w:t xml:space="preserve"> i </w:t>
      </w:r>
      <w:r w:rsidRPr="006148F7">
        <w:t>wykonywanie kar</w:t>
      </w:r>
      <w:bookmarkEnd w:id="16"/>
      <w:bookmarkEnd w:id="17"/>
    </w:p>
    <w:p w:rsidR="00432660" w:rsidRPr="006148F7" w:rsidRDefault="00432660" w:rsidP="00B40816">
      <w:pPr>
        <w:pStyle w:val="Nagwek3"/>
      </w:pPr>
      <w:bookmarkStart w:id="18" w:name="_Toc513722963"/>
      <w:bookmarkStart w:id="19" w:name="_Toc515021700"/>
      <w:r w:rsidRPr="006148F7">
        <w:t xml:space="preserve">dr Hanna Machińska, </w:t>
      </w:r>
      <w:r w:rsidR="00B048EE">
        <w:t>z</w:t>
      </w:r>
      <w:r w:rsidRPr="006148F7">
        <w:t>astępczyni RPO</w:t>
      </w:r>
      <w:bookmarkEnd w:id="18"/>
      <w:bookmarkEnd w:id="19"/>
    </w:p>
    <w:p w:rsidR="007C0045" w:rsidRDefault="007C0045" w:rsidP="007C0045">
      <w:pPr>
        <w:pStyle w:val="Styl1"/>
      </w:pPr>
      <w:r w:rsidRPr="006148F7">
        <w:t>Roczny raport Rzecznika Praw Obywatelskich jest obrazem pozytywnych</w:t>
      </w:r>
      <w:r w:rsidR="009E18EF">
        <w:t xml:space="preserve"> i </w:t>
      </w:r>
      <w:r w:rsidRPr="006148F7">
        <w:t>negatywnych zmian, które dokonują się</w:t>
      </w:r>
      <w:r w:rsidR="009E18EF">
        <w:t xml:space="preserve"> w </w:t>
      </w:r>
      <w:r w:rsidRPr="006148F7">
        <w:t>dziedzinie ochrony praw człowieka</w:t>
      </w:r>
      <w:r w:rsidR="009E18EF">
        <w:t xml:space="preserve"> w </w:t>
      </w:r>
      <w:r w:rsidRPr="006148F7">
        <w:t>Polsce. Obraz ten odnosimy</w:t>
      </w:r>
      <w:r>
        <w:t xml:space="preserve"> do</w:t>
      </w:r>
      <w:r w:rsidR="00574971">
        <w:t xml:space="preserve"> </w:t>
      </w:r>
      <w:r w:rsidRPr="006148F7">
        <w:t>światowych</w:t>
      </w:r>
      <w:r w:rsidR="009E18EF">
        <w:t xml:space="preserve"> i </w:t>
      </w:r>
      <w:r w:rsidRPr="006148F7">
        <w:t>europejskich standardów przyjmowanych przez organizacje stojące na straży praw jednostki. Akceptując zobowiązania międzynarodowe każde państwo deklaruje ich respektowanie</w:t>
      </w:r>
      <w:r w:rsidR="009E18EF">
        <w:t xml:space="preserve"> w </w:t>
      </w:r>
      <w:r w:rsidRPr="006148F7">
        <w:t>prawie</w:t>
      </w:r>
      <w:r w:rsidR="009E18EF">
        <w:t xml:space="preserve"> i </w:t>
      </w:r>
      <w:r w:rsidRPr="006148F7">
        <w:t>praktyce funkcjonowania wszystkich instytucji</w:t>
      </w:r>
      <w:r>
        <w:t>.</w:t>
      </w:r>
    </w:p>
    <w:p w:rsidR="007C0045" w:rsidRDefault="007C0045" w:rsidP="007C0045">
      <w:pPr>
        <w:pStyle w:val="Styl1"/>
      </w:pPr>
      <w:r w:rsidRPr="006148F7">
        <w:t>Szczególne znaczenie mają regulacje międzynarodowe dotyczące przeciwdziałania torturom. Konwencja ONZ</w:t>
      </w:r>
      <w:r w:rsidR="009E18EF">
        <w:t xml:space="preserve"> w </w:t>
      </w:r>
      <w:r w:rsidRPr="006148F7">
        <w:t>sprawie zakazu stosowania tortur oraz innego okrutnego nieludzkiego lub poniżającego traktowania albo karania nakłada na państwa-strony obowiązki podjęcia skutecznych środków ustawodawczych, administracyjnych, sądowych zapobiegających stosowaniu tortur. Konwencja definiuje określenie „tortury”, dzięki czemu powstaje wspólna przestrzeń pojęciowa</w:t>
      </w:r>
      <w:r w:rsidR="009E18EF">
        <w:t xml:space="preserve"> i </w:t>
      </w:r>
      <w:r w:rsidRPr="006148F7">
        <w:t xml:space="preserve">obiektywna podstawa odniesienia, kwalifikująca określone działania jako tortury. Zakaz tortur wyrażony został </w:t>
      </w:r>
      <w:r w:rsidRPr="006148F7">
        <w:rPr>
          <w:i/>
        </w:rPr>
        <w:t>expressis verbis</w:t>
      </w:r>
      <w:r w:rsidR="009E18EF">
        <w:t xml:space="preserve"> w </w:t>
      </w:r>
      <w:r>
        <w:t>art.</w:t>
      </w:r>
      <w:r w:rsidR="007C57A9">
        <w:t> </w:t>
      </w:r>
      <w:r w:rsidRPr="006148F7">
        <w:t>3 Europejskiej Konwencji Praw Człowieka</w:t>
      </w:r>
      <w:r w:rsidR="009E18EF">
        <w:t xml:space="preserve"> i </w:t>
      </w:r>
      <w:r w:rsidRPr="006148F7">
        <w:t>Podstawow</w:t>
      </w:r>
      <w:r w:rsidR="001B4C23">
        <w:t>ych Wolności, stanowiącym, iż „n</w:t>
      </w:r>
      <w:r w:rsidRPr="006148F7">
        <w:t>ikt</w:t>
      </w:r>
      <w:r>
        <w:t xml:space="preserve"> nie</w:t>
      </w:r>
      <w:r w:rsidR="00574971">
        <w:t xml:space="preserve"> </w:t>
      </w:r>
      <w:r w:rsidRPr="006148F7">
        <w:t>może być poddany torturom ani nieludzkiemu lub poniżającemu traktowaniu albo karaniu”</w:t>
      </w:r>
      <w:r>
        <w:t>.</w:t>
      </w:r>
    </w:p>
    <w:p w:rsidR="007C0045" w:rsidRDefault="007C0045" w:rsidP="007C0045">
      <w:pPr>
        <w:pStyle w:val="Styl1"/>
      </w:pPr>
      <w:r w:rsidRPr="006148F7">
        <w:t>Przyjęcie przez państwo zobowiązań międzynarodowych</w:t>
      </w:r>
      <w:r>
        <w:t xml:space="preserve"> nie</w:t>
      </w:r>
      <w:r w:rsidR="00574971">
        <w:t xml:space="preserve"> </w:t>
      </w:r>
      <w:r w:rsidRPr="006148F7">
        <w:t>oznacza ich automatycznego wdrożenia</w:t>
      </w:r>
      <w:r>
        <w:t xml:space="preserve"> do</w:t>
      </w:r>
      <w:r w:rsidR="00574971">
        <w:t xml:space="preserve"> </w:t>
      </w:r>
      <w:r w:rsidRPr="006148F7">
        <w:t>prawa</w:t>
      </w:r>
      <w:r w:rsidR="009E18EF">
        <w:t xml:space="preserve"> i </w:t>
      </w:r>
      <w:r w:rsidRPr="006148F7">
        <w:t>praktyki instytucji państwa. Dlatego tak ważne są działania podejmowane przez Rzecznika Praw Obywatelskich, polegające na zapobieganiu torturom oraz na ocenie sposobu wykonywania kar</w:t>
      </w:r>
      <w:r>
        <w:t>.</w:t>
      </w:r>
    </w:p>
    <w:p w:rsidR="007C0045" w:rsidRDefault="007C0045" w:rsidP="007C0045">
      <w:pPr>
        <w:pStyle w:val="Styl1"/>
      </w:pPr>
      <w:r w:rsidRPr="006148F7">
        <w:t>Tortury</w:t>
      </w:r>
      <w:r w:rsidR="009E18EF">
        <w:t xml:space="preserve"> i </w:t>
      </w:r>
      <w:r w:rsidRPr="006148F7">
        <w:t>poniżające traktowanie stanowią częstą praktykę postępowania</w:t>
      </w:r>
      <w:r w:rsidR="009E18EF">
        <w:t xml:space="preserve"> w </w:t>
      </w:r>
      <w:r w:rsidRPr="006148F7">
        <w:t>państwach,</w:t>
      </w:r>
      <w:r w:rsidR="009E18EF">
        <w:t xml:space="preserve"> w </w:t>
      </w:r>
      <w:r w:rsidRPr="006148F7">
        <w:t>których zawodzą mechanizmy prewencji. Dziesiątki takich przypadków zostało zidentyfikowanych</w:t>
      </w:r>
      <w:r w:rsidR="009E18EF">
        <w:t xml:space="preserve"> w </w:t>
      </w:r>
      <w:r w:rsidRPr="006148F7">
        <w:t>Europie</w:t>
      </w:r>
      <w:r w:rsidR="009E18EF">
        <w:t xml:space="preserve"> w </w:t>
      </w:r>
      <w:r w:rsidRPr="006148F7">
        <w:t>ciągu ponad 420</w:t>
      </w:r>
      <w:r w:rsidR="00574971">
        <w:t xml:space="preserve"> </w:t>
      </w:r>
      <w:r w:rsidRPr="006148F7">
        <w:t>wizytacji Europejskiego Komitetu</w:t>
      </w:r>
      <w:r>
        <w:t xml:space="preserve"> do</w:t>
      </w:r>
      <w:r w:rsidR="00574971">
        <w:t xml:space="preserve"> </w:t>
      </w:r>
      <w:r w:rsidRPr="006148F7">
        <w:t>spraw Zapobiegania Torturom oraz Nieludzkiemu lub Poniżającemu Traktowaniu albo Karaniu (CPT). Powszechność tego zjawiska, zwłaszcza na etapie zatrzymania</w:t>
      </w:r>
      <w:r w:rsidR="009E18EF">
        <w:t xml:space="preserve"> i </w:t>
      </w:r>
      <w:r w:rsidRPr="006148F7">
        <w:t>tymczasowego aresztowania wymaga stanowczych działań podejmowanych na poziomie krajowym jak</w:t>
      </w:r>
      <w:r w:rsidR="009E18EF">
        <w:t xml:space="preserve"> i </w:t>
      </w:r>
      <w:r w:rsidRPr="006148F7">
        <w:t xml:space="preserve">międzynarodowym. Komitet zwraca szczególną uwagę na konieczność </w:t>
      </w:r>
      <w:r w:rsidRPr="006148F7">
        <w:lastRenderedPageBreak/>
        <w:t>przyjmowania pozytywnych środków zapobiegania torturom,</w:t>
      </w:r>
      <w:r>
        <w:t xml:space="preserve"> do</w:t>
      </w:r>
      <w:r w:rsidR="00574971">
        <w:t xml:space="preserve"> </w:t>
      </w:r>
      <w:r w:rsidRPr="006148F7">
        <w:t>których zalicza</w:t>
      </w:r>
      <w:r w:rsidR="009E18EF">
        <w:t xml:space="preserve"> w </w:t>
      </w:r>
      <w:r w:rsidRPr="006148F7">
        <w:t>pierwszym rzędzie: dostęp zatrzymanego</w:t>
      </w:r>
      <w:r>
        <w:t xml:space="preserve"> do</w:t>
      </w:r>
      <w:r w:rsidR="00574971">
        <w:t xml:space="preserve"> </w:t>
      </w:r>
      <w:r w:rsidRPr="006148F7">
        <w:t>pomocy prawnej</w:t>
      </w:r>
      <w:r w:rsidR="009E18EF">
        <w:t xml:space="preserve"> i </w:t>
      </w:r>
      <w:r w:rsidRPr="006148F7">
        <w:t>medycznej oraz możliwość poinformowania</w:t>
      </w:r>
      <w:r w:rsidR="009E18EF">
        <w:t xml:space="preserve"> o </w:t>
      </w:r>
      <w:r w:rsidRPr="006148F7">
        <w:t>zatrzymaniu</w:t>
      </w:r>
      <w:r>
        <w:t>.</w:t>
      </w:r>
    </w:p>
    <w:p w:rsidR="007C0045" w:rsidRPr="006148F7" w:rsidRDefault="007C0045" w:rsidP="007C0045">
      <w:pPr>
        <w:pStyle w:val="Styl1"/>
      </w:pPr>
      <w:r w:rsidRPr="006148F7">
        <w:t>Fundamentem budowania kultury państwa bez tortur jest prewencja. Prewencja to szeroko zakreślone działania edukacyjne oraz skuteczny monitoring</w:t>
      </w:r>
      <w:r w:rsidR="009E18EF">
        <w:t xml:space="preserve"> w </w:t>
      </w:r>
      <w:r w:rsidRPr="006148F7">
        <w:t>miejscach detencji</w:t>
      </w:r>
      <w:r>
        <w:t>.</w:t>
      </w:r>
      <w:r w:rsidRPr="006148F7">
        <w:t xml:space="preserve"> </w:t>
      </w:r>
      <w:r>
        <w:t>T</w:t>
      </w:r>
      <w:r w:rsidRPr="006148F7">
        <w:t>o również odpowiednie działania Krajowego Mechanizmu Prewencji Tortur</w:t>
      </w:r>
      <w:r>
        <w:t xml:space="preserve"> </w:t>
      </w:r>
      <w:r w:rsidRPr="006148F7">
        <w:t>(dalej: KMPT), który</w:t>
      </w:r>
      <w:r w:rsidR="009E18EF">
        <w:t xml:space="preserve"> w </w:t>
      </w:r>
      <w:r w:rsidRPr="006148F7">
        <w:t>myśl Protokołu Fakultatywnego</w:t>
      </w:r>
      <w:r>
        <w:t xml:space="preserve"> do</w:t>
      </w:r>
      <w:r w:rsidR="00574971">
        <w:t xml:space="preserve"> </w:t>
      </w:r>
      <w:r w:rsidRPr="006148F7">
        <w:t>Konwencji</w:t>
      </w:r>
      <w:r w:rsidR="009E18EF">
        <w:t xml:space="preserve"> w </w:t>
      </w:r>
      <w:r w:rsidRPr="006148F7">
        <w:t>sprawie Zakazu Stosowania Tortur oraz Innego Okrutnego, Nieludzkiego lub Poniżającego Traktowania albo Karania</w:t>
      </w:r>
      <w:r>
        <w:t xml:space="preserve"> </w:t>
      </w:r>
      <w:r w:rsidRPr="006148F7">
        <w:t>jest niezależnym mechanizmem powołanym</w:t>
      </w:r>
      <w:r>
        <w:t xml:space="preserve"> do</w:t>
      </w:r>
      <w:r w:rsidR="00574971">
        <w:t xml:space="preserve"> </w:t>
      </w:r>
      <w:r w:rsidRPr="006148F7">
        <w:t>regularnych wizytacji miejsc detencji, formułowania rekomendacji adresowanych</w:t>
      </w:r>
      <w:r>
        <w:t xml:space="preserve"> do</w:t>
      </w:r>
      <w:r w:rsidR="00574971">
        <w:t xml:space="preserve"> </w:t>
      </w:r>
      <w:r w:rsidRPr="006148F7">
        <w:t>odnośnych władz oraz przedstawiania uwag</w:t>
      </w:r>
      <w:r w:rsidR="009E18EF">
        <w:t xml:space="preserve"> i </w:t>
      </w:r>
      <w:r w:rsidRPr="006148F7">
        <w:t>propozycji dotyczących projektowanych przepisów prawa.</w:t>
      </w:r>
    </w:p>
    <w:p w:rsidR="007C0045" w:rsidRPr="00A15D9D" w:rsidRDefault="00A15D9D" w:rsidP="007C0045">
      <w:pPr>
        <w:pStyle w:val="Styl1"/>
      </w:pPr>
      <w:r w:rsidRPr="006148F7">
        <w:t>Znaczeni</w:t>
      </w:r>
      <w:r w:rsidRPr="00A15D9D">
        <w:t>e wizytacji KMPT polega na ocenie sytuacji</w:t>
      </w:r>
      <w:r w:rsidR="009E18EF">
        <w:t xml:space="preserve"> w </w:t>
      </w:r>
      <w:r w:rsidRPr="00A15D9D">
        <w:t>wizytowanych miejscach, wskazywaniu obszarów wymagających poprawy, zarówno</w:t>
      </w:r>
      <w:r w:rsidR="009E18EF">
        <w:t xml:space="preserve"> w </w:t>
      </w:r>
      <w:r w:rsidRPr="00A15D9D">
        <w:t>odniesieniu do</w:t>
      </w:r>
      <w:r w:rsidR="00574971">
        <w:t xml:space="preserve"> </w:t>
      </w:r>
      <w:r w:rsidRPr="00A15D9D">
        <w:t>problemów indywidualnych jak</w:t>
      </w:r>
      <w:r w:rsidR="009E18EF">
        <w:t xml:space="preserve"> i </w:t>
      </w:r>
      <w:r w:rsidRPr="00A15D9D">
        <w:t>systemowych oraz na przedstawianiu uwag do projektów aktów prawnych. Zalecenia KMPT mają również na celu upowszechnianie dobrych praktyk. Niezwykle ważna</w:t>
      </w:r>
      <w:r w:rsidR="009E18EF">
        <w:t xml:space="preserve"> w </w:t>
      </w:r>
      <w:r w:rsidRPr="00A15D9D">
        <w:t>pracy KMPT jest znajomość standardów organizacji międzynarodowych jak również tych wynikających</w:t>
      </w:r>
      <w:r w:rsidR="009E18EF">
        <w:t xml:space="preserve"> z </w:t>
      </w:r>
      <w:r w:rsidRPr="00A15D9D">
        <w:t>orzecznictwa trybunałów międzynarodowych.</w:t>
      </w:r>
    </w:p>
    <w:p w:rsidR="007C0045" w:rsidRPr="006148F7" w:rsidRDefault="007C0045" w:rsidP="007C0045">
      <w:pPr>
        <w:pStyle w:val="Styl1"/>
      </w:pPr>
      <w:r w:rsidRPr="00A15D9D">
        <w:t>Zaleceni</w:t>
      </w:r>
      <w:r w:rsidRPr="006148F7">
        <w:t>a te mają na celu wspieranie działań podmiotów odpowiedzialnych za funkcjonowanie miejsc detencji, wskazując m</w:t>
      </w:r>
      <w:r>
        <w:t>.</w:t>
      </w:r>
      <w:r w:rsidRPr="006148F7">
        <w:t>in. na potrzeby dostosowania tych miejsc dla osób</w:t>
      </w:r>
      <w:r w:rsidR="009E18EF">
        <w:t xml:space="preserve"> z </w:t>
      </w:r>
      <w:r w:rsidRPr="006148F7">
        <w:t>niepełnosprawnościami,</w:t>
      </w:r>
      <w:r>
        <w:t xml:space="preserve"> a</w:t>
      </w:r>
      <w:r w:rsidR="00574971">
        <w:t xml:space="preserve"> </w:t>
      </w:r>
      <w:r w:rsidRPr="006148F7">
        <w:t>co za tym idzie, odpowiedniego dofinansowania proponowanych zmian czy też zwiększania liczby personelu medycznego</w:t>
      </w:r>
      <w:r w:rsidR="009E18EF">
        <w:t xml:space="preserve"> i </w:t>
      </w:r>
      <w:r w:rsidRPr="006148F7">
        <w:t>psychologicznego.</w:t>
      </w:r>
    </w:p>
    <w:p w:rsidR="007C0045" w:rsidRPr="006148F7" w:rsidRDefault="00A15D9D" w:rsidP="007C0045">
      <w:pPr>
        <w:pStyle w:val="Styl1"/>
      </w:pPr>
      <w:r>
        <w:t>Praca</w:t>
      </w:r>
      <w:r w:rsidRPr="006148F7">
        <w:t xml:space="preserve"> KMPT przyczynia się</w:t>
      </w:r>
      <w:r>
        <w:t xml:space="preserve"> do</w:t>
      </w:r>
      <w:r w:rsidR="00574971">
        <w:t xml:space="preserve"> </w:t>
      </w:r>
      <w:r w:rsidRPr="006148F7">
        <w:t>poprawy sytuacji osób</w:t>
      </w:r>
      <w:r w:rsidR="009E18EF">
        <w:t xml:space="preserve"> w </w:t>
      </w:r>
      <w:r w:rsidRPr="006148F7">
        <w:t>miejscach detencji. Przeciwdziałanie torturom, poniżającemu traktowaniu to</w:t>
      </w:r>
      <w:r w:rsidR="00574971">
        <w:t xml:space="preserve"> </w:t>
      </w:r>
      <w:r w:rsidRPr="006148F7">
        <w:t>proces długotrwały, który wymaga wielostronnych działań. Jednakże zadanie budowania państwa bez tortur, poniżającego traktowania</w:t>
      </w:r>
      <w:r>
        <w:t>,</w:t>
      </w:r>
      <w:r w:rsidRPr="006148F7">
        <w:t xml:space="preserve"> to wielkie wyzwanie dla wszystkich instytucji państwa, które odpowiadają za prawidłowe funkcjonowanie miejsc detencji.</w:t>
      </w:r>
    </w:p>
    <w:p w:rsidR="007C0045" w:rsidRDefault="007C0045" w:rsidP="007C0045">
      <w:pPr>
        <w:pStyle w:val="Styl1"/>
      </w:pPr>
      <w:r w:rsidRPr="006148F7">
        <w:t>Rzecznik Praw Obywatelskich zwraca szczególną uwagę na proces wykonywania kar. Dotyczy to respektowania przepisów prawa, zwłaszcza Kodeksu Karnego Wykonawczego, przestrzegania praw osób chorych psychicznie lub</w:t>
      </w:r>
      <w:r w:rsidR="009E18EF">
        <w:t xml:space="preserve"> z </w:t>
      </w:r>
      <w:r w:rsidRPr="006148F7">
        <w:t>niepełnosprawnościami intelektualnymi oraz osób</w:t>
      </w:r>
      <w:r w:rsidR="009E18EF">
        <w:t xml:space="preserve"> z </w:t>
      </w:r>
      <w:r w:rsidRPr="006148F7">
        <w:t>niepełnosprawnościami fizycznymi czy też</w:t>
      </w:r>
      <w:r w:rsidR="009E18EF">
        <w:t xml:space="preserve"> w </w:t>
      </w:r>
      <w:r w:rsidRPr="006148F7">
        <w:t>wieku senioralnym</w:t>
      </w:r>
      <w:r>
        <w:t>.</w:t>
      </w:r>
    </w:p>
    <w:p w:rsidR="007C0045" w:rsidRDefault="007C0045" w:rsidP="007C0045">
      <w:pPr>
        <w:pStyle w:val="Styl1"/>
      </w:pPr>
      <w:r w:rsidRPr="006148F7">
        <w:lastRenderedPageBreak/>
        <w:t>Ujawnione przez Rzecznika Praw Obywatelskich naruszenia praw osób pozbawionych wolności, luki</w:t>
      </w:r>
      <w:r w:rsidR="009E18EF">
        <w:t xml:space="preserve"> w </w:t>
      </w:r>
      <w:r w:rsidRPr="006148F7">
        <w:t>regulacjach prawnych</w:t>
      </w:r>
      <w:r>
        <w:t>,</w:t>
      </w:r>
      <w:r w:rsidRPr="006148F7">
        <w:t xml:space="preserve"> stały się podstawą licznych wystąpień</w:t>
      </w:r>
      <w:r>
        <w:t xml:space="preserve"> do</w:t>
      </w:r>
      <w:r w:rsidR="00574971">
        <w:t xml:space="preserve"> </w:t>
      </w:r>
      <w:r w:rsidRPr="006148F7">
        <w:t>właściwych organów, m.in.</w:t>
      </w:r>
      <w:r>
        <w:t xml:space="preserve"> do</w:t>
      </w:r>
      <w:r w:rsidR="00574971">
        <w:t xml:space="preserve"> </w:t>
      </w:r>
      <w:r w:rsidRPr="006148F7">
        <w:t>Ministra Sprawiedliwości, Ministra Zdrowia, Rzecznika Praw Pacjent</w:t>
      </w:r>
      <w:r>
        <w:t>a</w:t>
      </w:r>
      <w:r w:rsidRPr="006148F7">
        <w:t>, Dyrektora Generalnego S</w:t>
      </w:r>
      <w:r>
        <w:t xml:space="preserve">łużby </w:t>
      </w:r>
      <w:r w:rsidRPr="006148F7">
        <w:t>W</w:t>
      </w:r>
      <w:r>
        <w:t>ięziennej</w:t>
      </w:r>
      <w:r w:rsidRPr="006148F7">
        <w:t xml:space="preserve"> oraz</w:t>
      </w:r>
      <w:r>
        <w:t xml:space="preserve"> do</w:t>
      </w:r>
      <w:r w:rsidR="00574971">
        <w:t xml:space="preserve"> </w:t>
      </w:r>
      <w:r w:rsidRPr="006148F7">
        <w:t>Senatu RP</w:t>
      </w:r>
      <w:r>
        <w:t>.</w:t>
      </w:r>
    </w:p>
    <w:p w:rsidR="007C0045" w:rsidRDefault="007C0045" w:rsidP="007C0045">
      <w:pPr>
        <w:pStyle w:val="Styl1"/>
      </w:pPr>
      <w:r w:rsidRPr="006148F7">
        <w:t>Zajmując się problemami osób pozbawionych wolności Rzecznik buduje przestrzeń funkcjonowania jednostki zgodnie</w:t>
      </w:r>
      <w:r w:rsidR="009E18EF">
        <w:t xml:space="preserve"> z </w:t>
      </w:r>
      <w:r w:rsidRPr="006148F7">
        <w:t>przyjętymi międzynarodowymi standardami ochrony praw człowieka oraz krajowymi regulacjami prawnymi. Wpływając na poprawę sytuacji osób odbywających karę pozbawienia wolności wypełnia ważną misję cywilizacyjną budowania państwa bez tortur</w:t>
      </w:r>
      <w:r w:rsidR="009E18EF">
        <w:t xml:space="preserve"> i </w:t>
      </w:r>
      <w:r w:rsidRPr="006148F7">
        <w:t>nieludzkiego traktowania</w:t>
      </w:r>
      <w:r>
        <w:t>.</w:t>
      </w:r>
    </w:p>
    <w:p w:rsidR="00FA4CFE" w:rsidRDefault="00FA4CFE" w:rsidP="00FA4CFE">
      <w:pPr>
        <w:pStyle w:val="Styl1"/>
        <w:rPr>
          <w:b/>
        </w:rPr>
      </w:pPr>
    </w:p>
    <w:p w:rsidR="00FA4CFE" w:rsidRPr="00FA4CFE" w:rsidRDefault="00FA4CFE" w:rsidP="00FA4CFE">
      <w:pPr>
        <w:pStyle w:val="Styl1"/>
        <w:rPr>
          <w:b/>
        </w:rPr>
      </w:pPr>
      <w:r>
        <w:rPr>
          <w:b/>
        </w:rPr>
        <w:t>dr Hanna Machińska</w:t>
      </w:r>
    </w:p>
    <w:p w:rsidR="00FA4CFE" w:rsidRDefault="00FA4CFE" w:rsidP="007C0045">
      <w:pPr>
        <w:pStyle w:val="Styl1"/>
      </w:pPr>
    </w:p>
    <w:p w:rsidR="001F120B" w:rsidRDefault="00432660" w:rsidP="00966468">
      <w:pPr>
        <w:pStyle w:val="Styl1"/>
      </w:pPr>
      <w:r w:rsidRPr="006148F7">
        <w:br w:type="page"/>
      </w:r>
    </w:p>
    <w:p w:rsidR="00C44750" w:rsidRDefault="00C44750" w:rsidP="00C44750">
      <w:pPr>
        <w:pStyle w:val="Nagwek2"/>
      </w:pPr>
      <w:bookmarkStart w:id="20" w:name="_Toc513722964"/>
      <w:bookmarkStart w:id="21" w:name="_Toc515021701"/>
      <w:r>
        <w:lastRenderedPageBreak/>
        <w:t>Sytuacja Biura Rzecznika Praw Obywatelskich</w:t>
      </w:r>
      <w:bookmarkEnd w:id="20"/>
      <w:bookmarkEnd w:id="21"/>
    </w:p>
    <w:p w:rsidR="00C44750" w:rsidRDefault="00C44750" w:rsidP="00C44750">
      <w:pPr>
        <w:pStyle w:val="Nagwek3"/>
      </w:pPr>
      <w:bookmarkStart w:id="22" w:name="_Toc513722965"/>
      <w:bookmarkStart w:id="23" w:name="_Toc515021702"/>
      <w:r>
        <w:t xml:space="preserve">Katarzyna </w:t>
      </w:r>
      <w:r w:rsidRPr="00C44750">
        <w:t>Jakimowicz</w:t>
      </w:r>
      <w:r>
        <w:t>, dyrektor generalna Biura RPO</w:t>
      </w:r>
      <w:bookmarkEnd w:id="22"/>
      <w:bookmarkEnd w:id="23"/>
    </w:p>
    <w:p w:rsidR="00F462CC" w:rsidRDefault="00F462CC" w:rsidP="00F462CC">
      <w:pPr>
        <w:pStyle w:val="Styl1"/>
      </w:pPr>
      <w:r>
        <w:rPr>
          <w:i/>
        </w:rPr>
        <w:t>N</w:t>
      </w:r>
      <w:r w:rsidRPr="00DF2406">
        <w:rPr>
          <w:i/>
        </w:rPr>
        <w:t>asz</w:t>
      </w:r>
      <w:r>
        <w:rPr>
          <w:i/>
        </w:rPr>
        <w:t>ą</w:t>
      </w:r>
      <w:r w:rsidRPr="00DF2406">
        <w:rPr>
          <w:i/>
        </w:rPr>
        <w:t xml:space="preserve"> misją jest ochrona wolności</w:t>
      </w:r>
      <w:r w:rsidR="009E18EF">
        <w:rPr>
          <w:i/>
        </w:rPr>
        <w:t xml:space="preserve"> i </w:t>
      </w:r>
      <w:r w:rsidRPr="00DF2406">
        <w:rPr>
          <w:i/>
        </w:rPr>
        <w:t>praw każdego człowieka, bez</w:t>
      </w:r>
      <w:r w:rsidR="00B619C1">
        <w:rPr>
          <w:i/>
        </w:rPr>
        <w:t> </w:t>
      </w:r>
      <w:r w:rsidRPr="00DF2406">
        <w:rPr>
          <w:i/>
        </w:rPr>
        <w:t>dyskryminacji</w:t>
      </w:r>
      <w:r w:rsidR="009E18EF">
        <w:rPr>
          <w:i/>
        </w:rPr>
        <w:t xml:space="preserve"> z </w:t>
      </w:r>
      <w:r w:rsidRPr="00DF2406">
        <w:rPr>
          <w:i/>
        </w:rPr>
        <w:t>jakiejkolwiek przyczyny.</w:t>
      </w:r>
      <w:r>
        <w:rPr>
          <w:i/>
        </w:rPr>
        <w:t xml:space="preserve"> </w:t>
      </w:r>
      <w:r w:rsidRPr="00603EF8">
        <w:t>Zasadę tę zapisaliśmy</w:t>
      </w:r>
      <w:r w:rsidR="009E18EF">
        <w:t xml:space="preserve"> w </w:t>
      </w:r>
      <w:r w:rsidRPr="00603EF8">
        <w:t>przyjętym</w:t>
      </w:r>
      <w:r w:rsidR="009E18EF">
        <w:t xml:space="preserve"> w </w:t>
      </w:r>
      <w:r>
        <w:t>2017 r. Kodeksie Etyki Pracowników BRPO</w:t>
      </w:r>
      <w:r>
        <w:rPr>
          <w:rStyle w:val="Odwoanieprzypisudolnego"/>
          <w:szCs w:val="26"/>
        </w:rPr>
        <w:footnoteReference w:id="1"/>
      </w:r>
      <w:r>
        <w:t>. Podkreślamy naszą misję, bo</w:t>
      </w:r>
      <w:r w:rsidR="00B619C1">
        <w:t> </w:t>
      </w:r>
      <w:r>
        <w:t>przyszło nam mierzyć się codziennie</w:t>
      </w:r>
      <w:r w:rsidR="009E18EF">
        <w:t xml:space="preserve"> z </w:t>
      </w:r>
      <w:r>
        <w:t>bardzo trudnymi zagadnieniami</w:t>
      </w:r>
      <w:r w:rsidR="009E18EF">
        <w:t xml:space="preserve"> i </w:t>
      </w:r>
      <w:r>
        <w:t>warunkami.</w:t>
      </w:r>
      <w:r w:rsidRPr="00DF2406">
        <w:rPr>
          <w:i/>
        </w:rPr>
        <w:t xml:space="preserve"> </w:t>
      </w:r>
      <w:r w:rsidRPr="00BC17DF">
        <w:t xml:space="preserve">Jest nas </w:t>
      </w:r>
      <w:r w:rsidR="001B4C23">
        <w:t xml:space="preserve">trzystu </w:t>
      </w:r>
      <w:r w:rsidRPr="00BC17DF">
        <w:t>– pracujemy dla 38 mln obywateli</w:t>
      </w:r>
      <w:r>
        <w:t>.</w:t>
      </w:r>
    </w:p>
    <w:p w:rsidR="00F462CC" w:rsidRDefault="00F462CC" w:rsidP="00F462CC">
      <w:pPr>
        <w:pStyle w:val="Styl1"/>
      </w:pPr>
      <w:r>
        <w:t xml:space="preserve">W ostatnich latach na Rzecznika </w:t>
      </w:r>
      <w:r w:rsidRPr="00C44750">
        <w:t>Praw</w:t>
      </w:r>
      <w:r>
        <w:t xml:space="preserve"> Obywatelskich sukcesywnie nakładane były nowe zadania – realizacja mandatu </w:t>
      </w:r>
      <w:r w:rsidRPr="00BA6C87">
        <w:t xml:space="preserve">Krajowego Mechanizmu Prewencji </w:t>
      </w:r>
      <w:r>
        <w:t xml:space="preserve">Tortur, </w:t>
      </w:r>
      <w:r w:rsidRPr="00BA6C87">
        <w:t>zasady równego traktowania, monitorowani</w:t>
      </w:r>
      <w:r>
        <w:t xml:space="preserve">a </w:t>
      </w:r>
      <w:r w:rsidRPr="00BA6C87">
        <w:t>wdrożenia Konwencji</w:t>
      </w:r>
      <w:r w:rsidR="009E18EF">
        <w:t xml:space="preserve"> o </w:t>
      </w:r>
      <w:r w:rsidRPr="00BA6C87">
        <w:t>prawach osób niepełnosprawn</w:t>
      </w:r>
      <w:r w:rsidR="00BC665F">
        <w:t>ych</w:t>
      </w:r>
      <w:r w:rsidRPr="00BA6C87">
        <w:t>, monitorowanie</w:t>
      </w:r>
      <w:r>
        <w:t xml:space="preserve"> niewłaściwych działań </w:t>
      </w:r>
      <w:r w:rsidR="00BC665F">
        <w:t>p</w:t>
      </w:r>
      <w:r>
        <w:t>olicji</w:t>
      </w:r>
      <w:r w:rsidR="009E18EF">
        <w:t xml:space="preserve"> i </w:t>
      </w:r>
      <w:r>
        <w:t>innych służb. Wszystko to następowało</w:t>
      </w:r>
      <w:r w:rsidR="001B4C23">
        <w:t xml:space="preserve"> </w:t>
      </w:r>
      <w:r>
        <w:t>– bez przyznania d</w:t>
      </w:r>
      <w:r w:rsidR="00BC665F">
        <w:t>odatkowych środków finansowych.</w:t>
      </w:r>
    </w:p>
    <w:p w:rsidR="00D50B44" w:rsidRDefault="00F462CC" w:rsidP="00F462CC">
      <w:pPr>
        <w:pStyle w:val="Styl1"/>
      </w:pPr>
      <w:r>
        <w:t>Pracownicy Biura – zaangażowani, dociekliwi</w:t>
      </w:r>
      <w:r w:rsidR="009E18EF">
        <w:t xml:space="preserve"> i </w:t>
      </w:r>
      <w:r>
        <w:t>wrażliwi na ludzkie problemy</w:t>
      </w:r>
      <w:r w:rsidR="009E18EF">
        <w:t xml:space="preserve"> i </w:t>
      </w:r>
      <w:r>
        <w:t>krzywdy wysokiej klasy specjaliści, często bezkonkurencyjni na rynku pracy, od wielu lat nie mieli podwyżki wynagrodzeń. Nie mamy też wystarczających środków</w:t>
      </w:r>
      <w:r w:rsidR="00B619C1">
        <w:t>,</w:t>
      </w:r>
      <w:r>
        <w:t xml:space="preserve"> aby inwestować</w:t>
      </w:r>
      <w:r w:rsidR="009E18EF">
        <w:t xml:space="preserve"> w </w:t>
      </w:r>
      <w:r>
        <w:t>specjalistyczne szkolenia</w:t>
      </w:r>
      <w:r w:rsidR="009E18EF">
        <w:t xml:space="preserve"> i </w:t>
      </w:r>
      <w:r>
        <w:t>warsztaty czy inne działania, które są podstawą nowoczesnego zarządzania po to, byśmy mogli lepiej służyć wszystkim osobom zgłaszającym się do Rzecznika</w:t>
      </w:r>
      <w:r w:rsidR="009E18EF">
        <w:t xml:space="preserve"> o </w:t>
      </w:r>
      <w:r>
        <w:t>pomoc</w:t>
      </w:r>
      <w:r w:rsidR="00D50B44">
        <w:t>.</w:t>
      </w:r>
    </w:p>
    <w:p w:rsidR="00F462CC" w:rsidRDefault="00D50B44" w:rsidP="00F462CC">
      <w:pPr>
        <w:pStyle w:val="Styl1"/>
      </w:pPr>
      <w:r>
        <w:t xml:space="preserve"> </w:t>
      </w:r>
      <w:r w:rsidR="00F462CC">
        <w:t>Mimo to efektywność naszej pracy jest wysoka</w:t>
      </w:r>
      <w:r w:rsidR="00630BA4">
        <w:t xml:space="preserve"> –</w:t>
      </w:r>
      <w:r w:rsidR="009E18EF">
        <w:t xml:space="preserve"> w </w:t>
      </w:r>
      <w:r w:rsidR="00F462CC">
        <w:t>2017 r.</w:t>
      </w:r>
      <w:r w:rsidR="009E18EF">
        <w:t xml:space="preserve"> w </w:t>
      </w:r>
      <w:r w:rsidR="00F462CC">
        <w:t>co czwartym przypadku (24,4%) udało nam się uzyskać rozwiązanie oczekiwane przez wnioskodawcę</w:t>
      </w:r>
      <w:r w:rsidR="00630BA4">
        <w:t xml:space="preserve"> – </w:t>
      </w:r>
      <w:r w:rsidR="00F462CC">
        <w:t>jest to wynik lepszy niż</w:t>
      </w:r>
      <w:r w:rsidR="009E18EF">
        <w:t xml:space="preserve"> w </w:t>
      </w:r>
      <w:r w:rsidR="00F462CC">
        <w:t>latach ubiegłych. Wiemy jednak, że</w:t>
      </w:r>
      <w:r w:rsidR="00B619C1">
        <w:t> </w:t>
      </w:r>
      <w:r w:rsidR="00F462CC">
        <w:t>przy lepszym finansowaniu działalności RPO możliwa byłoby dalsza poprawa efektywności naszej pracy.</w:t>
      </w:r>
    </w:p>
    <w:p w:rsidR="00D50B44" w:rsidRDefault="00F462CC" w:rsidP="00F462CC">
      <w:pPr>
        <w:pStyle w:val="Styl1"/>
      </w:pPr>
      <w:r>
        <w:t>Tymczasem już</w:t>
      </w:r>
      <w:r w:rsidR="009E18EF">
        <w:t xml:space="preserve"> w </w:t>
      </w:r>
      <w:r>
        <w:t>roku 2016 budżet Rzecznika został przez parlament obniżony</w:t>
      </w:r>
      <w:r w:rsidR="009E18EF">
        <w:t xml:space="preserve"> o </w:t>
      </w:r>
      <w:r>
        <w:t>blisko 10 milionów złotych</w:t>
      </w:r>
      <w:r w:rsidR="009E18EF">
        <w:t xml:space="preserve"> i </w:t>
      </w:r>
      <w:r>
        <w:t>sięgnął poziomu</w:t>
      </w:r>
      <w:r w:rsidR="009E18EF">
        <w:t xml:space="preserve"> z </w:t>
      </w:r>
      <w:r>
        <w:t>2011</w:t>
      </w:r>
      <w:r w:rsidR="00B619C1">
        <w:t> </w:t>
      </w:r>
      <w:r>
        <w:t>r. R</w:t>
      </w:r>
      <w:r w:rsidRPr="00F85082">
        <w:t>ok</w:t>
      </w:r>
      <w:r>
        <w:t xml:space="preserve"> 2017 był kolejnym rokiem znacznych cięć budżetowych</w:t>
      </w:r>
      <w:r w:rsidR="009E18EF">
        <w:t xml:space="preserve"> w </w:t>
      </w:r>
      <w:r>
        <w:t xml:space="preserve">części </w:t>
      </w:r>
      <w:r w:rsidR="00B619C1">
        <w:t>„</w:t>
      </w:r>
      <w:r>
        <w:t>08-Rzecznik Praw Obywatelskich</w:t>
      </w:r>
      <w:r w:rsidR="00B619C1">
        <w:t>”</w:t>
      </w:r>
      <w:r>
        <w:t>. Z postulowanych przez Rzecznika 41</w:t>
      </w:r>
      <w:r w:rsidR="00B619C1">
        <w:t> </w:t>
      </w:r>
      <w:r>
        <w:t>039 tys. zł parlament przyznał mu 37</w:t>
      </w:r>
      <w:r w:rsidR="00B619C1">
        <w:t> </w:t>
      </w:r>
      <w:r>
        <w:t>182 tys. zł</w:t>
      </w:r>
      <w:r w:rsidR="008C6650">
        <w:t xml:space="preserve">, </w:t>
      </w:r>
      <w:r>
        <w:t>to jest blisko</w:t>
      </w:r>
      <w:r w:rsidR="009E18EF">
        <w:t xml:space="preserve"> o </w:t>
      </w:r>
      <w:r>
        <w:t>4 miliony zł</w:t>
      </w:r>
      <w:r w:rsidR="00630BA4">
        <w:t xml:space="preserve"> </w:t>
      </w:r>
      <w:r>
        <w:t>mniej</w:t>
      </w:r>
      <w:r w:rsidR="00D50B44">
        <w:t>.</w:t>
      </w:r>
    </w:p>
    <w:p w:rsidR="00F462CC" w:rsidRDefault="00D50B44" w:rsidP="00F462CC">
      <w:pPr>
        <w:pStyle w:val="Styl1"/>
        <w:rPr>
          <w:i/>
        </w:rPr>
      </w:pPr>
      <w:r>
        <w:lastRenderedPageBreak/>
        <w:t xml:space="preserve"> </w:t>
      </w:r>
      <w:r w:rsidR="00F462CC">
        <w:t xml:space="preserve">Taka sytuacja dramatycznie </w:t>
      </w:r>
      <w:r w:rsidR="00B619C1">
        <w:t>utrudnia</w:t>
      </w:r>
      <w:r w:rsidR="00F462CC">
        <w:t xml:space="preserve"> Rzecznikowi wykonywanie wszystkich zadań zgodnie</w:t>
      </w:r>
      <w:r w:rsidR="009E18EF">
        <w:t xml:space="preserve"> z </w:t>
      </w:r>
      <w:r w:rsidR="00F462CC">
        <w:t xml:space="preserve">prawem międzynarodowym. Dlatego </w:t>
      </w:r>
      <w:r w:rsidR="00F462CC" w:rsidRPr="00BC17DF">
        <w:t xml:space="preserve">kwestię finansowania </w:t>
      </w:r>
      <w:r w:rsidR="00B619C1">
        <w:t xml:space="preserve">jego </w:t>
      </w:r>
      <w:r w:rsidR="00F462CC" w:rsidRPr="00BC17DF">
        <w:t>Biura poruszał</w:t>
      </w:r>
      <w:r w:rsidR="00F462CC">
        <w:t>o</w:t>
      </w:r>
      <w:r w:rsidR="00F462CC" w:rsidRPr="00BC17DF">
        <w:t xml:space="preserve"> już szereg międzynarodowych</w:t>
      </w:r>
      <w:r w:rsidR="009E18EF">
        <w:t xml:space="preserve"> i </w:t>
      </w:r>
      <w:r w:rsidR="00F462CC" w:rsidRPr="00BC17DF">
        <w:t>euro</w:t>
      </w:r>
      <w:r w:rsidR="00F462CC" w:rsidRPr="00B209A6">
        <w:t>pejskich instytucji ochrony praw człowieka,</w:t>
      </w:r>
      <w:r w:rsidR="009E18EF">
        <w:t xml:space="preserve"> w </w:t>
      </w:r>
      <w:r w:rsidR="00F462CC" w:rsidRPr="00B209A6">
        <w:t>tym Europejski Komitet ds. Zapobiegania Torturom oraz Nieludzkiemu lub Poniżającemu Traktowaniu albo Karaniu (CPT), Komitet ds.</w:t>
      </w:r>
      <w:r w:rsidR="00B619C1">
        <w:t> </w:t>
      </w:r>
      <w:r w:rsidR="00F462CC" w:rsidRPr="00B209A6">
        <w:t>Likwidacji Dyskryminacji Kobiet oraz Komitet ds. Likwidacji Dyskryminacji Rasowej</w:t>
      </w:r>
      <w:r w:rsidR="00F462CC">
        <w:rPr>
          <w:rStyle w:val="Odwoanieprzypisudolnego"/>
          <w:i/>
          <w:szCs w:val="26"/>
        </w:rPr>
        <w:footnoteReference w:id="2"/>
      </w:r>
      <w:r w:rsidR="00F462CC">
        <w:rPr>
          <w:i/>
        </w:rPr>
        <w:t>.</w:t>
      </w:r>
    </w:p>
    <w:p w:rsidR="00F462CC" w:rsidRDefault="00F462CC" w:rsidP="00F462CC">
      <w:pPr>
        <w:pStyle w:val="Styl1"/>
      </w:pPr>
      <w:r>
        <w:t>Komisarz Praw Człowieka Rady Europy podkreślał, że RPO odgrywa kluczową rolę</w:t>
      </w:r>
      <w:r w:rsidR="009E18EF">
        <w:t xml:space="preserve"> w </w:t>
      </w:r>
      <w:r>
        <w:t>zapewnieniu dostępnej ochrony ofiarom naruszeń praw człowieka oraz służy jako ekspert doradzający rządowi</w:t>
      </w:r>
      <w:r w:rsidR="009E18EF">
        <w:t xml:space="preserve"> w </w:t>
      </w:r>
      <w:r>
        <w:t>sprawach zgodnego</w:t>
      </w:r>
      <w:r w:rsidR="009E18EF">
        <w:t xml:space="preserve"> z </w:t>
      </w:r>
      <w:r>
        <w:t>prawami człowieka prawodawstwa</w:t>
      </w:r>
      <w:r w:rsidR="009E18EF">
        <w:t xml:space="preserve"> i </w:t>
      </w:r>
      <w:r>
        <w:t>postępowania. Komisarz apelował</w:t>
      </w:r>
      <w:r w:rsidR="009E18EF">
        <w:t xml:space="preserve"> w </w:t>
      </w:r>
      <w:r>
        <w:t>szczególności, by</w:t>
      </w:r>
      <w:r w:rsidR="00630BA4">
        <w:t> </w:t>
      </w:r>
      <w:r>
        <w:t>polskie władze</w:t>
      </w:r>
      <w:r w:rsidR="009E18EF">
        <w:t xml:space="preserve"> w </w:t>
      </w:r>
      <w:r>
        <w:t>praktyce zagwarantowały RPO pełną niezawisłość oraz zapewniły oparcie</w:t>
      </w:r>
      <w:r w:rsidR="009E18EF">
        <w:t xml:space="preserve"> w </w:t>
      </w:r>
      <w:r>
        <w:t>stabilnym</w:t>
      </w:r>
      <w:r w:rsidR="009E18EF">
        <w:t xml:space="preserve"> i </w:t>
      </w:r>
      <w:r>
        <w:t xml:space="preserve">wystarczającym finansowaniu, by mógł </w:t>
      </w:r>
      <w:r w:rsidR="00630BA4">
        <w:t>o</w:t>
      </w:r>
      <w:r>
        <w:t>n</w:t>
      </w:r>
      <w:r w:rsidR="009E18EF">
        <w:t xml:space="preserve"> w </w:t>
      </w:r>
      <w:r>
        <w:t>pełni wykonywać swój mandat.</w:t>
      </w:r>
    </w:p>
    <w:p w:rsidR="00F462CC" w:rsidRDefault="00B619C1" w:rsidP="00F462CC">
      <w:pPr>
        <w:pStyle w:val="Styl1"/>
      </w:pPr>
      <w:r>
        <w:t>Są jednak sytuacje,</w:t>
      </w:r>
      <w:r w:rsidR="009E18EF">
        <w:t xml:space="preserve"> w </w:t>
      </w:r>
      <w:r>
        <w:t>których pomimo znacznie ograniczonych środków finansowych stale podejmujemy działania. W 2017 r. udało nam się zainstalować windę</w:t>
      </w:r>
      <w:r w:rsidR="009E18EF">
        <w:t xml:space="preserve"> i </w:t>
      </w:r>
      <w:r>
        <w:t>zrobić podjazd, tak by przejęta niedawno</w:t>
      </w:r>
      <w:r w:rsidR="009E18EF">
        <w:t xml:space="preserve"> w </w:t>
      </w:r>
      <w:r>
        <w:t>zarząd siedziba Rzecznika Praw Obywatelskich spełniła</w:t>
      </w:r>
      <w:r w:rsidR="009E18EF">
        <w:t xml:space="preserve"> w </w:t>
      </w:r>
      <w:r>
        <w:t>końcu podstawowe wymogi dostępności dla osób</w:t>
      </w:r>
      <w:r w:rsidR="009E18EF">
        <w:t xml:space="preserve"> z </w:t>
      </w:r>
      <w:r>
        <w:t>niepełnosprawnościami. Nie zmienia to jednak faktu, że zabytkowy budynek będący własnością Skarbu Państwa jest</w:t>
      </w:r>
      <w:r w:rsidR="009E18EF">
        <w:t xml:space="preserve"> w </w:t>
      </w:r>
      <w:r>
        <w:t>bardzo złym stanie technicznym. Zdegradowana instalacja wentylacyjna</w:t>
      </w:r>
      <w:r w:rsidR="009E18EF">
        <w:t xml:space="preserve"> i </w:t>
      </w:r>
      <w:r>
        <w:t>elektryczna, niedostosowanie do</w:t>
      </w:r>
      <w:r w:rsidR="00630BA4">
        <w:t> </w:t>
      </w:r>
      <w:r>
        <w:t>przepisów przeciwpożarowych oraz nakazów Państwowej Inspekcji Pracy wymaga kolejnych nakładów finansowych.</w:t>
      </w:r>
    </w:p>
    <w:p w:rsidR="00F462CC" w:rsidRDefault="00F462CC" w:rsidP="00F462CC">
      <w:pPr>
        <w:pStyle w:val="Styl1"/>
      </w:pPr>
      <w:r>
        <w:t>Środki publiczne, którymi dysponujemy, chcemy wydawać jak najlepiej. Nie</w:t>
      </w:r>
      <w:r w:rsidR="00630BA4">
        <w:t> </w:t>
      </w:r>
      <w:r>
        <w:t>tylko prawidłow</w:t>
      </w:r>
      <w:r w:rsidR="00194A2E">
        <w:t>o</w:t>
      </w:r>
      <w:r>
        <w:t>, efektywnie</w:t>
      </w:r>
      <w:r w:rsidR="009E18EF">
        <w:t xml:space="preserve"> i </w:t>
      </w:r>
      <w:r>
        <w:t>transparentnie, ale także dobrze realizując naszą funkcję społeczną</w:t>
      </w:r>
      <w:r w:rsidR="00630BA4">
        <w:t xml:space="preserve"> – </w:t>
      </w:r>
      <w:r>
        <w:t xml:space="preserve">funkcję świadomego zamawiającego. </w:t>
      </w:r>
      <w:r w:rsidR="00116488">
        <w:t>K</w:t>
      </w:r>
      <w:r>
        <w:t xml:space="preserve">ładziemy </w:t>
      </w:r>
      <w:r w:rsidR="00116488">
        <w:t xml:space="preserve">więc </w:t>
      </w:r>
      <w:r>
        <w:t>szczególny nacisk na stosowanie klauzul społecznych</w:t>
      </w:r>
      <w:r w:rsidR="009E18EF">
        <w:t xml:space="preserve"> w </w:t>
      </w:r>
      <w:r>
        <w:t xml:space="preserve">postępowaniach przetargowych, ale również </w:t>
      </w:r>
      <w:r w:rsidR="001B4C23">
        <w:t xml:space="preserve">tych </w:t>
      </w:r>
      <w:r>
        <w:t xml:space="preserve">poniżej progu </w:t>
      </w:r>
      <w:r w:rsidRPr="00F923C3">
        <w:t>stosowania ustawy Prawo zamówień publicznych</w:t>
      </w:r>
      <w:r w:rsidR="00116488">
        <w:t xml:space="preserve"> (</w:t>
      </w:r>
      <w:r w:rsidRPr="00F923C3">
        <w:t>tj. 30 tys. euro</w:t>
      </w:r>
      <w:r w:rsidR="00116488">
        <w:t>)</w:t>
      </w:r>
      <w:r w:rsidRPr="00F923C3">
        <w:t>.</w:t>
      </w:r>
      <w:r>
        <w:t xml:space="preserve"> Wprowadziliśmy także wytyczne stosowania zapisów proekologicznych tzw. Zielone zamówienia publiczne – we wszystkich zamówieniach bez względu na ich wartość.</w:t>
      </w:r>
    </w:p>
    <w:p w:rsidR="00D50B44" w:rsidRDefault="00F462CC" w:rsidP="00F462CC">
      <w:pPr>
        <w:pStyle w:val="Styl1"/>
      </w:pPr>
      <w:r>
        <w:lastRenderedPageBreak/>
        <w:t>W czerwcu 2017 r.</w:t>
      </w:r>
      <w:r w:rsidR="009E18EF">
        <w:t xml:space="preserve"> w </w:t>
      </w:r>
      <w:r>
        <w:t>siedzibie BRPO odbyła się konferencja „Jak upowszechniać stosowanie klauzul społecznych</w:t>
      </w:r>
      <w:r w:rsidR="009E18EF">
        <w:t xml:space="preserve"> w </w:t>
      </w:r>
      <w:r>
        <w:t>zamówieniach publicznych?”</w:t>
      </w:r>
      <w:r w:rsidR="00630BA4">
        <w:t xml:space="preserve"> – b</w:t>
      </w:r>
      <w:r>
        <w:t>ędzie</w:t>
      </w:r>
      <w:r w:rsidR="009E18EF">
        <w:t xml:space="preserve"> o </w:t>
      </w:r>
      <w:r>
        <w:t xml:space="preserve">niej mowa </w:t>
      </w:r>
      <w:r w:rsidR="00630BA4">
        <w:t>dalej</w:t>
      </w:r>
      <w:r w:rsidR="009E18EF">
        <w:t xml:space="preserve"> w </w:t>
      </w:r>
      <w:r>
        <w:t>tej Informacji, bowiem rolą Rzecznika jest także promowanie dobrych praktyk. Promując klauzule społeczne wzmacniamy te osoby</w:t>
      </w:r>
      <w:r w:rsidR="009E18EF">
        <w:t xml:space="preserve"> i </w:t>
      </w:r>
      <w:r>
        <w:t>organizacje, które nie są wystarczająco konkurencyjne na wolnym rynku. W ten sposób wspierane są np. osoby</w:t>
      </w:r>
      <w:r w:rsidR="009E18EF">
        <w:t xml:space="preserve"> z </w:t>
      </w:r>
      <w:r>
        <w:t>niepełnosprawnościami, osoby</w:t>
      </w:r>
      <w:r w:rsidR="009E18EF">
        <w:t xml:space="preserve"> w </w:t>
      </w:r>
      <w:r>
        <w:t xml:space="preserve">kryzysie bezdomności, czy byli wychowankowie młodzieżowych ośrodków wychowawczych. </w:t>
      </w:r>
      <w:r w:rsidR="00630BA4">
        <w:t xml:space="preserve">Bo </w:t>
      </w:r>
      <w:r>
        <w:t xml:space="preserve">przecież zdecydowanie lepiej jest wzmacniać </w:t>
      </w:r>
      <w:r w:rsidR="00116488">
        <w:t xml:space="preserve">samodzielność tych osób </w:t>
      </w:r>
      <w:r>
        <w:t xml:space="preserve">niż </w:t>
      </w:r>
      <w:r w:rsidR="00116488">
        <w:t>proponować zasiłki</w:t>
      </w:r>
      <w:r w:rsidR="00D50B44">
        <w:t>.</w:t>
      </w:r>
    </w:p>
    <w:p w:rsidR="00D50B44" w:rsidRDefault="00D50B44" w:rsidP="00F462CC">
      <w:pPr>
        <w:pStyle w:val="Styl1"/>
      </w:pPr>
      <w:r>
        <w:t xml:space="preserve"> </w:t>
      </w:r>
      <w:r w:rsidR="00F462CC">
        <w:t>Zdaniem Rzecznika bardzo ważna jest zmiana mentalności społeczeństwa</w:t>
      </w:r>
      <w:r w:rsidR="009E18EF">
        <w:t xml:space="preserve"> i </w:t>
      </w:r>
      <w:r w:rsidR="00F462CC">
        <w:t>urzędników</w:t>
      </w:r>
      <w:r>
        <w:t>.</w:t>
      </w:r>
    </w:p>
    <w:p w:rsidR="009D6FC6" w:rsidRDefault="00D50B44" w:rsidP="00F462CC">
      <w:pPr>
        <w:pStyle w:val="Styl1"/>
      </w:pPr>
      <w:r>
        <w:t xml:space="preserve"> </w:t>
      </w:r>
      <w:r w:rsidR="00F462CC">
        <w:t>Po to także jesteśmy.</w:t>
      </w:r>
    </w:p>
    <w:p w:rsidR="009D6FC6" w:rsidRDefault="009D6FC6" w:rsidP="00F462CC">
      <w:pPr>
        <w:pStyle w:val="Styl1"/>
      </w:pPr>
      <w:r>
        <w:br w:type="page"/>
      </w:r>
    </w:p>
    <w:p w:rsidR="00F147D3" w:rsidRDefault="00432660" w:rsidP="003D6460">
      <w:pPr>
        <w:pStyle w:val="Nagwek1"/>
        <w:rPr>
          <w:rFonts w:cs="Times New Roman"/>
        </w:rPr>
      </w:pPr>
      <w:bookmarkStart w:id="24" w:name="_Toc513722966"/>
      <w:bookmarkStart w:id="25" w:name="_Toc515021703"/>
      <w:r w:rsidRPr="006148F7">
        <w:rPr>
          <w:rFonts w:cs="Times New Roman"/>
        </w:rPr>
        <w:lastRenderedPageBreak/>
        <w:t>CZĘŚĆ</w:t>
      </w:r>
      <w:r w:rsidR="00117EA4" w:rsidRPr="006148F7">
        <w:rPr>
          <w:rFonts w:cs="Times New Roman"/>
        </w:rPr>
        <w:t xml:space="preserve"> I</w:t>
      </w:r>
      <w:r w:rsidR="00574971">
        <w:rPr>
          <w:rFonts w:cs="Times New Roman"/>
        </w:rPr>
        <w:t xml:space="preserve"> </w:t>
      </w:r>
      <w:r w:rsidRPr="006148F7">
        <w:rPr>
          <w:rFonts w:cs="Times New Roman"/>
        </w:rPr>
        <w:t>– STAN PRZESTRZEGANIA WOLNOŚCI</w:t>
      </w:r>
      <w:r w:rsidR="009E18EF">
        <w:rPr>
          <w:rFonts w:cs="Times New Roman"/>
        </w:rPr>
        <w:t xml:space="preserve"> i </w:t>
      </w:r>
      <w:r w:rsidRPr="006148F7">
        <w:rPr>
          <w:rFonts w:cs="Times New Roman"/>
        </w:rPr>
        <w:t>PRAW CZŁOWIEKA</w:t>
      </w:r>
      <w:r w:rsidR="009E18EF">
        <w:rPr>
          <w:rFonts w:cs="Times New Roman"/>
        </w:rPr>
        <w:t xml:space="preserve"> i </w:t>
      </w:r>
      <w:r w:rsidRPr="006148F7">
        <w:rPr>
          <w:rFonts w:cs="Times New Roman"/>
        </w:rPr>
        <w:t>OBYWATELA</w:t>
      </w:r>
      <w:bookmarkEnd w:id="24"/>
      <w:bookmarkEnd w:id="25"/>
    </w:p>
    <w:p w:rsidR="00EF4C2A" w:rsidRPr="006148F7" w:rsidRDefault="00EF4C2A" w:rsidP="00C80D5C">
      <w:pPr>
        <w:pStyle w:val="Nagwek2"/>
      </w:pPr>
      <w:bookmarkStart w:id="26" w:name="_Toc513722967"/>
      <w:bookmarkStart w:id="27" w:name="_Toc515021704"/>
      <w:r w:rsidRPr="006148F7">
        <w:t>Sprawy indywidualne zgłaszane przez</w:t>
      </w:r>
      <w:r w:rsidR="00574971">
        <w:t xml:space="preserve"> </w:t>
      </w:r>
      <w:r w:rsidRPr="006148F7">
        <w:t>obywateli</w:t>
      </w:r>
      <w:r w:rsidR="009E18EF">
        <w:t xml:space="preserve"> w </w:t>
      </w:r>
      <w:r w:rsidRPr="006148F7">
        <w:t>Warszawie, biurach terenowych</w:t>
      </w:r>
      <w:r w:rsidR="009E18EF">
        <w:t xml:space="preserve"> i </w:t>
      </w:r>
      <w:r w:rsidRPr="006148F7">
        <w:t>punktach przyjęć oraz</w:t>
      </w:r>
      <w:r w:rsidR="009E18EF">
        <w:t xml:space="preserve"> w </w:t>
      </w:r>
      <w:r w:rsidRPr="006148F7">
        <w:t>czasie spotkań regionalnych</w:t>
      </w:r>
      <w:bookmarkEnd w:id="26"/>
      <w:bookmarkEnd w:id="27"/>
    </w:p>
    <w:p w:rsidR="00E83E02" w:rsidRDefault="00E83E02" w:rsidP="00E83E02">
      <w:pPr>
        <w:pStyle w:val="Styl1"/>
      </w:pPr>
      <w:r w:rsidRPr="006148F7">
        <w:t>W 2017</w:t>
      </w:r>
      <w:r w:rsidR="00574971">
        <w:t xml:space="preserve"> </w:t>
      </w:r>
      <w:r>
        <w:t xml:space="preserve">r. </w:t>
      </w:r>
      <w:r w:rsidRPr="006148F7">
        <w:t>Biur</w:t>
      </w:r>
      <w:r>
        <w:t>o</w:t>
      </w:r>
      <w:r w:rsidRPr="006148F7">
        <w:t xml:space="preserve"> Rzecznika Praw Obywatelskich </w:t>
      </w:r>
      <w:r>
        <w:t xml:space="preserve">zajmowało się </w:t>
      </w:r>
      <w:r w:rsidRPr="006148F7">
        <w:t>5</w:t>
      </w:r>
      <w:r>
        <w:t>2</w:t>
      </w:r>
      <w:r w:rsidR="009E18EF">
        <w:t> </w:t>
      </w:r>
      <w:r w:rsidRPr="006148F7">
        <w:t xml:space="preserve">tys. </w:t>
      </w:r>
      <w:r>
        <w:t>wnioskami</w:t>
      </w:r>
      <w:r w:rsidRPr="006148F7">
        <w:t xml:space="preserve"> obywateli. Wiele </w:t>
      </w:r>
      <w:r>
        <w:t xml:space="preserve">zgłaszanych </w:t>
      </w:r>
      <w:r w:rsidRPr="006148F7">
        <w:t>problemów powtarza się</w:t>
      </w:r>
      <w:r>
        <w:t xml:space="preserve"> od</w:t>
      </w:r>
      <w:r w:rsidR="00574971">
        <w:t xml:space="preserve"> </w:t>
      </w:r>
      <w:r w:rsidRPr="006148F7">
        <w:t>lat, są jednak zjawiska nowe</w:t>
      </w:r>
      <w:r>
        <w:t>.</w:t>
      </w:r>
    </w:p>
    <w:p w:rsidR="00F6036A" w:rsidRDefault="00F6036A" w:rsidP="00F6036A">
      <w:pPr>
        <w:pStyle w:val="Nagwek3"/>
      </w:pPr>
      <w:bookmarkStart w:id="28" w:name="_Toc515021705"/>
      <w:r>
        <w:t>Prawa osób z niepełnosprawnościami</w:t>
      </w:r>
      <w:bookmarkEnd w:id="28"/>
    </w:p>
    <w:p w:rsidR="00D50B44" w:rsidRDefault="00E83E02" w:rsidP="00E83E02">
      <w:pPr>
        <w:pStyle w:val="Styl1"/>
      </w:pPr>
      <w:r w:rsidRPr="006148F7">
        <w:t>Nadal wiele spraw dotyczy osób</w:t>
      </w:r>
      <w:r w:rsidR="009E18EF">
        <w:t xml:space="preserve"> z </w:t>
      </w:r>
      <w:r w:rsidRPr="006148F7">
        <w:t>niepełnosprawnościami</w:t>
      </w:r>
      <w:r w:rsidR="009E18EF">
        <w:t xml:space="preserve"> i </w:t>
      </w:r>
      <w:r w:rsidRPr="006148F7">
        <w:t>ich opiekunów – wsparcia państwa, rehabilitacji, pomocy wytchnieniowej, orzecznictwa, spraw mieszkaniowych</w:t>
      </w:r>
      <w:r w:rsidR="00D50B44">
        <w:t>.</w:t>
      </w:r>
    </w:p>
    <w:p w:rsidR="00E83E02" w:rsidRDefault="00D50B44" w:rsidP="00E83E02">
      <w:pPr>
        <w:pStyle w:val="Styl1"/>
      </w:pPr>
      <w:r>
        <w:t xml:space="preserve"> </w:t>
      </w:r>
      <w:r w:rsidR="00E83E02" w:rsidRPr="006148F7">
        <w:t>Coraz wyraźniejsz</w:t>
      </w:r>
      <w:r w:rsidR="00227542">
        <w:t>e</w:t>
      </w:r>
      <w:r w:rsidR="00E83E02" w:rsidRPr="006148F7">
        <w:t xml:space="preserve"> są problemy seniorów,</w:t>
      </w:r>
      <w:r w:rsidR="009E18EF">
        <w:t xml:space="preserve"> w </w:t>
      </w:r>
      <w:r w:rsidR="00E83E02" w:rsidRPr="006148F7">
        <w:t>tym sprawy dostępu</w:t>
      </w:r>
      <w:r w:rsidR="00E83E02">
        <w:t xml:space="preserve"> do</w:t>
      </w:r>
      <w:r w:rsidR="00574971">
        <w:t xml:space="preserve"> </w:t>
      </w:r>
      <w:r w:rsidR="00E83E02" w:rsidRPr="006148F7">
        <w:t>opieki zdrowotnej oraz wysokości świadczeń emerytalnych</w:t>
      </w:r>
      <w:r w:rsidR="009E18EF">
        <w:t xml:space="preserve"> i </w:t>
      </w:r>
      <w:r w:rsidR="00E83E02" w:rsidRPr="006148F7">
        <w:t>rentowych.</w:t>
      </w:r>
    </w:p>
    <w:p w:rsidR="00E83E02" w:rsidRPr="006148F7" w:rsidRDefault="00E83E02" w:rsidP="00E83E02">
      <w:pPr>
        <w:pStyle w:val="Nagwek3"/>
      </w:pPr>
      <w:bookmarkStart w:id="29" w:name="_Toc513722968"/>
      <w:bookmarkStart w:id="30" w:name="_Toc515021706"/>
      <w:r>
        <w:t>Rodzina, wychowanie dzieci, wsparcie dla seniorów</w:t>
      </w:r>
      <w:bookmarkEnd w:id="29"/>
      <w:bookmarkEnd w:id="30"/>
    </w:p>
    <w:p w:rsidR="00E83E02" w:rsidRPr="006148F7" w:rsidRDefault="00E83E02" w:rsidP="00E83E02">
      <w:pPr>
        <w:pStyle w:val="Styl1"/>
      </w:pPr>
      <w:r>
        <w:t xml:space="preserve">Problemem, na który trzeba zwrócić uwagę, jest sygnalizowany na wielu </w:t>
      </w:r>
      <w:r w:rsidRPr="006148F7">
        <w:t xml:space="preserve">spotkaniach </w:t>
      </w:r>
      <w:r>
        <w:t xml:space="preserve">regionalnych </w:t>
      </w:r>
      <w:r w:rsidRPr="006148F7">
        <w:t>problem wykluczenia transportowego, tj.</w:t>
      </w:r>
      <w:r w:rsidR="00574971">
        <w:t xml:space="preserve"> </w:t>
      </w:r>
      <w:r w:rsidRPr="006148F7">
        <w:t>ograniczenia prawa</w:t>
      </w:r>
      <w:r>
        <w:t xml:space="preserve"> do</w:t>
      </w:r>
      <w:r w:rsidR="00574971">
        <w:t xml:space="preserve"> </w:t>
      </w:r>
      <w:r w:rsidRPr="006148F7">
        <w:t>pełnego korzystania</w:t>
      </w:r>
      <w:r w:rsidR="009E18EF">
        <w:t xml:space="preserve"> z </w:t>
      </w:r>
      <w:r w:rsidRPr="006148F7">
        <w:t>usług</w:t>
      </w:r>
      <w:r w:rsidR="009E18EF">
        <w:t xml:space="preserve"> i </w:t>
      </w:r>
      <w:r>
        <w:t>edukacji</w:t>
      </w:r>
      <w:r w:rsidR="009E18EF">
        <w:t xml:space="preserve"> z </w:t>
      </w:r>
      <w:r w:rsidRPr="00194326">
        <w:t>powodu</w:t>
      </w:r>
      <w:r w:rsidRPr="006148F7">
        <w:t xml:space="preserve"> braku </w:t>
      </w:r>
      <w:r>
        <w:t>komunikacji publicznej</w:t>
      </w:r>
      <w:r w:rsidRPr="006148F7">
        <w:t>.</w:t>
      </w:r>
    </w:p>
    <w:p w:rsidR="00E83E02" w:rsidRDefault="00E83E02" w:rsidP="00E83E02">
      <w:pPr>
        <w:pStyle w:val="Styl1"/>
      </w:pPr>
      <w:r w:rsidRPr="006148F7">
        <w:t>Rodziny zgłaszają też problemy</w:t>
      </w:r>
      <w:r>
        <w:t xml:space="preserve"> związane</w:t>
      </w:r>
      <w:r w:rsidR="009E18EF">
        <w:t xml:space="preserve"> z </w:t>
      </w:r>
      <w:r w:rsidRPr="006148F7">
        <w:t>reformą edukacj</w:t>
      </w:r>
      <w:r>
        <w:t>i, a</w:t>
      </w:r>
      <w:r w:rsidR="00574971">
        <w:t xml:space="preserve"> </w:t>
      </w:r>
      <w:r w:rsidRPr="006148F7">
        <w:t>także sprawy sporów byłych małżonków lub byłych partnerów</w:t>
      </w:r>
      <w:r w:rsidR="009E18EF">
        <w:t xml:space="preserve"> o </w:t>
      </w:r>
      <w:r w:rsidRPr="006148F7">
        <w:t>prawo</w:t>
      </w:r>
      <w:r>
        <w:t xml:space="preserve"> do</w:t>
      </w:r>
      <w:r w:rsidR="00574971">
        <w:t xml:space="preserve"> </w:t>
      </w:r>
      <w:r w:rsidRPr="006148F7">
        <w:t>opieki nad dziećmi, bądź</w:t>
      </w:r>
      <w:r w:rsidR="009E18EF">
        <w:t xml:space="preserve"> o </w:t>
      </w:r>
      <w:r w:rsidRPr="006148F7">
        <w:t>prawo</w:t>
      </w:r>
      <w:r>
        <w:t xml:space="preserve"> do</w:t>
      </w:r>
      <w:r w:rsidR="00574971">
        <w:t xml:space="preserve"> </w:t>
      </w:r>
      <w:r w:rsidRPr="006148F7">
        <w:t>kontaktów, kwesti</w:t>
      </w:r>
      <w:r>
        <w:t>e</w:t>
      </w:r>
      <w:r w:rsidRPr="006148F7">
        <w:t xml:space="preserve"> przemocy</w:t>
      </w:r>
      <w:r w:rsidR="009E18EF">
        <w:t xml:space="preserve"> w </w:t>
      </w:r>
      <w:r w:rsidRPr="006148F7">
        <w:t>rodzinie, alimentów, rozwodów oraz spraw</w:t>
      </w:r>
      <w:r>
        <w:t>y</w:t>
      </w:r>
      <w:r w:rsidRPr="006148F7">
        <w:t xml:space="preserve"> dotycząc</w:t>
      </w:r>
      <w:r>
        <w:t>e</w:t>
      </w:r>
      <w:r w:rsidRPr="006148F7">
        <w:t xml:space="preserve"> wydawanych przez sądy rodzinne zarządzeń opiekuńczych.</w:t>
      </w:r>
      <w:r>
        <w:t xml:space="preserve"> W</w:t>
      </w:r>
      <w:r w:rsidR="00574971">
        <w:t xml:space="preserve"> </w:t>
      </w:r>
      <w:r w:rsidRPr="006148F7">
        <w:t>tym kontekście pojawił się problem działania sądów rodzinnych.</w:t>
      </w:r>
    </w:p>
    <w:p w:rsidR="00E83E02" w:rsidRPr="006148F7" w:rsidRDefault="00E83E02" w:rsidP="00E83E02">
      <w:pPr>
        <w:pStyle w:val="Styl1"/>
      </w:pPr>
      <w:r w:rsidRPr="006148F7">
        <w:lastRenderedPageBreak/>
        <w:t xml:space="preserve">Na spotkaniach regionalnych </w:t>
      </w:r>
      <w:r>
        <w:t xml:space="preserve">pojawia się także </w:t>
      </w:r>
      <w:r w:rsidRPr="006148F7">
        <w:t>temat przemocy</w:t>
      </w:r>
      <w:r w:rsidR="009E18EF">
        <w:t xml:space="preserve"> w </w:t>
      </w:r>
      <w:r w:rsidRPr="006148F7">
        <w:t>rodzinie,</w:t>
      </w:r>
      <w:r w:rsidR="009E18EF">
        <w:t xml:space="preserve"> w </w:t>
      </w:r>
      <w:r w:rsidRPr="006148F7">
        <w:t>szczególności wobec osób starszych,</w:t>
      </w:r>
      <w:r w:rsidR="009E18EF">
        <w:t xml:space="preserve"> z </w:t>
      </w:r>
      <w:r w:rsidRPr="006148F7">
        <w:t>niepełnosprawnościami. Zwracano uwagę Rzecznika na</w:t>
      </w:r>
      <w:r>
        <w:t xml:space="preserve"> </w:t>
      </w:r>
      <w:r w:rsidRPr="006148F7">
        <w:t>nieskuteczność działań zarówno policji oraz sądów, jak</w:t>
      </w:r>
      <w:r w:rsidR="009E18EF">
        <w:t xml:space="preserve"> i </w:t>
      </w:r>
      <w:r w:rsidRPr="006148F7">
        <w:t>służb społecznych.</w:t>
      </w:r>
    </w:p>
    <w:p w:rsidR="00E83E02" w:rsidRDefault="00E83E02" w:rsidP="00E83E02">
      <w:pPr>
        <w:pStyle w:val="Styl1"/>
        <w:rPr>
          <w:rStyle w:val="Pogrubienie"/>
          <w:b w:val="0"/>
        </w:rPr>
      </w:pPr>
      <w:r>
        <w:t>Nowym tematem są skutki o</w:t>
      </w:r>
      <w:r w:rsidRPr="00CF02E9">
        <w:t>bniżeni</w:t>
      </w:r>
      <w:r>
        <w:t>a</w:t>
      </w:r>
      <w:r w:rsidRPr="00CF02E9">
        <w:t xml:space="preserve"> świadczeń emerytalno-rentowych byłym funkcjonariuszom służb ochrony państwa</w:t>
      </w:r>
      <w:r>
        <w:t xml:space="preserve">. </w:t>
      </w:r>
      <w:r w:rsidRPr="00C80D5C">
        <w:rPr>
          <w:rStyle w:val="Pogrubienie"/>
          <w:b w:val="0"/>
        </w:rPr>
        <w:t>Od początku 2017</w:t>
      </w:r>
      <w:r w:rsidR="00574971">
        <w:rPr>
          <w:rStyle w:val="Pogrubienie"/>
          <w:b w:val="0"/>
        </w:rPr>
        <w:t xml:space="preserve"> </w:t>
      </w:r>
      <w:r>
        <w:rPr>
          <w:rStyle w:val="Pogrubienie"/>
          <w:b w:val="0"/>
        </w:rPr>
        <w:t>r. do</w:t>
      </w:r>
      <w:r w:rsidR="00574971">
        <w:rPr>
          <w:rStyle w:val="Pogrubienie"/>
          <w:b w:val="0"/>
        </w:rPr>
        <w:t xml:space="preserve"> </w:t>
      </w:r>
      <w:r w:rsidRPr="00C80D5C">
        <w:rPr>
          <w:rStyle w:val="Pogrubienie"/>
          <w:b w:val="0"/>
        </w:rPr>
        <w:t>Rzecznika wpłynęło ponad 1,5 tys. wniosków</w:t>
      </w:r>
      <w:r>
        <w:rPr>
          <w:rStyle w:val="Pogrubienie"/>
          <w:b w:val="0"/>
        </w:rPr>
        <w:t xml:space="preserve"> od</w:t>
      </w:r>
      <w:r w:rsidR="00574971">
        <w:rPr>
          <w:rStyle w:val="Pogrubienie"/>
          <w:b w:val="0"/>
        </w:rPr>
        <w:t xml:space="preserve"> </w:t>
      </w:r>
      <w:r w:rsidRPr="00C80D5C">
        <w:rPr>
          <w:rStyle w:val="Pogrubienie"/>
          <w:b w:val="0"/>
        </w:rPr>
        <w:t>osób objętych ustawą, nie</w:t>
      </w:r>
      <w:r w:rsidR="00574971">
        <w:rPr>
          <w:rStyle w:val="Pogrubienie"/>
          <w:b w:val="0"/>
        </w:rPr>
        <w:t xml:space="preserve"> </w:t>
      </w:r>
      <w:r w:rsidRPr="00C80D5C">
        <w:rPr>
          <w:rStyle w:val="Pogrubienie"/>
          <w:b w:val="0"/>
        </w:rPr>
        <w:t>tylko byłych funkcjonariuszy PRL, ale także wdów</w:t>
      </w:r>
      <w:r w:rsidR="009E18EF">
        <w:rPr>
          <w:rStyle w:val="Pogrubienie"/>
          <w:b w:val="0"/>
        </w:rPr>
        <w:t xml:space="preserve"> i </w:t>
      </w:r>
      <w:r w:rsidRPr="00C80D5C">
        <w:rPr>
          <w:rStyle w:val="Pogrubienie"/>
          <w:b w:val="0"/>
        </w:rPr>
        <w:t>sierot po tych funkcjonariuszach,</w:t>
      </w:r>
      <w:r w:rsidR="009E18EF">
        <w:rPr>
          <w:rStyle w:val="Pogrubienie"/>
          <w:b w:val="0"/>
        </w:rPr>
        <w:t xml:space="preserve"> w </w:t>
      </w:r>
      <w:r w:rsidRPr="00C80D5C">
        <w:rPr>
          <w:rStyle w:val="Pogrubienie"/>
          <w:b w:val="0"/>
        </w:rPr>
        <w:t>tym osób</w:t>
      </w:r>
      <w:r w:rsidR="009E18EF">
        <w:rPr>
          <w:rStyle w:val="Pogrubienie"/>
          <w:b w:val="0"/>
        </w:rPr>
        <w:t xml:space="preserve"> z </w:t>
      </w:r>
      <w:r w:rsidRPr="00C80D5C">
        <w:rPr>
          <w:rStyle w:val="Pogrubienie"/>
          <w:b w:val="0"/>
        </w:rPr>
        <w:t>niepełnosprawnościami, którym</w:t>
      </w:r>
      <w:r w:rsidR="009E18EF">
        <w:rPr>
          <w:rStyle w:val="Pogrubienie"/>
          <w:b w:val="0"/>
        </w:rPr>
        <w:t xml:space="preserve"> w </w:t>
      </w:r>
      <w:r w:rsidRPr="00C80D5C">
        <w:rPr>
          <w:rStyle w:val="Pogrubienie"/>
          <w:b w:val="0"/>
        </w:rPr>
        <w:t>wyniku nowych przepisów zostały obniżone świadczenia.</w:t>
      </w:r>
    </w:p>
    <w:p w:rsidR="00E83E02" w:rsidRPr="006148F7" w:rsidRDefault="00E83E02" w:rsidP="00E83E02">
      <w:pPr>
        <w:pStyle w:val="Styl1"/>
      </w:pPr>
      <w:r w:rsidRPr="006148F7">
        <w:t>Ponadto poinformowano Rzecznika</w:t>
      </w:r>
      <w:r w:rsidR="009E18EF">
        <w:t xml:space="preserve"> o </w:t>
      </w:r>
      <w:r w:rsidRPr="006148F7">
        <w:t>praktyce stosowanej przez komorników, polegającej na zajmowaniu renty socjalnej, która</w:t>
      </w:r>
      <w:r>
        <w:t xml:space="preserve"> nie</w:t>
      </w:r>
      <w:r w:rsidR="00574971">
        <w:t xml:space="preserve"> </w:t>
      </w:r>
      <w:r w:rsidRPr="006148F7">
        <w:t>podlega ochronie tak jak pensja czy emerytura. Sygnalizowano także problem dziedziczenia długów rodziców przez dzieci wychowujące się</w:t>
      </w:r>
      <w:r w:rsidR="009E18EF">
        <w:t xml:space="preserve"> w </w:t>
      </w:r>
      <w:r w:rsidRPr="006148F7">
        <w:t>domach dziecka.</w:t>
      </w:r>
    </w:p>
    <w:p w:rsidR="00E83E02" w:rsidRPr="006148F7" w:rsidRDefault="00E83E02" w:rsidP="00E83E02">
      <w:pPr>
        <w:pStyle w:val="Nagwek3"/>
      </w:pPr>
      <w:bookmarkStart w:id="31" w:name="_Toc513722969"/>
      <w:bookmarkStart w:id="32" w:name="_Toc515021707"/>
      <w:r>
        <w:t>Sądy, policja, prokuratura</w:t>
      </w:r>
      <w:bookmarkEnd w:id="31"/>
      <w:bookmarkEnd w:id="32"/>
    </w:p>
    <w:p w:rsidR="00E83E02" w:rsidRDefault="00E83E02" w:rsidP="00E83E02">
      <w:pPr>
        <w:pStyle w:val="Styl1"/>
      </w:pPr>
      <w:r>
        <w:rPr>
          <w:szCs w:val="26"/>
        </w:rPr>
        <w:t>Wiele skarg</w:t>
      </w:r>
      <w:r w:rsidR="009E18EF">
        <w:rPr>
          <w:szCs w:val="26"/>
        </w:rPr>
        <w:t xml:space="preserve"> w </w:t>
      </w:r>
      <w:r>
        <w:rPr>
          <w:szCs w:val="26"/>
        </w:rPr>
        <w:t>2017</w:t>
      </w:r>
      <w:r w:rsidR="00574971">
        <w:rPr>
          <w:szCs w:val="26"/>
        </w:rPr>
        <w:t xml:space="preserve"> </w:t>
      </w:r>
      <w:r>
        <w:rPr>
          <w:szCs w:val="26"/>
        </w:rPr>
        <w:t xml:space="preserve">r. </w:t>
      </w:r>
      <w:r>
        <w:t>dotyczyło przebiegu postępowań sądowych, przede wszystkim długotrwałości postępowań oraz stronniczości sądów. Problemy</w:t>
      </w:r>
      <w:r w:rsidR="009E18EF">
        <w:t xml:space="preserve"> z </w:t>
      </w:r>
      <w:r>
        <w:t>sądami</w:t>
      </w:r>
      <w:r w:rsidR="009E18EF">
        <w:t xml:space="preserve"> i </w:t>
      </w:r>
      <w:r>
        <w:t>e-sądami zgłaszano Rzecznikowi</w:t>
      </w:r>
      <w:r w:rsidR="009E18EF">
        <w:t xml:space="preserve"> w </w:t>
      </w:r>
      <w:r>
        <w:t>czasie spotkań</w:t>
      </w:r>
      <w:r w:rsidR="009E18EF">
        <w:t xml:space="preserve"> w </w:t>
      </w:r>
      <w:r>
        <w:t>województwach: łódzkim, mazowieckim</w:t>
      </w:r>
      <w:r w:rsidR="009E18EF">
        <w:t xml:space="preserve"> i </w:t>
      </w:r>
      <w:r>
        <w:t>opolskim. Mówiono też</w:t>
      </w:r>
      <w:r w:rsidR="009E18EF">
        <w:t xml:space="preserve"> o </w:t>
      </w:r>
      <w:r>
        <w:t>lokalnych powiązaniach pomiędzy sędziami, policjantami, notariuszami</w:t>
      </w:r>
      <w:r w:rsidR="009E18EF">
        <w:t xml:space="preserve"> i </w:t>
      </w:r>
      <w:r>
        <w:t>komornikami, co</w:t>
      </w:r>
      <w:r w:rsidR="00574971">
        <w:t xml:space="preserve"> </w:t>
      </w:r>
      <w:r>
        <w:t>zdaniem uczestników spotkań powoduje wydawanie krzywdzących decyzji</w:t>
      </w:r>
      <w:r w:rsidR="009E18EF">
        <w:t xml:space="preserve"> i </w:t>
      </w:r>
      <w:r>
        <w:t>wyroków.</w:t>
      </w:r>
    </w:p>
    <w:p w:rsidR="00E83E02" w:rsidRDefault="00E83E02" w:rsidP="00E83E02">
      <w:pPr>
        <w:pStyle w:val="Styl1"/>
      </w:pPr>
      <w:r>
        <w:t>W 2017</w:t>
      </w:r>
      <w:r w:rsidR="00574971">
        <w:t xml:space="preserve"> </w:t>
      </w:r>
      <w:r>
        <w:t>r. zwiększyła się liczba skarg na policję. Dotyczyły one</w:t>
      </w:r>
      <w:r w:rsidR="00574971">
        <w:t xml:space="preserve"> </w:t>
      </w:r>
      <w:r>
        <w:t>niewłaściwego zachowania funkcjonariuszy, nadużywania władzy przy zatrzymaniach, doprowadzeniach oraz przesłuchaniach osób zatrzymanych. Skargi na zaniechania policji dotyczyły trudności przy składaniu zawiadomień</w:t>
      </w:r>
      <w:r w:rsidR="009E18EF">
        <w:t xml:space="preserve"> o </w:t>
      </w:r>
      <w:r>
        <w:t>popełnieniu przestępstwa, głównie wskutek odczuwanej przez pokrzywdzonych niechęci funkcjonariuszy</w:t>
      </w:r>
      <w:r w:rsidR="009E18EF">
        <w:t xml:space="preserve"> w </w:t>
      </w:r>
      <w:r>
        <w:t>przyjmowaniu tych zawiadomień, zwłaszcza</w:t>
      </w:r>
      <w:r w:rsidR="009E18EF">
        <w:t xml:space="preserve"> w </w:t>
      </w:r>
      <w:r>
        <w:t>sprawach przemocy</w:t>
      </w:r>
      <w:r w:rsidR="009E18EF">
        <w:t xml:space="preserve"> w </w:t>
      </w:r>
      <w:r>
        <w:t>rodzinie</w:t>
      </w:r>
      <w:r w:rsidR="009E18EF">
        <w:t xml:space="preserve"> i </w:t>
      </w:r>
      <w:r>
        <w:t>przestępstw związanych</w:t>
      </w:r>
      <w:r w:rsidR="009E18EF">
        <w:t xml:space="preserve"> z </w:t>
      </w:r>
      <w:r>
        <w:t>roszczeniami cywilnoprawnymi.</w:t>
      </w:r>
    </w:p>
    <w:p w:rsidR="00E83E02" w:rsidRDefault="00E83E02" w:rsidP="00E83E02">
      <w:pPr>
        <w:pStyle w:val="Styl1"/>
      </w:pPr>
      <w:r>
        <w:t>Uczestnicy spotkań regionalnych skarżyli się również na negatywne konsekwencje udziału</w:t>
      </w:r>
      <w:r w:rsidR="009E18EF">
        <w:t xml:space="preserve"> w </w:t>
      </w:r>
      <w:r>
        <w:t>publicznych demonstracjach surowo oceniając przy tym działania funkcjonariuszy Policji. W</w:t>
      </w:r>
      <w:r w:rsidR="00574971">
        <w:t xml:space="preserve"> </w:t>
      </w:r>
      <w:r>
        <w:t xml:space="preserve">tym kontekście debatowano na temat </w:t>
      </w:r>
      <w:r>
        <w:lastRenderedPageBreak/>
        <w:t>ciągłości państwa, wartości konstytucyjnych oraz ochrony praw człowieka</w:t>
      </w:r>
      <w:r w:rsidR="009E18EF">
        <w:t xml:space="preserve"> i </w:t>
      </w:r>
      <w:r>
        <w:t>obywatela.</w:t>
      </w:r>
    </w:p>
    <w:p w:rsidR="00E83E02" w:rsidRDefault="00E83E02" w:rsidP="00E83E02">
      <w:pPr>
        <w:pStyle w:val="Styl1"/>
      </w:pPr>
      <w:r w:rsidRPr="006148F7">
        <w:t xml:space="preserve">Skargi na działanie prokuratury </w:t>
      </w:r>
      <w:r w:rsidRPr="00194326">
        <w:t>dotyczyły</w:t>
      </w:r>
      <w:r w:rsidRPr="006148F7">
        <w:t xml:space="preserve"> </w:t>
      </w:r>
      <w:r w:rsidRPr="00194326">
        <w:t>przedwczesnego</w:t>
      </w:r>
      <w:r w:rsidRPr="006148F7">
        <w:t xml:space="preserve"> umarzania postępowania karnego lub bezpodstawnej odmowy jego wszczęcia.</w:t>
      </w:r>
      <w:r>
        <w:t xml:space="preserve"> W</w:t>
      </w:r>
      <w:r w:rsidR="00574971">
        <w:t xml:space="preserve"> </w:t>
      </w:r>
      <w:r w:rsidRPr="006148F7">
        <w:t>2017</w:t>
      </w:r>
      <w:r w:rsidR="009E18EF">
        <w:t> </w:t>
      </w:r>
      <w:r>
        <w:t xml:space="preserve">r. </w:t>
      </w:r>
      <w:r w:rsidRPr="006148F7">
        <w:t>pojawiły się skargi na zbytnią represyjność działań prokuratorskich</w:t>
      </w:r>
      <w:r>
        <w:t>.</w:t>
      </w:r>
    </w:p>
    <w:p w:rsidR="00E83E02" w:rsidRDefault="00E83E02" w:rsidP="00E83E02">
      <w:pPr>
        <w:pStyle w:val="Styl1"/>
      </w:pPr>
      <w:r>
        <w:t>Obywatele zwracali się do</w:t>
      </w:r>
      <w:r w:rsidR="00574971">
        <w:t xml:space="preserve"> </w:t>
      </w:r>
      <w:r>
        <w:t>RPO przede wszystkim</w:t>
      </w:r>
      <w:r w:rsidR="009E18EF">
        <w:t xml:space="preserve"> z </w:t>
      </w:r>
      <w:r>
        <w:t>wnioskami</w:t>
      </w:r>
      <w:r w:rsidR="009E18EF">
        <w:t xml:space="preserve"> o </w:t>
      </w:r>
      <w:r>
        <w:t>złożenie kasacji od</w:t>
      </w:r>
      <w:r w:rsidR="00574971">
        <w:t xml:space="preserve"> </w:t>
      </w:r>
      <w:r>
        <w:t>wyroków karnych, ale</w:t>
      </w:r>
      <w:r w:rsidR="00574971">
        <w:t xml:space="preserve"> </w:t>
      </w:r>
      <w:r>
        <w:t>często kwestionowali także postanowienia sądów utrzymujące</w:t>
      </w:r>
      <w:r w:rsidR="009E18EF">
        <w:t xml:space="preserve"> w </w:t>
      </w:r>
      <w:r>
        <w:t>mocy postanowienia prokuratorów</w:t>
      </w:r>
      <w:r w:rsidR="009E18EF">
        <w:t xml:space="preserve"> o </w:t>
      </w:r>
      <w:r>
        <w:t>umorzeniu postępowań przygotowawczych</w:t>
      </w:r>
      <w:r w:rsidR="009E18EF">
        <w:t xml:space="preserve"> w </w:t>
      </w:r>
      <w:r>
        <w:t>sprawie (umorzenia</w:t>
      </w:r>
      <w:r w:rsidR="009E18EF">
        <w:t xml:space="preserve"> w </w:t>
      </w:r>
      <w:r>
        <w:t>sprawie oraz odmowy wszczęcia postępowania przygotowawczego są niekasacyjne). Liczną grupę spraw kasacyjnych stanowiły wnioski składane przez adwokatów.</w:t>
      </w:r>
    </w:p>
    <w:p w:rsidR="00E83E02" w:rsidRDefault="00E83E02" w:rsidP="00E83E02">
      <w:pPr>
        <w:pStyle w:val="Styl1"/>
      </w:pPr>
      <w:r w:rsidRPr="006148F7">
        <w:t>Wiele osób zgłaszało się</w:t>
      </w:r>
      <w:r>
        <w:t xml:space="preserve"> postulując</w:t>
      </w:r>
      <w:r w:rsidR="00574971">
        <w:t xml:space="preserve"> </w:t>
      </w:r>
      <w:r w:rsidRPr="006148F7">
        <w:t>wniesienie skarg kasacyjnych</w:t>
      </w:r>
      <w:r>
        <w:t xml:space="preserve"> od</w:t>
      </w:r>
      <w:r w:rsidR="00574971">
        <w:t xml:space="preserve"> </w:t>
      </w:r>
      <w:r w:rsidRPr="006148F7">
        <w:t>prawomocnych wyroków</w:t>
      </w:r>
      <w:r>
        <w:t xml:space="preserve"> sadów cywilnych</w:t>
      </w:r>
      <w:r w:rsidRPr="006148F7">
        <w:t>. Wielokrotnie obywatele oczekiwali porady prawnej lub potwierdzenia słuszności</w:t>
      </w:r>
      <w:r w:rsidR="009E18EF">
        <w:t xml:space="preserve"> i </w:t>
      </w:r>
      <w:r w:rsidRPr="006148F7">
        <w:t>poprawności porad uzyskanych</w:t>
      </w:r>
      <w:r>
        <w:t xml:space="preserve"> od</w:t>
      </w:r>
      <w:r w:rsidR="00574971">
        <w:t xml:space="preserve"> </w:t>
      </w:r>
      <w:r w:rsidRPr="006148F7">
        <w:t>radców prawnych lub adwokatów, bądź studenckich poradni prawnych.</w:t>
      </w:r>
    </w:p>
    <w:p w:rsidR="00E83E02" w:rsidRPr="006148F7" w:rsidRDefault="00E83E02" w:rsidP="00E83E02">
      <w:pPr>
        <w:pStyle w:val="Nagwek3"/>
      </w:pPr>
      <w:bookmarkStart w:id="33" w:name="_Toc513722970"/>
      <w:bookmarkStart w:id="34" w:name="_Toc515021708"/>
      <w:r>
        <w:t>Dom, mieszkanie, sąsiedztwo</w:t>
      </w:r>
      <w:bookmarkEnd w:id="33"/>
      <w:bookmarkEnd w:id="34"/>
    </w:p>
    <w:p w:rsidR="00E83E02" w:rsidRDefault="00E83E02" w:rsidP="00E83E02">
      <w:pPr>
        <w:pStyle w:val="Styl1"/>
      </w:pPr>
      <w:r>
        <w:t>Sprawy mieszkaniowe</w:t>
      </w:r>
      <w:r>
        <w:rPr>
          <w:b/>
        </w:rPr>
        <w:t xml:space="preserve"> </w:t>
      </w:r>
      <w:r>
        <w:t>dotyczyły głównie złego stanu technicznego mieszkań komunalnych, zbyt długiego czasu oczekiwania na lokale socjalne, zamiany lokali komunalnych położonych na wyższej kondygnacji na lokale położone na parterze</w:t>
      </w:r>
      <w:r w:rsidR="009E18EF">
        <w:t xml:space="preserve"> w </w:t>
      </w:r>
      <w:r>
        <w:t>przypadku osób</w:t>
      </w:r>
      <w:r w:rsidR="009E18EF">
        <w:t xml:space="preserve"> z </w:t>
      </w:r>
      <w:r>
        <w:t>niepełnosprawnościami, sporów sąsiedzkich, skarg na</w:t>
      </w:r>
      <w:r w:rsidR="00574971">
        <w:t xml:space="preserve"> </w:t>
      </w:r>
      <w:r>
        <w:t>spółdzielnie mieszkaniowe</w:t>
      </w:r>
      <w:r w:rsidR="009E18EF">
        <w:t xml:space="preserve"> i </w:t>
      </w:r>
      <w:r>
        <w:t>wspólnoty mieszkaniowe. Bardzo dużo wniosków dotyczyło również wieloletnich zaniedbań remontowych gmin. Z</w:t>
      </w:r>
      <w:r w:rsidR="00574971">
        <w:t xml:space="preserve"> </w:t>
      </w:r>
      <w:r>
        <w:t>problematyki mieszkaniowej</w:t>
      </w:r>
      <w:r w:rsidR="009E18EF">
        <w:t xml:space="preserve"> w </w:t>
      </w:r>
      <w:r>
        <w:t>2017</w:t>
      </w:r>
      <w:r w:rsidR="00574971">
        <w:t xml:space="preserve"> </w:t>
      </w:r>
      <w:r>
        <w:t>r. szczególną grupę stanowiły sprawy dotyczące mieszkania na terenach ogródków działkowych. To poważny problem społeczny.</w:t>
      </w:r>
    </w:p>
    <w:p w:rsidR="00E83E02" w:rsidRDefault="00E83E02" w:rsidP="00E83E02">
      <w:pPr>
        <w:pStyle w:val="Styl1"/>
      </w:pPr>
      <w:r>
        <w:t>Skargi na działanie nadzoru budowlanego dotyczyły opieszałości tych organów oraz braku skuteczności. Wpływały również sprawy dotyczące przyznawania lokali komunalnych, podziałów</w:t>
      </w:r>
      <w:r w:rsidR="009E18EF">
        <w:t xml:space="preserve"> i </w:t>
      </w:r>
      <w:r>
        <w:t>ewidencji gruntów, planowania</w:t>
      </w:r>
      <w:r w:rsidR="009E18EF">
        <w:t xml:space="preserve"> i </w:t>
      </w:r>
      <w:r>
        <w:t>zagospodarowania przestrzennego, a</w:t>
      </w:r>
      <w:r w:rsidR="00574971">
        <w:t xml:space="preserve"> </w:t>
      </w:r>
      <w:r>
        <w:t>także sprawy ustanowienia dojazdu</w:t>
      </w:r>
      <w:r w:rsidR="009E18EF">
        <w:t xml:space="preserve"> i </w:t>
      </w:r>
      <w:r>
        <w:t>służebności drogowych.</w:t>
      </w:r>
    </w:p>
    <w:p w:rsidR="00D50B44" w:rsidRDefault="00E83E02" w:rsidP="00E83E02">
      <w:pPr>
        <w:pStyle w:val="Styl1"/>
      </w:pPr>
      <w:r>
        <w:t xml:space="preserve">Powtarzały się tematy uciążliwych inwestycji, </w:t>
      </w:r>
      <w:r w:rsidR="00227542">
        <w:t xml:space="preserve">ochrony środowiska, </w:t>
      </w:r>
      <w:r>
        <w:t>braku ustawy antyodorowej</w:t>
      </w:r>
      <w:r w:rsidR="009E18EF">
        <w:t xml:space="preserve"> i </w:t>
      </w:r>
      <w:r>
        <w:t>(województwa: łódzkie, mazowieckie, opolskie, zachodniopomorskie) oraz potrzeby zwiększenia bezpieczeństwa na</w:t>
      </w:r>
      <w:r w:rsidR="00574971">
        <w:t xml:space="preserve"> </w:t>
      </w:r>
      <w:r>
        <w:t>drogach</w:t>
      </w:r>
      <w:r w:rsidR="00D50B44">
        <w:t>.</w:t>
      </w:r>
    </w:p>
    <w:p w:rsidR="00E83E02" w:rsidRDefault="00D50B44" w:rsidP="00E83E02">
      <w:pPr>
        <w:pStyle w:val="Nagwek3"/>
      </w:pPr>
      <w:r>
        <w:lastRenderedPageBreak/>
        <w:t xml:space="preserve"> </w:t>
      </w:r>
      <w:r w:rsidR="00E83E02">
        <w:t xml:space="preserve"> </w:t>
      </w:r>
      <w:bookmarkStart w:id="35" w:name="_Toc513722971"/>
      <w:bookmarkStart w:id="36" w:name="_Toc515021709"/>
      <w:r w:rsidR="00E83E02">
        <w:t>Usługi publiczne</w:t>
      </w:r>
      <w:bookmarkEnd w:id="35"/>
      <w:bookmarkEnd w:id="36"/>
    </w:p>
    <w:p w:rsidR="00E83E02" w:rsidRDefault="00E83E02" w:rsidP="00E83E02">
      <w:pPr>
        <w:pStyle w:val="Styl1"/>
      </w:pPr>
      <w:r>
        <w:t>Wiodącą tematyką spraw podejmowanych</w:t>
      </w:r>
      <w:r w:rsidR="009E18EF">
        <w:t xml:space="preserve"> z </w:t>
      </w:r>
      <w:r>
        <w:t>urzędu były problemy dostępności obiektów budowalnych</w:t>
      </w:r>
      <w:r w:rsidR="009E18EF">
        <w:t xml:space="preserve"> i </w:t>
      </w:r>
      <w:r>
        <w:t>ciągów komunikacyjnych dla osób</w:t>
      </w:r>
      <w:r w:rsidR="009E18EF">
        <w:t xml:space="preserve"> z </w:t>
      </w:r>
      <w:r>
        <w:t>niepełnosprawnościami oraz praw pacjentów. Stale obecna jest we</w:t>
      </w:r>
      <w:r w:rsidR="00574971">
        <w:t xml:space="preserve"> </w:t>
      </w:r>
      <w:r>
        <w:t>wnioskach składanych do</w:t>
      </w:r>
      <w:r w:rsidR="00574971">
        <w:t xml:space="preserve"> </w:t>
      </w:r>
      <w:r>
        <w:t>Rzecznika problematyka dotycząca egzekucji administracyjnej abonamentu radiowo-telewizyjnego.</w:t>
      </w:r>
    </w:p>
    <w:p w:rsidR="00E83E02" w:rsidRDefault="00E83E02" w:rsidP="00E83E02">
      <w:pPr>
        <w:pStyle w:val="Styl1"/>
      </w:pPr>
      <w:r>
        <w:t>Wiele spraw dotyczyło rozgraniczenia gruntów, opłaty za</w:t>
      </w:r>
      <w:r w:rsidR="00574971">
        <w:t xml:space="preserve"> </w:t>
      </w:r>
      <w:r>
        <w:t>gospodarowanie odpadami komunalnymi, dostępności opieki medycznej, zasad zwrotu kosztów dowozu na zajęcia dzieci</w:t>
      </w:r>
      <w:r w:rsidR="009E18EF">
        <w:t xml:space="preserve"> z </w:t>
      </w:r>
      <w:r>
        <w:t>niepełnosprawnością. Dużo było skarg osób starszych, które padły ofiarami telemarketerów lub</w:t>
      </w:r>
      <w:r w:rsidR="00574971">
        <w:t xml:space="preserve"> </w:t>
      </w:r>
      <w:r>
        <w:t>osób podszywających się pod przedstawicieli znanych firm energetycznych, gazowych lub</w:t>
      </w:r>
      <w:r w:rsidR="00574971">
        <w:t xml:space="preserve"> </w:t>
      </w:r>
      <w:r>
        <w:t>telefonicznych, proponujących rzekomo tańsze usługi (w</w:t>
      </w:r>
      <w:r w:rsidR="00574971">
        <w:t xml:space="preserve"> </w:t>
      </w:r>
      <w:r>
        <w:t>rzeczywistości –</w:t>
      </w:r>
      <w:r w:rsidR="00630BA4">
        <w:t xml:space="preserve"> </w:t>
      </w:r>
      <w:r>
        <w:t>zupełnie nowe umowy</w:t>
      </w:r>
      <w:r w:rsidR="009E18EF">
        <w:t xml:space="preserve"> z </w:t>
      </w:r>
      <w:r>
        <w:t>całkowicie innym przedsiębiorstwem niż dotychczasowe).</w:t>
      </w:r>
    </w:p>
    <w:p w:rsidR="00E83E02" w:rsidRDefault="00E83E02" w:rsidP="00E83E02">
      <w:pPr>
        <w:pStyle w:val="Styl1"/>
      </w:pPr>
      <w:r>
        <w:t>Wyraźnie zmniejszyła się natomiast liczba skarg dotyczących utrudnień</w:t>
      </w:r>
      <w:r w:rsidR="009E18EF">
        <w:t xml:space="preserve"> w </w:t>
      </w:r>
      <w:r>
        <w:t>prowadzeniu działalności gospodarczej wskutek działań organów administracji publicznej. Pojawiały się natomiast skargi na utrudniony kontak</w:t>
      </w:r>
      <w:r w:rsidR="00227542">
        <w:t>t</w:t>
      </w:r>
      <w:r w:rsidR="009E18EF">
        <w:t xml:space="preserve"> z </w:t>
      </w:r>
      <w:r>
        <w:t>urzędami czy instytucjami. Niejednokrotnie sygnalizowano naruszenie praw konsumenckich. W</w:t>
      </w:r>
      <w:r w:rsidR="009E18EF">
        <w:t> </w:t>
      </w:r>
      <w:r>
        <w:t>województwach dolnośląskim, mazowieckim</w:t>
      </w:r>
      <w:r w:rsidR="009E18EF">
        <w:t xml:space="preserve"> i </w:t>
      </w:r>
      <w:r>
        <w:t>zachodniopomorskim zgłaszano problemy</w:t>
      </w:r>
      <w:r w:rsidR="009E18EF">
        <w:t xml:space="preserve"> z </w:t>
      </w:r>
      <w:r>
        <w:t>dostępem do</w:t>
      </w:r>
      <w:r w:rsidR="00574971">
        <w:t xml:space="preserve"> </w:t>
      </w:r>
      <w:r>
        <w:t>informacji publicznej, zaś</w:t>
      </w:r>
      <w:r w:rsidR="009E18EF">
        <w:t xml:space="preserve"> w </w:t>
      </w:r>
      <w:r>
        <w:t>łódzkim, opolskim</w:t>
      </w:r>
      <w:r w:rsidR="009E18EF">
        <w:t xml:space="preserve"> i </w:t>
      </w:r>
      <w:r>
        <w:t>wielkopolskim sygnalizowano trudności we</w:t>
      </w:r>
      <w:r w:rsidR="00574971">
        <w:t xml:space="preserve"> </w:t>
      </w:r>
      <w:r>
        <w:t>współpracy NGO-sów</w:t>
      </w:r>
      <w:r w:rsidR="009E18EF">
        <w:t xml:space="preserve"> z </w:t>
      </w:r>
      <w:r>
        <w:t>miejscowymi władzami.</w:t>
      </w:r>
    </w:p>
    <w:p w:rsidR="00E83E02" w:rsidRDefault="00E83E02" w:rsidP="00E83E02">
      <w:pPr>
        <w:pStyle w:val="Styl1"/>
      </w:pPr>
      <w:r>
        <w:t>W województwie śląskim został zgłoszony problem dostępności witryn internetowych dla osób niewidomych, co utrudnia im np. wypełnienie elektronicznych wniosków grantowych</w:t>
      </w:r>
      <w:r w:rsidR="009E18EF">
        <w:t xml:space="preserve"> i </w:t>
      </w:r>
      <w:r>
        <w:t>przekłada się na niski stopień ich aktywizacji oraz ogranicza możliwość włączania się</w:t>
      </w:r>
      <w:r w:rsidR="009E18EF">
        <w:t xml:space="preserve"> w </w:t>
      </w:r>
      <w:r>
        <w:t>życie społeczne. Niepokój obywateli budzą zmiany</w:t>
      </w:r>
      <w:r w:rsidR="009E18EF">
        <w:t xml:space="preserve"> w </w:t>
      </w:r>
      <w:r>
        <w:t>organizacji służby zdrowia</w:t>
      </w:r>
      <w:r w:rsidR="009E18EF">
        <w:t xml:space="preserve"> i </w:t>
      </w:r>
      <w:r>
        <w:t>likwidacji oddziałów szpitalnych, zwłaszcza</w:t>
      </w:r>
      <w:r w:rsidR="009E18EF">
        <w:t xml:space="preserve"> w </w:t>
      </w:r>
      <w:r>
        <w:t>zakresie dostępności do</w:t>
      </w:r>
      <w:r w:rsidR="00574971">
        <w:t xml:space="preserve"> </w:t>
      </w:r>
      <w:r>
        <w:t>opieki geriatrycznej po wejściu</w:t>
      </w:r>
      <w:r w:rsidR="009E18EF">
        <w:t xml:space="preserve"> w </w:t>
      </w:r>
      <w:r>
        <w:t>życie ustawy</w:t>
      </w:r>
      <w:r w:rsidR="009E18EF">
        <w:t xml:space="preserve"> o </w:t>
      </w:r>
      <w:r>
        <w:t>tzw. sieci szpitali.</w:t>
      </w:r>
    </w:p>
    <w:p w:rsidR="00E83E02" w:rsidRDefault="00E83E02" w:rsidP="00E83E02">
      <w:pPr>
        <w:pStyle w:val="Styl1"/>
        <w:rPr>
          <w:rFonts w:eastAsia="Calibri"/>
        </w:rPr>
      </w:pPr>
    </w:p>
    <w:p w:rsidR="00E83E02" w:rsidRDefault="00E83E02" w:rsidP="00E83E02">
      <w:pPr>
        <w:pStyle w:val="Styl1"/>
        <w:rPr>
          <w:rFonts w:eastAsia="Calibri"/>
        </w:rPr>
      </w:pPr>
      <w:r>
        <w:rPr>
          <w:rFonts w:eastAsia="Calibri"/>
        </w:rPr>
        <w:t>W dużej liczbie spraw dopiero po interwencji Rzecznika organy władzy publicznej podejmują pierwsze czynności lub wydają rozstrzygnięcia na rzecz obywateli. Często reagują tak kończąc wieloletnią bezczynność (przykłady interwencji zawiera Załącznik nr 6 do</w:t>
      </w:r>
      <w:r w:rsidR="00574971">
        <w:rPr>
          <w:rFonts w:eastAsia="Calibri"/>
        </w:rPr>
        <w:t xml:space="preserve"> </w:t>
      </w:r>
      <w:r>
        <w:rPr>
          <w:rFonts w:eastAsia="Calibri"/>
        </w:rPr>
        <w:t>niniejszej informacji).</w:t>
      </w:r>
    </w:p>
    <w:p w:rsidR="00E83E02" w:rsidRDefault="00E83E02" w:rsidP="00E83E02">
      <w:pPr>
        <w:pStyle w:val="Styl1"/>
      </w:pPr>
      <w:r w:rsidRPr="006148F7">
        <w:lastRenderedPageBreak/>
        <w:t>Kilkaset</w:t>
      </w:r>
      <w:r w:rsidR="009E18EF">
        <w:t xml:space="preserve"> z </w:t>
      </w:r>
      <w:r w:rsidRPr="006148F7">
        <w:t>tych spraw Rzecznik ocenił jako systemowe</w:t>
      </w:r>
      <w:r w:rsidR="009E18EF">
        <w:t xml:space="preserve"> i </w:t>
      </w:r>
      <w:r w:rsidRPr="006148F7">
        <w:t>podjął działania</w:t>
      </w:r>
      <w:r w:rsidR="009E18EF">
        <w:t xml:space="preserve"> w </w:t>
      </w:r>
      <w:r w:rsidRPr="006148F7">
        <w:t>celu naprawienia przyczyn naruszeń praw obywatelskich</w:t>
      </w:r>
      <w:r>
        <w:t>. RPO robi to na podstawie skarg obywateli a także</w:t>
      </w:r>
      <w:r w:rsidR="009E18EF">
        <w:t xml:space="preserve"> z </w:t>
      </w:r>
      <w:r>
        <w:t>urzędu, jeśli</w:t>
      </w:r>
      <w:r w:rsidR="009E18EF">
        <w:t xml:space="preserve"> o </w:t>
      </w:r>
      <w:r>
        <w:t>problemie dowiaduje się</w:t>
      </w:r>
      <w:r w:rsidR="009E18EF">
        <w:t xml:space="preserve"> z </w:t>
      </w:r>
      <w:r>
        <w:t>mediów.</w:t>
      </w:r>
    </w:p>
    <w:p w:rsidR="00D50B44" w:rsidRDefault="00E83E02" w:rsidP="00E83E02">
      <w:pPr>
        <w:pStyle w:val="Styl1"/>
        <w:rPr>
          <w:b/>
        </w:rPr>
      </w:pPr>
      <w:r w:rsidRPr="00837BF4">
        <w:rPr>
          <w:b/>
        </w:rPr>
        <w:t>W niniejszej informacji są one przedstawione na tle gwarancji zwartych</w:t>
      </w:r>
      <w:r w:rsidR="009E18EF" w:rsidRPr="00837BF4">
        <w:rPr>
          <w:b/>
        </w:rPr>
        <w:t xml:space="preserve"> w </w:t>
      </w:r>
      <w:r w:rsidRPr="00837BF4">
        <w:rPr>
          <w:b/>
        </w:rPr>
        <w:t>Konstytucji RP</w:t>
      </w:r>
      <w:r w:rsidR="009E18EF" w:rsidRPr="00837BF4">
        <w:rPr>
          <w:b/>
        </w:rPr>
        <w:t xml:space="preserve"> z </w:t>
      </w:r>
      <w:r w:rsidRPr="00837BF4">
        <w:rPr>
          <w:b/>
        </w:rPr>
        <w:t>2</w:t>
      </w:r>
      <w:r w:rsidR="00574971" w:rsidRPr="00837BF4">
        <w:rPr>
          <w:b/>
        </w:rPr>
        <w:t xml:space="preserve"> </w:t>
      </w:r>
      <w:r w:rsidRPr="00837BF4">
        <w:rPr>
          <w:b/>
        </w:rPr>
        <w:t>kwietnia 1997</w:t>
      </w:r>
      <w:r w:rsidR="00574971" w:rsidRPr="00837BF4">
        <w:rPr>
          <w:b/>
        </w:rPr>
        <w:t xml:space="preserve"> </w:t>
      </w:r>
      <w:r w:rsidRPr="00837BF4">
        <w:rPr>
          <w:b/>
        </w:rPr>
        <w:t>r.</w:t>
      </w:r>
      <w:r w:rsidR="006D71EC" w:rsidRPr="00837BF4">
        <w:rPr>
          <w:b/>
        </w:rPr>
        <w:t xml:space="preserve"> w Rozdziale II</w:t>
      </w:r>
      <w:r w:rsidR="00D50B44">
        <w:rPr>
          <w:b/>
        </w:rPr>
        <w:t>.</w:t>
      </w:r>
    </w:p>
    <w:p w:rsidR="006D71EC" w:rsidRDefault="00D50B44" w:rsidP="006D71EC">
      <w:pPr>
        <w:pStyle w:val="Styl1"/>
      </w:pPr>
      <w:r>
        <w:rPr>
          <w:b/>
        </w:rPr>
        <w:t xml:space="preserve"> </w:t>
      </w:r>
      <w:r w:rsidR="006D71EC">
        <w:t>Tworzy on cały system ochrony praw i wolności jednostki. Poszczególne normy wspierają się wzajemnie i uzupełniają. Dlatego w informacji tej Czytelnik znajdzie dużo odsyłaczy pomiędzy poszczególnymi artykułami Konstytucji.</w:t>
      </w:r>
    </w:p>
    <w:p w:rsidR="00837BF4" w:rsidRDefault="00837BF4" w:rsidP="006D71EC">
      <w:pPr>
        <w:pStyle w:val="Styl1"/>
      </w:pPr>
      <w:r>
        <w:t>W wersji elektronicznej tekstu odsyłacze te pozwalają wędrować po Informacji.</w:t>
      </w:r>
    </w:p>
    <w:p w:rsidR="00081353" w:rsidRPr="006148F7" w:rsidRDefault="00081353" w:rsidP="00E83E02">
      <w:pPr>
        <w:pStyle w:val="Styl1"/>
      </w:pPr>
      <w:r w:rsidRPr="006148F7">
        <w:br w:type="page"/>
      </w:r>
    </w:p>
    <w:p w:rsidR="00D211DE" w:rsidRDefault="00CD6240" w:rsidP="00837BF4">
      <w:pPr>
        <w:pStyle w:val="Nagwek1"/>
      </w:pPr>
      <w:bookmarkStart w:id="37" w:name="_Toc513722972"/>
      <w:bookmarkStart w:id="38" w:name="_Toc515021710"/>
      <w:r w:rsidRPr="006148F7">
        <w:lastRenderedPageBreak/>
        <w:t>REALIZACJA PRAW I WOLNOŚCI GWARANTOWANYCH PRZEZ KONSTYTUCJĘ</w:t>
      </w:r>
      <w:bookmarkStart w:id="39" w:name="_Toc513722973"/>
      <w:bookmarkEnd w:id="37"/>
      <w:bookmarkEnd w:id="38"/>
    </w:p>
    <w:p w:rsidR="00837BF4" w:rsidRPr="00837BF4" w:rsidRDefault="00837BF4" w:rsidP="00837BF4">
      <w:pPr>
        <w:rPr>
          <w:lang w:eastAsia="en-US"/>
        </w:rPr>
      </w:pPr>
    </w:p>
    <w:p w:rsidR="00F147D3" w:rsidRDefault="00CD6240" w:rsidP="00A119AB">
      <w:pPr>
        <w:pStyle w:val="Nagwek2"/>
      </w:pPr>
      <w:bookmarkStart w:id="40" w:name="_Toc515021711"/>
      <w:r w:rsidRPr="006148F7">
        <w:t xml:space="preserve">1. </w:t>
      </w:r>
      <w:r w:rsidR="00BD1966" w:rsidRPr="006148F7">
        <w:t>ZASADY OGÓLNE</w:t>
      </w:r>
      <w:bookmarkEnd w:id="39"/>
      <w:bookmarkEnd w:id="40"/>
    </w:p>
    <w:p w:rsidR="00BD1966" w:rsidRPr="006148F7" w:rsidRDefault="00BD1966" w:rsidP="00B40816">
      <w:pPr>
        <w:pStyle w:val="Nagwek3"/>
      </w:pPr>
      <w:bookmarkStart w:id="41" w:name="_Toc513722974"/>
      <w:bookmarkStart w:id="42" w:name="_Toc515021712"/>
      <w:r w:rsidRPr="006148F7">
        <w:t>Art. 30 – Godność osobista</w:t>
      </w:r>
      <w:bookmarkEnd w:id="41"/>
      <w:bookmarkEnd w:id="42"/>
    </w:p>
    <w:p w:rsidR="00BD1966" w:rsidRPr="006148F7" w:rsidRDefault="00BD1966" w:rsidP="009E18EF">
      <w:pPr>
        <w:pStyle w:val="Konstytucja"/>
      </w:pPr>
      <w:r w:rsidRPr="006148F7">
        <w:t>Przyrodzona</w:t>
      </w:r>
      <w:r w:rsidR="009E18EF">
        <w:t xml:space="preserve"> i </w:t>
      </w:r>
      <w:r w:rsidRPr="006148F7">
        <w:t>niezbywalna godność człowieka stanowi źródło wolności</w:t>
      </w:r>
      <w:r w:rsidR="009E18EF">
        <w:t xml:space="preserve"> i </w:t>
      </w:r>
      <w:r w:rsidRPr="006148F7">
        <w:t>praw człowieka</w:t>
      </w:r>
      <w:r w:rsidR="009E18EF">
        <w:t xml:space="preserve"> i </w:t>
      </w:r>
      <w:r w:rsidRPr="006148F7">
        <w:t>obywatela. Jest ona nienaruszalna,</w:t>
      </w:r>
      <w:r w:rsidR="00CC7107">
        <w:t xml:space="preserve"> a</w:t>
      </w:r>
      <w:r w:rsidR="00574971">
        <w:t xml:space="preserve"> </w:t>
      </w:r>
      <w:r w:rsidRPr="006148F7">
        <w:t>jej poszanowanie</w:t>
      </w:r>
      <w:r w:rsidR="009E18EF">
        <w:t xml:space="preserve"> i </w:t>
      </w:r>
      <w:r w:rsidRPr="006148F7">
        <w:t>ochrona jest obowiązkiem władz publicznych.</w:t>
      </w:r>
    </w:p>
    <w:p w:rsidR="001641AA" w:rsidRPr="001641AA" w:rsidRDefault="001641AA" w:rsidP="001641AA">
      <w:pPr>
        <w:pStyle w:val="ComwiKonstytucja"/>
      </w:pPr>
      <w:r w:rsidRPr="001641AA">
        <w:t>Bezpośrednie naruszenia godności jednostki to</w:t>
      </w:r>
      <w:r w:rsidR="00574971">
        <w:t xml:space="preserve"> </w:t>
      </w:r>
      <w:r w:rsidRPr="001641AA">
        <w:t>sytuacje nietypowe, ekstremalne, głęboko ingerujące</w:t>
      </w:r>
      <w:r w:rsidR="009E18EF">
        <w:t xml:space="preserve"> w </w:t>
      </w:r>
      <w:r w:rsidRPr="001641AA">
        <w:t>nasze poczucie sprawiedliwości. Niemniej zdarzają się także</w:t>
      </w:r>
      <w:r w:rsidR="009E18EF">
        <w:t xml:space="preserve"> w </w:t>
      </w:r>
      <w:r w:rsidRPr="001641AA">
        <w:t>Polsce</w:t>
      </w:r>
      <w:r w:rsidR="009E18EF">
        <w:t xml:space="preserve"> i </w:t>
      </w:r>
      <w:r w:rsidRPr="001641AA">
        <w:t>wymagają nieustającej uwagi</w:t>
      </w:r>
      <w:r w:rsidR="009E18EF">
        <w:t xml:space="preserve"> i </w:t>
      </w:r>
      <w:r w:rsidRPr="001641AA">
        <w:t>wrażliwości.</w:t>
      </w:r>
    </w:p>
    <w:p w:rsidR="009848DD" w:rsidRDefault="000057DA" w:rsidP="000057DA">
      <w:pPr>
        <w:pStyle w:val="ComwiKonstytucja"/>
      </w:pPr>
      <w:r w:rsidRPr="000057DA">
        <w:t>Konstytucja wywodzi nasze prawa</w:t>
      </w:r>
      <w:r w:rsidR="009E18EF">
        <w:t xml:space="preserve"> z </w:t>
      </w:r>
      <w:r w:rsidRPr="000057DA">
        <w:t>trzech fundamentalnych wartości: godności, wolności</w:t>
      </w:r>
      <w:r w:rsidR="009E18EF">
        <w:t xml:space="preserve"> i </w:t>
      </w:r>
      <w:r w:rsidRPr="000057DA">
        <w:t>równości. Godność jest najważniejszym</w:t>
      </w:r>
      <w:r w:rsidR="009E18EF">
        <w:t xml:space="preserve"> z </w:t>
      </w:r>
      <w:r w:rsidRPr="000057DA">
        <w:t>tych terminów. Możemy rozumieć ją zarówno jako źródło</w:t>
      </w:r>
      <w:r w:rsidR="009E18EF">
        <w:t xml:space="preserve"> i </w:t>
      </w:r>
      <w:r w:rsidRPr="000057DA">
        <w:t>podstawę wolności</w:t>
      </w:r>
      <w:r w:rsidR="009E18EF">
        <w:t xml:space="preserve"> i </w:t>
      </w:r>
      <w:r w:rsidRPr="000057DA">
        <w:t>praw człowieka lub jako odrębne, przysługujące nam prawo</w:t>
      </w:r>
      <w:r w:rsidR="009848DD">
        <w:t>.</w:t>
      </w:r>
    </w:p>
    <w:p w:rsidR="009848DD" w:rsidRDefault="000057DA" w:rsidP="000057DA">
      <w:pPr>
        <w:pStyle w:val="ComwiKonstytucja"/>
      </w:pPr>
      <w:r w:rsidRPr="000057DA">
        <w:t>Godność przysługuje każdemu</w:t>
      </w:r>
      <w:r w:rsidR="009E18EF">
        <w:t xml:space="preserve"> z </w:t>
      </w:r>
      <w:r w:rsidRPr="000057DA">
        <w:t>nas, każdemu człowiekowi, bez względu na</w:t>
      </w:r>
      <w:r w:rsidR="00574971">
        <w:t xml:space="preserve"> </w:t>
      </w:r>
      <w:r w:rsidRPr="000057DA">
        <w:t xml:space="preserve">jakiekolwiek cechy – wiek, płeć, niepełnosprawność, chorobę, pochodzenie, poglądy </w:t>
      </w:r>
      <w:r>
        <w:t>itd</w:t>
      </w:r>
      <w:r w:rsidRPr="000057DA">
        <w:t>. – niezależnie również</w:t>
      </w:r>
      <w:r w:rsidR="00F147D3">
        <w:t xml:space="preserve"> od</w:t>
      </w:r>
      <w:r w:rsidR="00574971">
        <w:t xml:space="preserve"> </w:t>
      </w:r>
      <w:r w:rsidRPr="000057DA">
        <w:t>naszego zachowania</w:t>
      </w:r>
      <w:r w:rsidR="009848DD">
        <w:t>.</w:t>
      </w:r>
    </w:p>
    <w:p w:rsidR="009848DD" w:rsidRDefault="000057DA" w:rsidP="000057DA">
      <w:pPr>
        <w:pStyle w:val="ComwiKonstytucja"/>
      </w:pPr>
      <w:r w:rsidRPr="000057DA">
        <w:t>Obowiązkiem państwa, społeczeństwa</w:t>
      </w:r>
      <w:r w:rsidR="009E18EF">
        <w:t xml:space="preserve"> i </w:t>
      </w:r>
      <w:r w:rsidRPr="000057DA">
        <w:t>innych ludzi jest uznawanie</w:t>
      </w:r>
      <w:r w:rsidR="009E18EF">
        <w:t xml:space="preserve"> i </w:t>
      </w:r>
      <w:r w:rsidRPr="000057DA">
        <w:t>nienaruszanie tej godności. Oznacza to zapewnienie wszystkim „minimum szacunku” oraz takich ram</w:t>
      </w:r>
      <w:r w:rsidR="00F147D3">
        <w:t xml:space="preserve"> do</w:t>
      </w:r>
      <w:r w:rsidR="00574971">
        <w:t xml:space="preserve"> </w:t>
      </w:r>
      <w:r w:rsidRPr="000057DA">
        <w:t>samorealizacji, które umożliwią działanie zgodne</w:t>
      </w:r>
      <w:r w:rsidR="009E18EF">
        <w:t xml:space="preserve"> z </w:t>
      </w:r>
      <w:r w:rsidRPr="000057DA">
        <w:t>naszą wolą</w:t>
      </w:r>
      <w:r w:rsidR="009E18EF">
        <w:t xml:space="preserve"> i </w:t>
      </w:r>
      <w:r w:rsidRPr="000057DA">
        <w:t>systemem wartości. Naruszeniem godności będzie każda sytuacja, gdy człowiek staje się wyłącznie przedmiotem działań podejmowanych przez</w:t>
      </w:r>
      <w:r w:rsidR="00574971">
        <w:t xml:space="preserve"> </w:t>
      </w:r>
      <w:r w:rsidRPr="000057DA">
        <w:t>władzę</w:t>
      </w:r>
      <w:r w:rsidR="009848DD">
        <w:t>.</w:t>
      </w:r>
    </w:p>
    <w:p w:rsidR="000057DA" w:rsidRPr="000057DA" w:rsidRDefault="000057DA" w:rsidP="000057DA">
      <w:pPr>
        <w:pStyle w:val="ComwiKonstytucja"/>
      </w:pPr>
      <w:r w:rsidRPr="000057DA">
        <w:t>Godność jest przyrodzona – jej źródłem</w:t>
      </w:r>
      <w:r w:rsidR="00CC7107">
        <w:t xml:space="preserve"> nie</w:t>
      </w:r>
      <w:r w:rsidR="00574971">
        <w:t xml:space="preserve"> </w:t>
      </w:r>
      <w:r w:rsidRPr="000057DA">
        <w:t>jest Konstytucja lub inny akt prawny, ale sam fakt bycia człowiekiem (prawo naturalne). Jest również nienaruszalna – co oznacza,</w:t>
      </w:r>
      <w:r w:rsidR="00CC7107">
        <w:t xml:space="preserve"> że</w:t>
      </w:r>
      <w:r w:rsidR="00574971">
        <w:t xml:space="preserve"> </w:t>
      </w:r>
      <w:r w:rsidRPr="000057DA">
        <w:t>żaden, nawet najważniejszy interes publiczny</w:t>
      </w:r>
      <w:r w:rsidR="00CC7107">
        <w:t xml:space="preserve"> nie</w:t>
      </w:r>
      <w:r w:rsidR="00574971">
        <w:t xml:space="preserve"> </w:t>
      </w:r>
      <w:r w:rsidRPr="000057DA">
        <w:t>może uzasadniać ingerencji</w:t>
      </w:r>
      <w:r w:rsidR="009E18EF">
        <w:t xml:space="preserve"> w </w:t>
      </w:r>
      <w:r w:rsidRPr="000057DA">
        <w:t>naszą godność. Nie można jej</w:t>
      </w:r>
      <w:r w:rsidR="009E18EF">
        <w:t xml:space="preserve"> w </w:t>
      </w:r>
      <w:r w:rsidRPr="000057DA">
        <w:t xml:space="preserve">żaden sposób </w:t>
      </w:r>
      <w:r w:rsidRPr="000057DA">
        <w:lastRenderedPageBreak/>
        <w:t>stracić, nawet wskutek najbardziej nagannego zachowania czy popełnienia najcięższego przestępstwa,</w:t>
      </w:r>
      <w:r w:rsidR="00CC7107">
        <w:t xml:space="preserve"> nie</w:t>
      </w:r>
      <w:r w:rsidR="00574971">
        <w:t xml:space="preserve"> </w:t>
      </w:r>
      <w:r w:rsidRPr="000057DA">
        <w:t>może zostać nam odebrana</w:t>
      </w:r>
      <w:r w:rsidR="009E18EF">
        <w:t xml:space="preserve"> i </w:t>
      </w:r>
      <w:r w:rsidR="00CC7107">
        <w:t>nie</w:t>
      </w:r>
      <w:r w:rsidR="00574971">
        <w:t xml:space="preserve"> </w:t>
      </w:r>
      <w:r w:rsidRPr="000057DA">
        <w:t>możemy się jej zrzec.</w:t>
      </w:r>
    </w:p>
    <w:p w:rsidR="009848DD" w:rsidRDefault="008E2BE1" w:rsidP="000057DA">
      <w:pPr>
        <w:pStyle w:val="ComwiKonstytucja"/>
      </w:pPr>
      <w:r w:rsidRPr="000057DA">
        <w:t>Godność jest więc</w:t>
      </w:r>
      <w:r w:rsidR="009E18EF">
        <w:t xml:space="preserve"> z </w:t>
      </w:r>
      <w:r w:rsidRPr="000057DA">
        <w:t>jednej strony matką innych praw, „pojęciem-kluczem” dla rozumienia całego systemu, gwarantem naszych wolności.</w:t>
      </w:r>
      <w:r>
        <w:t xml:space="preserve"> Z</w:t>
      </w:r>
      <w:r w:rsidR="00574971">
        <w:t xml:space="preserve"> </w:t>
      </w:r>
      <w:r w:rsidRPr="000057DA">
        <w:t>drugiej zaś osobnym prawem, pewnego rodzaju buforem bezpieczeństwa dla jednostki. Niektóre naganne działania, które formalnie</w:t>
      </w:r>
      <w:r>
        <w:t xml:space="preserve"> nie</w:t>
      </w:r>
      <w:r w:rsidR="00574971">
        <w:t xml:space="preserve"> </w:t>
      </w:r>
      <w:r w:rsidRPr="000057DA">
        <w:t>naruszają innych praw lub wolności wynikających</w:t>
      </w:r>
      <w:r w:rsidR="009E18EF">
        <w:t xml:space="preserve"> z </w:t>
      </w:r>
      <w:r w:rsidRPr="000057DA">
        <w:t>Konstytucji, mogą stanowić naruszenie samej godności</w:t>
      </w:r>
      <w:r w:rsidR="009E18EF">
        <w:t xml:space="preserve"> i </w:t>
      </w:r>
      <w:r w:rsidRPr="000057DA">
        <w:t>właśnie dlatego być niedopuszczalne. Bardzo rzadko jednak prawnicy powołują się na pojęcie godności bezpośrednio</w:t>
      </w:r>
      <w:r w:rsidR="00630BA4">
        <w:t xml:space="preserve"> </w:t>
      </w:r>
      <w:r w:rsidRPr="000057DA">
        <w:t>– zazwyczaj godność naruszana jest wskutek naruszeni</w:t>
      </w:r>
      <w:r>
        <w:t>a</w:t>
      </w:r>
      <w:r w:rsidRPr="000057DA">
        <w:t xml:space="preserve"> innego przysługującego nam prawa</w:t>
      </w:r>
      <w:r>
        <w:t>.</w:t>
      </w:r>
    </w:p>
    <w:p w:rsidR="000057DA" w:rsidRDefault="000057DA">
      <w:pPr>
        <w:spacing w:after="200" w:line="24" w:lineRule="auto"/>
        <w:rPr>
          <w:i/>
          <w:color w:val="000000"/>
          <w:sz w:val="20"/>
        </w:rPr>
      </w:pPr>
      <w:r>
        <w:rPr>
          <w:i/>
          <w:color w:val="000000"/>
          <w:sz w:val="20"/>
        </w:rPr>
        <w:br w:type="page"/>
      </w:r>
    </w:p>
    <w:p w:rsidR="0046702B" w:rsidRPr="006148F7" w:rsidRDefault="008A3AF4" w:rsidP="004C2686">
      <w:pPr>
        <w:pStyle w:val="Nagwek4"/>
      </w:pPr>
      <w:bookmarkStart w:id="43" w:name="_Toc513722975"/>
      <w:bookmarkStart w:id="44" w:name="_Toc515021713"/>
      <w:r>
        <w:lastRenderedPageBreak/>
        <w:t>S</w:t>
      </w:r>
      <w:r w:rsidR="0046702B" w:rsidRPr="006148F7">
        <w:t>ytuacj</w:t>
      </w:r>
      <w:r>
        <w:t>a</w:t>
      </w:r>
      <w:r w:rsidR="000057DA">
        <w:t xml:space="preserve"> mieszkańców</w:t>
      </w:r>
      <w:r w:rsidR="009E18EF">
        <w:t xml:space="preserve"> w </w:t>
      </w:r>
      <w:r>
        <w:t>domach pomocy społecznej</w:t>
      </w:r>
      <w:bookmarkEnd w:id="43"/>
      <w:bookmarkEnd w:id="44"/>
    </w:p>
    <w:p w:rsidR="00D50B44" w:rsidRDefault="00542C01" w:rsidP="00586444">
      <w:pPr>
        <w:pStyle w:val="Styl1"/>
        <w:rPr>
          <w:b/>
        </w:rPr>
      </w:pPr>
      <w:r>
        <w:rPr>
          <w:b/>
        </w:rPr>
        <w:t>Ciągle zdarza się, że mieszkańcy domów pomocy społecznej są karceni, a</w:t>
      </w:r>
      <w:r w:rsidR="009E18EF">
        <w:rPr>
          <w:b/>
        </w:rPr>
        <w:t> </w:t>
      </w:r>
      <w:r>
        <w:rPr>
          <w:b/>
        </w:rPr>
        <w:t>nawet bici, nie jest szanowana ich prywatność a wolność bywa ograniczana. Takie są wnioski</w:t>
      </w:r>
      <w:r w:rsidR="009E18EF">
        <w:rPr>
          <w:b/>
        </w:rPr>
        <w:t xml:space="preserve"> z </w:t>
      </w:r>
      <w:r>
        <w:rPr>
          <w:b/>
        </w:rPr>
        <w:t>kompleksowego raportu RPO przedstawionego</w:t>
      </w:r>
      <w:r w:rsidR="009E18EF">
        <w:rPr>
          <w:b/>
        </w:rPr>
        <w:t xml:space="preserve"> w </w:t>
      </w:r>
      <w:r w:rsidR="00422151">
        <w:rPr>
          <w:b/>
        </w:rPr>
        <w:t>2017</w:t>
      </w:r>
      <w:r w:rsidR="009E18EF">
        <w:rPr>
          <w:b/>
        </w:rPr>
        <w:t> </w:t>
      </w:r>
      <w:r w:rsidR="00417C70">
        <w:rPr>
          <w:b/>
        </w:rPr>
        <w:t>r</w:t>
      </w:r>
      <w:r w:rsidR="00D50B44">
        <w:rPr>
          <w:b/>
        </w:rPr>
        <w:t>.</w:t>
      </w:r>
    </w:p>
    <w:p w:rsidR="00586444" w:rsidRPr="00542C01" w:rsidRDefault="00D50B44" w:rsidP="00586444">
      <w:pPr>
        <w:pStyle w:val="Styl1"/>
      </w:pPr>
      <w:r>
        <w:rPr>
          <w:b/>
        </w:rPr>
        <w:t xml:space="preserve"> </w:t>
      </w:r>
      <w:r w:rsidR="00542C01" w:rsidRPr="00542C01">
        <w:t>Raport miał odpowiedzieć na pytanie, j</w:t>
      </w:r>
      <w:r w:rsidR="00586444" w:rsidRPr="00542C01">
        <w:t>ak wygląda sytuacja</w:t>
      </w:r>
      <w:r w:rsidR="009E18EF">
        <w:t xml:space="preserve"> w </w:t>
      </w:r>
      <w:r w:rsidR="00586444" w:rsidRPr="00542C01">
        <w:t>domach pomocy społecznej</w:t>
      </w:r>
      <w:r w:rsidR="00542C01">
        <w:t>,</w:t>
      </w:r>
      <w:r w:rsidR="00586444" w:rsidRPr="00542C01">
        <w:t xml:space="preserve"> </w:t>
      </w:r>
      <w:r w:rsidR="00542C01">
        <w:t>j</w:t>
      </w:r>
      <w:r w:rsidR="00586444" w:rsidRPr="00542C01">
        <w:t xml:space="preserve">ak </w:t>
      </w:r>
      <w:r w:rsidR="000057DA" w:rsidRPr="00542C01">
        <w:t>respektowane są prawa</w:t>
      </w:r>
      <w:r w:rsidR="003E40DF">
        <w:t xml:space="preserve"> mieszkańców</w:t>
      </w:r>
      <w:r w:rsidR="000057DA" w:rsidRPr="00542C01">
        <w:t>,</w:t>
      </w:r>
      <w:r w:rsidR="009E18EF">
        <w:t xml:space="preserve"> w </w:t>
      </w:r>
      <w:r w:rsidR="000057DA" w:rsidRPr="00542C01">
        <w:t>tym godność</w:t>
      </w:r>
      <w:r w:rsidR="009E18EF">
        <w:t xml:space="preserve"> i </w:t>
      </w:r>
      <w:r w:rsidR="000057DA" w:rsidRPr="00542C01">
        <w:t>prawo</w:t>
      </w:r>
      <w:r w:rsidR="00F147D3">
        <w:t xml:space="preserve"> do</w:t>
      </w:r>
      <w:r w:rsidR="00574971">
        <w:t xml:space="preserve"> </w:t>
      </w:r>
      <w:r w:rsidR="000057DA" w:rsidRPr="00542C01">
        <w:t>decydowania</w:t>
      </w:r>
      <w:r w:rsidR="009E18EF">
        <w:t xml:space="preserve"> o </w:t>
      </w:r>
      <w:r w:rsidR="000057DA" w:rsidRPr="00542C01">
        <w:t>sobie</w:t>
      </w:r>
      <w:r w:rsidR="00542C01">
        <w:t xml:space="preserve">. Został przygotowany na podstawie </w:t>
      </w:r>
      <w:r w:rsidR="00586444" w:rsidRPr="00542C01">
        <w:t>wizytacji Krajowego Mechanizmu Prewencji Tortur</w:t>
      </w:r>
      <w:r w:rsidR="009E18EF">
        <w:t xml:space="preserve"> w </w:t>
      </w:r>
      <w:r w:rsidR="00586444" w:rsidRPr="00542C01">
        <w:t>141 domach pomocy społecznej</w:t>
      </w:r>
      <w:r w:rsidR="009E18EF">
        <w:t xml:space="preserve"> w </w:t>
      </w:r>
      <w:r w:rsidR="00586444" w:rsidRPr="00542C01">
        <w:t>cały</w:t>
      </w:r>
      <w:r w:rsidR="008A3AF4" w:rsidRPr="00542C01">
        <w:t>m kraju prowadzonych</w:t>
      </w:r>
      <w:r w:rsidR="00F147D3">
        <w:t xml:space="preserve"> od</w:t>
      </w:r>
      <w:r w:rsidR="00574971">
        <w:t xml:space="preserve"> </w:t>
      </w:r>
      <w:r w:rsidR="008A3AF4" w:rsidRPr="00542C01">
        <w:t>2009</w:t>
      </w:r>
      <w:r w:rsidR="00574971">
        <w:t xml:space="preserve"> </w:t>
      </w:r>
      <w:r w:rsidR="009E18EF">
        <w:t>r.</w:t>
      </w:r>
      <w:r w:rsidR="008A3AF4" w:rsidRPr="00542C01">
        <w:rPr>
          <w:rStyle w:val="Odwoanieprzypisudolnego"/>
        </w:rPr>
        <w:footnoteReference w:id="3"/>
      </w:r>
    </w:p>
    <w:p w:rsidR="00F04C77" w:rsidRPr="008A3AF4" w:rsidRDefault="00F04C77" w:rsidP="00F04C77">
      <w:pPr>
        <w:pStyle w:val="Styl1"/>
      </w:pPr>
      <w:r w:rsidRPr="008A3AF4">
        <w:t>Najczęstsze problemy (wynikające także</w:t>
      </w:r>
      <w:r w:rsidR="009E18EF">
        <w:t xml:space="preserve"> z </w:t>
      </w:r>
      <w:r w:rsidRPr="008A3AF4">
        <w:t>tego,</w:t>
      </w:r>
      <w:r>
        <w:t xml:space="preserve"> że nie</w:t>
      </w:r>
      <w:r w:rsidR="00574971">
        <w:t xml:space="preserve"> </w:t>
      </w:r>
      <w:r w:rsidRPr="008A3AF4">
        <w:t>mamy jasnych reguł prawnych pomagających rozwiązywać trudne sytuacje) to:</w:t>
      </w:r>
    </w:p>
    <w:p w:rsidR="00F04C77" w:rsidRPr="008A3AF4" w:rsidRDefault="00F04C77" w:rsidP="007065D7">
      <w:pPr>
        <w:pStyle w:val="Styl1"/>
        <w:numPr>
          <w:ilvl w:val="0"/>
          <w:numId w:val="84"/>
        </w:numPr>
      </w:pPr>
      <w:r>
        <w:t>k</w:t>
      </w:r>
      <w:r w:rsidRPr="008A3AF4">
        <w:t>arcenie</w:t>
      </w:r>
      <w:r>
        <w:t xml:space="preserve"> a</w:t>
      </w:r>
      <w:r w:rsidR="00574971">
        <w:t xml:space="preserve"> </w:t>
      </w:r>
      <w:r w:rsidRPr="008A3AF4">
        <w:t>nawet bicie, kary – nakazy prac (w tym nakaz wykonywania czynności higienicznych wobec innych)</w:t>
      </w:r>
      <w:r>
        <w:t>,</w:t>
      </w:r>
    </w:p>
    <w:p w:rsidR="00F04C77" w:rsidRPr="008A3AF4" w:rsidRDefault="00F04C77" w:rsidP="007065D7">
      <w:pPr>
        <w:pStyle w:val="Styl1"/>
        <w:numPr>
          <w:ilvl w:val="0"/>
          <w:numId w:val="84"/>
        </w:numPr>
      </w:pPr>
      <w:r>
        <w:t>n</w:t>
      </w:r>
      <w:r w:rsidRPr="008A3AF4">
        <w:t>ieszanowanie prywatności (np. wchodzenie bez pukania</w:t>
      </w:r>
      <w:r>
        <w:t xml:space="preserve"> do</w:t>
      </w:r>
      <w:r w:rsidR="00574971">
        <w:t xml:space="preserve"> </w:t>
      </w:r>
      <w:r w:rsidRPr="008A3AF4">
        <w:t>pokoju)</w:t>
      </w:r>
      <w:r>
        <w:t>,</w:t>
      </w:r>
    </w:p>
    <w:p w:rsidR="00F04C77" w:rsidRPr="008A3AF4" w:rsidRDefault="00F04C77" w:rsidP="007065D7">
      <w:pPr>
        <w:pStyle w:val="Styl1"/>
        <w:numPr>
          <w:ilvl w:val="0"/>
          <w:numId w:val="84"/>
        </w:numPr>
      </w:pPr>
      <w:r>
        <w:t>z</w:t>
      </w:r>
      <w:r w:rsidRPr="008A3AF4">
        <w:t>akazy wyjścia poza teren (albo inne ograniczanie wolności). To trudne zagadnienie, bo</w:t>
      </w:r>
      <w:r w:rsidR="009E18EF">
        <w:t xml:space="preserve"> w </w:t>
      </w:r>
      <w:r w:rsidRPr="008A3AF4">
        <w:t xml:space="preserve">wielu wypadkach dobro mieszkańca uzasadnia </w:t>
      </w:r>
      <w:r>
        <w:t>wprowadzenie pewnych ograniczeń,</w:t>
      </w:r>
    </w:p>
    <w:p w:rsidR="008A3AF4" w:rsidRPr="008A3AF4" w:rsidRDefault="00F04C77" w:rsidP="007065D7">
      <w:pPr>
        <w:pStyle w:val="Styl1"/>
        <w:numPr>
          <w:ilvl w:val="0"/>
          <w:numId w:val="84"/>
        </w:numPr>
      </w:pPr>
      <w:r>
        <w:t>i</w:t>
      </w:r>
      <w:r w:rsidRPr="008A3AF4">
        <w:t>nfantylizacja, niewłaściwe zwracanie się</w:t>
      </w:r>
      <w:r>
        <w:t xml:space="preserve"> do</w:t>
      </w:r>
      <w:r w:rsidR="00574971">
        <w:t xml:space="preserve"> </w:t>
      </w:r>
      <w:r w:rsidRPr="008A3AF4">
        <w:t>mieszkańców (jeśli</w:t>
      </w:r>
      <w:r w:rsidR="009E18EF">
        <w:t xml:space="preserve"> w </w:t>
      </w:r>
      <w:r w:rsidRPr="008A3AF4">
        <w:t>domu panuje rodzinna atmosfera, to zrozumiałe jest,</w:t>
      </w:r>
      <w:r>
        <w:t xml:space="preserve"> że</w:t>
      </w:r>
      <w:r w:rsidR="00574971">
        <w:t xml:space="preserve"> </w:t>
      </w:r>
      <w:r w:rsidRPr="008A3AF4">
        <w:t>ludzie zwracają się</w:t>
      </w:r>
      <w:r>
        <w:t xml:space="preserve"> do</w:t>
      </w:r>
      <w:r w:rsidR="00574971">
        <w:t xml:space="preserve"> </w:t>
      </w:r>
      <w:r w:rsidRPr="008A3AF4">
        <w:t>siebie po imieniu. Przechodzenie na „ty”</w:t>
      </w:r>
      <w:r>
        <w:t xml:space="preserve"> nie</w:t>
      </w:r>
      <w:r w:rsidR="00574971">
        <w:t xml:space="preserve"> </w:t>
      </w:r>
      <w:r w:rsidRPr="008A3AF4">
        <w:t>może być jednak automatyczne. Opiekun musi mieć na to zgodę mieszkańca</w:t>
      </w:r>
      <w:r>
        <w:t>).</w:t>
      </w:r>
    </w:p>
    <w:p w:rsidR="00F04C77" w:rsidRDefault="00F04C77" w:rsidP="00F04C77">
      <w:pPr>
        <w:pStyle w:val="Styl1"/>
      </w:pPr>
      <w:r>
        <w:t>Bardzo poważnym –</w:t>
      </w:r>
      <w:r w:rsidR="009E18EF">
        <w:t xml:space="preserve"> i </w:t>
      </w:r>
      <w:r>
        <w:t xml:space="preserve">nieuregulowanym problemem – jest nadużywanie alkoholu przez niektórych </w:t>
      </w:r>
      <w:r w:rsidRPr="00F04C77">
        <w:t>mieszkańców</w:t>
      </w:r>
      <w:r>
        <w:t>. Prawo nie</w:t>
      </w:r>
      <w:r w:rsidR="00574971">
        <w:t xml:space="preserve"> </w:t>
      </w:r>
      <w:r>
        <w:t>nadąża za</w:t>
      </w:r>
      <w:r w:rsidR="00574971">
        <w:t xml:space="preserve"> </w:t>
      </w:r>
      <w:r>
        <w:t>potrzebami DPS nie</w:t>
      </w:r>
      <w:r w:rsidR="00574971">
        <w:t xml:space="preserve"> </w:t>
      </w:r>
      <w:r>
        <w:t>dając podstaw do</w:t>
      </w:r>
      <w:r w:rsidR="00574971">
        <w:t xml:space="preserve"> </w:t>
      </w:r>
      <w:r>
        <w:t>zatrudnienia tam lekarzy</w:t>
      </w:r>
      <w:r w:rsidR="009E18EF">
        <w:t xml:space="preserve"> i </w:t>
      </w:r>
      <w:r>
        <w:t>pielęgniarek. DPSy radzą sobie zatrudniając konieczną przecież pomoc, ale na etatach pozamedycznych, a</w:t>
      </w:r>
      <w:r w:rsidR="00574971">
        <w:t xml:space="preserve"> </w:t>
      </w:r>
      <w:r>
        <w:t>to wiąże się</w:t>
      </w:r>
      <w:r w:rsidR="009E18EF">
        <w:t xml:space="preserve"> z </w:t>
      </w:r>
      <w:r>
        <w:t>ograniczeniami (np. pielęgniarki nie</w:t>
      </w:r>
      <w:r w:rsidR="00574971">
        <w:t xml:space="preserve"> </w:t>
      </w:r>
      <w:r>
        <w:t>mogą wówczas podawać kroplówek, a</w:t>
      </w:r>
      <w:r w:rsidR="00574971">
        <w:t xml:space="preserve"> </w:t>
      </w:r>
      <w:r>
        <w:t>za przekroczenie uprawnień grozi im nawet utrata prawa do</w:t>
      </w:r>
      <w:r w:rsidR="00574971">
        <w:t xml:space="preserve"> </w:t>
      </w:r>
      <w:r>
        <w:t>wykonywania zawodu).</w:t>
      </w:r>
    </w:p>
    <w:p w:rsidR="000057DA" w:rsidRDefault="000057DA" w:rsidP="000057DA">
      <w:pPr>
        <w:pStyle w:val="Styl1"/>
      </w:pPr>
      <w:r w:rsidRPr="006148F7">
        <w:t>Raport odwołuje się</w:t>
      </w:r>
      <w:r w:rsidR="00F147D3">
        <w:t xml:space="preserve"> do</w:t>
      </w:r>
      <w:r w:rsidR="00574971">
        <w:t xml:space="preserve"> </w:t>
      </w:r>
      <w:r w:rsidRPr="006148F7">
        <w:t>standardów międzynarodowych. Podpowiada rozwiązania, odpowiedzialnym za polityki publiczne wskazuje, jak poprawić regulacje. Może się przydać każdemu, kto szuka pomocy dla osoby bliskiej</w:t>
      </w:r>
      <w:r w:rsidR="009E18EF">
        <w:t xml:space="preserve"> i </w:t>
      </w:r>
      <w:r w:rsidR="00CC7107">
        <w:t>nie</w:t>
      </w:r>
      <w:r w:rsidR="00574971">
        <w:t xml:space="preserve"> </w:t>
      </w:r>
      <w:r w:rsidRPr="006148F7">
        <w:lastRenderedPageBreak/>
        <w:t>wie, na</w:t>
      </w:r>
      <w:r w:rsidR="00574971">
        <w:t xml:space="preserve"> </w:t>
      </w:r>
      <w:r w:rsidRPr="006148F7">
        <w:t>co zwracać uwagę przy wyborze placówki opiekuńczej –</w:t>
      </w:r>
      <w:r w:rsidR="009E18EF">
        <w:t xml:space="preserve"> o </w:t>
      </w:r>
      <w:r w:rsidRPr="006148F7">
        <w:t>co się pytać pracowników</w:t>
      </w:r>
      <w:r w:rsidR="009E18EF">
        <w:t xml:space="preserve"> i </w:t>
      </w:r>
      <w:r w:rsidRPr="006148F7">
        <w:t>mieszkańców.</w:t>
      </w:r>
    </w:p>
    <w:p w:rsidR="00B9278F" w:rsidRDefault="00B9278F" w:rsidP="00B9278F">
      <w:pPr>
        <w:pStyle w:val="Styl1"/>
      </w:pPr>
      <w:r>
        <w:t>Wskazania</w:t>
      </w:r>
      <w:r w:rsidR="009E18EF">
        <w:t xml:space="preserve"> z </w:t>
      </w:r>
      <w:r>
        <w:t>Raportu ważne są także dla komercyjnych placówek opieki. Ze</w:t>
      </w:r>
      <w:r w:rsidR="00574971">
        <w:t xml:space="preserve"> </w:t>
      </w:r>
      <w:r>
        <w:t>względu na</w:t>
      </w:r>
      <w:r w:rsidR="00574971">
        <w:t xml:space="preserve"> </w:t>
      </w:r>
      <w:r>
        <w:t>pojawiające się</w:t>
      </w:r>
      <w:r w:rsidR="009E18EF">
        <w:t xml:space="preserve"> w </w:t>
      </w:r>
      <w:r>
        <w:t>mediach informacje</w:t>
      </w:r>
      <w:r w:rsidR="009E18EF">
        <w:t xml:space="preserve"> o </w:t>
      </w:r>
      <w:r>
        <w:t>naruszeniach praw człowieka mieszkańców tych placówek, RPO objął je także wizytacjami prewencyjnymi, by</w:t>
      </w:r>
      <w:r w:rsidR="00574971">
        <w:t xml:space="preserve"> </w:t>
      </w:r>
      <w:r>
        <w:t>wspierać dobre praktyki</w:t>
      </w:r>
      <w:r w:rsidR="009E18EF">
        <w:t xml:space="preserve"> i </w:t>
      </w:r>
      <w:r>
        <w:t>pomagać rozstrzygać najtrudniejsze dylematy. Istotą działań Rzecznika jest bowiem zapobieganie naruszeniom praw, a</w:t>
      </w:r>
      <w:r w:rsidR="00574971">
        <w:t xml:space="preserve"> </w:t>
      </w:r>
      <w:r>
        <w:t>nie</w:t>
      </w:r>
      <w:r w:rsidR="00574971">
        <w:t xml:space="preserve"> </w:t>
      </w:r>
      <w:r>
        <w:t>szukanie winnych po fakcie.</w:t>
      </w:r>
    </w:p>
    <w:p w:rsidR="008A3AF4" w:rsidRDefault="008A3AF4" w:rsidP="004C2686">
      <w:pPr>
        <w:pStyle w:val="Nagwek4"/>
      </w:pPr>
      <w:bookmarkStart w:id="45" w:name="_Toc513722976"/>
      <w:bookmarkStart w:id="46" w:name="_Toc515021714"/>
      <w:r>
        <w:t>Poszanowanie godności</w:t>
      </w:r>
      <w:r w:rsidR="009E18EF">
        <w:t xml:space="preserve"> w </w:t>
      </w:r>
      <w:r w:rsidR="007035A8">
        <w:t>miejscach publicznych</w:t>
      </w:r>
      <w:bookmarkEnd w:id="45"/>
      <w:bookmarkEnd w:id="46"/>
    </w:p>
    <w:p w:rsidR="00EA6613" w:rsidRPr="00356A47" w:rsidRDefault="00EA6613" w:rsidP="008A3AF4">
      <w:pPr>
        <w:pStyle w:val="Styl1"/>
        <w:rPr>
          <w:b/>
        </w:rPr>
      </w:pPr>
      <w:r w:rsidRPr="00EA6613">
        <w:rPr>
          <w:b/>
        </w:rPr>
        <w:t>Brak dostępu</w:t>
      </w:r>
      <w:r w:rsidR="00F147D3">
        <w:rPr>
          <w:b/>
        </w:rPr>
        <w:t xml:space="preserve"> do</w:t>
      </w:r>
      <w:r w:rsidR="00574971">
        <w:rPr>
          <w:b/>
        </w:rPr>
        <w:t xml:space="preserve"> </w:t>
      </w:r>
      <w:r w:rsidRPr="00EA6613">
        <w:rPr>
          <w:b/>
        </w:rPr>
        <w:t xml:space="preserve">toalet może być powodem naruszeń godności człowieka. </w:t>
      </w:r>
      <w:r w:rsidR="00542C01">
        <w:rPr>
          <w:b/>
        </w:rPr>
        <w:t>N</w:t>
      </w:r>
      <w:r w:rsidR="008A3AF4" w:rsidRPr="00EA6613">
        <w:rPr>
          <w:b/>
        </w:rPr>
        <w:t>adal</w:t>
      </w:r>
      <w:r w:rsidR="00CC7107">
        <w:rPr>
          <w:b/>
        </w:rPr>
        <w:t xml:space="preserve"> nie</w:t>
      </w:r>
      <w:r w:rsidR="00574971">
        <w:rPr>
          <w:b/>
        </w:rPr>
        <w:t xml:space="preserve"> </w:t>
      </w:r>
      <w:r w:rsidR="008A3AF4" w:rsidRPr="00EA6613">
        <w:rPr>
          <w:b/>
        </w:rPr>
        <w:t>mamy gwarancji,</w:t>
      </w:r>
      <w:r w:rsidR="00CC7107">
        <w:rPr>
          <w:b/>
        </w:rPr>
        <w:t xml:space="preserve"> że nie</w:t>
      </w:r>
      <w:r w:rsidR="00574971">
        <w:rPr>
          <w:b/>
        </w:rPr>
        <w:t xml:space="preserve"> </w:t>
      </w:r>
      <w:r w:rsidR="008A3AF4" w:rsidRPr="00EA6613">
        <w:rPr>
          <w:b/>
        </w:rPr>
        <w:t>powtórzy się sytu</w:t>
      </w:r>
      <w:r w:rsidR="008A3AF4" w:rsidRPr="00356A47">
        <w:rPr>
          <w:b/>
        </w:rPr>
        <w:t>acja seniora, który załatwiając sprawę</w:t>
      </w:r>
      <w:r w:rsidR="009E18EF">
        <w:rPr>
          <w:b/>
        </w:rPr>
        <w:t xml:space="preserve"> w </w:t>
      </w:r>
      <w:r w:rsidR="008A3AF4" w:rsidRPr="00356A47">
        <w:rPr>
          <w:b/>
        </w:rPr>
        <w:t>banku</w:t>
      </w:r>
      <w:r w:rsidR="00CC7107" w:rsidRPr="00356A47">
        <w:rPr>
          <w:b/>
        </w:rPr>
        <w:t xml:space="preserve"> nie</w:t>
      </w:r>
      <w:r w:rsidR="00574971">
        <w:rPr>
          <w:b/>
        </w:rPr>
        <w:t xml:space="preserve"> </w:t>
      </w:r>
      <w:r w:rsidR="008A3AF4" w:rsidRPr="00356A47">
        <w:rPr>
          <w:b/>
        </w:rPr>
        <w:t>mógł skorzystać</w:t>
      </w:r>
      <w:r w:rsidR="009E18EF">
        <w:rPr>
          <w:b/>
        </w:rPr>
        <w:t xml:space="preserve"> z </w:t>
      </w:r>
      <w:r w:rsidR="008A3AF4" w:rsidRPr="00356A47">
        <w:rPr>
          <w:b/>
        </w:rPr>
        <w:t>toalety.</w:t>
      </w:r>
    </w:p>
    <w:p w:rsidR="004B3793" w:rsidRPr="00356A47" w:rsidRDefault="004B3793" w:rsidP="004B3793">
      <w:pPr>
        <w:spacing w:after="0" w:line="400" w:lineRule="exact"/>
        <w:ind w:firstLine="567"/>
        <w:jc w:val="both"/>
        <w:rPr>
          <w:spacing w:val="5"/>
        </w:rPr>
      </w:pPr>
      <w:r w:rsidRPr="00356A47">
        <w:rPr>
          <w:spacing w:val="5"/>
        </w:rPr>
        <w:t xml:space="preserve">Pracownica banku uniemożliwiła klientowi banku higieniczne załatwienie potrzeby fizjologicznej, przez co starszy mężczyzna </w:t>
      </w:r>
      <w:r w:rsidR="008F2230" w:rsidRPr="00356A47">
        <w:rPr>
          <w:spacing w:val="5"/>
        </w:rPr>
        <w:t>musiał</w:t>
      </w:r>
      <w:r w:rsidRPr="00356A47">
        <w:rPr>
          <w:spacing w:val="5"/>
        </w:rPr>
        <w:t xml:space="preserve"> wrócić do</w:t>
      </w:r>
      <w:r w:rsidR="00574971">
        <w:rPr>
          <w:spacing w:val="5"/>
        </w:rPr>
        <w:t xml:space="preserve"> </w:t>
      </w:r>
      <w:r w:rsidRPr="00356A47">
        <w:rPr>
          <w:spacing w:val="5"/>
        </w:rPr>
        <w:t>domu na piechotę</w:t>
      </w:r>
      <w:r w:rsidR="009E18EF">
        <w:rPr>
          <w:spacing w:val="5"/>
        </w:rPr>
        <w:t xml:space="preserve"> w </w:t>
      </w:r>
      <w:r w:rsidRPr="00356A47">
        <w:rPr>
          <w:spacing w:val="5"/>
        </w:rPr>
        <w:t>zabrudzonej odzieży. Sprawa trafiła do</w:t>
      </w:r>
      <w:r w:rsidR="00574971">
        <w:rPr>
          <w:spacing w:val="5"/>
        </w:rPr>
        <w:t xml:space="preserve"> </w:t>
      </w:r>
      <w:r w:rsidRPr="00356A47">
        <w:rPr>
          <w:spacing w:val="5"/>
        </w:rPr>
        <w:t xml:space="preserve">Sądu </w:t>
      </w:r>
      <w:r w:rsidR="008F2230" w:rsidRPr="00356A47">
        <w:rPr>
          <w:spacing w:val="5"/>
        </w:rPr>
        <w:t>Najwyższego na</w:t>
      </w:r>
      <w:r w:rsidRPr="00356A47">
        <w:rPr>
          <w:spacing w:val="5"/>
        </w:rPr>
        <w:t xml:space="preserve"> skutek</w:t>
      </w:r>
      <w:r w:rsidR="00630BA4">
        <w:rPr>
          <w:spacing w:val="5"/>
        </w:rPr>
        <w:t xml:space="preserve"> </w:t>
      </w:r>
      <w:r w:rsidRPr="00356A47">
        <w:rPr>
          <w:spacing w:val="5"/>
        </w:rPr>
        <w:t>skargi kasacyjnej RPO. Sąd Najwyższy</w:t>
      </w:r>
      <w:r w:rsidR="009E18EF">
        <w:rPr>
          <w:spacing w:val="5"/>
        </w:rPr>
        <w:t xml:space="preserve"> w </w:t>
      </w:r>
      <w:r w:rsidRPr="00356A47">
        <w:rPr>
          <w:spacing w:val="5"/>
        </w:rPr>
        <w:t>wyroku</w:t>
      </w:r>
      <w:r w:rsidR="009E18EF">
        <w:rPr>
          <w:spacing w:val="5"/>
        </w:rPr>
        <w:t xml:space="preserve"> z </w:t>
      </w:r>
      <w:r w:rsidRPr="00356A47">
        <w:rPr>
          <w:spacing w:val="5"/>
        </w:rPr>
        <w:t>17 września 2014</w:t>
      </w:r>
      <w:r w:rsidR="00574971">
        <w:rPr>
          <w:spacing w:val="5"/>
        </w:rPr>
        <w:t xml:space="preserve"> </w:t>
      </w:r>
      <w:r w:rsidRPr="00356A47">
        <w:rPr>
          <w:spacing w:val="5"/>
        </w:rPr>
        <w:t>r. stwierdził naruszenie godności klienta banku</w:t>
      </w:r>
      <w:r w:rsidR="009E18EF">
        <w:rPr>
          <w:spacing w:val="5"/>
        </w:rPr>
        <w:t xml:space="preserve"> i </w:t>
      </w:r>
      <w:r w:rsidR="00426E54">
        <w:rPr>
          <w:spacing w:val="5"/>
        </w:rPr>
        <w:t>zobowiązał bank do</w:t>
      </w:r>
      <w:r w:rsidR="00426E54" w:rsidRPr="00356A47">
        <w:rPr>
          <w:spacing w:val="5"/>
        </w:rPr>
        <w:t xml:space="preserve"> udostępnieni</w:t>
      </w:r>
      <w:r w:rsidR="00426E54">
        <w:rPr>
          <w:spacing w:val="5"/>
        </w:rPr>
        <w:t>a</w:t>
      </w:r>
      <w:r w:rsidR="00426E54" w:rsidRPr="00356A47">
        <w:rPr>
          <w:spacing w:val="5"/>
        </w:rPr>
        <w:t xml:space="preserve"> toalety</w:t>
      </w:r>
      <w:r w:rsidRPr="00356A47">
        <w:rPr>
          <w:spacing w:val="5"/>
        </w:rPr>
        <w:t>. W</w:t>
      </w:r>
      <w:r w:rsidR="009E18EF">
        <w:rPr>
          <w:spacing w:val="5"/>
        </w:rPr>
        <w:t> </w:t>
      </w:r>
      <w:r w:rsidRPr="00356A47">
        <w:rPr>
          <w:spacing w:val="5"/>
        </w:rPr>
        <w:t>uzasadnieniu Sąd Najwyższy przyjął, że</w:t>
      </w:r>
      <w:r w:rsidR="00574971">
        <w:rPr>
          <w:spacing w:val="5"/>
        </w:rPr>
        <w:t xml:space="preserve"> </w:t>
      </w:r>
      <w:r w:rsidRPr="00356A47">
        <w:rPr>
          <w:spacing w:val="5"/>
        </w:rPr>
        <w:t>bank może bezprawnie naruszyć dobro osobiste swojego klienta nie</w:t>
      </w:r>
      <w:r w:rsidR="00574971">
        <w:rPr>
          <w:spacing w:val="5"/>
        </w:rPr>
        <w:t xml:space="preserve"> </w:t>
      </w:r>
      <w:r w:rsidRPr="00356A47">
        <w:rPr>
          <w:spacing w:val="5"/>
        </w:rPr>
        <w:t>tylko przez nieudostępnienie mu toalety, ale również przez stworzenie zagrożenia, że</w:t>
      </w:r>
      <w:r w:rsidR="009E18EF">
        <w:rPr>
          <w:spacing w:val="5"/>
        </w:rPr>
        <w:t xml:space="preserve"> w </w:t>
      </w:r>
      <w:r w:rsidRPr="00356A47">
        <w:rPr>
          <w:spacing w:val="5"/>
        </w:rPr>
        <w:t>przyszłości nie</w:t>
      </w:r>
      <w:r w:rsidR="00574971">
        <w:rPr>
          <w:spacing w:val="5"/>
        </w:rPr>
        <w:t xml:space="preserve"> </w:t>
      </w:r>
      <w:r w:rsidRPr="00356A47">
        <w:rPr>
          <w:spacing w:val="5"/>
        </w:rPr>
        <w:t>udostępni toalety.</w:t>
      </w:r>
    </w:p>
    <w:p w:rsidR="004B3793" w:rsidRPr="00356A47" w:rsidRDefault="004B3793" w:rsidP="004B3793">
      <w:pPr>
        <w:spacing w:after="0" w:line="400" w:lineRule="exact"/>
        <w:ind w:firstLine="567"/>
        <w:jc w:val="both"/>
        <w:rPr>
          <w:spacing w:val="5"/>
        </w:rPr>
      </w:pPr>
      <w:r w:rsidRPr="00356A47">
        <w:rPr>
          <w:spacing w:val="5"/>
        </w:rPr>
        <w:t>Rzecznik Praw Obywatelskich</w:t>
      </w:r>
      <w:r w:rsidR="009E18EF">
        <w:rPr>
          <w:spacing w:val="5"/>
        </w:rPr>
        <w:t xml:space="preserve"> w </w:t>
      </w:r>
      <w:r w:rsidRPr="00356A47">
        <w:rPr>
          <w:spacing w:val="5"/>
        </w:rPr>
        <w:t>2017</w:t>
      </w:r>
      <w:r w:rsidR="00574971">
        <w:rPr>
          <w:spacing w:val="5"/>
        </w:rPr>
        <w:t xml:space="preserve"> </w:t>
      </w:r>
      <w:r w:rsidRPr="00356A47">
        <w:rPr>
          <w:spacing w:val="5"/>
        </w:rPr>
        <w:t>r. przypominał</w:t>
      </w:r>
      <w:r w:rsidR="009E18EF">
        <w:rPr>
          <w:spacing w:val="5"/>
        </w:rPr>
        <w:t xml:space="preserve"> o </w:t>
      </w:r>
      <w:r w:rsidRPr="00356A47">
        <w:rPr>
          <w:spacing w:val="5"/>
        </w:rPr>
        <w:t>tym standardzie ochrony praw człowieka</w:t>
      </w:r>
      <w:r w:rsidR="009E18EF">
        <w:rPr>
          <w:spacing w:val="5"/>
        </w:rPr>
        <w:t xml:space="preserve"> w </w:t>
      </w:r>
      <w:r w:rsidRPr="00356A47">
        <w:rPr>
          <w:spacing w:val="5"/>
        </w:rPr>
        <w:t>korespondencji ze</w:t>
      </w:r>
      <w:r w:rsidR="00630BA4">
        <w:rPr>
          <w:spacing w:val="5"/>
        </w:rPr>
        <w:t xml:space="preserve"> </w:t>
      </w:r>
      <w:r w:rsidRPr="00356A47">
        <w:rPr>
          <w:spacing w:val="5"/>
        </w:rPr>
        <w:t>Związkiem Banków Polskich, zwłaszcza że</w:t>
      </w:r>
      <w:r w:rsidR="009E18EF">
        <w:rPr>
          <w:spacing w:val="5"/>
        </w:rPr>
        <w:t xml:space="preserve"> w </w:t>
      </w:r>
      <w:r w:rsidRPr="00356A47">
        <w:rPr>
          <w:spacing w:val="5"/>
        </w:rPr>
        <w:t>środkach masowego przekazu pojawiają się regularnie doniesienia</w:t>
      </w:r>
      <w:r w:rsidR="009E18EF">
        <w:rPr>
          <w:spacing w:val="5"/>
        </w:rPr>
        <w:t xml:space="preserve"> o </w:t>
      </w:r>
      <w:r w:rsidRPr="00356A47">
        <w:rPr>
          <w:spacing w:val="5"/>
        </w:rPr>
        <w:t>nieudostępnianiu toalety przez banki osobom korzystającym</w:t>
      </w:r>
      <w:r w:rsidR="009E18EF">
        <w:rPr>
          <w:spacing w:val="5"/>
        </w:rPr>
        <w:t xml:space="preserve"> z </w:t>
      </w:r>
      <w:r w:rsidRPr="00356A47">
        <w:rPr>
          <w:spacing w:val="5"/>
        </w:rPr>
        <w:t>ich usług</w:t>
      </w:r>
      <w:r w:rsidRPr="00356A47">
        <w:rPr>
          <w:spacing w:val="5"/>
          <w:vertAlign w:val="superscript"/>
        </w:rPr>
        <w:footnoteReference w:id="4"/>
      </w:r>
      <w:r w:rsidRPr="00356A47">
        <w:rPr>
          <w:spacing w:val="5"/>
        </w:rPr>
        <w:t>.</w:t>
      </w:r>
    </w:p>
    <w:p w:rsidR="007E4F60" w:rsidRPr="00356A47" w:rsidRDefault="007E4F60" w:rsidP="007E4F60">
      <w:pPr>
        <w:pStyle w:val="Styl1"/>
      </w:pPr>
      <w:r w:rsidRPr="00356A47">
        <w:t>Prezes Związku Banków Polskich odpowiedział</w:t>
      </w:r>
      <w:r w:rsidRPr="00356A47">
        <w:rPr>
          <w:rStyle w:val="Odwoanieprzypisudolnego"/>
        </w:rPr>
        <w:footnoteReference w:id="5"/>
      </w:r>
      <w:r w:rsidRPr="00356A47">
        <w:t>, że</w:t>
      </w:r>
      <w:r w:rsidR="00574971">
        <w:t xml:space="preserve"> </w:t>
      </w:r>
      <w:r w:rsidRPr="00356A47">
        <w:t>biorąc pod uwagę aspekty cywilizacyjne oraz związane</w:t>
      </w:r>
      <w:r w:rsidR="009E18EF">
        <w:t xml:space="preserve"> z </w:t>
      </w:r>
      <w:r w:rsidRPr="00356A47">
        <w:t>nimi respektowanie standardu ochrony praw człowieka ustanowionego przez Sąd Najwyższy, Związek Banków Polskich traktuje udostępnianie toalet klientom jako kwestię do</w:t>
      </w:r>
      <w:r w:rsidR="00574971">
        <w:t xml:space="preserve"> </w:t>
      </w:r>
      <w:r w:rsidRPr="00356A47">
        <w:t>rozwiązania</w:t>
      </w:r>
      <w:r w:rsidR="009E18EF">
        <w:t xml:space="preserve"> w </w:t>
      </w:r>
      <w:r w:rsidRPr="00356A47">
        <w:t>możliwie najlepszy sposób. Niemniej ponieważ liczba placówek bankowych</w:t>
      </w:r>
      <w:r w:rsidR="009E18EF">
        <w:t xml:space="preserve"> w </w:t>
      </w:r>
      <w:r w:rsidRPr="00356A47">
        <w:t>Polsce oscyluje wokół 14 tys., zapewnienie dostępu do</w:t>
      </w:r>
      <w:r w:rsidR="00574971">
        <w:t xml:space="preserve"> </w:t>
      </w:r>
      <w:r w:rsidRPr="00356A47">
        <w:t>toalet będzie musiało być</w:t>
      </w:r>
      <w:r w:rsidR="009E18EF">
        <w:t xml:space="preserve"> </w:t>
      </w:r>
      <w:r w:rsidR="009E18EF">
        <w:lastRenderedPageBreak/>
        <w:t>z </w:t>
      </w:r>
      <w:r w:rsidRPr="00356A47">
        <w:t>konieczności rozłożone</w:t>
      </w:r>
      <w:r w:rsidR="009E18EF">
        <w:t xml:space="preserve"> w </w:t>
      </w:r>
      <w:r w:rsidRPr="00356A47">
        <w:t>czasie. Jest też procesem, który powinien przebiegać</w:t>
      </w:r>
      <w:r w:rsidR="009E18EF">
        <w:t xml:space="preserve"> z </w:t>
      </w:r>
      <w:r w:rsidRPr="00356A47">
        <w:t>przestrzeganiem zasad bezpieczeństwa,</w:t>
      </w:r>
      <w:r w:rsidR="009E18EF">
        <w:t xml:space="preserve"> w </w:t>
      </w:r>
      <w:r w:rsidRPr="00356A47">
        <w:t>tym infrastruktury informatycznej banków oraz szerokiego zakresu obowiązujących regulacji prawnych, zarówno na</w:t>
      </w:r>
      <w:r w:rsidR="00574971">
        <w:t xml:space="preserve"> </w:t>
      </w:r>
      <w:r w:rsidRPr="00356A47">
        <w:t>poziomie krajowym, jak</w:t>
      </w:r>
      <w:r w:rsidR="009E18EF">
        <w:t xml:space="preserve"> i </w:t>
      </w:r>
      <w:r w:rsidRPr="00356A47">
        <w:t>unijnym.</w:t>
      </w:r>
    </w:p>
    <w:p w:rsidR="009C11E0" w:rsidRPr="00356A47" w:rsidRDefault="009C11E0" w:rsidP="004C2686">
      <w:pPr>
        <w:pStyle w:val="Nagwek4"/>
      </w:pPr>
      <w:bookmarkStart w:id="47" w:name="_Ochrona_przed_bezdomnością"/>
      <w:bookmarkStart w:id="48" w:name="_Toc513722977"/>
      <w:bookmarkStart w:id="49" w:name="_Toc515021715"/>
      <w:bookmarkEnd w:id="47"/>
      <w:r w:rsidRPr="00356A47">
        <w:t xml:space="preserve">Ochrona </w:t>
      </w:r>
      <w:r w:rsidR="001D13A3" w:rsidRPr="00356A47">
        <w:t xml:space="preserve">przed bezdomnością </w:t>
      </w:r>
      <w:r w:rsidRPr="00356A47">
        <w:t>osób eksmitowanych na</w:t>
      </w:r>
      <w:r w:rsidR="00574971">
        <w:t xml:space="preserve"> </w:t>
      </w:r>
      <w:r w:rsidRPr="00356A47">
        <w:t>podstawie decyzji administracyjnych,</w:t>
      </w:r>
      <w:r w:rsidR="009E18EF">
        <w:t xml:space="preserve"> w </w:t>
      </w:r>
      <w:r w:rsidRPr="00356A47">
        <w:t>trybie postępowania egzekucyjnego</w:t>
      </w:r>
      <w:r w:rsidR="009E18EF">
        <w:t xml:space="preserve"> w </w:t>
      </w:r>
      <w:r w:rsidRPr="00356A47">
        <w:t>administracji</w:t>
      </w:r>
      <w:r w:rsidR="00202721" w:rsidRPr="00356A47">
        <w:rPr>
          <w:rStyle w:val="Odwoanieprzypisudolnego"/>
        </w:rPr>
        <w:footnoteReference w:id="6"/>
      </w:r>
      <w:bookmarkEnd w:id="48"/>
      <w:bookmarkEnd w:id="49"/>
    </w:p>
    <w:p w:rsidR="009C11E0" w:rsidRPr="00356A47" w:rsidRDefault="009C11E0" w:rsidP="009C11E0">
      <w:pPr>
        <w:spacing w:after="0" w:line="400" w:lineRule="exact"/>
        <w:ind w:firstLine="567"/>
        <w:jc w:val="both"/>
        <w:rPr>
          <w:b/>
          <w:spacing w:val="5"/>
        </w:rPr>
      </w:pPr>
      <w:r w:rsidRPr="00356A47">
        <w:rPr>
          <w:b/>
          <w:spacing w:val="5"/>
        </w:rPr>
        <w:t>Rodzina funkcjonariusza, który ją opuścił</w:t>
      </w:r>
      <w:r w:rsidR="009E18EF">
        <w:rPr>
          <w:b/>
          <w:spacing w:val="5"/>
        </w:rPr>
        <w:t xml:space="preserve"> i </w:t>
      </w:r>
      <w:r w:rsidRPr="00356A47">
        <w:rPr>
          <w:b/>
          <w:spacing w:val="5"/>
        </w:rPr>
        <w:t>wyprowadził się</w:t>
      </w:r>
      <w:r w:rsidR="009E18EF">
        <w:rPr>
          <w:b/>
          <w:spacing w:val="5"/>
        </w:rPr>
        <w:t xml:space="preserve"> z </w:t>
      </w:r>
      <w:r w:rsidRPr="00356A47">
        <w:rPr>
          <w:b/>
          <w:spacing w:val="5"/>
        </w:rPr>
        <w:t>mieszkania służbowego,</w:t>
      </w:r>
      <w:r w:rsidR="00CC7107" w:rsidRPr="00356A47">
        <w:rPr>
          <w:b/>
          <w:spacing w:val="5"/>
        </w:rPr>
        <w:t xml:space="preserve"> nie</w:t>
      </w:r>
      <w:r w:rsidR="00574971">
        <w:rPr>
          <w:b/>
          <w:spacing w:val="5"/>
        </w:rPr>
        <w:t xml:space="preserve"> </w:t>
      </w:r>
      <w:r w:rsidR="00EA6613" w:rsidRPr="00356A47">
        <w:rPr>
          <w:b/>
          <w:spacing w:val="5"/>
        </w:rPr>
        <w:t xml:space="preserve">będzie już mogła być </w:t>
      </w:r>
      <w:r w:rsidRPr="00356A47">
        <w:rPr>
          <w:b/>
          <w:spacing w:val="5"/>
        </w:rPr>
        <w:t xml:space="preserve">eksmitowana </w:t>
      </w:r>
      <w:r w:rsidR="00EA6613" w:rsidRPr="00356A47">
        <w:rPr>
          <w:b/>
          <w:spacing w:val="5"/>
        </w:rPr>
        <w:t xml:space="preserve">po prostu </w:t>
      </w:r>
      <w:r w:rsidRPr="00356A47">
        <w:rPr>
          <w:b/>
          <w:spacing w:val="5"/>
        </w:rPr>
        <w:t>„na bruk”.</w:t>
      </w:r>
      <w:r w:rsidR="002D1487" w:rsidRPr="00356A47">
        <w:rPr>
          <w:b/>
          <w:spacing w:val="5"/>
        </w:rPr>
        <w:t xml:space="preserve"> W</w:t>
      </w:r>
      <w:r w:rsidR="009E18EF">
        <w:rPr>
          <w:b/>
          <w:spacing w:val="5"/>
        </w:rPr>
        <w:t> </w:t>
      </w:r>
      <w:r w:rsidR="00422151" w:rsidRPr="00356A47">
        <w:rPr>
          <w:b/>
          <w:spacing w:val="5"/>
        </w:rPr>
        <w:t>2017</w:t>
      </w:r>
      <w:r w:rsidR="00574971">
        <w:rPr>
          <w:b/>
          <w:spacing w:val="5"/>
        </w:rPr>
        <w:t xml:space="preserve"> </w:t>
      </w:r>
      <w:r w:rsidR="00417C70" w:rsidRPr="00356A47">
        <w:rPr>
          <w:b/>
          <w:spacing w:val="5"/>
        </w:rPr>
        <w:t xml:space="preserve">r. </w:t>
      </w:r>
      <w:r w:rsidRPr="00356A47">
        <w:rPr>
          <w:b/>
          <w:spacing w:val="5"/>
        </w:rPr>
        <w:t>Trybunał Konstytucyjny podzielił stanowisko Rzecznika</w:t>
      </w:r>
      <w:r w:rsidR="009E18EF">
        <w:rPr>
          <w:b/>
          <w:spacing w:val="5"/>
        </w:rPr>
        <w:t xml:space="preserve"> i </w:t>
      </w:r>
      <w:r w:rsidR="00EA6613" w:rsidRPr="00356A47">
        <w:rPr>
          <w:b/>
          <w:spacing w:val="5"/>
        </w:rPr>
        <w:t>uznał za</w:t>
      </w:r>
      <w:r w:rsidR="00574971">
        <w:rPr>
          <w:b/>
          <w:spacing w:val="5"/>
        </w:rPr>
        <w:t xml:space="preserve"> </w:t>
      </w:r>
      <w:r w:rsidR="00EA6613" w:rsidRPr="00356A47">
        <w:rPr>
          <w:b/>
          <w:spacing w:val="5"/>
        </w:rPr>
        <w:t>niekonstytucyjne przepisy, które</w:t>
      </w:r>
      <w:r w:rsidR="00F147D3" w:rsidRPr="00356A47">
        <w:rPr>
          <w:b/>
          <w:spacing w:val="5"/>
        </w:rPr>
        <w:t xml:space="preserve"> do</w:t>
      </w:r>
      <w:r w:rsidR="00574971">
        <w:rPr>
          <w:b/>
          <w:spacing w:val="5"/>
        </w:rPr>
        <w:t xml:space="preserve"> </w:t>
      </w:r>
      <w:r w:rsidR="00EA6613" w:rsidRPr="00356A47">
        <w:rPr>
          <w:b/>
          <w:spacing w:val="5"/>
        </w:rPr>
        <w:t>tej pory to umożliwiały</w:t>
      </w:r>
      <w:r w:rsidRPr="00356A47">
        <w:rPr>
          <w:b/>
          <w:spacing w:val="5"/>
        </w:rPr>
        <w:t>.</w:t>
      </w:r>
    </w:p>
    <w:p w:rsidR="006D446F" w:rsidRPr="00356A47" w:rsidRDefault="006D446F" w:rsidP="006D446F">
      <w:pPr>
        <w:spacing w:after="0" w:line="400" w:lineRule="exact"/>
        <w:ind w:firstLine="567"/>
        <w:jc w:val="both"/>
        <w:rPr>
          <w:b/>
          <w:spacing w:val="5"/>
        </w:rPr>
      </w:pPr>
      <w:r w:rsidRPr="00356A47">
        <w:rPr>
          <w:spacing w:val="5"/>
        </w:rPr>
        <w:t>Trybunał Konstytucyjny rozpoznał wniosek</w:t>
      </w:r>
      <w:r w:rsidRPr="00356A47">
        <w:rPr>
          <w:spacing w:val="5"/>
          <w:vertAlign w:val="superscript"/>
        </w:rPr>
        <w:footnoteReference w:id="7"/>
      </w:r>
      <w:r w:rsidRPr="00356A47">
        <w:rPr>
          <w:spacing w:val="5"/>
        </w:rPr>
        <w:t xml:space="preserve"> Rzecznika</w:t>
      </w:r>
      <w:r w:rsidR="009E18EF">
        <w:rPr>
          <w:spacing w:val="5"/>
        </w:rPr>
        <w:t xml:space="preserve"> z </w:t>
      </w:r>
      <w:r w:rsidRPr="00356A47">
        <w:rPr>
          <w:spacing w:val="5"/>
        </w:rPr>
        <w:t>2015</w:t>
      </w:r>
      <w:r w:rsidR="008F2230">
        <w:rPr>
          <w:spacing w:val="5"/>
        </w:rPr>
        <w:t> </w:t>
      </w:r>
      <w:r w:rsidRPr="00356A47">
        <w:rPr>
          <w:spacing w:val="5"/>
        </w:rPr>
        <w:t>r.</w:t>
      </w:r>
      <w:r w:rsidR="008F2230">
        <w:rPr>
          <w:spacing w:val="5"/>
        </w:rPr>
        <w:t xml:space="preserve"> </w:t>
      </w:r>
      <w:r w:rsidRPr="00356A47">
        <w:rPr>
          <w:spacing w:val="5"/>
        </w:rPr>
        <w:t>i</w:t>
      </w:r>
      <w:r w:rsidR="008F2230">
        <w:rPr>
          <w:spacing w:val="5"/>
        </w:rPr>
        <w:t> </w:t>
      </w:r>
      <w:r w:rsidRPr="00356A47">
        <w:rPr>
          <w:spacing w:val="5"/>
        </w:rPr>
        <w:t>wydał wyrok</w:t>
      </w:r>
      <w:r w:rsidRPr="00356A47">
        <w:rPr>
          <w:spacing w:val="5"/>
          <w:vertAlign w:val="superscript"/>
        </w:rPr>
        <w:footnoteReference w:id="8"/>
      </w:r>
      <w:r w:rsidR="009E18EF">
        <w:rPr>
          <w:spacing w:val="5"/>
        </w:rPr>
        <w:t xml:space="preserve"> w </w:t>
      </w:r>
      <w:r w:rsidRPr="00356A47">
        <w:rPr>
          <w:spacing w:val="5"/>
        </w:rPr>
        <w:t>sprawie dotyczącej ochrony przed eksmisją „na</w:t>
      </w:r>
      <w:r w:rsidR="00574971">
        <w:rPr>
          <w:spacing w:val="5"/>
        </w:rPr>
        <w:t xml:space="preserve"> </w:t>
      </w:r>
      <w:r w:rsidRPr="00356A47">
        <w:rPr>
          <w:spacing w:val="5"/>
        </w:rPr>
        <w:t>bruk”</w:t>
      </w:r>
      <w:r w:rsidR="009E18EF">
        <w:rPr>
          <w:spacing w:val="5"/>
        </w:rPr>
        <w:t xml:space="preserve"> z </w:t>
      </w:r>
      <w:r w:rsidRPr="00356A47">
        <w:rPr>
          <w:spacing w:val="5"/>
        </w:rPr>
        <w:t>mieszkań funkcjonariuszy służb mundurowych. Orzekł, że art.</w:t>
      </w:r>
      <w:r w:rsidR="00574971">
        <w:rPr>
          <w:spacing w:val="5"/>
        </w:rPr>
        <w:t xml:space="preserve"> </w:t>
      </w:r>
      <w:r w:rsidRPr="00356A47">
        <w:rPr>
          <w:spacing w:val="5"/>
        </w:rPr>
        <w:t>144 ustawy</w:t>
      </w:r>
      <w:r w:rsidR="009E18EF">
        <w:rPr>
          <w:spacing w:val="5"/>
        </w:rPr>
        <w:t xml:space="preserve"> o </w:t>
      </w:r>
      <w:r w:rsidRPr="00356A47">
        <w:rPr>
          <w:spacing w:val="5"/>
        </w:rPr>
        <w:t>postępowaniu egzekucyjnym</w:t>
      </w:r>
      <w:r w:rsidR="009E18EF">
        <w:rPr>
          <w:spacing w:val="5"/>
        </w:rPr>
        <w:t xml:space="preserve"> w </w:t>
      </w:r>
      <w:r w:rsidRPr="00356A47">
        <w:rPr>
          <w:spacing w:val="5"/>
        </w:rPr>
        <w:t>administracji</w:t>
      </w:r>
      <w:r w:rsidRPr="00356A47">
        <w:rPr>
          <w:spacing w:val="5"/>
          <w:vertAlign w:val="superscript"/>
        </w:rPr>
        <w:footnoteReference w:id="9"/>
      </w:r>
      <w:r w:rsidR="009E18EF">
        <w:rPr>
          <w:spacing w:val="5"/>
        </w:rPr>
        <w:t xml:space="preserve"> w </w:t>
      </w:r>
      <w:r w:rsidRPr="00356A47">
        <w:rPr>
          <w:spacing w:val="5"/>
        </w:rPr>
        <w:t>zakresie,</w:t>
      </w:r>
      <w:r w:rsidR="009E18EF">
        <w:rPr>
          <w:spacing w:val="5"/>
        </w:rPr>
        <w:t xml:space="preserve"> w </w:t>
      </w:r>
      <w:r w:rsidRPr="00356A47">
        <w:rPr>
          <w:spacing w:val="5"/>
        </w:rPr>
        <w:t>jakim odnosi się do</w:t>
      </w:r>
      <w:r w:rsidR="00574971">
        <w:rPr>
          <w:spacing w:val="5"/>
        </w:rPr>
        <w:t xml:space="preserve"> </w:t>
      </w:r>
      <w:r w:rsidRPr="00356A47">
        <w:rPr>
          <w:spacing w:val="5"/>
        </w:rPr>
        <w:t>egzekucji</w:t>
      </w:r>
      <w:r w:rsidR="009E18EF">
        <w:rPr>
          <w:spacing w:val="5"/>
        </w:rPr>
        <w:t xml:space="preserve"> z </w:t>
      </w:r>
      <w:r w:rsidRPr="00356A47">
        <w:rPr>
          <w:spacing w:val="5"/>
        </w:rPr>
        <w:t>nieruchomości lub lokali służących zaspokajaniu potrzeb mieszkaniowych zobowiązanego, jest niezgodny</w:t>
      </w:r>
      <w:r w:rsidR="009E18EF">
        <w:rPr>
          <w:spacing w:val="5"/>
        </w:rPr>
        <w:t xml:space="preserve"> z </w:t>
      </w:r>
      <w:r w:rsidRPr="00356A47">
        <w:rPr>
          <w:spacing w:val="5"/>
        </w:rPr>
        <w:t>art.</w:t>
      </w:r>
      <w:r w:rsidR="00574971">
        <w:rPr>
          <w:spacing w:val="5"/>
        </w:rPr>
        <w:t xml:space="preserve"> </w:t>
      </w:r>
      <w:r w:rsidRPr="00356A47">
        <w:rPr>
          <w:spacing w:val="5"/>
        </w:rPr>
        <w:t>30, art.</w:t>
      </w:r>
      <w:r w:rsidR="00574971">
        <w:rPr>
          <w:spacing w:val="5"/>
        </w:rPr>
        <w:t xml:space="preserve"> </w:t>
      </w:r>
      <w:r w:rsidRPr="00356A47">
        <w:rPr>
          <w:spacing w:val="5"/>
        </w:rPr>
        <w:t>71 ust.</w:t>
      </w:r>
      <w:r w:rsidR="00574971">
        <w:rPr>
          <w:spacing w:val="5"/>
        </w:rPr>
        <w:t xml:space="preserve"> </w:t>
      </w:r>
      <w:r w:rsidRPr="00356A47">
        <w:rPr>
          <w:spacing w:val="5"/>
        </w:rPr>
        <w:t>1</w:t>
      </w:r>
      <w:r w:rsidR="009E18EF">
        <w:rPr>
          <w:spacing w:val="5"/>
        </w:rPr>
        <w:t xml:space="preserve"> i </w:t>
      </w:r>
      <w:r w:rsidRPr="00356A47">
        <w:rPr>
          <w:spacing w:val="5"/>
        </w:rPr>
        <w:t>art.</w:t>
      </w:r>
      <w:r w:rsidR="00574971">
        <w:rPr>
          <w:spacing w:val="5"/>
        </w:rPr>
        <w:t xml:space="preserve"> </w:t>
      </w:r>
      <w:r w:rsidRPr="00356A47">
        <w:rPr>
          <w:spacing w:val="5"/>
        </w:rPr>
        <w:t>75 ust.</w:t>
      </w:r>
      <w:r w:rsidR="00574971">
        <w:rPr>
          <w:spacing w:val="5"/>
        </w:rPr>
        <w:t xml:space="preserve"> </w:t>
      </w:r>
      <w:r w:rsidRPr="00356A47">
        <w:rPr>
          <w:spacing w:val="5"/>
        </w:rPr>
        <w:t>1 Konstytucji, przez to że</w:t>
      </w:r>
      <w:r w:rsidR="00574971">
        <w:rPr>
          <w:spacing w:val="5"/>
        </w:rPr>
        <w:t xml:space="preserve"> </w:t>
      </w:r>
      <w:r w:rsidRPr="00356A47">
        <w:rPr>
          <w:spacing w:val="5"/>
        </w:rPr>
        <w:t>nie</w:t>
      </w:r>
      <w:r w:rsidR="00574971">
        <w:rPr>
          <w:spacing w:val="5"/>
        </w:rPr>
        <w:t xml:space="preserve"> </w:t>
      </w:r>
      <w:r w:rsidRPr="00356A47">
        <w:rPr>
          <w:spacing w:val="5"/>
        </w:rPr>
        <w:t>zawiera regulacji gwarantujących minimalną ochronę przed bezdomnością osobom, które nie</w:t>
      </w:r>
      <w:r w:rsidR="00574971">
        <w:rPr>
          <w:spacing w:val="5"/>
        </w:rPr>
        <w:t xml:space="preserve"> </w:t>
      </w:r>
      <w:r w:rsidRPr="00356A47">
        <w:rPr>
          <w:spacing w:val="5"/>
        </w:rPr>
        <w:t>są</w:t>
      </w:r>
      <w:r w:rsidR="009E18EF">
        <w:rPr>
          <w:spacing w:val="5"/>
        </w:rPr>
        <w:t xml:space="preserve"> w </w:t>
      </w:r>
      <w:r w:rsidRPr="00356A47">
        <w:rPr>
          <w:spacing w:val="5"/>
        </w:rPr>
        <w:t>stanie we</w:t>
      </w:r>
      <w:r w:rsidR="00574971">
        <w:rPr>
          <w:spacing w:val="5"/>
        </w:rPr>
        <w:t xml:space="preserve"> </w:t>
      </w:r>
      <w:r w:rsidRPr="00356A47">
        <w:rPr>
          <w:spacing w:val="5"/>
        </w:rPr>
        <w:t>własnym zakresie zaspokoić swoich potrzeb mieszkaniowych. Opróżnienie lokalu przez osoby znajdujące się</w:t>
      </w:r>
      <w:r w:rsidR="009E18EF">
        <w:rPr>
          <w:spacing w:val="5"/>
        </w:rPr>
        <w:t xml:space="preserve"> w </w:t>
      </w:r>
      <w:r w:rsidRPr="00356A47">
        <w:rPr>
          <w:spacing w:val="5"/>
        </w:rPr>
        <w:t>trudnej sytuacji życiowej bez wskazania jakiegokolwiek lokalu lub pomieszczenia,</w:t>
      </w:r>
      <w:r w:rsidR="00630BA4">
        <w:rPr>
          <w:spacing w:val="5"/>
        </w:rPr>
        <w:t xml:space="preserve"> </w:t>
      </w:r>
      <w:r w:rsidRPr="00356A47">
        <w:rPr>
          <w:spacing w:val="5"/>
        </w:rPr>
        <w:t>czyli dokonanie eksmisji „na bruk” nie</w:t>
      </w:r>
      <w:r w:rsidR="00574971">
        <w:rPr>
          <w:spacing w:val="5"/>
        </w:rPr>
        <w:t xml:space="preserve"> </w:t>
      </w:r>
      <w:r w:rsidRPr="00356A47">
        <w:rPr>
          <w:spacing w:val="5"/>
        </w:rPr>
        <w:t>może być uznane za</w:t>
      </w:r>
      <w:r w:rsidR="00574971">
        <w:rPr>
          <w:spacing w:val="5"/>
        </w:rPr>
        <w:t xml:space="preserve"> </w:t>
      </w:r>
      <w:r w:rsidRPr="00356A47">
        <w:rPr>
          <w:spacing w:val="5"/>
        </w:rPr>
        <w:t>dopuszczalne</w:t>
      </w:r>
      <w:r w:rsidR="009E18EF">
        <w:rPr>
          <w:spacing w:val="5"/>
        </w:rPr>
        <w:t xml:space="preserve"> w </w:t>
      </w:r>
      <w:r w:rsidRPr="00356A47">
        <w:rPr>
          <w:spacing w:val="5"/>
        </w:rPr>
        <w:t>świetle obowiązku poszanowania godności człowieka</w:t>
      </w:r>
      <w:r w:rsidRPr="00356A47">
        <w:rPr>
          <w:b/>
          <w:spacing w:val="5"/>
        </w:rPr>
        <w:t>.</w:t>
      </w:r>
    </w:p>
    <w:p w:rsidR="00432660" w:rsidRPr="00356A47" w:rsidRDefault="00432660" w:rsidP="00202721">
      <w:pPr>
        <w:pStyle w:val="Styl1"/>
      </w:pPr>
      <w:r w:rsidRPr="00356A47">
        <w:br w:type="page"/>
      </w:r>
    </w:p>
    <w:p w:rsidR="00F147D3" w:rsidRPr="00356A47" w:rsidRDefault="0046702B" w:rsidP="00B40816">
      <w:pPr>
        <w:pStyle w:val="Nagwek3"/>
      </w:pPr>
      <w:bookmarkStart w:id="50" w:name="_Toc513722978"/>
      <w:bookmarkStart w:id="51" w:name="_Toc515021716"/>
      <w:r w:rsidRPr="00356A47">
        <w:lastRenderedPageBreak/>
        <w:t>Art. 31 – Wolność</w:t>
      </w:r>
      <w:r w:rsidR="009E18EF">
        <w:t xml:space="preserve"> i </w:t>
      </w:r>
      <w:r w:rsidRPr="00356A47">
        <w:t>dopuszczalne ograniczenia. Zasada proporcjonalności</w:t>
      </w:r>
      <w:bookmarkEnd w:id="50"/>
      <w:bookmarkEnd w:id="51"/>
    </w:p>
    <w:p w:rsidR="0046702B" w:rsidRPr="00356A47" w:rsidRDefault="0046702B" w:rsidP="009E18EF">
      <w:pPr>
        <w:pStyle w:val="Konstytucja"/>
      </w:pPr>
      <w:r w:rsidRPr="00356A47">
        <w:t>1. Wolność człowieka podlega ochronie prawnej.</w:t>
      </w:r>
    </w:p>
    <w:p w:rsidR="0046702B" w:rsidRPr="00356A47" w:rsidRDefault="0046702B" w:rsidP="009E18EF">
      <w:pPr>
        <w:pStyle w:val="Konstytucja"/>
      </w:pPr>
      <w:r w:rsidRPr="00356A47">
        <w:t>2. Każdy jest obowiązany szanować wolności</w:t>
      </w:r>
      <w:r w:rsidR="009E18EF">
        <w:t xml:space="preserve"> i </w:t>
      </w:r>
      <w:r w:rsidRPr="00356A47">
        <w:t>prawa innych. Nikogo</w:t>
      </w:r>
      <w:r w:rsidR="00CC7107" w:rsidRPr="00356A47">
        <w:t xml:space="preserve"> nie</w:t>
      </w:r>
      <w:r w:rsidR="00574971">
        <w:t xml:space="preserve"> </w:t>
      </w:r>
      <w:r w:rsidRPr="00356A47">
        <w:t>wolno zmuszać</w:t>
      </w:r>
      <w:r w:rsidR="00F147D3" w:rsidRPr="00356A47">
        <w:t xml:space="preserve"> do</w:t>
      </w:r>
      <w:r w:rsidR="00574971">
        <w:t xml:space="preserve"> </w:t>
      </w:r>
      <w:r w:rsidRPr="00356A47">
        <w:t>czynienia tego, czego prawo mu</w:t>
      </w:r>
      <w:r w:rsidR="00CC7107" w:rsidRPr="00356A47">
        <w:t xml:space="preserve"> nie</w:t>
      </w:r>
      <w:r w:rsidR="00574971">
        <w:t xml:space="preserve"> </w:t>
      </w:r>
      <w:r w:rsidRPr="00356A47">
        <w:t>nakazuje.</w:t>
      </w:r>
    </w:p>
    <w:p w:rsidR="0046702B" w:rsidRPr="00356A47" w:rsidRDefault="0046702B" w:rsidP="009E18EF">
      <w:pPr>
        <w:pStyle w:val="Konstytucja"/>
      </w:pPr>
      <w:r w:rsidRPr="00356A47">
        <w:t>3. Ograniczenia</w:t>
      </w:r>
      <w:r w:rsidR="009E18EF">
        <w:t xml:space="preserve"> w </w:t>
      </w:r>
      <w:r w:rsidRPr="00356A47">
        <w:t>zakresie korzystania</w:t>
      </w:r>
      <w:r w:rsidR="009E18EF">
        <w:t xml:space="preserve"> z </w:t>
      </w:r>
      <w:r w:rsidRPr="00356A47">
        <w:t>konstytucyjnych wolności</w:t>
      </w:r>
      <w:r w:rsidR="009E18EF">
        <w:t xml:space="preserve"> i </w:t>
      </w:r>
      <w:r w:rsidRPr="00356A47">
        <w:t>praw mogą być ustanawiane tylko</w:t>
      </w:r>
      <w:r w:rsidR="009E18EF">
        <w:t xml:space="preserve"> w </w:t>
      </w:r>
      <w:r w:rsidRPr="00356A47">
        <w:t>ustawie</w:t>
      </w:r>
      <w:r w:rsidR="009E18EF">
        <w:t xml:space="preserve"> i </w:t>
      </w:r>
      <w:r w:rsidRPr="00356A47">
        <w:t>tylko wtedy, gdy są konieczne</w:t>
      </w:r>
      <w:r w:rsidR="009E18EF">
        <w:t xml:space="preserve"> w </w:t>
      </w:r>
      <w:r w:rsidRPr="00356A47">
        <w:t>demokratycznym państwie dla jego bezpieczeństwa lub porządku publicznego, bądź dla ochrony środowiska, zdrowia</w:t>
      </w:r>
      <w:r w:rsidR="009E18EF">
        <w:t xml:space="preserve"> i </w:t>
      </w:r>
      <w:r w:rsidRPr="00356A47">
        <w:t>moralności publicznej, albo wolności</w:t>
      </w:r>
      <w:r w:rsidR="009E18EF">
        <w:t xml:space="preserve"> i </w:t>
      </w:r>
      <w:r w:rsidRPr="00356A47">
        <w:t>praw innych osób. Ograniczenia te</w:t>
      </w:r>
      <w:r w:rsidR="00CC7107" w:rsidRPr="00356A47">
        <w:t xml:space="preserve"> nie</w:t>
      </w:r>
      <w:r w:rsidR="00574971">
        <w:t xml:space="preserve"> </w:t>
      </w:r>
      <w:r w:rsidRPr="00356A47">
        <w:t>mogą naruszać istoty wolności</w:t>
      </w:r>
      <w:r w:rsidR="009E18EF">
        <w:t xml:space="preserve"> i </w:t>
      </w:r>
      <w:r w:rsidRPr="00356A47">
        <w:t>praw.</w:t>
      </w:r>
    </w:p>
    <w:p w:rsidR="002A22EC" w:rsidRPr="00356A47" w:rsidRDefault="002A22EC" w:rsidP="002A22EC">
      <w:pPr>
        <w:pStyle w:val="ComwiKonstytucja"/>
      </w:pPr>
      <w:r w:rsidRPr="00356A47">
        <w:t>W artykule 31 znajdziemy zarówno ogólną zasadę wolności (ust.</w:t>
      </w:r>
      <w:r w:rsidR="00574971">
        <w:t xml:space="preserve"> </w:t>
      </w:r>
      <w:r w:rsidRPr="00356A47">
        <w:t>1</w:t>
      </w:r>
      <w:r w:rsidR="009E18EF">
        <w:t xml:space="preserve"> i </w:t>
      </w:r>
      <w:r w:rsidRPr="00356A47">
        <w:t>2) jak</w:t>
      </w:r>
      <w:r w:rsidR="009E18EF">
        <w:t xml:space="preserve"> i </w:t>
      </w:r>
      <w:r w:rsidRPr="00356A47">
        <w:t>przesłanki ustanawiania ograniczeń praw</w:t>
      </w:r>
      <w:r w:rsidR="009E18EF">
        <w:t xml:space="preserve"> i </w:t>
      </w:r>
      <w:r w:rsidRPr="00356A47">
        <w:t>wolności (ust.</w:t>
      </w:r>
      <w:r w:rsidR="00574971">
        <w:t xml:space="preserve"> </w:t>
      </w:r>
      <w:r w:rsidRPr="00356A47">
        <w:t>3). Wolność postrzegana jest jako swoboda decydowania</w:t>
      </w:r>
      <w:r w:rsidR="009E18EF">
        <w:t xml:space="preserve"> o </w:t>
      </w:r>
      <w:r w:rsidRPr="00356A47">
        <w:t>własnym postępowaniu</w:t>
      </w:r>
      <w:r w:rsidR="009E18EF">
        <w:t xml:space="preserve"> i </w:t>
      </w:r>
      <w:r w:rsidRPr="00356A47">
        <w:t>taka jest treść wolności rozpatrywanej</w:t>
      </w:r>
      <w:r w:rsidR="009E18EF">
        <w:t xml:space="preserve"> w </w:t>
      </w:r>
      <w:r w:rsidRPr="00356A47">
        <w:t>kategoriach prawa podmiotowego</w:t>
      </w:r>
      <w:r w:rsidRPr="00356A47">
        <w:rPr>
          <w:rStyle w:val="Odwoanieprzypisudolnego"/>
        </w:rPr>
        <w:footnoteReference w:id="10"/>
      </w:r>
      <w:r w:rsidRPr="00356A47">
        <w:t>.</w:t>
      </w:r>
    </w:p>
    <w:p w:rsidR="00D50B44" w:rsidRDefault="002A22EC" w:rsidP="002A22EC">
      <w:pPr>
        <w:pStyle w:val="ComwiKonstytucja"/>
      </w:pPr>
      <w:r w:rsidRPr="00356A47">
        <w:t>Wolność oznacza zatem zakaz ingerowania czynników zewnętrznych (np. władz)</w:t>
      </w:r>
      <w:r w:rsidR="009E18EF">
        <w:t xml:space="preserve"> w </w:t>
      </w:r>
      <w:r w:rsidRPr="00356A47">
        <w:t>sferę decyzji jednostki. Ma</w:t>
      </w:r>
      <w:r w:rsidR="00574971">
        <w:t xml:space="preserve"> </w:t>
      </w:r>
      <w:r w:rsidRPr="00356A47">
        <w:t>charakter uniwersalny – obejmuje zarówno sfery życia prywatnego jak</w:t>
      </w:r>
      <w:r w:rsidR="009E18EF">
        <w:t xml:space="preserve"> i </w:t>
      </w:r>
      <w:r w:rsidRPr="00356A47">
        <w:t>publicznego. Dlatego ingerencja władzy publicznej</w:t>
      </w:r>
      <w:r w:rsidR="009E18EF">
        <w:t xml:space="preserve"> w </w:t>
      </w:r>
      <w:r w:rsidRPr="00356A47">
        <w:t>wolność jednostki może nastąpić jedynie</w:t>
      </w:r>
      <w:r w:rsidR="009E18EF">
        <w:t xml:space="preserve"> w </w:t>
      </w:r>
      <w:r w:rsidRPr="00356A47">
        <w:t>wyjątkowych sytuacjach</w:t>
      </w:r>
      <w:r w:rsidR="009E18EF">
        <w:t xml:space="preserve"> i </w:t>
      </w:r>
      <w:r w:rsidRPr="00356A47">
        <w:t>być uzasadnione przyczynami wymienionymi</w:t>
      </w:r>
      <w:r w:rsidR="009E18EF">
        <w:t xml:space="preserve"> w </w:t>
      </w:r>
      <w:r w:rsidRPr="00356A47">
        <w:t>Konstytucji. Ograniczenie naszej wolności zawsze wymaga jednak uchwalenia ustawy</w:t>
      </w:r>
      <w:r w:rsidR="00D50B44">
        <w:t>.</w:t>
      </w:r>
    </w:p>
    <w:p w:rsidR="002A22EC" w:rsidRPr="00356A47" w:rsidRDefault="00D50B44" w:rsidP="002A22EC">
      <w:pPr>
        <w:pStyle w:val="ComwiKonstytucja"/>
      </w:pPr>
      <w:r>
        <w:t xml:space="preserve"> </w:t>
      </w:r>
      <w:r w:rsidR="002A22EC" w:rsidRPr="00356A47">
        <w:t>Zasada wolności to kolejna</w:t>
      </w:r>
      <w:r w:rsidR="009E18EF">
        <w:t xml:space="preserve"> z </w:t>
      </w:r>
      <w:r w:rsidR="002A22EC" w:rsidRPr="00356A47">
        <w:t>zasad, którym można przyznać kilka funkcji: funkcja zasady ustrojowej, funkcja zasady systemu praw</w:t>
      </w:r>
      <w:r w:rsidR="009E18EF">
        <w:t xml:space="preserve"> i </w:t>
      </w:r>
      <w:r w:rsidR="002A22EC" w:rsidRPr="00356A47">
        <w:t>wolności jednostki oraz funkcja samoistnego prawa podmiotowego. Wspólnie</w:t>
      </w:r>
      <w:r w:rsidR="009E18EF">
        <w:t xml:space="preserve"> z </w:t>
      </w:r>
      <w:r w:rsidR="002A22EC" w:rsidRPr="00356A47">
        <w:t>godnością</w:t>
      </w:r>
      <w:r w:rsidR="009E18EF">
        <w:t xml:space="preserve"> i </w:t>
      </w:r>
      <w:r w:rsidR="002A22EC" w:rsidRPr="00356A47">
        <w:t>równością, wolność tworzy oś dla całego porządku konstytucyjnego</w:t>
      </w:r>
      <w:r w:rsidR="009E18EF">
        <w:t xml:space="preserve"> i </w:t>
      </w:r>
      <w:r w:rsidR="002A22EC" w:rsidRPr="00356A47">
        <w:t>determinuje sposób rozumienia</w:t>
      </w:r>
      <w:r w:rsidR="009E18EF">
        <w:t xml:space="preserve"> i </w:t>
      </w:r>
      <w:r w:rsidR="002A22EC" w:rsidRPr="00356A47">
        <w:t>stosowania przepisów konstytucji. Art.</w:t>
      </w:r>
      <w:r w:rsidR="00574971">
        <w:t xml:space="preserve"> </w:t>
      </w:r>
      <w:r w:rsidR="002A22EC" w:rsidRPr="00356A47">
        <w:t>31 stanowi punkt wyjścia do</w:t>
      </w:r>
      <w:r w:rsidR="00574971">
        <w:t xml:space="preserve"> </w:t>
      </w:r>
      <w:r w:rsidR="002A22EC" w:rsidRPr="00356A47">
        <w:t>rozważań</w:t>
      </w:r>
      <w:r w:rsidR="009E18EF">
        <w:t xml:space="preserve"> o </w:t>
      </w:r>
      <w:r w:rsidR="002A22EC" w:rsidRPr="00356A47">
        <w:t>konkretnych wolnościach zawartych</w:t>
      </w:r>
      <w:r w:rsidR="009E18EF">
        <w:t xml:space="preserve"> w </w:t>
      </w:r>
      <w:r w:rsidR="002A22EC" w:rsidRPr="00356A47">
        <w:t>rozdziale II</w:t>
      </w:r>
      <w:r w:rsidR="00574971">
        <w:t xml:space="preserve"> </w:t>
      </w:r>
      <w:r w:rsidR="002A22EC" w:rsidRPr="00356A47">
        <w:t>Konstytucji. Dalsze przepisy szczegółowe powtarzają ogólną zasadę wolności</w:t>
      </w:r>
      <w:r w:rsidR="009E18EF">
        <w:t xml:space="preserve"> i </w:t>
      </w:r>
      <w:r w:rsidR="002A22EC" w:rsidRPr="00356A47">
        <w:t>konkretyzują</w:t>
      </w:r>
      <w:r w:rsidR="00574971">
        <w:t xml:space="preserve"> </w:t>
      </w:r>
      <w:r w:rsidR="002A22EC" w:rsidRPr="00356A47">
        <w:t>ją.</w:t>
      </w:r>
    </w:p>
    <w:p w:rsidR="002A22EC" w:rsidRPr="00356A47" w:rsidRDefault="002A22EC" w:rsidP="002A22EC">
      <w:pPr>
        <w:pStyle w:val="ComwiKonstytucja"/>
      </w:pPr>
      <w:r w:rsidRPr="00356A47">
        <w:t>Prawa</w:t>
      </w:r>
      <w:r w:rsidR="009E18EF">
        <w:t xml:space="preserve"> i </w:t>
      </w:r>
      <w:r w:rsidRPr="00356A47">
        <w:t>wolności zawarte</w:t>
      </w:r>
      <w:r w:rsidR="009E18EF">
        <w:t xml:space="preserve"> w </w:t>
      </w:r>
      <w:r w:rsidRPr="00356A47">
        <w:t>Konstytucji nie mają charakteru absolutnego – to znaczy, że mogą podlegać ograniczeniom</w:t>
      </w:r>
      <w:r w:rsidR="008F2230">
        <w:t>,</w:t>
      </w:r>
      <w:r w:rsidRPr="00356A47">
        <w:t xml:space="preserve"> jeśli zostaną spełnione odpowiednie przesłanki, co precyzuje ust.</w:t>
      </w:r>
      <w:r w:rsidR="00574971">
        <w:t xml:space="preserve"> </w:t>
      </w:r>
      <w:r w:rsidRPr="00356A47">
        <w:t>3 art.</w:t>
      </w:r>
      <w:r w:rsidR="00574971">
        <w:t xml:space="preserve"> </w:t>
      </w:r>
      <w:r w:rsidRPr="00356A47">
        <w:t>31Konstytucji. Jest to przepis wyjątkowy, bo</w:t>
      </w:r>
      <w:r w:rsidR="00574971">
        <w:t xml:space="preserve"> </w:t>
      </w:r>
      <w:r w:rsidRPr="00356A47">
        <w:lastRenderedPageBreak/>
        <w:t>służy zawężeniu wolności</w:t>
      </w:r>
      <w:r w:rsidR="009E18EF">
        <w:t xml:space="preserve"> i </w:t>
      </w:r>
      <w:r w:rsidRPr="00356A47">
        <w:t>praw</w:t>
      </w:r>
      <w:r w:rsidR="00085CD1" w:rsidRPr="00356A47">
        <w:t>.</w:t>
      </w:r>
      <w:r w:rsidRPr="00356A47">
        <w:t xml:space="preserve"> Dlatego podczas jego interpretacji należy stosować zasady wykładni wyjątków – czyli przede wszystkim zakaz interpretacji rozszerzającej jego postanowienia</w:t>
      </w:r>
      <w:r w:rsidRPr="00356A47">
        <w:rPr>
          <w:rStyle w:val="Odwoanieprzypisudolnego"/>
        </w:rPr>
        <w:footnoteReference w:id="11"/>
      </w:r>
      <w:r w:rsidRPr="00356A47">
        <w:t>.</w:t>
      </w:r>
    </w:p>
    <w:p w:rsidR="002A22EC" w:rsidRPr="00356A47" w:rsidRDefault="002A22EC" w:rsidP="002A22EC">
      <w:pPr>
        <w:pStyle w:val="ComwiKonstytucja"/>
      </w:pPr>
      <w:r w:rsidRPr="00356A47">
        <w:rPr>
          <w:bCs/>
        </w:rPr>
        <w:t xml:space="preserve">Z konstytucyjnej zasady proporcjonalności </w:t>
      </w:r>
      <w:r w:rsidRPr="00356A47">
        <w:t>wynika tymczasem przekonanie, że</w:t>
      </w:r>
      <w:r w:rsidR="00574971">
        <w:t xml:space="preserve"> </w:t>
      </w:r>
      <w:r w:rsidRPr="00356A47">
        <w:t>stopień intensywności ingerencji</w:t>
      </w:r>
      <w:r w:rsidR="009E18EF">
        <w:t xml:space="preserve"> w </w:t>
      </w:r>
      <w:r w:rsidRPr="00356A47">
        <w:t>sytuację prawną jednostki musi znajdować uzasadnienie</w:t>
      </w:r>
      <w:r w:rsidR="009E18EF">
        <w:t xml:space="preserve"> w </w:t>
      </w:r>
      <w:r w:rsidRPr="00356A47">
        <w:t>randze promowanego interesu publicznego. Innymi słowy, ograniczenie praw jednostki musi być ekwiwalentne wobec celu, któremu służy dana regulacja. Przy spełnieniu pewnych warunków dopuszczalne jest więc ograniczenie konstytucyjnych praw</w:t>
      </w:r>
      <w:r w:rsidR="009E18EF">
        <w:t xml:space="preserve"> i </w:t>
      </w:r>
      <w:r w:rsidRPr="00356A47">
        <w:t>wolności jednostki dla ochrony innych dóbr. Zgodność ograniczenia</w:t>
      </w:r>
      <w:r w:rsidR="009E18EF">
        <w:t xml:space="preserve"> z </w:t>
      </w:r>
      <w:r w:rsidRPr="00356A47">
        <w:t>Konstytucją zależy zawsze jednak od</w:t>
      </w:r>
      <w:r w:rsidR="00574971">
        <w:t xml:space="preserve"> </w:t>
      </w:r>
      <w:r w:rsidRPr="00356A47">
        <w:t>odpowiedzi na trzy pytania:</w:t>
      </w:r>
    </w:p>
    <w:p w:rsidR="002A22EC" w:rsidRPr="00356A47" w:rsidRDefault="002A22EC" w:rsidP="007065D7">
      <w:pPr>
        <w:pStyle w:val="ComwiKonstytucja"/>
        <w:numPr>
          <w:ilvl w:val="0"/>
          <w:numId w:val="166"/>
        </w:numPr>
      </w:pPr>
      <w:r w:rsidRPr="00356A47">
        <w:t>czy wprowadzone ograniczenia służą realizacji określonego celu (przydatność),</w:t>
      </w:r>
    </w:p>
    <w:p w:rsidR="002A22EC" w:rsidRPr="00356A47" w:rsidRDefault="002A22EC" w:rsidP="007065D7">
      <w:pPr>
        <w:pStyle w:val="ComwiKonstytucja"/>
        <w:numPr>
          <w:ilvl w:val="0"/>
          <w:numId w:val="166"/>
        </w:numPr>
      </w:pPr>
      <w:r w:rsidRPr="00356A47">
        <w:t>czy jest niezbędne dla jego osiągnięcia (konieczność),</w:t>
      </w:r>
    </w:p>
    <w:p w:rsidR="00831C24" w:rsidRPr="00356A47" w:rsidRDefault="002A22EC" w:rsidP="007065D7">
      <w:pPr>
        <w:pStyle w:val="ComwiKonstytucja"/>
        <w:numPr>
          <w:ilvl w:val="0"/>
          <w:numId w:val="166"/>
        </w:numPr>
      </w:pPr>
      <w:r w:rsidRPr="00356A47">
        <w:t>czy nie stanowi zbyt wysokiego kosztu realizacji założonego celu, a</w:t>
      </w:r>
      <w:r w:rsidR="00574971">
        <w:t xml:space="preserve"> </w:t>
      </w:r>
      <w:r w:rsidRPr="00356A47">
        <w:t>zatem czy</w:t>
      </w:r>
      <w:r w:rsidR="00630BA4">
        <w:t xml:space="preserve"> – </w:t>
      </w:r>
      <w:r w:rsidRPr="00356A47">
        <w:t>poświęcone dobro pozostaje we</w:t>
      </w:r>
      <w:r w:rsidR="00574971">
        <w:t xml:space="preserve"> </w:t>
      </w:r>
      <w:r w:rsidRPr="00356A47">
        <w:t>właściwej proporcji do</w:t>
      </w:r>
      <w:r w:rsidR="00574971">
        <w:t xml:space="preserve"> </w:t>
      </w:r>
      <w:r w:rsidRPr="00356A47">
        <w:t>osiągniętego efektu (proporcjonalność)</w:t>
      </w:r>
      <w:r w:rsidRPr="00356A47">
        <w:rPr>
          <w:rStyle w:val="Odwoanieprzypisudolnego"/>
        </w:rPr>
        <w:footnoteReference w:id="12"/>
      </w:r>
    </w:p>
    <w:p w:rsidR="001275F5" w:rsidRDefault="001275F5">
      <w:pPr>
        <w:spacing w:after="200" w:line="24" w:lineRule="auto"/>
        <w:rPr>
          <w:bCs/>
          <w:i/>
          <w:color w:val="000000"/>
          <w:spacing w:val="5"/>
        </w:rPr>
      </w:pPr>
      <w:r>
        <w:rPr>
          <w:bCs/>
          <w:color w:val="000000"/>
        </w:rPr>
        <w:br w:type="page"/>
      </w:r>
    </w:p>
    <w:p w:rsidR="0046702B" w:rsidRPr="00356A47" w:rsidRDefault="0046702B" w:rsidP="001275F5">
      <w:pPr>
        <w:pStyle w:val="ComwiKonstytucja"/>
        <w:ind w:firstLine="0"/>
        <w:rPr>
          <w:bCs/>
          <w:color w:val="000000"/>
        </w:rPr>
      </w:pPr>
    </w:p>
    <w:p w:rsidR="00F147D3" w:rsidRPr="00356A47" w:rsidRDefault="0046702B" w:rsidP="004C2686">
      <w:pPr>
        <w:pStyle w:val="Nagwek4"/>
      </w:pPr>
      <w:bookmarkStart w:id="52" w:name="_Toc513722979"/>
      <w:bookmarkStart w:id="53" w:name="_Toc515021717"/>
      <w:r w:rsidRPr="00356A47">
        <w:t>Stosowanie zasady proporcjonalności</w:t>
      </w:r>
      <w:r w:rsidR="009E18EF">
        <w:t xml:space="preserve"> w </w:t>
      </w:r>
      <w:r w:rsidRPr="00356A47">
        <w:t>procesie legislacyjnym</w:t>
      </w:r>
      <w:bookmarkEnd w:id="52"/>
      <w:bookmarkEnd w:id="53"/>
    </w:p>
    <w:p w:rsidR="001B19D3" w:rsidRPr="00356A47" w:rsidRDefault="001B19D3" w:rsidP="001B19D3">
      <w:pPr>
        <w:pStyle w:val="Styl1"/>
        <w:rPr>
          <w:b/>
        </w:rPr>
      </w:pPr>
      <w:r w:rsidRPr="00356A47">
        <w:rPr>
          <w:b/>
        </w:rPr>
        <w:t>Dobra jakość prawa to bardzo ważna gwarancja bezpieczeństwa prawnego</w:t>
      </w:r>
      <w:r w:rsidR="001D13A3" w:rsidRPr="00356A47">
        <w:rPr>
          <w:b/>
        </w:rPr>
        <w:t>.</w:t>
      </w:r>
    </w:p>
    <w:p w:rsidR="00AE5A28" w:rsidRPr="00356A47" w:rsidRDefault="00AE5A28" w:rsidP="00AE5A28">
      <w:pPr>
        <w:pStyle w:val="Styl1"/>
      </w:pPr>
      <w:r w:rsidRPr="00356A47">
        <w:t>Problemem dla obywateli jest sposób przygotowywania</w:t>
      </w:r>
      <w:r w:rsidR="009E18EF">
        <w:t xml:space="preserve"> i </w:t>
      </w:r>
      <w:r w:rsidRPr="00356A47">
        <w:t>uchwalania ustaw – pośpieszny,</w:t>
      </w:r>
      <w:r w:rsidR="009E18EF">
        <w:t xml:space="preserve"> z </w:t>
      </w:r>
      <w:r w:rsidRPr="00356A47">
        <w:t>pominięciem procesu konsultacji, bez analiz skutków projektowanych zmian. A przecież każdy projekt może być obarczony błędami, których projektodawcy nie zauważyli. Może działać</w:t>
      </w:r>
      <w:r w:rsidR="009E18EF">
        <w:t xml:space="preserve"> w </w:t>
      </w:r>
      <w:r w:rsidRPr="00356A47">
        <w:t>sposób, którego projektodawcy nie przewidzieli. To sytuacja groźna, bo prawo wówczas jest po prostu testowane na ludziach. Oni stają się pierwszymi ofiarami niedoróbek, luk, czy nieuwagi.</w:t>
      </w:r>
    </w:p>
    <w:p w:rsidR="00AE5A28" w:rsidRPr="00356A47" w:rsidRDefault="00AE5A28" w:rsidP="00AE5A28">
      <w:pPr>
        <w:pStyle w:val="Styl1"/>
      </w:pPr>
      <w:r w:rsidRPr="00356A47">
        <w:t>Kolejnym problemem jest naruszanie zasady proporcjonalności działania władzy publicznej przy wkraczaniu</w:t>
      </w:r>
      <w:r w:rsidR="009E18EF">
        <w:t xml:space="preserve"> w </w:t>
      </w:r>
      <w:r w:rsidRPr="00356A47">
        <w:t>konstytucyjnie chronione prawa obywateli (poprzez brak adekwatnego uzasadnienia wprowadzenia nowych szerokich kompetencji organu władzy).</w:t>
      </w:r>
    </w:p>
    <w:p w:rsidR="00AE5A28" w:rsidRPr="00356A47" w:rsidRDefault="00AE5A28" w:rsidP="00AE5A28">
      <w:pPr>
        <w:pStyle w:val="Styl1"/>
      </w:pPr>
      <w:r w:rsidRPr="00356A47">
        <w:t>Uchwalając naprędce</w:t>
      </w:r>
      <w:r w:rsidR="009E18EF">
        <w:t xml:space="preserve"> i w </w:t>
      </w:r>
      <w:r w:rsidRPr="00356A47">
        <w:t>pośpiechu przepisy, których nie</w:t>
      </w:r>
      <w:r w:rsidR="00574971">
        <w:t xml:space="preserve"> </w:t>
      </w:r>
      <w:r w:rsidRPr="00356A47">
        <w:t>wkomponowano starannie</w:t>
      </w:r>
      <w:r w:rsidR="009E18EF">
        <w:t xml:space="preserve"> w </w:t>
      </w:r>
      <w:r w:rsidRPr="00356A47">
        <w:t>obowiązujący porządek prawny, ustawodawca narusza także konstytucyjną zasadę prawidłowej legislacji.</w:t>
      </w:r>
    </w:p>
    <w:p w:rsidR="009D22D8" w:rsidRPr="00356A47" w:rsidRDefault="008255B3" w:rsidP="008255B3">
      <w:pPr>
        <w:pStyle w:val="Styl1"/>
      </w:pPr>
      <w:r w:rsidRPr="00356A47">
        <w:t>Przykładem tego zjawiska jest</w:t>
      </w:r>
      <w:r w:rsidRPr="00356A47">
        <w:rPr>
          <w:i/>
        </w:rPr>
        <w:t xml:space="preserve"> </w:t>
      </w:r>
      <w:r w:rsidR="009D22D8" w:rsidRPr="00356A47">
        <w:t>pakiet ustaw</w:t>
      </w:r>
      <w:r w:rsidR="009E18EF">
        <w:t xml:space="preserve"> o </w:t>
      </w:r>
      <w:r w:rsidR="009D22D8" w:rsidRPr="00356A47">
        <w:t>obrocie ziemią rolną</w:t>
      </w:r>
      <w:r w:rsidRPr="00356A47">
        <w:rPr>
          <w:rStyle w:val="Odwoanieprzypisudolnego"/>
        </w:rPr>
        <w:footnoteReference w:id="13"/>
      </w:r>
      <w:r w:rsidR="009D22D8" w:rsidRPr="00356A47">
        <w:t xml:space="preserve"> oraz </w:t>
      </w:r>
      <w:r w:rsidRPr="00356A47">
        <w:t>ustawa</w:t>
      </w:r>
      <w:r w:rsidR="009E18EF">
        <w:t xml:space="preserve"> o </w:t>
      </w:r>
      <w:r w:rsidR="009D22D8" w:rsidRPr="00356A47">
        <w:t>Komisj</w:t>
      </w:r>
      <w:r w:rsidRPr="00356A47">
        <w:t>i</w:t>
      </w:r>
      <w:r w:rsidR="009D22D8" w:rsidRPr="00356A47">
        <w:t xml:space="preserve"> Weryfikacyjn</w:t>
      </w:r>
      <w:r w:rsidRPr="00356A47">
        <w:t>ej</w:t>
      </w:r>
      <w:r w:rsidRPr="00356A47">
        <w:rPr>
          <w:rStyle w:val="Odwoanieprzypisudolnego"/>
        </w:rPr>
        <w:footnoteReference w:id="14"/>
      </w:r>
      <w:r w:rsidR="009D22D8" w:rsidRPr="00356A47">
        <w:t>.</w:t>
      </w:r>
      <w:r w:rsidR="002D1487" w:rsidRPr="00356A47">
        <w:t xml:space="preserve"> W</w:t>
      </w:r>
      <w:r w:rsidR="00574971">
        <w:t xml:space="preserve"> </w:t>
      </w:r>
      <w:r w:rsidR="009D22D8" w:rsidRPr="00356A47">
        <w:t>obu przypadkach bez należytego uzasadnienia (i</w:t>
      </w:r>
      <w:r w:rsidR="00574971">
        <w:t xml:space="preserve"> </w:t>
      </w:r>
      <w:r w:rsidR="009D22D8" w:rsidRPr="00356A47">
        <w:t>bez rzeczywistej, uzasadnionej potrzeby) wprowadz</w:t>
      </w:r>
      <w:r w:rsidR="00D152F1" w:rsidRPr="00356A47">
        <w:t>on</w:t>
      </w:r>
      <w:r w:rsidR="00A51EE7" w:rsidRPr="00356A47">
        <w:t>o</w:t>
      </w:r>
      <w:r w:rsidR="009D22D8" w:rsidRPr="00356A47">
        <w:t xml:space="preserve"> daleko idące obostrzenia dla obywateli (powszechne zakazy, restrykcje dla uczestników obrotu, sankcje nieważności, dolegliwe kary), natomiast podstawy działania organów władzy (czy to</w:t>
      </w:r>
      <w:r w:rsidR="009E18EF">
        <w:t xml:space="preserve"> w </w:t>
      </w:r>
      <w:r w:rsidR="009D22D8" w:rsidRPr="00356A47">
        <w:t>postaci zezwoleń – ustawy rolne, czy</w:t>
      </w:r>
      <w:r w:rsidR="009E18EF">
        <w:t xml:space="preserve"> w </w:t>
      </w:r>
      <w:r w:rsidR="009D22D8" w:rsidRPr="00356A47">
        <w:t xml:space="preserve">postaci decyzji nakładających odpowiedzialność majątkową – Komisja) </w:t>
      </w:r>
      <w:r w:rsidR="008F2230" w:rsidRPr="00356A47">
        <w:t>zostały</w:t>
      </w:r>
      <w:r w:rsidR="00A51EE7" w:rsidRPr="00356A47">
        <w:t xml:space="preserve"> </w:t>
      </w:r>
      <w:r w:rsidR="009D22D8" w:rsidRPr="00356A47">
        <w:t>określone</w:t>
      </w:r>
      <w:r w:rsidR="00CC7107" w:rsidRPr="00356A47">
        <w:t xml:space="preserve"> </w:t>
      </w:r>
      <w:r w:rsidR="009D22D8" w:rsidRPr="00356A47">
        <w:t>bardzo szeroko</w:t>
      </w:r>
      <w:r w:rsidR="00A51EE7" w:rsidRPr="00356A47">
        <w:t xml:space="preserve">, </w:t>
      </w:r>
      <w:r w:rsidR="009D22D8" w:rsidRPr="00356A47">
        <w:t>ogólnikowo</w:t>
      </w:r>
      <w:r w:rsidR="009E18EF">
        <w:t xml:space="preserve"> i </w:t>
      </w:r>
      <w:r w:rsidR="009D22D8" w:rsidRPr="00356A47">
        <w:t>niejasno. Umożliwia to dowolne, arbitralne ograniczanie konstytucyjnych praw obywateli, przy ograniczonej kontroli niezawisłego sądu.</w:t>
      </w:r>
    </w:p>
    <w:p w:rsidR="00D152F1" w:rsidRPr="00E00DF9" w:rsidRDefault="00436A68" w:rsidP="00F94EB5">
      <w:pPr>
        <w:pStyle w:val="ODESANIE"/>
      </w:pPr>
      <w:hyperlink w:anchor="_Sprawy_obrotu_ziemią" w:history="1">
        <w:r w:rsidR="00D152F1" w:rsidRPr="00E00DF9">
          <w:rPr>
            <w:rStyle w:val="Hipercze"/>
            <w:color w:val="C00000"/>
          </w:rPr>
          <w:t>Więcej</w:t>
        </w:r>
        <w:r w:rsidR="009E18EF">
          <w:rPr>
            <w:rStyle w:val="Hipercze"/>
            <w:color w:val="C00000"/>
          </w:rPr>
          <w:t xml:space="preserve"> o </w:t>
        </w:r>
        <w:r w:rsidR="001B19D3" w:rsidRPr="00E00DF9">
          <w:rPr>
            <w:rStyle w:val="Hipercze"/>
            <w:color w:val="C00000"/>
          </w:rPr>
          <w:t>ustawie</w:t>
        </w:r>
        <w:r w:rsidR="009E18EF">
          <w:rPr>
            <w:rStyle w:val="Hipercze"/>
            <w:color w:val="C00000"/>
          </w:rPr>
          <w:t xml:space="preserve"> o </w:t>
        </w:r>
        <w:r w:rsidR="001B19D3" w:rsidRPr="00E00DF9">
          <w:rPr>
            <w:rStyle w:val="Hipercze"/>
            <w:color w:val="C00000"/>
          </w:rPr>
          <w:t>obrocie ziemią rolną – patrz</w:t>
        </w:r>
        <w:r w:rsidR="00F147D3" w:rsidRPr="00E00DF9">
          <w:rPr>
            <w:rStyle w:val="Hipercze"/>
            <w:color w:val="C00000"/>
          </w:rPr>
          <w:t xml:space="preserve"> art.</w:t>
        </w:r>
        <w:r w:rsidR="00574971" w:rsidRPr="00E00DF9">
          <w:rPr>
            <w:rStyle w:val="Hipercze"/>
            <w:color w:val="C00000"/>
          </w:rPr>
          <w:t xml:space="preserve"> </w:t>
        </w:r>
        <w:r w:rsidR="001B19D3" w:rsidRPr="00E00DF9">
          <w:rPr>
            <w:rStyle w:val="Hipercze"/>
            <w:color w:val="C00000"/>
          </w:rPr>
          <w:t>64 Konstytucji</w:t>
        </w:r>
      </w:hyperlink>
    </w:p>
    <w:p w:rsidR="00F94EB5" w:rsidRPr="00E00DF9" w:rsidRDefault="00436A68" w:rsidP="00F94EB5">
      <w:pPr>
        <w:pStyle w:val="ODESANIE"/>
      </w:pPr>
      <w:hyperlink w:anchor="_Komisja_Weryfikacyjna_–" w:history="1">
        <w:r w:rsidR="00F94EB5" w:rsidRPr="00E00DF9">
          <w:rPr>
            <w:rStyle w:val="Hipercze"/>
            <w:color w:val="C00000"/>
          </w:rPr>
          <w:t>Więcej</w:t>
        </w:r>
        <w:r w:rsidR="009E18EF">
          <w:rPr>
            <w:rStyle w:val="Hipercze"/>
            <w:color w:val="C00000"/>
          </w:rPr>
          <w:t xml:space="preserve"> o </w:t>
        </w:r>
        <w:r w:rsidR="00F94EB5" w:rsidRPr="00E00DF9">
          <w:rPr>
            <w:rStyle w:val="Hipercze"/>
            <w:color w:val="C00000"/>
          </w:rPr>
          <w:t>ustawie</w:t>
        </w:r>
        <w:r w:rsidR="009E18EF">
          <w:rPr>
            <w:rStyle w:val="Hipercze"/>
            <w:color w:val="C00000"/>
          </w:rPr>
          <w:t xml:space="preserve"> o </w:t>
        </w:r>
        <w:r w:rsidR="00F94EB5" w:rsidRPr="00E00DF9">
          <w:rPr>
            <w:rStyle w:val="Hipercze"/>
            <w:color w:val="C00000"/>
          </w:rPr>
          <w:t>Komisji Weryfikacyjnej</w:t>
        </w:r>
        <w:r w:rsidR="007A7435" w:rsidRPr="00E00DF9">
          <w:rPr>
            <w:rStyle w:val="Hipercze"/>
            <w:color w:val="C00000"/>
          </w:rPr>
          <w:t xml:space="preserve"> </w:t>
        </w:r>
        <w:r w:rsidR="00F94EB5" w:rsidRPr="00E00DF9">
          <w:rPr>
            <w:rStyle w:val="Hipercze"/>
            <w:color w:val="C00000"/>
          </w:rPr>
          <w:t>– patrz</w:t>
        </w:r>
        <w:r w:rsidR="00F147D3" w:rsidRPr="00E00DF9">
          <w:rPr>
            <w:rStyle w:val="Hipercze"/>
            <w:color w:val="C00000"/>
          </w:rPr>
          <w:t xml:space="preserve"> art.</w:t>
        </w:r>
        <w:r w:rsidR="00574971" w:rsidRPr="00E00DF9">
          <w:rPr>
            <w:rStyle w:val="Hipercze"/>
            <w:color w:val="C00000"/>
          </w:rPr>
          <w:t xml:space="preserve"> </w:t>
        </w:r>
        <w:r w:rsidR="00F94EB5" w:rsidRPr="00E00DF9">
          <w:rPr>
            <w:rStyle w:val="Hipercze"/>
            <w:color w:val="C00000"/>
          </w:rPr>
          <w:t>64 Konstytucji</w:t>
        </w:r>
      </w:hyperlink>
    </w:p>
    <w:p w:rsidR="0046702B" w:rsidRPr="006148F7" w:rsidRDefault="0046702B" w:rsidP="00F94EB5">
      <w:pPr>
        <w:pStyle w:val="Styl1"/>
      </w:pPr>
      <w:r w:rsidRPr="006148F7">
        <w:br w:type="page"/>
      </w:r>
    </w:p>
    <w:p w:rsidR="00AE2F35" w:rsidRPr="006148F7" w:rsidRDefault="00AE2F35" w:rsidP="00B40816">
      <w:pPr>
        <w:pStyle w:val="Nagwek3"/>
      </w:pPr>
      <w:bookmarkStart w:id="54" w:name="_Toc513722980"/>
      <w:bookmarkStart w:id="55" w:name="_Toc515021718"/>
      <w:r w:rsidRPr="006148F7">
        <w:lastRenderedPageBreak/>
        <w:t>Art. 32</w:t>
      </w:r>
      <w:r w:rsidR="00BF69A5" w:rsidRPr="006148F7">
        <w:t xml:space="preserve"> ust.</w:t>
      </w:r>
      <w:r w:rsidR="00574971">
        <w:t xml:space="preserve"> </w:t>
      </w:r>
      <w:r w:rsidRPr="006148F7">
        <w:t>1 – Równość wobec prawa oraz równe traktowanie</w:t>
      </w:r>
      <w:bookmarkEnd w:id="54"/>
      <w:bookmarkEnd w:id="55"/>
    </w:p>
    <w:p w:rsidR="00AE2F35" w:rsidRPr="006148F7" w:rsidRDefault="00AE2F35" w:rsidP="009E18EF">
      <w:pPr>
        <w:pStyle w:val="Konstytucja"/>
      </w:pPr>
      <w:r w:rsidRPr="006148F7">
        <w:t>Wszyscy są wobec prawa równi. Wszyscy mają prawo</w:t>
      </w:r>
      <w:r w:rsidR="00F147D3">
        <w:t xml:space="preserve"> do</w:t>
      </w:r>
      <w:r w:rsidR="00574971">
        <w:t xml:space="preserve"> </w:t>
      </w:r>
      <w:r w:rsidRPr="006148F7">
        <w:t>równego traktowania przez władze publiczne.</w:t>
      </w:r>
    </w:p>
    <w:p w:rsidR="00DA5DBA" w:rsidRDefault="00DA5DBA" w:rsidP="00DA5DBA">
      <w:pPr>
        <w:pStyle w:val="ComwiKonstytucja"/>
      </w:pPr>
      <w:r>
        <w:t>Równość — wraz z godnością i wolnością — stanowi podstawę porządku ustrojowego i w tym powiązaniu należy ją rozpatrywać. Jest to zarówno zasada konstytucyjna, jak i zasada systemu praw i wolności.</w:t>
      </w:r>
    </w:p>
    <w:p w:rsidR="00DA5DBA" w:rsidRDefault="00DA5DBA" w:rsidP="00DA5DBA">
      <w:pPr>
        <w:pStyle w:val="ComwiKonstytucja"/>
      </w:pPr>
      <w:r>
        <w:t>Zasada równości wyznacza sposób i zakres korzystania z innych wolności i praw, oraz określa zakres dopuszczalnych ograniczeń.</w:t>
      </w:r>
    </w:p>
    <w:p w:rsidR="00D50B44" w:rsidRDefault="00DA5DBA" w:rsidP="00DA5DBA">
      <w:pPr>
        <w:pStyle w:val="ComwiKonstytucja"/>
      </w:pPr>
      <w:r>
        <w:t>Konstytucja gwarantuje wszystkim równość wobec prawa. Oznacza to, że nierówności społeczne będą niezgodne z Konstytucją wtedy, gdy są efektem obowiązującego prawa</w:t>
      </w:r>
      <w:r w:rsidR="00D50B44">
        <w:t>.</w:t>
      </w:r>
    </w:p>
    <w:p w:rsidR="00DA5DBA" w:rsidRDefault="00D50B44" w:rsidP="00DA5DBA">
      <w:pPr>
        <w:pStyle w:val="ComwiKonstytucja"/>
      </w:pPr>
      <w:r>
        <w:t xml:space="preserve"> </w:t>
      </w:r>
      <w:r w:rsidR="00DA5DBA">
        <w:t>Równość rozumiana jako prawo podmiotowe może być traktowana jako „równość wobec prawa” oraz „równość w prawie”, tak w stanowieniu jak i w stosowaniu prawa. Zasadę równości rozpatruje się w relacjach jednostka – władza publiczna.</w:t>
      </w:r>
    </w:p>
    <w:p w:rsidR="00D50B44" w:rsidRDefault="00DA5DBA" w:rsidP="00831C24">
      <w:pPr>
        <w:pStyle w:val="ComwiKonstytucja"/>
      </w:pPr>
      <w:r>
        <w:t>Zasada równości oznacza, że wszystkie podmioty prawa charakteryzujący się daną cechą istotną w równym stopniu powinny być traktowane równo, według jednolitej miary, bez zróżnicowań dyskryminujących lub faworyzujących. Jednocześnie zasada ta zakłada odmienne traktowanie tych podmiotów, które nie posiadają wspólnej cechy istotnej</w:t>
      </w:r>
      <w:r w:rsidR="00D50B44">
        <w:t>.</w:t>
      </w:r>
    </w:p>
    <w:p w:rsidR="00FE3CB2" w:rsidRPr="00EA6613" w:rsidRDefault="00D50B44" w:rsidP="00CC7107">
      <w:pPr>
        <w:pStyle w:val="Styl1"/>
        <w:rPr>
          <w:bCs/>
          <w:color w:val="000000"/>
        </w:rPr>
      </w:pPr>
      <w:r>
        <w:t xml:space="preserve"> </w:t>
      </w:r>
      <w:r w:rsidR="00E00B80" w:rsidRPr="006148F7">
        <w:rPr>
          <w:bCs/>
          <w:color w:val="000000"/>
        </w:rPr>
        <w:br w:type="page"/>
      </w:r>
    </w:p>
    <w:p w:rsidR="00C94749" w:rsidRDefault="00C94749" w:rsidP="004C2686">
      <w:pPr>
        <w:pStyle w:val="Nagwek4"/>
      </w:pPr>
      <w:bookmarkStart w:id="56" w:name="_Toc513722981"/>
      <w:bookmarkStart w:id="57" w:name="_Toc515021719"/>
      <w:r>
        <w:lastRenderedPageBreak/>
        <w:t>Skargi na naruszenie zasady równego traktowania</w:t>
      </w:r>
      <w:bookmarkEnd w:id="56"/>
      <w:bookmarkEnd w:id="57"/>
    </w:p>
    <w:p w:rsidR="00C94749" w:rsidRPr="00BE7663" w:rsidRDefault="00C94749" w:rsidP="00C94749">
      <w:pPr>
        <w:pStyle w:val="Styl1"/>
      </w:pPr>
      <w:r w:rsidRPr="00BE7663">
        <w:t xml:space="preserve">W okresie objętym </w:t>
      </w:r>
      <w:r w:rsidR="00E37581">
        <w:t>I</w:t>
      </w:r>
      <w:r w:rsidRPr="00BE7663">
        <w:t>nformacją</w:t>
      </w:r>
      <w:r w:rsidR="002D1487">
        <w:t xml:space="preserve"> </w:t>
      </w:r>
      <w:r w:rsidR="00E37581">
        <w:t>RPO</w:t>
      </w:r>
      <w:r w:rsidR="00F147D3">
        <w:t xml:space="preserve"> do</w:t>
      </w:r>
      <w:r w:rsidR="00574971">
        <w:t xml:space="preserve"> </w:t>
      </w:r>
      <w:r w:rsidRPr="00BE7663">
        <w:t>Biura Rzecznika wpłynęło 560</w:t>
      </w:r>
      <w:r w:rsidR="00574971">
        <w:t xml:space="preserve"> </w:t>
      </w:r>
      <w:r w:rsidRPr="00BE7663">
        <w:t xml:space="preserve">spraw dotyczących szeroko rozumianej problematyki </w:t>
      </w:r>
      <w:r w:rsidRPr="00C94749">
        <w:t>równego</w:t>
      </w:r>
      <w:r w:rsidRPr="00BE7663">
        <w:t xml:space="preserve"> traktowania.</w:t>
      </w:r>
      <w:r w:rsidR="002D1487">
        <w:t xml:space="preserve"> W</w:t>
      </w:r>
      <w:r w:rsidR="00574971">
        <w:t xml:space="preserve"> </w:t>
      </w:r>
      <w:r w:rsidRPr="00BE7663">
        <w:t>ocenie Rzecznika jest to jednak liczba dalece nieproporcjonalna</w:t>
      </w:r>
      <w:r w:rsidR="009E18EF">
        <w:t xml:space="preserve"> w </w:t>
      </w:r>
      <w:r w:rsidRPr="00BE7663">
        <w:t>stosunku</w:t>
      </w:r>
      <w:r w:rsidR="00F147D3">
        <w:t xml:space="preserve"> do</w:t>
      </w:r>
      <w:r w:rsidR="00574971">
        <w:t xml:space="preserve"> </w:t>
      </w:r>
      <w:r w:rsidRPr="00BE7663">
        <w:t>rzeczywistej skali dyskryminacji</w:t>
      </w:r>
      <w:r w:rsidR="009E18EF">
        <w:t xml:space="preserve"> w </w:t>
      </w:r>
      <w:r w:rsidRPr="00BE7663">
        <w:t xml:space="preserve">Polsce. </w:t>
      </w:r>
      <w:r w:rsidR="00E37581">
        <w:t>O</w:t>
      </w:r>
      <w:r w:rsidRPr="00BE7663">
        <w:t>soby narażone na dyskryminację</w:t>
      </w:r>
      <w:r w:rsidR="009E18EF">
        <w:t xml:space="preserve"> i </w:t>
      </w:r>
      <w:r w:rsidRPr="00BE7663">
        <w:t xml:space="preserve">wykluczenie społeczne często </w:t>
      </w:r>
      <w:r w:rsidR="00E37581">
        <w:t xml:space="preserve">nie mają </w:t>
      </w:r>
      <w:r w:rsidRPr="00BE7663">
        <w:t>zaufania</w:t>
      </w:r>
      <w:r w:rsidR="00F147D3">
        <w:t xml:space="preserve"> do</w:t>
      </w:r>
      <w:r w:rsidR="00574971">
        <w:t xml:space="preserve"> </w:t>
      </w:r>
      <w:r w:rsidR="00E37581">
        <w:t>instytucji publicznych</w:t>
      </w:r>
      <w:r w:rsidR="009E18EF">
        <w:t xml:space="preserve"> i </w:t>
      </w:r>
      <w:r w:rsidR="00E37581">
        <w:t>nie</w:t>
      </w:r>
      <w:r w:rsidR="00574971">
        <w:t xml:space="preserve"> </w:t>
      </w:r>
      <w:r w:rsidR="00E37581">
        <w:t xml:space="preserve">wiedzą, kto może </w:t>
      </w:r>
      <w:r w:rsidRPr="00BE7663">
        <w:t>ofer</w:t>
      </w:r>
      <w:r w:rsidR="00E37581">
        <w:t>ować</w:t>
      </w:r>
      <w:r w:rsidRPr="00BE7663">
        <w:t xml:space="preserve"> pomoc ofiarom dyskryminacji.</w:t>
      </w:r>
    </w:p>
    <w:p w:rsidR="004C3D34" w:rsidRDefault="00C94749" w:rsidP="00C94749">
      <w:pPr>
        <w:pStyle w:val="Styl1"/>
      </w:pPr>
      <w:r w:rsidRPr="00BE7663">
        <w:t>Z badań przeprowadzonych na zlecenie Rzecznika wynika</w:t>
      </w:r>
      <w:r w:rsidRPr="00BE7663">
        <w:rPr>
          <w:rStyle w:val="Odwoanieprzypisudolnego"/>
        </w:rPr>
        <w:footnoteReference w:id="15"/>
      </w:r>
      <w:r w:rsidRPr="00BE7663">
        <w:t>, że aż 92% osób, które doświadczyły dyskryminacji</w:t>
      </w:r>
      <w:r>
        <w:t>,</w:t>
      </w:r>
      <w:r w:rsidRPr="00BE7663">
        <w:t xml:space="preserve"> nie zgłosił</w:t>
      </w:r>
      <w:r>
        <w:t>o</w:t>
      </w:r>
      <w:r w:rsidRPr="00BE7663">
        <w:t xml:space="preserve"> tego żadnej instytucji publicznej, przede wszystkim ze względu na brak przekonania, że zgłoszenie coś mogłoby zmienić.</w:t>
      </w:r>
      <w:r w:rsidRPr="00BE7663">
        <w:rPr>
          <w:i/>
        </w:rPr>
        <w:t xml:space="preserve"> </w:t>
      </w:r>
      <w:r w:rsidRPr="00BE7663">
        <w:t>Może to też wskazywać na niską efektywność prawnych</w:t>
      </w:r>
      <w:r w:rsidR="009E18EF">
        <w:t xml:space="preserve"> i </w:t>
      </w:r>
      <w:r w:rsidRPr="00BE7663">
        <w:t xml:space="preserve">praktycznych mechanizmów wspierania równego traktowania. </w:t>
      </w:r>
      <w:r w:rsidR="00742C32" w:rsidRPr="00BE7663">
        <w:t xml:space="preserve">Należy przy tym odnotować, że większość </w:t>
      </w:r>
      <w:r w:rsidR="00742C32">
        <w:t xml:space="preserve">badanych osób umie wskazać, jakie działania mają charakter </w:t>
      </w:r>
      <w:r w:rsidR="00742C32" w:rsidRPr="00BE7663">
        <w:t>dyskryminując</w:t>
      </w:r>
      <w:r w:rsidR="00742C32">
        <w:t>y. Z</w:t>
      </w:r>
      <w:r w:rsidR="00742C32" w:rsidRPr="00BE7663">
        <w:t>nacznie mniej osób ma</w:t>
      </w:r>
      <w:r w:rsidR="00574971">
        <w:t xml:space="preserve"> </w:t>
      </w:r>
      <w:r w:rsidR="00742C32" w:rsidRPr="00BE7663">
        <w:t xml:space="preserve">świadomość, że są </w:t>
      </w:r>
      <w:r w:rsidR="00742C32">
        <w:t xml:space="preserve">to </w:t>
      </w:r>
      <w:r w:rsidR="00742C32" w:rsidRPr="00BE7663">
        <w:t xml:space="preserve">również </w:t>
      </w:r>
      <w:r w:rsidR="00742C32">
        <w:t xml:space="preserve">działania </w:t>
      </w:r>
      <w:r w:rsidR="00742C32" w:rsidRPr="00BE7663">
        <w:t>niezgodne</w:t>
      </w:r>
      <w:r w:rsidR="009E18EF">
        <w:t xml:space="preserve"> z </w:t>
      </w:r>
      <w:r w:rsidR="00742C32" w:rsidRPr="00BE7663">
        <w:t>prawem</w:t>
      </w:r>
      <w:r w:rsidR="00742C32" w:rsidRPr="00BE7663">
        <w:rPr>
          <w:rStyle w:val="Odwoanieprzypisudolnego"/>
        </w:rPr>
        <w:footnoteReference w:id="16"/>
      </w:r>
      <w:r w:rsidR="00742C32">
        <w:t>.</w:t>
      </w:r>
    </w:p>
    <w:p w:rsidR="00C94749" w:rsidRPr="002A11DB" w:rsidRDefault="006E614B" w:rsidP="00C94749">
      <w:pPr>
        <w:pStyle w:val="ODESANIE"/>
      </w:pPr>
      <w:r w:rsidRPr="007F686C">
        <w:t>Więcej zob.: Informacja</w:t>
      </w:r>
      <w:r w:rsidR="009E18EF">
        <w:t xml:space="preserve"> o </w:t>
      </w:r>
      <w:r w:rsidRPr="007F686C">
        <w:t>działalności Rzecznika Praw Obywatelskich</w:t>
      </w:r>
      <w:r w:rsidR="009E18EF">
        <w:t xml:space="preserve"> w </w:t>
      </w:r>
      <w:r w:rsidRPr="007F686C">
        <w:t>obszarze równego traktowania</w:t>
      </w:r>
      <w:r w:rsidR="009E18EF">
        <w:t xml:space="preserve"> w </w:t>
      </w:r>
      <w:r w:rsidRPr="007F686C">
        <w:t>roku 2017</w:t>
      </w:r>
    </w:p>
    <w:p w:rsidR="00C94749" w:rsidRPr="00E37581" w:rsidRDefault="00C94749" w:rsidP="00E37581">
      <w:pPr>
        <w:pStyle w:val="Styl1"/>
        <w:rPr>
          <w:b/>
        </w:rPr>
      </w:pPr>
      <w:r w:rsidRPr="00E37581">
        <w:rPr>
          <w:b/>
        </w:rPr>
        <w:t>Poniżej znajdują się wybrane przykłady naruszeń praw obywateli gwarantowanych</w:t>
      </w:r>
      <w:r w:rsidR="009E18EF">
        <w:rPr>
          <w:b/>
        </w:rPr>
        <w:t xml:space="preserve"> w </w:t>
      </w:r>
      <w:r w:rsidR="00F147D3">
        <w:rPr>
          <w:b/>
        </w:rPr>
        <w:t>art.</w:t>
      </w:r>
      <w:r w:rsidR="00574971">
        <w:rPr>
          <w:b/>
        </w:rPr>
        <w:t xml:space="preserve"> </w:t>
      </w:r>
      <w:r w:rsidRPr="00E37581">
        <w:rPr>
          <w:b/>
        </w:rPr>
        <w:t>32 ust. 1 Konstytucji</w:t>
      </w:r>
      <w:r w:rsidR="00E37581" w:rsidRPr="00E37581">
        <w:rPr>
          <w:b/>
        </w:rPr>
        <w:t>.</w:t>
      </w:r>
    </w:p>
    <w:p w:rsidR="00EA6613" w:rsidRPr="006148F7" w:rsidRDefault="00462C15" w:rsidP="004C2686">
      <w:pPr>
        <w:pStyle w:val="Nagwek4"/>
      </w:pPr>
      <w:bookmarkStart w:id="58" w:name="_Nierówne_traktowanie_opiekunów"/>
      <w:bookmarkStart w:id="59" w:name="_Toc513722982"/>
      <w:bookmarkStart w:id="60" w:name="_Toc515021720"/>
      <w:bookmarkEnd w:id="58"/>
      <w:r>
        <w:lastRenderedPageBreak/>
        <w:t>Nierówne traktowanie opiekunów osób</w:t>
      </w:r>
      <w:r w:rsidR="009E18EF">
        <w:t xml:space="preserve"> z </w:t>
      </w:r>
      <w:r w:rsidRPr="00FA2905">
        <w:t>niepełnosprawnościami</w:t>
      </w:r>
      <w:r>
        <w:t xml:space="preserve"> – niewykonany </w:t>
      </w:r>
      <w:r w:rsidR="00EA6613" w:rsidRPr="006148F7">
        <w:t>wyrok Trybunału Konstytucyjnego</w:t>
      </w:r>
      <w:r w:rsidR="009E18EF">
        <w:t xml:space="preserve"> o </w:t>
      </w:r>
      <w:r w:rsidR="00EA6613" w:rsidRPr="006148F7">
        <w:t>świadczeniach pielęgnacyjnych</w:t>
      </w:r>
      <w:r w:rsidR="00F94EB5">
        <w:rPr>
          <w:rStyle w:val="Odwoanieprzypisudolnego"/>
        </w:rPr>
        <w:footnoteReference w:id="17"/>
      </w:r>
      <w:bookmarkEnd w:id="59"/>
      <w:bookmarkEnd w:id="60"/>
    </w:p>
    <w:p w:rsidR="00762B9A" w:rsidRDefault="00762B9A" w:rsidP="00762B9A">
      <w:pPr>
        <w:pStyle w:val="Styl1"/>
        <w:rPr>
          <w:lang w:eastAsia="en-US"/>
        </w:rPr>
      </w:pPr>
      <w:r w:rsidRPr="006148F7">
        <w:rPr>
          <w:b/>
          <w:lang w:eastAsia="en-US"/>
        </w:rPr>
        <w:t>Opiekunowie osób</w:t>
      </w:r>
      <w:r w:rsidR="009E18EF">
        <w:rPr>
          <w:b/>
          <w:lang w:eastAsia="en-US"/>
        </w:rPr>
        <w:t xml:space="preserve"> z </w:t>
      </w:r>
      <w:r w:rsidRPr="006148F7">
        <w:rPr>
          <w:b/>
          <w:lang w:eastAsia="en-US"/>
        </w:rPr>
        <w:t>niepełnosprawnością stwierdzoną</w:t>
      </w:r>
      <w:r w:rsidR="009E18EF">
        <w:rPr>
          <w:b/>
          <w:lang w:eastAsia="en-US"/>
        </w:rPr>
        <w:t xml:space="preserve"> w </w:t>
      </w:r>
      <w:r w:rsidRPr="006148F7">
        <w:rPr>
          <w:b/>
          <w:lang w:eastAsia="en-US"/>
        </w:rPr>
        <w:t>wieku dorosłym dostają wsparcie</w:t>
      </w:r>
      <w:r>
        <w:rPr>
          <w:b/>
          <w:lang w:eastAsia="en-US"/>
        </w:rPr>
        <w:t xml:space="preserve"> </w:t>
      </w:r>
      <w:r w:rsidRPr="006148F7">
        <w:rPr>
          <w:b/>
          <w:lang w:eastAsia="en-US"/>
        </w:rPr>
        <w:t xml:space="preserve">niższe </w:t>
      </w:r>
      <w:r>
        <w:rPr>
          <w:b/>
          <w:lang w:eastAsia="en-US"/>
        </w:rPr>
        <w:t xml:space="preserve">niż </w:t>
      </w:r>
      <w:r w:rsidRPr="006148F7">
        <w:rPr>
          <w:b/>
          <w:lang w:eastAsia="en-US"/>
        </w:rPr>
        <w:t>opiekun</w:t>
      </w:r>
      <w:r>
        <w:rPr>
          <w:b/>
          <w:lang w:eastAsia="en-US"/>
        </w:rPr>
        <w:t>owie</w:t>
      </w:r>
      <w:r w:rsidRPr="006148F7">
        <w:rPr>
          <w:b/>
          <w:lang w:eastAsia="en-US"/>
        </w:rPr>
        <w:t>,</w:t>
      </w:r>
      <w:r>
        <w:rPr>
          <w:b/>
          <w:lang w:eastAsia="en-US"/>
        </w:rPr>
        <w:t xml:space="preserve"> u</w:t>
      </w:r>
      <w:r w:rsidRPr="006148F7">
        <w:rPr>
          <w:b/>
          <w:lang w:eastAsia="en-US"/>
        </w:rPr>
        <w:t xml:space="preserve"> których podopieczn</w:t>
      </w:r>
      <w:r>
        <w:rPr>
          <w:b/>
          <w:lang w:eastAsia="en-US"/>
        </w:rPr>
        <w:t>ych</w:t>
      </w:r>
      <w:r w:rsidRPr="006148F7">
        <w:rPr>
          <w:b/>
          <w:lang w:eastAsia="en-US"/>
        </w:rPr>
        <w:t xml:space="preserve"> niepełnosprawność stwierdzon</w:t>
      </w:r>
      <w:r>
        <w:rPr>
          <w:b/>
          <w:lang w:eastAsia="en-US"/>
        </w:rPr>
        <w:t>o</w:t>
      </w:r>
      <w:r w:rsidR="009E18EF">
        <w:rPr>
          <w:b/>
          <w:lang w:eastAsia="en-US"/>
        </w:rPr>
        <w:t xml:space="preserve"> w </w:t>
      </w:r>
      <w:r w:rsidRPr="006148F7">
        <w:rPr>
          <w:b/>
          <w:lang w:eastAsia="en-US"/>
        </w:rPr>
        <w:t>dzieciństwie lub przy urodzeniu.</w:t>
      </w:r>
    </w:p>
    <w:p w:rsidR="00762B9A" w:rsidRDefault="00762B9A" w:rsidP="00762B9A">
      <w:pPr>
        <w:pStyle w:val="Styl1"/>
        <w:rPr>
          <w:lang w:eastAsia="en-US"/>
        </w:rPr>
      </w:pPr>
      <w:r w:rsidRPr="006148F7">
        <w:rPr>
          <w:lang w:eastAsia="en-US"/>
        </w:rPr>
        <w:t>Takie regulacje ustawowe Trybunał Konstytucyjny uznał za sprzeczne</w:t>
      </w:r>
      <w:r w:rsidR="009E18EF">
        <w:rPr>
          <w:lang w:eastAsia="en-US"/>
        </w:rPr>
        <w:t xml:space="preserve"> z </w:t>
      </w:r>
      <w:r w:rsidRPr="006148F7">
        <w:rPr>
          <w:lang w:eastAsia="en-US"/>
        </w:rPr>
        <w:t>Konstytucją już</w:t>
      </w:r>
      <w:r w:rsidR="009E18EF">
        <w:rPr>
          <w:lang w:eastAsia="en-US"/>
        </w:rPr>
        <w:t xml:space="preserve"> w </w:t>
      </w:r>
      <w:r w:rsidRPr="006148F7">
        <w:rPr>
          <w:lang w:eastAsia="en-US"/>
        </w:rPr>
        <w:t>2014</w:t>
      </w:r>
      <w:r w:rsidR="00574971">
        <w:rPr>
          <w:lang w:eastAsia="en-US"/>
        </w:rPr>
        <w:t xml:space="preserve"> </w:t>
      </w:r>
      <w:r>
        <w:rPr>
          <w:lang w:eastAsia="en-US"/>
        </w:rPr>
        <w:t>r.</w:t>
      </w:r>
      <w:r w:rsidRPr="006148F7">
        <w:rPr>
          <w:vertAlign w:val="superscript"/>
          <w:lang w:eastAsia="en-US"/>
        </w:rPr>
        <w:footnoteReference w:id="18"/>
      </w:r>
      <w:r w:rsidRPr="006148F7">
        <w:rPr>
          <w:lang w:eastAsia="en-US"/>
        </w:rPr>
        <w:t xml:space="preserve"> T</w:t>
      </w:r>
      <w:r>
        <w:rPr>
          <w:lang w:eastAsia="en-US"/>
        </w:rPr>
        <w:t xml:space="preserve">rybunał </w:t>
      </w:r>
      <w:r w:rsidRPr="006148F7">
        <w:rPr>
          <w:lang w:eastAsia="en-US"/>
        </w:rPr>
        <w:t>uznał,</w:t>
      </w:r>
      <w:r>
        <w:rPr>
          <w:lang w:eastAsia="en-US"/>
        </w:rPr>
        <w:t xml:space="preserve"> że</w:t>
      </w:r>
      <w:r w:rsidR="00574971">
        <w:rPr>
          <w:lang w:eastAsia="en-US"/>
        </w:rPr>
        <w:t xml:space="preserve"> </w:t>
      </w:r>
      <w:r w:rsidRPr="00F94EB5">
        <w:rPr>
          <w:lang w:eastAsia="en-US"/>
        </w:rPr>
        <w:t>zróżnicowanie prawa</w:t>
      </w:r>
      <w:r>
        <w:rPr>
          <w:lang w:eastAsia="en-US"/>
        </w:rPr>
        <w:t xml:space="preserve"> do</w:t>
      </w:r>
      <w:r w:rsidR="00574971">
        <w:rPr>
          <w:lang w:eastAsia="en-US"/>
        </w:rPr>
        <w:t xml:space="preserve"> </w:t>
      </w:r>
      <w:r w:rsidRPr="00F94EB5">
        <w:rPr>
          <w:lang w:eastAsia="en-US"/>
        </w:rPr>
        <w:t>świadczenia pielęgnacyjnego</w:t>
      </w:r>
      <w:r w:rsidRPr="006148F7">
        <w:rPr>
          <w:lang w:eastAsia="en-US"/>
        </w:rPr>
        <w:t xml:space="preserve"> osób sprawujących pieczę nad osobą</w:t>
      </w:r>
      <w:r w:rsidR="009E18EF">
        <w:rPr>
          <w:lang w:eastAsia="en-US"/>
        </w:rPr>
        <w:t xml:space="preserve"> z </w:t>
      </w:r>
      <w:r w:rsidRPr="006148F7">
        <w:rPr>
          <w:lang w:eastAsia="en-US"/>
        </w:rPr>
        <w:t>niepełnosprawnością ze</w:t>
      </w:r>
      <w:r w:rsidR="00574971">
        <w:rPr>
          <w:lang w:eastAsia="en-US"/>
        </w:rPr>
        <w:t xml:space="preserve"> </w:t>
      </w:r>
      <w:r w:rsidRPr="006148F7">
        <w:rPr>
          <w:lang w:eastAsia="en-US"/>
        </w:rPr>
        <w:t>względu na</w:t>
      </w:r>
      <w:r w:rsidR="00574971">
        <w:rPr>
          <w:lang w:eastAsia="en-US"/>
        </w:rPr>
        <w:t xml:space="preserve"> </w:t>
      </w:r>
      <w:r w:rsidRPr="006148F7">
        <w:rPr>
          <w:lang w:eastAsia="en-US"/>
        </w:rPr>
        <w:t>moment powstania niepełnosprawności osoby podlegającej opiece jest niezgodne</w:t>
      </w:r>
      <w:r w:rsidR="009E18EF">
        <w:rPr>
          <w:lang w:eastAsia="en-US"/>
        </w:rPr>
        <w:t xml:space="preserve"> z </w:t>
      </w:r>
      <w:r w:rsidRPr="006148F7">
        <w:rPr>
          <w:lang w:eastAsia="en-US"/>
        </w:rPr>
        <w:t>ustawą zasadniczą. Mimo to przepisy różnicujące wsparcie dla opiekunów nadal</w:t>
      </w:r>
      <w:r>
        <w:rPr>
          <w:lang w:eastAsia="en-US"/>
        </w:rPr>
        <w:t xml:space="preserve"> nie</w:t>
      </w:r>
      <w:r w:rsidR="00574971">
        <w:rPr>
          <w:lang w:eastAsia="en-US"/>
        </w:rPr>
        <w:t xml:space="preserve"> </w:t>
      </w:r>
      <w:r w:rsidRPr="006148F7">
        <w:rPr>
          <w:lang w:eastAsia="en-US"/>
        </w:rPr>
        <w:t>zostały zmienione</w:t>
      </w:r>
      <w:r>
        <w:rPr>
          <w:lang w:eastAsia="en-US"/>
        </w:rPr>
        <w:t>.</w:t>
      </w:r>
    </w:p>
    <w:p w:rsidR="00762B9A" w:rsidRPr="006148F7" w:rsidRDefault="00762B9A" w:rsidP="00762B9A">
      <w:pPr>
        <w:pStyle w:val="Styl1"/>
        <w:rPr>
          <w:lang w:eastAsia="en-US"/>
        </w:rPr>
      </w:pPr>
      <w:r w:rsidRPr="006148F7">
        <w:rPr>
          <w:lang w:eastAsia="en-US"/>
        </w:rPr>
        <w:t>Oznacza to,</w:t>
      </w:r>
      <w:r>
        <w:rPr>
          <w:lang w:eastAsia="en-US"/>
        </w:rPr>
        <w:t xml:space="preserve"> że</w:t>
      </w:r>
      <w:r w:rsidR="00574971">
        <w:rPr>
          <w:lang w:eastAsia="en-US"/>
        </w:rPr>
        <w:t xml:space="preserve"> </w:t>
      </w:r>
      <w:r w:rsidRPr="006148F7">
        <w:rPr>
          <w:lang w:eastAsia="en-US"/>
        </w:rPr>
        <w:t>konsekwencje błędów ustawodawcy zostały przerzucone</w:t>
      </w:r>
      <w:r w:rsidR="009E18EF">
        <w:rPr>
          <w:lang w:eastAsia="en-US"/>
        </w:rPr>
        <w:t xml:space="preserve"> w </w:t>
      </w:r>
      <w:r w:rsidRPr="006148F7">
        <w:rPr>
          <w:lang w:eastAsia="en-US"/>
        </w:rPr>
        <w:t>całości na</w:t>
      </w:r>
      <w:r w:rsidR="00574971">
        <w:rPr>
          <w:lang w:eastAsia="en-US"/>
        </w:rPr>
        <w:t xml:space="preserve"> </w:t>
      </w:r>
      <w:r w:rsidRPr="006148F7">
        <w:rPr>
          <w:lang w:eastAsia="en-US"/>
        </w:rPr>
        <w:t>obywateli, którzy nadal</w:t>
      </w:r>
      <w:r>
        <w:rPr>
          <w:lang w:eastAsia="en-US"/>
        </w:rPr>
        <w:t xml:space="preserve"> nie</w:t>
      </w:r>
      <w:r w:rsidR="00574971">
        <w:rPr>
          <w:lang w:eastAsia="en-US"/>
        </w:rPr>
        <w:t xml:space="preserve"> </w:t>
      </w:r>
      <w:r w:rsidRPr="006148F7">
        <w:rPr>
          <w:lang w:eastAsia="en-US"/>
        </w:rPr>
        <w:t>mogą uzyskać należnych im świadczeń.</w:t>
      </w:r>
    </w:p>
    <w:p w:rsidR="00762B9A" w:rsidRDefault="00762B9A" w:rsidP="00762B9A">
      <w:pPr>
        <w:pStyle w:val="Styl1"/>
        <w:rPr>
          <w:lang w:eastAsia="en-US"/>
        </w:rPr>
      </w:pPr>
      <w:r w:rsidRPr="006148F7">
        <w:rPr>
          <w:lang w:eastAsia="en-US"/>
        </w:rPr>
        <w:t>Rzecznik poparł stanowisko środowiska opiekunów sprawujących pieczę nad</w:t>
      </w:r>
      <w:r w:rsidR="00574971">
        <w:rPr>
          <w:lang w:eastAsia="en-US"/>
        </w:rPr>
        <w:t xml:space="preserve"> </w:t>
      </w:r>
      <w:r w:rsidRPr="006148F7">
        <w:rPr>
          <w:lang w:eastAsia="en-US"/>
        </w:rPr>
        <w:t>bliskimi osobami</w:t>
      </w:r>
      <w:r w:rsidR="009E18EF">
        <w:rPr>
          <w:lang w:eastAsia="en-US"/>
        </w:rPr>
        <w:t xml:space="preserve"> z </w:t>
      </w:r>
      <w:r w:rsidRPr="006148F7">
        <w:rPr>
          <w:lang w:eastAsia="en-US"/>
        </w:rPr>
        <w:t>niepełnosprawnością. Opiekunowie ci oczekują kompleksowych</w:t>
      </w:r>
      <w:r w:rsidR="009E18EF">
        <w:rPr>
          <w:lang w:eastAsia="en-US"/>
        </w:rPr>
        <w:t xml:space="preserve"> i </w:t>
      </w:r>
      <w:r w:rsidRPr="006148F7">
        <w:rPr>
          <w:lang w:eastAsia="en-US"/>
        </w:rPr>
        <w:t>pilnych rozwiązań</w:t>
      </w:r>
      <w:r w:rsidR="009E18EF">
        <w:rPr>
          <w:lang w:eastAsia="en-US"/>
        </w:rPr>
        <w:t xml:space="preserve"> w </w:t>
      </w:r>
      <w:r w:rsidRPr="006148F7">
        <w:rPr>
          <w:lang w:eastAsia="en-US"/>
        </w:rPr>
        <w:t>obszarze świadczeń opiekuńczych oraz wyrażają głębokie niezadowolenie ze</w:t>
      </w:r>
      <w:r w:rsidR="00574971">
        <w:rPr>
          <w:lang w:eastAsia="en-US"/>
        </w:rPr>
        <w:t xml:space="preserve"> </w:t>
      </w:r>
      <w:r w:rsidRPr="006148F7">
        <w:rPr>
          <w:lang w:eastAsia="en-US"/>
        </w:rPr>
        <w:t>zbyt długiego oczekiwania na</w:t>
      </w:r>
      <w:r w:rsidR="00574971">
        <w:rPr>
          <w:lang w:eastAsia="en-US"/>
        </w:rPr>
        <w:t xml:space="preserve"> </w:t>
      </w:r>
      <w:r w:rsidRPr="006148F7">
        <w:rPr>
          <w:lang w:eastAsia="en-US"/>
        </w:rPr>
        <w:t>opracowanie projektu ustawy</w:t>
      </w:r>
      <w:r>
        <w:rPr>
          <w:lang w:eastAsia="en-US"/>
        </w:rPr>
        <w:t>.</w:t>
      </w:r>
    </w:p>
    <w:p w:rsidR="00F147D3" w:rsidRDefault="00EA6613" w:rsidP="00EA6613">
      <w:pPr>
        <w:pStyle w:val="Styl1"/>
        <w:rPr>
          <w:lang w:eastAsia="en-US"/>
        </w:rPr>
      </w:pPr>
      <w:r w:rsidRPr="006148F7">
        <w:rPr>
          <w:lang w:eastAsia="en-US"/>
        </w:rPr>
        <w:t>W</w:t>
      </w:r>
      <w:r w:rsidR="00574971">
        <w:rPr>
          <w:lang w:eastAsia="en-US"/>
        </w:rPr>
        <w:t xml:space="preserve"> </w:t>
      </w:r>
      <w:r w:rsidRPr="006148F7">
        <w:rPr>
          <w:lang w:eastAsia="en-US"/>
        </w:rPr>
        <w:t>przekonaniu Rzecznika priorytetem</w:t>
      </w:r>
      <w:r w:rsidR="009E18EF">
        <w:rPr>
          <w:lang w:eastAsia="en-US"/>
        </w:rPr>
        <w:t xml:space="preserve"> w </w:t>
      </w:r>
      <w:r w:rsidRPr="006148F7">
        <w:rPr>
          <w:lang w:eastAsia="en-US"/>
        </w:rPr>
        <w:t>działalności państwa na</w:t>
      </w:r>
      <w:r w:rsidR="00574971">
        <w:rPr>
          <w:lang w:eastAsia="en-US"/>
        </w:rPr>
        <w:t xml:space="preserve"> </w:t>
      </w:r>
      <w:r w:rsidRPr="006148F7">
        <w:rPr>
          <w:lang w:eastAsia="en-US"/>
        </w:rPr>
        <w:t>rzecz tej grupy osób powinno być:</w:t>
      </w:r>
    </w:p>
    <w:p w:rsidR="00F147D3" w:rsidRDefault="00EA6613" w:rsidP="00370D53">
      <w:pPr>
        <w:pStyle w:val="Styl1"/>
        <w:numPr>
          <w:ilvl w:val="0"/>
          <w:numId w:val="11"/>
        </w:numPr>
        <w:rPr>
          <w:lang w:eastAsia="en-US"/>
        </w:rPr>
      </w:pPr>
      <w:r w:rsidRPr="006148F7">
        <w:rPr>
          <w:lang w:eastAsia="en-US"/>
        </w:rPr>
        <w:t>wykonanie orzeczenia Trybunału Konstytucyjnego</w:t>
      </w:r>
      <w:r w:rsidR="009E18EF">
        <w:rPr>
          <w:lang w:eastAsia="en-US"/>
        </w:rPr>
        <w:t xml:space="preserve"> w </w:t>
      </w:r>
      <w:r w:rsidRPr="006148F7">
        <w:rPr>
          <w:lang w:eastAsia="en-US"/>
        </w:rPr>
        <w:t xml:space="preserve">celu przywrócenia </w:t>
      </w:r>
      <w:r w:rsidRPr="00F94EB5">
        <w:rPr>
          <w:lang w:eastAsia="en-US"/>
        </w:rPr>
        <w:t>równego traktowania</w:t>
      </w:r>
      <w:r w:rsidRPr="006148F7">
        <w:rPr>
          <w:lang w:eastAsia="en-US"/>
        </w:rPr>
        <w:t xml:space="preserve"> opiekunów osób niepełnosprawnych,</w:t>
      </w:r>
    </w:p>
    <w:p w:rsidR="00F147D3" w:rsidRDefault="00EA6613" w:rsidP="00370D53">
      <w:pPr>
        <w:pStyle w:val="Styl1"/>
        <w:numPr>
          <w:ilvl w:val="0"/>
          <w:numId w:val="11"/>
        </w:numPr>
        <w:rPr>
          <w:lang w:eastAsia="en-US"/>
        </w:rPr>
      </w:pPr>
      <w:r w:rsidRPr="006148F7">
        <w:rPr>
          <w:lang w:eastAsia="en-US"/>
        </w:rPr>
        <w:t>wyeliminowanie ograniczeń</w:t>
      </w:r>
      <w:r w:rsidR="009E18EF">
        <w:rPr>
          <w:lang w:eastAsia="en-US"/>
        </w:rPr>
        <w:t xml:space="preserve"> w </w:t>
      </w:r>
      <w:r w:rsidRPr="006148F7">
        <w:rPr>
          <w:lang w:eastAsia="en-US"/>
        </w:rPr>
        <w:t>dostępie</w:t>
      </w:r>
      <w:r w:rsidR="00F147D3">
        <w:rPr>
          <w:lang w:eastAsia="en-US"/>
        </w:rPr>
        <w:t xml:space="preserve"> do</w:t>
      </w:r>
      <w:r w:rsidR="00574971">
        <w:rPr>
          <w:lang w:eastAsia="en-US"/>
        </w:rPr>
        <w:t xml:space="preserve"> </w:t>
      </w:r>
      <w:r w:rsidRPr="006148F7">
        <w:rPr>
          <w:lang w:eastAsia="en-US"/>
        </w:rPr>
        <w:t>świadczeń opiekuńczych</w:t>
      </w:r>
      <w:r w:rsidR="009E18EF">
        <w:rPr>
          <w:lang w:eastAsia="en-US"/>
        </w:rPr>
        <w:t xml:space="preserve"> i </w:t>
      </w:r>
      <w:r w:rsidRPr="006148F7">
        <w:rPr>
          <w:lang w:eastAsia="en-US"/>
        </w:rPr>
        <w:t>stworzenie możliwości wyboru korzystniejszego świadczenia</w:t>
      </w:r>
      <w:r w:rsidR="009E18EF">
        <w:rPr>
          <w:lang w:eastAsia="en-US"/>
        </w:rPr>
        <w:t xml:space="preserve"> w </w:t>
      </w:r>
      <w:r w:rsidRPr="006148F7">
        <w:rPr>
          <w:lang w:eastAsia="en-US"/>
        </w:rPr>
        <w:t>przypadku zbiegu prawa</w:t>
      </w:r>
      <w:r w:rsidR="00F147D3">
        <w:rPr>
          <w:lang w:eastAsia="en-US"/>
        </w:rPr>
        <w:t xml:space="preserve"> do</w:t>
      </w:r>
      <w:r w:rsidR="00574971">
        <w:rPr>
          <w:lang w:eastAsia="en-US"/>
        </w:rPr>
        <w:t xml:space="preserve"> </w:t>
      </w:r>
      <w:r w:rsidRPr="006148F7">
        <w:rPr>
          <w:lang w:eastAsia="en-US"/>
        </w:rPr>
        <w:t>świadczenia opiekuńczego</w:t>
      </w:r>
      <w:r w:rsidR="009E18EF">
        <w:rPr>
          <w:lang w:eastAsia="en-US"/>
        </w:rPr>
        <w:t xml:space="preserve"> i </w:t>
      </w:r>
      <w:r w:rsidRPr="006148F7">
        <w:rPr>
          <w:lang w:eastAsia="en-US"/>
        </w:rPr>
        <w:t>świadczeń emerytalno-rentowych (zdarza się</w:t>
      </w:r>
      <w:r w:rsidR="009E18EF">
        <w:rPr>
          <w:lang w:eastAsia="en-US"/>
        </w:rPr>
        <w:t xml:space="preserve"> w </w:t>
      </w:r>
      <w:r w:rsidRPr="006148F7">
        <w:rPr>
          <w:lang w:eastAsia="en-US"/>
        </w:rPr>
        <w:t>tej chwili,</w:t>
      </w:r>
      <w:r w:rsidR="00CC7107">
        <w:rPr>
          <w:lang w:eastAsia="en-US"/>
        </w:rPr>
        <w:t xml:space="preserve"> że</w:t>
      </w:r>
      <w:r w:rsidR="00574971">
        <w:rPr>
          <w:lang w:eastAsia="en-US"/>
        </w:rPr>
        <w:t xml:space="preserve"> </w:t>
      </w:r>
      <w:r w:rsidRPr="006148F7">
        <w:rPr>
          <w:lang w:eastAsia="en-US"/>
        </w:rPr>
        <w:t>osoby uprawnione</w:t>
      </w:r>
      <w:r w:rsidR="00F147D3">
        <w:rPr>
          <w:lang w:eastAsia="en-US"/>
        </w:rPr>
        <w:t xml:space="preserve"> do</w:t>
      </w:r>
      <w:r w:rsidR="00574971">
        <w:rPr>
          <w:lang w:eastAsia="en-US"/>
        </w:rPr>
        <w:t xml:space="preserve"> </w:t>
      </w:r>
      <w:r w:rsidRPr="006148F7">
        <w:rPr>
          <w:lang w:eastAsia="en-US"/>
        </w:rPr>
        <w:t>świadczeń</w:t>
      </w:r>
      <w:r w:rsidR="009E18EF">
        <w:rPr>
          <w:lang w:eastAsia="en-US"/>
        </w:rPr>
        <w:t xml:space="preserve"> z </w:t>
      </w:r>
      <w:r w:rsidRPr="006148F7">
        <w:rPr>
          <w:lang w:eastAsia="en-US"/>
        </w:rPr>
        <w:t>ZUS</w:t>
      </w:r>
      <w:r w:rsidR="00CC7107">
        <w:rPr>
          <w:lang w:eastAsia="en-US"/>
        </w:rPr>
        <w:t xml:space="preserve"> a</w:t>
      </w:r>
      <w:r w:rsidR="00574971">
        <w:rPr>
          <w:lang w:eastAsia="en-US"/>
        </w:rPr>
        <w:t xml:space="preserve"> </w:t>
      </w:r>
      <w:r w:rsidRPr="006148F7">
        <w:rPr>
          <w:lang w:eastAsia="en-US"/>
        </w:rPr>
        <w:t>opiekujące się bliskimi</w:t>
      </w:r>
      <w:r w:rsidR="009E18EF">
        <w:rPr>
          <w:lang w:eastAsia="en-US"/>
        </w:rPr>
        <w:t xml:space="preserve"> z </w:t>
      </w:r>
      <w:r w:rsidRPr="006148F7">
        <w:rPr>
          <w:lang w:eastAsia="en-US"/>
        </w:rPr>
        <w:t>niepełnosprawno</w:t>
      </w:r>
      <w:r>
        <w:rPr>
          <w:lang w:eastAsia="en-US"/>
        </w:rPr>
        <w:t>ś</w:t>
      </w:r>
      <w:r w:rsidRPr="006148F7">
        <w:rPr>
          <w:lang w:eastAsia="en-US"/>
        </w:rPr>
        <w:t>ciami, dostają wsparcie niższe</w:t>
      </w:r>
      <w:r w:rsidR="00B758B4">
        <w:rPr>
          <w:lang w:eastAsia="en-US"/>
        </w:rPr>
        <w:t>,</w:t>
      </w:r>
      <w:r w:rsidRPr="006148F7">
        <w:rPr>
          <w:lang w:eastAsia="en-US"/>
        </w:rPr>
        <w:t xml:space="preserve"> niż gdyby otrzymywały świadczenia opiekuńcze),</w:t>
      </w:r>
    </w:p>
    <w:p w:rsidR="003541A1" w:rsidRDefault="003541A1" w:rsidP="00370D53">
      <w:pPr>
        <w:pStyle w:val="Styl1"/>
        <w:numPr>
          <w:ilvl w:val="0"/>
          <w:numId w:val="11"/>
        </w:numPr>
        <w:rPr>
          <w:lang w:eastAsia="en-US"/>
        </w:rPr>
      </w:pPr>
      <w:r>
        <w:rPr>
          <w:lang w:eastAsia="en-US"/>
        </w:rPr>
        <w:lastRenderedPageBreak/>
        <w:t>wyeliminowanie ograniczenia</w:t>
      </w:r>
      <w:r w:rsidR="009E18EF">
        <w:rPr>
          <w:lang w:eastAsia="en-US"/>
        </w:rPr>
        <w:t xml:space="preserve"> w </w:t>
      </w:r>
      <w:r>
        <w:rPr>
          <w:lang w:eastAsia="en-US"/>
        </w:rPr>
        <w:t>dostępie</w:t>
      </w:r>
      <w:r w:rsidR="00F147D3">
        <w:rPr>
          <w:lang w:eastAsia="en-US"/>
        </w:rPr>
        <w:t xml:space="preserve"> do</w:t>
      </w:r>
      <w:r w:rsidR="00574971">
        <w:rPr>
          <w:lang w:eastAsia="en-US"/>
        </w:rPr>
        <w:t xml:space="preserve"> </w:t>
      </w:r>
      <w:r>
        <w:rPr>
          <w:lang w:eastAsia="en-US"/>
        </w:rPr>
        <w:t xml:space="preserve">świadczeń opiekuńczych </w:t>
      </w:r>
      <w:r w:rsidR="00FD437B">
        <w:rPr>
          <w:lang w:eastAsia="en-US"/>
        </w:rPr>
        <w:t xml:space="preserve">dla </w:t>
      </w:r>
      <w:r>
        <w:rPr>
          <w:lang w:eastAsia="en-US"/>
        </w:rPr>
        <w:t>osób nieobciążonych obowiązkiem alimentacyjnym (tak by</w:t>
      </w:r>
      <w:r w:rsidR="00574971">
        <w:rPr>
          <w:lang w:eastAsia="en-US"/>
        </w:rPr>
        <w:t xml:space="preserve"> </w:t>
      </w:r>
      <w:r>
        <w:rPr>
          <w:lang w:eastAsia="en-US"/>
        </w:rPr>
        <w:t>osobą</w:t>
      </w:r>
      <w:r w:rsidR="009E18EF">
        <w:rPr>
          <w:lang w:eastAsia="en-US"/>
        </w:rPr>
        <w:t xml:space="preserve"> z </w:t>
      </w:r>
      <w:r>
        <w:rPr>
          <w:lang w:eastAsia="en-US"/>
        </w:rPr>
        <w:t>niepełnosprawnością mógł się zająć nie</w:t>
      </w:r>
      <w:r w:rsidR="00574971">
        <w:rPr>
          <w:lang w:eastAsia="en-US"/>
        </w:rPr>
        <w:t xml:space="preserve"> </w:t>
      </w:r>
      <w:r>
        <w:rPr>
          <w:lang w:eastAsia="en-US"/>
        </w:rPr>
        <w:t>tylko jego rodzic lub dziecko),</w:t>
      </w:r>
    </w:p>
    <w:p w:rsidR="009848DD" w:rsidRDefault="00EA6613" w:rsidP="00370D53">
      <w:pPr>
        <w:pStyle w:val="Styl1"/>
        <w:numPr>
          <w:ilvl w:val="0"/>
          <w:numId w:val="11"/>
        </w:numPr>
        <w:rPr>
          <w:lang w:eastAsia="en-US"/>
        </w:rPr>
      </w:pPr>
      <w:r w:rsidRPr="006148F7">
        <w:rPr>
          <w:lang w:eastAsia="en-US"/>
        </w:rPr>
        <w:t>doprecyzowanie prawa</w:t>
      </w:r>
      <w:r w:rsidR="00F147D3">
        <w:rPr>
          <w:lang w:eastAsia="en-US"/>
        </w:rPr>
        <w:t xml:space="preserve"> do</w:t>
      </w:r>
      <w:r w:rsidR="00574971">
        <w:rPr>
          <w:lang w:eastAsia="en-US"/>
        </w:rPr>
        <w:t xml:space="preserve"> </w:t>
      </w:r>
      <w:r w:rsidRPr="006148F7">
        <w:rPr>
          <w:lang w:eastAsia="en-US"/>
        </w:rPr>
        <w:t>świadczenia pielęgnacyjnego na rzecz rodzica ze</w:t>
      </w:r>
      <w:r w:rsidR="00574971">
        <w:rPr>
          <w:lang w:eastAsia="en-US"/>
        </w:rPr>
        <w:t xml:space="preserve"> </w:t>
      </w:r>
      <w:r w:rsidRPr="006148F7">
        <w:rPr>
          <w:lang w:eastAsia="en-US"/>
        </w:rPr>
        <w:t>znacznym stopniem niepełnosprawności</w:t>
      </w:r>
      <w:r w:rsidR="009848DD">
        <w:rPr>
          <w:lang w:eastAsia="en-US"/>
        </w:rPr>
        <w:t>.</w:t>
      </w:r>
    </w:p>
    <w:p w:rsidR="00EA6613" w:rsidRPr="006148F7" w:rsidRDefault="00EA6613" w:rsidP="00EA6613">
      <w:pPr>
        <w:pStyle w:val="Styl1"/>
        <w:rPr>
          <w:lang w:eastAsia="en-US"/>
        </w:rPr>
      </w:pPr>
      <w:r w:rsidRPr="006148F7">
        <w:rPr>
          <w:lang w:eastAsia="en-US"/>
        </w:rPr>
        <w:t>Rzecznik zwrócił się</w:t>
      </w:r>
      <w:r w:rsidRPr="006148F7">
        <w:rPr>
          <w:vertAlign w:val="superscript"/>
          <w:lang w:eastAsia="en-US"/>
        </w:rPr>
        <w:footnoteReference w:id="19"/>
      </w:r>
      <w:r w:rsidR="00F147D3">
        <w:rPr>
          <w:lang w:eastAsia="en-US"/>
        </w:rPr>
        <w:t xml:space="preserve"> do</w:t>
      </w:r>
      <w:r w:rsidR="00574971">
        <w:rPr>
          <w:lang w:eastAsia="en-US"/>
        </w:rPr>
        <w:t xml:space="preserve"> </w:t>
      </w:r>
      <w:r w:rsidRPr="006148F7">
        <w:rPr>
          <w:lang w:eastAsia="en-US"/>
        </w:rPr>
        <w:t>Prezesa Rady Ministrów</w:t>
      </w:r>
      <w:r w:rsidR="009E18EF">
        <w:rPr>
          <w:lang w:eastAsia="en-US"/>
        </w:rPr>
        <w:t xml:space="preserve"> o </w:t>
      </w:r>
      <w:r w:rsidRPr="006148F7">
        <w:rPr>
          <w:lang w:eastAsia="en-US"/>
        </w:rPr>
        <w:t>objęcie nadzorem prac legislacyjnych na</w:t>
      </w:r>
      <w:r w:rsidR="00574971">
        <w:rPr>
          <w:lang w:eastAsia="en-US"/>
        </w:rPr>
        <w:t xml:space="preserve"> </w:t>
      </w:r>
      <w:r w:rsidRPr="006148F7">
        <w:rPr>
          <w:lang w:eastAsia="en-US"/>
        </w:rPr>
        <w:t>r</w:t>
      </w:r>
      <w:r w:rsidRPr="008B7F1B">
        <w:rPr>
          <w:lang w:eastAsia="en-US"/>
        </w:rPr>
        <w:t>zecz przywrócenia równego traktowania opiekunów osób</w:t>
      </w:r>
      <w:r w:rsidR="009E18EF">
        <w:rPr>
          <w:lang w:eastAsia="en-US"/>
        </w:rPr>
        <w:t xml:space="preserve"> z </w:t>
      </w:r>
      <w:r w:rsidRPr="008B7F1B">
        <w:rPr>
          <w:lang w:eastAsia="en-US"/>
        </w:rPr>
        <w:t>niepełnosprawnośc</w:t>
      </w:r>
      <w:r w:rsidRPr="006148F7">
        <w:rPr>
          <w:lang w:eastAsia="en-US"/>
        </w:rPr>
        <w:t>iami.</w:t>
      </w:r>
    </w:p>
    <w:p w:rsidR="00F94EB5" w:rsidRDefault="00EA6613" w:rsidP="00F94EB5">
      <w:pPr>
        <w:pStyle w:val="Styl1"/>
        <w:rPr>
          <w:bCs/>
          <w:i/>
          <w:lang w:eastAsia="en-US"/>
        </w:rPr>
      </w:pPr>
      <w:r w:rsidRPr="006148F7">
        <w:rPr>
          <w:lang w:eastAsia="en-US"/>
        </w:rPr>
        <w:t>Minister Rodziny, Pracy</w:t>
      </w:r>
      <w:r w:rsidR="009E18EF">
        <w:rPr>
          <w:lang w:eastAsia="en-US"/>
        </w:rPr>
        <w:t xml:space="preserve"> i </w:t>
      </w:r>
      <w:r w:rsidRPr="006148F7">
        <w:rPr>
          <w:lang w:eastAsia="en-US"/>
        </w:rPr>
        <w:t>Polityki społecznej, któremu powierzono przygotowanie odpowiedzi, poinformował</w:t>
      </w:r>
      <w:r w:rsidRPr="006148F7">
        <w:rPr>
          <w:vertAlign w:val="superscript"/>
          <w:lang w:eastAsia="en-US"/>
        </w:rPr>
        <w:footnoteReference w:id="20"/>
      </w:r>
      <w:r w:rsidRPr="006148F7">
        <w:rPr>
          <w:lang w:eastAsia="en-US"/>
        </w:rPr>
        <w:t>,</w:t>
      </w:r>
      <w:r w:rsidR="00CC7107">
        <w:rPr>
          <w:lang w:eastAsia="en-US"/>
        </w:rPr>
        <w:t xml:space="preserve"> że</w:t>
      </w:r>
      <w:r w:rsidR="00574971">
        <w:rPr>
          <w:lang w:eastAsia="en-US"/>
        </w:rPr>
        <w:t xml:space="preserve"> </w:t>
      </w:r>
      <w:r w:rsidRPr="006148F7">
        <w:rPr>
          <w:lang w:eastAsia="en-US"/>
        </w:rPr>
        <w:t>prowadzi analizy możliwych zmian</w:t>
      </w:r>
      <w:r w:rsidR="009E18EF">
        <w:rPr>
          <w:lang w:eastAsia="en-US"/>
        </w:rPr>
        <w:t xml:space="preserve"> w </w:t>
      </w:r>
      <w:r w:rsidRPr="006148F7">
        <w:rPr>
          <w:lang w:eastAsia="en-US"/>
        </w:rPr>
        <w:t>systemie wsparcia osób</w:t>
      </w:r>
      <w:r w:rsidR="009E18EF">
        <w:rPr>
          <w:lang w:eastAsia="en-US"/>
        </w:rPr>
        <w:t xml:space="preserve"> z </w:t>
      </w:r>
      <w:r w:rsidRPr="006148F7">
        <w:rPr>
          <w:lang w:eastAsia="en-US"/>
        </w:rPr>
        <w:t>niepełnosprawnościami, ich rodzin oraz opiekunów</w:t>
      </w:r>
      <w:r w:rsidR="009848DD">
        <w:rPr>
          <w:lang w:eastAsia="en-US"/>
        </w:rPr>
        <w:t>.</w:t>
      </w:r>
      <w:r w:rsidR="00F94EB5">
        <w:rPr>
          <w:lang w:eastAsia="en-US"/>
        </w:rPr>
        <w:t xml:space="preserve"> </w:t>
      </w:r>
      <w:r w:rsidR="008B7F1B">
        <w:rPr>
          <w:bCs/>
          <w:lang w:eastAsia="en-US"/>
        </w:rPr>
        <w:t>W</w:t>
      </w:r>
      <w:r w:rsidR="00F94EB5" w:rsidRPr="006148F7">
        <w:rPr>
          <w:bCs/>
          <w:lang w:eastAsia="en-US"/>
        </w:rPr>
        <w:t>skazał również,</w:t>
      </w:r>
      <w:r w:rsidR="00F94EB5">
        <w:rPr>
          <w:bCs/>
          <w:lang w:eastAsia="en-US"/>
        </w:rPr>
        <w:t xml:space="preserve"> że</w:t>
      </w:r>
      <w:r w:rsidR="002D1487">
        <w:rPr>
          <w:bCs/>
          <w:lang w:eastAsia="en-US"/>
        </w:rPr>
        <w:t xml:space="preserve"> </w:t>
      </w:r>
      <w:r w:rsidR="00F94EB5" w:rsidRPr="006148F7">
        <w:rPr>
          <w:bCs/>
          <w:lang w:eastAsia="en-US"/>
        </w:rPr>
        <w:t>działaniem zwiększającym wsparcie materialne dla osób niepełnosprawnych</w:t>
      </w:r>
      <w:r w:rsidR="009E18EF">
        <w:rPr>
          <w:bCs/>
          <w:lang w:eastAsia="en-US"/>
        </w:rPr>
        <w:t xml:space="preserve"> i </w:t>
      </w:r>
      <w:r w:rsidR="00F94EB5" w:rsidRPr="006148F7">
        <w:rPr>
          <w:bCs/>
          <w:lang w:eastAsia="en-US"/>
        </w:rPr>
        <w:t>ich rodzin jest także znaczne podwyższenie udzielanych świadczeń: świadczenia pielęgnacyjnego, minimalnej emerytury, renty socjalnej. Wsparcie dla rodzin</w:t>
      </w:r>
      <w:r w:rsidR="009E18EF">
        <w:rPr>
          <w:bCs/>
          <w:lang w:eastAsia="en-US"/>
        </w:rPr>
        <w:t xml:space="preserve"> z </w:t>
      </w:r>
      <w:r w:rsidR="00F94EB5" w:rsidRPr="006148F7">
        <w:rPr>
          <w:bCs/>
          <w:lang w:eastAsia="en-US"/>
        </w:rPr>
        <w:t>osobami niepełnosprawnymi realizowane jest także poprzez Program „</w:t>
      </w:r>
      <w:r w:rsidR="00F94EB5" w:rsidRPr="006148F7">
        <w:rPr>
          <w:bCs/>
          <w:i/>
          <w:lang w:eastAsia="en-US"/>
        </w:rPr>
        <w:t>Rodzina 500+”.</w:t>
      </w:r>
    </w:p>
    <w:p w:rsidR="00EA6613" w:rsidRPr="006148F7" w:rsidRDefault="00445E25" w:rsidP="00FA2905">
      <w:pPr>
        <w:pStyle w:val="Sprawyludzi"/>
      </w:pPr>
      <w:bookmarkStart w:id="61" w:name="_Toc515021721"/>
      <w:r>
        <w:t>Sprawa pana Z.</w:t>
      </w:r>
      <w:r w:rsidR="00630BA4">
        <w:t xml:space="preserve"> – </w:t>
      </w:r>
      <w:r>
        <w:t>w</w:t>
      </w:r>
      <w:r w:rsidR="00EA6613" w:rsidRPr="006148F7">
        <w:t>yrok sądu administracyjnego</w:t>
      </w:r>
      <w:r w:rsidR="009E18EF">
        <w:t xml:space="preserve"> w </w:t>
      </w:r>
      <w:r w:rsidR="00EA6613" w:rsidRPr="006148F7">
        <w:t xml:space="preserve">sprawie </w:t>
      </w:r>
      <w:r w:rsidR="00EA6613" w:rsidRPr="00FA2905">
        <w:t>opiekun</w:t>
      </w:r>
      <w:r w:rsidR="00B758B4">
        <w:t>a</w:t>
      </w:r>
      <w:r w:rsidR="00EA6613" w:rsidRPr="006148F7">
        <w:t xml:space="preserve"> os</w:t>
      </w:r>
      <w:r w:rsidR="00B758B4">
        <w:t>oby</w:t>
      </w:r>
      <w:r w:rsidR="009E18EF">
        <w:t xml:space="preserve"> z </w:t>
      </w:r>
      <w:r w:rsidR="00EA6613" w:rsidRPr="006148F7">
        <w:t>niepełnosprawnościami</w:t>
      </w:r>
      <w:bookmarkEnd w:id="61"/>
    </w:p>
    <w:p w:rsidR="00FD437B" w:rsidRPr="006148F7" w:rsidRDefault="00FD437B" w:rsidP="00FD437B">
      <w:pPr>
        <w:pStyle w:val="Sprawyludzi-opis"/>
      </w:pPr>
      <w:r w:rsidRPr="006148F7">
        <w:t>Przykładem problemu opiekunów jest sprawa mieszkańca południowej Polski, który zajmuje się matką wymagającą stałej opieki. Gminny ośrodek pomocy społecznej (GOP</w:t>
      </w:r>
      <w:r>
        <w:t>S</w:t>
      </w:r>
      <w:r w:rsidRPr="006148F7">
        <w:t>) odmówił mu świadczenia pielęgnacyjnego, ponieważ matka utraciła sprawność już jako osoba dorosła. GOP</w:t>
      </w:r>
      <w:r>
        <w:t>S</w:t>
      </w:r>
      <w:r w:rsidRPr="006148F7">
        <w:t xml:space="preserve"> powołał się na</w:t>
      </w:r>
      <w:r>
        <w:t xml:space="preserve"> </w:t>
      </w:r>
      <w:r w:rsidRPr="006148F7">
        <w:t>ustawę, która różnicuje wsparcie dla opiekuna</w:t>
      </w:r>
      <w:r w:rsidR="009E18EF">
        <w:t xml:space="preserve"> w </w:t>
      </w:r>
      <w:r>
        <w:t>zależności od</w:t>
      </w:r>
      <w:r w:rsidR="00574971">
        <w:t xml:space="preserve"> </w:t>
      </w:r>
      <w:r w:rsidRPr="006148F7">
        <w:t>tego,</w:t>
      </w:r>
      <w:r w:rsidR="009E18EF">
        <w:t xml:space="preserve"> w </w:t>
      </w:r>
      <w:r w:rsidRPr="006148F7">
        <w:t xml:space="preserve">jakim wieku jego podopieczny utracił sprawność. </w:t>
      </w:r>
      <w:r>
        <w:t>W</w:t>
      </w:r>
      <w:r w:rsidRPr="006148F7">
        <w:t>łaśnie to rozwiązanie Trybunał Konstytucyjny uznał</w:t>
      </w:r>
      <w:r w:rsidR="009E18EF">
        <w:t xml:space="preserve"> w </w:t>
      </w:r>
      <w:r>
        <w:t>2014</w:t>
      </w:r>
      <w:r w:rsidR="00574971">
        <w:t xml:space="preserve"> </w:t>
      </w:r>
      <w:r>
        <w:t>r.</w:t>
      </w:r>
      <w:r w:rsidRPr="006148F7">
        <w:t>za sprzeczne</w:t>
      </w:r>
      <w:r w:rsidR="009E18EF">
        <w:t xml:space="preserve"> z </w:t>
      </w:r>
      <w:r w:rsidRPr="006148F7">
        <w:t>konstytucyjną zasadą równego traktowania.</w:t>
      </w:r>
    </w:p>
    <w:p w:rsidR="00FD437B" w:rsidRDefault="00FD437B" w:rsidP="00FD437B">
      <w:pPr>
        <w:pStyle w:val="Sprawyludzi-opis"/>
      </w:pPr>
      <w:r>
        <w:t>Rzecznik Praw Obywatelskich wystąpił zatem do</w:t>
      </w:r>
      <w:r w:rsidR="00574971">
        <w:t xml:space="preserve"> </w:t>
      </w:r>
      <w:r>
        <w:t>Samorządowego Kolegium Odwoławczego (SKO)</w:t>
      </w:r>
      <w:r w:rsidR="009E18EF">
        <w:t xml:space="preserve"> w </w:t>
      </w:r>
      <w:r>
        <w:t>Nowym Sączu</w:t>
      </w:r>
      <w:r w:rsidR="009E18EF">
        <w:t xml:space="preserve"> o </w:t>
      </w:r>
      <w:r>
        <w:t>uznanie decyzji GOPS za nieważną. Powołał się na wyrok TK. W kwietniu 2017</w:t>
      </w:r>
      <w:r w:rsidR="00574971">
        <w:t xml:space="preserve"> </w:t>
      </w:r>
      <w:r>
        <w:t>r. SKO</w:t>
      </w:r>
      <w:r w:rsidR="009E18EF">
        <w:t xml:space="preserve"> w </w:t>
      </w:r>
      <w:r>
        <w:t xml:space="preserve">Nowym Sączu uchyliło </w:t>
      </w:r>
      <w:r>
        <w:lastRenderedPageBreak/>
        <w:t>decyzję pozbawiającą syna opiekującego się matką prawa do</w:t>
      </w:r>
      <w:r w:rsidR="00574971">
        <w:t xml:space="preserve"> </w:t>
      </w:r>
      <w:r>
        <w:t>świadczenia pielęgnacyjnego. W</w:t>
      </w:r>
      <w:r w:rsidR="00574971">
        <w:t xml:space="preserve"> </w:t>
      </w:r>
      <w:r>
        <w:t>listopadzie ośrodek pomocy społecznej</w:t>
      </w:r>
      <w:r w:rsidR="009E18EF">
        <w:t xml:space="preserve"> w</w:t>
      </w:r>
      <w:r w:rsidR="00D50B44">
        <w:t xml:space="preserve"> </w:t>
      </w:r>
      <w:r>
        <w:t>N. powiadomił RPO, że</w:t>
      </w:r>
      <w:r w:rsidR="00574971">
        <w:t xml:space="preserve"> </w:t>
      </w:r>
      <w:r>
        <w:t>świadczenie zostało temu panu przyznane.</w:t>
      </w:r>
    </w:p>
    <w:p w:rsidR="00EA6613" w:rsidRPr="006148F7" w:rsidRDefault="00FD437B" w:rsidP="00FD437B">
      <w:pPr>
        <w:pStyle w:val="Sprawyludzi-opis"/>
        <w:rPr>
          <w:highlight w:val="yellow"/>
        </w:rPr>
      </w:pPr>
      <w:r w:rsidRPr="006148F7">
        <w:t>Jest to przykład jednej ze spraw,</w:t>
      </w:r>
      <w:r>
        <w:t xml:space="preserve"> do</w:t>
      </w:r>
      <w:r w:rsidR="00574971">
        <w:t xml:space="preserve"> </w:t>
      </w:r>
      <w:r w:rsidRPr="006148F7">
        <w:t>których przystępuje RPO po</w:t>
      </w:r>
      <w:r w:rsidR="00574971">
        <w:t xml:space="preserve"> </w:t>
      </w:r>
      <w:r w:rsidRPr="006148F7">
        <w:t>to</w:t>
      </w:r>
      <w:r>
        <w:t>, by</w:t>
      </w:r>
      <w:r w:rsidR="00574971">
        <w:t xml:space="preserve"> </w:t>
      </w:r>
      <w:r w:rsidRPr="006148F7">
        <w:t>wspierać opiekunów osób</w:t>
      </w:r>
      <w:r w:rsidR="009E18EF">
        <w:t xml:space="preserve"> z </w:t>
      </w:r>
      <w:r w:rsidRPr="006148F7">
        <w:t>niepełnosprawnościami</w:t>
      </w:r>
      <w:r w:rsidR="009E18EF">
        <w:t xml:space="preserve"> w </w:t>
      </w:r>
      <w:r w:rsidRPr="006148F7">
        <w:t>oczekiwaniu, aż</w:t>
      </w:r>
      <w:r w:rsidR="00574971">
        <w:t xml:space="preserve"> </w:t>
      </w:r>
      <w:r w:rsidRPr="006148F7">
        <w:t>ustawodawca naprawi swój błąd</w:t>
      </w:r>
      <w:r>
        <w:t>.</w:t>
      </w:r>
    </w:p>
    <w:p w:rsidR="00AE2F35" w:rsidRPr="006148F7" w:rsidRDefault="00E00B80" w:rsidP="004C2686">
      <w:pPr>
        <w:pStyle w:val="Nagwek4"/>
      </w:pPr>
      <w:bookmarkStart w:id="62" w:name="_Nierówne_traktowanie_w"/>
      <w:bookmarkStart w:id="63" w:name="_Toc513722983"/>
      <w:bookmarkStart w:id="64" w:name="_Toc515021722"/>
      <w:bookmarkEnd w:id="62"/>
      <w:r w:rsidRPr="00275947">
        <w:t>Nierówne traktowanie</w:t>
      </w:r>
      <w:r w:rsidR="009E18EF">
        <w:t xml:space="preserve"> w </w:t>
      </w:r>
      <w:r w:rsidRPr="00275947">
        <w:t>kontekście uprawnień emerytalnych (np. rocznik 1953)</w:t>
      </w:r>
      <w:r w:rsidR="00F94EB5">
        <w:rPr>
          <w:rStyle w:val="Odwoanieprzypisudolnego"/>
        </w:rPr>
        <w:footnoteReference w:id="21"/>
      </w:r>
      <w:bookmarkEnd w:id="63"/>
      <w:bookmarkEnd w:id="64"/>
    </w:p>
    <w:p w:rsidR="0033289A" w:rsidRDefault="0033289A" w:rsidP="0033289A">
      <w:pPr>
        <w:pStyle w:val="Styl1"/>
        <w:rPr>
          <w:b/>
        </w:rPr>
      </w:pPr>
      <w:r>
        <w:rPr>
          <w:b/>
        </w:rPr>
        <w:t xml:space="preserve">W </w:t>
      </w:r>
      <w:r w:rsidR="00422151">
        <w:rPr>
          <w:b/>
        </w:rPr>
        <w:t>2017</w:t>
      </w:r>
      <w:r w:rsidR="00574971">
        <w:rPr>
          <w:b/>
        </w:rPr>
        <w:t xml:space="preserve"> </w:t>
      </w:r>
      <w:r w:rsidR="00417C70">
        <w:rPr>
          <w:b/>
        </w:rPr>
        <w:t>r.</w:t>
      </w:r>
      <w:r w:rsidR="009E18EF">
        <w:rPr>
          <w:b/>
        </w:rPr>
        <w:t xml:space="preserve"> w </w:t>
      </w:r>
      <w:r>
        <w:rPr>
          <w:b/>
        </w:rPr>
        <w:t>dalszym ciągu wpływały</w:t>
      </w:r>
      <w:r w:rsidR="00F147D3">
        <w:rPr>
          <w:b/>
        </w:rPr>
        <w:t xml:space="preserve"> do</w:t>
      </w:r>
      <w:r w:rsidR="00574971">
        <w:rPr>
          <w:b/>
        </w:rPr>
        <w:t xml:space="preserve"> </w:t>
      </w:r>
      <w:r>
        <w:rPr>
          <w:b/>
        </w:rPr>
        <w:t>RPO skargi kobiet</w:t>
      </w:r>
      <w:r w:rsidR="009E18EF">
        <w:rPr>
          <w:b/>
        </w:rPr>
        <w:t xml:space="preserve"> z </w:t>
      </w:r>
      <w:r>
        <w:rPr>
          <w:b/>
        </w:rPr>
        <w:t>rocznika 1953 na zmienione</w:t>
      </w:r>
      <w:r w:rsidR="009E18EF">
        <w:rPr>
          <w:b/>
        </w:rPr>
        <w:t xml:space="preserve"> z </w:t>
      </w:r>
      <w:r>
        <w:rPr>
          <w:b/>
        </w:rPr>
        <w:t>dniem 1 stycznia 2013</w:t>
      </w:r>
      <w:r w:rsidR="00574971">
        <w:rPr>
          <w:b/>
        </w:rPr>
        <w:t xml:space="preserve"> </w:t>
      </w:r>
      <w:r w:rsidR="00417C70">
        <w:rPr>
          <w:b/>
        </w:rPr>
        <w:t xml:space="preserve">r. </w:t>
      </w:r>
      <w:r>
        <w:rPr>
          <w:b/>
        </w:rPr>
        <w:t>zasady ustalania emerytury osobom urodzonym po 31 grudnia 1948</w:t>
      </w:r>
      <w:r w:rsidR="00574971">
        <w:rPr>
          <w:b/>
        </w:rPr>
        <w:t xml:space="preserve"> </w:t>
      </w:r>
      <w:r w:rsidR="00085CD1">
        <w:rPr>
          <w:b/>
        </w:rPr>
        <w:t>r.,</w:t>
      </w:r>
      <w:r>
        <w:rPr>
          <w:b/>
        </w:rPr>
        <w:t xml:space="preserve"> które pobierały tzw.</w:t>
      </w:r>
      <w:r w:rsidR="00574971">
        <w:rPr>
          <w:b/>
        </w:rPr>
        <w:t xml:space="preserve"> </w:t>
      </w:r>
      <w:r>
        <w:rPr>
          <w:b/>
        </w:rPr>
        <w:t>wcześniejszą emeryturę.</w:t>
      </w:r>
    </w:p>
    <w:p w:rsidR="001603E7" w:rsidRPr="006148F7" w:rsidRDefault="00B758B4" w:rsidP="001603E7">
      <w:pPr>
        <w:pStyle w:val="Styl1"/>
      </w:pPr>
      <w:r>
        <w:t xml:space="preserve">Jeśli ktoś pobiera </w:t>
      </w:r>
      <w:r w:rsidR="00B07ED8" w:rsidRPr="006148F7">
        <w:t xml:space="preserve">emeryturę wcześniejszą, </w:t>
      </w:r>
      <w:r>
        <w:t xml:space="preserve">to </w:t>
      </w:r>
      <w:r w:rsidR="00B07ED8" w:rsidRPr="006148F7">
        <w:t xml:space="preserve">po osiągnięciu wieku emerytalnego </w:t>
      </w:r>
      <w:r>
        <w:t xml:space="preserve">może </w:t>
      </w:r>
      <w:r w:rsidR="00B07ED8" w:rsidRPr="006148F7">
        <w:t>wystąpić</w:t>
      </w:r>
      <w:r w:rsidR="009E18EF">
        <w:t xml:space="preserve"> o </w:t>
      </w:r>
      <w:r w:rsidR="00B07ED8" w:rsidRPr="006148F7">
        <w:t>emeryturę powszechną</w:t>
      </w:r>
      <w:r w:rsidR="008B7F1B">
        <w:rPr>
          <w:rStyle w:val="Odwoanieprzypisudolnego"/>
        </w:rPr>
        <w:footnoteReference w:id="22"/>
      </w:r>
      <w:r w:rsidR="001603E7" w:rsidRPr="006148F7">
        <w:t xml:space="preserve">. </w:t>
      </w:r>
      <w:r w:rsidR="00B07ED8" w:rsidRPr="006148F7">
        <w:t>Do</w:t>
      </w:r>
      <w:r w:rsidR="00574971">
        <w:t xml:space="preserve"> </w:t>
      </w:r>
      <w:r w:rsidR="00B07ED8" w:rsidRPr="006148F7">
        <w:t>2013</w:t>
      </w:r>
      <w:r w:rsidR="00574971">
        <w:t xml:space="preserve"> </w:t>
      </w:r>
      <w:r w:rsidR="00417C70">
        <w:t xml:space="preserve">r. </w:t>
      </w:r>
      <w:r w:rsidR="00B07ED8" w:rsidRPr="006148F7">
        <w:t>w</w:t>
      </w:r>
      <w:r w:rsidR="001603E7" w:rsidRPr="006148F7">
        <w:t xml:space="preserve">ysokość </w:t>
      </w:r>
      <w:r w:rsidR="00562A20" w:rsidRPr="006148F7">
        <w:t xml:space="preserve">tej </w:t>
      </w:r>
      <w:r w:rsidR="001603E7" w:rsidRPr="006148F7">
        <w:t>nowej emerytury</w:t>
      </w:r>
      <w:r w:rsidR="009E18EF">
        <w:t xml:space="preserve"> w </w:t>
      </w:r>
      <w:r w:rsidR="001603E7" w:rsidRPr="006148F7">
        <w:t xml:space="preserve">niektórych przypadkach </w:t>
      </w:r>
      <w:r w:rsidR="00B07ED8" w:rsidRPr="006148F7">
        <w:t xml:space="preserve">mogła być </w:t>
      </w:r>
      <w:r w:rsidR="001603E7" w:rsidRPr="006148F7">
        <w:t>korzystniejsza</w:t>
      </w:r>
      <w:r w:rsidR="00F147D3">
        <w:t xml:space="preserve"> od</w:t>
      </w:r>
      <w:r w:rsidR="00574971">
        <w:t xml:space="preserve"> </w:t>
      </w:r>
      <w:r w:rsidR="001603E7" w:rsidRPr="006148F7">
        <w:t xml:space="preserve">dotychczas pobieranej. </w:t>
      </w:r>
      <w:r w:rsidR="00562A20" w:rsidRPr="006148F7">
        <w:t>Jednak</w:t>
      </w:r>
      <w:r w:rsidR="00F147D3">
        <w:t xml:space="preserve"> od</w:t>
      </w:r>
      <w:r w:rsidR="00574971">
        <w:t xml:space="preserve"> </w:t>
      </w:r>
      <w:r w:rsidR="001603E7" w:rsidRPr="006148F7">
        <w:t>1</w:t>
      </w:r>
      <w:r w:rsidR="00574971">
        <w:t xml:space="preserve"> </w:t>
      </w:r>
      <w:r w:rsidR="001603E7" w:rsidRPr="006148F7">
        <w:t>stycznia 2013</w:t>
      </w:r>
      <w:r w:rsidR="00574971">
        <w:t xml:space="preserve"> </w:t>
      </w:r>
      <w:r w:rsidR="00417C70">
        <w:t xml:space="preserve">r. </w:t>
      </w:r>
      <w:r w:rsidR="001603E7" w:rsidRPr="006148F7">
        <w:t>podstaw</w:t>
      </w:r>
      <w:r w:rsidR="00562A20" w:rsidRPr="006148F7">
        <w:t>a</w:t>
      </w:r>
      <w:r w:rsidR="001603E7" w:rsidRPr="006148F7">
        <w:t xml:space="preserve"> obliczenia </w:t>
      </w:r>
      <w:r w:rsidR="00562A20" w:rsidRPr="006148F7">
        <w:t xml:space="preserve">nowej </w:t>
      </w:r>
      <w:r w:rsidR="001603E7" w:rsidRPr="006148F7">
        <w:t xml:space="preserve">emerytury </w:t>
      </w:r>
      <w:r w:rsidR="00562A20" w:rsidRPr="006148F7">
        <w:t>jest zmniejszana</w:t>
      </w:r>
      <w:r w:rsidR="009E18EF">
        <w:t xml:space="preserve"> o </w:t>
      </w:r>
      <w:r w:rsidR="001603E7" w:rsidRPr="006148F7">
        <w:t>kwoty wcześniej pobranych emerytur</w:t>
      </w:r>
      <w:r w:rsidR="008B7F1B">
        <w:rPr>
          <w:rStyle w:val="Odwoanieprzypisudolnego"/>
        </w:rPr>
        <w:footnoteReference w:id="23"/>
      </w:r>
      <w:r w:rsidR="001603E7" w:rsidRPr="006148F7">
        <w:t xml:space="preserve">. </w:t>
      </w:r>
      <w:r w:rsidR="00562A20" w:rsidRPr="006148F7">
        <w:t>To znaczy,</w:t>
      </w:r>
      <w:r w:rsidR="00CC7107">
        <w:t xml:space="preserve"> że</w:t>
      </w:r>
      <w:r w:rsidR="00574971">
        <w:t xml:space="preserve"> </w:t>
      </w:r>
      <w:r w:rsidR="00813911">
        <w:t xml:space="preserve">emerytury </w:t>
      </w:r>
      <w:r w:rsidR="00562A20" w:rsidRPr="006148F7">
        <w:t>kobiety</w:t>
      </w:r>
      <w:r w:rsidR="009E18EF">
        <w:t xml:space="preserve"> z </w:t>
      </w:r>
      <w:r w:rsidR="001603E7" w:rsidRPr="006148F7">
        <w:t xml:space="preserve">rocznika 1953, </w:t>
      </w:r>
      <w:r w:rsidR="00562A20" w:rsidRPr="006148F7">
        <w:t>które wiek emerytalny (60</w:t>
      </w:r>
      <w:r w:rsidR="00574971">
        <w:t xml:space="preserve"> </w:t>
      </w:r>
      <w:r w:rsidR="00562A20" w:rsidRPr="006148F7">
        <w:t xml:space="preserve">lat) osiągnęły już po </w:t>
      </w:r>
      <w:r w:rsidR="00B07ED8" w:rsidRPr="006148F7">
        <w:t xml:space="preserve">tych </w:t>
      </w:r>
      <w:r w:rsidR="00562A20" w:rsidRPr="006148F7">
        <w:t>zmianach, podlegają mniej korzystnym przeliczeniom</w:t>
      </w:r>
      <w:r w:rsidR="001603E7" w:rsidRPr="006148F7">
        <w:t>.</w:t>
      </w:r>
    </w:p>
    <w:p w:rsidR="001210E7" w:rsidRDefault="001210E7" w:rsidP="001210E7">
      <w:pPr>
        <w:pStyle w:val="Styl1"/>
      </w:pPr>
      <w:r w:rsidRPr="006148F7">
        <w:t>Rzecznik zwrócił się</w:t>
      </w:r>
      <w:r>
        <w:t xml:space="preserve"> do</w:t>
      </w:r>
      <w:r w:rsidR="00574971">
        <w:t xml:space="preserve"> </w:t>
      </w:r>
      <w:r w:rsidRPr="006148F7">
        <w:t>senackiej Komisji Praw Człowieka, Praworządności</w:t>
      </w:r>
      <w:r w:rsidR="009E18EF">
        <w:t xml:space="preserve"> i </w:t>
      </w:r>
      <w:r w:rsidRPr="006148F7">
        <w:t>Petycji</w:t>
      </w:r>
      <w:r w:rsidR="009E18EF">
        <w:t xml:space="preserve"> z </w:t>
      </w:r>
      <w:r w:rsidRPr="006148F7">
        <w:t>poparciem petycji</w:t>
      </w:r>
      <w:r w:rsidR="009E18EF">
        <w:t xml:space="preserve"> o </w:t>
      </w:r>
      <w:r w:rsidRPr="006148F7">
        <w:t>zmianę przepisów (petycj</w:t>
      </w:r>
      <w:r>
        <w:t>a</w:t>
      </w:r>
      <w:r w:rsidRPr="006148F7">
        <w:t xml:space="preserve"> P 9-29/16). Senatorowie zgodzili się</w:t>
      </w:r>
      <w:r w:rsidR="009E18EF">
        <w:t xml:space="preserve"> z </w:t>
      </w:r>
      <w:r w:rsidRPr="006148F7">
        <w:t>jego argumentami</w:t>
      </w:r>
      <w:r w:rsidR="009E18EF">
        <w:t xml:space="preserve"> i </w:t>
      </w:r>
      <w:r w:rsidRPr="006148F7">
        <w:t>podjęli prace nad projektem zmian. Ostatecznie jednak</w:t>
      </w:r>
      <w:r w:rsidR="009E18EF">
        <w:t xml:space="preserve"> w </w:t>
      </w:r>
      <w:r w:rsidRPr="006148F7">
        <w:t>2017</w:t>
      </w:r>
      <w:r w:rsidR="00574971">
        <w:t xml:space="preserve"> </w:t>
      </w:r>
      <w:r>
        <w:t xml:space="preserve">r. </w:t>
      </w:r>
      <w:r w:rsidRPr="006148F7">
        <w:t>Senat odrzucił projekt przyjmując argumenty rządu,</w:t>
      </w:r>
      <w:r>
        <w:t xml:space="preserve"> że</w:t>
      </w:r>
      <w:r w:rsidR="009E18EF">
        <w:t xml:space="preserve"> z </w:t>
      </w:r>
      <w:r w:rsidRPr="006148F7">
        <w:t>podobnymi wnioskami wystąpią kolejne roczniki emerytury,</w:t>
      </w:r>
      <w:r>
        <w:t xml:space="preserve"> a nie</w:t>
      </w:r>
      <w:r w:rsidR="00574971">
        <w:t xml:space="preserve"> </w:t>
      </w:r>
      <w:r w:rsidRPr="006148F7">
        <w:t>ma na</w:t>
      </w:r>
      <w:r w:rsidR="00574971">
        <w:t xml:space="preserve"> </w:t>
      </w:r>
      <w:r w:rsidRPr="006148F7">
        <w:t>to</w:t>
      </w:r>
      <w:r w:rsidR="00574971">
        <w:t xml:space="preserve"> </w:t>
      </w:r>
      <w:r w:rsidRPr="006148F7">
        <w:t>środków</w:t>
      </w:r>
      <w:r w:rsidR="009E18EF">
        <w:t xml:space="preserve"> w </w:t>
      </w:r>
      <w:r w:rsidRPr="006148F7">
        <w:t>budżecie</w:t>
      </w:r>
      <w:r>
        <w:t>.</w:t>
      </w:r>
    </w:p>
    <w:p w:rsidR="00886DFC" w:rsidRDefault="00886DFC" w:rsidP="001603E7">
      <w:pPr>
        <w:pStyle w:val="Styl1"/>
      </w:pPr>
      <w:r w:rsidRPr="006148F7">
        <w:t>Rzecznik przedstawia kolejne argumenty prawne za koniecznością rozwiązania problemu tych osób.</w:t>
      </w:r>
    </w:p>
    <w:p w:rsidR="00C41417" w:rsidRDefault="00AE1EEB" w:rsidP="00C41417">
      <w:pPr>
        <w:pStyle w:val="Styl1"/>
      </w:pPr>
      <w:r w:rsidRPr="00886DFC">
        <w:t xml:space="preserve">Na rozpoznanie przez Trybunał Konstytucyjny czeka </w:t>
      </w:r>
      <w:r>
        <w:t xml:space="preserve">też </w:t>
      </w:r>
      <w:r w:rsidRPr="00886DFC">
        <w:t>pytanie prawne Sądu Okręgowego</w:t>
      </w:r>
      <w:r w:rsidR="009E18EF">
        <w:t xml:space="preserve"> w </w:t>
      </w:r>
      <w:r w:rsidRPr="00886DFC">
        <w:t>Szczecinie VI</w:t>
      </w:r>
      <w:r w:rsidR="00574971">
        <w:t xml:space="preserve"> </w:t>
      </w:r>
      <w:r w:rsidRPr="00886DFC">
        <w:t>Wydział Pracy</w:t>
      </w:r>
      <w:r w:rsidR="009E18EF">
        <w:t xml:space="preserve"> i </w:t>
      </w:r>
      <w:r w:rsidRPr="00886DFC">
        <w:t>Ubezpieczeń Społecznych,</w:t>
      </w:r>
      <w:r>
        <w:t xml:space="preserve"> do</w:t>
      </w:r>
      <w:r w:rsidR="00574971">
        <w:t xml:space="preserve"> </w:t>
      </w:r>
      <w:r w:rsidRPr="00886DFC">
        <w:lastRenderedPageBreak/>
        <w:t>którego udział zgłosił Rzecznik Praw Obywatelskich</w:t>
      </w:r>
      <w:r>
        <w:t>,</w:t>
      </w:r>
      <w:r w:rsidRPr="00886DFC">
        <w:t xml:space="preserve"> </w:t>
      </w:r>
      <w:r>
        <w:t xml:space="preserve">a </w:t>
      </w:r>
      <w:r w:rsidRPr="00886DFC">
        <w:t>dotycząc</w:t>
      </w:r>
      <w:r>
        <w:t>e</w:t>
      </w:r>
      <w:r w:rsidRPr="00886DFC">
        <w:t xml:space="preserve"> zgodności</w:t>
      </w:r>
      <w:r>
        <w:t xml:space="preserve"> art.</w:t>
      </w:r>
      <w:r w:rsidR="00574971">
        <w:t xml:space="preserve"> </w:t>
      </w:r>
      <w:r w:rsidRPr="00886DFC">
        <w:t>25 ust.</w:t>
      </w:r>
      <w:r w:rsidR="00574971">
        <w:t xml:space="preserve"> </w:t>
      </w:r>
      <w:r w:rsidRPr="00886DFC">
        <w:t>1b ustawy emerytalnej</w:t>
      </w:r>
      <w:r w:rsidR="009E18EF">
        <w:t xml:space="preserve"> z </w:t>
      </w:r>
      <w:r w:rsidRPr="00886DFC">
        <w:t>Konstytucj</w:t>
      </w:r>
      <w:r>
        <w:t>ą</w:t>
      </w:r>
      <w:r w:rsidRPr="00886DFC">
        <w:t xml:space="preserve"> RP.</w:t>
      </w:r>
    </w:p>
    <w:p w:rsidR="00F57D3B" w:rsidRPr="004A4524" w:rsidRDefault="00436A68" w:rsidP="00F57D3B">
      <w:pPr>
        <w:pStyle w:val="ODESANIE"/>
      </w:pPr>
      <w:hyperlink w:anchor="_Art._67_–" w:history="1">
        <w:r w:rsidR="00F57D3B" w:rsidRPr="004A4524">
          <w:rPr>
            <w:rStyle w:val="Hipercze"/>
            <w:color w:val="C00000"/>
          </w:rPr>
          <w:t>Inne przykłady problemów emerytalnych omówione są przy</w:t>
        </w:r>
        <w:r w:rsidR="00F147D3" w:rsidRPr="004A4524">
          <w:rPr>
            <w:rStyle w:val="Hipercze"/>
            <w:color w:val="C00000"/>
          </w:rPr>
          <w:t xml:space="preserve"> art.</w:t>
        </w:r>
        <w:r w:rsidR="00574971" w:rsidRPr="004A4524">
          <w:rPr>
            <w:rStyle w:val="Hipercze"/>
            <w:color w:val="C00000"/>
          </w:rPr>
          <w:t xml:space="preserve"> </w:t>
        </w:r>
        <w:r w:rsidR="00F57D3B" w:rsidRPr="004A4524">
          <w:rPr>
            <w:rStyle w:val="Hipercze"/>
            <w:color w:val="C00000"/>
          </w:rPr>
          <w:t>67 Konstytucji (Prawo</w:t>
        </w:r>
        <w:r w:rsidR="00F147D3" w:rsidRPr="004A4524">
          <w:rPr>
            <w:rStyle w:val="Hipercze"/>
            <w:color w:val="C00000"/>
          </w:rPr>
          <w:t xml:space="preserve"> do</w:t>
        </w:r>
        <w:r w:rsidR="00574971" w:rsidRPr="004A4524">
          <w:rPr>
            <w:rStyle w:val="Hipercze"/>
            <w:color w:val="C00000"/>
          </w:rPr>
          <w:t xml:space="preserve"> </w:t>
        </w:r>
        <w:r w:rsidR="00F57D3B" w:rsidRPr="004A4524">
          <w:rPr>
            <w:rStyle w:val="Hipercze"/>
            <w:color w:val="C00000"/>
          </w:rPr>
          <w:t>zabezpieczenia społecznego)</w:t>
        </w:r>
      </w:hyperlink>
    </w:p>
    <w:p w:rsidR="00827F63" w:rsidRDefault="00462C15" w:rsidP="004C2686">
      <w:pPr>
        <w:pStyle w:val="Nagwek4"/>
      </w:pPr>
      <w:bookmarkStart w:id="65" w:name="_Nierówne_traktowanie_osób"/>
      <w:bookmarkStart w:id="66" w:name="_Toc513722984"/>
      <w:bookmarkStart w:id="67" w:name="_Toc515021723"/>
      <w:bookmarkEnd w:id="65"/>
      <w:r>
        <w:t>Nier</w:t>
      </w:r>
      <w:r w:rsidR="00827F63" w:rsidRPr="006148F7">
        <w:t xml:space="preserve">ówne traktowanie </w:t>
      </w:r>
      <w:r w:rsidR="00503C44" w:rsidRPr="006148F7">
        <w:t>osób starszych</w:t>
      </w:r>
      <w:bookmarkEnd w:id="66"/>
      <w:bookmarkEnd w:id="67"/>
    </w:p>
    <w:p w:rsidR="00934603" w:rsidRPr="00934603" w:rsidRDefault="00934603" w:rsidP="00934603">
      <w:pPr>
        <w:pStyle w:val="Styl1"/>
        <w:rPr>
          <w:b/>
          <w:bCs/>
          <w:iCs/>
          <w:lang w:eastAsia="en-US"/>
        </w:rPr>
      </w:pPr>
      <w:r w:rsidRPr="00934603">
        <w:rPr>
          <w:b/>
          <w:bCs/>
          <w:iCs/>
          <w:lang w:eastAsia="en-US"/>
        </w:rPr>
        <w:t>Procesy demograficzne</w:t>
      </w:r>
      <w:r w:rsidR="009E18EF">
        <w:rPr>
          <w:b/>
          <w:bCs/>
          <w:iCs/>
          <w:lang w:eastAsia="en-US"/>
        </w:rPr>
        <w:t xml:space="preserve"> i </w:t>
      </w:r>
      <w:r w:rsidRPr="00934603">
        <w:rPr>
          <w:b/>
          <w:bCs/>
          <w:iCs/>
          <w:lang w:eastAsia="en-US"/>
        </w:rPr>
        <w:t>powszechna dziś obojętność na potrzeby osób starszych każą się obawiać, że</w:t>
      </w:r>
      <w:r w:rsidR="00574971">
        <w:rPr>
          <w:b/>
          <w:bCs/>
          <w:iCs/>
          <w:lang w:eastAsia="en-US"/>
        </w:rPr>
        <w:t xml:space="preserve"> </w:t>
      </w:r>
      <w:r w:rsidRPr="00934603">
        <w:rPr>
          <w:b/>
          <w:bCs/>
          <w:iCs/>
          <w:lang w:eastAsia="en-US"/>
        </w:rPr>
        <w:t>dojdzie</w:t>
      </w:r>
      <w:r w:rsidR="009E18EF">
        <w:rPr>
          <w:b/>
          <w:bCs/>
          <w:iCs/>
          <w:lang w:eastAsia="en-US"/>
        </w:rPr>
        <w:t xml:space="preserve"> w </w:t>
      </w:r>
      <w:r w:rsidRPr="00934603">
        <w:rPr>
          <w:b/>
          <w:bCs/>
          <w:iCs/>
          <w:lang w:eastAsia="en-US"/>
        </w:rPr>
        <w:t>Polsce</w:t>
      </w:r>
      <w:r w:rsidR="009E18EF">
        <w:rPr>
          <w:b/>
          <w:bCs/>
          <w:iCs/>
          <w:lang w:eastAsia="en-US"/>
        </w:rPr>
        <w:t xml:space="preserve"> i </w:t>
      </w:r>
      <w:r w:rsidRPr="00934603">
        <w:rPr>
          <w:b/>
          <w:bCs/>
          <w:iCs/>
          <w:lang w:eastAsia="en-US"/>
        </w:rPr>
        <w:t>na świecie</w:t>
      </w:r>
      <w:r w:rsidR="00F147D3">
        <w:rPr>
          <w:b/>
          <w:bCs/>
          <w:iCs/>
          <w:lang w:eastAsia="en-US"/>
        </w:rPr>
        <w:t xml:space="preserve"> do</w:t>
      </w:r>
      <w:r w:rsidR="00574971">
        <w:rPr>
          <w:b/>
          <w:bCs/>
          <w:iCs/>
          <w:lang w:eastAsia="en-US"/>
        </w:rPr>
        <w:t xml:space="preserve"> </w:t>
      </w:r>
      <w:r w:rsidRPr="00934603">
        <w:rPr>
          <w:b/>
          <w:bCs/>
          <w:iCs/>
          <w:lang w:eastAsia="en-US"/>
        </w:rPr>
        <w:t>kryzysu humanitarnego. Tak wiele będzie bowiem samotnych</w:t>
      </w:r>
      <w:r w:rsidR="009E18EF">
        <w:rPr>
          <w:b/>
          <w:bCs/>
          <w:iCs/>
          <w:lang w:eastAsia="en-US"/>
        </w:rPr>
        <w:t xml:space="preserve"> i </w:t>
      </w:r>
      <w:r w:rsidR="00153DAA">
        <w:rPr>
          <w:b/>
          <w:bCs/>
          <w:iCs/>
          <w:lang w:eastAsia="en-US"/>
        </w:rPr>
        <w:t>wymagających wsparcia</w:t>
      </w:r>
      <w:r w:rsidRPr="00934603">
        <w:rPr>
          <w:b/>
          <w:bCs/>
          <w:iCs/>
          <w:lang w:eastAsia="en-US"/>
        </w:rPr>
        <w:t xml:space="preserve"> osób starszych bez wystarczających zasobów</w:t>
      </w:r>
      <w:r w:rsidR="009E18EF">
        <w:rPr>
          <w:b/>
          <w:bCs/>
          <w:iCs/>
          <w:lang w:eastAsia="en-US"/>
        </w:rPr>
        <w:t xml:space="preserve"> i </w:t>
      </w:r>
      <w:r w:rsidRPr="00934603">
        <w:rPr>
          <w:b/>
          <w:bCs/>
          <w:iCs/>
          <w:lang w:eastAsia="en-US"/>
        </w:rPr>
        <w:t>pozbawionych podstawowej pomocy.</w:t>
      </w:r>
    </w:p>
    <w:p w:rsidR="00B758B4" w:rsidRPr="00934603" w:rsidRDefault="00B758B4" w:rsidP="00B758B4">
      <w:pPr>
        <w:pStyle w:val="Styl1"/>
        <w:rPr>
          <w:bCs/>
          <w:iCs/>
          <w:lang w:eastAsia="en-US"/>
        </w:rPr>
      </w:pPr>
      <w:r w:rsidRPr="00934603">
        <w:rPr>
          <w:bCs/>
          <w:iCs/>
          <w:lang w:eastAsia="en-US"/>
        </w:rPr>
        <w:t>Rzecznik obserwuje narastające problemy związane</w:t>
      </w:r>
      <w:r w:rsidR="009E18EF">
        <w:rPr>
          <w:bCs/>
          <w:iCs/>
          <w:lang w:eastAsia="en-US"/>
        </w:rPr>
        <w:t xml:space="preserve"> z </w:t>
      </w:r>
      <w:r w:rsidRPr="00934603">
        <w:rPr>
          <w:bCs/>
          <w:iCs/>
          <w:lang w:eastAsia="en-US"/>
        </w:rPr>
        <w:t>przestrzeganiem podstawowych praw osób starszych oraz realizacją zasady równego traktowania bez względu na wiek.</w:t>
      </w:r>
    </w:p>
    <w:p w:rsidR="00827F63" w:rsidRPr="006148F7" w:rsidRDefault="009F4F28" w:rsidP="006F3E62">
      <w:pPr>
        <w:pStyle w:val="Nagwek5"/>
      </w:pPr>
      <w:bookmarkStart w:id="68" w:name="_Toc515021724"/>
      <w:r w:rsidRPr="006148F7">
        <w:t>Polityka senioralna państwa</w:t>
      </w:r>
      <w:r w:rsidR="00630BA4">
        <w:t xml:space="preserve"> – </w:t>
      </w:r>
      <w:r w:rsidRPr="006148F7">
        <w:t xml:space="preserve">wsparcie </w:t>
      </w:r>
      <w:r w:rsidR="00827F63" w:rsidRPr="006148F7">
        <w:t>dla osób starszych</w:t>
      </w:r>
      <w:r w:rsidR="00257281">
        <w:rPr>
          <w:rStyle w:val="Odwoanieprzypisudolnego"/>
        </w:rPr>
        <w:footnoteReference w:id="24"/>
      </w:r>
      <w:bookmarkEnd w:id="68"/>
    </w:p>
    <w:p w:rsidR="00F36461" w:rsidRPr="006148F7" w:rsidRDefault="00F36461" w:rsidP="00862709">
      <w:pPr>
        <w:pStyle w:val="Styl1"/>
        <w:rPr>
          <w:bCs/>
          <w:iCs/>
          <w:lang w:eastAsia="en-US"/>
        </w:rPr>
      </w:pPr>
      <w:r w:rsidRPr="006148F7">
        <w:rPr>
          <w:bCs/>
          <w:iCs/>
          <w:lang w:eastAsia="en-US"/>
        </w:rPr>
        <w:t>Zdaniem Rzecznika</w:t>
      </w:r>
      <w:r w:rsidR="009E18EF">
        <w:rPr>
          <w:bCs/>
          <w:iCs/>
          <w:lang w:eastAsia="en-US"/>
        </w:rPr>
        <w:t xml:space="preserve"> w </w:t>
      </w:r>
      <w:r w:rsidRPr="006148F7">
        <w:rPr>
          <w:bCs/>
          <w:iCs/>
          <w:lang w:eastAsia="en-US"/>
        </w:rPr>
        <w:t>przedstawionej informacji Rady Ministrów</w:t>
      </w:r>
      <w:r w:rsidR="009E18EF">
        <w:rPr>
          <w:bCs/>
          <w:iCs/>
          <w:lang w:eastAsia="en-US"/>
        </w:rPr>
        <w:t xml:space="preserve"> o </w:t>
      </w:r>
      <w:r w:rsidRPr="006148F7">
        <w:rPr>
          <w:bCs/>
          <w:iCs/>
          <w:lang w:eastAsia="en-US"/>
        </w:rPr>
        <w:t>sytuacji osób starszych brakuje pogłębionej refleksji</w:t>
      </w:r>
      <w:r w:rsidR="009E18EF">
        <w:rPr>
          <w:bCs/>
          <w:iCs/>
          <w:lang w:eastAsia="en-US"/>
        </w:rPr>
        <w:t xml:space="preserve"> w </w:t>
      </w:r>
      <w:r w:rsidRPr="006148F7">
        <w:rPr>
          <w:bCs/>
          <w:iCs/>
          <w:lang w:eastAsia="en-US"/>
        </w:rPr>
        <w:t>kwestii spraw dyskryminacyjnych ze względu na wiek.</w:t>
      </w:r>
    </w:p>
    <w:p w:rsidR="00F147D3" w:rsidRDefault="00827F63" w:rsidP="00862709">
      <w:pPr>
        <w:pStyle w:val="Styl1"/>
        <w:rPr>
          <w:bCs/>
          <w:iCs/>
          <w:lang w:eastAsia="en-US"/>
        </w:rPr>
      </w:pPr>
      <w:r w:rsidRPr="006148F7">
        <w:rPr>
          <w:bCs/>
          <w:iCs/>
          <w:lang w:eastAsia="en-US"/>
        </w:rPr>
        <w:t>Seniorzy</w:t>
      </w:r>
      <w:r w:rsidR="009E18EF">
        <w:rPr>
          <w:bCs/>
          <w:iCs/>
          <w:lang w:eastAsia="en-US"/>
        </w:rPr>
        <w:t xml:space="preserve"> w </w:t>
      </w:r>
      <w:r w:rsidRPr="006148F7">
        <w:rPr>
          <w:bCs/>
          <w:iCs/>
          <w:lang w:eastAsia="en-US"/>
        </w:rPr>
        <w:t xml:space="preserve">Polsce doświadczają </w:t>
      </w:r>
      <w:r w:rsidR="00F36461" w:rsidRPr="006148F7">
        <w:rPr>
          <w:bCs/>
          <w:iCs/>
          <w:lang w:eastAsia="en-US"/>
        </w:rPr>
        <w:t xml:space="preserve">bowiem </w:t>
      </w:r>
      <w:r w:rsidRPr="006148F7">
        <w:rPr>
          <w:bCs/>
          <w:iCs/>
          <w:lang w:eastAsia="en-US"/>
        </w:rPr>
        <w:t>różnych ograniczeń</w:t>
      </w:r>
      <w:r w:rsidR="009E18EF">
        <w:rPr>
          <w:bCs/>
          <w:iCs/>
          <w:lang w:eastAsia="en-US"/>
        </w:rPr>
        <w:t xml:space="preserve"> w </w:t>
      </w:r>
      <w:r w:rsidRPr="006148F7">
        <w:rPr>
          <w:bCs/>
          <w:iCs/>
          <w:lang w:eastAsia="en-US"/>
        </w:rPr>
        <w:t>codzienny</w:t>
      </w:r>
      <w:r w:rsidR="00F77B0B" w:rsidRPr="006148F7">
        <w:rPr>
          <w:bCs/>
          <w:iCs/>
          <w:lang w:eastAsia="en-US"/>
        </w:rPr>
        <w:t>m życiu,</w:t>
      </w:r>
      <w:r w:rsidR="00CC7107">
        <w:rPr>
          <w:bCs/>
          <w:iCs/>
          <w:lang w:eastAsia="en-US"/>
        </w:rPr>
        <w:t xml:space="preserve"> a</w:t>
      </w:r>
      <w:r w:rsidR="00574971">
        <w:rPr>
          <w:bCs/>
          <w:iCs/>
          <w:lang w:eastAsia="en-US"/>
        </w:rPr>
        <w:t xml:space="preserve"> </w:t>
      </w:r>
      <w:r w:rsidR="00F77B0B" w:rsidRPr="006148F7">
        <w:rPr>
          <w:bCs/>
          <w:iCs/>
          <w:lang w:eastAsia="en-US"/>
        </w:rPr>
        <w:t>dostępna pomoc jest ograniczona</w:t>
      </w:r>
      <w:r w:rsidRPr="006148F7">
        <w:rPr>
          <w:bCs/>
          <w:iCs/>
          <w:lang w:eastAsia="en-US"/>
        </w:rPr>
        <w:t xml:space="preserve">. </w:t>
      </w:r>
      <w:r w:rsidR="00F77B0B" w:rsidRPr="006148F7">
        <w:rPr>
          <w:bCs/>
          <w:iCs/>
          <w:lang w:eastAsia="en-US"/>
        </w:rPr>
        <w:t>Skutkiem tego jest dyskryminacja seniorów</w:t>
      </w:r>
      <w:r w:rsidR="00574971">
        <w:rPr>
          <w:bCs/>
          <w:iCs/>
          <w:lang w:eastAsia="en-US"/>
        </w:rPr>
        <w:t xml:space="preserve"> </w:t>
      </w:r>
      <w:r w:rsidR="00F77B0B" w:rsidRPr="006148F7">
        <w:rPr>
          <w:bCs/>
          <w:iCs/>
          <w:lang w:eastAsia="en-US"/>
        </w:rPr>
        <w:t>w:</w:t>
      </w:r>
    </w:p>
    <w:p w:rsidR="00F147D3" w:rsidRDefault="00F77B0B" w:rsidP="00370D53">
      <w:pPr>
        <w:pStyle w:val="Styl1"/>
        <w:numPr>
          <w:ilvl w:val="0"/>
          <w:numId w:val="13"/>
        </w:numPr>
        <w:rPr>
          <w:bCs/>
          <w:iCs/>
          <w:lang w:eastAsia="en-US"/>
        </w:rPr>
      </w:pPr>
      <w:r w:rsidRPr="006148F7">
        <w:rPr>
          <w:bCs/>
          <w:iCs/>
          <w:lang w:eastAsia="en-US"/>
        </w:rPr>
        <w:t>dostępie</w:t>
      </w:r>
      <w:r w:rsidR="00F147D3">
        <w:rPr>
          <w:bCs/>
          <w:iCs/>
          <w:lang w:eastAsia="en-US"/>
        </w:rPr>
        <w:t xml:space="preserve"> do</w:t>
      </w:r>
      <w:r w:rsidR="00574971">
        <w:rPr>
          <w:bCs/>
          <w:iCs/>
          <w:lang w:eastAsia="en-US"/>
        </w:rPr>
        <w:t xml:space="preserve"> </w:t>
      </w:r>
      <w:r w:rsidRPr="006148F7">
        <w:rPr>
          <w:bCs/>
          <w:iCs/>
          <w:lang w:eastAsia="en-US"/>
        </w:rPr>
        <w:t>usług medycznych specyficznych dla wieku starszego,</w:t>
      </w:r>
    </w:p>
    <w:p w:rsidR="00F147D3" w:rsidRDefault="00B758B4" w:rsidP="00370D53">
      <w:pPr>
        <w:pStyle w:val="Styl1"/>
        <w:numPr>
          <w:ilvl w:val="0"/>
          <w:numId w:val="13"/>
        </w:numPr>
        <w:rPr>
          <w:bCs/>
          <w:iCs/>
          <w:lang w:eastAsia="en-US"/>
        </w:rPr>
      </w:pPr>
      <w:r>
        <w:rPr>
          <w:bCs/>
          <w:iCs/>
          <w:lang w:eastAsia="en-US"/>
        </w:rPr>
        <w:t>dostępie</w:t>
      </w:r>
      <w:r w:rsidR="00F147D3">
        <w:rPr>
          <w:bCs/>
          <w:iCs/>
          <w:lang w:eastAsia="en-US"/>
        </w:rPr>
        <w:t xml:space="preserve"> do</w:t>
      </w:r>
      <w:r w:rsidR="00574971">
        <w:rPr>
          <w:bCs/>
          <w:iCs/>
          <w:lang w:eastAsia="en-US"/>
        </w:rPr>
        <w:t xml:space="preserve"> </w:t>
      </w:r>
      <w:r>
        <w:rPr>
          <w:bCs/>
          <w:iCs/>
          <w:lang w:eastAsia="en-US"/>
        </w:rPr>
        <w:t xml:space="preserve">lekarzy specjalistów </w:t>
      </w:r>
      <w:r w:rsidR="00F77B0B" w:rsidRPr="006148F7">
        <w:rPr>
          <w:bCs/>
          <w:iCs/>
          <w:lang w:eastAsia="en-US"/>
        </w:rPr>
        <w:t>(np.</w:t>
      </w:r>
      <w:r w:rsidR="00574971">
        <w:rPr>
          <w:bCs/>
          <w:iCs/>
          <w:lang w:eastAsia="en-US"/>
        </w:rPr>
        <w:t xml:space="preserve"> </w:t>
      </w:r>
      <w:r w:rsidR="00F77B0B" w:rsidRPr="006148F7">
        <w:rPr>
          <w:bCs/>
          <w:iCs/>
          <w:lang w:eastAsia="en-US"/>
        </w:rPr>
        <w:t xml:space="preserve">geriatrów, okulistów wykonujących zabiegi usunięcia </w:t>
      </w:r>
      <w:r w:rsidR="002B3B42">
        <w:rPr>
          <w:bCs/>
          <w:iCs/>
          <w:lang w:eastAsia="en-US"/>
        </w:rPr>
        <w:t>zaćmy</w:t>
      </w:r>
      <w:r w:rsidR="00F77B0B" w:rsidRPr="006148F7">
        <w:rPr>
          <w:bCs/>
          <w:iCs/>
          <w:lang w:eastAsia="en-US"/>
        </w:rPr>
        <w:t>),</w:t>
      </w:r>
    </w:p>
    <w:p w:rsidR="009848DD" w:rsidRDefault="00F77B0B" w:rsidP="00370D53">
      <w:pPr>
        <w:pStyle w:val="Styl1"/>
        <w:numPr>
          <w:ilvl w:val="0"/>
          <w:numId w:val="13"/>
        </w:numPr>
        <w:rPr>
          <w:bCs/>
          <w:iCs/>
          <w:lang w:eastAsia="en-US"/>
        </w:rPr>
      </w:pPr>
      <w:r w:rsidRPr="006148F7">
        <w:rPr>
          <w:bCs/>
          <w:iCs/>
          <w:lang w:eastAsia="en-US"/>
        </w:rPr>
        <w:t>dostępie</w:t>
      </w:r>
      <w:r w:rsidR="00F147D3">
        <w:rPr>
          <w:bCs/>
          <w:iCs/>
          <w:lang w:eastAsia="en-US"/>
        </w:rPr>
        <w:t xml:space="preserve"> do</w:t>
      </w:r>
      <w:r w:rsidR="00574971">
        <w:rPr>
          <w:bCs/>
          <w:iCs/>
          <w:lang w:eastAsia="en-US"/>
        </w:rPr>
        <w:t xml:space="preserve"> </w:t>
      </w:r>
      <w:r w:rsidRPr="006148F7">
        <w:rPr>
          <w:bCs/>
          <w:iCs/>
          <w:lang w:eastAsia="en-US"/>
        </w:rPr>
        <w:t>badań profilaktycznych</w:t>
      </w:r>
      <w:r w:rsidR="009848DD">
        <w:rPr>
          <w:bCs/>
          <w:iCs/>
          <w:lang w:eastAsia="en-US"/>
        </w:rPr>
        <w:t>.</w:t>
      </w:r>
    </w:p>
    <w:p w:rsidR="009848DD" w:rsidRDefault="00B758B4" w:rsidP="00B758B4">
      <w:pPr>
        <w:pStyle w:val="Styl1"/>
        <w:rPr>
          <w:lang w:eastAsia="en-US"/>
        </w:rPr>
      </w:pPr>
      <w:r>
        <w:rPr>
          <w:lang w:eastAsia="en-US"/>
        </w:rPr>
        <w:t>P</w:t>
      </w:r>
      <w:r w:rsidR="00F77B0B" w:rsidRPr="006148F7">
        <w:rPr>
          <w:lang w:eastAsia="en-US"/>
        </w:rPr>
        <w:t>rzykładem dyskryminacji osób starszych są odnotowane przez Urząd Regulacji Energetyki przypadki stosowania przez sprzedawców energii elektrycznej nagannych technik marketingowych. Nadużycia przejawiają się</w:t>
      </w:r>
      <w:r w:rsidR="00CC7107">
        <w:rPr>
          <w:lang w:eastAsia="en-US"/>
        </w:rPr>
        <w:t xml:space="preserve"> nie</w:t>
      </w:r>
      <w:r w:rsidR="00574971">
        <w:rPr>
          <w:lang w:eastAsia="en-US"/>
        </w:rPr>
        <w:t xml:space="preserve"> </w:t>
      </w:r>
      <w:r w:rsidR="00F77B0B" w:rsidRPr="006148F7">
        <w:rPr>
          <w:lang w:eastAsia="en-US"/>
        </w:rPr>
        <w:t>tylko</w:t>
      </w:r>
      <w:r w:rsidR="009E18EF">
        <w:rPr>
          <w:lang w:eastAsia="en-US"/>
        </w:rPr>
        <w:t xml:space="preserve"> w </w:t>
      </w:r>
      <w:r w:rsidR="00F77B0B" w:rsidRPr="006148F7">
        <w:rPr>
          <w:lang w:eastAsia="en-US"/>
        </w:rPr>
        <w:t>braku pełnej informacji co</w:t>
      </w:r>
      <w:r w:rsidR="00F147D3">
        <w:rPr>
          <w:lang w:eastAsia="en-US"/>
        </w:rPr>
        <w:t xml:space="preserve"> do</w:t>
      </w:r>
      <w:r w:rsidR="00574971">
        <w:rPr>
          <w:lang w:eastAsia="en-US"/>
        </w:rPr>
        <w:t xml:space="preserve"> </w:t>
      </w:r>
      <w:r w:rsidR="00F77B0B" w:rsidRPr="006148F7">
        <w:rPr>
          <w:lang w:eastAsia="en-US"/>
        </w:rPr>
        <w:t>skutków ewentualnej transakcji, ale</w:t>
      </w:r>
      <w:r w:rsidR="00574971">
        <w:rPr>
          <w:lang w:eastAsia="en-US"/>
        </w:rPr>
        <w:t xml:space="preserve"> </w:t>
      </w:r>
      <w:r w:rsidR="00F77B0B" w:rsidRPr="006148F7">
        <w:rPr>
          <w:lang w:eastAsia="en-US"/>
        </w:rPr>
        <w:t xml:space="preserve">także </w:t>
      </w:r>
      <w:r w:rsidR="00F77B0B" w:rsidRPr="006148F7">
        <w:rPr>
          <w:lang w:eastAsia="en-US"/>
        </w:rPr>
        <w:lastRenderedPageBreak/>
        <w:t>poprzez stosowaną</w:t>
      </w:r>
      <w:r w:rsidR="009E18EF">
        <w:rPr>
          <w:lang w:eastAsia="en-US"/>
        </w:rPr>
        <w:t xml:space="preserve"> w </w:t>
      </w:r>
      <w:r w:rsidR="00F77B0B" w:rsidRPr="006148F7">
        <w:rPr>
          <w:lang w:eastAsia="en-US"/>
        </w:rPr>
        <w:t>umowach małą czcionkę</w:t>
      </w:r>
      <w:r w:rsidR="00630BA4">
        <w:rPr>
          <w:lang w:eastAsia="en-US"/>
        </w:rPr>
        <w:t xml:space="preserve"> – </w:t>
      </w:r>
      <w:r w:rsidR="00F77B0B" w:rsidRPr="006148F7">
        <w:rPr>
          <w:lang w:eastAsia="en-US"/>
        </w:rPr>
        <w:t>dodatkową barierę dla osób starszych</w:t>
      </w:r>
      <w:r w:rsidR="009E18EF">
        <w:rPr>
          <w:lang w:eastAsia="en-US"/>
        </w:rPr>
        <w:t xml:space="preserve"> o </w:t>
      </w:r>
      <w:r w:rsidR="00F77B0B" w:rsidRPr="006148F7">
        <w:rPr>
          <w:lang w:eastAsia="en-US"/>
        </w:rPr>
        <w:t>słabszym wzroku</w:t>
      </w:r>
      <w:r w:rsidR="009848DD">
        <w:rPr>
          <w:lang w:eastAsia="en-US"/>
        </w:rPr>
        <w:t>.</w:t>
      </w:r>
    </w:p>
    <w:p w:rsidR="00862709" w:rsidRPr="006148F7" w:rsidRDefault="00F77B0B" w:rsidP="00862709">
      <w:pPr>
        <w:pStyle w:val="Styl1"/>
        <w:rPr>
          <w:bCs/>
          <w:iCs/>
          <w:lang w:eastAsia="en-US"/>
        </w:rPr>
      </w:pPr>
      <w:r w:rsidRPr="006148F7">
        <w:rPr>
          <w:bCs/>
          <w:iCs/>
          <w:lang w:eastAsia="en-US"/>
        </w:rPr>
        <w:t>Starania,</w:t>
      </w:r>
      <w:r w:rsidR="00CC7107">
        <w:rPr>
          <w:bCs/>
          <w:iCs/>
          <w:lang w:eastAsia="en-US"/>
        </w:rPr>
        <w:t xml:space="preserve"> by</w:t>
      </w:r>
      <w:r w:rsidR="00574971">
        <w:rPr>
          <w:bCs/>
          <w:iCs/>
          <w:lang w:eastAsia="en-US"/>
        </w:rPr>
        <w:t xml:space="preserve"> </w:t>
      </w:r>
      <w:r w:rsidRPr="006148F7">
        <w:rPr>
          <w:bCs/>
          <w:iCs/>
          <w:lang w:eastAsia="en-US"/>
        </w:rPr>
        <w:t xml:space="preserve">to zmienić </w:t>
      </w:r>
      <w:r w:rsidR="00827F63" w:rsidRPr="006148F7">
        <w:rPr>
          <w:bCs/>
          <w:iCs/>
          <w:lang w:eastAsia="en-US"/>
        </w:rPr>
        <w:t>podejmowane</w:t>
      </w:r>
      <w:r w:rsidR="009E18EF">
        <w:rPr>
          <w:bCs/>
          <w:iCs/>
          <w:lang w:eastAsia="en-US"/>
        </w:rPr>
        <w:t xml:space="preserve"> w </w:t>
      </w:r>
      <w:r w:rsidR="00827F63" w:rsidRPr="006148F7">
        <w:rPr>
          <w:bCs/>
          <w:iCs/>
          <w:lang w:eastAsia="en-US"/>
        </w:rPr>
        <w:t>Ministerstwie Rodziny, Pracy</w:t>
      </w:r>
      <w:r w:rsidR="009E18EF">
        <w:rPr>
          <w:bCs/>
          <w:iCs/>
          <w:lang w:eastAsia="en-US"/>
        </w:rPr>
        <w:t xml:space="preserve"> i </w:t>
      </w:r>
      <w:r w:rsidR="00827F63" w:rsidRPr="006148F7">
        <w:rPr>
          <w:bCs/>
          <w:iCs/>
          <w:lang w:eastAsia="en-US"/>
        </w:rPr>
        <w:t>Polityki Społecznej odnoszą się tylko</w:t>
      </w:r>
      <w:r w:rsidR="00F147D3">
        <w:rPr>
          <w:bCs/>
          <w:iCs/>
          <w:lang w:eastAsia="en-US"/>
        </w:rPr>
        <w:t xml:space="preserve"> do</w:t>
      </w:r>
      <w:r w:rsidR="00574971">
        <w:rPr>
          <w:bCs/>
          <w:iCs/>
          <w:lang w:eastAsia="en-US"/>
        </w:rPr>
        <w:t xml:space="preserve"> </w:t>
      </w:r>
      <w:r w:rsidR="00827F63" w:rsidRPr="006148F7">
        <w:rPr>
          <w:bCs/>
          <w:iCs/>
          <w:lang w:eastAsia="en-US"/>
        </w:rPr>
        <w:t>wycinka potrzeb.</w:t>
      </w:r>
    </w:p>
    <w:p w:rsidR="00C44FCD" w:rsidRPr="006148F7" w:rsidRDefault="00C44FCD" w:rsidP="006F3E62">
      <w:pPr>
        <w:pStyle w:val="Nagwek5"/>
      </w:pPr>
      <w:bookmarkStart w:id="69" w:name="_Toc515021725"/>
      <w:r w:rsidRPr="006148F7">
        <w:t>Konwencja ONZ</w:t>
      </w:r>
      <w:r w:rsidR="009E18EF">
        <w:t xml:space="preserve"> o </w:t>
      </w:r>
      <w:r w:rsidRPr="006148F7">
        <w:t>prawach osób starszych</w:t>
      </w:r>
      <w:r w:rsidR="00257281">
        <w:rPr>
          <w:rStyle w:val="Odwoanieprzypisudolnego"/>
        </w:rPr>
        <w:footnoteReference w:id="25"/>
      </w:r>
      <w:bookmarkEnd w:id="69"/>
    </w:p>
    <w:p w:rsidR="00F147D3" w:rsidRDefault="006E614B" w:rsidP="00C44FCD">
      <w:pPr>
        <w:pStyle w:val="Styl1"/>
        <w:rPr>
          <w:bCs/>
          <w:iCs/>
          <w:lang w:eastAsia="en-US"/>
        </w:rPr>
      </w:pPr>
      <w:r w:rsidRPr="00822C4F">
        <w:rPr>
          <w:bCs/>
          <w:iCs/>
          <w:lang w:eastAsia="en-US"/>
        </w:rPr>
        <w:t>Rzecznik rekomenduje szersze podejście</w:t>
      </w:r>
      <w:r>
        <w:rPr>
          <w:bCs/>
          <w:iCs/>
          <w:lang w:eastAsia="en-US"/>
        </w:rPr>
        <w:t xml:space="preserve"> do</w:t>
      </w:r>
      <w:r w:rsidR="00574971">
        <w:rPr>
          <w:bCs/>
          <w:iCs/>
          <w:lang w:eastAsia="en-US"/>
        </w:rPr>
        <w:t xml:space="preserve"> </w:t>
      </w:r>
      <w:r w:rsidRPr="00822C4F">
        <w:rPr>
          <w:bCs/>
          <w:iCs/>
          <w:lang w:eastAsia="en-US"/>
        </w:rPr>
        <w:t>problemu</w:t>
      </w:r>
      <w:r w:rsidR="009E18EF">
        <w:rPr>
          <w:bCs/>
          <w:iCs/>
          <w:lang w:eastAsia="en-US"/>
        </w:rPr>
        <w:t xml:space="preserve"> i </w:t>
      </w:r>
      <w:r>
        <w:rPr>
          <w:bCs/>
          <w:iCs/>
          <w:lang w:eastAsia="en-US"/>
        </w:rPr>
        <w:t>udział</w:t>
      </w:r>
      <w:r w:rsidR="009E18EF">
        <w:rPr>
          <w:bCs/>
          <w:iCs/>
          <w:lang w:eastAsia="en-US"/>
        </w:rPr>
        <w:t xml:space="preserve"> w </w:t>
      </w:r>
      <w:r w:rsidRPr="00822C4F">
        <w:rPr>
          <w:bCs/>
          <w:iCs/>
          <w:lang w:eastAsia="en-US"/>
        </w:rPr>
        <w:t>prac</w:t>
      </w:r>
      <w:r>
        <w:rPr>
          <w:bCs/>
          <w:iCs/>
          <w:lang w:eastAsia="en-US"/>
        </w:rPr>
        <w:t>ach</w:t>
      </w:r>
      <w:r w:rsidRPr="00822C4F">
        <w:rPr>
          <w:bCs/>
          <w:iCs/>
          <w:lang w:eastAsia="en-US"/>
        </w:rPr>
        <w:t xml:space="preserve"> nad konwencj</w:t>
      </w:r>
      <w:r>
        <w:rPr>
          <w:bCs/>
          <w:iCs/>
          <w:lang w:eastAsia="en-US"/>
        </w:rPr>
        <w:t>ą</w:t>
      </w:r>
      <w:r w:rsidRPr="00822C4F">
        <w:rPr>
          <w:bCs/>
          <w:iCs/>
          <w:lang w:eastAsia="en-US"/>
        </w:rPr>
        <w:t xml:space="preserve"> ONZ</w:t>
      </w:r>
      <w:r w:rsidR="009E18EF">
        <w:rPr>
          <w:bCs/>
          <w:iCs/>
          <w:lang w:eastAsia="en-US"/>
        </w:rPr>
        <w:t xml:space="preserve"> o </w:t>
      </w:r>
      <w:r w:rsidRPr="00822C4F">
        <w:rPr>
          <w:bCs/>
          <w:iCs/>
          <w:lang w:eastAsia="en-US"/>
        </w:rPr>
        <w:t>prawach osób starszych. Kluczowe znaczenie dla</w:t>
      </w:r>
      <w:r w:rsidR="00574971">
        <w:rPr>
          <w:bCs/>
          <w:iCs/>
          <w:lang w:eastAsia="en-US"/>
        </w:rPr>
        <w:t xml:space="preserve"> </w:t>
      </w:r>
      <w:r w:rsidRPr="00822C4F">
        <w:rPr>
          <w:bCs/>
          <w:iCs/>
          <w:lang w:eastAsia="en-US"/>
        </w:rPr>
        <w:t>równego traktowania bez względu na wiek ma bowiem debata publiczna, jaką przy tej okazji można</w:t>
      </w:r>
      <w:r w:rsidR="00574971">
        <w:rPr>
          <w:bCs/>
          <w:iCs/>
          <w:lang w:eastAsia="en-US"/>
        </w:rPr>
        <w:t xml:space="preserve"> </w:t>
      </w:r>
      <w:r w:rsidRPr="00822C4F">
        <w:rPr>
          <w:bCs/>
          <w:iCs/>
          <w:lang w:eastAsia="en-US"/>
        </w:rPr>
        <w:t>by</w:t>
      </w:r>
      <w:r w:rsidR="009E18EF">
        <w:rPr>
          <w:bCs/>
          <w:iCs/>
          <w:lang w:eastAsia="en-US"/>
        </w:rPr>
        <w:t xml:space="preserve"> w </w:t>
      </w:r>
      <w:r w:rsidRPr="00822C4F">
        <w:rPr>
          <w:bCs/>
          <w:iCs/>
          <w:lang w:eastAsia="en-US"/>
        </w:rPr>
        <w:t>Polsce prowadzić.</w:t>
      </w:r>
    </w:p>
    <w:p w:rsidR="006E614B" w:rsidRDefault="00C44FCD" w:rsidP="006E614B">
      <w:pPr>
        <w:pStyle w:val="Styl1"/>
        <w:rPr>
          <w:bCs/>
          <w:iCs/>
          <w:lang w:eastAsia="en-US"/>
        </w:rPr>
      </w:pPr>
      <w:r w:rsidRPr="00822C4F">
        <w:rPr>
          <w:bCs/>
          <w:iCs/>
          <w:lang w:eastAsia="en-US"/>
        </w:rPr>
        <w:t xml:space="preserve">Sama </w:t>
      </w:r>
      <w:r w:rsidR="00257B14">
        <w:rPr>
          <w:bCs/>
          <w:iCs/>
          <w:lang w:eastAsia="en-US"/>
        </w:rPr>
        <w:t>k</w:t>
      </w:r>
      <w:r w:rsidRPr="00822C4F">
        <w:rPr>
          <w:bCs/>
          <w:iCs/>
          <w:lang w:eastAsia="en-US"/>
        </w:rPr>
        <w:t>onwencja</w:t>
      </w:r>
      <w:r w:rsidR="00257B14">
        <w:rPr>
          <w:bCs/>
          <w:iCs/>
          <w:lang w:eastAsia="en-US"/>
        </w:rPr>
        <w:t xml:space="preserve"> </w:t>
      </w:r>
      <w:r w:rsidR="00257B14" w:rsidRPr="00822C4F">
        <w:rPr>
          <w:bCs/>
          <w:iCs/>
          <w:lang w:eastAsia="en-US"/>
        </w:rPr>
        <w:t>–</w:t>
      </w:r>
      <w:r w:rsidRPr="00822C4F">
        <w:rPr>
          <w:bCs/>
          <w:iCs/>
          <w:lang w:eastAsia="en-US"/>
        </w:rPr>
        <w:t xml:space="preserve"> która stanowi</w:t>
      </w:r>
      <w:r w:rsidR="00F36461" w:rsidRPr="00822C4F">
        <w:rPr>
          <w:bCs/>
          <w:iCs/>
          <w:lang w:eastAsia="en-US"/>
        </w:rPr>
        <w:t>łaby</w:t>
      </w:r>
      <w:r w:rsidRPr="00822C4F">
        <w:rPr>
          <w:bCs/>
          <w:iCs/>
          <w:lang w:eastAsia="en-US"/>
        </w:rPr>
        <w:t xml:space="preserve"> zbiór norm</w:t>
      </w:r>
      <w:r w:rsidR="009E18EF">
        <w:rPr>
          <w:bCs/>
          <w:iCs/>
          <w:lang w:eastAsia="en-US"/>
        </w:rPr>
        <w:t xml:space="preserve"> i </w:t>
      </w:r>
      <w:r w:rsidRPr="00822C4F">
        <w:rPr>
          <w:bCs/>
          <w:iCs/>
          <w:lang w:eastAsia="en-US"/>
        </w:rPr>
        <w:t>wprowadza</w:t>
      </w:r>
      <w:r w:rsidR="002B3B42">
        <w:rPr>
          <w:bCs/>
          <w:iCs/>
          <w:lang w:eastAsia="en-US"/>
        </w:rPr>
        <w:t>ła</w:t>
      </w:r>
      <w:r w:rsidRPr="00822C4F">
        <w:rPr>
          <w:bCs/>
          <w:iCs/>
          <w:lang w:eastAsia="en-US"/>
        </w:rPr>
        <w:t xml:space="preserve"> mechanizmy zapewniające włączenie społeczne osób starszych – mobilizowałaby </w:t>
      </w:r>
      <w:r w:rsidR="00F36461" w:rsidRPr="00822C4F">
        <w:rPr>
          <w:bCs/>
          <w:iCs/>
          <w:lang w:eastAsia="en-US"/>
        </w:rPr>
        <w:t>też</w:t>
      </w:r>
      <w:r w:rsidR="00F147D3">
        <w:rPr>
          <w:bCs/>
          <w:iCs/>
          <w:lang w:eastAsia="en-US"/>
        </w:rPr>
        <w:t xml:space="preserve"> do</w:t>
      </w:r>
      <w:r w:rsidR="002B3B42">
        <w:rPr>
          <w:bCs/>
          <w:iCs/>
          <w:lang w:eastAsia="en-US"/>
        </w:rPr>
        <w:t> </w:t>
      </w:r>
      <w:r w:rsidRPr="00822C4F">
        <w:rPr>
          <w:bCs/>
          <w:iCs/>
          <w:lang w:eastAsia="en-US"/>
        </w:rPr>
        <w:t>wprowadzania nowatorskich, systemowych rozwiązań na poziomie administracji państwowej</w:t>
      </w:r>
      <w:r w:rsidR="009E18EF">
        <w:rPr>
          <w:bCs/>
          <w:iCs/>
          <w:lang w:eastAsia="en-US"/>
        </w:rPr>
        <w:t xml:space="preserve"> i </w:t>
      </w:r>
      <w:r w:rsidRPr="00822C4F">
        <w:rPr>
          <w:bCs/>
          <w:iCs/>
          <w:lang w:eastAsia="en-US"/>
        </w:rPr>
        <w:t>samorządowej.</w:t>
      </w:r>
      <w:r w:rsidR="00F36461" w:rsidRPr="00822C4F">
        <w:rPr>
          <w:bCs/>
          <w:iCs/>
          <w:lang w:eastAsia="en-US"/>
        </w:rPr>
        <w:t xml:space="preserve"> </w:t>
      </w:r>
      <w:r w:rsidR="006E614B" w:rsidRPr="00822C4F">
        <w:rPr>
          <w:bCs/>
          <w:iCs/>
          <w:lang w:eastAsia="en-US"/>
        </w:rPr>
        <w:t>Rzecznik uczestniczy</w:t>
      </w:r>
      <w:r w:rsidR="009E18EF">
        <w:rPr>
          <w:bCs/>
          <w:iCs/>
          <w:lang w:eastAsia="en-US"/>
        </w:rPr>
        <w:t xml:space="preserve"> w </w:t>
      </w:r>
      <w:r w:rsidR="006E614B" w:rsidRPr="00822C4F">
        <w:rPr>
          <w:bCs/>
          <w:iCs/>
          <w:lang w:eastAsia="en-US"/>
        </w:rPr>
        <w:t>pracach na rzecz takiej regulacji na arenie międzynarodowej zgodnie</w:t>
      </w:r>
      <w:r w:rsidR="009E18EF">
        <w:rPr>
          <w:bCs/>
          <w:iCs/>
          <w:lang w:eastAsia="en-US"/>
        </w:rPr>
        <w:t xml:space="preserve"> z </w:t>
      </w:r>
      <w:r w:rsidR="006E614B" w:rsidRPr="00822C4F">
        <w:rPr>
          <w:bCs/>
          <w:iCs/>
          <w:lang w:eastAsia="en-US"/>
        </w:rPr>
        <w:t xml:space="preserve">przysługującym mu mandatem </w:t>
      </w:r>
      <w:r w:rsidR="006E614B">
        <w:rPr>
          <w:bCs/>
          <w:iCs/>
          <w:lang w:eastAsia="en-US"/>
        </w:rPr>
        <w:t>oraz zachęca obywateli do angażowania się</w:t>
      </w:r>
      <w:r w:rsidR="009E18EF">
        <w:rPr>
          <w:bCs/>
          <w:iCs/>
          <w:lang w:eastAsia="en-US"/>
        </w:rPr>
        <w:t xml:space="preserve"> w </w:t>
      </w:r>
      <w:r w:rsidR="006E614B">
        <w:rPr>
          <w:bCs/>
          <w:iCs/>
          <w:lang w:eastAsia="en-US"/>
        </w:rPr>
        <w:t xml:space="preserve">debatę </w:t>
      </w:r>
      <w:r w:rsidR="006E614B" w:rsidRPr="00822C4F">
        <w:rPr>
          <w:bCs/>
          <w:iCs/>
          <w:lang w:eastAsia="en-US"/>
        </w:rPr>
        <w:t>(Akc</w:t>
      </w:r>
      <w:r w:rsidR="006E614B" w:rsidRPr="00934603">
        <w:rPr>
          <w:bCs/>
          <w:iCs/>
          <w:lang w:eastAsia="en-US"/>
        </w:rPr>
        <w:t>ja „Za</w:t>
      </w:r>
      <w:r w:rsidR="00574971">
        <w:rPr>
          <w:bCs/>
          <w:iCs/>
          <w:lang w:eastAsia="en-US"/>
        </w:rPr>
        <w:t xml:space="preserve"> </w:t>
      </w:r>
      <w:r w:rsidR="006E614B" w:rsidRPr="00934603">
        <w:rPr>
          <w:bCs/>
          <w:iCs/>
          <w:lang w:eastAsia="en-US"/>
        </w:rPr>
        <w:t>starość naszą</w:t>
      </w:r>
      <w:r w:rsidR="009E18EF">
        <w:rPr>
          <w:bCs/>
          <w:iCs/>
          <w:lang w:eastAsia="en-US"/>
        </w:rPr>
        <w:t xml:space="preserve"> i </w:t>
      </w:r>
      <w:r w:rsidR="006E614B" w:rsidRPr="00934603">
        <w:rPr>
          <w:bCs/>
          <w:iCs/>
          <w:lang w:eastAsia="en-US"/>
        </w:rPr>
        <w:t>waszą”)</w:t>
      </w:r>
      <w:r w:rsidR="006E614B" w:rsidRPr="00934603">
        <w:rPr>
          <w:rStyle w:val="Odwoanieprzypisudolnego"/>
          <w:bCs/>
          <w:iCs/>
          <w:lang w:eastAsia="en-US"/>
        </w:rPr>
        <w:footnoteReference w:id="26"/>
      </w:r>
      <w:r w:rsidR="006E614B" w:rsidRPr="00934603">
        <w:rPr>
          <w:bCs/>
          <w:iCs/>
          <w:lang w:eastAsia="en-US"/>
        </w:rPr>
        <w:t>.</w:t>
      </w:r>
    </w:p>
    <w:p w:rsidR="009848DD" w:rsidRDefault="00827F63" w:rsidP="006E614B">
      <w:pPr>
        <w:pStyle w:val="Styl1"/>
        <w:rPr>
          <w:bCs/>
          <w:iCs/>
          <w:lang w:eastAsia="en-US"/>
        </w:rPr>
      </w:pPr>
      <w:r w:rsidRPr="006148F7">
        <w:rPr>
          <w:bCs/>
          <w:iCs/>
          <w:lang w:eastAsia="en-US"/>
        </w:rPr>
        <w:t>Dotychczasowa korespondencja Rzecznika</w:t>
      </w:r>
      <w:r w:rsidR="009E18EF">
        <w:rPr>
          <w:bCs/>
          <w:iCs/>
          <w:lang w:eastAsia="en-US"/>
        </w:rPr>
        <w:t xml:space="preserve"> z </w:t>
      </w:r>
      <w:r w:rsidRPr="006148F7">
        <w:rPr>
          <w:bCs/>
          <w:iCs/>
          <w:lang w:eastAsia="en-US"/>
        </w:rPr>
        <w:t>Ministerstwem Rodziny, Pracy</w:t>
      </w:r>
      <w:r w:rsidR="009E18EF">
        <w:rPr>
          <w:bCs/>
          <w:iCs/>
          <w:lang w:eastAsia="en-US"/>
        </w:rPr>
        <w:t xml:space="preserve"> i </w:t>
      </w:r>
      <w:r w:rsidRPr="006148F7">
        <w:rPr>
          <w:bCs/>
          <w:iCs/>
          <w:lang w:eastAsia="en-US"/>
        </w:rPr>
        <w:t>Polityki Społecznej dotycząca polityki senioralnej prowadzi</w:t>
      </w:r>
      <w:r w:rsidR="00F147D3">
        <w:rPr>
          <w:bCs/>
          <w:iCs/>
          <w:lang w:eastAsia="en-US"/>
        </w:rPr>
        <w:t xml:space="preserve"> do</w:t>
      </w:r>
      <w:r w:rsidR="00574971">
        <w:rPr>
          <w:bCs/>
          <w:iCs/>
          <w:lang w:eastAsia="en-US"/>
        </w:rPr>
        <w:t xml:space="preserve"> </w:t>
      </w:r>
      <w:r w:rsidRPr="006148F7">
        <w:rPr>
          <w:bCs/>
          <w:iCs/>
          <w:lang w:eastAsia="en-US"/>
        </w:rPr>
        <w:t>wniosku,</w:t>
      </w:r>
      <w:r w:rsidR="00CC7107">
        <w:rPr>
          <w:bCs/>
          <w:iCs/>
          <w:lang w:eastAsia="en-US"/>
        </w:rPr>
        <w:t xml:space="preserve"> że</w:t>
      </w:r>
      <w:r w:rsidR="002B3B42">
        <w:rPr>
          <w:bCs/>
          <w:iCs/>
          <w:lang w:eastAsia="en-US"/>
        </w:rPr>
        <w:t> </w:t>
      </w:r>
      <w:r w:rsidRPr="006148F7">
        <w:rPr>
          <w:bCs/>
          <w:iCs/>
          <w:lang w:eastAsia="en-US"/>
        </w:rPr>
        <w:t>resort, mimo swojego zaangażowania</w:t>
      </w:r>
      <w:r w:rsidR="00822C4F">
        <w:rPr>
          <w:bCs/>
          <w:iCs/>
          <w:lang w:eastAsia="en-US"/>
        </w:rPr>
        <w:t>,</w:t>
      </w:r>
      <w:r w:rsidR="00CC7107">
        <w:rPr>
          <w:bCs/>
          <w:iCs/>
          <w:lang w:eastAsia="en-US"/>
        </w:rPr>
        <w:t xml:space="preserve"> nie</w:t>
      </w:r>
      <w:r w:rsidR="00574971">
        <w:rPr>
          <w:bCs/>
          <w:iCs/>
          <w:lang w:eastAsia="en-US"/>
        </w:rPr>
        <w:t xml:space="preserve"> </w:t>
      </w:r>
      <w:r w:rsidRPr="006148F7">
        <w:rPr>
          <w:bCs/>
          <w:iCs/>
          <w:lang w:eastAsia="en-US"/>
        </w:rPr>
        <w:t xml:space="preserve">dostrzega skali </w:t>
      </w:r>
      <w:r w:rsidR="00862709" w:rsidRPr="006148F7">
        <w:rPr>
          <w:bCs/>
          <w:iCs/>
          <w:lang w:eastAsia="en-US"/>
        </w:rPr>
        <w:t>problemu</w:t>
      </w:r>
      <w:r w:rsidRPr="006148F7">
        <w:rPr>
          <w:bCs/>
          <w:iCs/>
          <w:lang w:eastAsia="en-US"/>
        </w:rPr>
        <w:t>.</w:t>
      </w:r>
      <w:r w:rsidR="002D1487">
        <w:rPr>
          <w:bCs/>
          <w:iCs/>
          <w:lang w:eastAsia="en-US"/>
        </w:rPr>
        <w:t xml:space="preserve"> W</w:t>
      </w:r>
      <w:r w:rsidR="00574971">
        <w:rPr>
          <w:bCs/>
          <w:iCs/>
          <w:lang w:eastAsia="en-US"/>
        </w:rPr>
        <w:t xml:space="preserve"> </w:t>
      </w:r>
      <w:r w:rsidRPr="006148F7">
        <w:rPr>
          <w:bCs/>
          <w:iCs/>
          <w:lang w:eastAsia="en-US"/>
        </w:rPr>
        <w:t xml:space="preserve">ocenie Rzecznika Polska powinna </w:t>
      </w:r>
      <w:r w:rsidR="00862709" w:rsidRPr="006148F7">
        <w:rPr>
          <w:bCs/>
          <w:iCs/>
          <w:lang w:eastAsia="en-US"/>
        </w:rPr>
        <w:t>wnieść swój wkł</w:t>
      </w:r>
      <w:r w:rsidR="00256EB5" w:rsidRPr="006148F7">
        <w:rPr>
          <w:bCs/>
          <w:iCs/>
          <w:lang w:eastAsia="en-US"/>
        </w:rPr>
        <w:t>a</w:t>
      </w:r>
      <w:r w:rsidR="00862709" w:rsidRPr="006148F7">
        <w:rPr>
          <w:bCs/>
          <w:iCs/>
          <w:lang w:eastAsia="en-US"/>
        </w:rPr>
        <w:t>d</w:t>
      </w:r>
      <w:r w:rsidR="009E18EF">
        <w:rPr>
          <w:bCs/>
          <w:iCs/>
          <w:lang w:eastAsia="en-US"/>
        </w:rPr>
        <w:t xml:space="preserve"> w </w:t>
      </w:r>
      <w:r w:rsidR="00862709" w:rsidRPr="006148F7">
        <w:rPr>
          <w:bCs/>
          <w:iCs/>
          <w:lang w:eastAsia="en-US"/>
        </w:rPr>
        <w:t>globalną dyskusję</w:t>
      </w:r>
      <w:r w:rsidR="009E18EF">
        <w:rPr>
          <w:bCs/>
          <w:iCs/>
          <w:lang w:eastAsia="en-US"/>
        </w:rPr>
        <w:t xml:space="preserve"> o </w:t>
      </w:r>
      <w:r w:rsidRPr="006148F7">
        <w:rPr>
          <w:bCs/>
          <w:iCs/>
          <w:lang w:eastAsia="en-US"/>
        </w:rPr>
        <w:t>praw</w:t>
      </w:r>
      <w:r w:rsidR="00862709" w:rsidRPr="006148F7">
        <w:rPr>
          <w:bCs/>
          <w:iCs/>
          <w:lang w:eastAsia="en-US"/>
        </w:rPr>
        <w:t>ach</w:t>
      </w:r>
      <w:r w:rsidRPr="006148F7">
        <w:rPr>
          <w:bCs/>
          <w:iCs/>
          <w:lang w:eastAsia="en-US"/>
        </w:rPr>
        <w:t xml:space="preserve"> osób starszych</w:t>
      </w:r>
      <w:r w:rsidR="009848DD">
        <w:rPr>
          <w:bCs/>
          <w:iCs/>
          <w:lang w:eastAsia="en-US"/>
        </w:rPr>
        <w:t>.</w:t>
      </w:r>
    </w:p>
    <w:p w:rsidR="009848DD" w:rsidRDefault="00F36461" w:rsidP="00827F63">
      <w:pPr>
        <w:pStyle w:val="Styl1"/>
        <w:rPr>
          <w:lang w:eastAsia="en-US"/>
        </w:rPr>
      </w:pPr>
      <w:r w:rsidRPr="006148F7">
        <w:rPr>
          <w:lang w:eastAsia="en-US"/>
        </w:rPr>
        <w:t>Istotne jest,</w:t>
      </w:r>
      <w:r w:rsidR="00CC7107">
        <w:rPr>
          <w:lang w:eastAsia="en-US"/>
        </w:rPr>
        <w:t xml:space="preserve"> że</w:t>
      </w:r>
      <w:r w:rsidR="009E18EF">
        <w:rPr>
          <w:lang w:eastAsia="en-US"/>
        </w:rPr>
        <w:t xml:space="preserve"> w</w:t>
      </w:r>
      <w:r w:rsidR="003B5AF8">
        <w:rPr>
          <w:lang w:eastAsia="en-US"/>
        </w:rPr>
        <w:t xml:space="preserve"> </w:t>
      </w:r>
      <w:r w:rsidR="00422151">
        <w:rPr>
          <w:lang w:eastAsia="en-US"/>
        </w:rPr>
        <w:t>2017</w:t>
      </w:r>
      <w:r w:rsidR="00574971">
        <w:rPr>
          <w:lang w:eastAsia="en-US"/>
        </w:rPr>
        <w:t xml:space="preserve"> </w:t>
      </w:r>
      <w:r w:rsidR="00417C70">
        <w:rPr>
          <w:lang w:eastAsia="en-US"/>
        </w:rPr>
        <w:t xml:space="preserve">r. </w:t>
      </w:r>
      <w:r w:rsidR="00827F63" w:rsidRPr="006148F7">
        <w:rPr>
          <w:lang w:eastAsia="en-US"/>
        </w:rPr>
        <w:t xml:space="preserve">Pełnomocnik </w:t>
      </w:r>
      <w:r w:rsidR="00862709" w:rsidRPr="006148F7">
        <w:rPr>
          <w:bCs/>
          <w:iCs/>
          <w:lang w:eastAsia="en-US"/>
        </w:rPr>
        <w:t>Rządu ds. Społeczeństwa Obywatelskiego</w:t>
      </w:r>
      <w:r w:rsidR="009E18EF">
        <w:rPr>
          <w:bCs/>
          <w:iCs/>
          <w:lang w:eastAsia="en-US"/>
        </w:rPr>
        <w:t xml:space="preserve"> i </w:t>
      </w:r>
      <w:r w:rsidR="00862709" w:rsidRPr="006148F7">
        <w:rPr>
          <w:bCs/>
          <w:iCs/>
          <w:lang w:eastAsia="en-US"/>
        </w:rPr>
        <w:t xml:space="preserve">Równego Traktowania </w:t>
      </w:r>
      <w:r w:rsidR="00827F63" w:rsidRPr="006148F7">
        <w:rPr>
          <w:lang w:eastAsia="en-US"/>
        </w:rPr>
        <w:t>podzielił</w:t>
      </w:r>
      <w:r w:rsidR="00827F63" w:rsidRPr="006148F7">
        <w:rPr>
          <w:vertAlign w:val="superscript"/>
          <w:lang w:eastAsia="en-US"/>
        </w:rPr>
        <w:footnoteReference w:id="27"/>
      </w:r>
      <w:r w:rsidR="00827F63" w:rsidRPr="006148F7">
        <w:rPr>
          <w:lang w:eastAsia="en-US"/>
        </w:rPr>
        <w:t xml:space="preserve"> stanowisko Rzecznika</w:t>
      </w:r>
      <w:r w:rsidR="00862709" w:rsidRPr="006148F7">
        <w:rPr>
          <w:bCs/>
          <w:iCs/>
          <w:vertAlign w:val="superscript"/>
          <w:lang w:eastAsia="en-US"/>
        </w:rPr>
        <w:footnoteReference w:id="28"/>
      </w:r>
      <w:r w:rsidR="009E18EF">
        <w:rPr>
          <w:lang w:eastAsia="en-US"/>
        </w:rPr>
        <w:t xml:space="preserve"> o </w:t>
      </w:r>
      <w:r w:rsidR="00827F63" w:rsidRPr="006148F7">
        <w:rPr>
          <w:lang w:eastAsia="en-US"/>
        </w:rPr>
        <w:t>konieczności zapewnienia osobom starszym ochrony, prawa</w:t>
      </w:r>
      <w:r w:rsidR="00F147D3">
        <w:rPr>
          <w:lang w:eastAsia="en-US"/>
        </w:rPr>
        <w:t xml:space="preserve"> do</w:t>
      </w:r>
      <w:r w:rsidR="00574971">
        <w:rPr>
          <w:lang w:eastAsia="en-US"/>
        </w:rPr>
        <w:t xml:space="preserve"> </w:t>
      </w:r>
      <w:r w:rsidR="00827F63" w:rsidRPr="006148F7">
        <w:rPr>
          <w:lang w:eastAsia="en-US"/>
        </w:rPr>
        <w:t>godnego życia oraz włączenia ich</w:t>
      </w:r>
      <w:r w:rsidR="009E18EF">
        <w:rPr>
          <w:lang w:eastAsia="en-US"/>
        </w:rPr>
        <w:t xml:space="preserve"> w </w:t>
      </w:r>
      <w:r w:rsidR="00827F63" w:rsidRPr="006148F7">
        <w:rPr>
          <w:lang w:eastAsia="en-US"/>
        </w:rPr>
        <w:t>życie społeczne</w:t>
      </w:r>
      <w:r w:rsidR="009848DD">
        <w:rPr>
          <w:lang w:eastAsia="en-US"/>
        </w:rPr>
        <w:t>.</w:t>
      </w:r>
    </w:p>
    <w:p w:rsidR="00C44FCD" w:rsidRPr="006148F7" w:rsidRDefault="00C44FCD" w:rsidP="006F3E62">
      <w:pPr>
        <w:pStyle w:val="Nagwek5"/>
      </w:pPr>
      <w:bookmarkStart w:id="70" w:name="_Toc515021726"/>
      <w:r w:rsidRPr="006148F7">
        <w:lastRenderedPageBreak/>
        <w:t>Kierunki polityki senioralnej państwa</w:t>
      </w:r>
      <w:r w:rsidR="009F3810">
        <w:rPr>
          <w:rStyle w:val="Odwoanieprzypisudolnego"/>
        </w:rPr>
        <w:footnoteReference w:id="29"/>
      </w:r>
      <w:bookmarkEnd w:id="70"/>
    </w:p>
    <w:p w:rsidR="00CD79AB" w:rsidRDefault="00CD79AB" w:rsidP="00827F63">
      <w:pPr>
        <w:pStyle w:val="Styl1"/>
        <w:rPr>
          <w:bCs/>
          <w:lang w:eastAsia="en-US"/>
        </w:rPr>
      </w:pPr>
      <w:r>
        <w:rPr>
          <w:bCs/>
          <w:lang w:eastAsia="en-US"/>
        </w:rPr>
        <w:t>Bez strategicznych dokumentów zobowiązujących administrację</w:t>
      </w:r>
      <w:r w:rsidR="00F147D3">
        <w:rPr>
          <w:bCs/>
          <w:lang w:eastAsia="en-US"/>
        </w:rPr>
        <w:t xml:space="preserve"> do</w:t>
      </w:r>
      <w:r w:rsidR="00574971">
        <w:rPr>
          <w:bCs/>
          <w:lang w:eastAsia="en-US"/>
        </w:rPr>
        <w:t xml:space="preserve"> </w:t>
      </w:r>
      <w:r>
        <w:rPr>
          <w:bCs/>
          <w:lang w:eastAsia="en-US"/>
        </w:rPr>
        <w:t>konkretnych działań na rzecz osób starszych będziemy skazani na rozwiązania cząstkowe</w:t>
      </w:r>
      <w:r w:rsidR="009E18EF">
        <w:rPr>
          <w:bCs/>
          <w:lang w:eastAsia="en-US"/>
        </w:rPr>
        <w:t xml:space="preserve"> i </w:t>
      </w:r>
      <w:r>
        <w:rPr>
          <w:bCs/>
          <w:lang w:eastAsia="en-US"/>
        </w:rPr>
        <w:t>niekompletne.</w:t>
      </w:r>
    </w:p>
    <w:p w:rsidR="009848DD" w:rsidRDefault="00CD79AB" w:rsidP="00827F63">
      <w:pPr>
        <w:pStyle w:val="Styl1"/>
        <w:rPr>
          <w:bCs/>
          <w:lang w:eastAsia="en-US"/>
        </w:rPr>
      </w:pPr>
      <w:r>
        <w:rPr>
          <w:bCs/>
          <w:lang w:eastAsia="en-US"/>
        </w:rPr>
        <w:t>Dlatego d</w:t>
      </w:r>
      <w:r w:rsidR="00851218" w:rsidRPr="006148F7">
        <w:rPr>
          <w:bCs/>
          <w:lang w:eastAsia="en-US"/>
        </w:rPr>
        <w:t xml:space="preserve">la poprawy sytuacji seniorów bardzo ważne jest wypracowanie </w:t>
      </w:r>
      <w:r w:rsidR="00391569">
        <w:rPr>
          <w:bCs/>
          <w:i/>
          <w:lang w:eastAsia="en-US"/>
        </w:rPr>
        <w:t>k</w:t>
      </w:r>
      <w:r w:rsidR="00851218" w:rsidRPr="00033611">
        <w:rPr>
          <w:bCs/>
          <w:i/>
          <w:lang w:eastAsia="en-US"/>
        </w:rPr>
        <w:t xml:space="preserve">ierunków </w:t>
      </w:r>
      <w:r w:rsidR="00851218" w:rsidRPr="00033611">
        <w:rPr>
          <w:bCs/>
          <w:i/>
          <w:iCs/>
          <w:lang w:eastAsia="en-US"/>
        </w:rPr>
        <w:t>polityki senioralnej</w:t>
      </w:r>
      <w:r w:rsidR="00851218" w:rsidRPr="006148F7">
        <w:rPr>
          <w:bCs/>
          <w:lang w:eastAsia="en-US"/>
        </w:rPr>
        <w:t xml:space="preserve">. </w:t>
      </w:r>
      <w:r w:rsidR="00827F63" w:rsidRPr="006148F7">
        <w:rPr>
          <w:bCs/>
          <w:lang w:eastAsia="en-US"/>
        </w:rPr>
        <w:t>Rzecznik zwrócił się</w:t>
      </w:r>
      <w:r w:rsidR="002D1487">
        <w:rPr>
          <w:bCs/>
          <w:lang w:eastAsia="en-US"/>
        </w:rPr>
        <w:t xml:space="preserve"> </w:t>
      </w:r>
      <w:r>
        <w:rPr>
          <w:bCs/>
          <w:lang w:eastAsia="en-US"/>
        </w:rPr>
        <w:t>więc</w:t>
      </w:r>
      <w:r w:rsidR="00F147D3">
        <w:rPr>
          <w:bCs/>
          <w:lang w:eastAsia="en-US"/>
        </w:rPr>
        <w:t xml:space="preserve"> do</w:t>
      </w:r>
      <w:r w:rsidR="00574971">
        <w:rPr>
          <w:bCs/>
          <w:lang w:eastAsia="en-US"/>
        </w:rPr>
        <w:t xml:space="preserve"> </w:t>
      </w:r>
      <w:r w:rsidR="00827F63" w:rsidRPr="006148F7">
        <w:rPr>
          <w:bCs/>
          <w:lang w:eastAsia="en-US"/>
        </w:rPr>
        <w:t>Ministra Rodziny, Pracy</w:t>
      </w:r>
      <w:r w:rsidR="009E18EF">
        <w:rPr>
          <w:bCs/>
          <w:lang w:eastAsia="en-US"/>
        </w:rPr>
        <w:t xml:space="preserve"> i </w:t>
      </w:r>
      <w:r w:rsidR="00827F63" w:rsidRPr="006148F7">
        <w:rPr>
          <w:bCs/>
          <w:lang w:eastAsia="en-US"/>
        </w:rPr>
        <w:t>Polityki Społecznej</w:t>
      </w:r>
      <w:r w:rsidR="009E18EF">
        <w:rPr>
          <w:bCs/>
          <w:lang w:eastAsia="en-US"/>
        </w:rPr>
        <w:t xml:space="preserve"> z </w:t>
      </w:r>
      <w:r w:rsidR="00851218" w:rsidRPr="006148F7">
        <w:rPr>
          <w:bCs/>
          <w:lang w:eastAsia="en-US"/>
        </w:rPr>
        <w:t>pytaniem</w:t>
      </w:r>
      <w:r w:rsidR="00827F63" w:rsidRPr="006148F7">
        <w:rPr>
          <w:bCs/>
          <w:lang w:eastAsia="en-US"/>
        </w:rPr>
        <w:t xml:space="preserve">, czy dokument </w:t>
      </w:r>
      <w:r w:rsidR="00827F63" w:rsidRPr="006148F7">
        <w:rPr>
          <w:bCs/>
          <w:i/>
          <w:iCs/>
          <w:lang w:eastAsia="en-US"/>
        </w:rPr>
        <w:t>Polityka społeczna wobec osób starszych</w:t>
      </w:r>
      <w:r w:rsidR="00F147D3">
        <w:rPr>
          <w:bCs/>
          <w:i/>
          <w:iCs/>
          <w:lang w:eastAsia="en-US"/>
        </w:rPr>
        <w:t xml:space="preserve"> do</w:t>
      </w:r>
      <w:r w:rsidR="00574971">
        <w:rPr>
          <w:bCs/>
          <w:i/>
          <w:iCs/>
          <w:lang w:eastAsia="en-US"/>
        </w:rPr>
        <w:t xml:space="preserve"> </w:t>
      </w:r>
      <w:r w:rsidR="00827F63" w:rsidRPr="006148F7">
        <w:rPr>
          <w:bCs/>
          <w:i/>
          <w:iCs/>
          <w:lang w:eastAsia="en-US"/>
        </w:rPr>
        <w:t xml:space="preserve">roku 2030. Bezpieczeństwo. Solidarność. Uczestnictwo </w:t>
      </w:r>
      <w:r w:rsidR="00827F63" w:rsidRPr="006148F7">
        <w:rPr>
          <w:bCs/>
          <w:lang w:eastAsia="en-US"/>
        </w:rPr>
        <w:t>będzie obligował konkretne</w:t>
      </w:r>
      <w:r w:rsidR="00827F63" w:rsidRPr="006148F7">
        <w:rPr>
          <w:bCs/>
          <w:i/>
          <w:iCs/>
          <w:lang w:eastAsia="en-US"/>
        </w:rPr>
        <w:t xml:space="preserve"> </w:t>
      </w:r>
      <w:r w:rsidR="00827F63" w:rsidRPr="006148F7">
        <w:rPr>
          <w:bCs/>
          <w:lang w:eastAsia="en-US"/>
        </w:rPr>
        <w:t>resorty</w:t>
      </w:r>
      <w:r w:rsidR="00F147D3">
        <w:rPr>
          <w:bCs/>
          <w:lang w:eastAsia="en-US"/>
        </w:rPr>
        <w:t xml:space="preserve"> do</w:t>
      </w:r>
      <w:r w:rsidR="00574971">
        <w:rPr>
          <w:bCs/>
          <w:lang w:eastAsia="en-US"/>
        </w:rPr>
        <w:t xml:space="preserve"> </w:t>
      </w:r>
      <w:r w:rsidR="00827F63" w:rsidRPr="006148F7">
        <w:rPr>
          <w:bCs/>
          <w:lang w:eastAsia="en-US"/>
        </w:rPr>
        <w:t xml:space="preserve">podejmowania określonych, strategicznych działań. </w:t>
      </w:r>
      <w:r w:rsidR="00851218" w:rsidRPr="006148F7">
        <w:rPr>
          <w:bCs/>
          <w:lang w:eastAsia="en-US"/>
        </w:rPr>
        <w:t>O tym,</w:t>
      </w:r>
      <w:r w:rsidR="00CC7107">
        <w:rPr>
          <w:bCs/>
          <w:lang w:eastAsia="en-US"/>
        </w:rPr>
        <w:t xml:space="preserve"> że</w:t>
      </w:r>
      <w:r w:rsidR="00574971">
        <w:rPr>
          <w:bCs/>
          <w:lang w:eastAsia="en-US"/>
        </w:rPr>
        <w:t xml:space="preserve"> </w:t>
      </w:r>
      <w:r w:rsidR="00851218" w:rsidRPr="006148F7">
        <w:rPr>
          <w:bCs/>
          <w:lang w:eastAsia="en-US"/>
        </w:rPr>
        <w:t>taki dokument jest potrzebny, mowa jest już</w:t>
      </w:r>
      <w:r w:rsidR="009E18EF">
        <w:rPr>
          <w:bCs/>
          <w:lang w:eastAsia="en-US"/>
        </w:rPr>
        <w:t xml:space="preserve"> w </w:t>
      </w:r>
      <w:r w:rsidR="00851218" w:rsidRPr="006148F7">
        <w:rPr>
          <w:bCs/>
          <w:i/>
          <w:iCs/>
          <w:lang w:eastAsia="en-US"/>
        </w:rPr>
        <w:t xml:space="preserve">Założeniach Długofalowej Polityki Senioralnej na lata 2014–2020 </w:t>
      </w:r>
      <w:r w:rsidR="00851218" w:rsidRPr="006148F7">
        <w:rPr>
          <w:bCs/>
          <w:lang w:eastAsia="en-US"/>
        </w:rPr>
        <w:t>przyjętych</w:t>
      </w:r>
      <w:r w:rsidR="009E18EF">
        <w:rPr>
          <w:bCs/>
          <w:lang w:eastAsia="en-US"/>
        </w:rPr>
        <w:t xml:space="preserve"> w </w:t>
      </w:r>
      <w:r w:rsidR="00851218" w:rsidRPr="006148F7">
        <w:rPr>
          <w:bCs/>
          <w:lang w:eastAsia="en-US"/>
        </w:rPr>
        <w:t>grudniu 2013</w:t>
      </w:r>
      <w:r w:rsidR="003B5AF8">
        <w:rPr>
          <w:bCs/>
          <w:lang w:eastAsia="en-US"/>
        </w:rPr>
        <w:t> </w:t>
      </w:r>
      <w:r w:rsidR="00417C70">
        <w:rPr>
          <w:bCs/>
          <w:lang w:eastAsia="en-US"/>
        </w:rPr>
        <w:t xml:space="preserve">r. </w:t>
      </w:r>
      <w:r w:rsidR="00851218" w:rsidRPr="006148F7">
        <w:rPr>
          <w:bCs/>
          <w:lang w:eastAsia="en-US"/>
        </w:rPr>
        <w:t>K</w:t>
      </w:r>
      <w:r w:rsidR="00827F63" w:rsidRPr="006148F7">
        <w:rPr>
          <w:bCs/>
          <w:lang w:eastAsia="en-US"/>
        </w:rPr>
        <w:t>ażdy rok zwłoki</w:t>
      </w:r>
      <w:r w:rsidR="009E18EF">
        <w:rPr>
          <w:bCs/>
          <w:lang w:eastAsia="en-US"/>
        </w:rPr>
        <w:t xml:space="preserve"> w </w:t>
      </w:r>
      <w:r w:rsidR="00827F63" w:rsidRPr="006148F7">
        <w:rPr>
          <w:bCs/>
          <w:lang w:eastAsia="en-US"/>
        </w:rPr>
        <w:t xml:space="preserve">przygotowaniu </w:t>
      </w:r>
      <w:r w:rsidR="00F36461" w:rsidRPr="00033611">
        <w:rPr>
          <w:bCs/>
          <w:i/>
          <w:lang w:eastAsia="en-US"/>
        </w:rPr>
        <w:t>Polityki…</w:t>
      </w:r>
      <w:r w:rsidR="00F36461" w:rsidRPr="006148F7">
        <w:rPr>
          <w:bCs/>
          <w:lang w:eastAsia="en-US"/>
        </w:rPr>
        <w:t xml:space="preserve"> </w:t>
      </w:r>
      <w:r w:rsidR="00827F63" w:rsidRPr="006148F7">
        <w:rPr>
          <w:bCs/>
          <w:lang w:eastAsia="en-US"/>
        </w:rPr>
        <w:t>przekłada się na opóźnienia</w:t>
      </w:r>
      <w:r w:rsidR="00F147D3">
        <w:rPr>
          <w:bCs/>
          <w:lang w:eastAsia="en-US"/>
        </w:rPr>
        <w:t xml:space="preserve"> we</w:t>
      </w:r>
      <w:r w:rsidR="00574971">
        <w:rPr>
          <w:bCs/>
          <w:lang w:eastAsia="en-US"/>
        </w:rPr>
        <w:t xml:space="preserve"> </w:t>
      </w:r>
      <w:r w:rsidR="008F2230" w:rsidRPr="006148F7">
        <w:rPr>
          <w:bCs/>
          <w:lang w:eastAsia="en-US"/>
        </w:rPr>
        <w:t>w</w:t>
      </w:r>
      <w:r w:rsidR="008F2230">
        <w:rPr>
          <w:bCs/>
          <w:lang w:eastAsia="en-US"/>
        </w:rPr>
        <w:t>prowadzeniu</w:t>
      </w:r>
      <w:r>
        <w:rPr>
          <w:bCs/>
          <w:lang w:eastAsia="en-US"/>
        </w:rPr>
        <w:t xml:space="preserve"> </w:t>
      </w:r>
      <w:r w:rsidR="00827F63" w:rsidRPr="006148F7">
        <w:rPr>
          <w:bCs/>
          <w:lang w:eastAsia="en-US"/>
        </w:rPr>
        <w:t>potrzebnych zmian</w:t>
      </w:r>
      <w:r w:rsidR="009E18EF">
        <w:rPr>
          <w:bCs/>
          <w:lang w:eastAsia="en-US"/>
        </w:rPr>
        <w:t xml:space="preserve"> i </w:t>
      </w:r>
      <w:r w:rsidR="00827F63" w:rsidRPr="006148F7">
        <w:rPr>
          <w:bCs/>
          <w:lang w:eastAsia="en-US"/>
        </w:rPr>
        <w:t>tym samym pozostawia osoby starsze bez wsparcia koniecznego</w:t>
      </w:r>
      <w:r w:rsidR="00F147D3">
        <w:rPr>
          <w:bCs/>
          <w:lang w:eastAsia="en-US"/>
        </w:rPr>
        <w:t xml:space="preserve"> do</w:t>
      </w:r>
      <w:r w:rsidR="00574971">
        <w:rPr>
          <w:bCs/>
          <w:lang w:eastAsia="en-US"/>
        </w:rPr>
        <w:t xml:space="preserve"> </w:t>
      </w:r>
      <w:r w:rsidR="00827F63" w:rsidRPr="006148F7">
        <w:rPr>
          <w:bCs/>
          <w:lang w:eastAsia="en-US"/>
        </w:rPr>
        <w:t>godnego życia</w:t>
      </w:r>
      <w:r w:rsidR="009848DD">
        <w:rPr>
          <w:bCs/>
          <w:lang w:eastAsia="en-US"/>
        </w:rPr>
        <w:t>.</w:t>
      </w:r>
      <w:r>
        <w:rPr>
          <w:bCs/>
          <w:lang w:eastAsia="en-US"/>
        </w:rPr>
        <w:t xml:space="preserve"> </w:t>
      </w:r>
      <w:r w:rsidR="00391569" w:rsidRPr="006148F7">
        <w:rPr>
          <w:bCs/>
          <w:lang w:eastAsia="en-US"/>
        </w:rPr>
        <w:t xml:space="preserve">Dlatego, zdaniem Rzecznika, optymalnym rozwiązaniem byłaby równoległa praca nad </w:t>
      </w:r>
      <w:r w:rsidR="00391569" w:rsidRPr="00391569">
        <w:rPr>
          <w:bCs/>
          <w:i/>
          <w:lang w:eastAsia="en-US"/>
        </w:rPr>
        <w:t>kierunkami rozwoju</w:t>
      </w:r>
      <w:r w:rsidR="00391569" w:rsidRPr="00702ABD">
        <w:rPr>
          <w:bCs/>
          <w:lang w:eastAsia="en-US"/>
        </w:rPr>
        <w:t xml:space="preserve"> oraz </w:t>
      </w:r>
      <w:r w:rsidR="00391569" w:rsidRPr="00391569">
        <w:rPr>
          <w:bCs/>
          <w:i/>
          <w:lang w:eastAsia="en-US"/>
        </w:rPr>
        <w:t>planem działania</w:t>
      </w:r>
      <w:r w:rsidR="00391569">
        <w:rPr>
          <w:bCs/>
          <w:lang w:eastAsia="en-US"/>
        </w:rPr>
        <w:t xml:space="preserve"> na rzecz ich wdrożenia.</w:t>
      </w:r>
    </w:p>
    <w:p w:rsidR="00C44FCD" w:rsidRPr="006148F7" w:rsidRDefault="00C44FCD" w:rsidP="00851218">
      <w:pPr>
        <w:pStyle w:val="Styl1"/>
        <w:rPr>
          <w:lang w:eastAsia="en-US"/>
        </w:rPr>
      </w:pPr>
      <w:r w:rsidRPr="006148F7">
        <w:rPr>
          <w:lang w:eastAsia="en-US"/>
        </w:rPr>
        <w:t xml:space="preserve">Minister </w:t>
      </w:r>
      <w:r w:rsidR="00851218" w:rsidRPr="006148F7">
        <w:rPr>
          <w:lang w:eastAsia="en-US"/>
        </w:rPr>
        <w:t>zapowiedział</w:t>
      </w:r>
      <w:r w:rsidR="009F4F28" w:rsidRPr="006148F7">
        <w:rPr>
          <w:iCs/>
          <w:vertAlign w:val="superscript"/>
        </w:rPr>
        <w:footnoteReference w:id="30"/>
      </w:r>
      <w:r w:rsidR="009F4F28" w:rsidRPr="006148F7">
        <w:rPr>
          <w:iCs/>
        </w:rPr>
        <w:t>,</w:t>
      </w:r>
      <w:r w:rsidR="00CC7107">
        <w:rPr>
          <w:iCs/>
        </w:rPr>
        <w:t xml:space="preserve"> że</w:t>
      </w:r>
      <w:r w:rsidR="00574971">
        <w:rPr>
          <w:iCs/>
        </w:rPr>
        <w:t xml:space="preserve"> </w:t>
      </w:r>
      <w:r w:rsidRPr="006148F7">
        <w:rPr>
          <w:lang w:eastAsia="en-US"/>
        </w:rPr>
        <w:t>Rad</w:t>
      </w:r>
      <w:r w:rsidR="00851218" w:rsidRPr="006148F7">
        <w:rPr>
          <w:lang w:eastAsia="en-US"/>
        </w:rPr>
        <w:t>a</w:t>
      </w:r>
      <w:r w:rsidRPr="006148F7">
        <w:rPr>
          <w:lang w:eastAsia="en-US"/>
        </w:rPr>
        <w:t xml:space="preserve"> Ministrów </w:t>
      </w:r>
      <w:r w:rsidR="00851218" w:rsidRPr="006148F7">
        <w:rPr>
          <w:lang w:eastAsia="en-US"/>
        </w:rPr>
        <w:t xml:space="preserve">przyjmie </w:t>
      </w:r>
      <w:r w:rsidRPr="006148F7">
        <w:rPr>
          <w:lang w:eastAsia="en-US"/>
        </w:rPr>
        <w:t xml:space="preserve">dokument </w:t>
      </w:r>
      <w:r w:rsidRPr="006148F7">
        <w:rPr>
          <w:i/>
          <w:lang w:eastAsia="en-US"/>
        </w:rPr>
        <w:t>Polityka społeczna wobec osób starszych</w:t>
      </w:r>
      <w:r w:rsidR="00E8117D">
        <w:rPr>
          <w:i/>
          <w:lang w:eastAsia="en-US"/>
        </w:rPr>
        <w:t>…</w:t>
      </w:r>
      <w:r w:rsidR="00F147D3">
        <w:rPr>
          <w:lang w:eastAsia="en-US"/>
        </w:rPr>
        <w:t xml:space="preserve"> do</w:t>
      </w:r>
      <w:r w:rsidR="00574971">
        <w:rPr>
          <w:lang w:eastAsia="en-US"/>
        </w:rPr>
        <w:t xml:space="preserve"> </w:t>
      </w:r>
      <w:r w:rsidRPr="006148F7">
        <w:rPr>
          <w:lang w:eastAsia="en-US"/>
        </w:rPr>
        <w:t>końca 2017 roku.</w:t>
      </w:r>
      <w:r w:rsidR="002D1487">
        <w:rPr>
          <w:lang w:eastAsia="en-US"/>
        </w:rPr>
        <w:t xml:space="preserve"> W</w:t>
      </w:r>
      <w:r w:rsidR="00574971">
        <w:rPr>
          <w:lang w:eastAsia="en-US"/>
        </w:rPr>
        <w:t xml:space="preserve"> </w:t>
      </w:r>
      <w:r w:rsidRPr="006148F7">
        <w:rPr>
          <w:lang w:eastAsia="en-US"/>
        </w:rPr>
        <w:t>dokumencie tym znaleźć się miał</w:t>
      </w:r>
      <w:r w:rsidR="00CD79AB">
        <w:rPr>
          <w:lang w:eastAsia="en-US"/>
        </w:rPr>
        <w:t>o</w:t>
      </w:r>
      <w:r w:rsidRPr="006148F7">
        <w:rPr>
          <w:lang w:eastAsia="en-US"/>
        </w:rPr>
        <w:t xml:space="preserve"> także </w:t>
      </w:r>
      <w:r w:rsidR="00CD79AB">
        <w:rPr>
          <w:lang w:eastAsia="en-US"/>
        </w:rPr>
        <w:t>z</w:t>
      </w:r>
      <w:r w:rsidRPr="006148F7">
        <w:rPr>
          <w:lang w:eastAsia="en-US"/>
        </w:rPr>
        <w:t>większanie bezpieczeństwa fizycznego – przeciwdziałanie przemocy</w:t>
      </w:r>
      <w:r w:rsidR="009E18EF">
        <w:rPr>
          <w:lang w:eastAsia="en-US"/>
        </w:rPr>
        <w:t xml:space="preserve"> i </w:t>
      </w:r>
      <w:r w:rsidRPr="006148F7">
        <w:rPr>
          <w:lang w:eastAsia="en-US"/>
        </w:rPr>
        <w:t>zaniedbaniom wobec osób starszych</w:t>
      </w:r>
      <w:r w:rsidR="009E18EF">
        <w:rPr>
          <w:lang w:eastAsia="en-US"/>
        </w:rPr>
        <w:t xml:space="preserve"> i </w:t>
      </w:r>
      <w:r w:rsidR="00CD79AB">
        <w:rPr>
          <w:lang w:eastAsia="en-US"/>
        </w:rPr>
        <w:t>s</w:t>
      </w:r>
      <w:r w:rsidRPr="006148F7">
        <w:rPr>
          <w:lang w:eastAsia="en-US"/>
        </w:rPr>
        <w:t>tandaryzacja usług asystenckich</w:t>
      </w:r>
      <w:r w:rsidR="009E18EF">
        <w:rPr>
          <w:lang w:eastAsia="en-US"/>
        </w:rPr>
        <w:t xml:space="preserve"> i </w:t>
      </w:r>
      <w:r w:rsidRPr="006148F7">
        <w:rPr>
          <w:lang w:eastAsia="en-US"/>
        </w:rPr>
        <w:t>opiekuńczych na rzecz osób starszych</w:t>
      </w:r>
      <w:r w:rsidR="00822C4F">
        <w:rPr>
          <w:rStyle w:val="Odwoanieprzypisudolnego"/>
          <w:lang w:eastAsia="en-US"/>
        </w:rPr>
        <w:footnoteReference w:id="31"/>
      </w:r>
      <w:r w:rsidR="00822C4F">
        <w:rPr>
          <w:rFonts w:eastAsia="Calibri"/>
        </w:rPr>
        <w:t>.</w:t>
      </w:r>
    </w:p>
    <w:p w:rsidR="00D50B44" w:rsidRDefault="00851218" w:rsidP="00851218">
      <w:pPr>
        <w:pStyle w:val="Styl1"/>
        <w:rPr>
          <w:bCs/>
          <w:lang w:eastAsia="en-US"/>
        </w:rPr>
      </w:pPr>
      <w:r w:rsidRPr="006148F7">
        <w:rPr>
          <w:bCs/>
          <w:lang w:eastAsia="en-US"/>
        </w:rPr>
        <w:t>Natomiast projekt: „Profesjonalizacja usług asystenckich</w:t>
      </w:r>
      <w:r w:rsidR="009E18EF">
        <w:rPr>
          <w:bCs/>
          <w:lang w:eastAsia="en-US"/>
        </w:rPr>
        <w:t xml:space="preserve"> i </w:t>
      </w:r>
      <w:r w:rsidRPr="006148F7">
        <w:rPr>
          <w:bCs/>
          <w:lang w:eastAsia="en-US"/>
        </w:rPr>
        <w:t xml:space="preserve">opiekuńczych dla osób </w:t>
      </w:r>
      <w:r w:rsidR="008F2230">
        <w:rPr>
          <w:bCs/>
          <w:lang w:eastAsia="en-US"/>
        </w:rPr>
        <w:t>wymagających</w:t>
      </w:r>
      <w:r w:rsidR="00153DAA">
        <w:rPr>
          <w:bCs/>
          <w:lang w:eastAsia="en-US"/>
        </w:rPr>
        <w:t xml:space="preserve"> wsparcia</w:t>
      </w:r>
      <w:r w:rsidRPr="006148F7">
        <w:rPr>
          <w:bCs/>
          <w:lang w:eastAsia="en-US"/>
        </w:rPr>
        <w:t xml:space="preserve"> – nowe standardy kształcenia</w:t>
      </w:r>
      <w:r w:rsidR="009E18EF">
        <w:rPr>
          <w:bCs/>
          <w:lang w:eastAsia="en-US"/>
        </w:rPr>
        <w:t xml:space="preserve"> i </w:t>
      </w:r>
      <w:r w:rsidRPr="006148F7">
        <w:rPr>
          <w:bCs/>
          <w:lang w:eastAsia="en-US"/>
        </w:rPr>
        <w:t>opieki” jest realiz</w:t>
      </w:r>
      <w:r w:rsidR="00CD79AB">
        <w:rPr>
          <w:bCs/>
          <w:lang w:eastAsia="en-US"/>
        </w:rPr>
        <w:t>owany</w:t>
      </w:r>
      <w:r w:rsidRPr="006148F7">
        <w:rPr>
          <w:bCs/>
          <w:lang w:eastAsia="en-US"/>
        </w:rPr>
        <w:t>,</w:t>
      </w:r>
      <w:r w:rsidR="00CC7107">
        <w:rPr>
          <w:bCs/>
          <w:lang w:eastAsia="en-US"/>
        </w:rPr>
        <w:t xml:space="preserve"> a</w:t>
      </w:r>
      <w:r w:rsidR="00574971">
        <w:rPr>
          <w:bCs/>
          <w:lang w:eastAsia="en-US"/>
        </w:rPr>
        <w:t xml:space="preserve"> </w:t>
      </w:r>
      <w:r w:rsidRPr="006148F7">
        <w:rPr>
          <w:bCs/>
          <w:lang w:eastAsia="en-US"/>
        </w:rPr>
        <w:t>jego zakończenie zaplanowano na 30 czerwca 2019</w:t>
      </w:r>
      <w:r w:rsidR="00574971">
        <w:rPr>
          <w:bCs/>
          <w:lang w:eastAsia="en-US"/>
        </w:rPr>
        <w:t xml:space="preserve"> </w:t>
      </w:r>
      <w:r w:rsidR="00417C70">
        <w:rPr>
          <w:bCs/>
          <w:lang w:eastAsia="en-US"/>
        </w:rPr>
        <w:t>r</w:t>
      </w:r>
      <w:r w:rsidR="00D50B44">
        <w:rPr>
          <w:bCs/>
          <w:lang w:eastAsia="en-US"/>
        </w:rPr>
        <w:t>.</w:t>
      </w:r>
    </w:p>
    <w:p w:rsidR="009848DD" w:rsidRDefault="00D50B44" w:rsidP="00827F63">
      <w:pPr>
        <w:pStyle w:val="Styl1"/>
        <w:rPr>
          <w:bCs/>
          <w:lang w:eastAsia="en-US"/>
        </w:rPr>
      </w:pPr>
      <w:r>
        <w:rPr>
          <w:bCs/>
          <w:lang w:eastAsia="en-US"/>
        </w:rPr>
        <w:t xml:space="preserve"> </w:t>
      </w:r>
      <w:r w:rsidR="00851218" w:rsidRPr="006148F7">
        <w:rPr>
          <w:bCs/>
          <w:lang w:eastAsia="en-US"/>
        </w:rPr>
        <w:t>Znaczenie tego ostatniego zagadnienia wiąże się</w:t>
      </w:r>
      <w:r w:rsidR="009E18EF">
        <w:rPr>
          <w:bCs/>
          <w:lang w:eastAsia="en-US"/>
        </w:rPr>
        <w:t xml:space="preserve"> z </w:t>
      </w:r>
      <w:r w:rsidR="00CD79AB">
        <w:rPr>
          <w:bCs/>
          <w:lang w:eastAsia="en-US"/>
        </w:rPr>
        <w:t xml:space="preserve">działaniami </w:t>
      </w:r>
      <w:r w:rsidR="00CD79AB" w:rsidRPr="006148F7">
        <w:rPr>
          <w:bCs/>
          <w:lang w:eastAsia="en-US"/>
        </w:rPr>
        <w:t>podjęty</w:t>
      </w:r>
      <w:r w:rsidR="00CD79AB">
        <w:rPr>
          <w:bCs/>
          <w:lang w:eastAsia="en-US"/>
        </w:rPr>
        <w:t>mi jeszcze</w:t>
      </w:r>
      <w:r w:rsidR="009E18EF">
        <w:rPr>
          <w:bCs/>
          <w:lang w:eastAsia="en-US"/>
        </w:rPr>
        <w:t xml:space="preserve"> w </w:t>
      </w:r>
      <w:r w:rsidR="00CD79AB" w:rsidRPr="006148F7">
        <w:rPr>
          <w:bCs/>
          <w:lang w:eastAsia="en-US"/>
        </w:rPr>
        <w:t>ramach unijnego programu operacyjnego POWER</w:t>
      </w:r>
      <w:r w:rsidR="00CD79AB">
        <w:rPr>
          <w:bCs/>
          <w:lang w:eastAsia="en-US"/>
        </w:rPr>
        <w:t xml:space="preserve"> </w:t>
      </w:r>
      <w:r w:rsidR="00CD79AB" w:rsidRPr="006148F7">
        <w:rPr>
          <w:bCs/>
          <w:lang w:eastAsia="en-US"/>
        </w:rPr>
        <w:t>na</w:t>
      </w:r>
      <w:r w:rsidR="00574971">
        <w:rPr>
          <w:bCs/>
          <w:lang w:eastAsia="en-US"/>
        </w:rPr>
        <w:t xml:space="preserve"> </w:t>
      </w:r>
      <w:r w:rsidR="00CD79AB" w:rsidRPr="006148F7">
        <w:rPr>
          <w:bCs/>
          <w:lang w:eastAsia="en-US"/>
        </w:rPr>
        <w:t>rzecz standaryzacji jakości usług asystenckich</w:t>
      </w:r>
      <w:r w:rsidR="009E18EF">
        <w:rPr>
          <w:bCs/>
          <w:lang w:eastAsia="en-US"/>
        </w:rPr>
        <w:t xml:space="preserve"> i </w:t>
      </w:r>
      <w:r w:rsidR="00CD79AB" w:rsidRPr="006148F7">
        <w:rPr>
          <w:bCs/>
          <w:lang w:eastAsia="en-US"/>
        </w:rPr>
        <w:t>opiekuńczych dla</w:t>
      </w:r>
      <w:r w:rsidR="00574971">
        <w:rPr>
          <w:bCs/>
          <w:lang w:eastAsia="en-US"/>
        </w:rPr>
        <w:t xml:space="preserve"> </w:t>
      </w:r>
      <w:r w:rsidR="00CD79AB" w:rsidRPr="006148F7">
        <w:rPr>
          <w:bCs/>
          <w:lang w:eastAsia="en-US"/>
        </w:rPr>
        <w:t>osób starszych</w:t>
      </w:r>
      <w:r w:rsidR="00CD79AB">
        <w:rPr>
          <w:bCs/>
          <w:lang w:eastAsia="en-US"/>
        </w:rPr>
        <w:t xml:space="preserve"> (a </w:t>
      </w:r>
      <w:r w:rsidR="00827F63" w:rsidRPr="006148F7">
        <w:rPr>
          <w:bCs/>
          <w:lang w:eastAsia="en-US"/>
        </w:rPr>
        <w:t>realizowany</w:t>
      </w:r>
      <w:r w:rsidR="00851218" w:rsidRPr="006148F7">
        <w:rPr>
          <w:bCs/>
          <w:lang w:eastAsia="en-US"/>
        </w:rPr>
        <w:t>mi</w:t>
      </w:r>
      <w:r w:rsidR="00827F63" w:rsidRPr="006148F7">
        <w:rPr>
          <w:bCs/>
          <w:lang w:eastAsia="en-US"/>
        </w:rPr>
        <w:t xml:space="preserve"> przez</w:t>
      </w:r>
      <w:r w:rsidR="00574971">
        <w:rPr>
          <w:bCs/>
          <w:lang w:eastAsia="en-US"/>
        </w:rPr>
        <w:t xml:space="preserve"> </w:t>
      </w:r>
      <w:r w:rsidR="00827F63" w:rsidRPr="006148F7">
        <w:rPr>
          <w:bCs/>
          <w:lang w:eastAsia="en-US"/>
        </w:rPr>
        <w:t>Ministerstwo Rodziny, Pracy</w:t>
      </w:r>
      <w:r w:rsidR="009E18EF">
        <w:rPr>
          <w:bCs/>
          <w:lang w:eastAsia="en-US"/>
        </w:rPr>
        <w:t xml:space="preserve"> i </w:t>
      </w:r>
      <w:r w:rsidR="00827F63" w:rsidRPr="006148F7">
        <w:rPr>
          <w:bCs/>
          <w:lang w:eastAsia="en-US"/>
        </w:rPr>
        <w:t>Polityki Społecznej</w:t>
      </w:r>
      <w:r w:rsidR="00CD79AB">
        <w:rPr>
          <w:bCs/>
          <w:lang w:eastAsia="en-US"/>
        </w:rPr>
        <w:t>)</w:t>
      </w:r>
      <w:r w:rsidR="00827F63" w:rsidRPr="006148F7">
        <w:rPr>
          <w:bCs/>
          <w:lang w:eastAsia="en-US"/>
        </w:rPr>
        <w:t xml:space="preserve">, </w:t>
      </w:r>
      <w:r w:rsidR="00CC7107">
        <w:rPr>
          <w:bCs/>
          <w:lang w:eastAsia="en-US"/>
        </w:rPr>
        <w:t>a</w:t>
      </w:r>
      <w:r w:rsidR="00574971">
        <w:rPr>
          <w:bCs/>
          <w:lang w:eastAsia="en-US"/>
        </w:rPr>
        <w:t xml:space="preserve"> </w:t>
      </w:r>
      <w:r w:rsidR="00827F63" w:rsidRPr="006148F7">
        <w:rPr>
          <w:bCs/>
          <w:lang w:eastAsia="en-US"/>
        </w:rPr>
        <w:t>także</w:t>
      </w:r>
      <w:r w:rsidR="009E18EF">
        <w:rPr>
          <w:bCs/>
          <w:lang w:eastAsia="en-US"/>
        </w:rPr>
        <w:t xml:space="preserve"> z </w:t>
      </w:r>
      <w:r w:rsidR="00827F63" w:rsidRPr="006148F7">
        <w:rPr>
          <w:bCs/>
          <w:lang w:eastAsia="en-US"/>
        </w:rPr>
        <w:t>projekt</w:t>
      </w:r>
      <w:r w:rsidR="00851218" w:rsidRPr="006148F7">
        <w:rPr>
          <w:bCs/>
          <w:lang w:eastAsia="en-US"/>
        </w:rPr>
        <w:t>em</w:t>
      </w:r>
      <w:r w:rsidR="00827F63" w:rsidRPr="006148F7">
        <w:rPr>
          <w:bCs/>
          <w:lang w:eastAsia="en-US"/>
        </w:rPr>
        <w:t xml:space="preserve"> „Strategia rozwoju usług opieki długoterminowej nad osobami starszymi”, prowadzonego</w:t>
      </w:r>
      <w:r w:rsidR="009E18EF">
        <w:rPr>
          <w:bCs/>
          <w:lang w:eastAsia="en-US"/>
        </w:rPr>
        <w:t xml:space="preserve"> w </w:t>
      </w:r>
      <w:r w:rsidR="00827F63" w:rsidRPr="006148F7">
        <w:rPr>
          <w:bCs/>
          <w:lang w:eastAsia="en-US"/>
        </w:rPr>
        <w:t>ramach programu PROGRESS</w:t>
      </w:r>
      <w:r w:rsidR="009848DD">
        <w:rPr>
          <w:bCs/>
          <w:lang w:eastAsia="en-US"/>
        </w:rPr>
        <w:t>.</w:t>
      </w:r>
    </w:p>
    <w:p w:rsidR="009848DD" w:rsidRDefault="00827F63" w:rsidP="00827F63">
      <w:pPr>
        <w:pStyle w:val="Styl1"/>
        <w:rPr>
          <w:bCs/>
          <w:lang w:eastAsia="en-US"/>
        </w:rPr>
      </w:pPr>
      <w:r w:rsidRPr="006148F7">
        <w:rPr>
          <w:bCs/>
          <w:lang w:eastAsia="en-US"/>
        </w:rPr>
        <w:lastRenderedPageBreak/>
        <w:t>Rzecznik zwrócił się</w:t>
      </w:r>
      <w:r w:rsidR="009E18EF">
        <w:rPr>
          <w:bCs/>
          <w:lang w:eastAsia="en-US"/>
        </w:rPr>
        <w:t xml:space="preserve"> o </w:t>
      </w:r>
      <w:r w:rsidRPr="006148F7">
        <w:rPr>
          <w:bCs/>
          <w:lang w:eastAsia="en-US"/>
        </w:rPr>
        <w:t xml:space="preserve">udostępnienie </w:t>
      </w:r>
      <w:r w:rsidR="00CD79AB" w:rsidRPr="006148F7">
        <w:rPr>
          <w:bCs/>
          <w:lang w:eastAsia="en-US"/>
        </w:rPr>
        <w:t>standardów</w:t>
      </w:r>
      <w:r w:rsidR="00CD79AB">
        <w:rPr>
          <w:bCs/>
          <w:lang w:eastAsia="en-US"/>
        </w:rPr>
        <w:t xml:space="preserve"> </w:t>
      </w:r>
      <w:r w:rsidRPr="006148F7">
        <w:rPr>
          <w:bCs/>
          <w:lang w:eastAsia="en-US"/>
        </w:rPr>
        <w:t>wypracowanych</w:t>
      </w:r>
      <w:r w:rsidR="009E18EF">
        <w:rPr>
          <w:bCs/>
          <w:lang w:eastAsia="en-US"/>
        </w:rPr>
        <w:t xml:space="preserve"> w </w:t>
      </w:r>
      <w:r w:rsidRPr="006148F7">
        <w:rPr>
          <w:bCs/>
          <w:lang w:eastAsia="en-US"/>
        </w:rPr>
        <w:t xml:space="preserve">ramach </w:t>
      </w:r>
      <w:r w:rsidR="00C44FCD" w:rsidRPr="006148F7">
        <w:rPr>
          <w:bCs/>
          <w:lang w:eastAsia="en-US"/>
        </w:rPr>
        <w:t xml:space="preserve">tych </w:t>
      </w:r>
      <w:r w:rsidRPr="006148F7">
        <w:rPr>
          <w:bCs/>
          <w:lang w:eastAsia="en-US"/>
        </w:rPr>
        <w:t>projektów</w:t>
      </w:r>
      <w:r w:rsidR="009E18EF">
        <w:rPr>
          <w:bCs/>
          <w:lang w:eastAsia="en-US"/>
        </w:rPr>
        <w:t xml:space="preserve"> i </w:t>
      </w:r>
      <w:r w:rsidRPr="006148F7">
        <w:rPr>
          <w:bCs/>
          <w:lang w:eastAsia="en-US"/>
        </w:rPr>
        <w:t>zaleceń oraz</w:t>
      </w:r>
      <w:r w:rsidR="009E18EF">
        <w:rPr>
          <w:bCs/>
          <w:lang w:eastAsia="en-US"/>
        </w:rPr>
        <w:t xml:space="preserve"> o </w:t>
      </w:r>
      <w:r w:rsidRPr="006148F7">
        <w:rPr>
          <w:bCs/>
          <w:lang w:eastAsia="en-US"/>
        </w:rPr>
        <w:t xml:space="preserve">wyjaśnienie, czy podjęto już działania </w:t>
      </w:r>
      <w:r w:rsidR="00C44FCD" w:rsidRPr="006148F7">
        <w:rPr>
          <w:bCs/>
          <w:lang w:eastAsia="en-US"/>
        </w:rPr>
        <w:t xml:space="preserve">umożliwiające </w:t>
      </w:r>
      <w:r w:rsidRPr="006148F7">
        <w:rPr>
          <w:bCs/>
          <w:lang w:eastAsia="en-US"/>
        </w:rPr>
        <w:t xml:space="preserve">ich </w:t>
      </w:r>
      <w:r w:rsidR="00C44FCD" w:rsidRPr="006148F7">
        <w:rPr>
          <w:bCs/>
          <w:lang w:eastAsia="en-US"/>
        </w:rPr>
        <w:t xml:space="preserve">wdrożenie </w:t>
      </w:r>
      <w:r w:rsidRPr="006148F7">
        <w:rPr>
          <w:bCs/>
          <w:lang w:eastAsia="en-US"/>
        </w:rPr>
        <w:t>zwłaszcza na poziomie samorządu gminnego</w:t>
      </w:r>
      <w:r w:rsidR="009848DD">
        <w:rPr>
          <w:bCs/>
          <w:lang w:eastAsia="en-US"/>
        </w:rPr>
        <w:t>.</w:t>
      </w:r>
    </w:p>
    <w:p w:rsidR="00C44FCD" w:rsidRPr="006148F7" w:rsidRDefault="00C44FCD" w:rsidP="006F3E62">
      <w:pPr>
        <w:pStyle w:val="Nagwek5"/>
      </w:pPr>
      <w:bookmarkStart w:id="71" w:name="_Toc515021727"/>
      <w:r w:rsidRPr="006148F7">
        <w:t>Przemoc wobec osób starszych</w:t>
      </w:r>
      <w:r w:rsidR="009F3810">
        <w:rPr>
          <w:rStyle w:val="Odwoanieprzypisudolnego"/>
        </w:rPr>
        <w:footnoteReference w:id="32"/>
      </w:r>
      <w:bookmarkEnd w:id="71"/>
    </w:p>
    <w:p w:rsidR="009848DD" w:rsidRPr="00822C4F" w:rsidRDefault="00851218" w:rsidP="00827F63">
      <w:pPr>
        <w:pStyle w:val="Styl1"/>
        <w:rPr>
          <w:bCs/>
          <w:lang w:eastAsia="en-US"/>
        </w:rPr>
      </w:pPr>
      <w:r w:rsidRPr="00822C4F">
        <w:rPr>
          <w:bCs/>
          <w:lang w:eastAsia="en-US"/>
        </w:rPr>
        <w:t>Rzecznik otrzymuje sygnały</w:t>
      </w:r>
      <w:r w:rsidR="009E18EF">
        <w:rPr>
          <w:bCs/>
          <w:lang w:eastAsia="en-US"/>
        </w:rPr>
        <w:t xml:space="preserve"> o </w:t>
      </w:r>
      <w:r w:rsidR="00827F63" w:rsidRPr="00822C4F">
        <w:rPr>
          <w:bCs/>
          <w:lang w:eastAsia="en-US"/>
        </w:rPr>
        <w:t>rosnącej skali przemocy wobec osób starszych. Wydaje się,</w:t>
      </w:r>
      <w:r w:rsidR="00CC7107" w:rsidRPr="00822C4F">
        <w:rPr>
          <w:bCs/>
          <w:lang w:eastAsia="en-US"/>
        </w:rPr>
        <w:t xml:space="preserve"> że</w:t>
      </w:r>
      <w:r w:rsidR="00574971">
        <w:rPr>
          <w:bCs/>
          <w:lang w:eastAsia="en-US"/>
        </w:rPr>
        <w:t xml:space="preserve"> </w:t>
      </w:r>
      <w:r w:rsidR="00827F63" w:rsidRPr="00822C4F">
        <w:rPr>
          <w:bCs/>
          <w:lang w:eastAsia="en-US"/>
        </w:rPr>
        <w:t>problem</w:t>
      </w:r>
      <w:r w:rsidR="00F36461" w:rsidRPr="00822C4F">
        <w:rPr>
          <w:bCs/>
          <w:lang w:eastAsia="en-US"/>
        </w:rPr>
        <w:t>u</w:t>
      </w:r>
      <w:r w:rsidR="00827F63" w:rsidRPr="00822C4F">
        <w:rPr>
          <w:bCs/>
          <w:lang w:eastAsia="en-US"/>
        </w:rPr>
        <w:t xml:space="preserve"> </w:t>
      </w:r>
      <w:r w:rsidR="00F36461" w:rsidRPr="00822C4F">
        <w:rPr>
          <w:bCs/>
          <w:lang w:eastAsia="en-US"/>
        </w:rPr>
        <w:t>tego władze</w:t>
      </w:r>
      <w:r w:rsidR="00CC7107" w:rsidRPr="00822C4F">
        <w:rPr>
          <w:bCs/>
          <w:lang w:eastAsia="en-US"/>
        </w:rPr>
        <w:t xml:space="preserve"> nie</w:t>
      </w:r>
      <w:r w:rsidR="00574971">
        <w:rPr>
          <w:bCs/>
          <w:lang w:eastAsia="en-US"/>
        </w:rPr>
        <w:t xml:space="preserve"> </w:t>
      </w:r>
      <w:r w:rsidR="00F36461" w:rsidRPr="00822C4F">
        <w:rPr>
          <w:bCs/>
          <w:lang w:eastAsia="en-US"/>
        </w:rPr>
        <w:t>dostrzegają</w:t>
      </w:r>
      <w:r w:rsidR="009848DD" w:rsidRPr="00822C4F">
        <w:rPr>
          <w:bCs/>
          <w:lang w:eastAsia="en-US"/>
        </w:rPr>
        <w:t>.</w:t>
      </w:r>
    </w:p>
    <w:p w:rsidR="009848DD" w:rsidRDefault="00851218" w:rsidP="00827F63">
      <w:pPr>
        <w:pStyle w:val="Styl1"/>
        <w:rPr>
          <w:bCs/>
          <w:lang w:eastAsia="en-US"/>
        </w:rPr>
      </w:pPr>
      <w:r w:rsidRPr="006148F7">
        <w:rPr>
          <w:bCs/>
          <w:lang w:eastAsia="en-US"/>
        </w:rPr>
        <w:t>W</w:t>
      </w:r>
      <w:r w:rsidR="00827F63" w:rsidRPr="006148F7">
        <w:rPr>
          <w:bCs/>
          <w:lang w:eastAsia="en-US"/>
        </w:rPr>
        <w:t xml:space="preserve">śród 13 obszarów </w:t>
      </w:r>
      <w:r w:rsidR="00CD79AB">
        <w:rPr>
          <w:bCs/>
          <w:lang w:eastAsia="en-US"/>
        </w:rPr>
        <w:t>zawartych</w:t>
      </w:r>
      <w:r w:rsidR="009E18EF">
        <w:rPr>
          <w:bCs/>
          <w:lang w:eastAsia="en-US"/>
        </w:rPr>
        <w:t xml:space="preserve"> w </w:t>
      </w:r>
      <w:r w:rsidR="00CD79AB">
        <w:rPr>
          <w:bCs/>
          <w:lang w:eastAsia="en-US"/>
        </w:rPr>
        <w:t>informacji</w:t>
      </w:r>
      <w:r w:rsidR="009E18EF">
        <w:rPr>
          <w:bCs/>
          <w:lang w:eastAsia="en-US"/>
        </w:rPr>
        <w:t xml:space="preserve"> o </w:t>
      </w:r>
      <w:r w:rsidR="00827F63" w:rsidRPr="006148F7">
        <w:rPr>
          <w:bCs/>
          <w:lang w:eastAsia="en-US"/>
        </w:rPr>
        <w:t xml:space="preserve">sytuacji osób starszych </w:t>
      </w:r>
      <w:r w:rsidRPr="006148F7">
        <w:rPr>
          <w:bCs/>
          <w:lang w:eastAsia="en-US"/>
        </w:rPr>
        <w:t>(</w:t>
      </w:r>
      <w:r w:rsidR="00CD79AB">
        <w:rPr>
          <w:bCs/>
          <w:lang w:eastAsia="en-US"/>
        </w:rPr>
        <w:t>przedstawianej przez resort rodziny</w:t>
      </w:r>
      <w:r w:rsidR="009E18EF">
        <w:rPr>
          <w:bCs/>
          <w:lang w:eastAsia="en-US"/>
        </w:rPr>
        <w:t xml:space="preserve"> i </w:t>
      </w:r>
      <w:r w:rsidR="00CD79AB">
        <w:rPr>
          <w:bCs/>
          <w:lang w:eastAsia="en-US"/>
        </w:rPr>
        <w:t xml:space="preserve">pracy </w:t>
      </w:r>
      <w:r w:rsidR="00CD79AB" w:rsidRPr="006148F7">
        <w:rPr>
          <w:bCs/>
          <w:lang w:eastAsia="en-US"/>
        </w:rPr>
        <w:t>Sejmowi</w:t>
      </w:r>
      <w:r w:rsidR="009E18EF">
        <w:rPr>
          <w:bCs/>
          <w:lang w:eastAsia="en-US"/>
        </w:rPr>
        <w:t xml:space="preserve"> i </w:t>
      </w:r>
      <w:r w:rsidR="00CD79AB" w:rsidRPr="006148F7">
        <w:rPr>
          <w:bCs/>
          <w:lang w:eastAsia="en-US"/>
        </w:rPr>
        <w:t xml:space="preserve">Senatowi </w:t>
      </w:r>
      <w:r w:rsidRPr="006148F7">
        <w:rPr>
          <w:bCs/>
          <w:lang w:eastAsia="en-US"/>
        </w:rPr>
        <w:t>zgodnie</w:t>
      </w:r>
      <w:r w:rsidR="009E18EF">
        <w:rPr>
          <w:bCs/>
          <w:lang w:eastAsia="en-US"/>
        </w:rPr>
        <w:t xml:space="preserve"> z </w:t>
      </w:r>
      <w:r w:rsidR="00F147D3">
        <w:rPr>
          <w:bCs/>
          <w:lang w:eastAsia="en-US"/>
        </w:rPr>
        <w:t>art.</w:t>
      </w:r>
      <w:r w:rsidR="003B5AF8">
        <w:rPr>
          <w:bCs/>
          <w:lang w:eastAsia="en-US"/>
        </w:rPr>
        <w:t> </w:t>
      </w:r>
      <w:r w:rsidRPr="006148F7">
        <w:rPr>
          <w:bCs/>
          <w:lang w:eastAsia="en-US"/>
        </w:rPr>
        <w:t>5 ust.</w:t>
      </w:r>
      <w:r w:rsidR="00574971">
        <w:rPr>
          <w:bCs/>
          <w:lang w:eastAsia="en-US"/>
        </w:rPr>
        <w:t xml:space="preserve"> </w:t>
      </w:r>
      <w:r w:rsidRPr="006148F7">
        <w:rPr>
          <w:bCs/>
          <w:lang w:eastAsia="en-US"/>
        </w:rPr>
        <w:t>2 ustawy</w:t>
      </w:r>
      <w:r w:rsidR="009E18EF">
        <w:rPr>
          <w:bCs/>
          <w:lang w:eastAsia="en-US"/>
        </w:rPr>
        <w:t xml:space="preserve"> o </w:t>
      </w:r>
      <w:r w:rsidRPr="006148F7">
        <w:rPr>
          <w:bCs/>
          <w:lang w:eastAsia="en-US"/>
        </w:rPr>
        <w:t>osobach starszych)</w:t>
      </w:r>
      <w:r w:rsidR="009F3810">
        <w:rPr>
          <w:rStyle w:val="Odwoanieprzypisudolnego"/>
          <w:bCs/>
          <w:lang w:eastAsia="en-US"/>
        </w:rPr>
        <w:footnoteReference w:id="33"/>
      </w:r>
      <w:r w:rsidRPr="006148F7">
        <w:rPr>
          <w:bCs/>
          <w:lang w:eastAsia="en-US"/>
        </w:rPr>
        <w:t xml:space="preserve"> </w:t>
      </w:r>
      <w:r w:rsidR="00827F63" w:rsidRPr="006148F7">
        <w:rPr>
          <w:bCs/>
          <w:lang w:eastAsia="en-US"/>
        </w:rPr>
        <w:t xml:space="preserve">brakuje </w:t>
      </w:r>
      <w:r w:rsidR="00CD79AB">
        <w:rPr>
          <w:bCs/>
          <w:lang w:eastAsia="en-US"/>
        </w:rPr>
        <w:t xml:space="preserve">problemu </w:t>
      </w:r>
      <w:r w:rsidR="00827F63" w:rsidRPr="006148F7">
        <w:rPr>
          <w:bCs/>
          <w:lang w:eastAsia="en-US"/>
        </w:rPr>
        <w:t>narażenia na</w:t>
      </w:r>
      <w:r w:rsidR="00574971">
        <w:rPr>
          <w:bCs/>
          <w:lang w:eastAsia="en-US"/>
        </w:rPr>
        <w:t xml:space="preserve"> </w:t>
      </w:r>
      <w:r w:rsidR="00827F63" w:rsidRPr="006148F7">
        <w:rPr>
          <w:bCs/>
          <w:lang w:eastAsia="en-US"/>
        </w:rPr>
        <w:t>przemoc</w:t>
      </w:r>
      <w:r w:rsidR="009E18EF">
        <w:rPr>
          <w:bCs/>
          <w:lang w:eastAsia="en-US"/>
        </w:rPr>
        <w:t xml:space="preserve"> i </w:t>
      </w:r>
      <w:r w:rsidR="00827F63" w:rsidRPr="006148F7">
        <w:rPr>
          <w:bCs/>
          <w:lang w:eastAsia="en-US"/>
        </w:rPr>
        <w:t>jej doświadczania przez seniorów. Rzecznik wskazał na</w:t>
      </w:r>
      <w:r w:rsidR="00574971">
        <w:rPr>
          <w:bCs/>
          <w:lang w:eastAsia="en-US"/>
        </w:rPr>
        <w:t xml:space="preserve"> </w:t>
      </w:r>
      <w:r w:rsidR="00827F63" w:rsidRPr="006148F7">
        <w:rPr>
          <w:bCs/>
          <w:lang w:eastAsia="en-US"/>
        </w:rPr>
        <w:t>konieczność odpowiedniej nowelizacji ustawy</w:t>
      </w:r>
      <w:r w:rsidR="009E18EF">
        <w:rPr>
          <w:bCs/>
          <w:lang w:eastAsia="en-US"/>
        </w:rPr>
        <w:t xml:space="preserve"> o </w:t>
      </w:r>
      <w:r w:rsidR="00827F63" w:rsidRPr="006148F7">
        <w:rPr>
          <w:bCs/>
          <w:lang w:eastAsia="en-US"/>
        </w:rPr>
        <w:t>osobach starszych tak, aby ten ważny obszar podlegał systematycznemu przeglądowi</w:t>
      </w:r>
      <w:r w:rsidR="009848DD">
        <w:rPr>
          <w:bCs/>
          <w:lang w:eastAsia="en-US"/>
        </w:rPr>
        <w:t>.</w:t>
      </w:r>
    </w:p>
    <w:p w:rsidR="00827F63" w:rsidRPr="006148F7" w:rsidRDefault="00827F63" w:rsidP="00D53507">
      <w:pPr>
        <w:pStyle w:val="Styl1"/>
        <w:rPr>
          <w:lang w:eastAsia="en-US"/>
        </w:rPr>
      </w:pPr>
      <w:r w:rsidRPr="006148F7">
        <w:rPr>
          <w:bCs/>
          <w:lang w:eastAsia="en-US"/>
        </w:rPr>
        <w:t>Rzecznik zwrócił się</w:t>
      </w:r>
      <w:r w:rsidR="009E18EF">
        <w:rPr>
          <w:bCs/>
          <w:lang w:eastAsia="en-US"/>
        </w:rPr>
        <w:t xml:space="preserve"> w </w:t>
      </w:r>
      <w:r w:rsidR="004751C9">
        <w:rPr>
          <w:bCs/>
          <w:lang w:eastAsia="en-US"/>
        </w:rPr>
        <w:t>tej sprawie</w:t>
      </w:r>
      <w:r w:rsidRPr="006148F7">
        <w:rPr>
          <w:bCs/>
          <w:vertAlign w:val="superscript"/>
          <w:lang w:eastAsia="en-US"/>
        </w:rPr>
        <w:footnoteReference w:id="34"/>
      </w:r>
      <w:r w:rsidR="00F147D3">
        <w:rPr>
          <w:bCs/>
          <w:lang w:eastAsia="en-US"/>
        </w:rPr>
        <w:t xml:space="preserve"> do</w:t>
      </w:r>
      <w:r w:rsidR="00574971">
        <w:rPr>
          <w:bCs/>
          <w:lang w:eastAsia="en-US"/>
        </w:rPr>
        <w:t xml:space="preserve"> </w:t>
      </w:r>
      <w:r w:rsidRPr="006148F7">
        <w:rPr>
          <w:bCs/>
          <w:lang w:eastAsia="en-US"/>
        </w:rPr>
        <w:t>Ministra Rodziny, Pracy</w:t>
      </w:r>
      <w:r w:rsidR="009E18EF">
        <w:rPr>
          <w:bCs/>
          <w:lang w:eastAsia="en-US"/>
        </w:rPr>
        <w:t xml:space="preserve"> i </w:t>
      </w:r>
      <w:r w:rsidRPr="006148F7">
        <w:rPr>
          <w:bCs/>
          <w:lang w:eastAsia="en-US"/>
        </w:rPr>
        <w:t>Polityki Społecznej</w:t>
      </w:r>
      <w:r w:rsidR="00D53507" w:rsidRPr="006148F7">
        <w:rPr>
          <w:bCs/>
          <w:lang w:eastAsia="en-US"/>
        </w:rPr>
        <w:t>,</w:t>
      </w:r>
      <w:r w:rsidR="00CC7107">
        <w:rPr>
          <w:bCs/>
          <w:lang w:eastAsia="en-US"/>
        </w:rPr>
        <w:t xml:space="preserve"> a</w:t>
      </w:r>
      <w:r w:rsidR="00574971">
        <w:rPr>
          <w:bCs/>
          <w:lang w:eastAsia="en-US"/>
        </w:rPr>
        <w:t xml:space="preserve"> </w:t>
      </w:r>
      <w:r w:rsidR="00D53507" w:rsidRPr="006148F7">
        <w:rPr>
          <w:bCs/>
          <w:lang w:eastAsia="en-US"/>
        </w:rPr>
        <w:t xml:space="preserve">ten </w:t>
      </w:r>
      <w:r w:rsidR="00C44FCD" w:rsidRPr="006148F7">
        <w:rPr>
          <w:bCs/>
          <w:lang w:eastAsia="en-US"/>
        </w:rPr>
        <w:t>wyjaśnił,</w:t>
      </w:r>
      <w:r w:rsidR="00CC7107">
        <w:rPr>
          <w:bCs/>
          <w:lang w:eastAsia="en-US"/>
        </w:rPr>
        <w:t xml:space="preserve"> że</w:t>
      </w:r>
      <w:r w:rsidR="009E18EF">
        <w:rPr>
          <w:bCs/>
          <w:lang w:eastAsia="en-US"/>
        </w:rPr>
        <w:t xml:space="preserve"> w </w:t>
      </w:r>
      <w:r w:rsidR="00C44FCD" w:rsidRPr="006148F7">
        <w:rPr>
          <w:bCs/>
          <w:lang w:eastAsia="en-US"/>
        </w:rPr>
        <w:t>resorcie przygotowywana jest nowelizacja ustawy</w:t>
      </w:r>
      <w:r w:rsidR="009E18EF">
        <w:rPr>
          <w:bCs/>
          <w:lang w:eastAsia="en-US"/>
        </w:rPr>
        <w:t xml:space="preserve"> o </w:t>
      </w:r>
      <w:r w:rsidR="00C44FCD" w:rsidRPr="006148F7">
        <w:rPr>
          <w:bCs/>
          <w:lang w:eastAsia="en-US"/>
        </w:rPr>
        <w:t>osobach starszych.</w:t>
      </w:r>
    </w:p>
    <w:p w:rsidR="00F147D3" w:rsidRDefault="009F4F28" w:rsidP="006F3E62">
      <w:pPr>
        <w:pStyle w:val="Nagwek5"/>
      </w:pPr>
      <w:bookmarkStart w:id="72" w:name="_Polityki_senioralne_na"/>
      <w:bookmarkStart w:id="73" w:name="_Toc515021728"/>
      <w:bookmarkEnd w:id="72"/>
      <w:r w:rsidRPr="006148F7">
        <w:t>Polityki senioralne na poziomie lokalnym</w:t>
      </w:r>
      <w:r w:rsidR="00630BA4">
        <w:t xml:space="preserve"> – </w:t>
      </w:r>
      <w:r w:rsidR="009F3810">
        <w:t>w</w:t>
      </w:r>
      <w:r w:rsidR="00503C44" w:rsidRPr="006148F7">
        <w:t>sparcie środowiskowe dla osób starszych</w:t>
      </w:r>
      <w:r w:rsidR="009F3810">
        <w:rPr>
          <w:rStyle w:val="Odwoanieprzypisudolnego"/>
        </w:rPr>
        <w:footnoteReference w:id="35"/>
      </w:r>
      <w:bookmarkEnd w:id="73"/>
    </w:p>
    <w:p w:rsidR="009848DD" w:rsidRPr="00822C4F" w:rsidRDefault="00503C44" w:rsidP="00503C44">
      <w:pPr>
        <w:pStyle w:val="Styl1"/>
        <w:rPr>
          <w:bCs/>
          <w:iCs/>
        </w:rPr>
      </w:pPr>
      <w:r w:rsidRPr="00822C4F">
        <w:rPr>
          <w:bCs/>
          <w:iCs/>
        </w:rPr>
        <w:t xml:space="preserve">Prognozy dotyczące starzenia się społeczeństwa </w:t>
      </w:r>
      <w:r w:rsidR="00F36461" w:rsidRPr="00822C4F">
        <w:rPr>
          <w:bCs/>
          <w:iCs/>
        </w:rPr>
        <w:t>każą poważnie myśleć</w:t>
      </w:r>
      <w:r w:rsidR="009E18EF">
        <w:rPr>
          <w:bCs/>
          <w:iCs/>
        </w:rPr>
        <w:t xml:space="preserve"> o </w:t>
      </w:r>
      <w:r w:rsidRPr="00822C4F">
        <w:rPr>
          <w:bCs/>
          <w:iCs/>
        </w:rPr>
        <w:t>infrastruktur</w:t>
      </w:r>
      <w:r w:rsidR="00F36461" w:rsidRPr="00822C4F">
        <w:rPr>
          <w:bCs/>
          <w:iCs/>
        </w:rPr>
        <w:t>ze</w:t>
      </w:r>
      <w:r w:rsidRPr="00822C4F">
        <w:rPr>
          <w:bCs/>
          <w:iCs/>
        </w:rPr>
        <w:t xml:space="preserve"> wsparcia osób starszych</w:t>
      </w:r>
      <w:r w:rsidR="009848DD" w:rsidRPr="00822C4F">
        <w:rPr>
          <w:bCs/>
          <w:iCs/>
        </w:rPr>
        <w:t>.</w:t>
      </w:r>
    </w:p>
    <w:p w:rsidR="00D50B44" w:rsidRDefault="00503C44" w:rsidP="00503C44">
      <w:pPr>
        <w:pStyle w:val="Styl1"/>
        <w:rPr>
          <w:bCs/>
          <w:iCs/>
        </w:rPr>
      </w:pPr>
      <w:r w:rsidRPr="006148F7">
        <w:rPr>
          <w:bCs/>
          <w:iCs/>
        </w:rPr>
        <w:t>Dokumenty międzynarodowe,</w:t>
      </w:r>
      <w:r w:rsidR="009E18EF">
        <w:rPr>
          <w:bCs/>
          <w:iCs/>
        </w:rPr>
        <w:t xml:space="preserve"> w </w:t>
      </w:r>
      <w:r w:rsidRPr="006148F7">
        <w:rPr>
          <w:bCs/>
          <w:iCs/>
        </w:rPr>
        <w:t>tym rezolucja nr</w:t>
      </w:r>
      <w:r w:rsidR="00574971">
        <w:rPr>
          <w:bCs/>
          <w:iCs/>
        </w:rPr>
        <w:t xml:space="preserve"> </w:t>
      </w:r>
      <w:r w:rsidRPr="006148F7">
        <w:rPr>
          <w:bCs/>
          <w:iCs/>
        </w:rPr>
        <w:t>46/91 Zgromadzenia Ogólnego ONZ oraz Plan Madrycki, wskazują na wartości</w:t>
      </w:r>
      <w:r w:rsidR="009E18EF">
        <w:rPr>
          <w:bCs/>
          <w:iCs/>
        </w:rPr>
        <w:t xml:space="preserve"> i </w:t>
      </w:r>
      <w:r w:rsidRPr="006148F7">
        <w:rPr>
          <w:bCs/>
          <w:iCs/>
        </w:rPr>
        <w:t>zasady, którymi powinny kierować się państwa oraz decydenci różnych szczebli administracji</w:t>
      </w:r>
      <w:r w:rsidR="009E18EF">
        <w:rPr>
          <w:bCs/>
          <w:iCs/>
        </w:rPr>
        <w:t xml:space="preserve"> w </w:t>
      </w:r>
      <w:r w:rsidRPr="006148F7">
        <w:rPr>
          <w:bCs/>
          <w:iCs/>
        </w:rPr>
        <w:t>budowaniu społeczeństwa przyjaznego osobom</w:t>
      </w:r>
      <w:r w:rsidR="009E18EF">
        <w:rPr>
          <w:bCs/>
          <w:iCs/>
        </w:rPr>
        <w:t xml:space="preserve"> w </w:t>
      </w:r>
      <w:r w:rsidRPr="006148F7">
        <w:rPr>
          <w:bCs/>
          <w:iCs/>
        </w:rPr>
        <w:t xml:space="preserve">starszym wieku. </w:t>
      </w:r>
      <w:r w:rsidR="00D53507" w:rsidRPr="006148F7">
        <w:rPr>
          <w:bCs/>
          <w:iCs/>
        </w:rPr>
        <w:t xml:space="preserve">Dlatego </w:t>
      </w:r>
      <w:r w:rsidRPr="006148F7">
        <w:rPr>
          <w:bCs/>
          <w:iCs/>
        </w:rPr>
        <w:t xml:space="preserve">Rzecznik zlecił </w:t>
      </w:r>
      <w:r w:rsidR="009F4F28" w:rsidRPr="006148F7">
        <w:rPr>
          <w:bCs/>
          <w:iCs/>
        </w:rPr>
        <w:t xml:space="preserve">badanie </w:t>
      </w:r>
      <w:r w:rsidRPr="006148F7">
        <w:rPr>
          <w:bCs/>
          <w:iCs/>
        </w:rPr>
        <w:t xml:space="preserve">społeczne, jak </w:t>
      </w:r>
      <w:r w:rsidR="00D53507" w:rsidRPr="006148F7">
        <w:rPr>
          <w:bCs/>
          <w:iCs/>
        </w:rPr>
        <w:t xml:space="preserve">wartości te są </w:t>
      </w:r>
      <w:r w:rsidRPr="006148F7">
        <w:rPr>
          <w:bCs/>
          <w:iCs/>
        </w:rPr>
        <w:t>rozumiane</w:t>
      </w:r>
      <w:r w:rsidR="009E18EF">
        <w:rPr>
          <w:bCs/>
          <w:iCs/>
        </w:rPr>
        <w:t xml:space="preserve"> i </w:t>
      </w:r>
      <w:r w:rsidRPr="006148F7">
        <w:rPr>
          <w:bCs/>
          <w:iCs/>
        </w:rPr>
        <w:t>wdrażane</w:t>
      </w:r>
      <w:r w:rsidR="009E18EF">
        <w:rPr>
          <w:bCs/>
          <w:iCs/>
        </w:rPr>
        <w:t xml:space="preserve"> w </w:t>
      </w:r>
      <w:r w:rsidRPr="006148F7">
        <w:rPr>
          <w:bCs/>
          <w:iCs/>
        </w:rPr>
        <w:t>praktyce</w:t>
      </w:r>
      <w:r w:rsidR="00D50B44">
        <w:rPr>
          <w:bCs/>
          <w:iCs/>
        </w:rPr>
        <w:t>.</w:t>
      </w:r>
    </w:p>
    <w:p w:rsidR="00F147D3" w:rsidRDefault="00D50B44" w:rsidP="00503C44">
      <w:pPr>
        <w:pStyle w:val="Styl1"/>
        <w:rPr>
          <w:bCs/>
          <w:iCs/>
        </w:rPr>
      </w:pPr>
      <w:r>
        <w:rPr>
          <w:bCs/>
          <w:iCs/>
        </w:rPr>
        <w:t xml:space="preserve"> </w:t>
      </w:r>
      <w:r w:rsidR="00503C44" w:rsidRPr="006148F7">
        <w:rPr>
          <w:bCs/>
          <w:iCs/>
        </w:rPr>
        <w:t xml:space="preserve">Wyniki </w:t>
      </w:r>
      <w:r w:rsidR="00CD79AB">
        <w:rPr>
          <w:bCs/>
          <w:iCs/>
        </w:rPr>
        <w:t>tych badań zostały wykorzystane w</w:t>
      </w:r>
      <w:r w:rsidR="00D53507" w:rsidRPr="006148F7">
        <w:rPr>
          <w:bCs/>
          <w:iCs/>
        </w:rPr>
        <w:t>:</w:t>
      </w:r>
    </w:p>
    <w:p w:rsidR="00F147D3" w:rsidRPr="00356A47" w:rsidRDefault="00503C44" w:rsidP="007065D7">
      <w:pPr>
        <w:pStyle w:val="Styl1"/>
        <w:numPr>
          <w:ilvl w:val="0"/>
          <w:numId w:val="114"/>
        </w:numPr>
        <w:rPr>
          <w:bCs/>
          <w:i/>
          <w:iCs/>
        </w:rPr>
      </w:pPr>
      <w:r w:rsidRPr="006148F7">
        <w:rPr>
          <w:bCs/>
          <w:iCs/>
        </w:rPr>
        <w:t>rapor</w:t>
      </w:r>
      <w:r w:rsidR="00CD79AB">
        <w:rPr>
          <w:bCs/>
          <w:iCs/>
        </w:rPr>
        <w:t>cie</w:t>
      </w:r>
      <w:r w:rsidRPr="006148F7">
        <w:rPr>
          <w:bCs/>
          <w:iCs/>
        </w:rPr>
        <w:t xml:space="preserve"> </w:t>
      </w:r>
      <w:r w:rsidRPr="006148F7">
        <w:rPr>
          <w:bCs/>
          <w:i/>
          <w:iCs/>
        </w:rPr>
        <w:t>Dostępność wparcia środowiskowego dla osób starszych</w:t>
      </w:r>
      <w:r w:rsidR="009E18EF">
        <w:rPr>
          <w:bCs/>
          <w:i/>
          <w:iCs/>
        </w:rPr>
        <w:t xml:space="preserve"> w </w:t>
      </w:r>
      <w:r w:rsidRPr="006148F7">
        <w:rPr>
          <w:bCs/>
          <w:i/>
          <w:iCs/>
        </w:rPr>
        <w:t>perspektywi</w:t>
      </w:r>
      <w:r w:rsidRPr="00356A47">
        <w:rPr>
          <w:bCs/>
          <w:i/>
          <w:iCs/>
        </w:rPr>
        <w:t>e przedstawicieli</w:t>
      </w:r>
      <w:r w:rsidRPr="00356A47">
        <w:rPr>
          <w:bCs/>
          <w:iCs/>
        </w:rPr>
        <w:t xml:space="preserve"> </w:t>
      </w:r>
      <w:r w:rsidRPr="00356A47">
        <w:rPr>
          <w:bCs/>
          <w:i/>
          <w:iCs/>
        </w:rPr>
        <w:t>województwa dolnośląskiego</w:t>
      </w:r>
      <w:r w:rsidR="00327A6B">
        <w:rPr>
          <w:rStyle w:val="Odwoanieprzypisudolnego"/>
          <w:bCs/>
          <w:i/>
          <w:iCs/>
        </w:rPr>
        <w:footnoteReference w:id="36"/>
      </w:r>
    </w:p>
    <w:p w:rsidR="009848DD" w:rsidRPr="00356A47" w:rsidRDefault="00503C44" w:rsidP="007065D7">
      <w:pPr>
        <w:pStyle w:val="Styl1"/>
        <w:numPr>
          <w:ilvl w:val="0"/>
          <w:numId w:val="114"/>
        </w:numPr>
        <w:rPr>
          <w:bCs/>
          <w:i/>
          <w:iCs/>
        </w:rPr>
      </w:pPr>
      <w:r w:rsidRPr="00356A47">
        <w:rPr>
          <w:bCs/>
          <w:iCs/>
        </w:rPr>
        <w:lastRenderedPageBreak/>
        <w:t>oraz monografi</w:t>
      </w:r>
      <w:r w:rsidR="00CD79AB" w:rsidRPr="00356A47">
        <w:rPr>
          <w:bCs/>
          <w:iCs/>
        </w:rPr>
        <w:t>i</w:t>
      </w:r>
      <w:r w:rsidRPr="00356A47">
        <w:rPr>
          <w:bCs/>
          <w:iCs/>
        </w:rPr>
        <w:t xml:space="preserve"> </w:t>
      </w:r>
      <w:r w:rsidRPr="00356A47">
        <w:rPr>
          <w:bCs/>
          <w:i/>
          <w:iCs/>
        </w:rPr>
        <w:t>System wsparcia osób starszych</w:t>
      </w:r>
      <w:r w:rsidR="009E18EF">
        <w:rPr>
          <w:bCs/>
          <w:i/>
          <w:iCs/>
        </w:rPr>
        <w:t xml:space="preserve"> w </w:t>
      </w:r>
      <w:r w:rsidRPr="00356A47">
        <w:rPr>
          <w:bCs/>
          <w:i/>
          <w:iCs/>
        </w:rPr>
        <w:t>środowisku zamieszkania. Przegląd</w:t>
      </w:r>
      <w:r w:rsidRPr="00356A47">
        <w:rPr>
          <w:bCs/>
          <w:iCs/>
        </w:rPr>
        <w:t xml:space="preserve"> </w:t>
      </w:r>
      <w:r w:rsidRPr="00356A47">
        <w:rPr>
          <w:bCs/>
          <w:i/>
          <w:iCs/>
        </w:rPr>
        <w:t>sytuacji. Propozycja modelu</w:t>
      </w:r>
      <w:r w:rsidR="009848DD" w:rsidRPr="00356A47">
        <w:rPr>
          <w:bCs/>
          <w:i/>
          <w:iCs/>
        </w:rPr>
        <w:t>.</w:t>
      </w:r>
    </w:p>
    <w:p w:rsidR="00257B14" w:rsidRPr="00356A47" w:rsidRDefault="00257B14" w:rsidP="00257B14">
      <w:pPr>
        <w:pStyle w:val="Styl1"/>
      </w:pPr>
      <w:r w:rsidRPr="00356A47">
        <w:t>Większość wniosków</w:t>
      </w:r>
      <w:r w:rsidR="009E18EF">
        <w:t xml:space="preserve"> z </w:t>
      </w:r>
      <w:r w:rsidRPr="00356A47">
        <w:t>badania dotyczy działań samorządów. Chodzi</w:t>
      </w:r>
      <w:r w:rsidR="00574971">
        <w:t xml:space="preserve"> </w:t>
      </w:r>
      <w:r w:rsidRPr="00356A47">
        <w:t>tu</w:t>
      </w:r>
      <w:r w:rsidR="00574971">
        <w:t xml:space="preserve"> </w:t>
      </w:r>
      <w:r w:rsidRPr="00356A47">
        <w:t>np.</w:t>
      </w:r>
      <w:r w:rsidR="009E18EF">
        <w:t xml:space="preserve"> o </w:t>
      </w:r>
      <w:r w:rsidRPr="00356A47">
        <w:t>to, że gminy nie przygotowują strategii</w:t>
      </w:r>
      <w:r w:rsidR="009E18EF">
        <w:t xml:space="preserve"> w </w:t>
      </w:r>
      <w:r w:rsidRPr="00356A47">
        <w:t>zakresie polityki senioralnej, usługi senioralne realizują doraźnie, a pojęcie dyskryminacji seniorów rozumieją bardzo wąsko. Badania te pokazują jednak, że poza zmianami na poziomie lokalnym potrzebne są także działania na szczeblu centralnym.</w:t>
      </w:r>
    </w:p>
    <w:p w:rsidR="00257B14" w:rsidRPr="00356A47" w:rsidRDefault="00257B14" w:rsidP="00257B14">
      <w:pPr>
        <w:pStyle w:val="Styl1"/>
      </w:pPr>
      <w:r w:rsidRPr="00356A47">
        <w:t>Samorządy powinny być obligowane – poprzez polityki krajowe, odpowiednią strategię</w:t>
      </w:r>
      <w:r w:rsidR="009E18EF">
        <w:t xml:space="preserve"> i </w:t>
      </w:r>
      <w:r w:rsidRPr="00356A47">
        <w:t>plany działania – do</w:t>
      </w:r>
      <w:r w:rsidR="00574971">
        <w:t xml:space="preserve"> </w:t>
      </w:r>
      <w:r w:rsidRPr="00356A47">
        <w:t>przygotowywania lokalnych strategii rozwoju</w:t>
      </w:r>
      <w:r w:rsidR="009E18EF">
        <w:t xml:space="preserve"> z </w:t>
      </w:r>
      <w:r w:rsidRPr="00356A47">
        <w:t>uwzględnieniem kwestii starzenia się społeczeństwa</w:t>
      </w:r>
      <w:r w:rsidR="009E18EF">
        <w:t xml:space="preserve"> w </w:t>
      </w:r>
      <w:r w:rsidRPr="00356A47">
        <w:t>oparciu</w:t>
      </w:r>
      <w:r w:rsidR="009E18EF">
        <w:t xml:space="preserve"> o </w:t>
      </w:r>
      <w:r w:rsidRPr="00356A47">
        <w:t>rzetelną diagnozę potrzeb starszych mieszkańców gminy.</w:t>
      </w:r>
    </w:p>
    <w:p w:rsidR="003F6B54" w:rsidRPr="00356A47" w:rsidRDefault="003F6B54" w:rsidP="003F6B54">
      <w:pPr>
        <w:pStyle w:val="Styl1"/>
        <w:rPr>
          <w:bCs/>
          <w:iCs/>
        </w:rPr>
      </w:pPr>
      <w:r w:rsidRPr="00356A47">
        <w:rPr>
          <w:bCs/>
          <w:iCs/>
        </w:rPr>
        <w:t>Państwo powinno wyraźnie wskazać, że</w:t>
      </w:r>
      <w:r w:rsidR="00574971">
        <w:rPr>
          <w:bCs/>
          <w:iCs/>
        </w:rPr>
        <w:t xml:space="preserve"> </w:t>
      </w:r>
      <w:r w:rsidRPr="00356A47">
        <w:rPr>
          <w:bCs/>
          <w:iCs/>
        </w:rPr>
        <w:t>ważne jest odchodzenie od</w:t>
      </w:r>
      <w:r w:rsidR="00574971">
        <w:rPr>
          <w:bCs/>
          <w:iCs/>
        </w:rPr>
        <w:t xml:space="preserve"> </w:t>
      </w:r>
      <w:r w:rsidRPr="00356A47">
        <w:rPr>
          <w:bCs/>
          <w:iCs/>
        </w:rPr>
        <w:t>opieki instytucjonalnej</w:t>
      </w:r>
      <w:r w:rsidR="009E18EF">
        <w:rPr>
          <w:bCs/>
          <w:iCs/>
        </w:rPr>
        <w:t xml:space="preserve"> i </w:t>
      </w:r>
      <w:r w:rsidRPr="00356A47">
        <w:rPr>
          <w:bCs/>
          <w:iCs/>
        </w:rPr>
        <w:t>wspieranie opieki środowiskowej, oraz przedstawić środki</w:t>
      </w:r>
      <w:r w:rsidR="009E18EF">
        <w:rPr>
          <w:bCs/>
          <w:iCs/>
        </w:rPr>
        <w:t xml:space="preserve"> i </w:t>
      </w:r>
      <w:r w:rsidRPr="00356A47">
        <w:rPr>
          <w:bCs/>
          <w:iCs/>
        </w:rPr>
        <w:t>sposoby realizacji</w:t>
      </w:r>
      <w:r w:rsidR="00574971">
        <w:rPr>
          <w:bCs/>
          <w:iCs/>
        </w:rPr>
        <w:t xml:space="preserve"> </w:t>
      </w:r>
      <w:r w:rsidRPr="00356A47">
        <w:rPr>
          <w:bCs/>
          <w:iCs/>
        </w:rPr>
        <w:t>tego celu.</w:t>
      </w:r>
    </w:p>
    <w:p w:rsidR="003F6B54" w:rsidRPr="00356A47" w:rsidRDefault="002B3B42" w:rsidP="003F6B54">
      <w:pPr>
        <w:pStyle w:val="Sprawyludzi"/>
        <w:rPr>
          <w:rFonts w:cs="Times New Roman"/>
        </w:rPr>
      </w:pPr>
      <w:bookmarkStart w:id="74" w:name="_Toc515021729"/>
      <w:r>
        <w:rPr>
          <w:rFonts w:cs="Times New Roman"/>
        </w:rPr>
        <w:t xml:space="preserve">Sprawy osób starszych. </w:t>
      </w:r>
      <w:r w:rsidR="003F6B54" w:rsidRPr="00356A47">
        <w:rPr>
          <w:rFonts w:cs="Times New Roman"/>
        </w:rPr>
        <w:t>Realizacja „Modelu wsparcia osób starszych</w:t>
      </w:r>
      <w:r w:rsidR="009E18EF">
        <w:rPr>
          <w:rFonts w:cs="Times New Roman"/>
        </w:rPr>
        <w:t xml:space="preserve"> w </w:t>
      </w:r>
      <w:r w:rsidR="003F6B54" w:rsidRPr="00356A47">
        <w:rPr>
          <w:rFonts w:cs="Times New Roman"/>
        </w:rPr>
        <w:t>środowisku zamieszkania”</w:t>
      </w:r>
      <w:bookmarkEnd w:id="74"/>
    </w:p>
    <w:p w:rsidR="009848DD" w:rsidRPr="00356A47" w:rsidRDefault="00EB3136" w:rsidP="00275947">
      <w:pPr>
        <w:pStyle w:val="Sprawyludzi-opis"/>
        <w:rPr>
          <w:lang w:eastAsia="en-US"/>
        </w:rPr>
      </w:pPr>
      <w:r w:rsidRPr="00356A47">
        <w:rPr>
          <w:lang w:eastAsia="en-US"/>
        </w:rPr>
        <w:t xml:space="preserve">W </w:t>
      </w:r>
      <w:r w:rsidR="00422151" w:rsidRPr="00356A47">
        <w:rPr>
          <w:lang w:eastAsia="en-US"/>
        </w:rPr>
        <w:t>2017</w:t>
      </w:r>
      <w:r w:rsidR="00574971">
        <w:rPr>
          <w:lang w:eastAsia="en-US"/>
        </w:rPr>
        <w:t xml:space="preserve"> </w:t>
      </w:r>
      <w:r w:rsidR="00417C70" w:rsidRPr="00356A47">
        <w:rPr>
          <w:lang w:eastAsia="en-US"/>
        </w:rPr>
        <w:t xml:space="preserve">r. </w:t>
      </w:r>
      <w:r w:rsidRPr="00356A47">
        <w:rPr>
          <w:lang w:eastAsia="en-US"/>
        </w:rPr>
        <w:t xml:space="preserve">RPO promował przygotowany </w:t>
      </w:r>
      <w:r w:rsidR="00D53507" w:rsidRPr="00356A47">
        <w:rPr>
          <w:lang w:eastAsia="en-US"/>
        </w:rPr>
        <w:t xml:space="preserve">wspólnie </w:t>
      </w:r>
      <w:r w:rsidRPr="00356A47">
        <w:rPr>
          <w:lang w:eastAsia="en-US"/>
        </w:rPr>
        <w:t xml:space="preserve">przez </w:t>
      </w:r>
      <w:r w:rsidR="00D53507" w:rsidRPr="00356A47">
        <w:rPr>
          <w:lang w:eastAsia="en-US"/>
        </w:rPr>
        <w:t>współpracujących</w:t>
      </w:r>
      <w:r w:rsidR="009E18EF">
        <w:rPr>
          <w:lang w:eastAsia="en-US"/>
        </w:rPr>
        <w:t xml:space="preserve"> z </w:t>
      </w:r>
      <w:r w:rsidR="00D53507" w:rsidRPr="00356A47">
        <w:rPr>
          <w:lang w:eastAsia="en-US"/>
        </w:rPr>
        <w:t xml:space="preserve">nim </w:t>
      </w:r>
      <w:r w:rsidRPr="00356A47">
        <w:rPr>
          <w:lang w:eastAsia="en-US"/>
        </w:rPr>
        <w:t>ekspertów</w:t>
      </w:r>
      <w:r w:rsidR="009E18EF">
        <w:rPr>
          <w:lang w:eastAsia="en-US"/>
        </w:rPr>
        <w:t xml:space="preserve"> z </w:t>
      </w:r>
      <w:r w:rsidRPr="00356A47">
        <w:rPr>
          <w:lang w:eastAsia="en-US"/>
        </w:rPr>
        <w:t>Komisji ds. osób starszych „Model wsparcia osób starszych</w:t>
      </w:r>
      <w:r w:rsidR="009E18EF">
        <w:rPr>
          <w:lang w:eastAsia="en-US"/>
        </w:rPr>
        <w:t xml:space="preserve"> w </w:t>
      </w:r>
      <w:r w:rsidRPr="00356A47">
        <w:rPr>
          <w:lang w:eastAsia="en-US"/>
        </w:rPr>
        <w:t>środowisku zamieszkania”</w:t>
      </w:r>
      <w:r w:rsidR="009F3810" w:rsidRPr="00356A47">
        <w:rPr>
          <w:rStyle w:val="Odwoanieprzypisudolnego"/>
          <w:lang w:eastAsia="en-US"/>
        </w:rPr>
        <w:footnoteReference w:id="37"/>
      </w:r>
      <w:r w:rsidR="009848DD" w:rsidRPr="00356A47">
        <w:rPr>
          <w:lang w:eastAsia="en-US"/>
        </w:rPr>
        <w:t>.</w:t>
      </w:r>
    </w:p>
    <w:p w:rsidR="009848DD" w:rsidRPr="00356A47" w:rsidRDefault="00EB3136" w:rsidP="00275947">
      <w:pPr>
        <w:pStyle w:val="Sprawyludzi-opis"/>
        <w:rPr>
          <w:lang w:eastAsia="en-US"/>
        </w:rPr>
      </w:pPr>
      <w:r w:rsidRPr="00356A47">
        <w:rPr>
          <w:lang w:eastAsia="en-US"/>
        </w:rPr>
        <w:t>Model jest propozycją kompleksowych działań, które mogą poprawić sytuację seniorów</w:t>
      </w:r>
      <w:r w:rsidR="009E18EF">
        <w:rPr>
          <w:lang w:eastAsia="en-US"/>
        </w:rPr>
        <w:t xml:space="preserve"> i </w:t>
      </w:r>
      <w:r w:rsidR="002B3B42">
        <w:rPr>
          <w:lang w:eastAsia="en-US"/>
        </w:rPr>
        <w:t>umożliwić jak</w:t>
      </w:r>
      <w:r w:rsidR="002B3B42" w:rsidRPr="00356A47">
        <w:rPr>
          <w:lang w:eastAsia="en-US"/>
        </w:rPr>
        <w:t xml:space="preserve"> najdłuż</w:t>
      </w:r>
      <w:r w:rsidR="002B3B42">
        <w:rPr>
          <w:lang w:eastAsia="en-US"/>
        </w:rPr>
        <w:t>sze</w:t>
      </w:r>
      <w:r w:rsidR="002B3B42" w:rsidRPr="00356A47">
        <w:rPr>
          <w:lang w:eastAsia="en-US"/>
        </w:rPr>
        <w:t xml:space="preserve"> zachowa</w:t>
      </w:r>
      <w:r w:rsidR="002B3B42">
        <w:rPr>
          <w:lang w:eastAsia="en-US"/>
        </w:rPr>
        <w:t>nie</w:t>
      </w:r>
      <w:r w:rsidR="002B3B42" w:rsidRPr="00356A47">
        <w:rPr>
          <w:lang w:eastAsia="en-US"/>
        </w:rPr>
        <w:t xml:space="preserve"> zdrowi</w:t>
      </w:r>
      <w:r w:rsidR="002B3B42">
        <w:rPr>
          <w:lang w:eastAsia="en-US"/>
        </w:rPr>
        <w:t>a</w:t>
      </w:r>
      <w:r w:rsidR="009E18EF">
        <w:rPr>
          <w:lang w:eastAsia="en-US"/>
        </w:rPr>
        <w:t xml:space="preserve"> i </w:t>
      </w:r>
      <w:r w:rsidR="002B3B42" w:rsidRPr="00356A47">
        <w:rPr>
          <w:lang w:eastAsia="en-US"/>
        </w:rPr>
        <w:t>samodzielnoś</w:t>
      </w:r>
      <w:r w:rsidR="002B3B42">
        <w:rPr>
          <w:lang w:eastAsia="en-US"/>
        </w:rPr>
        <w:t>ci</w:t>
      </w:r>
      <w:r w:rsidR="009E18EF">
        <w:rPr>
          <w:lang w:eastAsia="en-US"/>
        </w:rPr>
        <w:t xml:space="preserve"> w </w:t>
      </w:r>
      <w:r w:rsidR="002B3B42">
        <w:rPr>
          <w:lang w:eastAsia="en-US"/>
        </w:rPr>
        <w:t>swoim środowisku</w:t>
      </w:r>
      <w:r w:rsidR="009E18EF">
        <w:rPr>
          <w:lang w:eastAsia="en-US"/>
        </w:rPr>
        <w:t xml:space="preserve"> i </w:t>
      </w:r>
      <w:r w:rsidR="002B3B42" w:rsidRPr="00356A47">
        <w:rPr>
          <w:lang w:eastAsia="en-US"/>
        </w:rPr>
        <w:t>praw</w:t>
      </w:r>
      <w:r w:rsidR="002B3B42">
        <w:rPr>
          <w:lang w:eastAsia="en-US"/>
        </w:rPr>
        <w:t>a</w:t>
      </w:r>
      <w:r w:rsidR="002B3B42" w:rsidRPr="00356A47">
        <w:rPr>
          <w:lang w:eastAsia="en-US"/>
        </w:rPr>
        <w:t xml:space="preserve"> do podejmowania decyzji</w:t>
      </w:r>
      <w:r w:rsidR="009E18EF">
        <w:rPr>
          <w:lang w:eastAsia="en-US"/>
        </w:rPr>
        <w:t xml:space="preserve"> o </w:t>
      </w:r>
      <w:r w:rsidR="002B3B42" w:rsidRPr="00356A47">
        <w:rPr>
          <w:lang w:eastAsia="en-US"/>
        </w:rPr>
        <w:t>swoim życiu</w:t>
      </w:r>
      <w:r w:rsidR="009848DD" w:rsidRPr="00356A47">
        <w:rPr>
          <w:lang w:eastAsia="en-US"/>
        </w:rPr>
        <w:t>.</w:t>
      </w:r>
    </w:p>
    <w:p w:rsidR="00F147D3" w:rsidRDefault="00C67DCC" w:rsidP="00C67DCC">
      <w:pPr>
        <w:pStyle w:val="Sprawyludzi-opis"/>
      </w:pPr>
      <w:r w:rsidRPr="00356A47">
        <w:rPr>
          <w:lang w:eastAsia="en-US"/>
        </w:rPr>
        <w:t>Rzecznik omawiał założenia „Modelu” na spotkaniach</w:t>
      </w:r>
      <w:r w:rsidR="009E18EF">
        <w:rPr>
          <w:lang w:eastAsia="en-US"/>
        </w:rPr>
        <w:t xml:space="preserve"> z </w:t>
      </w:r>
      <w:r w:rsidRPr="00356A47">
        <w:rPr>
          <w:lang w:eastAsia="en-US"/>
        </w:rPr>
        <w:t>samorządowcami</w:t>
      </w:r>
      <w:r w:rsidR="009E18EF">
        <w:rPr>
          <w:lang w:eastAsia="en-US"/>
        </w:rPr>
        <w:t xml:space="preserve"> i </w:t>
      </w:r>
      <w:r w:rsidRPr="00356A47">
        <w:rPr>
          <w:lang w:eastAsia="en-US"/>
        </w:rPr>
        <w:t>ekspertami</w:t>
      </w:r>
      <w:r w:rsidR="009E18EF">
        <w:rPr>
          <w:lang w:eastAsia="en-US"/>
        </w:rPr>
        <w:t xml:space="preserve"> w </w:t>
      </w:r>
      <w:r w:rsidRPr="00356A47">
        <w:rPr>
          <w:lang w:eastAsia="en-US"/>
        </w:rPr>
        <w:t>całym kraju.</w:t>
      </w:r>
      <w:r w:rsidR="002D1487" w:rsidRPr="00356A47">
        <w:rPr>
          <w:lang w:eastAsia="en-US"/>
        </w:rPr>
        <w:t xml:space="preserve"> W</w:t>
      </w:r>
      <w:r w:rsidR="00574971">
        <w:rPr>
          <w:lang w:eastAsia="en-US"/>
        </w:rPr>
        <w:t xml:space="preserve"> </w:t>
      </w:r>
      <w:r w:rsidR="00422151" w:rsidRPr="00356A47">
        <w:rPr>
          <w:lang w:eastAsia="en-US"/>
        </w:rPr>
        <w:t>2017</w:t>
      </w:r>
      <w:r w:rsidR="00574971">
        <w:rPr>
          <w:lang w:eastAsia="en-US"/>
        </w:rPr>
        <w:t xml:space="preserve"> </w:t>
      </w:r>
      <w:r w:rsidR="00417C70" w:rsidRPr="00356A47">
        <w:rPr>
          <w:lang w:eastAsia="en-US"/>
        </w:rPr>
        <w:t>r.</w:t>
      </w:r>
      <w:r w:rsidR="009E18EF">
        <w:rPr>
          <w:lang w:eastAsia="en-US"/>
        </w:rPr>
        <w:t xml:space="preserve"> w </w:t>
      </w:r>
      <w:r w:rsidRPr="00356A47">
        <w:t>ramach wyjazdów regionalnych odbyło się osiem spotkań poświęconych osobom starszym,</w:t>
      </w:r>
      <w:r w:rsidR="009E18EF">
        <w:t xml:space="preserve"> w </w:t>
      </w:r>
      <w:r w:rsidRPr="00356A47">
        <w:t>tym na pięciu był prezentowany „Model”</w:t>
      </w:r>
      <w:r w:rsidRPr="00356A47">
        <w:rPr>
          <w:spacing w:val="10"/>
        </w:rPr>
        <w:t xml:space="preserve"> (</w:t>
      </w:r>
      <w:r w:rsidRPr="00356A47">
        <w:t xml:space="preserve">w Krapkowicach, Lesznie, Stargardzie, Sosnowcu, </w:t>
      </w:r>
      <w:r w:rsidRPr="00356A47">
        <w:lastRenderedPageBreak/>
        <w:t xml:space="preserve">Bielsku Białej). </w:t>
      </w:r>
      <w:r w:rsidR="0033289A" w:rsidRPr="00356A47">
        <w:rPr>
          <w:lang w:eastAsia="en-US"/>
        </w:rPr>
        <w:t>C</w:t>
      </w:r>
      <w:r w:rsidRPr="00356A47">
        <w:rPr>
          <w:lang w:eastAsia="en-US"/>
        </w:rPr>
        <w:t xml:space="preserve">elem </w:t>
      </w:r>
      <w:r w:rsidR="0033289A" w:rsidRPr="00356A47">
        <w:rPr>
          <w:lang w:eastAsia="en-US"/>
        </w:rPr>
        <w:t xml:space="preserve">spotkań </w:t>
      </w:r>
      <w:r w:rsidRPr="00356A47">
        <w:rPr>
          <w:lang w:eastAsia="en-US"/>
        </w:rPr>
        <w:t>było nie</w:t>
      </w:r>
      <w:r w:rsidR="00574971">
        <w:rPr>
          <w:lang w:eastAsia="en-US"/>
        </w:rPr>
        <w:t xml:space="preserve"> </w:t>
      </w:r>
      <w:r w:rsidRPr="00356A47">
        <w:rPr>
          <w:lang w:eastAsia="en-US"/>
        </w:rPr>
        <w:t>tylko upowszechnianie wiedzy</w:t>
      </w:r>
      <w:r w:rsidR="009E18EF">
        <w:rPr>
          <w:lang w:eastAsia="en-US"/>
        </w:rPr>
        <w:t xml:space="preserve"> o </w:t>
      </w:r>
      <w:r w:rsidRPr="00356A47">
        <w:rPr>
          <w:lang w:eastAsia="en-US"/>
        </w:rPr>
        <w:t>„Modelu”, ale</w:t>
      </w:r>
      <w:r w:rsidR="009E18EF">
        <w:rPr>
          <w:lang w:eastAsia="en-US"/>
        </w:rPr>
        <w:t xml:space="preserve"> i </w:t>
      </w:r>
      <w:r w:rsidRPr="00356A47">
        <w:rPr>
          <w:lang w:eastAsia="en-US"/>
        </w:rPr>
        <w:t>zbieranie informacji</w:t>
      </w:r>
      <w:r w:rsidR="009E18EF">
        <w:rPr>
          <w:lang w:eastAsia="en-US"/>
        </w:rPr>
        <w:t xml:space="preserve"> o </w:t>
      </w:r>
      <w:r w:rsidRPr="00356A47">
        <w:rPr>
          <w:lang w:eastAsia="en-US"/>
        </w:rPr>
        <w:t>dobrych praktykach realizowanych</w:t>
      </w:r>
      <w:r w:rsidR="009E18EF">
        <w:rPr>
          <w:lang w:eastAsia="en-US"/>
        </w:rPr>
        <w:t xml:space="preserve"> w </w:t>
      </w:r>
      <w:r w:rsidRPr="00356A47">
        <w:rPr>
          <w:lang w:eastAsia="en-US"/>
        </w:rPr>
        <w:t xml:space="preserve">samorządach. </w:t>
      </w:r>
      <w:r w:rsidRPr="00356A47">
        <w:t>Rzecznik podkreśl</w:t>
      </w:r>
      <w:r w:rsidR="006B0555" w:rsidRPr="00356A47">
        <w:t>a</w:t>
      </w:r>
      <w:r w:rsidRPr="00356A47">
        <w:t>, że</w:t>
      </w:r>
      <w:r w:rsidR="00574971">
        <w:t xml:space="preserve"> </w:t>
      </w:r>
      <w:r w:rsidRPr="00356A47">
        <w:t>opieka nad seniorem nie</w:t>
      </w:r>
      <w:r w:rsidR="00574971">
        <w:t xml:space="preserve"> </w:t>
      </w:r>
      <w:r w:rsidRPr="00356A47">
        <w:t>jest wyłącznie zadaniem jego rodziny, ale</w:t>
      </w:r>
      <w:r w:rsidR="00574971">
        <w:t xml:space="preserve"> </w:t>
      </w:r>
      <w:r w:rsidRPr="00356A47">
        <w:t>całej wspólnoty lokalnej.</w:t>
      </w:r>
    </w:p>
    <w:p w:rsidR="009D6FC6" w:rsidRPr="00356A47" w:rsidRDefault="009D6FC6" w:rsidP="009D6FC6">
      <w:pPr>
        <w:pStyle w:val="ODESANIE"/>
      </w:pPr>
      <w:r w:rsidRPr="00356A47">
        <w:t>Więcej</w:t>
      </w:r>
      <w:r w:rsidR="009E18EF">
        <w:t xml:space="preserve"> o </w:t>
      </w:r>
      <w:r w:rsidRPr="00356A47">
        <w:t>„Modelu”</w:t>
      </w:r>
      <w:r w:rsidR="009E18EF">
        <w:t xml:space="preserve"> w </w:t>
      </w:r>
      <w:r w:rsidRPr="00356A47">
        <w:t xml:space="preserve">części dot. pracy Komisji Ekspertów ds. osób starszych </w:t>
      </w:r>
      <w:hyperlink w:anchor="_C._Komisja_Ekspertów" w:history="1">
        <w:r w:rsidRPr="004A4524">
          <w:rPr>
            <w:rStyle w:val="Hipercze"/>
            <w:color w:val="C00000"/>
          </w:rPr>
          <w:t>– patrz Załącznik nr</w:t>
        </w:r>
        <w:r w:rsidR="00574971" w:rsidRPr="004A4524">
          <w:rPr>
            <w:rStyle w:val="Hipercze"/>
            <w:color w:val="C00000"/>
          </w:rPr>
          <w:t xml:space="preserve"> </w:t>
        </w:r>
        <w:r w:rsidRPr="004A4524">
          <w:rPr>
            <w:rStyle w:val="Hipercze"/>
            <w:color w:val="C00000"/>
          </w:rPr>
          <w:t>2</w:t>
        </w:r>
      </w:hyperlink>
    </w:p>
    <w:p w:rsidR="001C3C73" w:rsidRPr="003B5AF8" w:rsidRDefault="00436A68" w:rsidP="00C67DCC">
      <w:pPr>
        <w:pStyle w:val="ODESANIE"/>
      </w:pPr>
      <w:hyperlink w:anchor="_Opieka_geriatryczna" w:history="1">
        <w:r w:rsidR="001C3C73" w:rsidRPr="003B5AF8">
          <w:rPr>
            <w:rStyle w:val="Hipercze"/>
            <w:color w:val="C00000"/>
          </w:rPr>
          <w:t>O problemie opieki geriatrycznej mowa jest także</w:t>
        </w:r>
        <w:r w:rsidR="009E18EF" w:rsidRPr="003B5AF8">
          <w:rPr>
            <w:rStyle w:val="Hipercze"/>
            <w:color w:val="C00000"/>
          </w:rPr>
          <w:t xml:space="preserve"> w </w:t>
        </w:r>
        <w:r w:rsidR="001C3C73" w:rsidRPr="003B5AF8">
          <w:rPr>
            <w:rStyle w:val="Hipercze"/>
            <w:color w:val="C00000"/>
          </w:rPr>
          <w:t>omówieniu</w:t>
        </w:r>
        <w:r w:rsidR="00F147D3" w:rsidRPr="003B5AF8">
          <w:rPr>
            <w:rStyle w:val="Hipercze"/>
            <w:color w:val="C00000"/>
          </w:rPr>
          <w:t xml:space="preserve"> art.</w:t>
        </w:r>
        <w:r w:rsidR="00574971" w:rsidRPr="003B5AF8">
          <w:rPr>
            <w:rStyle w:val="Hipercze"/>
            <w:color w:val="C00000"/>
          </w:rPr>
          <w:t xml:space="preserve"> </w:t>
        </w:r>
        <w:r w:rsidR="001C3C73" w:rsidRPr="003B5AF8">
          <w:rPr>
            <w:rStyle w:val="Hipercze"/>
            <w:color w:val="C00000"/>
          </w:rPr>
          <w:t>68 ust</w:t>
        </w:r>
        <w:r w:rsidR="006E4AC5" w:rsidRPr="003B5AF8">
          <w:rPr>
            <w:rStyle w:val="Hipercze"/>
            <w:color w:val="C00000"/>
          </w:rPr>
          <w:t>.</w:t>
        </w:r>
        <w:r w:rsidR="00F6036A">
          <w:rPr>
            <w:rStyle w:val="Hipercze"/>
            <w:color w:val="C00000"/>
          </w:rPr>
          <w:t> </w:t>
        </w:r>
        <w:r w:rsidR="001C3C73" w:rsidRPr="003B5AF8">
          <w:rPr>
            <w:rStyle w:val="Hipercze"/>
            <w:color w:val="C00000"/>
          </w:rPr>
          <w:t>3 Konstytucji (Prawo</w:t>
        </w:r>
        <w:r w:rsidR="00F147D3" w:rsidRPr="003B5AF8">
          <w:rPr>
            <w:rStyle w:val="Hipercze"/>
            <w:color w:val="C00000"/>
          </w:rPr>
          <w:t xml:space="preserve"> do</w:t>
        </w:r>
        <w:r w:rsidR="00574971" w:rsidRPr="003B5AF8">
          <w:rPr>
            <w:rStyle w:val="Hipercze"/>
            <w:color w:val="C00000"/>
          </w:rPr>
          <w:t xml:space="preserve"> </w:t>
        </w:r>
        <w:r w:rsidR="001C3C73" w:rsidRPr="003B5AF8">
          <w:rPr>
            <w:rStyle w:val="Hipercze"/>
            <w:color w:val="C00000"/>
          </w:rPr>
          <w:t>szczególnej opieki zdrowotnej dla grup wrażliwych)</w:t>
        </w:r>
      </w:hyperlink>
    </w:p>
    <w:p w:rsidR="004751C9" w:rsidRPr="00356A47" w:rsidRDefault="004751C9" w:rsidP="004751C9">
      <w:pPr>
        <w:pStyle w:val="Sprawyludzi"/>
      </w:pPr>
      <w:bookmarkStart w:id="75" w:name="_Toc515021730"/>
      <w:r w:rsidRPr="00356A47">
        <w:t>Sprawa pana Tomasza, suma gwarancyjna</w:t>
      </w:r>
      <w:r w:rsidR="00F6036A">
        <w:t xml:space="preserve"> dla ofiary wypadku</w:t>
      </w:r>
      <w:bookmarkEnd w:id="75"/>
    </w:p>
    <w:p w:rsidR="004751C9" w:rsidRPr="00356A47" w:rsidRDefault="004751C9" w:rsidP="004751C9">
      <w:pPr>
        <w:pStyle w:val="Sprawyludzi-opis"/>
        <w:rPr>
          <w:spacing w:val="0"/>
        </w:rPr>
      </w:pPr>
      <w:r w:rsidRPr="00356A47">
        <w:t>Rzecznik Praw Obywatelskich wniósł</w:t>
      </w:r>
      <w:r w:rsidR="00F147D3" w:rsidRPr="00356A47">
        <w:t xml:space="preserve"> do</w:t>
      </w:r>
      <w:r w:rsidR="00574971">
        <w:t xml:space="preserve"> </w:t>
      </w:r>
      <w:r w:rsidRPr="00356A47">
        <w:t>Sądu Najwyższego skargę kasacyjną</w:t>
      </w:r>
      <w:r w:rsidR="00F147D3" w:rsidRPr="00356A47">
        <w:t xml:space="preserve"> od</w:t>
      </w:r>
      <w:r w:rsidR="00574971">
        <w:t xml:space="preserve"> </w:t>
      </w:r>
      <w:r w:rsidRPr="00356A47">
        <w:t>wyroku Sądu Apelacyjnego</w:t>
      </w:r>
      <w:r w:rsidR="009E18EF">
        <w:t xml:space="preserve"> w </w:t>
      </w:r>
      <w:r w:rsidRPr="00356A47">
        <w:t>Białymstoku</w:t>
      </w:r>
      <w:r w:rsidR="009E18EF">
        <w:t xml:space="preserve"> w </w:t>
      </w:r>
      <w:r w:rsidRPr="00356A47">
        <w:t>sprawie</w:t>
      </w:r>
      <w:r w:rsidR="009E18EF">
        <w:t xml:space="preserve"> o </w:t>
      </w:r>
      <w:r w:rsidRPr="00356A47">
        <w:t>podwyższenie sumy gwarancyjnej</w:t>
      </w:r>
      <w:r w:rsidRPr="00356A47">
        <w:rPr>
          <w:rStyle w:val="Odwoanieprzypisudolnego"/>
        </w:rPr>
        <w:footnoteReference w:id="38"/>
      </w:r>
      <w:r w:rsidRPr="00356A47">
        <w:t>. Sprawa została zgłoszona</w:t>
      </w:r>
      <w:r w:rsidR="009E18EF">
        <w:t xml:space="preserve"> w </w:t>
      </w:r>
      <w:r w:rsidRPr="00356A47">
        <w:t>czasie spotkań regionalnych Rzecznika</w:t>
      </w:r>
      <w:r w:rsidR="009E18EF">
        <w:t xml:space="preserve"> i </w:t>
      </w:r>
      <w:r w:rsidR="006B0555" w:rsidRPr="00356A47">
        <w:t>jest kolejnym przykładem problemów wynikających</w:t>
      </w:r>
      <w:r w:rsidR="009E18EF">
        <w:t xml:space="preserve"> z </w:t>
      </w:r>
      <w:r w:rsidR="006B0555" w:rsidRPr="00356A47">
        <w:t>realizacji</w:t>
      </w:r>
      <w:r w:rsidR="00F147D3" w:rsidRPr="00356A47">
        <w:t xml:space="preserve"> art.</w:t>
      </w:r>
      <w:r w:rsidR="00574971">
        <w:t xml:space="preserve"> </w:t>
      </w:r>
      <w:r w:rsidR="006B0555" w:rsidRPr="00356A47">
        <w:t>32 Konstytucji</w:t>
      </w:r>
      <w:r w:rsidRPr="00356A47">
        <w:t>.</w:t>
      </w:r>
    </w:p>
    <w:p w:rsidR="004751C9" w:rsidRPr="00356A47" w:rsidRDefault="004751C9" w:rsidP="004751C9">
      <w:pPr>
        <w:pStyle w:val="Sprawyludzi-opis"/>
      </w:pPr>
      <w:r w:rsidRPr="00356A47">
        <w:t>Chodzi</w:t>
      </w:r>
      <w:r w:rsidR="009E18EF">
        <w:t xml:space="preserve"> o </w:t>
      </w:r>
      <w:r w:rsidRPr="00356A47">
        <w:t>sytuację obywatela, który</w:t>
      </w:r>
      <w:r w:rsidR="009E18EF">
        <w:t xml:space="preserve"> w </w:t>
      </w:r>
      <w:r w:rsidRPr="00356A47">
        <w:t>1992</w:t>
      </w:r>
      <w:r w:rsidR="00574971">
        <w:t xml:space="preserve"> </w:t>
      </w:r>
      <w:r w:rsidR="00417C70" w:rsidRPr="00356A47">
        <w:t>r.</w:t>
      </w:r>
      <w:r w:rsidR="009E18EF">
        <w:t xml:space="preserve"> w </w:t>
      </w:r>
      <w:r w:rsidRPr="00356A47">
        <w:t>wieku trzech lat został potrącony przez samochód</w:t>
      </w:r>
      <w:r w:rsidR="009E18EF">
        <w:t xml:space="preserve"> i </w:t>
      </w:r>
      <w:r w:rsidR="00F147D3" w:rsidRPr="00356A47">
        <w:t>od</w:t>
      </w:r>
      <w:r w:rsidR="00574971">
        <w:t xml:space="preserve"> </w:t>
      </w:r>
      <w:r w:rsidRPr="00356A47">
        <w:t>tego czasu porusza się na wózku. Sprawca wypadku nie</w:t>
      </w:r>
      <w:r w:rsidR="00574971">
        <w:t xml:space="preserve"> </w:t>
      </w:r>
      <w:r w:rsidRPr="00356A47">
        <w:t>miał obowiązkowego ubezpieczenia</w:t>
      </w:r>
      <w:r w:rsidR="002D1487" w:rsidRPr="00356A47">
        <w:t xml:space="preserve"> </w:t>
      </w:r>
      <w:r w:rsidR="006B0555" w:rsidRPr="00356A47">
        <w:t>OC</w:t>
      </w:r>
      <w:r w:rsidRPr="00356A47">
        <w:t>, dlatego odszkodowanie</w:t>
      </w:r>
      <w:r w:rsidR="009E18EF">
        <w:t xml:space="preserve"> i </w:t>
      </w:r>
      <w:r w:rsidRPr="00356A47">
        <w:t>rentę wypłacił Ubezpieczeniowy Fundusz Gwarancyjny. Maksymalna suma gwarancyjna ustalona była</w:t>
      </w:r>
      <w:r w:rsidR="009E18EF">
        <w:t xml:space="preserve"> w </w:t>
      </w:r>
      <w:r w:rsidRPr="00356A47">
        <w:t>tym czasie na 720 tys.</w:t>
      </w:r>
      <w:r w:rsidR="00574971">
        <w:t xml:space="preserve"> </w:t>
      </w:r>
      <w:r w:rsidRPr="00356A47">
        <w:t>zł</w:t>
      </w:r>
      <w:r w:rsidR="009E18EF">
        <w:t xml:space="preserve"> i </w:t>
      </w:r>
      <w:r w:rsidRPr="00356A47">
        <w:t>po 20 latach wyczerpała się. Ofiara wypadku, osoba nadal bardzo młoda, wystąpiła więc</w:t>
      </w:r>
      <w:r w:rsidR="009E18EF">
        <w:t xml:space="preserve"> o </w:t>
      </w:r>
      <w:r w:rsidRPr="00356A47">
        <w:t>podwyższenie tej kwoty, jednak sądy</w:t>
      </w:r>
      <w:r w:rsidR="009E18EF">
        <w:t xml:space="preserve"> w </w:t>
      </w:r>
      <w:r w:rsidRPr="00356A47">
        <w:t>dwóch instancjach uznały, że</w:t>
      </w:r>
      <w:r w:rsidR="00574971">
        <w:t xml:space="preserve"> </w:t>
      </w:r>
      <w:r w:rsidRPr="00356A47">
        <w:t>odpowiedzialność Funduszu wygasła</w:t>
      </w:r>
      <w:r w:rsidR="009E18EF">
        <w:t xml:space="preserve"> w </w:t>
      </w:r>
      <w:r w:rsidRPr="00356A47">
        <w:t>momencie wyczerpania się kwoty, więc roszczenia nie</w:t>
      </w:r>
      <w:r w:rsidR="00574971">
        <w:t xml:space="preserve"> </w:t>
      </w:r>
      <w:r w:rsidRPr="00356A47">
        <w:t>mają podstaw.</w:t>
      </w:r>
      <w:r w:rsidR="006B0555" w:rsidRPr="00356A47">
        <w:t xml:space="preserve"> </w:t>
      </w:r>
      <w:r w:rsidRPr="00356A47">
        <w:t>W ten sposób obywatel poszkodowany</w:t>
      </w:r>
      <w:r w:rsidR="009E18EF">
        <w:t xml:space="preserve"> w </w:t>
      </w:r>
      <w:r w:rsidRPr="00356A47">
        <w:t>wypadku został pozbawiony ochrony</w:t>
      </w:r>
      <w:r w:rsidR="009E18EF">
        <w:t xml:space="preserve"> i </w:t>
      </w:r>
      <w:r w:rsidRPr="00356A47">
        <w:t>środków koniecznych</w:t>
      </w:r>
      <w:r w:rsidR="00F147D3" w:rsidRPr="00356A47">
        <w:t xml:space="preserve"> do</w:t>
      </w:r>
      <w:r w:rsidR="00574971">
        <w:t xml:space="preserve"> </w:t>
      </w:r>
      <w:r w:rsidRPr="00356A47">
        <w:t>dalszego leczenia</w:t>
      </w:r>
      <w:r w:rsidR="009E18EF">
        <w:t xml:space="preserve"> i </w:t>
      </w:r>
      <w:r w:rsidRPr="00356A47">
        <w:t>egzystencji.</w:t>
      </w:r>
    </w:p>
    <w:p w:rsidR="004751C9" w:rsidRPr="00356A47" w:rsidRDefault="004751C9" w:rsidP="004751C9">
      <w:pPr>
        <w:pStyle w:val="Sprawyludzi-opis"/>
      </w:pPr>
      <w:r w:rsidRPr="00356A47">
        <w:t>RPO składając skargę kasacyjną</w:t>
      </w:r>
      <w:r w:rsidR="00F147D3" w:rsidRPr="00356A47">
        <w:t xml:space="preserve"> do</w:t>
      </w:r>
      <w:r w:rsidR="00574971">
        <w:t xml:space="preserve"> </w:t>
      </w:r>
      <w:r w:rsidRPr="00356A47">
        <w:t>Sądu Najwyższego wskazał na</w:t>
      </w:r>
      <w:r w:rsidR="00574971">
        <w:t xml:space="preserve"> </w:t>
      </w:r>
      <w:r w:rsidRPr="00356A47">
        <w:t>konieczność rozważenia zastosowania</w:t>
      </w:r>
      <w:r w:rsidR="00F147D3" w:rsidRPr="00356A47">
        <w:t xml:space="preserve"> art.</w:t>
      </w:r>
      <w:r w:rsidR="00574971">
        <w:t xml:space="preserve"> </w:t>
      </w:r>
      <w:r w:rsidRPr="00356A47">
        <w:t xml:space="preserve">357 (1) kc </w:t>
      </w:r>
      <w:r w:rsidR="003F6B54" w:rsidRPr="00356A47">
        <w:rPr>
          <w:bCs/>
          <w:iCs/>
        </w:rPr>
        <w:t>–</w:t>
      </w:r>
      <w:r w:rsidRPr="00356A47">
        <w:t xml:space="preserve"> ukształtowanie stosunku prawnego ze</w:t>
      </w:r>
      <w:r w:rsidR="00574971">
        <w:t xml:space="preserve"> </w:t>
      </w:r>
      <w:r w:rsidRPr="00356A47">
        <w:t>względu na</w:t>
      </w:r>
      <w:r w:rsidR="00574971">
        <w:t xml:space="preserve"> </w:t>
      </w:r>
      <w:r w:rsidRPr="00356A47">
        <w:t>nadzwyczajną zmianę okoliczności.</w:t>
      </w:r>
      <w:r w:rsidR="006B0555" w:rsidRPr="00356A47">
        <w:t xml:space="preserve"> </w:t>
      </w:r>
      <w:r w:rsidRPr="00356A47">
        <w:t>Przywołał też</w:t>
      </w:r>
      <w:r w:rsidR="00F147D3" w:rsidRPr="00356A47">
        <w:t xml:space="preserve"> art.</w:t>
      </w:r>
      <w:r w:rsidR="00574971">
        <w:t xml:space="preserve"> </w:t>
      </w:r>
      <w:r w:rsidRPr="00356A47">
        <w:t>32 ust.</w:t>
      </w:r>
      <w:r w:rsidR="00574971">
        <w:t xml:space="preserve"> </w:t>
      </w:r>
      <w:r w:rsidRPr="00356A47">
        <w:t>1</w:t>
      </w:r>
      <w:r w:rsidR="009E18EF">
        <w:t xml:space="preserve"> i </w:t>
      </w:r>
      <w:r w:rsidRPr="00356A47">
        <w:t>2 Konstytucji RP. Przypomniał, że</w:t>
      </w:r>
      <w:r w:rsidR="00574971">
        <w:t xml:space="preserve"> </w:t>
      </w:r>
      <w:r w:rsidRPr="00356A47">
        <w:t>równość wobec prawa odnosi się</w:t>
      </w:r>
      <w:r w:rsidR="00F147D3" w:rsidRPr="00356A47">
        <w:t xml:space="preserve"> do</w:t>
      </w:r>
      <w:r w:rsidR="00574971">
        <w:t xml:space="preserve"> </w:t>
      </w:r>
      <w:r w:rsidRPr="00356A47">
        <w:lastRenderedPageBreak/>
        <w:t>jego stanowienia</w:t>
      </w:r>
      <w:r w:rsidR="009E18EF">
        <w:t xml:space="preserve"> i </w:t>
      </w:r>
      <w:r w:rsidRPr="00356A47">
        <w:t>nakłada na</w:t>
      </w:r>
      <w:r w:rsidR="00574971">
        <w:t xml:space="preserve"> </w:t>
      </w:r>
      <w:r w:rsidRPr="00356A47">
        <w:t>ustawodawcę obowiązek tworzenia prawa, które nakazuje jednakowo traktować podmioty podobne.</w:t>
      </w:r>
    </w:p>
    <w:p w:rsidR="004751C9" w:rsidRPr="00356A47" w:rsidRDefault="006241E7" w:rsidP="004751C9">
      <w:pPr>
        <w:pStyle w:val="Sprawyludzi-opis"/>
      </w:pPr>
      <w:r w:rsidRPr="00356A47">
        <w:t>Rzecznik przystąpił do postępowania sądowego, które toczy się obecnie przed Sądem Okręgowym</w:t>
      </w:r>
      <w:r w:rsidR="009E18EF">
        <w:t xml:space="preserve"> w </w:t>
      </w:r>
      <w:r w:rsidRPr="00356A47">
        <w:t xml:space="preserve">Białymstoku. </w:t>
      </w:r>
      <w:r w:rsidR="004751C9" w:rsidRPr="00356A47">
        <w:t xml:space="preserve">30 maja </w:t>
      </w:r>
      <w:r w:rsidR="00422151" w:rsidRPr="00356A47">
        <w:t>2017</w:t>
      </w:r>
      <w:r w:rsidR="00574971">
        <w:t xml:space="preserve"> </w:t>
      </w:r>
      <w:r w:rsidR="00417C70" w:rsidRPr="00356A47">
        <w:t xml:space="preserve">r. </w:t>
      </w:r>
      <w:r w:rsidR="004751C9" w:rsidRPr="00356A47">
        <w:t>Sąd Najwyższy uwzględnił skargę kasacyjną RPO,</w:t>
      </w:r>
      <w:r w:rsidR="00574971">
        <w:t xml:space="preserve"> </w:t>
      </w:r>
      <w:r w:rsidR="004751C9" w:rsidRPr="00356A47">
        <w:t>uchylił wyrok Sądu Apelacyjnego</w:t>
      </w:r>
      <w:r w:rsidR="009E18EF">
        <w:t xml:space="preserve"> w </w:t>
      </w:r>
      <w:r w:rsidR="004751C9" w:rsidRPr="00356A47">
        <w:t>Białymstoku</w:t>
      </w:r>
      <w:r w:rsidR="009E18EF">
        <w:t xml:space="preserve"> i </w:t>
      </w:r>
      <w:r w:rsidR="004751C9" w:rsidRPr="00356A47">
        <w:t>przekazał sprawę</w:t>
      </w:r>
      <w:r w:rsidR="00F147D3" w:rsidRPr="00356A47">
        <w:t xml:space="preserve"> do</w:t>
      </w:r>
      <w:r w:rsidR="00574971">
        <w:t xml:space="preserve"> </w:t>
      </w:r>
      <w:r w:rsidR="004751C9" w:rsidRPr="00356A47">
        <w:t>ponownego rozpoznania.</w:t>
      </w:r>
    </w:p>
    <w:p w:rsidR="003F6B54" w:rsidRPr="00356A47" w:rsidRDefault="003F6B54" w:rsidP="003F6B54">
      <w:pPr>
        <w:pStyle w:val="Sprawyludzi-opis"/>
      </w:pPr>
      <w:r w:rsidRPr="00356A47">
        <w:t>Inicjatywa ustawodawcza poprawiająca sytuację osób, które znalazły się</w:t>
      </w:r>
      <w:r w:rsidR="009E18EF">
        <w:t xml:space="preserve"> w </w:t>
      </w:r>
      <w:r w:rsidRPr="00356A47">
        <w:t>podobnej sytuacji jak pan Tomasz, stała się</w:t>
      </w:r>
      <w:r w:rsidR="009E18EF">
        <w:t xml:space="preserve"> z </w:t>
      </w:r>
      <w:r w:rsidRPr="00356A47">
        <w:t>inicjatywy Rzecznika przedmiotem debaty</w:t>
      </w:r>
      <w:r w:rsidR="009E18EF">
        <w:t xml:space="preserve"> w </w:t>
      </w:r>
      <w:r w:rsidRPr="00356A47">
        <w:t>Senacie</w:t>
      </w:r>
      <w:r w:rsidR="009E18EF">
        <w:t xml:space="preserve"> i </w:t>
      </w:r>
      <w:r w:rsidRPr="00356A47">
        <w:t>obecnie pracuje nad nią Sejm.</w:t>
      </w:r>
    </w:p>
    <w:p w:rsidR="00F36461" w:rsidRPr="00356A47" w:rsidRDefault="00462C15" w:rsidP="004C2686">
      <w:pPr>
        <w:pStyle w:val="Nagwek4"/>
      </w:pPr>
      <w:bookmarkStart w:id="76" w:name="_Toc513722985"/>
      <w:bookmarkStart w:id="77" w:name="_Toc515021731"/>
      <w:r w:rsidRPr="00356A47">
        <w:t>Kara pozbawienia wo</w:t>
      </w:r>
      <w:r w:rsidR="00B54B4C" w:rsidRPr="00356A47">
        <w:t>l</w:t>
      </w:r>
      <w:r w:rsidRPr="00356A47">
        <w:t>ności – nierówny s</w:t>
      </w:r>
      <w:r w:rsidR="00F36461" w:rsidRPr="00356A47">
        <w:t>posób obliczania wymiaru kary łącznej</w:t>
      </w:r>
      <w:r w:rsidR="00257281" w:rsidRPr="00356A47">
        <w:rPr>
          <w:rStyle w:val="Odwoanieprzypisudolnego"/>
        </w:rPr>
        <w:footnoteReference w:id="39"/>
      </w:r>
      <w:bookmarkEnd w:id="76"/>
      <w:bookmarkEnd w:id="77"/>
    </w:p>
    <w:p w:rsidR="00F36461" w:rsidRPr="00356A47" w:rsidRDefault="00F36461" w:rsidP="00257281">
      <w:pPr>
        <w:pStyle w:val="Styl1"/>
        <w:rPr>
          <w:b/>
          <w:lang w:eastAsia="en-US"/>
        </w:rPr>
      </w:pPr>
      <w:r w:rsidRPr="00356A47">
        <w:rPr>
          <w:b/>
          <w:lang w:eastAsia="en-US"/>
        </w:rPr>
        <w:t>Zagadnieniem</w:t>
      </w:r>
      <w:r w:rsidR="009E18EF">
        <w:rPr>
          <w:b/>
          <w:lang w:eastAsia="en-US"/>
        </w:rPr>
        <w:t xml:space="preserve"> z </w:t>
      </w:r>
      <w:r w:rsidRPr="00356A47">
        <w:rPr>
          <w:b/>
          <w:lang w:eastAsia="en-US"/>
        </w:rPr>
        <w:t xml:space="preserve">zakresu równego traktowania jest także kwestia ustalania </w:t>
      </w:r>
      <w:r w:rsidR="00A024F7" w:rsidRPr="00356A47">
        <w:rPr>
          <w:b/>
          <w:lang w:eastAsia="en-US"/>
        </w:rPr>
        <w:t xml:space="preserve">wymiaru </w:t>
      </w:r>
      <w:r w:rsidRPr="00356A47">
        <w:rPr>
          <w:b/>
          <w:lang w:eastAsia="en-US"/>
        </w:rPr>
        <w:t>kary łącznej pozbawienia wolności.</w:t>
      </w:r>
    </w:p>
    <w:p w:rsidR="009848DD" w:rsidRPr="00356A47" w:rsidRDefault="00F36461" w:rsidP="00F36461">
      <w:pPr>
        <w:pStyle w:val="Styl1"/>
        <w:rPr>
          <w:lang w:eastAsia="en-US"/>
        </w:rPr>
      </w:pPr>
      <w:r w:rsidRPr="00356A47">
        <w:rPr>
          <w:lang w:eastAsia="en-US"/>
        </w:rPr>
        <w:t>Na rozpoznanie przez Trybunał Konstytucyjny czeka wniosek Rzecznika</w:t>
      </w:r>
      <w:r w:rsidR="009E18EF">
        <w:rPr>
          <w:lang w:eastAsia="en-US"/>
        </w:rPr>
        <w:t xml:space="preserve"> z </w:t>
      </w:r>
      <w:r w:rsidR="00422151" w:rsidRPr="00356A47">
        <w:rPr>
          <w:lang w:eastAsia="en-US"/>
        </w:rPr>
        <w:t>2017</w:t>
      </w:r>
      <w:r w:rsidR="00574971">
        <w:rPr>
          <w:lang w:eastAsia="en-US"/>
        </w:rPr>
        <w:t xml:space="preserve"> </w:t>
      </w:r>
      <w:r w:rsidR="00417C70" w:rsidRPr="00356A47">
        <w:rPr>
          <w:lang w:eastAsia="en-US"/>
        </w:rPr>
        <w:t>r.</w:t>
      </w:r>
      <w:r w:rsidR="009E18EF">
        <w:rPr>
          <w:lang w:eastAsia="en-US"/>
        </w:rPr>
        <w:t xml:space="preserve"> w </w:t>
      </w:r>
      <w:r w:rsidRPr="00356A47">
        <w:rPr>
          <w:lang w:eastAsia="en-US"/>
        </w:rPr>
        <w:t>sprawie przepisów Kodeksu karnego pozwalających</w:t>
      </w:r>
      <w:r w:rsidR="009E18EF">
        <w:rPr>
          <w:lang w:eastAsia="en-US"/>
        </w:rPr>
        <w:t xml:space="preserve"> w </w:t>
      </w:r>
      <w:r w:rsidRPr="00356A47">
        <w:rPr>
          <w:lang w:eastAsia="en-US"/>
        </w:rPr>
        <w:t>przypadku pewnej grupy osób na podwyższanie górnej granicy kary łącznej</w:t>
      </w:r>
      <w:r w:rsidRPr="00356A47">
        <w:rPr>
          <w:vertAlign w:val="superscript"/>
          <w:lang w:eastAsia="en-US"/>
        </w:rPr>
        <w:footnoteReference w:id="40"/>
      </w:r>
      <w:r w:rsidR="009848DD" w:rsidRPr="00356A47">
        <w:rPr>
          <w:lang w:eastAsia="en-US"/>
        </w:rPr>
        <w:t>.</w:t>
      </w:r>
    </w:p>
    <w:p w:rsidR="006B0555" w:rsidRPr="00356A47" w:rsidRDefault="00F36461" w:rsidP="00F36461">
      <w:pPr>
        <w:pStyle w:val="Styl1"/>
        <w:rPr>
          <w:lang w:eastAsia="en-US"/>
        </w:rPr>
      </w:pPr>
      <w:r w:rsidRPr="00356A47">
        <w:rPr>
          <w:lang w:eastAsia="en-US"/>
        </w:rPr>
        <w:t>Kodeks karn</w:t>
      </w:r>
      <w:r w:rsidR="006B0555" w:rsidRPr="00356A47">
        <w:rPr>
          <w:lang w:eastAsia="en-US"/>
        </w:rPr>
        <w:t>y (art. 86 §4) po zmianach</w:t>
      </w:r>
      <w:r w:rsidRPr="00356A47">
        <w:rPr>
          <w:lang w:eastAsia="en-US"/>
        </w:rPr>
        <w:t xml:space="preserve"> różnicuje sytuacje </w:t>
      </w:r>
      <w:r w:rsidR="006B0555" w:rsidRPr="00356A47">
        <w:rPr>
          <w:lang w:eastAsia="en-US"/>
        </w:rPr>
        <w:t>dwóch grup:</w:t>
      </w:r>
    </w:p>
    <w:p w:rsidR="00F147D3" w:rsidRPr="00356A47" w:rsidRDefault="00F36461" w:rsidP="007065D7">
      <w:pPr>
        <w:pStyle w:val="Styl1"/>
        <w:numPr>
          <w:ilvl w:val="0"/>
          <w:numId w:val="121"/>
        </w:numPr>
        <w:rPr>
          <w:lang w:eastAsia="en-US"/>
        </w:rPr>
      </w:pPr>
      <w:r w:rsidRPr="00356A47">
        <w:rPr>
          <w:lang w:eastAsia="en-US"/>
        </w:rPr>
        <w:t>osób, wobec których zastosowanie miała już wcześniej instytucja kary łącznej,</w:t>
      </w:r>
    </w:p>
    <w:p w:rsidR="00F147D3" w:rsidRPr="00356A47" w:rsidRDefault="006B0555" w:rsidP="007065D7">
      <w:pPr>
        <w:pStyle w:val="Styl1"/>
        <w:numPr>
          <w:ilvl w:val="0"/>
          <w:numId w:val="121"/>
        </w:numPr>
        <w:rPr>
          <w:lang w:eastAsia="en-US"/>
        </w:rPr>
      </w:pPr>
      <w:r w:rsidRPr="00356A47">
        <w:rPr>
          <w:lang w:eastAsia="en-US"/>
        </w:rPr>
        <w:t xml:space="preserve">i </w:t>
      </w:r>
      <w:r w:rsidR="00F36461" w:rsidRPr="00356A47">
        <w:rPr>
          <w:lang w:eastAsia="en-US"/>
        </w:rPr>
        <w:t>osób, co</w:t>
      </w:r>
      <w:r w:rsidR="00F147D3" w:rsidRPr="00356A47">
        <w:rPr>
          <w:lang w:eastAsia="en-US"/>
        </w:rPr>
        <w:t xml:space="preserve"> do</w:t>
      </w:r>
      <w:r w:rsidR="00574971">
        <w:rPr>
          <w:lang w:eastAsia="en-US"/>
        </w:rPr>
        <w:t xml:space="preserve"> </w:t>
      </w:r>
      <w:r w:rsidR="00F36461" w:rsidRPr="00356A47">
        <w:rPr>
          <w:lang w:eastAsia="en-US"/>
        </w:rPr>
        <w:t>których ta instytucja zastosowania</w:t>
      </w:r>
      <w:r w:rsidR="00CC7107" w:rsidRPr="00356A47">
        <w:rPr>
          <w:lang w:eastAsia="en-US"/>
        </w:rPr>
        <w:t xml:space="preserve"> nie</w:t>
      </w:r>
      <w:r w:rsidR="00574971">
        <w:rPr>
          <w:lang w:eastAsia="en-US"/>
        </w:rPr>
        <w:t xml:space="preserve"> </w:t>
      </w:r>
      <w:r w:rsidR="00F36461" w:rsidRPr="00356A47">
        <w:rPr>
          <w:lang w:eastAsia="en-US"/>
        </w:rPr>
        <w:t>miała.</w:t>
      </w:r>
    </w:p>
    <w:p w:rsidR="00A024F7" w:rsidRPr="00356A47" w:rsidRDefault="00A024F7" w:rsidP="00A024F7">
      <w:pPr>
        <w:pStyle w:val="Styl1"/>
      </w:pPr>
      <w:r w:rsidRPr="00356A47">
        <w:t>Generalnie</w:t>
      </w:r>
      <w:r w:rsidRPr="00356A47">
        <w:rPr>
          <w:lang w:eastAsia="en-US"/>
        </w:rPr>
        <w:t xml:space="preserve"> </w:t>
      </w:r>
      <w:r w:rsidRPr="00356A47">
        <w:t>dolną granicę kary łącznej stanowi najwyższa</w:t>
      </w:r>
      <w:r w:rsidR="009E18EF">
        <w:t xml:space="preserve"> z </w:t>
      </w:r>
      <w:r w:rsidRPr="00356A47">
        <w:t>kar za poszczególne przestępstwa, a</w:t>
      </w:r>
      <w:r w:rsidR="00574971">
        <w:t xml:space="preserve"> </w:t>
      </w:r>
      <w:r w:rsidRPr="00356A47">
        <w:t>górna nie</w:t>
      </w:r>
      <w:r w:rsidR="00574971">
        <w:t xml:space="preserve"> </w:t>
      </w:r>
      <w:r w:rsidRPr="00356A47">
        <w:t>może być wyższa od</w:t>
      </w:r>
      <w:r w:rsidR="00574971">
        <w:t xml:space="preserve"> </w:t>
      </w:r>
      <w:r w:rsidRPr="00356A47">
        <w:t>sumy kar za poszczególne przestępstwa (albo 20</w:t>
      </w:r>
      <w:r w:rsidR="00574971">
        <w:t xml:space="preserve"> </w:t>
      </w:r>
      <w:r w:rsidRPr="00356A47">
        <w:t>lat pozbawienia wolności)</w:t>
      </w:r>
      <w:r w:rsidRPr="00356A47">
        <w:rPr>
          <w:rStyle w:val="Odwoanieprzypisudolnego"/>
          <w:bCs/>
          <w:iCs/>
          <w:szCs w:val="26"/>
        </w:rPr>
        <w:footnoteReference w:id="41"/>
      </w:r>
      <w:r w:rsidRPr="00356A47">
        <w:t>. Karę 25 lat pozbawienia wolności można wymierzyć osobie, która została skazana na przynajmniej jedną karę 10 lat pozbawienia wolności (lub surowszą).</w:t>
      </w:r>
    </w:p>
    <w:p w:rsidR="00A024F7" w:rsidRPr="00356A47" w:rsidRDefault="00A024F7" w:rsidP="00A024F7">
      <w:pPr>
        <w:pStyle w:val="Styl1"/>
      </w:pPr>
      <w:r w:rsidRPr="00356A47">
        <w:t>Od</w:t>
      </w:r>
      <w:r w:rsidR="00574971">
        <w:t xml:space="preserve"> </w:t>
      </w:r>
      <w:r w:rsidRPr="00356A47">
        <w:t>2015</w:t>
      </w:r>
      <w:r w:rsidR="00574971">
        <w:t xml:space="preserve"> </w:t>
      </w:r>
      <w:r w:rsidRPr="00356A47">
        <w:t>r. inaczej ustala się jednak wymiar kary łącznej, jeśli przynajmniej jedną</w:t>
      </w:r>
      <w:r w:rsidR="009E18EF">
        <w:t xml:space="preserve"> z </w:t>
      </w:r>
      <w:r w:rsidRPr="00356A47">
        <w:t>kar podlegających łączeniu jest już wcześniej orzeczona kara łączna. Teraz, ustalając, która</w:t>
      </w:r>
      <w:r w:rsidR="009E18EF">
        <w:t xml:space="preserve"> z </w:t>
      </w:r>
      <w:r w:rsidRPr="00356A47">
        <w:t>kar jest najniższa, sąd musi potraktować tę wcześniejszą karę łączną jako karę jednostkową, a</w:t>
      </w:r>
      <w:r w:rsidR="00574971">
        <w:t xml:space="preserve"> </w:t>
      </w:r>
      <w:r w:rsidRPr="00356A47">
        <w:t xml:space="preserve">to oznacza, że minimalny wymiar nowej kary </w:t>
      </w:r>
      <w:r w:rsidRPr="00356A47">
        <w:lastRenderedPageBreak/>
        <w:t>łącznej także może ulec podwyższeniu, zaś</w:t>
      </w:r>
      <w:r w:rsidR="00574971">
        <w:t xml:space="preserve"> </w:t>
      </w:r>
      <w:r w:rsidRPr="00356A47">
        <w:t>karę 25 lat pozbawienia wolności może otrzymać osoba, która nigdy nie</w:t>
      </w:r>
      <w:r w:rsidR="00574971">
        <w:t xml:space="preserve"> </w:t>
      </w:r>
      <w:r w:rsidRPr="00356A47">
        <w:t>została skazana na karę jednostkową</w:t>
      </w:r>
      <w:r w:rsidR="009E18EF">
        <w:t xml:space="preserve"> w </w:t>
      </w:r>
      <w:r w:rsidRPr="00356A47">
        <w:t>wymiarze 10 lat (lub wyższym).</w:t>
      </w:r>
    </w:p>
    <w:p w:rsidR="0053422A" w:rsidRPr="00356A47" w:rsidRDefault="0053422A" w:rsidP="0053422A">
      <w:pPr>
        <w:pStyle w:val="Styl1"/>
        <w:rPr>
          <w:b/>
        </w:rPr>
      </w:pPr>
      <w:r w:rsidRPr="00356A47">
        <w:t>W</w:t>
      </w:r>
      <w:r w:rsidR="00574971">
        <w:t xml:space="preserve"> </w:t>
      </w:r>
      <w:r w:rsidRPr="00356A47">
        <w:t>ocenie Rzecznika tak sformułowane przepisy naruszają konstytucyjną zasadę równości, bo</w:t>
      </w:r>
      <w:r w:rsidR="009E18EF">
        <w:t xml:space="preserve"> w </w:t>
      </w:r>
      <w:r w:rsidRPr="00356A47">
        <w:t>przypadku innych osób, które mają podobne kary jednostkowe,</w:t>
      </w:r>
      <w:r w:rsidR="009E18EF">
        <w:t xml:space="preserve"> i </w:t>
      </w:r>
      <w:r w:rsidRPr="00356A47">
        <w:t>nie</w:t>
      </w:r>
      <w:r w:rsidR="00574971">
        <w:t xml:space="preserve"> </w:t>
      </w:r>
      <w:r w:rsidRPr="00356A47">
        <w:t xml:space="preserve">miały wcześniej orzeczonej kary łącznej, nowa kara </w:t>
      </w:r>
      <w:r w:rsidR="008F2230" w:rsidRPr="00356A47">
        <w:t>łączna</w:t>
      </w:r>
      <w:r w:rsidRPr="00356A47">
        <w:t xml:space="preserve"> będzie miała inny, niższy zakres.</w:t>
      </w:r>
      <w:r w:rsidRPr="00356A47">
        <w:rPr>
          <w:b/>
        </w:rPr>
        <w:t>.</w:t>
      </w:r>
    </w:p>
    <w:p w:rsidR="00275947" w:rsidRPr="00356A47" w:rsidRDefault="00275947">
      <w:pPr>
        <w:spacing w:after="200" w:line="24" w:lineRule="auto"/>
        <w:rPr>
          <w:rFonts w:eastAsia="Calibri"/>
          <w:bCs/>
          <w:color w:val="044892"/>
          <w:sz w:val="32"/>
          <w:szCs w:val="32"/>
        </w:rPr>
      </w:pPr>
      <w:r w:rsidRPr="00356A47">
        <w:br w:type="page"/>
      </w:r>
    </w:p>
    <w:p w:rsidR="00F147D3" w:rsidRPr="00356A47" w:rsidRDefault="006403F2" w:rsidP="00B40816">
      <w:pPr>
        <w:pStyle w:val="Nagwek3"/>
      </w:pPr>
      <w:bookmarkStart w:id="78" w:name="_Art._32._ust."/>
      <w:bookmarkStart w:id="79" w:name="_Toc513722986"/>
      <w:bookmarkStart w:id="80" w:name="_Toc515021732"/>
      <w:bookmarkEnd w:id="78"/>
      <w:r w:rsidRPr="00356A47">
        <w:lastRenderedPageBreak/>
        <w:t>Art. 32.</w:t>
      </w:r>
      <w:r w:rsidR="00BF69A5" w:rsidRPr="00356A47">
        <w:t xml:space="preserve"> ust.</w:t>
      </w:r>
      <w:r w:rsidR="00574971">
        <w:t xml:space="preserve"> </w:t>
      </w:r>
      <w:r w:rsidRPr="00356A47">
        <w:t>2 – Zasada niedyskryminacji</w:t>
      </w:r>
      <w:bookmarkEnd w:id="79"/>
      <w:bookmarkEnd w:id="80"/>
    </w:p>
    <w:p w:rsidR="006403F2" w:rsidRPr="00356A47" w:rsidRDefault="006403F2" w:rsidP="003B5AF8">
      <w:pPr>
        <w:pStyle w:val="Konstytucja"/>
      </w:pPr>
      <w:r w:rsidRPr="00356A47">
        <w:t>Nikt</w:t>
      </w:r>
      <w:r w:rsidR="00CC7107" w:rsidRPr="00356A47">
        <w:t xml:space="preserve"> nie</w:t>
      </w:r>
      <w:r w:rsidR="00574971">
        <w:t xml:space="preserve"> </w:t>
      </w:r>
      <w:r w:rsidRPr="00356A47">
        <w:t>może być dyskryminowany</w:t>
      </w:r>
      <w:r w:rsidR="009E18EF">
        <w:t xml:space="preserve"> w </w:t>
      </w:r>
      <w:r w:rsidRPr="00356A47">
        <w:t>życiu politycznym, społecznym lub gospodarczym</w:t>
      </w:r>
      <w:r w:rsidR="009E18EF">
        <w:t xml:space="preserve"> z </w:t>
      </w:r>
      <w:r w:rsidRPr="00356A47">
        <w:t>jakiejkolwiek przyczyny.</w:t>
      </w:r>
    </w:p>
    <w:p w:rsidR="003062D5" w:rsidRPr="00356A47" w:rsidRDefault="003062D5" w:rsidP="003062D5">
      <w:pPr>
        <w:pStyle w:val="ComwiKonstytucja"/>
      </w:pPr>
      <w:r w:rsidRPr="00356A47">
        <w:t>Konstytucja zakazuje dyskryminacji z jakiejkolwiek przyczyny. Zakaz dyskryminacji jest konsekwencją i logicznym następstwem zasady równości. Konstytucja zakazuje wprost wprowadzania nieuzasadnionych zróżnicowań.</w:t>
      </w:r>
    </w:p>
    <w:p w:rsidR="003062D5" w:rsidRPr="00356A47" w:rsidRDefault="003062D5" w:rsidP="003062D5">
      <w:pPr>
        <w:pStyle w:val="ComwiKonstytucja"/>
      </w:pPr>
      <w:r w:rsidRPr="00356A47">
        <w:t>Zakaz dyskryminacji ma charakter uniwersalny podmiotowo („nikt”) i przedmiotowo (obejmuje „życie polityczne, społeczne lub gospodarcze”).</w:t>
      </w:r>
    </w:p>
    <w:p w:rsidR="003062D5" w:rsidRPr="00356A47" w:rsidRDefault="003062D5" w:rsidP="003062D5">
      <w:pPr>
        <w:pStyle w:val="ComwiKonstytucja"/>
      </w:pPr>
      <w:r w:rsidRPr="00356A47">
        <w:t xml:space="preserve">Dyskryminacja to </w:t>
      </w:r>
      <w:r w:rsidR="006E1AA7">
        <w:t>gorsze</w:t>
      </w:r>
      <w:r w:rsidRPr="00356A47">
        <w:t xml:space="preserve"> traktowanie ze względu na cechę osobistą.</w:t>
      </w:r>
      <w:r>
        <w:t xml:space="preserve"> Jest to kwalifikowana forma nierównego traktowania osoby ze względu na jakąś jej cechę osobistą, bez racjonalnego uzasadnienia. Do najczęściej wymienianych przesłanek dyskryminacji zalicza się płeć, rasę, pochodzenie etniczne, narodowość, religię, wyznanie, światopogląd, niepełnosprawność, wiek, orientację seksualną lub tożsamość płciową, ale mogą do nich należeć także inne cechy osobiste</w:t>
      </w:r>
      <w:r w:rsidR="00D50B44">
        <w:t xml:space="preserve"> </w:t>
      </w:r>
      <w:r>
        <w:t>jak np. pochodzenie społeczne czy status materialny.</w:t>
      </w:r>
    </w:p>
    <w:p w:rsidR="006E1AA7" w:rsidRDefault="003062D5" w:rsidP="003062D5">
      <w:pPr>
        <w:pStyle w:val="ComwiKonstytucja"/>
      </w:pPr>
      <w:r w:rsidRPr="00356A47">
        <w:t>Niedopuszczalne jest</w:t>
      </w:r>
      <w:r w:rsidR="006E1AA7">
        <w:t>,</w:t>
      </w:r>
      <w:r w:rsidRPr="00356A47">
        <w:t xml:space="preserve"> by organy władzy publicznej odstępowały od zakazu dyskryminacji. </w:t>
      </w:r>
      <w:r w:rsidR="006E1AA7">
        <w:t>Żeby ustalić, czy mamy do czyn</w:t>
      </w:r>
      <w:r w:rsidR="00B15FC8">
        <w:t>ienia z dyskryminacją, musimy zb</w:t>
      </w:r>
      <w:r w:rsidR="006E1AA7">
        <w:t>a</w:t>
      </w:r>
      <w:r w:rsidR="00B15FC8">
        <w:t>d</w:t>
      </w:r>
      <w:r w:rsidR="006E1AA7">
        <w:t xml:space="preserve">ać, czy rzeczywiście dwa podmioty zostały różnie potraktowane. Jeśli tak, to dlaczego: czy powodem była konkretna cecha danej osoby (to jest dyskryminacja) czy też inne przyczyny (Przykład: osoby z </w:t>
      </w:r>
      <w:r w:rsidR="00B15FC8">
        <w:t>niepełnosprawnością</w:t>
      </w:r>
      <w:r w:rsidR="006E1AA7">
        <w:t xml:space="preserve"> mają prawo do głosowania korespondencyjnego. Osoby bez </w:t>
      </w:r>
      <w:r w:rsidR="007666D0">
        <w:t>orzeczonej niepełnosprawności są więc traktowane nierówno, ale to nie jest dyskryminacja</w:t>
      </w:r>
      <w:r w:rsidR="006E1AA7">
        <w:t>).</w:t>
      </w:r>
    </w:p>
    <w:p w:rsidR="00D50B44" w:rsidRDefault="003062D5" w:rsidP="003062D5">
      <w:pPr>
        <w:pStyle w:val="ComwiKonstytucja"/>
      </w:pPr>
      <w:r>
        <w:t>Standard ochrony prawnej przed nierównym traktowaniem i dyskryminacją wynika z aktów prawa międzynarodowego i europejskiego. Na gruncie prawa polskiego podstawowe znaczenie mają regulacje Kodeksu pracy oraz ustawy o wdrożeniu niektórych przepisów Unii Europejskiej w zakresie równego traktowania</w:t>
      </w:r>
      <w:r w:rsidRPr="00356A47">
        <w:rPr>
          <w:vertAlign w:val="superscript"/>
          <w:lang w:eastAsia="en-US"/>
        </w:rPr>
        <w:footnoteReference w:id="42"/>
      </w:r>
      <w:r>
        <w:t>. W ocenie Rzecznika – niezależnego organu ds. równego traktowania – środki ochrony prawnej przed dyskryminacją są obecnie niewystarczające</w:t>
      </w:r>
      <w:r w:rsidR="00D50B44">
        <w:t>.</w:t>
      </w:r>
    </w:p>
    <w:p w:rsidR="003062D5" w:rsidRPr="00356A47" w:rsidRDefault="00D50B44" w:rsidP="003062D5">
      <w:pPr>
        <w:pStyle w:val="ComwiKonstytucja"/>
      </w:pPr>
      <w:r>
        <w:t xml:space="preserve"> </w:t>
      </w:r>
    </w:p>
    <w:p w:rsidR="003062D5" w:rsidRPr="00356A47" w:rsidRDefault="003062D5" w:rsidP="003062D5">
      <w:pPr>
        <w:pStyle w:val="Styl1"/>
      </w:pPr>
      <w:r w:rsidRPr="00356A47">
        <w:lastRenderedPageBreak/>
        <w:t>Rzecznik Praw Obywatelskich</w:t>
      </w:r>
      <w:r>
        <w:t xml:space="preserve"> j</w:t>
      </w:r>
      <w:r w:rsidRPr="00356A47">
        <w:t>est organem zobowiązan</w:t>
      </w:r>
      <w:r>
        <w:t>ym</w:t>
      </w:r>
      <w:r w:rsidRPr="00356A47">
        <w:t xml:space="preserve"> ustawowo do stania na straży realizacji praw osób dyskryminowanych i wykluczanych w szczególności ze względu na:</w:t>
      </w:r>
    </w:p>
    <w:p w:rsidR="007666D0" w:rsidRPr="00356A47" w:rsidRDefault="007666D0" w:rsidP="007666D0">
      <w:pPr>
        <w:pStyle w:val="Styl1"/>
        <w:numPr>
          <w:ilvl w:val="0"/>
          <w:numId w:val="181"/>
        </w:numPr>
      </w:pPr>
      <w:r w:rsidRPr="00356A47">
        <w:t>pochodzenie etniczne</w:t>
      </w:r>
      <w:r>
        <w:t xml:space="preserve">, </w:t>
      </w:r>
      <w:r w:rsidRPr="00356A47">
        <w:t>narodowość</w:t>
      </w:r>
      <w:r>
        <w:t xml:space="preserve"> lub </w:t>
      </w:r>
      <w:r w:rsidRPr="00356A47">
        <w:t>rasę</w:t>
      </w:r>
    </w:p>
    <w:p w:rsidR="007666D0" w:rsidRPr="00356A47" w:rsidRDefault="007666D0" w:rsidP="007666D0">
      <w:pPr>
        <w:pStyle w:val="Styl1"/>
        <w:numPr>
          <w:ilvl w:val="0"/>
          <w:numId w:val="181"/>
        </w:numPr>
      </w:pPr>
      <w:r w:rsidRPr="00356A47">
        <w:t>religię, wyznanie, światopogląd</w:t>
      </w:r>
    </w:p>
    <w:p w:rsidR="007666D0" w:rsidRPr="00356A47" w:rsidRDefault="007666D0" w:rsidP="007666D0">
      <w:pPr>
        <w:pStyle w:val="Styl1"/>
        <w:numPr>
          <w:ilvl w:val="0"/>
          <w:numId w:val="181"/>
        </w:numPr>
      </w:pPr>
      <w:r w:rsidRPr="00356A47">
        <w:t>orientację seksualną</w:t>
      </w:r>
    </w:p>
    <w:p w:rsidR="007666D0" w:rsidRPr="00356A47" w:rsidRDefault="007666D0" w:rsidP="007666D0">
      <w:pPr>
        <w:pStyle w:val="Styl1"/>
        <w:numPr>
          <w:ilvl w:val="0"/>
          <w:numId w:val="181"/>
        </w:numPr>
      </w:pPr>
      <w:r w:rsidRPr="00356A47">
        <w:t>niepełnosprawność</w:t>
      </w:r>
    </w:p>
    <w:p w:rsidR="003062D5" w:rsidRPr="00356A47" w:rsidRDefault="003062D5" w:rsidP="003062D5">
      <w:pPr>
        <w:pStyle w:val="Styl1"/>
        <w:numPr>
          <w:ilvl w:val="0"/>
          <w:numId w:val="181"/>
        </w:numPr>
      </w:pPr>
      <w:r w:rsidRPr="00356A47">
        <w:t>płeć</w:t>
      </w:r>
    </w:p>
    <w:p w:rsidR="003062D5" w:rsidRPr="00356A47" w:rsidRDefault="003062D5" w:rsidP="003062D5">
      <w:pPr>
        <w:pStyle w:val="Styl1"/>
        <w:numPr>
          <w:ilvl w:val="0"/>
          <w:numId w:val="181"/>
        </w:numPr>
      </w:pPr>
      <w:r w:rsidRPr="00356A47">
        <w:t>wiek</w:t>
      </w:r>
    </w:p>
    <w:p w:rsidR="003062D5" w:rsidRPr="00356A47" w:rsidRDefault="003062D5" w:rsidP="003062D5">
      <w:pPr>
        <w:pStyle w:val="Styl1"/>
      </w:pPr>
      <w:r w:rsidRPr="00356A47">
        <w:t>Realizując to zadanie bierze udział w postępowaniach sądowych, ale – przede wszystkim – stara się przekonywać właściwe organy do wprowadzenia zmian w przepisach prawa lub w praktyce ich stosowania</w:t>
      </w:r>
      <w:r>
        <w:t>.</w:t>
      </w:r>
    </w:p>
    <w:p w:rsidR="00D50B44" w:rsidRDefault="003062D5" w:rsidP="003062D5">
      <w:pPr>
        <w:pStyle w:val="Styl1"/>
      </w:pPr>
      <w:r w:rsidRPr="00356A47">
        <w:t>Rzecznik zleca także badania społeczne, w wyniku których powstają raporty opisujące problemy z jakimi borykają się osoby dyskryminowane w analizowanym obszarze oraz formułujące, w oparciu o poczynione ustalenia, rekomendacje Rzecznika kierowane do właściwych organów władzy publicznej</w:t>
      </w:r>
      <w:r w:rsidR="005C2FF5" w:rsidRPr="00356A47">
        <w:rPr>
          <w:rStyle w:val="Odwoanieprzypisudolnego"/>
        </w:rPr>
        <w:footnoteReference w:id="43"/>
      </w:r>
      <w:r w:rsidR="00D50B44">
        <w:t>.</w:t>
      </w:r>
    </w:p>
    <w:p w:rsidR="006479EB" w:rsidRDefault="00D50B44" w:rsidP="006479EB">
      <w:pPr>
        <w:pStyle w:val="ODESANIE"/>
      </w:pPr>
      <w:r>
        <w:t xml:space="preserve"> </w:t>
      </w:r>
      <w:r w:rsidR="006479EB">
        <w:t xml:space="preserve">Zobacz też </w:t>
      </w:r>
      <w:r w:rsidR="006479EB" w:rsidRPr="00356A47">
        <w:t>–</w:t>
      </w:r>
      <w:r w:rsidR="006479EB">
        <w:t xml:space="preserve"> </w:t>
      </w:r>
      <w:r w:rsidR="006479EB" w:rsidRPr="00356A47">
        <w:t>CZĘŚ</w:t>
      </w:r>
      <w:r w:rsidR="006479EB">
        <w:t>Ć</w:t>
      </w:r>
      <w:r w:rsidR="006479EB" w:rsidRPr="00356A47">
        <w:t> II niniejszej informacji („</w:t>
      </w:r>
      <w:r w:rsidR="00B15FC8" w:rsidRPr="00356A47">
        <w:t xml:space="preserve">RPO jako </w:t>
      </w:r>
      <w:r w:rsidR="00B15FC8">
        <w:t xml:space="preserve">niezależny </w:t>
      </w:r>
      <w:r w:rsidR="00B15FC8" w:rsidRPr="00356A47">
        <w:t>organ ds.</w:t>
      </w:r>
      <w:r w:rsidR="00B15FC8">
        <w:t> </w:t>
      </w:r>
      <w:r w:rsidR="00B15FC8" w:rsidRPr="00356A47">
        <w:t>równ</w:t>
      </w:r>
      <w:r w:rsidR="00B15FC8">
        <w:t>ego traktowania</w:t>
      </w:r>
      <w:r w:rsidR="006479EB">
        <w:t>”</w:t>
      </w:r>
      <w:r w:rsidR="006479EB" w:rsidRPr="00356A47">
        <w:t>)</w:t>
      </w:r>
    </w:p>
    <w:p w:rsidR="006403F2" w:rsidRPr="00356A47" w:rsidRDefault="006403F2" w:rsidP="004C2686">
      <w:pPr>
        <w:pStyle w:val="Nagwek4"/>
      </w:pPr>
      <w:r w:rsidRPr="00356A47">
        <w:br w:type="page"/>
      </w:r>
    </w:p>
    <w:p w:rsidR="007666D0" w:rsidRPr="004631D0" w:rsidRDefault="007666D0" w:rsidP="00E334D3">
      <w:pPr>
        <w:pStyle w:val="Nagwek4"/>
      </w:pPr>
      <w:bookmarkStart w:id="81" w:name="_Toc515021733"/>
      <w:bookmarkStart w:id="82" w:name="_Toc513722989"/>
      <w:bookmarkStart w:id="83" w:name="_Toc513722987"/>
      <w:r>
        <w:lastRenderedPageBreak/>
        <w:t xml:space="preserve">Jak reagować w przypadkach dyskryminacji </w:t>
      </w:r>
      <w:r w:rsidRPr="00D64E30">
        <w:t xml:space="preserve">w </w:t>
      </w:r>
      <w:r w:rsidRPr="004631D0">
        <w:t>dostęp</w:t>
      </w:r>
      <w:r>
        <w:t>ie</w:t>
      </w:r>
      <w:r w:rsidRPr="004631D0">
        <w:t xml:space="preserve"> do usług</w:t>
      </w:r>
      <w:r>
        <w:t>?</w:t>
      </w:r>
      <w:bookmarkEnd w:id="81"/>
    </w:p>
    <w:p w:rsidR="00D50B44" w:rsidRDefault="007666D0" w:rsidP="00E334D3">
      <w:pPr>
        <w:pStyle w:val="Styl1"/>
      </w:pPr>
      <w:r w:rsidRPr="00247031">
        <w:t>Do Rzecznika wpływa coraz więcej skarg na dyskryminację w obszarze dostępu do usług ze względu na płeć, narodowość, pochodzenie etniczne, niepełnosprawność, orientację seksualną i wiek</w:t>
      </w:r>
      <w:r w:rsidR="00D50B44">
        <w:t>.</w:t>
      </w:r>
    </w:p>
    <w:p w:rsidR="007666D0" w:rsidRDefault="00D50B44" w:rsidP="007666D0">
      <w:pPr>
        <w:pStyle w:val="Styl1"/>
      </w:pPr>
      <w:r>
        <w:t xml:space="preserve"> </w:t>
      </w:r>
      <w:r w:rsidR="007666D0">
        <w:t>Na przykł</w:t>
      </w:r>
      <w:r w:rsidR="00B15FC8">
        <w:t>a</w:t>
      </w:r>
      <w:r w:rsidR="007666D0">
        <w:t xml:space="preserve">d </w:t>
      </w:r>
      <w:r w:rsidR="007666D0" w:rsidRPr="00247031">
        <w:t>do Rzecznika wpłynęła</w:t>
      </w:r>
      <w:r w:rsidR="00B15FC8">
        <w:t>:</w:t>
      </w:r>
      <w:r w:rsidR="007666D0" w:rsidRPr="00247031">
        <w:t xml:space="preserve"> </w:t>
      </w:r>
    </w:p>
    <w:p w:rsidR="007666D0" w:rsidRDefault="007666D0" w:rsidP="007666D0">
      <w:pPr>
        <w:pStyle w:val="Styl1"/>
        <w:numPr>
          <w:ilvl w:val="0"/>
          <w:numId w:val="197"/>
        </w:numPr>
      </w:pPr>
      <w:r w:rsidRPr="00247031">
        <w:t xml:space="preserve">sprawa osoby poruszającej się na wózku, której odmówiono wstępu do klubu na koncert, choć lokal był dostępny dla </w:t>
      </w:r>
      <w:r>
        <w:t>osób z niepełnosprawnościami;</w:t>
      </w:r>
    </w:p>
    <w:p w:rsidR="007666D0" w:rsidRDefault="007666D0" w:rsidP="007666D0">
      <w:pPr>
        <w:pStyle w:val="Styl1"/>
        <w:numPr>
          <w:ilvl w:val="0"/>
          <w:numId w:val="197"/>
        </w:numPr>
      </w:pPr>
      <w:r w:rsidRPr="00247031">
        <w:t>sprawa osób niewidomych, którym odmów</w:t>
      </w:r>
      <w:r>
        <w:t>iono wstępu do klubu fitness;</w:t>
      </w:r>
    </w:p>
    <w:p w:rsidR="00D50B44" w:rsidRDefault="007666D0" w:rsidP="007666D0">
      <w:pPr>
        <w:pStyle w:val="Styl1"/>
        <w:numPr>
          <w:ilvl w:val="0"/>
          <w:numId w:val="197"/>
        </w:numPr>
      </w:pPr>
      <w:r w:rsidRPr="00247031">
        <w:t>spraw</w:t>
      </w:r>
      <w:r>
        <w:t>y</w:t>
      </w:r>
      <w:r w:rsidRPr="00247031">
        <w:t xml:space="preserve"> odmowy obsługi osób ubogich</w:t>
      </w:r>
      <w:r w:rsidR="00D50B44">
        <w:t>.</w:t>
      </w:r>
    </w:p>
    <w:p w:rsidR="007666D0" w:rsidRDefault="00D50B44" w:rsidP="007666D0">
      <w:pPr>
        <w:pStyle w:val="Styl1"/>
      </w:pPr>
      <w:r>
        <w:t xml:space="preserve"> </w:t>
      </w:r>
      <w:r w:rsidR="007666D0" w:rsidRPr="00247031">
        <w:t xml:space="preserve">Skarżący zwracali się także do Rzecznika w sprawach, w których dyskryminacja polegała na świadczeniu usług gorszej jakości – </w:t>
      </w:r>
      <w:r w:rsidR="007666D0">
        <w:t xml:space="preserve">np. </w:t>
      </w:r>
      <w:r w:rsidR="007666D0" w:rsidRPr="00247031">
        <w:t xml:space="preserve">problemem </w:t>
      </w:r>
      <w:r w:rsidR="007666D0">
        <w:t xml:space="preserve">było to, że </w:t>
      </w:r>
    </w:p>
    <w:p w:rsidR="007666D0" w:rsidRDefault="007666D0" w:rsidP="007666D0">
      <w:pPr>
        <w:pStyle w:val="Styl1"/>
        <w:numPr>
          <w:ilvl w:val="0"/>
          <w:numId w:val="198"/>
        </w:numPr>
      </w:pPr>
      <w:r w:rsidRPr="00247031">
        <w:t>przewijak</w:t>
      </w:r>
      <w:r>
        <w:t xml:space="preserve">i w lokalach usługowych są niedostępne dla opiekujących się dziećmi </w:t>
      </w:r>
      <w:r w:rsidRPr="00247031">
        <w:t>mężczyzn</w:t>
      </w:r>
      <w:r>
        <w:t xml:space="preserve"> (bo są w damskich łazienkach)</w:t>
      </w:r>
      <w:r w:rsidRPr="00247031">
        <w:t>,</w:t>
      </w:r>
    </w:p>
    <w:p w:rsidR="007666D0" w:rsidRDefault="007666D0" w:rsidP="007666D0">
      <w:pPr>
        <w:pStyle w:val="Styl1"/>
        <w:numPr>
          <w:ilvl w:val="0"/>
          <w:numId w:val="198"/>
        </w:numPr>
      </w:pPr>
      <w:r>
        <w:t xml:space="preserve">opłaty </w:t>
      </w:r>
      <w:r w:rsidRPr="00247031">
        <w:t xml:space="preserve">za wstęp </w:t>
      </w:r>
      <w:r>
        <w:t>do klubów są różne dla kobiet i mężczyzn</w:t>
      </w:r>
      <w:r w:rsidR="008F2230">
        <w:t>,</w:t>
      </w:r>
    </w:p>
    <w:p w:rsidR="007666D0" w:rsidRPr="00247031" w:rsidRDefault="007666D0" w:rsidP="007666D0">
      <w:pPr>
        <w:pStyle w:val="Styl1"/>
        <w:numPr>
          <w:ilvl w:val="0"/>
          <w:numId w:val="198"/>
        </w:numPr>
      </w:pPr>
      <w:r w:rsidRPr="00247031">
        <w:t xml:space="preserve">z saunarium w jednym dniu tygodnia </w:t>
      </w:r>
      <w:r>
        <w:t xml:space="preserve">mogą korzystać </w:t>
      </w:r>
      <w:r w:rsidRPr="00247031">
        <w:t>wyłącznie kobiet</w:t>
      </w:r>
      <w:r>
        <w:t>y</w:t>
      </w:r>
      <w:r w:rsidRPr="00247031">
        <w:t>.</w:t>
      </w:r>
    </w:p>
    <w:p w:rsidR="00D50B44" w:rsidRDefault="007666D0" w:rsidP="00E334D3">
      <w:pPr>
        <w:pStyle w:val="Styl1"/>
      </w:pPr>
      <w:r w:rsidRPr="00446305">
        <w:t>Ustawa o wdrożeniu niektórych przepisów Unii Europejskiej</w:t>
      </w:r>
      <w:r w:rsidRPr="00356A47">
        <w:rPr>
          <w:vertAlign w:val="superscript"/>
          <w:lang w:eastAsia="en-US"/>
        </w:rPr>
        <w:footnoteReference w:id="44"/>
      </w:r>
      <w:r w:rsidRPr="00446305">
        <w:t xml:space="preserve"> zakazuje dyskryminacji w dostępie do usług, ale wyłącznie ze względu na płeć, rasę, pochodzenie etniczne lub narodowość – osoby, które doświadczyły dyskryminacji ze względu na inne cechy, są zmuszone korzystać ze środków ochrony prawnej przewidzianych w innych ustawach. W ocenie Rzecznika Praw Obywatelskich dyskryminacja w dostępie do usług może stanowić naruszenie praw konsumenta</w:t>
      </w:r>
      <w:r w:rsidR="00D50B44">
        <w:t>.</w:t>
      </w:r>
    </w:p>
    <w:p w:rsidR="00D50B44" w:rsidRDefault="00D50B44" w:rsidP="00E334D3">
      <w:pPr>
        <w:pStyle w:val="Styl1"/>
      </w:pPr>
      <w:r>
        <w:t xml:space="preserve"> </w:t>
      </w:r>
      <w:r w:rsidR="007666D0" w:rsidRPr="00446305">
        <w:t xml:space="preserve">Gdy do naruszenia zakazu dyskryminacji doszło między podmiotami prywatnymi, Rzecznik Praw Obywatelskich może jedynie badać działalność instytucji lub organów, do których ustawowych zadań należy przeciwdziałanie </w:t>
      </w:r>
      <w:r w:rsidR="007666D0" w:rsidRPr="00446305">
        <w:lastRenderedPageBreak/>
        <w:t>dyskryminacji, i które mają jednocześnie kompetencje do podejmowania działań w</w:t>
      </w:r>
      <w:r w:rsidR="007666D0">
        <w:t> </w:t>
      </w:r>
      <w:r w:rsidR="007666D0" w:rsidRPr="00446305">
        <w:t>sytuacji, gdy sprawcą dyskryminacji jest podmiot prywatny</w:t>
      </w:r>
      <w:r w:rsidR="007666D0" w:rsidRPr="007A6A55">
        <w:rPr>
          <w:rStyle w:val="Odwoanieprzypisudolnego"/>
          <w:rFonts w:eastAsia="Calibri"/>
          <w:sz w:val="24"/>
          <w:szCs w:val="24"/>
        </w:rPr>
        <w:footnoteReference w:id="45"/>
      </w:r>
      <w:r>
        <w:t>.</w:t>
      </w:r>
    </w:p>
    <w:p w:rsidR="00D50B44" w:rsidRDefault="00D50B44" w:rsidP="007666D0">
      <w:pPr>
        <w:pStyle w:val="Styl1"/>
      </w:pPr>
      <w:r>
        <w:t xml:space="preserve"> </w:t>
      </w:r>
      <w:r w:rsidR="007666D0">
        <w:t xml:space="preserve">Z tego powodu </w:t>
      </w:r>
      <w:r w:rsidR="007666D0" w:rsidRPr="00446305">
        <w:t>Rzecznik skargi na dyskryminację w dostępie do usług kierował do Urzędu Ochrony Konkurencji i Konsumentów oraz miejskich i</w:t>
      </w:r>
      <w:r w:rsidR="007666D0">
        <w:t> </w:t>
      </w:r>
      <w:r w:rsidR="007666D0" w:rsidRPr="00446305">
        <w:t>powiatowych rzeczników konsumentów, właściwych w sprawach ochrony praw i</w:t>
      </w:r>
      <w:r w:rsidR="007666D0">
        <w:t> </w:t>
      </w:r>
      <w:r w:rsidR="007666D0" w:rsidRPr="00446305">
        <w:t>interesów konsumentów. UOKiK konsekwentnie od lat uznaje się jednak za niewłaściwy w sprawach dyskryminacji w dostępie do usług</w:t>
      </w:r>
      <w:r w:rsidR="007666D0" w:rsidRPr="004631D0">
        <w:rPr>
          <w:rStyle w:val="Odwoanieprzypisudolnego"/>
          <w:rFonts w:eastAsia="Calibri"/>
          <w:sz w:val="24"/>
          <w:szCs w:val="24"/>
        </w:rPr>
        <w:footnoteReference w:id="46"/>
      </w:r>
      <w:r>
        <w:t>.</w:t>
      </w:r>
    </w:p>
    <w:p w:rsidR="00D50B44" w:rsidRDefault="00D50B44" w:rsidP="007666D0">
      <w:pPr>
        <w:pStyle w:val="Styl1"/>
      </w:pPr>
      <w:r>
        <w:t xml:space="preserve"> </w:t>
      </w:r>
      <w:r w:rsidR="007666D0" w:rsidRPr="00E334D3">
        <w:t>Za niewłaściwych uznali się także w wielu wypadkach rzecznicy konsumentów –</w:t>
      </w:r>
      <w:r w:rsidR="00E334D3">
        <w:t xml:space="preserve"> </w:t>
      </w:r>
      <w:r w:rsidR="007666D0" w:rsidRPr="00E334D3">
        <w:t>zajmują się oni ochroną praw konsumentów, tj. osób, które zawarły umowę z przedsiębiorcą, a zatem „podstawą prawną dla działań rzecznika jest konkretna umowa i wynikłe na jej tle niejasności, w tym działania przedsiębiorcy naruszające prawa słabszej strony umowy – konsumenta”</w:t>
      </w:r>
      <w:r w:rsidR="007666D0" w:rsidRPr="004631D0">
        <w:rPr>
          <w:rStyle w:val="Odwoanieprzypisudolnego"/>
          <w:rFonts w:eastAsia="Calibri"/>
          <w:sz w:val="24"/>
          <w:szCs w:val="24"/>
        </w:rPr>
        <w:footnoteReference w:id="47"/>
      </w:r>
      <w:r w:rsidR="007666D0" w:rsidRPr="00E334D3">
        <w:t>. Rzecznicy nie są zatem właściwi w sprawach dyskryminujących ofert handlowych czy regulaminów (np. oferta handlowa skierowana wyłącznie do par różnej płci, z pominięciem par tej samej płci, albo regulamin sklepu uniemożliwiający wstęp osobom z psami – w tym osobom niewidomym z psami przewodnikami)</w:t>
      </w:r>
      <w:r>
        <w:t>.</w:t>
      </w:r>
    </w:p>
    <w:p w:rsidR="007666D0" w:rsidRPr="00E334D3" w:rsidRDefault="00D50B44" w:rsidP="007666D0">
      <w:pPr>
        <w:pStyle w:val="Styl1"/>
      </w:pPr>
      <w:r>
        <w:t xml:space="preserve"> </w:t>
      </w:r>
      <w:r w:rsidR="007666D0" w:rsidRPr="00E334D3">
        <w:t>Do dyskryminacji w dostępie do usług dochodzi jednak wielokrotnie właśnie na etapie zawarcia umowy, tj. do jej zawarcia nie dochodzi ze względu na dyskryminacyjne praktyki usługodawcy.</w:t>
      </w:r>
    </w:p>
    <w:p w:rsidR="00D50B44" w:rsidRDefault="007666D0" w:rsidP="007666D0">
      <w:pPr>
        <w:pStyle w:val="Styl1"/>
      </w:pPr>
      <w:r w:rsidRPr="00E334D3">
        <w:t>Rzecznik zlecił ekspert</w:t>
      </w:r>
      <w:r w:rsidR="00B15FC8">
        <w:t>yz</w:t>
      </w:r>
      <w:r w:rsidR="00E334D3">
        <w:t>ę w tej sprawie.</w:t>
      </w:r>
      <w:r w:rsidR="00B15FC8" w:rsidRPr="00B15FC8">
        <w:t xml:space="preserve"> </w:t>
      </w:r>
      <w:r>
        <w:t xml:space="preserve">Sporządzili ją </w:t>
      </w:r>
      <w:r w:rsidRPr="00E334D3">
        <w:t>eksper</w:t>
      </w:r>
      <w:r>
        <w:t>ci</w:t>
      </w:r>
      <w:r w:rsidRPr="00E334D3">
        <w:t xml:space="preserve"> Centrum Studiów Antymonopolowych</w:t>
      </w:r>
      <w:r w:rsidRPr="00E334D3">
        <w:rPr>
          <w:rStyle w:val="Odwoanieprzypisudolnego"/>
          <w:rFonts w:eastAsia="Calibri"/>
          <w:i/>
          <w:sz w:val="24"/>
          <w:szCs w:val="24"/>
        </w:rPr>
        <w:footnoteReference w:id="48"/>
      </w:r>
      <w:r w:rsidRPr="00E334D3">
        <w:t xml:space="preserve">. </w:t>
      </w:r>
      <w:r>
        <w:t>W</w:t>
      </w:r>
      <w:r w:rsidRPr="00E334D3">
        <w:t>ynika</w:t>
      </w:r>
      <w:r>
        <w:t xml:space="preserve"> z niej</w:t>
      </w:r>
      <w:r w:rsidRPr="00E334D3">
        <w:t>, że organem właściwym w sprawach dyskryminacji w dostępie do usług jest co do zasady Urząd Ochrony Konkurencji i</w:t>
      </w:r>
      <w:r>
        <w:t> </w:t>
      </w:r>
      <w:r w:rsidRPr="00E334D3">
        <w:t>Konsumentów</w:t>
      </w:r>
      <w:r w:rsidR="00E334D3">
        <w:t>. T</w:t>
      </w:r>
      <w:r w:rsidRPr="00E334D3">
        <w:t>ego rodzaju dyskryminacja może bowiem stanowić naruszenie zbiorowych interesów konsumentów</w:t>
      </w:r>
      <w:r w:rsidR="00D50B44">
        <w:t>.</w:t>
      </w:r>
    </w:p>
    <w:p w:rsidR="007666D0" w:rsidRDefault="00D50B44" w:rsidP="007666D0">
      <w:pPr>
        <w:pStyle w:val="Styl1"/>
      </w:pPr>
      <w:r>
        <w:lastRenderedPageBreak/>
        <w:t xml:space="preserve"> </w:t>
      </w:r>
      <w:r w:rsidR="007666D0" w:rsidRPr="00E334D3">
        <w:t>W związku z</w:t>
      </w:r>
      <w:r w:rsidR="007666D0">
        <w:t> </w:t>
      </w:r>
      <w:r w:rsidR="007666D0" w:rsidRPr="00E334D3">
        <w:t>tym Rzecznik podejmie dalsze działania w celu wzmocnienia skuteczności dostępnych środków ochrony prawnej przed dyskryminacją w dostępie do usług oferowanych publicznie.</w:t>
      </w:r>
    </w:p>
    <w:p w:rsidR="00994B3E" w:rsidRPr="00356A47" w:rsidRDefault="006479EB" w:rsidP="006479EB">
      <w:pPr>
        <w:pStyle w:val="Nagwek4"/>
      </w:pPr>
      <w:bookmarkStart w:id="84" w:name="_Toc515021734"/>
      <w:r>
        <w:t xml:space="preserve">Edukacja antydyskryminacyjna. </w:t>
      </w:r>
      <w:r w:rsidR="00994B3E" w:rsidRPr="00356A47">
        <w:t>Dlaczego tak mało informacji na temat praw człowieka znajduje się</w:t>
      </w:r>
      <w:r w:rsidR="00994B3E">
        <w:t xml:space="preserve"> w </w:t>
      </w:r>
      <w:r w:rsidR="00994B3E" w:rsidRPr="00356A47">
        <w:t>nowej podstawie programowej</w:t>
      </w:r>
      <w:r w:rsidR="00F6036A">
        <w:t xml:space="preserve"> w szkole</w:t>
      </w:r>
      <w:r w:rsidR="00994B3E" w:rsidRPr="00356A47">
        <w:t>?</w:t>
      </w:r>
      <w:r w:rsidR="00994B3E" w:rsidRPr="00356A47">
        <w:rPr>
          <w:rStyle w:val="Odwoanieprzypisudolnego"/>
        </w:rPr>
        <w:footnoteReference w:id="49"/>
      </w:r>
      <w:bookmarkEnd w:id="82"/>
      <w:bookmarkEnd w:id="84"/>
    </w:p>
    <w:p w:rsidR="00994B3E" w:rsidRPr="00356A47" w:rsidRDefault="00994B3E" w:rsidP="00994B3E">
      <w:pPr>
        <w:pStyle w:val="Styl1"/>
        <w:rPr>
          <w:b/>
        </w:rPr>
      </w:pPr>
      <w:r w:rsidRPr="00356A47">
        <w:rPr>
          <w:b/>
        </w:rPr>
        <w:t>Treści dotyczące praw człowieka, wielokulturowości, przeciwdziałania dyskryminacji</w:t>
      </w:r>
      <w:r>
        <w:rPr>
          <w:b/>
        </w:rPr>
        <w:t xml:space="preserve"> i </w:t>
      </w:r>
      <w:r w:rsidRPr="00356A47">
        <w:rPr>
          <w:b/>
        </w:rPr>
        <w:t>stereotypom nie</w:t>
      </w:r>
      <w:r>
        <w:rPr>
          <w:b/>
        </w:rPr>
        <w:t xml:space="preserve"> </w:t>
      </w:r>
      <w:r w:rsidRPr="00356A47">
        <w:rPr>
          <w:b/>
        </w:rPr>
        <w:t>zostały wystarczająco uwzględnione</w:t>
      </w:r>
      <w:r>
        <w:rPr>
          <w:b/>
        </w:rPr>
        <w:t xml:space="preserve"> w </w:t>
      </w:r>
      <w:r w:rsidRPr="00356A47">
        <w:rPr>
          <w:b/>
        </w:rPr>
        <w:t>projekcie podstawy programowej kształcenia ogólnego dla liceum ogólnokształcącego, technikum</w:t>
      </w:r>
      <w:r>
        <w:rPr>
          <w:b/>
        </w:rPr>
        <w:t xml:space="preserve"> i </w:t>
      </w:r>
      <w:r w:rsidRPr="00356A47">
        <w:rPr>
          <w:b/>
        </w:rPr>
        <w:t>szkoły branżowej II</w:t>
      </w:r>
      <w:r>
        <w:rPr>
          <w:b/>
        </w:rPr>
        <w:t xml:space="preserve"> </w:t>
      </w:r>
      <w:r w:rsidRPr="00356A47">
        <w:rPr>
          <w:b/>
        </w:rPr>
        <w:t>stopnia.</w:t>
      </w:r>
    </w:p>
    <w:p w:rsidR="00994B3E" w:rsidRPr="00356A47" w:rsidRDefault="00994B3E" w:rsidP="00994B3E">
      <w:pPr>
        <w:pStyle w:val="Styl1"/>
      </w:pPr>
      <w:r w:rsidRPr="00356A47">
        <w:t>W ocenie Rzecznika podstawy te pilnie trzeba uzupełnić</w:t>
      </w:r>
      <w:r>
        <w:t xml:space="preserve"> o </w:t>
      </w:r>
      <w:r w:rsidRPr="00356A47">
        <w:t>tematykę praw człowieka</w:t>
      </w:r>
      <w:r>
        <w:t xml:space="preserve"> i </w:t>
      </w:r>
      <w:r w:rsidRPr="00356A47">
        <w:t>równego traktowania. W dwóch wystąpieniach (z marca</w:t>
      </w:r>
      <w:r>
        <w:t xml:space="preserve"> i z </w:t>
      </w:r>
      <w:r w:rsidRPr="00356A47">
        <w:t>sierpnia 2017</w:t>
      </w:r>
      <w:r>
        <w:t xml:space="preserve"> </w:t>
      </w:r>
      <w:r w:rsidRPr="00356A47">
        <w:t>r.) Rzecznik Praw Obywatelskich zgłaszał uwagi do</w:t>
      </w:r>
      <w:r>
        <w:t xml:space="preserve"> </w:t>
      </w:r>
      <w:r w:rsidRPr="00356A47">
        <w:t>rozporządzenia Ministra Edukacji Narodowej</w:t>
      </w:r>
      <w:r>
        <w:t xml:space="preserve"> w </w:t>
      </w:r>
      <w:r w:rsidRPr="00356A47">
        <w:t>sprawie podstaw programowych. Obecnie tylko na lekcjach geografii,</w:t>
      </w:r>
      <w:r>
        <w:t xml:space="preserve"> i </w:t>
      </w:r>
      <w:r w:rsidRPr="00356A47">
        <w:t>to tylko</w:t>
      </w:r>
      <w:r>
        <w:t xml:space="preserve"> w </w:t>
      </w:r>
      <w:r w:rsidRPr="00356A47">
        <w:t>zakresie rozszerzonym</w:t>
      </w:r>
      <w:r>
        <w:t xml:space="preserve"> w </w:t>
      </w:r>
      <w:r w:rsidRPr="00356A47">
        <w:t>liceum ogólnokształcącym</w:t>
      </w:r>
      <w:r>
        <w:t xml:space="preserve"> i </w:t>
      </w:r>
      <w:r w:rsidRPr="00356A47">
        <w:t>technikum, mowa jest</w:t>
      </w:r>
      <w:r>
        <w:t xml:space="preserve"> o </w:t>
      </w:r>
      <w:r w:rsidRPr="00356A47">
        <w:t>potrzebie przeciwdziałania dyskryminacji rasowej, ksenofobii</w:t>
      </w:r>
      <w:r>
        <w:t xml:space="preserve"> i </w:t>
      </w:r>
      <w:r w:rsidRPr="00356A47">
        <w:t>innym formom nietolerancji, migracjach, zróżnicowaniu narodowościowym, etnicznym</w:t>
      </w:r>
      <w:r>
        <w:t xml:space="preserve"> i </w:t>
      </w:r>
      <w:r w:rsidRPr="00356A47">
        <w:t>religijnym ludności. W ramach wychowania fizycznego uczniowie mają</w:t>
      </w:r>
      <w:r>
        <w:t xml:space="preserve"> w </w:t>
      </w:r>
      <w:r w:rsidRPr="00356A47">
        <w:t>niewielkim zakresie omawiać przyczyny</w:t>
      </w:r>
      <w:r>
        <w:t xml:space="preserve"> i </w:t>
      </w:r>
      <w:r w:rsidRPr="00356A47">
        <w:t>skutki stereotypów</w:t>
      </w:r>
      <w:r>
        <w:t xml:space="preserve"> i </w:t>
      </w:r>
      <w:r w:rsidRPr="00356A47">
        <w:t>stygmatyzacji osób</w:t>
      </w:r>
      <w:r>
        <w:t xml:space="preserve"> z </w:t>
      </w:r>
      <w:r w:rsidRPr="00356A47">
        <w:t>niepełnosprawnością, chorujących psychicznie</w:t>
      </w:r>
      <w:r>
        <w:t xml:space="preserve"> i </w:t>
      </w:r>
      <w:r w:rsidRPr="00356A47">
        <w:t>dyskryminowanych. O prawach człowieka mowa jest także</w:t>
      </w:r>
      <w:r>
        <w:t xml:space="preserve"> w </w:t>
      </w:r>
      <w:r w:rsidRPr="00356A47">
        <w:t>ramach wychowania do</w:t>
      </w:r>
      <w:r>
        <w:t xml:space="preserve"> </w:t>
      </w:r>
      <w:r w:rsidRPr="00356A47">
        <w:t>życia</w:t>
      </w:r>
      <w:r>
        <w:t xml:space="preserve"> w </w:t>
      </w:r>
      <w:r w:rsidRPr="00356A47">
        <w:t>rodzinie</w:t>
      </w:r>
      <w:r>
        <w:t xml:space="preserve"> i </w:t>
      </w:r>
      <w:r w:rsidRPr="00356A47">
        <w:t>na etyce, jednak oba te przedmioty są nieobowiązkowe.</w:t>
      </w:r>
    </w:p>
    <w:p w:rsidR="00994B3E" w:rsidRPr="00356A47" w:rsidRDefault="00994B3E" w:rsidP="00994B3E">
      <w:pPr>
        <w:pStyle w:val="Styl1"/>
      </w:pPr>
      <w:r w:rsidRPr="00356A47">
        <w:t>O prawach człowieka, nietolerancji</w:t>
      </w:r>
      <w:r>
        <w:t xml:space="preserve"> i </w:t>
      </w:r>
      <w:r w:rsidRPr="00356A47">
        <w:t>stygmatyzacji uczniowie mogą dowiedzieć się przede wszystkim na lekcjach wiedzy</w:t>
      </w:r>
      <w:r>
        <w:t xml:space="preserve"> o </w:t>
      </w:r>
      <w:r w:rsidRPr="00356A47">
        <w:t>społeczeństwie,</w:t>
      </w:r>
      <w:r>
        <w:t xml:space="preserve"> </w:t>
      </w:r>
      <w:r w:rsidRPr="00356A47">
        <w:t>ale przedmiot ten – jak wynika</w:t>
      </w:r>
      <w:r>
        <w:t xml:space="preserve"> z </w:t>
      </w:r>
      <w:r w:rsidRPr="00356A47">
        <w:t>rozporządzenia Ministra Edukacji Narodowej</w:t>
      </w:r>
      <w:r>
        <w:t xml:space="preserve"> w </w:t>
      </w:r>
      <w:r w:rsidRPr="00356A47">
        <w:t>sprawie ramowych planów nauczania dla publicznych szkół – nauczany jest</w:t>
      </w:r>
      <w:r>
        <w:t xml:space="preserve"> w </w:t>
      </w:r>
      <w:r w:rsidRPr="00356A47">
        <w:t>niewielkim wymiarze godzinowym.</w:t>
      </w:r>
    </w:p>
    <w:p w:rsidR="00994B3E" w:rsidRPr="00356A47" w:rsidRDefault="00994B3E" w:rsidP="00994B3E">
      <w:pPr>
        <w:pStyle w:val="Styl1"/>
        <w:rPr>
          <w:lang w:eastAsia="en-US"/>
        </w:rPr>
      </w:pPr>
      <w:r w:rsidRPr="00356A47">
        <w:lastRenderedPageBreak/>
        <w:t>W odpowiedzi na uwagi Rzecznika Minister Edukacji Narodowej stwierdził</w:t>
      </w:r>
      <w:r w:rsidRPr="00356A47">
        <w:rPr>
          <w:rStyle w:val="Odwoanieprzypisudolnego"/>
        </w:rPr>
        <w:footnoteReference w:id="50"/>
      </w:r>
      <w:r w:rsidRPr="00356A47">
        <w:t>, że</w:t>
      </w:r>
      <w:r>
        <w:t xml:space="preserve"> </w:t>
      </w:r>
      <w:r w:rsidRPr="00356A47">
        <w:t>t</w:t>
      </w:r>
      <w:r w:rsidRPr="00356A47">
        <w:rPr>
          <w:rFonts w:eastAsia="Calibri"/>
          <w:lang w:eastAsia="en-US"/>
        </w:rPr>
        <w:t>ematyka praw człowieka jest uwzględniona</w:t>
      </w:r>
      <w:r>
        <w:rPr>
          <w:rFonts w:eastAsia="Calibri"/>
          <w:lang w:eastAsia="en-US"/>
        </w:rPr>
        <w:t xml:space="preserve"> w </w:t>
      </w:r>
      <w:r w:rsidRPr="00356A47">
        <w:rPr>
          <w:rFonts w:eastAsia="Calibri"/>
          <w:lang w:eastAsia="en-US"/>
        </w:rPr>
        <w:t>odpowiednim zakresie.</w:t>
      </w:r>
    </w:p>
    <w:p w:rsidR="00C01419" w:rsidRPr="00356A47" w:rsidRDefault="00C01419" w:rsidP="006479EB">
      <w:pPr>
        <w:pStyle w:val="Nagwek4"/>
      </w:pPr>
      <w:bookmarkStart w:id="85" w:name="_Toc515021735"/>
      <w:bookmarkStart w:id="86" w:name="_Toc513722988"/>
      <w:bookmarkEnd w:id="83"/>
      <w:r w:rsidRPr="00356A47">
        <w:t>Problemy wdrożenia dyrektywy dotyczącej ofiar przestępstw a</w:t>
      </w:r>
      <w:r>
        <w:t> </w:t>
      </w:r>
      <w:r w:rsidRPr="00356A47">
        <w:t>zasada równego traktowania</w:t>
      </w:r>
      <w:r w:rsidRPr="00356A47">
        <w:rPr>
          <w:rStyle w:val="Odwoanieprzypisudolnego"/>
        </w:rPr>
        <w:footnoteReference w:id="51"/>
      </w:r>
      <w:bookmarkEnd w:id="85"/>
    </w:p>
    <w:p w:rsidR="00C01419" w:rsidRPr="00356A47" w:rsidRDefault="00C01419" w:rsidP="00C01419">
      <w:pPr>
        <w:pStyle w:val="Styl1"/>
        <w:rPr>
          <w:b/>
          <w:bCs/>
          <w:lang w:eastAsia="en-US"/>
        </w:rPr>
      </w:pPr>
      <w:r w:rsidRPr="00356A47">
        <w:rPr>
          <w:b/>
          <w:bCs/>
          <w:lang w:eastAsia="en-US"/>
        </w:rPr>
        <w:t>Dyrektywa Parlamentu Europejskiego</w:t>
      </w:r>
      <w:r>
        <w:rPr>
          <w:b/>
          <w:bCs/>
          <w:lang w:eastAsia="en-US"/>
        </w:rPr>
        <w:t xml:space="preserve"> i </w:t>
      </w:r>
      <w:r w:rsidRPr="00356A47">
        <w:rPr>
          <w:b/>
          <w:bCs/>
          <w:lang w:eastAsia="en-US"/>
        </w:rPr>
        <w:t>Rady</w:t>
      </w:r>
      <w:r w:rsidRPr="00356A47">
        <w:rPr>
          <w:b/>
          <w:bCs/>
          <w:vertAlign w:val="superscript"/>
          <w:lang w:eastAsia="en-US"/>
        </w:rPr>
        <w:footnoteReference w:id="52"/>
      </w:r>
      <w:r w:rsidRPr="00356A47">
        <w:rPr>
          <w:b/>
          <w:bCs/>
          <w:lang w:eastAsia="en-US"/>
        </w:rPr>
        <w:t xml:space="preserve"> wskazuje wprost, że oceniając potrzeby osoby pokrzywdzonej przestępstwem należy brać pod uwagę wiek, płeć oraz tożsamość płciową, rasę, religię, stan zdrowia, związek ze</w:t>
      </w:r>
      <w:r>
        <w:rPr>
          <w:b/>
          <w:bCs/>
          <w:lang w:eastAsia="en-US"/>
        </w:rPr>
        <w:t xml:space="preserve"> </w:t>
      </w:r>
      <w:r w:rsidRPr="00356A47">
        <w:rPr>
          <w:b/>
          <w:bCs/>
          <w:lang w:eastAsia="en-US"/>
        </w:rPr>
        <w:t>sprawcą lub zależność od</w:t>
      </w:r>
      <w:r>
        <w:rPr>
          <w:b/>
          <w:bCs/>
          <w:lang w:eastAsia="en-US"/>
        </w:rPr>
        <w:t xml:space="preserve"> </w:t>
      </w:r>
      <w:r w:rsidRPr="00356A47">
        <w:rPr>
          <w:b/>
          <w:bCs/>
          <w:lang w:eastAsia="en-US"/>
        </w:rPr>
        <w:t>niego, czy doświadczenie przestępstwa</w:t>
      </w:r>
      <w:r>
        <w:rPr>
          <w:b/>
          <w:bCs/>
          <w:lang w:eastAsia="en-US"/>
        </w:rPr>
        <w:t xml:space="preserve"> w </w:t>
      </w:r>
      <w:r w:rsidRPr="00356A47">
        <w:rPr>
          <w:b/>
          <w:bCs/>
          <w:lang w:eastAsia="en-US"/>
        </w:rPr>
        <w:t>przeszłości.</w:t>
      </w:r>
    </w:p>
    <w:p w:rsidR="00C01419" w:rsidRDefault="00C01419" w:rsidP="00C01419">
      <w:pPr>
        <w:pStyle w:val="Styl1"/>
        <w:rPr>
          <w:bCs/>
          <w:lang w:eastAsia="en-US"/>
        </w:rPr>
      </w:pPr>
      <w:r w:rsidRPr="00356A47">
        <w:rPr>
          <w:bCs/>
          <w:lang w:eastAsia="en-US"/>
        </w:rPr>
        <w:t>Tymczasem</w:t>
      </w:r>
      <w:r>
        <w:rPr>
          <w:bCs/>
          <w:lang w:eastAsia="en-US"/>
        </w:rPr>
        <w:t xml:space="preserve"> w </w:t>
      </w:r>
      <w:r w:rsidRPr="00356A47">
        <w:rPr>
          <w:bCs/>
          <w:lang w:eastAsia="en-US"/>
        </w:rPr>
        <w:t>polskich przepisach wdrażających dyrektywę nie</w:t>
      </w:r>
      <w:r>
        <w:rPr>
          <w:bCs/>
          <w:lang w:eastAsia="en-US"/>
        </w:rPr>
        <w:t xml:space="preserve"> </w:t>
      </w:r>
      <w:r w:rsidRPr="00356A47">
        <w:rPr>
          <w:bCs/>
          <w:lang w:eastAsia="en-US"/>
        </w:rPr>
        <w:t>wskazano wprost cech osobowych pokrzywdzonego, które należy każdorazowo uwzględnić. A to ma dla pokrzywdzonych negatywne konsekwencje.</w:t>
      </w:r>
    </w:p>
    <w:p w:rsidR="0042670C" w:rsidRPr="000539A6" w:rsidRDefault="00436A68" w:rsidP="0042670C">
      <w:pPr>
        <w:pStyle w:val="ODESANIE"/>
        <w:rPr>
          <w:rStyle w:val="Hipercze"/>
          <w:color w:val="C00000"/>
          <w:u w:val="none"/>
        </w:rPr>
      </w:pPr>
      <w:hyperlink w:anchor="_Ochrona_praw_pokrzywdzonego" w:history="1">
        <w:r w:rsidR="0042670C" w:rsidRPr="00C04F85">
          <w:rPr>
            <w:rStyle w:val="Hipercze"/>
            <w:color w:val="C00000"/>
          </w:rPr>
          <w:t>Więcej</w:t>
        </w:r>
        <w:r w:rsidR="0042670C">
          <w:rPr>
            <w:rStyle w:val="Hipercze"/>
            <w:color w:val="C00000"/>
          </w:rPr>
          <w:t xml:space="preserve"> o </w:t>
        </w:r>
        <w:r w:rsidR="0042670C" w:rsidRPr="00C04F85">
          <w:rPr>
            <w:rStyle w:val="Hipercze"/>
            <w:color w:val="C00000"/>
          </w:rPr>
          <w:t>problemach</w:t>
        </w:r>
        <w:r w:rsidR="0042670C">
          <w:rPr>
            <w:rStyle w:val="Hipercze"/>
            <w:color w:val="C00000"/>
          </w:rPr>
          <w:t xml:space="preserve"> z </w:t>
        </w:r>
        <w:r w:rsidR="0042670C" w:rsidRPr="00C04F85">
          <w:rPr>
            <w:rStyle w:val="Hipercze"/>
            <w:color w:val="C00000"/>
          </w:rPr>
          <w:t>wdrożeniem tej dyrektywy – patrz art. 45 Konstytucji</w:t>
        </w:r>
      </w:hyperlink>
    </w:p>
    <w:p w:rsidR="006479EB" w:rsidRDefault="00C01419" w:rsidP="006479EB">
      <w:pPr>
        <w:pStyle w:val="Nagwek4"/>
      </w:pPr>
      <w:bookmarkStart w:id="87" w:name="_Toc515021736"/>
      <w:r>
        <w:t>DYSKRYMINACJA ZE WZGLĘDU NA POCHODZENIE LUB WYZNANIE</w:t>
      </w:r>
      <w:bookmarkEnd w:id="87"/>
    </w:p>
    <w:p w:rsidR="00046C47" w:rsidRPr="00356A47" w:rsidRDefault="006479EB" w:rsidP="006F3E62">
      <w:pPr>
        <w:pStyle w:val="Nagwek5"/>
      </w:pPr>
      <w:bookmarkStart w:id="88" w:name="_Toc515021737"/>
      <w:r>
        <w:t>A</w:t>
      </w:r>
      <w:r w:rsidR="00046C47" w:rsidRPr="00356A47">
        <w:t>taki na</w:t>
      </w:r>
      <w:r w:rsidR="00574971">
        <w:t xml:space="preserve"> </w:t>
      </w:r>
      <w:r w:rsidR="00046C47" w:rsidRPr="00356A47">
        <w:t>tle rasowym, narodowym, etnicznym lub wyznaniowym na</w:t>
      </w:r>
      <w:r w:rsidR="00574971">
        <w:t xml:space="preserve"> </w:t>
      </w:r>
      <w:r w:rsidR="00046C47" w:rsidRPr="00356A47">
        <w:t>mieszkających</w:t>
      </w:r>
      <w:r w:rsidR="009E18EF">
        <w:t xml:space="preserve"> w </w:t>
      </w:r>
      <w:r w:rsidR="00046C47" w:rsidRPr="00356A47">
        <w:t>Polsce cudzoziemców</w:t>
      </w:r>
      <w:r w:rsidR="009E18EF">
        <w:t xml:space="preserve"> i </w:t>
      </w:r>
      <w:r w:rsidR="006D0BCC" w:rsidRPr="00356A47">
        <w:t>osoby nale</w:t>
      </w:r>
      <w:r w:rsidR="00B1083C" w:rsidRPr="00356A47">
        <w:t>ż</w:t>
      </w:r>
      <w:r w:rsidR="006D0BCC" w:rsidRPr="00356A47">
        <w:t>ące</w:t>
      </w:r>
      <w:r w:rsidR="00F147D3" w:rsidRPr="00356A47">
        <w:t xml:space="preserve"> do</w:t>
      </w:r>
      <w:r w:rsidR="00574971">
        <w:t xml:space="preserve"> </w:t>
      </w:r>
      <w:r w:rsidR="006D0BCC" w:rsidRPr="00356A47">
        <w:t>mniejszości narodowych lub etnicznych</w:t>
      </w:r>
      <w:r w:rsidR="003B569A" w:rsidRPr="00356A47">
        <w:rPr>
          <w:rStyle w:val="Odwoanieprzypisudolnego"/>
        </w:rPr>
        <w:footnoteReference w:id="53"/>
      </w:r>
      <w:bookmarkEnd w:id="86"/>
      <w:bookmarkEnd w:id="88"/>
    </w:p>
    <w:p w:rsidR="009848DD" w:rsidRPr="00356A47" w:rsidRDefault="00046C47" w:rsidP="00FA2905">
      <w:pPr>
        <w:pStyle w:val="Styl1"/>
        <w:rPr>
          <w:b/>
        </w:rPr>
      </w:pPr>
      <w:r w:rsidRPr="00356A47">
        <w:rPr>
          <w:b/>
        </w:rPr>
        <w:t>W 2017 roku</w:t>
      </w:r>
      <w:r w:rsidR="009E18EF">
        <w:rPr>
          <w:b/>
        </w:rPr>
        <w:t xml:space="preserve"> w </w:t>
      </w:r>
      <w:r w:rsidRPr="00356A47">
        <w:rPr>
          <w:b/>
        </w:rPr>
        <w:t>Biurze RPO zarejestrowano ok. 100 spraw dotyczących aktów przemocy</w:t>
      </w:r>
      <w:r w:rsidR="009E18EF">
        <w:rPr>
          <w:b/>
        </w:rPr>
        <w:t xml:space="preserve"> i </w:t>
      </w:r>
      <w:r w:rsidRPr="00356A47">
        <w:rPr>
          <w:b/>
        </w:rPr>
        <w:t>mowy nienawiści motywowanych przynależnością narodową, etniczną bądź rasową czy wyznawaną religią (dla porównania –</w:t>
      </w:r>
      <w:r w:rsidR="009E18EF">
        <w:rPr>
          <w:b/>
        </w:rPr>
        <w:t xml:space="preserve"> w </w:t>
      </w:r>
      <w:r w:rsidRPr="00356A47">
        <w:rPr>
          <w:b/>
        </w:rPr>
        <w:t>2016</w:t>
      </w:r>
      <w:r w:rsidR="00574971">
        <w:rPr>
          <w:b/>
        </w:rPr>
        <w:t xml:space="preserve"> </w:t>
      </w:r>
      <w:r w:rsidR="00417C70" w:rsidRPr="00356A47">
        <w:rPr>
          <w:b/>
        </w:rPr>
        <w:t xml:space="preserve">r. </w:t>
      </w:r>
      <w:r w:rsidRPr="00356A47">
        <w:rPr>
          <w:b/>
        </w:rPr>
        <w:t>podjęto ok. 60</w:t>
      </w:r>
      <w:r w:rsidR="00574971">
        <w:rPr>
          <w:b/>
        </w:rPr>
        <w:t xml:space="preserve"> </w:t>
      </w:r>
      <w:r w:rsidRPr="00356A47">
        <w:rPr>
          <w:b/>
        </w:rPr>
        <w:t>takich spraw)</w:t>
      </w:r>
      <w:r w:rsidR="009848DD" w:rsidRPr="00356A47">
        <w:rPr>
          <w:b/>
        </w:rPr>
        <w:t>.</w:t>
      </w:r>
    </w:p>
    <w:p w:rsidR="009848DD" w:rsidRPr="00356A47" w:rsidRDefault="00046C47" w:rsidP="00FA2905">
      <w:pPr>
        <w:pStyle w:val="Styl1"/>
      </w:pPr>
      <w:r w:rsidRPr="00356A47">
        <w:lastRenderedPageBreak/>
        <w:t>Część dotyczyła tzw. mowy nienawiści, czyli publicznego nawoływania</w:t>
      </w:r>
      <w:r w:rsidR="00F147D3" w:rsidRPr="00356A47">
        <w:t xml:space="preserve"> do</w:t>
      </w:r>
      <w:r w:rsidR="00574971">
        <w:t xml:space="preserve"> </w:t>
      </w:r>
      <w:r w:rsidRPr="00356A47">
        <w:t>nienawiści lub publicznego znieważania osób czy grup ze</w:t>
      </w:r>
      <w:r w:rsidR="00574971">
        <w:t xml:space="preserve"> </w:t>
      </w:r>
      <w:r w:rsidRPr="00356A47">
        <w:t>względu na</w:t>
      </w:r>
      <w:r w:rsidR="00574971">
        <w:t xml:space="preserve"> </w:t>
      </w:r>
      <w:r w:rsidRPr="00356A47">
        <w:t>którąkolwiek</w:t>
      </w:r>
      <w:r w:rsidR="009E18EF">
        <w:t xml:space="preserve"> z </w:t>
      </w:r>
      <w:r w:rsidRPr="00356A47">
        <w:t>ww. przesłanek</w:t>
      </w:r>
      <w:r w:rsidR="009848DD" w:rsidRPr="00356A47">
        <w:t>.</w:t>
      </w:r>
    </w:p>
    <w:p w:rsidR="00070A51" w:rsidRPr="00356A47" w:rsidRDefault="00070A51" w:rsidP="00070A51">
      <w:pPr>
        <w:pStyle w:val="Styl1"/>
      </w:pPr>
      <w:r w:rsidRPr="00356A47">
        <w:t>Nienawistne wypowiedzi</w:t>
      </w:r>
      <w:r w:rsidR="009E18EF">
        <w:t xml:space="preserve"> w </w:t>
      </w:r>
      <w:r w:rsidRPr="00356A47">
        <w:t>badanych przez Rzecznika sprawach przybierały głównie formę wpisów na</w:t>
      </w:r>
      <w:r w:rsidR="00574971">
        <w:t xml:space="preserve"> </w:t>
      </w:r>
      <w:r w:rsidRPr="00356A47">
        <w:t>forach</w:t>
      </w:r>
      <w:r w:rsidR="009E18EF">
        <w:t xml:space="preserve"> i </w:t>
      </w:r>
      <w:r w:rsidRPr="00356A47">
        <w:t>portalach internetowych oraz haseł towarzyszących manifestacjom, które</w:t>
      </w:r>
      <w:r w:rsidR="009E18EF">
        <w:t xml:space="preserve"> w </w:t>
      </w:r>
      <w:r w:rsidRPr="00356A47">
        <w:t>większości badanych</w:t>
      </w:r>
      <w:r w:rsidR="009E18EF">
        <w:t xml:space="preserve"> w </w:t>
      </w:r>
      <w:r w:rsidRPr="00356A47">
        <w:t>Biurze przypadków miały charakter antymigrancki. Pozostałe sprawy miały związek</w:t>
      </w:r>
      <w:r w:rsidR="009E18EF">
        <w:t xml:space="preserve"> z </w:t>
      </w:r>
      <w:r w:rsidRPr="00356A47">
        <w:t>użyciem przemocy wobec osób</w:t>
      </w:r>
      <w:r w:rsidR="009E18EF">
        <w:t xml:space="preserve"> o </w:t>
      </w:r>
      <w:r w:rsidRPr="00356A47">
        <w:t>różnym pochodzeniu narodowym czy etnicznym lub osób utożsamianych</w:t>
      </w:r>
      <w:r w:rsidR="009E18EF">
        <w:t xml:space="preserve"> z </w:t>
      </w:r>
      <w:r w:rsidRPr="00356A47">
        <w:t>różnym wyznaniem.</w:t>
      </w:r>
    </w:p>
    <w:p w:rsidR="00F147D3" w:rsidRPr="00356A47" w:rsidRDefault="00046C47" w:rsidP="00CD3767">
      <w:pPr>
        <w:pStyle w:val="Styl1"/>
      </w:pPr>
      <w:r w:rsidRPr="00356A47">
        <w:t>Rzecznik interweniował m.in.</w:t>
      </w:r>
      <w:r w:rsidR="009E18EF">
        <w:t xml:space="preserve"> w </w:t>
      </w:r>
      <w:r w:rsidRPr="00356A47">
        <w:t>sprawach</w:t>
      </w:r>
      <w:r w:rsidR="006A3EB0" w:rsidRPr="00356A47">
        <w:t>:</w:t>
      </w:r>
    </w:p>
    <w:p w:rsidR="00F147D3" w:rsidRPr="00356A47" w:rsidRDefault="00046C47" w:rsidP="00370D53">
      <w:pPr>
        <w:pStyle w:val="Styl1"/>
        <w:numPr>
          <w:ilvl w:val="0"/>
          <w:numId w:val="12"/>
        </w:numPr>
      </w:pPr>
      <w:r w:rsidRPr="00356A47">
        <w:t>napaści na</w:t>
      </w:r>
      <w:r w:rsidR="00574971">
        <w:t xml:space="preserve"> </w:t>
      </w:r>
      <w:r w:rsidRPr="00356A47">
        <w:t>obywatela Bangladeszu</w:t>
      </w:r>
      <w:r w:rsidR="009E18EF">
        <w:t xml:space="preserve"> w </w:t>
      </w:r>
      <w:r w:rsidRPr="00356A47">
        <w:t xml:space="preserve">Legnicy (w styczniu </w:t>
      </w:r>
      <w:r w:rsidR="00422151" w:rsidRPr="00356A47">
        <w:t>2017</w:t>
      </w:r>
      <w:r w:rsidR="003B5AF8">
        <w:t> </w:t>
      </w:r>
      <w:r w:rsidR="00085CD1" w:rsidRPr="00356A47">
        <w:t>r.)</w:t>
      </w:r>
      <w:r w:rsidRPr="00356A47">
        <w:t>,</w:t>
      </w:r>
    </w:p>
    <w:p w:rsidR="00F147D3" w:rsidRPr="00356A47" w:rsidRDefault="00046C47" w:rsidP="00370D53">
      <w:pPr>
        <w:pStyle w:val="Styl1"/>
        <w:numPr>
          <w:ilvl w:val="0"/>
          <w:numId w:val="12"/>
        </w:numPr>
      </w:pPr>
      <w:r w:rsidRPr="00356A47">
        <w:t>pobicia Saudyjczyka</w:t>
      </w:r>
      <w:r w:rsidR="009E18EF">
        <w:t xml:space="preserve"> w </w:t>
      </w:r>
      <w:r w:rsidRPr="00356A47">
        <w:t xml:space="preserve">Zakopanem (w lutym </w:t>
      </w:r>
      <w:r w:rsidR="00422151" w:rsidRPr="00356A47">
        <w:t>2017</w:t>
      </w:r>
      <w:r w:rsidR="003B5AF8">
        <w:t> </w:t>
      </w:r>
      <w:r w:rsidR="00085CD1" w:rsidRPr="00356A47">
        <w:t>r.)</w:t>
      </w:r>
      <w:r w:rsidRPr="00356A47">
        <w:t>,</w:t>
      </w:r>
    </w:p>
    <w:p w:rsidR="00F147D3" w:rsidRPr="00356A47" w:rsidRDefault="00CD3767" w:rsidP="00370D53">
      <w:pPr>
        <w:pStyle w:val="Styl1"/>
        <w:numPr>
          <w:ilvl w:val="0"/>
          <w:numId w:val="12"/>
        </w:numPr>
      </w:pPr>
      <w:r w:rsidRPr="00356A47">
        <w:t xml:space="preserve">pobicia </w:t>
      </w:r>
      <w:r w:rsidR="00046C47" w:rsidRPr="00356A47">
        <w:t>hinduskiego studenta</w:t>
      </w:r>
      <w:r w:rsidR="009E18EF">
        <w:t xml:space="preserve"> w </w:t>
      </w:r>
      <w:r w:rsidR="00046C47" w:rsidRPr="00356A47">
        <w:t xml:space="preserve">Poznaniu (w marcu </w:t>
      </w:r>
      <w:r w:rsidR="00422151" w:rsidRPr="00356A47">
        <w:t>2017</w:t>
      </w:r>
      <w:r w:rsidR="003B5AF8">
        <w:t> </w:t>
      </w:r>
      <w:r w:rsidR="00085CD1" w:rsidRPr="00356A47">
        <w:t>r.)</w:t>
      </w:r>
      <w:r w:rsidR="00046C47" w:rsidRPr="00356A47">
        <w:t>,</w:t>
      </w:r>
    </w:p>
    <w:p w:rsidR="00F147D3" w:rsidRPr="00356A47" w:rsidRDefault="00CD3767" w:rsidP="00370D53">
      <w:pPr>
        <w:pStyle w:val="Styl1"/>
        <w:numPr>
          <w:ilvl w:val="0"/>
          <w:numId w:val="12"/>
        </w:numPr>
      </w:pPr>
      <w:r w:rsidRPr="00356A47">
        <w:t xml:space="preserve">pobicia </w:t>
      </w:r>
      <w:r w:rsidR="00046C47" w:rsidRPr="00356A47">
        <w:t>obywatela Ukrainy</w:t>
      </w:r>
      <w:r w:rsidR="009E18EF">
        <w:t xml:space="preserve"> w </w:t>
      </w:r>
      <w:r w:rsidR="00046C47" w:rsidRPr="00356A47">
        <w:t xml:space="preserve">Warszawie (w maju </w:t>
      </w:r>
      <w:r w:rsidR="00422151" w:rsidRPr="00356A47">
        <w:t>2017</w:t>
      </w:r>
      <w:r w:rsidR="003B5AF8">
        <w:t> </w:t>
      </w:r>
      <w:r w:rsidR="00085CD1" w:rsidRPr="00356A47">
        <w:t>r.)</w:t>
      </w:r>
      <w:r w:rsidR="00046C47" w:rsidRPr="00356A47">
        <w:t>,</w:t>
      </w:r>
    </w:p>
    <w:p w:rsidR="00F147D3" w:rsidRPr="00356A47" w:rsidRDefault="00046C47" w:rsidP="00370D53">
      <w:pPr>
        <w:pStyle w:val="Styl1"/>
        <w:numPr>
          <w:ilvl w:val="0"/>
          <w:numId w:val="12"/>
        </w:numPr>
      </w:pPr>
      <w:r w:rsidRPr="00356A47">
        <w:t>napaści na</w:t>
      </w:r>
      <w:r w:rsidR="00574971">
        <w:t xml:space="preserve"> </w:t>
      </w:r>
      <w:r w:rsidRPr="00356A47">
        <w:t>izraelskich sportowców</w:t>
      </w:r>
      <w:r w:rsidR="009E18EF">
        <w:t xml:space="preserve"> w </w:t>
      </w:r>
      <w:r w:rsidRPr="00356A47">
        <w:t>hotelu</w:t>
      </w:r>
      <w:r w:rsidR="009E18EF">
        <w:t xml:space="preserve"> w </w:t>
      </w:r>
      <w:r w:rsidRPr="00356A47">
        <w:t xml:space="preserve">Sochocinie (w sierpniu </w:t>
      </w:r>
      <w:r w:rsidR="00422151" w:rsidRPr="00356A47">
        <w:t>2017</w:t>
      </w:r>
      <w:r w:rsidR="003B5AF8">
        <w:t> </w:t>
      </w:r>
      <w:r w:rsidR="00085CD1" w:rsidRPr="00356A47">
        <w:t>r.)</w:t>
      </w:r>
      <w:r w:rsidRPr="00356A47">
        <w:t>,</w:t>
      </w:r>
    </w:p>
    <w:p w:rsidR="00F147D3" w:rsidRPr="00356A47" w:rsidRDefault="00046C47" w:rsidP="00370D53">
      <w:pPr>
        <w:pStyle w:val="Styl1"/>
        <w:numPr>
          <w:ilvl w:val="0"/>
          <w:numId w:val="12"/>
        </w:numPr>
      </w:pPr>
      <w:r w:rsidRPr="00356A47">
        <w:t>pobicia Czeczenki na</w:t>
      </w:r>
      <w:r w:rsidR="00574971">
        <w:t xml:space="preserve"> </w:t>
      </w:r>
      <w:r w:rsidRPr="00356A47">
        <w:t xml:space="preserve">warszawskiej Woli (we wrześniu </w:t>
      </w:r>
      <w:r w:rsidR="00422151" w:rsidRPr="00356A47">
        <w:t>2017</w:t>
      </w:r>
      <w:r w:rsidR="003B5AF8">
        <w:t> </w:t>
      </w:r>
      <w:r w:rsidR="00085CD1" w:rsidRPr="00356A47">
        <w:t>r.)</w:t>
      </w:r>
      <w:r w:rsidRPr="00356A47">
        <w:t>,</w:t>
      </w:r>
    </w:p>
    <w:p w:rsidR="00F147D3" w:rsidRPr="00356A47" w:rsidRDefault="00046C47" w:rsidP="00370D53">
      <w:pPr>
        <w:pStyle w:val="Styl1"/>
        <w:numPr>
          <w:ilvl w:val="0"/>
          <w:numId w:val="12"/>
        </w:numPr>
      </w:pPr>
      <w:r w:rsidRPr="00356A47">
        <w:t>znieważenia</w:t>
      </w:r>
      <w:r w:rsidR="009E18EF">
        <w:t xml:space="preserve"> i </w:t>
      </w:r>
      <w:r w:rsidRPr="00356A47">
        <w:t>naruszenia nietykalności cielesnej obywatela Ukrainy</w:t>
      </w:r>
      <w:r w:rsidR="009E18EF">
        <w:t xml:space="preserve"> w </w:t>
      </w:r>
      <w:r w:rsidRPr="00356A47">
        <w:t xml:space="preserve">Opolu (w październiku </w:t>
      </w:r>
      <w:r w:rsidR="00422151" w:rsidRPr="00356A47">
        <w:t>2017</w:t>
      </w:r>
      <w:r w:rsidR="003B5AF8">
        <w:t> </w:t>
      </w:r>
      <w:r w:rsidR="00085CD1" w:rsidRPr="00356A47">
        <w:t>r.)</w:t>
      </w:r>
      <w:r w:rsidR="006A3EB0" w:rsidRPr="00356A47">
        <w:t>,</w:t>
      </w:r>
    </w:p>
    <w:p w:rsidR="009848DD" w:rsidRPr="00356A47" w:rsidRDefault="00046C47" w:rsidP="00370D53">
      <w:pPr>
        <w:pStyle w:val="Styl1"/>
        <w:numPr>
          <w:ilvl w:val="0"/>
          <w:numId w:val="12"/>
        </w:numPr>
      </w:pPr>
      <w:r w:rsidRPr="00356A47">
        <w:t>napaści kilkudziesięcioosobowej grupy na</w:t>
      </w:r>
      <w:r w:rsidR="00574971">
        <w:t xml:space="preserve"> </w:t>
      </w:r>
      <w:r w:rsidRPr="00356A47">
        <w:t>cudzoziemców przebywających</w:t>
      </w:r>
      <w:r w:rsidR="009E18EF">
        <w:t xml:space="preserve"> w </w:t>
      </w:r>
      <w:r w:rsidRPr="00356A47">
        <w:t>jednym</w:t>
      </w:r>
      <w:r w:rsidR="009E18EF">
        <w:t xml:space="preserve"> z </w:t>
      </w:r>
      <w:r w:rsidRPr="00356A47">
        <w:t>wrocławskich barów</w:t>
      </w:r>
      <w:r w:rsidR="009E18EF">
        <w:t xml:space="preserve"> z </w:t>
      </w:r>
      <w:r w:rsidRPr="00356A47">
        <w:t>kebabem (w</w:t>
      </w:r>
      <w:r w:rsidR="003B5AF8">
        <w:t> </w:t>
      </w:r>
      <w:r w:rsidRPr="00356A47">
        <w:t xml:space="preserve">listopadzie </w:t>
      </w:r>
      <w:r w:rsidR="00422151" w:rsidRPr="00356A47">
        <w:t>2017</w:t>
      </w:r>
      <w:r w:rsidR="003B5AF8">
        <w:t> </w:t>
      </w:r>
      <w:r w:rsidR="00085CD1" w:rsidRPr="00356A47">
        <w:t>r.)</w:t>
      </w:r>
      <w:r w:rsidR="009848DD" w:rsidRPr="00356A47">
        <w:t>.</w:t>
      </w:r>
    </w:p>
    <w:p w:rsidR="0042670C" w:rsidRDefault="0042670C" w:rsidP="0042670C">
      <w:pPr>
        <w:pStyle w:val="Styl1"/>
      </w:pPr>
      <w:r w:rsidRPr="000539A6">
        <w:t>O rosnącej skali tego rodzaju przestępczości, skierowanej przeciwko wyznawcom islamu i osobom o arabskim pochodzeniu, świadczą m.in. dane dotyczące liczby postępowań przygotowawczych, prowadzonych przez prokuratury w całym kraju w sprawach o przestępstwa z nienawiści, publikowane corocznie przez Prokuraturę Krajową</w:t>
      </w:r>
      <w:r w:rsidRPr="000539A6">
        <w:rPr>
          <w:vertAlign w:val="superscript"/>
        </w:rPr>
        <w:footnoteReference w:id="54"/>
      </w:r>
      <w:r w:rsidRPr="000539A6">
        <w:t>.</w:t>
      </w:r>
    </w:p>
    <w:p w:rsidR="0042670C" w:rsidRDefault="0042670C" w:rsidP="0042670C">
      <w:pPr>
        <w:pStyle w:val="Styl1"/>
        <w:rPr>
          <w:vertAlign w:val="superscript"/>
        </w:rPr>
      </w:pPr>
      <w:r w:rsidRPr="000539A6">
        <w:t>W ostatnim sprawozdaniu, dotyczącym I półrocza 2017 r., Prokuratura Krajowa zwróciła uwagę że od 2016</w:t>
      </w:r>
      <w:r>
        <w:t> </w:t>
      </w:r>
      <w:r w:rsidRPr="000539A6">
        <w:t xml:space="preserve">r. to muzułmanie lub osoby utożsamiane przez sprawców z tym właśnie wyznaniem, najczęściej byli podmiotem ataków motywowanych uprzedzeniami. W 2016 r. faktyczna bądź domniemana </w:t>
      </w:r>
      <w:r w:rsidRPr="000539A6">
        <w:lastRenderedPageBreak/>
        <w:t>przynależność osoby lub osób pokrzywdzonych do grupy wyznawców islamu była motywem działania sprawcy czynu zabronionego w 363 sprawach. Liczba ta, w</w:t>
      </w:r>
      <w:r>
        <w:t> </w:t>
      </w:r>
      <w:r w:rsidRPr="000539A6">
        <w:t>porównaniu do roku 2015, wzrosła prawie dwukrotnie. W I połowie 2017</w:t>
      </w:r>
      <w:r>
        <w:t> </w:t>
      </w:r>
      <w:r w:rsidRPr="000539A6">
        <w:t>r. tendencja się utrzymywała: w dalszym ciągu to muzułmanów dotyczyła większość przestępstw motywowanych nienawiścią</w:t>
      </w:r>
      <w:r w:rsidRPr="000539A6">
        <w:rPr>
          <w:vertAlign w:val="superscript"/>
        </w:rPr>
        <w:footnoteReference w:id="55"/>
      </w:r>
      <w:r>
        <w:t>.</w:t>
      </w:r>
      <w:r w:rsidRPr="000539A6">
        <w:rPr>
          <w:vertAlign w:val="superscript"/>
        </w:rPr>
        <w:t>.</w:t>
      </w:r>
    </w:p>
    <w:p w:rsidR="00F147D3" w:rsidRPr="00356A47" w:rsidRDefault="00046C47" w:rsidP="00C05996">
      <w:pPr>
        <w:pStyle w:val="Styl1"/>
      </w:pPr>
      <w:r w:rsidRPr="00356A47">
        <w:t>Mając na</w:t>
      </w:r>
      <w:r w:rsidR="00574971">
        <w:t xml:space="preserve"> </w:t>
      </w:r>
      <w:r w:rsidRPr="00356A47">
        <w:t>uwadze rosnącą liczbę spraw dotyczących przestępstw motywowanych nienawiścią podejmowanych</w:t>
      </w:r>
      <w:r w:rsidR="009E18EF">
        <w:t xml:space="preserve"> w </w:t>
      </w:r>
      <w:r w:rsidRPr="00356A47">
        <w:t>Biurze RPO Rzecznik zwracał uwagę na</w:t>
      </w:r>
      <w:r w:rsidR="00574971">
        <w:t xml:space="preserve"> </w:t>
      </w:r>
      <w:r w:rsidRPr="00356A47">
        <w:t>sposób,</w:t>
      </w:r>
      <w:r w:rsidR="009E18EF">
        <w:t xml:space="preserve"> w </w:t>
      </w:r>
      <w:r w:rsidRPr="00356A47">
        <w:t>jaki przedstawiciele organów odpowiedzialnych za</w:t>
      </w:r>
      <w:r w:rsidR="00574971">
        <w:t xml:space="preserve"> </w:t>
      </w:r>
      <w:r w:rsidRPr="00356A47">
        <w:t>ściganie tego typu czynów komentują to zjawisko</w:t>
      </w:r>
      <w:r w:rsidR="009E18EF">
        <w:t xml:space="preserve"> w </w:t>
      </w:r>
      <w:r w:rsidRPr="00356A47">
        <w:t>publicznych wypowiedziach</w:t>
      </w:r>
      <w:r w:rsidR="006A3EB0" w:rsidRPr="00356A47">
        <w:t>.</w:t>
      </w:r>
    </w:p>
    <w:p w:rsidR="00F147D3" w:rsidRPr="00356A47" w:rsidRDefault="00C05996" w:rsidP="00B1083C">
      <w:pPr>
        <w:pStyle w:val="Styl1"/>
        <w:rPr>
          <w:bCs/>
          <w:iCs/>
        </w:rPr>
      </w:pPr>
      <w:r w:rsidRPr="00356A47">
        <w:rPr>
          <w:bCs/>
          <w:iCs/>
        </w:rPr>
        <w:t>Z</w:t>
      </w:r>
      <w:r w:rsidR="00B1083C" w:rsidRPr="00356A47">
        <w:rPr>
          <w:bCs/>
          <w:iCs/>
        </w:rPr>
        <w:t>wrócił się</w:t>
      </w:r>
      <w:r w:rsidR="00F147D3" w:rsidRPr="00356A47">
        <w:rPr>
          <w:bCs/>
          <w:iCs/>
        </w:rPr>
        <w:t xml:space="preserve"> do</w:t>
      </w:r>
      <w:r w:rsidR="00574971">
        <w:rPr>
          <w:bCs/>
          <w:iCs/>
        </w:rPr>
        <w:t xml:space="preserve"> </w:t>
      </w:r>
      <w:r w:rsidR="00B1083C" w:rsidRPr="00356A47">
        <w:rPr>
          <w:bCs/>
          <w:iCs/>
        </w:rPr>
        <w:t>Komendanta Głównego Policji</w:t>
      </w:r>
      <w:r w:rsidR="009E18EF">
        <w:rPr>
          <w:bCs/>
          <w:iCs/>
        </w:rPr>
        <w:t xml:space="preserve"> w </w:t>
      </w:r>
      <w:r w:rsidR="00B1083C" w:rsidRPr="00356A47">
        <w:rPr>
          <w:bCs/>
          <w:iCs/>
        </w:rPr>
        <w:t xml:space="preserve">sprawie komunikatu na stronie </w:t>
      </w:r>
      <w:hyperlink r:id="rId9" w:history="1">
        <w:r w:rsidR="00B1083C" w:rsidRPr="00356A47">
          <w:rPr>
            <w:rStyle w:val="Hipercze"/>
            <w:bCs/>
            <w:iCs/>
          </w:rPr>
          <w:t>www.policja.pl</w:t>
        </w:r>
      </w:hyperlink>
      <w:r w:rsidR="00B1083C" w:rsidRPr="00356A47">
        <w:rPr>
          <w:bCs/>
          <w:iCs/>
        </w:rPr>
        <w:t>, którego autor nazwał „rzekomym” sygnalizowany przez Rzecznika wzrost skali przestępstw motywowanych nienawiścią, popełnianych wobec muzułmanów</w:t>
      </w:r>
      <w:r w:rsidR="009E18EF">
        <w:rPr>
          <w:bCs/>
          <w:iCs/>
        </w:rPr>
        <w:t xml:space="preserve"> i </w:t>
      </w:r>
      <w:r w:rsidR="00B1083C" w:rsidRPr="00356A47">
        <w:rPr>
          <w:bCs/>
          <w:iCs/>
        </w:rPr>
        <w:t>osób pochodzenia arabskiego mieszkających</w:t>
      </w:r>
      <w:r w:rsidR="009E18EF">
        <w:rPr>
          <w:bCs/>
          <w:iCs/>
        </w:rPr>
        <w:t xml:space="preserve"> w </w:t>
      </w:r>
      <w:r w:rsidR="00B1083C" w:rsidRPr="00356A47">
        <w:rPr>
          <w:bCs/>
          <w:iCs/>
        </w:rPr>
        <w:t>Polsce.</w:t>
      </w:r>
      <w:r w:rsidR="002D1487" w:rsidRPr="00356A47">
        <w:rPr>
          <w:bCs/>
          <w:iCs/>
        </w:rPr>
        <w:t xml:space="preserve"> </w:t>
      </w:r>
      <w:r w:rsidR="00B1083C" w:rsidRPr="00356A47">
        <w:rPr>
          <w:bCs/>
          <w:iCs/>
        </w:rPr>
        <w:t>Rzecznik zauważył, że wzrost liczby odnotowanych przez organy ścigania przestępstw motywowanych nienawiścią wobec muzułmanów</w:t>
      </w:r>
      <w:r w:rsidR="009E18EF">
        <w:rPr>
          <w:bCs/>
          <w:iCs/>
        </w:rPr>
        <w:t xml:space="preserve"> i </w:t>
      </w:r>
      <w:r w:rsidR="00B1083C" w:rsidRPr="00356A47">
        <w:rPr>
          <w:bCs/>
          <w:iCs/>
        </w:rPr>
        <w:t>osób pochodzenia arabskiego jest faktem, który znajduje potwierdzenie przede wszystkim</w:t>
      </w:r>
      <w:r w:rsidR="009E18EF">
        <w:rPr>
          <w:bCs/>
          <w:iCs/>
        </w:rPr>
        <w:t xml:space="preserve"> w </w:t>
      </w:r>
      <w:r w:rsidR="00B1083C" w:rsidRPr="00356A47">
        <w:rPr>
          <w:bCs/>
          <w:iCs/>
        </w:rPr>
        <w:t>statystykach prowadzonych</w:t>
      </w:r>
      <w:r w:rsidR="009E18EF">
        <w:rPr>
          <w:bCs/>
          <w:iCs/>
        </w:rPr>
        <w:t xml:space="preserve"> i </w:t>
      </w:r>
      <w:r w:rsidR="00B1083C" w:rsidRPr="00356A47">
        <w:rPr>
          <w:bCs/>
          <w:iCs/>
        </w:rPr>
        <w:t>publikowanych zarówno przez Policję, jak</w:t>
      </w:r>
      <w:r w:rsidR="009E18EF">
        <w:rPr>
          <w:bCs/>
          <w:iCs/>
        </w:rPr>
        <w:t xml:space="preserve"> i </w:t>
      </w:r>
      <w:r w:rsidR="00B1083C" w:rsidRPr="00356A47">
        <w:rPr>
          <w:bCs/>
          <w:iCs/>
        </w:rPr>
        <w:t>Prokuraturę</w:t>
      </w:r>
      <w:r w:rsidR="00B1083C" w:rsidRPr="00356A47">
        <w:rPr>
          <w:bCs/>
          <w:iCs/>
          <w:vertAlign w:val="superscript"/>
        </w:rPr>
        <w:footnoteReference w:id="56"/>
      </w:r>
      <w:r w:rsidR="00B1083C" w:rsidRPr="00356A47">
        <w:rPr>
          <w:bCs/>
          <w:iCs/>
        </w:rPr>
        <w:t>.</w:t>
      </w:r>
      <w:r w:rsidR="002D1487" w:rsidRPr="00356A47">
        <w:rPr>
          <w:bCs/>
          <w:iCs/>
        </w:rPr>
        <w:t xml:space="preserve"> W</w:t>
      </w:r>
      <w:r w:rsidR="00574971">
        <w:rPr>
          <w:bCs/>
          <w:iCs/>
        </w:rPr>
        <w:t xml:space="preserve"> </w:t>
      </w:r>
      <w:r w:rsidR="00B1083C" w:rsidRPr="00356A47">
        <w:rPr>
          <w:bCs/>
          <w:iCs/>
        </w:rPr>
        <w:t>odpowiedzi</w:t>
      </w:r>
      <w:r w:rsidR="00B1083C" w:rsidRPr="00356A47">
        <w:rPr>
          <w:b/>
          <w:bCs/>
          <w:iCs/>
        </w:rPr>
        <w:t xml:space="preserve"> </w:t>
      </w:r>
      <w:r w:rsidR="00B1083C" w:rsidRPr="00356A47">
        <w:rPr>
          <w:bCs/>
          <w:iCs/>
        </w:rPr>
        <w:t>Komendant zapewnił Rzecznika</w:t>
      </w:r>
      <w:r w:rsidR="00B1083C" w:rsidRPr="00356A47">
        <w:rPr>
          <w:bCs/>
          <w:iCs/>
          <w:vertAlign w:val="superscript"/>
        </w:rPr>
        <w:footnoteReference w:id="57"/>
      </w:r>
      <w:r w:rsidR="00B1083C" w:rsidRPr="00356A47">
        <w:rPr>
          <w:bCs/>
          <w:iCs/>
        </w:rPr>
        <w:t>, że działania policyjne</w:t>
      </w:r>
      <w:r w:rsidR="009E18EF">
        <w:rPr>
          <w:bCs/>
          <w:iCs/>
        </w:rPr>
        <w:t xml:space="preserve"> w </w:t>
      </w:r>
      <w:r w:rsidR="00B1083C" w:rsidRPr="00356A47">
        <w:rPr>
          <w:bCs/>
          <w:iCs/>
        </w:rPr>
        <w:t>obszarze przestępstw motywowanych nienawiścią są proporcjonalne</w:t>
      </w:r>
      <w:r w:rsidR="00F147D3" w:rsidRPr="00356A47">
        <w:rPr>
          <w:bCs/>
          <w:iCs/>
        </w:rPr>
        <w:t xml:space="preserve"> do</w:t>
      </w:r>
      <w:r w:rsidR="00574971">
        <w:rPr>
          <w:bCs/>
          <w:iCs/>
        </w:rPr>
        <w:t xml:space="preserve"> </w:t>
      </w:r>
      <w:r w:rsidR="00B1083C" w:rsidRPr="00356A47">
        <w:rPr>
          <w:bCs/>
          <w:iCs/>
        </w:rPr>
        <w:t>skali zagrożenia tego typu przestępczością.</w:t>
      </w:r>
    </w:p>
    <w:p w:rsidR="00C5286C" w:rsidRPr="00356A47" w:rsidRDefault="008231E2" w:rsidP="00C5286C">
      <w:pPr>
        <w:pStyle w:val="Sprawyludzi"/>
      </w:pPr>
      <w:bookmarkStart w:id="89" w:name="_Toc515021738"/>
      <w:r>
        <w:t>Sprawy ofi</w:t>
      </w:r>
      <w:r w:rsidR="0042670C">
        <w:t>a</w:t>
      </w:r>
      <w:r>
        <w:t xml:space="preserve">r napaści i sprawców. </w:t>
      </w:r>
      <w:r w:rsidR="00C5286C" w:rsidRPr="00356A47">
        <w:t>Raport</w:t>
      </w:r>
      <w:r w:rsidR="009E18EF">
        <w:t xml:space="preserve"> o </w:t>
      </w:r>
      <w:r w:rsidR="00C5286C" w:rsidRPr="00356A47">
        <w:t>mowie nienawiści</w:t>
      </w:r>
      <w:bookmarkEnd w:id="89"/>
    </w:p>
    <w:p w:rsidR="00F147D3" w:rsidRPr="00356A47" w:rsidRDefault="000539A6" w:rsidP="00C5286C">
      <w:pPr>
        <w:pStyle w:val="Sprawyludzi-opis"/>
      </w:pPr>
      <w:r>
        <w:t>Rzecznik zwraca uwagę na fakt, że w</w:t>
      </w:r>
      <w:r w:rsidR="00C5286C" w:rsidRPr="00356A47">
        <w:t xml:space="preserve"> przestrzeni publicznej coraz częściej dochodzi</w:t>
      </w:r>
      <w:r w:rsidR="00F147D3" w:rsidRPr="00356A47">
        <w:t xml:space="preserve"> do</w:t>
      </w:r>
      <w:r w:rsidR="00574971">
        <w:t xml:space="preserve"> </w:t>
      </w:r>
      <w:r w:rsidR="00C5286C" w:rsidRPr="00356A47">
        <w:t>działań</w:t>
      </w:r>
      <w:r w:rsidR="009E18EF">
        <w:t xml:space="preserve"> i </w:t>
      </w:r>
      <w:r w:rsidR="00C5286C" w:rsidRPr="00356A47">
        <w:t>wypowiedzi</w:t>
      </w:r>
      <w:r w:rsidR="009E18EF">
        <w:t xml:space="preserve"> o </w:t>
      </w:r>
      <w:r w:rsidR="00C5286C" w:rsidRPr="00356A47">
        <w:t>podłożu dyskryminacyjnym. Najczęściej mowa nienawiści skierowana jest wobec mniejszości narodowych, etnicznych</w:t>
      </w:r>
      <w:r w:rsidR="009E18EF">
        <w:t xml:space="preserve"> i </w:t>
      </w:r>
      <w:r w:rsidR="00C5286C" w:rsidRPr="00356A47">
        <w:t>seksualnych. Takie wnioski płyną</w:t>
      </w:r>
      <w:r w:rsidR="009E18EF">
        <w:t xml:space="preserve"> </w:t>
      </w:r>
      <w:r>
        <w:t xml:space="preserve">też </w:t>
      </w:r>
      <w:r w:rsidR="009E18EF">
        <w:t>z </w:t>
      </w:r>
      <w:r w:rsidR="00C5286C" w:rsidRPr="00356A47">
        <w:t>analiz przeprowadzonych przez Centrum Badań nad Uprzedzeniami</w:t>
      </w:r>
      <w:r w:rsidR="00F147D3" w:rsidRPr="00356A47">
        <w:t xml:space="preserve"> we</w:t>
      </w:r>
      <w:r w:rsidR="00574971">
        <w:t xml:space="preserve"> </w:t>
      </w:r>
      <w:r w:rsidR="00C5286C" w:rsidRPr="00356A47">
        <w:t>współpracy</w:t>
      </w:r>
      <w:r w:rsidR="009E18EF">
        <w:t xml:space="preserve"> z </w:t>
      </w:r>
      <w:r w:rsidR="00C5286C" w:rsidRPr="00356A47">
        <w:t>Fundacją Batorego, które zostały zaprezentowane 27</w:t>
      </w:r>
      <w:r w:rsidR="00574971">
        <w:t xml:space="preserve"> </w:t>
      </w:r>
      <w:r w:rsidR="00C5286C" w:rsidRPr="00356A47">
        <w:t xml:space="preserve">lutego </w:t>
      </w:r>
      <w:r w:rsidR="00422151" w:rsidRPr="00356A47">
        <w:t>2017</w:t>
      </w:r>
      <w:r w:rsidR="00574971">
        <w:t xml:space="preserve"> </w:t>
      </w:r>
      <w:r w:rsidR="00417C70" w:rsidRPr="00356A47">
        <w:t xml:space="preserve">r. </w:t>
      </w:r>
      <w:r w:rsidR="00C5286C" w:rsidRPr="00356A47">
        <w:t>na spotkaniu</w:t>
      </w:r>
      <w:r w:rsidR="009E18EF">
        <w:t xml:space="preserve"> w </w:t>
      </w:r>
      <w:r w:rsidR="00C5286C" w:rsidRPr="00356A47">
        <w:t>Biurze Rzecznika Praw Obywatelskich.</w:t>
      </w:r>
    </w:p>
    <w:p w:rsidR="00F147D3" w:rsidRPr="00356A47" w:rsidRDefault="00C5286C" w:rsidP="00C5286C">
      <w:pPr>
        <w:pStyle w:val="Sprawyludzi-opis"/>
      </w:pPr>
      <w:r w:rsidRPr="00356A47">
        <w:lastRenderedPageBreak/>
        <w:t>Raport „Mowa nienawiści, mowa pogardy” dotyczy przemocy werbalnej wobec mniejszości</w:t>
      </w:r>
      <w:r w:rsidR="009E18EF">
        <w:t xml:space="preserve"> i </w:t>
      </w:r>
      <w:r w:rsidRPr="00356A47">
        <w:t>jest diagnozą postaw Polaków wobec mowy nienawiści. Pokazuje również zmiany, jakie dokonały się</w:t>
      </w:r>
      <w:r w:rsidR="009E18EF">
        <w:t xml:space="preserve"> w </w:t>
      </w:r>
      <w:r w:rsidRPr="00356A47">
        <w:t>tym obszarze</w:t>
      </w:r>
      <w:r w:rsidR="009E18EF">
        <w:t xml:space="preserve"> w </w:t>
      </w:r>
      <w:r w:rsidRPr="00356A47">
        <w:t>ostatnich dwóch latach. Badaniem objęto 1052 osób dorosłych oraz 682 osoby</w:t>
      </w:r>
      <w:r w:rsidR="009E18EF">
        <w:t xml:space="preserve"> w </w:t>
      </w:r>
      <w:r w:rsidRPr="00356A47">
        <w:t>wieku 16–18 lat. Sprawdzono m.in. częstotliwość występowania mowy nienawiści wobec dziesięciu grup mniejszościowych – muzułmanów, uchodźców, Ukraińców, Romów, gejów, Żydów, osób czarnoskórych, lesbijek, osób transseksualnych</w:t>
      </w:r>
      <w:r w:rsidR="009E18EF">
        <w:t xml:space="preserve"> i </w:t>
      </w:r>
      <w:r w:rsidRPr="00356A47">
        <w:t>feministek.</w:t>
      </w:r>
    </w:p>
    <w:p w:rsidR="00F147D3" w:rsidRPr="00356A47" w:rsidRDefault="00C5286C" w:rsidP="007065D7">
      <w:pPr>
        <w:pStyle w:val="Sprawyludzi-opis"/>
        <w:numPr>
          <w:ilvl w:val="0"/>
          <w:numId w:val="123"/>
        </w:numPr>
      </w:pPr>
      <w:r w:rsidRPr="00356A47">
        <w:t>95,6% młodych ludzi spotyka się</w:t>
      </w:r>
      <w:r w:rsidR="009E18EF">
        <w:t xml:space="preserve"> z </w:t>
      </w:r>
      <w:r w:rsidRPr="00356A47">
        <w:t>mową nienawiści</w:t>
      </w:r>
      <w:r w:rsidR="009E18EF">
        <w:t xml:space="preserve"> w </w:t>
      </w:r>
      <w:r w:rsidRPr="00356A47">
        <w:t>internecie,</w:t>
      </w:r>
    </w:p>
    <w:p w:rsidR="00F147D3" w:rsidRPr="00356A47" w:rsidRDefault="00C5286C" w:rsidP="007065D7">
      <w:pPr>
        <w:pStyle w:val="Sprawyludzi-opis"/>
        <w:numPr>
          <w:ilvl w:val="0"/>
          <w:numId w:val="122"/>
        </w:numPr>
      </w:pPr>
      <w:r w:rsidRPr="00356A47">
        <w:t>75% podczas rozmów</w:t>
      </w:r>
      <w:r w:rsidR="006A3EB0" w:rsidRPr="00356A47">
        <w:t>,</w:t>
      </w:r>
    </w:p>
    <w:p w:rsidR="00F147D3" w:rsidRPr="00356A47" w:rsidRDefault="00C5286C" w:rsidP="007065D7">
      <w:pPr>
        <w:pStyle w:val="Sprawyludzi-opis"/>
        <w:numPr>
          <w:ilvl w:val="0"/>
          <w:numId w:val="122"/>
        </w:numPr>
      </w:pPr>
      <w:r w:rsidRPr="00356A47">
        <w:t>68%</w:t>
      </w:r>
      <w:r w:rsidR="009E18EF">
        <w:t xml:space="preserve"> w </w:t>
      </w:r>
      <w:r w:rsidRPr="00356A47">
        <w:t>miejscach publicznych.</w:t>
      </w:r>
    </w:p>
    <w:p w:rsidR="00C5286C" w:rsidRPr="00356A47" w:rsidRDefault="002D1487" w:rsidP="00C5286C">
      <w:pPr>
        <w:pStyle w:val="Sprawyludzi-opis"/>
      </w:pPr>
      <w:r w:rsidRPr="00356A47">
        <w:t>Z</w:t>
      </w:r>
      <w:r w:rsidR="00574971">
        <w:t xml:space="preserve"> </w:t>
      </w:r>
      <w:r w:rsidR="00C5286C" w:rsidRPr="00356A47">
        <w:t>badań wynika także,</w:t>
      </w:r>
      <w:r w:rsidR="00CC7107" w:rsidRPr="00356A47">
        <w:t xml:space="preserve"> że</w:t>
      </w:r>
      <w:r w:rsidR="009E18EF">
        <w:t xml:space="preserve"> w </w:t>
      </w:r>
      <w:r w:rsidR="00C5286C" w:rsidRPr="00356A47">
        <w:t>ostatnich dwóch latach spadła wrażliwość społeczna na mowę nienawiści – mniejszy odsetek młodzieży uznaje wypowiedzi skierowane przeciw mniejszościom za obraźliwe.</w:t>
      </w:r>
    </w:p>
    <w:p w:rsidR="000539A6" w:rsidRDefault="000539A6" w:rsidP="00E334D3">
      <w:pPr>
        <w:pStyle w:val="Nagwek5"/>
      </w:pPr>
      <w:bookmarkStart w:id="90" w:name="_Problemy_wdrożenia_dyrektywy"/>
      <w:bookmarkStart w:id="91" w:name="_Toc515021739"/>
      <w:bookmarkStart w:id="92" w:name="_Toc513722990"/>
      <w:bookmarkEnd w:id="90"/>
      <w:r w:rsidRPr="00BE7663">
        <w:t xml:space="preserve">Sytuacja społeczności muzułmańskiej w kontekście </w:t>
      </w:r>
      <w:r>
        <w:t>zjawiska mowy nienawiści</w:t>
      </w:r>
      <w:bookmarkEnd w:id="91"/>
    </w:p>
    <w:p w:rsidR="000539A6" w:rsidRDefault="000539A6" w:rsidP="0042670C">
      <w:pPr>
        <w:pStyle w:val="Styl1"/>
      </w:pPr>
      <w:r w:rsidRPr="00A94848">
        <w:t>Mimo, że Polska nie doświadczyła kryzysu migracyjnego</w:t>
      </w:r>
      <w:r>
        <w:t xml:space="preserve">, </w:t>
      </w:r>
      <w:r w:rsidRPr="00A94848">
        <w:t>tematyka migracji jest obecna w debacie publicznej</w:t>
      </w:r>
      <w:r w:rsidR="00B15FC8">
        <w:t>, a jej języ</w:t>
      </w:r>
      <w:r w:rsidR="0042670C">
        <w:t xml:space="preserve">k ulega radykalizacji. Zostało to opisane </w:t>
      </w:r>
      <w:r w:rsidRPr="00A94848">
        <w:t xml:space="preserve">przez Obserwatorium Debaty Publicznej „Kultury Liberalnej” w raporcie </w:t>
      </w:r>
      <w:r w:rsidRPr="00A94848">
        <w:rPr>
          <w:i/>
        </w:rPr>
        <w:t>Negatywny obraz muzułmanów w polskiej prasie</w:t>
      </w:r>
      <w:r w:rsidRPr="00A94848">
        <w:t>, przygotowanym w 2017 r. na zlecenie Rzecznika Praw Obywatelskich</w:t>
      </w:r>
      <w:r w:rsidRPr="00A94848">
        <w:rPr>
          <w:rStyle w:val="Odwoanieprzypisudolnego"/>
          <w:bCs/>
          <w:sz w:val="24"/>
          <w:szCs w:val="24"/>
        </w:rPr>
        <w:footnoteReference w:id="58"/>
      </w:r>
      <w:r w:rsidRPr="00A94848">
        <w:t>. Na podstawie monitoringu tekstów w</w:t>
      </w:r>
      <w:r w:rsidR="0042670C">
        <w:t> </w:t>
      </w:r>
      <w:r w:rsidRPr="00A94848">
        <w:t>kilkunastu wiodących tytułach prasowych od września 2015 r. do września 2016</w:t>
      </w:r>
      <w:r w:rsidR="0042670C">
        <w:t> </w:t>
      </w:r>
      <w:r w:rsidRPr="00A94848">
        <w:t>r. badacze opisali konteksty, w jakich w mediach pojawiały się tematy związane z</w:t>
      </w:r>
      <w:r>
        <w:t> </w:t>
      </w:r>
      <w:r w:rsidRPr="00A94848">
        <w:t>muzułmanami, ale też migrantami czy uchodźcami (przy czym pojęcia te, mimo że nie są synonimami, bardzo często w publikacjach używane były zamiennie).</w:t>
      </w:r>
    </w:p>
    <w:p w:rsidR="00D50B44" w:rsidRDefault="000539A6" w:rsidP="000539A6">
      <w:pPr>
        <w:pStyle w:val="Styl1"/>
      </w:pPr>
      <w:r>
        <w:t>W </w:t>
      </w:r>
      <w:r w:rsidRPr="00A94848">
        <w:t>przekazie medialnym</w:t>
      </w:r>
      <w:r>
        <w:t xml:space="preserve"> o </w:t>
      </w:r>
      <w:r w:rsidRPr="00A94848">
        <w:t>sytuacji w Europie w</w:t>
      </w:r>
      <w:r>
        <w:t> </w:t>
      </w:r>
      <w:r w:rsidRPr="00A94848">
        <w:t xml:space="preserve">dobie kryzysu migracyjnego, dominowały konteksty (metafory) </w:t>
      </w:r>
      <w:r w:rsidRPr="00A94848">
        <w:rPr>
          <w:i/>
        </w:rPr>
        <w:t>najazdu</w:t>
      </w:r>
      <w:r w:rsidRPr="00A94848">
        <w:t xml:space="preserve">, </w:t>
      </w:r>
      <w:r w:rsidRPr="00A94848">
        <w:rPr>
          <w:i/>
        </w:rPr>
        <w:t>inwazji</w:t>
      </w:r>
      <w:r w:rsidRPr="00A94848">
        <w:t xml:space="preserve">, </w:t>
      </w:r>
      <w:r w:rsidRPr="00A94848">
        <w:rPr>
          <w:i/>
        </w:rPr>
        <w:t>zderzenia cywilizacji</w:t>
      </w:r>
      <w:r w:rsidRPr="00A94848">
        <w:t xml:space="preserve"> czy wręcz </w:t>
      </w:r>
      <w:r w:rsidRPr="00A94848">
        <w:rPr>
          <w:i/>
        </w:rPr>
        <w:t>wojny alternatywnej</w:t>
      </w:r>
      <w:r w:rsidRPr="00A94848">
        <w:t xml:space="preserve">, prowadzonej takimi metodami jak </w:t>
      </w:r>
      <w:r w:rsidRPr="00A94848">
        <w:rPr>
          <w:i/>
        </w:rPr>
        <w:t>terroryzm</w:t>
      </w:r>
      <w:r w:rsidRPr="00A94848">
        <w:t xml:space="preserve">, ale też </w:t>
      </w:r>
      <w:r w:rsidRPr="00A94848">
        <w:rPr>
          <w:i/>
        </w:rPr>
        <w:t>socjalny dżihad</w:t>
      </w:r>
      <w:r w:rsidRPr="00A94848">
        <w:t xml:space="preserve">. </w:t>
      </w:r>
      <w:r w:rsidR="0042670C">
        <w:t>S</w:t>
      </w:r>
      <w:r w:rsidRPr="00A94848">
        <w:t xml:space="preserve">łownictwo neutralne stopniowo zastępowane było zamiennikami o coraz silniejszym zabarwieniu, np. </w:t>
      </w:r>
      <w:r w:rsidRPr="00A94848">
        <w:rPr>
          <w:i/>
        </w:rPr>
        <w:t>napływ</w:t>
      </w:r>
      <w:r w:rsidRPr="00A94848">
        <w:t xml:space="preserve"> (w odniesieniu do migrantów czy uchodźców) stopniowo zastępowały słowa </w:t>
      </w:r>
      <w:r w:rsidRPr="00A94848">
        <w:rPr>
          <w:i/>
        </w:rPr>
        <w:t>fala</w:t>
      </w:r>
      <w:r w:rsidRPr="00A94848">
        <w:t xml:space="preserve">, </w:t>
      </w:r>
      <w:r w:rsidRPr="00A94848">
        <w:rPr>
          <w:i/>
        </w:rPr>
        <w:t>powódź</w:t>
      </w:r>
      <w:r w:rsidRPr="00A94848">
        <w:t xml:space="preserve">, </w:t>
      </w:r>
      <w:r w:rsidRPr="00A94848">
        <w:rPr>
          <w:i/>
        </w:rPr>
        <w:t>tsunami</w:t>
      </w:r>
      <w:r w:rsidRPr="00A94848">
        <w:t xml:space="preserve">, </w:t>
      </w:r>
      <w:r w:rsidRPr="00A94848">
        <w:rPr>
          <w:i/>
        </w:rPr>
        <w:t>najazd</w:t>
      </w:r>
      <w:r w:rsidRPr="00A94848">
        <w:t xml:space="preserve">, </w:t>
      </w:r>
      <w:r w:rsidRPr="00A94848">
        <w:rPr>
          <w:i/>
        </w:rPr>
        <w:t>inwazja</w:t>
      </w:r>
      <w:r w:rsidR="00D50B44">
        <w:t>.</w:t>
      </w:r>
    </w:p>
    <w:p w:rsidR="00D50B44" w:rsidRDefault="00D50B44" w:rsidP="000539A6">
      <w:pPr>
        <w:pStyle w:val="Styl1"/>
      </w:pPr>
      <w:r>
        <w:lastRenderedPageBreak/>
        <w:t xml:space="preserve"> </w:t>
      </w:r>
      <w:r w:rsidR="000539A6">
        <w:t>W związku z wynikami analizy Rzecznik zorganizował spotkania konsultacyjne przedstawicieli społeczności muzułmańskiej z dziennikarzami</w:t>
      </w:r>
      <w:r w:rsidR="000539A6">
        <w:rPr>
          <w:rStyle w:val="Odwoanieprzypisudolnego"/>
          <w:bCs/>
          <w:sz w:val="24"/>
          <w:szCs w:val="24"/>
        </w:rPr>
        <w:footnoteReference w:id="59"/>
      </w:r>
      <w:r w:rsidR="000539A6">
        <w:t xml:space="preserve"> oraz politykami różnych partii politycznych</w:t>
      </w:r>
      <w:r w:rsidR="000539A6">
        <w:rPr>
          <w:rStyle w:val="Odwoanieprzypisudolnego"/>
          <w:bCs/>
          <w:sz w:val="24"/>
          <w:szCs w:val="24"/>
        </w:rPr>
        <w:footnoteReference w:id="60"/>
      </w:r>
      <w:r>
        <w:t>.</w:t>
      </w:r>
    </w:p>
    <w:p w:rsidR="000539A6" w:rsidRPr="000539A6" w:rsidRDefault="00D50B44" w:rsidP="000539A6">
      <w:pPr>
        <w:pStyle w:val="ODESANIE"/>
        <w:rPr>
          <w:i/>
        </w:rPr>
      </w:pPr>
      <w:r>
        <w:t xml:space="preserve"> </w:t>
      </w:r>
      <w:bookmarkEnd w:id="92"/>
      <w:r w:rsidR="000539A6" w:rsidRPr="000539A6">
        <w:fldChar w:fldCharType="begin"/>
      </w:r>
      <w:r w:rsidR="000539A6" w:rsidRPr="000539A6">
        <w:instrText xml:space="preserve"> HYPERLINK  \l "_Polityka_wobec_Romów" </w:instrText>
      </w:r>
      <w:r w:rsidR="000539A6" w:rsidRPr="000539A6">
        <w:fldChar w:fldCharType="separate"/>
      </w:r>
      <w:r w:rsidR="000539A6" w:rsidRPr="000539A6">
        <w:rPr>
          <w:rStyle w:val="Hipercze"/>
          <w:color w:val="C00000"/>
        </w:rPr>
        <w:t>Uwagi RPO dotyczące funkcjonowania Programu romskiego. Sytuacja Romów w Małopolsce – patrz art. 35</w:t>
      </w:r>
      <w:r w:rsidR="000539A6" w:rsidRPr="000539A6">
        <w:fldChar w:fldCharType="end"/>
      </w:r>
    </w:p>
    <w:p w:rsidR="000539A6" w:rsidRDefault="00436A68" w:rsidP="000539A6">
      <w:pPr>
        <w:pStyle w:val="ODESANIE"/>
      </w:pPr>
      <w:hyperlink w:anchor="_Nauczanie_religii_mniejszościowych" w:history="1">
        <w:r w:rsidR="000539A6" w:rsidRPr="000539A6">
          <w:rPr>
            <w:rStyle w:val="Hipercze"/>
            <w:color w:val="C00000"/>
          </w:rPr>
          <w:t>Nauczanie religii mniejszościowych oraz etyki – patrz art. 53</w:t>
        </w:r>
      </w:hyperlink>
      <w:r w:rsidR="00A539DE">
        <w:t xml:space="preserve"> (</w:t>
      </w:r>
      <w:r w:rsidR="0036369F">
        <w:t>W</w:t>
      </w:r>
      <w:r w:rsidR="00A539DE">
        <w:t>olność sumienia i wy</w:t>
      </w:r>
      <w:r w:rsidR="00B15FC8">
        <w:t>z</w:t>
      </w:r>
      <w:r w:rsidR="00A539DE">
        <w:t>nania)</w:t>
      </w:r>
    </w:p>
    <w:p w:rsidR="00C01419" w:rsidRPr="00E7635D" w:rsidRDefault="00C01419" w:rsidP="00A539DE">
      <w:pPr>
        <w:pStyle w:val="Nagwek4"/>
      </w:pPr>
      <w:bookmarkStart w:id="93" w:name="_Toc515021740"/>
      <w:r>
        <w:t xml:space="preserve">DYSKRYMINACJA ZE WZGLĘDU </w:t>
      </w:r>
      <w:r w:rsidRPr="00E7635D">
        <w:t xml:space="preserve">NA </w:t>
      </w:r>
      <w:r>
        <w:t>ORIENTACJĘ SEKSUALNĄ I TOŻSAMOŚĆ PŁCIOWĄ</w:t>
      </w:r>
      <w:bookmarkEnd w:id="93"/>
      <w:r>
        <w:t xml:space="preserve"> </w:t>
      </w:r>
    </w:p>
    <w:p w:rsidR="0003642A" w:rsidRDefault="00C01419" w:rsidP="006F3E62">
      <w:pPr>
        <w:pStyle w:val="Nagwek5"/>
      </w:pPr>
      <w:bookmarkStart w:id="94" w:name="_Toc515021741"/>
      <w:r>
        <w:t>Sprawa znieważania osób homoseksualnych w internecie</w:t>
      </w:r>
      <w:bookmarkEnd w:id="94"/>
      <w:r>
        <w:t xml:space="preserve"> </w:t>
      </w:r>
    </w:p>
    <w:p w:rsidR="00D50B44" w:rsidRDefault="00750CD1" w:rsidP="00750CD1">
      <w:pPr>
        <w:pStyle w:val="Styl1"/>
      </w:pPr>
      <w:r w:rsidRPr="00482C86">
        <w:t>Pod koniec 2016 r. Duma i Nowoczesność opublikowało w internecie serię naklejek z nieprzyzwoitymi i obraźliwymi napisami stylizowanymi na znaki zakazu. Obrazki przedstawiały m.in. dwie postaci ludzkie w określonej pozycji i</w:t>
      </w:r>
      <w:r>
        <w:t> </w:t>
      </w:r>
      <w:r w:rsidRPr="00482C86">
        <w:t>były opatrzone napisem: „Zakaz pedałowania, homoseksualiści wszystkich krajów, leczcie się”</w:t>
      </w:r>
      <w:r w:rsidR="00D50B44">
        <w:t>.</w:t>
      </w:r>
    </w:p>
    <w:p w:rsidR="00D50B44" w:rsidRDefault="00D50B44" w:rsidP="00A539DE">
      <w:pPr>
        <w:pStyle w:val="Styl1"/>
      </w:pPr>
      <w:r>
        <w:t xml:space="preserve"> </w:t>
      </w:r>
      <w:r w:rsidR="0003642A" w:rsidRPr="00482C86">
        <w:t>Rzecznik zaskarżył</w:t>
      </w:r>
      <w:r w:rsidR="0003642A" w:rsidRPr="00482C86">
        <w:rPr>
          <w:rStyle w:val="Odwoanieprzypisudolnego"/>
          <w:sz w:val="28"/>
          <w:szCs w:val="28"/>
        </w:rPr>
        <w:footnoteReference w:id="61"/>
      </w:r>
      <w:r w:rsidR="0003642A" w:rsidRPr="00482C86">
        <w:t xml:space="preserve"> do Sądu Najwyższego prawomocne postanowienie Sądu Rejonowego w Wodzisławiu Śląskim</w:t>
      </w:r>
      <w:r w:rsidR="0003642A" w:rsidRPr="00482C86">
        <w:rPr>
          <w:rStyle w:val="Odwoanieprzypisudolnego"/>
          <w:sz w:val="28"/>
          <w:szCs w:val="28"/>
        </w:rPr>
        <w:footnoteReference w:id="62"/>
      </w:r>
      <w:r w:rsidR="0003642A" w:rsidRPr="00482C86">
        <w:t>, którym umorzono sprawę o wykroczenie przeciwko Mateuszowi S. z ruchu Duma i Nowoczesność</w:t>
      </w:r>
      <w:r>
        <w:t>.</w:t>
      </w:r>
    </w:p>
    <w:p w:rsidR="00D50B44" w:rsidRDefault="00D50B44" w:rsidP="00A539DE">
      <w:pPr>
        <w:pStyle w:val="Styl1"/>
      </w:pPr>
      <w:r>
        <w:t xml:space="preserve"> </w:t>
      </w:r>
      <w:r w:rsidR="0003642A" w:rsidRPr="00482C86">
        <w:t>Policjanci z Wodzisławia ustalili, że naklejki opublikował lider ruchu. Przedstawiono mu więc zarzut umieszczania w miejscu publicznym nieprzyzwoitych napisów oraz rysunków. Sąd w Wodzisławiu Śląskim przyznał, że rysunki „przez część odbiorców mogą zostać uznane za nieprzyzwoite”, ale umieszczenie ich w internecie nie wypełnia znamion wykroczenia</w:t>
      </w:r>
      <w:r>
        <w:t>.</w:t>
      </w:r>
    </w:p>
    <w:p w:rsidR="00D50B44" w:rsidRDefault="00D50B44" w:rsidP="00A539DE">
      <w:pPr>
        <w:pStyle w:val="Styl1"/>
      </w:pPr>
      <w:r>
        <w:t xml:space="preserve"> </w:t>
      </w:r>
      <w:r w:rsidR="0003642A" w:rsidRPr="00482C86">
        <w:t>Zdaniem Rzecznika sąd błędnie przyjął, że internet nie jest miejscem publicznym i</w:t>
      </w:r>
      <w:r w:rsidR="0003642A">
        <w:t> </w:t>
      </w:r>
      <w:r w:rsidR="0003642A" w:rsidRPr="00482C86">
        <w:t xml:space="preserve">w konsekwencji, że czyn zarzucony obwinionemu nie jest </w:t>
      </w:r>
      <w:r w:rsidR="0003642A" w:rsidRPr="00482C86">
        <w:lastRenderedPageBreak/>
        <w:t>wykroczeniem. Skutkiem tego było niezasadne umorzenie postępowania przeciwko Mateuszowi S. Strona internetowa jest miejscem publicznym w</w:t>
      </w:r>
      <w:r w:rsidR="0003642A">
        <w:t> </w:t>
      </w:r>
      <w:r w:rsidR="0003642A" w:rsidRPr="00482C86">
        <w:t>rozumieniu art. 141 k.w. Działanie „w miejscu publicznym” musi być podjęte w przestrzeni dostępnej dla ogółu, do której nieograniczony dostęp ma bliżej nieokreślona liczba ludzi. Właściciele stron internetowych i wydawcy portali odpowiadają za pojawiające się na nich treści</w:t>
      </w:r>
      <w:r>
        <w:t>.</w:t>
      </w:r>
    </w:p>
    <w:p w:rsidR="00D50B44" w:rsidRDefault="00D50B44" w:rsidP="00A539DE">
      <w:pPr>
        <w:pStyle w:val="Styl1"/>
      </w:pPr>
      <w:r>
        <w:t xml:space="preserve"> </w:t>
      </w:r>
      <w:r w:rsidR="0003642A" w:rsidRPr="00482C86">
        <w:t>W wyroku Sąd Najwyższy uznał, że internet jest miejscem publicznym</w:t>
      </w:r>
      <w:r w:rsidR="0003642A" w:rsidRPr="00482C86">
        <w:rPr>
          <w:rStyle w:val="Odwoanieprzypisudolnego"/>
          <w:sz w:val="28"/>
          <w:szCs w:val="28"/>
        </w:rPr>
        <w:footnoteReference w:id="63"/>
      </w:r>
      <w:r>
        <w:t>.</w:t>
      </w:r>
    </w:p>
    <w:p w:rsidR="00750CD1" w:rsidRDefault="00D50B44" w:rsidP="00C01419">
      <w:pPr>
        <w:pStyle w:val="Sprawyludzi"/>
        <w:rPr>
          <w:rStyle w:val="Pogrubienie"/>
          <w:b/>
          <w:bCs/>
        </w:rPr>
      </w:pPr>
      <w:r>
        <w:t xml:space="preserve"> </w:t>
      </w:r>
      <w:bookmarkStart w:id="95" w:name="_Toc515021742"/>
      <w:r w:rsidR="00750CD1">
        <w:rPr>
          <w:rStyle w:val="Pogrubienie"/>
          <w:b/>
          <w:bCs/>
        </w:rPr>
        <w:t>Sprawy ofiar – konsekwencje psychologiczne przestępst</w:t>
      </w:r>
      <w:r w:rsidR="00B15FC8">
        <w:rPr>
          <w:rStyle w:val="Pogrubienie"/>
          <w:b/>
          <w:bCs/>
        </w:rPr>
        <w:t>w</w:t>
      </w:r>
      <w:r w:rsidR="00750CD1">
        <w:rPr>
          <w:rStyle w:val="Pogrubienie"/>
          <w:b/>
          <w:bCs/>
        </w:rPr>
        <w:t xml:space="preserve"> motywowanych nienawiścią</w:t>
      </w:r>
      <w:bookmarkEnd w:id="95"/>
    </w:p>
    <w:p w:rsidR="00C01419" w:rsidRPr="00356A47" w:rsidRDefault="00C01419" w:rsidP="00750CD1">
      <w:pPr>
        <w:pStyle w:val="Sprawyludzi-opis"/>
      </w:pPr>
      <w:r w:rsidRPr="00356A47">
        <w:rPr>
          <w:rStyle w:val="Pogrubienie"/>
          <w:b w:val="0"/>
          <w:bCs w:val="0"/>
        </w:rPr>
        <w:t>Konsekwencje psychologiczne</w:t>
      </w:r>
      <w:r>
        <w:rPr>
          <w:rStyle w:val="Pogrubienie"/>
          <w:b w:val="0"/>
          <w:bCs w:val="0"/>
        </w:rPr>
        <w:t xml:space="preserve"> i </w:t>
      </w:r>
      <w:r w:rsidRPr="00356A47">
        <w:rPr>
          <w:rStyle w:val="Pogrubienie"/>
          <w:b w:val="0"/>
          <w:bCs w:val="0"/>
        </w:rPr>
        <w:t>społeczne dla osób pokrzywdzonych przestępstwami</w:t>
      </w:r>
      <w:r>
        <w:t xml:space="preserve"> </w:t>
      </w:r>
      <w:r w:rsidRPr="00356A47">
        <w:t>motywowanymi uprzedzeniami, zwłaszcza osób LGBT</w:t>
      </w:r>
      <w:r>
        <w:t xml:space="preserve"> i </w:t>
      </w:r>
      <w:r w:rsidRPr="00356A47">
        <w:t>osób</w:t>
      </w:r>
      <w:r>
        <w:t xml:space="preserve"> o </w:t>
      </w:r>
      <w:r w:rsidRPr="00356A47">
        <w:t xml:space="preserve">różnym pochodzeniu etnicznym lub narodowym, </w:t>
      </w:r>
      <w:r w:rsidRPr="00356A47">
        <w:rPr>
          <w:rStyle w:val="Pogrubienie"/>
          <w:b w:val="0"/>
          <w:bCs w:val="0"/>
        </w:rPr>
        <w:t>są znacząco bardziej poważne niż konsekwencje podobnych przestępstw niemotywowanych uprzedzeniami</w:t>
      </w:r>
      <w:r w:rsidRPr="00356A47">
        <w:t>.</w:t>
      </w:r>
    </w:p>
    <w:p w:rsidR="00C01419" w:rsidRPr="00356A47" w:rsidRDefault="00C01419" w:rsidP="00C01419">
      <w:pPr>
        <w:pStyle w:val="Sprawyludzi-opis"/>
      </w:pPr>
      <w:r w:rsidRPr="00356A47">
        <w:t>Wynika to</w:t>
      </w:r>
      <w:r>
        <w:t xml:space="preserve"> z </w:t>
      </w:r>
      <w:r w:rsidRPr="00356A47">
        <w:t>badań opublikowanych</w:t>
      </w:r>
      <w:r>
        <w:t xml:space="preserve"> w </w:t>
      </w:r>
      <w:r w:rsidRPr="00356A47">
        <w:t>2017</w:t>
      </w:r>
      <w:r>
        <w:t xml:space="preserve"> </w:t>
      </w:r>
      <w:r w:rsidRPr="00356A47">
        <w:t>r.</w:t>
      </w:r>
      <w:r>
        <w:t xml:space="preserve"> w </w:t>
      </w:r>
      <w:r w:rsidRPr="00356A47">
        <w:t>raporcie RPO „Przestępstwa motywowane uprzedzeniami. Analiza</w:t>
      </w:r>
      <w:r>
        <w:t xml:space="preserve"> i </w:t>
      </w:r>
      <w:r w:rsidRPr="00356A47">
        <w:t>zalecenia”</w:t>
      </w:r>
      <w:r w:rsidR="00750CD1">
        <w:rPr>
          <w:rStyle w:val="Odwoanieprzypisudolnego"/>
        </w:rPr>
        <w:footnoteReference w:id="64"/>
      </w:r>
      <w:r w:rsidRPr="00356A47">
        <w:t>.</w:t>
      </w:r>
    </w:p>
    <w:p w:rsidR="00C01419" w:rsidRPr="00356A47" w:rsidRDefault="00C01419" w:rsidP="00C01419">
      <w:pPr>
        <w:pStyle w:val="Sprawyludzi-opis"/>
      </w:pPr>
      <w:r w:rsidRPr="00356A47">
        <w:t>Konsekwencje to przede wszystkim większe nasilenie symptomów PTSD, niższe wsparcie otrzymywane przez osoby pokrzywdzone</w:t>
      </w:r>
      <w:r>
        <w:t xml:space="preserve"> i </w:t>
      </w:r>
      <w:r w:rsidRPr="00356A47">
        <w:t>mniejsze uznanie ze strony społeczeństwa krzywd doznanych przez pokrzywdzonych przestępstwami motywowanymi uprzedzeniami.</w:t>
      </w:r>
    </w:p>
    <w:p w:rsidR="00C01419" w:rsidRPr="00356A47" w:rsidRDefault="00C01419" w:rsidP="00C01419">
      <w:pPr>
        <w:pStyle w:val="Sprawyludzi-opis"/>
      </w:pPr>
      <w:r w:rsidRPr="00356A47">
        <w:t>Raport koncentruje się na</w:t>
      </w:r>
      <w:r>
        <w:t xml:space="preserve"> </w:t>
      </w:r>
      <w:r w:rsidRPr="00356A47">
        <w:rPr>
          <w:rStyle w:val="Pogrubienie"/>
          <w:b w:val="0"/>
          <w:bCs w:val="0"/>
        </w:rPr>
        <w:t>przestępstwach motywowanych uprzedzeniami względem osób starszych,</w:t>
      </w:r>
      <w:r>
        <w:rPr>
          <w:rStyle w:val="Pogrubienie"/>
          <w:b w:val="0"/>
          <w:bCs w:val="0"/>
        </w:rPr>
        <w:t xml:space="preserve"> z </w:t>
      </w:r>
      <w:r w:rsidRPr="00356A47">
        <w:rPr>
          <w:rStyle w:val="Pogrubienie"/>
          <w:b w:val="0"/>
          <w:bCs w:val="0"/>
        </w:rPr>
        <w:t>niepełnosprawnościami, nieheteroseksualnych</w:t>
      </w:r>
      <w:r>
        <w:rPr>
          <w:rStyle w:val="Pogrubienie"/>
          <w:b w:val="0"/>
          <w:bCs w:val="0"/>
        </w:rPr>
        <w:t xml:space="preserve"> i </w:t>
      </w:r>
      <w:r w:rsidRPr="00356A47">
        <w:rPr>
          <w:rStyle w:val="Pogrubienie"/>
          <w:b w:val="0"/>
          <w:bCs w:val="0"/>
        </w:rPr>
        <w:t>transpłciowych</w:t>
      </w:r>
      <w:r w:rsidRPr="00356A47">
        <w:t>. Ochrona</w:t>
      </w:r>
      <w:r>
        <w:t xml:space="preserve"> w </w:t>
      </w:r>
      <w:r w:rsidRPr="00356A47">
        <w:t>tym wypadku jest</w:t>
      </w:r>
      <w:r>
        <w:t xml:space="preserve"> w </w:t>
      </w:r>
      <w:r w:rsidRPr="00356A47">
        <w:t>polskim prawie karnym mniejsza niż ochrona przed przestępstwami motywowanymi uprzedzeniami względem osób</w:t>
      </w:r>
      <w:r>
        <w:t xml:space="preserve"> o </w:t>
      </w:r>
      <w:r w:rsidRPr="00356A47">
        <w:t>różnym pochodzeniu narodowym lub etnicznym, osób będących przedstawicielami mniejszości religijnych czy osób bezwyznaniowych.</w:t>
      </w:r>
    </w:p>
    <w:p w:rsidR="00C01419" w:rsidRDefault="00C01419" w:rsidP="006F3E62">
      <w:pPr>
        <w:pStyle w:val="Nagwek5"/>
      </w:pPr>
      <w:bookmarkStart w:id="96" w:name="_Toc515021743"/>
      <w:r>
        <w:lastRenderedPageBreak/>
        <w:t xml:space="preserve">Sprawy </w:t>
      </w:r>
      <w:r w:rsidRPr="00482C86">
        <w:t>uzgodnienia płci osób transpłciowych</w:t>
      </w:r>
      <w:bookmarkEnd w:id="96"/>
    </w:p>
    <w:p w:rsidR="00D50B44" w:rsidRDefault="00C01419" w:rsidP="00A539DE">
      <w:pPr>
        <w:pStyle w:val="Styl1"/>
        <w:rPr>
          <w:rFonts w:eastAsiaTheme="minorHAnsi"/>
          <w:lang w:eastAsia="en-US"/>
        </w:rPr>
      </w:pPr>
      <w:r>
        <w:rPr>
          <w:rFonts w:eastAsiaTheme="minorHAnsi"/>
          <w:lang w:eastAsia="en-US"/>
        </w:rPr>
        <w:t>P</w:t>
      </w:r>
      <w:r w:rsidRPr="00482C86">
        <w:rPr>
          <w:rFonts w:eastAsiaTheme="minorHAnsi"/>
          <w:lang w:eastAsia="en-US"/>
        </w:rPr>
        <w:t xml:space="preserve">roblemem </w:t>
      </w:r>
      <w:r>
        <w:rPr>
          <w:rFonts w:eastAsiaTheme="minorHAnsi"/>
          <w:lang w:eastAsia="en-US"/>
        </w:rPr>
        <w:t xml:space="preserve">skarżących </w:t>
      </w:r>
      <w:r w:rsidRPr="00482C86">
        <w:rPr>
          <w:rFonts w:eastAsiaTheme="minorHAnsi"/>
          <w:lang w:eastAsia="en-US"/>
        </w:rPr>
        <w:t>pozostaje przewlekłość postępowania</w:t>
      </w:r>
      <w:r w:rsidRPr="00482C86">
        <w:t>, ale także</w:t>
      </w:r>
      <w:r w:rsidRPr="00482C86">
        <w:rPr>
          <w:rFonts w:eastAsiaTheme="minorHAnsi"/>
          <w:lang w:eastAsia="en-US"/>
        </w:rPr>
        <w:t xml:space="preserve"> krąg osób, które powinny występować po stronie pozwanej</w:t>
      </w:r>
      <w:r w:rsidR="00D50B44">
        <w:rPr>
          <w:rFonts w:eastAsiaTheme="minorHAnsi"/>
          <w:lang w:eastAsia="en-US"/>
        </w:rPr>
        <w:t>.</w:t>
      </w:r>
    </w:p>
    <w:p w:rsidR="00D50B44" w:rsidRDefault="00D50B44" w:rsidP="00A539DE">
      <w:pPr>
        <w:pStyle w:val="Styl1"/>
      </w:pPr>
      <w:r>
        <w:rPr>
          <w:rFonts w:eastAsiaTheme="minorHAnsi"/>
          <w:lang w:eastAsia="en-US"/>
        </w:rPr>
        <w:t xml:space="preserve"> </w:t>
      </w:r>
      <w:r w:rsidR="00C01419" w:rsidRPr="00482C86">
        <w:t>Rzecznik przyłączył się do postępowania w przedmiocie uzgodnienia płci</w:t>
      </w:r>
      <w:r w:rsidR="00C01419" w:rsidRPr="00482C86">
        <w:rPr>
          <w:rStyle w:val="Odwoanieprzypisudolnego"/>
          <w:sz w:val="28"/>
          <w:szCs w:val="28"/>
        </w:rPr>
        <w:footnoteReference w:id="65"/>
      </w:r>
      <w:r w:rsidR="00C01419" w:rsidRPr="00482C86">
        <w:t xml:space="preserve"> osoby transpłciowej, którą Sąd Okręgowy zobowiązał do skierowania powództwa nie tylko przeciwko swoim rodzicom, ale także swoim dzieciom</w:t>
      </w:r>
      <w:r>
        <w:t>.</w:t>
      </w:r>
    </w:p>
    <w:p w:rsidR="00D50B44" w:rsidRDefault="00D50B44" w:rsidP="00A539DE">
      <w:pPr>
        <w:pStyle w:val="Styl1"/>
      </w:pPr>
      <w:r>
        <w:t xml:space="preserve"> </w:t>
      </w:r>
      <w:r w:rsidR="00C01419" w:rsidRPr="00482C86">
        <w:t>Pogląd, że pozew o uzgodnienie płci osoby transpłciowej powinien zostać skierowany nie tylko przeciwko rodzicom, ale także przeciwko dzieciom, wyraził Sąd Najwyższy w wyroku</w:t>
      </w:r>
      <w:r w:rsidR="00C01419" w:rsidRPr="00482C86">
        <w:rPr>
          <w:rStyle w:val="Odwoanieprzypisudolnego"/>
          <w:sz w:val="28"/>
          <w:szCs w:val="28"/>
        </w:rPr>
        <w:footnoteReference w:id="66"/>
      </w:r>
      <w:r w:rsidR="00C01419" w:rsidRPr="00482C86">
        <w:t xml:space="preserve"> z 6 grudnia 2013 r. W ocenie Rzecznika udział dzieci osoby transpłciowej w procesie o ustalenie płci rodzica w charakterze pozwanych prowadzi do naruszenia godności i prawa do poszanowania życia prywatnego i</w:t>
      </w:r>
      <w:r w:rsidR="00C01419">
        <w:t> </w:t>
      </w:r>
      <w:r w:rsidR="00C01419" w:rsidRPr="00482C86">
        <w:t>rodzinnego nie tylko osoby wytaczającej powództwo, ale także jej dzieci. W</w:t>
      </w:r>
      <w:r w:rsidR="00C01419">
        <w:t> </w:t>
      </w:r>
      <w:r w:rsidR="00C01419" w:rsidRPr="00482C86">
        <w:t>ich interesie jest doprowadzenie do sytuacji, w której płeć rodzica znajdująca odzwierciedlenie w jego dokumentach tożsamości, będzie odpowiadała płci przez niego odczuwanej, zgodnie z którą na co dzień funkcjonuje</w:t>
      </w:r>
      <w:r>
        <w:t>.</w:t>
      </w:r>
    </w:p>
    <w:p w:rsidR="00D50B44" w:rsidRDefault="00D50B44" w:rsidP="00A539DE">
      <w:pPr>
        <w:pStyle w:val="Styl1"/>
      </w:pPr>
      <w:r>
        <w:t xml:space="preserve"> </w:t>
      </w:r>
      <w:r w:rsidR="00C01419" w:rsidRPr="00482C86">
        <w:t>W sprawach o ustalenie płci sądy powinny oczywiście uwzględniać najlepszy interes dziecka, jednak możliwe jest jego uwzględnienie bez konieczności występowania w charakterze strony przeciwnej do rodzica</w:t>
      </w:r>
      <w:r>
        <w:t>.</w:t>
      </w:r>
    </w:p>
    <w:p w:rsidR="00D50B44" w:rsidRDefault="00D50B44" w:rsidP="00A539DE">
      <w:pPr>
        <w:pStyle w:val="Styl1"/>
      </w:pPr>
      <w:r>
        <w:t xml:space="preserve"> </w:t>
      </w:r>
      <w:r w:rsidR="00C01419" w:rsidRPr="00482C86">
        <w:t>Sąd Okręgowy nie przychylił się do argumentacji Rzecznika i oddalił powództwo. W wyniku apelacji wniesionej przez Rzecznika</w:t>
      </w:r>
      <w:r w:rsidR="00C01419" w:rsidRPr="00482C86">
        <w:rPr>
          <w:rStyle w:val="Odwoanieprzypisudolnego"/>
          <w:sz w:val="28"/>
          <w:szCs w:val="28"/>
        </w:rPr>
        <w:footnoteReference w:id="67"/>
      </w:r>
      <w:r w:rsidR="00C01419" w:rsidRPr="00482C86">
        <w:t>, Sąd Apelacyjny zmienił wyrok Sądu Okręgowego i uwzględnił powództwo</w:t>
      </w:r>
      <w:r>
        <w:t>.</w:t>
      </w:r>
    </w:p>
    <w:p w:rsidR="00C01419" w:rsidRPr="00482C86" w:rsidRDefault="00D50B44" w:rsidP="00A539DE">
      <w:pPr>
        <w:pStyle w:val="Styl1"/>
      </w:pPr>
      <w:r>
        <w:t xml:space="preserve"> </w:t>
      </w:r>
      <w:r w:rsidR="00C01419" w:rsidRPr="00482C86">
        <w:t>Sąd Apelacyjny nie tylko uznał, że w procesie uzgodnienia płci kobieta nie miała obowiązku kierowania pozwu przeciwko swoim dzieciom, ale także zmienił wyrok Sądu Okręgowego i uzgodnił płeć powódki wyłącznie na podstawie dołączonej do pozwu dokumentacji medycznej</w:t>
      </w:r>
      <w:r w:rsidR="00C01419" w:rsidRPr="00482C86">
        <w:rPr>
          <w:rStyle w:val="Odwoanieprzypisudolnego"/>
          <w:sz w:val="28"/>
          <w:szCs w:val="28"/>
        </w:rPr>
        <w:footnoteReference w:id="68"/>
      </w:r>
      <w:r w:rsidR="00C01419" w:rsidRPr="00482C86">
        <w:t>.</w:t>
      </w:r>
    </w:p>
    <w:p w:rsidR="00A539DE" w:rsidRPr="0003642A" w:rsidRDefault="00436A68" w:rsidP="00E334D3">
      <w:pPr>
        <w:pStyle w:val="ODESANIE"/>
      </w:pPr>
      <w:hyperlink w:anchor="_Termin_do_wytoczenia" w:history="1">
        <w:r w:rsidR="00A539DE" w:rsidRPr="0003642A">
          <w:rPr>
            <w:rStyle w:val="Hipercze"/>
            <w:color w:val="C00000"/>
          </w:rPr>
          <w:t>Sądowe stosowanie procedury uzgodnienia płci – patrz też art. 47</w:t>
        </w:r>
      </w:hyperlink>
    </w:p>
    <w:p w:rsidR="0003642A" w:rsidRPr="0003642A" w:rsidRDefault="00436A68" w:rsidP="0003642A">
      <w:pPr>
        <w:pStyle w:val="ODESANIE"/>
        <w:rPr>
          <w:bCs/>
        </w:rPr>
      </w:pPr>
      <w:hyperlink w:anchor="_Krąg_osób_uprawnionych" w:history="1">
        <w:r w:rsidR="0003642A" w:rsidRPr="0003642A">
          <w:rPr>
            <w:rStyle w:val="Hipercze"/>
            <w:color w:val="C00000"/>
          </w:rPr>
          <w:t>Konieczność rozszerzenia kręgu osób uprawnionych do pochówku osoby zmarłej– patrz art. 47</w:t>
        </w:r>
      </w:hyperlink>
      <w:r w:rsidR="00A539DE">
        <w:t xml:space="preserve"> (Prawo do ochrony życia prywatnego)</w:t>
      </w:r>
    </w:p>
    <w:p w:rsidR="0003642A" w:rsidRPr="0003642A" w:rsidRDefault="00436A68" w:rsidP="0003642A">
      <w:pPr>
        <w:pStyle w:val="ODESANIE"/>
        <w:rPr>
          <w:bCs/>
        </w:rPr>
      </w:pPr>
      <w:hyperlink w:anchor="_Odmowa_transkrypcji_aktów" w:history="1">
        <w:r w:rsidR="0003642A" w:rsidRPr="0003642A">
          <w:rPr>
            <w:rStyle w:val="Hipercze"/>
            <w:color w:val="C00000"/>
          </w:rPr>
          <w:t>Odmowa transkrypcji aktów urodzenia dzieci pochodzących ze związków osób tej samej płci albo z surogacji – patrz art. 72</w:t>
        </w:r>
      </w:hyperlink>
      <w:r w:rsidR="00A539DE">
        <w:t xml:space="preserve"> (Prawa dziecka)</w:t>
      </w:r>
    </w:p>
    <w:p w:rsidR="0003642A" w:rsidRPr="0003642A" w:rsidRDefault="00436A68" w:rsidP="0003642A">
      <w:pPr>
        <w:pStyle w:val="ODESANIE"/>
        <w:rPr>
          <w:bCs/>
        </w:rPr>
      </w:pPr>
      <w:hyperlink w:anchor="_Problemy_realizacji_prawa" w:history="1">
        <w:r w:rsidR="0003642A" w:rsidRPr="0003642A">
          <w:rPr>
            <w:rStyle w:val="Hipercze"/>
            <w:color w:val="C00000"/>
          </w:rPr>
          <w:t>Równe traktowanie w zatrudnieniu bez względu na tożsamość płciową – patrz art. 65 ust. 1</w:t>
        </w:r>
      </w:hyperlink>
      <w:r w:rsidR="00A539DE">
        <w:t xml:space="preserve"> (Prawa pracownicze)</w:t>
      </w:r>
    </w:p>
    <w:p w:rsidR="007666D0" w:rsidRDefault="007666D0" w:rsidP="007666D0">
      <w:pPr>
        <w:pStyle w:val="Nagwek4"/>
      </w:pPr>
      <w:bookmarkStart w:id="97" w:name="_Toc515021744"/>
      <w:r>
        <w:t>DYSKRYMINACJA ZE WZGLĘDU NA NIEPEŁNOSPRAWNOŚĆ</w:t>
      </w:r>
      <w:bookmarkEnd w:id="97"/>
    </w:p>
    <w:p w:rsidR="00382886" w:rsidRDefault="007666D0" w:rsidP="007666D0">
      <w:pPr>
        <w:pStyle w:val="Styl1"/>
      </w:pPr>
      <w:r w:rsidRPr="00053209">
        <w:t>Problemy osób z niepełnosprawnościami dotyczą wielu dziedzin życia</w:t>
      </w:r>
      <w:r>
        <w:t xml:space="preserve"> i nie kończą się na zagadnieniu dyskryminacji. </w:t>
      </w:r>
      <w:r w:rsidR="00382886">
        <w:t>Równie poważną kwestią j</w:t>
      </w:r>
      <w:r w:rsidR="00B15FC8">
        <w:t>est umożliwienie faktycznego ko</w:t>
      </w:r>
      <w:r w:rsidR="00382886">
        <w:t>rzystania z praw, jakie gwarantuje Konstytucja. Zobowiązała ona państwo do tego w osobnym artykule.</w:t>
      </w:r>
    </w:p>
    <w:p w:rsidR="00382886" w:rsidRPr="0003642A" w:rsidRDefault="00643BFD" w:rsidP="00382886">
      <w:pPr>
        <w:pStyle w:val="ODESANIE"/>
      </w:pPr>
      <w:r>
        <w:t>a</w:t>
      </w:r>
      <w:hyperlink w:anchor="_Art._69_–" w:history="1">
        <w:r w:rsidR="00382886" w:rsidRPr="0003642A">
          <w:rPr>
            <w:rStyle w:val="Hipercze"/>
            <w:color w:val="C00000"/>
          </w:rPr>
          <w:t>rt.</w:t>
        </w:r>
        <w:r w:rsidR="00D50B44">
          <w:rPr>
            <w:rStyle w:val="Hipercze"/>
            <w:color w:val="C00000"/>
          </w:rPr>
          <w:t xml:space="preserve"> </w:t>
        </w:r>
        <w:r w:rsidR="00382886" w:rsidRPr="0003642A">
          <w:rPr>
            <w:rStyle w:val="Hipercze"/>
            <w:color w:val="C00000"/>
          </w:rPr>
          <w:t>6</w:t>
        </w:r>
        <w:r w:rsidR="00382886">
          <w:rPr>
            <w:rStyle w:val="Hipercze"/>
            <w:color w:val="C00000"/>
          </w:rPr>
          <w:t xml:space="preserve">9 </w:t>
        </w:r>
        <w:r w:rsidR="00382886" w:rsidRPr="0003642A">
          <w:rPr>
            <w:rStyle w:val="Hipercze"/>
            <w:color w:val="C00000"/>
          </w:rPr>
          <w:t>Konstytucj</w:t>
        </w:r>
        <w:r w:rsidR="00382886">
          <w:rPr>
            <w:rStyle w:val="Hipercze"/>
            <w:color w:val="C00000"/>
          </w:rPr>
          <w:t>i (Pomoc na rzecz osób z niepełnosprawnościami)</w:t>
        </w:r>
      </w:hyperlink>
      <w:r w:rsidR="00382886">
        <w:t xml:space="preserve"> </w:t>
      </w:r>
    </w:p>
    <w:p w:rsidR="00382886" w:rsidRDefault="00B15FC8" w:rsidP="00382886">
      <w:pPr>
        <w:pStyle w:val="Styl1"/>
      </w:pPr>
      <w:r w:rsidRPr="006E1AA7">
        <w:t xml:space="preserve">W tym miejscu </w:t>
      </w:r>
      <w:r>
        <w:t xml:space="preserve">mowa będzie o </w:t>
      </w:r>
      <w:r w:rsidRPr="006E1AA7">
        <w:t xml:space="preserve">problemach </w:t>
      </w:r>
      <w:r>
        <w:t>związanych z dyskryminacją</w:t>
      </w:r>
      <w:r w:rsidRPr="006E1AA7">
        <w:t>.</w:t>
      </w:r>
      <w:r>
        <w:t xml:space="preserve"> </w:t>
      </w:r>
      <w:r w:rsidRPr="00382886">
        <w:t xml:space="preserve">Cały czas trzeba jednak pamiętać, że problemy osób z niepełnosprawnościami dotyczą </w:t>
      </w:r>
      <w:r>
        <w:t xml:space="preserve">(i są opisane) </w:t>
      </w:r>
      <w:r w:rsidRPr="00382886">
        <w:t>m.in.</w:t>
      </w:r>
      <w:r>
        <w:t xml:space="preserve"> przy następujących artykułach Konstytucji</w:t>
      </w:r>
      <w:r w:rsidR="00382886" w:rsidRPr="00382886">
        <w:t>:</w:t>
      </w:r>
      <w:bookmarkStart w:id="98" w:name="_Toc445063218"/>
      <w:bookmarkStart w:id="99" w:name="_Toc445190579"/>
    </w:p>
    <w:p w:rsidR="00382886" w:rsidRPr="00382886" w:rsidRDefault="00436A68" w:rsidP="006F3E62">
      <w:pPr>
        <w:pStyle w:val="ODESANIE"/>
      </w:pPr>
      <w:hyperlink w:anchor="_Zasady_stosowania_paralizatorów" w:history="1">
        <w:r w:rsidR="00382886" w:rsidRPr="00382886">
          <w:rPr>
            <w:rStyle w:val="Hipercze"/>
            <w:color w:val="C00000"/>
          </w:rPr>
          <w:t>art. 40 (</w:t>
        </w:r>
        <w:r w:rsidR="0036369F">
          <w:rPr>
            <w:rStyle w:val="Hipercze"/>
            <w:color w:val="C00000"/>
          </w:rPr>
          <w:t>Z</w:t>
        </w:r>
        <w:r w:rsidR="00382886" w:rsidRPr="00382886">
          <w:rPr>
            <w:rStyle w:val="Hipercze"/>
            <w:color w:val="C00000"/>
          </w:rPr>
          <w:t>akaz tortur, nieludzkiego i poniżającego traktowania</w:t>
        </w:r>
      </w:hyperlink>
      <w:r w:rsidR="00382886" w:rsidRPr="00382886">
        <w:t xml:space="preserve">) </w:t>
      </w:r>
      <w:bookmarkEnd w:id="98"/>
      <w:bookmarkEnd w:id="99"/>
    </w:p>
    <w:p w:rsidR="00382886" w:rsidRPr="00382886" w:rsidRDefault="00436A68" w:rsidP="006F3E62">
      <w:pPr>
        <w:pStyle w:val="ODESANIE"/>
        <w:rPr>
          <w:rStyle w:val="Hipercze"/>
          <w:color w:val="C00000"/>
        </w:rPr>
      </w:pPr>
      <w:hyperlink w:anchor="_Zasady_umieszczania_osób" w:history="1">
        <w:r w:rsidR="00382886" w:rsidRPr="00382886">
          <w:rPr>
            <w:rStyle w:val="Hipercze"/>
            <w:color w:val="C00000"/>
          </w:rPr>
          <w:t>art. 41 ust. 1 (</w:t>
        </w:r>
        <w:r w:rsidR="0036369F">
          <w:rPr>
            <w:rStyle w:val="Hipercze"/>
            <w:color w:val="C00000"/>
          </w:rPr>
          <w:t>N</w:t>
        </w:r>
        <w:r w:rsidR="00382886" w:rsidRPr="00382886">
          <w:rPr>
            <w:rStyle w:val="Hipercze"/>
            <w:color w:val="C00000"/>
          </w:rPr>
          <w:t>ietykalność i wolność osobista)</w:t>
        </w:r>
      </w:hyperlink>
      <w:r w:rsidR="00382886" w:rsidRPr="00382886">
        <w:t xml:space="preserve"> </w:t>
      </w:r>
      <w:r w:rsidR="00382886" w:rsidRPr="00382886">
        <w:fldChar w:fldCharType="begin"/>
      </w:r>
      <w:r w:rsidR="00382886" w:rsidRPr="00382886">
        <w:instrText xml:space="preserve"> HYPERLINK  \l "_Zasady_umieszczania_osób" </w:instrText>
      </w:r>
      <w:r w:rsidR="00382886" w:rsidRPr="00382886">
        <w:fldChar w:fldCharType="separate"/>
      </w:r>
    </w:p>
    <w:p w:rsidR="00382886" w:rsidRPr="00382886" w:rsidRDefault="00382886" w:rsidP="006F3E62">
      <w:pPr>
        <w:pStyle w:val="ODESANIE"/>
      </w:pPr>
      <w:r w:rsidRPr="00382886">
        <w:fldChar w:fldCharType="end"/>
      </w:r>
      <w:hyperlink w:anchor="_Osoby_z_niepełnosprawnością" w:history="1">
        <w:r w:rsidRPr="00382886">
          <w:rPr>
            <w:rStyle w:val="Hipercze"/>
            <w:color w:val="C00000"/>
          </w:rPr>
          <w:t>art. 41 ust 4 (</w:t>
        </w:r>
        <w:r w:rsidR="0036369F">
          <w:rPr>
            <w:rStyle w:val="Hipercze"/>
            <w:color w:val="C00000"/>
          </w:rPr>
          <w:t>P</w:t>
        </w:r>
        <w:r w:rsidRPr="00382886">
          <w:rPr>
            <w:rStyle w:val="Hipercze"/>
            <w:color w:val="C00000"/>
          </w:rPr>
          <w:t>rawo do humanitarnego traktowania)</w:t>
        </w:r>
      </w:hyperlink>
      <w:r w:rsidRPr="00382886">
        <w:t xml:space="preserve"> </w:t>
      </w:r>
    </w:p>
    <w:p w:rsidR="00382886" w:rsidRPr="00382886" w:rsidRDefault="00436A68" w:rsidP="006F3E62">
      <w:pPr>
        <w:pStyle w:val="ODESANIE"/>
      </w:pPr>
      <w:hyperlink w:anchor="_Problem_dostępu_osób" w:history="1">
        <w:r w:rsidR="00382886" w:rsidRPr="00382886">
          <w:rPr>
            <w:rStyle w:val="Hipercze"/>
            <w:color w:val="C00000"/>
          </w:rPr>
          <w:t>art. 45 (</w:t>
        </w:r>
        <w:r w:rsidR="0036369F">
          <w:rPr>
            <w:rStyle w:val="Hipercze"/>
            <w:color w:val="C00000"/>
          </w:rPr>
          <w:t>P</w:t>
        </w:r>
        <w:r w:rsidR="00382886" w:rsidRPr="00382886">
          <w:rPr>
            <w:rStyle w:val="Hipercze"/>
            <w:color w:val="C00000"/>
          </w:rPr>
          <w:t>rawo do sądu)</w:t>
        </w:r>
      </w:hyperlink>
      <w:r w:rsidR="00382886" w:rsidRPr="00382886">
        <w:rPr>
          <w:u w:val="single"/>
        </w:rPr>
        <w:t xml:space="preserve"> </w:t>
      </w:r>
    </w:p>
    <w:p w:rsidR="00382886" w:rsidRPr="00382886" w:rsidRDefault="00436A68" w:rsidP="006F3E62">
      <w:pPr>
        <w:pStyle w:val="ODESANIE"/>
      </w:pPr>
      <w:hyperlink w:anchor="_Prawa_wyborcze_osób" w:history="1">
        <w:r w:rsidR="00382886" w:rsidRPr="00382886">
          <w:rPr>
            <w:rStyle w:val="Hipercze"/>
            <w:color w:val="C00000"/>
          </w:rPr>
          <w:t xml:space="preserve"> art. 62 (</w:t>
        </w:r>
        <w:r w:rsidR="0036369F">
          <w:rPr>
            <w:rStyle w:val="Hipercze"/>
            <w:color w:val="C00000"/>
          </w:rPr>
          <w:t>P</w:t>
        </w:r>
        <w:r w:rsidR="00382886" w:rsidRPr="00382886">
          <w:rPr>
            <w:rStyle w:val="Hipercze"/>
            <w:color w:val="C00000"/>
          </w:rPr>
          <w:t>rawa wyborcze)</w:t>
        </w:r>
      </w:hyperlink>
    </w:p>
    <w:p w:rsidR="00382886" w:rsidRPr="00382886" w:rsidRDefault="00436A68" w:rsidP="00E334D3">
      <w:pPr>
        <w:pStyle w:val="ODESANIE"/>
      </w:pPr>
      <w:hyperlink w:anchor="_Ograniczenia_w_korzystaniu" w:history="1">
        <w:r w:rsidR="00382886" w:rsidRPr="00382886">
          <w:rPr>
            <w:rStyle w:val="Hipercze"/>
            <w:color w:val="C00000"/>
          </w:rPr>
          <w:t>art. 68 ust 1 (</w:t>
        </w:r>
        <w:r w:rsidR="0036369F">
          <w:rPr>
            <w:rStyle w:val="Hipercze"/>
            <w:color w:val="C00000"/>
          </w:rPr>
          <w:t>P</w:t>
        </w:r>
        <w:r w:rsidR="00382886" w:rsidRPr="00382886">
          <w:rPr>
            <w:rStyle w:val="Hipercze"/>
            <w:color w:val="C00000"/>
          </w:rPr>
          <w:t>rawo do ochrony zdrowia)</w:t>
        </w:r>
      </w:hyperlink>
    </w:p>
    <w:p w:rsidR="00382886" w:rsidRDefault="00436A68" w:rsidP="006F3E62">
      <w:pPr>
        <w:pStyle w:val="ODESANIE"/>
      </w:pPr>
      <w:hyperlink w:anchor="_Art._70_ust." w:history="1">
        <w:r w:rsidR="00382886" w:rsidRPr="00382886">
          <w:rPr>
            <w:rStyle w:val="Hipercze"/>
            <w:color w:val="C00000"/>
            <w:lang w:eastAsia="en-US"/>
          </w:rPr>
          <w:t>art. 70 ust. 4 (</w:t>
        </w:r>
        <w:r w:rsidR="0036369F">
          <w:rPr>
            <w:rStyle w:val="Hipercze"/>
            <w:color w:val="C00000"/>
            <w:lang w:eastAsia="en-US"/>
          </w:rPr>
          <w:t>R</w:t>
        </w:r>
        <w:r w:rsidR="00382886" w:rsidRPr="00382886">
          <w:rPr>
            <w:rStyle w:val="Hipercze"/>
            <w:color w:val="C00000"/>
            <w:lang w:eastAsia="en-US"/>
          </w:rPr>
          <w:t>ówny dostęp do wykształcenia )</w:t>
        </w:r>
      </w:hyperlink>
    </w:p>
    <w:p w:rsidR="007666D0" w:rsidRPr="0001035B" w:rsidRDefault="007666D0" w:rsidP="00E334D3">
      <w:pPr>
        <w:pStyle w:val="Sprawyludzi"/>
      </w:pPr>
      <w:bookmarkStart w:id="100" w:name="_Toc515021745"/>
      <w:r>
        <w:t>Sprawa niewidomej pacjentki. Odmowa racjonalnego dostosowania w dostępie do usług</w:t>
      </w:r>
      <w:bookmarkEnd w:id="100"/>
    </w:p>
    <w:p w:rsidR="00D50B44" w:rsidRDefault="007666D0" w:rsidP="007666D0">
      <w:pPr>
        <w:pStyle w:val="Sprawyludzi-opis"/>
      </w:pPr>
      <w:r w:rsidRPr="0001035B">
        <w:t>Rzecznik wytoczył powództwo o zadośćuczynienie z tytułu naruszenia praw pacjenta i dóbr osobistych na rzecz osoby niewidomej niewpuszczonej z psem przewodnikiem do niepublicznego zakładu opieki zdrowotnej</w:t>
      </w:r>
      <w:r w:rsidRPr="0001035B">
        <w:rPr>
          <w:rStyle w:val="Odwoanieprzypisudolnego"/>
          <w:sz w:val="24"/>
          <w:szCs w:val="24"/>
        </w:rPr>
        <w:footnoteReference w:id="69"/>
      </w:r>
      <w:r w:rsidR="00D50B44">
        <w:t>.</w:t>
      </w:r>
    </w:p>
    <w:p w:rsidR="00D50B44" w:rsidRDefault="00D50B44" w:rsidP="007666D0">
      <w:pPr>
        <w:pStyle w:val="Sprawyludzi-opis"/>
      </w:pPr>
      <w:r>
        <w:t xml:space="preserve"> </w:t>
      </w:r>
      <w:r w:rsidR="007666D0" w:rsidRPr="0001035B">
        <w:t xml:space="preserve">Osoba, na której rzecz działał Rzecznik, umówiła wizytę lekarską w celu doboru protezy ocznej, </w:t>
      </w:r>
      <w:r w:rsidR="007666D0">
        <w:t xml:space="preserve">i </w:t>
      </w:r>
      <w:r w:rsidR="007666D0" w:rsidRPr="0001035B">
        <w:t xml:space="preserve">poinformowała </w:t>
      </w:r>
      <w:r w:rsidR="007666D0">
        <w:t xml:space="preserve">mailem </w:t>
      </w:r>
      <w:r w:rsidR="007666D0" w:rsidRPr="0001035B">
        <w:t xml:space="preserve">przychodnię, że </w:t>
      </w:r>
      <w:r w:rsidR="007666D0">
        <w:t xml:space="preserve">przyjdzie </w:t>
      </w:r>
      <w:r w:rsidR="007666D0" w:rsidRPr="0001035B">
        <w:t xml:space="preserve">z psem przewodnikiem. </w:t>
      </w:r>
      <w:r w:rsidR="007666D0">
        <w:t xml:space="preserve">Dostała wtedy </w:t>
      </w:r>
      <w:r w:rsidR="007666D0" w:rsidRPr="0001035B">
        <w:t>odpowiedź, że wizyta zostaje odwołana</w:t>
      </w:r>
      <w:r>
        <w:t>.</w:t>
      </w:r>
    </w:p>
    <w:p w:rsidR="00D50B44" w:rsidRDefault="00D50B44" w:rsidP="007666D0">
      <w:pPr>
        <w:pStyle w:val="Sprawyludzi-opis"/>
      </w:pPr>
      <w:r>
        <w:t xml:space="preserve"> </w:t>
      </w:r>
      <w:r w:rsidR="007666D0" w:rsidRPr="0001035B">
        <w:t>W sprawie kluczową kwestią był dostęp do dóbr i usług przez osoby niewidome korzystające z pomocy psa przewodnika, a także problem niedyskryminacji osób z niepełnosprawnością przy korzystaniu ze świadczeń zdrowotnych realizowanych ze środków publicznych</w:t>
      </w:r>
      <w:r>
        <w:t>.</w:t>
      </w:r>
    </w:p>
    <w:p w:rsidR="00D50B44" w:rsidRDefault="00D50B44" w:rsidP="007666D0">
      <w:pPr>
        <w:pStyle w:val="Sprawyludzi-opis"/>
      </w:pPr>
      <w:r>
        <w:t xml:space="preserve"> </w:t>
      </w:r>
      <w:r w:rsidR="007666D0" w:rsidRPr="0001035B">
        <w:t>Sąd I instancji uwzględnił częściowo powództwo RPO przyznając zadośćuczynienie z tytułu naruszenia praw pacjenta, odmówił jednak zasądzenia kwoty na wskazany w pozwie cel społeczny</w:t>
      </w:r>
      <w:r w:rsidR="007666D0" w:rsidRPr="0001035B">
        <w:rPr>
          <w:rStyle w:val="Odwoanieprzypisudolnego"/>
          <w:sz w:val="24"/>
          <w:szCs w:val="24"/>
        </w:rPr>
        <w:footnoteReference w:id="70"/>
      </w:r>
      <w:r>
        <w:t>.</w:t>
      </w:r>
    </w:p>
    <w:p w:rsidR="00D50B44" w:rsidRDefault="00D50B44" w:rsidP="007666D0">
      <w:pPr>
        <w:pStyle w:val="Sprawyludzi-opis"/>
      </w:pPr>
      <w:r>
        <w:t xml:space="preserve"> </w:t>
      </w:r>
      <w:r w:rsidR="007666D0">
        <w:t xml:space="preserve">Sąd odwoławczy – po </w:t>
      </w:r>
      <w:r w:rsidR="007666D0" w:rsidRPr="0001035B">
        <w:t>apelacji Rzecznika</w:t>
      </w:r>
      <w:r w:rsidR="007666D0" w:rsidRPr="0001035B">
        <w:rPr>
          <w:rStyle w:val="Odwoanieprzypisudolnego"/>
          <w:sz w:val="24"/>
          <w:szCs w:val="24"/>
        </w:rPr>
        <w:footnoteReference w:id="71"/>
      </w:r>
      <w:r w:rsidR="007666D0">
        <w:t xml:space="preserve"> </w:t>
      </w:r>
      <w:r w:rsidR="007666D0" w:rsidRPr="0001035B">
        <w:t>zmienił wyrok i uwzględnił roszczenie o zasądzenie kwoty na wskazany cel społeczny</w:t>
      </w:r>
      <w:r w:rsidR="007666D0" w:rsidRPr="0001035B">
        <w:rPr>
          <w:rStyle w:val="Odwoanieprzypisudolnego"/>
          <w:sz w:val="24"/>
          <w:szCs w:val="24"/>
        </w:rPr>
        <w:footnoteReference w:id="72"/>
      </w:r>
      <w:r>
        <w:t>.</w:t>
      </w:r>
    </w:p>
    <w:p w:rsidR="007666D0" w:rsidRPr="00E7635D" w:rsidRDefault="00D50B44" w:rsidP="006F3E62">
      <w:pPr>
        <w:pStyle w:val="Nagwek5"/>
      </w:pPr>
      <w:r>
        <w:lastRenderedPageBreak/>
        <w:t xml:space="preserve"> </w:t>
      </w:r>
      <w:bookmarkStart w:id="101" w:name="_Toc515021746"/>
      <w:r w:rsidR="007666D0" w:rsidRPr="00E7635D">
        <w:t>Problemy związane z zakresem regulacji ustawy „o równym traktowaniu”</w:t>
      </w:r>
      <w:r w:rsidR="007666D0" w:rsidRPr="00E7635D">
        <w:rPr>
          <w:rStyle w:val="Odwoanieprzypisudolnego"/>
        </w:rPr>
        <w:footnoteReference w:id="73"/>
      </w:r>
      <w:r w:rsidR="007666D0">
        <w:t xml:space="preserve"> dla osób z niepełnosprawnościami</w:t>
      </w:r>
      <w:bookmarkEnd w:id="101"/>
    </w:p>
    <w:p w:rsidR="007666D0" w:rsidRPr="00356A47" w:rsidRDefault="007666D0" w:rsidP="007666D0">
      <w:pPr>
        <w:pStyle w:val="Styl1"/>
        <w:rPr>
          <w:b/>
          <w:lang w:eastAsia="en-US"/>
        </w:rPr>
      </w:pPr>
      <w:r w:rsidRPr="00356A47">
        <w:rPr>
          <w:b/>
          <w:lang w:eastAsia="en-US"/>
        </w:rPr>
        <w:t xml:space="preserve">Mimo że Polska jest sygnatariuszem </w:t>
      </w:r>
      <w:r w:rsidRPr="00356A47">
        <w:rPr>
          <w:b/>
          <w:i/>
          <w:lang w:eastAsia="en-US"/>
        </w:rPr>
        <w:t>Konwencji</w:t>
      </w:r>
      <w:r w:rsidRPr="00356A47">
        <w:rPr>
          <w:b/>
          <w:lang w:eastAsia="en-US"/>
        </w:rPr>
        <w:t xml:space="preserve"> </w:t>
      </w:r>
      <w:r w:rsidRPr="00356A47">
        <w:rPr>
          <w:b/>
          <w:i/>
          <w:lang w:eastAsia="en-US"/>
        </w:rPr>
        <w:t>ONZ o prawach osób niepełnosprawnych</w:t>
      </w:r>
      <w:r w:rsidRPr="00356A47">
        <w:rPr>
          <w:b/>
          <w:lang w:eastAsia="en-US"/>
        </w:rPr>
        <w:t>, realizacja praw osób z niepełnosprawnościami napotyka na wiele barier.</w:t>
      </w:r>
    </w:p>
    <w:p w:rsidR="00D50B44" w:rsidRDefault="007666D0" w:rsidP="007666D0">
      <w:pPr>
        <w:pStyle w:val="Styl1"/>
        <w:rPr>
          <w:lang w:eastAsia="en-US"/>
        </w:rPr>
      </w:pPr>
      <w:r w:rsidRPr="00356A47">
        <w:rPr>
          <w:lang w:eastAsia="en-US"/>
        </w:rPr>
        <w:t>W polskim systemie prawnym zakaz dyskryminacji ze względu na niepełnosprawność przewidziano w Kodeksie pracy oraz w ustawie o równym traktowaniu</w:t>
      </w:r>
      <w:r w:rsidRPr="00356A47">
        <w:rPr>
          <w:vertAlign w:val="superscript"/>
          <w:lang w:eastAsia="en-US"/>
        </w:rPr>
        <w:footnoteReference w:id="74"/>
      </w:r>
      <w:r>
        <w:rPr>
          <w:lang w:eastAsia="en-US"/>
        </w:rPr>
        <w:t xml:space="preserve"> – jednak tylko w obszarze zatrudnienia</w:t>
      </w:r>
      <w:r w:rsidR="00D50B44">
        <w:rPr>
          <w:lang w:eastAsia="en-US"/>
        </w:rPr>
        <w:t>.</w:t>
      </w:r>
    </w:p>
    <w:p w:rsidR="007666D0" w:rsidRPr="00356A47" w:rsidRDefault="00D50B44" w:rsidP="007666D0">
      <w:pPr>
        <w:pStyle w:val="Styl1"/>
        <w:rPr>
          <w:lang w:eastAsia="en-US"/>
        </w:rPr>
      </w:pPr>
      <w:r>
        <w:rPr>
          <w:lang w:eastAsia="en-US"/>
        </w:rPr>
        <w:t xml:space="preserve"> </w:t>
      </w:r>
      <w:r w:rsidR="007666D0" w:rsidRPr="00356A47">
        <w:rPr>
          <w:lang w:eastAsia="en-US"/>
        </w:rPr>
        <w:t xml:space="preserve">Tymczasem Konwencja ONZ definiuje „dyskryminację ze względu na niepełnosprawność” bardzo szeroko </w:t>
      </w:r>
      <w:r w:rsidR="007666D0" w:rsidRPr="00356A47">
        <w:rPr>
          <w:bCs/>
          <w:iCs/>
        </w:rPr>
        <w:t>–</w:t>
      </w:r>
      <w:r w:rsidR="007666D0" w:rsidRPr="00356A47">
        <w:rPr>
          <w:lang w:eastAsia="en-US"/>
        </w:rPr>
        <w:t xml:space="preserve"> jako jakiekolwiek różnicowanie, wykluczanie lub ograniczanie ze względu na niepełnosprawność, jeśli celem lub skutkiem jest naruszenie lub zniweczenie uznania, korzystania lub wykonywania wszelkich praw człowieka i podstawowych wolności w dziedzinie polityki, gospodarki, społecznej, kulturalnej, obywatelskiej lub w jakiejkolwiek innej.</w:t>
      </w:r>
    </w:p>
    <w:p w:rsidR="00D50B44" w:rsidRDefault="007666D0" w:rsidP="007666D0">
      <w:pPr>
        <w:pStyle w:val="Styl1"/>
      </w:pPr>
      <w:r w:rsidRPr="00BE7663">
        <w:t xml:space="preserve">W opinii Rzecznika system </w:t>
      </w:r>
      <w:r w:rsidRPr="008231E2">
        <w:t>ochrony</w:t>
      </w:r>
      <w:r w:rsidRPr="00BE7663">
        <w:t xml:space="preserve"> przed dyskryminacją w Polsce nie odpowiada standardom wyznaczonym przez K</w:t>
      </w:r>
      <w:r>
        <w:t>onwencję</w:t>
      </w:r>
      <w:r w:rsidRPr="00BE7663">
        <w:t xml:space="preserve">. </w:t>
      </w:r>
      <w:r>
        <w:t xml:space="preserve">Zastrzeżenia wywołuje nie tylko zbyt wąsko określony zakaz dyskryminacji, ale też </w:t>
      </w:r>
      <w:r w:rsidRPr="00BE7663">
        <w:t>interpretacja zakresu stosowania ustawy. W przekonaniu Rzecznika odszkodowanie, o którym mowa w</w:t>
      </w:r>
      <w:r>
        <w:t> </w:t>
      </w:r>
      <w:r w:rsidRPr="00BE7663">
        <w:t xml:space="preserve">art. 13 ust. 1 ustawy, należy rozumieć nie tylko jako środek ochrony prawnej zmierzający do naprawienia szkody majątkowej, ale także jako zadośćuczynienie za szkodę niemajątkową. </w:t>
      </w:r>
      <w:r>
        <w:t>Ponadto s</w:t>
      </w:r>
      <w:r w:rsidRPr="00BE7663">
        <w:t>zczególnym typem dyskryminacji przewidzianym przez Konwencję jest odmowa „racjonalnego usprawnienia”, przez które rozumie się konieczne i odpowiednie zmiany i dostosowania nienakładające nieproporcjonalnego lub nadmiernego obciążenia, jeśli jest to potrzebne w</w:t>
      </w:r>
      <w:r>
        <w:t> </w:t>
      </w:r>
      <w:r w:rsidRPr="00BE7663">
        <w:t>konkretnym przypadku w celu zapewnienia osobom z niepełnosprawnościami możliwości korzystania z wszelkich praw człowieka i podstawowych wolności oraz ich wykonywania na zasadzie równości z innymi osobami. Instytucja ta w</w:t>
      </w:r>
      <w:r>
        <w:t> </w:t>
      </w:r>
      <w:r w:rsidRPr="00BE7663">
        <w:t>polskim systemie prawnym</w:t>
      </w:r>
      <w:r>
        <w:t>, ponownie,</w:t>
      </w:r>
      <w:r w:rsidRPr="00BE7663">
        <w:t xml:space="preserve"> ograniczona jest wyłącznie do obszaru zatrudnienia. Zgodnie z Konwencją instrument ten powinien znaleźć zastosowanie bez wyjątku w </w:t>
      </w:r>
      <w:r>
        <w:t xml:space="preserve">każdej </w:t>
      </w:r>
      <w:r w:rsidRPr="00BE7663">
        <w:t>dziedzinie</w:t>
      </w:r>
      <w:r w:rsidR="00D50B44">
        <w:t>.</w:t>
      </w:r>
    </w:p>
    <w:p w:rsidR="00D50B44" w:rsidRDefault="00D50B44" w:rsidP="007666D0">
      <w:pPr>
        <w:pStyle w:val="Styl1"/>
      </w:pPr>
      <w:r>
        <w:lastRenderedPageBreak/>
        <w:t xml:space="preserve"> </w:t>
      </w:r>
      <w:r w:rsidR="007666D0" w:rsidRPr="00BE7663">
        <w:t>Rzecznik zwrócił się</w:t>
      </w:r>
      <w:r w:rsidR="007666D0" w:rsidRPr="00BE7663">
        <w:rPr>
          <w:vertAlign w:val="superscript"/>
        </w:rPr>
        <w:footnoteReference w:id="75"/>
      </w:r>
      <w:r w:rsidR="007666D0" w:rsidRPr="00BE7663">
        <w:t xml:space="preserve"> do Pełnomocnika Rządu do Spraw Osób Niepełnosprawnych z prośbą o zainicjowanie stosownych zmian prawnych w</w:t>
      </w:r>
      <w:r w:rsidR="007666D0">
        <w:t> </w:t>
      </w:r>
      <w:r w:rsidR="007666D0" w:rsidRPr="00BE7663">
        <w:t xml:space="preserve">zakresie ochrony przed dyskryminacją ze względu na niepełnosprawność w </w:t>
      </w:r>
      <w:r w:rsidR="007666D0" w:rsidRPr="008231E2">
        <w:t>Polsce</w:t>
      </w:r>
      <w:r w:rsidR="007666D0" w:rsidRPr="00BE7663">
        <w:t>. Pełnomocnik</w:t>
      </w:r>
      <w:r w:rsidR="007666D0" w:rsidRPr="00BE7663">
        <w:rPr>
          <w:vertAlign w:val="superscript"/>
        </w:rPr>
        <w:footnoteReference w:id="76"/>
      </w:r>
      <w:r w:rsidR="007666D0">
        <w:t xml:space="preserve"> </w:t>
      </w:r>
      <w:r w:rsidR="007666D0" w:rsidRPr="00BE7663">
        <w:t xml:space="preserve">wystosował pismo do Pełnomocnika Rządu do Spraw Równego Traktowania wskazując na potrzebę włączenia do polskiego porządku prawnego brakujących rozwiązań w zakresie równego traktowania, które zapewnią osobom z niepełnosprawnościami ochronę przed dyskryminacją wymaganą postanowieniami Konwencji. </w:t>
      </w:r>
      <w:r w:rsidR="007666D0">
        <w:t xml:space="preserve">Niestety, </w:t>
      </w:r>
      <w:r w:rsidR="007666D0" w:rsidRPr="00BE7663">
        <w:t xml:space="preserve">do końca 2017 r. </w:t>
      </w:r>
      <w:r w:rsidR="007666D0">
        <w:t>nie podjęto postulowanych działań</w:t>
      </w:r>
      <w:r w:rsidR="007666D0" w:rsidRPr="00BE7663">
        <w:rPr>
          <w:vertAlign w:val="superscript"/>
        </w:rPr>
        <w:footnoteReference w:id="77"/>
      </w:r>
      <w:r>
        <w:t>.</w:t>
      </w:r>
    </w:p>
    <w:p w:rsidR="007666D0" w:rsidRDefault="00D50B44" w:rsidP="007666D0">
      <w:pPr>
        <w:pStyle w:val="Styl1"/>
      </w:pPr>
      <w:r>
        <w:t xml:space="preserve"> </w:t>
      </w:r>
      <w:r w:rsidR="007666D0" w:rsidRPr="00356A47">
        <w:t>Zdaniem Rzecznika najwyższa pora, by przeanalizować efektywność polskiego systemu ochrony przed dyskryminacją, w tym osób z niepełnosprawnościami, zwłaszcza w kontekście przepis</w:t>
      </w:r>
      <w:r w:rsidR="007666D0">
        <w:t>ów ustawy „o równym traktowaniu”</w:t>
      </w:r>
      <w:r w:rsidR="007666D0" w:rsidRPr="00356A47">
        <w:t>. Dobrą okazją będzie ocena stanu wdrożenia Konwencji o prawach osób niepełnosprawnych przez Komitet ONZ ds. Osób Niepełnosprawnych, które nastąpi w 2018 r.</w:t>
      </w:r>
    </w:p>
    <w:p w:rsidR="007666D0" w:rsidRPr="00E334D3" w:rsidRDefault="007666D0" w:rsidP="006F3E62">
      <w:pPr>
        <w:pStyle w:val="Nagwek5"/>
        <w:rPr>
          <w:sz w:val="20"/>
          <w:szCs w:val="20"/>
        </w:rPr>
      </w:pPr>
      <w:bookmarkStart w:id="102" w:name="_Toc515021747"/>
      <w:r>
        <w:t>M</w:t>
      </w:r>
      <w:r w:rsidRPr="00A80B0D">
        <w:t>ożliwość prowadzenia niezależnego</w:t>
      </w:r>
      <w:r w:rsidRPr="008B5EA5">
        <w:t xml:space="preserve"> życia i włączenia w społeczność lokalną</w:t>
      </w:r>
      <w:r w:rsidRPr="00A80B0D">
        <w:t xml:space="preserve"> os</w:t>
      </w:r>
      <w:r>
        <w:t>ób</w:t>
      </w:r>
      <w:r w:rsidRPr="00A80B0D">
        <w:t xml:space="preserve"> z niepełnosprawnościami</w:t>
      </w:r>
      <w:bookmarkEnd w:id="102"/>
      <w:r w:rsidRPr="00A80B0D">
        <w:t xml:space="preserve"> </w:t>
      </w:r>
    </w:p>
    <w:p w:rsidR="00D50B44" w:rsidRDefault="007666D0" w:rsidP="007666D0">
      <w:pPr>
        <w:pStyle w:val="Styl1"/>
      </w:pPr>
      <w:r w:rsidRPr="00BE7663">
        <w:t xml:space="preserve">Nadal </w:t>
      </w:r>
      <w:r>
        <w:t xml:space="preserve">bardzo </w:t>
      </w:r>
      <w:r w:rsidRPr="00BE7663">
        <w:t xml:space="preserve">wiele osób z niepełnosprawnościami oraz seniorów </w:t>
      </w:r>
      <w:r>
        <w:t xml:space="preserve">nie ma wyboru: musi zamieszkać </w:t>
      </w:r>
      <w:r w:rsidRPr="00BE7663">
        <w:t>w instytucjach pomocowych</w:t>
      </w:r>
      <w:r>
        <w:t>, bo nie ma dla nich wsparcia w miejscu zamieszkania</w:t>
      </w:r>
      <w:r w:rsidRPr="00BE7663">
        <w:t xml:space="preserve">. Osoby te często są </w:t>
      </w:r>
      <w:r>
        <w:t>raczej „</w:t>
      </w:r>
      <w:r w:rsidRPr="00BE7663">
        <w:t>przedmiotem opieki</w:t>
      </w:r>
      <w:r>
        <w:t>”</w:t>
      </w:r>
      <w:r w:rsidRPr="00BE7663">
        <w:t xml:space="preserve"> niż podmiotem praw i obowiązków</w:t>
      </w:r>
      <w:r w:rsidR="00D50B44">
        <w:t>.</w:t>
      </w:r>
    </w:p>
    <w:p w:rsidR="007666D0" w:rsidRPr="0065484E" w:rsidRDefault="00D50B44" w:rsidP="007666D0">
      <w:pPr>
        <w:pStyle w:val="Sprawyludzi"/>
      </w:pPr>
      <w:r>
        <w:t xml:space="preserve"> </w:t>
      </w:r>
      <w:bookmarkStart w:id="103" w:name="_Toc515021748"/>
      <w:r w:rsidR="007666D0">
        <w:t>Sprawy osób z niepełnosprawnościami – Raport RPO na temat instytucji asystenta osobistego</w:t>
      </w:r>
      <w:bookmarkEnd w:id="103"/>
    </w:p>
    <w:p w:rsidR="00D50B44" w:rsidRDefault="007666D0" w:rsidP="00E334D3">
      <w:pPr>
        <w:pStyle w:val="Sprawyludzi-opis"/>
      </w:pPr>
      <w:r w:rsidRPr="0065484E">
        <w:t>Asystencja osobista jest ważnym elementem potrzebnym do zapewnienia osobom z niepełnosprawnościami prawa do niezależnego życia</w:t>
      </w:r>
      <w:r w:rsidRPr="00A80B0D">
        <w:t xml:space="preserve">, rozumianego jako możliwości </w:t>
      </w:r>
      <w:r w:rsidRPr="00E334D3">
        <w:t>sprawowania kontroli nad własnym życiem i podejmowania w swoich sprawach wszelkich decyzji</w:t>
      </w:r>
      <w:r w:rsidR="00D50B44">
        <w:t>.</w:t>
      </w:r>
    </w:p>
    <w:p w:rsidR="00D50B44" w:rsidRDefault="00D50B44" w:rsidP="007666D0">
      <w:pPr>
        <w:pStyle w:val="Sprawyludzi-opis"/>
      </w:pPr>
      <w:r>
        <w:lastRenderedPageBreak/>
        <w:t xml:space="preserve"> </w:t>
      </w:r>
      <w:r w:rsidR="007666D0" w:rsidRPr="00E334D3">
        <w:t>Niezależnego życia nie należy interpretować jako zdolności do samodzielnego wykonywania codziennych czynności. Niezależność jako forma autonomii oznacza, że osoba z niepełnosprawnością nie jest poddana kontroli innych osób, które za nią dokonują wyborów i decydują o stylu jej życia</w:t>
      </w:r>
      <w:r>
        <w:t>.</w:t>
      </w:r>
    </w:p>
    <w:p w:rsidR="00D50B44" w:rsidRDefault="00D50B44" w:rsidP="007666D0">
      <w:pPr>
        <w:pStyle w:val="Sprawyludzi-opis"/>
      </w:pPr>
      <w:r>
        <w:t xml:space="preserve"> </w:t>
      </w:r>
      <w:r w:rsidR="007666D0" w:rsidRPr="00E334D3">
        <w:t>W Polsce brakuje kompleksowego modelu asystencji osobistej, a usługi te są świadczone jedynie w sposób projektowy przez niektóre samorządy i organizacje pozarządowe. Potrzeb</w:t>
      </w:r>
      <w:r w:rsidR="00B15FC8">
        <w:t>y</w:t>
      </w:r>
      <w:r w:rsidR="007666D0" w:rsidRPr="00E334D3">
        <w:t xml:space="preserve"> przyjęcia całościowych rozwiązań w tym zakresie dotyczy raport Rzecznika pt. </w:t>
      </w:r>
      <w:r w:rsidR="007666D0" w:rsidRPr="0065484E">
        <w:rPr>
          <w:i/>
        </w:rPr>
        <w:t>Asystent osobisty osoby z niepełnosprawnością. Analiza i zalecenia</w:t>
      </w:r>
      <w:r w:rsidR="007666D0" w:rsidRPr="0065484E">
        <w:rPr>
          <w:rStyle w:val="Odwoanieprzypisudolnego"/>
          <w:spacing w:val="0"/>
          <w:sz w:val="24"/>
          <w:szCs w:val="24"/>
        </w:rPr>
        <w:t xml:space="preserve"> </w:t>
      </w:r>
      <w:r w:rsidR="007666D0" w:rsidRPr="0065484E">
        <w:rPr>
          <w:rStyle w:val="Odwoanieprzypisudolnego"/>
          <w:spacing w:val="0"/>
          <w:sz w:val="24"/>
          <w:szCs w:val="24"/>
        </w:rPr>
        <w:footnoteReference w:id="78"/>
      </w:r>
      <w:r>
        <w:t>.</w:t>
      </w:r>
    </w:p>
    <w:p w:rsidR="00534A18" w:rsidRPr="00534A18" w:rsidRDefault="00D50B44" w:rsidP="00B15FC8">
      <w:pPr>
        <w:pStyle w:val="ODESANIE"/>
      </w:pPr>
      <w:r>
        <w:t xml:space="preserve"> </w:t>
      </w:r>
      <w:hyperlink w:anchor="_Deinstytucjonalizacja_systemu_wspar" w:history="1">
        <w:r w:rsidR="007666D0" w:rsidRPr="00534A18">
          <w:rPr>
            <w:rStyle w:val="Hipercze"/>
            <w:color w:val="C00000"/>
          </w:rPr>
          <w:t xml:space="preserve">O potrzebie </w:t>
        </w:r>
        <w:r w:rsidR="00B15FC8" w:rsidRPr="00B15FC8">
          <w:rPr>
            <w:rStyle w:val="Hipercze"/>
            <w:color w:val="C00000"/>
          </w:rPr>
          <w:t>deinstytucjonalizacji</w:t>
        </w:r>
        <w:r w:rsidR="007666D0" w:rsidRPr="00534A18">
          <w:rPr>
            <w:rStyle w:val="Hipercze"/>
            <w:color w:val="C00000"/>
          </w:rPr>
          <w:t xml:space="preserve"> opieki i konieczności stworzenia Narodowego Programu Deinstytucjonalizacji mowa jest przy art. 69 Konstytucji (Pomoc na rzecz osób z niepełnosprawnościami)</w:t>
        </w:r>
      </w:hyperlink>
      <w:bookmarkStart w:id="104" w:name="_Toc445063214"/>
      <w:bookmarkStart w:id="105" w:name="_Toc445190575"/>
      <w:bookmarkStart w:id="106" w:name="_Toc513750449"/>
    </w:p>
    <w:p w:rsidR="00C01419" w:rsidRDefault="002C40D5" w:rsidP="006479EB">
      <w:pPr>
        <w:pStyle w:val="Nagwek4"/>
      </w:pPr>
      <w:bookmarkStart w:id="107" w:name="_Toc515021749"/>
      <w:bookmarkEnd w:id="104"/>
      <w:bookmarkEnd w:id="105"/>
      <w:bookmarkEnd w:id="106"/>
      <w:r>
        <w:t xml:space="preserve">DYSKRYMINACJA </w:t>
      </w:r>
      <w:r w:rsidR="00C01419">
        <w:t>ZE WZGLĘDU NA WIEK</w:t>
      </w:r>
      <w:bookmarkEnd w:id="107"/>
    </w:p>
    <w:p w:rsidR="0003642A" w:rsidRDefault="00436A68" w:rsidP="0003642A">
      <w:pPr>
        <w:pStyle w:val="ODESANIE"/>
      </w:pPr>
      <w:hyperlink w:anchor="_Nierówne_traktowanie_osób" w:history="1">
        <w:r w:rsidR="006479EB">
          <w:rPr>
            <w:rStyle w:val="Hipercze"/>
            <w:color w:val="C00000"/>
          </w:rPr>
          <w:t xml:space="preserve">Problemy z tym związane omówione są przy </w:t>
        </w:r>
        <w:r w:rsidR="0003642A" w:rsidRPr="0003642A">
          <w:rPr>
            <w:rStyle w:val="Hipercze"/>
            <w:color w:val="C00000"/>
          </w:rPr>
          <w:t>art. 32</w:t>
        </w:r>
        <w:r w:rsidR="00761FE4">
          <w:rPr>
            <w:rStyle w:val="Hipercze"/>
            <w:color w:val="C00000"/>
          </w:rPr>
          <w:t xml:space="preserve"> ust. </w:t>
        </w:r>
        <w:r w:rsidR="0003642A" w:rsidRPr="0003642A">
          <w:rPr>
            <w:rStyle w:val="Hipercze"/>
            <w:color w:val="C00000"/>
          </w:rPr>
          <w:t>1</w:t>
        </w:r>
      </w:hyperlink>
      <w:r w:rsidR="00761FE4">
        <w:t xml:space="preserve"> Konstytucji</w:t>
      </w:r>
    </w:p>
    <w:p w:rsidR="007666D0" w:rsidRDefault="007666D0" w:rsidP="007666D0">
      <w:pPr>
        <w:pStyle w:val="Nagwek4"/>
      </w:pPr>
      <w:bookmarkStart w:id="108" w:name="_Toc515021750"/>
      <w:r>
        <w:t>DYSKRYMINACJA ZE WZGLĘDU NA PŁEĆ</w:t>
      </w:r>
      <w:bookmarkEnd w:id="108"/>
    </w:p>
    <w:p w:rsidR="007666D0" w:rsidRPr="00691832" w:rsidRDefault="00436A68" w:rsidP="007666D0">
      <w:pPr>
        <w:pStyle w:val="ODESANIE"/>
        <w:rPr>
          <w:u w:val="single"/>
        </w:rPr>
      </w:pPr>
      <w:hyperlink w:anchor="_Art._33._–" w:history="1">
        <w:r w:rsidR="007666D0" w:rsidRPr="00691832">
          <w:rPr>
            <w:rStyle w:val="Hipercze"/>
            <w:color w:val="C00000"/>
          </w:rPr>
          <w:t>Problemy omówione przy art. 33 Konstytucji</w:t>
        </w:r>
      </w:hyperlink>
    </w:p>
    <w:p w:rsidR="006479EB" w:rsidRDefault="006479EB" w:rsidP="0042670C">
      <w:pPr>
        <w:pStyle w:val="Styl1"/>
      </w:pPr>
    </w:p>
    <w:p w:rsidR="006F3E62" w:rsidRDefault="006F3E62" w:rsidP="0042670C">
      <w:pPr>
        <w:pStyle w:val="Styl1"/>
      </w:pPr>
    </w:p>
    <w:p w:rsidR="0003642A" w:rsidRPr="00356A47" w:rsidRDefault="00302FEC" w:rsidP="0042670C">
      <w:pPr>
        <w:pStyle w:val="ODESANIE"/>
        <w:spacing w:before="0" w:after="0"/>
      </w:pPr>
      <w:r>
        <w:rPr>
          <w:rFonts w:eastAsia="Times New Roman"/>
        </w:rPr>
        <w:t>Z</w:t>
      </w:r>
      <w:r w:rsidR="0003642A" w:rsidRPr="00356A47">
        <w:rPr>
          <w:rFonts w:eastAsia="Times New Roman"/>
        </w:rPr>
        <w:t>ob</w:t>
      </w:r>
      <w:r>
        <w:rPr>
          <w:rFonts w:eastAsia="Times New Roman"/>
        </w:rPr>
        <w:t>acz też</w:t>
      </w:r>
      <w:r w:rsidR="0003642A" w:rsidRPr="00356A47">
        <w:rPr>
          <w:rFonts w:eastAsia="Times New Roman"/>
        </w:rPr>
        <w:t>: Informacja o działalności Rzecznika Praw Obywatelskich w</w:t>
      </w:r>
      <w:r w:rsidR="00C01419">
        <w:rPr>
          <w:rFonts w:eastAsia="Times New Roman"/>
        </w:rPr>
        <w:t> </w:t>
      </w:r>
      <w:r w:rsidR="0003642A" w:rsidRPr="00356A47">
        <w:rPr>
          <w:rFonts w:eastAsia="Times New Roman"/>
        </w:rPr>
        <w:t>obszarze równego traktowania w roku 2017</w:t>
      </w:r>
    </w:p>
    <w:p w:rsidR="00A461DC" w:rsidRDefault="00A461DC">
      <w:pPr>
        <w:spacing w:after="200" w:line="24" w:lineRule="auto"/>
        <w:rPr>
          <w:spacing w:val="5"/>
        </w:rPr>
      </w:pPr>
      <w:r>
        <w:br w:type="page"/>
      </w:r>
    </w:p>
    <w:p w:rsidR="00F147D3" w:rsidRDefault="00F736E0" w:rsidP="00B40816">
      <w:pPr>
        <w:pStyle w:val="Nagwek3"/>
      </w:pPr>
      <w:bookmarkStart w:id="109" w:name="_Art._33._–"/>
      <w:bookmarkStart w:id="110" w:name="_Toc513722991"/>
      <w:bookmarkStart w:id="111" w:name="_Toc515021751"/>
      <w:bookmarkEnd w:id="109"/>
      <w:r w:rsidRPr="006148F7">
        <w:lastRenderedPageBreak/>
        <w:t>Art. 33. – Równe traktowanie kobiet</w:t>
      </w:r>
      <w:r w:rsidR="009E18EF">
        <w:t xml:space="preserve"> i </w:t>
      </w:r>
      <w:r w:rsidRPr="006148F7">
        <w:t>mężczyzn</w:t>
      </w:r>
      <w:bookmarkEnd w:id="110"/>
      <w:bookmarkEnd w:id="111"/>
    </w:p>
    <w:p w:rsidR="00F736E0" w:rsidRPr="006148F7" w:rsidRDefault="00F736E0" w:rsidP="003B5AF8">
      <w:pPr>
        <w:pStyle w:val="Konstytucja"/>
      </w:pPr>
      <w:r w:rsidRPr="006148F7">
        <w:t>1. Kobieta</w:t>
      </w:r>
      <w:r w:rsidR="009E18EF">
        <w:t xml:space="preserve"> i </w:t>
      </w:r>
      <w:r w:rsidRPr="006148F7">
        <w:t>mężczyzna</w:t>
      </w:r>
      <w:r w:rsidR="009E18EF">
        <w:t xml:space="preserve"> w </w:t>
      </w:r>
      <w:r w:rsidRPr="006148F7">
        <w:t>Rzeczypospolitej Polskiej mają równe prawa</w:t>
      </w:r>
      <w:r w:rsidR="009E18EF">
        <w:t xml:space="preserve"> w </w:t>
      </w:r>
      <w:r w:rsidRPr="006148F7">
        <w:t>życiu rodzinnym, politycznym, społecznym</w:t>
      </w:r>
      <w:r w:rsidR="009E18EF">
        <w:t xml:space="preserve"> i </w:t>
      </w:r>
      <w:r w:rsidRPr="006148F7">
        <w:t>gospodarczym.</w:t>
      </w:r>
    </w:p>
    <w:p w:rsidR="00F736E0" w:rsidRPr="006148F7" w:rsidRDefault="00F736E0" w:rsidP="003B5AF8">
      <w:pPr>
        <w:pStyle w:val="Konstytucja"/>
      </w:pPr>
      <w:r w:rsidRPr="006148F7">
        <w:t>2. Kobieta</w:t>
      </w:r>
      <w:r w:rsidR="009E18EF">
        <w:t xml:space="preserve"> i </w:t>
      </w:r>
      <w:r w:rsidRPr="006148F7">
        <w:t>mężczyzna mają</w:t>
      </w:r>
      <w:r w:rsidR="009E18EF">
        <w:t xml:space="preserve"> w </w:t>
      </w:r>
      <w:r w:rsidRPr="006148F7">
        <w:t>szczególności równe prawo</w:t>
      </w:r>
      <w:r w:rsidR="00F147D3">
        <w:t xml:space="preserve"> do</w:t>
      </w:r>
      <w:r w:rsidR="00574971">
        <w:t xml:space="preserve"> </w:t>
      </w:r>
      <w:r w:rsidRPr="006148F7">
        <w:t>kształcenia, zatrudnienia</w:t>
      </w:r>
      <w:r w:rsidR="009E18EF">
        <w:t xml:space="preserve"> i </w:t>
      </w:r>
      <w:r w:rsidRPr="006148F7">
        <w:t>awansów,</w:t>
      </w:r>
      <w:r w:rsidR="00F147D3">
        <w:t xml:space="preserve"> do</w:t>
      </w:r>
      <w:r w:rsidR="00574971">
        <w:t xml:space="preserve"> </w:t>
      </w:r>
      <w:r w:rsidRPr="006148F7">
        <w:t>jednakowego wynagradzania za pracę jednakowej wartości,</w:t>
      </w:r>
      <w:r w:rsidR="00F147D3">
        <w:t xml:space="preserve"> do</w:t>
      </w:r>
      <w:r w:rsidR="003B5AF8">
        <w:t> </w:t>
      </w:r>
      <w:r w:rsidRPr="006148F7">
        <w:t>zabezpieczenia społecznego oraz</w:t>
      </w:r>
      <w:r w:rsidR="00F147D3">
        <w:t xml:space="preserve"> do</w:t>
      </w:r>
      <w:r w:rsidR="00574971">
        <w:t xml:space="preserve"> </w:t>
      </w:r>
      <w:r w:rsidRPr="006148F7">
        <w:t>zajmowania stanowisk, pełnienia funkcji oraz uzyskiwania godności publicznych</w:t>
      </w:r>
      <w:r w:rsidR="009E18EF">
        <w:t xml:space="preserve"> i </w:t>
      </w:r>
      <w:r w:rsidRPr="006148F7">
        <w:t>odznaczeń.</w:t>
      </w:r>
    </w:p>
    <w:p w:rsidR="00F147D3" w:rsidRDefault="00831C24" w:rsidP="00831C24">
      <w:pPr>
        <w:pStyle w:val="ComwiKonstytucja"/>
      </w:pPr>
      <w:r>
        <w:t>Zasadę równości płci znajdziemy pośrednio</w:t>
      </w:r>
      <w:r w:rsidR="009E18EF">
        <w:t xml:space="preserve"> w </w:t>
      </w:r>
      <w:r>
        <w:t>ogólnej zasadzie równości. Ponieważ Konstytucja nie tworzy katalogu cech,</w:t>
      </w:r>
      <w:r w:rsidR="009E18EF">
        <w:t xml:space="preserve"> w </w:t>
      </w:r>
      <w:r>
        <w:t>oparciu</w:t>
      </w:r>
      <w:r w:rsidR="009E18EF">
        <w:t xml:space="preserve"> o </w:t>
      </w:r>
      <w:r>
        <w:t>które zakazane jest różnicowanie sytuacji jednostek, artykuł</w:t>
      </w:r>
      <w:r w:rsidR="00574971">
        <w:t xml:space="preserve"> </w:t>
      </w:r>
      <w:r w:rsidR="005701E4">
        <w:t xml:space="preserve">33 </w:t>
      </w:r>
      <w:r>
        <w:t>ma szczególne znaczenie</w:t>
      </w:r>
      <w:r w:rsidR="009E18EF">
        <w:t xml:space="preserve"> i </w:t>
      </w:r>
      <w:r>
        <w:t>stanowi rozwinięcie</w:t>
      </w:r>
      <w:r w:rsidR="00F147D3">
        <w:t xml:space="preserve"> art.</w:t>
      </w:r>
      <w:r w:rsidR="00574971">
        <w:t xml:space="preserve"> </w:t>
      </w:r>
      <w:r>
        <w:t>32.</w:t>
      </w:r>
    </w:p>
    <w:p w:rsidR="00F147D3" w:rsidRDefault="00831C24" w:rsidP="00831C24">
      <w:pPr>
        <w:pStyle w:val="ComwiKonstytucja"/>
      </w:pPr>
      <w:r>
        <w:t>To kolejna</w:t>
      </w:r>
      <w:r w:rsidR="009E18EF">
        <w:t xml:space="preserve"> z </w:t>
      </w:r>
      <w:r>
        <w:t>norm, którą można rozpatrywać</w:t>
      </w:r>
      <w:r w:rsidR="009E18EF">
        <w:t xml:space="preserve"> w </w:t>
      </w:r>
      <w:r>
        <w:t>trzech wymiarach: jako zasadę porządku konstytucyjnego, jako zasadę systemu praw</w:t>
      </w:r>
      <w:r w:rsidR="009E18EF">
        <w:t xml:space="preserve"> i </w:t>
      </w:r>
      <w:r>
        <w:t>wolności jednostki oraz jako prawo podmiotowe.</w:t>
      </w:r>
    </w:p>
    <w:p w:rsidR="00F147D3" w:rsidRDefault="00074D79" w:rsidP="00070A51">
      <w:pPr>
        <w:pStyle w:val="ComwiKonstytucja"/>
      </w:pPr>
      <w:r>
        <w:t xml:space="preserve">Zakazuje ona </w:t>
      </w:r>
      <w:r w:rsidR="00831C24">
        <w:t xml:space="preserve">dyskryminacji, tj. nieuzasadnionego różnicowania sytuacji prawnej obu płci. </w:t>
      </w:r>
      <w:r>
        <w:t>Zatem przyjęcie pł</w:t>
      </w:r>
      <w:r w:rsidR="00F24FB4">
        <w:t>ci jako podstawy zróżnicowania</w:t>
      </w:r>
      <w:r w:rsidR="00574971">
        <w:t xml:space="preserve"> </w:t>
      </w:r>
      <w:r>
        <w:t>rodzi domniemanie niekonstytucyjności danego rozwiązania. Wynika to także bezpośrednio</w:t>
      </w:r>
      <w:r w:rsidR="009E18EF">
        <w:t xml:space="preserve"> z </w:t>
      </w:r>
      <w:r>
        <w:t>zakazu różnicowania ze względu na płeć zawartego</w:t>
      </w:r>
      <w:r w:rsidR="009E18EF">
        <w:t xml:space="preserve"> w </w:t>
      </w:r>
      <w:r w:rsidR="00F147D3">
        <w:t>art.</w:t>
      </w:r>
      <w:r w:rsidR="003B5AF8">
        <w:t> </w:t>
      </w:r>
      <w:r>
        <w:t xml:space="preserve">14 EKPCz. </w:t>
      </w:r>
      <w:r w:rsidR="00831C24">
        <w:t>Zróżnicowania są uzasadnione</w:t>
      </w:r>
      <w:r w:rsidR="00F24FB4">
        <w:t>,</w:t>
      </w:r>
      <w:r w:rsidR="00831C24">
        <w:t xml:space="preserve"> gdy spełniają warunki konieczności, proporcjonalności oraz związku</w:t>
      </w:r>
      <w:r w:rsidR="009E18EF">
        <w:t xml:space="preserve"> z </w:t>
      </w:r>
      <w:r w:rsidR="00831C24">
        <w:t>innymi normami konstytucyjnymi.</w:t>
      </w:r>
    </w:p>
    <w:p w:rsidR="00A67DFC" w:rsidRPr="006148F7" w:rsidRDefault="00831C24" w:rsidP="00831C24">
      <w:pPr>
        <w:pStyle w:val="ComwiKonstytucja"/>
      </w:pPr>
      <w:r>
        <w:t>W płaszczyźnie m.in. praw socjalnych dopuszczalne jest przyznawanie pewnych przywilejów kobietom</w:t>
      </w:r>
      <w:r w:rsidR="009E18EF">
        <w:t xml:space="preserve"> w </w:t>
      </w:r>
      <w:r>
        <w:t>celu wyrównania faktycznych nierówności społecznych</w:t>
      </w:r>
      <w:r w:rsidR="00F147D3">
        <w:t xml:space="preserve"> </w:t>
      </w:r>
      <w:r>
        <w:t>(dyskryminacja pozytywna).</w:t>
      </w:r>
    </w:p>
    <w:p w:rsidR="00F736E0" w:rsidRPr="006148F7" w:rsidRDefault="00F736E0" w:rsidP="00F736E0">
      <w:r w:rsidRPr="006148F7">
        <w:br w:type="page"/>
      </w:r>
    </w:p>
    <w:bookmarkStart w:id="112" w:name="_Toc513722992"/>
    <w:p w:rsidR="006708FB" w:rsidRPr="00517EF6" w:rsidRDefault="00517EF6" w:rsidP="006708FB">
      <w:pPr>
        <w:pStyle w:val="ODESANIE"/>
      </w:pPr>
      <w:r w:rsidRPr="00517EF6">
        <w:lastRenderedPageBreak/>
        <w:fldChar w:fldCharType="begin"/>
      </w:r>
      <w:r w:rsidRPr="00517EF6">
        <w:instrText xml:space="preserve"> HYPERLINK  \l "_Art._47_–" </w:instrText>
      </w:r>
      <w:r w:rsidRPr="00517EF6">
        <w:fldChar w:fldCharType="separate"/>
      </w:r>
      <w:r w:rsidR="006708FB" w:rsidRPr="00517EF6">
        <w:rPr>
          <w:rStyle w:val="Hipercze"/>
          <w:color w:val="C00000"/>
        </w:rPr>
        <w:t>Ochrona przed przemocą ze względu na płeć i przemocą w rodzinie – patrz art. 47</w:t>
      </w:r>
      <w:r w:rsidR="00E37018" w:rsidRPr="00517EF6">
        <w:rPr>
          <w:rStyle w:val="Hipercze"/>
          <w:color w:val="C00000"/>
        </w:rPr>
        <w:t xml:space="preserve"> Konstytucji (Prawo do ochrony życia prywatnego, rodzinnego, czci i</w:t>
      </w:r>
      <w:r w:rsidR="008F2230">
        <w:rPr>
          <w:rStyle w:val="Hipercze"/>
          <w:color w:val="C00000"/>
        </w:rPr>
        <w:t> </w:t>
      </w:r>
      <w:r w:rsidR="00E37018" w:rsidRPr="00517EF6">
        <w:rPr>
          <w:rStyle w:val="Hipercze"/>
          <w:color w:val="C00000"/>
        </w:rPr>
        <w:t>dobrego imienia)</w:t>
      </w:r>
      <w:r w:rsidRPr="00517EF6">
        <w:fldChar w:fldCharType="end"/>
      </w:r>
    </w:p>
    <w:p w:rsidR="00517EF6" w:rsidRPr="00517EF6" w:rsidRDefault="00517EF6" w:rsidP="00517EF6">
      <w:pPr>
        <w:pStyle w:val="Styl1"/>
        <w:ind w:firstLine="0"/>
        <w:rPr>
          <w:b/>
        </w:rPr>
      </w:pPr>
      <w:r>
        <w:rPr>
          <w:b/>
        </w:rPr>
        <w:t>W tym następujące problemy:</w:t>
      </w:r>
    </w:p>
    <w:p w:rsidR="006708FB" w:rsidRPr="00A25766" w:rsidRDefault="00517EF6" w:rsidP="006708FB">
      <w:pPr>
        <w:pStyle w:val="Styl1"/>
        <w:numPr>
          <w:ilvl w:val="0"/>
          <w:numId w:val="206"/>
        </w:numPr>
        <w:rPr>
          <w:b/>
        </w:rPr>
      </w:pPr>
      <w:r>
        <w:t xml:space="preserve">z </w:t>
      </w:r>
      <w:r w:rsidR="006708FB" w:rsidRPr="00A25766">
        <w:t>Konwencj</w:t>
      </w:r>
      <w:r>
        <w:t>ą</w:t>
      </w:r>
      <w:r w:rsidR="006708FB" w:rsidRPr="00A25766">
        <w:t xml:space="preserve"> stambulsk</w:t>
      </w:r>
      <w:r>
        <w:t xml:space="preserve">ą - </w:t>
      </w:r>
      <w:r w:rsidRPr="00356A47">
        <w:rPr>
          <w:lang w:eastAsia="en-US"/>
        </w:rPr>
        <w:t>Konwencj</w:t>
      </w:r>
      <w:r>
        <w:rPr>
          <w:lang w:eastAsia="en-US"/>
        </w:rPr>
        <w:t>ą</w:t>
      </w:r>
      <w:r w:rsidRPr="00356A47">
        <w:rPr>
          <w:lang w:eastAsia="en-US"/>
        </w:rPr>
        <w:t xml:space="preserve"> Rady Europy</w:t>
      </w:r>
      <w:r>
        <w:rPr>
          <w:lang w:eastAsia="en-US"/>
        </w:rPr>
        <w:t xml:space="preserve"> o </w:t>
      </w:r>
      <w:r w:rsidRPr="00356A47">
        <w:rPr>
          <w:lang w:eastAsia="en-US"/>
        </w:rPr>
        <w:t>zapobieganiu</w:t>
      </w:r>
      <w:r>
        <w:rPr>
          <w:lang w:eastAsia="en-US"/>
        </w:rPr>
        <w:t xml:space="preserve"> i </w:t>
      </w:r>
      <w:r w:rsidRPr="00356A47">
        <w:rPr>
          <w:lang w:eastAsia="en-US"/>
        </w:rPr>
        <w:t>zwalczaniu przemocy wobec kobiet</w:t>
      </w:r>
      <w:r>
        <w:rPr>
          <w:lang w:eastAsia="en-US"/>
        </w:rPr>
        <w:t xml:space="preserve"> i </w:t>
      </w:r>
      <w:r w:rsidRPr="00356A47">
        <w:rPr>
          <w:lang w:eastAsia="en-US"/>
        </w:rPr>
        <w:t>przemocy domowej zatwierdzonej</w:t>
      </w:r>
      <w:r w:rsidR="00D50B44">
        <w:t xml:space="preserve"> </w:t>
      </w:r>
      <w:r>
        <w:t>(chodzi o projekt jej wypowiedzenia)</w:t>
      </w:r>
    </w:p>
    <w:p w:rsidR="006708FB" w:rsidRPr="00A25766" w:rsidRDefault="00517EF6" w:rsidP="006708FB">
      <w:pPr>
        <w:pStyle w:val="Styl1"/>
        <w:numPr>
          <w:ilvl w:val="0"/>
          <w:numId w:val="206"/>
        </w:numPr>
        <w:rPr>
          <w:b/>
        </w:rPr>
      </w:pPr>
      <w:r>
        <w:t xml:space="preserve">z </w:t>
      </w:r>
      <w:r w:rsidR="006708FB" w:rsidRPr="00A25766">
        <w:t>dostępe</w:t>
      </w:r>
      <w:r>
        <w:t>m</w:t>
      </w:r>
      <w:r w:rsidR="006708FB" w:rsidRPr="00A25766">
        <w:t xml:space="preserve"> do specjalistycznych ośrodków wsparcia </w:t>
      </w:r>
      <w:r>
        <w:t>dla ofiar przemocy w rodzinie</w:t>
      </w:r>
    </w:p>
    <w:p w:rsidR="006708FB" w:rsidRPr="00A25766" w:rsidRDefault="00517EF6" w:rsidP="006708FB">
      <w:pPr>
        <w:pStyle w:val="Styl1"/>
        <w:numPr>
          <w:ilvl w:val="0"/>
          <w:numId w:val="206"/>
        </w:numPr>
        <w:rPr>
          <w:b/>
        </w:rPr>
      </w:pPr>
      <w:r>
        <w:t>z korzystaniem przez sprawców przemocy w rodzinie z p</w:t>
      </w:r>
      <w:r w:rsidR="006708FB" w:rsidRPr="00A25766">
        <w:t>rogram</w:t>
      </w:r>
      <w:r>
        <w:t>ów</w:t>
      </w:r>
      <w:r w:rsidR="006708FB" w:rsidRPr="00A25766">
        <w:t xml:space="preserve"> korekcyjno-edukacyjn</w:t>
      </w:r>
      <w:r>
        <w:t>ych</w:t>
      </w:r>
      <w:r w:rsidR="006708FB" w:rsidRPr="00A25766">
        <w:t xml:space="preserve"> </w:t>
      </w:r>
    </w:p>
    <w:p w:rsidR="006708FB" w:rsidRPr="00A25766" w:rsidRDefault="00517EF6" w:rsidP="006708FB">
      <w:pPr>
        <w:pStyle w:val="Styl1"/>
        <w:numPr>
          <w:ilvl w:val="0"/>
          <w:numId w:val="206"/>
        </w:numPr>
        <w:rPr>
          <w:b/>
        </w:rPr>
      </w:pPr>
      <w:bookmarkStart w:id="113" w:name="_Toc440539140"/>
      <w:r>
        <w:t>z d</w:t>
      </w:r>
      <w:r w:rsidR="006708FB" w:rsidRPr="00A25766">
        <w:t>ługotrwałoś</w:t>
      </w:r>
      <w:r>
        <w:t>cią</w:t>
      </w:r>
      <w:r w:rsidR="006708FB" w:rsidRPr="00A25766">
        <w:t xml:space="preserve"> postępowań w sprawach o nakazanie opróżnienia lokalu mieszkalnego przez sprawcę przemocy w rodzinie</w:t>
      </w:r>
    </w:p>
    <w:bookmarkEnd w:id="113"/>
    <w:p w:rsidR="006708FB" w:rsidRPr="00A25766" w:rsidRDefault="00517EF6" w:rsidP="006708FB">
      <w:pPr>
        <w:pStyle w:val="Styl1"/>
        <w:numPr>
          <w:ilvl w:val="0"/>
          <w:numId w:val="206"/>
        </w:numPr>
        <w:rPr>
          <w:b/>
        </w:rPr>
      </w:pPr>
      <w:r>
        <w:t>z d</w:t>
      </w:r>
      <w:r w:rsidR="006708FB" w:rsidRPr="00A25766">
        <w:t>ługotrwałoś</w:t>
      </w:r>
      <w:r>
        <w:t>cią</w:t>
      </w:r>
      <w:r w:rsidR="006708FB" w:rsidRPr="00A25766">
        <w:t xml:space="preserve"> postępowań w sprawach przestępstw o charakterze seksualnym</w:t>
      </w:r>
    </w:p>
    <w:p w:rsidR="006708FB" w:rsidRPr="00517EF6" w:rsidRDefault="006708FB" w:rsidP="006708FB">
      <w:pPr>
        <w:pStyle w:val="ODESANIE"/>
      </w:pPr>
      <w:bookmarkStart w:id="114" w:name="_Toc513750439"/>
      <w:r w:rsidRPr="00517EF6">
        <w:t>Ochrona praw reprodukcyjnych</w:t>
      </w:r>
      <w:bookmarkEnd w:id="114"/>
      <w:r w:rsidRPr="00517EF6">
        <w:t xml:space="preserve"> – patrz </w:t>
      </w:r>
      <w:hyperlink w:anchor="_Problem_stosowania_ustawy" w:history="1">
        <w:r w:rsidRPr="00517EF6">
          <w:rPr>
            <w:rStyle w:val="Hipercze"/>
            <w:color w:val="C00000"/>
          </w:rPr>
          <w:t xml:space="preserve">art. 38 </w:t>
        </w:r>
        <w:r w:rsidR="00517EF6" w:rsidRPr="00517EF6">
          <w:rPr>
            <w:rStyle w:val="Hipercze"/>
            <w:color w:val="C00000"/>
          </w:rPr>
          <w:t>(Prawo do ochrony życia)</w:t>
        </w:r>
      </w:hyperlink>
      <w:r w:rsidR="00517EF6" w:rsidRPr="00517EF6">
        <w:t xml:space="preserve"> </w:t>
      </w:r>
      <w:r w:rsidRPr="00517EF6">
        <w:t>oraz</w:t>
      </w:r>
      <w:r w:rsidR="00D50B44">
        <w:t xml:space="preserve"> </w:t>
      </w:r>
      <w:hyperlink w:anchor="_Art._68_ust._1" w:history="1">
        <w:r w:rsidRPr="00517EF6">
          <w:rPr>
            <w:rStyle w:val="Hipercze"/>
            <w:color w:val="C00000"/>
          </w:rPr>
          <w:t>art. 68 ust. 1-3</w:t>
        </w:r>
        <w:r w:rsidR="00517EF6" w:rsidRPr="00517EF6">
          <w:rPr>
            <w:rStyle w:val="Hipercze"/>
            <w:color w:val="C00000"/>
          </w:rPr>
          <w:t xml:space="preserve"> (Prawo do ochrony zdrowia i równego dostępu do świadczeń opieki zdrowotnej)</w:t>
        </w:r>
      </w:hyperlink>
    </w:p>
    <w:p w:rsidR="00517EF6" w:rsidRPr="00517EF6" w:rsidRDefault="00517EF6" w:rsidP="00517EF6">
      <w:pPr>
        <w:pStyle w:val="Styl1"/>
        <w:ind w:firstLine="0"/>
        <w:rPr>
          <w:b/>
        </w:rPr>
      </w:pPr>
      <w:r w:rsidRPr="00517EF6">
        <w:rPr>
          <w:b/>
        </w:rPr>
        <w:t>W tym następujące problemy:</w:t>
      </w:r>
    </w:p>
    <w:p w:rsidR="006708FB" w:rsidRPr="00A25766" w:rsidRDefault="00517EF6" w:rsidP="006708FB">
      <w:pPr>
        <w:pStyle w:val="Styl1"/>
        <w:numPr>
          <w:ilvl w:val="0"/>
          <w:numId w:val="208"/>
        </w:numPr>
        <w:rPr>
          <w:b/>
        </w:rPr>
      </w:pPr>
      <w:r>
        <w:t>z n</w:t>
      </w:r>
      <w:r w:rsidR="006708FB" w:rsidRPr="00A25766">
        <w:t>isk</w:t>
      </w:r>
      <w:r>
        <w:t>ą</w:t>
      </w:r>
      <w:r w:rsidR="006708FB" w:rsidRPr="00A25766">
        <w:t xml:space="preserve"> efektywnoś</w:t>
      </w:r>
      <w:r>
        <w:t>cią</w:t>
      </w:r>
      <w:r w:rsidR="006708FB" w:rsidRPr="00A25766">
        <w:t xml:space="preserve"> rozwiązań ustawowych</w:t>
      </w:r>
      <w:r>
        <w:t xml:space="preserve"> dotyczących ustawy o planowaniu rodziny, ochronie płodu ludzkiego i warunkach przerywania ciąży</w:t>
      </w:r>
    </w:p>
    <w:p w:rsidR="00517EF6" w:rsidRPr="00A25766" w:rsidRDefault="00517EF6" w:rsidP="00517EF6">
      <w:pPr>
        <w:pStyle w:val="Styl1"/>
        <w:numPr>
          <w:ilvl w:val="0"/>
          <w:numId w:val="208"/>
        </w:numPr>
        <w:rPr>
          <w:b/>
        </w:rPr>
      </w:pPr>
      <w:r>
        <w:t>z b</w:t>
      </w:r>
      <w:r w:rsidRPr="00A25766">
        <w:t>rak</w:t>
      </w:r>
      <w:r>
        <w:t>iem</w:t>
      </w:r>
      <w:r w:rsidRPr="00A25766">
        <w:t xml:space="preserve"> podmiotów przeprowadzających zabiegi przerywania ciąży w przypadkach dopuszczonych ustawą</w:t>
      </w:r>
    </w:p>
    <w:p w:rsidR="00517EF6" w:rsidRPr="00A25766" w:rsidRDefault="00517EF6" w:rsidP="00517EF6">
      <w:pPr>
        <w:pStyle w:val="Styl1"/>
        <w:numPr>
          <w:ilvl w:val="0"/>
          <w:numId w:val="208"/>
        </w:numPr>
        <w:rPr>
          <w:b/>
        </w:rPr>
      </w:pPr>
      <w:r>
        <w:t>z w</w:t>
      </w:r>
      <w:r w:rsidRPr="00A25766">
        <w:t>ykonywani</w:t>
      </w:r>
      <w:r>
        <w:t>a</w:t>
      </w:r>
      <w:r w:rsidRPr="00A25766">
        <w:t xml:space="preserve"> ustawy o leczeniu niepłodności</w:t>
      </w:r>
    </w:p>
    <w:p w:rsidR="00517EF6" w:rsidRPr="00A25766" w:rsidRDefault="00517EF6" w:rsidP="00517EF6">
      <w:pPr>
        <w:pStyle w:val="Styl1"/>
        <w:numPr>
          <w:ilvl w:val="0"/>
          <w:numId w:val="208"/>
        </w:numPr>
        <w:rPr>
          <w:b/>
        </w:rPr>
      </w:pPr>
      <w:r>
        <w:t>z r</w:t>
      </w:r>
      <w:r w:rsidRPr="00A25766">
        <w:t>ealizacja programów zdrowotnych (w tym programu in vitro) prowadzonych przez samorządy</w:t>
      </w:r>
    </w:p>
    <w:p w:rsidR="00517EF6" w:rsidRPr="00A25766" w:rsidRDefault="00517EF6" w:rsidP="00517EF6">
      <w:pPr>
        <w:pStyle w:val="Styl1"/>
        <w:numPr>
          <w:ilvl w:val="0"/>
          <w:numId w:val="208"/>
        </w:numPr>
        <w:rPr>
          <w:b/>
        </w:rPr>
      </w:pPr>
      <w:r>
        <w:t>z p</w:t>
      </w:r>
      <w:r w:rsidRPr="00A25766">
        <w:t>owoływani</w:t>
      </w:r>
      <w:r>
        <w:t>a</w:t>
      </w:r>
      <w:r w:rsidRPr="00A25766">
        <w:t xml:space="preserve"> się przez farmaceutów na „klauzulę sumienia”</w:t>
      </w:r>
    </w:p>
    <w:p w:rsidR="006708FB" w:rsidRPr="00A25766" w:rsidRDefault="00517EF6" w:rsidP="006708FB">
      <w:pPr>
        <w:pStyle w:val="Styl1"/>
        <w:numPr>
          <w:ilvl w:val="0"/>
          <w:numId w:val="208"/>
        </w:numPr>
        <w:rPr>
          <w:b/>
        </w:rPr>
      </w:pPr>
      <w:r>
        <w:t>z o</w:t>
      </w:r>
      <w:r w:rsidR="006708FB" w:rsidRPr="00A25766">
        <w:t>graniczenia dostępności leku ellaOne</w:t>
      </w:r>
    </w:p>
    <w:p w:rsidR="006708FB" w:rsidRPr="00A25766" w:rsidRDefault="00517EF6" w:rsidP="006708FB">
      <w:pPr>
        <w:pStyle w:val="Styl1"/>
        <w:numPr>
          <w:ilvl w:val="0"/>
          <w:numId w:val="208"/>
        </w:numPr>
        <w:rPr>
          <w:b/>
          <w:lang w:eastAsia="en-US"/>
        </w:rPr>
      </w:pPr>
      <w:r>
        <w:t>ze s</w:t>
      </w:r>
      <w:r w:rsidR="006708FB" w:rsidRPr="00A25766">
        <w:t>tandard</w:t>
      </w:r>
      <w:r>
        <w:t>ami</w:t>
      </w:r>
      <w:r w:rsidR="006708FB" w:rsidRPr="00A25766">
        <w:t xml:space="preserve"> opieki okołoporodowej</w:t>
      </w:r>
    </w:p>
    <w:p w:rsidR="006708FB" w:rsidRPr="00A25766" w:rsidRDefault="00517EF6" w:rsidP="006708FB">
      <w:pPr>
        <w:pStyle w:val="Styl1"/>
        <w:numPr>
          <w:ilvl w:val="0"/>
          <w:numId w:val="208"/>
        </w:numPr>
        <w:rPr>
          <w:b/>
        </w:rPr>
      </w:pPr>
      <w:r>
        <w:t>ze z</w:t>
      </w:r>
      <w:r w:rsidR="006708FB" w:rsidRPr="00A25766">
        <w:t>mian</w:t>
      </w:r>
      <w:r>
        <w:t>ą</w:t>
      </w:r>
      <w:r w:rsidR="006708FB" w:rsidRPr="00A25766">
        <w:t xml:space="preserve"> przepisów dotyczących standardów postępowania medycznego</w:t>
      </w:r>
    </w:p>
    <w:p w:rsidR="006708FB" w:rsidRPr="00A25766" w:rsidRDefault="00517EF6" w:rsidP="006708FB">
      <w:pPr>
        <w:pStyle w:val="Styl1"/>
        <w:numPr>
          <w:ilvl w:val="0"/>
          <w:numId w:val="208"/>
        </w:numPr>
        <w:rPr>
          <w:b/>
        </w:rPr>
      </w:pPr>
      <w:r>
        <w:t>z d</w:t>
      </w:r>
      <w:r w:rsidR="006708FB" w:rsidRPr="00A25766">
        <w:t>ostępnoś</w:t>
      </w:r>
      <w:r>
        <w:t>cią</w:t>
      </w:r>
      <w:r w:rsidR="006708FB" w:rsidRPr="00A25766">
        <w:t xml:space="preserve"> skutecznych form łagodzenia bólu porodowego</w:t>
      </w:r>
    </w:p>
    <w:p w:rsidR="006708FB" w:rsidRPr="00A25766" w:rsidRDefault="006708FB" w:rsidP="006708FB">
      <w:pPr>
        <w:pStyle w:val="Nagwek4"/>
      </w:pPr>
      <w:bookmarkStart w:id="115" w:name="_Toc513750440"/>
      <w:bookmarkStart w:id="116" w:name="_Toc515021752"/>
      <w:r w:rsidRPr="00A25766">
        <w:lastRenderedPageBreak/>
        <w:t>Równość praw i obowiązków kobiet i mężczyzn w zakresie życia rodzinnego</w:t>
      </w:r>
      <w:bookmarkEnd w:id="115"/>
      <w:bookmarkEnd w:id="116"/>
    </w:p>
    <w:p w:rsidR="006708FB" w:rsidRPr="006148F7" w:rsidRDefault="006708FB" w:rsidP="006708FB">
      <w:pPr>
        <w:pStyle w:val="Nagwek5"/>
      </w:pPr>
      <w:bookmarkStart w:id="117" w:name="_Toc513722997"/>
      <w:bookmarkStart w:id="118" w:name="_Toc515021753"/>
      <w:r w:rsidRPr="006148F7">
        <w:t>Nierówne traktowanie kobiet</w:t>
      </w:r>
      <w:r>
        <w:t xml:space="preserve"> i </w:t>
      </w:r>
      <w:r w:rsidRPr="006148F7">
        <w:t>mężczyzn zawierających małżeństwa</w:t>
      </w:r>
      <w:r>
        <w:t xml:space="preserve"> w </w:t>
      </w:r>
      <w:r w:rsidRPr="006148F7">
        <w:t>młodym wieku</w:t>
      </w:r>
      <w:r>
        <w:rPr>
          <w:rStyle w:val="Odwoanieprzypisudolnego"/>
        </w:rPr>
        <w:footnoteReference w:id="79"/>
      </w:r>
      <w:bookmarkEnd w:id="117"/>
      <w:bookmarkEnd w:id="118"/>
    </w:p>
    <w:p w:rsidR="006708FB" w:rsidRPr="006148F7" w:rsidRDefault="006708FB" w:rsidP="006708FB">
      <w:pPr>
        <w:pStyle w:val="Styl1"/>
        <w:rPr>
          <w:b/>
          <w:lang w:eastAsia="en-US"/>
        </w:rPr>
      </w:pPr>
      <w:r w:rsidRPr="006148F7">
        <w:rPr>
          <w:b/>
          <w:lang w:eastAsia="en-US"/>
        </w:rPr>
        <w:t>Chodzi</w:t>
      </w:r>
      <w:r>
        <w:rPr>
          <w:b/>
          <w:lang w:eastAsia="en-US"/>
        </w:rPr>
        <w:t xml:space="preserve"> o </w:t>
      </w:r>
      <w:r w:rsidRPr="006148F7">
        <w:rPr>
          <w:b/>
          <w:lang w:eastAsia="en-US"/>
        </w:rPr>
        <w:t>wyjątki</w:t>
      </w:r>
      <w:r>
        <w:rPr>
          <w:b/>
          <w:lang w:eastAsia="en-US"/>
        </w:rPr>
        <w:t xml:space="preserve"> od </w:t>
      </w:r>
      <w:r w:rsidRPr="006148F7">
        <w:rPr>
          <w:b/>
          <w:lang w:eastAsia="en-US"/>
        </w:rPr>
        <w:t>najniższego wieku małżeńskiego określonego na</w:t>
      </w:r>
      <w:r>
        <w:rPr>
          <w:b/>
          <w:lang w:eastAsia="en-US"/>
        </w:rPr>
        <w:t xml:space="preserve"> </w:t>
      </w:r>
      <w:r w:rsidRPr="006148F7">
        <w:rPr>
          <w:b/>
          <w:lang w:eastAsia="en-US"/>
        </w:rPr>
        <w:t>osiemnaście lat.</w:t>
      </w:r>
    </w:p>
    <w:p w:rsidR="006708FB" w:rsidRPr="006148F7" w:rsidRDefault="006708FB" w:rsidP="006708FB">
      <w:pPr>
        <w:pStyle w:val="Styl1"/>
        <w:rPr>
          <w:lang w:eastAsia="en-US"/>
        </w:rPr>
      </w:pPr>
      <w:r>
        <w:rPr>
          <w:lang w:eastAsia="en-US"/>
        </w:rPr>
        <w:t>S</w:t>
      </w:r>
      <w:r w:rsidRPr="006148F7">
        <w:rPr>
          <w:lang w:eastAsia="en-US"/>
        </w:rPr>
        <w:t>ąd</w:t>
      </w:r>
      <w:r>
        <w:rPr>
          <w:lang w:eastAsia="en-US"/>
        </w:rPr>
        <w:t>y</w:t>
      </w:r>
      <w:r w:rsidRPr="006148F7">
        <w:rPr>
          <w:lang w:eastAsia="en-US"/>
        </w:rPr>
        <w:t xml:space="preserve"> opiekuńcz</w:t>
      </w:r>
      <w:r>
        <w:rPr>
          <w:lang w:eastAsia="en-US"/>
        </w:rPr>
        <w:t xml:space="preserve">e mogą </w:t>
      </w:r>
      <w:r w:rsidRPr="006148F7">
        <w:rPr>
          <w:lang w:eastAsia="en-US"/>
        </w:rPr>
        <w:t>zezwol</w:t>
      </w:r>
      <w:r>
        <w:rPr>
          <w:lang w:eastAsia="en-US"/>
        </w:rPr>
        <w:t>ić</w:t>
      </w:r>
      <w:r w:rsidRPr="006148F7">
        <w:rPr>
          <w:lang w:eastAsia="en-US"/>
        </w:rPr>
        <w:t xml:space="preserve"> na</w:t>
      </w:r>
      <w:r>
        <w:rPr>
          <w:lang w:eastAsia="en-US"/>
        </w:rPr>
        <w:t xml:space="preserve"> </w:t>
      </w:r>
      <w:r w:rsidRPr="006148F7">
        <w:rPr>
          <w:lang w:eastAsia="en-US"/>
        </w:rPr>
        <w:t>małżeństwo kobiecie, która ukończyła szesnaście lat</w:t>
      </w:r>
      <w:r>
        <w:rPr>
          <w:lang w:eastAsia="en-US"/>
        </w:rPr>
        <w:t xml:space="preserve">. Dla </w:t>
      </w:r>
      <w:r w:rsidRPr="006148F7">
        <w:rPr>
          <w:lang w:eastAsia="en-US"/>
        </w:rPr>
        <w:t>16-letnich mężczyzn</w:t>
      </w:r>
      <w:r>
        <w:rPr>
          <w:lang w:eastAsia="en-US"/>
        </w:rPr>
        <w:t xml:space="preserve"> nie ma takiej możliwości</w:t>
      </w:r>
      <w:r w:rsidRPr="006148F7">
        <w:rPr>
          <w:lang w:eastAsia="en-US"/>
        </w:rPr>
        <w:t>. Zdaniem Rzecznika</w:t>
      </w:r>
      <w:r>
        <w:rPr>
          <w:lang w:eastAsia="en-US"/>
        </w:rPr>
        <w:t xml:space="preserve">, który sprawą zajął się ponownie, </w:t>
      </w:r>
      <w:r w:rsidRPr="006148F7">
        <w:rPr>
          <w:lang w:eastAsia="en-US"/>
        </w:rPr>
        <w:t xml:space="preserve">należałoby rozważyć zmianę </w:t>
      </w:r>
      <w:r>
        <w:rPr>
          <w:lang w:eastAsia="en-US"/>
        </w:rPr>
        <w:t>przepisów</w:t>
      </w:r>
      <w:r w:rsidRPr="006148F7">
        <w:rPr>
          <w:lang w:eastAsia="en-US"/>
        </w:rPr>
        <w:t xml:space="preserve">. Byłoby </w:t>
      </w:r>
      <w:r>
        <w:rPr>
          <w:lang w:eastAsia="en-US"/>
        </w:rPr>
        <w:t xml:space="preserve">to </w:t>
      </w:r>
      <w:r w:rsidRPr="006148F7">
        <w:rPr>
          <w:lang w:eastAsia="en-US"/>
        </w:rPr>
        <w:t>zgodne zarówno</w:t>
      </w:r>
      <w:r>
        <w:rPr>
          <w:lang w:eastAsia="en-US"/>
        </w:rPr>
        <w:t xml:space="preserve"> z </w:t>
      </w:r>
      <w:r w:rsidRPr="006148F7">
        <w:rPr>
          <w:lang w:eastAsia="en-US"/>
        </w:rPr>
        <w:t>ogólną konstytucyjną zasadą niedyskryminacji, jak</w:t>
      </w:r>
      <w:r>
        <w:rPr>
          <w:lang w:eastAsia="en-US"/>
        </w:rPr>
        <w:t xml:space="preserve"> i z </w:t>
      </w:r>
      <w:r w:rsidRPr="006148F7">
        <w:rPr>
          <w:lang w:eastAsia="en-US"/>
        </w:rPr>
        <w:t>prawem międzynarodowym,</w:t>
      </w:r>
      <w:r>
        <w:rPr>
          <w:lang w:eastAsia="en-US"/>
        </w:rPr>
        <w:t xml:space="preserve"> w </w:t>
      </w:r>
      <w:r w:rsidRPr="006148F7">
        <w:rPr>
          <w:lang w:eastAsia="en-US"/>
        </w:rPr>
        <w:t>tym</w:t>
      </w:r>
      <w:r>
        <w:rPr>
          <w:lang w:eastAsia="en-US"/>
        </w:rPr>
        <w:t xml:space="preserve"> z </w:t>
      </w:r>
      <w:r w:rsidRPr="006148F7">
        <w:rPr>
          <w:lang w:eastAsia="en-US"/>
        </w:rPr>
        <w:t>Konwencją</w:t>
      </w:r>
      <w:r>
        <w:rPr>
          <w:lang w:eastAsia="en-US"/>
        </w:rPr>
        <w:t xml:space="preserve"> w </w:t>
      </w:r>
      <w:r w:rsidRPr="006148F7">
        <w:rPr>
          <w:lang w:eastAsia="en-US"/>
        </w:rPr>
        <w:t>sprawie zgody na</w:t>
      </w:r>
      <w:r>
        <w:rPr>
          <w:lang w:eastAsia="en-US"/>
        </w:rPr>
        <w:t xml:space="preserve"> </w:t>
      </w:r>
      <w:r w:rsidRPr="006148F7">
        <w:rPr>
          <w:lang w:eastAsia="en-US"/>
        </w:rPr>
        <w:t>zawarcie małżeństwa, najniższego wieku małżeńskiego</w:t>
      </w:r>
      <w:r>
        <w:rPr>
          <w:lang w:eastAsia="en-US"/>
        </w:rPr>
        <w:t xml:space="preserve"> i </w:t>
      </w:r>
      <w:r w:rsidRPr="006148F7">
        <w:rPr>
          <w:lang w:eastAsia="en-US"/>
        </w:rPr>
        <w:t>rejestracji małżeństw oraz Konwencją</w:t>
      </w:r>
      <w:r>
        <w:rPr>
          <w:lang w:eastAsia="en-US"/>
        </w:rPr>
        <w:t xml:space="preserve"> w </w:t>
      </w:r>
      <w:r w:rsidRPr="006148F7">
        <w:rPr>
          <w:lang w:eastAsia="en-US"/>
        </w:rPr>
        <w:t>sprawie likwidacji wszelkich form dyskryminacji kobiet</w:t>
      </w:r>
      <w:r>
        <w:rPr>
          <w:rStyle w:val="Odwoanieprzypisudolnego"/>
          <w:lang w:eastAsia="en-US"/>
        </w:rPr>
        <w:footnoteReference w:id="80"/>
      </w:r>
      <w:r w:rsidRPr="006148F7">
        <w:rPr>
          <w:lang w:eastAsia="en-US"/>
        </w:rPr>
        <w:t>.</w:t>
      </w:r>
    </w:p>
    <w:p w:rsidR="006708FB" w:rsidRDefault="006708FB" w:rsidP="006708FB">
      <w:pPr>
        <w:pStyle w:val="Styl1"/>
        <w:rPr>
          <w:lang w:eastAsia="en-US"/>
        </w:rPr>
      </w:pPr>
      <w:r w:rsidRPr="006148F7">
        <w:rPr>
          <w:lang w:eastAsia="en-US"/>
        </w:rPr>
        <w:t>Kwestia ta stała się wprawdzie przedmiotem działań legislacyjnych Senatu, jednak ostatecznie projekt zmieniający Kodeks rodzinny</w:t>
      </w:r>
      <w:r>
        <w:rPr>
          <w:lang w:eastAsia="en-US"/>
        </w:rPr>
        <w:t xml:space="preserve"> i </w:t>
      </w:r>
      <w:r w:rsidRPr="006148F7">
        <w:rPr>
          <w:lang w:eastAsia="en-US"/>
        </w:rPr>
        <w:t>opiekuńczy oraz Kodeks postępowania cywilnego został odrzucony</w:t>
      </w:r>
      <w:r>
        <w:rPr>
          <w:lang w:eastAsia="en-US"/>
        </w:rPr>
        <w:t>.</w:t>
      </w:r>
    </w:p>
    <w:p w:rsidR="006708FB" w:rsidRPr="006148F7" w:rsidRDefault="006708FB" w:rsidP="006708FB">
      <w:pPr>
        <w:pStyle w:val="Styl1"/>
        <w:rPr>
          <w:lang w:eastAsia="en-US"/>
        </w:rPr>
      </w:pPr>
      <w:r w:rsidRPr="006148F7">
        <w:rPr>
          <w:lang w:eastAsia="en-US"/>
        </w:rPr>
        <w:t>Rzecznik podtrzymuje stanowisko,</w:t>
      </w:r>
      <w:r>
        <w:rPr>
          <w:lang w:eastAsia="en-US"/>
        </w:rPr>
        <w:t xml:space="preserve"> że </w:t>
      </w:r>
      <w:r w:rsidRPr="006148F7">
        <w:rPr>
          <w:lang w:eastAsia="en-US"/>
        </w:rPr>
        <w:t>obecna treść</w:t>
      </w:r>
      <w:r>
        <w:rPr>
          <w:lang w:eastAsia="en-US"/>
        </w:rPr>
        <w:t xml:space="preserve"> art. </w:t>
      </w:r>
      <w:r w:rsidRPr="006148F7">
        <w:rPr>
          <w:lang w:eastAsia="en-US"/>
        </w:rPr>
        <w:t xml:space="preserve">10 </w:t>
      </w:r>
      <w:r>
        <w:rPr>
          <w:lang w:eastAsia="en-US"/>
        </w:rPr>
        <w:t>§</w:t>
      </w:r>
      <w:r w:rsidRPr="006148F7">
        <w:rPr>
          <w:lang w:eastAsia="en-US"/>
        </w:rPr>
        <w:t>1</w:t>
      </w:r>
      <w:r>
        <w:rPr>
          <w:lang w:eastAsia="en-US"/>
        </w:rPr>
        <w:t xml:space="preserve"> i §</w:t>
      </w:r>
      <w:r w:rsidRPr="006148F7">
        <w:rPr>
          <w:lang w:eastAsia="en-US"/>
        </w:rPr>
        <w:t>2 Kodeksu rodzinnego</w:t>
      </w:r>
      <w:r>
        <w:rPr>
          <w:lang w:eastAsia="en-US"/>
        </w:rPr>
        <w:t xml:space="preserve"> i </w:t>
      </w:r>
      <w:r w:rsidRPr="006148F7">
        <w:rPr>
          <w:lang w:eastAsia="en-US"/>
        </w:rPr>
        <w:t>opiekuńczego oraz</w:t>
      </w:r>
      <w:r>
        <w:rPr>
          <w:lang w:eastAsia="en-US"/>
        </w:rPr>
        <w:t xml:space="preserve"> art. </w:t>
      </w:r>
      <w:r w:rsidRPr="006148F7">
        <w:rPr>
          <w:lang w:eastAsia="en-US"/>
        </w:rPr>
        <w:t xml:space="preserve">561 </w:t>
      </w:r>
      <w:r>
        <w:rPr>
          <w:lang w:eastAsia="en-US"/>
        </w:rPr>
        <w:t>§</w:t>
      </w:r>
      <w:r w:rsidRPr="006148F7">
        <w:rPr>
          <w:lang w:eastAsia="en-US"/>
        </w:rPr>
        <w:t xml:space="preserve">1 Kodeksu postępowania cywilnego może być oceniana jako dyskryminująca. </w:t>
      </w:r>
      <w:r>
        <w:rPr>
          <w:lang w:eastAsia="en-US"/>
        </w:rPr>
        <w:t>Z</w:t>
      </w:r>
      <w:r w:rsidRPr="006148F7">
        <w:rPr>
          <w:lang w:eastAsia="en-US"/>
        </w:rPr>
        <w:t>wrócił się</w:t>
      </w:r>
      <w:r w:rsidRPr="006148F7">
        <w:rPr>
          <w:vertAlign w:val="superscript"/>
          <w:lang w:eastAsia="en-US"/>
        </w:rPr>
        <w:footnoteReference w:id="81"/>
      </w:r>
      <w:r>
        <w:rPr>
          <w:lang w:eastAsia="en-US"/>
        </w:rPr>
        <w:t xml:space="preserve"> do </w:t>
      </w:r>
      <w:r w:rsidRPr="006148F7">
        <w:rPr>
          <w:lang w:eastAsia="en-US"/>
        </w:rPr>
        <w:t>Ministra Sprawiedliwości</w:t>
      </w:r>
      <w:r>
        <w:rPr>
          <w:lang w:eastAsia="en-US"/>
        </w:rPr>
        <w:t xml:space="preserve"> o </w:t>
      </w:r>
      <w:r w:rsidRPr="006148F7">
        <w:rPr>
          <w:lang w:eastAsia="en-US"/>
        </w:rPr>
        <w:t>ponowne rozważenie zagadnienia, jednak Minister</w:t>
      </w:r>
      <w:r w:rsidRPr="006148F7">
        <w:rPr>
          <w:vertAlign w:val="superscript"/>
          <w:lang w:eastAsia="en-US"/>
        </w:rPr>
        <w:footnoteReference w:id="82"/>
      </w:r>
      <w:r w:rsidRPr="006148F7">
        <w:rPr>
          <w:lang w:eastAsia="en-US"/>
        </w:rPr>
        <w:t>, odpowiedział,</w:t>
      </w:r>
      <w:r>
        <w:rPr>
          <w:lang w:eastAsia="en-US"/>
        </w:rPr>
        <w:t xml:space="preserve"> że z</w:t>
      </w:r>
      <w:r w:rsidRPr="006148F7">
        <w:rPr>
          <w:lang w:eastAsia="en-US"/>
        </w:rPr>
        <w:t>różnicowanie sytuacji prawnej kobiet</w:t>
      </w:r>
      <w:r>
        <w:rPr>
          <w:lang w:eastAsia="en-US"/>
        </w:rPr>
        <w:t xml:space="preserve"> i </w:t>
      </w:r>
      <w:r w:rsidRPr="006148F7">
        <w:rPr>
          <w:lang w:eastAsia="en-US"/>
        </w:rPr>
        <w:t>mężczyzn</w:t>
      </w:r>
      <w:r>
        <w:rPr>
          <w:lang w:eastAsia="en-US"/>
        </w:rPr>
        <w:t xml:space="preserve"> w </w:t>
      </w:r>
      <w:r w:rsidRPr="006148F7">
        <w:rPr>
          <w:lang w:eastAsia="en-US"/>
        </w:rPr>
        <w:t>przypadku wieku zawierania małżeństw jest uzasadnione m.in. ze</w:t>
      </w:r>
      <w:r>
        <w:rPr>
          <w:lang w:eastAsia="en-US"/>
        </w:rPr>
        <w:t xml:space="preserve"> </w:t>
      </w:r>
      <w:r w:rsidRPr="006148F7">
        <w:rPr>
          <w:lang w:eastAsia="en-US"/>
        </w:rPr>
        <w:t>względu na</w:t>
      </w:r>
      <w:r>
        <w:rPr>
          <w:lang w:eastAsia="en-US"/>
        </w:rPr>
        <w:t xml:space="preserve"> </w:t>
      </w:r>
      <w:r w:rsidRPr="006148F7">
        <w:rPr>
          <w:lang w:eastAsia="en-US"/>
        </w:rPr>
        <w:t>różnice biologicznie</w:t>
      </w:r>
      <w:r>
        <w:rPr>
          <w:lang w:eastAsia="en-US"/>
        </w:rPr>
        <w:t xml:space="preserve"> w </w:t>
      </w:r>
      <w:r w:rsidRPr="006148F7">
        <w:rPr>
          <w:lang w:eastAsia="en-US"/>
        </w:rPr>
        <w:t>tempie osiągania dojrzałoś</w:t>
      </w:r>
      <w:r>
        <w:rPr>
          <w:lang w:eastAsia="en-US"/>
        </w:rPr>
        <w:t xml:space="preserve">ć </w:t>
      </w:r>
      <w:r w:rsidRPr="006148F7">
        <w:rPr>
          <w:lang w:eastAsia="en-US"/>
        </w:rPr>
        <w:t>między kobietami</w:t>
      </w:r>
      <w:r>
        <w:rPr>
          <w:lang w:eastAsia="en-US"/>
        </w:rPr>
        <w:t xml:space="preserve"> i </w:t>
      </w:r>
      <w:r w:rsidRPr="006148F7">
        <w:rPr>
          <w:lang w:eastAsia="en-US"/>
        </w:rPr>
        <w:t>mężczyznami.</w:t>
      </w:r>
    </w:p>
    <w:p w:rsidR="006708FB" w:rsidRPr="00E90075" w:rsidRDefault="006708FB" w:rsidP="006708FB">
      <w:pPr>
        <w:pStyle w:val="Nagwek5"/>
      </w:pPr>
      <w:bookmarkStart w:id="119" w:name="_Toc515021754"/>
      <w:r w:rsidRPr="00E90075">
        <w:t>Działania na rzecz zniwelowania problemu uchylania się od obowiązku alimentacyjnego wobec dzieci i byłych małżonków</w:t>
      </w:r>
      <w:bookmarkEnd w:id="119"/>
      <w:r w:rsidRPr="00E90075">
        <w:t xml:space="preserve"> </w:t>
      </w:r>
    </w:p>
    <w:p w:rsidR="00D50B44" w:rsidRDefault="006708FB" w:rsidP="006708FB">
      <w:pPr>
        <w:pStyle w:val="Styl1"/>
      </w:pPr>
      <w:bookmarkStart w:id="120" w:name="_Toc513750441"/>
      <w:r w:rsidRPr="00E90075">
        <w:t xml:space="preserve">Problem </w:t>
      </w:r>
      <w:r>
        <w:t xml:space="preserve">uchylania się obowiązku alimentacyjnego </w:t>
      </w:r>
      <w:r w:rsidRPr="00E90075">
        <w:t xml:space="preserve">ma znaczącą skalę oraz charakter systemowy. Niewywiązywanie się z obowiązku alimentacyjnego należy </w:t>
      </w:r>
      <w:r w:rsidRPr="00E90075">
        <w:lastRenderedPageBreak/>
        <w:t>uznać za formę przemocy ekonomicznej – nie tylko wobec dziecka, ale też rodzica sprawującego opiekę – w znakomitej większości matki. Ma to także związek z postawami społecznymi i utrwalonymi stereotypami związanymi z płcią</w:t>
      </w:r>
      <w:r w:rsidR="00D50B44">
        <w:t>.</w:t>
      </w:r>
    </w:p>
    <w:p w:rsidR="006708FB" w:rsidRDefault="00D50B44" w:rsidP="006708FB">
      <w:pPr>
        <w:pStyle w:val="Styl1"/>
      </w:pPr>
      <w:r>
        <w:t xml:space="preserve"> </w:t>
      </w:r>
      <w:r w:rsidR="006708FB" w:rsidRPr="00E90075">
        <w:t>Rzecznik Praw Obywatelskich i Rzecznik Praw Dziecka powołali</w:t>
      </w:r>
      <w:r w:rsidR="006708FB" w:rsidRPr="00E90075">
        <w:rPr>
          <w:rStyle w:val="Odwoanieprzypisudolnego"/>
          <w:szCs w:val="26"/>
        </w:rPr>
        <w:footnoteReference w:id="83"/>
      </w:r>
      <w:r w:rsidR="006708FB" w:rsidRPr="00E90075">
        <w:t xml:space="preserve"> Zespół do spraw Alimentów, którego zadaniem stało się znalezienie skutecznych i możliwych do wprowadzenia w życie rozwiązań, które z jednej strony poprawiłyby skuteczność egzekucji alimentów, a z drugiej upowszechniły ideę ich regulowania przez osoby zobowiązane</w:t>
      </w:r>
      <w:r w:rsidR="006708FB" w:rsidRPr="00E90075">
        <w:rPr>
          <w:rStyle w:val="Odwoanieprzypisudolnego"/>
          <w:rFonts w:eastAsia="Calibri"/>
          <w:szCs w:val="26"/>
        </w:rPr>
        <w:footnoteReference w:id="84"/>
      </w:r>
      <w:r w:rsidR="006708FB" w:rsidRPr="00E90075">
        <w:t>.</w:t>
      </w:r>
      <w:r w:rsidR="006708FB">
        <w:t xml:space="preserve"> </w:t>
      </w:r>
      <w:r w:rsidR="006708FB" w:rsidRPr="00E90075">
        <w:t>W 2017 roku Rzecznik podejmował szereg działań mających na celu zniwelowanie problemu uchylania się od obowiązku alimentacyjnego.</w:t>
      </w:r>
    </w:p>
    <w:p w:rsidR="006708FB" w:rsidRPr="00E37018" w:rsidRDefault="00436A68" w:rsidP="00E37018">
      <w:pPr>
        <w:pStyle w:val="ODESANIE"/>
        <w:rPr>
          <w:u w:val="single"/>
        </w:rPr>
      </w:pPr>
      <w:hyperlink w:anchor="_Problem_niepłacenia_alimentów" w:history="1">
        <w:r w:rsidR="00E37018" w:rsidRPr="00E37018">
          <w:rPr>
            <w:rStyle w:val="Hipercze"/>
            <w:color w:val="C00000"/>
          </w:rPr>
          <w:t xml:space="preserve">Więcej na ten temat - </w:t>
        </w:r>
        <w:r w:rsidR="006708FB" w:rsidRPr="00E37018">
          <w:rPr>
            <w:u w:val="single"/>
          </w:rPr>
          <w:t>patrz art. 72</w:t>
        </w:r>
        <w:r w:rsidR="00E37018" w:rsidRPr="00E37018">
          <w:rPr>
            <w:rStyle w:val="Hipercze"/>
            <w:color w:val="C00000"/>
          </w:rPr>
          <w:t xml:space="preserve"> Konstytucji (Prawa dziecka)</w:t>
        </w:r>
      </w:hyperlink>
    </w:p>
    <w:p w:rsidR="006708FB" w:rsidRPr="00A25766" w:rsidRDefault="006708FB" w:rsidP="006708FB">
      <w:pPr>
        <w:pStyle w:val="Nagwek4"/>
      </w:pPr>
      <w:bookmarkStart w:id="121" w:name="_Toc515021755"/>
      <w:r w:rsidRPr="00A25766">
        <w:t>Równe traktowanie kobiet i mężczyzn w obszarze edukacji i</w:t>
      </w:r>
      <w:r>
        <w:t> </w:t>
      </w:r>
      <w:r w:rsidRPr="00A25766">
        <w:t>w zatrudnieniu</w:t>
      </w:r>
      <w:bookmarkEnd w:id="120"/>
      <w:bookmarkEnd w:id="121"/>
      <w:r w:rsidRPr="00A25766">
        <w:t xml:space="preserve"> </w:t>
      </w:r>
    </w:p>
    <w:p w:rsidR="006708FB" w:rsidRPr="006148F7" w:rsidRDefault="006708FB" w:rsidP="006708FB">
      <w:pPr>
        <w:pStyle w:val="Nagwek5"/>
      </w:pPr>
      <w:bookmarkStart w:id="122" w:name="_Toc515021756"/>
      <w:r w:rsidRPr="00A25766">
        <w:t>Edukacja zawodowa wolna od stereotypów związanych z płcią</w:t>
      </w:r>
      <w:bookmarkStart w:id="123" w:name="_Toc513722994"/>
      <w:r>
        <w:rPr>
          <w:rStyle w:val="Odwoanieprzypisudolnego"/>
        </w:rPr>
        <w:footnoteReference w:id="85"/>
      </w:r>
      <w:bookmarkEnd w:id="123"/>
      <w:bookmarkEnd w:id="122"/>
    </w:p>
    <w:p w:rsidR="006708FB" w:rsidRDefault="006708FB" w:rsidP="006708FB">
      <w:pPr>
        <w:pStyle w:val="Styl1"/>
        <w:rPr>
          <w:b/>
          <w:lang w:eastAsia="en-US"/>
        </w:rPr>
      </w:pPr>
      <w:r w:rsidRPr="006148F7">
        <w:rPr>
          <w:b/>
          <w:lang w:eastAsia="en-US"/>
        </w:rPr>
        <w:t>Dziś na</w:t>
      </w:r>
      <w:r>
        <w:rPr>
          <w:b/>
          <w:lang w:eastAsia="en-US"/>
        </w:rPr>
        <w:t xml:space="preserve"> </w:t>
      </w:r>
      <w:r w:rsidRPr="006148F7">
        <w:rPr>
          <w:b/>
          <w:lang w:eastAsia="en-US"/>
        </w:rPr>
        <w:t>rynku pracy</w:t>
      </w:r>
      <w:r>
        <w:rPr>
          <w:b/>
          <w:lang w:eastAsia="en-US"/>
        </w:rPr>
        <w:t xml:space="preserve"> absolwenci jednych szkół łatwo znajdują pracę, a innych – mają z tym kłopoty</w:t>
      </w:r>
      <w:r w:rsidRPr="006148F7">
        <w:rPr>
          <w:b/>
          <w:lang w:eastAsia="en-US"/>
        </w:rPr>
        <w:t>.</w:t>
      </w:r>
      <w:r>
        <w:rPr>
          <w:b/>
          <w:lang w:eastAsia="en-US"/>
        </w:rPr>
        <w:t xml:space="preserve"> Do tego feminizacja danego zawodu często wiąże się z niższymi zarobkami. Dzieje się tak nie </w:t>
      </w:r>
      <w:r w:rsidRPr="006148F7">
        <w:rPr>
          <w:b/>
          <w:lang w:eastAsia="en-US"/>
        </w:rPr>
        <w:t>tylko</w:t>
      </w:r>
      <w:r>
        <w:rPr>
          <w:b/>
          <w:lang w:eastAsia="en-US"/>
        </w:rPr>
        <w:t xml:space="preserve"> z powodu </w:t>
      </w:r>
      <w:r w:rsidRPr="006148F7">
        <w:rPr>
          <w:b/>
          <w:lang w:eastAsia="en-US"/>
        </w:rPr>
        <w:t xml:space="preserve">sytuacji gospodarczej, ale także nieskutecznego doradztwa zawodowego </w:t>
      </w:r>
      <w:r>
        <w:rPr>
          <w:b/>
          <w:lang w:eastAsia="en-US"/>
        </w:rPr>
        <w:t xml:space="preserve">oraz </w:t>
      </w:r>
      <w:r w:rsidRPr="006148F7">
        <w:rPr>
          <w:b/>
          <w:lang w:eastAsia="en-US"/>
        </w:rPr>
        <w:t xml:space="preserve">stereotypów, które wpływają na </w:t>
      </w:r>
      <w:r>
        <w:rPr>
          <w:b/>
          <w:lang w:eastAsia="en-US"/>
        </w:rPr>
        <w:t xml:space="preserve">złe </w:t>
      </w:r>
      <w:r w:rsidRPr="006148F7">
        <w:rPr>
          <w:b/>
          <w:lang w:eastAsia="en-US"/>
        </w:rPr>
        <w:t>wybory zawodowe</w:t>
      </w:r>
      <w:r>
        <w:rPr>
          <w:b/>
          <w:lang w:eastAsia="en-US"/>
        </w:rPr>
        <w:t>.</w:t>
      </w:r>
    </w:p>
    <w:p w:rsidR="006708FB" w:rsidRDefault="006708FB" w:rsidP="006708FB">
      <w:pPr>
        <w:pStyle w:val="Styl1"/>
        <w:rPr>
          <w:lang w:eastAsia="en-US"/>
        </w:rPr>
      </w:pPr>
      <w:r w:rsidRPr="006148F7">
        <w:rPr>
          <w:lang w:eastAsia="en-US"/>
        </w:rPr>
        <w:t>Jak wynika choćby ze</w:t>
      </w:r>
      <w:r>
        <w:rPr>
          <w:lang w:eastAsia="en-US"/>
        </w:rPr>
        <w:t xml:space="preserve"> </w:t>
      </w:r>
      <w:r w:rsidRPr="006148F7">
        <w:rPr>
          <w:lang w:eastAsia="en-US"/>
        </w:rPr>
        <w:t>skarg</w:t>
      </w:r>
      <w:r>
        <w:rPr>
          <w:lang w:eastAsia="en-US"/>
        </w:rPr>
        <w:t xml:space="preserve"> do </w:t>
      </w:r>
      <w:r w:rsidRPr="006148F7">
        <w:rPr>
          <w:lang w:eastAsia="en-US"/>
        </w:rPr>
        <w:t>Rzecznika, nadal często pozostajemy pod wpływem stereotypów dotyczących płci – można je dostrzec m.in.</w:t>
      </w:r>
      <w:r>
        <w:rPr>
          <w:lang w:eastAsia="en-US"/>
        </w:rPr>
        <w:t xml:space="preserve"> w </w:t>
      </w:r>
      <w:r w:rsidRPr="006148F7">
        <w:rPr>
          <w:lang w:eastAsia="en-US"/>
        </w:rPr>
        <w:t>postawach nauczycieli czy materiałach edukacyjnych.</w:t>
      </w:r>
      <w:r>
        <w:rPr>
          <w:lang w:eastAsia="en-US"/>
        </w:rPr>
        <w:t xml:space="preserve"> </w:t>
      </w:r>
      <w:r w:rsidRPr="006148F7">
        <w:rPr>
          <w:lang w:eastAsia="en-US"/>
        </w:rPr>
        <w:t>Tymczasem Konstytucja gwarantuje prawo</w:t>
      </w:r>
      <w:r>
        <w:rPr>
          <w:lang w:eastAsia="en-US"/>
        </w:rPr>
        <w:t xml:space="preserve"> do </w:t>
      </w:r>
      <w:r w:rsidRPr="006148F7">
        <w:rPr>
          <w:lang w:eastAsia="en-US"/>
        </w:rPr>
        <w:t>nauki także po to,</w:t>
      </w:r>
      <w:r>
        <w:rPr>
          <w:lang w:eastAsia="en-US"/>
        </w:rPr>
        <w:t xml:space="preserve"> by </w:t>
      </w:r>
      <w:r w:rsidRPr="006148F7">
        <w:rPr>
          <w:lang w:eastAsia="en-US"/>
        </w:rPr>
        <w:t>było narzędziem</w:t>
      </w:r>
      <w:r>
        <w:rPr>
          <w:lang w:eastAsia="en-US"/>
        </w:rPr>
        <w:t xml:space="preserve"> do </w:t>
      </w:r>
      <w:r w:rsidRPr="006148F7">
        <w:rPr>
          <w:lang w:eastAsia="en-US"/>
        </w:rPr>
        <w:t>osiągnięcia takich celów, jak życie wolne</w:t>
      </w:r>
      <w:r>
        <w:rPr>
          <w:lang w:eastAsia="en-US"/>
        </w:rPr>
        <w:t xml:space="preserve"> od </w:t>
      </w:r>
      <w:r w:rsidRPr="006148F7">
        <w:rPr>
          <w:lang w:eastAsia="en-US"/>
        </w:rPr>
        <w:t>dyskryminacji oraz wyrównywanie szans kobiet</w:t>
      </w:r>
      <w:r>
        <w:rPr>
          <w:lang w:eastAsia="en-US"/>
        </w:rPr>
        <w:t xml:space="preserve"> i </w:t>
      </w:r>
      <w:r w:rsidRPr="006148F7">
        <w:rPr>
          <w:lang w:eastAsia="en-US"/>
        </w:rPr>
        <w:t>mężczyzn</w:t>
      </w:r>
      <w:r>
        <w:rPr>
          <w:lang w:eastAsia="en-US"/>
        </w:rPr>
        <w:t>.</w:t>
      </w:r>
    </w:p>
    <w:p w:rsidR="006708FB" w:rsidRDefault="006708FB" w:rsidP="006708FB">
      <w:pPr>
        <w:pStyle w:val="Styl1"/>
        <w:rPr>
          <w:lang w:eastAsia="en-US"/>
        </w:rPr>
      </w:pPr>
      <w:r w:rsidRPr="006148F7">
        <w:rPr>
          <w:lang w:eastAsia="en-US"/>
        </w:rPr>
        <w:t>Dlatego</w:t>
      </w:r>
      <w:r>
        <w:rPr>
          <w:lang w:eastAsia="en-US"/>
        </w:rPr>
        <w:t xml:space="preserve"> w 2017 r. </w:t>
      </w:r>
      <w:r w:rsidRPr="006148F7">
        <w:rPr>
          <w:lang w:eastAsia="en-US"/>
        </w:rPr>
        <w:t>Rzecznik</w:t>
      </w:r>
      <w:r>
        <w:rPr>
          <w:lang w:eastAsia="en-US"/>
        </w:rPr>
        <w:t xml:space="preserve"> z </w:t>
      </w:r>
      <w:r w:rsidRPr="006148F7">
        <w:rPr>
          <w:lang w:eastAsia="en-US"/>
        </w:rPr>
        <w:t>zainteresowaniem śledził prace nad</w:t>
      </w:r>
      <w:r>
        <w:rPr>
          <w:lang w:eastAsia="en-US"/>
        </w:rPr>
        <w:t xml:space="preserve"> </w:t>
      </w:r>
      <w:r w:rsidRPr="006148F7">
        <w:rPr>
          <w:lang w:eastAsia="en-US"/>
        </w:rPr>
        <w:t>reformą szkolnictwa zawodowego oraz działania mające na</w:t>
      </w:r>
      <w:r>
        <w:rPr>
          <w:lang w:eastAsia="en-US"/>
        </w:rPr>
        <w:t xml:space="preserve"> </w:t>
      </w:r>
      <w:r w:rsidRPr="006148F7">
        <w:rPr>
          <w:lang w:eastAsia="en-US"/>
        </w:rPr>
        <w:t xml:space="preserve">celu reformę systemu </w:t>
      </w:r>
      <w:r w:rsidRPr="006148F7">
        <w:rPr>
          <w:lang w:eastAsia="en-US"/>
        </w:rPr>
        <w:lastRenderedPageBreak/>
        <w:t>doradztwa zawodowego. Przypominał</w:t>
      </w:r>
      <w:r>
        <w:rPr>
          <w:lang w:eastAsia="en-US"/>
        </w:rPr>
        <w:t xml:space="preserve"> </w:t>
      </w:r>
      <w:r w:rsidRPr="006148F7">
        <w:rPr>
          <w:lang w:eastAsia="en-US"/>
        </w:rPr>
        <w:t>zalecenia organów międzynarodowych dotyczące kształcenia zawodowego,</w:t>
      </w:r>
      <w:r>
        <w:rPr>
          <w:lang w:eastAsia="en-US"/>
        </w:rPr>
        <w:t xml:space="preserve"> a w </w:t>
      </w:r>
      <w:r w:rsidRPr="006148F7">
        <w:rPr>
          <w:lang w:eastAsia="en-US"/>
        </w:rPr>
        <w:t>szczególności mówiące</w:t>
      </w:r>
      <w:r>
        <w:rPr>
          <w:lang w:eastAsia="en-US"/>
        </w:rPr>
        <w:t xml:space="preserve"> o </w:t>
      </w:r>
      <w:r w:rsidRPr="006148F7">
        <w:rPr>
          <w:lang w:eastAsia="en-US"/>
        </w:rPr>
        <w:t>potrzebie uwzględniania kwestii płci na</w:t>
      </w:r>
      <w:r>
        <w:rPr>
          <w:lang w:eastAsia="en-US"/>
        </w:rPr>
        <w:t xml:space="preserve"> </w:t>
      </w:r>
      <w:r w:rsidRPr="006148F7">
        <w:rPr>
          <w:lang w:eastAsia="en-US"/>
        </w:rPr>
        <w:t>każdym etapie edukacji:</w:t>
      </w:r>
    </w:p>
    <w:p w:rsidR="006708FB" w:rsidRDefault="006708FB" w:rsidP="006708FB">
      <w:pPr>
        <w:pStyle w:val="Styl1"/>
        <w:numPr>
          <w:ilvl w:val="0"/>
          <w:numId w:val="14"/>
        </w:numPr>
        <w:rPr>
          <w:lang w:eastAsia="en-US"/>
        </w:rPr>
      </w:pPr>
      <w:r w:rsidRPr="006148F7">
        <w:rPr>
          <w:lang w:eastAsia="en-US"/>
        </w:rPr>
        <w:t>Komitet</w:t>
      </w:r>
      <w:r>
        <w:rPr>
          <w:lang w:eastAsia="en-US"/>
        </w:rPr>
        <w:t xml:space="preserve"> do </w:t>
      </w:r>
      <w:r w:rsidRPr="006148F7">
        <w:rPr>
          <w:lang w:eastAsia="en-US"/>
        </w:rPr>
        <w:t>spraw Likwidacji Dyskryminacji Kobiet ONZ</w:t>
      </w:r>
      <w:r>
        <w:rPr>
          <w:lang w:eastAsia="en-US"/>
        </w:rPr>
        <w:t xml:space="preserve"> w </w:t>
      </w:r>
      <w:r w:rsidRPr="006148F7">
        <w:rPr>
          <w:lang w:eastAsia="en-US"/>
        </w:rPr>
        <w:t>rekomendacjach dla Polski zalecił m.in. działa</w:t>
      </w:r>
      <w:r>
        <w:rPr>
          <w:lang w:eastAsia="en-US"/>
        </w:rPr>
        <w:t>nia</w:t>
      </w:r>
      <w:r w:rsidRPr="006148F7">
        <w:rPr>
          <w:lang w:eastAsia="en-US"/>
        </w:rPr>
        <w:t xml:space="preserve"> </w:t>
      </w:r>
      <w:r>
        <w:rPr>
          <w:lang w:eastAsia="en-US"/>
        </w:rPr>
        <w:t xml:space="preserve">na rzecz </w:t>
      </w:r>
      <w:r w:rsidRPr="006148F7">
        <w:rPr>
          <w:lang w:eastAsia="en-US"/>
        </w:rPr>
        <w:t>likwidowani</w:t>
      </w:r>
      <w:r>
        <w:rPr>
          <w:lang w:eastAsia="en-US"/>
        </w:rPr>
        <w:t>a</w:t>
      </w:r>
      <w:r w:rsidRPr="006148F7">
        <w:rPr>
          <w:lang w:eastAsia="en-US"/>
        </w:rPr>
        <w:t xml:space="preserve"> negatywnych stereotypów, które powstrzymują dziewczęta przed wyborem nietradycyjnych dziedzin kształcenia</w:t>
      </w:r>
      <w:r>
        <w:rPr>
          <w:lang w:eastAsia="en-US"/>
        </w:rPr>
        <w:t xml:space="preserve"> i </w:t>
      </w:r>
      <w:r w:rsidRPr="006148F7">
        <w:rPr>
          <w:lang w:eastAsia="en-US"/>
        </w:rPr>
        <w:t>kształcenia zawodowego</w:t>
      </w:r>
      <w:r>
        <w:rPr>
          <w:lang w:eastAsia="en-US"/>
        </w:rPr>
        <w:t>;</w:t>
      </w:r>
    </w:p>
    <w:p w:rsidR="006708FB" w:rsidRDefault="006708FB" w:rsidP="006708FB">
      <w:pPr>
        <w:pStyle w:val="Styl1"/>
        <w:numPr>
          <w:ilvl w:val="0"/>
          <w:numId w:val="14"/>
        </w:numPr>
        <w:rPr>
          <w:lang w:eastAsia="en-US"/>
        </w:rPr>
      </w:pPr>
      <w:r w:rsidRPr="006148F7">
        <w:rPr>
          <w:lang w:eastAsia="en-US"/>
        </w:rPr>
        <w:t>Komitet Praw Gospodarczych, Społecznych</w:t>
      </w:r>
      <w:r>
        <w:rPr>
          <w:lang w:eastAsia="en-US"/>
        </w:rPr>
        <w:t xml:space="preserve"> i </w:t>
      </w:r>
      <w:r w:rsidRPr="006148F7">
        <w:rPr>
          <w:lang w:eastAsia="en-US"/>
        </w:rPr>
        <w:t>Kulturalnych ONZ zarekomendował podjęcie działań przeciwdziałających segregacji ze</w:t>
      </w:r>
      <w:r>
        <w:rPr>
          <w:lang w:eastAsia="en-US"/>
        </w:rPr>
        <w:t xml:space="preserve"> </w:t>
      </w:r>
      <w:r w:rsidRPr="006148F7">
        <w:rPr>
          <w:lang w:eastAsia="en-US"/>
        </w:rPr>
        <w:t>względu na</w:t>
      </w:r>
      <w:r>
        <w:rPr>
          <w:lang w:eastAsia="en-US"/>
        </w:rPr>
        <w:t xml:space="preserve"> </w:t>
      </w:r>
      <w:r w:rsidRPr="006148F7">
        <w:rPr>
          <w:lang w:eastAsia="en-US"/>
        </w:rPr>
        <w:t>płeć na</w:t>
      </w:r>
      <w:r>
        <w:rPr>
          <w:lang w:eastAsia="en-US"/>
        </w:rPr>
        <w:t xml:space="preserve"> </w:t>
      </w:r>
      <w:r w:rsidRPr="006148F7">
        <w:rPr>
          <w:lang w:eastAsia="en-US"/>
        </w:rPr>
        <w:t>rynku pracy</w:t>
      </w:r>
      <w:r>
        <w:rPr>
          <w:lang w:eastAsia="en-US"/>
        </w:rPr>
        <w:t>;</w:t>
      </w:r>
    </w:p>
    <w:p w:rsidR="006708FB" w:rsidRPr="006148F7" w:rsidRDefault="006708FB" w:rsidP="006708FB">
      <w:pPr>
        <w:pStyle w:val="Styl1"/>
        <w:numPr>
          <w:ilvl w:val="0"/>
          <w:numId w:val="14"/>
        </w:numPr>
        <w:rPr>
          <w:lang w:eastAsia="en-US"/>
        </w:rPr>
      </w:pPr>
      <w:r w:rsidRPr="006148F7">
        <w:rPr>
          <w:lang w:eastAsia="en-US"/>
        </w:rPr>
        <w:t>Komitet Ministrów Rady Europy, odnosząc się</w:t>
      </w:r>
      <w:r>
        <w:rPr>
          <w:lang w:eastAsia="en-US"/>
        </w:rPr>
        <w:t xml:space="preserve"> do </w:t>
      </w:r>
      <w:r w:rsidRPr="006148F7">
        <w:rPr>
          <w:lang w:eastAsia="en-US"/>
        </w:rPr>
        <w:t>kwestii kształcenia zawodowego, zalecił zapewni</w:t>
      </w:r>
      <w:r>
        <w:rPr>
          <w:lang w:eastAsia="en-US"/>
        </w:rPr>
        <w:t>enie</w:t>
      </w:r>
      <w:r w:rsidRPr="006148F7">
        <w:rPr>
          <w:lang w:eastAsia="en-US"/>
        </w:rPr>
        <w:t xml:space="preserve"> dziewczętom</w:t>
      </w:r>
      <w:r>
        <w:rPr>
          <w:lang w:eastAsia="en-US"/>
        </w:rPr>
        <w:t xml:space="preserve"> i </w:t>
      </w:r>
      <w:r w:rsidRPr="006148F7">
        <w:rPr>
          <w:lang w:eastAsia="en-US"/>
        </w:rPr>
        <w:t>chłopcom równ</w:t>
      </w:r>
      <w:r>
        <w:rPr>
          <w:lang w:eastAsia="en-US"/>
        </w:rPr>
        <w:t>ego</w:t>
      </w:r>
      <w:r w:rsidRPr="006148F7">
        <w:rPr>
          <w:lang w:eastAsia="en-US"/>
        </w:rPr>
        <w:t xml:space="preserve"> dostęp</w:t>
      </w:r>
      <w:r>
        <w:rPr>
          <w:lang w:eastAsia="en-US"/>
        </w:rPr>
        <w:t xml:space="preserve">u do </w:t>
      </w:r>
      <w:r w:rsidRPr="006148F7">
        <w:rPr>
          <w:lang w:eastAsia="en-US"/>
        </w:rPr>
        <w:t>nauki</w:t>
      </w:r>
      <w:r>
        <w:rPr>
          <w:lang w:eastAsia="en-US"/>
        </w:rPr>
        <w:t xml:space="preserve"> i </w:t>
      </w:r>
      <w:r w:rsidRPr="006148F7">
        <w:rPr>
          <w:lang w:eastAsia="en-US"/>
        </w:rPr>
        <w:t>szkolenia zawodowego</w:t>
      </w:r>
      <w:r>
        <w:rPr>
          <w:lang w:eastAsia="en-US"/>
        </w:rPr>
        <w:t xml:space="preserve"> w </w:t>
      </w:r>
      <w:r w:rsidRPr="006148F7">
        <w:rPr>
          <w:lang w:eastAsia="en-US"/>
        </w:rPr>
        <w:t>tych obszarach,</w:t>
      </w:r>
      <w:r>
        <w:rPr>
          <w:lang w:eastAsia="en-US"/>
        </w:rPr>
        <w:t xml:space="preserve"> w </w:t>
      </w:r>
      <w:r w:rsidRPr="006148F7">
        <w:rPr>
          <w:lang w:eastAsia="en-US"/>
        </w:rPr>
        <w:t>których występuje tradycyjnie nadreprezentacja jednej</w:t>
      </w:r>
      <w:r>
        <w:rPr>
          <w:lang w:eastAsia="en-US"/>
        </w:rPr>
        <w:t xml:space="preserve"> z </w:t>
      </w:r>
      <w:r w:rsidRPr="006148F7">
        <w:rPr>
          <w:lang w:eastAsia="en-US"/>
        </w:rPr>
        <w:t>płci.</w:t>
      </w:r>
    </w:p>
    <w:p w:rsidR="006708FB" w:rsidRPr="006148F7" w:rsidRDefault="006708FB" w:rsidP="006708FB">
      <w:pPr>
        <w:pStyle w:val="Styl1"/>
        <w:rPr>
          <w:lang w:eastAsia="en-US"/>
        </w:rPr>
      </w:pPr>
      <w:r w:rsidRPr="006148F7">
        <w:rPr>
          <w:lang w:eastAsia="en-US"/>
        </w:rPr>
        <w:t>Zdaniem Rzecznika potrzebujemy kampanii społecznych promujących kształcenie kobiet na</w:t>
      </w:r>
      <w:r>
        <w:rPr>
          <w:lang w:eastAsia="en-US"/>
        </w:rPr>
        <w:t xml:space="preserve"> </w:t>
      </w:r>
      <w:r w:rsidRPr="006148F7">
        <w:rPr>
          <w:lang w:eastAsia="en-US"/>
        </w:rPr>
        <w:t>kierunkach inżynieryjno-technicznych</w:t>
      </w:r>
      <w:r>
        <w:rPr>
          <w:lang w:eastAsia="en-US"/>
        </w:rPr>
        <w:t xml:space="preserve"> i </w:t>
      </w:r>
      <w:r w:rsidRPr="006148F7">
        <w:rPr>
          <w:lang w:eastAsia="en-US"/>
        </w:rPr>
        <w:t>związanych</w:t>
      </w:r>
      <w:r>
        <w:rPr>
          <w:lang w:eastAsia="en-US"/>
        </w:rPr>
        <w:t xml:space="preserve"> z </w:t>
      </w:r>
      <w:r w:rsidRPr="006148F7">
        <w:rPr>
          <w:lang w:eastAsia="en-US"/>
        </w:rPr>
        <w:t>nowymi technologiami. Warto też eliminować</w:t>
      </w:r>
      <w:r>
        <w:rPr>
          <w:lang w:eastAsia="en-US"/>
        </w:rPr>
        <w:t xml:space="preserve"> z </w:t>
      </w:r>
      <w:r w:rsidRPr="006148F7">
        <w:rPr>
          <w:lang w:eastAsia="en-US"/>
        </w:rPr>
        <w:t>programów nauczania</w:t>
      </w:r>
      <w:r>
        <w:rPr>
          <w:lang w:eastAsia="en-US"/>
        </w:rPr>
        <w:t xml:space="preserve"> i </w:t>
      </w:r>
      <w:r w:rsidRPr="006148F7">
        <w:rPr>
          <w:lang w:eastAsia="en-US"/>
        </w:rPr>
        <w:t>podręczników treści stereotypowe</w:t>
      </w:r>
      <w:r>
        <w:rPr>
          <w:lang w:eastAsia="en-US"/>
        </w:rPr>
        <w:t xml:space="preserve"> i </w:t>
      </w:r>
      <w:r w:rsidRPr="006148F7">
        <w:rPr>
          <w:lang w:eastAsia="en-US"/>
        </w:rPr>
        <w:t>dyskryminujące dziewczęta</w:t>
      </w:r>
      <w:r>
        <w:rPr>
          <w:lang w:eastAsia="en-US"/>
        </w:rPr>
        <w:t xml:space="preserve"> i </w:t>
      </w:r>
      <w:r w:rsidRPr="006148F7">
        <w:rPr>
          <w:lang w:eastAsia="en-US"/>
        </w:rPr>
        <w:t>kobiety</w:t>
      </w:r>
      <w:r w:rsidRPr="006148F7">
        <w:rPr>
          <w:vertAlign w:val="superscript"/>
          <w:lang w:eastAsia="en-US"/>
        </w:rPr>
        <w:footnoteReference w:id="86"/>
      </w:r>
      <w:r w:rsidRPr="006148F7">
        <w:rPr>
          <w:lang w:eastAsia="en-US"/>
        </w:rPr>
        <w:t>.</w:t>
      </w:r>
    </w:p>
    <w:p w:rsidR="006708FB" w:rsidRDefault="006708FB" w:rsidP="006708FB">
      <w:pPr>
        <w:pStyle w:val="Styl1"/>
        <w:rPr>
          <w:lang w:eastAsia="en-US"/>
        </w:rPr>
      </w:pPr>
      <w:r w:rsidRPr="006148F7">
        <w:rPr>
          <w:lang w:eastAsia="en-US"/>
        </w:rPr>
        <w:t>Minister Edukacji Narodowej uważa jednak</w:t>
      </w:r>
      <w:r w:rsidRPr="006148F7">
        <w:rPr>
          <w:vertAlign w:val="superscript"/>
          <w:lang w:eastAsia="en-US"/>
        </w:rPr>
        <w:footnoteReference w:id="87"/>
      </w:r>
      <w:r w:rsidRPr="006148F7">
        <w:rPr>
          <w:lang w:eastAsia="en-US"/>
        </w:rPr>
        <w:t>,</w:t>
      </w:r>
      <w:r>
        <w:rPr>
          <w:lang w:eastAsia="en-US"/>
        </w:rPr>
        <w:t xml:space="preserve"> że </w:t>
      </w:r>
      <w:r w:rsidRPr="006148F7">
        <w:rPr>
          <w:lang w:eastAsia="en-US"/>
        </w:rPr>
        <w:t>polityka oświatowa</w:t>
      </w:r>
      <w:r>
        <w:rPr>
          <w:lang w:eastAsia="en-US"/>
        </w:rPr>
        <w:t xml:space="preserve"> w </w:t>
      </w:r>
      <w:r w:rsidRPr="006148F7">
        <w:rPr>
          <w:lang w:eastAsia="en-US"/>
        </w:rPr>
        <w:t>Polsce jest właściwa, bo gwarantuje wszystkim równy dostęp</w:t>
      </w:r>
      <w:r>
        <w:rPr>
          <w:lang w:eastAsia="en-US"/>
        </w:rPr>
        <w:t xml:space="preserve"> do </w:t>
      </w:r>
      <w:r w:rsidRPr="006148F7">
        <w:rPr>
          <w:lang w:eastAsia="en-US"/>
        </w:rPr>
        <w:t>edukacji,</w:t>
      </w:r>
      <w:r>
        <w:rPr>
          <w:lang w:eastAsia="en-US"/>
        </w:rPr>
        <w:t xml:space="preserve"> a </w:t>
      </w:r>
      <w:r w:rsidRPr="006148F7">
        <w:rPr>
          <w:lang w:eastAsia="en-US"/>
        </w:rPr>
        <w:t>wszyscy uczniowie</w:t>
      </w:r>
      <w:r>
        <w:rPr>
          <w:lang w:eastAsia="en-US"/>
        </w:rPr>
        <w:t xml:space="preserve"> w </w:t>
      </w:r>
      <w:r w:rsidRPr="006148F7">
        <w:rPr>
          <w:lang w:eastAsia="en-US"/>
        </w:rPr>
        <w:t>danym typie szkoły realizują te same cele ustalone</w:t>
      </w:r>
      <w:r>
        <w:rPr>
          <w:lang w:eastAsia="en-US"/>
        </w:rPr>
        <w:t xml:space="preserve"> w </w:t>
      </w:r>
      <w:r w:rsidRPr="006148F7">
        <w:rPr>
          <w:lang w:eastAsia="en-US"/>
        </w:rPr>
        <w:t>podstawie programowej. Szczegółowe rozwiązania dotyczące doradztwa zawodowego opracowywane są</w:t>
      </w:r>
      <w:r>
        <w:rPr>
          <w:lang w:eastAsia="en-US"/>
        </w:rPr>
        <w:t xml:space="preserve"> w </w:t>
      </w:r>
      <w:r w:rsidRPr="006148F7">
        <w:rPr>
          <w:lang w:eastAsia="en-US"/>
        </w:rPr>
        <w:t>projekcie „Efektywne doradztwo edukacyjno-zawodowe dla dzieci, młodzieży</w:t>
      </w:r>
      <w:r>
        <w:rPr>
          <w:lang w:eastAsia="en-US"/>
        </w:rPr>
        <w:t xml:space="preserve"> i </w:t>
      </w:r>
      <w:r w:rsidRPr="006148F7">
        <w:rPr>
          <w:lang w:eastAsia="en-US"/>
        </w:rPr>
        <w:t>dorosłych” przez Ośrodek Rozwoju Edukacji</w:t>
      </w:r>
      <w:r>
        <w:rPr>
          <w:lang w:eastAsia="en-US"/>
        </w:rPr>
        <w:t>.</w:t>
      </w:r>
    </w:p>
    <w:p w:rsidR="00F736E0" w:rsidRPr="006148F7" w:rsidRDefault="00F736E0" w:rsidP="004C2686">
      <w:pPr>
        <w:pStyle w:val="Nagwek4"/>
      </w:pPr>
      <w:bookmarkStart w:id="124" w:name="_Toc515021757"/>
      <w:r w:rsidRPr="006148F7">
        <w:t>Działania sprzyjające łączeniu przez kobiety</w:t>
      </w:r>
      <w:r w:rsidR="009E18EF">
        <w:t xml:space="preserve"> i </w:t>
      </w:r>
      <w:r w:rsidRPr="006148F7">
        <w:t>mężczyzn ról rodzinnych</w:t>
      </w:r>
      <w:r w:rsidR="009E18EF">
        <w:t xml:space="preserve"> i </w:t>
      </w:r>
      <w:r w:rsidRPr="006148F7">
        <w:t>zawodowych</w:t>
      </w:r>
      <w:r w:rsidR="00A342C9">
        <w:rPr>
          <w:rStyle w:val="Odwoanieprzypisudolnego"/>
        </w:rPr>
        <w:footnoteReference w:id="88"/>
      </w:r>
      <w:bookmarkEnd w:id="112"/>
      <w:bookmarkEnd w:id="124"/>
    </w:p>
    <w:p w:rsidR="00BA3699" w:rsidRDefault="00BA3699" w:rsidP="00BA3699">
      <w:pPr>
        <w:pStyle w:val="Styl1"/>
        <w:rPr>
          <w:lang w:eastAsia="en-US"/>
        </w:rPr>
      </w:pPr>
      <w:r>
        <w:rPr>
          <w:b/>
          <w:lang w:eastAsia="en-US"/>
        </w:rPr>
        <w:t>Problemy rodziców</w:t>
      </w:r>
      <w:r w:rsidR="009E18EF">
        <w:rPr>
          <w:b/>
          <w:lang w:eastAsia="en-US"/>
        </w:rPr>
        <w:t xml:space="preserve"> w </w:t>
      </w:r>
      <w:r>
        <w:rPr>
          <w:b/>
          <w:lang w:eastAsia="en-US"/>
        </w:rPr>
        <w:t>godzeniu ról rodzinnych</w:t>
      </w:r>
      <w:r w:rsidR="009E18EF">
        <w:rPr>
          <w:b/>
          <w:lang w:eastAsia="en-US"/>
        </w:rPr>
        <w:t xml:space="preserve"> i </w:t>
      </w:r>
      <w:r>
        <w:rPr>
          <w:b/>
          <w:lang w:eastAsia="en-US"/>
        </w:rPr>
        <w:t>zawodowych Rzecznik zgłaszał Ministrowi Rodziny, Pracy</w:t>
      </w:r>
      <w:r w:rsidR="009E18EF">
        <w:rPr>
          <w:b/>
          <w:lang w:eastAsia="en-US"/>
        </w:rPr>
        <w:t xml:space="preserve"> i </w:t>
      </w:r>
      <w:r>
        <w:rPr>
          <w:b/>
          <w:lang w:eastAsia="en-US"/>
        </w:rPr>
        <w:t xml:space="preserve">Polityki Społecznej. Minister wskazał </w:t>
      </w:r>
      <w:r>
        <w:rPr>
          <w:b/>
          <w:lang w:eastAsia="en-US"/>
        </w:rPr>
        <w:lastRenderedPageBreak/>
        <w:t>m.in., że działająca od</w:t>
      </w:r>
      <w:r w:rsidR="00574971">
        <w:rPr>
          <w:b/>
          <w:lang w:eastAsia="en-US"/>
        </w:rPr>
        <w:t xml:space="preserve"> </w:t>
      </w:r>
      <w:r>
        <w:rPr>
          <w:b/>
          <w:lang w:eastAsia="en-US"/>
        </w:rPr>
        <w:t>2016</w:t>
      </w:r>
      <w:r w:rsidR="00574971">
        <w:rPr>
          <w:b/>
          <w:lang w:eastAsia="en-US"/>
        </w:rPr>
        <w:t xml:space="preserve"> </w:t>
      </w:r>
      <w:r>
        <w:rPr>
          <w:b/>
          <w:lang w:eastAsia="en-US"/>
        </w:rPr>
        <w:t xml:space="preserve">r. Komisja Kodyfikacyjna Prawa Pracy dokona także </w:t>
      </w:r>
      <w:r w:rsidRPr="006F1CFB">
        <w:rPr>
          <w:b/>
          <w:lang w:eastAsia="en-US"/>
        </w:rPr>
        <w:t>analizy zagadnień związanych</w:t>
      </w:r>
      <w:r w:rsidR="009E18EF">
        <w:rPr>
          <w:b/>
          <w:lang w:eastAsia="en-US"/>
        </w:rPr>
        <w:t xml:space="preserve"> z </w:t>
      </w:r>
      <w:r w:rsidRPr="006F1CFB">
        <w:rPr>
          <w:b/>
          <w:lang w:eastAsia="en-US"/>
        </w:rPr>
        <w:t>godzeniem życia rodzinnego</w:t>
      </w:r>
      <w:r w:rsidR="009E18EF">
        <w:rPr>
          <w:b/>
          <w:lang w:eastAsia="en-US"/>
        </w:rPr>
        <w:t xml:space="preserve"> z </w:t>
      </w:r>
      <w:r w:rsidRPr="006F1CFB">
        <w:rPr>
          <w:b/>
          <w:lang w:eastAsia="en-US"/>
        </w:rPr>
        <w:t>pracą zawodową, a także przepisów prawa pracy dotyczących urlopów rodzicielskich</w:t>
      </w:r>
      <w:r>
        <w:rPr>
          <w:lang w:eastAsia="en-US"/>
        </w:rPr>
        <w:t>.</w:t>
      </w:r>
    </w:p>
    <w:p w:rsidR="009117CD" w:rsidRPr="006148F7" w:rsidRDefault="009117CD" w:rsidP="00F736E0">
      <w:pPr>
        <w:pStyle w:val="Styl1"/>
        <w:rPr>
          <w:lang w:eastAsia="en-US"/>
        </w:rPr>
      </w:pPr>
      <w:r w:rsidRPr="006148F7">
        <w:rPr>
          <w:lang w:eastAsia="en-US"/>
        </w:rPr>
        <w:t>Do zagadnień przedstawianych przez Rzecznika należą:</w:t>
      </w:r>
    </w:p>
    <w:p w:rsidR="00FE3CB2" w:rsidRPr="006148F7" w:rsidRDefault="00FE3CB2" w:rsidP="006F3E62">
      <w:pPr>
        <w:pStyle w:val="Nagwek5"/>
        <w:numPr>
          <w:ilvl w:val="0"/>
          <w:numId w:val="40"/>
        </w:numPr>
      </w:pPr>
      <w:bookmarkStart w:id="125" w:name="_Toc515021758"/>
      <w:r w:rsidRPr="006148F7">
        <w:t>Urlopy rodzicielskie</w:t>
      </w:r>
      <w:bookmarkEnd w:id="125"/>
    </w:p>
    <w:p w:rsidR="009848DD" w:rsidRDefault="00555725">
      <w:pPr>
        <w:pStyle w:val="Styl1"/>
        <w:rPr>
          <w:b/>
          <w:lang w:eastAsia="en-US"/>
        </w:rPr>
      </w:pPr>
      <w:r>
        <w:rPr>
          <w:lang w:eastAsia="en-US"/>
        </w:rPr>
        <w:t>Z</w:t>
      </w:r>
      <w:r w:rsidR="00F736E0" w:rsidRPr="00033611">
        <w:rPr>
          <w:lang w:eastAsia="en-US"/>
        </w:rPr>
        <w:t>większenie zakresu samoistnych uprawnień przysługujących ojcom niezależnie</w:t>
      </w:r>
      <w:r w:rsidR="00F147D3">
        <w:rPr>
          <w:lang w:eastAsia="en-US"/>
        </w:rPr>
        <w:t xml:space="preserve"> od</w:t>
      </w:r>
      <w:r w:rsidR="00574971">
        <w:rPr>
          <w:lang w:eastAsia="en-US"/>
        </w:rPr>
        <w:t xml:space="preserve"> </w:t>
      </w:r>
      <w:r w:rsidR="00F736E0" w:rsidRPr="00033611">
        <w:rPr>
          <w:lang w:eastAsia="en-US"/>
        </w:rPr>
        <w:t>praw mat</w:t>
      </w:r>
      <w:r w:rsidR="00FE3CB2" w:rsidRPr="00033611">
        <w:rPr>
          <w:lang w:eastAsia="en-US"/>
        </w:rPr>
        <w:t>e</w:t>
      </w:r>
      <w:r w:rsidR="00F736E0" w:rsidRPr="00033611">
        <w:rPr>
          <w:lang w:eastAsia="en-US"/>
        </w:rPr>
        <w:t>k – takich jak dłuższy urlop ojcowski bez możliwości zrzeczenia się go</w:t>
      </w:r>
      <w:r w:rsidR="00BF69A5" w:rsidRPr="00033611">
        <w:rPr>
          <w:lang w:eastAsia="en-US"/>
        </w:rPr>
        <w:t xml:space="preserve"> na</w:t>
      </w:r>
      <w:r w:rsidR="00574971">
        <w:rPr>
          <w:lang w:eastAsia="en-US"/>
        </w:rPr>
        <w:t xml:space="preserve"> </w:t>
      </w:r>
      <w:r w:rsidR="00F736E0" w:rsidRPr="00033611">
        <w:rPr>
          <w:lang w:eastAsia="en-US"/>
        </w:rPr>
        <w:t>rzecz matki – przyczyniłoby się znacznie</w:t>
      </w:r>
      <w:r w:rsidR="00F147D3">
        <w:rPr>
          <w:lang w:eastAsia="en-US"/>
        </w:rPr>
        <w:t xml:space="preserve"> do</w:t>
      </w:r>
      <w:r w:rsidR="00574971">
        <w:rPr>
          <w:lang w:eastAsia="en-US"/>
        </w:rPr>
        <w:t xml:space="preserve"> </w:t>
      </w:r>
      <w:r w:rsidR="00F736E0" w:rsidRPr="00033611">
        <w:rPr>
          <w:lang w:eastAsia="en-US"/>
        </w:rPr>
        <w:t>większego zaangażowania ojców</w:t>
      </w:r>
      <w:r w:rsidR="009E18EF">
        <w:rPr>
          <w:lang w:eastAsia="en-US"/>
        </w:rPr>
        <w:t xml:space="preserve"> w </w:t>
      </w:r>
      <w:r w:rsidR="00F736E0" w:rsidRPr="00033611">
        <w:rPr>
          <w:lang w:eastAsia="en-US"/>
        </w:rPr>
        <w:t>życie rodzinne</w:t>
      </w:r>
      <w:r w:rsidR="00F736E0" w:rsidRPr="00D50913">
        <w:rPr>
          <w:vertAlign w:val="superscript"/>
          <w:lang w:eastAsia="en-US"/>
        </w:rPr>
        <w:footnoteReference w:id="89"/>
      </w:r>
      <w:r w:rsidR="009848DD" w:rsidRPr="00D50913">
        <w:rPr>
          <w:lang w:eastAsia="en-US"/>
        </w:rPr>
        <w:t>.</w:t>
      </w:r>
    </w:p>
    <w:p w:rsidR="00F736E0" w:rsidRPr="006148F7" w:rsidRDefault="00FE3CB2" w:rsidP="00F736E0">
      <w:pPr>
        <w:pStyle w:val="Styl1"/>
        <w:rPr>
          <w:lang w:eastAsia="en-US"/>
        </w:rPr>
      </w:pPr>
      <w:r w:rsidRPr="006148F7">
        <w:rPr>
          <w:lang w:eastAsia="en-US"/>
        </w:rPr>
        <w:t>Z informacji, jaką Rzecznik otrzymał</w:t>
      </w:r>
      <w:r w:rsidR="00F147D3">
        <w:rPr>
          <w:lang w:eastAsia="en-US"/>
        </w:rPr>
        <w:t xml:space="preserve"> od</w:t>
      </w:r>
      <w:r w:rsidR="00574971">
        <w:rPr>
          <w:lang w:eastAsia="en-US"/>
        </w:rPr>
        <w:t xml:space="preserve"> </w:t>
      </w:r>
      <w:r w:rsidR="00F736E0" w:rsidRPr="006148F7">
        <w:rPr>
          <w:lang w:eastAsia="en-US"/>
        </w:rPr>
        <w:t>Ministr</w:t>
      </w:r>
      <w:r w:rsidRPr="006148F7">
        <w:rPr>
          <w:lang w:eastAsia="en-US"/>
        </w:rPr>
        <w:t>a Rodziny, Pracy</w:t>
      </w:r>
      <w:r w:rsidR="009E18EF">
        <w:rPr>
          <w:lang w:eastAsia="en-US"/>
        </w:rPr>
        <w:t xml:space="preserve"> i </w:t>
      </w:r>
      <w:r w:rsidRPr="006148F7">
        <w:rPr>
          <w:lang w:eastAsia="en-US"/>
        </w:rPr>
        <w:t xml:space="preserve">Polityki </w:t>
      </w:r>
      <w:r w:rsidR="00A476B0" w:rsidRPr="006148F7">
        <w:rPr>
          <w:lang w:eastAsia="en-US"/>
        </w:rPr>
        <w:t>Społecznej</w:t>
      </w:r>
      <w:r w:rsidR="00827F6A" w:rsidRPr="006148F7">
        <w:rPr>
          <w:lang w:eastAsia="en-US"/>
        </w:rPr>
        <w:t>,</w:t>
      </w:r>
      <w:r w:rsidRPr="006148F7">
        <w:rPr>
          <w:lang w:eastAsia="en-US"/>
        </w:rPr>
        <w:t xml:space="preserve"> </w:t>
      </w:r>
      <w:r w:rsidR="008048B5" w:rsidRPr="006148F7">
        <w:rPr>
          <w:lang w:eastAsia="en-US"/>
        </w:rPr>
        <w:t>wynika</w:t>
      </w:r>
      <w:r w:rsidR="00F736E0" w:rsidRPr="006148F7">
        <w:rPr>
          <w:vertAlign w:val="superscript"/>
          <w:lang w:eastAsia="en-US"/>
        </w:rPr>
        <w:footnoteReference w:id="90"/>
      </w:r>
      <w:r w:rsidR="00F736E0" w:rsidRPr="006148F7">
        <w:rPr>
          <w:lang w:eastAsia="en-US"/>
        </w:rPr>
        <w:t>,</w:t>
      </w:r>
      <w:r w:rsidR="00CC7107">
        <w:rPr>
          <w:lang w:eastAsia="en-US"/>
        </w:rPr>
        <w:t xml:space="preserve"> że</w:t>
      </w:r>
      <w:r w:rsidR="00574971">
        <w:rPr>
          <w:lang w:eastAsia="en-US"/>
        </w:rPr>
        <w:t xml:space="preserve"> </w:t>
      </w:r>
      <w:r w:rsidR="00F736E0" w:rsidRPr="006148F7">
        <w:rPr>
          <w:lang w:eastAsia="en-US"/>
        </w:rPr>
        <w:t xml:space="preserve">problematyka </w:t>
      </w:r>
      <w:r w:rsidR="00B231E0" w:rsidRPr="006148F7">
        <w:rPr>
          <w:lang w:eastAsia="en-US"/>
        </w:rPr>
        <w:t xml:space="preserve">ta </w:t>
      </w:r>
      <w:r w:rsidR="00F736E0" w:rsidRPr="006148F7">
        <w:rPr>
          <w:lang w:eastAsia="en-US"/>
        </w:rPr>
        <w:t xml:space="preserve">będzie </w:t>
      </w:r>
      <w:r w:rsidR="00B231E0" w:rsidRPr="006148F7">
        <w:rPr>
          <w:lang w:eastAsia="en-US"/>
        </w:rPr>
        <w:t xml:space="preserve">dopiero </w:t>
      </w:r>
      <w:r w:rsidR="00F736E0" w:rsidRPr="006148F7">
        <w:rPr>
          <w:lang w:eastAsia="en-US"/>
        </w:rPr>
        <w:t>przedmiotem analizy</w:t>
      </w:r>
      <w:r w:rsidR="00555725">
        <w:rPr>
          <w:lang w:eastAsia="en-US"/>
        </w:rPr>
        <w:t xml:space="preserve">. </w:t>
      </w:r>
      <w:r w:rsidR="00B231E0" w:rsidRPr="006148F7">
        <w:rPr>
          <w:lang w:eastAsia="en-US"/>
        </w:rPr>
        <w:t>Zesp</w:t>
      </w:r>
      <w:r w:rsidR="00555725">
        <w:rPr>
          <w:lang w:eastAsia="en-US"/>
        </w:rPr>
        <w:t>ół</w:t>
      </w:r>
      <w:r w:rsidR="00B231E0" w:rsidRPr="006148F7">
        <w:rPr>
          <w:lang w:eastAsia="en-US"/>
        </w:rPr>
        <w:t xml:space="preserve"> </w:t>
      </w:r>
      <w:r w:rsidR="00555725">
        <w:rPr>
          <w:lang w:eastAsia="en-US"/>
        </w:rPr>
        <w:t xml:space="preserve">zajmujący się tą tematyką </w:t>
      </w:r>
      <w:r w:rsidR="00F736E0" w:rsidRPr="006148F7">
        <w:rPr>
          <w:lang w:eastAsia="en-US"/>
        </w:rPr>
        <w:t>rozważy także sposób uwzględnienia</w:t>
      </w:r>
      <w:r w:rsidR="009E18EF">
        <w:rPr>
          <w:lang w:eastAsia="en-US"/>
        </w:rPr>
        <w:t xml:space="preserve"> w </w:t>
      </w:r>
      <w:r w:rsidR="00F736E0" w:rsidRPr="006148F7">
        <w:rPr>
          <w:lang w:eastAsia="en-US"/>
        </w:rPr>
        <w:t>przepisach Kodeksu pracy orzecznictwa Trybunału Sprawiedliwości UE</w:t>
      </w:r>
      <w:r w:rsidR="00555725">
        <w:rPr>
          <w:lang w:eastAsia="en-US"/>
        </w:rPr>
        <w:t xml:space="preserve">, które dotyczy </w:t>
      </w:r>
      <w:r w:rsidR="00F736E0" w:rsidRPr="006148F7">
        <w:rPr>
          <w:lang w:eastAsia="en-US"/>
        </w:rPr>
        <w:t>uniezależnienia prawa pracownika</w:t>
      </w:r>
      <w:r w:rsidR="008048B5" w:rsidRPr="006148F7">
        <w:rPr>
          <w:lang w:eastAsia="en-US"/>
        </w:rPr>
        <w:t>-</w:t>
      </w:r>
      <w:r w:rsidR="00F736E0" w:rsidRPr="006148F7">
        <w:rPr>
          <w:lang w:eastAsia="en-US"/>
        </w:rPr>
        <w:t>ojca</w:t>
      </w:r>
      <w:r w:rsidR="002D1487">
        <w:rPr>
          <w:lang w:eastAsia="en-US"/>
        </w:rPr>
        <w:t xml:space="preserve"> </w:t>
      </w:r>
      <w:r w:rsidR="00555725">
        <w:rPr>
          <w:lang w:eastAsia="en-US"/>
        </w:rPr>
        <w:t>(</w:t>
      </w:r>
      <w:r w:rsidR="002D1487">
        <w:rPr>
          <w:lang w:eastAsia="en-US"/>
        </w:rPr>
        <w:t>do</w:t>
      </w:r>
      <w:r w:rsidR="00574971">
        <w:rPr>
          <w:lang w:eastAsia="en-US"/>
        </w:rPr>
        <w:t xml:space="preserve"> </w:t>
      </w:r>
      <w:r w:rsidR="00F736E0" w:rsidRPr="006148F7">
        <w:rPr>
          <w:lang w:eastAsia="en-US"/>
        </w:rPr>
        <w:t>urlopu rodzicielskiego</w:t>
      </w:r>
      <w:r w:rsidR="00555725">
        <w:rPr>
          <w:lang w:eastAsia="en-US"/>
        </w:rPr>
        <w:t>)</w:t>
      </w:r>
      <w:r w:rsidR="00F147D3">
        <w:rPr>
          <w:lang w:eastAsia="en-US"/>
        </w:rPr>
        <w:t xml:space="preserve"> od</w:t>
      </w:r>
      <w:r w:rsidR="00574971">
        <w:rPr>
          <w:lang w:eastAsia="en-US"/>
        </w:rPr>
        <w:t xml:space="preserve"> </w:t>
      </w:r>
      <w:r w:rsidR="00F736E0" w:rsidRPr="006148F7">
        <w:rPr>
          <w:lang w:eastAsia="en-US"/>
        </w:rPr>
        <w:t>uprawnienia pracownicy</w:t>
      </w:r>
      <w:r w:rsidR="00555725">
        <w:rPr>
          <w:lang w:eastAsia="en-US"/>
        </w:rPr>
        <w:t>-matki (</w:t>
      </w:r>
      <w:r w:rsidR="002D1487">
        <w:rPr>
          <w:lang w:eastAsia="en-US"/>
        </w:rPr>
        <w:t>do</w:t>
      </w:r>
      <w:r w:rsidR="00574971">
        <w:rPr>
          <w:lang w:eastAsia="en-US"/>
        </w:rPr>
        <w:t xml:space="preserve"> </w:t>
      </w:r>
      <w:r w:rsidR="00F736E0" w:rsidRPr="006148F7">
        <w:rPr>
          <w:lang w:eastAsia="en-US"/>
        </w:rPr>
        <w:t>urlopu macierzyńskiego albo pobierania zasiłku macierzyńskiego</w:t>
      </w:r>
      <w:r w:rsidR="00555725">
        <w:rPr>
          <w:lang w:eastAsia="en-US"/>
        </w:rPr>
        <w:t>)</w:t>
      </w:r>
      <w:r w:rsidR="00F736E0" w:rsidRPr="006148F7">
        <w:rPr>
          <w:lang w:eastAsia="en-US"/>
        </w:rPr>
        <w:t>.</w:t>
      </w:r>
    </w:p>
    <w:p w:rsidR="008048B5" w:rsidRPr="006148F7" w:rsidRDefault="008048B5" w:rsidP="006F3E62">
      <w:pPr>
        <w:pStyle w:val="Nagwek5"/>
        <w:numPr>
          <w:ilvl w:val="0"/>
          <w:numId w:val="40"/>
        </w:numPr>
      </w:pPr>
      <w:bookmarkStart w:id="126" w:name="_Toc515021759"/>
      <w:r w:rsidRPr="006148F7">
        <w:t>Wspieranie ojców</w:t>
      </w:r>
      <w:r w:rsidR="009E18EF">
        <w:t xml:space="preserve"> w </w:t>
      </w:r>
      <w:r w:rsidRPr="006148F7">
        <w:t>opiece nad dziećmi</w:t>
      </w:r>
      <w:bookmarkEnd w:id="126"/>
    </w:p>
    <w:p w:rsidR="009848DD" w:rsidRDefault="00BA3699" w:rsidP="00F736E0">
      <w:pPr>
        <w:pStyle w:val="Styl1"/>
        <w:rPr>
          <w:lang w:eastAsia="en-US"/>
        </w:rPr>
      </w:pPr>
      <w:r w:rsidRPr="00033611">
        <w:rPr>
          <w:lang w:eastAsia="en-US"/>
        </w:rPr>
        <w:t>Godzeniu życia zawodowego</w:t>
      </w:r>
      <w:r w:rsidR="009E18EF">
        <w:rPr>
          <w:lang w:eastAsia="en-US"/>
        </w:rPr>
        <w:t xml:space="preserve"> z </w:t>
      </w:r>
      <w:r w:rsidRPr="00033611">
        <w:rPr>
          <w:lang w:eastAsia="en-US"/>
        </w:rPr>
        <w:t>życiem rodzinnym sprzyja m.in. większa aktywność ojców</w:t>
      </w:r>
      <w:r w:rsidR="009E18EF">
        <w:rPr>
          <w:lang w:eastAsia="en-US"/>
        </w:rPr>
        <w:t xml:space="preserve"> w </w:t>
      </w:r>
      <w:r w:rsidRPr="00033611">
        <w:rPr>
          <w:lang w:eastAsia="en-US"/>
        </w:rPr>
        <w:t>opiece nad dziećmi.</w:t>
      </w:r>
      <w:r>
        <w:rPr>
          <w:lang w:eastAsia="en-US"/>
        </w:rPr>
        <w:t xml:space="preserve"> W</w:t>
      </w:r>
      <w:r w:rsidR="00574971">
        <w:rPr>
          <w:lang w:eastAsia="en-US"/>
        </w:rPr>
        <w:t xml:space="preserve"> </w:t>
      </w:r>
      <w:r w:rsidRPr="006148F7">
        <w:rPr>
          <w:lang w:eastAsia="en-US"/>
        </w:rPr>
        <w:t>2017</w:t>
      </w:r>
      <w:r w:rsidR="00574971">
        <w:rPr>
          <w:lang w:eastAsia="en-US"/>
        </w:rPr>
        <w:t xml:space="preserve"> </w:t>
      </w:r>
      <w:r>
        <w:rPr>
          <w:lang w:eastAsia="en-US"/>
        </w:rPr>
        <w:t>r. do</w:t>
      </w:r>
      <w:r w:rsidR="00574971">
        <w:rPr>
          <w:lang w:eastAsia="en-US"/>
        </w:rPr>
        <w:t xml:space="preserve"> </w:t>
      </w:r>
      <w:r w:rsidRPr="006148F7">
        <w:rPr>
          <w:lang w:eastAsia="en-US"/>
        </w:rPr>
        <w:t>Rzecznika wpływały m.in. skargi na</w:t>
      </w:r>
      <w:r w:rsidR="00574971">
        <w:rPr>
          <w:lang w:eastAsia="en-US"/>
        </w:rPr>
        <w:t xml:space="preserve"> </w:t>
      </w:r>
      <w:r w:rsidRPr="006148F7">
        <w:rPr>
          <w:lang w:eastAsia="en-US"/>
        </w:rPr>
        <w:t>to,</w:t>
      </w:r>
      <w:r>
        <w:rPr>
          <w:lang w:eastAsia="en-US"/>
        </w:rPr>
        <w:t xml:space="preserve"> że</w:t>
      </w:r>
      <w:r w:rsidR="00574971">
        <w:rPr>
          <w:lang w:eastAsia="en-US"/>
        </w:rPr>
        <w:t xml:space="preserve"> </w:t>
      </w:r>
      <w:r w:rsidRPr="006148F7">
        <w:rPr>
          <w:lang w:eastAsia="en-US"/>
        </w:rPr>
        <w:t>pomieszczenia</w:t>
      </w:r>
      <w:r>
        <w:rPr>
          <w:lang w:eastAsia="en-US"/>
        </w:rPr>
        <w:t xml:space="preserve"> do</w:t>
      </w:r>
      <w:r w:rsidR="00574971">
        <w:rPr>
          <w:lang w:eastAsia="en-US"/>
        </w:rPr>
        <w:t xml:space="preserve"> </w:t>
      </w:r>
      <w:r>
        <w:rPr>
          <w:lang w:eastAsia="en-US"/>
        </w:rPr>
        <w:t>opieki nad małymi dziećmi</w:t>
      </w:r>
      <w:r w:rsidR="009E18EF">
        <w:rPr>
          <w:lang w:eastAsia="en-US"/>
        </w:rPr>
        <w:t xml:space="preserve"> w </w:t>
      </w:r>
      <w:r w:rsidRPr="006148F7">
        <w:rPr>
          <w:lang w:eastAsia="en-US"/>
        </w:rPr>
        <w:t xml:space="preserve">sklepach czy restauracjach </w:t>
      </w:r>
      <w:r>
        <w:rPr>
          <w:lang w:eastAsia="en-US"/>
        </w:rPr>
        <w:t xml:space="preserve">umieszczane </w:t>
      </w:r>
      <w:r w:rsidRPr="006148F7">
        <w:rPr>
          <w:lang w:eastAsia="en-US"/>
        </w:rPr>
        <w:t>są</w:t>
      </w:r>
      <w:r w:rsidR="009E18EF">
        <w:rPr>
          <w:lang w:eastAsia="en-US"/>
        </w:rPr>
        <w:t xml:space="preserve"> w </w:t>
      </w:r>
      <w:r w:rsidRPr="006148F7">
        <w:rPr>
          <w:lang w:eastAsia="en-US"/>
        </w:rPr>
        <w:t>damskich toaletach</w:t>
      </w:r>
      <w:r>
        <w:rPr>
          <w:lang w:eastAsia="en-US"/>
        </w:rPr>
        <w:t xml:space="preserve">, więc </w:t>
      </w:r>
      <w:r w:rsidRPr="006148F7">
        <w:rPr>
          <w:lang w:eastAsia="en-US"/>
        </w:rPr>
        <w:t>są niedostępne dla mężczyzn. Rzecznik</w:t>
      </w:r>
      <w:r w:rsidR="009E18EF">
        <w:rPr>
          <w:lang w:eastAsia="en-US"/>
        </w:rPr>
        <w:t xml:space="preserve"> z </w:t>
      </w:r>
      <w:r w:rsidRPr="006148F7">
        <w:rPr>
          <w:lang w:eastAsia="en-US"/>
        </w:rPr>
        <w:t xml:space="preserve">zadowoleniem odnotował </w:t>
      </w:r>
      <w:r w:rsidR="007E1F71">
        <w:rPr>
          <w:lang w:eastAsia="en-US"/>
        </w:rPr>
        <w:t>zmian</w:t>
      </w:r>
      <w:r w:rsidR="00102177">
        <w:rPr>
          <w:lang w:eastAsia="en-US"/>
        </w:rPr>
        <w:t>ę</w:t>
      </w:r>
      <w:r w:rsidR="007E1F71">
        <w:rPr>
          <w:lang w:eastAsia="en-US"/>
        </w:rPr>
        <w:t xml:space="preserve"> przepisów </w:t>
      </w:r>
      <w:r>
        <w:rPr>
          <w:lang w:eastAsia="en-US"/>
        </w:rPr>
        <w:t>od</w:t>
      </w:r>
      <w:r w:rsidR="00574971">
        <w:rPr>
          <w:lang w:eastAsia="en-US"/>
        </w:rPr>
        <w:t xml:space="preserve"> </w:t>
      </w:r>
      <w:r w:rsidRPr="006148F7">
        <w:rPr>
          <w:lang w:eastAsia="en-US"/>
        </w:rPr>
        <w:t>1</w:t>
      </w:r>
      <w:r w:rsidR="00574971">
        <w:rPr>
          <w:lang w:eastAsia="en-US"/>
        </w:rPr>
        <w:t xml:space="preserve"> </w:t>
      </w:r>
      <w:r w:rsidRPr="006148F7">
        <w:rPr>
          <w:lang w:eastAsia="en-US"/>
        </w:rPr>
        <w:t>stycznia 2018</w:t>
      </w:r>
      <w:r w:rsidR="00574971">
        <w:rPr>
          <w:lang w:eastAsia="en-US"/>
        </w:rPr>
        <w:t xml:space="preserve"> </w:t>
      </w:r>
      <w:r>
        <w:rPr>
          <w:lang w:eastAsia="en-US"/>
        </w:rPr>
        <w:t>r.</w:t>
      </w:r>
      <w:r w:rsidRPr="006148F7">
        <w:rPr>
          <w:vertAlign w:val="superscript"/>
          <w:lang w:eastAsia="en-US"/>
        </w:rPr>
        <w:footnoteReference w:id="91"/>
      </w:r>
      <w:r w:rsidR="009E18EF">
        <w:rPr>
          <w:lang w:eastAsia="en-US"/>
        </w:rPr>
        <w:t xml:space="preserve"> i </w:t>
      </w:r>
      <w:r w:rsidR="007E1F71">
        <w:rPr>
          <w:lang w:eastAsia="en-US"/>
        </w:rPr>
        <w:t>to, że teraz</w:t>
      </w:r>
      <w:r w:rsidR="009E18EF">
        <w:rPr>
          <w:lang w:eastAsia="en-US"/>
        </w:rPr>
        <w:t xml:space="preserve"> w </w:t>
      </w:r>
      <w:r w:rsidRPr="006148F7">
        <w:rPr>
          <w:lang w:eastAsia="en-US"/>
        </w:rPr>
        <w:t>nowo powstałych budynkach gastronomii, handlu lub usług</w:t>
      </w:r>
      <w:r w:rsidR="009E18EF">
        <w:rPr>
          <w:lang w:eastAsia="en-US"/>
        </w:rPr>
        <w:t xml:space="preserve"> o </w:t>
      </w:r>
      <w:r w:rsidRPr="006148F7">
        <w:rPr>
          <w:lang w:eastAsia="en-US"/>
        </w:rPr>
        <w:t>powierzchni użytkowej powyżej 1000 m</w:t>
      </w:r>
      <w:r w:rsidRPr="00CE63B9">
        <w:rPr>
          <w:vertAlign w:val="superscript"/>
          <w:lang w:eastAsia="en-US"/>
        </w:rPr>
        <w:t>2</w:t>
      </w:r>
      <w:r w:rsidRPr="006148F7">
        <w:rPr>
          <w:lang w:eastAsia="en-US"/>
        </w:rPr>
        <w:t>,</w:t>
      </w:r>
      <w:r>
        <w:rPr>
          <w:lang w:eastAsia="en-US"/>
        </w:rPr>
        <w:t xml:space="preserve"> a</w:t>
      </w:r>
      <w:r w:rsidR="00574971">
        <w:rPr>
          <w:lang w:eastAsia="en-US"/>
        </w:rPr>
        <w:t xml:space="preserve"> </w:t>
      </w:r>
      <w:r w:rsidRPr="006148F7">
        <w:rPr>
          <w:lang w:eastAsia="en-US"/>
        </w:rPr>
        <w:t>także stacji paliw</w:t>
      </w:r>
      <w:r w:rsidR="009E18EF">
        <w:rPr>
          <w:lang w:eastAsia="en-US"/>
        </w:rPr>
        <w:t xml:space="preserve"> o </w:t>
      </w:r>
      <w:r w:rsidRPr="006148F7">
        <w:rPr>
          <w:lang w:eastAsia="en-US"/>
        </w:rPr>
        <w:t xml:space="preserve">powierzchni użytkowej powyżej 100 m2 powinno znajdować się </w:t>
      </w:r>
      <w:r>
        <w:rPr>
          <w:lang w:eastAsia="en-US"/>
        </w:rPr>
        <w:t xml:space="preserve">oddzielne, a więc dostępne także dla ojców </w:t>
      </w:r>
      <w:r w:rsidRPr="006148F7">
        <w:rPr>
          <w:lang w:eastAsia="en-US"/>
        </w:rPr>
        <w:t>pomieszczenie dostosowane</w:t>
      </w:r>
      <w:r>
        <w:rPr>
          <w:lang w:eastAsia="en-US"/>
        </w:rPr>
        <w:t xml:space="preserve"> do</w:t>
      </w:r>
      <w:r w:rsidR="00574971">
        <w:rPr>
          <w:lang w:eastAsia="en-US"/>
        </w:rPr>
        <w:t xml:space="preserve"> </w:t>
      </w:r>
      <w:r w:rsidRPr="006148F7">
        <w:rPr>
          <w:lang w:eastAsia="en-US"/>
        </w:rPr>
        <w:t>karmienia</w:t>
      </w:r>
      <w:r w:rsidR="009E18EF">
        <w:rPr>
          <w:lang w:eastAsia="en-US"/>
        </w:rPr>
        <w:t xml:space="preserve"> i </w:t>
      </w:r>
      <w:r w:rsidRPr="006148F7">
        <w:rPr>
          <w:lang w:eastAsia="en-US"/>
        </w:rPr>
        <w:t>przewijania dzieci</w:t>
      </w:r>
      <w:r>
        <w:rPr>
          <w:lang w:eastAsia="en-US"/>
        </w:rPr>
        <w:t>.</w:t>
      </w:r>
    </w:p>
    <w:p w:rsidR="00D240CD" w:rsidRPr="00B37754" w:rsidRDefault="00436A68" w:rsidP="00D240CD">
      <w:pPr>
        <w:pStyle w:val="ODESANIE"/>
      </w:pPr>
      <w:hyperlink w:anchor="_Art._71_ust." w:history="1">
        <w:r w:rsidR="00B37754" w:rsidRPr="00B37754">
          <w:rPr>
            <w:rStyle w:val="Hipercze"/>
            <w:color w:val="C00000"/>
          </w:rPr>
          <w:t>Prawo matek do pomocy przed</w:t>
        </w:r>
        <w:r w:rsidR="009E18EF">
          <w:rPr>
            <w:rStyle w:val="Hipercze"/>
            <w:color w:val="C00000"/>
          </w:rPr>
          <w:t xml:space="preserve"> i </w:t>
        </w:r>
        <w:r w:rsidR="00B37754" w:rsidRPr="00B37754">
          <w:rPr>
            <w:rStyle w:val="Hipercze"/>
            <w:color w:val="C00000"/>
          </w:rPr>
          <w:t>po urodzeniu dziecka zapisane jest te</w:t>
        </w:r>
        <w:r w:rsidR="009E18EF">
          <w:rPr>
            <w:rStyle w:val="Hipercze"/>
            <w:color w:val="C00000"/>
          </w:rPr>
          <w:t xml:space="preserve"> z w </w:t>
        </w:r>
        <w:r w:rsidR="00F147D3" w:rsidRPr="00B37754">
          <w:rPr>
            <w:rStyle w:val="Hipercze"/>
            <w:color w:val="C00000"/>
          </w:rPr>
          <w:t>art.</w:t>
        </w:r>
        <w:r w:rsidR="00574971" w:rsidRPr="00B37754">
          <w:rPr>
            <w:rStyle w:val="Hipercze"/>
            <w:color w:val="C00000"/>
          </w:rPr>
          <w:t xml:space="preserve"> </w:t>
        </w:r>
        <w:r w:rsidR="00D240CD" w:rsidRPr="00B37754">
          <w:rPr>
            <w:rStyle w:val="Hipercze"/>
            <w:color w:val="C00000"/>
          </w:rPr>
          <w:t>71 ust.</w:t>
        </w:r>
        <w:r w:rsidR="00574971" w:rsidRPr="00B37754">
          <w:rPr>
            <w:rStyle w:val="Hipercze"/>
            <w:color w:val="C00000"/>
          </w:rPr>
          <w:t xml:space="preserve"> </w:t>
        </w:r>
        <w:r w:rsidR="00D240CD" w:rsidRPr="00B37754">
          <w:rPr>
            <w:rStyle w:val="Hipercze"/>
            <w:color w:val="C00000"/>
          </w:rPr>
          <w:t>2 Konstytucji</w:t>
        </w:r>
      </w:hyperlink>
    </w:p>
    <w:p w:rsidR="00182D65" w:rsidRPr="006148F7" w:rsidRDefault="00E37018" w:rsidP="00E37018">
      <w:pPr>
        <w:pStyle w:val="Nagwek5"/>
        <w:numPr>
          <w:ilvl w:val="0"/>
          <w:numId w:val="40"/>
        </w:numPr>
      </w:pPr>
      <w:bookmarkStart w:id="127" w:name="_Toc513722993"/>
      <w:bookmarkStart w:id="128" w:name="_Toc515021760"/>
      <w:r>
        <w:t>Zjawisko l</w:t>
      </w:r>
      <w:r w:rsidR="00182D65" w:rsidRPr="006148F7">
        <w:t>uk</w:t>
      </w:r>
      <w:r>
        <w:t>i</w:t>
      </w:r>
      <w:r w:rsidR="00182D65" w:rsidRPr="006148F7">
        <w:t xml:space="preserve"> płacowej</w:t>
      </w:r>
      <w:r w:rsidR="00A342C9">
        <w:rPr>
          <w:rStyle w:val="Odwoanieprzypisudolnego"/>
        </w:rPr>
        <w:footnoteReference w:id="92"/>
      </w:r>
      <w:bookmarkEnd w:id="127"/>
      <w:bookmarkEnd w:id="128"/>
    </w:p>
    <w:p w:rsidR="00270101" w:rsidRPr="006148F7" w:rsidRDefault="00270101" w:rsidP="00182D65">
      <w:pPr>
        <w:pStyle w:val="Styl1"/>
        <w:rPr>
          <w:b/>
          <w:lang w:eastAsia="en-US"/>
        </w:rPr>
      </w:pPr>
      <w:r w:rsidRPr="006148F7">
        <w:rPr>
          <w:b/>
          <w:lang w:eastAsia="en-US"/>
        </w:rPr>
        <w:t>Kobiety zarabiają mniej niż mężczyźni na tych samych stanowiskach. Zjawisko to zwane jest luką płacową</w:t>
      </w:r>
      <w:r w:rsidR="009E18EF">
        <w:rPr>
          <w:b/>
          <w:lang w:eastAsia="en-US"/>
        </w:rPr>
        <w:t xml:space="preserve"> i </w:t>
      </w:r>
      <w:r w:rsidRPr="006148F7">
        <w:rPr>
          <w:b/>
          <w:lang w:eastAsia="en-US"/>
        </w:rPr>
        <w:t xml:space="preserve">narusza </w:t>
      </w:r>
      <w:r w:rsidR="002C61B6" w:rsidRPr="006148F7">
        <w:rPr>
          <w:b/>
          <w:lang w:eastAsia="en-US"/>
        </w:rPr>
        <w:t xml:space="preserve">konstytucyjną </w:t>
      </w:r>
      <w:r w:rsidRPr="006148F7">
        <w:rPr>
          <w:b/>
          <w:lang w:eastAsia="en-US"/>
        </w:rPr>
        <w:t>zasadę równości</w:t>
      </w:r>
      <w:r w:rsidR="00E177B9">
        <w:rPr>
          <w:b/>
          <w:lang w:eastAsia="en-US"/>
        </w:rPr>
        <w:t xml:space="preserve"> płci</w:t>
      </w:r>
      <w:r w:rsidRPr="006148F7">
        <w:rPr>
          <w:b/>
          <w:lang w:eastAsia="en-US"/>
        </w:rPr>
        <w:t>.</w:t>
      </w:r>
      <w:r w:rsidR="00557036">
        <w:rPr>
          <w:b/>
          <w:lang w:eastAsia="en-US"/>
        </w:rPr>
        <w:t xml:space="preserve"> Zaradzić temu mogą narzędzia</w:t>
      </w:r>
      <w:r w:rsidR="00F147D3">
        <w:rPr>
          <w:b/>
          <w:lang w:eastAsia="en-US"/>
        </w:rPr>
        <w:t xml:space="preserve"> do</w:t>
      </w:r>
      <w:r w:rsidR="00574971">
        <w:rPr>
          <w:b/>
          <w:lang w:eastAsia="en-US"/>
        </w:rPr>
        <w:t xml:space="preserve"> </w:t>
      </w:r>
      <w:r w:rsidR="00557036">
        <w:rPr>
          <w:b/>
          <w:lang w:eastAsia="en-US"/>
        </w:rPr>
        <w:t>szacowania różnic</w:t>
      </w:r>
      <w:r w:rsidR="009E18EF">
        <w:rPr>
          <w:b/>
          <w:lang w:eastAsia="en-US"/>
        </w:rPr>
        <w:t xml:space="preserve"> w </w:t>
      </w:r>
      <w:r w:rsidR="00557036">
        <w:rPr>
          <w:b/>
          <w:lang w:eastAsia="en-US"/>
        </w:rPr>
        <w:t>płacach, ale trzeba je upowszechniać.</w:t>
      </w:r>
    </w:p>
    <w:p w:rsidR="00270101" w:rsidRPr="006148F7" w:rsidRDefault="00270101" w:rsidP="00182D65">
      <w:pPr>
        <w:pStyle w:val="Styl1"/>
        <w:rPr>
          <w:lang w:eastAsia="en-US"/>
        </w:rPr>
      </w:pPr>
      <w:r w:rsidRPr="006148F7">
        <w:rPr>
          <w:lang w:eastAsia="en-US"/>
        </w:rPr>
        <w:t xml:space="preserve">W </w:t>
      </w:r>
      <w:r w:rsidR="00422151">
        <w:rPr>
          <w:lang w:eastAsia="en-US"/>
        </w:rPr>
        <w:t>2017</w:t>
      </w:r>
      <w:r w:rsidR="00574971">
        <w:rPr>
          <w:lang w:eastAsia="en-US"/>
        </w:rPr>
        <w:t xml:space="preserve"> </w:t>
      </w:r>
      <w:r w:rsidR="00417C70">
        <w:rPr>
          <w:lang w:eastAsia="en-US"/>
        </w:rPr>
        <w:t xml:space="preserve">r. </w:t>
      </w:r>
      <w:r w:rsidR="00182D65" w:rsidRPr="006148F7">
        <w:rPr>
          <w:lang w:eastAsia="en-US"/>
        </w:rPr>
        <w:t>Minister Rodziny, Pracy</w:t>
      </w:r>
      <w:r w:rsidR="009E18EF">
        <w:rPr>
          <w:lang w:eastAsia="en-US"/>
        </w:rPr>
        <w:t xml:space="preserve"> i </w:t>
      </w:r>
      <w:r w:rsidR="00182D65" w:rsidRPr="006148F7">
        <w:rPr>
          <w:lang w:eastAsia="en-US"/>
        </w:rPr>
        <w:t xml:space="preserve">Polityki Społecznej </w:t>
      </w:r>
      <w:r w:rsidRPr="006148F7">
        <w:rPr>
          <w:lang w:eastAsia="en-US"/>
        </w:rPr>
        <w:t>udostępnił</w:t>
      </w:r>
      <w:r w:rsidR="00F147D3">
        <w:rPr>
          <w:lang w:eastAsia="en-US"/>
        </w:rPr>
        <w:t xml:space="preserve"> do</w:t>
      </w:r>
      <w:r w:rsidR="00574971">
        <w:rPr>
          <w:lang w:eastAsia="en-US"/>
        </w:rPr>
        <w:t xml:space="preserve"> </w:t>
      </w:r>
      <w:r w:rsidRPr="006148F7">
        <w:rPr>
          <w:lang w:eastAsia="en-US"/>
        </w:rPr>
        <w:t xml:space="preserve">pobrania aplikację, </w:t>
      </w:r>
      <w:r w:rsidR="00A476B0" w:rsidRPr="006148F7">
        <w:rPr>
          <w:lang w:eastAsia="en-US"/>
        </w:rPr>
        <w:t>dzięki</w:t>
      </w:r>
      <w:r w:rsidRPr="006148F7">
        <w:rPr>
          <w:lang w:eastAsia="en-US"/>
        </w:rPr>
        <w:t xml:space="preserve"> której można</w:t>
      </w:r>
      <w:r w:rsidR="009E18EF">
        <w:rPr>
          <w:lang w:eastAsia="en-US"/>
        </w:rPr>
        <w:t xml:space="preserve"> w </w:t>
      </w:r>
      <w:r w:rsidRPr="006148F7">
        <w:rPr>
          <w:lang w:eastAsia="en-US"/>
        </w:rPr>
        <w:t>firmie oszacować różnicę</w:t>
      </w:r>
      <w:r w:rsidR="009E18EF">
        <w:rPr>
          <w:lang w:eastAsia="en-US"/>
        </w:rPr>
        <w:t xml:space="preserve"> w </w:t>
      </w:r>
      <w:r w:rsidR="00182D65" w:rsidRPr="006148F7">
        <w:rPr>
          <w:lang w:eastAsia="en-US"/>
        </w:rPr>
        <w:t>wynagrodzeniach kobiet</w:t>
      </w:r>
      <w:r w:rsidR="009E18EF">
        <w:rPr>
          <w:lang w:eastAsia="en-US"/>
        </w:rPr>
        <w:t xml:space="preserve"> i </w:t>
      </w:r>
      <w:r w:rsidR="00182D65" w:rsidRPr="006148F7">
        <w:rPr>
          <w:lang w:eastAsia="en-US"/>
        </w:rPr>
        <w:t>mężczyzn</w:t>
      </w:r>
      <w:r w:rsidRPr="006148F7">
        <w:rPr>
          <w:lang w:eastAsia="en-US"/>
        </w:rPr>
        <w:t>.</w:t>
      </w:r>
      <w:r w:rsidR="00557036">
        <w:rPr>
          <w:lang w:eastAsia="en-US"/>
        </w:rPr>
        <w:t xml:space="preserve"> </w:t>
      </w:r>
      <w:r w:rsidR="00070A51">
        <w:rPr>
          <w:lang w:eastAsia="en-US"/>
        </w:rPr>
        <w:t xml:space="preserve">Rzecznik zwrócił </w:t>
      </w:r>
      <w:r w:rsidR="00557036">
        <w:rPr>
          <w:lang w:eastAsia="en-US"/>
        </w:rPr>
        <w:t xml:space="preserve">jednak </w:t>
      </w:r>
      <w:r w:rsidR="00070A51">
        <w:rPr>
          <w:lang w:eastAsia="en-US"/>
        </w:rPr>
        <w:t>uwagę, że</w:t>
      </w:r>
      <w:r w:rsidR="00574971">
        <w:rPr>
          <w:lang w:eastAsia="en-US"/>
        </w:rPr>
        <w:t xml:space="preserve"> </w:t>
      </w:r>
      <w:r w:rsidR="00070A51">
        <w:rPr>
          <w:lang w:eastAsia="en-US"/>
        </w:rPr>
        <w:t>takie narzędzie nie</w:t>
      </w:r>
      <w:r w:rsidR="00574971">
        <w:rPr>
          <w:lang w:eastAsia="en-US"/>
        </w:rPr>
        <w:t xml:space="preserve"> </w:t>
      </w:r>
      <w:r w:rsidR="00070A51">
        <w:rPr>
          <w:lang w:eastAsia="en-US"/>
        </w:rPr>
        <w:t>będzie efektywne</w:t>
      </w:r>
      <w:r w:rsidR="00557036">
        <w:rPr>
          <w:lang w:eastAsia="en-US"/>
        </w:rPr>
        <w:t xml:space="preserve"> bez skutecznej promocji</w:t>
      </w:r>
      <w:r w:rsidR="00070A51">
        <w:rPr>
          <w:lang w:eastAsia="en-US"/>
        </w:rPr>
        <w:t xml:space="preserve">. </w:t>
      </w:r>
      <w:r w:rsidR="0030124C">
        <w:rPr>
          <w:lang w:eastAsia="en-US"/>
        </w:rPr>
        <w:t>N</w:t>
      </w:r>
      <w:r w:rsidR="00070A51">
        <w:rPr>
          <w:lang w:eastAsia="en-US"/>
        </w:rPr>
        <w:t xml:space="preserve">ależałoby także </w:t>
      </w:r>
      <w:r w:rsidR="0030124C">
        <w:rPr>
          <w:lang w:eastAsia="en-US"/>
        </w:rPr>
        <w:t xml:space="preserve">przy okazji </w:t>
      </w:r>
      <w:r w:rsidR="00070A51">
        <w:rPr>
          <w:lang w:eastAsia="en-US"/>
        </w:rPr>
        <w:t>przypomi</w:t>
      </w:r>
      <w:r w:rsidR="0030124C">
        <w:rPr>
          <w:lang w:eastAsia="en-US"/>
        </w:rPr>
        <w:t>nać</w:t>
      </w:r>
      <w:r w:rsidR="009E18EF">
        <w:rPr>
          <w:lang w:eastAsia="en-US"/>
        </w:rPr>
        <w:t xml:space="preserve"> o </w:t>
      </w:r>
      <w:r w:rsidR="00070A51">
        <w:rPr>
          <w:lang w:eastAsia="en-US"/>
        </w:rPr>
        <w:t>zakazie dyskryminacji ze</w:t>
      </w:r>
      <w:r w:rsidR="00574971">
        <w:rPr>
          <w:lang w:eastAsia="en-US"/>
        </w:rPr>
        <w:t xml:space="preserve"> </w:t>
      </w:r>
      <w:r w:rsidR="00070A51">
        <w:rPr>
          <w:lang w:eastAsia="en-US"/>
        </w:rPr>
        <w:t>względu na</w:t>
      </w:r>
      <w:r w:rsidR="00574971">
        <w:rPr>
          <w:lang w:eastAsia="en-US"/>
        </w:rPr>
        <w:t xml:space="preserve"> </w:t>
      </w:r>
      <w:r w:rsidR="00070A51">
        <w:rPr>
          <w:lang w:eastAsia="en-US"/>
        </w:rPr>
        <w:t>płeć</w:t>
      </w:r>
      <w:r w:rsidR="009E18EF">
        <w:rPr>
          <w:lang w:eastAsia="en-US"/>
        </w:rPr>
        <w:t xml:space="preserve"> w </w:t>
      </w:r>
      <w:r w:rsidR="00070A51">
        <w:rPr>
          <w:lang w:eastAsia="en-US"/>
        </w:rPr>
        <w:t>zatrudnieniu – co wynika zarówno</w:t>
      </w:r>
      <w:r w:rsidR="009E18EF">
        <w:rPr>
          <w:lang w:eastAsia="en-US"/>
        </w:rPr>
        <w:t xml:space="preserve"> z </w:t>
      </w:r>
      <w:r w:rsidR="00070A51">
        <w:rPr>
          <w:lang w:eastAsia="en-US"/>
        </w:rPr>
        <w:t>Kodeksu pracy, jak</w:t>
      </w:r>
      <w:r w:rsidR="009E18EF">
        <w:rPr>
          <w:lang w:eastAsia="en-US"/>
        </w:rPr>
        <w:t xml:space="preserve"> i </w:t>
      </w:r>
      <w:r w:rsidR="00070A51">
        <w:rPr>
          <w:lang w:eastAsia="en-US"/>
        </w:rPr>
        <w:t>ustawy</w:t>
      </w:r>
      <w:r w:rsidR="009E18EF">
        <w:rPr>
          <w:lang w:eastAsia="en-US"/>
        </w:rPr>
        <w:t xml:space="preserve"> o </w:t>
      </w:r>
      <w:r w:rsidR="00070A51">
        <w:rPr>
          <w:lang w:eastAsia="en-US"/>
        </w:rPr>
        <w:t>„równym traktowaniu” (o</w:t>
      </w:r>
      <w:r w:rsidR="003B5AF8">
        <w:rPr>
          <w:lang w:eastAsia="en-US"/>
        </w:rPr>
        <w:t> </w:t>
      </w:r>
      <w:r w:rsidR="00070A51">
        <w:rPr>
          <w:lang w:eastAsia="en-US"/>
        </w:rPr>
        <w:t>wdrożeniu niektórych przepisów Unii Europejskiej</w:t>
      </w:r>
      <w:r w:rsidR="009E18EF">
        <w:rPr>
          <w:lang w:eastAsia="en-US"/>
        </w:rPr>
        <w:t xml:space="preserve"> w </w:t>
      </w:r>
      <w:r w:rsidR="00070A51">
        <w:rPr>
          <w:lang w:eastAsia="en-US"/>
        </w:rPr>
        <w:t xml:space="preserve">zakresie równego traktowania). Nierzadko bowiem ludzie </w:t>
      </w:r>
      <w:r w:rsidR="00825066">
        <w:rPr>
          <w:lang w:eastAsia="en-US"/>
        </w:rPr>
        <w:t xml:space="preserve">nie wiedzą, </w:t>
      </w:r>
      <w:r w:rsidR="00070A51">
        <w:rPr>
          <w:lang w:eastAsia="en-US"/>
        </w:rPr>
        <w:t>że</w:t>
      </w:r>
      <w:r w:rsidR="00574971">
        <w:rPr>
          <w:lang w:eastAsia="en-US"/>
        </w:rPr>
        <w:t xml:space="preserve"> </w:t>
      </w:r>
      <w:r w:rsidR="00825066">
        <w:rPr>
          <w:lang w:eastAsia="en-US"/>
        </w:rPr>
        <w:t xml:space="preserve">dyskryminujące </w:t>
      </w:r>
      <w:r w:rsidR="00070A51">
        <w:rPr>
          <w:lang w:eastAsia="en-US"/>
        </w:rPr>
        <w:t xml:space="preserve">zachowanie </w:t>
      </w:r>
      <w:r w:rsidR="00825066">
        <w:rPr>
          <w:lang w:eastAsia="en-US"/>
        </w:rPr>
        <w:t xml:space="preserve">może </w:t>
      </w:r>
      <w:r w:rsidR="00070A51">
        <w:rPr>
          <w:lang w:eastAsia="en-US"/>
        </w:rPr>
        <w:t>narusza</w:t>
      </w:r>
      <w:r w:rsidR="00825066">
        <w:rPr>
          <w:lang w:eastAsia="en-US"/>
        </w:rPr>
        <w:t>ć</w:t>
      </w:r>
      <w:r w:rsidR="00070A51">
        <w:rPr>
          <w:lang w:eastAsia="en-US"/>
        </w:rPr>
        <w:t xml:space="preserve"> także prawo, a</w:t>
      </w:r>
      <w:r w:rsidR="00574971">
        <w:rPr>
          <w:lang w:eastAsia="en-US"/>
        </w:rPr>
        <w:t xml:space="preserve"> </w:t>
      </w:r>
      <w:r w:rsidR="00070A51">
        <w:rPr>
          <w:lang w:eastAsia="en-US"/>
        </w:rPr>
        <w:t>zatem być podstawą odpowiedzialności pracodawcy – odszkodowawczej lub innej.</w:t>
      </w:r>
    </w:p>
    <w:p w:rsidR="009848DD" w:rsidRDefault="00182D65" w:rsidP="00182D65">
      <w:pPr>
        <w:pStyle w:val="Styl1"/>
        <w:rPr>
          <w:lang w:eastAsia="en-US"/>
        </w:rPr>
      </w:pPr>
      <w:r w:rsidRPr="006148F7">
        <w:rPr>
          <w:lang w:eastAsia="en-US"/>
        </w:rPr>
        <w:t>Problemem dotyczącym</w:t>
      </w:r>
      <w:r w:rsidR="00CC7107">
        <w:rPr>
          <w:lang w:eastAsia="en-US"/>
        </w:rPr>
        <w:t xml:space="preserve"> nie</w:t>
      </w:r>
      <w:r w:rsidR="00574971">
        <w:rPr>
          <w:lang w:eastAsia="en-US"/>
        </w:rPr>
        <w:t xml:space="preserve"> </w:t>
      </w:r>
      <w:r w:rsidRPr="006148F7">
        <w:rPr>
          <w:lang w:eastAsia="en-US"/>
        </w:rPr>
        <w:t xml:space="preserve">tylko Polski, ale także innych państw Unii Europejskiej jest </w:t>
      </w:r>
      <w:r w:rsidR="00B231E0" w:rsidRPr="006148F7">
        <w:rPr>
          <w:lang w:eastAsia="en-US"/>
        </w:rPr>
        <w:t xml:space="preserve">mała przejrzystość </w:t>
      </w:r>
      <w:r w:rsidRPr="006148F7">
        <w:rPr>
          <w:lang w:eastAsia="en-US"/>
        </w:rPr>
        <w:t>informacji dotyczących płac. Pracownikom odmawia się prawa</w:t>
      </w:r>
      <w:r w:rsidR="00F147D3">
        <w:rPr>
          <w:lang w:eastAsia="en-US"/>
        </w:rPr>
        <w:t xml:space="preserve"> do</w:t>
      </w:r>
      <w:r w:rsidR="00574971">
        <w:rPr>
          <w:lang w:eastAsia="en-US"/>
        </w:rPr>
        <w:t xml:space="preserve"> </w:t>
      </w:r>
      <w:r w:rsidRPr="006148F7">
        <w:rPr>
          <w:lang w:eastAsia="en-US"/>
        </w:rPr>
        <w:t>informacji porównawczych,</w:t>
      </w:r>
      <w:r w:rsidR="00CC7107">
        <w:rPr>
          <w:lang w:eastAsia="en-US"/>
        </w:rPr>
        <w:t xml:space="preserve"> a</w:t>
      </w:r>
      <w:r w:rsidR="00574971">
        <w:rPr>
          <w:lang w:eastAsia="en-US"/>
        </w:rPr>
        <w:t xml:space="preserve"> </w:t>
      </w:r>
      <w:r w:rsidRPr="006148F7">
        <w:rPr>
          <w:lang w:eastAsia="en-US"/>
        </w:rPr>
        <w:t>wysokość wynagrodzenia jest często wynikiem wyłącznie indywidualnych negocjacji</w:t>
      </w:r>
      <w:r w:rsidR="009E18EF">
        <w:rPr>
          <w:lang w:eastAsia="en-US"/>
        </w:rPr>
        <w:t xml:space="preserve"> z </w:t>
      </w:r>
      <w:r w:rsidRPr="006148F7">
        <w:rPr>
          <w:lang w:eastAsia="en-US"/>
        </w:rPr>
        <w:t xml:space="preserve">pracodawcą. </w:t>
      </w:r>
      <w:r w:rsidR="00270101" w:rsidRPr="006148F7">
        <w:rPr>
          <w:lang w:eastAsia="en-US"/>
        </w:rPr>
        <w:t>Tracą na</w:t>
      </w:r>
      <w:r w:rsidR="00574971">
        <w:rPr>
          <w:lang w:eastAsia="en-US"/>
        </w:rPr>
        <w:t xml:space="preserve"> </w:t>
      </w:r>
      <w:r w:rsidR="00270101" w:rsidRPr="006148F7">
        <w:rPr>
          <w:lang w:eastAsia="en-US"/>
        </w:rPr>
        <w:t>tym przede wszystkim kobiety zatrudnione</w:t>
      </w:r>
      <w:r w:rsidR="009E18EF">
        <w:rPr>
          <w:lang w:eastAsia="en-US"/>
        </w:rPr>
        <w:t xml:space="preserve"> w </w:t>
      </w:r>
      <w:r w:rsidR="00270101" w:rsidRPr="006148F7">
        <w:rPr>
          <w:lang w:eastAsia="en-US"/>
        </w:rPr>
        <w:t xml:space="preserve">sektorze </w:t>
      </w:r>
      <w:r w:rsidR="00A476B0" w:rsidRPr="006148F7">
        <w:rPr>
          <w:lang w:eastAsia="en-US"/>
        </w:rPr>
        <w:t>prywatnym</w:t>
      </w:r>
      <w:r w:rsidRPr="006148F7">
        <w:rPr>
          <w:lang w:eastAsia="en-US"/>
        </w:rPr>
        <w:t xml:space="preserve">. </w:t>
      </w:r>
      <w:r w:rsidR="00B231E0" w:rsidRPr="006148F7">
        <w:rPr>
          <w:lang w:eastAsia="en-US"/>
        </w:rPr>
        <w:t xml:space="preserve">Większa dostępność </w:t>
      </w:r>
      <w:r w:rsidRPr="006148F7">
        <w:rPr>
          <w:lang w:eastAsia="en-US"/>
        </w:rPr>
        <w:t>informacji</w:t>
      </w:r>
      <w:r w:rsidR="00BF69A5" w:rsidRPr="006148F7">
        <w:rPr>
          <w:lang w:eastAsia="en-US"/>
        </w:rPr>
        <w:t xml:space="preserve"> na</w:t>
      </w:r>
      <w:r w:rsidR="00574971">
        <w:rPr>
          <w:lang w:eastAsia="en-US"/>
        </w:rPr>
        <w:t xml:space="preserve"> </w:t>
      </w:r>
      <w:r w:rsidRPr="006148F7">
        <w:rPr>
          <w:lang w:eastAsia="en-US"/>
        </w:rPr>
        <w:t xml:space="preserve">temat wynagrodzeń może istotnie ograniczyć </w:t>
      </w:r>
      <w:r w:rsidR="00825066">
        <w:rPr>
          <w:lang w:eastAsia="en-US"/>
        </w:rPr>
        <w:t xml:space="preserve">te </w:t>
      </w:r>
      <w:r w:rsidRPr="006148F7">
        <w:rPr>
          <w:lang w:eastAsia="en-US"/>
        </w:rPr>
        <w:t>nieuzasadnione różnice</w:t>
      </w:r>
      <w:r w:rsidR="009848DD">
        <w:rPr>
          <w:lang w:eastAsia="en-US"/>
        </w:rPr>
        <w:t>.</w:t>
      </w:r>
    </w:p>
    <w:p w:rsidR="00F147D3" w:rsidRDefault="00056CE1" w:rsidP="00270101">
      <w:pPr>
        <w:pStyle w:val="Styl1"/>
        <w:rPr>
          <w:rFonts w:eastAsia="Calibri"/>
          <w:spacing w:val="0"/>
          <w:sz w:val="24"/>
          <w:szCs w:val="24"/>
        </w:rPr>
      </w:pPr>
      <w:r>
        <w:rPr>
          <w:lang w:eastAsia="en-US"/>
        </w:rPr>
        <w:t>Rzecznik zwrócił także uwagę</w:t>
      </w:r>
      <w:r>
        <w:rPr>
          <w:vertAlign w:val="superscript"/>
          <w:lang w:eastAsia="en-US"/>
        </w:rPr>
        <w:footnoteReference w:id="93"/>
      </w:r>
      <w:r>
        <w:rPr>
          <w:lang w:eastAsia="en-US"/>
        </w:rPr>
        <w:t>, że</w:t>
      </w:r>
      <w:r w:rsidR="00574971">
        <w:rPr>
          <w:lang w:eastAsia="en-US"/>
        </w:rPr>
        <w:t xml:space="preserve"> </w:t>
      </w:r>
      <w:r>
        <w:rPr>
          <w:lang w:eastAsia="en-US"/>
        </w:rPr>
        <w:t>resort rodziny, pracy</w:t>
      </w:r>
      <w:r w:rsidR="009E18EF">
        <w:rPr>
          <w:lang w:eastAsia="en-US"/>
        </w:rPr>
        <w:t xml:space="preserve"> i </w:t>
      </w:r>
      <w:r>
        <w:rPr>
          <w:lang w:eastAsia="en-US"/>
        </w:rPr>
        <w:t>polityki społecznej nie</w:t>
      </w:r>
      <w:r w:rsidR="00574971">
        <w:rPr>
          <w:lang w:eastAsia="en-US"/>
        </w:rPr>
        <w:t xml:space="preserve"> </w:t>
      </w:r>
      <w:r>
        <w:rPr>
          <w:lang w:eastAsia="en-US"/>
        </w:rPr>
        <w:t>wywiązał się</w:t>
      </w:r>
      <w:r w:rsidR="009E18EF">
        <w:rPr>
          <w:lang w:eastAsia="en-US"/>
        </w:rPr>
        <w:t xml:space="preserve"> z </w:t>
      </w:r>
      <w:r>
        <w:rPr>
          <w:lang w:eastAsia="en-US"/>
        </w:rPr>
        <w:t xml:space="preserve">zadania zaplanowanego na I kwartał </w:t>
      </w:r>
      <w:r w:rsidR="00422151">
        <w:rPr>
          <w:lang w:eastAsia="en-US"/>
        </w:rPr>
        <w:t>2017</w:t>
      </w:r>
      <w:r w:rsidR="00574971">
        <w:rPr>
          <w:lang w:eastAsia="en-US"/>
        </w:rPr>
        <w:t xml:space="preserve"> </w:t>
      </w:r>
      <w:r w:rsidR="00417C70">
        <w:rPr>
          <w:lang w:eastAsia="en-US"/>
        </w:rPr>
        <w:t>r.</w:t>
      </w:r>
      <w:r w:rsidR="009E18EF">
        <w:rPr>
          <w:lang w:eastAsia="en-US"/>
        </w:rPr>
        <w:t xml:space="preserve"> i </w:t>
      </w:r>
      <w:r>
        <w:rPr>
          <w:lang w:eastAsia="en-US"/>
        </w:rPr>
        <w:t>nie</w:t>
      </w:r>
      <w:r w:rsidR="00574971">
        <w:rPr>
          <w:lang w:eastAsia="en-US"/>
        </w:rPr>
        <w:t xml:space="preserve"> </w:t>
      </w:r>
      <w:r>
        <w:rPr>
          <w:lang w:eastAsia="en-US"/>
        </w:rPr>
        <w:t>przygotował</w:t>
      </w:r>
      <w:r w:rsidR="002D1487">
        <w:rPr>
          <w:lang w:eastAsia="en-US"/>
        </w:rPr>
        <w:t xml:space="preserve"> </w:t>
      </w:r>
      <w:r w:rsidR="00D50913">
        <w:rPr>
          <w:lang w:eastAsia="en-US"/>
        </w:rPr>
        <w:t>oraz</w:t>
      </w:r>
      <w:r w:rsidR="00574971">
        <w:rPr>
          <w:lang w:eastAsia="en-US"/>
        </w:rPr>
        <w:t xml:space="preserve"> </w:t>
      </w:r>
      <w:r>
        <w:rPr>
          <w:lang w:eastAsia="en-US"/>
        </w:rPr>
        <w:t>nie</w:t>
      </w:r>
      <w:r w:rsidR="00574971">
        <w:rPr>
          <w:lang w:eastAsia="en-US"/>
        </w:rPr>
        <w:t xml:space="preserve"> </w:t>
      </w:r>
      <w:r>
        <w:rPr>
          <w:lang w:eastAsia="en-US"/>
        </w:rPr>
        <w:t>rozpowszechnił raportu</w:t>
      </w:r>
      <w:r w:rsidR="009E18EF">
        <w:rPr>
          <w:lang w:eastAsia="en-US"/>
        </w:rPr>
        <w:t xml:space="preserve"> z </w:t>
      </w:r>
      <w:r>
        <w:rPr>
          <w:lang w:eastAsia="en-US"/>
        </w:rPr>
        <w:t>analizy prawa międzynarodowego</w:t>
      </w:r>
      <w:r w:rsidR="009E18EF">
        <w:rPr>
          <w:lang w:eastAsia="en-US"/>
        </w:rPr>
        <w:t xml:space="preserve"> i </w:t>
      </w:r>
      <w:r>
        <w:rPr>
          <w:lang w:eastAsia="en-US"/>
        </w:rPr>
        <w:t>dobrych praktyk</w:t>
      </w:r>
      <w:r w:rsidR="009E18EF">
        <w:rPr>
          <w:lang w:eastAsia="en-US"/>
        </w:rPr>
        <w:t xml:space="preserve"> w </w:t>
      </w:r>
      <w:r>
        <w:rPr>
          <w:lang w:eastAsia="en-US"/>
        </w:rPr>
        <w:t>zakresie przeciwdziałania zjawisku luki płacowej</w:t>
      </w:r>
      <w:r w:rsidR="009E18EF">
        <w:rPr>
          <w:lang w:eastAsia="en-US"/>
        </w:rPr>
        <w:t xml:space="preserve"> w </w:t>
      </w:r>
      <w:r>
        <w:rPr>
          <w:lang w:eastAsia="en-US"/>
        </w:rPr>
        <w:t>wybranych państwach.</w:t>
      </w:r>
      <w:r w:rsidR="002D1487">
        <w:rPr>
          <w:lang w:eastAsia="en-US"/>
        </w:rPr>
        <w:t xml:space="preserve"> Z</w:t>
      </w:r>
      <w:r w:rsidR="00574971">
        <w:rPr>
          <w:lang w:eastAsia="en-US"/>
        </w:rPr>
        <w:t xml:space="preserve"> </w:t>
      </w:r>
      <w:r>
        <w:rPr>
          <w:lang w:eastAsia="en-US"/>
        </w:rPr>
        <w:t>wyjaśnień Ministra wynika, że</w:t>
      </w:r>
      <w:r w:rsidR="00574971">
        <w:rPr>
          <w:lang w:eastAsia="en-US"/>
        </w:rPr>
        <w:t xml:space="preserve"> </w:t>
      </w:r>
      <w:r>
        <w:rPr>
          <w:lang w:eastAsia="en-US"/>
        </w:rPr>
        <w:t>stara się, by</w:t>
      </w:r>
      <w:r w:rsidR="009E18EF">
        <w:rPr>
          <w:lang w:eastAsia="en-US"/>
        </w:rPr>
        <w:t xml:space="preserve"> w </w:t>
      </w:r>
      <w:r>
        <w:rPr>
          <w:lang w:eastAsia="en-US"/>
        </w:rPr>
        <w:t>kolejnej edycji Krajowego Programu Działań na</w:t>
      </w:r>
      <w:r w:rsidR="00574971">
        <w:rPr>
          <w:lang w:eastAsia="en-US"/>
        </w:rPr>
        <w:t xml:space="preserve"> </w:t>
      </w:r>
      <w:r>
        <w:rPr>
          <w:lang w:eastAsia="en-US"/>
        </w:rPr>
        <w:t>rzecz Równego Traktowania wpisać działanie związane</w:t>
      </w:r>
      <w:r w:rsidR="009E18EF">
        <w:rPr>
          <w:lang w:eastAsia="en-US"/>
        </w:rPr>
        <w:t xml:space="preserve"> z </w:t>
      </w:r>
      <w:r>
        <w:rPr>
          <w:lang w:eastAsia="en-US"/>
        </w:rPr>
        <w:t>przeglądem praktyk międzynarodowych</w:t>
      </w:r>
      <w:r w:rsidR="009E18EF">
        <w:rPr>
          <w:lang w:eastAsia="en-US"/>
        </w:rPr>
        <w:t xml:space="preserve"> w </w:t>
      </w:r>
      <w:r>
        <w:rPr>
          <w:lang w:eastAsia="en-US"/>
        </w:rPr>
        <w:t>obszarze luki płacowej.</w:t>
      </w:r>
    </w:p>
    <w:p w:rsidR="004A4546" w:rsidRDefault="004A4546" w:rsidP="00E37018">
      <w:pPr>
        <w:pStyle w:val="Nagwek5"/>
        <w:numPr>
          <w:ilvl w:val="0"/>
          <w:numId w:val="40"/>
        </w:numPr>
      </w:pPr>
      <w:bookmarkStart w:id="129" w:name="_Ustanowienie_dla_kobiet"/>
      <w:bookmarkStart w:id="130" w:name="_Toc513722996"/>
      <w:bookmarkStart w:id="131" w:name="_Toc515021761"/>
      <w:bookmarkStart w:id="132" w:name="_Toc513722995"/>
      <w:bookmarkEnd w:id="129"/>
      <w:r w:rsidRPr="00892AF1">
        <w:lastRenderedPageBreak/>
        <w:t>Przeciwdziałanie mobbingowi</w:t>
      </w:r>
      <w:r>
        <w:t xml:space="preserve"> i </w:t>
      </w:r>
      <w:r w:rsidRPr="00892AF1">
        <w:t>dyskryminacji</w:t>
      </w:r>
      <w:r>
        <w:t xml:space="preserve"> w </w:t>
      </w:r>
      <w:r w:rsidRPr="00892AF1">
        <w:t>służbach mundurowych</w:t>
      </w:r>
      <w:bookmarkEnd w:id="130"/>
      <w:bookmarkEnd w:id="131"/>
    </w:p>
    <w:p w:rsidR="004A4546" w:rsidRPr="006148F7" w:rsidRDefault="004A4546" w:rsidP="004A4546">
      <w:pPr>
        <w:pStyle w:val="Styl1"/>
        <w:rPr>
          <w:b/>
        </w:rPr>
      </w:pPr>
      <w:r w:rsidRPr="006148F7">
        <w:rPr>
          <w:b/>
        </w:rPr>
        <w:t xml:space="preserve">W </w:t>
      </w:r>
      <w:r>
        <w:rPr>
          <w:b/>
        </w:rPr>
        <w:t>2017 r. w </w:t>
      </w:r>
      <w:r w:rsidRPr="006148F7">
        <w:rPr>
          <w:b/>
        </w:rPr>
        <w:t>mediach pojawiało się wiele informacji</w:t>
      </w:r>
      <w:r>
        <w:rPr>
          <w:b/>
        </w:rPr>
        <w:t xml:space="preserve"> o </w:t>
      </w:r>
      <w:r w:rsidRPr="006148F7">
        <w:rPr>
          <w:b/>
        </w:rPr>
        <w:t>mobbingu</w:t>
      </w:r>
      <w:r>
        <w:rPr>
          <w:b/>
        </w:rPr>
        <w:t xml:space="preserve"> i </w:t>
      </w:r>
      <w:r w:rsidRPr="006148F7">
        <w:rPr>
          <w:b/>
        </w:rPr>
        <w:t>molestowaniu</w:t>
      </w:r>
      <w:r>
        <w:rPr>
          <w:b/>
        </w:rPr>
        <w:t xml:space="preserve"> w </w:t>
      </w:r>
      <w:r w:rsidRPr="006148F7">
        <w:rPr>
          <w:b/>
        </w:rPr>
        <w:t>służbach mundurowych. Tego typu skargi trafiają też bezpośrednio</w:t>
      </w:r>
      <w:r>
        <w:rPr>
          <w:b/>
        </w:rPr>
        <w:t xml:space="preserve"> do </w:t>
      </w:r>
      <w:r w:rsidRPr="006148F7">
        <w:rPr>
          <w:b/>
        </w:rPr>
        <w:t>Biura RPO.</w:t>
      </w:r>
    </w:p>
    <w:p w:rsidR="004A4546" w:rsidRDefault="004A4546" w:rsidP="004A4546">
      <w:pPr>
        <w:pStyle w:val="Styl1"/>
      </w:pPr>
      <w:r w:rsidRPr="006148F7">
        <w:t>Służby mundurowe są instytucjami zhierarchizowanymi, hermetycznymi,</w:t>
      </w:r>
      <w:r>
        <w:t xml:space="preserve"> o </w:t>
      </w:r>
      <w:r w:rsidRPr="006148F7">
        <w:t xml:space="preserve">silnych strukturach pionowego podporządkowania. </w:t>
      </w:r>
      <w:r>
        <w:t>R</w:t>
      </w:r>
      <w:r w:rsidRPr="006148F7">
        <w:t xml:space="preserve">ealia służby stwarzają </w:t>
      </w:r>
      <w:r>
        <w:t xml:space="preserve">więc </w:t>
      </w:r>
      <w:r w:rsidRPr="006148F7">
        <w:t xml:space="preserve">zagrożenie </w:t>
      </w:r>
      <w:r>
        <w:t xml:space="preserve">dla </w:t>
      </w:r>
      <w:r w:rsidRPr="006148F7">
        <w:t>wolności</w:t>
      </w:r>
      <w:r>
        <w:t xml:space="preserve"> i </w:t>
      </w:r>
      <w:r w:rsidRPr="006148F7">
        <w:t xml:space="preserve">praw. </w:t>
      </w:r>
      <w:r>
        <w:t xml:space="preserve">Można temu przeciwdziałać tworząc </w:t>
      </w:r>
      <w:r w:rsidRPr="006148F7">
        <w:t>wewnętrzn</w:t>
      </w:r>
      <w:r>
        <w:t>e</w:t>
      </w:r>
      <w:r w:rsidRPr="006148F7">
        <w:t xml:space="preserve"> procedur</w:t>
      </w:r>
      <w:r>
        <w:t>y</w:t>
      </w:r>
      <w:r w:rsidRPr="006148F7">
        <w:t xml:space="preserve"> antymobbingow</w:t>
      </w:r>
      <w:r>
        <w:t>e i </w:t>
      </w:r>
      <w:r w:rsidRPr="006148F7">
        <w:t>antydyskryminacyjn</w:t>
      </w:r>
      <w:r>
        <w:t>e. P</w:t>
      </w:r>
      <w:r w:rsidRPr="006148F7">
        <w:t>ozwala</w:t>
      </w:r>
      <w:r>
        <w:t>ją</w:t>
      </w:r>
      <w:r w:rsidRPr="006148F7">
        <w:t xml:space="preserve"> </w:t>
      </w:r>
      <w:r>
        <w:t xml:space="preserve">one bowiem </w:t>
      </w:r>
      <w:r w:rsidRPr="006148F7">
        <w:t>na</w:t>
      </w:r>
      <w:r>
        <w:t xml:space="preserve"> </w:t>
      </w:r>
      <w:r w:rsidRPr="006148F7">
        <w:t>obiektywne wyjaśnienie nieprawidłowego zachowania oraz podjęcie adekwatnych decyzji kadrowych</w:t>
      </w:r>
      <w:r>
        <w:t>.</w:t>
      </w:r>
    </w:p>
    <w:p w:rsidR="004A4546" w:rsidRPr="006148F7" w:rsidRDefault="004A4546" w:rsidP="004A4546">
      <w:pPr>
        <w:pStyle w:val="Styl1"/>
      </w:pPr>
      <w:r w:rsidRPr="006148F7">
        <w:t xml:space="preserve">Na podstawie m.in. </w:t>
      </w:r>
      <w:r>
        <w:t xml:space="preserve">materiałów przesłanych przez </w:t>
      </w:r>
      <w:r w:rsidRPr="006148F7">
        <w:t>szef</w:t>
      </w:r>
      <w:r>
        <w:t>ów</w:t>
      </w:r>
      <w:r w:rsidRPr="006148F7">
        <w:t xml:space="preserve"> wszystkich służb mundurowych</w:t>
      </w:r>
      <w:r>
        <w:t xml:space="preserve"> </w:t>
      </w:r>
      <w:r w:rsidRPr="006148F7">
        <w:t>Rzecznik przygotował opracowanie „Przeciwdziałanie mobbingowi</w:t>
      </w:r>
      <w:r>
        <w:t xml:space="preserve"> i </w:t>
      </w:r>
      <w:r w:rsidRPr="006148F7">
        <w:t>dyskryminacji</w:t>
      </w:r>
      <w:r>
        <w:t xml:space="preserve"> w </w:t>
      </w:r>
      <w:r w:rsidRPr="006148F7">
        <w:t>służbach mundurowych. Analiza</w:t>
      </w:r>
      <w:r>
        <w:t xml:space="preserve"> i </w:t>
      </w:r>
      <w:r w:rsidRPr="006148F7">
        <w:t>zalecenia”. U</w:t>
      </w:r>
      <w:r>
        <w:t xml:space="preserve">łatwia ono </w:t>
      </w:r>
      <w:r w:rsidRPr="006148F7">
        <w:t>wypracowanie optymalnych rozwiązań, pozwalających na</w:t>
      </w:r>
      <w:r>
        <w:t xml:space="preserve"> </w:t>
      </w:r>
      <w:r w:rsidRPr="006148F7">
        <w:t>zachowanie odpowiednich proporcji między interesem służby</w:t>
      </w:r>
      <w:r>
        <w:t xml:space="preserve"> a </w:t>
      </w:r>
      <w:r w:rsidRPr="006148F7">
        <w:t>interesem funkcjonariuszy.</w:t>
      </w:r>
      <w:r>
        <w:t xml:space="preserve"> </w:t>
      </w:r>
      <w:r w:rsidRPr="006148F7">
        <w:t xml:space="preserve">Zostało </w:t>
      </w:r>
      <w:r>
        <w:t xml:space="preserve">ono </w:t>
      </w:r>
      <w:r w:rsidRPr="006148F7">
        <w:t>udostępnione służbom</w:t>
      </w:r>
      <w:r>
        <w:t xml:space="preserve"> i </w:t>
      </w:r>
      <w:r w:rsidRPr="006148F7">
        <w:t>wszystkim zainteresowanym, także za</w:t>
      </w:r>
      <w:r>
        <w:t xml:space="preserve"> </w:t>
      </w:r>
      <w:r w:rsidRPr="006148F7">
        <w:t>pośrednictwem strony internetowej rpo.gov.pl</w:t>
      </w:r>
      <w:r w:rsidRPr="006148F7">
        <w:rPr>
          <w:rStyle w:val="Odwoanieprzypisudolnego"/>
        </w:rPr>
        <w:footnoteReference w:id="94"/>
      </w:r>
      <w:r w:rsidRPr="006148F7">
        <w:t>.</w:t>
      </w:r>
    </w:p>
    <w:p w:rsidR="00182D65" w:rsidRPr="006148F7" w:rsidRDefault="00236449" w:rsidP="00E37018">
      <w:pPr>
        <w:pStyle w:val="Nagwek5"/>
        <w:numPr>
          <w:ilvl w:val="0"/>
          <w:numId w:val="40"/>
        </w:numPr>
      </w:pPr>
      <w:bookmarkStart w:id="133" w:name="_Toc515021762"/>
      <w:r w:rsidRPr="006148F7">
        <w:t xml:space="preserve">Ustanowienie dla kobiet sędziów </w:t>
      </w:r>
      <w:r w:rsidR="00E37018">
        <w:t xml:space="preserve">niższego niż dla mężczyzn </w:t>
      </w:r>
      <w:r w:rsidRPr="006148F7">
        <w:t>wieku nakazującego przejście</w:t>
      </w:r>
      <w:r w:rsidR="009E18EF">
        <w:t xml:space="preserve"> w </w:t>
      </w:r>
      <w:r w:rsidRPr="006148F7">
        <w:t>stan spoczynku</w:t>
      </w:r>
      <w:r w:rsidR="00AD2D5F">
        <w:rPr>
          <w:rStyle w:val="Odwoanieprzypisudolnego"/>
        </w:rPr>
        <w:footnoteReference w:id="95"/>
      </w:r>
      <w:bookmarkEnd w:id="132"/>
      <w:bookmarkEnd w:id="133"/>
    </w:p>
    <w:p w:rsidR="00F147D3" w:rsidRDefault="00236449" w:rsidP="00236449">
      <w:pPr>
        <w:pStyle w:val="Styl1"/>
        <w:rPr>
          <w:b/>
          <w:lang w:eastAsia="en-US"/>
        </w:rPr>
      </w:pPr>
      <w:r w:rsidRPr="006148F7">
        <w:rPr>
          <w:b/>
          <w:lang w:eastAsia="en-US"/>
        </w:rPr>
        <w:t xml:space="preserve">Do Rzecznika wpływały skargi </w:t>
      </w:r>
      <w:r w:rsidR="00BF69A5" w:rsidRPr="006148F7">
        <w:rPr>
          <w:b/>
          <w:lang w:eastAsia="en-US"/>
        </w:rPr>
        <w:t>na</w:t>
      </w:r>
      <w:r w:rsidR="00574971">
        <w:rPr>
          <w:b/>
          <w:lang w:eastAsia="en-US"/>
        </w:rPr>
        <w:t xml:space="preserve"> </w:t>
      </w:r>
      <w:r w:rsidR="009117CD" w:rsidRPr="006148F7">
        <w:rPr>
          <w:b/>
          <w:lang w:eastAsia="en-US"/>
        </w:rPr>
        <w:t xml:space="preserve">nowy </w:t>
      </w:r>
      <w:r w:rsidRPr="006148F7">
        <w:rPr>
          <w:b/>
          <w:lang w:eastAsia="en-US"/>
        </w:rPr>
        <w:t xml:space="preserve">przepis, według którego </w:t>
      </w:r>
      <w:r w:rsidR="00270101" w:rsidRPr="006148F7">
        <w:rPr>
          <w:b/>
          <w:lang w:eastAsia="en-US"/>
        </w:rPr>
        <w:t xml:space="preserve">sędziom </w:t>
      </w:r>
      <w:r w:rsidR="004B75CC" w:rsidRPr="006148F7">
        <w:rPr>
          <w:b/>
          <w:lang w:eastAsia="en-US"/>
        </w:rPr>
        <w:t>kobietom</w:t>
      </w:r>
      <w:r w:rsidR="00E75A1C" w:rsidRPr="006148F7">
        <w:rPr>
          <w:b/>
          <w:lang w:eastAsia="en-US"/>
        </w:rPr>
        <w:t xml:space="preserve"> nakazuje się przejście</w:t>
      </w:r>
      <w:r w:rsidR="009E18EF">
        <w:rPr>
          <w:b/>
          <w:lang w:eastAsia="en-US"/>
        </w:rPr>
        <w:t xml:space="preserve"> w </w:t>
      </w:r>
      <w:r w:rsidR="00E75A1C" w:rsidRPr="006148F7">
        <w:rPr>
          <w:b/>
          <w:lang w:eastAsia="en-US"/>
        </w:rPr>
        <w:t>stan spoczynku</w:t>
      </w:r>
      <w:r w:rsidR="009E18EF">
        <w:rPr>
          <w:b/>
          <w:lang w:eastAsia="en-US"/>
        </w:rPr>
        <w:t xml:space="preserve"> w </w:t>
      </w:r>
      <w:r w:rsidRPr="006148F7">
        <w:rPr>
          <w:b/>
          <w:lang w:eastAsia="en-US"/>
        </w:rPr>
        <w:t xml:space="preserve">wieku </w:t>
      </w:r>
      <w:r w:rsidR="009117CD" w:rsidRPr="006148F7">
        <w:rPr>
          <w:b/>
          <w:lang w:eastAsia="en-US"/>
        </w:rPr>
        <w:t>60</w:t>
      </w:r>
      <w:r w:rsidR="003B5AF8">
        <w:rPr>
          <w:b/>
          <w:lang w:eastAsia="en-US"/>
        </w:rPr>
        <w:t> </w:t>
      </w:r>
      <w:r w:rsidRPr="006148F7">
        <w:rPr>
          <w:b/>
          <w:lang w:eastAsia="en-US"/>
        </w:rPr>
        <w:t>lat</w:t>
      </w:r>
      <w:r w:rsidR="004B75CC" w:rsidRPr="006148F7">
        <w:rPr>
          <w:b/>
          <w:lang w:eastAsia="en-US"/>
        </w:rPr>
        <w:t>,</w:t>
      </w:r>
      <w:r w:rsidR="00CC7107">
        <w:rPr>
          <w:b/>
          <w:lang w:eastAsia="en-US"/>
        </w:rPr>
        <w:t xml:space="preserve"> a</w:t>
      </w:r>
      <w:r w:rsidR="003B5AF8">
        <w:rPr>
          <w:b/>
          <w:lang w:eastAsia="en-US"/>
        </w:rPr>
        <w:t> </w:t>
      </w:r>
      <w:r w:rsidR="004B75CC" w:rsidRPr="006148F7">
        <w:rPr>
          <w:b/>
          <w:lang w:eastAsia="en-US"/>
        </w:rPr>
        <w:t>mężczyznom</w:t>
      </w:r>
      <w:r w:rsidR="00630BA4">
        <w:rPr>
          <w:b/>
          <w:lang w:eastAsia="en-US"/>
        </w:rPr>
        <w:t xml:space="preserve"> –</w:t>
      </w:r>
      <w:r w:rsidR="009E18EF">
        <w:rPr>
          <w:b/>
          <w:lang w:eastAsia="en-US"/>
        </w:rPr>
        <w:t xml:space="preserve"> w </w:t>
      </w:r>
      <w:r w:rsidR="004B75CC" w:rsidRPr="006148F7">
        <w:rPr>
          <w:b/>
          <w:lang w:eastAsia="en-US"/>
        </w:rPr>
        <w:t>wieku lat 65</w:t>
      </w:r>
      <w:r w:rsidR="009848DD">
        <w:rPr>
          <w:b/>
          <w:lang w:eastAsia="en-US"/>
        </w:rPr>
        <w:t>.</w:t>
      </w:r>
    </w:p>
    <w:p w:rsidR="00F147D3" w:rsidRDefault="002949A6" w:rsidP="00236449">
      <w:pPr>
        <w:pStyle w:val="Styl1"/>
        <w:rPr>
          <w:lang w:eastAsia="en-US"/>
        </w:rPr>
      </w:pPr>
      <w:r>
        <w:rPr>
          <w:lang w:eastAsia="en-US"/>
        </w:rPr>
        <w:t>Przepis (a</w:t>
      </w:r>
      <w:r w:rsidR="00E75A1C" w:rsidRPr="006148F7">
        <w:rPr>
          <w:lang w:eastAsia="en-US"/>
        </w:rPr>
        <w:t>rt</w:t>
      </w:r>
      <w:r w:rsidR="00BF69A5" w:rsidRPr="006148F7">
        <w:rPr>
          <w:lang w:eastAsia="en-US"/>
        </w:rPr>
        <w:t>.</w:t>
      </w:r>
      <w:r w:rsidR="00574971">
        <w:rPr>
          <w:lang w:eastAsia="en-US"/>
        </w:rPr>
        <w:t xml:space="preserve"> </w:t>
      </w:r>
      <w:r w:rsidR="00236449" w:rsidRPr="006148F7">
        <w:rPr>
          <w:lang w:eastAsia="en-US"/>
        </w:rPr>
        <w:t xml:space="preserve">69 </w:t>
      </w:r>
      <w:r w:rsidR="0019623D">
        <w:rPr>
          <w:lang w:eastAsia="en-US"/>
        </w:rPr>
        <w:t>§</w:t>
      </w:r>
      <w:r w:rsidR="00236449" w:rsidRPr="006148F7">
        <w:rPr>
          <w:lang w:eastAsia="en-US"/>
        </w:rPr>
        <w:t>1</w:t>
      </w:r>
      <w:r>
        <w:rPr>
          <w:lang w:eastAsia="en-US"/>
        </w:rPr>
        <w:t>)</w:t>
      </w:r>
      <w:r w:rsidR="00236449" w:rsidRPr="006148F7">
        <w:rPr>
          <w:lang w:eastAsia="en-US"/>
        </w:rPr>
        <w:t xml:space="preserve"> </w:t>
      </w:r>
      <w:r w:rsidR="009117CD" w:rsidRPr="006148F7">
        <w:rPr>
          <w:lang w:eastAsia="en-US"/>
        </w:rPr>
        <w:t>zmienionego</w:t>
      </w:r>
      <w:r w:rsidR="009E18EF">
        <w:rPr>
          <w:lang w:eastAsia="en-US"/>
        </w:rPr>
        <w:t xml:space="preserve"> w </w:t>
      </w:r>
      <w:r w:rsidR="00422151">
        <w:rPr>
          <w:lang w:eastAsia="en-US"/>
        </w:rPr>
        <w:t>2017</w:t>
      </w:r>
      <w:r w:rsidR="00574971">
        <w:rPr>
          <w:lang w:eastAsia="en-US"/>
        </w:rPr>
        <w:t xml:space="preserve"> </w:t>
      </w:r>
      <w:r w:rsidR="00417C70">
        <w:rPr>
          <w:lang w:eastAsia="en-US"/>
        </w:rPr>
        <w:t xml:space="preserve">r. </w:t>
      </w:r>
      <w:r w:rsidR="00236449" w:rsidRPr="006148F7">
        <w:rPr>
          <w:lang w:eastAsia="en-US"/>
        </w:rPr>
        <w:t>Prawa</w:t>
      </w:r>
      <w:r w:rsidR="009E18EF">
        <w:rPr>
          <w:lang w:eastAsia="en-US"/>
        </w:rPr>
        <w:t xml:space="preserve"> o </w:t>
      </w:r>
      <w:r w:rsidR="00236449" w:rsidRPr="006148F7">
        <w:rPr>
          <w:lang w:eastAsia="en-US"/>
        </w:rPr>
        <w:t>ustroju sądów powszechnych</w:t>
      </w:r>
      <w:r w:rsidR="00236449" w:rsidRPr="006148F7">
        <w:rPr>
          <w:vertAlign w:val="superscript"/>
          <w:lang w:eastAsia="en-US"/>
        </w:rPr>
        <w:footnoteReference w:id="96"/>
      </w:r>
      <w:r w:rsidR="009E18EF">
        <w:rPr>
          <w:lang w:eastAsia="en-US"/>
        </w:rPr>
        <w:t xml:space="preserve"> w </w:t>
      </w:r>
      <w:r w:rsidR="004B75CC" w:rsidRPr="006148F7">
        <w:rPr>
          <w:lang w:eastAsia="en-US"/>
        </w:rPr>
        <w:t xml:space="preserve">opinii skarżących </w:t>
      </w:r>
      <w:r w:rsidR="00A1539E">
        <w:rPr>
          <w:lang w:eastAsia="en-US"/>
        </w:rPr>
        <w:t>jest</w:t>
      </w:r>
      <w:r w:rsidR="00DA7FA1">
        <w:rPr>
          <w:lang w:eastAsia="en-US"/>
        </w:rPr>
        <w:t xml:space="preserve"> </w:t>
      </w:r>
      <w:r w:rsidR="00236449" w:rsidRPr="006148F7">
        <w:rPr>
          <w:lang w:eastAsia="en-US"/>
        </w:rPr>
        <w:t>niezgodny</w:t>
      </w:r>
      <w:r w:rsidR="009E18EF">
        <w:rPr>
          <w:lang w:eastAsia="en-US"/>
        </w:rPr>
        <w:t xml:space="preserve"> z </w:t>
      </w:r>
      <w:r w:rsidR="00236449" w:rsidRPr="006148F7">
        <w:rPr>
          <w:lang w:eastAsia="en-US"/>
        </w:rPr>
        <w:t>Konstytucją.</w:t>
      </w:r>
    </w:p>
    <w:p w:rsidR="00D50B44" w:rsidRDefault="004B75CC" w:rsidP="00181A2E">
      <w:pPr>
        <w:pStyle w:val="Styl1"/>
        <w:rPr>
          <w:lang w:eastAsia="en-US"/>
        </w:rPr>
      </w:pPr>
      <w:r w:rsidRPr="006148F7">
        <w:rPr>
          <w:lang w:eastAsia="en-US"/>
        </w:rPr>
        <w:t xml:space="preserve">Jego niekonstytucyjność </w:t>
      </w:r>
      <w:r w:rsidR="00236449" w:rsidRPr="006148F7">
        <w:rPr>
          <w:lang w:eastAsia="en-US"/>
        </w:rPr>
        <w:t>wynika także</w:t>
      </w:r>
      <w:r w:rsidR="009E18EF">
        <w:rPr>
          <w:lang w:eastAsia="en-US"/>
        </w:rPr>
        <w:t xml:space="preserve"> z </w:t>
      </w:r>
      <w:r w:rsidRPr="006148F7">
        <w:rPr>
          <w:lang w:eastAsia="en-US"/>
        </w:rPr>
        <w:t xml:space="preserve">kolejnych przepisów, </w:t>
      </w:r>
      <w:r w:rsidR="00236449" w:rsidRPr="006148F7">
        <w:rPr>
          <w:lang w:eastAsia="en-US"/>
        </w:rPr>
        <w:t>które decyzję</w:t>
      </w:r>
      <w:r w:rsidR="009E18EF">
        <w:rPr>
          <w:lang w:eastAsia="en-US"/>
        </w:rPr>
        <w:t xml:space="preserve"> o </w:t>
      </w:r>
      <w:r w:rsidR="00236449" w:rsidRPr="006148F7">
        <w:rPr>
          <w:lang w:eastAsia="en-US"/>
        </w:rPr>
        <w:t>sprawowani</w:t>
      </w:r>
      <w:r w:rsidR="00F24FB4">
        <w:rPr>
          <w:lang w:eastAsia="en-US"/>
        </w:rPr>
        <w:t>u</w:t>
      </w:r>
      <w:r w:rsidR="00236449" w:rsidRPr="006148F7">
        <w:rPr>
          <w:lang w:eastAsia="en-US"/>
        </w:rPr>
        <w:t xml:space="preserve"> urzędu przez sędziego pozostawia</w:t>
      </w:r>
      <w:r w:rsidR="00DA7FA1">
        <w:rPr>
          <w:lang w:eastAsia="en-US"/>
        </w:rPr>
        <w:t>ły</w:t>
      </w:r>
      <w:r w:rsidR="00236449" w:rsidRPr="006148F7">
        <w:rPr>
          <w:lang w:eastAsia="en-US"/>
        </w:rPr>
        <w:t xml:space="preserve"> tylko</w:t>
      </w:r>
      <w:r w:rsidR="009E18EF">
        <w:rPr>
          <w:lang w:eastAsia="en-US"/>
        </w:rPr>
        <w:t xml:space="preserve"> i </w:t>
      </w:r>
      <w:r w:rsidR="00236449" w:rsidRPr="006148F7">
        <w:rPr>
          <w:lang w:eastAsia="en-US"/>
        </w:rPr>
        <w:t>wyłącznie</w:t>
      </w:r>
      <w:r w:rsidR="00BF69A5" w:rsidRPr="006148F7">
        <w:rPr>
          <w:lang w:eastAsia="en-US"/>
        </w:rPr>
        <w:t xml:space="preserve"> </w:t>
      </w:r>
      <w:r w:rsidR="00236449" w:rsidRPr="006148F7">
        <w:rPr>
          <w:lang w:eastAsia="en-US"/>
        </w:rPr>
        <w:t>Ministr</w:t>
      </w:r>
      <w:r w:rsidR="00B5108D" w:rsidRPr="006148F7">
        <w:rPr>
          <w:lang w:eastAsia="en-US"/>
        </w:rPr>
        <w:t>owi</w:t>
      </w:r>
      <w:r w:rsidR="00236449" w:rsidRPr="006148F7">
        <w:rPr>
          <w:lang w:eastAsia="en-US"/>
        </w:rPr>
        <w:t xml:space="preserve"> Sprawiedliwości</w:t>
      </w:r>
      <w:r w:rsidR="00D50B44">
        <w:rPr>
          <w:lang w:eastAsia="en-US"/>
        </w:rPr>
        <w:t>.</w:t>
      </w:r>
    </w:p>
    <w:p w:rsidR="00107D37" w:rsidRDefault="00D50B44" w:rsidP="00236449">
      <w:pPr>
        <w:pStyle w:val="Styl1"/>
        <w:rPr>
          <w:lang w:eastAsia="en-US"/>
        </w:rPr>
      </w:pPr>
      <w:r>
        <w:rPr>
          <w:lang w:eastAsia="en-US"/>
        </w:rPr>
        <w:lastRenderedPageBreak/>
        <w:t xml:space="preserve"> </w:t>
      </w:r>
      <w:r w:rsidR="00DE3C06" w:rsidRPr="006148F7">
        <w:rPr>
          <w:lang w:eastAsia="en-US"/>
        </w:rPr>
        <w:t>W</w:t>
      </w:r>
      <w:r w:rsidR="00574971">
        <w:rPr>
          <w:lang w:eastAsia="en-US"/>
        </w:rPr>
        <w:t xml:space="preserve"> </w:t>
      </w:r>
      <w:r w:rsidR="00236449" w:rsidRPr="006148F7">
        <w:rPr>
          <w:lang w:eastAsia="en-US"/>
        </w:rPr>
        <w:t>świetle utrwalonego orzecznictwa osiągnięcie wieku emerytalnego</w:t>
      </w:r>
      <w:r w:rsidR="009E18EF">
        <w:rPr>
          <w:lang w:eastAsia="en-US"/>
        </w:rPr>
        <w:t xml:space="preserve"> i </w:t>
      </w:r>
      <w:r w:rsidR="00236449" w:rsidRPr="006148F7">
        <w:rPr>
          <w:lang w:eastAsia="en-US"/>
        </w:rPr>
        <w:t>nabycie prawa</w:t>
      </w:r>
      <w:r w:rsidR="00F147D3">
        <w:rPr>
          <w:lang w:eastAsia="en-US"/>
        </w:rPr>
        <w:t xml:space="preserve"> do</w:t>
      </w:r>
      <w:r w:rsidR="00574971">
        <w:rPr>
          <w:lang w:eastAsia="en-US"/>
        </w:rPr>
        <w:t xml:space="preserve"> </w:t>
      </w:r>
      <w:r w:rsidR="00236449" w:rsidRPr="006148F7">
        <w:rPr>
          <w:lang w:eastAsia="en-US"/>
        </w:rPr>
        <w:t>emerytury</w:t>
      </w:r>
      <w:r w:rsidR="00CC7107">
        <w:rPr>
          <w:lang w:eastAsia="en-US"/>
        </w:rPr>
        <w:t xml:space="preserve"> nie</w:t>
      </w:r>
      <w:r w:rsidR="00574971">
        <w:rPr>
          <w:lang w:eastAsia="en-US"/>
        </w:rPr>
        <w:t xml:space="preserve"> </w:t>
      </w:r>
      <w:r w:rsidR="00236449" w:rsidRPr="006148F7">
        <w:rPr>
          <w:lang w:eastAsia="en-US"/>
        </w:rPr>
        <w:t>może stanowić wyłącznej przyczyny wypowiedzenia umowy</w:t>
      </w:r>
      <w:r w:rsidR="009E18EF">
        <w:rPr>
          <w:lang w:eastAsia="en-US"/>
        </w:rPr>
        <w:t xml:space="preserve"> o </w:t>
      </w:r>
      <w:r w:rsidR="00236449" w:rsidRPr="006148F7">
        <w:rPr>
          <w:lang w:eastAsia="en-US"/>
        </w:rPr>
        <w:t>pracę przez pracodawcę. Sytuacja sędziów</w:t>
      </w:r>
      <w:r w:rsidR="009E18EF">
        <w:rPr>
          <w:lang w:eastAsia="en-US"/>
        </w:rPr>
        <w:t xml:space="preserve"> w </w:t>
      </w:r>
      <w:r w:rsidR="00236449" w:rsidRPr="006148F7">
        <w:rPr>
          <w:lang w:eastAsia="en-US"/>
        </w:rPr>
        <w:t>tej materii jest zatem mniej korzystna niż pracowników zatrudnionych</w:t>
      </w:r>
      <w:r w:rsidR="009E18EF">
        <w:rPr>
          <w:lang w:eastAsia="en-US"/>
        </w:rPr>
        <w:t xml:space="preserve"> w </w:t>
      </w:r>
      <w:r w:rsidR="00236449" w:rsidRPr="006148F7">
        <w:rPr>
          <w:lang w:eastAsia="en-US"/>
        </w:rPr>
        <w:t>reżimie Kodeksu pracy, ponieważ decyzja Ministra Sprawiedliwości, związana</w:t>
      </w:r>
      <w:r w:rsidR="009E18EF">
        <w:rPr>
          <w:lang w:eastAsia="en-US"/>
        </w:rPr>
        <w:t xml:space="preserve"> z </w:t>
      </w:r>
      <w:r w:rsidR="00236449" w:rsidRPr="006148F7">
        <w:rPr>
          <w:lang w:eastAsia="en-US"/>
        </w:rPr>
        <w:t>niewyrażeniem zgody</w:t>
      </w:r>
      <w:r w:rsidR="00BF69A5" w:rsidRPr="006148F7">
        <w:rPr>
          <w:lang w:eastAsia="en-US"/>
        </w:rPr>
        <w:t xml:space="preserve"> na</w:t>
      </w:r>
      <w:r w:rsidR="00574971">
        <w:rPr>
          <w:lang w:eastAsia="en-US"/>
        </w:rPr>
        <w:t xml:space="preserve"> </w:t>
      </w:r>
      <w:r w:rsidR="00236449" w:rsidRPr="006148F7">
        <w:rPr>
          <w:lang w:eastAsia="en-US"/>
        </w:rPr>
        <w:t>dalsze zajmowanie stanowiska, wyklucza sędziego</w:t>
      </w:r>
      <w:r w:rsidR="009E18EF">
        <w:rPr>
          <w:lang w:eastAsia="en-US"/>
        </w:rPr>
        <w:t xml:space="preserve"> z </w:t>
      </w:r>
      <w:r w:rsidR="00236449" w:rsidRPr="006148F7">
        <w:rPr>
          <w:lang w:eastAsia="en-US"/>
        </w:rPr>
        <w:t>aktywności zawodowej. Stanowi to naruszenie konstytucyjnej zasady równości</w:t>
      </w:r>
      <w:r w:rsidR="00E51907" w:rsidRPr="006148F7">
        <w:rPr>
          <w:lang w:eastAsia="en-US"/>
        </w:rPr>
        <w:t>.</w:t>
      </w:r>
      <w:r w:rsidR="002D1487">
        <w:rPr>
          <w:lang w:eastAsia="en-US"/>
        </w:rPr>
        <w:t xml:space="preserve"> </w:t>
      </w:r>
      <w:r w:rsidR="00236449" w:rsidRPr="006148F7">
        <w:rPr>
          <w:lang w:eastAsia="en-US"/>
        </w:rPr>
        <w:t>Rzecznik zwrócił się</w:t>
      </w:r>
      <w:r w:rsidR="00236449" w:rsidRPr="006148F7">
        <w:rPr>
          <w:vertAlign w:val="superscript"/>
          <w:lang w:eastAsia="en-US"/>
        </w:rPr>
        <w:footnoteReference w:id="97"/>
      </w:r>
      <w:r w:rsidR="00F147D3">
        <w:rPr>
          <w:lang w:eastAsia="en-US"/>
        </w:rPr>
        <w:t xml:space="preserve"> do</w:t>
      </w:r>
      <w:r w:rsidR="00574971">
        <w:rPr>
          <w:lang w:eastAsia="en-US"/>
        </w:rPr>
        <w:t xml:space="preserve"> </w:t>
      </w:r>
      <w:r w:rsidR="00236449" w:rsidRPr="006148F7">
        <w:rPr>
          <w:lang w:eastAsia="en-US"/>
        </w:rPr>
        <w:t>Ministra Sprawiedliwości</w:t>
      </w:r>
      <w:r w:rsidR="009E18EF">
        <w:rPr>
          <w:lang w:eastAsia="en-US"/>
        </w:rPr>
        <w:t xml:space="preserve"> o </w:t>
      </w:r>
      <w:r w:rsidR="00236449" w:rsidRPr="006148F7">
        <w:rPr>
          <w:lang w:eastAsia="en-US"/>
        </w:rPr>
        <w:t>stanowisk</w:t>
      </w:r>
      <w:r w:rsidR="009117CD" w:rsidRPr="006148F7">
        <w:rPr>
          <w:lang w:eastAsia="en-US"/>
        </w:rPr>
        <w:t>o</w:t>
      </w:r>
      <w:r w:rsidR="00236449" w:rsidRPr="006148F7">
        <w:rPr>
          <w:lang w:eastAsia="en-US"/>
        </w:rPr>
        <w:t>.</w:t>
      </w:r>
      <w:r w:rsidR="00DE3C06" w:rsidRPr="006148F7">
        <w:rPr>
          <w:lang w:eastAsia="en-US"/>
        </w:rPr>
        <w:t xml:space="preserve"> </w:t>
      </w:r>
      <w:r w:rsidR="00AE5A28">
        <w:rPr>
          <w:lang w:eastAsia="en-US"/>
        </w:rPr>
        <w:t>N</w:t>
      </w:r>
      <w:r w:rsidR="00CC7107">
        <w:rPr>
          <w:lang w:eastAsia="en-US"/>
        </w:rPr>
        <w:t>ie</w:t>
      </w:r>
      <w:r w:rsidR="00574971">
        <w:rPr>
          <w:lang w:eastAsia="en-US"/>
        </w:rPr>
        <w:t xml:space="preserve"> </w:t>
      </w:r>
      <w:r w:rsidR="00C41417" w:rsidRPr="00C41417">
        <w:rPr>
          <w:lang w:eastAsia="en-US"/>
        </w:rPr>
        <w:t>dostał odpowiedzi</w:t>
      </w:r>
      <w:r w:rsidR="00AE5A28">
        <w:rPr>
          <w:rStyle w:val="Odwoanieprzypisudolnego"/>
          <w:lang w:eastAsia="en-US"/>
        </w:rPr>
        <w:footnoteReference w:id="98"/>
      </w:r>
      <w:r w:rsidR="00C41417" w:rsidRPr="00C41417">
        <w:rPr>
          <w:lang w:eastAsia="en-US"/>
        </w:rPr>
        <w:t>.</w:t>
      </w:r>
      <w:r w:rsidR="00181A2E">
        <w:rPr>
          <w:lang w:eastAsia="en-US"/>
        </w:rPr>
        <w:t xml:space="preserve"> Jednak</w:t>
      </w:r>
      <w:r w:rsidR="009E18EF">
        <w:rPr>
          <w:lang w:eastAsia="en-US"/>
        </w:rPr>
        <w:t xml:space="preserve"> w </w:t>
      </w:r>
      <w:r w:rsidR="00181A2E">
        <w:rPr>
          <w:lang w:eastAsia="en-US"/>
        </w:rPr>
        <w:t>kwietniu 2018 r. przepisy zostały zmienione</w:t>
      </w:r>
      <w:r w:rsidR="009E18EF">
        <w:rPr>
          <w:lang w:eastAsia="en-US"/>
        </w:rPr>
        <w:t xml:space="preserve"> i </w:t>
      </w:r>
      <w:r w:rsidR="00181A2E">
        <w:rPr>
          <w:lang w:eastAsia="en-US"/>
        </w:rPr>
        <w:t>n</w:t>
      </w:r>
      <w:r w:rsidR="00107D37" w:rsidRPr="00107D37">
        <w:rPr>
          <w:lang w:eastAsia="en-US"/>
        </w:rPr>
        <w:t>owelizacja</w:t>
      </w:r>
      <w:r w:rsidR="009E18EF">
        <w:rPr>
          <w:lang w:eastAsia="en-US"/>
        </w:rPr>
        <w:t xml:space="preserve"> z </w:t>
      </w:r>
      <w:r w:rsidR="00107D37" w:rsidRPr="00107D37">
        <w:rPr>
          <w:lang w:eastAsia="en-US"/>
        </w:rPr>
        <w:t>dnia 12 kwietnia 2018 r.</w:t>
      </w:r>
      <w:r w:rsidR="00107D37">
        <w:rPr>
          <w:rStyle w:val="Odwoanieprzypisudolnego"/>
          <w:lang w:eastAsia="en-US"/>
        </w:rPr>
        <w:footnoteReference w:id="99"/>
      </w:r>
      <w:r w:rsidR="00107D37" w:rsidRPr="00107D37">
        <w:rPr>
          <w:lang w:eastAsia="en-US"/>
        </w:rPr>
        <w:t xml:space="preserve"> </w:t>
      </w:r>
      <w:r w:rsidR="00181A2E">
        <w:rPr>
          <w:lang w:eastAsia="en-US"/>
        </w:rPr>
        <w:t xml:space="preserve">zrównała </w:t>
      </w:r>
      <w:r w:rsidR="00107D37" w:rsidRPr="00107D37">
        <w:rPr>
          <w:lang w:eastAsia="en-US"/>
        </w:rPr>
        <w:t>standardow</w:t>
      </w:r>
      <w:r w:rsidR="00181A2E">
        <w:rPr>
          <w:lang w:eastAsia="en-US"/>
        </w:rPr>
        <w:t>y</w:t>
      </w:r>
      <w:r w:rsidR="00107D37" w:rsidRPr="00107D37">
        <w:rPr>
          <w:lang w:eastAsia="en-US"/>
        </w:rPr>
        <w:t xml:space="preserve"> wieku przejścia</w:t>
      </w:r>
      <w:r w:rsidR="009E18EF">
        <w:rPr>
          <w:lang w:eastAsia="en-US"/>
        </w:rPr>
        <w:t xml:space="preserve"> w </w:t>
      </w:r>
      <w:r w:rsidR="00107D37" w:rsidRPr="00107D37">
        <w:rPr>
          <w:lang w:eastAsia="en-US"/>
        </w:rPr>
        <w:t>stan spoczynku do 65 lat dla kobiet</w:t>
      </w:r>
      <w:r w:rsidR="009E18EF">
        <w:rPr>
          <w:lang w:eastAsia="en-US"/>
        </w:rPr>
        <w:t xml:space="preserve"> i </w:t>
      </w:r>
      <w:r w:rsidR="00107D37" w:rsidRPr="00107D37">
        <w:rPr>
          <w:lang w:eastAsia="en-US"/>
        </w:rPr>
        <w:t xml:space="preserve">mężczyzn. </w:t>
      </w:r>
      <w:r w:rsidR="00181A2E">
        <w:rPr>
          <w:lang w:eastAsia="en-US"/>
        </w:rPr>
        <w:t xml:space="preserve">Teraz sędzia-kobieta ma </w:t>
      </w:r>
      <w:r w:rsidR="00107D37" w:rsidRPr="00107D37">
        <w:rPr>
          <w:lang w:eastAsia="en-US"/>
        </w:rPr>
        <w:t>prawo wyboru (a nie obowiązek)</w:t>
      </w:r>
      <w:r w:rsidR="00181A2E">
        <w:rPr>
          <w:lang w:eastAsia="en-US"/>
        </w:rPr>
        <w:t xml:space="preserve">, czy </w:t>
      </w:r>
      <w:r w:rsidR="00107D37" w:rsidRPr="00107D37">
        <w:rPr>
          <w:lang w:eastAsia="en-US"/>
        </w:rPr>
        <w:t>przejś</w:t>
      </w:r>
      <w:r w:rsidR="00181A2E">
        <w:rPr>
          <w:lang w:eastAsia="en-US"/>
        </w:rPr>
        <w:t>ć</w:t>
      </w:r>
      <w:r w:rsidR="009E18EF">
        <w:rPr>
          <w:lang w:eastAsia="en-US"/>
        </w:rPr>
        <w:t xml:space="preserve"> w </w:t>
      </w:r>
      <w:r w:rsidR="00107D37" w:rsidRPr="00107D37">
        <w:rPr>
          <w:lang w:eastAsia="en-US"/>
        </w:rPr>
        <w:t>stan spoczynku po ukończeniu 60 lat niezależnie od stażu pracy. Zgodę na dalsze zajmowanie stanowiska sędziego</w:t>
      </w:r>
      <w:r w:rsidR="009E18EF">
        <w:rPr>
          <w:lang w:eastAsia="en-US"/>
        </w:rPr>
        <w:t xml:space="preserve"> w </w:t>
      </w:r>
      <w:r w:rsidR="00107D37" w:rsidRPr="00107D37">
        <w:rPr>
          <w:lang w:eastAsia="en-US"/>
        </w:rPr>
        <w:t xml:space="preserve">sądzie powszechnym wyrażać będzie </w:t>
      </w:r>
      <w:r w:rsidR="00181A2E">
        <w:rPr>
          <w:lang w:eastAsia="en-US"/>
        </w:rPr>
        <w:t xml:space="preserve">nowa </w:t>
      </w:r>
      <w:r w:rsidR="00107D37" w:rsidRPr="00107D37">
        <w:rPr>
          <w:lang w:eastAsia="en-US"/>
        </w:rPr>
        <w:t>Krajowa Rada Sądownict</w:t>
      </w:r>
      <w:r w:rsidR="00F24FB4">
        <w:rPr>
          <w:lang w:eastAsia="en-US"/>
        </w:rPr>
        <w:t>wa (uchwała będzie ostateczna).</w:t>
      </w:r>
    </w:p>
    <w:p w:rsidR="004A4546" w:rsidRPr="00A25766" w:rsidRDefault="004A4546" w:rsidP="004A4546">
      <w:pPr>
        <w:pStyle w:val="Nagwek4"/>
      </w:pPr>
      <w:bookmarkStart w:id="134" w:name="_Przeciwdziałanie_mobbingowi_i"/>
      <w:bookmarkStart w:id="135" w:name="_Toc515021763"/>
      <w:bookmarkEnd w:id="134"/>
      <w:r w:rsidRPr="00A25766">
        <w:t>Dyskryminacja ze względu na płeć w dostępie do usług</w:t>
      </w:r>
      <w:bookmarkEnd w:id="135"/>
    </w:p>
    <w:p w:rsidR="00B7748D" w:rsidRPr="00026B51" w:rsidRDefault="00B7748D" w:rsidP="00B7748D">
      <w:pPr>
        <w:pStyle w:val="Sprawyludzi"/>
      </w:pPr>
      <w:bookmarkStart w:id="136" w:name="_Toc515021764"/>
      <w:r w:rsidRPr="00026B51">
        <w:t>Zawstydzanie matki karmiącej dziecko</w:t>
      </w:r>
      <w:r w:rsidR="009E18EF">
        <w:t xml:space="preserve"> w </w:t>
      </w:r>
      <w:r w:rsidRPr="00026B51">
        <w:t>miejscu publicznym jest niezgodną</w:t>
      </w:r>
      <w:r w:rsidR="009E18EF">
        <w:t xml:space="preserve"> z </w:t>
      </w:r>
      <w:r w:rsidRPr="00026B51">
        <w:t>prawem formą nierównego traktowania</w:t>
      </w:r>
      <w:r w:rsidR="00630BA4">
        <w:t xml:space="preserve"> – </w:t>
      </w:r>
      <w:r w:rsidRPr="00026B51">
        <w:t>wyrok</w:t>
      </w:r>
      <w:r w:rsidR="009E18EF">
        <w:t xml:space="preserve"> w </w:t>
      </w:r>
      <w:r w:rsidRPr="00026B51">
        <w:t>sprawie</w:t>
      </w:r>
      <w:r w:rsidR="00026B51" w:rsidRPr="00026B51">
        <w:t>,</w:t>
      </w:r>
      <w:r w:rsidR="00F147D3" w:rsidRPr="00026B51">
        <w:t xml:space="preserve"> do</w:t>
      </w:r>
      <w:r w:rsidR="00574971">
        <w:t xml:space="preserve"> </w:t>
      </w:r>
      <w:r w:rsidRPr="00026B51">
        <w:t>której przyłączył się RPO</w:t>
      </w:r>
      <w:r w:rsidR="00270C64" w:rsidRPr="00026B51">
        <w:rPr>
          <w:rStyle w:val="Odwoanieprzypisudolnego"/>
        </w:rPr>
        <w:footnoteReference w:id="100"/>
      </w:r>
      <w:bookmarkEnd w:id="136"/>
    </w:p>
    <w:p w:rsidR="0004157A" w:rsidRPr="00026B51" w:rsidRDefault="00B7748D" w:rsidP="00B7748D">
      <w:pPr>
        <w:pStyle w:val="Sprawyludzi-opis"/>
      </w:pPr>
      <w:r w:rsidRPr="00026B51">
        <w:t>Sąd Apelacyjny</w:t>
      </w:r>
      <w:r w:rsidR="009E18EF">
        <w:t xml:space="preserve"> w </w:t>
      </w:r>
      <w:r w:rsidRPr="00026B51">
        <w:t>Gdańsku uwzględnił apelację Polskiego Towarzystwa Prawa Antydyskryminacyjnego</w:t>
      </w:r>
      <w:r w:rsidR="009E18EF">
        <w:t xml:space="preserve"> i </w:t>
      </w:r>
      <w:r w:rsidRPr="00026B51">
        <w:t>zasądził 2000 zł zadośćuczynienia dla matki, której uniemożliwiono swobodne karmienie piersią</w:t>
      </w:r>
      <w:r w:rsidR="009E18EF">
        <w:t xml:space="preserve"> w </w:t>
      </w:r>
      <w:r w:rsidRPr="00026B51">
        <w:t>jednej</w:t>
      </w:r>
      <w:r w:rsidR="009E18EF">
        <w:t xml:space="preserve"> z </w:t>
      </w:r>
      <w:r w:rsidRPr="00026B51">
        <w:t>restauracji</w:t>
      </w:r>
      <w:r w:rsidR="009E18EF">
        <w:t xml:space="preserve"> w </w:t>
      </w:r>
      <w:r w:rsidRPr="00026B51">
        <w:t>Sopocie. Sąd nakazał także właściciel</w:t>
      </w:r>
      <w:r w:rsidR="00DB6BCD" w:rsidRPr="00026B51">
        <w:t>ow</w:t>
      </w:r>
      <w:r w:rsidR="0004157A" w:rsidRPr="00026B51">
        <w:t>i</w:t>
      </w:r>
      <w:r w:rsidRPr="00026B51">
        <w:t xml:space="preserve"> restauracji</w:t>
      </w:r>
      <w:r w:rsidR="0004157A" w:rsidRPr="00026B51">
        <w:t>, by przeprosił klientkę</w:t>
      </w:r>
      <w:r w:rsidRPr="00026B51">
        <w:t>.</w:t>
      </w:r>
    </w:p>
    <w:p w:rsidR="00B7748D" w:rsidRPr="00B7748D" w:rsidRDefault="00B7748D" w:rsidP="00B7748D">
      <w:pPr>
        <w:pStyle w:val="Sprawyludzi-opis"/>
      </w:pPr>
      <w:r w:rsidRPr="00026B51">
        <w:t>Rzecznik Praw Obywatelskich przyłączył się</w:t>
      </w:r>
      <w:r w:rsidR="00F147D3" w:rsidRPr="00026B51">
        <w:t xml:space="preserve"> do</w:t>
      </w:r>
      <w:r w:rsidR="00574971">
        <w:t xml:space="preserve"> </w:t>
      </w:r>
      <w:r w:rsidRPr="00026B51">
        <w:t xml:space="preserve">postępowania przed sądem apelacyjnym, wyrokowi sądu okręgowego zarzucając naruszenie przepisów ustawy </w:t>
      </w:r>
      <w:r w:rsidRPr="00026B51">
        <w:lastRenderedPageBreak/>
        <w:t>„równościowej” (o wdrożeniu niektórych przepisów Unii Europejskiej</w:t>
      </w:r>
      <w:r w:rsidR="009E18EF">
        <w:t xml:space="preserve"> w </w:t>
      </w:r>
      <w:r w:rsidRPr="00026B51">
        <w:t>zakresie</w:t>
      </w:r>
      <w:r w:rsidRPr="00B7748D">
        <w:t xml:space="preserve"> równego traktowania</w:t>
      </w:r>
      <w:r>
        <w:t>)</w:t>
      </w:r>
      <w:r w:rsidRPr="00B7748D">
        <w:t>.</w:t>
      </w:r>
    </w:p>
    <w:p w:rsidR="009848DD" w:rsidRDefault="00B7748D" w:rsidP="00B7748D">
      <w:pPr>
        <w:pStyle w:val="Sprawyludzi-opis"/>
      </w:pPr>
      <w:r w:rsidRPr="00B7748D">
        <w:t>W ocenie Rzecznika zawstydzanie matki karmiącej dziecko</w:t>
      </w:r>
      <w:r w:rsidR="009E18EF">
        <w:t xml:space="preserve"> w </w:t>
      </w:r>
      <w:r w:rsidRPr="00B7748D">
        <w:t>miejscu publicznym jest niezgodną</w:t>
      </w:r>
      <w:r w:rsidR="009E18EF">
        <w:t xml:space="preserve"> z </w:t>
      </w:r>
      <w:r w:rsidRPr="00B7748D">
        <w:t>prawem formą nierównego traktowania ze względu na płeć. Karmienie piersią</w:t>
      </w:r>
      <w:r w:rsidR="009E18EF">
        <w:t xml:space="preserve"> w </w:t>
      </w:r>
      <w:r w:rsidRPr="00B7748D">
        <w:t>miejscu</w:t>
      </w:r>
      <w:r w:rsidR="009E18EF">
        <w:t xml:space="preserve"> i w </w:t>
      </w:r>
      <w:r w:rsidRPr="00B7748D">
        <w:t>czasie dogodnym dla matki</w:t>
      </w:r>
      <w:r w:rsidR="009E18EF">
        <w:t xml:space="preserve"> i </w:t>
      </w:r>
      <w:r w:rsidRPr="00B7748D">
        <w:t>dziecka jest</w:t>
      </w:r>
      <w:r w:rsidR="00CC7107">
        <w:t xml:space="preserve"> nie</w:t>
      </w:r>
      <w:r w:rsidR="00574971">
        <w:t xml:space="preserve"> </w:t>
      </w:r>
      <w:r w:rsidRPr="00B7748D">
        <w:t>tylko zgodne</w:t>
      </w:r>
      <w:r w:rsidR="009E18EF">
        <w:t xml:space="preserve"> z </w:t>
      </w:r>
      <w:r w:rsidRPr="00B7748D">
        <w:t>prawem, ale wskazane dla zdrowia dziecka. Wzbudzanie</w:t>
      </w:r>
      <w:r w:rsidR="009E18EF">
        <w:t xml:space="preserve"> w </w:t>
      </w:r>
      <w:r w:rsidRPr="00B7748D">
        <w:t>kobietach przekonania,</w:t>
      </w:r>
      <w:r w:rsidR="00CC7107">
        <w:t xml:space="preserve"> że</w:t>
      </w:r>
      <w:r w:rsidR="00574971">
        <w:t xml:space="preserve"> </w:t>
      </w:r>
      <w:r w:rsidRPr="00B7748D">
        <w:t>karmienie piersią jest czymś wstydliwym,</w:t>
      </w:r>
      <w:r w:rsidR="00CC7107">
        <w:t xml:space="preserve"> że nie</w:t>
      </w:r>
      <w:r w:rsidR="00574971">
        <w:t xml:space="preserve"> </w:t>
      </w:r>
      <w:r w:rsidRPr="00B7748D">
        <w:t>mogą one karmić</w:t>
      </w:r>
      <w:r w:rsidR="009E18EF">
        <w:t xml:space="preserve"> w </w:t>
      </w:r>
      <w:r w:rsidRPr="00B7748D">
        <w:t>miejscu</w:t>
      </w:r>
      <w:r w:rsidR="009E18EF">
        <w:t xml:space="preserve"> i </w:t>
      </w:r>
      <w:r w:rsidRPr="00B7748D">
        <w:t>czasie dogodnym dla siebie</w:t>
      </w:r>
      <w:r w:rsidR="009E18EF">
        <w:t xml:space="preserve"> i </w:t>
      </w:r>
      <w:r w:rsidRPr="00B7748D">
        <w:t>dziecka, może prowadzić</w:t>
      </w:r>
      <w:r w:rsidR="00F147D3">
        <w:t xml:space="preserve"> do</w:t>
      </w:r>
      <w:r w:rsidR="00574971">
        <w:t xml:space="preserve"> </w:t>
      </w:r>
      <w:r w:rsidRPr="00B7748D">
        <w:t>ograniczania udziału kobiet</w:t>
      </w:r>
      <w:r w:rsidR="009E18EF">
        <w:t xml:space="preserve"> w </w:t>
      </w:r>
      <w:r w:rsidRPr="00B7748D">
        <w:t>życiu społecznym albo</w:t>
      </w:r>
      <w:r w:rsidR="00F147D3">
        <w:t xml:space="preserve"> do</w:t>
      </w:r>
      <w:r w:rsidR="00574971">
        <w:t xml:space="preserve"> </w:t>
      </w:r>
      <w:r w:rsidRPr="00B7748D">
        <w:t>skrócenia czasu karmienia piersią</w:t>
      </w:r>
      <w:r w:rsidR="009848DD">
        <w:t>.</w:t>
      </w:r>
    </w:p>
    <w:p w:rsidR="000E5609" w:rsidRPr="006148F7" w:rsidRDefault="000E5609" w:rsidP="00EB1E5E">
      <w:pPr>
        <w:pStyle w:val="Styl1"/>
      </w:pPr>
      <w:r w:rsidRPr="006148F7">
        <w:br w:type="page"/>
      </w:r>
    </w:p>
    <w:p w:rsidR="00F147D3" w:rsidRDefault="005E5BDF" w:rsidP="00B40816">
      <w:pPr>
        <w:pStyle w:val="Nagwek3"/>
      </w:pPr>
      <w:bookmarkStart w:id="137" w:name="_Art._34_–"/>
      <w:bookmarkStart w:id="138" w:name="_Toc513722998"/>
      <w:bookmarkStart w:id="139" w:name="_Toc515021765"/>
      <w:bookmarkEnd w:id="137"/>
      <w:r w:rsidRPr="006148F7">
        <w:lastRenderedPageBreak/>
        <w:t>Art. 34 – Prawo</w:t>
      </w:r>
      <w:r w:rsidR="00F147D3">
        <w:t xml:space="preserve"> do</w:t>
      </w:r>
      <w:r w:rsidR="00574971">
        <w:t xml:space="preserve"> </w:t>
      </w:r>
      <w:r w:rsidRPr="006148F7">
        <w:t>obywatelstwa polskiego</w:t>
      </w:r>
      <w:bookmarkEnd w:id="138"/>
      <w:bookmarkEnd w:id="139"/>
    </w:p>
    <w:p w:rsidR="005E5BDF" w:rsidRPr="006148F7" w:rsidRDefault="005E5BDF" w:rsidP="003B5AF8">
      <w:pPr>
        <w:pStyle w:val="Konstytucja"/>
      </w:pPr>
      <w:r w:rsidRPr="006148F7">
        <w:t>1. Obywatelstwo polskie nabywa się przez urodzenie</w:t>
      </w:r>
      <w:r w:rsidR="009E18EF">
        <w:t xml:space="preserve"> z </w:t>
      </w:r>
      <w:r w:rsidRPr="006148F7">
        <w:t>rodziców będących obywatelami polskimi. Inne przypadki nabycia obywatelstwa polskiego określa ustawa.</w:t>
      </w:r>
    </w:p>
    <w:p w:rsidR="005E5BDF" w:rsidRDefault="005E5BDF" w:rsidP="003B5AF8">
      <w:pPr>
        <w:pStyle w:val="Konstytucja"/>
      </w:pPr>
      <w:r w:rsidRPr="006148F7">
        <w:t>2. Obywatel polski</w:t>
      </w:r>
      <w:r w:rsidR="00CC7107">
        <w:t xml:space="preserve"> nie</w:t>
      </w:r>
      <w:r w:rsidR="00574971">
        <w:t xml:space="preserve"> </w:t>
      </w:r>
      <w:r w:rsidRPr="006148F7">
        <w:t>może utracić obywatelstwa polskiego, chyba</w:t>
      </w:r>
      <w:r w:rsidR="00CC7107">
        <w:t xml:space="preserve"> że</w:t>
      </w:r>
      <w:r w:rsidR="00574971">
        <w:t xml:space="preserve"> </w:t>
      </w:r>
      <w:r w:rsidRPr="006148F7">
        <w:t>sam się go zrzeknie.</w:t>
      </w:r>
    </w:p>
    <w:p w:rsidR="00F147D3" w:rsidRDefault="00831C24" w:rsidP="00831C24">
      <w:pPr>
        <w:pStyle w:val="ComwiKonstytucja"/>
      </w:pPr>
      <w:r>
        <w:t>Wszystkie polskie konstytucje posługiwały się pojęciem obywatelstwa</w:t>
      </w:r>
      <w:r w:rsidR="009E18EF">
        <w:t xml:space="preserve"> w </w:t>
      </w:r>
      <w:r>
        <w:t>kontekście określania praw</w:t>
      </w:r>
      <w:r w:rsidR="009E18EF">
        <w:t xml:space="preserve"> i </w:t>
      </w:r>
      <w:r>
        <w:t>wolności jednostki.</w:t>
      </w:r>
      <w:r w:rsidR="002D1487">
        <w:t xml:space="preserve"> W</w:t>
      </w:r>
      <w:r w:rsidR="00574971">
        <w:t xml:space="preserve"> </w:t>
      </w:r>
      <w:r>
        <w:t>Konstytucji</w:t>
      </w:r>
      <w:r w:rsidR="009E18EF">
        <w:t xml:space="preserve"> z </w:t>
      </w:r>
      <w:r>
        <w:t>1997 roku odróżniono wyraźnie prawa człowieka</w:t>
      </w:r>
      <w:r w:rsidR="00F147D3">
        <w:t xml:space="preserve"> od</w:t>
      </w:r>
      <w:r w:rsidR="00574971">
        <w:t xml:space="preserve"> </w:t>
      </w:r>
      <w:r>
        <w:t>praw obywatela.</w:t>
      </w:r>
      <w:r w:rsidR="002D1487">
        <w:t xml:space="preserve"> W</w:t>
      </w:r>
      <w:r w:rsidR="00574971">
        <w:t xml:space="preserve"> </w:t>
      </w:r>
      <w:r>
        <w:t>związku</w:t>
      </w:r>
      <w:r w:rsidR="009E18EF">
        <w:t xml:space="preserve"> z </w:t>
      </w:r>
      <w:r>
        <w:t>tym koniecznym okazało się określenie</w:t>
      </w:r>
      <w:r w:rsidR="009E18EF">
        <w:t xml:space="preserve"> w </w:t>
      </w:r>
      <w:r>
        <w:t>rozdziale drugim przesłanek posiadania obywatelstwa.</w:t>
      </w:r>
    </w:p>
    <w:p w:rsidR="00F147D3" w:rsidRDefault="00831C24" w:rsidP="00831C24">
      <w:pPr>
        <w:pStyle w:val="ComwiKonstytucja"/>
      </w:pPr>
      <w:r>
        <w:t>Art</w:t>
      </w:r>
      <w:r w:rsidR="00650CA6">
        <w:t>yku</w:t>
      </w:r>
      <w:r w:rsidR="00DB6BCD">
        <w:t>ł</w:t>
      </w:r>
      <w:r>
        <w:t xml:space="preserve"> 34 wskazuje trzy główne zasady:</w:t>
      </w:r>
    </w:p>
    <w:p w:rsidR="00DB6BCD" w:rsidRDefault="00DB6BCD" w:rsidP="007065D7">
      <w:pPr>
        <w:pStyle w:val="ComwiKonstytucja"/>
        <w:numPr>
          <w:ilvl w:val="0"/>
          <w:numId w:val="124"/>
        </w:numPr>
      </w:pPr>
      <w:r>
        <w:t>zasadę krwi (obywatelstwo nabywa się poprzez urodzenie przez obywateli RP, gdy przynajmniej jedno</w:t>
      </w:r>
      <w:r w:rsidR="009E18EF">
        <w:t xml:space="preserve"> z </w:t>
      </w:r>
      <w:r>
        <w:t>rodziców posiada obywatelstwo polskie),</w:t>
      </w:r>
    </w:p>
    <w:p w:rsidR="00DB6BCD" w:rsidRDefault="00DB6BCD" w:rsidP="007065D7">
      <w:pPr>
        <w:pStyle w:val="ComwiKonstytucja"/>
        <w:numPr>
          <w:ilvl w:val="0"/>
          <w:numId w:val="124"/>
        </w:numPr>
      </w:pPr>
      <w:r>
        <w:t>zasadę dopuszczalności innych dróg (określonych</w:t>
      </w:r>
      <w:r w:rsidR="009E18EF">
        <w:t xml:space="preserve"> w </w:t>
      </w:r>
      <w:r>
        <w:t>ustawie),</w:t>
      </w:r>
    </w:p>
    <w:p w:rsidR="00DB6BCD" w:rsidRDefault="00DB6BCD" w:rsidP="007065D7">
      <w:pPr>
        <w:pStyle w:val="ComwiKonstytucja"/>
        <w:numPr>
          <w:ilvl w:val="0"/>
          <w:numId w:val="124"/>
        </w:numPr>
      </w:pPr>
      <w:r>
        <w:t>zasadę trwałości obywatelstwa (</w:t>
      </w:r>
      <w:r w:rsidRPr="00C57112">
        <w:t>nie</w:t>
      </w:r>
      <w:r>
        <w:t xml:space="preserve"> można go utracić inaczej niż poprzez zrzeczenie się go).</w:t>
      </w:r>
    </w:p>
    <w:p w:rsidR="00F147D3" w:rsidRDefault="00831C24" w:rsidP="00831C24">
      <w:pPr>
        <w:pStyle w:val="ComwiKonstytucja"/>
      </w:pPr>
      <w:r>
        <w:t>Konstytucja wyklucza możliwość pozbawienia obywatelstwa bez zgody obywatela. Historycznie jest to niezwykle istotne rozwiązanie, ponieważ</w:t>
      </w:r>
      <w:r w:rsidR="009E18EF">
        <w:t xml:space="preserve"> w </w:t>
      </w:r>
      <w:r>
        <w:t>Polsce utrata obywatelstwa stosowana była jako forma kary lub represji zazwyczaj</w:t>
      </w:r>
      <w:r w:rsidR="009E18EF">
        <w:t xml:space="preserve"> w </w:t>
      </w:r>
      <w:r>
        <w:t>kontekście politycznym.</w:t>
      </w:r>
    </w:p>
    <w:p w:rsidR="00831C24" w:rsidRPr="00BD586C" w:rsidRDefault="00831C24" w:rsidP="00831C24">
      <w:pPr>
        <w:pStyle w:val="ComwiKonstytucja"/>
      </w:pPr>
      <w:r>
        <w:t xml:space="preserve">Warto </w:t>
      </w:r>
      <w:r w:rsidR="002218C7">
        <w:t>przypomnieć tu</w:t>
      </w:r>
      <w:r>
        <w:t xml:space="preserve">, że </w:t>
      </w:r>
      <w:r w:rsidR="002218C7">
        <w:t xml:space="preserve">obywatelom polskim – tak jak </w:t>
      </w:r>
      <w:r>
        <w:t xml:space="preserve">wszystkim obywatelom państw członkowskich Unii Europejskiej </w:t>
      </w:r>
      <w:r w:rsidR="00E06C27">
        <w:t>–</w:t>
      </w:r>
      <w:r w:rsidR="002218C7">
        <w:t xml:space="preserve"> </w:t>
      </w:r>
      <w:r>
        <w:t xml:space="preserve">przysługuje </w:t>
      </w:r>
      <w:r w:rsidR="002218C7">
        <w:t xml:space="preserve">także </w:t>
      </w:r>
      <w:r>
        <w:t>obywatelstwo europejskie.</w:t>
      </w:r>
    </w:p>
    <w:p w:rsidR="00061598" w:rsidRDefault="00061598">
      <w:pPr>
        <w:spacing w:after="200" w:line="24" w:lineRule="auto"/>
        <w:rPr>
          <w:i/>
          <w:color w:val="000000"/>
          <w:sz w:val="20"/>
        </w:rPr>
      </w:pPr>
      <w:r>
        <w:rPr>
          <w:i/>
          <w:color w:val="000000"/>
          <w:sz w:val="20"/>
        </w:rPr>
        <w:br w:type="page"/>
      </w:r>
    </w:p>
    <w:p w:rsidR="00DA7FA1" w:rsidRDefault="00445E25" w:rsidP="004C2686">
      <w:pPr>
        <w:pStyle w:val="Nagwek4"/>
      </w:pPr>
      <w:bookmarkStart w:id="140" w:name="_Toc513722999"/>
      <w:bookmarkStart w:id="141" w:name="_Toc515021766"/>
      <w:r>
        <w:lastRenderedPageBreak/>
        <w:t xml:space="preserve">Problem </w:t>
      </w:r>
      <w:r w:rsidR="00DA7FA1">
        <w:t>odmowy potwierdzenia posiadania obywatelstwa polskiego</w:t>
      </w:r>
      <w:r w:rsidR="00DA7FA1">
        <w:rPr>
          <w:rStyle w:val="Odwoanieprzypisudolnego"/>
        </w:rPr>
        <w:footnoteReference w:id="101"/>
      </w:r>
      <w:bookmarkEnd w:id="140"/>
      <w:bookmarkEnd w:id="141"/>
    </w:p>
    <w:p w:rsidR="00F147D3" w:rsidRPr="00356A47" w:rsidRDefault="00DA7FA1" w:rsidP="00DA7FA1">
      <w:pPr>
        <w:pStyle w:val="Styl1"/>
        <w:rPr>
          <w:b/>
        </w:rPr>
      </w:pPr>
      <w:r w:rsidRPr="00E71A6B">
        <w:rPr>
          <w:b/>
        </w:rPr>
        <w:t>Ojciec, działając</w:t>
      </w:r>
      <w:r w:rsidR="009E18EF">
        <w:rPr>
          <w:b/>
        </w:rPr>
        <w:t xml:space="preserve"> w </w:t>
      </w:r>
      <w:r w:rsidRPr="00E71A6B">
        <w:rPr>
          <w:b/>
        </w:rPr>
        <w:t>imieniu swojego syna, zwrócił się</w:t>
      </w:r>
      <w:r w:rsidR="00F147D3" w:rsidRPr="00E71A6B">
        <w:rPr>
          <w:b/>
        </w:rPr>
        <w:t xml:space="preserve"> do</w:t>
      </w:r>
      <w:r w:rsidR="00574971">
        <w:rPr>
          <w:b/>
        </w:rPr>
        <w:t xml:space="preserve"> </w:t>
      </w:r>
      <w:r w:rsidRPr="00E71A6B">
        <w:rPr>
          <w:b/>
        </w:rPr>
        <w:t>wojewody</w:t>
      </w:r>
      <w:r w:rsidR="009E18EF">
        <w:rPr>
          <w:b/>
        </w:rPr>
        <w:t xml:space="preserve"> o </w:t>
      </w:r>
      <w:r w:rsidRPr="00E71A6B">
        <w:rPr>
          <w:b/>
        </w:rPr>
        <w:t>potwierdzenie</w:t>
      </w:r>
      <w:r w:rsidR="00F52250" w:rsidRPr="00E71A6B">
        <w:rPr>
          <w:b/>
        </w:rPr>
        <w:t xml:space="preserve">, że dziecko jest </w:t>
      </w:r>
      <w:r w:rsidRPr="00E71A6B">
        <w:rPr>
          <w:b/>
        </w:rPr>
        <w:t>obywatel</w:t>
      </w:r>
      <w:r w:rsidR="00F52250" w:rsidRPr="00E71A6B">
        <w:rPr>
          <w:b/>
        </w:rPr>
        <w:t>em</w:t>
      </w:r>
      <w:r w:rsidRPr="00E71A6B">
        <w:rPr>
          <w:b/>
        </w:rPr>
        <w:t xml:space="preserve"> polski</w:t>
      </w:r>
      <w:r w:rsidR="00F52250" w:rsidRPr="00E71A6B">
        <w:rPr>
          <w:b/>
        </w:rPr>
        <w:t>m</w:t>
      </w:r>
      <w:r w:rsidRPr="00E71A6B">
        <w:rPr>
          <w:b/>
        </w:rPr>
        <w:t>. Wojewoda odmówił</w:t>
      </w:r>
      <w:r w:rsidR="00061598" w:rsidRPr="00E71A6B">
        <w:rPr>
          <w:b/>
        </w:rPr>
        <w:t xml:space="preserve">, bo amerykański akt urodzenia </w:t>
      </w:r>
      <w:r w:rsidR="00F52250" w:rsidRPr="00E71A6B">
        <w:rPr>
          <w:b/>
        </w:rPr>
        <w:t>chł</w:t>
      </w:r>
      <w:r w:rsidR="00F52250" w:rsidRPr="00356A47">
        <w:rPr>
          <w:b/>
        </w:rPr>
        <w:t>op</w:t>
      </w:r>
      <w:r w:rsidR="00E06C27" w:rsidRPr="00356A47">
        <w:rPr>
          <w:b/>
        </w:rPr>
        <w:t>c</w:t>
      </w:r>
      <w:r w:rsidR="00F52250" w:rsidRPr="00356A47">
        <w:rPr>
          <w:b/>
        </w:rPr>
        <w:t xml:space="preserve">a </w:t>
      </w:r>
      <w:r w:rsidR="00F24FB4">
        <w:rPr>
          <w:b/>
        </w:rPr>
        <w:t>wskazywał jako matkę anonimową</w:t>
      </w:r>
      <w:r w:rsidR="00061598" w:rsidRPr="00356A47">
        <w:rPr>
          <w:b/>
        </w:rPr>
        <w:t xml:space="preserve"> matkę zastępczą</w:t>
      </w:r>
      <w:r w:rsidRPr="00356A47">
        <w:rPr>
          <w:b/>
        </w:rPr>
        <w:t>.</w:t>
      </w:r>
    </w:p>
    <w:p w:rsidR="00DA7FA1" w:rsidRPr="00356A47" w:rsidRDefault="00DA7FA1" w:rsidP="00DA7FA1">
      <w:pPr>
        <w:pStyle w:val="Styl1"/>
      </w:pPr>
      <w:r w:rsidRPr="00356A47">
        <w:t>Rzecznik przystąpił</w:t>
      </w:r>
      <w:r w:rsidR="00F147D3" w:rsidRPr="00356A47">
        <w:t xml:space="preserve"> do</w:t>
      </w:r>
      <w:r w:rsidR="00574971">
        <w:t xml:space="preserve"> </w:t>
      </w:r>
      <w:r w:rsidRPr="00356A47">
        <w:t>postępowania przed Wojewódzkim Sądem Administracyjnym</w:t>
      </w:r>
      <w:r w:rsidR="009E18EF">
        <w:t xml:space="preserve"> i </w:t>
      </w:r>
      <w:r w:rsidRPr="00356A47">
        <w:t>jego argumenty pomogły rozstrzygnąć sprawę na korzyść tej rodziny.</w:t>
      </w:r>
    </w:p>
    <w:p w:rsidR="00F147D3" w:rsidRPr="00356A47" w:rsidRDefault="00E06C27" w:rsidP="00DA7FA1">
      <w:pPr>
        <w:pStyle w:val="Styl1"/>
      </w:pPr>
      <w:r w:rsidRPr="00356A47">
        <w:t>Wojewoda powoływał się na to, że treść aktu urodzenia chłopca jest sprzeczna</w:t>
      </w:r>
      <w:r w:rsidR="009E18EF">
        <w:t xml:space="preserve"> z </w:t>
      </w:r>
      <w:r w:rsidRPr="00356A47">
        <w:t>polskim prawem, bo nie przewiduje ono wpisania jako matki – matki zastępczej. Rzecznik Praw Obywatelskich zauważył, że zgodnie</w:t>
      </w:r>
      <w:r w:rsidR="009E18EF">
        <w:t xml:space="preserve"> z </w:t>
      </w:r>
      <w:r w:rsidRPr="00356A47">
        <w:t>art.</w:t>
      </w:r>
      <w:r w:rsidR="00574971">
        <w:t xml:space="preserve"> </w:t>
      </w:r>
      <w:r w:rsidRPr="00356A47">
        <w:t>14 ustawy</w:t>
      </w:r>
      <w:r w:rsidR="009E18EF">
        <w:t xml:space="preserve"> o </w:t>
      </w:r>
      <w:r w:rsidRPr="00356A47">
        <w:t>obywatelstwie polskim małoletni nabywa obywatelstwo polskie przez urodzenie, gdy co najmniej jedno</w:t>
      </w:r>
      <w:r w:rsidR="009E18EF">
        <w:t xml:space="preserve"> z </w:t>
      </w:r>
      <w:r w:rsidRPr="00356A47">
        <w:t>rodziców jest obywatelem polskim. Nie ma też potrzeby ustalania pochodzenia dziecka (co – zgodnie</w:t>
      </w:r>
      <w:r w:rsidR="009E18EF">
        <w:t xml:space="preserve"> z </w:t>
      </w:r>
      <w:r w:rsidRPr="00356A47">
        <w:t>art.</w:t>
      </w:r>
      <w:r w:rsidR="00574971">
        <w:t xml:space="preserve"> </w:t>
      </w:r>
      <w:r w:rsidRPr="00356A47">
        <w:t xml:space="preserve">55 ust. 1 ustawy Prawo Prywatne międzynarodowe </w:t>
      </w:r>
      <w:r w:rsidRPr="00356A47">
        <w:rPr>
          <w:bCs/>
          <w:iCs/>
        </w:rPr>
        <w:t>–</w:t>
      </w:r>
      <w:r w:rsidRPr="00356A47">
        <w:t xml:space="preserve"> podlega prawu ojczystemu dziecka): dowodem pochodzenia chłopca jest jego amerykański akt urodzenia. Dziecko niewątpliwie jest synem obywatela polskiego</w:t>
      </w:r>
      <w:r w:rsidR="009E18EF">
        <w:t xml:space="preserve"> i </w:t>
      </w:r>
      <w:r w:rsidRPr="00356A47">
        <w:t>niewątpliwie nabyło obywatelstwo polskie</w:t>
      </w:r>
      <w:r w:rsidR="009E18EF">
        <w:t xml:space="preserve"> z </w:t>
      </w:r>
      <w:r w:rsidRPr="00356A47">
        <w:t>mocy prawa.</w:t>
      </w:r>
    </w:p>
    <w:p w:rsidR="00F147D3" w:rsidRPr="00356A47" w:rsidRDefault="00DA7FA1" w:rsidP="00061598">
      <w:pPr>
        <w:pStyle w:val="Styl1"/>
      </w:pPr>
      <w:r w:rsidRPr="00356A47">
        <w:t>Zdaniem Rzecznika</w:t>
      </w:r>
      <w:r w:rsidR="009E18EF">
        <w:t xml:space="preserve"> z </w:t>
      </w:r>
      <w:r w:rsidRPr="00356A47">
        <w:t>uwagi na najlepszy interes dziecka, organy administracji powinny poprzestać na ustaleniu, że zgodnie</w:t>
      </w:r>
      <w:r w:rsidR="009E18EF">
        <w:t xml:space="preserve"> z </w:t>
      </w:r>
      <w:r w:rsidRPr="00356A47">
        <w:t>prawem amerykańskim ojcem dziecka jest wnioskodawca.</w:t>
      </w:r>
    </w:p>
    <w:p w:rsidR="00F147D3" w:rsidRPr="00356A47" w:rsidRDefault="00DA7FA1" w:rsidP="00DA7FA1">
      <w:pPr>
        <w:pStyle w:val="Styl1"/>
      </w:pPr>
      <w:r w:rsidRPr="00356A47">
        <w:t xml:space="preserve">Stanowisko </w:t>
      </w:r>
      <w:r w:rsidR="00061598" w:rsidRPr="00356A47">
        <w:t xml:space="preserve">RPO zostało </w:t>
      </w:r>
      <w:r w:rsidRPr="00356A47">
        <w:t>uwzględnione</w:t>
      </w:r>
      <w:r w:rsidR="00061598" w:rsidRPr="00356A47">
        <w:rPr>
          <w:rStyle w:val="Odwoanieprzypisudolnego"/>
        </w:rPr>
        <w:footnoteReference w:id="102"/>
      </w:r>
      <w:r w:rsidRPr="00356A47">
        <w:t>.</w:t>
      </w:r>
    </w:p>
    <w:p w:rsidR="005E5BDF" w:rsidRPr="00356A47" w:rsidRDefault="005E5BDF" w:rsidP="004C2686">
      <w:pPr>
        <w:pStyle w:val="Nagwek4"/>
      </w:pPr>
      <w:bookmarkStart w:id="142" w:name="_Ratyfikacja_Konwencji_o"/>
      <w:bookmarkStart w:id="143" w:name="_Toc513723000"/>
      <w:bookmarkStart w:id="144" w:name="_Toc515021767"/>
      <w:bookmarkEnd w:id="142"/>
      <w:r w:rsidRPr="00356A47">
        <w:t>Ratyfikacja Konwencji</w:t>
      </w:r>
      <w:r w:rsidR="009E18EF">
        <w:t xml:space="preserve"> o </w:t>
      </w:r>
      <w:r w:rsidRPr="00356A47">
        <w:t>ograniczaniu bezpaństwowości</w:t>
      </w:r>
      <w:r w:rsidR="00061598" w:rsidRPr="00356A47">
        <w:rPr>
          <w:rStyle w:val="Odwoanieprzypisudolnego"/>
        </w:rPr>
        <w:footnoteReference w:id="103"/>
      </w:r>
      <w:bookmarkEnd w:id="143"/>
      <w:bookmarkEnd w:id="144"/>
    </w:p>
    <w:p w:rsidR="009848DD" w:rsidRPr="00356A47" w:rsidRDefault="003A0525" w:rsidP="005E5BDF">
      <w:pPr>
        <w:pStyle w:val="Styl1"/>
        <w:rPr>
          <w:b/>
          <w:lang w:eastAsia="en-US"/>
        </w:rPr>
      </w:pPr>
      <w:r w:rsidRPr="00356A47">
        <w:rPr>
          <w:b/>
          <w:lang w:eastAsia="en-US"/>
        </w:rPr>
        <w:t>W kontekście kryzysu migracyjnego</w:t>
      </w:r>
      <w:r w:rsidR="009E18EF">
        <w:rPr>
          <w:b/>
          <w:lang w:eastAsia="en-US"/>
        </w:rPr>
        <w:t xml:space="preserve"> w </w:t>
      </w:r>
      <w:r w:rsidRPr="00356A47">
        <w:rPr>
          <w:b/>
          <w:lang w:eastAsia="en-US"/>
        </w:rPr>
        <w:t>Europie</w:t>
      </w:r>
      <w:r w:rsidR="00663F44" w:rsidRPr="00356A47" w:rsidDel="00663F44">
        <w:rPr>
          <w:b/>
          <w:lang w:eastAsia="en-US"/>
        </w:rPr>
        <w:t xml:space="preserve"> </w:t>
      </w:r>
      <w:r w:rsidRPr="00356A47">
        <w:rPr>
          <w:b/>
          <w:lang w:eastAsia="en-US"/>
        </w:rPr>
        <w:t xml:space="preserve">uregulowanie statusu osób bezpaństwowych </w:t>
      </w:r>
      <w:r w:rsidR="00663F44" w:rsidRPr="00356A47">
        <w:rPr>
          <w:b/>
          <w:lang w:eastAsia="en-US"/>
        </w:rPr>
        <w:t xml:space="preserve">ma </w:t>
      </w:r>
      <w:r w:rsidRPr="00356A47">
        <w:rPr>
          <w:b/>
          <w:lang w:eastAsia="en-US"/>
        </w:rPr>
        <w:t>istotne znaczenie.</w:t>
      </w:r>
      <w:r w:rsidR="002D1487" w:rsidRPr="00356A47">
        <w:rPr>
          <w:b/>
          <w:lang w:eastAsia="en-US"/>
        </w:rPr>
        <w:t xml:space="preserve"> W</w:t>
      </w:r>
      <w:r w:rsidR="00574971">
        <w:rPr>
          <w:b/>
          <w:lang w:eastAsia="en-US"/>
        </w:rPr>
        <w:t xml:space="preserve"> </w:t>
      </w:r>
      <w:r w:rsidR="00422151" w:rsidRPr="00356A47">
        <w:rPr>
          <w:b/>
          <w:lang w:eastAsia="en-US"/>
        </w:rPr>
        <w:t>2017</w:t>
      </w:r>
      <w:r w:rsidR="00574971">
        <w:rPr>
          <w:b/>
          <w:lang w:eastAsia="en-US"/>
        </w:rPr>
        <w:t xml:space="preserve"> </w:t>
      </w:r>
      <w:r w:rsidR="00417C70" w:rsidRPr="00356A47">
        <w:rPr>
          <w:b/>
          <w:lang w:eastAsia="en-US"/>
        </w:rPr>
        <w:t xml:space="preserve">r. </w:t>
      </w:r>
      <w:r w:rsidR="00550729" w:rsidRPr="00356A47">
        <w:rPr>
          <w:b/>
          <w:lang w:eastAsia="en-US"/>
        </w:rPr>
        <w:t>Rzecznik ponownie zwrócił się</w:t>
      </w:r>
      <w:r w:rsidR="00550729" w:rsidRPr="00356A47">
        <w:rPr>
          <w:b/>
          <w:vertAlign w:val="superscript"/>
          <w:lang w:eastAsia="en-US"/>
        </w:rPr>
        <w:footnoteReference w:id="104"/>
      </w:r>
      <w:r w:rsidR="009E18EF">
        <w:rPr>
          <w:b/>
          <w:lang w:eastAsia="en-US"/>
        </w:rPr>
        <w:t xml:space="preserve"> o </w:t>
      </w:r>
      <w:r w:rsidR="00550729" w:rsidRPr="00356A47">
        <w:rPr>
          <w:b/>
          <w:lang w:eastAsia="en-US"/>
        </w:rPr>
        <w:t>informacj</w:t>
      </w:r>
      <w:r w:rsidR="007F7BD1" w:rsidRPr="00356A47">
        <w:rPr>
          <w:b/>
          <w:lang w:eastAsia="en-US"/>
        </w:rPr>
        <w:t>ę</w:t>
      </w:r>
      <w:r w:rsidR="009E18EF">
        <w:rPr>
          <w:b/>
          <w:lang w:eastAsia="en-US"/>
        </w:rPr>
        <w:t xml:space="preserve"> o </w:t>
      </w:r>
      <w:r w:rsidR="00663F44" w:rsidRPr="00356A47">
        <w:rPr>
          <w:b/>
          <w:lang w:eastAsia="en-US"/>
        </w:rPr>
        <w:t xml:space="preserve">postępie prac nad </w:t>
      </w:r>
      <w:r w:rsidR="005E5BDF" w:rsidRPr="00356A47">
        <w:rPr>
          <w:b/>
          <w:lang w:eastAsia="en-US"/>
        </w:rPr>
        <w:t>ratyfikacj</w:t>
      </w:r>
      <w:r w:rsidR="00663F44" w:rsidRPr="00356A47">
        <w:rPr>
          <w:b/>
          <w:lang w:eastAsia="en-US"/>
        </w:rPr>
        <w:t>ą</w:t>
      </w:r>
      <w:r w:rsidR="005E5BDF" w:rsidRPr="00356A47">
        <w:rPr>
          <w:b/>
          <w:lang w:eastAsia="en-US"/>
        </w:rPr>
        <w:t xml:space="preserve"> </w:t>
      </w:r>
      <w:r w:rsidR="00663F44" w:rsidRPr="00356A47">
        <w:rPr>
          <w:b/>
          <w:lang w:eastAsia="en-US"/>
        </w:rPr>
        <w:t xml:space="preserve">przez Polskę </w:t>
      </w:r>
      <w:r w:rsidR="005E5BDF" w:rsidRPr="00356A47">
        <w:rPr>
          <w:b/>
          <w:lang w:eastAsia="en-US"/>
        </w:rPr>
        <w:t>Konwencji</w:t>
      </w:r>
      <w:r w:rsidR="009E18EF">
        <w:rPr>
          <w:b/>
          <w:lang w:eastAsia="en-US"/>
        </w:rPr>
        <w:t xml:space="preserve"> o </w:t>
      </w:r>
      <w:r w:rsidR="005E5BDF" w:rsidRPr="00356A47">
        <w:rPr>
          <w:b/>
          <w:lang w:eastAsia="en-US"/>
        </w:rPr>
        <w:t>statusie bezpaństwowców</w:t>
      </w:r>
      <w:r w:rsidR="009E18EF">
        <w:rPr>
          <w:b/>
          <w:lang w:eastAsia="en-US"/>
        </w:rPr>
        <w:t xml:space="preserve"> z </w:t>
      </w:r>
      <w:r w:rsidR="005E5BDF" w:rsidRPr="00356A47">
        <w:rPr>
          <w:b/>
          <w:lang w:eastAsia="en-US"/>
        </w:rPr>
        <w:t>1954</w:t>
      </w:r>
      <w:r w:rsidR="00574971">
        <w:rPr>
          <w:b/>
          <w:lang w:eastAsia="en-US"/>
        </w:rPr>
        <w:t xml:space="preserve"> </w:t>
      </w:r>
      <w:r w:rsidR="00417C70" w:rsidRPr="00356A47">
        <w:rPr>
          <w:b/>
          <w:lang w:eastAsia="en-US"/>
        </w:rPr>
        <w:t xml:space="preserve">r. </w:t>
      </w:r>
      <w:r w:rsidR="005E5BDF" w:rsidRPr="00356A47">
        <w:rPr>
          <w:b/>
          <w:lang w:eastAsia="en-US"/>
        </w:rPr>
        <w:t>oraz Konwencji</w:t>
      </w:r>
      <w:r w:rsidR="009E18EF">
        <w:rPr>
          <w:b/>
          <w:lang w:eastAsia="en-US"/>
        </w:rPr>
        <w:t xml:space="preserve"> </w:t>
      </w:r>
      <w:r w:rsidR="009E18EF">
        <w:rPr>
          <w:b/>
          <w:lang w:eastAsia="en-US"/>
        </w:rPr>
        <w:lastRenderedPageBreak/>
        <w:t>o </w:t>
      </w:r>
      <w:r w:rsidR="005E5BDF" w:rsidRPr="00356A47">
        <w:rPr>
          <w:b/>
          <w:lang w:eastAsia="en-US"/>
        </w:rPr>
        <w:t>ograniczaniu bezpaństwowości</w:t>
      </w:r>
      <w:r w:rsidR="009E18EF">
        <w:rPr>
          <w:b/>
          <w:lang w:eastAsia="en-US"/>
        </w:rPr>
        <w:t xml:space="preserve"> z </w:t>
      </w:r>
      <w:r w:rsidR="005E5BDF" w:rsidRPr="00356A47">
        <w:rPr>
          <w:b/>
          <w:lang w:eastAsia="en-US"/>
        </w:rPr>
        <w:t>1961</w:t>
      </w:r>
      <w:r w:rsidR="00574971">
        <w:rPr>
          <w:b/>
          <w:lang w:eastAsia="en-US"/>
        </w:rPr>
        <w:t xml:space="preserve"> </w:t>
      </w:r>
      <w:r w:rsidR="00417C70" w:rsidRPr="00356A47">
        <w:rPr>
          <w:b/>
          <w:lang w:eastAsia="en-US"/>
        </w:rPr>
        <w:t xml:space="preserve">r. </w:t>
      </w:r>
      <w:r w:rsidR="005E5BDF" w:rsidRPr="00356A47">
        <w:rPr>
          <w:b/>
          <w:lang w:eastAsia="en-US"/>
        </w:rPr>
        <w:t>dotyczących praw bezpaństwowców</w:t>
      </w:r>
      <w:r w:rsidR="009848DD" w:rsidRPr="00356A47">
        <w:rPr>
          <w:b/>
          <w:lang w:eastAsia="en-US"/>
        </w:rPr>
        <w:t>.</w:t>
      </w:r>
    </w:p>
    <w:p w:rsidR="003A0525" w:rsidRPr="00356A47" w:rsidRDefault="005E5BDF" w:rsidP="005E5BDF">
      <w:pPr>
        <w:pStyle w:val="Styl1"/>
        <w:rPr>
          <w:lang w:eastAsia="en-US"/>
        </w:rPr>
      </w:pPr>
      <w:r w:rsidRPr="00356A47">
        <w:rPr>
          <w:lang w:eastAsia="en-US"/>
        </w:rPr>
        <w:t xml:space="preserve">Rzecznik </w:t>
      </w:r>
      <w:r w:rsidR="00550729" w:rsidRPr="00356A47">
        <w:rPr>
          <w:lang w:eastAsia="en-US"/>
        </w:rPr>
        <w:t>przypomniał</w:t>
      </w:r>
      <w:r w:rsidRPr="00356A47">
        <w:rPr>
          <w:lang w:eastAsia="en-US"/>
        </w:rPr>
        <w:t>,</w:t>
      </w:r>
      <w:r w:rsidR="00CC7107" w:rsidRPr="00356A47">
        <w:rPr>
          <w:lang w:eastAsia="en-US"/>
        </w:rPr>
        <w:t xml:space="preserve"> że</w:t>
      </w:r>
      <w:r w:rsidR="00574971">
        <w:rPr>
          <w:lang w:eastAsia="en-US"/>
        </w:rPr>
        <w:t xml:space="preserve"> </w:t>
      </w:r>
      <w:r w:rsidRPr="00356A47">
        <w:rPr>
          <w:lang w:eastAsia="en-US"/>
        </w:rPr>
        <w:t xml:space="preserve">szereg postulatów dotyczących identyfikacji osób </w:t>
      </w:r>
      <w:r w:rsidR="00004CFC" w:rsidRPr="00356A47">
        <w:rPr>
          <w:lang w:eastAsia="en-US"/>
        </w:rPr>
        <w:t xml:space="preserve">bez </w:t>
      </w:r>
      <w:r w:rsidRPr="00356A47">
        <w:rPr>
          <w:lang w:eastAsia="en-US"/>
        </w:rPr>
        <w:t xml:space="preserve">obywatelstwa </w:t>
      </w:r>
      <w:r w:rsidR="00004CFC" w:rsidRPr="00356A47">
        <w:rPr>
          <w:lang w:eastAsia="en-US"/>
        </w:rPr>
        <w:t xml:space="preserve">jakiegokolwiek </w:t>
      </w:r>
      <w:r w:rsidRPr="00356A47">
        <w:rPr>
          <w:lang w:eastAsia="en-US"/>
        </w:rPr>
        <w:t>państwa przedstawiło Centrum Pomocy Prawnej im. Haliny Nieć. Stoi ono</w:t>
      </w:r>
      <w:r w:rsidR="00BF69A5" w:rsidRPr="00356A47">
        <w:rPr>
          <w:lang w:eastAsia="en-US"/>
        </w:rPr>
        <w:t xml:space="preserve"> na</w:t>
      </w:r>
      <w:r w:rsidR="00574971">
        <w:rPr>
          <w:lang w:eastAsia="en-US"/>
        </w:rPr>
        <w:t xml:space="preserve"> </w:t>
      </w:r>
      <w:r w:rsidRPr="00356A47">
        <w:rPr>
          <w:lang w:eastAsia="en-US"/>
        </w:rPr>
        <w:t>stanowisku,</w:t>
      </w:r>
      <w:r w:rsidR="00CC7107" w:rsidRPr="00356A47">
        <w:rPr>
          <w:lang w:eastAsia="en-US"/>
        </w:rPr>
        <w:t xml:space="preserve"> że</w:t>
      </w:r>
      <w:r w:rsidR="00574971">
        <w:rPr>
          <w:lang w:eastAsia="en-US"/>
        </w:rPr>
        <w:t xml:space="preserve"> </w:t>
      </w:r>
      <w:r w:rsidRPr="00356A47">
        <w:rPr>
          <w:lang w:eastAsia="en-US"/>
        </w:rPr>
        <w:t>wprowadzenie procedury jest potrzebne</w:t>
      </w:r>
      <w:r w:rsidR="00550729" w:rsidRPr="00356A47">
        <w:rPr>
          <w:lang w:eastAsia="en-US"/>
        </w:rPr>
        <w:t xml:space="preserve"> po to,</w:t>
      </w:r>
      <w:r w:rsidR="00CC7107" w:rsidRPr="00356A47">
        <w:rPr>
          <w:lang w:eastAsia="en-US"/>
        </w:rPr>
        <w:t xml:space="preserve"> by</w:t>
      </w:r>
      <w:r w:rsidR="00574971">
        <w:rPr>
          <w:lang w:eastAsia="en-US"/>
        </w:rPr>
        <w:t xml:space="preserve"> </w:t>
      </w:r>
      <w:r w:rsidR="00550729" w:rsidRPr="00356A47">
        <w:rPr>
          <w:lang w:eastAsia="en-US"/>
        </w:rPr>
        <w:t>umożliwić stosowanie wobec apatrydów postanowień Konwencji</w:t>
      </w:r>
      <w:r w:rsidR="009E18EF">
        <w:rPr>
          <w:lang w:eastAsia="en-US"/>
        </w:rPr>
        <w:t xml:space="preserve"> o </w:t>
      </w:r>
      <w:r w:rsidR="00550729" w:rsidRPr="00356A47">
        <w:rPr>
          <w:lang w:eastAsia="en-US"/>
        </w:rPr>
        <w:t>statusie bezpaństwowców.</w:t>
      </w:r>
    </w:p>
    <w:p w:rsidR="009848DD" w:rsidRPr="00356A47" w:rsidRDefault="005E5BDF" w:rsidP="00370D53">
      <w:pPr>
        <w:pStyle w:val="Styl1"/>
        <w:numPr>
          <w:ilvl w:val="0"/>
          <w:numId w:val="15"/>
        </w:numPr>
        <w:rPr>
          <w:lang w:eastAsia="en-US"/>
        </w:rPr>
      </w:pPr>
      <w:r w:rsidRPr="00356A47">
        <w:rPr>
          <w:lang w:eastAsia="en-US"/>
        </w:rPr>
        <w:t>Zdaniem Centrum postępowanie identyfikacyjne powinno mieć</w:t>
      </w:r>
      <w:r w:rsidR="00BF69A5" w:rsidRPr="00356A47">
        <w:rPr>
          <w:lang w:eastAsia="en-US"/>
        </w:rPr>
        <w:t xml:space="preserve"> na</w:t>
      </w:r>
      <w:r w:rsidR="00574971">
        <w:rPr>
          <w:lang w:eastAsia="en-US"/>
        </w:rPr>
        <w:t xml:space="preserve"> </w:t>
      </w:r>
      <w:r w:rsidRPr="00356A47">
        <w:rPr>
          <w:lang w:eastAsia="en-US"/>
        </w:rPr>
        <w:t xml:space="preserve">celu przyznanie tytułu pobytowego. </w:t>
      </w:r>
      <w:r w:rsidR="00550729" w:rsidRPr="00356A47">
        <w:rPr>
          <w:lang w:eastAsia="en-US"/>
        </w:rPr>
        <w:t>Bez tego</w:t>
      </w:r>
      <w:r w:rsidRPr="00356A47">
        <w:rPr>
          <w:lang w:eastAsia="en-US"/>
        </w:rPr>
        <w:t xml:space="preserve"> </w:t>
      </w:r>
      <w:r w:rsidR="00550729" w:rsidRPr="00356A47">
        <w:rPr>
          <w:lang w:eastAsia="en-US"/>
        </w:rPr>
        <w:t xml:space="preserve">trudno określić skalę </w:t>
      </w:r>
      <w:r w:rsidRPr="00356A47">
        <w:rPr>
          <w:lang w:eastAsia="en-US"/>
        </w:rPr>
        <w:t>zjawiska bezpaństwowości. Brak legalnej definicji bezpaństwowca</w:t>
      </w:r>
      <w:r w:rsidR="009E18EF">
        <w:rPr>
          <w:lang w:eastAsia="en-US"/>
        </w:rPr>
        <w:t xml:space="preserve"> w </w:t>
      </w:r>
      <w:r w:rsidRPr="00356A47">
        <w:rPr>
          <w:lang w:eastAsia="en-US"/>
        </w:rPr>
        <w:t>polskim porządku prawnym prowadzi także</w:t>
      </w:r>
      <w:r w:rsidR="00F147D3" w:rsidRPr="00356A47">
        <w:rPr>
          <w:lang w:eastAsia="en-US"/>
        </w:rPr>
        <w:t xml:space="preserve"> do</w:t>
      </w:r>
      <w:r w:rsidR="00574971">
        <w:rPr>
          <w:lang w:eastAsia="en-US"/>
        </w:rPr>
        <w:t xml:space="preserve"> </w:t>
      </w:r>
      <w:r w:rsidRPr="00356A47">
        <w:rPr>
          <w:lang w:eastAsia="en-US"/>
        </w:rPr>
        <w:t>uznawania za</w:t>
      </w:r>
      <w:r w:rsidR="00574971">
        <w:rPr>
          <w:lang w:eastAsia="en-US"/>
        </w:rPr>
        <w:t xml:space="preserve"> </w:t>
      </w:r>
      <w:r w:rsidRPr="00356A47">
        <w:rPr>
          <w:lang w:eastAsia="en-US"/>
        </w:rPr>
        <w:t>osoby bezpaństwowe</w:t>
      </w:r>
      <w:r w:rsidR="009E18EF">
        <w:rPr>
          <w:lang w:eastAsia="en-US"/>
        </w:rPr>
        <w:t xml:space="preserve"> w </w:t>
      </w:r>
      <w:r w:rsidRPr="00356A47">
        <w:rPr>
          <w:lang w:eastAsia="en-US"/>
        </w:rPr>
        <w:t>pierwszej kolejności osób</w:t>
      </w:r>
      <w:r w:rsidR="009E18EF">
        <w:rPr>
          <w:lang w:eastAsia="en-US"/>
        </w:rPr>
        <w:t xml:space="preserve"> o </w:t>
      </w:r>
      <w:r w:rsidRPr="00356A47">
        <w:rPr>
          <w:lang w:eastAsia="en-US"/>
        </w:rPr>
        <w:t>nieustalonej tożsamości,</w:t>
      </w:r>
      <w:r w:rsidR="009E18EF">
        <w:rPr>
          <w:lang w:eastAsia="en-US"/>
        </w:rPr>
        <w:t xml:space="preserve"> w </w:t>
      </w:r>
      <w:r w:rsidRPr="00356A47">
        <w:rPr>
          <w:lang w:eastAsia="en-US"/>
        </w:rPr>
        <w:t>tym np. bezdomnych. Bezpaństwowcy często mają też trudności</w:t>
      </w:r>
      <w:r w:rsidR="009E18EF">
        <w:rPr>
          <w:lang w:eastAsia="en-US"/>
        </w:rPr>
        <w:t xml:space="preserve"> z </w:t>
      </w:r>
      <w:r w:rsidRPr="00356A47">
        <w:rPr>
          <w:lang w:eastAsia="en-US"/>
        </w:rPr>
        <w:t>uzyskaniem zgody</w:t>
      </w:r>
      <w:r w:rsidR="00BF69A5" w:rsidRPr="00356A47">
        <w:rPr>
          <w:lang w:eastAsia="en-US"/>
        </w:rPr>
        <w:t xml:space="preserve"> na</w:t>
      </w:r>
      <w:r w:rsidR="00574971">
        <w:rPr>
          <w:lang w:eastAsia="en-US"/>
        </w:rPr>
        <w:t xml:space="preserve"> </w:t>
      </w:r>
      <w:r w:rsidRPr="00356A47">
        <w:rPr>
          <w:lang w:eastAsia="en-US"/>
        </w:rPr>
        <w:t>pobyt czasowy lub stały</w:t>
      </w:r>
      <w:r w:rsidR="009E18EF">
        <w:rPr>
          <w:lang w:eastAsia="en-US"/>
        </w:rPr>
        <w:t xml:space="preserve"> w </w:t>
      </w:r>
      <w:r w:rsidRPr="00356A47">
        <w:rPr>
          <w:lang w:eastAsia="en-US"/>
        </w:rPr>
        <w:t>Polsce</w:t>
      </w:r>
      <w:r w:rsidR="009E18EF">
        <w:rPr>
          <w:lang w:eastAsia="en-US"/>
        </w:rPr>
        <w:t xml:space="preserve"> z </w:t>
      </w:r>
      <w:r w:rsidRPr="00356A47">
        <w:rPr>
          <w:lang w:eastAsia="en-US"/>
        </w:rPr>
        <w:t>uwagi</w:t>
      </w:r>
      <w:r w:rsidR="00BF69A5" w:rsidRPr="00356A47">
        <w:rPr>
          <w:lang w:eastAsia="en-US"/>
        </w:rPr>
        <w:t xml:space="preserve"> na</w:t>
      </w:r>
      <w:r w:rsidR="00574971">
        <w:rPr>
          <w:lang w:eastAsia="en-US"/>
        </w:rPr>
        <w:t xml:space="preserve"> </w:t>
      </w:r>
      <w:r w:rsidRPr="00356A47">
        <w:rPr>
          <w:lang w:eastAsia="en-US"/>
        </w:rPr>
        <w:t>niemożność wykazania legalności pobytu</w:t>
      </w:r>
      <w:r w:rsidR="009848DD" w:rsidRPr="00356A47">
        <w:rPr>
          <w:lang w:eastAsia="en-US"/>
        </w:rPr>
        <w:t>.</w:t>
      </w:r>
    </w:p>
    <w:p w:rsidR="00550729" w:rsidRPr="00356A47" w:rsidRDefault="005E5BDF" w:rsidP="00370D53">
      <w:pPr>
        <w:pStyle w:val="Styl1"/>
        <w:numPr>
          <w:ilvl w:val="0"/>
          <w:numId w:val="15"/>
        </w:numPr>
        <w:rPr>
          <w:lang w:eastAsia="en-US"/>
        </w:rPr>
      </w:pPr>
      <w:r w:rsidRPr="00356A47">
        <w:rPr>
          <w:lang w:eastAsia="en-US"/>
        </w:rPr>
        <w:t>Centrum wskazuje również,</w:t>
      </w:r>
      <w:r w:rsidR="00CC7107" w:rsidRPr="00356A47">
        <w:rPr>
          <w:lang w:eastAsia="en-US"/>
        </w:rPr>
        <w:t xml:space="preserve"> że</w:t>
      </w:r>
      <w:r w:rsidR="00574971">
        <w:rPr>
          <w:lang w:eastAsia="en-US"/>
        </w:rPr>
        <w:t xml:space="preserve"> </w:t>
      </w:r>
      <w:r w:rsidR="00004CFC" w:rsidRPr="00356A47">
        <w:rPr>
          <w:lang w:eastAsia="en-US"/>
        </w:rPr>
        <w:t xml:space="preserve">procedurę identyfikacyjną powinien prowadzić organ centralny. Osób </w:t>
      </w:r>
      <w:r w:rsidRPr="00356A47">
        <w:rPr>
          <w:lang w:eastAsia="en-US"/>
        </w:rPr>
        <w:t>bezpaństwowych</w:t>
      </w:r>
      <w:r w:rsidR="009E18EF">
        <w:rPr>
          <w:lang w:eastAsia="en-US"/>
        </w:rPr>
        <w:t xml:space="preserve"> w </w:t>
      </w:r>
      <w:r w:rsidRPr="00356A47">
        <w:rPr>
          <w:lang w:eastAsia="en-US"/>
        </w:rPr>
        <w:t xml:space="preserve">Polsce </w:t>
      </w:r>
      <w:r w:rsidR="00004CFC" w:rsidRPr="00356A47">
        <w:rPr>
          <w:lang w:eastAsia="en-US"/>
        </w:rPr>
        <w:t xml:space="preserve">jest bowiem niewiele, a samo </w:t>
      </w:r>
      <w:r w:rsidRPr="00356A47">
        <w:rPr>
          <w:lang w:eastAsia="en-US"/>
        </w:rPr>
        <w:t>postępowani</w:t>
      </w:r>
      <w:r w:rsidR="00004CFC" w:rsidRPr="00356A47">
        <w:rPr>
          <w:lang w:eastAsia="en-US"/>
        </w:rPr>
        <w:t>e</w:t>
      </w:r>
      <w:r w:rsidRPr="00356A47">
        <w:rPr>
          <w:lang w:eastAsia="en-US"/>
        </w:rPr>
        <w:t xml:space="preserve"> wyjaśniające</w:t>
      </w:r>
      <w:r w:rsidR="009E18EF">
        <w:rPr>
          <w:lang w:eastAsia="en-US"/>
        </w:rPr>
        <w:t xml:space="preserve"> w </w:t>
      </w:r>
      <w:r w:rsidRPr="00356A47">
        <w:rPr>
          <w:lang w:eastAsia="en-US"/>
        </w:rPr>
        <w:t>każdej indywidualnej sprawie</w:t>
      </w:r>
      <w:r w:rsidR="00630BA4">
        <w:rPr>
          <w:lang w:eastAsia="en-US"/>
        </w:rPr>
        <w:t xml:space="preserve"> – </w:t>
      </w:r>
      <w:r w:rsidR="00004CFC" w:rsidRPr="00356A47">
        <w:rPr>
          <w:lang w:eastAsia="en-US"/>
        </w:rPr>
        <w:t>skomplikowane</w:t>
      </w:r>
      <w:r w:rsidR="00E51907" w:rsidRPr="00356A47">
        <w:rPr>
          <w:lang w:eastAsia="en-US"/>
        </w:rPr>
        <w:t>.</w:t>
      </w:r>
    </w:p>
    <w:p w:rsidR="009848DD" w:rsidRPr="00356A47" w:rsidRDefault="00550729" w:rsidP="00550729">
      <w:pPr>
        <w:pStyle w:val="Styl1"/>
        <w:rPr>
          <w:lang w:eastAsia="en-US"/>
        </w:rPr>
      </w:pPr>
      <w:r w:rsidRPr="00356A47">
        <w:rPr>
          <w:lang w:eastAsia="en-US"/>
        </w:rPr>
        <w:t>W</w:t>
      </w:r>
      <w:r w:rsidR="00574971">
        <w:rPr>
          <w:lang w:eastAsia="en-US"/>
        </w:rPr>
        <w:t xml:space="preserve"> </w:t>
      </w:r>
      <w:r w:rsidR="005E5BDF" w:rsidRPr="00356A47">
        <w:rPr>
          <w:lang w:eastAsia="en-US"/>
        </w:rPr>
        <w:t>ocenie Rzecznika bezpaństwowość sama</w:t>
      </w:r>
      <w:r w:rsidR="009E18EF">
        <w:rPr>
          <w:lang w:eastAsia="en-US"/>
        </w:rPr>
        <w:t xml:space="preserve"> w </w:t>
      </w:r>
      <w:r w:rsidR="005E5BDF" w:rsidRPr="00356A47">
        <w:rPr>
          <w:lang w:eastAsia="en-US"/>
        </w:rPr>
        <w:t>sobie mogłaby stanowić przesłankę udzielenia ochrony międzynarodowej</w:t>
      </w:r>
      <w:r w:rsidR="009E18EF">
        <w:rPr>
          <w:lang w:eastAsia="en-US"/>
        </w:rPr>
        <w:t xml:space="preserve"> z </w:t>
      </w:r>
      <w:r w:rsidR="005E5BDF" w:rsidRPr="00356A47">
        <w:rPr>
          <w:lang w:eastAsia="en-US"/>
        </w:rPr>
        <w:t>uwagi</w:t>
      </w:r>
      <w:r w:rsidR="00BF69A5" w:rsidRPr="00356A47">
        <w:rPr>
          <w:lang w:eastAsia="en-US"/>
        </w:rPr>
        <w:t xml:space="preserve"> na</w:t>
      </w:r>
      <w:r w:rsidR="00574971">
        <w:rPr>
          <w:lang w:eastAsia="en-US"/>
        </w:rPr>
        <w:t xml:space="preserve"> </w:t>
      </w:r>
      <w:r w:rsidR="005E5BDF" w:rsidRPr="00356A47">
        <w:rPr>
          <w:lang w:eastAsia="en-US"/>
        </w:rPr>
        <w:t>fakt,</w:t>
      </w:r>
      <w:r w:rsidR="00CC7107" w:rsidRPr="00356A47">
        <w:rPr>
          <w:lang w:eastAsia="en-US"/>
        </w:rPr>
        <w:t xml:space="preserve"> że</w:t>
      </w:r>
      <w:r w:rsidR="00574971">
        <w:rPr>
          <w:lang w:eastAsia="en-US"/>
        </w:rPr>
        <w:t xml:space="preserve"> </w:t>
      </w:r>
      <w:r w:rsidR="005E5BDF" w:rsidRPr="00356A47">
        <w:rPr>
          <w:lang w:eastAsia="en-US"/>
        </w:rPr>
        <w:t>osoby bezpaństwowe są narażone często</w:t>
      </w:r>
      <w:r w:rsidR="00BF69A5" w:rsidRPr="00356A47">
        <w:rPr>
          <w:lang w:eastAsia="en-US"/>
        </w:rPr>
        <w:t xml:space="preserve"> na</w:t>
      </w:r>
      <w:r w:rsidR="00574971">
        <w:rPr>
          <w:lang w:eastAsia="en-US"/>
        </w:rPr>
        <w:t xml:space="preserve"> </w:t>
      </w:r>
      <w:r w:rsidR="005E5BDF" w:rsidRPr="00356A47">
        <w:rPr>
          <w:lang w:eastAsia="en-US"/>
        </w:rPr>
        <w:t>dyskryminację</w:t>
      </w:r>
      <w:r w:rsidR="009E18EF">
        <w:rPr>
          <w:lang w:eastAsia="en-US"/>
        </w:rPr>
        <w:t xml:space="preserve"> i </w:t>
      </w:r>
      <w:r w:rsidR="005E5BDF" w:rsidRPr="00356A47">
        <w:rPr>
          <w:lang w:eastAsia="en-US"/>
        </w:rPr>
        <w:t>naruszenie podstawowych praw</w:t>
      </w:r>
      <w:r w:rsidR="009E18EF">
        <w:rPr>
          <w:lang w:eastAsia="en-US"/>
        </w:rPr>
        <w:t xml:space="preserve"> i </w:t>
      </w:r>
      <w:r w:rsidR="005E5BDF" w:rsidRPr="00356A47">
        <w:rPr>
          <w:lang w:eastAsia="en-US"/>
        </w:rPr>
        <w:t>wolności</w:t>
      </w:r>
      <w:r w:rsidR="009848DD" w:rsidRPr="00356A47">
        <w:rPr>
          <w:lang w:eastAsia="en-US"/>
        </w:rPr>
        <w:t>.</w:t>
      </w:r>
    </w:p>
    <w:p w:rsidR="009848DD" w:rsidRPr="00356A47" w:rsidRDefault="003A0525" w:rsidP="005E5BDF">
      <w:pPr>
        <w:pStyle w:val="Styl1"/>
        <w:rPr>
          <w:lang w:eastAsia="en-US"/>
        </w:rPr>
      </w:pPr>
      <w:r w:rsidRPr="00356A47">
        <w:rPr>
          <w:lang w:eastAsia="en-US"/>
        </w:rPr>
        <w:t xml:space="preserve">RPO </w:t>
      </w:r>
      <w:r w:rsidR="005E5BDF" w:rsidRPr="00356A47">
        <w:rPr>
          <w:lang w:eastAsia="en-US"/>
        </w:rPr>
        <w:t xml:space="preserve">podzielił </w:t>
      </w:r>
      <w:r w:rsidRPr="00356A47">
        <w:rPr>
          <w:lang w:eastAsia="en-US"/>
        </w:rPr>
        <w:t xml:space="preserve">też </w:t>
      </w:r>
      <w:r w:rsidR="005E5BDF" w:rsidRPr="00356A47">
        <w:rPr>
          <w:lang w:eastAsia="en-US"/>
        </w:rPr>
        <w:t>stanowisko Rzecznika Praw Dziecka, który zwrócił uwagę</w:t>
      </w:r>
      <w:r w:rsidR="00BF69A5" w:rsidRPr="00356A47">
        <w:rPr>
          <w:lang w:eastAsia="en-US"/>
        </w:rPr>
        <w:t xml:space="preserve"> na</w:t>
      </w:r>
      <w:r w:rsidR="00574971">
        <w:rPr>
          <w:lang w:eastAsia="en-US"/>
        </w:rPr>
        <w:t xml:space="preserve"> </w:t>
      </w:r>
      <w:r w:rsidR="005E5BDF" w:rsidRPr="00356A47">
        <w:rPr>
          <w:lang w:eastAsia="en-US"/>
        </w:rPr>
        <w:t>zasadność przesun</w:t>
      </w:r>
      <w:r w:rsidR="00BD361E" w:rsidRPr="00356A47">
        <w:rPr>
          <w:lang w:eastAsia="en-US"/>
        </w:rPr>
        <w:t>ięcia</w:t>
      </w:r>
      <w:r w:rsidR="00BF69A5" w:rsidRPr="00356A47">
        <w:rPr>
          <w:lang w:eastAsia="en-US"/>
        </w:rPr>
        <w:t xml:space="preserve"> na</w:t>
      </w:r>
      <w:r w:rsidR="00574971">
        <w:rPr>
          <w:lang w:eastAsia="en-US"/>
        </w:rPr>
        <w:t xml:space="preserve"> </w:t>
      </w:r>
      <w:r w:rsidR="005E5BDF" w:rsidRPr="00356A47">
        <w:rPr>
          <w:lang w:eastAsia="en-US"/>
        </w:rPr>
        <w:t>organ administracji ciężar</w:t>
      </w:r>
      <w:r w:rsidR="00BD361E" w:rsidRPr="00356A47">
        <w:rPr>
          <w:lang w:eastAsia="en-US"/>
        </w:rPr>
        <w:t>u</w:t>
      </w:r>
      <w:r w:rsidR="005E5BDF" w:rsidRPr="00356A47">
        <w:rPr>
          <w:lang w:eastAsia="en-US"/>
        </w:rPr>
        <w:t xml:space="preserve"> wykazania,</w:t>
      </w:r>
      <w:r w:rsidR="00CC7107" w:rsidRPr="00356A47">
        <w:rPr>
          <w:lang w:eastAsia="en-US"/>
        </w:rPr>
        <w:t xml:space="preserve"> że</w:t>
      </w:r>
      <w:r w:rsidR="009E18EF">
        <w:rPr>
          <w:lang w:eastAsia="en-US"/>
        </w:rPr>
        <w:t xml:space="preserve"> w </w:t>
      </w:r>
      <w:r w:rsidR="005E5BDF" w:rsidRPr="00356A47">
        <w:rPr>
          <w:lang w:eastAsia="en-US"/>
        </w:rPr>
        <w:t>danym przypadku interes państwa</w:t>
      </w:r>
      <w:r w:rsidR="00CC7107" w:rsidRPr="00356A47">
        <w:rPr>
          <w:lang w:eastAsia="en-US"/>
        </w:rPr>
        <w:t xml:space="preserve"> nie</w:t>
      </w:r>
      <w:r w:rsidR="00574971">
        <w:rPr>
          <w:lang w:eastAsia="en-US"/>
        </w:rPr>
        <w:t xml:space="preserve"> </w:t>
      </w:r>
      <w:r w:rsidR="005E5BDF" w:rsidRPr="00356A47">
        <w:rPr>
          <w:lang w:eastAsia="en-US"/>
        </w:rPr>
        <w:t>pozwala</w:t>
      </w:r>
      <w:r w:rsidR="00BF69A5" w:rsidRPr="00356A47">
        <w:rPr>
          <w:lang w:eastAsia="en-US"/>
        </w:rPr>
        <w:t xml:space="preserve"> na</w:t>
      </w:r>
      <w:r w:rsidR="00574971">
        <w:rPr>
          <w:lang w:eastAsia="en-US"/>
        </w:rPr>
        <w:t xml:space="preserve"> </w:t>
      </w:r>
      <w:r w:rsidR="005E5BDF" w:rsidRPr="00356A47">
        <w:rPr>
          <w:lang w:eastAsia="en-US"/>
        </w:rPr>
        <w:t>wydanie cudzoziemcowi polskiego dokumentu tożsamości cudzoziemca</w:t>
      </w:r>
      <w:r w:rsidR="009848DD" w:rsidRPr="00356A47">
        <w:rPr>
          <w:lang w:eastAsia="en-US"/>
        </w:rPr>
        <w:t>.</w:t>
      </w:r>
    </w:p>
    <w:p w:rsidR="005E5BDF" w:rsidRPr="00356A47" w:rsidRDefault="005E5BDF" w:rsidP="00550729">
      <w:pPr>
        <w:pStyle w:val="Styl1"/>
        <w:rPr>
          <w:lang w:eastAsia="en-US"/>
        </w:rPr>
      </w:pPr>
      <w:r w:rsidRPr="00356A47">
        <w:rPr>
          <w:lang w:eastAsia="en-US"/>
        </w:rPr>
        <w:t xml:space="preserve">Rzecznik </w:t>
      </w:r>
      <w:r w:rsidR="00550729" w:rsidRPr="00356A47">
        <w:rPr>
          <w:lang w:eastAsia="en-US"/>
        </w:rPr>
        <w:t>poprosił</w:t>
      </w:r>
      <w:r w:rsidRPr="00356A47">
        <w:rPr>
          <w:vertAlign w:val="superscript"/>
          <w:lang w:eastAsia="en-US"/>
        </w:rPr>
        <w:footnoteReference w:id="105"/>
      </w:r>
      <w:r w:rsidR="00BF69A5" w:rsidRPr="00356A47">
        <w:rPr>
          <w:lang w:eastAsia="en-US"/>
        </w:rPr>
        <w:t xml:space="preserve"> </w:t>
      </w:r>
      <w:r w:rsidRPr="00356A47">
        <w:rPr>
          <w:lang w:eastAsia="en-US"/>
        </w:rPr>
        <w:t>Ministra Spraw Wewnętrznych</w:t>
      </w:r>
      <w:r w:rsidR="009E18EF">
        <w:rPr>
          <w:lang w:eastAsia="en-US"/>
        </w:rPr>
        <w:t xml:space="preserve"> i </w:t>
      </w:r>
      <w:r w:rsidRPr="00356A47">
        <w:rPr>
          <w:lang w:eastAsia="en-US"/>
        </w:rPr>
        <w:t>Administracji</w:t>
      </w:r>
      <w:r w:rsidR="009E18EF">
        <w:rPr>
          <w:lang w:eastAsia="en-US"/>
        </w:rPr>
        <w:t xml:space="preserve"> o </w:t>
      </w:r>
      <w:r w:rsidRPr="00356A47">
        <w:rPr>
          <w:lang w:eastAsia="en-US"/>
        </w:rPr>
        <w:t>wyjaśnienie, czy podjęto już decyzję</w:t>
      </w:r>
      <w:r w:rsidR="009E18EF">
        <w:rPr>
          <w:lang w:eastAsia="en-US"/>
        </w:rPr>
        <w:t xml:space="preserve"> o </w:t>
      </w:r>
      <w:r w:rsidRPr="00356A47">
        <w:rPr>
          <w:lang w:eastAsia="en-US"/>
        </w:rPr>
        <w:t>ratyfikacji wskazanych konwencji</w:t>
      </w:r>
      <w:r w:rsidR="0076344B" w:rsidRPr="00356A47">
        <w:rPr>
          <w:lang w:eastAsia="en-US"/>
        </w:rPr>
        <w:t>. Resort poinformował</w:t>
      </w:r>
      <w:r w:rsidRPr="00356A47">
        <w:rPr>
          <w:vertAlign w:val="superscript"/>
          <w:lang w:eastAsia="en-US"/>
        </w:rPr>
        <w:footnoteReference w:id="106"/>
      </w:r>
      <w:r w:rsidRPr="00356A47">
        <w:rPr>
          <w:lang w:eastAsia="en-US"/>
        </w:rPr>
        <w:t>,</w:t>
      </w:r>
      <w:r w:rsidR="00CC7107" w:rsidRPr="00356A47">
        <w:rPr>
          <w:lang w:eastAsia="en-US"/>
        </w:rPr>
        <w:t xml:space="preserve"> że</w:t>
      </w:r>
      <w:r w:rsidR="002D1487" w:rsidRPr="00356A47">
        <w:rPr>
          <w:lang w:eastAsia="en-US"/>
        </w:rPr>
        <w:t xml:space="preserve"> </w:t>
      </w:r>
      <w:r w:rsidR="00BD361E" w:rsidRPr="00356A47">
        <w:rPr>
          <w:lang w:eastAsia="en-US"/>
        </w:rPr>
        <w:t>prace nad tym zostały wstrzymane</w:t>
      </w:r>
      <w:r w:rsidR="009E18EF">
        <w:rPr>
          <w:lang w:eastAsia="en-US"/>
        </w:rPr>
        <w:t xml:space="preserve"> w </w:t>
      </w:r>
      <w:r w:rsidRPr="00356A47">
        <w:rPr>
          <w:lang w:eastAsia="en-US"/>
        </w:rPr>
        <w:t>związku</w:t>
      </w:r>
      <w:r w:rsidR="009E18EF">
        <w:rPr>
          <w:lang w:eastAsia="en-US"/>
        </w:rPr>
        <w:t xml:space="preserve"> z </w:t>
      </w:r>
      <w:r w:rsidRPr="00356A47">
        <w:rPr>
          <w:lang w:eastAsia="en-US"/>
        </w:rPr>
        <w:t xml:space="preserve">uchyleniem przez </w:t>
      </w:r>
      <w:r w:rsidR="00BD361E" w:rsidRPr="00356A47">
        <w:rPr>
          <w:lang w:eastAsia="en-US"/>
        </w:rPr>
        <w:t>rząd</w:t>
      </w:r>
      <w:r w:rsidR="009E18EF">
        <w:rPr>
          <w:lang w:eastAsia="en-US"/>
        </w:rPr>
        <w:t xml:space="preserve"> w </w:t>
      </w:r>
      <w:r w:rsidRPr="00356A47">
        <w:rPr>
          <w:lang w:eastAsia="en-US"/>
        </w:rPr>
        <w:t>dniu 18</w:t>
      </w:r>
      <w:r w:rsidR="00574971">
        <w:rPr>
          <w:lang w:eastAsia="en-US"/>
        </w:rPr>
        <w:t xml:space="preserve"> </w:t>
      </w:r>
      <w:r w:rsidRPr="00356A47">
        <w:rPr>
          <w:lang w:eastAsia="en-US"/>
        </w:rPr>
        <w:t>października 2016</w:t>
      </w:r>
      <w:r w:rsidR="00574971">
        <w:rPr>
          <w:lang w:eastAsia="en-US"/>
        </w:rPr>
        <w:t xml:space="preserve"> </w:t>
      </w:r>
      <w:r w:rsidR="00417C70" w:rsidRPr="00356A47">
        <w:rPr>
          <w:lang w:eastAsia="en-US"/>
        </w:rPr>
        <w:t xml:space="preserve">r. </w:t>
      </w:r>
      <w:r w:rsidRPr="00356A47">
        <w:rPr>
          <w:lang w:eastAsia="en-US"/>
        </w:rPr>
        <w:t xml:space="preserve">dokumentów „Polityka migracyjna </w:t>
      </w:r>
      <w:r w:rsidRPr="00356A47">
        <w:rPr>
          <w:lang w:eastAsia="en-US"/>
        </w:rPr>
        <w:lastRenderedPageBreak/>
        <w:t>Polski – stan obecny</w:t>
      </w:r>
      <w:r w:rsidR="009E18EF">
        <w:rPr>
          <w:lang w:eastAsia="en-US"/>
        </w:rPr>
        <w:t xml:space="preserve"> i </w:t>
      </w:r>
      <w:r w:rsidRPr="00356A47">
        <w:rPr>
          <w:lang w:eastAsia="en-US"/>
        </w:rPr>
        <w:t>postulowane działania” oraz „Plan wdrażania dla dokumentu Polityka migracyjna Polski – stan obecny</w:t>
      </w:r>
      <w:r w:rsidR="009E18EF">
        <w:rPr>
          <w:lang w:eastAsia="en-US"/>
        </w:rPr>
        <w:t xml:space="preserve"> i </w:t>
      </w:r>
      <w:r w:rsidRPr="00356A47">
        <w:rPr>
          <w:lang w:eastAsia="en-US"/>
        </w:rPr>
        <w:t>postulowane działania”.</w:t>
      </w:r>
    </w:p>
    <w:p w:rsidR="005E5BDF" w:rsidRPr="00356A47" w:rsidRDefault="005E5BDF" w:rsidP="00932529">
      <w:pPr>
        <w:pStyle w:val="Styl1"/>
      </w:pPr>
      <w:r w:rsidRPr="00356A47">
        <w:br w:type="page"/>
      </w:r>
    </w:p>
    <w:p w:rsidR="00F147D3" w:rsidRPr="00356A47" w:rsidRDefault="005E5BDF" w:rsidP="00B40816">
      <w:pPr>
        <w:pStyle w:val="Nagwek3"/>
      </w:pPr>
      <w:bookmarkStart w:id="145" w:name="_Toc513723001"/>
      <w:bookmarkStart w:id="146" w:name="_Toc515021768"/>
      <w:r w:rsidRPr="00356A47">
        <w:lastRenderedPageBreak/>
        <w:t>Art. 35 – Prawa mniejszości narodowych</w:t>
      </w:r>
      <w:r w:rsidR="009E18EF">
        <w:t xml:space="preserve"> i </w:t>
      </w:r>
      <w:r w:rsidRPr="00356A47">
        <w:t>etnicznych</w:t>
      </w:r>
      <w:bookmarkEnd w:id="145"/>
      <w:bookmarkEnd w:id="146"/>
    </w:p>
    <w:p w:rsidR="005E5BDF" w:rsidRPr="00356A47" w:rsidRDefault="005E5BDF" w:rsidP="003B5AF8">
      <w:pPr>
        <w:pStyle w:val="Konstytucja"/>
      </w:pPr>
      <w:r w:rsidRPr="00356A47">
        <w:t>1. Rzeczpospolita Polska zapewnia obywatelom polskim należącym</w:t>
      </w:r>
      <w:r w:rsidR="00F147D3" w:rsidRPr="00356A47">
        <w:t xml:space="preserve"> do</w:t>
      </w:r>
      <w:r w:rsidR="00574971">
        <w:t xml:space="preserve"> </w:t>
      </w:r>
      <w:r w:rsidRPr="00356A47">
        <w:t>mniejszości narodowych</w:t>
      </w:r>
      <w:r w:rsidR="009E18EF">
        <w:t xml:space="preserve"> i </w:t>
      </w:r>
      <w:r w:rsidRPr="00356A47">
        <w:t>etnicznych wolność zachowania</w:t>
      </w:r>
      <w:r w:rsidR="009E18EF">
        <w:t xml:space="preserve"> i </w:t>
      </w:r>
      <w:r w:rsidRPr="00356A47">
        <w:t>rozwoju własnego języka, zachowania obyczajów</w:t>
      </w:r>
      <w:r w:rsidR="009E18EF">
        <w:t xml:space="preserve"> i </w:t>
      </w:r>
      <w:r w:rsidRPr="00356A47">
        <w:t>tradycji oraz rozwoju własnej kultury.</w:t>
      </w:r>
    </w:p>
    <w:p w:rsidR="005E5BDF" w:rsidRPr="00356A47" w:rsidRDefault="005E5BDF" w:rsidP="003B5AF8">
      <w:pPr>
        <w:pStyle w:val="Konstytucja"/>
      </w:pPr>
      <w:r w:rsidRPr="00356A47">
        <w:t>2. Mniejszości narodowe</w:t>
      </w:r>
      <w:r w:rsidR="009E18EF">
        <w:t xml:space="preserve"> i </w:t>
      </w:r>
      <w:r w:rsidRPr="00356A47">
        <w:t>etniczne mają prawo</w:t>
      </w:r>
      <w:r w:rsidR="00F147D3" w:rsidRPr="00356A47">
        <w:t xml:space="preserve"> do</w:t>
      </w:r>
      <w:r w:rsidR="00574971">
        <w:t xml:space="preserve"> </w:t>
      </w:r>
      <w:r w:rsidRPr="00356A47">
        <w:t>tworzenia własnych instytucji edukacyjnych, kulturalnych</w:t>
      </w:r>
      <w:r w:rsidR="009E18EF">
        <w:t xml:space="preserve"> i </w:t>
      </w:r>
      <w:r w:rsidRPr="00356A47">
        <w:t>instytucji służących ochronie tożsamości religijnej oraz</w:t>
      </w:r>
      <w:r w:rsidR="00F147D3" w:rsidRPr="00356A47">
        <w:t xml:space="preserve"> do</w:t>
      </w:r>
      <w:r w:rsidR="00574971">
        <w:t xml:space="preserve"> </w:t>
      </w:r>
      <w:r w:rsidRPr="00356A47">
        <w:t>uczestnictwa</w:t>
      </w:r>
      <w:r w:rsidR="009E18EF">
        <w:t xml:space="preserve"> w </w:t>
      </w:r>
      <w:r w:rsidRPr="00356A47">
        <w:t>rozstrzyganiu spraw dotyczących ich tożsamości kulturowej.</w:t>
      </w:r>
    </w:p>
    <w:p w:rsidR="00D50B44" w:rsidRDefault="00E71A6B" w:rsidP="0061769C">
      <w:pPr>
        <w:pStyle w:val="ComwiKonstytucja"/>
      </w:pPr>
      <w:r w:rsidRPr="00356A47">
        <w:t>Naród Polski tworzą wszyscy obywatele, także przedstawiciele mniejszości. Każda osoba, która przynależy do</w:t>
      </w:r>
      <w:r w:rsidR="00574971">
        <w:t xml:space="preserve"> </w:t>
      </w:r>
      <w:r w:rsidRPr="00356A47">
        <w:t>danej mniejszości może samodzielnie zdecydować, czy życzy sobie ujawniać te informacje</w:t>
      </w:r>
      <w:r w:rsidR="009E18EF">
        <w:t xml:space="preserve"> i </w:t>
      </w:r>
      <w:r w:rsidRPr="00356A47">
        <w:t>być traktowana jak członek mniejszości</w:t>
      </w:r>
      <w:r w:rsidR="00D50B44">
        <w:t>.</w:t>
      </w:r>
    </w:p>
    <w:p w:rsidR="00F147D3" w:rsidRPr="00356A47" w:rsidRDefault="00D50B44" w:rsidP="0061769C">
      <w:pPr>
        <w:pStyle w:val="ComwiKonstytucja"/>
      </w:pPr>
      <w:r>
        <w:t xml:space="preserve"> </w:t>
      </w:r>
      <w:r w:rsidR="00E71A6B" w:rsidRPr="00356A47">
        <w:t>Władza publiczna ma respektować taką decyzję.</w:t>
      </w:r>
    </w:p>
    <w:p w:rsidR="00F147D3" w:rsidRPr="00356A47" w:rsidRDefault="008C530F" w:rsidP="008C530F">
      <w:pPr>
        <w:pStyle w:val="ComwiKonstytucja"/>
      </w:pPr>
      <w:r w:rsidRPr="00356A47">
        <w:t>Obowiązek ochrony praw mniejszości wynika nie tylko bezpośrednio</w:t>
      </w:r>
      <w:r w:rsidR="009E18EF">
        <w:t xml:space="preserve"> z </w:t>
      </w:r>
      <w:r w:rsidR="0061769C" w:rsidRPr="00356A47">
        <w:t>tego artykułu Konstytucji</w:t>
      </w:r>
      <w:r w:rsidRPr="00356A47">
        <w:t>, ale także</w:t>
      </w:r>
      <w:r w:rsidR="009E18EF">
        <w:t xml:space="preserve"> z </w:t>
      </w:r>
      <w:r w:rsidRPr="00356A47">
        <w:t>art</w:t>
      </w:r>
      <w:r w:rsidR="0061769C" w:rsidRPr="00356A47">
        <w:t>ykułu</w:t>
      </w:r>
      <w:r w:rsidRPr="00356A47">
        <w:t xml:space="preserve"> 32 oraz regulacji międzynarodowych (takich jak</w:t>
      </w:r>
      <w:r w:rsidR="00F147D3" w:rsidRPr="00356A47">
        <w:t xml:space="preserve"> art.</w:t>
      </w:r>
      <w:r w:rsidR="00574971">
        <w:t xml:space="preserve"> </w:t>
      </w:r>
      <w:r w:rsidRPr="00356A47">
        <w:t>27 Międzynarodowego Paktu Praw Obywatelskich</w:t>
      </w:r>
      <w:r w:rsidR="009E18EF">
        <w:t xml:space="preserve"> i </w:t>
      </w:r>
      <w:r w:rsidRPr="00356A47">
        <w:t>Politycznych, europejsk</w:t>
      </w:r>
      <w:r w:rsidR="0061769C" w:rsidRPr="00356A47">
        <w:t>iej</w:t>
      </w:r>
      <w:r w:rsidRPr="00356A47">
        <w:t xml:space="preserve"> Konwencj</w:t>
      </w:r>
      <w:r w:rsidR="0061769C" w:rsidRPr="00356A47">
        <w:t>i</w:t>
      </w:r>
      <w:r w:rsidR="009E18EF">
        <w:t xml:space="preserve"> o </w:t>
      </w:r>
      <w:r w:rsidRPr="00356A47">
        <w:t>ochronie mniejszości narodowych</w:t>
      </w:r>
      <w:r w:rsidR="009E18EF">
        <w:t xml:space="preserve"> z </w:t>
      </w:r>
      <w:r w:rsidRPr="00356A47">
        <w:t>1995</w:t>
      </w:r>
      <w:r w:rsidR="00574971">
        <w:t xml:space="preserve"> </w:t>
      </w:r>
      <w:r w:rsidR="00085CD1" w:rsidRPr="00356A47">
        <w:t>r.,</w:t>
      </w:r>
      <w:r w:rsidRPr="00356A47">
        <w:t xml:space="preserve"> traktat</w:t>
      </w:r>
      <w:r w:rsidR="0061769C" w:rsidRPr="00356A47">
        <w:t>ów</w:t>
      </w:r>
      <w:r w:rsidRPr="00356A47">
        <w:t xml:space="preserve"> dwustronn</w:t>
      </w:r>
      <w:r w:rsidR="0061769C" w:rsidRPr="00356A47">
        <w:t>ych</w:t>
      </w:r>
      <w:r w:rsidRPr="00356A47">
        <w:t xml:space="preserve"> zawierane przez Polskę).</w:t>
      </w:r>
    </w:p>
    <w:p w:rsidR="00F147D3" w:rsidRPr="00356A47" w:rsidRDefault="008C530F" w:rsidP="008C530F">
      <w:pPr>
        <w:pStyle w:val="ComwiKonstytucja"/>
      </w:pPr>
      <w:r w:rsidRPr="00356A47">
        <w:t>Łączne odczytywanie tych przepisów pozwoliło komentatorom na sformułowanie trzech reguł uniwersalnych:</w:t>
      </w:r>
    </w:p>
    <w:p w:rsidR="00F147D3" w:rsidRPr="00356A47" w:rsidRDefault="008C530F" w:rsidP="004341F3">
      <w:pPr>
        <w:pStyle w:val="ComwiKonstytucja"/>
        <w:numPr>
          <w:ilvl w:val="0"/>
          <w:numId w:val="125"/>
        </w:numPr>
        <w:ind w:left="567" w:hanging="567"/>
      </w:pPr>
      <w:r w:rsidRPr="00356A47">
        <w:t>zakazu asymilacji (rozumianego jako eliminacja odrębności narodowych</w:t>
      </w:r>
      <w:r w:rsidR="009E18EF">
        <w:t xml:space="preserve"> i </w:t>
      </w:r>
      <w:r w:rsidRPr="00356A47">
        <w:t>etnicznych),</w:t>
      </w:r>
    </w:p>
    <w:p w:rsidR="00F147D3" w:rsidRPr="00356A47" w:rsidRDefault="008C530F" w:rsidP="004341F3">
      <w:pPr>
        <w:pStyle w:val="ComwiKonstytucja"/>
        <w:numPr>
          <w:ilvl w:val="0"/>
          <w:numId w:val="125"/>
        </w:numPr>
        <w:ind w:left="567" w:hanging="567"/>
      </w:pPr>
      <w:r w:rsidRPr="00356A47">
        <w:t>zasady równego traktowania</w:t>
      </w:r>
      <w:r w:rsidR="002124F6" w:rsidRPr="00356A47">
        <w:t>,</w:t>
      </w:r>
    </w:p>
    <w:p w:rsidR="00F147D3" w:rsidRPr="00356A47" w:rsidRDefault="002D1487" w:rsidP="004341F3">
      <w:pPr>
        <w:pStyle w:val="ComwiKonstytucja"/>
        <w:numPr>
          <w:ilvl w:val="0"/>
          <w:numId w:val="125"/>
        </w:numPr>
        <w:ind w:left="567" w:hanging="567"/>
      </w:pPr>
      <w:r w:rsidRPr="00356A47">
        <w:t>i</w:t>
      </w:r>
      <w:r w:rsidR="00574971">
        <w:t xml:space="preserve"> </w:t>
      </w:r>
      <w:r w:rsidR="008C530F" w:rsidRPr="00356A47">
        <w:t>zakazu dyskryminacji.</w:t>
      </w:r>
    </w:p>
    <w:p w:rsidR="00D50B44" w:rsidRDefault="00C0775F" w:rsidP="004341F3">
      <w:pPr>
        <w:pStyle w:val="ComwiKonstytucja"/>
        <w:numPr>
          <w:ilvl w:val="0"/>
          <w:numId w:val="125"/>
        </w:numPr>
        <w:ind w:left="567" w:hanging="567"/>
      </w:pPr>
      <w:r w:rsidRPr="00356A47">
        <w:t>Obywatel polski będący przedstawicielem mniejszości ma konstytucyjne prawo do</w:t>
      </w:r>
      <w:r w:rsidR="00574971">
        <w:t xml:space="preserve"> </w:t>
      </w:r>
      <w:r w:rsidRPr="00356A47">
        <w:t>zachowania</w:t>
      </w:r>
      <w:r w:rsidR="009E18EF">
        <w:t xml:space="preserve"> i </w:t>
      </w:r>
      <w:r w:rsidRPr="00356A47">
        <w:t>rozwoju swojej tożsamości narodowej lub etnicznej: języka, obyczajów,</w:t>
      </w:r>
      <w:r w:rsidR="00574971">
        <w:t xml:space="preserve"> </w:t>
      </w:r>
      <w:r w:rsidRPr="00356A47">
        <w:t>tradycji</w:t>
      </w:r>
      <w:r w:rsidR="009E18EF">
        <w:t xml:space="preserve"> i </w:t>
      </w:r>
      <w:r w:rsidRPr="00356A47">
        <w:t>kultury</w:t>
      </w:r>
      <w:r w:rsidR="00D50B44">
        <w:t>.</w:t>
      </w:r>
    </w:p>
    <w:p w:rsidR="00C0775F" w:rsidRPr="00356A47" w:rsidRDefault="00D50B44" w:rsidP="004341F3">
      <w:pPr>
        <w:pStyle w:val="ComwiKonstytucja"/>
      </w:pPr>
      <w:r>
        <w:t xml:space="preserve"> </w:t>
      </w:r>
      <w:r w:rsidR="00C0775F" w:rsidRPr="00356A47">
        <w:t>Należyta realizacja tych wolności wymaga także pozytywnych działań państwa.</w:t>
      </w:r>
    </w:p>
    <w:p w:rsidR="00C0775F" w:rsidRPr="00356A47" w:rsidRDefault="00C0775F" w:rsidP="00C0775F">
      <w:pPr>
        <w:pStyle w:val="ComwiKonstytucja"/>
        <w:ind w:left="360" w:firstLine="0"/>
      </w:pPr>
    </w:p>
    <w:p w:rsidR="00F147D3" w:rsidRPr="00356A47" w:rsidRDefault="0061769C" w:rsidP="008C530F">
      <w:pPr>
        <w:pStyle w:val="ComwiKonstytucja"/>
      </w:pPr>
      <w:r w:rsidRPr="00356A47">
        <w:t>W</w:t>
      </w:r>
      <w:r w:rsidR="00574971">
        <w:t xml:space="preserve"> </w:t>
      </w:r>
      <w:r w:rsidRPr="00356A47">
        <w:t>rozumieniu ustawy</w:t>
      </w:r>
      <w:r w:rsidR="009E18EF">
        <w:t xml:space="preserve"> o </w:t>
      </w:r>
      <w:r w:rsidRPr="00356A47">
        <w:t>mniejszościach narodowych</w:t>
      </w:r>
      <w:r w:rsidR="009E18EF">
        <w:t xml:space="preserve"> i </w:t>
      </w:r>
      <w:r w:rsidRPr="00356A47">
        <w:t>etnicznych oraz</w:t>
      </w:r>
      <w:r w:rsidR="009E18EF">
        <w:t xml:space="preserve"> o </w:t>
      </w:r>
      <w:r w:rsidRPr="00356A47">
        <w:t>języku regionalnym mniejszością narodową jest grupa obywateli polskich, która jest mniej liczebna</w:t>
      </w:r>
      <w:r w:rsidR="00F147D3" w:rsidRPr="00356A47">
        <w:t xml:space="preserve"> od</w:t>
      </w:r>
      <w:r w:rsidR="00574971">
        <w:t xml:space="preserve"> </w:t>
      </w:r>
      <w:r w:rsidRPr="00356A47">
        <w:t>pozostałej części ludności RP,</w:t>
      </w:r>
      <w:r w:rsidR="009E18EF">
        <w:t xml:space="preserve"> w </w:t>
      </w:r>
      <w:r w:rsidRPr="00356A47">
        <w:t>sposób istotny odróżnia się</w:t>
      </w:r>
      <w:r w:rsidR="00F147D3" w:rsidRPr="00356A47">
        <w:t xml:space="preserve"> </w:t>
      </w:r>
      <w:r w:rsidR="00F147D3" w:rsidRPr="00356A47">
        <w:lastRenderedPageBreak/>
        <w:t>od</w:t>
      </w:r>
      <w:r w:rsidR="00574971">
        <w:t xml:space="preserve"> </w:t>
      </w:r>
      <w:r w:rsidRPr="00356A47">
        <w:t>pozostałych obywateli językiem, kulturą lub tradycją, dąży</w:t>
      </w:r>
      <w:r w:rsidR="00F147D3" w:rsidRPr="00356A47">
        <w:t xml:space="preserve"> do</w:t>
      </w:r>
      <w:r w:rsidR="00574971">
        <w:t xml:space="preserve"> </w:t>
      </w:r>
      <w:r w:rsidRPr="00356A47">
        <w:t>zachowania tych odrębności, ma świadomość własnej historycznej wspólnoty narodowej</w:t>
      </w:r>
      <w:r w:rsidR="009E18EF">
        <w:t xml:space="preserve"> i </w:t>
      </w:r>
      <w:r w:rsidRPr="00356A47">
        <w:t>jest ukierunkowana na jej wyrażanie</w:t>
      </w:r>
      <w:r w:rsidR="009E18EF">
        <w:t xml:space="preserve"> i </w:t>
      </w:r>
      <w:r w:rsidRPr="00356A47">
        <w:t>ochronę, a jej przodkowie zamieszkiwali obecne terytorium Polski</w:t>
      </w:r>
      <w:r w:rsidR="00F147D3" w:rsidRPr="00356A47">
        <w:t xml:space="preserve"> od</w:t>
      </w:r>
      <w:r w:rsidR="00574971">
        <w:t xml:space="preserve"> </w:t>
      </w:r>
      <w:r w:rsidRPr="00356A47">
        <w:t>co najmniej 100 lat.</w:t>
      </w:r>
    </w:p>
    <w:p w:rsidR="0061769C" w:rsidRPr="00356A47" w:rsidRDefault="0061769C" w:rsidP="008C530F">
      <w:pPr>
        <w:pStyle w:val="ComwiKonstytucja"/>
      </w:pPr>
      <w:r w:rsidRPr="00356A47">
        <w:t>Grupa taka, aby zostać uznana za mniejszość narodową, powinna ponadto utożsamiać się</w:t>
      </w:r>
      <w:r w:rsidR="009E18EF">
        <w:t xml:space="preserve"> z </w:t>
      </w:r>
      <w:r w:rsidRPr="00356A47">
        <w:t>narodem zorganizowanym</w:t>
      </w:r>
      <w:r w:rsidR="00F147D3" w:rsidRPr="00356A47">
        <w:t xml:space="preserve"> we</w:t>
      </w:r>
      <w:r w:rsidR="00574971">
        <w:t xml:space="preserve"> </w:t>
      </w:r>
      <w:r w:rsidRPr="00356A47">
        <w:t>własnym państwie.</w:t>
      </w:r>
    </w:p>
    <w:p w:rsidR="0061769C" w:rsidRPr="00356A47" w:rsidRDefault="0061769C" w:rsidP="008C530F">
      <w:pPr>
        <w:pStyle w:val="ComwiKonstytucja"/>
        <w:rPr>
          <w:color w:val="000000"/>
          <w:sz w:val="20"/>
        </w:rPr>
      </w:pPr>
      <w:r w:rsidRPr="00356A47">
        <w:t xml:space="preserve">Mniejszością etniczną jest natomiast grupa obywateli polskich spełniająca powyższe kryteria, lecz </w:t>
      </w:r>
      <w:r w:rsidR="008F2230" w:rsidRPr="00356A47">
        <w:t>nieutożsamiająca</w:t>
      </w:r>
      <w:r w:rsidRPr="00356A47">
        <w:t xml:space="preserve"> się</w:t>
      </w:r>
      <w:r w:rsidR="009E18EF">
        <w:t xml:space="preserve"> z </w:t>
      </w:r>
      <w:r w:rsidRPr="00356A47">
        <w:t>narodem zorganizowanym</w:t>
      </w:r>
      <w:r w:rsidR="00F147D3" w:rsidRPr="00356A47">
        <w:t xml:space="preserve"> we</w:t>
      </w:r>
      <w:r w:rsidR="00574971">
        <w:t xml:space="preserve"> </w:t>
      </w:r>
      <w:r w:rsidRPr="00356A47">
        <w:t>własnym państwie.</w:t>
      </w:r>
    </w:p>
    <w:p w:rsidR="005E5BDF" w:rsidRPr="00356A47" w:rsidRDefault="005E5BDF" w:rsidP="00E41C5C">
      <w:pPr>
        <w:pStyle w:val="Akapitzlist"/>
        <w:numPr>
          <w:ilvl w:val="0"/>
          <w:numId w:val="6"/>
        </w:numPr>
        <w:rPr>
          <w:rFonts w:ascii="Times New Roman" w:hAnsi="Times New Roman" w:cs="Times New Roman"/>
          <w:bCs/>
          <w:color w:val="000000"/>
        </w:rPr>
      </w:pPr>
      <w:r w:rsidRPr="00356A47">
        <w:rPr>
          <w:rFonts w:ascii="Times New Roman" w:hAnsi="Times New Roman" w:cs="Times New Roman"/>
          <w:bCs/>
          <w:color w:val="000000"/>
        </w:rPr>
        <w:br w:type="page"/>
      </w:r>
    </w:p>
    <w:p w:rsidR="005E5BDF" w:rsidRPr="0061769C" w:rsidRDefault="005E5BDF" w:rsidP="004C2686">
      <w:pPr>
        <w:pStyle w:val="Nagwek4"/>
      </w:pPr>
      <w:bookmarkStart w:id="147" w:name="_Toc513723002"/>
      <w:bookmarkStart w:id="148" w:name="_Toc515021769"/>
      <w:r w:rsidRPr="0061769C">
        <w:lastRenderedPageBreak/>
        <w:t>Najważniejsze problemy poszczególnych mniejszości n</w:t>
      </w:r>
      <w:r w:rsidR="00B7012E" w:rsidRPr="0061769C">
        <w:t>arodowych</w:t>
      </w:r>
      <w:r w:rsidR="009E18EF">
        <w:t xml:space="preserve"> i </w:t>
      </w:r>
      <w:r w:rsidR="00B7012E" w:rsidRPr="0061769C">
        <w:t>etnicznych</w:t>
      </w:r>
      <w:r w:rsidR="009E18EF">
        <w:t xml:space="preserve"> w </w:t>
      </w:r>
      <w:r w:rsidR="00B7012E" w:rsidRPr="0061769C">
        <w:t>Polsce</w:t>
      </w:r>
      <w:bookmarkEnd w:id="147"/>
      <w:bookmarkEnd w:id="148"/>
    </w:p>
    <w:p w:rsidR="00F147D3" w:rsidRDefault="0061769C" w:rsidP="00831C24">
      <w:pPr>
        <w:pStyle w:val="Styl1"/>
        <w:rPr>
          <w:rFonts w:eastAsia="Calibri"/>
        </w:rPr>
      </w:pPr>
      <w:r w:rsidRPr="0061769C">
        <w:t>D</w:t>
      </w:r>
      <w:r w:rsidR="002D1487" w:rsidRPr="0061769C">
        <w:t>o</w:t>
      </w:r>
      <w:r w:rsidR="00574971">
        <w:t xml:space="preserve"> </w:t>
      </w:r>
      <w:r w:rsidR="00831C24" w:rsidRPr="0061769C">
        <w:t>Biura Rzecznika Praw Obywatelskich wpływa stosunkowo niewiele skarg, których przedmiot stanowią naruszenia praw</w:t>
      </w:r>
      <w:r w:rsidR="009E18EF">
        <w:t xml:space="preserve"> i </w:t>
      </w:r>
      <w:r w:rsidR="00831C24" w:rsidRPr="0061769C">
        <w:t>wolności mniejszości narodowych</w:t>
      </w:r>
      <w:r w:rsidR="009E18EF">
        <w:t xml:space="preserve"> i </w:t>
      </w:r>
      <w:r w:rsidR="00831C24" w:rsidRPr="0061769C">
        <w:t>etnicznych lub członków społeczności mniejszościowych. Liczba ta</w:t>
      </w:r>
      <w:r w:rsidR="009E18EF">
        <w:t xml:space="preserve"> z </w:t>
      </w:r>
      <w:r w:rsidR="00831C24" w:rsidRPr="0061769C">
        <w:t xml:space="preserve">pewnością nie odzwierciedla jednak rzeczywistej skali problemów. </w:t>
      </w:r>
      <w:r w:rsidR="00831C24" w:rsidRPr="0061769C">
        <w:rPr>
          <w:rFonts w:eastAsia="Calibri"/>
        </w:rPr>
        <w:t>Dlatego też, niezależnie</w:t>
      </w:r>
      <w:r w:rsidR="00F147D3">
        <w:rPr>
          <w:rFonts w:eastAsia="Calibri"/>
        </w:rPr>
        <w:t xml:space="preserve"> od</w:t>
      </w:r>
      <w:r w:rsidR="00574971">
        <w:rPr>
          <w:rFonts w:eastAsia="Calibri"/>
        </w:rPr>
        <w:t xml:space="preserve"> </w:t>
      </w:r>
      <w:r w:rsidR="00831C24" w:rsidRPr="0061769C">
        <w:rPr>
          <w:rFonts w:eastAsia="Calibri"/>
        </w:rPr>
        <w:t>skarg indywidualnych, sytuacja społecz</w:t>
      </w:r>
      <w:r w:rsidR="00831C24" w:rsidRPr="0061769C">
        <w:t>ności mniejszościowych jest</w:t>
      </w:r>
      <w:r w:rsidR="00831C24" w:rsidRPr="0061769C">
        <w:rPr>
          <w:rFonts w:eastAsia="Calibri"/>
        </w:rPr>
        <w:t xml:space="preserve"> przedmiotem zainteresowania Rzecznika Praw Obywatelskich.</w:t>
      </w:r>
    </w:p>
    <w:p w:rsidR="00F147D3" w:rsidRDefault="00831C24" w:rsidP="00831C24">
      <w:pPr>
        <w:pStyle w:val="Styl1"/>
        <w:rPr>
          <w:rFonts w:eastAsia="Calibri"/>
        </w:rPr>
      </w:pPr>
      <w:r w:rsidRPr="0061769C">
        <w:rPr>
          <w:rFonts w:eastAsia="Calibri"/>
        </w:rPr>
        <w:t>Rzecznik utrzymuje kontakty</w:t>
      </w:r>
      <w:r w:rsidR="009E18EF">
        <w:rPr>
          <w:rFonts w:eastAsia="Calibri"/>
        </w:rPr>
        <w:t xml:space="preserve"> z </w:t>
      </w:r>
      <w:r w:rsidRPr="0061769C">
        <w:rPr>
          <w:rFonts w:eastAsia="Calibri"/>
        </w:rPr>
        <w:t>organizacjami samych mniejszości. Przygląda się również pracom organów administracji publicznej</w:t>
      </w:r>
      <w:r w:rsidR="009E18EF">
        <w:rPr>
          <w:rFonts w:eastAsia="Calibri"/>
        </w:rPr>
        <w:t xml:space="preserve"> i </w:t>
      </w:r>
      <w:r w:rsidRPr="0061769C">
        <w:rPr>
          <w:rFonts w:eastAsia="Calibri"/>
        </w:rPr>
        <w:t>innych instytucji publicznych, właściwych</w:t>
      </w:r>
      <w:r w:rsidR="009E18EF">
        <w:rPr>
          <w:rFonts w:eastAsia="Calibri"/>
        </w:rPr>
        <w:t xml:space="preserve"> w </w:t>
      </w:r>
      <w:r w:rsidRPr="0061769C">
        <w:rPr>
          <w:rFonts w:eastAsia="Calibri"/>
        </w:rPr>
        <w:t>sprawach mniejszości narodowych</w:t>
      </w:r>
      <w:r w:rsidR="009E18EF">
        <w:rPr>
          <w:rFonts w:eastAsia="Calibri"/>
        </w:rPr>
        <w:t xml:space="preserve"> i </w:t>
      </w:r>
      <w:r w:rsidRPr="0061769C">
        <w:rPr>
          <w:rFonts w:eastAsia="Calibri"/>
        </w:rPr>
        <w:t>etnicznych, np. pracom Komisji Wspólnej Rządu</w:t>
      </w:r>
      <w:r w:rsidR="009E18EF">
        <w:rPr>
          <w:rFonts w:eastAsia="Calibri"/>
        </w:rPr>
        <w:t xml:space="preserve"> i </w:t>
      </w:r>
      <w:r w:rsidRPr="0061769C">
        <w:rPr>
          <w:rFonts w:eastAsia="Calibri"/>
        </w:rPr>
        <w:t>Mniejszości Narodowych</w:t>
      </w:r>
      <w:r w:rsidR="009E18EF">
        <w:rPr>
          <w:rFonts w:eastAsia="Calibri"/>
        </w:rPr>
        <w:t xml:space="preserve"> i </w:t>
      </w:r>
      <w:r w:rsidRPr="0061769C">
        <w:rPr>
          <w:rFonts w:eastAsia="Calibri"/>
        </w:rPr>
        <w:t xml:space="preserve">Etnicznych czy </w:t>
      </w:r>
      <w:r w:rsidR="0061769C" w:rsidRPr="0061769C">
        <w:rPr>
          <w:rFonts w:eastAsia="Calibri"/>
        </w:rPr>
        <w:t xml:space="preserve">sejmowej </w:t>
      </w:r>
      <w:r w:rsidRPr="0061769C">
        <w:rPr>
          <w:rFonts w:eastAsia="Calibri"/>
        </w:rPr>
        <w:t>Komisji Mniejszości Narodowych</w:t>
      </w:r>
      <w:r w:rsidR="009E18EF">
        <w:rPr>
          <w:rFonts w:eastAsia="Calibri"/>
        </w:rPr>
        <w:t xml:space="preserve"> i </w:t>
      </w:r>
      <w:r w:rsidRPr="0061769C">
        <w:rPr>
          <w:rFonts w:eastAsia="Calibri"/>
        </w:rPr>
        <w:t>Etnicznych. Przedstawiciele Rzecznika uczestniczą ponadto</w:t>
      </w:r>
      <w:r w:rsidR="009E18EF">
        <w:rPr>
          <w:rFonts w:eastAsia="Calibri"/>
        </w:rPr>
        <w:t xml:space="preserve"> w </w:t>
      </w:r>
      <w:r w:rsidRPr="0061769C">
        <w:rPr>
          <w:rFonts w:eastAsia="Calibri"/>
        </w:rPr>
        <w:t>konferencjach, sympozjach czy seminariach tematycznych, organizowanych przez instytucje rządowe, organizacje pozarządowe czy ośrodki naukowe.</w:t>
      </w:r>
    </w:p>
    <w:p w:rsidR="00B7012E" w:rsidRPr="0061769C" w:rsidRDefault="00B7012E" w:rsidP="004C2686">
      <w:pPr>
        <w:pStyle w:val="Nagwek4"/>
      </w:pPr>
      <w:bookmarkStart w:id="149" w:name="_Polityka_wobec_Romów"/>
      <w:bookmarkStart w:id="150" w:name="_Toc513723003"/>
      <w:bookmarkStart w:id="151" w:name="_Toc515021770"/>
      <w:bookmarkEnd w:id="149"/>
      <w:r w:rsidRPr="0061769C">
        <w:t>Polityka wobec Romów</w:t>
      </w:r>
      <w:r w:rsidR="009E18EF">
        <w:t xml:space="preserve"> w </w:t>
      </w:r>
      <w:r w:rsidRPr="0061769C">
        <w:t>Małopolsce</w:t>
      </w:r>
      <w:bookmarkEnd w:id="150"/>
      <w:bookmarkEnd w:id="151"/>
    </w:p>
    <w:p w:rsidR="0061769C" w:rsidRPr="0061769C" w:rsidRDefault="00DD4E89" w:rsidP="0061769C">
      <w:pPr>
        <w:pStyle w:val="Styl1"/>
        <w:rPr>
          <w:b/>
          <w:lang w:eastAsia="en-US"/>
        </w:rPr>
      </w:pPr>
      <w:r>
        <w:rPr>
          <w:b/>
        </w:rPr>
        <w:t>W</w:t>
      </w:r>
      <w:r w:rsidR="0061769C" w:rsidRPr="0061769C">
        <w:rPr>
          <w:b/>
        </w:rPr>
        <w:t>ażnym tematem</w:t>
      </w:r>
      <w:r w:rsidR="009E18EF">
        <w:rPr>
          <w:b/>
        </w:rPr>
        <w:t xml:space="preserve"> w </w:t>
      </w:r>
      <w:r w:rsidR="0061769C" w:rsidRPr="0061769C">
        <w:rPr>
          <w:b/>
        </w:rPr>
        <w:t>zakresie ochrony praw mniejszości – nie tylko</w:t>
      </w:r>
      <w:r w:rsidR="009E18EF">
        <w:rPr>
          <w:b/>
        </w:rPr>
        <w:t xml:space="preserve"> w </w:t>
      </w:r>
      <w:r w:rsidR="0061769C" w:rsidRPr="0061769C">
        <w:rPr>
          <w:b/>
        </w:rPr>
        <w:t>Polsce, ale</w:t>
      </w:r>
      <w:r w:rsidR="009E18EF">
        <w:rPr>
          <w:b/>
        </w:rPr>
        <w:t xml:space="preserve"> i w </w:t>
      </w:r>
      <w:r w:rsidR="0061769C" w:rsidRPr="0061769C">
        <w:rPr>
          <w:b/>
        </w:rPr>
        <w:t>Europie – jest dyskryminacja Romów jako grupy szczególnie wrażliwej</w:t>
      </w:r>
      <w:r w:rsidR="009E18EF">
        <w:rPr>
          <w:b/>
        </w:rPr>
        <w:t xml:space="preserve"> i </w:t>
      </w:r>
      <w:r w:rsidR="0061769C" w:rsidRPr="0061769C">
        <w:rPr>
          <w:b/>
        </w:rPr>
        <w:t>obiektu mowy nienawiści, co staje się coraz bardziej poważnym problemem społecznym.</w:t>
      </w:r>
    </w:p>
    <w:p w:rsidR="00B7012E" w:rsidRPr="006148F7" w:rsidRDefault="000E41C1" w:rsidP="006F3E62">
      <w:pPr>
        <w:pStyle w:val="Nagwek5"/>
      </w:pPr>
      <w:bookmarkStart w:id="152" w:name="_Toc515021771"/>
      <w:r w:rsidRPr="006148F7">
        <w:t xml:space="preserve">a) </w:t>
      </w:r>
      <w:r w:rsidR="00B7012E" w:rsidRPr="006148F7">
        <w:t>Warunki</w:t>
      </w:r>
      <w:r w:rsidR="00BF69A5" w:rsidRPr="006148F7">
        <w:t xml:space="preserve"> na</w:t>
      </w:r>
      <w:r w:rsidR="00574971">
        <w:t xml:space="preserve"> </w:t>
      </w:r>
      <w:r w:rsidR="00B7012E" w:rsidRPr="006148F7">
        <w:t>osiedlu romskim</w:t>
      </w:r>
      <w:r w:rsidR="009E18EF">
        <w:t xml:space="preserve"> w </w:t>
      </w:r>
      <w:r w:rsidR="00B7012E" w:rsidRPr="006148F7">
        <w:t>Maszkowicach. Uwagi Rzecznika Praw Obywatelskich dotyczące funkcjonowania Programu integracji społeczności romskiej</w:t>
      </w:r>
      <w:r w:rsidR="009E18EF">
        <w:t xml:space="preserve"> w </w:t>
      </w:r>
      <w:r w:rsidR="00B7012E" w:rsidRPr="006148F7">
        <w:t>Polsce</w:t>
      </w:r>
      <w:r w:rsidR="00BF69A5" w:rsidRPr="006148F7">
        <w:t xml:space="preserve"> na</w:t>
      </w:r>
      <w:r w:rsidR="00574971">
        <w:t xml:space="preserve"> </w:t>
      </w:r>
      <w:r w:rsidR="00B7012E" w:rsidRPr="006148F7">
        <w:t>lata 2014–2020</w:t>
      </w:r>
      <w:r w:rsidR="00FD7404">
        <w:rPr>
          <w:rStyle w:val="Odwoanieprzypisudolnego"/>
        </w:rPr>
        <w:footnoteReference w:id="107"/>
      </w:r>
      <w:bookmarkEnd w:id="152"/>
    </w:p>
    <w:p w:rsidR="009848DD" w:rsidRDefault="00E271F3" w:rsidP="00E271F3">
      <w:pPr>
        <w:pStyle w:val="Styl1"/>
        <w:rPr>
          <w:b/>
          <w:lang w:eastAsia="en-US"/>
        </w:rPr>
      </w:pPr>
      <w:r w:rsidRPr="006148F7">
        <w:rPr>
          <w:b/>
          <w:lang w:eastAsia="en-US"/>
        </w:rPr>
        <w:t>Niektóre</w:t>
      </w:r>
      <w:r w:rsidR="009E18EF">
        <w:rPr>
          <w:b/>
          <w:lang w:eastAsia="en-US"/>
        </w:rPr>
        <w:t xml:space="preserve"> z </w:t>
      </w:r>
      <w:r w:rsidRPr="006148F7">
        <w:rPr>
          <w:b/>
          <w:lang w:eastAsia="en-US"/>
        </w:rPr>
        <w:t>lokalnych społeczności romskich, głównie</w:t>
      </w:r>
      <w:r w:rsidR="009E18EF">
        <w:rPr>
          <w:b/>
          <w:lang w:eastAsia="en-US"/>
        </w:rPr>
        <w:t xml:space="preserve"> w </w:t>
      </w:r>
      <w:r w:rsidRPr="006148F7">
        <w:rPr>
          <w:b/>
          <w:lang w:eastAsia="en-US"/>
        </w:rPr>
        <w:t>województwie małopolskim,</w:t>
      </w:r>
      <w:r w:rsidR="00F147D3">
        <w:rPr>
          <w:b/>
          <w:lang w:eastAsia="en-US"/>
        </w:rPr>
        <w:t xml:space="preserve"> od</w:t>
      </w:r>
      <w:r w:rsidR="00574971">
        <w:rPr>
          <w:b/>
          <w:lang w:eastAsia="en-US"/>
        </w:rPr>
        <w:t xml:space="preserve"> </w:t>
      </w:r>
      <w:r w:rsidRPr="006148F7">
        <w:rPr>
          <w:b/>
          <w:lang w:eastAsia="en-US"/>
        </w:rPr>
        <w:t>lat egzystują</w:t>
      </w:r>
      <w:r w:rsidR="009E18EF">
        <w:rPr>
          <w:b/>
          <w:lang w:eastAsia="en-US"/>
        </w:rPr>
        <w:t xml:space="preserve"> w </w:t>
      </w:r>
      <w:r w:rsidRPr="006148F7">
        <w:rPr>
          <w:b/>
          <w:lang w:eastAsia="en-US"/>
        </w:rPr>
        <w:t>dramatycznych warunkach</w:t>
      </w:r>
      <w:r w:rsidR="009E18EF">
        <w:rPr>
          <w:b/>
          <w:lang w:eastAsia="en-US"/>
        </w:rPr>
        <w:t xml:space="preserve"> i </w:t>
      </w:r>
      <w:r w:rsidRPr="006148F7">
        <w:rPr>
          <w:b/>
          <w:lang w:eastAsia="en-US"/>
        </w:rPr>
        <w:t>często</w:t>
      </w:r>
      <w:r w:rsidR="009E18EF">
        <w:rPr>
          <w:b/>
          <w:lang w:eastAsia="en-US"/>
        </w:rPr>
        <w:t xml:space="preserve"> w </w:t>
      </w:r>
      <w:r w:rsidRPr="006148F7">
        <w:rPr>
          <w:b/>
          <w:lang w:eastAsia="en-US"/>
        </w:rPr>
        <w:t>całkowitym wykluczeniu</w:t>
      </w:r>
      <w:r w:rsidR="009E18EF">
        <w:rPr>
          <w:b/>
          <w:lang w:eastAsia="en-US"/>
        </w:rPr>
        <w:t xml:space="preserve"> z </w:t>
      </w:r>
      <w:r w:rsidRPr="006148F7">
        <w:rPr>
          <w:b/>
          <w:lang w:eastAsia="en-US"/>
        </w:rPr>
        <w:t>życia społecznego</w:t>
      </w:r>
      <w:r w:rsidR="009E18EF">
        <w:rPr>
          <w:b/>
          <w:lang w:eastAsia="en-US"/>
        </w:rPr>
        <w:t xml:space="preserve"> i </w:t>
      </w:r>
      <w:r w:rsidRPr="006148F7">
        <w:rPr>
          <w:b/>
          <w:lang w:eastAsia="en-US"/>
        </w:rPr>
        <w:t>ekonomicznego</w:t>
      </w:r>
      <w:r w:rsidR="009848DD">
        <w:rPr>
          <w:b/>
          <w:lang w:eastAsia="en-US"/>
        </w:rPr>
        <w:t>.</w:t>
      </w:r>
    </w:p>
    <w:p w:rsidR="009848DD" w:rsidRDefault="00E271F3" w:rsidP="00E271F3">
      <w:pPr>
        <w:pStyle w:val="Styl1"/>
        <w:rPr>
          <w:lang w:eastAsia="en-US"/>
        </w:rPr>
      </w:pPr>
      <w:r w:rsidRPr="006148F7">
        <w:rPr>
          <w:lang w:eastAsia="en-US"/>
        </w:rPr>
        <w:lastRenderedPageBreak/>
        <w:t>Społeczności te</w:t>
      </w:r>
      <w:r w:rsidR="00F147D3">
        <w:rPr>
          <w:lang w:eastAsia="en-US"/>
        </w:rPr>
        <w:t xml:space="preserve"> we</w:t>
      </w:r>
      <w:r w:rsidR="00574971">
        <w:rPr>
          <w:lang w:eastAsia="en-US"/>
        </w:rPr>
        <w:t xml:space="preserve"> </w:t>
      </w:r>
      <w:r w:rsidRPr="006148F7">
        <w:rPr>
          <w:lang w:eastAsia="en-US"/>
        </w:rPr>
        <w:t>własnym zakresie</w:t>
      </w:r>
      <w:r w:rsidR="00CC7107">
        <w:rPr>
          <w:lang w:eastAsia="en-US"/>
        </w:rPr>
        <w:t xml:space="preserve"> nie</w:t>
      </w:r>
      <w:r w:rsidR="00574971">
        <w:rPr>
          <w:lang w:eastAsia="en-US"/>
        </w:rPr>
        <w:t xml:space="preserve"> </w:t>
      </w:r>
      <w:r w:rsidRPr="006148F7">
        <w:rPr>
          <w:lang w:eastAsia="en-US"/>
        </w:rPr>
        <w:t>są</w:t>
      </w:r>
      <w:r w:rsidR="009E18EF">
        <w:rPr>
          <w:lang w:eastAsia="en-US"/>
        </w:rPr>
        <w:t xml:space="preserve"> w </w:t>
      </w:r>
      <w:r w:rsidRPr="006148F7">
        <w:rPr>
          <w:lang w:eastAsia="en-US"/>
        </w:rPr>
        <w:t>stanie poprawić swojej sytuacji. Wiele zatem zależy</w:t>
      </w:r>
      <w:r w:rsidR="00F147D3">
        <w:rPr>
          <w:lang w:eastAsia="en-US"/>
        </w:rPr>
        <w:t xml:space="preserve"> od</w:t>
      </w:r>
      <w:r w:rsidR="00574971">
        <w:rPr>
          <w:lang w:eastAsia="en-US"/>
        </w:rPr>
        <w:t xml:space="preserve"> </w:t>
      </w:r>
      <w:r w:rsidRPr="006148F7">
        <w:rPr>
          <w:lang w:eastAsia="en-US"/>
        </w:rPr>
        <w:t>pomocy</w:t>
      </w:r>
      <w:r w:rsidR="00BF69A5" w:rsidRPr="006148F7">
        <w:rPr>
          <w:lang w:eastAsia="en-US"/>
        </w:rPr>
        <w:t xml:space="preserve"> </w:t>
      </w:r>
      <w:r w:rsidRPr="006148F7">
        <w:rPr>
          <w:lang w:eastAsia="en-US"/>
        </w:rPr>
        <w:t>państwa,</w:t>
      </w:r>
      <w:r w:rsidR="00CC7107">
        <w:rPr>
          <w:lang w:eastAsia="en-US"/>
        </w:rPr>
        <w:t xml:space="preserve"> a</w:t>
      </w:r>
      <w:r w:rsidR="00574971">
        <w:rPr>
          <w:lang w:eastAsia="en-US"/>
        </w:rPr>
        <w:t xml:space="preserve"> </w:t>
      </w:r>
      <w:r w:rsidRPr="006148F7">
        <w:rPr>
          <w:lang w:eastAsia="en-US"/>
        </w:rPr>
        <w:t>zwłaszcza zaangażowania jednostek samorządu terytorialnego. Możliwość korzystania</w:t>
      </w:r>
      <w:r w:rsidR="00BF69A5" w:rsidRPr="006148F7">
        <w:rPr>
          <w:lang w:eastAsia="en-US"/>
        </w:rPr>
        <w:t xml:space="preserve"> ze</w:t>
      </w:r>
      <w:r w:rsidR="00574971">
        <w:rPr>
          <w:lang w:eastAsia="en-US"/>
        </w:rPr>
        <w:t xml:space="preserve"> </w:t>
      </w:r>
      <w:r w:rsidRPr="006148F7">
        <w:rPr>
          <w:lang w:eastAsia="en-US"/>
        </w:rPr>
        <w:t>środków finansowych zagwarantowanych</w:t>
      </w:r>
      <w:r w:rsidR="009E18EF">
        <w:rPr>
          <w:lang w:eastAsia="en-US"/>
        </w:rPr>
        <w:t xml:space="preserve"> w </w:t>
      </w:r>
      <w:r w:rsidRPr="006148F7">
        <w:rPr>
          <w:lang w:eastAsia="en-US"/>
        </w:rPr>
        <w:t>„Programie integracji społeczności romskiej</w:t>
      </w:r>
      <w:r w:rsidR="009E18EF">
        <w:rPr>
          <w:lang w:eastAsia="en-US"/>
        </w:rPr>
        <w:t xml:space="preserve"> w </w:t>
      </w:r>
      <w:r w:rsidRPr="006148F7">
        <w:rPr>
          <w:lang w:eastAsia="en-US"/>
        </w:rPr>
        <w:t>Polsce</w:t>
      </w:r>
      <w:r w:rsidR="00BF69A5" w:rsidRPr="006148F7">
        <w:rPr>
          <w:lang w:eastAsia="en-US"/>
        </w:rPr>
        <w:t xml:space="preserve"> na</w:t>
      </w:r>
      <w:r w:rsidR="00574971">
        <w:rPr>
          <w:lang w:eastAsia="en-US"/>
        </w:rPr>
        <w:t xml:space="preserve"> </w:t>
      </w:r>
      <w:r w:rsidRPr="006148F7">
        <w:rPr>
          <w:lang w:eastAsia="en-US"/>
        </w:rPr>
        <w:t>lata 2014–2020”</w:t>
      </w:r>
      <w:r w:rsidRPr="006148F7">
        <w:rPr>
          <w:vertAlign w:val="superscript"/>
          <w:lang w:eastAsia="en-US"/>
        </w:rPr>
        <w:footnoteReference w:id="108"/>
      </w:r>
      <w:r w:rsidRPr="006148F7">
        <w:rPr>
          <w:lang w:eastAsia="en-US"/>
        </w:rPr>
        <w:t xml:space="preserve"> okazuje się dalece niewystarczająca. Brak współpracy pomiędzy lokalnymi społecznościami</w:t>
      </w:r>
      <w:r w:rsidR="009E18EF">
        <w:rPr>
          <w:lang w:eastAsia="en-US"/>
        </w:rPr>
        <w:t xml:space="preserve"> i </w:t>
      </w:r>
      <w:r w:rsidRPr="006148F7">
        <w:rPr>
          <w:lang w:eastAsia="en-US"/>
        </w:rPr>
        <w:t>władzami samorządowymi,</w:t>
      </w:r>
      <w:r w:rsidR="00CC7107">
        <w:rPr>
          <w:lang w:eastAsia="en-US"/>
        </w:rPr>
        <w:t xml:space="preserve"> a</w:t>
      </w:r>
      <w:r w:rsidR="003B5AF8">
        <w:rPr>
          <w:lang w:eastAsia="en-US"/>
        </w:rPr>
        <w:t> </w:t>
      </w:r>
      <w:r w:rsidRPr="006148F7">
        <w:rPr>
          <w:lang w:eastAsia="en-US"/>
        </w:rPr>
        <w:t>czasem wręcz wyraźny konflikt między nimi, sprawiają,</w:t>
      </w:r>
      <w:r w:rsidR="00CC7107">
        <w:rPr>
          <w:lang w:eastAsia="en-US"/>
        </w:rPr>
        <w:t xml:space="preserve"> że</w:t>
      </w:r>
      <w:r w:rsidR="00F147D3">
        <w:rPr>
          <w:lang w:eastAsia="en-US"/>
        </w:rPr>
        <w:t xml:space="preserve"> do</w:t>
      </w:r>
      <w:r w:rsidR="00574971">
        <w:rPr>
          <w:lang w:eastAsia="en-US"/>
        </w:rPr>
        <w:t xml:space="preserve"> </w:t>
      </w:r>
      <w:r w:rsidRPr="006148F7">
        <w:rPr>
          <w:lang w:eastAsia="en-US"/>
        </w:rPr>
        <w:t>Romów często</w:t>
      </w:r>
      <w:r w:rsidR="00CC7107">
        <w:rPr>
          <w:lang w:eastAsia="en-US"/>
        </w:rPr>
        <w:t xml:space="preserve"> nie</w:t>
      </w:r>
      <w:r w:rsidR="00574971">
        <w:rPr>
          <w:lang w:eastAsia="en-US"/>
        </w:rPr>
        <w:t xml:space="preserve"> </w:t>
      </w:r>
      <w:r w:rsidRPr="006148F7">
        <w:rPr>
          <w:lang w:eastAsia="en-US"/>
        </w:rPr>
        <w:t>dociera realna pomoc,</w:t>
      </w:r>
      <w:r w:rsidR="00CC7107">
        <w:rPr>
          <w:lang w:eastAsia="en-US"/>
        </w:rPr>
        <w:t xml:space="preserve"> a</w:t>
      </w:r>
      <w:r w:rsidR="00574971">
        <w:rPr>
          <w:lang w:eastAsia="en-US"/>
        </w:rPr>
        <w:t xml:space="preserve"> </w:t>
      </w:r>
      <w:r w:rsidRPr="006148F7">
        <w:rPr>
          <w:lang w:eastAsia="en-US"/>
        </w:rPr>
        <w:t>pochodzące</w:t>
      </w:r>
      <w:r w:rsidR="009E18EF">
        <w:rPr>
          <w:lang w:eastAsia="en-US"/>
        </w:rPr>
        <w:t xml:space="preserve"> z </w:t>
      </w:r>
      <w:r w:rsidRPr="006148F7">
        <w:rPr>
          <w:lang w:eastAsia="en-US"/>
        </w:rPr>
        <w:t>Programu środki</w:t>
      </w:r>
      <w:r w:rsidR="00CC7107">
        <w:rPr>
          <w:lang w:eastAsia="en-US"/>
        </w:rPr>
        <w:t xml:space="preserve"> nie</w:t>
      </w:r>
      <w:r w:rsidR="00574971">
        <w:rPr>
          <w:lang w:eastAsia="en-US"/>
        </w:rPr>
        <w:t xml:space="preserve"> </w:t>
      </w:r>
      <w:r w:rsidRPr="006148F7">
        <w:rPr>
          <w:lang w:eastAsia="en-US"/>
        </w:rPr>
        <w:t>są efektywnie wykorzystywane</w:t>
      </w:r>
      <w:r w:rsidR="009848DD">
        <w:rPr>
          <w:lang w:eastAsia="en-US"/>
        </w:rPr>
        <w:t>.</w:t>
      </w:r>
    </w:p>
    <w:p w:rsidR="009848DD" w:rsidRDefault="00E271F3" w:rsidP="00E271F3">
      <w:pPr>
        <w:pStyle w:val="Styl1"/>
        <w:rPr>
          <w:lang w:eastAsia="en-US"/>
        </w:rPr>
      </w:pPr>
      <w:r w:rsidRPr="006148F7">
        <w:rPr>
          <w:lang w:eastAsia="en-US"/>
        </w:rPr>
        <w:t>Rzecznik Praw Obywatelskich</w:t>
      </w:r>
      <w:r w:rsidR="00F147D3">
        <w:rPr>
          <w:lang w:eastAsia="en-US"/>
        </w:rPr>
        <w:t xml:space="preserve"> od</w:t>
      </w:r>
      <w:r w:rsidR="00574971">
        <w:rPr>
          <w:lang w:eastAsia="en-US"/>
        </w:rPr>
        <w:t xml:space="preserve"> </w:t>
      </w:r>
      <w:r w:rsidRPr="006148F7">
        <w:rPr>
          <w:lang w:eastAsia="en-US"/>
        </w:rPr>
        <w:t>lat monitoruje sytuację</w:t>
      </w:r>
      <w:r w:rsidR="00BF69A5" w:rsidRPr="006148F7">
        <w:rPr>
          <w:lang w:eastAsia="en-US"/>
        </w:rPr>
        <w:t xml:space="preserve"> na</w:t>
      </w:r>
      <w:r w:rsidR="00574971">
        <w:rPr>
          <w:lang w:eastAsia="en-US"/>
        </w:rPr>
        <w:t xml:space="preserve"> </w:t>
      </w:r>
      <w:r w:rsidRPr="006148F7">
        <w:rPr>
          <w:lang w:eastAsia="en-US"/>
        </w:rPr>
        <w:t>osiedlach romskich. Przedstawiciele Rzecznika kilkakrotnie wizytowali osiedla romskie</w:t>
      </w:r>
      <w:r w:rsidR="009E18EF">
        <w:rPr>
          <w:lang w:eastAsia="en-US"/>
        </w:rPr>
        <w:t xml:space="preserve"> w </w:t>
      </w:r>
      <w:r w:rsidRPr="006148F7">
        <w:rPr>
          <w:lang w:eastAsia="en-US"/>
        </w:rPr>
        <w:t>województwie małopolskim – m.in</w:t>
      </w:r>
      <w:r w:rsidR="00E51907" w:rsidRPr="006148F7">
        <w:rPr>
          <w:lang w:eastAsia="en-US"/>
        </w:rPr>
        <w:t>.</w:t>
      </w:r>
      <w:r w:rsidR="009E18EF">
        <w:rPr>
          <w:lang w:eastAsia="en-US"/>
        </w:rPr>
        <w:t xml:space="preserve"> w </w:t>
      </w:r>
      <w:r w:rsidRPr="006148F7">
        <w:rPr>
          <w:lang w:eastAsia="en-US"/>
        </w:rPr>
        <w:t>Koszarach k. Limanowej, Maszkowicach, Ochotnicy Górnej, Krośnicy, Czarnej Górze</w:t>
      </w:r>
      <w:r w:rsidR="009E18EF">
        <w:rPr>
          <w:lang w:eastAsia="en-US"/>
        </w:rPr>
        <w:t xml:space="preserve"> i </w:t>
      </w:r>
      <w:r w:rsidRPr="006148F7">
        <w:rPr>
          <w:lang w:eastAsia="en-US"/>
        </w:rPr>
        <w:t>Zadziale k.</w:t>
      </w:r>
      <w:r w:rsidR="00574971">
        <w:rPr>
          <w:lang w:eastAsia="en-US"/>
        </w:rPr>
        <w:t xml:space="preserve"> </w:t>
      </w:r>
      <w:r w:rsidRPr="006148F7">
        <w:rPr>
          <w:lang w:eastAsia="en-US"/>
        </w:rPr>
        <w:t>Szaflar</w:t>
      </w:r>
      <w:r w:rsidRPr="006148F7">
        <w:rPr>
          <w:vertAlign w:val="superscript"/>
          <w:lang w:eastAsia="en-US"/>
        </w:rPr>
        <w:footnoteReference w:id="109"/>
      </w:r>
      <w:r w:rsidR="009848DD">
        <w:rPr>
          <w:lang w:eastAsia="en-US"/>
        </w:rPr>
        <w:t>.</w:t>
      </w:r>
    </w:p>
    <w:p w:rsidR="009848DD" w:rsidRDefault="00E271F3" w:rsidP="00E271F3">
      <w:pPr>
        <w:pStyle w:val="Styl1"/>
        <w:rPr>
          <w:lang w:eastAsia="en-US"/>
        </w:rPr>
      </w:pPr>
      <w:r w:rsidRPr="006148F7">
        <w:rPr>
          <w:lang w:eastAsia="en-US"/>
        </w:rPr>
        <w:t xml:space="preserve">13 lipca </w:t>
      </w:r>
      <w:r w:rsidR="00422151">
        <w:rPr>
          <w:lang w:eastAsia="en-US"/>
        </w:rPr>
        <w:t>2017</w:t>
      </w:r>
      <w:r w:rsidR="00574971">
        <w:rPr>
          <w:lang w:eastAsia="en-US"/>
        </w:rPr>
        <w:t xml:space="preserve"> </w:t>
      </w:r>
      <w:r w:rsidR="00417C70">
        <w:rPr>
          <w:lang w:eastAsia="en-US"/>
        </w:rPr>
        <w:t xml:space="preserve">r. </w:t>
      </w:r>
      <w:r w:rsidRPr="006148F7">
        <w:rPr>
          <w:lang w:eastAsia="en-US"/>
        </w:rPr>
        <w:t>taka wizytacja przeprowadzona została</w:t>
      </w:r>
      <w:r w:rsidR="00BF69A5" w:rsidRPr="006148F7">
        <w:rPr>
          <w:lang w:eastAsia="en-US"/>
        </w:rPr>
        <w:t xml:space="preserve"> na</w:t>
      </w:r>
      <w:r w:rsidR="00574971">
        <w:rPr>
          <w:lang w:eastAsia="en-US"/>
        </w:rPr>
        <w:t xml:space="preserve"> </w:t>
      </w:r>
      <w:r w:rsidRPr="006148F7">
        <w:rPr>
          <w:lang w:eastAsia="en-US"/>
        </w:rPr>
        <w:t>osiedlu</w:t>
      </w:r>
      <w:r w:rsidR="009E18EF">
        <w:rPr>
          <w:lang w:eastAsia="en-US"/>
        </w:rPr>
        <w:t xml:space="preserve"> w </w:t>
      </w:r>
      <w:r w:rsidRPr="006148F7">
        <w:rPr>
          <w:lang w:eastAsia="en-US"/>
        </w:rPr>
        <w:t>Maszkowicach. Osiedle to, zamieszkiwane przez ok. 270 osób, to kilkadziesiąt zabudowań</w:t>
      </w:r>
      <w:r w:rsidR="009E18EF">
        <w:rPr>
          <w:lang w:eastAsia="en-US"/>
        </w:rPr>
        <w:t xml:space="preserve"> o </w:t>
      </w:r>
      <w:r w:rsidR="000E41C1" w:rsidRPr="006148F7">
        <w:rPr>
          <w:lang w:eastAsia="en-US"/>
        </w:rPr>
        <w:t>dramatycznie niskim standardzie</w:t>
      </w:r>
      <w:r w:rsidRPr="006148F7">
        <w:rPr>
          <w:vertAlign w:val="superscript"/>
          <w:lang w:eastAsia="en-US"/>
        </w:rPr>
        <w:footnoteReference w:id="110"/>
      </w:r>
      <w:r w:rsidRPr="006148F7">
        <w:rPr>
          <w:lang w:eastAsia="en-US"/>
        </w:rPr>
        <w:t xml:space="preserve">. </w:t>
      </w:r>
      <w:r w:rsidR="000E41C1" w:rsidRPr="006148F7">
        <w:rPr>
          <w:lang w:eastAsia="en-US"/>
        </w:rPr>
        <w:t>W</w:t>
      </w:r>
      <w:r w:rsidRPr="006148F7">
        <w:rPr>
          <w:lang w:eastAsia="en-US"/>
        </w:rPr>
        <w:t>iększość domów</w:t>
      </w:r>
      <w:r w:rsidR="00CC7107">
        <w:rPr>
          <w:lang w:eastAsia="en-US"/>
        </w:rPr>
        <w:t xml:space="preserve"> nie</w:t>
      </w:r>
      <w:r w:rsidR="00574971">
        <w:rPr>
          <w:lang w:eastAsia="en-US"/>
        </w:rPr>
        <w:t xml:space="preserve"> </w:t>
      </w:r>
      <w:r w:rsidRPr="006148F7">
        <w:rPr>
          <w:lang w:eastAsia="en-US"/>
        </w:rPr>
        <w:t>tylko</w:t>
      </w:r>
      <w:r w:rsidR="00CC7107">
        <w:rPr>
          <w:lang w:eastAsia="en-US"/>
        </w:rPr>
        <w:t xml:space="preserve"> nie</w:t>
      </w:r>
      <w:r w:rsidR="00574971">
        <w:rPr>
          <w:lang w:eastAsia="en-US"/>
        </w:rPr>
        <w:t xml:space="preserve"> </w:t>
      </w:r>
      <w:r w:rsidRPr="006148F7">
        <w:rPr>
          <w:lang w:eastAsia="en-US"/>
        </w:rPr>
        <w:t xml:space="preserve">zapewnia godnych warunków mieszkania, ale wręcz stwarza zagrożenie </w:t>
      </w:r>
      <w:r w:rsidR="000E41C1" w:rsidRPr="006148F7">
        <w:rPr>
          <w:lang w:eastAsia="en-US"/>
        </w:rPr>
        <w:t>dla</w:t>
      </w:r>
      <w:r w:rsidR="00574971">
        <w:rPr>
          <w:lang w:eastAsia="en-US"/>
        </w:rPr>
        <w:t xml:space="preserve"> </w:t>
      </w:r>
      <w:r w:rsidRPr="006148F7">
        <w:rPr>
          <w:lang w:eastAsia="en-US"/>
        </w:rPr>
        <w:t>zdrowia mieszkańców</w:t>
      </w:r>
      <w:r w:rsidR="009848DD">
        <w:rPr>
          <w:lang w:eastAsia="en-US"/>
        </w:rPr>
        <w:t>.</w:t>
      </w:r>
    </w:p>
    <w:p w:rsidR="00F147D3" w:rsidRDefault="00EF52AD" w:rsidP="00812BAA">
      <w:pPr>
        <w:pStyle w:val="Styl1"/>
        <w:rPr>
          <w:lang w:eastAsia="en-US"/>
        </w:rPr>
      </w:pPr>
      <w:r w:rsidRPr="00E271F3">
        <w:rPr>
          <w:lang w:eastAsia="en-US"/>
        </w:rPr>
        <w:t xml:space="preserve">Władze </w:t>
      </w:r>
      <w:r>
        <w:rPr>
          <w:lang w:eastAsia="en-US"/>
        </w:rPr>
        <w:t>g</w:t>
      </w:r>
      <w:r w:rsidRPr="00E271F3">
        <w:rPr>
          <w:lang w:eastAsia="en-US"/>
        </w:rPr>
        <w:t>miny Łącko, korzystając</w:t>
      </w:r>
      <w:r>
        <w:rPr>
          <w:lang w:eastAsia="en-US"/>
        </w:rPr>
        <w:t xml:space="preserve"> ze</w:t>
      </w:r>
      <w:r w:rsidR="00574971">
        <w:rPr>
          <w:lang w:eastAsia="en-US"/>
        </w:rPr>
        <w:t xml:space="preserve"> </w:t>
      </w:r>
      <w:r w:rsidRPr="00E271F3">
        <w:rPr>
          <w:lang w:eastAsia="en-US"/>
        </w:rPr>
        <w:t>środków</w:t>
      </w:r>
      <w:r w:rsidR="009E18EF">
        <w:rPr>
          <w:lang w:eastAsia="en-US"/>
        </w:rPr>
        <w:t xml:space="preserve"> z </w:t>
      </w:r>
      <w:r w:rsidRPr="00E271F3">
        <w:rPr>
          <w:lang w:eastAsia="en-US"/>
        </w:rPr>
        <w:t>Programu romskiego,</w:t>
      </w:r>
      <w:r>
        <w:rPr>
          <w:lang w:eastAsia="en-US"/>
        </w:rPr>
        <w:t xml:space="preserve"> na</w:t>
      </w:r>
      <w:r w:rsidR="00574971">
        <w:rPr>
          <w:lang w:eastAsia="en-US"/>
        </w:rPr>
        <w:t xml:space="preserve"> </w:t>
      </w:r>
      <w:r w:rsidRPr="00E271F3">
        <w:rPr>
          <w:lang w:eastAsia="en-US"/>
        </w:rPr>
        <w:t xml:space="preserve">bieżąco </w:t>
      </w:r>
      <w:r w:rsidRPr="00F058DE">
        <w:rPr>
          <w:lang w:eastAsia="en-US"/>
        </w:rPr>
        <w:t>prowadz</w:t>
      </w:r>
      <w:r>
        <w:rPr>
          <w:lang w:eastAsia="en-US"/>
        </w:rPr>
        <w:t>iły</w:t>
      </w:r>
      <w:r w:rsidRPr="00F058DE">
        <w:rPr>
          <w:lang w:eastAsia="en-US"/>
        </w:rPr>
        <w:t xml:space="preserve"> prace</w:t>
      </w:r>
      <w:r w:rsidRPr="00472E62">
        <w:rPr>
          <w:lang w:eastAsia="en-US"/>
        </w:rPr>
        <w:t xml:space="preserve"> </w:t>
      </w:r>
      <w:r w:rsidRPr="00F058DE">
        <w:rPr>
          <w:lang w:eastAsia="en-US"/>
        </w:rPr>
        <w:t>remontowo-budowlane, które</w:t>
      </w:r>
      <w:r w:rsidR="009E18EF">
        <w:rPr>
          <w:lang w:eastAsia="en-US"/>
        </w:rPr>
        <w:t xml:space="preserve"> w </w:t>
      </w:r>
      <w:r w:rsidRPr="00F058DE">
        <w:rPr>
          <w:lang w:eastAsia="en-US"/>
        </w:rPr>
        <w:t xml:space="preserve">założeniu </w:t>
      </w:r>
      <w:r>
        <w:rPr>
          <w:lang w:eastAsia="en-US"/>
        </w:rPr>
        <w:t>miały</w:t>
      </w:r>
      <w:r w:rsidRPr="00F058DE">
        <w:t xml:space="preserve"> poprawić warunki </w:t>
      </w:r>
      <w:r w:rsidRPr="00F058DE">
        <w:rPr>
          <w:lang w:eastAsia="en-US"/>
        </w:rPr>
        <w:t xml:space="preserve">panujące </w:t>
      </w:r>
      <w:r w:rsidRPr="00F058DE">
        <w:t>na</w:t>
      </w:r>
      <w:r w:rsidR="00574971">
        <w:t xml:space="preserve"> </w:t>
      </w:r>
      <w:r w:rsidRPr="00F058DE">
        <w:t xml:space="preserve">osiedlu. </w:t>
      </w:r>
      <w:r>
        <w:rPr>
          <w:lang w:eastAsia="en-US"/>
        </w:rPr>
        <w:t>Nie</w:t>
      </w:r>
      <w:r w:rsidR="00574971">
        <w:rPr>
          <w:lang w:eastAsia="en-US"/>
        </w:rPr>
        <w:t xml:space="preserve"> </w:t>
      </w:r>
      <w:r>
        <w:rPr>
          <w:lang w:eastAsia="en-US"/>
        </w:rPr>
        <w:t xml:space="preserve">były to jednak prace </w:t>
      </w:r>
      <w:r w:rsidRPr="00F058DE">
        <w:rPr>
          <w:lang w:eastAsia="en-US"/>
        </w:rPr>
        <w:t>kompleksowe,</w:t>
      </w:r>
      <w:r>
        <w:rPr>
          <w:lang w:eastAsia="en-US"/>
        </w:rPr>
        <w:t xml:space="preserve"> a</w:t>
      </w:r>
      <w:r w:rsidR="003B5AF8">
        <w:rPr>
          <w:lang w:eastAsia="en-US"/>
        </w:rPr>
        <w:t> </w:t>
      </w:r>
      <w:r w:rsidRPr="00F058DE">
        <w:rPr>
          <w:lang w:eastAsia="en-US"/>
        </w:rPr>
        <w:t>ich celowość mogła budzić wątpliwości – charakterystyczną dla osiedla koncepcją jest np. instalowanie nad starymi</w:t>
      </w:r>
      <w:r w:rsidR="009E18EF">
        <w:rPr>
          <w:lang w:eastAsia="en-US"/>
        </w:rPr>
        <w:t xml:space="preserve"> i </w:t>
      </w:r>
      <w:r>
        <w:rPr>
          <w:lang w:eastAsia="en-US"/>
        </w:rPr>
        <w:t>od</w:t>
      </w:r>
      <w:r w:rsidR="00574971">
        <w:rPr>
          <w:lang w:eastAsia="en-US"/>
        </w:rPr>
        <w:t xml:space="preserve"> </w:t>
      </w:r>
      <w:r w:rsidRPr="00F058DE">
        <w:rPr>
          <w:lang w:eastAsia="en-US"/>
        </w:rPr>
        <w:t xml:space="preserve">lat nieremontowanymi budynkami nowych dachów </w:t>
      </w:r>
      <w:r>
        <w:rPr>
          <w:lang w:eastAsia="en-US"/>
        </w:rPr>
        <w:t>(</w:t>
      </w:r>
      <w:r w:rsidRPr="00F058DE">
        <w:rPr>
          <w:lang w:eastAsia="en-US"/>
        </w:rPr>
        <w:t>na</w:t>
      </w:r>
      <w:r w:rsidR="00574971">
        <w:rPr>
          <w:lang w:eastAsia="en-US"/>
        </w:rPr>
        <w:t xml:space="preserve"> </w:t>
      </w:r>
      <w:r w:rsidRPr="00F058DE">
        <w:rPr>
          <w:lang w:eastAsia="en-US"/>
        </w:rPr>
        <w:t>przytwierdzonych</w:t>
      </w:r>
      <w:r>
        <w:rPr>
          <w:lang w:eastAsia="en-US"/>
        </w:rPr>
        <w:t xml:space="preserve"> do</w:t>
      </w:r>
      <w:r w:rsidR="00574971">
        <w:rPr>
          <w:lang w:eastAsia="en-US"/>
        </w:rPr>
        <w:t xml:space="preserve"> </w:t>
      </w:r>
      <w:r w:rsidRPr="00F058DE">
        <w:rPr>
          <w:lang w:eastAsia="en-US"/>
        </w:rPr>
        <w:t>gruntu wspornikach</w:t>
      </w:r>
      <w:r>
        <w:rPr>
          <w:lang w:eastAsia="en-US"/>
        </w:rPr>
        <w:t>)</w:t>
      </w:r>
      <w:r w:rsidRPr="00F058DE">
        <w:rPr>
          <w:lang w:eastAsia="en-US"/>
        </w:rPr>
        <w:t>.</w:t>
      </w:r>
    </w:p>
    <w:p w:rsidR="009848DD" w:rsidRDefault="00812BAA" w:rsidP="00812BAA">
      <w:pPr>
        <w:pStyle w:val="Styl1"/>
        <w:rPr>
          <w:lang w:eastAsia="en-US"/>
        </w:rPr>
      </w:pPr>
      <w:r w:rsidRPr="00F058DE">
        <w:rPr>
          <w:lang w:eastAsia="en-US"/>
        </w:rPr>
        <w:t xml:space="preserve">Władze samorządowe </w:t>
      </w:r>
      <w:r w:rsidR="00472E62">
        <w:rPr>
          <w:lang w:eastAsia="en-US"/>
        </w:rPr>
        <w:t>g</w:t>
      </w:r>
      <w:r w:rsidRPr="00F058DE">
        <w:rPr>
          <w:lang w:eastAsia="en-US"/>
        </w:rPr>
        <w:t>miny Łącko swoją aktywność skoncentrowały na</w:t>
      </w:r>
      <w:r w:rsidR="00574971">
        <w:rPr>
          <w:lang w:eastAsia="en-US"/>
        </w:rPr>
        <w:t xml:space="preserve"> </w:t>
      </w:r>
      <w:r w:rsidRPr="00F058DE">
        <w:rPr>
          <w:lang w:eastAsia="en-US"/>
        </w:rPr>
        <w:t>projekcie związanym</w:t>
      </w:r>
      <w:r w:rsidR="009E18EF">
        <w:rPr>
          <w:lang w:eastAsia="en-US"/>
        </w:rPr>
        <w:t xml:space="preserve"> z </w:t>
      </w:r>
      <w:r w:rsidRPr="00F058DE">
        <w:rPr>
          <w:lang w:eastAsia="en-US"/>
        </w:rPr>
        <w:t>przesiedleniem przynajmniej części mieszkańców osiedla</w:t>
      </w:r>
      <w:r w:rsidR="00F147D3">
        <w:rPr>
          <w:lang w:eastAsia="en-US"/>
        </w:rPr>
        <w:t xml:space="preserve"> do</w:t>
      </w:r>
      <w:r w:rsidR="00574971">
        <w:rPr>
          <w:lang w:eastAsia="en-US"/>
        </w:rPr>
        <w:t xml:space="preserve"> </w:t>
      </w:r>
      <w:r w:rsidRPr="00F058DE">
        <w:rPr>
          <w:lang w:eastAsia="en-US"/>
        </w:rPr>
        <w:t>nowych domów lub</w:t>
      </w:r>
      <w:r w:rsidRPr="00E271F3">
        <w:rPr>
          <w:lang w:eastAsia="en-US"/>
        </w:rPr>
        <w:t xml:space="preserve"> mieszkań. Gmina jeszcze</w:t>
      </w:r>
      <w:r w:rsidR="009E18EF">
        <w:rPr>
          <w:lang w:eastAsia="en-US"/>
        </w:rPr>
        <w:t xml:space="preserve"> w </w:t>
      </w:r>
      <w:r w:rsidRPr="00E271F3">
        <w:rPr>
          <w:lang w:eastAsia="en-US"/>
        </w:rPr>
        <w:t>2016</w:t>
      </w:r>
      <w:r w:rsidR="00574971">
        <w:rPr>
          <w:lang w:eastAsia="en-US"/>
        </w:rPr>
        <w:t xml:space="preserve"> </w:t>
      </w:r>
      <w:r w:rsidR="00417C70">
        <w:rPr>
          <w:lang w:eastAsia="en-US"/>
        </w:rPr>
        <w:t xml:space="preserve">r. </w:t>
      </w:r>
      <w:r w:rsidRPr="00E271F3">
        <w:rPr>
          <w:lang w:eastAsia="en-US"/>
        </w:rPr>
        <w:t>otrzymała</w:t>
      </w:r>
      <w:r w:rsidR="009E18EF">
        <w:rPr>
          <w:lang w:eastAsia="en-US"/>
        </w:rPr>
        <w:t xml:space="preserve"> z </w:t>
      </w:r>
      <w:r w:rsidRPr="00E271F3">
        <w:rPr>
          <w:lang w:eastAsia="en-US"/>
        </w:rPr>
        <w:t>Programu romskiego dofinansowanie</w:t>
      </w:r>
      <w:r>
        <w:rPr>
          <w:lang w:eastAsia="en-US"/>
        </w:rPr>
        <w:t xml:space="preserve"> na</w:t>
      </w:r>
      <w:r w:rsidR="00574971">
        <w:rPr>
          <w:lang w:eastAsia="en-US"/>
        </w:rPr>
        <w:t xml:space="preserve"> </w:t>
      </w:r>
      <w:r w:rsidRPr="00E271F3">
        <w:rPr>
          <w:lang w:eastAsia="en-US"/>
        </w:rPr>
        <w:t>zakup nieruchomości. Część Romów była jednak niechętna temu projektowi: obawiali się,</w:t>
      </w:r>
      <w:r w:rsidR="00CC7107">
        <w:rPr>
          <w:lang w:eastAsia="en-US"/>
        </w:rPr>
        <w:t xml:space="preserve"> że</w:t>
      </w:r>
      <w:r w:rsidR="00574971">
        <w:rPr>
          <w:lang w:eastAsia="en-US"/>
        </w:rPr>
        <w:t xml:space="preserve"> </w:t>
      </w:r>
      <w:r w:rsidRPr="00E271F3">
        <w:rPr>
          <w:lang w:eastAsia="en-US"/>
        </w:rPr>
        <w:t>będzie to jedyna propozycja pomocy</w:t>
      </w:r>
      <w:r>
        <w:rPr>
          <w:lang w:eastAsia="en-US"/>
        </w:rPr>
        <w:t xml:space="preserve"> ze</w:t>
      </w:r>
      <w:r w:rsidR="00574971">
        <w:rPr>
          <w:lang w:eastAsia="en-US"/>
        </w:rPr>
        <w:t xml:space="preserve"> </w:t>
      </w:r>
      <w:r w:rsidRPr="00E271F3">
        <w:rPr>
          <w:lang w:eastAsia="en-US"/>
        </w:rPr>
        <w:t xml:space="preserve">strony </w:t>
      </w:r>
      <w:r>
        <w:rPr>
          <w:lang w:eastAsia="en-US"/>
        </w:rPr>
        <w:t>g</w:t>
      </w:r>
      <w:r w:rsidRPr="00E271F3">
        <w:rPr>
          <w:lang w:eastAsia="en-US"/>
        </w:rPr>
        <w:t>miny</w:t>
      </w:r>
      <w:r w:rsidR="00E95063">
        <w:rPr>
          <w:lang w:eastAsia="en-US"/>
        </w:rPr>
        <w:t>,</w:t>
      </w:r>
      <w:r w:rsidR="00CC7107">
        <w:rPr>
          <w:lang w:eastAsia="en-US"/>
        </w:rPr>
        <w:t xml:space="preserve"> a</w:t>
      </w:r>
      <w:r w:rsidR="00574971">
        <w:rPr>
          <w:lang w:eastAsia="en-US"/>
        </w:rPr>
        <w:t xml:space="preserve"> </w:t>
      </w:r>
      <w:r>
        <w:rPr>
          <w:lang w:eastAsia="en-US"/>
        </w:rPr>
        <w:t xml:space="preserve">jej efektem będzie </w:t>
      </w:r>
      <w:r w:rsidRPr="00E271F3">
        <w:rPr>
          <w:lang w:eastAsia="en-US"/>
        </w:rPr>
        <w:t>przymusow</w:t>
      </w:r>
      <w:r>
        <w:rPr>
          <w:lang w:eastAsia="en-US"/>
        </w:rPr>
        <w:t>a</w:t>
      </w:r>
      <w:r w:rsidRPr="00E271F3">
        <w:rPr>
          <w:lang w:eastAsia="en-US"/>
        </w:rPr>
        <w:t xml:space="preserve"> przeprowadzk</w:t>
      </w:r>
      <w:r>
        <w:rPr>
          <w:lang w:eastAsia="en-US"/>
        </w:rPr>
        <w:t>a</w:t>
      </w:r>
      <w:r w:rsidRPr="00E271F3">
        <w:rPr>
          <w:lang w:eastAsia="en-US"/>
        </w:rPr>
        <w:t xml:space="preserve">. Ostatecznie </w:t>
      </w:r>
      <w:r w:rsidRPr="00E271F3">
        <w:rPr>
          <w:lang w:eastAsia="en-US"/>
        </w:rPr>
        <w:lastRenderedPageBreak/>
        <w:t>projekt</w:t>
      </w:r>
      <w:r w:rsidR="00CC7107">
        <w:rPr>
          <w:lang w:eastAsia="en-US"/>
        </w:rPr>
        <w:t xml:space="preserve"> nie</w:t>
      </w:r>
      <w:r w:rsidR="00574971">
        <w:rPr>
          <w:lang w:eastAsia="en-US"/>
        </w:rPr>
        <w:t xml:space="preserve"> </w:t>
      </w:r>
      <w:r w:rsidRPr="00E271F3">
        <w:rPr>
          <w:lang w:eastAsia="en-US"/>
        </w:rPr>
        <w:t>został zrealizowany</w:t>
      </w:r>
      <w:r w:rsidR="009E18EF">
        <w:rPr>
          <w:lang w:eastAsia="en-US"/>
        </w:rPr>
        <w:t xml:space="preserve"> i </w:t>
      </w:r>
      <w:r w:rsidRPr="00E271F3">
        <w:rPr>
          <w:lang w:eastAsia="en-US"/>
        </w:rPr>
        <w:t xml:space="preserve">większą część dofinansowania </w:t>
      </w:r>
      <w:r w:rsidR="00472E62">
        <w:rPr>
          <w:lang w:eastAsia="en-US"/>
        </w:rPr>
        <w:t>g</w:t>
      </w:r>
      <w:r w:rsidRPr="00E271F3">
        <w:rPr>
          <w:lang w:eastAsia="en-US"/>
        </w:rPr>
        <w:t>mina zwróciła. Część środków przeznaczono</w:t>
      </w:r>
      <w:r>
        <w:rPr>
          <w:lang w:eastAsia="en-US"/>
        </w:rPr>
        <w:t xml:space="preserve"> na</w:t>
      </w:r>
      <w:r w:rsidR="00574971">
        <w:rPr>
          <w:lang w:eastAsia="en-US"/>
        </w:rPr>
        <w:t xml:space="preserve"> </w:t>
      </w:r>
      <w:r w:rsidRPr="00E271F3">
        <w:rPr>
          <w:lang w:eastAsia="en-US"/>
        </w:rPr>
        <w:t>zakup kontenera mieszkalnego</w:t>
      </w:r>
      <w:r w:rsidR="009848DD">
        <w:rPr>
          <w:lang w:eastAsia="en-US"/>
        </w:rPr>
        <w:t>.</w:t>
      </w:r>
    </w:p>
    <w:p w:rsidR="009848DD" w:rsidRDefault="00E271F3" w:rsidP="00E271F3">
      <w:pPr>
        <w:pStyle w:val="Styl1"/>
        <w:rPr>
          <w:lang w:eastAsia="en-US"/>
        </w:rPr>
      </w:pPr>
      <w:r w:rsidRPr="006148F7">
        <w:rPr>
          <w:lang w:eastAsia="en-US"/>
        </w:rPr>
        <w:t>Nierozwiązany</w:t>
      </w:r>
      <w:r w:rsidR="00F147D3">
        <w:rPr>
          <w:lang w:eastAsia="en-US"/>
        </w:rPr>
        <w:t xml:space="preserve"> od</w:t>
      </w:r>
      <w:r w:rsidR="00574971">
        <w:rPr>
          <w:lang w:eastAsia="en-US"/>
        </w:rPr>
        <w:t xml:space="preserve"> </w:t>
      </w:r>
      <w:r w:rsidRPr="006148F7">
        <w:rPr>
          <w:lang w:eastAsia="en-US"/>
        </w:rPr>
        <w:t>lat pozostaje problem samowoli budowlanych. Taki status mają niektóre budynki znajdujące się</w:t>
      </w:r>
      <w:r w:rsidR="00BF69A5" w:rsidRPr="006148F7">
        <w:rPr>
          <w:lang w:eastAsia="en-US"/>
        </w:rPr>
        <w:t xml:space="preserve"> na</w:t>
      </w:r>
      <w:r w:rsidR="00574971">
        <w:rPr>
          <w:lang w:eastAsia="en-US"/>
        </w:rPr>
        <w:t xml:space="preserve"> </w:t>
      </w:r>
      <w:r w:rsidRPr="006148F7">
        <w:rPr>
          <w:lang w:eastAsia="en-US"/>
        </w:rPr>
        <w:t>terenie osiedla</w:t>
      </w:r>
      <w:r w:rsidR="00E51907" w:rsidRPr="006148F7">
        <w:rPr>
          <w:lang w:eastAsia="en-US"/>
        </w:rPr>
        <w:t>.</w:t>
      </w:r>
      <w:r w:rsidR="002D1487">
        <w:rPr>
          <w:lang w:eastAsia="en-US"/>
        </w:rPr>
        <w:t xml:space="preserve"> W</w:t>
      </w:r>
      <w:r w:rsidR="00574971">
        <w:rPr>
          <w:lang w:eastAsia="en-US"/>
        </w:rPr>
        <w:t xml:space="preserve"> </w:t>
      </w:r>
      <w:r w:rsidRPr="006148F7">
        <w:rPr>
          <w:lang w:eastAsia="en-US"/>
        </w:rPr>
        <w:t xml:space="preserve">lutym </w:t>
      </w:r>
      <w:r w:rsidR="00422151">
        <w:rPr>
          <w:lang w:eastAsia="en-US"/>
        </w:rPr>
        <w:t>2017</w:t>
      </w:r>
      <w:r w:rsidR="003B5AF8">
        <w:rPr>
          <w:lang w:eastAsia="en-US"/>
        </w:rPr>
        <w:t> </w:t>
      </w:r>
      <w:r w:rsidR="00417C70">
        <w:rPr>
          <w:lang w:eastAsia="en-US"/>
        </w:rPr>
        <w:t xml:space="preserve">r. </w:t>
      </w:r>
      <w:r w:rsidRPr="006148F7">
        <w:rPr>
          <w:lang w:eastAsia="en-US"/>
        </w:rPr>
        <w:t>Powiatowy Inspektor Nadzoru Budowlanego</w:t>
      </w:r>
      <w:r w:rsidR="009E18EF">
        <w:rPr>
          <w:lang w:eastAsia="en-US"/>
        </w:rPr>
        <w:t xml:space="preserve"> w </w:t>
      </w:r>
      <w:r w:rsidRPr="006148F7">
        <w:rPr>
          <w:lang w:eastAsia="en-US"/>
        </w:rPr>
        <w:t>Nowym Sączu wydał decyzje nakazujące rozbiórkę aż 34 takich obiektów. Odwołania</w:t>
      </w:r>
      <w:r w:rsidR="00F147D3">
        <w:rPr>
          <w:lang w:eastAsia="en-US"/>
        </w:rPr>
        <w:t xml:space="preserve"> od</w:t>
      </w:r>
      <w:r w:rsidR="00574971">
        <w:rPr>
          <w:lang w:eastAsia="en-US"/>
        </w:rPr>
        <w:t xml:space="preserve"> </w:t>
      </w:r>
      <w:r w:rsidRPr="006148F7">
        <w:rPr>
          <w:lang w:eastAsia="en-US"/>
        </w:rPr>
        <w:t xml:space="preserve">tych rozstrzygnięć złożył Wójt Gminy Łącko: to </w:t>
      </w:r>
      <w:r w:rsidR="00467DB0" w:rsidRPr="006148F7">
        <w:rPr>
          <w:lang w:eastAsia="en-US"/>
        </w:rPr>
        <w:t>gmina</w:t>
      </w:r>
      <w:r w:rsidRPr="006148F7">
        <w:rPr>
          <w:lang w:eastAsia="en-US"/>
        </w:rPr>
        <w:t xml:space="preserve"> jako właściciel terenu</w:t>
      </w:r>
      <w:r w:rsidR="00467DB0" w:rsidRPr="006148F7">
        <w:rPr>
          <w:lang w:eastAsia="en-US"/>
        </w:rPr>
        <w:t xml:space="preserve"> </w:t>
      </w:r>
      <w:r w:rsidRPr="006148F7">
        <w:rPr>
          <w:lang w:eastAsia="en-US"/>
        </w:rPr>
        <w:t>jest bowiem stroną tych decyzji. Jednocześnie</w:t>
      </w:r>
      <w:r w:rsidR="00F147D3">
        <w:rPr>
          <w:lang w:eastAsia="en-US"/>
        </w:rPr>
        <w:t xml:space="preserve"> do</w:t>
      </w:r>
      <w:r w:rsidR="00574971">
        <w:rPr>
          <w:lang w:eastAsia="en-US"/>
        </w:rPr>
        <w:t xml:space="preserve"> </w:t>
      </w:r>
      <w:r w:rsidRPr="006148F7">
        <w:rPr>
          <w:lang w:eastAsia="en-US"/>
        </w:rPr>
        <w:t>Rzecznika dotarły informacje</w:t>
      </w:r>
      <w:r w:rsidR="009E18EF">
        <w:rPr>
          <w:lang w:eastAsia="en-US"/>
        </w:rPr>
        <w:t xml:space="preserve"> o </w:t>
      </w:r>
      <w:r w:rsidRPr="006148F7">
        <w:rPr>
          <w:lang w:eastAsia="en-US"/>
        </w:rPr>
        <w:t>przypadkach obciążania Romów mieszk</w:t>
      </w:r>
      <w:r w:rsidR="00472E62">
        <w:rPr>
          <w:lang w:eastAsia="en-US"/>
        </w:rPr>
        <w:t>ają</w:t>
      </w:r>
      <w:r w:rsidRPr="006148F7">
        <w:rPr>
          <w:lang w:eastAsia="en-US"/>
        </w:rPr>
        <w:t>cych</w:t>
      </w:r>
      <w:r w:rsidR="009E18EF">
        <w:rPr>
          <w:lang w:eastAsia="en-US"/>
        </w:rPr>
        <w:t xml:space="preserve"> w </w:t>
      </w:r>
      <w:r w:rsidRPr="006148F7">
        <w:rPr>
          <w:lang w:eastAsia="en-US"/>
        </w:rPr>
        <w:t>samowolach grzywn</w:t>
      </w:r>
      <w:r w:rsidR="00472E62">
        <w:rPr>
          <w:lang w:eastAsia="en-US"/>
        </w:rPr>
        <w:t>ami</w:t>
      </w:r>
      <w:r w:rsidRPr="006148F7">
        <w:rPr>
          <w:lang w:eastAsia="en-US"/>
        </w:rPr>
        <w:t xml:space="preserve"> nawet</w:t>
      </w:r>
      <w:r w:rsidR="00F147D3">
        <w:rPr>
          <w:lang w:eastAsia="en-US"/>
        </w:rPr>
        <w:t xml:space="preserve"> do</w:t>
      </w:r>
      <w:r w:rsidR="00574971">
        <w:rPr>
          <w:lang w:eastAsia="en-US"/>
        </w:rPr>
        <w:t xml:space="preserve"> </w:t>
      </w:r>
      <w:r w:rsidRPr="006148F7">
        <w:rPr>
          <w:lang w:eastAsia="en-US"/>
        </w:rPr>
        <w:t>40 tysięcy zł. Rzecznik podjął tę sprawę</w:t>
      </w:r>
      <w:r w:rsidR="009E18EF">
        <w:rPr>
          <w:lang w:eastAsia="en-US"/>
        </w:rPr>
        <w:t xml:space="preserve"> i </w:t>
      </w:r>
      <w:r w:rsidRPr="006148F7">
        <w:rPr>
          <w:lang w:eastAsia="en-US"/>
        </w:rPr>
        <w:t>oczekuje</w:t>
      </w:r>
      <w:r w:rsidR="00BF69A5" w:rsidRPr="006148F7">
        <w:rPr>
          <w:lang w:eastAsia="en-US"/>
        </w:rPr>
        <w:t xml:space="preserve"> na</w:t>
      </w:r>
      <w:r w:rsidR="00574971">
        <w:rPr>
          <w:lang w:eastAsia="en-US"/>
        </w:rPr>
        <w:t xml:space="preserve"> </w:t>
      </w:r>
      <w:r w:rsidRPr="006148F7">
        <w:rPr>
          <w:lang w:eastAsia="en-US"/>
        </w:rPr>
        <w:t>szczegółowe informacje</w:t>
      </w:r>
      <w:r w:rsidR="009E18EF">
        <w:rPr>
          <w:lang w:eastAsia="en-US"/>
        </w:rPr>
        <w:t xml:space="preserve"> w </w:t>
      </w:r>
      <w:r w:rsidRPr="006148F7">
        <w:rPr>
          <w:lang w:eastAsia="en-US"/>
        </w:rPr>
        <w:t>tym zakresie</w:t>
      </w:r>
      <w:r w:rsidR="009848DD">
        <w:rPr>
          <w:lang w:eastAsia="en-US"/>
        </w:rPr>
        <w:t>.</w:t>
      </w:r>
    </w:p>
    <w:p w:rsidR="00F147D3" w:rsidRDefault="00B30A9C" w:rsidP="00B30A9C">
      <w:pPr>
        <w:pStyle w:val="Styl1"/>
        <w:rPr>
          <w:lang w:eastAsia="en-US"/>
        </w:rPr>
      </w:pPr>
      <w:r w:rsidRPr="006148F7">
        <w:rPr>
          <w:lang w:eastAsia="en-US"/>
        </w:rPr>
        <w:t xml:space="preserve">Wizytacja </w:t>
      </w:r>
      <w:r w:rsidR="00467DB0" w:rsidRPr="006148F7">
        <w:rPr>
          <w:lang w:eastAsia="en-US"/>
        </w:rPr>
        <w:t xml:space="preserve">RPO </w:t>
      </w:r>
      <w:r w:rsidRPr="006148F7">
        <w:rPr>
          <w:lang w:eastAsia="en-US"/>
        </w:rPr>
        <w:t>pokazała też,</w:t>
      </w:r>
      <w:r w:rsidR="00CC7107">
        <w:rPr>
          <w:lang w:eastAsia="en-US"/>
        </w:rPr>
        <w:t xml:space="preserve"> że</w:t>
      </w:r>
      <w:r w:rsidR="00574971">
        <w:rPr>
          <w:lang w:eastAsia="en-US"/>
        </w:rPr>
        <w:t xml:space="preserve"> </w:t>
      </w:r>
      <w:r w:rsidRPr="006148F7">
        <w:rPr>
          <w:lang w:eastAsia="en-US"/>
        </w:rPr>
        <w:t>podnoszone wielokrotnie przez Rzecznika postulaty co</w:t>
      </w:r>
      <w:r w:rsidR="00F147D3">
        <w:rPr>
          <w:lang w:eastAsia="en-US"/>
        </w:rPr>
        <w:t xml:space="preserve"> do</w:t>
      </w:r>
      <w:r w:rsidR="00574971">
        <w:rPr>
          <w:lang w:eastAsia="en-US"/>
        </w:rPr>
        <w:t xml:space="preserve"> </w:t>
      </w:r>
      <w:r w:rsidRPr="006148F7">
        <w:rPr>
          <w:lang w:eastAsia="en-US"/>
        </w:rPr>
        <w:t>zmiany koncepcji Programu romskiego pozostają aktualne – Rzecznik rekomendował wydzielenie</w:t>
      </w:r>
      <w:r w:rsidR="009E18EF">
        <w:rPr>
          <w:lang w:eastAsia="en-US"/>
        </w:rPr>
        <w:t xml:space="preserve"> z </w:t>
      </w:r>
      <w:r w:rsidRPr="006148F7">
        <w:rPr>
          <w:lang w:eastAsia="en-US"/>
        </w:rPr>
        <w:t>Programu części dotyczącej działalności inwestycyjnej, stworzenie mechanizmów zachęcających jednostki samorządowe</w:t>
      </w:r>
      <w:r w:rsidR="00F147D3">
        <w:rPr>
          <w:lang w:eastAsia="en-US"/>
        </w:rPr>
        <w:t xml:space="preserve"> do</w:t>
      </w:r>
      <w:r w:rsidR="00574971">
        <w:rPr>
          <w:lang w:eastAsia="en-US"/>
        </w:rPr>
        <w:t xml:space="preserve"> </w:t>
      </w:r>
      <w:r w:rsidRPr="006148F7">
        <w:rPr>
          <w:lang w:eastAsia="en-US"/>
        </w:rPr>
        <w:t>korzystania</w:t>
      </w:r>
      <w:r w:rsidR="009E18EF">
        <w:rPr>
          <w:lang w:eastAsia="en-US"/>
        </w:rPr>
        <w:t xml:space="preserve"> z </w:t>
      </w:r>
      <w:r w:rsidRPr="006148F7">
        <w:rPr>
          <w:lang w:eastAsia="en-US"/>
        </w:rPr>
        <w:t>Programu, zwiększenie bieżącego nadzoru nad sposobem wydatkowania tych środków</w:t>
      </w:r>
      <w:r w:rsidR="00E51907" w:rsidRPr="006148F7">
        <w:rPr>
          <w:lang w:eastAsia="en-US"/>
        </w:rPr>
        <w:t>.</w:t>
      </w:r>
    </w:p>
    <w:p w:rsidR="00B30A9C" w:rsidRPr="006148F7" w:rsidRDefault="002D1487" w:rsidP="00B30A9C">
      <w:pPr>
        <w:pStyle w:val="Styl1"/>
        <w:rPr>
          <w:lang w:eastAsia="en-US"/>
        </w:rPr>
      </w:pPr>
      <w:r>
        <w:rPr>
          <w:lang w:eastAsia="en-US"/>
        </w:rPr>
        <w:t>W</w:t>
      </w:r>
      <w:r w:rsidR="00574971">
        <w:rPr>
          <w:lang w:eastAsia="en-US"/>
        </w:rPr>
        <w:t xml:space="preserve"> </w:t>
      </w:r>
      <w:r w:rsidR="00B30A9C" w:rsidRPr="006148F7">
        <w:rPr>
          <w:lang w:eastAsia="en-US"/>
        </w:rPr>
        <w:t>rozmowach</w:t>
      </w:r>
      <w:r w:rsidR="009E18EF">
        <w:rPr>
          <w:lang w:eastAsia="en-US"/>
        </w:rPr>
        <w:t xml:space="preserve"> z </w:t>
      </w:r>
      <w:r w:rsidR="00B30A9C" w:rsidRPr="006148F7">
        <w:rPr>
          <w:lang w:eastAsia="en-US"/>
        </w:rPr>
        <w:t>przedstawicielami władz samorządowych pojawiła się też nowa koncepcja,</w:t>
      </w:r>
      <w:r w:rsidR="00CC7107">
        <w:rPr>
          <w:lang w:eastAsia="en-US"/>
        </w:rPr>
        <w:t xml:space="preserve"> by</w:t>
      </w:r>
      <w:r w:rsidR="00574971">
        <w:rPr>
          <w:lang w:eastAsia="en-US"/>
        </w:rPr>
        <w:t xml:space="preserve"> </w:t>
      </w:r>
      <w:r w:rsidR="00B30A9C" w:rsidRPr="006148F7">
        <w:rPr>
          <w:lang w:eastAsia="en-US"/>
        </w:rPr>
        <w:t>stworz</w:t>
      </w:r>
      <w:r w:rsidR="00427240" w:rsidRPr="006148F7">
        <w:rPr>
          <w:lang w:eastAsia="en-US"/>
        </w:rPr>
        <w:t>yć</w:t>
      </w:r>
      <w:r w:rsidR="00B30A9C" w:rsidRPr="006148F7">
        <w:rPr>
          <w:lang w:eastAsia="en-US"/>
        </w:rPr>
        <w:t xml:space="preserve"> prawn</w:t>
      </w:r>
      <w:r w:rsidR="00427240" w:rsidRPr="006148F7">
        <w:rPr>
          <w:lang w:eastAsia="en-US"/>
        </w:rPr>
        <w:t>e</w:t>
      </w:r>
      <w:r w:rsidR="00B30A9C" w:rsidRPr="006148F7">
        <w:rPr>
          <w:lang w:eastAsia="en-US"/>
        </w:rPr>
        <w:t xml:space="preserve"> warunk</w:t>
      </w:r>
      <w:r w:rsidR="00427240" w:rsidRPr="006148F7">
        <w:rPr>
          <w:lang w:eastAsia="en-US"/>
        </w:rPr>
        <w:t>i</w:t>
      </w:r>
      <w:r w:rsidR="00F147D3">
        <w:rPr>
          <w:lang w:eastAsia="en-US"/>
        </w:rPr>
        <w:t xml:space="preserve"> do</w:t>
      </w:r>
      <w:r w:rsidR="00574971">
        <w:rPr>
          <w:lang w:eastAsia="en-US"/>
        </w:rPr>
        <w:t xml:space="preserve"> </w:t>
      </w:r>
      <w:r w:rsidR="00B30A9C" w:rsidRPr="006148F7">
        <w:rPr>
          <w:lang w:eastAsia="en-US"/>
        </w:rPr>
        <w:t>korzystania z</w:t>
      </w:r>
      <w:r w:rsidR="00427240" w:rsidRPr="006148F7">
        <w:rPr>
          <w:lang w:eastAsia="en-US"/>
        </w:rPr>
        <w:t xml:space="preserve">e </w:t>
      </w:r>
      <w:r w:rsidR="00B30A9C" w:rsidRPr="006148F7">
        <w:rPr>
          <w:lang w:eastAsia="en-US"/>
        </w:rPr>
        <w:t>środków</w:t>
      </w:r>
      <w:r w:rsidR="009E18EF">
        <w:rPr>
          <w:lang w:eastAsia="en-US"/>
        </w:rPr>
        <w:t xml:space="preserve"> z </w:t>
      </w:r>
      <w:r w:rsidR="00427240" w:rsidRPr="006148F7">
        <w:rPr>
          <w:lang w:eastAsia="en-US"/>
        </w:rPr>
        <w:t xml:space="preserve">Programu </w:t>
      </w:r>
      <w:r w:rsidR="00B30A9C" w:rsidRPr="006148F7">
        <w:rPr>
          <w:lang w:eastAsia="en-US"/>
        </w:rPr>
        <w:t>również przez osoby indywidualne, np. samych mieszkańców osiedli.</w:t>
      </w:r>
    </w:p>
    <w:p w:rsidR="00D50B44" w:rsidRDefault="00E271F3" w:rsidP="00E271F3">
      <w:pPr>
        <w:pStyle w:val="Styl1"/>
        <w:rPr>
          <w:lang w:eastAsia="en-US"/>
        </w:rPr>
      </w:pPr>
      <w:r w:rsidRPr="006148F7">
        <w:rPr>
          <w:lang w:eastAsia="en-US"/>
        </w:rPr>
        <w:t>Sprawa warunków mieszkaniowych</w:t>
      </w:r>
      <w:r w:rsidR="00BF69A5" w:rsidRPr="006148F7">
        <w:rPr>
          <w:lang w:eastAsia="en-US"/>
        </w:rPr>
        <w:t xml:space="preserve"> na</w:t>
      </w:r>
      <w:r w:rsidR="00574971">
        <w:rPr>
          <w:lang w:eastAsia="en-US"/>
        </w:rPr>
        <w:t xml:space="preserve"> </w:t>
      </w:r>
      <w:r w:rsidRPr="006148F7">
        <w:rPr>
          <w:lang w:eastAsia="en-US"/>
        </w:rPr>
        <w:t>osiedlach romskich,</w:t>
      </w:r>
      <w:r w:rsidR="00CC7107">
        <w:rPr>
          <w:lang w:eastAsia="en-US"/>
        </w:rPr>
        <w:t xml:space="preserve"> a</w:t>
      </w:r>
      <w:r w:rsidR="003B5AF8">
        <w:rPr>
          <w:lang w:eastAsia="en-US"/>
        </w:rPr>
        <w:t> </w:t>
      </w:r>
      <w:r w:rsidR="009E18EF">
        <w:rPr>
          <w:lang w:eastAsia="en-US"/>
        </w:rPr>
        <w:t>w </w:t>
      </w:r>
      <w:r w:rsidRPr="006148F7">
        <w:rPr>
          <w:lang w:eastAsia="en-US"/>
        </w:rPr>
        <w:t>szczególności sposobu wykorzystywania środków pochodzących</w:t>
      </w:r>
      <w:r w:rsidR="009E18EF">
        <w:rPr>
          <w:lang w:eastAsia="en-US"/>
        </w:rPr>
        <w:t xml:space="preserve"> z </w:t>
      </w:r>
      <w:r w:rsidRPr="006148F7">
        <w:rPr>
          <w:lang w:eastAsia="en-US"/>
        </w:rPr>
        <w:t>Programu romskiego</w:t>
      </w:r>
      <w:r w:rsidR="00BF69A5" w:rsidRPr="006148F7">
        <w:rPr>
          <w:lang w:eastAsia="en-US"/>
        </w:rPr>
        <w:t xml:space="preserve"> na</w:t>
      </w:r>
      <w:r w:rsidR="00574971">
        <w:rPr>
          <w:lang w:eastAsia="en-US"/>
        </w:rPr>
        <w:t xml:space="preserve"> </w:t>
      </w:r>
      <w:r w:rsidRPr="006148F7">
        <w:rPr>
          <w:lang w:eastAsia="en-US"/>
        </w:rPr>
        <w:t>poprawę tych warunków, będzie kontynuowana</w:t>
      </w:r>
      <w:r w:rsidR="009E18EF">
        <w:rPr>
          <w:lang w:eastAsia="en-US"/>
        </w:rPr>
        <w:t xml:space="preserve"> w </w:t>
      </w:r>
      <w:r w:rsidRPr="006148F7">
        <w:rPr>
          <w:lang w:eastAsia="en-US"/>
        </w:rPr>
        <w:t>2018</w:t>
      </w:r>
      <w:r w:rsidR="00574971">
        <w:rPr>
          <w:lang w:eastAsia="en-US"/>
        </w:rPr>
        <w:t xml:space="preserve"> </w:t>
      </w:r>
      <w:r w:rsidR="00417C70">
        <w:rPr>
          <w:lang w:eastAsia="en-US"/>
        </w:rPr>
        <w:t>r</w:t>
      </w:r>
      <w:r w:rsidR="00D50B44">
        <w:rPr>
          <w:lang w:eastAsia="en-US"/>
        </w:rPr>
        <w:t>.</w:t>
      </w:r>
    </w:p>
    <w:p w:rsidR="00B7012E" w:rsidRPr="006148F7" w:rsidRDefault="00D50B44" w:rsidP="006F3E62">
      <w:pPr>
        <w:pStyle w:val="Nagwek5"/>
        <w:numPr>
          <w:ilvl w:val="0"/>
          <w:numId w:val="41"/>
        </w:numPr>
      </w:pPr>
      <w:r>
        <w:t xml:space="preserve"> </w:t>
      </w:r>
      <w:bookmarkStart w:id="153" w:name="_Toc515021772"/>
      <w:r w:rsidR="00E271F3" w:rsidRPr="006148F7">
        <w:t>Sytuacja rodzin romskich</w:t>
      </w:r>
      <w:r w:rsidR="009E18EF">
        <w:t xml:space="preserve"> w </w:t>
      </w:r>
      <w:r w:rsidR="00E271F3" w:rsidRPr="006148F7">
        <w:t xml:space="preserve">Limanowej </w:t>
      </w:r>
      <w:r w:rsidR="00B30A9C" w:rsidRPr="006148F7">
        <w:t>– udział RPO</w:t>
      </w:r>
      <w:r w:rsidR="009E18EF">
        <w:t xml:space="preserve"> w </w:t>
      </w:r>
      <w:r w:rsidR="00B30A9C" w:rsidRPr="006148F7">
        <w:t>postępowaniu przed WSA</w:t>
      </w:r>
      <w:r w:rsidR="009E18EF">
        <w:t xml:space="preserve"> w </w:t>
      </w:r>
      <w:r w:rsidR="00B30A9C" w:rsidRPr="006148F7">
        <w:t>Krakowi</w:t>
      </w:r>
      <w:r w:rsidR="00FD7404">
        <w:t>e</w:t>
      </w:r>
      <w:r w:rsidR="00FD7404">
        <w:rPr>
          <w:rStyle w:val="Odwoanieprzypisudolnego"/>
        </w:rPr>
        <w:footnoteReference w:id="111"/>
      </w:r>
      <w:bookmarkEnd w:id="153"/>
    </w:p>
    <w:p w:rsidR="00F147D3" w:rsidRDefault="00E271F3" w:rsidP="00E271F3">
      <w:pPr>
        <w:pStyle w:val="Styl1"/>
        <w:rPr>
          <w:lang w:eastAsia="en-US"/>
        </w:rPr>
      </w:pPr>
      <w:r w:rsidRPr="006148F7">
        <w:rPr>
          <w:lang w:eastAsia="en-US"/>
        </w:rPr>
        <w:t>Rzecznik Praw Obywatelskich</w:t>
      </w:r>
      <w:r w:rsidR="00F147D3">
        <w:rPr>
          <w:lang w:eastAsia="en-US"/>
        </w:rPr>
        <w:t xml:space="preserve"> od</w:t>
      </w:r>
      <w:r w:rsidR="00574971">
        <w:rPr>
          <w:lang w:eastAsia="en-US"/>
        </w:rPr>
        <w:t xml:space="preserve"> </w:t>
      </w:r>
      <w:r w:rsidRPr="006148F7">
        <w:rPr>
          <w:lang w:eastAsia="en-US"/>
        </w:rPr>
        <w:t>2015</w:t>
      </w:r>
      <w:r w:rsidR="00574971">
        <w:rPr>
          <w:lang w:eastAsia="en-US"/>
        </w:rPr>
        <w:t xml:space="preserve"> </w:t>
      </w:r>
      <w:r w:rsidR="00417C70">
        <w:rPr>
          <w:lang w:eastAsia="en-US"/>
        </w:rPr>
        <w:t xml:space="preserve">r. </w:t>
      </w:r>
      <w:r w:rsidRPr="006148F7">
        <w:rPr>
          <w:lang w:eastAsia="en-US"/>
        </w:rPr>
        <w:t>prowadzi postępowanie wyjaśniające</w:t>
      </w:r>
      <w:r w:rsidR="009E18EF">
        <w:rPr>
          <w:lang w:eastAsia="en-US"/>
        </w:rPr>
        <w:t xml:space="preserve"> w </w:t>
      </w:r>
      <w:r w:rsidRPr="006148F7">
        <w:rPr>
          <w:lang w:eastAsia="en-US"/>
        </w:rPr>
        <w:t>sprawie realizowanego przez władze miasta Limanowa projektu popraw</w:t>
      </w:r>
      <w:r w:rsidR="004C15FC">
        <w:rPr>
          <w:lang w:eastAsia="en-US"/>
        </w:rPr>
        <w:t>y</w:t>
      </w:r>
      <w:r w:rsidRPr="006148F7">
        <w:rPr>
          <w:lang w:eastAsia="en-US"/>
        </w:rPr>
        <w:t xml:space="preserve"> warunków</w:t>
      </w:r>
      <w:r w:rsidR="00CB3DD2" w:rsidRPr="006148F7">
        <w:rPr>
          <w:lang w:eastAsia="en-US"/>
        </w:rPr>
        <w:t xml:space="preserve"> życia </w:t>
      </w:r>
      <w:r w:rsidRPr="006148F7">
        <w:rPr>
          <w:lang w:eastAsia="en-US"/>
        </w:rPr>
        <w:t>kilk</w:t>
      </w:r>
      <w:r w:rsidR="00F037B5">
        <w:rPr>
          <w:lang w:eastAsia="en-US"/>
        </w:rPr>
        <w:t>u</w:t>
      </w:r>
      <w:r w:rsidRPr="006148F7">
        <w:rPr>
          <w:lang w:eastAsia="en-US"/>
        </w:rPr>
        <w:t xml:space="preserve"> rodzin romskich</w:t>
      </w:r>
      <w:r w:rsidR="004C15FC" w:rsidRPr="006148F7">
        <w:rPr>
          <w:vertAlign w:val="superscript"/>
          <w:lang w:eastAsia="en-US"/>
        </w:rPr>
        <w:footnoteReference w:id="112"/>
      </w:r>
      <w:r w:rsidRPr="006148F7">
        <w:rPr>
          <w:lang w:eastAsia="en-US"/>
        </w:rPr>
        <w:t>.</w:t>
      </w:r>
    </w:p>
    <w:p w:rsidR="009848DD" w:rsidRDefault="00E271F3" w:rsidP="00E271F3">
      <w:pPr>
        <w:pStyle w:val="Styl1"/>
        <w:rPr>
          <w:lang w:eastAsia="en-US"/>
        </w:rPr>
      </w:pPr>
      <w:r w:rsidRPr="006148F7">
        <w:rPr>
          <w:lang w:eastAsia="en-US"/>
        </w:rPr>
        <w:t>Korzystając</w:t>
      </w:r>
      <w:r w:rsidR="009E18EF">
        <w:rPr>
          <w:lang w:eastAsia="en-US"/>
        </w:rPr>
        <w:t xml:space="preserve"> z </w:t>
      </w:r>
      <w:r w:rsidRPr="006148F7">
        <w:rPr>
          <w:lang w:eastAsia="en-US"/>
        </w:rPr>
        <w:t>dofinansowania</w:t>
      </w:r>
      <w:r w:rsidR="009E18EF">
        <w:rPr>
          <w:lang w:eastAsia="en-US"/>
        </w:rPr>
        <w:t xml:space="preserve"> z </w:t>
      </w:r>
      <w:r w:rsidR="004C15FC" w:rsidRPr="006148F7">
        <w:rPr>
          <w:lang w:eastAsia="en-US"/>
        </w:rPr>
        <w:t>Programu romskiego</w:t>
      </w:r>
      <w:r w:rsidR="004C15FC">
        <w:rPr>
          <w:lang w:eastAsia="en-US"/>
        </w:rPr>
        <w:t xml:space="preserve"> </w:t>
      </w:r>
      <w:r w:rsidRPr="006148F7">
        <w:rPr>
          <w:lang w:eastAsia="en-US"/>
        </w:rPr>
        <w:t>władze Limanowej kupiły dla Romów, którzy</w:t>
      </w:r>
      <w:r w:rsidR="00F147D3">
        <w:rPr>
          <w:lang w:eastAsia="en-US"/>
        </w:rPr>
        <w:t xml:space="preserve"> do</w:t>
      </w:r>
      <w:r w:rsidR="00574971">
        <w:rPr>
          <w:lang w:eastAsia="en-US"/>
        </w:rPr>
        <w:t xml:space="preserve"> </w:t>
      </w:r>
      <w:r w:rsidRPr="006148F7">
        <w:rPr>
          <w:lang w:eastAsia="en-US"/>
        </w:rPr>
        <w:t>tej pory zamieszkiwali</w:t>
      </w:r>
      <w:r w:rsidR="009E18EF">
        <w:rPr>
          <w:lang w:eastAsia="en-US"/>
        </w:rPr>
        <w:t xml:space="preserve"> w </w:t>
      </w:r>
      <w:r w:rsidRPr="006148F7">
        <w:rPr>
          <w:lang w:eastAsia="en-US"/>
        </w:rPr>
        <w:t xml:space="preserve">budynku </w:t>
      </w:r>
      <w:r w:rsidR="004C15FC">
        <w:rPr>
          <w:lang w:eastAsia="en-US"/>
        </w:rPr>
        <w:t>należącym</w:t>
      </w:r>
      <w:r w:rsidR="00F147D3">
        <w:rPr>
          <w:lang w:eastAsia="en-US"/>
        </w:rPr>
        <w:t xml:space="preserve"> do</w:t>
      </w:r>
      <w:r w:rsidR="00574971">
        <w:rPr>
          <w:lang w:eastAsia="en-US"/>
        </w:rPr>
        <w:t xml:space="preserve"> </w:t>
      </w:r>
      <w:r w:rsidRPr="006148F7">
        <w:rPr>
          <w:lang w:eastAsia="en-US"/>
        </w:rPr>
        <w:t>miasta, nowe domy,</w:t>
      </w:r>
      <w:r w:rsidR="009E18EF">
        <w:rPr>
          <w:lang w:eastAsia="en-US"/>
        </w:rPr>
        <w:t xml:space="preserve"> w </w:t>
      </w:r>
      <w:r w:rsidRPr="006148F7">
        <w:rPr>
          <w:lang w:eastAsia="en-US"/>
        </w:rPr>
        <w:t>tym jeden</w:t>
      </w:r>
      <w:r w:rsidR="009E18EF">
        <w:rPr>
          <w:lang w:eastAsia="en-US"/>
        </w:rPr>
        <w:t xml:space="preserve"> w </w:t>
      </w:r>
      <w:r w:rsidRPr="006148F7">
        <w:rPr>
          <w:lang w:eastAsia="en-US"/>
        </w:rPr>
        <w:t>miejscowości Czchów.</w:t>
      </w:r>
      <w:r w:rsidR="002D1487">
        <w:rPr>
          <w:lang w:eastAsia="en-US"/>
        </w:rPr>
        <w:t xml:space="preserve"> </w:t>
      </w:r>
      <w:r w:rsidRPr="006148F7">
        <w:rPr>
          <w:lang w:eastAsia="en-US"/>
        </w:rPr>
        <w:t>Burmistrz Czchowa wydał,</w:t>
      </w:r>
      <w:r w:rsidR="009E18EF">
        <w:rPr>
          <w:lang w:eastAsia="en-US"/>
        </w:rPr>
        <w:t xml:space="preserve"> w </w:t>
      </w:r>
      <w:r w:rsidRPr="006148F7">
        <w:rPr>
          <w:lang w:eastAsia="en-US"/>
        </w:rPr>
        <w:t>trybie porządkowym, zarządzenie</w:t>
      </w:r>
      <w:r w:rsidR="009E18EF">
        <w:rPr>
          <w:lang w:eastAsia="en-US"/>
        </w:rPr>
        <w:t xml:space="preserve"> o </w:t>
      </w:r>
      <w:r w:rsidRPr="006148F7">
        <w:rPr>
          <w:lang w:eastAsia="en-US"/>
        </w:rPr>
        <w:t xml:space="preserve">zakazie zasiedlenia </w:t>
      </w:r>
      <w:r w:rsidR="004C15FC">
        <w:rPr>
          <w:lang w:eastAsia="en-US"/>
        </w:rPr>
        <w:t xml:space="preserve">tej </w:t>
      </w:r>
      <w:r w:rsidRPr="006148F7">
        <w:rPr>
          <w:lang w:eastAsia="en-US"/>
        </w:rPr>
        <w:lastRenderedPageBreak/>
        <w:t>nieruchomości</w:t>
      </w:r>
      <w:r w:rsidRPr="006148F7">
        <w:rPr>
          <w:vertAlign w:val="superscript"/>
          <w:lang w:eastAsia="en-US"/>
        </w:rPr>
        <w:footnoteReference w:id="113"/>
      </w:r>
      <w:r w:rsidRPr="006148F7">
        <w:rPr>
          <w:lang w:eastAsia="en-US"/>
        </w:rPr>
        <w:t>. Wojewoda, pełniący funkcję organu nadzoru, zaskarżył to zarządzenie oraz zatwierdzającą je uchwałę Rady Miejskiej</w:t>
      </w:r>
      <w:r w:rsidR="009E18EF">
        <w:rPr>
          <w:lang w:eastAsia="en-US"/>
        </w:rPr>
        <w:t xml:space="preserve"> w </w:t>
      </w:r>
      <w:r w:rsidRPr="006148F7">
        <w:rPr>
          <w:lang w:eastAsia="en-US"/>
        </w:rPr>
        <w:t>Czchowie</w:t>
      </w:r>
      <w:r w:rsidR="00F147D3">
        <w:rPr>
          <w:lang w:eastAsia="en-US"/>
        </w:rPr>
        <w:t xml:space="preserve"> do</w:t>
      </w:r>
      <w:r w:rsidR="00574971">
        <w:rPr>
          <w:lang w:eastAsia="en-US"/>
        </w:rPr>
        <w:t xml:space="preserve"> </w:t>
      </w:r>
      <w:r w:rsidRPr="006148F7">
        <w:rPr>
          <w:lang w:eastAsia="en-US"/>
        </w:rPr>
        <w:t>Wojewódzkiego Sądu Administracyjnego</w:t>
      </w:r>
      <w:r w:rsidR="009E18EF">
        <w:rPr>
          <w:lang w:eastAsia="en-US"/>
        </w:rPr>
        <w:t xml:space="preserve"> w </w:t>
      </w:r>
      <w:r w:rsidRPr="006148F7">
        <w:rPr>
          <w:lang w:eastAsia="en-US"/>
        </w:rPr>
        <w:t>Krakowie</w:t>
      </w:r>
      <w:r w:rsidR="009848DD">
        <w:rPr>
          <w:lang w:eastAsia="en-US"/>
        </w:rPr>
        <w:t>.</w:t>
      </w:r>
    </w:p>
    <w:p w:rsidR="009848DD" w:rsidRDefault="00E271F3" w:rsidP="00E271F3">
      <w:pPr>
        <w:pStyle w:val="Styl1"/>
        <w:rPr>
          <w:lang w:eastAsia="en-US"/>
        </w:rPr>
      </w:pPr>
      <w:r w:rsidRPr="006148F7">
        <w:rPr>
          <w:lang w:eastAsia="en-US"/>
        </w:rPr>
        <w:t>Rzecznik przystąpił</w:t>
      </w:r>
      <w:r w:rsidR="00F147D3">
        <w:rPr>
          <w:lang w:eastAsia="en-US"/>
        </w:rPr>
        <w:t xml:space="preserve"> do</w:t>
      </w:r>
      <w:r w:rsidR="00574971">
        <w:rPr>
          <w:lang w:eastAsia="en-US"/>
        </w:rPr>
        <w:t xml:space="preserve"> </w:t>
      </w:r>
      <w:r w:rsidR="004C15FC">
        <w:rPr>
          <w:lang w:eastAsia="en-US"/>
        </w:rPr>
        <w:t xml:space="preserve">tych </w:t>
      </w:r>
      <w:r w:rsidRPr="006148F7">
        <w:rPr>
          <w:lang w:eastAsia="en-US"/>
        </w:rPr>
        <w:t>postępowań</w:t>
      </w:r>
      <w:r w:rsidR="009848DD">
        <w:rPr>
          <w:lang w:eastAsia="en-US"/>
        </w:rPr>
        <w:t>.</w:t>
      </w:r>
      <w:r w:rsidR="00FD7404">
        <w:rPr>
          <w:lang w:eastAsia="en-US"/>
        </w:rPr>
        <w:t xml:space="preserve"> </w:t>
      </w:r>
      <w:r w:rsidR="00CB3DD2" w:rsidRPr="006148F7">
        <w:rPr>
          <w:lang w:eastAsia="en-US"/>
        </w:rPr>
        <w:t>P</w:t>
      </w:r>
      <w:r w:rsidRPr="006148F7">
        <w:rPr>
          <w:lang w:eastAsia="en-US"/>
        </w:rPr>
        <w:t>odniósł m.in. zarzut,</w:t>
      </w:r>
      <w:r w:rsidR="00CC7107">
        <w:rPr>
          <w:lang w:eastAsia="en-US"/>
        </w:rPr>
        <w:t xml:space="preserve"> że</w:t>
      </w:r>
      <w:r w:rsidR="002D1487">
        <w:rPr>
          <w:lang w:eastAsia="en-US"/>
        </w:rPr>
        <w:t xml:space="preserve"> </w:t>
      </w:r>
      <w:r w:rsidR="00CC7107">
        <w:rPr>
          <w:lang w:eastAsia="en-US"/>
        </w:rPr>
        <w:t>nie</w:t>
      </w:r>
      <w:r w:rsidR="00574971">
        <w:rPr>
          <w:lang w:eastAsia="en-US"/>
        </w:rPr>
        <w:t xml:space="preserve"> </w:t>
      </w:r>
      <w:r w:rsidRPr="006148F7">
        <w:rPr>
          <w:lang w:eastAsia="en-US"/>
        </w:rPr>
        <w:t xml:space="preserve">zaistniała </w:t>
      </w:r>
      <w:r w:rsidR="004C15FC">
        <w:rPr>
          <w:lang w:eastAsia="en-US"/>
        </w:rPr>
        <w:t xml:space="preserve">tu </w:t>
      </w:r>
      <w:r w:rsidRPr="006148F7">
        <w:rPr>
          <w:lang w:eastAsia="en-US"/>
        </w:rPr>
        <w:t>żadna</w:t>
      </w:r>
      <w:r w:rsidR="009E18EF">
        <w:rPr>
          <w:lang w:eastAsia="en-US"/>
        </w:rPr>
        <w:t xml:space="preserve"> z </w:t>
      </w:r>
      <w:r w:rsidRPr="006148F7">
        <w:rPr>
          <w:lang w:eastAsia="en-US"/>
        </w:rPr>
        <w:t>przesłanek określonych</w:t>
      </w:r>
      <w:r w:rsidR="009E18EF">
        <w:rPr>
          <w:lang w:eastAsia="en-US"/>
        </w:rPr>
        <w:t xml:space="preserve"> w </w:t>
      </w:r>
      <w:r w:rsidRPr="006148F7">
        <w:rPr>
          <w:lang w:eastAsia="en-US"/>
        </w:rPr>
        <w:t>ustawie</w:t>
      </w:r>
      <w:r w:rsidR="009E18EF">
        <w:rPr>
          <w:lang w:eastAsia="en-US"/>
        </w:rPr>
        <w:t xml:space="preserve"> o </w:t>
      </w:r>
      <w:r w:rsidRPr="006148F7">
        <w:rPr>
          <w:lang w:eastAsia="en-US"/>
        </w:rPr>
        <w:t>samorządzie gminnym</w:t>
      </w:r>
      <w:r w:rsidRPr="006148F7">
        <w:rPr>
          <w:vertAlign w:val="superscript"/>
          <w:lang w:eastAsia="en-US"/>
        </w:rPr>
        <w:footnoteReference w:id="114"/>
      </w:r>
      <w:r w:rsidRPr="006148F7">
        <w:rPr>
          <w:lang w:eastAsia="en-US"/>
        </w:rPr>
        <w:t>, która uprawniałaby władze gminy Czchów</w:t>
      </w:r>
      <w:r w:rsidR="00F147D3">
        <w:rPr>
          <w:lang w:eastAsia="en-US"/>
        </w:rPr>
        <w:t xml:space="preserve"> do</w:t>
      </w:r>
      <w:r w:rsidR="00574971">
        <w:rPr>
          <w:lang w:eastAsia="en-US"/>
        </w:rPr>
        <w:t xml:space="preserve"> </w:t>
      </w:r>
      <w:r w:rsidRPr="006148F7">
        <w:rPr>
          <w:lang w:eastAsia="en-US"/>
        </w:rPr>
        <w:t>wydania przepisów</w:t>
      </w:r>
      <w:r w:rsidR="009E18EF">
        <w:rPr>
          <w:lang w:eastAsia="en-US"/>
        </w:rPr>
        <w:t xml:space="preserve"> o </w:t>
      </w:r>
      <w:r w:rsidRPr="006148F7">
        <w:rPr>
          <w:lang w:eastAsia="en-US"/>
        </w:rPr>
        <w:t>charakterze porządkowym. Rzecznik uznał również,</w:t>
      </w:r>
      <w:r w:rsidR="00CC7107">
        <w:rPr>
          <w:lang w:eastAsia="en-US"/>
        </w:rPr>
        <w:t xml:space="preserve"> że</w:t>
      </w:r>
      <w:r w:rsidR="00574971">
        <w:rPr>
          <w:lang w:eastAsia="en-US"/>
        </w:rPr>
        <w:t xml:space="preserve"> </w:t>
      </w:r>
      <w:r w:rsidRPr="006148F7">
        <w:rPr>
          <w:lang w:eastAsia="en-US"/>
        </w:rPr>
        <w:t>pozbawiając Romów choćby możliwości zasiedlenia przeznaczonej dla nich nieruchomości władze samorządowe Czchowa dopuściły się dyskryminacji</w:t>
      </w:r>
      <w:r w:rsidR="00BF69A5" w:rsidRPr="006148F7">
        <w:rPr>
          <w:lang w:eastAsia="en-US"/>
        </w:rPr>
        <w:t xml:space="preserve"> ze</w:t>
      </w:r>
      <w:r w:rsidR="00574971">
        <w:rPr>
          <w:lang w:eastAsia="en-US"/>
        </w:rPr>
        <w:t xml:space="preserve"> </w:t>
      </w:r>
      <w:r w:rsidRPr="006148F7">
        <w:rPr>
          <w:lang w:eastAsia="en-US"/>
        </w:rPr>
        <w:t>względu</w:t>
      </w:r>
      <w:r w:rsidR="00BF69A5" w:rsidRPr="006148F7">
        <w:rPr>
          <w:lang w:eastAsia="en-US"/>
        </w:rPr>
        <w:t xml:space="preserve"> na</w:t>
      </w:r>
      <w:r w:rsidR="00574971">
        <w:rPr>
          <w:lang w:eastAsia="en-US"/>
        </w:rPr>
        <w:t xml:space="preserve"> </w:t>
      </w:r>
      <w:r w:rsidRPr="006148F7">
        <w:rPr>
          <w:lang w:eastAsia="en-US"/>
        </w:rPr>
        <w:t>pochodzenie etniczne</w:t>
      </w:r>
      <w:r w:rsidR="009E18EF">
        <w:rPr>
          <w:lang w:eastAsia="en-US"/>
        </w:rPr>
        <w:t xml:space="preserve"> i w </w:t>
      </w:r>
      <w:r w:rsidRPr="006148F7">
        <w:rPr>
          <w:lang w:eastAsia="en-US"/>
        </w:rPr>
        <w:t>sposób nieuprawniony naruszyły prawo</w:t>
      </w:r>
      <w:r w:rsidR="00F147D3">
        <w:rPr>
          <w:lang w:eastAsia="en-US"/>
        </w:rPr>
        <w:t xml:space="preserve"> do</w:t>
      </w:r>
      <w:r w:rsidR="00574971">
        <w:rPr>
          <w:lang w:eastAsia="en-US"/>
        </w:rPr>
        <w:t xml:space="preserve"> </w:t>
      </w:r>
      <w:r w:rsidRPr="006148F7">
        <w:rPr>
          <w:lang w:eastAsia="en-US"/>
        </w:rPr>
        <w:t>ochrony życia prywatnego</w:t>
      </w:r>
      <w:r w:rsidR="00E51907" w:rsidRPr="006148F7">
        <w:rPr>
          <w:lang w:eastAsia="en-US"/>
        </w:rPr>
        <w:t>.</w:t>
      </w:r>
      <w:r w:rsidR="002D1487">
        <w:rPr>
          <w:lang w:eastAsia="en-US"/>
        </w:rPr>
        <w:t xml:space="preserve"> W</w:t>
      </w:r>
      <w:r w:rsidR="00574971">
        <w:rPr>
          <w:lang w:eastAsia="en-US"/>
        </w:rPr>
        <w:t xml:space="preserve"> </w:t>
      </w:r>
      <w:r w:rsidRPr="006148F7">
        <w:rPr>
          <w:lang w:eastAsia="en-US"/>
        </w:rPr>
        <w:t>tym zakresie, zdaniem Rzecznika, gmina Czchów naruszyła Europejską konwencję</w:t>
      </w:r>
      <w:r w:rsidR="009E18EF">
        <w:rPr>
          <w:lang w:eastAsia="en-US"/>
        </w:rPr>
        <w:t xml:space="preserve"> o </w:t>
      </w:r>
      <w:r w:rsidRPr="006148F7">
        <w:rPr>
          <w:lang w:eastAsia="en-US"/>
        </w:rPr>
        <w:t>ochronie praw człowieka</w:t>
      </w:r>
      <w:r w:rsidR="009E18EF">
        <w:rPr>
          <w:lang w:eastAsia="en-US"/>
        </w:rPr>
        <w:t xml:space="preserve"> i </w:t>
      </w:r>
      <w:r w:rsidRPr="006148F7">
        <w:rPr>
          <w:lang w:eastAsia="en-US"/>
        </w:rPr>
        <w:t>podstawowych wolności</w:t>
      </w:r>
      <w:r w:rsidRPr="006148F7">
        <w:rPr>
          <w:vertAlign w:val="superscript"/>
          <w:lang w:eastAsia="en-US"/>
        </w:rPr>
        <w:footnoteReference w:id="115"/>
      </w:r>
      <w:r w:rsidR="009848DD">
        <w:rPr>
          <w:lang w:eastAsia="en-US"/>
        </w:rPr>
        <w:t>.</w:t>
      </w:r>
    </w:p>
    <w:p w:rsidR="00E271F3" w:rsidRPr="006148F7" w:rsidRDefault="00E271F3" w:rsidP="00E271F3">
      <w:pPr>
        <w:pStyle w:val="Styl1"/>
        <w:rPr>
          <w:lang w:eastAsia="en-US"/>
        </w:rPr>
      </w:pPr>
      <w:r w:rsidRPr="006148F7">
        <w:rPr>
          <w:lang w:eastAsia="en-US"/>
        </w:rPr>
        <w:t>Wojewódzki Sąd Administracyjny</w:t>
      </w:r>
      <w:r w:rsidR="009E18EF">
        <w:rPr>
          <w:lang w:eastAsia="en-US"/>
        </w:rPr>
        <w:t xml:space="preserve"> w </w:t>
      </w:r>
      <w:r w:rsidRPr="006148F7">
        <w:rPr>
          <w:lang w:eastAsia="en-US"/>
        </w:rPr>
        <w:t>Krakowie stwierdził</w:t>
      </w:r>
      <w:r w:rsidRPr="006148F7">
        <w:rPr>
          <w:vertAlign w:val="superscript"/>
          <w:lang w:eastAsia="en-US"/>
        </w:rPr>
        <w:footnoteReference w:id="116"/>
      </w:r>
      <w:r w:rsidRPr="006148F7">
        <w:rPr>
          <w:lang w:eastAsia="en-US"/>
        </w:rPr>
        <w:t xml:space="preserve"> nieważność zarządzenia Burmistrza Czchowa oraz nieważność zatwierdzającej ten akt uchwały Rady Miejskiej. Sąd uznał,</w:t>
      </w:r>
      <w:r w:rsidR="00CC7107">
        <w:rPr>
          <w:lang w:eastAsia="en-US"/>
        </w:rPr>
        <w:t xml:space="preserve"> że</w:t>
      </w:r>
      <w:r w:rsidR="00574971">
        <w:rPr>
          <w:lang w:eastAsia="en-US"/>
        </w:rPr>
        <w:t xml:space="preserve"> </w:t>
      </w:r>
      <w:r w:rsidRPr="006148F7">
        <w:rPr>
          <w:lang w:eastAsia="en-US"/>
        </w:rPr>
        <w:t>żaden</w:t>
      </w:r>
      <w:r w:rsidR="009E18EF">
        <w:rPr>
          <w:lang w:eastAsia="en-US"/>
        </w:rPr>
        <w:t xml:space="preserve"> z </w:t>
      </w:r>
      <w:r w:rsidR="004C15FC">
        <w:rPr>
          <w:lang w:eastAsia="en-US"/>
        </w:rPr>
        <w:t xml:space="preserve">tych </w:t>
      </w:r>
      <w:r w:rsidRPr="006148F7">
        <w:rPr>
          <w:lang w:eastAsia="en-US"/>
        </w:rPr>
        <w:t>aktów</w:t>
      </w:r>
      <w:r w:rsidR="00CC7107">
        <w:rPr>
          <w:lang w:eastAsia="en-US"/>
        </w:rPr>
        <w:t xml:space="preserve"> nie</w:t>
      </w:r>
      <w:r w:rsidR="00574971">
        <w:rPr>
          <w:lang w:eastAsia="en-US"/>
        </w:rPr>
        <w:t xml:space="preserve"> </w:t>
      </w:r>
      <w:r w:rsidRPr="006148F7">
        <w:rPr>
          <w:lang w:eastAsia="en-US"/>
        </w:rPr>
        <w:t>spełniał wymogów określonych</w:t>
      </w:r>
      <w:r w:rsidR="009E18EF">
        <w:rPr>
          <w:lang w:eastAsia="en-US"/>
        </w:rPr>
        <w:t xml:space="preserve"> w </w:t>
      </w:r>
      <w:r w:rsidRPr="006148F7">
        <w:rPr>
          <w:lang w:eastAsia="en-US"/>
        </w:rPr>
        <w:t>ustawie</w:t>
      </w:r>
      <w:r w:rsidR="009E18EF">
        <w:rPr>
          <w:lang w:eastAsia="en-US"/>
        </w:rPr>
        <w:t xml:space="preserve"> o </w:t>
      </w:r>
      <w:r w:rsidRPr="006148F7">
        <w:rPr>
          <w:lang w:eastAsia="en-US"/>
        </w:rPr>
        <w:t>samorządzie gminnym uprawniających organy gminy</w:t>
      </w:r>
      <w:r w:rsidR="00F147D3">
        <w:rPr>
          <w:lang w:eastAsia="en-US"/>
        </w:rPr>
        <w:t xml:space="preserve"> do</w:t>
      </w:r>
      <w:r w:rsidR="00574971">
        <w:rPr>
          <w:lang w:eastAsia="en-US"/>
        </w:rPr>
        <w:t xml:space="preserve"> </w:t>
      </w:r>
      <w:r w:rsidRPr="006148F7">
        <w:rPr>
          <w:lang w:eastAsia="en-US"/>
        </w:rPr>
        <w:t>wydawania przepisów porządkowych. Sąd uznał również,</w:t>
      </w:r>
      <w:r w:rsidR="00CC7107">
        <w:rPr>
          <w:lang w:eastAsia="en-US"/>
        </w:rPr>
        <w:t xml:space="preserve"> że</w:t>
      </w:r>
      <w:r w:rsidRPr="006148F7">
        <w:rPr>
          <w:lang w:eastAsia="en-US"/>
        </w:rPr>
        <w:t xml:space="preserve"> zakaz zasiedlenia nieruchomości</w:t>
      </w:r>
      <w:r w:rsidR="009E18EF">
        <w:rPr>
          <w:lang w:eastAsia="en-US"/>
        </w:rPr>
        <w:t xml:space="preserve"> w </w:t>
      </w:r>
      <w:r w:rsidRPr="006148F7">
        <w:rPr>
          <w:lang w:eastAsia="en-US"/>
        </w:rPr>
        <w:t>sposób nieuzasadniony ograniczył konstytucyjne prawo własności, chronione</w:t>
      </w:r>
      <w:r w:rsidR="00F147D3">
        <w:rPr>
          <w:lang w:eastAsia="en-US"/>
        </w:rPr>
        <w:t xml:space="preserve"> art.</w:t>
      </w:r>
      <w:r w:rsidR="00574971">
        <w:rPr>
          <w:lang w:eastAsia="en-US"/>
        </w:rPr>
        <w:t xml:space="preserve"> </w:t>
      </w:r>
      <w:r w:rsidRPr="006148F7">
        <w:rPr>
          <w:lang w:eastAsia="en-US"/>
        </w:rPr>
        <w:t>21 Konstytucji.</w:t>
      </w:r>
      <w:r w:rsidR="002D1487">
        <w:rPr>
          <w:lang w:eastAsia="en-US"/>
        </w:rPr>
        <w:t xml:space="preserve"> W</w:t>
      </w:r>
      <w:r w:rsidR="00574971">
        <w:rPr>
          <w:lang w:eastAsia="en-US"/>
        </w:rPr>
        <w:t xml:space="preserve"> </w:t>
      </w:r>
      <w:r w:rsidRPr="006148F7">
        <w:rPr>
          <w:lang w:eastAsia="en-US"/>
        </w:rPr>
        <w:t>działaniu Burmistrza Czchowa oraz tamtejszej Rady Miejskiej sąd administracyjny dopatrzył się ponadto naruszenia konstytucyjnej zasady równości wobec prawa oraz naruszenia zakazu dyskryminacji</w:t>
      </w:r>
      <w:r w:rsidR="009E18EF">
        <w:rPr>
          <w:lang w:eastAsia="en-US"/>
        </w:rPr>
        <w:t xml:space="preserve"> w </w:t>
      </w:r>
      <w:r w:rsidRPr="006148F7">
        <w:rPr>
          <w:lang w:eastAsia="en-US"/>
        </w:rPr>
        <w:t>życiu politycznym, społecznym lub gospodarczym, wynikających, odpowiednio,</w:t>
      </w:r>
      <w:r w:rsidR="009E18EF">
        <w:rPr>
          <w:lang w:eastAsia="en-US"/>
        </w:rPr>
        <w:t xml:space="preserve"> z </w:t>
      </w:r>
      <w:r w:rsidR="00F147D3">
        <w:rPr>
          <w:lang w:eastAsia="en-US"/>
        </w:rPr>
        <w:t>art.</w:t>
      </w:r>
      <w:r w:rsidR="00574971">
        <w:rPr>
          <w:lang w:eastAsia="en-US"/>
        </w:rPr>
        <w:t xml:space="preserve"> </w:t>
      </w:r>
      <w:r w:rsidRPr="006148F7">
        <w:rPr>
          <w:lang w:eastAsia="en-US"/>
        </w:rPr>
        <w:t>32</w:t>
      </w:r>
      <w:r w:rsidR="00BF69A5" w:rsidRPr="006148F7">
        <w:rPr>
          <w:lang w:eastAsia="en-US"/>
        </w:rPr>
        <w:t xml:space="preserve"> ust.</w:t>
      </w:r>
      <w:r w:rsidR="00574971">
        <w:rPr>
          <w:lang w:eastAsia="en-US"/>
        </w:rPr>
        <w:t xml:space="preserve"> </w:t>
      </w:r>
      <w:r w:rsidRPr="006148F7">
        <w:rPr>
          <w:lang w:eastAsia="en-US"/>
        </w:rPr>
        <w:t>1</w:t>
      </w:r>
      <w:r w:rsidR="009E18EF">
        <w:rPr>
          <w:lang w:eastAsia="en-US"/>
        </w:rPr>
        <w:t xml:space="preserve"> i </w:t>
      </w:r>
      <w:r w:rsidR="00BF69A5" w:rsidRPr="006148F7">
        <w:rPr>
          <w:lang w:eastAsia="en-US"/>
        </w:rPr>
        <w:t>ust.</w:t>
      </w:r>
      <w:r w:rsidR="00574971">
        <w:rPr>
          <w:lang w:eastAsia="en-US"/>
        </w:rPr>
        <w:t xml:space="preserve"> </w:t>
      </w:r>
      <w:r w:rsidRPr="006148F7">
        <w:rPr>
          <w:lang w:eastAsia="en-US"/>
        </w:rPr>
        <w:t>2 Konstytucji.</w:t>
      </w:r>
    </w:p>
    <w:p w:rsidR="00812BAA" w:rsidRPr="00E271F3" w:rsidRDefault="00E271F3" w:rsidP="00812BAA">
      <w:pPr>
        <w:pStyle w:val="Styl1"/>
        <w:rPr>
          <w:lang w:eastAsia="en-US"/>
        </w:rPr>
      </w:pPr>
      <w:r w:rsidRPr="006148F7">
        <w:rPr>
          <w:lang w:eastAsia="en-US"/>
        </w:rPr>
        <w:t xml:space="preserve">10 kwietnia </w:t>
      </w:r>
      <w:r w:rsidR="00422151">
        <w:rPr>
          <w:lang w:eastAsia="en-US"/>
        </w:rPr>
        <w:t>2017</w:t>
      </w:r>
      <w:r w:rsidR="00574971">
        <w:rPr>
          <w:lang w:eastAsia="en-US"/>
        </w:rPr>
        <w:t xml:space="preserve"> </w:t>
      </w:r>
      <w:r w:rsidR="00417C70">
        <w:rPr>
          <w:lang w:eastAsia="en-US"/>
        </w:rPr>
        <w:t xml:space="preserve">r. </w:t>
      </w:r>
      <w:r w:rsidRPr="006148F7">
        <w:rPr>
          <w:lang w:eastAsia="en-US"/>
        </w:rPr>
        <w:t>Burmistrz Czchowa złożył</w:t>
      </w:r>
      <w:r w:rsidR="00F147D3">
        <w:rPr>
          <w:lang w:eastAsia="en-US"/>
        </w:rPr>
        <w:t xml:space="preserve"> od</w:t>
      </w:r>
      <w:r w:rsidR="00574971">
        <w:rPr>
          <w:lang w:eastAsia="en-US"/>
        </w:rPr>
        <w:t xml:space="preserve"> </w:t>
      </w:r>
      <w:r w:rsidRPr="006148F7">
        <w:rPr>
          <w:lang w:eastAsia="en-US"/>
        </w:rPr>
        <w:t>wyroku Wojewódzkiego Sądu Administracyjnego</w:t>
      </w:r>
      <w:r w:rsidR="009E18EF">
        <w:rPr>
          <w:lang w:eastAsia="en-US"/>
        </w:rPr>
        <w:t xml:space="preserve"> w </w:t>
      </w:r>
      <w:r w:rsidRPr="006148F7">
        <w:rPr>
          <w:lang w:eastAsia="en-US"/>
        </w:rPr>
        <w:t>Krakowie skargę kasacyjną</w:t>
      </w:r>
      <w:r w:rsidR="00F147D3">
        <w:rPr>
          <w:lang w:eastAsia="en-US"/>
        </w:rPr>
        <w:t xml:space="preserve"> do</w:t>
      </w:r>
      <w:r w:rsidR="00574971">
        <w:rPr>
          <w:lang w:eastAsia="en-US"/>
        </w:rPr>
        <w:t xml:space="preserve"> </w:t>
      </w:r>
      <w:r w:rsidRPr="006148F7">
        <w:rPr>
          <w:lang w:eastAsia="en-US"/>
        </w:rPr>
        <w:t>Naczelnego Sadu Administracyjnego</w:t>
      </w:r>
      <w:r w:rsidR="00E51907" w:rsidRPr="006148F7">
        <w:rPr>
          <w:lang w:eastAsia="en-US"/>
        </w:rPr>
        <w:t xml:space="preserve">. </w:t>
      </w:r>
      <w:r w:rsidRPr="006148F7">
        <w:rPr>
          <w:lang w:eastAsia="en-US"/>
        </w:rPr>
        <w:t>Rzecznik wniósł</w:t>
      </w:r>
      <w:r w:rsidR="009E18EF">
        <w:rPr>
          <w:lang w:eastAsia="en-US"/>
        </w:rPr>
        <w:t xml:space="preserve"> o </w:t>
      </w:r>
      <w:r w:rsidRPr="006148F7">
        <w:rPr>
          <w:lang w:eastAsia="en-US"/>
        </w:rPr>
        <w:t>oddalenie skargi</w:t>
      </w:r>
      <w:r w:rsidR="009E18EF">
        <w:rPr>
          <w:lang w:eastAsia="en-US"/>
        </w:rPr>
        <w:t xml:space="preserve"> i w </w:t>
      </w:r>
      <w:r w:rsidR="00F058DE">
        <w:rPr>
          <w:lang w:eastAsia="en-US"/>
        </w:rPr>
        <w:t>2018</w:t>
      </w:r>
      <w:r w:rsidR="00574971">
        <w:rPr>
          <w:lang w:eastAsia="en-US"/>
        </w:rPr>
        <w:t xml:space="preserve"> </w:t>
      </w:r>
      <w:r w:rsidR="00417C70">
        <w:rPr>
          <w:lang w:eastAsia="en-US"/>
        </w:rPr>
        <w:t xml:space="preserve">r. </w:t>
      </w:r>
      <w:r w:rsidR="004C15FC">
        <w:rPr>
          <w:lang w:eastAsia="en-US"/>
        </w:rPr>
        <w:t xml:space="preserve">NSA </w:t>
      </w:r>
      <w:r w:rsidR="00F058DE">
        <w:rPr>
          <w:lang w:eastAsia="en-US"/>
        </w:rPr>
        <w:t>ją oddalił.</w:t>
      </w:r>
    </w:p>
    <w:p w:rsidR="00C40468" w:rsidRDefault="00DD4E89" w:rsidP="00C40468">
      <w:pPr>
        <w:pStyle w:val="Styl1"/>
      </w:pPr>
      <w:r w:rsidRPr="006148F7">
        <w:rPr>
          <w:lang w:eastAsia="en-US"/>
        </w:rPr>
        <w:t>W 2017</w:t>
      </w:r>
      <w:r w:rsidR="00574971">
        <w:rPr>
          <w:lang w:eastAsia="en-US"/>
        </w:rPr>
        <w:t xml:space="preserve"> </w:t>
      </w:r>
      <w:r>
        <w:rPr>
          <w:lang w:eastAsia="en-US"/>
        </w:rPr>
        <w:t xml:space="preserve">r. </w:t>
      </w:r>
      <w:r w:rsidRPr="006148F7">
        <w:rPr>
          <w:lang w:eastAsia="en-US"/>
        </w:rPr>
        <w:t>przed Sądem Rejonowym</w:t>
      </w:r>
      <w:r w:rsidR="009E18EF">
        <w:rPr>
          <w:lang w:eastAsia="en-US"/>
        </w:rPr>
        <w:t xml:space="preserve"> w </w:t>
      </w:r>
      <w:r w:rsidRPr="006148F7">
        <w:rPr>
          <w:lang w:eastAsia="en-US"/>
        </w:rPr>
        <w:t>Limanowej toczyło się również postępowanie</w:t>
      </w:r>
      <w:r w:rsidR="009E18EF">
        <w:rPr>
          <w:lang w:eastAsia="en-US"/>
        </w:rPr>
        <w:t xml:space="preserve"> z </w:t>
      </w:r>
      <w:r w:rsidRPr="00E940AE">
        <w:t xml:space="preserve">powództwa Rzecznika przeciwko </w:t>
      </w:r>
      <w:r>
        <w:t>g</w:t>
      </w:r>
      <w:r w:rsidRPr="00E940AE">
        <w:t xml:space="preserve">minie </w:t>
      </w:r>
      <w:r>
        <w:t>m</w:t>
      </w:r>
      <w:r w:rsidRPr="00E940AE">
        <w:t>iejskiej Limanowa</w:t>
      </w:r>
      <w:r>
        <w:t>, którego celem było zapobieżenie eksmisji Romów</w:t>
      </w:r>
      <w:r w:rsidR="009E18EF">
        <w:t xml:space="preserve"> z </w:t>
      </w:r>
      <w:r>
        <w:t xml:space="preserve">ich dotychczasowego miejsca </w:t>
      </w:r>
      <w:r>
        <w:lastRenderedPageBreak/>
        <w:t>zamieszkania</w:t>
      </w:r>
      <w:r w:rsidR="009E18EF">
        <w:t xml:space="preserve"> w </w:t>
      </w:r>
      <w:r>
        <w:t xml:space="preserve">Limanowej. </w:t>
      </w:r>
      <w:r w:rsidRPr="00E940AE">
        <w:t>W</w:t>
      </w:r>
      <w:r>
        <w:t xml:space="preserve"> </w:t>
      </w:r>
      <w:r w:rsidRPr="00E940AE">
        <w:t>2018</w:t>
      </w:r>
      <w:r w:rsidR="00574971">
        <w:t xml:space="preserve"> </w:t>
      </w:r>
      <w:r w:rsidRPr="00E940AE">
        <w:t>r. Sąd Rejonowy oddalił pozew Rzecznika.</w:t>
      </w:r>
      <w:r>
        <w:t xml:space="preserve"> Od wydanego przez Sąd wyroku Rzecznik złożył</w:t>
      </w:r>
      <w:r w:rsidRPr="00E940AE">
        <w:t xml:space="preserve"> apelację.</w:t>
      </w:r>
    </w:p>
    <w:p w:rsidR="009F5C8C" w:rsidRPr="009F5C8C" w:rsidRDefault="00436A68" w:rsidP="009F5C8C">
      <w:pPr>
        <w:pStyle w:val="ODESANIE"/>
      </w:pPr>
      <w:hyperlink w:anchor="_Caldarar_i_inni" w:history="1">
        <w:r w:rsidR="009F5C8C" w:rsidRPr="009F5C8C">
          <w:rPr>
            <w:rStyle w:val="Hipercze"/>
            <w:color w:val="C00000"/>
          </w:rPr>
          <w:t>Zobacz też: Najważniejsze sprawy zakomunikowane polskiemu rządowi w 2017 r przez ETPCz</w:t>
        </w:r>
        <w:r w:rsidR="009F5C8C" w:rsidRPr="009F5C8C">
          <w:rPr>
            <w:rStyle w:val="Hipercze"/>
            <w:b/>
            <w:color w:val="C00000"/>
          </w:rPr>
          <w:t xml:space="preserve">: </w:t>
        </w:r>
        <w:r w:rsidR="009F5C8C" w:rsidRPr="009F5C8C">
          <w:rPr>
            <w:rStyle w:val="Hipercze"/>
            <w:rFonts w:cs="Times New Roman"/>
            <w:b/>
            <w:color w:val="C00000"/>
          </w:rPr>
          <w:t>Caldarar i Inni przeciwko Polsce (skarga nr 6142/16)</w:t>
        </w:r>
        <w:r w:rsidR="009F5C8C" w:rsidRPr="009F5C8C">
          <w:rPr>
            <w:rStyle w:val="Hipercze"/>
            <w:rFonts w:cs="Times New Roman"/>
            <w:b/>
            <w:color w:val="C00000"/>
          </w:rPr>
          <w:br/>
        </w:r>
        <w:r w:rsidR="009F5C8C" w:rsidRPr="009F5C8C">
          <w:rPr>
            <w:rStyle w:val="Hipercze"/>
            <w:color w:val="C00000"/>
          </w:rPr>
          <w:t>Chodzi o skargę 16 osób pochodzenia romskiego, obywateli Rumunii, związaną z wyburzeniem w lipcu 2015 r. przez miasto Wrocław ich domów na koczowisku (osadzie) przy ul. Paprotnej.</w:t>
        </w:r>
      </w:hyperlink>
    </w:p>
    <w:p w:rsidR="00A5791C" w:rsidRPr="006148F7" w:rsidRDefault="00A5791C" w:rsidP="004C2686">
      <w:pPr>
        <w:pStyle w:val="Nagwek4"/>
      </w:pPr>
      <w:bookmarkStart w:id="154" w:name="_Toc513723004"/>
      <w:bookmarkStart w:id="155" w:name="_Toc515021773"/>
      <w:r w:rsidRPr="00293FEA">
        <w:t>Poszerzenie granic Opola a</w:t>
      </w:r>
      <w:r w:rsidR="00574971">
        <w:t xml:space="preserve"> </w:t>
      </w:r>
      <w:r w:rsidRPr="00293FEA">
        <w:t>mniejszość niemiecka</w:t>
      </w:r>
      <w:r w:rsidRPr="00293FEA">
        <w:rPr>
          <w:rStyle w:val="Odwoanieprzypisudolnego"/>
        </w:rPr>
        <w:footnoteReference w:id="117"/>
      </w:r>
      <w:bookmarkEnd w:id="154"/>
      <w:bookmarkEnd w:id="155"/>
    </w:p>
    <w:p w:rsidR="00A5791C" w:rsidRDefault="00A5791C" w:rsidP="00A5791C">
      <w:pPr>
        <w:pStyle w:val="Styl1"/>
        <w:rPr>
          <w:b/>
        </w:rPr>
      </w:pPr>
      <w:r>
        <w:rPr>
          <w:b/>
        </w:rPr>
        <w:t>Zmiana granic Opola</w:t>
      </w:r>
      <w:r w:rsidR="009E18EF">
        <w:rPr>
          <w:b/>
        </w:rPr>
        <w:t xml:space="preserve"> w </w:t>
      </w:r>
      <w:r w:rsidR="00422151">
        <w:rPr>
          <w:b/>
        </w:rPr>
        <w:t>2017</w:t>
      </w:r>
      <w:r w:rsidR="00574971">
        <w:rPr>
          <w:b/>
        </w:rPr>
        <w:t xml:space="preserve"> </w:t>
      </w:r>
      <w:r w:rsidR="00417C70">
        <w:rPr>
          <w:b/>
        </w:rPr>
        <w:t xml:space="preserve">r. </w:t>
      </w:r>
      <w:r w:rsidRPr="0091062B">
        <w:rPr>
          <w:b/>
        </w:rPr>
        <w:t>spowodowała</w:t>
      </w:r>
      <w:r>
        <w:rPr>
          <w:b/>
        </w:rPr>
        <w:t>, że</w:t>
      </w:r>
      <w:r w:rsidR="00574971">
        <w:rPr>
          <w:b/>
        </w:rPr>
        <w:t xml:space="preserve"> </w:t>
      </w:r>
      <w:r>
        <w:rPr>
          <w:b/>
        </w:rPr>
        <w:t xml:space="preserve">przedstawiciele </w:t>
      </w:r>
      <w:r w:rsidRPr="0091062B">
        <w:rPr>
          <w:b/>
        </w:rPr>
        <w:t xml:space="preserve">mniejszości niemieckiej </w:t>
      </w:r>
      <w:r>
        <w:rPr>
          <w:b/>
        </w:rPr>
        <w:t>mieszkający</w:t>
      </w:r>
      <w:r w:rsidR="009E18EF">
        <w:rPr>
          <w:b/>
        </w:rPr>
        <w:t xml:space="preserve"> w </w:t>
      </w:r>
      <w:r>
        <w:rPr>
          <w:b/>
        </w:rPr>
        <w:t>miejscowościach włączonych</w:t>
      </w:r>
      <w:r w:rsidR="00F147D3">
        <w:rPr>
          <w:b/>
        </w:rPr>
        <w:t xml:space="preserve"> do</w:t>
      </w:r>
      <w:r w:rsidR="00574971">
        <w:rPr>
          <w:b/>
        </w:rPr>
        <w:t xml:space="preserve"> </w:t>
      </w:r>
      <w:r>
        <w:rPr>
          <w:b/>
        </w:rPr>
        <w:t xml:space="preserve">miasta stracili </w:t>
      </w:r>
      <w:r w:rsidRPr="0091062B">
        <w:rPr>
          <w:b/>
        </w:rPr>
        <w:t>uprawnie</w:t>
      </w:r>
      <w:r>
        <w:rPr>
          <w:b/>
        </w:rPr>
        <w:t>nia</w:t>
      </w:r>
      <w:r w:rsidRPr="0091062B">
        <w:rPr>
          <w:b/>
        </w:rPr>
        <w:t xml:space="preserve"> językow</w:t>
      </w:r>
      <w:r>
        <w:rPr>
          <w:b/>
        </w:rPr>
        <w:t>e.</w:t>
      </w:r>
    </w:p>
    <w:p w:rsidR="00A5791C" w:rsidRDefault="004C15FC" w:rsidP="00A5791C">
      <w:pPr>
        <w:pStyle w:val="Styl1"/>
      </w:pPr>
      <w:r>
        <w:t>J</w:t>
      </w:r>
      <w:r w:rsidRPr="0091062B">
        <w:t>eżeli odpowiednio wysoki (20 procent) odsetek mieszkańców gminy stanowią przedstawiciele danej mniejszości</w:t>
      </w:r>
      <w:r>
        <w:t xml:space="preserve"> narodowej, to jej j</w:t>
      </w:r>
      <w:r w:rsidR="00A5791C">
        <w:t>ęzyk można stosować</w:t>
      </w:r>
      <w:r w:rsidR="00630BA4">
        <w:t xml:space="preserve"> </w:t>
      </w:r>
      <w:r w:rsidR="00A5791C" w:rsidRPr="0091062B">
        <w:t>dodatkow</w:t>
      </w:r>
      <w:r w:rsidR="00E95063">
        <w:t>o</w:t>
      </w:r>
      <w:r w:rsidR="009E18EF">
        <w:t xml:space="preserve"> w </w:t>
      </w:r>
      <w:r w:rsidR="00A5791C" w:rsidRPr="0091062B">
        <w:t>oficjalnym nazewnictwie miejscowości</w:t>
      </w:r>
      <w:r w:rsidR="009E18EF">
        <w:t xml:space="preserve"> i </w:t>
      </w:r>
      <w:r w:rsidR="00A5791C" w:rsidRPr="0091062B">
        <w:t>pomocnicz</w:t>
      </w:r>
      <w:r w:rsidR="00E95063">
        <w:t>o</w:t>
      </w:r>
      <w:r w:rsidR="009E18EF">
        <w:t xml:space="preserve"> w </w:t>
      </w:r>
      <w:r w:rsidR="00A5791C" w:rsidRPr="0091062B">
        <w:t>administracji gminnej</w:t>
      </w:r>
      <w:r w:rsidR="00A5791C">
        <w:rPr>
          <w:rStyle w:val="Odwoanieprzypisudolnego"/>
        </w:rPr>
        <w:footnoteReference w:id="118"/>
      </w:r>
      <w:r w:rsidR="00A5791C" w:rsidRPr="0091062B">
        <w:t>. Trzy</w:t>
      </w:r>
      <w:r w:rsidR="009E18EF">
        <w:t xml:space="preserve"> z </w:t>
      </w:r>
      <w:r w:rsidR="00A5791C" w:rsidRPr="0091062B">
        <w:t>czterech podopolskich gmin, których obszary włączono 1</w:t>
      </w:r>
      <w:r w:rsidR="00574971">
        <w:t xml:space="preserve"> </w:t>
      </w:r>
      <w:r w:rsidR="00A5791C" w:rsidRPr="0091062B">
        <w:t xml:space="preserve">stycznia </w:t>
      </w:r>
      <w:r w:rsidR="00422151">
        <w:t>2017</w:t>
      </w:r>
      <w:r w:rsidR="00574971">
        <w:t xml:space="preserve"> </w:t>
      </w:r>
      <w:r w:rsidR="00417C70">
        <w:t xml:space="preserve">r. </w:t>
      </w:r>
      <w:r w:rsidR="00F147D3">
        <w:t>do</w:t>
      </w:r>
      <w:r w:rsidR="00574971">
        <w:t xml:space="preserve"> </w:t>
      </w:r>
      <w:r w:rsidR="00A5791C" w:rsidRPr="0091062B">
        <w:t>Opola</w:t>
      </w:r>
      <w:r>
        <w:t>,</w:t>
      </w:r>
      <w:r w:rsidR="00A5791C" w:rsidRPr="0091062B">
        <w:t xml:space="preserve"> spełniały to kryterium.</w:t>
      </w:r>
      <w:r w:rsidR="002D1487">
        <w:t xml:space="preserve"> </w:t>
      </w:r>
      <w:r>
        <w:t>W</w:t>
      </w:r>
      <w:r w:rsidR="00A5791C" w:rsidRPr="0091062B">
        <w:t xml:space="preserve">isiały </w:t>
      </w:r>
      <w:r>
        <w:t xml:space="preserve">tam </w:t>
      </w:r>
      <w:r w:rsidR="00A5791C" w:rsidRPr="0091062B">
        <w:t>dwujęzyczne (polsko-niemieckie) tablice,</w:t>
      </w:r>
      <w:r w:rsidR="00A5791C">
        <w:t xml:space="preserve"> a</w:t>
      </w:r>
      <w:r w:rsidR="00574971">
        <w:t xml:space="preserve"> </w:t>
      </w:r>
      <w:r w:rsidR="00A5791C" w:rsidRPr="0091062B">
        <w:t xml:space="preserve">mieszkańcy </w:t>
      </w:r>
      <w:r w:rsidR="00A5791C">
        <w:t xml:space="preserve">mogli </w:t>
      </w:r>
      <w:r w:rsidR="00A5791C" w:rsidRPr="0091062B">
        <w:t>zwr</w:t>
      </w:r>
      <w:r w:rsidR="00A5791C">
        <w:t>acać</w:t>
      </w:r>
      <w:r w:rsidR="00A5791C" w:rsidRPr="0091062B">
        <w:t xml:space="preserve"> się</w:t>
      </w:r>
      <w:r w:rsidR="00F147D3">
        <w:t xml:space="preserve"> do</w:t>
      </w:r>
      <w:r w:rsidR="00574971">
        <w:t xml:space="preserve"> </w:t>
      </w:r>
      <w:r w:rsidR="00A5791C" w:rsidRPr="0091062B">
        <w:t>urzędu gminy</w:t>
      </w:r>
      <w:r w:rsidR="009E18EF">
        <w:t xml:space="preserve"> w </w:t>
      </w:r>
      <w:r w:rsidR="00A5791C">
        <w:t xml:space="preserve">macierzystym </w:t>
      </w:r>
      <w:r w:rsidR="00A5791C" w:rsidRPr="0091062B">
        <w:t xml:space="preserve">języku. </w:t>
      </w:r>
      <w:r w:rsidR="00A5791C">
        <w:t>Po poszerzeniu Opola nie</w:t>
      </w:r>
      <w:r w:rsidR="00574971">
        <w:t xml:space="preserve"> </w:t>
      </w:r>
      <w:r w:rsidR="00A5791C">
        <w:t xml:space="preserve">będzie to możliwe, bo </w:t>
      </w:r>
      <w:r w:rsidR="00A5791C" w:rsidRPr="0091062B">
        <w:t>odsetek mieszkańców należących</w:t>
      </w:r>
      <w:r w:rsidR="009E18EF">
        <w:t xml:space="preserve"> w </w:t>
      </w:r>
      <w:r>
        <w:t>mieście</w:t>
      </w:r>
      <w:r w:rsidR="00F147D3">
        <w:t xml:space="preserve"> do</w:t>
      </w:r>
      <w:r w:rsidR="00574971">
        <w:t xml:space="preserve"> </w:t>
      </w:r>
      <w:r w:rsidR="00A5791C" w:rsidRPr="0091062B">
        <w:t>mniejszości jest niewielki</w:t>
      </w:r>
      <w:r w:rsidR="00A5791C">
        <w:t>.</w:t>
      </w:r>
    </w:p>
    <w:p w:rsidR="00F147D3" w:rsidRDefault="00A5791C" w:rsidP="00A5791C">
      <w:pPr>
        <w:pStyle w:val="Styl1"/>
      </w:pPr>
      <w:r w:rsidRPr="0091062B">
        <w:t>Rzecznik interweniował</w:t>
      </w:r>
      <w:r w:rsidR="009E18EF">
        <w:t xml:space="preserve"> w </w:t>
      </w:r>
      <w:r w:rsidRPr="0091062B">
        <w:t>tej sprawie</w:t>
      </w:r>
      <w:r w:rsidR="002D1487">
        <w:t xml:space="preserve"> </w:t>
      </w:r>
      <w:r w:rsidR="004C15FC">
        <w:t>u</w:t>
      </w:r>
      <w:r w:rsidR="00574971">
        <w:t xml:space="preserve"> </w:t>
      </w:r>
      <w:r w:rsidRPr="0091062B">
        <w:t>Prezes</w:t>
      </w:r>
      <w:r w:rsidR="004C15FC">
        <w:t>a</w:t>
      </w:r>
      <w:r w:rsidRPr="0091062B">
        <w:t xml:space="preserve"> Rady Ministrów</w:t>
      </w:r>
      <w:r w:rsidRPr="0091062B">
        <w:rPr>
          <w:rStyle w:val="Odwoanieprzypisudolnego"/>
          <w:szCs w:val="26"/>
        </w:rPr>
        <w:footnoteReference w:id="119"/>
      </w:r>
      <w:r w:rsidRPr="0091062B">
        <w:t>, postulując pilną zmianę ustawy</w:t>
      </w:r>
      <w:r w:rsidR="009E18EF">
        <w:t xml:space="preserve"> o </w:t>
      </w:r>
      <w:r w:rsidRPr="0091062B">
        <w:t>mniejszościach narodowych</w:t>
      </w:r>
      <w:r w:rsidR="009E18EF">
        <w:t xml:space="preserve"> w </w:t>
      </w:r>
      <w:r w:rsidRPr="0091062B">
        <w:t>taki sposób,</w:t>
      </w:r>
      <w:r>
        <w:t xml:space="preserve"> by</w:t>
      </w:r>
      <w:r w:rsidR="00574971">
        <w:t xml:space="preserve"> </w:t>
      </w:r>
      <w:r w:rsidRPr="0091062B">
        <w:t>ewentualne zmiany granic</w:t>
      </w:r>
      <w:r>
        <w:t xml:space="preserve"> nie</w:t>
      </w:r>
      <w:r w:rsidR="00574971">
        <w:t xml:space="preserve"> </w:t>
      </w:r>
      <w:r w:rsidRPr="0091062B">
        <w:t xml:space="preserve">powodowały utraty </w:t>
      </w:r>
      <w:r>
        <w:t>uprawnień obywateli należących</w:t>
      </w:r>
      <w:r w:rsidR="00F147D3">
        <w:t xml:space="preserve"> do</w:t>
      </w:r>
      <w:r w:rsidR="00574971">
        <w:t xml:space="preserve"> </w:t>
      </w:r>
      <w:r w:rsidRPr="0091062B">
        <w:t>mniejszości</w:t>
      </w:r>
      <w:r>
        <w:t xml:space="preserve"> (</w:t>
      </w:r>
      <w:r w:rsidRPr="0091062B">
        <w:t>by zachowana została ich ciągłość</w:t>
      </w:r>
      <w:r>
        <w:t>)</w:t>
      </w:r>
      <w:r w:rsidRPr="0091062B">
        <w:t>. Wymaga tego zresztą wiążące Polskę prawo międzynarodowe</w:t>
      </w:r>
      <w:r w:rsidRPr="0091062B">
        <w:rPr>
          <w:rStyle w:val="Odwoanieprzypisudolnego"/>
          <w:szCs w:val="26"/>
        </w:rPr>
        <w:footnoteReference w:id="120"/>
      </w:r>
      <w:r w:rsidRPr="0091062B">
        <w:t>. Minister Spraw Wewnętrznych</w:t>
      </w:r>
      <w:r w:rsidR="009E18EF">
        <w:t xml:space="preserve"> i </w:t>
      </w:r>
      <w:r w:rsidRPr="0091062B">
        <w:t>Administracji</w:t>
      </w:r>
      <w:r w:rsidRPr="0091062B">
        <w:rPr>
          <w:rStyle w:val="Odwoanieprzypisudolnego"/>
          <w:szCs w:val="26"/>
        </w:rPr>
        <w:footnoteReference w:id="121"/>
      </w:r>
      <w:r>
        <w:t xml:space="preserve"> nie</w:t>
      </w:r>
      <w:r w:rsidR="00574971">
        <w:t xml:space="preserve"> </w:t>
      </w:r>
      <w:r w:rsidRPr="0091062B">
        <w:t>zgodził się</w:t>
      </w:r>
      <w:r w:rsidR="009E18EF">
        <w:t xml:space="preserve"> z </w:t>
      </w:r>
      <w:r w:rsidRPr="0091062B">
        <w:t>Rzecznikiem,</w:t>
      </w:r>
      <w:r>
        <w:t xml:space="preserve"> że</w:t>
      </w:r>
      <w:r w:rsidR="00574971">
        <w:t xml:space="preserve"> </w:t>
      </w:r>
      <w:r w:rsidRPr="0091062B">
        <w:t xml:space="preserve">zmiana granic negatywnie </w:t>
      </w:r>
      <w:r w:rsidRPr="0091062B">
        <w:lastRenderedPageBreak/>
        <w:t>wpływa na prawa mniejszości niemieckiej</w:t>
      </w:r>
      <w:r w:rsidR="004C15FC">
        <w:t>:</w:t>
      </w:r>
      <w:r w:rsidRPr="0091062B">
        <w:t xml:space="preserve"> ustawa dopuszcza</w:t>
      </w:r>
      <w:r w:rsidR="009E18EF">
        <w:t xml:space="preserve"> w </w:t>
      </w:r>
      <w:r w:rsidRPr="0091062B">
        <w:t>pewnych sytuacjach stosowanie dodatkowych nazw miejscowości także</w:t>
      </w:r>
      <w:r w:rsidR="009E18EF">
        <w:t xml:space="preserve"> w </w:t>
      </w:r>
      <w:r w:rsidRPr="0091062B">
        <w:t>gminach niespełniających kryterium 20-procentowego odsetka osób należących</w:t>
      </w:r>
      <w:r w:rsidR="00F147D3">
        <w:t xml:space="preserve"> do</w:t>
      </w:r>
      <w:r w:rsidR="00574971">
        <w:t xml:space="preserve"> </w:t>
      </w:r>
      <w:r w:rsidRPr="0091062B">
        <w:t>mniejszości.</w:t>
      </w:r>
    </w:p>
    <w:p w:rsidR="004C15FC" w:rsidRDefault="004C15FC" w:rsidP="004C15FC">
      <w:pPr>
        <w:pStyle w:val="Styl1"/>
      </w:pPr>
      <w:r>
        <w:t>Rzeczywiście, u</w:t>
      </w:r>
      <w:r w:rsidRPr="0091062B">
        <w:t>stawa</w:t>
      </w:r>
      <w:r w:rsidR="009E18EF">
        <w:t xml:space="preserve"> o </w:t>
      </w:r>
      <w:r w:rsidRPr="0091062B">
        <w:t>mniejszościach pozwala na</w:t>
      </w:r>
      <w:r w:rsidR="00574971">
        <w:t xml:space="preserve"> </w:t>
      </w:r>
      <w:r w:rsidRPr="0091062B">
        <w:t>stosowanie takich nazw</w:t>
      </w:r>
      <w:r w:rsidR="009E18EF">
        <w:t xml:space="preserve"> w </w:t>
      </w:r>
      <w:r w:rsidR="00116D96">
        <w:t>g</w:t>
      </w:r>
      <w:r w:rsidR="004341F3">
        <w:t>m</w:t>
      </w:r>
      <w:r w:rsidR="00116D96">
        <w:t xml:space="preserve">inach </w:t>
      </w:r>
      <w:r w:rsidR="008F2230">
        <w:t>niespełniających</w:t>
      </w:r>
      <w:r w:rsidR="00116D96">
        <w:t xml:space="preserve"> 20-proc. kryterium, ale </w:t>
      </w:r>
      <w:r w:rsidRPr="0091062B">
        <w:t xml:space="preserve">jedynie wówczas, </w:t>
      </w:r>
      <w:r w:rsidR="00116D96">
        <w:t xml:space="preserve">gdy </w:t>
      </w:r>
      <w:r w:rsidRPr="0091062B">
        <w:t>przeprowadzone</w:t>
      </w:r>
      <w:r>
        <w:t xml:space="preserve"> </w:t>
      </w:r>
      <w:r w:rsidR="00116D96">
        <w:t xml:space="preserve">zostały konsultacje a </w:t>
      </w:r>
      <w:r w:rsidRPr="0091062B">
        <w:t>większość mieszkańców danej miejscowości opowiedziała się za nadaniem dodatkowej nazwy</w:t>
      </w:r>
      <w:r>
        <w:t>.</w:t>
      </w:r>
    </w:p>
    <w:p w:rsidR="00A5791C" w:rsidRDefault="00A5791C" w:rsidP="00A5791C">
      <w:pPr>
        <w:pStyle w:val="Styl1"/>
      </w:pPr>
      <w:r w:rsidRPr="0091062B">
        <w:t>Rzecznik wystąpił</w:t>
      </w:r>
      <w:r w:rsidRPr="0091062B">
        <w:rPr>
          <w:rStyle w:val="Odwoanieprzypisudolnego"/>
          <w:szCs w:val="26"/>
        </w:rPr>
        <w:footnoteReference w:id="122"/>
      </w:r>
      <w:r w:rsidR="002D1487">
        <w:t xml:space="preserve"> </w:t>
      </w:r>
      <w:r w:rsidR="00116D96">
        <w:t>więc</w:t>
      </w:r>
      <w:r w:rsidR="00F147D3">
        <w:t xml:space="preserve"> do</w:t>
      </w:r>
      <w:r w:rsidR="00574971">
        <w:t xml:space="preserve"> </w:t>
      </w:r>
      <w:r w:rsidRPr="0091062B">
        <w:t>Prezydenta Miasta</w:t>
      </w:r>
      <w:r w:rsidR="009E18EF">
        <w:t xml:space="preserve"> o </w:t>
      </w:r>
      <w:r w:rsidRPr="0091062B">
        <w:t>zainicjowanie procedury konsultacji społecznych</w:t>
      </w:r>
      <w:r w:rsidR="009E18EF">
        <w:t xml:space="preserve"> w </w:t>
      </w:r>
      <w:r w:rsidRPr="0091062B">
        <w:t xml:space="preserve">sprawie nadania </w:t>
      </w:r>
      <w:r w:rsidR="00116D96">
        <w:t xml:space="preserve">nowym </w:t>
      </w:r>
      <w:r w:rsidRPr="0091062B">
        <w:t>dzielnicom dodatkowych nazw</w:t>
      </w:r>
      <w:r w:rsidR="009E18EF">
        <w:t xml:space="preserve"> w </w:t>
      </w:r>
      <w:r w:rsidRPr="0091062B">
        <w:t>języku mniejszości. Prezydent Miasta Opola dwukrotnie</w:t>
      </w:r>
      <w:r w:rsidRPr="0091062B">
        <w:rPr>
          <w:rStyle w:val="Odwoanieprzypisudolnego"/>
          <w:szCs w:val="26"/>
        </w:rPr>
        <w:footnoteReference w:id="123"/>
      </w:r>
      <w:r w:rsidRPr="0091062B">
        <w:t xml:space="preserve"> odmówił jednak </w:t>
      </w:r>
      <w:r>
        <w:t xml:space="preserve">takich </w:t>
      </w:r>
      <w:r w:rsidRPr="0091062B">
        <w:t>działań, oczekując na inicjatywę samych mieszkańców.</w:t>
      </w:r>
    </w:p>
    <w:p w:rsidR="00A5791C" w:rsidRPr="009F5C8C" w:rsidRDefault="00436A68" w:rsidP="00A5791C">
      <w:pPr>
        <w:pStyle w:val="ODESANIE"/>
        <w:rPr>
          <w:rStyle w:val="Hipercze"/>
          <w:color w:val="C00000"/>
          <w:u w:val="none"/>
        </w:rPr>
      </w:pPr>
      <w:hyperlink w:anchor="_Sprawa_powiększenia_Opola" w:history="1">
        <w:r w:rsidR="00A5791C" w:rsidRPr="009B5723">
          <w:rPr>
            <w:rStyle w:val="Hipercze"/>
            <w:color w:val="C00000"/>
          </w:rPr>
          <w:t>O problemie powiększenia Opola – patrz także</w:t>
        </w:r>
        <w:r w:rsidR="00F147D3" w:rsidRPr="009B5723">
          <w:rPr>
            <w:rStyle w:val="Hipercze"/>
            <w:color w:val="C00000"/>
          </w:rPr>
          <w:t xml:space="preserve"> art.</w:t>
        </w:r>
        <w:r w:rsidR="00574971" w:rsidRPr="009B5723">
          <w:rPr>
            <w:rStyle w:val="Hipercze"/>
            <w:color w:val="C00000"/>
          </w:rPr>
          <w:t xml:space="preserve"> </w:t>
        </w:r>
        <w:r w:rsidR="00A5791C" w:rsidRPr="009B5723">
          <w:rPr>
            <w:rStyle w:val="Hipercze"/>
            <w:color w:val="C00000"/>
          </w:rPr>
          <w:t xml:space="preserve">15. Konstytucji </w:t>
        </w:r>
        <w:r w:rsidR="00E95063" w:rsidRPr="009B5723">
          <w:rPr>
            <w:rStyle w:val="Hipercze"/>
            <w:color w:val="C00000"/>
          </w:rPr>
          <w:t>(</w:t>
        </w:r>
        <w:r w:rsidR="00A5791C" w:rsidRPr="009B5723">
          <w:rPr>
            <w:rStyle w:val="Hipercze"/>
            <w:color w:val="C00000"/>
          </w:rPr>
          <w:t>Decentralizacja władz publicznych)</w:t>
        </w:r>
      </w:hyperlink>
    </w:p>
    <w:p w:rsidR="00F76D54" w:rsidRPr="006148F7" w:rsidRDefault="00F76D54" w:rsidP="007419C4">
      <w:pPr>
        <w:pStyle w:val="Styl1"/>
      </w:pPr>
      <w:r w:rsidRPr="006148F7">
        <w:br w:type="page"/>
      </w:r>
    </w:p>
    <w:p w:rsidR="00F147D3" w:rsidRDefault="00E271F3" w:rsidP="00B40816">
      <w:pPr>
        <w:pStyle w:val="Nagwek3"/>
      </w:pPr>
      <w:bookmarkStart w:id="156" w:name="_Art._36._–"/>
      <w:bookmarkStart w:id="157" w:name="_Toc513723005"/>
      <w:bookmarkStart w:id="158" w:name="_Toc515021774"/>
      <w:bookmarkEnd w:id="156"/>
      <w:r w:rsidRPr="006148F7">
        <w:lastRenderedPageBreak/>
        <w:t>Art. 36. – Prawo</w:t>
      </w:r>
      <w:r w:rsidR="00F147D3">
        <w:t xml:space="preserve"> do</w:t>
      </w:r>
      <w:r w:rsidR="00574971">
        <w:t xml:space="preserve"> </w:t>
      </w:r>
      <w:r w:rsidRPr="006148F7">
        <w:t>opieki dyplomatycznej</w:t>
      </w:r>
      <w:r w:rsidR="009E18EF">
        <w:t xml:space="preserve"> i </w:t>
      </w:r>
      <w:r w:rsidRPr="006148F7">
        <w:t>konsularnej</w:t>
      </w:r>
      <w:bookmarkEnd w:id="157"/>
      <w:bookmarkEnd w:id="158"/>
    </w:p>
    <w:p w:rsidR="00E271F3" w:rsidRDefault="00E271F3" w:rsidP="003B5AF8">
      <w:pPr>
        <w:pStyle w:val="Konstytucja"/>
      </w:pPr>
      <w:r w:rsidRPr="006148F7">
        <w:t>Podczas pobytu za granicą obywatel polski ma prawo</w:t>
      </w:r>
      <w:r w:rsidR="00F147D3">
        <w:t xml:space="preserve"> do</w:t>
      </w:r>
      <w:r w:rsidR="00574971">
        <w:t xml:space="preserve"> </w:t>
      </w:r>
      <w:r w:rsidRPr="006148F7">
        <w:t>opieki</w:t>
      </w:r>
      <w:r w:rsidR="00BF69A5" w:rsidRPr="006148F7">
        <w:t xml:space="preserve"> ze</w:t>
      </w:r>
      <w:r w:rsidR="00574971">
        <w:t xml:space="preserve"> </w:t>
      </w:r>
      <w:r w:rsidRPr="006148F7">
        <w:t>strony Rzeczypospolitej Polskiej.</w:t>
      </w:r>
    </w:p>
    <w:p w:rsidR="00F147D3" w:rsidRPr="00356A47" w:rsidRDefault="003759CD" w:rsidP="003759CD">
      <w:pPr>
        <w:pStyle w:val="ComwiKonstytucja"/>
      </w:pPr>
      <w:r>
        <w:t>Takie ujęcie obowiązku opieki nad obywatelem oraz umieszczenie go</w:t>
      </w:r>
      <w:r w:rsidR="009E18EF">
        <w:t xml:space="preserve"> w </w:t>
      </w:r>
      <w:r>
        <w:t xml:space="preserve">rozdziale </w:t>
      </w:r>
      <w:r w:rsidR="00A245B4">
        <w:t>II</w:t>
      </w:r>
      <w:r w:rsidR="00574971">
        <w:t xml:space="preserve"> </w:t>
      </w:r>
      <w:r>
        <w:t xml:space="preserve">Konstytucji </w:t>
      </w:r>
      <w:r w:rsidRPr="00356A47">
        <w:t xml:space="preserve">oznacza, że </w:t>
      </w:r>
      <w:r w:rsidR="00A245B4" w:rsidRPr="00356A47">
        <w:t>chodzi tu</w:t>
      </w:r>
      <w:r w:rsidR="009E18EF">
        <w:t xml:space="preserve"> o </w:t>
      </w:r>
      <w:r w:rsidRPr="00356A47">
        <w:t>prawo podmiotowe.</w:t>
      </w:r>
    </w:p>
    <w:p w:rsidR="00F147D3" w:rsidRPr="00356A47" w:rsidRDefault="00A245B4" w:rsidP="003759CD">
      <w:pPr>
        <w:pStyle w:val="ComwiKonstytucja"/>
      </w:pPr>
      <w:r w:rsidRPr="00356A47">
        <w:t>P</w:t>
      </w:r>
      <w:r w:rsidR="003759CD" w:rsidRPr="00356A47">
        <w:t>odmiotem jest obywatel polski, poza zakresem ochrony pozostają więc Polacy nieposiadający obywatelstwa</w:t>
      </w:r>
      <w:r w:rsidRPr="00356A47">
        <w:t xml:space="preserve"> polskiego</w:t>
      </w:r>
      <w:r w:rsidR="003759CD" w:rsidRPr="00356A47">
        <w:t>.</w:t>
      </w:r>
    </w:p>
    <w:p w:rsidR="003759CD" w:rsidRPr="00356A47" w:rsidRDefault="00A245B4" w:rsidP="003759CD">
      <w:pPr>
        <w:pStyle w:val="ComwiKonstytucja"/>
      </w:pPr>
      <w:r w:rsidRPr="00356A47">
        <w:t>Prawo</w:t>
      </w:r>
      <w:r w:rsidR="00F147D3" w:rsidRPr="00356A47">
        <w:t xml:space="preserve"> do</w:t>
      </w:r>
      <w:r w:rsidR="00574971">
        <w:t xml:space="preserve"> </w:t>
      </w:r>
      <w:r w:rsidRPr="00356A47">
        <w:t xml:space="preserve">opieki ze strony Rzeczypospolitej istnieje </w:t>
      </w:r>
      <w:r w:rsidR="008F2230" w:rsidRPr="00356A47">
        <w:t>niezależnie</w:t>
      </w:r>
      <w:r w:rsidRPr="00356A47">
        <w:t xml:space="preserve"> o</w:t>
      </w:r>
      <w:r w:rsidR="00F037B5" w:rsidRPr="00356A47">
        <w:t>d</w:t>
      </w:r>
      <w:r w:rsidR="00574971">
        <w:t xml:space="preserve"> </w:t>
      </w:r>
      <w:r w:rsidRPr="00356A47">
        <w:t xml:space="preserve">charakteru pobytu za granicą </w:t>
      </w:r>
      <w:r w:rsidR="003759CD" w:rsidRPr="00356A47">
        <w:t>(stałego, tymczasowego, legalnego etc.). Obowiązek opieki spoczywa na władzach publicznych, przede wszystkim na instytucjach działających</w:t>
      </w:r>
      <w:r w:rsidR="009E18EF">
        <w:t xml:space="preserve"> w </w:t>
      </w:r>
      <w:r w:rsidR="003759CD" w:rsidRPr="00356A47">
        <w:t xml:space="preserve">stosunkach zagranicznych (np. konsulatach). </w:t>
      </w:r>
      <w:r w:rsidRPr="00356A47">
        <w:t>Prawo to istnieje</w:t>
      </w:r>
      <w:r w:rsidR="009E18EF">
        <w:t xml:space="preserve"> w </w:t>
      </w:r>
      <w:r w:rsidRPr="00356A47">
        <w:t>każdej sytuacji, także</w:t>
      </w:r>
      <w:r w:rsidR="009E18EF">
        <w:t xml:space="preserve"> w </w:t>
      </w:r>
      <w:r w:rsidRPr="00356A47">
        <w:t>przypadku naruszenia przez obywatela prawa (polskiego lub obcego).</w:t>
      </w:r>
    </w:p>
    <w:p w:rsidR="00FF3D58" w:rsidRPr="00356A47" w:rsidRDefault="003759CD" w:rsidP="00FF3D58">
      <w:pPr>
        <w:pStyle w:val="ComwiKonstytucja"/>
      </w:pPr>
      <w:r w:rsidRPr="00356A47">
        <w:t>Art</w:t>
      </w:r>
      <w:r w:rsidR="00A245B4" w:rsidRPr="00356A47">
        <w:t>ykuł</w:t>
      </w:r>
      <w:r w:rsidRPr="00356A47">
        <w:t xml:space="preserve"> 36 nie precyzuje</w:t>
      </w:r>
      <w:r w:rsidR="00A245B4" w:rsidRPr="00356A47">
        <w:t>,</w:t>
      </w:r>
      <w:r w:rsidRPr="00356A47">
        <w:t xml:space="preserve"> na czym ma polegać opieka</w:t>
      </w:r>
      <w:r w:rsidR="00A245B4" w:rsidRPr="00356A47">
        <w:t>.</w:t>
      </w:r>
      <w:r w:rsidRPr="00356A47">
        <w:t xml:space="preserve"> </w:t>
      </w:r>
      <w:r w:rsidR="00A245B4" w:rsidRPr="00356A47">
        <w:t>P</w:t>
      </w:r>
      <w:r w:rsidRPr="00356A47">
        <w:t>ozostawia to ustawodawcy, dlatego trudno sprecyzować katalog uprawnień</w:t>
      </w:r>
      <w:r w:rsidR="009E18EF">
        <w:t xml:space="preserve"> i </w:t>
      </w:r>
      <w:r w:rsidRPr="00356A47">
        <w:t>obowiązków.</w:t>
      </w:r>
    </w:p>
    <w:p w:rsidR="00FF3D58" w:rsidRPr="00356A47" w:rsidRDefault="00FF3D58">
      <w:pPr>
        <w:spacing w:after="200" w:line="24" w:lineRule="auto"/>
        <w:rPr>
          <w:i/>
          <w:spacing w:val="5"/>
        </w:rPr>
      </w:pPr>
      <w:r w:rsidRPr="00356A47">
        <w:br w:type="page"/>
      </w:r>
    </w:p>
    <w:p w:rsidR="00A951D9" w:rsidRPr="00356A47" w:rsidRDefault="00A951D9" w:rsidP="004C2686">
      <w:pPr>
        <w:pStyle w:val="Nagwek4"/>
      </w:pPr>
      <w:bookmarkStart w:id="159" w:name="_Udział_obrońcy_i"/>
      <w:bookmarkStart w:id="160" w:name="_Toc513723006"/>
      <w:bookmarkStart w:id="161" w:name="_Toc515021775"/>
      <w:bookmarkEnd w:id="159"/>
      <w:r w:rsidRPr="00356A47">
        <w:lastRenderedPageBreak/>
        <w:t>Udział obrońcy</w:t>
      </w:r>
      <w:r w:rsidR="009E18EF">
        <w:t xml:space="preserve"> i </w:t>
      </w:r>
      <w:r w:rsidRPr="00356A47">
        <w:t>pełnomocnika strony</w:t>
      </w:r>
      <w:r w:rsidR="009E18EF">
        <w:t xml:space="preserve"> w </w:t>
      </w:r>
      <w:r w:rsidRPr="00356A47">
        <w:t>przesłuchaniu prowadzonym</w:t>
      </w:r>
      <w:r w:rsidR="009E18EF">
        <w:t xml:space="preserve"> w </w:t>
      </w:r>
      <w:r w:rsidRPr="00356A47">
        <w:t>państwie obcym przez konsula RP</w:t>
      </w:r>
      <w:r w:rsidRPr="00356A47">
        <w:rPr>
          <w:rStyle w:val="Odwoanieprzypisudolnego"/>
        </w:rPr>
        <w:footnoteReference w:id="124"/>
      </w:r>
      <w:bookmarkEnd w:id="160"/>
      <w:bookmarkEnd w:id="161"/>
    </w:p>
    <w:p w:rsidR="00A951D9" w:rsidRPr="00356A47" w:rsidRDefault="00A951D9" w:rsidP="00A951D9">
      <w:pPr>
        <w:pStyle w:val="Styl1"/>
        <w:rPr>
          <w:b/>
          <w:bCs/>
          <w:iCs/>
          <w:lang w:eastAsia="en-US"/>
        </w:rPr>
      </w:pPr>
      <w:r w:rsidRPr="00356A47">
        <w:rPr>
          <w:b/>
          <w:bCs/>
          <w:iCs/>
          <w:lang w:eastAsia="en-US"/>
        </w:rPr>
        <w:t xml:space="preserve">Konsulowie </w:t>
      </w:r>
      <w:r w:rsidR="00917B62" w:rsidRPr="00356A47">
        <w:rPr>
          <w:b/>
          <w:bCs/>
          <w:iCs/>
          <w:lang w:eastAsia="en-US"/>
        </w:rPr>
        <w:t xml:space="preserve">Rzeczypospolitej </w:t>
      </w:r>
      <w:r w:rsidRPr="00356A47">
        <w:rPr>
          <w:b/>
          <w:bCs/>
          <w:iCs/>
          <w:lang w:eastAsia="en-US"/>
        </w:rPr>
        <w:t>odmawiają obrońcom</w:t>
      </w:r>
      <w:r w:rsidR="009E18EF">
        <w:rPr>
          <w:b/>
          <w:bCs/>
          <w:iCs/>
          <w:lang w:eastAsia="en-US"/>
        </w:rPr>
        <w:t xml:space="preserve"> i </w:t>
      </w:r>
      <w:r w:rsidRPr="00356A47">
        <w:rPr>
          <w:b/>
          <w:bCs/>
          <w:iCs/>
          <w:lang w:eastAsia="en-US"/>
        </w:rPr>
        <w:t>pełnomocnikom udziału</w:t>
      </w:r>
      <w:r w:rsidR="009E18EF">
        <w:rPr>
          <w:b/>
          <w:bCs/>
          <w:iCs/>
          <w:lang w:eastAsia="en-US"/>
        </w:rPr>
        <w:t xml:space="preserve"> w </w:t>
      </w:r>
      <w:r w:rsidRPr="00356A47">
        <w:rPr>
          <w:b/>
          <w:bCs/>
          <w:iCs/>
          <w:lang w:eastAsia="en-US"/>
        </w:rPr>
        <w:t>prowadzonych przez siebie przesłuchaniach</w:t>
      </w:r>
      <w:r w:rsidR="00917B62" w:rsidRPr="00356A47">
        <w:rPr>
          <w:b/>
          <w:bCs/>
          <w:iCs/>
          <w:lang w:eastAsia="en-US"/>
        </w:rPr>
        <w:t xml:space="preserve"> obywateli polskich</w:t>
      </w:r>
      <w:r w:rsidRPr="00356A47">
        <w:rPr>
          <w:b/>
          <w:bCs/>
          <w:iCs/>
          <w:lang w:eastAsia="en-US"/>
        </w:rPr>
        <w:t>.</w:t>
      </w:r>
    </w:p>
    <w:p w:rsidR="00A951D9" w:rsidRPr="00356A47" w:rsidRDefault="00A951D9" w:rsidP="00A951D9">
      <w:pPr>
        <w:pStyle w:val="Styl1"/>
        <w:rPr>
          <w:bCs/>
          <w:iCs/>
          <w:lang w:eastAsia="en-US"/>
        </w:rPr>
      </w:pPr>
      <w:r w:rsidRPr="00356A47">
        <w:rPr>
          <w:bCs/>
          <w:iCs/>
          <w:lang w:eastAsia="en-US"/>
        </w:rPr>
        <w:t>Zdaniem Rzecznika taka odmowa nie</w:t>
      </w:r>
      <w:r w:rsidR="00574971">
        <w:rPr>
          <w:bCs/>
          <w:iCs/>
          <w:lang w:eastAsia="en-US"/>
        </w:rPr>
        <w:t xml:space="preserve"> </w:t>
      </w:r>
      <w:r w:rsidRPr="00356A47">
        <w:rPr>
          <w:bCs/>
          <w:iCs/>
          <w:lang w:eastAsia="en-US"/>
        </w:rPr>
        <w:t>znajduje uzasadnienia. Treść</w:t>
      </w:r>
      <w:r w:rsidR="00F147D3" w:rsidRPr="00356A47">
        <w:rPr>
          <w:bCs/>
          <w:iCs/>
          <w:lang w:eastAsia="en-US"/>
        </w:rPr>
        <w:t xml:space="preserve"> art.</w:t>
      </w:r>
      <w:r w:rsidR="00574971">
        <w:rPr>
          <w:bCs/>
          <w:iCs/>
          <w:lang w:eastAsia="en-US"/>
        </w:rPr>
        <w:t xml:space="preserve"> </w:t>
      </w:r>
      <w:r w:rsidRPr="00356A47">
        <w:rPr>
          <w:bCs/>
          <w:iCs/>
          <w:lang w:eastAsia="en-US"/>
        </w:rPr>
        <w:t>26 Prawa konsularnego</w:t>
      </w:r>
      <w:r w:rsidRPr="00356A47">
        <w:rPr>
          <w:bCs/>
          <w:iCs/>
          <w:vertAlign w:val="superscript"/>
          <w:lang w:eastAsia="en-US"/>
        </w:rPr>
        <w:footnoteReference w:id="125"/>
      </w:r>
      <w:r w:rsidRPr="00356A47">
        <w:rPr>
          <w:bCs/>
          <w:iCs/>
          <w:lang w:eastAsia="en-US"/>
        </w:rPr>
        <w:t>, który pozwala prowadzić konsulowi przesłuchania</w:t>
      </w:r>
      <w:r w:rsidR="009E18EF">
        <w:rPr>
          <w:bCs/>
          <w:iCs/>
          <w:lang w:eastAsia="en-US"/>
        </w:rPr>
        <w:t xml:space="preserve"> w </w:t>
      </w:r>
      <w:r w:rsidRPr="00356A47">
        <w:rPr>
          <w:bCs/>
          <w:iCs/>
          <w:lang w:eastAsia="en-US"/>
        </w:rPr>
        <w:t xml:space="preserve">postępowaniu karnym, </w:t>
      </w:r>
      <w:r w:rsidR="00917B62" w:rsidRPr="00356A47">
        <w:rPr>
          <w:bCs/>
          <w:iCs/>
          <w:lang w:eastAsia="en-US"/>
        </w:rPr>
        <w:t xml:space="preserve">gwarantuje </w:t>
      </w:r>
      <w:r w:rsidRPr="00356A47">
        <w:rPr>
          <w:bCs/>
          <w:iCs/>
          <w:lang w:eastAsia="en-US"/>
        </w:rPr>
        <w:t>obywatelom polskim stosowanie przepisów prawa polskiego. A to znaczy, że</w:t>
      </w:r>
      <w:r w:rsidR="00F147D3" w:rsidRPr="00356A47">
        <w:rPr>
          <w:bCs/>
          <w:iCs/>
          <w:lang w:eastAsia="en-US"/>
        </w:rPr>
        <w:t xml:space="preserve"> do</w:t>
      </w:r>
      <w:r w:rsidR="00574971">
        <w:rPr>
          <w:bCs/>
          <w:iCs/>
          <w:lang w:eastAsia="en-US"/>
        </w:rPr>
        <w:t xml:space="preserve"> </w:t>
      </w:r>
      <w:r w:rsidRPr="00356A47">
        <w:rPr>
          <w:bCs/>
          <w:iCs/>
          <w:lang w:eastAsia="en-US"/>
        </w:rPr>
        <w:t>przesłuchania</w:t>
      </w:r>
      <w:r w:rsidR="009E18EF">
        <w:rPr>
          <w:bCs/>
          <w:iCs/>
          <w:lang w:eastAsia="en-US"/>
        </w:rPr>
        <w:t xml:space="preserve"> w </w:t>
      </w:r>
      <w:r w:rsidRPr="00356A47">
        <w:rPr>
          <w:bCs/>
          <w:iCs/>
          <w:lang w:eastAsia="en-US"/>
        </w:rPr>
        <w:t>charakterze podejrzanego</w:t>
      </w:r>
      <w:r w:rsidR="009E18EF">
        <w:rPr>
          <w:bCs/>
          <w:iCs/>
          <w:lang w:eastAsia="en-US"/>
        </w:rPr>
        <w:t xml:space="preserve"> i </w:t>
      </w:r>
      <w:r w:rsidRPr="00356A47">
        <w:rPr>
          <w:bCs/>
          <w:iCs/>
          <w:lang w:eastAsia="en-US"/>
        </w:rPr>
        <w:t>świadka należy stosować przepisy Kodeksu postępowania karnego. Zgodnie</w:t>
      </w:r>
      <w:r w:rsidR="009E18EF">
        <w:rPr>
          <w:bCs/>
          <w:iCs/>
          <w:lang w:eastAsia="en-US"/>
        </w:rPr>
        <w:t xml:space="preserve"> z </w:t>
      </w:r>
      <w:r w:rsidR="00F147D3" w:rsidRPr="00356A47">
        <w:rPr>
          <w:bCs/>
          <w:iCs/>
          <w:lang w:eastAsia="en-US"/>
        </w:rPr>
        <w:t>art.</w:t>
      </w:r>
      <w:r w:rsidR="00574971">
        <w:rPr>
          <w:bCs/>
          <w:iCs/>
          <w:lang w:eastAsia="en-US"/>
        </w:rPr>
        <w:t xml:space="preserve"> </w:t>
      </w:r>
      <w:r w:rsidRPr="00356A47">
        <w:rPr>
          <w:bCs/>
          <w:iCs/>
          <w:lang w:eastAsia="en-US"/>
        </w:rPr>
        <w:t>301 k.p.k. na</w:t>
      </w:r>
      <w:r w:rsidR="00574971">
        <w:rPr>
          <w:bCs/>
          <w:iCs/>
          <w:lang w:eastAsia="en-US"/>
        </w:rPr>
        <w:t xml:space="preserve"> </w:t>
      </w:r>
      <w:r w:rsidRPr="00356A47">
        <w:rPr>
          <w:bCs/>
          <w:iCs/>
          <w:lang w:eastAsia="en-US"/>
        </w:rPr>
        <w:t>żądanie podejrzanego należy przesłuchać go</w:t>
      </w:r>
      <w:r w:rsidR="009E18EF">
        <w:rPr>
          <w:bCs/>
          <w:iCs/>
          <w:lang w:eastAsia="en-US"/>
        </w:rPr>
        <w:t xml:space="preserve"> z </w:t>
      </w:r>
      <w:r w:rsidRPr="00356A47">
        <w:rPr>
          <w:bCs/>
          <w:iCs/>
          <w:lang w:eastAsia="en-US"/>
        </w:rPr>
        <w:t>udziałem obrońcy.</w:t>
      </w:r>
    </w:p>
    <w:p w:rsidR="00A951D9" w:rsidRPr="00356A47" w:rsidRDefault="0053422A" w:rsidP="00A951D9">
      <w:pPr>
        <w:pStyle w:val="Styl1"/>
        <w:rPr>
          <w:bCs/>
          <w:iCs/>
          <w:lang w:eastAsia="en-US"/>
        </w:rPr>
      </w:pPr>
      <w:r w:rsidRPr="00356A47">
        <w:rPr>
          <w:bCs/>
          <w:iCs/>
          <w:lang w:eastAsia="en-US"/>
        </w:rPr>
        <w:t>Na pytanie Rzecznika</w:t>
      </w:r>
      <w:r w:rsidRPr="00356A47">
        <w:rPr>
          <w:bCs/>
          <w:iCs/>
          <w:vertAlign w:val="superscript"/>
          <w:lang w:eastAsia="en-US"/>
        </w:rPr>
        <w:footnoteReference w:id="126"/>
      </w:r>
      <w:r w:rsidRPr="00356A47">
        <w:rPr>
          <w:bCs/>
          <w:iCs/>
          <w:lang w:eastAsia="en-US"/>
        </w:rPr>
        <w:t xml:space="preserve"> Minister Spraw Zagranicznych wskazał</w:t>
      </w:r>
      <w:r w:rsidRPr="00356A47">
        <w:rPr>
          <w:bCs/>
          <w:iCs/>
          <w:vertAlign w:val="superscript"/>
          <w:lang w:eastAsia="en-US"/>
        </w:rPr>
        <w:footnoteReference w:id="127"/>
      </w:r>
      <w:r w:rsidRPr="00356A47">
        <w:rPr>
          <w:bCs/>
          <w:iCs/>
          <w:lang w:eastAsia="en-US"/>
        </w:rPr>
        <w:t>, że</w:t>
      </w:r>
      <w:r w:rsidR="009E18EF">
        <w:rPr>
          <w:bCs/>
          <w:iCs/>
          <w:lang w:eastAsia="en-US"/>
        </w:rPr>
        <w:t xml:space="preserve"> w </w:t>
      </w:r>
      <w:r w:rsidRPr="00356A47">
        <w:rPr>
          <w:bCs/>
          <w:iCs/>
          <w:lang w:eastAsia="en-US"/>
        </w:rPr>
        <w:t>jego ocenie podczas przesłuchania konsul jedynie odczytuje treść pytań stanowiącą załącznik do</w:t>
      </w:r>
      <w:r w:rsidR="00574971">
        <w:rPr>
          <w:bCs/>
          <w:iCs/>
          <w:lang w:eastAsia="en-US"/>
        </w:rPr>
        <w:t xml:space="preserve"> </w:t>
      </w:r>
      <w:r w:rsidRPr="00356A47">
        <w:rPr>
          <w:bCs/>
          <w:iCs/>
          <w:lang w:eastAsia="en-US"/>
        </w:rPr>
        <w:t>wniosku</w:t>
      </w:r>
      <w:r w:rsidR="009E18EF">
        <w:rPr>
          <w:bCs/>
          <w:iCs/>
          <w:lang w:eastAsia="en-US"/>
        </w:rPr>
        <w:t xml:space="preserve"> o </w:t>
      </w:r>
      <w:r w:rsidRPr="00356A47">
        <w:rPr>
          <w:bCs/>
          <w:iCs/>
          <w:lang w:eastAsia="en-US"/>
        </w:rPr>
        <w:t>przesłuchanie skierowanego przez właściwy organ. Ustawodawca</w:t>
      </w:r>
      <w:r w:rsidR="009E18EF">
        <w:rPr>
          <w:bCs/>
          <w:iCs/>
          <w:lang w:eastAsia="en-US"/>
        </w:rPr>
        <w:t xml:space="preserve"> w </w:t>
      </w:r>
      <w:r w:rsidRPr="00356A47">
        <w:rPr>
          <w:bCs/>
          <w:iCs/>
          <w:lang w:eastAsia="en-US"/>
        </w:rPr>
        <w:t>żadnym</w:t>
      </w:r>
      <w:r w:rsidR="009E18EF">
        <w:rPr>
          <w:bCs/>
          <w:iCs/>
          <w:lang w:eastAsia="en-US"/>
        </w:rPr>
        <w:t xml:space="preserve"> z </w:t>
      </w:r>
      <w:r w:rsidRPr="00356A47">
        <w:rPr>
          <w:bCs/>
          <w:iCs/>
          <w:lang w:eastAsia="en-US"/>
        </w:rPr>
        <w:t>przepisów proceduralnych nie</w:t>
      </w:r>
      <w:r w:rsidR="00574971">
        <w:rPr>
          <w:bCs/>
          <w:iCs/>
          <w:lang w:eastAsia="en-US"/>
        </w:rPr>
        <w:t xml:space="preserve"> </w:t>
      </w:r>
      <w:r w:rsidRPr="00356A47">
        <w:rPr>
          <w:bCs/>
          <w:iCs/>
          <w:lang w:eastAsia="en-US"/>
        </w:rPr>
        <w:t xml:space="preserve">nadał konsulowi </w:t>
      </w:r>
      <w:r w:rsidR="004341F3">
        <w:rPr>
          <w:bCs/>
          <w:iCs/>
          <w:lang w:eastAsia="en-US"/>
        </w:rPr>
        <w:t xml:space="preserve">statusu </w:t>
      </w:r>
      <w:r w:rsidRPr="00356A47">
        <w:rPr>
          <w:bCs/>
          <w:iCs/>
          <w:lang w:eastAsia="en-US"/>
        </w:rPr>
        <w:t>organu prowadzącego postępowanie. Minister nie zgodził się</w:t>
      </w:r>
      <w:r w:rsidR="009E18EF">
        <w:rPr>
          <w:bCs/>
          <w:iCs/>
          <w:lang w:eastAsia="en-US"/>
        </w:rPr>
        <w:t xml:space="preserve"> z </w:t>
      </w:r>
      <w:r w:rsidRPr="00356A47">
        <w:rPr>
          <w:bCs/>
          <w:iCs/>
          <w:lang w:eastAsia="en-US"/>
        </w:rPr>
        <w:t>opinią Rzecznika, że</w:t>
      </w:r>
      <w:r w:rsidR="00574971">
        <w:rPr>
          <w:bCs/>
          <w:iCs/>
          <w:lang w:eastAsia="en-US"/>
        </w:rPr>
        <w:t xml:space="preserve"> </w:t>
      </w:r>
      <w:r w:rsidRPr="00356A47">
        <w:rPr>
          <w:bCs/>
          <w:iCs/>
          <w:lang w:eastAsia="en-US"/>
        </w:rPr>
        <w:t>konsul „przejmuje” część kompetencji sądu lub prokuratora. Podkreślił, że</w:t>
      </w:r>
      <w:r w:rsidR="00574971">
        <w:rPr>
          <w:bCs/>
          <w:iCs/>
          <w:lang w:eastAsia="en-US"/>
        </w:rPr>
        <w:t xml:space="preserve"> </w:t>
      </w:r>
      <w:r w:rsidRPr="00356A47">
        <w:rPr>
          <w:bCs/>
          <w:iCs/>
          <w:lang w:eastAsia="en-US"/>
        </w:rPr>
        <w:t>dla konsula podstawowym aktem prawnym regulującym zakres wykonywanych przez niego czynności jest Prawo konsularne. A zgodnie</w:t>
      </w:r>
      <w:r w:rsidR="009E18EF">
        <w:rPr>
          <w:bCs/>
          <w:iCs/>
          <w:lang w:eastAsia="en-US"/>
        </w:rPr>
        <w:t xml:space="preserve"> z </w:t>
      </w:r>
      <w:r w:rsidRPr="00356A47">
        <w:rPr>
          <w:bCs/>
          <w:iCs/>
          <w:lang w:eastAsia="en-US"/>
        </w:rPr>
        <w:t>nim wśród czynności,</w:t>
      </w:r>
      <w:r w:rsidR="009E18EF">
        <w:rPr>
          <w:bCs/>
          <w:iCs/>
          <w:lang w:eastAsia="en-US"/>
        </w:rPr>
        <w:t xml:space="preserve"> o </w:t>
      </w:r>
      <w:r w:rsidRPr="00356A47">
        <w:rPr>
          <w:bCs/>
          <w:iCs/>
          <w:lang w:eastAsia="en-US"/>
        </w:rPr>
        <w:t>wykonanie których można zwrócić się do</w:t>
      </w:r>
      <w:r w:rsidR="00574971">
        <w:rPr>
          <w:bCs/>
          <w:iCs/>
          <w:lang w:eastAsia="en-US"/>
        </w:rPr>
        <w:t xml:space="preserve"> </w:t>
      </w:r>
      <w:r w:rsidRPr="00356A47">
        <w:rPr>
          <w:bCs/>
          <w:iCs/>
          <w:lang w:eastAsia="en-US"/>
        </w:rPr>
        <w:t>konsula, nie</w:t>
      </w:r>
      <w:r w:rsidR="00574971">
        <w:rPr>
          <w:bCs/>
          <w:iCs/>
          <w:lang w:eastAsia="en-US"/>
        </w:rPr>
        <w:t xml:space="preserve"> </w:t>
      </w:r>
      <w:r w:rsidRPr="00356A47">
        <w:rPr>
          <w:bCs/>
          <w:iCs/>
          <w:lang w:eastAsia="en-US"/>
        </w:rPr>
        <w:t>ma zawiadamiania pełnomocnika strony bądź obrońcy podejrzanego</w:t>
      </w:r>
      <w:r w:rsidR="009E18EF">
        <w:rPr>
          <w:bCs/>
          <w:iCs/>
          <w:lang w:eastAsia="en-US"/>
        </w:rPr>
        <w:t xml:space="preserve"> o </w:t>
      </w:r>
      <w:r w:rsidRPr="00356A47">
        <w:rPr>
          <w:bCs/>
          <w:iCs/>
          <w:lang w:eastAsia="en-US"/>
        </w:rPr>
        <w:t>terminie</w:t>
      </w:r>
      <w:r w:rsidR="009E18EF">
        <w:rPr>
          <w:bCs/>
          <w:iCs/>
          <w:lang w:eastAsia="en-US"/>
        </w:rPr>
        <w:t xml:space="preserve"> i </w:t>
      </w:r>
      <w:r w:rsidRPr="00356A47">
        <w:rPr>
          <w:bCs/>
          <w:iCs/>
          <w:lang w:eastAsia="en-US"/>
        </w:rPr>
        <w:t>miejscu przesłuchania czy włączenia do</w:t>
      </w:r>
      <w:r w:rsidR="00574971">
        <w:rPr>
          <w:bCs/>
          <w:iCs/>
          <w:lang w:eastAsia="en-US"/>
        </w:rPr>
        <w:t xml:space="preserve"> </w:t>
      </w:r>
      <w:r w:rsidRPr="00356A47">
        <w:rPr>
          <w:bCs/>
          <w:iCs/>
          <w:lang w:eastAsia="en-US"/>
        </w:rPr>
        <w:t>przesłuchania pytań innych niż te, wskazane we</w:t>
      </w:r>
      <w:r w:rsidR="00574971">
        <w:rPr>
          <w:bCs/>
          <w:iCs/>
          <w:lang w:eastAsia="en-US"/>
        </w:rPr>
        <w:t xml:space="preserve"> </w:t>
      </w:r>
      <w:r w:rsidRPr="00356A47">
        <w:rPr>
          <w:bCs/>
          <w:iCs/>
          <w:lang w:eastAsia="en-US"/>
        </w:rPr>
        <w:t>wniosku sądu. Minister opowiedział się przeciwko możliwości dopuszczenia do</w:t>
      </w:r>
      <w:r w:rsidR="00574971">
        <w:rPr>
          <w:bCs/>
          <w:iCs/>
          <w:lang w:eastAsia="en-US"/>
        </w:rPr>
        <w:t xml:space="preserve"> </w:t>
      </w:r>
      <w:r w:rsidRPr="00356A47">
        <w:rPr>
          <w:bCs/>
          <w:iCs/>
          <w:lang w:eastAsia="en-US"/>
        </w:rPr>
        <w:t>udziału</w:t>
      </w:r>
      <w:r w:rsidR="009E18EF">
        <w:rPr>
          <w:bCs/>
          <w:iCs/>
          <w:lang w:eastAsia="en-US"/>
        </w:rPr>
        <w:t xml:space="preserve"> w </w:t>
      </w:r>
      <w:r w:rsidRPr="00356A47">
        <w:rPr>
          <w:bCs/>
          <w:iCs/>
          <w:lang w:eastAsia="en-US"/>
        </w:rPr>
        <w:t>przesłuchaniu przez konsula RP obrońcy lub pełnomocnika strony.</w:t>
      </w:r>
    </w:p>
    <w:p w:rsidR="009D6FC6" w:rsidRPr="009B5723" w:rsidRDefault="00436A68" w:rsidP="00B40816">
      <w:pPr>
        <w:pStyle w:val="ODESANIE"/>
      </w:pPr>
      <w:hyperlink w:anchor="_Art._42_ust." w:history="1">
        <w:r w:rsidR="00A951D9" w:rsidRPr="009B5723">
          <w:rPr>
            <w:rStyle w:val="Hipercze"/>
            <w:color w:val="C00000"/>
          </w:rPr>
          <w:t>Więcej</w:t>
        </w:r>
        <w:r w:rsidR="009E18EF">
          <w:rPr>
            <w:rStyle w:val="Hipercze"/>
            <w:color w:val="C00000"/>
          </w:rPr>
          <w:t xml:space="preserve"> o </w:t>
        </w:r>
        <w:r w:rsidR="00A951D9" w:rsidRPr="009B5723">
          <w:rPr>
            <w:rStyle w:val="Hipercze"/>
            <w:color w:val="C00000"/>
          </w:rPr>
          <w:t>problemie prawa</w:t>
        </w:r>
        <w:r w:rsidR="00F147D3" w:rsidRPr="009B5723">
          <w:rPr>
            <w:rStyle w:val="Hipercze"/>
            <w:color w:val="C00000"/>
          </w:rPr>
          <w:t xml:space="preserve"> do</w:t>
        </w:r>
        <w:r w:rsidR="00574971" w:rsidRPr="009B5723">
          <w:rPr>
            <w:rStyle w:val="Hipercze"/>
            <w:color w:val="C00000"/>
          </w:rPr>
          <w:t xml:space="preserve"> </w:t>
        </w:r>
        <w:r w:rsidR="00A951D9" w:rsidRPr="009B5723">
          <w:rPr>
            <w:rStyle w:val="Hipercze"/>
            <w:color w:val="C00000"/>
          </w:rPr>
          <w:t>obrony – przy</w:t>
        </w:r>
        <w:r w:rsidR="00F147D3" w:rsidRPr="009B5723">
          <w:rPr>
            <w:rStyle w:val="Hipercze"/>
            <w:color w:val="C00000"/>
          </w:rPr>
          <w:t xml:space="preserve"> art.</w:t>
        </w:r>
        <w:r w:rsidR="00574971" w:rsidRPr="009B5723">
          <w:rPr>
            <w:rStyle w:val="Hipercze"/>
            <w:color w:val="C00000"/>
          </w:rPr>
          <w:t xml:space="preserve"> </w:t>
        </w:r>
        <w:r w:rsidR="00A951D9" w:rsidRPr="009B5723">
          <w:rPr>
            <w:rStyle w:val="Hipercze"/>
            <w:color w:val="C00000"/>
          </w:rPr>
          <w:t>42 ust. 2 (Prawo</w:t>
        </w:r>
        <w:r w:rsidR="00F147D3" w:rsidRPr="009B5723">
          <w:rPr>
            <w:rStyle w:val="Hipercze"/>
            <w:color w:val="C00000"/>
          </w:rPr>
          <w:t xml:space="preserve"> do</w:t>
        </w:r>
        <w:r w:rsidR="00574971" w:rsidRPr="009B5723">
          <w:rPr>
            <w:rStyle w:val="Hipercze"/>
            <w:color w:val="C00000"/>
          </w:rPr>
          <w:t xml:space="preserve"> </w:t>
        </w:r>
        <w:r w:rsidR="00A951D9" w:rsidRPr="009B5723">
          <w:rPr>
            <w:rStyle w:val="Hipercze"/>
            <w:color w:val="C00000"/>
          </w:rPr>
          <w:t>obrony</w:t>
        </w:r>
        <w:r w:rsidR="009E18EF">
          <w:rPr>
            <w:rStyle w:val="Hipercze"/>
            <w:color w:val="C00000"/>
          </w:rPr>
          <w:t xml:space="preserve"> w </w:t>
        </w:r>
        <w:r w:rsidR="00A951D9" w:rsidRPr="009B5723">
          <w:rPr>
            <w:rStyle w:val="Hipercze"/>
            <w:color w:val="C00000"/>
          </w:rPr>
          <w:t>sprawie karnej)</w:t>
        </w:r>
      </w:hyperlink>
    </w:p>
    <w:p w:rsidR="00F76D54" w:rsidRPr="00356A47" w:rsidRDefault="00F76D54" w:rsidP="00B40816">
      <w:pPr>
        <w:pStyle w:val="ODESANIE"/>
      </w:pPr>
      <w:r w:rsidRPr="00356A47">
        <w:br w:type="page"/>
      </w:r>
    </w:p>
    <w:p w:rsidR="002A1FEF" w:rsidRPr="00356A47" w:rsidRDefault="002A1FEF" w:rsidP="002A1FEF">
      <w:pPr>
        <w:pStyle w:val="Nagwek4"/>
      </w:pPr>
      <w:bookmarkStart w:id="162" w:name="_Toc513723007"/>
      <w:bookmarkStart w:id="163" w:name="_Toc515021776"/>
      <w:r w:rsidRPr="00356A47">
        <w:lastRenderedPageBreak/>
        <w:t>Prawa polskich rodziców</w:t>
      </w:r>
      <w:bookmarkEnd w:id="162"/>
      <w:r w:rsidR="0098041D">
        <w:t xml:space="preserve"> za granicą</w:t>
      </w:r>
      <w:bookmarkEnd w:id="163"/>
    </w:p>
    <w:p w:rsidR="00D50B44" w:rsidRDefault="002A1FEF" w:rsidP="002A1FEF">
      <w:pPr>
        <w:pStyle w:val="Styl1"/>
      </w:pPr>
      <w:r w:rsidRPr="00356A47">
        <w:t>2017 r. był kolejnym rokiem,</w:t>
      </w:r>
      <w:r w:rsidR="009E18EF">
        <w:t xml:space="preserve"> w </w:t>
      </w:r>
      <w:r w:rsidRPr="00356A47">
        <w:t>którym do Rzecznika Praw Obywatelskich napływały skargi od obywateli przebywających poza granicami Polski, którym władze kraju pobytu (Niemcy, Wielka Brytania, Norwegia) odbierały dzieci</w:t>
      </w:r>
      <w:r w:rsidR="00D50B44">
        <w:t>.</w:t>
      </w:r>
    </w:p>
    <w:p w:rsidR="00D50B44" w:rsidRDefault="00D50B44" w:rsidP="002A1FEF">
      <w:pPr>
        <w:pStyle w:val="Styl1"/>
      </w:pPr>
      <w:r>
        <w:t xml:space="preserve"> </w:t>
      </w:r>
      <w:r w:rsidR="002A1FEF" w:rsidRPr="00356A47">
        <w:t>Najwięcej skarg pochodzi od obywateli polskich, którzy znaleźli się</w:t>
      </w:r>
      <w:r w:rsidR="009E18EF">
        <w:t xml:space="preserve"> w </w:t>
      </w:r>
      <w:r w:rsidR="002A1FEF" w:rsidRPr="00356A47">
        <w:t>takiej sytuacji na terenie Niemiec</w:t>
      </w:r>
      <w:r>
        <w:t>.</w:t>
      </w:r>
    </w:p>
    <w:p w:rsidR="002A1FEF" w:rsidRPr="00356A47" w:rsidRDefault="00D50B44" w:rsidP="006F3E62">
      <w:pPr>
        <w:pStyle w:val="Nagwek5"/>
      </w:pPr>
      <w:r>
        <w:t xml:space="preserve"> </w:t>
      </w:r>
      <w:bookmarkStart w:id="164" w:name="_Toc515021777"/>
      <w:r w:rsidR="002A1FEF" w:rsidRPr="00356A47">
        <w:t>Sytuacja polskich</w:t>
      </w:r>
      <w:r w:rsidR="00630BA4">
        <w:t xml:space="preserve"> </w:t>
      </w:r>
      <w:r w:rsidR="002A1FEF" w:rsidRPr="00356A47">
        <w:t xml:space="preserve">rodziców, którym </w:t>
      </w:r>
      <w:r w:rsidR="0098041D">
        <w:t xml:space="preserve">niemiecki </w:t>
      </w:r>
      <w:r w:rsidR="002A1FEF" w:rsidRPr="00356A47">
        <w:t>Jugendamt odebrał dzieci</w:t>
      </w:r>
      <w:r w:rsidR="002A1FEF" w:rsidRPr="00356A47">
        <w:rPr>
          <w:rStyle w:val="Odwoanieprzypisudolnego"/>
          <w:b/>
          <w:sz w:val="24"/>
        </w:rPr>
        <w:footnoteReference w:id="128"/>
      </w:r>
      <w:bookmarkEnd w:id="164"/>
    </w:p>
    <w:p w:rsidR="002A1FEF" w:rsidRPr="00356A47" w:rsidRDefault="00AE5A28" w:rsidP="002A1FEF">
      <w:pPr>
        <w:pStyle w:val="Styl1"/>
      </w:pPr>
      <w:r w:rsidRPr="00356A47">
        <w:t>Od kilku lat Rzecznik prowadzi stały monitoring sytuacji polskich obywateli przebywających lub zamieszkałych</w:t>
      </w:r>
      <w:r w:rsidR="009E18EF">
        <w:t xml:space="preserve"> w </w:t>
      </w:r>
      <w:r w:rsidRPr="00356A47">
        <w:t>Niemczech. Skargi, zarówno osób indywidualnych, jak</w:t>
      </w:r>
      <w:r w:rsidR="009E18EF">
        <w:t xml:space="preserve"> i </w:t>
      </w:r>
      <w:r w:rsidRPr="00356A47">
        <w:t>stowarzyszeń, sprawiły, że Rzecznik</w:t>
      </w:r>
      <w:r w:rsidR="009E18EF">
        <w:t xml:space="preserve"> w </w:t>
      </w:r>
      <w:r w:rsidRPr="00356A47">
        <w:t>korespondencji</w:t>
      </w:r>
      <w:r w:rsidR="009E18EF">
        <w:t xml:space="preserve"> z </w:t>
      </w:r>
      <w:r w:rsidRPr="00356A47">
        <w:t>właściwymi miejscowo konsulami zajmuje się takimi sprawami jak dyskryminacja</w:t>
      </w:r>
      <w:r w:rsidR="009E18EF">
        <w:t xml:space="preserve"> w </w:t>
      </w:r>
      <w:r w:rsidRPr="00356A47">
        <w:t>powierzaniu opieki nad dziećmi przez niemieckie sądy, brak możliwości porozumiewania się ze swoimi dziećmi</w:t>
      </w:r>
      <w:r w:rsidR="009E18EF">
        <w:t xml:space="preserve"> w </w:t>
      </w:r>
      <w:r w:rsidRPr="00356A47">
        <w:t>języku polskim, spotkania rodziców</w:t>
      </w:r>
      <w:r w:rsidR="009E18EF">
        <w:t xml:space="preserve"> z </w:t>
      </w:r>
      <w:r w:rsidRPr="00356A47">
        <w:t>dzieckiem tylko pod nadzorem niemieckich urzędników Jugendamt – niemieckiej Instytucji ds. Wychowania Dzieci</w:t>
      </w:r>
      <w:r w:rsidR="009E18EF">
        <w:t xml:space="preserve"> i </w:t>
      </w:r>
      <w:r w:rsidRPr="00356A47">
        <w:t>Młodzieży, czy też kwestie dotyczące odbierania małoletnich obywateli polskich ich rodzicom przez Jugendamt. Rzecznik poprosił Ministra Sprawiedliwości</w:t>
      </w:r>
      <w:r w:rsidRPr="00356A47">
        <w:rPr>
          <w:rStyle w:val="Odwoanieprzypisudolnego"/>
          <w:sz w:val="24"/>
          <w:szCs w:val="24"/>
        </w:rPr>
        <w:footnoteReference w:id="129"/>
      </w:r>
      <w:r w:rsidR="009E18EF">
        <w:t xml:space="preserve"> o </w:t>
      </w:r>
      <w:r w:rsidRPr="00356A47">
        <w:t>informacje</w:t>
      </w:r>
      <w:r w:rsidR="009E18EF">
        <w:t xml:space="preserve"> o </w:t>
      </w:r>
      <w:r w:rsidRPr="00356A47">
        <w:t>wynikach przeprowadzonych rozmów</w:t>
      </w:r>
      <w:r w:rsidR="009E18EF">
        <w:t xml:space="preserve"> z </w:t>
      </w:r>
      <w:r w:rsidRPr="00356A47">
        <w:t>władzami niemieckimi na szczeblu ministrów lub wiceministrów</w:t>
      </w:r>
      <w:r w:rsidR="009E18EF">
        <w:t xml:space="preserve"> w </w:t>
      </w:r>
      <w:r w:rsidRPr="00356A47">
        <w:t>zakresie dotyczącym ochrony praw polskich obywateli, które były planowane przez Ministerstwo Sprawiedliwości.</w:t>
      </w:r>
    </w:p>
    <w:p w:rsidR="002A1FEF" w:rsidRPr="00356A47" w:rsidRDefault="002A1FEF" w:rsidP="002A1FEF">
      <w:pPr>
        <w:pStyle w:val="Styl1"/>
      </w:pPr>
      <w:r w:rsidRPr="00356A47">
        <w:t>W kolejnym piśmie, skierowanym do Premiera RP</w:t>
      </w:r>
      <w:r w:rsidRPr="00356A47">
        <w:rPr>
          <w:rStyle w:val="Odwoanieprzypisudolnego"/>
          <w:sz w:val="24"/>
          <w:szCs w:val="24"/>
        </w:rPr>
        <w:footnoteReference w:id="130"/>
      </w:r>
      <w:r w:rsidRPr="00356A47">
        <w:t>, Rzecznik ponownie odniósł się do problemów,</w:t>
      </w:r>
      <w:r w:rsidR="009E18EF">
        <w:t xml:space="preserve"> z </w:t>
      </w:r>
      <w:r w:rsidRPr="00356A47">
        <w:t>jakimi spotykają się polscy obywatele</w:t>
      </w:r>
      <w:r w:rsidR="009E18EF">
        <w:t xml:space="preserve"> w </w:t>
      </w:r>
      <w:r w:rsidRPr="00356A47">
        <w:t>Niemczech</w:t>
      </w:r>
      <w:r w:rsidR="009E18EF">
        <w:t xml:space="preserve"> w </w:t>
      </w:r>
      <w:r w:rsidRPr="00356A47">
        <w:t>sytuacji ingerencji</w:t>
      </w:r>
      <w:r w:rsidR="009E18EF">
        <w:t xml:space="preserve"> w </w:t>
      </w:r>
      <w:r w:rsidRPr="00356A47">
        <w:t xml:space="preserve">ich prawa rodzicielskie przez Jugendamt. Rzecznik wyraził uznanie dla pomysłu Ministerstwa </w:t>
      </w:r>
      <w:r w:rsidR="00426E54">
        <w:t xml:space="preserve">Sprawiedliwości </w:t>
      </w:r>
      <w:r w:rsidRPr="00356A47">
        <w:t>stworzenia</w:t>
      </w:r>
      <w:r w:rsidR="009E18EF">
        <w:t xml:space="preserve"> i </w:t>
      </w:r>
      <w:r w:rsidRPr="00356A47">
        <w:t>udostępnienia</w:t>
      </w:r>
      <w:r w:rsidR="009E18EF">
        <w:t xml:space="preserve"> w </w:t>
      </w:r>
      <w:r w:rsidRPr="00356A47">
        <w:t>konsulatach RP listy polskich rodzin zastępczych, do których</w:t>
      </w:r>
      <w:r w:rsidR="00630BA4">
        <w:t xml:space="preserve"> – </w:t>
      </w:r>
      <w:r w:rsidRPr="00356A47">
        <w:t>na czas postępowania</w:t>
      </w:r>
      <w:r w:rsidR="00630BA4">
        <w:t xml:space="preserve"> – </w:t>
      </w:r>
      <w:r w:rsidRPr="00356A47">
        <w:t>trafiałyby polskie dzieci odebrane rodzicom. Na podobną potrzebę zwracano także uwagę Rzecznika</w:t>
      </w:r>
      <w:r w:rsidR="009E18EF">
        <w:t xml:space="preserve"> w </w:t>
      </w:r>
      <w:r w:rsidRPr="00356A47">
        <w:t>przypadku polskich dzieci przebywających</w:t>
      </w:r>
      <w:r w:rsidR="009E18EF">
        <w:t xml:space="preserve"> w </w:t>
      </w:r>
      <w:r w:rsidRPr="00356A47">
        <w:t>Norwegii.</w:t>
      </w:r>
    </w:p>
    <w:p w:rsidR="002A1FEF" w:rsidRPr="00356A47" w:rsidRDefault="002A1FEF" w:rsidP="002A1FEF">
      <w:pPr>
        <w:pStyle w:val="Styl1"/>
      </w:pPr>
      <w:r w:rsidRPr="00356A47">
        <w:lastRenderedPageBreak/>
        <w:t>Rzecznik za</w:t>
      </w:r>
      <w:r w:rsidR="00426E54">
        <w:t>apelo</w:t>
      </w:r>
      <w:r w:rsidRPr="00356A47">
        <w:t>wał ponownie</w:t>
      </w:r>
      <w:r w:rsidR="00426E54">
        <w:t>,</w:t>
      </w:r>
      <w:r w:rsidRPr="00356A47">
        <w:t xml:space="preserve"> by połączyć siły polskiego ombudsmana</w:t>
      </w:r>
      <w:r w:rsidR="009E18EF">
        <w:t xml:space="preserve"> i </w:t>
      </w:r>
      <w:r w:rsidRPr="00356A47">
        <w:t>rządu RP</w:t>
      </w:r>
      <w:r w:rsidR="009E18EF">
        <w:t xml:space="preserve"> w </w:t>
      </w:r>
      <w:r w:rsidRPr="00356A47">
        <w:t>walce</w:t>
      </w:r>
      <w:r w:rsidR="009E18EF">
        <w:t xml:space="preserve"> o </w:t>
      </w:r>
      <w:r w:rsidRPr="00356A47">
        <w:t>utrzymanie tożsamości narodowej naszych małoletnich obywateli</w:t>
      </w:r>
      <w:r w:rsidR="009E18EF">
        <w:t xml:space="preserve"> i </w:t>
      </w:r>
      <w:r w:rsidRPr="00356A47">
        <w:t>praw rodzicielskich ich rodziców – obywateli Rzeczypospolitej.</w:t>
      </w:r>
    </w:p>
    <w:p w:rsidR="002A1FEF" w:rsidRPr="00356A47" w:rsidRDefault="002A1FEF" w:rsidP="00AE5A28">
      <w:pPr>
        <w:pStyle w:val="Styl1"/>
      </w:pPr>
      <w:r w:rsidRPr="00356A47">
        <w:t>Sekretarz Stanu</w:t>
      </w:r>
      <w:r w:rsidR="009E18EF">
        <w:t xml:space="preserve"> w </w:t>
      </w:r>
      <w:r w:rsidRPr="00356A47">
        <w:t>Ministerstwie Sprawiedliwości</w:t>
      </w:r>
      <w:r w:rsidR="009E18EF">
        <w:t xml:space="preserve"> w </w:t>
      </w:r>
      <w:r w:rsidR="00AE5A28" w:rsidRPr="00356A47">
        <w:t xml:space="preserve">odpowiedzi na te wystąpienia </w:t>
      </w:r>
      <w:r w:rsidRPr="00356A47">
        <w:t>opisał działania władz</w:t>
      </w:r>
      <w:r w:rsidR="009E18EF">
        <w:t xml:space="preserve"> w </w:t>
      </w:r>
      <w:r w:rsidRPr="00356A47">
        <w:t>sprawie pol</w:t>
      </w:r>
      <w:r w:rsidR="00426E54">
        <w:t>s</w:t>
      </w:r>
      <w:r w:rsidRPr="00356A47">
        <w:t>kich rodziców, którym Jugendamt odebrał dzieci</w:t>
      </w:r>
      <w:r w:rsidRPr="00356A47">
        <w:rPr>
          <w:rStyle w:val="Odwoanieprzypisudolnego"/>
          <w:sz w:val="24"/>
          <w:szCs w:val="24"/>
        </w:rPr>
        <w:footnoteReference w:id="131"/>
      </w:r>
      <w:r w:rsidRPr="00356A47">
        <w:t xml:space="preserve">. </w:t>
      </w:r>
      <w:r w:rsidR="00AE5A28" w:rsidRPr="00356A47">
        <w:t>Ich przykładem są:</w:t>
      </w:r>
    </w:p>
    <w:p w:rsidR="00AE5A28" w:rsidRPr="00356A47" w:rsidRDefault="00AE5A28" w:rsidP="007065D7">
      <w:pPr>
        <w:pStyle w:val="Styl1"/>
        <w:numPr>
          <w:ilvl w:val="0"/>
          <w:numId w:val="162"/>
        </w:numPr>
      </w:pPr>
      <w:r w:rsidRPr="00356A47">
        <w:t>spotkanie</w:t>
      </w:r>
      <w:r w:rsidR="009E18EF">
        <w:t xml:space="preserve"> z </w:t>
      </w:r>
      <w:r w:rsidRPr="00356A47">
        <w:t>sekretarzem stanu Federalnego Ministerstwa Rodziny, Seniorów, Kobiet</w:t>
      </w:r>
      <w:r w:rsidR="009E18EF">
        <w:t xml:space="preserve"> i </w:t>
      </w:r>
      <w:r w:rsidRPr="00356A47">
        <w:t>Dzieci dr Ralfem Kleindiekiem, którego efektem była m.in. deklaracja rozpropagowania wśród ministrów rodziny</w:t>
      </w:r>
      <w:r w:rsidR="009E18EF">
        <w:t xml:space="preserve"> w </w:t>
      </w:r>
      <w:r w:rsidRPr="00356A47">
        <w:t>poszczególnych landach zasady poszukiwania</w:t>
      </w:r>
      <w:r w:rsidR="009E18EF">
        <w:t xml:space="preserve"> w </w:t>
      </w:r>
      <w:r w:rsidRPr="00356A47">
        <w:t>pierwszej kolejności rodzin czy ośrodków, które gwarantowałyby polskim dzieciom przestrzeganie praw wynikających</w:t>
      </w:r>
      <w:r w:rsidR="009E18EF">
        <w:t xml:space="preserve"> z </w:t>
      </w:r>
      <w:r w:rsidRPr="00356A47">
        <w:t>art. 8 Konwencji ONZ</w:t>
      </w:r>
      <w:r w:rsidR="009E18EF">
        <w:t xml:space="preserve"> o </w:t>
      </w:r>
      <w:r w:rsidRPr="00356A47">
        <w:t>prawach dziecka</w:t>
      </w:r>
    </w:p>
    <w:p w:rsidR="00AE5A28" w:rsidRPr="00356A47" w:rsidRDefault="00AE5A28" w:rsidP="007065D7">
      <w:pPr>
        <w:pStyle w:val="Styl1"/>
        <w:numPr>
          <w:ilvl w:val="0"/>
          <w:numId w:val="162"/>
        </w:numPr>
      </w:pPr>
      <w:r w:rsidRPr="00356A47">
        <w:t>zebranie</w:t>
      </w:r>
      <w:r w:rsidR="009E18EF">
        <w:t xml:space="preserve"> w </w:t>
      </w:r>
      <w:r w:rsidRPr="00356A47">
        <w:t>czasie roboczego spotkania</w:t>
      </w:r>
      <w:r w:rsidR="009E18EF">
        <w:t xml:space="preserve"> w </w:t>
      </w:r>
      <w:r w:rsidRPr="00356A47">
        <w:t>Ambasadzie RP</w:t>
      </w:r>
      <w:r w:rsidR="009E18EF">
        <w:t xml:space="preserve"> w </w:t>
      </w:r>
      <w:r w:rsidRPr="00356A47">
        <w:t>Berlinie informacji</w:t>
      </w:r>
      <w:r w:rsidR="009E18EF">
        <w:t xml:space="preserve"> o </w:t>
      </w:r>
      <w:r w:rsidRPr="00356A47">
        <w:t>tym, jak wygląda problematyka postepowań rodzinnych</w:t>
      </w:r>
      <w:r w:rsidR="009E18EF">
        <w:t xml:space="preserve"> z </w:t>
      </w:r>
      <w:r w:rsidRPr="00356A47">
        <w:t>udział</w:t>
      </w:r>
      <w:r w:rsidR="008F2230">
        <w:t>e</w:t>
      </w:r>
      <w:r w:rsidRPr="00356A47">
        <w:t xml:space="preserve">m Jugendamtu </w:t>
      </w:r>
    </w:p>
    <w:p w:rsidR="002A1FEF" w:rsidRPr="00356A47" w:rsidRDefault="00AE5A28" w:rsidP="007065D7">
      <w:pPr>
        <w:pStyle w:val="Styl1"/>
        <w:numPr>
          <w:ilvl w:val="0"/>
          <w:numId w:val="162"/>
        </w:numPr>
      </w:pPr>
      <w:r w:rsidRPr="00356A47">
        <w:t>dopracowanie,</w:t>
      </w:r>
      <w:r w:rsidR="009E18EF">
        <w:t xml:space="preserve"> w </w:t>
      </w:r>
      <w:r w:rsidRPr="00356A47">
        <w:t>wyniku polsko-niemieckich rozmów</w:t>
      </w:r>
      <w:r w:rsidR="009E18EF">
        <w:t xml:space="preserve"> w </w:t>
      </w:r>
      <w:r w:rsidRPr="00356A47">
        <w:t>czerwcu 2017 roku, koncepcji grupy roboczej</w:t>
      </w:r>
      <w:r w:rsidR="00630BA4">
        <w:t xml:space="preserve"> </w:t>
      </w:r>
      <w:r w:rsidRPr="00356A47">
        <w:t>oraz „zainicjowanie programu pilotażowego ukierunkowanego na wypracowanie dobrych praktyk</w:t>
      </w:r>
      <w:r w:rsidR="009E18EF">
        <w:t xml:space="preserve"> w </w:t>
      </w:r>
      <w:r w:rsidRPr="00356A47">
        <w:t>zakresie polsko-niemieckich spraw opiekuńczych ze szczególnym uwzględnieniem art. 8 Konwencji ONZ</w:t>
      </w:r>
      <w:r w:rsidR="009E18EF">
        <w:t xml:space="preserve"> o </w:t>
      </w:r>
      <w:r w:rsidRPr="00356A47">
        <w:t>ochronie praw dziecka oraz utworzenie list polskojęzycznych rodzin zastępczych, do których</w:t>
      </w:r>
      <w:r w:rsidR="009E18EF">
        <w:t xml:space="preserve"> w </w:t>
      </w:r>
      <w:r w:rsidRPr="00356A47">
        <w:t>razie konieczności kierowane byłyby dzieci obywatelstwa polskiego”.</w:t>
      </w:r>
    </w:p>
    <w:p w:rsidR="002A1FEF" w:rsidRPr="00356A47" w:rsidRDefault="002A1FEF" w:rsidP="002A1FEF">
      <w:pPr>
        <w:pStyle w:val="Styl1"/>
      </w:pPr>
      <w:r w:rsidRPr="00356A47">
        <w:t>Dlatego 4</w:t>
      </w:r>
      <w:r w:rsidR="00574971">
        <w:t xml:space="preserve"> </w:t>
      </w:r>
      <w:r w:rsidRPr="00356A47">
        <w:t xml:space="preserve">października </w:t>
      </w:r>
      <w:r w:rsidR="00422151" w:rsidRPr="00356A47">
        <w:t>2017</w:t>
      </w:r>
      <w:r w:rsidR="00574971">
        <w:t xml:space="preserve"> </w:t>
      </w:r>
      <w:r w:rsidR="00417C70" w:rsidRPr="00356A47">
        <w:t xml:space="preserve">r. </w:t>
      </w:r>
      <w:r w:rsidRPr="00356A47">
        <w:t>dziękując za informacje Rzecznik zapowiedział, że</w:t>
      </w:r>
      <w:r w:rsidR="009E18EF">
        <w:t xml:space="preserve"> o </w:t>
      </w:r>
      <w:r w:rsidRPr="00356A47">
        <w:t>działaniach polskich władz będzie informował obywateli, którzy się do niego zwrócą</w:t>
      </w:r>
      <w:r w:rsidR="009E18EF">
        <w:t xml:space="preserve"> w </w:t>
      </w:r>
      <w:r w:rsidRPr="00356A47">
        <w:t>sprawie swoich dzieci, będzie im te</w:t>
      </w:r>
      <w:r w:rsidR="004F7DEF">
        <w:t>ż</w:t>
      </w:r>
      <w:r w:rsidRPr="00356A47">
        <w:t xml:space="preserve"> zwracał uwagę na konieczność powiadamiania</w:t>
      </w:r>
      <w:r w:rsidR="009E18EF">
        <w:t xml:space="preserve"> o </w:t>
      </w:r>
      <w:r w:rsidRPr="00356A47">
        <w:t>sprawie przedstawicielstw dyplomatyczn</w:t>
      </w:r>
      <w:r w:rsidR="004F7DEF">
        <w:t>ych</w:t>
      </w:r>
      <w:r w:rsidR="009E18EF">
        <w:t xml:space="preserve"> i </w:t>
      </w:r>
      <w:r w:rsidRPr="00356A47">
        <w:t>konsularn</w:t>
      </w:r>
      <w:r w:rsidR="004F7DEF">
        <w:t>ych</w:t>
      </w:r>
      <w:r w:rsidRPr="00356A47">
        <w:t xml:space="preserve"> Rzeczypospolitej.</w:t>
      </w:r>
    </w:p>
    <w:p w:rsidR="002A1FEF" w:rsidRPr="00356A47" w:rsidRDefault="002A1FEF">
      <w:pPr>
        <w:spacing w:after="200" w:line="24" w:lineRule="auto"/>
        <w:rPr>
          <w:rFonts w:eastAsiaTheme="majorEastAsia" w:cstheme="majorBidi"/>
          <w:iCs/>
          <w:color w:val="C00000"/>
          <w:sz w:val="28"/>
        </w:rPr>
      </w:pPr>
      <w:r w:rsidRPr="00356A47">
        <w:br w:type="page"/>
      </w:r>
    </w:p>
    <w:p w:rsidR="00F147D3" w:rsidRPr="00356A47" w:rsidRDefault="00F76D54" w:rsidP="00B40816">
      <w:pPr>
        <w:pStyle w:val="Nagwek3"/>
      </w:pPr>
      <w:bookmarkStart w:id="165" w:name="_Toc513723008"/>
      <w:bookmarkStart w:id="166" w:name="_Toc515021778"/>
      <w:r w:rsidRPr="00356A47">
        <w:lastRenderedPageBreak/>
        <w:t>Art. 37. – Jurysdykcja państwa polskiego</w:t>
      </w:r>
      <w:bookmarkEnd w:id="165"/>
      <w:bookmarkEnd w:id="166"/>
    </w:p>
    <w:p w:rsidR="00F76D54" w:rsidRPr="00356A47" w:rsidRDefault="00F76D54" w:rsidP="003B5AF8">
      <w:pPr>
        <w:pStyle w:val="Konstytucja"/>
      </w:pPr>
      <w:r w:rsidRPr="00356A47">
        <w:t>1. Kto znajduje się pod władzą Rzeczypospolitej Polskiej, korzysta</w:t>
      </w:r>
      <w:r w:rsidR="009E18EF">
        <w:t xml:space="preserve"> z </w:t>
      </w:r>
      <w:r w:rsidRPr="00356A47">
        <w:t>wolności</w:t>
      </w:r>
      <w:r w:rsidR="009E18EF">
        <w:t xml:space="preserve"> i </w:t>
      </w:r>
      <w:r w:rsidRPr="00356A47">
        <w:t>praw zapewnionych</w:t>
      </w:r>
      <w:r w:rsidR="009E18EF">
        <w:t xml:space="preserve"> w </w:t>
      </w:r>
      <w:r w:rsidRPr="00356A47">
        <w:t>Konstytucji.</w:t>
      </w:r>
    </w:p>
    <w:p w:rsidR="00F76D54" w:rsidRPr="00356A47" w:rsidRDefault="00F76D54" w:rsidP="003B5AF8">
      <w:pPr>
        <w:pStyle w:val="Konstytucja"/>
      </w:pPr>
      <w:r w:rsidRPr="00356A47">
        <w:t>2. Wyjątki</w:t>
      </w:r>
      <w:r w:rsidR="00F147D3" w:rsidRPr="00356A47">
        <w:t xml:space="preserve"> od</w:t>
      </w:r>
      <w:r w:rsidR="00574971">
        <w:t xml:space="preserve"> </w:t>
      </w:r>
      <w:r w:rsidRPr="00356A47">
        <w:t>tej zasady, odnoszące się</w:t>
      </w:r>
      <w:r w:rsidR="00F147D3" w:rsidRPr="00356A47">
        <w:t xml:space="preserve"> do</w:t>
      </w:r>
      <w:r w:rsidR="00574971">
        <w:t xml:space="preserve"> </w:t>
      </w:r>
      <w:r w:rsidRPr="00356A47">
        <w:t>cudzoziemców, określa ustawa.</w:t>
      </w:r>
    </w:p>
    <w:p w:rsidR="00F147D3" w:rsidRPr="00356A47" w:rsidRDefault="00FF3D58" w:rsidP="00FF3D58">
      <w:pPr>
        <w:pStyle w:val="ComwiKonstytucja"/>
      </w:pPr>
      <w:r w:rsidRPr="00356A47">
        <w:t>Rozwój międzynarodowych regulacji praw człowieka</w:t>
      </w:r>
      <w:r w:rsidR="009E18EF">
        <w:t xml:space="preserve"> w </w:t>
      </w:r>
      <w:r w:rsidR="00917B62" w:rsidRPr="00356A47">
        <w:t>II</w:t>
      </w:r>
      <w:r w:rsidR="00574971">
        <w:t xml:space="preserve"> </w:t>
      </w:r>
      <w:r w:rsidRPr="00356A47">
        <w:t>połowie XX</w:t>
      </w:r>
      <w:r w:rsidR="00574971">
        <w:t xml:space="preserve"> </w:t>
      </w:r>
      <w:r w:rsidRPr="00356A47">
        <w:t>wieku doprowadził</w:t>
      </w:r>
      <w:r w:rsidR="00F147D3" w:rsidRPr="00356A47">
        <w:t xml:space="preserve"> do</w:t>
      </w:r>
      <w:r w:rsidR="00574971">
        <w:t xml:space="preserve"> </w:t>
      </w:r>
      <w:r w:rsidRPr="00356A47">
        <w:t>uznania, że pewne prawa przysługują jednostkom niezależnie</w:t>
      </w:r>
      <w:r w:rsidR="00F147D3" w:rsidRPr="00356A47">
        <w:t xml:space="preserve"> od</w:t>
      </w:r>
      <w:r w:rsidR="00574971">
        <w:t xml:space="preserve"> </w:t>
      </w:r>
      <w:r w:rsidRPr="00356A47">
        <w:t>ich przynależności państwowej. Różnicowanie sytuacji obywateli danego państwa</w:t>
      </w:r>
      <w:r w:rsidR="009E18EF">
        <w:t xml:space="preserve"> i </w:t>
      </w:r>
      <w:r w:rsidRPr="00356A47">
        <w:t>cudzoziemców może być dopuszczalne tylko</w:t>
      </w:r>
      <w:r w:rsidR="009E18EF">
        <w:t xml:space="preserve"> w </w:t>
      </w:r>
      <w:r w:rsidRPr="00356A47">
        <w:t>uzasadnionych przypadkach.</w:t>
      </w:r>
    </w:p>
    <w:p w:rsidR="00FF3D58" w:rsidRPr="00356A47" w:rsidRDefault="00917B62" w:rsidP="00FF3D58">
      <w:pPr>
        <w:pStyle w:val="ComwiKonstytucja"/>
      </w:pPr>
      <w:r w:rsidRPr="00356A47">
        <w:t>Dlatego w</w:t>
      </w:r>
      <w:r w:rsidR="00FF3D58" w:rsidRPr="00356A47">
        <w:t>szystkie prawa</w:t>
      </w:r>
      <w:r w:rsidR="009E18EF">
        <w:t xml:space="preserve"> i </w:t>
      </w:r>
      <w:r w:rsidR="00FF3D58" w:rsidRPr="00356A47">
        <w:t>wolności, których Konstytucja nie zastrzega dla obywateli, przysługują także cudzoziemcom.</w:t>
      </w:r>
    </w:p>
    <w:p w:rsidR="00FF3D58" w:rsidRPr="00356A47" w:rsidRDefault="00FF3D58" w:rsidP="00FF3D58">
      <w:pPr>
        <w:pStyle w:val="ComwiKonstytucja"/>
      </w:pPr>
      <w:r w:rsidRPr="00356A47">
        <w:t>Pod władzą RP znajdują się przede wszystkim osoby, które przebywają na</w:t>
      </w:r>
      <w:r w:rsidR="00574971">
        <w:t xml:space="preserve"> </w:t>
      </w:r>
      <w:r w:rsidRPr="00356A47">
        <w:t>terytorium Polski (w rozumieniu regulacji prawa międzynarodowego) lub są poddane polskim regulacjom prawnym.</w:t>
      </w:r>
    </w:p>
    <w:p w:rsidR="00FF3D58" w:rsidRPr="00356A47" w:rsidRDefault="00917B62" w:rsidP="00FF3D58">
      <w:pPr>
        <w:pStyle w:val="ComwiKonstytucja"/>
      </w:pPr>
      <w:r w:rsidRPr="00356A47">
        <w:t>W</w:t>
      </w:r>
      <w:r w:rsidR="00FF3D58" w:rsidRPr="00356A47">
        <w:t>yjątki</w:t>
      </w:r>
      <w:r w:rsidR="00F147D3" w:rsidRPr="00356A47">
        <w:t xml:space="preserve"> od</w:t>
      </w:r>
      <w:r w:rsidR="00574971">
        <w:t xml:space="preserve"> </w:t>
      </w:r>
      <w:r w:rsidR="00FF3D58" w:rsidRPr="00356A47">
        <w:t>zasady uniwersalności mogą odnosić się jedynie</w:t>
      </w:r>
      <w:r w:rsidR="00F147D3" w:rsidRPr="00356A47">
        <w:t xml:space="preserve"> do</w:t>
      </w:r>
      <w:r w:rsidR="00574971">
        <w:t xml:space="preserve"> </w:t>
      </w:r>
      <w:r w:rsidR="00FF3D58" w:rsidRPr="00356A47">
        <w:t>cudzoziemców</w:t>
      </w:r>
      <w:r w:rsidR="009E18EF">
        <w:t xml:space="preserve"> i </w:t>
      </w:r>
      <w:r w:rsidR="00FF3D58" w:rsidRPr="00356A47">
        <w:t>muszą zostać ustanowione</w:t>
      </w:r>
      <w:r w:rsidR="009E18EF">
        <w:t xml:space="preserve"> w </w:t>
      </w:r>
      <w:r w:rsidR="00FF3D58" w:rsidRPr="00356A47">
        <w:t>ustawie. Dopuszczalny zakres wyjątków należy ustalić</w:t>
      </w:r>
      <w:r w:rsidR="009E18EF">
        <w:t xml:space="preserve"> w </w:t>
      </w:r>
      <w:r w:rsidR="00FF3D58" w:rsidRPr="00356A47">
        <w:t>relacji</w:t>
      </w:r>
      <w:r w:rsidR="009E18EF">
        <w:t xml:space="preserve"> z </w:t>
      </w:r>
      <w:r w:rsidR="00F147D3" w:rsidRPr="00356A47">
        <w:t>art.</w:t>
      </w:r>
      <w:r w:rsidR="00574971">
        <w:t xml:space="preserve"> </w:t>
      </w:r>
      <w:r w:rsidR="00FF3D58" w:rsidRPr="00356A47">
        <w:t>31 ust. 3,</w:t>
      </w:r>
      <w:r w:rsidR="00F147D3" w:rsidRPr="00356A47">
        <w:t xml:space="preserve"> art.</w:t>
      </w:r>
      <w:r w:rsidR="00574971">
        <w:t xml:space="preserve"> </w:t>
      </w:r>
      <w:r w:rsidR="00FF3D58" w:rsidRPr="00356A47">
        <w:t>32 (zasada równości) oraz</w:t>
      </w:r>
      <w:r w:rsidR="00F147D3" w:rsidRPr="00356A47">
        <w:t xml:space="preserve"> art.</w:t>
      </w:r>
      <w:r w:rsidR="00574971">
        <w:t xml:space="preserve"> </w:t>
      </w:r>
      <w:r w:rsidR="00FF3D58" w:rsidRPr="00356A47">
        <w:t>30 Konstytucji (zasada godności).</w:t>
      </w:r>
    </w:p>
    <w:p w:rsidR="00AC4D12" w:rsidRDefault="00AC4D12">
      <w:pPr>
        <w:spacing w:after="200" w:line="24" w:lineRule="auto"/>
        <w:rPr>
          <w:i/>
          <w:spacing w:val="5"/>
        </w:rPr>
      </w:pPr>
      <w:r>
        <w:br w:type="page"/>
      </w:r>
    </w:p>
    <w:p w:rsidR="00AC4D12" w:rsidRPr="00356A47" w:rsidRDefault="0026029D" w:rsidP="00AC4D12">
      <w:pPr>
        <w:pStyle w:val="Styl1"/>
      </w:pPr>
      <w:r>
        <w:lastRenderedPageBreak/>
        <w:t>W 2017 r. sprawy z tego zakresu nie wpłynęły do RPO.</w:t>
      </w:r>
    </w:p>
    <w:p w:rsidR="00917B62" w:rsidRPr="00AC4D12" w:rsidRDefault="00436A68" w:rsidP="00917B62">
      <w:pPr>
        <w:pStyle w:val="ODESANIE"/>
        <w:rPr>
          <w:rStyle w:val="Hipercze"/>
          <w:color w:val="C00000"/>
          <w:u w:val="none"/>
        </w:rPr>
      </w:pPr>
      <w:hyperlink w:anchor="_Art._80_–" w:history="1">
        <w:r w:rsidR="00917B62" w:rsidRPr="009B5723">
          <w:rPr>
            <w:rStyle w:val="Hipercze"/>
            <w:color w:val="C00000"/>
          </w:rPr>
          <w:t>Patrz</w:t>
        </w:r>
        <w:r w:rsidR="00F147D3" w:rsidRPr="009B5723">
          <w:rPr>
            <w:rStyle w:val="Hipercze"/>
            <w:color w:val="C00000"/>
          </w:rPr>
          <w:t xml:space="preserve"> art.</w:t>
        </w:r>
        <w:r w:rsidR="00574971" w:rsidRPr="009B5723">
          <w:rPr>
            <w:rStyle w:val="Hipercze"/>
            <w:color w:val="C00000"/>
          </w:rPr>
          <w:t xml:space="preserve"> </w:t>
        </w:r>
        <w:r w:rsidR="00917B62" w:rsidRPr="009B5723">
          <w:rPr>
            <w:rStyle w:val="Hipercze"/>
            <w:color w:val="C00000"/>
          </w:rPr>
          <w:t>80 Konstytucji – Prawo</w:t>
        </w:r>
        <w:r w:rsidR="00F147D3" w:rsidRPr="009B5723">
          <w:rPr>
            <w:rStyle w:val="Hipercze"/>
            <w:color w:val="C00000"/>
          </w:rPr>
          <w:t xml:space="preserve"> do</w:t>
        </w:r>
        <w:r w:rsidR="00574971" w:rsidRPr="009B5723">
          <w:rPr>
            <w:rStyle w:val="Hipercze"/>
            <w:color w:val="C00000"/>
          </w:rPr>
          <w:t xml:space="preserve"> </w:t>
        </w:r>
        <w:r w:rsidR="00917B62" w:rsidRPr="009B5723">
          <w:rPr>
            <w:rStyle w:val="Hipercze"/>
            <w:color w:val="C00000"/>
          </w:rPr>
          <w:t>wystąpienia</w:t>
        </w:r>
        <w:r w:rsidR="00F147D3" w:rsidRPr="009B5723">
          <w:rPr>
            <w:rStyle w:val="Hipercze"/>
            <w:color w:val="C00000"/>
          </w:rPr>
          <w:t xml:space="preserve"> do</w:t>
        </w:r>
        <w:r w:rsidR="00574971" w:rsidRPr="009B5723">
          <w:rPr>
            <w:rStyle w:val="Hipercze"/>
            <w:color w:val="C00000"/>
          </w:rPr>
          <w:t xml:space="preserve"> </w:t>
        </w:r>
        <w:r w:rsidR="00917B62" w:rsidRPr="009B5723">
          <w:rPr>
            <w:rStyle w:val="Hipercze"/>
            <w:color w:val="C00000"/>
          </w:rPr>
          <w:t>Rzecznika Praw Obywatelskich</w:t>
        </w:r>
      </w:hyperlink>
    </w:p>
    <w:p w:rsidR="0026029D" w:rsidRPr="00AC4D12" w:rsidRDefault="00436A68" w:rsidP="00AF4EB9">
      <w:pPr>
        <w:pStyle w:val="ODESANIE"/>
        <w:rPr>
          <w:rStyle w:val="Hipercze"/>
          <w:color w:val="C00000"/>
          <w:u w:val="none"/>
        </w:rPr>
      </w:pPr>
      <w:hyperlink w:anchor="_Art._56_–" w:history="1">
        <w:r w:rsidR="0026029D" w:rsidRPr="00AC4D12">
          <w:rPr>
            <w:rStyle w:val="Hipercze"/>
            <w:color w:val="C00000"/>
          </w:rPr>
          <w:t xml:space="preserve">Prawo do azylu oraz status uchodźcy </w:t>
        </w:r>
        <w:r w:rsidR="00AF4EB9" w:rsidRPr="00AF4EB9">
          <w:rPr>
            <w:rStyle w:val="Hipercze"/>
            <w:color w:val="C00000"/>
          </w:rPr>
          <w:t>–</w:t>
        </w:r>
        <w:r w:rsidR="00AF4EB9">
          <w:rPr>
            <w:rStyle w:val="Hipercze"/>
            <w:color w:val="C00000"/>
          </w:rPr>
          <w:t xml:space="preserve"> Patrz</w:t>
        </w:r>
        <w:r w:rsidR="00AF4EB9" w:rsidRPr="00AF4EB9">
          <w:rPr>
            <w:rStyle w:val="Hipercze"/>
            <w:color w:val="C00000"/>
          </w:rPr>
          <w:t xml:space="preserve"> </w:t>
        </w:r>
        <w:r w:rsidR="0026029D" w:rsidRPr="00AC4D12">
          <w:rPr>
            <w:rStyle w:val="Hipercze"/>
            <w:color w:val="C00000"/>
          </w:rPr>
          <w:t>art. 56 Konstytucji</w:t>
        </w:r>
      </w:hyperlink>
    </w:p>
    <w:p w:rsidR="0026029D" w:rsidRPr="007D4008" w:rsidRDefault="00436A68" w:rsidP="0026029D">
      <w:pPr>
        <w:pStyle w:val="ODESANIE"/>
        <w:rPr>
          <w:rStyle w:val="Hipercze"/>
          <w:color w:val="C00000"/>
          <w:u w:val="none"/>
        </w:rPr>
      </w:pPr>
      <w:hyperlink w:anchor="_Sytuacja_pracowników_z" w:history="1">
        <w:r w:rsidR="0026029D" w:rsidRPr="007D4008">
          <w:rPr>
            <w:rStyle w:val="Hipercze"/>
            <w:color w:val="C00000"/>
          </w:rPr>
          <w:t>Sytuacja pracowników-cudzoziemców w Polsce i to jak ich prawa chroni Rzeczpospolita – Patrz art. 65</w:t>
        </w:r>
        <w:r w:rsidR="00AF4EB9">
          <w:rPr>
            <w:rStyle w:val="Hipercze"/>
            <w:color w:val="C00000"/>
          </w:rPr>
          <w:t xml:space="preserve"> </w:t>
        </w:r>
        <w:r w:rsidR="0026029D" w:rsidRPr="007D4008">
          <w:rPr>
            <w:rStyle w:val="Hipercze"/>
            <w:color w:val="C00000"/>
          </w:rPr>
          <w:t>ust</w:t>
        </w:r>
        <w:r w:rsidR="00AF4EB9">
          <w:rPr>
            <w:rStyle w:val="Hipercze"/>
            <w:color w:val="C00000"/>
          </w:rPr>
          <w:t>.</w:t>
        </w:r>
        <w:r w:rsidR="0026029D" w:rsidRPr="007D4008">
          <w:rPr>
            <w:rStyle w:val="Hipercze"/>
            <w:color w:val="C00000"/>
          </w:rPr>
          <w:t xml:space="preserve"> 2-5 (Prawa pracownicze)</w:t>
        </w:r>
      </w:hyperlink>
    </w:p>
    <w:p w:rsidR="0026029D" w:rsidRPr="007D4008" w:rsidRDefault="00436A68" w:rsidP="0026029D">
      <w:pPr>
        <w:pStyle w:val="ODESANIE"/>
      </w:pPr>
      <w:hyperlink w:anchor="_Sprawy_indywidualne_dotyczące" w:history="1">
        <w:r w:rsidR="0026029D" w:rsidRPr="007D4008">
          <w:rPr>
            <w:rStyle w:val="Hipercze"/>
            <w:color w:val="C00000"/>
          </w:rPr>
          <w:t>Sprawy indywidualne dotyczące ekstradycji i prawa do życia – patrz art. 38 (Prawo do ż</w:t>
        </w:r>
        <w:r w:rsidR="00AF4EB9">
          <w:rPr>
            <w:rStyle w:val="Hipercze"/>
            <w:color w:val="C00000"/>
          </w:rPr>
          <w:t>y</w:t>
        </w:r>
        <w:r w:rsidR="0026029D" w:rsidRPr="007D4008">
          <w:rPr>
            <w:rStyle w:val="Hipercze"/>
            <w:color w:val="C00000"/>
          </w:rPr>
          <w:t>cia)</w:t>
        </w:r>
      </w:hyperlink>
    </w:p>
    <w:p w:rsidR="0026029D" w:rsidRDefault="00436A68" w:rsidP="0026029D">
      <w:pPr>
        <w:pStyle w:val="ODESANIE"/>
      </w:pPr>
      <w:hyperlink w:anchor="_Problem_więzień_CIA" w:history="1">
        <w:r w:rsidR="0026029D" w:rsidRPr="007D4008">
          <w:rPr>
            <w:rStyle w:val="Hipercze"/>
            <w:color w:val="C00000"/>
          </w:rPr>
          <w:t>Problem więzień CIA w Polsce – patrz art. 38 (Prawo do życia)</w:t>
        </w:r>
      </w:hyperlink>
    </w:p>
    <w:p w:rsidR="007D4008" w:rsidRPr="007D4008" w:rsidRDefault="00436A68" w:rsidP="0026029D">
      <w:pPr>
        <w:pStyle w:val="ODESANIE"/>
      </w:pPr>
      <w:hyperlink w:anchor="_Monitoring_przestrzegania_praw" w:history="1">
        <w:r w:rsidR="0026029D" w:rsidRPr="007D4008">
          <w:rPr>
            <w:rStyle w:val="Hipercze"/>
            <w:color w:val="C00000"/>
          </w:rPr>
          <w:t>Prawa cudzoziemców pozbawionych wolności – patrz art. 40 (Zakaz tortur, nieludzkiego i poniżającego traktowania)</w:t>
        </w:r>
      </w:hyperlink>
    </w:p>
    <w:p w:rsidR="00F76D54" w:rsidRPr="006148F7" w:rsidRDefault="00F76D54" w:rsidP="00B40816">
      <w:pPr>
        <w:pStyle w:val="Nagwek3"/>
      </w:pPr>
      <w:r w:rsidRPr="006148F7">
        <w:br w:type="page"/>
      </w:r>
    </w:p>
    <w:p w:rsidR="00D211DE" w:rsidRDefault="00F76D54" w:rsidP="00A119AB">
      <w:pPr>
        <w:pStyle w:val="Nagwek2"/>
      </w:pPr>
      <w:bookmarkStart w:id="167" w:name="_Toc513723009"/>
      <w:bookmarkStart w:id="168" w:name="_Toc515021779"/>
      <w:r w:rsidRPr="006148F7">
        <w:lastRenderedPageBreak/>
        <w:t>2. WOLNOŚCI</w:t>
      </w:r>
      <w:r w:rsidR="009E18EF">
        <w:t xml:space="preserve"> i </w:t>
      </w:r>
      <w:r w:rsidRPr="006148F7">
        <w:t>PRAWA OSOBISTE</w:t>
      </w:r>
      <w:bookmarkEnd w:id="167"/>
      <w:bookmarkEnd w:id="168"/>
      <w:r w:rsidR="00D211DE">
        <w:br w:type="page"/>
      </w:r>
    </w:p>
    <w:p w:rsidR="00F147D3" w:rsidRDefault="00F76D54" w:rsidP="00B40816">
      <w:pPr>
        <w:pStyle w:val="Nagwek3"/>
      </w:pPr>
      <w:bookmarkStart w:id="169" w:name="_Toc513723010"/>
      <w:bookmarkStart w:id="170" w:name="_Toc515021780"/>
      <w:r w:rsidRPr="006148F7">
        <w:lastRenderedPageBreak/>
        <w:t>Art. 38 – Prawo</w:t>
      </w:r>
      <w:r w:rsidR="00F147D3">
        <w:t xml:space="preserve"> do</w:t>
      </w:r>
      <w:r w:rsidR="00574971">
        <w:t xml:space="preserve"> </w:t>
      </w:r>
      <w:r w:rsidR="00B27A4A">
        <w:t xml:space="preserve">ochrony </w:t>
      </w:r>
      <w:r w:rsidRPr="006148F7">
        <w:t>życia</w:t>
      </w:r>
      <w:bookmarkEnd w:id="169"/>
      <w:bookmarkEnd w:id="170"/>
    </w:p>
    <w:p w:rsidR="00F76D54" w:rsidRPr="006148F7" w:rsidRDefault="00F76D54" w:rsidP="003B5AF8">
      <w:pPr>
        <w:pStyle w:val="Konstytucja"/>
      </w:pPr>
      <w:r w:rsidRPr="006148F7">
        <w:t>Rzeczpospolita Polska zapewnia każdemu człowiekowi prawną ochronę życia.</w:t>
      </w:r>
    </w:p>
    <w:p w:rsidR="00B27A4A" w:rsidRPr="00B27A4A" w:rsidRDefault="00B27A4A" w:rsidP="00B27A4A">
      <w:pPr>
        <w:pStyle w:val="ComwiKonstytucja"/>
      </w:pPr>
      <w:r w:rsidRPr="00B27A4A">
        <w:t>Prawo do</w:t>
      </w:r>
      <w:r w:rsidR="00574971">
        <w:t xml:space="preserve"> </w:t>
      </w:r>
      <w:r w:rsidRPr="00B27A4A">
        <w:t>ochrony życia jest jedną</w:t>
      </w:r>
      <w:r w:rsidR="009E18EF">
        <w:t xml:space="preserve"> z </w:t>
      </w:r>
      <w:r w:rsidRPr="00B27A4A">
        <w:t>najważniejszych gwarancji konstytucyjnych, które</w:t>
      </w:r>
      <w:r w:rsidR="009E18EF">
        <w:t xml:space="preserve"> w </w:t>
      </w:r>
      <w:r w:rsidRPr="00B27A4A">
        <w:t>sposób naturalny warunkuje istnienie wszystkich dalszych wolności</w:t>
      </w:r>
      <w:r w:rsidR="009E18EF">
        <w:t xml:space="preserve"> i </w:t>
      </w:r>
      <w:r w:rsidRPr="00B27A4A">
        <w:t>praw.</w:t>
      </w:r>
      <w:r>
        <w:t xml:space="preserve"> Ponieważ ż</w:t>
      </w:r>
      <w:r w:rsidRPr="00B27A4A">
        <w:t>ycie ludzkie jest wartością konstytucyjną</w:t>
      </w:r>
      <w:r>
        <w:t>,</w:t>
      </w:r>
      <w:r w:rsidR="00574971">
        <w:t xml:space="preserve"> </w:t>
      </w:r>
      <w:r w:rsidRPr="00B27A4A">
        <w:t>państwo</w:t>
      </w:r>
      <w:r w:rsidR="009E18EF">
        <w:t xml:space="preserve"> w </w:t>
      </w:r>
      <w:r w:rsidRPr="00B27A4A">
        <w:t>sposób bezpośredni powołane zostaje do</w:t>
      </w:r>
      <w:r w:rsidR="00574971">
        <w:t xml:space="preserve"> </w:t>
      </w:r>
      <w:r w:rsidRPr="00B27A4A">
        <w:t>jego ochrony.</w:t>
      </w:r>
    </w:p>
    <w:p w:rsidR="00D50B44" w:rsidRDefault="00B27A4A" w:rsidP="00B27A4A">
      <w:pPr>
        <w:pStyle w:val="ComwiKonstytucja"/>
      </w:pPr>
      <w:r>
        <w:t>Ochrona życia wynika</w:t>
      </w:r>
      <w:r w:rsidR="009E18EF">
        <w:t xml:space="preserve"> z </w:t>
      </w:r>
      <w:r>
        <w:t>samej zasady państwa demokratycznego</w:t>
      </w:r>
      <w:r w:rsidRPr="00B27A4A">
        <w:t xml:space="preserve">. </w:t>
      </w:r>
      <w:r>
        <w:t>Dlatego przed 1997 r., g</w:t>
      </w:r>
      <w:r w:rsidRPr="00B27A4A">
        <w:t xml:space="preserve">dy </w:t>
      </w:r>
      <w:r w:rsidR="00426E54">
        <w:t>K</w:t>
      </w:r>
      <w:r>
        <w:t xml:space="preserve">onstytucja nie odnosiła się </w:t>
      </w:r>
      <w:r w:rsidRPr="00B27A4A">
        <w:t>wprost do ochrony życia ludzkiego, Trybunał Konstytucyjny wywiódł zasadę jego ochrony</w:t>
      </w:r>
      <w:r w:rsidR="009E18EF">
        <w:t xml:space="preserve"> z </w:t>
      </w:r>
      <w:r w:rsidRPr="00B27A4A">
        <w:t>samej charakterystyki polskiej państwowości –</w:t>
      </w:r>
      <w:r w:rsidR="009E18EF">
        <w:t xml:space="preserve"> z </w:t>
      </w:r>
      <w:r w:rsidRPr="00B27A4A">
        <w:t>zasady demokratycznego państwa prawnego (por. orzeczenie K 26/96)</w:t>
      </w:r>
      <w:r w:rsidR="00D50B44">
        <w:t>.</w:t>
      </w:r>
    </w:p>
    <w:p w:rsidR="00B27A4A" w:rsidRPr="00B27A4A" w:rsidRDefault="00D50B44" w:rsidP="00B27A4A">
      <w:pPr>
        <w:pStyle w:val="ComwiKonstytucja"/>
        <w:rPr>
          <w:color w:val="000000"/>
          <w:sz w:val="20"/>
        </w:rPr>
      </w:pPr>
      <w:r>
        <w:t xml:space="preserve"> </w:t>
      </w:r>
      <w:r w:rsidR="00B27A4A" w:rsidRPr="00B27A4A">
        <w:t>Konstytucja wymaga od</w:t>
      </w:r>
      <w:r w:rsidR="00574971">
        <w:t xml:space="preserve"> </w:t>
      </w:r>
      <w:r w:rsidR="00B27A4A" w:rsidRPr="00B27A4A">
        <w:t>państwa nie tylko powstrzymania się od</w:t>
      </w:r>
      <w:r w:rsidR="00574971">
        <w:t xml:space="preserve"> </w:t>
      </w:r>
      <w:r w:rsidR="00B27A4A" w:rsidRPr="00B27A4A">
        <w:t>wprowadzania regulacji dopuszczających pozbawianie życia ludzkiego,</w:t>
      </w:r>
      <w:r w:rsidR="001C58DA">
        <w:t xml:space="preserve"> </w:t>
      </w:r>
      <w:r w:rsidR="00B27A4A" w:rsidRPr="00B27A4A">
        <w:t>np.</w:t>
      </w:r>
      <w:r w:rsidR="009E18EF">
        <w:t xml:space="preserve"> w </w:t>
      </w:r>
      <w:r w:rsidR="00B27A4A" w:rsidRPr="00B27A4A">
        <w:t>ramach kary śmierci, ale również podejmowania określonych kroków</w:t>
      </w:r>
      <w:r w:rsidR="009E18EF">
        <w:t xml:space="preserve"> w </w:t>
      </w:r>
      <w:r w:rsidR="00B27A4A" w:rsidRPr="00B27A4A">
        <w:t>celu ochrony tego życia.</w:t>
      </w:r>
    </w:p>
    <w:p w:rsidR="00F76D54" w:rsidRPr="002A1FEF" w:rsidRDefault="00F76D54" w:rsidP="00E41C5C">
      <w:pPr>
        <w:pStyle w:val="Akapitzlist"/>
        <w:numPr>
          <w:ilvl w:val="0"/>
          <w:numId w:val="7"/>
        </w:numPr>
        <w:rPr>
          <w:rFonts w:ascii="Times New Roman" w:hAnsi="Times New Roman" w:cs="Times New Roman"/>
          <w:bCs/>
          <w:color w:val="000000"/>
          <w:highlight w:val="yellow"/>
        </w:rPr>
      </w:pPr>
      <w:r w:rsidRPr="002A1FEF">
        <w:rPr>
          <w:rFonts w:ascii="Times New Roman" w:hAnsi="Times New Roman" w:cs="Times New Roman"/>
          <w:bCs/>
          <w:color w:val="000000"/>
          <w:highlight w:val="yellow"/>
        </w:rPr>
        <w:br w:type="page"/>
      </w:r>
    </w:p>
    <w:p w:rsidR="00327917" w:rsidRPr="00AF37D5" w:rsidRDefault="00327917" w:rsidP="004C2686">
      <w:pPr>
        <w:pStyle w:val="Nagwek4"/>
      </w:pPr>
      <w:bookmarkStart w:id="171" w:name="_Problem_stosowania_ustawy"/>
      <w:bookmarkStart w:id="172" w:name="_Toc509244142"/>
      <w:bookmarkStart w:id="173" w:name="_Toc513723011"/>
      <w:bookmarkStart w:id="174" w:name="_Toc515021781"/>
      <w:bookmarkEnd w:id="171"/>
      <w:r w:rsidRPr="00AF37D5">
        <w:lastRenderedPageBreak/>
        <w:t xml:space="preserve">Problem </w:t>
      </w:r>
      <w:r w:rsidR="00AF37D5" w:rsidRPr="00AF37D5">
        <w:t>stosowania ustawy</w:t>
      </w:r>
      <w:r w:rsidR="009E18EF">
        <w:t xml:space="preserve"> o </w:t>
      </w:r>
      <w:r w:rsidR="00AF37D5" w:rsidRPr="00AF37D5">
        <w:t>planowaniu rodziny, ochronie płodu ludzkiego</w:t>
      </w:r>
      <w:r w:rsidR="009E18EF">
        <w:t xml:space="preserve"> i </w:t>
      </w:r>
      <w:r w:rsidR="00AF37D5" w:rsidRPr="00AF37D5">
        <w:t>warunkach dopuszczalności przerywania ciąży</w:t>
      </w:r>
      <w:bookmarkEnd w:id="172"/>
      <w:r w:rsidR="00FD7404" w:rsidRPr="00AF37D5">
        <w:rPr>
          <w:rStyle w:val="Odwoanieprzypisudolnego"/>
        </w:rPr>
        <w:footnoteReference w:id="132"/>
      </w:r>
      <w:bookmarkEnd w:id="173"/>
      <w:bookmarkEnd w:id="174"/>
    </w:p>
    <w:p w:rsidR="009F4382" w:rsidRPr="00AF37D5" w:rsidRDefault="009F4382" w:rsidP="00473200">
      <w:pPr>
        <w:pStyle w:val="Styl1"/>
        <w:rPr>
          <w:b/>
        </w:rPr>
      </w:pPr>
      <w:r w:rsidRPr="00AF37D5">
        <w:rPr>
          <w:b/>
        </w:rPr>
        <w:t>Wprowadzając ustawę</w:t>
      </w:r>
      <w:r w:rsidR="009E18EF">
        <w:rPr>
          <w:b/>
        </w:rPr>
        <w:t xml:space="preserve"> o </w:t>
      </w:r>
      <w:r w:rsidRPr="00AF37D5">
        <w:rPr>
          <w:b/>
          <w:iCs/>
          <w:bdr w:val="none" w:sz="0" w:space="0" w:color="auto" w:frame="1"/>
        </w:rPr>
        <w:t>planowaniu rodziny, ochronie płodu ludzkiego</w:t>
      </w:r>
      <w:r w:rsidR="009E18EF">
        <w:rPr>
          <w:b/>
          <w:iCs/>
          <w:bdr w:val="none" w:sz="0" w:space="0" w:color="auto" w:frame="1"/>
        </w:rPr>
        <w:t xml:space="preserve"> i </w:t>
      </w:r>
      <w:r w:rsidRPr="00AF37D5">
        <w:rPr>
          <w:b/>
          <w:iCs/>
          <w:bdr w:val="none" w:sz="0" w:space="0" w:color="auto" w:frame="1"/>
        </w:rPr>
        <w:t>warunkach dopuszczalności przerywania ciąży</w:t>
      </w:r>
      <w:r w:rsidRPr="00AF37D5">
        <w:rPr>
          <w:rStyle w:val="Odwoanieprzypisudolnego"/>
          <w:b/>
          <w:iCs/>
          <w:color w:val="333333"/>
          <w:sz w:val="24"/>
          <w:szCs w:val="24"/>
          <w:bdr w:val="none" w:sz="0" w:space="0" w:color="auto" w:frame="1"/>
        </w:rPr>
        <w:footnoteReference w:id="133"/>
      </w:r>
      <w:r w:rsidR="00574971">
        <w:rPr>
          <w:b/>
        </w:rPr>
        <w:t xml:space="preserve"> </w:t>
      </w:r>
      <w:r w:rsidRPr="00AF37D5">
        <w:rPr>
          <w:b/>
        </w:rPr>
        <w:t xml:space="preserve">ustawodawca nałożył na rząd obowiązek corocznego </w:t>
      </w:r>
      <w:r w:rsidR="00473200" w:rsidRPr="00AF37D5">
        <w:rPr>
          <w:b/>
        </w:rPr>
        <w:t>s</w:t>
      </w:r>
      <w:r w:rsidRPr="00AF37D5">
        <w:rPr>
          <w:b/>
        </w:rPr>
        <w:t>prawozdawania jej stosowania po to,</w:t>
      </w:r>
      <w:r w:rsidR="00CC7107" w:rsidRPr="00AF37D5">
        <w:rPr>
          <w:b/>
        </w:rPr>
        <w:t xml:space="preserve"> by</w:t>
      </w:r>
      <w:r w:rsidR="00574971">
        <w:rPr>
          <w:b/>
        </w:rPr>
        <w:t xml:space="preserve"> </w:t>
      </w:r>
      <w:r w:rsidRPr="00AF37D5">
        <w:rPr>
          <w:b/>
        </w:rPr>
        <w:t>identyfikować problemy</w:t>
      </w:r>
      <w:r w:rsidR="009E18EF">
        <w:rPr>
          <w:b/>
        </w:rPr>
        <w:t xml:space="preserve"> i </w:t>
      </w:r>
      <w:r w:rsidRPr="00AF37D5">
        <w:rPr>
          <w:b/>
        </w:rPr>
        <w:t>zwiększać szanse na realizacje celów ustaw</w:t>
      </w:r>
      <w:r w:rsidR="00473200" w:rsidRPr="00AF37D5">
        <w:rPr>
          <w:b/>
        </w:rPr>
        <w:t>y</w:t>
      </w:r>
      <w:r w:rsidRPr="00AF37D5">
        <w:rPr>
          <w:b/>
        </w:rPr>
        <w:t>.</w:t>
      </w:r>
    </w:p>
    <w:p w:rsidR="00F147D3" w:rsidRPr="00AF37D5" w:rsidRDefault="009A7F25" w:rsidP="009A7F25">
      <w:pPr>
        <w:pStyle w:val="Styl1"/>
      </w:pPr>
      <w:r w:rsidRPr="00AF37D5">
        <w:t xml:space="preserve">W roku </w:t>
      </w:r>
      <w:r w:rsidR="00422151" w:rsidRPr="00AF37D5">
        <w:t>2017</w:t>
      </w:r>
      <w:r w:rsidR="00574971">
        <w:t xml:space="preserve"> </w:t>
      </w:r>
      <w:r w:rsidR="00417C70" w:rsidRPr="00AF37D5">
        <w:t xml:space="preserve">r. </w:t>
      </w:r>
      <w:r w:rsidRPr="00AF37D5">
        <w:t>aktualne pozostawały uwagi Rzecznika zgłoszone</w:t>
      </w:r>
      <w:r w:rsidR="00F147D3" w:rsidRPr="00AF37D5">
        <w:t xml:space="preserve"> do</w:t>
      </w:r>
      <w:r w:rsidR="00574971">
        <w:t xml:space="preserve"> </w:t>
      </w:r>
      <w:r w:rsidRPr="00AF37D5">
        <w:t>Sprawozdania</w:t>
      </w:r>
      <w:r w:rsidR="009E18EF">
        <w:t xml:space="preserve"> z </w:t>
      </w:r>
      <w:r w:rsidRPr="00AF37D5">
        <w:t>2016 roku.</w:t>
      </w:r>
    </w:p>
    <w:p w:rsidR="009848DD" w:rsidRPr="00AF37D5" w:rsidRDefault="009F4382" w:rsidP="00F742D0">
      <w:pPr>
        <w:pStyle w:val="Styl1"/>
      </w:pPr>
      <w:r w:rsidRPr="00AF37D5">
        <w:t>Sprawozdanie rządu – przygotowane</w:t>
      </w:r>
      <w:r w:rsidR="009E18EF">
        <w:t xml:space="preserve"> w </w:t>
      </w:r>
      <w:r w:rsidRPr="00AF37D5">
        <w:t>2016 roku,</w:t>
      </w:r>
      <w:r w:rsidR="00CC7107" w:rsidRPr="00AF37D5">
        <w:t xml:space="preserve"> a</w:t>
      </w:r>
      <w:r w:rsidR="00574971">
        <w:t xml:space="preserve"> </w:t>
      </w:r>
      <w:r w:rsidRPr="00AF37D5">
        <w:t>dotyczące roku 2014 – Rzecznik poddał szczegółowej analizie. Stwierdził,</w:t>
      </w:r>
      <w:r w:rsidR="00CC7107" w:rsidRPr="00AF37D5">
        <w:t xml:space="preserve"> że nie</w:t>
      </w:r>
      <w:r w:rsidR="00574971">
        <w:t xml:space="preserve"> </w:t>
      </w:r>
      <w:r w:rsidRPr="00AF37D5">
        <w:t xml:space="preserve">spełnia ono </w:t>
      </w:r>
      <w:r w:rsidR="00473200" w:rsidRPr="00AF37D5">
        <w:t xml:space="preserve">niestety </w:t>
      </w:r>
      <w:r w:rsidRPr="00AF37D5">
        <w:t>swego zadania: na jego podstawie</w:t>
      </w:r>
      <w:r w:rsidR="00CC7107" w:rsidRPr="00AF37D5">
        <w:t xml:space="preserve"> nie</w:t>
      </w:r>
      <w:r w:rsidR="00574971">
        <w:t xml:space="preserve"> </w:t>
      </w:r>
      <w:r w:rsidRPr="00AF37D5">
        <w:t>da się bowiem ocenić realizacji ustawy</w:t>
      </w:r>
      <w:r w:rsidR="009E18EF">
        <w:t xml:space="preserve"> i </w:t>
      </w:r>
      <w:r w:rsidRPr="00AF37D5">
        <w:t>skutków jej stosowania. Spowodowane jest to brakiem szczegółowych</w:t>
      </w:r>
      <w:r w:rsidR="009E18EF">
        <w:t xml:space="preserve"> i </w:t>
      </w:r>
      <w:r w:rsidRPr="00AF37D5">
        <w:t>adekwatnych informacji dotyczących m.in. dostępu</w:t>
      </w:r>
      <w:r w:rsidR="00F147D3" w:rsidRPr="00AF37D5">
        <w:t xml:space="preserve"> do</w:t>
      </w:r>
      <w:r w:rsidR="00574971">
        <w:t xml:space="preserve"> </w:t>
      </w:r>
      <w:r w:rsidRPr="00AF37D5">
        <w:t>edukacji seksualnej, antykoncepcji, poradnictwa</w:t>
      </w:r>
      <w:r w:rsidR="009E18EF">
        <w:t xml:space="preserve"> i </w:t>
      </w:r>
      <w:r w:rsidRPr="00AF37D5">
        <w:t>pomocy dla kobiet</w:t>
      </w:r>
      <w:r w:rsidR="009E18EF">
        <w:t xml:space="preserve"> i </w:t>
      </w:r>
      <w:r w:rsidRPr="00AF37D5">
        <w:t>rodzin, zaś podane statystyki</w:t>
      </w:r>
      <w:r w:rsidR="00CC7107" w:rsidRPr="00AF37D5">
        <w:t xml:space="preserve"> nie</w:t>
      </w:r>
      <w:r w:rsidR="00574971">
        <w:t xml:space="preserve"> </w:t>
      </w:r>
      <w:r w:rsidRPr="00AF37D5">
        <w:t>zawierają żadnej analizy. Brak jest także konkluzji</w:t>
      </w:r>
      <w:r w:rsidR="009E18EF">
        <w:t xml:space="preserve"> i </w:t>
      </w:r>
      <w:r w:rsidRPr="00AF37D5">
        <w:t>wniosków, np. na temat przyczyn określonych zjawisk</w:t>
      </w:r>
      <w:r w:rsidR="009848DD" w:rsidRPr="00AF37D5">
        <w:t>.</w:t>
      </w:r>
    </w:p>
    <w:p w:rsidR="009F4382" w:rsidRPr="00AF37D5" w:rsidRDefault="00AF37D5" w:rsidP="009F4382">
      <w:pPr>
        <w:pStyle w:val="Styl1"/>
      </w:pPr>
      <w:r w:rsidRPr="00AF37D5">
        <w:t>Do poważnych problemów zasygnalizowanych</w:t>
      </w:r>
      <w:r w:rsidR="009E18EF">
        <w:t xml:space="preserve"> w </w:t>
      </w:r>
      <w:r w:rsidRPr="00AF37D5">
        <w:t>Sprawozdaniach rządu</w:t>
      </w:r>
      <w:r w:rsidR="009E18EF">
        <w:t xml:space="preserve"> z </w:t>
      </w:r>
      <w:r w:rsidRPr="00AF37D5">
        <w:t>realizacji ustawy należą, m.in. następujące kwestie:</w:t>
      </w:r>
    </w:p>
    <w:p w:rsidR="009F4382" w:rsidRPr="002C6C80" w:rsidRDefault="009F4382" w:rsidP="006F3E62">
      <w:pPr>
        <w:pStyle w:val="Nagwek5"/>
        <w:numPr>
          <w:ilvl w:val="0"/>
          <w:numId w:val="88"/>
        </w:numPr>
      </w:pPr>
      <w:bookmarkStart w:id="175" w:name="_Toc515021782"/>
      <w:r w:rsidRPr="002C6C80">
        <w:t>Rząd</w:t>
      </w:r>
      <w:r w:rsidR="00CC7107" w:rsidRPr="002C6C80">
        <w:t xml:space="preserve"> nie</w:t>
      </w:r>
      <w:r w:rsidR="00574971">
        <w:t xml:space="preserve"> </w:t>
      </w:r>
      <w:r w:rsidRPr="002C6C80">
        <w:t>zbiera danych</w:t>
      </w:r>
      <w:r w:rsidR="009E18EF">
        <w:t xml:space="preserve"> o </w:t>
      </w:r>
      <w:r w:rsidRPr="002C6C80">
        <w:t>opiece medycznej nad kobietami</w:t>
      </w:r>
      <w:r w:rsidR="009E18EF">
        <w:t xml:space="preserve"> w </w:t>
      </w:r>
      <w:r w:rsidRPr="002C6C80">
        <w:t>ciąży</w:t>
      </w:r>
      <w:bookmarkEnd w:id="175"/>
    </w:p>
    <w:p w:rsidR="002C6C80" w:rsidRPr="002C6C80" w:rsidRDefault="002C6C80" w:rsidP="002C6C80">
      <w:pPr>
        <w:pStyle w:val="Styl1"/>
      </w:pPr>
      <w:r w:rsidRPr="002C6C80">
        <w:t xml:space="preserve">W </w:t>
      </w:r>
      <w:r w:rsidRPr="002C6C80">
        <w:rPr>
          <w:i/>
        </w:rPr>
        <w:t>Sprawozdaniu</w:t>
      </w:r>
      <w:r w:rsidR="009E18EF">
        <w:rPr>
          <w:i/>
        </w:rPr>
        <w:t xml:space="preserve"> z </w:t>
      </w:r>
      <w:r w:rsidRPr="002C6C80">
        <w:rPr>
          <w:i/>
        </w:rPr>
        <w:t>realizacji ustawy</w:t>
      </w:r>
      <w:r w:rsidRPr="002C6C80">
        <w:t xml:space="preserve"> </w:t>
      </w:r>
      <w:r w:rsidR="001C58DA">
        <w:t>r</w:t>
      </w:r>
      <w:r w:rsidRPr="002C6C80">
        <w:t>ząd nie</w:t>
      </w:r>
      <w:r w:rsidR="00574971">
        <w:t xml:space="preserve"> </w:t>
      </w:r>
      <w:r w:rsidRPr="002C6C80">
        <w:t>przedstawia danych odnoszących się do</w:t>
      </w:r>
      <w:r w:rsidR="00574971">
        <w:t xml:space="preserve"> </w:t>
      </w:r>
      <w:r w:rsidRPr="002C6C80">
        <w:t>liczby kobiet, które nie</w:t>
      </w:r>
      <w:r w:rsidR="00574971">
        <w:t xml:space="preserve"> </w:t>
      </w:r>
      <w:r w:rsidRPr="002C6C80">
        <w:t>były objęte opieką medyczną podczas całej ciąży</w:t>
      </w:r>
      <w:r>
        <w:t>,</w:t>
      </w:r>
      <w:r w:rsidRPr="002C6C80">
        <w:t xml:space="preserve"> </w:t>
      </w:r>
      <w:r>
        <w:t xml:space="preserve">nie podaje też </w:t>
      </w:r>
      <w:r w:rsidRPr="002C6C80">
        <w:t>informacji</w:t>
      </w:r>
      <w:r w:rsidR="009E18EF">
        <w:t xml:space="preserve"> o </w:t>
      </w:r>
      <w:r w:rsidRPr="002C6C80">
        <w:t xml:space="preserve">tym, </w:t>
      </w:r>
      <w:r>
        <w:t xml:space="preserve">ile kobiet </w:t>
      </w:r>
      <w:r w:rsidRPr="002C6C80">
        <w:t>korzystał</w:t>
      </w:r>
      <w:r>
        <w:t>o</w:t>
      </w:r>
      <w:r w:rsidR="009E18EF">
        <w:t xml:space="preserve"> z </w:t>
      </w:r>
      <w:r w:rsidRPr="002C6C80">
        <w:t>prywatnej opieki. Te informacje,</w:t>
      </w:r>
      <w:r w:rsidR="009E18EF">
        <w:t xml:space="preserve"> w </w:t>
      </w:r>
      <w:r w:rsidRPr="002C6C80">
        <w:t>ocenie Rzecznika, winny zostać zebrane</w:t>
      </w:r>
      <w:r w:rsidR="009E18EF">
        <w:t xml:space="preserve"> i </w:t>
      </w:r>
      <w:r w:rsidRPr="002C6C80">
        <w:t xml:space="preserve">poddane analizie, by </w:t>
      </w:r>
      <w:r>
        <w:t>moż</w:t>
      </w:r>
      <w:r w:rsidR="001C58DA">
        <w:t>n</w:t>
      </w:r>
      <w:r>
        <w:t>a był</w:t>
      </w:r>
      <w:r w:rsidR="001C58DA">
        <w:t>o</w:t>
      </w:r>
      <w:r>
        <w:t xml:space="preserve"> </w:t>
      </w:r>
      <w:r w:rsidRPr="002C6C80">
        <w:t>ocen</w:t>
      </w:r>
      <w:r>
        <w:t>ić</w:t>
      </w:r>
      <w:r w:rsidRPr="002C6C80">
        <w:t xml:space="preserve"> skal</w:t>
      </w:r>
      <w:r>
        <w:t>ę</w:t>
      </w:r>
      <w:r w:rsidRPr="002C6C80">
        <w:t xml:space="preserve"> problemu</w:t>
      </w:r>
      <w:r w:rsidR="009E18EF">
        <w:t xml:space="preserve"> i </w:t>
      </w:r>
      <w:r w:rsidRPr="002C6C80">
        <w:t>podj</w:t>
      </w:r>
      <w:r>
        <w:t>ąć</w:t>
      </w:r>
      <w:r w:rsidRPr="002C6C80">
        <w:t xml:space="preserve"> adekwatn</w:t>
      </w:r>
      <w:r>
        <w:t>e</w:t>
      </w:r>
      <w:r w:rsidRPr="002C6C80">
        <w:t xml:space="preserve"> działa</w:t>
      </w:r>
      <w:r>
        <w:t>nia</w:t>
      </w:r>
      <w:r w:rsidRPr="002C6C80">
        <w:t>. Sytuacje,</w:t>
      </w:r>
      <w:r w:rsidR="009E18EF">
        <w:t xml:space="preserve"> w </w:t>
      </w:r>
      <w:r w:rsidRPr="002C6C80">
        <w:t>których ciężarna zostaje objęta opieką medyczną dopiero, gdy trafia na oddział położniczy do</w:t>
      </w:r>
      <w:r w:rsidR="00574971">
        <w:t xml:space="preserve"> </w:t>
      </w:r>
      <w:r w:rsidRPr="002C6C80">
        <w:t>szpitala, nie</w:t>
      </w:r>
      <w:r w:rsidR="00574971">
        <w:t xml:space="preserve"> </w:t>
      </w:r>
      <w:r w:rsidRPr="002C6C80">
        <w:t>są odosobnione.</w:t>
      </w:r>
    </w:p>
    <w:p w:rsidR="00D50B44" w:rsidRDefault="002C6C80" w:rsidP="009F4382">
      <w:pPr>
        <w:pStyle w:val="Styl1"/>
      </w:pPr>
      <w:r w:rsidRPr="002C6C80">
        <w:t>Nie zostało także wydane rozporządzenie</w:t>
      </w:r>
      <w:r w:rsidR="009E18EF">
        <w:t xml:space="preserve"> o </w:t>
      </w:r>
      <w:r w:rsidRPr="002C6C80">
        <w:t>zakresie, formie</w:t>
      </w:r>
      <w:r w:rsidR="009E18EF">
        <w:t xml:space="preserve"> i </w:t>
      </w:r>
      <w:r w:rsidRPr="002C6C80">
        <w:t>trybie zapewnienia kobietom</w:t>
      </w:r>
      <w:r w:rsidR="009E18EF">
        <w:t xml:space="preserve"> w </w:t>
      </w:r>
      <w:r w:rsidRPr="002C6C80">
        <w:t>ciąży opieki medycznej, socjalnej</w:t>
      </w:r>
      <w:r w:rsidR="009E18EF">
        <w:t xml:space="preserve"> i </w:t>
      </w:r>
      <w:r w:rsidRPr="002C6C80">
        <w:t xml:space="preserve">prawnej. Obowiązek </w:t>
      </w:r>
      <w:r w:rsidRPr="002C6C80">
        <w:lastRenderedPageBreak/>
        <w:t>stworzenia takiego rozporządzenia wynika wprost</w:t>
      </w:r>
      <w:r w:rsidR="009E18EF">
        <w:t xml:space="preserve"> z </w:t>
      </w:r>
      <w:r w:rsidRPr="002C6C80">
        <w:t>ustawy. Pomoc kobiecie</w:t>
      </w:r>
      <w:r w:rsidR="009E18EF">
        <w:t xml:space="preserve"> w </w:t>
      </w:r>
      <w:r w:rsidRPr="002C6C80">
        <w:t>ciąży</w:t>
      </w:r>
      <w:r w:rsidR="009E18EF">
        <w:t xml:space="preserve"> i </w:t>
      </w:r>
      <w:r w:rsidRPr="002C6C80">
        <w:t>rodzinie</w:t>
      </w:r>
      <w:r w:rsidR="009E18EF">
        <w:t xml:space="preserve"> z </w:t>
      </w:r>
      <w:r w:rsidRPr="002C6C80">
        <w:t>małym dzieckiem realizowana jest przez szereg aktów prawnych pozostających</w:t>
      </w:r>
      <w:r w:rsidR="009E18EF">
        <w:t xml:space="preserve"> w </w:t>
      </w:r>
      <w:r w:rsidRPr="002C6C80">
        <w:t>kompetencji Ministra Rodziny, Pracy</w:t>
      </w:r>
      <w:r w:rsidR="009E18EF">
        <w:t xml:space="preserve"> i </w:t>
      </w:r>
      <w:r w:rsidRPr="002C6C80">
        <w:t>Polityki Społecznej</w:t>
      </w:r>
      <w:r w:rsidR="00D50B44">
        <w:t>.</w:t>
      </w:r>
    </w:p>
    <w:p w:rsidR="009F4382" w:rsidRPr="002C6C80" w:rsidRDefault="00D50B44" w:rsidP="006F3E62">
      <w:pPr>
        <w:pStyle w:val="Nagwek5"/>
        <w:numPr>
          <w:ilvl w:val="0"/>
          <w:numId w:val="88"/>
        </w:numPr>
      </w:pPr>
      <w:r>
        <w:t xml:space="preserve"> </w:t>
      </w:r>
      <w:bookmarkStart w:id="176" w:name="_Toc515021783"/>
      <w:r w:rsidR="009F4382" w:rsidRPr="002C6C80">
        <w:t>Brak danych dotyczących efektywności stosowania ustawy</w:t>
      </w:r>
      <w:bookmarkEnd w:id="176"/>
    </w:p>
    <w:p w:rsidR="002C6C80" w:rsidRPr="002C6C80" w:rsidRDefault="002C6C80" w:rsidP="009F4382">
      <w:pPr>
        <w:pStyle w:val="Styl1"/>
      </w:pPr>
      <w:r w:rsidRPr="002C6C80">
        <w:t>Pełna realizacja ustawy</w:t>
      </w:r>
      <w:r w:rsidR="009E18EF">
        <w:t xml:space="preserve"> o </w:t>
      </w:r>
      <w:r w:rsidRPr="002C6C80">
        <w:t>planowaniu rodziny, a</w:t>
      </w:r>
      <w:r w:rsidR="00574971">
        <w:t xml:space="preserve"> </w:t>
      </w:r>
      <w:r w:rsidRPr="002C6C80">
        <w:t>tym samym zagwarantowanie podstawowych praw człowieka, możliwa jest m.in. dzięki:</w:t>
      </w:r>
    </w:p>
    <w:p w:rsidR="002C6C80" w:rsidRPr="002C6C80" w:rsidRDefault="002C6C80" w:rsidP="007065D7">
      <w:pPr>
        <w:pStyle w:val="Styl1"/>
        <w:numPr>
          <w:ilvl w:val="0"/>
          <w:numId w:val="167"/>
        </w:numPr>
      </w:pPr>
      <w:r w:rsidRPr="002C6C80">
        <w:t>rozwojowi infrastruktury na rzecz dziecka</w:t>
      </w:r>
      <w:r w:rsidR="009E18EF">
        <w:t xml:space="preserve"> i </w:t>
      </w:r>
      <w:r w:rsidRPr="002C6C80">
        <w:t>rodziny</w:t>
      </w:r>
      <w:r w:rsidR="00426E54">
        <w:t>,</w:t>
      </w:r>
      <w:r w:rsidRPr="002C6C80">
        <w:t xml:space="preserve"> </w:t>
      </w:r>
    </w:p>
    <w:p w:rsidR="002C6C80" w:rsidRPr="002C6C80" w:rsidRDefault="002C6C80" w:rsidP="007065D7">
      <w:pPr>
        <w:pStyle w:val="Styl1"/>
        <w:numPr>
          <w:ilvl w:val="0"/>
          <w:numId w:val="167"/>
        </w:numPr>
      </w:pPr>
      <w:r w:rsidRPr="002C6C80">
        <w:t>rozwojowi systemu pomocy społecznej,</w:t>
      </w:r>
    </w:p>
    <w:p w:rsidR="002C6C80" w:rsidRPr="002C6C80" w:rsidRDefault="002C6C80" w:rsidP="007065D7">
      <w:pPr>
        <w:pStyle w:val="Styl1"/>
        <w:numPr>
          <w:ilvl w:val="0"/>
          <w:numId w:val="167"/>
        </w:numPr>
      </w:pPr>
      <w:r w:rsidRPr="002C6C80">
        <w:t>oferowaniu pomocy bezrobotnym matkom</w:t>
      </w:r>
      <w:r w:rsidR="00426E54">
        <w:t>,</w:t>
      </w:r>
    </w:p>
    <w:p w:rsidR="002C6C80" w:rsidRPr="002C6C80" w:rsidRDefault="002C6C80" w:rsidP="007065D7">
      <w:pPr>
        <w:pStyle w:val="Styl1"/>
        <w:numPr>
          <w:ilvl w:val="0"/>
          <w:numId w:val="167"/>
        </w:numPr>
      </w:pPr>
      <w:r w:rsidRPr="002C6C80">
        <w:t>wsparciu rodzin dzieci</w:t>
      </w:r>
      <w:r w:rsidR="009E18EF">
        <w:t xml:space="preserve"> z </w:t>
      </w:r>
      <w:r w:rsidRPr="002C6C80">
        <w:t>niepełnosprawnością</w:t>
      </w:r>
      <w:r w:rsidR="00426E54">
        <w:t>,</w:t>
      </w:r>
    </w:p>
    <w:p w:rsidR="009848DD" w:rsidRPr="002C6C80" w:rsidRDefault="002C6C80" w:rsidP="007065D7">
      <w:pPr>
        <w:pStyle w:val="Styl1"/>
        <w:numPr>
          <w:ilvl w:val="0"/>
          <w:numId w:val="167"/>
        </w:numPr>
      </w:pPr>
      <w:r w:rsidRPr="002C6C80">
        <w:t>zagwarantowaniu dostępu do</w:t>
      </w:r>
      <w:r w:rsidR="00574971">
        <w:t xml:space="preserve"> </w:t>
      </w:r>
      <w:r w:rsidRPr="002C6C80">
        <w:t>podstawowych świadczeń zdrowotnych dla kobiet,</w:t>
      </w:r>
      <w:r w:rsidR="009E18EF">
        <w:t xml:space="preserve"> w </w:t>
      </w:r>
      <w:r w:rsidRPr="002C6C80">
        <w:t>tym badań prenatalnych.</w:t>
      </w:r>
    </w:p>
    <w:p w:rsidR="009F4382" w:rsidRPr="002C6C80" w:rsidRDefault="009F4382" w:rsidP="009F4382">
      <w:pPr>
        <w:pStyle w:val="Styl1"/>
      </w:pPr>
      <w:r w:rsidRPr="002C6C80">
        <w:t>Niestety,</w:t>
      </w:r>
      <w:r w:rsidR="009E18EF">
        <w:t xml:space="preserve"> w </w:t>
      </w:r>
      <w:r w:rsidR="00776206" w:rsidRPr="002C6C80">
        <w:rPr>
          <w:i/>
        </w:rPr>
        <w:t>S</w:t>
      </w:r>
      <w:r w:rsidRPr="002C6C80">
        <w:rPr>
          <w:i/>
        </w:rPr>
        <w:t>prawozdaniu</w:t>
      </w:r>
      <w:r w:rsidRPr="002C6C80">
        <w:t xml:space="preserve"> rząd</w:t>
      </w:r>
      <w:r w:rsidR="00CC7107" w:rsidRPr="002C6C80">
        <w:t xml:space="preserve"> nie</w:t>
      </w:r>
      <w:r w:rsidR="00574971">
        <w:t xml:space="preserve"> </w:t>
      </w:r>
      <w:r w:rsidRPr="002C6C80">
        <w:t>przedstawia kompleksowych informacji na ten temat. Braki te znacznie utrudniają ocenę</w:t>
      </w:r>
      <w:r w:rsidR="001C58DA">
        <w:t>,</w:t>
      </w:r>
      <w:r w:rsidRPr="002C6C80">
        <w:t xml:space="preserve"> na ile istniejące rozwiązania prawne</w:t>
      </w:r>
      <w:r w:rsidR="009E18EF">
        <w:t xml:space="preserve"> i </w:t>
      </w:r>
      <w:r w:rsidRPr="002C6C80">
        <w:t>instytucjonalne są efektywne.</w:t>
      </w:r>
    </w:p>
    <w:p w:rsidR="009F4382" w:rsidRPr="002C6C80" w:rsidRDefault="002C6C80" w:rsidP="009F4382">
      <w:pPr>
        <w:pStyle w:val="Styl1"/>
      </w:pPr>
      <w:r w:rsidRPr="002C6C80">
        <w:t>Rząd nie</w:t>
      </w:r>
      <w:r w:rsidR="00574971">
        <w:t xml:space="preserve"> </w:t>
      </w:r>
      <w:r w:rsidRPr="002C6C80">
        <w:t>ocenia też skuteczności istniejących rozwiązań prawnych</w:t>
      </w:r>
      <w:r w:rsidR="009E18EF">
        <w:t xml:space="preserve"> w </w:t>
      </w:r>
      <w:r w:rsidRPr="002C6C80">
        <w:t>zakresie świadczeń rodzinnych. Poprzestaje na wyliczeniu aktów prawnych, na podstawie których przyznawana jest pomoc, oraz zbiorczym określeniu liczby rodzin, które skorzystały</w:t>
      </w:r>
      <w:r w:rsidR="009E18EF">
        <w:t xml:space="preserve"> z </w:t>
      </w:r>
      <w:r w:rsidRPr="002C6C80">
        <w:t>konkretnych form pomocy społecznej. W</w:t>
      </w:r>
      <w:r w:rsidR="00574971">
        <w:t xml:space="preserve"> </w:t>
      </w:r>
      <w:r w:rsidRPr="002C6C80">
        <w:rPr>
          <w:i/>
        </w:rPr>
        <w:t>Sprawozdaniu</w:t>
      </w:r>
      <w:r w:rsidRPr="002C6C80">
        <w:t xml:space="preserve"> pominięta została też kwestia dostępu do</w:t>
      </w:r>
      <w:r w:rsidR="00574971">
        <w:t xml:space="preserve"> </w:t>
      </w:r>
      <w:r w:rsidRPr="002C6C80">
        <w:t>informacji</w:t>
      </w:r>
      <w:r w:rsidR="009E18EF">
        <w:t xml:space="preserve"> o </w:t>
      </w:r>
      <w:r w:rsidRPr="002C6C80">
        <w:t>należnych świadczeniach związanych</w:t>
      </w:r>
      <w:r w:rsidR="009E18EF">
        <w:t xml:space="preserve"> z </w:t>
      </w:r>
      <w:r w:rsidRPr="002C6C80">
        <w:t>przyjściem na świat dziecka. Pomoc</w:t>
      </w:r>
      <w:r w:rsidR="009E18EF">
        <w:t xml:space="preserve"> w </w:t>
      </w:r>
      <w:r w:rsidRPr="002C6C80">
        <w:t>tym zakresie winna przysługiwać</w:t>
      </w:r>
      <w:r w:rsidR="009E18EF">
        <w:t xml:space="preserve"> w </w:t>
      </w:r>
      <w:r w:rsidRPr="002C6C80">
        <w:t>takim samym stopniu samotnym rodzicom bez względu na płeć.</w:t>
      </w:r>
    </w:p>
    <w:p w:rsidR="009F4382" w:rsidRPr="002C6C80" w:rsidRDefault="009F4382" w:rsidP="006F3E62">
      <w:pPr>
        <w:pStyle w:val="Nagwek5"/>
        <w:numPr>
          <w:ilvl w:val="0"/>
          <w:numId w:val="88"/>
        </w:numPr>
      </w:pPr>
      <w:bookmarkStart w:id="177" w:name="_Toc515021784"/>
      <w:r w:rsidRPr="002C6C80">
        <w:t>Problemy</w:t>
      </w:r>
      <w:r w:rsidR="009E18EF">
        <w:t xml:space="preserve"> z </w:t>
      </w:r>
      <w:r w:rsidRPr="002C6C80">
        <w:t>dostępem</w:t>
      </w:r>
      <w:r w:rsidR="00F147D3" w:rsidRPr="002C6C80">
        <w:t xml:space="preserve"> do</w:t>
      </w:r>
      <w:r w:rsidR="00574971">
        <w:t xml:space="preserve"> </w:t>
      </w:r>
      <w:r w:rsidRPr="002C6C80">
        <w:t>środków</w:t>
      </w:r>
      <w:r w:rsidR="009E18EF">
        <w:t xml:space="preserve"> i </w:t>
      </w:r>
      <w:r w:rsidRPr="002C6C80">
        <w:t>metod służących świadomej prokreacji</w:t>
      </w:r>
      <w:bookmarkEnd w:id="177"/>
    </w:p>
    <w:p w:rsidR="009848DD" w:rsidRPr="002C6C80" w:rsidRDefault="009F4382" w:rsidP="009F4382">
      <w:pPr>
        <w:pStyle w:val="Styl1"/>
      </w:pPr>
      <w:r w:rsidRPr="002C6C80">
        <w:t>Zgodnie</w:t>
      </w:r>
      <w:r w:rsidR="009E18EF">
        <w:t xml:space="preserve"> z </w:t>
      </w:r>
      <w:r w:rsidRPr="002C6C80">
        <w:t>zaleceniami Komitetu ds. Likwidacji Dyskryminacji Kobiet (CEDAW/C/POL/CO/7-8)</w:t>
      </w:r>
      <w:r w:rsidRPr="002C6C80">
        <w:rPr>
          <w:rStyle w:val="Odwoanieprzypisudolnego"/>
          <w:color w:val="333333"/>
          <w:sz w:val="24"/>
          <w:szCs w:val="24"/>
        </w:rPr>
        <w:footnoteReference w:id="134"/>
      </w:r>
      <w:r w:rsidRPr="002C6C80">
        <w:t xml:space="preserve">, działania państwa polskiego ukierunkowane winny </w:t>
      </w:r>
      <w:r w:rsidRPr="002C6C80">
        <w:lastRenderedPageBreak/>
        <w:t>być na zapewnienie kobietom</w:t>
      </w:r>
      <w:r w:rsidR="009E18EF">
        <w:t xml:space="preserve"> i </w:t>
      </w:r>
      <w:r w:rsidRPr="002C6C80">
        <w:t>dziewczętom,</w:t>
      </w:r>
      <w:r w:rsidR="009E18EF">
        <w:t xml:space="preserve"> w </w:t>
      </w:r>
      <w:r w:rsidRPr="002C6C80">
        <w:t xml:space="preserve">tym </w:t>
      </w:r>
      <w:r w:rsidR="00776206" w:rsidRPr="002C6C80">
        <w:t xml:space="preserve">mieszkankom </w:t>
      </w:r>
      <w:r w:rsidRPr="002C6C80">
        <w:t>obszarów wiejskich, dostępu</w:t>
      </w:r>
      <w:r w:rsidR="00F147D3" w:rsidRPr="002C6C80">
        <w:t xml:space="preserve"> do</w:t>
      </w:r>
      <w:r w:rsidR="00574971">
        <w:t xml:space="preserve"> </w:t>
      </w:r>
      <w:r w:rsidRPr="002C6C80">
        <w:t>przystępnej cenowo</w:t>
      </w:r>
      <w:r w:rsidR="009E18EF">
        <w:t xml:space="preserve"> i </w:t>
      </w:r>
      <w:r w:rsidRPr="002C6C80">
        <w:t>nowoczesnej antykoncepcji poprzez „wprowadzenie refundowania nowoczesnych</w:t>
      </w:r>
      <w:r w:rsidR="009E18EF">
        <w:t xml:space="preserve"> i </w:t>
      </w:r>
      <w:r w:rsidRPr="002C6C80">
        <w:t>skutecznych metod antykoncepcji</w:t>
      </w:r>
      <w:r w:rsidR="009E18EF">
        <w:t xml:space="preserve"> w </w:t>
      </w:r>
      <w:r w:rsidRPr="002C6C80">
        <w:t>publicznym systemie opieki zdrowotnej”.</w:t>
      </w:r>
      <w:r w:rsidR="002D1487" w:rsidRPr="002C6C80">
        <w:t xml:space="preserve"> W</w:t>
      </w:r>
      <w:r w:rsidR="00574971">
        <w:t xml:space="preserve"> </w:t>
      </w:r>
      <w:r w:rsidR="002C6C80" w:rsidRPr="002C6C80">
        <w:rPr>
          <w:i/>
        </w:rPr>
        <w:t>S</w:t>
      </w:r>
      <w:r w:rsidRPr="002C6C80">
        <w:rPr>
          <w:i/>
        </w:rPr>
        <w:t>prawozdaniu</w:t>
      </w:r>
      <w:r w:rsidRPr="002C6C80">
        <w:t xml:space="preserve">, które ma pokazywać, jak realizowane są cele </w:t>
      </w:r>
      <w:r w:rsidR="00FF0C44" w:rsidRPr="002C6C80">
        <w:t>u</w:t>
      </w:r>
      <w:r w:rsidRPr="002C6C80">
        <w:t>stawy</w:t>
      </w:r>
      <w:r w:rsidR="009E18EF">
        <w:t xml:space="preserve"> o </w:t>
      </w:r>
      <w:r w:rsidRPr="002C6C80">
        <w:t>planowaniu rodziny</w:t>
      </w:r>
      <w:r w:rsidR="009A7F25" w:rsidRPr="002C6C80">
        <w:t>,</w:t>
      </w:r>
      <w:r w:rsidRPr="002C6C80">
        <w:t xml:space="preserve"> </w:t>
      </w:r>
      <w:r w:rsidR="00FF0C44" w:rsidRPr="002C6C80">
        <w:t>r</w:t>
      </w:r>
      <w:r w:rsidRPr="002C6C80">
        <w:t>ząd</w:t>
      </w:r>
      <w:r w:rsidR="00CC7107" w:rsidRPr="002C6C80">
        <w:t xml:space="preserve"> nie</w:t>
      </w:r>
      <w:r w:rsidR="00574971">
        <w:t xml:space="preserve"> </w:t>
      </w:r>
      <w:r w:rsidRPr="002C6C80">
        <w:t>przedstawia danych umożliwiających ocenę, czy</w:t>
      </w:r>
      <w:r w:rsidR="009E18EF">
        <w:t xml:space="preserve"> i w </w:t>
      </w:r>
      <w:r w:rsidRPr="002C6C80">
        <w:t>jakim zakresie ten dostęp jest rzeczywisty pod względem ekonomicznym</w:t>
      </w:r>
      <w:r w:rsidR="009E18EF">
        <w:t xml:space="preserve"> i </w:t>
      </w:r>
      <w:r w:rsidRPr="002C6C80">
        <w:t>technicznym</w:t>
      </w:r>
      <w:r w:rsidR="009848DD" w:rsidRPr="002C6C80">
        <w:t>.</w:t>
      </w:r>
    </w:p>
    <w:p w:rsidR="009F4382" w:rsidRPr="00FF0C44" w:rsidRDefault="00FF0C44" w:rsidP="00FF0C44">
      <w:pPr>
        <w:pStyle w:val="Styl1"/>
      </w:pPr>
      <w:r w:rsidRPr="0091062B">
        <w:t>Rzecznik zwr</w:t>
      </w:r>
      <w:r>
        <w:t>aca</w:t>
      </w:r>
      <w:r w:rsidRPr="0091062B">
        <w:t xml:space="preserve"> uwagę na niektóre</w:t>
      </w:r>
      <w:r>
        <w:t xml:space="preserve"> </w:t>
      </w:r>
      <w:r w:rsidR="00426E54">
        <w:t xml:space="preserve">ze </w:t>
      </w:r>
      <w:r>
        <w:t>swo</w:t>
      </w:r>
      <w:r w:rsidR="00426E54">
        <w:t>ich</w:t>
      </w:r>
      <w:r>
        <w:t xml:space="preserve"> </w:t>
      </w:r>
      <w:r w:rsidRPr="0091062B">
        <w:t>działań, tj.</w:t>
      </w:r>
      <w:r w:rsidR="009E18EF">
        <w:t xml:space="preserve"> w </w:t>
      </w:r>
      <w:r w:rsidRPr="0091062B">
        <w:t>szczególności na</w:t>
      </w:r>
      <w:r w:rsidR="00574971">
        <w:t xml:space="preserve"> </w:t>
      </w:r>
      <w:r w:rsidRPr="0091062B">
        <w:t>wystąpienie</w:t>
      </w:r>
      <w:r>
        <w:t xml:space="preserve"> do</w:t>
      </w:r>
      <w:r w:rsidR="00574971">
        <w:t xml:space="preserve"> </w:t>
      </w:r>
      <w:r w:rsidRPr="0091062B">
        <w:t>Ministra Zdrowia dotyczące dostępu osób niepełnoletnich, które</w:t>
      </w:r>
      <w:r>
        <w:t xml:space="preserve"> </w:t>
      </w:r>
      <w:r w:rsidRPr="0091062B">
        <w:t>ukończyły 15.</w:t>
      </w:r>
      <w:r w:rsidR="00574971">
        <w:t xml:space="preserve"> </w:t>
      </w:r>
      <w:r w:rsidRPr="0091062B">
        <w:t>rok życia,</w:t>
      </w:r>
      <w:r>
        <w:t xml:space="preserve"> do</w:t>
      </w:r>
      <w:r w:rsidR="00574971">
        <w:t xml:space="preserve"> </w:t>
      </w:r>
      <w:r w:rsidRPr="0091062B">
        <w:t>świadczeń ginekologicznych</w:t>
      </w:r>
      <w:r w:rsidR="009E18EF">
        <w:t xml:space="preserve"> i </w:t>
      </w:r>
      <w:r w:rsidRPr="0091062B">
        <w:t>urologicznych</w:t>
      </w:r>
      <w:r w:rsidRPr="0091062B">
        <w:rPr>
          <w:rStyle w:val="Odwoanieprzypisudolnego"/>
          <w:color w:val="333333"/>
          <w:sz w:val="24"/>
          <w:szCs w:val="24"/>
        </w:rPr>
        <w:footnoteReference w:id="135"/>
      </w:r>
      <w:r w:rsidR="00085CD1">
        <w:rPr>
          <w:bdr w:val="none" w:sz="0" w:space="0" w:color="auto" w:frame="1"/>
          <w:vertAlign w:val="superscript"/>
        </w:rPr>
        <w:t>.</w:t>
      </w:r>
      <w:r w:rsidR="00574971">
        <w:t xml:space="preserve"> </w:t>
      </w:r>
      <w:r w:rsidRPr="0091062B">
        <w:rPr>
          <w:bCs/>
          <w:bdr w:val="none" w:sz="0" w:space="0" w:color="auto" w:frame="1"/>
        </w:rPr>
        <w:t>Konieczność zmian</w:t>
      </w:r>
      <w:r>
        <w:rPr>
          <w:bCs/>
          <w:bdr w:val="none" w:sz="0" w:space="0" w:color="auto" w:frame="1"/>
        </w:rPr>
        <w:t>y</w:t>
      </w:r>
      <w:r w:rsidRPr="0091062B">
        <w:rPr>
          <w:bCs/>
          <w:bdr w:val="none" w:sz="0" w:space="0" w:color="auto" w:frame="1"/>
        </w:rPr>
        <w:t xml:space="preserve"> przepisów</w:t>
      </w:r>
      <w:r w:rsidR="009E18EF">
        <w:rPr>
          <w:bCs/>
          <w:bdr w:val="none" w:sz="0" w:space="0" w:color="auto" w:frame="1"/>
        </w:rPr>
        <w:t xml:space="preserve"> w </w:t>
      </w:r>
      <w:r w:rsidRPr="0091062B">
        <w:rPr>
          <w:bCs/>
          <w:bdr w:val="none" w:sz="0" w:space="0" w:color="auto" w:frame="1"/>
        </w:rPr>
        <w:t>omawianym zakresie podzielają również Rzecznik Praw Dziecka, Rzecznik Praw Pacjenta oraz Konsultant Krajowy</w:t>
      </w:r>
      <w:r w:rsidR="009E18EF">
        <w:rPr>
          <w:bCs/>
          <w:bdr w:val="none" w:sz="0" w:space="0" w:color="auto" w:frame="1"/>
        </w:rPr>
        <w:t xml:space="preserve"> w </w:t>
      </w:r>
      <w:r w:rsidRPr="0091062B">
        <w:rPr>
          <w:bCs/>
          <w:bdr w:val="none" w:sz="0" w:space="0" w:color="auto" w:frame="1"/>
        </w:rPr>
        <w:t>Dziedzinie Ginekologii</w:t>
      </w:r>
      <w:r w:rsidR="009E18EF">
        <w:rPr>
          <w:bCs/>
          <w:bdr w:val="none" w:sz="0" w:space="0" w:color="auto" w:frame="1"/>
        </w:rPr>
        <w:t xml:space="preserve"> i </w:t>
      </w:r>
      <w:r w:rsidRPr="0091062B">
        <w:rPr>
          <w:bCs/>
          <w:bdr w:val="none" w:sz="0" w:space="0" w:color="auto" w:frame="1"/>
        </w:rPr>
        <w:t>Położnictwa</w:t>
      </w:r>
      <w:r>
        <w:t>.</w:t>
      </w:r>
    </w:p>
    <w:p w:rsidR="009F4382" w:rsidRPr="00092295" w:rsidRDefault="009F4382" w:rsidP="006F3E62">
      <w:pPr>
        <w:pStyle w:val="Nagwek5"/>
        <w:numPr>
          <w:ilvl w:val="0"/>
          <w:numId w:val="88"/>
        </w:numPr>
      </w:pPr>
      <w:bookmarkStart w:id="178" w:name="_Toc515021785"/>
      <w:r w:rsidRPr="00092295">
        <w:t>Problem</w:t>
      </w:r>
      <w:r w:rsidR="002D1487" w:rsidRPr="00092295">
        <w:t xml:space="preserve"> </w:t>
      </w:r>
      <w:r w:rsidRPr="00092295">
        <w:t>edukacj</w:t>
      </w:r>
      <w:r w:rsidR="009A7F25" w:rsidRPr="00092295">
        <w:t>i</w:t>
      </w:r>
      <w:r w:rsidRPr="00092295">
        <w:t xml:space="preserve"> młodzieży</w:t>
      </w:r>
      <w:bookmarkEnd w:id="178"/>
    </w:p>
    <w:p w:rsidR="00F147D3" w:rsidRPr="00092295" w:rsidRDefault="009F4382" w:rsidP="009F4382">
      <w:pPr>
        <w:pStyle w:val="Styl1"/>
      </w:pPr>
      <w:r w:rsidRPr="00092295">
        <w:t>Właściwa edukacja seksualna uczniów</w:t>
      </w:r>
      <w:r w:rsidR="009E18EF">
        <w:t xml:space="preserve"> w </w:t>
      </w:r>
      <w:r w:rsidRPr="00092295">
        <w:t xml:space="preserve">wieku licealnym jest wyjątkowo istotna, </w:t>
      </w:r>
      <w:r w:rsidR="009A7F25" w:rsidRPr="00092295">
        <w:t>jeśli we</w:t>
      </w:r>
      <w:r w:rsidR="00892C45" w:rsidRPr="00092295">
        <w:t>ź</w:t>
      </w:r>
      <w:r w:rsidR="009A7F25" w:rsidRPr="00092295">
        <w:t xml:space="preserve">mie się pod uwagę </w:t>
      </w:r>
      <w:r w:rsidRPr="00092295">
        <w:t>średni wiek inicjacji seksualnej młodzieży</w:t>
      </w:r>
      <w:r w:rsidR="009E18EF">
        <w:t xml:space="preserve"> w </w:t>
      </w:r>
      <w:r w:rsidRPr="00092295">
        <w:t>Polsce. Zgodnie</w:t>
      </w:r>
      <w:r w:rsidR="009E18EF">
        <w:t xml:space="preserve"> z </w:t>
      </w:r>
      <w:r w:rsidRPr="00092295">
        <w:t>międzynarodowymi standardami programy nauczania</w:t>
      </w:r>
      <w:r w:rsidR="009E18EF">
        <w:t xml:space="preserve"> o </w:t>
      </w:r>
      <w:r w:rsidRPr="00092295">
        <w:t>życiu seksualnym winny przekazywać treści</w:t>
      </w:r>
      <w:r w:rsidR="009E18EF">
        <w:t xml:space="preserve"> w </w:t>
      </w:r>
      <w:r w:rsidRPr="00092295">
        <w:t>sposób obiektywny, tj. nienacechowany światopoglądowo, krytyczny</w:t>
      </w:r>
      <w:r w:rsidR="009E18EF">
        <w:t xml:space="preserve"> i </w:t>
      </w:r>
      <w:r w:rsidRPr="00092295">
        <w:t>uwzględniający pluralizm poglądów.</w:t>
      </w:r>
      <w:r w:rsidR="002D1487" w:rsidRPr="00092295">
        <w:t xml:space="preserve"> W</w:t>
      </w:r>
      <w:r w:rsidR="00574971">
        <w:t xml:space="preserve"> </w:t>
      </w:r>
      <w:r w:rsidRPr="00092295">
        <w:t>ten sposób, szanując prawo rodziców</w:t>
      </w:r>
      <w:r w:rsidR="00F147D3" w:rsidRPr="00092295">
        <w:t xml:space="preserve"> do</w:t>
      </w:r>
      <w:r w:rsidR="00574971">
        <w:t xml:space="preserve"> </w:t>
      </w:r>
      <w:r w:rsidRPr="00092295">
        <w:t>wychowania dziecka zgodnie</w:t>
      </w:r>
      <w:r w:rsidR="00CC7107" w:rsidRPr="00092295">
        <w:t xml:space="preserve"> z</w:t>
      </w:r>
      <w:r w:rsidR="00E95063" w:rsidRPr="00092295">
        <w:t>e</w:t>
      </w:r>
      <w:r w:rsidR="00574971">
        <w:t xml:space="preserve"> </w:t>
      </w:r>
      <w:r w:rsidR="00092295" w:rsidRPr="00092295">
        <w:t xml:space="preserve">swoim </w:t>
      </w:r>
      <w:r w:rsidRPr="00092295">
        <w:t>światopoglądem, państwo wywiązać się może</w:t>
      </w:r>
      <w:r w:rsidR="009E18EF">
        <w:t xml:space="preserve"> z </w:t>
      </w:r>
      <w:r w:rsidRPr="00092295">
        <w:t>obowiązków edukacyjnych</w:t>
      </w:r>
      <w:r w:rsidRPr="00092295">
        <w:rPr>
          <w:rStyle w:val="Odwoanieprzypisudolnego"/>
        </w:rPr>
        <w:footnoteReference w:id="136"/>
      </w:r>
      <w:r w:rsidRPr="00092295">
        <w:t>.</w:t>
      </w:r>
    </w:p>
    <w:p w:rsidR="009848DD" w:rsidRPr="00092295" w:rsidRDefault="009F4382" w:rsidP="009F4382">
      <w:pPr>
        <w:pStyle w:val="Styl1"/>
      </w:pPr>
      <w:r w:rsidRPr="00092295">
        <w:t>Niestety polskie regulacje</w:t>
      </w:r>
      <w:r w:rsidR="009E18EF">
        <w:t xml:space="preserve"> w </w:t>
      </w:r>
      <w:r w:rsidRPr="00092295">
        <w:t>obszarze edukacji seksualnej</w:t>
      </w:r>
      <w:r w:rsidR="00CC7107" w:rsidRPr="00092295">
        <w:t xml:space="preserve"> nie</w:t>
      </w:r>
      <w:r w:rsidR="00574971">
        <w:t xml:space="preserve"> </w:t>
      </w:r>
      <w:r w:rsidRPr="00092295">
        <w:t>realizują</w:t>
      </w:r>
      <w:r w:rsidR="009E18EF">
        <w:t xml:space="preserve"> w </w:t>
      </w:r>
      <w:r w:rsidRPr="00092295">
        <w:t>pełni tego standardu</w:t>
      </w:r>
      <w:r w:rsidR="009848DD" w:rsidRPr="00092295">
        <w:t>.</w:t>
      </w:r>
    </w:p>
    <w:p w:rsidR="009F4382" w:rsidRPr="00092295" w:rsidRDefault="009F4382" w:rsidP="006F3E62">
      <w:pPr>
        <w:pStyle w:val="Nagwek5"/>
        <w:numPr>
          <w:ilvl w:val="0"/>
          <w:numId w:val="88"/>
        </w:numPr>
      </w:pPr>
      <w:bookmarkStart w:id="179" w:name="_Toc515021786"/>
      <w:r w:rsidRPr="00092295">
        <w:t>Problem</w:t>
      </w:r>
      <w:r w:rsidR="009E18EF">
        <w:t xml:space="preserve"> z </w:t>
      </w:r>
      <w:r w:rsidRPr="00092295">
        <w:t>dostępem</w:t>
      </w:r>
      <w:r w:rsidR="00F147D3" w:rsidRPr="00092295">
        <w:t xml:space="preserve"> do</w:t>
      </w:r>
      <w:r w:rsidR="00574971">
        <w:t xml:space="preserve"> </w:t>
      </w:r>
      <w:r w:rsidRPr="00092295">
        <w:t>legalnej aborcji</w:t>
      </w:r>
      <w:bookmarkEnd w:id="179"/>
    </w:p>
    <w:p w:rsidR="009F4382" w:rsidRPr="00092295" w:rsidRDefault="009F4382" w:rsidP="009F4382">
      <w:pPr>
        <w:pStyle w:val="Styl1"/>
        <w:rPr>
          <w:b/>
          <w:bCs/>
          <w:spacing w:val="-12"/>
        </w:rPr>
      </w:pPr>
      <w:r w:rsidRPr="00092295">
        <w:t>To na państwie ciąży obowiązek takiej organizacji systemu udzielania świadczeń zdrowotnych polegających na przerywaniu ciąży, aby kobiety, bez względu na miejsce zamieszkania, miały możliwość skorzystania</w:t>
      </w:r>
      <w:r w:rsidR="009E18EF">
        <w:t xml:space="preserve"> z </w:t>
      </w:r>
      <w:r w:rsidRPr="00092295">
        <w:t xml:space="preserve">tych procedur. </w:t>
      </w:r>
      <w:r w:rsidRPr="00092295">
        <w:lastRenderedPageBreak/>
        <w:t>Dlatego,</w:t>
      </w:r>
      <w:r w:rsidR="009E18EF">
        <w:t xml:space="preserve"> w </w:t>
      </w:r>
      <w:r w:rsidRPr="00092295">
        <w:t>ocenie Rzecznika, rząd powinien poddać analizie przyczyny, dla których</w:t>
      </w:r>
      <w:r w:rsidR="009E18EF">
        <w:t xml:space="preserve"> w </w:t>
      </w:r>
      <w:r w:rsidRPr="00092295">
        <w:t>niektórych województwach liczba przeprowadzonych zabiegów sięga nawet kilkuset,</w:t>
      </w:r>
      <w:r w:rsidR="009E18EF">
        <w:t xml:space="preserve"> w </w:t>
      </w:r>
      <w:r w:rsidRPr="00092295">
        <w:t>innych zaś jedynie kilku. Barierą utrudniającą dostęp</w:t>
      </w:r>
      <w:r w:rsidR="00F147D3" w:rsidRPr="00092295">
        <w:t xml:space="preserve"> do</w:t>
      </w:r>
      <w:r w:rsidR="00574971">
        <w:t xml:space="preserve"> </w:t>
      </w:r>
      <w:r w:rsidRPr="00092295">
        <w:t xml:space="preserve">legalnej aborcji jest też </w:t>
      </w:r>
      <w:r w:rsidR="009A7F25" w:rsidRPr="00092295">
        <w:t>to, że</w:t>
      </w:r>
      <w:r w:rsidR="009E18EF">
        <w:t xml:space="preserve"> w </w:t>
      </w:r>
      <w:r w:rsidR="009A7F25" w:rsidRPr="00092295">
        <w:t xml:space="preserve">szpitalach nie ma </w:t>
      </w:r>
      <w:r w:rsidRPr="00092295">
        <w:t>procedur</w:t>
      </w:r>
      <w:r w:rsidR="009E18EF">
        <w:t xml:space="preserve"> w </w:t>
      </w:r>
      <w:r w:rsidRPr="00092295">
        <w:t>zakresie przerywania ciąży. Kolejnym problemem jest powoływanie się przez lekarzy na klauzulę sumienia. Rząd</w:t>
      </w:r>
      <w:r w:rsidR="00CC7107" w:rsidRPr="00092295">
        <w:t xml:space="preserve"> nie</w:t>
      </w:r>
      <w:r w:rsidR="00574971">
        <w:t xml:space="preserve"> </w:t>
      </w:r>
      <w:r w:rsidRPr="00092295">
        <w:t>podaje, ile razy lekarze powoływali się na klauzulę sumienia, udzielania jakich świadczeń dotyczyła odmowa (badania prenatalne, zabieg aborcji) oraz czy</w:t>
      </w:r>
      <w:r w:rsidR="009E18EF">
        <w:t xml:space="preserve"> i </w:t>
      </w:r>
      <w:r w:rsidRPr="00092295">
        <w:t>gdzie kobietom udzielono ostatecznie danego świadczenia zdrowotnego.</w:t>
      </w:r>
    </w:p>
    <w:p w:rsidR="009848DD" w:rsidRPr="00092295" w:rsidRDefault="00206BC7" w:rsidP="009F4382">
      <w:pPr>
        <w:pStyle w:val="Styl1"/>
        <w:rPr>
          <w:szCs w:val="26"/>
        </w:rPr>
      </w:pPr>
      <w:r w:rsidRPr="00206BC7">
        <w:t>Rzecznik Praw Obywatelskich przedkładając swoje stanowisko na ręce Prezesa Rady Ministrów oraz Marszałka Sejmu wyraził nadzieję, że</w:t>
      </w:r>
      <w:r w:rsidR="00574971">
        <w:t xml:space="preserve"> </w:t>
      </w:r>
      <w:r w:rsidRPr="00206BC7">
        <w:t xml:space="preserve">jego uwagi zostaną wykorzystane do rzetelnego przygotowania przez rząd </w:t>
      </w:r>
      <w:r w:rsidRPr="00206BC7">
        <w:rPr>
          <w:i/>
        </w:rPr>
        <w:t xml:space="preserve">Sprawozdania </w:t>
      </w:r>
      <w:r w:rsidRPr="00206BC7">
        <w:t xml:space="preserve">za kolejny rok. </w:t>
      </w:r>
      <w:r w:rsidRPr="00206BC7">
        <w:rPr>
          <w:szCs w:val="26"/>
        </w:rPr>
        <w:t>W odpowiedzi Minister Zdrowia przesłał obszerne wyjaśnienia</w:t>
      </w:r>
      <w:r w:rsidRPr="00206BC7">
        <w:rPr>
          <w:rStyle w:val="Odwoanieprzypisudolnego"/>
          <w:szCs w:val="26"/>
        </w:rPr>
        <w:footnoteReference w:id="137"/>
      </w:r>
      <w:r w:rsidRPr="00206BC7">
        <w:rPr>
          <w:szCs w:val="26"/>
        </w:rPr>
        <w:t>, które</w:t>
      </w:r>
      <w:r w:rsidR="009E18EF">
        <w:rPr>
          <w:szCs w:val="26"/>
        </w:rPr>
        <w:t xml:space="preserve"> w </w:t>
      </w:r>
      <w:r w:rsidRPr="00206BC7">
        <w:rPr>
          <w:szCs w:val="26"/>
        </w:rPr>
        <w:t xml:space="preserve">ocenie Rzecznika stanowią cenne uzupełnienie </w:t>
      </w:r>
      <w:r w:rsidRPr="00206BC7">
        <w:rPr>
          <w:i/>
          <w:szCs w:val="26"/>
        </w:rPr>
        <w:t>Sprawozdania</w:t>
      </w:r>
      <w:r w:rsidRPr="00206BC7">
        <w:rPr>
          <w:szCs w:val="26"/>
        </w:rPr>
        <w:t>. Niemniej wciąż istnieją problemy</w:t>
      </w:r>
      <w:r w:rsidR="009E18EF">
        <w:rPr>
          <w:szCs w:val="26"/>
        </w:rPr>
        <w:t xml:space="preserve"> z </w:t>
      </w:r>
      <w:r w:rsidRPr="00206BC7">
        <w:rPr>
          <w:szCs w:val="26"/>
        </w:rPr>
        <w:t>należytą realizacją ustawy</w:t>
      </w:r>
      <w:r w:rsidR="009E18EF">
        <w:rPr>
          <w:szCs w:val="26"/>
        </w:rPr>
        <w:t xml:space="preserve"> o </w:t>
      </w:r>
      <w:r w:rsidRPr="00206BC7">
        <w:rPr>
          <w:szCs w:val="26"/>
        </w:rPr>
        <w:t>planowaniu rodziny, które wymagają podjęcia odpowiednich działań przez państwo</w:t>
      </w:r>
      <w:r w:rsidRPr="00206BC7">
        <w:rPr>
          <w:rStyle w:val="Odwoanieprzypisudolnego"/>
          <w:szCs w:val="26"/>
        </w:rPr>
        <w:footnoteReference w:id="138"/>
      </w:r>
      <w:r w:rsidRPr="00206BC7">
        <w:rPr>
          <w:szCs w:val="26"/>
        </w:rPr>
        <w:t>.</w:t>
      </w:r>
    </w:p>
    <w:p w:rsidR="00C74BFE" w:rsidRPr="00D22706" w:rsidRDefault="00436A68" w:rsidP="00F742D0">
      <w:pPr>
        <w:pStyle w:val="ODESANIE"/>
      </w:pPr>
      <w:hyperlink w:anchor="_Brak_dostępności_legalnej" w:history="1">
        <w:r w:rsidR="0002435C" w:rsidRPr="00D22706">
          <w:rPr>
            <w:rStyle w:val="Hipercze"/>
            <w:color w:val="C00000"/>
          </w:rPr>
          <w:t>Brak dostępu</w:t>
        </w:r>
        <w:r w:rsidR="00F147D3" w:rsidRPr="00D22706">
          <w:rPr>
            <w:rStyle w:val="Hipercze"/>
            <w:color w:val="C00000"/>
          </w:rPr>
          <w:t xml:space="preserve"> do</w:t>
        </w:r>
        <w:r w:rsidR="00574971" w:rsidRPr="00D22706">
          <w:rPr>
            <w:rStyle w:val="Hipercze"/>
            <w:color w:val="C00000"/>
          </w:rPr>
          <w:t xml:space="preserve"> </w:t>
        </w:r>
        <w:r w:rsidR="0002435C" w:rsidRPr="00D22706">
          <w:rPr>
            <w:rStyle w:val="Hipercze"/>
            <w:color w:val="C00000"/>
          </w:rPr>
          <w:t>legalnej aborcji</w:t>
        </w:r>
        <w:r w:rsidR="00630BA4" w:rsidRPr="00D22706">
          <w:rPr>
            <w:rStyle w:val="Hipercze"/>
            <w:color w:val="C00000"/>
          </w:rPr>
          <w:t xml:space="preserve"> – </w:t>
        </w:r>
        <w:r w:rsidR="0002435C" w:rsidRPr="00D22706">
          <w:rPr>
            <w:rStyle w:val="Hipercze"/>
            <w:color w:val="C00000"/>
          </w:rPr>
          <w:t>p</w:t>
        </w:r>
        <w:r w:rsidR="00F742D0" w:rsidRPr="00D22706">
          <w:rPr>
            <w:rStyle w:val="Hipercze"/>
            <w:color w:val="C00000"/>
          </w:rPr>
          <w:t>atrz też</w:t>
        </w:r>
        <w:r w:rsidR="00F147D3" w:rsidRPr="00D22706">
          <w:rPr>
            <w:rStyle w:val="Hipercze"/>
            <w:color w:val="C00000"/>
          </w:rPr>
          <w:t xml:space="preserve"> art.</w:t>
        </w:r>
        <w:r w:rsidR="00574971" w:rsidRPr="00D22706">
          <w:rPr>
            <w:rStyle w:val="Hipercze"/>
            <w:color w:val="C00000"/>
          </w:rPr>
          <w:t xml:space="preserve"> </w:t>
        </w:r>
        <w:r w:rsidR="00F742D0" w:rsidRPr="00D22706">
          <w:rPr>
            <w:rStyle w:val="Hipercze"/>
            <w:color w:val="C00000"/>
          </w:rPr>
          <w:t>68 Konstytucji (Prawo</w:t>
        </w:r>
        <w:r w:rsidR="00F147D3" w:rsidRPr="00D22706">
          <w:rPr>
            <w:rStyle w:val="Hipercze"/>
            <w:color w:val="C00000"/>
          </w:rPr>
          <w:t xml:space="preserve"> do</w:t>
        </w:r>
        <w:r w:rsidR="00574971" w:rsidRPr="00D22706">
          <w:rPr>
            <w:rStyle w:val="Hipercze"/>
            <w:color w:val="C00000"/>
          </w:rPr>
          <w:t xml:space="preserve"> </w:t>
        </w:r>
        <w:r w:rsidR="00F742D0" w:rsidRPr="00D22706">
          <w:rPr>
            <w:rStyle w:val="Hipercze"/>
            <w:color w:val="C00000"/>
          </w:rPr>
          <w:t>ochrony zdrowia)</w:t>
        </w:r>
      </w:hyperlink>
    </w:p>
    <w:p w:rsidR="00DA5C5A" w:rsidRDefault="00DA5C5A" w:rsidP="00DA5C5A">
      <w:pPr>
        <w:pStyle w:val="Nagwek4"/>
      </w:pPr>
      <w:bookmarkStart w:id="180" w:name="_Bioetyka_a_prawa"/>
      <w:bookmarkStart w:id="181" w:name="_Toc513723012"/>
      <w:bookmarkStart w:id="182" w:name="_Toc515021787"/>
      <w:bookmarkEnd w:id="180"/>
      <w:r w:rsidRPr="00172ACD">
        <w:t>Bioetyka</w:t>
      </w:r>
      <w:r>
        <w:t xml:space="preserve"> a</w:t>
      </w:r>
      <w:r w:rsidR="00574971">
        <w:t xml:space="preserve"> </w:t>
      </w:r>
      <w:r w:rsidRPr="00172ACD">
        <w:t>prawa człowieka – najważniejsze problemy zidentyfikowane</w:t>
      </w:r>
      <w:r w:rsidR="009E18EF">
        <w:t xml:space="preserve"> w </w:t>
      </w:r>
      <w:r w:rsidRPr="00172ACD">
        <w:t>czasie konferencji naukowych organizowanych przez Rzecznika Praw Obywatelskich</w:t>
      </w:r>
      <w:bookmarkEnd w:id="181"/>
      <w:bookmarkEnd w:id="182"/>
    </w:p>
    <w:p w:rsidR="00DA5C5A" w:rsidRDefault="00DA5C5A" w:rsidP="00DA5C5A">
      <w:pPr>
        <w:pStyle w:val="Styl1"/>
        <w:rPr>
          <w:b/>
        </w:rPr>
      </w:pPr>
      <w:r w:rsidRPr="00084916">
        <w:rPr>
          <w:b/>
        </w:rPr>
        <w:t>Szybki rozwój nauk medycznych spowodował, że</w:t>
      </w:r>
      <w:r w:rsidR="00574971">
        <w:rPr>
          <w:b/>
        </w:rPr>
        <w:t xml:space="preserve"> </w:t>
      </w:r>
      <w:r w:rsidRPr="00084916">
        <w:rPr>
          <w:b/>
        </w:rPr>
        <w:t>prawodawca staje</w:t>
      </w:r>
      <w:r w:rsidR="009E18EF">
        <w:rPr>
          <w:b/>
        </w:rPr>
        <w:t xml:space="preserve"> w </w:t>
      </w:r>
      <w:r w:rsidRPr="00084916">
        <w:rPr>
          <w:b/>
        </w:rPr>
        <w:t>obliczu konieczności dostosowania istniejących ram prawnych</w:t>
      </w:r>
      <w:r>
        <w:rPr>
          <w:b/>
        </w:rPr>
        <w:t xml:space="preserve"> do</w:t>
      </w:r>
      <w:r w:rsidR="00574971">
        <w:rPr>
          <w:b/>
        </w:rPr>
        <w:t xml:space="preserve"> </w:t>
      </w:r>
      <w:r w:rsidRPr="00084916">
        <w:rPr>
          <w:b/>
        </w:rPr>
        <w:t>nowych wyzwań, jakie niosą ze sobą współczesne procedury medyczne.</w:t>
      </w:r>
    </w:p>
    <w:p w:rsidR="00DA5C5A" w:rsidRPr="00172ACD" w:rsidRDefault="00DA5C5A" w:rsidP="00DA5C5A">
      <w:pPr>
        <w:pStyle w:val="Styl1"/>
      </w:pPr>
      <w:r w:rsidRPr="00172ACD">
        <w:t xml:space="preserve">Wypracowaniu tych rozwiązań służy współpraca środowiska </w:t>
      </w:r>
      <w:r w:rsidRPr="002572A0">
        <w:t>bioetyków, lekarzy</w:t>
      </w:r>
      <w:r w:rsidR="009E18EF">
        <w:t xml:space="preserve"> i </w:t>
      </w:r>
      <w:r w:rsidRPr="00172ACD">
        <w:t>prawników, którą RPO aktywnie wspierał</w:t>
      </w:r>
      <w:r w:rsidR="009E18EF">
        <w:t xml:space="preserve"> w </w:t>
      </w:r>
      <w:r w:rsidRPr="00172ACD">
        <w:t>2017</w:t>
      </w:r>
      <w:r w:rsidR="00574971">
        <w:t xml:space="preserve"> </w:t>
      </w:r>
      <w:r>
        <w:t xml:space="preserve">r. </w:t>
      </w:r>
      <w:r w:rsidRPr="00172ACD">
        <w:t>Do</w:t>
      </w:r>
      <w:r w:rsidR="00574971">
        <w:t xml:space="preserve"> </w:t>
      </w:r>
      <w:r w:rsidRPr="00172ACD">
        <w:t>najważniejszych postulatów wypracowanych</w:t>
      </w:r>
      <w:r w:rsidR="009E18EF">
        <w:t xml:space="preserve"> w </w:t>
      </w:r>
      <w:r w:rsidRPr="00172ACD">
        <w:t>trakcie wspólnych prac należą:</w:t>
      </w:r>
    </w:p>
    <w:p w:rsidR="00DA5C5A" w:rsidRPr="00172ACD" w:rsidRDefault="00DA5C5A" w:rsidP="006F3E62">
      <w:pPr>
        <w:pStyle w:val="Nagwek5"/>
        <w:numPr>
          <w:ilvl w:val="0"/>
          <w:numId w:val="102"/>
        </w:numPr>
      </w:pPr>
      <w:bookmarkStart w:id="183" w:name="_Toc515021788"/>
      <w:r w:rsidRPr="00172ACD">
        <w:lastRenderedPageBreak/>
        <w:t>Prawa osób chorych terminalnie</w:t>
      </w:r>
      <w:bookmarkEnd w:id="183"/>
    </w:p>
    <w:p w:rsidR="00DA5C5A" w:rsidRDefault="00DA5C5A" w:rsidP="00DA5C5A">
      <w:pPr>
        <w:pStyle w:val="Styl1"/>
      </w:pPr>
      <w:r>
        <w:t>Postęp medycyny sprawił, że</w:t>
      </w:r>
      <w:r w:rsidR="00574971">
        <w:t xml:space="preserve"> </w:t>
      </w:r>
      <w:r>
        <w:t>możliwe stało się wieloletnie podtrzymywanie funkcji życiowych pacjenta. W</w:t>
      </w:r>
      <w:r w:rsidR="00574971">
        <w:t xml:space="preserve"> </w:t>
      </w:r>
      <w:r>
        <w:t>związku</w:t>
      </w:r>
      <w:r w:rsidR="009E18EF">
        <w:t xml:space="preserve"> z </w:t>
      </w:r>
      <w:r>
        <w:t>tym jednym</w:t>
      </w:r>
      <w:r w:rsidR="009E18EF">
        <w:t xml:space="preserve"> z </w:t>
      </w:r>
      <w:r>
        <w:t xml:space="preserve">głównych wyzwań </w:t>
      </w:r>
      <w:r w:rsidRPr="005F3E0B">
        <w:t>współczesności</w:t>
      </w:r>
      <w:r>
        <w:t>, przed którym stają państwa, jest zapewnienie odpowiedniej opieki pacjentom na końcowym etapie życia,</w:t>
      </w:r>
      <w:r w:rsidR="009E18EF">
        <w:t xml:space="preserve"> w </w:t>
      </w:r>
      <w:r>
        <w:t>tym chorym terminalnie. Uczestnicy czerwcowej konferencji</w:t>
      </w:r>
      <w:r w:rsidR="009E18EF">
        <w:t xml:space="preserve"> w </w:t>
      </w:r>
      <w:r>
        <w:t>2017</w:t>
      </w:r>
      <w:r w:rsidR="00574971">
        <w:t xml:space="preserve"> </w:t>
      </w:r>
      <w:r>
        <w:t>r.</w:t>
      </w:r>
      <w:r>
        <w:rPr>
          <w:rStyle w:val="Odwoanieprzypisudolnego"/>
          <w:color w:val="333333"/>
          <w:sz w:val="24"/>
          <w:szCs w:val="24"/>
        </w:rPr>
        <w:footnoteReference w:id="139"/>
      </w:r>
      <w:r>
        <w:t xml:space="preserve"> podjęli dyskusję wokół tych niezwykle trudnych, ale</w:t>
      </w:r>
      <w:r w:rsidR="009E18EF">
        <w:t xml:space="preserve"> i </w:t>
      </w:r>
      <w:r>
        <w:t>istotnych kwestii związanych</w:t>
      </w:r>
      <w:r w:rsidR="009E18EF">
        <w:t xml:space="preserve"> z </w:t>
      </w:r>
      <w:r>
        <w:t>prawami pacjenta umierającego. Wskazywali oni na konieczność zapewnienia systemowego wsparcia dla osób chorych terminalnie, tj.</w:t>
      </w:r>
      <w:r w:rsidR="009E18EF">
        <w:t xml:space="preserve"> w </w:t>
      </w:r>
      <w:r>
        <w:t>szczególności zwiększenia nakładów finansowych na działalność hospicjów.</w:t>
      </w:r>
    </w:p>
    <w:p w:rsidR="00DA5C5A" w:rsidRDefault="00DA5C5A" w:rsidP="006F3E62">
      <w:pPr>
        <w:pStyle w:val="Nagwek5"/>
        <w:numPr>
          <w:ilvl w:val="0"/>
          <w:numId w:val="102"/>
        </w:numPr>
      </w:pPr>
      <w:bookmarkStart w:id="184" w:name="_Toc515021789"/>
      <w:r>
        <w:t>Doprecyzowanie zagadnienia wyrażania zgody na udzielenie świadczenia zdrowotnego.</w:t>
      </w:r>
      <w:bookmarkEnd w:id="184"/>
    </w:p>
    <w:p w:rsidR="00DA5C5A" w:rsidRPr="00172ACD" w:rsidRDefault="00DA5C5A" w:rsidP="00DA5C5A">
      <w:pPr>
        <w:pStyle w:val="Styl1"/>
      </w:pPr>
      <w:r w:rsidRPr="00172ACD">
        <w:t xml:space="preserve">W społeczeństwach demokratycznych udzielanie zgody </w:t>
      </w:r>
      <w:r>
        <w:t xml:space="preserve">na zabieg medyczny </w:t>
      </w:r>
      <w:r w:rsidRPr="00172ACD">
        <w:t>jest jednym</w:t>
      </w:r>
      <w:r w:rsidR="009E18EF">
        <w:t xml:space="preserve"> z </w:t>
      </w:r>
      <w:r w:rsidRPr="00172ACD">
        <w:t>przejawów poszanowania autonomii pacjenta</w:t>
      </w:r>
      <w:r w:rsidR="009E18EF">
        <w:t xml:space="preserve"> i </w:t>
      </w:r>
      <w:r w:rsidRPr="00172ACD">
        <w:t>jego prawa</w:t>
      </w:r>
      <w:r>
        <w:t xml:space="preserve"> do</w:t>
      </w:r>
      <w:r w:rsidR="00574971">
        <w:t xml:space="preserve"> </w:t>
      </w:r>
      <w:r w:rsidRPr="00172ACD">
        <w:t>samodecydowania</w:t>
      </w:r>
      <w:r w:rsidR="009E18EF">
        <w:t xml:space="preserve"> w </w:t>
      </w:r>
      <w:r w:rsidRPr="00172ACD">
        <w:t>obszarze kontaktów ze służbą zdrowia. Dostrzegając jednak trudności praktyczne</w:t>
      </w:r>
      <w:r w:rsidR="009E18EF">
        <w:t xml:space="preserve"> w </w:t>
      </w:r>
      <w:r w:rsidRPr="00172ACD">
        <w:t>sytuacjach, gdy pacjent przed utratą świadomości wyraził wolę co</w:t>
      </w:r>
      <w:r>
        <w:t xml:space="preserve"> do</w:t>
      </w:r>
      <w:r w:rsidR="00574971">
        <w:t xml:space="preserve"> </w:t>
      </w:r>
      <w:r w:rsidRPr="00172ACD">
        <w:t>sposobu dalszego leczenia,</w:t>
      </w:r>
      <w:r>
        <w:t xml:space="preserve"> a</w:t>
      </w:r>
      <w:r w:rsidR="00574971">
        <w:t xml:space="preserve"> </w:t>
      </w:r>
      <w:r w:rsidRPr="00172ACD">
        <w:t>także niedostatek istniejących regulacji</w:t>
      </w:r>
      <w:r w:rsidR="009E18EF">
        <w:t xml:space="preserve"> w </w:t>
      </w:r>
      <w:r w:rsidRPr="00172ACD">
        <w:t>zakresie możliwości upoważnienia przez pacjenta innej osoby</w:t>
      </w:r>
      <w:r>
        <w:t xml:space="preserve"> do</w:t>
      </w:r>
      <w:r w:rsidR="00574971">
        <w:t xml:space="preserve"> </w:t>
      </w:r>
      <w:r w:rsidRPr="00172ACD">
        <w:t>wyrażania zgody na zabieg medyczny, coraz częściej postuluje</w:t>
      </w:r>
      <w:r w:rsidR="00574971">
        <w:t xml:space="preserve"> </w:t>
      </w:r>
      <w:r w:rsidRPr="00172ACD">
        <w:t xml:space="preserve">się </w:t>
      </w:r>
      <w:r w:rsidRPr="002572A0">
        <w:t>wprowadzenie regulacji prawnych wychodzących naprzeciw tym problemom, takich jak, np. instytucja pełnomocnika medycznego</w:t>
      </w:r>
      <w:r w:rsidRPr="002572A0">
        <w:rPr>
          <w:rStyle w:val="Odwoanieprzypisudolnego"/>
          <w:color w:val="333333"/>
          <w:sz w:val="24"/>
          <w:szCs w:val="24"/>
        </w:rPr>
        <w:footnoteReference w:id="140"/>
      </w:r>
      <w:r w:rsidRPr="002572A0">
        <w:t>. W tym kontekście istotne znaczenie ma też prawna regulacja oświadczeń wyrażanych na przyszłość (oświadczenia pro futuro).</w:t>
      </w:r>
      <w:r w:rsidR="00574971">
        <w:t xml:space="preserve"> </w:t>
      </w:r>
      <w:r w:rsidRPr="002572A0">
        <w:t>Postulaty dotyczące tej kwestii zostały podniesione</w:t>
      </w:r>
      <w:r w:rsidR="009E18EF">
        <w:t xml:space="preserve"> w </w:t>
      </w:r>
      <w:r w:rsidRPr="002572A0">
        <w:t>wystąpieniu Rzecznika do</w:t>
      </w:r>
      <w:r w:rsidR="00574971">
        <w:t xml:space="preserve"> </w:t>
      </w:r>
      <w:r w:rsidRPr="002572A0">
        <w:t>Ministra Zdrowia</w:t>
      </w:r>
      <w:r w:rsidRPr="002572A0">
        <w:rPr>
          <w:rStyle w:val="Odwoanieprzypisudolnego"/>
          <w:color w:val="333333"/>
          <w:sz w:val="24"/>
          <w:szCs w:val="24"/>
        </w:rPr>
        <w:footnoteReference w:id="141"/>
      </w:r>
      <w:r w:rsidRPr="002572A0">
        <w:t>.</w:t>
      </w:r>
    </w:p>
    <w:p w:rsidR="00DA5C5A" w:rsidRPr="00172ACD" w:rsidRDefault="00DA5C5A" w:rsidP="006F3E62">
      <w:pPr>
        <w:pStyle w:val="Nagwek5"/>
        <w:numPr>
          <w:ilvl w:val="0"/>
          <w:numId w:val="102"/>
        </w:numPr>
      </w:pPr>
      <w:bookmarkStart w:id="185" w:name="_Toc515021790"/>
      <w:r>
        <w:t>U</w:t>
      </w:r>
      <w:r w:rsidRPr="00172ACD">
        <w:t>chwalenie ustawy</w:t>
      </w:r>
      <w:r w:rsidR="009E18EF">
        <w:t xml:space="preserve"> o </w:t>
      </w:r>
      <w:r w:rsidRPr="00172ACD">
        <w:t>testach genetycznych</w:t>
      </w:r>
      <w:r w:rsidR="009E18EF">
        <w:t xml:space="preserve"> i </w:t>
      </w:r>
      <w:r w:rsidRPr="00172ACD">
        <w:t>prowadzeniu badań naukowych</w:t>
      </w:r>
      <w:r w:rsidR="009E18EF">
        <w:t xml:space="preserve"> z </w:t>
      </w:r>
      <w:r w:rsidRPr="00172ACD">
        <w:t>udziałem człowieka</w:t>
      </w:r>
      <w:bookmarkEnd w:id="185"/>
    </w:p>
    <w:p w:rsidR="00DA5C5A" w:rsidRDefault="00DA5C5A" w:rsidP="00DA5C5A">
      <w:pPr>
        <w:pStyle w:val="Styl1"/>
      </w:pPr>
      <w:r w:rsidRPr="00172ACD">
        <w:t>Z jednej strony badania genetyczne umożliwiają dużo bardziej precyzyjną diagnostykę pacjentów</w:t>
      </w:r>
      <w:r w:rsidR="009E18EF">
        <w:t xml:space="preserve"> i </w:t>
      </w:r>
      <w:r w:rsidRPr="00172ACD">
        <w:t>dobranie adekwatnego leczenia –</w:t>
      </w:r>
      <w:r>
        <w:t xml:space="preserve"> a</w:t>
      </w:r>
      <w:r w:rsidR="009E18EF">
        <w:t xml:space="preserve"> w </w:t>
      </w:r>
      <w:r w:rsidRPr="00172ACD">
        <w:t xml:space="preserve">konsekwencji </w:t>
      </w:r>
      <w:r w:rsidRPr="00172ACD">
        <w:lastRenderedPageBreak/>
        <w:t>obniżenie kosztów opieki zdrowotnej –</w:t>
      </w:r>
      <w:r>
        <w:t xml:space="preserve"> a</w:t>
      </w:r>
      <w:r w:rsidR="00574971">
        <w:t xml:space="preserve"> </w:t>
      </w:r>
      <w:r w:rsidRPr="00172ACD">
        <w:t>także przyczyniają się</w:t>
      </w:r>
      <w:r>
        <w:t xml:space="preserve"> do</w:t>
      </w:r>
      <w:r w:rsidR="00574971">
        <w:t xml:space="preserve"> </w:t>
      </w:r>
      <w:r w:rsidRPr="00172ACD">
        <w:t xml:space="preserve">rozwoju wiedzy na temat bardzo rzadkich schorzeń. Jednak brak bądź niewłaściwa regulacja owych zagadnień może </w:t>
      </w:r>
      <w:r>
        <w:t xml:space="preserve">zagrażać </w:t>
      </w:r>
      <w:r w:rsidRPr="00172ACD">
        <w:t>konstytucyjny</w:t>
      </w:r>
      <w:r>
        <w:t>m</w:t>
      </w:r>
      <w:r w:rsidRPr="00172ACD">
        <w:t xml:space="preserve"> praw</w:t>
      </w:r>
      <w:r>
        <w:t>om</w:t>
      </w:r>
      <w:r w:rsidR="009E18EF">
        <w:t xml:space="preserve"> i </w:t>
      </w:r>
      <w:r w:rsidRPr="00172ACD">
        <w:t>wolności</w:t>
      </w:r>
      <w:r>
        <w:t>om</w:t>
      </w:r>
      <w:r w:rsidRPr="00172ACD">
        <w:t xml:space="preserve"> jednostki,</w:t>
      </w:r>
      <w:r>
        <w:t xml:space="preserve"> a</w:t>
      </w:r>
      <w:r w:rsidR="009E18EF">
        <w:t xml:space="preserve"> w </w:t>
      </w:r>
      <w:r w:rsidRPr="00172ACD">
        <w:t>szczególności praw</w:t>
      </w:r>
      <w:r>
        <w:t>u do</w:t>
      </w:r>
      <w:r w:rsidR="00574971">
        <w:t xml:space="preserve"> </w:t>
      </w:r>
      <w:r w:rsidRPr="00172ACD">
        <w:t>życia, zdrowia</w:t>
      </w:r>
      <w:r w:rsidR="009E18EF">
        <w:t xml:space="preserve"> i </w:t>
      </w:r>
      <w:r w:rsidRPr="00172ACD">
        <w:t>samostanowienia oraz praw</w:t>
      </w:r>
      <w:r>
        <w:t>u do</w:t>
      </w:r>
      <w:r w:rsidR="00574971">
        <w:t xml:space="preserve"> </w:t>
      </w:r>
      <w:r w:rsidRPr="00172ACD">
        <w:t>prywatności.</w:t>
      </w:r>
    </w:p>
    <w:p w:rsidR="00DA5C5A" w:rsidRPr="00172ACD" w:rsidRDefault="00DA5C5A" w:rsidP="00DA5C5A">
      <w:pPr>
        <w:pStyle w:val="Styl1"/>
        <w:rPr>
          <w:color w:val="333333"/>
          <w:bdr w:val="none" w:sz="0" w:space="0" w:color="auto" w:frame="1"/>
        </w:rPr>
      </w:pPr>
      <w:r>
        <w:t>Tymczasem nie</w:t>
      </w:r>
      <w:r w:rsidR="00574971">
        <w:t xml:space="preserve"> </w:t>
      </w:r>
      <w:r w:rsidRPr="00172ACD">
        <w:rPr>
          <w:color w:val="333333"/>
          <w:bdr w:val="none" w:sz="0" w:space="0" w:color="auto" w:frame="1"/>
        </w:rPr>
        <w:t>mamy regulacji prawnych</w:t>
      </w:r>
      <w:r w:rsidR="009E18EF">
        <w:rPr>
          <w:color w:val="333333"/>
          <w:bdr w:val="none" w:sz="0" w:space="0" w:color="auto" w:frame="1"/>
        </w:rPr>
        <w:t xml:space="preserve"> w </w:t>
      </w:r>
      <w:r w:rsidRPr="00172ACD">
        <w:rPr>
          <w:color w:val="333333"/>
          <w:bdr w:val="none" w:sz="0" w:space="0" w:color="auto" w:frame="1"/>
        </w:rPr>
        <w:t>zakresie prowadzania komercyjnych</w:t>
      </w:r>
      <w:r w:rsidR="009E18EF">
        <w:rPr>
          <w:color w:val="333333"/>
          <w:bdr w:val="none" w:sz="0" w:space="0" w:color="auto" w:frame="1"/>
        </w:rPr>
        <w:t xml:space="preserve"> i </w:t>
      </w:r>
      <w:r w:rsidRPr="00172ACD">
        <w:rPr>
          <w:color w:val="333333"/>
          <w:bdr w:val="none" w:sz="0" w:space="0" w:color="auto" w:frame="1"/>
        </w:rPr>
        <w:t>niekomercyjnych testów genetycznych,</w:t>
      </w:r>
      <w:r>
        <w:rPr>
          <w:color w:val="333333"/>
          <w:bdr w:val="none" w:sz="0" w:space="0" w:color="auto" w:frame="1"/>
        </w:rPr>
        <w:t xml:space="preserve"> nie</w:t>
      </w:r>
      <w:r w:rsidR="00574971">
        <w:rPr>
          <w:color w:val="333333"/>
          <w:bdr w:val="none" w:sz="0" w:space="0" w:color="auto" w:frame="1"/>
        </w:rPr>
        <w:t xml:space="preserve"> </w:t>
      </w:r>
      <w:r w:rsidRPr="00172ACD">
        <w:rPr>
          <w:color w:val="333333"/>
          <w:bdr w:val="none" w:sz="0" w:space="0" w:color="auto" w:frame="1"/>
        </w:rPr>
        <w:t>ma odpowiedniego poradnictwa genetycznego, uwzględniającego również wsparcie psychologiczne dla pacjentów</w:t>
      </w:r>
      <w:r>
        <w:rPr>
          <w:color w:val="333333"/>
          <w:bdr w:val="none" w:sz="0" w:space="0" w:color="auto" w:frame="1"/>
        </w:rPr>
        <w:t>.</w:t>
      </w:r>
      <w:r w:rsidR="000662B1">
        <w:rPr>
          <w:color w:val="333333"/>
          <w:bdr w:val="none" w:sz="0" w:space="0" w:color="auto" w:frame="1"/>
        </w:rPr>
        <w:t xml:space="preserve"> </w:t>
      </w:r>
      <w:r w:rsidRPr="002572A0">
        <w:rPr>
          <w:color w:val="333333"/>
          <w:bdr w:val="none" w:sz="0" w:space="0" w:color="auto" w:frame="1"/>
        </w:rPr>
        <w:t>Istnieje również zagrożenie udostępniania wyników badań genetycznych osobom trzecim</w:t>
      </w:r>
      <w:r w:rsidRPr="00172ACD">
        <w:rPr>
          <w:rStyle w:val="Odwoanieprzypisudolnego"/>
        </w:rPr>
        <w:footnoteReference w:id="142"/>
      </w:r>
      <w:r w:rsidRPr="00172ACD">
        <w:t xml:space="preserve">. </w:t>
      </w:r>
      <w:r w:rsidRPr="00172ACD">
        <w:rPr>
          <w:color w:val="333333"/>
          <w:bdr w:val="none" w:sz="0" w:space="0" w:color="auto" w:frame="1"/>
        </w:rPr>
        <w:t xml:space="preserve">Postulaty </w:t>
      </w:r>
      <w:r>
        <w:rPr>
          <w:color w:val="333333"/>
          <w:bdr w:val="none" w:sz="0" w:space="0" w:color="auto" w:frame="1"/>
        </w:rPr>
        <w:t>ekspertów</w:t>
      </w:r>
      <w:r w:rsidRPr="00172ACD">
        <w:rPr>
          <w:rStyle w:val="Odwoanieprzypisudolnego"/>
        </w:rPr>
        <w:footnoteReference w:id="143"/>
      </w:r>
      <w:r w:rsidRPr="00172ACD">
        <w:rPr>
          <w:color w:val="333333"/>
          <w:bdr w:val="none" w:sz="0" w:space="0" w:color="auto" w:frame="1"/>
        </w:rPr>
        <w:t xml:space="preserve"> dotyczące odpowiedniego poradnictwa genetycznego znalazły odzwierciedlenie</w:t>
      </w:r>
      <w:r w:rsidR="009E18EF">
        <w:rPr>
          <w:color w:val="333333"/>
          <w:bdr w:val="none" w:sz="0" w:space="0" w:color="auto" w:frame="1"/>
        </w:rPr>
        <w:t xml:space="preserve"> w </w:t>
      </w:r>
      <w:r w:rsidRPr="00172ACD">
        <w:rPr>
          <w:color w:val="333333"/>
          <w:bdr w:val="none" w:sz="0" w:space="0" w:color="auto" w:frame="1"/>
        </w:rPr>
        <w:t>wystąpieniu Rzecznika</w:t>
      </w:r>
      <w:r>
        <w:rPr>
          <w:color w:val="333333"/>
          <w:bdr w:val="none" w:sz="0" w:space="0" w:color="auto" w:frame="1"/>
        </w:rPr>
        <w:t xml:space="preserve"> do</w:t>
      </w:r>
      <w:r w:rsidR="00574971">
        <w:rPr>
          <w:color w:val="333333"/>
          <w:bdr w:val="none" w:sz="0" w:space="0" w:color="auto" w:frame="1"/>
        </w:rPr>
        <w:t xml:space="preserve"> </w:t>
      </w:r>
      <w:r w:rsidRPr="00172ACD">
        <w:rPr>
          <w:color w:val="333333"/>
          <w:bdr w:val="none" w:sz="0" w:space="0" w:color="auto" w:frame="1"/>
        </w:rPr>
        <w:t>Ministra Zdrowia</w:t>
      </w:r>
      <w:r w:rsidRPr="00172ACD">
        <w:rPr>
          <w:rStyle w:val="Odwoanieprzypisudolnego"/>
          <w:color w:val="333333"/>
          <w:bdr w:val="none" w:sz="0" w:space="0" w:color="auto" w:frame="1"/>
        </w:rPr>
        <w:footnoteReference w:id="144"/>
      </w:r>
      <w:r w:rsidRPr="00172ACD">
        <w:rPr>
          <w:color w:val="333333"/>
          <w:bdr w:val="none" w:sz="0" w:space="0" w:color="auto" w:frame="1"/>
        </w:rPr>
        <w:t>.</w:t>
      </w:r>
    </w:p>
    <w:p w:rsidR="00DA5C5A" w:rsidRPr="00172ACD" w:rsidRDefault="00DA5C5A" w:rsidP="006F3E62">
      <w:pPr>
        <w:pStyle w:val="Nagwek5"/>
        <w:numPr>
          <w:ilvl w:val="0"/>
          <w:numId w:val="102"/>
        </w:numPr>
      </w:pPr>
      <w:bookmarkStart w:id="186" w:name="_Toc515021791"/>
      <w:r w:rsidRPr="00172ACD">
        <w:t>Ratyfikacja Europejskiej Konwencji Bioetycznej</w:t>
      </w:r>
      <w:bookmarkEnd w:id="186"/>
    </w:p>
    <w:p w:rsidR="00DA5C5A" w:rsidRDefault="00DA5C5A" w:rsidP="00DA5C5A">
      <w:pPr>
        <w:pStyle w:val="Styl1"/>
      </w:pPr>
      <w:r w:rsidRPr="00DA5C5A">
        <w:t>Z okazji 20-lecia przyjęcia Europejskiej Konwencji Bioetycznej Rzecznik Praw Obywatelskich wraz</w:t>
      </w:r>
      <w:r w:rsidR="009E18EF">
        <w:t xml:space="preserve"> z </w:t>
      </w:r>
      <w:r w:rsidRPr="00DA5C5A">
        <w:t>Wydziałem Prawa</w:t>
      </w:r>
      <w:r w:rsidR="009E18EF">
        <w:t xml:space="preserve"> i </w:t>
      </w:r>
      <w:r w:rsidRPr="00DA5C5A">
        <w:t>Administracji UMK zorganizował</w:t>
      </w:r>
      <w:r w:rsidR="009E18EF">
        <w:t xml:space="preserve"> w </w:t>
      </w:r>
      <w:r w:rsidRPr="00DA5C5A">
        <w:t>Toruniu konferencję naukową,</w:t>
      </w:r>
      <w:r w:rsidR="009E18EF">
        <w:t xml:space="preserve"> w </w:t>
      </w:r>
      <w:r w:rsidRPr="00DA5C5A">
        <w:t>czasie której dyskutowan</w:t>
      </w:r>
      <w:r w:rsidR="001275B7">
        <w:t>o</w:t>
      </w:r>
      <w:r w:rsidR="000A6F1F">
        <w:t xml:space="preserve"> </w:t>
      </w:r>
      <w:r w:rsidRPr="00DA5C5A">
        <w:t>o</w:t>
      </w:r>
      <w:r w:rsidR="000A6F1F">
        <w:t>:</w:t>
      </w:r>
      <w:r w:rsidRPr="00DA5C5A">
        <w:t xml:space="preserve"> </w:t>
      </w:r>
    </w:p>
    <w:p w:rsidR="00DA5C5A" w:rsidRDefault="00DA5C5A" w:rsidP="007065D7">
      <w:pPr>
        <w:pStyle w:val="Styl1"/>
        <w:numPr>
          <w:ilvl w:val="0"/>
          <w:numId w:val="167"/>
        </w:numPr>
      </w:pPr>
      <w:r w:rsidRPr="00DA5C5A">
        <w:t xml:space="preserve">potrzebie ratyfikacji przez Polskę tej Konwencji, </w:t>
      </w:r>
    </w:p>
    <w:p w:rsidR="00DA5C5A" w:rsidRDefault="00DA5C5A" w:rsidP="007065D7">
      <w:pPr>
        <w:pStyle w:val="Styl1"/>
        <w:numPr>
          <w:ilvl w:val="0"/>
          <w:numId w:val="167"/>
        </w:numPr>
      </w:pPr>
      <w:r w:rsidRPr="00DA5C5A">
        <w:t>konieczności rewizji przepisów ustawy</w:t>
      </w:r>
      <w:r w:rsidR="009E18EF">
        <w:t xml:space="preserve"> o </w:t>
      </w:r>
      <w:r w:rsidRPr="00DA5C5A">
        <w:t>leczeniu niepłodności</w:t>
      </w:r>
      <w:r w:rsidR="009E18EF">
        <w:t xml:space="preserve"> w </w:t>
      </w:r>
      <w:r w:rsidRPr="00DA5C5A">
        <w:t>zakresie braku przepisów przejściowych, a</w:t>
      </w:r>
      <w:r w:rsidR="00574971">
        <w:t xml:space="preserve"> </w:t>
      </w:r>
      <w:r w:rsidRPr="00DA5C5A">
        <w:t>także zapłodnienia</w:t>
      </w:r>
      <w:r w:rsidR="00574971">
        <w:t xml:space="preserve"> </w:t>
      </w:r>
      <w:r w:rsidRPr="00DA5C5A">
        <w:t xml:space="preserve">post mortem, </w:t>
      </w:r>
    </w:p>
    <w:p w:rsidR="00DA5C5A" w:rsidRDefault="00DA5C5A" w:rsidP="007065D7">
      <w:pPr>
        <w:pStyle w:val="Styl1"/>
        <w:numPr>
          <w:ilvl w:val="0"/>
          <w:numId w:val="167"/>
        </w:numPr>
      </w:pPr>
      <w:r w:rsidRPr="00DA5C5A">
        <w:t>konieczności wprowadzenia regulacji dotyczącej uporczywej terapii oraz uświadomienia lekarzom, że nie</w:t>
      </w:r>
      <w:r w:rsidR="00574971">
        <w:t xml:space="preserve"> </w:t>
      </w:r>
      <w:r w:rsidRPr="00DA5C5A">
        <w:t>każda śmierć pacjenta</w:t>
      </w:r>
      <w:r w:rsidR="009E18EF">
        <w:t xml:space="preserve"> w </w:t>
      </w:r>
      <w:r w:rsidRPr="00DA5C5A">
        <w:t>szpitalu jest porażką,</w:t>
      </w:r>
      <w:r w:rsidR="009E18EF">
        <w:t xml:space="preserve"> i </w:t>
      </w:r>
      <w:r w:rsidRPr="00DA5C5A">
        <w:t>że</w:t>
      </w:r>
      <w:r w:rsidR="00574971">
        <w:t xml:space="preserve"> </w:t>
      </w:r>
      <w:r w:rsidRPr="00DA5C5A">
        <w:t>pacjent, prócz prawa do</w:t>
      </w:r>
      <w:r w:rsidR="00574971">
        <w:t xml:space="preserve"> </w:t>
      </w:r>
      <w:r w:rsidRPr="00DA5C5A">
        <w:t>leczenia,</w:t>
      </w:r>
      <w:r w:rsidR="00574971">
        <w:t xml:space="preserve"> </w:t>
      </w:r>
      <w:r w:rsidRPr="00DA5C5A">
        <w:t>ma prawo do</w:t>
      </w:r>
      <w:r w:rsidR="00574971">
        <w:t xml:space="preserve"> </w:t>
      </w:r>
      <w:r w:rsidRPr="00DA5C5A">
        <w:t>godnego umierania,</w:t>
      </w:r>
      <w:r w:rsidR="009E18EF">
        <w:t xml:space="preserve"> w </w:t>
      </w:r>
      <w:r w:rsidRPr="00DA5C5A">
        <w:t>tym też do</w:t>
      </w:r>
      <w:r w:rsidR="00574971">
        <w:t xml:space="preserve"> </w:t>
      </w:r>
      <w:r w:rsidRPr="00DA5C5A">
        <w:t>łagodzenia bólu.</w:t>
      </w:r>
    </w:p>
    <w:p w:rsidR="00DA5C5A" w:rsidRPr="00DA5C5A" w:rsidRDefault="00DA5C5A" w:rsidP="00DA5C5A">
      <w:pPr>
        <w:pStyle w:val="Styl1"/>
      </w:pPr>
      <w:r w:rsidRPr="00DA5C5A">
        <w:t xml:space="preserve">Podczas dyskusji </w:t>
      </w:r>
      <w:r w:rsidR="008F2230" w:rsidRPr="00DA5C5A">
        <w:t>postulowano</w:t>
      </w:r>
      <w:r w:rsidRPr="00DA5C5A">
        <w:t xml:space="preserve"> też</w:t>
      </w:r>
      <w:r w:rsidR="00630BA4">
        <w:t xml:space="preserve"> </w:t>
      </w:r>
      <w:r w:rsidRPr="00DA5C5A">
        <w:t>tworzenie</w:t>
      </w:r>
      <w:r w:rsidR="00574971">
        <w:t xml:space="preserve"> </w:t>
      </w:r>
      <w:r w:rsidRPr="00DA5C5A">
        <w:t>jasnych</w:t>
      </w:r>
      <w:r w:rsidR="009E18EF">
        <w:t xml:space="preserve"> i </w:t>
      </w:r>
      <w:r w:rsidRPr="00DA5C5A">
        <w:t>precyzyjnych przepisów</w:t>
      </w:r>
      <w:r w:rsidR="009E18EF">
        <w:t xml:space="preserve"> w </w:t>
      </w:r>
      <w:r w:rsidRPr="00DA5C5A">
        <w:t>zakresie praw lekarzy</w:t>
      </w:r>
      <w:r w:rsidR="009E18EF">
        <w:t xml:space="preserve"> i </w:t>
      </w:r>
      <w:r w:rsidRPr="00DA5C5A">
        <w:t>pacjentów</w:t>
      </w:r>
      <w:r w:rsidRPr="00DA5C5A">
        <w:rPr>
          <w:rStyle w:val="Odwoanieprzypisudolnego"/>
        </w:rPr>
        <w:footnoteReference w:id="145"/>
      </w:r>
      <w:r w:rsidRPr="00DA5C5A">
        <w:rPr>
          <w:vertAlign w:val="superscript"/>
        </w:rPr>
        <w:t>.</w:t>
      </w:r>
    </w:p>
    <w:p w:rsidR="00DA5C5A" w:rsidRDefault="00DA5C5A" w:rsidP="00DA5C5A">
      <w:pPr>
        <w:pStyle w:val="Styl1"/>
        <w:rPr>
          <w:rFonts w:eastAsia="Calibri"/>
          <w:spacing w:val="0"/>
          <w:sz w:val="24"/>
          <w:szCs w:val="24"/>
        </w:rPr>
      </w:pPr>
      <w:r w:rsidRPr="00DA5C5A">
        <w:t>Kwestie bioetyczne zostały poruszone także podczas panelu „Współczesne wyzwania bioetyczne</w:t>
      </w:r>
      <w:r w:rsidR="009E18EF">
        <w:t xml:space="preserve"> w </w:t>
      </w:r>
      <w:r w:rsidRPr="00DA5C5A">
        <w:t>kontekście nowych technologii”</w:t>
      </w:r>
      <w:r w:rsidR="009E18EF">
        <w:t xml:space="preserve"> w </w:t>
      </w:r>
      <w:r w:rsidRPr="00DA5C5A">
        <w:t>czasie I</w:t>
      </w:r>
      <w:r w:rsidR="00574971">
        <w:t xml:space="preserve"> </w:t>
      </w:r>
      <w:r w:rsidRPr="00DA5C5A">
        <w:t xml:space="preserve">Kongresu </w:t>
      </w:r>
      <w:r w:rsidRPr="00DA5C5A">
        <w:lastRenderedPageBreak/>
        <w:t>Praw Obywatelskich organizowanym przez RPO. Jego uczestnicy ponownie zaapelowali</w:t>
      </w:r>
      <w:r w:rsidR="009E18EF">
        <w:t xml:space="preserve"> o </w:t>
      </w:r>
      <w:r w:rsidRPr="00DA5C5A">
        <w:t>przyjęcie ustawy, która regulowałaby wykonywanie testów genetycznych.</w:t>
      </w:r>
      <w:r w:rsidR="002C6725">
        <w:t xml:space="preserve"> </w:t>
      </w:r>
      <w:r w:rsidRPr="00DA5C5A">
        <w:t>Ponadto genetycy wskazywali na</w:t>
      </w:r>
      <w:r w:rsidR="00574971">
        <w:t xml:space="preserve"> </w:t>
      </w:r>
      <w:r w:rsidRPr="00DA5C5A">
        <w:t>problem</w:t>
      </w:r>
      <w:r w:rsidR="009E18EF">
        <w:t xml:space="preserve"> z </w:t>
      </w:r>
      <w:r w:rsidRPr="00DA5C5A">
        <w:t>odpowiednim komunikowaniem wyników testów genetycznych. Pacjenci, po wyjściu</w:t>
      </w:r>
      <w:r w:rsidR="009E18EF">
        <w:t xml:space="preserve"> z </w:t>
      </w:r>
      <w:r w:rsidRPr="00DA5C5A">
        <w:t>konsultacji</w:t>
      </w:r>
      <w:r w:rsidR="009E18EF">
        <w:t xml:space="preserve"> z </w:t>
      </w:r>
      <w:r w:rsidRPr="00DA5C5A">
        <w:t>lekarzem, nie rozumieją większości przekazanych informacji. Z</w:t>
      </w:r>
      <w:r w:rsidR="003B5AF8">
        <w:t> </w:t>
      </w:r>
      <w:r w:rsidRPr="00DA5C5A">
        <w:t>jednej strony jest to wina niezrozumiałych formularzy informacyjnych,</w:t>
      </w:r>
      <w:r w:rsidR="009E18EF">
        <w:t xml:space="preserve"> z </w:t>
      </w:r>
      <w:r w:rsidRPr="00DA5C5A">
        <w:t xml:space="preserve">drugiej braku elementarnej wiedzy społeczeństwa na temat genetyki. Dlatego należy podjąć działania służące upowszechnieniu podstawowej </w:t>
      </w:r>
      <w:r>
        <w:t>wiedzy</w:t>
      </w:r>
      <w:r w:rsidR="009E18EF">
        <w:t xml:space="preserve"> z </w:t>
      </w:r>
      <w:r>
        <w:t>tej dziedziny</w:t>
      </w:r>
      <w:r w:rsidR="009E18EF">
        <w:t xml:space="preserve"> w </w:t>
      </w:r>
      <w:r>
        <w:t>społeczeństwie.</w:t>
      </w:r>
    </w:p>
    <w:p w:rsidR="00DA5C5A" w:rsidRPr="006148F7" w:rsidRDefault="001275B7" w:rsidP="00DA5C5A">
      <w:pPr>
        <w:pStyle w:val="Sprawyludzi"/>
        <w:rPr>
          <w:rFonts w:cs="Times New Roman"/>
          <w:sz w:val="20"/>
        </w:rPr>
      </w:pPr>
      <w:bookmarkStart w:id="187" w:name="_Toc515021792"/>
      <w:r>
        <w:rPr>
          <w:rFonts w:cs="Times New Roman"/>
        </w:rPr>
        <w:t xml:space="preserve">Sprawy pacjentów. </w:t>
      </w:r>
      <w:r w:rsidR="00DA5C5A">
        <w:rPr>
          <w:rFonts w:cs="Times New Roman"/>
        </w:rPr>
        <w:t>W</w:t>
      </w:r>
      <w:r w:rsidR="00DA5C5A" w:rsidRPr="006148F7">
        <w:rPr>
          <w:rFonts w:cs="Times New Roman"/>
        </w:rPr>
        <w:t>ybrane aspekty praw człowieka</w:t>
      </w:r>
      <w:r w:rsidR="00DA5C5A">
        <w:rPr>
          <w:rFonts w:cs="Times New Roman"/>
        </w:rPr>
        <w:t xml:space="preserve"> a</w:t>
      </w:r>
      <w:r w:rsidR="00574971">
        <w:rPr>
          <w:rFonts w:cs="Times New Roman"/>
        </w:rPr>
        <w:t xml:space="preserve"> </w:t>
      </w:r>
      <w:r w:rsidR="00DA5C5A" w:rsidRPr="006148F7">
        <w:rPr>
          <w:rFonts w:cs="Times New Roman"/>
        </w:rPr>
        <w:t>bioetyka – monografia RPO</w:t>
      </w:r>
      <w:bookmarkEnd w:id="187"/>
    </w:p>
    <w:p w:rsidR="00DA5C5A" w:rsidRDefault="00DA5C5A" w:rsidP="00DA5C5A">
      <w:pPr>
        <w:pStyle w:val="Sprawyludzi-opis"/>
      </w:pPr>
      <w:r>
        <w:t>Bez wątpienia postęp</w:t>
      </w:r>
      <w:r w:rsidR="009E18EF">
        <w:t xml:space="preserve"> w </w:t>
      </w:r>
      <w:r>
        <w:t>obszarze medycyny</w:t>
      </w:r>
      <w:r w:rsidR="009E18EF">
        <w:t xml:space="preserve"> i </w:t>
      </w:r>
      <w:r>
        <w:t>biotechnologii niesie za sobą szereg wymiernych korzyści zarówno dla pacjenta, jak</w:t>
      </w:r>
      <w:r w:rsidR="009E18EF">
        <w:t xml:space="preserve"> i </w:t>
      </w:r>
      <w:r>
        <w:t>dla państwa. Dzięki badaniom genetycznym możliwa jest precyzyjna diagnostyka chorób, a</w:t>
      </w:r>
      <w:r w:rsidR="00574971">
        <w:t xml:space="preserve"> </w:t>
      </w:r>
      <w:r>
        <w:t>co za</w:t>
      </w:r>
      <w:r w:rsidR="00574971">
        <w:t xml:space="preserve"> </w:t>
      </w:r>
      <w:r>
        <w:t>tym idzie szybsze</w:t>
      </w:r>
      <w:r w:rsidR="009E18EF">
        <w:t xml:space="preserve"> i </w:t>
      </w:r>
      <w:r>
        <w:t>tańsze leczenie, a</w:t>
      </w:r>
      <w:r w:rsidR="00574971">
        <w:t xml:space="preserve"> </w:t>
      </w:r>
      <w:r>
        <w:t>także świadome podejmowanie decyzji terapeutycznych przez pacjenta. Wiedza zdobyta</w:t>
      </w:r>
      <w:r w:rsidR="009E18EF">
        <w:t xml:space="preserve"> w </w:t>
      </w:r>
      <w:r>
        <w:t>wyniku badań klinicznych może</w:t>
      </w:r>
      <w:r w:rsidR="009E18EF">
        <w:t xml:space="preserve"> z </w:t>
      </w:r>
      <w:r>
        <w:t>kolei przyczynić się do</w:t>
      </w:r>
      <w:r w:rsidR="00574971">
        <w:t xml:space="preserve"> </w:t>
      </w:r>
      <w:r>
        <w:t>rozwoju nowych metod leczniczych, a</w:t>
      </w:r>
      <w:r w:rsidR="003B5AF8">
        <w:t> </w:t>
      </w:r>
      <w:r w:rsidR="009E18EF">
        <w:t>w </w:t>
      </w:r>
      <w:r>
        <w:t>konsekwencji – do</w:t>
      </w:r>
      <w:r w:rsidR="00574971">
        <w:t xml:space="preserve"> </w:t>
      </w:r>
      <w:r>
        <w:t>poprawy sytuacji przyszłych pacjentów. Pacjent, nawet jeżeli nie</w:t>
      </w:r>
      <w:r w:rsidR="00574971">
        <w:t xml:space="preserve"> </w:t>
      </w:r>
      <w:r>
        <w:t>odnosi bezpośredniej korzyści</w:t>
      </w:r>
      <w:r w:rsidR="009E18EF">
        <w:t xml:space="preserve"> z </w:t>
      </w:r>
      <w:r>
        <w:t>badania, pozostaje</w:t>
      </w:r>
      <w:r w:rsidR="009E18EF">
        <w:t xml:space="preserve"> w </w:t>
      </w:r>
      <w:r>
        <w:t>jego trakcie pod szczególną opieką specjalistów. Nie</w:t>
      </w:r>
      <w:r w:rsidR="00574971">
        <w:t xml:space="preserve"> </w:t>
      </w:r>
      <w:r>
        <w:t>można też zapominać, że</w:t>
      </w:r>
      <w:r w:rsidR="00574971">
        <w:t xml:space="preserve"> </w:t>
      </w:r>
      <w:r>
        <w:t>udział</w:t>
      </w:r>
      <w:r w:rsidR="009E18EF">
        <w:t xml:space="preserve"> w </w:t>
      </w:r>
      <w:r>
        <w:t>badaniach jest dla niektórych pacjentów –</w:t>
      </w:r>
      <w:r w:rsidR="009E18EF">
        <w:t xml:space="preserve"> w </w:t>
      </w:r>
      <w:r>
        <w:t>szczególności pacjentów onkologicznych – ostatnią szansą uzyskania eksperymentalnej terapii, która okazać się może skuteczną</w:t>
      </w:r>
      <w:r w:rsidR="009E18EF">
        <w:t xml:space="preserve"> i </w:t>
      </w:r>
      <w:r>
        <w:t>ratującą życie.</w:t>
      </w:r>
    </w:p>
    <w:p w:rsidR="00DA5C5A" w:rsidRDefault="00DA5C5A" w:rsidP="00DA5C5A">
      <w:pPr>
        <w:pStyle w:val="Sprawyludzi-opis"/>
      </w:pPr>
      <w:r>
        <w:t>Rozwój nowych procedur medycznych wiąże się jednak również</w:t>
      </w:r>
      <w:r w:rsidR="009E18EF">
        <w:t xml:space="preserve"> z </w:t>
      </w:r>
      <w:r>
        <w:t>szeregiem zagrożeń dla konstytucyjnych praw</w:t>
      </w:r>
      <w:r w:rsidR="009E18EF">
        <w:t xml:space="preserve"> i </w:t>
      </w:r>
      <w:r>
        <w:t>wolności jednostki</w:t>
      </w:r>
      <w:r w:rsidR="009E18EF">
        <w:t xml:space="preserve"> o </w:t>
      </w:r>
      <w:r>
        <w:t>charakterze podstawowym, a</w:t>
      </w:r>
      <w:r w:rsidR="009E18EF">
        <w:t xml:space="preserve"> w </w:t>
      </w:r>
      <w:r>
        <w:t>szczególności prawa do</w:t>
      </w:r>
      <w:r w:rsidR="00574971">
        <w:t xml:space="preserve"> </w:t>
      </w:r>
      <w:r>
        <w:t>życia, zdrowia</w:t>
      </w:r>
      <w:r w:rsidR="009E18EF">
        <w:t xml:space="preserve"> i </w:t>
      </w:r>
      <w:r>
        <w:t>samostanowienia czy</w:t>
      </w:r>
      <w:r w:rsidR="00574971">
        <w:t xml:space="preserve"> </w:t>
      </w:r>
      <w:r>
        <w:t>prawa do</w:t>
      </w:r>
      <w:r w:rsidR="00574971">
        <w:t xml:space="preserve"> </w:t>
      </w:r>
      <w:r>
        <w:t>prywatności. Jedną</w:t>
      </w:r>
      <w:r w:rsidR="009E18EF">
        <w:t xml:space="preserve"> z </w:t>
      </w:r>
      <w:r>
        <w:t>kluczowych gwarancji, która służy poszanowaniu godności</w:t>
      </w:r>
      <w:r w:rsidR="009E18EF">
        <w:t xml:space="preserve"> i </w:t>
      </w:r>
      <w:r>
        <w:t>autonomii pacjenta jest instytucja zgody na udzielenie świadczenia zdrowotnego,</w:t>
      </w:r>
      <w:r w:rsidR="009E18EF">
        <w:t xml:space="preserve"> o </w:t>
      </w:r>
      <w:r>
        <w:t>której traktuje jeden</w:t>
      </w:r>
      <w:r w:rsidR="009E18EF">
        <w:t xml:space="preserve"> z </w:t>
      </w:r>
      <w:r>
        <w:t>rozdziałów publikacji. Mając jednak na</w:t>
      </w:r>
      <w:r w:rsidR="00574971">
        <w:t xml:space="preserve"> </w:t>
      </w:r>
      <w:r>
        <w:t>uwadze specyfikę nowych procedur medycznych, które często wymykają się istniejącym regulacjom prawnym, ochrona praw człowieka wiąże się</w:t>
      </w:r>
      <w:r w:rsidR="009E18EF">
        <w:t xml:space="preserve"> </w:t>
      </w:r>
      <w:r w:rsidR="009E18EF">
        <w:lastRenderedPageBreak/>
        <w:t>z </w:t>
      </w:r>
      <w:r>
        <w:t>koniecznością wprowadzenia wychodzących naprzeciw współczesnej medycynie rozwiązań prawnych.</w:t>
      </w:r>
    </w:p>
    <w:p w:rsidR="00DA5C5A" w:rsidRDefault="00DA5C5A" w:rsidP="00DA5C5A">
      <w:pPr>
        <w:pStyle w:val="Sprawyludzi-opis"/>
        <w:rPr>
          <w:rFonts w:eastAsia="Calibri"/>
          <w:spacing w:val="0"/>
          <w:sz w:val="24"/>
          <w:szCs w:val="24"/>
        </w:rPr>
      </w:pPr>
      <w:r>
        <w:t>By</w:t>
      </w:r>
      <w:r w:rsidR="00574971">
        <w:t xml:space="preserve"> </w:t>
      </w:r>
      <w:r>
        <w:t>ułatwić dialog prawników</w:t>
      </w:r>
      <w:r w:rsidR="009E18EF">
        <w:t xml:space="preserve"> i </w:t>
      </w:r>
      <w:r>
        <w:t>przedstawicieli nauk medycznych</w:t>
      </w:r>
      <w:r w:rsidR="009E18EF">
        <w:t xml:space="preserve"> i </w:t>
      </w:r>
      <w:r>
        <w:t>biologii, Rzecznik Praw Obywatelskich przygotował monografię poświęconą prawu na styku</w:t>
      </w:r>
      <w:r w:rsidR="009E18EF">
        <w:t xml:space="preserve"> z </w:t>
      </w:r>
      <w:r>
        <w:t>bioetyką</w:t>
      </w:r>
      <w:r>
        <w:rPr>
          <w:rStyle w:val="Odwoanieprzypisudolnego"/>
        </w:rPr>
        <w:footnoteReference w:id="146"/>
      </w:r>
      <w:r>
        <w:t>. Monografia ta była</w:t>
      </w:r>
      <w:r w:rsidR="009E18EF">
        <w:t xml:space="preserve"> w </w:t>
      </w:r>
      <w:r>
        <w:t>2017</w:t>
      </w:r>
      <w:r w:rsidR="00574971">
        <w:t xml:space="preserve"> </w:t>
      </w:r>
      <w:r>
        <w:t>r. przedmiotem debat</w:t>
      </w:r>
      <w:r w:rsidR="009E18EF">
        <w:t xml:space="preserve"> w </w:t>
      </w:r>
      <w:r>
        <w:t>Warszawie, Gdańsku</w:t>
      </w:r>
      <w:r w:rsidR="009E18EF">
        <w:t xml:space="preserve"> i </w:t>
      </w:r>
      <w:r>
        <w:t>Poznaniu. Kwestie bioetyczne były też przedmiotem jednego</w:t>
      </w:r>
      <w:r w:rsidR="009E18EF">
        <w:t xml:space="preserve"> z </w:t>
      </w:r>
      <w:r>
        <w:t>paneli eksperckich na</w:t>
      </w:r>
      <w:r w:rsidR="00574971">
        <w:t xml:space="preserve"> </w:t>
      </w:r>
      <w:r>
        <w:t>I</w:t>
      </w:r>
      <w:r w:rsidR="00574971">
        <w:t xml:space="preserve"> </w:t>
      </w:r>
      <w:r>
        <w:t>Kongresie Praw Obywatelskich</w:t>
      </w:r>
      <w:r w:rsidR="009E18EF">
        <w:t xml:space="preserve"> w </w:t>
      </w:r>
      <w:r>
        <w:t>Warszawie 9</w:t>
      </w:r>
      <w:r w:rsidR="003B5AF8">
        <w:t> </w:t>
      </w:r>
      <w:r>
        <w:t>grudnia 2017</w:t>
      </w:r>
      <w:r w:rsidR="00574971">
        <w:t xml:space="preserve"> </w:t>
      </w:r>
      <w:r>
        <w:t xml:space="preserve">r. </w:t>
      </w:r>
      <w:r>
        <w:rPr>
          <w:rStyle w:val="Odwoanieprzypisudolnego"/>
        </w:rPr>
        <w:footnoteReference w:id="147"/>
      </w:r>
    </w:p>
    <w:p w:rsidR="00DA5C5A" w:rsidRDefault="00DA5C5A" w:rsidP="00DA5C5A">
      <w:pPr>
        <w:spacing w:after="200" w:line="24" w:lineRule="auto"/>
        <w:rPr>
          <w:rFonts w:eastAsia="Calibri"/>
          <w:bCs/>
          <w:color w:val="044892"/>
          <w:sz w:val="32"/>
          <w:szCs w:val="32"/>
        </w:rPr>
      </w:pPr>
      <w:r>
        <w:rPr>
          <w:rFonts w:eastAsia="Calibri"/>
          <w:bCs/>
          <w:color w:val="044892"/>
          <w:sz w:val="32"/>
          <w:szCs w:val="32"/>
        </w:rPr>
        <w:br w:type="page"/>
      </w:r>
    </w:p>
    <w:p w:rsidR="00F76D54" w:rsidRPr="007240E4" w:rsidRDefault="003808F6" w:rsidP="004C2686">
      <w:pPr>
        <w:pStyle w:val="Nagwek4"/>
      </w:pPr>
      <w:bookmarkStart w:id="188" w:name="_Sprawy,_w_których"/>
      <w:bookmarkStart w:id="189" w:name="_Toc513723013"/>
      <w:bookmarkStart w:id="190" w:name="_Toc515021793"/>
      <w:bookmarkEnd w:id="188"/>
      <w:r>
        <w:lastRenderedPageBreak/>
        <w:t>Sprawy,</w:t>
      </w:r>
      <w:r w:rsidR="009E18EF">
        <w:t xml:space="preserve"> w </w:t>
      </w:r>
      <w:r>
        <w:t>których doszło</w:t>
      </w:r>
      <w:r w:rsidR="00F147D3">
        <w:t xml:space="preserve"> do</w:t>
      </w:r>
      <w:r w:rsidR="00574971">
        <w:t xml:space="preserve"> </w:t>
      </w:r>
      <w:r>
        <w:t>śmierci</w:t>
      </w:r>
      <w:r w:rsidR="009E18EF">
        <w:t xml:space="preserve"> w </w:t>
      </w:r>
      <w:r w:rsidRPr="00776206">
        <w:t>związku</w:t>
      </w:r>
      <w:r w:rsidR="009E18EF">
        <w:t xml:space="preserve"> z </w:t>
      </w:r>
      <w:r w:rsidRPr="00776206">
        <w:t>interwencją prowadzoną przez funkcjonariuszy publicznych</w:t>
      </w:r>
      <w:bookmarkEnd w:id="189"/>
      <w:bookmarkEnd w:id="190"/>
    </w:p>
    <w:p w:rsidR="00F147D3" w:rsidRDefault="000B1029" w:rsidP="007240E4">
      <w:pPr>
        <w:pStyle w:val="Styl1"/>
        <w:rPr>
          <w:b/>
          <w:lang w:eastAsia="en-US"/>
        </w:rPr>
      </w:pPr>
      <w:r w:rsidRPr="003808F6">
        <w:rPr>
          <w:b/>
          <w:lang w:eastAsia="en-US"/>
        </w:rPr>
        <w:t>Zespół Prawa Karnego Biura R</w:t>
      </w:r>
      <w:r>
        <w:rPr>
          <w:b/>
          <w:lang w:eastAsia="en-US"/>
        </w:rPr>
        <w:t>P</w:t>
      </w:r>
      <w:r w:rsidRPr="003808F6">
        <w:rPr>
          <w:b/>
          <w:lang w:eastAsia="en-US"/>
        </w:rPr>
        <w:t xml:space="preserve">O </w:t>
      </w:r>
      <w:r>
        <w:rPr>
          <w:b/>
          <w:lang w:eastAsia="en-US"/>
        </w:rPr>
        <w:t xml:space="preserve">regularnie bada takie sprawy. </w:t>
      </w:r>
      <w:r w:rsidR="003808F6" w:rsidRPr="003808F6">
        <w:rPr>
          <w:b/>
          <w:lang w:eastAsia="en-US"/>
        </w:rPr>
        <w:t>W</w:t>
      </w:r>
      <w:r w:rsidR="003B5AF8">
        <w:rPr>
          <w:b/>
          <w:lang w:eastAsia="en-US"/>
        </w:rPr>
        <w:t> </w:t>
      </w:r>
      <w:r w:rsidR="00422151">
        <w:rPr>
          <w:b/>
          <w:lang w:eastAsia="en-US"/>
        </w:rPr>
        <w:t>2017</w:t>
      </w:r>
      <w:r w:rsidR="003B5AF8">
        <w:rPr>
          <w:b/>
          <w:lang w:eastAsia="en-US"/>
        </w:rPr>
        <w:t> </w:t>
      </w:r>
      <w:r w:rsidR="00417C70">
        <w:rPr>
          <w:b/>
          <w:lang w:eastAsia="en-US"/>
        </w:rPr>
        <w:t xml:space="preserve">r. </w:t>
      </w:r>
      <w:r>
        <w:rPr>
          <w:b/>
          <w:lang w:eastAsia="en-US"/>
        </w:rPr>
        <w:t>monitorował bieg postępowania przygotowawczego</w:t>
      </w:r>
      <w:r w:rsidR="009E18EF">
        <w:rPr>
          <w:b/>
          <w:lang w:eastAsia="en-US"/>
        </w:rPr>
        <w:t xml:space="preserve"> w</w:t>
      </w:r>
      <w:r w:rsidR="003B5AF8">
        <w:rPr>
          <w:b/>
          <w:lang w:eastAsia="en-US"/>
        </w:rPr>
        <w:t xml:space="preserve"> </w:t>
      </w:r>
      <w:r w:rsidR="003808F6" w:rsidRPr="003808F6">
        <w:rPr>
          <w:b/>
          <w:lang w:eastAsia="en-US"/>
        </w:rPr>
        <w:t>10</w:t>
      </w:r>
      <w:r w:rsidR="00574971">
        <w:rPr>
          <w:b/>
          <w:lang w:eastAsia="en-US"/>
        </w:rPr>
        <w:t xml:space="preserve"> </w:t>
      </w:r>
      <w:r>
        <w:rPr>
          <w:b/>
          <w:lang w:eastAsia="en-US"/>
        </w:rPr>
        <w:t>przypadkach</w:t>
      </w:r>
      <w:r w:rsidR="003808F6" w:rsidRPr="003808F6">
        <w:rPr>
          <w:b/>
          <w:lang w:eastAsia="en-US"/>
        </w:rPr>
        <w:t>. Oprócz tego</w:t>
      </w:r>
      <w:r w:rsidR="009E18EF">
        <w:rPr>
          <w:b/>
          <w:lang w:eastAsia="en-US"/>
        </w:rPr>
        <w:t xml:space="preserve"> w </w:t>
      </w:r>
      <w:r w:rsidR="003808F6" w:rsidRPr="003808F6">
        <w:rPr>
          <w:b/>
          <w:lang w:eastAsia="en-US"/>
        </w:rPr>
        <w:t>dwóch sprawach to samo zagadnienie analizowane jest na podstawie wniosków indywidualnych osób zainteresowanych.</w:t>
      </w:r>
    </w:p>
    <w:p w:rsidR="009848DD" w:rsidRDefault="002D1487" w:rsidP="007240E4">
      <w:pPr>
        <w:pStyle w:val="Styl1"/>
        <w:rPr>
          <w:lang w:eastAsia="en-US"/>
        </w:rPr>
      </w:pPr>
      <w:r>
        <w:rPr>
          <w:lang w:eastAsia="en-US"/>
        </w:rPr>
        <w:t>W</w:t>
      </w:r>
      <w:r w:rsidR="00574971">
        <w:rPr>
          <w:lang w:eastAsia="en-US"/>
        </w:rPr>
        <w:t xml:space="preserve"> </w:t>
      </w:r>
      <w:r w:rsidR="007240E4" w:rsidRPr="00776206">
        <w:rPr>
          <w:lang w:eastAsia="en-US"/>
        </w:rPr>
        <w:t xml:space="preserve">przypadku prawomocnego umorzenia takiego postępowania </w:t>
      </w:r>
      <w:r w:rsidR="000B1029">
        <w:rPr>
          <w:lang w:eastAsia="en-US"/>
        </w:rPr>
        <w:t xml:space="preserve">RPO </w:t>
      </w:r>
      <w:r w:rsidR="007240E4" w:rsidRPr="00776206">
        <w:rPr>
          <w:lang w:eastAsia="en-US"/>
        </w:rPr>
        <w:t xml:space="preserve">bada akta pod kątem należytego zrealizowania obowiązku </w:t>
      </w:r>
      <w:r w:rsidR="000B1029">
        <w:rPr>
          <w:lang w:eastAsia="en-US"/>
        </w:rPr>
        <w:t>p</w:t>
      </w:r>
      <w:r w:rsidR="007240E4" w:rsidRPr="00776206">
        <w:rPr>
          <w:lang w:eastAsia="en-US"/>
        </w:rPr>
        <w:t>aństwa,</w:t>
      </w:r>
      <w:r w:rsidR="00CC7107">
        <w:rPr>
          <w:lang w:eastAsia="en-US"/>
        </w:rPr>
        <w:t xml:space="preserve"> a</w:t>
      </w:r>
      <w:r w:rsidR="009E18EF">
        <w:rPr>
          <w:lang w:eastAsia="en-US"/>
        </w:rPr>
        <w:t xml:space="preserve"> w </w:t>
      </w:r>
      <w:r w:rsidR="007240E4" w:rsidRPr="00776206">
        <w:rPr>
          <w:lang w:eastAsia="en-US"/>
        </w:rPr>
        <w:t>razie stwierdzenia uchybień – kier</w:t>
      </w:r>
      <w:r w:rsidR="000B1029">
        <w:rPr>
          <w:lang w:eastAsia="en-US"/>
        </w:rPr>
        <w:t>uje</w:t>
      </w:r>
      <w:r w:rsidR="007240E4" w:rsidRPr="00776206">
        <w:rPr>
          <w:lang w:eastAsia="en-US"/>
        </w:rPr>
        <w:t xml:space="preserve"> wystąpienia wskazujące na potrzebę ich usunięcia</w:t>
      </w:r>
      <w:r w:rsidR="009848DD">
        <w:rPr>
          <w:lang w:eastAsia="en-US"/>
        </w:rPr>
        <w:t>.</w:t>
      </w:r>
    </w:p>
    <w:p w:rsidR="00892C45" w:rsidRDefault="00892C45" w:rsidP="00892C45">
      <w:pPr>
        <w:pStyle w:val="Styl1"/>
        <w:rPr>
          <w:lang w:eastAsia="en-US"/>
        </w:rPr>
      </w:pPr>
      <w:r w:rsidRPr="00776206">
        <w:rPr>
          <w:lang w:eastAsia="en-US"/>
        </w:rPr>
        <w:t>Odrębnym nurtem</w:t>
      </w:r>
      <w:r w:rsidR="009E18EF">
        <w:rPr>
          <w:lang w:eastAsia="en-US"/>
        </w:rPr>
        <w:t xml:space="preserve"> w </w:t>
      </w:r>
      <w:r w:rsidRPr="00776206">
        <w:rPr>
          <w:lang w:eastAsia="en-US"/>
        </w:rPr>
        <w:t>sprawach tego rodzaju jest monitorowani</w:t>
      </w:r>
      <w:r>
        <w:rPr>
          <w:lang w:eastAsia="en-US"/>
        </w:rPr>
        <w:t>e</w:t>
      </w:r>
      <w:r w:rsidRPr="00776206">
        <w:rPr>
          <w:lang w:eastAsia="en-US"/>
        </w:rPr>
        <w:t xml:space="preserve"> biegu postępowań wyjaśniających</w:t>
      </w:r>
      <w:r w:rsidR="009E18EF">
        <w:rPr>
          <w:lang w:eastAsia="en-US"/>
        </w:rPr>
        <w:t xml:space="preserve"> i </w:t>
      </w:r>
      <w:r w:rsidRPr="00776206">
        <w:rPr>
          <w:lang w:eastAsia="en-US"/>
        </w:rPr>
        <w:t>dyscyplinarnych prowadzonych wobec interweniujących funkcjonariuszy przez właściwych przełożonych.</w:t>
      </w:r>
    </w:p>
    <w:p w:rsidR="00EB1912" w:rsidRPr="00F228EE" w:rsidRDefault="00EB1912" w:rsidP="00EB1912">
      <w:pPr>
        <w:pStyle w:val="Sprawyludzi"/>
      </w:pPr>
      <w:bookmarkStart w:id="191" w:name="_Toc515021794"/>
      <w:r w:rsidRPr="00F228EE">
        <w:t>Sprawa Agnieszki Pysz – śmierć</w:t>
      </w:r>
      <w:r w:rsidR="009E18EF">
        <w:t xml:space="preserve"> w </w:t>
      </w:r>
      <w:r w:rsidRPr="00F228EE">
        <w:t>areszcie</w:t>
      </w:r>
      <w:bookmarkEnd w:id="191"/>
    </w:p>
    <w:p w:rsidR="00EB1912" w:rsidRPr="00F228EE" w:rsidRDefault="00EB1912" w:rsidP="00EB1912">
      <w:pPr>
        <w:pStyle w:val="Sprawyludzi-opis"/>
      </w:pPr>
      <w:r w:rsidRPr="00F228EE">
        <w:t>Rzecznik Praw Obywatelskich dostaje rocznie około 7 tys. zgłoszeń od</w:t>
      </w:r>
      <w:r>
        <w:t xml:space="preserve"> </w:t>
      </w:r>
      <w:r w:rsidRPr="00F228EE">
        <w:t>osób pozbawionych wolności. Zajmuje się tymi, które budzą wątpliwości. Ma prawo przeprowadzić badanie na</w:t>
      </w:r>
      <w:r>
        <w:t xml:space="preserve"> </w:t>
      </w:r>
      <w:r w:rsidRPr="00F228EE">
        <w:t>miejscu,</w:t>
      </w:r>
      <w:r w:rsidR="009E18EF">
        <w:t xml:space="preserve"> w </w:t>
      </w:r>
      <w:r w:rsidRPr="00F228EE">
        <w:t>areszcie czy zakładzie karnym. Taką sprawą była</w:t>
      </w:r>
      <w:r w:rsidR="009E18EF">
        <w:t xml:space="preserve"> w </w:t>
      </w:r>
      <w:r w:rsidRPr="00F228EE">
        <w:t>2017</w:t>
      </w:r>
      <w:r>
        <w:t xml:space="preserve"> </w:t>
      </w:r>
      <w:r w:rsidRPr="00F228EE">
        <w:t>r. sprawa pani Agnieszki Pysz, która 7 czerwca 2017</w:t>
      </w:r>
      <w:r>
        <w:t xml:space="preserve"> </w:t>
      </w:r>
      <w:r w:rsidRPr="00F228EE">
        <w:t>r. zmarła</w:t>
      </w:r>
      <w:r w:rsidR="009E18EF">
        <w:t xml:space="preserve"> w </w:t>
      </w:r>
      <w:r w:rsidRPr="00F228EE">
        <w:t>Areszcie Śledczym Warszawa-Grochów.</w:t>
      </w:r>
    </w:p>
    <w:p w:rsidR="00EB1912" w:rsidRPr="00F228EE" w:rsidRDefault="00EB1912" w:rsidP="00EB1912">
      <w:pPr>
        <w:pStyle w:val="Sprawyludzi-opis"/>
      </w:pPr>
      <w:r w:rsidRPr="00F228EE">
        <w:t>4 lipca 2017</w:t>
      </w:r>
      <w:r>
        <w:t xml:space="preserve"> </w:t>
      </w:r>
      <w:r w:rsidRPr="00F228EE">
        <w:t xml:space="preserve">r., tydzień po tym, jak dyrektor </w:t>
      </w:r>
      <w:r>
        <w:t>a</w:t>
      </w:r>
      <w:r w:rsidRPr="00F228EE">
        <w:t xml:space="preserve">resztu zatwierdził </w:t>
      </w:r>
      <w:r w:rsidRPr="00F228EE">
        <w:rPr>
          <w:i/>
        </w:rPr>
        <w:t>Sprawozdanie</w:t>
      </w:r>
      <w:r w:rsidR="009E18EF">
        <w:rPr>
          <w:i/>
        </w:rPr>
        <w:t xml:space="preserve"> z </w:t>
      </w:r>
      <w:r w:rsidRPr="00F228EE">
        <w:rPr>
          <w:i/>
        </w:rPr>
        <w:t>czynności wyjaśniających</w:t>
      </w:r>
      <w:r w:rsidRPr="00F228EE">
        <w:t xml:space="preserve"> (wynikało</w:t>
      </w:r>
      <w:r w:rsidR="009E18EF">
        <w:t xml:space="preserve"> z </w:t>
      </w:r>
      <w:r w:rsidRPr="00F228EE">
        <w:t>niego, że nie</w:t>
      </w:r>
      <w:r>
        <w:t xml:space="preserve"> </w:t>
      </w:r>
      <w:r w:rsidRPr="00F228EE">
        <w:t>ma powodu do</w:t>
      </w:r>
      <w:r>
        <w:t xml:space="preserve"> </w:t>
      </w:r>
      <w:r w:rsidRPr="00F228EE">
        <w:t>dalszego badania sprawy), poseł Michał Szczerba przekazał Rzecznikowi list od</w:t>
      </w:r>
      <w:r>
        <w:t xml:space="preserve"> </w:t>
      </w:r>
      <w:r w:rsidRPr="00F228EE">
        <w:t>kobiet osadzonych</w:t>
      </w:r>
      <w:r w:rsidR="009E18EF">
        <w:t xml:space="preserve"> w </w:t>
      </w:r>
      <w:r w:rsidRPr="00F228EE">
        <w:t>jednej celi</w:t>
      </w:r>
      <w:r w:rsidR="009E18EF">
        <w:t xml:space="preserve"> z </w:t>
      </w:r>
      <w:r w:rsidRPr="00F228EE">
        <w:t>panią Pysz. Informowały one</w:t>
      </w:r>
      <w:r w:rsidR="009E18EF">
        <w:t xml:space="preserve"> o </w:t>
      </w:r>
      <w:r w:rsidRPr="00F228EE">
        <w:t>tym, że</w:t>
      </w:r>
      <w:r>
        <w:t xml:space="preserve"> </w:t>
      </w:r>
      <w:r w:rsidRPr="00F228EE">
        <w:t>przed śmiercią przez wiele dni uskarżała się ona na pogarszający się stan zdrowia</w:t>
      </w:r>
      <w:r w:rsidR="009E18EF">
        <w:t xml:space="preserve"> i </w:t>
      </w:r>
      <w:r w:rsidRPr="00F228EE">
        <w:t>nie</w:t>
      </w:r>
      <w:r>
        <w:t xml:space="preserve"> </w:t>
      </w:r>
      <w:r w:rsidRPr="00F228EE">
        <w:t>dostała pomocy medycznej.</w:t>
      </w:r>
    </w:p>
    <w:p w:rsidR="00EB1912" w:rsidRPr="00F228EE" w:rsidRDefault="00EB1912" w:rsidP="00EB1912">
      <w:pPr>
        <w:pStyle w:val="Sprawyludzi-opis"/>
      </w:pPr>
      <w:r w:rsidRPr="00F228EE">
        <w:t>Od 5 lipca przez cztery dni pracownicy Biura RPO sprawdzali przekazane fakty</w:t>
      </w:r>
      <w:r w:rsidR="009E18EF">
        <w:t xml:space="preserve"> w </w:t>
      </w:r>
      <w:r w:rsidRPr="00F228EE">
        <w:t>areszcie: przejrzeli notatki, ale też rozmawiali</w:t>
      </w:r>
      <w:r w:rsidR="009E18EF">
        <w:t xml:space="preserve"> z </w:t>
      </w:r>
      <w:r w:rsidRPr="00F228EE">
        <w:t>funkcjonariuszami</w:t>
      </w:r>
      <w:r w:rsidR="009E18EF">
        <w:t xml:space="preserve"> i </w:t>
      </w:r>
      <w:r w:rsidRPr="00F228EE">
        <w:t>współosadzonymi, sprawdzili monitoring. Ustalili, że</w:t>
      </w:r>
      <w:r>
        <w:t xml:space="preserve"> </w:t>
      </w:r>
      <w:r w:rsidRPr="00F228EE">
        <w:t>Agnieszka Pysz nie</w:t>
      </w:r>
      <w:r>
        <w:t xml:space="preserve"> </w:t>
      </w:r>
      <w:r w:rsidRPr="00F228EE">
        <w:t>zmarła nagle, ale chorowała. Zwrócili uwagę, że</w:t>
      </w:r>
      <w:r>
        <w:t xml:space="preserve"> </w:t>
      </w:r>
      <w:r w:rsidRPr="00F228EE">
        <w:t>osobą, która odpowiadała za</w:t>
      </w:r>
      <w:r>
        <w:t xml:space="preserve"> </w:t>
      </w:r>
      <w:r w:rsidRPr="00F228EE">
        <w:lastRenderedPageBreak/>
        <w:t xml:space="preserve">przygotowanie </w:t>
      </w:r>
      <w:r w:rsidRPr="00F228EE">
        <w:rPr>
          <w:i/>
        </w:rPr>
        <w:t>Sprawozdanie</w:t>
      </w:r>
      <w:r w:rsidR="009E18EF">
        <w:rPr>
          <w:i/>
        </w:rPr>
        <w:t xml:space="preserve"> z </w:t>
      </w:r>
      <w:r w:rsidRPr="00F228EE">
        <w:rPr>
          <w:i/>
        </w:rPr>
        <w:t>czynności…</w:t>
      </w:r>
      <w:r>
        <w:t xml:space="preserve"> jest kierownik a</w:t>
      </w:r>
      <w:r w:rsidRPr="00F228EE">
        <w:t>mbulatorium, a</w:t>
      </w:r>
      <w:r>
        <w:t xml:space="preserve"> </w:t>
      </w:r>
      <w:r w:rsidRPr="00F228EE">
        <w:t>więc osoba, która miała wpływ na</w:t>
      </w:r>
      <w:r>
        <w:t xml:space="preserve"> </w:t>
      </w:r>
      <w:r w:rsidRPr="00F228EE">
        <w:t>to, jaką pomoc lekarską dostała osadzona.</w:t>
      </w:r>
    </w:p>
    <w:p w:rsidR="00EB1912" w:rsidRPr="00F228EE" w:rsidRDefault="00EB1912" w:rsidP="00EB1912">
      <w:pPr>
        <w:pStyle w:val="Sprawyludzi-opis"/>
      </w:pPr>
      <w:r w:rsidRPr="00F228EE">
        <w:t>17 lipca Rzecznik zawiadomił prokuraturę</w:t>
      </w:r>
      <w:r w:rsidR="009E18EF">
        <w:t xml:space="preserve"> o </w:t>
      </w:r>
      <w:r w:rsidRPr="00F228EE">
        <w:t>możliwości popełnienia przestępstwa. Trzy tygodnie później także Służba Więzienna zmieniła ustalenia</w:t>
      </w:r>
      <w:r w:rsidR="009E18EF">
        <w:t xml:space="preserve"> i </w:t>
      </w:r>
      <w:r w:rsidRPr="00F228EE">
        <w:t>zawiadomiła prokuraturę.</w:t>
      </w:r>
    </w:p>
    <w:p w:rsidR="00EB1912" w:rsidRPr="00F228EE" w:rsidRDefault="00EB1912" w:rsidP="00EB1912">
      <w:pPr>
        <w:pStyle w:val="Sprawyludzi-opis"/>
      </w:pPr>
      <w:r w:rsidRPr="00F228EE">
        <w:t>11 września 2017</w:t>
      </w:r>
      <w:r>
        <w:t xml:space="preserve"> </w:t>
      </w:r>
      <w:r w:rsidRPr="00F228EE">
        <w:t>r. RPO wysłał do</w:t>
      </w:r>
      <w:r>
        <w:t xml:space="preserve"> </w:t>
      </w:r>
      <w:r w:rsidRPr="00F228EE">
        <w:t>Dyrektora Generalnego SW wystąpienie,</w:t>
      </w:r>
      <w:r w:rsidR="009E18EF">
        <w:t xml:space="preserve"> w </w:t>
      </w:r>
      <w:r w:rsidRPr="00F228EE">
        <w:t>którym pokazuje m.in., że</w:t>
      </w:r>
      <w:r>
        <w:t xml:space="preserve"> </w:t>
      </w:r>
      <w:r w:rsidRPr="00F228EE">
        <w:t>sposób zawiadamiania</w:t>
      </w:r>
      <w:r w:rsidR="009E18EF">
        <w:t xml:space="preserve"> o </w:t>
      </w:r>
      <w:r w:rsidRPr="00F228EE">
        <w:t>zdarzeniach nadzwyczajnych</w:t>
      </w:r>
      <w:r w:rsidR="009E18EF">
        <w:t xml:space="preserve"> w </w:t>
      </w:r>
      <w:r w:rsidRPr="00F228EE">
        <w:t>jednostkach penitencjarnych nie</w:t>
      </w:r>
      <w:r>
        <w:t xml:space="preserve"> </w:t>
      </w:r>
      <w:r w:rsidRPr="00F228EE">
        <w:t>spełnia swej roli. Opisał też inne nieprawidłowości, powołując się przy tym na</w:t>
      </w:r>
      <w:r>
        <w:t xml:space="preserve"> </w:t>
      </w:r>
      <w:r w:rsidRPr="00F228EE">
        <w:t>sprawę Agnieszki Pysz. W</w:t>
      </w:r>
      <w:r>
        <w:t xml:space="preserve"> </w:t>
      </w:r>
      <w:r w:rsidRPr="00F228EE">
        <w:t>rezultacie Dyrektor Generalny SW zmienił zarządzenie określające sposób badania zdarzeń nadzwyczajnych</w:t>
      </w:r>
      <w:r w:rsidR="009E18EF">
        <w:t xml:space="preserve"> w </w:t>
      </w:r>
      <w:r w:rsidRPr="00F228EE">
        <w:t>jednostkach penitencjarnych.</w:t>
      </w:r>
    </w:p>
    <w:p w:rsidR="00EB1912" w:rsidRDefault="00EB1912" w:rsidP="00EB1912">
      <w:pPr>
        <w:pStyle w:val="Sprawyludzi-opis"/>
      </w:pPr>
      <w:r w:rsidRPr="00F228EE">
        <w:t>Po ujawnieniu postepowania przez media zwołane zostało posiedzenie sejmowej Komisji Sprawiedliwości</w:t>
      </w:r>
      <w:r w:rsidR="009E18EF">
        <w:t xml:space="preserve"> i </w:t>
      </w:r>
      <w:r w:rsidRPr="00F228EE">
        <w:t>Praw Człowieka,</w:t>
      </w:r>
      <w:r w:rsidR="009E18EF">
        <w:t xml:space="preserve"> w </w:t>
      </w:r>
      <w:r w:rsidRPr="00F228EE">
        <w:t>czasie którego przedstawiciele władz przyznali, że</w:t>
      </w:r>
      <w:r w:rsidR="009E18EF">
        <w:t xml:space="preserve"> w </w:t>
      </w:r>
      <w:r w:rsidRPr="00F228EE">
        <w:t>sprawie zostały popełnione błędy</w:t>
      </w:r>
      <w:r w:rsidR="009E18EF">
        <w:t xml:space="preserve"> i </w:t>
      </w:r>
      <w:r w:rsidRPr="00F228EE">
        <w:t>złożyli kondolencje matce zmarłej, która była obecna na posiedzeniu.</w:t>
      </w:r>
    </w:p>
    <w:p w:rsidR="00892C45" w:rsidRPr="00D22706" w:rsidRDefault="00436A68" w:rsidP="00892C45">
      <w:pPr>
        <w:pStyle w:val="ODESANIE"/>
        <w:rPr>
          <w:lang w:eastAsia="en-US"/>
        </w:rPr>
      </w:pPr>
      <w:hyperlink w:anchor="_Stosowanie_paralizatorów_przez" w:history="1">
        <w:r w:rsidR="00892C45" w:rsidRPr="00D22706">
          <w:rPr>
            <w:rStyle w:val="Hipercze"/>
            <w:color w:val="C00000"/>
            <w:lang w:eastAsia="en-US"/>
          </w:rPr>
          <w:t>Sprawa śmierci Igora Stachowiaka –omówiona jest przy art.</w:t>
        </w:r>
        <w:r w:rsidR="00574971" w:rsidRPr="00D22706">
          <w:rPr>
            <w:rStyle w:val="Hipercze"/>
            <w:color w:val="C00000"/>
            <w:lang w:eastAsia="en-US"/>
          </w:rPr>
          <w:t xml:space="preserve"> </w:t>
        </w:r>
        <w:r w:rsidR="00892C45" w:rsidRPr="00D22706">
          <w:rPr>
            <w:rStyle w:val="Hipercze"/>
            <w:color w:val="C00000"/>
            <w:lang w:eastAsia="en-US"/>
          </w:rPr>
          <w:t>40 Konstytucji</w:t>
        </w:r>
      </w:hyperlink>
    </w:p>
    <w:p w:rsidR="00384F4E" w:rsidRPr="0053422A" w:rsidRDefault="00445E25" w:rsidP="004C2686">
      <w:pPr>
        <w:pStyle w:val="Nagwek4"/>
      </w:pPr>
      <w:bookmarkStart w:id="192" w:name="_Problem_więzień_CIA"/>
      <w:bookmarkStart w:id="193" w:name="_Toc513723014"/>
      <w:bookmarkStart w:id="194" w:name="_Toc515021795"/>
      <w:bookmarkEnd w:id="192"/>
      <w:r>
        <w:t>Problem</w:t>
      </w:r>
      <w:r w:rsidR="00384F4E" w:rsidRPr="0053422A">
        <w:t xml:space="preserve"> więzień CIA</w:t>
      </w:r>
      <w:r w:rsidR="009E18EF">
        <w:t xml:space="preserve"> w </w:t>
      </w:r>
      <w:r w:rsidR="004E2F8C" w:rsidRPr="0053422A">
        <w:t>Polsce</w:t>
      </w:r>
      <w:r w:rsidR="004406DC" w:rsidRPr="0053422A">
        <w:rPr>
          <w:rStyle w:val="Odwoanieprzypisudolnego"/>
        </w:rPr>
        <w:footnoteReference w:id="148"/>
      </w:r>
      <w:bookmarkEnd w:id="193"/>
      <w:bookmarkEnd w:id="194"/>
    </w:p>
    <w:p w:rsidR="00344B4D" w:rsidRPr="0053422A" w:rsidRDefault="008A1453" w:rsidP="00344B4D">
      <w:pPr>
        <w:pStyle w:val="Styl1"/>
        <w:rPr>
          <w:b/>
        </w:rPr>
      </w:pPr>
      <w:r w:rsidRPr="0053422A">
        <w:rPr>
          <w:b/>
        </w:rPr>
        <w:t>Sprawa istnienia tajnego więzienia CIA na terytorium Polski jest przedmiotem czynności Rzecznika</w:t>
      </w:r>
      <w:r w:rsidR="00F147D3" w:rsidRPr="0053422A">
        <w:rPr>
          <w:b/>
        </w:rPr>
        <w:t xml:space="preserve"> od</w:t>
      </w:r>
      <w:r w:rsidR="00574971">
        <w:rPr>
          <w:b/>
        </w:rPr>
        <w:t xml:space="preserve"> </w:t>
      </w:r>
      <w:r w:rsidRPr="0053422A">
        <w:rPr>
          <w:b/>
        </w:rPr>
        <w:t>grudnia 2005</w:t>
      </w:r>
      <w:r w:rsidR="00574971">
        <w:rPr>
          <w:b/>
        </w:rPr>
        <w:t xml:space="preserve"> </w:t>
      </w:r>
      <w:r w:rsidR="00417C70" w:rsidRPr="0053422A">
        <w:rPr>
          <w:b/>
        </w:rPr>
        <w:t xml:space="preserve">r. </w:t>
      </w:r>
      <w:r w:rsidR="002D1487" w:rsidRPr="0053422A">
        <w:rPr>
          <w:b/>
        </w:rPr>
        <w:t>Z</w:t>
      </w:r>
      <w:r w:rsidR="00574971">
        <w:rPr>
          <w:b/>
        </w:rPr>
        <w:t xml:space="preserve"> </w:t>
      </w:r>
      <w:r w:rsidR="00344B4D" w:rsidRPr="0053422A">
        <w:rPr>
          <w:b/>
        </w:rPr>
        <w:t>ostatnio otrzymanych informacji wynika,</w:t>
      </w:r>
      <w:r w:rsidR="00CC7107" w:rsidRPr="0053422A">
        <w:rPr>
          <w:b/>
        </w:rPr>
        <w:t xml:space="preserve"> że</w:t>
      </w:r>
      <w:r w:rsidR="00574971">
        <w:rPr>
          <w:b/>
        </w:rPr>
        <w:t xml:space="preserve"> </w:t>
      </w:r>
      <w:r w:rsidR="00344B4D" w:rsidRPr="0053422A">
        <w:rPr>
          <w:b/>
        </w:rPr>
        <w:t>śledztwo to jest</w:t>
      </w:r>
      <w:r w:rsidR="009E18EF">
        <w:rPr>
          <w:b/>
        </w:rPr>
        <w:t xml:space="preserve"> w </w:t>
      </w:r>
      <w:r w:rsidR="00344B4D" w:rsidRPr="0053422A">
        <w:rPr>
          <w:b/>
        </w:rPr>
        <w:t>toku</w:t>
      </w:r>
      <w:r w:rsidR="009E18EF">
        <w:rPr>
          <w:b/>
        </w:rPr>
        <w:t xml:space="preserve"> i </w:t>
      </w:r>
      <w:r w:rsidR="00344B4D" w:rsidRPr="0053422A">
        <w:rPr>
          <w:b/>
        </w:rPr>
        <w:t>trudno przewidzieć termin jego zakończenia.</w:t>
      </w:r>
    </w:p>
    <w:p w:rsidR="00E95063" w:rsidRPr="0053422A" w:rsidRDefault="00892C45" w:rsidP="00E95063">
      <w:pPr>
        <w:pStyle w:val="Styl1"/>
      </w:pPr>
      <w:r w:rsidRPr="0053422A">
        <w:t>Początkowo Rzecznik korespondował</w:t>
      </w:r>
      <w:r w:rsidR="009E18EF">
        <w:t xml:space="preserve"> w </w:t>
      </w:r>
      <w:r w:rsidRPr="0053422A">
        <w:t>tej sprawie</w:t>
      </w:r>
      <w:r w:rsidR="009E18EF">
        <w:t xml:space="preserve"> z </w:t>
      </w:r>
      <w:r w:rsidRPr="0053422A">
        <w:t>Koordynatorem do</w:t>
      </w:r>
      <w:r w:rsidR="00574971">
        <w:t xml:space="preserve"> </w:t>
      </w:r>
      <w:r w:rsidRPr="0053422A">
        <w:t>spraw Służb Specjalnych, wskazując na konieczność podjęcia działań, mających na celu definitywne</w:t>
      </w:r>
      <w:r w:rsidR="009E18EF">
        <w:t xml:space="preserve"> i </w:t>
      </w:r>
      <w:r w:rsidRPr="0053422A">
        <w:t>jednoznaczne zweryfikowanie ukazujących się</w:t>
      </w:r>
      <w:r w:rsidR="009E18EF">
        <w:t xml:space="preserve"> w </w:t>
      </w:r>
      <w:r w:rsidRPr="0053422A">
        <w:t>tej materii publikacji, a</w:t>
      </w:r>
      <w:r w:rsidR="00574971">
        <w:t xml:space="preserve"> </w:t>
      </w:r>
      <w:r w:rsidRPr="0053422A">
        <w:t>szczególnie czynności zmierzających do</w:t>
      </w:r>
      <w:r w:rsidR="00574971">
        <w:t xml:space="preserve"> </w:t>
      </w:r>
      <w:r w:rsidRPr="0053422A">
        <w:t>ustalenia, czy członkowie organizacji terrorystycznej Al-Kaida byli przetrzymywani na terenie Polski, bądź też czy kiedykolwiek byli przewożeni przez terytorium Polski. Adresatem wystąpień Rzecznika był także Prezes Rady Ministrów.</w:t>
      </w:r>
    </w:p>
    <w:p w:rsidR="009848DD" w:rsidRPr="0053422A" w:rsidRDefault="008A1453" w:rsidP="008A1453">
      <w:pPr>
        <w:pStyle w:val="Styl1"/>
      </w:pPr>
      <w:r w:rsidRPr="0053422A">
        <w:lastRenderedPageBreak/>
        <w:t>Od 2009</w:t>
      </w:r>
      <w:r w:rsidR="00574971">
        <w:t xml:space="preserve"> </w:t>
      </w:r>
      <w:r w:rsidR="00417C70" w:rsidRPr="0053422A">
        <w:t xml:space="preserve">r. </w:t>
      </w:r>
      <w:r w:rsidRPr="0053422A">
        <w:t>monitorowany jest bieg śledztwa prowadzonego</w:t>
      </w:r>
      <w:r w:rsidR="009E18EF">
        <w:t xml:space="preserve"> w </w:t>
      </w:r>
      <w:r w:rsidRPr="0053422A">
        <w:t>przedmiotowej sprawie</w:t>
      </w:r>
      <w:r w:rsidR="00630BA4">
        <w:t xml:space="preserve"> – </w:t>
      </w:r>
      <w:r w:rsidRPr="0053422A">
        <w:t>obecnie</w:t>
      </w:r>
      <w:r w:rsidR="009E18EF">
        <w:t xml:space="preserve"> w </w:t>
      </w:r>
      <w:r w:rsidRPr="0053422A">
        <w:t>Prokuraturze Regionalnej</w:t>
      </w:r>
      <w:r w:rsidR="009E18EF">
        <w:t xml:space="preserve"> w </w:t>
      </w:r>
      <w:r w:rsidRPr="0053422A">
        <w:t>Krakowie</w:t>
      </w:r>
      <w:r w:rsidR="009848DD" w:rsidRPr="0053422A">
        <w:t>.</w:t>
      </w:r>
    </w:p>
    <w:p w:rsidR="00F76D54" w:rsidRPr="0053422A" w:rsidRDefault="00384F4E" w:rsidP="004C2686">
      <w:pPr>
        <w:pStyle w:val="Nagwek4"/>
      </w:pPr>
      <w:bookmarkStart w:id="195" w:name="_Toc513723015"/>
      <w:bookmarkStart w:id="196" w:name="_Toc515021796"/>
      <w:r w:rsidRPr="0053422A">
        <w:t>Instytucja obrony koniecznej, jej granice oraz konsekwencje jej przekroczenia</w:t>
      </w:r>
      <w:r w:rsidR="004406DC" w:rsidRPr="0053422A">
        <w:rPr>
          <w:rStyle w:val="Odwoanieprzypisudolnego"/>
        </w:rPr>
        <w:footnoteReference w:id="149"/>
      </w:r>
      <w:bookmarkEnd w:id="195"/>
      <w:bookmarkEnd w:id="196"/>
    </w:p>
    <w:p w:rsidR="00053B2A" w:rsidRPr="0053422A" w:rsidRDefault="00423A19" w:rsidP="00384F4E">
      <w:pPr>
        <w:pStyle w:val="Styl1"/>
        <w:rPr>
          <w:b/>
          <w:lang w:eastAsia="en-US"/>
        </w:rPr>
      </w:pPr>
      <w:r w:rsidRPr="0053422A">
        <w:rPr>
          <w:b/>
          <w:lang w:eastAsia="en-US"/>
        </w:rPr>
        <w:t>Rzecznik zabierał głos</w:t>
      </w:r>
      <w:r w:rsidR="009E18EF">
        <w:rPr>
          <w:b/>
          <w:lang w:eastAsia="en-US"/>
        </w:rPr>
        <w:t xml:space="preserve"> w </w:t>
      </w:r>
      <w:r w:rsidRPr="0053422A">
        <w:rPr>
          <w:b/>
          <w:lang w:eastAsia="en-US"/>
        </w:rPr>
        <w:t xml:space="preserve">sprawie przygotowywanej nowelizacji </w:t>
      </w:r>
      <w:r w:rsidR="00384F4E" w:rsidRPr="0053422A">
        <w:rPr>
          <w:b/>
          <w:lang w:eastAsia="en-US"/>
        </w:rPr>
        <w:t xml:space="preserve">instytucji obrony koniecznej </w:t>
      </w:r>
      <w:r w:rsidRPr="0053422A">
        <w:rPr>
          <w:b/>
          <w:lang w:eastAsia="en-US"/>
        </w:rPr>
        <w:t>(</w:t>
      </w:r>
      <w:r w:rsidR="00384F4E" w:rsidRPr="0053422A">
        <w:rPr>
          <w:b/>
          <w:lang w:eastAsia="en-US"/>
        </w:rPr>
        <w:t>unormowanej</w:t>
      </w:r>
      <w:r w:rsidR="009E18EF">
        <w:rPr>
          <w:b/>
          <w:lang w:eastAsia="en-US"/>
        </w:rPr>
        <w:t xml:space="preserve"> w </w:t>
      </w:r>
      <w:r w:rsidR="00F147D3" w:rsidRPr="0053422A">
        <w:rPr>
          <w:b/>
          <w:lang w:eastAsia="en-US"/>
        </w:rPr>
        <w:t>art.</w:t>
      </w:r>
      <w:r w:rsidR="00574971">
        <w:rPr>
          <w:b/>
          <w:lang w:eastAsia="en-US"/>
        </w:rPr>
        <w:t xml:space="preserve"> </w:t>
      </w:r>
      <w:r w:rsidR="00384F4E" w:rsidRPr="0053422A">
        <w:rPr>
          <w:b/>
          <w:lang w:eastAsia="en-US"/>
        </w:rPr>
        <w:t>25 Kodeksu karnego</w:t>
      </w:r>
      <w:r w:rsidRPr="0053422A">
        <w:rPr>
          <w:b/>
          <w:lang w:eastAsia="en-US"/>
        </w:rPr>
        <w:t>)</w:t>
      </w:r>
      <w:r w:rsidR="00384F4E" w:rsidRPr="0053422A">
        <w:rPr>
          <w:b/>
          <w:lang w:eastAsia="en-US"/>
        </w:rPr>
        <w:t>,</w:t>
      </w:r>
      <w:r w:rsidR="00CC7107" w:rsidRPr="0053422A">
        <w:rPr>
          <w:b/>
          <w:lang w:eastAsia="en-US"/>
        </w:rPr>
        <w:t xml:space="preserve"> a</w:t>
      </w:r>
      <w:r w:rsidR="00574971">
        <w:rPr>
          <w:b/>
          <w:lang w:eastAsia="en-US"/>
        </w:rPr>
        <w:t xml:space="preserve"> </w:t>
      </w:r>
      <w:r w:rsidR="00384F4E" w:rsidRPr="0053422A">
        <w:rPr>
          <w:b/>
          <w:lang w:eastAsia="en-US"/>
        </w:rPr>
        <w:t xml:space="preserve">zwłaszcza jej granic oraz konsekwencji przekroczenia. </w:t>
      </w:r>
      <w:r w:rsidR="0008524B" w:rsidRPr="0053422A">
        <w:rPr>
          <w:b/>
          <w:lang w:eastAsia="en-US"/>
        </w:rPr>
        <w:t xml:space="preserve">Wskazywał </w:t>
      </w:r>
      <w:r w:rsidRPr="0053422A">
        <w:rPr>
          <w:b/>
          <w:lang w:eastAsia="en-US"/>
        </w:rPr>
        <w:t>na ryzyka związane</w:t>
      </w:r>
      <w:r w:rsidR="009E18EF">
        <w:rPr>
          <w:b/>
          <w:lang w:eastAsia="en-US"/>
        </w:rPr>
        <w:t xml:space="preserve"> z </w:t>
      </w:r>
      <w:r w:rsidR="00A476B0" w:rsidRPr="0053422A">
        <w:rPr>
          <w:b/>
          <w:lang w:eastAsia="en-US"/>
        </w:rPr>
        <w:t>przygotowywanymi</w:t>
      </w:r>
      <w:r w:rsidRPr="0053422A">
        <w:rPr>
          <w:b/>
          <w:lang w:eastAsia="en-US"/>
        </w:rPr>
        <w:t xml:space="preserve"> rozwiązaniami</w:t>
      </w:r>
      <w:r w:rsidR="00491110" w:rsidRPr="0053422A">
        <w:rPr>
          <w:b/>
          <w:lang w:eastAsia="en-US"/>
        </w:rPr>
        <w:t>.</w:t>
      </w:r>
    </w:p>
    <w:p w:rsidR="009848DD" w:rsidRPr="0053422A" w:rsidRDefault="00384F4E" w:rsidP="00384F4E">
      <w:pPr>
        <w:pStyle w:val="Styl1"/>
        <w:rPr>
          <w:lang w:eastAsia="en-US"/>
        </w:rPr>
      </w:pPr>
      <w:r w:rsidRPr="0053422A">
        <w:rPr>
          <w:lang w:eastAsia="en-US"/>
        </w:rPr>
        <w:t>Zdaniem projektodawcy najczęściej popełnianym błędem</w:t>
      </w:r>
      <w:r w:rsidR="009E18EF">
        <w:rPr>
          <w:lang w:eastAsia="en-US"/>
        </w:rPr>
        <w:t xml:space="preserve"> w </w:t>
      </w:r>
      <w:r w:rsidRPr="0053422A">
        <w:rPr>
          <w:lang w:eastAsia="en-US"/>
        </w:rPr>
        <w:t xml:space="preserve">orzecznictwie </w:t>
      </w:r>
      <w:r w:rsidR="00C615A1" w:rsidRPr="0053422A">
        <w:rPr>
          <w:lang w:eastAsia="en-US"/>
        </w:rPr>
        <w:t xml:space="preserve">sądów </w:t>
      </w:r>
      <w:r w:rsidRPr="0053422A">
        <w:rPr>
          <w:lang w:eastAsia="en-US"/>
        </w:rPr>
        <w:t>jest dokonywanie oceny niebezpieczeństwa bez uwzględnienia elementów subiektywnych,</w:t>
      </w:r>
      <w:r w:rsidR="009E18EF">
        <w:rPr>
          <w:lang w:eastAsia="en-US"/>
        </w:rPr>
        <w:t xml:space="preserve"> z </w:t>
      </w:r>
      <w:r w:rsidRPr="0053422A">
        <w:rPr>
          <w:lang w:eastAsia="en-US"/>
        </w:rPr>
        <w:t xml:space="preserve">pozycji </w:t>
      </w:r>
      <w:r w:rsidRPr="0053422A">
        <w:rPr>
          <w:i/>
          <w:lang w:eastAsia="en-US"/>
        </w:rPr>
        <w:t>ex post</w:t>
      </w:r>
      <w:r w:rsidRPr="0053422A">
        <w:rPr>
          <w:lang w:eastAsia="en-US"/>
        </w:rPr>
        <w:t xml:space="preserve"> – przez pryzmat skutków obrony. </w:t>
      </w:r>
      <w:r w:rsidR="00C615A1" w:rsidRPr="0053422A">
        <w:rPr>
          <w:lang w:eastAsia="en-US"/>
        </w:rPr>
        <w:t>Projektodawca p</w:t>
      </w:r>
      <w:r w:rsidRPr="0053422A">
        <w:rPr>
          <w:lang w:eastAsia="en-US"/>
        </w:rPr>
        <w:t>ropon</w:t>
      </w:r>
      <w:r w:rsidR="00C615A1" w:rsidRPr="0053422A">
        <w:rPr>
          <w:lang w:eastAsia="en-US"/>
        </w:rPr>
        <w:t>ował</w:t>
      </w:r>
      <w:r w:rsidR="009E18EF">
        <w:rPr>
          <w:lang w:eastAsia="en-US"/>
        </w:rPr>
        <w:t xml:space="preserve"> w </w:t>
      </w:r>
      <w:r w:rsidRPr="0053422A">
        <w:rPr>
          <w:lang w:eastAsia="en-US"/>
        </w:rPr>
        <w:t xml:space="preserve">zamian ocenę </w:t>
      </w:r>
      <w:r w:rsidRPr="0053422A">
        <w:rPr>
          <w:i/>
          <w:lang w:eastAsia="en-US"/>
        </w:rPr>
        <w:t>ex ante</w:t>
      </w:r>
      <w:r w:rsidR="009848DD" w:rsidRPr="0053422A">
        <w:rPr>
          <w:lang w:eastAsia="en-US"/>
        </w:rPr>
        <w:t>.</w:t>
      </w:r>
    </w:p>
    <w:p w:rsidR="009848DD" w:rsidRPr="0053422A" w:rsidRDefault="0008524B" w:rsidP="00384F4E">
      <w:pPr>
        <w:pStyle w:val="Styl1"/>
        <w:rPr>
          <w:lang w:eastAsia="en-US"/>
        </w:rPr>
      </w:pPr>
      <w:r w:rsidRPr="0053422A">
        <w:rPr>
          <w:lang w:eastAsia="en-US"/>
        </w:rPr>
        <w:t>W</w:t>
      </w:r>
      <w:r w:rsidR="00574971">
        <w:rPr>
          <w:lang w:eastAsia="en-US"/>
        </w:rPr>
        <w:t xml:space="preserve"> </w:t>
      </w:r>
      <w:r w:rsidR="00384F4E" w:rsidRPr="0053422A">
        <w:rPr>
          <w:lang w:eastAsia="en-US"/>
        </w:rPr>
        <w:t>opinii Rzecznika</w:t>
      </w:r>
      <w:r w:rsidR="00491110" w:rsidRPr="0053422A">
        <w:rPr>
          <w:lang w:eastAsia="en-US"/>
        </w:rPr>
        <w:t xml:space="preserve"> (w wystąpieniu</w:t>
      </w:r>
      <w:r w:rsidR="00F147D3" w:rsidRPr="0053422A">
        <w:rPr>
          <w:lang w:eastAsia="en-US"/>
        </w:rPr>
        <w:t xml:space="preserve"> do</w:t>
      </w:r>
      <w:r w:rsidR="00574971">
        <w:rPr>
          <w:lang w:eastAsia="en-US"/>
        </w:rPr>
        <w:t xml:space="preserve"> </w:t>
      </w:r>
      <w:r w:rsidR="00491110" w:rsidRPr="0053422A">
        <w:rPr>
          <w:lang w:eastAsia="en-US"/>
        </w:rPr>
        <w:t>Przewodniczącego Komisji Nadzwyczajnej</w:t>
      </w:r>
      <w:r w:rsidR="00F147D3" w:rsidRPr="0053422A">
        <w:rPr>
          <w:lang w:eastAsia="en-US"/>
        </w:rPr>
        <w:t xml:space="preserve"> do</w:t>
      </w:r>
      <w:r w:rsidR="00574971">
        <w:rPr>
          <w:lang w:eastAsia="en-US"/>
        </w:rPr>
        <w:t xml:space="preserve"> </w:t>
      </w:r>
      <w:r w:rsidR="00491110" w:rsidRPr="0053422A">
        <w:rPr>
          <w:lang w:eastAsia="en-US"/>
        </w:rPr>
        <w:t>spraw zmian</w:t>
      </w:r>
      <w:r w:rsidR="009E18EF">
        <w:rPr>
          <w:lang w:eastAsia="en-US"/>
        </w:rPr>
        <w:t xml:space="preserve"> w </w:t>
      </w:r>
      <w:r w:rsidR="00491110" w:rsidRPr="0053422A">
        <w:rPr>
          <w:lang w:eastAsia="en-US"/>
        </w:rPr>
        <w:t>kodyfikacjach)</w:t>
      </w:r>
      <w:r w:rsidR="00491110" w:rsidRPr="0053422A">
        <w:rPr>
          <w:vertAlign w:val="superscript"/>
          <w:lang w:eastAsia="en-US"/>
        </w:rPr>
        <w:footnoteReference w:id="150"/>
      </w:r>
      <w:r w:rsidR="00384F4E" w:rsidRPr="0053422A">
        <w:rPr>
          <w:lang w:eastAsia="en-US"/>
        </w:rPr>
        <w:t xml:space="preserve"> zarzut </w:t>
      </w:r>
      <w:r w:rsidR="00053B2A" w:rsidRPr="0053422A">
        <w:rPr>
          <w:lang w:eastAsia="en-US"/>
        </w:rPr>
        <w:t>ten</w:t>
      </w:r>
      <w:r w:rsidR="00CC7107" w:rsidRPr="0053422A">
        <w:rPr>
          <w:lang w:eastAsia="en-US"/>
        </w:rPr>
        <w:t xml:space="preserve"> nie</w:t>
      </w:r>
      <w:r w:rsidR="00574971">
        <w:rPr>
          <w:lang w:eastAsia="en-US"/>
        </w:rPr>
        <w:t xml:space="preserve"> </w:t>
      </w:r>
      <w:r w:rsidR="00384F4E" w:rsidRPr="0053422A">
        <w:rPr>
          <w:lang w:eastAsia="en-US"/>
        </w:rPr>
        <w:t>znajduje odzwierciedlenia</w:t>
      </w:r>
      <w:r w:rsidR="009E18EF">
        <w:rPr>
          <w:lang w:eastAsia="en-US"/>
        </w:rPr>
        <w:t xml:space="preserve"> w </w:t>
      </w:r>
      <w:r w:rsidR="00384F4E" w:rsidRPr="0053422A">
        <w:rPr>
          <w:lang w:eastAsia="en-US"/>
        </w:rPr>
        <w:t>orzecznictwie Sądu Najwyższego</w:t>
      </w:r>
      <w:r w:rsidR="009E18EF">
        <w:rPr>
          <w:lang w:eastAsia="en-US"/>
        </w:rPr>
        <w:t xml:space="preserve"> i </w:t>
      </w:r>
      <w:r w:rsidR="00384F4E" w:rsidRPr="0053422A">
        <w:rPr>
          <w:lang w:eastAsia="en-US"/>
        </w:rPr>
        <w:t xml:space="preserve">sądów powszechnych. </w:t>
      </w:r>
      <w:r w:rsidR="00A44818" w:rsidRPr="0053422A">
        <w:rPr>
          <w:lang w:eastAsia="en-US"/>
        </w:rPr>
        <w:t>P</w:t>
      </w:r>
      <w:r w:rsidR="00384F4E" w:rsidRPr="0053422A">
        <w:rPr>
          <w:lang w:eastAsia="en-US"/>
        </w:rPr>
        <w:t>rawo</w:t>
      </w:r>
      <w:r w:rsidR="00F147D3" w:rsidRPr="0053422A">
        <w:rPr>
          <w:lang w:eastAsia="en-US"/>
        </w:rPr>
        <w:t xml:space="preserve"> do</w:t>
      </w:r>
      <w:r w:rsidR="00574971">
        <w:rPr>
          <w:lang w:eastAsia="en-US"/>
        </w:rPr>
        <w:t xml:space="preserve"> </w:t>
      </w:r>
      <w:r w:rsidR="00384F4E" w:rsidRPr="0053422A">
        <w:rPr>
          <w:lang w:eastAsia="en-US"/>
        </w:rPr>
        <w:t>obrony koniecznej przysługuje zaatakowanemu zawsze</w:t>
      </w:r>
      <w:r w:rsidR="009E18EF">
        <w:rPr>
          <w:lang w:eastAsia="en-US"/>
        </w:rPr>
        <w:t xml:space="preserve"> i </w:t>
      </w:r>
      <w:r w:rsidR="00384F4E" w:rsidRPr="0053422A">
        <w:rPr>
          <w:lang w:eastAsia="en-US"/>
        </w:rPr>
        <w:t>niezależnie</w:t>
      </w:r>
      <w:r w:rsidR="00F147D3" w:rsidRPr="0053422A">
        <w:rPr>
          <w:lang w:eastAsia="en-US"/>
        </w:rPr>
        <w:t xml:space="preserve"> od</w:t>
      </w:r>
      <w:r w:rsidR="00574971">
        <w:rPr>
          <w:lang w:eastAsia="en-US"/>
        </w:rPr>
        <w:t xml:space="preserve"> </w:t>
      </w:r>
      <w:r w:rsidR="00384F4E" w:rsidRPr="0053422A">
        <w:rPr>
          <w:lang w:eastAsia="en-US"/>
        </w:rPr>
        <w:t>tego, czy np. mógł uniknąć niebezpieczeństwa ucie</w:t>
      </w:r>
      <w:r w:rsidR="00E95063" w:rsidRPr="0053422A">
        <w:rPr>
          <w:lang w:eastAsia="en-US"/>
        </w:rPr>
        <w:t>kając</w:t>
      </w:r>
      <w:r w:rsidR="00384F4E" w:rsidRPr="0053422A">
        <w:rPr>
          <w:lang w:eastAsia="en-US"/>
        </w:rPr>
        <w:t>, ukrywa</w:t>
      </w:r>
      <w:r w:rsidR="00E95063" w:rsidRPr="0053422A">
        <w:rPr>
          <w:lang w:eastAsia="en-US"/>
        </w:rPr>
        <w:t>jąc</w:t>
      </w:r>
      <w:r w:rsidR="00384F4E" w:rsidRPr="0053422A">
        <w:rPr>
          <w:lang w:eastAsia="en-US"/>
        </w:rPr>
        <w:t xml:space="preserve"> się przed napastnikiem, w</w:t>
      </w:r>
      <w:r w:rsidR="00E95063" w:rsidRPr="0053422A">
        <w:rPr>
          <w:lang w:eastAsia="en-US"/>
        </w:rPr>
        <w:t xml:space="preserve">zywając </w:t>
      </w:r>
      <w:r w:rsidR="00384F4E" w:rsidRPr="0053422A">
        <w:rPr>
          <w:lang w:eastAsia="en-US"/>
        </w:rPr>
        <w:t>pomocy, czy też szuk</w:t>
      </w:r>
      <w:r w:rsidR="00E95063" w:rsidRPr="0053422A">
        <w:rPr>
          <w:lang w:eastAsia="en-US"/>
        </w:rPr>
        <w:t>ając</w:t>
      </w:r>
      <w:r w:rsidR="00384F4E" w:rsidRPr="0053422A">
        <w:rPr>
          <w:lang w:eastAsia="en-US"/>
        </w:rPr>
        <w:t xml:space="preserve"> ochrony</w:t>
      </w:r>
      <w:r w:rsidR="00BF69A5" w:rsidRPr="0053422A">
        <w:rPr>
          <w:lang w:eastAsia="en-US"/>
        </w:rPr>
        <w:t xml:space="preserve"> u</w:t>
      </w:r>
      <w:r w:rsidR="00574971">
        <w:rPr>
          <w:lang w:eastAsia="en-US"/>
        </w:rPr>
        <w:t xml:space="preserve"> </w:t>
      </w:r>
      <w:r w:rsidR="00384F4E" w:rsidRPr="0053422A">
        <w:rPr>
          <w:lang w:eastAsia="en-US"/>
        </w:rPr>
        <w:t>znajdującego się</w:t>
      </w:r>
      <w:r w:rsidR="009E18EF">
        <w:rPr>
          <w:lang w:eastAsia="en-US"/>
        </w:rPr>
        <w:t xml:space="preserve"> w </w:t>
      </w:r>
      <w:r w:rsidR="00384F4E" w:rsidRPr="0053422A">
        <w:rPr>
          <w:lang w:eastAsia="en-US"/>
        </w:rPr>
        <w:t>pobliżu przedstawiciela organów porządku publicznego. Napadnięty ma</w:t>
      </w:r>
      <w:r w:rsidR="00CC7107" w:rsidRPr="0053422A">
        <w:rPr>
          <w:lang w:eastAsia="en-US"/>
        </w:rPr>
        <w:t xml:space="preserve"> nie</w:t>
      </w:r>
      <w:r w:rsidR="00574971">
        <w:rPr>
          <w:lang w:eastAsia="en-US"/>
        </w:rPr>
        <w:t xml:space="preserve"> </w:t>
      </w:r>
      <w:r w:rsidR="00384F4E" w:rsidRPr="0053422A">
        <w:rPr>
          <w:lang w:eastAsia="en-US"/>
        </w:rPr>
        <w:t>tylko prawo</w:t>
      </w:r>
      <w:r w:rsidR="00F147D3" w:rsidRPr="0053422A">
        <w:rPr>
          <w:lang w:eastAsia="en-US"/>
        </w:rPr>
        <w:t xml:space="preserve"> do</w:t>
      </w:r>
      <w:r w:rsidR="00574971">
        <w:rPr>
          <w:lang w:eastAsia="en-US"/>
        </w:rPr>
        <w:t xml:space="preserve"> </w:t>
      </w:r>
      <w:r w:rsidR="00384F4E" w:rsidRPr="0053422A">
        <w:rPr>
          <w:lang w:eastAsia="en-US"/>
        </w:rPr>
        <w:t>obrony, ale</w:t>
      </w:r>
      <w:r w:rsidR="009E18EF">
        <w:rPr>
          <w:lang w:eastAsia="en-US"/>
        </w:rPr>
        <w:t xml:space="preserve"> i </w:t>
      </w:r>
      <w:r w:rsidR="00384F4E" w:rsidRPr="0053422A">
        <w:rPr>
          <w:lang w:eastAsia="en-US"/>
        </w:rPr>
        <w:t>prawo</w:t>
      </w:r>
      <w:r w:rsidR="00F147D3" w:rsidRPr="0053422A">
        <w:rPr>
          <w:lang w:eastAsia="en-US"/>
        </w:rPr>
        <w:t xml:space="preserve"> do</w:t>
      </w:r>
      <w:r w:rsidR="00574971">
        <w:rPr>
          <w:lang w:eastAsia="en-US"/>
        </w:rPr>
        <w:t xml:space="preserve"> </w:t>
      </w:r>
      <w:r w:rsidR="00384F4E" w:rsidRPr="0053422A">
        <w:rPr>
          <w:lang w:eastAsia="en-US"/>
        </w:rPr>
        <w:t>obrony skutecznej – może użyć wszelkich środków</w:t>
      </w:r>
      <w:r w:rsidR="009E18EF">
        <w:rPr>
          <w:lang w:eastAsia="en-US"/>
        </w:rPr>
        <w:t xml:space="preserve"> i </w:t>
      </w:r>
      <w:r w:rsidR="00384F4E" w:rsidRPr="0053422A">
        <w:rPr>
          <w:lang w:eastAsia="en-US"/>
        </w:rPr>
        <w:t xml:space="preserve">technik, które </w:t>
      </w:r>
      <w:r w:rsidR="00E95063" w:rsidRPr="0053422A">
        <w:rPr>
          <w:lang w:eastAsia="en-US"/>
        </w:rPr>
        <w:t xml:space="preserve">dają </w:t>
      </w:r>
      <w:r w:rsidR="00384F4E" w:rsidRPr="0053422A">
        <w:rPr>
          <w:lang w:eastAsia="en-US"/>
        </w:rPr>
        <w:t>realną szansę</w:t>
      </w:r>
      <w:r w:rsidR="00BF69A5" w:rsidRPr="0053422A">
        <w:rPr>
          <w:lang w:eastAsia="en-US"/>
        </w:rPr>
        <w:t xml:space="preserve"> na</w:t>
      </w:r>
      <w:r w:rsidR="002D1487" w:rsidRPr="0053422A">
        <w:rPr>
          <w:lang w:eastAsia="en-US"/>
        </w:rPr>
        <w:t xml:space="preserve"> </w:t>
      </w:r>
      <w:r w:rsidR="00384F4E" w:rsidRPr="0053422A">
        <w:rPr>
          <w:lang w:eastAsia="en-US"/>
        </w:rPr>
        <w:t>odparcie zamachu. Wbrew twierdzeniom projektodawcy</w:t>
      </w:r>
      <w:r w:rsidR="009E18EF">
        <w:rPr>
          <w:lang w:eastAsia="en-US"/>
        </w:rPr>
        <w:t xml:space="preserve"> w </w:t>
      </w:r>
      <w:r w:rsidR="00384F4E" w:rsidRPr="0053422A">
        <w:rPr>
          <w:lang w:eastAsia="en-US"/>
        </w:rPr>
        <w:t>orzecznictwie dominuje pogląd,</w:t>
      </w:r>
      <w:r w:rsidR="00CC7107" w:rsidRPr="0053422A">
        <w:rPr>
          <w:lang w:eastAsia="en-US"/>
        </w:rPr>
        <w:t xml:space="preserve"> że</w:t>
      </w:r>
      <w:r w:rsidR="00574971">
        <w:rPr>
          <w:lang w:eastAsia="en-US"/>
        </w:rPr>
        <w:t xml:space="preserve"> </w:t>
      </w:r>
      <w:r w:rsidR="00384F4E" w:rsidRPr="0053422A">
        <w:rPr>
          <w:lang w:eastAsia="en-US"/>
        </w:rPr>
        <w:t>zaatakowany</w:t>
      </w:r>
      <w:r w:rsidR="00CC7107" w:rsidRPr="0053422A">
        <w:rPr>
          <w:lang w:eastAsia="en-US"/>
        </w:rPr>
        <w:t xml:space="preserve"> nie</w:t>
      </w:r>
      <w:r w:rsidR="00574971">
        <w:rPr>
          <w:lang w:eastAsia="en-US"/>
        </w:rPr>
        <w:t xml:space="preserve"> </w:t>
      </w:r>
      <w:r w:rsidR="00384F4E" w:rsidRPr="0053422A">
        <w:rPr>
          <w:lang w:eastAsia="en-US"/>
        </w:rPr>
        <w:t>ma obowiązku wybrania najmniej dotkliwego środka obrony, czy też zachowania proporcji</w:t>
      </w:r>
      <w:r w:rsidR="00E95063" w:rsidRPr="0053422A">
        <w:rPr>
          <w:lang w:eastAsia="en-US"/>
        </w:rPr>
        <w:t>. Ni</w:t>
      </w:r>
      <w:r w:rsidR="00CC7107" w:rsidRPr="0053422A">
        <w:rPr>
          <w:lang w:eastAsia="en-US"/>
        </w:rPr>
        <w:t>e</w:t>
      </w:r>
      <w:r w:rsidR="00574971">
        <w:rPr>
          <w:lang w:eastAsia="en-US"/>
        </w:rPr>
        <w:t xml:space="preserve"> </w:t>
      </w:r>
      <w:r w:rsidR="00384F4E" w:rsidRPr="0053422A">
        <w:rPr>
          <w:lang w:eastAsia="en-US"/>
        </w:rPr>
        <w:t>ma przy tym potrzeby wykazywania,</w:t>
      </w:r>
      <w:r w:rsidR="00CC7107" w:rsidRPr="0053422A">
        <w:rPr>
          <w:lang w:eastAsia="en-US"/>
        </w:rPr>
        <w:t xml:space="preserve"> że</w:t>
      </w:r>
      <w:r w:rsidR="00574971">
        <w:rPr>
          <w:lang w:eastAsia="en-US"/>
        </w:rPr>
        <w:t xml:space="preserve"> </w:t>
      </w:r>
      <w:r w:rsidR="00384F4E" w:rsidRPr="0053422A">
        <w:rPr>
          <w:lang w:eastAsia="en-US"/>
        </w:rPr>
        <w:t>oskarżony faktycznie czuł strach przed napastnikiem</w:t>
      </w:r>
      <w:r w:rsidR="009848DD" w:rsidRPr="0053422A">
        <w:rPr>
          <w:lang w:eastAsia="en-US"/>
        </w:rPr>
        <w:t>.</w:t>
      </w:r>
    </w:p>
    <w:p w:rsidR="00A44818" w:rsidRPr="0053422A" w:rsidRDefault="00384F4E" w:rsidP="00384F4E">
      <w:pPr>
        <w:pStyle w:val="Styl1"/>
        <w:rPr>
          <w:lang w:eastAsia="en-US"/>
        </w:rPr>
      </w:pPr>
      <w:r w:rsidRPr="0053422A">
        <w:rPr>
          <w:lang w:eastAsia="en-US"/>
        </w:rPr>
        <w:t xml:space="preserve">Wątpliwości Rzecznika budzi również przyznanie skuteczniejszej ochrony mirowi domowemu niż innym dobrom jak np. życie, zdrowie, wolność osobista czy wolność seksualna. </w:t>
      </w:r>
      <w:r w:rsidR="00A44818" w:rsidRPr="0053422A">
        <w:rPr>
          <w:lang w:eastAsia="en-US"/>
        </w:rPr>
        <w:t>Zdaniem Rzecznika to nieuzasadnione rozgraniczenie</w:t>
      </w:r>
      <w:r w:rsidR="009E18EF">
        <w:rPr>
          <w:lang w:eastAsia="en-US"/>
        </w:rPr>
        <w:t xml:space="preserve"> i </w:t>
      </w:r>
      <w:r w:rsidR="00A44818" w:rsidRPr="0053422A">
        <w:rPr>
          <w:lang w:eastAsia="en-US"/>
        </w:rPr>
        <w:t>zróżnicowanie zasad odpowiedzialności osoby przekraczającej granice obrony koniecznej. Jego s</w:t>
      </w:r>
      <w:r w:rsidRPr="0053422A">
        <w:rPr>
          <w:lang w:eastAsia="en-US"/>
        </w:rPr>
        <w:t xml:space="preserve">kutkiem </w:t>
      </w:r>
      <w:r w:rsidR="00A44818" w:rsidRPr="0053422A">
        <w:rPr>
          <w:lang w:eastAsia="en-US"/>
        </w:rPr>
        <w:t>byłoby to, że</w:t>
      </w:r>
      <w:r w:rsidR="009E18EF">
        <w:rPr>
          <w:lang w:eastAsia="en-US"/>
        </w:rPr>
        <w:t xml:space="preserve"> w </w:t>
      </w:r>
      <w:r w:rsidRPr="0053422A">
        <w:rPr>
          <w:lang w:eastAsia="en-US"/>
        </w:rPr>
        <w:t>przypadku wtargnięcia</w:t>
      </w:r>
      <w:r w:rsidR="00BF69A5" w:rsidRPr="0053422A">
        <w:rPr>
          <w:lang w:eastAsia="en-US"/>
        </w:rPr>
        <w:t xml:space="preserve"> na</w:t>
      </w:r>
      <w:r w:rsidR="00574971">
        <w:rPr>
          <w:lang w:eastAsia="en-US"/>
        </w:rPr>
        <w:t xml:space="preserve"> </w:t>
      </w:r>
      <w:r w:rsidRPr="0053422A">
        <w:rPr>
          <w:lang w:eastAsia="en-US"/>
        </w:rPr>
        <w:t xml:space="preserve">posesję czy </w:t>
      </w:r>
      <w:r w:rsidRPr="0053422A">
        <w:rPr>
          <w:lang w:eastAsia="en-US"/>
        </w:rPr>
        <w:lastRenderedPageBreak/>
        <w:t>kradzieży</w:t>
      </w:r>
      <w:r w:rsidR="009E18EF">
        <w:rPr>
          <w:lang w:eastAsia="en-US"/>
        </w:rPr>
        <w:t xml:space="preserve"> z </w:t>
      </w:r>
      <w:r w:rsidRPr="0053422A">
        <w:rPr>
          <w:lang w:eastAsia="en-US"/>
        </w:rPr>
        <w:t xml:space="preserve">włamaniem, </w:t>
      </w:r>
      <w:r w:rsidR="00A44818" w:rsidRPr="0053422A">
        <w:rPr>
          <w:lang w:eastAsia="en-US"/>
        </w:rPr>
        <w:t xml:space="preserve">możliwe byłoby </w:t>
      </w:r>
      <w:r w:rsidRPr="0053422A">
        <w:rPr>
          <w:lang w:eastAsia="en-US"/>
        </w:rPr>
        <w:t>przekroczenie granic obrony koniecznej</w:t>
      </w:r>
      <w:r w:rsidR="00D92A3F" w:rsidRPr="0053422A">
        <w:rPr>
          <w:lang w:eastAsia="en-US"/>
        </w:rPr>
        <w:t>.</w:t>
      </w:r>
      <w:r w:rsidRPr="0053422A">
        <w:rPr>
          <w:lang w:eastAsia="en-US"/>
        </w:rPr>
        <w:t xml:space="preserve"> </w:t>
      </w:r>
      <w:r w:rsidR="00D92A3F" w:rsidRPr="0053422A">
        <w:rPr>
          <w:lang w:eastAsia="en-US"/>
        </w:rPr>
        <w:t>G</w:t>
      </w:r>
      <w:r w:rsidR="00A44818" w:rsidRPr="0053422A">
        <w:rPr>
          <w:lang w:eastAsia="en-US"/>
        </w:rPr>
        <w:t xml:space="preserve">dyby jednak doszło </w:t>
      </w:r>
      <w:r w:rsidR="001275B7">
        <w:rPr>
          <w:lang w:eastAsia="en-US"/>
        </w:rPr>
        <w:t xml:space="preserve">do </w:t>
      </w:r>
      <w:r w:rsidR="00A44818" w:rsidRPr="0053422A">
        <w:rPr>
          <w:lang w:eastAsia="en-US"/>
        </w:rPr>
        <w:t>tego</w:t>
      </w:r>
      <w:r w:rsidR="009E18EF">
        <w:rPr>
          <w:lang w:eastAsia="en-US"/>
        </w:rPr>
        <w:t xml:space="preserve"> w </w:t>
      </w:r>
      <w:r w:rsidRPr="0053422A">
        <w:rPr>
          <w:lang w:eastAsia="en-US"/>
        </w:rPr>
        <w:t>sytuacji rozboju, zgwałcenia czy usiłowania zabójstwa</w:t>
      </w:r>
      <w:r w:rsidR="00630BA4">
        <w:rPr>
          <w:lang w:eastAsia="en-US"/>
        </w:rPr>
        <w:t xml:space="preserve"> – </w:t>
      </w:r>
      <w:r w:rsidRPr="0053422A">
        <w:rPr>
          <w:lang w:eastAsia="en-US"/>
        </w:rPr>
        <w:t xml:space="preserve">przekroczenie </w:t>
      </w:r>
      <w:r w:rsidR="00A44818" w:rsidRPr="0053422A">
        <w:rPr>
          <w:lang w:eastAsia="en-US"/>
        </w:rPr>
        <w:t xml:space="preserve">granic obrony koniecznej </w:t>
      </w:r>
      <w:r w:rsidRPr="0053422A">
        <w:rPr>
          <w:lang w:eastAsia="en-US"/>
        </w:rPr>
        <w:t>mogło</w:t>
      </w:r>
      <w:r w:rsidR="00A44818" w:rsidRPr="0053422A">
        <w:rPr>
          <w:lang w:eastAsia="en-US"/>
        </w:rPr>
        <w:t>by</w:t>
      </w:r>
      <w:r w:rsidRPr="0053422A">
        <w:rPr>
          <w:lang w:eastAsia="en-US"/>
        </w:rPr>
        <w:t xml:space="preserve"> skutkować odpowiedzialności</w:t>
      </w:r>
      <w:r w:rsidR="00A44818" w:rsidRPr="0053422A">
        <w:rPr>
          <w:lang w:eastAsia="en-US"/>
        </w:rPr>
        <w:t>ą</w:t>
      </w:r>
      <w:r w:rsidRPr="0053422A">
        <w:rPr>
          <w:lang w:eastAsia="en-US"/>
        </w:rPr>
        <w:t xml:space="preserve"> karn</w:t>
      </w:r>
      <w:r w:rsidR="00A44818" w:rsidRPr="0053422A">
        <w:rPr>
          <w:lang w:eastAsia="en-US"/>
        </w:rPr>
        <w:t>ą</w:t>
      </w:r>
      <w:r w:rsidRPr="0053422A">
        <w:rPr>
          <w:lang w:eastAsia="en-US"/>
        </w:rPr>
        <w:t>.</w:t>
      </w:r>
    </w:p>
    <w:p w:rsidR="009848DD" w:rsidRPr="0053422A" w:rsidRDefault="00384F4E" w:rsidP="00384F4E">
      <w:pPr>
        <w:pStyle w:val="Styl1"/>
        <w:rPr>
          <w:lang w:eastAsia="en-US"/>
        </w:rPr>
      </w:pPr>
      <w:r w:rsidRPr="0053422A">
        <w:rPr>
          <w:lang w:eastAsia="en-US"/>
        </w:rPr>
        <w:t>Obecna regulacja jest</w:t>
      </w:r>
      <w:r w:rsidR="00BF69A5" w:rsidRPr="0053422A">
        <w:rPr>
          <w:lang w:eastAsia="en-US"/>
        </w:rPr>
        <w:t xml:space="preserve"> na</w:t>
      </w:r>
      <w:r w:rsidR="00574971">
        <w:rPr>
          <w:lang w:eastAsia="en-US"/>
        </w:rPr>
        <w:t xml:space="preserve"> </w:t>
      </w:r>
      <w:r w:rsidRPr="0053422A">
        <w:rPr>
          <w:lang w:eastAsia="en-US"/>
        </w:rPr>
        <w:t>tyle ogólna,</w:t>
      </w:r>
      <w:r w:rsidR="00CC7107" w:rsidRPr="0053422A">
        <w:rPr>
          <w:lang w:eastAsia="en-US"/>
        </w:rPr>
        <w:t xml:space="preserve"> że</w:t>
      </w:r>
      <w:r w:rsidR="00574971">
        <w:rPr>
          <w:lang w:eastAsia="en-US"/>
        </w:rPr>
        <w:t xml:space="preserve"> </w:t>
      </w:r>
      <w:r w:rsidRPr="0053422A">
        <w:rPr>
          <w:lang w:eastAsia="en-US"/>
        </w:rPr>
        <w:t>niezależnie</w:t>
      </w:r>
      <w:r w:rsidR="00F147D3" w:rsidRPr="0053422A">
        <w:rPr>
          <w:lang w:eastAsia="en-US"/>
        </w:rPr>
        <w:t xml:space="preserve"> od</w:t>
      </w:r>
      <w:r w:rsidR="00574971">
        <w:rPr>
          <w:lang w:eastAsia="en-US"/>
        </w:rPr>
        <w:t xml:space="preserve"> </w:t>
      </w:r>
      <w:r w:rsidRPr="0053422A">
        <w:rPr>
          <w:lang w:eastAsia="en-US"/>
        </w:rPr>
        <w:t>miejsca bronienia się, przy spełnieniu przesłanek pozwala</w:t>
      </w:r>
      <w:r w:rsidR="00BF69A5" w:rsidRPr="0053422A">
        <w:rPr>
          <w:lang w:eastAsia="en-US"/>
        </w:rPr>
        <w:t xml:space="preserve"> na</w:t>
      </w:r>
      <w:r w:rsidR="00574971">
        <w:rPr>
          <w:lang w:eastAsia="en-US"/>
        </w:rPr>
        <w:t xml:space="preserve"> </w:t>
      </w:r>
      <w:r w:rsidRPr="0053422A">
        <w:rPr>
          <w:lang w:eastAsia="en-US"/>
        </w:rPr>
        <w:t>uniknięcie kary przez przekraczającego granice obrony koniecznej</w:t>
      </w:r>
      <w:r w:rsidR="009848DD" w:rsidRPr="0053422A">
        <w:rPr>
          <w:lang w:eastAsia="en-US"/>
        </w:rPr>
        <w:t>.</w:t>
      </w:r>
    </w:p>
    <w:p w:rsidR="009848DD" w:rsidRPr="00E675BE" w:rsidRDefault="00D92A3F" w:rsidP="00384F4E">
      <w:pPr>
        <w:pStyle w:val="Styl1"/>
        <w:rPr>
          <w:highlight w:val="magenta"/>
          <w:lang w:eastAsia="en-US"/>
        </w:rPr>
      </w:pPr>
      <w:r w:rsidRPr="006148F7">
        <w:rPr>
          <w:lang w:eastAsia="en-US"/>
        </w:rPr>
        <w:t>Ponadto</w:t>
      </w:r>
      <w:r w:rsidR="009E18EF">
        <w:rPr>
          <w:lang w:eastAsia="en-US"/>
        </w:rPr>
        <w:t xml:space="preserve"> w </w:t>
      </w:r>
      <w:r w:rsidRPr="006148F7">
        <w:rPr>
          <w:lang w:eastAsia="en-US"/>
        </w:rPr>
        <w:t>ocenie Rzecznika nowelizacja mo</w:t>
      </w:r>
      <w:r>
        <w:rPr>
          <w:lang w:eastAsia="en-US"/>
        </w:rPr>
        <w:t>głaby</w:t>
      </w:r>
      <w:r w:rsidRPr="006148F7">
        <w:rPr>
          <w:lang w:eastAsia="en-US"/>
        </w:rPr>
        <w:t xml:space="preserve"> zwiększyć uprawnienia napastnika.</w:t>
      </w:r>
      <w:r>
        <w:rPr>
          <w:lang w:eastAsia="en-US"/>
        </w:rPr>
        <w:t xml:space="preserve"> W</w:t>
      </w:r>
      <w:r w:rsidR="00574971">
        <w:rPr>
          <w:lang w:eastAsia="en-US"/>
        </w:rPr>
        <w:t xml:space="preserve"> </w:t>
      </w:r>
      <w:r w:rsidRPr="006148F7">
        <w:rPr>
          <w:lang w:eastAsia="en-US"/>
        </w:rPr>
        <w:t>przypadku przekroczenia granic obrony koniecznej przez broniącego się pozwoli</w:t>
      </w:r>
      <w:r>
        <w:rPr>
          <w:lang w:eastAsia="en-US"/>
        </w:rPr>
        <w:t>łaby</w:t>
      </w:r>
      <w:r w:rsidRPr="006148F7">
        <w:rPr>
          <w:lang w:eastAsia="en-US"/>
        </w:rPr>
        <w:t xml:space="preserve"> mu na</w:t>
      </w:r>
      <w:r w:rsidR="00574971">
        <w:rPr>
          <w:lang w:eastAsia="en-US"/>
        </w:rPr>
        <w:t xml:space="preserve"> </w:t>
      </w:r>
      <w:r w:rsidRPr="006148F7">
        <w:rPr>
          <w:lang w:eastAsia="en-US"/>
        </w:rPr>
        <w:t>podjęcie skutecznych</w:t>
      </w:r>
      <w:r w:rsidR="009E18EF">
        <w:rPr>
          <w:lang w:eastAsia="en-US"/>
        </w:rPr>
        <w:t xml:space="preserve"> i </w:t>
      </w:r>
      <w:r w:rsidRPr="006148F7">
        <w:rPr>
          <w:lang w:eastAsia="en-US"/>
        </w:rPr>
        <w:t>legalnych działań</w:t>
      </w:r>
      <w:r w:rsidR="009E18EF">
        <w:rPr>
          <w:lang w:eastAsia="en-US"/>
        </w:rPr>
        <w:t xml:space="preserve"> w </w:t>
      </w:r>
      <w:r w:rsidRPr="006148F7">
        <w:rPr>
          <w:lang w:eastAsia="en-US"/>
        </w:rPr>
        <w:t>ramach obrony koniecznej. Wyłączona bowiem została</w:t>
      </w:r>
      <w:r>
        <w:rPr>
          <w:lang w:eastAsia="en-US"/>
        </w:rPr>
        <w:t>by</w:t>
      </w:r>
      <w:r w:rsidRPr="006148F7">
        <w:rPr>
          <w:lang w:eastAsia="en-US"/>
        </w:rPr>
        <w:t xml:space="preserve"> karalność takiego zachowania,</w:t>
      </w:r>
      <w:r>
        <w:rPr>
          <w:lang w:eastAsia="en-US"/>
        </w:rPr>
        <w:t xml:space="preserve"> a nie</w:t>
      </w:r>
      <w:r w:rsidR="00574971">
        <w:rPr>
          <w:lang w:eastAsia="en-US"/>
        </w:rPr>
        <w:t xml:space="preserve"> </w:t>
      </w:r>
      <w:r w:rsidRPr="006148F7">
        <w:rPr>
          <w:lang w:eastAsia="en-US"/>
        </w:rPr>
        <w:t>jego bezprawność. Oznacza to,</w:t>
      </w:r>
      <w:r>
        <w:rPr>
          <w:lang w:eastAsia="en-US"/>
        </w:rPr>
        <w:t xml:space="preserve"> że</w:t>
      </w:r>
      <w:r w:rsidR="00574971">
        <w:rPr>
          <w:lang w:eastAsia="en-US"/>
        </w:rPr>
        <w:t xml:space="preserve"> </w:t>
      </w:r>
      <w:r w:rsidRPr="006148F7">
        <w:rPr>
          <w:lang w:eastAsia="en-US"/>
        </w:rPr>
        <w:t xml:space="preserve">przekraczając granice obrony koniecznej broniący się działa bezprawnie – napastnik </w:t>
      </w:r>
      <w:r w:rsidR="0053422A" w:rsidRPr="0053422A">
        <w:rPr>
          <w:lang w:eastAsia="en-US"/>
        </w:rPr>
        <w:t>mógłby</w:t>
      </w:r>
      <w:r>
        <w:rPr>
          <w:lang w:eastAsia="en-US"/>
        </w:rPr>
        <w:t xml:space="preserve"> </w:t>
      </w:r>
      <w:r w:rsidRPr="006148F7">
        <w:rPr>
          <w:lang w:eastAsia="en-US"/>
        </w:rPr>
        <w:t>więc korzystać</w:t>
      </w:r>
      <w:r w:rsidR="009E18EF">
        <w:rPr>
          <w:lang w:eastAsia="en-US"/>
        </w:rPr>
        <w:t xml:space="preserve"> z </w:t>
      </w:r>
      <w:r w:rsidRPr="006148F7">
        <w:rPr>
          <w:lang w:eastAsia="en-US"/>
        </w:rPr>
        <w:t>prawa</w:t>
      </w:r>
      <w:r>
        <w:rPr>
          <w:lang w:eastAsia="en-US"/>
        </w:rPr>
        <w:t xml:space="preserve"> do</w:t>
      </w:r>
      <w:r w:rsidR="00574971">
        <w:rPr>
          <w:lang w:eastAsia="en-US"/>
        </w:rPr>
        <w:t xml:space="preserve"> </w:t>
      </w:r>
      <w:r w:rsidRPr="006148F7">
        <w:rPr>
          <w:lang w:eastAsia="en-US"/>
        </w:rPr>
        <w:t>obrony koniecznej przeciwko broniącemu się. Wyłączenie karalności (</w:t>
      </w:r>
      <w:r>
        <w:rPr>
          <w:lang w:eastAsia="en-US"/>
        </w:rPr>
        <w:t xml:space="preserve">sformułowanie </w:t>
      </w:r>
      <w:r w:rsidRPr="006148F7">
        <w:rPr>
          <w:lang w:eastAsia="en-US"/>
        </w:rPr>
        <w:t>„nie podlega karze”) jest równoznaczne</w:t>
      </w:r>
      <w:r w:rsidR="009E18EF">
        <w:rPr>
          <w:lang w:eastAsia="en-US"/>
        </w:rPr>
        <w:t xml:space="preserve"> z </w:t>
      </w:r>
      <w:r w:rsidRPr="006148F7">
        <w:rPr>
          <w:lang w:eastAsia="en-US"/>
        </w:rPr>
        <w:t>przyznaniem prokuratorowi władzy rozstrzygania tych kwestii. Tymczasem ze</w:t>
      </w:r>
      <w:r w:rsidR="00574971">
        <w:rPr>
          <w:lang w:eastAsia="en-US"/>
        </w:rPr>
        <w:t xml:space="preserve"> </w:t>
      </w:r>
      <w:r w:rsidRPr="006148F7">
        <w:rPr>
          <w:lang w:eastAsia="en-US"/>
        </w:rPr>
        <w:t>względu na</w:t>
      </w:r>
      <w:r w:rsidR="00574971">
        <w:rPr>
          <w:lang w:eastAsia="en-US"/>
        </w:rPr>
        <w:t xml:space="preserve"> </w:t>
      </w:r>
      <w:r w:rsidRPr="006148F7">
        <w:rPr>
          <w:lang w:eastAsia="en-US"/>
        </w:rPr>
        <w:t>wagę dóbr,</w:t>
      </w:r>
      <w:r w:rsidR="009E18EF">
        <w:rPr>
          <w:lang w:eastAsia="en-US"/>
        </w:rPr>
        <w:t xml:space="preserve"> o </w:t>
      </w:r>
      <w:r w:rsidRPr="006148F7">
        <w:rPr>
          <w:lang w:eastAsia="en-US"/>
        </w:rPr>
        <w:t>których przychodzi</w:t>
      </w:r>
      <w:r w:rsidR="009E18EF">
        <w:rPr>
          <w:lang w:eastAsia="en-US"/>
        </w:rPr>
        <w:t xml:space="preserve"> w </w:t>
      </w:r>
      <w:r w:rsidRPr="006148F7">
        <w:rPr>
          <w:lang w:eastAsia="en-US"/>
        </w:rPr>
        <w:t>takich sytuacjach rozstrzygać, konieczne jest zapewnienie jawności procedury oraz niezawisłość, którą dysponuje sąd,</w:t>
      </w:r>
      <w:r>
        <w:rPr>
          <w:lang w:eastAsia="en-US"/>
        </w:rPr>
        <w:t xml:space="preserve"> a</w:t>
      </w:r>
      <w:r w:rsidR="00574971">
        <w:rPr>
          <w:lang w:eastAsia="en-US"/>
        </w:rPr>
        <w:t xml:space="preserve"> </w:t>
      </w:r>
      <w:r>
        <w:rPr>
          <w:lang w:eastAsia="en-US"/>
        </w:rPr>
        <w:t>nie</w:t>
      </w:r>
      <w:r w:rsidR="00574971">
        <w:rPr>
          <w:lang w:eastAsia="en-US"/>
        </w:rPr>
        <w:t xml:space="preserve"> </w:t>
      </w:r>
      <w:r w:rsidRPr="006148F7">
        <w:rPr>
          <w:lang w:eastAsia="en-US"/>
        </w:rPr>
        <w:t>prokurator</w:t>
      </w:r>
      <w:r>
        <w:rPr>
          <w:lang w:eastAsia="en-US"/>
        </w:rPr>
        <w:t>.</w:t>
      </w:r>
    </w:p>
    <w:p w:rsidR="00CD15D7" w:rsidRPr="0053422A" w:rsidRDefault="00CD15D7" w:rsidP="00384F4E">
      <w:pPr>
        <w:pStyle w:val="Styl1"/>
        <w:rPr>
          <w:lang w:eastAsia="en-US"/>
        </w:rPr>
      </w:pPr>
      <w:r w:rsidRPr="0053422A">
        <w:rPr>
          <w:lang w:eastAsia="en-US"/>
        </w:rPr>
        <w:t>Odpowiedzi na to wystąpienie Rzecznik nie otrzymał.</w:t>
      </w:r>
    </w:p>
    <w:p w:rsidR="00CE3467" w:rsidRDefault="00445E25" w:rsidP="00CE3467">
      <w:pPr>
        <w:pStyle w:val="Sprawyludzi"/>
      </w:pPr>
      <w:bookmarkStart w:id="197" w:name="_Toc512508004"/>
      <w:bookmarkStart w:id="198" w:name="_Toc515021797"/>
      <w:r>
        <w:t>Sprawa pani J</w:t>
      </w:r>
      <w:r w:rsidR="001275B7">
        <w:t>.</w:t>
      </w:r>
      <w:r>
        <w:t>, która targnęła się na swoje życie,</w:t>
      </w:r>
      <w:r w:rsidR="009E18EF">
        <w:t xml:space="preserve"> i </w:t>
      </w:r>
      <w:r>
        <w:t>jej pracodawcy</w:t>
      </w:r>
      <w:bookmarkEnd w:id="197"/>
      <w:r w:rsidR="00CE3467">
        <w:rPr>
          <w:rStyle w:val="Odwoanieprzypisudolnego"/>
        </w:rPr>
        <w:footnoteReference w:id="151"/>
      </w:r>
      <w:bookmarkEnd w:id="198"/>
    </w:p>
    <w:p w:rsidR="00CE3467" w:rsidRDefault="00CE3467" w:rsidP="00CE3467">
      <w:pPr>
        <w:pStyle w:val="Sprawyludzi-opis"/>
      </w:pPr>
      <w:r w:rsidRPr="00D81C69">
        <w:t>Rzecznik podjął się zbadania sprawy dwóch postępowań Prokuratur</w:t>
      </w:r>
      <w:r>
        <w:t>y</w:t>
      </w:r>
      <w:r w:rsidRPr="00D81C69">
        <w:t xml:space="preserve"> Rejonow</w:t>
      </w:r>
      <w:r>
        <w:t>ej</w:t>
      </w:r>
      <w:r w:rsidR="009E18EF">
        <w:t xml:space="preserve"> w </w:t>
      </w:r>
      <w:r w:rsidRPr="00D81C69">
        <w:t>Sz. Pierwsze toczyło się</w:t>
      </w:r>
      <w:r w:rsidR="009E18EF">
        <w:t xml:space="preserve"> w </w:t>
      </w:r>
      <w:r w:rsidRPr="00D81C69">
        <w:t>sprawie doprowadzenia pracownicy firmy A</w:t>
      </w:r>
      <w:r w:rsidR="00445E25">
        <w:t>.</w:t>
      </w:r>
      <w:r w:rsidRPr="00D81C69">
        <w:t>W</w:t>
      </w:r>
      <w:r w:rsidR="00445E25">
        <w:t>.</w:t>
      </w:r>
      <w:r>
        <w:t xml:space="preserve"> do</w:t>
      </w:r>
      <w:r w:rsidR="00574971">
        <w:t xml:space="preserve"> </w:t>
      </w:r>
      <w:r w:rsidRPr="00D81C69">
        <w:t xml:space="preserve">targnięcia się na życie, natomiast drugie </w:t>
      </w:r>
      <w:r>
        <w:t>–</w:t>
      </w:r>
      <w:r w:rsidR="009E18EF">
        <w:t xml:space="preserve"> w </w:t>
      </w:r>
      <w:r w:rsidRPr="00D81C69">
        <w:t>sprawie m.in. niedopełnienia obowiązków przez osoby odpowiedzialne za bezpieczeństwo</w:t>
      </w:r>
      <w:r w:rsidR="009E18EF">
        <w:t xml:space="preserve"> i </w:t>
      </w:r>
      <w:r w:rsidRPr="00D81C69">
        <w:t>higienę pracy</w:t>
      </w:r>
      <w:r w:rsidR="009E18EF">
        <w:t xml:space="preserve"> w </w:t>
      </w:r>
      <w:r w:rsidRPr="00D81C69">
        <w:t>firmie</w:t>
      </w:r>
      <w:r w:rsidR="00445E25">
        <w:t>.</w:t>
      </w:r>
    </w:p>
    <w:p w:rsidR="00CE3467" w:rsidRDefault="00CE3467" w:rsidP="00CE3467">
      <w:pPr>
        <w:pStyle w:val="Sprawyludzi-opis"/>
      </w:pPr>
      <w:r>
        <w:t xml:space="preserve">W odpowiedzi na pismo Rzecznika </w:t>
      </w:r>
      <w:r w:rsidRPr="00D81C69">
        <w:t>Prokurator Okręgowy poinformował,</w:t>
      </w:r>
      <w:r>
        <w:t xml:space="preserve"> że</w:t>
      </w:r>
      <w:r w:rsidR="00574971">
        <w:t xml:space="preserve"> </w:t>
      </w:r>
      <w:r>
        <w:t xml:space="preserve">zarzuty, iż oba postępowania zakończyły się przedwcześnie, </w:t>
      </w:r>
      <w:r w:rsidRPr="00D81C69">
        <w:t>zostały uznane za</w:t>
      </w:r>
      <w:r w:rsidR="00574971">
        <w:t xml:space="preserve"> </w:t>
      </w:r>
      <w:r w:rsidRPr="00D81C69">
        <w:lastRenderedPageBreak/>
        <w:t>zasadne</w:t>
      </w:r>
      <w:r>
        <w:t>,</w:t>
      </w:r>
      <w:r w:rsidR="009E18EF">
        <w:t xml:space="preserve"> w </w:t>
      </w:r>
      <w:r>
        <w:t>związku</w:t>
      </w:r>
      <w:r w:rsidR="009E18EF">
        <w:t xml:space="preserve"> z </w:t>
      </w:r>
      <w:r>
        <w:t xml:space="preserve">czym </w:t>
      </w:r>
      <w:r w:rsidRPr="00D81C69">
        <w:t>polecił Prokuratorowi Rejonowemu rozważenie podjęcia na nowo postępowań,</w:t>
      </w:r>
      <w:r>
        <w:t xml:space="preserve"> a</w:t>
      </w:r>
      <w:r w:rsidR="00574971">
        <w:t xml:space="preserve"> </w:t>
      </w:r>
      <w:r w:rsidRPr="00D81C69">
        <w:t>następnie dokonanie oceny prawnokarnej zdarzeń.</w:t>
      </w:r>
    </w:p>
    <w:p w:rsidR="00384F4E" w:rsidRPr="0053422A" w:rsidRDefault="00CD15D7" w:rsidP="004C2686">
      <w:pPr>
        <w:pStyle w:val="Nagwek4"/>
      </w:pPr>
      <w:bookmarkStart w:id="199" w:name="_Sprawy_indywidualne_dotyczące"/>
      <w:bookmarkStart w:id="200" w:name="_Toc513723016"/>
      <w:bookmarkStart w:id="201" w:name="_Toc515021798"/>
      <w:bookmarkEnd w:id="199"/>
      <w:r w:rsidRPr="0053422A">
        <w:t>Sprawy indywidualne dotyczące ekstradycji</w:t>
      </w:r>
      <w:r w:rsidR="009E18EF">
        <w:t xml:space="preserve"> i </w:t>
      </w:r>
      <w:r w:rsidRPr="0053422A">
        <w:t>prawa</w:t>
      </w:r>
      <w:r w:rsidR="00F147D3" w:rsidRPr="0053422A">
        <w:t xml:space="preserve"> do</w:t>
      </w:r>
      <w:r w:rsidR="00574971">
        <w:t xml:space="preserve"> </w:t>
      </w:r>
      <w:r w:rsidRPr="0053422A">
        <w:t>życia</w:t>
      </w:r>
      <w:bookmarkEnd w:id="200"/>
      <w:bookmarkEnd w:id="201"/>
    </w:p>
    <w:p w:rsidR="00FD7404" w:rsidRPr="0053422A" w:rsidRDefault="00FD7404" w:rsidP="00FD7404">
      <w:pPr>
        <w:pStyle w:val="Styl1"/>
      </w:pPr>
      <w:r w:rsidRPr="0053422A">
        <w:t xml:space="preserve">W </w:t>
      </w:r>
      <w:r w:rsidR="00422151" w:rsidRPr="0053422A">
        <w:t>2017</w:t>
      </w:r>
      <w:r w:rsidR="00574971">
        <w:t xml:space="preserve"> </w:t>
      </w:r>
      <w:r w:rsidR="00417C70" w:rsidRPr="0053422A">
        <w:t xml:space="preserve">r. </w:t>
      </w:r>
      <w:r w:rsidR="00CD15D7" w:rsidRPr="0053422A">
        <w:t xml:space="preserve">Rzecznik Praw Obywatelskich </w:t>
      </w:r>
      <w:r w:rsidRPr="0053422A">
        <w:t>wni</w:t>
      </w:r>
      <w:r w:rsidR="00CD15D7" w:rsidRPr="0053422A">
        <w:t>ósł</w:t>
      </w:r>
      <w:r w:rsidRPr="0053422A">
        <w:t xml:space="preserve"> dwie kasacje,</w:t>
      </w:r>
      <w:r w:rsidR="009E18EF">
        <w:t xml:space="preserve"> w </w:t>
      </w:r>
      <w:r w:rsidRPr="0053422A">
        <w:t xml:space="preserve">których </w:t>
      </w:r>
      <w:r w:rsidR="00CD15D7" w:rsidRPr="0053422A">
        <w:t>chodziło</w:t>
      </w:r>
      <w:r w:rsidR="009E18EF">
        <w:t xml:space="preserve"> o </w:t>
      </w:r>
      <w:r w:rsidR="00CD15D7" w:rsidRPr="0053422A">
        <w:t>prawa osób wydawanych</w:t>
      </w:r>
      <w:r w:rsidR="00F147D3" w:rsidRPr="0053422A">
        <w:t xml:space="preserve"> do</w:t>
      </w:r>
      <w:r w:rsidR="00574971">
        <w:t xml:space="preserve"> </w:t>
      </w:r>
      <w:r w:rsidR="00CD15D7" w:rsidRPr="0053422A">
        <w:t xml:space="preserve">innego państwa, gdzie stosowane </w:t>
      </w:r>
      <w:r w:rsidR="00D211D5" w:rsidRPr="0053422A">
        <w:t xml:space="preserve">są </w:t>
      </w:r>
      <w:r w:rsidR="00CD15D7" w:rsidRPr="0053422A">
        <w:t>procedury sprzeczne</w:t>
      </w:r>
      <w:r w:rsidR="009E18EF">
        <w:t xml:space="preserve"> z </w:t>
      </w:r>
      <w:r w:rsidR="00CD15D7" w:rsidRPr="0053422A">
        <w:t>prawem polskim</w:t>
      </w:r>
      <w:r w:rsidR="00D33F9C" w:rsidRPr="0053422A">
        <w:t>.</w:t>
      </w:r>
    </w:p>
    <w:p w:rsidR="00CD15D7" w:rsidRPr="0053422A" w:rsidRDefault="00CD15D7" w:rsidP="006F3E62">
      <w:pPr>
        <w:pStyle w:val="Nagwek5"/>
      </w:pPr>
      <w:bookmarkStart w:id="202" w:name="_Toc515021799"/>
      <w:r w:rsidRPr="0053422A">
        <w:t>Wydanie człowieka</w:t>
      </w:r>
      <w:r w:rsidR="00F147D3" w:rsidRPr="0053422A">
        <w:t xml:space="preserve"> do</w:t>
      </w:r>
      <w:r w:rsidR="00574971">
        <w:t xml:space="preserve"> </w:t>
      </w:r>
      <w:r w:rsidRPr="0053422A">
        <w:t>kraju,</w:t>
      </w:r>
      <w:r w:rsidR="009E18EF">
        <w:t xml:space="preserve"> w </w:t>
      </w:r>
      <w:r w:rsidRPr="0053422A">
        <w:t>którym wniosek</w:t>
      </w:r>
      <w:r w:rsidR="009E18EF">
        <w:t xml:space="preserve"> o </w:t>
      </w:r>
      <w:r w:rsidRPr="0053422A">
        <w:t>areszt wydał starszy technik kryminalistyki</w:t>
      </w:r>
      <w:r w:rsidRPr="0053422A">
        <w:rPr>
          <w:rStyle w:val="Odwoanieprzypisudolnego"/>
        </w:rPr>
        <w:footnoteReference w:id="152"/>
      </w:r>
      <w:bookmarkEnd w:id="202"/>
    </w:p>
    <w:p w:rsidR="00F147D3" w:rsidRPr="0053422A" w:rsidRDefault="00D33F9C" w:rsidP="00FD7404">
      <w:pPr>
        <w:pStyle w:val="Styl1"/>
      </w:pPr>
      <w:r w:rsidRPr="0053422A">
        <w:t>Kasacja dotyczyła nienależytego rozpoznania podniesionego</w:t>
      </w:r>
      <w:r w:rsidR="009E18EF">
        <w:t xml:space="preserve"> w </w:t>
      </w:r>
      <w:r w:rsidRPr="0053422A">
        <w:t>apelacji zarzutu obrazy przepisów. Rzecznik Praw Obywatelskich zauważył, że sąd odwoławczy pominął całkowicie kwestię sprzeczności procedury uwzględnienia wniosku ekstradycyjnego</w:t>
      </w:r>
      <w:r w:rsidR="009E18EF">
        <w:t xml:space="preserve"> z </w:t>
      </w:r>
      <w:r w:rsidRPr="0053422A">
        <w:t>prawem polskim</w:t>
      </w:r>
      <w:r w:rsidR="009E18EF">
        <w:t xml:space="preserve"> w </w:t>
      </w:r>
      <w:r w:rsidRPr="0053422A">
        <w:t>aspekcie trybu</w:t>
      </w:r>
      <w:r w:rsidR="009E18EF">
        <w:t xml:space="preserve"> i </w:t>
      </w:r>
      <w:r w:rsidRPr="0053422A">
        <w:t>kontroli stosowania tymczasowego aresztowania wobec podejrzanego.</w:t>
      </w:r>
    </w:p>
    <w:p w:rsidR="00CD15D7" w:rsidRPr="0053422A" w:rsidRDefault="00FD7404" w:rsidP="00FD7404">
      <w:pPr>
        <w:pStyle w:val="Styl1"/>
      </w:pPr>
      <w:r w:rsidRPr="0053422A">
        <w:t>Przepisy polskiego Kodeksu postępowania karnego przewidują sądowy tryb</w:t>
      </w:r>
      <w:r w:rsidR="009E18EF">
        <w:t xml:space="preserve"> i </w:t>
      </w:r>
      <w:r w:rsidRPr="0053422A">
        <w:t>kontrolę stosowania tymczasowego aresztowania, natomiast kodeks państwa żądającego wydania stanowi, że na etapie dochodzenia wstępnego tymczasowe aresztowanie może być stosowane przez prokuratora, jego zastępcę, oraz organ dochodzeniowy, osobę prowadzącą dochodzenie (śledczego) na mocy sankcji prokuratora bądź jego zastępcy.</w:t>
      </w:r>
      <w:r w:rsidR="002D1487" w:rsidRPr="0053422A">
        <w:t xml:space="preserve"> W</w:t>
      </w:r>
      <w:r w:rsidR="00574971">
        <w:t xml:space="preserve"> </w:t>
      </w:r>
      <w:r w:rsidRPr="0053422A">
        <w:t>realiach niniejszej sprawy postanowienie</w:t>
      </w:r>
      <w:r w:rsidR="009E18EF">
        <w:t xml:space="preserve"> o </w:t>
      </w:r>
      <w:r w:rsidRPr="0053422A">
        <w:t>zastosowaniu środka zapobiegawczego</w:t>
      </w:r>
      <w:r w:rsidR="009E18EF">
        <w:t xml:space="preserve"> w </w:t>
      </w:r>
      <w:r w:rsidRPr="0053422A">
        <w:t>postaci aresztu wydane zostało przez starszego technika kryminalistyki</w:t>
      </w:r>
    </w:p>
    <w:p w:rsidR="00FD7404" w:rsidRPr="0053422A" w:rsidRDefault="00C05308" w:rsidP="00C05308">
      <w:pPr>
        <w:pStyle w:val="Styl1"/>
      </w:pPr>
      <w:r w:rsidRPr="0053422A">
        <w:t>W ocenie Rzecznika jest to ewidentnie sprzeczne</w:t>
      </w:r>
      <w:r w:rsidR="009E18EF">
        <w:t xml:space="preserve"> z </w:t>
      </w:r>
      <w:r w:rsidRPr="0053422A">
        <w:t>polskim prawem oraz Konwencją</w:t>
      </w:r>
      <w:r w:rsidR="009E18EF">
        <w:t xml:space="preserve"> o </w:t>
      </w:r>
      <w:r w:rsidRPr="0053422A">
        <w:t>Ochronie Praw Człowieka</w:t>
      </w:r>
      <w:r w:rsidR="009E18EF">
        <w:t xml:space="preserve"> i </w:t>
      </w:r>
      <w:r w:rsidRPr="0053422A">
        <w:t>Podstawowych Wolności. Ponadto, zdaniem Rzecznika okoliczność, że ścigany nie był zaangażowany</w:t>
      </w:r>
      <w:r w:rsidR="009E18EF">
        <w:t xml:space="preserve"> w </w:t>
      </w:r>
      <w:r w:rsidRPr="0053422A">
        <w:t>działalność polityczną, a zarzucono mu jedynie czyn</w:t>
      </w:r>
      <w:r w:rsidR="009E18EF">
        <w:t xml:space="preserve"> o </w:t>
      </w:r>
      <w:r w:rsidRPr="0053422A">
        <w:t>charakterze kryminalnym, nie może stanowić argumentu negującego istnienie uzasadnionej obawy, że</w:t>
      </w:r>
      <w:r w:rsidR="009E18EF">
        <w:t xml:space="preserve"> w </w:t>
      </w:r>
      <w:r w:rsidRPr="0053422A">
        <w:t>państwie żądającym wydania może dojść</w:t>
      </w:r>
      <w:r w:rsidR="00F147D3" w:rsidRPr="0053422A">
        <w:t xml:space="preserve"> do</w:t>
      </w:r>
      <w:r w:rsidR="00574971">
        <w:t xml:space="preserve"> </w:t>
      </w:r>
      <w:r w:rsidRPr="0053422A">
        <w:t>naruszenia wolności</w:t>
      </w:r>
      <w:r w:rsidR="009E18EF">
        <w:t xml:space="preserve"> i </w:t>
      </w:r>
      <w:r w:rsidRPr="0053422A">
        <w:t>praw osoby wydanej.</w:t>
      </w:r>
    </w:p>
    <w:p w:rsidR="00FD7404" w:rsidRPr="0053422A" w:rsidRDefault="00CD15D7" w:rsidP="006F3E62">
      <w:pPr>
        <w:pStyle w:val="Nagwek5"/>
      </w:pPr>
      <w:bookmarkStart w:id="203" w:name="_Toc515021800"/>
      <w:r w:rsidRPr="0053422A">
        <w:lastRenderedPageBreak/>
        <w:t>Decyzja</w:t>
      </w:r>
      <w:r w:rsidR="009E18EF">
        <w:t xml:space="preserve"> o </w:t>
      </w:r>
      <w:r w:rsidRPr="0053422A">
        <w:t>wydaniu osoby bez przesłuchania jej prze</w:t>
      </w:r>
      <w:r w:rsidR="00D33F9C" w:rsidRPr="0053422A">
        <w:t>z</w:t>
      </w:r>
      <w:r w:rsidRPr="0053422A">
        <w:t xml:space="preserve"> sąd</w:t>
      </w:r>
      <w:r w:rsidR="00F147D3" w:rsidRPr="0053422A">
        <w:t xml:space="preserve"> do</w:t>
      </w:r>
      <w:r w:rsidR="00574971">
        <w:t xml:space="preserve"> </w:t>
      </w:r>
      <w:r w:rsidRPr="0053422A">
        <w:t>kraju, gdzie m.in. stosuje się tortury a sądy nie są niezawisłe</w:t>
      </w:r>
      <w:r w:rsidRPr="0053422A">
        <w:rPr>
          <w:rStyle w:val="Odwoanieprzypisudolnego"/>
        </w:rPr>
        <w:footnoteReference w:id="153"/>
      </w:r>
      <w:bookmarkEnd w:id="203"/>
    </w:p>
    <w:p w:rsidR="00F147D3" w:rsidRPr="00F228EE" w:rsidRDefault="002B209A" w:rsidP="00FD7404">
      <w:pPr>
        <w:pStyle w:val="Styl1"/>
      </w:pPr>
      <w:r w:rsidRPr="00F228EE">
        <w:t>Ta kasacja RPO została oddalona, gdyż przed jej rozpatrzeniem Minister Sprawiedliwości – Prokurator Generalny wydał postanowienie</w:t>
      </w:r>
      <w:r w:rsidR="009E18EF">
        <w:t xml:space="preserve"> o </w:t>
      </w:r>
      <w:r w:rsidRPr="00F228EE">
        <w:t>braku zgody na</w:t>
      </w:r>
      <w:r w:rsidR="00574971">
        <w:t xml:space="preserve"> </w:t>
      </w:r>
      <w:r w:rsidRPr="00F228EE">
        <w:t>wydanie człowieka</w:t>
      </w:r>
      <w:r w:rsidR="00F147D3" w:rsidRPr="00F228EE">
        <w:t xml:space="preserve"> do</w:t>
      </w:r>
      <w:r w:rsidR="00574971">
        <w:t xml:space="preserve"> </w:t>
      </w:r>
      <w:r w:rsidRPr="00F228EE">
        <w:t>innego państwa. Dotyczyła nieuwzględnienia wniosku obrońcy</w:t>
      </w:r>
      <w:r w:rsidR="009E18EF">
        <w:t xml:space="preserve"> o </w:t>
      </w:r>
      <w:r w:rsidRPr="00F228EE">
        <w:t>doprowadzenie ściganego na posiedzenie sądu odwoławczego</w:t>
      </w:r>
      <w:r w:rsidR="009E18EF">
        <w:t xml:space="preserve"> w </w:t>
      </w:r>
      <w:r w:rsidRPr="00F228EE">
        <w:t xml:space="preserve">przedmiocie stwierdzenia prawnej dopuszczalności wydania </w:t>
      </w:r>
      <w:r w:rsidR="00F228EE" w:rsidRPr="00F228EE">
        <w:t xml:space="preserve">go </w:t>
      </w:r>
      <w:r w:rsidR="00F147D3" w:rsidRPr="00F228EE">
        <w:t>do</w:t>
      </w:r>
      <w:r w:rsidR="00574971">
        <w:t xml:space="preserve"> </w:t>
      </w:r>
      <w:r w:rsidRPr="00F228EE">
        <w:t>innego państwa. Rzecznik Praw Obywatelskich zauważył, że zgodnie</w:t>
      </w:r>
      <w:r w:rsidR="009E18EF">
        <w:t xml:space="preserve"> z </w:t>
      </w:r>
      <w:r w:rsidRPr="00F228EE">
        <w:t>utrwaloną</w:t>
      </w:r>
      <w:r w:rsidR="009E18EF">
        <w:t xml:space="preserve"> i </w:t>
      </w:r>
      <w:r w:rsidRPr="00F228EE">
        <w:t>jednolitą linią orzecznictwa Sądu Najwyższego odstąpienie</w:t>
      </w:r>
      <w:r w:rsidR="00F147D3" w:rsidRPr="00F228EE">
        <w:t xml:space="preserve"> od</w:t>
      </w:r>
      <w:r w:rsidR="00574971">
        <w:t xml:space="preserve"> </w:t>
      </w:r>
      <w:r w:rsidRPr="00F228EE">
        <w:t>sprowadzenia pozbawionego wolności oskarżonego, który</w:t>
      </w:r>
      <w:r w:rsidR="009E18EF">
        <w:t xml:space="preserve"> o </w:t>
      </w:r>
      <w:r w:rsidRPr="00F228EE">
        <w:t>to wnosi</w:t>
      </w:r>
      <w:r w:rsidR="00A44818" w:rsidRPr="00F228EE">
        <w:t>,</w:t>
      </w:r>
      <w:r w:rsidRPr="00F228EE">
        <w:t xml:space="preserve"> uzasadnione jest jedynie</w:t>
      </w:r>
      <w:r w:rsidR="009E18EF">
        <w:t xml:space="preserve"> w </w:t>
      </w:r>
      <w:r w:rsidRPr="00F228EE">
        <w:t>tych przypadkach, kiedy</w:t>
      </w:r>
      <w:r w:rsidR="009E18EF">
        <w:t xml:space="preserve"> w </w:t>
      </w:r>
      <w:r w:rsidRPr="00F228EE">
        <w:t xml:space="preserve">apelacji podnoszone są zagadnienia </w:t>
      </w:r>
      <w:r w:rsidRPr="00F228EE">
        <w:rPr>
          <w:i/>
        </w:rPr>
        <w:t>stricte</w:t>
      </w:r>
      <w:r w:rsidRPr="00F228EE">
        <w:t xml:space="preserve"> prawne. Jeżeli </w:t>
      </w:r>
      <w:r w:rsidR="00A44818" w:rsidRPr="00F228EE">
        <w:t xml:space="preserve">zaś </w:t>
      </w:r>
      <w:r w:rsidRPr="00F228EE">
        <w:t>przedmiotem apelacji są kwestie natury faktycznej, np. dotyczące oceny wiarygodności dowodów</w:t>
      </w:r>
      <w:r w:rsidR="009E18EF">
        <w:t xml:space="preserve"> i </w:t>
      </w:r>
      <w:r w:rsidRPr="00F228EE">
        <w:t>ustalenia sprawstwa, sprowadzenie oskarżonego na rozprawę jest niezbędne.</w:t>
      </w:r>
    </w:p>
    <w:p w:rsidR="00F147D3" w:rsidRDefault="002B209A" w:rsidP="00FD7404">
      <w:pPr>
        <w:pStyle w:val="Styl1"/>
      </w:pPr>
      <w:r w:rsidRPr="00F228EE">
        <w:t>Ponadto,</w:t>
      </w:r>
      <w:r w:rsidR="009E18EF">
        <w:t xml:space="preserve"> w </w:t>
      </w:r>
      <w:r w:rsidRPr="00F228EE">
        <w:t xml:space="preserve">toku postępowania ekstradycyjnego, obrońca ściganego przedkładał </w:t>
      </w:r>
      <w:r w:rsidR="00A44818" w:rsidRPr="00F228EE">
        <w:t>s</w:t>
      </w:r>
      <w:r w:rsidRPr="00F228EE">
        <w:t xml:space="preserve">ądowi </w:t>
      </w:r>
      <w:r w:rsidR="00A44818" w:rsidRPr="00F228EE">
        <w:t>o</w:t>
      </w:r>
      <w:r w:rsidRPr="00F228EE">
        <w:t>kręgowemu liczne raporty</w:t>
      </w:r>
      <w:r w:rsidR="009E18EF">
        <w:t xml:space="preserve"> i </w:t>
      </w:r>
      <w:r w:rsidRPr="00F228EE">
        <w:t>sprawozdania organizacji międzynarodowych, które</w:t>
      </w:r>
      <w:r w:rsidR="009E18EF">
        <w:t xml:space="preserve"> w </w:t>
      </w:r>
      <w:r w:rsidRPr="00F228EE">
        <w:t>sposób stanowczy sprzeciwiły się wydaniu ściganego.</w:t>
      </w:r>
      <w:r w:rsidR="002D1487" w:rsidRPr="00F228EE">
        <w:t xml:space="preserve"> W</w:t>
      </w:r>
      <w:r w:rsidR="00574971">
        <w:t xml:space="preserve"> </w:t>
      </w:r>
      <w:r w:rsidRPr="00F228EE">
        <w:t>raportach wskazywano na brak przestrzegania przez kraj żądający wydania oskarżonego podstawowych praw</w:t>
      </w:r>
      <w:r w:rsidR="009E18EF">
        <w:t xml:space="preserve"> i </w:t>
      </w:r>
      <w:r w:rsidRPr="00F228EE">
        <w:t>wolności człowieka</w:t>
      </w:r>
      <w:r w:rsidR="009E18EF">
        <w:t xml:space="preserve"> i </w:t>
      </w:r>
      <w:r w:rsidRPr="00F228EE">
        <w:t>obywatela; brak niezawisłości sądownictwa, trudności</w:t>
      </w:r>
      <w:r w:rsidR="009E18EF">
        <w:t xml:space="preserve"> w </w:t>
      </w:r>
      <w:r w:rsidRPr="00F228EE">
        <w:t>dostępie</w:t>
      </w:r>
      <w:r w:rsidR="00F147D3" w:rsidRPr="00F228EE">
        <w:t xml:space="preserve"> do</w:t>
      </w:r>
      <w:r w:rsidR="00574971">
        <w:t xml:space="preserve"> </w:t>
      </w:r>
      <w:r w:rsidRPr="00F228EE">
        <w:t>adwokata oraz m.in. stosowanie tortur</w:t>
      </w:r>
      <w:r w:rsidR="009E18EF">
        <w:t xml:space="preserve"> i </w:t>
      </w:r>
      <w:r w:rsidRPr="00F228EE">
        <w:t>innego nieludzkiego traktowania celem pozyskania określonej treści zeznań lub wyjaśnień.</w:t>
      </w:r>
    </w:p>
    <w:p w:rsidR="009D4237" w:rsidRPr="009D4237" w:rsidRDefault="00436A68" w:rsidP="009D4237">
      <w:pPr>
        <w:pStyle w:val="ODESANIE"/>
      </w:pPr>
      <w:hyperlink w:anchor="_Kornicka-Ziobro_przeciwko_Polsce" w:history="1">
        <w:r w:rsidR="009D4237" w:rsidRPr="009D4237">
          <w:rPr>
            <w:rStyle w:val="Hipercze"/>
            <w:color w:val="C00000"/>
          </w:rPr>
          <w:t>Zobacz też Najważniejsze sprawy zakomunikowane polskiemu rządowi w 2017 r przez ETPCz: S</w:t>
        </w:r>
        <w:r w:rsidR="009D4237" w:rsidRPr="009D4237">
          <w:rPr>
            <w:rStyle w:val="Hipercze"/>
            <w:b/>
            <w:color w:val="C00000"/>
          </w:rPr>
          <w:t>prawa Kornicka-Ziobro przeciwko Polsce (skarga nr</w:t>
        </w:r>
        <w:r w:rsidR="00D50B44">
          <w:rPr>
            <w:rStyle w:val="Hipercze"/>
            <w:b/>
            <w:color w:val="C00000"/>
          </w:rPr>
          <w:t xml:space="preserve"> </w:t>
        </w:r>
        <w:r w:rsidR="009D4237" w:rsidRPr="009D4237">
          <w:rPr>
            <w:rStyle w:val="Hipercze"/>
            <w:b/>
            <w:color w:val="C00000"/>
          </w:rPr>
          <w:t>23037/16)</w:t>
        </w:r>
        <w:r w:rsidR="009D4237" w:rsidRPr="009D4237">
          <w:rPr>
            <w:rStyle w:val="Hipercze"/>
            <w:color w:val="C00000"/>
          </w:rPr>
          <w:br/>
          <w:t>Dotyczy błędu medycznego oraz związanego z nim postępowania przygotowawczego.</w:t>
        </w:r>
      </w:hyperlink>
    </w:p>
    <w:p w:rsidR="00384F4E" w:rsidRPr="006148F7" w:rsidRDefault="00384F4E" w:rsidP="00A44818">
      <w:pPr>
        <w:pStyle w:val="Styl1"/>
      </w:pPr>
      <w:r w:rsidRPr="006148F7">
        <w:br w:type="page"/>
      </w:r>
    </w:p>
    <w:p w:rsidR="00384F4E" w:rsidRPr="006148F7" w:rsidRDefault="00384F4E" w:rsidP="00B40816">
      <w:pPr>
        <w:pStyle w:val="Nagwek3"/>
      </w:pPr>
      <w:bookmarkStart w:id="204" w:name="_Toc513723017"/>
      <w:bookmarkStart w:id="205" w:name="_Toc515021801"/>
      <w:r w:rsidRPr="006148F7">
        <w:lastRenderedPageBreak/>
        <w:t>Art. 39 – Zakaz eksperymentów naukowych</w:t>
      </w:r>
      <w:bookmarkEnd w:id="204"/>
      <w:bookmarkEnd w:id="205"/>
    </w:p>
    <w:p w:rsidR="00384F4E" w:rsidRPr="006148F7" w:rsidRDefault="00384F4E" w:rsidP="003B5AF8">
      <w:pPr>
        <w:pStyle w:val="Konstytucja"/>
      </w:pPr>
      <w:r w:rsidRPr="006148F7">
        <w:t>Nikt</w:t>
      </w:r>
      <w:r w:rsidR="00CC7107">
        <w:t xml:space="preserve"> nie</w:t>
      </w:r>
      <w:r w:rsidR="00574971">
        <w:t xml:space="preserve"> </w:t>
      </w:r>
      <w:r w:rsidRPr="006148F7">
        <w:t>może być poddany eksperymentom naukowym,</w:t>
      </w:r>
      <w:r w:rsidR="009E18EF">
        <w:t xml:space="preserve"> w </w:t>
      </w:r>
      <w:r w:rsidRPr="006148F7">
        <w:t>tym medycznym, bez dobrowolnie wyrażonej zgody.</w:t>
      </w:r>
    </w:p>
    <w:p w:rsidR="00D50B44" w:rsidRDefault="001E612A" w:rsidP="001E612A">
      <w:pPr>
        <w:pStyle w:val="ComwiKonstytucja"/>
      </w:pPr>
      <w:r w:rsidRPr="001E612A">
        <w:t>Rozwój medycyny</w:t>
      </w:r>
      <w:r w:rsidR="009E18EF">
        <w:t xml:space="preserve"> i </w:t>
      </w:r>
      <w:r w:rsidRPr="001E612A">
        <w:t>nauk biologicznych stawia nowe wyzwania dla ochrony praw człowieka</w:t>
      </w:r>
      <w:r w:rsidR="009E18EF">
        <w:t xml:space="preserve"> i </w:t>
      </w:r>
      <w:r w:rsidRPr="001E612A">
        <w:t>realizacji</w:t>
      </w:r>
      <w:r w:rsidR="00630BA4">
        <w:t xml:space="preserve"> </w:t>
      </w:r>
      <w:r w:rsidRPr="001E612A">
        <w:t>podstawowych praw</w:t>
      </w:r>
      <w:r w:rsidR="009E18EF">
        <w:t xml:space="preserve"> i </w:t>
      </w:r>
      <w:r w:rsidRPr="001E612A">
        <w:t>wolności konstytucyjnych</w:t>
      </w:r>
      <w:r w:rsidR="00D50B44">
        <w:t>.</w:t>
      </w:r>
    </w:p>
    <w:p w:rsidR="001E612A" w:rsidRPr="001E612A" w:rsidRDefault="00D50B44" w:rsidP="001E612A">
      <w:pPr>
        <w:pStyle w:val="ComwiKonstytucja"/>
      </w:pPr>
      <w:r>
        <w:t xml:space="preserve"> </w:t>
      </w:r>
      <w:r w:rsidR="001E612A" w:rsidRPr="001E612A">
        <w:t>Z Konstytucji wynika, że eksperymenty medyczne oraz inne nie mogą być obarczone świadomym ryzykiem negatywnych skutków dla osób poddanych eksperymentowi. Dobrowolnie wyrażona zgoda na udział</w:t>
      </w:r>
      <w:r w:rsidR="009E18EF">
        <w:t xml:space="preserve"> w </w:t>
      </w:r>
      <w:r w:rsidR="001E612A" w:rsidRPr="001E612A">
        <w:t>eksperymencie powinna być zawsze udzielona indywidualnie, a nie</w:t>
      </w:r>
      <w:r w:rsidR="009E18EF">
        <w:t xml:space="preserve"> w </w:t>
      </w:r>
      <w:r w:rsidR="001E612A" w:rsidRPr="001E612A">
        <w:t>sposób zbiorowy. Dobrowolność zgody oznacza również pełne poinformowanie</w:t>
      </w:r>
      <w:r w:rsidR="009E18EF">
        <w:t xml:space="preserve"> o </w:t>
      </w:r>
      <w:r w:rsidR="001E612A" w:rsidRPr="001E612A">
        <w:t>celach, przebiegu oraz możliwych następstwach poddania się procedurze. Eksperymentem naukowym może być jedynie eksperyment przeprowadzony przez osoby posiadające odpowiednią wiedzę</w:t>
      </w:r>
      <w:r w:rsidR="009E18EF">
        <w:t xml:space="preserve"> i </w:t>
      </w:r>
      <w:r w:rsidR="001E612A" w:rsidRPr="001E612A">
        <w:t>uprawnienia.</w:t>
      </w:r>
    </w:p>
    <w:p w:rsidR="00FA2905" w:rsidRDefault="00FA2905" w:rsidP="001E612A">
      <w:pPr>
        <w:pStyle w:val="ComwiKonstytucja"/>
      </w:pPr>
    </w:p>
    <w:p w:rsidR="00384F4E" w:rsidRPr="006148F7" w:rsidRDefault="00436A68" w:rsidP="002A11DB">
      <w:pPr>
        <w:pStyle w:val="ODESANIE"/>
      </w:pPr>
      <w:hyperlink w:anchor="_Bioetyka_a_prawa" w:history="1">
        <w:r w:rsidR="00A43F6F" w:rsidRPr="00066BFB">
          <w:rPr>
            <w:rStyle w:val="Hipercze"/>
            <w:color w:val="C00000"/>
          </w:rPr>
          <w:t>Zagadnienia związane</w:t>
        </w:r>
        <w:r w:rsidR="009E18EF">
          <w:rPr>
            <w:rStyle w:val="Hipercze"/>
            <w:color w:val="C00000"/>
          </w:rPr>
          <w:t xml:space="preserve"> z </w:t>
        </w:r>
        <w:r w:rsidR="00A43F6F" w:rsidRPr="00066BFB">
          <w:rPr>
            <w:rStyle w:val="Hipercze"/>
            <w:color w:val="C00000"/>
          </w:rPr>
          <w:t>bioetyką</w:t>
        </w:r>
        <w:r w:rsidR="009E18EF">
          <w:rPr>
            <w:rStyle w:val="Hipercze"/>
            <w:color w:val="C00000"/>
          </w:rPr>
          <w:t xml:space="preserve"> i </w:t>
        </w:r>
        <w:r w:rsidR="00A43F6F" w:rsidRPr="00066BFB">
          <w:rPr>
            <w:rStyle w:val="Hipercze"/>
            <w:color w:val="C00000"/>
          </w:rPr>
          <w:t>prawami człowieka zostały opisane przy art. 38 (Prawo do ochrony życia)</w:t>
        </w:r>
      </w:hyperlink>
      <w:r w:rsidR="00384F4E" w:rsidRPr="006148F7">
        <w:br w:type="page"/>
      </w:r>
    </w:p>
    <w:p w:rsidR="001512A0" w:rsidRDefault="001512A0">
      <w:pPr>
        <w:spacing w:after="200" w:line="24" w:lineRule="auto"/>
        <w:rPr>
          <w:rFonts w:eastAsia="Calibri"/>
          <w:bCs/>
          <w:color w:val="044892"/>
          <w:sz w:val="32"/>
          <w:szCs w:val="32"/>
        </w:rPr>
      </w:pPr>
    </w:p>
    <w:p w:rsidR="00F147D3" w:rsidRDefault="004334CC" w:rsidP="00B40816">
      <w:pPr>
        <w:pStyle w:val="Nagwek3"/>
      </w:pPr>
      <w:bookmarkStart w:id="206" w:name="_Art._40_–"/>
      <w:bookmarkStart w:id="207" w:name="_Toc513723018"/>
      <w:bookmarkStart w:id="208" w:name="_Toc515021802"/>
      <w:bookmarkEnd w:id="206"/>
      <w:r w:rsidRPr="006148F7">
        <w:t>Art. 40 – Zakaz tortur, nieludzkiego</w:t>
      </w:r>
      <w:r w:rsidR="009E18EF">
        <w:t xml:space="preserve"> i </w:t>
      </w:r>
      <w:r w:rsidRPr="006148F7">
        <w:t>poniżającego traktowania</w:t>
      </w:r>
      <w:bookmarkEnd w:id="207"/>
      <w:bookmarkEnd w:id="208"/>
    </w:p>
    <w:p w:rsidR="004334CC" w:rsidRPr="006148F7" w:rsidRDefault="004334CC" w:rsidP="003B5AF8">
      <w:pPr>
        <w:pStyle w:val="Konstytucja"/>
      </w:pPr>
      <w:r w:rsidRPr="006148F7">
        <w:t>Nikt</w:t>
      </w:r>
      <w:r w:rsidR="00CC7107">
        <w:t xml:space="preserve"> nie</w:t>
      </w:r>
      <w:r w:rsidR="00574971">
        <w:t xml:space="preserve"> </w:t>
      </w:r>
      <w:r w:rsidRPr="006148F7">
        <w:t>może być poddany torturom ani okrutnemu, nieludzkiemu lub poniżającemu traktowaniu</w:t>
      </w:r>
      <w:r w:rsidR="009E18EF">
        <w:t xml:space="preserve"> i </w:t>
      </w:r>
      <w:r w:rsidRPr="006148F7">
        <w:t>karaniu. Zakazuje się stosowania kar cielesnych.</w:t>
      </w:r>
    </w:p>
    <w:p w:rsidR="0002127A" w:rsidRDefault="009D048C" w:rsidP="00A56555">
      <w:pPr>
        <w:pStyle w:val="ComwiKonstytucja"/>
      </w:pPr>
      <w:r w:rsidRPr="00546B34">
        <w:t>Zakaz stosowania tortur oraz nieludzkiego, poniżającego traktowania albo karania</w:t>
      </w:r>
      <w:r>
        <w:t xml:space="preserve"> ma </w:t>
      </w:r>
      <w:r w:rsidRPr="00546B34">
        <w:t>charakter absolutny</w:t>
      </w:r>
      <w:r w:rsidR="009E18EF">
        <w:t xml:space="preserve"> i </w:t>
      </w:r>
      <w:r w:rsidRPr="00546B34">
        <w:t>bezwzględny</w:t>
      </w:r>
      <w:r>
        <w:t>.</w:t>
      </w:r>
      <w:r w:rsidRPr="00546B34">
        <w:t xml:space="preserve"> </w:t>
      </w:r>
      <w:r>
        <w:t>J</w:t>
      </w:r>
      <w:r w:rsidR="0002127A">
        <w:t>est stosunkowo nowym rozwiązaniem</w:t>
      </w:r>
      <w:r w:rsidR="009E18EF">
        <w:t xml:space="preserve"> w </w:t>
      </w:r>
      <w:r w:rsidR="0002127A">
        <w:t>polskim konstytucjonalizmie</w:t>
      </w:r>
      <w:r>
        <w:t xml:space="preserve"> </w:t>
      </w:r>
      <w:r w:rsidR="007E5863">
        <w:t>–</w:t>
      </w:r>
      <w:r>
        <w:t xml:space="preserve"> s</w:t>
      </w:r>
      <w:r w:rsidR="0002127A">
        <w:t>zerszą interpretację tego przepisu znajdziemy u jego źródeł, czyli</w:t>
      </w:r>
      <w:r w:rsidR="009E18EF">
        <w:t xml:space="preserve"> w </w:t>
      </w:r>
      <w:r w:rsidR="0002127A">
        <w:t>regulacjach międzynarodowych.</w:t>
      </w:r>
    </w:p>
    <w:p w:rsidR="009848DD" w:rsidRDefault="00A56555" w:rsidP="00A56555">
      <w:pPr>
        <w:pStyle w:val="ComwiKonstytucja"/>
      </w:pPr>
      <w:r w:rsidRPr="00546B34">
        <w:t>Jest on zawarty m.in. w: Powszechnej Deklaracji Praw Człowieka</w:t>
      </w:r>
      <w:r w:rsidR="009E18EF">
        <w:t xml:space="preserve"> z </w:t>
      </w:r>
      <w:r w:rsidRPr="00546B34">
        <w:t>1948</w:t>
      </w:r>
      <w:r w:rsidR="000B7CBE">
        <w:t> </w:t>
      </w:r>
      <w:r w:rsidR="00417C70">
        <w:t>r.</w:t>
      </w:r>
      <w:r w:rsidRPr="00546B34">
        <w:rPr>
          <w:vertAlign w:val="superscript"/>
        </w:rPr>
        <w:footnoteReference w:id="154"/>
      </w:r>
      <w:r w:rsidRPr="00546B34">
        <w:t>, Konwencjach Genewskich</w:t>
      </w:r>
      <w:r w:rsidR="009E18EF">
        <w:t xml:space="preserve"> z </w:t>
      </w:r>
      <w:r w:rsidRPr="00546B34">
        <w:t>1949</w:t>
      </w:r>
      <w:r w:rsidR="00574971">
        <w:t xml:space="preserve"> </w:t>
      </w:r>
      <w:r w:rsidR="00417C70">
        <w:t xml:space="preserve">r. </w:t>
      </w:r>
      <w:r w:rsidRPr="00546B34">
        <w:rPr>
          <w:vertAlign w:val="superscript"/>
        </w:rPr>
        <w:footnoteReference w:id="155"/>
      </w:r>
      <w:r w:rsidRPr="00546B34">
        <w:t>, Europejskiej Konwencji Praw Człowieka</w:t>
      </w:r>
      <w:r w:rsidR="009E18EF">
        <w:t xml:space="preserve"> z </w:t>
      </w:r>
      <w:r w:rsidRPr="00546B34">
        <w:t>1950</w:t>
      </w:r>
      <w:r w:rsidR="00574971">
        <w:t xml:space="preserve"> </w:t>
      </w:r>
      <w:r w:rsidR="00417C70">
        <w:t xml:space="preserve">r. </w:t>
      </w:r>
      <w:r w:rsidRPr="00546B34">
        <w:rPr>
          <w:vertAlign w:val="superscript"/>
        </w:rPr>
        <w:footnoteReference w:id="156"/>
      </w:r>
      <w:r w:rsidRPr="00546B34">
        <w:t>, Międzynarodowym Pakcie Praw Osobistych</w:t>
      </w:r>
      <w:r w:rsidR="009E18EF">
        <w:t xml:space="preserve"> i </w:t>
      </w:r>
      <w:r w:rsidRPr="00546B34">
        <w:t>Politycznych</w:t>
      </w:r>
      <w:r w:rsidR="009E18EF">
        <w:t xml:space="preserve"> z </w:t>
      </w:r>
      <w:r w:rsidRPr="00546B34">
        <w:t>1966</w:t>
      </w:r>
      <w:r w:rsidR="00574971">
        <w:t xml:space="preserve"> </w:t>
      </w:r>
      <w:r w:rsidR="00417C70">
        <w:t xml:space="preserve">r. </w:t>
      </w:r>
      <w:r w:rsidRPr="00546B34">
        <w:rPr>
          <w:vertAlign w:val="superscript"/>
        </w:rPr>
        <w:footnoteReference w:id="157"/>
      </w:r>
      <w:r w:rsidR="009848DD">
        <w:t>.</w:t>
      </w:r>
    </w:p>
    <w:p w:rsidR="00A56555" w:rsidRPr="00546B34" w:rsidRDefault="00A56555" w:rsidP="00A56555">
      <w:pPr>
        <w:pStyle w:val="ComwiKonstytucja"/>
      </w:pPr>
      <w:r w:rsidRPr="00546B34">
        <w:t xml:space="preserve">W europejskim systemie ochrony praw człowieka zagadnienie </w:t>
      </w:r>
      <w:r>
        <w:t>t</w:t>
      </w:r>
      <w:r w:rsidR="000B7CBE">
        <w:t>o</w:t>
      </w:r>
      <w:r w:rsidRPr="00546B34">
        <w:t xml:space="preserve"> reguluje przede wszystkim Europejska Konwencja</w:t>
      </w:r>
      <w:r w:rsidR="009E18EF">
        <w:t xml:space="preserve"> o </w:t>
      </w:r>
      <w:r w:rsidRPr="00546B34">
        <w:t>Ochronie Praw Człowieka</w:t>
      </w:r>
      <w:r w:rsidR="009E18EF">
        <w:t xml:space="preserve"> i </w:t>
      </w:r>
      <w:r w:rsidRPr="00546B34">
        <w:t>Podstawowych Wolności, która została podpisana przez Polskę</w:t>
      </w:r>
      <w:r w:rsidR="009E18EF">
        <w:t xml:space="preserve"> w </w:t>
      </w:r>
      <w:r w:rsidRPr="00546B34">
        <w:t>1991</w:t>
      </w:r>
      <w:r w:rsidR="00574971">
        <w:t xml:space="preserve"> </w:t>
      </w:r>
      <w:r w:rsidR="00085CD1">
        <w:t>r.,</w:t>
      </w:r>
      <w:r w:rsidRPr="00546B34">
        <w:t xml:space="preserve"> zaś weszła</w:t>
      </w:r>
      <w:r w:rsidR="009E18EF">
        <w:t xml:space="preserve"> w </w:t>
      </w:r>
      <w:r w:rsidRPr="00546B34">
        <w:t>życie</w:t>
      </w:r>
      <w:r w:rsidR="009E18EF">
        <w:t xml:space="preserve"> w </w:t>
      </w:r>
      <w:r w:rsidRPr="00546B34">
        <w:t>1993</w:t>
      </w:r>
      <w:r w:rsidR="00574971">
        <w:t xml:space="preserve"> </w:t>
      </w:r>
      <w:r w:rsidR="00417C70">
        <w:t xml:space="preserve">r. </w:t>
      </w:r>
      <w:r w:rsidRPr="00546B34">
        <w:t>Zakaz tortur zajmuje</w:t>
      </w:r>
      <w:r w:rsidR="009E18EF">
        <w:t xml:space="preserve"> w </w:t>
      </w:r>
      <w:r w:rsidRPr="00546B34">
        <w:t>niej trzecie miejsce, tuż za</w:t>
      </w:r>
      <w:r w:rsidR="00574971">
        <w:t xml:space="preserve"> </w:t>
      </w:r>
      <w:r w:rsidRPr="00546B34">
        <w:t>obowiązkiem przestrzegania praw</w:t>
      </w:r>
      <w:r w:rsidR="009E18EF">
        <w:t xml:space="preserve"> i </w:t>
      </w:r>
      <w:r w:rsidRPr="00546B34">
        <w:t>wolności człowieka oraz prawem</w:t>
      </w:r>
      <w:r w:rsidR="00F147D3">
        <w:t xml:space="preserve"> do</w:t>
      </w:r>
      <w:r w:rsidR="00574971">
        <w:t xml:space="preserve"> </w:t>
      </w:r>
      <w:r w:rsidRPr="00546B34">
        <w:t>życia, co</w:t>
      </w:r>
      <w:r w:rsidR="00574971">
        <w:t xml:space="preserve"> </w:t>
      </w:r>
      <w:r w:rsidRPr="00546B34">
        <w:t>oznacza,</w:t>
      </w:r>
      <w:r w:rsidR="00CC7107">
        <w:t xml:space="preserve"> że</w:t>
      </w:r>
      <w:r w:rsidR="00574971">
        <w:t xml:space="preserve"> </w:t>
      </w:r>
      <w:r w:rsidRPr="00546B34">
        <w:t>prawo to</w:t>
      </w:r>
      <w:r w:rsidR="00574971">
        <w:t xml:space="preserve"> </w:t>
      </w:r>
      <w:r w:rsidRPr="00325535">
        <w:t>można zaliczyć</w:t>
      </w:r>
      <w:r w:rsidR="00F147D3">
        <w:t xml:space="preserve"> do</w:t>
      </w:r>
      <w:r w:rsidR="00574971">
        <w:t xml:space="preserve"> </w:t>
      </w:r>
      <w:r w:rsidRPr="00325535">
        <w:t>grona praw stanowiących twardy rdzeń Konwencji, określanych jako prawa podstawowe</w:t>
      </w:r>
      <w:r w:rsidRPr="00325535">
        <w:rPr>
          <w:vertAlign w:val="superscript"/>
        </w:rPr>
        <w:footnoteReference w:id="158"/>
      </w:r>
      <w:r w:rsidRPr="00546B34">
        <w:t>.</w:t>
      </w:r>
    </w:p>
    <w:p w:rsidR="009848DD" w:rsidRDefault="00A56555" w:rsidP="00A56555">
      <w:pPr>
        <w:pStyle w:val="ComwiKonstytucja"/>
      </w:pPr>
      <w:r w:rsidRPr="00546B34">
        <w:t>Artykuł</w:t>
      </w:r>
      <w:r w:rsidR="00574971">
        <w:t xml:space="preserve"> </w:t>
      </w:r>
      <w:r w:rsidRPr="00546B34">
        <w:t>3 Konwencji wyraźnie podkreśla,</w:t>
      </w:r>
      <w:r w:rsidR="00CC7107">
        <w:t xml:space="preserve"> że</w:t>
      </w:r>
      <w:r w:rsidR="00574971">
        <w:t xml:space="preserve"> </w:t>
      </w:r>
      <w:r w:rsidRPr="00546B34">
        <w:t>nikt</w:t>
      </w:r>
      <w:r w:rsidR="00CC7107">
        <w:t xml:space="preserve"> nie</w:t>
      </w:r>
      <w:r w:rsidR="00574971">
        <w:t xml:space="preserve"> </w:t>
      </w:r>
      <w:r w:rsidRPr="00546B34">
        <w:t>może być poddany torturom ani nieludzkiemu lub poniżającemu traktowaniu albo karaniu chroniąc tym samym jedną</w:t>
      </w:r>
      <w:r w:rsidR="009E18EF">
        <w:t xml:space="preserve"> z </w:t>
      </w:r>
      <w:r w:rsidRPr="00546B34">
        <w:t>podstawowych wartości demokratycznego społeczeństwa</w:t>
      </w:r>
      <w:r w:rsidR="009848DD">
        <w:t>.</w:t>
      </w:r>
    </w:p>
    <w:p w:rsidR="00A56555" w:rsidRDefault="00A56555" w:rsidP="00A56555">
      <w:pPr>
        <w:pStyle w:val="ComwiKonstytucja"/>
      </w:pPr>
      <w:r w:rsidRPr="00546B34">
        <w:lastRenderedPageBreak/>
        <w:t>Tak szerokie ujęcie powyższego zakazu było celem zamierzonym. Artykuł</w:t>
      </w:r>
      <w:r w:rsidR="00574971">
        <w:t xml:space="preserve"> </w:t>
      </w:r>
      <w:r w:rsidRPr="00546B34">
        <w:t>3</w:t>
      </w:r>
      <w:r w:rsidR="00CC7107">
        <w:t xml:space="preserve"> nie</w:t>
      </w:r>
      <w:r w:rsidR="00574971">
        <w:t xml:space="preserve"> </w:t>
      </w:r>
      <w:r w:rsidRPr="00546B34">
        <w:t>przewiduje wyjątków</w:t>
      </w:r>
      <w:r w:rsidR="009E18EF">
        <w:t xml:space="preserve"> i </w:t>
      </w:r>
      <w:r w:rsidRPr="00546B34">
        <w:t>odstępstw nawet</w:t>
      </w:r>
      <w:r w:rsidR="009E18EF">
        <w:t xml:space="preserve"> w </w:t>
      </w:r>
      <w:r w:rsidRPr="00546B34">
        <w:t>przypadku wojny lub innego niebezpieczeństwa publicznego. Oznacza to,</w:t>
      </w:r>
      <w:r w:rsidR="00CC7107">
        <w:t xml:space="preserve"> że</w:t>
      </w:r>
      <w:r w:rsidR="00574971">
        <w:t xml:space="preserve"> </w:t>
      </w:r>
      <w:r w:rsidRPr="00546B34">
        <w:t>winien on obowiązywać nawet</w:t>
      </w:r>
      <w:r w:rsidR="009E18EF">
        <w:t xml:space="preserve"> w </w:t>
      </w:r>
      <w:r w:rsidRPr="00546B34">
        <w:t>najcięższych sytuacjach, jak walka</w:t>
      </w:r>
      <w:r w:rsidR="009E18EF">
        <w:t xml:space="preserve"> z </w:t>
      </w:r>
      <w:r w:rsidRPr="00546B34">
        <w:t>terroryzmem</w:t>
      </w:r>
      <w:r w:rsidR="009E18EF">
        <w:t xml:space="preserve"> i </w:t>
      </w:r>
      <w:r w:rsidRPr="00546B34">
        <w:t>zorganizowaną przestępczością.</w:t>
      </w:r>
    </w:p>
    <w:p w:rsidR="00A56555" w:rsidRPr="00546B34" w:rsidRDefault="00A56555" w:rsidP="00A56555">
      <w:pPr>
        <w:pStyle w:val="ComwiKonstytucja"/>
      </w:pPr>
      <w:r w:rsidRPr="00546B34">
        <w:t>Konwencja także bezwzględnie zakazuje stosowania tortur</w:t>
      </w:r>
      <w:r w:rsidR="009E18EF">
        <w:t xml:space="preserve"> i </w:t>
      </w:r>
      <w:r w:rsidRPr="00546B34">
        <w:t>nieludzkiego lub poniżającego traktowania albo karania, niezależnie</w:t>
      </w:r>
      <w:r w:rsidR="00F147D3">
        <w:t xml:space="preserve"> od</w:t>
      </w:r>
      <w:r w:rsidR="00574971">
        <w:t xml:space="preserve"> </w:t>
      </w:r>
      <w:r w:rsidRPr="00546B34">
        <w:t>postępowania danych osób</w:t>
      </w:r>
      <w:r w:rsidRPr="00546B34">
        <w:rPr>
          <w:vertAlign w:val="superscript"/>
        </w:rPr>
        <w:footnoteReference w:id="159"/>
      </w:r>
      <w:r w:rsidRPr="00546B34">
        <w:t>. Użycie siły wobec drugiej osoby możliwe jest jedynie</w:t>
      </w:r>
      <w:r w:rsidR="009E18EF">
        <w:t xml:space="preserve"> w </w:t>
      </w:r>
      <w:r w:rsidRPr="00546B34">
        <w:t>niektórych sytuacjach</w:t>
      </w:r>
      <w:r w:rsidR="009E18EF">
        <w:t xml:space="preserve"> o </w:t>
      </w:r>
      <w:r w:rsidRPr="00546B34">
        <w:t>charakterze ściśle koniecznym, określonych</w:t>
      </w:r>
      <w:r w:rsidR="009E18EF">
        <w:t xml:space="preserve"> w </w:t>
      </w:r>
      <w:r w:rsidRPr="00546B34">
        <w:t>przepisach prawnych (np. stosowanie środków przymusu bezpośredniego wobec osób zagrażających życiu swojemu lub życiu</w:t>
      </w:r>
      <w:r w:rsidR="009E18EF">
        <w:t xml:space="preserve"> i </w:t>
      </w:r>
      <w:r w:rsidRPr="00546B34">
        <w:t xml:space="preserve">bezpieczeństwu innych osób). Natomiast każde użycie siły, które wykracza poza </w:t>
      </w:r>
      <w:r w:rsidRPr="00325535">
        <w:t>ścisłą konieczność,</w:t>
      </w:r>
      <w:r w:rsidRPr="00546B34">
        <w:t xml:space="preserve"> narusza ludzką godność</w:t>
      </w:r>
      <w:r w:rsidR="009E18EF">
        <w:t xml:space="preserve"> i </w:t>
      </w:r>
      <w:r w:rsidRPr="00546B34">
        <w:t>stanowi naruszenie</w:t>
      </w:r>
      <w:r w:rsidR="00F147D3">
        <w:t xml:space="preserve"> art.</w:t>
      </w:r>
      <w:r w:rsidR="00574971">
        <w:t xml:space="preserve"> </w:t>
      </w:r>
      <w:r w:rsidRPr="00546B34">
        <w:t>3 Konwencji</w:t>
      </w:r>
      <w:r w:rsidRPr="00546B34">
        <w:rPr>
          <w:vertAlign w:val="superscript"/>
        </w:rPr>
        <w:footnoteReference w:id="160"/>
      </w:r>
      <w:r w:rsidRPr="00546B34">
        <w:t>.</w:t>
      </w:r>
    </w:p>
    <w:p w:rsidR="00A56555" w:rsidRPr="00546B34" w:rsidRDefault="00A56555" w:rsidP="00A56555">
      <w:pPr>
        <w:pStyle w:val="ComwiKonstytucja"/>
      </w:pPr>
      <w:r w:rsidRPr="00546B34">
        <w:t>Ochronę praw człowieka zawartych</w:t>
      </w:r>
      <w:r w:rsidR="009E18EF">
        <w:t xml:space="preserve"> w </w:t>
      </w:r>
      <w:r w:rsidRPr="00546B34">
        <w:t>Konwencji zapewnia Europejski Trybunał Praw Człowieka (ETPCz), który rozpatruje skargi</w:t>
      </w:r>
      <w:r w:rsidR="009E18EF">
        <w:t xml:space="preserve"> i </w:t>
      </w:r>
      <w:r w:rsidRPr="00546B34">
        <w:t>zobowiązuje Państwa</w:t>
      </w:r>
      <w:r>
        <w:t>-</w:t>
      </w:r>
      <w:r w:rsidRPr="00546B34">
        <w:t>Strony</w:t>
      </w:r>
      <w:r w:rsidR="00F147D3">
        <w:t xml:space="preserve"> do</w:t>
      </w:r>
      <w:r w:rsidR="00574971">
        <w:t xml:space="preserve"> </w:t>
      </w:r>
      <w:r w:rsidRPr="00546B34">
        <w:t>udoskonalania</w:t>
      </w:r>
      <w:r w:rsidR="009E18EF">
        <w:t xml:space="preserve"> i </w:t>
      </w:r>
      <w:r w:rsidRPr="00546B34">
        <w:t>uszczelniania systemów prawnych mogących stanowić pole</w:t>
      </w:r>
      <w:r w:rsidR="00F147D3">
        <w:t xml:space="preserve"> do</w:t>
      </w:r>
      <w:r w:rsidR="00574971">
        <w:t xml:space="preserve"> </w:t>
      </w:r>
      <w:r w:rsidRPr="00546B34">
        <w:t>nadużyć. Wieloletnia praktyka Trybunału pozwoliła na</w:t>
      </w:r>
      <w:r w:rsidR="00574971">
        <w:t xml:space="preserve"> </w:t>
      </w:r>
      <w:r w:rsidRPr="00546B34">
        <w:t>rozróżnienie pojęć takich jak tortury</w:t>
      </w:r>
      <w:r w:rsidR="009E18EF">
        <w:t xml:space="preserve"> i </w:t>
      </w:r>
      <w:r w:rsidRPr="00546B34">
        <w:t>nieludzkie, poniżające traktowanie,</w:t>
      </w:r>
      <w:r w:rsidR="00CC7107">
        <w:t xml:space="preserve"> a</w:t>
      </w:r>
      <w:r w:rsidR="00574971">
        <w:t xml:space="preserve"> </w:t>
      </w:r>
      <w:r w:rsidRPr="00546B34">
        <w:t>także sformułowania definicji tortur, która po raz pierwszy pojawiała się</w:t>
      </w:r>
      <w:r w:rsidR="009E18EF">
        <w:t xml:space="preserve"> w </w:t>
      </w:r>
      <w:r w:rsidRPr="00546B34">
        <w:t>Deklaracji</w:t>
      </w:r>
      <w:r w:rsidR="009E18EF">
        <w:t xml:space="preserve"> w </w:t>
      </w:r>
      <w:r w:rsidRPr="00546B34">
        <w:t>sprawie ochrony wszystkich osób przed torturami oraz innym okrutnym, nieludzkim lub poniżającym traktowaniem albo karaniem</w:t>
      </w:r>
      <w:r w:rsidR="009E18EF">
        <w:t xml:space="preserve"> z </w:t>
      </w:r>
      <w:r w:rsidRPr="00546B34">
        <w:t>dnia 9</w:t>
      </w:r>
      <w:r w:rsidR="00574971">
        <w:t xml:space="preserve"> </w:t>
      </w:r>
      <w:r w:rsidRPr="00546B34">
        <w:t>grudnia 1975</w:t>
      </w:r>
      <w:r w:rsidR="00574971">
        <w:t xml:space="preserve"> </w:t>
      </w:r>
      <w:r w:rsidR="00417C70">
        <w:t xml:space="preserve">r. </w:t>
      </w:r>
      <w:r w:rsidRPr="00546B34">
        <w:rPr>
          <w:vertAlign w:val="superscript"/>
        </w:rPr>
        <w:footnoteReference w:id="161"/>
      </w:r>
      <w:r w:rsidRPr="00546B34">
        <w:t>,</w:t>
      </w:r>
      <w:r w:rsidR="00CC7107">
        <w:t xml:space="preserve"> a</w:t>
      </w:r>
      <w:r w:rsidR="00574971">
        <w:t xml:space="preserve"> </w:t>
      </w:r>
      <w:r w:rsidRPr="00546B34">
        <w:t>następnie</w:t>
      </w:r>
      <w:r w:rsidR="009E18EF">
        <w:t xml:space="preserve"> w </w:t>
      </w:r>
      <w:r w:rsidRPr="00546B34">
        <w:t>Konwencji</w:t>
      </w:r>
      <w:r w:rsidR="009E18EF">
        <w:t xml:space="preserve"> w </w:t>
      </w:r>
      <w:r w:rsidRPr="00546B34">
        <w:t>sprawie zakazu stosowania tortur przyjętej przez Zgromadzenie Ogólne Narodów Zjednoczonych 10</w:t>
      </w:r>
      <w:r w:rsidR="00574971">
        <w:t xml:space="preserve"> </w:t>
      </w:r>
      <w:r w:rsidRPr="00546B34">
        <w:t>grudnia 1984</w:t>
      </w:r>
      <w:r w:rsidR="00574971">
        <w:t xml:space="preserve"> </w:t>
      </w:r>
      <w:r w:rsidR="00417C70">
        <w:t xml:space="preserve">r. </w:t>
      </w:r>
      <w:r w:rsidRPr="00546B34">
        <w:rPr>
          <w:vertAlign w:val="superscript"/>
        </w:rPr>
        <w:footnoteReference w:id="162"/>
      </w:r>
    </w:p>
    <w:p w:rsidR="009848DD" w:rsidRDefault="00A56555" w:rsidP="00A56555">
      <w:pPr>
        <w:pStyle w:val="ComwiKonstytucja"/>
      </w:pPr>
      <w:r w:rsidRPr="00546B34">
        <w:t xml:space="preserve">We współczesnym orzecznictwie Trybunał określa </w:t>
      </w:r>
      <w:r w:rsidRPr="00013D29">
        <w:rPr>
          <w:b/>
        </w:rPr>
        <w:t>tortury</w:t>
      </w:r>
      <w:r w:rsidRPr="00546B34">
        <w:t xml:space="preserve"> wyłącznie jako umyślne, nieludzkie traktowanie powodujące bardzo poważne</w:t>
      </w:r>
      <w:r w:rsidR="009E18EF">
        <w:t xml:space="preserve"> i </w:t>
      </w:r>
      <w:r w:rsidRPr="00546B34">
        <w:t>okrutne cierpienie</w:t>
      </w:r>
      <w:r w:rsidRPr="00546B34">
        <w:rPr>
          <w:vertAlign w:val="superscript"/>
        </w:rPr>
        <w:footnoteReference w:id="163"/>
      </w:r>
      <w:r w:rsidRPr="00546B34">
        <w:t xml:space="preserve">. Za </w:t>
      </w:r>
      <w:r w:rsidRPr="00013D29">
        <w:rPr>
          <w:b/>
        </w:rPr>
        <w:t>nieludzkie</w:t>
      </w:r>
      <w:r w:rsidRPr="00546B34">
        <w:t xml:space="preserve"> uznaje zachowanie, jeżeli, między innymi, było ono stosowane</w:t>
      </w:r>
      <w:r w:rsidR="009E18EF">
        <w:t xml:space="preserve"> z </w:t>
      </w:r>
      <w:r w:rsidRPr="00546B34">
        <w:t>premedytacją przez wiele godzin</w:t>
      </w:r>
      <w:r w:rsidR="009E18EF">
        <w:t xml:space="preserve"> i </w:t>
      </w:r>
      <w:r w:rsidRPr="00546B34">
        <w:t>spowodowało albo faktyczne uszkodzenie ciała, albo intensywne fizyczne</w:t>
      </w:r>
      <w:r w:rsidR="009E18EF">
        <w:t xml:space="preserve"> i </w:t>
      </w:r>
      <w:r w:rsidRPr="00546B34">
        <w:t xml:space="preserve">psychiczne cierpienie. Natomiast traktowanie można określić jako </w:t>
      </w:r>
      <w:r w:rsidRPr="00013D29">
        <w:rPr>
          <w:b/>
        </w:rPr>
        <w:t>poniżające</w:t>
      </w:r>
      <w:r w:rsidRPr="00546B34">
        <w:t>, jeżeli miało na celu wywołanie</w:t>
      </w:r>
      <w:r w:rsidR="009E18EF">
        <w:t xml:space="preserve"> </w:t>
      </w:r>
      <w:r w:rsidR="009E18EF">
        <w:lastRenderedPageBreak/>
        <w:t>w </w:t>
      </w:r>
      <w:r w:rsidRPr="00546B34">
        <w:t>ofierze uczucia strachu, udręczenia</w:t>
      </w:r>
      <w:r w:rsidR="009E18EF">
        <w:t xml:space="preserve"> i </w:t>
      </w:r>
      <w:r w:rsidRPr="00546B34">
        <w:t>niższości będącego</w:t>
      </w:r>
      <w:r w:rsidR="009E18EF">
        <w:t xml:space="preserve"> w </w:t>
      </w:r>
      <w:r w:rsidRPr="00546B34">
        <w:t>stanie poniżyć</w:t>
      </w:r>
      <w:r w:rsidR="009E18EF">
        <w:t xml:space="preserve"> i </w:t>
      </w:r>
      <w:r w:rsidRPr="00546B34">
        <w:t>upokorzyć. Jednocześnie, Trybunał stale podkreślał,</w:t>
      </w:r>
      <w:r w:rsidR="00CC7107">
        <w:t xml:space="preserve"> że</w:t>
      </w:r>
      <w:r w:rsidR="00574971">
        <w:t xml:space="preserve"> </w:t>
      </w:r>
      <w:r w:rsidRPr="00546B34">
        <w:t>wchodzące</w:t>
      </w:r>
      <w:r w:rsidR="009E18EF">
        <w:t xml:space="preserve"> w </w:t>
      </w:r>
      <w:r w:rsidRPr="00546B34">
        <w:t>grę cierpienie</w:t>
      </w:r>
      <w:r w:rsidR="009E18EF">
        <w:t xml:space="preserve"> i </w:t>
      </w:r>
      <w:r w:rsidRPr="00546B34">
        <w:t>poniżenie musi</w:t>
      </w:r>
      <w:r w:rsidR="009E18EF">
        <w:t xml:space="preserve"> w </w:t>
      </w:r>
      <w:r w:rsidRPr="00546B34">
        <w:t>każdym razie wykraczać poza nieunikniony element cierpienia lub poniżenia związany</w:t>
      </w:r>
      <w:r w:rsidR="009E18EF">
        <w:t xml:space="preserve"> z </w:t>
      </w:r>
      <w:r w:rsidRPr="00546B34">
        <w:t>daną formą zgodnego</w:t>
      </w:r>
      <w:r w:rsidR="009E18EF">
        <w:t xml:space="preserve"> z </w:t>
      </w:r>
      <w:r w:rsidRPr="00546B34">
        <w:t>prawem traktowania lub karania</w:t>
      </w:r>
      <w:r w:rsidRPr="00546B34">
        <w:rPr>
          <w:vertAlign w:val="superscript"/>
        </w:rPr>
        <w:footnoteReference w:id="164"/>
      </w:r>
      <w:r w:rsidR="009848DD">
        <w:t>.</w:t>
      </w:r>
    </w:p>
    <w:p w:rsidR="009848DD" w:rsidRDefault="00A56555" w:rsidP="00A56555">
      <w:pPr>
        <w:pStyle w:val="ComwiKonstytucja"/>
      </w:pPr>
      <w:r>
        <w:t>W</w:t>
      </w:r>
      <w:r w:rsidRPr="00546B34">
        <w:t xml:space="preserve"> </w:t>
      </w:r>
      <w:r>
        <w:t xml:space="preserve">rozumieniu </w:t>
      </w:r>
      <w:r w:rsidRPr="00546B34">
        <w:t>Konwencji</w:t>
      </w:r>
      <w:r w:rsidR="009E18EF">
        <w:t xml:space="preserve"> w </w:t>
      </w:r>
      <w:r w:rsidRPr="00546B34">
        <w:t>sprawie zakazu stosowania tortur</w:t>
      </w:r>
      <w:r>
        <w:t xml:space="preserve"> </w:t>
      </w:r>
      <w:r w:rsidRPr="00325535">
        <w:rPr>
          <w:b/>
        </w:rPr>
        <w:t>tortury</w:t>
      </w:r>
      <w:r w:rsidRPr="00546B34">
        <w:t xml:space="preserve"> oznaczają każde działanie, którym jakiejkolwiek osobie umyślnie zadaje się ostry ból lub cierpienie, fizyczne bądź psychiczne,</w:t>
      </w:r>
      <w:r w:rsidR="009E18EF">
        <w:t xml:space="preserve"> w </w:t>
      </w:r>
      <w:r w:rsidRPr="00546B34">
        <w:t>celu uzyskania</w:t>
      </w:r>
      <w:r w:rsidR="00F147D3">
        <w:t xml:space="preserve"> od</w:t>
      </w:r>
      <w:r w:rsidR="00574971">
        <w:t xml:space="preserve"> </w:t>
      </w:r>
      <w:r w:rsidRPr="00546B34">
        <w:t>niej lub</w:t>
      </w:r>
      <w:r w:rsidR="00F147D3">
        <w:t xml:space="preserve"> od</w:t>
      </w:r>
      <w:r w:rsidR="00574971">
        <w:t xml:space="preserve"> </w:t>
      </w:r>
      <w:r w:rsidRPr="00546B34">
        <w:t>osoby trzeciej informacji lub wyznania,</w:t>
      </w:r>
      <w:r w:rsidR="009E18EF">
        <w:t xml:space="preserve"> w </w:t>
      </w:r>
      <w:r w:rsidRPr="00546B34">
        <w:t>celu ukarania jej za czyn popełniony przez nią lub osobę trzecią albo</w:t>
      </w:r>
      <w:r w:rsidR="009E18EF">
        <w:t xml:space="preserve"> o </w:t>
      </w:r>
      <w:r w:rsidRPr="00546B34">
        <w:t>którego dokonanie jest ona podejrzana,</w:t>
      </w:r>
      <w:r w:rsidR="00CC7107">
        <w:t xml:space="preserve"> a</w:t>
      </w:r>
      <w:r w:rsidR="00574971">
        <w:t xml:space="preserve"> </w:t>
      </w:r>
      <w:r w:rsidRPr="00546B34">
        <w:t>także</w:t>
      </w:r>
      <w:r w:rsidR="009E18EF">
        <w:t xml:space="preserve"> w </w:t>
      </w:r>
      <w:r w:rsidRPr="00546B34">
        <w:t>celu zastraszenia lub wywarcia nacisku na nią lub trzecią osobę albo</w:t>
      </w:r>
      <w:r w:rsidR="009E18EF">
        <w:t xml:space="preserve"> w </w:t>
      </w:r>
      <w:r w:rsidRPr="00546B34">
        <w:t>jakimkolwiek innym celu wynikającym</w:t>
      </w:r>
      <w:r w:rsidR="009E18EF">
        <w:t xml:space="preserve"> z </w:t>
      </w:r>
      <w:r w:rsidRPr="00546B34">
        <w:t>wszelkiej formy dyskryminacji, gdy taki ból lub cierpienie powodowane są przez funkcjonariusza państwowego lub inną osobę występującą</w:t>
      </w:r>
      <w:r w:rsidR="009E18EF">
        <w:t xml:space="preserve"> w </w:t>
      </w:r>
      <w:r w:rsidRPr="00546B34">
        <w:t>charakterze urzędowym lub</w:t>
      </w:r>
      <w:r w:rsidR="009E18EF">
        <w:t xml:space="preserve"> z </w:t>
      </w:r>
      <w:r w:rsidRPr="00546B34">
        <w:t>ich polecenia albo za wyraźną lub milczącą zgodą. Określenie to</w:t>
      </w:r>
      <w:r w:rsidR="00CC7107">
        <w:t xml:space="preserve"> nie</w:t>
      </w:r>
      <w:r w:rsidR="00574971">
        <w:t xml:space="preserve"> </w:t>
      </w:r>
      <w:r w:rsidRPr="00546B34">
        <w:t>obejmuje bólu lub cierpienia wynikających jedynie ze zgodnych</w:t>
      </w:r>
      <w:r w:rsidR="009E18EF">
        <w:t xml:space="preserve"> z </w:t>
      </w:r>
      <w:r w:rsidRPr="00546B34">
        <w:t>prawem sankcji, nieodłącznie związanych</w:t>
      </w:r>
      <w:r w:rsidR="009E18EF">
        <w:t xml:space="preserve"> z </w:t>
      </w:r>
      <w:r w:rsidRPr="00546B34">
        <w:t>tymi sankcjami lub wywołanych przez</w:t>
      </w:r>
      <w:r w:rsidR="00CC7107">
        <w:t xml:space="preserve"> nie</w:t>
      </w:r>
      <w:r w:rsidR="00574971">
        <w:t xml:space="preserve"> </w:t>
      </w:r>
      <w:r w:rsidRPr="00546B34">
        <w:t>przypadkowo</w:t>
      </w:r>
      <w:r w:rsidR="009848DD">
        <w:t>.</w:t>
      </w:r>
    </w:p>
    <w:p w:rsidR="00A56555" w:rsidRPr="00546B34" w:rsidRDefault="00A56555" w:rsidP="00A56555">
      <w:pPr>
        <w:pStyle w:val="ComwiKonstytucja"/>
      </w:pPr>
      <w:r w:rsidRPr="00546B34">
        <w:t>Konwencja, mimo wprowadzenia definicji tortur oraz powołania ciała skargowego</w:t>
      </w:r>
      <w:r w:rsidR="009E18EF">
        <w:t xml:space="preserve"> w </w:t>
      </w:r>
      <w:r w:rsidRPr="00546B34">
        <w:t>postaci Komitetu przeciwko torturom ONZ, którego zadaniem jest m.in. badanie wszelkich zgłoszeń dotyczących tortur,</w:t>
      </w:r>
      <w:r w:rsidR="00CC7107">
        <w:t xml:space="preserve"> nie</w:t>
      </w:r>
      <w:r w:rsidR="00574971">
        <w:t xml:space="preserve"> </w:t>
      </w:r>
      <w:r w:rsidRPr="00546B34">
        <w:t>odnosi się</w:t>
      </w:r>
      <w:r w:rsidR="00F147D3">
        <w:t xml:space="preserve"> do</w:t>
      </w:r>
      <w:r w:rsidR="00574971">
        <w:t xml:space="preserve"> </w:t>
      </w:r>
      <w:r w:rsidRPr="00546B34">
        <w:t>kwestii zapobiegania torturom</w:t>
      </w:r>
      <w:r w:rsidR="009E18EF">
        <w:t xml:space="preserve"> i </w:t>
      </w:r>
      <w:r w:rsidRPr="00546B34">
        <w:t>nieludzkiemu traktowaniu. Tymczasem</w:t>
      </w:r>
      <w:r w:rsidR="009E18EF">
        <w:t xml:space="preserve"> w </w:t>
      </w:r>
      <w:r w:rsidRPr="00546B34">
        <w:t>latach 70. rozpoczęła się dyskusja na temat znaczenia działań prewencyjnych</w:t>
      </w:r>
      <w:r w:rsidR="009E18EF">
        <w:t xml:space="preserve"> w </w:t>
      </w:r>
      <w:r w:rsidRPr="00546B34">
        <w:t>eliminowaniu tego typu praktyk</w:t>
      </w:r>
      <w:r w:rsidRPr="00546B34">
        <w:rPr>
          <w:vertAlign w:val="superscript"/>
        </w:rPr>
        <w:footnoteReference w:id="165"/>
      </w:r>
      <w:r w:rsidRPr="00546B34">
        <w:t>.</w:t>
      </w:r>
      <w:r w:rsidR="002A597D">
        <w:t xml:space="preserve"> </w:t>
      </w:r>
      <w:r w:rsidRPr="00546B34">
        <w:t>Ukoronowaniem starań</w:t>
      </w:r>
      <w:r w:rsidR="009E18EF">
        <w:t xml:space="preserve"> o </w:t>
      </w:r>
      <w:r w:rsidRPr="00546B34">
        <w:t>uzupełnienie systemu prewencji tortur było podpisanie</w:t>
      </w:r>
      <w:r w:rsidR="009E18EF">
        <w:t xml:space="preserve"> w </w:t>
      </w:r>
      <w:r w:rsidRPr="00546B34">
        <w:t>dniu</w:t>
      </w:r>
      <w:r w:rsidR="002A597D">
        <w:t xml:space="preserve"> </w:t>
      </w:r>
      <w:r w:rsidRPr="00546B34">
        <w:t>18 grudnia 2002</w:t>
      </w:r>
      <w:r w:rsidR="00574971">
        <w:t xml:space="preserve"> </w:t>
      </w:r>
      <w:r w:rsidR="00417C70">
        <w:t xml:space="preserve">r. </w:t>
      </w:r>
      <w:r w:rsidRPr="00546B34">
        <w:t>Protokołu Fakultatywnego</w:t>
      </w:r>
      <w:r w:rsidR="00F147D3">
        <w:t xml:space="preserve"> do</w:t>
      </w:r>
      <w:r w:rsidR="00574971">
        <w:t xml:space="preserve"> </w:t>
      </w:r>
      <w:r w:rsidRPr="00546B34">
        <w:t>Konwencji ONZ</w:t>
      </w:r>
      <w:r w:rsidR="009E18EF">
        <w:t xml:space="preserve"> w </w:t>
      </w:r>
      <w:r w:rsidRPr="00546B34">
        <w:t>sprawie zakazu stosowania tortur oraz nieludzkiego</w:t>
      </w:r>
      <w:r w:rsidR="009E18EF">
        <w:t xml:space="preserve"> i </w:t>
      </w:r>
      <w:r w:rsidRPr="00546B34">
        <w:t xml:space="preserve">poniżającego traktowania (dalej zwanym Protokołem lub OPCAT). Tym samym </w:t>
      </w:r>
      <w:r w:rsidRPr="00546B34">
        <w:lastRenderedPageBreak/>
        <w:t>społeczność międzynarodowa wyraziła swój oficjalny sprzeciw wobec stosowania tortur oraz innych form okrutnego, nieludzkiego lub poniżającego traktowania.</w:t>
      </w:r>
    </w:p>
    <w:p w:rsidR="00A56555" w:rsidRPr="00546B34" w:rsidRDefault="00A56555" w:rsidP="00A56555">
      <w:pPr>
        <w:pStyle w:val="ComwiKonstytucja"/>
      </w:pPr>
      <w:r w:rsidRPr="00546B34">
        <w:t>Zgodnie</w:t>
      </w:r>
      <w:r w:rsidR="009E18EF">
        <w:t xml:space="preserve"> z </w:t>
      </w:r>
      <w:r w:rsidRPr="00546B34">
        <w:t>Protokołem jednym</w:t>
      </w:r>
      <w:r w:rsidR="009E18EF">
        <w:t xml:space="preserve"> z </w:t>
      </w:r>
      <w:r w:rsidRPr="00546B34">
        <w:t>najskuteczniejszych sposobów zapobiegania torturom jest stworzenie systemu regularnych, kontrolnych wizyt przeprowadzanych</w:t>
      </w:r>
      <w:r w:rsidR="009E18EF">
        <w:t xml:space="preserve"> w </w:t>
      </w:r>
      <w:r w:rsidRPr="00546B34">
        <w:t>miejscach, gdzie przebywają osoby pozbawione wolności. Protokół przewiduje powołanie tzw.</w:t>
      </w:r>
      <w:r w:rsidR="00574971">
        <w:t xml:space="preserve"> </w:t>
      </w:r>
      <w:r w:rsidRPr="00546B34">
        <w:t>międzynarodowego mechanizmu prewencji oraz krajowych mechanizmów prewencji. Zgodnie</w:t>
      </w:r>
      <w:r w:rsidR="009E18EF">
        <w:t xml:space="preserve"> z </w:t>
      </w:r>
      <w:r w:rsidRPr="00546B34">
        <w:t>OPCAT każde państwo-strona zezwala na przeprowadzanie wizyt przez obydwa mechanizmy</w:t>
      </w:r>
      <w:r w:rsidR="009E18EF">
        <w:t xml:space="preserve"> w </w:t>
      </w:r>
      <w:r w:rsidRPr="00546B34">
        <w:t>jakimkolwiek miejscu pozostającym pod jego jurysdykcją</w:t>
      </w:r>
      <w:r w:rsidR="009E18EF">
        <w:t xml:space="preserve"> i </w:t>
      </w:r>
      <w:r w:rsidRPr="00546B34">
        <w:t>kontrolą, gdzie przebywają lub mogą przebywać osoby pozbawione wolności na podstawie polecenia organu władzy publicznej bądź za jego namową, zgodą lub przyzwoleniem.</w:t>
      </w:r>
    </w:p>
    <w:p w:rsidR="009848DD" w:rsidRDefault="00A56555" w:rsidP="00A56555">
      <w:pPr>
        <w:pStyle w:val="ComwiKonstytucja"/>
      </w:pPr>
      <w:r w:rsidRPr="00546B34">
        <w:t>Polska ratyfikowała OPCAT</w:t>
      </w:r>
      <w:r w:rsidR="009E18EF">
        <w:t xml:space="preserve"> w </w:t>
      </w:r>
      <w:r w:rsidRPr="00546B34">
        <w:t>2005</w:t>
      </w:r>
      <w:r w:rsidR="00574971">
        <w:t xml:space="preserve"> </w:t>
      </w:r>
      <w:r w:rsidR="00417C70">
        <w:t>r.</w:t>
      </w:r>
      <w:r w:rsidRPr="00546B34">
        <w:rPr>
          <w:vertAlign w:val="superscript"/>
        </w:rPr>
        <w:footnoteReference w:id="166"/>
      </w:r>
      <w:r w:rsidRPr="00546B34">
        <w:t xml:space="preserve">, krajowy mechanizm prewencji </w:t>
      </w:r>
      <w:r>
        <w:t xml:space="preserve">[tortur] (KMPT) </w:t>
      </w:r>
      <w:r w:rsidRPr="00546B34">
        <w:t>powołany został</w:t>
      </w:r>
      <w:r w:rsidR="009E18EF">
        <w:t xml:space="preserve"> w </w:t>
      </w:r>
      <w:r w:rsidRPr="00546B34">
        <w:t>2008</w:t>
      </w:r>
      <w:r w:rsidR="00574971">
        <w:t xml:space="preserve"> </w:t>
      </w:r>
      <w:r w:rsidR="00417C70">
        <w:t xml:space="preserve">r. </w:t>
      </w:r>
      <w:r w:rsidRPr="00546B34">
        <w:t>Funkcja ta powierzona została RPO</w:t>
      </w:r>
      <w:r w:rsidRPr="00546B34">
        <w:rPr>
          <w:vertAlign w:val="superscript"/>
        </w:rPr>
        <w:footnoteReference w:id="167"/>
      </w:r>
      <w:r w:rsidR="009848DD">
        <w:t>.</w:t>
      </w:r>
    </w:p>
    <w:p w:rsidR="00F06ADA" w:rsidRPr="006148F7" w:rsidRDefault="00F06ADA" w:rsidP="004334CC">
      <w:r w:rsidRPr="006148F7">
        <w:br w:type="page"/>
      </w:r>
    </w:p>
    <w:p w:rsidR="00F06ADA" w:rsidRPr="006148F7" w:rsidRDefault="00F06ADA" w:rsidP="004C2686">
      <w:pPr>
        <w:pStyle w:val="Nagwek4"/>
      </w:pPr>
      <w:bookmarkStart w:id="209" w:name="_Definicja_tortur_w"/>
      <w:bookmarkStart w:id="210" w:name="_Toc513723019"/>
      <w:bookmarkStart w:id="211" w:name="_Toc515021803"/>
      <w:bookmarkEnd w:id="209"/>
      <w:r w:rsidRPr="006148F7">
        <w:lastRenderedPageBreak/>
        <w:t>Definicja tortur</w:t>
      </w:r>
      <w:r w:rsidR="009E18EF">
        <w:t xml:space="preserve"> w </w:t>
      </w:r>
      <w:r w:rsidRPr="006148F7">
        <w:t>K</w:t>
      </w:r>
      <w:r w:rsidR="00120639">
        <w:t xml:space="preserve">odeksie </w:t>
      </w:r>
      <w:r w:rsidRPr="006148F7">
        <w:t>K</w:t>
      </w:r>
      <w:r w:rsidR="00120639">
        <w:t>arnym</w:t>
      </w:r>
      <w:r w:rsidR="00CC4628">
        <w:rPr>
          <w:rStyle w:val="Odwoanieprzypisudolnego"/>
        </w:rPr>
        <w:footnoteReference w:id="168"/>
      </w:r>
      <w:bookmarkEnd w:id="210"/>
      <w:bookmarkEnd w:id="211"/>
    </w:p>
    <w:p w:rsidR="00F147D3" w:rsidRDefault="00A96F5E" w:rsidP="00A96F5E">
      <w:pPr>
        <w:pStyle w:val="Styl1"/>
      </w:pPr>
      <w:r w:rsidRPr="00033611">
        <w:rPr>
          <w:b/>
        </w:rPr>
        <w:t xml:space="preserve">W </w:t>
      </w:r>
      <w:r w:rsidR="00422151">
        <w:rPr>
          <w:b/>
        </w:rPr>
        <w:t>2017</w:t>
      </w:r>
      <w:r w:rsidR="00574971">
        <w:rPr>
          <w:b/>
        </w:rPr>
        <w:t xml:space="preserve"> </w:t>
      </w:r>
      <w:r w:rsidR="00417C70">
        <w:rPr>
          <w:b/>
        </w:rPr>
        <w:t xml:space="preserve">r. </w:t>
      </w:r>
      <w:r w:rsidRPr="00033611">
        <w:rPr>
          <w:b/>
        </w:rPr>
        <w:t>Sejm podjął prace, ale następnie odrzucił projekt poselski wprowadzający, zgodnie</w:t>
      </w:r>
      <w:r w:rsidR="009E18EF">
        <w:rPr>
          <w:b/>
        </w:rPr>
        <w:t xml:space="preserve"> z </w:t>
      </w:r>
      <w:r w:rsidRPr="00033611">
        <w:rPr>
          <w:b/>
        </w:rPr>
        <w:t>postulatami Rzecznika Praw Obywatelskich,</w:t>
      </w:r>
      <w:r w:rsidR="002A597D">
        <w:rPr>
          <w:b/>
        </w:rPr>
        <w:t xml:space="preserve"> </w:t>
      </w:r>
      <w:r w:rsidRPr="00033611">
        <w:rPr>
          <w:b/>
        </w:rPr>
        <w:t>zakaz tortur</w:t>
      </w:r>
      <w:r w:rsidR="00F147D3">
        <w:rPr>
          <w:b/>
        </w:rPr>
        <w:t xml:space="preserve"> do</w:t>
      </w:r>
      <w:r w:rsidR="00574971">
        <w:rPr>
          <w:b/>
        </w:rPr>
        <w:t xml:space="preserve"> </w:t>
      </w:r>
      <w:r w:rsidRPr="00033611">
        <w:rPr>
          <w:b/>
        </w:rPr>
        <w:t>Kodeksu karnego</w:t>
      </w:r>
      <w:r w:rsidRPr="006148F7">
        <w:rPr>
          <w:rStyle w:val="Odwoanieprzypisudolnego"/>
        </w:rPr>
        <w:footnoteReference w:id="169"/>
      </w:r>
      <w:r w:rsidR="00CC4628">
        <w:rPr>
          <w:b/>
        </w:rPr>
        <w:t>.</w:t>
      </w:r>
    </w:p>
    <w:p w:rsidR="00A96F5E" w:rsidRDefault="00A96F5E" w:rsidP="00A96F5E">
      <w:pPr>
        <w:pStyle w:val="Styl1"/>
      </w:pPr>
      <w:r w:rsidRPr="006148F7">
        <w:t>Postulat RPO</w:t>
      </w:r>
      <w:r w:rsidR="00FC0DA0" w:rsidRPr="006148F7">
        <w:rPr>
          <w:rStyle w:val="Odwoanieprzypisudolnego"/>
        </w:rPr>
        <w:footnoteReference w:id="170"/>
      </w:r>
      <w:r w:rsidRPr="006148F7">
        <w:t xml:space="preserve"> wynika</w:t>
      </w:r>
      <w:r w:rsidR="009E18EF">
        <w:t xml:space="preserve"> z </w:t>
      </w:r>
      <w:r w:rsidRPr="006148F7">
        <w:t>tego,</w:t>
      </w:r>
      <w:r w:rsidR="00CC7107">
        <w:t xml:space="preserve"> że</w:t>
      </w:r>
      <w:r w:rsidR="009E18EF">
        <w:t xml:space="preserve"> w </w:t>
      </w:r>
      <w:r w:rsidRPr="006148F7">
        <w:t>latach 2008-2015 za dopuszczenie się przestępstwa</w:t>
      </w:r>
      <w:r w:rsidR="009E18EF">
        <w:t xml:space="preserve"> z </w:t>
      </w:r>
      <w:r w:rsidR="00F147D3">
        <w:t>art.</w:t>
      </w:r>
      <w:r w:rsidR="00574971">
        <w:t xml:space="preserve"> </w:t>
      </w:r>
      <w:r w:rsidRPr="006148F7">
        <w:t>246 kodeksu karnego, noszącego częściowo znamiona tortur, określonych</w:t>
      </w:r>
      <w:r w:rsidR="009E18EF">
        <w:t xml:space="preserve"> w </w:t>
      </w:r>
      <w:r w:rsidRPr="006148F7">
        <w:t>Konwencji</w:t>
      </w:r>
      <w:r w:rsidR="009E18EF">
        <w:t xml:space="preserve"> o </w:t>
      </w:r>
      <w:r w:rsidRPr="006148F7">
        <w:t>Ochronie Praw Człowieka</w:t>
      </w:r>
      <w:r w:rsidR="009E18EF">
        <w:t xml:space="preserve"> i </w:t>
      </w:r>
      <w:r w:rsidRPr="006148F7">
        <w:t>Podstawowych Wolności, skazano</w:t>
      </w:r>
      <w:r w:rsidR="009E18EF">
        <w:t xml:space="preserve"> w </w:t>
      </w:r>
      <w:r w:rsidRPr="006148F7">
        <w:t>Polsce prawomocnie 33</w:t>
      </w:r>
      <w:r w:rsidR="00574971">
        <w:t xml:space="preserve"> </w:t>
      </w:r>
      <w:r w:rsidRPr="006148F7">
        <w:t>funkcjonariuszy Policji</w:t>
      </w:r>
      <w:r w:rsidR="009E18EF">
        <w:t xml:space="preserve"> w </w:t>
      </w:r>
      <w:r w:rsidRPr="006148F7">
        <w:t>22 sprawach karnych.</w:t>
      </w:r>
    </w:p>
    <w:p w:rsidR="001312E4" w:rsidRDefault="001312E4" w:rsidP="001312E4">
      <w:pPr>
        <w:pStyle w:val="Styl1"/>
      </w:pPr>
      <w:r w:rsidRPr="006148F7">
        <w:t>W przeciwieństwie</w:t>
      </w:r>
      <w:r w:rsidR="00F147D3">
        <w:t xml:space="preserve"> do</w:t>
      </w:r>
      <w:r w:rsidR="00574971">
        <w:t xml:space="preserve"> </w:t>
      </w:r>
      <w:r w:rsidRPr="006148F7">
        <w:t>niektórych państw europejskich (jak chociażby Francja, Wielka Brytania, Niemcy, Finlandia, Rumunia</w:t>
      </w:r>
      <w:r w:rsidR="009E18EF">
        <w:t xml:space="preserve"> i </w:t>
      </w:r>
      <w:r w:rsidRPr="006148F7">
        <w:t>Albania) polski kodeks karny</w:t>
      </w:r>
      <w:r>
        <w:t xml:space="preserve"> nie</w:t>
      </w:r>
      <w:r w:rsidR="00574971">
        <w:t xml:space="preserve"> </w:t>
      </w:r>
      <w:r w:rsidRPr="006148F7">
        <w:t xml:space="preserve">przewiduje </w:t>
      </w:r>
      <w:r>
        <w:t xml:space="preserve">tymczasem </w:t>
      </w:r>
      <w:r w:rsidRPr="006148F7">
        <w:t>odrębnego przestępstwa tortur.</w:t>
      </w:r>
      <w:r>
        <w:t xml:space="preserve"> </w:t>
      </w:r>
      <w:r w:rsidRPr="006148F7">
        <w:t>Niektóre zachowania mogące nosić cechy takich czynów uregulowane są</w:t>
      </w:r>
      <w:r w:rsidR="009E18EF">
        <w:t xml:space="preserve"> w </w:t>
      </w:r>
      <w:r w:rsidRPr="006148F7">
        <w:t>szczególności</w:t>
      </w:r>
      <w:r w:rsidR="009E18EF">
        <w:t xml:space="preserve"> w </w:t>
      </w:r>
      <w:r w:rsidR="00F147D3">
        <w:t>art.</w:t>
      </w:r>
      <w:r w:rsidR="00574971">
        <w:t xml:space="preserve"> </w:t>
      </w:r>
      <w:r w:rsidRPr="006148F7">
        <w:t>246 k.k.,</w:t>
      </w:r>
      <w:r w:rsidR="00F147D3">
        <w:t xml:space="preserve"> art.</w:t>
      </w:r>
      <w:r w:rsidR="00574971">
        <w:t xml:space="preserve"> </w:t>
      </w:r>
      <w:r w:rsidRPr="006148F7">
        <w:t xml:space="preserve">247 </w:t>
      </w:r>
      <w:r>
        <w:t>§</w:t>
      </w:r>
      <w:r w:rsidRPr="006148F7">
        <w:t>1</w:t>
      </w:r>
      <w:r w:rsidR="009E18EF">
        <w:t xml:space="preserve"> i </w:t>
      </w:r>
      <w:r w:rsidRPr="006148F7">
        <w:t>3 k.k.</w:t>
      </w:r>
      <w:r w:rsidR="009E18EF">
        <w:t xml:space="preserve"> i </w:t>
      </w:r>
      <w:r w:rsidR="00F147D3">
        <w:t>art.</w:t>
      </w:r>
      <w:r w:rsidR="00574971">
        <w:t xml:space="preserve"> </w:t>
      </w:r>
      <w:r w:rsidRPr="006148F7">
        <w:t xml:space="preserve">231 </w:t>
      </w:r>
      <w:r>
        <w:t>§</w:t>
      </w:r>
      <w:r w:rsidRPr="006148F7">
        <w:t>1 k.k</w:t>
      </w:r>
      <w:r>
        <w:t>.</w:t>
      </w:r>
    </w:p>
    <w:p w:rsidR="001312E4" w:rsidRDefault="001312E4" w:rsidP="001312E4">
      <w:pPr>
        <w:pStyle w:val="Styl1"/>
      </w:pPr>
      <w:r w:rsidRPr="006148F7">
        <w:t>Słowo „tortury”</w:t>
      </w:r>
      <w:r w:rsidR="009E18EF">
        <w:t xml:space="preserve"> w </w:t>
      </w:r>
      <w:r w:rsidRPr="006148F7">
        <w:t>polskim kodeksie karnym pojawia się wyłącznie</w:t>
      </w:r>
      <w:r w:rsidR="009E18EF">
        <w:t xml:space="preserve"> w </w:t>
      </w:r>
      <w:r w:rsidRPr="006148F7">
        <w:t>kontekście jeńców wojennych</w:t>
      </w:r>
      <w:r w:rsidR="009E18EF">
        <w:t xml:space="preserve"> w </w:t>
      </w:r>
      <w:r w:rsidR="00F147D3">
        <w:t>art.</w:t>
      </w:r>
      <w:r w:rsidR="00574971">
        <w:t xml:space="preserve"> </w:t>
      </w:r>
      <w:r w:rsidRPr="006148F7">
        <w:t xml:space="preserve">123 </w:t>
      </w:r>
      <w:r>
        <w:t>§</w:t>
      </w:r>
      <w:r w:rsidRPr="006148F7">
        <w:t>2 k.k.</w:t>
      </w:r>
      <w:r>
        <w:t xml:space="preserve"> </w:t>
      </w:r>
      <w:r w:rsidRPr="006148F7">
        <w:t>Polskie przepisy karne</w:t>
      </w:r>
      <w:r>
        <w:t xml:space="preserve"> nie</w:t>
      </w:r>
      <w:r w:rsidR="00574971">
        <w:t xml:space="preserve"> </w:t>
      </w:r>
      <w:r w:rsidRPr="006148F7">
        <w:t>odzwierciedlają jednak wszystkich elementów definicji</w:t>
      </w:r>
      <w:r w:rsidR="009E18EF">
        <w:t xml:space="preserve"> z </w:t>
      </w:r>
      <w:r w:rsidRPr="006148F7">
        <w:t>Konwencji. Nie przewidują bowiem ich stosowania „w celu ukarania osoby za czyn popełniony przez nią lub osobę trzecią albo</w:t>
      </w:r>
      <w:r w:rsidR="009E18EF">
        <w:t xml:space="preserve"> o </w:t>
      </w:r>
      <w:r w:rsidRPr="006148F7">
        <w:t>którego dokonanie jest ona podejrzana,</w:t>
      </w:r>
      <w:r>
        <w:t xml:space="preserve"> a</w:t>
      </w:r>
      <w:r w:rsidR="00574971">
        <w:t xml:space="preserve"> </w:t>
      </w:r>
      <w:r w:rsidRPr="006148F7">
        <w:t>także</w:t>
      </w:r>
      <w:r w:rsidR="009E18EF">
        <w:t xml:space="preserve"> w </w:t>
      </w:r>
      <w:r w:rsidRPr="006148F7">
        <w:t>celu zastraszenia lub wywarcia nacisku na nią lub trzecią osobę albo</w:t>
      </w:r>
      <w:r w:rsidR="009E18EF">
        <w:t xml:space="preserve"> w </w:t>
      </w:r>
      <w:r w:rsidRPr="006148F7">
        <w:t>jakimkolwiek innym celu wynikającym</w:t>
      </w:r>
      <w:r w:rsidR="009E18EF">
        <w:t xml:space="preserve"> z </w:t>
      </w:r>
      <w:r w:rsidRPr="006148F7">
        <w:t>wszelkiej formy dyskryminacji”.</w:t>
      </w:r>
      <w:r>
        <w:t xml:space="preserve"> W</w:t>
      </w:r>
      <w:r w:rsidR="003B5AF8">
        <w:t> </w:t>
      </w:r>
      <w:r w:rsidRPr="006148F7">
        <w:t>kodeksie karnym jest też mowa</w:t>
      </w:r>
      <w:r w:rsidR="009E18EF">
        <w:t xml:space="preserve"> o </w:t>
      </w:r>
      <w:r w:rsidRPr="006148F7">
        <w:t>działaniach wyłącznie funkcjonariusza publicznego lub osoby działającej na jego polecenie. Tymczasem Konwencja stanowi także</w:t>
      </w:r>
      <w:r w:rsidR="009E18EF">
        <w:t xml:space="preserve"> w </w:t>
      </w:r>
      <w:r w:rsidRPr="006148F7">
        <w:t>kontekście definicji tortur</w:t>
      </w:r>
      <w:r w:rsidR="009E18EF">
        <w:t xml:space="preserve"> o </w:t>
      </w:r>
      <w:r w:rsidRPr="006148F7">
        <w:t>„innej osobie występującej</w:t>
      </w:r>
      <w:r w:rsidR="009E18EF">
        <w:t xml:space="preserve"> w </w:t>
      </w:r>
      <w:r w:rsidRPr="006148F7">
        <w:t>charakterze urzędowym” lub osobie działającej za ich „wyraźną lub milczącą zgodą”. Polskie przepisy karne dotyczące sprawstwa, pomocnictwa</w:t>
      </w:r>
      <w:r w:rsidR="009E18EF">
        <w:t xml:space="preserve"> i </w:t>
      </w:r>
      <w:r w:rsidRPr="006148F7">
        <w:t>podżegania,</w:t>
      </w:r>
      <w:r>
        <w:t xml:space="preserve"> nie</w:t>
      </w:r>
      <w:r w:rsidR="00574971">
        <w:t xml:space="preserve"> </w:t>
      </w:r>
      <w:r w:rsidRPr="006148F7">
        <w:t>wyczerpują zatem definicji</w:t>
      </w:r>
      <w:r w:rsidR="009E18EF">
        <w:t xml:space="preserve"> z </w:t>
      </w:r>
      <w:r w:rsidR="00F147D3">
        <w:t>art.</w:t>
      </w:r>
      <w:r w:rsidR="00574971">
        <w:t xml:space="preserve"> </w:t>
      </w:r>
      <w:r w:rsidRPr="006148F7">
        <w:t>1 CAT.</w:t>
      </w:r>
    </w:p>
    <w:p w:rsidR="001312E4" w:rsidRDefault="001312E4" w:rsidP="001312E4">
      <w:pPr>
        <w:pStyle w:val="Styl1"/>
      </w:pPr>
      <w:r>
        <w:t>Brak odrębnego przestępstwa tortur</w:t>
      </w:r>
      <w:r w:rsidR="009E18EF">
        <w:t xml:space="preserve"> i </w:t>
      </w:r>
      <w:r>
        <w:t>uwzględnienia wszystkich elementów ich definicji</w:t>
      </w:r>
      <w:r w:rsidR="009E18EF">
        <w:t xml:space="preserve"> z </w:t>
      </w:r>
      <w:r>
        <w:t>CAT ma określone konsekwencje praktyczne:</w:t>
      </w:r>
    </w:p>
    <w:p w:rsidR="001312E4" w:rsidRDefault="001312E4" w:rsidP="007065D7">
      <w:pPr>
        <w:pStyle w:val="Styl1"/>
        <w:numPr>
          <w:ilvl w:val="0"/>
          <w:numId w:val="116"/>
        </w:numPr>
      </w:pPr>
      <w:r>
        <w:t>może uniemożliwić ściganie</w:t>
      </w:r>
      <w:r w:rsidR="009E18EF">
        <w:t xml:space="preserve"> i </w:t>
      </w:r>
      <w:r>
        <w:t>karanie faktycznych sprawców,</w:t>
      </w:r>
    </w:p>
    <w:p w:rsidR="001312E4" w:rsidRDefault="001312E4" w:rsidP="007065D7">
      <w:pPr>
        <w:pStyle w:val="Styl1"/>
        <w:numPr>
          <w:ilvl w:val="0"/>
          <w:numId w:val="116"/>
        </w:numPr>
      </w:pPr>
      <w:r>
        <w:lastRenderedPageBreak/>
        <w:t>ze względu na sposób prowadzenia statystyk przez sądy, prokuraturę</w:t>
      </w:r>
      <w:r w:rsidR="009E18EF">
        <w:t xml:space="preserve"> i </w:t>
      </w:r>
      <w:r>
        <w:t>policję, a</w:t>
      </w:r>
      <w:r w:rsidR="00574971">
        <w:t xml:space="preserve"> </w:t>
      </w:r>
      <w:r>
        <w:t>także praktykę postępowań przygotowawczych, określenie faktycznej liczby przypadków stosowania tortur</w:t>
      </w:r>
      <w:r w:rsidR="009E18EF">
        <w:t xml:space="preserve"> w </w:t>
      </w:r>
      <w:r>
        <w:t>Polsce jest znacznie utrudnione,</w:t>
      </w:r>
    </w:p>
    <w:p w:rsidR="001312E4" w:rsidRDefault="001312E4" w:rsidP="007065D7">
      <w:pPr>
        <w:pStyle w:val="Styl1"/>
        <w:numPr>
          <w:ilvl w:val="0"/>
          <w:numId w:val="116"/>
        </w:numPr>
      </w:pPr>
      <w:r>
        <w:t>wprowadzenie odrębnego przestępstwa tortur miałoby też wymiar symboliczny. Stanowiłoby wyraźne zarysowanie granicy między aktami przemocy, jakiej dopuszczają się osoby prywatne</w:t>
      </w:r>
      <w:r w:rsidR="009E18EF">
        <w:t xml:space="preserve"> i </w:t>
      </w:r>
      <w:r>
        <w:t>ci, którzy reprezentują państwo lub działają za zgodą władz.</w:t>
      </w:r>
    </w:p>
    <w:p w:rsidR="001312E4" w:rsidRDefault="001312E4" w:rsidP="001312E4">
      <w:pPr>
        <w:pStyle w:val="Styl1"/>
      </w:pPr>
      <w:r w:rsidRPr="006148F7">
        <w:t>Postulat</w:t>
      </w:r>
      <w:r w:rsidR="009E18EF">
        <w:t xml:space="preserve"> i </w:t>
      </w:r>
      <w:r w:rsidRPr="006148F7">
        <w:t>argumenty przemawiające za wprowadzeniem</w:t>
      </w:r>
      <w:r w:rsidR="00F147D3">
        <w:t xml:space="preserve"> do</w:t>
      </w:r>
      <w:r w:rsidR="00574971">
        <w:t xml:space="preserve"> </w:t>
      </w:r>
      <w:r w:rsidRPr="006148F7">
        <w:t>porządku prawnego przestępstwa tortur jest znany polskim władzom</w:t>
      </w:r>
      <w:r w:rsidR="00F147D3">
        <w:t xml:space="preserve"> od</w:t>
      </w:r>
      <w:r w:rsidR="00574971">
        <w:t xml:space="preserve"> </w:t>
      </w:r>
      <w:r w:rsidRPr="006148F7">
        <w:t xml:space="preserve">lat. Zgłaszały go zarówno </w:t>
      </w:r>
      <w:r w:rsidRPr="001312E4">
        <w:t>organizacje</w:t>
      </w:r>
      <w:r w:rsidRPr="006148F7">
        <w:t xml:space="preserve"> pozarządowe jak</w:t>
      </w:r>
      <w:r w:rsidR="009E18EF">
        <w:t xml:space="preserve"> i </w:t>
      </w:r>
      <w:r w:rsidRPr="006148F7">
        <w:t>instytucje międzynarodowe, zajmujące się ochroną praw człowieka.</w:t>
      </w:r>
    </w:p>
    <w:p w:rsidR="001312E4" w:rsidRDefault="000B7CBE" w:rsidP="001312E4">
      <w:pPr>
        <w:pStyle w:val="Sprawyludzi"/>
      </w:pPr>
      <w:bookmarkStart w:id="212" w:name="_Toc515021804"/>
      <w:r>
        <w:t>Sprawy ludzi, wobec których stosowano</w:t>
      </w:r>
      <w:r w:rsidR="009E18EF">
        <w:t xml:space="preserve"> w </w:t>
      </w:r>
      <w:r>
        <w:t xml:space="preserve">Polsce </w:t>
      </w:r>
      <w:r w:rsidR="001312E4">
        <w:t>tortur</w:t>
      </w:r>
      <w:r>
        <w:t>y</w:t>
      </w:r>
      <w:bookmarkEnd w:id="212"/>
    </w:p>
    <w:p w:rsidR="00834897" w:rsidRDefault="00834897" w:rsidP="001312E4">
      <w:pPr>
        <w:pStyle w:val="Sprawyludzi-opis"/>
      </w:pPr>
      <w:r>
        <w:t xml:space="preserve">Z prawomocnych wyroków </w:t>
      </w:r>
      <w:r w:rsidR="001312E4">
        <w:t xml:space="preserve">polskich sądów </w:t>
      </w:r>
      <w:r>
        <w:t>wynika, że</w:t>
      </w:r>
      <w:r w:rsidR="00574971">
        <w:t xml:space="preserve"> </w:t>
      </w:r>
      <w:r>
        <w:t>funkcjonariusze dopuszczali się wobec zatrzymanych rozmaitych form przemocy fizycznej</w:t>
      </w:r>
      <w:r w:rsidR="009E18EF">
        <w:t xml:space="preserve"> i </w:t>
      </w:r>
      <w:r>
        <w:t>psychicznej, m.in. bili ich</w:t>
      </w:r>
      <w:r w:rsidR="009E18EF">
        <w:t xml:space="preserve"> w </w:t>
      </w:r>
      <w:r>
        <w:t>pięty pałkami, dusili, ściskali jądra, rozbierali</w:t>
      </w:r>
      <w:r w:rsidR="009E18EF">
        <w:t xml:space="preserve"> i </w:t>
      </w:r>
      <w:r>
        <w:t>wystawiali przez okno na</w:t>
      </w:r>
      <w:r w:rsidR="00574971">
        <w:t xml:space="preserve"> </w:t>
      </w:r>
      <w:r>
        <w:t>widok publiczny, używali ręcznego miotacza gazu, wielokrotnie bez potrzeby przeprowadzali rewizję osobistą połączoną</w:t>
      </w:r>
      <w:r w:rsidR="009E18EF">
        <w:t xml:space="preserve"> z </w:t>
      </w:r>
      <w:r>
        <w:t>koniecznością zdjęcia bielizny. Straszyli też zatrzymanych bronią, psem, zgwałceniem, czy podrzuceniem narkotyków</w:t>
      </w:r>
      <w:r w:rsidR="009E18EF">
        <w:t xml:space="preserve"> i </w:t>
      </w:r>
      <w:r>
        <w:t>sprowokowaniem odpowiedzialności karnej</w:t>
      </w:r>
      <w:r w:rsidR="009E18EF">
        <w:t xml:space="preserve"> z </w:t>
      </w:r>
      <w:r>
        <w:t>tego tytułu.</w:t>
      </w:r>
    </w:p>
    <w:p w:rsidR="00A96F5E" w:rsidRPr="006148F7" w:rsidRDefault="00A96F5E" w:rsidP="001312E4">
      <w:pPr>
        <w:pStyle w:val="Sprawyludzi-opis"/>
      </w:pPr>
      <w:r w:rsidRPr="006148F7">
        <w:t>Tortury najczęściej miały miejsce przed formalnym przesłuchaniem –</w:t>
      </w:r>
      <w:r w:rsidR="009E18EF">
        <w:t xml:space="preserve"> w </w:t>
      </w:r>
      <w:r w:rsidRPr="006148F7">
        <w:t>czasie tzw. rozpytań, robionych zazwyczaj przez funkcjonariuszy wydziałów kryminalnych. Chodziło przy tym</w:t>
      </w:r>
      <w:r w:rsidR="009E18EF">
        <w:t xml:space="preserve"> o </w:t>
      </w:r>
      <w:r w:rsidRPr="006148F7">
        <w:t>„naprowadzenie śledztwa na właściwe tory”</w:t>
      </w:r>
      <w:r w:rsidR="009E18EF">
        <w:t xml:space="preserve"> i </w:t>
      </w:r>
      <w:r w:rsidRPr="006148F7">
        <w:t>zmuszenie ofiary,</w:t>
      </w:r>
      <w:r w:rsidR="00CC7107">
        <w:t xml:space="preserve"> by</w:t>
      </w:r>
      <w:r w:rsidR="009E18EF">
        <w:t xml:space="preserve"> w </w:t>
      </w:r>
      <w:r w:rsidRPr="006148F7">
        <w:t>czasie formalnie protokołowanego śledztwa składała takie wyjaśnienia, jakich oczekiwali funkcjonariusze. Odnotowano również przypadki przemocy</w:t>
      </w:r>
      <w:r w:rsidR="009E18EF">
        <w:t xml:space="preserve"> w </w:t>
      </w:r>
      <w:r w:rsidRPr="006148F7">
        <w:t>czasie formalnych przesłuchań</w:t>
      </w:r>
      <w:r w:rsidR="009E18EF">
        <w:t xml:space="preserve"> i </w:t>
      </w:r>
      <w:r w:rsidRPr="006148F7">
        <w:t>po zatrzymaniu –</w:t>
      </w:r>
      <w:r w:rsidR="009E18EF">
        <w:t xml:space="preserve"> w </w:t>
      </w:r>
      <w:r w:rsidRPr="006148F7">
        <w:t>czasie transportu na komendę. Sądy</w:t>
      </w:r>
      <w:r w:rsidR="009E18EF">
        <w:t xml:space="preserve"> w </w:t>
      </w:r>
      <w:r w:rsidRPr="006148F7">
        <w:t>czasie procesów potwierdzały,</w:t>
      </w:r>
      <w:r w:rsidR="00CC7107">
        <w:t xml:space="preserve"> że</w:t>
      </w:r>
      <w:r w:rsidR="00574971">
        <w:t xml:space="preserve"> </w:t>
      </w:r>
      <w:r w:rsidRPr="006148F7">
        <w:t>ofiary</w:t>
      </w:r>
      <w:r w:rsidR="009E18EF">
        <w:t xml:space="preserve"> w </w:t>
      </w:r>
      <w:r w:rsidRPr="006148F7">
        <w:t>większości zachowywały się spokojnie –</w:t>
      </w:r>
      <w:r w:rsidR="00CC7107">
        <w:t xml:space="preserve"> nie</w:t>
      </w:r>
      <w:r w:rsidR="00574971">
        <w:t xml:space="preserve"> </w:t>
      </w:r>
      <w:r w:rsidRPr="006148F7">
        <w:t>stawiały oporu przy zatrzymaniu,</w:t>
      </w:r>
      <w:r w:rsidR="00CC7107">
        <w:t xml:space="preserve"> nie</w:t>
      </w:r>
      <w:r w:rsidR="00574971">
        <w:t xml:space="preserve"> </w:t>
      </w:r>
      <w:r w:rsidRPr="006148F7">
        <w:t>było konieczności stosowania środków przymusu bezpośredniego. To</w:t>
      </w:r>
      <w:r w:rsidR="00574971">
        <w:t xml:space="preserve"> </w:t>
      </w:r>
      <w:r w:rsidRPr="006148F7">
        <w:t>funkcjonariusze</w:t>
      </w:r>
      <w:r w:rsidR="00F147D3">
        <w:t xml:space="preserve"> od</w:t>
      </w:r>
      <w:r w:rsidR="00574971">
        <w:t xml:space="preserve"> </w:t>
      </w:r>
      <w:r w:rsidRPr="006148F7">
        <w:t>początku byli agresywni, nastawieni na konfrontację</w:t>
      </w:r>
      <w:r w:rsidR="009E18EF">
        <w:t xml:space="preserve"> </w:t>
      </w:r>
      <w:r w:rsidR="009E18EF">
        <w:lastRenderedPageBreak/>
        <w:t>i </w:t>
      </w:r>
      <w:r w:rsidRPr="006148F7">
        <w:t>przekonani</w:t>
      </w:r>
      <w:r w:rsidR="009E18EF">
        <w:t xml:space="preserve"> o </w:t>
      </w:r>
      <w:r w:rsidRPr="006148F7">
        <w:t xml:space="preserve">bezkarności. </w:t>
      </w:r>
      <w:r w:rsidR="000B7CBE">
        <w:t>P</w:t>
      </w:r>
      <w:r w:rsidR="000B7CBE" w:rsidRPr="006148F7">
        <w:t xml:space="preserve">rzemoc była stosowana </w:t>
      </w:r>
      <w:r w:rsidRPr="006148F7">
        <w:t>wobec zatrzymanych nagle, zaś ofiary pozostawały</w:t>
      </w:r>
      <w:r w:rsidR="009E18EF">
        <w:t xml:space="preserve"> w </w:t>
      </w:r>
      <w:r w:rsidRPr="006148F7">
        <w:t>większości skute kajdankami,</w:t>
      </w:r>
      <w:r w:rsidR="00CC7107">
        <w:t xml:space="preserve"> nie</w:t>
      </w:r>
      <w:r w:rsidR="00574971">
        <w:t xml:space="preserve"> </w:t>
      </w:r>
      <w:r w:rsidRPr="006148F7">
        <w:t>mając najmniejszych szans obrony.</w:t>
      </w:r>
    </w:p>
    <w:p w:rsidR="00A96F5E" w:rsidRPr="006148F7" w:rsidRDefault="00A96F5E" w:rsidP="001312E4">
      <w:pPr>
        <w:pStyle w:val="Sprawyludzi-opis"/>
      </w:pPr>
      <w:r w:rsidRPr="006148F7">
        <w:t>Rzecznik – na podstawie doświadczeń</w:t>
      </w:r>
      <w:r w:rsidR="009E18EF">
        <w:t xml:space="preserve"> z </w:t>
      </w:r>
      <w:r w:rsidRPr="006148F7">
        <w:t>pracy ekspertów Krajowego Mechanizmu Prewencji Tortur</w:t>
      </w:r>
      <w:r w:rsidR="002277FC">
        <w:t xml:space="preserve"> (wyspecjalizowanej komórki Biura badającej prewencyjnie miejsca pozbawienia wolności</w:t>
      </w:r>
      <w:r w:rsidR="002277FC">
        <w:rPr>
          <w:rStyle w:val="Odwoanieprzypisudolnego"/>
        </w:rPr>
        <w:footnoteReference w:id="171"/>
      </w:r>
      <w:r w:rsidR="002277FC">
        <w:t>)</w:t>
      </w:r>
      <w:r w:rsidRPr="006148F7">
        <w:t xml:space="preserve"> oraz współpracy międzynarodowej</w:t>
      </w:r>
      <w:r w:rsidR="009E18EF">
        <w:t xml:space="preserve"> w </w:t>
      </w:r>
      <w:r w:rsidRPr="006148F7">
        <w:t>przeciwdziałaniu torturo</w:t>
      </w:r>
      <w:r w:rsidR="00AA77A6">
        <w:t>m</w:t>
      </w:r>
      <w:r w:rsidRPr="006148F7">
        <w:t xml:space="preserve"> – wielokrotnie podkreśla,</w:t>
      </w:r>
      <w:r w:rsidR="00CC7107">
        <w:t xml:space="preserve"> że</w:t>
      </w:r>
      <w:r w:rsidR="00574971">
        <w:t xml:space="preserve"> </w:t>
      </w:r>
      <w:r w:rsidRPr="006148F7">
        <w:t>tortury są stale obecne</w:t>
      </w:r>
      <w:r w:rsidR="00F147D3">
        <w:t xml:space="preserve"> we</w:t>
      </w:r>
      <w:r w:rsidR="00574971">
        <w:t xml:space="preserve"> </w:t>
      </w:r>
      <w:r w:rsidRPr="006148F7">
        <w:t>współczesnym świecie, także</w:t>
      </w:r>
      <w:r w:rsidR="009E18EF">
        <w:t xml:space="preserve"> w </w:t>
      </w:r>
      <w:r w:rsidRPr="006148F7">
        <w:t>Polsce. Zmieniają się tylko ich formy – dziś tortury są coraz bardziej wymyślne, trudniejsze</w:t>
      </w:r>
      <w:r w:rsidR="00F147D3">
        <w:t xml:space="preserve"> do</w:t>
      </w:r>
      <w:r w:rsidR="00574971">
        <w:t xml:space="preserve"> </w:t>
      </w:r>
      <w:r w:rsidRPr="006148F7">
        <w:t>identyfikacji</w:t>
      </w:r>
      <w:r w:rsidR="009E18EF">
        <w:t xml:space="preserve"> i </w:t>
      </w:r>
      <w:r w:rsidRPr="006148F7">
        <w:t>przeprowadzenia skutecznego śledztwa. Część</w:t>
      </w:r>
      <w:r w:rsidR="009E18EF">
        <w:t xml:space="preserve"> z </w:t>
      </w:r>
      <w:r w:rsidRPr="006148F7">
        <w:t>nich, jak np. pozbawianie snu, zmuszanie</w:t>
      </w:r>
      <w:r w:rsidR="00F147D3">
        <w:t xml:space="preserve"> do</w:t>
      </w:r>
      <w:r w:rsidR="00574971">
        <w:t xml:space="preserve"> </w:t>
      </w:r>
      <w:r w:rsidRPr="006148F7">
        <w:t>długotrwałego przebywania</w:t>
      </w:r>
      <w:r w:rsidR="009E18EF">
        <w:t xml:space="preserve"> w </w:t>
      </w:r>
      <w:r w:rsidRPr="006148F7">
        <w:t>powodującej ból pozycji, symulowanie egzekucji, izolacja, czy wszelkie formy psychicznego znęcania się –</w:t>
      </w:r>
      <w:r w:rsidR="00CC7107">
        <w:t xml:space="preserve"> nie</w:t>
      </w:r>
      <w:r w:rsidR="00574971">
        <w:t xml:space="preserve"> </w:t>
      </w:r>
      <w:r w:rsidRPr="006148F7">
        <w:t>pozostawiają widocznych śladów, stąd możliwości dowodowe jakimi dysponują prokuratorzy</w:t>
      </w:r>
      <w:r w:rsidR="009E18EF">
        <w:t xml:space="preserve"> i </w:t>
      </w:r>
      <w:r w:rsidRPr="006148F7">
        <w:t>sędziowie,</w:t>
      </w:r>
      <w:r w:rsidR="00CC7107">
        <w:t xml:space="preserve"> nie</w:t>
      </w:r>
      <w:r w:rsidR="00574971">
        <w:t xml:space="preserve"> </w:t>
      </w:r>
      <w:r w:rsidRPr="006148F7">
        <w:t>zawsze pozwalają na ujawnienie</w:t>
      </w:r>
      <w:r w:rsidR="009E18EF">
        <w:t xml:space="preserve"> i </w:t>
      </w:r>
      <w:r w:rsidRPr="006148F7">
        <w:t>ukaranie winnych.</w:t>
      </w:r>
    </w:p>
    <w:p w:rsidR="00CC4628" w:rsidRPr="00193FB5" w:rsidRDefault="00CC4628" w:rsidP="004C2686">
      <w:pPr>
        <w:pStyle w:val="Nagwek4"/>
      </w:pPr>
      <w:bookmarkStart w:id="213" w:name="_Toc513723020"/>
      <w:bookmarkStart w:id="214" w:name="_Toc515021805"/>
      <w:r w:rsidRPr="00193FB5">
        <w:t>Sprawy,</w:t>
      </w:r>
      <w:r w:rsidR="009E18EF">
        <w:t xml:space="preserve"> w </w:t>
      </w:r>
      <w:r w:rsidRPr="00193FB5">
        <w:t>których doszło</w:t>
      </w:r>
      <w:r w:rsidR="00F147D3" w:rsidRPr="00193FB5">
        <w:t xml:space="preserve"> do</w:t>
      </w:r>
      <w:r w:rsidR="00574971">
        <w:t xml:space="preserve"> </w:t>
      </w:r>
      <w:r w:rsidRPr="00193FB5">
        <w:t>tortur</w:t>
      </w:r>
      <w:r w:rsidR="009E18EF">
        <w:t xml:space="preserve"> w </w:t>
      </w:r>
      <w:r w:rsidRPr="00193FB5">
        <w:t>czasie</w:t>
      </w:r>
      <w:r w:rsidR="00F147D3" w:rsidRPr="00193FB5">
        <w:t xml:space="preserve"> </w:t>
      </w:r>
      <w:r w:rsidRPr="00193FB5">
        <w:t>interwencji funkcjonariuszy publicznych</w:t>
      </w:r>
      <w:bookmarkEnd w:id="213"/>
      <w:bookmarkEnd w:id="214"/>
    </w:p>
    <w:p w:rsidR="00CC4628" w:rsidRPr="00193FB5" w:rsidRDefault="00CC4628" w:rsidP="00CC4628">
      <w:pPr>
        <w:pStyle w:val="Styl1"/>
        <w:rPr>
          <w:b/>
          <w:lang w:eastAsia="en-US"/>
        </w:rPr>
      </w:pPr>
      <w:r w:rsidRPr="00193FB5">
        <w:rPr>
          <w:b/>
          <w:lang w:eastAsia="en-US"/>
        </w:rPr>
        <w:t xml:space="preserve">W </w:t>
      </w:r>
      <w:r w:rsidR="00422151" w:rsidRPr="00193FB5">
        <w:rPr>
          <w:b/>
          <w:lang w:eastAsia="en-US"/>
        </w:rPr>
        <w:t>2017</w:t>
      </w:r>
      <w:r w:rsidR="00574971">
        <w:rPr>
          <w:b/>
          <w:lang w:eastAsia="en-US"/>
        </w:rPr>
        <w:t xml:space="preserve"> </w:t>
      </w:r>
      <w:r w:rsidR="00417C70" w:rsidRPr="00193FB5">
        <w:rPr>
          <w:b/>
          <w:lang w:eastAsia="en-US"/>
        </w:rPr>
        <w:t>r.</w:t>
      </w:r>
      <w:r w:rsidR="009E18EF">
        <w:rPr>
          <w:b/>
          <w:lang w:eastAsia="en-US"/>
        </w:rPr>
        <w:t xml:space="preserve"> w </w:t>
      </w:r>
      <w:r w:rsidRPr="00193FB5">
        <w:rPr>
          <w:b/>
          <w:lang w:eastAsia="en-US"/>
        </w:rPr>
        <w:t>Zespole Prawa Karnego BRPO podjęto działania</w:t>
      </w:r>
      <w:r w:rsidR="009E18EF">
        <w:rPr>
          <w:b/>
          <w:lang w:eastAsia="en-US"/>
        </w:rPr>
        <w:t xml:space="preserve"> w </w:t>
      </w:r>
      <w:r w:rsidRPr="00193FB5">
        <w:rPr>
          <w:b/>
          <w:lang w:eastAsia="en-US"/>
        </w:rPr>
        <w:t>31 sprawach zainicjowanych</w:t>
      </w:r>
      <w:r w:rsidR="009E18EF">
        <w:rPr>
          <w:b/>
          <w:lang w:eastAsia="en-US"/>
        </w:rPr>
        <w:t xml:space="preserve"> z </w:t>
      </w:r>
      <w:r w:rsidRPr="00193FB5">
        <w:rPr>
          <w:b/>
          <w:lang w:eastAsia="en-US"/>
        </w:rPr>
        <w:t>urzędu</w:t>
      </w:r>
      <w:r w:rsidR="000B62AC" w:rsidRPr="00193FB5">
        <w:rPr>
          <w:b/>
          <w:lang w:eastAsia="en-US"/>
        </w:rPr>
        <w:t>.</w:t>
      </w:r>
    </w:p>
    <w:p w:rsidR="00CC4628" w:rsidRDefault="000B62AC" w:rsidP="00CC4628">
      <w:pPr>
        <w:pStyle w:val="Styl1"/>
        <w:rPr>
          <w:lang w:eastAsia="en-US"/>
        </w:rPr>
      </w:pPr>
      <w:r w:rsidRPr="00193FB5">
        <w:rPr>
          <w:lang w:eastAsia="en-US"/>
        </w:rPr>
        <w:t>Podobnie jak</w:t>
      </w:r>
      <w:r w:rsidR="009E18EF">
        <w:rPr>
          <w:lang w:eastAsia="en-US"/>
        </w:rPr>
        <w:t xml:space="preserve"> w </w:t>
      </w:r>
      <w:r w:rsidRPr="00193FB5">
        <w:rPr>
          <w:lang w:eastAsia="en-US"/>
        </w:rPr>
        <w:t>przypadku prawa do</w:t>
      </w:r>
      <w:r w:rsidR="00574971">
        <w:rPr>
          <w:lang w:eastAsia="en-US"/>
        </w:rPr>
        <w:t xml:space="preserve"> </w:t>
      </w:r>
      <w:r w:rsidRPr="00193FB5">
        <w:rPr>
          <w:lang w:eastAsia="en-US"/>
        </w:rPr>
        <w:t>życia (art. 38 Konstytucji)</w:t>
      </w:r>
      <w:r w:rsidR="009E18EF">
        <w:rPr>
          <w:lang w:eastAsia="en-US"/>
        </w:rPr>
        <w:t xml:space="preserve"> w </w:t>
      </w:r>
      <w:r w:rsidRPr="00193FB5">
        <w:rPr>
          <w:lang w:eastAsia="en-US"/>
        </w:rPr>
        <w:t>każdej</w:t>
      </w:r>
      <w:r w:rsidR="009E18EF">
        <w:rPr>
          <w:lang w:eastAsia="en-US"/>
        </w:rPr>
        <w:t xml:space="preserve"> z </w:t>
      </w:r>
      <w:r w:rsidRPr="00193FB5">
        <w:rPr>
          <w:lang w:eastAsia="en-US"/>
        </w:rPr>
        <w:t>takich zgłoszonych Rzecznikowi spraw monitoruje on bieg postępowania przygotowawczego. W</w:t>
      </w:r>
      <w:r w:rsidR="00574971">
        <w:rPr>
          <w:lang w:eastAsia="en-US"/>
        </w:rPr>
        <w:t xml:space="preserve"> </w:t>
      </w:r>
      <w:r w:rsidRPr="00193FB5">
        <w:rPr>
          <w:lang w:eastAsia="en-US"/>
        </w:rPr>
        <w:t>przypadku prawomocnego umorzenia takiego postępowania – badane są jego akta pod kątem należytego zrealizowania obowiązku Państwa, a</w:t>
      </w:r>
      <w:r w:rsidR="009E18EF">
        <w:rPr>
          <w:lang w:eastAsia="en-US"/>
        </w:rPr>
        <w:t xml:space="preserve"> w </w:t>
      </w:r>
      <w:r w:rsidRPr="00193FB5">
        <w:rPr>
          <w:lang w:eastAsia="en-US"/>
        </w:rPr>
        <w:t xml:space="preserve">razie stwierdzenia uchybień – </w:t>
      </w:r>
      <w:r w:rsidR="00193FB5" w:rsidRPr="00193FB5">
        <w:rPr>
          <w:lang w:eastAsia="en-US"/>
        </w:rPr>
        <w:t>kierowane są</w:t>
      </w:r>
      <w:r w:rsidRPr="00193FB5">
        <w:rPr>
          <w:lang w:eastAsia="en-US"/>
        </w:rPr>
        <w:t xml:space="preserve"> wystąpienia wskazujące na potrzebę ich usunięcia.</w:t>
      </w:r>
    </w:p>
    <w:p w:rsidR="00F06ADA" w:rsidRPr="006148F7" w:rsidRDefault="00F81E38" w:rsidP="004C2686">
      <w:pPr>
        <w:pStyle w:val="Nagwek4"/>
      </w:pPr>
      <w:bookmarkStart w:id="215" w:name="_Toc513723021"/>
      <w:bookmarkStart w:id="216" w:name="_Toc515021806"/>
      <w:r w:rsidRPr="006148F7">
        <w:lastRenderedPageBreak/>
        <w:t>Rola personelu medycznego</w:t>
      </w:r>
      <w:r w:rsidR="009E18EF">
        <w:t xml:space="preserve"> w </w:t>
      </w:r>
      <w:r w:rsidRPr="006148F7">
        <w:t>przeciwdziałaniu złemu</w:t>
      </w:r>
      <w:r w:rsidR="009E18EF">
        <w:t xml:space="preserve"> i </w:t>
      </w:r>
      <w:r w:rsidRPr="006148F7">
        <w:t>poniżającemu traktowaniu osób pozbawionych wolności</w:t>
      </w:r>
      <w:r w:rsidR="00CC4628">
        <w:rPr>
          <w:rStyle w:val="Odwoanieprzypisudolnego"/>
        </w:rPr>
        <w:footnoteReference w:id="172"/>
      </w:r>
      <w:bookmarkEnd w:id="215"/>
      <w:bookmarkEnd w:id="216"/>
    </w:p>
    <w:p w:rsidR="009848DD" w:rsidRDefault="00313B20" w:rsidP="00F81E38">
      <w:pPr>
        <w:pStyle w:val="Styl1"/>
        <w:rPr>
          <w:b/>
          <w:lang w:eastAsia="en-US"/>
        </w:rPr>
      </w:pPr>
      <w:r w:rsidRPr="006148F7">
        <w:rPr>
          <w:b/>
          <w:lang w:eastAsia="en-US"/>
        </w:rPr>
        <w:t>Sytuacja</w:t>
      </w:r>
      <w:r w:rsidR="009E18EF">
        <w:rPr>
          <w:b/>
          <w:lang w:eastAsia="en-US"/>
        </w:rPr>
        <w:t xml:space="preserve"> w </w:t>
      </w:r>
      <w:r w:rsidRPr="006148F7">
        <w:rPr>
          <w:b/>
          <w:lang w:eastAsia="en-US"/>
        </w:rPr>
        <w:t>zakresie dokumentowania</w:t>
      </w:r>
      <w:r w:rsidR="009E18EF">
        <w:rPr>
          <w:b/>
          <w:lang w:eastAsia="en-US"/>
        </w:rPr>
        <w:t xml:space="preserve"> i </w:t>
      </w:r>
      <w:r w:rsidRPr="006148F7">
        <w:rPr>
          <w:b/>
          <w:lang w:eastAsia="en-US"/>
        </w:rPr>
        <w:t xml:space="preserve">zgłaszania </w:t>
      </w:r>
      <w:r w:rsidR="00FC0DA0" w:rsidRPr="006148F7">
        <w:rPr>
          <w:b/>
          <w:lang w:eastAsia="en-US"/>
        </w:rPr>
        <w:t xml:space="preserve">przypadków tortur </w:t>
      </w:r>
      <w:r w:rsidR="002C61B6" w:rsidRPr="006148F7">
        <w:rPr>
          <w:b/>
          <w:lang w:eastAsia="en-US"/>
        </w:rPr>
        <w:t>m.in. przez lekarzy</w:t>
      </w:r>
      <w:r w:rsidR="009E18EF">
        <w:rPr>
          <w:b/>
          <w:lang w:eastAsia="en-US"/>
        </w:rPr>
        <w:t xml:space="preserve"> i </w:t>
      </w:r>
      <w:r w:rsidR="002C61B6" w:rsidRPr="006148F7">
        <w:rPr>
          <w:b/>
          <w:lang w:eastAsia="en-US"/>
        </w:rPr>
        <w:t>Służbę Więzienn</w:t>
      </w:r>
      <w:r w:rsidR="000B7CBE">
        <w:rPr>
          <w:b/>
          <w:lang w:eastAsia="en-US"/>
        </w:rPr>
        <w:t>ą</w:t>
      </w:r>
      <w:r w:rsidR="002C61B6" w:rsidRPr="006148F7">
        <w:rPr>
          <w:b/>
          <w:lang w:eastAsia="en-US"/>
        </w:rPr>
        <w:t xml:space="preserve"> </w:t>
      </w:r>
      <w:r w:rsidRPr="006148F7">
        <w:rPr>
          <w:b/>
          <w:lang w:eastAsia="en-US"/>
        </w:rPr>
        <w:t>jest</w:t>
      </w:r>
      <w:r w:rsidR="009E18EF">
        <w:rPr>
          <w:b/>
          <w:lang w:eastAsia="en-US"/>
        </w:rPr>
        <w:t xml:space="preserve"> w </w:t>
      </w:r>
      <w:r w:rsidRPr="006148F7">
        <w:rPr>
          <w:b/>
          <w:lang w:eastAsia="en-US"/>
        </w:rPr>
        <w:t>Polsce nadal niezadowalająca</w:t>
      </w:r>
      <w:r w:rsidR="009848DD">
        <w:rPr>
          <w:b/>
          <w:lang w:eastAsia="en-US"/>
        </w:rPr>
        <w:t>.</w:t>
      </w:r>
    </w:p>
    <w:p w:rsidR="009848DD" w:rsidRDefault="00313B20" w:rsidP="00F81E38">
      <w:pPr>
        <w:pStyle w:val="Styl1"/>
        <w:rPr>
          <w:lang w:eastAsia="en-US"/>
        </w:rPr>
      </w:pPr>
      <w:r w:rsidRPr="006148F7">
        <w:rPr>
          <w:lang w:eastAsia="en-US"/>
        </w:rPr>
        <w:t>Potwierdzają to wizytacje przedstawicieli Krajowego Mechanizmu Prewencji Tortur</w:t>
      </w:r>
      <w:r w:rsidR="009E18EF">
        <w:rPr>
          <w:lang w:eastAsia="en-US"/>
        </w:rPr>
        <w:t xml:space="preserve"> w </w:t>
      </w:r>
      <w:r w:rsidRPr="006148F7">
        <w:rPr>
          <w:lang w:eastAsia="en-US"/>
        </w:rPr>
        <w:t>jednostkach penitencjarnych</w:t>
      </w:r>
      <w:r w:rsidR="009848DD">
        <w:rPr>
          <w:lang w:eastAsia="en-US"/>
        </w:rPr>
        <w:t>.</w:t>
      </w:r>
    </w:p>
    <w:p w:rsidR="009848DD" w:rsidRDefault="006B27D5" w:rsidP="00F81E38">
      <w:pPr>
        <w:pStyle w:val="Styl1"/>
        <w:rPr>
          <w:lang w:eastAsia="en-US"/>
        </w:rPr>
      </w:pPr>
      <w:r>
        <w:rPr>
          <w:lang w:eastAsia="en-US"/>
        </w:rPr>
        <w:t>Brak procedur opisujących reakcję personelu na</w:t>
      </w:r>
      <w:r w:rsidR="00574971">
        <w:rPr>
          <w:lang w:eastAsia="en-US"/>
        </w:rPr>
        <w:t xml:space="preserve"> </w:t>
      </w:r>
      <w:r>
        <w:rPr>
          <w:lang w:eastAsia="en-US"/>
        </w:rPr>
        <w:t>informację</w:t>
      </w:r>
      <w:r w:rsidR="009E18EF">
        <w:rPr>
          <w:lang w:eastAsia="en-US"/>
        </w:rPr>
        <w:t xml:space="preserve"> o </w:t>
      </w:r>
      <w:r>
        <w:rPr>
          <w:lang w:eastAsia="en-US"/>
        </w:rPr>
        <w:t>poddawaniu kogoś torturom lub innym formom przemocy może prowadzić</w:t>
      </w:r>
      <w:r w:rsidR="00F147D3">
        <w:rPr>
          <w:lang w:eastAsia="en-US"/>
        </w:rPr>
        <w:t xml:space="preserve"> do</w:t>
      </w:r>
      <w:r w:rsidR="00574971">
        <w:rPr>
          <w:lang w:eastAsia="en-US"/>
        </w:rPr>
        <w:t xml:space="preserve"> </w:t>
      </w:r>
      <w:r>
        <w:rPr>
          <w:lang w:eastAsia="en-US"/>
        </w:rPr>
        <w:t>nieudzielenia pomocy ofierze</w:t>
      </w:r>
      <w:r w:rsidR="002D1487">
        <w:rPr>
          <w:lang w:eastAsia="en-US"/>
        </w:rPr>
        <w:t xml:space="preserve"> </w:t>
      </w:r>
      <w:r>
        <w:rPr>
          <w:lang w:eastAsia="en-US"/>
        </w:rPr>
        <w:t>bądź udzielenia jej</w:t>
      </w:r>
      <w:r w:rsidR="009E18EF">
        <w:rPr>
          <w:lang w:eastAsia="en-US"/>
        </w:rPr>
        <w:t xml:space="preserve"> w </w:t>
      </w:r>
      <w:r>
        <w:rPr>
          <w:lang w:eastAsia="en-US"/>
        </w:rPr>
        <w:t>nieodpowiednim czasie. Dokumentowanie wszelkich urazów często jest robione bardzo powierzchownie.</w:t>
      </w:r>
      <w:r w:rsidR="002D1487">
        <w:rPr>
          <w:lang w:eastAsia="en-US"/>
        </w:rPr>
        <w:t xml:space="preserve"> Z</w:t>
      </w:r>
      <w:r w:rsidR="00574971">
        <w:rPr>
          <w:lang w:eastAsia="en-US"/>
        </w:rPr>
        <w:t xml:space="preserve"> </w:t>
      </w:r>
      <w:r>
        <w:rPr>
          <w:lang w:eastAsia="en-US"/>
        </w:rPr>
        <w:t>kolei personel więzienny, który powziął informację na</w:t>
      </w:r>
      <w:r w:rsidR="00574971">
        <w:rPr>
          <w:lang w:eastAsia="en-US"/>
        </w:rPr>
        <w:t xml:space="preserve"> </w:t>
      </w:r>
      <w:r>
        <w:rPr>
          <w:lang w:eastAsia="en-US"/>
        </w:rPr>
        <w:t>temat wyżej opisywanych praktyk, nie</w:t>
      </w:r>
      <w:r w:rsidR="00574971">
        <w:rPr>
          <w:lang w:eastAsia="en-US"/>
        </w:rPr>
        <w:t xml:space="preserve"> </w:t>
      </w:r>
      <w:r>
        <w:rPr>
          <w:lang w:eastAsia="en-US"/>
        </w:rPr>
        <w:t>zawsze zgłasza to organom ścigania.</w:t>
      </w:r>
    </w:p>
    <w:p w:rsidR="009848DD" w:rsidRDefault="00313B20" w:rsidP="00F81E38">
      <w:pPr>
        <w:pStyle w:val="Styl1"/>
        <w:rPr>
          <w:lang w:eastAsia="en-US"/>
        </w:rPr>
      </w:pPr>
      <w:r w:rsidRPr="006148F7">
        <w:rPr>
          <w:lang w:eastAsia="en-US"/>
        </w:rPr>
        <w:t xml:space="preserve">Niepokoi także fakt, </w:t>
      </w:r>
      <w:r w:rsidR="001473A5">
        <w:rPr>
          <w:lang w:eastAsia="en-US"/>
        </w:rPr>
        <w:t xml:space="preserve">że </w:t>
      </w:r>
      <w:r w:rsidRPr="006148F7">
        <w:rPr>
          <w:lang w:eastAsia="en-US"/>
        </w:rPr>
        <w:t>wiedza personelu medycznego,</w:t>
      </w:r>
      <w:r w:rsidR="00CC7107">
        <w:rPr>
          <w:lang w:eastAsia="en-US"/>
        </w:rPr>
        <w:t xml:space="preserve"> a</w:t>
      </w:r>
      <w:r w:rsidR="00574971">
        <w:rPr>
          <w:lang w:eastAsia="en-US"/>
        </w:rPr>
        <w:t xml:space="preserve"> </w:t>
      </w:r>
      <w:r w:rsidRPr="006148F7">
        <w:rPr>
          <w:lang w:eastAsia="en-US"/>
        </w:rPr>
        <w:t>także innych pracowników Służby Więziennej na</w:t>
      </w:r>
      <w:r w:rsidR="00574971">
        <w:rPr>
          <w:lang w:eastAsia="en-US"/>
        </w:rPr>
        <w:t xml:space="preserve"> </w:t>
      </w:r>
      <w:r w:rsidRPr="006148F7">
        <w:rPr>
          <w:lang w:eastAsia="en-US"/>
        </w:rPr>
        <w:t>temat Protokołu Stambulskiego jest znikoma</w:t>
      </w:r>
      <w:r w:rsidR="009848DD">
        <w:rPr>
          <w:lang w:eastAsia="en-US"/>
        </w:rPr>
        <w:t>.</w:t>
      </w:r>
    </w:p>
    <w:p w:rsidR="009848DD" w:rsidRDefault="00313B20" w:rsidP="00370D53">
      <w:pPr>
        <w:pStyle w:val="Styl1"/>
        <w:numPr>
          <w:ilvl w:val="0"/>
          <w:numId w:val="16"/>
        </w:numPr>
        <w:rPr>
          <w:lang w:eastAsia="en-US"/>
        </w:rPr>
      </w:pPr>
      <w:r w:rsidRPr="006148F7">
        <w:rPr>
          <w:lang w:eastAsia="en-US"/>
        </w:rPr>
        <w:t>Z</w:t>
      </w:r>
      <w:r w:rsidR="00574971">
        <w:rPr>
          <w:lang w:eastAsia="en-US"/>
        </w:rPr>
        <w:t xml:space="preserve"> </w:t>
      </w:r>
      <w:r w:rsidR="00F81E38" w:rsidRPr="006148F7">
        <w:rPr>
          <w:lang w:eastAsia="en-US"/>
        </w:rPr>
        <w:t>treści Protokołu Stambulskiego</w:t>
      </w:r>
      <w:r w:rsidR="00FC0DA0" w:rsidRPr="006148F7">
        <w:rPr>
          <w:rStyle w:val="Odwoanieprzypisudolnego"/>
          <w:lang w:eastAsia="en-US"/>
        </w:rPr>
        <w:footnoteReference w:id="173"/>
      </w:r>
      <w:r w:rsidR="00F81E38" w:rsidRPr="006148F7">
        <w:rPr>
          <w:lang w:eastAsia="en-US"/>
        </w:rPr>
        <w:t xml:space="preserve"> wynika m.in.,</w:t>
      </w:r>
      <w:r w:rsidR="00CC7107">
        <w:rPr>
          <w:lang w:eastAsia="en-US"/>
        </w:rPr>
        <w:t xml:space="preserve"> że</w:t>
      </w:r>
      <w:r w:rsidR="00574971">
        <w:rPr>
          <w:lang w:eastAsia="en-US"/>
        </w:rPr>
        <w:t xml:space="preserve"> </w:t>
      </w:r>
      <w:r w:rsidR="00F81E38" w:rsidRPr="006148F7">
        <w:rPr>
          <w:lang w:eastAsia="en-US"/>
        </w:rPr>
        <w:t>lekarze mają obowiązek raportowania</w:t>
      </w:r>
      <w:r w:rsidR="009E18EF">
        <w:rPr>
          <w:lang w:eastAsia="en-US"/>
        </w:rPr>
        <w:t xml:space="preserve"> i </w:t>
      </w:r>
      <w:r w:rsidR="00F81E38" w:rsidRPr="006148F7">
        <w:rPr>
          <w:lang w:eastAsia="en-US"/>
        </w:rPr>
        <w:t>wskazywania działań, które są nieetyczne, obejmują zastosowanie przemocy, są nieadekwatne lub stwarzają zagrożenie dla zdrowia pacjenta</w:t>
      </w:r>
      <w:r w:rsidR="00E51907" w:rsidRPr="006148F7">
        <w:rPr>
          <w:lang w:eastAsia="en-US"/>
        </w:rPr>
        <w:t>.</w:t>
      </w:r>
      <w:r w:rsidR="002D1487">
        <w:rPr>
          <w:lang w:eastAsia="en-US"/>
        </w:rPr>
        <w:t xml:space="preserve"> W</w:t>
      </w:r>
      <w:r w:rsidR="00574971">
        <w:rPr>
          <w:lang w:eastAsia="en-US"/>
        </w:rPr>
        <w:t xml:space="preserve"> </w:t>
      </w:r>
      <w:r w:rsidR="00F81E38" w:rsidRPr="006148F7">
        <w:rPr>
          <w:lang w:eastAsia="en-US"/>
        </w:rPr>
        <w:t>takim przypadku lekarz ma etyczny obowiązek podjęcia natychmiastowych działań</w:t>
      </w:r>
      <w:r w:rsidR="009848DD">
        <w:rPr>
          <w:lang w:eastAsia="en-US"/>
        </w:rPr>
        <w:t>.</w:t>
      </w:r>
    </w:p>
    <w:p w:rsidR="009848DD" w:rsidRDefault="00F81E38" w:rsidP="00370D53">
      <w:pPr>
        <w:pStyle w:val="Styl1"/>
        <w:numPr>
          <w:ilvl w:val="0"/>
          <w:numId w:val="16"/>
        </w:numPr>
        <w:rPr>
          <w:lang w:eastAsia="en-US"/>
        </w:rPr>
      </w:pPr>
      <w:r w:rsidRPr="006148F7">
        <w:rPr>
          <w:lang w:eastAsia="en-US"/>
        </w:rPr>
        <w:t>Sprawę należy zgłosić również odpowiednim władzom lub organizacjom międzynarodowym, które mogą przeprowadzić dochodzenie, jednak</w:t>
      </w:r>
      <w:r w:rsidR="00CC7107">
        <w:rPr>
          <w:lang w:eastAsia="en-US"/>
        </w:rPr>
        <w:t xml:space="preserve"> nie</w:t>
      </w:r>
      <w:r w:rsidR="00574971">
        <w:rPr>
          <w:lang w:eastAsia="en-US"/>
        </w:rPr>
        <w:t xml:space="preserve"> </w:t>
      </w:r>
      <w:r w:rsidRPr="006148F7">
        <w:rPr>
          <w:lang w:eastAsia="en-US"/>
        </w:rPr>
        <w:t>narażając przy tym</w:t>
      </w:r>
      <w:r w:rsidR="00BF69A5" w:rsidRPr="006148F7">
        <w:rPr>
          <w:lang w:eastAsia="en-US"/>
        </w:rPr>
        <w:t xml:space="preserve"> na</w:t>
      </w:r>
      <w:r w:rsidR="00574971">
        <w:rPr>
          <w:lang w:eastAsia="en-US"/>
        </w:rPr>
        <w:t xml:space="preserve"> </w:t>
      </w:r>
      <w:r w:rsidRPr="006148F7">
        <w:rPr>
          <w:lang w:eastAsia="en-US"/>
        </w:rPr>
        <w:t>ryzyko pacjentów, ich rodzin</w:t>
      </w:r>
      <w:r w:rsidR="009E18EF">
        <w:rPr>
          <w:lang w:eastAsia="en-US"/>
        </w:rPr>
        <w:t xml:space="preserve"> i </w:t>
      </w:r>
      <w:r w:rsidRPr="006148F7">
        <w:rPr>
          <w:lang w:eastAsia="en-US"/>
        </w:rPr>
        <w:t>siebie samych</w:t>
      </w:r>
      <w:r w:rsidR="009848DD">
        <w:rPr>
          <w:lang w:eastAsia="en-US"/>
        </w:rPr>
        <w:t>.</w:t>
      </w:r>
    </w:p>
    <w:p w:rsidR="009848DD" w:rsidRDefault="00F81E38" w:rsidP="00370D53">
      <w:pPr>
        <w:pStyle w:val="Styl1"/>
        <w:numPr>
          <w:ilvl w:val="0"/>
          <w:numId w:val="16"/>
        </w:numPr>
        <w:rPr>
          <w:lang w:eastAsia="en-US"/>
        </w:rPr>
      </w:pPr>
      <w:r w:rsidRPr="006148F7">
        <w:rPr>
          <w:lang w:eastAsia="en-US"/>
        </w:rPr>
        <w:t>Konieczność właściwego dokumentowania obrażeń</w:t>
      </w:r>
      <w:r w:rsidR="009E18EF">
        <w:rPr>
          <w:lang w:eastAsia="en-US"/>
        </w:rPr>
        <w:t xml:space="preserve"> i </w:t>
      </w:r>
      <w:r w:rsidRPr="006148F7">
        <w:rPr>
          <w:lang w:eastAsia="en-US"/>
        </w:rPr>
        <w:t>zarzutów tortur oraz innego nieludzkiego</w:t>
      </w:r>
      <w:r w:rsidR="009E18EF">
        <w:rPr>
          <w:lang w:eastAsia="en-US"/>
        </w:rPr>
        <w:t xml:space="preserve"> i </w:t>
      </w:r>
      <w:r w:rsidRPr="006148F7">
        <w:rPr>
          <w:lang w:eastAsia="en-US"/>
        </w:rPr>
        <w:t xml:space="preserve">poniżającego traktowania określają również </w:t>
      </w:r>
      <w:r w:rsidR="002C61B6" w:rsidRPr="000B62AC">
        <w:rPr>
          <w:lang w:eastAsia="en-US"/>
        </w:rPr>
        <w:t>tzw.</w:t>
      </w:r>
      <w:r w:rsidR="002C61B6" w:rsidRPr="006148F7">
        <w:rPr>
          <w:i/>
          <w:lang w:eastAsia="en-US"/>
        </w:rPr>
        <w:t xml:space="preserve"> Reguły Mandeli</w:t>
      </w:r>
      <w:r w:rsidR="002C61B6" w:rsidRPr="006148F7">
        <w:rPr>
          <w:lang w:eastAsia="en-US"/>
        </w:rPr>
        <w:t xml:space="preserve"> (</w:t>
      </w:r>
      <w:r w:rsidRPr="006148F7">
        <w:rPr>
          <w:i/>
          <w:lang w:eastAsia="en-US"/>
        </w:rPr>
        <w:t>Wzorcowe reguły minimalne Organizacji Narodów Zjednoczonych dotyczące postępowania</w:t>
      </w:r>
      <w:r w:rsidR="009E18EF">
        <w:rPr>
          <w:i/>
          <w:lang w:eastAsia="en-US"/>
        </w:rPr>
        <w:t xml:space="preserve"> z </w:t>
      </w:r>
      <w:r w:rsidRPr="006148F7">
        <w:rPr>
          <w:i/>
          <w:lang w:eastAsia="en-US"/>
        </w:rPr>
        <w:t>więźniami</w:t>
      </w:r>
      <w:r w:rsidR="002C61B6" w:rsidRPr="006148F7">
        <w:rPr>
          <w:i/>
          <w:lang w:eastAsia="en-US"/>
        </w:rPr>
        <w:t>)</w:t>
      </w:r>
      <w:r w:rsidRPr="006148F7">
        <w:rPr>
          <w:i/>
          <w:lang w:eastAsia="en-US"/>
        </w:rPr>
        <w:t xml:space="preserve">, </w:t>
      </w:r>
      <w:r w:rsidRPr="006148F7">
        <w:rPr>
          <w:lang w:eastAsia="en-US"/>
        </w:rPr>
        <w:t>wskazując,</w:t>
      </w:r>
      <w:r w:rsidR="00CC7107">
        <w:rPr>
          <w:lang w:eastAsia="en-US"/>
        </w:rPr>
        <w:t xml:space="preserve"> że</w:t>
      </w:r>
      <w:r w:rsidR="00574971">
        <w:rPr>
          <w:lang w:eastAsia="en-US"/>
        </w:rPr>
        <w:t xml:space="preserve"> </w:t>
      </w:r>
      <w:r w:rsidRPr="006148F7">
        <w:rPr>
          <w:lang w:eastAsia="en-US"/>
        </w:rPr>
        <w:t>informacje dotyczące m.in. wniosków</w:t>
      </w:r>
      <w:r w:rsidR="009E18EF">
        <w:rPr>
          <w:lang w:eastAsia="en-US"/>
        </w:rPr>
        <w:t xml:space="preserve"> i </w:t>
      </w:r>
      <w:r w:rsidRPr="006148F7">
        <w:rPr>
          <w:lang w:eastAsia="en-US"/>
        </w:rPr>
        <w:t>skarg,</w:t>
      </w:r>
      <w:r w:rsidR="009E18EF">
        <w:rPr>
          <w:lang w:eastAsia="en-US"/>
        </w:rPr>
        <w:t xml:space="preserve"> o </w:t>
      </w:r>
      <w:r w:rsidRPr="006148F7">
        <w:rPr>
          <w:lang w:eastAsia="en-US"/>
        </w:rPr>
        <w:t>ile</w:t>
      </w:r>
      <w:r w:rsidR="00CC7107">
        <w:rPr>
          <w:lang w:eastAsia="en-US"/>
        </w:rPr>
        <w:t xml:space="preserve"> nie</w:t>
      </w:r>
      <w:r w:rsidR="00574971">
        <w:rPr>
          <w:lang w:eastAsia="en-US"/>
        </w:rPr>
        <w:t xml:space="preserve"> </w:t>
      </w:r>
      <w:r w:rsidRPr="006148F7">
        <w:rPr>
          <w:lang w:eastAsia="en-US"/>
        </w:rPr>
        <w:t>mają poufnego charakteru</w:t>
      </w:r>
      <w:r w:rsidR="00AA77A6">
        <w:rPr>
          <w:lang w:eastAsia="en-US"/>
        </w:rPr>
        <w:t>,</w:t>
      </w:r>
      <w:r w:rsidRPr="006148F7">
        <w:rPr>
          <w:lang w:eastAsia="en-US"/>
        </w:rPr>
        <w:t xml:space="preserve"> </w:t>
      </w:r>
      <w:r w:rsidR="002C61B6" w:rsidRPr="006148F7">
        <w:rPr>
          <w:lang w:eastAsia="en-US"/>
        </w:rPr>
        <w:t xml:space="preserve">powinny być </w:t>
      </w:r>
      <w:r w:rsidRPr="006148F7">
        <w:rPr>
          <w:lang w:eastAsia="en-US"/>
        </w:rPr>
        <w:t>zawarte</w:t>
      </w:r>
      <w:r w:rsidR="009E18EF">
        <w:rPr>
          <w:lang w:eastAsia="en-US"/>
        </w:rPr>
        <w:t xml:space="preserve"> w </w:t>
      </w:r>
      <w:r w:rsidRPr="006148F7">
        <w:rPr>
          <w:lang w:eastAsia="en-US"/>
        </w:rPr>
        <w:t>systemie ewidencji więźniów</w:t>
      </w:r>
      <w:r w:rsidR="009E18EF">
        <w:rPr>
          <w:lang w:eastAsia="en-US"/>
        </w:rPr>
        <w:t xml:space="preserve"> w </w:t>
      </w:r>
      <w:r w:rsidRPr="006148F7">
        <w:rPr>
          <w:lang w:eastAsia="en-US"/>
        </w:rPr>
        <w:t>odniesieniu</w:t>
      </w:r>
      <w:r w:rsidR="00F147D3">
        <w:rPr>
          <w:lang w:eastAsia="en-US"/>
        </w:rPr>
        <w:t xml:space="preserve"> do</w:t>
      </w:r>
      <w:r w:rsidR="00574971">
        <w:rPr>
          <w:lang w:eastAsia="en-US"/>
        </w:rPr>
        <w:t xml:space="preserve"> </w:t>
      </w:r>
      <w:r w:rsidRPr="006148F7">
        <w:rPr>
          <w:lang w:eastAsia="en-US"/>
        </w:rPr>
        <w:t>każdego nowoprzyjętego więźnia</w:t>
      </w:r>
      <w:r w:rsidR="009848DD">
        <w:rPr>
          <w:lang w:eastAsia="en-US"/>
        </w:rPr>
        <w:t>.</w:t>
      </w:r>
    </w:p>
    <w:p w:rsidR="009848DD" w:rsidRDefault="00F81E38" w:rsidP="00370D53">
      <w:pPr>
        <w:pStyle w:val="Styl1"/>
        <w:numPr>
          <w:ilvl w:val="0"/>
          <w:numId w:val="16"/>
        </w:numPr>
        <w:rPr>
          <w:lang w:eastAsia="en-US"/>
        </w:rPr>
      </w:pPr>
      <w:r w:rsidRPr="006148F7">
        <w:rPr>
          <w:lang w:eastAsia="en-US"/>
        </w:rPr>
        <w:lastRenderedPageBreak/>
        <w:t>Europejski Komitet ds. Zapobiegania Torturom</w:t>
      </w:r>
      <w:r w:rsidR="009E18EF">
        <w:rPr>
          <w:lang w:eastAsia="en-US"/>
        </w:rPr>
        <w:t xml:space="preserve"> i </w:t>
      </w:r>
      <w:r w:rsidRPr="006148F7">
        <w:rPr>
          <w:lang w:eastAsia="en-US"/>
        </w:rPr>
        <w:t>Nieludzkiemu lub Poniżającemu Traktowaniu albo Karaniu (CPT) również wielokrotnie zwracał uwagę</w:t>
      </w:r>
      <w:r w:rsidR="00BF69A5" w:rsidRPr="006148F7">
        <w:rPr>
          <w:lang w:eastAsia="en-US"/>
        </w:rPr>
        <w:t xml:space="preserve"> na</w:t>
      </w:r>
      <w:r w:rsidR="00574971">
        <w:rPr>
          <w:lang w:eastAsia="en-US"/>
        </w:rPr>
        <w:t xml:space="preserve"> </w:t>
      </w:r>
      <w:r w:rsidRPr="006148F7">
        <w:rPr>
          <w:lang w:eastAsia="en-US"/>
        </w:rPr>
        <w:t>dokładne rejestrowanie urazów</w:t>
      </w:r>
      <w:r w:rsidR="009E18EF">
        <w:rPr>
          <w:lang w:eastAsia="en-US"/>
        </w:rPr>
        <w:t xml:space="preserve"> i </w:t>
      </w:r>
      <w:r w:rsidRPr="006148F7">
        <w:rPr>
          <w:lang w:eastAsia="en-US"/>
        </w:rPr>
        <w:t>przekazywanie informacji</w:t>
      </w:r>
      <w:r w:rsidR="00BF69A5" w:rsidRPr="006148F7">
        <w:rPr>
          <w:lang w:eastAsia="en-US"/>
        </w:rPr>
        <w:t xml:space="preserve"> na</w:t>
      </w:r>
      <w:r w:rsidR="00574971">
        <w:rPr>
          <w:lang w:eastAsia="en-US"/>
        </w:rPr>
        <w:t xml:space="preserve"> </w:t>
      </w:r>
      <w:r w:rsidRPr="006148F7">
        <w:rPr>
          <w:lang w:eastAsia="en-US"/>
        </w:rPr>
        <w:t>ten temat</w:t>
      </w:r>
      <w:r w:rsidR="00F147D3">
        <w:rPr>
          <w:lang w:eastAsia="en-US"/>
        </w:rPr>
        <w:t xml:space="preserve"> do</w:t>
      </w:r>
      <w:r w:rsidR="00574971">
        <w:rPr>
          <w:lang w:eastAsia="en-US"/>
        </w:rPr>
        <w:t xml:space="preserve"> </w:t>
      </w:r>
      <w:r w:rsidRPr="006148F7">
        <w:rPr>
          <w:lang w:eastAsia="en-US"/>
        </w:rPr>
        <w:t>właściwych organów</w:t>
      </w:r>
      <w:r w:rsidR="009848DD">
        <w:rPr>
          <w:lang w:eastAsia="en-US"/>
        </w:rPr>
        <w:t>.</w:t>
      </w:r>
    </w:p>
    <w:p w:rsidR="009848DD" w:rsidRDefault="00F81E38" w:rsidP="00F81E38">
      <w:pPr>
        <w:pStyle w:val="Styl1"/>
        <w:rPr>
          <w:lang w:eastAsia="en-US"/>
        </w:rPr>
      </w:pPr>
      <w:r w:rsidRPr="00B2452D">
        <w:rPr>
          <w:lang w:eastAsia="en-US"/>
        </w:rPr>
        <w:t>Staranne</w:t>
      </w:r>
      <w:r w:rsidR="009E18EF">
        <w:rPr>
          <w:lang w:eastAsia="en-US"/>
        </w:rPr>
        <w:t xml:space="preserve"> i </w:t>
      </w:r>
      <w:r w:rsidRPr="00B2452D">
        <w:rPr>
          <w:lang w:eastAsia="en-US"/>
        </w:rPr>
        <w:t>niezwłoczne udokumentowanie</w:t>
      </w:r>
      <w:r w:rsidR="009E18EF">
        <w:rPr>
          <w:lang w:eastAsia="en-US"/>
        </w:rPr>
        <w:t xml:space="preserve"> i </w:t>
      </w:r>
      <w:r w:rsidRPr="00B2452D">
        <w:rPr>
          <w:lang w:eastAsia="en-US"/>
        </w:rPr>
        <w:t>zgłaszanie takich dowodów medycznych znacznie ułatwia badanie przypadków złego traktowania</w:t>
      </w:r>
      <w:r w:rsidR="009E18EF">
        <w:rPr>
          <w:lang w:eastAsia="en-US"/>
        </w:rPr>
        <w:t xml:space="preserve"> i </w:t>
      </w:r>
      <w:r w:rsidRPr="00B2452D">
        <w:rPr>
          <w:lang w:eastAsia="en-US"/>
        </w:rPr>
        <w:t>pociągnięcie</w:t>
      </w:r>
      <w:r w:rsidR="00F147D3">
        <w:rPr>
          <w:lang w:eastAsia="en-US"/>
        </w:rPr>
        <w:t xml:space="preserve"> do</w:t>
      </w:r>
      <w:r w:rsidR="00574971">
        <w:rPr>
          <w:lang w:eastAsia="en-US"/>
        </w:rPr>
        <w:t xml:space="preserve"> </w:t>
      </w:r>
      <w:r w:rsidRPr="00B2452D">
        <w:rPr>
          <w:lang w:eastAsia="en-US"/>
        </w:rPr>
        <w:t>odpowiedzialności sprawców, co</w:t>
      </w:r>
      <w:r w:rsidR="009E18EF">
        <w:rPr>
          <w:lang w:eastAsia="en-US"/>
        </w:rPr>
        <w:t xml:space="preserve"> z </w:t>
      </w:r>
      <w:r w:rsidRPr="00B2452D">
        <w:rPr>
          <w:lang w:eastAsia="en-US"/>
        </w:rPr>
        <w:t>kolei stanowi istotny element zapobiegania niewłaściwemu traktowaniu</w:t>
      </w:r>
      <w:r w:rsidR="009E18EF">
        <w:rPr>
          <w:lang w:eastAsia="en-US"/>
        </w:rPr>
        <w:t xml:space="preserve"> w </w:t>
      </w:r>
      <w:r w:rsidRPr="00B2452D">
        <w:rPr>
          <w:lang w:eastAsia="en-US"/>
        </w:rPr>
        <w:t>przyszłości</w:t>
      </w:r>
      <w:r w:rsidR="009848DD">
        <w:rPr>
          <w:lang w:eastAsia="en-US"/>
        </w:rPr>
        <w:t>.</w:t>
      </w:r>
    </w:p>
    <w:p w:rsidR="00AA77A6" w:rsidRPr="00B2452D" w:rsidRDefault="00AA77A6" w:rsidP="00AA77A6">
      <w:pPr>
        <w:pStyle w:val="Styl1"/>
        <w:rPr>
          <w:lang w:eastAsia="en-US"/>
        </w:rPr>
      </w:pPr>
      <w:r w:rsidRPr="00B2452D">
        <w:rPr>
          <w:lang w:eastAsia="en-US"/>
        </w:rPr>
        <w:t>Rzecznik zwrócił się</w:t>
      </w:r>
      <w:r w:rsidRPr="00B2452D">
        <w:rPr>
          <w:vertAlign w:val="superscript"/>
          <w:lang w:eastAsia="en-US"/>
        </w:rPr>
        <w:footnoteReference w:id="174"/>
      </w:r>
      <w:r w:rsidR="00F147D3">
        <w:rPr>
          <w:lang w:eastAsia="en-US"/>
        </w:rPr>
        <w:t xml:space="preserve"> do</w:t>
      </w:r>
      <w:r w:rsidR="00574971">
        <w:rPr>
          <w:lang w:eastAsia="en-US"/>
        </w:rPr>
        <w:t xml:space="preserve"> </w:t>
      </w:r>
      <w:r w:rsidRPr="00B2452D">
        <w:rPr>
          <w:lang w:eastAsia="en-US"/>
        </w:rPr>
        <w:t>Dyrektora Generalnego S</w:t>
      </w:r>
      <w:r w:rsidR="001473A5">
        <w:rPr>
          <w:lang w:eastAsia="en-US"/>
        </w:rPr>
        <w:t xml:space="preserve">łużby </w:t>
      </w:r>
      <w:r w:rsidRPr="00B2452D">
        <w:rPr>
          <w:lang w:eastAsia="en-US"/>
        </w:rPr>
        <w:t>W</w:t>
      </w:r>
      <w:r w:rsidR="001473A5">
        <w:rPr>
          <w:lang w:eastAsia="en-US"/>
        </w:rPr>
        <w:t>ięziennej</w:t>
      </w:r>
      <w:r w:rsidR="009E18EF">
        <w:rPr>
          <w:lang w:eastAsia="en-US"/>
        </w:rPr>
        <w:t xml:space="preserve"> o </w:t>
      </w:r>
      <w:r w:rsidRPr="00B2452D">
        <w:rPr>
          <w:lang w:eastAsia="en-US"/>
        </w:rPr>
        <w:t>wydanie wytycznych</w:t>
      </w:r>
      <w:r w:rsidR="009E18EF">
        <w:rPr>
          <w:lang w:eastAsia="en-US"/>
        </w:rPr>
        <w:t xml:space="preserve"> w </w:t>
      </w:r>
      <w:r w:rsidRPr="00B2452D">
        <w:rPr>
          <w:lang w:eastAsia="en-US"/>
        </w:rPr>
        <w:t>zakresie właściwego dokumentowania fizycznych</w:t>
      </w:r>
      <w:r w:rsidR="009E18EF">
        <w:rPr>
          <w:lang w:eastAsia="en-US"/>
        </w:rPr>
        <w:t xml:space="preserve"> i </w:t>
      </w:r>
      <w:r w:rsidRPr="00B2452D">
        <w:rPr>
          <w:lang w:eastAsia="en-US"/>
        </w:rPr>
        <w:t>psychicznych skutków tortur oraz innego nieludzkiego</w:t>
      </w:r>
      <w:r w:rsidR="009E18EF">
        <w:rPr>
          <w:lang w:eastAsia="en-US"/>
        </w:rPr>
        <w:t xml:space="preserve"> i </w:t>
      </w:r>
      <w:r w:rsidRPr="00B2452D">
        <w:rPr>
          <w:lang w:eastAsia="en-US"/>
        </w:rPr>
        <w:t>poniżającego traktowania oraz zgłaszania takich przypadków właściwym organom ścigania.</w:t>
      </w:r>
    </w:p>
    <w:p w:rsidR="006B27D5" w:rsidRDefault="006B27D5" w:rsidP="006B27D5">
      <w:pPr>
        <w:pStyle w:val="Styl1"/>
        <w:rPr>
          <w:lang w:eastAsia="en-US"/>
        </w:rPr>
      </w:pPr>
      <w:r>
        <w:rPr>
          <w:lang w:eastAsia="en-US"/>
        </w:rPr>
        <w:t>Dyrektor odpowiedział</w:t>
      </w:r>
      <w:r>
        <w:rPr>
          <w:vertAlign w:val="superscript"/>
          <w:lang w:eastAsia="en-US"/>
        </w:rPr>
        <w:footnoteReference w:id="175"/>
      </w:r>
      <w:r>
        <w:rPr>
          <w:lang w:eastAsia="en-US"/>
        </w:rPr>
        <w:t>, że</w:t>
      </w:r>
      <w:r w:rsidR="00574971">
        <w:rPr>
          <w:lang w:eastAsia="en-US"/>
        </w:rPr>
        <w:t xml:space="preserve"> </w:t>
      </w:r>
      <w:r>
        <w:rPr>
          <w:lang w:eastAsia="en-US"/>
        </w:rPr>
        <w:t>systematyczn</w:t>
      </w:r>
      <w:r w:rsidR="000B7CBE">
        <w:rPr>
          <w:lang w:eastAsia="en-US"/>
        </w:rPr>
        <w:t>i</w:t>
      </w:r>
      <w:r>
        <w:rPr>
          <w:lang w:eastAsia="en-US"/>
        </w:rPr>
        <w:t>e uwrażliwia funkcjonariuszy</w:t>
      </w:r>
      <w:r w:rsidR="009E18EF">
        <w:rPr>
          <w:lang w:eastAsia="en-US"/>
        </w:rPr>
        <w:t xml:space="preserve"> i </w:t>
      </w:r>
      <w:r>
        <w:rPr>
          <w:lang w:eastAsia="en-US"/>
        </w:rPr>
        <w:t>pracowników cywilnych więziennej służby zdrowia na</w:t>
      </w:r>
      <w:r w:rsidR="00574971">
        <w:rPr>
          <w:lang w:eastAsia="en-US"/>
        </w:rPr>
        <w:t xml:space="preserve"> </w:t>
      </w:r>
      <w:r>
        <w:rPr>
          <w:lang w:eastAsia="en-US"/>
        </w:rPr>
        <w:t>aspekty dotyczące przestrzegania praw człowieka,</w:t>
      </w:r>
      <w:r w:rsidR="009E18EF">
        <w:rPr>
          <w:lang w:eastAsia="en-US"/>
        </w:rPr>
        <w:t xml:space="preserve"> w </w:t>
      </w:r>
      <w:r>
        <w:rPr>
          <w:lang w:eastAsia="en-US"/>
        </w:rPr>
        <w:t>tym na treści „Protokołu stambulskiego”</w:t>
      </w:r>
      <w:r w:rsidR="009E18EF">
        <w:rPr>
          <w:lang w:eastAsia="en-US"/>
        </w:rPr>
        <w:t xml:space="preserve"> w </w:t>
      </w:r>
      <w:r>
        <w:rPr>
          <w:lang w:eastAsia="en-US"/>
        </w:rPr>
        <w:t>ramach szkoleń wstępnych, oficerskich</w:t>
      </w:r>
      <w:r w:rsidR="009E18EF">
        <w:rPr>
          <w:lang w:eastAsia="en-US"/>
        </w:rPr>
        <w:t xml:space="preserve"> i </w:t>
      </w:r>
      <w:r>
        <w:rPr>
          <w:lang w:eastAsia="en-US"/>
        </w:rPr>
        <w:t>podoficerskich, kursokonferencji</w:t>
      </w:r>
      <w:r w:rsidR="009E18EF">
        <w:rPr>
          <w:lang w:eastAsia="en-US"/>
        </w:rPr>
        <w:t xml:space="preserve"> i </w:t>
      </w:r>
      <w:r>
        <w:rPr>
          <w:lang w:eastAsia="en-US"/>
        </w:rPr>
        <w:t>odpraw penitencjarno-ochronnych. Po interwencji RPO przypomniał też wszystkim Dyrektorom Okręgowym</w:t>
      </w:r>
      <w:r w:rsidR="009E18EF">
        <w:rPr>
          <w:lang w:eastAsia="en-US"/>
        </w:rPr>
        <w:t xml:space="preserve"> i </w:t>
      </w:r>
      <w:r>
        <w:rPr>
          <w:lang w:eastAsia="en-US"/>
        </w:rPr>
        <w:t>Komendantom Ośrodków Szkolenia Służby Więziennej</w:t>
      </w:r>
      <w:r w:rsidR="009E18EF">
        <w:rPr>
          <w:lang w:eastAsia="en-US"/>
        </w:rPr>
        <w:t xml:space="preserve"> o </w:t>
      </w:r>
      <w:r>
        <w:rPr>
          <w:lang w:eastAsia="en-US"/>
        </w:rPr>
        <w:t>konieczności uwzględniania</w:t>
      </w:r>
      <w:r w:rsidR="009E18EF">
        <w:rPr>
          <w:lang w:eastAsia="en-US"/>
        </w:rPr>
        <w:t xml:space="preserve"> w </w:t>
      </w:r>
      <w:r>
        <w:rPr>
          <w:lang w:eastAsia="en-US"/>
        </w:rPr>
        <w:t>harmonogramie szkoleń więziennej służby zdrowia tematów dotyczących praw człowieka.</w:t>
      </w:r>
    </w:p>
    <w:p w:rsidR="006B27D5" w:rsidRDefault="006B27D5" w:rsidP="004C2686">
      <w:pPr>
        <w:pStyle w:val="Nagwek4"/>
      </w:pPr>
      <w:bookmarkStart w:id="217" w:name="_Monitoring_przestrzegania_praw"/>
      <w:bookmarkStart w:id="218" w:name="_Toc512442965"/>
      <w:bookmarkStart w:id="219" w:name="_Toc513723022"/>
      <w:bookmarkStart w:id="220" w:name="_Toc515021807"/>
      <w:bookmarkEnd w:id="217"/>
      <w:r>
        <w:t>Monitoring przestrzegania praw cudzoziemców przebywających</w:t>
      </w:r>
      <w:r w:rsidR="009E18EF">
        <w:t xml:space="preserve"> w </w:t>
      </w:r>
      <w:r>
        <w:t>detencji</w:t>
      </w:r>
      <w:r>
        <w:rPr>
          <w:rStyle w:val="Odwoanieprzypisudolnego"/>
        </w:rPr>
        <w:footnoteReference w:id="176"/>
      </w:r>
      <w:bookmarkEnd w:id="218"/>
      <w:bookmarkEnd w:id="219"/>
      <w:bookmarkEnd w:id="220"/>
    </w:p>
    <w:p w:rsidR="006B27D5" w:rsidRDefault="006B27D5" w:rsidP="006B27D5">
      <w:pPr>
        <w:pStyle w:val="Styl1"/>
        <w:rPr>
          <w:b/>
          <w:iCs/>
          <w:lang w:eastAsia="en-US"/>
        </w:rPr>
      </w:pPr>
      <w:r>
        <w:rPr>
          <w:b/>
          <w:iCs/>
          <w:lang w:eastAsia="en-US"/>
        </w:rPr>
        <w:t>Umieszczanie</w:t>
      </w:r>
      <w:r w:rsidR="009E18EF">
        <w:rPr>
          <w:b/>
          <w:lang w:eastAsia="en-US"/>
        </w:rPr>
        <w:t xml:space="preserve"> w </w:t>
      </w:r>
      <w:r>
        <w:rPr>
          <w:b/>
          <w:iCs/>
          <w:lang w:eastAsia="en-US"/>
        </w:rPr>
        <w:t xml:space="preserve">strzeżonych ośrodkach </w:t>
      </w:r>
      <w:r w:rsidR="00D519FE">
        <w:rPr>
          <w:b/>
          <w:iCs/>
          <w:lang w:eastAsia="en-US"/>
        </w:rPr>
        <w:t>cudzoziemców</w:t>
      </w:r>
      <w:r w:rsidR="00630BA4">
        <w:rPr>
          <w:b/>
          <w:iCs/>
          <w:lang w:eastAsia="en-US"/>
        </w:rPr>
        <w:t xml:space="preserve"> – </w:t>
      </w:r>
      <w:r>
        <w:rPr>
          <w:b/>
          <w:iCs/>
          <w:lang w:eastAsia="en-US"/>
        </w:rPr>
        <w:t>ofiar przemocy</w:t>
      </w:r>
      <w:r w:rsidR="009E18EF">
        <w:rPr>
          <w:b/>
          <w:iCs/>
          <w:lang w:eastAsia="en-US"/>
        </w:rPr>
        <w:t xml:space="preserve"> i </w:t>
      </w:r>
      <w:r>
        <w:rPr>
          <w:b/>
          <w:iCs/>
          <w:lang w:eastAsia="en-US"/>
        </w:rPr>
        <w:t>tortur jest dla</w:t>
      </w:r>
      <w:r w:rsidR="00574971">
        <w:rPr>
          <w:b/>
          <w:iCs/>
          <w:lang w:eastAsia="en-US"/>
        </w:rPr>
        <w:t xml:space="preserve"> </w:t>
      </w:r>
      <w:r>
        <w:rPr>
          <w:b/>
          <w:iCs/>
          <w:lang w:eastAsia="en-US"/>
        </w:rPr>
        <w:t>nich nieuzasadnionym przedłużaniem cierpienia.</w:t>
      </w:r>
    </w:p>
    <w:p w:rsidR="006B27D5" w:rsidRDefault="006B27D5" w:rsidP="006B27D5">
      <w:pPr>
        <w:pStyle w:val="Styl1"/>
        <w:rPr>
          <w:lang w:eastAsia="en-US"/>
        </w:rPr>
      </w:pPr>
      <w:r>
        <w:rPr>
          <w:lang w:eastAsia="en-US"/>
        </w:rPr>
        <w:t>W jaki sposób Straż Graniczna postępuje</w:t>
      </w:r>
      <w:r w:rsidR="009E18EF">
        <w:rPr>
          <w:lang w:eastAsia="en-US"/>
        </w:rPr>
        <w:t xml:space="preserve"> z </w:t>
      </w:r>
      <w:r>
        <w:rPr>
          <w:lang w:eastAsia="en-US"/>
        </w:rPr>
        <w:t>cudzoziemcami, którzy mogli przed przyjazdem</w:t>
      </w:r>
      <w:r w:rsidR="00F147D3">
        <w:rPr>
          <w:lang w:eastAsia="en-US"/>
        </w:rPr>
        <w:t xml:space="preserve"> do</w:t>
      </w:r>
      <w:r w:rsidR="00574971">
        <w:rPr>
          <w:lang w:eastAsia="en-US"/>
        </w:rPr>
        <w:t xml:space="preserve"> </w:t>
      </w:r>
      <w:r>
        <w:rPr>
          <w:lang w:eastAsia="en-US"/>
        </w:rPr>
        <w:t>Polski doświadczyć tortur, a</w:t>
      </w:r>
      <w:r w:rsidR="00574971">
        <w:rPr>
          <w:lang w:eastAsia="en-US"/>
        </w:rPr>
        <w:t xml:space="preserve"> </w:t>
      </w:r>
      <w:r>
        <w:rPr>
          <w:lang w:eastAsia="en-US"/>
        </w:rPr>
        <w:t>także</w:t>
      </w:r>
      <w:r w:rsidR="009E18EF">
        <w:rPr>
          <w:lang w:eastAsia="en-US"/>
        </w:rPr>
        <w:t xml:space="preserve"> z </w:t>
      </w:r>
      <w:r>
        <w:rPr>
          <w:lang w:eastAsia="en-US"/>
        </w:rPr>
        <w:t>dziećmi, kobietami</w:t>
      </w:r>
      <w:r w:rsidR="009E18EF">
        <w:rPr>
          <w:lang w:eastAsia="en-US"/>
        </w:rPr>
        <w:t xml:space="preserve"> w </w:t>
      </w:r>
      <w:r>
        <w:rPr>
          <w:lang w:eastAsia="en-US"/>
        </w:rPr>
        <w:t>ciąży</w:t>
      </w:r>
      <w:r w:rsidR="009E18EF">
        <w:rPr>
          <w:lang w:eastAsia="en-US"/>
        </w:rPr>
        <w:t xml:space="preserve"> i </w:t>
      </w:r>
      <w:r>
        <w:rPr>
          <w:lang w:eastAsia="en-US"/>
        </w:rPr>
        <w:t>osobami</w:t>
      </w:r>
      <w:r w:rsidR="009E18EF">
        <w:rPr>
          <w:lang w:eastAsia="en-US"/>
        </w:rPr>
        <w:t xml:space="preserve"> z </w:t>
      </w:r>
      <w:r>
        <w:rPr>
          <w:lang w:eastAsia="en-US"/>
        </w:rPr>
        <w:t>niepełnosprawnościami?</w:t>
      </w:r>
      <w:r w:rsidR="002D1487">
        <w:rPr>
          <w:lang w:eastAsia="en-US"/>
        </w:rPr>
        <w:t xml:space="preserve"> W</w:t>
      </w:r>
      <w:r w:rsidR="00574971">
        <w:rPr>
          <w:lang w:eastAsia="en-US"/>
        </w:rPr>
        <w:t xml:space="preserve"> </w:t>
      </w:r>
      <w:r w:rsidR="00422151">
        <w:rPr>
          <w:lang w:eastAsia="en-US"/>
        </w:rPr>
        <w:t>2017</w:t>
      </w:r>
      <w:r w:rsidR="00574971">
        <w:rPr>
          <w:lang w:eastAsia="en-US"/>
        </w:rPr>
        <w:t xml:space="preserve"> </w:t>
      </w:r>
      <w:r w:rsidR="00417C70">
        <w:rPr>
          <w:lang w:eastAsia="en-US"/>
        </w:rPr>
        <w:t xml:space="preserve">r. </w:t>
      </w:r>
      <w:r>
        <w:rPr>
          <w:lang w:eastAsia="en-US"/>
        </w:rPr>
        <w:t>po wizytacjach prewencyjnych</w:t>
      </w:r>
      <w:r w:rsidR="009E18EF">
        <w:rPr>
          <w:lang w:eastAsia="en-US"/>
        </w:rPr>
        <w:t xml:space="preserve"> w </w:t>
      </w:r>
      <w:r>
        <w:rPr>
          <w:lang w:eastAsia="en-US"/>
        </w:rPr>
        <w:t>ośrodkach strzeżonych dla</w:t>
      </w:r>
      <w:r w:rsidR="00574971">
        <w:rPr>
          <w:lang w:eastAsia="en-US"/>
        </w:rPr>
        <w:t xml:space="preserve"> </w:t>
      </w:r>
      <w:r>
        <w:rPr>
          <w:lang w:eastAsia="en-US"/>
        </w:rPr>
        <w:t xml:space="preserve">cudzoziemców eksperci Krajowego Mechanizmu Prewencji Tortur zanalizowali </w:t>
      </w:r>
      <w:r>
        <w:rPr>
          <w:i/>
          <w:iCs/>
          <w:lang w:eastAsia="en-US"/>
        </w:rPr>
        <w:t xml:space="preserve">Zasady postępowania Straży </w:t>
      </w:r>
      <w:r>
        <w:rPr>
          <w:i/>
          <w:iCs/>
          <w:lang w:eastAsia="en-US"/>
        </w:rPr>
        <w:lastRenderedPageBreak/>
        <w:t>Granicznej</w:t>
      </w:r>
      <w:r w:rsidR="009E18EF">
        <w:rPr>
          <w:i/>
          <w:iCs/>
          <w:lang w:eastAsia="en-US"/>
        </w:rPr>
        <w:t xml:space="preserve"> z </w:t>
      </w:r>
      <w:r>
        <w:rPr>
          <w:i/>
          <w:iCs/>
          <w:lang w:eastAsia="en-US"/>
        </w:rPr>
        <w:t>cudzoziemcami wymagającymi szczególnego traktowania</w:t>
      </w:r>
      <w:r w:rsidR="00630BA4">
        <w:rPr>
          <w:lang w:eastAsia="en-US"/>
        </w:rPr>
        <w:t xml:space="preserve"> – </w:t>
      </w:r>
      <w:r>
        <w:rPr>
          <w:lang w:eastAsia="en-US"/>
        </w:rPr>
        <w:t>wewnętrzny dokument, na</w:t>
      </w:r>
      <w:r w:rsidR="00574971">
        <w:rPr>
          <w:lang w:eastAsia="en-US"/>
        </w:rPr>
        <w:t xml:space="preserve"> </w:t>
      </w:r>
      <w:r>
        <w:rPr>
          <w:lang w:eastAsia="en-US"/>
        </w:rPr>
        <w:t>który,</w:t>
      </w:r>
      <w:r w:rsidR="009E18EF">
        <w:rPr>
          <w:lang w:eastAsia="en-US"/>
        </w:rPr>
        <w:t xml:space="preserve"> w </w:t>
      </w:r>
      <w:r>
        <w:rPr>
          <w:lang w:eastAsia="en-US"/>
        </w:rPr>
        <w:t>toku czynności, wielokrotnie powoływali się funkcjonariusze Służby Granicznej.</w:t>
      </w:r>
    </w:p>
    <w:p w:rsidR="009848DD" w:rsidRDefault="00606BDB" w:rsidP="00606BDB">
      <w:pPr>
        <w:pStyle w:val="Styl1"/>
        <w:rPr>
          <w:i/>
          <w:iCs/>
          <w:lang w:eastAsia="en-US"/>
        </w:rPr>
      </w:pPr>
      <w:r w:rsidRPr="006148F7">
        <w:rPr>
          <w:lang w:eastAsia="en-US"/>
        </w:rPr>
        <w:t>Za osoby wymagające szczególnego traktowania</w:t>
      </w:r>
      <w:r w:rsidR="00174966">
        <w:rPr>
          <w:lang w:eastAsia="en-US"/>
        </w:rPr>
        <w:t xml:space="preserve"> </w:t>
      </w:r>
      <w:r w:rsidRPr="006148F7">
        <w:rPr>
          <w:lang w:eastAsia="en-US"/>
        </w:rPr>
        <w:t>uznaje się małoletnich, małoletnich bez opieki, osoby</w:t>
      </w:r>
      <w:r w:rsidR="009E18EF">
        <w:rPr>
          <w:lang w:eastAsia="en-US"/>
        </w:rPr>
        <w:t xml:space="preserve"> z </w:t>
      </w:r>
      <w:r w:rsidRPr="006148F7">
        <w:rPr>
          <w:lang w:eastAsia="en-US"/>
        </w:rPr>
        <w:t>niepełnosprawn</w:t>
      </w:r>
      <w:r w:rsidR="00174966">
        <w:rPr>
          <w:lang w:eastAsia="en-US"/>
        </w:rPr>
        <w:t>ościami</w:t>
      </w:r>
      <w:r w:rsidRPr="006148F7">
        <w:rPr>
          <w:lang w:eastAsia="en-US"/>
        </w:rPr>
        <w:t xml:space="preserve">, </w:t>
      </w:r>
      <w:r w:rsidR="000B62AC">
        <w:rPr>
          <w:lang w:eastAsia="en-US"/>
        </w:rPr>
        <w:t xml:space="preserve">osoby </w:t>
      </w:r>
      <w:r w:rsidRPr="006148F7">
        <w:rPr>
          <w:lang w:eastAsia="en-US"/>
        </w:rPr>
        <w:t>starsze, kobiety</w:t>
      </w:r>
      <w:r w:rsidR="009E18EF">
        <w:rPr>
          <w:lang w:eastAsia="en-US"/>
        </w:rPr>
        <w:t xml:space="preserve"> w </w:t>
      </w:r>
      <w:r w:rsidRPr="006148F7">
        <w:rPr>
          <w:lang w:eastAsia="en-US"/>
        </w:rPr>
        <w:t>ciąży, osoby samotnie wychowujące dzieci, ofiary tortur, zgwałcenia lub innych poważnych form przemocy psychicznej, fizycznej lub seksualnej</w:t>
      </w:r>
      <w:r w:rsidR="00174966">
        <w:rPr>
          <w:rStyle w:val="Odwoanieprzypisudolnego"/>
          <w:lang w:eastAsia="en-US"/>
        </w:rPr>
        <w:footnoteReference w:id="177"/>
      </w:r>
      <w:r w:rsidR="009848DD">
        <w:rPr>
          <w:i/>
          <w:iCs/>
          <w:lang w:eastAsia="en-US"/>
        </w:rPr>
        <w:t>.</w:t>
      </w:r>
    </w:p>
    <w:p w:rsidR="00272D17" w:rsidRDefault="00272D17" w:rsidP="00272D17">
      <w:pPr>
        <w:pStyle w:val="Styl1"/>
        <w:rPr>
          <w:iCs/>
          <w:lang w:eastAsia="en-US"/>
        </w:rPr>
      </w:pPr>
      <w:r>
        <w:rPr>
          <w:iCs/>
          <w:lang w:eastAsia="en-US"/>
        </w:rPr>
        <w:t>Za bardzo niepokojące należy uznać</w:t>
      </w:r>
      <w:r w:rsidR="002D1487">
        <w:rPr>
          <w:iCs/>
          <w:lang w:eastAsia="en-US"/>
        </w:rPr>
        <w:t xml:space="preserve"> </w:t>
      </w:r>
      <w:r>
        <w:rPr>
          <w:iCs/>
          <w:lang w:eastAsia="en-US"/>
        </w:rPr>
        <w:t>przeświadczenie funkcjonariuszy Straży Granicznej, iż dzięki rozwiązaniom przyjętym</w:t>
      </w:r>
      <w:r w:rsidR="009E18EF">
        <w:rPr>
          <w:iCs/>
          <w:lang w:eastAsia="en-US"/>
        </w:rPr>
        <w:t xml:space="preserve"> w </w:t>
      </w:r>
      <w:r>
        <w:rPr>
          <w:iCs/>
          <w:lang w:eastAsia="en-US"/>
        </w:rPr>
        <w:t>„</w:t>
      </w:r>
      <w:r>
        <w:rPr>
          <w:i/>
          <w:iCs/>
          <w:lang w:eastAsia="en-US"/>
        </w:rPr>
        <w:t xml:space="preserve">Zasadach…” </w:t>
      </w:r>
      <w:r>
        <w:rPr>
          <w:iCs/>
          <w:lang w:eastAsia="en-US"/>
        </w:rPr>
        <w:t>są</w:t>
      </w:r>
      <w:r w:rsidR="009E18EF">
        <w:rPr>
          <w:iCs/>
          <w:lang w:eastAsia="en-US"/>
        </w:rPr>
        <w:t xml:space="preserve"> w </w:t>
      </w:r>
      <w:r>
        <w:rPr>
          <w:iCs/>
          <w:lang w:eastAsia="en-US"/>
        </w:rPr>
        <w:t>stanie zapewnić takim osobom właściwą opiekę</w:t>
      </w:r>
      <w:r w:rsidR="009E18EF">
        <w:rPr>
          <w:iCs/>
          <w:lang w:eastAsia="en-US"/>
        </w:rPr>
        <w:t xml:space="preserve"> w </w:t>
      </w:r>
      <w:r>
        <w:rPr>
          <w:iCs/>
          <w:lang w:eastAsia="en-US"/>
        </w:rPr>
        <w:t xml:space="preserve">ramach </w:t>
      </w:r>
      <w:r w:rsidR="003454AE">
        <w:rPr>
          <w:iCs/>
          <w:lang w:eastAsia="en-US"/>
        </w:rPr>
        <w:t xml:space="preserve">strzeżonego </w:t>
      </w:r>
      <w:r>
        <w:rPr>
          <w:iCs/>
          <w:lang w:eastAsia="en-US"/>
        </w:rPr>
        <w:t>ośrodka.</w:t>
      </w:r>
    </w:p>
    <w:p w:rsidR="00272D17" w:rsidRDefault="00272D17" w:rsidP="00272D17">
      <w:pPr>
        <w:pStyle w:val="Styl1"/>
        <w:rPr>
          <w:iCs/>
          <w:lang w:eastAsia="en-US"/>
        </w:rPr>
      </w:pPr>
      <w:r>
        <w:rPr>
          <w:iCs/>
          <w:lang w:eastAsia="en-US"/>
        </w:rPr>
        <w:t>Nie negując chęci pomocy</w:t>
      </w:r>
      <w:r w:rsidR="002D1487">
        <w:rPr>
          <w:iCs/>
          <w:lang w:eastAsia="en-US"/>
        </w:rPr>
        <w:t xml:space="preserve"> </w:t>
      </w:r>
      <w:r>
        <w:rPr>
          <w:iCs/>
          <w:lang w:eastAsia="en-US"/>
        </w:rPr>
        <w:t xml:space="preserve">cudzoziemcom – ofiarom tortur lub innych form przemocy </w:t>
      </w:r>
      <w:r w:rsidR="000B62AC">
        <w:rPr>
          <w:iCs/>
          <w:lang w:eastAsia="en-US"/>
        </w:rPr>
        <w:t>–</w:t>
      </w:r>
      <w:r>
        <w:rPr>
          <w:iCs/>
          <w:lang w:eastAsia="en-US"/>
        </w:rPr>
        <w:t xml:space="preserve"> Rzecznik przypomniał, iż osoby takie, niezależnie</w:t>
      </w:r>
      <w:r w:rsidR="00F147D3">
        <w:rPr>
          <w:iCs/>
          <w:lang w:eastAsia="en-US"/>
        </w:rPr>
        <w:t xml:space="preserve"> od</w:t>
      </w:r>
      <w:r w:rsidR="00574971">
        <w:rPr>
          <w:iCs/>
          <w:lang w:eastAsia="en-US"/>
        </w:rPr>
        <w:t xml:space="preserve"> </w:t>
      </w:r>
      <w:r>
        <w:rPr>
          <w:iCs/>
          <w:lang w:eastAsia="en-US"/>
        </w:rPr>
        <w:t>podstawy umieszczenia</w:t>
      </w:r>
      <w:r w:rsidR="009E18EF">
        <w:rPr>
          <w:iCs/>
          <w:lang w:eastAsia="en-US"/>
        </w:rPr>
        <w:t xml:space="preserve"> w </w:t>
      </w:r>
      <w:r>
        <w:rPr>
          <w:iCs/>
          <w:lang w:eastAsia="en-US"/>
        </w:rPr>
        <w:t>ośrodku powinny być bezwzględnie</w:t>
      </w:r>
      <w:r w:rsidR="002D1487">
        <w:rPr>
          <w:iCs/>
          <w:lang w:eastAsia="en-US"/>
        </w:rPr>
        <w:t xml:space="preserve"> </w:t>
      </w:r>
      <w:r>
        <w:rPr>
          <w:iCs/>
          <w:lang w:eastAsia="en-US"/>
        </w:rPr>
        <w:t>zwolnione już</w:t>
      </w:r>
      <w:r w:rsidR="009E18EF">
        <w:rPr>
          <w:iCs/>
          <w:lang w:eastAsia="en-US"/>
        </w:rPr>
        <w:t xml:space="preserve"> w </w:t>
      </w:r>
      <w:r>
        <w:rPr>
          <w:iCs/>
          <w:lang w:eastAsia="en-US"/>
        </w:rPr>
        <w:t>chwili, gdy zaistnieje uprawdopodobnione podejrzenie, że</w:t>
      </w:r>
      <w:r w:rsidR="002D1487">
        <w:rPr>
          <w:iCs/>
          <w:lang w:eastAsia="en-US"/>
        </w:rPr>
        <w:t xml:space="preserve"> </w:t>
      </w:r>
      <w:r>
        <w:rPr>
          <w:iCs/>
          <w:lang w:eastAsia="en-US"/>
        </w:rPr>
        <w:t>była wobec nich stosowana przemoc. Tak wprost stanowi ustawa.</w:t>
      </w:r>
    </w:p>
    <w:p w:rsidR="00606BDB" w:rsidRPr="006148F7" w:rsidRDefault="00606BDB" w:rsidP="00272D17">
      <w:pPr>
        <w:pStyle w:val="Styl1"/>
        <w:rPr>
          <w:lang w:eastAsia="en-US"/>
        </w:rPr>
      </w:pPr>
      <w:r w:rsidRPr="006148F7">
        <w:rPr>
          <w:lang w:eastAsia="en-US"/>
        </w:rPr>
        <w:t>Rzecznik zwrócił się</w:t>
      </w:r>
      <w:r w:rsidRPr="006148F7">
        <w:rPr>
          <w:vertAlign w:val="superscript"/>
          <w:lang w:eastAsia="en-US"/>
        </w:rPr>
        <w:footnoteReference w:id="178"/>
      </w:r>
      <w:r w:rsidR="00F147D3">
        <w:rPr>
          <w:lang w:eastAsia="en-US"/>
        </w:rPr>
        <w:t xml:space="preserve"> do</w:t>
      </w:r>
      <w:r w:rsidR="00574971">
        <w:rPr>
          <w:lang w:eastAsia="en-US"/>
        </w:rPr>
        <w:t xml:space="preserve"> </w:t>
      </w:r>
      <w:r w:rsidRPr="006148F7">
        <w:rPr>
          <w:lang w:eastAsia="en-US"/>
        </w:rPr>
        <w:t>Komendanta Głównego Straży Granicznej</w:t>
      </w:r>
      <w:r w:rsidR="009E18EF">
        <w:rPr>
          <w:lang w:eastAsia="en-US"/>
        </w:rPr>
        <w:t xml:space="preserve"> o </w:t>
      </w:r>
      <w:r w:rsidRPr="006148F7">
        <w:rPr>
          <w:lang w:eastAsia="en-US"/>
        </w:rPr>
        <w:t>wprowadzenie skutecznych mechanizmów wczesnej identyfikacji ofiar tortur lub innych form przemocy pozwalających na</w:t>
      </w:r>
      <w:r w:rsidR="00574971">
        <w:rPr>
          <w:lang w:eastAsia="en-US"/>
        </w:rPr>
        <w:t xml:space="preserve"> </w:t>
      </w:r>
      <w:r w:rsidRPr="006148F7">
        <w:rPr>
          <w:lang w:eastAsia="en-US"/>
        </w:rPr>
        <w:t>wyeliminowanie przypadków bezprawnej detencji cudzoziemców oraz efektywnych mechanizmów identyfikacji ofiar tortur wśród cudzoziemców znajdujących się już</w:t>
      </w:r>
      <w:r w:rsidR="009E18EF">
        <w:rPr>
          <w:lang w:eastAsia="en-US"/>
        </w:rPr>
        <w:t xml:space="preserve"> w </w:t>
      </w:r>
      <w:r w:rsidRPr="006148F7">
        <w:rPr>
          <w:lang w:eastAsia="en-US"/>
        </w:rPr>
        <w:t>detencji, bez względu na</w:t>
      </w:r>
      <w:r w:rsidR="00574971">
        <w:rPr>
          <w:lang w:eastAsia="en-US"/>
        </w:rPr>
        <w:t xml:space="preserve"> </w:t>
      </w:r>
      <w:r w:rsidRPr="006148F7">
        <w:rPr>
          <w:lang w:eastAsia="en-US"/>
        </w:rPr>
        <w:t>podstawę ich umieszczenia, tak</w:t>
      </w:r>
      <w:r w:rsidR="00CC7107">
        <w:rPr>
          <w:lang w:eastAsia="en-US"/>
        </w:rPr>
        <w:t xml:space="preserve"> by</w:t>
      </w:r>
      <w:r w:rsidR="009E18EF">
        <w:rPr>
          <w:lang w:eastAsia="en-US"/>
        </w:rPr>
        <w:t xml:space="preserve"> w </w:t>
      </w:r>
      <w:r w:rsidRPr="006148F7">
        <w:rPr>
          <w:lang w:eastAsia="en-US"/>
        </w:rPr>
        <w:t xml:space="preserve">ich przypadku detencja została jak najszybciej zakończona. </w:t>
      </w:r>
      <w:r w:rsidRPr="006148F7">
        <w:rPr>
          <w:iCs/>
          <w:lang w:eastAsia="en-US"/>
        </w:rPr>
        <w:t>Brak skutecznego mechanizmu wczesnej identyfikacji ofiar tortur</w:t>
      </w:r>
      <w:r w:rsidR="009E18EF">
        <w:rPr>
          <w:iCs/>
          <w:lang w:eastAsia="en-US"/>
        </w:rPr>
        <w:t xml:space="preserve"> i </w:t>
      </w:r>
      <w:r w:rsidRPr="006148F7">
        <w:rPr>
          <w:iCs/>
          <w:lang w:eastAsia="en-US"/>
        </w:rPr>
        <w:t>efektywnego mechanizmu identyfikacji tuż po osadzeniu</w:t>
      </w:r>
      <w:r w:rsidR="009E18EF">
        <w:rPr>
          <w:iCs/>
          <w:lang w:eastAsia="en-US"/>
        </w:rPr>
        <w:t xml:space="preserve"> w </w:t>
      </w:r>
      <w:r w:rsidRPr="006148F7">
        <w:rPr>
          <w:iCs/>
          <w:lang w:eastAsia="en-US"/>
        </w:rPr>
        <w:t>detencji naraża państwo polskie na</w:t>
      </w:r>
      <w:r w:rsidR="00574971">
        <w:rPr>
          <w:iCs/>
          <w:lang w:eastAsia="en-US"/>
        </w:rPr>
        <w:t xml:space="preserve"> </w:t>
      </w:r>
      <w:r w:rsidRPr="006148F7">
        <w:rPr>
          <w:iCs/>
          <w:lang w:eastAsia="en-US"/>
        </w:rPr>
        <w:t>odpowiedzialność odszkodowawczą</w:t>
      </w:r>
      <w:r w:rsidR="009E18EF">
        <w:rPr>
          <w:iCs/>
          <w:lang w:eastAsia="en-US"/>
        </w:rPr>
        <w:t xml:space="preserve"> z </w:t>
      </w:r>
      <w:r w:rsidRPr="006148F7">
        <w:rPr>
          <w:iCs/>
          <w:lang w:eastAsia="en-US"/>
        </w:rPr>
        <w:t>tytułu niesłusznego pozbawienia wolności.</w:t>
      </w:r>
    </w:p>
    <w:p w:rsidR="00F147D3" w:rsidRDefault="00E5506E" w:rsidP="00E5506E">
      <w:pPr>
        <w:pStyle w:val="Styl1"/>
        <w:rPr>
          <w:rFonts w:eastAsia="Calibri"/>
          <w:spacing w:val="0"/>
          <w:sz w:val="24"/>
          <w:szCs w:val="24"/>
        </w:rPr>
      </w:pPr>
      <w:r>
        <w:rPr>
          <w:lang w:eastAsia="en-US"/>
        </w:rPr>
        <w:t>Komendant nie</w:t>
      </w:r>
      <w:r w:rsidR="00574971">
        <w:rPr>
          <w:lang w:eastAsia="en-US"/>
        </w:rPr>
        <w:t xml:space="preserve"> </w:t>
      </w:r>
      <w:r>
        <w:rPr>
          <w:lang w:eastAsia="en-US"/>
        </w:rPr>
        <w:t>zgodził się</w:t>
      </w:r>
      <w:r w:rsidR="009E18EF">
        <w:rPr>
          <w:lang w:eastAsia="en-US"/>
        </w:rPr>
        <w:t xml:space="preserve"> z </w:t>
      </w:r>
      <w:r>
        <w:rPr>
          <w:lang w:eastAsia="en-US"/>
        </w:rPr>
        <w:t>zarzutem, że</w:t>
      </w:r>
      <w:r w:rsidR="00574971">
        <w:rPr>
          <w:lang w:eastAsia="en-US"/>
        </w:rPr>
        <w:t xml:space="preserve"> </w:t>
      </w:r>
      <w:r>
        <w:rPr>
          <w:lang w:eastAsia="en-US"/>
        </w:rPr>
        <w:t>pobyt cudzoziemców</w:t>
      </w:r>
      <w:r w:rsidR="009E18EF">
        <w:rPr>
          <w:lang w:eastAsia="en-US"/>
        </w:rPr>
        <w:t xml:space="preserve"> w </w:t>
      </w:r>
      <w:r>
        <w:rPr>
          <w:lang w:eastAsia="en-US"/>
        </w:rPr>
        <w:t>strzeżonych ośrodkach powoduje zagrożenie dla ich zdrowia</w:t>
      </w:r>
      <w:r w:rsidR="003454AE">
        <w:rPr>
          <w:vertAlign w:val="superscript"/>
          <w:lang w:eastAsia="en-US"/>
        </w:rPr>
        <w:footnoteReference w:id="179"/>
      </w:r>
      <w:r>
        <w:rPr>
          <w:lang w:eastAsia="en-US"/>
        </w:rPr>
        <w:t>. Osoby te mają zapewnioną opiekę medyczną</w:t>
      </w:r>
      <w:r w:rsidR="009E18EF">
        <w:rPr>
          <w:lang w:eastAsia="en-US"/>
        </w:rPr>
        <w:t xml:space="preserve"> i </w:t>
      </w:r>
      <w:r>
        <w:rPr>
          <w:lang w:eastAsia="en-US"/>
        </w:rPr>
        <w:t xml:space="preserve">są pod kontrolą. Istotą zaś </w:t>
      </w:r>
      <w:r>
        <w:rPr>
          <w:i/>
          <w:lang w:eastAsia="en-US"/>
        </w:rPr>
        <w:t>Zasad postępowania Straży Granicznej</w:t>
      </w:r>
      <w:r w:rsidR="009E18EF">
        <w:rPr>
          <w:i/>
          <w:lang w:eastAsia="en-US"/>
        </w:rPr>
        <w:t xml:space="preserve"> z </w:t>
      </w:r>
      <w:r>
        <w:rPr>
          <w:i/>
          <w:lang w:eastAsia="en-US"/>
        </w:rPr>
        <w:t>cudzoziemcami wymagającymi szczególnego traktowania</w:t>
      </w:r>
      <w:r w:rsidR="00F147D3">
        <w:rPr>
          <w:i/>
          <w:lang w:eastAsia="en-US"/>
        </w:rPr>
        <w:t xml:space="preserve"> </w:t>
      </w:r>
      <w:r>
        <w:rPr>
          <w:lang w:eastAsia="en-US"/>
        </w:rPr>
        <w:t>nie</w:t>
      </w:r>
      <w:r w:rsidR="00574971">
        <w:rPr>
          <w:lang w:eastAsia="en-US"/>
        </w:rPr>
        <w:t xml:space="preserve"> </w:t>
      </w:r>
      <w:r>
        <w:rPr>
          <w:lang w:eastAsia="en-US"/>
        </w:rPr>
        <w:t>jest zwolnienie</w:t>
      </w:r>
      <w:r w:rsidR="009E18EF">
        <w:rPr>
          <w:lang w:eastAsia="en-US"/>
        </w:rPr>
        <w:t xml:space="preserve"> z </w:t>
      </w:r>
      <w:r>
        <w:rPr>
          <w:lang w:eastAsia="en-US"/>
        </w:rPr>
        <w:t>ośrodka. Algorytm postępowania</w:t>
      </w:r>
      <w:r w:rsidR="009E18EF">
        <w:rPr>
          <w:lang w:eastAsia="en-US"/>
        </w:rPr>
        <w:t xml:space="preserve"> w </w:t>
      </w:r>
      <w:r>
        <w:rPr>
          <w:lang w:eastAsia="en-US"/>
        </w:rPr>
        <w:t xml:space="preserve">ośrodkach służy bowiem </w:t>
      </w:r>
      <w:r>
        <w:rPr>
          <w:lang w:eastAsia="en-US"/>
        </w:rPr>
        <w:lastRenderedPageBreak/>
        <w:t>wczesnej identyfikacji osób</w:t>
      </w:r>
      <w:r w:rsidR="009E18EF">
        <w:rPr>
          <w:lang w:eastAsia="en-US"/>
        </w:rPr>
        <w:t xml:space="preserve"> o </w:t>
      </w:r>
      <w:r>
        <w:rPr>
          <w:lang w:eastAsia="en-US"/>
        </w:rPr>
        <w:t>szczególnych potrzebach</w:t>
      </w:r>
      <w:r w:rsidR="009E18EF">
        <w:rPr>
          <w:lang w:eastAsia="en-US"/>
        </w:rPr>
        <w:t xml:space="preserve"> i </w:t>
      </w:r>
      <w:r>
        <w:rPr>
          <w:lang w:eastAsia="en-US"/>
        </w:rPr>
        <w:t>przede wszystkim zapewnieniu jak najszybciej niezbędnej</w:t>
      </w:r>
      <w:r w:rsidR="009E18EF">
        <w:rPr>
          <w:lang w:eastAsia="en-US"/>
        </w:rPr>
        <w:t xml:space="preserve"> i </w:t>
      </w:r>
      <w:r>
        <w:rPr>
          <w:lang w:eastAsia="en-US"/>
        </w:rPr>
        <w:t>specjalistycznej opieki medycznej oraz psychologicznej.</w:t>
      </w:r>
    </w:p>
    <w:p w:rsidR="003454AE" w:rsidRPr="00066BFB" w:rsidRDefault="00436A68" w:rsidP="003454AE">
      <w:pPr>
        <w:pStyle w:val="ODESANIE"/>
        <w:rPr>
          <w:rFonts w:eastAsia="Calibri"/>
        </w:rPr>
      </w:pPr>
      <w:hyperlink w:anchor="_Art._56_–" w:history="1">
        <w:r w:rsidR="003454AE" w:rsidRPr="00066BFB">
          <w:rPr>
            <w:rStyle w:val="Hipercze"/>
            <w:rFonts w:eastAsia="Calibri"/>
            <w:color w:val="C00000"/>
          </w:rPr>
          <w:t>Historie osób, które najprawdopodobniej były ofiarami tortur, a przebywają</w:t>
        </w:r>
        <w:r w:rsidR="009E18EF">
          <w:rPr>
            <w:rStyle w:val="Hipercze"/>
            <w:rFonts w:eastAsia="Calibri"/>
            <w:color w:val="C00000"/>
          </w:rPr>
          <w:t xml:space="preserve"> w </w:t>
        </w:r>
        <w:r w:rsidR="003454AE" w:rsidRPr="00066BFB">
          <w:rPr>
            <w:rStyle w:val="Hipercze"/>
            <w:rFonts w:eastAsia="Calibri"/>
            <w:color w:val="C00000"/>
          </w:rPr>
          <w:t>miejscach detencji, można przeczytać</w:t>
        </w:r>
        <w:r w:rsidR="009E18EF">
          <w:rPr>
            <w:rStyle w:val="Hipercze"/>
            <w:rFonts w:eastAsia="Calibri"/>
            <w:color w:val="C00000"/>
          </w:rPr>
          <w:t xml:space="preserve"> w </w:t>
        </w:r>
        <w:r w:rsidR="003454AE" w:rsidRPr="00066BFB">
          <w:rPr>
            <w:rStyle w:val="Hipercze"/>
            <w:rFonts w:eastAsia="Calibri"/>
            <w:color w:val="C00000"/>
          </w:rPr>
          <w:t>omówieniu problemów</w:t>
        </w:r>
        <w:r w:rsidR="009E18EF">
          <w:rPr>
            <w:rStyle w:val="Hipercze"/>
            <w:rFonts w:eastAsia="Calibri"/>
            <w:color w:val="C00000"/>
          </w:rPr>
          <w:t xml:space="preserve"> z </w:t>
        </w:r>
        <w:r w:rsidR="00F147D3" w:rsidRPr="00066BFB">
          <w:rPr>
            <w:rStyle w:val="Hipercze"/>
            <w:rFonts w:eastAsia="Calibri"/>
            <w:color w:val="C00000"/>
          </w:rPr>
          <w:t>art.</w:t>
        </w:r>
        <w:r w:rsidR="00574971" w:rsidRPr="00066BFB">
          <w:rPr>
            <w:rStyle w:val="Hipercze"/>
            <w:rFonts w:eastAsia="Calibri"/>
            <w:color w:val="C00000"/>
          </w:rPr>
          <w:t xml:space="preserve"> </w:t>
        </w:r>
        <w:r w:rsidR="003454AE" w:rsidRPr="00066BFB">
          <w:rPr>
            <w:rStyle w:val="Hipercze"/>
            <w:rFonts w:eastAsia="Calibri"/>
            <w:color w:val="C00000"/>
          </w:rPr>
          <w:t>56 Konstytucji (</w:t>
        </w:r>
        <w:r w:rsidR="003454AE" w:rsidRPr="00066BFB">
          <w:rPr>
            <w:rStyle w:val="Hipercze"/>
            <w:color w:val="C00000"/>
          </w:rPr>
          <w:t>Prawo</w:t>
        </w:r>
        <w:r w:rsidR="00F147D3" w:rsidRPr="00066BFB">
          <w:rPr>
            <w:rStyle w:val="Hipercze"/>
            <w:color w:val="C00000"/>
          </w:rPr>
          <w:t xml:space="preserve"> do</w:t>
        </w:r>
        <w:r w:rsidR="00574971" w:rsidRPr="00066BFB">
          <w:rPr>
            <w:rStyle w:val="Hipercze"/>
            <w:color w:val="C00000"/>
          </w:rPr>
          <w:t xml:space="preserve"> </w:t>
        </w:r>
        <w:r w:rsidR="003454AE" w:rsidRPr="00066BFB">
          <w:rPr>
            <w:rStyle w:val="Hipercze"/>
            <w:color w:val="C00000"/>
          </w:rPr>
          <w:t>azylu oraz status uchodźcy)</w:t>
        </w:r>
      </w:hyperlink>
    </w:p>
    <w:p w:rsidR="00F81E38" w:rsidRPr="00D30902" w:rsidRDefault="00F81E38" w:rsidP="004C2686">
      <w:pPr>
        <w:pStyle w:val="Nagwek4"/>
      </w:pPr>
      <w:bookmarkStart w:id="221" w:name="_Stosowanie_paralizatorów_przez"/>
      <w:bookmarkStart w:id="222" w:name="_Toc513723023"/>
      <w:bookmarkStart w:id="223" w:name="_Toc515021808"/>
      <w:bookmarkEnd w:id="221"/>
      <w:r w:rsidRPr="00D30902">
        <w:t xml:space="preserve">Stosowanie </w:t>
      </w:r>
      <w:r w:rsidR="00CC4628" w:rsidRPr="00D30902">
        <w:t xml:space="preserve">paralizatorów </w:t>
      </w:r>
      <w:r w:rsidRPr="00D30902">
        <w:t xml:space="preserve">przez </w:t>
      </w:r>
      <w:r w:rsidR="00CC4628" w:rsidRPr="00D30902">
        <w:t>policjantów</w:t>
      </w:r>
      <w:r w:rsidR="00CC4628" w:rsidRPr="00D30902">
        <w:rPr>
          <w:rStyle w:val="Odwoanieprzypisudolnego"/>
        </w:rPr>
        <w:footnoteReference w:id="180"/>
      </w:r>
      <w:bookmarkEnd w:id="222"/>
      <w:bookmarkEnd w:id="223"/>
    </w:p>
    <w:p w:rsidR="00F147D3" w:rsidRPr="00D30902" w:rsidRDefault="00606BDB" w:rsidP="00F81E38">
      <w:pPr>
        <w:pStyle w:val="Styl1"/>
        <w:rPr>
          <w:b/>
          <w:lang w:eastAsia="en-US"/>
        </w:rPr>
      </w:pPr>
      <w:r w:rsidRPr="00D30902">
        <w:rPr>
          <w:b/>
          <w:lang w:eastAsia="en-US"/>
        </w:rPr>
        <w:t xml:space="preserve">Na jakich zasadach </w:t>
      </w:r>
      <w:r w:rsidR="00A476B0" w:rsidRPr="00D30902">
        <w:rPr>
          <w:b/>
          <w:lang w:eastAsia="en-US"/>
        </w:rPr>
        <w:t>policjanci</w:t>
      </w:r>
      <w:r w:rsidRPr="00D30902">
        <w:rPr>
          <w:b/>
          <w:lang w:eastAsia="en-US"/>
        </w:rPr>
        <w:t xml:space="preserve"> używają paralizatorów?</w:t>
      </w:r>
    </w:p>
    <w:p w:rsidR="00781832" w:rsidRPr="00D30902" w:rsidRDefault="00781832" w:rsidP="00781832">
      <w:pPr>
        <w:pStyle w:val="Styl1"/>
        <w:rPr>
          <w:lang w:eastAsia="en-US"/>
        </w:rPr>
      </w:pPr>
      <w:r w:rsidRPr="00D30902">
        <w:rPr>
          <w:lang w:eastAsia="en-US"/>
        </w:rPr>
        <w:t>Media wielokrotnie informowały</w:t>
      </w:r>
      <w:r w:rsidR="009E18EF">
        <w:rPr>
          <w:lang w:eastAsia="en-US"/>
        </w:rPr>
        <w:t xml:space="preserve"> o </w:t>
      </w:r>
      <w:r w:rsidRPr="00D30902">
        <w:rPr>
          <w:lang w:eastAsia="en-US"/>
        </w:rPr>
        <w:t>przypadkach st</w:t>
      </w:r>
      <w:r w:rsidR="0074659B">
        <w:rPr>
          <w:lang w:eastAsia="en-US"/>
        </w:rPr>
        <w:t>osowania przez funkcjonariuszy p</w:t>
      </w:r>
      <w:r w:rsidRPr="00D30902">
        <w:rPr>
          <w:lang w:eastAsia="en-US"/>
        </w:rPr>
        <w:t>olicji przemocy –</w:t>
      </w:r>
      <w:r w:rsidR="009E18EF">
        <w:rPr>
          <w:lang w:eastAsia="en-US"/>
        </w:rPr>
        <w:t xml:space="preserve"> w </w:t>
      </w:r>
      <w:r w:rsidRPr="00D30902">
        <w:rPr>
          <w:lang w:eastAsia="en-US"/>
        </w:rPr>
        <w:t>tym nadużywania środków przymusu bezpośredniego –</w:t>
      </w:r>
      <w:r w:rsidR="009E18EF">
        <w:rPr>
          <w:lang w:eastAsia="en-US"/>
        </w:rPr>
        <w:t xml:space="preserve"> w </w:t>
      </w:r>
      <w:r w:rsidRPr="00D30902">
        <w:rPr>
          <w:lang w:eastAsia="en-US"/>
        </w:rPr>
        <w:t>wyniku czego dochodziło</w:t>
      </w:r>
      <w:r w:rsidR="00F147D3" w:rsidRPr="00D30902">
        <w:rPr>
          <w:lang w:eastAsia="en-US"/>
        </w:rPr>
        <w:t xml:space="preserve"> do</w:t>
      </w:r>
      <w:r w:rsidR="00574971">
        <w:rPr>
          <w:lang w:eastAsia="en-US"/>
        </w:rPr>
        <w:t xml:space="preserve"> </w:t>
      </w:r>
      <w:r w:rsidRPr="00D30902">
        <w:rPr>
          <w:lang w:eastAsia="en-US"/>
        </w:rPr>
        <w:t>obrażeń a</w:t>
      </w:r>
      <w:r w:rsidR="00574971">
        <w:rPr>
          <w:lang w:eastAsia="en-US"/>
        </w:rPr>
        <w:t xml:space="preserve"> </w:t>
      </w:r>
      <w:r w:rsidRPr="00D30902">
        <w:rPr>
          <w:lang w:eastAsia="en-US"/>
        </w:rPr>
        <w:t>nawet śmierci</w:t>
      </w:r>
      <w:r w:rsidR="002D1487" w:rsidRPr="00D30902">
        <w:rPr>
          <w:lang w:eastAsia="en-US"/>
        </w:rPr>
        <w:t xml:space="preserve"> </w:t>
      </w:r>
      <w:r w:rsidRPr="00D30902">
        <w:rPr>
          <w:lang w:eastAsia="en-US"/>
        </w:rPr>
        <w:t>osób, wobec których podejmowane były czynności. Interwencje RPO doprowadziły</w:t>
      </w:r>
      <w:r w:rsidR="009E18EF">
        <w:rPr>
          <w:lang w:eastAsia="en-US"/>
        </w:rPr>
        <w:t xml:space="preserve"> w </w:t>
      </w:r>
      <w:r w:rsidR="00422151" w:rsidRPr="00D30902">
        <w:rPr>
          <w:lang w:eastAsia="en-US"/>
        </w:rPr>
        <w:t>2017</w:t>
      </w:r>
      <w:r w:rsidR="00574971">
        <w:rPr>
          <w:lang w:eastAsia="en-US"/>
        </w:rPr>
        <w:t xml:space="preserve"> </w:t>
      </w:r>
      <w:r w:rsidR="00417C70" w:rsidRPr="00D30902">
        <w:rPr>
          <w:lang w:eastAsia="en-US"/>
        </w:rPr>
        <w:t xml:space="preserve">r. </w:t>
      </w:r>
      <w:r w:rsidR="00F147D3" w:rsidRPr="00D30902">
        <w:rPr>
          <w:lang w:eastAsia="en-US"/>
        </w:rPr>
        <w:t>do</w:t>
      </w:r>
      <w:r w:rsidR="00574971">
        <w:rPr>
          <w:lang w:eastAsia="en-US"/>
        </w:rPr>
        <w:t xml:space="preserve"> </w:t>
      </w:r>
      <w:r w:rsidRPr="00D30902">
        <w:rPr>
          <w:lang w:eastAsia="en-US"/>
        </w:rPr>
        <w:t xml:space="preserve">formalnego zakazu używania przez policjantów paralizatorów prywatnych. Komendant Główny </w:t>
      </w:r>
      <w:r w:rsidR="000B62AC" w:rsidRPr="00D30902">
        <w:rPr>
          <w:lang w:eastAsia="en-US"/>
        </w:rPr>
        <w:t>P</w:t>
      </w:r>
      <w:r w:rsidRPr="00D30902">
        <w:rPr>
          <w:lang w:eastAsia="en-US"/>
        </w:rPr>
        <w:t>olicji zwrócił też podległym jednostkom uwagę na problem właściwego stosowania paralizatorów.</w:t>
      </w:r>
    </w:p>
    <w:p w:rsidR="00781832" w:rsidRPr="00D30902" w:rsidRDefault="00781832" w:rsidP="00781832">
      <w:pPr>
        <w:pStyle w:val="Styl1"/>
        <w:rPr>
          <w:lang w:eastAsia="en-US"/>
        </w:rPr>
      </w:pPr>
      <w:r w:rsidRPr="00D30902">
        <w:rPr>
          <w:lang w:eastAsia="en-US"/>
        </w:rPr>
        <w:t>W ocenie Rzecznika</w:t>
      </w:r>
      <w:r w:rsidR="009E18EF">
        <w:rPr>
          <w:lang w:eastAsia="en-US"/>
        </w:rPr>
        <w:t xml:space="preserve"> w </w:t>
      </w:r>
      <w:r w:rsidRPr="00D30902">
        <w:rPr>
          <w:lang w:eastAsia="en-US"/>
        </w:rPr>
        <w:t>przypadkach tych może dochodzić</w:t>
      </w:r>
      <w:r w:rsidR="00F147D3" w:rsidRPr="00D30902">
        <w:rPr>
          <w:lang w:eastAsia="en-US"/>
        </w:rPr>
        <w:t xml:space="preserve"> do</w:t>
      </w:r>
      <w:r w:rsidR="00574971">
        <w:rPr>
          <w:lang w:eastAsia="en-US"/>
        </w:rPr>
        <w:t xml:space="preserve"> </w:t>
      </w:r>
      <w:r w:rsidRPr="00D30902">
        <w:rPr>
          <w:lang w:eastAsia="en-US"/>
        </w:rPr>
        <w:t>naruszeń zakazu stosowania tortur oraz innego okrutnego, nieludzkiego lub poniżającego traktowania lub karania.</w:t>
      </w:r>
    </w:p>
    <w:p w:rsidR="00781832" w:rsidRPr="00D30902" w:rsidRDefault="00781832" w:rsidP="00781832">
      <w:pPr>
        <w:pStyle w:val="Styl1"/>
        <w:rPr>
          <w:lang w:eastAsia="en-US"/>
        </w:rPr>
      </w:pPr>
      <w:r w:rsidRPr="00D30902">
        <w:rPr>
          <w:lang w:eastAsia="en-US"/>
        </w:rPr>
        <w:t>Rzecznik podjął</w:t>
      </w:r>
      <w:r w:rsidR="009E18EF">
        <w:rPr>
          <w:lang w:eastAsia="en-US"/>
        </w:rPr>
        <w:t xml:space="preserve"> z </w:t>
      </w:r>
      <w:r w:rsidRPr="00D30902">
        <w:rPr>
          <w:lang w:eastAsia="en-US"/>
        </w:rPr>
        <w:t>urzędu m.in. sprawę dotyczącą bezprawnego użycia paralizatora (prywatnego) podczas interwencji wobec dwóch zatrzymanych</w:t>
      </w:r>
      <w:r w:rsidR="009E18EF">
        <w:rPr>
          <w:lang w:eastAsia="en-US"/>
        </w:rPr>
        <w:t xml:space="preserve"> w </w:t>
      </w:r>
      <w:r w:rsidRPr="00D30902">
        <w:rPr>
          <w:lang w:eastAsia="en-US"/>
        </w:rPr>
        <w:t>L.,</w:t>
      </w:r>
      <w:r w:rsidR="009E18EF">
        <w:rPr>
          <w:lang w:eastAsia="en-US"/>
        </w:rPr>
        <w:t xml:space="preserve"> w </w:t>
      </w:r>
      <w:r w:rsidRPr="00D30902">
        <w:rPr>
          <w:lang w:eastAsia="en-US"/>
        </w:rPr>
        <w:t>wyniku czego jeden</w:t>
      </w:r>
      <w:r w:rsidR="009E18EF">
        <w:rPr>
          <w:lang w:eastAsia="en-US"/>
        </w:rPr>
        <w:t xml:space="preserve"> z </w:t>
      </w:r>
      <w:r w:rsidRPr="00D30902">
        <w:rPr>
          <w:lang w:eastAsia="en-US"/>
        </w:rPr>
        <w:t>nich – obywatel Francji – doznał obrażeń ciała skutkujących rozstrojem zdrowia.</w:t>
      </w:r>
    </w:p>
    <w:p w:rsidR="009848DD" w:rsidRPr="00D30902" w:rsidRDefault="0016505C" w:rsidP="00781832">
      <w:pPr>
        <w:pStyle w:val="Styl1"/>
        <w:rPr>
          <w:lang w:eastAsia="en-US"/>
        </w:rPr>
      </w:pPr>
      <w:r w:rsidRPr="00D30902">
        <w:rPr>
          <w:lang w:eastAsia="en-US"/>
        </w:rPr>
        <w:t>Jest to kolejny przypadek użycia przez funkcjonariusza Policji prywatnego paralizatora. Posiadanie oraz używanie prywatnego sprzętu (na przykład paralizatorów) przez policjantów</w:t>
      </w:r>
      <w:r w:rsidR="009E18EF">
        <w:rPr>
          <w:lang w:eastAsia="en-US"/>
        </w:rPr>
        <w:t xml:space="preserve"> w </w:t>
      </w:r>
      <w:r w:rsidRPr="00D30902">
        <w:rPr>
          <w:lang w:eastAsia="en-US"/>
        </w:rPr>
        <w:t>trakcie służby jest zdaniem Rzecznika całkowicie niedopuszczalne. Używanie tego rodzaju urządzeń zawsze wiąże się</w:t>
      </w:r>
      <w:r w:rsidR="009E18EF">
        <w:rPr>
          <w:lang w:eastAsia="en-US"/>
        </w:rPr>
        <w:t xml:space="preserve"> z </w:t>
      </w:r>
      <w:r w:rsidRPr="00D30902">
        <w:rPr>
          <w:lang w:eastAsia="en-US"/>
        </w:rPr>
        <w:t>niebezpieczeństwem dla życia</w:t>
      </w:r>
      <w:r w:rsidR="009E18EF">
        <w:rPr>
          <w:lang w:eastAsia="en-US"/>
        </w:rPr>
        <w:t xml:space="preserve"> i </w:t>
      </w:r>
      <w:r w:rsidRPr="00D30902">
        <w:rPr>
          <w:lang w:eastAsia="en-US"/>
        </w:rPr>
        <w:t>zdrowia osób, wobec których prowadzone są interwencje. Sprzęt nieposiadający stosownych zezwoleń zwiększa to</w:t>
      </w:r>
      <w:r w:rsidR="00574971">
        <w:rPr>
          <w:lang w:eastAsia="en-US"/>
        </w:rPr>
        <w:t xml:space="preserve"> </w:t>
      </w:r>
      <w:r w:rsidRPr="00D30902">
        <w:rPr>
          <w:lang w:eastAsia="en-US"/>
        </w:rPr>
        <w:t>niebezpieczeństwo</w:t>
      </w:r>
      <w:r w:rsidR="009848DD" w:rsidRPr="00D30902">
        <w:rPr>
          <w:lang w:eastAsia="en-US"/>
        </w:rPr>
        <w:t>.</w:t>
      </w:r>
    </w:p>
    <w:p w:rsidR="009848DD" w:rsidRPr="00D30902" w:rsidRDefault="00F81E38" w:rsidP="00F81E38">
      <w:pPr>
        <w:pStyle w:val="Styl1"/>
        <w:rPr>
          <w:lang w:eastAsia="en-US"/>
        </w:rPr>
      </w:pPr>
      <w:r w:rsidRPr="00D30902">
        <w:rPr>
          <w:lang w:eastAsia="en-US"/>
        </w:rPr>
        <w:lastRenderedPageBreak/>
        <w:t>Rzecznik zwrócił się</w:t>
      </w:r>
      <w:r w:rsidRPr="00D30902">
        <w:rPr>
          <w:vertAlign w:val="superscript"/>
          <w:lang w:eastAsia="en-US"/>
        </w:rPr>
        <w:footnoteReference w:id="181"/>
      </w:r>
      <w:r w:rsidR="00F147D3" w:rsidRPr="00D30902">
        <w:rPr>
          <w:lang w:eastAsia="en-US"/>
        </w:rPr>
        <w:t xml:space="preserve"> do</w:t>
      </w:r>
      <w:r w:rsidR="00574971">
        <w:rPr>
          <w:lang w:eastAsia="en-US"/>
        </w:rPr>
        <w:t xml:space="preserve"> </w:t>
      </w:r>
      <w:r w:rsidRPr="00D30902">
        <w:rPr>
          <w:lang w:eastAsia="en-US"/>
        </w:rPr>
        <w:t>Komendanta Głównego Policji</w:t>
      </w:r>
      <w:r w:rsidR="009E18EF">
        <w:rPr>
          <w:lang w:eastAsia="en-US"/>
        </w:rPr>
        <w:t xml:space="preserve"> o </w:t>
      </w:r>
      <w:r w:rsidRPr="00D30902">
        <w:rPr>
          <w:lang w:eastAsia="en-US"/>
        </w:rPr>
        <w:t>zbadanie problemu wykorzystywania prywatnych urządzeń stanowiących środki przymusu bezpośredniego,</w:t>
      </w:r>
      <w:r w:rsidR="00CC7107" w:rsidRPr="00D30902">
        <w:rPr>
          <w:lang w:eastAsia="en-US"/>
        </w:rPr>
        <w:t xml:space="preserve"> a</w:t>
      </w:r>
      <w:r w:rsidR="00574971">
        <w:rPr>
          <w:lang w:eastAsia="en-US"/>
        </w:rPr>
        <w:t xml:space="preserve"> </w:t>
      </w:r>
      <w:r w:rsidRPr="00D30902">
        <w:rPr>
          <w:lang w:eastAsia="en-US"/>
        </w:rPr>
        <w:t>także</w:t>
      </w:r>
      <w:r w:rsidR="009E18EF">
        <w:rPr>
          <w:lang w:eastAsia="en-US"/>
        </w:rPr>
        <w:t xml:space="preserve"> o </w:t>
      </w:r>
      <w:r w:rsidRPr="00D30902">
        <w:rPr>
          <w:lang w:eastAsia="en-US"/>
        </w:rPr>
        <w:t>ustalenie, ile spraw</w:t>
      </w:r>
      <w:r w:rsidR="009E18EF">
        <w:rPr>
          <w:lang w:eastAsia="en-US"/>
        </w:rPr>
        <w:t xml:space="preserve"> w </w:t>
      </w:r>
      <w:r w:rsidRPr="00D30902">
        <w:rPr>
          <w:lang w:eastAsia="en-US"/>
        </w:rPr>
        <w:t>tej materii było przedmiotem postępowań wewnętrznych</w:t>
      </w:r>
      <w:r w:rsidR="009E18EF">
        <w:rPr>
          <w:lang w:eastAsia="en-US"/>
        </w:rPr>
        <w:t xml:space="preserve"> i </w:t>
      </w:r>
      <w:r w:rsidRPr="00D30902">
        <w:rPr>
          <w:lang w:eastAsia="en-US"/>
        </w:rPr>
        <w:t>ewentualnie,</w:t>
      </w:r>
      <w:r w:rsidR="00BF69A5" w:rsidRPr="00D30902">
        <w:rPr>
          <w:lang w:eastAsia="en-US"/>
        </w:rPr>
        <w:t xml:space="preserve"> </w:t>
      </w:r>
      <w:r w:rsidRPr="00D30902">
        <w:rPr>
          <w:lang w:eastAsia="en-US"/>
        </w:rPr>
        <w:t>przygotowawczych</w:t>
      </w:r>
      <w:r w:rsidR="009848DD" w:rsidRPr="00D30902">
        <w:rPr>
          <w:lang w:eastAsia="en-US"/>
        </w:rPr>
        <w:t>.</w:t>
      </w:r>
    </w:p>
    <w:p w:rsidR="00F81E38" w:rsidRPr="00D30902" w:rsidRDefault="0016505C" w:rsidP="00892AF1">
      <w:pPr>
        <w:pStyle w:val="Styl1"/>
        <w:rPr>
          <w:lang w:eastAsia="en-US"/>
        </w:rPr>
      </w:pPr>
      <w:r w:rsidRPr="00D30902">
        <w:rPr>
          <w:lang w:eastAsia="en-US"/>
        </w:rPr>
        <w:t>Komendant odpowiedział</w:t>
      </w:r>
      <w:r w:rsidRPr="00D30902">
        <w:rPr>
          <w:vertAlign w:val="superscript"/>
          <w:lang w:eastAsia="en-US"/>
        </w:rPr>
        <w:footnoteReference w:id="182"/>
      </w:r>
      <w:r w:rsidRPr="00D30902">
        <w:rPr>
          <w:lang w:eastAsia="en-US"/>
        </w:rPr>
        <w:t>,</w:t>
      </w:r>
      <w:r w:rsidR="00CC7107" w:rsidRPr="00D30902">
        <w:rPr>
          <w:lang w:eastAsia="en-US"/>
        </w:rPr>
        <w:t xml:space="preserve"> że</w:t>
      </w:r>
      <w:r w:rsidR="00574971">
        <w:rPr>
          <w:lang w:eastAsia="en-US"/>
        </w:rPr>
        <w:t xml:space="preserve"> </w:t>
      </w:r>
      <w:r w:rsidRPr="00D30902">
        <w:rPr>
          <w:lang w:eastAsia="en-US"/>
        </w:rPr>
        <w:t xml:space="preserve">wszystkie jednostki Policji dostały pisma zawierające głęboką dezaprobatę </w:t>
      </w:r>
      <w:r w:rsidR="007C43A3" w:rsidRPr="00D30902">
        <w:rPr>
          <w:lang w:eastAsia="en-US"/>
        </w:rPr>
        <w:t xml:space="preserve">wobec </w:t>
      </w:r>
      <w:r w:rsidRPr="00D30902">
        <w:rPr>
          <w:lang w:eastAsia="en-US"/>
        </w:rPr>
        <w:t>zachowań opisanych m.in</w:t>
      </w:r>
      <w:r w:rsidR="00E51907" w:rsidRPr="00D30902">
        <w:rPr>
          <w:lang w:eastAsia="en-US"/>
        </w:rPr>
        <w:t>.</w:t>
      </w:r>
      <w:r w:rsidR="009E18EF">
        <w:rPr>
          <w:lang w:eastAsia="en-US"/>
        </w:rPr>
        <w:t xml:space="preserve"> w </w:t>
      </w:r>
      <w:r w:rsidRPr="00D30902">
        <w:rPr>
          <w:lang w:eastAsia="en-US"/>
        </w:rPr>
        <w:t>wystąpieniu Rzecznika</w:t>
      </w:r>
      <w:r w:rsidR="009E18EF">
        <w:rPr>
          <w:lang w:eastAsia="en-US"/>
        </w:rPr>
        <w:t xml:space="preserve"> i </w:t>
      </w:r>
      <w:r w:rsidRPr="00D30902">
        <w:rPr>
          <w:lang w:eastAsia="en-US"/>
        </w:rPr>
        <w:t>kategoryczny zakaz posiadania</w:t>
      </w:r>
      <w:r w:rsidR="009E18EF">
        <w:rPr>
          <w:lang w:eastAsia="en-US"/>
        </w:rPr>
        <w:t xml:space="preserve"> i </w:t>
      </w:r>
      <w:r w:rsidRPr="00D30902">
        <w:rPr>
          <w:lang w:eastAsia="en-US"/>
        </w:rPr>
        <w:t>wykorzystywania –</w:t>
      </w:r>
      <w:r w:rsidR="009E18EF">
        <w:rPr>
          <w:lang w:eastAsia="en-US"/>
        </w:rPr>
        <w:t xml:space="preserve"> w </w:t>
      </w:r>
      <w:r w:rsidRPr="00D30902">
        <w:rPr>
          <w:lang w:eastAsia="en-US"/>
        </w:rPr>
        <w:t>czasie służby</w:t>
      </w:r>
      <w:r w:rsidR="009E18EF">
        <w:rPr>
          <w:lang w:eastAsia="en-US"/>
        </w:rPr>
        <w:t xml:space="preserve"> i </w:t>
      </w:r>
      <w:r w:rsidRPr="00D30902">
        <w:rPr>
          <w:lang w:eastAsia="en-US"/>
        </w:rPr>
        <w:t xml:space="preserve">podczas realizacji zadań służbowych – jakichkolwiek prywatnych środków przymusu bezpośredniego lub urządzeń podobnie działających. </w:t>
      </w:r>
      <w:r w:rsidR="00F81E38" w:rsidRPr="00D30902">
        <w:rPr>
          <w:lang w:eastAsia="en-US"/>
        </w:rPr>
        <w:t>Komendant polecił także niezwłoczne sprawdzenie wyposażenia</w:t>
      </w:r>
      <w:r w:rsidR="00F147D3" w:rsidRPr="00D30902">
        <w:rPr>
          <w:lang w:eastAsia="en-US"/>
        </w:rPr>
        <w:t xml:space="preserve"> do</w:t>
      </w:r>
      <w:r w:rsidR="00574971">
        <w:rPr>
          <w:lang w:eastAsia="en-US"/>
        </w:rPr>
        <w:t xml:space="preserve"> </w:t>
      </w:r>
      <w:r w:rsidR="00F81E38" w:rsidRPr="00D30902">
        <w:rPr>
          <w:lang w:eastAsia="en-US"/>
        </w:rPr>
        <w:t>służby wszystkich policjantów,</w:t>
      </w:r>
      <w:r w:rsidR="00CC7107" w:rsidRPr="00D30902">
        <w:rPr>
          <w:lang w:eastAsia="en-US"/>
        </w:rPr>
        <w:t xml:space="preserve"> a</w:t>
      </w:r>
      <w:r w:rsidR="009E18EF">
        <w:rPr>
          <w:lang w:eastAsia="en-US"/>
        </w:rPr>
        <w:t xml:space="preserve"> w </w:t>
      </w:r>
      <w:r w:rsidR="00F81E38" w:rsidRPr="00D30902">
        <w:rPr>
          <w:lang w:eastAsia="en-US"/>
        </w:rPr>
        <w:t>przypadku ujawnienia tego rodzaju środków – podjęcie radykalnych działań eliminujących takie sytuacje, łącznie</w:t>
      </w:r>
      <w:r w:rsidR="009E18EF">
        <w:rPr>
          <w:lang w:eastAsia="en-US"/>
        </w:rPr>
        <w:t xml:space="preserve"> z </w:t>
      </w:r>
      <w:r w:rsidR="00F81E38" w:rsidRPr="00D30902">
        <w:rPr>
          <w:lang w:eastAsia="en-US"/>
        </w:rPr>
        <w:t>kierowaniem stosowanych zawiadomień</w:t>
      </w:r>
      <w:r w:rsidR="00F147D3" w:rsidRPr="00D30902">
        <w:rPr>
          <w:lang w:eastAsia="en-US"/>
        </w:rPr>
        <w:t xml:space="preserve"> do</w:t>
      </w:r>
      <w:r w:rsidR="00574971">
        <w:rPr>
          <w:lang w:eastAsia="en-US"/>
        </w:rPr>
        <w:t xml:space="preserve"> </w:t>
      </w:r>
      <w:r w:rsidR="00F81E38" w:rsidRPr="00D30902">
        <w:rPr>
          <w:lang w:eastAsia="en-US"/>
        </w:rPr>
        <w:t>prokuratury. Rzecznik monitoruje toczące się postępowanie karne</w:t>
      </w:r>
      <w:r w:rsidR="009E18EF">
        <w:rPr>
          <w:lang w:eastAsia="en-US"/>
        </w:rPr>
        <w:t xml:space="preserve"> w </w:t>
      </w:r>
      <w:r w:rsidR="00892AF1" w:rsidRPr="00D30902">
        <w:rPr>
          <w:lang w:eastAsia="en-US"/>
        </w:rPr>
        <w:t>tej sprawie.</w:t>
      </w:r>
    </w:p>
    <w:p w:rsidR="00884804" w:rsidRPr="00D30902" w:rsidRDefault="00AC719B" w:rsidP="00AC719B">
      <w:pPr>
        <w:pStyle w:val="Sprawyludzi"/>
      </w:pPr>
      <w:bookmarkStart w:id="224" w:name="_Toc515021809"/>
      <w:r w:rsidRPr="00D30902">
        <w:t>S</w:t>
      </w:r>
      <w:r w:rsidR="00884804" w:rsidRPr="00D30902">
        <w:t xml:space="preserve">prawa </w:t>
      </w:r>
      <w:r w:rsidR="007C43A3" w:rsidRPr="00D30902">
        <w:t xml:space="preserve">śmierci </w:t>
      </w:r>
      <w:r w:rsidR="00884804" w:rsidRPr="00D30902">
        <w:t>Igora Stachowiaka</w:t>
      </w:r>
      <w:bookmarkEnd w:id="224"/>
    </w:p>
    <w:p w:rsidR="000B62AC" w:rsidRPr="00D30902" w:rsidRDefault="000B62AC" w:rsidP="000B62AC">
      <w:pPr>
        <w:pStyle w:val="Sprawyludzi-opis"/>
      </w:pPr>
      <w:r w:rsidRPr="00D30902">
        <w:t>Igor Stachowiak zmarł na komisariacie policji we</w:t>
      </w:r>
      <w:r w:rsidR="00574971">
        <w:t xml:space="preserve"> </w:t>
      </w:r>
      <w:r w:rsidRPr="00D30902">
        <w:t>Wrocławiu</w:t>
      </w:r>
      <w:r w:rsidR="009E18EF">
        <w:t xml:space="preserve"> w </w:t>
      </w:r>
      <w:r w:rsidRPr="00D30902">
        <w:t>maju 2016</w:t>
      </w:r>
      <w:r w:rsidR="00574971">
        <w:t xml:space="preserve"> </w:t>
      </w:r>
      <w:r w:rsidRPr="00D30902">
        <w:t>r. po tym, jak zatrzymany</w:t>
      </w:r>
      <w:r w:rsidR="009E18EF">
        <w:t xml:space="preserve"> i </w:t>
      </w:r>
      <w:r w:rsidRPr="00D30902">
        <w:t>skuty kajdankami został rażony przez policjantów prądem</w:t>
      </w:r>
      <w:r w:rsidR="009E18EF">
        <w:t xml:space="preserve"> z </w:t>
      </w:r>
      <w:r w:rsidRPr="00D30902">
        <w:t>paralizatora. Torturowany był</w:t>
      </w:r>
      <w:r w:rsidR="009E18EF">
        <w:t xml:space="preserve"> w </w:t>
      </w:r>
      <w:r w:rsidRPr="00D30902">
        <w:t>łazience</w:t>
      </w:r>
      <w:r w:rsidR="00630BA4">
        <w:t xml:space="preserve"> – </w:t>
      </w:r>
      <w:r w:rsidRPr="00D30902">
        <w:t>jedynym miejscu,</w:t>
      </w:r>
      <w:r w:rsidR="009E18EF">
        <w:t xml:space="preserve"> w </w:t>
      </w:r>
      <w:r w:rsidRPr="00D30902">
        <w:t>którym nie ma monitoringu. Jednak, jak się okazało, sam policyjny paralizator wyposażony jest</w:t>
      </w:r>
      <w:r w:rsidR="009E18EF">
        <w:t xml:space="preserve"> w </w:t>
      </w:r>
      <w:r w:rsidRPr="00D30902">
        <w:t>kamerę rejestrującą użycie tego narzędzia przymusu. Sprawę istnienia nagrań ujawnił po roku od</w:t>
      </w:r>
      <w:r w:rsidR="00574971">
        <w:t xml:space="preserve"> </w:t>
      </w:r>
      <w:r w:rsidRPr="00D30902">
        <w:t>śmierci Igora Stachowiaka redaktor Wojciech Bojanowski</w:t>
      </w:r>
      <w:r w:rsidR="009E18EF">
        <w:t xml:space="preserve"> z </w:t>
      </w:r>
      <w:r w:rsidRPr="00D30902">
        <w:t>TVN.</w:t>
      </w:r>
    </w:p>
    <w:p w:rsidR="009848DD" w:rsidRDefault="000B62AC" w:rsidP="000B62AC">
      <w:pPr>
        <w:pStyle w:val="Sprawyludzi-opis"/>
      </w:pPr>
      <w:r w:rsidRPr="00D30902">
        <w:t>Rzecznik pytał więc</w:t>
      </w:r>
      <w:r w:rsidR="009E18EF">
        <w:t xml:space="preserve"> w </w:t>
      </w:r>
      <w:r w:rsidRPr="00D30902">
        <w:t>2017</w:t>
      </w:r>
      <w:r w:rsidR="00574971">
        <w:t xml:space="preserve"> </w:t>
      </w:r>
      <w:r w:rsidRPr="00D30902">
        <w:t xml:space="preserve">r. </w:t>
      </w:r>
      <w:r w:rsidR="000B7CBE">
        <w:t>p</w:t>
      </w:r>
      <w:r w:rsidRPr="00D30902">
        <w:t>olicję</w:t>
      </w:r>
      <w:r w:rsidR="009E18EF">
        <w:t xml:space="preserve"> i </w:t>
      </w:r>
      <w:r w:rsidRPr="00D30902">
        <w:t>prokuraturę, od</w:t>
      </w:r>
      <w:r w:rsidR="00574971">
        <w:t xml:space="preserve"> </w:t>
      </w:r>
      <w:r w:rsidRPr="00D30902">
        <w:t>kiedy znane były zapisy nagrania</w:t>
      </w:r>
      <w:r w:rsidR="009E18EF">
        <w:t xml:space="preserve"> i </w:t>
      </w:r>
      <w:r w:rsidRPr="00D30902">
        <w:t>jak przebiegało postepowanie. Uzyskane informacje pozwalają prześledzić sposób prowadzenia tej sprawy</w:t>
      </w:r>
      <w:r w:rsidRPr="00D30902">
        <w:rPr>
          <w:rStyle w:val="Odwoanieprzypisudolnego"/>
        </w:rPr>
        <w:footnoteReference w:id="183"/>
      </w:r>
      <w:r w:rsidR="00904D90">
        <w:t>.</w:t>
      </w:r>
    </w:p>
    <w:p w:rsidR="006A3D18" w:rsidRPr="006148F7" w:rsidRDefault="006A3D18" w:rsidP="004C2686">
      <w:pPr>
        <w:pStyle w:val="Nagwek4"/>
      </w:pPr>
      <w:bookmarkStart w:id="225" w:name="_Zasady_stosowania_paralizatorów"/>
      <w:bookmarkStart w:id="226" w:name="_Toc513723024"/>
      <w:bookmarkStart w:id="227" w:name="_Toc515021810"/>
      <w:bookmarkEnd w:id="225"/>
      <w:r w:rsidRPr="006148F7">
        <w:lastRenderedPageBreak/>
        <w:t>Zasady stosowania paralizatorów przez funkcjonariuszy Straży Granicznej</w:t>
      </w:r>
      <w:r w:rsidR="00AC719B">
        <w:rPr>
          <w:rStyle w:val="Odwoanieprzypisudolnego"/>
        </w:rPr>
        <w:footnoteReference w:id="184"/>
      </w:r>
      <w:bookmarkEnd w:id="226"/>
      <w:bookmarkEnd w:id="227"/>
    </w:p>
    <w:p w:rsidR="009848DD" w:rsidRDefault="00E92884" w:rsidP="006A3D18">
      <w:pPr>
        <w:pStyle w:val="Styl1"/>
        <w:rPr>
          <w:b/>
          <w:lang w:eastAsia="en-US"/>
        </w:rPr>
      </w:pPr>
      <w:r w:rsidRPr="006148F7">
        <w:rPr>
          <w:b/>
          <w:lang w:eastAsia="en-US"/>
        </w:rPr>
        <w:t xml:space="preserve">Rzecznik zbadał </w:t>
      </w:r>
      <w:r w:rsidR="00897D41" w:rsidRPr="006148F7">
        <w:rPr>
          <w:b/>
          <w:lang w:eastAsia="en-US"/>
        </w:rPr>
        <w:t>o</w:t>
      </w:r>
      <w:r w:rsidR="006A3D18" w:rsidRPr="006148F7">
        <w:rPr>
          <w:b/>
          <w:lang w:eastAsia="en-US"/>
        </w:rPr>
        <w:t>koliczności dwóch interwencji</w:t>
      </w:r>
      <w:r w:rsidR="009E18EF">
        <w:rPr>
          <w:b/>
          <w:lang w:eastAsia="en-US"/>
        </w:rPr>
        <w:t xml:space="preserve"> z </w:t>
      </w:r>
      <w:r w:rsidR="00897D41" w:rsidRPr="006148F7">
        <w:rPr>
          <w:b/>
          <w:lang w:eastAsia="en-US"/>
        </w:rPr>
        <w:t xml:space="preserve">użyciem paralizatorów </w:t>
      </w:r>
      <w:r w:rsidR="006A3D18" w:rsidRPr="006148F7">
        <w:rPr>
          <w:b/>
          <w:lang w:eastAsia="en-US"/>
        </w:rPr>
        <w:t>przez funkcjonariuszy Straży Granicznej</w:t>
      </w:r>
      <w:r w:rsidR="009E18EF">
        <w:rPr>
          <w:b/>
          <w:lang w:eastAsia="en-US"/>
        </w:rPr>
        <w:t xml:space="preserve"> w </w:t>
      </w:r>
      <w:r w:rsidR="006A3D18" w:rsidRPr="006148F7">
        <w:rPr>
          <w:b/>
          <w:lang w:eastAsia="en-US"/>
        </w:rPr>
        <w:t xml:space="preserve">ośrodku strzeżonym </w:t>
      </w:r>
      <w:r w:rsidR="00FC0DA0" w:rsidRPr="006148F7">
        <w:rPr>
          <w:b/>
          <w:lang w:eastAsia="en-US"/>
        </w:rPr>
        <w:t>dla</w:t>
      </w:r>
      <w:r w:rsidR="00574971">
        <w:rPr>
          <w:b/>
          <w:lang w:eastAsia="en-US"/>
        </w:rPr>
        <w:t xml:space="preserve"> </w:t>
      </w:r>
      <w:r w:rsidR="006A3D18" w:rsidRPr="006148F7">
        <w:rPr>
          <w:b/>
          <w:lang w:eastAsia="en-US"/>
        </w:rPr>
        <w:t>cudzoziemców oraz ośrodku dla cudzoziemców ubiegających się</w:t>
      </w:r>
      <w:r w:rsidR="009E18EF">
        <w:rPr>
          <w:b/>
          <w:lang w:eastAsia="en-US"/>
        </w:rPr>
        <w:t xml:space="preserve"> o </w:t>
      </w:r>
      <w:r w:rsidR="006A3D18" w:rsidRPr="006148F7">
        <w:rPr>
          <w:b/>
          <w:lang w:eastAsia="en-US"/>
        </w:rPr>
        <w:t>ochronę międzynarodową</w:t>
      </w:r>
      <w:r w:rsidR="009848DD">
        <w:rPr>
          <w:b/>
          <w:lang w:eastAsia="en-US"/>
        </w:rPr>
        <w:t>.</w:t>
      </w:r>
    </w:p>
    <w:p w:rsidR="00F147D3" w:rsidRDefault="006A3D18" w:rsidP="0016505C">
      <w:pPr>
        <w:pStyle w:val="Styl1"/>
        <w:rPr>
          <w:lang w:eastAsia="en-US"/>
        </w:rPr>
      </w:pPr>
      <w:r w:rsidRPr="006148F7">
        <w:rPr>
          <w:lang w:eastAsia="en-US"/>
        </w:rPr>
        <w:t>Zgodnie</w:t>
      </w:r>
      <w:r w:rsidR="009E18EF">
        <w:rPr>
          <w:lang w:eastAsia="en-US"/>
        </w:rPr>
        <w:t xml:space="preserve"> z </w:t>
      </w:r>
      <w:r w:rsidRPr="006148F7">
        <w:rPr>
          <w:lang w:eastAsia="en-US"/>
        </w:rPr>
        <w:t>przepisami</w:t>
      </w:r>
      <w:r w:rsidRPr="006148F7">
        <w:rPr>
          <w:vertAlign w:val="superscript"/>
          <w:lang w:eastAsia="en-US"/>
        </w:rPr>
        <w:footnoteReference w:id="185"/>
      </w:r>
      <w:r w:rsidR="009E18EF">
        <w:rPr>
          <w:lang w:eastAsia="en-US"/>
        </w:rPr>
        <w:t xml:space="preserve"> w </w:t>
      </w:r>
      <w:r w:rsidRPr="006148F7">
        <w:rPr>
          <w:lang w:eastAsia="en-US"/>
        </w:rPr>
        <w:t>sytuacjach opisanych</w:t>
      </w:r>
      <w:r w:rsidR="009E18EF">
        <w:rPr>
          <w:lang w:eastAsia="en-US"/>
        </w:rPr>
        <w:t xml:space="preserve"> w </w:t>
      </w:r>
      <w:r w:rsidRPr="006148F7">
        <w:rPr>
          <w:lang w:eastAsia="en-US"/>
        </w:rPr>
        <w:t>ustawie</w:t>
      </w:r>
      <w:r w:rsidR="009E18EF">
        <w:rPr>
          <w:lang w:eastAsia="en-US"/>
        </w:rPr>
        <w:t xml:space="preserve"> o </w:t>
      </w:r>
      <w:r w:rsidRPr="006148F7">
        <w:rPr>
          <w:lang w:eastAsia="en-US"/>
        </w:rPr>
        <w:t>środkach przymusu bezpośredniego</w:t>
      </w:r>
      <w:r w:rsidR="009E18EF">
        <w:rPr>
          <w:lang w:eastAsia="en-US"/>
        </w:rPr>
        <w:t xml:space="preserve"> i </w:t>
      </w:r>
      <w:r w:rsidRPr="006148F7">
        <w:rPr>
          <w:lang w:eastAsia="en-US"/>
        </w:rPr>
        <w:t>broni palnej</w:t>
      </w:r>
      <w:r w:rsidRPr="006148F7">
        <w:rPr>
          <w:vertAlign w:val="superscript"/>
          <w:lang w:eastAsia="en-US"/>
        </w:rPr>
        <w:footnoteReference w:id="186"/>
      </w:r>
      <w:r w:rsidRPr="006148F7">
        <w:rPr>
          <w:lang w:eastAsia="en-US"/>
        </w:rPr>
        <w:t xml:space="preserve"> funkcjonariusze Straży Granicznej mają prawo użyć środków przymusu bezpośredniego,</w:t>
      </w:r>
      <w:r w:rsidR="009E18EF">
        <w:rPr>
          <w:lang w:eastAsia="en-US"/>
        </w:rPr>
        <w:t xml:space="preserve"> w </w:t>
      </w:r>
      <w:r w:rsidRPr="006148F7">
        <w:rPr>
          <w:lang w:eastAsia="en-US"/>
        </w:rPr>
        <w:t>tym również przedmiotów służących obezwładnianiu przy pomocy energii elektrycznej</w:t>
      </w:r>
      <w:r w:rsidR="00E51907" w:rsidRPr="006148F7">
        <w:rPr>
          <w:lang w:eastAsia="en-US"/>
        </w:rPr>
        <w:t>.</w:t>
      </w:r>
      <w:r w:rsidR="002D1487">
        <w:rPr>
          <w:lang w:eastAsia="en-US"/>
        </w:rPr>
        <w:t xml:space="preserve"> W</w:t>
      </w:r>
      <w:r w:rsidR="00574971">
        <w:rPr>
          <w:lang w:eastAsia="en-US"/>
        </w:rPr>
        <w:t xml:space="preserve"> </w:t>
      </w:r>
      <w:r w:rsidRPr="006148F7">
        <w:rPr>
          <w:lang w:eastAsia="en-US"/>
        </w:rPr>
        <w:t>ocenie Rzecznika sama możliwość zastosowania tego środka</w:t>
      </w:r>
      <w:r w:rsidR="00CC7107">
        <w:rPr>
          <w:lang w:eastAsia="en-US"/>
        </w:rPr>
        <w:t xml:space="preserve"> nie</w:t>
      </w:r>
      <w:r w:rsidR="00574971">
        <w:rPr>
          <w:lang w:eastAsia="en-US"/>
        </w:rPr>
        <w:t xml:space="preserve"> </w:t>
      </w:r>
      <w:r w:rsidRPr="006148F7">
        <w:rPr>
          <w:lang w:eastAsia="en-US"/>
        </w:rPr>
        <w:t>oznacza jednak,</w:t>
      </w:r>
      <w:r w:rsidR="00CC7107">
        <w:rPr>
          <w:lang w:eastAsia="en-US"/>
        </w:rPr>
        <w:t xml:space="preserve"> że</w:t>
      </w:r>
      <w:r w:rsidR="00574971">
        <w:rPr>
          <w:lang w:eastAsia="en-US"/>
        </w:rPr>
        <w:t xml:space="preserve"> </w:t>
      </w:r>
      <w:r w:rsidRPr="006148F7">
        <w:rPr>
          <w:lang w:eastAsia="en-US"/>
        </w:rPr>
        <w:t>urządzenia takie powinny</w:t>
      </w:r>
      <w:r w:rsidR="00BF69A5" w:rsidRPr="006148F7">
        <w:rPr>
          <w:lang w:eastAsia="en-US"/>
        </w:rPr>
        <w:t xml:space="preserve"> </w:t>
      </w:r>
      <w:r w:rsidRPr="006148F7">
        <w:rPr>
          <w:lang w:eastAsia="en-US"/>
        </w:rPr>
        <w:t>wchodzić</w:t>
      </w:r>
      <w:r w:rsidR="009E18EF">
        <w:rPr>
          <w:lang w:eastAsia="en-US"/>
        </w:rPr>
        <w:t xml:space="preserve"> w </w:t>
      </w:r>
      <w:r w:rsidRPr="006148F7">
        <w:rPr>
          <w:lang w:eastAsia="en-US"/>
        </w:rPr>
        <w:t>skład standardowego ekwipunku funkcjonariuszy podejmujących interwencje</w:t>
      </w:r>
      <w:r w:rsidR="009E18EF">
        <w:rPr>
          <w:lang w:eastAsia="en-US"/>
        </w:rPr>
        <w:t xml:space="preserve"> w </w:t>
      </w:r>
      <w:r w:rsidRPr="006148F7">
        <w:rPr>
          <w:lang w:eastAsia="en-US"/>
        </w:rPr>
        <w:t xml:space="preserve">ośrodkach strzeżonych </w:t>
      </w:r>
      <w:r w:rsidR="00FC0DA0" w:rsidRPr="006148F7">
        <w:rPr>
          <w:lang w:eastAsia="en-US"/>
        </w:rPr>
        <w:t>dla</w:t>
      </w:r>
      <w:r w:rsidR="00574971">
        <w:rPr>
          <w:lang w:eastAsia="en-US"/>
        </w:rPr>
        <w:t xml:space="preserve"> </w:t>
      </w:r>
      <w:r w:rsidRPr="006148F7">
        <w:rPr>
          <w:lang w:eastAsia="en-US"/>
        </w:rPr>
        <w:t>cudzoziemców lub otwartych ośrodkach dla osób ubiegających się</w:t>
      </w:r>
      <w:r w:rsidR="009E18EF">
        <w:rPr>
          <w:lang w:eastAsia="en-US"/>
        </w:rPr>
        <w:t xml:space="preserve"> o </w:t>
      </w:r>
      <w:r w:rsidRPr="006148F7">
        <w:rPr>
          <w:lang w:eastAsia="en-US"/>
        </w:rPr>
        <w:t>ochronę międzynarodową.</w:t>
      </w:r>
      <w:r w:rsidR="002D1487">
        <w:rPr>
          <w:lang w:eastAsia="en-US"/>
        </w:rPr>
        <w:t xml:space="preserve"> W</w:t>
      </w:r>
      <w:r w:rsidR="00574971">
        <w:rPr>
          <w:lang w:eastAsia="en-US"/>
        </w:rPr>
        <w:t xml:space="preserve"> </w:t>
      </w:r>
      <w:r w:rsidRPr="006148F7">
        <w:rPr>
          <w:lang w:eastAsia="en-US"/>
        </w:rPr>
        <w:t>obu rodzajach placówek przebywać mogą,</w:t>
      </w:r>
      <w:r w:rsidR="009E18EF">
        <w:rPr>
          <w:lang w:eastAsia="en-US"/>
        </w:rPr>
        <w:t xml:space="preserve"> i </w:t>
      </w:r>
      <w:r w:rsidRPr="006148F7">
        <w:rPr>
          <w:lang w:eastAsia="en-US"/>
        </w:rPr>
        <w:t>zwykle przebywają, osoby znajdujące się</w:t>
      </w:r>
      <w:r w:rsidR="009E18EF">
        <w:rPr>
          <w:lang w:eastAsia="en-US"/>
        </w:rPr>
        <w:t xml:space="preserve"> w </w:t>
      </w:r>
      <w:r w:rsidRPr="006148F7">
        <w:rPr>
          <w:lang w:eastAsia="en-US"/>
        </w:rPr>
        <w:t>różnym stanie psychofizycznym, będącym często wynikiem doświadczonej wcześniej przemocy, czy prześladowań</w:t>
      </w:r>
      <w:r w:rsidR="009E18EF">
        <w:rPr>
          <w:lang w:eastAsia="en-US"/>
        </w:rPr>
        <w:t xml:space="preserve"> w </w:t>
      </w:r>
      <w:r w:rsidRPr="006148F7">
        <w:rPr>
          <w:lang w:eastAsia="en-US"/>
        </w:rPr>
        <w:t>kraju pochodzenia. Są wśród nich ofiary tortur, cierpiące</w:t>
      </w:r>
      <w:r w:rsidR="00BF69A5" w:rsidRPr="006148F7">
        <w:rPr>
          <w:lang w:eastAsia="en-US"/>
        </w:rPr>
        <w:t xml:space="preserve"> na</w:t>
      </w:r>
      <w:r w:rsidR="00574971">
        <w:rPr>
          <w:lang w:eastAsia="en-US"/>
        </w:rPr>
        <w:t xml:space="preserve"> </w:t>
      </w:r>
      <w:r w:rsidRPr="006148F7">
        <w:rPr>
          <w:lang w:eastAsia="en-US"/>
        </w:rPr>
        <w:t>zespół stresu pourazowego (PTSD). Zarówno</w:t>
      </w:r>
      <w:r w:rsidR="009E18EF">
        <w:rPr>
          <w:lang w:eastAsia="en-US"/>
        </w:rPr>
        <w:t xml:space="preserve"> w </w:t>
      </w:r>
      <w:r w:rsidRPr="006148F7">
        <w:rPr>
          <w:lang w:eastAsia="en-US"/>
        </w:rPr>
        <w:t>ośrodkach detencyjnych, jak</w:t>
      </w:r>
      <w:r w:rsidR="009E18EF">
        <w:rPr>
          <w:lang w:eastAsia="en-US"/>
        </w:rPr>
        <w:t xml:space="preserve"> i w </w:t>
      </w:r>
      <w:r w:rsidRPr="006148F7">
        <w:rPr>
          <w:lang w:eastAsia="en-US"/>
        </w:rPr>
        <w:t>placówkach otwartych mogą też przebywać rodziny</w:t>
      </w:r>
      <w:r w:rsidR="009E18EF">
        <w:rPr>
          <w:lang w:eastAsia="en-US"/>
        </w:rPr>
        <w:t xml:space="preserve"> z </w:t>
      </w:r>
      <w:r w:rsidRPr="006148F7">
        <w:rPr>
          <w:lang w:eastAsia="en-US"/>
        </w:rPr>
        <w:t>dziećmi,</w:t>
      </w:r>
      <w:r w:rsidR="00CC7107">
        <w:rPr>
          <w:lang w:eastAsia="en-US"/>
        </w:rPr>
        <w:t xml:space="preserve"> a</w:t>
      </w:r>
      <w:r w:rsidR="00574971">
        <w:rPr>
          <w:lang w:eastAsia="en-US"/>
        </w:rPr>
        <w:t xml:space="preserve"> </w:t>
      </w:r>
      <w:r w:rsidRPr="006148F7">
        <w:rPr>
          <w:lang w:eastAsia="en-US"/>
        </w:rPr>
        <w:t>także dzieci pozbawione opieki.</w:t>
      </w:r>
    </w:p>
    <w:p w:rsidR="009848DD" w:rsidRDefault="0016505C" w:rsidP="0016505C">
      <w:pPr>
        <w:pStyle w:val="Styl1"/>
        <w:rPr>
          <w:lang w:eastAsia="en-US"/>
        </w:rPr>
      </w:pPr>
      <w:r w:rsidRPr="006148F7">
        <w:rPr>
          <w:lang w:eastAsia="en-US"/>
        </w:rPr>
        <w:t>Rzecznik zwrócił się</w:t>
      </w:r>
      <w:r w:rsidRPr="006148F7">
        <w:rPr>
          <w:vertAlign w:val="superscript"/>
          <w:lang w:eastAsia="en-US"/>
        </w:rPr>
        <w:footnoteReference w:id="187"/>
      </w:r>
      <w:r w:rsidR="00F147D3">
        <w:rPr>
          <w:lang w:eastAsia="en-US"/>
        </w:rPr>
        <w:t xml:space="preserve"> do</w:t>
      </w:r>
      <w:r w:rsidR="00574971">
        <w:rPr>
          <w:lang w:eastAsia="en-US"/>
        </w:rPr>
        <w:t xml:space="preserve"> </w:t>
      </w:r>
      <w:r w:rsidRPr="006148F7">
        <w:rPr>
          <w:lang w:eastAsia="en-US"/>
        </w:rPr>
        <w:t>Komendanta Głównego SG</w:t>
      </w:r>
      <w:r w:rsidR="009E18EF">
        <w:rPr>
          <w:lang w:eastAsia="en-US"/>
        </w:rPr>
        <w:t xml:space="preserve"> o </w:t>
      </w:r>
      <w:r w:rsidRPr="006148F7">
        <w:rPr>
          <w:lang w:eastAsia="en-US"/>
        </w:rPr>
        <w:t>rozważenie wprowadzenia wewnętrznych regulacji dotyczących zasad stosowania paralizatorów, zwłaszcza podczas interwencji</w:t>
      </w:r>
      <w:r w:rsidR="009E18EF">
        <w:rPr>
          <w:lang w:eastAsia="en-US"/>
        </w:rPr>
        <w:t xml:space="preserve"> w </w:t>
      </w:r>
      <w:r w:rsidRPr="006148F7">
        <w:rPr>
          <w:lang w:eastAsia="en-US"/>
        </w:rPr>
        <w:t>ośrodkach strzeżonych lub otwartych ośrodkach dla osób ubiegających się</w:t>
      </w:r>
      <w:r w:rsidR="009E18EF">
        <w:rPr>
          <w:lang w:eastAsia="en-US"/>
        </w:rPr>
        <w:t xml:space="preserve"> o </w:t>
      </w:r>
      <w:r w:rsidRPr="006148F7">
        <w:rPr>
          <w:lang w:eastAsia="en-US"/>
        </w:rPr>
        <w:t>ochronę międzynarodową</w:t>
      </w:r>
      <w:r w:rsidR="009848DD">
        <w:rPr>
          <w:lang w:eastAsia="en-US"/>
        </w:rPr>
        <w:t>.</w:t>
      </w:r>
    </w:p>
    <w:p w:rsidR="006A3D18" w:rsidRPr="006148F7" w:rsidRDefault="0016505C" w:rsidP="006A3D18">
      <w:pPr>
        <w:pStyle w:val="Styl1"/>
        <w:rPr>
          <w:lang w:eastAsia="en-US"/>
        </w:rPr>
      </w:pPr>
      <w:r w:rsidRPr="006148F7">
        <w:rPr>
          <w:lang w:eastAsia="en-US"/>
        </w:rPr>
        <w:t>Komendant odpowiedział</w:t>
      </w:r>
      <w:r w:rsidRPr="006148F7">
        <w:rPr>
          <w:vertAlign w:val="superscript"/>
          <w:lang w:eastAsia="en-US"/>
        </w:rPr>
        <w:footnoteReference w:id="188"/>
      </w:r>
      <w:r w:rsidRPr="006148F7">
        <w:rPr>
          <w:lang w:eastAsia="en-US"/>
        </w:rPr>
        <w:t>,</w:t>
      </w:r>
      <w:r w:rsidR="00CC7107">
        <w:rPr>
          <w:lang w:eastAsia="en-US"/>
        </w:rPr>
        <w:t xml:space="preserve"> że</w:t>
      </w:r>
      <w:r w:rsidR="00574971">
        <w:rPr>
          <w:lang w:eastAsia="en-US"/>
        </w:rPr>
        <w:t xml:space="preserve"> </w:t>
      </w:r>
      <w:r w:rsidRPr="006148F7">
        <w:rPr>
          <w:lang w:eastAsia="en-US"/>
        </w:rPr>
        <w:t>przedstawione przez Rzecznika zdarzenia miały charakter incydentalny, zaś reakcja funkcjonariuszy S</w:t>
      </w:r>
      <w:r w:rsidR="007C43A3">
        <w:rPr>
          <w:lang w:eastAsia="en-US"/>
        </w:rPr>
        <w:t xml:space="preserve">traży </w:t>
      </w:r>
      <w:r w:rsidRPr="006148F7">
        <w:rPr>
          <w:lang w:eastAsia="en-US"/>
        </w:rPr>
        <w:t>G</w:t>
      </w:r>
      <w:r w:rsidR="007C43A3">
        <w:rPr>
          <w:lang w:eastAsia="en-US"/>
        </w:rPr>
        <w:t>ranicznej</w:t>
      </w:r>
      <w:r w:rsidRPr="006148F7">
        <w:rPr>
          <w:lang w:eastAsia="en-US"/>
        </w:rPr>
        <w:t xml:space="preserve"> była adekwatna</w:t>
      </w:r>
      <w:r w:rsidR="009E18EF">
        <w:rPr>
          <w:lang w:eastAsia="en-US"/>
        </w:rPr>
        <w:t xml:space="preserve"> i </w:t>
      </w:r>
      <w:r w:rsidRPr="006148F7">
        <w:rPr>
          <w:lang w:eastAsia="en-US"/>
        </w:rPr>
        <w:t>zgodna</w:t>
      </w:r>
      <w:r w:rsidR="009E18EF">
        <w:rPr>
          <w:lang w:eastAsia="en-US"/>
        </w:rPr>
        <w:t xml:space="preserve"> z </w:t>
      </w:r>
      <w:r w:rsidRPr="006148F7">
        <w:rPr>
          <w:lang w:eastAsia="en-US"/>
        </w:rPr>
        <w:t>przepisami.</w:t>
      </w:r>
      <w:r w:rsidRPr="006148F7" w:rsidDel="00E92884">
        <w:rPr>
          <w:lang w:eastAsia="en-US"/>
        </w:rPr>
        <w:t xml:space="preserve"> </w:t>
      </w:r>
      <w:r w:rsidRPr="006148F7">
        <w:rPr>
          <w:lang w:eastAsia="en-US"/>
        </w:rPr>
        <w:t>Paralizator</w:t>
      </w:r>
      <w:r w:rsidR="00CC7107">
        <w:rPr>
          <w:lang w:eastAsia="en-US"/>
        </w:rPr>
        <w:t xml:space="preserve"> nie</w:t>
      </w:r>
      <w:r w:rsidR="00574971">
        <w:rPr>
          <w:lang w:eastAsia="en-US"/>
        </w:rPr>
        <w:t xml:space="preserve"> </w:t>
      </w:r>
      <w:r w:rsidRPr="006148F7">
        <w:rPr>
          <w:lang w:eastAsia="en-US"/>
        </w:rPr>
        <w:t>stanowi wyposażenia każdego funkcjonariusza Straży Granicznej. Używany jest jedynie</w:t>
      </w:r>
      <w:r w:rsidR="009E18EF">
        <w:rPr>
          <w:lang w:eastAsia="en-US"/>
        </w:rPr>
        <w:t xml:space="preserve"> w </w:t>
      </w:r>
      <w:r w:rsidRPr="006148F7">
        <w:rPr>
          <w:lang w:eastAsia="en-US"/>
        </w:rPr>
        <w:t>przypadku doprowadzenia osoby lub wystąpienia sytuacji nadzwyczajnej. To,</w:t>
      </w:r>
      <w:r w:rsidR="00CC7107">
        <w:rPr>
          <w:lang w:eastAsia="en-US"/>
        </w:rPr>
        <w:t xml:space="preserve"> że</w:t>
      </w:r>
      <w:r w:rsidR="00574971">
        <w:rPr>
          <w:lang w:eastAsia="en-US"/>
        </w:rPr>
        <w:t xml:space="preserve"> </w:t>
      </w:r>
      <w:r w:rsidRPr="006148F7">
        <w:rPr>
          <w:lang w:eastAsia="en-US"/>
        </w:rPr>
        <w:lastRenderedPageBreak/>
        <w:t xml:space="preserve">przeszkolony funkcjonariusz </w:t>
      </w:r>
      <w:r w:rsidR="00E9026D" w:rsidRPr="006148F7">
        <w:rPr>
          <w:lang w:eastAsia="en-US"/>
        </w:rPr>
        <w:t xml:space="preserve">ma </w:t>
      </w:r>
      <w:r w:rsidRPr="006148F7">
        <w:rPr>
          <w:lang w:eastAsia="en-US"/>
        </w:rPr>
        <w:t>certyfikowany paralizator,</w:t>
      </w:r>
      <w:r w:rsidR="00CC7107">
        <w:rPr>
          <w:lang w:eastAsia="en-US"/>
        </w:rPr>
        <w:t xml:space="preserve"> nie</w:t>
      </w:r>
      <w:r w:rsidR="00574971">
        <w:rPr>
          <w:lang w:eastAsia="en-US"/>
        </w:rPr>
        <w:t xml:space="preserve"> </w:t>
      </w:r>
      <w:r w:rsidRPr="006148F7">
        <w:rPr>
          <w:lang w:eastAsia="en-US"/>
        </w:rPr>
        <w:t>oznacza,</w:t>
      </w:r>
      <w:r w:rsidR="00CC7107">
        <w:rPr>
          <w:lang w:eastAsia="en-US"/>
        </w:rPr>
        <w:t xml:space="preserve"> że</w:t>
      </w:r>
      <w:r w:rsidR="00574971">
        <w:rPr>
          <w:lang w:eastAsia="en-US"/>
        </w:rPr>
        <w:t xml:space="preserve"> </w:t>
      </w:r>
      <w:r w:rsidRPr="006148F7">
        <w:rPr>
          <w:lang w:eastAsia="en-US"/>
        </w:rPr>
        <w:t>urządzenie to będzie użyte. Dlatego zdaniem Komendanta</w:t>
      </w:r>
      <w:r w:rsidR="00CC7107">
        <w:rPr>
          <w:lang w:eastAsia="en-US"/>
        </w:rPr>
        <w:t xml:space="preserve"> nie</w:t>
      </w:r>
      <w:r w:rsidR="00574971">
        <w:rPr>
          <w:lang w:eastAsia="en-US"/>
        </w:rPr>
        <w:t xml:space="preserve"> </w:t>
      </w:r>
      <w:r w:rsidRPr="006148F7">
        <w:rPr>
          <w:lang w:eastAsia="en-US"/>
        </w:rPr>
        <w:t>ma potrzeby wprowadzenia dodatkowych regulacji.</w:t>
      </w:r>
    </w:p>
    <w:p w:rsidR="006A3D18" w:rsidRPr="006148F7" w:rsidRDefault="006A3D18" w:rsidP="004C2686">
      <w:pPr>
        <w:pStyle w:val="Nagwek4"/>
      </w:pPr>
      <w:bookmarkStart w:id="228" w:name="_Stosowanie_środków_przymusu"/>
      <w:bookmarkStart w:id="229" w:name="_Toc513723025"/>
      <w:bookmarkStart w:id="230" w:name="_Toc515021811"/>
      <w:bookmarkEnd w:id="228"/>
      <w:r w:rsidRPr="006148F7">
        <w:t>Stosowanie środków przymusu bezpośredniego wobec osób przebywających</w:t>
      </w:r>
      <w:r w:rsidR="009E18EF">
        <w:t xml:space="preserve"> w </w:t>
      </w:r>
      <w:r w:rsidRPr="006148F7">
        <w:t>zakładach karnych</w:t>
      </w:r>
      <w:r w:rsidR="009E18EF">
        <w:t xml:space="preserve"> i </w:t>
      </w:r>
      <w:r w:rsidRPr="006148F7">
        <w:t>aresztach śledczych</w:t>
      </w:r>
      <w:r w:rsidR="00BF69A5" w:rsidRPr="006148F7">
        <w:t xml:space="preserve"> na</w:t>
      </w:r>
      <w:r w:rsidR="00574971">
        <w:t xml:space="preserve"> </w:t>
      </w:r>
      <w:r w:rsidRPr="006148F7">
        <w:t>podstawie przepisów ustawy</w:t>
      </w:r>
      <w:r w:rsidR="009E18EF">
        <w:t xml:space="preserve"> o </w:t>
      </w:r>
      <w:r w:rsidRPr="006148F7">
        <w:t>ochronie zdrowia psychicznego</w:t>
      </w:r>
      <w:r w:rsidR="00AC719B">
        <w:rPr>
          <w:rStyle w:val="Odwoanieprzypisudolnego"/>
        </w:rPr>
        <w:footnoteReference w:id="189"/>
      </w:r>
      <w:bookmarkEnd w:id="229"/>
      <w:bookmarkEnd w:id="230"/>
    </w:p>
    <w:p w:rsidR="009848DD" w:rsidRDefault="006A3D18" w:rsidP="006A3D18">
      <w:pPr>
        <w:pStyle w:val="Styl1"/>
        <w:rPr>
          <w:b/>
          <w:lang w:eastAsia="en-US"/>
        </w:rPr>
      </w:pPr>
      <w:r w:rsidRPr="006148F7">
        <w:rPr>
          <w:b/>
          <w:lang w:eastAsia="en-US"/>
        </w:rPr>
        <w:t>Pracownicy Biura RPO wizyt</w:t>
      </w:r>
      <w:r w:rsidR="00631AF6">
        <w:rPr>
          <w:b/>
          <w:lang w:eastAsia="en-US"/>
        </w:rPr>
        <w:t>owali</w:t>
      </w:r>
      <w:r w:rsidR="00CC7107">
        <w:rPr>
          <w:b/>
          <w:lang w:eastAsia="en-US"/>
        </w:rPr>
        <w:t xml:space="preserve"> </w:t>
      </w:r>
      <w:r w:rsidRPr="006148F7">
        <w:rPr>
          <w:b/>
          <w:lang w:eastAsia="en-US"/>
        </w:rPr>
        <w:t>jednostk</w:t>
      </w:r>
      <w:r w:rsidR="00631AF6">
        <w:rPr>
          <w:b/>
          <w:lang w:eastAsia="en-US"/>
        </w:rPr>
        <w:t>i</w:t>
      </w:r>
      <w:r w:rsidRPr="006148F7">
        <w:rPr>
          <w:b/>
          <w:lang w:eastAsia="en-US"/>
        </w:rPr>
        <w:t xml:space="preserve"> penitencjarn</w:t>
      </w:r>
      <w:r w:rsidR="00631AF6">
        <w:rPr>
          <w:b/>
          <w:lang w:eastAsia="en-US"/>
        </w:rPr>
        <w:t>e</w:t>
      </w:r>
      <w:r w:rsidRPr="006148F7">
        <w:rPr>
          <w:b/>
          <w:lang w:eastAsia="en-US"/>
        </w:rPr>
        <w:t>,</w:t>
      </w:r>
      <w:r w:rsidR="009E18EF">
        <w:rPr>
          <w:b/>
          <w:lang w:eastAsia="en-US"/>
        </w:rPr>
        <w:t xml:space="preserve"> w </w:t>
      </w:r>
      <w:r w:rsidRPr="006148F7">
        <w:rPr>
          <w:b/>
          <w:lang w:eastAsia="en-US"/>
        </w:rPr>
        <w:t xml:space="preserve">których funkcjonują szpitale więzienne. </w:t>
      </w:r>
      <w:r w:rsidR="00E92884" w:rsidRPr="006148F7">
        <w:rPr>
          <w:b/>
          <w:lang w:eastAsia="en-US"/>
        </w:rPr>
        <w:t xml:space="preserve">Badali </w:t>
      </w:r>
      <w:r w:rsidRPr="006148F7">
        <w:rPr>
          <w:b/>
          <w:lang w:eastAsia="en-US"/>
        </w:rPr>
        <w:t>przypadki stosowania wobec osób przebywających</w:t>
      </w:r>
      <w:r w:rsidR="009E18EF">
        <w:rPr>
          <w:b/>
          <w:lang w:eastAsia="en-US"/>
        </w:rPr>
        <w:t xml:space="preserve"> w </w:t>
      </w:r>
      <w:r w:rsidRPr="006148F7">
        <w:rPr>
          <w:b/>
          <w:lang w:eastAsia="en-US"/>
        </w:rPr>
        <w:t>zakładach karnych</w:t>
      </w:r>
      <w:r w:rsidR="009E18EF">
        <w:rPr>
          <w:b/>
          <w:lang w:eastAsia="en-US"/>
        </w:rPr>
        <w:t xml:space="preserve"> i </w:t>
      </w:r>
      <w:r w:rsidRPr="006148F7">
        <w:rPr>
          <w:b/>
          <w:lang w:eastAsia="en-US"/>
        </w:rPr>
        <w:t>aresztach śledczych przymusu bezpośredniego</w:t>
      </w:r>
      <w:r w:rsidR="00BF69A5" w:rsidRPr="006148F7">
        <w:rPr>
          <w:b/>
          <w:lang w:eastAsia="en-US"/>
        </w:rPr>
        <w:t xml:space="preserve"> na</w:t>
      </w:r>
      <w:r w:rsidR="00574971">
        <w:rPr>
          <w:b/>
          <w:lang w:eastAsia="en-US"/>
        </w:rPr>
        <w:t xml:space="preserve"> </w:t>
      </w:r>
      <w:r w:rsidRPr="006148F7">
        <w:rPr>
          <w:b/>
          <w:lang w:eastAsia="en-US"/>
        </w:rPr>
        <w:t>podstawie przepisów ustawy</w:t>
      </w:r>
      <w:r w:rsidR="009E18EF">
        <w:rPr>
          <w:b/>
          <w:lang w:eastAsia="en-US"/>
        </w:rPr>
        <w:t xml:space="preserve"> o </w:t>
      </w:r>
      <w:r w:rsidRPr="006148F7">
        <w:rPr>
          <w:b/>
          <w:lang w:eastAsia="en-US"/>
        </w:rPr>
        <w:t>ochronie zdrowia psychicznego</w:t>
      </w:r>
      <w:r w:rsidRPr="006148F7">
        <w:rPr>
          <w:b/>
          <w:vertAlign w:val="superscript"/>
          <w:lang w:eastAsia="en-US"/>
        </w:rPr>
        <w:footnoteReference w:id="190"/>
      </w:r>
      <w:r w:rsidR="00FB241A" w:rsidRPr="006148F7">
        <w:rPr>
          <w:b/>
          <w:lang w:eastAsia="en-US"/>
        </w:rPr>
        <w:t xml:space="preserve">. </w:t>
      </w:r>
      <w:r w:rsidR="00E92884" w:rsidRPr="006148F7">
        <w:rPr>
          <w:b/>
          <w:lang w:eastAsia="en-US"/>
        </w:rPr>
        <w:t>U</w:t>
      </w:r>
      <w:r w:rsidRPr="006148F7">
        <w:rPr>
          <w:b/>
          <w:lang w:eastAsia="en-US"/>
        </w:rPr>
        <w:t>jawni</w:t>
      </w:r>
      <w:r w:rsidR="00E92884" w:rsidRPr="006148F7">
        <w:rPr>
          <w:b/>
          <w:lang w:eastAsia="en-US"/>
        </w:rPr>
        <w:t>li</w:t>
      </w:r>
      <w:r w:rsidRPr="006148F7">
        <w:rPr>
          <w:b/>
          <w:lang w:eastAsia="en-US"/>
        </w:rPr>
        <w:t xml:space="preserve"> liczne nieprawidłowości,</w:t>
      </w:r>
      <w:r w:rsidR="009E18EF">
        <w:rPr>
          <w:b/>
          <w:lang w:eastAsia="en-US"/>
        </w:rPr>
        <w:t xml:space="preserve"> w </w:t>
      </w:r>
      <w:r w:rsidRPr="006148F7">
        <w:rPr>
          <w:b/>
          <w:lang w:eastAsia="en-US"/>
        </w:rPr>
        <w:t>tym incydenty poniżającego</w:t>
      </w:r>
      <w:r w:rsidR="009E18EF">
        <w:rPr>
          <w:b/>
          <w:lang w:eastAsia="en-US"/>
        </w:rPr>
        <w:t xml:space="preserve"> i </w:t>
      </w:r>
      <w:r w:rsidRPr="006148F7">
        <w:rPr>
          <w:b/>
          <w:lang w:eastAsia="en-US"/>
        </w:rPr>
        <w:t>niehumanitarnego traktowania pacjentów</w:t>
      </w:r>
      <w:r w:rsidR="009848DD">
        <w:rPr>
          <w:b/>
          <w:lang w:eastAsia="en-US"/>
        </w:rPr>
        <w:t>.</w:t>
      </w:r>
    </w:p>
    <w:p w:rsidR="009848DD" w:rsidRDefault="0016505C" w:rsidP="006A3D18">
      <w:pPr>
        <w:pStyle w:val="Styl1"/>
        <w:rPr>
          <w:lang w:eastAsia="en-US"/>
        </w:rPr>
      </w:pPr>
      <w:r w:rsidRPr="006148F7">
        <w:rPr>
          <w:lang w:eastAsia="en-US"/>
        </w:rPr>
        <w:t>W</w:t>
      </w:r>
      <w:r w:rsidR="00574971">
        <w:rPr>
          <w:lang w:eastAsia="en-US"/>
        </w:rPr>
        <w:t xml:space="preserve"> </w:t>
      </w:r>
      <w:r w:rsidR="006A3D18" w:rsidRPr="006148F7">
        <w:rPr>
          <w:lang w:eastAsia="en-US"/>
        </w:rPr>
        <w:t>wielu sytuacjach wątpliwości budziły przesłanki zastosowania przymusu bezpośredniego, jak również podstawy</w:t>
      </w:r>
      <w:r w:rsidR="00F147D3">
        <w:rPr>
          <w:lang w:eastAsia="en-US"/>
        </w:rPr>
        <w:t xml:space="preserve"> do</w:t>
      </w:r>
      <w:r w:rsidR="00574971">
        <w:rPr>
          <w:lang w:eastAsia="en-US"/>
        </w:rPr>
        <w:t xml:space="preserve"> </w:t>
      </w:r>
      <w:r w:rsidR="006A3D18" w:rsidRPr="006148F7">
        <w:rPr>
          <w:lang w:eastAsia="en-US"/>
        </w:rPr>
        <w:t>wydania decyzji</w:t>
      </w:r>
      <w:r w:rsidR="009E18EF">
        <w:rPr>
          <w:lang w:eastAsia="en-US"/>
        </w:rPr>
        <w:t xml:space="preserve"> o </w:t>
      </w:r>
      <w:r w:rsidR="006A3D18" w:rsidRPr="006148F7">
        <w:rPr>
          <w:lang w:eastAsia="en-US"/>
        </w:rPr>
        <w:t>kolejnym przedłużeniu jego stosowania</w:t>
      </w:r>
      <w:r w:rsidR="009848DD">
        <w:rPr>
          <w:lang w:eastAsia="en-US"/>
        </w:rPr>
        <w:t>.</w:t>
      </w:r>
    </w:p>
    <w:p w:rsidR="00897D41" w:rsidRPr="006148F7" w:rsidRDefault="00897D41" w:rsidP="00897D41">
      <w:pPr>
        <w:pStyle w:val="Styl1"/>
        <w:rPr>
          <w:lang w:eastAsia="en-US"/>
        </w:rPr>
      </w:pPr>
      <w:r w:rsidRPr="006148F7">
        <w:rPr>
          <w:lang w:eastAsia="en-US"/>
        </w:rPr>
        <w:t>Wystąpienia RPO przyniosły</w:t>
      </w:r>
      <w:r w:rsidR="009E18EF">
        <w:rPr>
          <w:lang w:eastAsia="en-US"/>
        </w:rPr>
        <w:t xml:space="preserve"> w </w:t>
      </w:r>
      <w:r w:rsidRPr="006148F7">
        <w:rPr>
          <w:lang w:eastAsia="en-US"/>
        </w:rPr>
        <w:t>tej sprawie</w:t>
      </w:r>
      <w:r w:rsidR="009E18EF">
        <w:rPr>
          <w:lang w:eastAsia="en-US"/>
        </w:rPr>
        <w:t xml:space="preserve"> w </w:t>
      </w:r>
      <w:r w:rsidR="00422151">
        <w:rPr>
          <w:lang w:eastAsia="en-US"/>
        </w:rPr>
        <w:t>2017</w:t>
      </w:r>
      <w:r w:rsidR="00574971">
        <w:rPr>
          <w:lang w:eastAsia="en-US"/>
        </w:rPr>
        <w:t xml:space="preserve"> </w:t>
      </w:r>
      <w:r w:rsidR="00417C70">
        <w:rPr>
          <w:lang w:eastAsia="en-US"/>
        </w:rPr>
        <w:t xml:space="preserve">r. </w:t>
      </w:r>
      <w:r w:rsidRPr="006148F7">
        <w:rPr>
          <w:lang w:eastAsia="en-US"/>
        </w:rPr>
        <w:t>skutek</w:t>
      </w:r>
      <w:r w:rsidR="009E18EF">
        <w:rPr>
          <w:lang w:eastAsia="en-US"/>
        </w:rPr>
        <w:t xml:space="preserve"> w </w:t>
      </w:r>
      <w:r w:rsidRPr="006148F7">
        <w:rPr>
          <w:lang w:eastAsia="en-US"/>
        </w:rPr>
        <w:t>postaci zapowiedzi zmian prawa</w:t>
      </w:r>
      <w:r w:rsidR="009E18EF">
        <w:rPr>
          <w:lang w:eastAsia="en-US"/>
        </w:rPr>
        <w:t xml:space="preserve"> i </w:t>
      </w:r>
      <w:r w:rsidRPr="006148F7">
        <w:rPr>
          <w:lang w:eastAsia="en-US"/>
        </w:rPr>
        <w:t>postępowania.</w:t>
      </w:r>
    </w:p>
    <w:p w:rsidR="009848DD" w:rsidRDefault="006A3D18" w:rsidP="006A3D18">
      <w:pPr>
        <w:pStyle w:val="Styl1"/>
        <w:rPr>
          <w:lang w:eastAsia="en-US"/>
        </w:rPr>
      </w:pPr>
      <w:r w:rsidRPr="006148F7">
        <w:rPr>
          <w:lang w:eastAsia="en-US"/>
        </w:rPr>
        <w:t>Zdaniem Rzecznika wskazane jest, aby</w:t>
      </w:r>
      <w:r w:rsidR="009E18EF">
        <w:rPr>
          <w:lang w:eastAsia="en-US"/>
        </w:rPr>
        <w:t xml:space="preserve"> w </w:t>
      </w:r>
      <w:r w:rsidRPr="006148F7">
        <w:rPr>
          <w:lang w:eastAsia="en-US"/>
        </w:rPr>
        <w:t>szpitalach,</w:t>
      </w:r>
      <w:r w:rsidR="009E18EF">
        <w:rPr>
          <w:lang w:eastAsia="en-US"/>
        </w:rPr>
        <w:t xml:space="preserve"> w </w:t>
      </w:r>
      <w:r w:rsidRPr="006148F7">
        <w:rPr>
          <w:lang w:eastAsia="en-US"/>
        </w:rPr>
        <w:t xml:space="preserve">których </w:t>
      </w:r>
      <w:r w:rsidR="00876A59" w:rsidRPr="006148F7">
        <w:rPr>
          <w:lang w:eastAsia="en-US"/>
        </w:rPr>
        <w:t xml:space="preserve">są </w:t>
      </w:r>
      <w:r w:rsidRPr="006148F7">
        <w:rPr>
          <w:lang w:eastAsia="en-US"/>
        </w:rPr>
        <w:t>oddziały psychiatryczne lub oddziały, gdzie przebywają pacjenci, wobec których może być stosowany przymus bezpośredni, zostały utworzone pomieszczenia</w:t>
      </w:r>
      <w:r w:rsidR="00F147D3">
        <w:rPr>
          <w:lang w:eastAsia="en-US"/>
        </w:rPr>
        <w:t xml:space="preserve"> do</w:t>
      </w:r>
      <w:r w:rsidR="00574971">
        <w:rPr>
          <w:lang w:eastAsia="en-US"/>
        </w:rPr>
        <w:t xml:space="preserve"> </w:t>
      </w:r>
      <w:r w:rsidRPr="006148F7">
        <w:rPr>
          <w:lang w:eastAsia="en-US"/>
        </w:rPr>
        <w:t>izolacji. Izolacja jest bowiem środkiem bardziej efektywnym</w:t>
      </w:r>
      <w:r w:rsidR="009E18EF">
        <w:rPr>
          <w:lang w:eastAsia="en-US"/>
        </w:rPr>
        <w:t xml:space="preserve"> i </w:t>
      </w:r>
      <w:r w:rsidRPr="006148F7">
        <w:rPr>
          <w:lang w:eastAsia="en-US"/>
        </w:rPr>
        <w:t>mniej dolegliwym niż podanie leku pod przymusem bądź unieruchomienie</w:t>
      </w:r>
      <w:r w:rsidR="009848DD">
        <w:rPr>
          <w:lang w:eastAsia="en-US"/>
        </w:rPr>
        <w:t>.</w:t>
      </w:r>
    </w:p>
    <w:p w:rsidR="009848DD" w:rsidRDefault="006A3D18" w:rsidP="006A3D18">
      <w:pPr>
        <w:pStyle w:val="Styl1"/>
        <w:rPr>
          <w:lang w:eastAsia="en-US"/>
        </w:rPr>
      </w:pPr>
      <w:r w:rsidRPr="006148F7">
        <w:rPr>
          <w:lang w:eastAsia="en-US"/>
        </w:rPr>
        <w:t>Ponadto,</w:t>
      </w:r>
      <w:r w:rsidR="009E18EF">
        <w:rPr>
          <w:lang w:eastAsia="en-US"/>
        </w:rPr>
        <w:t xml:space="preserve"> w </w:t>
      </w:r>
      <w:r w:rsidRPr="006148F7">
        <w:rPr>
          <w:lang w:eastAsia="en-US"/>
        </w:rPr>
        <w:t>ocenie Rzecznika,</w:t>
      </w:r>
      <w:r w:rsidR="009E18EF">
        <w:rPr>
          <w:lang w:eastAsia="en-US"/>
        </w:rPr>
        <w:t xml:space="preserve"> w </w:t>
      </w:r>
      <w:r w:rsidRPr="006148F7">
        <w:rPr>
          <w:lang w:eastAsia="en-US"/>
        </w:rPr>
        <w:t>trosce</w:t>
      </w:r>
      <w:r w:rsidR="009E18EF">
        <w:rPr>
          <w:lang w:eastAsia="en-US"/>
        </w:rPr>
        <w:t xml:space="preserve"> o </w:t>
      </w:r>
      <w:r w:rsidRPr="006148F7">
        <w:rPr>
          <w:lang w:eastAsia="en-US"/>
        </w:rPr>
        <w:t xml:space="preserve">dobro pacjentów, należy </w:t>
      </w:r>
      <w:r w:rsidR="00174D76">
        <w:rPr>
          <w:lang w:eastAsia="en-US"/>
        </w:rPr>
        <w:t>doprowadzić</w:t>
      </w:r>
      <w:r w:rsidR="00F147D3">
        <w:rPr>
          <w:lang w:eastAsia="en-US"/>
        </w:rPr>
        <w:t xml:space="preserve"> do</w:t>
      </w:r>
      <w:r w:rsidR="00574971">
        <w:rPr>
          <w:lang w:eastAsia="en-US"/>
        </w:rPr>
        <w:t xml:space="preserve"> </w:t>
      </w:r>
      <w:r w:rsidR="00174D76">
        <w:rPr>
          <w:lang w:eastAsia="en-US"/>
        </w:rPr>
        <w:t>tego, by</w:t>
      </w:r>
      <w:r w:rsidR="009E18EF">
        <w:rPr>
          <w:lang w:eastAsia="en-US"/>
        </w:rPr>
        <w:t xml:space="preserve"> w </w:t>
      </w:r>
      <w:r w:rsidRPr="006148F7">
        <w:rPr>
          <w:lang w:eastAsia="en-US"/>
        </w:rPr>
        <w:t>pomieszcze</w:t>
      </w:r>
      <w:r w:rsidR="00174D76">
        <w:rPr>
          <w:lang w:eastAsia="en-US"/>
        </w:rPr>
        <w:t>niach</w:t>
      </w:r>
      <w:r w:rsidR="00F147D3">
        <w:rPr>
          <w:lang w:eastAsia="en-US"/>
        </w:rPr>
        <w:t xml:space="preserve"> do</w:t>
      </w:r>
      <w:r w:rsidR="00574971">
        <w:rPr>
          <w:lang w:eastAsia="en-US"/>
        </w:rPr>
        <w:t xml:space="preserve"> </w:t>
      </w:r>
      <w:r w:rsidRPr="006148F7">
        <w:rPr>
          <w:lang w:eastAsia="en-US"/>
        </w:rPr>
        <w:t>stosowania unieruchomienia</w:t>
      </w:r>
      <w:r w:rsidR="002D1487">
        <w:rPr>
          <w:lang w:eastAsia="en-US"/>
        </w:rPr>
        <w:t xml:space="preserve"> </w:t>
      </w:r>
      <w:r w:rsidR="00174D76">
        <w:rPr>
          <w:lang w:eastAsia="en-US"/>
        </w:rPr>
        <w:t>były</w:t>
      </w:r>
      <w:r w:rsidR="006C4405">
        <w:rPr>
          <w:lang w:eastAsia="en-US"/>
        </w:rPr>
        <w:t xml:space="preserve"> </w:t>
      </w:r>
      <w:r w:rsidRPr="006148F7">
        <w:rPr>
          <w:lang w:eastAsia="en-US"/>
        </w:rPr>
        <w:t>urządzenia</w:t>
      </w:r>
      <w:r w:rsidR="00F147D3">
        <w:rPr>
          <w:lang w:eastAsia="en-US"/>
        </w:rPr>
        <w:t xml:space="preserve"> do</w:t>
      </w:r>
      <w:r w:rsidR="00574971">
        <w:rPr>
          <w:lang w:eastAsia="en-US"/>
        </w:rPr>
        <w:t xml:space="preserve"> </w:t>
      </w:r>
      <w:r w:rsidRPr="006148F7">
        <w:rPr>
          <w:lang w:eastAsia="en-US"/>
        </w:rPr>
        <w:t xml:space="preserve">monitoringu. Zasadnym wydaje się </w:t>
      </w:r>
      <w:r w:rsidR="00174D76">
        <w:rPr>
          <w:lang w:eastAsia="en-US"/>
        </w:rPr>
        <w:t xml:space="preserve">też </w:t>
      </w:r>
      <w:r w:rsidRPr="006148F7">
        <w:rPr>
          <w:lang w:eastAsia="en-US"/>
        </w:rPr>
        <w:t>wprowadzenie</w:t>
      </w:r>
      <w:r w:rsidR="00F147D3">
        <w:rPr>
          <w:lang w:eastAsia="en-US"/>
        </w:rPr>
        <w:t xml:space="preserve"> do</w:t>
      </w:r>
      <w:r w:rsidR="00574971">
        <w:rPr>
          <w:lang w:eastAsia="en-US"/>
        </w:rPr>
        <w:t xml:space="preserve"> </w:t>
      </w:r>
      <w:r w:rsidRPr="006148F7">
        <w:rPr>
          <w:lang w:eastAsia="en-US"/>
        </w:rPr>
        <w:t>planów kontroli</w:t>
      </w:r>
      <w:r w:rsidR="00174D76">
        <w:rPr>
          <w:lang w:eastAsia="en-US"/>
        </w:rPr>
        <w:t xml:space="preserve"> </w:t>
      </w:r>
      <w:r w:rsidRPr="006148F7">
        <w:rPr>
          <w:lang w:eastAsia="en-US"/>
        </w:rPr>
        <w:t>przez zwierzchnie organy więziennictwa także kwestii dotyczących stosowania przymusu bezpośredniego</w:t>
      </w:r>
      <w:r w:rsidR="009848DD">
        <w:rPr>
          <w:lang w:eastAsia="en-US"/>
        </w:rPr>
        <w:t>.</w:t>
      </w:r>
    </w:p>
    <w:p w:rsidR="00897D41" w:rsidRPr="006148F7" w:rsidRDefault="00E92884" w:rsidP="006A3D18">
      <w:pPr>
        <w:pStyle w:val="Styl1"/>
        <w:rPr>
          <w:lang w:eastAsia="en-US"/>
        </w:rPr>
      </w:pPr>
      <w:r w:rsidRPr="006148F7">
        <w:rPr>
          <w:lang w:eastAsia="en-US"/>
        </w:rPr>
        <w:t xml:space="preserve">Zdaniem Rzecznika </w:t>
      </w:r>
      <w:r w:rsidR="006A3D18" w:rsidRPr="006148F7">
        <w:rPr>
          <w:lang w:eastAsia="en-US"/>
        </w:rPr>
        <w:t>administracja więzienna</w:t>
      </w:r>
      <w:r w:rsidR="009E18EF">
        <w:rPr>
          <w:lang w:eastAsia="en-US"/>
        </w:rPr>
        <w:t xml:space="preserve"> i </w:t>
      </w:r>
      <w:r w:rsidR="006A3D18" w:rsidRPr="006148F7">
        <w:rPr>
          <w:lang w:eastAsia="en-US"/>
        </w:rPr>
        <w:t>więzienna służba zdrowia powinny</w:t>
      </w:r>
      <w:r w:rsidR="002A597D">
        <w:rPr>
          <w:lang w:eastAsia="en-US"/>
        </w:rPr>
        <w:t xml:space="preserve"> </w:t>
      </w:r>
      <w:r w:rsidR="004865EF" w:rsidRPr="006148F7">
        <w:rPr>
          <w:lang w:eastAsia="en-US"/>
        </w:rPr>
        <w:t xml:space="preserve">stworzyć </w:t>
      </w:r>
      <w:r w:rsidR="006A3D18" w:rsidRPr="006148F7">
        <w:rPr>
          <w:lang w:eastAsia="en-US"/>
        </w:rPr>
        <w:t>pacjentom szpitali psychiatrycznych możliwości korzystania</w:t>
      </w:r>
      <w:r w:rsidR="009E18EF">
        <w:rPr>
          <w:lang w:eastAsia="en-US"/>
        </w:rPr>
        <w:t xml:space="preserve"> </w:t>
      </w:r>
      <w:r w:rsidR="009E18EF">
        <w:rPr>
          <w:lang w:eastAsia="en-US"/>
        </w:rPr>
        <w:lastRenderedPageBreak/>
        <w:t>z </w:t>
      </w:r>
      <w:r w:rsidR="006A3D18" w:rsidRPr="006148F7">
        <w:rPr>
          <w:lang w:eastAsia="en-US"/>
        </w:rPr>
        <w:t>przysługującego im prawa</w:t>
      </w:r>
      <w:r w:rsidR="00F147D3">
        <w:rPr>
          <w:lang w:eastAsia="en-US"/>
        </w:rPr>
        <w:t xml:space="preserve"> do</w:t>
      </w:r>
      <w:r w:rsidR="00574971">
        <w:rPr>
          <w:lang w:eastAsia="en-US"/>
        </w:rPr>
        <w:t xml:space="preserve"> </w:t>
      </w:r>
      <w:r w:rsidR="006A3D18" w:rsidRPr="006148F7">
        <w:rPr>
          <w:lang w:eastAsia="en-US"/>
        </w:rPr>
        <w:t>pomocy Rzecznika Praw Pacjenta Szpitala Psychiatrycznego</w:t>
      </w:r>
      <w:r w:rsidR="00897D41" w:rsidRPr="006148F7">
        <w:rPr>
          <w:lang w:eastAsia="en-US"/>
        </w:rPr>
        <w:t>.</w:t>
      </w:r>
    </w:p>
    <w:p w:rsidR="006A3D18" w:rsidRPr="006148F7" w:rsidRDefault="006A3D18" w:rsidP="006A3D18">
      <w:pPr>
        <w:pStyle w:val="Styl1"/>
        <w:rPr>
          <w:lang w:eastAsia="en-US"/>
        </w:rPr>
      </w:pPr>
      <w:r w:rsidRPr="006148F7">
        <w:rPr>
          <w:lang w:eastAsia="en-US"/>
        </w:rPr>
        <w:t>Rzecznik</w:t>
      </w:r>
      <w:r w:rsidRPr="006148F7">
        <w:rPr>
          <w:i/>
          <w:lang w:eastAsia="en-US"/>
        </w:rPr>
        <w:t xml:space="preserve"> </w:t>
      </w:r>
      <w:r w:rsidRPr="006148F7">
        <w:rPr>
          <w:lang w:eastAsia="en-US"/>
        </w:rPr>
        <w:t>zwrócił się</w:t>
      </w:r>
      <w:r w:rsidRPr="006148F7">
        <w:rPr>
          <w:vertAlign w:val="superscript"/>
          <w:lang w:eastAsia="en-US"/>
        </w:rPr>
        <w:footnoteReference w:id="191"/>
      </w:r>
      <w:r w:rsidR="00F147D3">
        <w:rPr>
          <w:lang w:eastAsia="en-US"/>
        </w:rPr>
        <w:t xml:space="preserve"> do</w:t>
      </w:r>
      <w:r w:rsidR="00574971">
        <w:rPr>
          <w:lang w:eastAsia="en-US"/>
        </w:rPr>
        <w:t xml:space="preserve"> </w:t>
      </w:r>
      <w:r w:rsidRPr="006148F7">
        <w:rPr>
          <w:lang w:eastAsia="en-US"/>
        </w:rPr>
        <w:t>Dyrektora Generalnego SW</w:t>
      </w:r>
      <w:r w:rsidR="009E18EF">
        <w:rPr>
          <w:lang w:eastAsia="en-US"/>
        </w:rPr>
        <w:t xml:space="preserve"> o </w:t>
      </w:r>
      <w:r w:rsidRPr="006148F7">
        <w:rPr>
          <w:lang w:eastAsia="en-US"/>
        </w:rPr>
        <w:t>stanowisk</w:t>
      </w:r>
      <w:r w:rsidR="00897D41" w:rsidRPr="006148F7">
        <w:rPr>
          <w:lang w:eastAsia="en-US"/>
        </w:rPr>
        <w:t>o</w:t>
      </w:r>
      <w:r w:rsidRPr="006148F7">
        <w:rPr>
          <w:lang w:eastAsia="en-US"/>
        </w:rPr>
        <w:t>.</w:t>
      </w:r>
    </w:p>
    <w:p w:rsidR="00157DA2" w:rsidRDefault="00A4400B" w:rsidP="00A4400B">
      <w:pPr>
        <w:pStyle w:val="Styl1"/>
        <w:rPr>
          <w:lang w:eastAsia="en-US"/>
        </w:rPr>
      </w:pPr>
      <w:r w:rsidRPr="006148F7">
        <w:rPr>
          <w:lang w:eastAsia="en-US"/>
        </w:rPr>
        <w:t>W wystąpieniu</w:t>
      </w:r>
      <w:r>
        <w:rPr>
          <w:lang w:eastAsia="en-US"/>
        </w:rPr>
        <w:t xml:space="preserve"> do</w:t>
      </w:r>
      <w:r w:rsidR="00574971">
        <w:rPr>
          <w:lang w:eastAsia="en-US"/>
        </w:rPr>
        <w:t xml:space="preserve"> </w:t>
      </w:r>
      <w:r w:rsidRPr="006148F7">
        <w:rPr>
          <w:lang w:eastAsia="en-US"/>
        </w:rPr>
        <w:t>Ministra Zdrowia Rzecznik podkreślił natomiast konieczność uregulowania kwestii uprawnień funkcjonariuszy Służby Więziennej</w:t>
      </w:r>
      <w:r w:rsidR="009E18EF">
        <w:rPr>
          <w:lang w:eastAsia="en-US"/>
        </w:rPr>
        <w:t xml:space="preserve"> w </w:t>
      </w:r>
      <w:r w:rsidRPr="006148F7">
        <w:rPr>
          <w:lang w:eastAsia="en-US"/>
        </w:rPr>
        <w:t>zakresie wykonywania przymusu bezpośredniego.</w:t>
      </w:r>
      <w:r>
        <w:rPr>
          <w:lang w:eastAsia="en-US"/>
        </w:rPr>
        <w:t xml:space="preserve"> W</w:t>
      </w:r>
      <w:r w:rsidR="00574971">
        <w:rPr>
          <w:lang w:eastAsia="en-US"/>
        </w:rPr>
        <w:t xml:space="preserve"> </w:t>
      </w:r>
      <w:r w:rsidRPr="006148F7">
        <w:rPr>
          <w:lang w:eastAsia="en-US"/>
        </w:rPr>
        <w:t xml:space="preserve">obowiązującym </w:t>
      </w:r>
      <w:r w:rsidR="00DD1A41">
        <w:rPr>
          <w:lang w:eastAsia="en-US"/>
        </w:rPr>
        <w:t xml:space="preserve">do 31 grudnia 2017 r. </w:t>
      </w:r>
      <w:r w:rsidRPr="006148F7">
        <w:rPr>
          <w:lang w:eastAsia="en-US"/>
        </w:rPr>
        <w:t>stanie prawnym podstaw</w:t>
      </w:r>
      <w:r>
        <w:rPr>
          <w:lang w:eastAsia="en-US"/>
        </w:rPr>
        <w:t>ą do</w:t>
      </w:r>
      <w:r w:rsidR="00574971">
        <w:rPr>
          <w:lang w:eastAsia="en-US"/>
        </w:rPr>
        <w:t xml:space="preserve"> </w:t>
      </w:r>
      <w:r>
        <w:rPr>
          <w:lang w:eastAsia="en-US"/>
        </w:rPr>
        <w:t xml:space="preserve">nich jest </w:t>
      </w:r>
      <w:r w:rsidRPr="006148F7">
        <w:rPr>
          <w:lang w:eastAsia="en-US"/>
        </w:rPr>
        <w:t>rozporządzenie Ministra Zdrowia</w:t>
      </w:r>
      <w:r w:rsidRPr="006148F7">
        <w:rPr>
          <w:vertAlign w:val="superscript"/>
          <w:lang w:eastAsia="en-US"/>
        </w:rPr>
        <w:footnoteReference w:id="192"/>
      </w:r>
      <w:r w:rsidRPr="006148F7">
        <w:rPr>
          <w:lang w:eastAsia="en-US"/>
        </w:rPr>
        <w:t>.</w:t>
      </w:r>
      <w:r>
        <w:rPr>
          <w:lang w:eastAsia="en-US"/>
        </w:rPr>
        <w:t xml:space="preserve"> W</w:t>
      </w:r>
      <w:r w:rsidR="00574971">
        <w:rPr>
          <w:lang w:eastAsia="en-US"/>
        </w:rPr>
        <w:t xml:space="preserve"> </w:t>
      </w:r>
      <w:r w:rsidRPr="006148F7">
        <w:rPr>
          <w:lang w:eastAsia="en-US"/>
        </w:rPr>
        <w:t xml:space="preserve">ocenie Rzecznika </w:t>
      </w:r>
      <w:r>
        <w:rPr>
          <w:lang w:eastAsia="en-US"/>
        </w:rPr>
        <w:t>podstawą do</w:t>
      </w:r>
      <w:r w:rsidR="00574971">
        <w:rPr>
          <w:lang w:eastAsia="en-US"/>
        </w:rPr>
        <w:t xml:space="preserve"> </w:t>
      </w:r>
      <w:r w:rsidRPr="006148F7">
        <w:rPr>
          <w:lang w:eastAsia="en-US"/>
        </w:rPr>
        <w:t>podejmowania działań</w:t>
      </w:r>
      <w:r w:rsidR="009E18EF">
        <w:rPr>
          <w:lang w:eastAsia="en-US"/>
        </w:rPr>
        <w:t xml:space="preserve"> w </w:t>
      </w:r>
      <w:r w:rsidRPr="006148F7">
        <w:rPr>
          <w:lang w:eastAsia="en-US"/>
        </w:rPr>
        <w:t xml:space="preserve">tak wrażliwej sferze </w:t>
      </w:r>
      <w:r>
        <w:rPr>
          <w:lang w:eastAsia="en-US"/>
        </w:rPr>
        <w:t xml:space="preserve">powinna być </w:t>
      </w:r>
      <w:r w:rsidRPr="006148F7">
        <w:rPr>
          <w:lang w:eastAsia="en-US"/>
        </w:rPr>
        <w:t>ustawa</w:t>
      </w:r>
      <w:r>
        <w:rPr>
          <w:lang w:eastAsia="en-US"/>
        </w:rPr>
        <w:t xml:space="preserve">. </w:t>
      </w:r>
      <w:r w:rsidRPr="006148F7">
        <w:rPr>
          <w:lang w:eastAsia="en-US"/>
        </w:rPr>
        <w:t>Minister przyjął argument Rzecznika</w:t>
      </w:r>
      <w:r w:rsidRPr="006148F7">
        <w:rPr>
          <w:vertAlign w:val="superscript"/>
          <w:lang w:eastAsia="en-US"/>
        </w:rPr>
        <w:footnoteReference w:id="193"/>
      </w:r>
      <w:r w:rsidRPr="006148F7">
        <w:rPr>
          <w:lang w:eastAsia="en-US"/>
        </w:rPr>
        <w:t>. Odpowiedni przepis</w:t>
      </w:r>
      <w:r>
        <w:rPr>
          <w:lang w:eastAsia="en-US"/>
        </w:rPr>
        <w:t xml:space="preserve"> </w:t>
      </w:r>
      <w:r w:rsidR="00DD1A41">
        <w:rPr>
          <w:lang w:eastAsia="en-US"/>
        </w:rPr>
        <w:t>wszedł</w:t>
      </w:r>
      <w:r w:rsidR="009E18EF">
        <w:rPr>
          <w:lang w:eastAsia="en-US"/>
        </w:rPr>
        <w:t xml:space="preserve"> w </w:t>
      </w:r>
      <w:r w:rsidR="00DD1A41">
        <w:rPr>
          <w:lang w:eastAsia="en-US"/>
        </w:rPr>
        <w:t>życie</w:t>
      </w:r>
      <w:r w:rsidR="009E18EF">
        <w:rPr>
          <w:lang w:eastAsia="en-US"/>
        </w:rPr>
        <w:t xml:space="preserve"> z </w:t>
      </w:r>
      <w:r w:rsidR="00DD1A41">
        <w:rPr>
          <w:lang w:eastAsia="en-US"/>
        </w:rPr>
        <w:t>dniem 1 stycznia 2018</w:t>
      </w:r>
      <w:r w:rsidR="00157DA2">
        <w:rPr>
          <w:lang w:eastAsia="en-US"/>
        </w:rPr>
        <w:t> r.</w:t>
      </w:r>
    </w:p>
    <w:p w:rsidR="00F147D3" w:rsidRDefault="006D1AA0" w:rsidP="006D1AA0">
      <w:pPr>
        <w:pStyle w:val="Styl1"/>
        <w:rPr>
          <w:rFonts w:eastAsia="Calibri"/>
          <w:spacing w:val="0"/>
          <w:sz w:val="24"/>
          <w:szCs w:val="24"/>
        </w:rPr>
      </w:pPr>
      <w:r>
        <w:rPr>
          <w:lang w:eastAsia="en-US"/>
        </w:rPr>
        <w:t>Dyrektor Generalny SW zapewnił</w:t>
      </w:r>
      <w:r>
        <w:rPr>
          <w:vertAlign w:val="superscript"/>
          <w:lang w:eastAsia="en-US"/>
        </w:rPr>
        <w:footnoteReference w:id="194"/>
      </w:r>
      <w:r>
        <w:rPr>
          <w:lang w:eastAsia="en-US"/>
        </w:rPr>
        <w:t>, że</w:t>
      </w:r>
      <w:r w:rsidR="00574971">
        <w:rPr>
          <w:lang w:eastAsia="en-US"/>
        </w:rPr>
        <w:t xml:space="preserve"> </w:t>
      </w:r>
      <w:r>
        <w:rPr>
          <w:lang w:eastAsia="en-US"/>
        </w:rPr>
        <w:t>dyrektorzy podmiotów leczniczych przy jednostkach penitencjarnych na</w:t>
      </w:r>
      <w:r w:rsidR="00574971">
        <w:rPr>
          <w:lang w:eastAsia="en-US"/>
        </w:rPr>
        <w:t xml:space="preserve"> </w:t>
      </w:r>
      <w:r>
        <w:rPr>
          <w:lang w:eastAsia="en-US"/>
        </w:rPr>
        <w:t>bieżąco nadzorują realizację procedury stosowania przymusu bezpośredniego na</w:t>
      </w:r>
      <w:r w:rsidR="00574971">
        <w:rPr>
          <w:lang w:eastAsia="en-US"/>
        </w:rPr>
        <w:t xml:space="preserve"> </w:t>
      </w:r>
      <w:r>
        <w:rPr>
          <w:lang w:eastAsia="en-US"/>
        </w:rPr>
        <w:t>podstawie przepisów ustawy</w:t>
      </w:r>
      <w:r w:rsidR="009E18EF">
        <w:rPr>
          <w:lang w:eastAsia="en-US"/>
        </w:rPr>
        <w:t xml:space="preserve"> o </w:t>
      </w:r>
      <w:r>
        <w:rPr>
          <w:lang w:eastAsia="en-US"/>
        </w:rPr>
        <w:t>ochronie zdrowia psychicznego.</w:t>
      </w:r>
      <w:r w:rsidR="002D1487">
        <w:rPr>
          <w:lang w:eastAsia="en-US"/>
        </w:rPr>
        <w:t xml:space="preserve"> W</w:t>
      </w:r>
      <w:r w:rsidR="00574971">
        <w:rPr>
          <w:lang w:eastAsia="en-US"/>
        </w:rPr>
        <w:t xml:space="preserve"> </w:t>
      </w:r>
      <w:r>
        <w:rPr>
          <w:lang w:eastAsia="en-US"/>
        </w:rPr>
        <w:t>przypadku uwzględnienia proponowanych zmian</w:t>
      </w:r>
      <w:r w:rsidR="009E18EF">
        <w:rPr>
          <w:lang w:eastAsia="en-US"/>
        </w:rPr>
        <w:t xml:space="preserve"> w </w:t>
      </w:r>
      <w:r>
        <w:rPr>
          <w:lang w:eastAsia="en-US"/>
        </w:rPr>
        <w:t>ustawie</w:t>
      </w:r>
      <w:r w:rsidR="009E18EF">
        <w:rPr>
          <w:lang w:eastAsia="en-US"/>
        </w:rPr>
        <w:t xml:space="preserve"> o </w:t>
      </w:r>
      <w:r>
        <w:rPr>
          <w:lang w:eastAsia="en-US"/>
        </w:rPr>
        <w:t>ochronie zdrowia psychicznego</w:t>
      </w:r>
      <w:r w:rsidR="009E18EF">
        <w:rPr>
          <w:lang w:eastAsia="en-US"/>
        </w:rPr>
        <w:t xml:space="preserve"> w </w:t>
      </w:r>
      <w:r>
        <w:rPr>
          <w:lang w:eastAsia="en-US"/>
        </w:rPr>
        <w:t>zakresie utrwalania obrazu</w:t>
      </w:r>
      <w:r w:rsidR="009E18EF">
        <w:rPr>
          <w:lang w:eastAsia="en-US"/>
        </w:rPr>
        <w:t xml:space="preserve"> i </w:t>
      </w:r>
      <w:r>
        <w:rPr>
          <w:lang w:eastAsia="en-US"/>
        </w:rPr>
        <w:t>dźwięku Służba Więzienna zostanie zobligowana</w:t>
      </w:r>
      <w:r w:rsidR="00F147D3">
        <w:rPr>
          <w:lang w:eastAsia="en-US"/>
        </w:rPr>
        <w:t xml:space="preserve"> do</w:t>
      </w:r>
      <w:r w:rsidR="00574971">
        <w:rPr>
          <w:lang w:eastAsia="en-US"/>
        </w:rPr>
        <w:t xml:space="preserve"> </w:t>
      </w:r>
      <w:r>
        <w:rPr>
          <w:lang w:eastAsia="en-US"/>
        </w:rPr>
        <w:t>modernizacji monitoringu</w:t>
      </w:r>
      <w:r w:rsidR="00EB437B">
        <w:rPr>
          <w:rStyle w:val="Odwoanieprzypisudolnego"/>
          <w:lang w:eastAsia="en-US"/>
        </w:rPr>
        <w:footnoteReference w:id="195"/>
      </w:r>
      <w:r>
        <w:rPr>
          <w:lang w:eastAsia="en-US"/>
        </w:rPr>
        <w:t>. Dyrektor polecił dyrektorom okręgowym</w:t>
      </w:r>
      <w:r w:rsidR="002D1487">
        <w:rPr>
          <w:lang w:eastAsia="en-US"/>
        </w:rPr>
        <w:t xml:space="preserve"> </w:t>
      </w:r>
      <w:r>
        <w:rPr>
          <w:lang w:eastAsia="en-US"/>
        </w:rPr>
        <w:t>przeprowadzenie szkoleń dotyczących stosowania przymusu bezpośredniego na</w:t>
      </w:r>
      <w:r w:rsidR="00574971">
        <w:rPr>
          <w:lang w:eastAsia="en-US"/>
        </w:rPr>
        <w:t xml:space="preserve"> </w:t>
      </w:r>
      <w:r>
        <w:rPr>
          <w:lang w:eastAsia="en-US"/>
        </w:rPr>
        <w:t>podstawie przepisów ustawy</w:t>
      </w:r>
      <w:r w:rsidR="009E18EF">
        <w:rPr>
          <w:lang w:eastAsia="en-US"/>
        </w:rPr>
        <w:t xml:space="preserve"> o </w:t>
      </w:r>
      <w:r>
        <w:rPr>
          <w:lang w:eastAsia="en-US"/>
        </w:rPr>
        <w:t>ochronie zdrowia psychicznego wobec osób pozbawionych wolności.</w:t>
      </w:r>
    </w:p>
    <w:p w:rsidR="006A3D18" w:rsidRPr="006148F7" w:rsidRDefault="006A3D18" w:rsidP="004C2686">
      <w:pPr>
        <w:pStyle w:val="Nagwek4"/>
      </w:pPr>
      <w:bookmarkStart w:id="231" w:name="_Brak_w_oddziałach"/>
      <w:bookmarkStart w:id="232" w:name="_Toc513723026"/>
      <w:bookmarkStart w:id="233" w:name="_Toc515021812"/>
      <w:bookmarkEnd w:id="231"/>
      <w:r w:rsidRPr="006148F7">
        <w:t>Brak</w:t>
      </w:r>
      <w:r w:rsidR="009E18EF">
        <w:t xml:space="preserve"> w </w:t>
      </w:r>
      <w:r w:rsidRPr="006148F7">
        <w:t>oddziałach</w:t>
      </w:r>
      <w:r w:rsidR="009E18EF">
        <w:t xml:space="preserve"> i </w:t>
      </w:r>
      <w:r w:rsidRPr="006148F7">
        <w:t>szpitalach psychiatrycznych sygnalizacji alarmowo-przyzywowej dla pacjentów</w:t>
      </w:r>
      <w:r w:rsidR="00631AF6">
        <w:rPr>
          <w:rStyle w:val="Odwoanieprzypisudolnego"/>
        </w:rPr>
        <w:footnoteReference w:id="196"/>
      </w:r>
      <w:bookmarkEnd w:id="232"/>
      <w:bookmarkEnd w:id="233"/>
    </w:p>
    <w:p w:rsidR="00F147D3" w:rsidRDefault="00B55355" w:rsidP="00B55355">
      <w:pPr>
        <w:pStyle w:val="Styl1"/>
        <w:rPr>
          <w:b/>
          <w:lang w:eastAsia="en-US"/>
        </w:rPr>
      </w:pPr>
      <w:r w:rsidRPr="00B55355">
        <w:rPr>
          <w:b/>
          <w:lang w:eastAsia="en-US"/>
        </w:rPr>
        <w:t>Instalacji alarmowo-przyzywowej nie</w:t>
      </w:r>
      <w:r w:rsidR="00574971">
        <w:rPr>
          <w:b/>
          <w:lang w:eastAsia="en-US"/>
        </w:rPr>
        <w:t xml:space="preserve"> </w:t>
      </w:r>
      <w:r w:rsidRPr="00B55355">
        <w:rPr>
          <w:b/>
          <w:lang w:eastAsia="en-US"/>
        </w:rPr>
        <w:t>ma</w:t>
      </w:r>
      <w:r w:rsidR="009E18EF">
        <w:rPr>
          <w:b/>
          <w:lang w:eastAsia="en-US"/>
        </w:rPr>
        <w:t xml:space="preserve"> w </w:t>
      </w:r>
      <w:r w:rsidRPr="00B55355">
        <w:rPr>
          <w:b/>
          <w:lang w:eastAsia="en-US"/>
        </w:rPr>
        <w:t>niektórych wizytowanych oddziałach psychogeriatrycznych, gdzie część pacjentów to wyłącznie osoby leżące.</w:t>
      </w:r>
    </w:p>
    <w:p w:rsidR="00F147D3" w:rsidRDefault="006A3D18" w:rsidP="00CC7C96">
      <w:pPr>
        <w:pStyle w:val="Styl1"/>
        <w:rPr>
          <w:lang w:eastAsia="en-US"/>
        </w:rPr>
      </w:pPr>
      <w:r w:rsidRPr="00B55355">
        <w:rPr>
          <w:lang w:eastAsia="en-US"/>
        </w:rPr>
        <w:t>Europejski Komitet</w:t>
      </w:r>
      <w:r w:rsidR="00F147D3">
        <w:rPr>
          <w:lang w:eastAsia="en-US"/>
        </w:rPr>
        <w:t xml:space="preserve"> do</w:t>
      </w:r>
      <w:r w:rsidR="00574971">
        <w:rPr>
          <w:lang w:eastAsia="en-US"/>
        </w:rPr>
        <w:t xml:space="preserve"> </w:t>
      </w:r>
      <w:r w:rsidRPr="00B55355">
        <w:rPr>
          <w:lang w:eastAsia="en-US"/>
        </w:rPr>
        <w:t>spraw Zapobiegania Torturom oraz Nieludzkiemu lub Poniżającemu Traktowaniu albo Karaniu (CPT)</w:t>
      </w:r>
      <w:r w:rsidR="009E18EF">
        <w:rPr>
          <w:lang w:eastAsia="en-US"/>
        </w:rPr>
        <w:t xml:space="preserve"> w </w:t>
      </w:r>
      <w:r w:rsidRPr="00B55355">
        <w:rPr>
          <w:lang w:eastAsia="en-US"/>
        </w:rPr>
        <w:t>raportach</w:t>
      </w:r>
      <w:r w:rsidR="009E18EF">
        <w:rPr>
          <w:lang w:eastAsia="en-US"/>
        </w:rPr>
        <w:t xml:space="preserve"> z </w:t>
      </w:r>
      <w:r w:rsidRPr="00B55355">
        <w:rPr>
          <w:lang w:eastAsia="en-US"/>
        </w:rPr>
        <w:t xml:space="preserve">wizytacji szpitali </w:t>
      </w:r>
      <w:r w:rsidRPr="00B55355">
        <w:rPr>
          <w:lang w:eastAsia="en-US"/>
        </w:rPr>
        <w:lastRenderedPageBreak/>
        <w:t>psychiatrycznych</w:t>
      </w:r>
      <w:r w:rsidR="00BF69A5" w:rsidRPr="00B55355">
        <w:rPr>
          <w:lang w:eastAsia="en-US"/>
        </w:rPr>
        <w:t xml:space="preserve"> </w:t>
      </w:r>
      <w:r w:rsidRPr="00B55355">
        <w:rPr>
          <w:lang w:eastAsia="en-US"/>
        </w:rPr>
        <w:t>wielokrotnie rekomendował montaż</w:t>
      </w:r>
      <w:r w:rsidR="009E18EF">
        <w:rPr>
          <w:lang w:eastAsia="en-US"/>
        </w:rPr>
        <w:t xml:space="preserve"> i </w:t>
      </w:r>
      <w:r w:rsidRPr="00B55355">
        <w:rPr>
          <w:lang w:eastAsia="en-US"/>
        </w:rPr>
        <w:t>konserwację urządzeń służących</w:t>
      </w:r>
      <w:r w:rsidR="00F147D3">
        <w:rPr>
          <w:lang w:eastAsia="en-US"/>
        </w:rPr>
        <w:t xml:space="preserve"> do</w:t>
      </w:r>
      <w:r w:rsidR="00574971">
        <w:rPr>
          <w:lang w:eastAsia="en-US"/>
        </w:rPr>
        <w:t xml:space="preserve"> </w:t>
      </w:r>
      <w:r w:rsidRPr="00B55355">
        <w:rPr>
          <w:lang w:eastAsia="en-US"/>
        </w:rPr>
        <w:t>wezwania pomocy</w:t>
      </w:r>
      <w:r w:rsidR="009848DD" w:rsidRPr="00B55355">
        <w:rPr>
          <w:lang w:eastAsia="en-US"/>
        </w:rPr>
        <w:t>.</w:t>
      </w:r>
      <w:r w:rsidR="00B55355">
        <w:rPr>
          <w:lang w:eastAsia="en-US"/>
        </w:rPr>
        <w:t xml:space="preserve"> </w:t>
      </w:r>
      <w:r w:rsidR="00CC7C96">
        <w:rPr>
          <w:lang w:eastAsia="en-US"/>
        </w:rPr>
        <w:t>Również</w:t>
      </w:r>
      <w:r w:rsidR="009E18EF">
        <w:rPr>
          <w:lang w:eastAsia="en-US"/>
        </w:rPr>
        <w:t xml:space="preserve"> w </w:t>
      </w:r>
      <w:r w:rsidR="00CC7C96">
        <w:rPr>
          <w:lang w:eastAsia="en-US"/>
        </w:rPr>
        <w:t>ocenie Krajowego Mechanizmu Prewencji Tortur</w:t>
      </w:r>
      <w:r w:rsidR="002D1487">
        <w:rPr>
          <w:lang w:eastAsia="en-US"/>
        </w:rPr>
        <w:t xml:space="preserve"> </w:t>
      </w:r>
      <w:r w:rsidR="00CC7C96">
        <w:rPr>
          <w:lang w:eastAsia="en-US"/>
        </w:rPr>
        <w:t xml:space="preserve">przyciski alarmowo-przyzywowe </w:t>
      </w:r>
      <w:r w:rsidR="00B55355">
        <w:rPr>
          <w:lang w:eastAsia="en-US"/>
        </w:rPr>
        <w:t xml:space="preserve">są </w:t>
      </w:r>
      <w:r w:rsidR="00CC7C96">
        <w:rPr>
          <w:lang w:eastAsia="en-US"/>
        </w:rPr>
        <w:t>niezwykle ważne</w:t>
      </w:r>
      <w:r w:rsidR="002D1487">
        <w:rPr>
          <w:lang w:eastAsia="en-US"/>
        </w:rPr>
        <w:t xml:space="preserve"> </w:t>
      </w:r>
      <w:r w:rsidR="00B55355">
        <w:rPr>
          <w:lang w:eastAsia="en-US"/>
        </w:rPr>
        <w:t xml:space="preserve">dla </w:t>
      </w:r>
      <w:r w:rsidR="00CC7C96">
        <w:rPr>
          <w:lang w:eastAsia="en-US"/>
        </w:rPr>
        <w:t>komfortu psychicznego chorych</w:t>
      </w:r>
      <w:r w:rsidR="009E18EF">
        <w:rPr>
          <w:lang w:eastAsia="en-US"/>
        </w:rPr>
        <w:t xml:space="preserve"> i </w:t>
      </w:r>
      <w:r w:rsidR="00CC7C96">
        <w:rPr>
          <w:lang w:eastAsia="en-US"/>
        </w:rPr>
        <w:t>osób</w:t>
      </w:r>
      <w:r w:rsidR="009E18EF">
        <w:rPr>
          <w:lang w:eastAsia="en-US"/>
        </w:rPr>
        <w:t xml:space="preserve"> z </w:t>
      </w:r>
      <w:r w:rsidR="00CC7C96">
        <w:rPr>
          <w:lang w:eastAsia="en-US"/>
        </w:rPr>
        <w:t>niepełnosprawnościami.</w:t>
      </w:r>
    </w:p>
    <w:p w:rsidR="00CC0BA9" w:rsidRDefault="00CC0BA9" w:rsidP="00CC0BA9">
      <w:pPr>
        <w:pStyle w:val="Styl1"/>
        <w:rPr>
          <w:lang w:eastAsia="en-US"/>
        </w:rPr>
      </w:pPr>
      <w:r>
        <w:rPr>
          <w:lang w:eastAsia="en-US"/>
        </w:rPr>
        <w:t>Zdaniem Rzecznika problem należy rozwiązać</w:t>
      </w:r>
      <w:r w:rsidR="009E18EF">
        <w:rPr>
          <w:lang w:eastAsia="en-US"/>
        </w:rPr>
        <w:t xml:space="preserve"> w </w:t>
      </w:r>
      <w:r>
        <w:rPr>
          <w:lang w:eastAsia="en-US"/>
        </w:rPr>
        <w:t xml:space="preserve">sposób systemowy. </w:t>
      </w:r>
      <w:r w:rsidR="00B55355">
        <w:rPr>
          <w:lang w:eastAsia="en-US"/>
        </w:rPr>
        <w:t>Problem może wynikać</w:t>
      </w:r>
      <w:r w:rsidR="009E18EF">
        <w:rPr>
          <w:lang w:eastAsia="en-US"/>
        </w:rPr>
        <w:t xml:space="preserve"> z </w:t>
      </w:r>
      <w:r>
        <w:rPr>
          <w:lang w:eastAsia="en-US"/>
        </w:rPr>
        <w:t>różnic</w:t>
      </w:r>
      <w:r w:rsidR="00B55355">
        <w:rPr>
          <w:lang w:eastAsia="en-US"/>
        </w:rPr>
        <w:t>y</w:t>
      </w:r>
      <w:r>
        <w:rPr>
          <w:lang w:eastAsia="en-US"/>
        </w:rPr>
        <w:t xml:space="preserve"> między rozporządzeniami resortów zdrowia</w:t>
      </w:r>
      <w:r w:rsidR="009E18EF">
        <w:rPr>
          <w:lang w:eastAsia="en-US"/>
        </w:rPr>
        <w:t xml:space="preserve"> i </w:t>
      </w:r>
      <w:r>
        <w:rPr>
          <w:lang w:eastAsia="en-US"/>
        </w:rPr>
        <w:t>infrastruktury,</w:t>
      </w:r>
      <w:r w:rsidR="002D1487">
        <w:rPr>
          <w:lang w:eastAsia="en-US"/>
        </w:rPr>
        <w:t xml:space="preserve"> </w:t>
      </w:r>
      <w:r>
        <w:rPr>
          <w:lang w:eastAsia="en-US"/>
        </w:rPr>
        <w:t>określających warunki techniczne, jakim powinny odpowiadać szpitale (budynki użyteczności publicznej) oraz</w:t>
      </w:r>
      <w:r w:rsidR="00574971">
        <w:rPr>
          <w:lang w:eastAsia="en-US"/>
        </w:rPr>
        <w:t xml:space="preserve"> </w:t>
      </w:r>
      <w:r>
        <w:rPr>
          <w:lang w:eastAsia="en-US"/>
        </w:rPr>
        <w:t>inne typy budynków. Zgodnie</w:t>
      </w:r>
      <w:r w:rsidR="009E18EF">
        <w:rPr>
          <w:lang w:eastAsia="en-US"/>
        </w:rPr>
        <w:t xml:space="preserve"> z </w:t>
      </w:r>
      <w:r>
        <w:rPr>
          <w:lang w:eastAsia="en-US"/>
        </w:rPr>
        <w:t>rozporządzeniem Ministra Infrastruktury</w:t>
      </w:r>
      <w:r>
        <w:rPr>
          <w:vertAlign w:val="superscript"/>
          <w:lang w:eastAsia="en-US"/>
        </w:rPr>
        <w:footnoteReference w:id="197"/>
      </w:r>
      <w:r>
        <w:rPr>
          <w:lang w:eastAsia="en-US"/>
        </w:rPr>
        <w:t xml:space="preserve"> mieszkania</w:t>
      </w:r>
      <w:r w:rsidR="009E18EF">
        <w:rPr>
          <w:lang w:eastAsia="en-US"/>
        </w:rPr>
        <w:t xml:space="preserve"> w </w:t>
      </w:r>
      <w:r>
        <w:rPr>
          <w:lang w:eastAsia="en-US"/>
        </w:rPr>
        <w:t>budynku mieszkalnym wielorodzinnym</w:t>
      </w:r>
      <w:r w:rsidR="009E18EF">
        <w:rPr>
          <w:lang w:eastAsia="en-US"/>
        </w:rPr>
        <w:t xml:space="preserve"> i </w:t>
      </w:r>
      <w:r>
        <w:rPr>
          <w:lang w:eastAsia="en-US"/>
        </w:rPr>
        <w:t>odrębne mieszkania</w:t>
      </w:r>
      <w:r w:rsidR="009E18EF">
        <w:rPr>
          <w:lang w:eastAsia="en-US"/>
        </w:rPr>
        <w:t xml:space="preserve"> w </w:t>
      </w:r>
      <w:r>
        <w:rPr>
          <w:lang w:eastAsia="en-US"/>
        </w:rPr>
        <w:t>budynku zamieszkania zbiorowego należy wyposażyć</w:t>
      </w:r>
      <w:r w:rsidR="009E18EF">
        <w:rPr>
          <w:lang w:eastAsia="en-US"/>
        </w:rPr>
        <w:t xml:space="preserve"> w </w:t>
      </w:r>
      <w:r>
        <w:rPr>
          <w:lang w:eastAsia="en-US"/>
        </w:rPr>
        <w:t>instalację wejściowej sygnalizacji dzwonkowej oraz</w:t>
      </w:r>
      <w:r w:rsidR="009E18EF">
        <w:rPr>
          <w:lang w:eastAsia="en-US"/>
        </w:rPr>
        <w:t xml:space="preserve"> w </w:t>
      </w:r>
      <w:r>
        <w:rPr>
          <w:lang w:eastAsia="en-US"/>
        </w:rPr>
        <w:t>odpowiednią sygnalizację alarmowo-przyzywową dostosowaną</w:t>
      </w:r>
      <w:r w:rsidR="00F147D3">
        <w:rPr>
          <w:lang w:eastAsia="en-US"/>
        </w:rPr>
        <w:t xml:space="preserve"> do</w:t>
      </w:r>
      <w:r w:rsidR="00574971">
        <w:rPr>
          <w:lang w:eastAsia="en-US"/>
        </w:rPr>
        <w:t xml:space="preserve"> </w:t>
      </w:r>
      <w:r>
        <w:rPr>
          <w:lang w:eastAsia="en-US"/>
        </w:rPr>
        <w:t>potrzeb osób</w:t>
      </w:r>
      <w:r w:rsidR="009E18EF">
        <w:rPr>
          <w:lang w:eastAsia="en-US"/>
        </w:rPr>
        <w:t xml:space="preserve"> z </w:t>
      </w:r>
      <w:r>
        <w:rPr>
          <w:lang w:eastAsia="en-US"/>
        </w:rPr>
        <w:t>niepełnosprawn</w:t>
      </w:r>
      <w:r w:rsidR="00B55355">
        <w:rPr>
          <w:lang w:eastAsia="en-US"/>
        </w:rPr>
        <w:t>ościami</w:t>
      </w:r>
      <w:r>
        <w:rPr>
          <w:lang w:eastAsia="en-US"/>
        </w:rPr>
        <w:t>. Tymczasem</w:t>
      </w:r>
      <w:r w:rsidR="009E18EF">
        <w:rPr>
          <w:lang w:eastAsia="en-US"/>
        </w:rPr>
        <w:t xml:space="preserve"> w </w:t>
      </w:r>
      <w:r>
        <w:rPr>
          <w:lang w:eastAsia="en-US"/>
        </w:rPr>
        <w:t>rozporządzeniu Ministra Zdrowia</w:t>
      </w:r>
      <w:r>
        <w:rPr>
          <w:vertAlign w:val="superscript"/>
          <w:lang w:eastAsia="en-US"/>
        </w:rPr>
        <w:footnoteReference w:id="198"/>
      </w:r>
      <w:r>
        <w:rPr>
          <w:lang w:eastAsia="en-US"/>
        </w:rPr>
        <w:t xml:space="preserve"> </w:t>
      </w:r>
      <w:r w:rsidR="00B55355">
        <w:rPr>
          <w:lang w:eastAsia="en-US"/>
        </w:rPr>
        <w:t>takich zaleceń nie ma</w:t>
      </w:r>
      <w:r>
        <w:rPr>
          <w:lang w:eastAsia="en-US"/>
        </w:rPr>
        <w:t>.</w:t>
      </w:r>
    </w:p>
    <w:p w:rsidR="00CC0BA9" w:rsidRDefault="00CC0BA9" w:rsidP="00CC0BA9">
      <w:pPr>
        <w:pStyle w:val="Styl1"/>
        <w:rPr>
          <w:lang w:eastAsia="en-US"/>
        </w:rPr>
      </w:pPr>
      <w:r>
        <w:rPr>
          <w:lang w:eastAsia="en-US"/>
        </w:rPr>
        <w:t>Rzecznik zwrócił się</w:t>
      </w:r>
      <w:r>
        <w:rPr>
          <w:vertAlign w:val="superscript"/>
          <w:lang w:eastAsia="en-US"/>
        </w:rPr>
        <w:footnoteReference w:id="199"/>
      </w:r>
      <w:r w:rsidR="00F147D3">
        <w:rPr>
          <w:lang w:eastAsia="en-US"/>
        </w:rPr>
        <w:t xml:space="preserve"> do</w:t>
      </w:r>
      <w:r w:rsidR="00574971">
        <w:rPr>
          <w:lang w:eastAsia="en-US"/>
        </w:rPr>
        <w:t xml:space="preserve"> </w:t>
      </w:r>
      <w:r>
        <w:rPr>
          <w:lang w:eastAsia="en-US"/>
        </w:rPr>
        <w:t>Ministra Zdrowia</w:t>
      </w:r>
      <w:r w:rsidR="009E18EF">
        <w:rPr>
          <w:lang w:eastAsia="en-US"/>
        </w:rPr>
        <w:t xml:space="preserve"> o </w:t>
      </w:r>
      <w:r>
        <w:rPr>
          <w:lang w:eastAsia="en-US"/>
        </w:rPr>
        <w:t>podjęcie działań legislacyjnych. Minister Zdrowia za bezzasadne uznał jednak</w:t>
      </w:r>
      <w:r>
        <w:rPr>
          <w:vertAlign w:val="superscript"/>
          <w:lang w:eastAsia="en-US"/>
        </w:rPr>
        <w:footnoteReference w:id="200"/>
      </w:r>
      <w:r>
        <w:rPr>
          <w:lang w:eastAsia="en-US"/>
        </w:rPr>
        <w:t xml:space="preserve"> wprowadzenie obowiązku wyposażania oddziałów psychiatrycznych</w:t>
      </w:r>
      <w:r w:rsidR="009E18EF">
        <w:rPr>
          <w:lang w:eastAsia="en-US"/>
        </w:rPr>
        <w:t xml:space="preserve"> w </w:t>
      </w:r>
      <w:r>
        <w:rPr>
          <w:lang w:eastAsia="en-US"/>
        </w:rPr>
        <w:t>sygnalizację alarmowo-przyzywową</w:t>
      </w:r>
      <w:r w:rsidR="009E18EF">
        <w:rPr>
          <w:lang w:eastAsia="en-US"/>
        </w:rPr>
        <w:t xml:space="preserve"> z </w:t>
      </w:r>
      <w:r>
        <w:rPr>
          <w:lang w:eastAsia="en-US"/>
        </w:rPr>
        <w:t>uwagi na</w:t>
      </w:r>
      <w:r w:rsidR="00574971">
        <w:rPr>
          <w:lang w:eastAsia="en-US"/>
        </w:rPr>
        <w:t xml:space="preserve"> </w:t>
      </w:r>
      <w:r>
        <w:rPr>
          <w:lang w:eastAsia="en-US"/>
        </w:rPr>
        <w:t>fakt, że pacjenci oddziałów psychiatrycznych są</w:t>
      </w:r>
      <w:r w:rsidR="002D1487">
        <w:rPr>
          <w:lang w:eastAsia="en-US"/>
        </w:rPr>
        <w:t xml:space="preserve"> </w:t>
      </w:r>
      <w:r>
        <w:rPr>
          <w:lang w:eastAsia="en-US"/>
        </w:rPr>
        <w:t>pod stałą obserwacją personelu pielęgniarskiego.</w:t>
      </w:r>
    </w:p>
    <w:p w:rsidR="009848DD" w:rsidRDefault="004865EF" w:rsidP="00892AF1">
      <w:pPr>
        <w:pStyle w:val="Styl1"/>
        <w:rPr>
          <w:lang w:eastAsia="en-US"/>
        </w:rPr>
      </w:pPr>
      <w:r w:rsidRPr="006148F7">
        <w:rPr>
          <w:lang w:eastAsia="en-US"/>
        </w:rPr>
        <w:t xml:space="preserve">Rzecznik przygotowuje </w:t>
      </w:r>
      <w:r w:rsidR="00876A59" w:rsidRPr="006148F7">
        <w:rPr>
          <w:lang w:eastAsia="en-US"/>
        </w:rPr>
        <w:t>k</w:t>
      </w:r>
      <w:r w:rsidR="006A3D18" w:rsidRPr="006148F7">
        <w:rPr>
          <w:lang w:eastAsia="en-US"/>
        </w:rPr>
        <w:t>olejne wystąp</w:t>
      </w:r>
      <w:r w:rsidR="007A6C6C" w:rsidRPr="006148F7">
        <w:rPr>
          <w:lang w:eastAsia="en-US"/>
        </w:rPr>
        <w:t>ienie generalne</w:t>
      </w:r>
      <w:r w:rsidR="009E18EF">
        <w:rPr>
          <w:lang w:eastAsia="en-US"/>
        </w:rPr>
        <w:t xml:space="preserve"> w </w:t>
      </w:r>
      <w:r w:rsidR="007A6C6C" w:rsidRPr="006148F7">
        <w:rPr>
          <w:lang w:eastAsia="en-US"/>
        </w:rPr>
        <w:t>tej sprawie</w:t>
      </w:r>
      <w:r w:rsidR="009848DD">
        <w:rPr>
          <w:lang w:eastAsia="en-US"/>
        </w:rPr>
        <w:t>.</w:t>
      </w:r>
    </w:p>
    <w:p w:rsidR="007A6C6C" w:rsidRPr="006148F7" w:rsidRDefault="007A6C6C" w:rsidP="004C2686">
      <w:pPr>
        <w:pStyle w:val="Nagwek4"/>
      </w:pPr>
      <w:bookmarkStart w:id="234" w:name="_Toc513723027"/>
      <w:bookmarkStart w:id="235" w:name="_Toc515021813"/>
      <w:r w:rsidRPr="006148F7">
        <w:t>Długoletnie pobyty</w:t>
      </w:r>
      <w:r w:rsidR="009E18EF">
        <w:t xml:space="preserve"> w </w:t>
      </w:r>
      <w:r w:rsidRPr="006148F7">
        <w:t>szpitalach psychiatrycznych</w:t>
      </w:r>
      <w:r w:rsidR="009E18EF">
        <w:t xml:space="preserve"> w </w:t>
      </w:r>
      <w:r w:rsidRPr="006148F7">
        <w:t>ramach środka zabezpieczającego</w:t>
      </w:r>
      <w:r w:rsidR="00631AF6">
        <w:rPr>
          <w:rStyle w:val="Odwoanieprzypisudolnego"/>
        </w:rPr>
        <w:footnoteReference w:id="201"/>
      </w:r>
      <w:bookmarkEnd w:id="234"/>
      <w:bookmarkEnd w:id="235"/>
    </w:p>
    <w:p w:rsidR="00C164DB" w:rsidRDefault="00C164DB" w:rsidP="00C164DB">
      <w:pPr>
        <w:pStyle w:val="Styl1"/>
        <w:rPr>
          <w:b/>
          <w:bCs/>
          <w:lang w:eastAsia="en-US"/>
        </w:rPr>
      </w:pPr>
      <w:r>
        <w:rPr>
          <w:b/>
          <w:bCs/>
          <w:lang w:eastAsia="en-US"/>
        </w:rPr>
        <w:t>W zakładach psychiatrycznych przebywają osoby kierowane tam przez sąd</w:t>
      </w:r>
      <w:r w:rsidR="009E18EF">
        <w:rPr>
          <w:b/>
          <w:bCs/>
          <w:lang w:eastAsia="en-US"/>
        </w:rPr>
        <w:t xml:space="preserve"> w </w:t>
      </w:r>
      <w:r>
        <w:rPr>
          <w:b/>
          <w:bCs/>
          <w:lang w:eastAsia="en-US"/>
        </w:rPr>
        <w:t>ramach wykonywania środka zabezpieczającego. Może tak być, że</w:t>
      </w:r>
      <w:r w:rsidR="00574971">
        <w:rPr>
          <w:b/>
          <w:bCs/>
          <w:lang w:eastAsia="en-US"/>
        </w:rPr>
        <w:t xml:space="preserve"> </w:t>
      </w:r>
      <w:r>
        <w:rPr>
          <w:b/>
          <w:bCs/>
          <w:lang w:eastAsia="en-US"/>
        </w:rPr>
        <w:t>ktoś przywłaszcza sobie mienie albo grozi sąsiadom, a</w:t>
      </w:r>
      <w:r w:rsidR="00574971">
        <w:rPr>
          <w:b/>
          <w:bCs/>
          <w:lang w:eastAsia="en-US"/>
        </w:rPr>
        <w:t xml:space="preserve"> </w:t>
      </w:r>
      <w:r>
        <w:rPr>
          <w:b/>
          <w:bCs/>
          <w:lang w:eastAsia="en-US"/>
        </w:rPr>
        <w:t>sąd stwierdza, że</w:t>
      </w:r>
      <w:r w:rsidR="00574971">
        <w:rPr>
          <w:b/>
          <w:bCs/>
          <w:lang w:eastAsia="en-US"/>
        </w:rPr>
        <w:t xml:space="preserve"> </w:t>
      </w:r>
      <w:r>
        <w:rPr>
          <w:b/>
          <w:bCs/>
          <w:lang w:eastAsia="en-US"/>
        </w:rPr>
        <w:t>taka osoba nie</w:t>
      </w:r>
      <w:r w:rsidR="00574971">
        <w:rPr>
          <w:b/>
          <w:bCs/>
          <w:lang w:eastAsia="en-US"/>
        </w:rPr>
        <w:t xml:space="preserve"> </w:t>
      </w:r>
      <w:r>
        <w:rPr>
          <w:b/>
          <w:bCs/>
          <w:lang w:eastAsia="en-US"/>
        </w:rPr>
        <w:t>może ponosić prawnych konsekwencji swych czynów</w:t>
      </w:r>
      <w:r w:rsidR="00E760C1">
        <w:rPr>
          <w:b/>
          <w:bCs/>
          <w:lang w:eastAsia="en-US"/>
        </w:rPr>
        <w:t xml:space="preserve"> ze względu</w:t>
      </w:r>
      <w:r w:rsidR="00574971">
        <w:rPr>
          <w:b/>
          <w:bCs/>
          <w:lang w:eastAsia="en-US"/>
        </w:rPr>
        <w:t xml:space="preserve"> </w:t>
      </w:r>
      <w:r w:rsidR="00E760C1">
        <w:rPr>
          <w:b/>
          <w:bCs/>
          <w:lang w:eastAsia="en-US"/>
        </w:rPr>
        <w:t xml:space="preserve">na </w:t>
      </w:r>
      <w:r w:rsidR="00E760C1">
        <w:rPr>
          <w:b/>
          <w:bCs/>
          <w:lang w:eastAsia="en-US"/>
        </w:rPr>
        <w:lastRenderedPageBreak/>
        <w:t>niepoczytalność</w:t>
      </w:r>
      <w:r w:rsidR="009E18EF">
        <w:rPr>
          <w:b/>
          <w:bCs/>
          <w:lang w:eastAsia="en-US"/>
        </w:rPr>
        <w:t xml:space="preserve"> w </w:t>
      </w:r>
      <w:r w:rsidR="00E760C1">
        <w:rPr>
          <w:b/>
          <w:bCs/>
          <w:lang w:eastAsia="en-US"/>
        </w:rPr>
        <w:t>momencie popełnienia czynu zabronionego</w:t>
      </w:r>
      <w:r>
        <w:rPr>
          <w:b/>
          <w:bCs/>
          <w:lang w:eastAsia="en-US"/>
        </w:rPr>
        <w:t>. Trafia wtedy</w:t>
      </w:r>
      <w:r w:rsidR="00F147D3">
        <w:rPr>
          <w:b/>
          <w:bCs/>
          <w:lang w:eastAsia="en-US"/>
        </w:rPr>
        <w:t xml:space="preserve"> do</w:t>
      </w:r>
      <w:r w:rsidR="00574971">
        <w:rPr>
          <w:b/>
          <w:bCs/>
          <w:lang w:eastAsia="en-US"/>
        </w:rPr>
        <w:t xml:space="preserve"> </w:t>
      </w:r>
      <w:r>
        <w:rPr>
          <w:b/>
          <w:bCs/>
          <w:lang w:eastAsia="en-US"/>
        </w:rPr>
        <w:t>szpitala, gdzie jest pozbawiona wolności, a</w:t>
      </w:r>
      <w:r w:rsidR="002D1487">
        <w:rPr>
          <w:b/>
          <w:bCs/>
          <w:lang w:eastAsia="en-US"/>
        </w:rPr>
        <w:t xml:space="preserve"> </w:t>
      </w:r>
      <w:r>
        <w:rPr>
          <w:b/>
          <w:bCs/>
          <w:lang w:eastAsia="en-US"/>
        </w:rPr>
        <w:t>pobyt</w:t>
      </w:r>
      <w:r w:rsidR="009E18EF">
        <w:rPr>
          <w:b/>
          <w:bCs/>
          <w:lang w:eastAsia="en-US"/>
        </w:rPr>
        <w:t xml:space="preserve"> w </w:t>
      </w:r>
      <w:r>
        <w:rPr>
          <w:b/>
          <w:bCs/>
          <w:lang w:eastAsia="en-US"/>
        </w:rPr>
        <w:t>szpitalu może trwać latami. Dlatego przestrzeganie praw tych osób jest przedmiotem stałego zainteresowania Rzecznika (interwencje, kasacje</w:t>
      </w:r>
      <w:r w:rsidR="009E18EF">
        <w:rPr>
          <w:b/>
          <w:bCs/>
          <w:lang w:eastAsia="en-US"/>
        </w:rPr>
        <w:t xml:space="preserve"> w </w:t>
      </w:r>
      <w:r>
        <w:rPr>
          <w:b/>
          <w:bCs/>
          <w:lang w:eastAsia="en-US"/>
        </w:rPr>
        <w:t>indywidualnych sprawach, wizytacje szpitali psychiatrycznych, badanie indywidualnych przypadków osób internowanych).</w:t>
      </w:r>
    </w:p>
    <w:p w:rsidR="009848DD" w:rsidRDefault="00B40CC8" w:rsidP="00C164DB">
      <w:pPr>
        <w:pStyle w:val="Styl1"/>
        <w:rPr>
          <w:bCs/>
          <w:lang w:eastAsia="en-US"/>
        </w:rPr>
      </w:pPr>
      <w:r w:rsidRPr="006148F7">
        <w:rPr>
          <w:bCs/>
          <w:lang w:eastAsia="en-US"/>
        </w:rPr>
        <w:t>Szczególne zaniepokojenie, zwłaszcza</w:t>
      </w:r>
      <w:r w:rsidR="009E18EF">
        <w:rPr>
          <w:bCs/>
          <w:lang w:eastAsia="en-US"/>
        </w:rPr>
        <w:t xml:space="preserve"> w </w:t>
      </w:r>
      <w:r w:rsidRPr="006148F7">
        <w:rPr>
          <w:bCs/>
          <w:lang w:eastAsia="en-US"/>
        </w:rPr>
        <w:t>kontekście skuteczności prowadzonych terapii czy postępowania leczniczego, mogą wzbudzać przypadki wieloletnich, nawet 42-letni</w:t>
      </w:r>
      <w:r w:rsidR="00EB437B">
        <w:rPr>
          <w:bCs/>
          <w:lang w:eastAsia="en-US"/>
        </w:rPr>
        <w:t>ego albo</w:t>
      </w:r>
      <w:r w:rsidRPr="006148F7">
        <w:rPr>
          <w:bCs/>
          <w:lang w:eastAsia="en-US"/>
        </w:rPr>
        <w:t xml:space="preserve"> 47-letni</w:t>
      </w:r>
      <w:r w:rsidR="00EB437B">
        <w:rPr>
          <w:bCs/>
          <w:lang w:eastAsia="en-US"/>
        </w:rPr>
        <w:t>ego</w:t>
      </w:r>
      <w:r w:rsidRPr="006148F7">
        <w:rPr>
          <w:bCs/>
          <w:lang w:eastAsia="en-US"/>
        </w:rPr>
        <w:t xml:space="preserve"> pobyt</w:t>
      </w:r>
      <w:r w:rsidR="00EB437B">
        <w:rPr>
          <w:bCs/>
          <w:lang w:eastAsia="en-US"/>
        </w:rPr>
        <w:t>u</w:t>
      </w:r>
      <w:r w:rsidR="009E18EF">
        <w:rPr>
          <w:bCs/>
          <w:lang w:eastAsia="en-US"/>
        </w:rPr>
        <w:t xml:space="preserve"> w </w:t>
      </w:r>
      <w:r w:rsidRPr="006148F7">
        <w:rPr>
          <w:bCs/>
          <w:lang w:eastAsia="en-US"/>
        </w:rPr>
        <w:t>zakładach psychiatrycznych</w:t>
      </w:r>
      <w:r w:rsidR="009848DD">
        <w:rPr>
          <w:bCs/>
          <w:lang w:eastAsia="en-US"/>
        </w:rPr>
        <w:t>.</w:t>
      </w:r>
    </w:p>
    <w:p w:rsidR="00F147D3" w:rsidRDefault="00B55355" w:rsidP="00B55355">
      <w:pPr>
        <w:pStyle w:val="Styl1"/>
      </w:pPr>
      <w:r>
        <w:rPr>
          <w:bCs/>
          <w:lang w:eastAsia="en-US"/>
        </w:rPr>
        <w:t>P</w:t>
      </w:r>
      <w:r w:rsidR="00B85979">
        <w:rPr>
          <w:bCs/>
          <w:lang w:eastAsia="en-US"/>
        </w:rPr>
        <w:t>owstaje wątpliwość, czy długotrwałe stosowanie środka zabezpieczającego pozwala osiągnąć cel, któremu ma on służyć</w:t>
      </w:r>
      <w:r>
        <w:rPr>
          <w:bCs/>
          <w:lang w:eastAsia="en-US"/>
        </w:rPr>
        <w:t xml:space="preserve"> (</w:t>
      </w:r>
      <w:r w:rsidR="00B85979">
        <w:rPr>
          <w:bCs/>
          <w:lang w:eastAsia="en-US"/>
        </w:rPr>
        <w:t>określa</w:t>
      </w:r>
      <w:r w:rsidR="002D1487">
        <w:rPr>
          <w:bCs/>
          <w:lang w:eastAsia="en-US"/>
        </w:rPr>
        <w:t xml:space="preserve"> </w:t>
      </w:r>
      <w:r>
        <w:rPr>
          <w:bCs/>
          <w:lang w:eastAsia="en-US"/>
        </w:rPr>
        <w:t>go</w:t>
      </w:r>
      <w:r w:rsidR="00F147D3">
        <w:rPr>
          <w:bCs/>
          <w:lang w:eastAsia="en-US"/>
        </w:rPr>
        <w:t xml:space="preserve"> art.</w:t>
      </w:r>
      <w:r w:rsidR="00574971">
        <w:rPr>
          <w:bCs/>
          <w:lang w:eastAsia="en-US"/>
        </w:rPr>
        <w:t xml:space="preserve"> </w:t>
      </w:r>
      <w:r w:rsidR="00B85979">
        <w:rPr>
          <w:bCs/>
          <w:lang w:eastAsia="en-US"/>
        </w:rPr>
        <w:t xml:space="preserve">202 k.k.w. </w:t>
      </w:r>
      <w:r w:rsidR="0059784F">
        <w:rPr>
          <w:bCs/>
          <w:lang w:eastAsia="en-US"/>
        </w:rPr>
        <w:t>–</w:t>
      </w:r>
      <w:r w:rsidR="00630BA4">
        <w:rPr>
          <w:bCs/>
          <w:lang w:eastAsia="en-US"/>
        </w:rPr>
        <w:t xml:space="preserve"> </w:t>
      </w:r>
      <w:r w:rsidR="00B85979">
        <w:rPr>
          <w:bCs/>
          <w:lang w:eastAsia="en-US"/>
        </w:rPr>
        <w:t>jest to poprawa stanu zdrowia</w:t>
      </w:r>
      <w:r w:rsidR="009E18EF">
        <w:rPr>
          <w:bCs/>
          <w:lang w:eastAsia="en-US"/>
        </w:rPr>
        <w:t xml:space="preserve"> i </w:t>
      </w:r>
      <w:r w:rsidR="00B85979">
        <w:rPr>
          <w:bCs/>
          <w:lang w:eastAsia="en-US"/>
        </w:rPr>
        <w:t>zachowania sprawcy czynu zabronionego</w:t>
      </w:r>
      <w:r w:rsidR="009E18EF">
        <w:rPr>
          <w:bCs/>
          <w:lang w:eastAsia="en-US"/>
        </w:rPr>
        <w:t xml:space="preserve"> w </w:t>
      </w:r>
      <w:r w:rsidR="00B85979">
        <w:rPr>
          <w:bCs/>
          <w:lang w:eastAsia="en-US"/>
        </w:rPr>
        <w:t>stopniu umożliwiającym jego funkcjonowanie</w:t>
      </w:r>
      <w:r w:rsidR="009E18EF">
        <w:rPr>
          <w:bCs/>
          <w:lang w:eastAsia="en-US"/>
        </w:rPr>
        <w:t xml:space="preserve"> w </w:t>
      </w:r>
      <w:r w:rsidR="00B85979">
        <w:rPr>
          <w:bCs/>
          <w:lang w:eastAsia="en-US"/>
        </w:rPr>
        <w:t>społeczeństwie</w:t>
      </w:r>
      <w:r w:rsidR="009E18EF">
        <w:rPr>
          <w:bCs/>
          <w:lang w:eastAsia="en-US"/>
        </w:rPr>
        <w:t xml:space="preserve"> w </w:t>
      </w:r>
      <w:r w:rsidR="00B85979">
        <w:rPr>
          <w:bCs/>
          <w:lang w:eastAsia="en-US"/>
        </w:rPr>
        <w:t>sposób niestwarzający zagrożenia porządku prawnego, a</w:t>
      </w:r>
      <w:r w:rsidR="009E18EF">
        <w:rPr>
          <w:bCs/>
          <w:lang w:eastAsia="en-US"/>
        </w:rPr>
        <w:t xml:space="preserve"> w </w:t>
      </w:r>
      <w:r w:rsidR="00B85979">
        <w:rPr>
          <w:bCs/>
          <w:lang w:eastAsia="en-US"/>
        </w:rPr>
        <w:t>wypadku sprawcy umieszczonego</w:t>
      </w:r>
      <w:r w:rsidR="009E18EF">
        <w:rPr>
          <w:bCs/>
          <w:lang w:eastAsia="en-US"/>
        </w:rPr>
        <w:t xml:space="preserve"> w </w:t>
      </w:r>
      <w:r w:rsidR="00B85979">
        <w:rPr>
          <w:bCs/>
          <w:lang w:eastAsia="en-US"/>
        </w:rPr>
        <w:t>zakładzie psychiatrycznym – również dalsze leczenie</w:t>
      </w:r>
      <w:r w:rsidR="009E18EF">
        <w:rPr>
          <w:bCs/>
          <w:lang w:eastAsia="en-US"/>
        </w:rPr>
        <w:t xml:space="preserve"> w </w:t>
      </w:r>
      <w:r w:rsidR="00B85979">
        <w:rPr>
          <w:bCs/>
          <w:lang w:eastAsia="en-US"/>
        </w:rPr>
        <w:t>warunkach poza tym zakładem</w:t>
      </w:r>
      <w:r>
        <w:rPr>
          <w:bCs/>
          <w:lang w:eastAsia="en-US"/>
        </w:rPr>
        <w:t>)</w:t>
      </w:r>
      <w:r w:rsidR="00B85979">
        <w:rPr>
          <w:bCs/>
          <w:lang w:eastAsia="en-US"/>
        </w:rPr>
        <w:t>.</w:t>
      </w:r>
    </w:p>
    <w:p w:rsidR="00F147D3" w:rsidRDefault="00B55355" w:rsidP="007065D7">
      <w:pPr>
        <w:pStyle w:val="Styl1"/>
        <w:numPr>
          <w:ilvl w:val="0"/>
          <w:numId w:val="126"/>
        </w:numPr>
        <w:rPr>
          <w:bCs/>
          <w:lang w:eastAsia="en-US"/>
        </w:rPr>
      </w:pPr>
      <w:r>
        <w:t xml:space="preserve">Rzecznik zwrócił uwagę na </w:t>
      </w:r>
      <w:r>
        <w:rPr>
          <w:bCs/>
          <w:lang w:eastAsia="en-US"/>
        </w:rPr>
        <w:t>fakt, iż rozliczenie kosztów hospitalizacji</w:t>
      </w:r>
      <w:r w:rsidR="009E18EF">
        <w:rPr>
          <w:bCs/>
          <w:lang w:eastAsia="en-US"/>
        </w:rPr>
        <w:t xml:space="preserve"> w </w:t>
      </w:r>
      <w:r>
        <w:rPr>
          <w:bCs/>
          <w:lang w:eastAsia="en-US"/>
        </w:rPr>
        <w:t>ramach detencji sądowej jest niezależne</w:t>
      </w:r>
      <w:r w:rsidR="00F147D3">
        <w:rPr>
          <w:bCs/>
          <w:lang w:eastAsia="en-US"/>
        </w:rPr>
        <w:t xml:space="preserve"> od</w:t>
      </w:r>
      <w:r w:rsidR="00574971">
        <w:rPr>
          <w:bCs/>
          <w:lang w:eastAsia="en-US"/>
        </w:rPr>
        <w:t xml:space="preserve"> </w:t>
      </w:r>
      <w:r>
        <w:rPr>
          <w:bCs/>
          <w:lang w:eastAsia="en-US"/>
        </w:rPr>
        <w:t>długości jej trwania.</w:t>
      </w:r>
    </w:p>
    <w:p w:rsidR="00B55355" w:rsidRDefault="00B55355" w:rsidP="00370D53">
      <w:pPr>
        <w:pStyle w:val="Styl1"/>
        <w:numPr>
          <w:ilvl w:val="0"/>
          <w:numId w:val="17"/>
        </w:numPr>
        <w:rPr>
          <w:bCs/>
          <w:lang w:eastAsia="en-US"/>
        </w:rPr>
      </w:pPr>
      <w:r w:rsidRPr="006148F7">
        <w:rPr>
          <w:bCs/>
          <w:lang w:eastAsia="en-US"/>
        </w:rPr>
        <w:t>Kwestia finansowania placówek medycznych,</w:t>
      </w:r>
      <w:r w:rsidR="009E18EF">
        <w:rPr>
          <w:bCs/>
          <w:lang w:eastAsia="en-US"/>
        </w:rPr>
        <w:t xml:space="preserve"> w </w:t>
      </w:r>
      <w:r w:rsidRPr="006148F7">
        <w:rPr>
          <w:bCs/>
          <w:lang w:eastAsia="en-US"/>
        </w:rPr>
        <w:t>których wykonywane są środki zabezpieczające, związana jest także</w:t>
      </w:r>
      <w:r w:rsidR="009E18EF">
        <w:rPr>
          <w:bCs/>
          <w:lang w:eastAsia="en-US"/>
        </w:rPr>
        <w:t xml:space="preserve"> z </w:t>
      </w:r>
      <w:r w:rsidRPr="006148F7">
        <w:rPr>
          <w:bCs/>
          <w:lang w:eastAsia="en-US"/>
        </w:rPr>
        <w:t>zapewnieniem im właściwej obsady kadrowej. Personel medyczny tych oddziałów psychiatrycznych, wśród największych problemów wymienia nieadekwatną</w:t>
      </w:r>
      <w:r w:rsidR="00F147D3">
        <w:rPr>
          <w:bCs/>
          <w:lang w:eastAsia="en-US"/>
        </w:rPr>
        <w:t xml:space="preserve"> do</w:t>
      </w:r>
      <w:r w:rsidR="00574971">
        <w:rPr>
          <w:bCs/>
          <w:lang w:eastAsia="en-US"/>
        </w:rPr>
        <w:t xml:space="preserve"> </w:t>
      </w:r>
      <w:r w:rsidRPr="006148F7">
        <w:rPr>
          <w:bCs/>
          <w:lang w:eastAsia="en-US"/>
        </w:rPr>
        <w:t>potrzeb liczbę etatów pielęgniarskich oraz kwestie rzeczywistej obsady etatowej lekarzy</w:t>
      </w:r>
      <w:r>
        <w:rPr>
          <w:bCs/>
          <w:lang w:eastAsia="en-US"/>
        </w:rPr>
        <w:t>.</w:t>
      </w:r>
    </w:p>
    <w:p w:rsidR="00720188" w:rsidRDefault="00720188" w:rsidP="00720188">
      <w:pPr>
        <w:pStyle w:val="Styl1"/>
        <w:rPr>
          <w:lang w:eastAsia="en-US"/>
        </w:rPr>
      </w:pPr>
      <w:r>
        <w:rPr>
          <w:lang w:eastAsia="en-US"/>
        </w:rPr>
        <w:t>Rzecznik poprosił</w:t>
      </w:r>
      <w:r>
        <w:rPr>
          <w:vertAlign w:val="superscript"/>
          <w:lang w:eastAsia="en-US"/>
        </w:rPr>
        <w:footnoteReference w:id="202"/>
      </w:r>
      <w:r>
        <w:rPr>
          <w:lang w:eastAsia="en-US"/>
        </w:rPr>
        <w:t xml:space="preserve"> Ministra Zdrowia</w:t>
      </w:r>
      <w:r w:rsidR="009E18EF">
        <w:rPr>
          <w:lang w:eastAsia="en-US"/>
        </w:rPr>
        <w:t xml:space="preserve"> o </w:t>
      </w:r>
      <w:r>
        <w:rPr>
          <w:lang w:eastAsia="en-US"/>
        </w:rPr>
        <w:t>stanowisko, a</w:t>
      </w:r>
      <w:r w:rsidR="00162FBE">
        <w:rPr>
          <w:lang w:eastAsia="en-US"/>
        </w:rPr>
        <w:t>le</w:t>
      </w:r>
      <w:r w:rsidR="00574971">
        <w:rPr>
          <w:lang w:eastAsia="en-US"/>
        </w:rPr>
        <w:t xml:space="preserve"> </w:t>
      </w:r>
      <w:r>
        <w:rPr>
          <w:lang w:eastAsia="en-US"/>
        </w:rPr>
        <w:t>Minister nie</w:t>
      </w:r>
      <w:r w:rsidR="00574971">
        <w:rPr>
          <w:lang w:eastAsia="en-US"/>
        </w:rPr>
        <w:t xml:space="preserve"> </w:t>
      </w:r>
      <w:r>
        <w:rPr>
          <w:lang w:eastAsia="en-US"/>
        </w:rPr>
        <w:t>zgodził się</w:t>
      </w:r>
      <w:r w:rsidR="009E18EF">
        <w:rPr>
          <w:lang w:eastAsia="en-US"/>
        </w:rPr>
        <w:t xml:space="preserve"> z </w:t>
      </w:r>
      <w:r w:rsidRPr="00720188">
        <w:t>poglądem</w:t>
      </w:r>
      <w:r w:rsidR="00FF4F9F">
        <w:t xml:space="preserve"> Rzecznika Praw Pacjenta</w:t>
      </w:r>
      <w:r>
        <w:rPr>
          <w:vertAlign w:val="superscript"/>
          <w:lang w:eastAsia="en-US"/>
        </w:rPr>
        <w:footnoteReference w:id="203"/>
      </w:r>
      <w:r>
        <w:rPr>
          <w:lang w:eastAsia="en-US"/>
        </w:rPr>
        <w:t>, że</w:t>
      </w:r>
      <w:r w:rsidR="00574971">
        <w:rPr>
          <w:lang w:eastAsia="en-US"/>
        </w:rPr>
        <w:t xml:space="preserve"> </w:t>
      </w:r>
      <w:r>
        <w:rPr>
          <w:lang w:eastAsia="en-US"/>
        </w:rPr>
        <w:t>sposób wyceny świadczeń psychiatrii sądowej nie</w:t>
      </w:r>
      <w:r w:rsidR="00574971">
        <w:rPr>
          <w:lang w:eastAsia="en-US"/>
        </w:rPr>
        <w:t xml:space="preserve"> </w:t>
      </w:r>
      <w:r>
        <w:rPr>
          <w:lang w:eastAsia="en-US"/>
        </w:rPr>
        <w:t>przekłada się na</w:t>
      </w:r>
      <w:r w:rsidR="00574971">
        <w:rPr>
          <w:lang w:eastAsia="en-US"/>
        </w:rPr>
        <w:t xml:space="preserve"> </w:t>
      </w:r>
      <w:r>
        <w:rPr>
          <w:lang w:eastAsia="en-US"/>
        </w:rPr>
        <w:t>wzrost efektywności leczenia. Sugerowane przez RPO obniżenie stawki przeznaczonej na</w:t>
      </w:r>
      <w:r w:rsidR="00574971">
        <w:rPr>
          <w:lang w:eastAsia="en-US"/>
        </w:rPr>
        <w:t xml:space="preserve"> </w:t>
      </w:r>
      <w:r>
        <w:rPr>
          <w:lang w:eastAsia="en-US"/>
        </w:rPr>
        <w:t>leczenie</w:t>
      </w:r>
      <w:r w:rsidR="009E18EF">
        <w:rPr>
          <w:lang w:eastAsia="en-US"/>
        </w:rPr>
        <w:t xml:space="preserve"> w </w:t>
      </w:r>
      <w:r>
        <w:rPr>
          <w:lang w:eastAsia="en-US"/>
        </w:rPr>
        <w:t>miarę czasu trwania nieskutecznej terapii mogłoby</w:t>
      </w:r>
      <w:r w:rsidR="009E18EF">
        <w:rPr>
          <w:lang w:eastAsia="en-US"/>
        </w:rPr>
        <w:t xml:space="preserve"> w </w:t>
      </w:r>
      <w:r w:rsidR="00EB437B">
        <w:rPr>
          <w:lang w:eastAsia="en-US"/>
        </w:rPr>
        <w:t xml:space="preserve">ocenie Ministra </w:t>
      </w:r>
      <w:r>
        <w:rPr>
          <w:lang w:eastAsia="en-US"/>
        </w:rPr>
        <w:t>doprowadzić</w:t>
      </w:r>
      <w:r w:rsidR="00F147D3">
        <w:rPr>
          <w:lang w:eastAsia="en-US"/>
        </w:rPr>
        <w:t xml:space="preserve"> do</w:t>
      </w:r>
      <w:r w:rsidR="00574971">
        <w:rPr>
          <w:lang w:eastAsia="en-US"/>
        </w:rPr>
        <w:t xml:space="preserve"> </w:t>
      </w:r>
      <w:r>
        <w:rPr>
          <w:lang w:eastAsia="en-US"/>
        </w:rPr>
        <w:t>nagannego, ale ekonomicznie wymuszanego kończenia detencji osób niewyleczonych</w:t>
      </w:r>
      <w:r w:rsidR="009E18EF">
        <w:rPr>
          <w:lang w:eastAsia="en-US"/>
        </w:rPr>
        <w:t xml:space="preserve"> i </w:t>
      </w:r>
      <w:r>
        <w:rPr>
          <w:lang w:eastAsia="en-US"/>
        </w:rPr>
        <w:t>nadal stwarzających zagrożenie dla bezpieczeństwa publicznego.</w:t>
      </w:r>
    </w:p>
    <w:p w:rsidR="00720188" w:rsidRDefault="00720188" w:rsidP="004C2686">
      <w:pPr>
        <w:pStyle w:val="Nagwek4"/>
      </w:pPr>
      <w:bookmarkStart w:id="236" w:name="_Toc512442971"/>
      <w:bookmarkStart w:id="237" w:name="_Toc513723028"/>
      <w:bookmarkStart w:id="238" w:name="_Toc515021814"/>
      <w:r w:rsidRPr="00720188">
        <w:lastRenderedPageBreak/>
        <w:t>Zasady</w:t>
      </w:r>
      <w:r>
        <w:t xml:space="preserve"> postępowania</w:t>
      </w:r>
      <w:r w:rsidR="009E18EF">
        <w:t xml:space="preserve"> w </w:t>
      </w:r>
      <w:r>
        <w:t>przypadku zdarzenia nadzwyczajnego</w:t>
      </w:r>
      <w:r>
        <w:rPr>
          <w:rStyle w:val="Odwoanieprzypisudolnego"/>
        </w:rPr>
        <w:footnoteReference w:id="204"/>
      </w:r>
      <w:bookmarkEnd w:id="236"/>
      <w:bookmarkEnd w:id="237"/>
      <w:bookmarkEnd w:id="238"/>
    </w:p>
    <w:p w:rsidR="00B40CC8" w:rsidRPr="00356A47" w:rsidRDefault="00720188" w:rsidP="00B40CC8">
      <w:pPr>
        <w:pStyle w:val="Styl1"/>
        <w:rPr>
          <w:bCs/>
          <w:lang w:eastAsia="en-US"/>
        </w:rPr>
      </w:pPr>
      <w:r w:rsidRPr="00720188">
        <w:rPr>
          <w:b/>
          <w:lang w:eastAsia="en-US"/>
        </w:rPr>
        <w:t xml:space="preserve">Pracownicy Biura RPO </w:t>
      </w:r>
      <w:r w:rsidRPr="00356A47">
        <w:rPr>
          <w:b/>
          <w:lang w:eastAsia="en-US"/>
        </w:rPr>
        <w:t>regularnie analizują tygodniowe</w:t>
      </w:r>
      <w:r w:rsidR="002D1487" w:rsidRPr="00356A47">
        <w:rPr>
          <w:b/>
          <w:lang w:eastAsia="en-US"/>
        </w:rPr>
        <w:t xml:space="preserve"> </w:t>
      </w:r>
      <w:r w:rsidRPr="00356A47">
        <w:rPr>
          <w:b/>
          <w:lang w:eastAsia="en-US"/>
        </w:rPr>
        <w:t xml:space="preserve">zestawienia zdarzeń </w:t>
      </w:r>
      <w:r w:rsidRPr="00356A47">
        <w:rPr>
          <w:b/>
        </w:rPr>
        <w:t>nadzwyczajnych</w:t>
      </w:r>
      <w:r w:rsidRPr="00356A47">
        <w:rPr>
          <w:b/>
          <w:lang w:eastAsia="en-US"/>
        </w:rPr>
        <w:t xml:space="preserve"> sporządzane</w:t>
      </w:r>
      <w:r w:rsidR="009E18EF">
        <w:rPr>
          <w:b/>
          <w:lang w:eastAsia="en-US"/>
        </w:rPr>
        <w:t xml:space="preserve"> w </w:t>
      </w:r>
      <w:r w:rsidRPr="00356A47">
        <w:rPr>
          <w:b/>
          <w:lang w:eastAsia="en-US"/>
        </w:rPr>
        <w:t>Centralnym Zarządzie Służby Więziennej na</w:t>
      </w:r>
      <w:r w:rsidR="00574971">
        <w:rPr>
          <w:b/>
          <w:lang w:eastAsia="en-US"/>
        </w:rPr>
        <w:t xml:space="preserve"> </w:t>
      </w:r>
      <w:r w:rsidRPr="00356A47">
        <w:rPr>
          <w:b/>
          <w:lang w:eastAsia="en-US"/>
        </w:rPr>
        <w:t>podstawie meldunków</w:t>
      </w:r>
      <w:r w:rsidR="009E18EF">
        <w:rPr>
          <w:b/>
          <w:lang w:eastAsia="en-US"/>
        </w:rPr>
        <w:t xml:space="preserve"> z </w:t>
      </w:r>
      <w:r w:rsidRPr="00356A47">
        <w:rPr>
          <w:b/>
          <w:lang w:eastAsia="en-US"/>
        </w:rPr>
        <w:t>poszczególnych jednostek penitencjarnych</w:t>
      </w:r>
      <w:r w:rsidR="00B40CC8" w:rsidRPr="00356A47">
        <w:rPr>
          <w:bCs/>
          <w:vertAlign w:val="superscript"/>
          <w:lang w:eastAsia="en-US"/>
        </w:rPr>
        <w:footnoteReference w:id="205"/>
      </w:r>
      <w:r w:rsidR="00B40CC8" w:rsidRPr="00356A47">
        <w:rPr>
          <w:bCs/>
          <w:lang w:eastAsia="en-US"/>
        </w:rPr>
        <w:t>.</w:t>
      </w:r>
    </w:p>
    <w:p w:rsidR="008D1BAE" w:rsidRPr="00356A47" w:rsidRDefault="008D1BAE" w:rsidP="008D1BAE">
      <w:pPr>
        <w:pStyle w:val="Styl1"/>
        <w:rPr>
          <w:bCs/>
          <w:lang w:eastAsia="en-US"/>
        </w:rPr>
      </w:pPr>
      <w:r w:rsidRPr="00356A47">
        <w:rPr>
          <w:bCs/>
          <w:lang w:eastAsia="en-US"/>
        </w:rPr>
        <w:t>W ocenie Rzecznika szczególnie ważne jest, aby bezwzględnie wszystkie zdarzenia były niezwłocznie zgłaszane, a</w:t>
      </w:r>
      <w:r w:rsidR="00574971">
        <w:rPr>
          <w:bCs/>
          <w:lang w:eastAsia="en-US"/>
        </w:rPr>
        <w:t xml:space="preserve"> </w:t>
      </w:r>
      <w:r w:rsidRPr="00356A47">
        <w:rPr>
          <w:bCs/>
          <w:lang w:eastAsia="en-US"/>
        </w:rPr>
        <w:t>meldunek</w:t>
      </w:r>
      <w:r w:rsidR="009E18EF">
        <w:rPr>
          <w:bCs/>
          <w:lang w:eastAsia="en-US"/>
        </w:rPr>
        <w:t xml:space="preserve"> o </w:t>
      </w:r>
      <w:r w:rsidRPr="00356A47">
        <w:rPr>
          <w:bCs/>
          <w:lang w:eastAsia="en-US"/>
        </w:rPr>
        <w:t>zdarzeniu zawierał jego rzetelny opis</w:t>
      </w:r>
      <w:r w:rsidR="009E18EF">
        <w:rPr>
          <w:bCs/>
          <w:lang w:eastAsia="en-US"/>
        </w:rPr>
        <w:t xml:space="preserve"> i </w:t>
      </w:r>
      <w:r w:rsidRPr="00356A47">
        <w:rPr>
          <w:bCs/>
          <w:lang w:eastAsia="en-US"/>
        </w:rPr>
        <w:t>informacje istotne dla jego wstępnej oceny.</w:t>
      </w:r>
    </w:p>
    <w:p w:rsidR="009848DD" w:rsidRPr="00356A47" w:rsidRDefault="0080538E" w:rsidP="007A6C6C">
      <w:pPr>
        <w:pStyle w:val="Styl1"/>
        <w:rPr>
          <w:bCs/>
          <w:lang w:eastAsia="en-US"/>
        </w:rPr>
      </w:pPr>
      <w:r w:rsidRPr="00356A47">
        <w:rPr>
          <w:bCs/>
          <w:lang w:eastAsia="en-US"/>
        </w:rPr>
        <w:t>Tymczasem często problemem jest lakoniczny opis zdarzenia, a to przecież na jego podstawie organ nadzoru może zdecydować</w:t>
      </w:r>
      <w:r w:rsidR="009E18EF">
        <w:rPr>
          <w:bCs/>
          <w:lang w:eastAsia="en-US"/>
        </w:rPr>
        <w:t xml:space="preserve"> o </w:t>
      </w:r>
      <w:r w:rsidRPr="00356A47">
        <w:rPr>
          <w:bCs/>
          <w:lang w:eastAsia="en-US"/>
        </w:rPr>
        <w:t>przejęciu sprawy lub objęciu jej nadzorem. Powinny znaleźć się</w:t>
      </w:r>
      <w:r w:rsidR="009E18EF">
        <w:rPr>
          <w:bCs/>
          <w:lang w:eastAsia="en-US"/>
        </w:rPr>
        <w:t xml:space="preserve"> w </w:t>
      </w:r>
      <w:r w:rsidRPr="00356A47">
        <w:rPr>
          <w:bCs/>
          <w:lang w:eastAsia="en-US"/>
        </w:rPr>
        <w:t>nim zatem m.in. okoliczności</w:t>
      </w:r>
      <w:r w:rsidR="009E18EF">
        <w:rPr>
          <w:bCs/>
          <w:lang w:eastAsia="en-US"/>
        </w:rPr>
        <w:t xml:space="preserve"> i </w:t>
      </w:r>
      <w:r w:rsidRPr="00356A47">
        <w:rPr>
          <w:bCs/>
          <w:lang w:eastAsia="en-US"/>
        </w:rPr>
        <w:t>przebieg zdarzenia oraz dane osób</w:t>
      </w:r>
      <w:r w:rsidR="009E18EF">
        <w:rPr>
          <w:bCs/>
          <w:lang w:eastAsia="en-US"/>
        </w:rPr>
        <w:t xml:space="preserve"> w </w:t>
      </w:r>
      <w:r w:rsidRPr="00356A47">
        <w:rPr>
          <w:bCs/>
          <w:lang w:eastAsia="en-US"/>
        </w:rPr>
        <w:t>nim uczestniczących. W badanych sprawach stwierdza się również inne nieprawidłowości, np. do</w:t>
      </w:r>
      <w:r w:rsidR="00574971">
        <w:rPr>
          <w:bCs/>
          <w:lang w:eastAsia="en-US"/>
        </w:rPr>
        <w:t xml:space="preserve"> </w:t>
      </w:r>
      <w:r w:rsidRPr="00356A47">
        <w:rPr>
          <w:bCs/>
          <w:lang w:eastAsia="en-US"/>
        </w:rPr>
        <w:t>prowadzenia czynności wyjaśniających wyznaczane są osoby, które</w:t>
      </w:r>
      <w:r w:rsidR="009E18EF">
        <w:rPr>
          <w:bCs/>
          <w:lang w:eastAsia="en-US"/>
        </w:rPr>
        <w:t xml:space="preserve"> w </w:t>
      </w:r>
      <w:r w:rsidRPr="00356A47">
        <w:rPr>
          <w:bCs/>
          <w:lang w:eastAsia="en-US"/>
        </w:rPr>
        <w:t>sposób bezpośredni lub pośredni miały związek ze</w:t>
      </w:r>
      <w:r w:rsidR="00574971">
        <w:rPr>
          <w:bCs/>
          <w:lang w:eastAsia="en-US"/>
        </w:rPr>
        <w:t xml:space="preserve"> </w:t>
      </w:r>
      <w:r w:rsidRPr="00356A47">
        <w:rPr>
          <w:bCs/>
          <w:lang w:eastAsia="en-US"/>
        </w:rPr>
        <w:t>zdarzeniem nadzwyczajnym.</w:t>
      </w:r>
    </w:p>
    <w:p w:rsidR="00C50628" w:rsidRPr="00356A47" w:rsidRDefault="007A6C6C" w:rsidP="007A6C6C">
      <w:pPr>
        <w:pStyle w:val="Styl1"/>
        <w:rPr>
          <w:bCs/>
          <w:lang w:eastAsia="en-US"/>
        </w:rPr>
      </w:pPr>
      <w:r w:rsidRPr="00356A47">
        <w:rPr>
          <w:bCs/>
          <w:lang w:eastAsia="en-US"/>
        </w:rPr>
        <w:t>Rzecznik wskazał także</w:t>
      </w:r>
      <w:r w:rsidR="00BF69A5" w:rsidRPr="00356A47">
        <w:rPr>
          <w:bCs/>
          <w:lang w:eastAsia="en-US"/>
        </w:rPr>
        <w:t xml:space="preserve"> na</w:t>
      </w:r>
      <w:r w:rsidR="00574971">
        <w:rPr>
          <w:bCs/>
          <w:lang w:eastAsia="en-US"/>
        </w:rPr>
        <w:t xml:space="preserve"> </w:t>
      </w:r>
      <w:r w:rsidRPr="00356A47">
        <w:rPr>
          <w:bCs/>
          <w:lang w:eastAsia="en-US"/>
        </w:rPr>
        <w:t>potrzebę poszerzenia katalogu zdarzeń,</w:t>
      </w:r>
      <w:r w:rsidR="009E18EF">
        <w:rPr>
          <w:bCs/>
          <w:lang w:eastAsia="en-US"/>
        </w:rPr>
        <w:t xml:space="preserve"> w </w:t>
      </w:r>
      <w:r w:rsidRPr="00356A47">
        <w:rPr>
          <w:bCs/>
          <w:lang w:eastAsia="en-US"/>
        </w:rPr>
        <w:t>których czynności wyjaśniające prowadzi organ nadzoru,</w:t>
      </w:r>
      <w:r w:rsidR="009E18EF">
        <w:rPr>
          <w:bCs/>
          <w:lang w:eastAsia="en-US"/>
        </w:rPr>
        <w:t xml:space="preserve"> o </w:t>
      </w:r>
      <w:r w:rsidRPr="00356A47">
        <w:rPr>
          <w:bCs/>
          <w:lang w:eastAsia="en-US"/>
        </w:rPr>
        <w:t>wszystkie zdarzenia,</w:t>
      </w:r>
      <w:r w:rsidR="009E18EF">
        <w:rPr>
          <w:bCs/>
          <w:lang w:eastAsia="en-US"/>
        </w:rPr>
        <w:t xml:space="preserve"> w </w:t>
      </w:r>
      <w:r w:rsidRPr="00356A47">
        <w:rPr>
          <w:bCs/>
          <w:lang w:eastAsia="en-US"/>
        </w:rPr>
        <w:t>których dochodzi</w:t>
      </w:r>
      <w:r w:rsidR="00F147D3" w:rsidRPr="00356A47">
        <w:rPr>
          <w:bCs/>
          <w:lang w:eastAsia="en-US"/>
        </w:rPr>
        <w:t xml:space="preserve"> do</w:t>
      </w:r>
      <w:r w:rsidR="00574971">
        <w:rPr>
          <w:bCs/>
          <w:lang w:eastAsia="en-US"/>
        </w:rPr>
        <w:t xml:space="preserve"> </w:t>
      </w:r>
      <w:r w:rsidRPr="00356A47">
        <w:rPr>
          <w:bCs/>
          <w:lang w:eastAsia="en-US"/>
        </w:rPr>
        <w:t>uszkodzeń ciała –</w:t>
      </w:r>
      <w:r w:rsidR="00CC7107" w:rsidRPr="00356A47">
        <w:rPr>
          <w:bCs/>
          <w:lang w:eastAsia="en-US"/>
        </w:rPr>
        <w:t xml:space="preserve"> a nie</w:t>
      </w:r>
      <w:r w:rsidR="00574971">
        <w:rPr>
          <w:bCs/>
          <w:lang w:eastAsia="en-US"/>
        </w:rPr>
        <w:t xml:space="preserve"> </w:t>
      </w:r>
      <w:r w:rsidRPr="00356A47">
        <w:rPr>
          <w:bCs/>
          <w:lang w:eastAsia="en-US"/>
        </w:rPr>
        <w:t>tylko te, których skutkiem było ciężkie uszkodzenie ciała – gdy ma to związek</w:t>
      </w:r>
      <w:r w:rsidR="009E18EF">
        <w:rPr>
          <w:bCs/>
          <w:lang w:eastAsia="en-US"/>
        </w:rPr>
        <w:t xml:space="preserve"> z </w:t>
      </w:r>
      <w:r w:rsidRPr="00356A47">
        <w:rPr>
          <w:bCs/>
          <w:lang w:eastAsia="en-US"/>
        </w:rPr>
        <w:t xml:space="preserve">działaniem funkcjonariusza lub pracownika. Niezbędne </w:t>
      </w:r>
      <w:r w:rsidR="00C50628" w:rsidRPr="00356A47">
        <w:rPr>
          <w:bCs/>
          <w:lang w:eastAsia="en-US"/>
        </w:rPr>
        <w:t xml:space="preserve">wydają </w:t>
      </w:r>
      <w:r w:rsidRPr="00356A47">
        <w:rPr>
          <w:bCs/>
          <w:lang w:eastAsia="en-US"/>
        </w:rPr>
        <w:t xml:space="preserve">się też </w:t>
      </w:r>
      <w:r w:rsidR="00C50628" w:rsidRPr="00356A47">
        <w:rPr>
          <w:bCs/>
          <w:lang w:eastAsia="en-US"/>
        </w:rPr>
        <w:t xml:space="preserve">szkolenia </w:t>
      </w:r>
      <w:r w:rsidRPr="00356A47">
        <w:rPr>
          <w:bCs/>
          <w:lang w:eastAsia="en-US"/>
        </w:rPr>
        <w:t>dla dyrektorów zakładów karnych</w:t>
      </w:r>
      <w:r w:rsidR="009E18EF">
        <w:rPr>
          <w:bCs/>
          <w:lang w:eastAsia="en-US"/>
        </w:rPr>
        <w:t xml:space="preserve"> i </w:t>
      </w:r>
      <w:r w:rsidRPr="00356A47">
        <w:rPr>
          <w:bCs/>
          <w:lang w:eastAsia="en-US"/>
        </w:rPr>
        <w:t xml:space="preserve">aresztów śledczych oraz dyrektorów okręgowych, </w:t>
      </w:r>
      <w:r w:rsidR="00C50628" w:rsidRPr="00356A47">
        <w:rPr>
          <w:bCs/>
          <w:lang w:eastAsia="en-US"/>
        </w:rPr>
        <w:t>obejmujące</w:t>
      </w:r>
      <w:r w:rsidR="009E18EF">
        <w:rPr>
          <w:bCs/>
          <w:lang w:eastAsia="en-US"/>
        </w:rPr>
        <w:t xml:space="preserve"> w </w:t>
      </w:r>
      <w:r w:rsidRPr="00356A47">
        <w:rPr>
          <w:bCs/>
          <w:lang w:eastAsia="en-US"/>
        </w:rPr>
        <w:t>szczególności postępowanie</w:t>
      </w:r>
      <w:r w:rsidR="009E18EF">
        <w:rPr>
          <w:bCs/>
          <w:lang w:eastAsia="en-US"/>
        </w:rPr>
        <w:t xml:space="preserve"> w </w:t>
      </w:r>
      <w:r w:rsidRPr="00356A47">
        <w:rPr>
          <w:bCs/>
          <w:lang w:eastAsia="en-US"/>
        </w:rPr>
        <w:t>zakresie zgłaszania zdarzeń nadzwyczajnych, prowadzenia czynności wyjaśniających oraz</w:t>
      </w:r>
      <w:r w:rsidRPr="00356A47">
        <w:rPr>
          <w:lang w:eastAsia="en-US"/>
        </w:rPr>
        <w:t xml:space="preserve"> </w:t>
      </w:r>
      <w:r w:rsidRPr="00356A47">
        <w:rPr>
          <w:bCs/>
          <w:lang w:eastAsia="en-US"/>
        </w:rPr>
        <w:t>kontroli ich wyników przez przełożonych.</w:t>
      </w:r>
    </w:p>
    <w:p w:rsidR="00D50B44" w:rsidRDefault="007A6C6C" w:rsidP="008B2EBD">
      <w:pPr>
        <w:pStyle w:val="Styl1"/>
        <w:rPr>
          <w:bCs/>
          <w:lang w:eastAsia="en-US"/>
        </w:rPr>
      </w:pPr>
      <w:r w:rsidRPr="00356A47">
        <w:rPr>
          <w:bCs/>
          <w:lang w:eastAsia="en-US"/>
        </w:rPr>
        <w:t>Rzecznik zwrócił się</w:t>
      </w:r>
      <w:r w:rsidR="009E18EF">
        <w:rPr>
          <w:bCs/>
          <w:lang w:eastAsia="en-US"/>
        </w:rPr>
        <w:t xml:space="preserve"> w </w:t>
      </w:r>
      <w:r w:rsidR="008D1BAE" w:rsidRPr="00356A47">
        <w:rPr>
          <w:bCs/>
          <w:lang w:eastAsia="en-US"/>
        </w:rPr>
        <w:t>tej sprawie</w:t>
      </w:r>
      <w:r w:rsidR="00F147D3" w:rsidRPr="00356A47">
        <w:rPr>
          <w:bCs/>
          <w:lang w:eastAsia="en-US"/>
        </w:rPr>
        <w:t xml:space="preserve"> do</w:t>
      </w:r>
      <w:r w:rsidR="00574971">
        <w:rPr>
          <w:bCs/>
          <w:lang w:eastAsia="en-US"/>
        </w:rPr>
        <w:t xml:space="preserve"> </w:t>
      </w:r>
      <w:r w:rsidRPr="00356A47">
        <w:rPr>
          <w:bCs/>
          <w:lang w:eastAsia="en-US"/>
        </w:rPr>
        <w:t>Dyrektora Generalnego SW</w:t>
      </w:r>
      <w:r w:rsidR="008D1BAE" w:rsidRPr="00356A47">
        <w:rPr>
          <w:bCs/>
          <w:vertAlign w:val="superscript"/>
          <w:lang w:eastAsia="en-US"/>
        </w:rPr>
        <w:footnoteReference w:id="206"/>
      </w:r>
      <w:r w:rsidR="008D1BAE" w:rsidRPr="00356A47">
        <w:rPr>
          <w:bCs/>
          <w:lang w:eastAsia="en-US"/>
        </w:rPr>
        <w:t xml:space="preserve">, a ten </w:t>
      </w:r>
      <w:r w:rsidR="00541AE5" w:rsidRPr="00356A47">
        <w:rPr>
          <w:bCs/>
          <w:lang w:eastAsia="en-US"/>
        </w:rPr>
        <w:t>odpowiedział</w:t>
      </w:r>
      <w:r w:rsidRPr="00356A47">
        <w:rPr>
          <w:bCs/>
          <w:vertAlign w:val="superscript"/>
          <w:lang w:eastAsia="en-US"/>
        </w:rPr>
        <w:footnoteReference w:id="207"/>
      </w:r>
      <w:r w:rsidRPr="00356A47">
        <w:rPr>
          <w:bCs/>
          <w:lang w:eastAsia="en-US"/>
        </w:rPr>
        <w:t>,</w:t>
      </w:r>
      <w:r w:rsidR="00CC7107" w:rsidRPr="00356A47">
        <w:rPr>
          <w:bCs/>
          <w:lang w:eastAsia="en-US"/>
        </w:rPr>
        <w:t xml:space="preserve"> że</w:t>
      </w:r>
      <w:r w:rsidR="009E18EF">
        <w:rPr>
          <w:bCs/>
          <w:lang w:eastAsia="en-US"/>
        </w:rPr>
        <w:t xml:space="preserve"> w </w:t>
      </w:r>
      <w:r w:rsidRPr="00356A47">
        <w:rPr>
          <w:bCs/>
          <w:lang w:eastAsia="en-US"/>
        </w:rPr>
        <w:t xml:space="preserve">Centralnym Zarządzie Służby Więziennej </w:t>
      </w:r>
      <w:r w:rsidR="00541AE5" w:rsidRPr="00356A47">
        <w:rPr>
          <w:bCs/>
          <w:lang w:eastAsia="en-US"/>
        </w:rPr>
        <w:t xml:space="preserve">trwają </w:t>
      </w:r>
      <w:r w:rsidRPr="00356A47">
        <w:rPr>
          <w:bCs/>
          <w:lang w:eastAsia="en-US"/>
        </w:rPr>
        <w:t xml:space="preserve">prace nad nowelizacją zarządzenia, którego materia będzie obejmowała zakres dwóch zarządzeń Dyrektora Generalnego </w:t>
      </w:r>
      <w:r w:rsidR="008D1BAE" w:rsidRPr="00356A47">
        <w:rPr>
          <w:bCs/>
          <w:lang w:eastAsia="en-US"/>
        </w:rPr>
        <w:t>(</w:t>
      </w:r>
      <w:r w:rsidR="002D1487" w:rsidRPr="00356A47">
        <w:rPr>
          <w:bCs/>
          <w:lang w:eastAsia="en-US"/>
        </w:rPr>
        <w:t>w</w:t>
      </w:r>
      <w:r w:rsidR="00574971">
        <w:rPr>
          <w:bCs/>
          <w:lang w:eastAsia="en-US"/>
        </w:rPr>
        <w:t xml:space="preserve"> </w:t>
      </w:r>
      <w:r w:rsidRPr="00356A47">
        <w:rPr>
          <w:bCs/>
          <w:lang w:eastAsia="en-US"/>
        </w:rPr>
        <w:t>sprawie zdarzeń mogących wystąpić</w:t>
      </w:r>
      <w:r w:rsidR="009E18EF">
        <w:rPr>
          <w:bCs/>
          <w:lang w:eastAsia="en-US"/>
        </w:rPr>
        <w:t xml:space="preserve"> w </w:t>
      </w:r>
      <w:r w:rsidRPr="00356A47">
        <w:rPr>
          <w:bCs/>
          <w:lang w:eastAsia="en-US"/>
        </w:rPr>
        <w:t>Służbie Więziennej</w:t>
      </w:r>
      <w:r w:rsidRPr="00356A47">
        <w:rPr>
          <w:bCs/>
          <w:vertAlign w:val="superscript"/>
          <w:lang w:eastAsia="en-US"/>
        </w:rPr>
        <w:footnoteReference w:id="208"/>
      </w:r>
      <w:r w:rsidRPr="00356A47">
        <w:rPr>
          <w:bCs/>
          <w:lang w:eastAsia="en-US"/>
        </w:rPr>
        <w:t xml:space="preserve"> oraz</w:t>
      </w:r>
      <w:r w:rsidR="009E18EF">
        <w:rPr>
          <w:bCs/>
          <w:lang w:eastAsia="en-US"/>
        </w:rPr>
        <w:t xml:space="preserve"> w </w:t>
      </w:r>
      <w:r w:rsidRPr="00356A47">
        <w:rPr>
          <w:bCs/>
          <w:lang w:eastAsia="en-US"/>
        </w:rPr>
        <w:t>sprawie postępowania</w:t>
      </w:r>
      <w:r w:rsidR="009E18EF">
        <w:rPr>
          <w:bCs/>
          <w:lang w:eastAsia="en-US"/>
        </w:rPr>
        <w:t xml:space="preserve"> w </w:t>
      </w:r>
      <w:r w:rsidRPr="00356A47">
        <w:rPr>
          <w:bCs/>
          <w:lang w:eastAsia="en-US"/>
        </w:rPr>
        <w:t xml:space="preserve">Centralnym Zarządzie </w:t>
      </w:r>
      <w:r w:rsidRPr="00356A47">
        <w:rPr>
          <w:bCs/>
          <w:lang w:eastAsia="en-US"/>
        </w:rPr>
        <w:lastRenderedPageBreak/>
        <w:t>Służby Więziennej</w:t>
      </w:r>
      <w:r w:rsidR="009E18EF">
        <w:rPr>
          <w:bCs/>
          <w:lang w:eastAsia="en-US"/>
        </w:rPr>
        <w:t xml:space="preserve"> z </w:t>
      </w:r>
      <w:r w:rsidRPr="00356A47">
        <w:rPr>
          <w:bCs/>
          <w:lang w:eastAsia="en-US"/>
        </w:rPr>
        <w:t>dokumentacją zdarzeń mogących wystąpić</w:t>
      </w:r>
      <w:r w:rsidR="009E18EF">
        <w:rPr>
          <w:bCs/>
          <w:lang w:eastAsia="en-US"/>
        </w:rPr>
        <w:t xml:space="preserve"> w </w:t>
      </w:r>
      <w:r w:rsidRPr="00356A47">
        <w:rPr>
          <w:bCs/>
          <w:lang w:eastAsia="en-US"/>
        </w:rPr>
        <w:t>Służbie Więziennej</w:t>
      </w:r>
      <w:r w:rsidRPr="00356A47">
        <w:rPr>
          <w:bCs/>
          <w:vertAlign w:val="superscript"/>
          <w:lang w:eastAsia="en-US"/>
        </w:rPr>
        <w:footnoteReference w:id="209"/>
      </w:r>
      <w:r w:rsidR="008D1BAE" w:rsidRPr="00356A47">
        <w:rPr>
          <w:bCs/>
          <w:lang w:eastAsia="en-US"/>
        </w:rPr>
        <w:t>)</w:t>
      </w:r>
      <w:r w:rsidR="009848DD" w:rsidRPr="00356A47">
        <w:rPr>
          <w:bCs/>
          <w:lang w:eastAsia="en-US"/>
        </w:rPr>
        <w:t>.</w:t>
      </w:r>
      <w:r w:rsidR="008D1BAE" w:rsidRPr="00356A47">
        <w:rPr>
          <w:bCs/>
          <w:lang w:eastAsia="en-US"/>
        </w:rPr>
        <w:t xml:space="preserve"> </w:t>
      </w:r>
      <w:r w:rsidR="00C720A0" w:rsidRPr="00356A47">
        <w:rPr>
          <w:bCs/>
          <w:lang w:eastAsia="en-US"/>
        </w:rPr>
        <w:t>Do nowelizacji doszło</w:t>
      </w:r>
      <w:r w:rsidR="009E18EF">
        <w:rPr>
          <w:bCs/>
          <w:lang w:eastAsia="en-US"/>
        </w:rPr>
        <w:t xml:space="preserve"> z </w:t>
      </w:r>
      <w:r w:rsidR="00C720A0" w:rsidRPr="00356A47">
        <w:rPr>
          <w:bCs/>
          <w:lang w:eastAsia="en-US"/>
        </w:rPr>
        <w:t>początkiem 2018</w:t>
      </w:r>
      <w:r w:rsidR="00574971">
        <w:rPr>
          <w:bCs/>
          <w:lang w:eastAsia="en-US"/>
        </w:rPr>
        <w:t xml:space="preserve"> </w:t>
      </w:r>
      <w:r w:rsidR="00417C70" w:rsidRPr="00356A47">
        <w:rPr>
          <w:bCs/>
          <w:lang w:eastAsia="en-US"/>
        </w:rPr>
        <w:t>r</w:t>
      </w:r>
      <w:r w:rsidR="00D50B44">
        <w:rPr>
          <w:bCs/>
          <w:lang w:eastAsia="en-US"/>
        </w:rPr>
        <w:t>.</w:t>
      </w:r>
    </w:p>
    <w:p w:rsidR="009A436A" w:rsidRPr="00066BFB" w:rsidRDefault="00D50B44" w:rsidP="00721021">
      <w:pPr>
        <w:pStyle w:val="ODESANIE"/>
        <w:rPr>
          <w:lang w:eastAsia="en-US"/>
        </w:rPr>
      </w:pPr>
      <w:r>
        <w:rPr>
          <w:bCs/>
          <w:lang w:eastAsia="en-US"/>
        </w:rPr>
        <w:t xml:space="preserve"> </w:t>
      </w:r>
      <w:hyperlink w:anchor="_Sprawy,_w_których" w:history="1">
        <w:r w:rsidR="00721021" w:rsidRPr="00066BFB">
          <w:rPr>
            <w:rStyle w:val="Hipercze"/>
            <w:color w:val="C00000"/>
            <w:lang w:eastAsia="en-US"/>
          </w:rPr>
          <w:t>Sprawa Agnieszki Pysz, która zmarła</w:t>
        </w:r>
        <w:r w:rsidR="009E18EF">
          <w:rPr>
            <w:rStyle w:val="Hipercze"/>
            <w:color w:val="C00000"/>
            <w:lang w:eastAsia="en-US"/>
          </w:rPr>
          <w:t xml:space="preserve"> w </w:t>
        </w:r>
        <w:r w:rsidR="00721021" w:rsidRPr="00066BFB">
          <w:rPr>
            <w:rStyle w:val="Hipercze"/>
            <w:color w:val="C00000"/>
            <w:lang w:eastAsia="en-US"/>
          </w:rPr>
          <w:t>areszcie śledczym, a</w:t>
        </w:r>
        <w:r w:rsidR="00574971" w:rsidRPr="00066BFB">
          <w:rPr>
            <w:rStyle w:val="Hipercze"/>
            <w:color w:val="C00000"/>
            <w:lang w:eastAsia="en-US"/>
          </w:rPr>
          <w:t xml:space="preserve"> </w:t>
        </w:r>
        <w:r w:rsidR="00721021" w:rsidRPr="00066BFB">
          <w:rPr>
            <w:rStyle w:val="Hipercze"/>
            <w:color w:val="C00000"/>
            <w:lang w:eastAsia="en-US"/>
          </w:rPr>
          <w:t>sprawa ta nie została dobrze zbadana</w:t>
        </w:r>
        <w:r w:rsidR="009E18EF">
          <w:rPr>
            <w:rStyle w:val="Hipercze"/>
            <w:color w:val="C00000"/>
            <w:lang w:eastAsia="en-US"/>
          </w:rPr>
          <w:t xml:space="preserve"> i </w:t>
        </w:r>
        <w:r w:rsidR="00721021" w:rsidRPr="00066BFB">
          <w:rPr>
            <w:rStyle w:val="Hipercze"/>
            <w:color w:val="C00000"/>
            <w:lang w:eastAsia="en-US"/>
          </w:rPr>
          <w:t>opisana</w:t>
        </w:r>
        <w:r w:rsidR="009E18EF">
          <w:rPr>
            <w:rStyle w:val="Hipercze"/>
            <w:color w:val="C00000"/>
            <w:lang w:eastAsia="en-US"/>
          </w:rPr>
          <w:t xml:space="preserve"> w </w:t>
        </w:r>
        <w:r w:rsidR="00721021" w:rsidRPr="00066BFB">
          <w:rPr>
            <w:rStyle w:val="Hipercze"/>
            <w:color w:val="C00000"/>
            <w:lang w:eastAsia="en-US"/>
          </w:rPr>
          <w:t>pierwszym raporcie</w:t>
        </w:r>
        <w:r w:rsidR="009E18EF">
          <w:rPr>
            <w:rStyle w:val="Hipercze"/>
            <w:color w:val="C00000"/>
            <w:lang w:eastAsia="en-US"/>
          </w:rPr>
          <w:t xml:space="preserve"> o </w:t>
        </w:r>
        <w:r w:rsidR="00721021" w:rsidRPr="00066BFB">
          <w:rPr>
            <w:rStyle w:val="Hipercze"/>
            <w:color w:val="C00000"/>
            <w:lang w:eastAsia="en-US"/>
          </w:rPr>
          <w:t>zdarzeniu nadzwyczajnym – zrelacjonowana przy art.</w:t>
        </w:r>
        <w:r w:rsidR="00574971" w:rsidRPr="00066BFB">
          <w:rPr>
            <w:rStyle w:val="Hipercze"/>
            <w:color w:val="C00000"/>
            <w:lang w:eastAsia="en-US"/>
          </w:rPr>
          <w:t xml:space="preserve"> </w:t>
        </w:r>
        <w:r w:rsidR="00721021" w:rsidRPr="00066BFB">
          <w:rPr>
            <w:rStyle w:val="Hipercze"/>
            <w:color w:val="C00000"/>
            <w:lang w:eastAsia="en-US"/>
          </w:rPr>
          <w:t>38 Konstytucji (Prawo do</w:t>
        </w:r>
        <w:r w:rsidR="00574971" w:rsidRPr="00066BFB">
          <w:rPr>
            <w:rStyle w:val="Hipercze"/>
            <w:color w:val="C00000"/>
            <w:lang w:eastAsia="en-US"/>
          </w:rPr>
          <w:t xml:space="preserve"> </w:t>
        </w:r>
        <w:r w:rsidR="00721021" w:rsidRPr="00066BFB">
          <w:rPr>
            <w:rStyle w:val="Hipercze"/>
            <w:color w:val="C00000"/>
            <w:lang w:eastAsia="en-US"/>
          </w:rPr>
          <w:t>życia)</w:t>
        </w:r>
      </w:hyperlink>
    </w:p>
    <w:p w:rsidR="001F0A6D" w:rsidRPr="00356A47" w:rsidRDefault="001F0A6D" w:rsidP="004C2686">
      <w:pPr>
        <w:pStyle w:val="Nagwek4"/>
      </w:pPr>
      <w:bookmarkStart w:id="239" w:name="_Cywilny_nadzór_nad"/>
      <w:bookmarkStart w:id="240" w:name="_Toc513723029"/>
      <w:bookmarkStart w:id="241" w:name="_Toc515021815"/>
      <w:bookmarkEnd w:id="239"/>
      <w:r w:rsidRPr="00356A47">
        <w:t>Cywilny nadzór nad służbami mundurowymi</w:t>
      </w:r>
      <w:r w:rsidR="009A436A" w:rsidRPr="00356A47">
        <w:rPr>
          <w:rStyle w:val="Odwoanieprzypisudolnego"/>
        </w:rPr>
        <w:footnoteReference w:id="210"/>
      </w:r>
      <w:bookmarkEnd w:id="240"/>
      <w:bookmarkEnd w:id="241"/>
    </w:p>
    <w:p w:rsidR="00884804" w:rsidRPr="00356A47" w:rsidRDefault="00884804" w:rsidP="00884804">
      <w:pPr>
        <w:pStyle w:val="Styl1"/>
        <w:rPr>
          <w:bCs/>
          <w:iCs/>
          <w:lang w:eastAsia="en-US"/>
        </w:rPr>
      </w:pPr>
      <w:r w:rsidRPr="00356A47">
        <w:rPr>
          <w:b/>
          <w:bCs/>
          <w:iCs/>
          <w:lang w:eastAsia="en-US"/>
        </w:rPr>
        <w:t>W</w:t>
      </w:r>
      <w:r w:rsidRPr="00356A47">
        <w:rPr>
          <w:bCs/>
          <w:iCs/>
          <w:lang w:eastAsia="en-US"/>
        </w:rPr>
        <w:t xml:space="preserve"> </w:t>
      </w:r>
      <w:r w:rsidR="00422151" w:rsidRPr="00356A47">
        <w:rPr>
          <w:b/>
          <w:bCs/>
          <w:iCs/>
          <w:lang w:eastAsia="en-US"/>
        </w:rPr>
        <w:t>2017</w:t>
      </w:r>
      <w:r w:rsidR="00574971">
        <w:rPr>
          <w:b/>
          <w:bCs/>
          <w:iCs/>
          <w:lang w:eastAsia="en-US"/>
        </w:rPr>
        <w:t xml:space="preserve"> </w:t>
      </w:r>
      <w:r w:rsidR="00417C70" w:rsidRPr="00356A47">
        <w:rPr>
          <w:b/>
          <w:bCs/>
          <w:iCs/>
          <w:lang w:eastAsia="en-US"/>
        </w:rPr>
        <w:t xml:space="preserve">r. </w:t>
      </w:r>
      <w:r w:rsidRPr="00356A47">
        <w:rPr>
          <w:b/>
          <w:bCs/>
          <w:iCs/>
          <w:lang w:eastAsia="en-US"/>
        </w:rPr>
        <w:t xml:space="preserve">Sejm </w:t>
      </w:r>
      <w:r w:rsidR="00FB241A" w:rsidRPr="00356A47">
        <w:rPr>
          <w:b/>
          <w:bCs/>
          <w:iCs/>
          <w:lang w:eastAsia="en-US"/>
        </w:rPr>
        <w:t>zmienił</w:t>
      </w:r>
      <w:r w:rsidRPr="00356A47">
        <w:rPr>
          <w:b/>
          <w:bCs/>
          <w:iCs/>
          <w:lang w:eastAsia="en-US"/>
        </w:rPr>
        <w:t xml:space="preserve"> zasady cywilnego nadzoru nad służbami mundurowymi</w:t>
      </w:r>
      <w:r w:rsidR="0095003C" w:rsidRPr="00356A47">
        <w:rPr>
          <w:b/>
          <w:bCs/>
          <w:iCs/>
          <w:lang w:eastAsia="en-US"/>
        </w:rPr>
        <w:t>. W dalszym ciągu jednak nadzór będzie sprawowany przez funkcjonariuszy</w:t>
      </w:r>
      <w:r w:rsidR="00630BA4">
        <w:rPr>
          <w:b/>
          <w:bCs/>
          <w:iCs/>
          <w:lang w:eastAsia="en-US"/>
        </w:rPr>
        <w:t xml:space="preserve"> </w:t>
      </w:r>
      <w:r w:rsidR="00F62EBD" w:rsidRPr="00356A47">
        <w:rPr>
          <w:rStyle w:val="Odwoanieprzypisudolnego"/>
          <w:b/>
          <w:bCs/>
          <w:iCs/>
          <w:lang w:eastAsia="en-US"/>
        </w:rPr>
        <w:footnoteReference w:id="211"/>
      </w:r>
      <w:r w:rsidR="00FB241A" w:rsidRPr="00356A47">
        <w:rPr>
          <w:bCs/>
          <w:iCs/>
          <w:lang w:eastAsia="en-US"/>
        </w:rPr>
        <w:t>.</w:t>
      </w:r>
    </w:p>
    <w:p w:rsidR="009848DD" w:rsidRPr="00356A47" w:rsidRDefault="00884804" w:rsidP="001F0A6D">
      <w:pPr>
        <w:pStyle w:val="Styl1"/>
        <w:rPr>
          <w:bCs/>
          <w:iCs/>
          <w:lang w:eastAsia="en-US"/>
        </w:rPr>
      </w:pPr>
      <w:r w:rsidRPr="00356A47">
        <w:rPr>
          <w:bCs/>
          <w:iCs/>
          <w:lang w:eastAsia="en-US"/>
        </w:rPr>
        <w:t>Rzecznik wystąpił</w:t>
      </w:r>
      <w:r w:rsidR="00F147D3" w:rsidRPr="00356A47">
        <w:rPr>
          <w:bCs/>
          <w:iCs/>
          <w:lang w:eastAsia="en-US"/>
        </w:rPr>
        <w:t xml:space="preserve"> do</w:t>
      </w:r>
      <w:r w:rsidR="00574971">
        <w:rPr>
          <w:bCs/>
          <w:iCs/>
          <w:lang w:eastAsia="en-US"/>
        </w:rPr>
        <w:t xml:space="preserve"> </w:t>
      </w:r>
      <w:r w:rsidRPr="00356A47">
        <w:rPr>
          <w:bCs/>
          <w:iCs/>
          <w:lang w:eastAsia="en-US"/>
        </w:rPr>
        <w:t>Prezydenta</w:t>
      </w:r>
      <w:r w:rsidR="009E18EF">
        <w:rPr>
          <w:bCs/>
          <w:iCs/>
          <w:lang w:eastAsia="en-US"/>
        </w:rPr>
        <w:t xml:space="preserve"> o </w:t>
      </w:r>
      <w:r w:rsidRPr="00356A47">
        <w:rPr>
          <w:bCs/>
          <w:iCs/>
          <w:lang w:eastAsia="en-US"/>
        </w:rPr>
        <w:t>zawetowanie tych rozwiązań</w:t>
      </w:r>
      <w:r w:rsidR="00302544" w:rsidRPr="00356A47">
        <w:rPr>
          <w:bCs/>
          <w:iCs/>
          <w:vertAlign w:val="superscript"/>
          <w:lang w:eastAsia="en-US"/>
        </w:rPr>
        <w:footnoteReference w:id="212"/>
      </w:r>
      <w:r w:rsidRPr="00356A47">
        <w:rPr>
          <w:bCs/>
          <w:iCs/>
          <w:lang w:eastAsia="en-US"/>
        </w:rPr>
        <w:t xml:space="preserve"> przypominając</w:t>
      </w:r>
      <w:r w:rsidR="00876A59" w:rsidRPr="00356A47">
        <w:rPr>
          <w:bCs/>
          <w:iCs/>
          <w:lang w:eastAsia="en-US"/>
        </w:rPr>
        <w:t xml:space="preserve">, jakie są </w:t>
      </w:r>
      <w:r w:rsidRPr="00356A47">
        <w:rPr>
          <w:bCs/>
          <w:iCs/>
          <w:lang w:eastAsia="en-US"/>
        </w:rPr>
        <w:t>europejskie standardy sprawowania nadzoru nad służbami</w:t>
      </w:r>
      <w:r w:rsidR="00302544" w:rsidRPr="00356A47">
        <w:rPr>
          <w:bCs/>
          <w:iCs/>
          <w:lang w:eastAsia="en-US"/>
        </w:rPr>
        <w:t>. Zaapelował też</w:t>
      </w:r>
      <w:r w:rsidR="009E18EF">
        <w:rPr>
          <w:bCs/>
          <w:iCs/>
          <w:lang w:eastAsia="en-US"/>
        </w:rPr>
        <w:t xml:space="preserve"> o </w:t>
      </w:r>
      <w:r w:rsidR="00302544" w:rsidRPr="00356A47">
        <w:rPr>
          <w:bCs/>
          <w:iCs/>
          <w:lang w:eastAsia="en-US"/>
        </w:rPr>
        <w:t>zainicjowanie prac nad utworzeniem niezależnego organu badającego skargi na niewłaściwe zachowania funkcjonariuszy służb mundurowych.</w:t>
      </w:r>
      <w:r w:rsidR="007E285C" w:rsidRPr="00356A47">
        <w:rPr>
          <w:bCs/>
          <w:iCs/>
          <w:lang w:eastAsia="en-US"/>
        </w:rPr>
        <w:t xml:space="preserve"> </w:t>
      </w:r>
      <w:r w:rsidR="00302544" w:rsidRPr="00356A47">
        <w:rPr>
          <w:bCs/>
          <w:iCs/>
          <w:lang w:eastAsia="en-US"/>
        </w:rPr>
        <w:t>Prezydent ustawę podpisał</w:t>
      </w:r>
      <w:r w:rsidR="009848DD" w:rsidRPr="00356A47">
        <w:rPr>
          <w:bCs/>
          <w:iCs/>
          <w:lang w:eastAsia="en-US"/>
        </w:rPr>
        <w:t>.</w:t>
      </w:r>
    </w:p>
    <w:p w:rsidR="00F147D3" w:rsidRPr="00356A47" w:rsidRDefault="00884804" w:rsidP="001F0A6D">
      <w:pPr>
        <w:pStyle w:val="Styl1"/>
        <w:rPr>
          <w:bCs/>
          <w:iCs/>
          <w:lang w:eastAsia="en-US"/>
        </w:rPr>
      </w:pPr>
      <w:r w:rsidRPr="00356A47">
        <w:rPr>
          <w:bCs/>
          <w:iCs/>
          <w:lang w:eastAsia="en-US"/>
        </w:rPr>
        <w:t>Zdaniem RPO</w:t>
      </w:r>
      <w:r w:rsidR="00CC7107" w:rsidRPr="00356A47">
        <w:rPr>
          <w:bCs/>
          <w:iCs/>
          <w:lang w:eastAsia="en-US"/>
        </w:rPr>
        <w:t xml:space="preserve"> nie</w:t>
      </w:r>
      <w:r w:rsidR="00574971">
        <w:rPr>
          <w:bCs/>
          <w:iCs/>
          <w:lang w:eastAsia="en-US"/>
        </w:rPr>
        <w:t xml:space="preserve"> </w:t>
      </w:r>
      <w:r w:rsidR="001F0A6D" w:rsidRPr="00356A47">
        <w:rPr>
          <w:bCs/>
          <w:iCs/>
          <w:lang w:eastAsia="en-US"/>
        </w:rPr>
        <w:t>jest właściwym rozwiązaniem,</w:t>
      </w:r>
      <w:r w:rsidR="00CC7107" w:rsidRPr="00356A47">
        <w:rPr>
          <w:bCs/>
          <w:iCs/>
          <w:lang w:eastAsia="en-US"/>
        </w:rPr>
        <w:t xml:space="preserve"> </w:t>
      </w:r>
      <w:r w:rsidR="00092FD7" w:rsidRPr="00356A47">
        <w:rPr>
          <w:bCs/>
          <w:iCs/>
          <w:lang w:eastAsia="en-US"/>
        </w:rPr>
        <w:t xml:space="preserve">by </w:t>
      </w:r>
      <w:r w:rsidR="001F0A6D" w:rsidRPr="00356A47">
        <w:rPr>
          <w:bCs/>
          <w:iCs/>
          <w:lang w:eastAsia="en-US"/>
        </w:rPr>
        <w:t xml:space="preserve">wyłącznie </w:t>
      </w:r>
      <w:r w:rsidR="00E26118">
        <w:rPr>
          <w:bCs/>
          <w:iCs/>
          <w:lang w:eastAsia="en-US"/>
        </w:rPr>
        <w:t>p</w:t>
      </w:r>
      <w:r w:rsidR="001F0A6D" w:rsidRPr="00356A47">
        <w:rPr>
          <w:bCs/>
          <w:iCs/>
          <w:lang w:eastAsia="en-US"/>
        </w:rPr>
        <w:t>olicja rozpatr</w:t>
      </w:r>
      <w:r w:rsidR="00092FD7" w:rsidRPr="00356A47">
        <w:rPr>
          <w:bCs/>
          <w:iCs/>
          <w:lang w:eastAsia="en-US"/>
        </w:rPr>
        <w:t>ywała</w:t>
      </w:r>
      <w:r w:rsidR="001F0A6D" w:rsidRPr="00356A47">
        <w:rPr>
          <w:bCs/>
          <w:iCs/>
          <w:lang w:eastAsia="en-US"/>
        </w:rPr>
        <w:t xml:space="preserve"> skargi na domniemane naruszenia praw człowieka przez policjantów. Osoby te pracują bowiem</w:t>
      </w:r>
      <w:r w:rsidR="009E18EF">
        <w:rPr>
          <w:bCs/>
          <w:iCs/>
          <w:lang w:eastAsia="en-US"/>
        </w:rPr>
        <w:t xml:space="preserve"> w </w:t>
      </w:r>
      <w:r w:rsidR="001F0A6D" w:rsidRPr="00356A47">
        <w:rPr>
          <w:bCs/>
          <w:iCs/>
          <w:lang w:eastAsia="en-US"/>
        </w:rPr>
        <w:t>jednej organizacji</w:t>
      </w:r>
      <w:r w:rsidR="009E18EF">
        <w:rPr>
          <w:bCs/>
          <w:iCs/>
          <w:lang w:eastAsia="en-US"/>
        </w:rPr>
        <w:t xml:space="preserve"> i </w:t>
      </w:r>
      <w:r w:rsidR="001F0A6D" w:rsidRPr="00356A47">
        <w:rPr>
          <w:bCs/>
          <w:iCs/>
          <w:lang w:eastAsia="en-US"/>
        </w:rPr>
        <w:t>mogły bądź mogą być związane relacjami</w:t>
      </w:r>
      <w:r w:rsidR="009E18EF">
        <w:rPr>
          <w:bCs/>
          <w:iCs/>
          <w:lang w:eastAsia="en-US"/>
        </w:rPr>
        <w:t xml:space="preserve"> o </w:t>
      </w:r>
      <w:r w:rsidR="001F0A6D" w:rsidRPr="00356A47">
        <w:rPr>
          <w:bCs/>
          <w:iCs/>
          <w:lang w:eastAsia="en-US"/>
        </w:rPr>
        <w:t>charakterze służbowym.</w:t>
      </w:r>
    </w:p>
    <w:p w:rsidR="00B07169" w:rsidRPr="00356A47" w:rsidRDefault="00504120" w:rsidP="00B07169">
      <w:pPr>
        <w:pStyle w:val="Styl1"/>
        <w:rPr>
          <w:bCs/>
          <w:iCs/>
          <w:lang w:eastAsia="en-US"/>
        </w:rPr>
      </w:pPr>
      <w:r w:rsidRPr="00356A47">
        <w:rPr>
          <w:bCs/>
          <w:iCs/>
          <w:lang w:eastAsia="en-US"/>
        </w:rPr>
        <w:t>W świetle standardów Europejskiego Trybunału Praw Człowieka niezależny</w:t>
      </w:r>
      <w:r w:rsidR="009E18EF">
        <w:rPr>
          <w:bCs/>
          <w:iCs/>
          <w:lang w:eastAsia="en-US"/>
        </w:rPr>
        <w:t xml:space="preserve"> i </w:t>
      </w:r>
      <w:r w:rsidRPr="00356A47">
        <w:rPr>
          <w:bCs/>
          <w:iCs/>
          <w:lang w:eastAsia="en-US"/>
        </w:rPr>
        <w:t>efektywny mechanizm rozpatrywania skarg na funkcjonariuszy charakteryzuje się: instytucjonalną, hierarchiczną</w:t>
      </w:r>
      <w:r w:rsidR="009E18EF">
        <w:rPr>
          <w:bCs/>
          <w:iCs/>
          <w:lang w:eastAsia="en-US"/>
        </w:rPr>
        <w:t xml:space="preserve"> i </w:t>
      </w:r>
      <w:r w:rsidRPr="00356A47">
        <w:rPr>
          <w:bCs/>
          <w:iCs/>
          <w:lang w:eastAsia="en-US"/>
        </w:rPr>
        <w:t>praktyczną niezależnością; niezwłocznością działania; nadzorem publicznym, tak aby procedury</w:t>
      </w:r>
      <w:r w:rsidR="009E18EF">
        <w:rPr>
          <w:bCs/>
          <w:iCs/>
          <w:lang w:eastAsia="en-US"/>
        </w:rPr>
        <w:t xml:space="preserve"> i </w:t>
      </w:r>
      <w:r w:rsidRPr="00356A47">
        <w:rPr>
          <w:bCs/>
          <w:iCs/>
          <w:lang w:eastAsia="en-US"/>
        </w:rPr>
        <w:t>sposób podejmowania decyzji były przejrzyste</w:t>
      </w:r>
      <w:r w:rsidR="009E18EF">
        <w:rPr>
          <w:bCs/>
          <w:iCs/>
          <w:lang w:eastAsia="en-US"/>
        </w:rPr>
        <w:t xml:space="preserve"> i </w:t>
      </w:r>
      <w:r w:rsidRPr="00356A47">
        <w:rPr>
          <w:bCs/>
          <w:iCs/>
          <w:lang w:eastAsia="en-US"/>
        </w:rPr>
        <w:t>jasne dla społeczeństwa; udziałem poszkodowanego, co</w:t>
      </w:r>
      <w:r w:rsidR="00574971">
        <w:rPr>
          <w:bCs/>
          <w:iCs/>
          <w:lang w:eastAsia="en-US"/>
        </w:rPr>
        <w:t xml:space="preserve"> </w:t>
      </w:r>
      <w:r w:rsidRPr="00356A47">
        <w:rPr>
          <w:bCs/>
          <w:iCs/>
          <w:lang w:eastAsia="en-US"/>
        </w:rPr>
        <w:t>zabezpieczy jego interesy prawne oraz adekwatnością – śledztwo powinno bowiem doprowadzić do</w:t>
      </w:r>
      <w:r w:rsidR="00574971">
        <w:rPr>
          <w:bCs/>
          <w:iCs/>
          <w:lang w:eastAsia="en-US"/>
        </w:rPr>
        <w:t xml:space="preserve"> </w:t>
      </w:r>
      <w:r w:rsidRPr="00356A47">
        <w:rPr>
          <w:bCs/>
          <w:iCs/>
          <w:lang w:eastAsia="en-US"/>
        </w:rPr>
        <w:t>zebrania dowodów pozwalających ustalić czy</w:t>
      </w:r>
      <w:r w:rsidR="00574971">
        <w:rPr>
          <w:bCs/>
          <w:iCs/>
          <w:lang w:eastAsia="en-US"/>
        </w:rPr>
        <w:t xml:space="preserve"> </w:t>
      </w:r>
      <w:r w:rsidRPr="00356A47">
        <w:rPr>
          <w:bCs/>
          <w:iCs/>
          <w:lang w:eastAsia="en-US"/>
        </w:rPr>
        <w:t xml:space="preserve">postępowanie </w:t>
      </w:r>
      <w:r w:rsidRPr="00356A47">
        <w:rPr>
          <w:bCs/>
          <w:iCs/>
          <w:lang w:eastAsia="en-US"/>
        </w:rPr>
        <w:lastRenderedPageBreak/>
        <w:t>funkcjonariusza było niezgodne</w:t>
      </w:r>
      <w:r w:rsidR="009E18EF">
        <w:rPr>
          <w:bCs/>
          <w:iCs/>
          <w:lang w:eastAsia="en-US"/>
        </w:rPr>
        <w:t xml:space="preserve"> z </w:t>
      </w:r>
      <w:r w:rsidRPr="00356A47">
        <w:rPr>
          <w:bCs/>
          <w:iCs/>
          <w:lang w:eastAsia="en-US"/>
        </w:rPr>
        <w:t>prawem, a</w:t>
      </w:r>
      <w:r w:rsidR="00574971">
        <w:rPr>
          <w:bCs/>
          <w:iCs/>
          <w:lang w:eastAsia="en-US"/>
        </w:rPr>
        <w:t xml:space="preserve"> </w:t>
      </w:r>
      <w:r w:rsidRPr="00356A47">
        <w:rPr>
          <w:bCs/>
          <w:iCs/>
          <w:lang w:eastAsia="en-US"/>
        </w:rPr>
        <w:t>także określenia osób odpowiedzialnych</w:t>
      </w:r>
      <w:r w:rsidR="009E18EF">
        <w:rPr>
          <w:bCs/>
          <w:iCs/>
          <w:lang w:eastAsia="en-US"/>
        </w:rPr>
        <w:t xml:space="preserve"> i </w:t>
      </w:r>
      <w:r w:rsidRPr="00356A47">
        <w:rPr>
          <w:bCs/>
          <w:iCs/>
          <w:lang w:eastAsia="en-US"/>
        </w:rPr>
        <w:t>ich ukarania.</w:t>
      </w:r>
    </w:p>
    <w:p w:rsidR="009848DD" w:rsidRPr="00356A47" w:rsidRDefault="001F0A6D" w:rsidP="00B07169">
      <w:pPr>
        <w:pStyle w:val="Styl1"/>
        <w:rPr>
          <w:bCs/>
          <w:iCs/>
          <w:lang w:eastAsia="en-US"/>
        </w:rPr>
      </w:pPr>
      <w:r w:rsidRPr="00356A47">
        <w:rPr>
          <w:bCs/>
          <w:iCs/>
          <w:lang w:eastAsia="en-US"/>
        </w:rPr>
        <w:t xml:space="preserve">Zdaniem Rzecznika </w:t>
      </w:r>
      <w:r w:rsidR="00876A59" w:rsidRPr="00356A47">
        <w:rPr>
          <w:bCs/>
          <w:iCs/>
          <w:lang w:eastAsia="en-US"/>
        </w:rPr>
        <w:t xml:space="preserve">obecny </w:t>
      </w:r>
      <w:r w:rsidRPr="00356A47">
        <w:rPr>
          <w:bCs/>
          <w:iCs/>
          <w:lang w:eastAsia="en-US"/>
        </w:rPr>
        <w:t>model cywilnego nadzoru nad służbami</w:t>
      </w:r>
      <w:r w:rsidR="00CC7107" w:rsidRPr="00356A47">
        <w:rPr>
          <w:bCs/>
          <w:iCs/>
          <w:lang w:eastAsia="en-US"/>
        </w:rPr>
        <w:t xml:space="preserve"> nie</w:t>
      </w:r>
      <w:r w:rsidR="00574971">
        <w:rPr>
          <w:bCs/>
          <w:iCs/>
          <w:lang w:eastAsia="en-US"/>
        </w:rPr>
        <w:t xml:space="preserve"> </w:t>
      </w:r>
      <w:r w:rsidRPr="00356A47">
        <w:rPr>
          <w:bCs/>
          <w:iCs/>
          <w:lang w:eastAsia="en-US"/>
        </w:rPr>
        <w:t>spełnia podstawowego kryterium niezależności</w:t>
      </w:r>
      <w:r w:rsidR="009E18EF">
        <w:rPr>
          <w:bCs/>
          <w:iCs/>
          <w:lang w:eastAsia="en-US"/>
        </w:rPr>
        <w:t xml:space="preserve"> i </w:t>
      </w:r>
      <w:r w:rsidRPr="00356A47">
        <w:rPr>
          <w:bCs/>
          <w:iCs/>
          <w:lang w:eastAsia="en-US"/>
        </w:rPr>
        <w:t>to zarówno</w:t>
      </w:r>
      <w:r w:rsidR="009E18EF">
        <w:rPr>
          <w:bCs/>
          <w:iCs/>
          <w:lang w:eastAsia="en-US"/>
        </w:rPr>
        <w:t xml:space="preserve"> w </w:t>
      </w:r>
      <w:r w:rsidRPr="00356A47">
        <w:rPr>
          <w:bCs/>
          <w:iCs/>
          <w:lang w:eastAsia="en-US"/>
        </w:rPr>
        <w:t>aspekcie instytucjonalnym, hierarchicznym, jak</w:t>
      </w:r>
      <w:r w:rsidR="009E18EF">
        <w:rPr>
          <w:bCs/>
          <w:iCs/>
          <w:lang w:eastAsia="en-US"/>
        </w:rPr>
        <w:t xml:space="preserve"> i </w:t>
      </w:r>
      <w:r w:rsidRPr="00356A47">
        <w:rPr>
          <w:bCs/>
          <w:iCs/>
          <w:lang w:eastAsia="en-US"/>
        </w:rPr>
        <w:t>praktycznym. Brak niezależności instytucjonalnej</w:t>
      </w:r>
      <w:r w:rsidRPr="00356A47">
        <w:rPr>
          <w:b/>
          <w:bCs/>
          <w:iCs/>
          <w:lang w:eastAsia="en-US"/>
        </w:rPr>
        <w:t xml:space="preserve"> </w:t>
      </w:r>
      <w:r w:rsidRPr="00356A47">
        <w:rPr>
          <w:bCs/>
          <w:iCs/>
          <w:lang w:eastAsia="en-US"/>
        </w:rPr>
        <w:t>przejawia się</w:t>
      </w:r>
      <w:r w:rsidR="009E18EF">
        <w:rPr>
          <w:bCs/>
          <w:iCs/>
          <w:lang w:eastAsia="en-US"/>
        </w:rPr>
        <w:t xml:space="preserve"> w </w:t>
      </w:r>
      <w:r w:rsidRPr="00356A47">
        <w:rPr>
          <w:bCs/>
          <w:iCs/>
          <w:lang w:eastAsia="en-US"/>
        </w:rPr>
        <w:t>tym,</w:t>
      </w:r>
      <w:r w:rsidR="00CC7107" w:rsidRPr="00356A47">
        <w:rPr>
          <w:bCs/>
          <w:iCs/>
          <w:lang w:eastAsia="en-US"/>
        </w:rPr>
        <w:t xml:space="preserve"> że</w:t>
      </w:r>
      <w:r w:rsidR="00574971">
        <w:rPr>
          <w:bCs/>
          <w:iCs/>
          <w:lang w:eastAsia="en-US"/>
        </w:rPr>
        <w:t xml:space="preserve"> </w:t>
      </w:r>
      <w:r w:rsidRPr="00356A47">
        <w:rPr>
          <w:bCs/>
          <w:iCs/>
          <w:lang w:eastAsia="en-US"/>
        </w:rPr>
        <w:t>Minister Spraw Wewnętrznych</w:t>
      </w:r>
      <w:r w:rsidR="009E18EF">
        <w:rPr>
          <w:bCs/>
          <w:iCs/>
          <w:lang w:eastAsia="en-US"/>
        </w:rPr>
        <w:t xml:space="preserve"> i </w:t>
      </w:r>
      <w:r w:rsidRPr="00356A47">
        <w:rPr>
          <w:bCs/>
          <w:iCs/>
          <w:lang w:eastAsia="en-US"/>
        </w:rPr>
        <w:t>Administracji nadzoruje działalność służb</w:t>
      </w:r>
      <w:r w:rsidR="009E18EF">
        <w:rPr>
          <w:bCs/>
          <w:iCs/>
          <w:lang w:eastAsia="en-US"/>
        </w:rPr>
        <w:t xml:space="preserve"> i </w:t>
      </w:r>
      <w:r w:rsidRPr="00356A47">
        <w:rPr>
          <w:bCs/>
          <w:iCs/>
          <w:lang w:eastAsia="en-US"/>
        </w:rPr>
        <w:t>rzetelne wyjaśnienie nieprawidłowości może kolidować</w:t>
      </w:r>
      <w:r w:rsidR="009E18EF">
        <w:rPr>
          <w:bCs/>
          <w:iCs/>
          <w:lang w:eastAsia="en-US"/>
        </w:rPr>
        <w:t xml:space="preserve"> z </w:t>
      </w:r>
      <w:r w:rsidRPr="00356A47">
        <w:rPr>
          <w:bCs/>
          <w:iCs/>
          <w:lang w:eastAsia="en-US"/>
        </w:rPr>
        <w:t>odpowiedzialnością, jaką</w:t>
      </w:r>
      <w:r w:rsidR="009E18EF">
        <w:rPr>
          <w:bCs/>
          <w:iCs/>
          <w:lang w:eastAsia="en-US"/>
        </w:rPr>
        <w:t xml:space="preserve"> z </w:t>
      </w:r>
      <w:r w:rsidRPr="00356A47">
        <w:rPr>
          <w:bCs/>
          <w:iCs/>
          <w:lang w:eastAsia="en-US"/>
        </w:rPr>
        <w:t>tego tytułu ponosi</w:t>
      </w:r>
      <w:r w:rsidR="009848DD" w:rsidRPr="00356A47">
        <w:rPr>
          <w:bCs/>
          <w:iCs/>
          <w:lang w:eastAsia="en-US"/>
        </w:rPr>
        <w:t>.</w:t>
      </w:r>
    </w:p>
    <w:p w:rsidR="009D6FC6" w:rsidRDefault="001F0A6D" w:rsidP="009848DD">
      <w:pPr>
        <w:pStyle w:val="Styl1"/>
        <w:rPr>
          <w:lang w:eastAsia="en-US"/>
        </w:rPr>
      </w:pPr>
      <w:r w:rsidRPr="00356A47">
        <w:rPr>
          <w:lang w:eastAsia="en-US"/>
        </w:rPr>
        <w:t>Brak niezależności hierarchicznej</w:t>
      </w:r>
      <w:r w:rsidRPr="00356A47">
        <w:rPr>
          <w:b/>
          <w:lang w:eastAsia="en-US"/>
        </w:rPr>
        <w:t xml:space="preserve"> </w:t>
      </w:r>
      <w:r w:rsidRPr="00356A47">
        <w:rPr>
          <w:lang w:eastAsia="en-US"/>
        </w:rPr>
        <w:t>dotyczy zasad oddelegowania</w:t>
      </w:r>
      <w:r w:rsidR="00F147D3" w:rsidRPr="00356A47">
        <w:rPr>
          <w:lang w:eastAsia="en-US"/>
        </w:rPr>
        <w:t xml:space="preserve"> do</w:t>
      </w:r>
      <w:r w:rsidR="00574971">
        <w:rPr>
          <w:lang w:eastAsia="en-US"/>
        </w:rPr>
        <w:t xml:space="preserve"> </w:t>
      </w:r>
      <w:r w:rsidRPr="00356A47">
        <w:rPr>
          <w:lang w:eastAsia="en-US"/>
        </w:rPr>
        <w:t>służby</w:t>
      </w:r>
      <w:r w:rsidR="009E18EF">
        <w:rPr>
          <w:lang w:eastAsia="en-US"/>
        </w:rPr>
        <w:t xml:space="preserve"> w </w:t>
      </w:r>
      <w:r w:rsidRPr="00356A47">
        <w:rPr>
          <w:lang w:eastAsia="en-US"/>
        </w:rPr>
        <w:t>Biurze Nadzoru Wewnętrznego. Zgodnie</w:t>
      </w:r>
      <w:r w:rsidR="009E18EF">
        <w:rPr>
          <w:lang w:eastAsia="en-US"/>
        </w:rPr>
        <w:t xml:space="preserve"> z </w:t>
      </w:r>
      <w:r w:rsidRPr="00356A47">
        <w:rPr>
          <w:lang w:eastAsia="en-US"/>
        </w:rPr>
        <w:t>ustawą odwołanie</w:t>
      </w:r>
      <w:r w:rsidR="009E18EF">
        <w:rPr>
          <w:lang w:eastAsia="en-US"/>
        </w:rPr>
        <w:t xml:space="preserve"> z </w:t>
      </w:r>
      <w:r w:rsidRPr="00356A47">
        <w:rPr>
          <w:lang w:eastAsia="en-US"/>
        </w:rPr>
        <w:t>oddelegowania może nastąpić</w:t>
      </w:r>
      <w:r w:rsidR="009E18EF">
        <w:rPr>
          <w:lang w:eastAsia="en-US"/>
        </w:rPr>
        <w:t xml:space="preserve"> w </w:t>
      </w:r>
      <w:r w:rsidRPr="00356A47">
        <w:rPr>
          <w:lang w:eastAsia="en-US"/>
        </w:rPr>
        <w:t>każdym czasie. Konsekwencj</w:t>
      </w:r>
      <w:r w:rsidR="00543D02" w:rsidRPr="00356A47">
        <w:rPr>
          <w:lang w:eastAsia="en-US"/>
        </w:rPr>
        <w:t>ą</w:t>
      </w:r>
      <w:r w:rsidRPr="00356A47">
        <w:rPr>
          <w:lang w:eastAsia="en-US"/>
        </w:rPr>
        <w:t xml:space="preserve"> może być niechęć </w:t>
      </w:r>
      <w:r w:rsidR="00876A59" w:rsidRPr="00356A47">
        <w:rPr>
          <w:lang w:eastAsia="en-US"/>
        </w:rPr>
        <w:t>funkcjonariuszy</w:t>
      </w:r>
      <w:r w:rsidR="00F147D3" w:rsidRPr="00356A47">
        <w:rPr>
          <w:lang w:eastAsia="en-US"/>
        </w:rPr>
        <w:t xml:space="preserve"> do</w:t>
      </w:r>
      <w:r w:rsidR="00574971">
        <w:rPr>
          <w:lang w:eastAsia="en-US"/>
        </w:rPr>
        <w:t xml:space="preserve"> </w:t>
      </w:r>
      <w:r w:rsidRPr="00356A47">
        <w:rPr>
          <w:lang w:eastAsia="en-US"/>
        </w:rPr>
        <w:t>podejmowania określonych czynności służbowych</w:t>
      </w:r>
      <w:r w:rsidR="009E18EF">
        <w:rPr>
          <w:lang w:eastAsia="en-US"/>
        </w:rPr>
        <w:t xml:space="preserve"> w </w:t>
      </w:r>
      <w:r w:rsidRPr="00356A47">
        <w:rPr>
          <w:lang w:eastAsia="en-US"/>
        </w:rPr>
        <w:t xml:space="preserve">obawie przed odwołaniem oddelegowania. Natomiast sprawowanie cywilnego nadzoru nad służbami mundurowymi przez czynnych funkcjonariuszy </w:t>
      </w:r>
      <w:r w:rsidR="00543D02" w:rsidRPr="00356A47">
        <w:rPr>
          <w:lang w:eastAsia="en-US"/>
        </w:rPr>
        <w:t xml:space="preserve">rodzi </w:t>
      </w:r>
      <w:r w:rsidRPr="00356A47">
        <w:rPr>
          <w:lang w:eastAsia="en-US"/>
        </w:rPr>
        <w:t>wątpliwości</w:t>
      </w:r>
      <w:r w:rsidR="009E18EF">
        <w:rPr>
          <w:lang w:eastAsia="en-US"/>
        </w:rPr>
        <w:t xml:space="preserve"> z </w:t>
      </w:r>
      <w:r w:rsidRPr="00356A47">
        <w:rPr>
          <w:lang w:eastAsia="en-US"/>
        </w:rPr>
        <w:t>punktu widzenia niezależności praktycznej. Znajomość</w:t>
      </w:r>
      <w:r w:rsidR="009E18EF">
        <w:rPr>
          <w:lang w:eastAsia="en-US"/>
        </w:rPr>
        <w:t xml:space="preserve"> i </w:t>
      </w:r>
      <w:r w:rsidRPr="00356A47">
        <w:t>doświadczenie</w:t>
      </w:r>
      <w:r w:rsidRPr="00356A47">
        <w:rPr>
          <w:lang w:eastAsia="en-US"/>
        </w:rPr>
        <w:t xml:space="preserve"> zasad funkcjonowania służb mundurowych jest niewątpliwą zaletą</w:t>
      </w:r>
      <w:r w:rsidR="00543D02" w:rsidRPr="00356A47">
        <w:rPr>
          <w:lang w:eastAsia="en-US"/>
        </w:rPr>
        <w:t>.</w:t>
      </w:r>
      <w:r w:rsidRPr="00356A47">
        <w:rPr>
          <w:lang w:eastAsia="en-US"/>
        </w:rPr>
        <w:t xml:space="preserve"> Jednak</w:t>
      </w:r>
      <w:r w:rsidR="009E18EF">
        <w:rPr>
          <w:lang w:eastAsia="en-US"/>
        </w:rPr>
        <w:t xml:space="preserve"> w </w:t>
      </w:r>
      <w:r w:rsidR="00543D02" w:rsidRPr="00356A47">
        <w:rPr>
          <w:lang w:eastAsia="en-US"/>
        </w:rPr>
        <w:t>organie sprawującym cywilny nadzór nad służbami</w:t>
      </w:r>
      <w:r w:rsidR="00CC7107" w:rsidRPr="00356A47">
        <w:rPr>
          <w:lang w:eastAsia="en-US"/>
        </w:rPr>
        <w:t xml:space="preserve"> nie</w:t>
      </w:r>
      <w:r w:rsidR="00574971">
        <w:rPr>
          <w:lang w:eastAsia="en-US"/>
        </w:rPr>
        <w:t xml:space="preserve"> </w:t>
      </w:r>
      <w:r w:rsidRPr="00356A47">
        <w:rPr>
          <w:lang w:eastAsia="en-US"/>
        </w:rPr>
        <w:t xml:space="preserve">powinni </w:t>
      </w:r>
      <w:r w:rsidR="00543D02" w:rsidRPr="00356A47">
        <w:rPr>
          <w:lang w:eastAsia="en-US"/>
        </w:rPr>
        <w:t xml:space="preserve">pracować </w:t>
      </w:r>
      <w:r w:rsidRPr="00356A47">
        <w:rPr>
          <w:lang w:eastAsia="en-US"/>
        </w:rPr>
        <w:t>funkcjonariusze czynni zawodowo,</w:t>
      </w:r>
      <w:r w:rsidR="00CC7107" w:rsidRPr="00356A47">
        <w:rPr>
          <w:lang w:eastAsia="en-US"/>
        </w:rPr>
        <w:t xml:space="preserve"> a</w:t>
      </w:r>
      <w:r w:rsidR="00F54F80" w:rsidRPr="00356A47">
        <w:rPr>
          <w:lang w:eastAsia="en-US"/>
        </w:rPr>
        <w:t>le</w:t>
      </w:r>
      <w:r w:rsidR="00574971">
        <w:rPr>
          <w:lang w:eastAsia="en-US"/>
        </w:rPr>
        <w:t xml:space="preserve"> </w:t>
      </w:r>
      <w:r w:rsidRPr="00356A47">
        <w:rPr>
          <w:lang w:eastAsia="en-US"/>
        </w:rPr>
        <w:t>emeryci</w:t>
      </w:r>
      <w:r w:rsidR="009E18EF">
        <w:rPr>
          <w:lang w:eastAsia="en-US"/>
        </w:rPr>
        <w:t xml:space="preserve"> i </w:t>
      </w:r>
      <w:r w:rsidRPr="00356A47">
        <w:rPr>
          <w:lang w:eastAsia="en-US"/>
        </w:rPr>
        <w:t>to raczej na stanowiskach wykonawczych, bowiem sytuacja taka może rodzić zależności, które</w:t>
      </w:r>
      <w:r w:rsidR="009E18EF">
        <w:rPr>
          <w:lang w:eastAsia="en-US"/>
        </w:rPr>
        <w:t xml:space="preserve"> w </w:t>
      </w:r>
      <w:r w:rsidRPr="00356A47">
        <w:rPr>
          <w:lang w:eastAsia="en-US"/>
        </w:rPr>
        <w:t>takiej instytucji</w:t>
      </w:r>
      <w:r w:rsidR="00CC7107" w:rsidRPr="00356A47">
        <w:rPr>
          <w:lang w:eastAsia="en-US"/>
        </w:rPr>
        <w:t xml:space="preserve"> nie</w:t>
      </w:r>
      <w:r w:rsidR="00574971">
        <w:rPr>
          <w:lang w:eastAsia="en-US"/>
        </w:rPr>
        <w:t xml:space="preserve"> </w:t>
      </w:r>
      <w:r w:rsidRPr="00356A47">
        <w:rPr>
          <w:lang w:eastAsia="en-US"/>
        </w:rPr>
        <w:t>powinny mieć miejsca</w:t>
      </w:r>
      <w:r w:rsidR="009848DD" w:rsidRPr="00356A47">
        <w:rPr>
          <w:lang w:eastAsia="en-US"/>
        </w:rPr>
        <w:t>.</w:t>
      </w:r>
      <w:r w:rsidR="009D6FC6">
        <w:rPr>
          <w:lang w:eastAsia="en-US"/>
        </w:rPr>
        <w:br w:type="page"/>
      </w:r>
    </w:p>
    <w:p w:rsidR="00582C81" w:rsidRPr="00356A47" w:rsidRDefault="00E26118" w:rsidP="003D6460">
      <w:pPr>
        <w:pStyle w:val="Sprawyludzi"/>
        <w:rPr>
          <w:rFonts w:cs="Times New Roman"/>
        </w:rPr>
      </w:pPr>
      <w:bookmarkStart w:id="242" w:name="_Toc515021816"/>
      <w:r>
        <w:rPr>
          <w:rFonts w:cs="Times New Roman"/>
        </w:rPr>
        <w:lastRenderedPageBreak/>
        <w:t xml:space="preserve">Sprawy obywateli skarżących się na policję. </w:t>
      </w:r>
      <w:r w:rsidR="00582C81" w:rsidRPr="00356A47">
        <w:rPr>
          <w:rFonts w:cs="Times New Roman"/>
        </w:rPr>
        <w:t>Monografia „</w:t>
      </w:r>
      <w:r w:rsidR="00582C81" w:rsidRPr="00356A47">
        <w:rPr>
          <w:rFonts w:eastAsiaTheme="minorEastAsia" w:cs="Times New Roman"/>
        </w:rPr>
        <w:t>Skargi na działania policji”</w:t>
      </w:r>
      <w:bookmarkEnd w:id="242"/>
    </w:p>
    <w:p w:rsidR="00582C81" w:rsidRPr="00356A47" w:rsidRDefault="000605EF" w:rsidP="00892AF1">
      <w:pPr>
        <w:pStyle w:val="Sprawyludzi-opis"/>
      </w:pPr>
      <w:r w:rsidRPr="00356A47">
        <w:rPr>
          <w:rFonts w:eastAsiaTheme="minorEastAsia"/>
        </w:rPr>
        <w:t>„Quis custodiet ipsos custodes? Skargi na działania policji</w:t>
      </w:r>
      <w:r w:rsidR="00630BA4">
        <w:rPr>
          <w:rFonts w:eastAsiaTheme="minorEastAsia"/>
        </w:rPr>
        <w:t xml:space="preserve"> – </w:t>
      </w:r>
      <w:r w:rsidRPr="00356A47">
        <w:rPr>
          <w:rFonts w:eastAsiaTheme="minorEastAsia"/>
        </w:rPr>
        <w:t>konteksty prawnoporównawcze”.</w:t>
      </w:r>
      <w:r w:rsidR="002D1487" w:rsidRPr="00356A47">
        <w:rPr>
          <w:rFonts w:eastAsiaTheme="minorEastAsia"/>
        </w:rPr>
        <w:t xml:space="preserve"> W</w:t>
      </w:r>
      <w:r w:rsidR="00574971">
        <w:rPr>
          <w:rFonts w:eastAsiaTheme="minorEastAsia"/>
        </w:rPr>
        <w:t xml:space="preserve"> </w:t>
      </w:r>
      <w:r w:rsidRPr="00356A47">
        <w:t>tytule monografii przywołane jest przysłowie łacińskie „któż pilnować będzie samych strażników?”. Książka pokazuje,</w:t>
      </w:r>
      <w:r w:rsidR="009E18EF">
        <w:t xml:space="preserve"> w </w:t>
      </w:r>
      <w:r w:rsidRPr="00356A47">
        <w:t>jaki sposób</w:t>
      </w:r>
      <w:r w:rsidR="009E18EF">
        <w:t xml:space="preserve"> w </w:t>
      </w:r>
      <w:r w:rsidRPr="00356A47">
        <w:t>Polsce –</w:t>
      </w:r>
      <w:r w:rsidR="009E18EF">
        <w:t xml:space="preserve"> i w </w:t>
      </w:r>
      <w:r w:rsidRPr="00356A47">
        <w:t>innych krajach policje</w:t>
      </w:r>
      <w:r w:rsidR="002D1487" w:rsidRPr="00356A47">
        <w:t xml:space="preserve"> </w:t>
      </w:r>
      <w:r w:rsidRPr="00356A47">
        <w:t>reagują na skargi na swoje działania. Omawia procedury</w:t>
      </w:r>
      <w:r w:rsidR="009E18EF">
        <w:t xml:space="preserve"> i </w:t>
      </w:r>
      <w:r w:rsidRPr="00356A47">
        <w:t>sposób działania instytucji kontrolnych. Prezentuje</w:t>
      </w:r>
      <w:r w:rsidR="009E18EF">
        <w:t xml:space="preserve"> w </w:t>
      </w:r>
      <w:r w:rsidRPr="00356A47">
        <w:t xml:space="preserve">jaki sposób RPO pełni funkcję niezależnego organu monitorującego niewłaściwe działania </w:t>
      </w:r>
      <w:r w:rsidR="00E26118">
        <w:t>p</w:t>
      </w:r>
      <w:r w:rsidRPr="00356A47">
        <w:t>olicji</w:t>
      </w:r>
      <w:r w:rsidR="00582C81" w:rsidRPr="00356A47">
        <w:rPr>
          <w:rStyle w:val="Odwoanieprzypisudolnego"/>
        </w:rPr>
        <w:footnoteReference w:id="213"/>
      </w:r>
      <w:r w:rsidR="008F2230">
        <w:t>.</w:t>
      </w:r>
    </w:p>
    <w:p w:rsidR="009A436A" w:rsidRPr="00CB00F5" w:rsidRDefault="00436A68" w:rsidP="009A436A">
      <w:pPr>
        <w:pStyle w:val="ODESANIE"/>
        <w:rPr>
          <w:rStyle w:val="Hipercze"/>
          <w:color w:val="C00000"/>
          <w:u w:val="none"/>
        </w:rPr>
      </w:pPr>
      <w:hyperlink w:anchor="_Ochrona_praw_funkcjonariuszy" w:history="1">
        <w:r w:rsidR="009A436A" w:rsidRPr="00066BFB">
          <w:rPr>
            <w:rStyle w:val="Hipercze"/>
            <w:color w:val="C00000"/>
          </w:rPr>
          <w:t>Więcej</w:t>
        </w:r>
        <w:r w:rsidR="009E18EF">
          <w:rPr>
            <w:rStyle w:val="Hipercze"/>
            <w:color w:val="C00000"/>
          </w:rPr>
          <w:t xml:space="preserve"> o </w:t>
        </w:r>
        <w:r w:rsidR="009A436A" w:rsidRPr="00066BFB">
          <w:rPr>
            <w:rStyle w:val="Hipercze"/>
            <w:color w:val="C00000"/>
          </w:rPr>
          <w:t>problemie służb mundurowych – patrz Część</w:t>
        </w:r>
        <w:r w:rsidR="002D1487" w:rsidRPr="00066BFB">
          <w:rPr>
            <w:rStyle w:val="Hipercze"/>
            <w:color w:val="C00000"/>
          </w:rPr>
          <w:t xml:space="preserve"> </w:t>
        </w:r>
        <w:r w:rsidR="009A436A" w:rsidRPr="00066BFB">
          <w:rPr>
            <w:rStyle w:val="Hipercze"/>
            <w:color w:val="C00000"/>
          </w:rPr>
          <w:t>II, Ochrona praw funkcjonariuszy</w:t>
        </w:r>
      </w:hyperlink>
    </w:p>
    <w:p w:rsidR="00CB00F5" w:rsidRDefault="00436A68" w:rsidP="00CB00F5">
      <w:pPr>
        <w:pStyle w:val="ODESANIE"/>
      </w:pPr>
      <w:hyperlink w:anchor="_8._Michał_Korgul" w:history="1">
        <w:r w:rsidR="009D4237" w:rsidRPr="00CB00F5">
          <w:rPr>
            <w:rStyle w:val="Hipercze"/>
            <w:color w:val="C00000"/>
          </w:rPr>
          <w:t xml:space="preserve">Zobacz też </w:t>
        </w:r>
        <w:r w:rsidR="009F5C8C">
          <w:rPr>
            <w:rStyle w:val="Hipercze"/>
            <w:color w:val="C00000"/>
          </w:rPr>
          <w:t>wyrok</w:t>
        </w:r>
        <w:r w:rsidR="00D50B44">
          <w:rPr>
            <w:rStyle w:val="Hipercze"/>
            <w:color w:val="C00000"/>
          </w:rPr>
          <w:t xml:space="preserve"> </w:t>
        </w:r>
        <w:r w:rsidR="00C612B3">
          <w:rPr>
            <w:rStyle w:val="Hipercze"/>
            <w:b/>
            <w:color w:val="C00000"/>
          </w:rPr>
          <w:t>Europejskiego Trybunału Praw Człowieka</w:t>
        </w:r>
        <w:r w:rsidR="009D4237" w:rsidRPr="00CB00F5">
          <w:rPr>
            <w:rStyle w:val="Hipercze"/>
            <w:b/>
            <w:color w:val="C00000"/>
          </w:rPr>
          <w:t xml:space="preserve"> </w:t>
        </w:r>
        <w:r w:rsidR="009F5C8C">
          <w:rPr>
            <w:rStyle w:val="Hipercze"/>
            <w:b/>
            <w:color w:val="C00000"/>
          </w:rPr>
          <w:t xml:space="preserve">w sprawie </w:t>
        </w:r>
        <w:r w:rsidR="00CB00F5" w:rsidRPr="00CB00F5">
          <w:rPr>
            <w:rStyle w:val="Hipercze"/>
            <w:b/>
            <w:color w:val="C00000"/>
          </w:rPr>
          <w:t xml:space="preserve">Michał Korgul v. Polska, 21/3/2017, skarga nr 36140/11 </w:t>
        </w:r>
        <w:r w:rsidR="00CB00F5" w:rsidRPr="00CB00F5">
          <w:rPr>
            <w:rStyle w:val="Hipercze"/>
            <w:b/>
            <w:color w:val="C00000"/>
          </w:rPr>
          <w:br/>
        </w:r>
        <w:r w:rsidR="00CB00F5" w:rsidRPr="00CB00F5">
          <w:rPr>
            <w:rStyle w:val="Hipercze"/>
            <w:color w:val="C00000"/>
          </w:rPr>
          <w:t>Sprawa dotyczy stosowania w odniesieniu do skarżącego reżimu kwalifikującego go do kategorii osadzonych tzw. niebezpiecznych i wynikających z tego reżimu ograniczeń.</w:t>
        </w:r>
      </w:hyperlink>
    </w:p>
    <w:p w:rsidR="00DE4D99" w:rsidRDefault="00436A68" w:rsidP="009F5C8C">
      <w:pPr>
        <w:pStyle w:val="ODESANIE"/>
      </w:pPr>
      <w:hyperlink w:anchor="_11._Dejnek_v." w:history="1">
        <w:r w:rsidR="009D4237" w:rsidRPr="00DE4D99">
          <w:rPr>
            <w:rStyle w:val="Hipercze"/>
            <w:color w:val="C00000"/>
          </w:rPr>
          <w:t xml:space="preserve">Zobacz też </w:t>
        </w:r>
        <w:r w:rsidR="009F5C8C" w:rsidRPr="009F5C8C">
          <w:rPr>
            <w:rStyle w:val="Hipercze"/>
            <w:color w:val="C00000"/>
          </w:rPr>
          <w:t>wyrok</w:t>
        </w:r>
        <w:r w:rsidR="00D50B44">
          <w:rPr>
            <w:rStyle w:val="Hipercze"/>
            <w:color w:val="C00000"/>
          </w:rPr>
          <w:t xml:space="preserve"> </w:t>
        </w:r>
        <w:r w:rsidR="00C612B3">
          <w:rPr>
            <w:rStyle w:val="Hipercze"/>
            <w:color w:val="C00000"/>
          </w:rPr>
          <w:t>ETPCz</w:t>
        </w:r>
        <w:r w:rsidR="009F5C8C" w:rsidRPr="009F5C8C">
          <w:rPr>
            <w:rStyle w:val="Hipercze"/>
            <w:color w:val="C00000"/>
          </w:rPr>
          <w:t xml:space="preserve"> w sprawie</w:t>
        </w:r>
        <w:r w:rsidR="009F5C8C">
          <w:rPr>
            <w:rStyle w:val="Hipercze"/>
            <w:color w:val="C00000"/>
          </w:rPr>
          <w:t xml:space="preserve"> </w:t>
        </w:r>
        <w:r w:rsidR="00DE4D99" w:rsidRPr="00DE4D99">
          <w:rPr>
            <w:rStyle w:val="Hipercze"/>
            <w:b/>
            <w:color w:val="C00000"/>
          </w:rPr>
          <w:t>Dejnek v. Polska, 1/6/2017, skarga nr 9635/13</w:t>
        </w:r>
        <w:r w:rsidR="00DE4D99" w:rsidRPr="00DE4D99">
          <w:rPr>
            <w:rStyle w:val="Hipercze"/>
            <w:b/>
            <w:color w:val="C00000"/>
          </w:rPr>
          <w:br/>
        </w:r>
        <w:r w:rsidR="00DE4D99" w:rsidRPr="00DE4D99">
          <w:rPr>
            <w:rStyle w:val="Hipercze"/>
            <w:color w:val="C00000"/>
          </w:rPr>
          <w:t>Sprawa dotyczy wielokrotnego poddawania osadzonego w zakładzie karnym, szczególnie dotkliwym kontrolom osobistym połączonym z koniecznością rozebrania się oraz oględzinami miejsc intymnych</w:t>
        </w:r>
      </w:hyperlink>
      <w:r w:rsidR="00DE4D99" w:rsidRPr="00DE4D99">
        <w:t xml:space="preserve"> </w:t>
      </w:r>
    </w:p>
    <w:p w:rsidR="00C5203D" w:rsidRPr="00C5203D" w:rsidRDefault="00436A68" w:rsidP="009F5C8C">
      <w:pPr>
        <w:pStyle w:val="ODESANIE"/>
      </w:pPr>
      <w:hyperlink w:anchor="_14._Artur_Pawlak" w:history="1">
        <w:r w:rsidR="009D4237" w:rsidRPr="00C5203D">
          <w:rPr>
            <w:rStyle w:val="Hipercze"/>
            <w:color w:val="C00000"/>
          </w:rPr>
          <w:t xml:space="preserve">Zobacz też </w:t>
        </w:r>
        <w:r w:rsidR="009F5C8C" w:rsidRPr="009F5C8C">
          <w:rPr>
            <w:rStyle w:val="Hipercze"/>
            <w:color w:val="C00000"/>
          </w:rPr>
          <w:t>wyrok</w:t>
        </w:r>
        <w:r w:rsidR="00D50B44">
          <w:rPr>
            <w:rStyle w:val="Hipercze"/>
            <w:color w:val="C00000"/>
          </w:rPr>
          <w:t xml:space="preserve"> </w:t>
        </w:r>
        <w:r w:rsidR="00C612B3">
          <w:rPr>
            <w:rStyle w:val="Hipercze"/>
            <w:color w:val="C00000"/>
          </w:rPr>
          <w:t>ETPCz</w:t>
        </w:r>
        <w:r w:rsidR="009F5C8C" w:rsidRPr="009F5C8C">
          <w:rPr>
            <w:rStyle w:val="Hipercze"/>
            <w:color w:val="C00000"/>
          </w:rPr>
          <w:t xml:space="preserve"> w sprawie</w:t>
        </w:r>
        <w:r w:rsidR="009D4237" w:rsidRPr="00C5203D">
          <w:rPr>
            <w:rStyle w:val="Hipercze"/>
            <w:b/>
            <w:color w:val="C00000"/>
          </w:rPr>
          <w:t xml:space="preserve"> </w:t>
        </w:r>
        <w:r w:rsidR="00C5203D" w:rsidRPr="00C5203D">
          <w:rPr>
            <w:rStyle w:val="Hipercze"/>
            <w:b/>
            <w:color w:val="C00000"/>
          </w:rPr>
          <w:t>Artur Pawlak v. Polska, 5/10/2017, skarga nr 41436/11</w:t>
        </w:r>
        <w:r w:rsidR="00C5203D" w:rsidRPr="00C5203D">
          <w:rPr>
            <w:rStyle w:val="Hipercze"/>
            <w:b/>
            <w:color w:val="C00000"/>
          </w:rPr>
          <w:br/>
        </w:r>
        <w:r w:rsidR="00C5203D" w:rsidRPr="00C5203D">
          <w:rPr>
            <w:rStyle w:val="Hipercze"/>
            <w:color w:val="C00000"/>
          </w:rPr>
          <w:t>Sprawa dotyczyła zarzutu naruszenia art. 3 Konwencji w związku z długotrwałym (ponad 4 lata) stosowaniem w stosunku do skarżącego reżimu kwalifikującego go do kategorii osadzonych stwarzających poważne zagrożenie społeczne oraz poważne zagrożenie dla bezpieczeństwa jednostki penitencjarnej.</w:t>
        </w:r>
      </w:hyperlink>
    </w:p>
    <w:p w:rsidR="00FB241A" w:rsidRPr="00356A47" w:rsidRDefault="00FB241A" w:rsidP="00651A4F">
      <w:pPr>
        <w:pStyle w:val="Styl1"/>
        <w:rPr>
          <w:lang w:eastAsia="en-US"/>
        </w:rPr>
      </w:pPr>
      <w:r w:rsidRPr="00356A47">
        <w:br w:type="page"/>
      </w:r>
    </w:p>
    <w:p w:rsidR="003728FE" w:rsidRPr="00356A47" w:rsidRDefault="003728FE" w:rsidP="00B40816">
      <w:pPr>
        <w:pStyle w:val="Nagwek3"/>
      </w:pPr>
      <w:bookmarkStart w:id="243" w:name="_Toc513723030"/>
      <w:bookmarkStart w:id="244" w:name="_Toc515021817"/>
      <w:r w:rsidRPr="00356A47">
        <w:lastRenderedPageBreak/>
        <w:t>Art. 41</w:t>
      </w:r>
      <w:r w:rsidR="00BF69A5" w:rsidRPr="00356A47">
        <w:t xml:space="preserve"> ust.</w:t>
      </w:r>
      <w:r w:rsidR="00574971">
        <w:t xml:space="preserve"> </w:t>
      </w:r>
      <w:r w:rsidRPr="00356A47">
        <w:t>1 – Nietykalność osobista</w:t>
      </w:r>
      <w:r w:rsidR="009E18EF">
        <w:t xml:space="preserve"> i </w:t>
      </w:r>
      <w:r w:rsidRPr="00356A47">
        <w:t>wolność osobista</w:t>
      </w:r>
      <w:bookmarkEnd w:id="243"/>
      <w:bookmarkEnd w:id="244"/>
    </w:p>
    <w:p w:rsidR="003728FE" w:rsidRPr="00356A47" w:rsidRDefault="003728FE" w:rsidP="003B5AF8">
      <w:pPr>
        <w:pStyle w:val="Konstytucja"/>
      </w:pPr>
      <w:r w:rsidRPr="00356A47">
        <w:t>Każdemu zapewnia się nietykalność osobistą</w:t>
      </w:r>
      <w:r w:rsidR="009E18EF">
        <w:t xml:space="preserve"> i </w:t>
      </w:r>
      <w:r w:rsidRPr="00356A47">
        <w:t>wolność osobistą. Pozbawienie lub ograniczenie wolności może nastąpić tylko</w:t>
      </w:r>
      <w:r w:rsidR="00BF69A5" w:rsidRPr="00356A47">
        <w:t xml:space="preserve"> na</w:t>
      </w:r>
      <w:r w:rsidR="00574971">
        <w:t xml:space="preserve"> </w:t>
      </w:r>
      <w:r w:rsidRPr="00356A47">
        <w:t>zasadach</w:t>
      </w:r>
      <w:r w:rsidR="009E18EF">
        <w:t xml:space="preserve"> i w </w:t>
      </w:r>
      <w:r w:rsidRPr="00356A47">
        <w:t>trybie określonych</w:t>
      </w:r>
      <w:r w:rsidR="009E18EF">
        <w:t xml:space="preserve"> w </w:t>
      </w:r>
      <w:r w:rsidR="00892AF1" w:rsidRPr="00356A47">
        <w:t>ustawie.</w:t>
      </w:r>
    </w:p>
    <w:p w:rsidR="00F147D3" w:rsidRPr="00356A47" w:rsidRDefault="0002127A" w:rsidP="0002127A">
      <w:pPr>
        <w:pStyle w:val="ComwiKonstytucja"/>
      </w:pPr>
      <w:r w:rsidRPr="00356A47">
        <w:t>Wolnością osobistą jest możliwość swobodnego określania przez jednostkę swojego zachowania</w:t>
      </w:r>
      <w:r w:rsidR="009E18EF">
        <w:t xml:space="preserve"> i </w:t>
      </w:r>
      <w:r w:rsidRPr="00356A47">
        <w:t>postępowania, nieograniczoną przez jakiekolwiek inne czynniki ludzkie. Umożliwia faktyczne korzystanie</w:t>
      </w:r>
      <w:r w:rsidR="009E18EF">
        <w:t xml:space="preserve"> z </w:t>
      </w:r>
      <w:r w:rsidRPr="00356A47">
        <w:t>pozostałych praw</w:t>
      </w:r>
      <w:r w:rsidR="009E18EF">
        <w:t xml:space="preserve"> i </w:t>
      </w:r>
      <w:r w:rsidRPr="00356A47">
        <w:t>wolności. Wolność osobista nie jest jednak absolutna – możliwość określania swojego zachowania musi mieścić się</w:t>
      </w:r>
      <w:r w:rsidR="009E18EF">
        <w:t xml:space="preserve"> w </w:t>
      </w:r>
      <w:r w:rsidRPr="00356A47">
        <w:t>obowiązujących granicach prawnych.</w:t>
      </w:r>
    </w:p>
    <w:p w:rsidR="0002127A" w:rsidRPr="00356A47" w:rsidRDefault="0002127A" w:rsidP="0002127A">
      <w:pPr>
        <w:pStyle w:val="ComwiKonstytucja"/>
      </w:pPr>
      <w:r w:rsidRPr="00356A47">
        <w:t>W ścisłym związku</w:t>
      </w:r>
      <w:r w:rsidR="009E18EF">
        <w:t xml:space="preserve"> z </w:t>
      </w:r>
      <w:r w:rsidRPr="00356A47">
        <w:t>wolnością osobistą pozostaje nietykalność osobista. Jest to zagwarantowana możliwość utrzymywania tożsamości</w:t>
      </w:r>
      <w:r w:rsidR="009E18EF">
        <w:t xml:space="preserve"> i </w:t>
      </w:r>
      <w:r w:rsidRPr="00356A47">
        <w:t>integralności (fizycznej</w:t>
      </w:r>
      <w:r w:rsidR="009E18EF">
        <w:t xml:space="preserve"> i </w:t>
      </w:r>
      <w:r w:rsidRPr="00356A47">
        <w:t>psychicznej) oraz zakaz bezpośredniej lub pośredniej ingerencji</w:t>
      </w:r>
      <w:r w:rsidR="009E18EF">
        <w:t xml:space="preserve"> z </w:t>
      </w:r>
      <w:r w:rsidRPr="00356A47">
        <w:t>zewnątrz. Nietykalność osobista ma bezpośredni związek</w:t>
      </w:r>
      <w:r w:rsidR="009E18EF">
        <w:t xml:space="preserve"> z </w:t>
      </w:r>
      <w:r w:rsidRPr="00356A47">
        <w:t>zasadą godności, posiada wymiar absolutny</w:t>
      </w:r>
      <w:r w:rsidR="009E18EF">
        <w:t xml:space="preserve"> i </w:t>
      </w:r>
      <w:r w:rsidRPr="00356A47">
        <w:t>ustawy nie mogą jej ograniczać.</w:t>
      </w:r>
    </w:p>
    <w:p w:rsidR="0002127A" w:rsidRPr="00356A47" w:rsidRDefault="0002127A" w:rsidP="0002127A">
      <w:pPr>
        <w:pStyle w:val="ComwiKonstytucja"/>
        <w:rPr>
          <w:color w:val="000000"/>
          <w:sz w:val="20"/>
        </w:rPr>
      </w:pPr>
      <w:r w:rsidRPr="00356A47">
        <w:t>Ustawy powinny uregulować zasady</w:t>
      </w:r>
      <w:r w:rsidR="009E18EF">
        <w:t xml:space="preserve"> i </w:t>
      </w:r>
      <w:r w:rsidRPr="00356A47">
        <w:t>tryb ograniczania lub pozbawiania wolności osobistej.</w:t>
      </w:r>
    </w:p>
    <w:p w:rsidR="003728FE" w:rsidRPr="00356A47" w:rsidRDefault="003728FE" w:rsidP="00E41C5C">
      <w:pPr>
        <w:pStyle w:val="Akapitzlist"/>
        <w:numPr>
          <w:ilvl w:val="0"/>
          <w:numId w:val="8"/>
        </w:numPr>
        <w:rPr>
          <w:rFonts w:ascii="Times New Roman" w:hAnsi="Times New Roman" w:cs="Times New Roman"/>
          <w:bCs/>
          <w:color w:val="000000"/>
        </w:rPr>
      </w:pPr>
      <w:r w:rsidRPr="00356A47">
        <w:rPr>
          <w:rFonts w:ascii="Times New Roman" w:hAnsi="Times New Roman" w:cs="Times New Roman"/>
          <w:bCs/>
          <w:color w:val="000000"/>
        </w:rPr>
        <w:br w:type="page"/>
      </w:r>
    </w:p>
    <w:p w:rsidR="000A663C" w:rsidRDefault="000A663C" w:rsidP="000A663C">
      <w:pPr>
        <w:pStyle w:val="Nagwek4"/>
      </w:pPr>
      <w:bookmarkStart w:id="245" w:name="_Zasady_umieszczania_osób"/>
      <w:bookmarkStart w:id="246" w:name="_Toc515021818"/>
      <w:bookmarkStart w:id="247" w:name="_Toc513723031"/>
      <w:bookmarkEnd w:id="245"/>
      <w:r>
        <w:lastRenderedPageBreak/>
        <w:t xml:space="preserve">Funkcjonariusze </w:t>
      </w:r>
      <w:r w:rsidR="00B872F4">
        <w:t xml:space="preserve">służb </w:t>
      </w:r>
      <w:r>
        <w:t>mają uprawnienia do kontroli osobistej, które są niezgodne z Konstytucją</w:t>
      </w:r>
      <w:bookmarkEnd w:id="246"/>
    </w:p>
    <w:p w:rsidR="000A663C" w:rsidRPr="000A663C" w:rsidRDefault="000A663C" w:rsidP="000A663C">
      <w:pPr>
        <w:pStyle w:val="Styl1"/>
        <w:rPr>
          <w:b/>
        </w:rPr>
      </w:pPr>
      <w:r w:rsidRPr="000A663C">
        <w:rPr>
          <w:b/>
        </w:rPr>
        <w:t>Od 14 grudnia 2017 r. wiadomo, że przepisy pozwalające funkcjonariuszo</w:t>
      </w:r>
      <w:r w:rsidR="00AF4EB9">
        <w:rPr>
          <w:b/>
        </w:rPr>
        <w:t>m</w:t>
      </w:r>
      <w:r w:rsidRPr="000A663C">
        <w:rPr>
          <w:b/>
        </w:rPr>
        <w:t xml:space="preserve"> </w:t>
      </w:r>
      <w:r w:rsidR="00B872F4">
        <w:rPr>
          <w:b/>
        </w:rPr>
        <w:t xml:space="preserve">m.in. </w:t>
      </w:r>
      <w:r w:rsidRPr="000A663C">
        <w:rPr>
          <w:b/>
        </w:rPr>
        <w:t>BOR (a obecnie Służby Ochrony Państwa) na kontrolę osobistą s</w:t>
      </w:r>
      <w:r w:rsidR="00AF4EB9">
        <w:rPr>
          <w:b/>
        </w:rPr>
        <w:t>ą</w:t>
      </w:r>
      <w:r w:rsidRPr="000A663C">
        <w:rPr>
          <w:b/>
        </w:rPr>
        <w:t xml:space="preserve"> sprzeczne z Konstytucją. Ustawa nie określa bowiem granic tej kontroli oraz nie przewiduje sądowej kontroli zgodności z prawem działań funkcjonariuszy. Tak uznał Trybunał Konstytucyjny</w:t>
      </w:r>
      <w:r w:rsidRPr="000A663C">
        <w:rPr>
          <w:rStyle w:val="Odwoanieprzypisudolnego"/>
          <w:b/>
        </w:rPr>
        <w:footnoteReference w:id="214"/>
      </w:r>
      <w:r w:rsidRPr="000A663C">
        <w:rPr>
          <w:b/>
        </w:rPr>
        <w:t>.</w:t>
      </w:r>
    </w:p>
    <w:p w:rsidR="00B872F4" w:rsidRPr="00213E1E" w:rsidRDefault="00B872F4" w:rsidP="00B872F4">
      <w:pPr>
        <w:pStyle w:val="Styl1"/>
      </w:pPr>
      <w:r>
        <w:t xml:space="preserve">Wyrok dotyczy </w:t>
      </w:r>
      <w:r w:rsidRPr="00213E1E">
        <w:t>ustaw: k</w:t>
      </w:r>
      <w:r>
        <w:t xml:space="preserve">odeks </w:t>
      </w:r>
      <w:r w:rsidRPr="00213E1E">
        <w:t>p</w:t>
      </w:r>
      <w:r>
        <w:t xml:space="preserve">ostępowania </w:t>
      </w:r>
      <w:r w:rsidRPr="00213E1E">
        <w:t>k</w:t>
      </w:r>
      <w:r>
        <w:t>arnego, ustawy</w:t>
      </w:r>
      <w:r w:rsidRPr="00213E1E">
        <w:t xml:space="preserve"> o Policji, o ABW i AW, o CBA, o straż</w:t>
      </w:r>
      <w:r>
        <w:t>ach miejskich (gminnych) a także o Żandarmerii Wojskowej. Z</w:t>
      </w:r>
      <w:r w:rsidRPr="00213E1E">
        <w:t>ostały</w:t>
      </w:r>
      <w:r>
        <w:t xml:space="preserve"> one</w:t>
      </w:r>
      <w:r w:rsidRPr="00213E1E">
        <w:t xml:space="preserve"> uznane </w:t>
      </w:r>
      <w:r>
        <w:t>za niezgodnę z Konstytucją</w:t>
      </w:r>
      <w:r w:rsidRPr="00213E1E">
        <w:t xml:space="preserve"> RP w zakresie, w jakim uprawniają funkcjonariuszy publicznych do dokonywania kontroli osobistej, nie określając granic tej kontroli. Równocześnie Trybunał Konstytucyjny orzekł, że w zakwestionowanych zakresach przepis utraci moc obowiązującą z upływem 18 miesięcy od dnia ogłoszenia wyroku w Dzienniku Ustaw.</w:t>
      </w:r>
    </w:p>
    <w:p w:rsidR="00B872F4" w:rsidRDefault="00B872F4" w:rsidP="00B872F4">
      <w:pPr>
        <w:pStyle w:val="Styl1"/>
      </w:pPr>
      <w:r w:rsidRPr="00213E1E">
        <w:rPr>
          <w:rFonts w:eastAsia="Calibri"/>
        </w:rPr>
        <w:t>Jednocześnie Trybunał uznał niekonstytucyjność szeregu przepisów zawartych w rozporządzeniach wykonawczych dotyczących prowadzenia przeszukania lub kontroli osobistej przez funkcjonariuszy Straży Granicznej, straży miejskich (gminnych), Biura Ochrony Rządu, Żandarmerii Wojskowej, Centralnego Biura Antykorupcyjnego i Agencji Bezpieczeństwa Wewnętrznego</w:t>
      </w:r>
    </w:p>
    <w:p w:rsidR="00B872F4" w:rsidRDefault="00B872F4" w:rsidP="000A663C">
      <w:pPr>
        <w:pStyle w:val="Styl1"/>
      </w:pPr>
      <w:r>
        <w:t xml:space="preserve">Problem z BOR polega na tym, że </w:t>
      </w:r>
      <w:r w:rsidR="000A663C" w:rsidRPr="00AC4D12">
        <w:t>1 lutego 2018</w:t>
      </w:r>
      <w:r>
        <w:t> </w:t>
      </w:r>
      <w:r w:rsidR="000A663C" w:rsidRPr="00AC4D12">
        <w:t>r.</w:t>
      </w:r>
      <w:r>
        <w:t xml:space="preserve"> zastąpiła je </w:t>
      </w:r>
      <w:r w:rsidR="000A663C" w:rsidRPr="00AC4D12">
        <w:t>Służb</w:t>
      </w:r>
      <w:r>
        <w:t>a</w:t>
      </w:r>
      <w:r w:rsidR="000A663C" w:rsidRPr="00AC4D12">
        <w:t xml:space="preserve"> Ochrony Państwa</w:t>
      </w:r>
      <w:r>
        <w:t>. Jednak w ustawie o SOP są identyczne przepisy jak te zakwestionowane przez Trybunał</w:t>
      </w:r>
      <w:r w:rsidR="000A663C" w:rsidRPr="00AC4D12">
        <w:t>.</w:t>
      </w:r>
      <w:r w:rsidR="000A663C">
        <w:t xml:space="preserve"> </w:t>
      </w:r>
    </w:p>
    <w:p w:rsidR="000A663C" w:rsidRDefault="000A663C" w:rsidP="000A663C">
      <w:pPr>
        <w:pStyle w:val="Styl1"/>
      </w:pPr>
      <w:r>
        <w:t xml:space="preserve">RPO </w:t>
      </w:r>
      <w:r w:rsidR="00B872F4">
        <w:t xml:space="preserve">wystąpił więc </w:t>
      </w:r>
      <w:r w:rsidRPr="00AC4D12">
        <w:t xml:space="preserve">do Ministra </w:t>
      </w:r>
      <w:r>
        <w:t>Spraw Wewnętrznych i Administracji</w:t>
      </w:r>
      <w:r>
        <w:rPr>
          <w:rStyle w:val="Odwoanieprzypisudolnego"/>
        </w:rPr>
        <w:footnoteReference w:id="215"/>
      </w:r>
      <w:r>
        <w:t xml:space="preserve"> </w:t>
      </w:r>
      <w:r w:rsidRPr="00AC4D12">
        <w:t>o</w:t>
      </w:r>
      <w:r w:rsidR="00B872F4">
        <w:t xml:space="preserve"> szybkie </w:t>
      </w:r>
      <w:r w:rsidRPr="00AC4D12">
        <w:t>do</w:t>
      </w:r>
      <w:r w:rsidR="00B872F4">
        <w:t>prowadzenie do zgodności tej nowej ustawy z Konstytucją</w:t>
      </w:r>
      <w:r w:rsidRPr="00AC4D12">
        <w:t>.</w:t>
      </w:r>
      <w:r>
        <w:t xml:space="preserve"> Minister odpowiedział</w:t>
      </w:r>
      <w:r w:rsidR="00B872F4">
        <w:t xml:space="preserve"> jednak</w:t>
      </w:r>
      <w:r>
        <w:t>, że zrobi to w czasie, który dał mu Trybunał, czyli w cią</w:t>
      </w:r>
      <w:r w:rsidR="00AF4EB9">
        <w:t>g</w:t>
      </w:r>
      <w:r>
        <w:t>u 18</w:t>
      </w:r>
      <w:r w:rsidR="00B872F4">
        <w:t> </w:t>
      </w:r>
      <w:r>
        <w:t>miesięcy od wyroku</w:t>
      </w:r>
      <w:r>
        <w:rPr>
          <w:rStyle w:val="Odwoanieprzypisudolnego"/>
        </w:rPr>
        <w:footnoteReference w:id="216"/>
      </w:r>
      <w:r>
        <w:t>.</w:t>
      </w:r>
    </w:p>
    <w:p w:rsidR="00651A4F" w:rsidRPr="006148F7" w:rsidRDefault="00651A4F" w:rsidP="004C2686">
      <w:pPr>
        <w:pStyle w:val="Nagwek4"/>
      </w:pPr>
      <w:bookmarkStart w:id="248" w:name="_Toc515021819"/>
      <w:r w:rsidRPr="006148F7">
        <w:lastRenderedPageBreak/>
        <w:t>Zasady umieszczania osób ubezwłasnowolnionych</w:t>
      </w:r>
      <w:r w:rsidR="009E18EF">
        <w:t xml:space="preserve"> w </w:t>
      </w:r>
      <w:r w:rsidRPr="006148F7">
        <w:t>domach pomocy społecznej</w:t>
      </w:r>
      <w:r w:rsidR="009A436A">
        <w:rPr>
          <w:rStyle w:val="Odwoanieprzypisudolnego"/>
        </w:rPr>
        <w:footnoteReference w:id="217"/>
      </w:r>
      <w:bookmarkEnd w:id="247"/>
      <w:bookmarkEnd w:id="248"/>
    </w:p>
    <w:p w:rsidR="00651A4F" w:rsidRPr="006148F7" w:rsidRDefault="00651A4F" w:rsidP="00651A4F">
      <w:pPr>
        <w:pStyle w:val="Styl1"/>
        <w:rPr>
          <w:b/>
          <w:lang w:eastAsia="en-US"/>
        </w:rPr>
      </w:pPr>
      <w:r w:rsidRPr="006148F7">
        <w:rPr>
          <w:b/>
          <w:lang w:eastAsia="en-US"/>
        </w:rPr>
        <w:t xml:space="preserve">Z końcem </w:t>
      </w:r>
      <w:r w:rsidR="00422151">
        <w:rPr>
          <w:b/>
          <w:lang w:eastAsia="en-US"/>
        </w:rPr>
        <w:t>2017</w:t>
      </w:r>
      <w:r w:rsidR="00574971">
        <w:rPr>
          <w:b/>
          <w:lang w:eastAsia="en-US"/>
        </w:rPr>
        <w:t xml:space="preserve"> </w:t>
      </w:r>
      <w:r w:rsidR="00417C70">
        <w:rPr>
          <w:b/>
          <w:lang w:eastAsia="en-US"/>
        </w:rPr>
        <w:t xml:space="preserve">r. </w:t>
      </w:r>
      <w:r w:rsidRPr="006148F7">
        <w:rPr>
          <w:b/>
          <w:lang w:eastAsia="en-US"/>
        </w:rPr>
        <w:t>przestały obowiązywać przepisy uznane przez Trybunał Konstytucyjny (z wniosku RPO) za sprzeczne</w:t>
      </w:r>
      <w:r w:rsidR="009E18EF">
        <w:rPr>
          <w:b/>
          <w:lang w:eastAsia="en-US"/>
        </w:rPr>
        <w:t xml:space="preserve"> z </w:t>
      </w:r>
      <w:r w:rsidR="00C47A6C" w:rsidRPr="006148F7">
        <w:rPr>
          <w:b/>
          <w:lang w:eastAsia="en-US"/>
        </w:rPr>
        <w:t>K</w:t>
      </w:r>
      <w:r w:rsidRPr="006148F7">
        <w:rPr>
          <w:b/>
          <w:lang w:eastAsia="en-US"/>
        </w:rPr>
        <w:t>onstytucją</w:t>
      </w:r>
      <w:r w:rsidRPr="006148F7">
        <w:rPr>
          <w:b/>
          <w:vertAlign w:val="superscript"/>
          <w:lang w:eastAsia="en-US"/>
        </w:rPr>
        <w:footnoteReference w:id="218"/>
      </w:r>
      <w:r w:rsidRPr="006148F7">
        <w:rPr>
          <w:b/>
          <w:lang w:eastAsia="en-US"/>
        </w:rPr>
        <w:t xml:space="preserve">. </w:t>
      </w:r>
      <w:r w:rsidR="00C47A6C" w:rsidRPr="006148F7">
        <w:rPr>
          <w:b/>
          <w:lang w:eastAsia="en-US"/>
        </w:rPr>
        <w:t>Od</w:t>
      </w:r>
      <w:r w:rsidR="00574971">
        <w:rPr>
          <w:b/>
          <w:lang w:eastAsia="en-US"/>
        </w:rPr>
        <w:t xml:space="preserve"> </w:t>
      </w:r>
      <w:r w:rsidRPr="006148F7">
        <w:rPr>
          <w:b/>
          <w:lang w:eastAsia="en-US"/>
        </w:rPr>
        <w:t>1</w:t>
      </w:r>
      <w:r w:rsidR="009B060C">
        <w:rPr>
          <w:b/>
          <w:lang w:eastAsia="en-US"/>
        </w:rPr>
        <w:t> </w:t>
      </w:r>
      <w:r w:rsidRPr="006148F7">
        <w:rPr>
          <w:b/>
          <w:lang w:eastAsia="en-US"/>
        </w:rPr>
        <w:t>stycznia 2018</w:t>
      </w:r>
      <w:r w:rsidR="00574971">
        <w:rPr>
          <w:b/>
          <w:lang w:eastAsia="en-US"/>
        </w:rPr>
        <w:t xml:space="preserve"> </w:t>
      </w:r>
      <w:r w:rsidR="009B060C">
        <w:rPr>
          <w:b/>
          <w:lang w:eastAsia="en-US"/>
        </w:rPr>
        <w:t>r.</w:t>
      </w:r>
      <w:r w:rsidRPr="006148F7">
        <w:rPr>
          <w:b/>
          <w:vertAlign w:val="superscript"/>
          <w:lang w:eastAsia="en-US"/>
        </w:rPr>
        <w:footnoteReference w:id="219"/>
      </w:r>
      <w:r w:rsidRPr="006148F7">
        <w:rPr>
          <w:b/>
          <w:lang w:eastAsia="en-US"/>
        </w:rPr>
        <w:t xml:space="preserve"> zmienił</w:t>
      </w:r>
      <w:r w:rsidR="00035CFE">
        <w:rPr>
          <w:b/>
          <w:lang w:eastAsia="en-US"/>
        </w:rPr>
        <w:t xml:space="preserve"> się</w:t>
      </w:r>
      <w:r w:rsidRPr="006148F7">
        <w:rPr>
          <w:b/>
          <w:lang w:eastAsia="en-US"/>
        </w:rPr>
        <w:t xml:space="preserve"> tryb przyjmowania osób ubezwłasnowolnionych</w:t>
      </w:r>
      <w:r w:rsidR="00F147D3">
        <w:rPr>
          <w:b/>
          <w:lang w:eastAsia="en-US"/>
        </w:rPr>
        <w:t xml:space="preserve"> do</w:t>
      </w:r>
      <w:r w:rsidR="00574971">
        <w:rPr>
          <w:b/>
          <w:lang w:eastAsia="en-US"/>
        </w:rPr>
        <w:t xml:space="preserve"> </w:t>
      </w:r>
      <w:r w:rsidRPr="006148F7">
        <w:rPr>
          <w:b/>
          <w:lang w:eastAsia="en-US"/>
        </w:rPr>
        <w:t>domów pomocy społecznej</w:t>
      </w:r>
      <w:r w:rsidR="00261A1D">
        <w:rPr>
          <w:b/>
          <w:lang w:eastAsia="en-US"/>
        </w:rPr>
        <w:t xml:space="preserve"> (DPS)</w:t>
      </w:r>
      <w:r w:rsidR="00FA7A2D">
        <w:rPr>
          <w:b/>
          <w:lang w:eastAsia="en-US"/>
        </w:rPr>
        <w:t xml:space="preserve">, a osoby te uzyskały </w:t>
      </w:r>
      <w:r w:rsidRPr="006148F7">
        <w:rPr>
          <w:b/>
          <w:lang w:eastAsia="en-US"/>
        </w:rPr>
        <w:t>możliwość występowania</w:t>
      </w:r>
      <w:r w:rsidR="009E18EF">
        <w:rPr>
          <w:b/>
          <w:lang w:eastAsia="en-US"/>
        </w:rPr>
        <w:t xml:space="preserve"> o </w:t>
      </w:r>
      <w:r w:rsidRPr="006148F7">
        <w:rPr>
          <w:b/>
          <w:lang w:eastAsia="en-US"/>
        </w:rPr>
        <w:t>zbadanie przez sąd zasadności ich dalszego pobytu</w:t>
      </w:r>
      <w:r w:rsidR="009E18EF">
        <w:rPr>
          <w:b/>
          <w:lang w:eastAsia="en-US"/>
        </w:rPr>
        <w:t xml:space="preserve"> w </w:t>
      </w:r>
      <w:r w:rsidRPr="006148F7">
        <w:rPr>
          <w:b/>
          <w:lang w:eastAsia="en-US"/>
        </w:rPr>
        <w:t>DPS.</w:t>
      </w:r>
    </w:p>
    <w:p w:rsidR="00651A4F" w:rsidRPr="006148F7" w:rsidRDefault="000605EF" w:rsidP="00651A4F">
      <w:pPr>
        <w:pStyle w:val="Styl1"/>
      </w:pPr>
      <w:r>
        <w:t>Do tej pory było tak, że</w:t>
      </w:r>
      <w:r w:rsidR="00574971">
        <w:t xml:space="preserve"> </w:t>
      </w:r>
      <w:r>
        <w:t>osoba ubezwłasnowolniona nie</w:t>
      </w:r>
      <w:r w:rsidR="00574971">
        <w:t xml:space="preserve"> </w:t>
      </w:r>
      <w:r>
        <w:t>mogła zakwestionować zasadności umieszczenia jej</w:t>
      </w:r>
      <w:r w:rsidR="009E18EF">
        <w:t xml:space="preserve"> w </w:t>
      </w:r>
      <w:r>
        <w:t>domu pomocy społecznej. Taką osobą był m.in. pan Kędzior umieszczony</w:t>
      </w:r>
      <w:r w:rsidR="009E18EF">
        <w:t xml:space="preserve"> w </w:t>
      </w:r>
      <w:r>
        <w:t>DPS na wniosek brata</w:t>
      </w:r>
      <w:r w:rsidR="00630BA4">
        <w:t xml:space="preserve"> – </w:t>
      </w:r>
      <w:r>
        <w:t>opiekuna prawnego. Pan Kędzior alarmował sądy, że nie</w:t>
      </w:r>
      <w:r w:rsidR="00574971">
        <w:t xml:space="preserve"> </w:t>
      </w:r>
      <w:r>
        <w:t>musi wcale przebywać</w:t>
      </w:r>
      <w:r w:rsidR="009E18EF">
        <w:t xml:space="preserve"> w </w:t>
      </w:r>
      <w:r>
        <w:t>DPS. Bezskutecznie, gdyż zgodnie</w:t>
      </w:r>
      <w:r w:rsidR="009E18EF">
        <w:t xml:space="preserve"> z </w:t>
      </w:r>
      <w:r>
        <w:t>polskim prawem tylko opiekun osoby ubezwłasnowolnionej mógł wystąpić</w:t>
      </w:r>
      <w:r w:rsidR="009E18EF">
        <w:t xml:space="preserve"> w </w:t>
      </w:r>
      <w:r>
        <w:t>takiej sprawie</w:t>
      </w:r>
      <w:r w:rsidR="00F147D3">
        <w:t xml:space="preserve"> do</w:t>
      </w:r>
      <w:r w:rsidR="00574971">
        <w:t xml:space="preserve"> </w:t>
      </w:r>
      <w:r>
        <w:t>sądu. Pan Kędzior nie</w:t>
      </w:r>
      <w:r w:rsidR="00574971">
        <w:t xml:space="preserve"> </w:t>
      </w:r>
      <w:r>
        <w:t>poddawał się</w:t>
      </w:r>
      <w:r w:rsidR="009E18EF">
        <w:t xml:space="preserve"> i w </w:t>
      </w:r>
      <w:r>
        <w:t>2012</w:t>
      </w:r>
      <w:r w:rsidR="00574971">
        <w:t xml:space="preserve"> </w:t>
      </w:r>
      <w:r w:rsidR="00417C70">
        <w:t xml:space="preserve">r. </w:t>
      </w:r>
      <w:r>
        <w:t>doprowadził</w:t>
      </w:r>
      <w:r w:rsidR="00F147D3">
        <w:t xml:space="preserve"> do</w:t>
      </w:r>
      <w:r w:rsidR="00574971">
        <w:t xml:space="preserve"> </w:t>
      </w:r>
      <w:r>
        <w:t>tego, że</w:t>
      </w:r>
      <w:r w:rsidR="00574971">
        <w:t xml:space="preserve"> </w:t>
      </w:r>
      <w:r>
        <w:t>jego sprawą zajął się Europejski Trybunał Praw Człowieka</w:t>
      </w:r>
      <w:r w:rsidR="009E18EF">
        <w:t xml:space="preserve"> w </w:t>
      </w:r>
      <w:r>
        <w:t>Strasburgu. ETPCz orzekł na korzyść pana Kędziora</w:t>
      </w:r>
      <w:r w:rsidR="009E18EF">
        <w:t xml:space="preserve"> i </w:t>
      </w:r>
      <w:r>
        <w:t>przyznał mu 10 tysięcy euro odszkodowania</w:t>
      </w:r>
      <w:r w:rsidR="00F147D3">
        <w:t xml:space="preserve"> od</w:t>
      </w:r>
      <w:r w:rsidR="00574971">
        <w:t xml:space="preserve"> </w:t>
      </w:r>
      <w:r>
        <w:t xml:space="preserve">państwa polskiego. </w:t>
      </w:r>
      <w:r w:rsidR="00FA7A2D">
        <w:t>U</w:t>
      </w:r>
      <w:r>
        <w:t>znał, że</w:t>
      </w:r>
      <w:r w:rsidR="00574971">
        <w:t xml:space="preserve"> </w:t>
      </w:r>
      <w:r>
        <w:t>Polska naruszyła przepis</w:t>
      </w:r>
      <w:r w:rsidR="00F147D3">
        <w:t xml:space="preserve"> art.</w:t>
      </w:r>
      <w:r w:rsidR="00574971">
        <w:t xml:space="preserve"> </w:t>
      </w:r>
      <w:r>
        <w:t>5 ust. 1 Europejskiej Konwencji Praw Człowieka (prawo</w:t>
      </w:r>
      <w:r w:rsidR="00F147D3">
        <w:t xml:space="preserve"> do</w:t>
      </w:r>
      <w:r w:rsidR="00574971">
        <w:t xml:space="preserve"> </w:t>
      </w:r>
      <w:r>
        <w:t>wolności</w:t>
      </w:r>
      <w:r w:rsidR="009E18EF">
        <w:t xml:space="preserve"> i </w:t>
      </w:r>
      <w:r>
        <w:t>bezpieczeństwa osobistego) wobec osoby chorującej psychicznie, która – decyzją jej opiekuna prawnego – została umieszczona</w:t>
      </w:r>
      <w:r w:rsidR="009E18EF">
        <w:t xml:space="preserve"> w </w:t>
      </w:r>
      <w:r>
        <w:t>domu pomocy społecznej wbrew własnej woli.</w:t>
      </w:r>
    </w:p>
    <w:p w:rsidR="00651A4F" w:rsidRPr="006148F7" w:rsidRDefault="00D519FE" w:rsidP="00651A4F">
      <w:pPr>
        <w:pStyle w:val="Styl1"/>
      </w:pPr>
      <w:r w:rsidRPr="006148F7">
        <w:t>W 2016</w:t>
      </w:r>
      <w:r w:rsidR="00574971">
        <w:t xml:space="preserve"> </w:t>
      </w:r>
      <w:r>
        <w:t>r.</w:t>
      </w:r>
      <w:r w:rsidR="009E18EF">
        <w:t xml:space="preserve"> z </w:t>
      </w:r>
      <w:r w:rsidRPr="006148F7">
        <w:t>wniosku Rzecznika Praw Obywatelskich sprawą zajął się także polski Trybunał Konstytucyjny</w:t>
      </w:r>
      <w:r w:rsidR="009E18EF">
        <w:t xml:space="preserve"> i </w:t>
      </w:r>
      <w:r w:rsidRPr="006148F7">
        <w:t>także on orzekł,</w:t>
      </w:r>
      <w:r>
        <w:t xml:space="preserve"> że</w:t>
      </w:r>
      <w:r w:rsidR="00574971">
        <w:t xml:space="preserve"> </w:t>
      </w:r>
      <w:r w:rsidRPr="006148F7">
        <w:t>przepisy</w:t>
      </w:r>
      <w:r>
        <w:t xml:space="preserve"> nieprzewidujące udziału osoby</w:t>
      </w:r>
      <w:r w:rsidR="009E18EF">
        <w:t xml:space="preserve"> w </w:t>
      </w:r>
      <w:r>
        <w:t>procedurze umieszczania jej</w:t>
      </w:r>
      <w:r w:rsidR="009E18EF">
        <w:t xml:space="preserve"> w </w:t>
      </w:r>
      <w:r>
        <w:t xml:space="preserve">DPS oraz dające możliwości </w:t>
      </w:r>
      <w:r w:rsidRPr="006148F7">
        <w:t xml:space="preserve">wszczęcia </w:t>
      </w:r>
      <w:r>
        <w:t xml:space="preserve">przez nią </w:t>
      </w:r>
      <w:r w:rsidRPr="006148F7">
        <w:t xml:space="preserve">procedury sprawdzającej, czy </w:t>
      </w:r>
      <w:r>
        <w:t xml:space="preserve">dalszy </w:t>
      </w:r>
      <w:r w:rsidRPr="006148F7">
        <w:t>pobyt</w:t>
      </w:r>
      <w:r w:rsidR="009E18EF">
        <w:t xml:space="preserve"> w </w:t>
      </w:r>
      <w:r w:rsidRPr="006148F7">
        <w:t>DPS jest zasadny, są sprzeczne</w:t>
      </w:r>
      <w:r w:rsidR="009E18EF">
        <w:t xml:space="preserve"> z </w:t>
      </w:r>
      <w:r w:rsidRPr="006148F7">
        <w:t xml:space="preserve">Konstytucją. </w:t>
      </w:r>
      <w:r w:rsidR="00651A4F" w:rsidRPr="006148F7">
        <w:t>TK wskazał,</w:t>
      </w:r>
      <w:r w:rsidR="00CC7107">
        <w:t xml:space="preserve"> że</w:t>
      </w:r>
      <w:r w:rsidR="00574971">
        <w:t xml:space="preserve"> </w:t>
      </w:r>
      <w:r w:rsidR="00651A4F" w:rsidRPr="006148F7">
        <w:t>możliwość udzielenia przez sąd zezwolenia opiekunowi na umieszczenie</w:t>
      </w:r>
      <w:r w:rsidR="009E18EF">
        <w:t xml:space="preserve"> w </w:t>
      </w:r>
      <w:r w:rsidR="00651A4F" w:rsidRPr="006148F7">
        <w:t>DPS osoby całkowicie ubezwłasnowolnionej</w:t>
      </w:r>
      <w:r w:rsidR="009E18EF">
        <w:t xml:space="preserve"> z </w:t>
      </w:r>
      <w:r w:rsidR="00651A4F" w:rsidRPr="006148F7">
        <w:t>zupełnym pominięciem jej woli (przy założeniu,</w:t>
      </w:r>
      <w:r w:rsidR="00CC7107">
        <w:t xml:space="preserve"> że</w:t>
      </w:r>
      <w:r w:rsidR="00574971">
        <w:t xml:space="preserve"> </w:t>
      </w:r>
      <w:r w:rsidR="00651A4F" w:rsidRPr="006148F7">
        <w:t>osoba ta zachowała zdolność komunikowania swoich potrzeb</w:t>
      </w:r>
      <w:r w:rsidR="009E18EF">
        <w:t xml:space="preserve"> i </w:t>
      </w:r>
      <w:r w:rsidR="00651A4F" w:rsidRPr="006148F7">
        <w:t xml:space="preserve">decyzji) stanowi przykład ustawowego odpodmiotowienia oraz narusza jej godność. </w:t>
      </w:r>
      <w:r w:rsidR="00C5271F" w:rsidRPr="006148F7">
        <w:t xml:space="preserve">Ponadto przyjęcie osoby </w:t>
      </w:r>
      <w:r w:rsidR="00C5271F" w:rsidRPr="006148F7">
        <w:lastRenderedPageBreak/>
        <w:t>całkowicie ubezwłasnowolnionej</w:t>
      </w:r>
      <w:r w:rsidR="00C5271F">
        <w:t xml:space="preserve"> do</w:t>
      </w:r>
      <w:r w:rsidR="00574971">
        <w:t xml:space="preserve"> </w:t>
      </w:r>
      <w:r w:rsidR="00C5271F" w:rsidRPr="006148F7">
        <w:t>DPS ingeruje</w:t>
      </w:r>
      <w:r w:rsidR="009E18EF">
        <w:t xml:space="preserve"> w </w:t>
      </w:r>
      <w:r w:rsidR="00C5271F" w:rsidRPr="006148F7">
        <w:t>jej wolność osobistą – zmiana miejsca zamieszkania oraz konieczność podporządkowania się regulamino</w:t>
      </w:r>
      <w:r w:rsidR="00C5271F">
        <w:t>m obowiązującym</w:t>
      </w:r>
      <w:r w:rsidR="009E18EF">
        <w:t xml:space="preserve"> w </w:t>
      </w:r>
      <w:r w:rsidR="00C5271F">
        <w:t>DPS</w:t>
      </w:r>
      <w:r w:rsidR="00C5271F" w:rsidRPr="006148F7">
        <w:t xml:space="preserve"> narusza konstytucyjne gwarancje wolności osobistej.</w:t>
      </w:r>
    </w:p>
    <w:p w:rsidR="00651A4F" w:rsidRPr="006148F7" w:rsidRDefault="00651A4F" w:rsidP="00651A4F">
      <w:pPr>
        <w:pStyle w:val="Styl1"/>
      </w:pPr>
      <w:r w:rsidRPr="006148F7">
        <w:t>Zgodnie</w:t>
      </w:r>
      <w:r w:rsidR="009E18EF">
        <w:t xml:space="preserve"> z </w:t>
      </w:r>
      <w:r w:rsidRPr="006148F7">
        <w:t>przepisami, które obowiązywały</w:t>
      </w:r>
      <w:r w:rsidR="00F147D3">
        <w:t xml:space="preserve"> do</w:t>
      </w:r>
      <w:r w:rsidR="00574971">
        <w:t xml:space="preserve"> </w:t>
      </w:r>
      <w:r w:rsidRPr="006148F7">
        <w:t xml:space="preserve">końca grudnia </w:t>
      </w:r>
      <w:r w:rsidR="00422151">
        <w:t>2017</w:t>
      </w:r>
      <w:r w:rsidR="00574971">
        <w:t xml:space="preserve"> </w:t>
      </w:r>
      <w:r w:rsidR="00085CD1">
        <w:t>r.,</w:t>
      </w:r>
      <w:r w:rsidRPr="006148F7">
        <w:t xml:space="preserve"> sąd</w:t>
      </w:r>
      <w:r w:rsidR="00CC7107">
        <w:t xml:space="preserve"> nie</w:t>
      </w:r>
      <w:r w:rsidR="00574971">
        <w:t xml:space="preserve"> </w:t>
      </w:r>
      <w:r w:rsidRPr="006148F7">
        <w:t>musiał nawet wysłuchać osoby</w:t>
      </w:r>
      <w:r w:rsidR="009E18EF">
        <w:t xml:space="preserve"> z </w:t>
      </w:r>
      <w:r w:rsidRPr="006148F7">
        <w:t>niepełnosprawnością. Osoba ubezwłasnowolniona</w:t>
      </w:r>
      <w:r w:rsidR="009E18EF">
        <w:t xml:space="preserve"> w </w:t>
      </w:r>
      <w:r w:rsidRPr="006148F7">
        <w:t>czasie</w:t>
      </w:r>
      <w:r w:rsidR="00FA7A2D">
        <w:t>,</w:t>
      </w:r>
      <w:r w:rsidRPr="006148F7">
        <w:t xml:space="preserve"> gdy przebywała</w:t>
      </w:r>
      <w:r w:rsidR="009E18EF">
        <w:t xml:space="preserve"> w </w:t>
      </w:r>
      <w:r w:rsidRPr="006148F7">
        <w:t>DPS</w:t>
      </w:r>
      <w:r w:rsidR="00FA7A2D">
        <w:t>,</w:t>
      </w:r>
      <w:r w:rsidR="00CC7107">
        <w:t xml:space="preserve"> nie</w:t>
      </w:r>
      <w:r w:rsidR="00574971">
        <w:t xml:space="preserve"> </w:t>
      </w:r>
      <w:r w:rsidRPr="006148F7">
        <w:t>mogła wnioskować</w:t>
      </w:r>
      <w:r w:rsidR="009E18EF">
        <w:t xml:space="preserve"> o </w:t>
      </w:r>
      <w:r w:rsidRPr="006148F7">
        <w:t>weryfikację, czy nadal jest to zasadne. Nawet, jeśli jej stan zdrowia się poprawił, albo znalazła się osoba, która chciała ją wspierać</w:t>
      </w:r>
      <w:r w:rsidR="009E18EF">
        <w:t xml:space="preserve"> w </w:t>
      </w:r>
      <w:r w:rsidRPr="006148F7">
        <w:t>funkcjonowaniu</w:t>
      </w:r>
      <w:r w:rsidR="009E18EF">
        <w:t xml:space="preserve"> w </w:t>
      </w:r>
      <w:r w:rsidRPr="006148F7">
        <w:t>środowisku lokalnym.</w:t>
      </w:r>
    </w:p>
    <w:p w:rsidR="00651A4F" w:rsidRPr="006148F7" w:rsidRDefault="00651A4F" w:rsidP="00651A4F">
      <w:pPr>
        <w:pStyle w:val="Styl1"/>
        <w:rPr>
          <w:lang w:eastAsia="en-US"/>
        </w:rPr>
      </w:pPr>
      <w:r w:rsidRPr="006148F7">
        <w:rPr>
          <w:lang w:eastAsia="en-US"/>
        </w:rPr>
        <w:t>Po nowelizacji</w:t>
      </w:r>
      <w:r w:rsidR="009E18EF">
        <w:rPr>
          <w:lang w:eastAsia="en-US"/>
        </w:rPr>
        <w:t xml:space="preserve"> w </w:t>
      </w:r>
      <w:r w:rsidRPr="006148F7">
        <w:rPr>
          <w:lang w:eastAsia="en-US"/>
        </w:rPr>
        <w:t>przypadku przyjęcia</w:t>
      </w:r>
      <w:r w:rsidR="00F147D3">
        <w:rPr>
          <w:lang w:eastAsia="en-US"/>
        </w:rPr>
        <w:t xml:space="preserve"> do</w:t>
      </w:r>
      <w:r w:rsidR="00574971">
        <w:rPr>
          <w:lang w:eastAsia="en-US"/>
        </w:rPr>
        <w:t xml:space="preserve"> </w:t>
      </w:r>
      <w:r w:rsidRPr="006148F7">
        <w:rPr>
          <w:lang w:eastAsia="en-US"/>
        </w:rPr>
        <w:t>DPS bez zgody osoby przyjmowanej,</w:t>
      </w:r>
      <w:r w:rsidR="00CC7107">
        <w:rPr>
          <w:lang w:eastAsia="en-US"/>
        </w:rPr>
        <w:t xml:space="preserve"> a</w:t>
      </w:r>
      <w:r w:rsidR="00574971">
        <w:rPr>
          <w:lang w:eastAsia="en-US"/>
        </w:rPr>
        <w:t xml:space="preserve"> </w:t>
      </w:r>
      <w:r w:rsidRPr="006148F7">
        <w:rPr>
          <w:lang w:eastAsia="en-US"/>
        </w:rPr>
        <w:t>za zgodą przedstawiciela ustawowego, wymagane jest orzeczenie sądu opiekuńczego. Przy czym wprowadzono obowiązek wysłuchania przez sąd osoby ubezwłasnowolnionej, która ma być przyjęta</w:t>
      </w:r>
      <w:r w:rsidR="00F147D3">
        <w:rPr>
          <w:lang w:eastAsia="en-US"/>
        </w:rPr>
        <w:t xml:space="preserve"> do</w:t>
      </w:r>
      <w:r w:rsidR="00574971">
        <w:rPr>
          <w:lang w:eastAsia="en-US"/>
        </w:rPr>
        <w:t xml:space="preserve"> </w:t>
      </w:r>
      <w:r w:rsidRPr="006148F7">
        <w:rPr>
          <w:lang w:eastAsia="en-US"/>
        </w:rPr>
        <w:t>szpitala psychiatrycznego lub DPS. Ponadto,</w:t>
      </w:r>
      <w:r w:rsidR="009E18EF">
        <w:rPr>
          <w:lang w:eastAsia="en-US"/>
        </w:rPr>
        <w:t xml:space="preserve"> w </w:t>
      </w:r>
      <w:r w:rsidRPr="006148F7">
        <w:rPr>
          <w:lang w:eastAsia="en-US"/>
        </w:rPr>
        <w:t>celu zapewnienia dodatkowej</w:t>
      </w:r>
      <w:r w:rsidR="009E18EF">
        <w:rPr>
          <w:lang w:eastAsia="en-US"/>
        </w:rPr>
        <w:t xml:space="preserve"> i </w:t>
      </w:r>
      <w:r w:rsidRPr="006148F7">
        <w:rPr>
          <w:lang w:eastAsia="en-US"/>
        </w:rPr>
        <w:t>pełnej ochrony prawnej osób</w:t>
      </w:r>
      <w:r w:rsidR="009E18EF">
        <w:rPr>
          <w:lang w:eastAsia="en-US"/>
        </w:rPr>
        <w:t xml:space="preserve"> z </w:t>
      </w:r>
      <w:r w:rsidRPr="006148F7">
        <w:rPr>
          <w:lang w:eastAsia="en-US"/>
        </w:rPr>
        <w:t>zaburzeniami psychicznymi lub</w:t>
      </w:r>
      <w:r w:rsidR="009E18EF">
        <w:rPr>
          <w:lang w:eastAsia="en-US"/>
        </w:rPr>
        <w:t xml:space="preserve"> z </w:t>
      </w:r>
      <w:r w:rsidRPr="006148F7">
        <w:rPr>
          <w:lang w:eastAsia="en-US"/>
        </w:rPr>
        <w:t>niepełnosprawnością intelektualną osobie przyjętej</w:t>
      </w:r>
      <w:r w:rsidR="00F147D3">
        <w:rPr>
          <w:lang w:eastAsia="en-US"/>
        </w:rPr>
        <w:t xml:space="preserve"> do</w:t>
      </w:r>
      <w:r w:rsidR="00574971">
        <w:rPr>
          <w:lang w:eastAsia="en-US"/>
        </w:rPr>
        <w:t xml:space="preserve"> </w:t>
      </w:r>
      <w:r w:rsidRPr="006148F7">
        <w:rPr>
          <w:lang w:eastAsia="en-US"/>
        </w:rPr>
        <w:t>DPS lub szpitala psychiatrycznego bez jej zgody sąd „ustanawia” (</w:t>
      </w:r>
      <w:r w:rsidR="00C47A6C" w:rsidRPr="006148F7">
        <w:rPr>
          <w:lang w:eastAsia="en-US"/>
        </w:rPr>
        <w:t>a</w:t>
      </w:r>
      <w:r w:rsidR="00574971">
        <w:rPr>
          <w:lang w:eastAsia="en-US"/>
        </w:rPr>
        <w:t xml:space="preserve"> </w:t>
      </w:r>
      <w:r w:rsidR="00CC7107">
        <w:rPr>
          <w:lang w:eastAsia="en-US"/>
        </w:rPr>
        <w:t>nie</w:t>
      </w:r>
      <w:r w:rsidR="00FA7A2D">
        <w:rPr>
          <w:lang w:eastAsia="en-US"/>
        </w:rPr>
        <w:t xml:space="preserve"> </w:t>
      </w:r>
      <w:r w:rsidRPr="006148F7">
        <w:rPr>
          <w:lang w:eastAsia="en-US"/>
        </w:rPr>
        <w:t>– jak dotychczas „może ustanowić”) adwokata lub radcę prawnego</w:t>
      </w:r>
      <w:r w:rsidR="009E18EF">
        <w:rPr>
          <w:lang w:eastAsia="en-US"/>
        </w:rPr>
        <w:t xml:space="preserve"> z </w:t>
      </w:r>
      <w:r w:rsidRPr="006148F7">
        <w:rPr>
          <w:lang w:eastAsia="en-US"/>
        </w:rPr>
        <w:t>urzędu, nawet bez wniesienia wniosku. Zgodnie</w:t>
      </w:r>
      <w:r w:rsidR="009E18EF">
        <w:rPr>
          <w:lang w:eastAsia="en-US"/>
        </w:rPr>
        <w:t xml:space="preserve"> z </w:t>
      </w:r>
      <w:r w:rsidRPr="006148F7">
        <w:rPr>
          <w:lang w:eastAsia="en-US"/>
        </w:rPr>
        <w:t>nowelizacją osoba przyjęta</w:t>
      </w:r>
      <w:r w:rsidR="00F147D3">
        <w:rPr>
          <w:lang w:eastAsia="en-US"/>
        </w:rPr>
        <w:t xml:space="preserve"> do</w:t>
      </w:r>
      <w:r w:rsidR="00574971">
        <w:rPr>
          <w:lang w:eastAsia="en-US"/>
        </w:rPr>
        <w:t xml:space="preserve"> </w:t>
      </w:r>
      <w:r w:rsidRPr="006148F7">
        <w:rPr>
          <w:lang w:eastAsia="en-US"/>
        </w:rPr>
        <w:t>DPS na</w:t>
      </w:r>
      <w:r w:rsidR="00574971">
        <w:rPr>
          <w:lang w:eastAsia="en-US"/>
        </w:rPr>
        <w:t xml:space="preserve"> </w:t>
      </w:r>
      <w:r w:rsidRPr="006148F7">
        <w:rPr>
          <w:lang w:eastAsia="en-US"/>
        </w:rPr>
        <w:t>podstawie orzeczenia sądu opiekuńczego,</w:t>
      </w:r>
      <w:r w:rsidR="009E18EF">
        <w:rPr>
          <w:lang w:eastAsia="en-US"/>
        </w:rPr>
        <w:t xml:space="preserve"> w </w:t>
      </w:r>
      <w:r w:rsidRPr="006148F7">
        <w:rPr>
          <w:lang w:eastAsia="en-US"/>
        </w:rPr>
        <w:t>tym także ubezwłasnowolniona, może wystąpić</w:t>
      </w:r>
      <w:r w:rsidR="009E18EF">
        <w:rPr>
          <w:lang w:eastAsia="en-US"/>
        </w:rPr>
        <w:t xml:space="preserve"> o </w:t>
      </w:r>
      <w:r w:rsidRPr="006148F7">
        <w:rPr>
          <w:lang w:eastAsia="en-US"/>
        </w:rPr>
        <w:t>jego zmianę.</w:t>
      </w:r>
    </w:p>
    <w:p w:rsidR="00651A4F" w:rsidRPr="006148F7" w:rsidRDefault="00651A4F" w:rsidP="004C2686">
      <w:pPr>
        <w:pStyle w:val="Nagwek4"/>
      </w:pPr>
      <w:bookmarkStart w:id="249" w:name="_Toc513723032"/>
      <w:bookmarkStart w:id="250" w:name="_Toc515021820"/>
      <w:r w:rsidRPr="00892AF1">
        <w:t>Konieczność nowelizacji ustawy</w:t>
      </w:r>
      <w:r w:rsidR="009E18EF">
        <w:t xml:space="preserve"> o </w:t>
      </w:r>
      <w:r w:rsidRPr="00892AF1">
        <w:t>postępowaniu</w:t>
      </w:r>
      <w:r w:rsidR="009E18EF">
        <w:t xml:space="preserve"> w </w:t>
      </w:r>
      <w:r w:rsidRPr="00892AF1">
        <w:t>sprawach nieletnich</w:t>
      </w:r>
      <w:r w:rsidR="009A436A">
        <w:rPr>
          <w:rStyle w:val="Odwoanieprzypisudolnego"/>
        </w:rPr>
        <w:footnoteReference w:id="220"/>
      </w:r>
      <w:bookmarkEnd w:id="249"/>
      <w:bookmarkEnd w:id="250"/>
    </w:p>
    <w:p w:rsidR="00F147D3" w:rsidRDefault="00F12E5E" w:rsidP="00651A4F">
      <w:pPr>
        <w:pStyle w:val="Styl1"/>
        <w:rPr>
          <w:bCs/>
          <w:iCs/>
          <w:lang w:eastAsia="en-US"/>
        </w:rPr>
      </w:pPr>
      <w:r>
        <w:rPr>
          <w:b/>
          <w:bCs/>
          <w:iCs/>
          <w:lang w:eastAsia="en-US"/>
        </w:rPr>
        <w:t>Dzieci ze</w:t>
      </w:r>
      <w:r w:rsidR="00574971">
        <w:rPr>
          <w:b/>
          <w:bCs/>
          <w:iCs/>
          <w:lang w:eastAsia="en-US"/>
        </w:rPr>
        <w:t xml:space="preserve"> </w:t>
      </w:r>
      <w:r>
        <w:rPr>
          <w:b/>
          <w:bCs/>
          <w:iCs/>
          <w:lang w:eastAsia="en-US"/>
        </w:rPr>
        <w:t>względu na</w:t>
      </w:r>
      <w:r w:rsidR="00574971">
        <w:rPr>
          <w:b/>
          <w:bCs/>
          <w:iCs/>
          <w:lang w:eastAsia="en-US"/>
        </w:rPr>
        <w:t xml:space="preserve"> </w:t>
      </w:r>
      <w:r>
        <w:rPr>
          <w:b/>
          <w:bCs/>
          <w:iCs/>
          <w:lang w:eastAsia="en-US"/>
        </w:rPr>
        <w:t>swój wiek</w:t>
      </w:r>
      <w:r w:rsidR="009E18EF">
        <w:rPr>
          <w:b/>
          <w:bCs/>
          <w:iCs/>
          <w:lang w:eastAsia="en-US"/>
        </w:rPr>
        <w:t xml:space="preserve"> i </w:t>
      </w:r>
      <w:r>
        <w:rPr>
          <w:b/>
          <w:bCs/>
          <w:iCs/>
          <w:lang w:eastAsia="en-US"/>
        </w:rPr>
        <w:t>stan rozwoju są szczególnie wrażliwe</w:t>
      </w:r>
      <w:r w:rsidR="002D1487">
        <w:rPr>
          <w:b/>
          <w:bCs/>
          <w:iCs/>
          <w:lang w:eastAsia="en-US"/>
        </w:rPr>
        <w:t xml:space="preserve"> </w:t>
      </w:r>
      <w:r>
        <w:rPr>
          <w:b/>
          <w:bCs/>
          <w:iCs/>
          <w:lang w:eastAsia="en-US"/>
        </w:rPr>
        <w:t>na</w:t>
      </w:r>
      <w:r w:rsidR="00574971">
        <w:rPr>
          <w:b/>
          <w:bCs/>
          <w:iCs/>
          <w:lang w:eastAsia="en-US"/>
        </w:rPr>
        <w:t xml:space="preserve"> </w:t>
      </w:r>
      <w:r>
        <w:rPr>
          <w:b/>
          <w:bCs/>
          <w:iCs/>
          <w:lang w:eastAsia="en-US"/>
        </w:rPr>
        <w:t xml:space="preserve">niewłaściwe traktowanie. </w:t>
      </w:r>
      <w:r w:rsidR="00E02ACC">
        <w:rPr>
          <w:b/>
          <w:bCs/>
          <w:iCs/>
          <w:lang w:eastAsia="en-US"/>
        </w:rPr>
        <w:t>Dlatego tak istotne są nie rozwiązane</w:t>
      </w:r>
      <w:r w:rsidR="00F147D3">
        <w:rPr>
          <w:b/>
          <w:bCs/>
          <w:iCs/>
          <w:lang w:eastAsia="en-US"/>
        </w:rPr>
        <w:t xml:space="preserve"> do</w:t>
      </w:r>
      <w:r w:rsidR="00574971">
        <w:rPr>
          <w:b/>
          <w:bCs/>
          <w:iCs/>
          <w:lang w:eastAsia="en-US"/>
        </w:rPr>
        <w:t xml:space="preserve"> </w:t>
      </w:r>
      <w:r w:rsidR="00E02ACC">
        <w:rPr>
          <w:b/>
          <w:bCs/>
          <w:iCs/>
          <w:lang w:eastAsia="en-US"/>
        </w:rPr>
        <w:t xml:space="preserve">tej pory </w:t>
      </w:r>
      <w:r>
        <w:rPr>
          <w:b/>
          <w:bCs/>
          <w:iCs/>
          <w:lang w:eastAsia="en-US"/>
        </w:rPr>
        <w:t>kwesti</w:t>
      </w:r>
      <w:r w:rsidR="00E02ACC">
        <w:rPr>
          <w:b/>
          <w:bCs/>
          <w:iCs/>
          <w:lang w:eastAsia="en-US"/>
        </w:rPr>
        <w:t>e</w:t>
      </w:r>
      <w:r>
        <w:rPr>
          <w:b/>
          <w:bCs/>
          <w:iCs/>
          <w:lang w:eastAsia="en-US"/>
        </w:rPr>
        <w:t xml:space="preserve"> praw </w:t>
      </w:r>
      <w:r w:rsidR="00261A1D">
        <w:rPr>
          <w:b/>
          <w:bCs/>
          <w:iCs/>
          <w:lang w:eastAsia="en-US"/>
        </w:rPr>
        <w:t xml:space="preserve">osób </w:t>
      </w:r>
      <w:r>
        <w:rPr>
          <w:b/>
          <w:bCs/>
          <w:iCs/>
          <w:lang w:eastAsia="en-US"/>
        </w:rPr>
        <w:t>przebywających</w:t>
      </w:r>
      <w:r w:rsidR="009E18EF">
        <w:rPr>
          <w:b/>
          <w:bCs/>
          <w:iCs/>
          <w:lang w:eastAsia="en-US"/>
        </w:rPr>
        <w:t xml:space="preserve"> w </w:t>
      </w:r>
      <w:r>
        <w:rPr>
          <w:b/>
          <w:bCs/>
          <w:iCs/>
          <w:lang w:eastAsia="en-US"/>
        </w:rPr>
        <w:t>placówkach dla nieletnich</w:t>
      </w:r>
      <w:r w:rsidR="00E02ACC">
        <w:rPr>
          <w:b/>
          <w:bCs/>
          <w:iCs/>
          <w:lang w:eastAsia="en-US"/>
        </w:rPr>
        <w:t>,</w:t>
      </w:r>
      <w:r w:rsidR="009E18EF">
        <w:rPr>
          <w:b/>
          <w:bCs/>
          <w:iCs/>
          <w:lang w:eastAsia="en-US"/>
        </w:rPr>
        <w:t xml:space="preserve"> w </w:t>
      </w:r>
      <w:r>
        <w:rPr>
          <w:b/>
          <w:bCs/>
          <w:iCs/>
          <w:lang w:eastAsia="en-US"/>
        </w:rPr>
        <w:t>tym zasady monitoringu czy kontroli osobistej. Brak regulacji prawnych sprawia, że</w:t>
      </w:r>
      <w:r w:rsidR="00574971">
        <w:rPr>
          <w:b/>
          <w:bCs/>
          <w:iCs/>
          <w:lang w:eastAsia="en-US"/>
        </w:rPr>
        <w:t xml:space="preserve"> </w:t>
      </w:r>
      <w:r>
        <w:rPr>
          <w:b/>
          <w:bCs/>
          <w:iCs/>
          <w:lang w:eastAsia="en-US"/>
        </w:rPr>
        <w:t>młodzi ludzie, których zachowanie powinno ulec zmianie, są poddawani działaniom pozaprawnym.</w:t>
      </w:r>
    </w:p>
    <w:p w:rsidR="00651A4F" w:rsidRPr="006148F7" w:rsidRDefault="00F12E5E" w:rsidP="00651A4F">
      <w:pPr>
        <w:pStyle w:val="Styl1"/>
        <w:rPr>
          <w:bCs/>
          <w:iCs/>
          <w:lang w:eastAsia="en-US"/>
        </w:rPr>
      </w:pPr>
      <w:r>
        <w:rPr>
          <w:bCs/>
          <w:iCs/>
          <w:lang w:eastAsia="en-US"/>
        </w:rPr>
        <w:t>Bardzo istotne jest też rozwiązanie problemu zasad opieki nad dziećmi nieletnich matek osadzonych</w:t>
      </w:r>
      <w:r w:rsidR="009E18EF">
        <w:rPr>
          <w:bCs/>
          <w:iCs/>
          <w:lang w:eastAsia="en-US"/>
        </w:rPr>
        <w:t xml:space="preserve"> w </w:t>
      </w:r>
      <w:r>
        <w:rPr>
          <w:bCs/>
          <w:iCs/>
          <w:lang w:eastAsia="en-US"/>
        </w:rPr>
        <w:t>ośrodkach dla nieletnich.</w:t>
      </w:r>
    </w:p>
    <w:p w:rsidR="00261A1D" w:rsidRPr="006148F7" w:rsidRDefault="00261A1D" w:rsidP="00261A1D">
      <w:pPr>
        <w:pStyle w:val="Styl1"/>
        <w:rPr>
          <w:bCs/>
          <w:iCs/>
          <w:lang w:eastAsia="en-US"/>
        </w:rPr>
      </w:pPr>
      <w:r w:rsidRPr="006148F7">
        <w:rPr>
          <w:bCs/>
          <w:iCs/>
          <w:lang w:eastAsia="en-US"/>
        </w:rPr>
        <w:lastRenderedPageBreak/>
        <w:t>W wyniku wizytacji przedstawiciele KMPT zdiagnozowali szereg problemów systemowych istotnych</w:t>
      </w:r>
      <w:r w:rsidR="009E18EF">
        <w:rPr>
          <w:bCs/>
          <w:iCs/>
          <w:lang w:eastAsia="en-US"/>
        </w:rPr>
        <w:t xml:space="preserve"> z </w:t>
      </w:r>
      <w:r w:rsidRPr="006148F7">
        <w:rPr>
          <w:bCs/>
          <w:iCs/>
          <w:lang w:eastAsia="en-US"/>
        </w:rPr>
        <w:t xml:space="preserve">punktu widzenia ochrony praw dzieci. </w:t>
      </w:r>
      <w:r>
        <w:rPr>
          <w:bCs/>
          <w:iCs/>
          <w:lang w:eastAsia="en-US"/>
        </w:rPr>
        <w:t xml:space="preserve">W </w:t>
      </w:r>
      <w:r w:rsidRPr="006148F7">
        <w:rPr>
          <w:bCs/>
          <w:iCs/>
          <w:lang w:eastAsia="en-US"/>
        </w:rPr>
        <w:t>pism</w:t>
      </w:r>
      <w:r>
        <w:rPr>
          <w:bCs/>
          <w:iCs/>
          <w:lang w:eastAsia="en-US"/>
        </w:rPr>
        <w:t>ach</w:t>
      </w:r>
      <w:r w:rsidR="009E18EF">
        <w:rPr>
          <w:bCs/>
          <w:iCs/>
          <w:lang w:eastAsia="en-US"/>
        </w:rPr>
        <w:t xml:space="preserve"> i </w:t>
      </w:r>
      <w:r w:rsidRPr="006148F7">
        <w:rPr>
          <w:bCs/>
          <w:iCs/>
          <w:lang w:eastAsia="en-US"/>
        </w:rPr>
        <w:t>wystąpie</w:t>
      </w:r>
      <w:r>
        <w:rPr>
          <w:bCs/>
          <w:iCs/>
          <w:lang w:eastAsia="en-US"/>
        </w:rPr>
        <w:t>niach do</w:t>
      </w:r>
      <w:r w:rsidR="00574971">
        <w:rPr>
          <w:bCs/>
          <w:iCs/>
          <w:lang w:eastAsia="en-US"/>
        </w:rPr>
        <w:t xml:space="preserve"> </w:t>
      </w:r>
      <w:r w:rsidRPr="006148F7">
        <w:rPr>
          <w:bCs/>
          <w:iCs/>
          <w:lang w:eastAsia="en-US"/>
        </w:rPr>
        <w:t>Ministra Sprawiedliwości</w:t>
      </w:r>
      <w:r w:rsidRPr="006148F7">
        <w:rPr>
          <w:bCs/>
          <w:iCs/>
          <w:vertAlign w:val="superscript"/>
          <w:lang w:eastAsia="en-US"/>
        </w:rPr>
        <w:footnoteReference w:id="221"/>
      </w:r>
      <w:r>
        <w:rPr>
          <w:bCs/>
          <w:iCs/>
          <w:lang w:eastAsia="en-US"/>
        </w:rPr>
        <w:t xml:space="preserve"> </w:t>
      </w:r>
      <w:r w:rsidRPr="006148F7">
        <w:rPr>
          <w:bCs/>
          <w:iCs/>
          <w:lang w:eastAsia="en-US"/>
        </w:rPr>
        <w:t xml:space="preserve">Rzecznik </w:t>
      </w:r>
      <w:r>
        <w:rPr>
          <w:bCs/>
          <w:iCs/>
          <w:lang w:eastAsia="en-US"/>
        </w:rPr>
        <w:t xml:space="preserve">Praw Obywatelskich </w:t>
      </w:r>
      <w:r w:rsidRPr="006148F7">
        <w:rPr>
          <w:bCs/>
          <w:iCs/>
          <w:lang w:eastAsia="en-US"/>
        </w:rPr>
        <w:t>zwracał uwagę m.in. na:</w:t>
      </w:r>
    </w:p>
    <w:p w:rsidR="00261A1D" w:rsidRDefault="00261A1D" w:rsidP="00370D53">
      <w:pPr>
        <w:pStyle w:val="Styl1"/>
        <w:numPr>
          <w:ilvl w:val="0"/>
          <w:numId w:val="18"/>
        </w:numPr>
        <w:rPr>
          <w:bCs/>
          <w:iCs/>
          <w:lang w:eastAsia="en-US"/>
        </w:rPr>
      </w:pPr>
      <w:r>
        <w:rPr>
          <w:bCs/>
          <w:iCs/>
          <w:lang w:eastAsia="en-US"/>
        </w:rPr>
        <w:t>k</w:t>
      </w:r>
      <w:r w:rsidRPr="006148F7">
        <w:rPr>
          <w:bCs/>
          <w:iCs/>
          <w:lang w:eastAsia="en-US"/>
        </w:rPr>
        <w:t>onieczność uregulowania</w:t>
      </w:r>
      <w:r w:rsidR="009E18EF">
        <w:rPr>
          <w:bCs/>
          <w:iCs/>
          <w:lang w:eastAsia="en-US"/>
        </w:rPr>
        <w:t xml:space="preserve"> w </w:t>
      </w:r>
      <w:r w:rsidRPr="006148F7">
        <w:rPr>
          <w:bCs/>
          <w:iCs/>
          <w:lang w:eastAsia="en-US"/>
        </w:rPr>
        <w:t>ustawie kwestii stosowania monitoringu wizyjnego</w:t>
      </w:r>
      <w:r w:rsidR="009E18EF">
        <w:rPr>
          <w:bCs/>
          <w:iCs/>
          <w:lang w:eastAsia="en-US"/>
        </w:rPr>
        <w:t xml:space="preserve"> w </w:t>
      </w:r>
      <w:r w:rsidRPr="006148F7">
        <w:rPr>
          <w:bCs/>
          <w:iCs/>
          <w:lang w:eastAsia="en-US"/>
        </w:rPr>
        <w:t>placówkach dla nieletnich. Żaden przepis ustawy</w:t>
      </w:r>
      <w:r>
        <w:rPr>
          <w:bCs/>
          <w:iCs/>
          <w:lang w:eastAsia="en-US"/>
        </w:rPr>
        <w:t xml:space="preserve"> nie</w:t>
      </w:r>
      <w:r w:rsidR="00574971">
        <w:rPr>
          <w:bCs/>
          <w:iCs/>
          <w:lang w:eastAsia="en-US"/>
        </w:rPr>
        <w:t xml:space="preserve"> </w:t>
      </w:r>
      <w:r w:rsidRPr="006148F7">
        <w:rPr>
          <w:bCs/>
          <w:iCs/>
          <w:lang w:eastAsia="en-US"/>
        </w:rPr>
        <w:t>przewiduje bowiem stosowania</w:t>
      </w:r>
      <w:r w:rsidR="009E18EF">
        <w:rPr>
          <w:bCs/>
          <w:iCs/>
          <w:lang w:eastAsia="en-US"/>
        </w:rPr>
        <w:t xml:space="preserve"> w </w:t>
      </w:r>
      <w:r w:rsidRPr="006148F7">
        <w:rPr>
          <w:bCs/>
          <w:iCs/>
          <w:lang w:eastAsia="en-US"/>
        </w:rPr>
        <w:t>zakładach poprawczych</w:t>
      </w:r>
      <w:r w:rsidR="009E18EF">
        <w:rPr>
          <w:bCs/>
          <w:iCs/>
          <w:lang w:eastAsia="en-US"/>
        </w:rPr>
        <w:t xml:space="preserve"> i </w:t>
      </w:r>
      <w:r w:rsidRPr="006148F7">
        <w:rPr>
          <w:bCs/>
          <w:iCs/>
          <w:lang w:eastAsia="en-US"/>
        </w:rPr>
        <w:t>schroniskach dla nieletnich nadzoru</w:t>
      </w:r>
      <w:r>
        <w:rPr>
          <w:bCs/>
          <w:iCs/>
          <w:lang w:eastAsia="en-US"/>
        </w:rPr>
        <w:t xml:space="preserve"> w</w:t>
      </w:r>
      <w:r w:rsidRPr="006148F7">
        <w:rPr>
          <w:bCs/>
          <w:iCs/>
          <w:lang w:eastAsia="en-US"/>
        </w:rPr>
        <w:t xml:space="preserve">ideo. Zdaniem Rzecznika, </w:t>
      </w:r>
      <w:r>
        <w:rPr>
          <w:bCs/>
          <w:iCs/>
          <w:lang w:eastAsia="en-US"/>
        </w:rPr>
        <w:t xml:space="preserve">choć </w:t>
      </w:r>
      <w:r w:rsidRPr="006148F7">
        <w:rPr>
          <w:bCs/>
          <w:iCs/>
          <w:lang w:eastAsia="en-US"/>
        </w:rPr>
        <w:t>monitoring</w:t>
      </w:r>
      <w:r w:rsidR="009E18EF">
        <w:rPr>
          <w:bCs/>
          <w:iCs/>
          <w:lang w:eastAsia="en-US"/>
        </w:rPr>
        <w:t xml:space="preserve"> w </w:t>
      </w:r>
      <w:r>
        <w:rPr>
          <w:bCs/>
          <w:iCs/>
          <w:lang w:eastAsia="en-US"/>
        </w:rPr>
        <w:t xml:space="preserve">tych </w:t>
      </w:r>
      <w:r w:rsidRPr="006148F7">
        <w:rPr>
          <w:bCs/>
          <w:iCs/>
          <w:lang w:eastAsia="en-US"/>
        </w:rPr>
        <w:t>miejscach detencji zwiększa poziom bezpieczeństwa</w:t>
      </w:r>
      <w:r>
        <w:rPr>
          <w:bCs/>
          <w:iCs/>
          <w:lang w:eastAsia="en-US"/>
        </w:rPr>
        <w:t>, nie</w:t>
      </w:r>
      <w:r w:rsidR="00574971">
        <w:rPr>
          <w:bCs/>
          <w:iCs/>
          <w:lang w:eastAsia="en-US"/>
        </w:rPr>
        <w:t xml:space="preserve"> </w:t>
      </w:r>
      <w:r w:rsidRPr="006148F7">
        <w:rPr>
          <w:bCs/>
          <w:iCs/>
          <w:lang w:eastAsia="en-US"/>
        </w:rPr>
        <w:t>powinien być stosowany bez właściwej</w:t>
      </w:r>
      <w:r w:rsidR="009E18EF">
        <w:rPr>
          <w:bCs/>
          <w:iCs/>
          <w:lang w:eastAsia="en-US"/>
        </w:rPr>
        <w:t xml:space="preserve"> w </w:t>
      </w:r>
      <w:r w:rsidRPr="006148F7">
        <w:rPr>
          <w:bCs/>
          <w:iCs/>
          <w:lang w:eastAsia="en-US"/>
        </w:rPr>
        <w:t>świetle Konstytucji regulacji prawnej</w:t>
      </w:r>
      <w:r>
        <w:rPr>
          <w:bCs/>
          <w:iCs/>
          <w:lang w:eastAsia="en-US"/>
        </w:rPr>
        <w:t>;</w:t>
      </w:r>
    </w:p>
    <w:p w:rsidR="00261A1D" w:rsidRPr="00356A47" w:rsidRDefault="00261A1D" w:rsidP="00370D53">
      <w:pPr>
        <w:pStyle w:val="Styl1"/>
        <w:numPr>
          <w:ilvl w:val="0"/>
          <w:numId w:val="18"/>
        </w:numPr>
        <w:rPr>
          <w:bCs/>
          <w:iCs/>
          <w:lang w:eastAsia="en-US"/>
        </w:rPr>
      </w:pPr>
      <w:r>
        <w:rPr>
          <w:bCs/>
          <w:iCs/>
          <w:lang w:eastAsia="en-US"/>
        </w:rPr>
        <w:t>p</w:t>
      </w:r>
      <w:r w:rsidRPr="006148F7">
        <w:rPr>
          <w:bCs/>
          <w:iCs/>
          <w:lang w:eastAsia="en-US"/>
        </w:rPr>
        <w:t>otrzeb</w:t>
      </w:r>
      <w:r>
        <w:rPr>
          <w:bCs/>
          <w:iCs/>
          <w:lang w:eastAsia="en-US"/>
        </w:rPr>
        <w:t>ę</w:t>
      </w:r>
      <w:r w:rsidRPr="006148F7">
        <w:rPr>
          <w:bCs/>
          <w:iCs/>
          <w:lang w:eastAsia="en-US"/>
        </w:rPr>
        <w:t xml:space="preserve"> ustawowego uregulowania kontroli </w:t>
      </w:r>
      <w:r w:rsidRPr="00356A47">
        <w:rPr>
          <w:bCs/>
          <w:iCs/>
          <w:lang w:eastAsia="en-US"/>
        </w:rPr>
        <w:t>osobistej dzieci</w:t>
      </w:r>
      <w:r w:rsidR="009E18EF">
        <w:rPr>
          <w:bCs/>
          <w:iCs/>
          <w:lang w:eastAsia="en-US"/>
        </w:rPr>
        <w:t xml:space="preserve"> w </w:t>
      </w:r>
      <w:r w:rsidRPr="00356A47">
        <w:rPr>
          <w:bCs/>
          <w:iCs/>
          <w:lang w:eastAsia="en-US"/>
        </w:rPr>
        <w:t>schroniskach dla nieletnich</w:t>
      </w:r>
      <w:r w:rsidR="009E18EF">
        <w:rPr>
          <w:bCs/>
          <w:iCs/>
          <w:lang w:eastAsia="en-US"/>
        </w:rPr>
        <w:t xml:space="preserve"> i </w:t>
      </w:r>
      <w:r w:rsidRPr="00356A47">
        <w:rPr>
          <w:bCs/>
          <w:iCs/>
          <w:lang w:eastAsia="en-US"/>
        </w:rPr>
        <w:t>zakładach poprawczych. Stworzyłoby to gwarancję zgodnego</w:t>
      </w:r>
      <w:r w:rsidR="009E18EF">
        <w:rPr>
          <w:bCs/>
          <w:iCs/>
          <w:lang w:eastAsia="en-US"/>
        </w:rPr>
        <w:t xml:space="preserve"> z </w:t>
      </w:r>
      <w:r w:rsidRPr="00356A47">
        <w:rPr>
          <w:bCs/>
          <w:iCs/>
          <w:lang w:eastAsia="en-US"/>
        </w:rPr>
        <w:t>poszanowaniem prawa do</w:t>
      </w:r>
      <w:r w:rsidR="00574971">
        <w:rPr>
          <w:bCs/>
          <w:iCs/>
          <w:lang w:eastAsia="en-US"/>
        </w:rPr>
        <w:t xml:space="preserve"> </w:t>
      </w:r>
      <w:r w:rsidRPr="00356A47">
        <w:rPr>
          <w:bCs/>
          <w:iCs/>
          <w:lang w:eastAsia="en-US"/>
        </w:rPr>
        <w:t>intymności</w:t>
      </w:r>
      <w:r w:rsidR="009E18EF">
        <w:rPr>
          <w:bCs/>
          <w:iCs/>
          <w:lang w:eastAsia="en-US"/>
        </w:rPr>
        <w:t xml:space="preserve"> i </w:t>
      </w:r>
      <w:r w:rsidRPr="00356A47">
        <w:rPr>
          <w:bCs/>
          <w:iCs/>
          <w:lang w:eastAsia="en-US"/>
        </w:rPr>
        <w:t>prywatności przeprowadzania takiej kontroli;</w:t>
      </w:r>
    </w:p>
    <w:p w:rsidR="00261A1D" w:rsidRPr="00356A47" w:rsidRDefault="00261A1D" w:rsidP="00370D53">
      <w:pPr>
        <w:pStyle w:val="Styl1"/>
        <w:numPr>
          <w:ilvl w:val="0"/>
          <w:numId w:val="18"/>
        </w:numPr>
        <w:rPr>
          <w:bCs/>
          <w:iCs/>
          <w:lang w:eastAsia="en-US"/>
        </w:rPr>
      </w:pPr>
      <w:r w:rsidRPr="00356A47">
        <w:rPr>
          <w:bCs/>
          <w:iCs/>
          <w:lang w:eastAsia="en-US"/>
        </w:rPr>
        <w:t>potrzebę wprowadzenia regulacji dotyczącej: pobytu niepełnoletnich matek</w:t>
      </w:r>
      <w:r w:rsidR="009E18EF">
        <w:rPr>
          <w:bCs/>
          <w:iCs/>
          <w:lang w:eastAsia="en-US"/>
        </w:rPr>
        <w:t xml:space="preserve"> w </w:t>
      </w:r>
      <w:r w:rsidRPr="00356A47">
        <w:rPr>
          <w:bCs/>
          <w:iCs/>
          <w:lang w:eastAsia="en-US"/>
        </w:rPr>
        <w:t>ośrodkach resocjalizacyjnych czy robienia wychowankom zakładów poprawczych</w:t>
      </w:r>
      <w:r w:rsidR="009E18EF">
        <w:rPr>
          <w:bCs/>
          <w:iCs/>
          <w:lang w:eastAsia="en-US"/>
        </w:rPr>
        <w:t xml:space="preserve"> i </w:t>
      </w:r>
      <w:r w:rsidRPr="00356A47">
        <w:rPr>
          <w:bCs/>
          <w:iCs/>
          <w:lang w:eastAsia="en-US"/>
        </w:rPr>
        <w:t>schronisk dla nieletnich testów na</w:t>
      </w:r>
      <w:r w:rsidR="00574971">
        <w:rPr>
          <w:bCs/>
          <w:iCs/>
          <w:lang w:eastAsia="en-US"/>
        </w:rPr>
        <w:t xml:space="preserve"> </w:t>
      </w:r>
      <w:r w:rsidRPr="00356A47">
        <w:rPr>
          <w:bCs/>
          <w:iCs/>
          <w:lang w:eastAsia="en-US"/>
        </w:rPr>
        <w:t>obecność</w:t>
      </w:r>
      <w:r w:rsidR="009E18EF">
        <w:rPr>
          <w:bCs/>
          <w:iCs/>
          <w:lang w:eastAsia="en-US"/>
        </w:rPr>
        <w:t xml:space="preserve"> w </w:t>
      </w:r>
      <w:r w:rsidRPr="00356A47">
        <w:rPr>
          <w:bCs/>
          <w:iCs/>
          <w:lang w:eastAsia="en-US"/>
        </w:rPr>
        <w:t>organizmie alkoholu, środków odurzających</w:t>
      </w:r>
      <w:r w:rsidR="009E18EF">
        <w:rPr>
          <w:bCs/>
          <w:iCs/>
          <w:lang w:eastAsia="en-US"/>
        </w:rPr>
        <w:t xml:space="preserve"> i </w:t>
      </w:r>
      <w:r w:rsidRPr="00356A47">
        <w:rPr>
          <w:bCs/>
          <w:iCs/>
          <w:lang w:eastAsia="en-US"/>
        </w:rPr>
        <w:t>substancji psychoaktywnych;</w:t>
      </w:r>
    </w:p>
    <w:p w:rsidR="009848DD" w:rsidRPr="00356A47" w:rsidRDefault="00261A1D" w:rsidP="00370D53">
      <w:pPr>
        <w:pStyle w:val="Styl1"/>
        <w:numPr>
          <w:ilvl w:val="0"/>
          <w:numId w:val="18"/>
        </w:numPr>
        <w:rPr>
          <w:bCs/>
          <w:iCs/>
          <w:lang w:eastAsia="en-US"/>
        </w:rPr>
      </w:pPr>
      <w:r w:rsidRPr="00356A47">
        <w:rPr>
          <w:bCs/>
          <w:iCs/>
          <w:lang w:eastAsia="en-US"/>
        </w:rPr>
        <w:t>zasadne wydaje się także ujednolicenie praktyki</w:t>
      </w:r>
      <w:r w:rsidR="009E18EF">
        <w:rPr>
          <w:bCs/>
          <w:iCs/>
          <w:lang w:eastAsia="en-US"/>
        </w:rPr>
        <w:t xml:space="preserve"> w </w:t>
      </w:r>
      <w:r w:rsidRPr="00356A47">
        <w:rPr>
          <w:bCs/>
          <w:iCs/>
          <w:lang w:eastAsia="en-US"/>
        </w:rPr>
        <w:t>zakresie nadzoru nad korespondencją dzieci, stosowaną przez personel placówek dla nieletnich (zakładów poprawczych, schronisk dla nieletnich, młodzieżowych ośrodków wychowawczych). W</w:t>
      </w:r>
      <w:r w:rsidR="00574971">
        <w:rPr>
          <w:bCs/>
          <w:iCs/>
          <w:lang w:eastAsia="en-US"/>
        </w:rPr>
        <w:t xml:space="preserve"> </w:t>
      </w:r>
      <w:r w:rsidRPr="00356A47">
        <w:rPr>
          <w:bCs/>
          <w:iCs/>
          <w:lang w:eastAsia="en-US"/>
        </w:rPr>
        <w:t>części ośrodków korespondencja przychodząca do</w:t>
      </w:r>
      <w:r w:rsidR="00574971">
        <w:rPr>
          <w:bCs/>
          <w:iCs/>
          <w:lang w:eastAsia="en-US"/>
        </w:rPr>
        <w:t xml:space="preserve"> </w:t>
      </w:r>
      <w:r w:rsidRPr="00356A47">
        <w:rPr>
          <w:bCs/>
          <w:iCs/>
          <w:lang w:eastAsia="en-US"/>
        </w:rPr>
        <w:t>dziecka otwierana jest bowiem przez wychowawcę</w:t>
      </w:r>
      <w:r w:rsidR="009E18EF">
        <w:rPr>
          <w:bCs/>
          <w:iCs/>
          <w:lang w:eastAsia="en-US"/>
        </w:rPr>
        <w:t xml:space="preserve"> w </w:t>
      </w:r>
      <w:r w:rsidRPr="00356A47">
        <w:rPr>
          <w:bCs/>
          <w:iCs/>
          <w:lang w:eastAsia="en-US"/>
        </w:rPr>
        <w:t>jego obecności,</w:t>
      </w:r>
      <w:r w:rsidR="009E18EF">
        <w:rPr>
          <w:bCs/>
          <w:iCs/>
          <w:lang w:eastAsia="en-US"/>
        </w:rPr>
        <w:t xml:space="preserve"> w </w:t>
      </w:r>
      <w:r w:rsidRPr="00356A47">
        <w:rPr>
          <w:bCs/>
          <w:iCs/>
          <w:lang w:eastAsia="en-US"/>
        </w:rPr>
        <w:t>innych placówkach czynność nadzoru dokonywana jest jednak pod nieobecność wychowanka.</w:t>
      </w:r>
    </w:p>
    <w:p w:rsidR="00F147D3" w:rsidRPr="00356A47" w:rsidRDefault="00651A4F" w:rsidP="005B1D8E">
      <w:pPr>
        <w:pStyle w:val="Styl1"/>
        <w:ind w:firstLine="709"/>
        <w:rPr>
          <w:bCs/>
          <w:iCs/>
          <w:lang w:eastAsia="en-US"/>
        </w:rPr>
      </w:pPr>
      <w:r w:rsidRPr="00356A47">
        <w:rPr>
          <w:bCs/>
          <w:iCs/>
          <w:lang w:eastAsia="en-US"/>
        </w:rPr>
        <w:t>Rzecznik zwrócił się</w:t>
      </w:r>
      <w:r w:rsidRPr="00356A47">
        <w:rPr>
          <w:bCs/>
          <w:iCs/>
          <w:vertAlign w:val="superscript"/>
          <w:lang w:eastAsia="en-US"/>
        </w:rPr>
        <w:footnoteReference w:id="222"/>
      </w:r>
      <w:r w:rsidR="00F147D3" w:rsidRPr="00356A47">
        <w:rPr>
          <w:bCs/>
          <w:iCs/>
          <w:lang w:eastAsia="en-US"/>
        </w:rPr>
        <w:t xml:space="preserve"> do</w:t>
      </w:r>
      <w:r w:rsidR="00574971">
        <w:rPr>
          <w:bCs/>
          <w:iCs/>
          <w:lang w:eastAsia="en-US"/>
        </w:rPr>
        <w:t xml:space="preserve"> </w:t>
      </w:r>
      <w:r w:rsidRPr="00356A47">
        <w:rPr>
          <w:bCs/>
          <w:iCs/>
          <w:lang w:eastAsia="en-US"/>
        </w:rPr>
        <w:t>Ministra Sprawiedliwości</w:t>
      </w:r>
      <w:r w:rsidR="009E18EF">
        <w:rPr>
          <w:bCs/>
          <w:iCs/>
          <w:lang w:eastAsia="en-US"/>
        </w:rPr>
        <w:t xml:space="preserve"> o </w:t>
      </w:r>
      <w:r w:rsidRPr="00356A47">
        <w:rPr>
          <w:bCs/>
          <w:iCs/>
          <w:lang w:eastAsia="en-US"/>
        </w:rPr>
        <w:t>poinformowanie, na</w:t>
      </w:r>
      <w:r w:rsidR="00574971">
        <w:rPr>
          <w:bCs/>
          <w:iCs/>
          <w:lang w:eastAsia="en-US"/>
        </w:rPr>
        <w:t xml:space="preserve"> </w:t>
      </w:r>
      <w:r w:rsidRPr="00356A47">
        <w:rPr>
          <w:bCs/>
          <w:iCs/>
          <w:lang w:eastAsia="en-US"/>
        </w:rPr>
        <w:t xml:space="preserve">jakim etapie </w:t>
      </w:r>
      <w:r w:rsidR="005B1D8E" w:rsidRPr="00356A47">
        <w:rPr>
          <w:bCs/>
          <w:iCs/>
          <w:lang w:eastAsia="en-US"/>
        </w:rPr>
        <w:t xml:space="preserve">są </w:t>
      </w:r>
      <w:r w:rsidRPr="00356A47">
        <w:rPr>
          <w:bCs/>
          <w:iCs/>
          <w:lang w:eastAsia="en-US"/>
        </w:rPr>
        <w:t>prace nad nowelizacją ustawy</w:t>
      </w:r>
      <w:r w:rsidR="009E18EF">
        <w:rPr>
          <w:bCs/>
          <w:iCs/>
          <w:lang w:eastAsia="en-US"/>
        </w:rPr>
        <w:t xml:space="preserve"> o </w:t>
      </w:r>
      <w:r w:rsidRPr="00356A47">
        <w:rPr>
          <w:bCs/>
          <w:iCs/>
          <w:lang w:eastAsia="en-US"/>
        </w:rPr>
        <w:t>postępowaniu</w:t>
      </w:r>
      <w:r w:rsidR="009E18EF">
        <w:rPr>
          <w:bCs/>
          <w:iCs/>
          <w:lang w:eastAsia="en-US"/>
        </w:rPr>
        <w:t xml:space="preserve"> w </w:t>
      </w:r>
      <w:r w:rsidRPr="00356A47">
        <w:rPr>
          <w:bCs/>
          <w:iCs/>
          <w:lang w:eastAsia="en-US"/>
        </w:rPr>
        <w:t>sprawach nieletnich.</w:t>
      </w:r>
      <w:r w:rsidR="005B1D8E" w:rsidRPr="00356A47">
        <w:rPr>
          <w:bCs/>
          <w:iCs/>
          <w:lang w:eastAsia="en-US"/>
        </w:rPr>
        <w:t xml:space="preserve"> </w:t>
      </w:r>
      <w:r w:rsidRPr="00356A47">
        <w:rPr>
          <w:bCs/>
          <w:iCs/>
          <w:lang w:eastAsia="en-US"/>
        </w:rPr>
        <w:t xml:space="preserve">Minister </w:t>
      </w:r>
      <w:r w:rsidR="005B1D8E" w:rsidRPr="00356A47">
        <w:rPr>
          <w:bCs/>
          <w:iCs/>
          <w:lang w:eastAsia="en-US"/>
        </w:rPr>
        <w:t>odpowiedział</w:t>
      </w:r>
      <w:r w:rsidRPr="00356A47">
        <w:rPr>
          <w:bCs/>
          <w:iCs/>
          <w:vertAlign w:val="superscript"/>
          <w:lang w:eastAsia="en-US"/>
        </w:rPr>
        <w:footnoteReference w:id="223"/>
      </w:r>
      <w:r w:rsidRPr="00356A47">
        <w:rPr>
          <w:bCs/>
          <w:iCs/>
          <w:lang w:eastAsia="en-US"/>
        </w:rPr>
        <w:t>,</w:t>
      </w:r>
      <w:r w:rsidR="00CC7107" w:rsidRPr="00356A47">
        <w:rPr>
          <w:bCs/>
          <w:iCs/>
          <w:lang w:eastAsia="en-US"/>
        </w:rPr>
        <w:t xml:space="preserve"> że</w:t>
      </w:r>
      <w:r w:rsidR="00574971">
        <w:rPr>
          <w:bCs/>
          <w:iCs/>
          <w:lang w:eastAsia="en-US"/>
        </w:rPr>
        <w:t xml:space="preserve"> </w:t>
      </w:r>
      <w:r w:rsidRPr="00356A47">
        <w:rPr>
          <w:bCs/>
          <w:iCs/>
          <w:lang w:eastAsia="en-US"/>
        </w:rPr>
        <w:t>zarządzeniem Ministra Sprawiedliwości powołany został Zespół</w:t>
      </w:r>
      <w:r w:rsidR="00F147D3" w:rsidRPr="00356A47">
        <w:rPr>
          <w:bCs/>
          <w:iCs/>
          <w:lang w:eastAsia="en-US"/>
        </w:rPr>
        <w:t xml:space="preserve"> do</w:t>
      </w:r>
      <w:r w:rsidR="00574971">
        <w:rPr>
          <w:bCs/>
          <w:iCs/>
          <w:lang w:eastAsia="en-US"/>
        </w:rPr>
        <w:t xml:space="preserve"> </w:t>
      </w:r>
      <w:r w:rsidRPr="00356A47">
        <w:rPr>
          <w:bCs/>
          <w:iCs/>
          <w:lang w:eastAsia="en-US"/>
        </w:rPr>
        <w:t xml:space="preserve">analizy </w:t>
      </w:r>
      <w:r w:rsidR="005B1D8E" w:rsidRPr="00356A47">
        <w:rPr>
          <w:bCs/>
          <w:iCs/>
          <w:lang w:eastAsia="en-US"/>
        </w:rPr>
        <w:t xml:space="preserve">tych </w:t>
      </w:r>
      <w:r w:rsidRPr="00356A47">
        <w:rPr>
          <w:bCs/>
          <w:iCs/>
          <w:lang w:eastAsia="en-US"/>
        </w:rPr>
        <w:t>regulacji prawnych</w:t>
      </w:r>
      <w:r w:rsidR="005B1D8E" w:rsidRPr="00356A47">
        <w:rPr>
          <w:bCs/>
          <w:iCs/>
          <w:lang w:eastAsia="en-US"/>
        </w:rPr>
        <w:t>.</w:t>
      </w:r>
    </w:p>
    <w:p w:rsidR="00F34215" w:rsidRPr="00356A47" w:rsidRDefault="009B506A" w:rsidP="00F34215">
      <w:pPr>
        <w:pStyle w:val="Sprawyludzi"/>
      </w:pPr>
      <w:bookmarkStart w:id="251" w:name="_Toc512508042"/>
      <w:bookmarkStart w:id="252" w:name="_Toc515021821"/>
      <w:r>
        <w:lastRenderedPageBreak/>
        <w:t xml:space="preserve">Sprawa wychowanków </w:t>
      </w:r>
      <w:r w:rsidR="005E31E4">
        <w:t>Zakład</w:t>
      </w:r>
      <w:r>
        <w:t>u</w:t>
      </w:r>
      <w:r w:rsidR="005E31E4">
        <w:t xml:space="preserve"> Poprawcz</w:t>
      </w:r>
      <w:r>
        <w:t>ego</w:t>
      </w:r>
      <w:r w:rsidR="009E18EF">
        <w:t xml:space="preserve"> w </w:t>
      </w:r>
      <w:r w:rsidR="005E31E4">
        <w:t>N</w:t>
      </w:r>
      <w:bookmarkEnd w:id="251"/>
      <w:r>
        <w:t>.</w:t>
      </w:r>
      <w:r w:rsidR="00F34215" w:rsidRPr="00356A47">
        <w:rPr>
          <w:rStyle w:val="Odwoanieprzypisudolnego"/>
        </w:rPr>
        <w:footnoteReference w:id="224"/>
      </w:r>
      <w:bookmarkEnd w:id="252"/>
    </w:p>
    <w:p w:rsidR="00F34215" w:rsidRPr="00356A47" w:rsidRDefault="0098041D" w:rsidP="00F34215">
      <w:pPr>
        <w:pStyle w:val="Sprawyludzi-opis"/>
        <w:rPr>
          <w:lang w:eastAsia="ar-SA"/>
        </w:rPr>
      </w:pPr>
      <w:r>
        <w:rPr>
          <w:lang w:eastAsia="ar-SA"/>
        </w:rPr>
        <w:t>W zakładzie poprawczym</w:t>
      </w:r>
      <w:r w:rsidR="009E18EF">
        <w:rPr>
          <w:lang w:eastAsia="ar-SA"/>
        </w:rPr>
        <w:t xml:space="preserve"> w </w:t>
      </w:r>
      <w:r>
        <w:rPr>
          <w:lang w:eastAsia="ar-SA"/>
        </w:rPr>
        <w:t xml:space="preserve">N. miało dojść do </w:t>
      </w:r>
      <w:r w:rsidRPr="00356A47">
        <w:rPr>
          <w:lang w:eastAsia="ar-SA"/>
        </w:rPr>
        <w:t>„bun</w:t>
      </w:r>
      <w:r w:rsidR="009B506A">
        <w:rPr>
          <w:lang w:eastAsia="ar-SA"/>
        </w:rPr>
        <w:t>tu</w:t>
      </w:r>
      <w:r w:rsidRPr="00356A47">
        <w:rPr>
          <w:lang w:eastAsia="ar-SA"/>
        </w:rPr>
        <w:t xml:space="preserve"> wychowanków”</w:t>
      </w:r>
      <w:r>
        <w:rPr>
          <w:lang w:eastAsia="ar-SA"/>
        </w:rPr>
        <w:t>. Rzecznika zawiadomił</w:t>
      </w:r>
      <w:r w:rsidR="009E18EF">
        <w:rPr>
          <w:lang w:eastAsia="ar-SA"/>
        </w:rPr>
        <w:t xml:space="preserve"> o </w:t>
      </w:r>
      <w:r>
        <w:rPr>
          <w:lang w:eastAsia="ar-SA"/>
        </w:rPr>
        <w:t xml:space="preserve">tym </w:t>
      </w:r>
      <w:r w:rsidR="00F34215" w:rsidRPr="00356A47">
        <w:rPr>
          <w:lang w:eastAsia="ar-SA"/>
        </w:rPr>
        <w:t>pan</w:t>
      </w:r>
      <w:r w:rsidR="00574971">
        <w:rPr>
          <w:lang w:eastAsia="ar-SA"/>
        </w:rPr>
        <w:t xml:space="preserve"> </w:t>
      </w:r>
      <w:r w:rsidR="00F34215" w:rsidRPr="00356A47">
        <w:rPr>
          <w:lang w:eastAsia="ar-SA"/>
        </w:rPr>
        <w:t>P. Strażnicy mieli pobić czterech wychowanków, którzy odnieśli obrażenia ciała. Dwóch przewieziono do</w:t>
      </w:r>
      <w:r w:rsidR="00574971">
        <w:rPr>
          <w:lang w:eastAsia="ar-SA"/>
        </w:rPr>
        <w:t xml:space="preserve"> </w:t>
      </w:r>
      <w:r w:rsidR="00F34215" w:rsidRPr="00356A47">
        <w:rPr>
          <w:lang w:eastAsia="ar-SA"/>
        </w:rPr>
        <w:t>innych zakładów poprawczych.</w:t>
      </w:r>
    </w:p>
    <w:p w:rsidR="00F34215" w:rsidRDefault="00F34215" w:rsidP="00F34215">
      <w:pPr>
        <w:pStyle w:val="Sprawyludzi-opis"/>
      </w:pPr>
      <w:r w:rsidRPr="00356A47">
        <w:rPr>
          <w:lang w:eastAsia="ar-SA"/>
        </w:rPr>
        <w:t xml:space="preserve">Pracownicy Biura RPO </w:t>
      </w:r>
      <w:r w:rsidR="0098041D">
        <w:rPr>
          <w:lang w:eastAsia="ar-SA"/>
        </w:rPr>
        <w:t>pojechali na miejsce</w:t>
      </w:r>
      <w:r w:rsidRPr="00356A47">
        <w:rPr>
          <w:lang w:eastAsia="ar-SA"/>
        </w:rPr>
        <w:t>. Rozmawiali</w:t>
      </w:r>
      <w:r w:rsidR="009E18EF">
        <w:rPr>
          <w:lang w:eastAsia="ar-SA"/>
        </w:rPr>
        <w:t xml:space="preserve"> z </w:t>
      </w:r>
      <w:r w:rsidRPr="00356A47">
        <w:rPr>
          <w:lang w:eastAsia="ar-SA"/>
        </w:rPr>
        <w:t>dyrektorem, pracownikami oraz wychowankami</w:t>
      </w:r>
      <w:r w:rsidR="009E18EF">
        <w:rPr>
          <w:lang w:eastAsia="ar-SA"/>
        </w:rPr>
        <w:t xml:space="preserve"> i </w:t>
      </w:r>
      <w:r w:rsidRPr="00356A47">
        <w:rPr>
          <w:lang w:eastAsia="ar-SA"/>
        </w:rPr>
        <w:t>sprawdzili dokumentację</w:t>
      </w:r>
      <w:r w:rsidR="009E18EF">
        <w:rPr>
          <w:lang w:eastAsia="ar-SA"/>
        </w:rPr>
        <w:t xml:space="preserve"> i </w:t>
      </w:r>
      <w:r w:rsidRPr="00356A47">
        <w:rPr>
          <w:lang w:eastAsia="ar-SA"/>
        </w:rPr>
        <w:t>monitoring. Wątpliwości Rzecznika wzbudził</w:t>
      </w:r>
      <w:r w:rsidR="0098041D">
        <w:rPr>
          <w:lang w:eastAsia="ar-SA"/>
        </w:rPr>
        <w:t>o</w:t>
      </w:r>
      <w:r w:rsidRPr="00356A47">
        <w:rPr>
          <w:lang w:eastAsia="ar-SA"/>
        </w:rPr>
        <w:t xml:space="preserve"> przede wszystkim </w:t>
      </w:r>
      <w:r w:rsidR="0098041D">
        <w:rPr>
          <w:lang w:eastAsia="ar-SA"/>
        </w:rPr>
        <w:t xml:space="preserve">to, że </w:t>
      </w:r>
      <w:r w:rsidRPr="00356A47">
        <w:rPr>
          <w:lang w:eastAsia="ar-SA"/>
        </w:rPr>
        <w:t>strażni</w:t>
      </w:r>
      <w:r w:rsidR="0098041D">
        <w:rPr>
          <w:lang w:eastAsia="ar-SA"/>
        </w:rPr>
        <w:t>cy</w:t>
      </w:r>
      <w:r w:rsidR="009E18EF">
        <w:rPr>
          <w:lang w:eastAsia="ar-SA"/>
        </w:rPr>
        <w:t xml:space="preserve"> w </w:t>
      </w:r>
      <w:r w:rsidR="0098041D">
        <w:rPr>
          <w:lang w:eastAsia="ar-SA"/>
        </w:rPr>
        <w:t xml:space="preserve">zakładzie mogli stosować </w:t>
      </w:r>
      <w:r w:rsidRPr="00356A47">
        <w:rPr>
          <w:lang w:eastAsia="ar-SA"/>
        </w:rPr>
        <w:t>niektór</w:t>
      </w:r>
      <w:r w:rsidR="0098041D">
        <w:rPr>
          <w:lang w:eastAsia="ar-SA"/>
        </w:rPr>
        <w:t>e</w:t>
      </w:r>
      <w:r w:rsidRPr="00356A47">
        <w:rPr>
          <w:lang w:eastAsia="ar-SA"/>
        </w:rPr>
        <w:t xml:space="preserve"> środk</w:t>
      </w:r>
      <w:r w:rsidR="0098041D">
        <w:rPr>
          <w:lang w:eastAsia="ar-SA"/>
        </w:rPr>
        <w:t>i</w:t>
      </w:r>
      <w:r w:rsidRPr="00356A47">
        <w:rPr>
          <w:lang w:eastAsia="ar-SA"/>
        </w:rPr>
        <w:t xml:space="preserve"> przymusu bezpośredniego</w:t>
      </w:r>
      <w:r w:rsidR="0098041D">
        <w:rPr>
          <w:lang w:eastAsia="ar-SA"/>
        </w:rPr>
        <w:t>, a</w:t>
      </w:r>
      <w:r w:rsidR="009E18EF">
        <w:rPr>
          <w:lang w:eastAsia="ar-SA"/>
        </w:rPr>
        <w:t xml:space="preserve"> w </w:t>
      </w:r>
      <w:r w:rsidR="0098041D">
        <w:rPr>
          <w:lang w:eastAsia="ar-SA"/>
        </w:rPr>
        <w:t>dokumentacji były braki</w:t>
      </w:r>
      <w:r w:rsidRPr="00356A47">
        <w:rPr>
          <w:lang w:eastAsia="ar-SA"/>
        </w:rPr>
        <w:t xml:space="preserve"> (m.in.</w:t>
      </w:r>
      <w:r w:rsidRPr="00356A47">
        <w:t xml:space="preserve"> </w:t>
      </w:r>
      <w:r w:rsidR="0098041D">
        <w:t xml:space="preserve">brakowało </w:t>
      </w:r>
      <w:r w:rsidRPr="00356A47">
        <w:t>informacji, notatek</w:t>
      </w:r>
      <w:r w:rsidR="009E18EF">
        <w:t xml:space="preserve"> i </w:t>
      </w:r>
      <w:r w:rsidRPr="00356A47">
        <w:t>zawiadomień opracowanych przez administrację zakładu po zajściu).</w:t>
      </w:r>
    </w:p>
    <w:p w:rsidR="005E31E4" w:rsidRPr="00356A47" w:rsidRDefault="005E31E4" w:rsidP="00F34215">
      <w:pPr>
        <w:pStyle w:val="Sprawyludzi-opis"/>
      </w:pPr>
      <w:r>
        <w:t>W dramatycznych sytuacjach przedstawiciele państwa muszą bowiem działać</w:t>
      </w:r>
      <w:r w:rsidR="009E18EF">
        <w:t xml:space="preserve"> w </w:t>
      </w:r>
      <w:r>
        <w:t>granicach</w:t>
      </w:r>
      <w:r w:rsidR="009E18EF">
        <w:t xml:space="preserve"> i </w:t>
      </w:r>
      <w:r>
        <w:t>na podstawie prawa. A dokumentacja ze zdarzenia pozwala ocenić działanie</w:t>
      </w:r>
      <w:r w:rsidR="009E18EF">
        <w:t xml:space="preserve"> i </w:t>
      </w:r>
      <w:r>
        <w:t>ustalić, czy nie popełniono błędu</w:t>
      </w:r>
      <w:r w:rsidR="009E18EF">
        <w:t xml:space="preserve"> i </w:t>
      </w:r>
      <w:r>
        <w:t>na co uważać</w:t>
      </w:r>
      <w:r w:rsidR="009E18EF">
        <w:t xml:space="preserve"> w </w:t>
      </w:r>
      <w:r>
        <w:t>przyszłości.</w:t>
      </w:r>
    </w:p>
    <w:p w:rsidR="00F34215" w:rsidRPr="00356A47" w:rsidRDefault="00F34215" w:rsidP="00F34215">
      <w:pPr>
        <w:pStyle w:val="Sprawyludzi-opis"/>
        <w:rPr>
          <w:bCs/>
          <w:iCs/>
          <w:lang w:eastAsia="en-US"/>
        </w:rPr>
      </w:pPr>
      <w:r w:rsidRPr="00356A47">
        <w:rPr>
          <w:lang w:eastAsia="ar-SA"/>
        </w:rPr>
        <w:t>R</w:t>
      </w:r>
      <w:r w:rsidRPr="00356A47">
        <w:t xml:space="preserve">zecznik </w:t>
      </w:r>
      <w:r w:rsidRPr="00356A47">
        <w:rPr>
          <w:lang w:eastAsia="ar-SA"/>
        </w:rPr>
        <w:t>przekazał uwagi</w:t>
      </w:r>
      <w:r w:rsidR="009E18EF">
        <w:rPr>
          <w:lang w:eastAsia="ar-SA"/>
        </w:rPr>
        <w:t xml:space="preserve"> i </w:t>
      </w:r>
      <w:r w:rsidRPr="00356A47">
        <w:rPr>
          <w:lang w:eastAsia="ar-SA"/>
        </w:rPr>
        <w:t>stanowisko odpowiednim organom,</w:t>
      </w:r>
      <w:r w:rsidR="009E18EF">
        <w:rPr>
          <w:lang w:eastAsia="ar-SA"/>
        </w:rPr>
        <w:t xml:space="preserve"> w </w:t>
      </w:r>
      <w:r w:rsidRPr="00356A47">
        <w:rPr>
          <w:lang w:eastAsia="ar-SA"/>
        </w:rPr>
        <w:t>tym Dyrektorowi Departamentowi Spraw Rodzinnych</w:t>
      </w:r>
      <w:r w:rsidR="009E18EF">
        <w:rPr>
          <w:lang w:eastAsia="ar-SA"/>
        </w:rPr>
        <w:t xml:space="preserve"> i </w:t>
      </w:r>
      <w:r w:rsidRPr="00356A47">
        <w:rPr>
          <w:lang w:eastAsia="ar-SA"/>
        </w:rPr>
        <w:t>Nieletnich</w:t>
      </w:r>
      <w:r w:rsidR="009E18EF">
        <w:rPr>
          <w:lang w:eastAsia="ar-SA"/>
        </w:rPr>
        <w:t xml:space="preserve"> w </w:t>
      </w:r>
      <w:r w:rsidRPr="00356A47">
        <w:rPr>
          <w:lang w:eastAsia="ar-SA"/>
        </w:rPr>
        <w:t>Ministerstwie Sprawiedliwości, oraz Prezesowi Sądu Rejonowego</w:t>
      </w:r>
      <w:r w:rsidR="009E18EF">
        <w:rPr>
          <w:lang w:eastAsia="ar-SA"/>
        </w:rPr>
        <w:t xml:space="preserve"> i </w:t>
      </w:r>
      <w:r w:rsidRPr="00356A47">
        <w:rPr>
          <w:lang w:eastAsia="ar-SA"/>
        </w:rPr>
        <w:t>Prokuratorowi Rejonowemu</w:t>
      </w:r>
      <w:r w:rsidR="009E18EF">
        <w:rPr>
          <w:lang w:eastAsia="ar-SA"/>
        </w:rPr>
        <w:t xml:space="preserve"> w </w:t>
      </w:r>
      <w:r w:rsidRPr="00356A47">
        <w:rPr>
          <w:lang w:eastAsia="ar-SA"/>
        </w:rPr>
        <w:t>Ś.</w:t>
      </w:r>
    </w:p>
    <w:p w:rsidR="009A436A" w:rsidRPr="00356A47" w:rsidRDefault="009A436A" w:rsidP="004C2686">
      <w:pPr>
        <w:pStyle w:val="Nagwek4"/>
      </w:pPr>
      <w:bookmarkStart w:id="253" w:name="_Toc513723033"/>
      <w:bookmarkStart w:id="254" w:name="_Toc515021822"/>
      <w:r w:rsidRPr="00356A47">
        <w:t>Zdolność procesowa małżonka częściowo ubezwłasnowolnionego</w:t>
      </w:r>
      <w:r w:rsidRPr="00356A47">
        <w:rPr>
          <w:rStyle w:val="Odwoanieprzypisudolnego"/>
        </w:rPr>
        <w:footnoteReference w:id="225"/>
      </w:r>
      <w:bookmarkEnd w:id="253"/>
      <w:bookmarkEnd w:id="254"/>
    </w:p>
    <w:p w:rsidR="009A436A" w:rsidRPr="00356A47" w:rsidRDefault="009A436A" w:rsidP="009A436A">
      <w:pPr>
        <w:pStyle w:val="Styl1"/>
        <w:rPr>
          <w:b/>
          <w:lang w:eastAsia="en-US"/>
        </w:rPr>
      </w:pPr>
      <w:r w:rsidRPr="00356A47">
        <w:rPr>
          <w:b/>
          <w:lang w:eastAsia="en-US"/>
        </w:rPr>
        <w:t>„Czy małżonek częściowo ubezwłasnowolniony posiada zdolność procesową</w:t>
      </w:r>
      <w:r w:rsidR="009E18EF">
        <w:rPr>
          <w:b/>
          <w:lang w:eastAsia="en-US"/>
        </w:rPr>
        <w:t xml:space="preserve"> w </w:t>
      </w:r>
      <w:r w:rsidRPr="00356A47">
        <w:rPr>
          <w:b/>
          <w:lang w:eastAsia="en-US"/>
        </w:rPr>
        <w:t>procesie</w:t>
      </w:r>
      <w:r w:rsidR="009E18EF">
        <w:rPr>
          <w:b/>
          <w:lang w:eastAsia="en-US"/>
        </w:rPr>
        <w:t xml:space="preserve"> o </w:t>
      </w:r>
      <w:r w:rsidR="00261A1D" w:rsidRPr="00356A47">
        <w:rPr>
          <w:b/>
          <w:lang w:eastAsia="en-US"/>
        </w:rPr>
        <w:t>rozwód?”</w:t>
      </w:r>
      <w:r w:rsidRPr="00356A47">
        <w:rPr>
          <w:b/>
          <w:lang w:eastAsia="en-US"/>
        </w:rPr>
        <w:t xml:space="preserve"> Rzecznik uważa, że</w:t>
      </w:r>
      <w:r w:rsidR="00574971">
        <w:rPr>
          <w:b/>
          <w:lang w:eastAsia="en-US"/>
        </w:rPr>
        <w:t xml:space="preserve"> </w:t>
      </w:r>
      <w:r w:rsidRPr="00356A47">
        <w:rPr>
          <w:b/>
          <w:lang w:eastAsia="en-US"/>
        </w:rPr>
        <w:t>skoro osoba częściowo ubezwłasnowolniona może bez reprezentacji kuratora</w:t>
      </w:r>
      <w:r w:rsidR="009E18EF">
        <w:rPr>
          <w:b/>
          <w:lang w:eastAsia="en-US"/>
        </w:rPr>
        <w:t xml:space="preserve"> i </w:t>
      </w:r>
      <w:r w:rsidRPr="00356A47">
        <w:rPr>
          <w:b/>
          <w:lang w:eastAsia="en-US"/>
        </w:rPr>
        <w:t>zgody sądu opiekuńczego zawrzeć związek małżeński, to ma także zdolność procesową</w:t>
      </w:r>
      <w:r w:rsidR="009E18EF">
        <w:rPr>
          <w:b/>
          <w:lang w:eastAsia="en-US"/>
        </w:rPr>
        <w:t xml:space="preserve"> w </w:t>
      </w:r>
      <w:r w:rsidRPr="00356A47">
        <w:rPr>
          <w:b/>
          <w:lang w:eastAsia="en-US"/>
        </w:rPr>
        <w:t>sprawach</w:t>
      </w:r>
      <w:r w:rsidR="009E18EF">
        <w:rPr>
          <w:b/>
          <w:lang w:eastAsia="en-US"/>
        </w:rPr>
        <w:t xml:space="preserve"> o </w:t>
      </w:r>
      <w:r w:rsidRPr="00356A47">
        <w:rPr>
          <w:b/>
          <w:lang w:eastAsia="en-US"/>
        </w:rPr>
        <w:t>rozwiązanie zawartego małżeństwa. Sąd Najwyższy się</w:t>
      </w:r>
      <w:r w:rsidR="009E18EF">
        <w:rPr>
          <w:b/>
          <w:lang w:eastAsia="en-US"/>
        </w:rPr>
        <w:t xml:space="preserve"> z </w:t>
      </w:r>
      <w:r w:rsidRPr="00356A47">
        <w:rPr>
          <w:b/>
          <w:lang w:eastAsia="en-US"/>
        </w:rPr>
        <w:t>tym stanowiskiem nie</w:t>
      </w:r>
      <w:r w:rsidR="00574971">
        <w:rPr>
          <w:b/>
          <w:lang w:eastAsia="en-US"/>
        </w:rPr>
        <w:t xml:space="preserve"> </w:t>
      </w:r>
      <w:r w:rsidRPr="00356A47">
        <w:rPr>
          <w:b/>
          <w:lang w:eastAsia="en-US"/>
        </w:rPr>
        <w:t>zgodził</w:t>
      </w:r>
    </w:p>
    <w:p w:rsidR="009A436A" w:rsidRPr="00356A47" w:rsidRDefault="009A436A" w:rsidP="009A436A">
      <w:pPr>
        <w:pStyle w:val="Styl1"/>
        <w:rPr>
          <w:lang w:eastAsia="en-US"/>
        </w:rPr>
      </w:pPr>
      <w:r w:rsidRPr="00356A47">
        <w:rPr>
          <w:bCs/>
          <w:iCs/>
          <w:lang w:eastAsia="en-US"/>
        </w:rPr>
        <w:t>Odpowiadając na pytanie prawne</w:t>
      </w:r>
      <w:r w:rsidR="009E18EF">
        <w:rPr>
          <w:bCs/>
          <w:iCs/>
          <w:lang w:eastAsia="en-US"/>
        </w:rPr>
        <w:t xml:space="preserve"> w </w:t>
      </w:r>
      <w:r w:rsidRPr="00356A47">
        <w:rPr>
          <w:bCs/>
          <w:iCs/>
          <w:lang w:eastAsia="en-US"/>
        </w:rPr>
        <w:t>post</w:t>
      </w:r>
      <w:r w:rsidR="00261A1D" w:rsidRPr="00356A47">
        <w:rPr>
          <w:bCs/>
          <w:iCs/>
          <w:lang w:eastAsia="en-US"/>
        </w:rPr>
        <w:t>ę</w:t>
      </w:r>
      <w:r w:rsidRPr="00356A47">
        <w:rPr>
          <w:bCs/>
          <w:iCs/>
          <w:lang w:eastAsia="en-US"/>
        </w:rPr>
        <w:t>powaniu,</w:t>
      </w:r>
      <w:r w:rsidR="00F147D3" w:rsidRPr="00356A47">
        <w:rPr>
          <w:bCs/>
          <w:iCs/>
          <w:lang w:eastAsia="en-US"/>
        </w:rPr>
        <w:t xml:space="preserve"> do</w:t>
      </w:r>
      <w:r w:rsidR="00574971">
        <w:rPr>
          <w:bCs/>
          <w:iCs/>
          <w:lang w:eastAsia="en-US"/>
        </w:rPr>
        <w:t xml:space="preserve"> </w:t>
      </w:r>
      <w:r w:rsidRPr="00356A47">
        <w:rPr>
          <w:bCs/>
          <w:iCs/>
          <w:lang w:eastAsia="en-US"/>
        </w:rPr>
        <w:t>którego Rzecznik zgłosił</w:t>
      </w:r>
      <w:r w:rsidRPr="00356A47">
        <w:rPr>
          <w:bCs/>
          <w:iCs/>
          <w:vertAlign w:val="superscript"/>
          <w:lang w:eastAsia="en-US"/>
        </w:rPr>
        <w:footnoteReference w:id="226"/>
      </w:r>
      <w:r w:rsidRPr="00356A47">
        <w:rPr>
          <w:bCs/>
          <w:iCs/>
          <w:lang w:eastAsia="en-US"/>
        </w:rPr>
        <w:t xml:space="preserve"> udział,</w:t>
      </w:r>
      <w:r w:rsidRPr="00356A47">
        <w:rPr>
          <w:lang w:eastAsia="en-US"/>
        </w:rPr>
        <w:t xml:space="preserve"> Sąd Najwyższy stwierdził, że</w:t>
      </w:r>
      <w:r w:rsidR="00574971">
        <w:rPr>
          <w:lang w:eastAsia="en-US"/>
        </w:rPr>
        <w:t xml:space="preserve"> </w:t>
      </w:r>
      <w:r w:rsidRPr="00356A47">
        <w:rPr>
          <w:bCs/>
          <w:lang w:eastAsia="en-US"/>
        </w:rPr>
        <w:t>małżonek częściowo ubezwłasnowolniony nie</w:t>
      </w:r>
      <w:r w:rsidR="00574971">
        <w:rPr>
          <w:bCs/>
          <w:lang w:eastAsia="en-US"/>
        </w:rPr>
        <w:t xml:space="preserve"> </w:t>
      </w:r>
      <w:r w:rsidRPr="00356A47">
        <w:rPr>
          <w:bCs/>
          <w:lang w:eastAsia="en-US"/>
        </w:rPr>
        <w:t>ma zdolności procesowej</w:t>
      </w:r>
      <w:r w:rsidR="009E18EF">
        <w:rPr>
          <w:bCs/>
          <w:lang w:eastAsia="en-US"/>
        </w:rPr>
        <w:t xml:space="preserve"> w </w:t>
      </w:r>
      <w:r w:rsidRPr="00356A47">
        <w:rPr>
          <w:bCs/>
          <w:lang w:eastAsia="en-US"/>
        </w:rPr>
        <w:t>sprawie</w:t>
      </w:r>
      <w:r w:rsidR="009E18EF">
        <w:rPr>
          <w:bCs/>
          <w:lang w:eastAsia="en-US"/>
        </w:rPr>
        <w:t xml:space="preserve"> o </w:t>
      </w:r>
      <w:r w:rsidRPr="00356A47">
        <w:rPr>
          <w:bCs/>
          <w:lang w:eastAsia="en-US"/>
        </w:rPr>
        <w:t>rozwód.</w:t>
      </w:r>
    </w:p>
    <w:p w:rsidR="009A436A" w:rsidRPr="00356A47" w:rsidRDefault="009A436A" w:rsidP="009A436A">
      <w:pPr>
        <w:pStyle w:val="Styl1"/>
        <w:rPr>
          <w:lang w:eastAsia="en-US"/>
        </w:rPr>
      </w:pPr>
      <w:r w:rsidRPr="00356A47">
        <w:rPr>
          <w:lang w:eastAsia="en-US"/>
        </w:rPr>
        <w:lastRenderedPageBreak/>
        <w:t>Zdaniem Rzecznika przyjęcie tezy, iż możliwość rozwiązania małżeństwa osoby częściowo ubezwłasnowolnionej uzależniona jest</w:t>
      </w:r>
      <w:r w:rsidR="00F147D3" w:rsidRPr="00356A47">
        <w:rPr>
          <w:lang w:eastAsia="en-US"/>
        </w:rPr>
        <w:t xml:space="preserve"> od</w:t>
      </w:r>
      <w:r w:rsidR="00574971">
        <w:rPr>
          <w:lang w:eastAsia="en-US"/>
        </w:rPr>
        <w:t xml:space="preserve"> </w:t>
      </w:r>
      <w:r w:rsidRPr="00356A47">
        <w:rPr>
          <w:lang w:eastAsia="en-US"/>
        </w:rPr>
        <w:t>zgody, woli</w:t>
      </w:r>
      <w:r w:rsidR="009E18EF">
        <w:rPr>
          <w:lang w:eastAsia="en-US"/>
        </w:rPr>
        <w:t xml:space="preserve"> i </w:t>
      </w:r>
      <w:r w:rsidRPr="00356A47">
        <w:rPr>
          <w:lang w:eastAsia="en-US"/>
        </w:rPr>
        <w:t>starań kuratora tej osoby, oznaczałoby uniemożliwienie jednostce samodzielnego poddania ocenie niezawisłego sądu tego, czy</w:t>
      </w:r>
      <w:r w:rsidR="009E18EF">
        <w:rPr>
          <w:lang w:eastAsia="en-US"/>
        </w:rPr>
        <w:t xml:space="preserve"> w </w:t>
      </w:r>
      <w:r w:rsidRPr="00356A47">
        <w:rPr>
          <w:lang w:eastAsia="en-US"/>
        </w:rPr>
        <w:t>jej sprawie zaszły okoliczności zupełnego</w:t>
      </w:r>
      <w:r w:rsidR="009E18EF">
        <w:rPr>
          <w:lang w:eastAsia="en-US"/>
        </w:rPr>
        <w:t xml:space="preserve"> i </w:t>
      </w:r>
      <w:r w:rsidRPr="00356A47">
        <w:rPr>
          <w:lang w:eastAsia="en-US"/>
        </w:rPr>
        <w:t>trwałego rozkładu pożycia</w:t>
      </w:r>
      <w:r w:rsidR="009E18EF">
        <w:rPr>
          <w:lang w:eastAsia="en-US"/>
        </w:rPr>
        <w:t xml:space="preserve"> w </w:t>
      </w:r>
      <w:r w:rsidRPr="00356A47">
        <w:rPr>
          <w:lang w:eastAsia="en-US"/>
        </w:rPr>
        <w:t>małżeństwie, które zawarła na</w:t>
      </w:r>
      <w:r w:rsidR="00574971">
        <w:rPr>
          <w:lang w:eastAsia="en-US"/>
        </w:rPr>
        <w:t xml:space="preserve"> </w:t>
      </w:r>
      <w:r w:rsidRPr="00356A47">
        <w:rPr>
          <w:lang w:eastAsia="en-US"/>
        </w:rPr>
        <w:t>podstawie własnej, uprawnionej decyzji. Dodatkowo</w:t>
      </w:r>
      <w:r w:rsidR="009E18EF">
        <w:rPr>
          <w:lang w:eastAsia="en-US"/>
        </w:rPr>
        <w:t xml:space="preserve"> w </w:t>
      </w:r>
      <w:r w:rsidRPr="00356A47">
        <w:rPr>
          <w:lang w:eastAsia="en-US"/>
        </w:rPr>
        <w:t>sprawach</w:t>
      </w:r>
      <w:r w:rsidR="009E18EF">
        <w:rPr>
          <w:lang w:eastAsia="en-US"/>
        </w:rPr>
        <w:t xml:space="preserve"> o </w:t>
      </w:r>
      <w:r w:rsidRPr="00356A47">
        <w:rPr>
          <w:lang w:eastAsia="en-US"/>
        </w:rPr>
        <w:t>rozwód nie</w:t>
      </w:r>
      <w:r w:rsidR="00574971">
        <w:rPr>
          <w:lang w:eastAsia="en-US"/>
        </w:rPr>
        <w:t xml:space="preserve"> </w:t>
      </w:r>
      <w:r w:rsidRPr="00356A47">
        <w:rPr>
          <w:lang w:eastAsia="en-US"/>
        </w:rPr>
        <w:t>jest możliwe wystąpienie</w:t>
      </w:r>
      <w:r w:rsidR="009E18EF">
        <w:rPr>
          <w:lang w:eastAsia="en-US"/>
        </w:rPr>
        <w:t xml:space="preserve"> z </w:t>
      </w:r>
      <w:r w:rsidRPr="00356A47">
        <w:rPr>
          <w:lang w:eastAsia="en-US"/>
        </w:rPr>
        <w:t>powództwem przez prokuratora, a</w:t>
      </w:r>
      <w:r w:rsidR="00574971">
        <w:rPr>
          <w:lang w:eastAsia="en-US"/>
        </w:rPr>
        <w:t xml:space="preserve"> </w:t>
      </w:r>
      <w:r w:rsidRPr="00356A47">
        <w:rPr>
          <w:lang w:eastAsia="en-US"/>
        </w:rPr>
        <w:t>tym samym także Rzecznika Praw Obywatelskich na</w:t>
      </w:r>
      <w:r w:rsidR="00574971">
        <w:rPr>
          <w:lang w:eastAsia="en-US"/>
        </w:rPr>
        <w:t xml:space="preserve"> </w:t>
      </w:r>
      <w:r w:rsidRPr="00356A47">
        <w:rPr>
          <w:lang w:eastAsia="en-US"/>
        </w:rPr>
        <w:t>prawach prokuratora. Zatem osoba ubezwłasnowolniona częściowo nie</w:t>
      </w:r>
      <w:r w:rsidR="00574971">
        <w:rPr>
          <w:lang w:eastAsia="en-US"/>
        </w:rPr>
        <w:t xml:space="preserve"> </w:t>
      </w:r>
      <w:r w:rsidRPr="00356A47">
        <w:rPr>
          <w:lang w:eastAsia="en-US"/>
        </w:rPr>
        <w:t>może liczyć</w:t>
      </w:r>
      <w:r w:rsidR="009E18EF">
        <w:rPr>
          <w:lang w:eastAsia="en-US"/>
        </w:rPr>
        <w:t xml:space="preserve"> w </w:t>
      </w:r>
      <w:r w:rsidRPr="00356A47">
        <w:rPr>
          <w:lang w:eastAsia="en-US"/>
        </w:rPr>
        <w:t>tych sprawach na</w:t>
      </w:r>
      <w:r w:rsidR="00574971">
        <w:rPr>
          <w:lang w:eastAsia="en-US"/>
        </w:rPr>
        <w:t xml:space="preserve"> </w:t>
      </w:r>
      <w:r w:rsidRPr="00356A47">
        <w:rPr>
          <w:lang w:eastAsia="en-US"/>
        </w:rPr>
        <w:t>interwencję organów ochrony prawa na</w:t>
      </w:r>
      <w:r w:rsidR="00574971">
        <w:rPr>
          <w:lang w:eastAsia="en-US"/>
        </w:rPr>
        <w:t xml:space="preserve"> </w:t>
      </w:r>
      <w:r w:rsidRPr="00356A47">
        <w:rPr>
          <w:lang w:eastAsia="en-US"/>
        </w:rPr>
        <w:t>etapie wytaczania powództwa. Stanowisko swoje Rzecznik wsparł argumentami odwołującymi się</w:t>
      </w:r>
      <w:r w:rsidR="00F147D3" w:rsidRPr="00356A47">
        <w:rPr>
          <w:lang w:eastAsia="en-US"/>
        </w:rPr>
        <w:t xml:space="preserve"> do</w:t>
      </w:r>
      <w:r w:rsidR="00574971">
        <w:rPr>
          <w:lang w:eastAsia="en-US"/>
        </w:rPr>
        <w:t xml:space="preserve"> </w:t>
      </w:r>
      <w:r w:rsidRPr="00356A47">
        <w:rPr>
          <w:lang w:eastAsia="en-US"/>
        </w:rPr>
        <w:t>Konstytucji oraz obowiązujących Polskę umów międzynarodowych,</w:t>
      </w:r>
      <w:r w:rsidR="009E18EF">
        <w:rPr>
          <w:lang w:eastAsia="en-US"/>
        </w:rPr>
        <w:t xml:space="preserve"> w </w:t>
      </w:r>
      <w:r w:rsidRPr="00356A47">
        <w:rPr>
          <w:lang w:eastAsia="en-US"/>
        </w:rPr>
        <w:t>tym</w:t>
      </w:r>
      <w:r w:rsidR="00F147D3" w:rsidRPr="00356A47">
        <w:rPr>
          <w:lang w:eastAsia="en-US"/>
        </w:rPr>
        <w:t xml:space="preserve"> do</w:t>
      </w:r>
      <w:r w:rsidR="00574971">
        <w:rPr>
          <w:lang w:eastAsia="en-US"/>
        </w:rPr>
        <w:t xml:space="preserve"> </w:t>
      </w:r>
      <w:r w:rsidRPr="00356A47">
        <w:rPr>
          <w:lang w:eastAsia="en-US"/>
        </w:rPr>
        <w:t>prawa</w:t>
      </w:r>
      <w:r w:rsidR="00F147D3" w:rsidRPr="00356A47">
        <w:rPr>
          <w:lang w:eastAsia="en-US"/>
        </w:rPr>
        <w:t xml:space="preserve"> do</w:t>
      </w:r>
      <w:r w:rsidR="00574971">
        <w:rPr>
          <w:lang w:eastAsia="en-US"/>
        </w:rPr>
        <w:t xml:space="preserve"> </w:t>
      </w:r>
      <w:r w:rsidRPr="00356A47">
        <w:rPr>
          <w:lang w:eastAsia="en-US"/>
        </w:rPr>
        <w:t>ochrony życia prywatnego, rodzinnego</w:t>
      </w:r>
      <w:r w:rsidR="009E18EF">
        <w:rPr>
          <w:lang w:eastAsia="en-US"/>
        </w:rPr>
        <w:t xml:space="preserve"> i </w:t>
      </w:r>
      <w:r w:rsidRPr="00356A47">
        <w:rPr>
          <w:lang w:eastAsia="en-US"/>
        </w:rPr>
        <w:t>decydowania</w:t>
      </w:r>
      <w:r w:rsidR="009E18EF">
        <w:rPr>
          <w:lang w:eastAsia="en-US"/>
        </w:rPr>
        <w:t xml:space="preserve"> o </w:t>
      </w:r>
      <w:r w:rsidRPr="00356A47">
        <w:rPr>
          <w:lang w:eastAsia="en-US"/>
        </w:rPr>
        <w:t>swoim życiu osobistym, prawa</w:t>
      </w:r>
      <w:r w:rsidR="00F147D3" w:rsidRPr="00356A47">
        <w:rPr>
          <w:lang w:eastAsia="en-US"/>
        </w:rPr>
        <w:t xml:space="preserve"> do</w:t>
      </w:r>
      <w:r w:rsidR="00574971">
        <w:rPr>
          <w:lang w:eastAsia="en-US"/>
        </w:rPr>
        <w:t xml:space="preserve"> </w:t>
      </w:r>
      <w:r w:rsidRPr="00356A47">
        <w:rPr>
          <w:lang w:eastAsia="en-US"/>
        </w:rPr>
        <w:t>sądu, równości wobec prawa</w:t>
      </w:r>
      <w:r w:rsidR="009E18EF">
        <w:rPr>
          <w:lang w:eastAsia="en-US"/>
        </w:rPr>
        <w:t xml:space="preserve"> i </w:t>
      </w:r>
      <w:r w:rsidRPr="00356A47">
        <w:rPr>
          <w:lang w:eastAsia="en-US"/>
        </w:rPr>
        <w:t>zakazu dyskryminacji, a</w:t>
      </w:r>
      <w:r w:rsidR="00574971">
        <w:rPr>
          <w:lang w:eastAsia="en-US"/>
        </w:rPr>
        <w:t xml:space="preserve"> </w:t>
      </w:r>
      <w:r w:rsidRPr="00356A47">
        <w:rPr>
          <w:lang w:eastAsia="en-US"/>
        </w:rPr>
        <w:t>także odwołał się</w:t>
      </w:r>
      <w:r w:rsidR="00F147D3" w:rsidRPr="00356A47">
        <w:rPr>
          <w:lang w:eastAsia="en-US"/>
        </w:rPr>
        <w:t xml:space="preserve"> do</w:t>
      </w:r>
      <w:r w:rsidR="00574971">
        <w:rPr>
          <w:lang w:eastAsia="en-US"/>
        </w:rPr>
        <w:t xml:space="preserve"> </w:t>
      </w:r>
      <w:r w:rsidRPr="00356A47">
        <w:rPr>
          <w:lang w:eastAsia="en-US"/>
        </w:rPr>
        <w:t>podstawy wszelkich praw</w:t>
      </w:r>
      <w:r w:rsidR="009E18EF">
        <w:rPr>
          <w:lang w:eastAsia="en-US"/>
        </w:rPr>
        <w:t xml:space="preserve"> i </w:t>
      </w:r>
      <w:r w:rsidRPr="00356A47">
        <w:rPr>
          <w:lang w:eastAsia="en-US"/>
        </w:rPr>
        <w:t>wolności człowieka</w:t>
      </w:r>
      <w:r w:rsidR="009E18EF">
        <w:rPr>
          <w:lang w:eastAsia="en-US"/>
        </w:rPr>
        <w:t xml:space="preserve"> i </w:t>
      </w:r>
      <w:r w:rsidRPr="00356A47">
        <w:rPr>
          <w:lang w:eastAsia="en-US"/>
        </w:rPr>
        <w:t>obywatela, czyli przyrodzonej, niezbywalnej</w:t>
      </w:r>
      <w:r w:rsidR="009E18EF">
        <w:rPr>
          <w:lang w:eastAsia="en-US"/>
        </w:rPr>
        <w:t xml:space="preserve"> i </w:t>
      </w:r>
      <w:r w:rsidRPr="00356A47">
        <w:rPr>
          <w:lang w:eastAsia="en-US"/>
        </w:rPr>
        <w:t>nienaruszalnej godności.</w:t>
      </w:r>
    </w:p>
    <w:p w:rsidR="009A436A" w:rsidRPr="00356A47" w:rsidRDefault="009A436A" w:rsidP="009A436A">
      <w:pPr>
        <w:pStyle w:val="Styl1"/>
        <w:rPr>
          <w:bCs/>
          <w:lang w:eastAsia="en-US"/>
        </w:rPr>
      </w:pPr>
      <w:r w:rsidRPr="00356A47">
        <w:rPr>
          <w:bCs/>
          <w:lang w:eastAsia="en-US"/>
        </w:rPr>
        <w:t>Sąd Najwyższy podjął</w:t>
      </w:r>
      <w:r w:rsidRPr="00356A47">
        <w:rPr>
          <w:bCs/>
          <w:vertAlign w:val="superscript"/>
          <w:lang w:eastAsia="en-US"/>
        </w:rPr>
        <w:footnoteReference w:id="227"/>
      </w:r>
      <w:r w:rsidRPr="00356A47">
        <w:rPr>
          <w:bCs/>
          <w:lang w:eastAsia="en-US"/>
        </w:rPr>
        <w:t xml:space="preserve"> uchwałę,</w:t>
      </w:r>
      <w:r w:rsidR="009E18EF">
        <w:rPr>
          <w:bCs/>
          <w:lang w:eastAsia="en-US"/>
        </w:rPr>
        <w:t xml:space="preserve"> w </w:t>
      </w:r>
      <w:r w:rsidRPr="00356A47">
        <w:rPr>
          <w:bCs/>
          <w:lang w:eastAsia="en-US"/>
        </w:rPr>
        <w:t>myśl której małżonek częściowo ubezwłasnowolniony nie</w:t>
      </w:r>
      <w:r w:rsidR="00574971">
        <w:rPr>
          <w:bCs/>
          <w:lang w:eastAsia="en-US"/>
        </w:rPr>
        <w:t xml:space="preserve"> </w:t>
      </w:r>
      <w:r w:rsidRPr="00356A47">
        <w:rPr>
          <w:bCs/>
          <w:lang w:eastAsia="en-US"/>
        </w:rPr>
        <w:t>ma zdolności procesowej</w:t>
      </w:r>
      <w:r w:rsidR="009E18EF">
        <w:rPr>
          <w:bCs/>
          <w:lang w:eastAsia="en-US"/>
        </w:rPr>
        <w:t xml:space="preserve"> w </w:t>
      </w:r>
      <w:r w:rsidRPr="00356A47">
        <w:rPr>
          <w:bCs/>
          <w:lang w:eastAsia="en-US"/>
        </w:rPr>
        <w:t>sprawie</w:t>
      </w:r>
      <w:r w:rsidR="009E18EF">
        <w:rPr>
          <w:bCs/>
          <w:lang w:eastAsia="en-US"/>
        </w:rPr>
        <w:t xml:space="preserve"> o </w:t>
      </w:r>
      <w:r w:rsidRPr="00356A47">
        <w:rPr>
          <w:bCs/>
          <w:lang w:eastAsia="en-US"/>
        </w:rPr>
        <w:t>rozwód (art. 65 k.p.c.).</w:t>
      </w:r>
      <w:r w:rsidR="002D1487" w:rsidRPr="00356A47">
        <w:rPr>
          <w:bCs/>
          <w:lang w:eastAsia="en-US"/>
        </w:rPr>
        <w:t xml:space="preserve"> W</w:t>
      </w:r>
      <w:r w:rsidR="00574971">
        <w:rPr>
          <w:bCs/>
          <w:lang w:eastAsia="en-US"/>
        </w:rPr>
        <w:t xml:space="preserve"> </w:t>
      </w:r>
      <w:r w:rsidRPr="00356A47">
        <w:rPr>
          <w:bCs/>
          <w:lang w:eastAsia="en-US"/>
        </w:rPr>
        <w:t>ustnym uzasadnieniu orzeczenia Sąd Najwyższy podkreślił, że</w:t>
      </w:r>
      <w:r w:rsidR="00574971">
        <w:rPr>
          <w:bCs/>
          <w:lang w:eastAsia="en-US"/>
        </w:rPr>
        <w:t xml:space="preserve"> </w:t>
      </w:r>
      <w:r w:rsidRPr="00356A47">
        <w:rPr>
          <w:bCs/>
          <w:lang w:eastAsia="en-US"/>
        </w:rPr>
        <w:t>rozstrzygane zagadnienie ma istotne znaczenie</w:t>
      </w:r>
      <w:r w:rsidR="009E18EF">
        <w:rPr>
          <w:bCs/>
          <w:lang w:eastAsia="en-US"/>
        </w:rPr>
        <w:t xml:space="preserve"> z </w:t>
      </w:r>
      <w:r w:rsidRPr="00356A47">
        <w:rPr>
          <w:bCs/>
          <w:lang w:eastAsia="en-US"/>
        </w:rPr>
        <w:t>punktu widzenia praw</w:t>
      </w:r>
      <w:r w:rsidR="009E18EF">
        <w:rPr>
          <w:bCs/>
          <w:lang w:eastAsia="en-US"/>
        </w:rPr>
        <w:t xml:space="preserve"> i </w:t>
      </w:r>
      <w:r w:rsidRPr="00356A47">
        <w:rPr>
          <w:bCs/>
          <w:lang w:eastAsia="en-US"/>
        </w:rPr>
        <w:t>wolności obywatelskich. Jednakże rozwiązanie problemu</w:t>
      </w:r>
      <w:r w:rsidR="009E18EF">
        <w:rPr>
          <w:bCs/>
          <w:lang w:eastAsia="en-US"/>
        </w:rPr>
        <w:t xml:space="preserve"> w </w:t>
      </w:r>
      <w:r w:rsidRPr="00356A47">
        <w:rPr>
          <w:bCs/>
          <w:lang w:eastAsia="en-US"/>
        </w:rPr>
        <w:t>sposób zgodny</w:t>
      </w:r>
      <w:r w:rsidR="009E18EF">
        <w:rPr>
          <w:bCs/>
          <w:lang w:eastAsia="en-US"/>
        </w:rPr>
        <w:t xml:space="preserve"> z </w:t>
      </w:r>
      <w:r w:rsidRPr="00356A47">
        <w:rPr>
          <w:bCs/>
          <w:lang w:eastAsia="en-US"/>
        </w:rPr>
        <w:t>wytycznymi, jakie płyną</w:t>
      </w:r>
      <w:r w:rsidR="009E18EF">
        <w:rPr>
          <w:bCs/>
          <w:lang w:eastAsia="en-US"/>
        </w:rPr>
        <w:t xml:space="preserve"> z </w:t>
      </w:r>
      <w:r w:rsidRPr="00356A47">
        <w:rPr>
          <w:bCs/>
          <w:lang w:eastAsia="en-US"/>
        </w:rPr>
        <w:t>ratyfikowanych przez Polskę umów międzynarodowych, wymaga interwencji ustawodawcy – istniejących braków</w:t>
      </w:r>
      <w:r w:rsidR="009E18EF">
        <w:rPr>
          <w:bCs/>
          <w:lang w:eastAsia="en-US"/>
        </w:rPr>
        <w:t xml:space="preserve"> w </w:t>
      </w:r>
      <w:r w:rsidRPr="00356A47">
        <w:rPr>
          <w:bCs/>
          <w:lang w:eastAsia="en-US"/>
        </w:rPr>
        <w:t>pozytywnej regulacji prawnej nie</w:t>
      </w:r>
      <w:r w:rsidR="00574971">
        <w:rPr>
          <w:bCs/>
          <w:lang w:eastAsia="en-US"/>
        </w:rPr>
        <w:t xml:space="preserve"> </w:t>
      </w:r>
      <w:r w:rsidRPr="00356A47">
        <w:rPr>
          <w:bCs/>
          <w:lang w:eastAsia="en-US"/>
        </w:rPr>
        <w:t>da się wypełnić</w:t>
      </w:r>
      <w:r w:rsidR="009E18EF">
        <w:rPr>
          <w:bCs/>
          <w:lang w:eastAsia="en-US"/>
        </w:rPr>
        <w:t xml:space="preserve"> w </w:t>
      </w:r>
      <w:r w:rsidRPr="00356A47">
        <w:rPr>
          <w:bCs/>
          <w:lang w:eastAsia="en-US"/>
        </w:rPr>
        <w:t>drodze wykładni przepisu przez Sąd Najwyższy.</w:t>
      </w:r>
    </w:p>
    <w:p w:rsidR="003728FE" w:rsidRPr="00066BFB" w:rsidRDefault="00436A68" w:rsidP="00D963F8">
      <w:pPr>
        <w:pStyle w:val="ODESANIE"/>
        <w:spacing w:before="0"/>
        <w:rPr>
          <w:lang w:eastAsia="en-US"/>
        </w:rPr>
      </w:pPr>
      <w:hyperlink w:anchor="_Krajowy_Ośrodek_Zapobiegania" w:history="1">
        <w:r w:rsidR="009A436A" w:rsidRPr="00066BFB">
          <w:rPr>
            <w:rStyle w:val="Hipercze"/>
            <w:color w:val="C00000"/>
            <w:lang w:eastAsia="en-US"/>
          </w:rPr>
          <w:t>Problemy</w:t>
        </w:r>
        <w:r w:rsidR="00DE5FC8" w:rsidRPr="00066BFB">
          <w:rPr>
            <w:rStyle w:val="Hipercze"/>
            <w:color w:val="C00000"/>
            <w:lang w:eastAsia="en-US"/>
          </w:rPr>
          <w:t>,</w:t>
        </w:r>
        <w:r w:rsidR="009A436A" w:rsidRPr="00066BFB">
          <w:rPr>
            <w:rStyle w:val="Hipercze"/>
            <w:color w:val="C00000"/>
            <w:lang w:eastAsia="en-US"/>
          </w:rPr>
          <w:t xml:space="preserve"> </w:t>
        </w:r>
        <w:r w:rsidR="00DE5FC8" w:rsidRPr="00066BFB">
          <w:rPr>
            <w:rStyle w:val="Hipercze"/>
            <w:color w:val="C00000"/>
          </w:rPr>
          <w:t>jakie powoduje stosowanie przepisów Kodeksu postępowania cywilnego</w:t>
        </w:r>
        <w:r w:rsidR="00F147D3" w:rsidRPr="00066BFB">
          <w:rPr>
            <w:rStyle w:val="Hipercze"/>
            <w:color w:val="C00000"/>
          </w:rPr>
          <w:t xml:space="preserve"> do</w:t>
        </w:r>
        <w:r w:rsidR="00574971" w:rsidRPr="00066BFB">
          <w:rPr>
            <w:rStyle w:val="Hipercze"/>
            <w:color w:val="C00000"/>
          </w:rPr>
          <w:t xml:space="preserve"> </w:t>
        </w:r>
        <w:r w:rsidR="00DE5FC8" w:rsidRPr="00066BFB">
          <w:rPr>
            <w:rStyle w:val="Hipercze"/>
            <w:color w:val="C00000"/>
          </w:rPr>
          <w:t>rozstrzygania spraw wobec osób</w:t>
        </w:r>
        <w:r w:rsidR="009E18EF">
          <w:rPr>
            <w:rStyle w:val="Hipercze"/>
            <w:color w:val="C00000"/>
          </w:rPr>
          <w:t xml:space="preserve"> z </w:t>
        </w:r>
        <w:r w:rsidR="00DE5FC8" w:rsidRPr="00066BFB">
          <w:rPr>
            <w:rStyle w:val="Hipercze"/>
            <w:color w:val="C00000"/>
          </w:rPr>
          <w:t>zaburzeniami psychicznymi stwarzających zagrożenie życia, zdrowia lub wolności seksualnej innych osób (ośrodek</w:t>
        </w:r>
        <w:r w:rsidR="009E18EF">
          <w:rPr>
            <w:rStyle w:val="Hipercze"/>
            <w:color w:val="C00000"/>
          </w:rPr>
          <w:t xml:space="preserve"> w </w:t>
        </w:r>
        <w:r w:rsidR="00DE5FC8" w:rsidRPr="00066BFB">
          <w:rPr>
            <w:rStyle w:val="Hipercze"/>
            <w:color w:val="C00000"/>
          </w:rPr>
          <w:t>Gostyninie)</w:t>
        </w:r>
        <w:r w:rsidR="009A436A" w:rsidRPr="00066BFB">
          <w:rPr>
            <w:rStyle w:val="Hipercze"/>
            <w:color w:val="C00000"/>
            <w:lang w:eastAsia="en-US"/>
          </w:rPr>
          <w:t xml:space="preserve"> opisane są </w:t>
        </w:r>
        <w:r w:rsidR="00DD0B68" w:rsidRPr="00066BFB">
          <w:rPr>
            <w:rStyle w:val="Hipercze"/>
            <w:color w:val="C00000"/>
            <w:lang w:eastAsia="en-US"/>
          </w:rPr>
          <w:t>przy</w:t>
        </w:r>
        <w:r w:rsidR="00F147D3" w:rsidRPr="00066BFB">
          <w:rPr>
            <w:rStyle w:val="Hipercze"/>
            <w:color w:val="C00000"/>
            <w:lang w:eastAsia="en-US"/>
          </w:rPr>
          <w:t xml:space="preserve"> art.</w:t>
        </w:r>
        <w:r w:rsidR="00574971" w:rsidRPr="00066BFB">
          <w:rPr>
            <w:rStyle w:val="Hipercze"/>
            <w:color w:val="C00000"/>
            <w:lang w:eastAsia="en-US"/>
          </w:rPr>
          <w:t xml:space="preserve"> </w:t>
        </w:r>
        <w:r w:rsidR="00DD0B68" w:rsidRPr="00066BFB">
          <w:rPr>
            <w:rStyle w:val="Hipercze"/>
            <w:color w:val="C00000"/>
            <w:lang w:eastAsia="en-US"/>
          </w:rPr>
          <w:t>41 ust 4 Konstytucji</w:t>
        </w:r>
      </w:hyperlink>
    </w:p>
    <w:p w:rsidR="00D963F8" w:rsidRPr="00D963F8" w:rsidRDefault="00436A68" w:rsidP="009F5C8C">
      <w:pPr>
        <w:pStyle w:val="ODESANIE"/>
      </w:pPr>
      <w:hyperlink w:anchor="_15._Nawrot_v." w:history="1">
        <w:r w:rsidR="009D4237" w:rsidRPr="00D963F8">
          <w:rPr>
            <w:rStyle w:val="Hipercze"/>
            <w:color w:val="C00000"/>
          </w:rPr>
          <w:t xml:space="preserve">Zobacz też </w:t>
        </w:r>
        <w:r w:rsidR="009F5C8C" w:rsidRPr="009F5C8C">
          <w:rPr>
            <w:rStyle w:val="Hipercze"/>
            <w:color w:val="C00000"/>
          </w:rPr>
          <w:t>wyrok</w:t>
        </w:r>
        <w:r w:rsidR="00D50B44">
          <w:rPr>
            <w:rStyle w:val="Hipercze"/>
            <w:color w:val="C00000"/>
          </w:rPr>
          <w:t xml:space="preserve"> </w:t>
        </w:r>
        <w:r w:rsidR="00C612B3">
          <w:rPr>
            <w:rStyle w:val="Hipercze"/>
            <w:color w:val="C00000"/>
          </w:rPr>
          <w:t>Europejskiego Trybunału Praw Człowieka</w:t>
        </w:r>
        <w:r w:rsidR="009F5C8C" w:rsidRPr="009F5C8C">
          <w:rPr>
            <w:rStyle w:val="Hipercze"/>
            <w:color w:val="C00000"/>
          </w:rPr>
          <w:t xml:space="preserve"> w sprawie</w:t>
        </w:r>
        <w:r w:rsidR="009D4237" w:rsidRPr="00D963F8">
          <w:rPr>
            <w:rStyle w:val="Hipercze"/>
            <w:b/>
            <w:color w:val="C00000"/>
          </w:rPr>
          <w:t xml:space="preserve"> </w:t>
        </w:r>
        <w:r w:rsidR="00D963F8" w:rsidRPr="00D963F8">
          <w:rPr>
            <w:rStyle w:val="Hipercze"/>
            <w:b/>
            <w:color w:val="C00000"/>
          </w:rPr>
          <w:t xml:space="preserve">Nawrot v. Polska, 19/10/2017, skarga nr 77850/12 </w:t>
        </w:r>
        <w:r w:rsidR="00D963F8" w:rsidRPr="00D963F8">
          <w:rPr>
            <w:rStyle w:val="Hipercze"/>
            <w:b/>
            <w:color w:val="C00000"/>
          </w:rPr>
          <w:br/>
        </w:r>
        <w:r w:rsidR="00D963F8" w:rsidRPr="00D963F8">
          <w:rPr>
            <w:rStyle w:val="Hipercze"/>
            <w:color w:val="C00000"/>
          </w:rPr>
          <w:t>Trybunał stwierdził, że sądy krajowe w sposób nieprawidłowy ustaliły, że skarżący był „osobą umysłowo chorą” w rozumieniu art. 5 ust. 1 lit. e Konwencji.</w:t>
        </w:r>
      </w:hyperlink>
      <w:r w:rsidR="00D963F8" w:rsidRPr="00D963F8">
        <w:t xml:space="preserve"> </w:t>
      </w:r>
    </w:p>
    <w:p w:rsidR="006A5E62" w:rsidRPr="00356A47" w:rsidRDefault="006A5E62" w:rsidP="00B40816">
      <w:pPr>
        <w:pStyle w:val="Nagwek3"/>
      </w:pPr>
      <w:r w:rsidRPr="00356A47">
        <w:br w:type="page"/>
      </w:r>
    </w:p>
    <w:p w:rsidR="00F147D3" w:rsidRPr="00356A47" w:rsidRDefault="006A5E62" w:rsidP="00B40816">
      <w:pPr>
        <w:pStyle w:val="Nagwek3"/>
      </w:pPr>
      <w:bookmarkStart w:id="255" w:name="_Art._41_ust."/>
      <w:bookmarkStart w:id="256" w:name="_Toc513723034"/>
      <w:bookmarkStart w:id="257" w:name="_Toc515021823"/>
      <w:bookmarkEnd w:id="255"/>
      <w:r w:rsidRPr="00356A47">
        <w:lastRenderedPageBreak/>
        <w:t>Art. 41</w:t>
      </w:r>
      <w:r w:rsidR="00BF69A5" w:rsidRPr="00356A47">
        <w:t xml:space="preserve"> ust.</w:t>
      </w:r>
      <w:r w:rsidR="00574971">
        <w:t xml:space="preserve"> </w:t>
      </w:r>
      <w:r w:rsidR="007E660D" w:rsidRPr="00356A47">
        <w:t>2 oraz ust.</w:t>
      </w:r>
      <w:r w:rsidRPr="00356A47">
        <w:t xml:space="preserve"> 3 – Prawa osób zatrzymanych</w:t>
      </w:r>
      <w:bookmarkEnd w:id="256"/>
      <w:bookmarkEnd w:id="257"/>
    </w:p>
    <w:p w:rsidR="006A5E62" w:rsidRPr="00356A47" w:rsidRDefault="006A5E62" w:rsidP="003B5AF8">
      <w:pPr>
        <w:pStyle w:val="Konstytucja"/>
      </w:pPr>
      <w:r w:rsidRPr="00356A47">
        <w:t>2. Każdy pozbawiony wolności</w:t>
      </w:r>
      <w:r w:rsidR="00CC7107" w:rsidRPr="00356A47">
        <w:t xml:space="preserve"> nie</w:t>
      </w:r>
      <w:r w:rsidR="00574971">
        <w:t xml:space="preserve"> </w:t>
      </w:r>
      <w:r w:rsidR="00BF69A5" w:rsidRPr="00356A47">
        <w:t>na</w:t>
      </w:r>
      <w:r w:rsidR="00574971">
        <w:t xml:space="preserve"> </w:t>
      </w:r>
      <w:r w:rsidRPr="00356A47">
        <w:t>podstawie wyroku sądowego ma prawo odwołania się</w:t>
      </w:r>
      <w:r w:rsidR="00F147D3" w:rsidRPr="00356A47">
        <w:t xml:space="preserve"> do</w:t>
      </w:r>
      <w:r w:rsidR="00574971">
        <w:t xml:space="preserve"> </w:t>
      </w:r>
      <w:r w:rsidRPr="00356A47">
        <w:t>sądu</w:t>
      </w:r>
      <w:r w:rsidR="009E18EF">
        <w:t xml:space="preserve"> w </w:t>
      </w:r>
      <w:r w:rsidRPr="00356A47">
        <w:t>celu niezwłocznego ustalenia legalności tego pozbawienia.</w:t>
      </w:r>
      <w:r w:rsidR="00CC7107" w:rsidRPr="00356A47">
        <w:t xml:space="preserve"> </w:t>
      </w:r>
      <w:r w:rsidR="00A71ED7">
        <w:t>O</w:t>
      </w:r>
      <w:r w:rsidR="00574971">
        <w:t xml:space="preserve"> </w:t>
      </w:r>
      <w:r w:rsidRPr="00356A47">
        <w:t>pozbawieniu wolności powiadamia się niezwłocznie rodzinę lub osobę wskazaną przez pozbawionego wolności.</w:t>
      </w:r>
    </w:p>
    <w:p w:rsidR="006A5E62" w:rsidRPr="00356A47" w:rsidRDefault="006A5E62" w:rsidP="003B5AF8">
      <w:pPr>
        <w:pStyle w:val="Konstytucja"/>
      </w:pPr>
      <w:r w:rsidRPr="00356A47">
        <w:t>3. Każdy zatrzymany powinien być niezwłocznie</w:t>
      </w:r>
      <w:r w:rsidR="009E18EF">
        <w:t xml:space="preserve"> i w </w:t>
      </w:r>
      <w:r w:rsidRPr="00356A47">
        <w:t>sposób zrozumiały dla niego poinformowany</w:t>
      </w:r>
      <w:r w:rsidR="009E18EF">
        <w:t xml:space="preserve"> o </w:t>
      </w:r>
      <w:r w:rsidRPr="00356A47">
        <w:t>przyczynach zatrzymania. Powinien on być</w:t>
      </w:r>
      <w:r w:rsidR="009E18EF">
        <w:t xml:space="preserve"> w </w:t>
      </w:r>
      <w:r w:rsidRPr="00356A47">
        <w:t>ciągu 48 godzin</w:t>
      </w:r>
      <w:r w:rsidR="00F147D3" w:rsidRPr="00356A47">
        <w:t xml:space="preserve"> od</w:t>
      </w:r>
      <w:r w:rsidR="00574971">
        <w:t xml:space="preserve"> </w:t>
      </w:r>
      <w:r w:rsidRPr="00356A47">
        <w:t>chwili zatrzymania przekazany</w:t>
      </w:r>
      <w:r w:rsidR="00F147D3" w:rsidRPr="00356A47">
        <w:t xml:space="preserve"> do</w:t>
      </w:r>
      <w:r w:rsidR="00574971">
        <w:t xml:space="preserve"> </w:t>
      </w:r>
      <w:r w:rsidRPr="00356A47">
        <w:t>dyspozycji sądu. Zatrzymanego należy zwolnić, jeżeli</w:t>
      </w:r>
      <w:r w:rsidR="009E18EF">
        <w:t xml:space="preserve"> w </w:t>
      </w:r>
      <w:r w:rsidRPr="00356A47">
        <w:t>ciągu 24 godzin</w:t>
      </w:r>
      <w:r w:rsidR="00F147D3" w:rsidRPr="00356A47">
        <w:t xml:space="preserve"> od</w:t>
      </w:r>
      <w:r w:rsidR="00574971">
        <w:t xml:space="preserve"> </w:t>
      </w:r>
      <w:r w:rsidRPr="00356A47">
        <w:t>przekazania</w:t>
      </w:r>
      <w:r w:rsidR="00F147D3" w:rsidRPr="00356A47">
        <w:t xml:space="preserve"> do</w:t>
      </w:r>
      <w:r w:rsidR="00574971">
        <w:t xml:space="preserve"> </w:t>
      </w:r>
      <w:r w:rsidRPr="00356A47">
        <w:t>dyspozycji sądu</w:t>
      </w:r>
      <w:r w:rsidR="00CC7107" w:rsidRPr="00356A47">
        <w:t xml:space="preserve"> nie</w:t>
      </w:r>
      <w:r w:rsidR="00574971">
        <w:t xml:space="preserve"> </w:t>
      </w:r>
      <w:r w:rsidRPr="00356A47">
        <w:t>zostanie mu doręczone postanowienie sądu</w:t>
      </w:r>
      <w:r w:rsidR="009E18EF">
        <w:t xml:space="preserve"> o </w:t>
      </w:r>
      <w:r w:rsidRPr="00356A47">
        <w:t>tymczasowym aresztowaniu wraz</w:t>
      </w:r>
      <w:r w:rsidR="009E18EF">
        <w:t xml:space="preserve"> z </w:t>
      </w:r>
      <w:r w:rsidRPr="00356A47">
        <w:t>przedstawionymi zarzutami.</w:t>
      </w:r>
    </w:p>
    <w:p w:rsidR="00F147D3" w:rsidRPr="00356A47" w:rsidRDefault="001160D5" w:rsidP="001160D5">
      <w:pPr>
        <w:pStyle w:val="ComwiKonstytucja"/>
      </w:pPr>
      <w:r w:rsidRPr="00356A47">
        <w:t>Pozbawienie wolności osobistej nie oznacza pozbawienia jednostki możliwości decydowania</w:t>
      </w:r>
      <w:r w:rsidR="009E18EF">
        <w:t xml:space="preserve"> o </w:t>
      </w:r>
      <w:r w:rsidR="00DD63F6" w:rsidRPr="00356A47">
        <w:t>sobie</w:t>
      </w:r>
      <w:r w:rsidRPr="00356A47">
        <w:t xml:space="preserve">, ale jedynie pozbawienie wolności osobistej </w:t>
      </w:r>
      <w:r w:rsidRPr="00356A47">
        <w:rPr>
          <w:i w:val="0"/>
        </w:rPr>
        <w:t>sensu stricto</w:t>
      </w:r>
      <w:r w:rsidR="00DD63F6" w:rsidRPr="00356A47">
        <w:t xml:space="preserve">. </w:t>
      </w:r>
      <w:r w:rsidRPr="00356A47">
        <w:t>O pozbawieniu wolności orzeka sąd (prawo jednostki</w:t>
      </w:r>
      <w:r w:rsidR="00F147D3" w:rsidRPr="00356A47">
        <w:t xml:space="preserve"> do</w:t>
      </w:r>
      <w:r w:rsidR="00574971">
        <w:t xml:space="preserve"> </w:t>
      </w:r>
      <w:r w:rsidRPr="00356A47">
        <w:t>sądu wynika</w:t>
      </w:r>
      <w:r w:rsidR="009E18EF">
        <w:t xml:space="preserve"> z </w:t>
      </w:r>
      <w:r w:rsidR="00F147D3" w:rsidRPr="00356A47">
        <w:t>art.</w:t>
      </w:r>
      <w:r w:rsidR="00574971">
        <w:t xml:space="preserve"> </w:t>
      </w:r>
      <w:r w:rsidRPr="00356A47">
        <w:t>45 Konstytucji). Zasada ta nie ma zastosowania</w:t>
      </w:r>
      <w:r w:rsidR="00F147D3" w:rsidRPr="00356A47">
        <w:t xml:space="preserve"> do</w:t>
      </w:r>
      <w:r w:rsidR="00574971">
        <w:t xml:space="preserve"> </w:t>
      </w:r>
      <w:r w:rsidRPr="00356A47">
        <w:t>sytuacji ograniczenia wolności, chyba, że uzna tak ustawodawca.</w:t>
      </w:r>
    </w:p>
    <w:p w:rsidR="001160D5" w:rsidRPr="00356A47" w:rsidRDefault="001160D5" w:rsidP="001160D5">
      <w:pPr>
        <w:pStyle w:val="ComwiKonstytucja"/>
      </w:pPr>
      <w:r w:rsidRPr="00356A47">
        <w:t>Konstytucja posługuje się także pojęciem „zatrzymanie”, które umożliwia innym instytucjom publicznym ingerencję</w:t>
      </w:r>
      <w:r w:rsidR="009E18EF">
        <w:t xml:space="preserve"> w </w:t>
      </w:r>
      <w:r w:rsidRPr="00356A47">
        <w:t>wolność. Musi się ono odbywać jednak wyjątkowo</w:t>
      </w:r>
      <w:r w:rsidR="0011352C" w:rsidRPr="00356A47">
        <w:t>,</w:t>
      </w:r>
      <w:r w:rsidR="009E18EF">
        <w:t xml:space="preserve"> w </w:t>
      </w:r>
      <w:r w:rsidRPr="00356A47">
        <w:t>trybie</w:t>
      </w:r>
      <w:r w:rsidR="009E18EF">
        <w:t xml:space="preserve"> i </w:t>
      </w:r>
      <w:r w:rsidRPr="00356A47">
        <w:t>sytuacjach określonych na podstawie przepisów ustawy.</w:t>
      </w:r>
    </w:p>
    <w:p w:rsidR="00F147D3" w:rsidRPr="00356A47" w:rsidRDefault="001160D5" w:rsidP="001160D5">
      <w:pPr>
        <w:pStyle w:val="ComwiKonstytucja"/>
      </w:pPr>
      <w:r w:rsidRPr="00356A47">
        <w:t>Przedstawiciele władzy</w:t>
      </w:r>
      <w:r w:rsidR="009E18EF">
        <w:t xml:space="preserve"> w </w:t>
      </w:r>
      <w:r w:rsidRPr="00356A47">
        <w:t>momencie zatrzymania mają obowiązek niezwłocznego poinformowania zatrzymanego</w:t>
      </w:r>
      <w:r w:rsidR="009E18EF">
        <w:t xml:space="preserve"> o </w:t>
      </w:r>
      <w:r w:rsidRPr="00356A47">
        <w:t>przyczynach ich ingerencji. Poinformowanie to powinno polegać również na wskazaniu konieczności danej interwencji</w:t>
      </w:r>
      <w:r w:rsidR="009E18EF">
        <w:t xml:space="preserve"> w </w:t>
      </w:r>
      <w:r w:rsidRPr="00356A47">
        <w:t>formie zatrzymania. Informacja ta powinna zostać przekazana niezwłocznie (gdy będzie to możliwe) oraz</w:t>
      </w:r>
      <w:r w:rsidR="009E18EF">
        <w:t xml:space="preserve"> w </w:t>
      </w:r>
      <w:r w:rsidRPr="00356A47">
        <w:t>zrozumiały sposób (także np. poprzez tłumacza języka obcego lub migowego).</w:t>
      </w:r>
    </w:p>
    <w:p w:rsidR="006A5E62" w:rsidRPr="00356A47" w:rsidRDefault="001160D5" w:rsidP="00E675BE">
      <w:pPr>
        <w:pStyle w:val="ComwiKonstytucja"/>
        <w:rPr>
          <w:bCs/>
          <w:color w:val="000000"/>
        </w:rPr>
      </w:pPr>
      <w:r w:rsidRPr="00356A47">
        <w:t>Kolejny obowiązek spoczywający na władzach publicznych</w:t>
      </w:r>
      <w:r w:rsidR="009E18EF">
        <w:t xml:space="preserve"> w </w:t>
      </w:r>
      <w:r w:rsidRPr="00356A47">
        <w:t>sytuacji zatrzymania to przekazanie zatrzymanego</w:t>
      </w:r>
      <w:r w:rsidR="009E18EF">
        <w:t xml:space="preserve"> w </w:t>
      </w:r>
      <w:r w:rsidRPr="00356A47">
        <w:t>ciągu 48 godzin</w:t>
      </w:r>
      <w:r w:rsidR="00F147D3" w:rsidRPr="00356A47">
        <w:t xml:space="preserve"> do</w:t>
      </w:r>
      <w:r w:rsidR="00574971">
        <w:t xml:space="preserve"> </w:t>
      </w:r>
      <w:r w:rsidRPr="00356A47">
        <w:t>dyspozycji sądu. Oznacza to między innymi obowiązek starannego rozważenia całokształtu sytuacji zatrzymanego</w:t>
      </w:r>
      <w:r w:rsidR="009E18EF">
        <w:t xml:space="preserve"> i </w:t>
      </w:r>
      <w:r w:rsidRPr="00356A47">
        <w:t>natychmiastowe zwolnienie go,</w:t>
      </w:r>
      <w:r w:rsidR="009E18EF">
        <w:t xml:space="preserve"> o </w:t>
      </w:r>
      <w:r w:rsidRPr="00356A47">
        <w:t>ile wygasły przyczyny zatrzymania, bez przedstawienia</w:t>
      </w:r>
      <w:r w:rsidR="00F147D3" w:rsidRPr="00356A47">
        <w:t xml:space="preserve"> do</w:t>
      </w:r>
      <w:r w:rsidR="00574971">
        <w:t xml:space="preserve"> </w:t>
      </w:r>
      <w:r w:rsidRPr="00356A47">
        <w:t>dyspozycji sądu. Przekazanie</w:t>
      </w:r>
      <w:r w:rsidR="00F147D3" w:rsidRPr="00356A47">
        <w:t xml:space="preserve"> do</w:t>
      </w:r>
      <w:r w:rsidR="00574971">
        <w:t xml:space="preserve"> </w:t>
      </w:r>
      <w:r w:rsidRPr="00356A47">
        <w:t>dyspozycji sądu oznacza uznanie przez przedstawicieli władz konieczności podjęcia dalszych kroków prawnych wobec zatrzymanego. Powinno więc być połączone</w:t>
      </w:r>
      <w:r w:rsidR="009E18EF">
        <w:t xml:space="preserve"> </w:t>
      </w:r>
      <w:r w:rsidR="009E18EF">
        <w:lastRenderedPageBreak/>
        <w:t>z </w:t>
      </w:r>
      <w:r w:rsidRPr="00356A47">
        <w:t>odpowiednim</w:t>
      </w:r>
      <w:r w:rsidR="002D1487" w:rsidRPr="00356A47">
        <w:t xml:space="preserve"> </w:t>
      </w:r>
      <w:r w:rsidRPr="00356A47">
        <w:t>wnioskiem,</w:t>
      </w:r>
      <w:r w:rsidR="009E18EF">
        <w:t xml:space="preserve"> o </w:t>
      </w:r>
      <w:r w:rsidRPr="00356A47">
        <w:t>czym należy poinformować zatrzymanego. Sąd</w:t>
      </w:r>
      <w:r w:rsidR="009E18EF">
        <w:t xml:space="preserve"> w </w:t>
      </w:r>
      <w:r w:rsidRPr="00356A47">
        <w:t>takiej sytuacji może zdecydować</w:t>
      </w:r>
      <w:r w:rsidR="009E18EF">
        <w:t xml:space="preserve"> o </w:t>
      </w:r>
      <w:r w:rsidRPr="00356A47">
        <w:t>zwolnieniu zatrzymanego lub tymczasowym aresztowaniu go (na doręczenie postanowienia sądu</w:t>
      </w:r>
      <w:r w:rsidR="009E18EF">
        <w:t xml:space="preserve"> w </w:t>
      </w:r>
      <w:r w:rsidRPr="00356A47">
        <w:t>tym zakresie przedstawiciele władz mają 24 godziny).</w:t>
      </w:r>
      <w:r w:rsidR="006A5E62" w:rsidRPr="00356A47">
        <w:rPr>
          <w:bCs/>
          <w:color w:val="000000"/>
        </w:rPr>
        <w:br w:type="page"/>
      </w:r>
    </w:p>
    <w:p w:rsidR="006A5E62" w:rsidRPr="00356A47" w:rsidRDefault="00B659D4" w:rsidP="004C2686">
      <w:pPr>
        <w:pStyle w:val="Nagwek4"/>
      </w:pPr>
      <w:bookmarkStart w:id="258" w:name="_Toc513723035"/>
      <w:bookmarkStart w:id="259" w:name="_Toc515021824"/>
      <w:r w:rsidRPr="00356A47">
        <w:lastRenderedPageBreak/>
        <w:t>Skargi obywateli</w:t>
      </w:r>
      <w:r w:rsidR="00DD0B68" w:rsidRPr="00356A47">
        <w:t xml:space="preserve"> na nieprawidłowe</w:t>
      </w:r>
      <w:r w:rsidR="009E18EF">
        <w:t xml:space="preserve"> i </w:t>
      </w:r>
      <w:r w:rsidR="00DD0B68" w:rsidRPr="00356A47">
        <w:t>niezasadne zatrzymanie</w:t>
      </w:r>
      <w:bookmarkEnd w:id="258"/>
      <w:bookmarkEnd w:id="259"/>
    </w:p>
    <w:p w:rsidR="00DD0B68" w:rsidRPr="00356A47" w:rsidRDefault="0093652B" w:rsidP="00C7709E">
      <w:pPr>
        <w:pStyle w:val="Styl1"/>
        <w:rPr>
          <w:lang w:eastAsia="en-US"/>
        </w:rPr>
      </w:pPr>
      <w:r w:rsidRPr="00356A47">
        <w:rPr>
          <w:b/>
        </w:rPr>
        <w:t>Do Rzecznika nie wpływały</w:t>
      </w:r>
      <w:r w:rsidR="009E18EF">
        <w:rPr>
          <w:b/>
        </w:rPr>
        <w:t xml:space="preserve"> w </w:t>
      </w:r>
      <w:r w:rsidR="00422151" w:rsidRPr="00356A47">
        <w:rPr>
          <w:b/>
        </w:rPr>
        <w:t>2017</w:t>
      </w:r>
      <w:r w:rsidR="00574971">
        <w:rPr>
          <w:b/>
        </w:rPr>
        <w:t xml:space="preserve"> </w:t>
      </w:r>
      <w:r w:rsidR="00417C70" w:rsidRPr="00356A47">
        <w:rPr>
          <w:b/>
        </w:rPr>
        <w:t xml:space="preserve">r. </w:t>
      </w:r>
      <w:r w:rsidRPr="00356A47">
        <w:rPr>
          <w:b/>
        </w:rPr>
        <w:t xml:space="preserve">skargi dotyczące </w:t>
      </w:r>
      <w:r w:rsidRPr="00356A47">
        <w:rPr>
          <w:b/>
          <w:i/>
        </w:rPr>
        <w:t xml:space="preserve">stricte </w:t>
      </w:r>
      <w:r w:rsidRPr="00356A47">
        <w:rPr>
          <w:b/>
        </w:rPr>
        <w:t xml:space="preserve">naruszenia prawa osób zatrzymanych. </w:t>
      </w:r>
      <w:r w:rsidRPr="00356A47">
        <w:rPr>
          <w:b/>
          <w:lang w:eastAsia="en-US"/>
        </w:rPr>
        <w:t xml:space="preserve">Rzecznik otrzymuje natomiast wnioski dotyczące samych zatrzymań dokonywanych przez funkcjonariuszy </w:t>
      </w:r>
      <w:r w:rsidR="00A71ED7">
        <w:rPr>
          <w:b/>
          <w:lang w:eastAsia="en-US"/>
        </w:rPr>
        <w:t>p</w:t>
      </w:r>
      <w:r w:rsidRPr="00356A47">
        <w:rPr>
          <w:b/>
          <w:lang w:eastAsia="en-US"/>
        </w:rPr>
        <w:t>olicji. Najczęściej –</w:t>
      </w:r>
      <w:r w:rsidR="009E18EF">
        <w:rPr>
          <w:b/>
          <w:lang w:eastAsia="en-US"/>
        </w:rPr>
        <w:t xml:space="preserve"> w </w:t>
      </w:r>
      <w:r w:rsidRPr="00356A47">
        <w:rPr>
          <w:b/>
          <w:lang w:eastAsia="en-US"/>
        </w:rPr>
        <w:t>sprawie nieprawidłowości</w:t>
      </w:r>
      <w:r w:rsidR="009E18EF">
        <w:rPr>
          <w:b/>
          <w:lang w:eastAsia="en-US"/>
        </w:rPr>
        <w:t xml:space="preserve"> i </w:t>
      </w:r>
      <w:r w:rsidRPr="00356A47">
        <w:rPr>
          <w:b/>
          <w:lang w:eastAsia="en-US"/>
        </w:rPr>
        <w:t>niezasadności zatrzymania.</w:t>
      </w:r>
    </w:p>
    <w:p w:rsidR="00F147D3" w:rsidRPr="00356A47" w:rsidRDefault="00B659D4" w:rsidP="00C7709E">
      <w:pPr>
        <w:pStyle w:val="Styl1"/>
        <w:rPr>
          <w:lang w:eastAsia="en-US"/>
        </w:rPr>
      </w:pPr>
      <w:r w:rsidRPr="00356A47">
        <w:rPr>
          <w:lang w:eastAsia="en-US"/>
        </w:rPr>
        <w:t>O</w:t>
      </w:r>
      <w:r w:rsidR="00C7709E" w:rsidRPr="00356A47">
        <w:rPr>
          <w:lang w:eastAsia="en-US"/>
        </w:rPr>
        <w:t>soby zatrzymane wyjątkowo tylko korzystają</w:t>
      </w:r>
      <w:r w:rsidR="009E18EF">
        <w:rPr>
          <w:lang w:eastAsia="en-US"/>
        </w:rPr>
        <w:t xml:space="preserve"> z </w:t>
      </w:r>
      <w:r w:rsidR="00C7709E" w:rsidRPr="00356A47">
        <w:rPr>
          <w:lang w:eastAsia="en-US"/>
        </w:rPr>
        <w:t>możliwości poddania zatrzymania kontroli s</w:t>
      </w:r>
      <w:r w:rsidR="00694ED4" w:rsidRPr="00356A47">
        <w:rPr>
          <w:lang w:eastAsia="en-US"/>
        </w:rPr>
        <w:t>ą</w:t>
      </w:r>
      <w:r w:rsidR="00C7709E" w:rsidRPr="00356A47">
        <w:rPr>
          <w:lang w:eastAsia="en-US"/>
        </w:rPr>
        <w:t>dowej –</w:t>
      </w:r>
      <w:r w:rsidR="009E18EF">
        <w:rPr>
          <w:lang w:eastAsia="en-US"/>
        </w:rPr>
        <w:t xml:space="preserve"> z </w:t>
      </w:r>
      <w:r w:rsidR="00C7709E" w:rsidRPr="00356A47">
        <w:rPr>
          <w:lang w:eastAsia="en-US"/>
        </w:rPr>
        <w:t>punktu widzenia jego legalności, zasadności</w:t>
      </w:r>
      <w:r w:rsidR="009E18EF">
        <w:rPr>
          <w:lang w:eastAsia="en-US"/>
        </w:rPr>
        <w:t xml:space="preserve"> i </w:t>
      </w:r>
      <w:r w:rsidR="00C7709E" w:rsidRPr="00356A47">
        <w:rPr>
          <w:lang w:eastAsia="en-US"/>
        </w:rPr>
        <w:t>prawidłowości. Może to oznaczać</w:t>
      </w:r>
      <w:r w:rsidR="00DD63F6" w:rsidRPr="00356A47">
        <w:rPr>
          <w:lang w:eastAsia="en-US"/>
        </w:rPr>
        <w:t xml:space="preserve">, że nie został wobec nich dopełniony </w:t>
      </w:r>
      <w:r w:rsidR="00C7709E" w:rsidRPr="00356A47">
        <w:rPr>
          <w:lang w:eastAsia="en-US"/>
        </w:rPr>
        <w:t>obowiąz</w:t>
      </w:r>
      <w:r w:rsidR="00DD63F6" w:rsidRPr="00356A47">
        <w:rPr>
          <w:lang w:eastAsia="en-US"/>
        </w:rPr>
        <w:t>e</w:t>
      </w:r>
      <w:r w:rsidR="00C7709E" w:rsidRPr="00356A47">
        <w:rPr>
          <w:lang w:eastAsia="en-US"/>
        </w:rPr>
        <w:t>k pouczenia</w:t>
      </w:r>
      <w:r w:rsidR="009E18EF">
        <w:rPr>
          <w:lang w:eastAsia="en-US"/>
        </w:rPr>
        <w:t xml:space="preserve"> o </w:t>
      </w:r>
      <w:r w:rsidR="00C7709E" w:rsidRPr="00356A47">
        <w:rPr>
          <w:lang w:eastAsia="en-US"/>
        </w:rPr>
        <w:t>przysługujących uprawnieniach</w:t>
      </w:r>
      <w:r w:rsidR="009E18EF">
        <w:rPr>
          <w:lang w:eastAsia="en-US"/>
        </w:rPr>
        <w:t xml:space="preserve"> w </w:t>
      </w:r>
      <w:r w:rsidR="00C7709E" w:rsidRPr="00356A47">
        <w:rPr>
          <w:lang w:eastAsia="en-US"/>
        </w:rPr>
        <w:t>sposób gwarantujący zrozumienie tego pouczenia przez osobę zatrzymaną</w:t>
      </w:r>
      <w:r w:rsidR="00DD63F6" w:rsidRPr="00356A47">
        <w:rPr>
          <w:rStyle w:val="Odwoanieprzypisudolnego"/>
          <w:lang w:eastAsia="en-US"/>
        </w:rPr>
        <w:footnoteReference w:id="228"/>
      </w:r>
      <w:r w:rsidR="00DD0B68" w:rsidRPr="00356A47">
        <w:rPr>
          <w:lang w:eastAsia="en-US"/>
        </w:rPr>
        <w:t>.</w:t>
      </w:r>
    </w:p>
    <w:p w:rsidR="009848DD" w:rsidRPr="00694ED4" w:rsidRDefault="00C7709E" w:rsidP="00C7709E">
      <w:pPr>
        <w:pStyle w:val="Styl1"/>
        <w:rPr>
          <w:lang w:eastAsia="en-US"/>
        </w:rPr>
      </w:pPr>
      <w:r w:rsidRPr="00356A47">
        <w:rPr>
          <w:lang w:eastAsia="en-US"/>
        </w:rPr>
        <w:t>Sprawy dotyczące zatrzymań są także podejmowane</w:t>
      </w:r>
      <w:r w:rsidR="009E18EF">
        <w:rPr>
          <w:lang w:eastAsia="en-US"/>
        </w:rPr>
        <w:t xml:space="preserve"> z </w:t>
      </w:r>
      <w:r w:rsidRPr="00356A47">
        <w:rPr>
          <w:lang w:eastAsia="en-US"/>
        </w:rPr>
        <w:t xml:space="preserve">urzędu. </w:t>
      </w:r>
      <w:r w:rsidR="00694ED4" w:rsidRPr="00356A47">
        <w:rPr>
          <w:lang w:eastAsia="en-US"/>
        </w:rPr>
        <w:t>Rzecznik Praw Obywatelskich podjął m. in. sprawę dotyczącą zatrzymania uczestników pikiety antyfaszystowskiej</w:t>
      </w:r>
      <w:r w:rsidR="009E18EF">
        <w:rPr>
          <w:lang w:eastAsia="en-US"/>
        </w:rPr>
        <w:t xml:space="preserve"> w </w:t>
      </w:r>
      <w:r w:rsidR="00694ED4" w:rsidRPr="00356A47">
        <w:rPr>
          <w:lang w:eastAsia="en-US"/>
        </w:rPr>
        <w:t>dniu 11 listopada 2017</w:t>
      </w:r>
      <w:r w:rsidR="00574971">
        <w:rPr>
          <w:lang w:eastAsia="en-US"/>
        </w:rPr>
        <w:t xml:space="preserve"> </w:t>
      </w:r>
      <w:r w:rsidR="00694ED4" w:rsidRPr="00356A47">
        <w:rPr>
          <w:lang w:eastAsia="en-US"/>
        </w:rPr>
        <w:t>r.</w:t>
      </w:r>
      <w:r w:rsidR="009E18EF">
        <w:rPr>
          <w:lang w:eastAsia="en-US"/>
        </w:rPr>
        <w:t xml:space="preserve"> w </w:t>
      </w:r>
      <w:r w:rsidR="00694ED4" w:rsidRPr="00356A47">
        <w:rPr>
          <w:lang w:eastAsia="en-US"/>
        </w:rPr>
        <w:t>Warszawie przy ul. Smolnej</w:t>
      </w:r>
      <w:r w:rsidR="00694ED4" w:rsidRPr="00356A47">
        <w:rPr>
          <w:rStyle w:val="Odwoanieprzypisudolnego"/>
          <w:lang w:eastAsia="en-US"/>
        </w:rPr>
        <w:footnoteReference w:id="229"/>
      </w:r>
      <w:r w:rsidR="00694ED4" w:rsidRPr="00356A47">
        <w:rPr>
          <w:lang w:eastAsia="en-US"/>
        </w:rPr>
        <w:t>. Wtedy to policjanci używając środków przymusu bezpośre</w:t>
      </w:r>
      <w:r w:rsidR="00694ED4" w:rsidRPr="00694ED4">
        <w:rPr>
          <w:lang w:eastAsia="en-US"/>
        </w:rPr>
        <w:t>dniego przewieźli uczestników pikiety do</w:t>
      </w:r>
      <w:r w:rsidR="00574971">
        <w:rPr>
          <w:lang w:eastAsia="en-US"/>
        </w:rPr>
        <w:t xml:space="preserve"> </w:t>
      </w:r>
      <w:r w:rsidR="00694ED4" w:rsidRPr="00694ED4">
        <w:rPr>
          <w:lang w:eastAsia="en-US"/>
        </w:rPr>
        <w:t xml:space="preserve">jednostki </w:t>
      </w:r>
      <w:r w:rsidR="00A71ED7">
        <w:rPr>
          <w:lang w:eastAsia="en-US"/>
        </w:rPr>
        <w:t>p</w:t>
      </w:r>
      <w:r w:rsidR="00694ED4" w:rsidRPr="00694ED4">
        <w:rPr>
          <w:lang w:eastAsia="en-US"/>
        </w:rPr>
        <w:t>olicji, skąd, po wylegitymowaniu, po pewnym czasie zostali oni zwolnieni.</w:t>
      </w:r>
    </w:p>
    <w:p w:rsidR="009848DD" w:rsidRDefault="00C7709E" w:rsidP="00C7709E">
      <w:pPr>
        <w:pStyle w:val="Styl1"/>
        <w:rPr>
          <w:lang w:eastAsia="en-US"/>
        </w:rPr>
      </w:pPr>
      <w:r w:rsidRPr="00694ED4">
        <w:rPr>
          <w:lang w:eastAsia="en-US"/>
        </w:rPr>
        <w:t>W sprawie tej podstawowym problemem było to, czy czynności policjantów stanowiły</w:t>
      </w:r>
      <w:r w:rsidR="009E18EF">
        <w:rPr>
          <w:lang w:eastAsia="en-US"/>
        </w:rPr>
        <w:t xml:space="preserve"> w </w:t>
      </w:r>
      <w:r w:rsidRPr="00694ED4">
        <w:rPr>
          <w:lang w:eastAsia="en-US"/>
        </w:rPr>
        <w:t>istocie pozbawienie wolności,</w:t>
      </w:r>
      <w:r w:rsidR="009E18EF">
        <w:rPr>
          <w:lang w:eastAsia="en-US"/>
        </w:rPr>
        <w:t xml:space="preserve"> o </w:t>
      </w:r>
      <w:r w:rsidRPr="00694ED4">
        <w:rPr>
          <w:lang w:eastAsia="en-US"/>
        </w:rPr>
        <w:t>którym mowa</w:t>
      </w:r>
      <w:r w:rsidR="009E18EF">
        <w:rPr>
          <w:lang w:eastAsia="en-US"/>
        </w:rPr>
        <w:t xml:space="preserve"> w </w:t>
      </w:r>
      <w:r w:rsidR="00F147D3" w:rsidRPr="00694ED4">
        <w:rPr>
          <w:lang w:eastAsia="en-US"/>
        </w:rPr>
        <w:t>art.</w:t>
      </w:r>
      <w:r w:rsidR="00574971">
        <w:rPr>
          <w:lang w:eastAsia="en-US"/>
        </w:rPr>
        <w:t xml:space="preserve"> </w:t>
      </w:r>
      <w:r w:rsidRPr="00694ED4">
        <w:rPr>
          <w:lang w:eastAsia="en-US"/>
        </w:rPr>
        <w:t>41 ust.</w:t>
      </w:r>
      <w:r w:rsidR="00574971">
        <w:rPr>
          <w:lang w:eastAsia="en-US"/>
        </w:rPr>
        <w:t xml:space="preserve"> </w:t>
      </w:r>
      <w:r w:rsidRPr="00694ED4">
        <w:rPr>
          <w:lang w:eastAsia="en-US"/>
        </w:rPr>
        <w:t>3 Konstytucji RP oraz czy</w:t>
      </w:r>
      <w:r w:rsidR="009E18EF">
        <w:rPr>
          <w:lang w:eastAsia="en-US"/>
        </w:rPr>
        <w:t xml:space="preserve"> w </w:t>
      </w:r>
      <w:r w:rsidRPr="00694ED4">
        <w:rPr>
          <w:lang w:eastAsia="en-US"/>
        </w:rPr>
        <w:t>trakcie tych czynności zapewniono realizację uprawnień osób pozbawionych wolności,</w:t>
      </w:r>
      <w:r w:rsidR="009E18EF">
        <w:rPr>
          <w:lang w:eastAsia="en-US"/>
        </w:rPr>
        <w:t xml:space="preserve"> o </w:t>
      </w:r>
      <w:r w:rsidRPr="00694ED4">
        <w:rPr>
          <w:lang w:eastAsia="en-US"/>
        </w:rPr>
        <w:t>których mowa</w:t>
      </w:r>
      <w:r w:rsidR="009E18EF">
        <w:rPr>
          <w:lang w:eastAsia="en-US"/>
        </w:rPr>
        <w:t xml:space="preserve"> w </w:t>
      </w:r>
      <w:r w:rsidRPr="00694ED4">
        <w:rPr>
          <w:lang w:eastAsia="en-US"/>
        </w:rPr>
        <w:t>tym przepisie. Znaczna część uczestników pikiety złożyła zażalenia na zatrzymanie –</w:t>
      </w:r>
      <w:r w:rsidR="009E18EF">
        <w:rPr>
          <w:lang w:eastAsia="en-US"/>
        </w:rPr>
        <w:t xml:space="preserve"> w </w:t>
      </w:r>
      <w:r w:rsidRPr="00694ED4">
        <w:rPr>
          <w:lang w:eastAsia="en-US"/>
        </w:rPr>
        <w:t xml:space="preserve">większości przypadków </w:t>
      </w:r>
      <w:r w:rsidR="00D5392D" w:rsidRPr="00694ED4">
        <w:rPr>
          <w:lang w:eastAsia="en-US"/>
        </w:rPr>
        <w:t>s</w:t>
      </w:r>
      <w:r w:rsidRPr="00694ED4">
        <w:rPr>
          <w:lang w:eastAsia="en-US"/>
        </w:rPr>
        <w:t>ąd stwierdził,</w:t>
      </w:r>
      <w:r w:rsidR="00CC7107" w:rsidRPr="00694ED4">
        <w:rPr>
          <w:lang w:eastAsia="en-US"/>
        </w:rPr>
        <w:t xml:space="preserve"> że</w:t>
      </w:r>
      <w:r w:rsidR="00574971">
        <w:rPr>
          <w:lang w:eastAsia="en-US"/>
        </w:rPr>
        <w:t xml:space="preserve"> </w:t>
      </w:r>
      <w:r w:rsidRPr="00694ED4">
        <w:rPr>
          <w:lang w:eastAsia="en-US"/>
        </w:rPr>
        <w:t xml:space="preserve">czynności policjantów </w:t>
      </w:r>
      <w:r w:rsidR="00694ED4">
        <w:rPr>
          <w:lang w:eastAsia="en-US"/>
        </w:rPr>
        <w:t xml:space="preserve">istotnie </w:t>
      </w:r>
      <w:r w:rsidRPr="00694ED4">
        <w:rPr>
          <w:lang w:eastAsia="en-US"/>
        </w:rPr>
        <w:t>stanowiły zatrzymanie</w:t>
      </w:r>
      <w:r w:rsidR="009E18EF">
        <w:rPr>
          <w:lang w:eastAsia="en-US"/>
        </w:rPr>
        <w:t xml:space="preserve"> w </w:t>
      </w:r>
      <w:r w:rsidRPr="00694ED4">
        <w:rPr>
          <w:lang w:eastAsia="en-US"/>
        </w:rPr>
        <w:t>rozumieniu</w:t>
      </w:r>
      <w:r w:rsidR="00F147D3" w:rsidRPr="00694ED4">
        <w:rPr>
          <w:lang w:eastAsia="en-US"/>
        </w:rPr>
        <w:t xml:space="preserve"> art.</w:t>
      </w:r>
      <w:r w:rsidR="00574971">
        <w:rPr>
          <w:lang w:eastAsia="en-US"/>
        </w:rPr>
        <w:t xml:space="preserve"> </w:t>
      </w:r>
      <w:r w:rsidRPr="00694ED4">
        <w:rPr>
          <w:lang w:eastAsia="en-US"/>
        </w:rPr>
        <w:t xml:space="preserve">41 ust. 3 Konstytucji, uznając </w:t>
      </w:r>
      <w:r w:rsidR="00694ED4">
        <w:rPr>
          <w:lang w:eastAsia="en-US"/>
        </w:rPr>
        <w:t xml:space="preserve">je </w:t>
      </w:r>
      <w:r w:rsidRPr="00694ED4">
        <w:rPr>
          <w:lang w:eastAsia="en-US"/>
        </w:rPr>
        <w:t>za legalne, jednak niezasadne</w:t>
      </w:r>
      <w:r w:rsidR="009E18EF">
        <w:rPr>
          <w:lang w:eastAsia="en-US"/>
        </w:rPr>
        <w:t xml:space="preserve"> i </w:t>
      </w:r>
      <w:r w:rsidRPr="00694ED4">
        <w:rPr>
          <w:lang w:eastAsia="en-US"/>
        </w:rPr>
        <w:t>nieprawidłowe</w:t>
      </w:r>
      <w:r w:rsidR="009848DD" w:rsidRPr="00694ED4">
        <w:rPr>
          <w:lang w:eastAsia="en-US"/>
        </w:rPr>
        <w:t>.</w:t>
      </w:r>
    </w:p>
    <w:p w:rsidR="006A5434" w:rsidRPr="00066BFB" w:rsidRDefault="00436A68" w:rsidP="006A5434">
      <w:pPr>
        <w:pStyle w:val="ODESANIE"/>
        <w:rPr>
          <w:lang w:eastAsia="en-US"/>
        </w:rPr>
      </w:pPr>
      <w:hyperlink w:anchor="_Art._42_ust._1" w:history="1">
        <w:r w:rsidR="006A5434" w:rsidRPr="00066BFB">
          <w:rPr>
            <w:rStyle w:val="Hipercze"/>
            <w:color w:val="C00000"/>
            <w:lang w:eastAsia="en-US"/>
          </w:rPr>
          <w:t>Problemy wynikające</w:t>
        </w:r>
        <w:r w:rsidR="009E18EF">
          <w:rPr>
            <w:rStyle w:val="Hipercze"/>
            <w:color w:val="C00000"/>
            <w:lang w:eastAsia="en-US"/>
          </w:rPr>
          <w:t xml:space="preserve"> z </w:t>
        </w:r>
        <w:r w:rsidR="006A5434" w:rsidRPr="00066BFB">
          <w:rPr>
            <w:rStyle w:val="Hipercze"/>
            <w:color w:val="C00000"/>
            <w:lang w:eastAsia="en-US"/>
          </w:rPr>
          <w:t>realizacji prawa do</w:t>
        </w:r>
        <w:r w:rsidR="00574971" w:rsidRPr="00066BFB">
          <w:rPr>
            <w:rStyle w:val="Hipercze"/>
            <w:color w:val="C00000"/>
            <w:lang w:eastAsia="en-US"/>
          </w:rPr>
          <w:t xml:space="preserve"> </w:t>
        </w:r>
        <w:r w:rsidR="006A5434" w:rsidRPr="00066BFB">
          <w:rPr>
            <w:rStyle w:val="Hipercze"/>
            <w:color w:val="C00000"/>
            <w:lang w:eastAsia="en-US"/>
          </w:rPr>
          <w:t>zgromadzeń opisane są przy okazji art.</w:t>
        </w:r>
        <w:r w:rsidR="00574971" w:rsidRPr="00066BFB">
          <w:rPr>
            <w:rStyle w:val="Hipercze"/>
            <w:color w:val="C00000"/>
            <w:lang w:eastAsia="en-US"/>
          </w:rPr>
          <w:t xml:space="preserve"> </w:t>
        </w:r>
        <w:r w:rsidR="006A5434" w:rsidRPr="00066BFB">
          <w:rPr>
            <w:rStyle w:val="Hipercze"/>
            <w:color w:val="C00000"/>
            <w:lang w:eastAsia="en-US"/>
          </w:rPr>
          <w:t>42 ust.</w:t>
        </w:r>
        <w:r w:rsidR="00574971" w:rsidRPr="00066BFB">
          <w:rPr>
            <w:rStyle w:val="Hipercze"/>
            <w:color w:val="C00000"/>
            <w:lang w:eastAsia="en-US"/>
          </w:rPr>
          <w:t xml:space="preserve"> </w:t>
        </w:r>
        <w:r w:rsidR="0036369F">
          <w:rPr>
            <w:rStyle w:val="Hipercze"/>
            <w:color w:val="C00000"/>
            <w:lang w:eastAsia="en-US"/>
          </w:rPr>
          <w:t>3 Konstytucji (Z</w:t>
        </w:r>
        <w:r w:rsidR="006A5434" w:rsidRPr="00066BFB">
          <w:rPr>
            <w:rStyle w:val="Hipercze"/>
            <w:color w:val="C00000"/>
            <w:lang w:eastAsia="en-US"/>
          </w:rPr>
          <w:t>asada domniemania niewinności)</w:t>
        </w:r>
      </w:hyperlink>
      <w:r w:rsidR="006A5434" w:rsidRPr="00066BFB">
        <w:rPr>
          <w:lang w:eastAsia="en-US"/>
        </w:rPr>
        <w:t xml:space="preserve"> </w:t>
      </w:r>
      <w:r w:rsidR="006C2D55" w:rsidRPr="00066BFB">
        <w:rPr>
          <w:lang w:eastAsia="en-US"/>
        </w:rPr>
        <w:br/>
      </w:r>
      <w:r w:rsidR="006A5434" w:rsidRPr="00066BFB">
        <w:rPr>
          <w:lang w:eastAsia="en-US"/>
        </w:rPr>
        <w:t xml:space="preserve">oraz </w:t>
      </w:r>
      <w:r w:rsidR="006C2D55" w:rsidRPr="00066BFB">
        <w:rPr>
          <w:lang w:eastAsia="en-US"/>
        </w:rPr>
        <w:br/>
      </w:r>
      <w:hyperlink w:anchor="_Art._57_–" w:history="1">
        <w:r w:rsidR="006A5434" w:rsidRPr="00066BFB">
          <w:rPr>
            <w:rStyle w:val="Hipercze"/>
            <w:color w:val="C00000"/>
            <w:lang w:eastAsia="en-US"/>
          </w:rPr>
          <w:t>art.</w:t>
        </w:r>
        <w:r w:rsidR="00574971" w:rsidRPr="00066BFB">
          <w:rPr>
            <w:rStyle w:val="Hipercze"/>
            <w:color w:val="C00000"/>
            <w:lang w:eastAsia="en-US"/>
          </w:rPr>
          <w:t xml:space="preserve"> </w:t>
        </w:r>
        <w:r w:rsidR="0036369F">
          <w:rPr>
            <w:rStyle w:val="Hipercze"/>
            <w:color w:val="C00000"/>
            <w:lang w:eastAsia="en-US"/>
          </w:rPr>
          <w:t>57 Konstytucji (W</w:t>
        </w:r>
        <w:r w:rsidR="006A5434" w:rsidRPr="00066BFB">
          <w:rPr>
            <w:rStyle w:val="Hipercze"/>
            <w:color w:val="C00000"/>
            <w:lang w:eastAsia="en-US"/>
          </w:rPr>
          <w:t>olność organizowania pokojowych zgromadzeń)</w:t>
        </w:r>
      </w:hyperlink>
    </w:p>
    <w:p w:rsidR="00ED145C" w:rsidRDefault="006C2D55" w:rsidP="00ED145C">
      <w:pPr>
        <w:pStyle w:val="Sprawyludzi"/>
      </w:pPr>
      <w:bookmarkStart w:id="260" w:name="_Toc515021825"/>
      <w:r>
        <w:t xml:space="preserve">Sprawy uczestników postępowań. </w:t>
      </w:r>
      <w:r w:rsidR="00ED145C">
        <w:t xml:space="preserve">Ulotki informacyjne </w:t>
      </w:r>
      <w:r>
        <w:t>pisane prostym językiem</w:t>
      </w:r>
      <w:bookmarkEnd w:id="260"/>
    </w:p>
    <w:p w:rsidR="00F90A0B" w:rsidRPr="006148F7" w:rsidRDefault="00F90A0B" w:rsidP="00851127">
      <w:pPr>
        <w:pStyle w:val="Sprawyludzi-opis"/>
      </w:pPr>
      <w:r w:rsidRPr="006148F7">
        <w:t>RPO wielokrotnie podkreślał,</w:t>
      </w:r>
      <w:r w:rsidR="00CC7107">
        <w:t xml:space="preserve"> że</w:t>
      </w:r>
      <w:r w:rsidR="00574971">
        <w:t xml:space="preserve"> </w:t>
      </w:r>
      <w:r w:rsidRPr="006148F7">
        <w:t>pouczenia</w:t>
      </w:r>
      <w:r w:rsidR="009E18EF">
        <w:t xml:space="preserve"> o </w:t>
      </w:r>
      <w:r w:rsidRPr="006148F7">
        <w:t>uprawnieniach</w:t>
      </w:r>
      <w:r w:rsidR="009E18EF">
        <w:t xml:space="preserve"> i </w:t>
      </w:r>
      <w:r w:rsidRPr="006148F7">
        <w:t xml:space="preserve">obowiązkach powinny być sformułowane przystępnym językiem. </w:t>
      </w:r>
      <w:r w:rsidR="00D5392D">
        <w:t>I</w:t>
      </w:r>
      <w:r w:rsidRPr="006148F7">
        <w:t>naczej ludzie</w:t>
      </w:r>
      <w:r w:rsidR="00CC7107">
        <w:t xml:space="preserve"> nie</w:t>
      </w:r>
      <w:r w:rsidR="00574971">
        <w:t xml:space="preserve"> </w:t>
      </w:r>
      <w:r w:rsidRPr="006148F7">
        <w:t>rozumieją swoich praw ani sytuacji,</w:t>
      </w:r>
      <w:r w:rsidR="009E18EF">
        <w:t xml:space="preserve"> w </w:t>
      </w:r>
      <w:r w:rsidRPr="006148F7">
        <w:t>jakiej się znaleźli.</w:t>
      </w:r>
    </w:p>
    <w:p w:rsidR="00F90A0B" w:rsidRPr="006148F7" w:rsidRDefault="00F90A0B" w:rsidP="00851127">
      <w:pPr>
        <w:pStyle w:val="Sprawyludzi-opis"/>
      </w:pPr>
      <w:r w:rsidRPr="006148F7">
        <w:t>Zastrzeżenia dotyczące aktualnego wzoru pouczeń zaprezentowane zostały</w:t>
      </w:r>
      <w:r w:rsidR="009E18EF">
        <w:t xml:space="preserve"> w </w:t>
      </w:r>
      <w:r w:rsidRPr="006148F7">
        <w:t>przygotowanym przez H</w:t>
      </w:r>
      <w:r w:rsidR="00D5392D">
        <w:t xml:space="preserve">elsińską </w:t>
      </w:r>
      <w:r w:rsidRPr="006148F7">
        <w:t>F</w:t>
      </w:r>
      <w:r w:rsidR="00D5392D">
        <w:t xml:space="preserve">undację </w:t>
      </w:r>
      <w:r w:rsidRPr="006148F7">
        <w:t>P</w:t>
      </w:r>
      <w:r w:rsidR="00D5392D">
        <w:t xml:space="preserve">raw </w:t>
      </w:r>
      <w:r w:rsidRPr="006148F7">
        <w:t>C</w:t>
      </w:r>
      <w:r w:rsidR="00D5392D">
        <w:t>złowieka</w:t>
      </w:r>
      <w:r w:rsidRPr="006148F7">
        <w:t xml:space="preserve"> „Raporcie</w:t>
      </w:r>
      <w:r w:rsidR="009E18EF">
        <w:t xml:space="preserve"> w </w:t>
      </w:r>
      <w:r w:rsidRPr="006148F7">
        <w:t>zakresie wdrożenia Dyrektywy Parlamentu Europejskiego</w:t>
      </w:r>
      <w:r w:rsidR="009E18EF">
        <w:t xml:space="preserve"> i </w:t>
      </w:r>
      <w:r w:rsidRPr="006148F7">
        <w:t>Rady 2012/13/UE</w:t>
      </w:r>
      <w:r w:rsidR="009E18EF">
        <w:t xml:space="preserve"> z </w:t>
      </w:r>
      <w:r w:rsidRPr="006148F7">
        <w:t>dnia 22 maja 2012</w:t>
      </w:r>
      <w:r w:rsidR="00574971">
        <w:t xml:space="preserve"> </w:t>
      </w:r>
      <w:r w:rsidR="00417C70">
        <w:t>r.</w:t>
      </w:r>
      <w:r w:rsidR="009E18EF">
        <w:t xml:space="preserve"> w </w:t>
      </w:r>
      <w:r w:rsidRPr="006148F7">
        <w:t>sprawie prawa</w:t>
      </w:r>
      <w:r w:rsidR="00F147D3">
        <w:t xml:space="preserve"> do</w:t>
      </w:r>
      <w:r w:rsidR="00574971">
        <w:t xml:space="preserve"> </w:t>
      </w:r>
      <w:r w:rsidRPr="006148F7">
        <w:t>informacji</w:t>
      </w:r>
      <w:r w:rsidR="009E18EF">
        <w:t xml:space="preserve"> w </w:t>
      </w:r>
      <w:r w:rsidRPr="006148F7">
        <w:t>postępowaniu karnym” oraz</w:t>
      </w:r>
      <w:r w:rsidR="009E18EF">
        <w:t xml:space="preserve"> w </w:t>
      </w:r>
      <w:r w:rsidRPr="006148F7">
        <w:t>wystąpieniu RPO</w:t>
      </w:r>
      <w:r w:rsidR="00F147D3">
        <w:t xml:space="preserve"> do</w:t>
      </w:r>
      <w:r w:rsidR="00574971">
        <w:t xml:space="preserve"> </w:t>
      </w:r>
      <w:r w:rsidRPr="006148F7">
        <w:t>Ministra Sprawiedliwości</w:t>
      </w:r>
      <w:r w:rsidR="009E18EF">
        <w:t xml:space="preserve"> w </w:t>
      </w:r>
      <w:r w:rsidRPr="006148F7">
        <w:t>sprawie wzorów pouczeń dla uczestników postępowań karnych.</w:t>
      </w:r>
    </w:p>
    <w:p w:rsidR="00F90A0B" w:rsidRPr="006148F7" w:rsidRDefault="00F90A0B" w:rsidP="00851127">
      <w:pPr>
        <w:pStyle w:val="Sprawyludzi-opis"/>
        <w:rPr>
          <w:lang w:eastAsia="en-US"/>
        </w:rPr>
      </w:pPr>
      <w:r w:rsidRPr="006148F7">
        <w:rPr>
          <w:lang w:eastAsia="en-US"/>
        </w:rPr>
        <w:t>Rzecznik Praw Obywatelskich</w:t>
      </w:r>
      <w:r w:rsidR="00F147D3">
        <w:rPr>
          <w:lang w:eastAsia="en-US"/>
        </w:rPr>
        <w:t xml:space="preserve"> we</w:t>
      </w:r>
      <w:r w:rsidR="00574971">
        <w:rPr>
          <w:lang w:eastAsia="en-US"/>
        </w:rPr>
        <w:t xml:space="preserve"> </w:t>
      </w:r>
      <w:r w:rsidRPr="006148F7">
        <w:rPr>
          <w:lang w:eastAsia="en-US"/>
        </w:rPr>
        <w:t>współpracy</w:t>
      </w:r>
      <w:r w:rsidR="009E18EF">
        <w:rPr>
          <w:lang w:eastAsia="en-US"/>
        </w:rPr>
        <w:t xml:space="preserve"> z </w:t>
      </w:r>
      <w:r w:rsidRPr="006148F7">
        <w:rPr>
          <w:lang w:eastAsia="en-US"/>
        </w:rPr>
        <w:t>Helsińską Fundacją Praw Człowieka przygotował zestaw ulotek informacyjnych</w:t>
      </w:r>
      <w:r w:rsidR="009E18EF">
        <w:rPr>
          <w:lang w:eastAsia="en-US"/>
        </w:rPr>
        <w:t xml:space="preserve"> w </w:t>
      </w:r>
      <w:r w:rsidRPr="006148F7">
        <w:rPr>
          <w:lang w:eastAsia="en-US"/>
        </w:rPr>
        <w:t>jasny sposób informujących uczestników postępowań</w:t>
      </w:r>
      <w:r w:rsidR="009E18EF">
        <w:rPr>
          <w:lang w:eastAsia="en-US"/>
        </w:rPr>
        <w:t xml:space="preserve"> o </w:t>
      </w:r>
      <w:r w:rsidRPr="006148F7">
        <w:rPr>
          <w:lang w:eastAsia="en-US"/>
        </w:rPr>
        <w:t>przysługujących im prawach</w:t>
      </w:r>
      <w:r w:rsidRPr="006148F7">
        <w:rPr>
          <w:rStyle w:val="Odwoanieprzypisudolnego"/>
          <w:lang w:eastAsia="en-US"/>
        </w:rPr>
        <w:footnoteReference w:id="230"/>
      </w:r>
      <w:r w:rsidR="00541AE5" w:rsidRPr="006148F7">
        <w:rPr>
          <w:lang w:eastAsia="en-US"/>
        </w:rPr>
        <w:t>.</w:t>
      </w:r>
    </w:p>
    <w:p w:rsidR="00F90A0B" w:rsidRPr="006148F7" w:rsidRDefault="00F90A0B" w:rsidP="00851127">
      <w:pPr>
        <w:pStyle w:val="Sprawyludzi-opis"/>
      </w:pPr>
      <w:r w:rsidRPr="006148F7">
        <w:t>Ulotki tłumaczą na</w:t>
      </w:r>
      <w:r w:rsidR="00574971">
        <w:t xml:space="preserve"> </w:t>
      </w:r>
      <w:r w:rsidRPr="006148F7">
        <w:t>prosty język prawa</w:t>
      </w:r>
      <w:r w:rsidR="009E18EF">
        <w:t xml:space="preserve"> i </w:t>
      </w:r>
      <w:r w:rsidRPr="006148F7">
        <w:t>obowiązki zapisane</w:t>
      </w:r>
      <w:r w:rsidR="009E18EF">
        <w:t xml:space="preserve"> w </w:t>
      </w:r>
      <w:r w:rsidRPr="006148F7">
        <w:t>przepisach. Cudzoziemców zaś informują – po angielsku</w:t>
      </w:r>
      <w:r w:rsidR="009E18EF">
        <w:t xml:space="preserve"> i </w:t>
      </w:r>
      <w:r w:rsidRPr="006148F7">
        <w:t>rosyjsku – jak się zachować, kiedy</w:t>
      </w:r>
      <w:r w:rsidR="00CC7107">
        <w:t xml:space="preserve"> nie</w:t>
      </w:r>
      <w:r w:rsidR="00574971">
        <w:t xml:space="preserve"> </w:t>
      </w:r>
      <w:r w:rsidRPr="006148F7">
        <w:t>rozumie się dostatecznie języka polskiego.</w:t>
      </w:r>
    </w:p>
    <w:p w:rsidR="00F147D3" w:rsidRDefault="00F90A0B" w:rsidP="00851127">
      <w:pPr>
        <w:pStyle w:val="Sprawyludzi-opis"/>
      </w:pPr>
      <w:r w:rsidRPr="006148F7">
        <w:t>Warte podkreślenia jest,</w:t>
      </w:r>
      <w:r w:rsidR="00CC7107">
        <w:t xml:space="preserve"> że</w:t>
      </w:r>
      <w:r w:rsidR="00574971">
        <w:t xml:space="preserve"> </w:t>
      </w:r>
      <w:r w:rsidRPr="006148F7">
        <w:t>ulotki te cieszą się dużym zainteresowaniem uczestników debat regionalnych organizowanych przez Krajowy Mechanizm Prewencji Tortur. Celem spotkań jest przekazywanie wiedzy</w:t>
      </w:r>
      <w:r w:rsidR="009E18EF">
        <w:t xml:space="preserve"> o </w:t>
      </w:r>
      <w:r w:rsidRPr="006148F7">
        <w:t>dobrych praktykach</w:t>
      </w:r>
      <w:r w:rsidR="009E18EF">
        <w:t xml:space="preserve"> i </w:t>
      </w:r>
      <w:r w:rsidRPr="006148F7">
        <w:t>sposobach rozwiązywania problemów dotyczących praw człowieka</w:t>
      </w:r>
      <w:r w:rsidR="009E18EF">
        <w:t xml:space="preserve"> w </w:t>
      </w:r>
      <w:r w:rsidRPr="006148F7">
        <w:t>miejscach pozbawienia wolności.</w:t>
      </w:r>
    </w:p>
    <w:p w:rsidR="006A5E62" w:rsidRDefault="00F90A0B" w:rsidP="00851127">
      <w:pPr>
        <w:pStyle w:val="Sprawyludzi-opis"/>
      </w:pPr>
      <w:r w:rsidRPr="006148F7">
        <w:t>KMPT</w:t>
      </w:r>
      <w:r w:rsidR="00CC7107">
        <w:t xml:space="preserve"> nie</w:t>
      </w:r>
      <w:r w:rsidR="00574971">
        <w:t xml:space="preserve"> </w:t>
      </w:r>
      <w:r w:rsidRPr="006148F7">
        <w:t>chce bowiem ograniczać zasięgu swego prewencyjnego oddziaływania</w:t>
      </w:r>
      <w:r w:rsidR="00F147D3">
        <w:t xml:space="preserve"> do</w:t>
      </w:r>
      <w:r w:rsidR="00574971">
        <w:t xml:space="preserve"> </w:t>
      </w:r>
      <w:r w:rsidRPr="006148F7">
        <w:t>miejsc, które eksperci wizytowali. Adresuje swój przekaz</w:t>
      </w:r>
      <w:r w:rsidR="00F147D3">
        <w:t xml:space="preserve"> do</w:t>
      </w:r>
      <w:r w:rsidR="00574971">
        <w:t xml:space="preserve"> </w:t>
      </w:r>
      <w:r w:rsidRPr="006148F7">
        <w:lastRenderedPageBreak/>
        <w:t>wszystkich zajmujących się osobami pozbawionymi wolności</w:t>
      </w:r>
      <w:r w:rsidR="009E18EF">
        <w:t xml:space="preserve"> w </w:t>
      </w:r>
      <w:r w:rsidRPr="006148F7">
        <w:t>różny sposób. Słucha uwag</w:t>
      </w:r>
      <w:r w:rsidR="009E18EF">
        <w:t xml:space="preserve"> i </w:t>
      </w:r>
      <w:r w:rsidRPr="006148F7">
        <w:t>przekazuje materiały informacyjne.</w:t>
      </w:r>
    </w:p>
    <w:p w:rsidR="00881579" w:rsidRDefault="00436A68" w:rsidP="009F5C8C">
      <w:pPr>
        <w:pStyle w:val="ODESANIE"/>
      </w:pPr>
      <w:hyperlink w:anchor="_7._Porowski_v." w:history="1">
        <w:r w:rsidR="009D4237" w:rsidRPr="00881579">
          <w:rPr>
            <w:rStyle w:val="Hipercze"/>
            <w:color w:val="C00000"/>
          </w:rPr>
          <w:t xml:space="preserve">Zobacz też </w:t>
        </w:r>
        <w:r w:rsidR="009F5C8C" w:rsidRPr="009F5C8C">
          <w:rPr>
            <w:rStyle w:val="Hipercze"/>
            <w:color w:val="C00000"/>
          </w:rPr>
          <w:t>wyrok</w:t>
        </w:r>
        <w:r w:rsidR="00D50B44">
          <w:rPr>
            <w:rStyle w:val="Hipercze"/>
            <w:color w:val="C00000"/>
          </w:rPr>
          <w:t xml:space="preserve"> </w:t>
        </w:r>
        <w:r w:rsidR="00C612B3">
          <w:rPr>
            <w:rStyle w:val="Hipercze"/>
            <w:color w:val="C00000"/>
          </w:rPr>
          <w:t>Europejskiego Trybunału Praw Człowieka</w:t>
        </w:r>
        <w:r w:rsidR="009F5C8C" w:rsidRPr="009F5C8C">
          <w:rPr>
            <w:rStyle w:val="Hipercze"/>
            <w:color w:val="C00000"/>
          </w:rPr>
          <w:t xml:space="preserve"> w sprawie </w:t>
        </w:r>
        <w:r w:rsidR="00881579" w:rsidRPr="00881579">
          <w:rPr>
            <w:rStyle w:val="Hipercze"/>
            <w:b/>
            <w:color w:val="C00000"/>
          </w:rPr>
          <w:t>Porowski v. Polska, 21/3/2017, skarga nr 34458/03</w:t>
        </w:r>
        <w:r w:rsidR="00881579" w:rsidRPr="00881579">
          <w:rPr>
            <w:rStyle w:val="Hipercze"/>
            <w:color w:val="C00000"/>
          </w:rPr>
          <w:t xml:space="preserve"> (przesłanki stosowania tymczasowego aresztowania)</w:t>
        </w:r>
      </w:hyperlink>
    </w:p>
    <w:p w:rsidR="008943C5" w:rsidRPr="008943C5" w:rsidRDefault="00436A68" w:rsidP="009F5C8C">
      <w:pPr>
        <w:pStyle w:val="ODESANIE"/>
      </w:pPr>
      <w:hyperlink w:anchor="_9._Bujak_v." w:history="1">
        <w:r w:rsidR="009D4237" w:rsidRPr="008943C5">
          <w:rPr>
            <w:rStyle w:val="Hipercze"/>
            <w:color w:val="C00000"/>
          </w:rPr>
          <w:t xml:space="preserve">Zobacz też </w:t>
        </w:r>
        <w:r w:rsidR="009F5C8C" w:rsidRPr="009F5C8C">
          <w:rPr>
            <w:rStyle w:val="Hipercze"/>
            <w:color w:val="C00000"/>
          </w:rPr>
          <w:t>wyrok</w:t>
        </w:r>
        <w:r w:rsidR="00D50B44">
          <w:rPr>
            <w:rStyle w:val="Hipercze"/>
            <w:color w:val="C00000"/>
          </w:rPr>
          <w:t xml:space="preserve"> </w:t>
        </w:r>
        <w:r w:rsidR="00C612B3">
          <w:rPr>
            <w:rStyle w:val="Hipercze"/>
            <w:color w:val="C00000"/>
          </w:rPr>
          <w:t>ETPCz</w:t>
        </w:r>
        <w:r w:rsidR="009F5C8C" w:rsidRPr="009F5C8C">
          <w:rPr>
            <w:rStyle w:val="Hipercze"/>
            <w:color w:val="C00000"/>
          </w:rPr>
          <w:t xml:space="preserve"> w sprawie</w:t>
        </w:r>
        <w:r w:rsidR="00D419E1" w:rsidRPr="00D419E1">
          <w:rPr>
            <w:rStyle w:val="Hipercze"/>
            <w:color w:val="C00000"/>
          </w:rPr>
          <w:t xml:space="preserve"> </w:t>
        </w:r>
        <w:r w:rsidR="008943C5" w:rsidRPr="008943C5">
          <w:rPr>
            <w:rStyle w:val="Hipercze"/>
            <w:b/>
            <w:color w:val="C00000"/>
          </w:rPr>
          <w:t>Bujak v. Polska 21/3/2017, skarga nr 686/12</w:t>
        </w:r>
        <w:r w:rsidR="008943C5" w:rsidRPr="008943C5">
          <w:rPr>
            <w:rStyle w:val="Hipercze"/>
            <w:color w:val="C00000"/>
          </w:rPr>
          <w:br/>
        </w:r>
        <w:r w:rsidR="00D419E1">
          <w:rPr>
            <w:rStyle w:val="Hipercze"/>
            <w:color w:val="C00000"/>
          </w:rPr>
          <w:t>(</w:t>
        </w:r>
        <w:r w:rsidR="008943C5" w:rsidRPr="008943C5">
          <w:rPr>
            <w:rStyle w:val="Hipercze"/>
            <w:color w:val="C00000"/>
          </w:rPr>
          <w:t>dotyczy zarzutu naruszenia art. 3 Konwencji w związku z niezapewnieniem skarżącemu właściwej opieki medycznej w okresie jego pobytu w jednostce penitencjarnej</w:t>
        </w:r>
        <w:r w:rsidR="00D419E1">
          <w:rPr>
            <w:rStyle w:val="Hipercze"/>
            <w:color w:val="C00000"/>
          </w:rPr>
          <w:t xml:space="preserve">: niedostosowanie </w:t>
        </w:r>
        <w:r w:rsidR="008943C5" w:rsidRPr="008943C5">
          <w:rPr>
            <w:rStyle w:val="Hipercze"/>
            <w:color w:val="C00000"/>
          </w:rPr>
          <w:t xml:space="preserve">do potrzeb osób </w:t>
        </w:r>
        <w:r w:rsidR="00D419E1">
          <w:rPr>
            <w:rStyle w:val="Hipercze"/>
            <w:color w:val="C00000"/>
          </w:rPr>
          <w:t xml:space="preserve">z </w:t>
        </w:r>
        <w:r w:rsidR="008943C5" w:rsidRPr="008943C5">
          <w:rPr>
            <w:rStyle w:val="Hipercze"/>
            <w:color w:val="C00000"/>
          </w:rPr>
          <w:t>niepełnosprawn</w:t>
        </w:r>
        <w:r w:rsidR="00D419E1">
          <w:rPr>
            <w:rStyle w:val="Hipercze"/>
            <w:color w:val="C00000"/>
          </w:rPr>
          <w:t>ością</w:t>
        </w:r>
        <w:r w:rsidR="008943C5" w:rsidRPr="008943C5">
          <w:rPr>
            <w:rStyle w:val="Hipercze"/>
            <w:color w:val="C00000"/>
          </w:rPr>
          <w:t>, brak możliwości spania na twardym materacu zgodnie z zaleceniem lekarskim, niewłaściwy wózek inwalidzki)</w:t>
        </w:r>
      </w:hyperlink>
    </w:p>
    <w:p w:rsidR="008943C5" w:rsidRPr="00881579" w:rsidRDefault="008943C5" w:rsidP="007D4008">
      <w:pPr>
        <w:pStyle w:val="Styl1"/>
      </w:pPr>
    </w:p>
    <w:p w:rsidR="00881579" w:rsidRDefault="00881579">
      <w:pPr>
        <w:spacing w:after="200" w:line="24" w:lineRule="auto"/>
        <w:rPr>
          <w:szCs w:val="26"/>
        </w:rPr>
      </w:pPr>
      <w:r>
        <w:rPr>
          <w:szCs w:val="26"/>
        </w:rPr>
        <w:br w:type="page"/>
      </w:r>
    </w:p>
    <w:p w:rsidR="006A5E62" w:rsidRPr="006148F7" w:rsidRDefault="006A5E62" w:rsidP="00B40816">
      <w:pPr>
        <w:pStyle w:val="Nagwek3"/>
      </w:pPr>
      <w:bookmarkStart w:id="261" w:name="_Toc513723036"/>
      <w:bookmarkStart w:id="262" w:name="_Toc515021826"/>
      <w:r w:rsidRPr="006148F7">
        <w:lastRenderedPageBreak/>
        <w:t>Art. 41</w:t>
      </w:r>
      <w:r w:rsidR="00BF69A5" w:rsidRPr="006148F7">
        <w:t xml:space="preserve"> ust.</w:t>
      </w:r>
      <w:r w:rsidR="00574971">
        <w:t xml:space="preserve"> </w:t>
      </w:r>
      <w:r w:rsidRPr="006148F7">
        <w:t>4 – Prawo</w:t>
      </w:r>
      <w:r w:rsidR="00F147D3">
        <w:t xml:space="preserve"> do</w:t>
      </w:r>
      <w:r w:rsidR="00574971">
        <w:t xml:space="preserve"> </w:t>
      </w:r>
      <w:r w:rsidRPr="006148F7">
        <w:t>humanitarnego traktowania</w:t>
      </w:r>
      <w:bookmarkEnd w:id="261"/>
      <w:bookmarkEnd w:id="262"/>
    </w:p>
    <w:p w:rsidR="006A5E62" w:rsidRDefault="006A5E62" w:rsidP="003B5AF8">
      <w:pPr>
        <w:pStyle w:val="Konstytucja"/>
      </w:pPr>
      <w:r w:rsidRPr="006148F7">
        <w:t>Każdy pozbawiony wolności powinien być traktowany</w:t>
      </w:r>
      <w:r w:rsidR="009E18EF">
        <w:t xml:space="preserve"> w </w:t>
      </w:r>
      <w:r w:rsidRPr="006148F7">
        <w:t>sposób humanitarny.</w:t>
      </w:r>
    </w:p>
    <w:p w:rsidR="001160D5" w:rsidRDefault="001160D5" w:rsidP="001160D5">
      <w:pPr>
        <w:pStyle w:val="ComwiKonstytucja"/>
      </w:pPr>
      <w:r>
        <w:t>Humanitarne traktowanie to coś więcej niż zakaz tortur, okrutnego, poniżającego</w:t>
      </w:r>
      <w:r w:rsidR="009E18EF">
        <w:t xml:space="preserve"> i </w:t>
      </w:r>
      <w:r>
        <w:t>nieludzkiego traktowania. Oznacza ono takie obchodzenie się</w:t>
      </w:r>
      <w:r w:rsidR="009E18EF">
        <w:t xml:space="preserve"> z </w:t>
      </w:r>
      <w:r>
        <w:t>osobą pozbawioną wolności, które uwzględnia</w:t>
      </w:r>
      <w:r w:rsidR="009E18EF">
        <w:t xml:space="preserve"> i </w:t>
      </w:r>
      <w:r>
        <w:t>respektuje pewne minimalne potrzeby każdego człowieka, odnosząc je</w:t>
      </w:r>
      <w:r w:rsidR="00F147D3">
        <w:t xml:space="preserve"> do</w:t>
      </w:r>
      <w:r w:rsidR="00574971">
        <w:t xml:space="preserve"> </w:t>
      </w:r>
      <w:r>
        <w:t>standardów danego społeczeństwa. Warto podkreślić, że sposób traktowania osób pozbawionych wolności określono za pomocą najbardziej pojemnego terminu.</w:t>
      </w:r>
    </w:p>
    <w:p w:rsidR="001160D5" w:rsidRPr="006148F7" w:rsidRDefault="001160D5" w:rsidP="001160D5">
      <w:pPr>
        <w:pStyle w:val="ComwiKonstytucja"/>
        <w:rPr>
          <w:color w:val="000000"/>
          <w:sz w:val="20"/>
        </w:rPr>
      </w:pPr>
      <w:r>
        <w:t>Twórcy Konstytucji wykorzystali pojęcie humanitarnego traktowania, kierując się założeniem</w:t>
      </w:r>
      <w:r w:rsidR="009E18EF">
        <w:t xml:space="preserve"> o </w:t>
      </w:r>
      <w:r>
        <w:t>możliwości resocjalizacji</w:t>
      </w:r>
      <w:r w:rsidR="009E18EF">
        <w:t xml:space="preserve"> i </w:t>
      </w:r>
      <w:r>
        <w:t>powrotu</w:t>
      </w:r>
      <w:r w:rsidR="00F147D3">
        <w:t xml:space="preserve"> do</w:t>
      </w:r>
      <w:r w:rsidR="00574971">
        <w:t xml:space="preserve"> </w:t>
      </w:r>
      <w:r>
        <w:t>społeczeństwa. Dlatego rolą państwa jest także tworzenie warunków sprzyjających resocjalizacji</w:t>
      </w:r>
      <w:r w:rsidR="009E18EF">
        <w:t xml:space="preserve"> i </w:t>
      </w:r>
      <w:r>
        <w:t>podejmowanie na szeroką skalę działań wychowawczych.</w:t>
      </w:r>
    </w:p>
    <w:p w:rsidR="00C55F03" w:rsidRPr="006148F7" w:rsidRDefault="00C55F03" w:rsidP="00370D53">
      <w:pPr>
        <w:pStyle w:val="Akapitzlist"/>
        <w:numPr>
          <w:ilvl w:val="0"/>
          <w:numId w:val="9"/>
        </w:numPr>
        <w:rPr>
          <w:rFonts w:ascii="Times New Roman" w:hAnsi="Times New Roman" w:cs="Times New Roman"/>
          <w:bCs/>
          <w:color w:val="000000"/>
        </w:rPr>
      </w:pPr>
      <w:r w:rsidRPr="006148F7">
        <w:rPr>
          <w:rFonts w:ascii="Times New Roman" w:hAnsi="Times New Roman" w:cs="Times New Roman"/>
          <w:bCs/>
          <w:color w:val="000000"/>
        </w:rPr>
        <w:br w:type="page"/>
      </w:r>
    </w:p>
    <w:p w:rsidR="00C55F03" w:rsidRDefault="00C55F03" w:rsidP="004C2686">
      <w:pPr>
        <w:pStyle w:val="Nagwek4"/>
      </w:pPr>
      <w:bookmarkStart w:id="263" w:name="_Toc513723037"/>
      <w:bookmarkStart w:id="264" w:name="_Toc515021827"/>
      <w:r w:rsidRPr="006148F7">
        <w:lastRenderedPageBreak/>
        <w:t>Najważniejsze tematy skarg</w:t>
      </w:r>
      <w:r w:rsidR="00BF69A5" w:rsidRPr="006148F7">
        <w:t xml:space="preserve"> ze</w:t>
      </w:r>
      <w:r w:rsidR="00574971">
        <w:t xml:space="preserve"> </w:t>
      </w:r>
      <w:r w:rsidRPr="006148F7">
        <w:t>strony osób osadzonych oraz powstałe</w:t>
      </w:r>
      <w:r w:rsidR="00BF69A5" w:rsidRPr="006148F7">
        <w:t xml:space="preserve"> na</w:t>
      </w:r>
      <w:r w:rsidR="00574971">
        <w:t xml:space="preserve"> </w:t>
      </w:r>
      <w:r w:rsidRPr="006148F7">
        <w:t>tym tle wystąpienia generalne</w:t>
      </w:r>
      <w:bookmarkEnd w:id="263"/>
      <w:bookmarkEnd w:id="264"/>
    </w:p>
    <w:p w:rsidR="00FF228C" w:rsidRPr="00FF228C" w:rsidRDefault="005F4C4B" w:rsidP="00187AD0">
      <w:pPr>
        <w:pStyle w:val="Styl1"/>
        <w:rPr>
          <w:lang w:eastAsia="en-US"/>
        </w:rPr>
      </w:pPr>
      <w:r w:rsidRPr="005F4C4B">
        <w:rPr>
          <w:lang w:eastAsia="en-US"/>
        </w:rPr>
        <w:t>Osoby pozbawione wolności mają prawo kierować skargi do</w:t>
      </w:r>
      <w:r w:rsidR="00574971">
        <w:rPr>
          <w:lang w:eastAsia="en-US"/>
        </w:rPr>
        <w:t xml:space="preserve"> </w:t>
      </w:r>
      <w:r w:rsidRPr="005F4C4B">
        <w:rPr>
          <w:lang w:eastAsia="en-US"/>
        </w:rPr>
        <w:t>Rzecznika Praw Obywatelskich. Problemy na tle realizacji przepisów Kodeksu karnego wykonawczego stanowiły 19 proc. spraw podjętych</w:t>
      </w:r>
      <w:r w:rsidR="009E18EF">
        <w:rPr>
          <w:lang w:eastAsia="en-US"/>
        </w:rPr>
        <w:t xml:space="preserve"> w </w:t>
      </w:r>
      <w:r w:rsidRPr="005F4C4B">
        <w:rPr>
          <w:lang w:eastAsia="en-US"/>
        </w:rPr>
        <w:t>2017</w:t>
      </w:r>
      <w:r w:rsidR="00574971">
        <w:rPr>
          <w:lang w:eastAsia="en-US"/>
        </w:rPr>
        <w:t xml:space="preserve"> </w:t>
      </w:r>
      <w:r w:rsidRPr="005F4C4B">
        <w:rPr>
          <w:lang w:eastAsia="en-US"/>
        </w:rPr>
        <w:t>r.</w:t>
      </w:r>
      <w:r w:rsidR="00451CB7">
        <w:rPr>
          <w:lang w:eastAsia="en-US"/>
        </w:rPr>
        <w:t xml:space="preserve"> </w:t>
      </w:r>
      <w:r w:rsidRPr="005F4C4B">
        <w:rPr>
          <w:lang w:eastAsia="en-US"/>
        </w:rPr>
        <w:t>przez Rzecznika. Oto najważniejsze wynikające</w:t>
      </w:r>
      <w:r w:rsidR="009E18EF">
        <w:rPr>
          <w:lang w:eastAsia="en-US"/>
        </w:rPr>
        <w:t xml:space="preserve"> z </w:t>
      </w:r>
      <w:r w:rsidRPr="005F4C4B">
        <w:rPr>
          <w:lang w:eastAsia="en-US"/>
        </w:rPr>
        <w:t>nich problemy generalne</w:t>
      </w:r>
      <w:r w:rsidR="00451CB7">
        <w:rPr>
          <w:lang w:eastAsia="en-US"/>
        </w:rPr>
        <w:t>:</w:t>
      </w:r>
    </w:p>
    <w:p w:rsidR="00187AD0" w:rsidRPr="006148F7" w:rsidRDefault="00187AD0" w:rsidP="006F3E62">
      <w:pPr>
        <w:pStyle w:val="Nagwek5"/>
        <w:numPr>
          <w:ilvl w:val="0"/>
          <w:numId w:val="42"/>
        </w:numPr>
      </w:pPr>
      <w:bookmarkStart w:id="265" w:name="_Toc515021828"/>
      <w:r w:rsidRPr="006148F7">
        <w:t>Konieczność dostosowania porządków wewnętrznych jednostek penitencjarnych</w:t>
      </w:r>
      <w:r w:rsidR="00F147D3">
        <w:t xml:space="preserve"> do</w:t>
      </w:r>
      <w:r w:rsidR="00574971">
        <w:t xml:space="preserve"> </w:t>
      </w:r>
      <w:r w:rsidRPr="006148F7">
        <w:t>powszechnie obowiązujących przepisów prawa</w:t>
      </w:r>
      <w:r>
        <w:rPr>
          <w:rStyle w:val="Odwoanieprzypisudolnego"/>
        </w:rPr>
        <w:footnoteReference w:id="231"/>
      </w:r>
      <w:bookmarkEnd w:id="265"/>
    </w:p>
    <w:p w:rsidR="00187AD0" w:rsidRDefault="00187AD0" w:rsidP="00187AD0">
      <w:pPr>
        <w:pStyle w:val="Styl1"/>
        <w:rPr>
          <w:b/>
          <w:bCs/>
          <w:iCs/>
          <w:lang w:eastAsia="en-US"/>
        </w:rPr>
      </w:pPr>
      <w:r w:rsidRPr="006148F7">
        <w:rPr>
          <w:b/>
          <w:bCs/>
          <w:iCs/>
          <w:lang w:eastAsia="en-US"/>
        </w:rPr>
        <w:t>W poszczególnych aresztach śledczych</w:t>
      </w:r>
      <w:r w:rsidR="009E18EF">
        <w:rPr>
          <w:b/>
          <w:bCs/>
          <w:iCs/>
          <w:lang w:eastAsia="en-US"/>
        </w:rPr>
        <w:t xml:space="preserve"> i </w:t>
      </w:r>
      <w:r w:rsidRPr="006148F7">
        <w:rPr>
          <w:b/>
          <w:bCs/>
          <w:iCs/>
          <w:lang w:eastAsia="en-US"/>
        </w:rPr>
        <w:t>zakładach karnych obowiązują różne porządki wewnętrzne. To, co jest dozwolone</w:t>
      </w:r>
      <w:r w:rsidR="009E18EF">
        <w:rPr>
          <w:b/>
          <w:bCs/>
          <w:iCs/>
          <w:lang w:eastAsia="en-US"/>
        </w:rPr>
        <w:t xml:space="preserve"> w </w:t>
      </w:r>
      <w:r w:rsidRPr="006148F7">
        <w:rPr>
          <w:b/>
          <w:bCs/>
          <w:iCs/>
          <w:lang w:eastAsia="en-US"/>
        </w:rPr>
        <w:t>jednym zakładzie penitencjarnym,</w:t>
      </w:r>
      <w:r>
        <w:rPr>
          <w:b/>
          <w:bCs/>
          <w:iCs/>
          <w:lang w:eastAsia="en-US"/>
        </w:rPr>
        <w:t xml:space="preserve"> nie</w:t>
      </w:r>
      <w:r w:rsidR="00574971">
        <w:rPr>
          <w:b/>
          <w:bCs/>
          <w:iCs/>
          <w:lang w:eastAsia="en-US"/>
        </w:rPr>
        <w:t xml:space="preserve"> </w:t>
      </w:r>
      <w:r w:rsidR="004D2A99">
        <w:rPr>
          <w:b/>
          <w:bCs/>
          <w:iCs/>
          <w:lang w:eastAsia="en-US"/>
        </w:rPr>
        <w:t xml:space="preserve">zawsze </w:t>
      </w:r>
      <w:r w:rsidRPr="006148F7">
        <w:rPr>
          <w:b/>
          <w:bCs/>
          <w:iCs/>
          <w:lang w:eastAsia="en-US"/>
        </w:rPr>
        <w:t>jest możliwe</w:t>
      </w:r>
      <w:r w:rsidR="009E18EF">
        <w:rPr>
          <w:b/>
          <w:bCs/>
          <w:iCs/>
          <w:lang w:eastAsia="en-US"/>
        </w:rPr>
        <w:t xml:space="preserve"> w </w:t>
      </w:r>
      <w:r w:rsidRPr="006148F7">
        <w:rPr>
          <w:b/>
          <w:bCs/>
          <w:iCs/>
          <w:lang w:eastAsia="en-US"/>
        </w:rPr>
        <w:t>drugim,</w:t>
      </w:r>
      <w:r>
        <w:rPr>
          <w:b/>
          <w:bCs/>
          <w:iCs/>
          <w:lang w:eastAsia="en-US"/>
        </w:rPr>
        <w:t xml:space="preserve"> a</w:t>
      </w:r>
      <w:r w:rsidR="00574971">
        <w:rPr>
          <w:b/>
          <w:bCs/>
          <w:iCs/>
          <w:lang w:eastAsia="en-US"/>
        </w:rPr>
        <w:t xml:space="preserve"> </w:t>
      </w:r>
      <w:r>
        <w:rPr>
          <w:b/>
          <w:bCs/>
          <w:iCs/>
          <w:lang w:eastAsia="en-US"/>
        </w:rPr>
        <w:t xml:space="preserve">przecież </w:t>
      </w:r>
      <w:r w:rsidRPr="006148F7">
        <w:rPr>
          <w:b/>
          <w:bCs/>
          <w:iCs/>
          <w:lang w:eastAsia="en-US"/>
        </w:rPr>
        <w:t>osadzeni są przenoszeni</w:t>
      </w:r>
      <w:r w:rsidR="009E18EF">
        <w:rPr>
          <w:b/>
          <w:bCs/>
          <w:iCs/>
          <w:lang w:eastAsia="en-US"/>
        </w:rPr>
        <w:t xml:space="preserve"> z </w:t>
      </w:r>
      <w:r w:rsidRPr="006148F7">
        <w:rPr>
          <w:b/>
          <w:bCs/>
          <w:iCs/>
          <w:lang w:eastAsia="en-US"/>
        </w:rPr>
        <w:t>jednostki</w:t>
      </w:r>
      <w:r w:rsidR="00F147D3">
        <w:rPr>
          <w:b/>
          <w:bCs/>
          <w:iCs/>
          <w:lang w:eastAsia="en-US"/>
        </w:rPr>
        <w:t xml:space="preserve"> do</w:t>
      </w:r>
      <w:r w:rsidR="00574971">
        <w:rPr>
          <w:b/>
          <w:bCs/>
          <w:iCs/>
          <w:lang w:eastAsia="en-US"/>
        </w:rPr>
        <w:t xml:space="preserve"> </w:t>
      </w:r>
      <w:r w:rsidRPr="006148F7">
        <w:rPr>
          <w:b/>
          <w:bCs/>
          <w:iCs/>
          <w:lang w:eastAsia="en-US"/>
        </w:rPr>
        <w:t>jednostki</w:t>
      </w:r>
      <w:r>
        <w:rPr>
          <w:b/>
          <w:bCs/>
          <w:iCs/>
          <w:lang w:eastAsia="en-US"/>
        </w:rPr>
        <w:t>.</w:t>
      </w:r>
    </w:p>
    <w:p w:rsidR="00187AD0" w:rsidRDefault="00187AD0" w:rsidP="00187AD0">
      <w:pPr>
        <w:pStyle w:val="Styl1"/>
        <w:rPr>
          <w:bCs/>
          <w:iCs/>
          <w:lang w:eastAsia="en-US"/>
        </w:rPr>
      </w:pPr>
      <w:r w:rsidRPr="006148F7">
        <w:rPr>
          <w:bCs/>
          <w:iCs/>
          <w:lang w:eastAsia="en-US"/>
        </w:rPr>
        <w:t xml:space="preserve">W </w:t>
      </w:r>
      <w:r w:rsidR="00422151">
        <w:rPr>
          <w:bCs/>
          <w:iCs/>
          <w:lang w:eastAsia="en-US"/>
        </w:rPr>
        <w:t>2017</w:t>
      </w:r>
      <w:r w:rsidR="00574971">
        <w:rPr>
          <w:bCs/>
          <w:iCs/>
          <w:lang w:eastAsia="en-US"/>
        </w:rPr>
        <w:t xml:space="preserve"> </w:t>
      </w:r>
      <w:r w:rsidR="00417C70">
        <w:rPr>
          <w:bCs/>
          <w:iCs/>
          <w:lang w:eastAsia="en-US"/>
        </w:rPr>
        <w:t xml:space="preserve">r. </w:t>
      </w:r>
      <w:r w:rsidRPr="006148F7">
        <w:rPr>
          <w:bCs/>
          <w:iCs/>
          <w:lang w:eastAsia="en-US"/>
        </w:rPr>
        <w:t>Rzecznik</w:t>
      </w:r>
      <w:r>
        <w:rPr>
          <w:bCs/>
          <w:iCs/>
          <w:lang w:eastAsia="en-US"/>
        </w:rPr>
        <w:t xml:space="preserve"> ponownie </w:t>
      </w:r>
      <w:r w:rsidRPr="006148F7">
        <w:rPr>
          <w:bCs/>
          <w:iCs/>
          <w:lang w:eastAsia="en-US"/>
        </w:rPr>
        <w:t>analizował regulaminy wewnętrzne</w:t>
      </w:r>
      <w:r w:rsidR="009E18EF">
        <w:rPr>
          <w:bCs/>
          <w:iCs/>
          <w:lang w:eastAsia="en-US"/>
        </w:rPr>
        <w:t xml:space="preserve"> w </w:t>
      </w:r>
      <w:r w:rsidRPr="006148F7">
        <w:rPr>
          <w:bCs/>
          <w:iCs/>
          <w:lang w:eastAsia="en-US"/>
        </w:rPr>
        <w:t>38</w:t>
      </w:r>
      <w:r w:rsidR="00574971">
        <w:rPr>
          <w:bCs/>
          <w:iCs/>
          <w:lang w:eastAsia="en-US"/>
        </w:rPr>
        <w:t xml:space="preserve"> </w:t>
      </w:r>
      <w:r w:rsidRPr="006148F7">
        <w:rPr>
          <w:bCs/>
          <w:iCs/>
          <w:lang w:eastAsia="en-US"/>
        </w:rPr>
        <w:t>jednostkach penitencjarnych</w:t>
      </w:r>
      <w:r>
        <w:rPr>
          <w:bCs/>
          <w:iCs/>
          <w:lang w:eastAsia="en-US"/>
        </w:rPr>
        <w:t>.</w:t>
      </w:r>
      <w:r w:rsidRPr="006148F7">
        <w:rPr>
          <w:bCs/>
          <w:iCs/>
          <w:lang w:eastAsia="en-US"/>
        </w:rPr>
        <w:t xml:space="preserve"> </w:t>
      </w:r>
      <w:r>
        <w:rPr>
          <w:bCs/>
          <w:iCs/>
          <w:lang w:eastAsia="en-US"/>
        </w:rPr>
        <w:t>W</w:t>
      </w:r>
      <w:r w:rsidRPr="006148F7">
        <w:rPr>
          <w:bCs/>
          <w:iCs/>
          <w:lang w:eastAsia="en-US"/>
        </w:rPr>
        <w:t>iększość nieprawidłowości ujawnionych</w:t>
      </w:r>
      <w:r w:rsidR="009E18EF">
        <w:rPr>
          <w:bCs/>
          <w:iCs/>
          <w:lang w:eastAsia="en-US"/>
        </w:rPr>
        <w:t xml:space="preserve"> w </w:t>
      </w:r>
      <w:r w:rsidRPr="006148F7">
        <w:rPr>
          <w:bCs/>
          <w:iCs/>
          <w:lang w:eastAsia="en-US"/>
        </w:rPr>
        <w:t>2016</w:t>
      </w:r>
      <w:r w:rsidR="00574971">
        <w:rPr>
          <w:bCs/>
          <w:iCs/>
          <w:lang w:eastAsia="en-US"/>
        </w:rPr>
        <w:t xml:space="preserve"> </w:t>
      </w:r>
      <w:r w:rsidR="00417C70">
        <w:rPr>
          <w:bCs/>
          <w:iCs/>
          <w:lang w:eastAsia="en-US"/>
        </w:rPr>
        <w:t xml:space="preserve">r. </w:t>
      </w:r>
      <w:r w:rsidRPr="006148F7">
        <w:rPr>
          <w:bCs/>
          <w:iCs/>
          <w:vertAlign w:val="superscript"/>
          <w:lang w:eastAsia="en-US"/>
        </w:rPr>
        <w:footnoteReference w:id="232"/>
      </w:r>
      <w:r w:rsidRPr="006148F7">
        <w:rPr>
          <w:bCs/>
          <w:iCs/>
          <w:lang w:eastAsia="en-US"/>
        </w:rPr>
        <w:t xml:space="preserve"> zostało wyeliminowanych. Wciąż jednak istnieją obszary,</w:t>
      </w:r>
      <w:r w:rsidR="009E18EF">
        <w:rPr>
          <w:bCs/>
          <w:iCs/>
          <w:lang w:eastAsia="en-US"/>
        </w:rPr>
        <w:t xml:space="preserve"> w </w:t>
      </w:r>
      <w:r w:rsidRPr="006148F7">
        <w:rPr>
          <w:bCs/>
          <w:iCs/>
          <w:lang w:eastAsia="en-US"/>
        </w:rPr>
        <w:t>których regulacje wewnętrzne wymagają zmian. Np.</w:t>
      </w:r>
      <w:r w:rsidR="009E18EF">
        <w:rPr>
          <w:bCs/>
          <w:iCs/>
          <w:lang w:eastAsia="en-US"/>
        </w:rPr>
        <w:t xml:space="preserve"> w </w:t>
      </w:r>
      <w:r w:rsidRPr="006148F7">
        <w:rPr>
          <w:bCs/>
          <w:iCs/>
          <w:lang w:eastAsia="en-US"/>
        </w:rPr>
        <w:t xml:space="preserve">regulaminach kilku zakładów penitencjarnych wciąż </w:t>
      </w:r>
      <w:r>
        <w:rPr>
          <w:bCs/>
          <w:iCs/>
          <w:lang w:eastAsia="en-US"/>
        </w:rPr>
        <w:t xml:space="preserve">są </w:t>
      </w:r>
      <w:r w:rsidRPr="006148F7">
        <w:rPr>
          <w:bCs/>
          <w:iCs/>
          <w:lang w:eastAsia="en-US"/>
        </w:rPr>
        <w:t>ogranicz</w:t>
      </w:r>
      <w:r>
        <w:rPr>
          <w:bCs/>
          <w:iCs/>
          <w:lang w:eastAsia="en-US"/>
        </w:rPr>
        <w:t>enia</w:t>
      </w:r>
      <w:r w:rsidRPr="006148F7">
        <w:rPr>
          <w:bCs/>
          <w:iCs/>
          <w:lang w:eastAsia="en-US"/>
        </w:rPr>
        <w:t xml:space="preserve"> prawa więźniów</w:t>
      </w:r>
      <w:r w:rsidR="00F147D3">
        <w:rPr>
          <w:bCs/>
          <w:iCs/>
          <w:lang w:eastAsia="en-US"/>
        </w:rPr>
        <w:t xml:space="preserve"> do</w:t>
      </w:r>
      <w:r w:rsidR="00574971">
        <w:rPr>
          <w:bCs/>
          <w:iCs/>
          <w:lang w:eastAsia="en-US"/>
        </w:rPr>
        <w:t xml:space="preserve"> </w:t>
      </w:r>
      <w:r w:rsidRPr="006148F7">
        <w:rPr>
          <w:bCs/>
          <w:iCs/>
          <w:lang w:eastAsia="en-US"/>
        </w:rPr>
        <w:t>widzeń.</w:t>
      </w:r>
      <w:r>
        <w:rPr>
          <w:bCs/>
          <w:iCs/>
          <w:lang w:eastAsia="en-US"/>
        </w:rPr>
        <w:t xml:space="preserve"> W</w:t>
      </w:r>
      <w:r w:rsidR="00574971">
        <w:rPr>
          <w:bCs/>
          <w:iCs/>
          <w:lang w:eastAsia="en-US"/>
        </w:rPr>
        <w:t xml:space="preserve"> </w:t>
      </w:r>
      <w:r w:rsidRPr="006148F7">
        <w:rPr>
          <w:bCs/>
          <w:iCs/>
          <w:lang w:eastAsia="en-US"/>
        </w:rPr>
        <w:t>wielu jednostkach zasadą jest zakaz wynoszenia przez osadzonych na</w:t>
      </w:r>
      <w:r w:rsidR="00574971">
        <w:rPr>
          <w:bCs/>
          <w:iCs/>
          <w:lang w:eastAsia="en-US"/>
        </w:rPr>
        <w:t xml:space="preserve"> </w:t>
      </w:r>
      <w:r w:rsidRPr="006148F7">
        <w:rPr>
          <w:bCs/>
          <w:iCs/>
          <w:lang w:eastAsia="en-US"/>
        </w:rPr>
        <w:t>place spacerowe jakichkolwiek przedmiotów,</w:t>
      </w:r>
      <w:r w:rsidR="009E18EF">
        <w:rPr>
          <w:bCs/>
          <w:iCs/>
          <w:lang w:eastAsia="en-US"/>
        </w:rPr>
        <w:t xml:space="preserve"> w </w:t>
      </w:r>
      <w:r w:rsidRPr="006148F7">
        <w:rPr>
          <w:bCs/>
          <w:iCs/>
          <w:lang w:eastAsia="en-US"/>
        </w:rPr>
        <w:t>tym napoju</w:t>
      </w:r>
      <w:r>
        <w:rPr>
          <w:bCs/>
          <w:iCs/>
          <w:lang w:eastAsia="en-US"/>
        </w:rPr>
        <w:t>.</w:t>
      </w:r>
    </w:p>
    <w:p w:rsidR="00187AD0" w:rsidRPr="00033611" w:rsidRDefault="00187AD0" w:rsidP="00370D53">
      <w:pPr>
        <w:pStyle w:val="Styl1"/>
        <w:numPr>
          <w:ilvl w:val="0"/>
          <w:numId w:val="44"/>
        </w:numPr>
        <w:rPr>
          <w:b/>
          <w:lang w:eastAsia="en-US"/>
        </w:rPr>
      </w:pPr>
      <w:r w:rsidRPr="00033611">
        <w:rPr>
          <w:b/>
          <w:lang w:eastAsia="en-US"/>
        </w:rPr>
        <w:t xml:space="preserve">Prawo </w:t>
      </w:r>
      <w:r w:rsidRPr="006148F7">
        <w:rPr>
          <w:b/>
          <w:lang w:eastAsia="en-US"/>
        </w:rPr>
        <w:t>osadzonych</w:t>
      </w:r>
      <w:r w:rsidR="00F147D3">
        <w:rPr>
          <w:b/>
          <w:lang w:eastAsia="en-US"/>
        </w:rPr>
        <w:t xml:space="preserve"> do</w:t>
      </w:r>
      <w:r w:rsidR="00574971">
        <w:rPr>
          <w:b/>
          <w:lang w:eastAsia="en-US"/>
        </w:rPr>
        <w:t xml:space="preserve"> </w:t>
      </w:r>
      <w:r w:rsidRPr="00033611">
        <w:rPr>
          <w:b/>
          <w:lang w:eastAsia="en-US"/>
        </w:rPr>
        <w:t>kontaktów</w:t>
      </w:r>
      <w:r>
        <w:rPr>
          <w:b/>
          <w:lang w:eastAsia="en-US"/>
        </w:rPr>
        <w:t xml:space="preserve"> telefonicznych</w:t>
      </w:r>
      <w:r w:rsidR="009E18EF">
        <w:rPr>
          <w:b/>
          <w:lang w:eastAsia="en-US"/>
        </w:rPr>
        <w:t xml:space="preserve"> z </w:t>
      </w:r>
      <w:r>
        <w:rPr>
          <w:b/>
          <w:lang w:eastAsia="en-US"/>
        </w:rPr>
        <w:t>obrońcą</w:t>
      </w:r>
    </w:p>
    <w:p w:rsidR="00187AD0" w:rsidRDefault="00187AD0" w:rsidP="00187AD0">
      <w:pPr>
        <w:pStyle w:val="Styl1"/>
        <w:rPr>
          <w:bCs/>
          <w:iCs/>
          <w:lang w:eastAsia="en-US"/>
        </w:rPr>
      </w:pPr>
      <w:r w:rsidRPr="006148F7">
        <w:rPr>
          <w:bCs/>
          <w:iCs/>
          <w:lang w:eastAsia="en-US"/>
        </w:rPr>
        <w:t>Prawo</w:t>
      </w:r>
      <w:r w:rsidR="00F147D3">
        <w:rPr>
          <w:bCs/>
          <w:iCs/>
          <w:lang w:eastAsia="en-US"/>
        </w:rPr>
        <w:t xml:space="preserve"> do</w:t>
      </w:r>
      <w:r w:rsidR="00574971">
        <w:rPr>
          <w:bCs/>
          <w:iCs/>
          <w:lang w:eastAsia="en-US"/>
        </w:rPr>
        <w:t xml:space="preserve"> </w:t>
      </w:r>
      <w:r w:rsidRPr="006148F7">
        <w:rPr>
          <w:bCs/>
          <w:iCs/>
          <w:lang w:eastAsia="en-US"/>
        </w:rPr>
        <w:t>obrony jest jednym</w:t>
      </w:r>
      <w:r w:rsidR="009E18EF">
        <w:rPr>
          <w:bCs/>
          <w:iCs/>
          <w:lang w:eastAsia="en-US"/>
        </w:rPr>
        <w:t xml:space="preserve"> z </w:t>
      </w:r>
      <w:r w:rsidRPr="006148F7">
        <w:rPr>
          <w:bCs/>
          <w:iCs/>
          <w:lang w:eastAsia="en-US"/>
        </w:rPr>
        <w:t>najistotniejszych praw konstytucyjnych</w:t>
      </w:r>
      <w:r w:rsidR="009E18EF">
        <w:rPr>
          <w:bCs/>
          <w:iCs/>
          <w:lang w:eastAsia="en-US"/>
        </w:rPr>
        <w:t xml:space="preserve"> i </w:t>
      </w:r>
      <w:r w:rsidRPr="006148F7">
        <w:rPr>
          <w:bCs/>
          <w:iCs/>
          <w:lang w:eastAsia="en-US"/>
        </w:rPr>
        <w:t>zasady korzystania</w:t>
      </w:r>
      <w:r w:rsidR="009E18EF">
        <w:rPr>
          <w:bCs/>
          <w:iCs/>
          <w:lang w:eastAsia="en-US"/>
        </w:rPr>
        <w:t xml:space="preserve"> z </w:t>
      </w:r>
      <w:r w:rsidRPr="006148F7">
        <w:rPr>
          <w:bCs/>
          <w:iCs/>
          <w:lang w:eastAsia="en-US"/>
        </w:rPr>
        <w:t>niego, określone</w:t>
      </w:r>
      <w:r w:rsidR="009E18EF">
        <w:rPr>
          <w:bCs/>
          <w:iCs/>
          <w:lang w:eastAsia="en-US"/>
        </w:rPr>
        <w:t xml:space="preserve"> w </w:t>
      </w:r>
      <w:r w:rsidRPr="006148F7">
        <w:rPr>
          <w:bCs/>
          <w:iCs/>
          <w:lang w:eastAsia="en-US"/>
        </w:rPr>
        <w:t>aktach prawa wewnętrznego</w:t>
      </w:r>
      <w:r w:rsidR="00F94119">
        <w:rPr>
          <w:bCs/>
          <w:iCs/>
          <w:lang w:eastAsia="en-US"/>
        </w:rPr>
        <w:t>,</w:t>
      </w:r>
      <w:r w:rsidRPr="006148F7">
        <w:rPr>
          <w:bCs/>
          <w:iCs/>
          <w:lang w:eastAsia="en-US"/>
        </w:rPr>
        <w:t xml:space="preserve"> powinny być sformułowane</w:t>
      </w:r>
      <w:r>
        <w:rPr>
          <w:bCs/>
          <w:iCs/>
          <w:lang w:eastAsia="en-US"/>
        </w:rPr>
        <w:t xml:space="preserve"> nie</w:t>
      </w:r>
      <w:r w:rsidR="00574971">
        <w:rPr>
          <w:bCs/>
          <w:iCs/>
          <w:lang w:eastAsia="en-US"/>
        </w:rPr>
        <w:t xml:space="preserve"> </w:t>
      </w:r>
      <w:r w:rsidRPr="006148F7">
        <w:rPr>
          <w:bCs/>
          <w:iCs/>
          <w:lang w:eastAsia="en-US"/>
        </w:rPr>
        <w:t>tylko zgodnie</w:t>
      </w:r>
      <w:r w:rsidR="009E18EF">
        <w:rPr>
          <w:bCs/>
          <w:iCs/>
          <w:lang w:eastAsia="en-US"/>
        </w:rPr>
        <w:t xml:space="preserve"> z </w:t>
      </w:r>
      <w:r w:rsidRPr="006148F7">
        <w:rPr>
          <w:bCs/>
          <w:iCs/>
          <w:lang w:eastAsia="en-US"/>
        </w:rPr>
        <w:t>aktami wyższego rzędu, ale również</w:t>
      </w:r>
      <w:r w:rsidR="009E18EF">
        <w:rPr>
          <w:bCs/>
          <w:iCs/>
          <w:lang w:eastAsia="en-US"/>
        </w:rPr>
        <w:t xml:space="preserve"> w </w:t>
      </w:r>
      <w:r w:rsidRPr="006148F7">
        <w:rPr>
          <w:bCs/>
          <w:iCs/>
          <w:lang w:eastAsia="en-US"/>
        </w:rPr>
        <w:t>sposób zrozumiały</w:t>
      </w:r>
      <w:r w:rsidR="009E18EF">
        <w:rPr>
          <w:bCs/>
          <w:iCs/>
          <w:lang w:eastAsia="en-US"/>
        </w:rPr>
        <w:t xml:space="preserve"> i </w:t>
      </w:r>
      <w:r w:rsidRPr="006148F7">
        <w:rPr>
          <w:bCs/>
          <w:iCs/>
          <w:lang w:eastAsia="en-US"/>
        </w:rPr>
        <w:t>precyzyjny. Tych norm</w:t>
      </w:r>
      <w:r>
        <w:rPr>
          <w:bCs/>
          <w:iCs/>
          <w:lang w:eastAsia="en-US"/>
        </w:rPr>
        <w:t xml:space="preserve"> nie</w:t>
      </w:r>
      <w:r w:rsidR="00574971">
        <w:rPr>
          <w:bCs/>
          <w:iCs/>
          <w:lang w:eastAsia="en-US"/>
        </w:rPr>
        <w:t xml:space="preserve"> </w:t>
      </w:r>
      <w:r w:rsidRPr="006148F7">
        <w:rPr>
          <w:bCs/>
          <w:iCs/>
          <w:lang w:eastAsia="en-US"/>
        </w:rPr>
        <w:t>spełniają zapisy zawarte</w:t>
      </w:r>
      <w:r w:rsidR="009E18EF">
        <w:rPr>
          <w:bCs/>
          <w:iCs/>
          <w:lang w:eastAsia="en-US"/>
        </w:rPr>
        <w:t xml:space="preserve"> w </w:t>
      </w:r>
      <w:r w:rsidRPr="006148F7">
        <w:rPr>
          <w:bCs/>
          <w:iCs/>
          <w:lang w:eastAsia="en-US"/>
        </w:rPr>
        <w:t>porządkach wewnętrznych niektórych jednostek</w:t>
      </w:r>
      <w:r>
        <w:rPr>
          <w:bCs/>
          <w:iCs/>
          <w:lang w:eastAsia="en-US"/>
        </w:rPr>
        <w:t>.</w:t>
      </w:r>
    </w:p>
    <w:p w:rsidR="00187AD0" w:rsidRPr="006148F7" w:rsidRDefault="00187AD0" w:rsidP="00370D53">
      <w:pPr>
        <w:pStyle w:val="Styl1"/>
        <w:numPr>
          <w:ilvl w:val="0"/>
          <w:numId w:val="43"/>
        </w:numPr>
      </w:pPr>
      <w:r w:rsidRPr="00033611">
        <w:rPr>
          <w:b/>
          <w:lang w:eastAsia="en-US"/>
        </w:rPr>
        <w:t xml:space="preserve">Zasady dotyczące </w:t>
      </w:r>
      <w:r>
        <w:rPr>
          <w:b/>
          <w:lang w:eastAsia="en-US"/>
        </w:rPr>
        <w:t>napojów</w:t>
      </w:r>
      <w:r w:rsidR="009E18EF">
        <w:rPr>
          <w:b/>
          <w:lang w:eastAsia="en-US"/>
        </w:rPr>
        <w:t xml:space="preserve"> i </w:t>
      </w:r>
      <w:r w:rsidRPr="00033611">
        <w:rPr>
          <w:b/>
          <w:lang w:eastAsia="en-US"/>
        </w:rPr>
        <w:t>ubiorów</w:t>
      </w:r>
      <w:r>
        <w:rPr>
          <w:rStyle w:val="Odwoanieprzypisudolnego"/>
          <w:lang w:eastAsia="en-US"/>
        </w:rPr>
        <w:footnoteReference w:id="233"/>
      </w:r>
    </w:p>
    <w:p w:rsidR="00187AD0" w:rsidRPr="006148F7" w:rsidRDefault="00187AD0" w:rsidP="00187AD0">
      <w:pPr>
        <w:pStyle w:val="Styl1"/>
        <w:rPr>
          <w:bCs/>
          <w:iCs/>
          <w:lang w:eastAsia="en-US"/>
        </w:rPr>
      </w:pPr>
      <w:r>
        <w:rPr>
          <w:bCs/>
          <w:iCs/>
          <w:lang w:eastAsia="en-US"/>
        </w:rPr>
        <w:t>N</w:t>
      </w:r>
      <w:r w:rsidRPr="006148F7">
        <w:rPr>
          <w:bCs/>
          <w:iCs/>
          <w:lang w:eastAsia="en-US"/>
        </w:rPr>
        <w:t>iezapewnienie osadzonym możliwości zaspokojenia pragnienia</w:t>
      </w:r>
      <w:r w:rsidR="009E18EF">
        <w:rPr>
          <w:bCs/>
          <w:iCs/>
          <w:lang w:eastAsia="en-US"/>
        </w:rPr>
        <w:t xml:space="preserve"> w </w:t>
      </w:r>
      <w:r w:rsidRPr="006148F7">
        <w:rPr>
          <w:bCs/>
          <w:iCs/>
          <w:lang w:eastAsia="en-US"/>
        </w:rPr>
        <w:t>upalne dni stanowi naruszenie zasad wyrażonych</w:t>
      </w:r>
      <w:r w:rsidR="009E18EF">
        <w:rPr>
          <w:bCs/>
          <w:iCs/>
          <w:lang w:eastAsia="en-US"/>
        </w:rPr>
        <w:t xml:space="preserve"> w </w:t>
      </w:r>
      <w:r w:rsidR="00F147D3">
        <w:rPr>
          <w:bCs/>
          <w:iCs/>
          <w:lang w:eastAsia="en-US"/>
        </w:rPr>
        <w:t>art.</w:t>
      </w:r>
      <w:r w:rsidR="00574971">
        <w:rPr>
          <w:bCs/>
          <w:iCs/>
          <w:lang w:eastAsia="en-US"/>
        </w:rPr>
        <w:t xml:space="preserve"> </w:t>
      </w:r>
      <w:r w:rsidRPr="006148F7">
        <w:rPr>
          <w:bCs/>
          <w:iCs/>
          <w:lang w:eastAsia="en-US"/>
        </w:rPr>
        <w:t xml:space="preserve">4 </w:t>
      </w:r>
      <w:r>
        <w:rPr>
          <w:bCs/>
          <w:iCs/>
          <w:lang w:eastAsia="en-US"/>
        </w:rPr>
        <w:t>§</w:t>
      </w:r>
      <w:r w:rsidRPr="006148F7">
        <w:rPr>
          <w:bCs/>
          <w:iCs/>
          <w:lang w:eastAsia="en-US"/>
        </w:rPr>
        <w:t xml:space="preserve">1 k.k.w. </w:t>
      </w:r>
      <w:r w:rsidR="004D2A99">
        <w:rPr>
          <w:bCs/>
          <w:iCs/>
          <w:lang w:eastAsia="en-US"/>
        </w:rPr>
        <w:t>RPO z</w:t>
      </w:r>
      <w:r w:rsidRPr="006148F7">
        <w:rPr>
          <w:bCs/>
          <w:iCs/>
          <w:lang w:eastAsia="en-US"/>
        </w:rPr>
        <w:t>wrócił się</w:t>
      </w:r>
      <w:r w:rsidRPr="006148F7">
        <w:rPr>
          <w:bCs/>
          <w:iCs/>
          <w:vertAlign w:val="superscript"/>
          <w:lang w:eastAsia="en-US"/>
        </w:rPr>
        <w:footnoteReference w:id="234"/>
      </w:r>
      <w:r w:rsidR="00F147D3">
        <w:rPr>
          <w:bCs/>
          <w:iCs/>
          <w:lang w:eastAsia="en-US"/>
        </w:rPr>
        <w:t xml:space="preserve"> do</w:t>
      </w:r>
      <w:r w:rsidR="00574971">
        <w:rPr>
          <w:bCs/>
          <w:iCs/>
          <w:lang w:eastAsia="en-US"/>
        </w:rPr>
        <w:t xml:space="preserve"> </w:t>
      </w:r>
      <w:r w:rsidRPr="006148F7">
        <w:rPr>
          <w:bCs/>
          <w:iCs/>
          <w:lang w:eastAsia="en-US"/>
        </w:rPr>
        <w:lastRenderedPageBreak/>
        <w:t>Dyrektora Generalnego Służby Więziennej</w:t>
      </w:r>
      <w:r w:rsidR="009E18EF">
        <w:rPr>
          <w:bCs/>
          <w:iCs/>
          <w:lang w:eastAsia="en-US"/>
        </w:rPr>
        <w:t xml:space="preserve"> o </w:t>
      </w:r>
      <w:r w:rsidRPr="006148F7">
        <w:rPr>
          <w:bCs/>
          <w:iCs/>
          <w:lang w:eastAsia="en-US"/>
        </w:rPr>
        <w:t>wyeliminowanie</w:t>
      </w:r>
      <w:r w:rsidR="009E18EF">
        <w:rPr>
          <w:bCs/>
          <w:iCs/>
          <w:lang w:eastAsia="en-US"/>
        </w:rPr>
        <w:t xml:space="preserve"> z </w:t>
      </w:r>
      <w:r w:rsidRPr="006148F7">
        <w:rPr>
          <w:bCs/>
          <w:iCs/>
          <w:lang w:eastAsia="en-US"/>
        </w:rPr>
        <w:t>zarządzeń zapisów, które</w:t>
      </w:r>
      <w:r>
        <w:rPr>
          <w:bCs/>
          <w:iCs/>
          <w:lang w:eastAsia="en-US"/>
        </w:rPr>
        <w:t xml:space="preserve"> nie</w:t>
      </w:r>
      <w:r w:rsidR="00574971">
        <w:rPr>
          <w:bCs/>
          <w:iCs/>
          <w:lang w:eastAsia="en-US"/>
        </w:rPr>
        <w:t xml:space="preserve"> </w:t>
      </w:r>
      <w:r w:rsidRPr="006148F7">
        <w:rPr>
          <w:bCs/>
          <w:iCs/>
          <w:lang w:eastAsia="en-US"/>
        </w:rPr>
        <w:t>gwarantują pełni praw przysługujących osadzonym.</w:t>
      </w:r>
    </w:p>
    <w:p w:rsidR="00F147D3" w:rsidRDefault="00187AD0" w:rsidP="00187AD0">
      <w:pPr>
        <w:pStyle w:val="Styl1"/>
        <w:rPr>
          <w:bCs/>
          <w:iCs/>
          <w:lang w:eastAsia="en-US"/>
        </w:rPr>
      </w:pPr>
      <w:r w:rsidRPr="006148F7">
        <w:rPr>
          <w:bCs/>
          <w:iCs/>
          <w:lang w:eastAsia="en-US"/>
        </w:rPr>
        <w:t>Dyrektor odpowiedział</w:t>
      </w:r>
      <w:r w:rsidRPr="006148F7">
        <w:rPr>
          <w:bCs/>
          <w:iCs/>
          <w:vertAlign w:val="superscript"/>
          <w:lang w:eastAsia="en-US"/>
        </w:rPr>
        <w:footnoteReference w:id="235"/>
      </w:r>
      <w:r w:rsidRPr="006148F7">
        <w:rPr>
          <w:bCs/>
          <w:iCs/>
          <w:lang w:eastAsia="en-US"/>
        </w:rPr>
        <w:t>,</w:t>
      </w:r>
      <w:r>
        <w:rPr>
          <w:bCs/>
          <w:iCs/>
          <w:lang w:eastAsia="en-US"/>
        </w:rPr>
        <w:t xml:space="preserve"> że</w:t>
      </w:r>
      <w:r w:rsidR="00574971">
        <w:rPr>
          <w:bCs/>
          <w:iCs/>
          <w:lang w:eastAsia="en-US"/>
        </w:rPr>
        <w:t xml:space="preserve"> </w:t>
      </w:r>
      <w:r>
        <w:rPr>
          <w:bCs/>
          <w:iCs/>
          <w:lang w:eastAsia="en-US"/>
        </w:rPr>
        <w:t xml:space="preserve">wydał takie </w:t>
      </w:r>
      <w:r w:rsidRPr="006148F7">
        <w:rPr>
          <w:bCs/>
          <w:iCs/>
          <w:lang w:eastAsia="en-US"/>
        </w:rPr>
        <w:t>polec</w:t>
      </w:r>
      <w:r>
        <w:rPr>
          <w:bCs/>
          <w:iCs/>
          <w:lang w:eastAsia="en-US"/>
        </w:rPr>
        <w:t>enie</w:t>
      </w:r>
      <w:r w:rsidRPr="006148F7">
        <w:rPr>
          <w:bCs/>
          <w:iCs/>
          <w:lang w:eastAsia="en-US"/>
        </w:rPr>
        <w:t xml:space="preserve"> dyrektorom okręgowym Służby Więziennej. Dodatkowo zostali </w:t>
      </w:r>
      <w:r>
        <w:rPr>
          <w:bCs/>
          <w:iCs/>
          <w:lang w:eastAsia="en-US"/>
        </w:rPr>
        <w:t xml:space="preserve">oni </w:t>
      </w:r>
      <w:r w:rsidRPr="006148F7">
        <w:rPr>
          <w:bCs/>
          <w:iCs/>
          <w:lang w:eastAsia="en-US"/>
        </w:rPr>
        <w:t>zobowiązani</w:t>
      </w:r>
      <w:r w:rsidR="00F147D3">
        <w:rPr>
          <w:bCs/>
          <w:iCs/>
          <w:lang w:eastAsia="en-US"/>
        </w:rPr>
        <w:t xml:space="preserve"> do</w:t>
      </w:r>
      <w:r w:rsidR="00574971">
        <w:rPr>
          <w:bCs/>
          <w:iCs/>
          <w:lang w:eastAsia="en-US"/>
        </w:rPr>
        <w:t xml:space="preserve"> </w:t>
      </w:r>
      <w:r w:rsidRPr="006148F7">
        <w:rPr>
          <w:bCs/>
          <w:iCs/>
          <w:lang w:eastAsia="en-US"/>
        </w:rPr>
        <w:t>opublikowania porządków wewnętrznych</w:t>
      </w:r>
      <w:r w:rsidR="009E18EF">
        <w:rPr>
          <w:bCs/>
          <w:iCs/>
          <w:lang w:eastAsia="en-US"/>
        </w:rPr>
        <w:t xml:space="preserve"> w </w:t>
      </w:r>
      <w:r w:rsidRPr="006148F7">
        <w:rPr>
          <w:bCs/>
          <w:iCs/>
          <w:lang w:eastAsia="en-US"/>
        </w:rPr>
        <w:t>Biuletynie Informacji Publicznej jednostek penitencjarnych.</w:t>
      </w:r>
    </w:p>
    <w:p w:rsidR="00187AD0" w:rsidRDefault="00187AD0" w:rsidP="00187AD0">
      <w:pPr>
        <w:pStyle w:val="Styl1"/>
        <w:rPr>
          <w:bCs/>
          <w:iCs/>
          <w:lang w:eastAsia="en-US"/>
        </w:rPr>
      </w:pPr>
      <w:r w:rsidRPr="006148F7">
        <w:rPr>
          <w:bCs/>
          <w:iCs/>
          <w:lang w:eastAsia="en-US"/>
        </w:rPr>
        <w:t>Są też</w:t>
      </w:r>
      <w:r w:rsidR="009E18EF">
        <w:rPr>
          <w:bCs/>
          <w:iCs/>
          <w:lang w:eastAsia="en-US"/>
        </w:rPr>
        <w:t xml:space="preserve"> w </w:t>
      </w:r>
      <w:r w:rsidRPr="006148F7">
        <w:rPr>
          <w:bCs/>
          <w:iCs/>
          <w:lang w:eastAsia="en-US"/>
        </w:rPr>
        <w:t>Polsce zakłady karne</w:t>
      </w:r>
      <w:r w:rsidR="009E18EF">
        <w:rPr>
          <w:bCs/>
          <w:iCs/>
          <w:lang w:eastAsia="en-US"/>
        </w:rPr>
        <w:t xml:space="preserve"> i </w:t>
      </w:r>
      <w:r w:rsidRPr="006148F7">
        <w:rPr>
          <w:bCs/>
          <w:iCs/>
          <w:lang w:eastAsia="en-US"/>
        </w:rPr>
        <w:t>areszty śledcze, gdzie osadzeni niezależnie</w:t>
      </w:r>
      <w:r w:rsidR="00F147D3">
        <w:rPr>
          <w:bCs/>
          <w:iCs/>
          <w:lang w:eastAsia="en-US"/>
        </w:rPr>
        <w:t xml:space="preserve"> od</w:t>
      </w:r>
      <w:r w:rsidR="00574971">
        <w:rPr>
          <w:bCs/>
          <w:iCs/>
          <w:lang w:eastAsia="en-US"/>
        </w:rPr>
        <w:t xml:space="preserve"> </w:t>
      </w:r>
      <w:r w:rsidRPr="006148F7">
        <w:rPr>
          <w:bCs/>
          <w:iCs/>
          <w:lang w:eastAsia="en-US"/>
        </w:rPr>
        <w:t>pory roku</w:t>
      </w:r>
      <w:r w:rsidR="009E18EF">
        <w:rPr>
          <w:bCs/>
          <w:iCs/>
          <w:lang w:eastAsia="en-US"/>
        </w:rPr>
        <w:t xml:space="preserve"> i </w:t>
      </w:r>
      <w:r w:rsidRPr="006148F7">
        <w:rPr>
          <w:bCs/>
          <w:iCs/>
          <w:lang w:eastAsia="en-US"/>
        </w:rPr>
        <w:t>temperatury muszą wychodząc</w:t>
      </w:r>
      <w:r w:rsidR="009E18EF">
        <w:rPr>
          <w:bCs/>
          <w:iCs/>
          <w:lang w:eastAsia="en-US"/>
        </w:rPr>
        <w:t xml:space="preserve"> z </w:t>
      </w:r>
      <w:r w:rsidRPr="006148F7">
        <w:rPr>
          <w:bCs/>
          <w:iCs/>
          <w:lang w:eastAsia="en-US"/>
        </w:rPr>
        <w:t>celi mieszkalnej założyć długie spodnie</w:t>
      </w:r>
      <w:r w:rsidR="009E18EF">
        <w:rPr>
          <w:bCs/>
          <w:iCs/>
          <w:lang w:eastAsia="en-US"/>
        </w:rPr>
        <w:t xml:space="preserve"> i </w:t>
      </w:r>
      <w:r w:rsidRPr="006148F7">
        <w:rPr>
          <w:bCs/>
          <w:iCs/>
          <w:lang w:eastAsia="en-US"/>
        </w:rPr>
        <w:t>bluzę</w:t>
      </w:r>
      <w:r w:rsidR="009E18EF">
        <w:rPr>
          <w:bCs/>
          <w:iCs/>
          <w:lang w:eastAsia="en-US"/>
        </w:rPr>
        <w:t xml:space="preserve"> z </w:t>
      </w:r>
      <w:r w:rsidRPr="006148F7">
        <w:rPr>
          <w:bCs/>
          <w:iCs/>
          <w:lang w:eastAsia="en-US"/>
        </w:rPr>
        <w:t>długim rękawem oraz pełne buty</w:t>
      </w:r>
      <w:r>
        <w:rPr>
          <w:bCs/>
          <w:iCs/>
          <w:lang w:eastAsia="en-US"/>
        </w:rPr>
        <w:t>.</w:t>
      </w:r>
    </w:p>
    <w:p w:rsidR="00D50B44" w:rsidRDefault="00187AD0" w:rsidP="00187AD0">
      <w:pPr>
        <w:pStyle w:val="Styl1"/>
        <w:rPr>
          <w:bCs/>
          <w:iCs/>
          <w:lang w:eastAsia="en-US"/>
        </w:rPr>
      </w:pPr>
      <w:r w:rsidRPr="006148F7">
        <w:rPr>
          <w:bCs/>
          <w:iCs/>
          <w:lang w:eastAsia="en-US"/>
        </w:rPr>
        <w:t>Uznając,</w:t>
      </w:r>
      <w:r>
        <w:rPr>
          <w:bCs/>
          <w:iCs/>
          <w:lang w:eastAsia="en-US"/>
        </w:rPr>
        <w:t xml:space="preserve"> że</w:t>
      </w:r>
      <w:r w:rsidR="00574971">
        <w:rPr>
          <w:bCs/>
          <w:iCs/>
          <w:lang w:eastAsia="en-US"/>
        </w:rPr>
        <w:t xml:space="preserve"> </w:t>
      </w:r>
      <w:r w:rsidRPr="006148F7">
        <w:rPr>
          <w:bCs/>
          <w:iCs/>
          <w:lang w:eastAsia="en-US"/>
        </w:rPr>
        <w:t>taki stan rzeczy narusza przepisy Kodeksu karnego wykonawczego,</w:t>
      </w:r>
      <w:r w:rsidR="009E18EF">
        <w:rPr>
          <w:bCs/>
          <w:iCs/>
          <w:lang w:eastAsia="en-US"/>
        </w:rPr>
        <w:t xml:space="preserve"> w </w:t>
      </w:r>
      <w:r w:rsidRPr="006148F7">
        <w:rPr>
          <w:bCs/>
          <w:iCs/>
          <w:lang w:eastAsia="en-US"/>
        </w:rPr>
        <w:t>tym zasadę wykonywania kary pozbawienia wolności</w:t>
      </w:r>
      <w:r w:rsidR="009E18EF">
        <w:rPr>
          <w:bCs/>
          <w:iCs/>
          <w:lang w:eastAsia="en-US"/>
        </w:rPr>
        <w:t xml:space="preserve"> w </w:t>
      </w:r>
      <w:r w:rsidRPr="006148F7">
        <w:rPr>
          <w:bCs/>
          <w:iCs/>
          <w:lang w:eastAsia="en-US"/>
        </w:rPr>
        <w:t>sposób humanitarny, Rzecznik zwrócił się</w:t>
      </w:r>
      <w:r w:rsidR="00F147D3">
        <w:rPr>
          <w:bCs/>
          <w:iCs/>
          <w:lang w:eastAsia="en-US"/>
        </w:rPr>
        <w:t xml:space="preserve"> do</w:t>
      </w:r>
      <w:r w:rsidR="00574971">
        <w:rPr>
          <w:bCs/>
          <w:iCs/>
          <w:lang w:eastAsia="en-US"/>
        </w:rPr>
        <w:t xml:space="preserve"> </w:t>
      </w:r>
      <w:r w:rsidRPr="006148F7">
        <w:rPr>
          <w:bCs/>
          <w:iCs/>
          <w:lang w:eastAsia="en-US"/>
        </w:rPr>
        <w:t>Dyrektora Generalnego SW</w:t>
      </w:r>
      <w:r w:rsidR="009E18EF">
        <w:rPr>
          <w:bCs/>
          <w:iCs/>
          <w:lang w:eastAsia="en-US"/>
        </w:rPr>
        <w:t xml:space="preserve"> o </w:t>
      </w:r>
      <w:r>
        <w:rPr>
          <w:bCs/>
          <w:iCs/>
          <w:lang w:eastAsia="en-US"/>
        </w:rPr>
        <w:t>reakcję</w:t>
      </w:r>
      <w:r w:rsidRPr="006148F7">
        <w:rPr>
          <w:bCs/>
          <w:iCs/>
          <w:lang w:eastAsia="en-US"/>
        </w:rPr>
        <w:t>. Apel Rzecznika</w:t>
      </w:r>
      <w:r>
        <w:rPr>
          <w:bCs/>
          <w:iCs/>
          <w:lang w:eastAsia="en-US"/>
        </w:rPr>
        <w:t xml:space="preserve"> nie</w:t>
      </w:r>
      <w:r w:rsidR="00574971">
        <w:rPr>
          <w:bCs/>
          <w:iCs/>
          <w:lang w:eastAsia="en-US"/>
        </w:rPr>
        <w:t xml:space="preserve"> </w:t>
      </w:r>
      <w:r w:rsidRPr="006148F7">
        <w:rPr>
          <w:bCs/>
          <w:iCs/>
          <w:lang w:eastAsia="en-US"/>
        </w:rPr>
        <w:t>spotkał się jednak ze</w:t>
      </w:r>
      <w:r w:rsidR="00574971">
        <w:rPr>
          <w:bCs/>
          <w:iCs/>
          <w:lang w:eastAsia="en-US"/>
        </w:rPr>
        <w:t xml:space="preserve"> </w:t>
      </w:r>
      <w:r w:rsidRPr="006148F7">
        <w:rPr>
          <w:bCs/>
          <w:iCs/>
          <w:lang w:eastAsia="en-US"/>
        </w:rPr>
        <w:t>zrozumieniem, czego dowodzą wyniki ponownej analizy porządków wewnętrznych obowiązujących</w:t>
      </w:r>
      <w:r w:rsidR="009E18EF">
        <w:rPr>
          <w:bCs/>
          <w:iCs/>
          <w:lang w:eastAsia="en-US"/>
        </w:rPr>
        <w:t xml:space="preserve"> w </w:t>
      </w:r>
      <w:r w:rsidRPr="006148F7">
        <w:rPr>
          <w:bCs/>
          <w:iCs/>
          <w:lang w:eastAsia="en-US"/>
        </w:rPr>
        <w:t>38 jednostkach penitencjarnych</w:t>
      </w:r>
      <w:r w:rsidR="009E18EF">
        <w:rPr>
          <w:bCs/>
          <w:iCs/>
          <w:lang w:eastAsia="en-US"/>
        </w:rPr>
        <w:t xml:space="preserve"> z </w:t>
      </w:r>
      <w:r w:rsidRPr="006148F7">
        <w:rPr>
          <w:bCs/>
          <w:iCs/>
          <w:lang w:eastAsia="en-US"/>
        </w:rPr>
        <w:t xml:space="preserve">czerwca </w:t>
      </w:r>
      <w:r w:rsidR="00422151">
        <w:rPr>
          <w:bCs/>
          <w:iCs/>
          <w:lang w:eastAsia="en-US"/>
        </w:rPr>
        <w:t>2017</w:t>
      </w:r>
      <w:r w:rsidR="00574971">
        <w:rPr>
          <w:bCs/>
          <w:iCs/>
          <w:lang w:eastAsia="en-US"/>
        </w:rPr>
        <w:t xml:space="preserve"> </w:t>
      </w:r>
      <w:r w:rsidR="00417C70">
        <w:rPr>
          <w:bCs/>
          <w:iCs/>
          <w:lang w:eastAsia="en-US"/>
        </w:rPr>
        <w:t>r</w:t>
      </w:r>
      <w:r w:rsidR="00D50B44">
        <w:rPr>
          <w:bCs/>
          <w:iCs/>
          <w:lang w:eastAsia="en-US"/>
        </w:rPr>
        <w:t>.</w:t>
      </w:r>
    </w:p>
    <w:p w:rsidR="00187AD0" w:rsidRPr="006148F7" w:rsidRDefault="00D50B44" w:rsidP="00187AD0">
      <w:pPr>
        <w:pStyle w:val="Styl1"/>
        <w:rPr>
          <w:bCs/>
          <w:iCs/>
          <w:lang w:eastAsia="en-US"/>
        </w:rPr>
      </w:pPr>
      <w:r>
        <w:rPr>
          <w:bCs/>
          <w:iCs/>
          <w:lang w:eastAsia="en-US"/>
        </w:rPr>
        <w:t xml:space="preserve"> </w:t>
      </w:r>
      <w:r w:rsidR="00187AD0" w:rsidRPr="006148F7">
        <w:rPr>
          <w:bCs/>
          <w:iCs/>
          <w:lang w:eastAsia="en-US"/>
        </w:rPr>
        <w:t>W związku</w:t>
      </w:r>
      <w:r w:rsidR="009E18EF">
        <w:rPr>
          <w:bCs/>
          <w:iCs/>
          <w:lang w:eastAsia="en-US"/>
        </w:rPr>
        <w:t xml:space="preserve"> z </w:t>
      </w:r>
      <w:r w:rsidR="00187AD0" w:rsidRPr="006148F7">
        <w:rPr>
          <w:bCs/>
          <w:iCs/>
          <w:lang w:eastAsia="en-US"/>
        </w:rPr>
        <w:t>brakiem precyzyjnych przepisów dotyczących korzystania przez osadzonych</w:t>
      </w:r>
      <w:r w:rsidR="009E18EF">
        <w:rPr>
          <w:bCs/>
          <w:iCs/>
          <w:lang w:eastAsia="en-US"/>
        </w:rPr>
        <w:t xml:space="preserve"> z </w:t>
      </w:r>
      <w:r w:rsidR="00187AD0" w:rsidRPr="006148F7">
        <w:rPr>
          <w:bCs/>
          <w:iCs/>
          <w:lang w:eastAsia="en-US"/>
        </w:rPr>
        <w:t>odzieży odpowiedniej</w:t>
      </w:r>
      <w:r w:rsidR="00F147D3">
        <w:rPr>
          <w:bCs/>
          <w:iCs/>
          <w:lang w:eastAsia="en-US"/>
        </w:rPr>
        <w:t xml:space="preserve"> do</w:t>
      </w:r>
      <w:r w:rsidR="00574971">
        <w:rPr>
          <w:bCs/>
          <w:iCs/>
          <w:lang w:eastAsia="en-US"/>
        </w:rPr>
        <w:t xml:space="preserve"> </w:t>
      </w:r>
      <w:r w:rsidR="00187AD0" w:rsidRPr="006148F7">
        <w:rPr>
          <w:bCs/>
          <w:iCs/>
          <w:lang w:eastAsia="en-US"/>
        </w:rPr>
        <w:t>pory roku, Rzecznik zwrócił się</w:t>
      </w:r>
      <w:r w:rsidR="00187AD0" w:rsidRPr="006148F7">
        <w:rPr>
          <w:bCs/>
          <w:iCs/>
          <w:vertAlign w:val="superscript"/>
          <w:lang w:eastAsia="en-US"/>
        </w:rPr>
        <w:footnoteReference w:id="236"/>
      </w:r>
      <w:r w:rsidR="00187AD0" w:rsidRPr="006148F7">
        <w:rPr>
          <w:bCs/>
          <w:iCs/>
          <w:lang w:eastAsia="en-US"/>
        </w:rPr>
        <w:t xml:space="preserve"> też</w:t>
      </w:r>
      <w:r w:rsidR="00F147D3">
        <w:rPr>
          <w:bCs/>
          <w:iCs/>
          <w:lang w:eastAsia="en-US"/>
        </w:rPr>
        <w:t xml:space="preserve"> do</w:t>
      </w:r>
      <w:r w:rsidR="00574971">
        <w:rPr>
          <w:bCs/>
          <w:iCs/>
          <w:lang w:eastAsia="en-US"/>
        </w:rPr>
        <w:t xml:space="preserve"> </w:t>
      </w:r>
      <w:r w:rsidR="00187AD0" w:rsidRPr="006148F7">
        <w:rPr>
          <w:bCs/>
          <w:iCs/>
          <w:lang w:eastAsia="en-US"/>
        </w:rPr>
        <w:t>Ministra Sprawiedliwości</w:t>
      </w:r>
      <w:r w:rsidR="009E18EF">
        <w:rPr>
          <w:bCs/>
          <w:iCs/>
          <w:lang w:eastAsia="en-US"/>
        </w:rPr>
        <w:t xml:space="preserve"> o </w:t>
      </w:r>
      <w:r w:rsidR="00187AD0" w:rsidRPr="006148F7">
        <w:rPr>
          <w:bCs/>
          <w:iCs/>
          <w:lang w:eastAsia="en-US"/>
        </w:rPr>
        <w:t>podjęcie inicjatywy legislacyjnej. Jednak zdaniem Ministra</w:t>
      </w:r>
      <w:r w:rsidR="00187AD0" w:rsidRPr="006148F7">
        <w:rPr>
          <w:bCs/>
          <w:iCs/>
          <w:vertAlign w:val="superscript"/>
          <w:lang w:eastAsia="en-US"/>
        </w:rPr>
        <w:footnoteReference w:id="237"/>
      </w:r>
      <w:r w:rsidR="00187AD0" w:rsidRPr="006148F7">
        <w:rPr>
          <w:bCs/>
          <w:iCs/>
          <w:lang w:eastAsia="en-US"/>
        </w:rPr>
        <w:t xml:space="preserve"> prawa osadzonych są zagwarantowane</w:t>
      </w:r>
      <w:r w:rsidR="009E18EF">
        <w:rPr>
          <w:bCs/>
          <w:iCs/>
          <w:lang w:eastAsia="en-US"/>
        </w:rPr>
        <w:t xml:space="preserve"> w </w:t>
      </w:r>
      <w:r w:rsidR="00187AD0" w:rsidRPr="006148F7">
        <w:rPr>
          <w:bCs/>
          <w:iCs/>
          <w:lang w:eastAsia="en-US"/>
        </w:rPr>
        <w:t>stopniu wystarczającym przepisami Kodeksu karnego wykonawczego oraz regulacjami zawartymi</w:t>
      </w:r>
      <w:r w:rsidR="009E18EF">
        <w:rPr>
          <w:bCs/>
          <w:iCs/>
          <w:lang w:eastAsia="en-US"/>
        </w:rPr>
        <w:t xml:space="preserve"> w </w:t>
      </w:r>
      <w:r w:rsidR="00187AD0" w:rsidRPr="006148F7">
        <w:rPr>
          <w:bCs/>
          <w:iCs/>
          <w:lang w:eastAsia="en-US"/>
        </w:rPr>
        <w:t>rozporządzeniu</w:t>
      </w:r>
      <w:r w:rsidR="009E18EF">
        <w:rPr>
          <w:bCs/>
          <w:iCs/>
          <w:lang w:eastAsia="en-US"/>
        </w:rPr>
        <w:t xml:space="preserve"> w </w:t>
      </w:r>
      <w:r w:rsidR="00187AD0" w:rsidRPr="006148F7">
        <w:rPr>
          <w:bCs/>
          <w:iCs/>
          <w:lang w:eastAsia="en-US"/>
        </w:rPr>
        <w:t>sprawie warunków bytowych osób osadzonych</w:t>
      </w:r>
      <w:r w:rsidR="009E18EF">
        <w:rPr>
          <w:bCs/>
          <w:iCs/>
          <w:lang w:eastAsia="en-US"/>
        </w:rPr>
        <w:t xml:space="preserve"> w </w:t>
      </w:r>
      <w:r w:rsidR="00187AD0" w:rsidRPr="006148F7">
        <w:rPr>
          <w:bCs/>
          <w:iCs/>
          <w:lang w:eastAsia="en-US"/>
        </w:rPr>
        <w:t>zakładach karnych</w:t>
      </w:r>
      <w:r w:rsidR="009E18EF">
        <w:rPr>
          <w:bCs/>
          <w:iCs/>
          <w:lang w:eastAsia="en-US"/>
        </w:rPr>
        <w:t xml:space="preserve"> i </w:t>
      </w:r>
      <w:r w:rsidR="00187AD0" w:rsidRPr="006148F7">
        <w:rPr>
          <w:bCs/>
          <w:iCs/>
          <w:lang w:eastAsia="en-US"/>
        </w:rPr>
        <w:t>aresztach śledczych.</w:t>
      </w:r>
    </w:p>
    <w:p w:rsidR="00C55F03" w:rsidRPr="006148F7" w:rsidRDefault="00C55F03" w:rsidP="006F3E62">
      <w:pPr>
        <w:pStyle w:val="Nagwek5"/>
        <w:numPr>
          <w:ilvl w:val="0"/>
          <w:numId w:val="42"/>
        </w:numPr>
      </w:pPr>
      <w:bookmarkStart w:id="266" w:name="_Toc515021829"/>
      <w:r w:rsidRPr="006148F7">
        <w:t>Kontrola trzeźwości osób odwiedzających jednostki penitencjarne</w:t>
      </w:r>
      <w:r w:rsidR="00E164D9">
        <w:rPr>
          <w:rStyle w:val="Odwoanieprzypisudolnego"/>
        </w:rPr>
        <w:footnoteReference w:id="238"/>
      </w:r>
      <w:bookmarkEnd w:id="266"/>
    </w:p>
    <w:p w:rsidR="009848DD" w:rsidRDefault="00187AD0" w:rsidP="00CC10CD">
      <w:pPr>
        <w:pStyle w:val="Styl1"/>
        <w:rPr>
          <w:b/>
          <w:lang w:eastAsia="en-US"/>
        </w:rPr>
      </w:pPr>
      <w:r>
        <w:rPr>
          <w:b/>
          <w:lang w:eastAsia="en-US"/>
        </w:rPr>
        <w:t>Odwiedzający</w:t>
      </w:r>
      <w:r w:rsidR="009E18EF">
        <w:rPr>
          <w:b/>
          <w:lang w:eastAsia="en-US"/>
        </w:rPr>
        <w:t xml:space="preserve"> w </w:t>
      </w:r>
      <w:r w:rsidR="00F90A0B" w:rsidRPr="006148F7">
        <w:rPr>
          <w:b/>
          <w:lang w:eastAsia="en-US"/>
        </w:rPr>
        <w:t xml:space="preserve">jednostkach penitencjarnych </w:t>
      </w:r>
      <w:r>
        <w:rPr>
          <w:b/>
          <w:lang w:eastAsia="en-US"/>
        </w:rPr>
        <w:t>są kontrolowani przez f</w:t>
      </w:r>
      <w:r w:rsidRPr="006148F7">
        <w:rPr>
          <w:b/>
          <w:lang w:eastAsia="en-US"/>
        </w:rPr>
        <w:t>unkcjonariusz</w:t>
      </w:r>
      <w:r>
        <w:rPr>
          <w:b/>
          <w:lang w:eastAsia="en-US"/>
        </w:rPr>
        <w:t>y</w:t>
      </w:r>
      <w:r w:rsidRPr="006148F7">
        <w:rPr>
          <w:b/>
          <w:lang w:eastAsia="en-US"/>
        </w:rPr>
        <w:t xml:space="preserve"> Służby Więziennej </w:t>
      </w:r>
      <w:r w:rsidR="00F90A0B" w:rsidRPr="006148F7">
        <w:rPr>
          <w:b/>
          <w:lang w:eastAsia="en-US"/>
        </w:rPr>
        <w:t>na obecność alkoholu</w:t>
      </w:r>
      <w:r>
        <w:rPr>
          <w:b/>
          <w:lang w:eastAsia="en-US"/>
        </w:rPr>
        <w:t xml:space="preserve"> bez właściwych podstaw prawnych</w:t>
      </w:r>
      <w:r w:rsidR="009848DD">
        <w:rPr>
          <w:b/>
          <w:lang w:eastAsia="en-US"/>
        </w:rPr>
        <w:t>.</w:t>
      </w:r>
    </w:p>
    <w:p w:rsidR="00C55F03" w:rsidRPr="006148F7" w:rsidRDefault="00E51907" w:rsidP="00CC10CD">
      <w:pPr>
        <w:pStyle w:val="Styl1"/>
        <w:rPr>
          <w:lang w:eastAsia="en-US"/>
        </w:rPr>
      </w:pPr>
      <w:r w:rsidRPr="006148F7">
        <w:rPr>
          <w:lang w:eastAsia="en-US"/>
        </w:rPr>
        <w:t>W</w:t>
      </w:r>
      <w:r w:rsidR="00574971">
        <w:rPr>
          <w:lang w:eastAsia="en-US"/>
        </w:rPr>
        <w:t xml:space="preserve"> </w:t>
      </w:r>
      <w:r w:rsidR="00C55F03" w:rsidRPr="006148F7">
        <w:rPr>
          <w:lang w:eastAsia="en-US"/>
        </w:rPr>
        <w:t>opinii Rzecznika</w:t>
      </w:r>
      <w:r w:rsidR="00CC10CD" w:rsidRPr="006148F7">
        <w:rPr>
          <w:lang w:eastAsia="en-US"/>
        </w:rPr>
        <w:t>, choć taka kontrola bywa zasadna,</w:t>
      </w:r>
      <w:r w:rsidR="00E9026D" w:rsidRPr="006148F7">
        <w:rPr>
          <w:lang w:eastAsia="en-US"/>
        </w:rPr>
        <w:t xml:space="preserve"> </w:t>
      </w:r>
      <w:r w:rsidR="00C55F03" w:rsidRPr="006148F7">
        <w:rPr>
          <w:lang w:eastAsia="en-US"/>
        </w:rPr>
        <w:t xml:space="preserve">za </w:t>
      </w:r>
      <w:r w:rsidR="00CC10CD" w:rsidRPr="006148F7">
        <w:rPr>
          <w:lang w:eastAsia="en-US"/>
        </w:rPr>
        <w:t xml:space="preserve">jej </w:t>
      </w:r>
      <w:r w:rsidR="00C55F03" w:rsidRPr="006148F7">
        <w:rPr>
          <w:lang w:eastAsia="en-US"/>
        </w:rPr>
        <w:t>podstawę</w:t>
      </w:r>
      <w:r w:rsidR="00CC7107">
        <w:rPr>
          <w:lang w:eastAsia="en-US"/>
        </w:rPr>
        <w:t xml:space="preserve"> nie</w:t>
      </w:r>
      <w:r w:rsidR="00574971">
        <w:rPr>
          <w:lang w:eastAsia="en-US"/>
        </w:rPr>
        <w:t xml:space="preserve"> </w:t>
      </w:r>
      <w:r w:rsidR="00C55F03" w:rsidRPr="006148F7">
        <w:rPr>
          <w:lang w:eastAsia="en-US"/>
        </w:rPr>
        <w:t xml:space="preserve">może zostać uznany </w:t>
      </w:r>
      <w:r w:rsidR="0019623D">
        <w:rPr>
          <w:lang w:eastAsia="en-US"/>
        </w:rPr>
        <w:t>§</w:t>
      </w:r>
      <w:r w:rsidR="00C55F03" w:rsidRPr="006148F7">
        <w:rPr>
          <w:lang w:eastAsia="en-US"/>
        </w:rPr>
        <w:t>7</w:t>
      </w:r>
      <w:r w:rsidR="00BF69A5" w:rsidRPr="006148F7">
        <w:rPr>
          <w:lang w:eastAsia="en-US"/>
        </w:rPr>
        <w:t xml:space="preserve"> ust.</w:t>
      </w:r>
      <w:r w:rsidR="00574971">
        <w:rPr>
          <w:lang w:eastAsia="en-US"/>
        </w:rPr>
        <w:t xml:space="preserve"> </w:t>
      </w:r>
      <w:r w:rsidR="00C55F03" w:rsidRPr="006148F7">
        <w:rPr>
          <w:lang w:eastAsia="en-US"/>
        </w:rPr>
        <w:t>2 rozporządzenia Rady Ministrów</w:t>
      </w:r>
      <w:r w:rsidR="009E18EF">
        <w:rPr>
          <w:lang w:eastAsia="en-US"/>
        </w:rPr>
        <w:t xml:space="preserve"> w </w:t>
      </w:r>
      <w:r w:rsidR="00C55F03" w:rsidRPr="006148F7">
        <w:rPr>
          <w:lang w:eastAsia="en-US"/>
        </w:rPr>
        <w:t xml:space="preserve">sprawie </w:t>
      </w:r>
      <w:r w:rsidR="00C55F03" w:rsidRPr="006148F7">
        <w:rPr>
          <w:lang w:eastAsia="en-US"/>
        </w:rPr>
        <w:lastRenderedPageBreak/>
        <w:t>szczegółowego trybu działań funkcjonariuszy Służby Więziennej podczas wykonywania czynności służbowych</w:t>
      </w:r>
      <w:r w:rsidR="00C55F03" w:rsidRPr="006148F7">
        <w:rPr>
          <w:vertAlign w:val="superscript"/>
          <w:lang w:eastAsia="en-US"/>
        </w:rPr>
        <w:footnoteReference w:id="239"/>
      </w:r>
      <w:r w:rsidR="00187AD0">
        <w:rPr>
          <w:lang w:eastAsia="en-US"/>
        </w:rPr>
        <w:t xml:space="preserve"> (</w:t>
      </w:r>
      <w:r w:rsidR="00C55F03" w:rsidRPr="006148F7">
        <w:rPr>
          <w:lang w:eastAsia="en-US"/>
        </w:rPr>
        <w:t>„Osobie niewyrażającej zgody</w:t>
      </w:r>
      <w:r w:rsidR="00BF69A5" w:rsidRPr="006148F7">
        <w:rPr>
          <w:lang w:eastAsia="en-US"/>
        </w:rPr>
        <w:t xml:space="preserve"> na</w:t>
      </w:r>
      <w:r w:rsidR="00574971">
        <w:rPr>
          <w:lang w:eastAsia="en-US"/>
        </w:rPr>
        <w:t xml:space="preserve"> </w:t>
      </w:r>
      <w:r w:rsidR="00C55F03" w:rsidRPr="006148F7">
        <w:rPr>
          <w:lang w:eastAsia="en-US"/>
        </w:rPr>
        <w:t>wylegitymowanie się lub poddanie czynnościom kontrolnym,</w:t>
      </w:r>
      <w:r w:rsidR="00CC7107">
        <w:rPr>
          <w:lang w:eastAsia="en-US"/>
        </w:rPr>
        <w:t xml:space="preserve"> a</w:t>
      </w:r>
      <w:r w:rsidR="00574971">
        <w:rPr>
          <w:lang w:eastAsia="en-US"/>
        </w:rPr>
        <w:t xml:space="preserve"> </w:t>
      </w:r>
      <w:r w:rsidR="00C55F03" w:rsidRPr="006148F7">
        <w:rPr>
          <w:lang w:eastAsia="en-US"/>
        </w:rPr>
        <w:t>także osobie, wobec której zachodzi uzasadnione podejrzenie,</w:t>
      </w:r>
      <w:r w:rsidR="00CC7107">
        <w:rPr>
          <w:lang w:eastAsia="en-US"/>
        </w:rPr>
        <w:t xml:space="preserve"> że</w:t>
      </w:r>
      <w:r w:rsidR="00574971">
        <w:rPr>
          <w:lang w:eastAsia="en-US"/>
        </w:rPr>
        <w:t xml:space="preserve"> </w:t>
      </w:r>
      <w:r w:rsidR="00C55F03" w:rsidRPr="006148F7">
        <w:rPr>
          <w:lang w:eastAsia="en-US"/>
        </w:rPr>
        <w:t>jest pod wpływem alkoholu, środków odurzających lub substancji psychotropowych</w:t>
      </w:r>
      <w:r w:rsidR="00CC7107">
        <w:rPr>
          <w:lang w:eastAsia="en-US"/>
        </w:rPr>
        <w:t xml:space="preserve"> nie</w:t>
      </w:r>
      <w:r w:rsidR="00574971">
        <w:rPr>
          <w:lang w:eastAsia="en-US"/>
        </w:rPr>
        <w:t xml:space="preserve"> </w:t>
      </w:r>
      <w:r w:rsidR="00C55F03" w:rsidRPr="006148F7">
        <w:rPr>
          <w:lang w:eastAsia="en-US"/>
        </w:rPr>
        <w:t>zezwala się</w:t>
      </w:r>
      <w:r w:rsidR="00BF69A5" w:rsidRPr="006148F7">
        <w:rPr>
          <w:lang w:eastAsia="en-US"/>
        </w:rPr>
        <w:t xml:space="preserve"> na</w:t>
      </w:r>
      <w:r w:rsidR="00574971">
        <w:rPr>
          <w:lang w:eastAsia="en-US"/>
        </w:rPr>
        <w:t xml:space="preserve"> </w:t>
      </w:r>
      <w:r w:rsidR="00C55F03" w:rsidRPr="006148F7">
        <w:rPr>
          <w:lang w:eastAsia="en-US"/>
        </w:rPr>
        <w:t>wstęp</w:t>
      </w:r>
      <w:r w:rsidR="00F147D3">
        <w:rPr>
          <w:lang w:eastAsia="en-US"/>
        </w:rPr>
        <w:t xml:space="preserve"> do</w:t>
      </w:r>
      <w:r w:rsidR="00574971">
        <w:rPr>
          <w:lang w:eastAsia="en-US"/>
        </w:rPr>
        <w:t xml:space="preserve"> </w:t>
      </w:r>
      <w:r w:rsidR="00C55F03" w:rsidRPr="006148F7">
        <w:rPr>
          <w:lang w:eastAsia="en-US"/>
        </w:rPr>
        <w:t>jednostki</w:t>
      </w:r>
      <w:r w:rsidR="00C47A6C" w:rsidRPr="006148F7">
        <w:rPr>
          <w:lang w:eastAsia="en-US"/>
        </w:rPr>
        <w:t>”</w:t>
      </w:r>
      <w:r w:rsidR="00C47A6C" w:rsidRPr="006148F7">
        <w:rPr>
          <w:vertAlign w:val="superscript"/>
          <w:lang w:eastAsia="en-US"/>
        </w:rPr>
        <w:footnoteReference w:id="240"/>
      </w:r>
      <w:r w:rsidR="00187AD0">
        <w:rPr>
          <w:lang w:eastAsia="en-US"/>
        </w:rPr>
        <w:t>)</w:t>
      </w:r>
      <w:r w:rsidR="00C55F03" w:rsidRPr="006148F7">
        <w:rPr>
          <w:lang w:eastAsia="en-US"/>
        </w:rPr>
        <w:t>.</w:t>
      </w:r>
    </w:p>
    <w:p w:rsidR="00C55F03" w:rsidRPr="006148F7" w:rsidRDefault="00C55F03" w:rsidP="00C55F03">
      <w:pPr>
        <w:pStyle w:val="Styl1"/>
        <w:rPr>
          <w:lang w:eastAsia="en-US"/>
        </w:rPr>
      </w:pPr>
      <w:r w:rsidRPr="006148F7">
        <w:rPr>
          <w:lang w:eastAsia="en-US"/>
        </w:rPr>
        <w:t xml:space="preserve">Minister </w:t>
      </w:r>
      <w:r w:rsidR="00CC10CD" w:rsidRPr="006148F7">
        <w:rPr>
          <w:lang w:eastAsia="en-US"/>
        </w:rPr>
        <w:t>Sprawiedliwości zgodził się</w:t>
      </w:r>
      <w:r w:rsidR="009E18EF">
        <w:rPr>
          <w:lang w:eastAsia="en-US"/>
        </w:rPr>
        <w:t xml:space="preserve"> z </w:t>
      </w:r>
      <w:r w:rsidR="00CC10CD" w:rsidRPr="006148F7">
        <w:rPr>
          <w:lang w:eastAsia="en-US"/>
        </w:rPr>
        <w:t>argumentami RPO</w:t>
      </w:r>
      <w:r w:rsidR="00C47A6C" w:rsidRPr="006148F7">
        <w:rPr>
          <w:vertAlign w:val="superscript"/>
          <w:lang w:eastAsia="en-US"/>
        </w:rPr>
        <w:footnoteReference w:id="241"/>
      </w:r>
      <w:r w:rsidR="00C47A6C" w:rsidRPr="006148F7">
        <w:rPr>
          <w:lang w:eastAsia="en-US"/>
        </w:rPr>
        <w:t>.</w:t>
      </w:r>
      <w:r w:rsidR="00E51907" w:rsidRPr="006148F7">
        <w:rPr>
          <w:lang w:eastAsia="en-US"/>
        </w:rPr>
        <w:t xml:space="preserve"> </w:t>
      </w:r>
      <w:r w:rsidR="00160278">
        <w:rPr>
          <w:lang w:eastAsia="en-US"/>
        </w:rPr>
        <w:t>R</w:t>
      </w:r>
      <w:r w:rsidRPr="006148F7">
        <w:rPr>
          <w:lang w:eastAsia="en-US"/>
        </w:rPr>
        <w:t xml:space="preserve">esort rozważy </w:t>
      </w:r>
      <w:r w:rsidR="00881F33" w:rsidRPr="006148F7">
        <w:rPr>
          <w:lang w:eastAsia="en-US"/>
        </w:rPr>
        <w:t xml:space="preserve">więc </w:t>
      </w:r>
      <w:r w:rsidRPr="006148F7">
        <w:rPr>
          <w:lang w:eastAsia="en-US"/>
        </w:rPr>
        <w:t>podjęcie stosownej inicjatywy legislacyjnej przy okazji kompleksowego uregulowania uprawnień funkcjonariuszy Służby Więziennej.</w:t>
      </w:r>
    </w:p>
    <w:p w:rsidR="00C55F03" w:rsidRPr="006148F7" w:rsidRDefault="00C55F03" w:rsidP="006F3E62">
      <w:pPr>
        <w:pStyle w:val="Nagwek5"/>
        <w:numPr>
          <w:ilvl w:val="0"/>
          <w:numId w:val="42"/>
        </w:numPr>
      </w:pPr>
      <w:bookmarkStart w:id="267" w:name="_Toc515021830"/>
      <w:r w:rsidRPr="006148F7">
        <w:t>Warunki sanitarno-higieniczne osób pozbawionych wolności</w:t>
      </w:r>
      <w:r w:rsidR="00E164D9">
        <w:rPr>
          <w:rStyle w:val="Odwoanieprzypisudolnego"/>
        </w:rPr>
        <w:footnoteReference w:id="242"/>
      </w:r>
      <w:bookmarkEnd w:id="267"/>
    </w:p>
    <w:p w:rsidR="00F147D3" w:rsidRDefault="009C6A27" w:rsidP="009C6A27">
      <w:pPr>
        <w:pStyle w:val="Styl1"/>
        <w:rPr>
          <w:lang w:eastAsia="en-US"/>
        </w:rPr>
      </w:pPr>
      <w:r w:rsidRPr="00FC671B">
        <w:rPr>
          <w:lang w:eastAsia="en-US"/>
        </w:rPr>
        <w:t>W</w:t>
      </w:r>
      <w:r w:rsidR="00574971">
        <w:rPr>
          <w:lang w:eastAsia="en-US"/>
        </w:rPr>
        <w:t xml:space="preserve"> </w:t>
      </w:r>
      <w:r w:rsidRPr="00FC671B">
        <w:rPr>
          <w:lang w:eastAsia="en-US"/>
        </w:rPr>
        <w:t>wielu jednostkach penitencjarnych umywalki są poza kącikiem sanitarnym,</w:t>
      </w:r>
      <w:r w:rsidR="009E18EF">
        <w:rPr>
          <w:lang w:eastAsia="en-US"/>
        </w:rPr>
        <w:t xml:space="preserve"> w </w:t>
      </w:r>
      <w:r w:rsidRPr="00FC671B">
        <w:rPr>
          <w:lang w:eastAsia="en-US"/>
        </w:rPr>
        <w:t>miejscu nieosłoniętym</w:t>
      </w:r>
      <w:r w:rsidR="00F147D3">
        <w:rPr>
          <w:lang w:eastAsia="en-US"/>
        </w:rPr>
        <w:t xml:space="preserve"> od</w:t>
      </w:r>
      <w:r w:rsidR="00574971">
        <w:rPr>
          <w:lang w:eastAsia="en-US"/>
        </w:rPr>
        <w:t xml:space="preserve"> </w:t>
      </w:r>
      <w:r w:rsidRPr="00FC671B">
        <w:rPr>
          <w:lang w:eastAsia="en-US"/>
        </w:rPr>
        <w:t>reszty celi,</w:t>
      </w:r>
      <w:r w:rsidR="00CC7107" w:rsidRPr="00FC671B">
        <w:rPr>
          <w:lang w:eastAsia="en-US"/>
        </w:rPr>
        <w:t xml:space="preserve"> nie</w:t>
      </w:r>
      <w:r w:rsidR="00574971">
        <w:rPr>
          <w:lang w:eastAsia="en-US"/>
        </w:rPr>
        <w:t xml:space="preserve"> </w:t>
      </w:r>
      <w:r w:rsidRPr="00FC671B">
        <w:rPr>
          <w:lang w:eastAsia="en-US"/>
        </w:rPr>
        <w:t>da się więc</w:t>
      </w:r>
      <w:r w:rsidR="009E18EF">
        <w:rPr>
          <w:lang w:eastAsia="en-US"/>
        </w:rPr>
        <w:t xml:space="preserve"> w </w:t>
      </w:r>
      <w:r w:rsidRPr="00FC671B">
        <w:rPr>
          <w:lang w:eastAsia="en-US"/>
        </w:rPr>
        <w:t>nich umyć</w:t>
      </w:r>
      <w:r w:rsidR="009E18EF">
        <w:rPr>
          <w:lang w:eastAsia="en-US"/>
        </w:rPr>
        <w:t xml:space="preserve"> z </w:t>
      </w:r>
      <w:r w:rsidRPr="00FC671B">
        <w:rPr>
          <w:lang w:eastAsia="en-US"/>
        </w:rPr>
        <w:t>zachowaniem intymności (więźniowie</w:t>
      </w:r>
      <w:r w:rsidR="00CC7107" w:rsidRPr="00FC671B">
        <w:rPr>
          <w:lang w:eastAsia="en-US"/>
        </w:rPr>
        <w:t xml:space="preserve"> nie</w:t>
      </w:r>
      <w:r w:rsidR="00574971">
        <w:rPr>
          <w:lang w:eastAsia="en-US"/>
        </w:rPr>
        <w:t xml:space="preserve"> </w:t>
      </w:r>
      <w:r w:rsidRPr="00FC671B">
        <w:rPr>
          <w:lang w:eastAsia="en-US"/>
        </w:rPr>
        <w:t>maj</w:t>
      </w:r>
      <w:r w:rsidR="00B636E9" w:rsidRPr="00FC671B">
        <w:rPr>
          <w:lang w:eastAsia="en-US"/>
        </w:rPr>
        <w:t>ą</w:t>
      </w:r>
      <w:r w:rsidRPr="00FC671B">
        <w:rPr>
          <w:lang w:eastAsia="en-US"/>
        </w:rPr>
        <w:t xml:space="preserve"> prawa</w:t>
      </w:r>
      <w:r w:rsidR="00F147D3">
        <w:rPr>
          <w:lang w:eastAsia="en-US"/>
        </w:rPr>
        <w:t xml:space="preserve"> do</w:t>
      </w:r>
      <w:r w:rsidR="00574971">
        <w:rPr>
          <w:lang w:eastAsia="en-US"/>
        </w:rPr>
        <w:t xml:space="preserve"> </w:t>
      </w:r>
      <w:r w:rsidRPr="00FC671B">
        <w:rPr>
          <w:lang w:eastAsia="en-US"/>
        </w:rPr>
        <w:t>codziennych pryszniców)</w:t>
      </w:r>
      <w:r w:rsidR="00C55F03" w:rsidRPr="00FC671B">
        <w:rPr>
          <w:vertAlign w:val="superscript"/>
          <w:lang w:eastAsia="en-US"/>
        </w:rPr>
        <w:footnoteReference w:id="243"/>
      </w:r>
      <w:r w:rsidR="00AD70CC" w:rsidRPr="00FC671B">
        <w:rPr>
          <w:lang w:eastAsia="en-US"/>
        </w:rPr>
        <w:t>.</w:t>
      </w:r>
    </w:p>
    <w:p w:rsidR="00C55F03" w:rsidRPr="006148F7" w:rsidRDefault="00C55F03" w:rsidP="0053108E">
      <w:pPr>
        <w:pStyle w:val="Styl1"/>
        <w:rPr>
          <w:lang w:eastAsia="en-US"/>
        </w:rPr>
      </w:pPr>
      <w:r w:rsidRPr="006148F7">
        <w:rPr>
          <w:lang w:eastAsia="en-US"/>
        </w:rPr>
        <w:t>Rzecznik zwrócił się</w:t>
      </w:r>
      <w:r w:rsidRPr="006148F7">
        <w:rPr>
          <w:vertAlign w:val="superscript"/>
          <w:lang w:eastAsia="en-US"/>
        </w:rPr>
        <w:footnoteReference w:id="244"/>
      </w:r>
      <w:r w:rsidR="00F147D3">
        <w:rPr>
          <w:lang w:eastAsia="en-US"/>
        </w:rPr>
        <w:t xml:space="preserve"> do</w:t>
      </w:r>
      <w:r w:rsidR="00574971">
        <w:rPr>
          <w:lang w:eastAsia="en-US"/>
        </w:rPr>
        <w:t xml:space="preserve"> </w:t>
      </w:r>
      <w:r w:rsidRPr="006148F7">
        <w:rPr>
          <w:lang w:eastAsia="en-US"/>
        </w:rPr>
        <w:t>Ministra Sprawiedliwości</w:t>
      </w:r>
      <w:r w:rsidR="009E18EF">
        <w:rPr>
          <w:lang w:eastAsia="en-US"/>
        </w:rPr>
        <w:t xml:space="preserve"> o </w:t>
      </w:r>
      <w:r w:rsidRPr="006148F7">
        <w:rPr>
          <w:lang w:eastAsia="en-US"/>
        </w:rPr>
        <w:t>podjęcie stosownych działań.</w:t>
      </w:r>
      <w:r w:rsidR="00AD70CC" w:rsidRPr="006148F7">
        <w:rPr>
          <w:lang w:eastAsia="en-US"/>
        </w:rPr>
        <w:t xml:space="preserve"> </w:t>
      </w:r>
      <w:r w:rsidRPr="006148F7">
        <w:rPr>
          <w:lang w:eastAsia="en-US"/>
        </w:rPr>
        <w:t>Minister wskazał</w:t>
      </w:r>
      <w:r w:rsidRPr="006148F7">
        <w:rPr>
          <w:vertAlign w:val="superscript"/>
          <w:lang w:eastAsia="en-US"/>
        </w:rPr>
        <w:footnoteReference w:id="245"/>
      </w:r>
      <w:r w:rsidRPr="006148F7">
        <w:rPr>
          <w:lang w:eastAsia="en-US"/>
        </w:rPr>
        <w:t>,</w:t>
      </w:r>
      <w:r w:rsidR="00CC7107">
        <w:rPr>
          <w:lang w:eastAsia="en-US"/>
        </w:rPr>
        <w:t xml:space="preserve"> że</w:t>
      </w:r>
      <w:r w:rsidR="00574971">
        <w:rPr>
          <w:lang w:eastAsia="en-US"/>
        </w:rPr>
        <w:t xml:space="preserve"> </w:t>
      </w:r>
      <w:r w:rsidRPr="006148F7">
        <w:rPr>
          <w:lang w:eastAsia="en-US"/>
        </w:rPr>
        <w:t>problem praktycznie</w:t>
      </w:r>
      <w:r w:rsidR="00CC7107">
        <w:rPr>
          <w:lang w:eastAsia="en-US"/>
        </w:rPr>
        <w:t xml:space="preserve"> nie</w:t>
      </w:r>
      <w:r w:rsidR="00574971">
        <w:rPr>
          <w:lang w:eastAsia="en-US"/>
        </w:rPr>
        <w:t xml:space="preserve"> </w:t>
      </w:r>
      <w:r w:rsidRPr="006148F7">
        <w:rPr>
          <w:lang w:eastAsia="en-US"/>
        </w:rPr>
        <w:t>występuje</w:t>
      </w:r>
      <w:r w:rsidR="009E18EF">
        <w:rPr>
          <w:lang w:eastAsia="en-US"/>
        </w:rPr>
        <w:t xml:space="preserve"> w </w:t>
      </w:r>
      <w:r w:rsidRPr="006148F7">
        <w:rPr>
          <w:lang w:eastAsia="en-US"/>
        </w:rPr>
        <w:t>zakładach karnych typu otwartego</w:t>
      </w:r>
      <w:r w:rsidR="009E18EF">
        <w:rPr>
          <w:lang w:eastAsia="en-US"/>
        </w:rPr>
        <w:t xml:space="preserve"> i </w:t>
      </w:r>
      <w:r w:rsidRPr="006148F7">
        <w:rPr>
          <w:lang w:eastAsia="en-US"/>
        </w:rPr>
        <w:t>półotwartego,</w:t>
      </w:r>
      <w:r w:rsidR="009E18EF">
        <w:rPr>
          <w:lang w:eastAsia="en-US"/>
        </w:rPr>
        <w:t xml:space="preserve"> w </w:t>
      </w:r>
      <w:r w:rsidRPr="006148F7">
        <w:rPr>
          <w:lang w:eastAsia="en-US"/>
        </w:rPr>
        <w:t>których urządzenia sanitarne, zgodnie</w:t>
      </w:r>
      <w:r w:rsidR="009E18EF">
        <w:rPr>
          <w:lang w:eastAsia="en-US"/>
        </w:rPr>
        <w:t xml:space="preserve"> z </w:t>
      </w:r>
      <w:r w:rsidRPr="006148F7">
        <w:rPr>
          <w:lang w:eastAsia="en-US"/>
        </w:rPr>
        <w:t>normą kodeksową, mogą być usytuowane poza celami mieszkalnymi. Zapewnił także,</w:t>
      </w:r>
      <w:r w:rsidR="00CC7107">
        <w:rPr>
          <w:lang w:eastAsia="en-US"/>
        </w:rPr>
        <w:t xml:space="preserve"> że</w:t>
      </w:r>
      <w:r w:rsidR="00574971">
        <w:rPr>
          <w:lang w:eastAsia="en-US"/>
        </w:rPr>
        <w:t xml:space="preserve"> </w:t>
      </w:r>
      <w:r w:rsidRPr="006148F7">
        <w:rPr>
          <w:lang w:eastAsia="en-US"/>
        </w:rPr>
        <w:t>Służba Więzienna</w:t>
      </w:r>
      <w:r w:rsidR="00F147D3">
        <w:rPr>
          <w:lang w:eastAsia="en-US"/>
        </w:rPr>
        <w:t xml:space="preserve"> od</w:t>
      </w:r>
      <w:r w:rsidR="00574971">
        <w:rPr>
          <w:lang w:eastAsia="en-US"/>
        </w:rPr>
        <w:t xml:space="preserve"> </w:t>
      </w:r>
      <w:r w:rsidRPr="006148F7">
        <w:rPr>
          <w:lang w:eastAsia="en-US"/>
        </w:rPr>
        <w:t>lat podejmuje wysiłki mające</w:t>
      </w:r>
      <w:r w:rsidR="00BF69A5" w:rsidRPr="006148F7">
        <w:rPr>
          <w:lang w:eastAsia="en-US"/>
        </w:rPr>
        <w:t xml:space="preserve"> na</w:t>
      </w:r>
      <w:r w:rsidR="00574971">
        <w:rPr>
          <w:lang w:eastAsia="en-US"/>
        </w:rPr>
        <w:t xml:space="preserve"> </w:t>
      </w:r>
      <w:r w:rsidRPr="006148F7">
        <w:rPr>
          <w:lang w:eastAsia="en-US"/>
        </w:rPr>
        <w:t>celu poprawę warunków sanitarno-bytowych osadzonych, jednak np. istniejące ograniczenia techniczno-architektoniczne</w:t>
      </w:r>
      <w:r w:rsidR="009E18EF">
        <w:rPr>
          <w:lang w:eastAsia="en-US"/>
        </w:rPr>
        <w:t xml:space="preserve"> w </w:t>
      </w:r>
      <w:r w:rsidRPr="006148F7">
        <w:rPr>
          <w:lang w:eastAsia="en-US"/>
        </w:rPr>
        <w:t>wielu przypadkach</w:t>
      </w:r>
      <w:r w:rsidR="00CC7107">
        <w:rPr>
          <w:lang w:eastAsia="en-US"/>
        </w:rPr>
        <w:t xml:space="preserve"> nie</w:t>
      </w:r>
      <w:r w:rsidR="00574971">
        <w:rPr>
          <w:lang w:eastAsia="en-US"/>
        </w:rPr>
        <w:t xml:space="preserve"> </w:t>
      </w:r>
      <w:r w:rsidRPr="006148F7">
        <w:rPr>
          <w:lang w:eastAsia="en-US"/>
        </w:rPr>
        <w:t>pozwalały</w:t>
      </w:r>
      <w:r w:rsidR="00BF69A5" w:rsidRPr="006148F7">
        <w:rPr>
          <w:lang w:eastAsia="en-US"/>
        </w:rPr>
        <w:t xml:space="preserve"> na</w:t>
      </w:r>
      <w:r w:rsidR="00574971">
        <w:rPr>
          <w:lang w:eastAsia="en-US"/>
        </w:rPr>
        <w:t xml:space="preserve"> </w:t>
      </w:r>
      <w:r w:rsidRPr="006148F7">
        <w:rPr>
          <w:lang w:eastAsia="en-US"/>
        </w:rPr>
        <w:t>umieszczenie umywalki wewnątrz kącika sanitarnego.</w:t>
      </w:r>
    </w:p>
    <w:p w:rsidR="00C55F03" w:rsidRPr="006148F7" w:rsidRDefault="00C55F03" w:rsidP="006F3E62">
      <w:pPr>
        <w:pStyle w:val="Nagwek5"/>
        <w:numPr>
          <w:ilvl w:val="0"/>
          <w:numId w:val="42"/>
        </w:numPr>
      </w:pPr>
      <w:bookmarkStart w:id="268" w:name="_Toc515021831"/>
      <w:r w:rsidRPr="006148F7">
        <w:lastRenderedPageBreak/>
        <w:t>Warunki bytowe</w:t>
      </w:r>
      <w:r w:rsidR="009E18EF">
        <w:t xml:space="preserve"> w </w:t>
      </w:r>
      <w:r w:rsidRPr="006148F7">
        <w:t>celach izolacyjnych</w:t>
      </w:r>
      <w:r w:rsidR="00E164D9">
        <w:rPr>
          <w:rStyle w:val="Odwoanieprzypisudolnego"/>
        </w:rPr>
        <w:footnoteReference w:id="246"/>
      </w:r>
      <w:bookmarkEnd w:id="268"/>
    </w:p>
    <w:p w:rsidR="009C6A27" w:rsidRPr="00FC671B" w:rsidRDefault="009C6A27" w:rsidP="009C6A27">
      <w:pPr>
        <w:pStyle w:val="Styl1"/>
        <w:rPr>
          <w:bCs/>
          <w:iCs/>
          <w:lang w:eastAsia="en-US"/>
        </w:rPr>
      </w:pPr>
      <w:r w:rsidRPr="00FC671B">
        <w:rPr>
          <w:bCs/>
          <w:iCs/>
          <w:lang w:eastAsia="en-US"/>
        </w:rPr>
        <w:t>Do Rzecznika wpływały wnioski osadzonych</w:t>
      </w:r>
      <w:r w:rsidR="009E18EF">
        <w:rPr>
          <w:bCs/>
          <w:iCs/>
          <w:lang w:eastAsia="en-US"/>
        </w:rPr>
        <w:t xml:space="preserve"> w </w:t>
      </w:r>
      <w:r w:rsidRPr="00FC671B">
        <w:rPr>
          <w:bCs/>
          <w:iCs/>
          <w:lang w:eastAsia="en-US"/>
        </w:rPr>
        <w:t xml:space="preserve">celi izolacyjnej jako zwykłej celi mieszkalnej. </w:t>
      </w:r>
      <w:r w:rsidR="00FC671B">
        <w:rPr>
          <w:bCs/>
          <w:iCs/>
          <w:lang w:eastAsia="en-US"/>
        </w:rPr>
        <w:t>N</w:t>
      </w:r>
      <w:r w:rsidR="00CC7107" w:rsidRPr="00FC671B">
        <w:rPr>
          <w:bCs/>
          <w:iCs/>
          <w:lang w:eastAsia="en-US"/>
        </w:rPr>
        <w:t>ie</w:t>
      </w:r>
      <w:r w:rsidR="00574971">
        <w:rPr>
          <w:bCs/>
          <w:iCs/>
          <w:lang w:eastAsia="en-US"/>
        </w:rPr>
        <w:t xml:space="preserve"> </w:t>
      </w:r>
      <w:r w:rsidRPr="00FC671B">
        <w:rPr>
          <w:bCs/>
          <w:iCs/>
          <w:lang w:eastAsia="en-US"/>
        </w:rPr>
        <w:t xml:space="preserve">mogli </w:t>
      </w:r>
      <w:r w:rsidR="00FC671B">
        <w:rPr>
          <w:bCs/>
          <w:iCs/>
          <w:lang w:eastAsia="en-US"/>
        </w:rPr>
        <w:t xml:space="preserve">tam </w:t>
      </w:r>
      <w:r w:rsidRPr="00FC671B">
        <w:rPr>
          <w:bCs/>
          <w:iCs/>
          <w:lang w:eastAsia="en-US"/>
        </w:rPr>
        <w:t>korzystać</w:t>
      </w:r>
      <w:r w:rsidR="009E18EF">
        <w:rPr>
          <w:bCs/>
          <w:iCs/>
          <w:lang w:eastAsia="en-US"/>
        </w:rPr>
        <w:t xml:space="preserve"> z </w:t>
      </w:r>
      <w:r w:rsidRPr="00FC671B">
        <w:rPr>
          <w:bCs/>
          <w:iCs/>
          <w:lang w:eastAsia="en-US"/>
        </w:rPr>
        <w:t>ciepłej wody</w:t>
      </w:r>
      <w:r w:rsidR="00F147D3">
        <w:rPr>
          <w:bCs/>
          <w:iCs/>
          <w:lang w:eastAsia="en-US"/>
        </w:rPr>
        <w:t xml:space="preserve"> do</w:t>
      </w:r>
      <w:r w:rsidR="00574971">
        <w:rPr>
          <w:bCs/>
          <w:iCs/>
          <w:lang w:eastAsia="en-US"/>
        </w:rPr>
        <w:t xml:space="preserve"> </w:t>
      </w:r>
      <w:r w:rsidRPr="00FC671B">
        <w:rPr>
          <w:bCs/>
          <w:iCs/>
          <w:lang w:eastAsia="en-US"/>
        </w:rPr>
        <w:t>codziennych czynności higienicznych</w:t>
      </w:r>
      <w:r w:rsidR="00E51907" w:rsidRPr="00FC671B">
        <w:rPr>
          <w:bCs/>
          <w:iCs/>
          <w:lang w:eastAsia="en-US"/>
        </w:rPr>
        <w:t>.</w:t>
      </w:r>
      <w:r w:rsidR="002D1487" w:rsidRPr="00FC671B">
        <w:rPr>
          <w:bCs/>
          <w:iCs/>
          <w:lang w:eastAsia="en-US"/>
        </w:rPr>
        <w:t xml:space="preserve"> W</w:t>
      </w:r>
      <w:r w:rsidR="00574971">
        <w:rPr>
          <w:bCs/>
          <w:iCs/>
          <w:lang w:eastAsia="en-US"/>
        </w:rPr>
        <w:t xml:space="preserve"> </w:t>
      </w:r>
      <w:r w:rsidRPr="00FC671B">
        <w:rPr>
          <w:bCs/>
          <w:iCs/>
          <w:lang w:eastAsia="en-US"/>
        </w:rPr>
        <w:t>celach izolacyjnych</w:t>
      </w:r>
      <w:r w:rsidR="00CC7107" w:rsidRPr="00FC671B">
        <w:rPr>
          <w:bCs/>
          <w:iCs/>
          <w:lang w:eastAsia="en-US"/>
        </w:rPr>
        <w:t xml:space="preserve"> nie</w:t>
      </w:r>
      <w:r w:rsidR="00574971">
        <w:rPr>
          <w:bCs/>
          <w:iCs/>
          <w:lang w:eastAsia="en-US"/>
        </w:rPr>
        <w:t xml:space="preserve"> </w:t>
      </w:r>
      <w:r w:rsidRPr="00FC671B">
        <w:rPr>
          <w:bCs/>
          <w:iCs/>
          <w:lang w:eastAsia="en-US"/>
        </w:rPr>
        <w:t>ma bowiem gniazdek elektrycznych.</w:t>
      </w:r>
    </w:p>
    <w:p w:rsidR="00C55F03" w:rsidRDefault="00FC671B" w:rsidP="000605A2">
      <w:pPr>
        <w:pStyle w:val="Styl1"/>
        <w:rPr>
          <w:bCs/>
          <w:iCs/>
          <w:lang w:eastAsia="en-US"/>
        </w:rPr>
      </w:pPr>
      <w:r>
        <w:rPr>
          <w:bCs/>
          <w:iCs/>
          <w:lang w:eastAsia="en-US"/>
        </w:rPr>
        <w:t xml:space="preserve">Skoro </w:t>
      </w:r>
      <w:r w:rsidR="00C55F03" w:rsidRPr="006148F7">
        <w:rPr>
          <w:bCs/>
          <w:iCs/>
          <w:lang w:eastAsia="en-US"/>
        </w:rPr>
        <w:t>cela izolacyjna</w:t>
      </w:r>
      <w:r w:rsidR="002D1487">
        <w:rPr>
          <w:bCs/>
          <w:iCs/>
          <w:lang w:eastAsia="en-US"/>
        </w:rPr>
        <w:t xml:space="preserve"> </w:t>
      </w:r>
      <w:r>
        <w:rPr>
          <w:bCs/>
          <w:iCs/>
          <w:lang w:eastAsia="en-US"/>
        </w:rPr>
        <w:t>może być</w:t>
      </w:r>
      <w:r w:rsidR="009E18EF">
        <w:rPr>
          <w:bCs/>
          <w:iCs/>
          <w:lang w:eastAsia="en-US"/>
        </w:rPr>
        <w:t xml:space="preserve"> w </w:t>
      </w:r>
      <w:r w:rsidR="00C55F03" w:rsidRPr="006148F7">
        <w:rPr>
          <w:bCs/>
          <w:iCs/>
          <w:lang w:eastAsia="en-US"/>
        </w:rPr>
        <w:t>szczególnych sytuacjach wykorzystywana jako cela mieszkalna,</w:t>
      </w:r>
      <w:r w:rsidR="00CC7107">
        <w:rPr>
          <w:bCs/>
          <w:iCs/>
          <w:lang w:eastAsia="en-US"/>
        </w:rPr>
        <w:t xml:space="preserve"> </w:t>
      </w:r>
      <w:r w:rsidR="00C55F03" w:rsidRPr="006148F7">
        <w:rPr>
          <w:bCs/>
          <w:iCs/>
          <w:lang w:eastAsia="en-US"/>
        </w:rPr>
        <w:t xml:space="preserve">musi spełniać wszystkie warunki określone dla tego typu pomieszczenia. </w:t>
      </w:r>
      <w:r>
        <w:rPr>
          <w:bCs/>
          <w:iCs/>
          <w:lang w:eastAsia="en-US"/>
        </w:rPr>
        <w:t>Dotyczy to też gniazdek</w:t>
      </w:r>
      <w:r w:rsidR="00F47870">
        <w:rPr>
          <w:bCs/>
          <w:iCs/>
          <w:lang w:eastAsia="en-US"/>
        </w:rPr>
        <w:t xml:space="preserve"> elektrycznych</w:t>
      </w:r>
      <w:r w:rsidR="00C55F03" w:rsidRPr="006148F7">
        <w:rPr>
          <w:bCs/>
          <w:iCs/>
          <w:vertAlign w:val="superscript"/>
          <w:lang w:eastAsia="en-US"/>
        </w:rPr>
        <w:footnoteReference w:id="247"/>
      </w:r>
      <w:r w:rsidR="00C55F03" w:rsidRPr="006148F7">
        <w:rPr>
          <w:bCs/>
          <w:iCs/>
          <w:lang w:eastAsia="en-US"/>
        </w:rPr>
        <w:t>. Dyrektor Generaln</w:t>
      </w:r>
      <w:r w:rsidR="002C7FE7">
        <w:rPr>
          <w:bCs/>
          <w:iCs/>
          <w:lang w:eastAsia="en-US"/>
        </w:rPr>
        <w:t>y</w:t>
      </w:r>
      <w:r w:rsidR="00C55F03" w:rsidRPr="006148F7">
        <w:rPr>
          <w:bCs/>
          <w:iCs/>
          <w:lang w:eastAsia="en-US"/>
        </w:rPr>
        <w:t xml:space="preserve"> SW</w:t>
      </w:r>
      <w:r w:rsidR="00CC7107">
        <w:rPr>
          <w:bCs/>
          <w:iCs/>
          <w:lang w:eastAsia="en-US"/>
        </w:rPr>
        <w:t xml:space="preserve"> </w:t>
      </w:r>
      <w:r w:rsidR="00C55F03" w:rsidRPr="006148F7">
        <w:rPr>
          <w:bCs/>
          <w:iCs/>
          <w:lang w:eastAsia="en-US"/>
        </w:rPr>
        <w:t>poinformował</w:t>
      </w:r>
      <w:r w:rsidR="00C55F03" w:rsidRPr="006148F7">
        <w:rPr>
          <w:bCs/>
          <w:iCs/>
          <w:vertAlign w:val="superscript"/>
          <w:lang w:eastAsia="en-US"/>
        </w:rPr>
        <w:footnoteReference w:id="248"/>
      </w:r>
      <w:r w:rsidR="00C55F03" w:rsidRPr="006148F7">
        <w:rPr>
          <w:bCs/>
          <w:iCs/>
          <w:lang w:eastAsia="en-US"/>
        </w:rPr>
        <w:t>,</w:t>
      </w:r>
      <w:r w:rsidR="00CC7107">
        <w:rPr>
          <w:bCs/>
          <w:iCs/>
          <w:lang w:eastAsia="en-US"/>
        </w:rPr>
        <w:t xml:space="preserve"> że</w:t>
      </w:r>
      <w:r w:rsidR="009E18EF">
        <w:rPr>
          <w:bCs/>
          <w:iCs/>
          <w:lang w:eastAsia="en-US"/>
        </w:rPr>
        <w:t xml:space="preserve"> z </w:t>
      </w:r>
      <w:r w:rsidR="00C55F03" w:rsidRPr="006148F7">
        <w:rPr>
          <w:bCs/>
          <w:iCs/>
          <w:lang w:eastAsia="en-US"/>
        </w:rPr>
        <w:t>322 cel izolacyjnych 40 jest wykorzystywanych jako cele mieszkalne</w:t>
      </w:r>
      <w:r w:rsidR="002C7FE7">
        <w:rPr>
          <w:bCs/>
          <w:iCs/>
          <w:lang w:eastAsia="en-US"/>
        </w:rPr>
        <w:t>.</w:t>
      </w:r>
      <w:r w:rsidR="002D1487">
        <w:rPr>
          <w:bCs/>
          <w:iCs/>
          <w:lang w:eastAsia="en-US"/>
        </w:rPr>
        <w:t xml:space="preserve"> </w:t>
      </w:r>
      <w:r w:rsidR="00F47870">
        <w:rPr>
          <w:bCs/>
          <w:iCs/>
          <w:lang w:eastAsia="en-US"/>
        </w:rPr>
        <w:t>P</w:t>
      </w:r>
      <w:r w:rsidR="009C6A27" w:rsidRPr="006148F7">
        <w:rPr>
          <w:bCs/>
          <w:iCs/>
          <w:lang w:eastAsia="en-US"/>
        </w:rPr>
        <w:t>oleci</w:t>
      </w:r>
      <w:r w:rsidR="00F47870">
        <w:rPr>
          <w:bCs/>
          <w:iCs/>
          <w:lang w:eastAsia="en-US"/>
        </w:rPr>
        <w:t>ł</w:t>
      </w:r>
      <w:r w:rsidR="009C6A27" w:rsidRPr="006148F7">
        <w:rPr>
          <w:bCs/>
          <w:iCs/>
          <w:lang w:eastAsia="en-US"/>
        </w:rPr>
        <w:t xml:space="preserve"> </w:t>
      </w:r>
      <w:r w:rsidR="00C55F03" w:rsidRPr="006148F7">
        <w:rPr>
          <w:bCs/>
          <w:iCs/>
          <w:lang w:eastAsia="en-US"/>
        </w:rPr>
        <w:t>dyrektorom jednostek penitencjarnych</w:t>
      </w:r>
      <w:r w:rsidR="002C7FE7">
        <w:rPr>
          <w:bCs/>
          <w:iCs/>
          <w:lang w:eastAsia="en-US"/>
        </w:rPr>
        <w:t>,</w:t>
      </w:r>
      <w:r w:rsidR="00BF69A5" w:rsidRPr="006148F7">
        <w:rPr>
          <w:bCs/>
          <w:iCs/>
          <w:lang w:eastAsia="en-US"/>
        </w:rPr>
        <w:t xml:space="preserve"> </w:t>
      </w:r>
      <w:r w:rsidR="00C55F03" w:rsidRPr="006148F7">
        <w:rPr>
          <w:bCs/>
          <w:iCs/>
          <w:lang w:eastAsia="en-US"/>
        </w:rPr>
        <w:t xml:space="preserve">aby </w:t>
      </w:r>
      <w:r w:rsidR="00881F33" w:rsidRPr="006148F7">
        <w:rPr>
          <w:bCs/>
          <w:iCs/>
          <w:lang w:eastAsia="en-US"/>
        </w:rPr>
        <w:t>rozwiązali</w:t>
      </w:r>
      <w:r w:rsidR="002A597D">
        <w:rPr>
          <w:bCs/>
          <w:iCs/>
          <w:lang w:eastAsia="en-US"/>
        </w:rPr>
        <w:t xml:space="preserve"> </w:t>
      </w:r>
      <w:r w:rsidR="00881F33" w:rsidRPr="006148F7">
        <w:rPr>
          <w:bCs/>
          <w:iCs/>
          <w:lang w:eastAsia="en-US"/>
        </w:rPr>
        <w:t xml:space="preserve">problem </w:t>
      </w:r>
      <w:r w:rsidR="00334659" w:rsidRPr="006148F7">
        <w:rPr>
          <w:bCs/>
          <w:iCs/>
          <w:lang w:eastAsia="en-US"/>
        </w:rPr>
        <w:t>gniazdek elektrycznych.</w:t>
      </w:r>
    </w:p>
    <w:p w:rsidR="002C7FE7" w:rsidRPr="006148F7" w:rsidRDefault="002C7FE7" w:rsidP="006F3E62">
      <w:pPr>
        <w:pStyle w:val="Nagwek5"/>
        <w:numPr>
          <w:ilvl w:val="0"/>
          <w:numId w:val="42"/>
        </w:numPr>
      </w:pPr>
      <w:bookmarkStart w:id="269" w:name="_Toc515021832"/>
      <w:r w:rsidRPr="006148F7">
        <w:t>Wycofanie osób pozbawionych wolności</w:t>
      </w:r>
      <w:r w:rsidR="009E18EF">
        <w:t xml:space="preserve"> z </w:t>
      </w:r>
      <w:r w:rsidRPr="006148F7">
        <w:t>zatrudnienia poza terenem zakładu karnego</w:t>
      </w:r>
      <w:r>
        <w:rPr>
          <w:rStyle w:val="Odwoanieprzypisudolnego"/>
        </w:rPr>
        <w:footnoteReference w:id="249"/>
      </w:r>
      <w:bookmarkEnd w:id="269"/>
    </w:p>
    <w:p w:rsidR="002C7FE7" w:rsidRPr="002C7FE7" w:rsidRDefault="002C7FE7" w:rsidP="002C7FE7">
      <w:pPr>
        <w:pStyle w:val="Styl1"/>
        <w:rPr>
          <w:bCs/>
          <w:iCs/>
          <w:lang w:eastAsia="en-US"/>
        </w:rPr>
      </w:pPr>
      <w:r>
        <w:rPr>
          <w:bCs/>
          <w:iCs/>
          <w:lang w:eastAsia="en-US"/>
        </w:rPr>
        <w:t>O</w:t>
      </w:r>
      <w:r w:rsidRPr="002C7FE7">
        <w:rPr>
          <w:bCs/>
          <w:iCs/>
          <w:lang w:eastAsia="en-US"/>
        </w:rPr>
        <w:t>s</w:t>
      </w:r>
      <w:r>
        <w:rPr>
          <w:bCs/>
          <w:iCs/>
          <w:lang w:eastAsia="en-US"/>
        </w:rPr>
        <w:t>oby</w:t>
      </w:r>
      <w:r w:rsidRPr="002C7FE7">
        <w:rPr>
          <w:bCs/>
          <w:iCs/>
          <w:lang w:eastAsia="en-US"/>
        </w:rPr>
        <w:t xml:space="preserve"> pozbawion</w:t>
      </w:r>
      <w:r>
        <w:rPr>
          <w:bCs/>
          <w:iCs/>
          <w:lang w:eastAsia="en-US"/>
        </w:rPr>
        <w:t>e</w:t>
      </w:r>
      <w:r w:rsidRPr="002C7FE7">
        <w:rPr>
          <w:bCs/>
          <w:iCs/>
          <w:lang w:eastAsia="en-US"/>
        </w:rPr>
        <w:t xml:space="preserve"> wolności </w:t>
      </w:r>
      <w:r>
        <w:rPr>
          <w:bCs/>
          <w:iCs/>
          <w:lang w:eastAsia="en-US"/>
        </w:rPr>
        <w:t>skarży</w:t>
      </w:r>
      <w:r w:rsidR="006544F1">
        <w:rPr>
          <w:bCs/>
          <w:iCs/>
          <w:lang w:eastAsia="en-US"/>
        </w:rPr>
        <w:t>ł</w:t>
      </w:r>
      <w:r>
        <w:rPr>
          <w:bCs/>
          <w:iCs/>
          <w:lang w:eastAsia="en-US"/>
        </w:rPr>
        <w:t xml:space="preserve">y się na </w:t>
      </w:r>
      <w:r w:rsidRPr="002C7FE7">
        <w:rPr>
          <w:bCs/>
          <w:iCs/>
          <w:lang w:eastAsia="en-US"/>
        </w:rPr>
        <w:t>wycofani</w:t>
      </w:r>
      <w:r w:rsidR="00F94119">
        <w:rPr>
          <w:bCs/>
          <w:iCs/>
          <w:lang w:eastAsia="en-US"/>
        </w:rPr>
        <w:t>e im zgod</w:t>
      </w:r>
      <w:r>
        <w:rPr>
          <w:bCs/>
          <w:iCs/>
          <w:lang w:eastAsia="en-US"/>
        </w:rPr>
        <w:t xml:space="preserve">y na pracę </w:t>
      </w:r>
      <w:r w:rsidRPr="002C7FE7">
        <w:rPr>
          <w:bCs/>
          <w:iCs/>
          <w:lang w:eastAsia="en-US"/>
        </w:rPr>
        <w:t xml:space="preserve">poza terenem </w:t>
      </w:r>
      <w:r w:rsidR="001E4FCC">
        <w:rPr>
          <w:bCs/>
          <w:iCs/>
          <w:lang w:eastAsia="en-US"/>
        </w:rPr>
        <w:t>zakładu karnego oraz pozbawieni</w:t>
      </w:r>
      <w:r w:rsidR="006544F1">
        <w:rPr>
          <w:bCs/>
          <w:iCs/>
          <w:lang w:eastAsia="en-US"/>
        </w:rPr>
        <w:t>a</w:t>
      </w:r>
      <w:r w:rsidRPr="002C7FE7">
        <w:rPr>
          <w:bCs/>
          <w:iCs/>
          <w:lang w:eastAsia="en-US"/>
        </w:rPr>
        <w:t xml:space="preserve"> </w:t>
      </w:r>
      <w:r w:rsidR="006544F1">
        <w:rPr>
          <w:bCs/>
          <w:iCs/>
          <w:lang w:eastAsia="en-US"/>
        </w:rPr>
        <w:t xml:space="preserve">ich </w:t>
      </w:r>
      <w:r w:rsidRPr="002C7FE7">
        <w:rPr>
          <w:bCs/>
          <w:iCs/>
          <w:lang w:eastAsia="en-US"/>
        </w:rPr>
        <w:t>możliwości korzystania</w:t>
      </w:r>
      <w:r w:rsidR="009E18EF">
        <w:rPr>
          <w:bCs/>
          <w:iCs/>
          <w:lang w:eastAsia="en-US"/>
        </w:rPr>
        <w:t xml:space="preserve"> z </w:t>
      </w:r>
      <w:r w:rsidRPr="002C7FE7">
        <w:rPr>
          <w:bCs/>
          <w:iCs/>
          <w:lang w:eastAsia="en-US"/>
        </w:rPr>
        <w:t>przepustek.</w:t>
      </w:r>
    </w:p>
    <w:p w:rsidR="002C7FE7" w:rsidRDefault="002C7FE7" w:rsidP="002C7FE7">
      <w:pPr>
        <w:pStyle w:val="Styl1"/>
        <w:rPr>
          <w:bCs/>
          <w:iCs/>
          <w:lang w:eastAsia="en-US"/>
        </w:rPr>
      </w:pPr>
      <w:r>
        <w:rPr>
          <w:bCs/>
          <w:iCs/>
          <w:lang w:eastAsia="en-US"/>
        </w:rPr>
        <w:t>Jak pisali,</w:t>
      </w:r>
      <w:r w:rsidR="009E18EF">
        <w:rPr>
          <w:bCs/>
          <w:iCs/>
          <w:lang w:eastAsia="en-US"/>
        </w:rPr>
        <w:t xml:space="preserve"> w </w:t>
      </w:r>
      <w:r w:rsidRPr="006148F7">
        <w:rPr>
          <w:bCs/>
          <w:iCs/>
          <w:lang w:eastAsia="en-US"/>
        </w:rPr>
        <w:t xml:space="preserve">pierwszej dekadzie lipca </w:t>
      </w:r>
      <w:r w:rsidR="00422151">
        <w:rPr>
          <w:bCs/>
          <w:iCs/>
          <w:lang w:eastAsia="en-US"/>
        </w:rPr>
        <w:t>2017</w:t>
      </w:r>
      <w:r w:rsidR="00574971">
        <w:rPr>
          <w:bCs/>
          <w:iCs/>
          <w:lang w:eastAsia="en-US"/>
        </w:rPr>
        <w:t xml:space="preserve"> </w:t>
      </w:r>
      <w:r w:rsidR="00085CD1">
        <w:rPr>
          <w:bCs/>
          <w:iCs/>
          <w:lang w:eastAsia="en-US"/>
        </w:rPr>
        <w:t>r.,</w:t>
      </w:r>
      <w:r w:rsidRPr="006148F7">
        <w:rPr>
          <w:bCs/>
          <w:iCs/>
          <w:lang w:eastAsia="en-US"/>
        </w:rPr>
        <w:t xml:space="preserve"> bez żadnego powodu dyrektorzy jednostek penitencjarnych cofnęli im zgodę na zatrudnienie oraz przepustk</w:t>
      </w:r>
      <w:r>
        <w:rPr>
          <w:bCs/>
          <w:iCs/>
          <w:lang w:eastAsia="en-US"/>
        </w:rPr>
        <w:t>i</w:t>
      </w:r>
      <w:r w:rsidRPr="006148F7">
        <w:rPr>
          <w:bCs/>
          <w:iCs/>
          <w:lang w:eastAsia="en-US"/>
        </w:rPr>
        <w:t>.</w:t>
      </w:r>
      <w:r>
        <w:rPr>
          <w:bCs/>
          <w:iCs/>
          <w:lang w:eastAsia="en-US"/>
        </w:rPr>
        <w:t xml:space="preserve"> </w:t>
      </w:r>
      <w:r w:rsidRPr="006148F7">
        <w:rPr>
          <w:bCs/>
          <w:iCs/>
          <w:lang w:eastAsia="en-US"/>
        </w:rPr>
        <w:t>Decyzje te wydają się osadzonym krzywdzące, gdyż ani swoją postawą</w:t>
      </w:r>
      <w:r w:rsidR="00975E38">
        <w:rPr>
          <w:bCs/>
          <w:iCs/>
          <w:lang w:eastAsia="en-US"/>
        </w:rPr>
        <w:t xml:space="preserve">, ani </w:t>
      </w:r>
      <w:r w:rsidRPr="006148F7">
        <w:rPr>
          <w:bCs/>
          <w:iCs/>
          <w:lang w:eastAsia="en-US"/>
        </w:rPr>
        <w:t>zachowaniem</w:t>
      </w:r>
      <w:r>
        <w:rPr>
          <w:bCs/>
          <w:iCs/>
          <w:lang w:eastAsia="en-US"/>
        </w:rPr>
        <w:t xml:space="preserve"> nie</w:t>
      </w:r>
      <w:r w:rsidR="00574971">
        <w:rPr>
          <w:bCs/>
          <w:iCs/>
          <w:lang w:eastAsia="en-US"/>
        </w:rPr>
        <w:t xml:space="preserve"> </w:t>
      </w:r>
      <w:r w:rsidRPr="006148F7">
        <w:rPr>
          <w:bCs/>
          <w:iCs/>
          <w:lang w:eastAsia="en-US"/>
        </w:rPr>
        <w:t>dali</w:t>
      </w:r>
      <w:r w:rsidR="00F147D3">
        <w:rPr>
          <w:bCs/>
          <w:iCs/>
          <w:lang w:eastAsia="en-US"/>
        </w:rPr>
        <w:t xml:space="preserve"> do</w:t>
      </w:r>
      <w:r w:rsidR="00574971">
        <w:rPr>
          <w:bCs/>
          <w:iCs/>
          <w:lang w:eastAsia="en-US"/>
        </w:rPr>
        <w:t xml:space="preserve"> </w:t>
      </w:r>
      <w:r>
        <w:rPr>
          <w:bCs/>
          <w:iCs/>
          <w:lang w:eastAsia="en-US"/>
        </w:rPr>
        <w:t xml:space="preserve">nich </w:t>
      </w:r>
      <w:r w:rsidRPr="006148F7">
        <w:rPr>
          <w:bCs/>
          <w:iCs/>
          <w:lang w:eastAsia="en-US"/>
        </w:rPr>
        <w:t>podstaw. Część</w:t>
      </w:r>
      <w:r>
        <w:rPr>
          <w:bCs/>
          <w:iCs/>
          <w:lang w:eastAsia="en-US"/>
        </w:rPr>
        <w:t xml:space="preserve"> powoływała się przy tym na informacje </w:t>
      </w:r>
      <w:r w:rsidRPr="006148F7">
        <w:rPr>
          <w:bCs/>
          <w:iCs/>
          <w:lang w:eastAsia="en-US"/>
        </w:rPr>
        <w:t>administracj</w:t>
      </w:r>
      <w:r>
        <w:rPr>
          <w:bCs/>
          <w:iCs/>
          <w:lang w:eastAsia="en-US"/>
        </w:rPr>
        <w:t>i</w:t>
      </w:r>
      <w:r w:rsidRPr="006148F7">
        <w:rPr>
          <w:bCs/>
          <w:iCs/>
          <w:lang w:eastAsia="en-US"/>
        </w:rPr>
        <w:t xml:space="preserve"> zakład</w:t>
      </w:r>
      <w:r>
        <w:rPr>
          <w:bCs/>
          <w:iCs/>
          <w:lang w:eastAsia="en-US"/>
        </w:rPr>
        <w:t>u</w:t>
      </w:r>
      <w:r w:rsidRPr="006148F7">
        <w:rPr>
          <w:bCs/>
          <w:iCs/>
          <w:lang w:eastAsia="en-US"/>
        </w:rPr>
        <w:t xml:space="preserve"> karnego, iż jest to konsekwencja </w:t>
      </w:r>
      <w:r>
        <w:rPr>
          <w:bCs/>
          <w:iCs/>
          <w:lang w:eastAsia="en-US"/>
        </w:rPr>
        <w:t>d</w:t>
      </w:r>
      <w:r w:rsidRPr="006148F7">
        <w:rPr>
          <w:bCs/>
          <w:iCs/>
          <w:lang w:eastAsia="en-US"/>
        </w:rPr>
        <w:t>ecyzji</w:t>
      </w:r>
      <w:r w:rsidR="009E18EF">
        <w:rPr>
          <w:bCs/>
          <w:iCs/>
          <w:lang w:eastAsia="en-US"/>
        </w:rPr>
        <w:t xml:space="preserve"> z </w:t>
      </w:r>
      <w:r w:rsidRPr="006148F7">
        <w:rPr>
          <w:bCs/>
          <w:iCs/>
          <w:lang w:eastAsia="en-US"/>
        </w:rPr>
        <w:t xml:space="preserve">dnia 7 lipca </w:t>
      </w:r>
      <w:r w:rsidR="00422151">
        <w:rPr>
          <w:bCs/>
          <w:iCs/>
          <w:lang w:eastAsia="en-US"/>
        </w:rPr>
        <w:t>2017</w:t>
      </w:r>
      <w:r w:rsidR="00574971">
        <w:rPr>
          <w:bCs/>
          <w:iCs/>
          <w:lang w:eastAsia="en-US"/>
        </w:rPr>
        <w:t xml:space="preserve"> </w:t>
      </w:r>
      <w:r w:rsidR="00417C70">
        <w:rPr>
          <w:bCs/>
          <w:iCs/>
          <w:lang w:eastAsia="en-US"/>
        </w:rPr>
        <w:t xml:space="preserve">r. </w:t>
      </w:r>
      <w:r w:rsidRPr="006148F7">
        <w:rPr>
          <w:bCs/>
          <w:iCs/>
          <w:lang w:eastAsia="en-US"/>
        </w:rPr>
        <w:t>wydanej przez Dyrektora Generalnego Służby Więziennej</w:t>
      </w:r>
      <w:r>
        <w:rPr>
          <w:bCs/>
          <w:iCs/>
          <w:lang w:eastAsia="en-US"/>
        </w:rPr>
        <w:t>.</w:t>
      </w:r>
    </w:p>
    <w:p w:rsidR="002C7FE7" w:rsidRDefault="002C7FE7" w:rsidP="002C7FE7">
      <w:pPr>
        <w:pStyle w:val="Styl1"/>
        <w:rPr>
          <w:bCs/>
          <w:iCs/>
          <w:lang w:eastAsia="en-US"/>
        </w:rPr>
      </w:pPr>
      <w:r w:rsidRPr="006148F7">
        <w:rPr>
          <w:bCs/>
          <w:iCs/>
          <w:lang w:eastAsia="en-US"/>
        </w:rPr>
        <w:t>Na pytanie Rzecznika</w:t>
      </w:r>
      <w:r w:rsidRPr="006148F7">
        <w:rPr>
          <w:bCs/>
          <w:iCs/>
          <w:vertAlign w:val="superscript"/>
          <w:lang w:eastAsia="en-US"/>
        </w:rPr>
        <w:footnoteReference w:id="250"/>
      </w:r>
      <w:r w:rsidRPr="006148F7">
        <w:rPr>
          <w:bCs/>
          <w:iCs/>
          <w:lang w:eastAsia="en-US"/>
        </w:rPr>
        <w:t xml:space="preserve"> Dyrektor Generalny odpowiedział</w:t>
      </w:r>
      <w:r w:rsidRPr="006148F7">
        <w:rPr>
          <w:bCs/>
          <w:iCs/>
          <w:vertAlign w:val="superscript"/>
          <w:lang w:eastAsia="en-US"/>
        </w:rPr>
        <w:footnoteReference w:id="251"/>
      </w:r>
      <w:r w:rsidRPr="006148F7">
        <w:rPr>
          <w:bCs/>
          <w:iCs/>
          <w:lang w:eastAsia="en-US"/>
        </w:rPr>
        <w:t>,</w:t>
      </w:r>
      <w:r>
        <w:rPr>
          <w:bCs/>
          <w:iCs/>
          <w:lang w:eastAsia="en-US"/>
        </w:rPr>
        <w:t xml:space="preserve"> że</w:t>
      </w:r>
      <w:r w:rsidR="00574971">
        <w:rPr>
          <w:bCs/>
          <w:iCs/>
          <w:lang w:eastAsia="en-US"/>
        </w:rPr>
        <w:t xml:space="preserve"> </w:t>
      </w:r>
      <w:r w:rsidRPr="006148F7">
        <w:rPr>
          <w:bCs/>
          <w:iCs/>
          <w:lang w:eastAsia="en-US"/>
        </w:rPr>
        <w:t>mając na</w:t>
      </w:r>
      <w:r w:rsidR="00574971">
        <w:rPr>
          <w:bCs/>
          <w:iCs/>
          <w:lang w:eastAsia="en-US"/>
        </w:rPr>
        <w:t xml:space="preserve"> </w:t>
      </w:r>
      <w:r w:rsidRPr="006148F7">
        <w:rPr>
          <w:bCs/>
          <w:iCs/>
          <w:lang w:eastAsia="en-US"/>
        </w:rPr>
        <w:t>uwadze konieczność ochrony społeczeństwa przed sprawcami najbardziej niebezpiecznych przestępstw, wydał polecenie zatrudnienia osadzonych odbywających karę pozbawienia wolności</w:t>
      </w:r>
      <w:r w:rsidR="009E18EF">
        <w:rPr>
          <w:bCs/>
          <w:iCs/>
          <w:lang w:eastAsia="en-US"/>
        </w:rPr>
        <w:t xml:space="preserve"> z </w:t>
      </w:r>
      <w:r w:rsidR="00F147D3">
        <w:rPr>
          <w:bCs/>
          <w:iCs/>
          <w:lang w:eastAsia="en-US"/>
        </w:rPr>
        <w:t>art.</w:t>
      </w:r>
      <w:r w:rsidR="00574971">
        <w:rPr>
          <w:bCs/>
          <w:iCs/>
          <w:lang w:eastAsia="en-US"/>
        </w:rPr>
        <w:t xml:space="preserve"> </w:t>
      </w:r>
      <w:r w:rsidRPr="006148F7">
        <w:rPr>
          <w:bCs/>
          <w:iCs/>
          <w:lang w:eastAsia="en-US"/>
        </w:rPr>
        <w:t>148 k.k. (zabójstwo) oraz</w:t>
      </w:r>
      <w:r w:rsidR="00F147D3">
        <w:rPr>
          <w:bCs/>
          <w:iCs/>
          <w:lang w:eastAsia="en-US"/>
        </w:rPr>
        <w:t xml:space="preserve"> art.</w:t>
      </w:r>
      <w:r w:rsidR="00574971">
        <w:rPr>
          <w:bCs/>
          <w:iCs/>
          <w:lang w:eastAsia="en-US"/>
        </w:rPr>
        <w:t xml:space="preserve"> </w:t>
      </w:r>
      <w:r w:rsidRPr="006148F7">
        <w:rPr>
          <w:bCs/>
          <w:iCs/>
          <w:lang w:eastAsia="en-US"/>
        </w:rPr>
        <w:t>197-203 k.k. (przestępstwa przeciwko wolności seksualnej</w:t>
      </w:r>
      <w:r w:rsidR="009E18EF">
        <w:rPr>
          <w:bCs/>
          <w:iCs/>
          <w:lang w:eastAsia="en-US"/>
        </w:rPr>
        <w:t xml:space="preserve"> i </w:t>
      </w:r>
      <w:r w:rsidRPr="006148F7">
        <w:rPr>
          <w:bCs/>
          <w:iCs/>
          <w:lang w:eastAsia="en-US"/>
        </w:rPr>
        <w:t>obyczajności),</w:t>
      </w:r>
      <w:r w:rsidR="009E18EF">
        <w:rPr>
          <w:bCs/>
          <w:iCs/>
          <w:lang w:eastAsia="en-US"/>
        </w:rPr>
        <w:t xml:space="preserve"> w </w:t>
      </w:r>
      <w:r w:rsidRPr="006148F7">
        <w:rPr>
          <w:bCs/>
          <w:iCs/>
          <w:lang w:eastAsia="en-US"/>
        </w:rPr>
        <w:t>ramach jednostek penitencjarnych</w:t>
      </w:r>
      <w:r w:rsidR="009E18EF">
        <w:rPr>
          <w:bCs/>
          <w:iCs/>
          <w:lang w:eastAsia="en-US"/>
        </w:rPr>
        <w:t xml:space="preserve"> i </w:t>
      </w:r>
      <w:r w:rsidRPr="006148F7">
        <w:rPr>
          <w:bCs/>
          <w:iCs/>
          <w:lang w:eastAsia="en-US"/>
        </w:rPr>
        <w:t xml:space="preserve">hal produkcyjnych, pod pełnym nadzorem </w:t>
      </w:r>
      <w:r w:rsidRPr="006148F7">
        <w:rPr>
          <w:bCs/>
          <w:iCs/>
          <w:lang w:eastAsia="en-US"/>
        </w:rPr>
        <w:lastRenderedPageBreak/>
        <w:t>funkcjonariuszy Służby Więziennej. To dlatego dyrektorzy zakładów karnych</w:t>
      </w:r>
      <w:r w:rsidR="009E18EF">
        <w:rPr>
          <w:bCs/>
          <w:iCs/>
          <w:lang w:eastAsia="en-US"/>
        </w:rPr>
        <w:t xml:space="preserve"> i </w:t>
      </w:r>
      <w:r w:rsidRPr="006148F7">
        <w:rPr>
          <w:bCs/>
          <w:iCs/>
          <w:lang w:eastAsia="en-US"/>
        </w:rPr>
        <w:t>aresztów śledczych zaczęli wycofywać</w:t>
      </w:r>
      <w:r w:rsidR="009E18EF">
        <w:rPr>
          <w:bCs/>
          <w:iCs/>
          <w:lang w:eastAsia="en-US"/>
        </w:rPr>
        <w:t xml:space="preserve"> z </w:t>
      </w:r>
      <w:r w:rsidRPr="006148F7">
        <w:rPr>
          <w:bCs/>
          <w:iCs/>
          <w:lang w:eastAsia="en-US"/>
        </w:rPr>
        <w:t>zatrudnienia poza terenem jednostek penitencjarnych t</w:t>
      </w:r>
      <w:r>
        <w:rPr>
          <w:bCs/>
          <w:iCs/>
          <w:lang w:eastAsia="en-US"/>
        </w:rPr>
        <w:t>ę</w:t>
      </w:r>
      <w:r w:rsidRPr="006148F7">
        <w:rPr>
          <w:bCs/>
          <w:iCs/>
          <w:lang w:eastAsia="en-US"/>
        </w:rPr>
        <w:t xml:space="preserve"> grupę osadzonych. Nie ma to żadnego związku</w:t>
      </w:r>
      <w:r w:rsidR="009E18EF">
        <w:rPr>
          <w:bCs/>
          <w:iCs/>
          <w:lang w:eastAsia="en-US"/>
        </w:rPr>
        <w:t xml:space="preserve"> z </w:t>
      </w:r>
      <w:r w:rsidRPr="006148F7">
        <w:rPr>
          <w:bCs/>
          <w:iCs/>
          <w:lang w:eastAsia="en-US"/>
        </w:rPr>
        <w:t>wycofywaniem zgody osadzonym na</w:t>
      </w:r>
      <w:r w:rsidR="00574971">
        <w:rPr>
          <w:bCs/>
          <w:iCs/>
          <w:lang w:eastAsia="en-US"/>
        </w:rPr>
        <w:t xml:space="preserve"> </w:t>
      </w:r>
      <w:r w:rsidRPr="006148F7">
        <w:rPr>
          <w:bCs/>
          <w:iCs/>
          <w:lang w:eastAsia="en-US"/>
        </w:rPr>
        <w:t>korzystanie</w:t>
      </w:r>
      <w:r w:rsidR="009E18EF">
        <w:rPr>
          <w:bCs/>
          <w:iCs/>
          <w:lang w:eastAsia="en-US"/>
        </w:rPr>
        <w:t xml:space="preserve"> z </w:t>
      </w:r>
      <w:r w:rsidRPr="006148F7">
        <w:rPr>
          <w:bCs/>
          <w:iCs/>
          <w:lang w:eastAsia="en-US"/>
        </w:rPr>
        <w:t>systemu przepustkowego</w:t>
      </w:r>
      <w:r>
        <w:rPr>
          <w:bCs/>
          <w:iCs/>
          <w:lang w:eastAsia="en-US"/>
        </w:rPr>
        <w:t>.</w:t>
      </w:r>
    </w:p>
    <w:p w:rsidR="002C7FE7" w:rsidRPr="006148F7" w:rsidRDefault="002C7FE7" w:rsidP="004C2686">
      <w:pPr>
        <w:pStyle w:val="Nagwek4"/>
      </w:pPr>
      <w:bookmarkStart w:id="270" w:name="_Toc513723038"/>
      <w:bookmarkStart w:id="271" w:name="_Toc515021833"/>
      <w:r w:rsidRPr="006148F7">
        <w:t>Sytuacja osadzonych</w:t>
      </w:r>
      <w:r w:rsidR="009E18EF">
        <w:t xml:space="preserve"> w </w:t>
      </w:r>
      <w:r w:rsidRPr="006148F7">
        <w:t>wieku senioralnym</w:t>
      </w:r>
      <w:r>
        <w:rPr>
          <w:rStyle w:val="Odwoanieprzypisudolnego"/>
        </w:rPr>
        <w:footnoteReference w:id="252"/>
      </w:r>
      <w:bookmarkEnd w:id="270"/>
      <w:bookmarkEnd w:id="271"/>
    </w:p>
    <w:p w:rsidR="002C7FE7" w:rsidRPr="0024768E" w:rsidRDefault="002C7FE7" w:rsidP="002C7FE7">
      <w:pPr>
        <w:pStyle w:val="Styl1"/>
        <w:rPr>
          <w:b/>
          <w:bCs/>
          <w:iCs/>
          <w:lang w:eastAsia="en-US"/>
        </w:rPr>
      </w:pPr>
      <w:r w:rsidRPr="0024768E">
        <w:rPr>
          <w:b/>
          <w:bCs/>
          <w:iCs/>
          <w:lang w:eastAsia="en-US"/>
        </w:rPr>
        <w:t>Ponieważ osób starszych jest coraz więcej, rośnie też liczna seniorów</w:t>
      </w:r>
      <w:r w:rsidR="009E18EF">
        <w:rPr>
          <w:b/>
          <w:bCs/>
          <w:iCs/>
          <w:lang w:eastAsia="en-US"/>
        </w:rPr>
        <w:t xml:space="preserve"> w </w:t>
      </w:r>
      <w:r w:rsidRPr="0024768E">
        <w:rPr>
          <w:b/>
          <w:bCs/>
          <w:iCs/>
          <w:lang w:eastAsia="en-US"/>
        </w:rPr>
        <w:t>jednostkach penitencjarnych.</w:t>
      </w:r>
    </w:p>
    <w:p w:rsidR="002C7FE7" w:rsidRDefault="002C7FE7" w:rsidP="002C7FE7">
      <w:pPr>
        <w:pStyle w:val="Styl1"/>
        <w:rPr>
          <w:bCs/>
          <w:iCs/>
          <w:lang w:eastAsia="en-US"/>
        </w:rPr>
      </w:pPr>
      <w:r>
        <w:rPr>
          <w:bCs/>
          <w:iCs/>
          <w:lang w:eastAsia="en-US"/>
        </w:rPr>
        <w:t>Z</w:t>
      </w:r>
      <w:r w:rsidR="00574971">
        <w:rPr>
          <w:bCs/>
          <w:iCs/>
          <w:lang w:eastAsia="en-US"/>
        </w:rPr>
        <w:t xml:space="preserve"> </w:t>
      </w:r>
      <w:r w:rsidRPr="006148F7">
        <w:rPr>
          <w:bCs/>
          <w:iCs/>
          <w:lang w:eastAsia="en-US"/>
        </w:rPr>
        <w:t>badań sondażowych dotyczących sytuacji osadzonych po</w:t>
      </w:r>
      <w:r w:rsidR="00574971">
        <w:rPr>
          <w:bCs/>
          <w:iCs/>
          <w:lang w:eastAsia="en-US"/>
        </w:rPr>
        <w:t xml:space="preserve"> </w:t>
      </w:r>
      <w:r w:rsidRPr="006148F7">
        <w:rPr>
          <w:bCs/>
          <w:iCs/>
          <w:lang w:eastAsia="en-US"/>
        </w:rPr>
        <w:t>75.</w:t>
      </w:r>
      <w:r w:rsidR="00574971">
        <w:rPr>
          <w:bCs/>
          <w:iCs/>
          <w:lang w:eastAsia="en-US"/>
        </w:rPr>
        <w:t xml:space="preserve"> </w:t>
      </w:r>
      <w:r w:rsidRPr="006148F7">
        <w:rPr>
          <w:bCs/>
          <w:iCs/>
          <w:lang w:eastAsia="en-US"/>
        </w:rPr>
        <w:t>roku</w:t>
      </w:r>
      <w:r w:rsidR="009E18EF">
        <w:rPr>
          <w:bCs/>
          <w:iCs/>
          <w:lang w:eastAsia="en-US"/>
        </w:rPr>
        <w:t xml:space="preserve"> w </w:t>
      </w:r>
      <w:r w:rsidR="00422151">
        <w:rPr>
          <w:bCs/>
          <w:iCs/>
          <w:lang w:eastAsia="en-US"/>
        </w:rPr>
        <w:t>2017</w:t>
      </w:r>
      <w:r w:rsidR="00574971">
        <w:rPr>
          <w:bCs/>
          <w:iCs/>
          <w:lang w:eastAsia="en-US"/>
        </w:rPr>
        <w:t xml:space="preserve"> </w:t>
      </w:r>
      <w:r w:rsidR="00417C70">
        <w:rPr>
          <w:bCs/>
          <w:iCs/>
          <w:lang w:eastAsia="en-US"/>
        </w:rPr>
        <w:t xml:space="preserve">r. </w:t>
      </w:r>
      <w:r w:rsidRPr="006148F7">
        <w:rPr>
          <w:bCs/>
          <w:iCs/>
          <w:lang w:eastAsia="en-US"/>
        </w:rPr>
        <w:t>(„Wykonywanie tymczasowego aresztowania</w:t>
      </w:r>
      <w:r w:rsidR="009E18EF">
        <w:rPr>
          <w:bCs/>
          <w:iCs/>
          <w:lang w:eastAsia="en-US"/>
        </w:rPr>
        <w:t xml:space="preserve"> i </w:t>
      </w:r>
      <w:r w:rsidRPr="006148F7">
        <w:rPr>
          <w:bCs/>
          <w:iCs/>
          <w:lang w:eastAsia="en-US"/>
        </w:rPr>
        <w:t>kary pozbawienia wolności wobec osób</w:t>
      </w:r>
      <w:r w:rsidR="009E18EF">
        <w:rPr>
          <w:bCs/>
          <w:iCs/>
          <w:lang w:eastAsia="en-US"/>
        </w:rPr>
        <w:t xml:space="preserve"> w </w:t>
      </w:r>
      <w:r w:rsidRPr="006148F7">
        <w:rPr>
          <w:bCs/>
          <w:iCs/>
          <w:lang w:eastAsia="en-US"/>
        </w:rPr>
        <w:t>wieku senioralnym”) wynika,</w:t>
      </w:r>
      <w:r>
        <w:rPr>
          <w:bCs/>
          <w:iCs/>
          <w:lang w:eastAsia="en-US"/>
        </w:rPr>
        <w:t xml:space="preserve"> że</w:t>
      </w:r>
      <w:r w:rsidR="00574971">
        <w:rPr>
          <w:bCs/>
          <w:iCs/>
          <w:lang w:eastAsia="en-US"/>
        </w:rPr>
        <w:t xml:space="preserve"> </w:t>
      </w:r>
      <w:r w:rsidRPr="006148F7">
        <w:rPr>
          <w:bCs/>
          <w:iCs/>
          <w:lang w:eastAsia="en-US"/>
        </w:rPr>
        <w:t>potrzeby więźniów seniorów</w:t>
      </w:r>
      <w:r>
        <w:rPr>
          <w:bCs/>
          <w:iCs/>
          <w:lang w:eastAsia="en-US"/>
        </w:rPr>
        <w:t xml:space="preserve"> nie</w:t>
      </w:r>
      <w:r w:rsidR="00574971">
        <w:rPr>
          <w:bCs/>
          <w:iCs/>
          <w:lang w:eastAsia="en-US"/>
        </w:rPr>
        <w:t xml:space="preserve"> </w:t>
      </w:r>
      <w:r w:rsidRPr="006148F7">
        <w:rPr>
          <w:bCs/>
          <w:iCs/>
          <w:lang w:eastAsia="en-US"/>
        </w:rPr>
        <w:t>zawsze są uwzględniane. Dotyczy to zwłaszcza warunków</w:t>
      </w:r>
      <w:r w:rsidR="009E18EF">
        <w:rPr>
          <w:bCs/>
          <w:iCs/>
          <w:lang w:eastAsia="en-US"/>
        </w:rPr>
        <w:t xml:space="preserve"> w </w:t>
      </w:r>
      <w:r w:rsidRPr="006148F7">
        <w:rPr>
          <w:bCs/>
          <w:iCs/>
          <w:lang w:eastAsia="en-US"/>
        </w:rPr>
        <w:t>celi mieszkalnej, pomocy</w:t>
      </w:r>
      <w:r w:rsidR="009E18EF">
        <w:rPr>
          <w:bCs/>
          <w:iCs/>
          <w:lang w:eastAsia="en-US"/>
        </w:rPr>
        <w:t xml:space="preserve"> w </w:t>
      </w:r>
      <w:r w:rsidRPr="006148F7">
        <w:rPr>
          <w:bCs/>
          <w:iCs/>
          <w:lang w:eastAsia="en-US"/>
        </w:rPr>
        <w:t>sprawach związanych</w:t>
      </w:r>
      <w:r w:rsidR="009E18EF">
        <w:rPr>
          <w:bCs/>
          <w:iCs/>
          <w:lang w:eastAsia="en-US"/>
        </w:rPr>
        <w:t xml:space="preserve"> z </w:t>
      </w:r>
      <w:r w:rsidRPr="006148F7">
        <w:rPr>
          <w:bCs/>
          <w:iCs/>
          <w:lang w:eastAsia="en-US"/>
        </w:rPr>
        <w:t>codzienną egzystencją</w:t>
      </w:r>
      <w:r w:rsidR="009E18EF">
        <w:rPr>
          <w:bCs/>
          <w:iCs/>
          <w:lang w:eastAsia="en-US"/>
        </w:rPr>
        <w:t xml:space="preserve"> i </w:t>
      </w:r>
      <w:r w:rsidRPr="006148F7">
        <w:rPr>
          <w:bCs/>
          <w:iCs/>
          <w:lang w:eastAsia="en-US"/>
        </w:rPr>
        <w:t>szybkim umieszczeniem</w:t>
      </w:r>
      <w:r w:rsidR="009E18EF">
        <w:rPr>
          <w:bCs/>
          <w:iCs/>
          <w:lang w:eastAsia="en-US"/>
        </w:rPr>
        <w:t xml:space="preserve"> w </w:t>
      </w:r>
      <w:r w:rsidRPr="006148F7">
        <w:rPr>
          <w:bCs/>
          <w:iCs/>
          <w:lang w:eastAsia="en-US"/>
        </w:rPr>
        <w:t>oddziale szpitalnym dla przewlekle chorych</w:t>
      </w:r>
      <w:r>
        <w:rPr>
          <w:bCs/>
          <w:iCs/>
          <w:lang w:eastAsia="en-US"/>
        </w:rPr>
        <w:t>.</w:t>
      </w:r>
    </w:p>
    <w:p w:rsidR="002C7FE7" w:rsidRDefault="002C7FE7" w:rsidP="002C7FE7">
      <w:pPr>
        <w:pStyle w:val="Styl1"/>
        <w:rPr>
          <w:bCs/>
          <w:iCs/>
          <w:lang w:eastAsia="en-US"/>
        </w:rPr>
      </w:pPr>
      <w:r w:rsidRPr="006148F7">
        <w:rPr>
          <w:bCs/>
          <w:iCs/>
          <w:lang w:eastAsia="en-US"/>
        </w:rPr>
        <w:t xml:space="preserve">Zdaniem Rzecznika </w:t>
      </w:r>
      <w:r w:rsidR="0024768E">
        <w:rPr>
          <w:bCs/>
          <w:iCs/>
          <w:lang w:eastAsia="en-US"/>
        </w:rPr>
        <w:t xml:space="preserve">trzeba </w:t>
      </w:r>
      <w:r w:rsidRPr="006148F7">
        <w:rPr>
          <w:bCs/>
          <w:iCs/>
          <w:lang w:eastAsia="en-US"/>
        </w:rPr>
        <w:t>wypracowa</w:t>
      </w:r>
      <w:r w:rsidR="0024768E">
        <w:rPr>
          <w:bCs/>
          <w:iCs/>
          <w:lang w:eastAsia="en-US"/>
        </w:rPr>
        <w:t>ć</w:t>
      </w:r>
      <w:r w:rsidRPr="006148F7">
        <w:rPr>
          <w:bCs/>
          <w:iCs/>
          <w:lang w:eastAsia="en-US"/>
        </w:rPr>
        <w:t xml:space="preserve"> koncepcj</w:t>
      </w:r>
      <w:r w:rsidR="0024768E">
        <w:rPr>
          <w:bCs/>
          <w:iCs/>
          <w:lang w:eastAsia="en-US"/>
        </w:rPr>
        <w:t>ę</w:t>
      </w:r>
      <w:r w:rsidRPr="006148F7">
        <w:rPr>
          <w:bCs/>
          <w:iCs/>
          <w:lang w:eastAsia="en-US"/>
        </w:rPr>
        <w:t xml:space="preserve"> wykonywania kary pozbawienia wolności wobec tej kategorii skazanych. Rzecznik zwrócił się</w:t>
      </w:r>
      <w:r w:rsidRPr="006148F7">
        <w:rPr>
          <w:bCs/>
          <w:iCs/>
          <w:vertAlign w:val="superscript"/>
          <w:lang w:eastAsia="en-US"/>
        </w:rPr>
        <w:footnoteReference w:id="253"/>
      </w:r>
      <w:r w:rsidR="00F147D3">
        <w:rPr>
          <w:bCs/>
          <w:iCs/>
          <w:lang w:eastAsia="en-US"/>
        </w:rPr>
        <w:t xml:space="preserve"> do</w:t>
      </w:r>
      <w:r w:rsidR="00574971">
        <w:rPr>
          <w:bCs/>
          <w:iCs/>
          <w:lang w:eastAsia="en-US"/>
        </w:rPr>
        <w:t xml:space="preserve"> </w:t>
      </w:r>
      <w:r w:rsidRPr="006148F7">
        <w:rPr>
          <w:bCs/>
          <w:iCs/>
          <w:lang w:eastAsia="en-US"/>
        </w:rPr>
        <w:t>Dyrektora Generalnego SW</w:t>
      </w:r>
      <w:r w:rsidR="009E18EF">
        <w:rPr>
          <w:bCs/>
          <w:iCs/>
          <w:lang w:eastAsia="en-US"/>
        </w:rPr>
        <w:t xml:space="preserve"> o </w:t>
      </w:r>
      <w:r w:rsidRPr="006148F7">
        <w:rPr>
          <w:bCs/>
          <w:iCs/>
          <w:lang w:eastAsia="en-US"/>
        </w:rPr>
        <w:t>informację, czy</w:t>
      </w:r>
      <w:r w:rsidR="009E18EF">
        <w:rPr>
          <w:bCs/>
          <w:iCs/>
          <w:lang w:eastAsia="en-US"/>
        </w:rPr>
        <w:t xml:space="preserve"> w </w:t>
      </w:r>
      <w:r w:rsidRPr="006148F7">
        <w:rPr>
          <w:bCs/>
          <w:iCs/>
          <w:lang w:eastAsia="en-US"/>
        </w:rPr>
        <w:t>Centralnym Zarządzie Służby Więziennej prowadzone są takie prace. Poprosił również</w:t>
      </w:r>
      <w:r w:rsidR="009E18EF">
        <w:rPr>
          <w:bCs/>
          <w:iCs/>
          <w:lang w:eastAsia="en-US"/>
        </w:rPr>
        <w:t xml:space="preserve"> o </w:t>
      </w:r>
      <w:r w:rsidRPr="006148F7">
        <w:rPr>
          <w:bCs/>
          <w:iCs/>
          <w:lang w:eastAsia="en-US"/>
        </w:rPr>
        <w:t>wskazanie, czy planowane jest zwiększenie liczby oddziałów dla</w:t>
      </w:r>
      <w:r w:rsidR="00574971">
        <w:rPr>
          <w:bCs/>
          <w:iCs/>
          <w:lang w:eastAsia="en-US"/>
        </w:rPr>
        <w:t xml:space="preserve"> </w:t>
      </w:r>
      <w:r w:rsidRPr="006148F7">
        <w:rPr>
          <w:bCs/>
          <w:iCs/>
          <w:lang w:eastAsia="en-US"/>
        </w:rPr>
        <w:t>przewlekle chorych</w:t>
      </w:r>
      <w:r w:rsidR="009E18EF">
        <w:rPr>
          <w:bCs/>
          <w:iCs/>
          <w:lang w:eastAsia="en-US"/>
        </w:rPr>
        <w:t xml:space="preserve"> w </w:t>
      </w:r>
      <w:r w:rsidRPr="006148F7">
        <w:rPr>
          <w:bCs/>
          <w:iCs/>
          <w:lang w:eastAsia="en-US"/>
        </w:rPr>
        <w:t>szpitalach więziennych,</w:t>
      </w:r>
      <w:r>
        <w:rPr>
          <w:bCs/>
          <w:iCs/>
          <w:lang w:eastAsia="en-US"/>
        </w:rPr>
        <w:t xml:space="preserve"> a</w:t>
      </w:r>
      <w:r w:rsidR="00574971">
        <w:rPr>
          <w:bCs/>
          <w:iCs/>
          <w:lang w:eastAsia="en-US"/>
        </w:rPr>
        <w:t xml:space="preserve"> </w:t>
      </w:r>
      <w:r w:rsidRPr="006148F7">
        <w:rPr>
          <w:bCs/>
          <w:iCs/>
          <w:lang w:eastAsia="en-US"/>
        </w:rPr>
        <w:t>także czy istnieje możliwość zorganizowania większej liczby kursów opiekuna osób starszych</w:t>
      </w:r>
      <w:r w:rsidR="009E18EF">
        <w:rPr>
          <w:bCs/>
          <w:iCs/>
          <w:lang w:eastAsia="en-US"/>
        </w:rPr>
        <w:t xml:space="preserve"> i </w:t>
      </w:r>
      <w:r w:rsidRPr="006148F7">
        <w:rPr>
          <w:bCs/>
          <w:iCs/>
          <w:lang w:eastAsia="en-US"/>
        </w:rPr>
        <w:t>niepełnosprawnych</w:t>
      </w:r>
      <w:r>
        <w:rPr>
          <w:bCs/>
          <w:iCs/>
          <w:lang w:eastAsia="en-US"/>
        </w:rPr>
        <w:t>.</w:t>
      </w:r>
    </w:p>
    <w:p w:rsidR="002C7FE7" w:rsidRPr="0024768E" w:rsidRDefault="002C7FE7" w:rsidP="0024768E">
      <w:pPr>
        <w:pStyle w:val="Styl1"/>
      </w:pPr>
      <w:r w:rsidRPr="006148F7">
        <w:rPr>
          <w:lang w:eastAsia="en-US"/>
        </w:rPr>
        <w:t>Dyrektor zapewnił</w:t>
      </w:r>
      <w:r w:rsidRPr="006148F7">
        <w:rPr>
          <w:vertAlign w:val="superscript"/>
          <w:lang w:eastAsia="en-US"/>
        </w:rPr>
        <w:footnoteReference w:id="254"/>
      </w:r>
      <w:r w:rsidRPr="006148F7">
        <w:rPr>
          <w:lang w:eastAsia="en-US"/>
        </w:rPr>
        <w:t>,</w:t>
      </w:r>
      <w:r>
        <w:rPr>
          <w:lang w:eastAsia="en-US"/>
        </w:rPr>
        <w:t xml:space="preserve"> że</w:t>
      </w:r>
      <w:r w:rsidR="00574971">
        <w:rPr>
          <w:lang w:eastAsia="en-US"/>
        </w:rPr>
        <w:t xml:space="preserve"> </w:t>
      </w:r>
      <w:r w:rsidRPr="006148F7">
        <w:rPr>
          <w:lang w:eastAsia="en-US"/>
        </w:rPr>
        <w:t>Służba Więzienna przestrzega zasad równego traktowania</w:t>
      </w:r>
      <w:r w:rsidR="009E18EF">
        <w:rPr>
          <w:lang w:eastAsia="en-US"/>
        </w:rPr>
        <w:t xml:space="preserve"> i </w:t>
      </w:r>
      <w:r w:rsidRPr="006148F7">
        <w:rPr>
          <w:lang w:eastAsia="en-US"/>
        </w:rPr>
        <w:t>przeciwdziałania dyskryminacji ze</w:t>
      </w:r>
      <w:r w:rsidR="00574971">
        <w:rPr>
          <w:lang w:eastAsia="en-US"/>
        </w:rPr>
        <w:t xml:space="preserve"> </w:t>
      </w:r>
      <w:r w:rsidRPr="006148F7">
        <w:rPr>
          <w:lang w:eastAsia="en-US"/>
        </w:rPr>
        <w:t>względu na</w:t>
      </w:r>
      <w:r w:rsidR="00574971">
        <w:rPr>
          <w:lang w:eastAsia="en-US"/>
        </w:rPr>
        <w:t xml:space="preserve"> </w:t>
      </w:r>
      <w:r w:rsidRPr="006148F7">
        <w:rPr>
          <w:lang w:eastAsia="en-US"/>
        </w:rPr>
        <w:t>wiek.</w:t>
      </w:r>
      <w:r>
        <w:rPr>
          <w:lang w:eastAsia="en-US"/>
        </w:rPr>
        <w:t xml:space="preserve"> W</w:t>
      </w:r>
      <w:r w:rsidR="00574971">
        <w:rPr>
          <w:lang w:eastAsia="en-US"/>
        </w:rPr>
        <w:t xml:space="preserve"> </w:t>
      </w:r>
      <w:r w:rsidRPr="006148F7">
        <w:rPr>
          <w:lang w:eastAsia="en-US"/>
        </w:rPr>
        <w:t>2016</w:t>
      </w:r>
      <w:r w:rsidR="00574971">
        <w:rPr>
          <w:lang w:eastAsia="en-US"/>
        </w:rPr>
        <w:t xml:space="preserve"> </w:t>
      </w:r>
      <w:r w:rsidR="00417C70">
        <w:rPr>
          <w:lang w:eastAsia="en-US"/>
        </w:rPr>
        <w:t>r.</w:t>
      </w:r>
      <w:r w:rsidR="009E18EF">
        <w:rPr>
          <w:lang w:eastAsia="en-US"/>
        </w:rPr>
        <w:t xml:space="preserve"> w </w:t>
      </w:r>
      <w:r w:rsidRPr="006148F7">
        <w:rPr>
          <w:lang w:eastAsia="en-US"/>
        </w:rPr>
        <w:t>jednostkach penitencjarnych prowadziła szereg działań na</w:t>
      </w:r>
      <w:r w:rsidR="00574971">
        <w:rPr>
          <w:lang w:eastAsia="en-US"/>
        </w:rPr>
        <w:t xml:space="preserve"> </w:t>
      </w:r>
      <w:r w:rsidRPr="006148F7">
        <w:rPr>
          <w:lang w:eastAsia="en-US"/>
        </w:rPr>
        <w:t>rzecz skazanych</w:t>
      </w:r>
      <w:r w:rsidR="009E18EF">
        <w:rPr>
          <w:lang w:eastAsia="en-US"/>
        </w:rPr>
        <w:t xml:space="preserve"> z </w:t>
      </w:r>
      <w:r w:rsidRPr="006148F7">
        <w:rPr>
          <w:lang w:eastAsia="en-US"/>
        </w:rPr>
        <w:t>niepełnosprawnością oraz starszych wiekiem</w:t>
      </w:r>
      <w:r w:rsidR="009E18EF">
        <w:rPr>
          <w:lang w:eastAsia="en-US"/>
        </w:rPr>
        <w:t xml:space="preserve"> w </w:t>
      </w:r>
      <w:r w:rsidRPr="006148F7">
        <w:rPr>
          <w:lang w:eastAsia="en-US"/>
        </w:rPr>
        <w:t>tym m.in. spotkania edukacyjne</w:t>
      </w:r>
      <w:r w:rsidR="009E18EF">
        <w:rPr>
          <w:lang w:eastAsia="en-US"/>
        </w:rPr>
        <w:t xml:space="preserve"> i </w:t>
      </w:r>
      <w:r w:rsidRPr="006148F7">
        <w:rPr>
          <w:lang w:eastAsia="en-US"/>
        </w:rPr>
        <w:t>programy resocjalizacji</w:t>
      </w:r>
      <w:r w:rsidR="009E18EF">
        <w:rPr>
          <w:lang w:eastAsia="en-US"/>
        </w:rPr>
        <w:t xml:space="preserve"> w </w:t>
      </w:r>
      <w:r w:rsidRPr="006148F7">
        <w:rPr>
          <w:lang w:eastAsia="en-US"/>
        </w:rPr>
        <w:t>zakresie przeciwdziałania dyskryminacji, uczące postaw tolerancji, szacunku</w:t>
      </w:r>
      <w:r w:rsidR="009E18EF">
        <w:t xml:space="preserve"> i </w:t>
      </w:r>
      <w:r w:rsidRPr="0024768E">
        <w:t>akceptacji; wolontariat skazanych</w:t>
      </w:r>
      <w:r w:rsidR="009E18EF">
        <w:t xml:space="preserve"> w </w:t>
      </w:r>
      <w:r w:rsidRPr="0024768E">
        <w:t>domach pomocy społecznej</w:t>
      </w:r>
      <w:r w:rsidR="009E18EF">
        <w:t xml:space="preserve"> i </w:t>
      </w:r>
      <w:r w:rsidRPr="0024768E">
        <w:t>hospicjach.</w:t>
      </w:r>
      <w:r w:rsidR="0024768E">
        <w:t xml:space="preserve"> </w:t>
      </w:r>
      <w:r w:rsidR="0024768E">
        <w:rPr>
          <w:lang w:eastAsia="en-US"/>
        </w:rPr>
        <w:t>W</w:t>
      </w:r>
      <w:r w:rsidR="0024768E" w:rsidRPr="006148F7">
        <w:rPr>
          <w:lang w:eastAsia="en-US"/>
        </w:rPr>
        <w:t>szyscy osadzeni, niezależnie</w:t>
      </w:r>
      <w:r w:rsidR="00F147D3">
        <w:rPr>
          <w:lang w:eastAsia="en-US"/>
        </w:rPr>
        <w:t xml:space="preserve"> od</w:t>
      </w:r>
      <w:r w:rsidR="00574971">
        <w:rPr>
          <w:lang w:eastAsia="en-US"/>
        </w:rPr>
        <w:t xml:space="preserve"> </w:t>
      </w:r>
      <w:r w:rsidR="0024768E" w:rsidRPr="006148F7">
        <w:rPr>
          <w:lang w:eastAsia="en-US"/>
        </w:rPr>
        <w:t>wieku, otrzymują odpowiednie dla nich świadczenia zdrowotne.</w:t>
      </w:r>
    </w:p>
    <w:p w:rsidR="00C55F03" w:rsidRPr="006148F7" w:rsidRDefault="0024768E" w:rsidP="0024768E">
      <w:pPr>
        <w:pStyle w:val="Styl1"/>
      </w:pPr>
      <w:r w:rsidRPr="0024768E">
        <w:lastRenderedPageBreak/>
        <w:t>W</w:t>
      </w:r>
      <w:r w:rsidR="002C7FE7" w:rsidRPr="0024768E">
        <w:t xml:space="preserve">prowadzenie nowej grupy klasyfikacyjnej </w:t>
      </w:r>
      <w:r w:rsidRPr="0024768E">
        <w:t xml:space="preserve">(seniorów) </w:t>
      </w:r>
      <w:r w:rsidR="002C7FE7" w:rsidRPr="0024768E">
        <w:t>nie</w:t>
      </w:r>
      <w:r w:rsidR="00574971">
        <w:t xml:space="preserve"> </w:t>
      </w:r>
      <w:r w:rsidR="002C7FE7" w:rsidRPr="0024768E">
        <w:t>wydaje się konieczne, a</w:t>
      </w:r>
      <w:r w:rsidR="00574971">
        <w:t xml:space="preserve"> </w:t>
      </w:r>
      <w:r w:rsidR="002C7FE7" w:rsidRPr="0024768E">
        <w:t>tworzenie od</w:t>
      </w:r>
      <w:r w:rsidR="002C7FE7" w:rsidRPr="006148F7">
        <w:rPr>
          <w:lang w:eastAsia="en-US"/>
        </w:rPr>
        <w:t>rębnych oddziałów dla skazanych starszych wiekiem</w:t>
      </w:r>
      <w:r w:rsidR="002C7FE7">
        <w:rPr>
          <w:lang w:eastAsia="en-US"/>
        </w:rPr>
        <w:t xml:space="preserve"> nie</w:t>
      </w:r>
      <w:r w:rsidR="00574971">
        <w:rPr>
          <w:lang w:eastAsia="en-US"/>
        </w:rPr>
        <w:t xml:space="preserve"> </w:t>
      </w:r>
      <w:r w:rsidR="002C7FE7" w:rsidRPr="006148F7">
        <w:rPr>
          <w:lang w:eastAsia="en-US"/>
        </w:rPr>
        <w:t>sprzyja ich integracji społecznej.</w:t>
      </w:r>
    </w:p>
    <w:p w:rsidR="00BC2DF0" w:rsidRPr="006148F7" w:rsidRDefault="0024768E" w:rsidP="004C2686">
      <w:pPr>
        <w:pStyle w:val="Nagwek4"/>
      </w:pPr>
      <w:bookmarkStart w:id="272" w:name="_Toc513723039"/>
      <w:bookmarkStart w:id="273" w:name="_Toc515021834"/>
      <w:r>
        <w:t>Z</w:t>
      </w:r>
      <w:r w:rsidR="00BC2DF0" w:rsidRPr="006148F7">
        <w:t>asad</w:t>
      </w:r>
      <w:r>
        <w:t>y</w:t>
      </w:r>
      <w:r w:rsidR="00BC2DF0" w:rsidRPr="006148F7">
        <w:t xml:space="preserve"> orzekania</w:t>
      </w:r>
      <w:r w:rsidR="009E18EF">
        <w:t xml:space="preserve"> o </w:t>
      </w:r>
      <w:r w:rsidR="006544F1">
        <w:t xml:space="preserve">warunkowym </w:t>
      </w:r>
      <w:r w:rsidR="00BC2DF0" w:rsidRPr="006148F7">
        <w:t>przedterminowym zwolnieniu</w:t>
      </w:r>
      <w:r w:rsidR="00975E38">
        <w:rPr>
          <w:rStyle w:val="Odwoanieprzypisudolnego"/>
        </w:rPr>
        <w:footnoteReference w:id="255"/>
      </w:r>
      <w:bookmarkEnd w:id="272"/>
      <w:bookmarkEnd w:id="273"/>
    </w:p>
    <w:p w:rsidR="00DF2B10" w:rsidRPr="0024768E" w:rsidRDefault="0024768E" w:rsidP="00DF2B10">
      <w:pPr>
        <w:pStyle w:val="Styl1"/>
        <w:rPr>
          <w:b/>
          <w:bCs/>
          <w:iCs/>
          <w:lang w:eastAsia="en-US"/>
        </w:rPr>
      </w:pPr>
      <w:r w:rsidRPr="0024768E">
        <w:rPr>
          <w:b/>
          <w:bCs/>
          <w:iCs/>
          <w:lang w:eastAsia="en-US"/>
        </w:rPr>
        <w:t>Rzecznik s</w:t>
      </w:r>
      <w:r w:rsidR="00DF2B10" w:rsidRPr="0024768E">
        <w:rPr>
          <w:b/>
          <w:bCs/>
          <w:iCs/>
          <w:lang w:eastAsia="en-US"/>
        </w:rPr>
        <w:t>kierował</w:t>
      </w:r>
      <w:r w:rsidR="00DF2B10" w:rsidRPr="0024768E">
        <w:rPr>
          <w:b/>
          <w:bCs/>
          <w:iCs/>
          <w:vertAlign w:val="superscript"/>
          <w:lang w:eastAsia="en-US"/>
        </w:rPr>
        <w:footnoteReference w:id="256"/>
      </w:r>
      <w:r w:rsidR="00DF2B10" w:rsidRPr="0024768E">
        <w:rPr>
          <w:b/>
          <w:bCs/>
          <w:iCs/>
          <w:lang w:eastAsia="en-US"/>
        </w:rPr>
        <w:t xml:space="preserve"> wniosek</w:t>
      </w:r>
      <w:r w:rsidR="00F147D3">
        <w:rPr>
          <w:b/>
          <w:bCs/>
          <w:iCs/>
          <w:lang w:eastAsia="en-US"/>
        </w:rPr>
        <w:t xml:space="preserve"> do</w:t>
      </w:r>
      <w:r w:rsidR="00574971">
        <w:rPr>
          <w:b/>
          <w:bCs/>
          <w:iCs/>
          <w:lang w:eastAsia="en-US"/>
        </w:rPr>
        <w:t xml:space="preserve"> </w:t>
      </w:r>
      <w:r w:rsidR="00DF2B10" w:rsidRPr="0024768E">
        <w:rPr>
          <w:b/>
          <w:bCs/>
          <w:iCs/>
          <w:lang w:eastAsia="en-US"/>
        </w:rPr>
        <w:t>Sądu Najwyższego</w:t>
      </w:r>
      <w:r w:rsidR="009E18EF">
        <w:rPr>
          <w:b/>
          <w:bCs/>
          <w:iCs/>
          <w:lang w:eastAsia="en-US"/>
        </w:rPr>
        <w:t xml:space="preserve"> o </w:t>
      </w:r>
      <w:r w:rsidR="00DF2B10" w:rsidRPr="0024768E">
        <w:rPr>
          <w:b/>
          <w:bCs/>
          <w:iCs/>
          <w:lang w:eastAsia="en-US"/>
        </w:rPr>
        <w:t>rozstrzygnięcie</w:t>
      </w:r>
      <w:r w:rsidRPr="0024768E">
        <w:rPr>
          <w:b/>
          <w:bCs/>
          <w:iCs/>
          <w:lang w:eastAsia="en-US"/>
        </w:rPr>
        <w:t>,</w:t>
      </w:r>
      <w:r w:rsidR="00DF2B10" w:rsidRPr="0024768E">
        <w:rPr>
          <w:b/>
          <w:bCs/>
          <w:iCs/>
          <w:lang w:eastAsia="en-US"/>
        </w:rPr>
        <w:t xml:space="preserve"> czy</w:t>
      </w:r>
      <w:r w:rsidR="00574971">
        <w:rPr>
          <w:b/>
          <w:bCs/>
          <w:iCs/>
          <w:lang w:eastAsia="en-US"/>
        </w:rPr>
        <w:t xml:space="preserve"> </w:t>
      </w:r>
      <w:r w:rsidR="00DF2B10" w:rsidRPr="0024768E">
        <w:rPr>
          <w:b/>
          <w:bCs/>
          <w:iCs/>
          <w:lang w:eastAsia="en-US"/>
        </w:rPr>
        <w:t>ogólne dyrektywy wymiaru kary mogą być brane pod uwagę przy orzekaniu przez sąd penitencjarny</w:t>
      </w:r>
      <w:r w:rsidR="009E18EF">
        <w:rPr>
          <w:b/>
          <w:bCs/>
          <w:iCs/>
          <w:lang w:eastAsia="en-US"/>
        </w:rPr>
        <w:t xml:space="preserve"> o </w:t>
      </w:r>
      <w:r w:rsidR="00DF2B10" w:rsidRPr="0024768E">
        <w:rPr>
          <w:b/>
          <w:bCs/>
          <w:iCs/>
          <w:lang w:eastAsia="en-US"/>
        </w:rPr>
        <w:t>udzieleniu bądź odmowie udzielenia warunkowego przedterminowego zwolnienia</w:t>
      </w:r>
      <w:r w:rsidR="00B659D4" w:rsidRPr="0024768E">
        <w:rPr>
          <w:b/>
          <w:bCs/>
          <w:iCs/>
          <w:lang w:eastAsia="en-US"/>
        </w:rPr>
        <w:t>.</w:t>
      </w:r>
    </w:p>
    <w:p w:rsidR="00C55F03" w:rsidRPr="00B659D4" w:rsidRDefault="00C55F03" w:rsidP="00C55F03">
      <w:pPr>
        <w:pStyle w:val="Styl1"/>
        <w:rPr>
          <w:bCs/>
          <w:iCs/>
          <w:lang w:eastAsia="en-US"/>
        </w:rPr>
      </w:pPr>
      <w:r w:rsidRPr="00B659D4">
        <w:rPr>
          <w:bCs/>
          <w:iCs/>
          <w:lang w:eastAsia="en-US"/>
        </w:rPr>
        <w:t>Zdaniem Rzecznika brak jest podstaw</w:t>
      </w:r>
      <w:r w:rsidR="00F147D3">
        <w:rPr>
          <w:bCs/>
          <w:iCs/>
          <w:lang w:eastAsia="en-US"/>
        </w:rPr>
        <w:t xml:space="preserve"> do</w:t>
      </w:r>
      <w:r w:rsidR="00574971">
        <w:rPr>
          <w:bCs/>
          <w:iCs/>
          <w:lang w:eastAsia="en-US"/>
        </w:rPr>
        <w:t xml:space="preserve"> </w:t>
      </w:r>
      <w:r w:rsidRPr="00B659D4">
        <w:rPr>
          <w:bCs/>
          <w:iCs/>
          <w:lang w:eastAsia="en-US"/>
        </w:rPr>
        <w:t>tego, aby sądy orzekały</w:t>
      </w:r>
      <w:r w:rsidR="009E18EF">
        <w:rPr>
          <w:bCs/>
          <w:iCs/>
          <w:lang w:eastAsia="en-US"/>
        </w:rPr>
        <w:t xml:space="preserve"> o </w:t>
      </w:r>
      <w:r w:rsidR="00B659D4">
        <w:rPr>
          <w:bCs/>
          <w:iCs/>
          <w:lang w:eastAsia="en-US"/>
        </w:rPr>
        <w:t>tym</w:t>
      </w:r>
      <w:r w:rsidR="009E18EF">
        <w:rPr>
          <w:bCs/>
          <w:iCs/>
          <w:lang w:eastAsia="en-US"/>
        </w:rPr>
        <w:t xml:space="preserve"> w </w:t>
      </w:r>
      <w:r w:rsidRPr="00B659D4">
        <w:rPr>
          <w:bCs/>
          <w:iCs/>
          <w:lang w:eastAsia="en-US"/>
        </w:rPr>
        <w:t>oparciu</w:t>
      </w:r>
      <w:r w:rsidR="009E18EF">
        <w:rPr>
          <w:bCs/>
          <w:iCs/>
          <w:lang w:eastAsia="en-US"/>
        </w:rPr>
        <w:t xml:space="preserve"> o </w:t>
      </w:r>
      <w:r w:rsidRPr="00B659D4">
        <w:rPr>
          <w:bCs/>
          <w:iCs/>
          <w:lang w:eastAsia="en-US"/>
        </w:rPr>
        <w:t>ogólne dyrektywy wymiaru kary, albowiem</w:t>
      </w:r>
      <w:r w:rsidR="00F147D3">
        <w:rPr>
          <w:bCs/>
          <w:iCs/>
          <w:lang w:eastAsia="en-US"/>
        </w:rPr>
        <w:t xml:space="preserve"> art.</w:t>
      </w:r>
      <w:r w:rsidR="00574971">
        <w:rPr>
          <w:bCs/>
          <w:iCs/>
          <w:lang w:eastAsia="en-US"/>
        </w:rPr>
        <w:t xml:space="preserve"> </w:t>
      </w:r>
      <w:r w:rsidRPr="00B659D4">
        <w:rPr>
          <w:bCs/>
          <w:iCs/>
          <w:lang w:eastAsia="en-US"/>
        </w:rPr>
        <w:t xml:space="preserve">77 </w:t>
      </w:r>
      <w:r w:rsidR="0024768E">
        <w:rPr>
          <w:bCs/>
          <w:iCs/>
          <w:lang w:eastAsia="en-US"/>
        </w:rPr>
        <w:t xml:space="preserve">Kodeksu </w:t>
      </w:r>
      <w:r w:rsidRPr="00B659D4">
        <w:rPr>
          <w:bCs/>
          <w:iCs/>
          <w:lang w:eastAsia="en-US"/>
        </w:rPr>
        <w:t>k</w:t>
      </w:r>
      <w:r w:rsidR="0024768E">
        <w:rPr>
          <w:bCs/>
          <w:iCs/>
          <w:lang w:eastAsia="en-US"/>
        </w:rPr>
        <w:t>arnego</w:t>
      </w:r>
      <w:r w:rsidRPr="00B659D4">
        <w:rPr>
          <w:bCs/>
          <w:iCs/>
          <w:lang w:eastAsia="en-US"/>
        </w:rPr>
        <w:t xml:space="preserve"> samodzielnie</w:t>
      </w:r>
      <w:r w:rsidR="009E18EF">
        <w:rPr>
          <w:bCs/>
          <w:iCs/>
          <w:lang w:eastAsia="en-US"/>
        </w:rPr>
        <w:t xml:space="preserve"> i w </w:t>
      </w:r>
      <w:r w:rsidRPr="00B659D4">
        <w:rPr>
          <w:bCs/>
          <w:iCs/>
          <w:lang w:eastAsia="en-US"/>
        </w:rPr>
        <w:t>sposób kompletny określa przesłanki, którymi powinien kierować się sąd.</w:t>
      </w:r>
      <w:r w:rsidR="00BF69A5" w:rsidRPr="00B659D4">
        <w:rPr>
          <w:bCs/>
          <w:iCs/>
          <w:lang w:eastAsia="en-US"/>
        </w:rPr>
        <w:t xml:space="preserve"> </w:t>
      </w:r>
      <w:r w:rsidR="00B659D4">
        <w:rPr>
          <w:bCs/>
          <w:iCs/>
          <w:lang w:eastAsia="en-US"/>
        </w:rPr>
        <w:t>W</w:t>
      </w:r>
      <w:r w:rsidRPr="00B659D4">
        <w:rPr>
          <w:bCs/>
          <w:iCs/>
          <w:lang w:eastAsia="en-US"/>
        </w:rPr>
        <w:t>ystępowanie sprzecznych linii orzeczniczych, których źródłem jest odmienna wykładnia norm prawnych, podważa zasadę zaufania obywateli</w:t>
      </w:r>
      <w:r w:rsidR="00F147D3">
        <w:rPr>
          <w:bCs/>
          <w:iCs/>
          <w:lang w:eastAsia="en-US"/>
        </w:rPr>
        <w:t xml:space="preserve"> do</w:t>
      </w:r>
      <w:r w:rsidR="00574971">
        <w:rPr>
          <w:bCs/>
          <w:iCs/>
          <w:lang w:eastAsia="en-US"/>
        </w:rPr>
        <w:t xml:space="preserve"> </w:t>
      </w:r>
      <w:r w:rsidRPr="00B659D4">
        <w:rPr>
          <w:bCs/>
          <w:iCs/>
          <w:lang w:eastAsia="en-US"/>
        </w:rPr>
        <w:t>państwa</w:t>
      </w:r>
      <w:r w:rsidR="009E18EF">
        <w:rPr>
          <w:bCs/>
          <w:iCs/>
          <w:lang w:eastAsia="en-US"/>
        </w:rPr>
        <w:t xml:space="preserve"> i </w:t>
      </w:r>
      <w:r w:rsidRPr="00B659D4">
        <w:rPr>
          <w:bCs/>
          <w:iCs/>
          <w:lang w:eastAsia="en-US"/>
        </w:rPr>
        <w:t>prawa.</w:t>
      </w:r>
    </w:p>
    <w:p w:rsidR="00F147D3" w:rsidRDefault="00C55F03" w:rsidP="000605A2">
      <w:pPr>
        <w:pStyle w:val="Styl1"/>
        <w:rPr>
          <w:bCs/>
          <w:iCs/>
          <w:lang w:eastAsia="en-US"/>
        </w:rPr>
      </w:pPr>
      <w:r w:rsidRPr="00B659D4">
        <w:rPr>
          <w:bCs/>
          <w:iCs/>
          <w:lang w:eastAsia="en-US"/>
        </w:rPr>
        <w:t xml:space="preserve">26 kwietnia </w:t>
      </w:r>
      <w:r w:rsidR="00422151">
        <w:rPr>
          <w:bCs/>
          <w:iCs/>
          <w:lang w:eastAsia="en-US"/>
        </w:rPr>
        <w:t>2017</w:t>
      </w:r>
      <w:r w:rsidR="00574971">
        <w:rPr>
          <w:bCs/>
          <w:iCs/>
          <w:lang w:eastAsia="en-US"/>
        </w:rPr>
        <w:t xml:space="preserve"> </w:t>
      </w:r>
      <w:r w:rsidR="00417C70">
        <w:rPr>
          <w:bCs/>
          <w:iCs/>
          <w:lang w:eastAsia="en-US"/>
        </w:rPr>
        <w:t xml:space="preserve">r. </w:t>
      </w:r>
      <w:r w:rsidRPr="00B659D4">
        <w:rPr>
          <w:bCs/>
          <w:iCs/>
          <w:lang w:eastAsia="en-US"/>
        </w:rPr>
        <w:t>Sąd Najwyższy podjął</w:t>
      </w:r>
      <w:r w:rsidRPr="00B659D4">
        <w:rPr>
          <w:bCs/>
          <w:iCs/>
          <w:vertAlign w:val="superscript"/>
          <w:lang w:eastAsia="en-US"/>
        </w:rPr>
        <w:footnoteReference w:id="257"/>
      </w:r>
      <w:r w:rsidRPr="00B659D4">
        <w:rPr>
          <w:bCs/>
          <w:iCs/>
          <w:lang w:eastAsia="en-US"/>
        </w:rPr>
        <w:t xml:space="preserve"> uchwałę</w:t>
      </w:r>
      <w:r w:rsidR="00881F33" w:rsidRPr="00B659D4">
        <w:rPr>
          <w:bCs/>
          <w:iCs/>
          <w:lang w:eastAsia="en-US"/>
        </w:rPr>
        <w:t>:</w:t>
      </w:r>
      <w:r w:rsidRPr="00B659D4">
        <w:rPr>
          <w:bCs/>
          <w:iCs/>
          <w:lang w:eastAsia="en-US"/>
        </w:rPr>
        <w:t xml:space="preserve"> podstawę orzekania</w:t>
      </w:r>
      <w:r w:rsidR="009E18EF">
        <w:rPr>
          <w:bCs/>
          <w:iCs/>
          <w:lang w:eastAsia="en-US"/>
        </w:rPr>
        <w:t xml:space="preserve"> o </w:t>
      </w:r>
      <w:r w:rsidRPr="00B659D4">
        <w:rPr>
          <w:bCs/>
          <w:iCs/>
          <w:lang w:eastAsia="en-US"/>
        </w:rPr>
        <w:t>wa</w:t>
      </w:r>
      <w:r w:rsidRPr="006148F7">
        <w:rPr>
          <w:bCs/>
          <w:iCs/>
          <w:lang w:eastAsia="en-US"/>
        </w:rPr>
        <w:t>runkowym przedterminowym zwolnieniu</w:t>
      </w:r>
      <w:r w:rsidR="009E18EF">
        <w:rPr>
          <w:bCs/>
          <w:iCs/>
          <w:lang w:eastAsia="en-US"/>
        </w:rPr>
        <w:t xml:space="preserve"> z </w:t>
      </w:r>
      <w:r w:rsidRPr="006148F7">
        <w:rPr>
          <w:bCs/>
          <w:iCs/>
          <w:lang w:eastAsia="en-US"/>
        </w:rPr>
        <w:t>odbycia reszty kary pozbawienia wolności stanowią kryteria określone</w:t>
      </w:r>
      <w:r w:rsidR="009E18EF">
        <w:rPr>
          <w:bCs/>
          <w:iCs/>
          <w:lang w:eastAsia="en-US"/>
        </w:rPr>
        <w:t xml:space="preserve"> w </w:t>
      </w:r>
      <w:r w:rsidR="00F147D3">
        <w:rPr>
          <w:bCs/>
          <w:iCs/>
          <w:lang w:eastAsia="en-US"/>
        </w:rPr>
        <w:t>art.</w:t>
      </w:r>
      <w:r w:rsidR="00574971">
        <w:rPr>
          <w:bCs/>
          <w:iCs/>
          <w:lang w:eastAsia="en-US"/>
        </w:rPr>
        <w:t xml:space="preserve"> </w:t>
      </w:r>
      <w:r w:rsidRPr="006148F7">
        <w:rPr>
          <w:bCs/>
          <w:iCs/>
          <w:lang w:eastAsia="en-US"/>
        </w:rPr>
        <w:t xml:space="preserve">77 </w:t>
      </w:r>
      <w:r w:rsidR="0019623D">
        <w:rPr>
          <w:bCs/>
          <w:iCs/>
          <w:lang w:eastAsia="en-US"/>
        </w:rPr>
        <w:t>§</w:t>
      </w:r>
      <w:r w:rsidRPr="006148F7">
        <w:rPr>
          <w:bCs/>
          <w:iCs/>
          <w:lang w:eastAsia="en-US"/>
        </w:rPr>
        <w:t>1 k.k.,</w:t>
      </w:r>
      <w:r w:rsidR="00CC7107">
        <w:rPr>
          <w:bCs/>
          <w:iCs/>
          <w:lang w:eastAsia="en-US"/>
        </w:rPr>
        <w:t xml:space="preserve"> nie</w:t>
      </w:r>
      <w:r w:rsidR="00574971">
        <w:rPr>
          <w:bCs/>
          <w:iCs/>
          <w:lang w:eastAsia="en-US"/>
        </w:rPr>
        <w:t xml:space="preserve"> </w:t>
      </w:r>
      <w:r w:rsidRPr="006148F7">
        <w:rPr>
          <w:bCs/>
          <w:iCs/>
          <w:lang w:eastAsia="en-US"/>
        </w:rPr>
        <w:t>są natomiast przesłankami rozstrzygania</w:t>
      </w:r>
      <w:r w:rsidR="009E18EF">
        <w:rPr>
          <w:bCs/>
          <w:iCs/>
          <w:lang w:eastAsia="en-US"/>
        </w:rPr>
        <w:t xml:space="preserve"> w </w:t>
      </w:r>
      <w:r w:rsidRPr="006148F7">
        <w:rPr>
          <w:bCs/>
          <w:iCs/>
          <w:lang w:eastAsia="en-US"/>
        </w:rPr>
        <w:t>tym przedmiocie dyrektywy wymiaru kary.</w:t>
      </w:r>
    </w:p>
    <w:p w:rsidR="00C55F03" w:rsidRPr="006148F7" w:rsidRDefault="00C55F03" w:rsidP="000605A2">
      <w:pPr>
        <w:pStyle w:val="Styl1"/>
        <w:rPr>
          <w:bCs/>
          <w:iCs/>
          <w:lang w:eastAsia="en-US"/>
        </w:rPr>
      </w:pPr>
      <w:r w:rsidRPr="006148F7">
        <w:rPr>
          <w:bCs/>
          <w:iCs/>
          <w:lang w:eastAsia="en-US"/>
        </w:rPr>
        <w:t>Sąd Najwyższy stwierdził,</w:t>
      </w:r>
      <w:r w:rsidR="00CC7107">
        <w:rPr>
          <w:bCs/>
          <w:iCs/>
          <w:lang w:eastAsia="en-US"/>
        </w:rPr>
        <w:t xml:space="preserve"> że</w:t>
      </w:r>
      <w:r w:rsidR="00574971">
        <w:rPr>
          <w:bCs/>
          <w:iCs/>
          <w:lang w:eastAsia="en-US"/>
        </w:rPr>
        <w:t xml:space="preserve"> </w:t>
      </w:r>
      <w:r w:rsidRPr="006148F7">
        <w:rPr>
          <w:bCs/>
          <w:iCs/>
          <w:lang w:eastAsia="en-US"/>
        </w:rPr>
        <w:t xml:space="preserve">trudno jest zaakceptować dopuszczaną przez niektóre sądy możliwość opierania </w:t>
      </w:r>
      <w:r w:rsidR="004949F9">
        <w:rPr>
          <w:bCs/>
          <w:iCs/>
          <w:lang w:eastAsia="en-US"/>
        </w:rPr>
        <w:t xml:space="preserve">się </w:t>
      </w:r>
      <w:r w:rsidR="00E03B86" w:rsidRPr="006148F7">
        <w:rPr>
          <w:bCs/>
          <w:iCs/>
          <w:lang w:eastAsia="en-US"/>
        </w:rPr>
        <w:t>przy rozstrzyganiu</w:t>
      </w:r>
      <w:r w:rsidR="009E18EF">
        <w:rPr>
          <w:bCs/>
          <w:iCs/>
          <w:lang w:eastAsia="en-US"/>
        </w:rPr>
        <w:t xml:space="preserve"> o </w:t>
      </w:r>
      <w:r w:rsidRPr="006148F7">
        <w:rPr>
          <w:bCs/>
          <w:iCs/>
          <w:lang w:eastAsia="en-US"/>
        </w:rPr>
        <w:t>warunkowym przedterminowym zwolnieniu</w:t>
      </w:r>
      <w:r w:rsidR="00BF69A5" w:rsidRPr="006148F7">
        <w:rPr>
          <w:bCs/>
          <w:iCs/>
          <w:lang w:eastAsia="en-US"/>
        </w:rPr>
        <w:t xml:space="preserve"> na</w:t>
      </w:r>
      <w:r w:rsidR="00574971">
        <w:rPr>
          <w:bCs/>
          <w:iCs/>
          <w:lang w:eastAsia="en-US"/>
        </w:rPr>
        <w:t xml:space="preserve"> </w:t>
      </w:r>
      <w:r w:rsidRPr="006148F7">
        <w:rPr>
          <w:bCs/>
          <w:iCs/>
          <w:lang w:eastAsia="en-US"/>
        </w:rPr>
        <w:t>tych samych przesłankach, które były już uwzględniane przy wymiarze kary</w:t>
      </w:r>
      <w:r w:rsidR="009E18EF">
        <w:rPr>
          <w:bCs/>
          <w:iCs/>
          <w:lang w:eastAsia="en-US"/>
        </w:rPr>
        <w:t xml:space="preserve"> w </w:t>
      </w:r>
      <w:r w:rsidRPr="006148F7">
        <w:rPr>
          <w:bCs/>
          <w:iCs/>
          <w:lang w:eastAsia="en-US"/>
        </w:rPr>
        <w:t xml:space="preserve">procesie wyrokowania. </w:t>
      </w:r>
      <w:r w:rsidR="00E03B86" w:rsidRPr="006148F7">
        <w:rPr>
          <w:bCs/>
          <w:iCs/>
          <w:lang w:eastAsia="en-US"/>
        </w:rPr>
        <w:t>Mimo</w:t>
      </w:r>
      <w:r w:rsidR="00CC7107">
        <w:rPr>
          <w:bCs/>
          <w:iCs/>
          <w:lang w:eastAsia="en-US"/>
        </w:rPr>
        <w:t xml:space="preserve"> że</w:t>
      </w:r>
      <w:r w:rsidR="009E18EF">
        <w:rPr>
          <w:bCs/>
          <w:iCs/>
          <w:lang w:eastAsia="en-US"/>
        </w:rPr>
        <w:t xml:space="preserve"> w </w:t>
      </w:r>
      <w:r w:rsidRPr="006148F7">
        <w:rPr>
          <w:bCs/>
          <w:iCs/>
          <w:lang w:eastAsia="en-US"/>
        </w:rPr>
        <w:t>doktrynie</w:t>
      </w:r>
      <w:r w:rsidR="00CC7107">
        <w:rPr>
          <w:bCs/>
          <w:iCs/>
          <w:lang w:eastAsia="en-US"/>
        </w:rPr>
        <w:t xml:space="preserve"> nie</w:t>
      </w:r>
      <w:r w:rsidR="00574971">
        <w:rPr>
          <w:bCs/>
          <w:iCs/>
          <w:lang w:eastAsia="en-US"/>
        </w:rPr>
        <w:t xml:space="preserve"> </w:t>
      </w:r>
      <w:r w:rsidRPr="006148F7">
        <w:rPr>
          <w:bCs/>
          <w:iCs/>
          <w:lang w:eastAsia="en-US"/>
        </w:rPr>
        <w:t>ma pełnej zgody co</w:t>
      </w:r>
      <w:r w:rsidR="00F147D3">
        <w:rPr>
          <w:bCs/>
          <w:iCs/>
          <w:lang w:eastAsia="en-US"/>
        </w:rPr>
        <w:t xml:space="preserve"> do</w:t>
      </w:r>
      <w:r w:rsidR="00574971">
        <w:rPr>
          <w:bCs/>
          <w:iCs/>
          <w:lang w:eastAsia="en-US"/>
        </w:rPr>
        <w:t xml:space="preserve"> </w:t>
      </w:r>
      <w:r w:rsidRPr="006148F7">
        <w:rPr>
          <w:bCs/>
          <w:iCs/>
          <w:lang w:eastAsia="en-US"/>
        </w:rPr>
        <w:t>ostatecznego charakteru tej instytucji, to jednak, niezależnie</w:t>
      </w:r>
      <w:r w:rsidR="00F147D3">
        <w:rPr>
          <w:bCs/>
          <w:iCs/>
          <w:lang w:eastAsia="en-US"/>
        </w:rPr>
        <w:t xml:space="preserve"> od</w:t>
      </w:r>
      <w:r w:rsidR="00574971">
        <w:rPr>
          <w:bCs/>
          <w:iCs/>
          <w:lang w:eastAsia="en-US"/>
        </w:rPr>
        <w:t xml:space="preserve"> </w:t>
      </w:r>
      <w:r w:rsidRPr="006148F7">
        <w:rPr>
          <w:bCs/>
          <w:iCs/>
          <w:lang w:eastAsia="en-US"/>
        </w:rPr>
        <w:t>faktu,</w:t>
      </w:r>
      <w:r w:rsidR="00CC7107">
        <w:rPr>
          <w:bCs/>
          <w:iCs/>
          <w:lang w:eastAsia="en-US"/>
        </w:rPr>
        <w:t xml:space="preserve"> że</w:t>
      </w:r>
      <w:r w:rsidR="00574971">
        <w:rPr>
          <w:bCs/>
          <w:iCs/>
          <w:lang w:eastAsia="en-US"/>
        </w:rPr>
        <w:t xml:space="preserve"> </w:t>
      </w:r>
      <w:r w:rsidRPr="006148F7">
        <w:rPr>
          <w:bCs/>
          <w:iCs/>
          <w:lang w:eastAsia="en-US"/>
        </w:rPr>
        <w:t>uregulowana została zarówno</w:t>
      </w:r>
      <w:r w:rsidR="009E18EF">
        <w:rPr>
          <w:bCs/>
          <w:iCs/>
          <w:lang w:eastAsia="en-US"/>
        </w:rPr>
        <w:t xml:space="preserve"> w </w:t>
      </w:r>
      <w:r w:rsidRPr="006148F7">
        <w:rPr>
          <w:bCs/>
          <w:iCs/>
          <w:lang w:eastAsia="en-US"/>
        </w:rPr>
        <w:t>Kodeksie karnym, jak</w:t>
      </w:r>
      <w:r w:rsidR="009E18EF">
        <w:rPr>
          <w:bCs/>
          <w:iCs/>
          <w:lang w:eastAsia="en-US"/>
        </w:rPr>
        <w:t xml:space="preserve"> i </w:t>
      </w:r>
      <w:r w:rsidRPr="006148F7">
        <w:rPr>
          <w:bCs/>
          <w:iCs/>
          <w:lang w:eastAsia="en-US"/>
        </w:rPr>
        <w:t>Kodeksie karnym wykonawczym, związana jest ona</w:t>
      </w:r>
      <w:r w:rsidR="00CC7107">
        <w:rPr>
          <w:bCs/>
          <w:iCs/>
          <w:lang w:eastAsia="en-US"/>
        </w:rPr>
        <w:t xml:space="preserve"> nie</w:t>
      </w:r>
      <w:r w:rsidR="009E18EF">
        <w:rPr>
          <w:bCs/>
          <w:iCs/>
          <w:lang w:eastAsia="en-US"/>
        </w:rPr>
        <w:t xml:space="preserve"> z </w:t>
      </w:r>
      <w:r w:rsidR="006544F1">
        <w:rPr>
          <w:bCs/>
          <w:iCs/>
          <w:lang w:eastAsia="en-US"/>
        </w:rPr>
        <w:t>postępowaniem rozpoznawczym</w:t>
      </w:r>
      <w:r w:rsidRPr="006148F7">
        <w:rPr>
          <w:bCs/>
          <w:iCs/>
          <w:lang w:eastAsia="en-US"/>
        </w:rPr>
        <w:t>, lecz</w:t>
      </w:r>
      <w:r w:rsidR="009E18EF">
        <w:rPr>
          <w:bCs/>
          <w:iCs/>
          <w:lang w:eastAsia="en-US"/>
        </w:rPr>
        <w:t xml:space="preserve"> z </w:t>
      </w:r>
      <w:r w:rsidRPr="006148F7">
        <w:rPr>
          <w:bCs/>
          <w:iCs/>
          <w:lang w:eastAsia="en-US"/>
        </w:rPr>
        <w:t>wykonywaniem kary pozbawienia wolności. Instytucja warunkowego przedterminowego zwolnienia została,</w:t>
      </w:r>
      <w:r w:rsidR="009E18EF">
        <w:rPr>
          <w:bCs/>
          <w:iCs/>
          <w:lang w:eastAsia="en-US"/>
        </w:rPr>
        <w:t xml:space="preserve"> w </w:t>
      </w:r>
      <w:r w:rsidRPr="006148F7">
        <w:rPr>
          <w:bCs/>
          <w:iCs/>
          <w:lang w:eastAsia="en-US"/>
        </w:rPr>
        <w:t>ocenie Sądu Najwyższego,</w:t>
      </w:r>
      <w:r w:rsidR="009E18EF">
        <w:rPr>
          <w:bCs/>
          <w:iCs/>
          <w:lang w:eastAsia="en-US"/>
        </w:rPr>
        <w:t xml:space="preserve"> z </w:t>
      </w:r>
      <w:r w:rsidRPr="006148F7">
        <w:rPr>
          <w:bCs/>
          <w:iCs/>
          <w:lang w:eastAsia="en-US"/>
        </w:rPr>
        <w:t>woli ustawodawcy tak ukształtowana, aby</w:t>
      </w:r>
      <w:r w:rsidR="00574971">
        <w:rPr>
          <w:bCs/>
          <w:iCs/>
          <w:lang w:eastAsia="en-US"/>
        </w:rPr>
        <w:t xml:space="preserve"> </w:t>
      </w:r>
      <w:r w:rsidRPr="006148F7">
        <w:rPr>
          <w:bCs/>
          <w:iCs/>
          <w:lang w:eastAsia="en-US"/>
        </w:rPr>
        <w:t xml:space="preserve">być wyrazem wyłącznie prewencji </w:t>
      </w:r>
      <w:r w:rsidRPr="006148F7">
        <w:rPr>
          <w:bCs/>
          <w:iCs/>
          <w:lang w:eastAsia="en-US"/>
        </w:rPr>
        <w:lastRenderedPageBreak/>
        <w:t>indywidualnej,</w:t>
      </w:r>
      <w:r w:rsidR="00CC7107">
        <w:rPr>
          <w:bCs/>
          <w:iCs/>
          <w:lang w:eastAsia="en-US"/>
        </w:rPr>
        <w:t xml:space="preserve"> a</w:t>
      </w:r>
      <w:r w:rsidR="00574971">
        <w:rPr>
          <w:bCs/>
          <w:iCs/>
          <w:lang w:eastAsia="en-US"/>
        </w:rPr>
        <w:t xml:space="preserve"> </w:t>
      </w:r>
      <w:r w:rsidRPr="006148F7">
        <w:rPr>
          <w:bCs/>
          <w:iCs/>
          <w:lang w:eastAsia="en-US"/>
        </w:rPr>
        <w:t>osiągnięcie innych celów kary,</w:t>
      </w:r>
      <w:r w:rsidR="009E18EF">
        <w:rPr>
          <w:bCs/>
          <w:iCs/>
          <w:lang w:eastAsia="en-US"/>
        </w:rPr>
        <w:t xml:space="preserve"> w </w:t>
      </w:r>
      <w:r w:rsidRPr="006148F7">
        <w:rPr>
          <w:bCs/>
          <w:iCs/>
          <w:lang w:eastAsia="en-US"/>
        </w:rPr>
        <w:t>tym</w:t>
      </w:r>
      <w:r w:rsidR="009E18EF">
        <w:rPr>
          <w:bCs/>
          <w:iCs/>
          <w:lang w:eastAsia="en-US"/>
        </w:rPr>
        <w:t xml:space="preserve"> w </w:t>
      </w:r>
      <w:r w:rsidRPr="006148F7">
        <w:rPr>
          <w:bCs/>
          <w:iCs/>
          <w:lang w:eastAsia="en-US"/>
        </w:rPr>
        <w:t>szczególności</w:t>
      </w:r>
      <w:r w:rsidR="009E18EF">
        <w:rPr>
          <w:bCs/>
          <w:iCs/>
          <w:lang w:eastAsia="en-US"/>
        </w:rPr>
        <w:t xml:space="preserve"> w </w:t>
      </w:r>
      <w:r w:rsidRPr="006148F7">
        <w:rPr>
          <w:bCs/>
          <w:iCs/>
          <w:lang w:eastAsia="en-US"/>
        </w:rPr>
        <w:t>zakresie prewencji generalnej,</w:t>
      </w:r>
      <w:r w:rsidR="00CC7107">
        <w:rPr>
          <w:bCs/>
          <w:iCs/>
          <w:lang w:eastAsia="en-US"/>
        </w:rPr>
        <w:t xml:space="preserve"> nie</w:t>
      </w:r>
      <w:r w:rsidR="00574971">
        <w:rPr>
          <w:bCs/>
          <w:iCs/>
          <w:lang w:eastAsia="en-US"/>
        </w:rPr>
        <w:t xml:space="preserve"> </w:t>
      </w:r>
      <w:r w:rsidRPr="006148F7">
        <w:rPr>
          <w:bCs/>
          <w:iCs/>
          <w:lang w:eastAsia="en-US"/>
        </w:rPr>
        <w:t>sta</w:t>
      </w:r>
      <w:r w:rsidR="000605A2" w:rsidRPr="006148F7">
        <w:rPr>
          <w:bCs/>
          <w:iCs/>
          <w:lang w:eastAsia="en-US"/>
        </w:rPr>
        <w:t>nowi przesłanki jej stosowania.</w:t>
      </w:r>
    </w:p>
    <w:p w:rsidR="00C55F03" w:rsidRPr="006148F7" w:rsidRDefault="00C55F03" w:rsidP="004C2686">
      <w:pPr>
        <w:pStyle w:val="Nagwek4"/>
      </w:pPr>
      <w:bookmarkStart w:id="274" w:name="_Toc513723040"/>
      <w:bookmarkStart w:id="275" w:name="_Toc515021835"/>
      <w:r w:rsidRPr="006148F7">
        <w:t>Brak regulacji konwojowania pacjentów, przebywających</w:t>
      </w:r>
      <w:r w:rsidR="009E18EF">
        <w:t xml:space="preserve"> w </w:t>
      </w:r>
      <w:r w:rsidRPr="006148F7">
        <w:t>ramach środka zabezpieczającego</w:t>
      </w:r>
      <w:r w:rsidR="009E18EF">
        <w:t xml:space="preserve"> w </w:t>
      </w:r>
      <w:r w:rsidRPr="006148F7">
        <w:t>szpitalach</w:t>
      </w:r>
      <w:r w:rsidR="009E18EF">
        <w:t xml:space="preserve"> i </w:t>
      </w:r>
      <w:r w:rsidRPr="006148F7">
        <w:t>oddziałach psychiatrycznych, poza teren tych placówek</w:t>
      </w:r>
      <w:r w:rsidR="00E164D9">
        <w:rPr>
          <w:rStyle w:val="Odwoanieprzypisudolnego"/>
        </w:rPr>
        <w:footnoteReference w:id="258"/>
      </w:r>
      <w:bookmarkEnd w:id="274"/>
      <w:bookmarkEnd w:id="275"/>
    </w:p>
    <w:p w:rsidR="009848DD" w:rsidRDefault="00C55F03" w:rsidP="00C55F03">
      <w:pPr>
        <w:pStyle w:val="Styl1"/>
        <w:rPr>
          <w:b/>
          <w:lang w:eastAsia="en-US"/>
        </w:rPr>
      </w:pPr>
      <w:r w:rsidRPr="006148F7">
        <w:rPr>
          <w:b/>
          <w:lang w:eastAsia="en-US"/>
        </w:rPr>
        <w:t>Rzecznik wielokrotnie zwracał uwagę</w:t>
      </w:r>
      <w:r w:rsidR="00BF69A5" w:rsidRPr="006148F7">
        <w:rPr>
          <w:b/>
          <w:lang w:eastAsia="en-US"/>
        </w:rPr>
        <w:t xml:space="preserve"> na</w:t>
      </w:r>
      <w:r w:rsidR="00574971">
        <w:rPr>
          <w:b/>
          <w:lang w:eastAsia="en-US"/>
        </w:rPr>
        <w:t xml:space="preserve"> </w:t>
      </w:r>
      <w:r w:rsidRPr="006148F7">
        <w:rPr>
          <w:b/>
          <w:lang w:eastAsia="en-US"/>
        </w:rPr>
        <w:t xml:space="preserve">brak regulacji </w:t>
      </w:r>
      <w:r w:rsidR="00B22B49">
        <w:rPr>
          <w:b/>
          <w:lang w:eastAsia="en-US"/>
        </w:rPr>
        <w:t xml:space="preserve">dotyczących </w:t>
      </w:r>
      <w:r w:rsidRPr="006148F7">
        <w:rPr>
          <w:b/>
          <w:lang w:eastAsia="en-US"/>
        </w:rPr>
        <w:t>konwojowania pacjentów</w:t>
      </w:r>
      <w:r w:rsidR="00392344" w:rsidRPr="006148F7">
        <w:rPr>
          <w:b/>
          <w:lang w:eastAsia="en-US"/>
        </w:rPr>
        <w:t>, którzy</w:t>
      </w:r>
      <w:r w:rsidRPr="006148F7">
        <w:rPr>
          <w:b/>
          <w:lang w:eastAsia="en-US"/>
        </w:rPr>
        <w:t xml:space="preserve"> przebywają</w:t>
      </w:r>
      <w:r w:rsidR="009E18EF">
        <w:rPr>
          <w:b/>
          <w:lang w:eastAsia="en-US"/>
        </w:rPr>
        <w:t xml:space="preserve"> w </w:t>
      </w:r>
      <w:r w:rsidRPr="006148F7">
        <w:rPr>
          <w:b/>
          <w:lang w:eastAsia="en-US"/>
        </w:rPr>
        <w:t>ramach środka zabezpieczającego</w:t>
      </w:r>
      <w:r w:rsidR="009E18EF">
        <w:rPr>
          <w:b/>
          <w:lang w:eastAsia="en-US"/>
        </w:rPr>
        <w:t xml:space="preserve"> w </w:t>
      </w:r>
      <w:r w:rsidRPr="006148F7">
        <w:rPr>
          <w:b/>
          <w:lang w:eastAsia="en-US"/>
        </w:rPr>
        <w:t>szpitalach</w:t>
      </w:r>
      <w:r w:rsidR="009E18EF">
        <w:rPr>
          <w:b/>
          <w:lang w:eastAsia="en-US"/>
        </w:rPr>
        <w:t xml:space="preserve"> i </w:t>
      </w:r>
      <w:r w:rsidRPr="006148F7">
        <w:rPr>
          <w:b/>
          <w:lang w:eastAsia="en-US"/>
        </w:rPr>
        <w:t>oddziałach psychiatrycznych, poza teren tych placówek</w:t>
      </w:r>
      <w:r w:rsidR="009848DD">
        <w:rPr>
          <w:b/>
          <w:lang w:eastAsia="en-US"/>
        </w:rPr>
        <w:t>.</w:t>
      </w:r>
    </w:p>
    <w:p w:rsidR="00C55F03" w:rsidRPr="006148F7" w:rsidRDefault="00BC2DF0" w:rsidP="00C55F03">
      <w:pPr>
        <w:pStyle w:val="Styl1"/>
        <w:rPr>
          <w:lang w:eastAsia="en-US"/>
        </w:rPr>
      </w:pPr>
      <w:r w:rsidRPr="006148F7">
        <w:rPr>
          <w:lang w:eastAsia="en-US"/>
        </w:rPr>
        <w:t>W</w:t>
      </w:r>
      <w:r w:rsidR="00574971">
        <w:rPr>
          <w:lang w:eastAsia="en-US"/>
        </w:rPr>
        <w:t xml:space="preserve"> </w:t>
      </w:r>
      <w:r w:rsidR="00C55F03" w:rsidRPr="006148F7">
        <w:rPr>
          <w:lang w:eastAsia="en-US"/>
        </w:rPr>
        <w:t>ocenie Rzecznika nowe przepisy ustawowe powinny określać podmiot odpowiedzialny za konwoj</w:t>
      </w:r>
      <w:r w:rsidR="00392344" w:rsidRPr="006148F7">
        <w:rPr>
          <w:lang w:eastAsia="en-US"/>
        </w:rPr>
        <w:t>owanie</w:t>
      </w:r>
      <w:r w:rsidR="00C55F03" w:rsidRPr="006148F7">
        <w:rPr>
          <w:lang w:eastAsia="en-US"/>
        </w:rPr>
        <w:t>, środek transportu oraz zasady postępowania konwojentów</w:t>
      </w:r>
      <w:r w:rsidR="009E18EF">
        <w:rPr>
          <w:lang w:eastAsia="en-US"/>
        </w:rPr>
        <w:t xml:space="preserve"> w </w:t>
      </w:r>
      <w:r w:rsidR="00C55F03" w:rsidRPr="006148F7">
        <w:rPr>
          <w:lang w:eastAsia="en-US"/>
        </w:rPr>
        <w:t>sytuacjach kryzysowych (agresja pacjenta, pr</w:t>
      </w:r>
      <w:r w:rsidR="00392344" w:rsidRPr="006148F7">
        <w:rPr>
          <w:lang w:eastAsia="en-US"/>
        </w:rPr>
        <w:t xml:space="preserve">óba ucieczki). </w:t>
      </w:r>
      <w:r w:rsidR="002D1487">
        <w:rPr>
          <w:lang w:eastAsia="en-US"/>
        </w:rPr>
        <w:t>W</w:t>
      </w:r>
      <w:r w:rsidR="00574971">
        <w:rPr>
          <w:lang w:eastAsia="en-US"/>
        </w:rPr>
        <w:t xml:space="preserve"> </w:t>
      </w:r>
      <w:r w:rsidR="00C55F03" w:rsidRPr="006148F7">
        <w:rPr>
          <w:lang w:eastAsia="en-US"/>
        </w:rPr>
        <w:t>2015</w:t>
      </w:r>
      <w:r w:rsidR="00574971">
        <w:rPr>
          <w:lang w:eastAsia="en-US"/>
        </w:rPr>
        <w:t xml:space="preserve"> </w:t>
      </w:r>
      <w:r w:rsidR="00417C70">
        <w:rPr>
          <w:lang w:eastAsia="en-US"/>
        </w:rPr>
        <w:t xml:space="preserve">r. </w:t>
      </w:r>
      <w:r w:rsidR="00C55F03" w:rsidRPr="006148F7">
        <w:rPr>
          <w:lang w:eastAsia="en-US"/>
        </w:rPr>
        <w:t>Minister Zdrowia poinformował Rzecznika,</w:t>
      </w:r>
      <w:r w:rsidR="00CC7107">
        <w:rPr>
          <w:lang w:eastAsia="en-US"/>
        </w:rPr>
        <w:t xml:space="preserve"> że</w:t>
      </w:r>
      <w:r w:rsidR="00F147D3">
        <w:rPr>
          <w:lang w:eastAsia="en-US"/>
        </w:rPr>
        <w:t xml:space="preserve"> </w:t>
      </w:r>
      <w:r w:rsidR="00C55F03" w:rsidRPr="006148F7">
        <w:rPr>
          <w:lang w:eastAsia="en-US"/>
        </w:rPr>
        <w:t>przepis</w:t>
      </w:r>
      <w:r w:rsidR="00B22B49">
        <w:rPr>
          <w:lang w:eastAsia="en-US"/>
        </w:rPr>
        <w:t>y</w:t>
      </w:r>
      <w:r w:rsidR="00C55F03" w:rsidRPr="006148F7">
        <w:rPr>
          <w:lang w:eastAsia="en-US"/>
        </w:rPr>
        <w:t xml:space="preserve"> dotycząc</w:t>
      </w:r>
      <w:r w:rsidR="00B22B49">
        <w:rPr>
          <w:lang w:eastAsia="en-US"/>
        </w:rPr>
        <w:t>e</w:t>
      </w:r>
      <w:r w:rsidR="00C55F03" w:rsidRPr="006148F7">
        <w:rPr>
          <w:lang w:eastAsia="en-US"/>
        </w:rPr>
        <w:t xml:space="preserve"> konwojowania osób, wobec których wykonywany jest środek zabezpieczający,</w:t>
      </w:r>
      <w:r w:rsidR="002D1487">
        <w:rPr>
          <w:lang w:eastAsia="en-US"/>
        </w:rPr>
        <w:t xml:space="preserve"> </w:t>
      </w:r>
      <w:r w:rsidR="00B22B49">
        <w:rPr>
          <w:lang w:eastAsia="en-US"/>
        </w:rPr>
        <w:t>należało</w:t>
      </w:r>
      <w:r w:rsidR="00975E38">
        <w:rPr>
          <w:lang w:eastAsia="en-US"/>
        </w:rPr>
        <w:t>b</w:t>
      </w:r>
      <w:r w:rsidR="00B22B49">
        <w:rPr>
          <w:lang w:eastAsia="en-US"/>
        </w:rPr>
        <w:t>y wprowadzić</w:t>
      </w:r>
      <w:r w:rsidR="00F147D3">
        <w:rPr>
          <w:lang w:eastAsia="en-US"/>
        </w:rPr>
        <w:t xml:space="preserve"> do</w:t>
      </w:r>
      <w:r w:rsidR="00574971">
        <w:rPr>
          <w:lang w:eastAsia="en-US"/>
        </w:rPr>
        <w:t xml:space="preserve"> </w:t>
      </w:r>
      <w:r w:rsidR="00C55F03" w:rsidRPr="006148F7">
        <w:rPr>
          <w:lang w:eastAsia="en-US"/>
        </w:rPr>
        <w:t>Kodeksu karnego wykonawczego</w:t>
      </w:r>
      <w:r w:rsidR="00B22B49">
        <w:rPr>
          <w:lang w:eastAsia="en-US"/>
        </w:rPr>
        <w:t xml:space="preserve">, a to jest zadanie </w:t>
      </w:r>
      <w:r w:rsidR="00C55F03" w:rsidRPr="006148F7">
        <w:rPr>
          <w:lang w:eastAsia="en-US"/>
        </w:rPr>
        <w:t>Ministr</w:t>
      </w:r>
      <w:r w:rsidR="00B22B49">
        <w:rPr>
          <w:lang w:eastAsia="en-US"/>
        </w:rPr>
        <w:t>a</w:t>
      </w:r>
      <w:r w:rsidR="00C55F03" w:rsidRPr="006148F7">
        <w:rPr>
          <w:lang w:eastAsia="en-US"/>
        </w:rPr>
        <w:t xml:space="preserve"> Sprawiedliwości. Tymczasem resort sprawiedliwości</w:t>
      </w:r>
      <w:r w:rsidR="002D1487">
        <w:rPr>
          <w:lang w:eastAsia="en-US"/>
        </w:rPr>
        <w:t xml:space="preserve"> </w:t>
      </w:r>
      <w:r w:rsidR="00C55F03" w:rsidRPr="006148F7">
        <w:rPr>
          <w:lang w:eastAsia="en-US"/>
        </w:rPr>
        <w:t xml:space="preserve">3 lutego </w:t>
      </w:r>
      <w:r w:rsidR="00422151">
        <w:rPr>
          <w:lang w:eastAsia="en-US"/>
        </w:rPr>
        <w:t>2017</w:t>
      </w:r>
      <w:r w:rsidR="00574971">
        <w:rPr>
          <w:lang w:eastAsia="en-US"/>
        </w:rPr>
        <w:t xml:space="preserve"> </w:t>
      </w:r>
      <w:r w:rsidR="00417C70">
        <w:rPr>
          <w:lang w:eastAsia="en-US"/>
        </w:rPr>
        <w:t xml:space="preserve">r. </w:t>
      </w:r>
      <w:r w:rsidR="00392344" w:rsidRPr="006148F7">
        <w:rPr>
          <w:lang w:eastAsia="en-US"/>
        </w:rPr>
        <w:t>stwierdził</w:t>
      </w:r>
      <w:r w:rsidR="00C55F03" w:rsidRPr="006148F7">
        <w:rPr>
          <w:lang w:eastAsia="en-US"/>
        </w:rPr>
        <w:t>,</w:t>
      </w:r>
      <w:r w:rsidR="00CC7107">
        <w:rPr>
          <w:lang w:eastAsia="en-US"/>
        </w:rPr>
        <w:t xml:space="preserve"> że</w:t>
      </w:r>
      <w:r w:rsidR="00574971">
        <w:rPr>
          <w:lang w:eastAsia="en-US"/>
        </w:rPr>
        <w:t xml:space="preserve"> </w:t>
      </w:r>
      <w:r w:rsidR="00C55F03" w:rsidRPr="006148F7">
        <w:rPr>
          <w:lang w:eastAsia="en-US"/>
        </w:rPr>
        <w:t>inicjatywa legislacyjna</w:t>
      </w:r>
      <w:r w:rsidR="002D1487">
        <w:rPr>
          <w:lang w:eastAsia="en-US"/>
        </w:rPr>
        <w:t xml:space="preserve"> </w:t>
      </w:r>
      <w:r w:rsidR="00C55F03" w:rsidRPr="006148F7">
        <w:rPr>
          <w:lang w:eastAsia="en-US"/>
        </w:rPr>
        <w:t>należy</w:t>
      </w:r>
      <w:r w:rsidR="002D1487">
        <w:rPr>
          <w:lang w:eastAsia="en-US"/>
        </w:rPr>
        <w:t xml:space="preserve"> </w:t>
      </w:r>
      <w:r w:rsidR="00B22B49">
        <w:rPr>
          <w:lang w:eastAsia="en-US"/>
        </w:rPr>
        <w:t>tu jednak</w:t>
      </w:r>
      <w:r w:rsidR="00F147D3">
        <w:rPr>
          <w:lang w:eastAsia="en-US"/>
        </w:rPr>
        <w:t xml:space="preserve"> do</w:t>
      </w:r>
      <w:r w:rsidR="00574971">
        <w:rPr>
          <w:lang w:eastAsia="en-US"/>
        </w:rPr>
        <w:t xml:space="preserve"> </w:t>
      </w:r>
      <w:r w:rsidR="00C55F03" w:rsidRPr="006148F7">
        <w:rPr>
          <w:lang w:eastAsia="en-US"/>
        </w:rPr>
        <w:t>Ministra Zdrowia</w:t>
      </w:r>
      <w:r w:rsidR="00334659" w:rsidRPr="006148F7">
        <w:rPr>
          <w:lang w:eastAsia="en-US"/>
        </w:rPr>
        <w:t xml:space="preserve">. </w:t>
      </w:r>
      <w:r w:rsidR="00C55F03" w:rsidRPr="006148F7">
        <w:rPr>
          <w:lang w:eastAsia="en-US"/>
        </w:rPr>
        <w:t>Rzecznik zwrócił się</w:t>
      </w:r>
      <w:r w:rsidR="00C55F03" w:rsidRPr="006148F7">
        <w:rPr>
          <w:vertAlign w:val="superscript"/>
          <w:lang w:eastAsia="en-US"/>
        </w:rPr>
        <w:footnoteReference w:id="259"/>
      </w:r>
      <w:r w:rsidR="00BF69A5" w:rsidRPr="006148F7">
        <w:rPr>
          <w:lang w:eastAsia="en-US"/>
        </w:rPr>
        <w:t xml:space="preserve"> </w:t>
      </w:r>
      <w:r w:rsidR="00392344" w:rsidRPr="006148F7">
        <w:rPr>
          <w:lang w:eastAsia="en-US"/>
        </w:rPr>
        <w:t>więc</w:t>
      </w:r>
      <w:r w:rsidR="00F147D3">
        <w:rPr>
          <w:lang w:eastAsia="en-US"/>
        </w:rPr>
        <w:t xml:space="preserve"> do</w:t>
      </w:r>
      <w:r w:rsidR="00574971">
        <w:rPr>
          <w:lang w:eastAsia="en-US"/>
        </w:rPr>
        <w:t xml:space="preserve"> </w:t>
      </w:r>
      <w:r w:rsidR="00C55F03" w:rsidRPr="006148F7">
        <w:rPr>
          <w:lang w:eastAsia="en-US"/>
        </w:rPr>
        <w:t>Ministra Zdrowia</w:t>
      </w:r>
      <w:r w:rsidR="00392344" w:rsidRPr="006148F7">
        <w:rPr>
          <w:lang w:eastAsia="en-US"/>
        </w:rPr>
        <w:t>,</w:t>
      </w:r>
      <w:r w:rsidR="00CC7107">
        <w:rPr>
          <w:lang w:eastAsia="en-US"/>
        </w:rPr>
        <w:t xml:space="preserve"> a</w:t>
      </w:r>
      <w:r w:rsidR="00574971">
        <w:rPr>
          <w:lang w:eastAsia="en-US"/>
        </w:rPr>
        <w:t xml:space="preserve"> </w:t>
      </w:r>
      <w:r w:rsidR="00392344" w:rsidRPr="006148F7">
        <w:rPr>
          <w:lang w:eastAsia="en-US"/>
        </w:rPr>
        <w:t xml:space="preserve">ten </w:t>
      </w:r>
      <w:r w:rsidR="00C55F03" w:rsidRPr="006148F7">
        <w:rPr>
          <w:lang w:eastAsia="en-US"/>
        </w:rPr>
        <w:t>poinformował</w:t>
      </w:r>
      <w:r w:rsidR="00C55F03" w:rsidRPr="006148F7">
        <w:rPr>
          <w:vertAlign w:val="superscript"/>
          <w:lang w:eastAsia="en-US"/>
        </w:rPr>
        <w:footnoteReference w:id="260"/>
      </w:r>
      <w:r w:rsidR="00C55F03" w:rsidRPr="006148F7">
        <w:rPr>
          <w:lang w:eastAsia="en-US"/>
        </w:rPr>
        <w:t>,</w:t>
      </w:r>
      <w:r w:rsidR="00CC7107">
        <w:rPr>
          <w:lang w:eastAsia="en-US"/>
        </w:rPr>
        <w:t xml:space="preserve"> że</w:t>
      </w:r>
      <w:r w:rsidR="00574971">
        <w:rPr>
          <w:lang w:eastAsia="en-US"/>
        </w:rPr>
        <w:t xml:space="preserve"> </w:t>
      </w:r>
      <w:r w:rsidRPr="006148F7">
        <w:rPr>
          <w:lang w:eastAsia="en-US"/>
        </w:rPr>
        <w:t xml:space="preserve">przyjęte </w:t>
      </w:r>
      <w:r w:rsidR="00C55F03" w:rsidRPr="006148F7">
        <w:rPr>
          <w:lang w:eastAsia="en-US"/>
        </w:rPr>
        <w:t>zostało rozporządzenie</w:t>
      </w:r>
      <w:r w:rsidR="009E18EF">
        <w:rPr>
          <w:lang w:eastAsia="en-US"/>
        </w:rPr>
        <w:t xml:space="preserve"> w </w:t>
      </w:r>
      <w:r w:rsidR="00C55F03" w:rsidRPr="006148F7">
        <w:rPr>
          <w:lang w:eastAsia="en-US"/>
        </w:rPr>
        <w:t>sprawie komisji psychiatrycznej</w:t>
      </w:r>
      <w:r w:rsidR="00F147D3">
        <w:rPr>
          <w:lang w:eastAsia="en-US"/>
        </w:rPr>
        <w:t xml:space="preserve"> do</w:t>
      </w:r>
      <w:r w:rsidR="00574971">
        <w:rPr>
          <w:lang w:eastAsia="en-US"/>
        </w:rPr>
        <w:t xml:space="preserve"> </w:t>
      </w:r>
      <w:r w:rsidR="00C55F03" w:rsidRPr="006148F7">
        <w:rPr>
          <w:lang w:eastAsia="en-US"/>
        </w:rPr>
        <w:t>spraw środków zabezpieczających</w:t>
      </w:r>
      <w:r w:rsidR="009E18EF">
        <w:rPr>
          <w:lang w:eastAsia="en-US"/>
        </w:rPr>
        <w:t xml:space="preserve"> i </w:t>
      </w:r>
      <w:r w:rsidR="00C55F03" w:rsidRPr="006148F7">
        <w:rPr>
          <w:lang w:eastAsia="en-US"/>
        </w:rPr>
        <w:t>wykonywania środków zabezpieczających</w:t>
      </w:r>
      <w:r w:rsidR="009E18EF">
        <w:rPr>
          <w:lang w:eastAsia="en-US"/>
        </w:rPr>
        <w:t xml:space="preserve"> w </w:t>
      </w:r>
      <w:r w:rsidR="00C55F03" w:rsidRPr="006148F7">
        <w:rPr>
          <w:lang w:eastAsia="en-US"/>
        </w:rPr>
        <w:t>zakładach psychiatrycznych,</w:t>
      </w:r>
      <w:r w:rsidR="00BF69A5" w:rsidRPr="006148F7">
        <w:rPr>
          <w:lang w:eastAsia="en-US"/>
        </w:rPr>
        <w:t xml:space="preserve"> na</w:t>
      </w:r>
      <w:r w:rsidR="00574971">
        <w:rPr>
          <w:lang w:eastAsia="en-US"/>
        </w:rPr>
        <w:t xml:space="preserve"> </w:t>
      </w:r>
      <w:r w:rsidR="00C55F03" w:rsidRPr="006148F7">
        <w:rPr>
          <w:lang w:eastAsia="en-US"/>
        </w:rPr>
        <w:t>podstawie upoważnienia zawartego</w:t>
      </w:r>
      <w:r w:rsidR="009E18EF">
        <w:rPr>
          <w:lang w:eastAsia="en-US"/>
        </w:rPr>
        <w:t xml:space="preserve"> w </w:t>
      </w:r>
      <w:r w:rsidR="00C55F03" w:rsidRPr="006148F7">
        <w:rPr>
          <w:lang w:eastAsia="en-US"/>
        </w:rPr>
        <w:t>Kodeksie karnym wykonawczym. Ponadto,</w:t>
      </w:r>
      <w:r w:rsidR="009E18EF">
        <w:rPr>
          <w:lang w:eastAsia="en-US"/>
        </w:rPr>
        <w:t xml:space="preserve"> w </w:t>
      </w:r>
      <w:r w:rsidR="00C55F03" w:rsidRPr="006148F7">
        <w:rPr>
          <w:lang w:eastAsia="en-US"/>
        </w:rPr>
        <w:t>ustawie</w:t>
      </w:r>
      <w:r w:rsidR="009E18EF">
        <w:rPr>
          <w:lang w:eastAsia="en-US"/>
        </w:rPr>
        <w:t xml:space="preserve"> o </w:t>
      </w:r>
      <w:r w:rsidR="00C55F03" w:rsidRPr="006148F7">
        <w:rPr>
          <w:lang w:eastAsia="en-US"/>
        </w:rPr>
        <w:t>świadczeniach opieki zdrowotnej finansowanych</w:t>
      </w:r>
      <w:r w:rsidR="00BF69A5" w:rsidRPr="006148F7">
        <w:rPr>
          <w:lang w:eastAsia="en-US"/>
        </w:rPr>
        <w:t xml:space="preserve"> ze</w:t>
      </w:r>
      <w:r w:rsidR="00574971">
        <w:rPr>
          <w:lang w:eastAsia="en-US"/>
        </w:rPr>
        <w:t xml:space="preserve"> </w:t>
      </w:r>
      <w:r w:rsidR="00C55F03" w:rsidRPr="006148F7">
        <w:rPr>
          <w:lang w:eastAsia="en-US"/>
        </w:rPr>
        <w:t xml:space="preserve">środków publicznych </w:t>
      </w:r>
      <w:r w:rsidR="00392344" w:rsidRPr="006148F7">
        <w:rPr>
          <w:lang w:eastAsia="en-US"/>
        </w:rPr>
        <w:t xml:space="preserve">Minister </w:t>
      </w:r>
      <w:r w:rsidR="00817488">
        <w:rPr>
          <w:lang w:eastAsia="en-US"/>
        </w:rPr>
        <w:t xml:space="preserve">zaproponował </w:t>
      </w:r>
      <w:r w:rsidR="00C55F03" w:rsidRPr="006148F7">
        <w:rPr>
          <w:lang w:eastAsia="en-US"/>
        </w:rPr>
        <w:t>regulacje dotyczące transportu sanitarnego osób, wobec których orzeczono środek zabezpieczający. Materia tej ustawy</w:t>
      </w:r>
      <w:r w:rsidR="00CC7107">
        <w:rPr>
          <w:lang w:eastAsia="en-US"/>
        </w:rPr>
        <w:t xml:space="preserve"> nie</w:t>
      </w:r>
      <w:r w:rsidR="00574971">
        <w:rPr>
          <w:lang w:eastAsia="en-US"/>
        </w:rPr>
        <w:t xml:space="preserve"> </w:t>
      </w:r>
      <w:r w:rsidR="00C55F03" w:rsidRPr="006148F7">
        <w:rPr>
          <w:lang w:eastAsia="en-US"/>
        </w:rPr>
        <w:t>obejmuje jednak takich kwestii, jak przebieg realizacji środka zabezpieczającego,</w:t>
      </w:r>
      <w:r w:rsidR="009E18EF">
        <w:rPr>
          <w:lang w:eastAsia="en-US"/>
        </w:rPr>
        <w:t xml:space="preserve"> w </w:t>
      </w:r>
      <w:r w:rsidR="00C55F03" w:rsidRPr="006148F7">
        <w:rPr>
          <w:lang w:eastAsia="en-US"/>
        </w:rPr>
        <w:t xml:space="preserve">tym ewentualnego przebywania pacjenta poza miejscem orzeczenia środka zabezpieczającego, </w:t>
      </w:r>
      <w:r w:rsidR="00694EB8" w:rsidRPr="006148F7">
        <w:rPr>
          <w:lang w:eastAsia="en-US"/>
        </w:rPr>
        <w:t>co</w:t>
      </w:r>
      <w:r w:rsidR="00574971">
        <w:rPr>
          <w:lang w:eastAsia="en-US"/>
        </w:rPr>
        <w:t xml:space="preserve"> </w:t>
      </w:r>
      <w:r w:rsidR="00C55F03" w:rsidRPr="006148F7">
        <w:rPr>
          <w:lang w:eastAsia="en-US"/>
        </w:rPr>
        <w:t>pozostaje</w:t>
      </w:r>
      <w:r w:rsidR="009E18EF">
        <w:rPr>
          <w:lang w:eastAsia="en-US"/>
        </w:rPr>
        <w:t xml:space="preserve"> w </w:t>
      </w:r>
      <w:r w:rsidR="00C55F03" w:rsidRPr="006148F7">
        <w:rPr>
          <w:lang w:eastAsia="en-US"/>
        </w:rPr>
        <w:t>gestii sądu.</w:t>
      </w:r>
    </w:p>
    <w:p w:rsidR="00D31C21" w:rsidRPr="006148F7" w:rsidRDefault="00D31C21" w:rsidP="004C2686">
      <w:pPr>
        <w:pStyle w:val="Nagwek4"/>
      </w:pPr>
      <w:bookmarkStart w:id="276" w:name="_Toc513723041"/>
      <w:bookmarkStart w:id="277" w:name="_Toc515021836"/>
      <w:r w:rsidRPr="006148F7">
        <w:lastRenderedPageBreak/>
        <w:t>Zasady udzielania pomocy postpenitencjarnej osobom zwalnianym</w:t>
      </w:r>
      <w:r w:rsidR="009E18EF">
        <w:t xml:space="preserve"> z </w:t>
      </w:r>
      <w:r w:rsidRPr="006148F7">
        <w:t>zakładów psychiatrycznych po stosowaniu środka zabezpieczającego</w:t>
      </w:r>
      <w:r>
        <w:rPr>
          <w:rStyle w:val="Odwoanieprzypisudolnego"/>
        </w:rPr>
        <w:footnoteReference w:id="261"/>
      </w:r>
      <w:bookmarkEnd w:id="276"/>
      <w:bookmarkEnd w:id="277"/>
    </w:p>
    <w:p w:rsidR="00D31C21" w:rsidRPr="006148F7" w:rsidRDefault="00D31C21" w:rsidP="00D31C21">
      <w:pPr>
        <w:pStyle w:val="Styl1"/>
        <w:rPr>
          <w:b/>
          <w:lang w:eastAsia="en-US"/>
        </w:rPr>
      </w:pPr>
      <w:r w:rsidRPr="006148F7">
        <w:rPr>
          <w:b/>
          <w:lang w:eastAsia="en-US"/>
        </w:rPr>
        <w:t>Rzecznik ponownie</w:t>
      </w:r>
      <w:r w:rsidRPr="006148F7">
        <w:rPr>
          <w:b/>
          <w:vertAlign w:val="superscript"/>
          <w:lang w:eastAsia="en-US"/>
        </w:rPr>
        <w:footnoteReference w:id="262"/>
      </w:r>
      <w:r w:rsidRPr="006148F7">
        <w:rPr>
          <w:b/>
          <w:lang w:eastAsia="en-US"/>
        </w:rPr>
        <w:t xml:space="preserve"> zasygnalizował problem osób zwalnianych</w:t>
      </w:r>
      <w:r w:rsidR="009E18EF">
        <w:rPr>
          <w:b/>
          <w:lang w:eastAsia="en-US"/>
        </w:rPr>
        <w:t xml:space="preserve"> z </w:t>
      </w:r>
      <w:r w:rsidRPr="006148F7">
        <w:rPr>
          <w:b/>
          <w:lang w:eastAsia="en-US"/>
        </w:rPr>
        <w:t xml:space="preserve">zakładów psychiatrycznych, wobec których wykonano środek zabezpieczający: </w:t>
      </w:r>
      <w:r>
        <w:rPr>
          <w:b/>
          <w:lang w:eastAsia="en-US"/>
        </w:rPr>
        <w:t>nie</w:t>
      </w:r>
      <w:r w:rsidR="00574971">
        <w:rPr>
          <w:b/>
          <w:lang w:eastAsia="en-US"/>
        </w:rPr>
        <w:t xml:space="preserve"> </w:t>
      </w:r>
      <w:r w:rsidRPr="006148F7">
        <w:rPr>
          <w:b/>
          <w:lang w:eastAsia="en-US"/>
        </w:rPr>
        <w:t>mogą korzystać</w:t>
      </w:r>
      <w:r w:rsidR="009E18EF">
        <w:rPr>
          <w:b/>
          <w:lang w:eastAsia="en-US"/>
        </w:rPr>
        <w:t xml:space="preserve"> z </w:t>
      </w:r>
      <w:r w:rsidRPr="006148F7">
        <w:rPr>
          <w:b/>
          <w:lang w:eastAsia="en-US"/>
        </w:rPr>
        <w:t>pomocy ze</w:t>
      </w:r>
      <w:r w:rsidR="00574971">
        <w:rPr>
          <w:b/>
          <w:lang w:eastAsia="en-US"/>
        </w:rPr>
        <w:t xml:space="preserve"> </w:t>
      </w:r>
      <w:r w:rsidRPr="006148F7">
        <w:rPr>
          <w:b/>
          <w:lang w:eastAsia="en-US"/>
        </w:rPr>
        <w:t>środków Funduszu Pomocy Pokrzywdzonym oraz Pomocy Postpenitencjarnej</w:t>
      </w:r>
      <w:r w:rsidR="006544F1">
        <w:rPr>
          <w:b/>
          <w:lang w:eastAsia="en-US"/>
        </w:rPr>
        <w:t>.</w:t>
      </w:r>
    </w:p>
    <w:p w:rsidR="00F147D3" w:rsidRDefault="00D31C21" w:rsidP="00D31C21">
      <w:pPr>
        <w:pStyle w:val="Styl1"/>
        <w:rPr>
          <w:lang w:eastAsia="en-US"/>
        </w:rPr>
      </w:pPr>
      <w:r w:rsidRPr="006148F7">
        <w:rPr>
          <w:lang w:eastAsia="en-US"/>
        </w:rPr>
        <w:t>To znaczy,</w:t>
      </w:r>
      <w:r>
        <w:rPr>
          <w:lang w:eastAsia="en-US"/>
        </w:rPr>
        <w:t xml:space="preserve"> że</w:t>
      </w:r>
      <w:r w:rsidR="00574971">
        <w:rPr>
          <w:lang w:eastAsia="en-US"/>
        </w:rPr>
        <w:t xml:space="preserve"> </w:t>
      </w:r>
      <w:r w:rsidRPr="006148F7">
        <w:rPr>
          <w:lang w:eastAsia="en-US"/>
        </w:rPr>
        <w:t xml:space="preserve">wracają na wolność bez takiego wsparcia, jakie przysługuje </w:t>
      </w:r>
      <w:r>
        <w:rPr>
          <w:lang w:eastAsia="en-US"/>
        </w:rPr>
        <w:t>tym</w:t>
      </w:r>
      <w:r w:rsidRPr="006148F7">
        <w:rPr>
          <w:lang w:eastAsia="en-US"/>
        </w:rPr>
        <w:t>, któr</w:t>
      </w:r>
      <w:r>
        <w:rPr>
          <w:lang w:eastAsia="en-US"/>
        </w:rPr>
        <w:t>zy</w:t>
      </w:r>
      <w:r w:rsidRPr="006148F7">
        <w:rPr>
          <w:lang w:eastAsia="en-US"/>
        </w:rPr>
        <w:t xml:space="preserve"> odby</w:t>
      </w:r>
      <w:r>
        <w:rPr>
          <w:lang w:eastAsia="en-US"/>
        </w:rPr>
        <w:t>li</w:t>
      </w:r>
      <w:r w:rsidRPr="006148F7">
        <w:rPr>
          <w:lang w:eastAsia="en-US"/>
        </w:rPr>
        <w:t xml:space="preserve"> karę pozbawienia wolności. RPO podkreślił,</w:t>
      </w:r>
      <w:r>
        <w:rPr>
          <w:lang w:eastAsia="en-US"/>
        </w:rPr>
        <w:t xml:space="preserve"> że</w:t>
      </w:r>
      <w:r w:rsidR="00574971">
        <w:rPr>
          <w:lang w:eastAsia="en-US"/>
        </w:rPr>
        <w:t xml:space="preserve"> </w:t>
      </w:r>
      <w:r w:rsidRPr="006148F7">
        <w:rPr>
          <w:lang w:eastAsia="en-US"/>
        </w:rPr>
        <w:t>prawo</w:t>
      </w:r>
      <w:r w:rsidR="009E18EF">
        <w:rPr>
          <w:lang w:eastAsia="en-US"/>
        </w:rPr>
        <w:t xml:space="preserve"> w </w:t>
      </w:r>
      <w:r w:rsidRPr="006148F7">
        <w:rPr>
          <w:lang w:eastAsia="en-US"/>
        </w:rPr>
        <w:t>sposób nieuzasadniony różnicuje sytuację tych osób</w:t>
      </w:r>
      <w:r w:rsidR="009E18EF">
        <w:rPr>
          <w:lang w:eastAsia="en-US"/>
        </w:rPr>
        <w:t xml:space="preserve"> w </w:t>
      </w:r>
      <w:r w:rsidRPr="006148F7">
        <w:rPr>
          <w:lang w:eastAsia="en-US"/>
        </w:rPr>
        <w:t>stosunku</w:t>
      </w:r>
      <w:r w:rsidR="00F147D3">
        <w:rPr>
          <w:lang w:eastAsia="en-US"/>
        </w:rPr>
        <w:t xml:space="preserve"> do</w:t>
      </w:r>
      <w:r w:rsidR="00574971">
        <w:rPr>
          <w:lang w:eastAsia="en-US"/>
        </w:rPr>
        <w:t xml:space="preserve"> </w:t>
      </w:r>
      <w:r w:rsidRPr="006148F7">
        <w:rPr>
          <w:lang w:eastAsia="en-US"/>
        </w:rPr>
        <w:t>osób pozbawionych wolności</w:t>
      </w:r>
      <w:r w:rsidR="009E18EF">
        <w:rPr>
          <w:lang w:eastAsia="en-US"/>
        </w:rPr>
        <w:t xml:space="preserve"> w </w:t>
      </w:r>
      <w:r w:rsidRPr="006148F7">
        <w:rPr>
          <w:lang w:eastAsia="en-US"/>
        </w:rPr>
        <w:t>zakładach karnych</w:t>
      </w:r>
      <w:r w:rsidR="009E18EF">
        <w:rPr>
          <w:lang w:eastAsia="en-US"/>
        </w:rPr>
        <w:t xml:space="preserve"> i </w:t>
      </w:r>
      <w:r w:rsidRPr="006148F7">
        <w:rPr>
          <w:lang w:eastAsia="en-US"/>
        </w:rPr>
        <w:t>aresztach śledczych</w:t>
      </w:r>
      <w:r w:rsidRPr="006148F7">
        <w:rPr>
          <w:vertAlign w:val="superscript"/>
          <w:lang w:eastAsia="en-US"/>
        </w:rPr>
        <w:footnoteReference w:id="263"/>
      </w:r>
      <w:r>
        <w:rPr>
          <w:lang w:eastAsia="en-US"/>
        </w:rPr>
        <w:t>.</w:t>
      </w:r>
    </w:p>
    <w:p w:rsidR="00D31C21" w:rsidRPr="006148F7" w:rsidRDefault="00D31C21" w:rsidP="00D31C21">
      <w:pPr>
        <w:pStyle w:val="Styl1"/>
        <w:rPr>
          <w:lang w:eastAsia="en-US"/>
        </w:rPr>
      </w:pPr>
      <w:r w:rsidRPr="006148F7">
        <w:rPr>
          <w:lang w:eastAsia="en-US"/>
        </w:rPr>
        <w:t>Rzecznik zwrócił się</w:t>
      </w:r>
      <w:r w:rsidRPr="006148F7">
        <w:rPr>
          <w:vertAlign w:val="superscript"/>
          <w:lang w:eastAsia="en-US"/>
        </w:rPr>
        <w:footnoteReference w:id="264"/>
      </w:r>
      <w:r w:rsidR="00F147D3">
        <w:rPr>
          <w:lang w:eastAsia="en-US"/>
        </w:rPr>
        <w:t xml:space="preserve"> do</w:t>
      </w:r>
      <w:r w:rsidR="00574971">
        <w:rPr>
          <w:lang w:eastAsia="en-US"/>
        </w:rPr>
        <w:t xml:space="preserve"> </w:t>
      </w:r>
      <w:r w:rsidRPr="006148F7">
        <w:rPr>
          <w:lang w:eastAsia="en-US"/>
        </w:rPr>
        <w:t>Ministra Sprawiedliwości</w:t>
      </w:r>
      <w:r w:rsidR="009E18EF">
        <w:rPr>
          <w:lang w:eastAsia="en-US"/>
        </w:rPr>
        <w:t xml:space="preserve"> o </w:t>
      </w:r>
      <w:r w:rsidRPr="006148F7">
        <w:rPr>
          <w:lang w:eastAsia="en-US"/>
        </w:rPr>
        <w:t>podjęcie inicjatywy</w:t>
      </w:r>
      <w:r w:rsidR="009E18EF">
        <w:rPr>
          <w:lang w:eastAsia="en-US"/>
        </w:rPr>
        <w:t xml:space="preserve"> w </w:t>
      </w:r>
      <w:r w:rsidRPr="006148F7">
        <w:rPr>
          <w:lang w:eastAsia="en-US"/>
        </w:rPr>
        <w:t>celu zmiany delegacji ustawowej zawartej</w:t>
      </w:r>
      <w:r w:rsidR="009E18EF">
        <w:rPr>
          <w:lang w:eastAsia="en-US"/>
        </w:rPr>
        <w:t xml:space="preserve"> w </w:t>
      </w:r>
      <w:r w:rsidR="00F147D3">
        <w:rPr>
          <w:lang w:eastAsia="en-US"/>
        </w:rPr>
        <w:t>art.</w:t>
      </w:r>
      <w:r w:rsidR="00574971">
        <w:rPr>
          <w:lang w:eastAsia="en-US"/>
        </w:rPr>
        <w:t xml:space="preserve"> </w:t>
      </w:r>
      <w:r w:rsidRPr="006148F7">
        <w:rPr>
          <w:lang w:eastAsia="en-US"/>
        </w:rPr>
        <w:t xml:space="preserve">43 </w:t>
      </w:r>
      <w:r>
        <w:rPr>
          <w:lang w:eastAsia="en-US"/>
        </w:rPr>
        <w:t>§</w:t>
      </w:r>
      <w:r w:rsidRPr="006148F7">
        <w:rPr>
          <w:lang w:eastAsia="en-US"/>
        </w:rPr>
        <w:t>19 k.k.w. Resort sprawiedliwości poinformował</w:t>
      </w:r>
      <w:r w:rsidRPr="006148F7">
        <w:rPr>
          <w:vertAlign w:val="superscript"/>
          <w:lang w:eastAsia="en-US"/>
        </w:rPr>
        <w:footnoteReference w:id="265"/>
      </w:r>
      <w:r w:rsidRPr="006148F7">
        <w:rPr>
          <w:lang w:eastAsia="en-US"/>
        </w:rPr>
        <w:t>,</w:t>
      </w:r>
      <w:r>
        <w:rPr>
          <w:lang w:eastAsia="en-US"/>
        </w:rPr>
        <w:t xml:space="preserve"> że</w:t>
      </w:r>
      <w:r w:rsidR="00574971">
        <w:rPr>
          <w:lang w:eastAsia="en-US"/>
        </w:rPr>
        <w:t xml:space="preserve"> </w:t>
      </w:r>
      <w:r w:rsidRPr="006148F7">
        <w:rPr>
          <w:lang w:eastAsia="en-US"/>
        </w:rPr>
        <w:t>zagadnienie zostało przekazane Zespołowi</w:t>
      </w:r>
      <w:r w:rsidR="00F147D3">
        <w:rPr>
          <w:lang w:eastAsia="en-US"/>
        </w:rPr>
        <w:t xml:space="preserve"> do</w:t>
      </w:r>
      <w:r w:rsidR="00574971">
        <w:rPr>
          <w:lang w:eastAsia="en-US"/>
        </w:rPr>
        <w:t xml:space="preserve"> </w:t>
      </w:r>
      <w:r w:rsidRPr="006148F7">
        <w:rPr>
          <w:lang w:eastAsia="en-US"/>
        </w:rPr>
        <w:t>opracowania projektu zmian przepisów prawa karnego wykonawczego.</w:t>
      </w:r>
    </w:p>
    <w:p w:rsidR="00C55F03" w:rsidRPr="006148F7" w:rsidRDefault="00C55F03" w:rsidP="004C2686">
      <w:pPr>
        <w:pStyle w:val="Nagwek4"/>
      </w:pPr>
      <w:bookmarkStart w:id="278" w:name="_Toc513723042"/>
      <w:bookmarkStart w:id="279" w:name="_Toc515021837"/>
      <w:r w:rsidRPr="006148F7">
        <w:t>Przepisy umożliwiające wstrzymanie wykonania kary zastępczej pozbawienia wolności</w:t>
      </w:r>
      <w:r w:rsidR="00E164D9">
        <w:rPr>
          <w:rStyle w:val="Odwoanieprzypisudolnego"/>
        </w:rPr>
        <w:footnoteReference w:id="266"/>
      </w:r>
      <w:bookmarkEnd w:id="278"/>
      <w:bookmarkEnd w:id="279"/>
    </w:p>
    <w:p w:rsidR="00F147D3" w:rsidRDefault="006A09AF" w:rsidP="00386308">
      <w:pPr>
        <w:pStyle w:val="Styl1"/>
        <w:rPr>
          <w:lang w:eastAsia="en-US"/>
        </w:rPr>
      </w:pPr>
      <w:r w:rsidRPr="006148F7">
        <w:rPr>
          <w:b/>
          <w:lang w:eastAsia="en-US"/>
        </w:rPr>
        <w:t>Nie wszyscy, którzy mają odbyć karę zastępczą pozbawienia wolności, wiedzą,</w:t>
      </w:r>
      <w:r>
        <w:rPr>
          <w:b/>
          <w:lang w:eastAsia="en-US"/>
        </w:rPr>
        <w:t xml:space="preserve"> że</w:t>
      </w:r>
      <w:r w:rsidR="00574971">
        <w:rPr>
          <w:b/>
          <w:lang w:eastAsia="en-US"/>
        </w:rPr>
        <w:t xml:space="preserve"> </w:t>
      </w:r>
      <w:r w:rsidRPr="006148F7">
        <w:rPr>
          <w:b/>
          <w:lang w:eastAsia="en-US"/>
        </w:rPr>
        <w:t>mogą wystąpić</w:t>
      </w:r>
      <w:r>
        <w:rPr>
          <w:b/>
          <w:lang w:eastAsia="en-US"/>
        </w:rPr>
        <w:t xml:space="preserve"> do</w:t>
      </w:r>
      <w:r w:rsidR="00574971">
        <w:rPr>
          <w:b/>
          <w:lang w:eastAsia="en-US"/>
        </w:rPr>
        <w:t xml:space="preserve"> </w:t>
      </w:r>
      <w:r w:rsidRPr="006148F7">
        <w:rPr>
          <w:b/>
          <w:lang w:eastAsia="en-US"/>
        </w:rPr>
        <w:t>sądu</w:t>
      </w:r>
      <w:r w:rsidR="009E18EF">
        <w:rPr>
          <w:b/>
          <w:lang w:eastAsia="en-US"/>
        </w:rPr>
        <w:t xml:space="preserve"> o </w:t>
      </w:r>
      <w:r w:rsidRPr="006148F7">
        <w:rPr>
          <w:b/>
          <w:lang w:eastAsia="en-US"/>
        </w:rPr>
        <w:t>wstrzymanie wykonania tej kary</w:t>
      </w:r>
      <w:r>
        <w:rPr>
          <w:b/>
          <w:lang w:eastAsia="en-US"/>
        </w:rPr>
        <w:t xml:space="preserve"> orzeczonej</w:t>
      </w:r>
      <w:r w:rsidR="009E18EF">
        <w:rPr>
          <w:b/>
          <w:lang w:eastAsia="en-US"/>
        </w:rPr>
        <w:t xml:space="preserve"> w </w:t>
      </w:r>
      <w:r w:rsidRPr="006148F7">
        <w:rPr>
          <w:b/>
          <w:lang w:eastAsia="en-US"/>
        </w:rPr>
        <w:t>zamian za</w:t>
      </w:r>
      <w:r w:rsidR="00574971">
        <w:rPr>
          <w:b/>
          <w:lang w:eastAsia="en-US"/>
        </w:rPr>
        <w:t xml:space="preserve"> </w:t>
      </w:r>
      <w:r>
        <w:rPr>
          <w:b/>
          <w:lang w:eastAsia="en-US"/>
        </w:rPr>
        <w:t xml:space="preserve">nie wykonaną </w:t>
      </w:r>
      <w:r w:rsidRPr="006148F7">
        <w:rPr>
          <w:b/>
          <w:lang w:eastAsia="en-US"/>
        </w:rPr>
        <w:t xml:space="preserve">grzywnę lub ograniczenie wolności </w:t>
      </w:r>
      <w:r w:rsidRPr="006148F7">
        <w:rPr>
          <w:lang w:eastAsia="en-US"/>
        </w:rPr>
        <w:t>(art.</w:t>
      </w:r>
      <w:r w:rsidR="00574971">
        <w:rPr>
          <w:lang w:eastAsia="en-US"/>
        </w:rPr>
        <w:t xml:space="preserve"> </w:t>
      </w:r>
      <w:r w:rsidRPr="006148F7">
        <w:rPr>
          <w:lang w:eastAsia="en-US"/>
        </w:rPr>
        <w:t xml:space="preserve">48a </w:t>
      </w:r>
      <w:r>
        <w:rPr>
          <w:lang w:eastAsia="en-US"/>
        </w:rPr>
        <w:t>§</w:t>
      </w:r>
      <w:r w:rsidRPr="006148F7">
        <w:rPr>
          <w:lang w:eastAsia="en-US"/>
        </w:rPr>
        <w:t>1 k.k.w.</w:t>
      </w:r>
      <w:r w:rsidR="009E18EF">
        <w:rPr>
          <w:lang w:eastAsia="en-US"/>
        </w:rPr>
        <w:t xml:space="preserve"> i </w:t>
      </w:r>
      <w:r>
        <w:rPr>
          <w:lang w:eastAsia="en-US"/>
        </w:rPr>
        <w:t>art.</w:t>
      </w:r>
      <w:r w:rsidR="00574971">
        <w:rPr>
          <w:lang w:eastAsia="en-US"/>
        </w:rPr>
        <w:t xml:space="preserve"> </w:t>
      </w:r>
      <w:r w:rsidRPr="006148F7">
        <w:rPr>
          <w:lang w:eastAsia="en-US"/>
        </w:rPr>
        <w:t xml:space="preserve">65a </w:t>
      </w:r>
      <w:r>
        <w:rPr>
          <w:lang w:eastAsia="en-US"/>
        </w:rPr>
        <w:t>§</w:t>
      </w:r>
      <w:r w:rsidRPr="006148F7">
        <w:rPr>
          <w:lang w:eastAsia="en-US"/>
        </w:rPr>
        <w:t>1 k.k.w.).</w:t>
      </w:r>
    </w:p>
    <w:p w:rsidR="006A09AF" w:rsidRPr="006148F7" w:rsidRDefault="00817488" w:rsidP="006A09AF">
      <w:pPr>
        <w:pStyle w:val="Styl1"/>
        <w:rPr>
          <w:lang w:eastAsia="en-US"/>
        </w:rPr>
      </w:pPr>
      <w:r w:rsidRPr="006148F7">
        <w:rPr>
          <w:lang w:eastAsia="en-US"/>
        </w:rPr>
        <w:t>Zastępcza kara pozbawienia wolności zarządzana jest</w:t>
      </w:r>
      <w:r w:rsidR="009E18EF">
        <w:rPr>
          <w:lang w:eastAsia="en-US"/>
        </w:rPr>
        <w:t xml:space="preserve"> w </w:t>
      </w:r>
      <w:r w:rsidRPr="006148F7">
        <w:rPr>
          <w:lang w:eastAsia="en-US"/>
        </w:rPr>
        <w:t>przypadku uchylania się</w:t>
      </w:r>
      <w:r w:rsidR="00F147D3">
        <w:rPr>
          <w:lang w:eastAsia="en-US"/>
        </w:rPr>
        <w:t xml:space="preserve"> od</w:t>
      </w:r>
      <w:r w:rsidR="00574971">
        <w:rPr>
          <w:lang w:eastAsia="en-US"/>
        </w:rPr>
        <w:t xml:space="preserve"> </w:t>
      </w:r>
      <w:r w:rsidRPr="006148F7">
        <w:rPr>
          <w:lang w:eastAsia="en-US"/>
        </w:rPr>
        <w:t>odbywania kary ograniczenia wolności,</w:t>
      </w:r>
      <w:r>
        <w:rPr>
          <w:lang w:eastAsia="en-US"/>
        </w:rPr>
        <w:t xml:space="preserve"> a</w:t>
      </w:r>
      <w:r w:rsidR="00574971">
        <w:rPr>
          <w:lang w:eastAsia="en-US"/>
        </w:rPr>
        <w:t xml:space="preserve"> </w:t>
      </w:r>
      <w:r w:rsidRPr="006148F7">
        <w:rPr>
          <w:lang w:eastAsia="en-US"/>
        </w:rPr>
        <w:t>także wobec braku alternatywy dla tej kary zastępczej</w:t>
      </w:r>
      <w:r w:rsidR="009E18EF">
        <w:rPr>
          <w:lang w:eastAsia="en-US"/>
        </w:rPr>
        <w:t xml:space="preserve"> w </w:t>
      </w:r>
      <w:r w:rsidRPr="006148F7">
        <w:rPr>
          <w:lang w:eastAsia="en-US"/>
        </w:rPr>
        <w:t xml:space="preserve">postaci zastępczej kary grzywny. Do czasu zmiany przepisów sąd musiał taką zastępczą karę orzec. </w:t>
      </w:r>
      <w:r w:rsidR="00694ED4">
        <w:rPr>
          <w:lang w:eastAsia="en-US"/>
        </w:rPr>
        <w:t>Od</w:t>
      </w:r>
      <w:r w:rsidR="00574971">
        <w:rPr>
          <w:lang w:eastAsia="en-US"/>
        </w:rPr>
        <w:t xml:space="preserve"> </w:t>
      </w:r>
      <w:r w:rsidR="00694ED4" w:rsidRPr="006148F7">
        <w:rPr>
          <w:lang w:eastAsia="en-US"/>
        </w:rPr>
        <w:t>1 lipca 2015</w:t>
      </w:r>
      <w:r w:rsidR="00574971">
        <w:rPr>
          <w:lang w:eastAsia="en-US"/>
        </w:rPr>
        <w:t xml:space="preserve"> </w:t>
      </w:r>
      <w:r w:rsidR="00694ED4">
        <w:rPr>
          <w:lang w:eastAsia="en-US"/>
        </w:rPr>
        <w:t xml:space="preserve">r. ma </w:t>
      </w:r>
      <w:r w:rsidR="008F2230">
        <w:rPr>
          <w:lang w:eastAsia="en-US"/>
        </w:rPr>
        <w:t>możliwość</w:t>
      </w:r>
      <w:r w:rsidR="00694ED4">
        <w:rPr>
          <w:lang w:eastAsia="en-US"/>
        </w:rPr>
        <w:t xml:space="preserve"> nieorzekania tej kary</w:t>
      </w:r>
      <w:r w:rsidR="00694ED4" w:rsidRPr="006148F7">
        <w:rPr>
          <w:lang w:eastAsia="en-US"/>
        </w:rPr>
        <w:t>,</w:t>
      </w:r>
      <w:r w:rsidR="009E18EF">
        <w:rPr>
          <w:lang w:eastAsia="en-US"/>
        </w:rPr>
        <w:t xml:space="preserve"> o </w:t>
      </w:r>
      <w:r>
        <w:rPr>
          <w:lang w:eastAsia="en-US"/>
        </w:rPr>
        <w:t>ile skazany wykaże się inicjatywą</w:t>
      </w:r>
      <w:r w:rsidR="006A09AF">
        <w:rPr>
          <w:lang w:eastAsia="en-US"/>
        </w:rPr>
        <w:t xml:space="preserve">. Trzeba dostrzec jednak, że </w:t>
      </w:r>
      <w:r w:rsidR="006A09AF" w:rsidRPr="006148F7">
        <w:rPr>
          <w:lang w:eastAsia="en-US"/>
        </w:rPr>
        <w:t xml:space="preserve">część </w:t>
      </w:r>
      <w:r w:rsidRPr="006148F7">
        <w:rPr>
          <w:lang w:eastAsia="en-US"/>
        </w:rPr>
        <w:t>wyroków zapada</w:t>
      </w:r>
      <w:r w:rsidR="009E18EF">
        <w:rPr>
          <w:lang w:eastAsia="en-US"/>
        </w:rPr>
        <w:t xml:space="preserve"> w </w:t>
      </w:r>
      <w:r w:rsidRPr="006148F7">
        <w:rPr>
          <w:lang w:eastAsia="en-US"/>
        </w:rPr>
        <w:t>trybie nakazowym,</w:t>
      </w:r>
      <w:r>
        <w:rPr>
          <w:lang w:eastAsia="en-US"/>
        </w:rPr>
        <w:t xml:space="preserve"> a</w:t>
      </w:r>
      <w:r w:rsidR="00574971">
        <w:rPr>
          <w:lang w:eastAsia="en-US"/>
        </w:rPr>
        <w:t xml:space="preserve"> </w:t>
      </w:r>
      <w:r w:rsidRPr="006148F7">
        <w:rPr>
          <w:lang w:eastAsia="en-US"/>
        </w:rPr>
        <w:t>więc bez rozprawy</w:t>
      </w:r>
      <w:r w:rsidR="006A09AF">
        <w:rPr>
          <w:lang w:eastAsia="en-US"/>
        </w:rPr>
        <w:t xml:space="preserve">, a skazani </w:t>
      </w:r>
      <w:r w:rsidR="006A09AF">
        <w:rPr>
          <w:lang w:eastAsia="en-US"/>
        </w:rPr>
        <w:lastRenderedPageBreak/>
        <w:t>nie wiedzą</w:t>
      </w:r>
      <w:r w:rsidR="009E18EF">
        <w:rPr>
          <w:lang w:eastAsia="en-US"/>
        </w:rPr>
        <w:t xml:space="preserve"> o </w:t>
      </w:r>
      <w:r w:rsidR="006A09AF">
        <w:rPr>
          <w:lang w:eastAsia="en-US"/>
        </w:rPr>
        <w:t>zapadłych wobec nich orzeczeniach</w:t>
      </w:r>
      <w:r w:rsidR="009E18EF">
        <w:rPr>
          <w:lang w:eastAsia="en-US"/>
        </w:rPr>
        <w:t xml:space="preserve"> i </w:t>
      </w:r>
      <w:r w:rsidR="006A09AF">
        <w:rPr>
          <w:lang w:eastAsia="en-US"/>
        </w:rPr>
        <w:t>stąd ich nie wykonują</w:t>
      </w:r>
      <w:r w:rsidR="006A09AF" w:rsidRPr="006148F7">
        <w:rPr>
          <w:lang w:eastAsia="en-US"/>
        </w:rPr>
        <w:t xml:space="preserve">. </w:t>
      </w:r>
      <w:r w:rsidR="006A09AF">
        <w:rPr>
          <w:lang w:eastAsia="en-US"/>
        </w:rPr>
        <w:t>Nie wiedzą też</w:t>
      </w:r>
      <w:r w:rsidR="009E18EF">
        <w:rPr>
          <w:lang w:eastAsia="en-US"/>
        </w:rPr>
        <w:t xml:space="preserve"> o </w:t>
      </w:r>
      <w:r w:rsidR="006A09AF">
        <w:rPr>
          <w:lang w:eastAsia="en-US"/>
        </w:rPr>
        <w:t xml:space="preserve">zamianie pierwotnie orzeczonej kary na karę zastępczą pozbawienia wolności. </w:t>
      </w:r>
      <w:r w:rsidR="006A09AF" w:rsidRPr="006148F7">
        <w:rPr>
          <w:lang w:eastAsia="en-US"/>
        </w:rPr>
        <w:t>Tak więc to</w:t>
      </w:r>
      <w:r w:rsidR="006A09AF">
        <w:rPr>
          <w:lang w:eastAsia="en-US"/>
        </w:rPr>
        <w:t xml:space="preserve"> nie</w:t>
      </w:r>
      <w:r w:rsidR="009E18EF">
        <w:rPr>
          <w:lang w:eastAsia="en-US"/>
        </w:rPr>
        <w:t xml:space="preserve"> w </w:t>
      </w:r>
      <w:r w:rsidR="006A09AF" w:rsidRPr="006148F7">
        <w:rPr>
          <w:lang w:eastAsia="en-US"/>
        </w:rPr>
        <w:t>sądzie, ale</w:t>
      </w:r>
      <w:r w:rsidR="006A09AF">
        <w:rPr>
          <w:lang w:eastAsia="en-US"/>
        </w:rPr>
        <w:t xml:space="preserve"> czasami dopiero od</w:t>
      </w:r>
      <w:r w:rsidR="00574971">
        <w:rPr>
          <w:lang w:eastAsia="en-US"/>
        </w:rPr>
        <w:t xml:space="preserve"> </w:t>
      </w:r>
      <w:r w:rsidR="006A09AF" w:rsidRPr="006148F7">
        <w:rPr>
          <w:lang w:eastAsia="en-US"/>
        </w:rPr>
        <w:t>funkcjonariusza Służby Więziennej skazany może się dowiedzieć</w:t>
      </w:r>
      <w:r w:rsidR="009E18EF">
        <w:rPr>
          <w:lang w:eastAsia="en-US"/>
        </w:rPr>
        <w:t xml:space="preserve"> o </w:t>
      </w:r>
      <w:r w:rsidR="006A09AF">
        <w:rPr>
          <w:lang w:eastAsia="en-US"/>
        </w:rPr>
        <w:t xml:space="preserve">nowej </w:t>
      </w:r>
      <w:r w:rsidR="006A09AF" w:rsidRPr="006148F7">
        <w:rPr>
          <w:lang w:eastAsia="en-US"/>
        </w:rPr>
        <w:t>możliwości</w:t>
      </w:r>
      <w:r w:rsidR="006A09AF">
        <w:rPr>
          <w:lang w:eastAsia="en-US"/>
        </w:rPr>
        <w:t xml:space="preserve"> zwolnienia się od wykonania zastępczej kary pozbawienia wolności</w:t>
      </w:r>
      <w:r w:rsidR="006A09AF" w:rsidRPr="006148F7">
        <w:rPr>
          <w:lang w:eastAsia="en-US"/>
        </w:rPr>
        <w:t>.</w:t>
      </w:r>
    </w:p>
    <w:p w:rsidR="009848DD" w:rsidRDefault="006A09AF" w:rsidP="006A09AF">
      <w:pPr>
        <w:pStyle w:val="Styl1"/>
        <w:rPr>
          <w:lang w:eastAsia="en-US"/>
        </w:rPr>
      </w:pPr>
      <w:r>
        <w:rPr>
          <w:lang w:eastAsia="en-US"/>
        </w:rPr>
        <w:t>Aby przepisy te,</w:t>
      </w:r>
      <w:r w:rsidR="009E18EF">
        <w:rPr>
          <w:lang w:eastAsia="en-US"/>
        </w:rPr>
        <w:t xml:space="preserve"> o </w:t>
      </w:r>
      <w:r>
        <w:rPr>
          <w:lang w:eastAsia="en-US"/>
        </w:rPr>
        <w:t>niewątpliwym walorze</w:t>
      </w:r>
      <w:r w:rsidR="00975E38">
        <w:rPr>
          <w:lang w:eastAsia="en-US"/>
        </w:rPr>
        <w:t xml:space="preserve"> wychowawczym, powinny być lepiej wykorzystane</w:t>
      </w:r>
      <w:r w:rsidR="00437A5C">
        <w:rPr>
          <w:lang w:eastAsia="en-US"/>
        </w:rPr>
        <w:t>:</w:t>
      </w:r>
      <w:r w:rsidR="00975E38">
        <w:rPr>
          <w:lang w:eastAsia="en-US"/>
        </w:rPr>
        <w:t xml:space="preserve"> </w:t>
      </w:r>
      <w:r w:rsidR="00437A5C">
        <w:rPr>
          <w:lang w:eastAsia="en-US"/>
        </w:rPr>
        <w:t>z</w:t>
      </w:r>
      <w:r w:rsidR="00975E38">
        <w:rPr>
          <w:lang w:eastAsia="en-US"/>
        </w:rPr>
        <w:t>daniem Rzecznika, przy przyjęciu do</w:t>
      </w:r>
      <w:r w:rsidR="00574971">
        <w:rPr>
          <w:lang w:eastAsia="en-US"/>
        </w:rPr>
        <w:t xml:space="preserve"> </w:t>
      </w:r>
      <w:r w:rsidR="00975E38">
        <w:rPr>
          <w:lang w:eastAsia="en-US"/>
        </w:rPr>
        <w:t>jednostki skazani powinni być pytani, dlaczego nie</w:t>
      </w:r>
      <w:r w:rsidR="00574971">
        <w:rPr>
          <w:lang w:eastAsia="en-US"/>
        </w:rPr>
        <w:t xml:space="preserve"> </w:t>
      </w:r>
      <w:r w:rsidR="00975E38">
        <w:rPr>
          <w:lang w:eastAsia="en-US"/>
        </w:rPr>
        <w:t>odbyli kary ograniczenia wolności lub nie</w:t>
      </w:r>
      <w:r w:rsidR="00574971">
        <w:rPr>
          <w:lang w:eastAsia="en-US"/>
        </w:rPr>
        <w:t xml:space="preserve"> </w:t>
      </w:r>
      <w:r w:rsidR="00975E38">
        <w:rPr>
          <w:lang w:eastAsia="en-US"/>
        </w:rPr>
        <w:t>uiścili grzywny. Powszechną praktyką powinno być również</w:t>
      </w:r>
      <w:r w:rsidR="009E18EF">
        <w:rPr>
          <w:lang w:eastAsia="en-US"/>
        </w:rPr>
        <w:t xml:space="preserve"> w </w:t>
      </w:r>
      <w:r w:rsidR="00975E38">
        <w:rPr>
          <w:lang w:eastAsia="en-US"/>
        </w:rPr>
        <w:t>takim przypadku skierowanie pytania do</w:t>
      </w:r>
      <w:r w:rsidR="00574971">
        <w:rPr>
          <w:lang w:eastAsia="en-US"/>
        </w:rPr>
        <w:t xml:space="preserve"> </w:t>
      </w:r>
      <w:r w:rsidR="00975E38">
        <w:rPr>
          <w:lang w:eastAsia="en-US"/>
        </w:rPr>
        <w:t>skazanego, czy podejmie się odpracowania kary.</w:t>
      </w:r>
    </w:p>
    <w:p w:rsidR="00C55F03" w:rsidRPr="006148F7" w:rsidRDefault="00C55F03" w:rsidP="000605A2">
      <w:pPr>
        <w:pStyle w:val="Styl1"/>
        <w:rPr>
          <w:lang w:eastAsia="en-US"/>
        </w:rPr>
      </w:pPr>
      <w:r w:rsidRPr="006148F7">
        <w:rPr>
          <w:lang w:eastAsia="en-US"/>
        </w:rPr>
        <w:t>Rzecznik zwrócił się</w:t>
      </w:r>
      <w:r w:rsidRPr="006148F7">
        <w:rPr>
          <w:vertAlign w:val="superscript"/>
          <w:lang w:eastAsia="en-US"/>
        </w:rPr>
        <w:footnoteReference w:id="267"/>
      </w:r>
      <w:r w:rsidR="00F147D3">
        <w:rPr>
          <w:lang w:eastAsia="en-US"/>
        </w:rPr>
        <w:t xml:space="preserve"> do</w:t>
      </w:r>
      <w:r w:rsidR="00574971">
        <w:rPr>
          <w:lang w:eastAsia="en-US"/>
        </w:rPr>
        <w:t xml:space="preserve"> </w:t>
      </w:r>
      <w:r w:rsidRPr="006148F7">
        <w:rPr>
          <w:lang w:eastAsia="en-US"/>
        </w:rPr>
        <w:t>Ministra Sprawiedliwości</w:t>
      </w:r>
      <w:r w:rsidR="009E18EF">
        <w:rPr>
          <w:lang w:eastAsia="en-US"/>
        </w:rPr>
        <w:t xml:space="preserve"> o </w:t>
      </w:r>
      <w:r w:rsidRPr="006148F7">
        <w:rPr>
          <w:lang w:eastAsia="en-US"/>
        </w:rPr>
        <w:t>ocenę funkcjonowania</w:t>
      </w:r>
      <w:r w:rsidR="009E18EF">
        <w:rPr>
          <w:lang w:eastAsia="en-US"/>
        </w:rPr>
        <w:t xml:space="preserve"> i </w:t>
      </w:r>
      <w:r w:rsidRPr="006148F7">
        <w:rPr>
          <w:lang w:eastAsia="en-US"/>
        </w:rPr>
        <w:t xml:space="preserve">użyteczności </w:t>
      </w:r>
      <w:r w:rsidR="00386308" w:rsidRPr="006148F7">
        <w:rPr>
          <w:lang w:eastAsia="en-US"/>
        </w:rPr>
        <w:t xml:space="preserve">nowych </w:t>
      </w:r>
      <w:r w:rsidRPr="006148F7">
        <w:rPr>
          <w:lang w:eastAsia="en-US"/>
        </w:rPr>
        <w:t>instytucji prawnych. Minister stwierdził</w:t>
      </w:r>
      <w:r w:rsidRPr="006148F7">
        <w:rPr>
          <w:vertAlign w:val="superscript"/>
          <w:lang w:eastAsia="en-US"/>
        </w:rPr>
        <w:footnoteReference w:id="268"/>
      </w:r>
      <w:r w:rsidRPr="006148F7">
        <w:rPr>
          <w:lang w:eastAsia="en-US"/>
        </w:rPr>
        <w:t>,</w:t>
      </w:r>
      <w:r w:rsidR="00CC7107">
        <w:rPr>
          <w:lang w:eastAsia="en-US"/>
        </w:rPr>
        <w:t xml:space="preserve"> że</w:t>
      </w:r>
      <w:r w:rsidR="00574971">
        <w:rPr>
          <w:lang w:eastAsia="en-US"/>
        </w:rPr>
        <w:t xml:space="preserve"> </w:t>
      </w:r>
      <w:r w:rsidR="007A5876" w:rsidRPr="006148F7">
        <w:rPr>
          <w:lang w:eastAsia="en-US"/>
        </w:rPr>
        <w:t>p</w:t>
      </w:r>
      <w:r w:rsidR="003B1FC1" w:rsidRPr="006148F7">
        <w:rPr>
          <w:lang w:eastAsia="en-US"/>
        </w:rPr>
        <w:t>ostulat stworzenia systemu informowania skazanych</w:t>
      </w:r>
      <w:r w:rsidR="009E18EF">
        <w:rPr>
          <w:lang w:eastAsia="en-US"/>
        </w:rPr>
        <w:t xml:space="preserve"> o </w:t>
      </w:r>
      <w:r w:rsidR="003B1FC1" w:rsidRPr="006148F7">
        <w:rPr>
          <w:lang w:eastAsia="en-US"/>
        </w:rPr>
        <w:t>prawach wynikających</w:t>
      </w:r>
      <w:r w:rsidR="009E18EF">
        <w:rPr>
          <w:lang w:eastAsia="en-US"/>
        </w:rPr>
        <w:t xml:space="preserve"> z </w:t>
      </w:r>
      <w:r w:rsidR="00F147D3">
        <w:rPr>
          <w:lang w:eastAsia="en-US"/>
        </w:rPr>
        <w:t>art.</w:t>
      </w:r>
      <w:r w:rsidR="00574971">
        <w:rPr>
          <w:lang w:eastAsia="en-US"/>
        </w:rPr>
        <w:t xml:space="preserve"> </w:t>
      </w:r>
      <w:r w:rsidR="003B1FC1" w:rsidRPr="006148F7">
        <w:rPr>
          <w:lang w:eastAsia="en-US"/>
        </w:rPr>
        <w:t>48a k.k.w.</w:t>
      </w:r>
      <w:r w:rsidR="009E18EF">
        <w:rPr>
          <w:lang w:eastAsia="en-US"/>
        </w:rPr>
        <w:t xml:space="preserve"> i </w:t>
      </w:r>
      <w:r w:rsidR="00F147D3">
        <w:rPr>
          <w:lang w:eastAsia="en-US"/>
        </w:rPr>
        <w:t>art.</w:t>
      </w:r>
      <w:r w:rsidR="00574971">
        <w:rPr>
          <w:lang w:eastAsia="en-US"/>
        </w:rPr>
        <w:t xml:space="preserve"> </w:t>
      </w:r>
      <w:r w:rsidR="003B1FC1" w:rsidRPr="006148F7">
        <w:rPr>
          <w:lang w:eastAsia="en-US"/>
        </w:rPr>
        <w:t xml:space="preserve">65a k.k.w., budzi zasadnicze wątpliwości. </w:t>
      </w:r>
      <w:r w:rsidRPr="006148F7">
        <w:rPr>
          <w:lang w:eastAsia="en-US"/>
        </w:rPr>
        <w:t>Instytucja wstrzymania wykonania zastępczej kary pozbawienia wolności została zaprojektowana dla skazanych, wobec których jeszcze</w:t>
      </w:r>
      <w:r w:rsidR="00BF69A5" w:rsidRPr="006148F7">
        <w:rPr>
          <w:lang w:eastAsia="en-US"/>
        </w:rPr>
        <w:t xml:space="preserve"> na</w:t>
      </w:r>
      <w:r w:rsidR="00574971">
        <w:rPr>
          <w:lang w:eastAsia="en-US"/>
        </w:rPr>
        <w:t xml:space="preserve"> </w:t>
      </w:r>
      <w:r w:rsidRPr="006148F7">
        <w:rPr>
          <w:lang w:eastAsia="en-US"/>
        </w:rPr>
        <w:t>etapie po zarządzeniu wykonania zastępczej kary pozbawiania wolności istnieje pozytywna prognoza, iż</w:t>
      </w:r>
      <w:r w:rsidR="00574971">
        <w:rPr>
          <w:lang w:eastAsia="en-US"/>
        </w:rPr>
        <w:t xml:space="preserve"> </w:t>
      </w:r>
      <w:r w:rsidRPr="006148F7">
        <w:rPr>
          <w:lang w:eastAsia="en-US"/>
        </w:rPr>
        <w:t>podejmą oni prac</w:t>
      </w:r>
      <w:r w:rsidR="00843549">
        <w:rPr>
          <w:lang w:eastAsia="en-US"/>
        </w:rPr>
        <w:t>ę</w:t>
      </w:r>
      <w:r w:rsidRPr="006148F7">
        <w:rPr>
          <w:lang w:eastAsia="en-US"/>
        </w:rPr>
        <w:t xml:space="preserve"> społecznie użyteczną. Instytucja ta</w:t>
      </w:r>
      <w:r w:rsidR="00CC7107">
        <w:rPr>
          <w:lang w:eastAsia="en-US"/>
        </w:rPr>
        <w:t xml:space="preserve"> nie</w:t>
      </w:r>
      <w:r w:rsidR="00574971">
        <w:rPr>
          <w:lang w:eastAsia="en-US"/>
        </w:rPr>
        <w:t xml:space="preserve"> </w:t>
      </w:r>
      <w:r w:rsidRPr="006148F7">
        <w:rPr>
          <w:lang w:eastAsia="en-US"/>
        </w:rPr>
        <w:t>ma natomiast służyć odraczaniu</w:t>
      </w:r>
      <w:r w:rsidR="009E18EF">
        <w:rPr>
          <w:lang w:eastAsia="en-US"/>
        </w:rPr>
        <w:t xml:space="preserve"> i </w:t>
      </w:r>
      <w:r w:rsidRPr="006148F7">
        <w:rPr>
          <w:lang w:eastAsia="en-US"/>
        </w:rPr>
        <w:t>przedłużaniu wykonania zastępczej kary pozbawienia wolności</w:t>
      </w:r>
      <w:r w:rsidR="00334659" w:rsidRPr="006148F7">
        <w:rPr>
          <w:lang w:eastAsia="en-US"/>
        </w:rPr>
        <w:t>.</w:t>
      </w:r>
    </w:p>
    <w:p w:rsidR="00C55F03" w:rsidRPr="006148F7" w:rsidRDefault="0074659B" w:rsidP="004C2686">
      <w:pPr>
        <w:pStyle w:val="Nagwek4"/>
      </w:pPr>
      <w:bookmarkStart w:id="280" w:name="_Toc513723043"/>
      <w:bookmarkStart w:id="281" w:name="_Toc515021838"/>
      <w:r>
        <w:t>Obecność funkcjonariuszy p</w:t>
      </w:r>
      <w:r w:rsidR="00C55F03" w:rsidRPr="006148F7">
        <w:t>olicji podczas widzeń tymczasowo aresztowanych</w:t>
      </w:r>
      <w:r w:rsidR="009E18EF">
        <w:t xml:space="preserve"> z </w:t>
      </w:r>
      <w:r w:rsidR="00C55F03" w:rsidRPr="006148F7">
        <w:t>osobami najbliższymi</w:t>
      </w:r>
      <w:r w:rsidR="00E164D9">
        <w:rPr>
          <w:rStyle w:val="Odwoanieprzypisudolnego"/>
        </w:rPr>
        <w:footnoteReference w:id="269"/>
      </w:r>
      <w:bookmarkEnd w:id="280"/>
      <w:bookmarkEnd w:id="281"/>
    </w:p>
    <w:p w:rsidR="009848DD" w:rsidRDefault="00C55F03" w:rsidP="00C55F03">
      <w:pPr>
        <w:pStyle w:val="Styl1"/>
        <w:rPr>
          <w:b/>
          <w:bCs/>
          <w:iCs/>
          <w:lang w:eastAsia="en-US"/>
        </w:rPr>
      </w:pPr>
      <w:r w:rsidRPr="006148F7">
        <w:rPr>
          <w:b/>
          <w:bCs/>
          <w:iCs/>
          <w:lang w:eastAsia="en-US"/>
        </w:rPr>
        <w:t>Do Rzecznika wpływały skargi osób tymczasowo aresztowanych</w:t>
      </w:r>
      <w:r w:rsidR="006A6335">
        <w:rPr>
          <w:b/>
          <w:bCs/>
          <w:iCs/>
          <w:lang w:eastAsia="en-US"/>
        </w:rPr>
        <w:t xml:space="preserve">, że </w:t>
      </w:r>
      <w:r w:rsidRPr="006148F7">
        <w:rPr>
          <w:b/>
          <w:bCs/>
          <w:iCs/>
          <w:lang w:eastAsia="en-US"/>
        </w:rPr>
        <w:t>widze</w:t>
      </w:r>
      <w:r w:rsidR="006A6335">
        <w:rPr>
          <w:b/>
          <w:bCs/>
          <w:iCs/>
          <w:lang w:eastAsia="en-US"/>
        </w:rPr>
        <w:t>nia</w:t>
      </w:r>
      <w:r w:rsidR="009E18EF">
        <w:rPr>
          <w:b/>
          <w:bCs/>
          <w:iCs/>
          <w:lang w:eastAsia="en-US"/>
        </w:rPr>
        <w:t xml:space="preserve"> z </w:t>
      </w:r>
      <w:r w:rsidRPr="006148F7">
        <w:rPr>
          <w:b/>
          <w:bCs/>
          <w:iCs/>
          <w:lang w:eastAsia="en-US"/>
        </w:rPr>
        <w:t>osobami najbliższymi</w:t>
      </w:r>
      <w:r w:rsidR="002D1487">
        <w:rPr>
          <w:b/>
          <w:bCs/>
          <w:iCs/>
          <w:lang w:eastAsia="en-US"/>
        </w:rPr>
        <w:t xml:space="preserve"> </w:t>
      </w:r>
      <w:r w:rsidR="006A6335">
        <w:rPr>
          <w:b/>
          <w:bCs/>
          <w:iCs/>
          <w:lang w:eastAsia="en-US"/>
        </w:rPr>
        <w:t>odbywają się</w:t>
      </w:r>
      <w:r w:rsidR="009E18EF">
        <w:rPr>
          <w:b/>
          <w:bCs/>
          <w:iCs/>
          <w:lang w:eastAsia="en-US"/>
        </w:rPr>
        <w:t xml:space="preserve"> w </w:t>
      </w:r>
      <w:r w:rsidRPr="006148F7">
        <w:rPr>
          <w:b/>
          <w:bCs/>
          <w:iCs/>
          <w:lang w:eastAsia="en-US"/>
        </w:rPr>
        <w:t xml:space="preserve">obecności </w:t>
      </w:r>
      <w:r w:rsidR="006A6335">
        <w:rPr>
          <w:b/>
          <w:bCs/>
          <w:iCs/>
          <w:lang w:eastAsia="en-US"/>
        </w:rPr>
        <w:t>policjantów</w:t>
      </w:r>
      <w:r w:rsidR="009848DD">
        <w:rPr>
          <w:b/>
          <w:bCs/>
          <w:iCs/>
          <w:lang w:eastAsia="en-US"/>
        </w:rPr>
        <w:t>.</w:t>
      </w:r>
    </w:p>
    <w:p w:rsidR="009848DD" w:rsidRDefault="002D1487" w:rsidP="00C55F03">
      <w:pPr>
        <w:pStyle w:val="Styl1"/>
        <w:rPr>
          <w:bCs/>
          <w:iCs/>
          <w:lang w:eastAsia="en-US"/>
        </w:rPr>
      </w:pPr>
      <w:r>
        <w:rPr>
          <w:bCs/>
          <w:iCs/>
          <w:lang w:eastAsia="en-US"/>
        </w:rPr>
        <w:t>W</w:t>
      </w:r>
      <w:r w:rsidR="00574971">
        <w:rPr>
          <w:bCs/>
          <w:iCs/>
          <w:lang w:eastAsia="en-US"/>
        </w:rPr>
        <w:t xml:space="preserve"> </w:t>
      </w:r>
      <w:r w:rsidR="00C55F03" w:rsidRPr="006148F7">
        <w:rPr>
          <w:bCs/>
          <w:iCs/>
          <w:lang w:eastAsia="en-US"/>
        </w:rPr>
        <w:t xml:space="preserve">toku badania </w:t>
      </w:r>
      <w:r w:rsidR="006A6335">
        <w:rPr>
          <w:bCs/>
          <w:iCs/>
          <w:lang w:eastAsia="en-US"/>
        </w:rPr>
        <w:t xml:space="preserve">tych </w:t>
      </w:r>
      <w:r w:rsidR="00C55F03" w:rsidRPr="006148F7">
        <w:rPr>
          <w:bCs/>
          <w:iCs/>
          <w:lang w:eastAsia="en-US"/>
        </w:rPr>
        <w:t xml:space="preserve">spraw ujawniono przypadki, gdy prokurator </w:t>
      </w:r>
      <w:r w:rsidR="006A6335">
        <w:rPr>
          <w:bCs/>
          <w:iCs/>
          <w:lang w:eastAsia="en-US"/>
        </w:rPr>
        <w:t xml:space="preserve">uznawał, że </w:t>
      </w:r>
      <w:r w:rsidR="00C55F03" w:rsidRPr="006148F7">
        <w:rPr>
          <w:bCs/>
          <w:iCs/>
          <w:lang w:eastAsia="en-US"/>
        </w:rPr>
        <w:t>może on określić sposób korzystania przez tymczasowo aresztowanego</w:t>
      </w:r>
      <w:r w:rsidR="009E18EF">
        <w:rPr>
          <w:bCs/>
          <w:iCs/>
          <w:lang w:eastAsia="en-US"/>
        </w:rPr>
        <w:t xml:space="preserve"> z </w:t>
      </w:r>
      <w:r w:rsidR="00C55F03" w:rsidRPr="006148F7">
        <w:rPr>
          <w:bCs/>
          <w:iCs/>
          <w:lang w:eastAsia="en-US"/>
        </w:rPr>
        <w:t>prawa</w:t>
      </w:r>
      <w:r w:rsidR="00F147D3">
        <w:rPr>
          <w:bCs/>
          <w:iCs/>
          <w:lang w:eastAsia="en-US"/>
        </w:rPr>
        <w:t xml:space="preserve"> do</w:t>
      </w:r>
      <w:r w:rsidR="00574971">
        <w:rPr>
          <w:bCs/>
          <w:iCs/>
          <w:lang w:eastAsia="en-US"/>
        </w:rPr>
        <w:t xml:space="preserve"> </w:t>
      </w:r>
      <w:r w:rsidR="00C55F03" w:rsidRPr="006148F7">
        <w:rPr>
          <w:bCs/>
          <w:iCs/>
          <w:lang w:eastAsia="en-US"/>
        </w:rPr>
        <w:t>kontakt</w:t>
      </w:r>
      <w:r w:rsidR="006A6335">
        <w:rPr>
          <w:bCs/>
          <w:iCs/>
          <w:lang w:eastAsia="en-US"/>
        </w:rPr>
        <w:t>u</w:t>
      </w:r>
      <w:r w:rsidR="009E18EF">
        <w:rPr>
          <w:bCs/>
          <w:iCs/>
          <w:lang w:eastAsia="en-US"/>
        </w:rPr>
        <w:t xml:space="preserve"> z </w:t>
      </w:r>
      <w:r w:rsidR="00C55F03" w:rsidRPr="006148F7">
        <w:rPr>
          <w:bCs/>
          <w:iCs/>
          <w:lang w:eastAsia="en-US"/>
        </w:rPr>
        <w:t>najbliższymi, jeżeli wymaga tego tok postępowania</w:t>
      </w:r>
      <w:r w:rsidR="009848DD">
        <w:rPr>
          <w:bCs/>
          <w:iCs/>
          <w:lang w:eastAsia="en-US"/>
        </w:rPr>
        <w:t>.</w:t>
      </w:r>
    </w:p>
    <w:p w:rsidR="009848DD" w:rsidRDefault="00C55F03" w:rsidP="00C55F03">
      <w:pPr>
        <w:pStyle w:val="Styl1"/>
        <w:rPr>
          <w:bCs/>
          <w:iCs/>
          <w:lang w:eastAsia="en-US"/>
        </w:rPr>
      </w:pPr>
      <w:r w:rsidRPr="006148F7">
        <w:rPr>
          <w:bCs/>
          <w:iCs/>
          <w:lang w:eastAsia="en-US"/>
        </w:rPr>
        <w:t>Rzecznik</w:t>
      </w:r>
      <w:r w:rsidR="00CC7107">
        <w:rPr>
          <w:bCs/>
          <w:iCs/>
          <w:lang w:eastAsia="en-US"/>
        </w:rPr>
        <w:t xml:space="preserve"> nie</w:t>
      </w:r>
      <w:r w:rsidR="00574971">
        <w:rPr>
          <w:bCs/>
          <w:iCs/>
          <w:lang w:eastAsia="en-US"/>
        </w:rPr>
        <w:t xml:space="preserve"> </w:t>
      </w:r>
      <w:r w:rsidRPr="006148F7">
        <w:rPr>
          <w:bCs/>
          <w:iCs/>
          <w:lang w:eastAsia="en-US"/>
        </w:rPr>
        <w:t>podzielił tego stanowiska</w:t>
      </w:r>
      <w:r w:rsidR="009848DD">
        <w:rPr>
          <w:bCs/>
          <w:iCs/>
          <w:lang w:eastAsia="en-US"/>
        </w:rPr>
        <w:t>.</w:t>
      </w:r>
    </w:p>
    <w:p w:rsidR="009848DD" w:rsidRDefault="00C55F03" w:rsidP="00C55F03">
      <w:pPr>
        <w:pStyle w:val="Styl1"/>
        <w:rPr>
          <w:bCs/>
          <w:iCs/>
          <w:lang w:eastAsia="en-US"/>
        </w:rPr>
      </w:pPr>
      <w:r w:rsidRPr="006148F7">
        <w:rPr>
          <w:bCs/>
          <w:iCs/>
          <w:lang w:eastAsia="en-US"/>
        </w:rPr>
        <w:t>Widzenia tymczasowo aresztowanego</w:t>
      </w:r>
      <w:r w:rsidR="009E18EF">
        <w:rPr>
          <w:bCs/>
          <w:iCs/>
          <w:lang w:eastAsia="en-US"/>
        </w:rPr>
        <w:t xml:space="preserve"> z </w:t>
      </w:r>
      <w:r w:rsidRPr="006148F7">
        <w:rPr>
          <w:bCs/>
          <w:iCs/>
          <w:lang w:eastAsia="en-US"/>
        </w:rPr>
        <w:t>osobami najbliższymi odbywają się co</w:t>
      </w:r>
      <w:r w:rsidR="00F147D3">
        <w:rPr>
          <w:bCs/>
          <w:iCs/>
          <w:lang w:eastAsia="en-US"/>
        </w:rPr>
        <w:t xml:space="preserve"> do</w:t>
      </w:r>
      <w:r w:rsidR="00574971">
        <w:rPr>
          <w:bCs/>
          <w:iCs/>
          <w:lang w:eastAsia="en-US"/>
        </w:rPr>
        <w:t xml:space="preserve"> </w:t>
      </w:r>
      <w:r w:rsidRPr="006148F7">
        <w:rPr>
          <w:bCs/>
          <w:iCs/>
          <w:lang w:eastAsia="en-US"/>
        </w:rPr>
        <w:t>zasady pod nadzorem funkcjonariusza Służby Więziennej</w:t>
      </w:r>
      <w:r w:rsidR="009E18EF">
        <w:rPr>
          <w:bCs/>
          <w:iCs/>
          <w:lang w:eastAsia="en-US"/>
        </w:rPr>
        <w:t xml:space="preserve"> w </w:t>
      </w:r>
      <w:r w:rsidRPr="006148F7">
        <w:rPr>
          <w:bCs/>
          <w:iCs/>
          <w:lang w:eastAsia="en-US"/>
        </w:rPr>
        <w:t xml:space="preserve">sposób </w:t>
      </w:r>
      <w:r w:rsidRPr="006148F7">
        <w:rPr>
          <w:bCs/>
          <w:iCs/>
          <w:lang w:eastAsia="en-US"/>
        </w:rPr>
        <w:lastRenderedPageBreak/>
        <w:t>uniemożliwiający bezpośredni kontakt tymczasowo aresztowanego</w:t>
      </w:r>
      <w:r w:rsidR="009E18EF">
        <w:rPr>
          <w:bCs/>
          <w:iCs/>
          <w:lang w:eastAsia="en-US"/>
        </w:rPr>
        <w:t xml:space="preserve"> z </w:t>
      </w:r>
      <w:r w:rsidRPr="006148F7">
        <w:rPr>
          <w:bCs/>
          <w:iCs/>
          <w:lang w:eastAsia="en-US"/>
        </w:rPr>
        <w:t>osobą odwiedzającą. Stanowi</w:t>
      </w:r>
      <w:r w:rsidR="009E18EF">
        <w:rPr>
          <w:bCs/>
          <w:iCs/>
          <w:lang w:eastAsia="en-US"/>
        </w:rPr>
        <w:t xml:space="preserve"> o </w:t>
      </w:r>
      <w:r w:rsidRPr="006148F7">
        <w:rPr>
          <w:bCs/>
          <w:iCs/>
          <w:lang w:eastAsia="en-US"/>
        </w:rPr>
        <w:t>tym</w:t>
      </w:r>
      <w:r w:rsidR="00F147D3">
        <w:rPr>
          <w:bCs/>
          <w:iCs/>
          <w:lang w:eastAsia="en-US"/>
        </w:rPr>
        <w:t xml:space="preserve"> art.</w:t>
      </w:r>
      <w:r w:rsidR="00574971">
        <w:rPr>
          <w:bCs/>
          <w:iCs/>
          <w:lang w:eastAsia="en-US"/>
        </w:rPr>
        <w:t xml:space="preserve"> </w:t>
      </w:r>
      <w:r w:rsidRPr="006148F7">
        <w:rPr>
          <w:bCs/>
          <w:iCs/>
          <w:lang w:eastAsia="en-US"/>
        </w:rPr>
        <w:t xml:space="preserve">217 </w:t>
      </w:r>
      <w:r w:rsidR="0019623D">
        <w:rPr>
          <w:bCs/>
          <w:iCs/>
          <w:lang w:eastAsia="en-US"/>
        </w:rPr>
        <w:t>§</w:t>
      </w:r>
      <w:r w:rsidRPr="006148F7">
        <w:rPr>
          <w:bCs/>
          <w:iCs/>
          <w:lang w:eastAsia="en-US"/>
        </w:rPr>
        <w:t>2 k.k.w. Rzecznik podzielił pogląd prokuratorów,</w:t>
      </w:r>
      <w:r w:rsidR="00CC7107">
        <w:rPr>
          <w:bCs/>
          <w:iCs/>
          <w:lang w:eastAsia="en-US"/>
        </w:rPr>
        <w:t xml:space="preserve"> że</w:t>
      </w:r>
      <w:r w:rsidR="00574971">
        <w:rPr>
          <w:bCs/>
          <w:iCs/>
          <w:lang w:eastAsia="en-US"/>
        </w:rPr>
        <w:t xml:space="preserve"> </w:t>
      </w:r>
      <w:r w:rsidRPr="006148F7">
        <w:rPr>
          <w:bCs/>
          <w:iCs/>
          <w:lang w:eastAsia="en-US"/>
        </w:rPr>
        <w:t>nadzór nad widzeniami osób tymczasowo aresztowanych</w:t>
      </w:r>
      <w:r w:rsidR="009E18EF">
        <w:rPr>
          <w:bCs/>
          <w:iCs/>
          <w:lang w:eastAsia="en-US"/>
        </w:rPr>
        <w:t xml:space="preserve"> z </w:t>
      </w:r>
      <w:r w:rsidRPr="006148F7">
        <w:rPr>
          <w:bCs/>
          <w:iCs/>
          <w:lang w:eastAsia="en-US"/>
        </w:rPr>
        <w:t>najbliższymi</w:t>
      </w:r>
      <w:r w:rsidR="009E18EF">
        <w:rPr>
          <w:bCs/>
          <w:iCs/>
          <w:lang w:eastAsia="en-US"/>
        </w:rPr>
        <w:t xml:space="preserve"> i </w:t>
      </w:r>
      <w:r w:rsidRPr="006148F7">
        <w:rPr>
          <w:bCs/>
          <w:iCs/>
          <w:lang w:eastAsia="en-US"/>
        </w:rPr>
        <w:t>kontrola rozmów podczas widzenia, sprawowane przez funkcjonariuszy Służby Więziennej,</w:t>
      </w:r>
      <w:r w:rsidR="00CC7107">
        <w:rPr>
          <w:bCs/>
          <w:iCs/>
          <w:lang w:eastAsia="en-US"/>
        </w:rPr>
        <w:t xml:space="preserve"> nie</w:t>
      </w:r>
      <w:r w:rsidR="00574971">
        <w:rPr>
          <w:bCs/>
          <w:iCs/>
          <w:lang w:eastAsia="en-US"/>
        </w:rPr>
        <w:t xml:space="preserve"> </w:t>
      </w:r>
      <w:r w:rsidRPr="006148F7">
        <w:rPr>
          <w:bCs/>
          <w:iCs/>
          <w:lang w:eastAsia="en-US"/>
        </w:rPr>
        <w:t>zawsze stanowią wystarczającą gwarancję prawidłowego toku postępowania przygotowawczego. Niemniej jeśli ograniczeni</w:t>
      </w:r>
      <w:r w:rsidR="004A4C7A" w:rsidRPr="006148F7">
        <w:rPr>
          <w:bCs/>
          <w:iCs/>
          <w:lang w:eastAsia="en-US"/>
        </w:rPr>
        <w:t>e</w:t>
      </w:r>
      <w:r w:rsidR="009E18EF">
        <w:rPr>
          <w:bCs/>
          <w:iCs/>
          <w:lang w:eastAsia="en-US"/>
        </w:rPr>
        <w:t xml:space="preserve"> w </w:t>
      </w:r>
      <w:r w:rsidRPr="006148F7">
        <w:rPr>
          <w:bCs/>
          <w:iCs/>
          <w:lang w:eastAsia="en-US"/>
        </w:rPr>
        <w:t xml:space="preserve">postaci obecności </w:t>
      </w:r>
      <w:r w:rsidR="0074659B">
        <w:rPr>
          <w:bCs/>
          <w:iCs/>
          <w:lang w:eastAsia="en-US"/>
        </w:rPr>
        <w:t>policjanta</w:t>
      </w:r>
      <w:r w:rsidR="009E18EF">
        <w:rPr>
          <w:bCs/>
          <w:iCs/>
          <w:lang w:eastAsia="en-US"/>
        </w:rPr>
        <w:t xml:space="preserve"> w </w:t>
      </w:r>
      <w:r w:rsidRPr="006148F7">
        <w:rPr>
          <w:bCs/>
          <w:iCs/>
          <w:lang w:eastAsia="en-US"/>
        </w:rPr>
        <w:t>trakcie widzenia tymczasowo aresztowanego</w:t>
      </w:r>
      <w:r w:rsidR="009E18EF">
        <w:rPr>
          <w:bCs/>
          <w:iCs/>
          <w:lang w:eastAsia="en-US"/>
        </w:rPr>
        <w:t xml:space="preserve"> z </w:t>
      </w:r>
      <w:r w:rsidRPr="006148F7">
        <w:rPr>
          <w:bCs/>
          <w:iCs/>
          <w:lang w:eastAsia="en-US"/>
        </w:rPr>
        <w:t>najbliższymi jest niezbędne</w:t>
      </w:r>
      <w:r w:rsidR="009E18EF">
        <w:rPr>
          <w:bCs/>
          <w:iCs/>
          <w:lang w:eastAsia="en-US"/>
        </w:rPr>
        <w:t xml:space="preserve"> z </w:t>
      </w:r>
      <w:r w:rsidRPr="006148F7">
        <w:rPr>
          <w:bCs/>
          <w:iCs/>
          <w:lang w:eastAsia="en-US"/>
        </w:rPr>
        <w:t>uwagi</w:t>
      </w:r>
      <w:r w:rsidR="00BF69A5" w:rsidRPr="006148F7">
        <w:rPr>
          <w:bCs/>
          <w:iCs/>
          <w:lang w:eastAsia="en-US"/>
        </w:rPr>
        <w:t xml:space="preserve"> na</w:t>
      </w:r>
      <w:r w:rsidR="00574971">
        <w:rPr>
          <w:bCs/>
          <w:iCs/>
          <w:lang w:eastAsia="en-US"/>
        </w:rPr>
        <w:t xml:space="preserve"> </w:t>
      </w:r>
      <w:r w:rsidRPr="006148F7">
        <w:rPr>
          <w:bCs/>
          <w:iCs/>
          <w:lang w:eastAsia="en-US"/>
        </w:rPr>
        <w:t>troskę</w:t>
      </w:r>
      <w:r w:rsidR="009E18EF">
        <w:rPr>
          <w:bCs/>
          <w:iCs/>
          <w:lang w:eastAsia="en-US"/>
        </w:rPr>
        <w:t xml:space="preserve"> o </w:t>
      </w:r>
      <w:r w:rsidRPr="006148F7">
        <w:rPr>
          <w:bCs/>
          <w:iCs/>
          <w:lang w:eastAsia="en-US"/>
        </w:rPr>
        <w:t>realizacj</w:t>
      </w:r>
      <w:r w:rsidR="004A4C7A" w:rsidRPr="006148F7">
        <w:rPr>
          <w:bCs/>
          <w:iCs/>
          <w:lang w:eastAsia="en-US"/>
        </w:rPr>
        <w:t>ę</w:t>
      </w:r>
      <w:r w:rsidRPr="006148F7">
        <w:rPr>
          <w:bCs/>
          <w:iCs/>
          <w:lang w:eastAsia="en-US"/>
        </w:rPr>
        <w:t xml:space="preserve"> celów tego najdalej idącego środka zapobiegawczego, to istnieje konieczność wprowadzenia odpowiednich regulacji prawnych</w:t>
      </w:r>
      <w:r w:rsidR="009E18EF">
        <w:rPr>
          <w:bCs/>
          <w:iCs/>
          <w:lang w:eastAsia="en-US"/>
        </w:rPr>
        <w:t xml:space="preserve"> w </w:t>
      </w:r>
      <w:r w:rsidRPr="006148F7">
        <w:rPr>
          <w:bCs/>
          <w:iCs/>
          <w:lang w:eastAsia="en-US"/>
        </w:rPr>
        <w:t>tym zakresie</w:t>
      </w:r>
      <w:r w:rsidR="009848DD">
        <w:rPr>
          <w:bCs/>
          <w:iCs/>
          <w:lang w:eastAsia="en-US"/>
        </w:rPr>
        <w:t>.</w:t>
      </w:r>
    </w:p>
    <w:p w:rsidR="009848DD" w:rsidRDefault="00C55F03" w:rsidP="004A4C7A">
      <w:pPr>
        <w:pStyle w:val="Styl1"/>
        <w:rPr>
          <w:bCs/>
          <w:iCs/>
          <w:lang w:eastAsia="en-US"/>
        </w:rPr>
      </w:pPr>
      <w:r w:rsidRPr="006148F7">
        <w:rPr>
          <w:bCs/>
          <w:iCs/>
          <w:lang w:eastAsia="en-US"/>
        </w:rPr>
        <w:t>Rzecznik zwrócił się</w:t>
      </w:r>
      <w:r w:rsidRPr="006148F7">
        <w:rPr>
          <w:bCs/>
          <w:iCs/>
          <w:vertAlign w:val="superscript"/>
          <w:lang w:eastAsia="en-US"/>
        </w:rPr>
        <w:footnoteReference w:id="270"/>
      </w:r>
      <w:r w:rsidR="00F147D3">
        <w:rPr>
          <w:bCs/>
          <w:iCs/>
          <w:lang w:eastAsia="en-US"/>
        </w:rPr>
        <w:t xml:space="preserve"> do</w:t>
      </w:r>
      <w:r w:rsidR="00574971">
        <w:rPr>
          <w:bCs/>
          <w:iCs/>
          <w:lang w:eastAsia="en-US"/>
        </w:rPr>
        <w:t xml:space="preserve"> </w:t>
      </w:r>
      <w:r w:rsidRPr="006148F7">
        <w:rPr>
          <w:bCs/>
          <w:iCs/>
          <w:lang w:eastAsia="en-US"/>
        </w:rPr>
        <w:t>Ministra Sprawiedliwości</w:t>
      </w:r>
      <w:r w:rsidR="009E18EF">
        <w:rPr>
          <w:bCs/>
          <w:iCs/>
          <w:lang w:eastAsia="en-US"/>
        </w:rPr>
        <w:t xml:space="preserve"> o </w:t>
      </w:r>
      <w:r w:rsidR="009024ED" w:rsidRPr="006148F7">
        <w:rPr>
          <w:bCs/>
          <w:iCs/>
          <w:lang w:eastAsia="en-US"/>
        </w:rPr>
        <w:t>stanowisko</w:t>
      </w:r>
      <w:r w:rsidRPr="006148F7">
        <w:rPr>
          <w:bCs/>
          <w:iCs/>
          <w:lang w:eastAsia="en-US"/>
        </w:rPr>
        <w:t>.</w:t>
      </w:r>
      <w:r w:rsidR="009024ED" w:rsidRPr="006148F7">
        <w:rPr>
          <w:bCs/>
          <w:iCs/>
          <w:lang w:eastAsia="en-US"/>
        </w:rPr>
        <w:t xml:space="preserve"> </w:t>
      </w:r>
      <w:r w:rsidRPr="006148F7">
        <w:rPr>
          <w:bCs/>
          <w:iCs/>
          <w:lang w:eastAsia="en-US"/>
        </w:rPr>
        <w:t>Minister</w:t>
      </w:r>
      <w:r w:rsidRPr="006148F7">
        <w:rPr>
          <w:b/>
          <w:bCs/>
          <w:iCs/>
          <w:lang w:eastAsia="en-US"/>
        </w:rPr>
        <w:t xml:space="preserve"> </w:t>
      </w:r>
      <w:r w:rsidRPr="006148F7">
        <w:rPr>
          <w:bCs/>
          <w:iCs/>
          <w:lang w:eastAsia="en-US"/>
        </w:rPr>
        <w:t>wskazał</w:t>
      </w:r>
      <w:r w:rsidRPr="006148F7">
        <w:rPr>
          <w:bCs/>
          <w:iCs/>
          <w:vertAlign w:val="superscript"/>
          <w:lang w:eastAsia="en-US"/>
        </w:rPr>
        <w:footnoteReference w:id="271"/>
      </w:r>
      <w:r w:rsidRPr="006148F7">
        <w:rPr>
          <w:bCs/>
          <w:iCs/>
          <w:lang w:eastAsia="en-US"/>
        </w:rPr>
        <w:t>,</w:t>
      </w:r>
      <w:r w:rsidR="00CC7107">
        <w:rPr>
          <w:bCs/>
          <w:iCs/>
          <w:lang w:eastAsia="en-US"/>
        </w:rPr>
        <w:t xml:space="preserve"> że</w:t>
      </w:r>
      <w:r w:rsidR="00574971">
        <w:rPr>
          <w:bCs/>
          <w:iCs/>
          <w:lang w:eastAsia="en-US"/>
        </w:rPr>
        <w:t xml:space="preserve"> </w:t>
      </w:r>
      <w:r w:rsidRPr="006148F7">
        <w:rPr>
          <w:bCs/>
          <w:iCs/>
          <w:lang w:eastAsia="en-US"/>
        </w:rPr>
        <w:t>zgodnie</w:t>
      </w:r>
      <w:r w:rsidR="009E18EF">
        <w:rPr>
          <w:bCs/>
          <w:iCs/>
          <w:lang w:eastAsia="en-US"/>
        </w:rPr>
        <w:t xml:space="preserve"> z </w:t>
      </w:r>
      <w:r w:rsidR="00F147D3">
        <w:rPr>
          <w:bCs/>
          <w:iCs/>
          <w:lang w:eastAsia="en-US"/>
        </w:rPr>
        <w:t>art.</w:t>
      </w:r>
      <w:r w:rsidR="00574971">
        <w:rPr>
          <w:bCs/>
          <w:iCs/>
          <w:lang w:eastAsia="en-US"/>
        </w:rPr>
        <w:t xml:space="preserve"> </w:t>
      </w:r>
      <w:r w:rsidRPr="006148F7">
        <w:rPr>
          <w:bCs/>
          <w:iCs/>
          <w:lang w:eastAsia="en-US"/>
        </w:rPr>
        <w:t xml:space="preserve">217 </w:t>
      </w:r>
      <w:r w:rsidR="0019623D">
        <w:rPr>
          <w:bCs/>
          <w:iCs/>
          <w:lang w:eastAsia="en-US"/>
        </w:rPr>
        <w:t>§</w:t>
      </w:r>
      <w:r w:rsidRPr="006148F7">
        <w:rPr>
          <w:bCs/>
          <w:iCs/>
          <w:lang w:eastAsia="en-US"/>
        </w:rPr>
        <w:t>1a k.k.w. tymczasowo aresztowany ma prawo</w:t>
      </w:r>
      <w:r w:rsidR="00F147D3">
        <w:rPr>
          <w:bCs/>
          <w:iCs/>
          <w:lang w:eastAsia="en-US"/>
        </w:rPr>
        <w:t xml:space="preserve"> do</w:t>
      </w:r>
      <w:r w:rsidR="00574971">
        <w:rPr>
          <w:bCs/>
          <w:iCs/>
          <w:lang w:eastAsia="en-US"/>
        </w:rPr>
        <w:t xml:space="preserve"> </w:t>
      </w:r>
      <w:r w:rsidRPr="006148F7">
        <w:rPr>
          <w:bCs/>
          <w:iCs/>
          <w:lang w:eastAsia="en-US"/>
        </w:rPr>
        <w:t>co najmniej jednego widzenia</w:t>
      </w:r>
      <w:r w:rsidR="009E18EF">
        <w:rPr>
          <w:bCs/>
          <w:iCs/>
          <w:lang w:eastAsia="en-US"/>
        </w:rPr>
        <w:t xml:space="preserve"> w </w:t>
      </w:r>
      <w:r w:rsidRPr="006148F7">
        <w:rPr>
          <w:bCs/>
          <w:iCs/>
          <w:lang w:eastAsia="en-US"/>
        </w:rPr>
        <w:t>miesiącu</w:t>
      </w:r>
      <w:r w:rsidR="009E18EF">
        <w:rPr>
          <w:bCs/>
          <w:iCs/>
          <w:lang w:eastAsia="en-US"/>
        </w:rPr>
        <w:t xml:space="preserve"> z </w:t>
      </w:r>
      <w:r w:rsidRPr="006148F7">
        <w:rPr>
          <w:bCs/>
          <w:iCs/>
          <w:lang w:eastAsia="en-US"/>
        </w:rPr>
        <w:t>osobą najbliższą. Odmowa może nastąpić wyłącznie, gdy zachodzi uzasadniona obawa,</w:t>
      </w:r>
      <w:r w:rsidR="00CC7107">
        <w:rPr>
          <w:bCs/>
          <w:iCs/>
          <w:lang w:eastAsia="en-US"/>
        </w:rPr>
        <w:t xml:space="preserve"> że</w:t>
      </w:r>
      <w:r w:rsidR="00574971">
        <w:rPr>
          <w:bCs/>
          <w:iCs/>
          <w:lang w:eastAsia="en-US"/>
        </w:rPr>
        <w:t xml:space="preserve"> </w:t>
      </w:r>
      <w:r w:rsidRPr="006148F7">
        <w:rPr>
          <w:bCs/>
          <w:iCs/>
          <w:lang w:eastAsia="en-US"/>
        </w:rPr>
        <w:t>widzenie zostanie wykorzystane</w:t>
      </w:r>
      <w:r w:rsidR="009E18EF">
        <w:rPr>
          <w:bCs/>
          <w:iCs/>
          <w:lang w:eastAsia="en-US"/>
        </w:rPr>
        <w:t xml:space="preserve"> w </w:t>
      </w:r>
      <w:r w:rsidRPr="006148F7">
        <w:rPr>
          <w:bCs/>
          <w:iCs/>
          <w:lang w:eastAsia="en-US"/>
        </w:rPr>
        <w:t>celu bezprawnego utrudnienia postępowania karnego lub</w:t>
      </w:r>
      <w:r w:rsidR="00F147D3">
        <w:rPr>
          <w:bCs/>
          <w:iCs/>
          <w:lang w:eastAsia="en-US"/>
        </w:rPr>
        <w:t xml:space="preserve"> do</w:t>
      </w:r>
      <w:r w:rsidR="00574971">
        <w:rPr>
          <w:bCs/>
          <w:iCs/>
          <w:lang w:eastAsia="en-US"/>
        </w:rPr>
        <w:t xml:space="preserve"> </w:t>
      </w:r>
      <w:r w:rsidRPr="006148F7">
        <w:rPr>
          <w:bCs/>
          <w:iCs/>
          <w:lang w:eastAsia="en-US"/>
        </w:rPr>
        <w:t>popełnienia przestępstwa,</w:t>
      </w:r>
      <w:r w:rsidR="009E18EF">
        <w:rPr>
          <w:bCs/>
          <w:iCs/>
          <w:lang w:eastAsia="en-US"/>
        </w:rPr>
        <w:t xml:space="preserve"> w </w:t>
      </w:r>
      <w:r w:rsidRPr="006148F7">
        <w:rPr>
          <w:bCs/>
          <w:iCs/>
          <w:lang w:eastAsia="en-US"/>
        </w:rPr>
        <w:t>szczególności podżegania</w:t>
      </w:r>
      <w:r w:rsidR="00F147D3">
        <w:rPr>
          <w:bCs/>
          <w:iCs/>
          <w:lang w:eastAsia="en-US"/>
        </w:rPr>
        <w:t xml:space="preserve"> do</w:t>
      </w:r>
      <w:r w:rsidR="00574971">
        <w:rPr>
          <w:bCs/>
          <w:iCs/>
          <w:lang w:eastAsia="en-US"/>
        </w:rPr>
        <w:t xml:space="preserve"> </w:t>
      </w:r>
      <w:r w:rsidRPr="006148F7">
        <w:rPr>
          <w:bCs/>
          <w:iCs/>
          <w:lang w:eastAsia="en-US"/>
        </w:rPr>
        <w:t>przestępstwa.</w:t>
      </w:r>
      <w:r w:rsidR="002D1487">
        <w:rPr>
          <w:bCs/>
          <w:iCs/>
          <w:lang w:eastAsia="en-US"/>
        </w:rPr>
        <w:t xml:space="preserve"> Z</w:t>
      </w:r>
      <w:r w:rsidR="00574971">
        <w:rPr>
          <w:bCs/>
          <w:iCs/>
          <w:lang w:eastAsia="en-US"/>
        </w:rPr>
        <w:t xml:space="preserve"> </w:t>
      </w:r>
      <w:r w:rsidRPr="006148F7">
        <w:rPr>
          <w:bCs/>
          <w:iCs/>
          <w:lang w:eastAsia="en-US"/>
        </w:rPr>
        <w:t>kolei</w:t>
      </w:r>
      <w:r w:rsidR="00F147D3">
        <w:rPr>
          <w:bCs/>
          <w:iCs/>
          <w:lang w:eastAsia="en-US"/>
        </w:rPr>
        <w:t xml:space="preserve"> art.</w:t>
      </w:r>
      <w:r w:rsidR="00574971">
        <w:rPr>
          <w:bCs/>
          <w:iCs/>
          <w:lang w:eastAsia="en-US"/>
        </w:rPr>
        <w:t xml:space="preserve"> </w:t>
      </w:r>
      <w:r w:rsidRPr="006148F7">
        <w:rPr>
          <w:bCs/>
          <w:iCs/>
          <w:lang w:eastAsia="en-US"/>
        </w:rPr>
        <w:t xml:space="preserve">217 </w:t>
      </w:r>
      <w:r w:rsidR="0019623D">
        <w:rPr>
          <w:bCs/>
          <w:iCs/>
          <w:lang w:eastAsia="en-US"/>
        </w:rPr>
        <w:t>§</w:t>
      </w:r>
      <w:r w:rsidRPr="006148F7">
        <w:rPr>
          <w:bCs/>
          <w:iCs/>
          <w:lang w:eastAsia="en-US"/>
        </w:rPr>
        <w:t>6 k.k.w. stanowi,</w:t>
      </w:r>
      <w:r w:rsidR="00CC7107">
        <w:rPr>
          <w:bCs/>
          <w:iCs/>
          <w:lang w:eastAsia="en-US"/>
        </w:rPr>
        <w:t xml:space="preserve"> że</w:t>
      </w:r>
      <w:r w:rsidR="00574971">
        <w:rPr>
          <w:bCs/>
          <w:iCs/>
          <w:lang w:eastAsia="en-US"/>
        </w:rPr>
        <w:t xml:space="preserve"> </w:t>
      </w:r>
      <w:r w:rsidRPr="006148F7">
        <w:rPr>
          <w:bCs/>
          <w:iCs/>
          <w:lang w:eastAsia="en-US"/>
        </w:rPr>
        <w:t>organ,</w:t>
      </w:r>
      <w:r w:rsidR="00F147D3">
        <w:rPr>
          <w:bCs/>
          <w:iCs/>
          <w:lang w:eastAsia="en-US"/>
        </w:rPr>
        <w:t xml:space="preserve"> do</w:t>
      </w:r>
      <w:r w:rsidR="00574971">
        <w:rPr>
          <w:bCs/>
          <w:iCs/>
          <w:lang w:eastAsia="en-US"/>
        </w:rPr>
        <w:t xml:space="preserve"> </w:t>
      </w:r>
      <w:r w:rsidRPr="006148F7">
        <w:rPr>
          <w:bCs/>
          <w:iCs/>
          <w:lang w:eastAsia="en-US"/>
        </w:rPr>
        <w:t>którego dyspozycji tymczasowo aresztowany pozostaje, może ograniczyć lub określić sposób korzystania przez tymczasowo aresztowanego</w:t>
      </w:r>
      <w:r w:rsidR="009E18EF">
        <w:rPr>
          <w:bCs/>
          <w:iCs/>
          <w:lang w:eastAsia="en-US"/>
        </w:rPr>
        <w:t xml:space="preserve"> z </w:t>
      </w:r>
      <w:r w:rsidRPr="006148F7">
        <w:rPr>
          <w:bCs/>
          <w:iCs/>
          <w:lang w:eastAsia="en-US"/>
        </w:rPr>
        <w:t>prawa</w:t>
      </w:r>
      <w:r w:rsidR="00F147D3">
        <w:rPr>
          <w:bCs/>
          <w:iCs/>
          <w:lang w:eastAsia="en-US"/>
        </w:rPr>
        <w:t xml:space="preserve"> do</w:t>
      </w:r>
      <w:r w:rsidR="00574971">
        <w:rPr>
          <w:bCs/>
          <w:iCs/>
          <w:lang w:eastAsia="en-US"/>
        </w:rPr>
        <w:t xml:space="preserve"> </w:t>
      </w:r>
      <w:r w:rsidRPr="006148F7">
        <w:rPr>
          <w:bCs/>
          <w:iCs/>
          <w:lang w:eastAsia="en-US"/>
        </w:rPr>
        <w:t>kontaktowania się</w:t>
      </w:r>
      <w:r w:rsidR="009E18EF">
        <w:rPr>
          <w:bCs/>
          <w:iCs/>
          <w:lang w:eastAsia="en-US"/>
        </w:rPr>
        <w:t xml:space="preserve"> z </w:t>
      </w:r>
      <w:r w:rsidRPr="006148F7">
        <w:rPr>
          <w:bCs/>
          <w:iCs/>
          <w:lang w:eastAsia="en-US"/>
        </w:rPr>
        <w:t>duchownymi świadczącymi posługi religijne lub innymi osobami, jeżeli wymaga tego konieczność zapewnienia prawidłowego toku postępowania karnego. Wykładnia językowa przepisu prowadzi</w:t>
      </w:r>
      <w:r w:rsidR="00F147D3">
        <w:rPr>
          <w:bCs/>
          <w:iCs/>
          <w:lang w:eastAsia="en-US"/>
        </w:rPr>
        <w:t xml:space="preserve"> do</w:t>
      </w:r>
      <w:r w:rsidR="00574971">
        <w:rPr>
          <w:bCs/>
          <w:iCs/>
          <w:lang w:eastAsia="en-US"/>
        </w:rPr>
        <w:t xml:space="preserve"> </w:t>
      </w:r>
      <w:r w:rsidRPr="006148F7">
        <w:rPr>
          <w:bCs/>
          <w:iCs/>
          <w:lang w:eastAsia="en-US"/>
        </w:rPr>
        <w:t>wniosku,</w:t>
      </w:r>
      <w:r w:rsidR="00CC7107">
        <w:rPr>
          <w:bCs/>
          <w:iCs/>
          <w:lang w:eastAsia="en-US"/>
        </w:rPr>
        <w:t xml:space="preserve"> że</w:t>
      </w:r>
      <w:r w:rsidR="00574971">
        <w:rPr>
          <w:bCs/>
          <w:iCs/>
          <w:lang w:eastAsia="en-US"/>
        </w:rPr>
        <w:t xml:space="preserve"> </w:t>
      </w:r>
      <w:r w:rsidRPr="006148F7">
        <w:rPr>
          <w:bCs/>
          <w:iCs/>
          <w:lang w:eastAsia="en-US"/>
        </w:rPr>
        <w:t>ograniczenie, jak</w:t>
      </w:r>
      <w:r w:rsidR="009E18EF">
        <w:rPr>
          <w:bCs/>
          <w:iCs/>
          <w:lang w:eastAsia="en-US"/>
        </w:rPr>
        <w:t xml:space="preserve"> i </w:t>
      </w:r>
      <w:r w:rsidRPr="006148F7">
        <w:rPr>
          <w:bCs/>
          <w:iCs/>
          <w:lang w:eastAsia="en-US"/>
        </w:rPr>
        <w:t>określenie sposobu korzystania</w:t>
      </w:r>
      <w:r w:rsidR="009E18EF">
        <w:rPr>
          <w:bCs/>
          <w:iCs/>
          <w:lang w:eastAsia="en-US"/>
        </w:rPr>
        <w:t xml:space="preserve"> z </w:t>
      </w:r>
      <w:r w:rsidRPr="006148F7">
        <w:rPr>
          <w:bCs/>
          <w:iCs/>
          <w:lang w:eastAsia="en-US"/>
        </w:rPr>
        <w:t>prawa</w:t>
      </w:r>
      <w:r w:rsidR="00F147D3">
        <w:rPr>
          <w:bCs/>
          <w:iCs/>
          <w:lang w:eastAsia="en-US"/>
        </w:rPr>
        <w:t xml:space="preserve"> do</w:t>
      </w:r>
      <w:r w:rsidR="00574971">
        <w:rPr>
          <w:bCs/>
          <w:iCs/>
          <w:lang w:eastAsia="en-US"/>
        </w:rPr>
        <w:t xml:space="preserve"> </w:t>
      </w:r>
      <w:r w:rsidRPr="006148F7">
        <w:rPr>
          <w:bCs/>
          <w:iCs/>
          <w:lang w:eastAsia="en-US"/>
        </w:rPr>
        <w:t>kontaktowania się</w:t>
      </w:r>
      <w:r w:rsidR="009E18EF">
        <w:rPr>
          <w:bCs/>
          <w:iCs/>
          <w:lang w:eastAsia="en-US"/>
        </w:rPr>
        <w:t xml:space="preserve"> z </w:t>
      </w:r>
      <w:r w:rsidRPr="006148F7">
        <w:rPr>
          <w:bCs/>
          <w:iCs/>
          <w:lang w:eastAsia="en-US"/>
        </w:rPr>
        <w:t>innymi osobami dotyczy właśnie „innych osób”, czyli nieokreślonego kręgu podmiotów.</w:t>
      </w:r>
      <w:r w:rsidR="002D1487">
        <w:rPr>
          <w:bCs/>
          <w:iCs/>
          <w:lang w:eastAsia="en-US"/>
        </w:rPr>
        <w:t xml:space="preserve"> W</w:t>
      </w:r>
      <w:r w:rsidR="00574971">
        <w:rPr>
          <w:bCs/>
          <w:iCs/>
          <w:lang w:eastAsia="en-US"/>
        </w:rPr>
        <w:t xml:space="preserve"> </w:t>
      </w:r>
      <w:r w:rsidRPr="006148F7">
        <w:rPr>
          <w:bCs/>
          <w:iCs/>
          <w:lang w:eastAsia="en-US"/>
        </w:rPr>
        <w:t>efekcie</w:t>
      </w:r>
      <w:r w:rsidR="00F147D3">
        <w:rPr>
          <w:bCs/>
          <w:iCs/>
          <w:lang w:eastAsia="en-US"/>
        </w:rPr>
        <w:t xml:space="preserve"> do</w:t>
      </w:r>
      <w:r w:rsidR="00574971">
        <w:rPr>
          <w:bCs/>
          <w:iCs/>
          <w:lang w:eastAsia="en-US"/>
        </w:rPr>
        <w:t xml:space="preserve"> </w:t>
      </w:r>
      <w:r w:rsidRPr="006148F7">
        <w:rPr>
          <w:bCs/>
          <w:iCs/>
          <w:lang w:eastAsia="en-US"/>
        </w:rPr>
        <w:t>kręgu tego należą także najbliżsi</w:t>
      </w:r>
      <w:r w:rsidR="009848DD">
        <w:rPr>
          <w:bCs/>
          <w:iCs/>
          <w:lang w:eastAsia="en-US"/>
        </w:rPr>
        <w:t>.</w:t>
      </w:r>
    </w:p>
    <w:p w:rsidR="00651A4F" w:rsidRPr="006148F7" w:rsidRDefault="003F1EB5" w:rsidP="004C2686">
      <w:pPr>
        <w:pStyle w:val="Nagwek4"/>
      </w:pPr>
      <w:bookmarkStart w:id="282" w:name="_Osoby_z_niepełnosprawnością"/>
      <w:bookmarkStart w:id="283" w:name="_Toc513723044"/>
      <w:bookmarkStart w:id="284" w:name="_Toc515021839"/>
      <w:bookmarkEnd w:id="282"/>
      <w:r>
        <w:lastRenderedPageBreak/>
        <w:t>O</w:t>
      </w:r>
      <w:r w:rsidR="00651A4F" w:rsidRPr="006148F7">
        <w:t>soby</w:t>
      </w:r>
      <w:r w:rsidR="009E18EF">
        <w:t xml:space="preserve"> z </w:t>
      </w:r>
      <w:r w:rsidR="00651A4F" w:rsidRPr="006148F7">
        <w:t>niepełnosprawnością psychiczną oraz osoby</w:t>
      </w:r>
      <w:r w:rsidR="009E18EF">
        <w:t xml:space="preserve"> z </w:t>
      </w:r>
      <w:r w:rsidR="002F6046">
        <w:t>niepełnosprawnością fizyczną</w:t>
      </w:r>
      <w:r w:rsidR="009E18EF">
        <w:t xml:space="preserve"> w </w:t>
      </w:r>
      <w:r w:rsidR="006A6335">
        <w:t>jednostkach penitencjarnych</w:t>
      </w:r>
      <w:r w:rsidR="00E164D9">
        <w:rPr>
          <w:rStyle w:val="Odwoanieprzypisudolnego"/>
        </w:rPr>
        <w:footnoteReference w:id="272"/>
      </w:r>
      <w:bookmarkEnd w:id="283"/>
      <w:bookmarkEnd w:id="284"/>
    </w:p>
    <w:p w:rsidR="009848DD" w:rsidRDefault="006E1529" w:rsidP="006E1529">
      <w:pPr>
        <w:pStyle w:val="Styl1"/>
        <w:rPr>
          <w:b/>
          <w:lang w:eastAsia="en-US"/>
        </w:rPr>
      </w:pPr>
      <w:r w:rsidRPr="00E164D9">
        <w:rPr>
          <w:b/>
          <w:lang w:eastAsia="en-US"/>
        </w:rPr>
        <w:t>RPO wielokrotnie podejmowa</w:t>
      </w:r>
      <w:r w:rsidR="006A6335">
        <w:rPr>
          <w:b/>
          <w:lang w:eastAsia="en-US"/>
        </w:rPr>
        <w:t>ł</w:t>
      </w:r>
      <w:r w:rsidRPr="00E164D9">
        <w:rPr>
          <w:b/>
          <w:lang w:eastAsia="en-US"/>
        </w:rPr>
        <w:t xml:space="preserve"> działania</w:t>
      </w:r>
      <w:r w:rsidR="009E18EF">
        <w:rPr>
          <w:b/>
          <w:lang w:eastAsia="en-US"/>
        </w:rPr>
        <w:t xml:space="preserve"> w </w:t>
      </w:r>
      <w:r w:rsidR="006A6335">
        <w:rPr>
          <w:b/>
          <w:lang w:eastAsia="en-US"/>
        </w:rPr>
        <w:t xml:space="preserve">sprawie </w:t>
      </w:r>
      <w:r w:rsidRPr="00E164D9">
        <w:rPr>
          <w:b/>
          <w:lang w:eastAsia="en-US"/>
        </w:rPr>
        <w:t>osób</w:t>
      </w:r>
      <w:r w:rsidR="009E18EF">
        <w:rPr>
          <w:b/>
          <w:lang w:eastAsia="en-US"/>
        </w:rPr>
        <w:t xml:space="preserve"> z </w:t>
      </w:r>
      <w:r w:rsidRPr="00E164D9">
        <w:rPr>
          <w:b/>
          <w:lang w:eastAsia="en-US"/>
        </w:rPr>
        <w:t>niepełnosprawnością psychiczną odbywających karę pozbawienia wolności</w:t>
      </w:r>
      <w:r w:rsidR="009848DD" w:rsidRPr="00E164D9">
        <w:rPr>
          <w:b/>
          <w:lang w:eastAsia="en-US"/>
        </w:rPr>
        <w:t>.</w:t>
      </w:r>
    </w:p>
    <w:p w:rsidR="00F95378" w:rsidRPr="006148F7" w:rsidRDefault="00437A5C" w:rsidP="00F95378">
      <w:pPr>
        <w:pStyle w:val="Sprawyludzi"/>
        <w:rPr>
          <w:rFonts w:cs="Times New Roman"/>
        </w:rPr>
      </w:pPr>
      <w:bookmarkStart w:id="285" w:name="_Toc515021840"/>
      <w:r>
        <w:rPr>
          <w:rFonts w:cs="Times New Roman"/>
        </w:rPr>
        <w:t xml:space="preserve">Sprawy </w:t>
      </w:r>
      <w:r w:rsidR="008F2230">
        <w:rPr>
          <w:rFonts w:cs="Times New Roman"/>
        </w:rPr>
        <w:t>o</w:t>
      </w:r>
      <w:r w:rsidR="008F2230" w:rsidRPr="006148F7">
        <w:rPr>
          <w:rFonts w:cs="Times New Roman"/>
        </w:rPr>
        <w:t>s</w:t>
      </w:r>
      <w:r w:rsidR="008F2230">
        <w:rPr>
          <w:rFonts w:cs="Times New Roman"/>
        </w:rPr>
        <w:t>ó</w:t>
      </w:r>
      <w:r w:rsidR="008F2230" w:rsidRPr="006148F7">
        <w:rPr>
          <w:rFonts w:cs="Times New Roman"/>
        </w:rPr>
        <w:t>b</w:t>
      </w:r>
      <w:r w:rsidR="009E18EF">
        <w:rPr>
          <w:rFonts w:cs="Times New Roman"/>
        </w:rPr>
        <w:t xml:space="preserve"> z </w:t>
      </w:r>
      <w:r w:rsidR="00F95378" w:rsidRPr="006148F7">
        <w:rPr>
          <w:rFonts w:cs="Times New Roman"/>
        </w:rPr>
        <w:t>niepełnosprawnością psychiczną</w:t>
      </w:r>
      <w:r w:rsidR="009E18EF">
        <w:rPr>
          <w:rFonts w:cs="Times New Roman"/>
        </w:rPr>
        <w:t xml:space="preserve"> i </w:t>
      </w:r>
      <w:r w:rsidR="00F95378" w:rsidRPr="006148F7">
        <w:rPr>
          <w:rFonts w:cs="Times New Roman"/>
        </w:rPr>
        <w:t>intelektualną</w:t>
      </w:r>
      <w:r w:rsidR="009E18EF">
        <w:rPr>
          <w:rFonts w:cs="Times New Roman"/>
        </w:rPr>
        <w:t xml:space="preserve"> w </w:t>
      </w:r>
      <w:r w:rsidR="00F95378" w:rsidRPr="006148F7">
        <w:rPr>
          <w:rFonts w:cs="Times New Roman"/>
        </w:rPr>
        <w:t>jednostkach penitencjarnych</w:t>
      </w:r>
      <w:r>
        <w:rPr>
          <w:rFonts w:cs="Times New Roman"/>
        </w:rPr>
        <w:t>. Raport RPO</w:t>
      </w:r>
      <w:bookmarkEnd w:id="285"/>
    </w:p>
    <w:p w:rsidR="00F95378" w:rsidRPr="006148F7" w:rsidRDefault="00F95378" w:rsidP="00F95378">
      <w:pPr>
        <w:pStyle w:val="Sprawyludzi-opis"/>
      </w:pPr>
      <w:r w:rsidRPr="006148F7">
        <w:t xml:space="preserve">W </w:t>
      </w:r>
      <w:r w:rsidR="00422151">
        <w:t>2017</w:t>
      </w:r>
      <w:r w:rsidR="00574971">
        <w:t xml:space="preserve"> </w:t>
      </w:r>
      <w:r w:rsidR="00417C70">
        <w:t xml:space="preserve">r. </w:t>
      </w:r>
      <w:r w:rsidRPr="006148F7">
        <w:t>Rzecznik zakończył badanie sytuacji ponad 100 osób chorujących psychicznie lub</w:t>
      </w:r>
      <w:r w:rsidR="009E18EF">
        <w:t xml:space="preserve"> z </w:t>
      </w:r>
      <w:r w:rsidRPr="006148F7">
        <w:t>niepełnosprawnością intelektualną,</w:t>
      </w:r>
      <w:r w:rsidR="009E18EF">
        <w:t xml:space="preserve"> o </w:t>
      </w:r>
      <w:r w:rsidRPr="006148F7">
        <w:t>których wiedział,</w:t>
      </w:r>
      <w:r>
        <w:t xml:space="preserve"> że</w:t>
      </w:r>
      <w:r w:rsidR="00574971">
        <w:t xml:space="preserve"> </w:t>
      </w:r>
      <w:r w:rsidRPr="006148F7">
        <w:t>przebywają</w:t>
      </w:r>
      <w:r w:rsidR="009E18EF">
        <w:t xml:space="preserve"> w </w:t>
      </w:r>
      <w:r w:rsidRPr="006148F7">
        <w:t xml:space="preserve">jednostkach penitencjarnych. </w:t>
      </w:r>
      <w:r>
        <w:t>Okazało się, że w</w:t>
      </w:r>
      <w:r w:rsidRPr="006148F7">
        <w:t>iększość przypadków wymagała interwencji</w:t>
      </w:r>
      <w:r>
        <w:t xml:space="preserve"> Rzecznika</w:t>
      </w:r>
      <w:r w:rsidRPr="006148F7">
        <w:t xml:space="preserve">. Wnioski </w:t>
      </w:r>
      <w:r>
        <w:t xml:space="preserve">RPO </w:t>
      </w:r>
      <w:r w:rsidRPr="006148F7">
        <w:t>przedstawił</w:t>
      </w:r>
      <w:r w:rsidR="009E18EF">
        <w:t xml:space="preserve"> w </w:t>
      </w:r>
      <w:r w:rsidRPr="006148F7">
        <w:t>kompleksowym raporcie „Osoby</w:t>
      </w:r>
      <w:r w:rsidR="009E18EF">
        <w:t xml:space="preserve"> z </w:t>
      </w:r>
      <w:r w:rsidRPr="006148F7">
        <w:t>niepełnosprawnością intelektualną lub psychiczną osadzone</w:t>
      </w:r>
      <w:r w:rsidR="009E18EF">
        <w:t xml:space="preserve"> w </w:t>
      </w:r>
      <w:r w:rsidRPr="006148F7">
        <w:t>jednostkach penitencjarnych”</w:t>
      </w:r>
      <w:r>
        <w:rPr>
          <w:rStyle w:val="Odwoanieprzypisudolnego"/>
        </w:rPr>
        <w:footnoteReference w:id="273"/>
      </w:r>
      <w:r w:rsidR="00784836">
        <w:t>.</w:t>
      </w:r>
    </w:p>
    <w:p w:rsidR="00F95378" w:rsidRPr="006148F7" w:rsidRDefault="00F95378" w:rsidP="00F95378">
      <w:pPr>
        <w:pStyle w:val="Sprawyludzi-opis"/>
      </w:pPr>
      <w:r w:rsidRPr="006148F7">
        <w:t>Eksperci RPO:</w:t>
      </w:r>
    </w:p>
    <w:p w:rsidR="00F95378" w:rsidRPr="006148F7" w:rsidRDefault="00F95378" w:rsidP="00370D53">
      <w:pPr>
        <w:pStyle w:val="Sprawyludzi-opis"/>
        <w:numPr>
          <w:ilvl w:val="0"/>
          <w:numId w:val="43"/>
        </w:numPr>
      </w:pPr>
      <w:r w:rsidRPr="006148F7">
        <w:rPr>
          <w:rStyle w:val="Pogrubienie"/>
          <w:b w:val="0"/>
          <w:bCs w:val="0"/>
        </w:rPr>
        <w:t>odwiedzili 37 zakładów karnych</w:t>
      </w:r>
      <w:r w:rsidR="009E18EF">
        <w:rPr>
          <w:rStyle w:val="Pogrubienie"/>
          <w:b w:val="0"/>
          <w:bCs w:val="0"/>
        </w:rPr>
        <w:t xml:space="preserve"> i </w:t>
      </w:r>
      <w:r w:rsidRPr="006148F7">
        <w:rPr>
          <w:rStyle w:val="Pogrubienie"/>
          <w:b w:val="0"/>
          <w:bCs w:val="0"/>
        </w:rPr>
        <w:t>aresztów śledczych</w:t>
      </w:r>
      <w:r w:rsidR="00784836">
        <w:rPr>
          <w:rStyle w:val="Pogrubienie"/>
          <w:b w:val="0"/>
          <w:bCs w:val="0"/>
        </w:rPr>
        <w:t>,</w:t>
      </w:r>
    </w:p>
    <w:p w:rsidR="00F95378" w:rsidRPr="006148F7" w:rsidRDefault="00F95378" w:rsidP="00370D53">
      <w:pPr>
        <w:pStyle w:val="Sprawyludzi-opis"/>
        <w:numPr>
          <w:ilvl w:val="0"/>
          <w:numId w:val="43"/>
        </w:numPr>
      </w:pPr>
      <w:r w:rsidRPr="006148F7">
        <w:rPr>
          <w:rStyle w:val="Pogrubienie"/>
          <w:b w:val="0"/>
          <w:bCs w:val="0"/>
        </w:rPr>
        <w:t>rozmawiali</w:t>
      </w:r>
      <w:r w:rsidR="009E18EF">
        <w:rPr>
          <w:rStyle w:val="Pogrubienie"/>
          <w:b w:val="0"/>
          <w:bCs w:val="0"/>
        </w:rPr>
        <w:t xml:space="preserve"> z </w:t>
      </w:r>
      <w:r w:rsidRPr="006148F7">
        <w:rPr>
          <w:rStyle w:val="Pogrubienie"/>
          <w:b w:val="0"/>
          <w:bCs w:val="0"/>
        </w:rPr>
        <w:t>108 osobami</w:t>
      </w:r>
      <w:r w:rsidR="009E18EF">
        <w:rPr>
          <w:rStyle w:val="Pogrubienie"/>
          <w:b w:val="0"/>
          <w:bCs w:val="0"/>
        </w:rPr>
        <w:t xml:space="preserve"> w </w:t>
      </w:r>
      <w:r w:rsidRPr="006148F7">
        <w:rPr>
          <w:rStyle w:val="Pogrubienie"/>
          <w:b w:val="0"/>
          <w:bCs w:val="0"/>
        </w:rPr>
        <w:t>jednostkach penitencjarnych</w:t>
      </w:r>
      <w:r w:rsidR="00784836">
        <w:rPr>
          <w:rStyle w:val="Pogrubienie"/>
          <w:b w:val="0"/>
          <w:bCs w:val="0"/>
        </w:rPr>
        <w:t>,</w:t>
      </w:r>
    </w:p>
    <w:p w:rsidR="00F95378" w:rsidRPr="006148F7" w:rsidRDefault="00F95378" w:rsidP="00370D53">
      <w:pPr>
        <w:pStyle w:val="Sprawyludzi-opis"/>
        <w:numPr>
          <w:ilvl w:val="0"/>
          <w:numId w:val="43"/>
        </w:numPr>
      </w:pPr>
      <w:r w:rsidRPr="006148F7">
        <w:rPr>
          <w:rStyle w:val="Pogrubienie"/>
          <w:b w:val="0"/>
          <w:bCs w:val="0"/>
        </w:rPr>
        <w:t>przejrzeli tysiące dokumentów (akta sądowe,</w:t>
      </w:r>
      <w:r w:rsidR="009E18EF">
        <w:rPr>
          <w:rStyle w:val="Pogrubienie"/>
          <w:b w:val="0"/>
          <w:bCs w:val="0"/>
        </w:rPr>
        <w:t xml:space="preserve"> w </w:t>
      </w:r>
      <w:r w:rsidRPr="006148F7">
        <w:rPr>
          <w:rStyle w:val="Pogrubienie"/>
          <w:b w:val="0"/>
          <w:bCs w:val="0"/>
        </w:rPr>
        <w:t>tym opinie sadowo-psychiatryczne oraz opinie biegłych, dokumenty więzienne,</w:t>
      </w:r>
      <w:r w:rsidR="009E18EF">
        <w:rPr>
          <w:rStyle w:val="Pogrubienie"/>
          <w:b w:val="0"/>
          <w:bCs w:val="0"/>
        </w:rPr>
        <w:t xml:space="preserve"> w </w:t>
      </w:r>
      <w:r w:rsidRPr="006148F7">
        <w:rPr>
          <w:rStyle w:val="Pogrubienie"/>
          <w:b w:val="0"/>
          <w:bCs w:val="0"/>
        </w:rPr>
        <w:t>tym: orzeczenia psychologiczno-penitencjarne, orzeczenia</w:t>
      </w:r>
      <w:r w:rsidR="009E18EF">
        <w:rPr>
          <w:rStyle w:val="Pogrubienie"/>
          <w:b w:val="0"/>
          <w:bCs w:val="0"/>
        </w:rPr>
        <w:t xml:space="preserve"> o </w:t>
      </w:r>
      <w:r w:rsidRPr="006148F7">
        <w:rPr>
          <w:rStyle w:val="Pogrubienie"/>
          <w:b w:val="0"/>
          <w:bCs w:val="0"/>
        </w:rPr>
        <w:t>niepełnosprawności albo</w:t>
      </w:r>
      <w:r w:rsidR="009E18EF">
        <w:rPr>
          <w:rStyle w:val="Pogrubienie"/>
          <w:b w:val="0"/>
          <w:bCs w:val="0"/>
        </w:rPr>
        <w:t xml:space="preserve"> o </w:t>
      </w:r>
      <w:r w:rsidRPr="006148F7">
        <w:rPr>
          <w:rStyle w:val="Pogrubienie"/>
          <w:b w:val="0"/>
          <w:bCs w:val="0"/>
        </w:rPr>
        <w:t>stopniu niepełnosprawności, opinie psychologiczne, oraz dokumentację medyczną)</w:t>
      </w:r>
      <w:r w:rsidR="00784836">
        <w:rPr>
          <w:rStyle w:val="Pogrubienie"/>
          <w:b w:val="0"/>
          <w:bCs w:val="0"/>
        </w:rPr>
        <w:t>.</w:t>
      </w:r>
    </w:p>
    <w:p w:rsidR="00F95378" w:rsidRPr="006148F7" w:rsidRDefault="00F95378" w:rsidP="00F95378">
      <w:pPr>
        <w:pStyle w:val="Sprawyludzi-opis"/>
      </w:pPr>
      <w:r w:rsidRPr="006148F7">
        <w:t>W efekcie</w:t>
      </w:r>
      <w:r w:rsidR="00784836">
        <w:t>:</w:t>
      </w:r>
    </w:p>
    <w:p w:rsidR="00F95378" w:rsidRPr="006148F7" w:rsidRDefault="00F95378" w:rsidP="007065D7">
      <w:pPr>
        <w:pStyle w:val="Sprawyludzi-opis"/>
        <w:numPr>
          <w:ilvl w:val="0"/>
          <w:numId w:val="94"/>
        </w:numPr>
      </w:pPr>
      <w:r w:rsidRPr="006148F7">
        <w:rPr>
          <w:rStyle w:val="Pogrubienie"/>
          <w:b w:val="0"/>
          <w:bCs w:val="0"/>
        </w:rPr>
        <w:t>RPO zakwestionował 45 proc. rozstrzygnięć sądowych:</w:t>
      </w:r>
      <w:r w:rsidR="00630BA4">
        <w:rPr>
          <w:rStyle w:val="Pogrubienie"/>
          <w:b w:val="0"/>
          <w:bCs w:val="0"/>
        </w:rPr>
        <w:t xml:space="preserve"> – </w:t>
      </w:r>
      <w:r w:rsidRPr="006148F7">
        <w:rPr>
          <w:rStyle w:val="Pogrubienie"/>
          <w:b w:val="0"/>
          <w:bCs w:val="0"/>
        </w:rPr>
        <w:t>wystąpił</w:t>
      </w:r>
      <w:r w:rsidR="009E18EF">
        <w:rPr>
          <w:rStyle w:val="Pogrubienie"/>
          <w:b w:val="0"/>
          <w:bCs w:val="0"/>
        </w:rPr>
        <w:t xml:space="preserve"> z </w:t>
      </w:r>
      <w:r w:rsidRPr="006148F7">
        <w:rPr>
          <w:rStyle w:val="Pogrubienie"/>
          <w:b w:val="0"/>
          <w:bCs w:val="0"/>
        </w:rPr>
        <w:t>14 kasacjami (13 jest uwzględnionych)</w:t>
      </w:r>
      <w:r w:rsidR="009E18EF">
        <w:rPr>
          <w:rStyle w:val="Pogrubienie"/>
          <w:b w:val="0"/>
          <w:bCs w:val="0"/>
        </w:rPr>
        <w:t xml:space="preserve"> i </w:t>
      </w:r>
      <w:r w:rsidRPr="006148F7">
        <w:rPr>
          <w:rStyle w:val="Pogrubienie"/>
          <w:b w:val="0"/>
          <w:bCs w:val="0"/>
        </w:rPr>
        <w:t>złożył 22 wystąpienia</w:t>
      </w:r>
      <w:r w:rsidR="00F147D3">
        <w:rPr>
          <w:rStyle w:val="Pogrubienie"/>
          <w:b w:val="0"/>
          <w:bCs w:val="0"/>
        </w:rPr>
        <w:t xml:space="preserve"> do</w:t>
      </w:r>
      <w:r w:rsidR="00574971">
        <w:rPr>
          <w:rStyle w:val="Pogrubienie"/>
          <w:b w:val="0"/>
          <w:bCs w:val="0"/>
        </w:rPr>
        <w:t xml:space="preserve"> </w:t>
      </w:r>
      <w:r w:rsidRPr="006148F7">
        <w:rPr>
          <w:rStyle w:val="Pogrubienie"/>
          <w:b w:val="0"/>
          <w:bCs w:val="0"/>
        </w:rPr>
        <w:t>prezesów sądów</w:t>
      </w:r>
      <w:r w:rsidR="009E18EF">
        <w:rPr>
          <w:rStyle w:val="Pogrubienie"/>
          <w:b w:val="0"/>
          <w:bCs w:val="0"/>
        </w:rPr>
        <w:t xml:space="preserve"> o </w:t>
      </w:r>
      <w:r w:rsidRPr="006148F7">
        <w:rPr>
          <w:rStyle w:val="Pogrubienie"/>
          <w:b w:val="0"/>
          <w:bCs w:val="0"/>
        </w:rPr>
        <w:t>wznowienie post</w:t>
      </w:r>
      <w:r>
        <w:rPr>
          <w:rStyle w:val="Pogrubienie"/>
          <w:b w:val="0"/>
          <w:bCs w:val="0"/>
        </w:rPr>
        <w:t>ę</w:t>
      </w:r>
      <w:r w:rsidRPr="006148F7">
        <w:rPr>
          <w:rStyle w:val="Pogrubienie"/>
          <w:b w:val="0"/>
          <w:bCs w:val="0"/>
        </w:rPr>
        <w:t>powania (18 spraw już zostało wznowionych)</w:t>
      </w:r>
      <w:r w:rsidR="00784836">
        <w:rPr>
          <w:rStyle w:val="Pogrubienie"/>
          <w:b w:val="0"/>
          <w:bCs w:val="0"/>
        </w:rPr>
        <w:t>,</w:t>
      </w:r>
    </w:p>
    <w:p w:rsidR="00F95378" w:rsidRPr="006148F7" w:rsidRDefault="00F95378" w:rsidP="007065D7">
      <w:pPr>
        <w:pStyle w:val="Sprawyludzi-opis"/>
        <w:numPr>
          <w:ilvl w:val="0"/>
          <w:numId w:val="94"/>
        </w:numPr>
      </w:pPr>
      <w:r w:rsidRPr="006148F7">
        <w:rPr>
          <w:rStyle w:val="Pogrubienie"/>
          <w:b w:val="0"/>
          <w:bCs w:val="0"/>
        </w:rPr>
        <w:t>skierował</w:t>
      </w:r>
      <w:r w:rsidR="00574971">
        <w:rPr>
          <w:rStyle w:val="Pogrubienie"/>
          <w:b w:val="0"/>
          <w:bCs w:val="0"/>
        </w:rPr>
        <w:t xml:space="preserve"> </w:t>
      </w:r>
      <w:r w:rsidRPr="006148F7">
        <w:t>25 wystąpień</w:t>
      </w:r>
      <w:r w:rsidR="00F147D3">
        <w:t xml:space="preserve"> do</w:t>
      </w:r>
      <w:r w:rsidR="00574971">
        <w:t xml:space="preserve"> </w:t>
      </w:r>
      <w:r w:rsidRPr="006148F7">
        <w:t>władz (Premiera, Ministra Zdrowia, Ministra Spraw Wewnętrznych</w:t>
      </w:r>
      <w:r w:rsidR="009E18EF">
        <w:t xml:space="preserve"> i </w:t>
      </w:r>
      <w:r w:rsidRPr="006148F7">
        <w:t xml:space="preserve">Administracji, Ministra </w:t>
      </w:r>
      <w:r w:rsidRPr="006148F7">
        <w:lastRenderedPageBreak/>
        <w:t>Sprawiedliwości-Prokuratora Generalnego, Dyrektora Generalnego Służby Więziennej, Rzecznika Praw Pacjent</w:t>
      </w:r>
      <w:r>
        <w:t>a</w:t>
      </w:r>
      <w:r w:rsidRPr="006148F7">
        <w:t>, Dyrektora Krajowej Szkoły Sądownictwa</w:t>
      </w:r>
      <w:r w:rsidR="009E18EF">
        <w:t xml:space="preserve"> i </w:t>
      </w:r>
      <w:r w:rsidRPr="006148F7">
        <w:t>Prokuratury, Krajowej Rady Kuratorów, Komendanta Głównego Policji)</w:t>
      </w:r>
      <w:r w:rsidR="009E18EF">
        <w:t xml:space="preserve"> w </w:t>
      </w:r>
      <w:r w:rsidRPr="006148F7">
        <w:t>sprawie wykrytych problemów generalnych (tak zgłoszone postulaty są już częściowo realizowane)</w:t>
      </w:r>
      <w:r w:rsidR="00784836">
        <w:t>.</w:t>
      </w:r>
    </w:p>
    <w:p w:rsidR="00F95378" w:rsidRDefault="00F95378" w:rsidP="00F95378">
      <w:pPr>
        <w:pStyle w:val="Sprawyludzi-opis"/>
        <w:rPr>
          <w:bCs/>
          <w:iCs/>
          <w:lang w:eastAsia="en-US"/>
        </w:rPr>
      </w:pPr>
      <w:r w:rsidRPr="006148F7">
        <w:rPr>
          <w:bCs/>
          <w:iCs/>
          <w:lang w:eastAsia="en-US"/>
        </w:rPr>
        <w:t>Rzecznik przypomniał,</w:t>
      </w:r>
      <w:r>
        <w:rPr>
          <w:bCs/>
          <w:iCs/>
          <w:lang w:eastAsia="en-US"/>
        </w:rPr>
        <w:t xml:space="preserve"> że</w:t>
      </w:r>
      <w:r w:rsidR="00F147D3">
        <w:rPr>
          <w:bCs/>
          <w:iCs/>
          <w:lang w:eastAsia="en-US"/>
        </w:rPr>
        <w:t xml:space="preserve"> do</w:t>
      </w:r>
      <w:r w:rsidR="00574971">
        <w:rPr>
          <w:bCs/>
          <w:iCs/>
          <w:lang w:eastAsia="en-US"/>
        </w:rPr>
        <w:t xml:space="preserve"> </w:t>
      </w:r>
      <w:r w:rsidRPr="006148F7">
        <w:rPr>
          <w:bCs/>
          <w:iCs/>
          <w:lang w:eastAsia="en-US"/>
        </w:rPr>
        <w:t>działań mających zagwarantować respektowanie praw osób</w:t>
      </w:r>
      <w:r w:rsidR="009E18EF">
        <w:rPr>
          <w:bCs/>
          <w:iCs/>
          <w:lang w:eastAsia="en-US"/>
        </w:rPr>
        <w:t xml:space="preserve"> z </w:t>
      </w:r>
      <w:r w:rsidRPr="006148F7">
        <w:rPr>
          <w:bCs/>
          <w:iCs/>
          <w:lang w:eastAsia="en-US"/>
        </w:rPr>
        <w:t>niepełnosprawnością psychiczną lub intelektualną, przebywających</w:t>
      </w:r>
      <w:r w:rsidR="009E18EF">
        <w:rPr>
          <w:bCs/>
          <w:iCs/>
          <w:lang w:eastAsia="en-US"/>
        </w:rPr>
        <w:t xml:space="preserve"> w </w:t>
      </w:r>
      <w:r w:rsidRPr="006148F7">
        <w:rPr>
          <w:bCs/>
          <w:iCs/>
          <w:lang w:eastAsia="en-US"/>
        </w:rPr>
        <w:t>jednostkach penitencjarnych, zobowiązuje Polskę Zalecenie Komisji Europejskiej</w:t>
      </w:r>
      <w:r w:rsidR="009E18EF">
        <w:rPr>
          <w:bCs/>
          <w:iCs/>
          <w:lang w:eastAsia="en-US"/>
        </w:rPr>
        <w:t xml:space="preserve"> z </w:t>
      </w:r>
      <w:r w:rsidRPr="006148F7">
        <w:rPr>
          <w:bCs/>
          <w:iCs/>
          <w:lang w:eastAsia="en-US"/>
        </w:rPr>
        <w:t>dnia 27 listopada 2013</w:t>
      </w:r>
      <w:r w:rsidR="00574971">
        <w:rPr>
          <w:bCs/>
          <w:iCs/>
          <w:lang w:eastAsia="en-US"/>
        </w:rPr>
        <w:t xml:space="preserve"> </w:t>
      </w:r>
      <w:r w:rsidR="00417C70">
        <w:rPr>
          <w:bCs/>
          <w:iCs/>
          <w:lang w:eastAsia="en-US"/>
        </w:rPr>
        <w:t xml:space="preserve">r. </w:t>
      </w:r>
      <w:r w:rsidRPr="006148F7">
        <w:rPr>
          <w:bCs/>
          <w:iCs/>
          <w:vertAlign w:val="superscript"/>
          <w:lang w:eastAsia="en-US"/>
        </w:rPr>
        <w:footnoteReference w:id="274"/>
      </w:r>
      <w:r w:rsidRPr="006148F7">
        <w:rPr>
          <w:bCs/>
          <w:iCs/>
          <w:lang w:eastAsia="en-US"/>
        </w:rPr>
        <w:t>. Prawo dostępu osób</w:t>
      </w:r>
      <w:r w:rsidR="009E18EF">
        <w:rPr>
          <w:bCs/>
          <w:iCs/>
          <w:lang w:eastAsia="en-US"/>
        </w:rPr>
        <w:t xml:space="preserve"> z </w:t>
      </w:r>
      <w:r w:rsidRPr="006148F7">
        <w:rPr>
          <w:bCs/>
          <w:iCs/>
          <w:lang w:eastAsia="en-US"/>
        </w:rPr>
        <w:t>niepełnosprawnościami</w:t>
      </w:r>
      <w:r w:rsidR="00F147D3">
        <w:rPr>
          <w:bCs/>
          <w:iCs/>
          <w:lang w:eastAsia="en-US"/>
        </w:rPr>
        <w:t xml:space="preserve"> do</w:t>
      </w:r>
      <w:r w:rsidR="00574971">
        <w:rPr>
          <w:bCs/>
          <w:iCs/>
          <w:lang w:eastAsia="en-US"/>
        </w:rPr>
        <w:t xml:space="preserve"> </w:t>
      </w:r>
      <w:r w:rsidRPr="006148F7">
        <w:rPr>
          <w:bCs/>
          <w:iCs/>
          <w:lang w:eastAsia="en-US"/>
        </w:rPr>
        <w:t>wymiaru sprawiedliwości wynika natomiast</w:t>
      </w:r>
      <w:r w:rsidR="009E18EF">
        <w:rPr>
          <w:bCs/>
          <w:iCs/>
          <w:lang w:eastAsia="en-US"/>
        </w:rPr>
        <w:t xml:space="preserve"> z </w:t>
      </w:r>
      <w:r w:rsidR="00F147D3">
        <w:rPr>
          <w:bCs/>
          <w:iCs/>
          <w:lang w:eastAsia="en-US"/>
        </w:rPr>
        <w:t>art.</w:t>
      </w:r>
      <w:r w:rsidR="00574971">
        <w:rPr>
          <w:bCs/>
          <w:iCs/>
          <w:lang w:eastAsia="en-US"/>
        </w:rPr>
        <w:t xml:space="preserve"> </w:t>
      </w:r>
      <w:r w:rsidRPr="006148F7">
        <w:rPr>
          <w:bCs/>
          <w:iCs/>
          <w:lang w:eastAsia="en-US"/>
        </w:rPr>
        <w:t>13 Konwencji</w:t>
      </w:r>
      <w:r w:rsidR="009E18EF">
        <w:rPr>
          <w:bCs/>
          <w:iCs/>
          <w:lang w:eastAsia="en-US"/>
        </w:rPr>
        <w:t xml:space="preserve"> o </w:t>
      </w:r>
      <w:r w:rsidRPr="006148F7">
        <w:rPr>
          <w:bCs/>
          <w:iCs/>
          <w:lang w:eastAsia="en-US"/>
        </w:rPr>
        <w:t>prawach osób niepełnos</w:t>
      </w:r>
      <w:r w:rsidR="00784836">
        <w:rPr>
          <w:bCs/>
          <w:iCs/>
          <w:lang w:eastAsia="en-US"/>
        </w:rPr>
        <w:t>prawnych, który zobowiązuje p</w:t>
      </w:r>
      <w:r w:rsidRPr="006148F7">
        <w:rPr>
          <w:bCs/>
          <w:iCs/>
          <w:lang w:eastAsia="en-US"/>
        </w:rPr>
        <w:t>aństwa-</w:t>
      </w:r>
      <w:r w:rsidR="00784836">
        <w:rPr>
          <w:bCs/>
          <w:iCs/>
          <w:lang w:eastAsia="en-US"/>
        </w:rPr>
        <w:t>s</w:t>
      </w:r>
      <w:r w:rsidRPr="006148F7">
        <w:rPr>
          <w:bCs/>
          <w:iCs/>
          <w:lang w:eastAsia="en-US"/>
        </w:rPr>
        <w:t>trony Konwencji</w:t>
      </w:r>
      <w:r w:rsidR="00F147D3">
        <w:rPr>
          <w:bCs/>
          <w:iCs/>
          <w:lang w:eastAsia="en-US"/>
        </w:rPr>
        <w:t xml:space="preserve"> do</w:t>
      </w:r>
      <w:r w:rsidR="00574971">
        <w:rPr>
          <w:bCs/>
          <w:iCs/>
          <w:lang w:eastAsia="en-US"/>
        </w:rPr>
        <w:t xml:space="preserve"> </w:t>
      </w:r>
      <w:r w:rsidRPr="006148F7">
        <w:rPr>
          <w:bCs/>
          <w:iCs/>
          <w:lang w:eastAsia="en-US"/>
        </w:rPr>
        <w:t>wprowadzenia dostosowań proceduralnych</w:t>
      </w:r>
      <w:r w:rsidR="009E18EF">
        <w:rPr>
          <w:bCs/>
          <w:iCs/>
          <w:lang w:eastAsia="en-US"/>
        </w:rPr>
        <w:t xml:space="preserve"> w </w:t>
      </w:r>
      <w:r w:rsidRPr="006148F7">
        <w:rPr>
          <w:bCs/>
          <w:iCs/>
          <w:lang w:eastAsia="en-US"/>
        </w:rPr>
        <w:t>celu ułatwienia skutecznego udziału osób</w:t>
      </w:r>
      <w:r w:rsidR="009E18EF">
        <w:rPr>
          <w:bCs/>
          <w:iCs/>
          <w:lang w:eastAsia="en-US"/>
        </w:rPr>
        <w:t xml:space="preserve"> z </w:t>
      </w:r>
      <w:r w:rsidRPr="006148F7">
        <w:rPr>
          <w:bCs/>
          <w:iCs/>
          <w:lang w:eastAsia="en-US"/>
        </w:rPr>
        <w:t>niepełnosprawnościami</w:t>
      </w:r>
      <w:r w:rsidR="00F147D3">
        <w:rPr>
          <w:bCs/>
          <w:iCs/>
          <w:lang w:eastAsia="en-US"/>
        </w:rPr>
        <w:t xml:space="preserve"> we</w:t>
      </w:r>
      <w:r w:rsidR="00574971">
        <w:rPr>
          <w:bCs/>
          <w:iCs/>
          <w:lang w:eastAsia="en-US"/>
        </w:rPr>
        <w:t xml:space="preserve"> </w:t>
      </w:r>
      <w:r w:rsidRPr="006148F7">
        <w:rPr>
          <w:bCs/>
          <w:iCs/>
          <w:lang w:eastAsia="en-US"/>
        </w:rPr>
        <w:t>wszelkich postępowaniach prawnych,</w:t>
      </w:r>
      <w:r w:rsidR="009E18EF">
        <w:rPr>
          <w:bCs/>
          <w:iCs/>
          <w:lang w:eastAsia="en-US"/>
        </w:rPr>
        <w:t xml:space="preserve"> w </w:t>
      </w:r>
      <w:r w:rsidRPr="006148F7">
        <w:rPr>
          <w:bCs/>
          <w:iCs/>
          <w:lang w:eastAsia="en-US"/>
        </w:rPr>
        <w:t>tym na</w:t>
      </w:r>
      <w:r w:rsidR="00574971">
        <w:rPr>
          <w:bCs/>
          <w:iCs/>
          <w:lang w:eastAsia="en-US"/>
        </w:rPr>
        <w:t xml:space="preserve"> </w:t>
      </w:r>
      <w:r w:rsidRPr="006148F7">
        <w:rPr>
          <w:bCs/>
          <w:iCs/>
          <w:lang w:eastAsia="en-US"/>
        </w:rPr>
        <w:t>etapie śledztwa</w:t>
      </w:r>
      <w:r w:rsidR="009E18EF">
        <w:rPr>
          <w:bCs/>
          <w:iCs/>
          <w:lang w:eastAsia="en-US"/>
        </w:rPr>
        <w:t xml:space="preserve"> i </w:t>
      </w:r>
      <w:r w:rsidRPr="006148F7">
        <w:rPr>
          <w:bCs/>
          <w:iCs/>
          <w:lang w:eastAsia="en-US"/>
        </w:rPr>
        <w:t>innych form postępowania przygotowawczego</w:t>
      </w:r>
      <w:r>
        <w:rPr>
          <w:bCs/>
          <w:iCs/>
          <w:lang w:eastAsia="en-US"/>
        </w:rPr>
        <w:t>.</w:t>
      </w:r>
    </w:p>
    <w:p w:rsidR="00F95378" w:rsidRDefault="00F95378" w:rsidP="00F95378">
      <w:pPr>
        <w:pStyle w:val="Sprawyludzi-opis"/>
        <w:rPr>
          <w:lang w:eastAsia="en-US"/>
        </w:rPr>
      </w:pPr>
      <w:r>
        <w:rPr>
          <w:bCs/>
          <w:iCs/>
          <w:lang w:eastAsia="en-US"/>
        </w:rPr>
        <w:t>W odpowiedzi</w:t>
      </w:r>
      <w:r>
        <w:rPr>
          <w:bCs/>
          <w:iCs/>
          <w:vertAlign w:val="superscript"/>
          <w:lang w:eastAsia="en-US"/>
        </w:rPr>
        <w:footnoteReference w:id="275"/>
      </w:r>
      <w:r>
        <w:rPr>
          <w:bCs/>
          <w:iCs/>
          <w:lang w:eastAsia="en-US"/>
        </w:rPr>
        <w:t xml:space="preserve"> Minister Sprawiedliwości w</w:t>
      </w:r>
      <w:r>
        <w:rPr>
          <w:lang w:eastAsia="en-US"/>
        </w:rPr>
        <w:t>skazał</w:t>
      </w:r>
      <w:r>
        <w:rPr>
          <w:vertAlign w:val="superscript"/>
          <w:lang w:eastAsia="en-US"/>
        </w:rPr>
        <w:footnoteReference w:id="276"/>
      </w:r>
      <w:r>
        <w:rPr>
          <w:lang w:eastAsia="en-US"/>
        </w:rPr>
        <w:t>, że</w:t>
      </w:r>
      <w:r w:rsidR="00574971">
        <w:rPr>
          <w:lang w:eastAsia="en-US"/>
        </w:rPr>
        <w:t xml:space="preserve"> </w:t>
      </w:r>
      <w:r>
        <w:rPr>
          <w:lang w:eastAsia="en-US"/>
        </w:rPr>
        <w:t>fakt, iż osoba skazana jest niepełnosprawna intelektualnie lub chora psychicznie, nie</w:t>
      </w:r>
      <w:r w:rsidR="00574971">
        <w:rPr>
          <w:lang w:eastAsia="en-US"/>
        </w:rPr>
        <w:t xml:space="preserve"> </w:t>
      </w:r>
      <w:r>
        <w:rPr>
          <w:lang w:eastAsia="en-US"/>
        </w:rPr>
        <w:t>oznacza automatycznie wyłączenia jej winy</w:t>
      </w:r>
      <w:r w:rsidR="009E18EF">
        <w:rPr>
          <w:lang w:eastAsia="en-US"/>
        </w:rPr>
        <w:t xml:space="preserve"> i </w:t>
      </w:r>
      <w:r>
        <w:rPr>
          <w:lang w:eastAsia="en-US"/>
        </w:rPr>
        <w:t>możliwości odbywania kary pozbawienia wolności. Każdy przypadek jest indywidualny</w:t>
      </w:r>
      <w:r w:rsidR="009E18EF">
        <w:rPr>
          <w:lang w:eastAsia="en-US"/>
        </w:rPr>
        <w:t xml:space="preserve"> i </w:t>
      </w:r>
      <w:r>
        <w:rPr>
          <w:lang w:eastAsia="en-US"/>
        </w:rPr>
        <w:t>tak też powinien być oceniany. W</w:t>
      </w:r>
      <w:r w:rsidR="00574971">
        <w:rPr>
          <w:lang w:eastAsia="en-US"/>
        </w:rPr>
        <w:t xml:space="preserve"> </w:t>
      </w:r>
      <w:r>
        <w:rPr>
          <w:lang w:eastAsia="en-US"/>
        </w:rPr>
        <w:t>przypadku uchybień Rzecznik, zgodnie</w:t>
      </w:r>
      <w:r w:rsidR="009E18EF">
        <w:rPr>
          <w:lang w:eastAsia="en-US"/>
        </w:rPr>
        <w:t xml:space="preserve"> z </w:t>
      </w:r>
      <w:r>
        <w:rPr>
          <w:lang w:eastAsia="en-US"/>
        </w:rPr>
        <w:t>przysługującymi mu uprawnieniami, może wnieść kasację</w:t>
      </w:r>
      <w:r w:rsidR="00F147D3">
        <w:rPr>
          <w:lang w:eastAsia="en-US"/>
        </w:rPr>
        <w:t xml:space="preserve"> od</w:t>
      </w:r>
      <w:r w:rsidR="00574971">
        <w:rPr>
          <w:lang w:eastAsia="en-US"/>
        </w:rPr>
        <w:t xml:space="preserve"> </w:t>
      </w:r>
      <w:r>
        <w:rPr>
          <w:lang w:eastAsia="en-US"/>
        </w:rPr>
        <w:t>prawomocnego orzeczenia sądu. Może to robić także</w:t>
      </w:r>
      <w:r w:rsidR="009E18EF">
        <w:rPr>
          <w:lang w:eastAsia="en-US"/>
        </w:rPr>
        <w:t xml:space="preserve"> w </w:t>
      </w:r>
      <w:r>
        <w:rPr>
          <w:lang w:eastAsia="en-US"/>
        </w:rPr>
        <w:t>przypadku uchybienia</w:t>
      </w:r>
      <w:r w:rsidR="009E18EF">
        <w:rPr>
          <w:lang w:eastAsia="en-US"/>
        </w:rPr>
        <w:t xml:space="preserve"> w </w:t>
      </w:r>
      <w:r>
        <w:rPr>
          <w:lang w:eastAsia="en-US"/>
        </w:rPr>
        <w:t>postaci nieprzeprowadzenia badań poczytalności sprawcy</w:t>
      </w:r>
      <w:r w:rsidR="009E18EF">
        <w:rPr>
          <w:lang w:eastAsia="en-US"/>
        </w:rPr>
        <w:t xml:space="preserve"> w </w:t>
      </w:r>
      <w:r>
        <w:rPr>
          <w:lang w:eastAsia="en-US"/>
        </w:rPr>
        <w:t>sytuacji, kiedy zachodzi uzasadniona wątpliwość, czy jego zdolność rozpoznania czynu jest</w:t>
      </w:r>
      <w:r w:rsidR="009E18EF">
        <w:rPr>
          <w:lang w:eastAsia="en-US"/>
        </w:rPr>
        <w:t xml:space="preserve"> w </w:t>
      </w:r>
      <w:r>
        <w:rPr>
          <w:lang w:eastAsia="en-US"/>
        </w:rPr>
        <w:t>znacznym stopniu ograniczona. Każdy osadzony przy przyjęciu</w:t>
      </w:r>
      <w:r w:rsidR="00F147D3">
        <w:rPr>
          <w:lang w:eastAsia="en-US"/>
        </w:rPr>
        <w:t xml:space="preserve"> do</w:t>
      </w:r>
      <w:r w:rsidR="00574971">
        <w:rPr>
          <w:lang w:eastAsia="en-US"/>
        </w:rPr>
        <w:t xml:space="preserve"> </w:t>
      </w:r>
      <w:r>
        <w:rPr>
          <w:lang w:eastAsia="en-US"/>
        </w:rPr>
        <w:t>jednostki penitencjarnej jest badany przez lekarza, który wydaje zalecenia odnośnie dalszego postępowania. W</w:t>
      </w:r>
      <w:r w:rsidR="00574971">
        <w:rPr>
          <w:lang w:eastAsia="en-US"/>
        </w:rPr>
        <w:t xml:space="preserve"> </w:t>
      </w:r>
      <w:r>
        <w:rPr>
          <w:lang w:eastAsia="en-US"/>
        </w:rPr>
        <w:t>przypadku wątpliwości co</w:t>
      </w:r>
      <w:r w:rsidR="00F147D3">
        <w:rPr>
          <w:lang w:eastAsia="en-US"/>
        </w:rPr>
        <w:t xml:space="preserve"> do</w:t>
      </w:r>
      <w:r w:rsidR="00574971">
        <w:rPr>
          <w:lang w:eastAsia="en-US"/>
        </w:rPr>
        <w:t xml:space="preserve"> </w:t>
      </w:r>
      <w:r>
        <w:rPr>
          <w:lang w:eastAsia="en-US"/>
        </w:rPr>
        <w:t>stanu zdrowia powinien zostać zawiadomiony sędzia penitencjarny. Jeśli stwierdzi nieprawidłowości, zawiadamia on</w:t>
      </w:r>
      <w:r w:rsidR="009E18EF">
        <w:rPr>
          <w:lang w:eastAsia="en-US"/>
        </w:rPr>
        <w:t xml:space="preserve"> o </w:t>
      </w:r>
      <w:r>
        <w:rPr>
          <w:lang w:eastAsia="en-US"/>
        </w:rPr>
        <w:t>tym stosowny organ, a</w:t>
      </w:r>
      <w:r w:rsidR="009E18EF">
        <w:rPr>
          <w:lang w:eastAsia="en-US"/>
        </w:rPr>
        <w:t xml:space="preserve"> w </w:t>
      </w:r>
      <w:r>
        <w:rPr>
          <w:lang w:eastAsia="en-US"/>
        </w:rPr>
        <w:t>razie potrzeby zarządza zwolnienie takiej osoby.</w:t>
      </w:r>
    </w:p>
    <w:p w:rsidR="00F147D3" w:rsidRDefault="00F95378" w:rsidP="00F95378">
      <w:pPr>
        <w:pStyle w:val="Sprawyludzi-opis"/>
        <w:rPr>
          <w:rFonts w:eastAsia="Calibri"/>
          <w:spacing w:val="0"/>
          <w:sz w:val="24"/>
          <w:szCs w:val="24"/>
        </w:rPr>
      </w:pPr>
      <w:r>
        <w:rPr>
          <w:lang w:eastAsia="en-US"/>
        </w:rPr>
        <w:t>Rzecznik podkreśla jednak, że</w:t>
      </w:r>
      <w:r w:rsidR="00574971">
        <w:rPr>
          <w:lang w:eastAsia="en-US"/>
        </w:rPr>
        <w:t xml:space="preserve"> </w:t>
      </w:r>
      <w:r>
        <w:rPr>
          <w:lang w:eastAsia="en-US"/>
        </w:rPr>
        <w:t>zmiany, jakich potrzebujemy, muszą być głębsze. M.in.:</w:t>
      </w:r>
    </w:p>
    <w:p w:rsidR="00F95378" w:rsidRDefault="00F95378" w:rsidP="007065D7">
      <w:pPr>
        <w:pStyle w:val="Sprawyludzi-opis"/>
        <w:numPr>
          <w:ilvl w:val="0"/>
          <w:numId w:val="95"/>
        </w:numPr>
      </w:pPr>
      <w:r>
        <w:lastRenderedPageBreak/>
        <w:t>osoby chorujące psychicznie,</w:t>
      </w:r>
      <w:r w:rsidR="009E18EF">
        <w:t xml:space="preserve"> w </w:t>
      </w:r>
      <w:r>
        <w:t>ostrej psychozie, nie</w:t>
      </w:r>
      <w:r w:rsidR="00574971">
        <w:t xml:space="preserve"> </w:t>
      </w:r>
      <w:r>
        <w:t>mogą trafiać</w:t>
      </w:r>
      <w:r w:rsidR="00F147D3">
        <w:t xml:space="preserve"> do</w:t>
      </w:r>
      <w:r w:rsidR="00574971">
        <w:t xml:space="preserve"> </w:t>
      </w:r>
      <w:r>
        <w:t>więzienia,</w:t>
      </w:r>
    </w:p>
    <w:p w:rsidR="00F95378" w:rsidRDefault="00F95378" w:rsidP="007065D7">
      <w:pPr>
        <w:pStyle w:val="Sprawyludzi-opis"/>
        <w:numPr>
          <w:ilvl w:val="0"/>
          <w:numId w:val="95"/>
        </w:numPr>
      </w:pPr>
      <w:r>
        <w:t xml:space="preserve">musimy wyznaczyć, które szpitale psychiatryczne </w:t>
      </w:r>
      <w:r w:rsidR="004949F9">
        <w:t xml:space="preserve">poza strukturą więziennictwa </w:t>
      </w:r>
      <w:r>
        <w:t>będą przyjmować osoby chorujące psychiczne, wobec których zastosowano areszt tymczasowy,</w:t>
      </w:r>
    </w:p>
    <w:p w:rsidR="00F95378" w:rsidRDefault="00F95378" w:rsidP="007065D7">
      <w:pPr>
        <w:pStyle w:val="Sprawyludzi-opis"/>
        <w:numPr>
          <w:ilvl w:val="0"/>
          <w:numId w:val="95"/>
        </w:numPr>
      </w:pPr>
      <w:r>
        <w:t>musimy zmienić tak przepisy, by</w:t>
      </w:r>
      <w:r w:rsidR="00574971">
        <w:t xml:space="preserve"> </w:t>
      </w:r>
      <w:r>
        <w:t>móc leczyć</w:t>
      </w:r>
      <w:r w:rsidR="009E18EF">
        <w:t xml:space="preserve"> w </w:t>
      </w:r>
      <w:r>
        <w:t>szpitalach psychiatrycznych tych skazanych, którzy chorują psychicznie, a</w:t>
      </w:r>
      <w:r w:rsidR="009E18EF">
        <w:t xml:space="preserve"> w </w:t>
      </w:r>
      <w:r>
        <w:t>warunkach więziennych nie</w:t>
      </w:r>
      <w:r w:rsidR="00574971">
        <w:t xml:space="preserve"> </w:t>
      </w:r>
      <w:r>
        <w:t>można już im pomóc,</w:t>
      </w:r>
    </w:p>
    <w:p w:rsidR="00F95378" w:rsidRDefault="00F95378" w:rsidP="007065D7">
      <w:pPr>
        <w:pStyle w:val="Sprawyludzi-opis"/>
        <w:numPr>
          <w:ilvl w:val="0"/>
          <w:numId w:val="95"/>
        </w:numPr>
      </w:pPr>
      <w:r>
        <w:t>policjanci muszą odnotowywać</w:t>
      </w:r>
      <w:r w:rsidR="009E18EF">
        <w:t xml:space="preserve"> w </w:t>
      </w:r>
      <w:r>
        <w:t>notatkach służbowych np. to, że</w:t>
      </w:r>
      <w:r w:rsidR="00574971">
        <w:t xml:space="preserve"> </w:t>
      </w:r>
      <w:r>
        <w:t>kontakt</w:t>
      </w:r>
      <w:r w:rsidR="009E18EF">
        <w:t xml:space="preserve"> z </w:t>
      </w:r>
      <w:r>
        <w:t>daną osobą jest utrudniony,</w:t>
      </w:r>
    </w:p>
    <w:p w:rsidR="00F95378" w:rsidRDefault="00F95378" w:rsidP="007065D7">
      <w:pPr>
        <w:pStyle w:val="Sprawyludzi-opis"/>
        <w:numPr>
          <w:ilvl w:val="0"/>
          <w:numId w:val="95"/>
        </w:numPr>
      </w:pPr>
      <w:r>
        <w:t>prokuratorzy powinni wykazywać większą wrażliwość</w:t>
      </w:r>
      <w:r w:rsidR="009E18EF">
        <w:t xml:space="preserve"> i </w:t>
      </w:r>
      <w:r>
        <w:t>powoływać biegłych</w:t>
      </w:r>
      <w:r w:rsidR="009E18EF">
        <w:t xml:space="preserve"> w </w:t>
      </w:r>
      <w:r>
        <w:t>przypadku wątpliwości co</w:t>
      </w:r>
      <w:r w:rsidR="00F147D3">
        <w:t xml:space="preserve"> do</w:t>
      </w:r>
      <w:r w:rsidR="00574971">
        <w:t xml:space="preserve"> </w:t>
      </w:r>
      <w:r>
        <w:t>stanu zdrowia psychicznego danej osoby,</w:t>
      </w:r>
    </w:p>
    <w:p w:rsidR="00F95378" w:rsidRDefault="00F95378" w:rsidP="007065D7">
      <w:pPr>
        <w:pStyle w:val="Sprawyludzi-opis"/>
        <w:numPr>
          <w:ilvl w:val="0"/>
          <w:numId w:val="95"/>
        </w:numPr>
      </w:pPr>
      <w:r>
        <w:t>sądy nie</w:t>
      </w:r>
      <w:r w:rsidR="00574971">
        <w:t xml:space="preserve"> </w:t>
      </w:r>
      <w:r>
        <w:t>mogą ignorować przesłanek świadczących</w:t>
      </w:r>
      <w:r w:rsidR="009E18EF">
        <w:t xml:space="preserve"> o </w:t>
      </w:r>
      <w:r>
        <w:t>tym, że</w:t>
      </w:r>
      <w:r w:rsidR="00574971">
        <w:t xml:space="preserve"> </w:t>
      </w:r>
      <w:r>
        <w:t>dana osoba może mieć kłopot</w:t>
      </w:r>
      <w:r w:rsidR="009E18EF">
        <w:t xml:space="preserve"> z </w:t>
      </w:r>
      <w:r>
        <w:t>korzystaniem ze</w:t>
      </w:r>
      <w:r w:rsidR="00574971">
        <w:t xml:space="preserve"> </w:t>
      </w:r>
      <w:r>
        <w:t>swoich praw (a zdarza się, że</w:t>
      </w:r>
      <w:r w:rsidR="00574971">
        <w:t xml:space="preserve"> </w:t>
      </w:r>
      <w:r>
        <w:t>takim osobom nie</w:t>
      </w:r>
      <w:r w:rsidR="00574971">
        <w:t xml:space="preserve"> </w:t>
      </w:r>
      <w:r>
        <w:t>zapewnia się obrońcy, mimo że</w:t>
      </w:r>
      <w:r w:rsidR="00574971">
        <w:t xml:space="preserve"> </w:t>
      </w:r>
      <w:r>
        <w:t>jest to</w:t>
      </w:r>
      <w:r w:rsidR="009E18EF">
        <w:t xml:space="preserve"> w </w:t>
      </w:r>
      <w:r>
        <w:t>ich przypadku obligatoryjne!), zapadają też wyroki nieuwzględniające możliwości skazanego</w:t>
      </w:r>
      <w:r w:rsidR="00F147D3">
        <w:t xml:space="preserve"> do</w:t>
      </w:r>
      <w:r w:rsidR="00574971">
        <w:t xml:space="preserve"> </w:t>
      </w:r>
      <w:r>
        <w:t>odbycia kary,</w:t>
      </w:r>
    </w:p>
    <w:p w:rsidR="00F95378" w:rsidRDefault="00F95378" w:rsidP="007065D7">
      <w:pPr>
        <w:pStyle w:val="Sprawyludzi-opis"/>
        <w:numPr>
          <w:ilvl w:val="0"/>
          <w:numId w:val="95"/>
        </w:numPr>
      </w:pPr>
      <w:r>
        <w:t>kuratorzy nie</w:t>
      </w:r>
      <w:r w:rsidR="00574971">
        <w:t xml:space="preserve"> </w:t>
      </w:r>
      <w:r>
        <w:t>mogą wnioskować</w:t>
      </w:r>
      <w:r w:rsidR="009E18EF">
        <w:t xml:space="preserve"> o </w:t>
      </w:r>
      <w:r>
        <w:t>umieszczenie</w:t>
      </w:r>
      <w:r w:rsidR="009E18EF">
        <w:t xml:space="preserve"> w </w:t>
      </w:r>
      <w:r>
        <w:t>zakładzie karnym kogoś, kto nie</w:t>
      </w:r>
      <w:r w:rsidR="00574971">
        <w:t xml:space="preserve"> </w:t>
      </w:r>
      <w:r>
        <w:t>zapłacił zasądzonej grzywny albo nie</w:t>
      </w:r>
      <w:r w:rsidR="00574971">
        <w:t xml:space="preserve"> </w:t>
      </w:r>
      <w:r>
        <w:t>wykonał wskazanych</w:t>
      </w:r>
      <w:r w:rsidR="009E18EF">
        <w:t xml:space="preserve"> w </w:t>
      </w:r>
      <w:r>
        <w:t>wyroku prac społecznie użytecznych – nie</w:t>
      </w:r>
      <w:r w:rsidR="00574971">
        <w:t xml:space="preserve"> </w:t>
      </w:r>
      <w:r>
        <w:t>widząc tej osoby, a</w:t>
      </w:r>
      <w:r w:rsidR="00574971">
        <w:t xml:space="preserve"> </w:t>
      </w:r>
      <w:r>
        <w:t>sąd musi</w:t>
      </w:r>
      <w:r w:rsidR="00574971">
        <w:t xml:space="preserve"> </w:t>
      </w:r>
      <w:r>
        <w:t>sprawdzić, czy taka osoba może</w:t>
      </w:r>
      <w:r w:rsidR="009E18EF">
        <w:t xml:space="preserve"> w </w:t>
      </w:r>
      <w:r>
        <w:t>ogóle zasądzony wyrok wykonać,</w:t>
      </w:r>
    </w:p>
    <w:p w:rsidR="00F95378" w:rsidRDefault="00F95378" w:rsidP="007065D7">
      <w:pPr>
        <w:pStyle w:val="Sprawyludzi-opis"/>
        <w:numPr>
          <w:ilvl w:val="0"/>
          <w:numId w:val="95"/>
        </w:numPr>
      </w:pPr>
      <w:r>
        <w:t>funkcjonariusze Służby Więziennej nie</w:t>
      </w:r>
      <w:r w:rsidR="00574971">
        <w:t xml:space="preserve"> </w:t>
      </w:r>
      <w:r>
        <w:t>mogą nie</w:t>
      </w:r>
      <w:r w:rsidR="00574971">
        <w:t xml:space="preserve"> </w:t>
      </w:r>
      <w:r>
        <w:t>przekazywać ważnych informacji</w:t>
      </w:r>
      <w:r w:rsidR="009E18EF">
        <w:t xml:space="preserve"> o </w:t>
      </w:r>
      <w:r>
        <w:t>osadzonym prokuratorom, sądom, sędziemu penitencjarnemu,</w:t>
      </w:r>
    </w:p>
    <w:p w:rsidR="00F95378" w:rsidRDefault="00F95378" w:rsidP="007065D7">
      <w:pPr>
        <w:pStyle w:val="Sprawyludzi-opis"/>
        <w:numPr>
          <w:ilvl w:val="0"/>
          <w:numId w:val="95"/>
        </w:numPr>
      </w:pPr>
      <w:r>
        <w:t xml:space="preserve">sędziowie </w:t>
      </w:r>
      <w:r w:rsidR="00E95A00">
        <w:t>penitencjarni muszą</w:t>
      </w:r>
      <w:r w:rsidR="009E18EF">
        <w:t xml:space="preserve"> z </w:t>
      </w:r>
      <w:r w:rsidR="00E95A00">
        <w:t>większą wrażliwością reagować na</w:t>
      </w:r>
      <w:r w:rsidR="00574971">
        <w:t xml:space="preserve"> </w:t>
      </w:r>
      <w:r w:rsidR="00E95A00">
        <w:t>sygnały, które skłaniałyby do</w:t>
      </w:r>
      <w:r w:rsidR="00574971">
        <w:t xml:space="preserve"> </w:t>
      </w:r>
      <w:r w:rsidR="00E95A00">
        <w:t>podjęcia działań</w:t>
      </w:r>
      <w:r w:rsidR="009E18EF">
        <w:t xml:space="preserve"> w </w:t>
      </w:r>
      <w:r w:rsidR="00E95A00">
        <w:t>ramach ich kompetencji (spotkania</w:t>
      </w:r>
      <w:r w:rsidR="009E18EF">
        <w:t xml:space="preserve"> z </w:t>
      </w:r>
      <w:r w:rsidR="00E95A00">
        <w:t>osadzonymi, których sytuacja wymaga interwencji, wydawanie zaleceń Służbie Więziennej, zainicjowanie</w:t>
      </w:r>
      <w:r w:rsidR="009E18EF">
        <w:t xml:space="preserve"> z </w:t>
      </w:r>
      <w:r w:rsidR="00E95A00">
        <w:t>urzędu postępowania</w:t>
      </w:r>
      <w:r w:rsidR="009E18EF">
        <w:t xml:space="preserve"> o </w:t>
      </w:r>
      <w:r w:rsidR="00E95A00">
        <w:t>udzielenie</w:t>
      </w:r>
      <w:r w:rsidR="00574971">
        <w:t xml:space="preserve"> </w:t>
      </w:r>
      <w:r w:rsidR="00E95A00">
        <w:t>przerwy</w:t>
      </w:r>
      <w:r w:rsidR="009E18EF">
        <w:t xml:space="preserve"> w </w:t>
      </w:r>
      <w:r w:rsidR="00E95A00">
        <w:t>wykonaniu</w:t>
      </w:r>
      <w:r w:rsidR="00630BA4">
        <w:t xml:space="preserve"> </w:t>
      </w:r>
      <w:r w:rsidR="00E95A00">
        <w:t>kary pozbawienia wolności),</w:t>
      </w:r>
    </w:p>
    <w:p w:rsidR="00F95378" w:rsidRDefault="00F95378" w:rsidP="007065D7">
      <w:pPr>
        <w:pStyle w:val="Sprawyludzi-opis"/>
        <w:numPr>
          <w:ilvl w:val="0"/>
          <w:numId w:val="95"/>
        </w:numPr>
      </w:pPr>
      <w:r>
        <w:t>wszyscy: policjanci, prokuratorzy, sędziowie, kuratorzy, funkcjonariusze SW muszą się szkolić</w:t>
      </w:r>
      <w:r w:rsidR="009E18EF">
        <w:t xml:space="preserve"> w </w:t>
      </w:r>
      <w:r>
        <w:t>tym zakresie.</w:t>
      </w:r>
    </w:p>
    <w:p w:rsidR="00651A4F" w:rsidRPr="006148F7" w:rsidRDefault="00651A4F" w:rsidP="006F3E62">
      <w:pPr>
        <w:pStyle w:val="Nagwek5"/>
        <w:numPr>
          <w:ilvl w:val="0"/>
          <w:numId w:val="31"/>
        </w:numPr>
      </w:pPr>
      <w:bookmarkStart w:id="286" w:name="_Toc515021841"/>
      <w:r w:rsidRPr="006148F7">
        <w:lastRenderedPageBreak/>
        <w:t>Zasady postępowania</w:t>
      </w:r>
      <w:r w:rsidR="009E18EF">
        <w:t xml:space="preserve"> w </w:t>
      </w:r>
      <w:r w:rsidRPr="006148F7">
        <w:t>przypadku udzielenia przerwy</w:t>
      </w:r>
      <w:r w:rsidR="009E18EF">
        <w:t xml:space="preserve"> w </w:t>
      </w:r>
      <w:r w:rsidR="00A52E68">
        <w:t>wykonaniu</w:t>
      </w:r>
      <w:r w:rsidRPr="006148F7">
        <w:t xml:space="preserve"> kary ze względu na chorobę psychiczną</w:t>
      </w:r>
      <w:bookmarkEnd w:id="286"/>
    </w:p>
    <w:p w:rsidR="00651A4F" w:rsidRPr="006148F7" w:rsidRDefault="00BC695E" w:rsidP="006E1529">
      <w:pPr>
        <w:pStyle w:val="Styl1"/>
        <w:rPr>
          <w:lang w:eastAsia="en-US"/>
        </w:rPr>
      </w:pPr>
      <w:r w:rsidRPr="006148F7">
        <w:rPr>
          <w:lang w:eastAsia="en-US"/>
        </w:rPr>
        <w:t xml:space="preserve">Rzecznik zajmował się sprawami osób, którym sąd penitencjarny udzielił </w:t>
      </w:r>
      <w:r w:rsidR="003F1EB5" w:rsidRPr="006148F7">
        <w:rPr>
          <w:lang w:eastAsia="en-US"/>
        </w:rPr>
        <w:t>obligatoryjn</w:t>
      </w:r>
      <w:r w:rsidR="003F1EB5">
        <w:rPr>
          <w:lang w:eastAsia="en-US"/>
        </w:rPr>
        <w:t>ej</w:t>
      </w:r>
      <w:r w:rsidR="003F1EB5" w:rsidRPr="006148F7">
        <w:rPr>
          <w:lang w:eastAsia="en-US"/>
        </w:rPr>
        <w:t xml:space="preserve"> </w:t>
      </w:r>
      <w:r w:rsidRPr="006148F7">
        <w:rPr>
          <w:lang w:eastAsia="en-US"/>
        </w:rPr>
        <w:t>przerwy</w:t>
      </w:r>
      <w:r w:rsidR="009E18EF">
        <w:rPr>
          <w:lang w:eastAsia="en-US"/>
        </w:rPr>
        <w:t xml:space="preserve"> w </w:t>
      </w:r>
      <w:r w:rsidRPr="006148F7">
        <w:rPr>
          <w:lang w:eastAsia="en-US"/>
        </w:rPr>
        <w:t>wykonaniu kary</w:t>
      </w:r>
      <w:r w:rsidR="009E18EF">
        <w:rPr>
          <w:lang w:eastAsia="en-US"/>
        </w:rPr>
        <w:t xml:space="preserve"> z </w:t>
      </w:r>
      <w:r w:rsidRPr="006148F7">
        <w:rPr>
          <w:lang w:eastAsia="en-US"/>
        </w:rPr>
        <w:t>powodu choroby psychicznej,</w:t>
      </w:r>
      <w:r w:rsidR="00CC7107">
        <w:rPr>
          <w:lang w:eastAsia="en-US"/>
        </w:rPr>
        <w:t xml:space="preserve"> a</w:t>
      </w:r>
      <w:r w:rsidR="00574971">
        <w:rPr>
          <w:lang w:eastAsia="en-US"/>
        </w:rPr>
        <w:t xml:space="preserve"> </w:t>
      </w:r>
      <w:r w:rsidRPr="006148F7">
        <w:rPr>
          <w:lang w:eastAsia="en-US"/>
        </w:rPr>
        <w:t>które stanowią bezpośrednie zagrożenie dla życia</w:t>
      </w:r>
      <w:r w:rsidR="009E18EF">
        <w:rPr>
          <w:lang w:eastAsia="en-US"/>
        </w:rPr>
        <w:t xml:space="preserve"> i </w:t>
      </w:r>
      <w:r w:rsidRPr="006148F7">
        <w:rPr>
          <w:lang w:eastAsia="en-US"/>
        </w:rPr>
        <w:t>zdrowia swojego oraz innych.</w:t>
      </w:r>
    </w:p>
    <w:p w:rsidR="009848DD" w:rsidRDefault="0003009C" w:rsidP="006E1529">
      <w:pPr>
        <w:pStyle w:val="Styl1"/>
        <w:rPr>
          <w:lang w:eastAsia="en-US"/>
        </w:rPr>
      </w:pPr>
      <w:r w:rsidRPr="006148F7">
        <w:rPr>
          <w:lang w:eastAsia="en-US"/>
        </w:rPr>
        <w:t>W</w:t>
      </w:r>
      <w:r w:rsidR="00574971">
        <w:rPr>
          <w:lang w:eastAsia="en-US"/>
        </w:rPr>
        <w:t xml:space="preserve"> </w:t>
      </w:r>
      <w:r w:rsidR="006E1529" w:rsidRPr="006148F7">
        <w:rPr>
          <w:lang w:eastAsia="en-US"/>
        </w:rPr>
        <w:t>korespondencji</w:t>
      </w:r>
      <w:r w:rsidR="00F147D3">
        <w:rPr>
          <w:lang w:eastAsia="en-US"/>
        </w:rPr>
        <w:t xml:space="preserve"> do</w:t>
      </w:r>
      <w:r w:rsidR="00574971">
        <w:rPr>
          <w:lang w:eastAsia="en-US"/>
        </w:rPr>
        <w:t xml:space="preserve"> </w:t>
      </w:r>
      <w:r w:rsidR="006E1529" w:rsidRPr="006148F7">
        <w:rPr>
          <w:lang w:eastAsia="en-US"/>
        </w:rPr>
        <w:t>resortów sprawiedliwości</w:t>
      </w:r>
      <w:r w:rsidR="009E18EF">
        <w:rPr>
          <w:lang w:eastAsia="en-US"/>
        </w:rPr>
        <w:t xml:space="preserve"> i </w:t>
      </w:r>
      <w:r w:rsidR="006E1529" w:rsidRPr="006148F7">
        <w:rPr>
          <w:lang w:eastAsia="en-US"/>
        </w:rPr>
        <w:t>zdrowia oraz</w:t>
      </w:r>
      <w:r w:rsidR="00F147D3">
        <w:rPr>
          <w:lang w:eastAsia="en-US"/>
        </w:rPr>
        <w:t xml:space="preserve"> do</w:t>
      </w:r>
      <w:r w:rsidR="00574971">
        <w:rPr>
          <w:lang w:eastAsia="en-US"/>
        </w:rPr>
        <w:t xml:space="preserve"> </w:t>
      </w:r>
      <w:r w:rsidR="006E1529" w:rsidRPr="006148F7">
        <w:rPr>
          <w:lang w:eastAsia="en-US"/>
        </w:rPr>
        <w:t xml:space="preserve">Dyrektora Generalnego Służby Więziennej Rzecznik </w:t>
      </w:r>
      <w:r w:rsidR="00BC695E" w:rsidRPr="006148F7">
        <w:rPr>
          <w:lang w:eastAsia="en-US"/>
        </w:rPr>
        <w:t>postulował stworzenie podstaw prawnych</w:t>
      </w:r>
      <w:r w:rsidR="00F147D3">
        <w:rPr>
          <w:lang w:eastAsia="en-US"/>
        </w:rPr>
        <w:t xml:space="preserve"> do</w:t>
      </w:r>
      <w:r w:rsidR="00574971">
        <w:rPr>
          <w:lang w:eastAsia="en-US"/>
        </w:rPr>
        <w:t xml:space="preserve"> </w:t>
      </w:r>
      <w:r w:rsidR="00BC695E" w:rsidRPr="006148F7">
        <w:rPr>
          <w:lang w:eastAsia="en-US"/>
        </w:rPr>
        <w:t>umieszczenia tych osób</w:t>
      </w:r>
      <w:r w:rsidR="009E18EF">
        <w:rPr>
          <w:lang w:eastAsia="en-US"/>
        </w:rPr>
        <w:t xml:space="preserve"> w </w:t>
      </w:r>
      <w:r w:rsidR="00BC695E" w:rsidRPr="006148F7">
        <w:rPr>
          <w:lang w:eastAsia="en-US"/>
        </w:rPr>
        <w:t>zakładzie psychiatrycznym</w:t>
      </w:r>
      <w:r w:rsidR="009E18EF">
        <w:rPr>
          <w:lang w:eastAsia="en-US"/>
        </w:rPr>
        <w:t xml:space="preserve"> o </w:t>
      </w:r>
      <w:r w:rsidR="00BC695E" w:rsidRPr="006148F7">
        <w:rPr>
          <w:lang w:eastAsia="en-US"/>
        </w:rPr>
        <w:t>odpowiednim stopniu zabezpieczenia</w:t>
      </w:r>
      <w:r w:rsidR="009848DD">
        <w:rPr>
          <w:lang w:eastAsia="en-US"/>
        </w:rPr>
        <w:t>.</w:t>
      </w:r>
    </w:p>
    <w:p w:rsidR="006E1529" w:rsidRPr="006148F7" w:rsidRDefault="00E51907" w:rsidP="006E1529">
      <w:pPr>
        <w:pStyle w:val="Styl1"/>
        <w:rPr>
          <w:lang w:eastAsia="en-US"/>
        </w:rPr>
      </w:pPr>
      <w:r w:rsidRPr="006148F7">
        <w:rPr>
          <w:lang w:eastAsia="en-US"/>
        </w:rPr>
        <w:t>W</w:t>
      </w:r>
      <w:r w:rsidR="00574971">
        <w:rPr>
          <w:lang w:eastAsia="en-US"/>
        </w:rPr>
        <w:t xml:space="preserve"> </w:t>
      </w:r>
      <w:r w:rsidR="006E1529" w:rsidRPr="006148F7">
        <w:rPr>
          <w:lang w:eastAsia="en-US"/>
        </w:rPr>
        <w:t>Rzecznik zwrócił się</w:t>
      </w:r>
      <w:r w:rsidR="006E1529" w:rsidRPr="006148F7">
        <w:rPr>
          <w:vertAlign w:val="superscript"/>
          <w:lang w:eastAsia="en-US"/>
        </w:rPr>
        <w:footnoteReference w:id="277"/>
      </w:r>
      <w:r w:rsidR="00F147D3">
        <w:rPr>
          <w:lang w:eastAsia="en-US"/>
        </w:rPr>
        <w:t xml:space="preserve"> do</w:t>
      </w:r>
      <w:r w:rsidR="00574971">
        <w:rPr>
          <w:lang w:eastAsia="en-US"/>
        </w:rPr>
        <w:t xml:space="preserve"> </w:t>
      </w:r>
      <w:r w:rsidR="006E1529" w:rsidRPr="006148F7">
        <w:rPr>
          <w:lang w:eastAsia="en-US"/>
        </w:rPr>
        <w:t>Ministra Sprawiedliwości oraz Ministra Zdrowia</w:t>
      </w:r>
      <w:r w:rsidR="009E18EF">
        <w:rPr>
          <w:lang w:eastAsia="en-US"/>
        </w:rPr>
        <w:t xml:space="preserve"> o </w:t>
      </w:r>
      <w:r w:rsidR="00BC695E" w:rsidRPr="006148F7">
        <w:rPr>
          <w:lang w:eastAsia="en-US"/>
        </w:rPr>
        <w:t>p</w:t>
      </w:r>
      <w:r w:rsidR="006E1529" w:rsidRPr="006148F7">
        <w:rPr>
          <w:lang w:eastAsia="en-US"/>
        </w:rPr>
        <w:t>owołani</w:t>
      </w:r>
      <w:r w:rsidR="00BC695E" w:rsidRPr="006148F7">
        <w:rPr>
          <w:lang w:eastAsia="en-US"/>
        </w:rPr>
        <w:t>e</w:t>
      </w:r>
      <w:r w:rsidR="006E1529" w:rsidRPr="006148F7">
        <w:rPr>
          <w:lang w:eastAsia="en-US"/>
        </w:rPr>
        <w:t xml:space="preserve"> zespołu roboczego obu resortów</w:t>
      </w:r>
      <w:r w:rsidR="00BC695E" w:rsidRPr="006148F7">
        <w:rPr>
          <w:lang w:eastAsia="en-US"/>
        </w:rPr>
        <w:t xml:space="preserve">, który </w:t>
      </w:r>
      <w:r w:rsidR="006E1529" w:rsidRPr="006148F7">
        <w:rPr>
          <w:lang w:eastAsia="en-US"/>
        </w:rPr>
        <w:t>wypracowa</w:t>
      </w:r>
      <w:r w:rsidR="00BC695E" w:rsidRPr="006148F7">
        <w:rPr>
          <w:lang w:eastAsia="en-US"/>
        </w:rPr>
        <w:t>łby</w:t>
      </w:r>
      <w:r w:rsidR="006E1529" w:rsidRPr="006148F7">
        <w:rPr>
          <w:lang w:eastAsia="en-US"/>
        </w:rPr>
        <w:t xml:space="preserve"> rozwiąza</w:t>
      </w:r>
      <w:r w:rsidR="00BC695E" w:rsidRPr="006148F7">
        <w:rPr>
          <w:lang w:eastAsia="en-US"/>
        </w:rPr>
        <w:t xml:space="preserve">nia </w:t>
      </w:r>
      <w:r w:rsidR="006E1529" w:rsidRPr="006148F7">
        <w:rPr>
          <w:lang w:eastAsia="en-US"/>
        </w:rPr>
        <w:t>umożliwiając</w:t>
      </w:r>
      <w:r w:rsidR="00BC695E" w:rsidRPr="006148F7">
        <w:rPr>
          <w:lang w:eastAsia="en-US"/>
        </w:rPr>
        <w:t>e</w:t>
      </w:r>
      <w:r w:rsidR="006E1529" w:rsidRPr="006148F7">
        <w:rPr>
          <w:lang w:eastAsia="en-US"/>
        </w:rPr>
        <w:t xml:space="preserve"> właściwe postępowanie</w:t>
      </w:r>
      <w:r w:rsidR="009E18EF">
        <w:rPr>
          <w:lang w:eastAsia="en-US"/>
        </w:rPr>
        <w:t xml:space="preserve"> z </w:t>
      </w:r>
      <w:r w:rsidR="006E1529" w:rsidRPr="006148F7">
        <w:rPr>
          <w:lang w:eastAsia="en-US"/>
        </w:rPr>
        <w:t>osobami,</w:t>
      </w:r>
      <w:r w:rsidR="00BF69A5" w:rsidRPr="006148F7">
        <w:rPr>
          <w:lang w:eastAsia="en-US"/>
        </w:rPr>
        <w:t xml:space="preserve"> u</w:t>
      </w:r>
      <w:r w:rsidR="00574971">
        <w:rPr>
          <w:lang w:eastAsia="en-US"/>
        </w:rPr>
        <w:t xml:space="preserve"> </w:t>
      </w:r>
      <w:r w:rsidR="006E1529" w:rsidRPr="006148F7">
        <w:rPr>
          <w:lang w:eastAsia="en-US"/>
        </w:rPr>
        <w:t>których choroba psychiczna ujawniła się</w:t>
      </w:r>
      <w:r w:rsidR="009E18EF">
        <w:rPr>
          <w:lang w:eastAsia="en-US"/>
        </w:rPr>
        <w:t xml:space="preserve"> w </w:t>
      </w:r>
      <w:r w:rsidR="006E1529" w:rsidRPr="006148F7">
        <w:rPr>
          <w:lang w:eastAsia="en-US"/>
        </w:rPr>
        <w:t>trakcie odbywania kary pozbawienia wolności.</w:t>
      </w:r>
    </w:p>
    <w:p w:rsidR="006E1529" w:rsidRPr="006148F7" w:rsidRDefault="006E1529" w:rsidP="000605A2">
      <w:pPr>
        <w:pStyle w:val="Styl1"/>
        <w:rPr>
          <w:lang w:eastAsia="en-US"/>
        </w:rPr>
      </w:pPr>
      <w:r w:rsidRPr="006148F7">
        <w:rPr>
          <w:lang w:eastAsia="en-US"/>
        </w:rPr>
        <w:t>Minist</w:t>
      </w:r>
      <w:r w:rsidR="00651A4F" w:rsidRPr="006148F7">
        <w:rPr>
          <w:lang w:eastAsia="en-US"/>
        </w:rPr>
        <w:t xml:space="preserve">rowie odpowiedzieli, </w:t>
      </w:r>
      <w:r w:rsidRPr="006148F7">
        <w:rPr>
          <w:lang w:eastAsia="en-US"/>
        </w:rPr>
        <w:t>iż regulacje</w:t>
      </w:r>
      <w:r w:rsidR="00BF69A5" w:rsidRPr="006148F7">
        <w:rPr>
          <w:lang w:eastAsia="en-US"/>
        </w:rPr>
        <w:t xml:space="preserve"> </w:t>
      </w:r>
      <w:r w:rsidR="00BC695E" w:rsidRPr="006148F7">
        <w:rPr>
          <w:lang w:eastAsia="en-US"/>
        </w:rPr>
        <w:t xml:space="preserve">takie </w:t>
      </w:r>
      <w:r w:rsidRPr="006148F7">
        <w:rPr>
          <w:lang w:eastAsia="en-US"/>
        </w:rPr>
        <w:t>powinny być wprowadzone</w:t>
      </w:r>
      <w:r w:rsidR="009E18EF">
        <w:rPr>
          <w:lang w:eastAsia="en-US"/>
        </w:rPr>
        <w:t xml:space="preserve"> w </w:t>
      </w:r>
      <w:r w:rsidRPr="006148F7">
        <w:rPr>
          <w:lang w:eastAsia="en-US"/>
        </w:rPr>
        <w:t>Kodeksie karnym wykonawczym.</w:t>
      </w:r>
      <w:r w:rsidR="00BC695E" w:rsidRPr="006148F7">
        <w:rPr>
          <w:lang w:eastAsia="en-US"/>
        </w:rPr>
        <w:t xml:space="preserve"> </w:t>
      </w:r>
      <w:r w:rsidRPr="006148F7">
        <w:rPr>
          <w:lang w:eastAsia="en-US"/>
        </w:rPr>
        <w:t>Minister Sprawiedliwości poinformował</w:t>
      </w:r>
      <w:r w:rsidRPr="006148F7">
        <w:rPr>
          <w:vertAlign w:val="superscript"/>
          <w:lang w:eastAsia="en-US"/>
        </w:rPr>
        <w:footnoteReference w:id="278"/>
      </w:r>
      <w:r w:rsidR="009E18EF">
        <w:rPr>
          <w:lang w:eastAsia="en-US"/>
        </w:rPr>
        <w:t xml:space="preserve"> o </w:t>
      </w:r>
      <w:r w:rsidRPr="006148F7">
        <w:rPr>
          <w:lang w:eastAsia="en-US"/>
        </w:rPr>
        <w:t>utworzeniu zespołu roboczego, który zajmie się wypracowaniem stosownych rozwiązań prawnych.</w:t>
      </w:r>
    </w:p>
    <w:p w:rsidR="006E1529" w:rsidRPr="006148F7" w:rsidRDefault="00D14BB0" w:rsidP="006F3E62">
      <w:pPr>
        <w:pStyle w:val="Nagwek5"/>
        <w:numPr>
          <w:ilvl w:val="0"/>
          <w:numId w:val="31"/>
        </w:numPr>
      </w:pPr>
      <w:bookmarkStart w:id="287" w:name="_Toc515021842"/>
      <w:r>
        <w:t>Osoby chorujące psychicznie przebywające</w:t>
      </w:r>
      <w:r w:rsidR="009E18EF">
        <w:t xml:space="preserve"> w </w:t>
      </w:r>
      <w:r>
        <w:t>aresztach śledczych</w:t>
      </w:r>
      <w:r w:rsidR="009E18EF">
        <w:t xml:space="preserve"> i </w:t>
      </w:r>
      <w:r>
        <w:t>zakładach karnych</w:t>
      </w:r>
      <w:r>
        <w:rPr>
          <w:rStyle w:val="Odwoanieprzypisudolnego"/>
        </w:rPr>
        <w:t xml:space="preserve"> </w:t>
      </w:r>
      <w:r w:rsidR="00E164D9">
        <w:rPr>
          <w:rStyle w:val="Odwoanieprzypisudolnego"/>
        </w:rPr>
        <w:footnoteReference w:id="279"/>
      </w:r>
      <w:bookmarkEnd w:id="287"/>
    </w:p>
    <w:p w:rsidR="009848DD" w:rsidRDefault="006E1529" w:rsidP="000605A2">
      <w:pPr>
        <w:pStyle w:val="Styl1"/>
        <w:rPr>
          <w:bCs/>
          <w:iCs/>
          <w:lang w:eastAsia="en-US"/>
        </w:rPr>
      </w:pPr>
      <w:r w:rsidRPr="006148F7">
        <w:rPr>
          <w:bCs/>
          <w:iCs/>
          <w:lang w:eastAsia="en-US"/>
        </w:rPr>
        <w:t xml:space="preserve">Rzecznik </w:t>
      </w:r>
      <w:r w:rsidR="006A4D73" w:rsidRPr="006148F7">
        <w:rPr>
          <w:bCs/>
          <w:iCs/>
          <w:lang w:eastAsia="en-US"/>
        </w:rPr>
        <w:t>zauważa,</w:t>
      </w:r>
      <w:r w:rsidR="00CC7107">
        <w:rPr>
          <w:bCs/>
          <w:iCs/>
          <w:lang w:eastAsia="en-US"/>
        </w:rPr>
        <w:t xml:space="preserve"> że</w:t>
      </w:r>
      <w:r w:rsidR="00574971">
        <w:rPr>
          <w:bCs/>
          <w:iCs/>
          <w:lang w:eastAsia="en-US"/>
        </w:rPr>
        <w:t xml:space="preserve"> </w:t>
      </w:r>
      <w:r w:rsidRPr="006148F7">
        <w:rPr>
          <w:bCs/>
          <w:iCs/>
          <w:lang w:eastAsia="en-US"/>
        </w:rPr>
        <w:t xml:space="preserve">Służba Więzienna </w:t>
      </w:r>
      <w:r w:rsidR="006A4D73" w:rsidRPr="006148F7">
        <w:rPr>
          <w:bCs/>
          <w:iCs/>
          <w:lang w:eastAsia="en-US"/>
        </w:rPr>
        <w:t>ma problemy</w:t>
      </w:r>
      <w:r w:rsidR="009E18EF">
        <w:rPr>
          <w:bCs/>
          <w:iCs/>
          <w:lang w:eastAsia="en-US"/>
        </w:rPr>
        <w:t xml:space="preserve"> z </w:t>
      </w:r>
      <w:r w:rsidR="006A4D73" w:rsidRPr="006148F7">
        <w:rPr>
          <w:bCs/>
          <w:iCs/>
          <w:lang w:eastAsia="en-US"/>
        </w:rPr>
        <w:t xml:space="preserve">zapewnieniem </w:t>
      </w:r>
      <w:r w:rsidRPr="006148F7">
        <w:rPr>
          <w:bCs/>
          <w:iCs/>
          <w:lang w:eastAsia="en-US"/>
        </w:rPr>
        <w:t>właściwej opieki medycznej osob</w:t>
      </w:r>
      <w:r w:rsidR="00F95378">
        <w:rPr>
          <w:bCs/>
          <w:iCs/>
          <w:lang w:eastAsia="en-US"/>
        </w:rPr>
        <w:t>om</w:t>
      </w:r>
      <w:r w:rsidRPr="006148F7">
        <w:rPr>
          <w:bCs/>
          <w:iCs/>
          <w:lang w:eastAsia="en-US"/>
        </w:rPr>
        <w:t xml:space="preserve"> chor</w:t>
      </w:r>
      <w:r w:rsidR="008B17F3" w:rsidRPr="006148F7">
        <w:rPr>
          <w:bCs/>
          <w:iCs/>
          <w:lang w:eastAsia="en-US"/>
        </w:rPr>
        <w:t>ującym</w:t>
      </w:r>
      <w:r w:rsidRPr="006148F7">
        <w:rPr>
          <w:bCs/>
          <w:iCs/>
          <w:lang w:eastAsia="en-US"/>
        </w:rPr>
        <w:t xml:space="preserve"> psychicznie</w:t>
      </w:r>
      <w:r w:rsidR="009848DD">
        <w:rPr>
          <w:bCs/>
          <w:iCs/>
          <w:lang w:eastAsia="en-US"/>
        </w:rPr>
        <w:t>.</w:t>
      </w:r>
    </w:p>
    <w:p w:rsidR="00F147D3" w:rsidRDefault="003C6679" w:rsidP="003C6679">
      <w:pPr>
        <w:pStyle w:val="Styl1"/>
        <w:rPr>
          <w:bCs/>
          <w:iCs/>
          <w:lang w:eastAsia="en-US"/>
        </w:rPr>
      </w:pPr>
      <w:r>
        <w:rPr>
          <w:bCs/>
          <w:iCs/>
          <w:lang w:eastAsia="en-US"/>
        </w:rPr>
        <w:t>Oddziały szpitalne,</w:t>
      </w:r>
      <w:r w:rsidR="009E18EF">
        <w:rPr>
          <w:bCs/>
          <w:iCs/>
          <w:lang w:eastAsia="en-US"/>
        </w:rPr>
        <w:t xml:space="preserve"> w </w:t>
      </w:r>
      <w:r>
        <w:rPr>
          <w:bCs/>
          <w:iCs/>
          <w:lang w:eastAsia="en-US"/>
        </w:rPr>
        <w:t>których prowadzi się całodobową opiekę psychiatryczną, istnieją</w:t>
      </w:r>
      <w:r w:rsidR="009E18EF">
        <w:rPr>
          <w:bCs/>
          <w:iCs/>
          <w:lang w:eastAsia="en-US"/>
        </w:rPr>
        <w:t xml:space="preserve"> w </w:t>
      </w:r>
      <w:r>
        <w:rPr>
          <w:bCs/>
          <w:iCs/>
          <w:lang w:eastAsia="en-US"/>
        </w:rPr>
        <w:t xml:space="preserve">zaledwie pięciu jednostkach penitencjarnych. </w:t>
      </w:r>
      <w:r w:rsidR="00F95378">
        <w:rPr>
          <w:bCs/>
          <w:iCs/>
          <w:lang w:eastAsia="en-US"/>
        </w:rPr>
        <w:t>I</w:t>
      </w:r>
      <w:r>
        <w:rPr>
          <w:bCs/>
          <w:iCs/>
          <w:lang w:eastAsia="en-US"/>
        </w:rPr>
        <w:t>ch zadaniem jest prowadzenie obserwacji sądowo-psychiatrycznych na</w:t>
      </w:r>
      <w:r w:rsidR="00574971">
        <w:rPr>
          <w:bCs/>
          <w:iCs/>
          <w:lang w:eastAsia="en-US"/>
        </w:rPr>
        <w:t xml:space="preserve"> </w:t>
      </w:r>
      <w:r>
        <w:rPr>
          <w:bCs/>
          <w:iCs/>
          <w:lang w:eastAsia="en-US"/>
        </w:rPr>
        <w:t>mocy postanowienia sądowego. Nie</w:t>
      </w:r>
      <w:r w:rsidR="00574971">
        <w:rPr>
          <w:bCs/>
          <w:iCs/>
          <w:lang w:eastAsia="en-US"/>
        </w:rPr>
        <w:t xml:space="preserve"> </w:t>
      </w:r>
      <w:r>
        <w:rPr>
          <w:bCs/>
          <w:iCs/>
          <w:lang w:eastAsia="en-US"/>
        </w:rPr>
        <w:t>mają warunków</w:t>
      </w:r>
      <w:r w:rsidR="00F147D3">
        <w:rPr>
          <w:bCs/>
          <w:iCs/>
          <w:lang w:eastAsia="en-US"/>
        </w:rPr>
        <w:t xml:space="preserve"> do</w:t>
      </w:r>
      <w:r w:rsidR="00574971">
        <w:rPr>
          <w:bCs/>
          <w:iCs/>
          <w:lang w:eastAsia="en-US"/>
        </w:rPr>
        <w:t xml:space="preserve"> </w:t>
      </w:r>
      <w:r>
        <w:rPr>
          <w:bCs/>
          <w:iCs/>
          <w:lang w:eastAsia="en-US"/>
        </w:rPr>
        <w:t>leczenia</w:t>
      </w:r>
      <w:r w:rsidR="009E18EF">
        <w:rPr>
          <w:bCs/>
          <w:iCs/>
          <w:lang w:eastAsia="en-US"/>
        </w:rPr>
        <w:t xml:space="preserve"> i </w:t>
      </w:r>
      <w:r>
        <w:rPr>
          <w:bCs/>
          <w:iCs/>
          <w:lang w:eastAsia="en-US"/>
        </w:rPr>
        <w:t>rehabilitacji chorujących psychicznie.</w:t>
      </w:r>
    </w:p>
    <w:p w:rsidR="00F147D3" w:rsidRDefault="003C6679" w:rsidP="003C6679">
      <w:pPr>
        <w:pStyle w:val="Styl1"/>
        <w:rPr>
          <w:bCs/>
          <w:iCs/>
          <w:lang w:eastAsia="en-US"/>
        </w:rPr>
      </w:pPr>
      <w:r>
        <w:rPr>
          <w:bCs/>
          <w:iCs/>
          <w:lang w:eastAsia="en-US"/>
        </w:rPr>
        <w:t>Szczególny niepokój budzą przypadki prewencyjnego stosowania wobec osób chorujących psychicznie środków przymusu bezpośredniego</w:t>
      </w:r>
      <w:r w:rsidR="009E18EF">
        <w:rPr>
          <w:bCs/>
          <w:iCs/>
          <w:lang w:eastAsia="en-US"/>
        </w:rPr>
        <w:t xml:space="preserve"> w </w:t>
      </w:r>
      <w:r>
        <w:rPr>
          <w:bCs/>
          <w:iCs/>
          <w:lang w:eastAsia="en-US"/>
        </w:rPr>
        <w:t>postaci kajdanek zakładanych na</w:t>
      </w:r>
      <w:r w:rsidR="00574971">
        <w:rPr>
          <w:bCs/>
          <w:iCs/>
          <w:lang w:eastAsia="en-US"/>
        </w:rPr>
        <w:t xml:space="preserve"> </w:t>
      </w:r>
      <w:r>
        <w:rPr>
          <w:bCs/>
          <w:iCs/>
          <w:lang w:eastAsia="en-US"/>
        </w:rPr>
        <w:t xml:space="preserve">ręce każdorazowo po opuszczeniu więziennej celi </w:t>
      </w:r>
      <w:r>
        <w:t>mieszkalnej</w:t>
      </w:r>
      <w:r>
        <w:rPr>
          <w:bCs/>
          <w:iCs/>
          <w:lang w:eastAsia="en-US"/>
        </w:rPr>
        <w:t xml:space="preserve"> na </w:t>
      </w:r>
      <w:r>
        <w:rPr>
          <w:bCs/>
          <w:iCs/>
          <w:lang w:eastAsia="en-US"/>
        </w:rPr>
        <w:lastRenderedPageBreak/>
        <w:t>terenie szpitala psychiatrycznego przywięziennego. Zapewnienie bezpieczeństwa pacjentom</w:t>
      </w:r>
      <w:r w:rsidR="009E18EF">
        <w:rPr>
          <w:bCs/>
          <w:iCs/>
          <w:lang w:eastAsia="en-US"/>
        </w:rPr>
        <w:t xml:space="preserve"> i </w:t>
      </w:r>
      <w:r>
        <w:rPr>
          <w:bCs/>
          <w:iCs/>
          <w:lang w:eastAsia="en-US"/>
        </w:rPr>
        <w:t>personelowi więziennemu jest sprawą niewątpliwie ważną. Podejmowane</w:t>
      </w:r>
      <w:r w:rsidR="009E18EF">
        <w:rPr>
          <w:bCs/>
          <w:iCs/>
          <w:lang w:eastAsia="en-US"/>
        </w:rPr>
        <w:t xml:space="preserve"> w </w:t>
      </w:r>
      <w:r>
        <w:rPr>
          <w:bCs/>
          <w:iCs/>
          <w:lang w:eastAsia="en-US"/>
        </w:rPr>
        <w:t>tym zakresie działania muszą być jednak zgodne</w:t>
      </w:r>
      <w:r w:rsidR="009E18EF">
        <w:rPr>
          <w:bCs/>
          <w:iCs/>
          <w:lang w:eastAsia="en-US"/>
        </w:rPr>
        <w:t xml:space="preserve"> z </w:t>
      </w:r>
      <w:r>
        <w:rPr>
          <w:bCs/>
          <w:iCs/>
          <w:lang w:eastAsia="en-US"/>
        </w:rPr>
        <w:t>obowiązującym stanem prawnym</w:t>
      </w:r>
      <w:r w:rsidR="009E18EF">
        <w:rPr>
          <w:bCs/>
          <w:iCs/>
          <w:lang w:eastAsia="en-US"/>
        </w:rPr>
        <w:t xml:space="preserve"> i </w:t>
      </w:r>
      <w:r>
        <w:rPr>
          <w:bCs/>
          <w:iCs/>
          <w:lang w:eastAsia="en-US"/>
        </w:rPr>
        <w:t>standardami obowiązującymi</w:t>
      </w:r>
      <w:r w:rsidR="009E18EF">
        <w:rPr>
          <w:bCs/>
          <w:iCs/>
          <w:lang w:eastAsia="en-US"/>
        </w:rPr>
        <w:t xml:space="preserve"> w </w:t>
      </w:r>
      <w:r>
        <w:rPr>
          <w:bCs/>
          <w:iCs/>
          <w:lang w:eastAsia="en-US"/>
        </w:rPr>
        <w:t>procesie leczenia. Służba Więzienna stoi na</w:t>
      </w:r>
      <w:r w:rsidR="00574971">
        <w:rPr>
          <w:bCs/>
          <w:iCs/>
          <w:lang w:eastAsia="en-US"/>
        </w:rPr>
        <w:t xml:space="preserve"> </w:t>
      </w:r>
      <w:r>
        <w:rPr>
          <w:bCs/>
          <w:iCs/>
          <w:lang w:eastAsia="en-US"/>
        </w:rPr>
        <w:t>stanowisku, iż na stosowanie kajdanek, nawet</w:t>
      </w:r>
      <w:r w:rsidR="009E18EF">
        <w:rPr>
          <w:bCs/>
          <w:iCs/>
          <w:lang w:eastAsia="en-US"/>
        </w:rPr>
        <w:t xml:space="preserve"> w </w:t>
      </w:r>
      <w:r>
        <w:rPr>
          <w:bCs/>
          <w:iCs/>
          <w:lang w:eastAsia="en-US"/>
        </w:rPr>
        <w:t>celach prewencyjnych, zezwalają przepisy ustawy</w:t>
      </w:r>
      <w:r w:rsidR="009E18EF">
        <w:rPr>
          <w:bCs/>
          <w:iCs/>
          <w:lang w:eastAsia="en-US"/>
        </w:rPr>
        <w:t xml:space="preserve"> o </w:t>
      </w:r>
      <w:r>
        <w:rPr>
          <w:bCs/>
          <w:iCs/>
          <w:lang w:eastAsia="en-US"/>
        </w:rPr>
        <w:t>środkach przymusu bezpośredniego</w:t>
      </w:r>
      <w:r w:rsidR="009E18EF">
        <w:rPr>
          <w:bCs/>
          <w:iCs/>
          <w:lang w:eastAsia="en-US"/>
        </w:rPr>
        <w:t xml:space="preserve"> i </w:t>
      </w:r>
      <w:r>
        <w:rPr>
          <w:bCs/>
          <w:iCs/>
          <w:lang w:eastAsia="en-US"/>
        </w:rPr>
        <w:t>broni palnej.</w:t>
      </w:r>
      <w:r w:rsidR="002D1487">
        <w:rPr>
          <w:bCs/>
          <w:iCs/>
          <w:lang w:eastAsia="en-US"/>
        </w:rPr>
        <w:t xml:space="preserve"> W</w:t>
      </w:r>
      <w:r w:rsidR="00574971">
        <w:rPr>
          <w:bCs/>
          <w:iCs/>
          <w:lang w:eastAsia="en-US"/>
        </w:rPr>
        <w:t xml:space="preserve"> </w:t>
      </w:r>
      <w:r>
        <w:rPr>
          <w:bCs/>
          <w:iCs/>
          <w:lang w:eastAsia="en-US"/>
        </w:rPr>
        <w:t>ocenie Rzecznika sposób postępowania wobec osób chorujących psychicznie</w:t>
      </w:r>
      <w:r w:rsidR="00F95378">
        <w:rPr>
          <w:bCs/>
          <w:iCs/>
          <w:lang w:eastAsia="en-US"/>
        </w:rPr>
        <w:t xml:space="preserve"> </w:t>
      </w:r>
      <w:r>
        <w:rPr>
          <w:bCs/>
          <w:iCs/>
          <w:lang w:eastAsia="en-US"/>
        </w:rPr>
        <w:t>wyznaczają standardy postępowania leczniczego,</w:t>
      </w:r>
      <w:r w:rsidR="009E18EF">
        <w:rPr>
          <w:bCs/>
          <w:iCs/>
          <w:lang w:eastAsia="en-US"/>
        </w:rPr>
        <w:t xml:space="preserve"> w </w:t>
      </w:r>
      <w:r>
        <w:rPr>
          <w:bCs/>
          <w:iCs/>
          <w:lang w:eastAsia="en-US"/>
        </w:rPr>
        <w:t>tym wskazane</w:t>
      </w:r>
      <w:r w:rsidR="009E18EF">
        <w:rPr>
          <w:bCs/>
          <w:iCs/>
          <w:lang w:eastAsia="en-US"/>
        </w:rPr>
        <w:t xml:space="preserve"> w </w:t>
      </w:r>
      <w:r>
        <w:rPr>
          <w:bCs/>
          <w:iCs/>
          <w:lang w:eastAsia="en-US"/>
        </w:rPr>
        <w:t>ustawie</w:t>
      </w:r>
      <w:r w:rsidR="009E18EF">
        <w:rPr>
          <w:bCs/>
          <w:iCs/>
          <w:lang w:eastAsia="en-US"/>
        </w:rPr>
        <w:t xml:space="preserve"> o </w:t>
      </w:r>
      <w:r>
        <w:rPr>
          <w:bCs/>
          <w:iCs/>
          <w:lang w:eastAsia="en-US"/>
        </w:rPr>
        <w:t>ochronie zdrowia psychicznego.</w:t>
      </w:r>
    </w:p>
    <w:p w:rsidR="006E1529" w:rsidRPr="006148F7" w:rsidRDefault="006E1529" w:rsidP="000605A2">
      <w:pPr>
        <w:pStyle w:val="Styl1"/>
        <w:rPr>
          <w:bCs/>
          <w:iCs/>
          <w:lang w:eastAsia="en-US"/>
        </w:rPr>
      </w:pPr>
      <w:r w:rsidRPr="006148F7">
        <w:rPr>
          <w:bCs/>
          <w:iCs/>
          <w:lang w:eastAsia="en-US"/>
        </w:rPr>
        <w:t>Rzecznik zwrócił się</w:t>
      </w:r>
      <w:r w:rsidRPr="006148F7">
        <w:rPr>
          <w:bCs/>
          <w:iCs/>
          <w:vertAlign w:val="superscript"/>
          <w:lang w:eastAsia="en-US"/>
        </w:rPr>
        <w:footnoteReference w:id="280"/>
      </w:r>
      <w:r w:rsidR="00F147D3">
        <w:rPr>
          <w:bCs/>
          <w:iCs/>
          <w:lang w:eastAsia="en-US"/>
        </w:rPr>
        <w:t xml:space="preserve"> do</w:t>
      </w:r>
      <w:r w:rsidR="00574971">
        <w:rPr>
          <w:bCs/>
          <w:iCs/>
          <w:lang w:eastAsia="en-US"/>
        </w:rPr>
        <w:t xml:space="preserve"> </w:t>
      </w:r>
      <w:r w:rsidRPr="006148F7">
        <w:rPr>
          <w:bCs/>
          <w:iCs/>
          <w:lang w:eastAsia="en-US"/>
        </w:rPr>
        <w:t>Rzecznika Praw Pacjenta</w:t>
      </w:r>
      <w:r w:rsidR="009E18EF">
        <w:rPr>
          <w:bCs/>
          <w:iCs/>
          <w:lang w:eastAsia="en-US"/>
        </w:rPr>
        <w:t xml:space="preserve"> o </w:t>
      </w:r>
      <w:r w:rsidRPr="006148F7">
        <w:rPr>
          <w:bCs/>
          <w:iCs/>
          <w:lang w:eastAsia="en-US"/>
        </w:rPr>
        <w:t>rozważenie wizytacji</w:t>
      </w:r>
      <w:r w:rsidR="009E18EF">
        <w:rPr>
          <w:bCs/>
          <w:iCs/>
          <w:lang w:eastAsia="en-US"/>
        </w:rPr>
        <w:t xml:space="preserve"> w </w:t>
      </w:r>
      <w:r w:rsidR="008B17F3" w:rsidRPr="006148F7">
        <w:rPr>
          <w:bCs/>
          <w:iCs/>
          <w:lang w:eastAsia="en-US"/>
        </w:rPr>
        <w:t xml:space="preserve">tym </w:t>
      </w:r>
      <w:r w:rsidRPr="006148F7">
        <w:rPr>
          <w:bCs/>
          <w:iCs/>
          <w:lang w:eastAsia="en-US"/>
        </w:rPr>
        <w:t>zakresie</w:t>
      </w:r>
      <w:r w:rsidR="00F147D3">
        <w:rPr>
          <w:bCs/>
          <w:iCs/>
          <w:lang w:eastAsia="en-US"/>
        </w:rPr>
        <w:t xml:space="preserve"> we</w:t>
      </w:r>
      <w:r w:rsidR="00574971">
        <w:rPr>
          <w:bCs/>
          <w:iCs/>
          <w:lang w:eastAsia="en-US"/>
        </w:rPr>
        <w:t xml:space="preserve"> </w:t>
      </w:r>
      <w:r w:rsidRPr="006148F7">
        <w:rPr>
          <w:bCs/>
          <w:iCs/>
          <w:lang w:eastAsia="en-US"/>
        </w:rPr>
        <w:t>wszystkich podmiotach leczniczych, realizujących całodobową opiekę psychiatryczną wo</w:t>
      </w:r>
      <w:r w:rsidR="000605A2" w:rsidRPr="006148F7">
        <w:rPr>
          <w:bCs/>
          <w:iCs/>
          <w:lang w:eastAsia="en-US"/>
        </w:rPr>
        <w:t>bec osób pozbawionych wolności.</w:t>
      </w:r>
      <w:r w:rsidR="004949F9">
        <w:rPr>
          <w:bCs/>
          <w:iCs/>
          <w:lang w:eastAsia="en-US"/>
        </w:rPr>
        <w:t xml:space="preserve"> Wizytacje takie zostały przeprowadzone.</w:t>
      </w:r>
    </w:p>
    <w:p w:rsidR="006E1529" w:rsidRPr="006148F7" w:rsidRDefault="006E1529" w:rsidP="006F3E62">
      <w:pPr>
        <w:pStyle w:val="Nagwek5"/>
        <w:numPr>
          <w:ilvl w:val="0"/>
          <w:numId w:val="31"/>
        </w:numPr>
      </w:pPr>
      <w:bookmarkStart w:id="288" w:name="_Toc515021843"/>
      <w:r w:rsidRPr="006148F7">
        <w:t xml:space="preserve">Funkcjonowanie nadzoru penitencjarnego wobec </w:t>
      </w:r>
      <w:r w:rsidR="003C6679">
        <w:t>osób</w:t>
      </w:r>
      <w:r w:rsidR="009E18EF">
        <w:t xml:space="preserve"> z </w:t>
      </w:r>
      <w:r w:rsidR="003C6679">
        <w:t>niepełnosprawnością intelektualną lub chorujących psychicznie</w:t>
      </w:r>
      <w:r w:rsidR="003C6679">
        <w:rPr>
          <w:rStyle w:val="Odwoanieprzypisudolnego"/>
        </w:rPr>
        <w:t xml:space="preserve"> </w:t>
      </w:r>
      <w:r w:rsidR="00DE5FC8">
        <w:rPr>
          <w:rStyle w:val="Odwoanieprzypisudolnego"/>
        </w:rPr>
        <w:footnoteReference w:id="281"/>
      </w:r>
      <w:bookmarkEnd w:id="288"/>
    </w:p>
    <w:p w:rsidR="003C6679" w:rsidRPr="003C6679" w:rsidRDefault="003C6679" w:rsidP="003C6679">
      <w:pPr>
        <w:pStyle w:val="Styl1"/>
      </w:pPr>
      <w:r w:rsidRPr="003C6679">
        <w:t>Rzecznik przeanalizował 149 protokołów:</w:t>
      </w:r>
      <w:r w:rsidR="009E18EF">
        <w:t xml:space="preserve"> z </w:t>
      </w:r>
      <w:r w:rsidRPr="003C6679">
        <w:t>wizytacji</w:t>
      </w:r>
      <w:r w:rsidR="009E18EF">
        <w:t xml:space="preserve"> i z </w:t>
      </w:r>
      <w:r w:rsidRPr="003C6679">
        <w:t>lustracji przeprowadzonych przez sędziów penitencjarnych. Okazało się, że</w:t>
      </w:r>
      <w:r w:rsidR="00574971">
        <w:t xml:space="preserve"> </w:t>
      </w:r>
      <w:r w:rsidRPr="003C6679">
        <w:t>sprawozdania</w:t>
      </w:r>
      <w:r w:rsidR="009E18EF">
        <w:t xml:space="preserve"> z </w:t>
      </w:r>
      <w:r w:rsidRPr="003C6679">
        <w:t>wizytacji nie</w:t>
      </w:r>
      <w:r w:rsidR="00574971">
        <w:t xml:space="preserve"> </w:t>
      </w:r>
      <w:r w:rsidRPr="003C6679">
        <w:t>dotykają</w:t>
      </w:r>
      <w:r w:rsidR="009E18EF">
        <w:t xml:space="preserve"> w </w:t>
      </w:r>
      <w:r w:rsidRPr="003C6679">
        <w:t>ogóle kwestii sytuacji osób</w:t>
      </w:r>
      <w:r w:rsidR="009E18EF">
        <w:t xml:space="preserve"> z </w:t>
      </w:r>
      <w:r w:rsidRPr="003C6679">
        <w:t>niepełnosprawnością intelektualną lub chorujących psychicznie. Oznacza to, że</w:t>
      </w:r>
      <w:r w:rsidR="00574971">
        <w:t xml:space="preserve"> </w:t>
      </w:r>
      <w:r w:rsidRPr="003C6679">
        <w:t>sędziowie nie</w:t>
      </w:r>
      <w:r w:rsidR="00574971">
        <w:t xml:space="preserve"> </w:t>
      </w:r>
      <w:r w:rsidRPr="003C6679">
        <w:t>dostrzegali tej grupy osób pozbawionych wolności, nie</w:t>
      </w:r>
      <w:r w:rsidR="00574971">
        <w:t xml:space="preserve"> </w:t>
      </w:r>
      <w:r w:rsidRPr="003C6679">
        <w:t>oceniali</w:t>
      </w:r>
      <w:r w:rsidR="009E18EF">
        <w:t xml:space="preserve"> i </w:t>
      </w:r>
      <w:r w:rsidRPr="003C6679">
        <w:t>nie</w:t>
      </w:r>
      <w:r w:rsidR="00574971">
        <w:t xml:space="preserve"> </w:t>
      </w:r>
      <w:r w:rsidRPr="003C6679">
        <w:t>weryfikowali ich sytuacji, mimo że</w:t>
      </w:r>
      <w:r w:rsidR="00574971">
        <w:t xml:space="preserve"> </w:t>
      </w:r>
      <w:r w:rsidRPr="003C6679">
        <w:t>jest to grupa szczególnie wrażliwa spośród ogółu populacji więziennej.</w:t>
      </w:r>
    </w:p>
    <w:p w:rsidR="003C6679" w:rsidRPr="003C6679" w:rsidRDefault="003C6679" w:rsidP="003C6679">
      <w:pPr>
        <w:pStyle w:val="Styl1"/>
      </w:pPr>
      <w:r w:rsidRPr="003C6679">
        <w:t>Z</w:t>
      </w:r>
      <w:r w:rsidR="00574971">
        <w:t xml:space="preserve"> </w:t>
      </w:r>
      <w:r w:rsidRPr="003C6679">
        <w:t>kolei informacje zawarte</w:t>
      </w:r>
      <w:r w:rsidR="009E18EF">
        <w:t xml:space="preserve"> w </w:t>
      </w:r>
      <w:r w:rsidRPr="003C6679">
        <w:t>sprawozdaniach</w:t>
      </w:r>
      <w:r w:rsidR="009E18EF">
        <w:t xml:space="preserve"> z </w:t>
      </w:r>
      <w:r w:rsidRPr="003C6679">
        <w:t>lustracji, nawet jeśli dotykają zagadnień związanych</w:t>
      </w:r>
      <w:r w:rsidR="009E18EF">
        <w:t xml:space="preserve"> z </w:t>
      </w:r>
      <w:r w:rsidRPr="003C6679">
        <w:t>osobami</w:t>
      </w:r>
      <w:r w:rsidR="009E18EF">
        <w:t xml:space="preserve"> z </w:t>
      </w:r>
      <w:r w:rsidRPr="003C6679">
        <w:t>niepełnosprawnością intelektualną lub chorującymi psychicznie, są często zdawkowe</w:t>
      </w:r>
      <w:r w:rsidR="009E18EF">
        <w:t xml:space="preserve"> i </w:t>
      </w:r>
      <w:r w:rsidRPr="003C6679">
        <w:t>lakoniczne oraz nie</w:t>
      </w:r>
      <w:r w:rsidR="00574971">
        <w:t xml:space="preserve"> </w:t>
      </w:r>
      <w:r w:rsidRPr="003C6679">
        <w:t>odnoszą się</w:t>
      </w:r>
      <w:r w:rsidR="00F147D3">
        <w:t xml:space="preserve"> do</w:t>
      </w:r>
      <w:r w:rsidR="00574971">
        <w:t xml:space="preserve"> </w:t>
      </w:r>
      <w:r w:rsidRPr="003C6679">
        <w:t>sytuacji badanej grupy.</w:t>
      </w:r>
    </w:p>
    <w:p w:rsidR="003C6679" w:rsidRDefault="003C6679" w:rsidP="003C6679">
      <w:pPr>
        <w:pStyle w:val="Styl1"/>
      </w:pPr>
      <w:r w:rsidRPr="003C6679">
        <w:t>Sprawozdania</w:t>
      </w:r>
      <w:r w:rsidR="009E18EF">
        <w:t xml:space="preserve"> z </w:t>
      </w:r>
      <w:r w:rsidRPr="003C6679">
        <w:t>lustracji,</w:t>
      </w:r>
      <w:r w:rsidR="009E18EF">
        <w:t xml:space="preserve"> w </w:t>
      </w:r>
      <w:r w:rsidRPr="003C6679">
        <w:t>których sędziowie podjęli próbę weryfikacji sytuacji tych osób pokazują, iż</w:t>
      </w:r>
      <w:r w:rsidR="00574971">
        <w:t xml:space="preserve"> </w:t>
      </w:r>
      <w:r w:rsidRPr="003C6679">
        <w:t>skupiają się głównie na</w:t>
      </w:r>
      <w:r w:rsidR="00574971">
        <w:t xml:space="preserve"> </w:t>
      </w:r>
      <w:r w:rsidRPr="003C6679">
        <w:t>warunkach bytowych oraz opiece psychologicznej. Sędziowie nie</w:t>
      </w:r>
      <w:r w:rsidR="00574971">
        <w:t xml:space="preserve"> </w:t>
      </w:r>
      <w:r w:rsidRPr="003C6679">
        <w:t>podejmowali próby weryfikacji zasadności</w:t>
      </w:r>
      <w:r w:rsidR="009E18EF">
        <w:t xml:space="preserve"> i </w:t>
      </w:r>
      <w:r w:rsidRPr="003C6679">
        <w:t>możliwości odbywania kary pozbawienia wolności przez skazanych</w:t>
      </w:r>
      <w:r w:rsidR="009E18EF">
        <w:t xml:space="preserve"> </w:t>
      </w:r>
      <w:r w:rsidR="009E18EF">
        <w:lastRenderedPageBreak/>
        <w:t>w </w:t>
      </w:r>
      <w:r w:rsidRPr="003C6679">
        <w:t>określonym stanie zdrowia psychicznego</w:t>
      </w:r>
      <w:r w:rsidR="009E18EF">
        <w:t xml:space="preserve"> i </w:t>
      </w:r>
      <w:r w:rsidRPr="003C6679">
        <w:t xml:space="preserve">możliwości </w:t>
      </w:r>
      <w:r>
        <w:t>intelektualnych, ani aktualnej możliwości pobytu</w:t>
      </w:r>
      <w:r w:rsidR="009E18EF">
        <w:t xml:space="preserve"> w </w:t>
      </w:r>
      <w:r>
        <w:t>warunkach detencji.</w:t>
      </w:r>
    </w:p>
    <w:p w:rsidR="006E1529" w:rsidRPr="006148F7" w:rsidRDefault="006E1529" w:rsidP="006E1529">
      <w:pPr>
        <w:pStyle w:val="Styl1"/>
        <w:rPr>
          <w:bCs/>
        </w:rPr>
      </w:pPr>
      <w:r w:rsidRPr="006148F7">
        <w:rPr>
          <w:bCs/>
        </w:rPr>
        <w:t>Rzecznik zwrócił się</w:t>
      </w:r>
      <w:r w:rsidRPr="006148F7">
        <w:rPr>
          <w:bCs/>
          <w:vertAlign w:val="superscript"/>
        </w:rPr>
        <w:footnoteReference w:id="282"/>
      </w:r>
      <w:r w:rsidR="00F147D3">
        <w:rPr>
          <w:bCs/>
        </w:rPr>
        <w:t xml:space="preserve"> do</w:t>
      </w:r>
      <w:r w:rsidR="00574971">
        <w:rPr>
          <w:bCs/>
        </w:rPr>
        <w:t xml:space="preserve"> </w:t>
      </w:r>
      <w:r w:rsidRPr="006148F7">
        <w:rPr>
          <w:bCs/>
        </w:rPr>
        <w:t>Ministra Sprawiedliwości</w:t>
      </w:r>
      <w:r w:rsidR="009E18EF">
        <w:rPr>
          <w:bCs/>
        </w:rPr>
        <w:t xml:space="preserve"> o </w:t>
      </w:r>
      <w:r w:rsidRPr="006148F7">
        <w:rPr>
          <w:bCs/>
        </w:rPr>
        <w:t>zajęcie stanowiska.</w:t>
      </w:r>
      <w:r w:rsidR="00D56488">
        <w:rPr>
          <w:bCs/>
        </w:rPr>
        <w:t xml:space="preserve"> Nie otrzymał odpowiedzi mimo ponaglenia.</w:t>
      </w:r>
    </w:p>
    <w:p w:rsidR="006E1529" w:rsidRPr="00DE5FC8" w:rsidRDefault="006E1529" w:rsidP="006F3E62">
      <w:pPr>
        <w:pStyle w:val="Nagwek5"/>
        <w:numPr>
          <w:ilvl w:val="0"/>
          <w:numId w:val="31"/>
        </w:numPr>
      </w:pPr>
      <w:bookmarkStart w:id="289" w:name="_Toc515021844"/>
      <w:r w:rsidRPr="006148F7">
        <w:t>Dostosowanie jednostek penitencjarnych</w:t>
      </w:r>
      <w:r w:rsidR="00F147D3">
        <w:t xml:space="preserve"> do</w:t>
      </w:r>
      <w:r w:rsidR="00574971">
        <w:t xml:space="preserve"> </w:t>
      </w:r>
      <w:r w:rsidRPr="006148F7">
        <w:t xml:space="preserve">potrzeb osób poruszających </w:t>
      </w:r>
      <w:r w:rsidRPr="00DE5FC8">
        <w:t>się</w:t>
      </w:r>
      <w:r w:rsidR="00BF69A5" w:rsidRPr="00DE5FC8">
        <w:t xml:space="preserve"> na</w:t>
      </w:r>
      <w:r w:rsidR="00574971">
        <w:t xml:space="preserve"> </w:t>
      </w:r>
      <w:r w:rsidRPr="00DE5FC8">
        <w:t>wózkach</w:t>
      </w:r>
      <w:r w:rsidR="00DE5FC8" w:rsidRPr="00DE5FC8">
        <w:rPr>
          <w:rStyle w:val="Odwoanieprzypisudolnego"/>
        </w:rPr>
        <w:footnoteReference w:id="283"/>
      </w:r>
      <w:bookmarkEnd w:id="289"/>
    </w:p>
    <w:p w:rsidR="009848DD" w:rsidRDefault="00DE5FC8" w:rsidP="0092125C">
      <w:pPr>
        <w:pStyle w:val="Styl1"/>
      </w:pPr>
      <w:r>
        <w:t xml:space="preserve">Choć są już </w:t>
      </w:r>
      <w:r w:rsidR="006E1529" w:rsidRPr="006148F7">
        <w:t>cel</w:t>
      </w:r>
      <w:r>
        <w:t>e</w:t>
      </w:r>
      <w:r w:rsidR="006E1529" w:rsidRPr="006148F7">
        <w:t xml:space="preserve"> mieszkalne dla osadzonych poruszających się</w:t>
      </w:r>
      <w:r w:rsidR="00BF69A5" w:rsidRPr="006148F7">
        <w:t xml:space="preserve"> na</w:t>
      </w:r>
      <w:r w:rsidR="00574971">
        <w:t xml:space="preserve"> </w:t>
      </w:r>
      <w:r w:rsidR="006E1529" w:rsidRPr="006148F7">
        <w:t xml:space="preserve">wózkach, </w:t>
      </w:r>
      <w:r>
        <w:t xml:space="preserve">to </w:t>
      </w:r>
      <w:r w:rsidR="0092125C" w:rsidRPr="006148F7">
        <w:t xml:space="preserve">poruszanie się </w:t>
      </w:r>
      <w:r>
        <w:t xml:space="preserve">tych osób poza celą </w:t>
      </w:r>
      <w:r w:rsidR="0092125C" w:rsidRPr="006148F7">
        <w:t>nadal często</w:t>
      </w:r>
      <w:r w:rsidR="00CC7107">
        <w:t xml:space="preserve"> nie</w:t>
      </w:r>
      <w:r w:rsidR="00574971">
        <w:t xml:space="preserve"> </w:t>
      </w:r>
      <w:r w:rsidR="0092125C" w:rsidRPr="006148F7">
        <w:t>jest możliwe</w:t>
      </w:r>
      <w:r w:rsidR="006E1529" w:rsidRPr="006148F7">
        <w:t>.</w:t>
      </w:r>
      <w:r w:rsidR="00BF69A5" w:rsidRPr="006148F7">
        <w:t xml:space="preserve"> </w:t>
      </w:r>
      <w:r w:rsidR="00F95378">
        <w:t>Osoby te n</w:t>
      </w:r>
      <w:r w:rsidR="00CC7107">
        <w:t>ie</w:t>
      </w:r>
      <w:r w:rsidR="00574971">
        <w:t xml:space="preserve"> </w:t>
      </w:r>
      <w:r w:rsidR="0092125C" w:rsidRPr="006148F7">
        <w:t>mo</w:t>
      </w:r>
      <w:r>
        <w:t>gą</w:t>
      </w:r>
      <w:r w:rsidR="0092125C" w:rsidRPr="006148F7">
        <w:t xml:space="preserve"> zatem korzystać</w:t>
      </w:r>
      <w:r w:rsidR="009E18EF">
        <w:t xml:space="preserve"> z </w:t>
      </w:r>
      <w:r w:rsidR="006E1529" w:rsidRPr="006148F7">
        <w:t>placów spacerowych, sal widzeń czy świetlic</w:t>
      </w:r>
      <w:r w:rsidR="009848DD">
        <w:t>.</w:t>
      </w:r>
    </w:p>
    <w:p w:rsidR="009848DD" w:rsidRDefault="002D1487" w:rsidP="00D45A4D">
      <w:pPr>
        <w:pStyle w:val="Styl1"/>
      </w:pPr>
      <w:r>
        <w:t>W</w:t>
      </w:r>
      <w:r w:rsidR="00574971">
        <w:t xml:space="preserve"> </w:t>
      </w:r>
      <w:r w:rsidR="006E1529" w:rsidRPr="006148F7">
        <w:t>ocenie Rzecznika Zarządzenie Dyrektora Generalnego</w:t>
      </w:r>
      <w:r w:rsidR="009E18EF">
        <w:t xml:space="preserve"> w </w:t>
      </w:r>
      <w:r w:rsidR="006E1529" w:rsidRPr="006148F7">
        <w:t>sprawie określenia przeznaczenia zakładów karnych</w:t>
      </w:r>
      <w:r w:rsidR="009E18EF">
        <w:t xml:space="preserve"> i </w:t>
      </w:r>
      <w:r w:rsidR="006E1529" w:rsidRPr="006148F7">
        <w:t>aresztów śledczych</w:t>
      </w:r>
      <w:r w:rsidR="006E1529" w:rsidRPr="006148F7">
        <w:rPr>
          <w:vertAlign w:val="superscript"/>
        </w:rPr>
        <w:footnoteReference w:id="284"/>
      </w:r>
      <w:r w:rsidR="006E1529" w:rsidRPr="006148F7">
        <w:t xml:space="preserve"> powinno zostać zaktualizowane, tak aby wyznaczone</w:t>
      </w:r>
      <w:r w:rsidR="009E18EF">
        <w:t xml:space="preserve"> w </w:t>
      </w:r>
      <w:r w:rsidR="006E1529" w:rsidRPr="006148F7">
        <w:t>nim jednostki</w:t>
      </w:r>
      <w:r w:rsidR="00F147D3">
        <w:t xml:space="preserve"> do</w:t>
      </w:r>
      <w:r w:rsidR="00574971">
        <w:t xml:space="preserve"> </w:t>
      </w:r>
      <w:r w:rsidR="006E1529" w:rsidRPr="006148F7">
        <w:t>osadzania osób</w:t>
      </w:r>
      <w:r w:rsidR="00BF69A5" w:rsidRPr="006148F7">
        <w:t xml:space="preserve"> na</w:t>
      </w:r>
      <w:r w:rsidR="00574971">
        <w:t xml:space="preserve"> </w:t>
      </w:r>
      <w:r w:rsidR="006E1529" w:rsidRPr="006148F7">
        <w:t xml:space="preserve">wózkach </w:t>
      </w:r>
      <w:r w:rsidR="0092125C" w:rsidRPr="006148F7">
        <w:t>były</w:t>
      </w:r>
      <w:r w:rsidR="009E18EF">
        <w:t xml:space="preserve"> w </w:t>
      </w:r>
      <w:r w:rsidR="006E1529" w:rsidRPr="006148F7">
        <w:t>pełn</w:t>
      </w:r>
      <w:r w:rsidR="0092125C" w:rsidRPr="006148F7">
        <w:t>i</w:t>
      </w:r>
      <w:r w:rsidR="006E1529" w:rsidRPr="006148F7">
        <w:t xml:space="preserve"> dostosowan</w:t>
      </w:r>
      <w:r w:rsidR="0092125C" w:rsidRPr="006148F7">
        <w:t>e</w:t>
      </w:r>
      <w:r w:rsidR="00F147D3">
        <w:t xml:space="preserve"> do</w:t>
      </w:r>
      <w:r w:rsidR="00574971">
        <w:t xml:space="preserve"> </w:t>
      </w:r>
      <w:r w:rsidR="006E1529" w:rsidRPr="006148F7">
        <w:t>samodzielnego poruszania się osób</w:t>
      </w:r>
      <w:r w:rsidR="009E18EF">
        <w:t xml:space="preserve"> z </w:t>
      </w:r>
      <w:r w:rsidR="006E1529" w:rsidRPr="006148F7">
        <w:t>niepełnosprawnością</w:t>
      </w:r>
      <w:r w:rsidR="00D45A4D" w:rsidRPr="006148F7">
        <w:rPr>
          <w:vertAlign w:val="superscript"/>
        </w:rPr>
        <w:footnoteReference w:id="285"/>
      </w:r>
      <w:r w:rsidR="0092125C" w:rsidRPr="006148F7">
        <w:t>.</w:t>
      </w:r>
      <w:r>
        <w:t xml:space="preserve"> </w:t>
      </w:r>
      <w:r w:rsidR="00D45A4D" w:rsidRPr="006148F7">
        <w:t xml:space="preserve">Dyrektor Generalny SW </w:t>
      </w:r>
      <w:r w:rsidR="006E1529" w:rsidRPr="006148F7">
        <w:t>zapewnił</w:t>
      </w:r>
      <w:r w:rsidR="006E1529" w:rsidRPr="006148F7">
        <w:rPr>
          <w:vertAlign w:val="superscript"/>
        </w:rPr>
        <w:footnoteReference w:id="286"/>
      </w:r>
      <w:r w:rsidR="006E1529" w:rsidRPr="006148F7">
        <w:t>,</w:t>
      </w:r>
      <w:r w:rsidR="00CC7107">
        <w:t xml:space="preserve"> że</w:t>
      </w:r>
      <w:r w:rsidR="00574971">
        <w:t xml:space="preserve"> </w:t>
      </w:r>
      <w:r w:rsidR="006E1529" w:rsidRPr="006148F7">
        <w:t>Służba Więzienna systematycznie realizuje zadania inwestycyjno-remontowe mające przede wszystkim</w:t>
      </w:r>
      <w:r w:rsidR="00BF69A5" w:rsidRPr="006148F7">
        <w:t xml:space="preserve"> na</w:t>
      </w:r>
      <w:r w:rsidR="00574971">
        <w:t xml:space="preserve"> </w:t>
      </w:r>
      <w:r w:rsidR="006E1529" w:rsidRPr="006148F7">
        <w:t>celu poprawę warunków bytowych osadzonych</w:t>
      </w:r>
      <w:r w:rsidR="009E18EF">
        <w:t xml:space="preserve"> w </w:t>
      </w:r>
      <w:r w:rsidR="006E1529" w:rsidRPr="006148F7">
        <w:t>polskich więzieniach</w:t>
      </w:r>
      <w:r w:rsidR="00E51907" w:rsidRPr="006148F7">
        <w:t xml:space="preserve">. </w:t>
      </w:r>
      <w:r w:rsidR="0092125C" w:rsidRPr="006148F7">
        <w:t>C</w:t>
      </w:r>
      <w:r w:rsidR="006E1529" w:rsidRPr="006148F7">
        <w:t xml:space="preserve">zyni </w:t>
      </w:r>
      <w:r w:rsidR="0092125C" w:rsidRPr="006148F7">
        <w:t xml:space="preserve">także </w:t>
      </w:r>
      <w:r w:rsidR="006E1529" w:rsidRPr="006148F7">
        <w:t>starania</w:t>
      </w:r>
      <w:r w:rsidR="009E18EF">
        <w:t xml:space="preserve"> w </w:t>
      </w:r>
      <w:r w:rsidR="006E1529" w:rsidRPr="006148F7">
        <w:t>celu zminimalizowania uciążliwości odbywania kary pozbawienia wolności przez osoby</w:t>
      </w:r>
      <w:r w:rsidR="009E18EF">
        <w:t xml:space="preserve"> z </w:t>
      </w:r>
      <w:r w:rsidR="006E1529" w:rsidRPr="006148F7">
        <w:t>niepełnosprawn</w:t>
      </w:r>
      <w:r w:rsidR="0092125C" w:rsidRPr="006148F7">
        <w:t>ościami</w:t>
      </w:r>
      <w:r w:rsidR="009848DD">
        <w:t>.</w:t>
      </w:r>
    </w:p>
    <w:p w:rsidR="009848DD" w:rsidRDefault="006E1529" w:rsidP="001F4C3B">
      <w:pPr>
        <w:pStyle w:val="Styl1"/>
      </w:pPr>
      <w:r w:rsidRPr="006148F7">
        <w:t>W 2018</w:t>
      </w:r>
      <w:r w:rsidR="00574971">
        <w:t xml:space="preserve"> </w:t>
      </w:r>
      <w:r w:rsidR="00417C70">
        <w:t xml:space="preserve">r. </w:t>
      </w:r>
      <w:r w:rsidRPr="006148F7">
        <w:t>Rzecznik opublikuje raport tematyczny poświęcony dostosowaniu jednostek penitencjarnych</w:t>
      </w:r>
      <w:r w:rsidR="00F147D3">
        <w:t xml:space="preserve"> do</w:t>
      </w:r>
      <w:r w:rsidR="00574971">
        <w:t xml:space="preserve"> </w:t>
      </w:r>
      <w:r w:rsidRPr="006148F7">
        <w:t>potrzeb osób</w:t>
      </w:r>
      <w:r w:rsidR="009E18EF">
        <w:t xml:space="preserve"> z </w:t>
      </w:r>
      <w:r w:rsidRPr="006148F7">
        <w:t>niepełnosprawnościami fizycznymi</w:t>
      </w:r>
      <w:r w:rsidR="009E18EF">
        <w:t xml:space="preserve"> i </w:t>
      </w:r>
      <w:r w:rsidRPr="006148F7">
        <w:t>sensorycznymi wraz</w:t>
      </w:r>
      <w:r w:rsidR="009E18EF">
        <w:t xml:space="preserve"> z </w:t>
      </w:r>
      <w:r w:rsidR="000605A2" w:rsidRPr="006148F7">
        <w:t>rekomendacjami</w:t>
      </w:r>
      <w:r w:rsidR="009848DD">
        <w:t>.</w:t>
      </w:r>
    </w:p>
    <w:p w:rsidR="006637CB" w:rsidRDefault="005E31E4" w:rsidP="006637CB">
      <w:pPr>
        <w:pStyle w:val="Sprawyludzi"/>
      </w:pPr>
      <w:bookmarkStart w:id="290" w:name="_Toc512508040"/>
      <w:bookmarkStart w:id="291" w:name="_Toc515021845"/>
      <w:r>
        <w:t>Sprawa młodego człowieka, który choć chorował psychicznie, został t</w:t>
      </w:r>
      <w:r w:rsidR="006637CB" w:rsidRPr="00F93156">
        <w:t>ymczasow</w:t>
      </w:r>
      <w:r>
        <w:t>o</w:t>
      </w:r>
      <w:r w:rsidR="006637CB" w:rsidRPr="00F93156">
        <w:t xml:space="preserve"> aresztowan</w:t>
      </w:r>
      <w:r>
        <w:t>y</w:t>
      </w:r>
      <w:bookmarkEnd w:id="290"/>
      <w:r w:rsidR="006637CB">
        <w:rPr>
          <w:rStyle w:val="Odwoanieprzypisudolnego"/>
        </w:rPr>
        <w:footnoteReference w:id="287"/>
      </w:r>
      <w:bookmarkEnd w:id="291"/>
    </w:p>
    <w:p w:rsidR="00D50B44" w:rsidRDefault="006637CB" w:rsidP="006637CB">
      <w:pPr>
        <w:pStyle w:val="Sprawyludzi-opis"/>
      </w:pPr>
      <w:r w:rsidRPr="00E4506D">
        <w:t>P</w:t>
      </w:r>
      <w:r>
        <w:t>an</w:t>
      </w:r>
      <w:r w:rsidRPr="00E4506D">
        <w:t xml:space="preserve"> J</w:t>
      </w:r>
      <w:r>
        <w:t>. (student III rok</w:t>
      </w:r>
      <w:r w:rsidR="005E31E4">
        <w:t>u</w:t>
      </w:r>
      <w:r w:rsidRPr="00E4506D">
        <w:t>) choruje psychicznie</w:t>
      </w:r>
      <w:r w:rsidR="009E18EF">
        <w:t xml:space="preserve"> i </w:t>
      </w:r>
      <w:r w:rsidRPr="00E4506D">
        <w:t>wymaga leczenia psychiatrycznego</w:t>
      </w:r>
      <w:r>
        <w:t>.</w:t>
      </w:r>
      <w:r w:rsidR="005E31E4">
        <w:t xml:space="preserve"> </w:t>
      </w:r>
      <w:r w:rsidR="008F2230">
        <w:t>W</w:t>
      </w:r>
      <w:r w:rsidR="008F2230" w:rsidRPr="00E4506D">
        <w:t xml:space="preserve"> związku</w:t>
      </w:r>
      <w:r w:rsidR="009E18EF">
        <w:t xml:space="preserve"> z </w:t>
      </w:r>
      <w:r w:rsidR="005E31E4" w:rsidRPr="00E4506D">
        <w:t>zarzutem uporczywego nękania byłej partnerki</w:t>
      </w:r>
      <w:r w:rsidR="005E31E4">
        <w:t xml:space="preserve"> </w:t>
      </w:r>
      <w:r w:rsidR="005E31E4">
        <w:lastRenderedPageBreak/>
        <w:t>z</w:t>
      </w:r>
      <w:r>
        <w:t>ostał jednak tymczasowo aresztowany</w:t>
      </w:r>
      <w:r w:rsidRPr="00E4506D">
        <w:t xml:space="preserve">. </w:t>
      </w:r>
      <w:r w:rsidR="005E31E4">
        <w:t>Wiadomo, że i</w:t>
      </w:r>
      <w:r w:rsidR="005E31E4" w:rsidRPr="00E4506D">
        <w:t>zolacja</w:t>
      </w:r>
      <w:r w:rsidR="009E18EF">
        <w:t xml:space="preserve"> i </w:t>
      </w:r>
      <w:r w:rsidR="005E31E4" w:rsidRPr="00E4506D">
        <w:t xml:space="preserve">środowisko więzienne powodują </w:t>
      </w:r>
      <w:r w:rsidR="005E31E4">
        <w:t xml:space="preserve">u niego nawrót </w:t>
      </w:r>
      <w:r w:rsidR="005E31E4" w:rsidRPr="00E4506D">
        <w:t>silnych objawów psychotycznych</w:t>
      </w:r>
      <w:r w:rsidR="005E31E4">
        <w:t xml:space="preserve">. </w:t>
      </w:r>
      <w:r>
        <w:t>Rodzice zwrócili się</w:t>
      </w:r>
      <w:r w:rsidR="009E18EF">
        <w:t xml:space="preserve"> o </w:t>
      </w:r>
      <w:r>
        <w:t xml:space="preserve">pomoc do </w:t>
      </w:r>
      <w:r w:rsidR="005E31E4">
        <w:t>R</w:t>
      </w:r>
      <w:r>
        <w:t>zecznika. T</w:t>
      </w:r>
      <w:r w:rsidRPr="00E4506D">
        <w:t>wierdzili,</w:t>
      </w:r>
      <w:r>
        <w:t xml:space="preserve"> że</w:t>
      </w:r>
      <w:r w:rsidR="00574971">
        <w:t xml:space="preserve"> </w:t>
      </w:r>
      <w:r w:rsidRPr="00E4506D">
        <w:t>stan zdrowia syna</w:t>
      </w:r>
      <w:r>
        <w:t xml:space="preserve"> nie</w:t>
      </w:r>
      <w:r w:rsidR="00574971">
        <w:t xml:space="preserve"> </w:t>
      </w:r>
      <w:r w:rsidRPr="00E4506D">
        <w:t>pozwala na dalszy pobyt</w:t>
      </w:r>
      <w:r w:rsidR="009E18EF">
        <w:t xml:space="preserve"> w </w:t>
      </w:r>
      <w:r>
        <w:t>warunkach izolacji</w:t>
      </w:r>
      <w:r w:rsidR="00D50B44">
        <w:t>.</w:t>
      </w:r>
    </w:p>
    <w:p w:rsidR="006637CB" w:rsidRDefault="00D50B44" w:rsidP="006637CB">
      <w:pPr>
        <w:pStyle w:val="Sprawyludzi-opis"/>
      </w:pPr>
      <w:r>
        <w:t xml:space="preserve"> </w:t>
      </w:r>
      <w:r w:rsidR="006637CB">
        <w:t>Pr</w:t>
      </w:r>
      <w:r w:rsidR="006637CB" w:rsidRPr="00E4506D">
        <w:t>acownicy Biura RPO zbadali sytuację</w:t>
      </w:r>
      <w:r w:rsidR="006637CB">
        <w:t>.</w:t>
      </w:r>
      <w:r w:rsidR="006637CB" w:rsidRPr="00E4506D">
        <w:t xml:space="preserve"> </w:t>
      </w:r>
      <w:r w:rsidR="005E31E4">
        <w:t>Okazało się</w:t>
      </w:r>
      <w:r w:rsidR="006637CB" w:rsidRPr="006E45EC">
        <w:t>,</w:t>
      </w:r>
      <w:r w:rsidR="006637CB">
        <w:t xml:space="preserve"> że</w:t>
      </w:r>
      <w:r w:rsidR="00574971">
        <w:t xml:space="preserve"> </w:t>
      </w:r>
      <w:r w:rsidR="006637CB" w:rsidRPr="006E45EC">
        <w:t xml:space="preserve">poszczególne organy, pod władzą których </w:t>
      </w:r>
      <w:r w:rsidR="006637CB">
        <w:t>pan</w:t>
      </w:r>
      <w:r w:rsidR="006637CB" w:rsidRPr="006E45EC">
        <w:t xml:space="preserve"> J</w:t>
      </w:r>
      <w:r w:rsidR="006637CB">
        <w:t>.</w:t>
      </w:r>
      <w:r w:rsidR="006637CB" w:rsidRPr="006E45EC">
        <w:t xml:space="preserve"> pozostawał (</w:t>
      </w:r>
      <w:r w:rsidR="0091020E">
        <w:t>p</w:t>
      </w:r>
      <w:r w:rsidR="006637CB" w:rsidRPr="006E45EC">
        <w:t xml:space="preserve">olicja, </w:t>
      </w:r>
      <w:r w:rsidR="0091020E">
        <w:t>p</w:t>
      </w:r>
      <w:r w:rsidR="006637CB" w:rsidRPr="006E45EC">
        <w:t>rokuratura, Służba Więzienna),</w:t>
      </w:r>
      <w:r w:rsidR="006637CB">
        <w:t xml:space="preserve"> nie</w:t>
      </w:r>
      <w:r w:rsidR="00574971">
        <w:t xml:space="preserve"> </w:t>
      </w:r>
      <w:r w:rsidR="006637CB" w:rsidRPr="006E45EC">
        <w:t>zabezpieczyły mu prawa</w:t>
      </w:r>
      <w:r w:rsidR="006637CB">
        <w:t xml:space="preserve"> do</w:t>
      </w:r>
      <w:r w:rsidR="00574971">
        <w:t xml:space="preserve"> </w:t>
      </w:r>
      <w:r w:rsidR="006637CB" w:rsidRPr="006E45EC">
        <w:t>skutecznego dostępu</w:t>
      </w:r>
      <w:r w:rsidR="006637CB">
        <w:t xml:space="preserve"> do</w:t>
      </w:r>
      <w:r w:rsidR="00574971">
        <w:t xml:space="preserve"> </w:t>
      </w:r>
      <w:r w:rsidR="006637CB" w:rsidRPr="006E45EC">
        <w:t>wymiaru sprawiedliwości, prawa</w:t>
      </w:r>
      <w:r w:rsidR="006637CB">
        <w:t xml:space="preserve"> do</w:t>
      </w:r>
      <w:r w:rsidR="00574971">
        <w:t xml:space="preserve"> </w:t>
      </w:r>
      <w:r w:rsidR="006637CB" w:rsidRPr="006E45EC">
        <w:t>humanitarnego traktowania oraz prawa</w:t>
      </w:r>
      <w:r w:rsidR="006637CB">
        <w:t xml:space="preserve"> do</w:t>
      </w:r>
      <w:r w:rsidR="00574971">
        <w:t xml:space="preserve"> </w:t>
      </w:r>
      <w:r w:rsidR="006637CB" w:rsidRPr="006E45EC">
        <w:t>życia rodzinnego</w:t>
      </w:r>
      <w:r w:rsidR="006637CB">
        <w:t>.</w:t>
      </w:r>
    </w:p>
    <w:p w:rsidR="006637CB" w:rsidRDefault="006637CB" w:rsidP="006637CB">
      <w:pPr>
        <w:pStyle w:val="Sprawyludzi-opis"/>
      </w:pPr>
      <w:r>
        <w:t>Wskutek interwencji RPO po siedmio</w:t>
      </w:r>
      <w:r w:rsidRPr="00E4506D">
        <w:t>miesięcznym pobycie</w:t>
      </w:r>
      <w:r w:rsidR="009E18EF">
        <w:t xml:space="preserve"> w </w:t>
      </w:r>
      <w:r w:rsidR="005E31E4" w:rsidRPr="00E4506D">
        <w:t xml:space="preserve">przywięziennym </w:t>
      </w:r>
      <w:r w:rsidRPr="00E4506D">
        <w:t xml:space="preserve">szpitalu psychiatrycznym, </w:t>
      </w:r>
      <w:r w:rsidR="005E31E4">
        <w:t>s</w:t>
      </w:r>
      <w:r>
        <w:t xml:space="preserve">ąd </w:t>
      </w:r>
      <w:r w:rsidR="005E31E4">
        <w:t>o</w:t>
      </w:r>
      <w:r>
        <w:t>kręgow</w:t>
      </w:r>
      <w:r w:rsidR="005E31E4">
        <w:t xml:space="preserve">y po zbadaniu sprawy </w:t>
      </w:r>
      <w:r w:rsidRPr="00E4506D">
        <w:rPr>
          <w:bCs/>
        </w:rPr>
        <w:t>umorz</w:t>
      </w:r>
      <w:r w:rsidR="005E31E4">
        <w:rPr>
          <w:bCs/>
        </w:rPr>
        <w:t>ył</w:t>
      </w:r>
      <w:r w:rsidRPr="00E4506D">
        <w:rPr>
          <w:bCs/>
        </w:rPr>
        <w:t xml:space="preserve"> postępowanie karne wobec </w:t>
      </w:r>
      <w:r>
        <w:rPr>
          <w:bCs/>
        </w:rPr>
        <w:t>pana</w:t>
      </w:r>
      <w:r w:rsidR="00574971">
        <w:rPr>
          <w:bCs/>
        </w:rPr>
        <w:t xml:space="preserve"> </w:t>
      </w:r>
      <w:r w:rsidRPr="00E4506D">
        <w:rPr>
          <w:bCs/>
        </w:rPr>
        <w:t>J</w:t>
      </w:r>
      <w:r>
        <w:rPr>
          <w:bCs/>
        </w:rPr>
        <w:t>.</w:t>
      </w:r>
      <w:r w:rsidR="009E18EF">
        <w:rPr>
          <w:bCs/>
        </w:rPr>
        <w:t xml:space="preserve"> i </w:t>
      </w:r>
      <w:r w:rsidRPr="00E4506D">
        <w:rPr>
          <w:bCs/>
        </w:rPr>
        <w:t>zastosowa</w:t>
      </w:r>
      <w:r w:rsidR="005E31E4">
        <w:rPr>
          <w:bCs/>
        </w:rPr>
        <w:t>ł</w:t>
      </w:r>
      <w:r w:rsidRPr="00E4506D">
        <w:rPr>
          <w:bCs/>
        </w:rPr>
        <w:t xml:space="preserve"> wobec niego środek zabezpieczający</w:t>
      </w:r>
      <w:r w:rsidR="009E18EF">
        <w:rPr>
          <w:bCs/>
        </w:rPr>
        <w:t xml:space="preserve"> w </w:t>
      </w:r>
      <w:r w:rsidRPr="00E4506D">
        <w:rPr>
          <w:bCs/>
        </w:rPr>
        <w:t>postaci umieszczenia</w:t>
      </w:r>
      <w:r w:rsidR="009E18EF">
        <w:rPr>
          <w:bCs/>
        </w:rPr>
        <w:t xml:space="preserve"> w </w:t>
      </w:r>
      <w:r w:rsidRPr="00E4506D">
        <w:rPr>
          <w:bCs/>
        </w:rPr>
        <w:t>zakładzie psychiatrycznym</w:t>
      </w:r>
      <w:r w:rsidR="00E629EE">
        <w:rPr>
          <w:bCs/>
        </w:rPr>
        <w:t>,</w:t>
      </w:r>
      <w:r w:rsidR="009E18EF">
        <w:rPr>
          <w:bCs/>
        </w:rPr>
        <w:t xml:space="preserve"> w </w:t>
      </w:r>
      <w:r>
        <w:t>którym</w:t>
      </w:r>
      <w:r w:rsidRPr="00E4506D">
        <w:t xml:space="preserve"> </w:t>
      </w:r>
      <w:r w:rsidR="00E629EE">
        <w:t xml:space="preserve">będzie </w:t>
      </w:r>
      <w:r w:rsidRPr="00E4506D">
        <w:t>właściw</w:t>
      </w:r>
      <w:r w:rsidR="00E629EE">
        <w:t>ie</w:t>
      </w:r>
      <w:r w:rsidRPr="00E4506D">
        <w:t xml:space="preserve"> lecz</w:t>
      </w:r>
      <w:r w:rsidR="00E629EE">
        <w:t>ony</w:t>
      </w:r>
      <w:r w:rsidR="009E18EF">
        <w:t xml:space="preserve"> i </w:t>
      </w:r>
      <w:r w:rsidR="00E629EE">
        <w:t xml:space="preserve">poddawany </w:t>
      </w:r>
      <w:r w:rsidRPr="00E4506D">
        <w:t>rehabilitacj</w:t>
      </w:r>
      <w:r w:rsidR="00E629EE">
        <w:t>i</w:t>
      </w:r>
      <w:r w:rsidRPr="00E4506D">
        <w:t xml:space="preserve"> (</w:t>
      </w:r>
      <w:r w:rsidR="00E629EE">
        <w:t>chodzi</w:t>
      </w:r>
      <w:r w:rsidR="009E18EF">
        <w:t xml:space="preserve"> o </w:t>
      </w:r>
      <w:r w:rsidRPr="00E4506D">
        <w:t>psychoterapi</w:t>
      </w:r>
      <w:r w:rsidR="00E629EE">
        <w:t>ę</w:t>
      </w:r>
      <w:r w:rsidRPr="00E4506D">
        <w:t>, zajęcia warsztatowe</w:t>
      </w:r>
      <w:r>
        <w:t xml:space="preserve"> oraz </w:t>
      </w:r>
      <w:r w:rsidRPr="00E4506D">
        <w:t>systematyczny kontakt</w:t>
      </w:r>
      <w:r w:rsidR="009E18EF">
        <w:t xml:space="preserve"> z </w:t>
      </w:r>
      <w:r w:rsidRPr="00E4506D">
        <w:t>rodziną).</w:t>
      </w:r>
    </w:p>
    <w:p w:rsidR="006E1529" w:rsidRPr="006148F7" w:rsidRDefault="006E1529" w:rsidP="004C2686">
      <w:pPr>
        <w:pStyle w:val="Nagwek4"/>
      </w:pPr>
      <w:bookmarkStart w:id="292" w:name="_Krajowy_Ośrodek_Zapobiegania"/>
      <w:bookmarkStart w:id="293" w:name="_Toc513723045"/>
      <w:bookmarkStart w:id="294" w:name="_Toc515021846"/>
      <w:bookmarkEnd w:id="292"/>
      <w:r w:rsidRPr="006148F7">
        <w:t>Krajowy Ośrodek Zapobiegania Zachowaniom Dyssocjalnym (Gostynin)</w:t>
      </w:r>
      <w:r w:rsidR="009E18EF">
        <w:t xml:space="preserve"> i </w:t>
      </w:r>
      <w:r w:rsidRPr="006148F7">
        <w:t>sytuacja osób tam przebywających</w:t>
      </w:r>
      <w:bookmarkEnd w:id="293"/>
      <w:bookmarkEnd w:id="294"/>
    </w:p>
    <w:p w:rsidR="006E1529" w:rsidRPr="006148F7" w:rsidRDefault="006E1529" w:rsidP="006F3E62">
      <w:pPr>
        <w:pStyle w:val="Nagwek5"/>
        <w:numPr>
          <w:ilvl w:val="0"/>
          <w:numId w:val="32"/>
        </w:numPr>
      </w:pPr>
      <w:bookmarkStart w:id="295" w:name="_Toc515021847"/>
      <w:r w:rsidRPr="006148F7">
        <w:t>Funkcjonowanie Krajowego Ośrodka Zapobiegania Zachowaniom Dyssocjalnym</w:t>
      </w:r>
      <w:r w:rsidR="00DE5FC8">
        <w:rPr>
          <w:rStyle w:val="Odwoanieprzypisudolnego"/>
        </w:rPr>
        <w:footnoteReference w:id="288"/>
      </w:r>
      <w:bookmarkEnd w:id="295"/>
    </w:p>
    <w:p w:rsidR="009848DD" w:rsidRDefault="00425E01" w:rsidP="006E1529">
      <w:pPr>
        <w:pStyle w:val="Styl1"/>
        <w:rPr>
          <w:b/>
          <w:bCs/>
        </w:rPr>
      </w:pPr>
      <w:r w:rsidRPr="006148F7">
        <w:rPr>
          <w:b/>
          <w:bCs/>
        </w:rPr>
        <w:t>A</w:t>
      </w:r>
      <w:r w:rsidR="006E1529" w:rsidRPr="006148F7">
        <w:rPr>
          <w:b/>
          <w:bCs/>
        </w:rPr>
        <w:t>naliza problemów związanych</w:t>
      </w:r>
      <w:r w:rsidR="009E18EF">
        <w:rPr>
          <w:b/>
          <w:bCs/>
        </w:rPr>
        <w:t xml:space="preserve"> z </w:t>
      </w:r>
      <w:r w:rsidR="006E1529" w:rsidRPr="006148F7">
        <w:rPr>
          <w:b/>
          <w:bCs/>
        </w:rPr>
        <w:t>funkcjonowaniem Krajowego Ośrodka Zapobiegania Zachowaniom Dyssocjalnym</w:t>
      </w:r>
      <w:r w:rsidR="009E18EF">
        <w:rPr>
          <w:b/>
          <w:bCs/>
        </w:rPr>
        <w:t xml:space="preserve"> w </w:t>
      </w:r>
      <w:r w:rsidR="006E1529" w:rsidRPr="006148F7">
        <w:rPr>
          <w:b/>
          <w:bCs/>
        </w:rPr>
        <w:t>Gostyninie</w:t>
      </w:r>
      <w:r w:rsidR="00AC61D8">
        <w:rPr>
          <w:b/>
          <w:bCs/>
        </w:rPr>
        <w:t xml:space="preserve"> (KOZZD)</w:t>
      </w:r>
      <w:r w:rsidR="006E1529" w:rsidRPr="006148F7">
        <w:rPr>
          <w:b/>
          <w:bCs/>
        </w:rPr>
        <w:t xml:space="preserve"> wskazuje</w:t>
      </w:r>
      <w:r w:rsidR="00BF69A5" w:rsidRPr="006148F7">
        <w:rPr>
          <w:b/>
          <w:bCs/>
        </w:rPr>
        <w:t xml:space="preserve"> na</w:t>
      </w:r>
      <w:r w:rsidR="00574971">
        <w:rPr>
          <w:b/>
          <w:bCs/>
        </w:rPr>
        <w:t xml:space="preserve"> </w:t>
      </w:r>
      <w:r w:rsidR="006E1529" w:rsidRPr="006148F7">
        <w:rPr>
          <w:b/>
          <w:bCs/>
        </w:rPr>
        <w:t>wyraźną lukę prawną</w:t>
      </w:r>
      <w:r w:rsidR="009E18EF">
        <w:rPr>
          <w:b/>
          <w:bCs/>
        </w:rPr>
        <w:t xml:space="preserve"> w </w:t>
      </w:r>
      <w:r w:rsidR="006E1529" w:rsidRPr="006148F7">
        <w:rPr>
          <w:b/>
          <w:bCs/>
        </w:rPr>
        <w:t>przepisach ustawy</w:t>
      </w:r>
      <w:r w:rsidR="009E18EF">
        <w:rPr>
          <w:b/>
          <w:bCs/>
        </w:rPr>
        <w:t xml:space="preserve"> o </w:t>
      </w:r>
      <w:r w:rsidR="006E1529" w:rsidRPr="006148F7">
        <w:rPr>
          <w:b/>
          <w:bCs/>
        </w:rPr>
        <w:t>postępowaniu wobec osób</w:t>
      </w:r>
      <w:r w:rsidR="009E18EF">
        <w:rPr>
          <w:b/>
          <w:bCs/>
        </w:rPr>
        <w:t xml:space="preserve"> z </w:t>
      </w:r>
      <w:r w:rsidR="006E1529" w:rsidRPr="006148F7">
        <w:rPr>
          <w:b/>
          <w:bCs/>
        </w:rPr>
        <w:t>zaburzeniami psychicznymi stwarzających zagrożenie życia, zdrowia lub wolności seksualnej innych osób</w:t>
      </w:r>
      <w:r w:rsidR="006E1529" w:rsidRPr="006148F7">
        <w:rPr>
          <w:b/>
          <w:bCs/>
          <w:vertAlign w:val="superscript"/>
        </w:rPr>
        <w:footnoteReference w:id="289"/>
      </w:r>
      <w:r w:rsidR="009848DD">
        <w:rPr>
          <w:b/>
          <w:bCs/>
        </w:rPr>
        <w:t>.</w:t>
      </w:r>
    </w:p>
    <w:p w:rsidR="009848DD" w:rsidRDefault="00AF29D7" w:rsidP="006E1529">
      <w:pPr>
        <w:pStyle w:val="Styl1"/>
        <w:rPr>
          <w:bCs/>
        </w:rPr>
      </w:pPr>
      <w:r w:rsidRPr="006148F7">
        <w:rPr>
          <w:bCs/>
        </w:rPr>
        <w:t>S</w:t>
      </w:r>
      <w:r w:rsidR="006E1529" w:rsidRPr="006148F7">
        <w:rPr>
          <w:bCs/>
        </w:rPr>
        <w:t>zczegółowy zakres praw</w:t>
      </w:r>
      <w:r w:rsidR="009E18EF">
        <w:rPr>
          <w:bCs/>
        </w:rPr>
        <w:t xml:space="preserve"> i </w:t>
      </w:r>
      <w:r w:rsidR="006E1529" w:rsidRPr="006148F7">
        <w:rPr>
          <w:bCs/>
        </w:rPr>
        <w:t>obowiązków pacjentów zawarty jest</w:t>
      </w:r>
      <w:r w:rsidR="009E18EF">
        <w:rPr>
          <w:bCs/>
        </w:rPr>
        <w:t xml:space="preserve"> w </w:t>
      </w:r>
      <w:r w:rsidR="006E1529" w:rsidRPr="006148F7">
        <w:rPr>
          <w:bCs/>
        </w:rPr>
        <w:t>wewnętrznym regulaminie KOZZD,</w:t>
      </w:r>
      <w:r w:rsidR="00F147D3">
        <w:rPr>
          <w:bCs/>
        </w:rPr>
        <w:t xml:space="preserve"> do</w:t>
      </w:r>
      <w:r w:rsidR="00574971">
        <w:rPr>
          <w:bCs/>
        </w:rPr>
        <w:t xml:space="preserve"> </w:t>
      </w:r>
      <w:r w:rsidR="006E1529" w:rsidRPr="006148F7">
        <w:rPr>
          <w:bCs/>
        </w:rPr>
        <w:t>którego ustalenia upoważniony jest kierownik podmiotu leczniczego. Jednak zgodnie</w:t>
      </w:r>
      <w:r w:rsidR="009E18EF">
        <w:rPr>
          <w:bCs/>
        </w:rPr>
        <w:t xml:space="preserve"> z </w:t>
      </w:r>
      <w:r w:rsidR="006E1529" w:rsidRPr="006148F7">
        <w:rPr>
          <w:bCs/>
        </w:rPr>
        <w:t>Konstytucją ograniczenia</w:t>
      </w:r>
      <w:r w:rsidR="009E18EF">
        <w:rPr>
          <w:bCs/>
        </w:rPr>
        <w:t xml:space="preserve"> w </w:t>
      </w:r>
      <w:r w:rsidR="006E1529" w:rsidRPr="006148F7">
        <w:rPr>
          <w:bCs/>
        </w:rPr>
        <w:t>zakresie korzystania</w:t>
      </w:r>
      <w:r w:rsidR="009E18EF">
        <w:rPr>
          <w:bCs/>
        </w:rPr>
        <w:t xml:space="preserve"> z </w:t>
      </w:r>
      <w:r w:rsidR="006E1529" w:rsidRPr="006148F7">
        <w:rPr>
          <w:bCs/>
        </w:rPr>
        <w:t>konstytucyjnych wolności</w:t>
      </w:r>
      <w:r w:rsidR="009E18EF">
        <w:rPr>
          <w:bCs/>
        </w:rPr>
        <w:t xml:space="preserve"> i </w:t>
      </w:r>
      <w:r w:rsidR="006E1529" w:rsidRPr="006148F7">
        <w:rPr>
          <w:bCs/>
        </w:rPr>
        <w:t xml:space="preserve">praw mogą być ustanawiane </w:t>
      </w:r>
      <w:r w:rsidR="006E1529" w:rsidRPr="006148F7">
        <w:rPr>
          <w:bCs/>
        </w:rPr>
        <w:lastRenderedPageBreak/>
        <w:t>tylko</w:t>
      </w:r>
      <w:r w:rsidR="009E18EF">
        <w:rPr>
          <w:bCs/>
        </w:rPr>
        <w:t xml:space="preserve"> w </w:t>
      </w:r>
      <w:r w:rsidR="006E1529" w:rsidRPr="006148F7">
        <w:rPr>
          <w:bCs/>
        </w:rPr>
        <w:t>ustawie</w:t>
      </w:r>
      <w:r w:rsidR="009E18EF">
        <w:rPr>
          <w:bCs/>
        </w:rPr>
        <w:t xml:space="preserve"> i </w:t>
      </w:r>
      <w:r w:rsidR="006E1529" w:rsidRPr="006148F7">
        <w:rPr>
          <w:bCs/>
        </w:rPr>
        <w:t>tylko wtedy, gdy są konieczne</w:t>
      </w:r>
      <w:r w:rsidR="009E18EF">
        <w:rPr>
          <w:bCs/>
        </w:rPr>
        <w:t xml:space="preserve"> w </w:t>
      </w:r>
      <w:r w:rsidR="006E1529" w:rsidRPr="006148F7">
        <w:rPr>
          <w:bCs/>
        </w:rPr>
        <w:t>demokratycznym państwie,</w:t>
      </w:r>
      <w:r w:rsidR="00CC7107">
        <w:rPr>
          <w:bCs/>
        </w:rPr>
        <w:t xml:space="preserve"> a</w:t>
      </w:r>
      <w:r w:rsidR="00574971">
        <w:rPr>
          <w:bCs/>
        </w:rPr>
        <w:t xml:space="preserve"> </w:t>
      </w:r>
      <w:r w:rsidR="006E1529" w:rsidRPr="006148F7">
        <w:rPr>
          <w:bCs/>
        </w:rPr>
        <w:t>ograniczenia te</w:t>
      </w:r>
      <w:r w:rsidR="00CC7107">
        <w:rPr>
          <w:bCs/>
        </w:rPr>
        <w:t xml:space="preserve"> nie</w:t>
      </w:r>
      <w:r w:rsidR="00574971">
        <w:rPr>
          <w:bCs/>
        </w:rPr>
        <w:t xml:space="preserve"> </w:t>
      </w:r>
      <w:r w:rsidR="006E1529" w:rsidRPr="006148F7">
        <w:rPr>
          <w:bCs/>
        </w:rPr>
        <w:t>mogą naruszać istoty wolności</w:t>
      </w:r>
      <w:r w:rsidR="009E18EF">
        <w:rPr>
          <w:bCs/>
        </w:rPr>
        <w:t xml:space="preserve"> i </w:t>
      </w:r>
      <w:r w:rsidR="006E1529" w:rsidRPr="006148F7">
        <w:rPr>
          <w:bCs/>
        </w:rPr>
        <w:t>praw</w:t>
      </w:r>
      <w:r w:rsidR="009848DD">
        <w:rPr>
          <w:bCs/>
        </w:rPr>
        <w:t>.</w:t>
      </w:r>
    </w:p>
    <w:p w:rsidR="009848DD" w:rsidRDefault="006E1529" w:rsidP="00AF29D7">
      <w:pPr>
        <w:pStyle w:val="Styl1"/>
        <w:rPr>
          <w:bCs/>
        </w:rPr>
      </w:pPr>
      <w:r w:rsidRPr="006148F7">
        <w:rPr>
          <w:bCs/>
        </w:rPr>
        <w:t>Istotnym problemem</w:t>
      </w:r>
      <w:r w:rsidR="00BF69A5" w:rsidRPr="006148F7">
        <w:rPr>
          <w:bCs/>
        </w:rPr>
        <w:t xml:space="preserve"> </w:t>
      </w:r>
      <w:r w:rsidRPr="006148F7">
        <w:rPr>
          <w:bCs/>
        </w:rPr>
        <w:t>jest jego przeludnienie,</w:t>
      </w:r>
      <w:r w:rsidR="00BF69A5" w:rsidRPr="006148F7">
        <w:rPr>
          <w:bCs/>
        </w:rPr>
        <w:t xml:space="preserve"> na</w:t>
      </w:r>
      <w:r w:rsidR="00574971">
        <w:rPr>
          <w:bCs/>
        </w:rPr>
        <w:t xml:space="preserve"> </w:t>
      </w:r>
      <w:r w:rsidRPr="006148F7">
        <w:rPr>
          <w:bCs/>
        </w:rPr>
        <w:t>co uwagę zwracał personel KOZZD</w:t>
      </w:r>
      <w:r w:rsidR="009E18EF">
        <w:rPr>
          <w:bCs/>
        </w:rPr>
        <w:t xml:space="preserve"> i </w:t>
      </w:r>
      <w:r w:rsidRPr="006148F7">
        <w:rPr>
          <w:bCs/>
        </w:rPr>
        <w:t xml:space="preserve">sami pacjenci. </w:t>
      </w:r>
      <w:r w:rsidR="00AC61D8">
        <w:rPr>
          <w:bCs/>
        </w:rPr>
        <w:t>P</w:t>
      </w:r>
      <w:r w:rsidRPr="006148F7">
        <w:rPr>
          <w:bCs/>
        </w:rPr>
        <w:t>acjenci przebywają</w:t>
      </w:r>
      <w:r w:rsidR="009E18EF">
        <w:rPr>
          <w:bCs/>
        </w:rPr>
        <w:t xml:space="preserve"> w </w:t>
      </w:r>
      <w:r w:rsidRPr="006148F7">
        <w:rPr>
          <w:bCs/>
        </w:rPr>
        <w:t>salach nawet</w:t>
      </w:r>
      <w:r w:rsidR="0091020E">
        <w:rPr>
          <w:bCs/>
        </w:rPr>
        <w:t xml:space="preserve"> 8-osobowych, co nastręcza wiele</w:t>
      </w:r>
      <w:r w:rsidRPr="006148F7">
        <w:rPr>
          <w:bCs/>
        </w:rPr>
        <w:t xml:space="preserve"> problemów natury egzystencjonalnej,</w:t>
      </w:r>
      <w:r w:rsidR="00CC7107">
        <w:rPr>
          <w:bCs/>
        </w:rPr>
        <w:t xml:space="preserve"> a</w:t>
      </w:r>
      <w:r w:rsidR="00574971">
        <w:rPr>
          <w:bCs/>
        </w:rPr>
        <w:t xml:space="preserve"> </w:t>
      </w:r>
      <w:r w:rsidRPr="006148F7">
        <w:rPr>
          <w:bCs/>
        </w:rPr>
        <w:t>także</w:t>
      </w:r>
      <w:r w:rsidR="009E18EF">
        <w:rPr>
          <w:bCs/>
        </w:rPr>
        <w:t xml:space="preserve"> w </w:t>
      </w:r>
      <w:r w:rsidRPr="006148F7">
        <w:rPr>
          <w:bCs/>
        </w:rPr>
        <w:t>poważny sposób utrudnia terapię. Ograniczenia praw</w:t>
      </w:r>
      <w:r w:rsidR="009E18EF">
        <w:rPr>
          <w:bCs/>
        </w:rPr>
        <w:t xml:space="preserve"> i </w:t>
      </w:r>
      <w:r w:rsidRPr="006148F7">
        <w:rPr>
          <w:bCs/>
        </w:rPr>
        <w:t>wolności przejawiają się</w:t>
      </w:r>
      <w:r w:rsidR="009E18EF">
        <w:rPr>
          <w:bCs/>
        </w:rPr>
        <w:t xml:space="preserve"> w </w:t>
      </w:r>
      <w:r w:rsidRPr="006148F7">
        <w:rPr>
          <w:bCs/>
        </w:rPr>
        <w:t>sferze życia codziennego pacjentów</w:t>
      </w:r>
      <w:r w:rsidR="009E18EF">
        <w:rPr>
          <w:bCs/>
        </w:rPr>
        <w:t xml:space="preserve"> i </w:t>
      </w:r>
      <w:r w:rsidRPr="006148F7">
        <w:rPr>
          <w:bCs/>
        </w:rPr>
        <w:t>dotyczą chociażby zakupów, widzeń, korespondencji, rozmów telefonicznych, wyżywienia, kontroli osobistych, postępowania</w:t>
      </w:r>
      <w:r w:rsidR="009E18EF">
        <w:rPr>
          <w:bCs/>
        </w:rPr>
        <w:t xml:space="preserve"> z </w:t>
      </w:r>
      <w:r w:rsidRPr="006148F7">
        <w:rPr>
          <w:bCs/>
        </w:rPr>
        <w:t>pacjentami naruszającymi przepisy, czy dostępu</w:t>
      </w:r>
      <w:r w:rsidR="00F147D3">
        <w:rPr>
          <w:bCs/>
        </w:rPr>
        <w:t xml:space="preserve"> do</w:t>
      </w:r>
      <w:r w:rsidR="00574971">
        <w:rPr>
          <w:bCs/>
        </w:rPr>
        <w:t xml:space="preserve"> </w:t>
      </w:r>
      <w:r w:rsidRPr="006148F7">
        <w:rPr>
          <w:bCs/>
        </w:rPr>
        <w:t>środków masowego przekazu.</w:t>
      </w:r>
      <w:r w:rsidR="002D1487">
        <w:rPr>
          <w:bCs/>
        </w:rPr>
        <w:t xml:space="preserve"> W</w:t>
      </w:r>
      <w:r w:rsidR="00574971">
        <w:rPr>
          <w:bCs/>
        </w:rPr>
        <w:t xml:space="preserve"> </w:t>
      </w:r>
      <w:r w:rsidR="00AF29D7" w:rsidRPr="006148F7">
        <w:rPr>
          <w:bCs/>
        </w:rPr>
        <w:t>Ośrodku praktykowany jest też nadzór nad korespondencją,</w:t>
      </w:r>
      <w:r w:rsidR="009E18EF">
        <w:rPr>
          <w:bCs/>
        </w:rPr>
        <w:t xml:space="preserve"> w </w:t>
      </w:r>
      <w:r w:rsidR="00AF29D7" w:rsidRPr="006148F7">
        <w:rPr>
          <w:bCs/>
        </w:rPr>
        <w:t>tym urzędową. Wszystkie listy</w:t>
      </w:r>
      <w:r w:rsidR="00F147D3">
        <w:rPr>
          <w:bCs/>
        </w:rPr>
        <w:t xml:space="preserve"> do</w:t>
      </w:r>
      <w:r w:rsidR="00574971">
        <w:rPr>
          <w:bCs/>
        </w:rPr>
        <w:t xml:space="preserve"> </w:t>
      </w:r>
      <w:r w:rsidR="00AF29D7" w:rsidRPr="006148F7">
        <w:rPr>
          <w:bCs/>
        </w:rPr>
        <w:t>pacjentów są otwierane. N</w:t>
      </w:r>
      <w:r w:rsidR="00BF69A5" w:rsidRPr="006148F7">
        <w:rPr>
          <w:bCs/>
        </w:rPr>
        <w:t>ie</w:t>
      </w:r>
      <w:r w:rsidR="00574971">
        <w:rPr>
          <w:bCs/>
        </w:rPr>
        <w:t xml:space="preserve"> </w:t>
      </w:r>
      <w:r w:rsidR="00AF29D7" w:rsidRPr="006148F7">
        <w:rPr>
          <w:bCs/>
        </w:rPr>
        <w:t xml:space="preserve">można, nawet odpłatnie </w:t>
      </w:r>
      <w:r w:rsidRPr="006148F7">
        <w:rPr>
          <w:bCs/>
        </w:rPr>
        <w:t>uzyska</w:t>
      </w:r>
      <w:r w:rsidR="00AF29D7" w:rsidRPr="006148F7">
        <w:rPr>
          <w:bCs/>
        </w:rPr>
        <w:t>ć</w:t>
      </w:r>
      <w:r w:rsidRPr="006148F7">
        <w:rPr>
          <w:bCs/>
        </w:rPr>
        <w:t xml:space="preserve"> kopii dokumentacji innej niż medyczna (np</w:t>
      </w:r>
      <w:r w:rsidR="00955102" w:rsidRPr="006148F7">
        <w:rPr>
          <w:bCs/>
        </w:rPr>
        <w:t>.</w:t>
      </w:r>
      <w:r w:rsidR="00574971">
        <w:rPr>
          <w:bCs/>
        </w:rPr>
        <w:t xml:space="preserve"> </w:t>
      </w:r>
      <w:r w:rsidRPr="006148F7">
        <w:rPr>
          <w:bCs/>
        </w:rPr>
        <w:t>dokumentacji sądowej).</w:t>
      </w:r>
      <w:r w:rsidR="002D1487">
        <w:t xml:space="preserve"> Z</w:t>
      </w:r>
      <w:r w:rsidR="00574971">
        <w:t xml:space="preserve"> </w:t>
      </w:r>
      <w:r w:rsidRPr="006148F7">
        <w:rPr>
          <w:bCs/>
        </w:rPr>
        <w:t>perspektywy pacjentów, którzy mają najczęściej sprawy sądowe</w:t>
      </w:r>
      <w:r w:rsidR="009E18EF">
        <w:rPr>
          <w:bCs/>
        </w:rPr>
        <w:t xml:space="preserve"> w </w:t>
      </w:r>
      <w:r w:rsidRPr="006148F7">
        <w:rPr>
          <w:bCs/>
        </w:rPr>
        <w:t>toku, stanowi to istotną uciążliwość</w:t>
      </w:r>
      <w:r w:rsidR="009848DD">
        <w:rPr>
          <w:bCs/>
        </w:rPr>
        <w:t>.</w:t>
      </w:r>
    </w:p>
    <w:p w:rsidR="009848DD" w:rsidRDefault="006E1529" w:rsidP="006E1529">
      <w:pPr>
        <w:pStyle w:val="Styl1"/>
        <w:rPr>
          <w:bCs/>
        </w:rPr>
      </w:pPr>
      <w:r w:rsidRPr="006148F7">
        <w:rPr>
          <w:bCs/>
        </w:rPr>
        <w:t>Brak uregulowania</w:t>
      </w:r>
      <w:r w:rsidR="00BF69A5" w:rsidRPr="006148F7">
        <w:rPr>
          <w:bCs/>
        </w:rPr>
        <w:t xml:space="preserve"> na</w:t>
      </w:r>
      <w:r w:rsidR="00574971">
        <w:rPr>
          <w:bCs/>
        </w:rPr>
        <w:t xml:space="preserve"> </w:t>
      </w:r>
      <w:r w:rsidRPr="006148F7">
        <w:rPr>
          <w:bCs/>
        </w:rPr>
        <w:t xml:space="preserve">poziomie ustawowym praw pacjentów Ośrodka powoduje ponadto, iż zasady funkcjonowania Ośrodka podlegają ciągłym zmianom, nierzadko </w:t>
      </w:r>
      <w:r w:rsidRPr="006148F7">
        <w:rPr>
          <w:bCs/>
          <w:i/>
          <w:iCs/>
        </w:rPr>
        <w:t>ad hoc</w:t>
      </w:r>
      <w:r w:rsidR="009848DD">
        <w:rPr>
          <w:bCs/>
        </w:rPr>
        <w:t>.</w:t>
      </w:r>
    </w:p>
    <w:p w:rsidR="006E1529" w:rsidRDefault="006E1529" w:rsidP="000605A2">
      <w:pPr>
        <w:pStyle w:val="Styl1"/>
        <w:rPr>
          <w:bCs/>
        </w:rPr>
      </w:pPr>
      <w:r w:rsidRPr="006148F7">
        <w:rPr>
          <w:bCs/>
        </w:rPr>
        <w:t>Rzecznik zwrócił się</w:t>
      </w:r>
      <w:r w:rsidRPr="006148F7">
        <w:rPr>
          <w:bCs/>
          <w:vertAlign w:val="superscript"/>
        </w:rPr>
        <w:footnoteReference w:id="290"/>
      </w:r>
      <w:r w:rsidR="00F147D3">
        <w:rPr>
          <w:bCs/>
        </w:rPr>
        <w:t xml:space="preserve"> do</w:t>
      </w:r>
      <w:r w:rsidR="00574971">
        <w:rPr>
          <w:bCs/>
        </w:rPr>
        <w:t xml:space="preserve"> </w:t>
      </w:r>
      <w:r w:rsidRPr="006148F7">
        <w:rPr>
          <w:bCs/>
        </w:rPr>
        <w:t>Przewodniczącego Senackiej Komisji Praw Człowieka, Praworządności</w:t>
      </w:r>
      <w:r w:rsidR="009E18EF">
        <w:rPr>
          <w:bCs/>
        </w:rPr>
        <w:t xml:space="preserve"> i </w:t>
      </w:r>
      <w:r w:rsidRPr="006148F7">
        <w:rPr>
          <w:bCs/>
        </w:rPr>
        <w:t>Petycji</w:t>
      </w:r>
      <w:r w:rsidR="009E18EF">
        <w:rPr>
          <w:bCs/>
        </w:rPr>
        <w:t xml:space="preserve"> o </w:t>
      </w:r>
      <w:r w:rsidRPr="006148F7">
        <w:rPr>
          <w:bCs/>
        </w:rPr>
        <w:t>podjęcie przez Senat RP inicjatywy legislacyjnej zmierzającej</w:t>
      </w:r>
      <w:r w:rsidR="00F147D3">
        <w:rPr>
          <w:bCs/>
        </w:rPr>
        <w:t xml:space="preserve"> do</w:t>
      </w:r>
      <w:r w:rsidR="00574971">
        <w:rPr>
          <w:bCs/>
        </w:rPr>
        <w:t xml:space="preserve"> </w:t>
      </w:r>
      <w:r w:rsidRPr="006148F7">
        <w:rPr>
          <w:bCs/>
        </w:rPr>
        <w:t>określenia</w:t>
      </w:r>
      <w:r w:rsidR="009E18EF">
        <w:rPr>
          <w:bCs/>
        </w:rPr>
        <w:t xml:space="preserve"> w </w:t>
      </w:r>
      <w:r w:rsidRPr="006148F7">
        <w:rPr>
          <w:bCs/>
        </w:rPr>
        <w:t>ustawie praw</w:t>
      </w:r>
      <w:r w:rsidR="009E18EF">
        <w:rPr>
          <w:bCs/>
        </w:rPr>
        <w:t xml:space="preserve"> i </w:t>
      </w:r>
      <w:r w:rsidRPr="006148F7">
        <w:rPr>
          <w:bCs/>
        </w:rPr>
        <w:t>obowiązków osób umieszczonych</w:t>
      </w:r>
      <w:r w:rsidR="009E18EF">
        <w:rPr>
          <w:bCs/>
        </w:rPr>
        <w:t xml:space="preserve"> w </w:t>
      </w:r>
      <w:r w:rsidRPr="006148F7">
        <w:rPr>
          <w:bCs/>
        </w:rPr>
        <w:t>Ośrodku oraz podstaw</w:t>
      </w:r>
      <w:r w:rsidR="009E18EF">
        <w:rPr>
          <w:bCs/>
        </w:rPr>
        <w:t xml:space="preserve"> i </w:t>
      </w:r>
      <w:r w:rsidRPr="006148F7">
        <w:rPr>
          <w:bCs/>
        </w:rPr>
        <w:t>przesłanek ograniczenia ich p</w:t>
      </w:r>
      <w:r w:rsidR="000605A2" w:rsidRPr="006148F7">
        <w:rPr>
          <w:bCs/>
        </w:rPr>
        <w:t>raw konstytucyjnych.</w:t>
      </w:r>
    </w:p>
    <w:p w:rsidR="00AC61D8" w:rsidRPr="006148F7" w:rsidRDefault="00311FBE" w:rsidP="006F3E62">
      <w:pPr>
        <w:pStyle w:val="Nagwek5"/>
        <w:numPr>
          <w:ilvl w:val="0"/>
          <w:numId w:val="32"/>
        </w:numPr>
      </w:pPr>
      <w:bookmarkStart w:id="296" w:name="_Toc515021848"/>
      <w:r>
        <w:t>P</w:t>
      </w:r>
      <w:r w:rsidRPr="006148F7">
        <w:t>rocedura przedłużania pobytu</w:t>
      </w:r>
      <w:r w:rsidR="009E18EF">
        <w:t xml:space="preserve"> w </w:t>
      </w:r>
      <w:r w:rsidR="00AC61D8">
        <w:t xml:space="preserve">Krajowym </w:t>
      </w:r>
      <w:r w:rsidR="00AC61D8" w:rsidRPr="006148F7">
        <w:t>Ośrodku Zapobiegania Zachowaniom Dyssocjalnym</w:t>
      </w:r>
      <w:r w:rsidR="00AC61D8">
        <w:rPr>
          <w:rStyle w:val="Odwoanieprzypisudolnego"/>
        </w:rPr>
        <w:footnoteReference w:id="291"/>
      </w:r>
      <w:bookmarkEnd w:id="296"/>
    </w:p>
    <w:p w:rsidR="00AC61D8" w:rsidRDefault="00AC61D8" w:rsidP="00AC61D8">
      <w:pPr>
        <w:pStyle w:val="Styl1"/>
        <w:rPr>
          <w:lang w:eastAsia="en-US"/>
        </w:rPr>
      </w:pPr>
      <w:r w:rsidRPr="006148F7">
        <w:rPr>
          <w:lang w:eastAsia="en-US"/>
        </w:rPr>
        <w:t xml:space="preserve">W </w:t>
      </w:r>
      <w:r w:rsidR="00422151">
        <w:rPr>
          <w:lang w:eastAsia="en-US"/>
        </w:rPr>
        <w:t>2017</w:t>
      </w:r>
      <w:r w:rsidR="00574971">
        <w:rPr>
          <w:lang w:eastAsia="en-US"/>
        </w:rPr>
        <w:t xml:space="preserve"> </w:t>
      </w:r>
      <w:r w:rsidR="00417C70">
        <w:rPr>
          <w:lang w:eastAsia="en-US"/>
        </w:rPr>
        <w:t xml:space="preserve">r. </w:t>
      </w:r>
      <w:r>
        <w:rPr>
          <w:lang w:eastAsia="en-US"/>
        </w:rPr>
        <w:t>nie</w:t>
      </w:r>
      <w:r w:rsidR="00574971">
        <w:rPr>
          <w:lang w:eastAsia="en-US"/>
        </w:rPr>
        <w:t xml:space="preserve"> </w:t>
      </w:r>
      <w:r w:rsidRPr="006148F7">
        <w:rPr>
          <w:lang w:eastAsia="en-US"/>
        </w:rPr>
        <w:t>został znowelizowany przepis uznany</w:t>
      </w:r>
      <w:r w:rsidR="009E18EF">
        <w:rPr>
          <w:lang w:eastAsia="en-US"/>
        </w:rPr>
        <w:t xml:space="preserve"> w </w:t>
      </w:r>
      <w:r w:rsidR="0050245D">
        <w:rPr>
          <w:lang w:eastAsia="en-US"/>
        </w:rPr>
        <w:t>2016</w:t>
      </w:r>
      <w:r w:rsidR="00574971">
        <w:rPr>
          <w:lang w:eastAsia="en-US"/>
        </w:rPr>
        <w:t xml:space="preserve"> </w:t>
      </w:r>
      <w:r w:rsidR="00417C70">
        <w:rPr>
          <w:lang w:eastAsia="en-US"/>
        </w:rPr>
        <w:t xml:space="preserve">r. </w:t>
      </w:r>
      <w:r w:rsidRPr="006148F7">
        <w:rPr>
          <w:lang w:eastAsia="en-US"/>
        </w:rPr>
        <w:t>przez Trybunał Konstytucyjny za niezgodny</w:t>
      </w:r>
      <w:r w:rsidR="009E18EF">
        <w:rPr>
          <w:lang w:eastAsia="en-US"/>
        </w:rPr>
        <w:t xml:space="preserve"> z </w:t>
      </w:r>
      <w:r w:rsidRPr="006148F7">
        <w:rPr>
          <w:lang w:eastAsia="en-US"/>
        </w:rPr>
        <w:t>Konstytucją. Oznacza to,</w:t>
      </w:r>
      <w:r>
        <w:rPr>
          <w:lang w:eastAsia="en-US"/>
        </w:rPr>
        <w:t xml:space="preserve"> że</w:t>
      </w:r>
      <w:r w:rsidR="00574971">
        <w:rPr>
          <w:lang w:eastAsia="en-US"/>
        </w:rPr>
        <w:t xml:space="preserve"> </w:t>
      </w:r>
      <w:r w:rsidRPr="006148F7">
        <w:rPr>
          <w:lang w:eastAsia="en-US"/>
        </w:rPr>
        <w:t>decyzje</w:t>
      </w:r>
      <w:r w:rsidR="009E18EF">
        <w:rPr>
          <w:lang w:eastAsia="en-US"/>
        </w:rPr>
        <w:t xml:space="preserve"> w </w:t>
      </w:r>
      <w:r w:rsidRPr="006148F7">
        <w:rPr>
          <w:lang w:eastAsia="en-US"/>
        </w:rPr>
        <w:t>przedmiocie dalszego pobytu pacjenta</w:t>
      </w:r>
      <w:r w:rsidR="009E18EF">
        <w:rPr>
          <w:lang w:eastAsia="en-US"/>
        </w:rPr>
        <w:t xml:space="preserve"> w </w:t>
      </w:r>
      <w:r w:rsidRPr="006148F7">
        <w:rPr>
          <w:lang w:eastAsia="en-US"/>
        </w:rPr>
        <w:t>Krajowym Ośrodku Zapobiegania Zachowaniom Dyssocjalnym</w:t>
      </w:r>
      <w:r w:rsidR="009E18EF">
        <w:rPr>
          <w:lang w:eastAsia="en-US"/>
        </w:rPr>
        <w:t xml:space="preserve"> w </w:t>
      </w:r>
      <w:r w:rsidRPr="006148F7">
        <w:rPr>
          <w:lang w:eastAsia="en-US"/>
        </w:rPr>
        <w:t>Gostyninie</w:t>
      </w:r>
      <w:r w:rsidR="009E18EF">
        <w:rPr>
          <w:lang w:eastAsia="en-US"/>
        </w:rPr>
        <w:t xml:space="preserve"> w </w:t>
      </w:r>
      <w:r w:rsidRPr="006148F7">
        <w:rPr>
          <w:lang w:eastAsia="en-US"/>
        </w:rPr>
        <w:t>dalszym ciągu podejmowane są</w:t>
      </w:r>
      <w:r w:rsidR="009E18EF">
        <w:rPr>
          <w:lang w:eastAsia="en-US"/>
        </w:rPr>
        <w:t xml:space="preserve"> w </w:t>
      </w:r>
      <w:r w:rsidRPr="006148F7">
        <w:rPr>
          <w:lang w:eastAsia="en-US"/>
        </w:rPr>
        <w:t>oparciu</w:t>
      </w:r>
      <w:r w:rsidR="009E18EF">
        <w:rPr>
          <w:lang w:eastAsia="en-US"/>
        </w:rPr>
        <w:t xml:space="preserve"> o </w:t>
      </w:r>
      <w:r w:rsidRPr="006148F7">
        <w:rPr>
          <w:lang w:eastAsia="en-US"/>
        </w:rPr>
        <w:t>jednoosobową opinię specjalisty, co</w:t>
      </w:r>
      <w:r>
        <w:rPr>
          <w:lang w:eastAsia="en-US"/>
        </w:rPr>
        <w:t xml:space="preserve"> nie</w:t>
      </w:r>
      <w:r w:rsidR="00574971">
        <w:rPr>
          <w:lang w:eastAsia="en-US"/>
        </w:rPr>
        <w:t xml:space="preserve"> </w:t>
      </w:r>
      <w:r w:rsidRPr="006148F7">
        <w:rPr>
          <w:lang w:eastAsia="en-US"/>
        </w:rPr>
        <w:t>odpowiada wymaganym standardom konstytucyjnym</w:t>
      </w:r>
      <w:r w:rsidR="009E18EF">
        <w:rPr>
          <w:lang w:eastAsia="en-US"/>
        </w:rPr>
        <w:t xml:space="preserve"> i </w:t>
      </w:r>
      <w:r w:rsidRPr="006148F7">
        <w:rPr>
          <w:lang w:eastAsia="en-US"/>
        </w:rPr>
        <w:t>konwencyjnym</w:t>
      </w:r>
      <w:r>
        <w:rPr>
          <w:lang w:eastAsia="en-US"/>
        </w:rPr>
        <w:t>.</w:t>
      </w:r>
    </w:p>
    <w:p w:rsidR="00AC61D8" w:rsidRDefault="00AC61D8" w:rsidP="00AC61D8">
      <w:pPr>
        <w:pStyle w:val="Styl1"/>
        <w:rPr>
          <w:lang w:eastAsia="en-US"/>
        </w:rPr>
      </w:pPr>
      <w:r>
        <w:rPr>
          <w:lang w:eastAsia="en-US"/>
        </w:rPr>
        <w:lastRenderedPageBreak/>
        <w:t>23 listopada 2016</w:t>
      </w:r>
      <w:r w:rsidR="00574971">
        <w:rPr>
          <w:lang w:eastAsia="en-US"/>
        </w:rPr>
        <w:t xml:space="preserve"> </w:t>
      </w:r>
      <w:r w:rsidR="00417C70">
        <w:rPr>
          <w:lang w:eastAsia="en-US"/>
        </w:rPr>
        <w:t xml:space="preserve">r. </w:t>
      </w:r>
      <w:r>
        <w:rPr>
          <w:lang w:eastAsia="en-US"/>
        </w:rPr>
        <w:t>Trybunał Konstytucyjny wydał wyrok</w:t>
      </w:r>
      <w:r w:rsidR="009E18EF">
        <w:rPr>
          <w:lang w:eastAsia="en-US"/>
        </w:rPr>
        <w:t xml:space="preserve"> w </w:t>
      </w:r>
      <w:r>
        <w:rPr>
          <w:lang w:eastAsia="en-US"/>
        </w:rPr>
        <w:t>sprawie ustawy</w:t>
      </w:r>
      <w:r w:rsidR="009E18EF">
        <w:rPr>
          <w:lang w:eastAsia="en-US"/>
        </w:rPr>
        <w:t xml:space="preserve"> o </w:t>
      </w:r>
      <w:r>
        <w:rPr>
          <w:lang w:eastAsia="en-US"/>
        </w:rPr>
        <w:t>postępowaniu wobec osób</w:t>
      </w:r>
      <w:r w:rsidR="009E18EF">
        <w:rPr>
          <w:lang w:eastAsia="en-US"/>
        </w:rPr>
        <w:t xml:space="preserve"> z </w:t>
      </w:r>
      <w:r>
        <w:rPr>
          <w:lang w:eastAsia="en-US"/>
        </w:rPr>
        <w:t>zaburzeniami psychicznymi stwarzających zagrożenie życia, zdrowia lub wolności seksualnej innych osób</w:t>
      </w:r>
      <w:r>
        <w:rPr>
          <w:vertAlign w:val="superscript"/>
          <w:lang w:eastAsia="en-US"/>
        </w:rPr>
        <w:footnoteReference w:id="292"/>
      </w:r>
      <w:r>
        <w:rPr>
          <w:lang w:eastAsia="en-US"/>
        </w:rPr>
        <w:t>. Trybunał orzekł</w:t>
      </w:r>
      <w:r>
        <w:rPr>
          <w:vertAlign w:val="superscript"/>
          <w:lang w:eastAsia="en-US"/>
        </w:rPr>
        <w:footnoteReference w:id="293"/>
      </w:r>
      <w:r>
        <w:rPr>
          <w:lang w:eastAsia="en-US"/>
        </w:rPr>
        <w:t>, że</w:t>
      </w:r>
      <w:r w:rsidR="00F147D3">
        <w:rPr>
          <w:lang w:eastAsia="en-US"/>
        </w:rPr>
        <w:t xml:space="preserve"> art.</w:t>
      </w:r>
      <w:r w:rsidR="00574971">
        <w:rPr>
          <w:lang w:eastAsia="en-US"/>
        </w:rPr>
        <w:t xml:space="preserve"> </w:t>
      </w:r>
      <w:r>
        <w:rPr>
          <w:lang w:eastAsia="en-US"/>
        </w:rPr>
        <w:t>46 ust.</w:t>
      </w:r>
      <w:r w:rsidR="00574971">
        <w:rPr>
          <w:lang w:eastAsia="en-US"/>
        </w:rPr>
        <w:t xml:space="preserve"> </w:t>
      </w:r>
      <w:r>
        <w:rPr>
          <w:lang w:eastAsia="en-US"/>
        </w:rPr>
        <w:t>1 ustawy</w:t>
      </w:r>
      <w:r w:rsidR="009E18EF">
        <w:rPr>
          <w:lang w:eastAsia="en-US"/>
        </w:rPr>
        <w:t xml:space="preserve"> w </w:t>
      </w:r>
      <w:r>
        <w:rPr>
          <w:lang w:eastAsia="en-US"/>
        </w:rPr>
        <w:t>zakresie,</w:t>
      </w:r>
      <w:r w:rsidR="009E18EF">
        <w:rPr>
          <w:lang w:eastAsia="en-US"/>
        </w:rPr>
        <w:t xml:space="preserve"> w </w:t>
      </w:r>
      <w:r>
        <w:rPr>
          <w:lang w:eastAsia="en-US"/>
        </w:rPr>
        <w:t>jakim przewiduje sporządzanie opinii</w:t>
      </w:r>
      <w:r w:rsidR="009E18EF">
        <w:rPr>
          <w:lang w:eastAsia="en-US"/>
        </w:rPr>
        <w:t xml:space="preserve"> w </w:t>
      </w:r>
      <w:r>
        <w:rPr>
          <w:lang w:eastAsia="en-US"/>
        </w:rPr>
        <w:t>sprawie niezbędności dalszego pobytu</w:t>
      </w:r>
      <w:r w:rsidR="009E18EF">
        <w:rPr>
          <w:lang w:eastAsia="en-US"/>
        </w:rPr>
        <w:t xml:space="preserve"> w </w:t>
      </w:r>
      <w:r>
        <w:rPr>
          <w:lang w:eastAsia="en-US"/>
        </w:rPr>
        <w:t>Krajowym Ośrodku Zapobiegania Zachowaniom Dyssocjalnym tylko przez jednego lekarza psychiatrę, jest niezgodny</w:t>
      </w:r>
      <w:r w:rsidR="009E18EF">
        <w:rPr>
          <w:lang w:eastAsia="en-US"/>
        </w:rPr>
        <w:t xml:space="preserve"> z </w:t>
      </w:r>
      <w:r>
        <w:rPr>
          <w:lang w:eastAsia="en-US"/>
        </w:rPr>
        <w:t>Konstytucją.</w:t>
      </w:r>
    </w:p>
    <w:p w:rsidR="00AC61D8" w:rsidRDefault="00AC61D8" w:rsidP="00AC61D8">
      <w:pPr>
        <w:pStyle w:val="Styl1"/>
        <w:rPr>
          <w:lang w:eastAsia="en-US"/>
        </w:rPr>
      </w:pPr>
      <w:r>
        <w:rPr>
          <w:lang w:eastAsia="en-US"/>
        </w:rPr>
        <w:t>Odrębna kwestia wymagająca regulacji prawnych dotyczy pobytu</w:t>
      </w:r>
      <w:r w:rsidR="009E18EF">
        <w:rPr>
          <w:lang w:eastAsia="en-US"/>
        </w:rPr>
        <w:t xml:space="preserve"> w </w:t>
      </w:r>
      <w:r>
        <w:rPr>
          <w:lang w:eastAsia="en-US"/>
        </w:rPr>
        <w:t xml:space="preserve">KOZZD </w:t>
      </w:r>
      <w:r w:rsidR="006A5434" w:rsidRPr="002A11DB">
        <w:rPr>
          <w:bCs/>
          <w:lang w:eastAsia="en-US"/>
        </w:rPr>
        <w:t>osób, co do których po umieszczeniu tam na postawie ww. ustawy okazuje się, że są chore psychicznie. Prowadzenie oddziaływań terapeutycznych wobec takich osób, co jest zasadniczym celem Ośrodka, jest niemalże niemożliwe</w:t>
      </w:r>
      <w:r w:rsidR="006A5434">
        <w:rPr>
          <w:b/>
          <w:bCs/>
          <w:lang w:eastAsia="en-US"/>
        </w:rPr>
        <w:t>.</w:t>
      </w:r>
      <w:r w:rsidR="006A5434">
        <w:rPr>
          <w:lang w:eastAsia="en-US"/>
        </w:rPr>
        <w:t xml:space="preserve"> Osoby te powinny być leczone</w:t>
      </w:r>
      <w:r w:rsidR="009E18EF">
        <w:rPr>
          <w:lang w:eastAsia="en-US"/>
        </w:rPr>
        <w:t xml:space="preserve"> w </w:t>
      </w:r>
      <w:r w:rsidR="006A5434">
        <w:rPr>
          <w:lang w:eastAsia="en-US"/>
        </w:rPr>
        <w:t>szpitalu psychiatrycznym,</w:t>
      </w:r>
      <w:r w:rsidR="009E18EF">
        <w:rPr>
          <w:lang w:eastAsia="en-US"/>
        </w:rPr>
        <w:t xml:space="preserve"> w </w:t>
      </w:r>
      <w:r w:rsidR="006A5434">
        <w:rPr>
          <w:lang w:eastAsia="en-US"/>
        </w:rPr>
        <w:t xml:space="preserve">którym poza leczeniem farmakologicznym, będą poddane odpowiednim oddziaływaniom terapeutycznym. Pisma </w:t>
      </w:r>
      <w:r w:rsidR="0091020E">
        <w:rPr>
          <w:lang w:eastAsia="en-US"/>
        </w:rPr>
        <w:t>d</w:t>
      </w:r>
      <w:r w:rsidR="006A5434">
        <w:rPr>
          <w:lang w:eastAsia="en-US"/>
        </w:rPr>
        <w:t>yrektora Ośrodka, kierowane</w:t>
      </w:r>
      <w:r w:rsidR="009E18EF">
        <w:rPr>
          <w:lang w:eastAsia="en-US"/>
        </w:rPr>
        <w:t xml:space="preserve"> w </w:t>
      </w:r>
      <w:r w:rsidR="006A5434">
        <w:rPr>
          <w:lang w:eastAsia="en-US"/>
        </w:rPr>
        <w:t>tej sprawie do</w:t>
      </w:r>
      <w:r w:rsidR="00574971">
        <w:rPr>
          <w:lang w:eastAsia="en-US"/>
        </w:rPr>
        <w:t xml:space="preserve"> </w:t>
      </w:r>
      <w:r w:rsidR="006A5434">
        <w:rPr>
          <w:lang w:eastAsia="en-US"/>
        </w:rPr>
        <w:t>właściwych sądów cywilnych (które zdecydowały</w:t>
      </w:r>
      <w:r w:rsidR="009E18EF">
        <w:rPr>
          <w:lang w:eastAsia="en-US"/>
        </w:rPr>
        <w:t xml:space="preserve"> o </w:t>
      </w:r>
      <w:r w:rsidR="006A5434">
        <w:rPr>
          <w:lang w:eastAsia="en-US"/>
        </w:rPr>
        <w:t>umieszczeniu danej osoby</w:t>
      </w:r>
      <w:r w:rsidR="009E18EF">
        <w:rPr>
          <w:lang w:eastAsia="en-US"/>
        </w:rPr>
        <w:t xml:space="preserve"> w </w:t>
      </w:r>
      <w:r w:rsidR="006A5434">
        <w:rPr>
          <w:lang w:eastAsia="en-US"/>
        </w:rPr>
        <w:t>KOZZD) nie</w:t>
      </w:r>
      <w:r w:rsidR="00574971">
        <w:rPr>
          <w:lang w:eastAsia="en-US"/>
        </w:rPr>
        <w:t xml:space="preserve"> </w:t>
      </w:r>
      <w:r w:rsidR="006A5434">
        <w:rPr>
          <w:lang w:eastAsia="en-US"/>
        </w:rPr>
        <w:t>skutkują jednak przeniesieniem tych pacjentów do</w:t>
      </w:r>
      <w:r w:rsidR="00574971">
        <w:rPr>
          <w:lang w:eastAsia="en-US"/>
        </w:rPr>
        <w:t xml:space="preserve"> </w:t>
      </w:r>
      <w:r w:rsidR="006A5434">
        <w:rPr>
          <w:lang w:eastAsia="en-US"/>
        </w:rPr>
        <w:t>szpitali psychiatrycznych. W</w:t>
      </w:r>
      <w:r w:rsidR="00574971">
        <w:rPr>
          <w:lang w:eastAsia="en-US"/>
        </w:rPr>
        <w:t xml:space="preserve"> </w:t>
      </w:r>
      <w:r w:rsidR="006A5434">
        <w:rPr>
          <w:lang w:eastAsia="en-US"/>
        </w:rPr>
        <w:t>ocenie Rzecznika u</w:t>
      </w:r>
      <w:r w:rsidR="00574971">
        <w:rPr>
          <w:lang w:eastAsia="en-US"/>
        </w:rPr>
        <w:t xml:space="preserve"> </w:t>
      </w:r>
      <w:r w:rsidR="006A5434">
        <w:rPr>
          <w:lang w:eastAsia="en-US"/>
        </w:rPr>
        <w:t>podstaw takiego stanu rzeczy leży brak wyraźnych regulacji prawnych, umożliwiających umieszczenie osoby uznanej za stwarzającą zagrożenie dla społeczeństwa</w:t>
      </w:r>
      <w:r w:rsidR="009E18EF">
        <w:rPr>
          <w:lang w:eastAsia="en-US"/>
        </w:rPr>
        <w:t xml:space="preserve"> w </w:t>
      </w:r>
      <w:r w:rsidR="006A5434">
        <w:rPr>
          <w:lang w:eastAsia="en-US"/>
        </w:rPr>
        <w:t>szpitalu psychiatrycznym, który będzie dysponował warunkami zapewniającymi, że</w:t>
      </w:r>
      <w:r w:rsidR="00574971">
        <w:rPr>
          <w:lang w:eastAsia="en-US"/>
        </w:rPr>
        <w:t xml:space="preserve"> </w:t>
      </w:r>
      <w:r w:rsidR="006A5434">
        <w:rPr>
          <w:lang w:eastAsia="en-US"/>
        </w:rPr>
        <w:t>pacjent nie</w:t>
      </w:r>
      <w:r w:rsidR="00574971">
        <w:rPr>
          <w:lang w:eastAsia="en-US"/>
        </w:rPr>
        <w:t xml:space="preserve"> </w:t>
      </w:r>
      <w:r w:rsidR="006A5434">
        <w:rPr>
          <w:lang w:eastAsia="en-US"/>
        </w:rPr>
        <w:t xml:space="preserve">opuści szpitala. Niezbędne jest zatem stworzenie podstawy prawnej dającej taką możliwość. </w:t>
      </w:r>
      <w:r w:rsidR="006A5434" w:rsidRPr="002A11DB">
        <w:rPr>
          <w:bCs/>
          <w:lang w:eastAsia="en-US"/>
        </w:rPr>
        <w:t>Osoba umieszczona</w:t>
      </w:r>
      <w:r w:rsidR="009E18EF">
        <w:rPr>
          <w:bCs/>
          <w:lang w:eastAsia="en-US"/>
        </w:rPr>
        <w:t xml:space="preserve"> w </w:t>
      </w:r>
      <w:r w:rsidR="006A5434" w:rsidRPr="002A11DB">
        <w:rPr>
          <w:bCs/>
          <w:lang w:eastAsia="en-US"/>
        </w:rPr>
        <w:t>KOZZD na postawie przepisów ustawy nie może zostać przeniesiona do szpitala psychiatrycznego bez uprzedniej odpowiedniej decyzji sądu, ponieważ jest objęta procedurą przewidzianą</w:t>
      </w:r>
      <w:r w:rsidR="009E18EF">
        <w:rPr>
          <w:bCs/>
          <w:lang w:eastAsia="en-US"/>
        </w:rPr>
        <w:t xml:space="preserve"> w </w:t>
      </w:r>
      <w:r w:rsidR="006A5434" w:rsidRPr="002A11DB">
        <w:rPr>
          <w:bCs/>
          <w:lang w:eastAsia="en-US"/>
        </w:rPr>
        <w:t>ustawie</w:t>
      </w:r>
      <w:r>
        <w:rPr>
          <w:lang w:eastAsia="en-US"/>
        </w:rPr>
        <w:t>.</w:t>
      </w:r>
    </w:p>
    <w:p w:rsidR="00AC61D8" w:rsidRPr="006148F7" w:rsidRDefault="00AC61D8" w:rsidP="00AC61D8">
      <w:pPr>
        <w:pStyle w:val="Styl1"/>
        <w:rPr>
          <w:lang w:eastAsia="en-US"/>
        </w:rPr>
      </w:pPr>
      <w:r w:rsidRPr="006148F7">
        <w:rPr>
          <w:lang w:eastAsia="en-US"/>
        </w:rPr>
        <w:t>Rzecznik zwrócił się</w:t>
      </w:r>
      <w:r w:rsidRPr="006148F7">
        <w:rPr>
          <w:vertAlign w:val="superscript"/>
          <w:lang w:eastAsia="en-US"/>
        </w:rPr>
        <w:footnoteReference w:id="294"/>
      </w:r>
      <w:r w:rsidR="00F147D3">
        <w:rPr>
          <w:lang w:eastAsia="en-US"/>
        </w:rPr>
        <w:t xml:space="preserve"> do</w:t>
      </w:r>
      <w:r w:rsidR="00574971">
        <w:rPr>
          <w:lang w:eastAsia="en-US"/>
        </w:rPr>
        <w:t xml:space="preserve"> </w:t>
      </w:r>
      <w:r w:rsidRPr="006148F7">
        <w:rPr>
          <w:lang w:eastAsia="en-US"/>
        </w:rPr>
        <w:t>Ministra Sprawiedliwości</w:t>
      </w:r>
      <w:r w:rsidR="009E18EF">
        <w:rPr>
          <w:lang w:eastAsia="en-US"/>
        </w:rPr>
        <w:t xml:space="preserve"> o </w:t>
      </w:r>
      <w:r w:rsidRPr="006148F7">
        <w:rPr>
          <w:lang w:eastAsia="en-US"/>
        </w:rPr>
        <w:t>podjęcie działań</w:t>
      </w:r>
      <w:r w:rsidR="009E18EF">
        <w:rPr>
          <w:lang w:eastAsia="en-US"/>
        </w:rPr>
        <w:t xml:space="preserve"> w </w:t>
      </w:r>
      <w:r w:rsidRPr="006148F7">
        <w:rPr>
          <w:lang w:eastAsia="en-US"/>
        </w:rPr>
        <w:t>celu wykonania wyroku Trybunału oraz stworzenia podstaw prawnych</w:t>
      </w:r>
      <w:r w:rsidR="00F147D3">
        <w:rPr>
          <w:lang w:eastAsia="en-US"/>
        </w:rPr>
        <w:t xml:space="preserve"> do</w:t>
      </w:r>
      <w:r w:rsidR="00574971">
        <w:rPr>
          <w:lang w:eastAsia="en-US"/>
        </w:rPr>
        <w:t xml:space="preserve"> </w:t>
      </w:r>
      <w:r w:rsidRPr="006148F7">
        <w:rPr>
          <w:lang w:eastAsia="en-US"/>
        </w:rPr>
        <w:t>umieszczenia osoby, u</w:t>
      </w:r>
      <w:r w:rsidR="00574971">
        <w:rPr>
          <w:lang w:eastAsia="en-US"/>
        </w:rPr>
        <w:t xml:space="preserve"> </w:t>
      </w:r>
      <w:r w:rsidRPr="006148F7">
        <w:rPr>
          <w:lang w:eastAsia="en-US"/>
        </w:rPr>
        <w:t>której</w:t>
      </w:r>
      <w:r w:rsidR="009E18EF">
        <w:rPr>
          <w:lang w:eastAsia="en-US"/>
        </w:rPr>
        <w:t xml:space="preserve"> w </w:t>
      </w:r>
      <w:r w:rsidRPr="006148F7">
        <w:rPr>
          <w:lang w:eastAsia="en-US"/>
        </w:rPr>
        <w:t>czasie pobytu</w:t>
      </w:r>
      <w:r w:rsidR="009E18EF">
        <w:rPr>
          <w:lang w:eastAsia="en-US"/>
        </w:rPr>
        <w:t xml:space="preserve"> w </w:t>
      </w:r>
      <w:r w:rsidRPr="006148F7">
        <w:rPr>
          <w:lang w:eastAsia="en-US"/>
        </w:rPr>
        <w:t>KOZZD stwierdzono chorobę psychiczną,</w:t>
      </w:r>
      <w:r w:rsidR="009E18EF">
        <w:rPr>
          <w:lang w:eastAsia="en-US"/>
        </w:rPr>
        <w:t xml:space="preserve"> w </w:t>
      </w:r>
      <w:r w:rsidRPr="006148F7">
        <w:rPr>
          <w:lang w:eastAsia="en-US"/>
        </w:rPr>
        <w:t>zakładzie psychiatrycznym, zapewniającym właściwe leczenie oraz odpowiedni poziom zabezpieczenia.</w:t>
      </w:r>
    </w:p>
    <w:p w:rsidR="00AC61D8" w:rsidRPr="006148F7" w:rsidRDefault="00AC61D8" w:rsidP="00AC61D8">
      <w:pPr>
        <w:pStyle w:val="Styl1"/>
        <w:rPr>
          <w:lang w:eastAsia="en-US"/>
        </w:rPr>
      </w:pPr>
      <w:r w:rsidRPr="006148F7">
        <w:rPr>
          <w:lang w:eastAsia="en-US"/>
        </w:rPr>
        <w:lastRenderedPageBreak/>
        <w:t>Minister Sprawiedliwości poinformował</w:t>
      </w:r>
      <w:r w:rsidRPr="006148F7">
        <w:rPr>
          <w:vertAlign w:val="superscript"/>
          <w:lang w:eastAsia="en-US"/>
        </w:rPr>
        <w:footnoteReference w:id="295"/>
      </w:r>
      <w:r w:rsidRPr="006148F7">
        <w:rPr>
          <w:lang w:eastAsia="en-US"/>
        </w:rPr>
        <w:t>, iż</w:t>
      </w:r>
      <w:r w:rsidR="009E18EF">
        <w:rPr>
          <w:lang w:eastAsia="en-US"/>
        </w:rPr>
        <w:t xml:space="preserve"> w </w:t>
      </w:r>
      <w:r w:rsidRPr="006148F7">
        <w:rPr>
          <w:lang w:eastAsia="en-US"/>
        </w:rPr>
        <w:t>resorcie został już opracowany odpowiedni projekt zmian ustawy</w:t>
      </w:r>
      <w:r w:rsidR="009E18EF">
        <w:rPr>
          <w:lang w:eastAsia="en-US"/>
        </w:rPr>
        <w:t xml:space="preserve"> z </w:t>
      </w:r>
      <w:r w:rsidRPr="006148F7">
        <w:rPr>
          <w:lang w:eastAsia="en-US"/>
        </w:rPr>
        <w:t>22 listopada 2013</w:t>
      </w:r>
      <w:r w:rsidR="00574971">
        <w:rPr>
          <w:lang w:eastAsia="en-US"/>
        </w:rPr>
        <w:t xml:space="preserve"> </w:t>
      </w:r>
      <w:r w:rsidR="00417C70">
        <w:rPr>
          <w:lang w:eastAsia="en-US"/>
        </w:rPr>
        <w:t xml:space="preserve">r. </w:t>
      </w:r>
      <w:r w:rsidRPr="006148F7">
        <w:rPr>
          <w:lang w:eastAsia="en-US"/>
        </w:rPr>
        <w:t>Natomiast kwestia zapewnienia leczenia psychiatrycznego dla osób przebywających</w:t>
      </w:r>
      <w:r w:rsidR="009E18EF">
        <w:rPr>
          <w:lang w:eastAsia="en-US"/>
        </w:rPr>
        <w:t xml:space="preserve"> w </w:t>
      </w:r>
      <w:r w:rsidRPr="006148F7">
        <w:rPr>
          <w:lang w:eastAsia="en-US"/>
        </w:rPr>
        <w:t>Ośrodku</w:t>
      </w:r>
      <w:r w:rsidR="009E18EF">
        <w:rPr>
          <w:lang w:eastAsia="en-US"/>
        </w:rPr>
        <w:t xml:space="preserve"> w </w:t>
      </w:r>
      <w:r w:rsidRPr="006148F7">
        <w:rPr>
          <w:lang w:eastAsia="en-US"/>
        </w:rPr>
        <w:t>Gostyninie zostanie włączona</w:t>
      </w:r>
      <w:r w:rsidR="00F147D3">
        <w:rPr>
          <w:lang w:eastAsia="en-US"/>
        </w:rPr>
        <w:t xml:space="preserve"> do</w:t>
      </w:r>
      <w:r w:rsidR="00574971">
        <w:rPr>
          <w:lang w:eastAsia="en-US"/>
        </w:rPr>
        <w:t xml:space="preserve"> </w:t>
      </w:r>
      <w:r w:rsidRPr="006148F7">
        <w:rPr>
          <w:lang w:eastAsia="en-US"/>
        </w:rPr>
        <w:t>prac zespołu roboczego, utworzonego wspólnie przez resort sprawiedliwości</w:t>
      </w:r>
      <w:r w:rsidR="009E18EF">
        <w:rPr>
          <w:lang w:eastAsia="en-US"/>
        </w:rPr>
        <w:t xml:space="preserve"> i </w:t>
      </w:r>
      <w:r w:rsidRPr="006148F7">
        <w:rPr>
          <w:lang w:eastAsia="en-US"/>
        </w:rPr>
        <w:t>zdrowia.</w:t>
      </w:r>
    </w:p>
    <w:p w:rsidR="001F4C3B" w:rsidRPr="00B659D4" w:rsidRDefault="001F4C3B" w:rsidP="006F3E62">
      <w:pPr>
        <w:pStyle w:val="Nagwek5"/>
        <w:numPr>
          <w:ilvl w:val="0"/>
          <w:numId w:val="32"/>
        </w:numPr>
      </w:pPr>
      <w:bookmarkStart w:id="297" w:name="_Toc515021849"/>
      <w:r w:rsidRPr="00B659D4">
        <w:t>Stosowanie przepisów Kodeksu postępowania cywilnego</w:t>
      </w:r>
      <w:r w:rsidR="00F147D3">
        <w:t xml:space="preserve"> do</w:t>
      </w:r>
      <w:r w:rsidR="00574971">
        <w:t xml:space="preserve"> </w:t>
      </w:r>
      <w:r w:rsidRPr="00B659D4">
        <w:t>orzekania przez sąd</w:t>
      </w:r>
      <w:r w:rsidR="009E18EF">
        <w:t xml:space="preserve"> o </w:t>
      </w:r>
      <w:r w:rsidRPr="00B659D4">
        <w:t>umieszczeniu</w:t>
      </w:r>
      <w:r w:rsidR="009E18EF">
        <w:t xml:space="preserve"> w </w:t>
      </w:r>
      <w:r w:rsidRPr="00B659D4">
        <w:t>Ośrodku</w:t>
      </w:r>
      <w:r w:rsidR="009E18EF">
        <w:t xml:space="preserve"> w </w:t>
      </w:r>
      <w:r w:rsidRPr="00B659D4">
        <w:t>Gostyninie</w:t>
      </w:r>
      <w:r w:rsidR="00DE5FC8">
        <w:rPr>
          <w:rStyle w:val="Odwoanieprzypisudolnego"/>
        </w:rPr>
        <w:footnoteReference w:id="296"/>
      </w:r>
      <w:bookmarkEnd w:id="297"/>
    </w:p>
    <w:p w:rsidR="009848DD" w:rsidRDefault="001F4C3B" w:rsidP="00B659D4">
      <w:pPr>
        <w:pStyle w:val="Styl1"/>
        <w:rPr>
          <w:bCs/>
        </w:rPr>
      </w:pPr>
      <w:r w:rsidRPr="00B659D4">
        <w:rPr>
          <w:bCs/>
        </w:rPr>
        <w:t>Postępowanie dotyczące uznania danej osoby za niebezpieczną może trwać bardzo dług</w:t>
      </w:r>
      <w:r w:rsidR="00B659D4">
        <w:rPr>
          <w:bCs/>
        </w:rPr>
        <w:t>o</w:t>
      </w:r>
      <w:r w:rsidR="009E18EF">
        <w:rPr>
          <w:bCs/>
        </w:rPr>
        <w:t xml:space="preserve"> i </w:t>
      </w:r>
      <w:r w:rsidRPr="00B659D4">
        <w:rPr>
          <w:bCs/>
        </w:rPr>
        <w:t xml:space="preserve">jest wieloetapowe. </w:t>
      </w:r>
      <w:r w:rsidR="0050245D">
        <w:rPr>
          <w:bCs/>
        </w:rPr>
        <w:t>Zdarza się</w:t>
      </w:r>
      <w:r w:rsidRPr="00B659D4">
        <w:rPr>
          <w:bCs/>
        </w:rPr>
        <w:t xml:space="preserve">, </w:t>
      </w:r>
      <w:r w:rsidR="0050245D">
        <w:rPr>
          <w:bCs/>
        </w:rPr>
        <w:t xml:space="preserve">że </w:t>
      </w:r>
      <w:r w:rsidRPr="00B659D4">
        <w:rPr>
          <w:bCs/>
        </w:rPr>
        <w:t>osoba, którą administracja więzienna wytypowała jako niebezpieczną, zakończyła już odbywanie kary pozbawienia wolności,</w:t>
      </w:r>
      <w:r w:rsidR="00CC7107">
        <w:rPr>
          <w:bCs/>
        </w:rPr>
        <w:t xml:space="preserve"> a</w:t>
      </w:r>
      <w:r w:rsidR="00F147D3">
        <w:rPr>
          <w:bCs/>
        </w:rPr>
        <w:t xml:space="preserve"> </w:t>
      </w:r>
      <w:r w:rsidRPr="00B659D4">
        <w:rPr>
          <w:bCs/>
        </w:rPr>
        <w:t>postępowanie dotyczące poddania jej nadzorowi prewencyjnemu bądź umieszczenia</w:t>
      </w:r>
      <w:r w:rsidR="009E18EF">
        <w:rPr>
          <w:bCs/>
        </w:rPr>
        <w:t xml:space="preserve"> w </w:t>
      </w:r>
      <w:r w:rsidRPr="00B659D4">
        <w:rPr>
          <w:bCs/>
        </w:rPr>
        <w:t>Ośrodku</w:t>
      </w:r>
      <w:r w:rsidR="009E18EF">
        <w:rPr>
          <w:bCs/>
        </w:rPr>
        <w:t xml:space="preserve"> w </w:t>
      </w:r>
      <w:r w:rsidRPr="00B659D4">
        <w:rPr>
          <w:bCs/>
        </w:rPr>
        <w:t>Gostyninie</w:t>
      </w:r>
      <w:r w:rsidR="0050245D">
        <w:rPr>
          <w:bCs/>
        </w:rPr>
        <w:t xml:space="preserve"> nadal trwa</w:t>
      </w:r>
      <w:r w:rsidRPr="00B659D4">
        <w:rPr>
          <w:bCs/>
        </w:rPr>
        <w:t>. Treść ustawy</w:t>
      </w:r>
      <w:r w:rsidR="009E18EF">
        <w:rPr>
          <w:bCs/>
        </w:rPr>
        <w:t xml:space="preserve"> w </w:t>
      </w:r>
      <w:r w:rsidRPr="00B659D4">
        <w:rPr>
          <w:bCs/>
        </w:rPr>
        <w:t>żaden sposób</w:t>
      </w:r>
      <w:r w:rsidR="00CC7107">
        <w:rPr>
          <w:bCs/>
        </w:rPr>
        <w:t xml:space="preserve"> nie</w:t>
      </w:r>
      <w:r w:rsidR="00574971">
        <w:rPr>
          <w:bCs/>
        </w:rPr>
        <w:t xml:space="preserve"> </w:t>
      </w:r>
      <w:r w:rsidRPr="00B659D4">
        <w:rPr>
          <w:bCs/>
        </w:rPr>
        <w:t>reguluje sytuacji takich osób – ustawodawca pominął</w:t>
      </w:r>
      <w:r w:rsidR="009E18EF">
        <w:rPr>
          <w:bCs/>
        </w:rPr>
        <w:t xml:space="preserve"> w </w:t>
      </w:r>
      <w:r w:rsidRPr="00B659D4">
        <w:rPr>
          <w:bCs/>
        </w:rPr>
        <w:t>zupełności kwestię miejsca ich pobytu</w:t>
      </w:r>
      <w:r w:rsidR="009E18EF">
        <w:rPr>
          <w:bCs/>
        </w:rPr>
        <w:t xml:space="preserve"> w </w:t>
      </w:r>
      <w:r w:rsidRPr="00B659D4">
        <w:rPr>
          <w:bCs/>
        </w:rPr>
        <w:t>trakcie postępowania</w:t>
      </w:r>
      <w:r w:rsidR="009848DD">
        <w:rPr>
          <w:bCs/>
        </w:rPr>
        <w:t>.</w:t>
      </w:r>
    </w:p>
    <w:p w:rsidR="00F147D3" w:rsidRDefault="001F4C3B" w:rsidP="00B659D4">
      <w:pPr>
        <w:pStyle w:val="Styl1"/>
        <w:rPr>
          <w:bCs/>
        </w:rPr>
      </w:pPr>
      <w:r w:rsidRPr="00B659D4">
        <w:rPr>
          <w:bCs/>
        </w:rPr>
        <w:t>Sądy orzekające</w:t>
      </w:r>
      <w:r w:rsidR="009E18EF">
        <w:rPr>
          <w:bCs/>
        </w:rPr>
        <w:t xml:space="preserve"> w </w:t>
      </w:r>
      <w:r w:rsidRPr="00B659D4">
        <w:rPr>
          <w:bCs/>
        </w:rPr>
        <w:t>tych sprawach</w:t>
      </w:r>
      <w:r w:rsidR="009E18EF">
        <w:rPr>
          <w:bCs/>
        </w:rPr>
        <w:t xml:space="preserve"> z </w:t>
      </w:r>
      <w:r w:rsidRPr="00B659D4">
        <w:rPr>
          <w:bCs/>
        </w:rPr>
        <w:t>konieczności korzystają</w:t>
      </w:r>
      <w:r w:rsidR="009E18EF">
        <w:rPr>
          <w:bCs/>
        </w:rPr>
        <w:t xml:space="preserve"> z </w:t>
      </w:r>
      <w:r w:rsidRPr="00B659D4">
        <w:rPr>
          <w:bCs/>
        </w:rPr>
        <w:t>regulacji kodeksu postępowania cywilnego</w:t>
      </w:r>
      <w:r w:rsidR="009E18EF">
        <w:rPr>
          <w:bCs/>
        </w:rPr>
        <w:t xml:space="preserve"> o </w:t>
      </w:r>
      <w:r w:rsidRPr="00B659D4">
        <w:rPr>
          <w:bCs/>
        </w:rPr>
        <w:t>zabezpieczeniu roszczeń na czas trwającego postępowania sądowego (m. in.</w:t>
      </w:r>
      <w:r w:rsidR="009E18EF">
        <w:rPr>
          <w:bCs/>
        </w:rPr>
        <w:t xml:space="preserve"> z </w:t>
      </w:r>
      <w:r w:rsidR="00F147D3">
        <w:rPr>
          <w:bCs/>
        </w:rPr>
        <w:t>art.</w:t>
      </w:r>
      <w:r w:rsidR="00574971">
        <w:rPr>
          <w:bCs/>
        </w:rPr>
        <w:t xml:space="preserve"> </w:t>
      </w:r>
      <w:r w:rsidRPr="00B659D4">
        <w:rPr>
          <w:bCs/>
        </w:rPr>
        <w:t>755 kpc).</w:t>
      </w:r>
    </w:p>
    <w:p w:rsidR="001F4C3B" w:rsidRPr="00B659D4" w:rsidRDefault="001F4C3B" w:rsidP="00B659D4">
      <w:pPr>
        <w:pStyle w:val="Styl1"/>
        <w:rPr>
          <w:bCs/>
        </w:rPr>
      </w:pPr>
      <w:r w:rsidRPr="00B659D4">
        <w:rPr>
          <w:bCs/>
        </w:rPr>
        <w:t>Sprawy badane przez Rzecznika Praw Obywatelskich ukazują różnorodne problemy, jakie powstają na tle stosowania zabezpieczeń cywilnych</w:t>
      </w:r>
      <w:r w:rsidR="009E18EF">
        <w:rPr>
          <w:bCs/>
        </w:rPr>
        <w:t xml:space="preserve"> w </w:t>
      </w:r>
      <w:r w:rsidRPr="00B659D4">
        <w:rPr>
          <w:bCs/>
        </w:rPr>
        <w:t>trakcie trwającego postępowania.</w:t>
      </w:r>
    </w:p>
    <w:p w:rsidR="00F147D3" w:rsidRDefault="001F4C3B" w:rsidP="007065D7">
      <w:pPr>
        <w:pStyle w:val="Styl1"/>
        <w:numPr>
          <w:ilvl w:val="0"/>
          <w:numId w:val="127"/>
        </w:numPr>
        <w:rPr>
          <w:bCs/>
        </w:rPr>
      </w:pPr>
      <w:r w:rsidRPr="00B659D4">
        <w:rPr>
          <w:bCs/>
        </w:rPr>
        <w:t>Po pierwsze,</w:t>
      </w:r>
      <w:r w:rsidR="00CC7107">
        <w:rPr>
          <w:bCs/>
        </w:rPr>
        <w:t xml:space="preserve"> nie</w:t>
      </w:r>
      <w:r w:rsidR="00574971">
        <w:rPr>
          <w:bCs/>
        </w:rPr>
        <w:t xml:space="preserve"> </w:t>
      </w:r>
      <w:r w:rsidRPr="00B659D4">
        <w:rPr>
          <w:bCs/>
        </w:rPr>
        <w:t>jest oznaczony czas stosowania zabezpieczenia:</w:t>
      </w:r>
      <w:r w:rsidR="009E18EF">
        <w:rPr>
          <w:bCs/>
        </w:rPr>
        <w:t xml:space="preserve"> w </w:t>
      </w:r>
      <w:r w:rsidRPr="00B659D4">
        <w:rPr>
          <w:bCs/>
        </w:rPr>
        <w:t>efekcie sąd</w:t>
      </w:r>
      <w:r w:rsidR="00CC7107">
        <w:rPr>
          <w:bCs/>
        </w:rPr>
        <w:t xml:space="preserve"> nie</w:t>
      </w:r>
      <w:r w:rsidR="00574971">
        <w:rPr>
          <w:bCs/>
        </w:rPr>
        <w:t xml:space="preserve"> </w:t>
      </w:r>
      <w:r w:rsidRPr="00B659D4">
        <w:rPr>
          <w:bCs/>
        </w:rPr>
        <w:t>określa, jak długo ma trwać np. umieszczenie uczestnika postępowania</w:t>
      </w:r>
      <w:r w:rsidR="009E18EF">
        <w:rPr>
          <w:bCs/>
        </w:rPr>
        <w:t xml:space="preserve"> w </w:t>
      </w:r>
      <w:r w:rsidRPr="00B659D4">
        <w:rPr>
          <w:bCs/>
        </w:rPr>
        <w:t>Ośrodku</w:t>
      </w:r>
      <w:r w:rsidR="009E18EF">
        <w:rPr>
          <w:bCs/>
        </w:rPr>
        <w:t xml:space="preserve"> w </w:t>
      </w:r>
      <w:r w:rsidRPr="00B659D4">
        <w:rPr>
          <w:bCs/>
        </w:rPr>
        <w:t>Gostyninie. Sytuacja takiego uczestnika jest</w:t>
      </w:r>
      <w:r w:rsidR="009E18EF">
        <w:rPr>
          <w:bCs/>
        </w:rPr>
        <w:t xml:space="preserve"> o </w:t>
      </w:r>
      <w:r w:rsidRPr="00B659D4">
        <w:rPr>
          <w:bCs/>
        </w:rPr>
        <w:t>wiele gorsza niż osoby tymczasowo aresztowanej.</w:t>
      </w:r>
    </w:p>
    <w:p w:rsidR="009848DD" w:rsidRDefault="001F4C3B" w:rsidP="007065D7">
      <w:pPr>
        <w:pStyle w:val="Styl1"/>
        <w:numPr>
          <w:ilvl w:val="0"/>
          <w:numId w:val="127"/>
        </w:numPr>
        <w:rPr>
          <w:bCs/>
        </w:rPr>
      </w:pPr>
      <w:r w:rsidRPr="00B659D4">
        <w:rPr>
          <w:bCs/>
        </w:rPr>
        <w:t>Po drugie,</w:t>
      </w:r>
      <w:r w:rsidR="009E18EF">
        <w:rPr>
          <w:bCs/>
        </w:rPr>
        <w:t xml:space="preserve"> w </w:t>
      </w:r>
      <w:r w:rsidRPr="00B659D4">
        <w:rPr>
          <w:bCs/>
        </w:rPr>
        <w:t>postępowaniu cywilnym brak jest przepisów, które pozwalałyby stosować zabezpieczenie po uchyleniu przez Sąd Najwyższy prawomocnego orzeczenia</w:t>
      </w:r>
      <w:r w:rsidR="009E18EF">
        <w:rPr>
          <w:bCs/>
        </w:rPr>
        <w:t xml:space="preserve"> o </w:t>
      </w:r>
      <w:r w:rsidRPr="00B659D4">
        <w:rPr>
          <w:bCs/>
        </w:rPr>
        <w:t>umieszczeniu uczestnika</w:t>
      </w:r>
      <w:r w:rsidR="009E18EF">
        <w:rPr>
          <w:bCs/>
        </w:rPr>
        <w:t xml:space="preserve"> w </w:t>
      </w:r>
      <w:r w:rsidRPr="00B659D4">
        <w:rPr>
          <w:bCs/>
        </w:rPr>
        <w:t>Ośrodku</w:t>
      </w:r>
      <w:r w:rsidR="009E18EF">
        <w:rPr>
          <w:bCs/>
        </w:rPr>
        <w:t xml:space="preserve"> w </w:t>
      </w:r>
      <w:r w:rsidRPr="00B659D4">
        <w:rPr>
          <w:bCs/>
        </w:rPr>
        <w:t>Gostyninie. Sprawa sądowa jeszcze się</w:t>
      </w:r>
      <w:r w:rsidR="00CC7107">
        <w:rPr>
          <w:bCs/>
        </w:rPr>
        <w:t xml:space="preserve"> nie</w:t>
      </w:r>
      <w:r w:rsidR="00574971">
        <w:rPr>
          <w:bCs/>
        </w:rPr>
        <w:t xml:space="preserve"> </w:t>
      </w:r>
      <w:r w:rsidRPr="00B659D4">
        <w:rPr>
          <w:bCs/>
        </w:rPr>
        <w:t>zakończyła (po uchyleniu orzeczenia będzie rozpoznawana na nowo),</w:t>
      </w:r>
      <w:r w:rsidR="00CC7107">
        <w:rPr>
          <w:bCs/>
        </w:rPr>
        <w:t xml:space="preserve"> a</w:t>
      </w:r>
      <w:r w:rsidR="00574971">
        <w:rPr>
          <w:bCs/>
        </w:rPr>
        <w:t xml:space="preserve"> </w:t>
      </w:r>
      <w:r w:rsidRPr="00B659D4">
        <w:rPr>
          <w:bCs/>
        </w:rPr>
        <w:t>zabezpieczenie wygasło.</w:t>
      </w:r>
      <w:r w:rsidR="002D1487">
        <w:rPr>
          <w:bCs/>
        </w:rPr>
        <w:t xml:space="preserve"> W</w:t>
      </w:r>
      <w:r w:rsidR="00574971">
        <w:rPr>
          <w:bCs/>
        </w:rPr>
        <w:t xml:space="preserve"> </w:t>
      </w:r>
      <w:r w:rsidRPr="00B659D4">
        <w:rPr>
          <w:bCs/>
        </w:rPr>
        <w:t>świetle kodeksu postępowania cywilnego</w:t>
      </w:r>
      <w:r w:rsidR="00CC7107">
        <w:rPr>
          <w:bCs/>
        </w:rPr>
        <w:t xml:space="preserve"> </w:t>
      </w:r>
      <w:r w:rsidR="00CC7107">
        <w:rPr>
          <w:bCs/>
        </w:rPr>
        <w:lastRenderedPageBreak/>
        <w:t>nie</w:t>
      </w:r>
      <w:r w:rsidR="00574971">
        <w:rPr>
          <w:bCs/>
        </w:rPr>
        <w:t xml:space="preserve"> </w:t>
      </w:r>
      <w:r w:rsidRPr="00B659D4">
        <w:rPr>
          <w:bCs/>
        </w:rPr>
        <w:t>istnieje żadna podstawa prawna dla</w:t>
      </w:r>
      <w:r w:rsidR="002A597D">
        <w:rPr>
          <w:bCs/>
        </w:rPr>
        <w:t xml:space="preserve"> </w:t>
      </w:r>
      <w:r w:rsidRPr="00B659D4">
        <w:rPr>
          <w:bCs/>
        </w:rPr>
        <w:t>przebywania uczestnika</w:t>
      </w:r>
      <w:r w:rsidR="009E18EF">
        <w:rPr>
          <w:bCs/>
        </w:rPr>
        <w:t xml:space="preserve"> w </w:t>
      </w:r>
      <w:r w:rsidRPr="00B659D4">
        <w:rPr>
          <w:bCs/>
        </w:rPr>
        <w:t>Ośrodku</w:t>
      </w:r>
      <w:r w:rsidR="009E18EF">
        <w:rPr>
          <w:bCs/>
        </w:rPr>
        <w:t xml:space="preserve"> w </w:t>
      </w:r>
      <w:r w:rsidRPr="00B659D4">
        <w:rPr>
          <w:bCs/>
        </w:rPr>
        <w:t>Gostynie</w:t>
      </w:r>
      <w:r w:rsidR="009848DD">
        <w:rPr>
          <w:bCs/>
        </w:rPr>
        <w:t>.</w:t>
      </w:r>
    </w:p>
    <w:p w:rsidR="009848DD" w:rsidRDefault="001F4C3B" w:rsidP="007065D7">
      <w:pPr>
        <w:pStyle w:val="Styl1"/>
        <w:numPr>
          <w:ilvl w:val="0"/>
          <w:numId w:val="127"/>
        </w:numPr>
        <w:rPr>
          <w:bCs/>
        </w:rPr>
      </w:pPr>
      <w:r w:rsidRPr="00B659D4">
        <w:rPr>
          <w:bCs/>
        </w:rPr>
        <w:t>Po trzecie,</w:t>
      </w:r>
      <w:r w:rsidR="00CC7107">
        <w:rPr>
          <w:bCs/>
        </w:rPr>
        <w:t xml:space="preserve"> nie</w:t>
      </w:r>
      <w:r w:rsidR="00574971">
        <w:rPr>
          <w:bCs/>
        </w:rPr>
        <w:t xml:space="preserve"> </w:t>
      </w:r>
      <w:r w:rsidRPr="00B659D4">
        <w:rPr>
          <w:bCs/>
        </w:rPr>
        <w:t>zawsze sąd dokonuje zabezpieczenia poprzez umieszczenie uczestnika</w:t>
      </w:r>
      <w:r w:rsidR="009E18EF">
        <w:rPr>
          <w:bCs/>
        </w:rPr>
        <w:t xml:space="preserve"> w </w:t>
      </w:r>
      <w:r w:rsidRPr="00B659D4">
        <w:rPr>
          <w:bCs/>
        </w:rPr>
        <w:t>Ośrodku</w:t>
      </w:r>
      <w:r w:rsidR="009E18EF">
        <w:rPr>
          <w:bCs/>
        </w:rPr>
        <w:t xml:space="preserve"> w </w:t>
      </w:r>
      <w:r w:rsidRPr="00B659D4">
        <w:rPr>
          <w:bCs/>
        </w:rPr>
        <w:t>Gostyninie:</w:t>
      </w:r>
      <w:r w:rsidR="009E18EF">
        <w:rPr>
          <w:bCs/>
        </w:rPr>
        <w:t xml:space="preserve"> w </w:t>
      </w:r>
      <w:r w:rsidRPr="00B659D4">
        <w:rPr>
          <w:bCs/>
        </w:rPr>
        <w:t>niektórych wypadkach sąd wydaje różne nakazy</w:t>
      </w:r>
      <w:r w:rsidR="009E18EF">
        <w:rPr>
          <w:bCs/>
        </w:rPr>
        <w:t xml:space="preserve"> i </w:t>
      </w:r>
      <w:r w:rsidRPr="00B659D4">
        <w:rPr>
          <w:bCs/>
        </w:rPr>
        <w:t>zakazy, które ograniczają wolność. Niestety, kodeks postępowania cywilnego</w:t>
      </w:r>
      <w:r w:rsidR="00CC7107">
        <w:rPr>
          <w:bCs/>
        </w:rPr>
        <w:t xml:space="preserve"> nie</w:t>
      </w:r>
      <w:r w:rsidR="00574971">
        <w:rPr>
          <w:bCs/>
        </w:rPr>
        <w:t xml:space="preserve"> </w:t>
      </w:r>
      <w:r w:rsidRPr="00B659D4">
        <w:rPr>
          <w:bCs/>
        </w:rPr>
        <w:t>określa rodzaju tych zarządzeń.</w:t>
      </w:r>
      <w:r w:rsidR="002D1487">
        <w:rPr>
          <w:bCs/>
        </w:rPr>
        <w:t xml:space="preserve"> W</w:t>
      </w:r>
      <w:r w:rsidR="00574971">
        <w:rPr>
          <w:bCs/>
        </w:rPr>
        <w:t xml:space="preserve"> </w:t>
      </w:r>
      <w:r w:rsidRPr="00B659D4">
        <w:rPr>
          <w:bCs/>
        </w:rPr>
        <w:t>efekcie istnieje ryzyko,</w:t>
      </w:r>
      <w:r w:rsidR="00CC7107">
        <w:rPr>
          <w:bCs/>
        </w:rPr>
        <w:t xml:space="preserve"> że</w:t>
      </w:r>
      <w:r w:rsidR="00574971">
        <w:rPr>
          <w:bCs/>
        </w:rPr>
        <w:t xml:space="preserve"> </w:t>
      </w:r>
      <w:r w:rsidRPr="00B659D4">
        <w:rPr>
          <w:bCs/>
        </w:rPr>
        <w:t>ingerencja</w:t>
      </w:r>
      <w:r w:rsidR="009E18EF">
        <w:rPr>
          <w:bCs/>
        </w:rPr>
        <w:t xml:space="preserve"> w </w:t>
      </w:r>
      <w:r w:rsidRPr="00B659D4">
        <w:rPr>
          <w:bCs/>
        </w:rPr>
        <w:t>wolność jednostki będzie zbyt</w:t>
      </w:r>
      <w:r w:rsidR="002A597D">
        <w:rPr>
          <w:bCs/>
        </w:rPr>
        <w:t xml:space="preserve"> </w:t>
      </w:r>
      <w:r w:rsidRPr="00B659D4">
        <w:rPr>
          <w:bCs/>
        </w:rPr>
        <w:t>dolegliwa</w:t>
      </w:r>
      <w:r w:rsidR="009E18EF">
        <w:rPr>
          <w:bCs/>
        </w:rPr>
        <w:t xml:space="preserve"> i </w:t>
      </w:r>
      <w:r w:rsidRPr="00B659D4">
        <w:rPr>
          <w:bCs/>
        </w:rPr>
        <w:t>nadmierna, gdyż ustawa</w:t>
      </w:r>
      <w:r w:rsidR="00CC7107">
        <w:rPr>
          <w:bCs/>
        </w:rPr>
        <w:t xml:space="preserve"> nie</w:t>
      </w:r>
      <w:r w:rsidR="00574971">
        <w:rPr>
          <w:bCs/>
        </w:rPr>
        <w:t xml:space="preserve"> </w:t>
      </w:r>
      <w:r w:rsidRPr="00B659D4">
        <w:rPr>
          <w:bCs/>
        </w:rPr>
        <w:t>przewiduje żadnych jej granic</w:t>
      </w:r>
      <w:r w:rsidR="009848DD">
        <w:rPr>
          <w:bCs/>
        </w:rPr>
        <w:t>.</w:t>
      </w:r>
    </w:p>
    <w:p w:rsidR="009848DD" w:rsidRDefault="001F4C3B" w:rsidP="00B659D4">
      <w:pPr>
        <w:pStyle w:val="Styl1"/>
        <w:rPr>
          <w:bCs/>
        </w:rPr>
      </w:pPr>
      <w:r w:rsidRPr="00B659D4">
        <w:rPr>
          <w:bCs/>
        </w:rPr>
        <w:t>Z tych względów, zdaniem Rzecznika, konieczne jest odrębne uregulowanie sytuacji uczestników</w:t>
      </w:r>
      <w:r w:rsidR="009E18EF">
        <w:rPr>
          <w:bCs/>
        </w:rPr>
        <w:t xml:space="preserve"> w </w:t>
      </w:r>
      <w:r w:rsidRPr="00B659D4">
        <w:rPr>
          <w:bCs/>
        </w:rPr>
        <w:t>trakcie postępowania toczącego się na podstawie przepisów ustawy</w:t>
      </w:r>
      <w:r w:rsidR="009E18EF">
        <w:rPr>
          <w:bCs/>
        </w:rPr>
        <w:t xml:space="preserve"> z </w:t>
      </w:r>
      <w:r w:rsidRPr="00B659D4">
        <w:rPr>
          <w:bCs/>
        </w:rPr>
        <w:t>dnia 22 listopada 2013</w:t>
      </w:r>
      <w:r w:rsidR="00574971">
        <w:rPr>
          <w:bCs/>
        </w:rPr>
        <w:t xml:space="preserve"> </w:t>
      </w:r>
      <w:r w:rsidR="00417C70">
        <w:rPr>
          <w:bCs/>
        </w:rPr>
        <w:t>r.</w:t>
      </w:r>
      <w:r w:rsidR="009E18EF">
        <w:rPr>
          <w:bCs/>
        </w:rPr>
        <w:t xml:space="preserve"> o </w:t>
      </w:r>
      <w:r w:rsidRPr="00B659D4">
        <w:rPr>
          <w:bCs/>
        </w:rPr>
        <w:t>postępowaniu wobec osób</w:t>
      </w:r>
      <w:r w:rsidR="009E18EF">
        <w:rPr>
          <w:bCs/>
        </w:rPr>
        <w:t xml:space="preserve"> z </w:t>
      </w:r>
      <w:r w:rsidRPr="00B659D4">
        <w:rPr>
          <w:bCs/>
        </w:rPr>
        <w:t>zaburzeniami psychicznymi stwarzających zagrożenie życia, zdrowia lub wolności seksualnej innych osób. Rzecznik zwrócił się zatem</w:t>
      </w:r>
      <w:r w:rsidR="00F147D3">
        <w:rPr>
          <w:bCs/>
        </w:rPr>
        <w:t xml:space="preserve"> do</w:t>
      </w:r>
      <w:r w:rsidR="00574971">
        <w:rPr>
          <w:bCs/>
        </w:rPr>
        <w:t xml:space="preserve"> </w:t>
      </w:r>
      <w:r w:rsidRPr="00B659D4">
        <w:rPr>
          <w:bCs/>
        </w:rPr>
        <w:t>Ministra Sprawiedliwości</w:t>
      </w:r>
      <w:r w:rsidR="009E18EF">
        <w:rPr>
          <w:bCs/>
        </w:rPr>
        <w:t xml:space="preserve"> o </w:t>
      </w:r>
      <w:r w:rsidRPr="00B659D4">
        <w:rPr>
          <w:bCs/>
        </w:rPr>
        <w:t>zainicjowanie prac legislacyjnych, które uregulują wymienione zagadnienia</w:t>
      </w:r>
      <w:r w:rsidR="009E18EF">
        <w:rPr>
          <w:bCs/>
        </w:rPr>
        <w:t xml:space="preserve"> w </w:t>
      </w:r>
      <w:r w:rsidRPr="00B659D4">
        <w:rPr>
          <w:bCs/>
        </w:rPr>
        <w:t>sposób jednoznaczny</w:t>
      </w:r>
      <w:r w:rsidR="0050245D" w:rsidRPr="00B659D4">
        <w:rPr>
          <w:rStyle w:val="Odwoanieprzypisudolnego"/>
          <w:bCs/>
        </w:rPr>
        <w:footnoteReference w:id="297"/>
      </w:r>
      <w:r w:rsidR="00CC7107">
        <w:rPr>
          <w:bCs/>
        </w:rPr>
        <w:t>.</w:t>
      </w:r>
    </w:p>
    <w:p w:rsidR="006637CB" w:rsidRDefault="00445E25" w:rsidP="00FB2EA4">
      <w:pPr>
        <w:pStyle w:val="Sprawyludzi"/>
      </w:pPr>
      <w:bookmarkStart w:id="298" w:name="_Toc512508039"/>
      <w:bookmarkStart w:id="299" w:name="_Toc515021850"/>
      <w:r>
        <w:t>Sprawa pana D. Więzienie za daleko od domu, by odbywając karę zachować kontakt</w:t>
      </w:r>
      <w:r w:rsidR="009E18EF">
        <w:t xml:space="preserve"> z </w:t>
      </w:r>
      <w:r>
        <w:t>dziećmi</w:t>
      </w:r>
      <w:bookmarkEnd w:id="298"/>
      <w:r w:rsidR="00FB2EA4">
        <w:rPr>
          <w:rStyle w:val="Odwoanieprzypisudolnego"/>
        </w:rPr>
        <w:footnoteReference w:id="298"/>
      </w:r>
      <w:bookmarkEnd w:id="299"/>
    </w:p>
    <w:p w:rsidR="006637CB" w:rsidRPr="00FB2EA4" w:rsidRDefault="006637CB" w:rsidP="00FB2EA4">
      <w:pPr>
        <w:pStyle w:val="Sprawyludzi-opis"/>
        <w:rPr>
          <w:rFonts w:eastAsia="Calibri"/>
        </w:rPr>
      </w:pPr>
      <w:r w:rsidRPr="00FB2EA4">
        <w:rPr>
          <w:rFonts w:eastAsia="Calibri"/>
        </w:rPr>
        <w:t>Pan D. miał odbyć karę pozbawienia wolności</w:t>
      </w:r>
      <w:r w:rsidR="009E18EF">
        <w:rPr>
          <w:rFonts w:eastAsia="Calibri"/>
        </w:rPr>
        <w:t xml:space="preserve"> w </w:t>
      </w:r>
      <w:r w:rsidRPr="00FB2EA4">
        <w:rPr>
          <w:rFonts w:eastAsia="Calibri"/>
        </w:rPr>
        <w:t>Zakładzie Karnym</w:t>
      </w:r>
      <w:r w:rsidR="009E18EF">
        <w:rPr>
          <w:rFonts w:eastAsia="Calibri"/>
        </w:rPr>
        <w:t xml:space="preserve"> w </w:t>
      </w:r>
      <w:r w:rsidRPr="00FB2EA4">
        <w:rPr>
          <w:rFonts w:eastAsia="Calibri"/>
        </w:rPr>
        <w:t>S. – jednostce położonej daleko od</w:t>
      </w:r>
      <w:r w:rsidR="00574971">
        <w:rPr>
          <w:rFonts w:eastAsia="Calibri"/>
        </w:rPr>
        <w:t xml:space="preserve"> </w:t>
      </w:r>
      <w:r w:rsidRPr="00FB2EA4">
        <w:rPr>
          <w:rFonts w:eastAsia="Calibri"/>
        </w:rPr>
        <w:t>miejsca zamie</w:t>
      </w:r>
      <w:r w:rsidRPr="00FB2EA4">
        <w:rPr>
          <w:rStyle w:val="SprawyludziZnak"/>
          <w:rFonts w:eastAsia="Calibri" w:cs="Times New Roman"/>
          <w:b w:val="0"/>
          <w:bCs w:val="0"/>
          <w:i w:val="0"/>
          <w:color w:val="000000" w:themeColor="text1"/>
          <w:spacing w:val="5"/>
          <w:sz w:val="26"/>
          <w:shd w:val="clear" w:color="auto" w:fill="auto"/>
        </w:rPr>
        <w:t>szkania rodziny</w:t>
      </w:r>
      <w:r w:rsidR="009E18EF">
        <w:rPr>
          <w:rStyle w:val="SprawyludziZnak"/>
          <w:rFonts w:eastAsia="Calibri" w:cs="Times New Roman"/>
          <w:b w:val="0"/>
          <w:bCs w:val="0"/>
          <w:i w:val="0"/>
          <w:color w:val="000000" w:themeColor="text1"/>
          <w:spacing w:val="5"/>
          <w:sz w:val="26"/>
          <w:shd w:val="clear" w:color="auto" w:fill="auto"/>
        </w:rPr>
        <w:t xml:space="preserve"> i </w:t>
      </w:r>
      <w:r w:rsidRPr="00FB2EA4">
        <w:rPr>
          <w:rStyle w:val="SprawyludziZnak"/>
          <w:rFonts w:eastAsia="Calibri" w:cs="Times New Roman"/>
          <w:b w:val="0"/>
          <w:bCs w:val="0"/>
          <w:i w:val="0"/>
          <w:color w:val="000000" w:themeColor="text1"/>
          <w:spacing w:val="5"/>
          <w:sz w:val="26"/>
          <w:shd w:val="clear" w:color="auto" w:fill="auto"/>
        </w:rPr>
        <w:t>niedostosowanej do</w:t>
      </w:r>
      <w:r w:rsidR="00574971">
        <w:rPr>
          <w:rStyle w:val="SprawyludziZnak"/>
          <w:rFonts w:eastAsia="Calibri" w:cs="Times New Roman"/>
          <w:b w:val="0"/>
          <w:bCs w:val="0"/>
          <w:i w:val="0"/>
          <w:color w:val="000000" w:themeColor="text1"/>
          <w:spacing w:val="5"/>
          <w:sz w:val="26"/>
          <w:shd w:val="clear" w:color="auto" w:fill="auto"/>
        </w:rPr>
        <w:t xml:space="preserve"> </w:t>
      </w:r>
      <w:r w:rsidRPr="00FB2EA4">
        <w:rPr>
          <w:rStyle w:val="SprawyludziZnak"/>
          <w:rFonts w:eastAsia="Calibri" w:cs="Times New Roman"/>
          <w:b w:val="0"/>
          <w:bCs w:val="0"/>
          <w:i w:val="0"/>
          <w:color w:val="000000" w:themeColor="text1"/>
          <w:spacing w:val="5"/>
          <w:sz w:val="26"/>
          <w:shd w:val="clear" w:color="auto" w:fill="auto"/>
        </w:rPr>
        <w:t>stopnia jego niepełnosprawności (skazany porusza się na wózku inwalidzkim).</w:t>
      </w:r>
    </w:p>
    <w:p w:rsidR="006637CB" w:rsidRPr="00D37848" w:rsidRDefault="00445E25" w:rsidP="00FB2EA4">
      <w:pPr>
        <w:pStyle w:val="Sprawyludzi-opis"/>
        <w:rPr>
          <w:rFonts w:eastAsia="Calibri"/>
        </w:rPr>
      </w:pPr>
      <w:r>
        <w:rPr>
          <w:rFonts w:eastAsia="Calibri"/>
        </w:rPr>
        <w:t xml:space="preserve">Pan D. </w:t>
      </w:r>
      <w:r w:rsidR="006637CB" w:rsidRPr="00D37848">
        <w:rPr>
          <w:rFonts w:eastAsia="Calibri"/>
        </w:rPr>
        <w:t>utrzymuje stały kontakt</w:t>
      </w:r>
      <w:r w:rsidR="009E18EF">
        <w:rPr>
          <w:rFonts w:eastAsia="Calibri"/>
        </w:rPr>
        <w:t xml:space="preserve"> z </w:t>
      </w:r>
      <w:r w:rsidR="006637CB" w:rsidRPr="00D37848">
        <w:rPr>
          <w:rFonts w:eastAsia="Calibri"/>
        </w:rPr>
        <w:t>najbliższymi. Żona</w:t>
      </w:r>
      <w:r w:rsidR="009E18EF">
        <w:rPr>
          <w:rFonts w:eastAsia="Calibri"/>
        </w:rPr>
        <w:t xml:space="preserve"> i </w:t>
      </w:r>
      <w:r w:rsidR="006637CB" w:rsidRPr="00D37848">
        <w:rPr>
          <w:rFonts w:eastAsia="Calibri"/>
        </w:rPr>
        <w:t>trójka dzieci</w:t>
      </w:r>
      <w:r w:rsidR="009E18EF">
        <w:rPr>
          <w:rFonts w:eastAsia="Calibri"/>
        </w:rPr>
        <w:t xml:space="preserve"> w </w:t>
      </w:r>
      <w:r w:rsidR="006637CB" w:rsidRPr="00D37848">
        <w:rPr>
          <w:rFonts w:eastAsia="Calibri"/>
        </w:rPr>
        <w:t>wieku: 2, 13</w:t>
      </w:r>
      <w:r w:rsidR="009E18EF">
        <w:rPr>
          <w:rFonts w:eastAsia="Calibri"/>
        </w:rPr>
        <w:t xml:space="preserve"> i </w:t>
      </w:r>
      <w:r w:rsidR="006637CB" w:rsidRPr="00D37848">
        <w:rPr>
          <w:rFonts w:eastAsia="Calibri"/>
        </w:rPr>
        <w:t>15 lat regularnie odwiedzali go, podczas poprzednich pobytów</w:t>
      </w:r>
      <w:r w:rsidR="009E18EF">
        <w:rPr>
          <w:rFonts w:eastAsia="Calibri"/>
        </w:rPr>
        <w:t xml:space="preserve"> w </w:t>
      </w:r>
      <w:r w:rsidR="006637CB" w:rsidRPr="00D37848">
        <w:rPr>
          <w:rFonts w:eastAsia="Calibri"/>
        </w:rPr>
        <w:t xml:space="preserve">więzieniu. </w:t>
      </w:r>
      <w:r w:rsidR="006637CB">
        <w:rPr>
          <w:rFonts w:eastAsia="Calibri"/>
        </w:rPr>
        <w:t>Do</w:t>
      </w:r>
      <w:r w:rsidR="00574971">
        <w:rPr>
          <w:rFonts w:eastAsia="Calibri"/>
        </w:rPr>
        <w:t xml:space="preserve"> </w:t>
      </w:r>
      <w:r w:rsidR="006637CB" w:rsidRPr="00D37848">
        <w:rPr>
          <w:rFonts w:eastAsia="Calibri"/>
        </w:rPr>
        <w:t xml:space="preserve">S. </w:t>
      </w:r>
      <w:r w:rsidR="006637CB">
        <w:rPr>
          <w:rFonts w:eastAsia="Calibri"/>
        </w:rPr>
        <w:t>było dla niech jednak za daleko</w:t>
      </w:r>
      <w:r w:rsidR="006637CB" w:rsidRPr="00D37848">
        <w:rPr>
          <w:rFonts w:eastAsia="Calibri"/>
        </w:rPr>
        <w:t>, zwłaszcza,</w:t>
      </w:r>
      <w:r w:rsidR="006637CB">
        <w:rPr>
          <w:rFonts w:eastAsia="Calibri"/>
        </w:rPr>
        <w:t xml:space="preserve"> że</w:t>
      </w:r>
      <w:r w:rsidR="00574971">
        <w:rPr>
          <w:rFonts w:eastAsia="Calibri"/>
        </w:rPr>
        <w:t xml:space="preserve"> </w:t>
      </w:r>
      <w:r w:rsidR="006637CB" w:rsidRPr="00D37848">
        <w:rPr>
          <w:rFonts w:eastAsia="Calibri"/>
        </w:rPr>
        <w:t>jeden syn skazanego</w:t>
      </w:r>
      <w:r w:rsidR="009E18EF">
        <w:rPr>
          <w:rFonts w:eastAsia="Calibri"/>
        </w:rPr>
        <w:t xml:space="preserve"> z </w:t>
      </w:r>
      <w:r w:rsidR="006637CB" w:rsidRPr="00D37848">
        <w:rPr>
          <w:rFonts w:eastAsia="Calibri"/>
        </w:rPr>
        <w:t>uwagi na niepełnosprawność wymaga stałej opieki,</w:t>
      </w:r>
      <w:r w:rsidR="006637CB">
        <w:rPr>
          <w:rFonts w:eastAsia="Calibri"/>
        </w:rPr>
        <w:t xml:space="preserve"> a</w:t>
      </w:r>
      <w:r w:rsidR="00574971">
        <w:rPr>
          <w:rFonts w:eastAsia="Calibri"/>
        </w:rPr>
        <w:t xml:space="preserve"> </w:t>
      </w:r>
      <w:r w:rsidR="006637CB" w:rsidRPr="00D37848">
        <w:rPr>
          <w:rFonts w:eastAsia="Calibri"/>
        </w:rPr>
        <w:t>żona była</w:t>
      </w:r>
      <w:r w:rsidR="009E18EF">
        <w:rPr>
          <w:rFonts w:eastAsia="Calibri"/>
        </w:rPr>
        <w:t xml:space="preserve"> w </w:t>
      </w:r>
      <w:r w:rsidR="006637CB">
        <w:rPr>
          <w:rFonts w:eastAsia="Calibri"/>
        </w:rPr>
        <w:t>tym czasie</w:t>
      </w:r>
      <w:r w:rsidR="009E18EF">
        <w:rPr>
          <w:rFonts w:eastAsia="Calibri"/>
        </w:rPr>
        <w:t xml:space="preserve"> w </w:t>
      </w:r>
      <w:r w:rsidR="006637CB" w:rsidRPr="00D37848">
        <w:rPr>
          <w:rFonts w:eastAsia="Calibri"/>
        </w:rPr>
        <w:t>ciąży. Inne formy kontaktu</w:t>
      </w:r>
      <w:r w:rsidR="009E18EF">
        <w:rPr>
          <w:rFonts w:eastAsia="Calibri"/>
        </w:rPr>
        <w:t xml:space="preserve"> z </w:t>
      </w:r>
      <w:r w:rsidR="006637CB" w:rsidRPr="00D37848">
        <w:rPr>
          <w:rFonts w:eastAsia="Calibri"/>
        </w:rPr>
        <w:t>bliskimi były niewystarczające,</w:t>
      </w:r>
      <w:r w:rsidR="006637CB">
        <w:rPr>
          <w:rFonts w:eastAsia="Calibri"/>
        </w:rPr>
        <w:t xml:space="preserve"> a</w:t>
      </w:r>
      <w:r w:rsidR="009E18EF">
        <w:rPr>
          <w:rFonts w:eastAsia="Calibri"/>
        </w:rPr>
        <w:t xml:space="preserve"> w </w:t>
      </w:r>
      <w:r w:rsidR="006637CB" w:rsidRPr="00D37848">
        <w:rPr>
          <w:rFonts w:eastAsia="Calibri"/>
        </w:rPr>
        <w:t>przypadku dwuletniego syna</w:t>
      </w:r>
      <w:r w:rsidR="006637CB">
        <w:rPr>
          <w:rFonts w:eastAsia="Calibri"/>
        </w:rPr>
        <w:t xml:space="preserve"> nie</w:t>
      </w:r>
      <w:r w:rsidR="00574971">
        <w:rPr>
          <w:rFonts w:eastAsia="Calibri"/>
        </w:rPr>
        <w:t xml:space="preserve"> </w:t>
      </w:r>
      <w:r w:rsidR="006637CB" w:rsidRPr="00D37848">
        <w:rPr>
          <w:rFonts w:eastAsia="Calibri"/>
        </w:rPr>
        <w:t xml:space="preserve">mogły </w:t>
      </w:r>
      <w:r w:rsidR="003C69EB">
        <w:rPr>
          <w:rFonts w:eastAsia="Calibri"/>
        </w:rPr>
        <w:t xml:space="preserve">pozwalały na </w:t>
      </w:r>
      <w:r w:rsidR="006637CB" w:rsidRPr="00D37848">
        <w:rPr>
          <w:rFonts w:eastAsia="Calibri"/>
        </w:rPr>
        <w:t>skuteczne podtrzymywa</w:t>
      </w:r>
      <w:r w:rsidR="003C69EB">
        <w:rPr>
          <w:rFonts w:eastAsia="Calibri"/>
        </w:rPr>
        <w:t>nie</w:t>
      </w:r>
      <w:r w:rsidR="006637CB" w:rsidRPr="00D37848">
        <w:rPr>
          <w:rFonts w:eastAsia="Calibri"/>
        </w:rPr>
        <w:t xml:space="preserve"> więzi emocjonalnej.</w:t>
      </w:r>
    </w:p>
    <w:p w:rsidR="006637CB" w:rsidRDefault="006637CB" w:rsidP="00FB2EA4">
      <w:pPr>
        <w:pStyle w:val="Sprawyludzi-opis"/>
        <w:rPr>
          <w:rFonts w:eastAsia="Calibri"/>
        </w:rPr>
      </w:pPr>
      <w:r>
        <w:rPr>
          <w:rFonts w:eastAsia="Calibri"/>
        </w:rPr>
        <w:lastRenderedPageBreak/>
        <w:t>Władze więzienne znały s</w:t>
      </w:r>
      <w:r w:rsidRPr="00D37848">
        <w:rPr>
          <w:rFonts w:eastAsia="Calibri"/>
        </w:rPr>
        <w:t>ytuacj</w:t>
      </w:r>
      <w:r>
        <w:rPr>
          <w:rFonts w:eastAsia="Calibri"/>
        </w:rPr>
        <w:t>ę</w:t>
      </w:r>
      <w:r w:rsidRPr="00D37848">
        <w:rPr>
          <w:rFonts w:eastAsia="Calibri"/>
        </w:rPr>
        <w:t xml:space="preserve"> rodzinn</w:t>
      </w:r>
      <w:r>
        <w:rPr>
          <w:rFonts w:eastAsia="Calibri"/>
        </w:rPr>
        <w:t xml:space="preserve">ą </w:t>
      </w:r>
      <w:r w:rsidR="00445E25">
        <w:rPr>
          <w:rFonts w:eastAsia="Calibri"/>
        </w:rPr>
        <w:t xml:space="preserve">pana </w:t>
      </w:r>
      <w:r>
        <w:rPr>
          <w:rFonts w:eastAsia="Calibri"/>
        </w:rPr>
        <w:t>D.</w:t>
      </w:r>
      <w:r w:rsidRPr="00D37848">
        <w:rPr>
          <w:rFonts w:eastAsia="Calibri"/>
        </w:rPr>
        <w:t xml:space="preserve"> Wnioski</w:t>
      </w:r>
      <w:r w:rsidR="009E18EF">
        <w:rPr>
          <w:rFonts w:eastAsia="Calibri"/>
        </w:rPr>
        <w:t xml:space="preserve"> o </w:t>
      </w:r>
      <w:r w:rsidRPr="00D37848">
        <w:rPr>
          <w:rFonts w:eastAsia="Calibri"/>
        </w:rPr>
        <w:t>przetransportowanie</w:t>
      </w:r>
      <w:r>
        <w:rPr>
          <w:rFonts w:eastAsia="Calibri"/>
        </w:rPr>
        <w:t xml:space="preserve"> do</w:t>
      </w:r>
      <w:r w:rsidR="00574971">
        <w:rPr>
          <w:rFonts w:eastAsia="Calibri"/>
        </w:rPr>
        <w:t xml:space="preserve"> </w:t>
      </w:r>
      <w:r w:rsidRPr="00D37848">
        <w:rPr>
          <w:rFonts w:eastAsia="Calibri"/>
        </w:rPr>
        <w:t>jednostki położonej bliżej rodziny skazany kierował już wcześniej, lecz rozpatrzono je odmownie</w:t>
      </w:r>
      <w:r>
        <w:rPr>
          <w:rFonts w:eastAsia="Calibri"/>
        </w:rPr>
        <w:t>.</w:t>
      </w:r>
    </w:p>
    <w:p w:rsidR="006637CB" w:rsidRDefault="006637CB" w:rsidP="00FB2EA4">
      <w:pPr>
        <w:pStyle w:val="Sprawyludzi-opis"/>
        <w:rPr>
          <w:rFonts w:eastAsia="Calibri"/>
        </w:rPr>
      </w:pPr>
      <w:r w:rsidRPr="00D37848">
        <w:rPr>
          <w:rFonts w:eastAsia="Calibri"/>
        </w:rPr>
        <w:t>Zgodnie</w:t>
      </w:r>
      <w:r w:rsidR="009E18EF">
        <w:rPr>
          <w:rFonts w:eastAsia="Calibri"/>
        </w:rPr>
        <w:t xml:space="preserve"> z </w:t>
      </w:r>
      <w:r>
        <w:rPr>
          <w:rFonts w:eastAsia="Calibri"/>
        </w:rPr>
        <w:t>art.</w:t>
      </w:r>
      <w:r w:rsidR="00574971">
        <w:rPr>
          <w:rFonts w:eastAsia="Calibri"/>
        </w:rPr>
        <w:t xml:space="preserve"> </w:t>
      </w:r>
      <w:r w:rsidRPr="00D37848">
        <w:rPr>
          <w:rFonts w:eastAsia="Calibri"/>
        </w:rPr>
        <w:t>102 pkt 2 Kodeksu karnego wykonawczego skazany ma prawo</w:t>
      </w:r>
      <w:r>
        <w:rPr>
          <w:rFonts w:eastAsia="Calibri"/>
        </w:rPr>
        <w:t xml:space="preserve"> do</w:t>
      </w:r>
      <w:r w:rsidR="00574971">
        <w:rPr>
          <w:rFonts w:eastAsia="Calibri"/>
        </w:rPr>
        <w:t xml:space="preserve"> </w:t>
      </w:r>
      <w:r w:rsidRPr="00D37848">
        <w:rPr>
          <w:rFonts w:eastAsia="Calibri"/>
        </w:rPr>
        <w:t>utrzymywania więzi</w:t>
      </w:r>
      <w:r w:rsidR="009E18EF">
        <w:rPr>
          <w:rFonts w:eastAsia="Calibri"/>
        </w:rPr>
        <w:t xml:space="preserve"> z </w:t>
      </w:r>
      <w:r w:rsidRPr="00D37848">
        <w:rPr>
          <w:rFonts w:eastAsia="Calibri"/>
        </w:rPr>
        <w:t>rodziną</w:t>
      </w:r>
      <w:r w:rsidR="009E18EF">
        <w:rPr>
          <w:rFonts w:eastAsia="Calibri"/>
        </w:rPr>
        <w:t xml:space="preserve"> i </w:t>
      </w:r>
      <w:r w:rsidRPr="00D37848">
        <w:rPr>
          <w:rFonts w:eastAsia="Calibri"/>
        </w:rPr>
        <w:t>innymi osobami bliskimi.</w:t>
      </w:r>
      <w:r>
        <w:rPr>
          <w:rFonts w:eastAsia="Calibri"/>
        </w:rPr>
        <w:t xml:space="preserve"> Z</w:t>
      </w:r>
      <w:r w:rsidR="00574971">
        <w:rPr>
          <w:rFonts w:eastAsia="Calibri"/>
        </w:rPr>
        <w:t xml:space="preserve"> </w:t>
      </w:r>
      <w:r w:rsidRPr="00D37848">
        <w:rPr>
          <w:rFonts w:eastAsia="Calibri"/>
        </w:rPr>
        <w:t>kolei</w:t>
      </w:r>
      <w:r>
        <w:rPr>
          <w:rFonts w:eastAsia="Calibri"/>
        </w:rPr>
        <w:t xml:space="preserve"> art.</w:t>
      </w:r>
      <w:r w:rsidR="00574971">
        <w:rPr>
          <w:rFonts w:eastAsia="Calibri"/>
        </w:rPr>
        <w:t xml:space="preserve"> </w:t>
      </w:r>
      <w:r w:rsidRPr="00D37848">
        <w:rPr>
          <w:rFonts w:eastAsia="Calibri"/>
        </w:rPr>
        <w:t xml:space="preserve">67 </w:t>
      </w:r>
      <w:r>
        <w:rPr>
          <w:rFonts w:eastAsia="Calibri"/>
        </w:rPr>
        <w:t>§</w:t>
      </w:r>
      <w:r w:rsidRPr="00D37848">
        <w:rPr>
          <w:rFonts w:eastAsia="Calibri"/>
        </w:rPr>
        <w:t>3 k.k.w. stanowi,</w:t>
      </w:r>
      <w:r>
        <w:rPr>
          <w:rFonts w:eastAsia="Calibri"/>
        </w:rPr>
        <w:t xml:space="preserve"> że do</w:t>
      </w:r>
      <w:r w:rsidR="00574971">
        <w:rPr>
          <w:rFonts w:eastAsia="Calibri"/>
        </w:rPr>
        <w:t xml:space="preserve"> </w:t>
      </w:r>
      <w:r w:rsidRPr="00D37848">
        <w:rPr>
          <w:rFonts w:eastAsia="Calibri"/>
        </w:rPr>
        <w:t>środków oddziaływania na skazanych należy m.in. podtrzymywanie kontaktów</w:t>
      </w:r>
      <w:r w:rsidR="009E18EF">
        <w:rPr>
          <w:rFonts w:eastAsia="Calibri"/>
        </w:rPr>
        <w:t xml:space="preserve"> z </w:t>
      </w:r>
      <w:r w:rsidRPr="00D37848">
        <w:rPr>
          <w:rFonts w:eastAsia="Calibri"/>
        </w:rPr>
        <w:t>rodziną. Nie ulega więc wątpliwości, iż członkowie rodzin mogą,</w:t>
      </w:r>
      <w:r>
        <w:rPr>
          <w:rFonts w:eastAsia="Calibri"/>
        </w:rPr>
        <w:t xml:space="preserve"> a</w:t>
      </w:r>
      <w:r w:rsidR="00574971">
        <w:rPr>
          <w:rFonts w:eastAsia="Calibri"/>
        </w:rPr>
        <w:t xml:space="preserve"> </w:t>
      </w:r>
      <w:r w:rsidRPr="00D37848">
        <w:rPr>
          <w:rFonts w:eastAsia="Calibri"/>
        </w:rPr>
        <w:t>nawet powinn</w:t>
      </w:r>
      <w:r>
        <w:rPr>
          <w:rFonts w:eastAsia="Calibri"/>
        </w:rPr>
        <w:t>i</w:t>
      </w:r>
      <w:r w:rsidRPr="00D37848">
        <w:rPr>
          <w:rFonts w:eastAsia="Calibri"/>
        </w:rPr>
        <w:t xml:space="preserve"> brać udział</w:t>
      </w:r>
      <w:r w:rsidR="009E18EF">
        <w:rPr>
          <w:rFonts w:eastAsia="Calibri"/>
        </w:rPr>
        <w:t xml:space="preserve"> w </w:t>
      </w:r>
      <w:r w:rsidRPr="00D37848">
        <w:rPr>
          <w:rFonts w:eastAsia="Calibri"/>
        </w:rPr>
        <w:t>procesie resocjalizacji skazanego. Co więcej, dobre relacje</w:t>
      </w:r>
      <w:r w:rsidR="009E18EF">
        <w:rPr>
          <w:rFonts w:eastAsia="Calibri"/>
        </w:rPr>
        <w:t xml:space="preserve"> i </w:t>
      </w:r>
      <w:r w:rsidRPr="00D37848">
        <w:rPr>
          <w:rFonts w:eastAsia="Calibri"/>
        </w:rPr>
        <w:t>silne związki emocjonalne skazanego</w:t>
      </w:r>
      <w:r w:rsidR="009E18EF">
        <w:rPr>
          <w:rFonts w:eastAsia="Calibri"/>
        </w:rPr>
        <w:t xml:space="preserve"> z </w:t>
      </w:r>
      <w:r w:rsidRPr="00D37848">
        <w:rPr>
          <w:rFonts w:eastAsia="Calibri"/>
        </w:rPr>
        <w:t>najbliższymi zapobiegają powrotowi</w:t>
      </w:r>
      <w:r>
        <w:rPr>
          <w:rFonts w:eastAsia="Calibri"/>
        </w:rPr>
        <w:t xml:space="preserve"> do</w:t>
      </w:r>
      <w:r w:rsidR="00574971">
        <w:rPr>
          <w:rFonts w:eastAsia="Calibri"/>
        </w:rPr>
        <w:t xml:space="preserve"> </w:t>
      </w:r>
      <w:r w:rsidRPr="00D37848">
        <w:rPr>
          <w:rFonts w:eastAsia="Calibri"/>
        </w:rPr>
        <w:t>przestępstwa. Władze więzienne winny więc pomagać</w:t>
      </w:r>
      <w:r w:rsidR="009E18EF">
        <w:rPr>
          <w:rFonts w:eastAsia="Calibri"/>
        </w:rPr>
        <w:t xml:space="preserve"> w </w:t>
      </w:r>
      <w:r w:rsidRPr="00D37848">
        <w:rPr>
          <w:rFonts w:eastAsia="Calibri"/>
        </w:rPr>
        <w:t>utrzymywaniu więzi skazanego</w:t>
      </w:r>
      <w:r w:rsidR="009E18EF">
        <w:rPr>
          <w:rFonts w:eastAsia="Calibri"/>
        </w:rPr>
        <w:t xml:space="preserve"> z </w:t>
      </w:r>
      <w:r w:rsidRPr="00D37848">
        <w:rPr>
          <w:rFonts w:eastAsia="Calibri"/>
        </w:rPr>
        <w:t>dziećmi,</w:t>
      </w:r>
      <w:r>
        <w:rPr>
          <w:rFonts w:eastAsia="Calibri"/>
        </w:rPr>
        <w:t xml:space="preserve"> a</w:t>
      </w:r>
      <w:r w:rsidR="009E18EF">
        <w:rPr>
          <w:rFonts w:eastAsia="Calibri"/>
        </w:rPr>
        <w:t xml:space="preserve"> w </w:t>
      </w:r>
      <w:r w:rsidRPr="00D37848">
        <w:rPr>
          <w:rFonts w:eastAsia="Calibri"/>
        </w:rPr>
        <w:t>myśl ww. przepisu, nieść również pomoc</w:t>
      </w:r>
      <w:r w:rsidR="009E18EF">
        <w:rPr>
          <w:rFonts w:eastAsia="Calibri"/>
        </w:rPr>
        <w:t xml:space="preserve"> w </w:t>
      </w:r>
      <w:r w:rsidRPr="00D37848">
        <w:rPr>
          <w:rFonts w:eastAsia="Calibri"/>
        </w:rPr>
        <w:t>inicjowaniu ich powstania</w:t>
      </w:r>
      <w:r>
        <w:rPr>
          <w:rFonts w:eastAsia="Calibri"/>
        </w:rPr>
        <w:t>.</w:t>
      </w:r>
    </w:p>
    <w:p w:rsidR="006637CB" w:rsidRDefault="006637CB" w:rsidP="00FB2EA4">
      <w:pPr>
        <w:pStyle w:val="Sprawyludzi-opis"/>
        <w:rPr>
          <w:rFonts w:eastAsia="Calibri"/>
        </w:rPr>
      </w:pPr>
      <w:r>
        <w:rPr>
          <w:rFonts w:eastAsia="Calibri"/>
        </w:rPr>
        <w:t>Po interwencji Rzecznika a</w:t>
      </w:r>
      <w:r w:rsidRPr="00D37848">
        <w:rPr>
          <w:rFonts w:eastAsia="Calibri"/>
        </w:rPr>
        <w:t>dministracja więzienna uruchomiła procedurę przetransportowania</w:t>
      </w:r>
      <w:r w:rsidR="00445E25">
        <w:rPr>
          <w:rFonts w:eastAsia="Calibri"/>
        </w:rPr>
        <w:t xml:space="preserve"> </w:t>
      </w:r>
      <w:r>
        <w:rPr>
          <w:rFonts w:eastAsia="Calibri"/>
        </w:rPr>
        <w:t>D. do</w:t>
      </w:r>
      <w:r w:rsidR="00574971">
        <w:rPr>
          <w:rFonts w:eastAsia="Calibri"/>
        </w:rPr>
        <w:t xml:space="preserve"> </w:t>
      </w:r>
      <w:r w:rsidRPr="00D37848">
        <w:rPr>
          <w:rFonts w:eastAsia="Calibri"/>
        </w:rPr>
        <w:t xml:space="preserve">jednostki położonej bliżej </w:t>
      </w:r>
      <w:r w:rsidR="00445E25">
        <w:rPr>
          <w:rFonts w:eastAsia="Calibri"/>
        </w:rPr>
        <w:t>domu</w:t>
      </w:r>
      <w:r>
        <w:rPr>
          <w:rFonts w:eastAsia="Calibri"/>
        </w:rPr>
        <w:t>.</w:t>
      </w:r>
    </w:p>
    <w:p w:rsidR="006637CB" w:rsidRDefault="00445E25" w:rsidP="006637CB">
      <w:pPr>
        <w:pStyle w:val="Sprawyludzi"/>
      </w:pPr>
      <w:bookmarkStart w:id="300" w:name="_Toc512508041"/>
      <w:bookmarkStart w:id="301" w:name="_Toc515021851"/>
      <w:r>
        <w:t>Sprawa pana K., który chciał dostać przepustkę</w:t>
      </w:r>
      <w:r w:rsidR="009E18EF">
        <w:t xml:space="preserve"> z </w:t>
      </w:r>
      <w:r>
        <w:t xml:space="preserve">więzienia na </w:t>
      </w:r>
      <w:r w:rsidR="0091020E">
        <w:t>I komunię</w:t>
      </w:r>
      <w:r w:rsidR="00E629EE">
        <w:t xml:space="preserve"> dziecka</w:t>
      </w:r>
      <w:bookmarkEnd w:id="300"/>
      <w:r w:rsidR="006637CB">
        <w:rPr>
          <w:rStyle w:val="Odwoanieprzypisudolnego"/>
        </w:rPr>
        <w:footnoteReference w:id="299"/>
      </w:r>
      <w:bookmarkEnd w:id="301"/>
    </w:p>
    <w:p w:rsidR="00D50B44" w:rsidRDefault="006637CB" w:rsidP="00E629EE">
      <w:pPr>
        <w:pStyle w:val="Sprawyludzi-opis"/>
        <w:rPr>
          <w:rFonts w:eastAsiaTheme="minorEastAsia"/>
        </w:rPr>
      </w:pPr>
      <w:r>
        <w:rPr>
          <w:rFonts w:eastAsiaTheme="minorEastAsia"/>
        </w:rPr>
        <w:t>P</w:t>
      </w:r>
      <w:r w:rsidRPr="00E4506D">
        <w:rPr>
          <w:rFonts w:eastAsiaTheme="minorEastAsia"/>
        </w:rPr>
        <w:t xml:space="preserve">an </w:t>
      </w:r>
      <w:r>
        <w:rPr>
          <w:rFonts w:eastAsiaTheme="minorEastAsia"/>
        </w:rPr>
        <w:t xml:space="preserve">K. chciał pojechać na </w:t>
      </w:r>
      <w:r w:rsidR="0091020E">
        <w:rPr>
          <w:rFonts w:eastAsiaTheme="minorEastAsia"/>
        </w:rPr>
        <w:t>I k</w:t>
      </w:r>
      <w:r w:rsidRPr="00E4506D">
        <w:rPr>
          <w:rFonts w:eastAsiaTheme="minorEastAsia"/>
        </w:rPr>
        <w:t>omuni</w:t>
      </w:r>
      <w:r>
        <w:rPr>
          <w:rFonts w:eastAsiaTheme="minorEastAsia"/>
        </w:rPr>
        <w:t>ę</w:t>
      </w:r>
      <w:r w:rsidRPr="00E4506D">
        <w:rPr>
          <w:rFonts w:eastAsiaTheme="minorEastAsia"/>
        </w:rPr>
        <w:t xml:space="preserve"> </w:t>
      </w:r>
      <w:r w:rsidR="0091020E">
        <w:rPr>
          <w:rFonts w:eastAsiaTheme="minorEastAsia"/>
        </w:rPr>
        <w:t>ś</w:t>
      </w:r>
      <w:r w:rsidRPr="00E4506D">
        <w:rPr>
          <w:rFonts w:eastAsiaTheme="minorEastAsia"/>
        </w:rPr>
        <w:t>w</w:t>
      </w:r>
      <w:r>
        <w:rPr>
          <w:rFonts w:eastAsiaTheme="minorEastAsia"/>
        </w:rPr>
        <w:t>iętą</w:t>
      </w:r>
      <w:r w:rsidRPr="00E4506D">
        <w:rPr>
          <w:rFonts w:eastAsiaTheme="minorEastAsia"/>
        </w:rPr>
        <w:t xml:space="preserve"> syna</w:t>
      </w:r>
      <w:r>
        <w:rPr>
          <w:rFonts w:eastAsiaTheme="minorEastAsia"/>
        </w:rPr>
        <w:t>, ale d</w:t>
      </w:r>
      <w:r w:rsidRPr="00E4506D">
        <w:rPr>
          <w:rFonts w:eastAsiaTheme="minorEastAsia"/>
        </w:rPr>
        <w:t>yrektor Zakładu Karnego</w:t>
      </w:r>
      <w:r w:rsidR="009E18EF">
        <w:rPr>
          <w:rFonts w:eastAsiaTheme="minorEastAsia"/>
        </w:rPr>
        <w:t xml:space="preserve"> w </w:t>
      </w:r>
      <w:r w:rsidRPr="00E4506D">
        <w:rPr>
          <w:rFonts w:eastAsiaTheme="minorEastAsia"/>
        </w:rPr>
        <w:t>S.</w:t>
      </w:r>
      <w:r>
        <w:rPr>
          <w:rFonts w:eastAsiaTheme="minorEastAsia"/>
        </w:rPr>
        <w:t xml:space="preserve"> nie dał mu przepustki</w:t>
      </w:r>
      <w:r w:rsidRPr="00E4506D">
        <w:rPr>
          <w:rFonts w:eastAsiaTheme="minorEastAsia"/>
        </w:rPr>
        <w:t xml:space="preserve">. </w:t>
      </w:r>
      <w:r w:rsidR="00E629EE">
        <w:rPr>
          <w:rFonts w:eastAsiaTheme="minorEastAsia"/>
        </w:rPr>
        <w:t>Uznał, że nie ma do tego podstaw prawnych</w:t>
      </w:r>
      <w:r w:rsidR="00D50B44">
        <w:rPr>
          <w:rFonts w:eastAsiaTheme="minorEastAsia"/>
        </w:rPr>
        <w:t>.</w:t>
      </w:r>
    </w:p>
    <w:p w:rsidR="006637CB" w:rsidRDefault="00D50B44" w:rsidP="00E629EE">
      <w:pPr>
        <w:pStyle w:val="Sprawyludzi-opis"/>
        <w:rPr>
          <w:rFonts w:eastAsiaTheme="minorEastAsia"/>
        </w:rPr>
      </w:pPr>
      <w:r>
        <w:rPr>
          <w:rFonts w:eastAsiaTheme="minorEastAsia"/>
        </w:rPr>
        <w:t xml:space="preserve"> </w:t>
      </w:r>
      <w:r w:rsidR="00E629EE">
        <w:rPr>
          <w:rFonts w:eastAsiaTheme="minorEastAsia"/>
        </w:rPr>
        <w:t>W</w:t>
      </w:r>
      <w:r w:rsidR="006637CB" w:rsidRPr="00E4506D">
        <w:rPr>
          <w:rFonts w:eastAsiaTheme="minorEastAsia"/>
        </w:rPr>
        <w:t>skazał,</w:t>
      </w:r>
      <w:r w:rsidR="006637CB">
        <w:rPr>
          <w:rFonts w:eastAsiaTheme="minorEastAsia"/>
        </w:rPr>
        <w:t xml:space="preserve"> że</w:t>
      </w:r>
      <w:r w:rsidR="00574971">
        <w:rPr>
          <w:rFonts w:eastAsiaTheme="minorEastAsia"/>
        </w:rPr>
        <w:t xml:space="preserve"> </w:t>
      </w:r>
      <w:r w:rsidR="00E629EE">
        <w:rPr>
          <w:rFonts w:eastAsiaTheme="minorEastAsia"/>
        </w:rPr>
        <w:t xml:space="preserve">przepisy pozwalają na </w:t>
      </w:r>
      <w:r w:rsidR="00E629EE" w:rsidRPr="00E4506D">
        <w:rPr>
          <w:rFonts w:eastAsiaTheme="minorEastAsia"/>
        </w:rPr>
        <w:t>opuszczenie zakładu karnego na czas nieprzekraczający 5 dni</w:t>
      </w:r>
      <w:r w:rsidR="009E18EF">
        <w:rPr>
          <w:rFonts w:eastAsiaTheme="minorEastAsia"/>
        </w:rPr>
        <w:t xml:space="preserve"> w </w:t>
      </w:r>
      <w:r w:rsidR="00E629EE" w:rsidRPr="00E4506D">
        <w:rPr>
          <w:rFonts w:eastAsiaTheme="minorEastAsia"/>
        </w:rPr>
        <w:t>celu odwiedzenia poważnie chorego członka rodziny, uczestnictwa</w:t>
      </w:r>
      <w:r w:rsidR="009E18EF">
        <w:rPr>
          <w:rFonts w:eastAsiaTheme="minorEastAsia"/>
        </w:rPr>
        <w:t xml:space="preserve"> w </w:t>
      </w:r>
      <w:r w:rsidR="00E629EE" w:rsidRPr="00E4506D">
        <w:rPr>
          <w:rFonts w:eastAsiaTheme="minorEastAsia"/>
        </w:rPr>
        <w:t>pogrzebie członka rodziny oraz</w:t>
      </w:r>
      <w:r w:rsidR="009E18EF">
        <w:rPr>
          <w:rFonts w:eastAsiaTheme="minorEastAsia"/>
        </w:rPr>
        <w:t xml:space="preserve"> w </w:t>
      </w:r>
      <w:r w:rsidR="00E629EE" w:rsidRPr="00E4506D">
        <w:rPr>
          <w:rFonts w:eastAsiaTheme="minorEastAsia"/>
        </w:rPr>
        <w:t>innych wypadkach szczególnie ważnych dla skazanego</w:t>
      </w:r>
      <w:r w:rsidR="00E629EE">
        <w:rPr>
          <w:rFonts w:eastAsiaTheme="minorEastAsia"/>
        </w:rPr>
        <w:t>(</w:t>
      </w:r>
      <w:r w:rsidR="006637CB">
        <w:rPr>
          <w:rFonts w:eastAsiaTheme="minorEastAsia"/>
        </w:rPr>
        <w:t>art.</w:t>
      </w:r>
      <w:r w:rsidR="00574971">
        <w:rPr>
          <w:rFonts w:eastAsiaTheme="minorEastAsia"/>
        </w:rPr>
        <w:t xml:space="preserve"> </w:t>
      </w:r>
      <w:r w:rsidR="006637CB" w:rsidRPr="00E4506D">
        <w:rPr>
          <w:rFonts w:eastAsiaTheme="minorEastAsia"/>
        </w:rPr>
        <w:t xml:space="preserve">141a </w:t>
      </w:r>
      <w:r w:rsidR="006637CB">
        <w:rPr>
          <w:rFonts w:eastAsiaTheme="minorEastAsia"/>
        </w:rPr>
        <w:t>§</w:t>
      </w:r>
      <w:r w:rsidR="006637CB" w:rsidRPr="00E4506D">
        <w:rPr>
          <w:rFonts w:eastAsiaTheme="minorEastAsia"/>
        </w:rPr>
        <w:t>1 k.k.w.</w:t>
      </w:r>
      <w:r w:rsidR="006637CB">
        <w:rPr>
          <w:rFonts w:eastAsiaTheme="minorEastAsia"/>
        </w:rPr>
        <w:t>).</w:t>
      </w:r>
      <w:r w:rsidR="00E629EE">
        <w:rPr>
          <w:rFonts w:eastAsiaTheme="minorEastAsia"/>
        </w:rPr>
        <w:t xml:space="preserve"> W</w:t>
      </w:r>
      <w:r w:rsidR="00E629EE" w:rsidRPr="00E4506D">
        <w:rPr>
          <w:rFonts w:eastAsiaTheme="minorEastAsia"/>
        </w:rPr>
        <w:t>ydarzenie rodzinne</w:t>
      </w:r>
      <w:r w:rsidR="00E629EE">
        <w:rPr>
          <w:rFonts w:eastAsiaTheme="minorEastAsia"/>
        </w:rPr>
        <w:t>,</w:t>
      </w:r>
      <w:r w:rsidR="009E18EF">
        <w:rPr>
          <w:rFonts w:eastAsiaTheme="minorEastAsia"/>
        </w:rPr>
        <w:t xml:space="preserve"> w </w:t>
      </w:r>
      <w:r w:rsidR="00E629EE">
        <w:rPr>
          <w:rFonts w:eastAsiaTheme="minorEastAsia"/>
        </w:rPr>
        <w:t>którym chciał brać udział pan K., nie</w:t>
      </w:r>
      <w:r w:rsidR="00630BA4">
        <w:rPr>
          <w:rFonts w:eastAsiaTheme="minorEastAsia"/>
        </w:rPr>
        <w:t xml:space="preserve"> </w:t>
      </w:r>
      <w:r w:rsidR="00E629EE">
        <w:rPr>
          <w:rFonts w:eastAsiaTheme="minorEastAsia"/>
        </w:rPr>
        <w:t>należy do takiej kategorii.</w:t>
      </w:r>
    </w:p>
    <w:p w:rsidR="00D50B44" w:rsidRDefault="006637CB" w:rsidP="006637CB">
      <w:pPr>
        <w:pStyle w:val="Sprawyludzi-opis"/>
        <w:rPr>
          <w:rFonts w:eastAsiaTheme="minorEastAsia"/>
        </w:rPr>
      </w:pPr>
      <w:r w:rsidRPr="00E4506D">
        <w:rPr>
          <w:rFonts w:eastAsiaTheme="minorEastAsia"/>
        </w:rPr>
        <w:t>W ocenie Rzecznika nieudzielenie zezwolenia</w:t>
      </w:r>
      <w:r w:rsidRPr="00CE49AB">
        <w:rPr>
          <w:rFonts w:eastAsiaTheme="minorEastAsia"/>
        </w:rPr>
        <w:t xml:space="preserve"> na opuszczenie zakładu karnego </w:t>
      </w:r>
      <w:r w:rsidRPr="00E4506D">
        <w:rPr>
          <w:rFonts w:eastAsiaTheme="minorEastAsia"/>
        </w:rPr>
        <w:t xml:space="preserve">na uroczystość I </w:t>
      </w:r>
      <w:r w:rsidR="0091020E">
        <w:rPr>
          <w:rFonts w:eastAsiaTheme="minorEastAsia"/>
        </w:rPr>
        <w:t>k</w:t>
      </w:r>
      <w:r w:rsidRPr="00E4506D">
        <w:rPr>
          <w:rFonts w:eastAsiaTheme="minorEastAsia"/>
        </w:rPr>
        <w:t>omunii dziecka (w przypadku negatywnej prognozy kryminologiczno-społecznej skazanego pod konwojem funkcjonariusza lub</w:t>
      </w:r>
      <w:r w:rsidR="009E18EF">
        <w:rPr>
          <w:rFonts w:eastAsiaTheme="minorEastAsia"/>
        </w:rPr>
        <w:t xml:space="preserve"> w </w:t>
      </w:r>
      <w:r w:rsidRPr="00E4506D">
        <w:rPr>
          <w:rFonts w:eastAsiaTheme="minorEastAsia"/>
        </w:rPr>
        <w:t>innej osoby godnej zaufania) jest naruszeniem prawa</w:t>
      </w:r>
      <w:r>
        <w:rPr>
          <w:rFonts w:eastAsiaTheme="minorEastAsia"/>
        </w:rPr>
        <w:t xml:space="preserve"> do</w:t>
      </w:r>
      <w:r w:rsidR="00574971">
        <w:rPr>
          <w:rFonts w:eastAsiaTheme="minorEastAsia"/>
        </w:rPr>
        <w:t xml:space="preserve"> </w:t>
      </w:r>
      <w:r w:rsidRPr="00E4506D">
        <w:rPr>
          <w:rFonts w:eastAsiaTheme="minorEastAsia"/>
        </w:rPr>
        <w:t>poszanowania życia prywatnego</w:t>
      </w:r>
      <w:r w:rsidR="009E18EF">
        <w:rPr>
          <w:rFonts w:eastAsiaTheme="minorEastAsia"/>
        </w:rPr>
        <w:t xml:space="preserve"> i </w:t>
      </w:r>
      <w:r w:rsidRPr="00E4506D">
        <w:rPr>
          <w:rFonts w:eastAsiaTheme="minorEastAsia"/>
        </w:rPr>
        <w:t>rodzinnego. Rzecznik uznał więc skargę wnioskodawcy za</w:t>
      </w:r>
      <w:r w:rsidR="00574971">
        <w:rPr>
          <w:rFonts w:eastAsiaTheme="minorEastAsia"/>
        </w:rPr>
        <w:t xml:space="preserve"> </w:t>
      </w:r>
      <w:r w:rsidRPr="00E4506D">
        <w:rPr>
          <w:rFonts w:eastAsiaTheme="minorEastAsia"/>
        </w:rPr>
        <w:lastRenderedPageBreak/>
        <w:t>uzasadnioną</w:t>
      </w:r>
      <w:r w:rsidR="009E18EF">
        <w:rPr>
          <w:rFonts w:eastAsiaTheme="minorEastAsia"/>
        </w:rPr>
        <w:t xml:space="preserve"> i </w:t>
      </w:r>
      <w:r w:rsidRPr="00E4506D">
        <w:rPr>
          <w:rFonts w:eastAsiaTheme="minorEastAsia"/>
        </w:rPr>
        <w:t>zwrócił się</w:t>
      </w:r>
      <w:r>
        <w:rPr>
          <w:rFonts w:eastAsiaTheme="minorEastAsia"/>
        </w:rPr>
        <w:t xml:space="preserve"> do</w:t>
      </w:r>
      <w:r w:rsidR="00574971">
        <w:rPr>
          <w:rFonts w:eastAsiaTheme="minorEastAsia"/>
        </w:rPr>
        <w:t xml:space="preserve"> </w:t>
      </w:r>
      <w:r w:rsidR="0091020E">
        <w:rPr>
          <w:rFonts w:eastAsiaTheme="minorEastAsia"/>
        </w:rPr>
        <w:t>d</w:t>
      </w:r>
      <w:r>
        <w:rPr>
          <w:rFonts w:eastAsiaTheme="minorEastAsia"/>
        </w:rPr>
        <w:t>yrektora Zakładu Karnego</w:t>
      </w:r>
      <w:r w:rsidR="009E18EF">
        <w:rPr>
          <w:rFonts w:eastAsiaTheme="minorEastAsia"/>
        </w:rPr>
        <w:t xml:space="preserve"> w </w:t>
      </w:r>
      <w:r>
        <w:rPr>
          <w:rFonts w:eastAsiaTheme="minorEastAsia"/>
        </w:rPr>
        <w:t>S.</w:t>
      </w:r>
      <w:r w:rsidR="009E18EF">
        <w:rPr>
          <w:rFonts w:eastAsiaTheme="minorEastAsia"/>
        </w:rPr>
        <w:t xml:space="preserve"> o </w:t>
      </w:r>
      <w:r w:rsidRPr="00E4506D">
        <w:rPr>
          <w:rFonts w:eastAsiaTheme="minorEastAsia"/>
        </w:rPr>
        <w:t>ponowną analizę wniosku skazanego</w:t>
      </w:r>
      <w:r w:rsidR="00D50B44">
        <w:rPr>
          <w:rFonts w:eastAsiaTheme="minorEastAsia"/>
        </w:rPr>
        <w:t>.</w:t>
      </w:r>
    </w:p>
    <w:p w:rsidR="006637CB" w:rsidRPr="00E03448" w:rsidRDefault="00D50B44" w:rsidP="006637CB">
      <w:pPr>
        <w:pStyle w:val="Sprawyludzi-opis"/>
        <w:rPr>
          <w:rFonts w:eastAsiaTheme="minorEastAsia"/>
        </w:rPr>
      </w:pPr>
      <w:r>
        <w:rPr>
          <w:rFonts w:eastAsiaTheme="minorEastAsia"/>
        </w:rPr>
        <w:t xml:space="preserve"> </w:t>
      </w:r>
      <w:r w:rsidR="006637CB" w:rsidRPr="00E4506D">
        <w:rPr>
          <w:rFonts w:eastAsiaTheme="minorEastAsia"/>
        </w:rPr>
        <w:t xml:space="preserve">Ostatecznie skazany otrzymał zezwolenie na opuszczenie zakładu karnego. </w:t>
      </w:r>
      <w:r w:rsidR="006637CB">
        <w:rPr>
          <w:rFonts w:eastAsiaTheme="minorEastAsia"/>
        </w:rPr>
        <w:t>P</w:t>
      </w:r>
      <w:r w:rsidR="006637CB" w:rsidRPr="00E4506D">
        <w:rPr>
          <w:rFonts w:eastAsiaTheme="minorEastAsia"/>
        </w:rPr>
        <w:t>rzepustka miała być realizowana pod konwojem funkcjonariuszy SW</w:t>
      </w:r>
      <w:r w:rsidR="009E18EF">
        <w:rPr>
          <w:rFonts w:eastAsiaTheme="minorEastAsia"/>
        </w:rPr>
        <w:t xml:space="preserve"> i </w:t>
      </w:r>
      <w:r w:rsidR="006637CB" w:rsidRPr="00E4506D">
        <w:rPr>
          <w:rFonts w:eastAsiaTheme="minorEastAsia"/>
        </w:rPr>
        <w:t>była przewidziana na czas uroczystości kościelnych.</w:t>
      </w:r>
    </w:p>
    <w:p w:rsidR="006E1529" w:rsidRPr="0096574E" w:rsidRDefault="00436A68" w:rsidP="00DE5FC8">
      <w:pPr>
        <w:pStyle w:val="ODESANIE"/>
      </w:pPr>
      <w:hyperlink w:anchor="_Opieka_medyczna_dla" w:history="1">
        <w:r w:rsidR="00DE5FC8" w:rsidRPr="0096574E">
          <w:rPr>
            <w:rStyle w:val="Hipercze"/>
            <w:color w:val="C00000"/>
          </w:rPr>
          <w:t>Problemy dotyczące o</w:t>
        </w:r>
        <w:r w:rsidR="006E1529" w:rsidRPr="0096574E">
          <w:rPr>
            <w:rStyle w:val="Hipercze"/>
            <w:color w:val="C00000"/>
          </w:rPr>
          <w:t>piek</w:t>
        </w:r>
        <w:r w:rsidR="00493E48" w:rsidRPr="0096574E">
          <w:rPr>
            <w:rStyle w:val="Hipercze"/>
            <w:color w:val="C00000"/>
          </w:rPr>
          <w:t>i</w:t>
        </w:r>
        <w:r w:rsidR="006E1529" w:rsidRPr="0096574E">
          <w:rPr>
            <w:rStyle w:val="Hipercze"/>
            <w:color w:val="C00000"/>
          </w:rPr>
          <w:t xml:space="preserve"> medyczn</w:t>
        </w:r>
        <w:r w:rsidR="00B028CF" w:rsidRPr="0096574E">
          <w:rPr>
            <w:rStyle w:val="Hipercze"/>
            <w:color w:val="C00000"/>
          </w:rPr>
          <w:t>ej</w:t>
        </w:r>
        <w:r w:rsidR="006E1529" w:rsidRPr="0096574E">
          <w:rPr>
            <w:rStyle w:val="Hipercze"/>
            <w:color w:val="C00000"/>
          </w:rPr>
          <w:t xml:space="preserve"> dla osób pozbawionych wolnośc</w:t>
        </w:r>
        <w:r w:rsidR="00DE5FC8" w:rsidRPr="0096574E">
          <w:rPr>
            <w:rStyle w:val="Hipercze"/>
            <w:color w:val="C00000"/>
          </w:rPr>
          <w:t>i opisane są przy</w:t>
        </w:r>
        <w:r w:rsidR="00F147D3" w:rsidRPr="0096574E">
          <w:rPr>
            <w:rStyle w:val="Hipercze"/>
            <w:color w:val="C00000"/>
          </w:rPr>
          <w:t xml:space="preserve"> art.</w:t>
        </w:r>
        <w:r w:rsidR="00574971" w:rsidRPr="0096574E">
          <w:rPr>
            <w:rStyle w:val="Hipercze"/>
            <w:color w:val="C00000"/>
          </w:rPr>
          <w:t xml:space="preserve"> </w:t>
        </w:r>
        <w:r w:rsidR="00DE5FC8" w:rsidRPr="0096574E">
          <w:rPr>
            <w:rStyle w:val="Hipercze"/>
            <w:color w:val="C00000"/>
          </w:rPr>
          <w:t>68 ust 1 Konstytucji (Prawo</w:t>
        </w:r>
        <w:r w:rsidR="00F147D3" w:rsidRPr="0096574E">
          <w:rPr>
            <w:rStyle w:val="Hipercze"/>
            <w:color w:val="C00000"/>
          </w:rPr>
          <w:t xml:space="preserve"> do</w:t>
        </w:r>
        <w:r w:rsidR="00574971" w:rsidRPr="0096574E">
          <w:rPr>
            <w:rStyle w:val="Hipercze"/>
            <w:color w:val="C00000"/>
          </w:rPr>
          <w:t xml:space="preserve"> </w:t>
        </w:r>
        <w:r w:rsidR="00DE5FC8" w:rsidRPr="0096574E">
          <w:rPr>
            <w:rStyle w:val="Hipercze"/>
            <w:color w:val="C00000"/>
          </w:rPr>
          <w:t>ochrony zdrowia)</w:t>
        </w:r>
      </w:hyperlink>
    </w:p>
    <w:p w:rsidR="00CB00F5" w:rsidRDefault="00436A68" w:rsidP="001B56FC">
      <w:pPr>
        <w:pStyle w:val="ODESANIE"/>
      </w:pPr>
      <w:hyperlink w:anchor="_Monitoring_przestrzegania_praw" w:history="1">
        <w:r w:rsidR="00DE5FC8" w:rsidRPr="0096574E">
          <w:rPr>
            <w:rStyle w:val="Hipercze"/>
            <w:color w:val="C00000"/>
          </w:rPr>
          <w:t>Problemy</w:t>
        </w:r>
        <w:r w:rsidR="009E18EF">
          <w:rPr>
            <w:rStyle w:val="Hipercze"/>
            <w:color w:val="C00000"/>
          </w:rPr>
          <w:t xml:space="preserve"> z </w:t>
        </w:r>
        <w:r w:rsidR="00D07A97" w:rsidRPr="0096574E">
          <w:rPr>
            <w:rStyle w:val="Hipercze"/>
            <w:color w:val="C00000"/>
          </w:rPr>
          <w:t>przestrzegani</w:t>
        </w:r>
        <w:r w:rsidR="00DE5FC8" w:rsidRPr="0096574E">
          <w:rPr>
            <w:rStyle w:val="Hipercze"/>
            <w:color w:val="C00000"/>
          </w:rPr>
          <w:t>em</w:t>
        </w:r>
        <w:r w:rsidR="00D07A97" w:rsidRPr="0096574E">
          <w:rPr>
            <w:rStyle w:val="Hipercze"/>
            <w:color w:val="C00000"/>
          </w:rPr>
          <w:t xml:space="preserve"> praw cudzoziemców przebywających</w:t>
        </w:r>
        <w:r w:rsidR="009E18EF">
          <w:rPr>
            <w:rStyle w:val="Hipercze"/>
            <w:color w:val="C00000"/>
          </w:rPr>
          <w:t xml:space="preserve"> w </w:t>
        </w:r>
        <w:r w:rsidR="00D07A97" w:rsidRPr="0096574E">
          <w:rPr>
            <w:rStyle w:val="Hipercze"/>
            <w:color w:val="C00000"/>
          </w:rPr>
          <w:t xml:space="preserve">detencji </w:t>
        </w:r>
        <w:r w:rsidR="00DE5FC8" w:rsidRPr="0096574E">
          <w:rPr>
            <w:rStyle w:val="Hipercze"/>
            <w:color w:val="C00000"/>
          </w:rPr>
          <w:t>opisane są przy</w:t>
        </w:r>
        <w:r w:rsidR="00F147D3" w:rsidRPr="0096574E">
          <w:rPr>
            <w:rStyle w:val="Hipercze"/>
            <w:color w:val="C00000"/>
          </w:rPr>
          <w:t xml:space="preserve"> art.</w:t>
        </w:r>
        <w:r w:rsidR="00574971" w:rsidRPr="0096574E">
          <w:rPr>
            <w:rStyle w:val="Hipercze"/>
            <w:color w:val="C00000"/>
          </w:rPr>
          <w:t xml:space="preserve"> </w:t>
        </w:r>
        <w:r w:rsidR="00DE5FC8" w:rsidRPr="0096574E">
          <w:rPr>
            <w:rStyle w:val="Hipercze"/>
            <w:color w:val="C00000"/>
          </w:rPr>
          <w:t xml:space="preserve">40 Konstytucji </w:t>
        </w:r>
        <w:r w:rsidR="00D07A97" w:rsidRPr="0096574E">
          <w:rPr>
            <w:rStyle w:val="Hipercze"/>
            <w:color w:val="C00000"/>
          </w:rPr>
          <w:t>Zakaz tortur, nieludzkiego</w:t>
        </w:r>
        <w:r w:rsidR="009E18EF">
          <w:rPr>
            <w:rStyle w:val="Hipercze"/>
            <w:color w:val="C00000"/>
          </w:rPr>
          <w:t xml:space="preserve"> i </w:t>
        </w:r>
        <w:r w:rsidR="00D07A97" w:rsidRPr="0096574E">
          <w:rPr>
            <w:rStyle w:val="Hipercze"/>
            <w:color w:val="C00000"/>
          </w:rPr>
          <w:t>poniżającego traktowania</w:t>
        </w:r>
        <w:r w:rsidR="00DE5FC8" w:rsidRPr="0096574E">
          <w:rPr>
            <w:rStyle w:val="Hipercze"/>
            <w:color w:val="C00000"/>
          </w:rPr>
          <w:t>)</w:t>
        </w:r>
      </w:hyperlink>
      <w:r w:rsidR="00DE5FC8" w:rsidRPr="0096574E">
        <w:t xml:space="preserve"> </w:t>
      </w:r>
      <w:r w:rsidR="00DE5FC8" w:rsidRPr="00DE5FC8">
        <w:t>a także</w:t>
      </w:r>
      <w:r w:rsidR="009E18EF">
        <w:t xml:space="preserve"> w </w:t>
      </w:r>
      <w:r w:rsidR="00DE5FC8" w:rsidRPr="00DE5FC8">
        <w:t>sprawozdaniu Krajowego Mechanizmu Prewencji Tortur za rok 2017</w:t>
      </w:r>
      <w:r w:rsidR="00D07A97" w:rsidRPr="00DE5FC8">
        <w:t>.</w:t>
      </w:r>
    </w:p>
    <w:p w:rsidR="00CB00F5" w:rsidRPr="00CB00F5" w:rsidRDefault="00436A68" w:rsidP="009F5C8C">
      <w:pPr>
        <w:pStyle w:val="ODESANIE"/>
      </w:pPr>
      <w:hyperlink w:anchor="_8._Michał_Korgul" w:history="1">
        <w:r w:rsidR="00CB00F5" w:rsidRPr="00CB00F5">
          <w:rPr>
            <w:rStyle w:val="Hipercze"/>
            <w:color w:val="C00000"/>
          </w:rPr>
          <w:t xml:space="preserve">Zobacz też </w:t>
        </w:r>
        <w:r w:rsidR="009F5C8C" w:rsidRPr="009F5C8C">
          <w:rPr>
            <w:rStyle w:val="Hipercze"/>
            <w:color w:val="C00000"/>
          </w:rPr>
          <w:t xml:space="preserve">wyrok </w:t>
        </w:r>
        <w:r w:rsidR="00C612B3">
          <w:rPr>
            <w:rStyle w:val="Hipercze"/>
            <w:color w:val="C00000"/>
          </w:rPr>
          <w:t>Europejskiego Trybunału Praw Człowieka</w:t>
        </w:r>
        <w:r w:rsidR="009F5C8C" w:rsidRPr="009F5C8C">
          <w:rPr>
            <w:rStyle w:val="Hipercze"/>
            <w:color w:val="C00000"/>
          </w:rPr>
          <w:t xml:space="preserve"> w sprawie </w:t>
        </w:r>
        <w:r w:rsidR="00CB00F5" w:rsidRPr="00CB00F5">
          <w:rPr>
            <w:rStyle w:val="Hipercze"/>
            <w:b/>
            <w:color w:val="C00000"/>
          </w:rPr>
          <w:t xml:space="preserve">Michał Korgul v. Polska, 21/3/2017, skarga nr 36140/11 </w:t>
        </w:r>
        <w:r w:rsidR="00CB00F5" w:rsidRPr="00CB00F5">
          <w:rPr>
            <w:rStyle w:val="Hipercze"/>
            <w:b/>
            <w:color w:val="C00000"/>
          </w:rPr>
          <w:br/>
        </w:r>
        <w:r w:rsidR="00CB00F5" w:rsidRPr="00CB00F5">
          <w:rPr>
            <w:rStyle w:val="Hipercze"/>
            <w:color w:val="C00000"/>
          </w:rPr>
          <w:t>Sprawa dotyczy stosowania w odniesieniu do skarżącego reżimu kwalifikującego go do kategorii osadzonych tzw. niebezpiecznych i wynikających z tego reżimu ograniczeń.</w:t>
        </w:r>
      </w:hyperlink>
    </w:p>
    <w:p w:rsidR="00334659" w:rsidRPr="006148F7" w:rsidRDefault="00334659" w:rsidP="001B56FC">
      <w:pPr>
        <w:pStyle w:val="ODESANIE"/>
      </w:pPr>
      <w:r w:rsidRPr="006148F7">
        <w:br w:type="page"/>
      </w:r>
    </w:p>
    <w:p w:rsidR="00F147D3" w:rsidRDefault="00D07A97" w:rsidP="00B40816">
      <w:pPr>
        <w:pStyle w:val="Nagwek3"/>
      </w:pPr>
      <w:bookmarkStart w:id="302" w:name="_Art._41_ust._1"/>
      <w:bookmarkStart w:id="303" w:name="_Toc513723046"/>
      <w:bookmarkStart w:id="304" w:name="_Toc515021852"/>
      <w:bookmarkEnd w:id="302"/>
      <w:r w:rsidRPr="006148F7">
        <w:lastRenderedPageBreak/>
        <w:t>Art. 41</w:t>
      </w:r>
      <w:r w:rsidR="00BF69A5" w:rsidRPr="006148F7">
        <w:t xml:space="preserve"> ust.</w:t>
      </w:r>
      <w:r w:rsidR="00574971">
        <w:t xml:space="preserve"> </w:t>
      </w:r>
      <w:r w:rsidRPr="006148F7">
        <w:t>5 – Prawo</w:t>
      </w:r>
      <w:r w:rsidR="00F147D3">
        <w:t xml:space="preserve"> do</w:t>
      </w:r>
      <w:r w:rsidR="00574971">
        <w:t xml:space="preserve"> </w:t>
      </w:r>
      <w:r w:rsidRPr="006148F7">
        <w:t>odszkodowania za bezprawne pozbawienie wolności</w:t>
      </w:r>
      <w:bookmarkEnd w:id="303"/>
      <w:bookmarkEnd w:id="304"/>
    </w:p>
    <w:p w:rsidR="00D07A97" w:rsidRDefault="00D07A97" w:rsidP="003B5AF8">
      <w:pPr>
        <w:pStyle w:val="Konstytucja"/>
      </w:pPr>
      <w:r w:rsidRPr="006148F7">
        <w:t>Każdy bezprawnie pozbawiony wolności ma prawo</w:t>
      </w:r>
      <w:r w:rsidR="00F147D3">
        <w:t xml:space="preserve"> do</w:t>
      </w:r>
      <w:r w:rsidR="00574971">
        <w:t xml:space="preserve"> </w:t>
      </w:r>
      <w:r w:rsidRPr="006148F7">
        <w:t>odszkodowania.</w:t>
      </w:r>
    </w:p>
    <w:p w:rsidR="003B7A02" w:rsidRPr="003B7A02" w:rsidRDefault="003B7A02" w:rsidP="003B7A02">
      <w:pPr>
        <w:pStyle w:val="ComwiKonstytucja"/>
      </w:pPr>
      <w:r w:rsidRPr="003B7A02">
        <w:t>Każde pozbawienie wolności to bardzo daleka ingerencja</w:t>
      </w:r>
      <w:r w:rsidR="009E18EF">
        <w:t xml:space="preserve"> w </w:t>
      </w:r>
      <w:r w:rsidRPr="003B7A02">
        <w:t>sferę wolności jednostki, dlatego naruszenie tego dobra musi być traktowane ze szczególną powagą. Twórcy Konstytucji stworzyli zatem osobną regulację, która umożliwia dochodzenie tego rodzaju odszkodowań.</w:t>
      </w:r>
    </w:p>
    <w:p w:rsidR="0050245D" w:rsidRPr="003B7A02" w:rsidRDefault="003B7A02" w:rsidP="003B7A02">
      <w:pPr>
        <w:pStyle w:val="ComwiKonstytucja"/>
        <w:rPr>
          <w:color w:val="000000"/>
          <w:sz w:val="20"/>
        </w:rPr>
      </w:pPr>
      <w:r w:rsidRPr="003B7A02">
        <w:t>Odszkodowanie za bezprawne pozbawienie wolności jest jednym</w:t>
      </w:r>
      <w:r w:rsidR="009E18EF">
        <w:t xml:space="preserve"> z </w:t>
      </w:r>
      <w:r w:rsidRPr="003B7A02">
        <w:t>przypadków „wynagrodzenia za szkody”, które przysługuje jednostce „za</w:t>
      </w:r>
      <w:r w:rsidR="00574971">
        <w:t xml:space="preserve"> </w:t>
      </w:r>
      <w:r w:rsidRPr="003B7A02">
        <w:t>niezgodne</w:t>
      </w:r>
      <w:r w:rsidR="009E18EF">
        <w:t xml:space="preserve"> z </w:t>
      </w:r>
      <w:r w:rsidRPr="003B7A02">
        <w:t>prawem działanie organu władzy publicznej” (art. 77 ust. 1).</w:t>
      </w:r>
    </w:p>
    <w:p w:rsidR="00442E00" w:rsidRPr="00E675BE" w:rsidRDefault="00442E00" w:rsidP="00F03287">
      <w:pPr>
        <w:pStyle w:val="Styl1"/>
        <w:rPr>
          <w:highlight w:val="magenta"/>
        </w:rPr>
      </w:pPr>
      <w:r w:rsidRPr="00E675BE">
        <w:rPr>
          <w:highlight w:val="magenta"/>
        </w:rPr>
        <w:br w:type="page"/>
      </w:r>
    </w:p>
    <w:p w:rsidR="00442E00" w:rsidRPr="00BF68B2" w:rsidRDefault="00442E00" w:rsidP="004C2686">
      <w:pPr>
        <w:pStyle w:val="Nagwek4"/>
      </w:pPr>
      <w:bookmarkStart w:id="305" w:name="_Toc513723047"/>
      <w:bookmarkStart w:id="306" w:name="_Toc515021853"/>
      <w:r w:rsidRPr="00BF68B2">
        <w:lastRenderedPageBreak/>
        <w:t>Naliczanie odsetek</w:t>
      </w:r>
      <w:r w:rsidR="00F147D3" w:rsidRPr="00BF68B2">
        <w:t xml:space="preserve"> od</w:t>
      </w:r>
      <w:r w:rsidR="00574971">
        <w:t xml:space="preserve"> </w:t>
      </w:r>
      <w:r w:rsidRPr="00BF68B2">
        <w:t>odszkodowania/zadośćuczynienia za niesłuszne skazanie, tymczasowe aresztowanie lub zatrzymanie</w:t>
      </w:r>
      <w:r w:rsidR="005815DC" w:rsidRPr="00BF68B2">
        <w:rPr>
          <w:rStyle w:val="Odwoanieprzypisudolnego"/>
        </w:rPr>
        <w:footnoteReference w:id="300"/>
      </w:r>
      <w:bookmarkEnd w:id="305"/>
      <w:bookmarkEnd w:id="306"/>
    </w:p>
    <w:p w:rsidR="00F147D3" w:rsidRPr="00BF68B2" w:rsidRDefault="00B318CC" w:rsidP="00493E48">
      <w:pPr>
        <w:pStyle w:val="Styl1"/>
        <w:rPr>
          <w:bCs/>
          <w:lang w:eastAsia="en-US"/>
        </w:rPr>
      </w:pPr>
      <w:r w:rsidRPr="00BF68B2">
        <w:rPr>
          <w:b/>
          <w:bCs/>
          <w:lang w:eastAsia="en-US"/>
        </w:rPr>
        <w:t xml:space="preserve">Od </w:t>
      </w:r>
      <w:r w:rsidR="00BF68B2" w:rsidRPr="00BF68B2">
        <w:rPr>
          <w:b/>
          <w:bCs/>
          <w:lang w:eastAsia="en-US"/>
        </w:rPr>
        <w:t xml:space="preserve">którego </w:t>
      </w:r>
      <w:r w:rsidR="00493E48" w:rsidRPr="00BF68B2">
        <w:rPr>
          <w:b/>
          <w:bCs/>
          <w:lang w:eastAsia="en-US"/>
        </w:rPr>
        <w:t>momentu naliczane są odsetki</w:t>
      </w:r>
      <w:r w:rsidR="00F147D3" w:rsidRPr="00BF68B2">
        <w:rPr>
          <w:b/>
          <w:bCs/>
          <w:lang w:eastAsia="en-US"/>
        </w:rPr>
        <w:t xml:space="preserve"> od</w:t>
      </w:r>
      <w:r w:rsidR="00574971">
        <w:rPr>
          <w:b/>
          <w:bCs/>
          <w:lang w:eastAsia="en-US"/>
        </w:rPr>
        <w:t xml:space="preserve"> </w:t>
      </w:r>
      <w:r w:rsidR="00493E48" w:rsidRPr="00BF68B2">
        <w:rPr>
          <w:b/>
          <w:bCs/>
          <w:lang w:eastAsia="en-US"/>
        </w:rPr>
        <w:t>odszkodowania/</w:t>
      </w:r>
      <w:r w:rsidRPr="00BF68B2">
        <w:rPr>
          <w:b/>
          <w:bCs/>
          <w:lang w:eastAsia="en-US"/>
        </w:rPr>
        <w:t xml:space="preserve"> </w:t>
      </w:r>
      <w:r w:rsidR="00493E48" w:rsidRPr="00BF68B2">
        <w:rPr>
          <w:b/>
          <w:bCs/>
          <w:lang w:eastAsia="en-US"/>
        </w:rPr>
        <w:t>zadośćuczynienia za niesłuszne skazanie, tymczasowe aresztowanie bądź zatrzymanie?</w:t>
      </w:r>
    </w:p>
    <w:p w:rsidR="00493E48" w:rsidRPr="00BF68B2" w:rsidRDefault="00493E48" w:rsidP="00493E48">
      <w:pPr>
        <w:pStyle w:val="Styl1"/>
        <w:rPr>
          <w:bCs/>
          <w:lang w:eastAsia="en-US"/>
        </w:rPr>
      </w:pPr>
      <w:r w:rsidRPr="00BF68B2">
        <w:rPr>
          <w:bCs/>
          <w:lang w:eastAsia="en-US"/>
        </w:rPr>
        <w:t xml:space="preserve">Do Rzecznika wpływały </w:t>
      </w:r>
      <w:r w:rsidR="00B318CC" w:rsidRPr="00BF68B2">
        <w:rPr>
          <w:bCs/>
          <w:lang w:eastAsia="en-US"/>
        </w:rPr>
        <w:t>skargi</w:t>
      </w:r>
      <w:r w:rsidRPr="00BF68B2">
        <w:rPr>
          <w:bCs/>
          <w:lang w:eastAsia="en-US"/>
        </w:rPr>
        <w:t>, że</w:t>
      </w:r>
      <w:r w:rsidR="00574971">
        <w:rPr>
          <w:bCs/>
          <w:lang w:eastAsia="en-US"/>
        </w:rPr>
        <w:t xml:space="preserve"> </w:t>
      </w:r>
      <w:r w:rsidRPr="00BF68B2">
        <w:rPr>
          <w:bCs/>
          <w:lang w:eastAsia="en-US"/>
        </w:rPr>
        <w:t>na</w:t>
      </w:r>
      <w:r w:rsidR="00574971">
        <w:rPr>
          <w:bCs/>
          <w:lang w:eastAsia="en-US"/>
        </w:rPr>
        <w:t xml:space="preserve"> </w:t>
      </w:r>
      <w:r w:rsidRPr="00BF68B2">
        <w:rPr>
          <w:bCs/>
          <w:lang w:eastAsia="en-US"/>
        </w:rPr>
        <w:t>podstawie obowiązujących przepisów nie</w:t>
      </w:r>
      <w:r w:rsidR="00574971">
        <w:rPr>
          <w:bCs/>
          <w:lang w:eastAsia="en-US"/>
        </w:rPr>
        <w:t xml:space="preserve"> </w:t>
      </w:r>
      <w:r w:rsidRPr="00BF68B2">
        <w:rPr>
          <w:bCs/>
          <w:lang w:eastAsia="en-US"/>
        </w:rPr>
        <w:t>da się tego jednoznacznie ustalić.</w:t>
      </w:r>
    </w:p>
    <w:p w:rsidR="00442E00" w:rsidRPr="00BF68B2" w:rsidRDefault="00442E00" w:rsidP="00442E00">
      <w:pPr>
        <w:pStyle w:val="Styl1"/>
        <w:rPr>
          <w:bCs/>
          <w:lang w:eastAsia="en-US"/>
        </w:rPr>
      </w:pPr>
      <w:r w:rsidRPr="00BF68B2">
        <w:rPr>
          <w:bCs/>
          <w:lang w:eastAsia="en-US"/>
        </w:rPr>
        <w:t>Instytucja odszkodowania/zadośćuczynienia za niesłuszne skazanie, tymczasowe aresztowanie lub zatrzymanie, która uregulowana została</w:t>
      </w:r>
      <w:r w:rsidR="009E18EF">
        <w:rPr>
          <w:bCs/>
          <w:lang w:eastAsia="en-US"/>
        </w:rPr>
        <w:t xml:space="preserve"> w </w:t>
      </w:r>
      <w:r w:rsidRPr="00BF68B2">
        <w:rPr>
          <w:bCs/>
          <w:lang w:eastAsia="en-US"/>
        </w:rPr>
        <w:t>rozdz</w:t>
      </w:r>
      <w:r w:rsidR="0041633B" w:rsidRPr="00BF68B2">
        <w:rPr>
          <w:bCs/>
          <w:lang w:eastAsia="en-US"/>
        </w:rPr>
        <w:t>.</w:t>
      </w:r>
      <w:r w:rsidR="00574971">
        <w:rPr>
          <w:bCs/>
          <w:lang w:eastAsia="en-US"/>
        </w:rPr>
        <w:t xml:space="preserve"> </w:t>
      </w:r>
      <w:r w:rsidRPr="00BF68B2">
        <w:rPr>
          <w:bCs/>
          <w:lang w:eastAsia="en-US"/>
        </w:rPr>
        <w:t>58 k</w:t>
      </w:r>
      <w:r w:rsidR="00B318CC" w:rsidRPr="00BF68B2">
        <w:rPr>
          <w:bCs/>
          <w:lang w:eastAsia="en-US"/>
        </w:rPr>
        <w:t xml:space="preserve">odeksu </w:t>
      </w:r>
      <w:r w:rsidRPr="00BF68B2">
        <w:rPr>
          <w:bCs/>
          <w:lang w:eastAsia="en-US"/>
        </w:rPr>
        <w:t>p</w:t>
      </w:r>
      <w:r w:rsidR="00B318CC" w:rsidRPr="00BF68B2">
        <w:rPr>
          <w:bCs/>
          <w:lang w:eastAsia="en-US"/>
        </w:rPr>
        <w:t xml:space="preserve">ostępowania </w:t>
      </w:r>
      <w:r w:rsidRPr="00BF68B2">
        <w:rPr>
          <w:bCs/>
          <w:lang w:eastAsia="en-US"/>
        </w:rPr>
        <w:t>k</w:t>
      </w:r>
      <w:r w:rsidR="00B318CC" w:rsidRPr="00BF68B2">
        <w:rPr>
          <w:bCs/>
          <w:lang w:eastAsia="en-US"/>
        </w:rPr>
        <w:t>arnego</w:t>
      </w:r>
      <w:r w:rsidRPr="00BF68B2">
        <w:rPr>
          <w:bCs/>
          <w:lang w:eastAsia="en-US"/>
        </w:rPr>
        <w:t xml:space="preserve"> przewiduje,</w:t>
      </w:r>
      <w:r w:rsidR="00CC7107" w:rsidRPr="00BF68B2">
        <w:rPr>
          <w:bCs/>
          <w:lang w:eastAsia="en-US"/>
        </w:rPr>
        <w:t xml:space="preserve"> że</w:t>
      </w:r>
      <w:r w:rsidR="009E18EF">
        <w:rPr>
          <w:bCs/>
          <w:lang w:eastAsia="en-US"/>
        </w:rPr>
        <w:t xml:space="preserve"> w </w:t>
      </w:r>
      <w:r w:rsidRPr="00BF68B2">
        <w:rPr>
          <w:bCs/>
          <w:lang w:eastAsia="en-US"/>
        </w:rPr>
        <w:t>przypadku uniewinnienia lub</w:t>
      </w:r>
      <w:r w:rsidR="00574971">
        <w:rPr>
          <w:bCs/>
          <w:lang w:eastAsia="en-US"/>
        </w:rPr>
        <w:t xml:space="preserve"> </w:t>
      </w:r>
      <w:r w:rsidRPr="00BF68B2">
        <w:rPr>
          <w:bCs/>
          <w:lang w:eastAsia="en-US"/>
        </w:rPr>
        <w:t>skazania</w:t>
      </w:r>
      <w:r w:rsidR="00BF69A5" w:rsidRPr="00BF68B2">
        <w:rPr>
          <w:bCs/>
          <w:lang w:eastAsia="en-US"/>
        </w:rPr>
        <w:t xml:space="preserve"> na</w:t>
      </w:r>
      <w:r w:rsidR="00574971">
        <w:rPr>
          <w:bCs/>
          <w:lang w:eastAsia="en-US"/>
        </w:rPr>
        <w:t xml:space="preserve"> </w:t>
      </w:r>
      <w:r w:rsidRPr="00BF68B2">
        <w:rPr>
          <w:bCs/>
          <w:lang w:eastAsia="en-US"/>
        </w:rPr>
        <w:t>łagodniejszą karę</w:t>
      </w:r>
      <w:r w:rsidR="002D1487" w:rsidRPr="00BF68B2">
        <w:rPr>
          <w:bCs/>
          <w:lang w:eastAsia="en-US"/>
        </w:rPr>
        <w:t xml:space="preserve"> </w:t>
      </w:r>
      <w:r w:rsidR="00B318CC" w:rsidRPr="00BF68B2">
        <w:rPr>
          <w:bCs/>
          <w:lang w:eastAsia="en-US"/>
        </w:rPr>
        <w:t>(</w:t>
      </w:r>
      <w:r w:rsidR="002D1487" w:rsidRPr="00BF68B2">
        <w:rPr>
          <w:bCs/>
          <w:lang w:eastAsia="en-US"/>
        </w:rPr>
        <w:t>w</w:t>
      </w:r>
      <w:r w:rsidR="00574971">
        <w:rPr>
          <w:bCs/>
          <w:lang w:eastAsia="en-US"/>
        </w:rPr>
        <w:t xml:space="preserve"> </w:t>
      </w:r>
      <w:r w:rsidRPr="00BF68B2">
        <w:rPr>
          <w:bCs/>
          <w:lang w:eastAsia="en-US"/>
        </w:rPr>
        <w:t>wyniku wznowienia postępowania lub kasacji</w:t>
      </w:r>
      <w:r w:rsidR="00B318CC" w:rsidRPr="00BF68B2">
        <w:rPr>
          <w:bCs/>
          <w:lang w:eastAsia="en-US"/>
        </w:rPr>
        <w:t>)</w:t>
      </w:r>
      <w:r w:rsidRPr="00BF68B2">
        <w:rPr>
          <w:bCs/>
          <w:lang w:eastAsia="en-US"/>
        </w:rPr>
        <w:t>, uniewinnionemu oraz skazanemu</w:t>
      </w:r>
      <w:r w:rsidR="00BF69A5" w:rsidRPr="00BF68B2">
        <w:rPr>
          <w:bCs/>
          <w:lang w:eastAsia="en-US"/>
        </w:rPr>
        <w:t xml:space="preserve"> na</w:t>
      </w:r>
      <w:r w:rsidR="00574971">
        <w:rPr>
          <w:bCs/>
          <w:lang w:eastAsia="en-US"/>
        </w:rPr>
        <w:t xml:space="preserve"> </w:t>
      </w:r>
      <w:r w:rsidRPr="00BF68B2">
        <w:rPr>
          <w:bCs/>
          <w:lang w:eastAsia="en-US"/>
        </w:rPr>
        <w:t>łagodniejszą karę przysługuje odszkodowanie</w:t>
      </w:r>
      <w:r w:rsidR="00F147D3" w:rsidRPr="00BF68B2">
        <w:rPr>
          <w:bCs/>
          <w:lang w:eastAsia="en-US"/>
        </w:rPr>
        <w:t xml:space="preserve"> od</w:t>
      </w:r>
      <w:r w:rsidR="00574971">
        <w:rPr>
          <w:bCs/>
          <w:lang w:eastAsia="en-US"/>
        </w:rPr>
        <w:t xml:space="preserve"> </w:t>
      </w:r>
      <w:r w:rsidRPr="00BF68B2">
        <w:rPr>
          <w:bCs/>
          <w:lang w:eastAsia="en-US"/>
        </w:rPr>
        <w:t xml:space="preserve">Skarbu Państwa </w:t>
      </w:r>
      <w:r w:rsidR="0041633B" w:rsidRPr="00BF68B2">
        <w:rPr>
          <w:bCs/>
          <w:lang w:eastAsia="en-US"/>
        </w:rPr>
        <w:t>za</w:t>
      </w:r>
      <w:r w:rsidR="00574971">
        <w:rPr>
          <w:bCs/>
          <w:lang w:eastAsia="en-US"/>
        </w:rPr>
        <w:t xml:space="preserve"> </w:t>
      </w:r>
      <w:r w:rsidRPr="00BF68B2">
        <w:rPr>
          <w:bCs/>
          <w:lang w:eastAsia="en-US"/>
        </w:rPr>
        <w:t xml:space="preserve">poniesioną szkodę </w:t>
      </w:r>
      <w:r w:rsidR="00BF68B2">
        <w:rPr>
          <w:bCs/>
          <w:lang w:eastAsia="en-US"/>
        </w:rPr>
        <w:t>oraz</w:t>
      </w:r>
      <w:r w:rsidRPr="00BF68B2">
        <w:rPr>
          <w:bCs/>
          <w:lang w:eastAsia="en-US"/>
        </w:rPr>
        <w:t xml:space="preserve"> zadośćuczynienie za doznaną krzywdę. Rzeczone odszkodowanie</w:t>
      </w:r>
      <w:r w:rsidR="009E18EF">
        <w:rPr>
          <w:bCs/>
          <w:lang w:eastAsia="en-US"/>
        </w:rPr>
        <w:t xml:space="preserve"> i </w:t>
      </w:r>
      <w:r w:rsidRPr="00BF68B2">
        <w:rPr>
          <w:bCs/>
          <w:lang w:eastAsia="en-US"/>
        </w:rPr>
        <w:t>zadośćuczynienie przysługują także osobie,</w:t>
      </w:r>
      <w:r w:rsidR="009E18EF">
        <w:rPr>
          <w:bCs/>
          <w:lang w:eastAsia="en-US"/>
        </w:rPr>
        <w:t xml:space="preserve"> w </w:t>
      </w:r>
      <w:r w:rsidRPr="00BF68B2">
        <w:rPr>
          <w:bCs/>
          <w:lang w:eastAsia="en-US"/>
        </w:rPr>
        <w:t>stosunku</w:t>
      </w:r>
      <w:r w:rsidR="00F147D3" w:rsidRPr="00BF68B2">
        <w:rPr>
          <w:bCs/>
          <w:lang w:eastAsia="en-US"/>
        </w:rPr>
        <w:t xml:space="preserve"> do</w:t>
      </w:r>
      <w:r w:rsidR="00574971">
        <w:rPr>
          <w:bCs/>
          <w:lang w:eastAsia="en-US"/>
        </w:rPr>
        <w:t xml:space="preserve"> </w:t>
      </w:r>
      <w:r w:rsidRPr="00BF68B2">
        <w:rPr>
          <w:bCs/>
          <w:lang w:eastAsia="en-US"/>
        </w:rPr>
        <w:t>której postępowanie umorzono wskutek okoliczności, których</w:t>
      </w:r>
      <w:r w:rsidR="00CC7107" w:rsidRPr="00BF68B2">
        <w:rPr>
          <w:bCs/>
          <w:lang w:eastAsia="en-US"/>
        </w:rPr>
        <w:t xml:space="preserve"> nie</w:t>
      </w:r>
      <w:r w:rsidR="00574971">
        <w:rPr>
          <w:bCs/>
          <w:lang w:eastAsia="en-US"/>
        </w:rPr>
        <w:t xml:space="preserve"> </w:t>
      </w:r>
      <w:r w:rsidRPr="00BF68B2">
        <w:rPr>
          <w:bCs/>
          <w:lang w:eastAsia="en-US"/>
        </w:rPr>
        <w:t>uwzględniono</w:t>
      </w:r>
      <w:r w:rsidR="00F147D3" w:rsidRPr="00BF68B2">
        <w:rPr>
          <w:bCs/>
          <w:lang w:eastAsia="en-US"/>
        </w:rPr>
        <w:t xml:space="preserve"> we</w:t>
      </w:r>
      <w:r w:rsidR="00574971">
        <w:rPr>
          <w:bCs/>
          <w:lang w:eastAsia="en-US"/>
        </w:rPr>
        <w:t xml:space="preserve"> </w:t>
      </w:r>
      <w:r w:rsidRPr="00BF68B2">
        <w:rPr>
          <w:bCs/>
          <w:lang w:eastAsia="en-US"/>
        </w:rPr>
        <w:t>wcześniejszym postępowaniu, po wcześniejszym uchyleniu skazującego orzeczenia. Prawo</w:t>
      </w:r>
      <w:r w:rsidR="00F147D3" w:rsidRPr="00BF68B2">
        <w:rPr>
          <w:bCs/>
          <w:lang w:eastAsia="en-US"/>
        </w:rPr>
        <w:t xml:space="preserve"> do</w:t>
      </w:r>
      <w:r w:rsidR="00574971">
        <w:rPr>
          <w:bCs/>
          <w:lang w:eastAsia="en-US"/>
        </w:rPr>
        <w:t xml:space="preserve"> </w:t>
      </w:r>
      <w:r w:rsidRPr="00BF68B2">
        <w:rPr>
          <w:bCs/>
          <w:lang w:eastAsia="en-US"/>
        </w:rPr>
        <w:t>odszkodowania</w:t>
      </w:r>
      <w:r w:rsidR="009E18EF">
        <w:rPr>
          <w:bCs/>
          <w:lang w:eastAsia="en-US"/>
        </w:rPr>
        <w:t xml:space="preserve"> i </w:t>
      </w:r>
      <w:r w:rsidRPr="00BF68B2">
        <w:rPr>
          <w:bCs/>
          <w:lang w:eastAsia="en-US"/>
        </w:rPr>
        <w:t>zadośćuczynienia przysługuje również</w:t>
      </w:r>
      <w:r w:rsidR="009E18EF">
        <w:rPr>
          <w:bCs/>
          <w:lang w:eastAsia="en-US"/>
        </w:rPr>
        <w:t xml:space="preserve"> w </w:t>
      </w:r>
      <w:r w:rsidRPr="00BF68B2">
        <w:rPr>
          <w:bCs/>
          <w:lang w:eastAsia="en-US"/>
        </w:rPr>
        <w:t>związku</w:t>
      </w:r>
      <w:r w:rsidR="009E18EF">
        <w:rPr>
          <w:bCs/>
          <w:lang w:eastAsia="en-US"/>
        </w:rPr>
        <w:t xml:space="preserve"> z </w:t>
      </w:r>
      <w:r w:rsidRPr="00BF68B2">
        <w:rPr>
          <w:bCs/>
          <w:lang w:eastAsia="en-US"/>
        </w:rPr>
        <w:t>zastosowaniem środka zabezpieczającego</w:t>
      </w:r>
      <w:r w:rsidR="009E18EF">
        <w:rPr>
          <w:bCs/>
          <w:lang w:eastAsia="en-US"/>
        </w:rPr>
        <w:t xml:space="preserve"> w </w:t>
      </w:r>
      <w:r w:rsidRPr="00BF68B2">
        <w:rPr>
          <w:bCs/>
          <w:lang w:eastAsia="en-US"/>
        </w:rPr>
        <w:t>ww. warunkach,</w:t>
      </w:r>
      <w:r w:rsidR="00CC7107" w:rsidRPr="00BF68B2">
        <w:rPr>
          <w:bCs/>
          <w:lang w:eastAsia="en-US"/>
        </w:rPr>
        <w:t xml:space="preserve"> a</w:t>
      </w:r>
      <w:r w:rsidR="00574971">
        <w:rPr>
          <w:bCs/>
          <w:lang w:eastAsia="en-US"/>
        </w:rPr>
        <w:t xml:space="preserve"> </w:t>
      </w:r>
      <w:r w:rsidRPr="00BF68B2">
        <w:rPr>
          <w:bCs/>
          <w:lang w:eastAsia="en-US"/>
        </w:rPr>
        <w:t>także</w:t>
      </w:r>
      <w:r w:rsidR="009E18EF">
        <w:rPr>
          <w:bCs/>
          <w:lang w:eastAsia="en-US"/>
        </w:rPr>
        <w:t xml:space="preserve"> w </w:t>
      </w:r>
      <w:r w:rsidRPr="00BF68B2">
        <w:rPr>
          <w:bCs/>
          <w:lang w:eastAsia="en-US"/>
        </w:rPr>
        <w:t>wypadku niewątpliwie niesłusznego tymczasowego aresztowania lub zatrzymania.</w:t>
      </w:r>
    </w:p>
    <w:p w:rsidR="009848DD" w:rsidRPr="00BF68B2" w:rsidRDefault="00442E00" w:rsidP="00442E00">
      <w:pPr>
        <w:pStyle w:val="Styl1"/>
        <w:rPr>
          <w:bCs/>
          <w:lang w:eastAsia="en-US"/>
        </w:rPr>
      </w:pPr>
      <w:r w:rsidRPr="00BF68B2">
        <w:rPr>
          <w:bCs/>
          <w:lang w:eastAsia="en-US"/>
        </w:rPr>
        <w:t>Trudności interpretacyjne pojawiają się już</w:t>
      </w:r>
      <w:r w:rsidR="00BF69A5" w:rsidRPr="00BF68B2">
        <w:rPr>
          <w:bCs/>
          <w:lang w:eastAsia="en-US"/>
        </w:rPr>
        <w:t xml:space="preserve"> na</w:t>
      </w:r>
      <w:r w:rsidR="00574971">
        <w:rPr>
          <w:bCs/>
          <w:lang w:eastAsia="en-US"/>
        </w:rPr>
        <w:t xml:space="preserve"> </w:t>
      </w:r>
      <w:r w:rsidRPr="00BF68B2">
        <w:rPr>
          <w:bCs/>
          <w:lang w:eastAsia="en-US"/>
        </w:rPr>
        <w:t>etapie określania charakteru instytucji,</w:t>
      </w:r>
      <w:r w:rsidR="009E18EF">
        <w:rPr>
          <w:bCs/>
          <w:lang w:eastAsia="en-US"/>
        </w:rPr>
        <w:t xml:space="preserve"> o </w:t>
      </w:r>
      <w:r w:rsidRPr="00BF68B2">
        <w:rPr>
          <w:bCs/>
          <w:lang w:eastAsia="en-US"/>
        </w:rPr>
        <w:t>której traktuje rozdz</w:t>
      </w:r>
      <w:r w:rsidR="00B318CC" w:rsidRPr="00BF68B2">
        <w:rPr>
          <w:bCs/>
          <w:lang w:eastAsia="en-US"/>
        </w:rPr>
        <w:t>iał</w:t>
      </w:r>
      <w:r w:rsidRPr="00BF68B2">
        <w:rPr>
          <w:bCs/>
          <w:lang w:eastAsia="en-US"/>
        </w:rPr>
        <w:t xml:space="preserve"> 58 k.p.k. Niewątpliwie rozstrzygnięcie</w:t>
      </w:r>
      <w:r w:rsidR="009E18EF">
        <w:rPr>
          <w:bCs/>
          <w:lang w:eastAsia="en-US"/>
        </w:rPr>
        <w:t xml:space="preserve"> w </w:t>
      </w:r>
      <w:r w:rsidRPr="00BF68B2">
        <w:rPr>
          <w:bCs/>
          <w:lang w:eastAsia="en-US"/>
        </w:rPr>
        <w:t>przedmiocie odszkodowania/zadośćuczynienia za niesłuszne skazanie następuje przed sądem karnym,</w:t>
      </w:r>
      <w:r w:rsidR="009E18EF">
        <w:rPr>
          <w:bCs/>
          <w:lang w:eastAsia="en-US"/>
        </w:rPr>
        <w:t xml:space="preserve"> w </w:t>
      </w:r>
      <w:r w:rsidRPr="00BF68B2">
        <w:rPr>
          <w:bCs/>
          <w:lang w:eastAsia="en-US"/>
        </w:rPr>
        <w:t>ramach procesu karnego, prowadzonego</w:t>
      </w:r>
      <w:r w:rsidR="00BF69A5" w:rsidRPr="00BF68B2">
        <w:rPr>
          <w:bCs/>
          <w:lang w:eastAsia="en-US"/>
        </w:rPr>
        <w:t xml:space="preserve"> na</w:t>
      </w:r>
      <w:r w:rsidR="00574971">
        <w:rPr>
          <w:bCs/>
          <w:lang w:eastAsia="en-US"/>
        </w:rPr>
        <w:t xml:space="preserve"> </w:t>
      </w:r>
      <w:r w:rsidRPr="00BF68B2">
        <w:rPr>
          <w:bCs/>
          <w:lang w:eastAsia="en-US"/>
        </w:rPr>
        <w:t>podstawie przepisów Kodeksu postępowania karnego.</w:t>
      </w:r>
      <w:r w:rsidR="002D1487" w:rsidRPr="00BF68B2">
        <w:rPr>
          <w:bCs/>
          <w:lang w:eastAsia="en-US"/>
        </w:rPr>
        <w:t xml:space="preserve"> Z</w:t>
      </w:r>
      <w:r w:rsidR="00574971">
        <w:rPr>
          <w:bCs/>
          <w:lang w:eastAsia="en-US"/>
        </w:rPr>
        <w:t xml:space="preserve"> </w:t>
      </w:r>
      <w:r w:rsidRPr="00BF68B2">
        <w:rPr>
          <w:bCs/>
          <w:lang w:eastAsia="en-US"/>
        </w:rPr>
        <w:t>drugiej jednak strony roszczenie</w:t>
      </w:r>
      <w:r w:rsidR="009E18EF">
        <w:rPr>
          <w:bCs/>
          <w:lang w:eastAsia="en-US"/>
        </w:rPr>
        <w:t xml:space="preserve"> o </w:t>
      </w:r>
      <w:r w:rsidRPr="00BF68B2">
        <w:rPr>
          <w:bCs/>
          <w:lang w:eastAsia="en-US"/>
        </w:rPr>
        <w:t>odszkodowanie/zadośćuczynienie za doznaną szkodę/krzywdę ma charakter jednoznacznie cywilistyczny</w:t>
      </w:r>
      <w:r w:rsidR="009848DD" w:rsidRPr="00BF68B2">
        <w:rPr>
          <w:bCs/>
          <w:lang w:eastAsia="en-US"/>
        </w:rPr>
        <w:t>.</w:t>
      </w:r>
    </w:p>
    <w:p w:rsidR="00BF68B2" w:rsidRPr="00BF68B2" w:rsidRDefault="00BF68B2" w:rsidP="00BF68B2">
      <w:pPr>
        <w:pStyle w:val="Styl1"/>
        <w:rPr>
          <w:bCs/>
          <w:lang w:eastAsia="en-US"/>
        </w:rPr>
      </w:pPr>
      <w:r w:rsidRPr="00BF68B2">
        <w:rPr>
          <w:bCs/>
          <w:lang w:eastAsia="en-US"/>
        </w:rPr>
        <w:t>Kolejnym problemem jest kwestia wymagalności roszczenia (żądania)</w:t>
      </w:r>
      <w:r w:rsidR="009E18EF">
        <w:rPr>
          <w:bCs/>
          <w:lang w:eastAsia="en-US"/>
        </w:rPr>
        <w:t xml:space="preserve"> o </w:t>
      </w:r>
      <w:r w:rsidRPr="00BF68B2">
        <w:rPr>
          <w:bCs/>
          <w:lang w:eastAsia="en-US"/>
        </w:rPr>
        <w:t xml:space="preserve">odszkodowanie lub zadośćuczynienie. Problematyka ta ma bowiem istotne znaczenie </w:t>
      </w:r>
      <w:r w:rsidR="00A52B12">
        <w:rPr>
          <w:bCs/>
          <w:lang w:eastAsia="en-US"/>
        </w:rPr>
        <w:t xml:space="preserve">przy </w:t>
      </w:r>
      <w:r w:rsidRPr="00BF68B2">
        <w:rPr>
          <w:bCs/>
          <w:lang w:eastAsia="en-US"/>
        </w:rPr>
        <w:t>ustal</w:t>
      </w:r>
      <w:r w:rsidR="00A52B12">
        <w:rPr>
          <w:bCs/>
          <w:lang w:eastAsia="en-US"/>
        </w:rPr>
        <w:t>a</w:t>
      </w:r>
      <w:r w:rsidRPr="00BF68B2">
        <w:rPr>
          <w:bCs/>
          <w:lang w:eastAsia="en-US"/>
        </w:rPr>
        <w:t>ni</w:t>
      </w:r>
      <w:r w:rsidR="00A52B12">
        <w:rPr>
          <w:bCs/>
          <w:lang w:eastAsia="en-US"/>
        </w:rPr>
        <w:t>u</w:t>
      </w:r>
      <w:r w:rsidRPr="00BF68B2">
        <w:rPr>
          <w:bCs/>
          <w:lang w:eastAsia="en-US"/>
        </w:rPr>
        <w:t xml:space="preserve"> terminu, od</w:t>
      </w:r>
      <w:r w:rsidR="00574971">
        <w:rPr>
          <w:bCs/>
          <w:lang w:eastAsia="en-US"/>
        </w:rPr>
        <w:t xml:space="preserve"> </w:t>
      </w:r>
      <w:r w:rsidRPr="00BF68B2">
        <w:rPr>
          <w:bCs/>
          <w:lang w:eastAsia="en-US"/>
        </w:rPr>
        <w:t>którego należą się odsetki od</w:t>
      </w:r>
      <w:r w:rsidR="00574971">
        <w:rPr>
          <w:bCs/>
          <w:lang w:eastAsia="en-US"/>
        </w:rPr>
        <w:t xml:space="preserve"> </w:t>
      </w:r>
      <w:r w:rsidRPr="00BF68B2">
        <w:rPr>
          <w:bCs/>
          <w:lang w:eastAsia="en-US"/>
        </w:rPr>
        <w:t>głównej sumy. W</w:t>
      </w:r>
      <w:r w:rsidR="00574971">
        <w:rPr>
          <w:bCs/>
          <w:lang w:eastAsia="en-US"/>
        </w:rPr>
        <w:t xml:space="preserve"> </w:t>
      </w:r>
      <w:r w:rsidRPr="00BF68B2">
        <w:rPr>
          <w:bCs/>
          <w:lang w:eastAsia="en-US"/>
        </w:rPr>
        <w:t>ocenie Rzecznika zasadne wydaje się</w:t>
      </w:r>
      <w:r w:rsidR="009E18EF">
        <w:rPr>
          <w:bCs/>
          <w:lang w:eastAsia="en-US"/>
        </w:rPr>
        <w:t xml:space="preserve"> w </w:t>
      </w:r>
      <w:r w:rsidRPr="00BF68B2">
        <w:rPr>
          <w:bCs/>
          <w:lang w:eastAsia="en-US"/>
        </w:rPr>
        <w:t xml:space="preserve">szczególności rozważenie możliwości </w:t>
      </w:r>
      <w:r w:rsidRPr="00BF68B2">
        <w:rPr>
          <w:bCs/>
          <w:lang w:eastAsia="en-US"/>
        </w:rPr>
        <w:lastRenderedPageBreak/>
        <w:t>wprowadzenia do</w:t>
      </w:r>
      <w:r w:rsidR="00574971">
        <w:rPr>
          <w:bCs/>
          <w:lang w:eastAsia="en-US"/>
        </w:rPr>
        <w:t xml:space="preserve"> </w:t>
      </w:r>
      <w:r w:rsidRPr="00BF68B2">
        <w:rPr>
          <w:bCs/>
          <w:lang w:eastAsia="en-US"/>
        </w:rPr>
        <w:t>rozdziału 58 k.p.k. określenia wprost początkowego terminu, od którego roszczenie to staje się wymagalne.</w:t>
      </w:r>
    </w:p>
    <w:p w:rsidR="009848DD" w:rsidRPr="00BF68B2" w:rsidRDefault="00A52B12" w:rsidP="00BF68B2">
      <w:pPr>
        <w:pStyle w:val="Styl1"/>
        <w:rPr>
          <w:bCs/>
          <w:lang w:eastAsia="en-US"/>
        </w:rPr>
      </w:pPr>
      <w:r>
        <w:rPr>
          <w:bCs/>
          <w:lang w:eastAsia="en-US"/>
        </w:rPr>
        <w:t>N</w:t>
      </w:r>
      <w:r w:rsidR="00BF68B2" w:rsidRPr="00BF68B2">
        <w:rPr>
          <w:bCs/>
          <w:lang w:eastAsia="en-US"/>
        </w:rPr>
        <w:t>a gruncie postępowania,</w:t>
      </w:r>
      <w:r w:rsidR="009E18EF">
        <w:rPr>
          <w:bCs/>
          <w:lang w:eastAsia="en-US"/>
        </w:rPr>
        <w:t xml:space="preserve"> o </w:t>
      </w:r>
      <w:r w:rsidR="00BF68B2" w:rsidRPr="00BF68B2">
        <w:rPr>
          <w:bCs/>
          <w:lang w:eastAsia="en-US"/>
        </w:rPr>
        <w:t>którym mowa</w:t>
      </w:r>
      <w:r w:rsidR="009E18EF">
        <w:rPr>
          <w:bCs/>
          <w:lang w:eastAsia="en-US"/>
        </w:rPr>
        <w:t xml:space="preserve"> w </w:t>
      </w:r>
      <w:r w:rsidR="00BF68B2" w:rsidRPr="00BF68B2">
        <w:rPr>
          <w:bCs/>
          <w:lang w:eastAsia="en-US"/>
        </w:rPr>
        <w:t>rozdz. 58 k.pk., po nowelizacji</w:t>
      </w:r>
      <w:r w:rsidR="009E18EF">
        <w:rPr>
          <w:bCs/>
          <w:lang w:eastAsia="en-US"/>
        </w:rPr>
        <w:t xml:space="preserve"> z </w:t>
      </w:r>
      <w:r w:rsidR="00BF68B2" w:rsidRPr="00BF68B2">
        <w:rPr>
          <w:bCs/>
          <w:lang w:eastAsia="en-US"/>
        </w:rPr>
        <w:t>2016 r., jedynym podmiotem biorącym udział</w:t>
      </w:r>
      <w:r w:rsidR="009E18EF">
        <w:rPr>
          <w:bCs/>
          <w:lang w:eastAsia="en-US"/>
        </w:rPr>
        <w:t xml:space="preserve"> w </w:t>
      </w:r>
      <w:r w:rsidR="00BF68B2" w:rsidRPr="00BF68B2">
        <w:rPr>
          <w:bCs/>
          <w:lang w:eastAsia="en-US"/>
        </w:rPr>
        <w:t>postępowaniu na prawach strony, poza osobą</w:t>
      </w:r>
      <w:r w:rsidR="00BF68B2">
        <w:rPr>
          <w:bCs/>
          <w:lang w:eastAsia="en-US"/>
        </w:rPr>
        <w:t xml:space="preserve"> </w:t>
      </w:r>
      <w:r w:rsidR="00BF68B2" w:rsidRPr="00BF68B2">
        <w:rPr>
          <w:bCs/>
          <w:lang w:eastAsia="en-US"/>
        </w:rPr>
        <w:t>występującą</w:t>
      </w:r>
      <w:r w:rsidR="009E18EF">
        <w:rPr>
          <w:bCs/>
          <w:lang w:eastAsia="en-US"/>
        </w:rPr>
        <w:t xml:space="preserve"> z </w:t>
      </w:r>
      <w:r w:rsidR="00BF68B2" w:rsidRPr="00BF68B2">
        <w:rPr>
          <w:bCs/>
          <w:lang w:eastAsia="en-US"/>
        </w:rPr>
        <w:t>wnioskiem</w:t>
      </w:r>
      <w:r w:rsidR="009E18EF">
        <w:rPr>
          <w:bCs/>
          <w:lang w:eastAsia="en-US"/>
        </w:rPr>
        <w:t xml:space="preserve"> o </w:t>
      </w:r>
      <w:r w:rsidR="00BF68B2" w:rsidRPr="00BF68B2">
        <w:rPr>
          <w:bCs/>
          <w:lang w:eastAsia="en-US"/>
        </w:rPr>
        <w:t>odszkodowanie/zadośćuczynienie, jest prokurator (art. 554 § 3 k.p.k.).</w:t>
      </w:r>
      <w:r w:rsidR="00BF68B2">
        <w:rPr>
          <w:bCs/>
          <w:lang w:eastAsia="en-US"/>
        </w:rPr>
        <w:t xml:space="preserve"> </w:t>
      </w:r>
      <w:r w:rsidR="00BF68B2" w:rsidRPr="00BF68B2">
        <w:rPr>
          <w:bCs/>
          <w:lang w:eastAsia="en-US"/>
        </w:rPr>
        <w:t>Niemniej jednak podkreślić należy, że jako rzecznik interesu społecznego prokurator nie jest organem reprezentującym Skarb Państwa</w:t>
      </w:r>
      <w:r w:rsidR="009E18EF">
        <w:rPr>
          <w:bCs/>
          <w:lang w:eastAsia="en-US"/>
        </w:rPr>
        <w:t xml:space="preserve"> w </w:t>
      </w:r>
      <w:r w:rsidR="00BF68B2" w:rsidRPr="00BF68B2">
        <w:rPr>
          <w:bCs/>
          <w:lang w:eastAsia="en-US"/>
        </w:rPr>
        <w:t>tym postępowaniu, a co za tym idzie nie jest on uprawniony do dokonywania czynności</w:t>
      </w:r>
      <w:r w:rsidR="009E18EF">
        <w:rPr>
          <w:bCs/>
          <w:lang w:eastAsia="en-US"/>
        </w:rPr>
        <w:t xml:space="preserve"> o </w:t>
      </w:r>
      <w:r w:rsidR="00BF68B2" w:rsidRPr="00BF68B2">
        <w:rPr>
          <w:bCs/>
          <w:lang w:eastAsia="en-US"/>
        </w:rPr>
        <w:t>charakterze materialnoprawnym,</w:t>
      </w:r>
      <w:r w:rsidR="009E18EF">
        <w:rPr>
          <w:bCs/>
          <w:lang w:eastAsia="en-US"/>
        </w:rPr>
        <w:t xml:space="preserve"> w </w:t>
      </w:r>
      <w:r w:rsidR="00BF68B2" w:rsidRPr="00BF68B2">
        <w:rPr>
          <w:bCs/>
          <w:lang w:eastAsia="en-US"/>
        </w:rPr>
        <w:t>tym do uznania roszczenia odszkodowawczego czy też do zawarcia ugody. Wobec zatem braku</w:t>
      </w:r>
      <w:r w:rsidR="009E18EF">
        <w:rPr>
          <w:bCs/>
          <w:lang w:eastAsia="en-US"/>
        </w:rPr>
        <w:t xml:space="preserve"> w </w:t>
      </w:r>
      <w:r w:rsidR="00BF68B2" w:rsidRPr="00BF68B2">
        <w:rPr>
          <w:bCs/>
          <w:lang w:eastAsia="en-US"/>
        </w:rPr>
        <w:t>obecnym stanie prawnym innych podmiotów uprawnionych do występowania</w:t>
      </w:r>
      <w:r w:rsidR="009E18EF">
        <w:rPr>
          <w:bCs/>
          <w:lang w:eastAsia="en-US"/>
        </w:rPr>
        <w:t xml:space="preserve"> w </w:t>
      </w:r>
      <w:r w:rsidR="00BF68B2" w:rsidRPr="00BF68B2">
        <w:rPr>
          <w:bCs/>
          <w:lang w:eastAsia="en-US"/>
        </w:rPr>
        <w:t>procesie na prawach strony,</w:t>
      </w:r>
      <w:r w:rsidR="00BF68B2">
        <w:rPr>
          <w:bCs/>
          <w:lang w:eastAsia="en-US"/>
        </w:rPr>
        <w:t xml:space="preserve"> </w:t>
      </w:r>
      <w:r w:rsidR="00BF68B2" w:rsidRPr="00BF68B2">
        <w:rPr>
          <w:bCs/>
          <w:lang w:eastAsia="en-US"/>
        </w:rPr>
        <w:t>przyjąć należy, że terminem, od którego dochodzącemu przysługują odsetki od sumy głównej, jest moment skierowania wniosku</w:t>
      </w:r>
      <w:r w:rsidR="009E18EF">
        <w:rPr>
          <w:bCs/>
          <w:lang w:eastAsia="en-US"/>
        </w:rPr>
        <w:t xml:space="preserve"> o </w:t>
      </w:r>
      <w:r w:rsidR="00BF68B2" w:rsidRPr="00BF68B2">
        <w:rPr>
          <w:bCs/>
          <w:lang w:eastAsia="en-US"/>
        </w:rPr>
        <w:t>odszkodowanie do właściwego sądu. Wówczas następuje bowiem skonkretyzowanie żądania uprawnionego</w:t>
      </w:r>
      <w:r w:rsidR="009E18EF">
        <w:rPr>
          <w:bCs/>
          <w:lang w:eastAsia="en-US"/>
        </w:rPr>
        <w:t xml:space="preserve"> i </w:t>
      </w:r>
      <w:r w:rsidR="00BF68B2" w:rsidRPr="00BF68B2">
        <w:rPr>
          <w:bCs/>
          <w:lang w:eastAsia="en-US"/>
        </w:rPr>
        <w:t>jego roszczenie staje się znane organom państwa.</w:t>
      </w:r>
    </w:p>
    <w:p w:rsidR="00442E00" w:rsidRPr="00BF68B2" w:rsidRDefault="00442E00" w:rsidP="005815DC">
      <w:pPr>
        <w:pStyle w:val="Styl1"/>
      </w:pPr>
      <w:r w:rsidRPr="00BF68B2">
        <w:rPr>
          <w:bCs/>
          <w:lang w:eastAsia="en-US"/>
        </w:rPr>
        <w:t>Rzecznik zwrócił się</w:t>
      </w:r>
      <w:r w:rsidRPr="00BF68B2">
        <w:rPr>
          <w:bCs/>
          <w:vertAlign w:val="superscript"/>
          <w:lang w:eastAsia="en-US"/>
        </w:rPr>
        <w:footnoteReference w:id="301"/>
      </w:r>
      <w:r w:rsidR="00F147D3" w:rsidRPr="00BF68B2">
        <w:rPr>
          <w:bCs/>
          <w:lang w:eastAsia="en-US"/>
        </w:rPr>
        <w:t xml:space="preserve"> do</w:t>
      </w:r>
      <w:r w:rsidR="00574971">
        <w:rPr>
          <w:bCs/>
          <w:lang w:eastAsia="en-US"/>
        </w:rPr>
        <w:t xml:space="preserve"> </w:t>
      </w:r>
      <w:r w:rsidRPr="00BF68B2">
        <w:rPr>
          <w:bCs/>
          <w:lang w:eastAsia="en-US"/>
        </w:rPr>
        <w:t>Ministra Sprawiedliwości</w:t>
      </w:r>
      <w:r w:rsidR="009E18EF">
        <w:rPr>
          <w:bCs/>
          <w:lang w:eastAsia="en-US"/>
        </w:rPr>
        <w:t xml:space="preserve"> o </w:t>
      </w:r>
      <w:r w:rsidRPr="00BF68B2">
        <w:rPr>
          <w:bCs/>
          <w:lang w:eastAsia="en-US"/>
        </w:rPr>
        <w:t>rozważenie stosownych zmian legislacyjnych</w:t>
      </w:r>
      <w:r w:rsidR="005815DC" w:rsidRPr="00BF68B2">
        <w:rPr>
          <w:bCs/>
          <w:lang w:eastAsia="en-US"/>
        </w:rPr>
        <w:t>. Odpowiedzi nie dostał.</w:t>
      </w:r>
      <w:r w:rsidR="002D1487" w:rsidRPr="00BF68B2">
        <w:rPr>
          <w:bCs/>
          <w:lang w:eastAsia="en-US"/>
        </w:rPr>
        <w:t xml:space="preserve"> W</w:t>
      </w:r>
      <w:r w:rsidR="00574971">
        <w:rPr>
          <w:bCs/>
          <w:lang w:eastAsia="en-US"/>
        </w:rPr>
        <w:t xml:space="preserve"> </w:t>
      </w:r>
      <w:r w:rsidR="005815DC" w:rsidRPr="00BF68B2">
        <w:rPr>
          <w:bCs/>
          <w:lang w:eastAsia="en-US"/>
        </w:rPr>
        <w:t>2018</w:t>
      </w:r>
      <w:r w:rsidR="00574971">
        <w:rPr>
          <w:bCs/>
          <w:lang w:eastAsia="en-US"/>
        </w:rPr>
        <w:t xml:space="preserve"> </w:t>
      </w:r>
      <w:r w:rsidR="00417C70" w:rsidRPr="00BF68B2">
        <w:rPr>
          <w:bCs/>
          <w:lang w:eastAsia="en-US"/>
        </w:rPr>
        <w:t xml:space="preserve">r. </w:t>
      </w:r>
      <w:r w:rsidR="005815DC" w:rsidRPr="00BF68B2">
        <w:rPr>
          <w:bCs/>
          <w:lang w:eastAsia="en-US"/>
        </w:rPr>
        <w:t>wysłał ponaglenie.</w:t>
      </w:r>
    </w:p>
    <w:p w:rsidR="00442E00" w:rsidRPr="00BF68B2" w:rsidRDefault="00442E00" w:rsidP="00F03287">
      <w:pPr>
        <w:pStyle w:val="Styl1"/>
      </w:pPr>
      <w:r w:rsidRPr="00BF68B2">
        <w:br w:type="page"/>
      </w:r>
    </w:p>
    <w:p w:rsidR="00F147D3" w:rsidRPr="00BF68B2" w:rsidRDefault="00442E00" w:rsidP="00B40816">
      <w:pPr>
        <w:pStyle w:val="Nagwek3"/>
      </w:pPr>
      <w:bookmarkStart w:id="307" w:name="_Toc513723048"/>
      <w:bookmarkStart w:id="308" w:name="_Toc515021854"/>
      <w:r w:rsidRPr="00BF68B2">
        <w:lastRenderedPageBreak/>
        <w:t>Art. 42</w:t>
      </w:r>
      <w:r w:rsidR="00BF69A5" w:rsidRPr="00BF68B2">
        <w:t xml:space="preserve"> ust.</w:t>
      </w:r>
      <w:r w:rsidR="00574971">
        <w:t xml:space="preserve"> </w:t>
      </w:r>
      <w:r w:rsidRPr="00BF68B2">
        <w:t>1 – Nullum crimen sine lege</w:t>
      </w:r>
      <w:bookmarkEnd w:id="307"/>
      <w:bookmarkEnd w:id="308"/>
    </w:p>
    <w:p w:rsidR="00442E00" w:rsidRPr="00BF68B2" w:rsidRDefault="00442E00" w:rsidP="003B5AF8">
      <w:pPr>
        <w:pStyle w:val="Konstytucja"/>
      </w:pPr>
      <w:r w:rsidRPr="00BF68B2">
        <w:t>Odpowiedzialności karnej podlega ten tylko, kto dopuścił się czynu zabronionego pod groźbą kary przez ustawę obowiązującą</w:t>
      </w:r>
      <w:r w:rsidR="009E18EF">
        <w:t xml:space="preserve"> w </w:t>
      </w:r>
      <w:r w:rsidRPr="00BF68B2">
        <w:t>czasie jego popełnienia. Zasada ta</w:t>
      </w:r>
      <w:r w:rsidR="00CC7107" w:rsidRPr="00BF68B2">
        <w:t xml:space="preserve"> nie</w:t>
      </w:r>
      <w:r w:rsidR="00574971">
        <w:t xml:space="preserve"> </w:t>
      </w:r>
      <w:r w:rsidRPr="00BF68B2">
        <w:t>stoi</w:t>
      </w:r>
      <w:r w:rsidR="00BF69A5" w:rsidRPr="00BF68B2">
        <w:t xml:space="preserve"> na</w:t>
      </w:r>
      <w:r w:rsidR="00574971">
        <w:t xml:space="preserve"> </w:t>
      </w:r>
      <w:r w:rsidRPr="00BF68B2">
        <w:t>przeszkodzie ukaraniu za czyn, który</w:t>
      </w:r>
      <w:r w:rsidR="009E18EF">
        <w:t xml:space="preserve"> w </w:t>
      </w:r>
      <w:r w:rsidRPr="00BF68B2">
        <w:t>czasie jego popełnienia stanowił przestępstwo</w:t>
      </w:r>
      <w:r w:rsidR="009E18EF">
        <w:t xml:space="preserve"> w </w:t>
      </w:r>
      <w:r w:rsidR="00F03287" w:rsidRPr="00BF68B2">
        <w:t>myśl prawa międzynarodowego.</w:t>
      </w:r>
    </w:p>
    <w:p w:rsidR="00571F6E" w:rsidRPr="00BF68B2" w:rsidRDefault="00571F6E" w:rsidP="00571F6E">
      <w:pPr>
        <w:pStyle w:val="ComwiKonstytucja"/>
      </w:pPr>
      <w:r w:rsidRPr="00BF68B2">
        <w:t>Twórcy Konstytucji</w:t>
      </w:r>
      <w:r w:rsidR="009E18EF">
        <w:t xml:space="preserve"> w </w:t>
      </w:r>
      <w:r w:rsidRPr="00BF68B2">
        <w:t>sposób szczególny podkreślili tutaj odpowiedzialność za przestępstwa, a więc takie czyny zabronione pod groźbą kary, które są społecznie nieakceptowalne, wysoko szkodliwe, przy których wymierzane dolegliwości powi</w:t>
      </w:r>
      <w:r w:rsidR="003106A6">
        <w:t>nny być szczególnie odczuwalne.</w:t>
      </w:r>
    </w:p>
    <w:p w:rsidR="00D47852" w:rsidRPr="00BF68B2" w:rsidRDefault="00D47852" w:rsidP="00D47852">
      <w:pPr>
        <w:pStyle w:val="ComwiKonstytucja"/>
        <w:rPr>
          <w:i w:val="0"/>
        </w:rPr>
      </w:pPr>
      <w:r w:rsidRPr="00BF68B2">
        <w:t>Zasadę, że odpowiedzialności karnej podlega tylko ten, kto popełnia czyn zabroniony pod groźbą kary przez ustawę obowiązującą</w:t>
      </w:r>
      <w:r w:rsidR="009E18EF">
        <w:t xml:space="preserve"> w </w:t>
      </w:r>
      <w:r w:rsidRPr="00BF68B2">
        <w:t xml:space="preserve">czasie jego popełnienia, prawnicy opisują po łacinie jako </w:t>
      </w:r>
      <w:r w:rsidRPr="00BF68B2">
        <w:rPr>
          <w:i w:val="0"/>
        </w:rPr>
        <w:t>nullum crime</w:t>
      </w:r>
      <w:r w:rsidR="003106A6">
        <w:rPr>
          <w:i w:val="0"/>
        </w:rPr>
        <w:t>n</w:t>
      </w:r>
      <w:r w:rsidRPr="00BF68B2">
        <w:rPr>
          <w:i w:val="0"/>
        </w:rPr>
        <w:t xml:space="preserve"> sine lege</w:t>
      </w:r>
      <w:r w:rsidRPr="00BF68B2">
        <w:t xml:space="preserve"> (</w:t>
      </w:r>
      <w:r w:rsidRPr="00BF68B2">
        <w:rPr>
          <w:i w:val="0"/>
        </w:rPr>
        <w:t>nullum crime</w:t>
      </w:r>
      <w:r w:rsidR="003106A6">
        <w:rPr>
          <w:i w:val="0"/>
        </w:rPr>
        <w:t>n</w:t>
      </w:r>
      <w:r w:rsidRPr="00BF68B2">
        <w:rPr>
          <w:i w:val="0"/>
        </w:rPr>
        <w:t>,</w:t>
      </w:r>
      <w:r w:rsidR="00574971">
        <w:rPr>
          <w:i w:val="0"/>
        </w:rPr>
        <w:t xml:space="preserve"> </w:t>
      </w:r>
      <w:r w:rsidRPr="00BF68B2">
        <w:rPr>
          <w:i w:val="0"/>
        </w:rPr>
        <w:t>nulla poena sine lege poenali anteriori)</w:t>
      </w:r>
      <w:r w:rsidR="00784836" w:rsidRPr="00BF68B2">
        <w:rPr>
          <w:i w:val="0"/>
        </w:rPr>
        <w:t>.</w:t>
      </w:r>
    </w:p>
    <w:p w:rsidR="00571F6E" w:rsidRPr="00BF68B2" w:rsidRDefault="00571F6E" w:rsidP="00D47852">
      <w:pPr>
        <w:pStyle w:val="ComwiKonstytucja"/>
        <w:rPr>
          <w:color w:val="000000"/>
          <w:sz w:val="20"/>
        </w:rPr>
      </w:pPr>
      <w:r w:rsidRPr="00BF68B2">
        <w:t xml:space="preserve">Zarówno zasada </w:t>
      </w:r>
      <w:r w:rsidRPr="00BF68B2">
        <w:rPr>
          <w:i w:val="0"/>
        </w:rPr>
        <w:t>nullum crime</w:t>
      </w:r>
      <w:r w:rsidRPr="00BF68B2">
        <w:t xml:space="preserve"> (</w:t>
      </w:r>
      <w:r w:rsidR="00D47852" w:rsidRPr="00BF68B2">
        <w:t xml:space="preserve">nie ma </w:t>
      </w:r>
      <w:r w:rsidRPr="00BF68B2">
        <w:t>przestępstw</w:t>
      </w:r>
      <w:r w:rsidR="00D47852" w:rsidRPr="00BF68B2">
        <w:t>a</w:t>
      </w:r>
      <w:r w:rsidRPr="00BF68B2">
        <w:t>) jak</w:t>
      </w:r>
      <w:r w:rsidR="009E18EF">
        <w:t xml:space="preserve"> i </w:t>
      </w:r>
      <w:r w:rsidRPr="00BF68B2">
        <w:t xml:space="preserve">zasada </w:t>
      </w:r>
      <w:r w:rsidRPr="00BF68B2">
        <w:rPr>
          <w:i w:val="0"/>
        </w:rPr>
        <w:t>nulla poena</w:t>
      </w:r>
      <w:r w:rsidRPr="00BF68B2">
        <w:t xml:space="preserve"> (</w:t>
      </w:r>
      <w:r w:rsidR="00D47852" w:rsidRPr="00BF68B2">
        <w:t xml:space="preserve">nie ma </w:t>
      </w:r>
      <w:r w:rsidRPr="00BF68B2">
        <w:t>kar</w:t>
      </w:r>
      <w:r w:rsidR="00D47852" w:rsidRPr="00BF68B2">
        <w:t>y</w:t>
      </w:r>
      <w:r w:rsidRPr="00BF68B2">
        <w:t>) znajdują swoje źródło już</w:t>
      </w:r>
      <w:r w:rsidR="009E18EF">
        <w:t xml:space="preserve"> w </w:t>
      </w:r>
      <w:r w:rsidRPr="00BF68B2">
        <w:t>artykule</w:t>
      </w:r>
      <w:r w:rsidR="00574971">
        <w:t xml:space="preserve"> </w:t>
      </w:r>
      <w:r w:rsidRPr="00BF68B2">
        <w:t>31 ust.</w:t>
      </w:r>
      <w:r w:rsidR="00574971">
        <w:t xml:space="preserve"> </w:t>
      </w:r>
      <w:r w:rsidRPr="00BF68B2">
        <w:t>3 Konstytucji</w:t>
      </w:r>
      <w:r w:rsidR="00D47852" w:rsidRPr="00BF68B2">
        <w:t xml:space="preserve"> (Ograniczenia</w:t>
      </w:r>
      <w:r w:rsidR="009E18EF">
        <w:t xml:space="preserve"> w </w:t>
      </w:r>
      <w:r w:rsidR="00D47852" w:rsidRPr="00BF68B2">
        <w:t>zakresie korzystania</w:t>
      </w:r>
      <w:r w:rsidR="009E18EF">
        <w:t xml:space="preserve"> z </w:t>
      </w:r>
      <w:r w:rsidR="00D47852" w:rsidRPr="00BF68B2">
        <w:t>konstytucyjnych wolności</w:t>
      </w:r>
      <w:r w:rsidR="009E18EF">
        <w:t xml:space="preserve"> i </w:t>
      </w:r>
      <w:r w:rsidR="00D47852" w:rsidRPr="00BF68B2">
        <w:t>praw mogą być ustanawiane tylko</w:t>
      </w:r>
      <w:r w:rsidR="009E18EF">
        <w:t xml:space="preserve"> w </w:t>
      </w:r>
      <w:r w:rsidR="00D47852" w:rsidRPr="00BF68B2">
        <w:t>ustawie</w:t>
      </w:r>
      <w:r w:rsidR="009E18EF">
        <w:t xml:space="preserve"> i </w:t>
      </w:r>
      <w:r w:rsidR="00D47852" w:rsidRPr="00BF68B2">
        <w:t>tylko wtedy, gdy są konieczne</w:t>
      </w:r>
      <w:r w:rsidR="009E18EF">
        <w:t xml:space="preserve"> w </w:t>
      </w:r>
      <w:r w:rsidR="00D47852" w:rsidRPr="00BF68B2">
        <w:t>demokratycznym państwie dla jego bezpieczeństwa)</w:t>
      </w:r>
      <w:r w:rsidRPr="00BF68B2">
        <w:t>. Obie zasady mają charakter absolutny</w:t>
      </w:r>
      <w:r w:rsidR="009E18EF">
        <w:t xml:space="preserve"> i </w:t>
      </w:r>
      <w:r w:rsidRPr="00BF68B2">
        <w:t>nie mogą być poddawane żadnym wyjątkom.</w:t>
      </w:r>
    </w:p>
    <w:p w:rsidR="00442E00" w:rsidRPr="003106A6" w:rsidRDefault="00442E00" w:rsidP="004C2686">
      <w:pPr>
        <w:pStyle w:val="Nagwek4"/>
      </w:pPr>
      <w:r w:rsidRPr="003106A6">
        <w:br w:type="page"/>
      </w:r>
    </w:p>
    <w:p w:rsidR="0094100C" w:rsidRPr="003106A6" w:rsidRDefault="00442E00" w:rsidP="004C2686">
      <w:pPr>
        <w:pStyle w:val="Nagwek4"/>
      </w:pPr>
      <w:bookmarkStart w:id="309" w:name="_Toc513723049"/>
      <w:bookmarkStart w:id="310" w:name="_Toc515021855"/>
      <w:r w:rsidRPr="003106A6">
        <w:lastRenderedPageBreak/>
        <w:t>Kara za użytkowanie obiektu</w:t>
      </w:r>
      <w:r w:rsidR="009E18EF">
        <w:t xml:space="preserve"> w </w:t>
      </w:r>
      <w:r w:rsidRPr="003106A6">
        <w:t>sposób niezgodny</w:t>
      </w:r>
      <w:r w:rsidR="009E18EF">
        <w:t xml:space="preserve"> z </w:t>
      </w:r>
      <w:r w:rsidRPr="003106A6">
        <w:t>przepisami</w:t>
      </w:r>
      <w:r w:rsidR="005815DC" w:rsidRPr="003106A6">
        <w:rPr>
          <w:rStyle w:val="Odwoanieprzypisudolnego"/>
        </w:rPr>
        <w:footnoteReference w:id="302"/>
      </w:r>
      <w:bookmarkEnd w:id="309"/>
      <w:bookmarkEnd w:id="310"/>
    </w:p>
    <w:p w:rsidR="00F147D3" w:rsidRPr="003106A6" w:rsidRDefault="00901E4F" w:rsidP="00442E00">
      <w:pPr>
        <w:pStyle w:val="Styl1"/>
        <w:rPr>
          <w:b/>
          <w:lang w:eastAsia="en-US"/>
        </w:rPr>
      </w:pPr>
      <w:r w:rsidRPr="003106A6">
        <w:rPr>
          <w:b/>
        </w:rPr>
        <w:t>Kiedy</w:t>
      </w:r>
      <w:r w:rsidR="009E18EF">
        <w:rPr>
          <w:b/>
        </w:rPr>
        <w:t xml:space="preserve"> w </w:t>
      </w:r>
      <w:r w:rsidRPr="003106A6">
        <w:rPr>
          <w:b/>
        </w:rPr>
        <w:t>2006</w:t>
      </w:r>
      <w:r w:rsidR="00574971">
        <w:rPr>
          <w:b/>
        </w:rPr>
        <w:t xml:space="preserve"> </w:t>
      </w:r>
      <w:r w:rsidR="00417C70" w:rsidRPr="003106A6">
        <w:rPr>
          <w:b/>
        </w:rPr>
        <w:t xml:space="preserve">r. </w:t>
      </w:r>
      <w:r w:rsidRPr="003106A6">
        <w:rPr>
          <w:b/>
        </w:rPr>
        <w:t>na terenie Międzynarodowych Targów Katowickich</w:t>
      </w:r>
      <w:r w:rsidR="002D1487" w:rsidRPr="003106A6">
        <w:rPr>
          <w:b/>
        </w:rPr>
        <w:t xml:space="preserve"> </w:t>
      </w:r>
      <w:r w:rsidRPr="003106A6">
        <w:rPr>
          <w:b/>
        </w:rPr>
        <w:t>zawalił się dach hali</w:t>
      </w:r>
      <w:r w:rsidR="009E18EF">
        <w:rPr>
          <w:b/>
        </w:rPr>
        <w:t xml:space="preserve"> w </w:t>
      </w:r>
      <w:r w:rsidRPr="003106A6">
        <w:rPr>
          <w:b/>
        </w:rPr>
        <w:t>czasie wystawy gołębi, okazało się,</w:t>
      </w:r>
      <w:r w:rsidR="00CC7107" w:rsidRPr="003106A6">
        <w:rPr>
          <w:b/>
        </w:rPr>
        <w:t xml:space="preserve"> że</w:t>
      </w:r>
      <w:r w:rsidR="00574971">
        <w:rPr>
          <w:b/>
        </w:rPr>
        <w:t xml:space="preserve"> </w:t>
      </w:r>
      <w:r w:rsidRPr="003106A6">
        <w:rPr>
          <w:b/>
        </w:rPr>
        <w:t>trudno przypisać winę za złe użytkowanie budynku. Dlatego przepisy Prawa budowlanego zostały zmienione. Jednak –</w:t>
      </w:r>
      <w:r w:rsidR="009E18EF">
        <w:rPr>
          <w:b/>
        </w:rPr>
        <w:t xml:space="preserve"> w </w:t>
      </w:r>
      <w:r w:rsidRPr="003106A6">
        <w:rPr>
          <w:b/>
        </w:rPr>
        <w:t xml:space="preserve">ocenie Rzecznika – </w:t>
      </w:r>
      <w:r w:rsidR="00C76669" w:rsidRPr="003106A6">
        <w:rPr>
          <w:b/>
        </w:rPr>
        <w:t>zrobiono to</w:t>
      </w:r>
      <w:r w:rsidR="009E18EF">
        <w:rPr>
          <w:b/>
        </w:rPr>
        <w:t xml:space="preserve"> w </w:t>
      </w:r>
      <w:r w:rsidR="00C76669" w:rsidRPr="003106A6">
        <w:rPr>
          <w:b/>
        </w:rPr>
        <w:t>taki sposób,</w:t>
      </w:r>
      <w:r w:rsidR="00CC7107" w:rsidRPr="003106A6">
        <w:rPr>
          <w:b/>
        </w:rPr>
        <w:t xml:space="preserve"> że</w:t>
      </w:r>
      <w:r w:rsidR="00574971">
        <w:rPr>
          <w:b/>
        </w:rPr>
        <w:t xml:space="preserve"> </w:t>
      </w:r>
      <w:r w:rsidR="00C76669" w:rsidRPr="003106A6">
        <w:rPr>
          <w:b/>
          <w:lang w:eastAsia="en-US"/>
        </w:rPr>
        <w:t>przepisy</w:t>
      </w:r>
      <w:r w:rsidR="00CC7107" w:rsidRPr="003106A6">
        <w:rPr>
          <w:b/>
          <w:lang w:eastAsia="en-US"/>
        </w:rPr>
        <w:t xml:space="preserve"> nie</w:t>
      </w:r>
      <w:r w:rsidR="00574971">
        <w:rPr>
          <w:b/>
          <w:lang w:eastAsia="en-US"/>
        </w:rPr>
        <w:t xml:space="preserve"> </w:t>
      </w:r>
      <w:r w:rsidRPr="003106A6">
        <w:rPr>
          <w:b/>
          <w:lang w:eastAsia="en-US"/>
        </w:rPr>
        <w:t>stwierdzają jasno, co konkretnie podlega odpowiedzialności karnej.</w:t>
      </w:r>
    </w:p>
    <w:p w:rsidR="009848DD" w:rsidRPr="003106A6" w:rsidRDefault="00442E00" w:rsidP="00442E00">
      <w:pPr>
        <w:pStyle w:val="Styl1"/>
        <w:rPr>
          <w:lang w:eastAsia="en-US"/>
        </w:rPr>
      </w:pPr>
      <w:r w:rsidRPr="003106A6">
        <w:rPr>
          <w:lang w:eastAsia="en-US"/>
        </w:rPr>
        <w:t xml:space="preserve">Rzecznik </w:t>
      </w:r>
      <w:r w:rsidR="000605A2" w:rsidRPr="003106A6">
        <w:rPr>
          <w:lang w:eastAsia="en-US"/>
        </w:rPr>
        <w:t>przedstawił takie stanowisko zgłaszając</w:t>
      </w:r>
      <w:r w:rsidRPr="003106A6">
        <w:rPr>
          <w:vertAlign w:val="superscript"/>
          <w:lang w:eastAsia="en-US"/>
        </w:rPr>
        <w:footnoteReference w:id="303"/>
      </w:r>
      <w:r w:rsidRPr="003106A6">
        <w:rPr>
          <w:lang w:eastAsia="en-US"/>
        </w:rPr>
        <w:t xml:space="preserve"> udział</w:t>
      </w:r>
      <w:r w:rsidR="009E18EF">
        <w:rPr>
          <w:lang w:eastAsia="en-US"/>
        </w:rPr>
        <w:t xml:space="preserve"> w </w:t>
      </w:r>
      <w:r w:rsidRPr="003106A6">
        <w:rPr>
          <w:lang w:eastAsia="en-US"/>
        </w:rPr>
        <w:t>postępowaniu przed Trybunałem Konstytucyjnym</w:t>
      </w:r>
      <w:r w:rsidR="009E18EF">
        <w:rPr>
          <w:lang w:eastAsia="en-US"/>
        </w:rPr>
        <w:t xml:space="preserve"> w </w:t>
      </w:r>
      <w:r w:rsidRPr="003106A6">
        <w:rPr>
          <w:lang w:eastAsia="en-US"/>
        </w:rPr>
        <w:t>zakresie pytania prawnego dotyczącego niezgodności</w:t>
      </w:r>
      <w:r w:rsidR="009E18EF">
        <w:rPr>
          <w:lang w:eastAsia="en-US"/>
        </w:rPr>
        <w:t xml:space="preserve"> z </w:t>
      </w:r>
      <w:r w:rsidRPr="003106A6">
        <w:rPr>
          <w:lang w:eastAsia="en-US"/>
        </w:rPr>
        <w:t>Konstytucją przepisu Prawa budowlanego</w:t>
      </w:r>
      <w:r w:rsidRPr="003106A6">
        <w:rPr>
          <w:vertAlign w:val="superscript"/>
          <w:lang w:eastAsia="en-US"/>
        </w:rPr>
        <w:footnoteReference w:id="304"/>
      </w:r>
      <w:r w:rsidR="00901E4F" w:rsidRPr="003106A6">
        <w:rPr>
          <w:lang w:eastAsia="en-US"/>
        </w:rPr>
        <w:t xml:space="preserve"> </w:t>
      </w:r>
      <w:r w:rsidR="00784836" w:rsidRPr="003106A6">
        <w:rPr>
          <w:b/>
        </w:rPr>
        <w:t>–</w:t>
      </w:r>
      <w:r w:rsidR="00F147D3" w:rsidRPr="003106A6">
        <w:rPr>
          <w:lang w:eastAsia="en-US"/>
        </w:rPr>
        <w:t xml:space="preserve"> art.</w:t>
      </w:r>
      <w:r w:rsidR="00574971">
        <w:rPr>
          <w:lang w:eastAsia="en-US"/>
        </w:rPr>
        <w:t xml:space="preserve"> </w:t>
      </w:r>
      <w:r w:rsidRPr="003106A6">
        <w:rPr>
          <w:lang w:eastAsia="en-US"/>
        </w:rPr>
        <w:t>91a „Kto</w:t>
      </w:r>
      <w:r w:rsidR="00CC7107" w:rsidRPr="003106A6">
        <w:rPr>
          <w:lang w:eastAsia="en-US"/>
        </w:rPr>
        <w:t xml:space="preserve"> nie</w:t>
      </w:r>
      <w:r w:rsidR="00574971">
        <w:rPr>
          <w:lang w:eastAsia="en-US"/>
        </w:rPr>
        <w:t xml:space="preserve"> </w:t>
      </w:r>
      <w:r w:rsidRPr="003106A6">
        <w:rPr>
          <w:lang w:eastAsia="en-US"/>
        </w:rPr>
        <w:t>spełnia, określonego</w:t>
      </w:r>
      <w:r w:rsidR="009E18EF">
        <w:rPr>
          <w:lang w:eastAsia="en-US"/>
        </w:rPr>
        <w:t xml:space="preserve"> w </w:t>
      </w:r>
      <w:r w:rsidR="00F147D3" w:rsidRPr="003106A6">
        <w:rPr>
          <w:lang w:eastAsia="en-US"/>
        </w:rPr>
        <w:t>art.</w:t>
      </w:r>
      <w:r w:rsidR="00574971">
        <w:rPr>
          <w:lang w:eastAsia="en-US"/>
        </w:rPr>
        <w:t xml:space="preserve"> </w:t>
      </w:r>
      <w:r w:rsidRPr="003106A6">
        <w:rPr>
          <w:lang w:eastAsia="en-US"/>
        </w:rPr>
        <w:t>61, obowiązku utrzymania obiektu budowlanego</w:t>
      </w:r>
      <w:r w:rsidR="009E18EF">
        <w:rPr>
          <w:lang w:eastAsia="en-US"/>
        </w:rPr>
        <w:t xml:space="preserve"> w </w:t>
      </w:r>
      <w:r w:rsidRPr="003106A6">
        <w:rPr>
          <w:lang w:eastAsia="en-US"/>
        </w:rPr>
        <w:t>należytym stanie technicznym, użytkuje obiekt</w:t>
      </w:r>
      <w:r w:rsidR="009E18EF">
        <w:rPr>
          <w:lang w:eastAsia="en-US"/>
        </w:rPr>
        <w:t xml:space="preserve"> w </w:t>
      </w:r>
      <w:r w:rsidRPr="003106A6">
        <w:rPr>
          <w:lang w:eastAsia="en-US"/>
        </w:rPr>
        <w:t>sposób niezgodny</w:t>
      </w:r>
      <w:r w:rsidR="009E18EF">
        <w:rPr>
          <w:lang w:eastAsia="en-US"/>
        </w:rPr>
        <w:t xml:space="preserve"> z </w:t>
      </w:r>
      <w:r w:rsidRPr="003106A6">
        <w:rPr>
          <w:lang w:eastAsia="en-US"/>
        </w:rPr>
        <w:t>przepisami lub</w:t>
      </w:r>
      <w:r w:rsidR="00CC7107" w:rsidRPr="003106A6">
        <w:rPr>
          <w:lang w:eastAsia="en-US"/>
        </w:rPr>
        <w:t xml:space="preserve"> nie</w:t>
      </w:r>
      <w:r w:rsidR="00574971">
        <w:rPr>
          <w:lang w:eastAsia="en-US"/>
        </w:rPr>
        <w:t xml:space="preserve"> </w:t>
      </w:r>
      <w:r w:rsidRPr="003106A6">
        <w:rPr>
          <w:lang w:eastAsia="en-US"/>
        </w:rPr>
        <w:t>zapewnia bezpieczeństwa użytkowania obiektu budowlanego, podlega grzywnie</w:t>
      </w:r>
      <w:r w:rsidR="00CC7107" w:rsidRPr="003106A6">
        <w:rPr>
          <w:lang w:eastAsia="en-US"/>
        </w:rPr>
        <w:t xml:space="preserve"> nie</w:t>
      </w:r>
      <w:r w:rsidR="00574971">
        <w:rPr>
          <w:lang w:eastAsia="en-US"/>
        </w:rPr>
        <w:t xml:space="preserve"> </w:t>
      </w:r>
      <w:r w:rsidRPr="003106A6">
        <w:rPr>
          <w:lang w:eastAsia="en-US"/>
        </w:rPr>
        <w:t>mniejszej niż 100 stawek dziennych, karze ograniczenia wolności albo pozbawienia wolności</w:t>
      </w:r>
      <w:r w:rsidR="00F147D3" w:rsidRPr="003106A6">
        <w:rPr>
          <w:lang w:eastAsia="en-US"/>
        </w:rPr>
        <w:t xml:space="preserve"> do</w:t>
      </w:r>
      <w:r w:rsidR="00574971">
        <w:rPr>
          <w:lang w:eastAsia="en-US"/>
        </w:rPr>
        <w:t xml:space="preserve"> </w:t>
      </w:r>
      <w:r w:rsidRPr="003106A6">
        <w:rPr>
          <w:lang w:eastAsia="en-US"/>
        </w:rPr>
        <w:t>roku”</w:t>
      </w:r>
      <w:r w:rsidR="009848DD" w:rsidRPr="003106A6">
        <w:rPr>
          <w:lang w:eastAsia="en-US"/>
        </w:rPr>
        <w:t>.</w:t>
      </w:r>
    </w:p>
    <w:p w:rsidR="009848DD" w:rsidRPr="003106A6" w:rsidRDefault="003106A6" w:rsidP="00442E00">
      <w:pPr>
        <w:pStyle w:val="Styl1"/>
        <w:rPr>
          <w:lang w:eastAsia="en-US"/>
        </w:rPr>
      </w:pPr>
      <w:r w:rsidRPr="003106A6">
        <w:rPr>
          <w:lang w:eastAsia="en-US"/>
        </w:rPr>
        <w:t>Zaskarżony przepis stwarza niepożądany stan niepewności dla jednostki, wynikający</w:t>
      </w:r>
      <w:r w:rsidR="009E18EF">
        <w:rPr>
          <w:lang w:eastAsia="en-US"/>
        </w:rPr>
        <w:t xml:space="preserve"> z </w:t>
      </w:r>
      <w:r w:rsidRPr="003106A6">
        <w:rPr>
          <w:lang w:eastAsia="en-US"/>
        </w:rPr>
        <w:t>tego, iż zarówno adresaci tej normy, jak</w:t>
      </w:r>
      <w:r w:rsidR="009E18EF">
        <w:rPr>
          <w:lang w:eastAsia="en-US"/>
        </w:rPr>
        <w:t xml:space="preserve"> i </w:t>
      </w:r>
      <w:r w:rsidRPr="003106A6">
        <w:rPr>
          <w:lang w:eastAsia="en-US"/>
        </w:rPr>
        <w:t>organy powołane do</w:t>
      </w:r>
      <w:r w:rsidR="00574971">
        <w:rPr>
          <w:lang w:eastAsia="en-US"/>
        </w:rPr>
        <w:t xml:space="preserve"> </w:t>
      </w:r>
      <w:r w:rsidRPr="003106A6">
        <w:rPr>
          <w:lang w:eastAsia="en-US"/>
        </w:rPr>
        <w:t>stosowania prawa nie</w:t>
      </w:r>
      <w:r w:rsidR="00574971">
        <w:rPr>
          <w:lang w:eastAsia="en-US"/>
        </w:rPr>
        <w:t xml:space="preserve"> </w:t>
      </w:r>
      <w:r w:rsidRPr="003106A6">
        <w:rPr>
          <w:lang w:eastAsia="en-US"/>
        </w:rPr>
        <w:t>są</w:t>
      </w:r>
      <w:r w:rsidR="009E18EF">
        <w:rPr>
          <w:lang w:eastAsia="en-US"/>
        </w:rPr>
        <w:t xml:space="preserve"> w </w:t>
      </w:r>
      <w:r w:rsidRPr="003106A6">
        <w:rPr>
          <w:lang w:eastAsia="en-US"/>
        </w:rPr>
        <w:t>stanie</w:t>
      </w:r>
      <w:r w:rsidR="009E18EF">
        <w:rPr>
          <w:lang w:eastAsia="en-US"/>
        </w:rPr>
        <w:t xml:space="preserve"> w </w:t>
      </w:r>
      <w:r w:rsidRPr="003106A6">
        <w:rPr>
          <w:lang w:eastAsia="en-US"/>
        </w:rPr>
        <w:t>sposób jednoznaczny</w:t>
      </w:r>
      <w:r w:rsidR="009E18EF">
        <w:rPr>
          <w:lang w:eastAsia="en-US"/>
        </w:rPr>
        <w:t xml:space="preserve"> i </w:t>
      </w:r>
      <w:r w:rsidRPr="003106A6">
        <w:rPr>
          <w:lang w:eastAsia="en-US"/>
        </w:rPr>
        <w:t>kompletny ustalić treści normy</w:t>
      </w:r>
      <w:r w:rsidR="009E18EF">
        <w:rPr>
          <w:lang w:eastAsia="en-US"/>
        </w:rPr>
        <w:t xml:space="preserve"> w </w:t>
      </w:r>
      <w:r w:rsidRPr="003106A6">
        <w:rPr>
          <w:lang w:eastAsia="en-US"/>
        </w:rPr>
        <w:t>nim zakodowanej. Użycie przez ustawodawcę sformułowania „w sposób sprzeczny</w:t>
      </w:r>
      <w:r w:rsidR="009E18EF">
        <w:rPr>
          <w:lang w:eastAsia="en-US"/>
        </w:rPr>
        <w:t xml:space="preserve"> z </w:t>
      </w:r>
      <w:r w:rsidRPr="003106A6">
        <w:rPr>
          <w:lang w:eastAsia="en-US"/>
        </w:rPr>
        <w:t>przepisami” sprawia, że nie</w:t>
      </w:r>
      <w:r w:rsidR="00574971">
        <w:rPr>
          <w:lang w:eastAsia="en-US"/>
        </w:rPr>
        <w:t xml:space="preserve"> </w:t>
      </w:r>
      <w:r w:rsidRPr="003106A6">
        <w:rPr>
          <w:lang w:eastAsia="en-US"/>
        </w:rPr>
        <w:t>jest możliwe określenie</w:t>
      </w:r>
      <w:r w:rsidR="009E18EF">
        <w:rPr>
          <w:lang w:eastAsia="en-US"/>
        </w:rPr>
        <w:t xml:space="preserve"> w </w:t>
      </w:r>
      <w:r w:rsidRPr="003106A6">
        <w:rPr>
          <w:lang w:eastAsia="en-US"/>
        </w:rPr>
        <w:t>sposób jednoznaczny</w:t>
      </w:r>
      <w:r w:rsidR="009E18EF">
        <w:rPr>
          <w:lang w:eastAsia="en-US"/>
        </w:rPr>
        <w:t xml:space="preserve"> i </w:t>
      </w:r>
      <w:r w:rsidRPr="003106A6">
        <w:rPr>
          <w:lang w:eastAsia="en-US"/>
        </w:rPr>
        <w:t>wyczerpujący, jaki jest dokładny krąg regulacji prawnych będących desygnatami przedmiotowego określenia. Oznacza to, że</w:t>
      </w:r>
      <w:r w:rsidR="00574971">
        <w:rPr>
          <w:lang w:eastAsia="en-US"/>
        </w:rPr>
        <w:t xml:space="preserve"> </w:t>
      </w:r>
      <w:r w:rsidRPr="003106A6">
        <w:rPr>
          <w:lang w:eastAsia="en-US"/>
        </w:rPr>
        <w:t>zaskarżony przepis pozostaje</w:t>
      </w:r>
      <w:r w:rsidR="009E18EF">
        <w:rPr>
          <w:lang w:eastAsia="en-US"/>
        </w:rPr>
        <w:t xml:space="preserve"> w </w:t>
      </w:r>
      <w:r w:rsidRPr="003106A6">
        <w:rPr>
          <w:lang w:eastAsia="en-US"/>
        </w:rPr>
        <w:t>sprzeczności</w:t>
      </w:r>
      <w:r w:rsidR="009E18EF">
        <w:rPr>
          <w:lang w:eastAsia="en-US"/>
        </w:rPr>
        <w:t xml:space="preserve"> z </w:t>
      </w:r>
      <w:r w:rsidRPr="003106A6">
        <w:rPr>
          <w:lang w:eastAsia="en-US"/>
        </w:rPr>
        <w:t>podstawowymi założeniami prawa karnego,</w:t>
      </w:r>
      <w:r w:rsidR="009E18EF">
        <w:rPr>
          <w:lang w:eastAsia="en-US"/>
        </w:rPr>
        <w:t xml:space="preserve"> w </w:t>
      </w:r>
      <w:r w:rsidRPr="003106A6">
        <w:rPr>
          <w:lang w:eastAsia="en-US"/>
        </w:rPr>
        <w:t>szczególności</w:t>
      </w:r>
      <w:r w:rsidR="009E18EF">
        <w:rPr>
          <w:lang w:eastAsia="en-US"/>
        </w:rPr>
        <w:t xml:space="preserve"> z </w:t>
      </w:r>
      <w:r w:rsidRPr="003106A6">
        <w:rPr>
          <w:lang w:eastAsia="en-US"/>
        </w:rPr>
        <w:t>zasadą określoności</w:t>
      </w:r>
      <w:r w:rsidR="009E18EF">
        <w:rPr>
          <w:lang w:eastAsia="en-US"/>
        </w:rPr>
        <w:t xml:space="preserve"> i </w:t>
      </w:r>
      <w:r w:rsidRPr="003106A6">
        <w:rPr>
          <w:lang w:eastAsia="en-US"/>
        </w:rPr>
        <w:t>tym samym godzi</w:t>
      </w:r>
      <w:r w:rsidR="009E18EF">
        <w:rPr>
          <w:lang w:eastAsia="en-US"/>
        </w:rPr>
        <w:t xml:space="preserve"> w </w:t>
      </w:r>
      <w:r w:rsidRPr="003106A6">
        <w:rPr>
          <w:lang w:eastAsia="en-US"/>
        </w:rPr>
        <w:t>fundamenty państwa prawnego.</w:t>
      </w:r>
    </w:p>
    <w:p w:rsidR="00442E00" w:rsidRPr="003106A6" w:rsidRDefault="005815DC" w:rsidP="00F03287">
      <w:pPr>
        <w:pStyle w:val="Styl1"/>
        <w:rPr>
          <w:lang w:eastAsia="en-US"/>
        </w:rPr>
      </w:pPr>
      <w:r w:rsidRPr="003106A6">
        <w:rPr>
          <w:lang w:eastAsia="en-US"/>
        </w:rPr>
        <w:t xml:space="preserve">W </w:t>
      </w:r>
      <w:r w:rsidR="00422151" w:rsidRPr="003106A6">
        <w:rPr>
          <w:lang w:eastAsia="en-US"/>
        </w:rPr>
        <w:t>2017</w:t>
      </w:r>
      <w:r w:rsidR="00574971">
        <w:rPr>
          <w:lang w:eastAsia="en-US"/>
        </w:rPr>
        <w:t xml:space="preserve"> </w:t>
      </w:r>
      <w:r w:rsidR="00417C70" w:rsidRPr="003106A6">
        <w:rPr>
          <w:lang w:eastAsia="en-US"/>
        </w:rPr>
        <w:t xml:space="preserve">r. </w:t>
      </w:r>
      <w:r w:rsidRPr="003106A6">
        <w:rPr>
          <w:lang w:eastAsia="en-US"/>
        </w:rPr>
        <w:t>sprawa nie została rozstrzygnięta.</w:t>
      </w:r>
    </w:p>
    <w:p w:rsidR="00442E00" w:rsidRPr="00CB2B63" w:rsidRDefault="00442E00" w:rsidP="004C2686">
      <w:pPr>
        <w:pStyle w:val="Nagwek4"/>
      </w:pPr>
      <w:bookmarkStart w:id="311" w:name="_Toc513723050"/>
      <w:bookmarkStart w:id="312" w:name="_Toc515021856"/>
      <w:r w:rsidRPr="00CB2B63">
        <w:lastRenderedPageBreak/>
        <w:t>Reforma prawa wykroczeń</w:t>
      </w:r>
      <w:r w:rsidR="005815DC" w:rsidRPr="00CB2B63">
        <w:rPr>
          <w:rStyle w:val="Odwoanieprzypisudolnego"/>
        </w:rPr>
        <w:footnoteReference w:id="305"/>
      </w:r>
      <w:bookmarkEnd w:id="311"/>
      <w:bookmarkEnd w:id="312"/>
    </w:p>
    <w:p w:rsidR="0094100C" w:rsidRPr="00CB2B63" w:rsidRDefault="0094100C" w:rsidP="00442E00">
      <w:pPr>
        <w:pStyle w:val="Styl1"/>
        <w:rPr>
          <w:b/>
          <w:lang w:eastAsia="en-US"/>
        </w:rPr>
      </w:pPr>
      <w:r w:rsidRPr="00CB2B63">
        <w:rPr>
          <w:b/>
          <w:lang w:eastAsia="en-US"/>
        </w:rPr>
        <w:t xml:space="preserve">Czy żebractwo </w:t>
      </w:r>
      <w:r w:rsidR="007A5FCB" w:rsidRPr="00CB2B63">
        <w:rPr>
          <w:b/>
          <w:lang w:eastAsia="en-US"/>
        </w:rPr>
        <w:t xml:space="preserve">jest wykroczeniem? Czy </w:t>
      </w:r>
      <w:r w:rsidRPr="00CB2B63">
        <w:rPr>
          <w:b/>
          <w:lang w:eastAsia="en-US"/>
        </w:rPr>
        <w:t>powinno być nadal karane? Czy nadal mamy uważać,</w:t>
      </w:r>
      <w:r w:rsidR="00CC7107" w:rsidRPr="00CB2B63">
        <w:rPr>
          <w:b/>
          <w:lang w:eastAsia="en-US"/>
        </w:rPr>
        <w:t xml:space="preserve"> że</w:t>
      </w:r>
      <w:r w:rsidR="009E18EF">
        <w:rPr>
          <w:b/>
          <w:lang w:eastAsia="en-US"/>
        </w:rPr>
        <w:t xml:space="preserve"> w </w:t>
      </w:r>
      <w:r w:rsidRPr="00CB2B63">
        <w:rPr>
          <w:b/>
          <w:lang w:eastAsia="en-US"/>
        </w:rPr>
        <w:t>Polsce praca jest obowiązkowa – tak ja</w:t>
      </w:r>
      <w:r w:rsidR="00087B5B" w:rsidRPr="00CB2B63">
        <w:rPr>
          <w:b/>
          <w:lang w:eastAsia="en-US"/>
        </w:rPr>
        <w:t>k</w:t>
      </w:r>
      <w:r w:rsidRPr="00CB2B63">
        <w:rPr>
          <w:b/>
          <w:lang w:eastAsia="en-US"/>
        </w:rPr>
        <w:t xml:space="preserve"> to wskazywała Konstytucja</w:t>
      </w:r>
      <w:r w:rsidR="009E18EF">
        <w:rPr>
          <w:b/>
          <w:lang w:eastAsia="en-US"/>
        </w:rPr>
        <w:t xml:space="preserve"> z </w:t>
      </w:r>
      <w:r w:rsidRPr="00CB2B63">
        <w:rPr>
          <w:b/>
          <w:lang w:eastAsia="en-US"/>
        </w:rPr>
        <w:t>1952</w:t>
      </w:r>
      <w:r w:rsidR="00574971">
        <w:rPr>
          <w:b/>
          <w:lang w:eastAsia="en-US"/>
        </w:rPr>
        <w:t xml:space="preserve"> </w:t>
      </w:r>
      <w:r w:rsidRPr="00CB2B63">
        <w:rPr>
          <w:b/>
          <w:lang w:eastAsia="en-US"/>
        </w:rPr>
        <w:t>r</w:t>
      </w:r>
      <w:r w:rsidR="00087B5B" w:rsidRPr="00CB2B63">
        <w:rPr>
          <w:b/>
          <w:lang w:eastAsia="en-US"/>
        </w:rPr>
        <w:t>.</w:t>
      </w:r>
      <w:r w:rsidRPr="00CB2B63">
        <w:rPr>
          <w:b/>
          <w:lang w:eastAsia="en-US"/>
        </w:rPr>
        <w:t>?</w:t>
      </w:r>
    </w:p>
    <w:p w:rsidR="009848DD" w:rsidRPr="00CB2B63" w:rsidRDefault="00087B5B" w:rsidP="00442E00">
      <w:pPr>
        <w:pStyle w:val="Styl1"/>
        <w:rPr>
          <w:lang w:eastAsia="en-US"/>
        </w:rPr>
      </w:pPr>
      <w:r w:rsidRPr="00CB2B63">
        <w:rPr>
          <w:lang w:eastAsia="en-US"/>
        </w:rPr>
        <w:t>Wykroczenie ujęte</w:t>
      </w:r>
      <w:r w:rsidR="009E18EF">
        <w:rPr>
          <w:lang w:eastAsia="en-US"/>
        </w:rPr>
        <w:t xml:space="preserve"> w </w:t>
      </w:r>
      <w:r w:rsidRPr="00CB2B63">
        <w:rPr>
          <w:lang w:eastAsia="en-US"/>
        </w:rPr>
        <w:t>art.</w:t>
      </w:r>
      <w:r w:rsidR="00574971">
        <w:rPr>
          <w:lang w:eastAsia="en-US"/>
        </w:rPr>
        <w:t xml:space="preserve"> </w:t>
      </w:r>
      <w:r w:rsidRPr="00CB2B63">
        <w:rPr>
          <w:lang w:eastAsia="en-US"/>
        </w:rPr>
        <w:t>58 §1 k.w., penalizujące tzw. żebractwo zostało wprowadzone wraz</w:t>
      </w:r>
      <w:r w:rsidR="009E18EF">
        <w:rPr>
          <w:lang w:eastAsia="en-US"/>
        </w:rPr>
        <w:t xml:space="preserve"> z </w:t>
      </w:r>
      <w:r w:rsidRPr="00CB2B63">
        <w:rPr>
          <w:lang w:eastAsia="en-US"/>
        </w:rPr>
        <w:t>wejściem</w:t>
      </w:r>
      <w:r w:rsidR="009E18EF">
        <w:rPr>
          <w:lang w:eastAsia="en-US"/>
        </w:rPr>
        <w:t xml:space="preserve"> w </w:t>
      </w:r>
      <w:r w:rsidRPr="00CB2B63">
        <w:rPr>
          <w:lang w:eastAsia="en-US"/>
        </w:rPr>
        <w:t>życie Kodeksu wykroczeń</w:t>
      </w:r>
      <w:r w:rsidR="009E18EF">
        <w:rPr>
          <w:lang w:eastAsia="en-US"/>
        </w:rPr>
        <w:t xml:space="preserve"> w </w:t>
      </w:r>
      <w:r w:rsidRPr="00CB2B63">
        <w:rPr>
          <w:lang w:eastAsia="en-US"/>
        </w:rPr>
        <w:t>1971</w:t>
      </w:r>
      <w:r w:rsidR="00574971">
        <w:rPr>
          <w:lang w:eastAsia="en-US"/>
        </w:rPr>
        <w:t xml:space="preserve"> </w:t>
      </w:r>
      <w:r w:rsidRPr="00CB2B63">
        <w:rPr>
          <w:lang w:eastAsia="en-US"/>
        </w:rPr>
        <w:t>r.</w:t>
      </w:r>
      <w:r w:rsidR="009E18EF">
        <w:rPr>
          <w:lang w:eastAsia="en-US"/>
        </w:rPr>
        <w:t xml:space="preserve"> i </w:t>
      </w:r>
      <w:r w:rsidRPr="00CB2B63">
        <w:rPr>
          <w:lang w:eastAsia="en-US"/>
        </w:rPr>
        <w:t>od</w:t>
      </w:r>
      <w:r w:rsidR="00574971">
        <w:rPr>
          <w:lang w:eastAsia="en-US"/>
        </w:rPr>
        <w:t xml:space="preserve"> </w:t>
      </w:r>
      <w:r w:rsidRPr="00CB2B63">
        <w:rPr>
          <w:lang w:eastAsia="en-US"/>
        </w:rPr>
        <w:t>tego czasu nie</w:t>
      </w:r>
      <w:r w:rsidR="00574971">
        <w:rPr>
          <w:lang w:eastAsia="en-US"/>
        </w:rPr>
        <w:t xml:space="preserve"> </w:t>
      </w:r>
      <w:r w:rsidRPr="00CB2B63">
        <w:rPr>
          <w:lang w:eastAsia="en-US"/>
        </w:rPr>
        <w:t>było nigdy nowelizowane.</w:t>
      </w:r>
    </w:p>
    <w:p w:rsidR="009848DD" w:rsidRPr="00CB2B63" w:rsidRDefault="00442E00" w:rsidP="00442E00">
      <w:pPr>
        <w:pStyle w:val="Styl1"/>
        <w:rPr>
          <w:lang w:eastAsia="en-US"/>
        </w:rPr>
      </w:pPr>
      <w:r w:rsidRPr="00CB2B63">
        <w:rPr>
          <w:lang w:eastAsia="en-US"/>
        </w:rPr>
        <w:t>Rzecznik zauważa,</w:t>
      </w:r>
      <w:r w:rsidR="00CC7107" w:rsidRPr="00CB2B63">
        <w:rPr>
          <w:lang w:eastAsia="en-US"/>
        </w:rPr>
        <w:t xml:space="preserve"> że</w:t>
      </w:r>
      <w:r w:rsidR="009E18EF">
        <w:rPr>
          <w:lang w:eastAsia="en-US"/>
        </w:rPr>
        <w:t xml:space="preserve"> o </w:t>
      </w:r>
      <w:r w:rsidRPr="00CB2B63">
        <w:rPr>
          <w:lang w:eastAsia="en-US"/>
        </w:rPr>
        <w:t>ile Konstytucja</w:t>
      </w:r>
      <w:r w:rsidR="009E18EF">
        <w:rPr>
          <w:lang w:eastAsia="en-US"/>
        </w:rPr>
        <w:t xml:space="preserve"> z </w:t>
      </w:r>
      <w:r w:rsidRPr="00CB2B63">
        <w:rPr>
          <w:lang w:eastAsia="en-US"/>
        </w:rPr>
        <w:t>1952</w:t>
      </w:r>
      <w:r w:rsidR="00574971">
        <w:rPr>
          <w:lang w:eastAsia="en-US"/>
        </w:rPr>
        <w:t xml:space="preserve"> </w:t>
      </w:r>
      <w:r w:rsidR="00417C70" w:rsidRPr="00CB2B63">
        <w:rPr>
          <w:lang w:eastAsia="en-US"/>
        </w:rPr>
        <w:t xml:space="preserve">r. </w:t>
      </w:r>
      <w:r w:rsidRPr="00CB2B63">
        <w:rPr>
          <w:lang w:eastAsia="en-US"/>
        </w:rPr>
        <w:t>stanowiła,</w:t>
      </w:r>
      <w:r w:rsidR="00CC7107" w:rsidRPr="00CB2B63">
        <w:rPr>
          <w:lang w:eastAsia="en-US"/>
        </w:rPr>
        <w:t xml:space="preserve"> że</w:t>
      </w:r>
      <w:r w:rsidR="00574971">
        <w:rPr>
          <w:lang w:eastAsia="en-US"/>
        </w:rPr>
        <w:t xml:space="preserve"> </w:t>
      </w:r>
      <w:r w:rsidRPr="00CB2B63">
        <w:rPr>
          <w:lang w:eastAsia="en-US"/>
        </w:rPr>
        <w:t>praca jest prawem, obowiązkiem</w:t>
      </w:r>
      <w:r w:rsidR="009E18EF">
        <w:rPr>
          <w:lang w:eastAsia="en-US"/>
        </w:rPr>
        <w:t xml:space="preserve"> i </w:t>
      </w:r>
      <w:r w:rsidRPr="00CB2B63">
        <w:rPr>
          <w:lang w:eastAsia="en-US"/>
        </w:rPr>
        <w:t>sprawą honoru każdego obywatela,</w:t>
      </w:r>
      <w:r w:rsidR="009E18EF">
        <w:rPr>
          <w:lang w:eastAsia="en-US"/>
        </w:rPr>
        <w:t xml:space="preserve"> o </w:t>
      </w:r>
      <w:r w:rsidRPr="00CB2B63">
        <w:rPr>
          <w:lang w:eastAsia="en-US"/>
        </w:rPr>
        <w:t>tyle</w:t>
      </w:r>
      <w:r w:rsidR="009E18EF">
        <w:rPr>
          <w:lang w:eastAsia="en-US"/>
        </w:rPr>
        <w:t xml:space="preserve"> w </w:t>
      </w:r>
      <w:r w:rsidRPr="00CB2B63">
        <w:rPr>
          <w:lang w:eastAsia="en-US"/>
        </w:rPr>
        <w:t xml:space="preserve">obecnie obowiązującej Konstytucji brak jest postanowień wprowadzających obowiązek świadczenia pracy przez każdą jednostkę. </w:t>
      </w:r>
      <w:r w:rsidR="007A5FCB" w:rsidRPr="00CB2B63">
        <w:rPr>
          <w:lang w:eastAsia="en-US"/>
        </w:rPr>
        <w:t>P</w:t>
      </w:r>
      <w:r w:rsidRPr="00CB2B63">
        <w:rPr>
          <w:lang w:eastAsia="en-US"/>
        </w:rPr>
        <w:t>oddanie żebractwa</w:t>
      </w:r>
      <w:r w:rsidRPr="00CB2B63">
        <w:rPr>
          <w:b/>
          <w:lang w:eastAsia="en-US"/>
        </w:rPr>
        <w:t xml:space="preserve"> </w:t>
      </w:r>
      <w:r w:rsidRPr="00CB2B63">
        <w:rPr>
          <w:lang w:eastAsia="en-US"/>
        </w:rPr>
        <w:t>bezpośrednio szeroko pojętemu reżimowi karnemu pozostaje pod znakiem zapytania zwłaszcza,</w:t>
      </w:r>
      <w:r w:rsidR="00CC7107" w:rsidRPr="00CB2B63">
        <w:rPr>
          <w:lang w:eastAsia="en-US"/>
        </w:rPr>
        <w:t xml:space="preserve"> że</w:t>
      </w:r>
      <w:r w:rsidR="00574971">
        <w:rPr>
          <w:lang w:eastAsia="en-US"/>
        </w:rPr>
        <w:t xml:space="preserve"> </w:t>
      </w:r>
      <w:r w:rsidR="007A5FCB" w:rsidRPr="00CB2B63">
        <w:rPr>
          <w:lang w:eastAsia="en-US"/>
        </w:rPr>
        <w:t>p</w:t>
      </w:r>
      <w:r w:rsidRPr="00CB2B63">
        <w:rPr>
          <w:lang w:eastAsia="en-US"/>
        </w:rPr>
        <w:t>o instrumenty</w:t>
      </w:r>
      <w:r w:rsidR="009E18EF">
        <w:rPr>
          <w:lang w:eastAsia="en-US"/>
        </w:rPr>
        <w:t xml:space="preserve"> z </w:t>
      </w:r>
      <w:r w:rsidRPr="00CB2B63">
        <w:rPr>
          <w:lang w:eastAsia="en-US"/>
        </w:rPr>
        <w:t>zakresu prawa karnego ustawodawca powinien sięgać</w:t>
      </w:r>
      <w:r w:rsidR="002D1487" w:rsidRPr="00CB2B63">
        <w:rPr>
          <w:lang w:eastAsia="en-US"/>
        </w:rPr>
        <w:t xml:space="preserve"> </w:t>
      </w:r>
      <w:r w:rsidRPr="00CB2B63">
        <w:rPr>
          <w:lang w:eastAsia="en-US"/>
        </w:rPr>
        <w:t>tylko wtedy, gdy inne mechanizmy prawne się</w:t>
      </w:r>
      <w:r w:rsidR="00CC7107" w:rsidRPr="00CB2B63">
        <w:rPr>
          <w:lang w:eastAsia="en-US"/>
        </w:rPr>
        <w:t xml:space="preserve"> nie</w:t>
      </w:r>
      <w:r w:rsidR="00574971">
        <w:rPr>
          <w:lang w:eastAsia="en-US"/>
        </w:rPr>
        <w:t xml:space="preserve"> </w:t>
      </w:r>
      <w:r w:rsidRPr="00CB2B63">
        <w:rPr>
          <w:lang w:eastAsia="en-US"/>
        </w:rPr>
        <w:t>sprawdziły. Rzecznik zauważa również,</w:t>
      </w:r>
      <w:r w:rsidR="00CC7107" w:rsidRPr="00CB2B63">
        <w:rPr>
          <w:lang w:eastAsia="en-US"/>
        </w:rPr>
        <w:t xml:space="preserve"> że</w:t>
      </w:r>
      <w:r w:rsidR="00574971">
        <w:rPr>
          <w:lang w:eastAsia="en-US"/>
        </w:rPr>
        <w:t xml:space="preserve"> </w:t>
      </w:r>
      <w:r w:rsidRPr="00CB2B63">
        <w:rPr>
          <w:lang w:eastAsia="en-US"/>
        </w:rPr>
        <w:t>znamiona wykroczenia</w:t>
      </w:r>
      <w:r w:rsidR="009E18EF">
        <w:rPr>
          <w:lang w:eastAsia="en-US"/>
        </w:rPr>
        <w:t xml:space="preserve"> z </w:t>
      </w:r>
      <w:r w:rsidR="00F147D3" w:rsidRPr="00CB2B63">
        <w:rPr>
          <w:lang w:eastAsia="en-US"/>
        </w:rPr>
        <w:t>art.</w:t>
      </w:r>
      <w:r w:rsidR="00574971">
        <w:rPr>
          <w:lang w:eastAsia="en-US"/>
        </w:rPr>
        <w:t xml:space="preserve"> </w:t>
      </w:r>
      <w:r w:rsidRPr="00CB2B63">
        <w:rPr>
          <w:lang w:eastAsia="en-US"/>
        </w:rPr>
        <w:t xml:space="preserve">58 </w:t>
      </w:r>
      <w:r w:rsidR="0019623D" w:rsidRPr="00CB2B63">
        <w:rPr>
          <w:lang w:eastAsia="en-US"/>
        </w:rPr>
        <w:t>§</w:t>
      </w:r>
      <w:r w:rsidRPr="00CB2B63">
        <w:rPr>
          <w:lang w:eastAsia="en-US"/>
        </w:rPr>
        <w:t>1 k.w. mają charakter wyjątkowo nieostry, co uniemożliwia precyzyjne</w:t>
      </w:r>
      <w:r w:rsidR="009E18EF">
        <w:rPr>
          <w:lang w:eastAsia="en-US"/>
        </w:rPr>
        <w:t xml:space="preserve"> i </w:t>
      </w:r>
      <w:r w:rsidRPr="00CB2B63">
        <w:rPr>
          <w:lang w:eastAsia="en-US"/>
        </w:rPr>
        <w:t>pełne zrekonstruowanie normy prawnokarnej. Rzecznik zwrócił się</w:t>
      </w:r>
      <w:r w:rsidRPr="00CB2B63">
        <w:rPr>
          <w:vertAlign w:val="superscript"/>
          <w:lang w:eastAsia="en-US"/>
        </w:rPr>
        <w:footnoteReference w:id="306"/>
      </w:r>
      <w:r w:rsidR="00F147D3" w:rsidRPr="00CB2B63">
        <w:rPr>
          <w:lang w:eastAsia="en-US"/>
        </w:rPr>
        <w:t xml:space="preserve"> do</w:t>
      </w:r>
      <w:r w:rsidR="00574971">
        <w:rPr>
          <w:lang w:eastAsia="en-US"/>
        </w:rPr>
        <w:t xml:space="preserve"> </w:t>
      </w:r>
      <w:r w:rsidRPr="00CB2B63">
        <w:rPr>
          <w:lang w:eastAsia="en-US"/>
        </w:rPr>
        <w:t>Ministra Sprawiedliwości</w:t>
      </w:r>
      <w:r w:rsidR="009E18EF">
        <w:rPr>
          <w:lang w:eastAsia="en-US"/>
        </w:rPr>
        <w:t xml:space="preserve"> o </w:t>
      </w:r>
      <w:r w:rsidRPr="00CB2B63">
        <w:rPr>
          <w:lang w:eastAsia="en-US"/>
        </w:rPr>
        <w:t>zainicjowanie kroków zmierzających</w:t>
      </w:r>
      <w:r w:rsidR="00F147D3" w:rsidRPr="00CB2B63">
        <w:rPr>
          <w:lang w:eastAsia="en-US"/>
        </w:rPr>
        <w:t xml:space="preserve"> do</w:t>
      </w:r>
      <w:r w:rsidR="00574971">
        <w:rPr>
          <w:lang w:eastAsia="en-US"/>
        </w:rPr>
        <w:t xml:space="preserve"> </w:t>
      </w:r>
      <w:r w:rsidRPr="00CB2B63">
        <w:rPr>
          <w:lang w:eastAsia="en-US"/>
        </w:rPr>
        <w:t>usunięci</w:t>
      </w:r>
      <w:r w:rsidR="005676AA" w:rsidRPr="00CB2B63">
        <w:rPr>
          <w:lang w:eastAsia="en-US"/>
        </w:rPr>
        <w:t>a</w:t>
      </w:r>
      <w:r w:rsidR="00F147D3" w:rsidRPr="00CB2B63">
        <w:rPr>
          <w:lang w:eastAsia="en-US"/>
        </w:rPr>
        <w:t xml:space="preserve"> art.</w:t>
      </w:r>
      <w:r w:rsidR="00574971">
        <w:rPr>
          <w:lang w:eastAsia="en-US"/>
        </w:rPr>
        <w:t xml:space="preserve"> </w:t>
      </w:r>
      <w:r w:rsidRPr="00CB2B63">
        <w:rPr>
          <w:lang w:eastAsia="en-US"/>
        </w:rPr>
        <w:t xml:space="preserve">58 </w:t>
      </w:r>
      <w:r w:rsidR="0019623D" w:rsidRPr="00CB2B63">
        <w:rPr>
          <w:lang w:eastAsia="en-US"/>
        </w:rPr>
        <w:t>§</w:t>
      </w:r>
      <w:r w:rsidRPr="00CB2B63">
        <w:rPr>
          <w:lang w:eastAsia="en-US"/>
        </w:rPr>
        <w:t>1 k.w.</w:t>
      </w:r>
      <w:r w:rsidR="009E18EF">
        <w:rPr>
          <w:lang w:eastAsia="en-US"/>
        </w:rPr>
        <w:t xml:space="preserve"> z </w:t>
      </w:r>
      <w:r w:rsidRPr="00CB2B63">
        <w:rPr>
          <w:lang w:eastAsia="en-US"/>
        </w:rPr>
        <w:t>polskiego porządku prawnego</w:t>
      </w:r>
      <w:r w:rsidR="009848DD" w:rsidRPr="00CB2B63">
        <w:rPr>
          <w:lang w:eastAsia="en-US"/>
        </w:rPr>
        <w:t>.</w:t>
      </w:r>
    </w:p>
    <w:p w:rsidR="00442E00" w:rsidRPr="00CB2B63" w:rsidRDefault="005815DC" w:rsidP="00F03287">
      <w:pPr>
        <w:pStyle w:val="Styl1"/>
        <w:rPr>
          <w:lang w:eastAsia="en-US"/>
        </w:rPr>
      </w:pPr>
      <w:r w:rsidRPr="00CB2B63">
        <w:rPr>
          <w:lang w:eastAsia="en-US"/>
        </w:rPr>
        <w:t xml:space="preserve">W </w:t>
      </w:r>
      <w:r w:rsidR="00422151" w:rsidRPr="00CB2B63">
        <w:rPr>
          <w:lang w:eastAsia="en-US"/>
        </w:rPr>
        <w:t>2017</w:t>
      </w:r>
      <w:r w:rsidR="00574971">
        <w:rPr>
          <w:lang w:eastAsia="en-US"/>
        </w:rPr>
        <w:t xml:space="preserve"> </w:t>
      </w:r>
      <w:r w:rsidR="00417C70" w:rsidRPr="00CB2B63">
        <w:rPr>
          <w:lang w:eastAsia="en-US"/>
        </w:rPr>
        <w:t xml:space="preserve">r. </w:t>
      </w:r>
      <w:r w:rsidRPr="00CB2B63">
        <w:rPr>
          <w:lang w:eastAsia="en-US"/>
        </w:rPr>
        <w:t>odpowiedzi nie otrzymał.</w:t>
      </w:r>
    </w:p>
    <w:p w:rsidR="00442E00" w:rsidRPr="00CB2B63" w:rsidRDefault="00442E00" w:rsidP="004C2686">
      <w:pPr>
        <w:pStyle w:val="Nagwek4"/>
      </w:pPr>
      <w:bookmarkStart w:id="313" w:name="_Toc513723051"/>
      <w:bookmarkStart w:id="314" w:name="_Toc515021857"/>
      <w:r w:rsidRPr="00CB2B63">
        <w:t>Podwójne ukaranie za ten sam czyn</w:t>
      </w:r>
      <w:r w:rsidR="005815DC" w:rsidRPr="00CB2B63">
        <w:rPr>
          <w:rStyle w:val="Odwoanieprzypisudolnego"/>
        </w:rPr>
        <w:footnoteReference w:id="307"/>
      </w:r>
      <w:bookmarkEnd w:id="313"/>
      <w:bookmarkEnd w:id="314"/>
    </w:p>
    <w:p w:rsidR="009848DD" w:rsidRPr="00E675BE" w:rsidRDefault="00A42E67" w:rsidP="00EC39E6">
      <w:pPr>
        <w:pStyle w:val="Styl1"/>
        <w:rPr>
          <w:b/>
          <w:highlight w:val="magenta"/>
          <w:lang w:eastAsia="en-US"/>
        </w:rPr>
      </w:pPr>
      <w:r w:rsidRPr="006148F7">
        <w:rPr>
          <w:b/>
          <w:lang w:eastAsia="en-US"/>
        </w:rPr>
        <w:t>Czy można jednocześnie zastosować</w:t>
      </w:r>
      <w:r w:rsidR="00630BA4">
        <w:rPr>
          <w:b/>
          <w:lang w:eastAsia="en-US"/>
        </w:rPr>
        <w:t xml:space="preserve"> – </w:t>
      </w:r>
      <w:r w:rsidRPr="006148F7">
        <w:rPr>
          <w:b/>
          <w:lang w:eastAsia="en-US"/>
        </w:rPr>
        <w:t>wobec tej samej osoby</w:t>
      </w:r>
      <w:r w:rsidR="009E18EF">
        <w:rPr>
          <w:b/>
          <w:lang w:eastAsia="en-US"/>
        </w:rPr>
        <w:t xml:space="preserve"> i </w:t>
      </w:r>
      <w:r w:rsidRPr="006148F7">
        <w:rPr>
          <w:b/>
          <w:lang w:eastAsia="en-US"/>
        </w:rPr>
        <w:t>za ten sam czyn</w:t>
      </w:r>
      <w:r w:rsidR="00630BA4">
        <w:rPr>
          <w:b/>
          <w:lang w:eastAsia="en-US"/>
        </w:rPr>
        <w:t xml:space="preserve"> – </w:t>
      </w:r>
      <w:r w:rsidRPr="006148F7">
        <w:rPr>
          <w:b/>
          <w:lang w:eastAsia="en-US"/>
        </w:rPr>
        <w:t>odpowiedzialnoś</w:t>
      </w:r>
      <w:r>
        <w:rPr>
          <w:b/>
          <w:lang w:eastAsia="en-US"/>
        </w:rPr>
        <w:t>ć</w:t>
      </w:r>
      <w:r w:rsidRPr="006148F7">
        <w:rPr>
          <w:b/>
          <w:lang w:eastAsia="en-US"/>
        </w:rPr>
        <w:t xml:space="preserve"> karn</w:t>
      </w:r>
      <w:r>
        <w:rPr>
          <w:b/>
          <w:lang w:eastAsia="en-US"/>
        </w:rPr>
        <w:t>ą</w:t>
      </w:r>
      <w:r w:rsidRPr="006148F7">
        <w:rPr>
          <w:b/>
          <w:lang w:eastAsia="en-US"/>
        </w:rPr>
        <w:t xml:space="preserve"> określon</w:t>
      </w:r>
      <w:r>
        <w:rPr>
          <w:b/>
          <w:lang w:eastAsia="en-US"/>
        </w:rPr>
        <w:t>ą</w:t>
      </w:r>
      <w:r w:rsidR="009E18EF">
        <w:rPr>
          <w:b/>
          <w:lang w:eastAsia="en-US"/>
        </w:rPr>
        <w:t xml:space="preserve"> w </w:t>
      </w:r>
      <w:r w:rsidRPr="006148F7">
        <w:rPr>
          <w:b/>
          <w:lang w:eastAsia="en-US"/>
        </w:rPr>
        <w:t>przepisach Kodeksu karnego oraz kar</w:t>
      </w:r>
      <w:r>
        <w:rPr>
          <w:b/>
          <w:lang w:eastAsia="en-US"/>
        </w:rPr>
        <w:t>ę</w:t>
      </w:r>
      <w:r w:rsidRPr="006148F7">
        <w:rPr>
          <w:b/>
          <w:lang w:eastAsia="en-US"/>
        </w:rPr>
        <w:t xml:space="preserve"> pieniężn</w:t>
      </w:r>
      <w:r>
        <w:rPr>
          <w:b/>
          <w:lang w:eastAsia="en-US"/>
        </w:rPr>
        <w:t>ą</w:t>
      </w:r>
      <w:r w:rsidRPr="006148F7">
        <w:rPr>
          <w:b/>
          <w:lang w:eastAsia="en-US"/>
        </w:rPr>
        <w:t xml:space="preserve"> (mandat) przewidzian</w:t>
      </w:r>
      <w:r>
        <w:rPr>
          <w:b/>
          <w:lang w:eastAsia="en-US"/>
        </w:rPr>
        <w:t>ą</w:t>
      </w:r>
      <w:r w:rsidR="009E18EF">
        <w:rPr>
          <w:b/>
          <w:lang w:eastAsia="en-US"/>
        </w:rPr>
        <w:t xml:space="preserve"> w </w:t>
      </w:r>
      <w:r w:rsidRPr="006148F7">
        <w:rPr>
          <w:b/>
          <w:lang w:eastAsia="en-US"/>
        </w:rPr>
        <w:t>ustawie</w:t>
      </w:r>
      <w:r w:rsidR="009E18EF">
        <w:rPr>
          <w:b/>
          <w:lang w:eastAsia="en-US"/>
        </w:rPr>
        <w:t xml:space="preserve"> o </w:t>
      </w:r>
      <w:r w:rsidRPr="006148F7">
        <w:rPr>
          <w:b/>
          <w:lang w:eastAsia="en-US"/>
        </w:rPr>
        <w:t>transporcie drogowym? Takie pytanie przedstawił Trybunałowi Konstytucyjnemu Sąd Rejonowy</w:t>
      </w:r>
      <w:r w:rsidR="009E18EF">
        <w:rPr>
          <w:b/>
          <w:lang w:eastAsia="en-US"/>
        </w:rPr>
        <w:t xml:space="preserve"> w </w:t>
      </w:r>
      <w:r w:rsidRPr="006148F7">
        <w:rPr>
          <w:b/>
          <w:lang w:eastAsia="en-US"/>
        </w:rPr>
        <w:t>Głubczycach,</w:t>
      </w:r>
      <w:r>
        <w:rPr>
          <w:b/>
          <w:lang w:eastAsia="en-US"/>
        </w:rPr>
        <w:t xml:space="preserve"> a</w:t>
      </w:r>
      <w:r w:rsidR="00574971">
        <w:rPr>
          <w:b/>
          <w:lang w:eastAsia="en-US"/>
        </w:rPr>
        <w:t xml:space="preserve"> </w:t>
      </w:r>
      <w:r w:rsidRPr="006148F7">
        <w:rPr>
          <w:b/>
          <w:lang w:eastAsia="en-US"/>
        </w:rPr>
        <w:t>Rzecznik zgłosił</w:t>
      </w:r>
      <w:r w:rsidRPr="006148F7">
        <w:rPr>
          <w:b/>
          <w:vertAlign w:val="superscript"/>
          <w:lang w:eastAsia="en-US"/>
        </w:rPr>
        <w:footnoteReference w:id="308"/>
      </w:r>
      <w:r w:rsidRPr="006148F7">
        <w:rPr>
          <w:b/>
          <w:lang w:eastAsia="en-US"/>
        </w:rPr>
        <w:t xml:space="preserve"> udział</w:t>
      </w:r>
      <w:r w:rsidR="009E18EF">
        <w:rPr>
          <w:b/>
          <w:lang w:eastAsia="en-US"/>
        </w:rPr>
        <w:t xml:space="preserve"> w </w:t>
      </w:r>
      <w:r w:rsidRPr="006148F7">
        <w:rPr>
          <w:b/>
          <w:lang w:eastAsia="en-US"/>
        </w:rPr>
        <w:t>tym postępowaniu</w:t>
      </w:r>
    </w:p>
    <w:p w:rsidR="00EC39E6" w:rsidRPr="00CB2B63" w:rsidRDefault="00EC39E6" w:rsidP="00EC39E6">
      <w:pPr>
        <w:pStyle w:val="Styl1"/>
      </w:pPr>
      <w:r w:rsidRPr="00CB2B63">
        <w:rPr>
          <w:shd w:val="clear" w:color="auto" w:fill="FFFEFE"/>
        </w:rPr>
        <w:t>Trybunał stwierdził,</w:t>
      </w:r>
      <w:r w:rsidR="00CC7107" w:rsidRPr="00CB2B63">
        <w:rPr>
          <w:shd w:val="clear" w:color="auto" w:fill="FFFEFE"/>
        </w:rPr>
        <w:t xml:space="preserve"> że</w:t>
      </w:r>
      <w:r w:rsidR="00574971">
        <w:rPr>
          <w:shd w:val="clear" w:color="auto" w:fill="FFFEFE"/>
        </w:rPr>
        <w:t xml:space="preserve"> </w:t>
      </w:r>
      <w:r w:rsidRPr="00CB2B63">
        <w:rPr>
          <w:shd w:val="clear" w:color="auto" w:fill="FFFEFE"/>
        </w:rPr>
        <w:t>przepisy te naruszają Konstytucję. Chodziło</w:t>
      </w:r>
      <w:r w:rsidR="009E18EF">
        <w:rPr>
          <w:shd w:val="clear" w:color="auto" w:fill="FFFEFE"/>
        </w:rPr>
        <w:t xml:space="preserve"> o </w:t>
      </w:r>
      <w:r w:rsidRPr="00CB2B63">
        <w:rPr>
          <w:shd w:val="clear" w:color="auto" w:fill="FFFEFE"/>
        </w:rPr>
        <w:t>sytuację przewoźnika, który poświadczył nieprawdę, stwierdzając</w:t>
      </w:r>
      <w:r w:rsidR="009E18EF">
        <w:rPr>
          <w:shd w:val="clear" w:color="auto" w:fill="FFFEFE"/>
        </w:rPr>
        <w:t xml:space="preserve"> </w:t>
      </w:r>
      <w:r w:rsidR="009E18EF">
        <w:rPr>
          <w:shd w:val="clear" w:color="auto" w:fill="FFFEFE"/>
        </w:rPr>
        <w:lastRenderedPageBreak/>
        <w:t>w </w:t>
      </w:r>
      <w:r w:rsidRPr="00CB2B63">
        <w:rPr>
          <w:shd w:val="clear" w:color="auto" w:fill="FFFEFE"/>
        </w:rPr>
        <w:t>dokumentach,</w:t>
      </w:r>
      <w:r w:rsidR="00CC7107" w:rsidRPr="00CB2B63">
        <w:rPr>
          <w:shd w:val="clear" w:color="auto" w:fill="FFFEFE"/>
        </w:rPr>
        <w:t xml:space="preserve"> że</w:t>
      </w:r>
      <w:r w:rsidR="00574971">
        <w:rPr>
          <w:shd w:val="clear" w:color="auto" w:fill="FFFEFE"/>
        </w:rPr>
        <w:t xml:space="preserve"> </w:t>
      </w:r>
      <w:r w:rsidRPr="00CB2B63">
        <w:rPr>
          <w:shd w:val="clear" w:color="auto" w:fill="FFFEFE"/>
        </w:rPr>
        <w:t>zatrudniony przez niego kierowca przebywał na urlopie wypoczynkowym. Wojewódzki Inspektor Transportu Drogowego nałożył na przewoźnika karę 8</w:t>
      </w:r>
      <w:r w:rsidR="00574971">
        <w:rPr>
          <w:shd w:val="clear" w:color="auto" w:fill="FFFEFE"/>
        </w:rPr>
        <w:t xml:space="preserve"> </w:t>
      </w:r>
      <w:r w:rsidRPr="00CB2B63">
        <w:rPr>
          <w:shd w:val="clear" w:color="auto" w:fill="FFFEFE"/>
        </w:rPr>
        <w:t>tys. zł,</w:t>
      </w:r>
      <w:r w:rsidR="00CC7107" w:rsidRPr="00CB2B63">
        <w:rPr>
          <w:shd w:val="clear" w:color="auto" w:fill="FFFEFE"/>
        </w:rPr>
        <w:t xml:space="preserve"> a</w:t>
      </w:r>
      <w:r w:rsidR="00574971">
        <w:rPr>
          <w:shd w:val="clear" w:color="auto" w:fill="FFFEFE"/>
        </w:rPr>
        <w:t xml:space="preserve"> </w:t>
      </w:r>
      <w:r w:rsidRPr="00CB2B63">
        <w:rPr>
          <w:shd w:val="clear" w:color="auto" w:fill="FFFEFE"/>
        </w:rPr>
        <w:t>jednocześnie został on pociągnięty</w:t>
      </w:r>
      <w:r w:rsidR="00F147D3" w:rsidRPr="00CB2B63">
        <w:rPr>
          <w:shd w:val="clear" w:color="auto" w:fill="FFFEFE"/>
        </w:rPr>
        <w:t xml:space="preserve"> do</w:t>
      </w:r>
      <w:r w:rsidR="00574971">
        <w:rPr>
          <w:shd w:val="clear" w:color="auto" w:fill="FFFEFE"/>
        </w:rPr>
        <w:t xml:space="preserve"> </w:t>
      </w:r>
      <w:r w:rsidRPr="00CB2B63">
        <w:rPr>
          <w:shd w:val="clear" w:color="auto" w:fill="FFFEFE"/>
        </w:rPr>
        <w:t>odpowiedzialności karnej za</w:t>
      </w:r>
      <w:r w:rsidR="00574971">
        <w:rPr>
          <w:shd w:val="clear" w:color="auto" w:fill="FFFEFE"/>
        </w:rPr>
        <w:t xml:space="preserve"> </w:t>
      </w:r>
      <w:r w:rsidRPr="00CB2B63">
        <w:rPr>
          <w:shd w:val="clear" w:color="auto" w:fill="FFFEFE"/>
        </w:rPr>
        <w:t>poświadczenie nieprawdy.</w:t>
      </w:r>
    </w:p>
    <w:p w:rsidR="00442E00" w:rsidRPr="00CB2B63" w:rsidRDefault="00442E00" w:rsidP="00442E00">
      <w:pPr>
        <w:pStyle w:val="Styl1"/>
        <w:rPr>
          <w:lang w:eastAsia="en-US"/>
        </w:rPr>
      </w:pPr>
      <w:r w:rsidRPr="00CB2B63">
        <w:rPr>
          <w:lang w:eastAsia="en-US"/>
        </w:rPr>
        <w:t>Trybunał orzekł</w:t>
      </w:r>
      <w:r w:rsidRPr="00CB2B63">
        <w:rPr>
          <w:vertAlign w:val="superscript"/>
          <w:lang w:eastAsia="en-US"/>
        </w:rPr>
        <w:footnoteReference w:id="309"/>
      </w:r>
      <w:r w:rsidRPr="00CB2B63">
        <w:rPr>
          <w:lang w:eastAsia="en-US"/>
        </w:rPr>
        <w:t>,</w:t>
      </w:r>
      <w:r w:rsidR="00CC7107" w:rsidRPr="00CB2B63">
        <w:rPr>
          <w:lang w:eastAsia="en-US"/>
        </w:rPr>
        <w:t xml:space="preserve"> że</w:t>
      </w:r>
      <w:r w:rsidR="00574971">
        <w:rPr>
          <w:lang w:eastAsia="en-US"/>
        </w:rPr>
        <w:t xml:space="preserve"> </w:t>
      </w:r>
      <w:r w:rsidRPr="00CB2B63">
        <w:rPr>
          <w:lang w:eastAsia="en-US"/>
        </w:rPr>
        <w:t>przepisy Kodeksu karnego oraz ustawy</w:t>
      </w:r>
      <w:r w:rsidR="009E18EF">
        <w:rPr>
          <w:lang w:eastAsia="en-US"/>
        </w:rPr>
        <w:t xml:space="preserve"> o </w:t>
      </w:r>
      <w:r w:rsidRPr="00CB2B63">
        <w:rPr>
          <w:lang w:eastAsia="en-US"/>
        </w:rPr>
        <w:t>transporcie drogowym</w:t>
      </w:r>
      <w:r w:rsidR="009E18EF">
        <w:rPr>
          <w:lang w:eastAsia="en-US"/>
        </w:rPr>
        <w:t xml:space="preserve"> w </w:t>
      </w:r>
      <w:r w:rsidRPr="00CB2B63">
        <w:rPr>
          <w:lang w:eastAsia="en-US"/>
        </w:rPr>
        <w:t>zakresie,</w:t>
      </w:r>
      <w:r w:rsidR="009E18EF">
        <w:rPr>
          <w:lang w:eastAsia="en-US"/>
        </w:rPr>
        <w:t xml:space="preserve"> w </w:t>
      </w:r>
      <w:r w:rsidRPr="00CB2B63">
        <w:rPr>
          <w:lang w:eastAsia="en-US"/>
        </w:rPr>
        <w:t xml:space="preserve">jakim dopuszczają stosowanie wobec tej samej osoby fizycznej, za ten sam czyn, który stanowi naruszenie obowiązków lub warunków przewozu drogowego, odpowiedzialności za przestępstwo oraz kary pieniężnej, </w:t>
      </w:r>
      <w:r w:rsidR="005676AA" w:rsidRPr="00CB2B63">
        <w:rPr>
          <w:lang w:eastAsia="en-US"/>
        </w:rPr>
        <w:t>są</w:t>
      </w:r>
      <w:r w:rsidR="00574971">
        <w:rPr>
          <w:lang w:eastAsia="en-US"/>
        </w:rPr>
        <w:t xml:space="preserve"> </w:t>
      </w:r>
      <w:r w:rsidRPr="00CB2B63">
        <w:rPr>
          <w:lang w:eastAsia="en-US"/>
        </w:rPr>
        <w:t>niezgodne</w:t>
      </w:r>
      <w:r w:rsidR="009E18EF">
        <w:rPr>
          <w:lang w:eastAsia="en-US"/>
        </w:rPr>
        <w:t xml:space="preserve"> z </w:t>
      </w:r>
      <w:r w:rsidRPr="00CB2B63">
        <w:rPr>
          <w:lang w:eastAsia="en-US"/>
        </w:rPr>
        <w:t xml:space="preserve">zasadą </w:t>
      </w:r>
      <w:r w:rsidRPr="00CB2B63">
        <w:rPr>
          <w:i/>
          <w:lang w:eastAsia="en-US"/>
        </w:rPr>
        <w:t>ne bis in idem</w:t>
      </w:r>
      <w:r w:rsidRPr="00CB2B63">
        <w:rPr>
          <w:lang w:eastAsia="en-US"/>
        </w:rPr>
        <w:t xml:space="preserve"> </w:t>
      </w:r>
      <w:r w:rsidR="005A7486" w:rsidRPr="00CB2B63">
        <w:rPr>
          <w:lang w:eastAsia="en-US"/>
        </w:rPr>
        <w:t xml:space="preserve">(nie można być karanym dwa razy za to samo) </w:t>
      </w:r>
      <w:r w:rsidRPr="00CB2B63">
        <w:rPr>
          <w:lang w:eastAsia="en-US"/>
        </w:rPr>
        <w:t>oraz zasadą proporcjonalnej reakcji państwa</w:t>
      </w:r>
      <w:r w:rsidR="00BF69A5" w:rsidRPr="00CB2B63">
        <w:rPr>
          <w:lang w:eastAsia="en-US"/>
        </w:rPr>
        <w:t xml:space="preserve"> na</w:t>
      </w:r>
      <w:r w:rsidR="00574971">
        <w:rPr>
          <w:lang w:eastAsia="en-US"/>
        </w:rPr>
        <w:t xml:space="preserve"> </w:t>
      </w:r>
      <w:r w:rsidRPr="00CB2B63">
        <w:rPr>
          <w:lang w:eastAsia="en-US"/>
        </w:rPr>
        <w:t>naruszenie prawa wynikającymi</w:t>
      </w:r>
      <w:r w:rsidR="009E18EF">
        <w:rPr>
          <w:lang w:eastAsia="en-US"/>
        </w:rPr>
        <w:t xml:space="preserve"> z </w:t>
      </w:r>
      <w:r w:rsidRPr="00CB2B63">
        <w:rPr>
          <w:lang w:eastAsia="en-US"/>
        </w:rPr>
        <w:t>Konstytucji.</w:t>
      </w:r>
    </w:p>
    <w:p w:rsidR="005815DC" w:rsidRPr="00CB2B63" w:rsidRDefault="00445E25" w:rsidP="005815DC">
      <w:pPr>
        <w:pStyle w:val="Sprawyludzi"/>
      </w:pPr>
      <w:bookmarkStart w:id="315" w:name="_Toc515021858"/>
      <w:r>
        <w:t xml:space="preserve">Sprawa pana Tomasza, który został złapany raz, a skazany dwa razy. </w:t>
      </w:r>
      <w:r w:rsidR="005815DC" w:rsidRPr="00CB2B63">
        <w:t>Kasacja RPO</w:t>
      </w:r>
      <w:r w:rsidR="005815DC" w:rsidRPr="00CB2B63">
        <w:rPr>
          <w:rStyle w:val="Odwoanieprzypisudolnego"/>
        </w:rPr>
        <w:footnoteReference w:id="310"/>
      </w:r>
      <w:bookmarkEnd w:id="315"/>
    </w:p>
    <w:p w:rsidR="00D50B44" w:rsidRDefault="00B5448B" w:rsidP="00B5448B">
      <w:pPr>
        <w:pStyle w:val="Sprawyludzi-opis"/>
      </w:pPr>
      <w:r w:rsidRPr="00CB2B63">
        <w:t xml:space="preserve">Pan Tomasz </w:t>
      </w:r>
      <w:r w:rsidR="00A42E67" w:rsidRPr="00CB2B63">
        <w:t>jechał samochodem bez prawa jazdy. Sprawa trafiła do sądu, a dokładniej</w:t>
      </w:r>
      <w:r w:rsidR="00A52B12">
        <w:t xml:space="preserve"> – do dwóch różnych. I oba je pr</w:t>
      </w:r>
      <w:r w:rsidR="00A42E67" w:rsidRPr="00CB2B63">
        <w:t>owadziły</w:t>
      </w:r>
      <w:r w:rsidR="00CC0173" w:rsidRPr="00CB2B63">
        <w:t xml:space="preserve">. </w:t>
      </w:r>
      <w:r w:rsidR="00A42E67" w:rsidRPr="00CB2B63">
        <w:t>Pan Tomasz z</w:t>
      </w:r>
      <w:r w:rsidR="00CC0173" w:rsidRPr="00CB2B63">
        <w:t>ostał skazany</w:t>
      </w:r>
      <w:r w:rsidR="009E18EF">
        <w:t xml:space="preserve"> w </w:t>
      </w:r>
      <w:r w:rsidR="00CC0173" w:rsidRPr="00CB2B63">
        <w:t>postępowaniu zaocznym</w:t>
      </w:r>
      <w:r w:rsidRPr="00CB2B63">
        <w:t xml:space="preserve">. </w:t>
      </w:r>
      <w:r w:rsidR="00A42E67" w:rsidRPr="00CB2B63">
        <w:t>Nie odwołał się</w:t>
      </w:r>
      <w:r w:rsidR="009E18EF">
        <w:t xml:space="preserve"> i </w:t>
      </w:r>
      <w:r w:rsidR="00A42E67" w:rsidRPr="00CB2B63">
        <w:t>wyrok się uprawomocnił</w:t>
      </w:r>
      <w:r w:rsidR="00D50B44">
        <w:t>.</w:t>
      </w:r>
    </w:p>
    <w:p w:rsidR="00D50B44" w:rsidRDefault="00D50B44" w:rsidP="00B5448B">
      <w:pPr>
        <w:pStyle w:val="Sprawyludzi-opis"/>
      </w:pPr>
      <w:r>
        <w:t xml:space="preserve"> </w:t>
      </w:r>
      <w:r w:rsidR="00B5448B" w:rsidRPr="00CB2B63">
        <w:t>RPO złożył</w:t>
      </w:r>
      <w:r w:rsidR="009E18EF">
        <w:t xml:space="preserve"> w </w:t>
      </w:r>
      <w:r w:rsidR="00B5448B" w:rsidRPr="00CB2B63">
        <w:t>tej sprawie kasację</w:t>
      </w:r>
      <w:r>
        <w:t>.</w:t>
      </w:r>
    </w:p>
    <w:p w:rsidR="00F147D3" w:rsidRPr="00CB2B63" w:rsidRDefault="00D50B44" w:rsidP="00B5448B">
      <w:pPr>
        <w:pStyle w:val="Sprawyludzi-opis"/>
      </w:pPr>
      <w:r>
        <w:t xml:space="preserve"> </w:t>
      </w:r>
      <w:r w:rsidR="00B5448B" w:rsidRPr="00CB2B63">
        <w:t>Argumentował, że</w:t>
      </w:r>
      <w:r w:rsidR="009E18EF">
        <w:t xml:space="preserve"> z </w:t>
      </w:r>
      <w:r w:rsidR="005815DC" w:rsidRPr="00CB2B63">
        <w:t>chwilą, gdy</w:t>
      </w:r>
      <w:r w:rsidR="009E18EF">
        <w:t xml:space="preserve"> w </w:t>
      </w:r>
      <w:r w:rsidR="005815DC" w:rsidRPr="00CB2B63">
        <w:t>jednym</w:t>
      </w:r>
      <w:r w:rsidR="009E18EF">
        <w:t xml:space="preserve"> z </w:t>
      </w:r>
      <w:r w:rsidR="005815DC" w:rsidRPr="00CB2B63">
        <w:t>postępowań karnych, dotyczących tego samego przedmiotu procesu,</w:t>
      </w:r>
      <w:r w:rsidR="009E18EF">
        <w:t xml:space="preserve"> w </w:t>
      </w:r>
      <w:r w:rsidR="005815DC" w:rsidRPr="00CB2B63">
        <w:t>stosunku</w:t>
      </w:r>
      <w:r w:rsidR="00F147D3" w:rsidRPr="00CB2B63">
        <w:t xml:space="preserve"> do</w:t>
      </w:r>
      <w:r w:rsidR="00574971">
        <w:t xml:space="preserve"> </w:t>
      </w:r>
      <w:r w:rsidR="005815DC" w:rsidRPr="00CB2B63">
        <w:t>tej samej osoby, zapadnie prawomocny wyrok, zaczyna funkcjonować negatywna przesłanka procesowa</w:t>
      </w:r>
      <w:r w:rsidR="009E18EF">
        <w:t xml:space="preserve"> w </w:t>
      </w:r>
      <w:r w:rsidR="005815DC" w:rsidRPr="00CB2B63">
        <w:t>postaci powagi rzeczy osądzonej, która</w:t>
      </w:r>
      <w:r w:rsidR="009E18EF">
        <w:t xml:space="preserve"> z </w:t>
      </w:r>
      <w:r w:rsidR="005815DC" w:rsidRPr="00CB2B63">
        <w:t>kolei rodzi zakaz zarówno ponownego wszczynania, jak</w:t>
      </w:r>
      <w:r w:rsidR="009E18EF">
        <w:t xml:space="preserve"> i </w:t>
      </w:r>
      <w:r w:rsidR="005815DC" w:rsidRPr="00CB2B63">
        <w:t>kontynuowania postępowania</w:t>
      </w:r>
      <w:r w:rsidR="009E18EF">
        <w:t xml:space="preserve"> o </w:t>
      </w:r>
      <w:r w:rsidR="005815DC" w:rsidRPr="00CB2B63">
        <w:t>ten sam czyn, wobec tej samej osoby, co</w:t>
      </w:r>
      <w:r w:rsidR="00F147D3" w:rsidRPr="00CB2B63">
        <w:t xml:space="preserve"> do</w:t>
      </w:r>
      <w:r w:rsidR="00574971">
        <w:t xml:space="preserve"> </w:t>
      </w:r>
      <w:r w:rsidR="005815DC" w:rsidRPr="00CB2B63">
        <w:t>której zapadło prawomocne orzeczenie.</w:t>
      </w:r>
    </w:p>
    <w:p w:rsidR="00B5448B" w:rsidRDefault="00B5448B" w:rsidP="00B5448B">
      <w:pPr>
        <w:pStyle w:val="Sprawyludzi-opis"/>
      </w:pPr>
      <w:r w:rsidRPr="00CB2B63">
        <w:t>Sąd Najwyższy uwzględnił kasację</w:t>
      </w:r>
      <w:r w:rsidR="00CC0173" w:rsidRPr="00CB2B63">
        <w:t xml:space="preserve">, </w:t>
      </w:r>
      <w:r w:rsidRPr="00CB2B63">
        <w:t>uchylił zaskarżony wyrok</w:t>
      </w:r>
      <w:r w:rsidR="009E18EF">
        <w:t xml:space="preserve"> i </w:t>
      </w:r>
      <w:r w:rsidRPr="00CB2B63">
        <w:t>umorzył postępowanie</w:t>
      </w:r>
      <w:r w:rsidRPr="00CB2B63">
        <w:rPr>
          <w:rStyle w:val="Odwoanieprzypisudolnego"/>
        </w:rPr>
        <w:footnoteReference w:id="311"/>
      </w:r>
      <w:r w:rsidRPr="00CB2B63">
        <w:t>.</w:t>
      </w:r>
    </w:p>
    <w:p w:rsidR="00442E00" w:rsidRPr="006148F7" w:rsidRDefault="00442E00" w:rsidP="00F03287">
      <w:pPr>
        <w:pStyle w:val="Styl1"/>
      </w:pPr>
      <w:r w:rsidRPr="006148F7">
        <w:br w:type="page"/>
      </w:r>
    </w:p>
    <w:p w:rsidR="00442E00" w:rsidRPr="006148F7" w:rsidRDefault="00442E00" w:rsidP="00B40816">
      <w:pPr>
        <w:pStyle w:val="Nagwek3"/>
      </w:pPr>
      <w:bookmarkStart w:id="316" w:name="_Art._42_ust."/>
      <w:bookmarkStart w:id="317" w:name="_Toc513723052"/>
      <w:bookmarkStart w:id="318" w:name="_Toc515021859"/>
      <w:bookmarkEnd w:id="316"/>
      <w:r w:rsidRPr="006148F7">
        <w:lastRenderedPageBreak/>
        <w:t>Art. 42</w:t>
      </w:r>
      <w:r w:rsidR="00BF69A5" w:rsidRPr="006148F7">
        <w:t xml:space="preserve"> ust.</w:t>
      </w:r>
      <w:r w:rsidR="00574971">
        <w:t xml:space="preserve"> </w:t>
      </w:r>
      <w:r w:rsidRPr="006148F7">
        <w:t>2 – Prawo</w:t>
      </w:r>
      <w:r w:rsidR="00F147D3">
        <w:t xml:space="preserve"> do</w:t>
      </w:r>
      <w:r w:rsidR="00574971">
        <w:t xml:space="preserve"> </w:t>
      </w:r>
      <w:r w:rsidRPr="006148F7">
        <w:t>obrony</w:t>
      </w:r>
      <w:r w:rsidR="009E18EF">
        <w:t xml:space="preserve"> w </w:t>
      </w:r>
      <w:r w:rsidRPr="006148F7">
        <w:t>sprawie karnej</w:t>
      </w:r>
      <w:bookmarkEnd w:id="317"/>
      <w:bookmarkEnd w:id="318"/>
    </w:p>
    <w:p w:rsidR="00442E00" w:rsidRPr="006148F7" w:rsidRDefault="00442E00" w:rsidP="003B5AF8">
      <w:pPr>
        <w:pStyle w:val="Konstytucja"/>
      </w:pPr>
      <w:r w:rsidRPr="006148F7">
        <w:t>Każdy, przeciw komu prowadzone jest postępowanie karne, ma prawo</w:t>
      </w:r>
      <w:r w:rsidR="00F147D3">
        <w:t xml:space="preserve"> do</w:t>
      </w:r>
      <w:r w:rsidR="00574971">
        <w:t xml:space="preserve"> </w:t>
      </w:r>
      <w:r w:rsidRPr="006148F7">
        <w:t>obrony</w:t>
      </w:r>
      <w:r w:rsidR="00F147D3">
        <w:t xml:space="preserve"> we</w:t>
      </w:r>
      <w:r w:rsidR="00574971">
        <w:t xml:space="preserve"> </w:t>
      </w:r>
      <w:r w:rsidRPr="006148F7">
        <w:t>wszystkich stadiach postępowania. Może on</w:t>
      </w:r>
      <w:r w:rsidR="009E18EF">
        <w:t xml:space="preserve"> w </w:t>
      </w:r>
      <w:r w:rsidRPr="006148F7">
        <w:t>szczególności wybrać obrońcę lub</w:t>
      </w:r>
      <w:r w:rsidR="00BF69A5" w:rsidRPr="006148F7">
        <w:t xml:space="preserve"> na</w:t>
      </w:r>
      <w:r w:rsidR="00574971">
        <w:t xml:space="preserve"> </w:t>
      </w:r>
      <w:r w:rsidRPr="006148F7">
        <w:t>zasadach określonych</w:t>
      </w:r>
      <w:r w:rsidR="009E18EF">
        <w:t xml:space="preserve"> w </w:t>
      </w:r>
      <w:r w:rsidRPr="006148F7">
        <w:t>ustawie korzystać</w:t>
      </w:r>
      <w:r w:rsidR="009E18EF">
        <w:t xml:space="preserve"> z </w:t>
      </w:r>
      <w:r w:rsidRPr="006148F7">
        <w:t>obrońcy</w:t>
      </w:r>
      <w:r w:rsidR="009E18EF">
        <w:t xml:space="preserve"> z </w:t>
      </w:r>
      <w:r w:rsidRPr="006148F7">
        <w:t>urzędu.</w:t>
      </w:r>
    </w:p>
    <w:p w:rsidR="00F147D3" w:rsidRDefault="00571F6E" w:rsidP="00571F6E">
      <w:pPr>
        <w:pStyle w:val="ComwiKonstytucja"/>
      </w:pPr>
      <w:r>
        <w:t>Praw</w:t>
      </w:r>
      <w:r w:rsidR="003C4C46">
        <w:t>o</w:t>
      </w:r>
      <w:r w:rsidR="00F147D3">
        <w:t xml:space="preserve"> do</w:t>
      </w:r>
      <w:r w:rsidR="00574971">
        <w:t xml:space="preserve"> </w:t>
      </w:r>
      <w:r>
        <w:t>obrony oznacza możliwość podejmowania wszelkich działań zgodnych</w:t>
      </w:r>
      <w:r w:rsidR="009E18EF">
        <w:t xml:space="preserve"> z </w:t>
      </w:r>
      <w:r>
        <w:t>prawem, które mają potwierdzić wersję zdarzeń uczestnika postępowania (jego niewinność lub określony charakter winy).</w:t>
      </w:r>
      <w:r w:rsidR="00F01780">
        <w:t xml:space="preserve"> </w:t>
      </w:r>
      <w:r>
        <w:t>W żadnym wypadku nie można wymagać współdziałania</w:t>
      </w:r>
      <w:r w:rsidR="009E18EF">
        <w:t xml:space="preserve"> w </w:t>
      </w:r>
      <w:r>
        <w:t>udowodnieniu stawianych zarzutów.</w:t>
      </w:r>
    </w:p>
    <w:p w:rsidR="00F147D3" w:rsidRDefault="00571F6E" w:rsidP="00571F6E">
      <w:pPr>
        <w:pStyle w:val="ComwiKonstytucja"/>
      </w:pPr>
      <w:r>
        <w:t>Prawo to przysługuje na wszystkich stadiach postępowania</w:t>
      </w:r>
      <w:r w:rsidR="009E18EF">
        <w:t xml:space="preserve"> i </w:t>
      </w:r>
      <w:r w:rsidR="00F147D3">
        <w:t>we</w:t>
      </w:r>
      <w:r w:rsidR="00574971">
        <w:t xml:space="preserve"> </w:t>
      </w:r>
      <w:r>
        <w:t>wszystkich instancjach. Za każdym razem występuje</w:t>
      </w:r>
      <w:r w:rsidR="009E18EF">
        <w:t xml:space="preserve"> w </w:t>
      </w:r>
      <w:r>
        <w:t>pełnym zakresie, niezależnie</w:t>
      </w:r>
      <w:r w:rsidR="00F147D3">
        <w:t xml:space="preserve"> od</w:t>
      </w:r>
      <w:r w:rsidR="00574971">
        <w:t xml:space="preserve"> </w:t>
      </w:r>
      <w:r>
        <w:t>zapadłych orzeczeń.</w:t>
      </w:r>
    </w:p>
    <w:p w:rsidR="00F147D3" w:rsidRDefault="00A00486" w:rsidP="00571F6E">
      <w:pPr>
        <w:pStyle w:val="ComwiKonstytucja"/>
      </w:pPr>
      <w:r>
        <w:t>Niezwykle istotne jest</w:t>
      </w:r>
      <w:r w:rsidR="009E18EF">
        <w:t xml:space="preserve"> w </w:t>
      </w:r>
      <w:r>
        <w:t>tym wypadku prawo do</w:t>
      </w:r>
      <w:r w:rsidR="00574971">
        <w:t xml:space="preserve"> </w:t>
      </w:r>
      <w:r>
        <w:t>korzystania</w:t>
      </w:r>
      <w:r w:rsidR="009E18EF">
        <w:t xml:space="preserve"> z </w:t>
      </w:r>
      <w:r>
        <w:t>pomocy obrońcy. Obrońca działa</w:t>
      </w:r>
      <w:r w:rsidR="009E18EF">
        <w:t xml:space="preserve"> w </w:t>
      </w:r>
      <w:r>
        <w:t>interesie podejrzanego, umożliwiając mu pełne</w:t>
      </w:r>
      <w:r w:rsidR="009E18EF">
        <w:t xml:space="preserve"> i </w:t>
      </w:r>
      <w:r>
        <w:t>efektywne korzystanie</w:t>
      </w:r>
      <w:r w:rsidR="009E18EF">
        <w:t xml:space="preserve"> z </w:t>
      </w:r>
      <w:r>
        <w:t>przysługujących praw.</w:t>
      </w:r>
    </w:p>
    <w:p w:rsidR="00BA5613" w:rsidRPr="006148F7" w:rsidRDefault="00BA5613" w:rsidP="00F03287">
      <w:pPr>
        <w:pStyle w:val="Styl1"/>
      </w:pPr>
      <w:r w:rsidRPr="006148F7">
        <w:br w:type="page"/>
      </w:r>
    </w:p>
    <w:p w:rsidR="00442E00" w:rsidRPr="006148F7" w:rsidRDefault="00BA5613" w:rsidP="004C2686">
      <w:pPr>
        <w:pStyle w:val="Nagwek4"/>
      </w:pPr>
      <w:bookmarkStart w:id="319" w:name="_Toc513723053"/>
      <w:bookmarkStart w:id="320" w:name="_Toc515021860"/>
      <w:r w:rsidRPr="006148F7">
        <w:lastRenderedPageBreak/>
        <w:t>Zapewnienie osobie zatrzymanej kontaktu</w:t>
      </w:r>
      <w:r w:rsidR="009E18EF">
        <w:t xml:space="preserve"> z </w:t>
      </w:r>
      <w:r w:rsidRPr="006148F7">
        <w:t>obrońcą</w:t>
      </w:r>
      <w:r w:rsidR="00F147D3">
        <w:t xml:space="preserve"> od</w:t>
      </w:r>
      <w:r w:rsidR="00574971">
        <w:t xml:space="preserve"> </w:t>
      </w:r>
      <w:r w:rsidRPr="006148F7">
        <w:t>samego początku zatrzymania</w:t>
      </w:r>
      <w:r w:rsidR="00B5448B">
        <w:rPr>
          <w:rStyle w:val="Odwoanieprzypisudolnego"/>
        </w:rPr>
        <w:footnoteReference w:id="312"/>
      </w:r>
      <w:bookmarkEnd w:id="319"/>
      <w:bookmarkEnd w:id="320"/>
    </w:p>
    <w:p w:rsidR="006D0D21" w:rsidRPr="006148F7" w:rsidRDefault="006D0D21" w:rsidP="006F3E62">
      <w:pPr>
        <w:pStyle w:val="Nagwek5"/>
        <w:numPr>
          <w:ilvl w:val="0"/>
          <w:numId w:val="39"/>
        </w:numPr>
      </w:pPr>
      <w:bookmarkStart w:id="321" w:name="_Toc515021861"/>
      <w:r w:rsidRPr="006148F7">
        <w:t>Pomoc prawna zaraz po zatrzymaniu</w:t>
      </w:r>
      <w:bookmarkEnd w:id="321"/>
    </w:p>
    <w:p w:rsidR="009848DD" w:rsidRDefault="006D0D21" w:rsidP="006D0D21">
      <w:pPr>
        <w:pStyle w:val="Styl1"/>
        <w:rPr>
          <w:b/>
        </w:rPr>
      </w:pPr>
      <w:r w:rsidRPr="00033611">
        <w:rPr>
          <w:b/>
        </w:rPr>
        <w:t>Kontakt</w:t>
      </w:r>
      <w:r w:rsidR="009E18EF">
        <w:rPr>
          <w:b/>
        </w:rPr>
        <w:t xml:space="preserve"> z </w:t>
      </w:r>
      <w:r w:rsidRPr="00033611">
        <w:rPr>
          <w:b/>
        </w:rPr>
        <w:t>obrońcą to środek zapobiegawczy torturom</w:t>
      </w:r>
      <w:r w:rsidR="009E18EF">
        <w:rPr>
          <w:b/>
        </w:rPr>
        <w:t xml:space="preserve"> i </w:t>
      </w:r>
      <w:r w:rsidRPr="00033611">
        <w:rPr>
          <w:b/>
        </w:rPr>
        <w:t>okrutnemu lub nieludzkiemu traktowaniu. Tymczasem</w:t>
      </w:r>
      <w:r w:rsidR="009E18EF">
        <w:rPr>
          <w:b/>
        </w:rPr>
        <w:t xml:space="preserve"> w </w:t>
      </w:r>
      <w:r w:rsidRPr="00033611">
        <w:rPr>
          <w:b/>
        </w:rPr>
        <w:t>Polsce nadal</w:t>
      </w:r>
      <w:r w:rsidR="00CC7107">
        <w:rPr>
          <w:b/>
        </w:rPr>
        <w:t xml:space="preserve"> nie</w:t>
      </w:r>
      <w:r w:rsidR="00574971">
        <w:rPr>
          <w:b/>
        </w:rPr>
        <w:t xml:space="preserve"> </w:t>
      </w:r>
      <w:r w:rsidRPr="00033611">
        <w:rPr>
          <w:b/>
        </w:rPr>
        <w:t>istnieje system zapewniający obrońcę każdej osobie, która zostanie zatrzymana</w:t>
      </w:r>
      <w:r w:rsidR="009848DD">
        <w:rPr>
          <w:b/>
        </w:rPr>
        <w:t>.</w:t>
      </w:r>
    </w:p>
    <w:p w:rsidR="009848DD" w:rsidRDefault="00F01780" w:rsidP="006D0D21">
      <w:pPr>
        <w:pStyle w:val="Styl1"/>
      </w:pPr>
      <w:r w:rsidRPr="006148F7">
        <w:t>Kwestia ta była przedmiotem wystąpień Rzecznika Praw Obywatelskich</w:t>
      </w:r>
      <w:r>
        <w:t xml:space="preserve"> do</w:t>
      </w:r>
      <w:r w:rsidR="00574971">
        <w:t xml:space="preserve"> </w:t>
      </w:r>
      <w:r>
        <w:t>Mi</w:t>
      </w:r>
      <w:r w:rsidRPr="006148F7">
        <w:t xml:space="preserve">nistra </w:t>
      </w:r>
      <w:r>
        <w:t>S</w:t>
      </w:r>
      <w:r w:rsidRPr="006148F7">
        <w:t>prawiedliwości</w:t>
      </w:r>
      <w:r w:rsidR="009E18EF">
        <w:t xml:space="preserve"> w </w:t>
      </w:r>
      <w:r w:rsidRPr="006148F7">
        <w:t>2017</w:t>
      </w:r>
      <w:r w:rsidR="00574971">
        <w:t xml:space="preserve"> </w:t>
      </w:r>
      <w:r>
        <w:t>r.</w:t>
      </w:r>
      <w:r w:rsidRPr="006148F7">
        <w:rPr>
          <w:vertAlign w:val="superscript"/>
        </w:rPr>
        <w:footnoteReference w:id="313"/>
      </w:r>
      <w:r w:rsidRPr="006148F7">
        <w:t xml:space="preserve"> (ponieważ RPO</w:t>
      </w:r>
      <w:r>
        <w:t xml:space="preserve"> nie</w:t>
      </w:r>
      <w:r w:rsidR="00574971">
        <w:t xml:space="preserve"> </w:t>
      </w:r>
      <w:r w:rsidRPr="006148F7">
        <w:t xml:space="preserve">otrzymał na to </w:t>
      </w:r>
      <w:r>
        <w:t xml:space="preserve">pismo </w:t>
      </w:r>
      <w:r w:rsidRPr="006148F7">
        <w:t>odpowiedzi, na początku 2018</w:t>
      </w:r>
      <w:r w:rsidR="00574971">
        <w:t xml:space="preserve"> </w:t>
      </w:r>
      <w:r>
        <w:t xml:space="preserve">r. </w:t>
      </w:r>
      <w:r w:rsidRPr="006148F7">
        <w:t>złożył skargę</w:t>
      </w:r>
      <w:r>
        <w:t xml:space="preserve"> do</w:t>
      </w:r>
      <w:r w:rsidR="00574971">
        <w:t xml:space="preserve"> </w:t>
      </w:r>
      <w:r w:rsidRPr="006148F7">
        <w:t>Prezesa Rady Ministrów)</w:t>
      </w:r>
      <w:r>
        <w:t>.</w:t>
      </w:r>
    </w:p>
    <w:p w:rsidR="009848DD" w:rsidRDefault="006D0D21" w:rsidP="006D0D21">
      <w:pPr>
        <w:pStyle w:val="Styl1"/>
      </w:pPr>
      <w:r w:rsidRPr="006148F7">
        <w:t>Dostęp</w:t>
      </w:r>
      <w:r w:rsidR="00F147D3">
        <w:t xml:space="preserve"> do</w:t>
      </w:r>
      <w:r w:rsidR="00574971">
        <w:t xml:space="preserve"> </w:t>
      </w:r>
      <w:r w:rsidRPr="006148F7">
        <w:t>adwokata zaraz po zatrzymaniu gwarantuje</w:t>
      </w:r>
      <w:r w:rsidR="00F147D3">
        <w:t xml:space="preserve"> art.</w:t>
      </w:r>
      <w:r w:rsidR="00574971">
        <w:t xml:space="preserve"> </w:t>
      </w:r>
      <w:r w:rsidRPr="006148F7">
        <w:t>245 kodeksu postępowania karnego. Jeżeli osoba zatrzymana wie, jak skontaktować się</w:t>
      </w:r>
      <w:r w:rsidR="009E18EF">
        <w:t xml:space="preserve"> z </w:t>
      </w:r>
      <w:r w:rsidRPr="006148F7">
        <w:t>adwokatem, albo wiedzą</w:t>
      </w:r>
      <w:r w:rsidR="009E18EF">
        <w:t xml:space="preserve"> o </w:t>
      </w:r>
      <w:r w:rsidRPr="006148F7">
        <w:t>tym je</w:t>
      </w:r>
      <w:r w:rsidR="003C4C46">
        <w:t>j</w:t>
      </w:r>
      <w:r w:rsidRPr="006148F7">
        <w:t xml:space="preserve"> bliscy, to adwokat może pojawić się na</w:t>
      </w:r>
      <w:r w:rsidR="00574971">
        <w:t xml:space="preserve"> </w:t>
      </w:r>
      <w:r w:rsidRPr="006148F7">
        <w:t>posterunku</w:t>
      </w:r>
      <w:r w:rsidR="009E18EF">
        <w:t xml:space="preserve"> i </w:t>
      </w:r>
      <w:r w:rsidRPr="006148F7">
        <w:t>zażądać, żeby czynności były przeprowadzane</w:t>
      </w:r>
      <w:r w:rsidR="009E18EF">
        <w:t xml:space="preserve"> z </w:t>
      </w:r>
      <w:r w:rsidRPr="006148F7">
        <w:t>jego udziałem. Ale</w:t>
      </w:r>
      <w:r w:rsidR="00CC7107">
        <w:t xml:space="preserve"> nie</w:t>
      </w:r>
      <w:r w:rsidR="00574971">
        <w:t xml:space="preserve"> </w:t>
      </w:r>
      <w:r w:rsidRPr="006148F7">
        <w:t>każdy to wie, umie to zrobić</w:t>
      </w:r>
      <w:r w:rsidR="009E18EF">
        <w:t xml:space="preserve"> i </w:t>
      </w:r>
      <w:r w:rsidRPr="006148F7">
        <w:t>może za tę pomoc zapłacić. Dlatego na tym etapie prawo</w:t>
      </w:r>
      <w:r w:rsidR="00F147D3">
        <w:t xml:space="preserve"> do</w:t>
      </w:r>
      <w:r w:rsidR="00574971">
        <w:t xml:space="preserve"> </w:t>
      </w:r>
      <w:r w:rsidRPr="006148F7">
        <w:t>obrońcy</w:t>
      </w:r>
      <w:r w:rsidR="009E18EF">
        <w:t xml:space="preserve"> w </w:t>
      </w:r>
      <w:r w:rsidRPr="006148F7">
        <w:t>praktyce</w:t>
      </w:r>
      <w:r w:rsidR="00CC7107">
        <w:t xml:space="preserve"> nie</w:t>
      </w:r>
      <w:r w:rsidR="00574971">
        <w:t xml:space="preserve"> </w:t>
      </w:r>
      <w:r w:rsidRPr="006148F7">
        <w:t>działa. I</w:t>
      </w:r>
      <w:r w:rsidR="00574971">
        <w:t xml:space="preserve"> </w:t>
      </w:r>
      <w:r w:rsidRPr="006148F7">
        <w:t>zdarza się,</w:t>
      </w:r>
      <w:r w:rsidR="00CC7107">
        <w:t xml:space="preserve"> że</w:t>
      </w:r>
      <w:r w:rsidR="00574971">
        <w:t xml:space="preserve"> </w:t>
      </w:r>
      <w:r w:rsidRPr="006148F7">
        <w:t>policjanci zmuszają zatrzymanych</w:t>
      </w:r>
      <w:r w:rsidR="00F147D3">
        <w:t xml:space="preserve"> do</w:t>
      </w:r>
      <w:r w:rsidR="00574971">
        <w:t xml:space="preserve"> </w:t>
      </w:r>
      <w:r w:rsidRPr="006148F7">
        <w:t>przyznania się</w:t>
      </w:r>
      <w:r w:rsidR="00F147D3">
        <w:t xml:space="preserve"> do</w:t>
      </w:r>
      <w:r w:rsidR="00574971">
        <w:t xml:space="preserve"> </w:t>
      </w:r>
      <w:r w:rsidR="00932BE6">
        <w:t>czynów</w:t>
      </w:r>
      <w:r w:rsidRPr="006148F7">
        <w:t xml:space="preserve"> niepopełnionych</w:t>
      </w:r>
      <w:r w:rsidR="009848DD">
        <w:t>.</w:t>
      </w:r>
    </w:p>
    <w:p w:rsidR="005676AA" w:rsidRPr="006148F7" w:rsidRDefault="005676AA" w:rsidP="006D0D21">
      <w:pPr>
        <w:pStyle w:val="Styl1"/>
      </w:pPr>
      <w:r w:rsidRPr="006148F7">
        <w:t>Rzecznik postuluje, by</w:t>
      </w:r>
      <w:r w:rsidR="003C4C46">
        <w:t>:</w:t>
      </w:r>
    </w:p>
    <w:p w:rsidR="009848DD" w:rsidRDefault="005676AA" w:rsidP="00370D53">
      <w:pPr>
        <w:pStyle w:val="Styl1"/>
        <w:numPr>
          <w:ilvl w:val="0"/>
          <w:numId w:val="19"/>
        </w:numPr>
      </w:pPr>
      <w:r w:rsidRPr="006148F7">
        <w:t>o</w:t>
      </w:r>
      <w:r w:rsidR="006D0D21" w:rsidRPr="006148F7">
        <w:t xml:space="preserve">soba zatrzymana przed podjęciem jakichkolwiek czynności (również rozpytań) </w:t>
      </w:r>
      <w:r w:rsidRPr="006148F7">
        <w:t xml:space="preserve">miała realną możliwość </w:t>
      </w:r>
      <w:r w:rsidR="006D0D21" w:rsidRPr="006148F7">
        <w:t>osobistego kontaktu</w:t>
      </w:r>
      <w:r w:rsidR="009E18EF">
        <w:t xml:space="preserve"> z </w:t>
      </w:r>
      <w:r w:rsidR="006D0D21" w:rsidRPr="006148F7">
        <w:t>prawnikiem, który wyjaśni jej sytuację, poinformuje</w:t>
      </w:r>
      <w:r w:rsidR="009E18EF">
        <w:t xml:space="preserve"> w </w:t>
      </w:r>
      <w:r w:rsidR="006D0D21" w:rsidRPr="006148F7">
        <w:t>sposób zrozumiały</w:t>
      </w:r>
      <w:r w:rsidR="009E18EF">
        <w:t xml:space="preserve"> o </w:t>
      </w:r>
      <w:r w:rsidR="006D0D21" w:rsidRPr="006148F7">
        <w:t>prawach, obowiązkach</w:t>
      </w:r>
      <w:r w:rsidR="009E18EF">
        <w:t xml:space="preserve"> i </w:t>
      </w:r>
      <w:r w:rsidR="006D0D21" w:rsidRPr="006148F7">
        <w:t>możliwościach procesowych oraz skutkach składanych oświadczeń</w:t>
      </w:r>
      <w:r w:rsidR="003C4C46">
        <w:t>,</w:t>
      </w:r>
    </w:p>
    <w:p w:rsidR="009848DD" w:rsidRDefault="005676AA" w:rsidP="00370D53">
      <w:pPr>
        <w:pStyle w:val="Styl1"/>
        <w:numPr>
          <w:ilvl w:val="0"/>
          <w:numId w:val="19"/>
        </w:numPr>
      </w:pPr>
      <w:r w:rsidRPr="006148F7">
        <w:t>p</w:t>
      </w:r>
      <w:r w:rsidR="006D0D21" w:rsidRPr="006148F7">
        <w:t xml:space="preserve">rawnik </w:t>
      </w:r>
      <w:r w:rsidRPr="006148F7">
        <w:t xml:space="preserve">mógł </w:t>
      </w:r>
      <w:r w:rsidR="006D0D21" w:rsidRPr="006148F7">
        <w:t>ocenić kondycję fizyczną</w:t>
      </w:r>
      <w:r w:rsidR="009E18EF">
        <w:t xml:space="preserve"> i </w:t>
      </w:r>
      <w:r w:rsidR="006D0D21" w:rsidRPr="006148F7">
        <w:t>psychiczną zatrzymanego oraz zapewnić mu wsparcie psychiczne</w:t>
      </w:r>
      <w:r w:rsidR="003C4C46">
        <w:t>,</w:t>
      </w:r>
    </w:p>
    <w:p w:rsidR="009848DD" w:rsidRDefault="005676AA" w:rsidP="00370D53">
      <w:pPr>
        <w:pStyle w:val="Styl1"/>
        <w:numPr>
          <w:ilvl w:val="0"/>
          <w:numId w:val="19"/>
        </w:numPr>
      </w:pPr>
      <w:r w:rsidRPr="006148F7">
        <w:t>z</w:t>
      </w:r>
      <w:r w:rsidR="006D0D21" w:rsidRPr="006148F7">
        <w:t>atrzymany mó</w:t>
      </w:r>
      <w:r w:rsidRPr="006148F7">
        <w:t>gł</w:t>
      </w:r>
      <w:r w:rsidR="006D0D21" w:rsidRPr="006148F7">
        <w:t xml:space="preserve"> spotkać</w:t>
      </w:r>
      <w:r w:rsidR="00CC7107">
        <w:t xml:space="preserve"> </w:t>
      </w:r>
      <w:r w:rsidR="003C4C46">
        <w:t>się</w:t>
      </w:r>
      <w:r w:rsidR="009E18EF">
        <w:t xml:space="preserve"> z </w:t>
      </w:r>
      <w:r w:rsidR="006D0D21" w:rsidRPr="006148F7">
        <w:t>prawnikiem na</w:t>
      </w:r>
      <w:r w:rsidR="00574971">
        <w:t xml:space="preserve"> </w:t>
      </w:r>
      <w:r w:rsidR="006D0D21" w:rsidRPr="006148F7">
        <w:t>osobności, bez udziału osoby trzeciej,</w:t>
      </w:r>
      <w:r w:rsidR="00CC7107">
        <w:t xml:space="preserve"> a</w:t>
      </w:r>
      <w:r w:rsidR="00574971">
        <w:t xml:space="preserve"> </w:t>
      </w:r>
      <w:r w:rsidR="006D0D21" w:rsidRPr="006148F7">
        <w:t>także porozmawiać</w:t>
      </w:r>
      <w:r w:rsidR="009E18EF">
        <w:t xml:space="preserve"> z </w:t>
      </w:r>
      <w:r w:rsidR="006D0D21" w:rsidRPr="006148F7">
        <w:t>nim przez telefon</w:t>
      </w:r>
      <w:r w:rsidR="009E18EF">
        <w:t xml:space="preserve"> w </w:t>
      </w:r>
      <w:r w:rsidR="006D0D21" w:rsidRPr="006148F7">
        <w:t>warunkach zapewniających poufność</w:t>
      </w:r>
      <w:r w:rsidR="009848DD">
        <w:t>.</w:t>
      </w:r>
    </w:p>
    <w:p w:rsidR="009848DD" w:rsidRDefault="006D0D21" w:rsidP="006D0D21">
      <w:pPr>
        <w:pStyle w:val="Styl1"/>
      </w:pPr>
      <w:r w:rsidRPr="006148F7">
        <w:t>Proponowane zmiany są zgodne ze</w:t>
      </w:r>
      <w:r w:rsidR="00574971">
        <w:t xml:space="preserve"> </w:t>
      </w:r>
      <w:r w:rsidRPr="006148F7">
        <w:t>standardami międzynarodowymi</w:t>
      </w:r>
      <w:r w:rsidR="009E18EF">
        <w:t xml:space="preserve"> i </w:t>
      </w:r>
      <w:r w:rsidRPr="006148F7">
        <w:t>mają uzasadnienie praktyczne, zarówno</w:t>
      </w:r>
      <w:r w:rsidR="009E18EF">
        <w:t xml:space="preserve"> z </w:t>
      </w:r>
      <w:r w:rsidRPr="006148F7">
        <w:t>punktu widzenia prewencji tortur, jak</w:t>
      </w:r>
      <w:r w:rsidR="009E18EF">
        <w:t xml:space="preserve"> i </w:t>
      </w:r>
      <w:r w:rsidRPr="006148F7">
        <w:t>zapewnienia gwarancji faktycznej realizacji prawa</w:t>
      </w:r>
      <w:r w:rsidR="00F147D3">
        <w:t xml:space="preserve"> do</w:t>
      </w:r>
      <w:r w:rsidR="00574971">
        <w:t xml:space="preserve"> </w:t>
      </w:r>
      <w:r w:rsidRPr="006148F7">
        <w:t>obrony. Są też uzasadnione</w:t>
      </w:r>
      <w:r w:rsidR="009E18EF">
        <w:t xml:space="preserve"> z </w:t>
      </w:r>
      <w:r w:rsidRPr="006148F7">
        <w:t>punktu widzenia budowania zaufania</w:t>
      </w:r>
      <w:r w:rsidR="00F147D3">
        <w:t xml:space="preserve"> do</w:t>
      </w:r>
      <w:r w:rsidR="00574971">
        <w:t xml:space="preserve"> </w:t>
      </w:r>
      <w:r w:rsidRPr="006148F7">
        <w:t>samej Policji</w:t>
      </w:r>
      <w:r w:rsidR="009E18EF">
        <w:t xml:space="preserve"> i </w:t>
      </w:r>
      <w:r w:rsidRPr="006148F7">
        <w:t xml:space="preserve">innych służb, których </w:t>
      </w:r>
      <w:r w:rsidRPr="006148F7">
        <w:lastRenderedPageBreak/>
        <w:t>funkcjonariusze mogą być</w:t>
      </w:r>
      <w:r w:rsidR="009E18EF">
        <w:t xml:space="preserve"> w </w:t>
      </w:r>
      <w:r w:rsidRPr="006148F7">
        <w:t>sposób instrumentalny niesłusznie posądzani</w:t>
      </w:r>
      <w:r w:rsidR="009E18EF">
        <w:t xml:space="preserve"> o </w:t>
      </w:r>
      <w:r w:rsidRPr="006148F7">
        <w:t>niewłaściwe traktowanie zatrzymanych</w:t>
      </w:r>
      <w:r w:rsidR="009848DD">
        <w:t>.</w:t>
      </w:r>
    </w:p>
    <w:p w:rsidR="00B5448B" w:rsidRPr="0096574E" w:rsidRDefault="0096574E" w:rsidP="00B5448B">
      <w:pPr>
        <w:pStyle w:val="ODESANIE"/>
        <w:rPr>
          <w:rStyle w:val="Hipercze"/>
          <w:color w:val="C00000"/>
        </w:rPr>
      </w:pPr>
      <w:r w:rsidRPr="0096574E">
        <w:fldChar w:fldCharType="begin"/>
      </w:r>
      <w:r w:rsidRPr="0096574E">
        <w:instrText xml:space="preserve"> HYPERLINK  \l "_Art._40_–" </w:instrText>
      </w:r>
      <w:r w:rsidRPr="0096574E">
        <w:fldChar w:fldCharType="separate"/>
      </w:r>
      <w:r w:rsidR="00B5448B" w:rsidRPr="0096574E">
        <w:rPr>
          <w:rStyle w:val="Hipercze"/>
          <w:color w:val="C00000"/>
        </w:rPr>
        <w:t>Problemy wynikające</w:t>
      </w:r>
      <w:r w:rsidR="009E18EF">
        <w:rPr>
          <w:rStyle w:val="Hipercze"/>
          <w:color w:val="C00000"/>
        </w:rPr>
        <w:t xml:space="preserve"> z </w:t>
      </w:r>
      <w:r w:rsidR="00B5448B" w:rsidRPr="0096574E">
        <w:rPr>
          <w:rStyle w:val="Hipercze"/>
          <w:color w:val="C00000"/>
        </w:rPr>
        <w:t>łamania zakazu tortur opisane są przy</w:t>
      </w:r>
      <w:r w:rsidR="00F147D3" w:rsidRPr="0096574E">
        <w:rPr>
          <w:rStyle w:val="Hipercze"/>
          <w:color w:val="C00000"/>
        </w:rPr>
        <w:t xml:space="preserve"> art.</w:t>
      </w:r>
      <w:r w:rsidR="00574971" w:rsidRPr="0096574E">
        <w:rPr>
          <w:rStyle w:val="Hipercze"/>
          <w:color w:val="C00000"/>
        </w:rPr>
        <w:t xml:space="preserve"> </w:t>
      </w:r>
      <w:r w:rsidR="00B5448B" w:rsidRPr="0096574E">
        <w:rPr>
          <w:rStyle w:val="Hipercze"/>
          <w:color w:val="C00000"/>
        </w:rPr>
        <w:t>40 Konstytucji (Zakaz tortur, nieludzkiego</w:t>
      </w:r>
      <w:r w:rsidR="009E18EF">
        <w:rPr>
          <w:rStyle w:val="Hipercze"/>
          <w:color w:val="C00000"/>
        </w:rPr>
        <w:t xml:space="preserve"> i </w:t>
      </w:r>
      <w:r w:rsidR="00B5448B" w:rsidRPr="0096574E">
        <w:rPr>
          <w:rStyle w:val="Hipercze"/>
          <w:color w:val="C00000"/>
        </w:rPr>
        <w:t>poniżającego traktowania)</w:t>
      </w:r>
    </w:p>
    <w:p w:rsidR="00F147D3" w:rsidRPr="00932BE6" w:rsidRDefault="0096574E" w:rsidP="006F3E62">
      <w:pPr>
        <w:pStyle w:val="Nagwek5"/>
        <w:numPr>
          <w:ilvl w:val="0"/>
          <w:numId w:val="39"/>
        </w:numPr>
      </w:pPr>
      <w:r w:rsidRPr="0096574E">
        <w:rPr>
          <w:rFonts w:eastAsiaTheme="majorEastAsia" w:cstheme="majorBidi"/>
          <w:iCs/>
          <w:color w:val="C00000"/>
          <w:sz w:val="28"/>
          <w:szCs w:val="20"/>
          <w:lang w:eastAsia="pl-PL"/>
        </w:rPr>
        <w:fldChar w:fldCharType="end"/>
      </w:r>
      <w:bookmarkStart w:id="322" w:name="_Toc515021862"/>
      <w:r w:rsidR="006D0D21" w:rsidRPr="00932BE6">
        <w:t>Prawo</w:t>
      </w:r>
      <w:r w:rsidR="00F147D3" w:rsidRPr="00932BE6">
        <w:t xml:space="preserve"> do</w:t>
      </w:r>
      <w:r w:rsidR="00574971">
        <w:t xml:space="preserve"> </w:t>
      </w:r>
      <w:r w:rsidR="006D0D21" w:rsidRPr="00932BE6">
        <w:t>obrońcy zgodnie ze standardami unijnymi</w:t>
      </w:r>
      <w:bookmarkEnd w:id="322"/>
    </w:p>
    <w:p w:rsidR="00932BE6" w:rsidRPr="00932BE6" w:rsidRDefault="00932BE6" w:rsidP="00932BE6">
      <w:pPr>
        <w:pStyle w:val="Styl1"/>
      </w:pPr>
      <w:r w:rsidRPr="00932BE6">
        <w:t>Istotne dla praw obywatelskich jest także to, że</w:t>
      </w:r>
      <w:r w:rsidR="00574971">
        <w:t xml:space="preserve"> </w:t>
      </w:r>
      <w:r w:rsidRPr="00932BE6">
        <w:t>Polska nie</w:t>
      </w:r>
      <w:r w:rsidR="00574971">
        <w:t xml:space="preserve"> </w:t>
      </w:r>
      <w:r w:rsidRPr="00932BE6">
        <w:t>wykonała postanowień dyrektywy 2013/48/UE</w:t>
      </w:r>
      <w:r w:rsidRPr="00932BE6">
        <w:footnoteReference w:id="314"/>
      </w:r>
      <w:r w:rsidRPr="00932BE6">
        <w:t>, która mówi</w:t>
      </w:r>
      <w:r w:rsidR="009E18EF">
        <w:t xml:space="preserve"> o </w:t>
      </w:r>
      <w:r w:rsidRPr="00932BE6">
        <w:t>prawie dostępu do</w:t>
      </w:r>
      <w:r w:rsidR="00630BA4">
        <w:t xml:space="preserve"> </w:t>
      </w:r>
      <w:r w:rsidRPr="00932BE6">
        <w:t>adwokata. Ma to znaczenie dla wszystkich podejrzanych, nie</w:t>
      </w:r>
      <w:r w:rsidR="00574971">
        <w:t xml:space="preserve"> </w:t>
      </w:r>
      <w:r w:rsidRPr="00932BE6">
        <w:t>tylko tych, których nie</w:t>
      </w:r>
      <w:r w:rsidR="00574971">
        <w:t xml:space="preserve"> </w:t>
      </w:r>
      <w:r w:rsidRPr="00932BE6">
        <w:t>stać na pomoc obrońcy.</w:t>
      </w:r>
    </w:p>
    <w:p w:rsidR="00F147D3" w:rsidRPr="00932BE6" w:rsidRDefault="00932BE6" w:rsidP="00932BE6">
      <w:pPr>
        <w:pStyle w:val="Styl1"/>
      </w:pPr>
      <w:r w:rsidRPr="00932BE6">
        <w:t>Unijna dyrektywa dotyczy prawa do</w:t>
      </w:r>
      <w:r w:rsidR="00574971">
        <w:t xml:space="preserve"> </w:t>
      </w:r>
      <w:r w:rsidRPr="00932BE6">
        <w:t>adwokata</w:t>
      </w:r>
      <w:r w:rsidR="009E18EF">
        <w:t xml:space="preserve"> w </w:t>
      </w:r>
      <w:r w:rsidRPr="00932BE6">
        <w:t>postępowaniu karnym</w:t>
      </w:r>
      <w:r w:rsidR="009E18EF">
        <w:t xml:space="preserve"> i </w:t>
      </w:r>
      <w:r w:rsidRPr="00932BE6">
        <w:t>postępowaniu dotyczącym europejskiego nakazu aresztowania. U jej źródeł leży przekonanie, że</w:t>
      </w:r>
      <w:r w:rsidR="00574971">
        <w:t xml:space="preserve"> </w:t>
      </w:r>
      <w:r w:rsidRPr="00932BE6">
        <w:t>skoro</w:t>
      </w:r>
      <w:r w:rsidR="009E18EF">
        <w:t xml:space="preserve"> w </w:t>
      </w:r>
      <w:r w:rsidRPr="00932BE6">
        <w:t>Unii Europejskiej mamy swobodny przepływ osób, to</w:t>
      </w:r>
      <w:r w:rsidR="00574971">
        <w:t xml:space="preserve"> </w:t>
      </w:r>
      <w:r w:rsidRPr="00932BE6">
        <w:t>każdy, niezależnie od</w:t>
      </w:r>
      <w:r w:rsidR="00574971">
        <w:t xml:space="preserve"> </w:t>
      </w:r>
      <w:r w:rsidRPr="00932BE6">
        <w:t>tego, gdzie się znajduje, powinien mieć podobne prawa</w:t>
      </w:r>
      <w:r w:rsidR="009E18EF">
        <w:t xml:space="preserve"> i </w:t>
      </w:r>
      <w:r w:rsidRPr="00932BE6">
        <w:t>uprawnienia procesowe.</w:t>
      </w:r>
    </w:p>
    <w:p w:rsidR="009848DD" w:rsidRPr="00932BE6" w:rsidRDefault="00932BE6" w:rsidP="006D0D21">
      <w:pPr>
        <w:pStyle w:val="Styl1"/>
      </w:pPr>
      <w:r w:rsidRPr="00932BE6">
        <w:t>Dyrektywa miała być implementowana do</w:t>
      </w:r>
      <w:r w:rsidR="00574971">
        <w:t xml:space="preserve"> </w:t>
      </w:r>
      <w:r w:rsidRPr="00932BE6">
        <w:t>listopada 2016</w:t>
      </w:r>
      <w:r w:rsidR="00574971">
        <w:t xml:space="preserve"> </w:t>
      </w:r>
      <w:r w:rsidRPr="00932BE6">
        <w:t>r.</w:t>
      </w:r>
      <w:r w:rsidRPr="00932BE6">
        <w:rPr>
          <w:vertAlign w:val="superscript"/>
          <w:lang w:eastAsia="en-US"/>
        </w:rPr>
        <w:footnoteReference w:id="315"/>
      </w:r>
      <w:r w:rsidRPr="00932BE6">
        <w:t xml:space="preserve"> Ministerstwo Sprawiedliwości twierdzi, że</w:t>
      </w:r>
      <w:r w:rsidR="00574971">
        <w:t xml:space="preserve"> </w:t>
      </w:r>
      <w:r w:rsidRPr="00932BE6">
        <w:t>tak się stało</w:t>
      </w:r>
      <w:r w:rsidRPr="00932BE6">
        <w:rPr>
          <w:vertAlign w:val="superscript"/>
          <w:lang w:eastAsia="en-US"/>
        </w:rPr>
        <w:footnoteReference w:id="316"/>
      </w:r>
      <w:r w:rsidRPr="00932BE6">
        <w:t>. Jednak RPO formułował</w:t>
      </w:r>
      <w:r w:rsidR="009E18EF">
        <w:t xml:space="preserve"> w </w:t>
      </w:r>
      <w:r w:rsidRPr="00932BE6">
        <w:t>tej sprawie liczne zastrzeżenia, ostatnio</w:t>
      </w:r>
      <w:r w:rsidR="009E18EF">
        <w:t xml:space="preserve"> w </w:t>
      </w:r>
      <w:r w:rsidRPr="00932BE6">
        <w:t>czerwcu 2017</w:t>
      </w:r>
      <w:r w:rsidR="00574971">
        <w:t xml:space="preserve"> </w:t>
      </w:r>
      <w:r w:rsidRPr="00932BE6">
        <w:t>r.</w:t>
      </w:r>
      <w:r w:rsidRPr="00932BE6">
        <w:rPr>
          <w:vertAlign w:val="superscript"/>
          <w:lang w:eastAsia="en-US"/>
        </w:rPr>
        <w:footnoteReference w:id="317"/>
      </w:r>
      <w:r w:rsidRPr="00932BE6">
        <w:t>.</w:t>
      </w:r>
    </w:p>
    <w:p w:rsidR="00393EBA" w:rsidRDefault="00393EBA" w:rsidP="007065D7">
      <w:pPr>
        <w:pStyle w:val="Styl1"/>
        <w:numPr>
          <w:ilvl w:val="0"/>
          <w:numId w:val="128"/>
        </w:numPr>
      </w:pPr>
      <w:r w:rsidRPr="006148F7">
        <w:t xml:space="preserve">W Polsce jest </w:t>
      </w:r>
      <w:r w:rsidRPr="00932BE6">
        <w:t>bowiem różnica między oskarżonym a</w:t>
      </w:r>
      <w:r w:rsidR="00574971">
        <w:t xml:space="preserve"> </w:t>
      </w:r>
      <w:r w:rsidRPr="00932BE6">
        <w:t>osobą podejrzaną. Z</w:t>
      </w:r>
      <w:r w:rsidR="00574971">
        <w:t xml:space="preserve"> </w:t>
      </w:r>
      <w:r w:rsidR="00A52E68" w:rsidRPr="00932BE6">
        <w:t>D</w:t>
      </w:r>
      <w:r w:rsidRPr="00932BE6">
        <w:t xml:space="preserve">yrektywy wynika, </w:t>
      </w:r>
      <w:r w:rsidR="00932BE6" w:rsidRPr="00932BE6">
        <w:t>że</w:t>
      </w:r>
      <w:r w:rsidR="00574971">
        <w:t xml:space="preserve"> </w:t>
      </w:r>
      <w:r w:rsidR="00932BE6" w:rsidRPr="00932BE6">
        <w:t>jeżeli świade</w:t>
      </w:r>
      <w:r w:rsidR="00A52B12">
        <w:t>k</w:t>
      </w:r>
      <w:r w:rsidR="00932BE6" w:rsidRPr="00932BE6">
        <w:t xml:space="preserve"> jest przesłuchiwany na okoliczności dla</w:t>
      </w:r>
      <w:r w:rsidR="00574971">
        <w:t xml:space="preserve"> </w:t>
      </w:r>
      <w:r w:rsidR="00932BE6" w:rsidRPr="00932BE6">
        <w:t>niego obciążające, to już należy mu zapewnić dostęp do</w:t>
      </w:r>
      <w:r w:rsidR="00574971">
        <w:t xml:space="preserve"> </w:t>
      </w:r>
      <w:r w:rsidR="00932BE6" w:rsidRPr="00932BE6">
        <w:t xml:space="preserve">adwokata. </w:t>
      </w:r>
      <w:r w:rsidRPr="006148F7">
        <w:t>Tymczasem</w:t>
      </w:r>
      <w:r w:rsidR="009E18EF">
        <w:t xml:space="preserve"> w </w:t>
      </w:r>
      <w:r w:rsidRPr="006148F7">
        <w:t>Polsce</w:t>
      </w:r>
      <w:r w:rsidR="009E18EF">
        <w:t xml:space="preserve"> w </w:t>
      </w:r>
      <w:r w:rsidRPr="006148F7">
        <w:t>takiej sytuacji</w:t>
      </w:r>
      <w:r>
        <w:t xml:space="preserve"> nie</w:t>
      </w:r>
      <w:r w:rsidR="00574971">
        <w:t xml:space="preserve"> </w:t>
      </w:r>
      <w:r w:rsidRPr="006148F7">
        <w:t>ma</w:t>
      </w:r>
      <w:r>
        <w:t>my</w:t>
      </w:r>
      <w:r w:rsidRPr="006148F7">
        <w:t xml:space="preserve"> prawa</w:t>
      </w:r>
      <w:r>
        <w:t xml:space="preserve"> do</w:t>
      </w:r>
      <w:r w:rsidR="00574971">
        <w:t xml:space="preserve"> </w:t>
      </w:r>
      <w:r>
        <w:t>obrońcy</w:t>
      </w:r>
      <w:r w:rsidRPr="006148F7">
        <w:t>.</w:t>
      </w:r>
    </w:p>
    <w:p w:rsidR="00F147D3" w:rsidRPr="00904D90" w:rsidRDefault="00393EBA" w:rsidP="007065D7">
      <w:pPr>
        <w:pStyle w:val="Styl1"/>
        <w:numPr>
          <w:ilvl w:val="0"/>
          <w:numId w:val="128"/>
        </w:numPr>
      </w:pPr>
      <w:r w:rsidRPr="006148F7">
        <w:t>Druga bardzo ważna rzecz to poufność kontaktów</w:t>
      </w:r>
      <w:r w:rsidR="009E18EF">
        <w:t xml:space="preserve"> z </w:t>
      </w:r>
      <w:r w:rsidRPr="006148F7">
        <w:t xml:space="preserve">obrońcą. </w:t>
      </w:r>
      <w:r>
        <w:t xml:space="preserve">Według </w:t>
      </w:r>
      <w:r w:rsidR="00A52E68">
        <w:t>D</w:t>
      </w:r>
      <w:r>
        <w:t>yrektywy m</w:t>
      </w:r>
      <w:r w:rsidRPr="006148F7">
        <w:t>oż</w:t>
      </w:r>
      <w:r>
        <w:t xml:space="preserve">na ją </w:t>
      </w:r>
      <w:r w:rsidRPr="006148F7">
        <w:t>ogranicz</w:t>
      </w:r>
      <w:r>
        <w:t>yć</w:t>
      </w:r>
      <w:r w:rsidRPr="006148F7">
        <w:t xml:space="preserve"> tylko</w:t>
      </w:r>
      <w:r w:rsidR="009E18EF">
        <w:t xml:space="preserve"> z </w:t>
      </w:r>
      <w:r w:rsidRPr="006148F7">
        <w:t xml:space="preserve">ważnych powodów. </w:t>
      </w:r>
      <w:r>
        <w:t>Tymczasem zgodnie</w:t>
      </w:r>
      <w:r w:rsidR="009E18EF">
        <w:t xml:space="preserve"> z </w:t>
      </w:r>
      <w:r w:rsidRPr="006148F7">
        <w:t>polsk</w:t>
      </w:r>
      <w:r>
        <w:t>ą</w:t>
      </w:r>
      <w:r w:rsidRPr="006148F7">
        <w:t xml:space="preserve"> procedur</w:t>
      </w:r>
      <w:r>
        <w:t>ą</w:t>
      </w:r>
      <w:r w:rsidRPr="006148F7">
        <w:t xml:space="preserve"> karn</w:t>
      </w:r>
      <w:r>
        <w:t>ą</w:t>
      </w:r>
      <w:r w:rsidRPr="006148F7">
        <w:t xml:space="preserve"> można zastrzec,</w:t>
      </w:r>
      <w:r>
        <w:t xml:space="preserve"> że</w:t>
      </w:r>
      <w:r w:rsidR="00574971">
        <w:t xml:space="preserve"> </w:t>
      </w:r>
      <w:r w:rsidRPr="006148F7">
        <w:t>osoba podejrzana kontaktując się</w:t>
      </w:r>
      <w:r w:rsidR="009E18EF">
        <w:t xml:space="preserve"> z </w:t>
      </w:r>
      <w:r w:rsidRPr="006148F7">
        <w:t xml:space="preserve">obrońcą, będzie </w:t>
      </w:r>
      <w:r w:rsidRPr="00904D90">
        <w:t>nadzorowana. To też należałoby poprawić.</w:t>
      </w:r>
    </w:p>
    <w:p w:rsidR="006D0D21" w:rsidRPr="00904D90" w:rsidRDefault="002D1487" w:rsidP="00046518">
      <w:pPr>
        <w:pStyle w:val="Styl1"/>
        <w:rPr>
          <w:lang w:eastAsia="en-US"/>
        </w:rPr>
      </w:pPr>
      <w:r w:rsidRPr="00904D90">
        <w:lastRenderedPageBreak/>
        <w:t>W</w:t>
      </w:r>
      <w:r w:rsidR="00574971">
        <w:t xml:space="preserve"> </w:t>
      </w:r>
      <w:r w:rsidR="006D0D21" w:rsidRPr="00904D90">
        <w:rPr>
          <w:lang w:eastAsia="en-US"/>
        </w:rPr>
        <w:t>ocenie Rzecznika, jak również Naczelnej Rady Adwokackiej, konieczne jest doprecyzowanie postanowień Kodeksu postępowania karnego</w:t>
      </w:r>
      <w:r w:rsidR="009E18EF">
        <w:rPr>
          <w:lang w:eastAsia="en-US"/>
        </w:rPr>
        <w:t xml:space="preserve"> w </w:t>
      </w:r>
      <w:r w:rsidR="006D0D21" w:rsidRPr="00904D90">
        <w:rPr>
          <w:lang w:eastAsia="en-US"/>
        </w:rPr>
        <w:t>tym zakresie.</w:t>
      </w:r>
      <w:r w:rsidRPr="00904D90">
        <w:rPr>
          <w:lang w:eastAsia="en-US"/>
        </w:rPr>
        <w:t xml:space="preserve"> W</w:t>
      </w:r>
      <w:r w:rsidR="00574971">
        <w:rPr>
          <w:lang w:eastAsia="en-US"/>
        </w:rPr>
        <w:t xml:space="preserve"> </w:t>
      </w:r>
      <w:r w:rsidR="00422151" w:rsidRPr="00904D90">
        <w:rPr>
          <w:lang w:eastAsia="en-US"/>
        </w:rPr>
        <w:t>2017</w:t>
      </w:r>
      <w:r w:rsidR="00574971">
        <w:rPr>
          <w:lang w:eastAsia="en-US"/>
        </w:rPr>
        <w:t xml:space="preserve"> </w:t>
      </w:r>
      <w:r w:rsidR="00417C70" w:rsidRPr="00904D90">
        <w:rPr>
          <w:lang w:eastAsia="en-US"/>
        </w:rPr>
        <w:t xml:space="preserve">r. </w:t>
      </w:r>
      <w:r w:rsidR="006D0D21" w:rsidRPr="00904D90">
        <w:rPr>
          <w:lang w:eastAsia="en-US"/>
        </w:rPr>
        <w:t>Rzecznik</w:t>
      </w:r>
      <w:r w:rsidR="00CC7107" w:rsidRPr="00904D90">
        <w:rPr>
          <w:lang w:eastAsia="en-US"/>
        </w:rPr>
        <w:t xml:space="preserve"> nie</w:t>
      </w:r>
      <w:r w:rsidR="00574971">
        <w:rPr>
          <w:lang w:eastAsia="en-US"/>
        </w:rPr>
        <w:t xml:space="preserve"> </w:t>
      </w:r>
      <w:r w:rsidR="006D0D21" w:rsidRPr="00904D90">
        <w:rPr>
          <w:lang w:eastAsia="en-US"/>
        </w:rPr>
        <w:t>dostał odpowiedzi Ministra.</w:t>
      </w:r>
    </w:p>
    <w:p w:rsidR="006D0D21" w:rsidRPr="00904D90" w:rsidRDefault="00F23C10" w:rsidP="006D0D21">
      <w:pPr>
        <w:pStyle w:val="Styl1"/>
        <w:rPr>
          <w:lang w:eastAsia="en-US"/>
        </w:rPr>
      </w:pPr>
      <w:r w:rsidRPr="00904D90">
        <w:rPr>
          <w:lang w:eastAsia="en-US"/>
        </w:rPr>
        <w:t>RPO k</w:t>
      </w:r>
      <w:r w:rsidR="006D0D21" w:rsidRPr="00904D90">
        <w:rPr>
          <w:lang w:eastAsia="en-US"/>
        </w:rPr>
        <w:t>orespondował</w:t>
      </w:r>
      <w:r w:rsidR="009E18EF">
        <w:rPr>
          <w:lang w:eastAsia="en-US"/>
        </w:rPr>
        <w:t xml:space="preserve"> w </w:t>
      </w:r>
      <w:r w:rsidR="006D0D21" w:rsidRPr="00904D90">
        <w:rPr>
          <w:lang w:eastAsia="en-US"/>
        </w:rPr>
        <w:t>tej sprawie także</w:t>
      </w:r>
      <w:r w:rsidR="009E18EF">
        <w:rPr>
          <w:lang w:eastAsia="en-US"/>
        </w:rPr>
        <w:t xml:space="preserve"> z </w:t>
      </w:r>
      <w:r w:rsidR="006D0D21" w:rsidRPr="00904D90">
        <w:rPr>
          <w:lang w:eastAsia="en-US"/>
        </w:rPr>
        <w:t>Pełnomocnikiem Komendanta Głównego Policji,</w:t>
      </w:r>
      <w:r w:rsidR="00F147D3" w:rsidRPr="00904D90">
        <w:rPr>
          <w:lang w:eastAsia="en-US"/>
        </w:rPr>
        <w:t xml:space="preserve"> do</w:t>
      </w:r>
      <w:r w:rsidR="00574971">
        <w:rPr>
          <w:lang w:eastAsia="en-US"/>
        </w:rPr>
        <w:t xml:space="preserve"> </w:t>
      </w:r>
      <w:r w:rsidR="006D0D21" w:rsidRPr="00904D90">
        <w:rPr>
          <w:lang w:eastAsia="en-US"/>
        </w:rPr>
        <w:t>którego zwrócił się</w:t>
      </w:r>
      <w:r w:rsidR="006D0D21" w:rsidRPr="00904D90">
        <w:rPr>
          <w:vertAlign w:val="superscript"/>
          <w:lang w:eastAsia="en-US"/>
        </w:rPr>
        <w:footnoteReference w:id="318"/>
      </w:r>
      <w:r w:rsidR="009E18EF">
        <w:rPr>
          <w:lang w:eastAsia="en-US"/>
        </w:rPr>
        <w:t xml:space="preserve"> o </w:t>
      </w:r>
      <w:r w:rsidR="006D0D21" w:rsidRPr="00904D90">
        <w:rPr>
          <w:lang w:eastAsia="en-US"/>
        </w:rPr>
        <w:t>uwrażliwienie funkcjonariuszy na</w:t>
      </w:r>
      <w:r w:rsidR="00574971">
        <w:rPr>
          <w:lang w:eastAsia="en-US"/>
        </w:rPr>
        <w:t xml:space="preserve"> </w:t>
      </w:r>
      <w:r w:rsidR="006D0D21" w:rsidRPr="00904D90">
        <w:rPr>
          <w:lang w:eastAsia="en-US"/>
        </w:rPr>
        <w:t>znaczenie skutecznego informowania osób zatrzymanych</w:t>
      </w:r>
      <w:r w:rsidR="009E18EF">
        <w:rPr>
          <w:lang w:eastAsia="en-US"/>
        </w:rPr>
        <w:t xml:space="preserve"> o </w:t>
      </w:r>
      <w:r w:rsidR="006D0D21" w:rsidRPr="00904D90">
        <w:rPr>
          <w:lang w:eastAsia="en-US"/>
        </w:rPr>
        <w:t>ich prawach,</w:t>
      </w:r>
      <w:r w:rsidR="009E18EF">
        <w:rPr>
          <w:lang w:eastAsia="en-US"/>
        </w:rPr>
        <w:t xml:space="preserve"> w </w:t>
      </w:r>
      <w:r w:rsidR="006D0D21" w:rsidRPr="00904D90">
        <w:rPr>
          <w:lang w:eastAsia="en-US"/>
        </w:rPr>
        <w:t>szczególności</w:t>
      </w:r>
      <w:r w:rsidR="009E18EF">
        <w:rPr>
          <w:lang w:eastAsia="en-US"/>
        </w:rPr>
        <w:t xml:space="preserve"> o </w:t>
      </w:r>
      <w:r w:rsidR="006D0D21" w:rsidRPr="00904D90">
        <w:rPr>
          <w:lang w:eastAsia="en-US"/>
        </w:rPr>
        <w:t>prawie</w:t>
      </w:r>
      <w:r w:rsidR="00F147D3" w:rsidRPr="00904D90">
        <w:rPr>
          <w:lang w:eastAsia="en-US"/>
        </w:rPr>
        <w:t xml:space="preserve"> do</w:t>
      </w:r>
      <w:r w:rsidR="00574971">
        <w:rPr>
          <w:lang w:eastAsia="en-US"/>
        </w:rPr>
        <w:t xml:space="preserve"> </w:t>
      </w:r>
      <w:r w:rsidR="006D0D21" w:rsidRPr="00904D90">
        <w:rPr>
          <w:lang w:eastAsia="en-US"/>
        </w:rPr>
        <w:t>kontaktu</w:t>
      </w:r>
      <w:r w:rsidR="009E18EF">
        <w:rPr>
          <w:lang w:eastAsia="en-US"/>
        </w:rPr>
        <w:t xml:space="preserve"> z </w:t>
      </w:r>
      <w:r w:rsidR="006D0D21" w:rsidRPr="00904D90">
        <w:rPr>
          <w:lang w:eastAsia="en-US"/>
        </w:rPr>
        <w:t>adwokatem lub radcą prawym.</w:t>
      </w:r>
    </w:p>
    <w:p w:rsidR="00A951D9" w:rsidRPr="0096574E" w:rsidRDefault="00436A68" w:rsidP="00A951D9">
      <w:pPr>
        <w:pStyle w:val="ODESANIE"/>
      </w:pPr>
      <w:hyperlink w:anchor="_Udział_obrońcy_i" w:history="1">
        <w:r w:rsidR="00A951D9" w:rsidRPr="0096574E">
          <w:rPr>
            <w:rStyle w:val="Hipercze"/>
            <w:color w:val="C00000"/>
          </w:rPr>
          <w:t>Problem udziału obrońcy</w:t>
        </w:r>
        <w:r w:rsidR="009E18EF">
          <w:rPr>
            <w:rStyle w:val="Hipercze"/>
            <w:color w:val="C00000"/>
          </w:rPr>
          <w:t xml:space="preserve"> i </w:t>
        </w:r>
        <w:r w:rsidR="00A951D9" w:rsidRPr="0096574E">
          <w:rPr>
            <w:rStyle w:val="Hipercze"/>
            <w:color w:val="C00000"/>
          </w:rPr>
          <w:t>pełnomocnika strony</w:t>
        </w:r>
        <w:r w:rsidR="009E18EF">
          <w:rPr>
            <w:rStyle w:val="Hipercze"/>
            <w:color w:val="C00000"/>
          </w:rPr>
          <w:t xml:space="preserve"> w </w:t>
        </w:r>
        <w:r w:rsidR="00A951D9" w:rsidRPr="0096574E">
          <w:rPr>
            <w:rStyle w:val="Hipercze"/>
            <w:color w:val="C00000"/>
          </w:rPr>
          <w:t>przesłuchaniu prowadzonym</w:t>
        </w:r>
        <w:r w:rsidR="009E18EF">
          <w:rPr>
            <w:rStyle w:val="Hipercze"/>
            <w:color w:val="C00000"/>
          </w:rPr>
          <w:t xml:space="preserve"> w </w:t>
        </w:r>
        <w:r w:rsidR="00A951D9" w:rsidRPr="0096574E">
          <w:rPr>
            <w:rStyle w:val="Hipercze"/>
            <w:color w:val="C00000"/>
          </w:rPr>
          <w:t>państwie obcym przez konsula RP</w:t>
        </w:r>
        <w:r w:rsidR="00F23C10" w:rsidRPr="0096574E">
          <w:rPr>
            <w:rStyle w:val="Hipercze"/>
            <w:color w:val="C00000"/>
          </w:rPr>
          <w:t xml:space="preserve"> </w:t>
        </w:r>
        <w:r w:rsidR="00A951D9" w:rsidRPr="0096574E">
          <w:rPr>
            <w:rStyle w:val="Hipercze"/>
            <w:color w:val="C00000"/>
          </w:rPr>
          <w:t>– opisany jest</w:t>
        </w:r>
        <w:r w:rsidR="009E18EF">
          <w:rPr>
            <w:rStyle w:val="Hipercze"/>
            <w:color w:val="C00000"/>
          </w:rPr>
          <w:t xml:space="preserve"> w </w:t>
        </w:r>
        <w:r w:rsidR="00F147D3" w:rsidRPr="0096574E">
          <w:rPr>
            <w:rStyle w:val="Hipercze"/>
            <w:color w:val="C00000"/>
          </w:rPr>
          <w:t>art.</w:t>
        </w:r>
        <w:r w:rsidR="00574971" w:rsidRPr="0096574E">
          <w:rPr>
            <w:rStyle w:val="Hipercze"/>
            <w:color w:val="C00000"/>
          </w:rPr>
          <w:t xml:space="preserve"> </w:t>
        </w:r>
        <w:r w:rsidR="00A951D9" w:rsidRPr="0096574E">
          <w:rPr>
            <w:rStyle w:val="Hipercze"/>
            <w:color w:val="C00000"/>
          </w:rPr>
          <w:t>36 Konstytucji (Prawo</w:t>
        </w:r>
        <w:r w:rsidR="00F147D3" w:rsidRPr="0096574E">
          <w:rPr>
            <w:rStyle w:val="Hipercze"/>
            <w:color w:val="C00000"/>
          </w:rPr>
          <w:t xml:space="preserve"> do</w:t>
        </w:r>
        <w:r w:rsidR="00574971" w:rsidRPr="0096574E">
          <w:rPr>
            <w:rStyle w:val="Hipercze"/>
            <w:color w:val="C00000"/>
          </w:rPr>
          <w:t xml:space="preserve"> </w:t>
        </w:r>
        <w:r w:rsidR="00A951D9" w:rsidRPr="0096574E">
          <w:rPr>
            <w:rStyle w:val="Hipercze"/>
            <w:color w:val="C00000"/>
          </w:rPr>
          <w:t>opieki dyplomatycznej</w:t>
        </w:r>
        <w:r w:rsidR="009E18EF">
          <w:rPr>
            <w:rStyle w:val="Hipercze"/>
            <w:color w:val="C00000"/>
          </w:rPr>
          <w:t xml:space="preserve"> i </w:t>
        </w:r>
        <w:r w:rsidR="00A951D9" w:rsidRPr="0096574E">
          <w:rPr>
            <w:rStyle w:val="Hipercze"/>
            <w:color w:val="C00000"/>
          </w:rPr>
          <w:t>konsularnej)</w:t>
        </w:r>
      </w:hyperlink>
    </w:p>
    <w:p w:rsidR="00BA5613" w:rsidRPr="006148F7" w:rsidRDefault="00BA5613" w:rsidP="004C2686">
      <w:pPr>
        <w:pStyle w:val="Nagwek4"/>
      </w:pPr>
      <w:bookmarkStart w:id="323" w:name="_Toc513723054"/>
      <w:bookmarkStart w:id="324" w:name="_Toc515021863"/>
      <w:r w:rsidRPr="006148F7">
        <w:t>Ograniczenie osobom pozbawionym wolności kontaktów telefonicznych</w:t>
      </w:r>
      <w:r w:rsidR="009E18EF">
        <w:t xml:space="preserve"> z </w:t>
      </w:r>
      <w:r w:rsidRPr="006148F7">
        <w:t>obrońcą</w:t>
      </w:r>
      <w:r w:rsidR="00B5448B">
        <w:rPr>
          <w:rStyle w:val="Odwoanieprzypisudolnego"/>
        </w:rPr>
        <w:footnoteReference w:id="319"/>
      </w:r>
      <w:bookmarkEnd w:id="323"/>
      <w:bookmarkEnd w:id="324"/>
    </w:p>
    <w:p w:rsidR="009848DD" w:rsidRDefault="00BA5613" w:rsidP="00BA5613">
      <w:pPr>
        <w:pStyle w:val="Styl1"/>
        <w:rPr>
          <w:b/>
          <w:lang w:eastAsia="en-US"/>
        </w:rPr>
      </w:pPr>
      <w:r w:rsidRPr="006148F7">
        <w:rPr>
          <w:b/>
          <w:lang w:eastAsia="en-US"/>
        </w:rPr>
        <w:t>Do Rzecznika wpływały skargi osób pozbawionych w</w:t>
      </w:r>
      <w:r w:rsidR="000605A2" w:rsidRPr="006148F7">
        <w:rPr>
          <w:b/>
          <w:lang w:eastAsia="en-US"/>
        </w:rPr>
        <w:t>olności</w:t>
      </w:r>
      <w:r w:rsidRPr="006148F7">
        <w:rPr>
          <w:b/>
          <w:lang w:eastAsia="en-US"/>
        </w:rPr>
        <w:t>, które skarżyły się</w:t>
      </w:r>
      <w:r w:rsidR="00BF69A5" w:rsidRPr="006148F7">
        <w:rPr>
          <w:b/>
          <w:lang w:eastAsia="en-US"/>
        </w:rPr>
        <w:t xml:space="preserve"> na</w:t>
      </w:r>
      <w:r w:rsidR="00574971">
        <w:rPr>
          <w:b/>
          <w:lang w:eastAsia="en-US"/>
        </w:rPr>
        <w:t xml:space="preserve"> </w:t>
      </w:r>
      <w:r w:rsidRPr="006148F7">
        <w:rPr>
          <w:b/>
          <w:lang w:eastAsia="en-US"/>
        </w:rPr>
        <w:t>brak możliwości rozmowy telefonicznej</w:t>
      </w:r>
      <w:r w:rsidR="009E18EF">
        <w:rPr>
          <w:b/>
          <w:lang w:eastAsia="en-US"/>
        </w:rPr>
        <w:t xml:space="preserve"> z </w:t>
      </w:r>
      <w:r w:rsidRPr="006148F7">
        <w:rPr>
          <w:b/>
          <w:lang w:eastAsia="en-US"/>
        </w:rPr>
        <w:t>obrońcą lub pełnomocnikiem</w:t>
      </w:r>
      <w:r w:rsidR="009E18EF">
        <w:rPr>
          <w:b/>
          <w:lang w:eastAsia="en-US"/>
        </w:rPr>
        <w:t xml:space="preserve"> w </w:t>
      </w:r>
      <w:r w:rsidRPr="006148F7">
        <w:rPr>
          <w:b/>
          <w:lang w:eastAsia="en-US"/>
        </w:rPr>
        <w:t>sytuacji, gdy</w:t>
      </w:r>
      <w:r w:rsidR="009E18EF">
        <w:rPr>
          <w:b/>
          <w:lang w:eastAsia="en-US"/>
        </w:rPr>
        <w:t xml:space="preserve"> w </w:t>
      </w:r>
      <w:r w:rsidRPr="006148F7">
        <w:rPr>
          <w:b/>
          <w:lang w:eastAsia="en-US"/>
        </w:rPr>
        <w:t xml:space="preserve">danym dniu </w:t>
      </w:r>
      <w:r w:rsidR="00022C73" w:rsidRPr="006148F7">
        <w:rPr>
          <w:b/>
          <w:lang w:eastAsia="en-US"/>
        </w:rPr>
        <w:t>rozmawiały przez telefon</w:t>
      </w:r>
      <w:r w:rsidR="009E18EF">
        <w:rPr>
          <w:b/>
          <w:lang w:eastAsia="en-US"/>
        </w:rPr>
        <w:t xml:space="preserve"> z </w:t>
      </w:r>
      <w:r w:rsidRPr="006148F7">
        <w:rPr>
          <w:b/>
          <w:lang w:eastAsia="en-US"/>
        </w:rPr>
        <w:t>rodziną</w:t>
      </w:r>
      <w:r w:rsidR="000605A2" w:rsidRPr="006148F7">
        <w:rPr>
          <w:b/>
          <w:lang w:eastAsia="en-US"/>
        </w:rPr>
        <w:t>,</w:t>
      </w:r>
      <w:r w:rsidRPr="006148F7">
        <w:rPr>
          <w:b/>
          <w:lang w:eastAsia="en-US"/>
        </w:rPr>
        <w:t xml:space="preserve"> osobami bliskimi</w:t>
      </w:r>
      <w:r w:rsidR="000605A2" w:rsidRPr="006148F7">
        <w:rPr>
          <w:b/>
          <w:lang w:eastAsia="en-US"/>
        </w:rPr>
        <w:t xml:space="preserve"> czy</w:t>
      </w:r>
      <w:r w:rsidRPr="006148F7">
        <w:rPr>
          <w:b/>
          <w:lang w:eastAsia="en-US"/>
        </w:rPr>
        <w:t xml:space="preserve"> urzędem</w:t>
      </w:r>
      <w:r w:rsidR="009848DD">
        <w:rPr>
          <w:b/>
          <w:lang w:eastAsia="en-US"/>
        </w:rPr>
        <w:t>.</w:t>
      </w:r>
    </w:p>
    <w:p w:rsidR="009848DD" w:rsidRDefault="00BA5613" w:rsidP="00BA5613">
      <w:pPr>
        <w:pStyle w:val="Styl1"/>
        <w:rPr>
          <w:lang w:eastAsia="en-US"/>
        </w:rPr>
      </w:pPr>
      <w:r w:rsidRPr="006148F7">
        <w:rPr>
          <w:lang w:eastAsia="en-US"/>
        </w:rPr>
        <w:t>Przepisy rozporządzeń Ministra Sprawiedliwości</w:t>
      </w:r>
      <w:r w:rsidR="009E18EF">
        <w:rPr>
          <w:lang w:eastAsia="en-US"/>
        </w:rPr>
        <w:t xml:space="preserve"> w </w:t>
      </w:r>
      <w:r w:rsidRPr="006148F7">
        <w:rPr>
          <w:lang w:eastAsia="en-US"/>
        </w:rPr>
        <w:t>sprawie regulaminu organizacyjno-porządkowego wykonywania kary pozbawienia wolności</w:t>
      </w:r>
      <w:r w:rsidRPr="006148F7">
        <w:rPr>
          <w:vertAlign w:val="superscript"/>
          <w:lang w:eastAsia="en-US"/>
        </w:rPr>
        <w:footnoteReference w:id="320"/>
      </w:r>
      <w:r w:rsidRPr="006148F7">
        <w:rPr>
          <w:lang w:eastAsia="en-US"/>
        </w:rPr>
        <w:t xml:space="preserve"> oraz</w:t>
      </w:r>
      <w:r w:rsidR="009E18EF">
        <w:rPr>
          <w:lang w:eastAsia="en-US"/>
        </w:rPr>
        <w:t xml:space="preserve"> w </w:t>
      </w:r>
      <w:r w:rsidRPr="006148F7">
        <w:rPr>
          <w:lang w:eastAsia="en-US"/>
        </w:rPr>
        <w:t>sprawie regulaminu organizacyjno-porządkowego wykonywania tymczasowego aresztowania</w:t>
      </w:r>
      <w:r w:rsidRPr="006148F7">
        <w:rPr>
          <w:vertAlign w:val="superscript"/>
          <w:lang w:eastAsia="en-US"/>
        </w:rPr>
        <w:footnoteReference w:id="321"/>
      </w:r>
      <w:r w:rsidRPr="006148F7">
        <w:rPr>
          <w:lang w:eastAsia="en-US"/>
        </w:rPr>
        <w:t xml:space="preserve"> stanowią,</w:t>
      </w:r>
      <w:r w:rsidR="00CC7107">
        <w:rPr>
          <w:lang w:eastAsia="en-US"/>
        </w:rPr>
        <w:t xml:space="preserve"> że</w:t>
      </w:r>
      <w:r w:rsidR="00574971">
        <w:rPr>
          <w:lang w:eastAsia="en-US"/>
        </w:rPr>
        <w:t xml:space="preserve"> </w:t>
      </w:r>
      <w:r w:rsidRPr="006148F7">
        <w:rPr>
          <w:lang w:eastAsia="en-US"/>
        </w:rPr>
        <w:t>skazany może skorzystać</w:t>
      </w:r>
      <w:r w:rsidR="009E18EF">
        <w:rPr>
          <w:lang w:eastAsia="en-US"/>
        </w:rPr>
        <w:t xml:space="preserve"> z </w:t>
      </w:r>
      <w:r w:rsidRPr="006148F7">
        <w:rPr>
          <w:lang w:eastAsia="en-US"/>
        </w:rPr>
        <w:t>samoinkasującego aparatu telefonicznego raz</w:t>
      </w:r>
      <w:r w:rsidR="009E18EF">
        <w:rPr>
          <w:lang w:eastAsia="en-US"/>
        </w:rPr>
        <w:t xml:space="preserve"> w </w:t>
      </w:r>
      <w:r w:rsidRPr="006148F7">
        <w:rPr>
          <w:lang w:eastAsia="en-US"/>
        </w:rPr>
        <w:t>ciągu dnia.</w:t>
      </w:r>
      <w:r w:rsidR="002D1487">
        <w:rPr>
          <w:lang w:eastAsia="en-US"/>
        </w:rPr>
        <w:t xml:space="preserve"> W</w:t>
      </w:r>
      <w:r w:rsidR="00574971">
        <w:rPr>
          <w:lang w:eastAsia="en-US"/>
        </w:rPr>
        <w:t xml:space="preserve"> </w:t>
      </w:r>
      <w:r w:rsidRPr="006148F7">
        <w:rPr>
          <w:lang w:eastAsia="en-US"/>
        </w:rPr>
        <w:t xml:space="preserve">uzasadnionych przypadkach dyrektor może zezwolić </w:t>
      </w:r>
      <w:r w:rsidR="00BF69A5" w:rsidRPr="006148F7">
        <w:rPr>
          <w:lang w:eastAsia="en-US"/>
        </w:rPr>
        <w:t>na</w:t>
      </w:r>
      <w:r w:rsidR="00E9026D" w:rsidRPr="006148F7">
        <w:rPr>
          <w:lang w:eastAsia="en-US"/>
        </w:rPr>
        <w:t xml:space="preserve"> </w:t>
      </w:r>
      <w:r w:rsidRPr="006148F7">
        <w:rPr>
          <w:lang w:eastAsia="en-US"/>
        </w:rPr>
        <w:t>dodatk</w:t>
      </w:r>
      <w:r w:rsidR="000605A2" w:rsidRPr="006148F7">
        <w:rPr>
          <w:lang w:eastAsia="en-US"/>
        </w:rPr>
        <w:t>ową</w:t>
      </w:r>
      <w:r w:rsidRPr="006148F7">
        <w:rPr>
          <w:lang w:eastAsia="en-US"/>
        </w:rPr>
        <w:t xml:space="preserve"> rozmow</w:t>
      </w:r>
      <w:r w:rsidR="000605A2" w:rsidRPr="006148F7">
        <w:rPr>
          <w:lang w:eastAsia="en-US"/>
        </w:rPr>
        <w:t>ę</w:t>
      </w:r>
      <w:r w:rsidRPr="006148F7">
        <w:rPr>
          <w:lang w:eastAsia="en-US"/>
        </w:rPr>
        <w:t xml:space="preserve">. </w:t>
      </w:r>
      <w:r w:rsidR="00550F37" w:rsidRPr="006148F7">
        <w:rPr>
          <w:lang w:eastAsia="en-US"/>
        </w:rPr>
        <w:t>P</w:t>
      </w:r>
      <w:r w:rsidRPr="006148F7">
        <w:rPr>
          <w:lang w:eastAsia="en-US"/>
        </w:rPr>
        <w:t>otrzeba nawiązania kontaktu</w:t>
      </w:r>
      <w:r w:rsidR="009E18EF">
        <w:rPr>
          <w:lang w:eastAsia="en-US"/>
        </w:rPr>
        <w:t xml:space="preserve"> z </w:t>
      </w:r>
      <w:r w:rsidRPr="006148F7">
        <w:rPr>
          <w:lang w:eastAsia="en-US"/>
        </w:rPr>
        <w:t xml:space="preserve">obrońcą </w:t>
      </w:r>
      <w:r w:rsidR="005676AA" w:rsidRPr="006148F7">
        <w:rPr>
          <w:lang w:eastAsia="en-US"/>
        </w:rPr>
        <w:t>lub</w:t>
      </w:r>
      <w:r w:rsidR="00574971">
        <w:rPr>
          <w:lang w:eastAsia="en-US"/>
        </w:rPr>
        <w:t xml:space="preserve"> </w:t>
      </w:r>
      <w:r w:rsidRPr="006148F7">
        <w:rPr>
          <w:lang w:eastAsia="en-US"/>
        </w:rPr>
        <w:t>pełnomocnikiem</w:t>
      </w:r>
      <w:r w:rsidR="00CC7107">
        <w:rPr>
          <w:lang w:eastAsia="en-US"/>
        </w:rPr>
        <w:t xml:space="preserve"> nie</w:t>
      </w:r>
      <w:r w:rsidR="00574971">
        <w:rPr>
          <w:lang w:eastAsia="en-US"/>
        </w:rPr>
        <w:t xml:space="preserve"> </w:t>
      </w:r>
      <w:r w:rsidR="00550F37" w:rsidRPr="006148F7">
        <w:rPr>
          <w:lang w:eastAsia="en-US"/>
        </w:rPr>
        <w:t xml:space="preserve">jest </w:t>
      </w:r>
      <w:r w:rsidR="00046518">
        <w:rPr>
          <w:lang w:eastAsia="en-US"/>
        </w:rPr>
        <w:t xml:space="preserve">jednak </w:t>
      </w:r>
      <w:r w:rsidR="00550F37" w:rsidRPr="006148F7">
        <w:rPr>
          <w:lang w:eastAsia="en-US"/>
        </w:rPr>
        <w:t>traktowana jako „uzasadniony przypadek”</w:t>
      </w:r>
      <w:r w:rsidR="009848DD">
        <w:rPr>
          <w:lang w:eastAsia="en-US"/>
        </w:rPr>
        <w:t>.</w:t>
      </w:r>
    </w:p>
    <w:p w:rsidR="00BA5613" w:rsidRPr="006148F7" w:rsidRDefault="00BA5613" w:rsidP="00BA5613">
      <w:pPr>
        <w:pStyle w:val="Styl1"/>
        <w:rPr>
          <w:bCs/>
          <w:iCs/>
          <w:lang w:eastAsia="en-US"/>
        </w:rPr>
      </w:pPr>
      <w:r w:rsidRPr="006148F7">
        <w:rPr>
          <w:lang w:eastAsia="en-US"/>
        </w:rPr>
        <w:t>Tymczasem zgodnie</w:t>
      </w:r>
      <w:r w:rsidR="009E18EF">
        <w:rPr>
          <w:lang w:eastAsia="en-US"/>
        </w:rPr>
        <w:t xml:space="preserve"> z </w:t>
      </w:r>
      <w:r w:rsidRPr="006148F7">
        <w:rPr>
          <w:lang w:eastAsia="en-US"/>
        </w:rPr>
        <w:t>przepisami Kodeksu karnego wykonawczego osadzonemu przysługuje zarówno prawo</w:t>
      </w:r>
      <w:r w:rsidR="00F147D3">
        <w:rPr>
          <w:lang w:eastAsia="en-US"/>
        </w:rPr>
        <w:t xml:space="preserve"> do</w:t>
      </w:r>
      <w:r w:rsidR="00574971">
        <w:rPr>
          <w:lang w:eastAsia="en-US"/>
        </w:rPr>
        <w:t xml:space="preserve"> </w:t>
      </w:r>
      <w:r w:rsidRPr="006148F7">
        <w:rPr>
          <w:lang w:eastAsia="en-US"/>
        </w:rPr>
        <w:t>utrzymywania więzi</w:t>
      </w:r>
      <w:r w:rsidR="009E18EF">
        <w:rPr>
          <w:lang w:eastAsia="en-US"/>
        </w:rPr>
        <w:t xml:space="preserve"> z </w:t>
      </w:r>
      <w:r w:rsidRPr="006148F7">
        <w:rPr>
          <w:lang w:eastAsia="en-US"/>
        </w:rPr>
        <w:t>rodziną</w:t>
      </w:r>
      <w:r w:rsidR="009E18EF">
        <w:rPr>
          <w:lang w:eastAsia="en-US"/>
        </w:rPr>
        <w:t xml:space="preserve"> i </w:t>
      </w:r>
      <w:r w:rsidRPr="006148F7">
        <w:rPr>
          <w:lang w:eastAsia="en-US"/>
        </w:rPr>
        <w:t>innymi osobami bliskimi, jak</w:t>
      </w:r>
      <w:r w:rsidR="009E18EF">
        <w:rPr>
          <w:lang w:eastAsia="en-US"/>
        </w:rPr>
        <w:t xml:space="preserve"> i </w:t>
      </w:r>
      <w:r w:rsidRPr="006148F7">
        <w:rPr>
          <w:lang w:eastAsia="en-US"/>
        </w:rPr>
        <w:t>– odrębnie – prawo</w:t>
      </w:r>
      <w:r w:rsidR="00F147D3">
        <w:rPr>
          <w:lang w:eastAsia="en-US"/>
        </w:rPr>
        <w:t xml:space="preserve"> do</w:t>
      </w:r>
      <w:r w:rsidR="00574971">
        <w:rPr>
          <w:lang w:eastAsia="en-US"/>
        </w:rPr>
        <w:t xml:space="preserve"> </w:t>
      </w:r>
      <w:r w:rsidRPr="006148F7">
        <w:rPr>
          <w:lang w:eastAsia="en-US"/>
        </w:rPr>
        <w:t>komunikowania się</w:t>
      </w:r>
      <w:r w:rsidR="009E18EF">
        <w:rPr>
          <w:lang w:eastAsia="en-US"/>
        </w:rPr>
        <w:t xml:space="preserve"> z </w:t>
      </w:r>
      <w:r w:rsidRPr="006148F7">
        <w:rPr>
          <w:lang w:eastAsia="en-US"/>
        </w:rPr>
        <w:t>obrońcą</w:t>
      </w:r>
      <w:r w:rsidRPr="006148F7">
        <w:rPr>
          <w:vertAlign w:val="superscript"/>
          <w:lang w:eastAsia="en-US"/>
        </w:rPr>
        <w:footnoteReference w:id="322"/>
      </w:r>
      <w:r w:rsidR="00046518">
        <w:rPr>
          <w:lang w:eastAsia="en-US"/>
        </w:rPr>
        <w:t xml:space="preserve">. </w:t>
      </w:r>
      <w:r w:rsidRPr="006148F7">
        <w:rPr>
          <w:bCs/>
          <w:iCs/>
          <w:lang w:eastAsia="en-US"/>
        </w:rPr>
        <w:t>W opinii</w:t>
      </w:r>
      <w:r w:rsidRPr="006148F7">
        <w:rPr>
          <w:bCs/>
          <w:iCs/>
          <w:vertAlign w:val="superscript"/>
          <w:lang w:eastAsia="en-US"/>
        </w:rPr>
        <w:footnoteReference w:id="323"/>
      </w:r>
      <w:r w:rsidRPr="006148F7">
        <w:rPr>
          <w:bCs/>
          <w:iCs/>
          <w:lang w:eastAsia="en-US"/>
        </w:rPr>
        <w:t xml:space="preserve"> Dyrektora Generalnego S</w:t>
      </w:r>
      <w:r w:rsidR="00046518">
        <w:rPr>
          <w:bCs/>
          <w:iCs/>
          <w:lang w:eastAsia="en-US"/>
        </w:rPr>
        <w:t xml:space="preserve">łużby </w:t>
      </w:r>
      <w:r w:rsidRPr="006148F7">
        <w:rPr>
          <w:bCs/>
          <w:iCs/>
          <w:lang w:eastAsia="en-US"/>
        </w:rPr>
        <w:t>W</w:t>
      </w:r>
      <w:r w:rsidR="00046518">
        <w:rPr>
          <w:bCs/>
          <w:iCs/>
          <w:lang w:eastAsia="en-US"/>
        </w:rPr>
        <w:t>ięziennej</w:t>
      </w:r>
      <w:r w:rsidRPr="006148F7">
        <w:rPr>
          <w:bCs/>
          <w:iCs/>
          <w:lang w:eastAsia="en-US"/>
        </w:rPr>
        <w:t xml:space="preserve"> </w:t>
      </w:r>
      <w:r w:rsidR="00046518">
        <w:rPr>
          <w:bCs/>
          <w:iCs/>
          <w:lang w:eastAsia="en-US"/>
        </w:rPr>
        <w:t>r</w:t>
      </w:r>
      <w:r w:rsidRPr="006148F7">
        <w:rPr>
          <w:bCs/>
          <w:iCs/>
          <w:lang w:eastAsia="en-US"/>
        </w:rPr>
        <w:t xml:space="preserve">egulacje </w:t>
      </w:r>
      <w:r w:rsidRPr="006148F7">
        <w:rPr>
          <w:bCs/>
          <w:iCs/>
          <w:lang w:eastAsia="en-US"/>
        </w:rPr>
        <w:lastRenderedPageBreak/>
        <w:t>dotyczące jednej rozmowy dziennie mają pozwolić skorzystać</w:t>
      </w:r>
      <w:r w:rsidR="009E18EF">
        <w:rPr>
          <w:bCs/>
          <w:iCs/>
          <w:lang w:eastAsia="en-US"/>
        </w:rPr>
        <w:t xml:space="preserve"> z </w:t>
      </w:r>
      <w:r w:rsidRPr="006148F7">
        <w:rPr>
          <w:bCs/>
          <w:iCs/>
          <w:lang w:eastAsia="en-US"/>
        </w:rPr>
        <w:t xml:space="preserve">aparatu telefonicznego jak największej </w:t>
      </w:r>
      <w:r w:rsidR="00550F37" w:rsidRPr="006148F7">
        <w:rPr>
          <w:bCs/>
          <w:iCs/>
          <w:lang w:eastAsia="en-US"/>
        </w:rPr>
        <w:t xml:space="preserve">liczbie </w:t>
      </w:r>
      <w:r w:rsidRPr="006148F7">
        <w:rPr>
          <w:bCs/>
          <w:iCs/>
          <w:lang w:eastAsia="en-US"/>
        </w:rPr>
        <w:t>osadzonych.</w:t>
      </w:r>
      <w:r w:rsidR="002D1487">
        <w:rPr>
          <w:bCs/>
          <w:iCs/>
          <w:lang w:eastAsia="en-US"/>
        </w:rPr>
        <w:t xml:space="preserve"> W</w:t>
      </w:r>
      <w:r w:rsidR="00574971">
        <w:rPr>
          <w:bCs/>
          <w:iCs/>
          <w:lang w:eastAsia="en-US"/>
        </w:rPr>
        <w:t xml:space="preserve"> </w:t>
      </w:r>
      <w:r w:rsidR="005676AA" w:rsidRPr="006148F7">
        <w:rPr>
          <w:bCs/>
          <w:iCs/>
          <w:lang w:eastAsia="en-US"/>
        </w:rPr>
        <w:t>uzasadnionych wypadkach możliwa jest</w:t>
      </w:r>
      <w:r w:rsidR="002A597D">
        <w:rPr>
          <w:bCs/>
          <w:iCs/>
          <w:lang w:eastAsia="en-US"/>
        </w:rPr>
        <w:t xml:space="preserve"> </w:t>
      </w:r>
      <w:r w:rsidR="005676AA" w:rsidRPr="006148F7">
        <w:rPr>
          <w:bCs/>
          <w:iCs/>
          <w:lang w:eastAsia="en-US"/>
        </w:rPr>
        <w:t>dodatkowa rozmowa</w:t>
      </w:r>
      <w:r w:rsidRPr="006148F7">
        <w:rPr>
          <w:bCs/>
          <w:iCs/>
          <w:lang w:eastAsia="en-US"/>
        </w:rPr>
        <w:t>. Wskazane</w:t>
      </w:r>
      <w:r w:rsidR="009E18EF">
        <w:rPr>
          <w:bCs/>
          <w:iCs/>
          <w:lang w:eastAsia="en-US"/>
        </w:rPr>
        <w:t xml:space="preserve"> w </w:t>
      </w:r>
      <w:r w:rsidRPr="006148F7">
        <w:rPr>
          <w:bCs/>
          <w:iCs/>
          <w:lang w:eastAsia="en-US"/>
        </w:rPr>
        <w:t xml:space="preserve">wystąpieniu Rzecznika przypadki nieuzyskania takiej zgody </w:t>
      </w:r>
      <w:r w:rsidR="00A52E68">
        <w:rPr>
          <w:bCs/>
          <w:iCs/>
          <w:lang w:eastAsia="en-US"/>
        </w:rPr>
        <w:t xml:space="preserve">według Służby Więziennej </w:t>
      </w:r>
      <w:r w:rsidRPr="006148F7">
        <w:rPr>
          <w:bCs/>
          <w:iCs/>
          <w:lang w:eastAsia="en-US"/>
        </w:rPr>
        <w:t>świadczą</w:t>
      </w:r>
      <w:r w:rsidR="009E18EF">
        <w:rPr>
          <w:bCs/>
          <w:iCs/>
          <w:lang w:eastAsia="en-US"/>
        </w:rPr>
        <w:t xml:space="preserve"> o </w:t>
      </w:r>
      <w:r w:rsidRPr="006148F7">
        <w:rPr>
          <w:bCs/>
          <w:iCs/>
          <w:lang w:eastAsia="en-US"/>
        </w:rPr>
        <w:t>tym,</w:t>
      </w:r>
      <w:r w:rsidR="00CC7107">
        <w:rPr>
          <w:bCs/>
          <w:iCs/>
          <w:lang w:eastAsia="en-US"/>
        </w:rPr>
        <w:t xml:space="preserve"> że</w:t>
      </w:r>
      <w:r w:rsidR="00574971">
        <w:rPr>
          <w:bCs/>
          <w:iCs/>
          <w:lang w:eastAsia="en-US"/>
        </w:rPr>
        <w:t xml:space="preserve"> </w:t>
      </w:r>
      <w:r w:rsidRPr="006148F7">
        <w:rPr>
          <w:bCs/>
          <w:iCs/>
          <w:lang w:eastAsia="en-US"/>
        </w:rPr>
        <w:t>sprawy takie są rozpatrywane,</w:t>
      </w:r>
      <w:r w:rsidR="00CC7107">
        <w:rPr>
          <w:bCs/>
          <w:iCs/>
          <w:lang w:eastAsia="en-US"/>
        </w:rPr>
        <w:t xml:space="preserve"> a</w:t>
      </w:r>
      <w:r w:rsidR="00574971">
        <w:rPr>
          <w:bCs/>
          <w:iCs/>
          <w:lang w:eastAsia="en-US"/>
        </w:rPr>
        <w:t xml:space="preserve"> </w:t>
      </w:r>
      <w:r w:rsidRPr="006148F7">
        <w:rPr>
          <w:bCs/>
          <w:iCs/>
          <w:lang w:eastAsia="en-US"/>
        </w:rPr>
        <w:t>dyrektor jednostki ocenia zasadność przeprowadzenia kolejnej rozmowy telefonicznej</w:t>
      </w:r>
      <w:r w:rsidR="009E18EF">
        <w:rPr>
          <w:bCs/>
          <w:iCs/>
          <w:lang w:eastAsia="en-US"/>
        </w:rPr>
        <w:t xml:space="preserve"> w </w:t>
      </w:r>
      <w:r w:rsidRPr="006148F7">
        <w:rPr>
          <w:bCs/>
          <w:iCs/>
          <w:lang w:eastAsia="en-US"/>
        </w:rPr>
        <w:t>danym dniu.</w:t>
      </w:r>
    </w:p>
    <w:p w:rsidR="00A52E68" w:rsidRDefault="00A52E68" w:rsidP="00A52E68">
      <w:pPr>
        <w:pStyle w:val="Styl1"/>
        <w:rPr>
          <w:bCs/>
          <w:lang w:eastAsia="en-US"/>
        </w:rPr>
      </w:pPr>
      <w:r>
        <w:rPr>
          <w:lang w:eastAsia="en-US"/>
        </w:rPr>
        <w:t xml:space="preserve">Ze względu na niesatysfakcjonującą odpowiedz </w:t>
      </w:r>
      <w:r w:rsidRPr="006148F7">
        <w:rPr>
          <w:bCs/>
          <w:iCs/>
          <w:lang w:eastAsia="en-US"/>
        </w:rPr>
        <w:t>Dyrektora Generalnego S</w:t>
      </w:r>
      <w:r>
        <w:rPr>
          <w:bCs/>
          <w:iCs/>
          <w:lang w:eastAsia="en-US"/>
        </w:rPr>
        <w:t xml:space="preserve">łużby </w:t>
      </w:r>
      <w:r w:rsidRPr="006148F7">
        <w:rPr>
          <w:bCs/>
          <w:iCs/>
          <w:lang w:eastAsia="en-US"/>
        </w:rPr>
        <w:t>W</w:t>
      </w:r>
      <w:r>
        <w:rPr>
          <w:bCs/>
          <w:iCs/>
          <w:lang w:eastAsia="en-US"/>
        </w:rPr>
        <w:t>ięziennej</w:t>
      </w:r>
      <w:r>
        <w:rPr>
          <w:lang w:eastAsia="en-US"/>
        </w:rPr>
        <w:t>, Rzecznik</w:t>
      </w:r>
      <w:r w:rsidR="009E18EF">
        <w:rPr>
          <w:lang w:eastAsia="en-US"/>
        </w:rPr>
        <w:t xml:space="preserve"> w </w:t>
      </w:r>
      <w:r w:rsidRPr="006148F7">
        <w:rPr>
          <w:lang w:eastAsia="en-US"/>
        </w:rPr>
        <w:t>wystąpieniu</w:t>
      </w:r>
      <w:r>
        <w:rPr>
          <w:lang w:eastAsia="en-US"/>
        </w:rPr>
        <w:t xml:space="preserve"> do</w:t>
      </w:r>
      <w:r w:rsidR="00574971">
        <w:rPr>
          <w:lang w:eastAsia="en-US"/>
        </w:rPr>
        <w:t xml:space="preserve"> </w:t>
      </w:r>
      <w:r w:rsidRPr="006148F7">
        <w:rPr>
          <w:lang w:eastAsia="en-US"/>
        </w:rPr>
        <w:t xml:space="preserve">Ministra Sprawiedliwości </w:t>
      </w:r>
      <w:r>
        <w:rPr>
          <w:bCs/>
          <w:lang w:eastAsia="en-US"/>
        </w:rPr>
        <w:t>ponownie</w:t>
      </w:r>
      <w:r w:rsidRPr="006148F7">
        <w:rPr>
          <w:bCs/>
          <w:lang w:eastAsia="en-US"/>
        </w:rPr>
        <w:t xml:space="preserve"> wskazał,</w:t>
      </w:r>
      <w:r>
        <w:rPr>
          <w:bCs/>
          <w:lang w:eastAsia="en-US"/>
        </w:rPr>
        <w:t xml:space="preserve"> że</w:t>
      </w:r>
      <w:r w:rsidR="00574971">
        <w:rPr>
          <w:bCs/>
          <w:lang w:eastAsia="en-US"/>
        </w:rPr>
        <w:t xml:space="preserve"> </w:t>
      </w:r>
      <w:r w:rsidRPr="006148F7">
        <w:rPr>
          <w:bCs/>
          <w:lang w:eastAsia="en-US"/>
        </w:rPr>
        <w:t>korzystanie</w:t>
      </w:r>
      <w:r w:rsidR="009E18EF">
        <w:rPr>
          <w:bCs/>
          <w:lang w:eastAsia="en-US"/>
        </w:rPr>
        <w:t xml:space="preserve"> z </w:t>
      </w:r>
      <w:r w:rsidRPr="006148F7">
        <w:rPr>
          <w:bCs/>
          <w:lang w:eastAsia="en-US"/>
        </w:rPr>
        <w:t>prawa</w:t>
      </w:r>
      <w:r>
        <w:rPr>
          <w:bCs/>
          <w:lang w:eastAsia="en-US"/>
        </w:rPr>
        <w:t xml:space="preserve"> do</w:t>
      </w:r>
      <w:r w:rsidR="00574971">
        <w:rPr>
          <w:bCs/>
          <w:lang w:eastAsia="en-US"/>
        </w:rPr>
        <w:t xml:space="preserve"> </w:t>
      </w:r>
      <w:r w:rsidRPr="006148F7">
        <w:rPr>
          <w:bCs/>
          <w:lang w:eastAsia="en-US"/>
        </w:rPr>
        <w:t>kontaktu</w:t>
      </w:r>
      <w:r w:rsidR="009E18EF">
        <w:rPr>
          <w:bCs/>
          <w:lang w:eastAsia="en-US"/>
        </w:rPr>
        <w:t xml:space="preserve"> z </w:t>
      </w:r>
      <w:r w:rsidRPr="006148F7">
        <w:rPr>
          <w:bCs/>
          <w:lang w:eastAsia="en-US"/>
        </w:rPr>
        <w:t>rodziną</w:t>
      </w:r>
      <w:r>
        <w:rPr>
          <w:bCs/>
          <w:lang w:eastAsia="en-US"/>
        </w:rPr>
        <w:t xml:space="preserve"> nie</w:t>
      </w:r>
      <w:r w:rsidR="00574971">
        <w:rPr>
          <w:bCs/>
          <w:lang w:eastAsia="en-US"/>
        </w:rPr>
        <w:t xml:space="preserve"> </w:t>
      </w:r>
      <w:r w:rsidRPr="006148F7">
        <w:rPr>
          <w:bCs/>
          <w:lang w:eastAsia="en-US"/>
        </w:rPr>
        <w:t>może wykluczać prawa</w:t>
      </w:r>
      <w:r>
        <w:rPr>
          <w:bCs/>
          <w:lang w:eastAsia="en-US"/>
        </w:rPr>
        <w:t xml:space="preserve"> do</w:t>
      </w:r>
      <w:r w:rsidR="00574971">
        <w:rPr>
          <w:bCs/>
          <w:lang w:eastAsia="en-US"/>
        </w:rPr>
        <w:t xml:space="preserve"> </w:t>
      </w:r>
      <w:r w:rsidRPr="006148F7">
        <w:rPr>
          <w:bCs/>
          <w:lang w:eastAsia="en-US"/>
        </w:rPr>
        <w:t>skorzystania</w:t>
      </w:r>
      <w:r w:rsidR="009E18EF">
        <w:rPr>
          <w:bCs/>
          <w:lang w:eastAsia="en-US"/>
        </w:rPr>
        <w:t xml:space="preserve"> z </w:t>
      </w:r>
      <w:r w:rsidRPr="006148F7">
        <w:rPr>
          <w:bCs/>
          <w:lang w:eastAsia="en-US"/>
        </w:rPr>
        <w:t>kontaktu</w:t>
      </w:r>
      <w:r w:rsidR="009E18EF">
        <w:rPr>
          <w:bCs/>
          <w:lang w:eastAsia="en-US"/>
        </w:rPr>
        <w:t xml:space="preserve"> z </w:t>
      </w:r>
      <w:r w:rsidRPr="006148F7">
        <w:rPr>
          <w:bCs/>
          <w:lang w:eastAsia="en-US"/>
        </w:rPr>
        <w:t>obrońcą</w:t>
      </w:r>
      <w:r w:rsidRPr="006148F7">
        <w:rPr>
          <w:bCs/>
          <w:vertAlign w:val="superscript"/>
          <w:lang w:eastAsia="en-US"/>
        </w:rPr>
        <w:footnoteReference w:id="324"/>
      </w:r>
      <w:r>
        <w:rPr>
          <w:bCs/>
          <w:lang w:eastAsia="en-US"/>
        </w:rPr>
        <w:t>.</w:t>
      </w:r>
    </w:p>
    <w:p w:rsidR="00BA5613" w:rsidRPr="006148F7" w:rsidRDefault="00BA5613" w:rsidP="00BA5613">
      <w:pPr>
        <w:pStyle w:val="Styl1"/>
        <w:rPr>
          <w:lang w:eastAsia="en-US"/>
        </w:rPr>
      </w:pPr>
      <w:r w:rsidRPr="006148F7">
        <w:rPr>
          <w:bCs/>
          <w:lang w:eastAsia="en-US"/>
        </w:rPr>
        <w:t>Minister poinformował</w:t>
      </w:r>
      <w:r w:rsidRPr="006148F7">
        <w:rPr>
          <w:bCs/>
          <w:vertAlign w:val="superscript"/>
          <w:lang w:eastAsia="en-US"/>
        </w:rPr>
        <w:footnoteReference w:id="325"/>
      </w:r>
      <w:r w:rsidRPr="006148F7">
        <w:rPr>
          <w:bCs/>
          <w:lang w:eastAsia="en-US"/>
        </w:rPr>
        <w:t>,</w:t>
      </w:r>
      <w:r w:rsidR="00CC7107">
        <w:rPr>
          <w:bCs/>
          <w:lang w:eastAsia="en-US"/>
        </w:rPr>
        <w:t xml:space="preserve"> że</w:t>
      </w:r>
      <w:r w:rsidR="00574971">
        <w:rPr>
          <w:bCs/>
          <w:lang w:eastAsia="en-US"/>
        </w:rPr>
        <w:t xml:space="preserve"> </w:t>
      </w:r>
      <w:r w:rsidRPr="006148F7">
        <w:rPr>
          <w:bCs/>
          <w:lang w:eastAsia="en-US"/>
        </w:rPr>
        <w:t>postulaty Rzecznika zostaną przedstawione Przewodniczącemu Zespołu</w:t>
      </w:r>
      <w:r w:rsidR="00F147D3">
        <w:rPr>
          <w:bCs/>
          <w:lang w:eastAsia="en-US"/>
        </w:rPr>
        <w:t xml:space="preserve"> do</w:t>
      </w:r>
      <w:r w:rsidR="00574971">
        <w:rPr>
          <w:bCs/>
          <w:lang w:eastAsia="en-US"/>
        </w:rPr>
        <w:t xml:space="preserve"> </w:t>
      </w:r>
      <w:r w:rsidRPr="006148F7">
        <w:rPr>
          <w:bCs/>
          <w:lang w:eastAsia="en-US"/>
        </w:rPr>
        <w:t>opracowania projektu zmian przepisów prawa karnego wykonawczego</w:t>
      </w:r>
      <w:r w:rsidR="00550F37" w:rsidRPr="006148F7">
        <w:rPr>
          <w:bCs/>
          <w:lang w:eastAsia="en-US"/>
        </w:rPr>
        <w:t>.</w:t>
      </w:r>
    </w:p>
    <w:p w:rsidR="00BA5613" w:rsidRPr="006148F7" w:rsidRDefault="00BA5613" w:rsidP="004C2686">
      <w:pPr>
        <w:pStyle w:val="Nagwek4"/>
      </w:pPr>
      <w:bookmarkStart w:id="325" w:name="_Toc513723055"/>
      <w:bookmarkStart w:id="326" w:name="_Toc515021864"/>
      <w:r w:rsidRPr="006148F7">
        <w:t>Zasady korzystania</w:t>
      </w:r>
      <w:r w:rsidR="009E18EF">
        <w:t xml:space="preserve"> z </w:t>
      </w:r>
      <w:r w:rsidRPr="006148F7">
        <w:t>telefon</w:t>
      </w:r>
      <w:r w:rsidR="00B5448B">
        <w:t>u</w:t>
      </w:r>
      <w:r w:rsidRPr="006148F7">
        <w:t xml:space="preserve"> przez tymczasowo aresztowanego</w:t>
      </w:r>
      <w:r w:rsidR="00B5448B">
        <w:rPr>
          <w:rStyle w:val="Odwoanieprzypisudolnego"/>
        </w:rPr>
        <w:footnoteReference w:id="326"/>
      </w:r>
      <w:bookmarkEnd w:id="325"/>
      <w:bookmarkEnd w:id="326"/>
    </w:p>
    <w:p w:rsidR="00BA5613" w:rsidRPr="006148F7" w:rsidRDefault="006D7E53" w:rsidP="00BA5613">
      <w:pPr>
        <w:pStyle w:val="Styl1"/>
        <w:rPr>
          <w:b/>
          <w:bCs/>
          <w:iCs/>
        </w:rPr>
      </w:pPr>
      <w:r w:rsidRPr="00033611">
        <w:rPr>
          <w:b/>
          <w:bCs/>
          <w:iCs/>
        </w:rPr>
        <w:t>Tymczasowo aresztowany może korzystać</w:t>
      </w:r>
      <w:r w:rsidR="009E18EF">
        <w:rPr>
          <w:b/>
          <w:bCs/>
          <w:iCs/>
        </w:rPr>
        <w:t xml:space="preserve"> z </w:t>
      </w:r>
      <w:r w:rsidRPr="00033611">
        <w:rPr>
          <w:b/>
          <w:bCs/>
          <w:iCs/>
        </w:rPr>
        <w:t>telefonu na</w:t>
      </w:r>
      <w:r w:rsidR="00574971">
        <w:rPr>
          <w:b/>
          <w:bCs/>
          <w:iCs/>
        </w:rPr>
        <w:t xml:space="preserve"> </w:t>
      </w:r>
      <w:r w:rsidRPr="00033611">
        <w:rPr>
          <w:b/>
          <w:bCs/>
          <w:iCs/>
        </w:rPr>
        <w:t>zasadach określonych</w:t>
      </w:r>
      <w:r w:rsidR="009E18EF">
        <w:rPr>
          <w:b/>
          <w:bCs/>
          <w:iCs/>
        </w:rPr>
        <w:t xml:space="preserve"> w </w:t>
      </w:r>
      <w:r w:rsidRPr="00033611">
        <w:rPr>
          <w:b/>
          <w:bCs/>
          <w:iCs/>
        </w:rPr>
        <w:t>regulaminie organizacyjno-porządkowym wykonywania tymczasowego aresztowania, za zgodą organu,</w:t>
      </w:r>
      <w:r>
        <w:rPr>
          <w:b/>
          <w:bCs/>
          <w:iCs/>
        </w:rPr>
        <w:t xml:space="preserve"> do</w:t>
      </w:r>
      <w:r w:rsidR="00574971">
        <w:rPr>
          <w:b/>
          <w:bCs/>
          <w:iCs/>
        </w:rPr>
        <w:t xml:space="preserve"> </w:t>
      </w:r>
      <w:r w:rsidRPr="00033611">
        <w:rPr>
          <w:b/>
          <w:bCs/>
          <w:iCs/>
        </w:rPr>
        <w:t>którego dyspozycji pozostaje</w:t>
      </w:r>
      <w:r w:rsidRPr="006148F7">
        <w:rPr>
          <w:b/>
          <w:bCs/>
          <w:iCs/>
        </w:rPr>
        <w:t>.</w:t>
      </w:r>
      <w:r w:rsidRPr="006148F7">
        <w:rPr>
          <w:bCs/>
          <w:iCs/>
        </w:rPr>
        <w:t xml:space="preserve"> </w:t>
      </w:r>
      <w:r w:rsidRPr="00033611">
        <w:rPr>
          <w:b/>
          <w:bCs/>
          <w:iCs/>
        </w:rPr>
        <w:t>Rozporządzenie</w:t>
      </w:r>
      <w:r w:rsidRPr="006148F7">
        <w:rPr>
          <w:bCs/>
          <w:iCs/>
        </w:rPr>
        <w:t xml:space="preserve"> </w:t>
      </w:r>
      <w:r w:rsidRPr="006148F7">
        <w:rPr>
          <w:b/>
          <w:bCs/>
          <w:iCs/>
        </w:rPr>
        <w:t>Ministra Sprawiedliwości</w:t>
      </w:r>
      <w:r w:rsidRPr="006148F7">
        <w:rPr>
          <w:b/>
          <w:bCs/>
          <w:iCs/>
          <w:vertAlign w:val="superscript"/>
        </w:rPr>
        <w:footnoteReference w:id="327"/>
      </w:r>
      <w:r w:rsidRPr="006148F7">
        <w:rPr>
          <w:b/>
          <w:bCs/>
          <w:iCs/>
        </w:rPr>
        <w:t xml:space="preserve"> wprowadza ograniczenia,</w:t>
      </w:r>
      <w:r w:rsidR="009E18EF">
        <w:rPr>
          <w:b/>
          <w:bCs/>
          <w:iCs/>
        </w:rPr>
        <w:t xml:space="preserve"> o </w:t>
      </w:r>
      <w:r w:rsidRPr="006148F7">
        <w:rPr>
          <w:b/>
          <w:bCs/>
          <w:iCs/>
        </w:rPr>
        <w:t>których</w:t>
      </w:r>
      <w:r>
        <w:rPr>
          <w:b/>
          <w:bCs/>
          <w:iCs/>
        </w:rPr>
        <w:t xml:space="preserve"> nie ma</w:t>
      </w:r>
      <w:r w:rsidR="00574971">
        <w:rPr>
          <w:b/>
          <w:bCs/>
          <w:iCs/>
        </w:rPr>
        <w:t xml:space="preserve"> </w:t>
      </w:r>
      <w:r w:rsidRPr="006148F7">
        <w:rPr>
          <w:b/>
          <w:bCs/>
          <w:iCs/>
        </w:rPr>
        <w:t>mowy</w:t>
      </w:r>
      <w:r w:rsidR="009E18EF">
        <w:rPr>
          <w:b/>
          <w:bCs/>
          <w:iCs/>
        </w:rPr>
        <w:t xml:space="preserve"> w </w:t>
      </w:r>
      <w:r w:rsidRPr="006148F7">
        <w:rPr>
          <w:b/>
          <w:bCs/>
          <w:iCs/>
        </w:rPr>
        <w:t>Kodeksie karnym wykonawczym.</w:t>
      </w:r>
    </w:p>
    <w:p w:rsidR="009848DD" w:rsidRDefault="00BA5613" w:rsidP="00BA5613">
      <w:pPr>
        <w:pStyle w:val="Styl1"/>
        <w:rPr>
          <w:bCs/>
          <w:iCs/>
        </w:rPr>
      </w:pPr>
      <w:r w:rsidRPr="006148F7">
        <w:rPr>
          <w:bCs/>
          <w:iCs/>
        </w:rPr>
        <w:t>Prawo</w:t>
      </w:r>
      <w:r w:rsidR="00F147D3">
        <w:rPr>
          <w:bCs/>
          <w:iCs/>
        </w:rPr>
        <w:t xml:space="preserve"> do</w:t>
      </w:r>
      <w:r w:rsidR="00574971">
        <w:rPr>
          <w:bCs/>
          <w:iCs/>
        </w:rPr>
        <w:t xml:space="preserve"> </w:t>
      </w:r>
      <w:r w:rsidRPr="006148F7">
        <w:rPr>
          <w:bCs/>
          <w:iCs/>
        </w:rPr>
        <w:t>rozmów telefonicznych</w:t>
      </w:r>
      <w:r w:rsidR="009E18EF">
        <w:rPr>
          <w:bCs/>
          <w:iCs/>
        </w:rPr>
        <w:t xml:space="preserve"> z </w:t>
      </w:r>
      <w:r w:rsidRPr="006148F7">
        <w:rPr>
          <w:bCs/>
          <w:iCs/>
        </w:rPr>
        <w:t>rodziną</w:t>
      </w:r>
      <w:r w:rsidR="009E18EF">
        <w:rPr>
          <w:bCs/>
          <w:iCs/>
        </w:rPr>
        <w:t xml:space="preserve"> i </w:t>
      </w:r>
      <w:r w:rsidRPr="006148F7">
        <w:rPr>
          <w:bCs/>
          <w:iCs/>
        </w:rPr>
        <w:t>znajomymi mieści się</w:t>
      </w:r>
      <w:r w:rsidR="009E18EF">
        <w:rPr>
          <w:bCs/>
          <w:iCs/>
        </w:rPr>
        <w:t xml:space="preserve"> w </w:t>
      </w:r>
      <w:r w:rsidRPr="006148F7">
        <w:rPr>
          <w:bCs/>
          <w:iCs/>
        </w:rPr>
        <w:t>zakresie konstytucyjnego prawa</w:t>
      </w:r>
      <w:r w:rsidR="00F147D3">
        <w:rPr>
          <w:bCs/>
          <w:iCs/>
        </w:rPr>
        <w:t xml:space="preserve"> do</w:t>
      </w:r>
      <w:r w:rsidR="00574971">
        <w:rPr>
          <w:bCs/>
          <w:iCs/>
        </w:rPr>
        <w:t xml:space="preserve"> </w:t>
      </w:r>
      <w:r w:rsidRPr="006148F7">
        <w:rPr>
          <w:bCs/>
          <w:iCs/>
        </w:rPr>
        <w:t>ochrony prawnej życia prywatnego</w:t>
      </w:r>
      <w:r w:rsidR="009E18EF">
        <w:rPr>
          <w:bCs/>
          <w:iCs/>
        </w:rPr>
        <w:t xml:space="preserve"> i </w:t>
      </w:r>
      <w:r w:rsidRPr="006148F7">
        <w:rPr>
          <w:bCs/>
          <w:iCs/>
        </w:rPr>
        <w:t>rodzinnego. Konstytucja stanowi też,</w:t>
      </w:r>
      <w:r w:rsidR="00CC7107">
        <w:rPr>
          <w:bCs/>
          <w:iCs/>
        </w:rPr>
        <w:t xml:space="preserve"> że</w:t>
      </w:r>
      <w:r w:rsidR="00574971">
        <w:rPr>
          <w:bCs/>
          <w:iCs/>
        </w:rPr>
        <w:t xml:space="preserve"> </w:t>
      </w:r>
      <w:r w:rsidRPr="006148F7">
        <w:rPr>
          <w:bCs/>
          <w:iCs/>
        </w:rPr>
        <w:t>ograniczenia</w:t>
      </w:r>
      <w:r w:rsidR="009E18EF">
        <w:rPr>
          <w:bCs/>
          <w:iCs/>
        </w:rPr>
        <w:t xml:space="preserve"> w </w:t>
      </w:r>
      <w:r w:rsidRPr="006148F7">
        <w:rPr>
          <w:bCs/>
          <w:iCs/>
        </w:rPr>
        <w:t>zakresie korzystania</w:t>
      </w:r>
      <w:r w:rsidR="009E18EF">
        <w:rPr>
          <w:bCs/>
          <w:iCs/>
        </w:rPr>
        <w:t xml:space="preserve"> z </w:t>
      </w:r>
      <w:r w:rsidRPr="006148F7">
        <w:rPr>
          <w:bCs/>
          <w:iCs/>
        </w:rPr>
        <w:t>konstytucyjnych wolności</w:t>
      </w:r>
      <w:r w:rsidR="009E18EF">
        <w:rPr>
          <w:bCs/>
          <w:iCs/>
        </w:rPr>
        <w:t xml:space="preserve"> i </w:t>
      </w:r>
      <w:r w:rsidRPr="006148F7">
        <w:rPr>
          <w:bCs/>
          <w:iCs/>
        </w:rPr>
        <w:t>praw mogą być ustanowione tylko</w:t>
      </w:r>
      <w:r w:rsidR="009E18EF">
        <w:rPr>
          <w:bCs/>
          <w:iCs/>
        </w:rPr>
        <w:t xml:space="preserve"> w </w:t>
      </w:r>
      <w:r w:rsidRPr="006148F7">
        <w:rPr>
          <w:bCs/>
          <w:iCs/>
        </w:rPr>
        <w:t>ustawie</w:t>
      </w:r>
      <w:r w:rsidR="009E18EF">
        <w:rPr>
          <w:bCs/>
          <w:iCs/>
        </w:rPr>
        <w:t xml:space="preserve"> i </w:t>
      </w:r>
      <w:r w:rsidRPr="006148F7">
        <w:rPr>
          <w:bCs/>
          <w:iCs/>
        </w:rPr>
        <w:t>tylko wtedy, gdy są konieczne</w:t>
      </w:r>
      <w:r w:rsidR="009E18EF">
        <w:rPr>
          <w:bCs/>
          <w:iCs/>
        </w:rPr>
        <w:t xml:space="preserve"> w </w:t>
      </w:r>
      <w:r w:rsidRPr="006148F7">
        <w:rPr>
          <w:bCs/>
          <w:iCs/>
        </w:rPr>
        <w:t>demokratycznym państwie dla jego bezpieczeństwa lub porządku publicznego, bądź dla ochrony środowiska, zdrowia</w:t>
      </w:r>
      <w:r w:rsidR="009E18EF">
        <w:rPr>
          <w:bCs/>
          <w:iCs/>
        </w:rPr>
        <w:t xml:space="preserve"> i </w:t>
      </w:r>
      <w:r w:rsidRPr="006148F7">
        <w:rPr>
          <w:bCs/>
          <w:iCs/>
        </w:rPr>
        <w:t>moralności publicznej, albo wolności</w:t>
      </w:r>
      <w:r w:rsidR="009E18EF">
        <w:rPr>
          <w:bCs/>
          <w:iCs/>
        </w:rPr>
        <w:t xml:space="preserve"> i </w:t>
      </w:r>
      <w:r w:rsidRPr="006148F7">
        <w:rPr>
          <w:bCs/>
          <w:iCs/>
        </w:rPr>
        <w:t>praw innych osób</w:t>
      </w:r>
      <w:r w:rsidR="009848DD">
        <w:rPr>
          <w:bCs/>
          <w:iCs/>
        </w:rPr>
        <w:t>.</w:t>
      </w:r>
    </w:p>
    <w:p w:rsidR="00BA5613" w:rsidRPr="006148F7" w:rsidRDefault="00BA5613" w:rsidP="008E3F58">
      <w:pPr>
        <w:pStyle w:val="Styl1"/>
        <w:rPr>
          <w:bCs/>
          <w:iCs/>
        </w:rPr>
      </w:pPr>
      <w:r w:rsidRPr="006148F7">
        <w:rPr>
          <w:bCs/>
          <w:iCs/>
        </w:rPr>
        <w:lastRenderedPageBreak/>
        <w:t>Rzecznik zwrócił się</w:t>
      </w:r>
      <w:r w:rsidRPr="006148F7">
        <w:rPr>
          <w:bCs/>
          <w:iCs/>
          <w:vertAlign w:val="superscript"/>
        </w:rPr>
        <w:footnoteReference w:id="328"/>
      </w:r>
      <w:r w:rsidR="00F147D3">
        <w:rPr>
          <w:bCs/>
          <w:iCs/>
        </w:rPr>
        <w:t xml:space="preserve"> do</w:t>
      </w:r>
      <w:r w:rsidR="00574971">
        <w:rPr>
          <w:bCs/>
          <w:iCs/>
        </w:rPr>
        <w:t xml:space="preserve"> </w:t>
      </w:r>
      <w:r w:rsidRPr="006148F7">
        <w:rPr>
          <w:bCs/>
          <w:iCs/>
        </w:rPr>
        <w:t>Ministra Sprawiedliwości</w:t>
      </w:r>
      <w:r w:rsidR="009E18EF">
        <w:rPr>
          <w:bCs/>
          <w:iCs/>
        </w:rPr>
        <w:t xml:space="preserve"> o </w:t>
      </w:r>
      <w:r w:rsidR="00B13BFB" w:rsidRPr="006148F7">
        <w:rPr>
          <w:bCs/>
          <w:iCs/>
        </w:rPr>
        <w:t xml:space="preserve">uregulowanie </w:t>
      </w:r>
      <w:r w:rsidRPr="006148F7">
        <w:rPr>
          <w:bCs/>
          <w:iCs/>
        </w:rPr>
        <w:t>sprawy</w:t>
      </w:r>
      <w:r w:rsidR="009E18EF">
        <w:rPr>
          <w:bCs/>
          <w:iCs/>
        </w:rPr>
        <w:t xml:space="preserve"> w </w:t>
      </w:r>
      <w:r w:rsidRPr="006148F7">
        <w:rPr>
          <w:bCs/>
          <w:iCs/>
        </w:rPr>
        <w:t>sposób zgodny</w:t>
      </w:r>
      <w:r w:rsidR="009E18EF">
        <w:rPr>
          <w:bCs/>
          <w:iCs/>
        </w:rPr>
        <w:t xml:space="preserve"> z </w:t>
      </w:r>
      <w:r w:rsidRPr="006148F7">
        <w:rPr>
          <w:bCs/>
          <w:iCs/>
        </w:rPr>
        <w:t>Konstytucją.</w:t>
      </w:r>
      <w:r w:rsidR="00550F37" w:rsidRPr="006148F7">
        <w:rPr>
          <w:bCs/>
          <w:iCs/>
        </w:rPr>
        <w:t xml:space="preserve"> </w:t>
      </w:r>
      <w:r w:rsidRPr="006148F7">
        <w:rPr>
          <w:bCs/>
          <w:iCs/>
        </w:rPr>
        <w:t xml:space="preserve">Minister </w:t>
      </w:r>
      <w:r w:rsidR="00550F37" w:rsidRPr="006148F7">
        <w:rPr>
          <w:bCs/>
          <w:iCs/>
        </w:rPr>
        <w:t>odpowiedział</w:t>
      </w:r>
      <w:r w:rsidRPr="006148F7">
        <w:rPr>
          <w:bCs/>
          <w:iCs/>
          <w:vertAlign w:val="superscript"/>
        </w:rPr>
        <w:footnoteReference w:id="329"/>
      </w:r>
      <w:r w:rsidRPr="006148F7">
        <w:rPr>
          <w:bCs/>
          <w:iCs/>
        </w:rPr>
        <w:t>, iż postulaty Rzecznika zostaną przedstawione Przewodniczącemu Zespołu</w:t>
      </w:r>
      <w:r w:rsidR="00F147D3">
        <w:rPr>
          <w:bCs/>
          <w:iCs/>
        </w:rPr>
        <w:t xml:space="preserve"> do</w:t>
      </w:r>
      <w:r w:rsidR="00574971">
        <w:rPr>
          <w:bCs/>
          <w:iCs/>
        </w:rPr>
        <w:t xml:space="preserve"> </w:t>
      </w:r>
      <w:r w:rsidRPr="006148F7">
        <w:rPr>
          <w:bCs/>
          <w:iCs/>
        </w:rPr>
        <w:t xml:space="preserve">opracowania projektu zmian przepisów </w:t>
      </w:r>
      <w:r w:rsidR="006D7E53">
        <w:rPr>
          <w:bCs/>
          <w:iCs/>
        </w:rPr>
        <w:t>p</w:t>
      </w:r>
      <w:r w:rsidRPr="006148F7">
        <w:rPr>
          <w:bCs/>
          <w:iCs/>
        </w:rPr>
        <w:t>rawa karnego wykonawczego</w:t>
      </w:r>
      <w:r w:rsidR="00550F37" w:rsidRPr="006148F7">
        <w:rPr>
          <w:bCs/>
          <w:iCs/>
        </w:rPr>
        <w:t>.</w:t>
      </w:r>
    </w:p>
    <w:p w:rsidR="00BA5613" w:rsidRPr="009558B5" w:rsidRDefault="00BA5613" w:rsidP="004C2686">
      <w:pPr>
        <w:pStyle w:val="Nagwek4"/>
      </w:pPr>
      <w:bookmarkStart w:id="327" w:name="_Toc513723056"/>
      <w:bookmarkStart w:id="328" w:name="_Toc515021865"/>
      <w:r w:rsidRPr="009558B5">
        <w:t>Odmowa udostępniania akt podejrzanemu</w:t>
      </w:r>
      <w:r w:rsidR="009E18EF">
        <w:t xml:space="preserve"> w </w:t>
      </w:r>
      <w:r w:rsidRPr="009558B5">
        <w:t>postępowaniu przygotowawczym</w:t>
      </w:r>
      <w:r w:rsidR="00B5448B" w:rsidRPr="009558B5">
        <w:rPr>
          <w:rStyle w:val="Odwoanieprzypisudolnego"/>
        </w:rPr>
        <w:footnoteReference w:id="330"/>
      </w:r>
      <w:bookmarkEnd w:id="327"/>
      <w:bookmarkEnd w:id="328"/>
    </w:p>
    <w:p w:rsidR="009848DD" w:rsidRPr="009558B5" w:rsidRDefault="00BA5613" w:rsidP="00BA5613">
      <w:pPr>
        <w:pStyle w:val="Styl1"/>
        <w:rPr>
          <w:b/>
          <w:lang w:eastAsia="en-US"/>
        </w:rPr>
      </w:pPr>
      <w:r w:rsidRPr="009558B5">
        <w:rPr>
          <w:b/>
          <w:lang w:eastAsia="en-US"/>
        </w:rPr>
        <w:t xml:space="preserve">W stałym zainteresowaniu Rzecznika pozostaje problematyka odmowy udostępniania akt </w:t>
      </w:r>
      <w:r w:rsidR="009558B5" w:rsidRPr="009558B5">
        <w:rPr>
          <w:b/>
          <w:lang w:eastAsia="en-US"/>
        </w:rPr>
        <w:t xml:space="preserve">sprawy </w:t>
      </w:r>
      <w:r w:rsidRPr="009558B5">
        <w:rPr>
          <w:b/>
          <w:lang w:eastAsia="en-US"/>
        </w:rPr>
        <w:t>podejrzanemu</w:t>
      </w:r>
      <w:r w:rsidR="009E18EF">
        <w:rPr>
          <w:b/>
          <w:lang w:eastAsia="en-US"/>
        </w:rPr>
        <w:t xml:space="preserve"> w </w:t>
      </w:r>
      <w:r w:rsidRPr="009558B5">
        <w:rPr>
          <w:b/>
          <w:lang w:eastAsia="en-US"/>
        </w:rPr>
        <w:t>postępowaniu przygotowawczym oraz dowodów,</w:t>
      </w:r>
      <w:r w:rsidR="00BF69A5" w:rsidRPr="009558B5">
        <w:rPr>
          <w:b/>
          <w:lang w:eastAsia="en-US"/>
        </w:rPr>
        <w:t xml:space="preserve"> na</w:t>
      </w:r>
      <w:r w:rsidR="00574971">
        <w:rPr>
          <w:b/>
          <w:lang w:eastAsia="en-US"/>
        </w:rPr>
        <w:t xml:space="preserve"> </w:t>
      </w:r>
      <w:r w:rsidRPr="009558B5">
        <w:rPr>
          <w:b/>
          <w:lang w:eastAsia="en-US"/>
        </w:rPr>
        <w:t>których oparto tymczasowe aresztowanie</w:t>
      </w:r>
      <w:r w:rsidR="009848DD" w:rsidRPr="009558B5">
        <w:rPr>
          <w:b/>
          <w:lang w:eastAsia="en-US"/>
        </w:rPr>
        <w:t>.</w:t>
      </w:r>
    </w:p>
    <w:p w:rsidR="00F147D3" w:rsidRPr="009558B5" w:rsidRDefault="00BA5613" w:rsidP="00BA5613">
      <w:pPr>
        <w:pStyle w:val="Styl1"/>
        <w:rPr>
          <w:lang w:eastAsia="en-US"/>
        </w:rPr>
      </w:pPr>
      <w:r w:rsidRPr="009558B5">
        <w:rPr>
          <w:lang w:eastAsia="en-US"/>
        </w:rPr>
        <w:t>Dostęp</w:t>
      </w:r>
      <w:r w:rsidR="00F147D3" w:rsidRPr="009558B5">
        <w:rPr>
          <w:lang w:eastAsia="en-US"/>
        </w:rPr>
        <w:t xml:space="preserve"> do</w:t>
      </w:r>
      <w:r w:rsidR="00574971">
        <w:rPr>
          <w:lang w:eastAsia="en-US"/>
        </w:rPr>
        <w:t xml:space="preserve"> </w:t>
      </w:r>
      <w:r w:rsidRPr="009558B5">
        <w:rPr>
          <w:lang w:eastAsia="en-US"/>
        </w:rPr>
        <w:t>akt stanowi warunek rzetelności postępowania</w:t>
      </w:r>
      <w:r w:rsidR="009E18EF">
        <w:rPr>
          <w:lang w:eastAsia="en-US"/>
        </w:rPr>
        <w:t xml:space="preserve"> i </w:t>
      </w:r>
      <w:r w:rsidRPr="009558B5">
        <w:rPr>
          <w:lang w:eastAsia="en-US"/>
        </w:rPr>
        <w:t xml:space="preserve">realizacji </w:t>
      </w:r>
      <w:r w:rsidR="009558B5" w:rsidRPr="009558B5">
        <w:rPr>
          <w:lang w:eastAsia="en-US"/>
        </w:rPr>
        <w:t xml:space="preserve">zasady </w:t>
      </w:r>
      <w:r w:rsidRPr="009558B5">
        <w:rPr>
          <w:lang w:eastAsia="en-US"/>
        </w:rPr>
        <w:t>równości broni, zaś obrona musi mieć także prawo</w:t>
      </w:r>
      <w:r w:rsidR="00F147D3" w:rsidRPr="009558B5">
        <w:rPr>
          <w:lang w:eastAsia="en-US"/>
        </w:rPr>
        <w:t xml:space="preserve"> do</w:t>
      </w:r>
      <w:r w:rsidR="00574971">
        <w:rPr>
          <w:lang w:eastAsia="en-US"/>
        </w:rPr>
        <w:t xml:space="preserve"> </w:t>
      </w:r>
      <w:r w:rsidRPr="009558B5">
        <w:rPr>
          <w:lang w:eastAsia="en-US"/>
        </w:rPr>
        <w:t>otrzymywania kopii dokumentów znajdujących się</w:t>
      </w:r>
      <w:r w:rsidR="009E18EF">
        <w:rPr>
          <w:lang w:eastAsia="en-US"/>
        </w:rPr>
        <w:t xml:space="preserve"> w </w:t>
      </w:r>
      <w:r w:rsidRPr="009558B5">
        <w:rPr>
          <w:lang w:eastAsia="en-US"/>
        </w:rPr>
        <w:t>aktach</w:t>
      </w:r>
      <w:r w:rsidR="009E18EF">
        <w:rPr>
          <w:lang w:eastAsia="en-US"/>
        </w:rPr>
        <w:t xml:space="preserve"> i </w:t>
      </w:r>
      <w:r w:rsidRPr="009558B5">
        <w:rPr>
          <w:lang w:eastAsia="en-US"/>
        </w:rPr>
        <w:t>robienia</w:t>
      </w:r>
      <w:r w:rsidR="009E18EF">
        <w:rPr>
          <w:lang w:eastAsia="en-US"/>
        </w:rPr>
        <w:t xml:space="preserve"> z </w:t>
      </w:r>
      <w:r w:rsidRPr="009558B5">
        <w:rPr>
          <w:lang w:eastAsia="en-US"/>
        </w:rPr>
        <w:t>tych akt notatek.</w:t>
      </w:r>
    </w:p>
    <w:p w:rsidR="00266E96" w:rsidRPr="009558B5" w:rsidRDefault="00E51907" w:rsidP="00BA5613">
      <w:pPr>
        <w:pStyle w:val="Styl1"/>
        <w:rPr>
          <w:lang w:eastAsia="en-US"/>
        </w:rPr>
      </w:pPr>
      <w:r w:rsidRPr="009558B5">
        <w:rPr>
          <w:lang w:eastAsia="en-US"/>
        </w:rPr>
        <w:t>W</w:t>
      </w:r>
      <w:r w:rsidR="00574971">
        <w:rPr>
          <w:lang w:eastAsia="en-US"/>
        </w:rPr>
        <w:t xml:space="preserve"> </w:t>
      </w:r>
      <w:r w:rsidR="00BA5613" w:rsidRPr="009558B5">
        <w:rPr>
          <w:lang w:eastAsia="en-US"/>
        </w:rPr>
        <w:t>ocenie Rzecznika konieczne jest</w:t>
      </w:r>
      <w:r w:rsidR="003C4C46" w:rsidRPr="009558B5">
        <w:rPr>
          <w:lang w:eastAsia="en-US"/>
        </w:rPr>
        <w:t>:</w:t>
      </w:r>
    </w:p>
    <w:p w:rsidR="00266E96" w:rsidRPr="009558B5" w:rsidRDefault="00BA5613" w:rsidP="00370D53">
      <w:pPr>
        <w:pStyle w:val="Styl1"/>
        <w:numPr>
          <w:ilvl w:val="0"/>
          <w:numId w:val="45"/>
        </w:numPr>
        <w:rPr>
          <w:lang w:eastAsia="en-US"/>
        </w:rPr>
      </w:pPr>
      <w:r w:rsidRPr="009558B5">
        <w:rPr>
          <w:lang w:eastAsia="en-US"/>
        </w:rPr>
        <w:t>wprowadzenie sądowej kontroli zarządzeń</w:t>
      </w:r>
      <w:r w:rsidR="009E18EF">
        <w:rPr>
          <w:lang w:eastAsia="en-US"/>
        </w:rPr>
        <w:t xml:space="preserve"> o </w:t>
      </w:r>
      <w:r w:rsidRPr="009558B5">
        <w:rPr>
          <w:lang w:eastAsia="en-US"/>
        </w:rPr>
        <w:t>odmowie dostępu</w:t>
      </w:r>
      <w:r w:rsidR="00F147D3" w:rsidRPr="009558B5">
        <w:rPr>
          <w:lang w:eastAsia="en-US"/>
        </w:rPr>
        <w:t xml:space="preserve"> do</w:t>
      </w:r>
      <w:r w:rsidR="00574971">
        <w:rPr>
          <w:lang w:eastAsia="en-US"/>
        </w:rPr>
        <w:t xml:space="preserve"> </w:t>
      </w:r>
      <w:r w:rsidRPr="009558B5">
        <w:rPr>
          <w:lang w:eastAsia="en-US"/>
        </w:rPr>
        <w:t>akt również nieprokuratorskich organów prowadzących postępowanie przygotowawcze,</w:t>
      </w:r>
    </w:p>
    <w:p w:rsidR="00F147D3" w:rsidRPr="009558B5" w:rsidRDefault="00BA5613" w:rsidP="00370D53">
      <w:pPr>
        <w:pStyle w:val="Styl1"/>
        <w:numPr>
          <w:ilvl w:val="0"/>
          <w:numId w:val="45"/>
        </w:numPr>
        <w:rPr>
          <w:lang w:eastAsia="en-US"/>
        </w:rPr>
      </w:pPr>
      <w:r w:rsidRPr="009558B5">
        <w:rPr>
          <w:lang w:eastAsia="en-US"/>
        </w:rPr>
        <w:t>wprowadzeni</w:t>
      </w:r>
      <w:r w:rsidR="003C4C46" w:rsidRPr="009558B5">
        <w:rPr>
          <w:lang w:eastAsia="en-US"/>
        </w:rPr>
        <w:t>e</w:t>
      </w:r>
      <w:r w:rsidRPr="009558B5">
        <w:rPr>
          <w:lang w:eastAsia="en-US"/>
        </w:rPr>
        <w:t xml:space="preserve"> rejestru wniosków</w:t>
      </w:r>
      <w:r w:rsidR="009E18EF">
        <w:rPr>
          <w:lang w:eastAsia="en-US"/>
        </w:rPr>
        <w:t xml:space="preserve"> o </w:t>
      </w:r>
      <w:r w:rsidRPr="009558B5">
        <w:rPr>
          <w:lang w:eastAsia="en-US"/>
        </w:rPr>
        <w:t>dostęp</w:t>
      </w:r>
      <w:r w:rsidR="00F147D3" w:rsidRPr="009558B5">
        <w:rPr>
          <w:lang w:eastAsia="en-US"/>
        </w:rPr>
        <w:t xml:space="preserve"> do</w:t>
      </w:r>
      <w:r w:rsidR="00574971">
        <w:rPr>
          <w:lang w:eastAsia="en-US"/>
        </w:rPr>
        <w:t xml:space="preserve"> </w:t>
      </w:r>
      <w:r w:rsidRPr="009558B5">
        <w:rPr>
          <w:lang w:eastAsia="en-US"/>
        </w:rPr>
        <w:t>akt</w:t>
      </w:r>
      <w:r w:rsidR="009E18EF">
        <w:rPr>
          <w:lang w:eastAsia="en-US"/>
        </w:rPr>
        <w:t xml:space="preserve"> i </w:t>
      </w:r>
      <w:r w:rsidRPr="009558B5">
        <w:rPr>
          <w:lang w:eastAsia="en-US"/>
        </w:rPr>
        <w:t>zarządzeń odmawiających dostępu</w:t>
      </w:r>
      <w:r w:rsidR="00BF69A5" w:rsidRPr="009558B5">
        <w:rPr>
          <w:lang w:eastAsia="en-US"/>
        </w:rPr>
        <w:t xml:space="preserve"> na</w:t>
      </w:r>
      <w:r w:rsidR="00574971">
        <w:rPr>
          <w:lang w:eastAsia="en-US"/>
        </w:rPr>
        <w:t xml:space="preserve"> </w:t>
      </w:r>
      <w:r w:rsidRPr="009558B5">
        <w:rPr>
          <w:lang w:eastAsia="en-US"/>
        </w:rPr>
        <w:t>podstawie</w:t>
      </w:r>
      <w:r w:rsidR="00F147D3" w:rsidRPr="009558B5">
        <w:rPr>
          <w:lang w:eastAsia="en-US"/>
        </w:rPr>
        <w:t xml:space="preserve"> art.</w:t>
      </w:r>
      <w:r w:rsidR="00574971">
        <w:rPr>
          <w:lang w:eastAsia="en-US"/>
        </w:rPr>
        <w:t xml:space="preserve"> </w:t>
      </w:r>
      <w:r w:rsidRPr="009558B5">
        <w:rPr>
          <w:lang w:eastAsia="en-US"/>
        </w:rPr>
        <w:t xml:space="preserve">156 </w:t>
      </w:r>
      <w:r w:rsidR="0019623D" w:rsidRPr="009558B5">
        <w:rPr>
          <w:lang w:eastAsia="en-US"/>
        </w:rPr>
        <w:t>§</w:t>
      </w:r>
      <w:r w:rsidRPr="009558B5">
        <w:rPr>
          <w:lang w:eastAsia="en-US"/>
        </w:rPr>
        <w:t>5a k.p.k.,</w:t>
      </w:r>
    </w:p>
    <w:p w:rsidR="00F147D3" w:rsidRPr="009558B5" w:rsidRDefault="00BA5613" w:rsidP="00370D53">
      <w:pPr>
        <w:pStyle w:val="Styl1"/>
        <w:numPr>
          <w:ilvl w:val="0"/>
          <w:numId w:val="45"/>
        </w:numPr>
        <w:rPr>
          <w:lang w:eastAsia="en-US"/>
        </w:rPr>
      </w:pPr>
      <w:r w:rsidRPr="009558B5">
        <w:rPr>
          <w:lang w:eastAsia="en-US"/>
        </w:rPr>
        <w:t>zapewnieni</w:t>
      </w:r>
      <w:r w:rsidR="003C4C46" w:rsidRPr="009558B5">
        <w:rPr>
          <w:lang w:eastAsia="en-US"/>
        </w:rPr>
        <w:t>e</w:t>
      </w:r>
      <w:r w:rsidRPr="009558B5">
        <w:rPr>
          <w:lang w:eastAsia="en-US"/>
        </w:rPr>
        <w:t xml:space="preserve"> odpowiedniego czasu</w:t>
      </w:r>
      <w:r w:rsidR="00BF69A5" w:rsidRPr="009558B5">
        <w:rPr>
          <w:lang w:eastAsia="en-US"/>
        </w:rPr>
        <w:t xml:space="preserve"> na</w:t>
      </w:r>
      <w:r w:rsidR="00574971">
        <w:rPr>
          <w:lang w:eastAsia="en-US"/>
        </w:rPr>
        <w:t xml:space="preserve"> </w:t>
      </w:r>
      <w:r w:rsidRPr="009558B5">
        <w:rPr>
          <w:lang w:eastAsia="en-US"/>
        </w:rPr>
        <w:t>zapoznanie się</w:t>
      </w:r>
      <w:r w:rsidR="009E18EF">
        <w:rPr>
          <w:lang w:eastAsia="en-US"/>
        </w:rPr>
        <w:t xml:space="preserve"> z </w:t>
      </w:r>
      <w:r w:rsidRPr="009558B5">
        <w:rPr>
          <w:lang w:eastAsia="en-US"/>
        </w:rPr>
        <w:t>aktami sprawy przed posiedzeniem aresztowym,</w:t>
      </w:r>
    </w:p>
    <w:p w:rsidR="00BA5613" w:rsidRPr="009558B5" w:rsidRDefault="00BA5613" w:rsidP="00370D53">
      <w:pPr>
        <w:pStyle w:val="Styl1"/>
        <w:numPr>
          <w:ilvl w:val="0"/>
          <w:numId w:val="45"/>
        </w:numPr>
        <w:rPr>
          <w:lang w:eastAsia="en-US"/>
        </w:rPr>
      </w:pPr>
      <w:r w:rsidRPr="009558B5">
        <w:rPr>
          <w:lang w:eastAsia="en-US"/>
        </w:rPr>
        <w:t>nałożeni</w:t>
      </w:r>
      <w:r w:rsidR="003C4C46" w:rsidRPr="009558B5">
        <w:rPr>
          <w:lang w:eastAsia="en-US"/>
        </w:rPr>
        <w:t>e</w:t>
      </w:r>
      <w:r w:rsidR="00BF69A5" w:rsidRPr="009558B5">
        <w:rPr>
          <w:lang w:eastAsia="en-US"/>
        </w:rPr>
        <w:t xml:space="preserve"> na</w:t>
      </w:r>
      <w:r w:rsidR="00574971">
        <w:rPr>
          <w:lang w:eastAsia="en-US"/>
        </w:rPr>
        <w:t xml:space="preserve"> </w:t>
      </w:r>
      <w:r w:rsidRPr="009558B5">
        <w:rPr>
          <w:lang w:eastAsia="en-US"/>
        </w:rPr>
        <w:t>prokuratora obowiązku informowania podejrzanego</w:t>
      </w:r>
      <w:r w:rsidR="009E18EF">
        <w:rPr>
          <w:lang w:eastAsia="en-US"/>
        </w:rPr>
        <w:t xml:space="preserve"> i </w:t>
      </w:r>
      <w:r w:rsidRPr="009558B5">
        <w:rPr>
          <w:lang w:eastAsia="en-US"/>
        </w:rPr>
        <w:t>obrońcy</w:t>
      </w:r>
      <w:r w:rsidR="009E18EF">
        <w:rPr>
          <w:lang w:eastAsia="en-US"/>
        </w:rPr>
        <w:t xml:space="preserve"> o </w:t>
      </w:r>
      <w:r w:rsidRPr="009558B5">
        <w:rPr>
          <w:lang w:eastAsia="en-US"/>
        </w:rPr>
        <w:t>zamiarze albo fakcie złożenia wniosku</w:t>
      </w:r>
      <w:r w:rsidR="009E18EF">
        <w:rPr>
          <w:lang w:eastAsia="en-US"/>
        </w:rPr>
        <w:t xml:space="preserve"> o </w:t>
      </w:r>
      <w:r w:rsidRPr="009558B5">
        <w:rPr>
          <w:lang w:eastAsia="en-US"/>
        </w:rPr>
        <w:t>zastosowanie lub przedłużenie tymczasowego aresztowania oraz doręczenia jego odpisu podejrzanemu</w:t>
      </w:r>
      <w:r w:rsidR="009E18EF">
        <w:rPr>
          <w:lang w:eastAsia="en-US"/>
        </w:rPr>
        <w:t xml:space="preserve"> i </w:t>
      </w:r>
      <w:r w:rsidRPr="009558B5">
        <w:rPr>
          <w:lang w:eastAsia="en-US"/>
        </w:rPr>
        <w:t>jego obrońcy.</w:t>
      </w:r>
    </w:p>
    <w:p w:rsidR="009848DD" w:rsidRPr="009558B5" w:rsidRDefault="00BA5613" w:rsidP="00BA5613">
      <w:pPr>
        <w:pStyle w:val="Styl1"/>
        <w:rPr>
          <w:lang w:eastAsia="en-US"/>
        </w:rPr>
      </w:pPr>
      <w:r w:rsidRPr="009558B5">
        <w:rPr>
          <w:lang w:eastAsia="en-US"/>
        </w:rPr>
        <w:t>Kolejna kwestia dotyczy podstaw dowodowych tymczasowego aresztowania oraz kontroli decyzji dotyczących wglądu</w:t>
      </w:r>
      <w:r w:rsidR="009E18EF">
        <w:rPr>
          <w:lang w:eastAsia="en-US"/>
        </w:rPr>
        <w:t xml:space="preserve"> w </w:t>
      </w:r>
      <w:r w:rsidRPr="009558B5">
        <w:rPr>
          <w:lang w:eastAsia="en-US"/>
        </w:rPr>
        <w:t>akta postępowania</w:t>
      </w:r>
      <w:r w:rsidR="009E18EF">
        <w:rPr>
          <w:lang w:eastAsia="en-US"/>
        </w:rPr>
        <w:t xml:space="preserve"> w </w:t>
      </w:r>
      <w:r w:rsidRPr="009558B5">
        <w:rPr>
          <w:lang w:eastAsia="en-US"/>
        </w:rPr>
        <w:t>sprawach dotyczących tymczasowego aresztowania, pozostawionych</w:t>
      </w:r>
      <w:r w:rsidR="009E18EF">
        <w:rPr>
          <w:lang w:eastAsia="en-US"/>
        </w:rPr>
        <w:t xml:space="preserve"> w </w:t>
      </w:r>
      <w:r w:rsidRPr="009558B5">
        <w:rPr>
          <w:lang w:eastAsia="en-US"/>
        </w:rPr>
        <w:t>gestii prokuratora. Nowy</w:t>
      </w:r>
      <w:r w:rsidR="00F147D3" w:rsidRPr="009558B5">
        <w:rPr>
          <w:lang w:eastAsia="en-US"/>
        </w:rPr>
        <w:t xml:space="preserve"> art.</w:t>
      </w:r>
      <w:r w:rsidR="00574971">
        <w:rPr>
          <w:lang w:eastAsia="en-US"/>
        </w:rPr>
        <w:t xml:space="preserve"> </w:t>
      </w:r>
      <w:r w:rsidRPr="009558B5">
        <w:rPr>
          <w:lang w:eastAsia="en-US"/>
        </w:rPr>
        <w:t xml:space="preserve">250 </w:t>
      </w:r>
      <w:r w:rsidR="0019623D" w:rsidRPr="009558B5">
        <w:rPr>
          <w:lang w:eastAsia="en-US"/>
        </w:rPr>
        <w:t>§</w:t>
      </w:r>
      <w:r w:rsidRPr="009558B5">
        <w:rPr>
          <w:lang w:eastAsia="en-US"/>
        </w:rPr>
        <w:t>2b k.p.k. stanowi,</w:t>
      </w:r>
      <w:r w:rsidR="00CC7107" w:rsidRPr="009558B5">
        <w:rPr>
          <w:lang w:eastAsia="en-US"/>
        </w:rPr>
        <w:t xml:space="preserve"> że</w:t>
      </w:r>
      <w:r w:rsidR="00574971">
        <w:rPr>
          <w:lang w:eastAsia="en-US"/>
        </w:rPr>
        <w:t xml:space="preserve"> </w:t>
      </w:r>
      <w:r w:rsidRPr="009558B5">
        <w:rPr>
          <w:lang w:eastAsia="en-US"/>
        </w:rPr>
        <w:t xml:space="preserve">„jeżeli zachodzi uzasadniona obawa niebezpieczeństwa dla życia, zdrowia albo wolności świadka lub osoby dla niego </w:t>
      </w:r>
      <w:r w:rsidRPr="009558B5">
        <w:rPr>
          <w:lang w:eastAsia="en-US"/>
        </w:rPr>
        <w:lastRenderedPageBreak/>
        <w:t>najbliższej, prokurator dołącza</w:t>
      </w:r>
      <w:r w:rsidR="00F147D3" w:rsidRPr="009558B5">
        <w:rPr>
          <w:lang w:eastAsia="en-US"/>
        </w:rPr>
        <w:t xml:space="preserve"> do</w:t>
      </w:r>
      <w:r w:rsidR="00574971">
        <w:rPr>
          <w:lang w:eastAsia="en-US"/>
        </w:rPr>
        <w:t xml:space="preserve"> </w:t>
      </w:r>
      <w:r w:rsidRPr="009558B5">
        <w:rPr>
          <w:lang w:eastAsia="en-US"/>
        </w:rPr>
        <w:t>wniosku</w:t>
      </w:r>
      <w:r w:rsidR="009E18EF">
        <w:rPr>
          <w:lang w:eastAsia="en-US"/>
        </w:rPr>
        <w:t xml:space="preserve"> o </w:t>
      </w:r>
      <w:r w:rsidRPr="009558B5">
        <w:rPr>
          <w:lang w:eastAsia="en-US"/>
        </w:rPr>
        <w:t>zastosowanie tymczasowego aresztowania</w:t>
      </w:r>
      <w:r w:rsidR="009E18EF">
        <w:rPr>
          <w:lang w:eastAsia="en-US"/>
        </w:rPr>
        <w:t xml:space="preserve"> w </w:t>
      </w:r>
      <w:r w:rsidRPr="009558B5">
        <w:rPr>
          <w:lang w:eastAsia="en-US"/>
        </w:rPr>
        <w:t>wyodrębnionym zbiorze dokumentów, dowody</w:t>
      </w:r>
      <w:r w:rsidR="009E18EF">
        <w:rPr>
          <w:lang w:eastAsia="en-US"/>
        </w:rPr>
        <w:t xml:space="preserve"> z </w:t>
      </w:r>
      <w:r w:rsidRPr="009558B5">
        <w:rPr>
          <w:lang w:eastAsia="en-US"/>
        </w:rPr>
        <w:t>zeznań świadka, których</w:t>
      </w:r>
      <w:r w:rsidR="00CC7107" w:rsidRPr="009558B5">
        <w:rPr>
          <w:lang w:eastAsia="en-US"/>
        </w:rPr>
        <w:t xml:space="preserve"> nie</w:t>
      </w:r>
      <w:r w:rsidR="00574971">
        <w:rPr>
          <w:lang w:eastAsia="en-US"/>
        </w:rPr>
        <w:t xml:space="preserve"> </w:t>
      </w:r>
      <w:r w:rsidRPr="009558B5">
        <w:rPr>
          <w:lang w:eastAsia="en-US"/>
        </w:rPr>
        <w:t>udostępnia się oskarżonemu</w:t>
      </w:r>
      <w:r w:rsidR="009E18EF">
        <w:rPr>
          <w:lang w:eastAsia="en-US"/>
        </w:rPr>
        <w:t xml:space="preserve"> i </w:t>
      </w:r>
      <w:r w:rsidRPr="009558B5">
        <w:rPr>
          <w:lang w:eastAsia="en-US"/>
        </w:rPr>
        <w:t xml:space="preserve">jego obrońcy”. Skutkuje </w:t>
      </w:r>
      <w:r w:rsidR="00266E96" w:rsidRPr="009558B5">
        <w:rPr>
          <w:lang w:eastAsia="en-US"/>
        </w:rPr>
        <w:t>to</w:t>
      </w:r>
      <w:r w:rsidR="00574971">
        <w:rPr>
          <w:lang w:eastAsia="en-US"/>
        </w:rPr>
        <w:t xml:space="preserve"> </w:t>
      </w:r>
      <w:r w:rsidRPr="009558B5">
        <w:rPr>
          <w:lang w:eastAsia="en-US"/>
        </w:rPr>
        <w:t>nieujawnieniem podejrzanemu zawartych</w:t>
      </w:r>
      <w:r w:rsidR="009E18EF">
        <w:rPr>
          <w:lang w:eastAsia="en-US"/>
        </w:rPr>
        <w:t xml:space="preserve"> w </w:t>
      </w:r>
      <w:r w:rsidRPr="009558B5">
        <w:rPr>
          <w:lang w:eastAsia="en-US"/>
        </w:rPr>
        <w:t>treści tych zeznań okoliczności niekorzystnych dla niego, które mogą stanowić podstawę tymczasowego aresztowania, co</w:t>
      </w:r>
      <w:r w:rsidR="009E18EF">
        <w:rPr>
          <w:lang w:eastAsia="en-US"/>
        </w:rPr>
        <w:t xml:space="preserve"> z </w:t>
      </w:r>
      <w:r w:rsidRPr="009558B5">
        <w:rPr>
          <w:lang w:eastAsia="en-US"/>
        </w:rPr>
        <w:t>kolei ogranicza możliwości efektywnego podważania zasadności stosowania lub przedłużania tymczasowego aresztowania</w:t>
      </w:r>
      <w:r w:rsidR="009E18EF">
        <w:rPr>
          <w:lang w:eastAsia="en-US"/>
        </w:rPr>
        <w:t xml:space="preserve"> w </w:t>
      </w:r>
      <w:r w:rsidRPr="009558B5">
        <w:rPr>
          <w:lang w:eastAsia="en-US"/>
        </w:rPr>
        <w:t>warunkach zgodnych</w:t>
      </w:r>
      <w:r w:rsidR="009E18EF">
        <w:rPr>
          <w:lang w:eastAsia="en-US"/>
        </w:rPr>
        <w:t xml:space="preserve"> z </w:t>
      </w:r>
      <w:r w:rsidRPr="009558B5">
        <w:rPr>
          <w:lang w:eastAsia="en-US"/>
        </w:rPr>
        <w:t>Konwencją</w:t>
      </w:r>
      <w:r w:rsidR="009E18EF">
        <w:rPr>
          <w:lang w:eastAsia="en-US"/>
        </w:rPr>
        <w:t xml:space="preserve"> o </w:t>
      </w:r>
      <w:r w:rsidRPr="009558B5">
        <w:rPr>
          <w:lang w:eastAsia="en-US"/>
        </w:rPr>
        <w:t>Ochronie Praw Człowieka</w:t>
      </w:r>
      <w:r w:rsidR="009E18EF">
        <w:rPr>
          <w:lang w:eastAsia="en-US"/>
        </w:rPr>
        <w:t xml:space="preserve"> i </w:t>
      </w:r>
      <w:r w:rsidRPr="009558B5">
        <w:rPr>
          <w:lang w:eastAsia="en-US"/>
        </w:rPr>
        <w:t>Podstawowych Wolności</w:t>
      </w:r>
      <w:r w:rsidR="009848DD" w:rsidRPr="009558B5">
        <w:rPr>
          <w:lang w:eastAsia="en-US"/>
        </w:rPr>
        <w:t>.</w:t>
      </w:r>
    </w:p>
    <w:p w:rsidR="009848DD" w:rsidRPr="009558B5" w:rsidRDefault="00BA5613" w:rsidP="00BA5613">
      <w:pPr>
        <w:pStyle w:val="Styl1"/>
        <w:rPr>
          <w:lang w:eastAsia="en-US"/>
        </w:rPr>
      </w:pPr>
      <w:r w:rsidRPr="009558B5">
        <w:rPr>
          <w:lang w:eastAsia="en-US"/>
        </w:rPr>
        <w:t>Bez zapewnienia dostępu</w:t>
      </w:r>
      <w:r w:rsidR="00F147D3" w:rsidRPr="009558B5">
        <w:rPr>
          <w:lang w:eastAsia="en-US"/>
        </w:rPr>
        <w:t xml:space="preserve"> do</w:t>
      </w:r>
      <w:r w:rsidR="00574971">
        <w:rPr>
          <w:lang w:eastAsia="en-US"/>
        </w:rPr>
        <w:t xml:space="preserve"> </w:t>
      </w:r>
      <w:r w:rsidRPr="009558B5">
        <w:rPr>
          <w:lang w:eastAsia="en-US"/>
        </w:rPr>
        <w:t>materiału dowodowego stanowiącego podstawę tymczasowego aresztowania</w:t>
      </w:r>
      <w:r w:rsidR="00CC7107" w:rsidRPr="009558B5">
        <w:rPr>
          <w:lang w:eastAsia="en-US"/>
        </w:rPr>
        <w:t xml:space="preserve"> nie</w:t>
      </w:r>
      <w:r w:rsidR="00574971">
        <w:rPr>
          <w:lang w:eastAsia="en-US"/>
        </w:rPr>
        <w:t xml:space="preserve"> </w:t>
      </w:r>
      <w:r w:rsidRPr="009558B5">
        <w:rPr>
          <w:lang w:eastAsia="en-US"/>
        </w:rPr>
        <w:t>można mówić</w:t>
      </w:r>
      <w:r w:rsidR="009E18EF">
        <w:rPr>
          <w:lang w:eastAsia="en-US"/>
        </w:rPr>
        <w:t xml:space="preserve"> o </w:t>
      </w:r>
      <w:r w:rsidRPr="009558B5">
        <w:rPr>
          <w:lang w:eastAsia="en-US"/>
        </w:rPr>
        <w:t>zapewnieniu kontradyktoryjności postępowania</w:t>
      </w:r>
      <w:r w:rsidR="009848DD" w:rsidRPr="009558B5">
        <w:rPr>
          <w:lang w:eastAsia="en-US"/>
        </w:rPr>
        <w:t>.</w:t>
      </w:r>
    </w:p>
    <w:p w:rsidR="009848DD" w:rsidRPr="009558B5" w:rsidRDefault="00BA5613" w:rsidP="00BA5613">
      <w:pPr>
        <w:pStyle w:val="Styl1"/>
        <w:rPr>
          <w:lang w:eastAsia="en-US"/>
        </w:rPr>
      </w:pPr>
      <w:r w:rsidRPr="009558B5">
        <w:rPr>
          <w:lang w:eastAsia="en-US"/>
        </w:rPr>
        <w:t>Zasadnym byłoby rozważenie wyeliminowania możliwości zastosowania tymczasowego aresztowania wyłącznie</w:t>
      </w:r>
      <w:r w:rsidR="009E18EF">
        <w:rPr>
          <w:lang w:eastAsia="en-US"/>
        </w:rPr>
        <w:t xml:space="preserve"> w </w:t>
      </w:r>
      <w:r w:rsidRPr="009558B5">
        <w:rPr>
          <w:lang w:eastAsia="en-US"/>
        </w:rPr>
        <w:t>oparciu</w:t>
      </w:r>
      <w:r w:rsidR="009E18EF">
        <w:rPr>
          <w:lang w:eastAsia="en-US"/>
        </w:rPr>
        <w:t xml:space="preserve"> o </w:t>
      </w:r>
      <w:r w:rsidRPr="009558B5">
        <w:rPr>
          <w:lang w:eastAsia="en-US"/>
        </w:rPr>
        <w:t>ustalenia poczynione</w:t>
      </w:r>
      <w:r w:rsidR="00BF69A5" w:rsidRPr="009558B5">
        <w:rPr>
          <w:lang w:eastAsia="en-US"/>
        </w:rPr>
        <w:t xml:space="preserve"> na</w:t>
      </w:r>
      <w:r w:rsidR="00574971">
        <w:rPr>
          <w:lang w:eastAsia="en-US"/>
        </w:rPr>
        <w:t xml:space="preserve"> </w:t>
      </w:r>
      <w:r w:rsidRPr="009558B5">
        <w:rPr>
          <w:lang w:eastAsia="en-US"/>
        </w:rPr>
        <w:t>podstawie dowodów</w:t>
      </w:r>
      <w:r w:rsidR="009E18EF">
        <w:rPr>
          <w:lang w:eastAsia="en-US"/>
        </w:rPr>
        <w:t xml:space="preserve"> z </w:t>
      </w:r>
      <w:r w:rsidRPr="009558B5">
        <w:rPr>
          <w:lang w:eastAsia="en-US"/>
        </w:rPr>
        <w:t>zeznań świadków,</w:t>
      </w:r>
      <w:r w:rsidR="009E18EF">
        <w:rPr>
          <w:lang w:eastAsia="en-US"/>
        </w:rPr>
        <w:t xml:space="preserve"> o </w:t>
      </w:r>
      <w:r w:rsidRPr="009558B5">
        <w:rPr>
          <w:lang w:eastAsia="en-US"/>
        </w:rPr>
        <w:t>których mowa</w:t>
      </w:r>
      <w:r w:rsidR="009E18EF">
        <w:rPr>
          <w:lang w:eastAsia="en-US"/>
        </w:rPr>
        <w:t xml:space="preserve"> w </w:t>
      </w:r>
      <w:r w:rsidR="00F147D3" w:rsidRPr="009558B5">
        <w:rPr>
          <w:lang w:eastAsia="en-US"/>
        </w:rPr>
        <w:t>art.</w:t>
      </w:r>
      <w:r w:rsidR="00574971">
        <w:rPr>
          <w:lang w:eastAsia="en-US"/>
        </w:rPr>
        <w:t xml:space="preserve"> </w:t>
      </w:r>
      <w:r w:rsidRPr="009558B5">
        <w:rPr>
          <w:lang w:eastAsia="en-US"/>
        </w:rPr>
        <w:t xml:space="preserve">250 </w:t>
      </w:r>
      <w:r w:rsidR="0019623D" w:rsidRPr="009558B5">
        <w:rPr>
          <w:lang w:eastAsia="en-US"/>
        </w:rPr>
        <w:t>§</w:t>
      </w:r>
      <w:r w:rsidRPr="009558B5">
        <w:rPr>
          <w:lang w:eastAsia="en-US"/>
        </w:rPr>
        <w:t>2b k.p.k., które</w:t>
      </w:r>
      <w:r w:rsidR="00CC7107" w:rsidRPr="009558B5">
        <w:rPr>
          <w:lang w:eastAsia="en-US"/>
        </w:rPr>
        <w:t xml:space="preserve"> nie</w:t>
      </w:r>
      <w:r w:rsidR="00574971">
        <w:rPr>
          <w:lang w:eastAsia="en-US"/>
        </w:rPr>
        <w:t xml:space="preserve"> </w:t>
      </w:r>
      <w:r w:rsidRPr="009558B5">
        <w:rPr>
          <w:lang w:eastAsia="en-US"/>
        </w:rPr>
        <w:t>są udostępniane oskarżonemu</w:t>
      </w:r>
      <w:r w:rsidR="009E18EF">
        <w:rPr>
          <w:lang w:eastAsia="en-US"/>
        </w:rPr>
        <w:t xml:space="preserve"> i </w:t>
      </w:r>
      <w:r w:rsidRPr="009558B5">
        <w:rPr>
          <w:lang w:eastAsia="en-US"/>
        </w:rPr>
        <w:t>jego obrońcy, albo przynajmniej poddanie kontroli sądowej słuszności arbitralnej decyzji prokuratora</w:t>
      </w:r>
      <w:r w:rsidR="009E18EF">
        <w:rPr>
          <w:lang w:eastAsia="en-US"/>
        </w:rPr>
        <w:t xml:space="preserve"> o </w:t>
      </w:r>
      <w:r w:rsidR="009558B5" w:rsidRPr="009558B5">
        <w:rPr>
          <w:lang w:eastAsia="en-US"/>
        </w:rPr>
        <w:t>wyodrębnieniu ich</w:t>
      </w:r>
      <w:r w:rsidR="009E18EF">
        <w:rPr>
          <w:lang w:eastAsia="en-US"/>
        </w:rPr>
        <w:t xml:space="preserve"> z </w:t>
      </w:r>
      <w:r w:rsidR="009558B5" w:rsidRPr="009558B5">
        <w:rPr>
          <w:lang w:eastAsia="en-US"/>
        </w:rPr>
        <w:t xml:space="preserve">pozostałego </w:t>
      </w:r>
      <w:r w:rsidR="008F2230" w:rsidRPr="009558B5">
        <w:rPr>
          <w:lang w:eastAsia="en-US"/>
        </w:rPr>
        <w:t>materiału</w:t>
      </w:r>
      <w:r w:rsidR="009558B5" w:rsidRPr="009558B5">
        <w:rPr>
          <w:lang w:eastAsia="en-US"/>
        </w:rPr>
        <w:t xml:space="preserve"> dowodowego.</w:t>
      </w:r>
    </w:p>
    <w:p w:rsidR="00F147D3" w:rsidRPr="009558B5" w:rsidRDefault="00BA5613" w:rsidP="00BA5613">
      <w:pPr>
        <w:pStyle w:val="Styl1"/>
        <w:rPr>
          <w:lang w:eastAsia="en-US"/>
        </w:rPr>
      </w:pPr>
      <w:r w:rsidRPr="009558B5">
        <w:rPr>
          <w:lang w:eastAsia="en-US"/>
        </w:rPr>
        <w:t>Rzecznik zwrócił się</w:t>
      </w:r>
      <w:r w:rsidRPr="009558B5">
        <w:rPr>
          <w:vertAlign w:val="superscript"/>
          <w:lang w:eastAsia="en-US"/>
        </w:rPr>
        <w:footnoteReference w:id="331"/>
      </w:r>
      <w:r w:rsidR="00F147D3" w:rsidRPr="009558B5">
        <w:rPr>
          <w:lang w:eastAsia="en-US"/>
        </w:rPr>
        <w:t xml:space="preserve"> do</w:t>
      </w:r>
      <w:r w:rsidR="00574971">
        <w:rPr>
          <w:lang w:eastAsia="en-US"/>
        </w:rPr>
        <w:t xml:space="preserve"> </w:t>
      </w:r>
      <w:r w:rsidRPr="009558B5">
        <w:rPr>
          <w:lang w:eastAsia="en-US"/>
        </w:rPr>
        <w:t>Ministra Sprawiedliwości</w:t>
      </w:r>
      <w:r w:rsidR="009E18EF">
        <w:rPr>
          <w:lang w:eastAsia="en-US"/>
        </w:rPr>
        <w:t xml:space="preserve"> o </w:t>
      </w:r>
      <w:r w:rsidRPr="009558B5">
        <w:rPr>
          <w:lang w:eastAsia="en-US"/>
        </w:rPr>
        <w:t>rozważenie zmian legislacyjnych.</w:t>
      </w:r>
      <w:r w:rsidR="002D1487" w:rsidRPr="009558B5">
        <w:rPr>
          <w:lang w:eastAsia="en-US"/>
        </w:rPr>
        <w:t xml:space="preserve"> W</w:t>
      </w:r>
      <w:r w:rsidR="00574971">
        <w:rPr>
          <w:lang w:eastAsia="en-US"/>
        </w:rPr>
        <w:t xml:space="preserve"> </w:t>
      </w:r>
      <w:r w:rsidR="00422151" w:rsidRPr="009558B5">
        <w:rPr>
          <w:lang w:eastAsia="en-US"/>
        </w:rPr>
        <w:t>2017</w:t>
      </w:r>
      <w:r w:rsidR="00574971">
        <w:rPr>
          <w:lang w:eastAsia="en-US"/>
        </w:rPr>
        <w:t xml:space="preserve"> </w:t>
      </w:r>
      <w:r w:rsidR="00417C70" w:rsidRPr="009558B5">
        <w:rPr>
          <w:lang w:eastAsia="en-US"/>
        </w:rPr>
        <w:t xml:space="preserve">r. </w:t>
      </w:r>
      <w:r w:rsidR="00B5448B" w:rsidRPr="009558B5">
        <w:rPr>
          <w:lang w:eastAsia="en-US"/>
        </w:rPr>
        <w:t>nie</w:t>
      </w:r>
      <w:r w:rsidR="00574971">
        <w:rPr>
          <w:lang w:eastAsia="en-US"/>
        </w:rPr>
        <w:t xml:space="preserve"> </w:t>
      </w:r>
      <w:r w:rsidR="00B5448B" w:rsidRPr="009558B5">
        <w:rPr>
          <w:lang w:eastAsia="en-US"/>
        </w:rPr>
        <w:t>otrzymał odpowiedzi.</w:t>
      </w:r>
    </w:p>
    <w:p w:rsidR="00AA3B58" w:rsidRPr="009558B5" w:rsidRDefault="00B773B6" w:rsidP="004C2686">
      <w:pPr>
        <w:pStyle w:val="Nagwek4"/>
      </w:pPr>
      <w:bookmarkStart w:id="329" w:name="_Toc513723057"/>
      <w:bookmarkStart w:id="330" w:name="_Toc515021866"/>
      <w:r w:rsidRPr="009558B5">
        <w:t>Problem tajemnicy adwokackiej</w:t>
      </w:r>
      <w:r w:rsidR="00630BA4">
        <w:t xml:space="preserve"> – </w:t>
      </w:r>
      <w:r w:rsidR="007E660D" w:rsidRPr="009558B5">
        <w:t>i</w:t>
      </w:r>
      <w:r w:rsidR="00AA3B58" w:rsidRPr="009558B5">
        <w:t>ngerencja</w:t>
      </w:r>
      <w:r w:rsidR="009E18EF">
        <w:t xml:space="preserve"> w </w:t>
      </w:r>
      <w:r w:rsidR="00AA3B58" w:rsidRPr="009558B5">
        <w:t>tajemnicę zawodową osób wykonujących zawody zaufania publicznego</w:t>
      </w:r>
      <w:r w:rsidR="007E660D" w:rsidRPr="009558B5">
        <w:rPr>
          <w:rStyle w:val="Odwoanieprzypisudolnego"/>
        </w:rPr>
        <w:footnoteReference w:id="332"/>
      </w:r>
      <w:bookmarkEnd w:id="329"/>
      <w:bookmarkEnd w:id="330"/>
    </w:p>
    <w:p w:rsidR="003C4C46" w:rsidRPr="009558B5" w:rsidRDefault="003C4C46" w:rsidP="003C4C46">
      <w:pPr>
        <w:pStyle w:val="Styl1"/>
        <w:rPr>
          <w:b/>
          <w:bCs/>
          <w:lang w:eastAsia="en-US"/>
        </w:rPr>
      </w:pPr>
      <w:r w:rsidRPr="009558B5">
        <w:rPr>
          <w:b/>
        </w:rPr>
        <w:t>Sprawa dotyczy</w:t>
      </w:r>
      <w:r w:rsidR="00574971">
        <w:rPr>
          <w:b/>
        </w:rPr>
        <w:t xml:space="preserve"> </w:t>
      </w:r>
      <w:r w:rsidRPr="009558B5">
        <w:rPr>
          <w:b/>
        </w:rPr>
        <w:t>projektu przepisów</w:t>
      </w:r>
      <w:r w:rsidRPr="009558B5">
        <w:t xml:space="preserve"> </w:t>
      </w:r>
      <w:r w:rsidRPr="009558B5">
        <w:rPr>
          <w:b/>
          <w:bCs/>
          <w:lang w:eastAsia="en-US"/>
        </w:rPr>
        <w:t>zobowiązujących doradców podatkowych, radców prawnych</w:t>
      </w:r>
      <w:r w:rsidR="009E18EF">
        <w:rPr>
          <w:b/>
          <w:bCs/>
          <w:lang w:eastAsia="en-US"/>
        </w:rPr>
        <w:t xml:space="preserve"> i </w:t>
      </w:r>
      <w:r w:rsidRPr="009558B5">
        <w:rPr>
          <w:b/>
          <w:bCs/>
          <w:lang w:eastAsia="en-US"/>
        </w:rPr>
        <w:t>adwokatów</w:t>
      </w:r>
      <w:r w:rsidR="00F147D3" w:rsidRPr="009558B5">
        <w:rPr>
          <w:b/>
          <w:bCs/>
          <w:lang w:eastAsia="en-US"/>
        </w:rPr>
        <w:t xml:space="preserve"> do</w:t>
      </w:r>
      <w:r w:rsidR="00574971">
        <w:rPr>
          <w:b/>
          <w:bCs/>
          <w:lang w:eastAsia="en-US"/>
        </w:rPr>
        <w:t xml:space="preserve"> </w:t>
      </w:r>
      <w:r w:rsidRPr="009558B5">
        <w:rPr>
          <w:b/>
          <w:bCs/>
          <w:lang w:eastAsia="en-US"/>
        </w:rPr>
        <w:t>udzielania fiskusowi informacji</w:t>
      </w:r>
      <w:r w:rsidR="009E18EF">
        <w:rPr>
          <w:b/>
          <w:bCs/>
          <w:lang w:eastAsia="en-US"/>
        </w:rPr>
        <w:t xml:space="preserve"> o </w:t>
      </w:r>
      <w:r w:rsidRPr="009558B5">
        <w:rPr>
          <w:b/>
          <w:bCs/>
          <w:lang w:eastAsia="en-US"/>
        </w:rPr>
        <w:t>podejrzanych schematach optymalizacyjnych swoich klientów.</w:t>
      </w:r>
    </w:p>
    <w:p w:rsidR="009848DD" w:rsidRPr="009558B5" w:rsidRDefault="00B773B6" w:rsidP="003C4C46">
      <w:pPr>
        <w:pStyle w:val="Styl1"/>
        <w:rPr>
          <w:bCs/>
          <w:lang w:eastAsia="en-US"/>
        </w:rPr>
      </w:pPr>
      <w:r w:rsidRPr="009558B5">
        <w:rPr>
          <w:bCs/>
          <w:lang w:eastAsia="en-US"/>
        </w:rPr>
        <w:t>W</w:t>
      </w:r>
      <w:r w:rsidR="00C74BFE" w:rsidRPr="009558B5">
        <w:rPr>
          <w:bCs/>
          <w:lang w:eastAsia="en-US"/>
        </w:rPr>
        <w:t xml:space="preserve"> interesie państwa leży tzw. uszczelnianie systemu podatkowego</w:t>
      </w:r>
      <w:r w:rsidR="009E18EF">
        <w:rPr>
          <w:bCs/>
          <w:lang w:eastAsia="en-US"/>
        </w:rPr>
        <w:t xml:space="preserve"> i </w:t>
      </w:r>
      <w:r w:rsidR="00C74BFE" w:rsidRPr="009558B5">
        <w:rPr>
          <w:bCs/>
          <w:lang w:eastAsia="en-US"/>
        </w:rPr>
        <w:t>zwiększanie wpływów</w:t>
      </w:r>
      <w:r w:rsidR="00F147D3" w:rsidRPr="009558B5">
        <w:rPr>
          <w:bCs/>
          <w:lang w:eastAsia="en-US"/>
        </w:rPr>
        <w:t xml:space="preserve"> do</w:t>
      </w:r>
      <w:r w:rsidR="00574971">
        <w:rPr>
          <w:bCs/>
          <w:lang w:eastAsia="en-US"/>
        </w:rPr>
        <w:t xml:space="preserve"> </w:t>
      </w:r>
      <w:r w:rsidR="00C74BFE" w:rsidRPr="009558B5">
        <w:rPr>
          <w:bCs/>
          <w:lang w:eastAsia="en-US"/>
        </w:rPr>
        <w:t>budżetu – co przekłada się na</w:t>
      </w:r>
      <w:r w:rsidR="00574971">
        <w:rPr>
          <w:bCs/>
          <w:lang w:eastAsia="en-US"/>
        </w:rPr>
        <w:t xml:space="preserve"> </w:t>
      </w:r>
      <w:r w:rsidR="00C74BFE" w:rsidRPr="009558B5">
        <w:rPr>
          <w:bCs/>
          <w:lang w:eastAsia="en-US"/>
        </w:rPr>
        <w:t>możliwość realizacji przez państwo innych jego funkcji. Jednak równie istotna jest ochrona osób powierzających poufne informacje przedstawicielowi zawodu zaufania publicznego</w:t>
      </w:r>
      <w:r w:rsidR="009848DD" w:rsidRPr="009558B5">
        <w:rPr>
          <w:bCs/>
          <w:lang w:eastAsia="en-US"/>
        </w:rPr>
        <w:t>.</w:t>
      </w:r>
    </w:p>
    <w:p w:rsidR="00C74BFE" w:rsidRPr="009558B5" w:rsidRDefault="00C74BFE" w:rsidP="00C74BFE">
      <w:pPr>
        <w:pStyle w:val="Styl1"/>
        <w:rPr>
          <w:b/>
          <w:bCs/>
          <w:lang w:eastAsia="en-US"/>
        </w:rPr>
      </w:pPr>
      <w:r w:rsidRPr="009558B5">
        <w:rPr>
          <w:bCs/>
          <w:lang w:eastAsia="en-US"/>
        </w:rPr>
        <w:lastRenderedPageBreak/>
        <w:t>Proponowane rozwiązania mogą naruszać gwarancje ochrony tajemnicy zawodowej</w:t>
      </w:r>
      <w:r w:rsidR="00662CE4" w:rsidRPr="009558B5">
        <w:rPr>
          <w:bCs/>
          <w:lang w:eastAsia="en-US"/>
        </w:rPr>
        <w:t xml:space="preserve">, która </w:t>
      </w:r>
      <w:r w:rsidRPr="009558B5">
        <w:rPr>
          <w:bCs/>
          <w:lang w:eastAsia="en-US"/>
        </w:rPr>
        <w:t>jest elementem prawidłowego funkcjonowania systemu ochrony prawnej</w:t>
      </w:r>
      <w:r w:rsidR="009E18EF">
        <w:rPr>
          <w:bCs/>
          <w:lang w:eastAsia="en-US"/>
        </w:rPr>
        <w:t xml:space="preserve"> w </w:t>
      </w:r>
      <w:r w:rsidRPr="009558B5">
        <w:rPr>
          <w:bCs/>
          <w:lang w:eastAsia="en-US"/>
        </w:rPr>
        <w:t>państwie demokratycznym.</w:t>
      </w:r>
      <w:r w:rsidR="002D1487" w:rsidRPr="009558B5">
        <w:rPr>
          <w:bCs/>
          <w:lang w:eastAsia="en-US"/>
        </w:rPr>
        <w:t xml:space="preserve"> Z</w:t>
      </w:r>
      <w:r w:rsidR="00574971">
        <w:rPr>
          <w:bCs/>
          <w:lang w:eastAsia="en-US"/>
        </w:rPr>
        <w:t xml:space="preserve"> </w:t>
      </w:r>
      <w:r w:rsidRPr="009558B5">
        <w:rPr>
          <w:bCs/>
          <w:lang w:eastAsia="en-US"/>
        </w:rPr>
        <w:t>tego względu, Rzecznik zwrócił się</w:t>
      </w:r>
      <w:r w:rsidRPr="009558B5">
        <w:rPr>
          <w:bCs/>
          <w:vertAlign w:val="superscript"/>
          <w:lang w:eastAsia="en-US"/>
        </w:rPr>
        <w:footnoteReference w:id="333"/>
      </w:r>
      <w:r w:rsidR="00F147D3" w:rsidRPr="009558B5">
        <w:rPr>
          <w:bCs/>
          <w:lang w:eastAsia="en-US"/>
        </w:rPr>
        <w:t xml:space="preserve"> do</w:t>
      </w:r>
      <w:r w:rsidR="00574971">
        <w:rPr>
          <w:bCs/>
          <w:lang w:eastAsia="en-US"/>
        </w:rPr>
        <w:t xml:space="preserve"> </w:t>
      </w:r>
      <w:r w:rsidRPr="009558B5">
        <w:rPr>
          <w:bCs/>
          <w:lang w:eastAsia="en-US"/>
        </w:rPr>
        <w:t>Ministra Rozwoju</w:t>
      </w:r>
      <w:r w:rsidR="009E18EF">
        <w:rPr>
          <w:bCs/>
          <w:lang w:eastAsia="en-US"/>
        </w:rPr>
        <w:t xml:space="preserve"> i </w:t>
      </w:r>
      <w:r w:rsidRPr="009558B5">
        <w:rPr>
          <w:bCs/>
          <w:lang w:eastAsia="en-US"/>
        </w:rPr>
        <w:t>Finansów</w:t>
      </w:r>
      <w:r w:rsidR="009E18EF">
        <w:rPr>
          <w:bCs/>
          <w:lang w:eastAsia="en-US"/>
        </w:rPr>
        <w:t xml:space="preserve"> o </w:t>
      </w:r>
      <w:r w:rsidRPr="009558B5">
        <w:rPr>
          <w:bCs/>
          <w:lang w:eastAsia="en-US"/>
        </w:rPr>
        <w:t>ponowne rozważenie zasadności wprowadzenia zmian</w:t>
      </w:r>
      <w:r w:rsidR="009E18EF">
        <w:rPr>
          <w:bCs/>
          <w:lang w:eastAsia="en-US"/>
        </w:rPr>
        <w:t xml:space="preserve"> w </w:t>
      </w:r>
      <w:r w:rsidRPr="009558B5">
        <w:rPr>
          <w:bCs/>
          <w:lang w:eastAsia="en-US"/>
        </w:rPr>
        <w:t>tym kształcie.</w:t>
      </w:r>
    </w:p>
    <w:p w:rsidR="009848DD" w:rsidRPr="009558B5" w:rsidRDefault="00C74BFE" w:rsidP="00C74BFE">
      <w:pPr>
        <w:pStyle w:val="Styl1"/>
        <w:rPr>
          <w:bCs/>
          <w:iCs/>
          <w:lang w:eastAsia="en-US"/>
        </w:rPr>
      </w:pPr>
      <w:r w:rsidRPr="009558B5">
        <w:rPr>
          <w:bCs/>
          <w:iCs/>
          <w:lang w:eastAsia="en-US"/>
        </w:rPr>
        <w:t>Minister wskazał</w:t>
      </w:r>
      <w:r w:rsidR="00662CE4" w:rsidRPr="009558B5">
        <w:rPr>
          <w:rStyle w:val="Odwoanieprzypisudolnego"/>
          <w:bCs/>
          <w:iCs/>
          <w:lang w:eastAsia="en-US"/>
        </w:rPr>
        <w:footnoteReference w:id="334"/>
      </w:r>
      <w:r w:rsidRPr="009558B5">
        <w:rPr>
          <w:bCs/>
          <w:iCs/>
          <w:lang w:eastAsia="en-US"/>
        </w:rPr>
        <w:t>,</w:t>
      </w:r>
      <w:r w:rsidR="00CC7107" w:rsidRPr="009558B5">
        <w:rPr>
          <w:bCs/>
          <w:iCs/>
          <w:lang w:eastAsia="en-US"/>
        </w:rPr>
        <w:t xml:space="preserve"> że</w:t>
      </w:r>
      <w:r w:rsidR="002D1487" w:rsidRPr="009558B5">
        <w:rPr>
          <w:bCs/>
          <w:iCs/>
          <w:lang w:eastAsia="en-US"/>
        </w:rPr>
        <w:t xml:space="preserve"> </w:t>
      </w:r>
      <w:r w:rsidRPr="009558B5">
        <w:rPr>
          <w:bCs/>
          <w:iCs/>
          <w:lang w:eastAsia="en-US"/>
        </w:rPr>
        <w:t>rozważa wprowadzenie obowiązku raportowania informacji</w:t>
      </w:r>
      <w:r w:rsidR="009E18EF">
        <w:rPr>
          <w:bCs/>
          <w:iCs/>
          <w:lang w:eastAsia="en-US"/>
        </w:rPr>
        <w:t xml:space="preserve"> o </w:t>
      </w:r>
      <w:r w:rsidRPr="009558B5">
        <w:rPr>
          <w:bCs/>
          <w:iCs/>
          <w:lang w:eastAsia="en-US"/>
        </w:rPr>
        <w:t>schematach podatkowych</w:t>
      </w:r>
      <w:r w:rsidR="009E18EF">
        <w:rPr>
          <w:bCs/>
          <w:iCs/>
          <w:lang w:eastAsia="en-US"/>
        </w:rPr>
        <w:t xml:space="preserve"> z </w:t>
      </w:r>
      <w:r w:rsidRPr="009558B5">
        <w:rPr>
          <w:bCs/>
          <w:iCs/>
          <w:lang w:eastAsia="en-US"/>
        </w:rPr>
        <w:t>uwzględnieniem lub</w:t>
      </w:r>
      <w:r w:rsidR="009E18EF">
        <w:rPr>
          <w:bCs/>
          <w:iCs/>
          <w:lang w:eastAsia="en-US"/>
        </w:rPr>
        <w:t xml:space="preserve"> z </w:t>
      </w:r>
      <w:r w:rsidRPr="009558B5">
        <w:rPr>
          <w:bCs/>
          <w:iCs/>
          <w:lang w:eastAsia="en-US"/>
        </w:rPr>
        <w:t>wyłączeniem danych, które identyfikują podmioty uczestniczące lub mające uczestniczyć</w:t>
      </w:r>
      <w:r w:rsidR="009E18EF">
        <w:rPr>
          <w:bCs/>
          <w:iCs/>
          <w:lang w:eastAsia="en-US"/>
        </w:rPr>
        <w:t xml:space="preserve"> w </w:t>
      </w:r>
      <w:r w:rsidRPr="009558B5">
        <w:rPr>
          <w:bCs/>
          <w:iCs/>
          <w:lang w:eastAsia="en-US"/>
        </w:rPr>
        <w:t>schemacie podatkowym przez podmiot wykonujący zawód zaufania publicznego (podmiot profesjonalny).</w:t>
      </w:r>
      <w:r w:rsidR="002D1487" w:rsidRPr="009558B5">
        <w:rPr>
          <w:bCs/>
          <w:iCs/>
          <w:lang w:eastAsia="en-US"/>
        </w:rPr>
        <w:t xml:space="preserve"> W</w:t>
      </w:r>
      <w:r w:rsidR="00574971">
        <w:rPr>
          <w:bCs/>
          <w:iCs/>
          <w:lang w:eastAsia="en-US"/>
        </w:rPr>
        <w:t xml:space="preserve"> </w:t>
      </w:r>
      <w:r w:rsidR="00B773B6" w:rsidRPr="009558B5">
        <w:rPr>
          <w:bCs/>
          <w:iCs/>
          <w:lang w:eastAsia="en-US"/>
        </w:rPr>
        <w:t xml:space="preserve">momencie </w:t>
      </w:r>
      <w:r w:rsidRPr="009558B5">
        <w:rPr>
          <w:bCs/>
          <w:iCs/>
          <w:lang w:eastAsia="en-US"/>
        </w:rPr>
        <w:t>udziel</w:t>
      </w:r>
      <w:r w:rsidR="00B773B6" w:rsidRPr="009558B5">
        <w:rPr>
          <w:bCs/>
          <w:iCs/>
          <w:lang w:eastAsia="en-US"/>
        </w:rPr>
        <w:t>a</w:t>
      </w:r>
      <w:r w:rsidRPr="009558B5">
        <w:rPr>
          <w:bCs/>
          <w:iCs/>
          <w:lang w:eastAsia="en-US"/>
        </w:rPr>
        <w:t>nia odpowiedzi</w:t>
      </w:r>
      <w:r w:rsidR="00CC7107" w:rsidRPr="009558B5">
        <w:rPr>
          <w:bCs/>
          <w:iCs/>
          <w:lang w:eastAsia="en-US"/>
        </w:rPr>
        <w:t xml:space="preserve"> nie</w:t>
      </w:r>
      <w:r w:rsidR="00574971">
        <w:rPr>
          <w:bCs/>
          <w:iCs/>
          <w:lang w:eastAsia="en-US"/>
        </w:rPr>
        <w:t xml:space="preserve"> </w:t>
      </w:r>
      <w:r w:rsidRPr="009558B5">
        <w:rPr>
          <w:bCs/>
          <w:iCs/>
          <w:lang w:eastAsia="en-US"/>
        </w:rPr>
        <w:t>podjęto jeszcze żadnych decyzji</w:t>
      </w:r>
      <w:r w:rsidR="009E18EF">
        <w:rPr>
          <w:bCs/>
          <w:iCs/>
          <w:lang w:eastAsia="en-US"/>
        </w:rPr>
        <w:t xml:space="preserve"> o </w:t>
      </w:r>
      <w:r w:rsidRPr="009558B5">
        <w:rPr>
          <w:bCs/>
          <w:iCs/>
          <w:lang w:eastAsia="en-US"/>
        </w:rPr>
        <w:t>końcowym kształcie rozwiązań legislacyjnych</w:t>
      </w:r>
      <w:r w:rsidR="009848DD" w:rsidRPr="009558B5">
        <w:rPr>
          <w:bCs/>
          <w:iCs/>
          <w:lang w:eastAsia="en-US"/>
        </w:rPr>
        <w:t>.</w:t>
      </w:r>
    </w:p>
    <w:p w:rsidR="00311142" w:rsidRPr="009404D5" w:rsidRDefault="00436A68" w:rsidP="00311142">
      <w:pPr>
        <w:pStyle w:val="ODESANIE"/>
      </w:pPr>
      <w:hyperlink w:anchor="_Skutki_zniesienia_zasady" w:history="1">
        <w:r w:rsidR="00311142" w:rsidRPr="009404D5">
          <w:rPr>
            <w:rStyle w:val="Hipercze"/>
            <w:color w:val="C00000"/>
          </w:rPr>
          <w:t>Skutki zniesienia zasady nieuznawania owoców zatrutego drzewa opisane są przy</w:t>
        </w:r>
        <w:r w:rsidR="00F147D3" w:rsidRPr="009404D5">
          <w:rPr>
            <w:rStyle w:val="Hipercze"/>
            <w:color w:val="C00000"/>
          </w:rPr>
          <w:t xml:space="preserve"> art.</w:t>
        </w:r>
        <w:r w:rsidR="00574971" w:rsidRPr="009404D5">
          <w:rPr>
            <w:rStyle w:val="Hipercze"/>
            <w:color w:val="C00000"/>
          </w:rPr>
          <w:t xml:space="preserve"> </w:t>
        </w:r>
        <w:r w:rsidR="00311142" w:rsidRPr="009404D5">
          <w:rPr>
            <w:rStyle w:val="Hipercze"/>
            <w:color w:val="C00000"/>
          </w:rPr>
          <w:t>49 Konstytucji (Wolność komunikowania się)</w:t>
        </w:r>
      </w:hyperlink>
    </w:p>
    <w:p w:rsidR="00334659" w:rsidRPr="009558B5" w:rsidRDefault="00334659" w:rsidP="0068393F">
      <w:pPr>
        <w:pStyle w:val="Styl1"/>
      </w:pPr>
      <w:r w:rsidRPr="009558B5">
        <w:br w:type="page"/>
      </w:r>
    </w:p>
    <w:p w:rsidR="005A49C9" w:rsidRPr="009558B5" w:rsidRDefault="005A49C9" w:rsidP="00B40816">
      <w:pPr>
        <w:pStyle w:val="Nagwek3"/>
      </w:pPr>
      <w:bookmarkStart w:id="331" w:name="_Art._42_ust._1"/>
      <w:bookmarkStart w:id="332" w:name="_Toc513723058"/>
      <w:bookmarkStart w:id="333" w:name="_Toc515021867"/>
      <w:bookmarkEnd w:id="331"/>
      <w:r w:rsidRPr="009558B5">
        <w:lastRenderedPageBreak/>
        <w:t>Art. 42</w:t>
      </w:r>
      <w:r w:rsidR="00BF69A5" w:rsidRPr="009558B5">
        <w:t xml:space="preserve"> ust.</w:t>
      </w:r>
      <w:r w:rsidR="00574971">
        <w:t xml:space="preserve"> </w:t>
      </w:r>
      <w:r w:rsidRPr="009558B5">
        <w:t>3 – Zasada domniemania niewinności</w:t>
      </w:r>
      <w:bookmarkEnd w:id="332"/>
      <w:bookmarkEnd w:id="333"/>
    </w:p>
    <w:p w:rsidR="005A49C9" w:rsidRPr="009558B5" w:rsidRDefault="005A49C9" w:rsidP="003B5AF8">
      <w:pPr>
        <w:pStyle w:val="Konstytucja"/>
      </w:pPr>
      <w:r w:rsidRPr="009558B5">
        <w:t>Każdego uważa się za niewinnego, dopóki jego wina</w:t>
      </w:r>
      <w:r w:rsidR="00CC7107" w:rsidRPr="009558B5">
        <w:t xml:space="preserve"> nie</w:t>
      </w:r>
      <w:r w:rsidR="00574971">
        <w:t xml:space="preserve"> </w:t>
      </w:r>
      <w:r w:rsidRPr="009558B5">
        <w:t>zostanie stwierdzona prawomocnym wyrokiem sądu.</w:t>
      </w:r>
    </w:p>
    <w:p w:rsidR="00F147D3" w:rsidRPr="009558B5" w:rsidRDefault="0068393F" w:rsidP="00486877">
      <w:pPr>
        <w:pStyle w:val="ComwiKonstytucja"/>
      </w:pPr>
      <w:r w:rsidRPr="009558B5">
        <w:t>F</w:t>
      </w:r>
      <w:r w:rsidR="00486877" w:rsidRPr="009558B5">
        <w:t>akt popełnienia zabronionego czynu oraz fakt popełnienia go</w:t>
      </w:r>
      <w:r w:rsidR="009E18EF">
        <w:t xml:space="preserve"> w </w:t>
      </w:r>
      <w:r w:rsidR="00486877" w:rsidRPr="009558B5">
        <w:t>sposób zawiniony muszą być udowodnione.</w:t>
      </w:r>
    </w:p>
    <w:p w:rsidR="00F147D3" w:rsidRPr="009558B5" w:rsidRDefault="00571F6E" w:rsidP="00571F6E">
      <w:pPr>
        <w:pStyle w:val="ComwiKonstytucja"/>
      </w:pPr>
      <w:r w:rsidRPr="009558B5">
        <w:t>Domniemanie niewinności odnosi się</w:t>
      </w:r>
      <w:r w:rsidR="00F147D3" w:rsidRPr="009558B5">
        <w:t xml:space="preserve"> do</w:t>
      </w:r>
      <w:r w:rsidR="00574971">
        <w:t xml:space="preserve"> </w:t>
      </w:r>
      <w:r w:rsidRPr="009558B5">
        <w:t xml:space="preserve">każdego, kto dopuścił się czynu zabronionego, a nie jedynie </w:t>
      </w:r>
      <w:r w:rsidR="006D7E53" w:rsidRPr="009558B5">
        <w:t xml:space="preserve">do </w:t>
      </w:r>
      <w:r w:rsidRPr="009558B5">
        <w:t>oskarżonego. Takie szerokie ujęcie jest istotne ponieważ artykuł 42 dotyczy odpowiedzialności karnej</w:t>
      </w:r>
      <w:r w:rsidR="009E18EF">
        <w:t xml:space="preserve"> i </w:t>
      </w:r>
      <w:r w:rsidRPr="009558B5">
        <w:t>postępowania karnego</w:t>
      </w:r>
      <w:r w:rsidR="009E18EF">
        <w:t xml:space="preserve"> w </w:t>
      </w:r>
      <w:r w:rsidRPr="009558B5">
        <w:t>każdej postaci.</w:t>
      </w:r>
    </w:p>
    <w:p w:rsidR="00571F6E" w:rsidRPr="009558B5" w:rsidRDefault="0068393F" w:rsidP="00571F6E">
      <w:pPr>
        <w:pStyle w:val="ComwiKonstytucja"/>
        <w:rPr>
          <w:color w:val="000000"/>
          <w:sz w:val="20"/>
        </w:rPr>
      </w:pPr>
      <w:r w:rsidRPr="009558B5">
        <w:t>P</w:t>
      </w:r>
      <w:r w:rsidR="00571F6E" w:rsidRPr="009558B5">
        <w:t>rzepis ten należy bezpośrednio powiązać</w:t>
      </w:r>
      <w:r w:rsidR="009E18EF">
        <w:t xml:space="preserve"> z </w:t>
      </w:r>
      <w:r w:rsidR="00571F6E" w:rsidRPr="009558B5">
        <w:t>prawem</w:t>
      </w:r>
      <w:r w:rsidR="00F147D3" w:rsidRPr="009558B5">
        <w:t xml:space="preserve"> do</w:t>
      </w:r>
      <w:r w:rsidR="00574971">
        <w:t xml:space="preserve"> </w:t>
      </w:r>
      <w:r w:rsidR="00571F6E" w:rsidRPr="009558B5">
        <w:t>sądu (art. 45 ust. 1). Jednocześnie warto podkreślić, że wyroki sądowe to najczęściej spotykane rozstrzygnięcia orzekające</w:t>
      </w:r>
      <w:r w:rsidR="009E18EF">
        <w:t xml:space="preserve"> o </w:t>
      </w:r>
      <w:r w:rsidR="00571F6E" w:rsidRPr="009558B5">
        <w:t>wymierzeniu kary. Domniemanie niewinności przypisane jest również osobom, przeciwko którym toczy się dochodzenie lub śledztwo, a także obwinionym</w:t>
      </w:r>
      <w:r w:rsidR="009E18EF">
        <w:t xml:space="preserve"> o </w:t>
      </w:r>
      <w:r w:rsidR="00571F6E" w:rsidRPr="009558B5">
        <w:t>popełnienie wykroczenia lub innego czynu zabronionego pod groźbą kary.</w:t>
      </w:r>
    </w:p>
    <w:p w:rsidR="005A49C9" w:rsidRPr="009558B5" w:rsidRDefault="005A49C9" w:rsidP="008E3F58">
      <w:pPr>
        <w:pStyle w:val="Styl1"/>
      </w:pPr>
      <w:r w:rsidRPr="009558B5">
        <w:br w:type="page"/>
      </w:r>
    </w:p>
    <w:p w:rsidR="009848DD" w:rsidRPr="009558B5" w:rsidRDefault="00B773B6" w:rsidP="007E660D">
      <w:pPr>
        <w:pStyle w:val="Sprawyludzi"/>
      </w:pPr>
      <w:bookmarkStart w:id="334" w:name="_Toc515021868"/>
      <w:r w:rsidRPr="009558B5">
        <w:lastRenderedPageBreak/>
        <w:t xml:space="preserve">Sprawa obywateli uznanych przez </w:t>
      </w:r>
      <w:r w:rsidR="00437B00">
        <w:t>P</w:t>
      </w:r>
      <w:r w:rsidRPr="009558B5">
        <w:t>olicję za winnych</w:t>
      </w:r>
      <w:r w:rsidR="007E660D" w:rsidRPr="009558B5">
        <w:rPr>
          <w:rStyle w:val="Odwoanieprzypisudolnego"/>
        </w:rPr>
        <w:footnoteReference w:id="335"/>
      </w:r>
      <w:bookmarkEnd w:id="334"/>
    </w:p>
    <w:p w:rsidR="00D50B44" w:rsidRDefault="00B773B6" w:rsidP="007E660D">
      <w:pPr>
        <w:pStyle w:val="Sprawyludzi-opis"/>
      </w:pPr>
      <w:r w:rsidRPr="009558B5">
        <w:t xml:space="preserve">W </w:t>
      </w:r>
      <w:r w:rsidR="00733870" w:rsidRPr="009558B5">
        <w:t>związku z</w:t>
      </w:r>
      <w:r w:rsidRPr="009558B5">
        <w:t>e</w:t>
      </w:r>
      <w:r w:rsidR="00733870" w:rsidRPr="009558B5">
        <w:t xml:space="preserve"> śledztwem</w:t>
      </w:r>
      <w:r w:rsidR="009E18EF">
        <w:t xml:space="preserve"> w </w:t>
      </w:r>
      <w:r w:rsidR="00733870" w:rsidRPr="009558B5">
        <w:t>sprawie wydarzeń</w:t>
      </w:r>
      <w:r w:rsidR="00F147D3" w:rsidRPr="009558B5">
        <w:t xml:space="preserve"> </w:t>
      </w:r>
      <w:r w:rsidR="00437B00">
        <w:t>przed Sejmem</w:t>
      </w:r>
      <w:r w:rsidR="009E18EF">
        <w:t xml:space="preserve"> w </w:t>
      </w:r>
      <w:r w:rsidR="00733870" w:rsidRPr="009558B5">
        <w:t>dniach 16/17 grudnia 2016</w:t>
      </w:r>
      <w:r w:rsidR="00574971">
        <w:t xml:space="preserve"> </w:t>
      </w:r>
      <w:r w:rsidR="00417C70" w:rsidRPr="009558B5">
        <w:t>r</w:t>
      </w:r>
      <w:r w:rsidR="00733870" w:rsidRPr="009558B5">
        <w:t xml:space="preserve"> Sejmu</w:t>
      </w:r>
      <w:r w:rsidR="001846A8" w:rsidRPr="009558B5">
        <w:t xml:space="preserve"> </w:t>
      </w:r>
      <w:r w:rsidRPr="009558B5">
        <w:t xml:space="preserve">Komenda </w:t>
      </w:r>
      <w:r w:rsidR="008F2230" w:rsidRPr="009558B5">
        <w:t>Stołecz</w:t>
      </w:r>
      <w:r w:rsidR="008F2230">
        <w:t>na</w:t>
      </w:r>
      <w:r w:rsidRPr="009558B5">
        <w:t xml:space="preserve"> Policji opublikowała</w:t>
      </w:r>
      <w:r w:rsidR="009E18EF">
        <w:t xml:space="preserve"> w </w:t>
      </w:r>
      <w:r w:rsidRPr="009558B5">
        <w:t xml:space="preserve">serwisie internetowym </w:t>
      </w:r>
      <w:r w:rsidR="00733870" w:rsidRPr="009558B5">
        <w:t xml:space="preserve">wizerunki </w:t>
      </w:r>
      <w:r w:rsidR="001846A8" w:rsidRPr="009558B5">
        <w:t>uczestników manifestacji</w:t>
      </w:r>
      <w:r w:rsidR="00437B00">
        <w:t xml:space="preserve"> stwierdzając </w:t>
      </w:r>
      <w:r w:rsidR="006D7E53" w:rsidRPr="00B773B6">
        <w:t>„</w:t>
      </w:r>
      <w:r w:rsidR="006D7E53" w:rsidRPr="00437B00">
        <w:rPr>
          <w:i/>
        </w:rPr>
        <w:t>Nieznane dotąd osoby naruszyły porządek prawny. Publikujemy wizerunki osób, które mogą mieć związek</w:t>
      </w:r>
      <w:r w:rsidR="009E18EF">
        <w:rPr>
          <w:i/>
        </w:rPr>
        <w:t xml:space="preserve"> z </w:t>
      </w:r>
      <w:r w:rsidR="006D7E53" w:rsidRPr="00437B00">
        <w:rPr>
          <w:i/>
        </w:rPr>
        <w:t>tymi zdarzeniami</w:t>
      </w:r>
      <w:r w:rsidR="006D7E53" w:rsidRPr="00B773B6">
        <w:t>”</w:t>
      </w:r>
      <w:r w:rsidR="00D50B44">
        <w:t>.</w:t>
      </w:r>
    </w:p>
    <w:p w:rsidR="009848DD" w:rsidRPr="009D6FC9" w:rsidRDefault="00D50B44" w:rsidP="007E660D">
      <w:pPr>
        <w:pStyle w:val="Sprawyludzi-opis"/>
        <w:rPr>
          <w:highlight w:val="magenta"/>
        </w:rPr>
      </w:pPr>
      <w:r>
        <w:t xml:space="preserve"> </w:t>
      </w:r>
      <w:r w:rsidR="00437B00">
        <w:t xml:space="preserve">Rzecznik zwrócił uwagę, że </w:t>
      </w:r>
      <w:r w:rsidR="006D7E53" w:rsidRPr="00B773B6">
        <w:t>Policja stwierdz</w:t>
      </w:r>
      <w:r w:rsidR="006D7E53">
        <w:t>iła</w:t>
      </w:r>
      <w:r w:rsidR="006D7E53" w:rsidRPr="00B773B6">
        <w:t>,</w:t>
      </w:r>
      <w:r w:rsidR="006D7E53">
        <w:t xml:space="preserve"> że</w:t>
      </w:r>
      <w:r w:rsidR="00574971">
        <w:t xml:space="preserve"> </w:t>
      </w:r>
      <w:r w:rsidR="006D7E53" w:rsidRPr="00B773B6">
        <w:t>osoby, których tożsamość</w:t>
      </w:r>
      <w:r w:rsidR="006D7E53">
        <w:t xml:space="preserve"> nie</w:t>
      </w:r>
      <w:r w:rsidR="00574971">
        <w:t xml:space="preserve"> </w:t>
      </w:r>
      <w:r w:rsidR="006D7E53" w:rsidRPr="00B773B6">
        <w:t xml:space="preserve">jest znana, </w:t>
      </w:r>
      <w:r w:rsidR="006D7E53" w:rsidRPr="001846A8">
        <w:rPr>
          <w:u w:val="single"/>
        </w:rPr>
        <w:t>naruszyły porządek prawny</w:t>
      </w:r>
      <w:r w:rsidR="006D7E53" w:rsidRPr="00B773B6">
        <w:t>,</w:t>
      </w:r>
      <w:r w:rsidR="006D7E53">
        <w:t xml:space="preserve"> a</w:t>
      </w:r>
      <w:r w:rsidR="00574971">
        <w:t xml:space="preserve"> </w:t>
      </w:r>
      <w:r w:rsidR="006D7E53" w:rsidRPr="00B773B6">
        <w:t>nie</w:t>
      </w:r>
      <w:r w:rsidR="006D7E53">
        <w:t xml:space="preserve"> że</w:t>
      </w:r>
      <w:r w:rsidR="00574971">
        <w:t xml:space="preserve"> </w:t>
      </w:r>
      <w:r w:rsidR="006D7E53" w:rsidRPr="00B773B6">
        <w:t xml:space="preserve">są </w:t>
      </w:r>
      <w:r w:rsidR="006D7E53" w:rsidRPr="001846A8">
        <w:rPr>
          <w:u w:val="single"/>
        </w:rPr>
        <w:t>podejrzewane</w:t>
      </w:r>
      <w:r w:rsidR="009E18EF">
        <w:rPr>
          <w:u w:val="single"/>
        </w:rPr>
        <w:t xml:space="preserve"> o </w:t>
      </w:r>
      <w:r w:rsidR="006D7E53" w:rsidRPr="001846A8">
        <w:rPr>
          <w:u w:val="single"/>
        </w:rPr>
        <w:t>naruszenie tego porządku</w:t>
      </w:r>
      <w:r w:rsidR="006D7E53" w:rsidRPr="00B773B6">
        <w:t>. Oznacza to,</w:t>
      </w:r>
      <w:r w:rsidR="006D7E53">
        <w:t xml:space="preserve"> że</w:t>
      </w:r>
      <w:r w:rsidR="00574971">
        <w:t xml:space="preserve"> </w:t>
      </w:r>
      <w:r w:rsidR="006D7E53" w:rsidRPr="00B773B6">
        <w:t>organ państwa</w:t>
      </w:r>
      <w:r w:rsidR="006D7E53">
        <w:t xml:space="preserve"> </w:t>
      </w:r>
      <w:r w:rsidR="006D7E53" w:rsidRPr="00B773B6">
        <w:t>przesądza</w:t>
      </w:r>
      <w:r w:rsidR="009E18EF">
        <w:t xml:space="preserve"> w </w:t>
      </w:r>
      <w:r w:rsidR="006D7E53" w:rsidRPr="00B773B6">
        <w:t>treści komunikatu</w:t>
      </w:r>
      <w:r w:rsidR="009E18EF">
        <w:t xml:space="preserve"> o </w:t>
      </w:r>
      <w:r w:rsidR="006D7E53" w:rsidRPr="00B773B6">
        <w:t>winie tych osób.</w:t>
      </w:r>
    </w:p>
    <w:p w:rsidR="009848DD" w:rsidRPr="00215768" w:rsidRDefault="00733870" w:rsidP="007E660D">
      <w:pPr>
        <w:pStyle w:val="Sprawyludzi-opis"/>
      </w:pPr>
      <w:r w:rsidRPr="00215768">
        <w:t>Jak wynika</w:t>
      </w:r>
      <w:r w:rsidR="009E18EF">
        <w:t xml:space="preserve"> z </w:t>
      </w:r>
      <w:r w:rsidRPr="00215768">
        <w:t>orzecznictwa Europejskiego Trybunału Praw Człowieka</w:t>
      </w:r>
      <w:r w:rsidR="001846A8" w:rsidRPr="00215768">
        <w:rPr>
          <w:rStyle w:val="Odwoanieprzypisudolnego"/>
        </w:rPr>
        <w:footnoteReference w:id="336"/>
      </w:r>
      <w:r w:rsidRPr="00215768">
        <w:t xml:space="preserve"> domniemanie niewinności zostaje pogwałcone, kiedy wypowiedź urzędnika państwowego dotycząca osoby oskarżonej</w:t>
      </w:r>
      <w:r w:rsidR="009E18EF">
        <w:t xml:space="preserve"> o </w:t>
      </w:r>
      <w:r w:rsidRPr="00215768">
        <w:t>popełnienie czynu zabronionego odzwierciedla opinię, iż osoba ta jest winna, zanim wina została udowodniona zgodnie</w:t>
      </w:r>
      <w:r w:rsidR="009E18EF">
        <w:t xml:space="preserve"> z </w:t>
      </w:r>
      <w:r w:rsidRPr="00215768">
        <w:t>ustawą. Wystarcza nawet, wobec braku jakiegokolwiek oficjalnego stwierdzenia,</w:t>
      </w:r>
      <w:r w:rsidR="00CC7107" w:rsidRPr="00215768">
        <w:t xml:space="preserve"> że</w:t>
      </w:r>
      <w:r w:rsidR="00574971">
        <w:t xml:space="preserve"> </w:t>
      </w:r>
      <w:r w:rsidRPr="00215768">
        <w:t>istnieją powody sugerujące, iż urzędnik ten uznaje oskarżonego za winnego. Trybunał podkreśla znaczenie doboru słów przez urzędników państwowych</w:t>
      </w:r>
      <w:r w:rsidR="009E18EF">
        <w:t xml:space="preserve"> w </w:t>
      </w:r>
      <w:r w:rsidRPr="00215768">
        <w:t>ich wypowiedziach, zanim dana osoba zostanie osądzona</w:t>
      </w:r>
      <w:r w:rsidR="009E18EF">
        <w:t xml:space="preserve"> i </w:t>
      </w:r>
      <w:r w:rsidRPr="00215768">
        <w:t>uznana za winną popełnienia czynu zabronionego</w:t>
      </w:r>
      <w:r w:rsidR="009848DD" w:rsidRPr="00215768">
        <w:t>.</w:t>
      </w:r>
    </w:p>
    <w:p w:rsidR="009848DD" w:rsidRPr="00215768" w:rsidRDefault="00733870" w:rsidP="007E660D">
      <w:pPr>
        <w:pStyle w:val="Sprawyludzi-opis"/>
      </w:pPr>
      <w:r w:rsidRPr="00215768">
        <w:t xml:space="preserve">W odpowiedzi Komendant </w:t>
      </w:r>
      <w:r w:rsidR="00B773B6" w:rsidRPr="00215768">
        <w:t xml:space="preserve">Stołeczny </w:t>
      </w:r>
      <w:r w:rsidRPr="00215768">
        <w:t>powołał się jedynie na ogólną ustawową podstawę prawną takich działań</w:t>
      </w:r>
      <w:r w:rsidR="00630BA4">
        <w:t xml:space="preserve"> – </w:t>
      </w:r>
      <w:r w:rsidR="00F147D3" w:rsidRPr="00215768">
        <w:t>art.</w:t>
      </w:r>
      <w:r w:rsidR="00574971">
        <w:t xml:space="preserve"> </w:t>
      </w:r>
      <w:r w:rsidRPr="00215768">
        <w:t>20 ust. 2a</w:t>
      </w:r>
      <w:r w:rsidR="009E18EF">
        <w:t xml:space="preserve"> i </w:t>
      </w:r>
      <w:r w:rsidRPr="00215768">
        <w:t>2b ustawy</w:t>
      </w:r>
      <w:r w:rsidR="009E18EF">
        <w:t xml:space="preserve"> o </w:t>
      </w:r>
      <w:r w:rsidRPr="00215768">
        <w:t>Policji</w:t>
      </w:r>
      <w:r w:rsidR="009E18EF">
        <w:t xml:space="preserve"> z </w:t>
      </w:r>
      <w:r w:rsidRPr="00215768">
        <w:t>dnia 6 kwietnia 1990 r</w:t>
      </w:r>
      <w:r w:rsidR="00215768" w:rsidRPr="00215768">
        <w:t>.</w:t>
      </w:r>
      <w:r w:rsidR="001846A8" w:rsidRPr="00215768">
        <w:rPr>
          <w:rStyle w:val="Odwoanieprzypisudolnego"/>
        </w:rPr>
        <w:footnoteReference w:id="337"/>
      </w:r>
      <w:r w:rsidRPr="00215768">
        <w:t>, wskazując nadto, iż czynności były podej</w:t>
      </w:r>
      <w:r w:rsidR="00267187" w:rsidRPr="00215768">
        <w:t>mowane na ustne polecenie prokur</w:t>
      </w:r>
      <w:r w:rsidRPr="00215768">
        <w:t>atora.</w:t>
      </w:r>
      <w:r w:rsidR="002D1487" w:rsidRPr="00215768">
        <w:t xml:space="preserve"> </w:t>
      </w:r>
      <w:r w:rsidRPr="00215768">
        <w:t>Rzecznik zwrócił się</w:t>
      </w:r>
      <w:r w:rsidR="002D1487" w:rsidRPr="00215768">
        <w:t xml:space="preserve"> </w:t>
      </w:r>
      <w:r w:rsidR="001846A8" w:rsidRPr="00215768">
        <w:t>więc</w:t>
      </w:r>
      <w:r w:rsidR="00F147D3" w:rsidRPr="00215768">
        <w:t xml:space="preserve"> do</w:t>
      </w:r>
      <w:r w:rsidR="00574971">
        <w:t xml:space="preserve"> </w:t>
      </w:r>
      <w:r w:rsidRPr="00215768">
        <w:t>Prokuratora Okręgowego</w:t>
      </w:r>
      <w:r w:rsidR="009E18EF">
        <w:t xml:space="preserve"> w </w:t>
      </w:r>
      <w:r w:rsidRPr="00215768">
        <w:t>Warszawie</w:t>
      </w:r>
      <w:r w:rsidR="00267187" w:rsidRPr="00215768">
        <w:t>,</w:t>
      </w:r>
      <w:r w:rsidR="00CC7107" w:rsidRPr="00215768">
        <w:t xml:space="preserve"> a</w:t>
      </w:r>
      <w:r w:rsidR="00574971">
        <w:t xml:space="preserve"> </w:t>
      </w:r>
      <w:r w:rsidR="00267187" w:rsidRPr="00215768">
        <w:t>potem</w:t>
      </w:r>
      <w:r w:rsidR="00F147D3" w:rsidRPr="00215768">
        <w:t xml:space="preserve"> do</w:t>
      </w:r>
      <w:r w:rsidR="00574971">
        <w:t xml:space="preserve"> </w:t>
      </w:r>
      <w:r w:rsidR="00267187" w:rsidRPr="00215768">
        <w:t>Prokuratora Regionalnego</w:t>
      </w:r>
      <w:r w:rsidR="009E18EF">
        <w:t xml:space="preserve"> w </w:t>
      </w:r>
      <w:r w:rsidR="00267187" w:rsidRPr="00215768">
        <w:t>Warszawie</w:t>
      </w:r>
      <w:r w:rsidR="009E18EF">
        <w:t xml:space="preserve"> o </w:t>
      </w:r>
      <w:r w:rsidRPr="00215768">
        <w:t>informacj</w:t>
      </w:r>
      <w:r w:rsidR="00267187" w:rsidRPr="00215768">
        <w:t>ę</w:t>
      </w:r>
      <w:r w:rsidRPr="00215768">
        <w:t>, czy</w:t>
      </w:r>
      <w:r w:rsidR="009E18EF">
        <w:t xml:space="preserve"> w </w:t>
      </w:r>
      <w:r w:rsidRPr="00215768">
        <w:t xml:space="preserve">istocie </w:t>
      </w:r>
      <w:r w:rsidR="00267187" w:rsidRPr="00215768">
        <w:t xml:space="preserve">opublikowanie </w:t>
      </w:r>
      <w:r w:rsidRPr="00215768">
        <w:t xml:space="preserve">wizerunków osób nastąpiło na ustne polecenie </w:t>
      </w:r>
      <w:r w:rsidR="001846A8" w:rsidRPr="00215768">
        <w:t>p</w:t>
      </w:r>
      <w:r w:rsidRPr="00215768">
        <w:t>rokuratora</w:t>
      </w:r>
      <w:r w:rsidR="009848DD" w:rsidRPr="00215768">
        <w:t>.</w:t>
      </w:r>
    </w:p>
    <w:p w:rsidR="00733870" w:rsidRPr="00215768" w:rsidRDefault="00733870" w:rsidP="007E660D">
      <w:pPr>
        <w:pStyle w:val="Sprawyludzi-opis"/>
      </w:pPr>
      <w:r w:rsidRPr="00215768">
        <w:t>Prokurator</w:t>
      </w:r>
      <w:r w:rsidR="002A597D" w:rsidRPr="00215768">
        <w:t xml:space="preserve"> </w:t>
      </w:r>
      <w:r w:rsidR="001846A8" w:rsidRPr="00215768">
        <w:t xml:space="preserve">powołał się na stanowisko </w:t>
      </w:r>
      <w:r w:rsidRPr="00215768">
        <w:t>byłej Prokuratury Generalnej</w:t>
      </w:r>
      <w:r w:rsidR="001846A8" w:rsidRPr="00215768">
        <w:t xml:space="preserve"> zawarte</w:t>
      </w:r>
      <w:r w:rsidR="009E18EF">
        <w:t xml:space="preserve"> w </w:t>
      </w:r>
      <w:r w:rsidRPr="00215768">
        <w:t>piśmie</w:t>
      </w:r>
      <w:r w:rsidR="009E18EF">
        <w:t xml:space="preserve"> z </w:t>
      </w:r>
      <w:r w:rsidRPr="00215768">
        <w:t>dnia 5 kwietnia 2013</w:t>
      </w:r>
      <w:r w:rsidR="00574971">
        <w:t xml:space="preserve"> </w:t>
      </w:r>
      <w:r w:rsidR="00417C70" w:rsidRPr="00215768">
        <w:t>r.</w:t>
      </w:r>
      <w:r w:rsidR="009E18EF">
        <w:t xml:space="preserve"> o </w:t>
      </w:r>
      <w:r w:rsidRPr="00215768">
        <w:t>sygn. PG IIP 0280/12/13 uznając, iż pozostaj</w:t>
      </w:r>
      <w:r w:rsidR="00215768">
        <w:t>e</w:t>
      </w:r>
      <w:r w:rsidRPr="00215768">
        <w:t xml:space="preserve"> one aktualne.</w:t>
      </w:r>
    </w:p>
    <w:p w:rsidR="00733870" w:rsidRPr="00215768" w:rsidRDefault="00733870" w:rsidP="007E660D">
      <w:pPr>
        <w:pStyle w:val="Sprawyludzi-opis"/>
      </w:pPr>
      <w:r w:rsidRPr="00215768">
        <w:lastRenderedPageBreak/>
        <w:t>Rzecznik nadal prowadzi korespondencję</w:t>
      </w:r>
      <w:r w:rsidR="009E18EF">
        <w:t xml:space="preserve"> w </w:t>
      </w:r>
      <w:r w:rsidRPr="00215768">
        <w:t>tej sprawie</w:t>
      </w:r>
      <w:r w:rsidR="009E18EF">
        <w:t xml:space="preserve"> z </w:t>
      </w:r>
      <w:r w:rsidRPr="00215768">
        <w:t>urzędem prokuratorskim</w:t>
      </w:r>
      <w:r w:rsidR="009E18EF">
        <w:t xml:space="preserve"> i </w:t>
      </w:r>
      <w:r w:rsidRPr="00215768">
        <w:t>zasięga informacji</w:t>
      </w:r>
      <w:r w:rsidR="009E18EF">
        <w:t xml:space="preserve"> o </w:t>
      </w:r>
      <w:r w:rsidRPr="00215768">
        <w:t xml:space="preserve">stanie spraw toczących się przed </w:t>
      </w:r>
      <w:r w:rsidR="001846A8" w:rsidRPr="00215768">
        <w:t>s</w:t>
      </w:r>
      <w:r w:rsidRPr="00215768">
        <w:t xml:space="preserve">ądem </w:t>
      </w:r>
      <w:r w:rsidR="001846A8" w:rsidRPr="00215768">
        <w:t>r</w:t>
      </w:r>
      <w:r w:rsidRPr="00215768">
        <w:t>ejonowym, gdzie wpłynęły wnioski</w:t>
      </w:r>
      <w:r w:rsidR="009E18EF">
        <w:t xml:space="preserve"> o </w:t>
      </w:r>
      <w:r w:rsidRPr="00215768">
        <w:t>ukaranie uczestników wyżej wymienionej manifestacji</w:t>
      </w:r>
      <w:r w:rsidR="007E660D" w:rsidRPr="00215768">
        <w:t>.</w:t>
      </w:r>
    </w:p>
    <w:p w:rsidR="007E660D" w:rsidRPr="007D6D30" w:rsidRDefault="007E660D" w:rsidP="007E660D">
      <w:pPr>
        <w:pStyle w:val="ODESANIE"/>
      </w:pPr>
      <w:r w:rsidRPr="007D6D30">
        <w:t xml:space="preserve">Patrz też </w:t>
      </w:r>
      <w:r w:rsidR="006D7E53" w:rsidRPr="007D6D30">
        <w:rPr>
          <w:bCs/>
          <w:lang w:eastAsia="en-US"/>
        </w:rPr>
        <w:t>–</w:t>
      </w:r>
      <w:r w:rsidRPr="007D6D30">
        <w:t xml:space="preserve"> </w:t>
      </w:r>
      <w:hyperlink w:anchor="_Art._41_ust." w:history="1">
        <w:r w:rsidRPr="007D6D30">
          <w:rPr>
            <w:rStyle w:val="Hipercze"/>
            <w:color w:val="C00000"/>
          </w:rPr>
          <w:t>skargi obywateli na nieprawidłowe</w:t>
        </w:r>
        <w:r w:rsidR="009E18EF">
          <w:rPr>
            <w:rStyle w:val="Hipercze"/>
            <w:color w:val="C00000"/>
          </w:rPr>
          <w:t xml:space="preserve"> i </w:t>
        </w:r>
        <w:r w:rsidRPr="007D6D30">
          <w:rPr>
            <w:rStyle w:val="Hipercze"/>
            <w:color w:val="C00000"/>
          </w:rPr>
          <w:t>niezasadne zatrzymanie opisane przy</w:t>
        </w:r>
        <w:r w:rsidR="00F147D3" w:rsidRPr="007D6D30">
          <w:rPr>
            <w:rStyle w:val="Hipercze"/>
            <w:color w:val="C00000"/>
          </w:rPr>
          <w:t xml:space="preserve"> art.</w:t>
        </w:r>
        <w:r w:rsidR="00574971" w:rsidRPr="007D6D30">
          <w:rPr>
            <w:rStyle w:val="Hipercze"/>
            <w:color w:val="C00000"/>
          </w:rPr>
          <w:t xml:space="preserve"> </w:t>
        </w:r>
        <w:r w:rsidRPr="007D6D30">
          <w:rPr>
            <w:rStyle w:val="Hipercze"/>
            <w:color w:val="C00000"/>
          </w:rPr>
          <w:t xml:space="preserve">41 ust. </w:t>
        </w:r>
        <w:r w:rsidR="007D6D30" w:rsidRPr="007D6D30">
          <w:rPr>
            <w:rStyle w:val="Hipercze"/>
            <w:color w:val="C00000"/>
          </w:rPr>
          <w:t>2</w:t>
        </w:r>
        <w:r w:rsidR="009E18EF">
          <w:rPr>
            <w:rStyle w:val="Hipercze"/>
            <w:color w:val="C00000"/>
          </w:rPr>
          <w:t xml:space="preserve"> i </w:t>
        </w:r>
        <w:r w:rsidR="007D6D30" w:rsidRPr="007D6D30">
          <w:rPr>
            <w:rStyle w:val="Hipercze"/>
            <w:color w:val="C00000"/>
          </w:rPr>
          <w:t>3</w:t>
        </w:r>
        <w:r w:rsidR="0036369F">
          <w:rPr>
            <w:rStyle w:val="Hipercze"/>
            <w:color w:val="C00000"/>
          </w:rPr>
          <w:t xml:space="preserve"> Konstytucji (P</w:t>
        </w:r>
        <w:r w:rsidRPr="007D6D30">
          <w:rPr>
            <w:rStyle w:val="Hipercze"/>
            <w:color w:val="C00000"/>
          </w:rPr>
          <w:t>rawa osób zatrzymanych)</w:t>
        </w:r>
      </w:hyperlink>
      <w:r w:rsidRPr="007D6D30">
        <w:t xml:space="preserve"> </w:t>
      </w:r>
      <w:r w:rsidR="007D6D30" w:rsidRPr="007D6D30">
        <w:br/>
      </w:r>
      <w:r w:rsidRPr="007D6D30">
        <w:t>oraz</w:t>
      </w:r>
      <w:r w:rsidR="00F147D3" w:rsidRPr="007D6D30">
        <w:t xml:space="preserve"> </w:t>
      </w:r>
      <w:hyperlink w:anchor="_Art._57_–" w:history="1">
        <w:r w:rsidR="00F147D3" w:rsidRPr="007D6D30">
          <w:rPr>
            <w:rStyle w:val="Hipercze"/>
            <w:color w:val="C00000"/>
          </w:rPr>
          <w:t>art.</w:t>
        </w:r>
        <w:r w:rsidR="00574971" w:rsidRPr="007D6D30">
          <w:rPr>
            <w:rStyle w:val="Hipercze"/>
            <w:color w:val="C00000"/>
          </w:rPr>
          <w:t xml:space="preserve"> </w:t>
        </w:r>
        <w:r w:rsidRPr="007D6D30">
          <w:rPr>
            <w:rStyle w:val="Hipercze"/>
            <w:color w:val="C00000"/>
            <w:lang w:eastAsia="en-US"/>
          </w:rPr>
          <w:t>57 Konstytucji (Wolność organizowania pokojowych zgromadzeń)</w:t>
        </w:r>
      </w:hyperlink>
    </w:p>
    <w:p w:rsidR="005A49C9" w:rsidRPr="009D6FC9" w:rsidRDefault="00733870" w:rsidP="00955E82">
      <w:pPr>
        <w:pStyle w:val="Styl1"/>
        <w:rPr>
          <w:highlight w:val="magenta"/>
        </w:rPr>
      </w:pPr>
      <w:r w:rsidRPr="00215768">
        <w:rPr>
          <w:bCs/>
        </w:rPr>
        <w:t>.</w:t>
      </w:r>
      <w:r w:rsidR="005A49C9" w:rsidRPr="00215768">
        <w:br w:type="page"/>
      </w:r>
    </w:p>
    <w:p w:rsidR="00F147D3" w:rsidRPr="00215768" w:rsidRDefault="005A49C9" w:rsidP="00B40816">
      <w:pPr>
        <w:pStyle w:val="Nagwek3"/>
      </w:pPr>
      <w:bookmarkStart w:id="335" w:name="_Toc513723059"/>
      <w:bookmarkStart w:id="336" w:name="_Toc515021869"/>
      <w:r w:rsidRPr="00215768">
        <w:lastRenderedPageBreak/>
        <w:t>Art. 43 – Zakaz przedawnienia</w:t>
      </w:r>
      <w:bookmarkEnd w:id="335"/>
      <w:bookmarkEnd w:id="336"/>
    </w:p>
    <w:p w:rsidR="005A49C9" w:rsidRPr="00215768" w:rsidRDefault="005A49C9" w:rsidP="003B5AF8">
      <w:pPr>
        <w:pStyle w:val="Konstytucja"/>
      </w:pPr>
      <w:r w:rsidRPr="00215768">
        <w:t>Zbrodnie wojenne</w:t>
      </w:r>
      <w:r w:rsidR="009E18EF">
        <w:t xml:space="preserve"> i </w:t>
      </w:r>
      <w:r w:rsidRPr="00215768">
        <w:t>zbrodnie przeciwko ludzkości</w:t>
      </w:r>
      <w:r w:rsidR="00CC7107" w:rsidRPr="00215768">
        <w:t xml:space="preserve"> nie</w:t>
      </w:r>
      <w:r w:rsidR="00574971">
        <w:t xml:space="preserve"> </w:t>
      </w:r>
      <w:r w:rsidRPr="00215768">
        <w:t>podlegają przedawnieniu.</w:t>
      </w:r>
    </w:p>
    <w:p w:rsidR="00F147D3" w:rsidRPr="00215768" w:rsidRDefault="00972593" w:rsidP="00972593">
      <w:pPr>
        <w:pStyle w:val="ComwiKonstytucja"/>
      </w:pPr>
      <w:r w:rsidRPr="00215768">
        <w:t>Prawo karne co</w:t>
      </w:r>
      <w:r w:rsidR="00F147D3" w:rsidRPr="00215768">
        <w:t xml:space="preserve"> do</w:t>
      </w:r>
      <w:r w:rsidR="00574971">
        <w:t xml:space="preserve"> </w:t>
      </w:r>
      <w:r w:rsidRPr="00215768">
        <w:t xml:space="preserve">zasady przewiduje instytucję przedawnienia. </w:t>
      </w:r>
      <w:r w:rsidR="004B6038" w:rsidRPr="00215768">
        <w:t>Jeśli ściganie spraw</w:t>
      </w:r>
      <w:r w:rsidR="006D7E53" w:rsidRPr="00215768">
        <w:t>c</w:t>
      </w:r>
      <w:r w:rsidR="004B6038" w:rsidRPr="00215768">
        <w:t>y stało się możliwe dopiero po upływie znacznego czasu, o</w:t>
      </w:r>
      <w:r w:rsidRPr="00215768">
        <w:t>dstęp</w:t>
      </w:r>
      <w:r w:rsidR="004B6038" w:rsidRPr="00215768">
        <w:t>uje się</w:t>
      </w:r>
      <w:r w:rsidR="00F147D3" w:rsidRPr="00215768">
        <w:t xml:space="preserve"> od</w:t>
      </w:r>
      <w:r w:rsidR="00574971">
        <w:t xml:space="preserve"> </w:t>
      </w:r>
      <w:r w:rsidRPr="00215768">
        <w:t xml:space="preserve">ścigania. Często </w:t>
      </w:r>
      <w:r w:rsidR="004B6038" w:rsidRPr="00215768">
        <w:t xml:space="preserve">bowiem </w:t>
      </w:r>
      <w:r w:rsidRPr="00215768">
        <w:t xml:space="preserve">czyn </w:t>
      </w:r>
      <w:r w:rsidR="004B6038" w:rsidRPr="00215768">
        <w:t xml:space="preserve">zatarł się </w:t>
      </w:r>
      <w:r w:rsidRPr="00215768">
        <w:t>już</w:t>
      </w:r>
      <w:r w:rsidR="009E18EF">
        <w:t xml:space="preserve"> w </w:t>
      </w:r>
      <w:r w:rsidRPr="00215768">
        <w:t>pamięci, a sprawca jest innym człowiekiem.</w:t>
      </w:r>
    </w:p>
    <w:p w:rsidR="00F147D3" w:rsidRPr="00215768" w:rsidRDefault="004B6038" w:rsidP="00972593">
      <w:pPr>
        <w:pStyle w:val="ComwiKonstytucja"/>
      </w:pPr>
      <w:r w:rsidRPr="00215768">
        <w:t xml:space="preserve">Artykuł 43 wprowadza jednak </w:t>
      </w:r>
      <w:r w:rsidR="00972593" w:rsidRPr="00215768">
        <w:t>dwa wyjątki</w:t>
      </w:r>
      <w:r w:rsidR="00F147D3" w:rsidRPr="00215768">
        <w:t xml:space="preserve"> od</w:t>
      </w:r>
      <w:r w:rsidR="00574971">
        <w:t xml:space="preserve"> </w:t>
      </w:r>
      <w:r w:rsidR="00972593" w:rsidRPr="00215768">
        <w:t>tej zasady: pierwszy dotyczy zbrodni wojennych a drugi</w:t>
      </w:r>
      <w:r w:rsidR="00630BA4">
        <w:t xml:space="preserve"> – </w:t>
      </w:r>
      <w:r w:rsidR="00972593" w:rsidRPr="00215768">
        <w:t>zbrodni przeciwko ludzkości.</w:t>
      </w:r>
    </w:p>
    <w:p w:rsidR="00F147D3" w:rsidRPr="00215768" w:rsidRDefault="00972593" w:rsidP="00972593">
      <w:pPr>
        <w:pStyle w:val="ComwiKonstytucja"/>
      </w:pPr>
      <w:r w:rsidRPr="00215768">
        <w:t>Zbrodnie wojenne to najcięższe przestępstwa popełniane</w:t>
      </w:r>
      <w:r w:rsidR="009E18EF">
        <w:t xml:space="preserve"> w </w:t>
      </w:r>
      <w:r w:rsidRPr="00215768">
        <w:t>trakcie wojny</w:t>
      </w:r>
      <w:r w:rsidR="006D7E53" w:rsidRPr="00215768">
        <w:t>,</w:t>
      </w:r>
      <w:r w:rsidR="002D1487" w:rsidRPr="00215768">
        <w:t xml:space="preserve"> </w:t>
      </w:r>
      <w:r w:rsidRPr="00215768">
        <w:t>niezależnie przeciwko komu zostały popełnione. O ile Polska nie zdecyduje się na ekstradycję lub przekazanie sprawy odpowiedniemu trybunałowi międzynarodowemu, jest zobowiązana</w:t>
      </w:r>
      <w:r w:rsidR="00F147D3" w:rsidRPr="00215768">
        <w:t xml:space="preserve"> do</w:t>
      </w:r>
      <w:r w:rsidR="00574971">
        <w:t xml:space="preserve"> </w:t>
      </w:r>
      <w:r w:rsidRPr="00215768">
        <w:t xml:space="preserve">wszczęcia postępowania karnego. </w:t>
      </w:r>
      <w:r w:rsidR="002D1487" w:rsidRPr="00215768">
        <w:t>W</w:t>
      </w:r>
      <w:r w:rsidR="00574971">
        <w:t xml:space="preserve"> </w:t>
      </w:r>
      <w:r w:rsidR="004B6038" w:rsidRPr="00215768">
        <w:t xml:space="preserve">przypadku </w:t>
      </w:r>
      <w:r w:rsidRPr="00215768">
        <w:t>zbrodni wojennej nie przyjmuje się jako okoliczności wyłączającej odpowiedzialność działania na rozkaz przełożonego.</w:t>
      </w:r>
    </w:p>
    <w:p w:rsidR="00215768" w:rsidRPr="00215768" w:rsidRDefault="00215768" w:rsidP="00215768">
      <w:pPr>
        <w:pStyle w:val="ComwiKonstytucja"/>
      </w:pPr>
      <w:r w:rsidRPr="00215768">
        <w:t>Zbrodnie przeciwko ludzkości to masowe zamachy przeciwko całym grupom ludności</w:t>
      </w:r>
      <w:r w:rsidR="009E18EF">
        <w:t xml:space="preserve"> w </w:t>
      </w:r>
      <w:r w:rsidRPr="00215768">
        <w:t>celu wykonania lub wsparcia polityki państwa lub organizacji. Szczególną formą zbrodni przeciwko ludzkości jest ludobójstwo, czyli czyny</w:t>
      </w:r>
      <w:r w:rsidR="00630BA4">
        <w:t xml:space="preserve"> </w:t>
      </w:r>
      <w:r w:rsidRPr="00215768">
        <w:t>zmierzające do</w:t>
      </w:r>
      <w:r w:rsidR="00574971">
        <w:t xml:space="preserve"> </w:t>
      </w:r>
      <w:r w:rsidRPr="00215768">
        <w:t>eksterminacji pewnych grup ludności jako grup</w:t>
      </w:r>
      <w:r w:rsidR="009E18EF">
        <w:t xml:space="preserve"> o </w:t>
      </w:r>
      <w:r w:rsidRPr="00215768">
        <w:t>szczególnych cechach społecznych, narodowych, religijnych czy rasowych.</w:t>
      </w:r>
    </w:p>
    <w:p w:rsidR="00D5492A" w:rsidRDefault="00972593" w:rsidP="00972593">
      <w:pPr>
        <w:pStyle w:val="ComwiKonstytucja"/>
      </w:pPr>
      <w:r w:rsidRPr="00215768">
        <w:t>Winni takich zbrodni powinni zostać osądzeni przez władze polskie niezależnie</w:t>
      </w:r>
      <w:r w:rsidR="00F147D3" w:rsidRPr="00215768">
        <w:t xml:space="preserve"> od</w:t>
      </w:r>
      <w:r w:rsidR="00574971">
        <w:t xml:space="preserve"> </w:t>
      </w:r>
      <w:r w:rsidRPr="00215768">
        <w:t>momentu popełnienia tego czynu.</w:t>
      </w:r>
    </w:p>
    <w:p w:rsidR="00914FC7" w:rsidRDefault="00914FC7" w:rsidP="00972593">
      <w:pPr>
        <w:pStyle w:val="ComwiKonstytucja"/>
      </w:pPr>
    </w:p>
    <w:p w:rsidR="00914FC7" w:rsidRDefault="00914FC7" w:rsidP="00914FC7">
      <w:pPr>
        <w:pStyle w:val="Styl1"/>
      </w:pPr>
    </w:p>
    <w:p w:rsidR="00914FC7" w:rsidRPr="00033611" w:rsidRDefault="00914FC7" w:rsidP="00914FC7">
      <w:pPr>
        <w:pStyle w:val="Styl1"/>
      </w:pPr>
      <w:r>
        <w:t>Sprawy dotyczące tego prawa nie pojawiały się w skargach do Rzecznika Praw Obywatelskich w 2017 r.</w:t>
      </w:r>
    </w:p>
    <w:p w:rsidR="005A49C9" w:rsidRPr="006148F7" w:rsidRDefault="005A49C9" w:rsidP="008E3F58">
      <w:pPr>
        <w:pStyle w:val="Styl1"/>
      </w:pPr>
      <w:r w:rsidRPr="006148F7">
        <w:br w:type="page"/>
      </w:r>
    </w:p>
    <w:p w:rsidR="00F147D3" w:rsidRDefault="005A49C9" w:rsidP="00B40816">
      <w:pPr>
        <w:pStyle w:val="Nagwek3"/>
      </w:pPr>
      <w:bookmarkStart w:id="337" w:name="_Toc513723060"/>
      <w:bookmarkStart w:id="338" w:name="_Toc515021870"/>
      <w:r w:rsidRPr="006148F7">
        <w:lastRenderedPageBreak/>
        <w:t>Art. 44. – Wstrzymanie biegu terminu przedawnienia</w:t>
      </w:r>
      <w:bookmarkEnd w:id="337"/>
      <w:bookmarkEnd w:id="338"/>
    </w:p>
    <w:p w:rsidR="008E3F58" w:rsidRDefault="005A49C9" w:rsidP="003B5AF8">
      <w:pPr>
        <w:pStyle w:val="Konstytucja"/>
      </w:pPr>
      <w:r w:rsidRPr="006148F7">
        <w:t>Bieg przedawnienia</w:t>
      </w:r>
      <w:r w:rsidR="009E18EF">
        <w:t xml:space="preserve"> w </w:t>
      </w:r>
      <w:r w:rsidRPr="006148F7">
        <w:t>stosunku</w:t>
      </w:r>
      <w:r w:rsidR="00F147D3">
        <w:t xml:space="preserve"> do</w:t>
      </w:r>
      <w:r w:rsidR="00574971">
        <w:t xml:space="preserve"> </w:t>
      </w:r>
      <w:r w:rsidRPr="006148F7">
        <w:t>przestępstw,</w:t>
      </w:r>
      <w:r w:rsidR="00CC7107">
        <w:t xml:space="preserve"> nie</w:t>
      </w:r>
      <w:r w:rsidR="00574971">
        <w:t xml:space="preserve"> </w:t>
      </w:r>
      <w:r w:rsidRPr="006148F7">
        <w:t>ściganych</w:t>
      </w:r>
      <w:r w:rsidR="009E18EF">
        <w:t xml:space="preserve"> z </w:t>
      </w:r>
      <w:r w:rsidRPr="006148F7">
        <w:t>przyczyn politycznych, popełnionych przez funkcjonariuszy publicznych lub</w:t>
      </w:r>
      <w:r w:rsidR="00BF69A5" w:rsidRPr="006148F7">
        <w:t xml:space="preserve"> na</w:t>
      </w:r>
      <w:r w:rsidR="00574971">
        <w:t xml:space="preserve"> </w:t>
      </w:r>
      <w:r w:rsidRPr="006148F7">
        <w:t>ich zlecenie, ulega zawieszeniu</w:t>
      </w:r>
      <w:r w:rsidR="00F147D3">
        <w:t xml:space="preserve"> do</w:t>
      </w:r>
      <w:r w:rsidR="00574971">
        <w:t xml:space="preserve"> </w:t>
      </w:r>
      <w:r w:rsidRPr="006148F7">
        <w:t>czasu ustania tych przyczyn.</w:t>
      </w:r>
    </w:p>
    <w:p w:rsidR="00F147D3" w:rsidRDefault="00972593" w:rsidP="00972593">
      <w:pPr>
        <w:pStyle w:val="ComwiKonstytucja"/>
      </w:pPr>
      <w:r>
        <w:t>Podobna regulacja nie występowała przed rokiem 1997</w:t>
      </w:r>
      <w:r w:rsidR="009E18EF">
        <w:t xml:space="preserve"> w </w:t>
      </w:r>
      <w:r>
        <w:t>polskim konstytucjonalizmie.</w:t>
      </w:r>
    </w:p>
    <w:p w:rsidR="00F147D3" w:rsidRDefault="00972593" w:rsidP="00972593">
      <w:pPr>
        <w:pStyle w:val="ComwiKonstytucja"/>
      </w:pPr>
      <w:r>
        <w:t>Aby wystąpiło zawieszenie biegu przedawnienia, wymagane jest spełnienie dwóch przesłanek:</w:t>
      </w:r>
    </w:p>
    <w:p w:rsidR="00F147D3" w:rsidRDefault="00972593" w:rsidP="007065D7">
      <w:pPr>
        <w:pStyle w:val="ComwiKonstytucja"/>
        <w:numPr>
          <w:ilvl w:val="0"/>
          <w:numId w:val="107"/>
        </w:numPr>
      </w:pPr>
      <w:r>
        <w:t>przestępstwo musi być popełnione przez funkcjonariusz</w:t>
      </w:r>
      <w:r w:rsidR="000401B8">
        <w:t>a</w:t>
      </w:r>
      <w:r>
        <w:t xml:space="preserve"> publicznego (lub na jego zlecenie)</w:t>
      </w:r>
      <w:r w:rsidR="006D7E53">
        <w:t>,</w:t>
      </w:r>
    </w:p>
    <w:p w:rsidR="00F147D3" w:rsidRDefault="00972593" w:rsidP="007065D7">
      <w:pPr>
        <w:pStyle w:val="ComwiKonstytucja"/>
        <w:numPr>
          <w:ilvl w:val="0"/>
          <w:numId w:val="107"/>
        </w:numPr>
      </w:pPr>
      <w:r>
        <w:t>oraz</w:t>
      </w:r>
      <w:r w:rsidR="009E18EF">
        <w:t xml:space="preserve"> w </w:t>
      </w:r>
      <w:r>
        <w:t>stosunku</w:t>
      </w:r>
      <w:r w:rsidR="00F147D3">
        <w:t xml:space="preserve"> do</w:t>
      </w:r>
      <w:r w:rsidR="00574971">
        <w:t xml:space="preserve"> </w:t>
      </w:r>
      <w:r>
        <w:t>sprawcy tego czynu</w:t>
      </w:r>
      <w:r w:rsidR="009E18EF">
        <w:t xml:space="preserve"> z </w:t>
      </w:r>
      <w:r>
        <w:t>przyczyn politycznych nie wszczęto lub przerwano (zawieszono) postępowanie (dochodzenie, śledztwo).</w:t>
      </w:r>
    </w:p>
    <w:p w:rsidR="00F147D3" w:rsidRDefault="00972593" w:rsidP="004B6038">
      <w:pPr>
        <w:pStyle w:val="ComwiKonstytucja"/>
      </w:pPr>
      <w:r>
        <w:t>Nie chodzi jedynie</w:t>
      </w:r>
      <w:r w:rsidR="009E18EF">
        <w:t xml:space="preserve"> o </w:t>
      </w:r>
      <w:r>
        <w:t>przestępstwa polityczne, ale</w:t>
      </w:r>
      <w:r w:rsidR="009E18EF">
        <w:t xml:space="preserve"> o </w:t>
      </w:r>
      <w:r>
        <w:t>wszystkie przestępstwa –</w:t>
      </w:r>
      <w:r w:rsidR="009E18EF">
        <w:t xml:space="preserve"> w </w:t>
      </w:r>
      <w:r>
        <w:t>tym także czyny wymienione</w:t>
      </w:r>
      <w:r w:rsidR="009E18EF">
        <w:t xml:space="preserve"> w </w:t>
      </w:r>
      <w:r w:rsidR="00F147D3">
        <w:t>art.</w:t>
      </w:r>
      <w:r w:rsidR="00574971">
        <w:t xml:space="preserve"> </w:t>
      </w:r>
      <w:r>
        <w:t>43.</w:t>
      </w:r>
    </w:p>
    <w:p w:rsidR="00972593" w:rsidRDefault="00972593" w:rsidP="00972593">
      <w:pPr>
        <w:pStyle w:val="ComwiKonstytucja"/>
        <w:rPr>
          <w:color w:val="000000"/>
          <w:sz w:val="20"/>
        </w:rPr>
      </w:pPr>
      <w:r>
        <w:t>Przepis ten ma szczególne znaczenie</w:t>
      </w:r>
      <w:r w:rsidR="009E18EF">
        <w:t xml:space="preserve"> w </w:t>
      </w:r>
      <w:r>
        <w:t>kontekście zdarzeń, które zaszły</w:t>
      </w:r>
      <w:r w:rsidR="009E18EF">
        <w:t xml:space="preserve"> w </w:t>
      </w:r>
      <w:r>
        <w:t>trakcie trwania poprzedniego ustroju. Obecnie nieściganie przestępstw</w:t>
      </w:r>
      <w:r w:rsidR="009E18EF">
        <w:t xml:space="preserve"> z </w:t>
      </w:r>
      <w:r>
        <w:t>przyczyn politycznych jest niekonstytucyjne.</w:t>
      </w:r>
    </w:p>
    <w:p w:rsidR="009848DD" w:rsidRDefault="009848DD">
      <w:pPr>
        <w:spacing w:after="200" w:line="24" w:lineRule="auto"/>
        <w:rPr>
          <w:i/>
          <w:color w:val="000000"/>
          <w:sz w:val="20"/>
        </w:rPr>
      </w:pPr>
      <w:r>
        <w:rPr>
          <w:i/>
          <w:color w:val="000000"/>
          <w:sz w:val="20"/>
        </w:rPr>
        <w:br w:type="page"/>
      </w:r>
    </w:p>
    <w:p w:rsidR="0052110F" w:rsidRPr="00215768" w:rsidRDefault="0052110F" w:rsidP="004C2686">
      <w:pPr>
        <w:pStyle w:val="Nagwek4"/>
      </w:pPr>
      <w:bookmarkStart w:id="339" w:name="_Problem_przedawnienia_zbrodni"/>
      <w:bookmarkStart w:id="340" w:name="_Toc513723061"/>
      <w:bookmarkStart w:id="341" w:name="_Toc515021871"/>
      <w:bookmarkEnd w:id="339"/>
      <w:r w:rsidRPr="00215768">
        <w:lastRenderedPageBreak/>
        <w:t>Problem przedawnienia zbrodni komunistycznych</w:t>
      </w:r>
      <w:bookmarkEnd w:id="340"/>
      <w:bookmarkEnd w:id="341"/>
    </w:p>
    <w:p w:rsidR="00215768" w:rsidRPr="00215768" w:rsidRDefault="00215768" w:rsidP="00215768">
      <w:pPr>
        <w:pStyle w:val="Styl1"/>
        <w:rPr>
          <w:b/>
          <w:lang w:eastAsia="en-US"/>
        </w:rPr>
      </w:pPr>
      <w:r w:rsidRPr="00215768">
        <w:rPr>
          <w:b/>
          <w:lang w:eastAsia="en-US"/>
        </w:rPr>
        <w:t>W 2017</w:t>
      </w:r>
      <w:r w:rsidR="00574971">
        <w:rPr>
          <w:b/>
          <w:lang w:eastAsia="en-US"/>
        </w:rPr>
        <w:t xml:space="preserve"> </w:t>
      </w:r>
      <w:r w:rsidRPr="00215768">
        <w:rPr>
          <w:b/>
          <w:lang w:eastAsia="en-US"/>
        </w:rPr>
        <w:t>r. Minister Sprawiedliwości zgłosił do</w:t>
      </w:r>
      <w:r w:rsidR="00574971">
        <w:rPr>
          <w:b/>
          <w:lang w:eastAsia="en-US"/>
        </w:rPr>
        <w:t xml:space="preserve"> </w:t>
      </w:r>
      <w:r w:rsidRPr="00215768">
        <w:rPr>
          <w:b/>
          <w:lang w:eastAsia="en-US"/>
        </w:rPr>
        <w:t>Trybunału Konstytucyjnego</w:t>
      </w:r>
      <w:r w:rsidRPr="00215768">
        <w:rPr>
          <w:rStyle w:val="Odwoanieprzypisudolnego"/>
          <w:b/>
          <w:lang w:eastAsia="en-US"/>
        </w:rPr>
        <w:footnoteReference w:id="338"/>
      </w:r>
      <w:r w:rsidRPr="00215768">
        <w:rPr>
          <w:b/>
          <w:lang w:eastAsia="en-US"/>
        </w:rPr>
        <w:t xml:space="preserve"> problem podnoszony przez Rzecznika od</w:t>
      </w:r>
      <w:r w:rsidR="00574971">
        <w:rPr>
          <w:b/>
          <w:lang w:eastAsia="en-US"/>
        </w:rPr>
        <w:t xml:space="preserve"> </w:t>
      </w:r>
      <w:r w:rsidRPr="00215768">
        <w:rPr>
          <w:b/>
          <w:lang w:eastAsia="en-US"/>
        </w:rPr>
        <w:t>2016</w:t>
      </w:r>
      <w:r w:rsidR="00574971">
        <w:rPr>
          <w:b/>
          <w:lang w:eastAsia="en-US"/>
        </w:rPr>
        <w:t xml:space="preserve"> </w:t>
      </w:r>
      <w:r w:rsidRPr="00215768">
        <w:rPr>
          <w:b/>
          <w:lang w:eastAsia="en-US"/>
        </w:rPr>
        <w:t>r., (ale nierozpatrzony przez Trybunał).</w:t>
      </w:r>
    </w:p>
    <w:p w:rsidR="00215768" w:rsidRPr="00215768" w:rsidRDefault="00215768" w:rsidP="00215768">
      <w:pPr>
        <w:pStyle w:val="Styl1"/>
      </w:pPr>
      <w:r w:rsidRPr="00215768">
        <w:t>Osoby pokrzywdzone piszą bowiem do</w:t>
      </w:r>
      <w:r w:rsidR="00574971">
        <w:t xml:space="preserve"> </w:t>
      </w:r>
      <w:r w:rsidRPr="00215768">
        <w:t>Rzecznika, że</w:t>
      </w:r>
      <w:r w:rsidR="00574971">
        <w:t xml:space="preserve"> </w:t>
      </w:r>
      <w:r w:rsidRPr="00215768">
        <w:t>śledztwa</w:t>
      </w:r>
      <w:r w:rsidR="009E18EF">
        <w:t xml:space="preserve"> o </w:t>
      </w:r>
      <w:r w:rsidRPr="00215768">
        <w:t>zbrodnie komunistyczne zostały</w:t>
      </w:r>
      <w:r w:rsidR="009E18EF">
        <w:t xml:space="preserve"> w </w:t>
      </w:r>
      <w:r w:rsidRPr="00215768">
        <w:t>latach 90. umorzone ze względu na przedawnienie karalności. Chodzi</w:t>
      </w:r>
      <w:r w:rsidR="009E18EF">
        <w:t xml:space="preserve"> o </w:t>
      </w:r>
      <w:r w:rsidRPr="00215768">
        <w:t>znęcanie się, poniżanie czy pobicie, czyli czyny, za które najwyższą karą mogłoby być 5 lat więzienia.</w:t>
      </w:r>
    </w:p>
    <w:p w:rsidR="0052110F" w:rsidRPr="00215768" w:rsidRDefault="0052110F" w:rsidP="0052110F">
      <w:pPr>
        <w:pStyle w:val="Styl1"/>
      </w:pPr>
      <w:r w:rsidRPr="00215768">
        <w:t>Przykład? Milicjant stanął pod zarzutem popełnienia</w:t>
      </w:r>
      <w:r w:rsidR="009E18EF">
        <w:t xml:space="preserve"> w </w:t>
      </w:r>
      <w:r w:rsidRPr="00215768">
        <w:t>okresie</w:t>
      </w:r>
      <w:r w:rsidR="00F147D3" w:rsidRPr="00215768">
        <w:t xml:space="preserve"> od</w:t>
      </w:r>
      <w:r w:rsidR="00574971">
        <w:t xml:space="preserve"> </w:t>
      </w:r>
      <w:r w:rsidRPr="00215768">
        <w:t>stycznia 1983</w:t>
      </w:r>
      <w:r w:rsidR="00574971">
        <w:t xml:space="preserve"> </w:t>
      </w:r>
      <w:r w:rsidR="00417C70" w:rsidRPr="00215768">
        <w:t xml:space="preserve">r. </w:t>
      </w:r>
      <w:r w:rsidR="00F147D3" w:rsidRPr="00215768">
        <w:t>do</w:t>
      </w:r>
      <w:r w:rsidR="00574971">
        <w:t xml:space="preserve"> </w:t>
      </w:r>
      <w:r w:rsidRPr="00215768">
        <w:t>dnia 29 sierpnia 1988</w:t>
      </w:r>
      <w:r w:rsidR="00574971">
        <w:t xml:space="preserve"> </w:t>
      </w:r>
      <w:r w:rsidR="00417C70" w:rsidRPr="00215768">
        <w:t xml:space="preserve">r. </w:t>
      </w:r>
      <w:r w:rsidRPr="00215768">
        <w:t>przestępstw, które</w:t>
      </w:r>
      <w:r w:rsidR="009E18EF">
        <w:t xml:space="preserve"> w </w:t>
      </w:r>
      <w:r w:rsidRPr="00215768">
        <w:t>czasie ich popełnienia stanowiły przestępstwa przewidziane</w:t>
      </w:r>
      <w:r w:rsidR="009E18EF">
        <w:t xml:space="preserve"> w </w:t>
      </w:r>
      <w:r w:rsidRPr="00215768">
        <w:t>kodeksie karnym</w:t>
      </w:r>
      <w:r w:rsidR="009E18EF">
        <w:t xml:space="preserve"> z </w:t>
      </w:r>
      <w:r w:rsidRPr="00215768">
        <w:t>1969</w:t>
      </w:r>
      <w:r w:rsidR="00574971">
        <w:t xml:space="preserve"> </w:t>
      </w:r>
      <w:r w:rsidR="00417C70" w:rsidRPr="00215768">
        <w:t xml:space="preserve">r. </w:t>
      </w:r>
      <w:r w:rsidRPr="00215768">
        <w:t>:</w:t>
      </w:r>
      <w:r w:rsidR="00F147D3" w:rsidRPr="00215768">
        <w:t xml:space="preserve"> art.</w:t>
      </w:r>
      <w:r w:rsidR="00574971">
        <w:t xml:space="preserve"> </w:t>
      </w:r>
      <w:r w:rsidRPr="00215768">
        <w:t xml:space="preserve">184 </w:t>
      </w:r>
      <w:r w:rsidR="0019623D" w:rsidRPr="00215768">
        <w:t>§</w:t>
      </w:r>
      <w:r w:rsidRPr="00215768">
        <w:t>1 (znęcanie się),</w:t>
      </w:r>
      <w:r w:rsidR="00F147D3" w:rsidRPr="00215768">
        <w:t xml:space="preserve"> art.</w:t>
      </w:r>
      <w:r w:rsidR="00574971">
        <w:t xml:space="preserve"> </w:t>
      </w:r>
      <w:r w:rsidRPr="00215768">
        <w:t>166 (groźba karalna),</w:t>
      </w:r>
      <w:r w:rsidR="00F147D3" w:rsidRPr="00215768">
        <w:t xml:space="preserve"> art.</w:t>
      </w:r>
      <w:r w:rsidR="00574971">
        <w:t xml:space="preserve"> </w:t>
      </w:r>
      <w:r w:rsidRPr="00215768">
        <w:t>165</w:t>
      </w:r>
      <w:r w:rsidR="00574971">
        <w:t xml:space="preserve"> </w:t>
      </w:r>
      <w:r w:rsidR="0019623D" w:rsidRPr="00215768">
        <w:t>§</w:t>
      </w:r>
      <w:r w:rsidRPr="00215768">
        <w:t>1 (bezprawne pozbawienie wolności). Postępowanie prowadzone już po 1990</w:t>
      </w:r>
      <w:r w:rsidR="00574971">
        <w:t xml:space="preserve"> </w:t>
      </w:r>
      <w:r w:rsidR="00417C70" w:rsidRPr="00215768">
        <w:t xml:space="preserve">r. </w:t>
      </w:r>
      <w:r w:rsidRPr="00215768">
        <w:t>umorzono</w:t>
      </w:r>
      <w:r w:rsidR="009E18EF">
        <w:t xml:space="preserve"> z </w:t>
      </w:r>
      <w:r w:rsidRPr="00215768">
        <w:t>uwagi na przedawnienie.</w:t>
      </w:r>
    </w:p>
    <w:p w:rsidR="0052110F" w:rsidRPr="00215768" w:rsidRDefault="0052110F" w:rsidP="009848DD">
      <w:pPr>
        <w:pStyle w:val="Styl1"/>
      </w:pPr>
      <w:r w:rsidRPr="00215768">
        <w:t>W 1995</w:t>
      </w:r>
      <w:r w:rsidR="00574971">
        <w:t xml:space="preserve"> </w:t>
      </w:r>
      <w:r w:rsidR="00417C70" w:rsidRPr="00215768">
        <w:t xml:space="preserve">r. </w:t>
      </w:r>
      <w:r w:rsidRPr="00215768">
        <w:t>ustawodawca umożliwił bowiem ściganie zbrodni komunistycznych, ale ustawa została napisana tak,</w:t>
      </w:r>
      <w:r w:rsidR="00CC7107" w:rsidRPr="00215768">
        <w:t xml:space="preserve"> że</w:t>
      </w:r>
      <w:r w:rsidR="00574971">
        <w:t xml:space="preserve"> </w:t>
      </w:r>
      <w:r w:rsidRPr="00215768">
        <w:t>pozwoliła na ściganie tylko poważniejszych przestępstw</w:t>
      </w:r>
      <w:r w:rsidR="002A597D" w:rsidRPr="00215768">
        <w:t xml:space="preserve"> </w:t>
      </w:r>
      <w:r w:rsidRPr="00215768">
        <w:t>(ustawa</w:t>
      </w:r>
      <w:r w:rsidR="009E18EF">
        <w:t xml:space="preserve"> z </w:t>
      </w:r>
      <w:r w:rsidRPr="00215768">
        <w:t>dnia 12 lipca 1995</w:t>
      </w:r>
      <w:r w:rsidR="00574971">
        <w:t xml:space="preserve"> </w:t>
      </w:r>
      <w:r w:rsidR="00417C70" w:rsidRPr="00215768">
        <w:t>r.</w:t>
      </w:r>
      <w:r w:rsidR="009E18EF">
        <w:t xml:space="preserve"> o </w:t>
      </w:r>
      <w:r w:rsidRPr="00215768">
        <w:t>zmianie Kodeksu karnego, Kodeksu karnego wykonawczego oraz</w:t>
      </w:r>
      <w:r w:rsidR="009E18EF">
        <w:t xml:space="preserve"> o </w:t>
      </w:r>
      <w:r w:rsidRPr="00215768">
        <w:t>podwyższeniu dolnych</w:t>
      </w:r>
      <w:r w:rsidR="009E18EF">
        <w:t xml:space="preserve"> i </w:t>
      </w:r>
      <w:r w:rsidRPr="00215768">
        <w:t>górnych granic grzywien</w:t>
      </w:r>
      <w:r w:rsidR="009E18EF">
        <w:t xml:space="preserve"> i </w:t>
      </w:r>
      <w:r w:rsidRPr="00215768">
        <w:t>nawiązek</w:t>
      </w:r>
      <w:r w:rsidR="009E18EF">
        <w:t xml:space="preserve"> w </w:t>
      </w:r>
      <w:r w:rsidRPr="00215768">
        <w:t>prawie karnym).</w:t>
      </w:r>
    </w:p>
    <w:p w:rsidR="0052110F" w:rsidRPr="00215768" w:rsidRDefault="0052110F" w:rsidP="0052110F">
      <w:pPr>
        <w:pStyle w:val="Styl1"/>
      </w:pPr>
      <w:r w:rsidRPr="00215768">
        <w:t>W przypadku czynów zagrożonych karą</w:t>
      </w:r>
      <w:r w:rsidR="00F147D3" w:rsidRPr="00215768">
        <w:t xml:space="preserve"> do</w:t>
      </w:r>
      <w:r w:rsidR="00574971">
        <w:t xml:space="preserve"> </w:t>
      </w:r>
      <w:r w:rsidRPr="00215768">
        <w:t>5 lat bieg przedawnienia także został wznowiony, ale miało to znaczenie tylko teoretyczne: ustawodawca przyznał,</w:t>
      </w:r>
      <w:r w:rsidR="00CC7107" w:rsidRPr="00215768">
        <w:t xml:space="preserve"> że</w:t>
      </w:r>
      <w:r w:rsidR="00574971">
        <w:t xml:space="preserve"> </w:t>
      </w:r>
      <w:r w:rsidRPr="00215768">
        <w:t>sprawy te można było ścigać dopiero po 1 stycznia 1990</w:t>
      </w:r>
      <w:r w:rsidR="00574971">
        <w:t xml:space="preserve"> </w:t>
      </w:r>
      <w:r w:rsidR="00085CD1" w:rsidRPr="00215768">
        <w:t>r.,</w:t>
      </w:r>
      <w:r w:rsidRPr="00215768">
        <w:t xml:space="preserve"> ale przedawniały się one 1 stycznia 1995</w:t>
      </w:r>
      <w:r w:rsidR="00574971">
        <w:t xml:space="preserve"> </w:t>
      </w:r>
      <w:r w:rsidR="00417C70" w:rsidRPr="00215768">
        <w:t>r.</w:t>
      </w:r>
      <w:r w:rsidR="00215768" w:rsidRPr="00215768">
        <w:t>,</w:t>
      </w:r>
      <w:r w:rsidR="00417C70" w:rsidRPr="00215768">
        <w:t xml:space="preserve"> </w:t>
      </w:r>
      <w:r w:rsidR="00215768" w:rsidRPr="00215768">
        <w:t>c</w:t>
      </w:r>
      <w:r w:rsidRPr="00215768">
        <w:t>zyli przed wejściem</w:t>
      </w:r>
      <w:r w:rsidR="009E18EF">
        <w:t xml:space="preserve"> w </w:t>
      </w:r>
      <w:r w:rsidRPr="00215768">
        <w:t xml:space="preserve">życie tej ustawy. </w:t>
      </w:r>
      <w:r w:rsidR="00215768" w:rsidRPr="00215768">
        <w:t>Był to rodzaj zawoalowanej abolicji</w:t>
      </w:r>
      <w:r w:rsidR="00215768">
        <w:t>.</w:t>
      </w:r>
    </w:p>
    <w:p w:rsidR="0052110F" w:rsidRPr="00215768" w:rsidRDefault="00215768" w:rsidP="0052110F">
      <w:pPr>
        <w:pStyle w:val="Styl1"/>
      </w:pPr>
      <w:r w:rsidRPr="00215768">
        <w:t>Rzecznik zauważył</w:t>
      </w:r>
      <w:r w:rsidRPr="00215768">
        <w:rPr>
          <w:rStyle w:val="Odwoanieprzypisudolnego"/>
        </w:rPr>
        <w:footnoteReference w:id="339"/>
      </w:r>
      <w:r w:rsidRPr="00215768">
        <w:t>, że</w:t>
      </w:r>
      <w:r w:rsidR="00574971">
        <w:t xml:space="preserve"> </w:t>
      </w:r>
      <w:r w:rsidRPr="00215768">
        <w:t>zaniechanie ścigania</w:t>
      </w:r>
      <w:r w:rsidR="009E18EF">
        <w:t xml:space="preserve"> w </w:t>
      </w:r>
      <w:r w:rsidRPr="00215768">
        <w:t>takich sprawach narusza społeczne poczucie sprawiedliwości. Działania funkcjonariuszy państwa</w:t>
      </w:r>
      <w:r w:rsidR="009E18EF">
        <w:t xml:space="preserve"> w </w:t>
      </w:r>
      <w:r w:rsidRPr="00215768">
        <w:t>latach 1944</w:t>
      </w:r>
      <w:r w:rsidR="0052110F" w:rsidRPr="00215768">
        <w:t>-1989 spełniały znamiona czynów zabronionych opisanych</w:t>
      </w:r>
      <w:r w:rsidR="009E18EF">
        <w:t xml:space="preserve"> w </w:t>
      </w:r>
      <w:r w:rsidR="0052110F" w:rsidRPr="00215768">
        <w:t>ówczesnym kodeksie karnym.</w:t>
      </w:r>
      <w:r w:rsidR="002A597D" w:rsidRPr="00215768">
        <w:t xml:space="preserve"> </w:t>
      </w:r>
      <w:r w:rsidR="0052110F" w:rsidRPr="00215768">
        <w:t>Zakaz tortur</w:t>
      </w:r>
      <w:r w:rsidR="009E18EF">
        <w:t xml:space="preserve"> i </w:t>
      </w:r>
      <w:r w:rsidR="0052110F" w:rsidRPr="00215768">
        <w:t>poniżającego traktowania obowiązywał także</w:t>
      </w:r>
      <w:r w:rsidR="009E18EF">
        <w:t xml:space="preserve"> w </w:t>
      </w:r>
      <w:r w:rsidR="0052110F" w:rsidRPr="00215768">
        <w:t>czasach PRL,</w:t>
      </w:r>
      <w:r w:rsidR="00CC7107" w:rsidRPr="00215768">
        <w:t xml:space="preserve"> a</w:t>
      </w:r>
      <w:r w:rsidR="00574971">
        <w:t xml:space="preserve"> </w:t>
      </w:r>
      <w:r w:rsidR="0052110F" w:rsidRPr="00215768">
        <w:t xml:space="preserve">ówczesne władze ratyfikowały dotyczące tego międzynarodowe </w:t>
      </w:r>
      <w:r w:rsidR="0052110F" w:rsidRPr="00215768">
        <w:lastRenderedPageBreak/>
        <w:t>konwencje. Jednak aparat państwa dążył</w:t>
      </w:r>
      <w:r w:rsidR="00F147D3" w:rsidRPr="00215768">
        <w:t xml:space="preserve"> do</w:t>
      </w:r>
      <w:r w:rsidR="00574971">
        <w:t xml:space="preserve"> </w:t>
      </w:r>
      <w:r w:rsidR="0052110F" w:rsidRPr="00215768">
        <w:t>ochrony swoich funkcjonariuszy, nawet</w:t>
      </w:r>
      <w:r w:rsidR="009E18EF">
        <w:t xml:space="preserve"> w </w:t>
      </w:r>
      <w:r w:rsidR="0052110F" w:rsidRPr="00215768">
        <w:t>sposób bezprawny. Dlatego sprawcy pozostali bezkarni.</w:t>
      </w:r>
    </w:p>
    <w:p w:rsidR="0052110F" w:rsidRPr="00215768" w:rsidRDefault="0052110F" w:rsidP="0052110F">
      <w:pPr>
        <w:pStyle w:val="Styl1"/>
      </w:pPr>
      <w:r w:rsidRPr="00215768">
        <w:t>Wniosek Rzecznika Praw Obywatelskich wpisywał się</w:t>
      </w:r>
      <w:r w:rsidR="009E18EF">
        <w:t xml:space="preserve"> w </w:t>
      </w:r>
      <w:r w:rsidRPr="00215768">
        <w:t>system działań, które państwo demokratyczne powinno podjąć, aby naprawić szkody</w:t>
      </w:r>
      <w:r w:rsidR="009E18EF">
        <w:t xml:space="preserve"> i </w:t>
      </w:r>
      <w:r w:rsidRPr="00215768">
        <w:t>krzywdy wyrządzone</w:t>
      </w:r>
      <w:r w:rsidR="009E18EF">
        <w:t xml:space="preserve"> w </w:t>
      </w:r>
      <w:r w:rsidRPr="00215768">
        <w:t>czasie trwania ustroju niedemokratycznego.</w:t>
      </w:r>
      <w:r w:rsidR="002A597D" w:rsidRPr="00215768">
        <w:t xml:space="preserve"> </w:t>
      </w:r>
      <w:r w:rsidRPr="00215768">
        <w:t>Jednym</w:t>
      </w:r>
      <w:r w:rsidR="009E18EF">
        <w:t xml:space="preserve"> z </w:t>
      </w:r>
      <w:r w:rsidRPr="00215768">
        <w:t>narzędzi takiej naprawy jest wznowienie postępowania</w:t>
      </w:r>
      <w:r w:rsidR="009E18EF">
        <w:t xml:space="preserve"> w </w:t>
      </w:r>
      <w:r w:rsidRPr="00215768">
        <w:t>sytuacji, gdy możliwa jest ocena czynu</w:t>
      </w:r>
      <w:r w:rsidR="009E18EF">
        <w:t xml:space="preserve"> w </w:t>
      </w:r>
      <w:r w:rsidRPr="00215768">
        <w:t>warunkach praworządności.</w:t>
      </w:r>
    </w:p>
    <w:p w:rsidR="0052110F" w:rsidRPr="00215768" w:rsidRDefault="0052110F" w:rsidP="0052110F">
      <w:pPr>
        <w:pStyle w:val="Styl1"/>
      </w:pPr>
      <w:r w:rsidRPr="00215768">
        <w:t>Nie chodzi</w:t>
      </w:r>
      <w:r w:rsidR="009E18EF">
        <w:t xml:space="preserve"> o </w:t>
      </w:r>
      <w:r w:rsidRPr="00215768">
        <w:t>to,</w:t>
      </w:r>
      <w:r w:rsidR="00CC7107" w:rsidRPr="00215768">
        <w:t xml:space="preserve"> by</w:t>
      </w:r>
      <w:r w:rsidR="00574971">
        <w:t xml:space="preserve"> </w:t>
      </w:r>
      <w:r w:rsidRPr="00215768">
        <w:t>teraz ścigać tych, którzy byli funkcjonariuszami aparatu państwa</w:t>
      </w:r>
      <w:r w:rsidR="009E18EF">
        <w:t xml:space="preserve"> w </w:t>
      </w:r>
      <w:r w:rsidRPr="00215768">
        <w:t>czasach PRL. Jednak obywatele, których tamto państwo potraktowało</w:t>
      </w:r>
      <w:r w:rsidR="009E18EF">
        <w:t xml:space="preserve"> w </w:t>
      </w:r>
      <w:r w:rsidRPr="00215768">
        <w:t>sposób poniżający, mający znamiona tortur czy nieludzkiego traktowania, mają prawo</w:t>
      </w:r>
      <w:r w:rsidR="00F147D3" w:rsidRPr="00215768">
        <w:t xml:space="preserve"> do</w:t>
      </w:r>
      <w:r w:rsidR="00574971">
        <w:t xml:space="preserve"> </w:t>
      </w:r>
      <w:r w:rsidRPr="00215768">
        <w:t>tego,</w:t>
      </w:r>
      <w:r w:rsidR="00CC7107" w:rsidRPr="00215768">
        <w:t xml:space="preserve"> by</w:t>
      </w:r>
      <w:r w:rsidR="00574971">
        <w:t xml:space="preserve"> </w:t>
      </w:r>
      <w:r w:rsidRPr="00215768">
        <w:t>czyny te zostały ocenione.</w:t>
      </w:r>
    </w:p>
    <w:p w:rsidR="0052110F" w:rsidRDefault="00215768" w:rsidP="007E660D">
      <w:pPr>
        <w:pStyle w:val="Styl1"/>
        <w:rPr>
          <w:lang w:eastAsia="en-US"/>
        </w:rPr>
      </w:pPr>
      <w:r w:rsidRPr="00215768">
        <w:rPr>
          <w:lang w:eastAsia="en-US"/>
        </w:rPr>
        <w:t>Ponieważ</w:t>
      </w:r>
      <w:r w:rsidR="009E18EF">
        <w:rPr>
          <w:lang w:eastAsia="en-US"/>
        </w:rPr>
        <w:t xml:space="preserve"> w </w:t>
      </w:r>
      <w:r w:rsidRPr="00215768">
        <w:rPr>
          <w:lang w:eastAsia="en-US"/>
        </w:rPr>
        <w:t>2016</w:t>
      </w:r>
      <w:r w:rsidR="00574971">
        <w:rPr>
          <w:lang w:eastAsia="en-US"/>
        </w:rPr>
        <w:t xml:space="preserve"> </w:t>
      </w:r>
      <w:r w:rsidRPr="00215768">
        <w:rPr>
          <w:lang w:eastAsia="en-US"/>
        </w:rPr>
        <w:t>r. zmieniła się ustawa</w:t>
      </w:r>
      <w:r w:rsidR="009E18EF">
        <w:rPr>
          <w:lang w:eastAsia="en-US"/>
        </w:rPr>
        <w:t xml:space="preserve"> o </w:t>
      </w:r>
      <w:r w:rsidRPr="00215768">
        <w:rPr>
          <w:lang w:eastAsia="en-US"/>
        </w:rPr>
        <w:t>Trybunale Konstytucyjnym</w:t>
      </w:r>
      <w:r w:rsidR="009E18EF">
        <w:rPr>
          <w:lang w:eastAsia="en-US"/>
        </w:rPr>
        <w:t xml:space="preserve"> w </w:t>
      </w:r>
      <w:r w:rsidRPr="00215768">
        <w:rPr>
          <w:lang w:eastAsia="en-US"/>
        </w:rPr>
        <w:t>sposób uniemożliwiający już rozpatrzenie wniosku RPO, swój wniosek</w:t>
      </w:r>
      <w:r w:rsidR="009E18EF">
        <w:rPr>
          <w:lang w:eastAsia="en-US"/>
        </w:rPr>
        <w:t xml:space="preserve"> w </w:t>
      </w:r>
      <w:r w:rsidRPr="00215768">
        <w:rPr>
          <w:lang w:eastAsia="en-US"/>
        </w:rPr>
        <w:t>tej samej sprawie złożył Minister Sprawiedliwości-Prokurator Generalny. Sprawa czeka na rozpatrzenie</w:t>
      </w:r>
      <w:r w:rsidR="009E18EF">
        <w:rPr>
          <w:lang w:eastAsia="en-US"/>
        </w:rPr>
        <w:t xml:space="preserve"> w </w:t>
      </w:r>
      <w:r w:rsidRPr="00215768">
        <w:rPr>
          <w:lang w:eastAsia="en-US"/>
        </w:rPr>
        <w:t>Trybunale.</w:t>
      </w:r>
    </w:p>
    <w:p w:rsidR="00CF248A" w:rsidRDefault="00445E25" w:rsidP="00CF248A">
      <w:pPr>
        <w:pStyle w:val="Sprawyludzi"/>
      </w:pPr>
      <w:bookmarkStart w:id="342" w:name="_Toc512508003"/>
      <w:bookmarkStart w:id="343" w:name="_Toc515021872"/>
      <w:r>
        <w:t>S</w:t>
      </w:r>
      <w:r w:rsidR="00437B00">
        <w:t>p</w:t>
      </w:r>
      <w:r>
        <w:t xml:space="preserve">rawa pana K. </w:t>
      </w:r>
      <w:r w:rsidR="00AA6D9B">
        <w:t xml:space="preserve">Czy znęcanie się nad </w:t>
      </w:r>
      <w:r>
        <w:t>nim</w:t>
      </w:r>
      <w:r w:rsidR="009E18EF">
        <w:t xml:space="preserve"> w </w:t>
      </w:r>
      <w:r>
        <w:t>czasach PRL to zbr</w:t>
      </w:r>
      <w:r w:rsidR="00AA6D9B">
        <w:t>odnia komunistyczna?</w:t>
      </w:r>
      <w:bookmarkEnd w:id="342"/>
      <w:r w:rsidR="00CF248A">
        <w:rPr>
          <w:rStyle w:val="Odwoanieprzypisudolnego"/>
        </w:rPr>
        <w:footnoteReference w:id="340"/>
      </w:r>
      <w:bookmarkEnd w:id="343"/>
    </w:p>
    <w:p w:rsidR="00CF248A" w:rsidRDefault="00CF248A" w:rsidP="00CF248A">
      <w:pPr>
        <w:pStyle w:val="Sprawyludzi-opis"/>
      </w:pPr>
      <w:r>
        <w:t>C</w:t>
      </w:r>
      <w:r w:rsidRPr="00E4506D">
        <w:t xml:space="preserve">zy </w:t>
      </w:r>
      <w:r w:rsidRPr="009C5877">
        <w:t>działania funkcjonariuszy publicznych polegające na bezprawnym pozbawieniu wolności</w:t>
      </w:r>
      <w:r w:rsidRPr="00E4506D">
        <w:t xml:space="preserve"> </w:t>
      </w:r>
      <w:r>
        <w:t>p</w:t>
      </w:r>
      <w:r w:rsidRPr="00E4506D">
        <w:t xml:space="preserve">ana M. K. oraz represji po </w:t>
      </w:r>
      <w:r>
        <w:t>tym, jak do</w:t>
      </w:r>
      <w:r w:rsidR="00574971">
        <w:t xml:space="preserve"> </w:t>
      </w:r>
      <w:r>
        <w:t>kraju nie</w:t>
      </w:r>
      <w:r w:rsidR="00574971">
        <w:t xml:space="preserve"> </w:t>
      </w:r>
      <w:r w:rsidR="008F2230">
        <w:t>wrócił</w:t>
      </w:r>
      <w:r>
        <w:t xml:space="preserve"> </w:t>
      </w:r>
      <w:r w:rsidR="00AA6D9B">
        <w:t xml:space="preserve">jego </w:t>
      </w:r>
      <w:r w:rsidRPr="00E4506D">
        <w:t xml:space="preserve">brat </w:t>
      </w:r>
      <w:r>
        <w:t>(</w:t>
      </w:r>
      <w:r w:rsidRPr="00E4506D">
        <w:t>był</w:t>
      </w:r>
      <w:r>
        <w:t>y</w:t>
      </w:r>
      <w:r w:rsidRPr="00E4506D">
        <w:t xml:space="preserve"> funkcjonariusz Departamentu I MSW</w:t>
      </w:r>
      <w:r>
        <w:t>),</w:t>
      </w:r>
      <w:r w:rsidRPr="00E4506D">
        <w:t xml:space="preserve"> stanowiły zbrodnie komunistyczne</w:t>
      </w:r>
      <w:r>
        <w:t>,</w:t>
      </w:r>
      <w:r w:rsidR="009E18EF">
        <w:t xml:space="preserve"> w </w:t>
      </w:r>
      <w:r w:rsidRPr="00E4506D">
        <w:t>rozumieniu ustawy</w:t>
      </w:r>
      <w:r w:rsidR="009E18EF">
        <w:t xml:space="preserve"> o </w:t>
      </w:r>
      <w:r w:rsidRPr="00E4506D">
        <w:t>Instytucie Pamięci Narodowej – Komisji Ścigania Zbrodni przeciwko Narodowi Polskiemu</w:t>
      </w:r>
      <w:r>
        <w:t>?</w:t>
      </w:r>
    </w:p>
    <w:p w:rsidR="00D50B44" w:rsidRDefault="00CF248A" w:rsidP="00CF248A">
      <w:pPr>
        <w:pStyle w:val="Sprawyludzi-opis"/>
      </w:pPr>
      <w:r>
        <w:t>Prokuratura umorzyła śledztwo</w:t>
      </w:r>
      <w:r w:rsidR="009E18EF">
        <w:t xml:space="preserve"> w </w:t>
      </w:r>
      <w:r>
        <w:t>tej sprawie</w:t>
      </w:r>
      <w:r w:rsidR="00D50B44">
        <w:t>.</w:t>
      </w:r>
    </w:p>
    <w:p w:rsidR="00CF248A" w:rsidRDefault="00D50B44" w:rsidP="00CF248A">
      <w:pPr>
        <w:pStyle w:val="Sprawyludzi-opis"/>
      </w:pPr>
      <w:r>
        <w:t xml:space="preserve"> </w:t>
      </w:r>
      <w:r w:rsidR="00AA6D9B">
        <w:t xml:space="preserve">Ale </w:t>
      </w:r>
      <w:r w:rsidR="00CF248A">
        <w:t xml:space="preserve">po </w:t>
      </w:r>
      <w:r w:rsidR="00CF248A" w:rsidRPr="00E4506D">
        <w:t>wystąpieni</w:t>
      </w:r>
      <w:r w:rsidR="00CF248A">
        <w:t>u</w:t>
      </w:r>
      <w:r w:rsidR="00CF248A" w:rsidRPr="00E4506D">
        <w:t xml:space="preserve"> </w:t>
      </w:r>
      <w:r w:rsidR="00CF248A">
        <w:t xml:space="preserve">Rzecznika </w:t>
      </w:r>
      <w:r w:rsidR="00CF248A" w:rsidRPr="00E4506D">
        <w:t>poprzedzonego analizą akt, prokuratura podjęła czynności,</w:t>
      </w:r>
      <w:r w:rsidR="009E18EF">
        <w:t xml:space="preserve"> w </w:t>
      </w:r>
      <w:r w:rsidR="00CF248A" w:rsidRPr="00E4506D">
        <w:t>trybie</w:t>
      </w:r>
      <w:r w:rsidR="00CF248A">
        <w:t xml:space="preserve"> art.</w:t>
      </w:r>
      <w:r w:rsidR="00574971">
        <w:t xml:space="preserve"> </w:t>
      </w:r>
      <w:r w:rsidR="00CF248A" w:rsidRPr="00E4506D">
        <w:t xml:space="preserve">327 </w:t>
      </w:r>
      <w:r w:rsidR="00CF248A">
        <w:t>§</w:t>
      </w:r>
      <w:r w:rsidR="00CF248A" w:rsidRPr="00E4506D">
        <w:t>3 k</w:t>
      </w:r>
      <w:r w:rsidR="00CF248A">
        <w:t>.</w:t>
      </w:r>
      <w:r w:rsidR="00CF248A" w:rsidRPr="00E4506D">
        <w:t>p</w:t>
      </w:r>
      <w:r w:rsidR="00CF248A">
        <w:t>.</w:t>
      </w:r>
      <w:r w:rsidR="00CF248A" w:rsidRPr="00E4506D">
        <w:t>k</w:t>
      </w:r>
      <w:r w:rsidR="00CF248A">
        <w:t>.</w:t>
      </w:r>
      <w:r w:rsidR="00CF248A" w:rsidRPr="00E4506D">
        <w:t>,</w:t>
      </w:r>
      <w:r w:rsidR="009E18EF">
        <w:t xml:space="preserve"> w </w:t>
      </w:r>
      <w:r w:rsidR="00CF248A" w:rsidRPr="00E4506D">
        <w:t xml:space="preserve">przedmiocie zbadania przesłanek uzasadniających ewentualność </w:t>
      </w:r>
      <w:r w:rsidR="00CF248A">
        <w:t>wszczęcia</w:t>
      </w:r>
      <w:r w:rsidR="00CF248A" w:rsidRPr="00E4506D">
        <w:t xml:space="preserve"> umorzonego śledztwa na nowo</w:t>
      </w:r>
      <w:r w:rsidR="00CF248A">
        <w:t>.</w:t>
      </w:r>
    </w:p>
    <w:p w:rsidR="007E660D" w:rsidRPr="007D6D30" w:rsidRDefault="00436A68" w:rsidP="007E660D">
      <w:pPr>
        <w:pStyle w:val="ODESANIE"/>
        <w:rPr>
          <w:sz w:val="20"/>
        </w:rPr>
      </w:pPr>
      <w:hyperlink w:anchor="_Art._41_ust._1" w:history="1">
        <w:r w:rsidR="007E660D" w:rsidRPr="007D6D30">
          <w:rPr>
            <w:rStyle w:val="Hipercze"/>
            <w:color w:val="C00000"/>
            <w:lang w:eastAsia="en-US"/>
          </w:rPr>
          <w:t>Patrz też –</w:t>
        </w:r>
        <w:r w:rsidR="00F147D3" w:rsidRPr="007D6D30">
          <w:rPr>
            <w:rStyle w:val="Hipercze"/>
            <w:color w:val="C00000"/>
            <w:lang w:eastAsia="en-US"/>
          </w:rPr>
          <w:t xml:space="preserve"> art.</w:t>
        </w:r>
        <w:r w:rsidR="00574971" w:rsidRPr="007D6D30">
          <w:rPr>
            <w:rStyle w:val="Hipercze"/>
            <w:color w:val="C00000"/>
            <w:lang w:eastAsia="en-US"/>
          </w:rPr>
          <w:t xml:space="preserve"> </w:t>
        </w:r>
        <w:r w:rsidR="007E660D" w:rsidRPr="007D6D30">
          <w:rPr>
            <w:rStyle w:val="Hipercze"/>
            <w:color w:val="C00000"/>
            <w:lang w:eastAsia="en-US"/>
          </w:rPr>
          <w:t>41 ust.</w:t>
        </w:r>
        <w:r w:rsidR="00574971" w:rsidRPr="007D6D30">
          <w:rPr>
            <w:rStyle w:val="Hipercze"/>
            <w:color w:val="C00000"/>
            <w:lang w:eastAsia="en-US"/>
          </w:rPr>
          <w:t xml:space="preserve"> </w:t>
        </w:r>
        <w:r w:rsidR="007E660D" w:rsidRPr="007D6D30">
          <w:rPr>
            <w:rStyle w:val="Hipercze"/>
            <w:color w:val="C00000"/>
            <w:lang w:eastAsia="en-US"/>
          </w:rPr>
          <w:t>5 Konstytucji (Prawo</w:t>
        </w:r>
        <w:r w:rsidR="00F147D3" w:rsidRPr="007D6D30">
          <w:rPr>
            <w:rStyle w:val="Hipercze"/>
            <w:color w:val="C00000"/>
            <w:lang w:eastAsia="en-US"/>
          </w:rPr>
          <w:t xml:space="preserve"> do</w:t>
        </w:r>
        <w:r w:rsidR="00574971" w:rsidRPr="007D6D30">
          <w:rPr>
            <w:rStyle w:val="Hipercze"/>
            <w:color w:val="C00000"/>
            <w:lang w:eastAsia="en-US"/>
          </w:rPr>
          <w:t xml:space="preserve"> </w:t>
        </w:r>
        <w:r w:rsidR="007E660D" w:rsidRPr="007D6D30">
          <w:rPr>
            <w:rStyle w:val="Hipercze"/>
            <w:color w:val="C00000"/>
            <w:lang w:eastAsia="en-US"/>
          </w:rPr>
          <w:t>odszkodowania za bezprawne pozbawienie wolności)</w:t>
        </w:r>
      </w:hyperlink>
    </w:p>
    <w:p w:rsidR="005A49C9" w:rsidRPr="006148F7" w:rsidRDefault="005A49C9" w:rsidP="008E3F58">
      <w:pPr>
        <w:pStyle w:val="Styl1"/>
      </w:pPr>
      <w:r w:rsidRPr="006148F7">
        <w:br w:type="page"/>
      </w:r>
    </w:p>
    <w:p w:rsidR="00F147D3" w:rsidRDefault="005A49C9" w:rsidP="00B40816">
      <w:pPr>
        <w:pStyle w:val="Nagwek3"/>
      </w:pPr>
      <w:bookmarkStart w:id="344" w:name="_Toc513723062"/>
      <w:bookmarkStart w:id="345" w:name="_Toc515021873"/>
      <w:r w:rsidRPr="006148F7">
        <w:lastRenderedPageBreak/>
        <w:t>Art. 45 – Prawo</w:t>
      </w:r>
      <w:r w:rsidR="00F147D3">
        <w:t xml:space="preserve"> do</w:t>
      </w:r>
      <w:r w:rsidR="00574971">
        <w:t xml:space="preserve"> </w:t>
      </w:r>
      <w:r w:rsidRPr="006148F7">
        <w:t>sądu</w:t>
      </w:r>
      <w:bookmarkEnd w:id="344"/>
      <w:bookmarkEnd w:id="345"/>
    </w:p>
    <w:p w:rsidR="005A49C9" w:rsidRPr="006148F7" w:rsidRDefault="005A49C9" w:rsidP="003B5AF8">
      <w:pPr>
        <w:pStyle w:val="Konstytucja"/>
      </w:pPr>
      <w:r w:rsidRPr="006148F7">
        <w:t>1. Każdy ma prawo</w:t>
      </w:r>
      <w:r w:rsidR="00F147D3">
        <w:t xml:space="preserve"> do</w:t>
      </w:r>
      <w:r w:rsidR="00574971">
        <w:t xml:space="preserve"> </w:t>
      </w:r>
      <w:r w:rsidRPr="006148F7">
        <w:t>sprawiedliwego</w:t>
      </w:r>
      <w:r w:rsidR="009E18EF">
        <w:t xml:space="preserve"> i </w:t>
      </w:r>
      <w:r w:rsidRPr="006148F7">
        <w:t>jawnego rozpatrzenia sprawy bez nieuzasadnionej zwłoki przez właściwy, niezależny, bezstronny</w:t>
      </w:r>
      <w:r w:rsidR="009E18EF">
        <w:t xml:space="preserve"> i </w:t>
      </w:r>
      <w:r w:rsidRPr="006148F7">
        <w:t>niezawisły sąd.</w:t>
      </w:r>
    </w:p>
    <w:p w:rsidR="005A49C9" w:rsidRPr="00215768" w:rsidRDefault="005A49C9" w:rsidP="003B5AF8">
      <w:pPr>
        <w:pStyle w:val="Konstytucja"/>
      </w:pPr>
      <w:r w:rsidRPr="006148F7">
        <w:t>2. Wyłączenie jawności rozprawy może nastąpić</w:t>
      </w:r>
      <w:r w:rsidR="00BF69A5" w:rsidRPr="006148F7">
        <w:t xml:space="preserve"> ze</w:t>
      </w:r>
      <w:r w:rsidR="00574971">
        <w:t xml:space="preserve"> </w:t>
      </w:r>
      <w:r w:rsidRPr="006148F7">
        <w:t>względu</w:t>
      </w:r>
      <w:r w:rsidR="00BF69A5" w:rsidRPr="006148F7">
        <w:t xml:space="preserve"> na</w:t>
      </w:r>
      <w:r w:rsidR="00574971">
        <w:t xml:space="preserve"> </w:t>
      </w:r>
      <w:r w:rsidRPr="006148F7">
        <w:t>moralność, bezpieczeństwo państwa</w:t>
      </w:r>
      <w:r w:rsidR="009E18EF">
        <w:t xml:space="preserve"> i </w:t>
      </w:r>
      <w:r w:rsidRPr="006148F7">
        <w:t>porządek publiczny oraz</w:t>
      </w:r>
      <w:r w:rsidR="00BF69A5" w:rsidRPr="006148F7">
        <w:t xml:space="preserve"> ze</w:t>
      </w:r>
      <w:r w:rsidR="00574971">
        <w:t xml:space="preserve"> </w:t>
      </w:r>
      <w:r w:rsidRPr="006148F7">
        <w:t>względu</w:t>
      </w:r>
      <w:r w:rsidR="00BF69A5" w:rsidRPr="006148F7">
        <w:t xml:space="preserve"> na</w:t>
      </w:r>
      <w:r w:rsidR="00574971">
        <w:t xml:space="preserve"> </w:t>
      </w:r>
      <w:r w:rsidRPr="006148F7">
        <w:t>ochronę życia prywatnego stron lub inny ważny interes pry</w:t>
      </w:r>
      <w:r w:rsidRPr="00215768">
        <w:t>watny. Wyrok ogłaszany jest publicznie.</w:t>
      </w:r>
    </w:p>
    <w:p w:rsidR="00821F3D" w:rsidRPr="00215768" w:rsidRDefault="00821F3D" w:rsidP="001F496A">
      <w:pPr>
        <w:pStyle w:val="ComwiKonstytucja"/>
      </w:pPr>
      <w:r w:rsidRPr="00215768">
        <w:t>Każdy może zwrócić się</w:t>
      </w:r>
      <w:r w:rsidR="00F147D3" w:rsidRPr="00215768">
        <w:t xml:space="preserve"> do</w:t>
      </w:r>
      <w:r w:rsidR="00574971">
        <w:t xml:space="preserve"> </w:t>
      </w:r>
      <w:r w:rsidRPr="00215768">
        <w:t>sądu, gdy poszukuje sprawiedliwości lub gdy odczuwa potrzebę ustalenia swojego statusu prawnego. Prawo</w:t>
      </w:r>
      <w:r w:rsidR="00F147D3" w:rsidRPr="00215768">
        <w:t xml:space="preserve"> do</w:t>
      </w:r>
      <w:r w:rsidR="00574971">
        <w:t xml:space="preserve"> </w:t>
      </w:r>
      <w:r w:rsidRPr="00215768">
        <w:t>sądu oznacza, że</w:t>
      </w:r>
      <w:r w:rsidR="009E18EF">
        <w:t xml:space="preserve"> o </w:t>
      </w:r>
      <w:r w:rsidRPr="00215768">
        <w:t>statusie jednostki decyduje ostatecznie sąd –</w:t>
      </w:r>
      <w:r w:rsidR="009E18EF">
        <w:t xml:space="preserve"> i </w:t>
      </w:r>
      <w:r w:rsidRPr="00215768">
        <w:t>nikt inny. Prawo</w:t>
      </w:r>
      <w:r w:rsidR="00F147D3" w:rsidRPr="00215768">
        <w:t xml:space="preserve"> do</w:t>
      </w:r>
      <w:r w:rsidR="00574971">
        <w:t xml:space="preserve"> </w:t>
      </w:r>
      <w:r w:rsidRPr="00215768">
        <w:t>sądu jest również gwarancj</w:t>
      </w:r>
      <w:r w:rsidR="006D7E53" w:rsidRPr="00215768">
        <w:t>ą</w:t>
      </w:r>
      <w:r w:rsidRPr="00215768">
        <w:t xml:space="preserve"> praw</w:t>
      </w:r>
      <w:r w:rsidR="009E18EF">
        <w:t xml:space="preserve"> i </w:t>
      </w:r>
      <w:r w:rsidRPr="00215768">
        <w:t>wolności jednostki, pod warunkiem, że sąd jest niezawisły</w:t>
      </w:r>
      <w:r w:rsidR="009E18EF">
        <w:t xml:space="preserve"> i </w:t>
      </w:r>
      <w:r w:rsidRPr="00215768">
        <w:t>niezależny.</w:t>
      </w:r>
    </w:p>
    <w:p w:rsidR="00877B2C" w:rsidRPr="00215768" w:rsidRDefault="00877B2C" w:rsidP="00877B2C">
      <w:pPr>
        <w:pStyle w:val="ComwiKonstytucja"/>
      </w:pPr>
      <w:r w:rsidRPr="00215768">
        <w:t>Z takiego ukształtowania artykułu 45 wynika także zasada dostępności do</w:t>
      </w:r>
      <w:r w:rsidR="00574971">
        <w:t xml:space="preserve"> </w:t>
      </w:r>
      <w:r w:rsidRPr="00215768">
        <w:t>sądów. Powinno być to względnie łatwe (także</w:t>
      </w:r>
      <w:r w:rsidR="009E18EF">
        <w:t xml:space="preserve"> w </w:t>
      </w:r>
      <w:r w:rsidRPr="00215768">
        <w:t>sprawach rozpoznawanych przez wyższe instancje), a wszelkie ograniczenia</w:t>
      </w:r>
      <w:r w:rsidR="009E18EF">
        <w:t xml:space="preserve"> w </w:t>
      </w:r>
      <w:r w:rsidRPr="00215768">
        <w:t>tym zakresie muszą być zgodne</w:t>
      </w:r>
      <w:r w:rsidR="009E18EF">
        <w:t xml:space="preserve"> z </w:t>
      </w:r>
      <w:r w:rsidRPr="00215768">
        <w:t>art.</w:t>
      </w:r>
      <w:r w:rsidR="00574971">
        <w:t xml:space="preserve"> </w:t>
      </w:r>
      <w:r w:rsidRPr="00215768">
        <w:t>31 ust. 3 Konstytucji.</w:t>
      </w:r>
    </w:p>
    <w:p w:rsidR="00F147D3" w:rsidRDefault="00877B2C" w:rsidP="00877B2C">
      <w:pPr>
        <w:pStyle w:val="ComwiKonstytucja"/>
      </w:pPr>
      <w:r w:rsidRPr="00215768">
        <w:t>Prawo do</w:t>
      </w:r>
      <w:r w:rsidR="00574971">
        <w:t xml:space="preserve"> </w:t>
      </w:r>
      <w:r w:rsidRPr="00215768">
        <w:t>niezawisłego</w:t>
      </w:r>
      <w:r w:rsidR="009E18EF">
        <w:t xml:space="preserve"> i </w:t>
      </w:r>
      <w:r w:rsidRPr="00215768">
        <w:t>niezależnego sądu wynika także</w:t>
      </w:r>
      <w:r w:rsidR="009E18EF">
        <w:t xml:space="preserve"> z </w:t>
      </w:r>
      <w:r w:rsidRPr="00215768">
        <w:t>dalszych szczegółowych rozwiązań konstytucyjnych (art. 173, 178 oraz 186 Konstytucji). Sąd nie może sprzyjać żadnej ze stron procesowych, musi być bezstronny, także – a może szczególnie –</w:t>
      </w:r>
      <w:r w:rsidR="009E18EF">
        <w:t xml:space="preserve"> w </w:t>
      </w:r>
      <w:r w:rsidRPr="00215768">
        <w:t>sprawach,</w:t>
      </w:r>
      <w:r w:rsidR="009E18EF">
        <w:t xml:space="preserve"> w </w:t>
      </w:r>
      <w:r w:rsidRPr="00215768">
        <w:t>których jednostka procesuje się</w:t>
      </w:r>
      <w:r w:rsidR="009E18EF">
        <w:t xml:space="preserve"> z </w:t>
      </w:r>
      <w:r w:rsidRPr="00215768">
        <w:t>państwem. Tak rozumiana bezstronność sędziów jest elementem ich niezależności</w:t>
      </w:r>
      <w:r w:rsidR="009E18EF">
        <w:t xml:space="preserve"> i </w:t>
      </w:r>
      <w:r w:rsidRPr="00215768">
        <w:t>niezawisłości.</w:t>
      </w:r>
      <w:r w:rsidR="00437B00">
        <w:t xml:space="preserve"> </w:t>
      </w:r>
      <w:r w:rsidR="001F496A" w:rsidRPr="00215768">
        <w:t>Art</w:t>
      </w:r>
      <w:r w:rsidR="00821F3D" w:rsidRPr="00215768">
        <w:t>ykuł</w:t>
      </w:r>
      <w:r w:rsidR="001F496A" w:rsidRPr="00215768">
        <w:t xml:space="preserve"> 45 charakteryzuje również sposób działania sądów – sprawy powinny być rozpatrywane sprawiedliwie, jawnie</w:t>
      </w:r>
      <w:r w:rsidR="009E18EF">
        <w:t xml:space="preserve"> i </w:t>
      </w:r>
      <w:r w:rsidR="001F496A" w:rsidRPr="00215768">
        <w:t>bez nieuzasadnionej zwłoki.</w:t>
      </w:r>
    </w:p>
    <w:p w:rsidR="005A49C9" w:rsidRPr="006148F7" w:rsidRDefault="005A49C9" w:rsidP="005A49C9">
      <w:pPr>
        <w:spacing w:after="0"/>
        <w:rPr>
          <w:bCs/>
          <w:color w:val="000000"/>
          <w:sz w:val="22"/>
          <w:szCs w:val="22"/>
        </w:rPr>
      </w:pPr>
      <w:r w:rsidRPr="006148F7">
        <w:rPr>
          <w:bCs/>
          <w:color w:val="000000"/>
          <w:sz w:val="22"/>
          <w:szCs w:val="22"/>
        </w:rPr>
        <w:br w:type="page"/>
      </w:r>
    </w:p>
    <w:p w:rsidR="00F147D3" w:rsidRDefault="00927A97" w:rsidP="00B40816">
      <w:pPr>
        <w:pStyle w:val="Nagwek3"/>
      </w:pPr>
      <w:bookmarkStart w:id="346" w:name="_Toc513723063"/>
      <w:bookmarkStart w:id="347" w:name="_Toc515021874"/>
      <w:r w:rsidRPr="006148F7">
        <w:lastRenderedPageBreak/>
        <w:t>Jakie r</w:t>
      </w:r>
      <w:r w:rsidR="00380606" w:rsidRPr="006148F7">
        <w:t xml:space="preserve">eformy wymiaru sprawiedliwości </w:t>
      </w:r>
      <w:r w:rsidRPr="006148F7">
        <w:t xml:space="preserve">są </w:t>
      </w:r>
      <w:r w:rsidR="007E660D">
        <w:t xml:space="preserve">zdaniem Rzecznika Praw Obywatelskich </w:t>
      </w:r>
      <w:r w:rsidRPr="006148F7">
        <w:t>konieczne</w:t>
      </w:r>
      <w:r w:rsidR="007E660D">
        <w:t>?</w:t>
      </w:r>
      <w:r w:rsidR="007E660D">
        <w:rPr>
          <w:rStyle w:val="Odwoanieprzypisudolnego"/>
        </w:rPr>
        <w:footnoteReference w:id="341"/>
      </w:r>
      <w:bookmarkEnd w:id="346"/>
      <w:bookmarkEnd w:id="347"/>
    </w:p>
    <w:p w:rsidR="00380606" w:rsidRPr="007E660D" w:rsidRDefault="00380606" w:rsidP="00380606">
      <w:pPr>
        <w:pStyle w:val="Styl1"/>
        <w:rPr>
          <w:b/>
          <w:bCs/>
          <w:iCs/>
          <w:lang w:eastAsia="en-US"/>
        </w:rPr>
      </w:pPr>
      <w:r w:rsidRPr="007E660D">
        <w:rPr>
          <w:b/>
          <w:bCs/>
          <w:iCs/>
          <w:lang w:eastAsia="en-US"/>
        </w:rPr>
        <w:t>Rzecznik Praw Obywatelskich powtarzał</w:t>
      </w:r>
      <w:r w:rsidR="009E18EF">
        <w:rPr>
          <w:b/>
          <w:bCs/>
          <w:iCs/>
          <w:lang w:eastAsia="en-US"/>
        </w:rPr>
        <w:t xml:space="preserve"> w </w:t>
      </w:r>
      <w:r w:rsidR="00422151">
        <w:rPr>
          <w:b/>
          <w:bCs/>
          <w:iCs/>
          <w:lang w:eastAsia="en-US"/>
        </w:rPr>
        <w:t>2017</w:t>
      </w:r>
      <w:r w:rsidR="00574971">
        <w:rPr>
          <w:b/>
          <w:bCs/>
          <w:iCs/>
          <w:lang w:eastAsia="en-US"/>
        </w:rPr>
        <w:t xml:space="preserve"> </w:t>
      </w:r>
      <w:r w:rsidR="00085CD1">
        <w:rPr>
          <w:b/>
          <w:bCs/>
          <w:iCs/>
          <w:lang w:eastAsia="en-US"/>
        </w:rPr>
        <w:t>r.,</w:t>
      </w:r>
      <w:r w:rsidR="00CC7107" w:rsidRPr="007E660D">
        <w:rPr>
          <w:b/>
          <w:bCs/>
          <w:iCs/>
          <w:lang w:eastAsia="en-US"/>
        </w:rPr>
        <w:t xml:space="preserve"> że</w:t>
      </w:r>
      <w:r w:rsidR="00574971">
        <w:rPr>
          <w:b/>
          <w:bCs/>
          <w:iCs/>
          <w:lang w:eastAsia="en-US"/>
        </w:rPr>
        <w:t xml:space="preserve"> </w:t>
      </w:r>
      <w:r w:rsidRPr="007E660D">
        <w:rPr>
          <w:b/>
          <w:bCs/>
          <w:iCs/>
          <w:lang w:eastAsia="en-US"/>
        </w:rPr>
        <w:t>reforma wymiaru sprawiedliwości jest niezbędna zarówno dla obywateli, jak</w:t>
      </w:r>
      <w:r w:rsidR="009E18EF">
        <w:rPr>
          <w:b/>
          <w:bCs/>
          <w:iCs/>
          <w:lang w:eastAsia="en-US"/>
        </w:rPr>
        <w:t xml:space="preserve"> i </w:t>
      </w:r>
      <w:r w:rsidRPr="007E660D">
        <w:rPr>
          <w:b/>
          <w:bCs/>
          <w:iCs/>
          <w:lang w:eastAsia="en-US"/>
        </w:rPr>
        <w:t xml:space="preserve">dla środowiska sędziowskiego. Wskazywał też na konkretne problemy wymagające </w:t>
      </w:r>
      <w:r w:rsidR="004C47D5" w:rsidRPr="007E660D">
        <w:rPr>
          <w:b/>
          <w:bCs/>
          <w:iCs/>
          <w:lang w:eastAsia="en-US"/>
        </w:rPr>
        <w:t>rozwiązania.</w:t>
      </w:r>
    </w:p>
    <w:p w:rsidR="009848DD" w:rsidRDefault="00877B2C" w:rsidP="00380606">
      <w:pPr>
        <w:pStyle w:val="Styl1"/>
        <w:rPr>
          <w:bCs/>
          <w:iCs/>
          <w:lang w:eastAsia="en-US"/>
        </w:rPr>
      </w:pPr>
      <w:r w:rsidRPr="00877B2C">
        <w:rPr>
          <w:bCs/>
          <w:iCs/>
          <w:lang w:eastAsia="en-US"/>
        </w:rPr>
        <w:t>Kiedy latem 2017</w:t>
      </w:r>
      <w:r w:rsidR="00574971">
        <w:rPr>
          <w:bCs/>
          <w:iCs/>
          <w:lang w:eastAsia="en-US"/>
        </w:rPr>
        <w:t xml:space="preserve"> </w:t>
      </w:r>
      <w:r w:rsidRPr="00877B2C">
        <w:rPr>
          <w:bCs/>
          <w:iCs/>
          <w:lang w:eastAsia="en-US"/>
        </w:rPr>
        <w:t>r.</w:t>
      </w:r>
      <w:r w:rsidR="00504AB3">
        <w:rPr>
          <w:bCs/>
          <w:iCs/>
          <w:lang w:eastAsia="en-US"/>
        </w:rPr>
        <w:t xml:space="preserve"> </w:t>
      </w:r>
      <w:r w:rsidRPr="00877B2C">
        <w:rPr>
          <w:bCs/>
          <w:iCs/>
          <w:lang w:eastAsia="en-US"/>
        </w:rPr>
        <w:t>Prezydent</w:t>
      </w:r>
      <w:r w:rsidR="00630BA4">
        <w:rPr>
          <w:bCs/>
          <w:iCs/>
          <w:lang w:eastAsia="en-US"/>
        </w:rPr>
        <w:t xml:space="preserve"> – </w:t>
      </w:r>
      <w:r w:rsidRPr="00877B2C">
        <w:rPr>
          <w:bCs/>
          <w:iCs/>
          <w:lang w:eastAsia="en-US"/>
        </w:rPr>
        <w:t>po zawetowaniu dwóch</w:t>
      </w:r>
      <w:r w:rsidR="009E18EF">
        <w:rPr>
          <w:bCs/>
          <w:iCs/>
          <w:lang w:eastAsia="en-US"/>
        </w:rPr>
        <w:t xml:space="preserve"> z </w:t>
      </w:r>
      <w:r w:rsidRPr="00877B2C">
        <w:rPr>
          <w:bCs/>
          <w:iCs/>
          <w:lang w:eastAsia="en-US"/>
        </w:rPr>
        <w:t xml:space="preserve">trzech ustaw dotyczących wymiaru sprawiedliwości – podjął prace nad swoją propozycją </w:t>
      </w:r>
      <w:r w:rsidR="00504AB3">
        <w:rPr>
          <w:bCs/>
          <w:iCs/>
          <w:lang w:eastAsia="en-US"/>
        </w:rPr>
        <w:t>zmian</w:t>
      </w:r>
      <w:r w:rsidRPr="00877B2C">
        <w:rPr>
          <w:bCs/>
          <w:iCs/>
          <w:lang w:eastAsia="en-US"/>
        </w:rPr>
        <w:t>, RPO</w:t>
      </w:r>
      <w:r w:rsidR="009E18EF">
        <w:rPr>
          <w:bCs/>
          <w:iCs/>
          <w:lang w:eastAsia="en-US"/>
        </w:rPr>
        <w:t xml:space="preserve"> w </w:t>
      </w:r>
      <w:r w:rsidRPr="00877B2C">
        <w:rPr>
          <w:bCs/>
          <w:iCs/>
          <w:lang w:eastAsia="en-US"/>
        </w:rPr>
        <w:t>wystąpieniu do</w:t>
      </w:r>
      <w:r w:rsidR="00574971">
        <w:rPr>
          <w:bCs/>
          <w:iCs/>
          <w:lang w:eastAsia="en-US"/>
        </w:rPr>
        <w:t xml:space="preserve"> </w:t>
      </w:r>
      <w:r w:rsidRPr="00877B2C">
        <w:rPr>
          <w:bCs/>
          <w:iCs/>
          <w:lang w:eastAsia="en-US"/>
        </w:rPr>
        <w:t>Sekretarza Stanu</w:t>
      </w:r>
      <w:r w:rsidR="009E18EF">
        <w:rPr>
          <w:bCs/>
          <w:iCs/>
          <w:lang w:eastAsia="en-US"/>
        </w:rPr>
        <w:t xml:space="preserve"> w </w:t>
      </w:r>
      <w:r w:rsidRPr="00877B2C">
        <w:rPr>
          <w:bCs/>
          <w:iCs/>
          <w:lang w:eastAsia="en-US"/>
        </w:rPr>
        <w:t>Kancelarii Prezydenta zwrócił uwagę na</w:t>
      </w:r>
      <w:r w:rsidR="00574971">
        <w:rPr>
          <w:bCs/>
          <w:iCs/>
          <w:lang w:eastAsia="en-US"/>
        </w:rPr>
        <w:t xml:space="preserve"> </w:t>
      </w:r>
      <w:r w:rsidRPr="00877B2C">
        <w:rPr>
          <w:bCs/>
          <w:iCs/>
          <w:lang w:eastAsia="en-US"/>
        </w:rPr>
        <w:t>problemy</w:t>
      </w:r>
      <w:r w:rsidR="009E18EF">
        <w:rPr>
          <w:bCs/>
          <w:iCs/>
          <w:lang w:eastAsia="en-US"/>
        </w:rPr>
        <w:t xml:space="preserve"> w </w:t>
      </w:r>
      <w:r w:rsidRPr="00877B2C">
        <w:rPr>
          <w:bCs/>
          <w:iCs/>
          <w:lang w:eastAsia="en-US"/>
        </w:rPr>
        <w:t>funkcjonowaniu wymiaru sprawiedliwości, które wynikają</w:t>
      </w:r>
      <w:r w:rsidR="009E18EF">
        <w:rPr>
          <w:bCs/>
          <w:iCs/>
          <w:lang w:eastAsia="en-US"/>
        </w:rPr>
        <w:t xml:space="preserve"> z </w:t>
      </w:r>
      <w:r w:rsidRPr="00877B2C">
        <w:rPr>
          <w:bCs/>
          <w:iCs/>
          <w:lang w:eastAsia="en-US"/>
        </w:rPr>
        <w:t>treści skarg indywidualnych, wpływających do</w:t>
      </w:r>
      <w:r w:rsidR="00574971">
        <w:rPr>
          <w:bCs/>
          <w:iCs/>
          <w:lang w:eastAsia="en-US"/>
        </w:rPr>
        <w:t xml:space="preserve"> </w:t>
      </w:r>
      <w:r w:rsidRPr="00877B2C">
        <w:rPr>
          <w:bCs/>
          <w:iCs/>
          <w:lang w:eastAsia="en-US"/>
        </w:rPr>
        <w:t>Biura RPO</w:t>
      </w:r>
      <w:r w:rsidRPr="00504AB3">
        <w:rPr>
          <w:bCs/>
          <w:iCs/>
          <w:vertAlign w:val="superscript"/>
          <w:lang w:eastAsia="en-US"/>
        </w:rPr>
        <w:footnoteReference w:id="342"/>
      </w:r>
      <w:r w:rsidR="00D01E92">
        <w:rPr>
          <w:bCs/>
          <w:iCs/>
          <w:lang w:eastAsia="en-US"/>
        </w:rPr>
        <w:t>.</w:t>
      </w:r>
    </w:p>
    <w:p w:rsidR="004C47D5" w:rsidRPr="006148F7" w:rsidRDefault="004C47D5" w:rsidP="004C2686">
      <w:pPr>
        <w:pStyle w:val="Nagwek4"/>
      </w:pPr>
      <w:bookmarkStart w:id="348" w:name="_Toc513723064"/>
      <w:bookmarkStart w:id="349" w:name="_Toc515021875"/>
      <w:r w:rsidRPr="006148F7">
        <w:t>Wzrost liczby spraw napływających</w:t>
      </w:r>
      <w:r w:rsidR="00F147D3">
        <w:t xml:space="preserve"> do</w:t>
      </w:r>
      <w:r w:rsidR="00574971">
        <w:t xml:space="preserve"> </w:t>
      </w:r>
      <w:r w:rsidRPr="006148F7">
        <w:t>sądów</w:t>
      </w:r>
      <w:bookmarkEnd w:id="348"/>
      <w:bookmarkEnd w:id="349"/>
    </w:p>
    <w:p w:rsidR="00877B2C" w:rsidRPr="00877B2C" w:rsidRDefault="00877B2C" w:rsidP="00877B2C">
      <w:pPr>
        <w:pStyle w:val="Styl1"/>
        <w:rPr>
          <w:b/>
          <w:bCs/>
          <w:iCs/>
          <w:lang w:eastAsia="en-US"/>
        </w:rPr>
      </w:pPr>
      <w:r w:rsidRPr="00877B2C">
        <w:rPr>
          <w:b/>
          <w:bCs/>
          <w:iCs/>
          <w:lang w:eastAsia="en-US"/>
        </w:rPr>
        <w:t>W ocenie Rzecznika prawodawca powinien znaleźć odpowiednie rozwiązania, które dużą część spraw rozpoznawanych</w:t>
      </w:r>
      <w:r w:rsidR="009E18EF">
        <w:rPr>
          <w:b/>
          <w:bCs/>
          <w:iCs/>
          <w:lang w:eastAsia="en-US"/>
        </w:rPr>
        <w:t xml:space="preserve"> w </w:t>
      </w:r>
      <w:r w:rsidRPr="00877B2C">
        <w:rPr>
          <w:b/>
          <w:bCs/>
          <w:iCs/>
          <w:lang w:eastAsia="en-US"/>
        </w:rPr>
        <w:t>chwili obecnej przez sądy, bez uszczerbku dla ochrony praw jednostki, przekażą do rozstrzygnięć</w:t>
      </w:r>
      <w:r w:rsidR="009E18EF">
        <w:rPr>
          <w:b/>
          <w:bCs/>
          <w:iCs/>
          <w:lang w:eastAsia="en-US"/>
        </w:rPr>
        <w:t xml:space="preserve"> w </w:t>
      </w:r>
      <w:r w:rsidRPr="00877B2C">
        <w:rPr>
          <w:b/>
          <w:bCs/>
          <w:iCs/>
          <w:lang w:eastAsia="en-US"/>
        </w:rPr>
        <w:t>trybie procedur pozasądowych.</w:t>
      </w:r>
    </w:p>
    <w:p w:rsidR="00877B2C" w:rsidRDefault="00877B2C" w:rsidP="00877B2C">
      <w:pPr>
        <w:pStyle w:val="Styl1"/>
        <w:rPr>
          <w:bCs/>
          <w:iCs/>
          <w:lang w:eastAsia="en-US"/>
        </w:rPr>
      </w:pPr>
      <w:r w:rsidRPr="00877B2C">
        <w:rPr>
          <w:b/>
          <w:bCs/>
          <w:iCs/>
          <w:lang w:eastAsia="en-US"/>
        </w:rPr>
        <w:t>Niezależnie od tego Rzecznik wskazał na propozycję legislacyjne służące lepszemu zagwarantowaniu obywatelom konstytucyjnego prawa do sądu,</w:t>
      </w:r>
      <w:r w:rsidR="009E18EF">
        <w:rPr>
          <w:b/>
          <w:bCs/>
          <w:iCs/>
          <w:lang w:eastAsia="en-US"/>
        </w:rPr>
        <w:t xml:space="preserve"> w </w:t>
      </w:r>
      <w:r w:rsidRPr="00877B2C">
        <w:rPr>
          <w:b/>
          <w:bCs/>
          <w:iCs/>
          <w:lang w:eastAsia="en-US"/>
        </w:rPr>
        <w:t>tym m.in. na potrzebę wprowadzenia pouczeń</w:t>
      </w:r>
      <w:r w:rsidR="009E18EF">
        <w:rPr>
          <w:b/>
          <w:bCs/>
          <w:iCs/>
          <w:lang w:eastAsia="en-US"/>
        </w:rPr>
        <w:t xml:space="preserve"> o </w:t>
      </w:r>
      <w:r w:rsidRPr="00877B2C">
        <w:rPr>
          <w:b/>
          <w:bCs/>
          <w:iCs/>
          <w:lang w:eastAsia="en-US"/>
        </w:rPr>
        <w:t>możliwości złożenia wniosku</w:t>
      </w:r>
      <w:r w:rsidR="009E18EF">
        <w:rPr>
          <w:b/>
          <w:bCs/>
          <w:iCs/>
          <w:lang w:eastAsia="en-US"/>
        </w:rPr>
        <w:t xml:space="preserve"> o </w:t>
      </w:r>
      <w:r w:rsidRPr="00877B2C">
        <w:rPr>
          <w:b/>
          <w:bCs/>
          <w:iCs/>
          <w:lang w:eastAsia="en-US"/>
        </w:rPr>
        <w:t>umorzenie, odroczenie lub rozłożenie na raty opłaty kancelaryjnej od wniosku</w:t>
      </w:r>
      <w:r w:rsidR="009E18EF">
        <w:rPr>
          <w:b/>
          <w:bCs/>
          <w:iCs/>
          <w:lang w:eastAsia="en-US"/>
        </w:rPr>
        <w:t xml:space="preserve"> o </w:t>
      </w:r>
      <w:r w:rsidRPr="00877B2C">
        <w:rPr>
          <w:b/>
          <w:bCs/>
          <w:iCs/>
          <w:lang w:eastAsia="en-US"/>
        </w:rPr>
        <w:t>wydanie odpisu wyroku</w:t>
      </w:r>
      <w:r w:rsidR="009E18EF">
        <w:rPr>
          <w:b/>
          <w:bCs/>
          <w:iCs/>
          <w:lang w:eastAsia="en-US"/>
        </w:rPr>
        <w:t xml:space="preserve"> z </w:t>
      </w:r>
      <w:r w:rsidRPr="00877B2C">
        <w:rPr>
          <w:b/>
          <w:bCs/>
          <w:iCs/>
          <w:lang w:eastAsia="en-US"/>
        </w:rPr>
        <w:t>uzasadnieniem oraz wprowadzenia obligatoryjnego ustanawiania pełnomocnika dla osoby, względem której prowadzone jest postępowanie</w:t>
      </w:r>
      <w:r w:rsidR="009E18EF">
        <w:rPr>
          <w:b/>
          <w:bCs/>
          <w:iCs/>
          <w:lang w:eastAsia="en-US"/>
        </w:rPr>
        <w:t xml:space="preserve"> o </w:t>
      </w:r>
      <w:r w:rsidRPr="00877B2C">
        <w:rPr>
          <w:b/>
          <w:bCs/>
          <w:iCs/>
          <w:lang w:eastAsia="en-US"/>
        </w:rPr>
        <w:t>umieszczenie</w:t>
      </w:r>
      <w:r w:rsidR="009E18EF">
        <w:rPr>
          <w:b/>
          <w:bCs/>
          <w:iCs/>
          <w:lang w:eastAsia="en-US"/>
        </w:rPr>
        <w:t xml:space="preserve"> w </w:t>
      </w:r>
      <w:r w:rsidRPr="00877B2C">
        <w:rPr>
          <w:b/>
          <w:bCs/>
          <w:iCs/>
          <w:lang w:eastAsia="en-US"/>
        </w:rPr>
        <w:t>szpitalu psychiatrycznym bez jej zgody.</w:t>
      </w:r>
    </w:p>
    <w:p w:rsidR="00F147D3" w:rsidRDefault="00885089" w:rsidP="00380606">
      <w:pPr>
        <w:pStyle w:val="Styl1"/>
        <w:rPr>
          <w:bCs/>
          <w:iCs/>
          <w:lang w:eastAsia="en-US"/>
        </w:rPr>
      </w:pPr>
      <w:r w:rsidRPr="006148F7">
        <w:rPr>
          <w:bCs/>
          <w:iCs/>
          <w:lang w:eastAsia="en-US"/>
        </w:rPr>
        <w:t>Rzecznik wymienił szereg zagadnień, które usprawniłyby funkcjonowanie wymiaru sprawiedliwości. Są to m.in.:</w:t>
      </w:r>
    </w:p>
    <w:p w:rsidR="00F147D3" w:rsidRDefault="00885089" w:rsidP="007065D7">
      <w:pPr>
        <w:pStyle w:val="Styl1"/>
        <w:numPr>
          <w:ilvl w:val="0"/>
          <w:numId w:val="129"/>
        </w:numPr>
        <w:rPr>
          <w:bCs/>
          <w:iCs/>
          <w:lang w:eastAsia="en-US"/>
        </w:rPr>
      </w:pPr>
      <w:r w:rsidRPr="006148F7">
        <w:rPr>
          <w:bCs/>
          <w:iCs/>
          <w:lang w:eastAsia="en-US"/>
        </w:rPr>
        <w:t xml:space="preserve">zmniejszenie </w:t>
      </w:r>
      <w:r w:rsidR="006C47F0" w:rsidRPr="009D6FC9">
        <w:rPr>
          <w:bCs/>
          <w:iCs/>
          <w:lang w:eastAsia="en-US"/>
        </w:rPr>
        <w:t>zakresu spraw</w:t>
      </w:r>
      <w:r w:rsidR="006D7E53">
        <w:rPr>
          <w:bCs/>
          <w:iCs/>
          <w:lang w:eastAsia="en-US"/>
        </w:rPr>
        <w:t>, które mają rozstrzygać sądy (</w:t>
      </w:r>
      <w:r w:rsidRPr="009D6FC9">
        <w:rPr>
          <w:bCs/>
          <w:iCs/>
          <w:lang w:eastAsia="en-US"/>
        </w:rPr>
        <w:t>kognicji sądów</w:t>
      </w:r>
      <w:r w:rsidR="006C47F0" w:rsidRPr="009D6FC9">
        <w:rPr>
          <w:bCs/>
          <w:iCs/>
          <w:lang w:eastAsia="en-US"/>
        </w:rPr>
        <w:t>)</w:t>
      </w:r>
      <w:r w:rsidRPr="009D6FC9">
        <w:rPr>
          <w:bCs/>
          <w:iCs/>
          <w:lang w:eastAsia="en-US"/>
        </w:rPr>
        <w:t xml:space="preserve"> przy</w:t>
      </w:r>
      <w:r w:rsidRPr="006148F7">
        <w:rPr>
          <w:bCs/>
          <w:iCs/>
          <w:lang w:eastAsia="en-US"/>
        </w:rPr>
        <w:t xml:space="preserve"> zachowaniu standardów wynikających</w:t>
      </w:r>
      <w:r w:rsidR="009E18EF">
        <w:rPr>
          <w:bCs/>
          <w:iCs/>
          <w:lang w:eastAsia="en-US"/>
        </w:rPr>
        <w:t xml:space="preserve"> z </w:t>
      </w:r>
      <w:r w:rsidR="00F147D3">
        <w:rPr>
          <w:bCs/>
          <w:iCs/>
          <w:lang w:eastAsia="en-US"/>
        </w:rPr>
        <w:t>art.</w:t>
      </w:r>
      <w:r w:rsidR="00574971">
        <w:rPr>
          <w:bCs/>
          <w:iCs/>
          <w:lang w:eastAsia="en-US"/>
        </w:rPr>
        <w:t xml:space="preserve"> </w:t>
      </w:r>
      <w:r w:rsidRPr="006148F7">
        <w:rPr>
          <w:bCs/>
          <w:iCs/>
          <w:lang w:eastAsia="en-US"/>
        </w:rPr>
        <w:t>45 ust.</w:t>
      </w:r>
      <w:r w:rsidR="00574971">
        <w:rPr>
          <w:bCs/>
          <w:iCs/>
          <w:lang w:eastAsia="en-US"/>
        </w:rPr>
        <w:t xml:space="preserve"> </w:t>
      </w:r>
      <w:r w:rsidRPr="006148F7">
        <w:rPr>
          <w:bCs/>
          <w:iCs/>
          <w:lang w:eastAsia="en-US"/>
        </w:rPr>
        <w:t>1 Konstytucji,</w:t>
      </w:r>
    </w:p>
    <w:p w:rsidR="00F147D3" w:rsidRDefault="00885089" w:rsidP="007065D7">
      <w:pPr>
        <w:pStyle w:val="Styl1"/>
        <w:numPr>
          <w:ilvl w:val="0"/>
          <w:numId w:val="129"/>
        </w:numPr>
        <w:rPr>
          <w:bCs/>
          <w:iCs/>
          <w:lang w:eastAsia="en-US"/>
        </w:rPr>
      </w:pPr>
      <w:r w:rsidRPr="006148F7">
        <w:rPr>
          <w:bCs/>
          <w:iCs/>
          <w:lang w:eastAsia="en-US"/>
        </w:rPr>
        <w:lastRenderedPageBreak/>
        <w:t>wsparcie sędziów poprzez zwiększenie liczby asystentów,</w:t>
      </w:r>
    </w:p>
    <w:p w:rsidR="006C47F0" w:rsidRDefault="00885089" w:rsidP="007065D7">
      <w:pPr>
        <w:pStyle w:val="Styl1"/>
        <w:numPr>
          <w:ilvl w:val="0"/>
          <w:numId w:val="129"/>
        </w:numPr>
        <w:rPr>
          <w:bCs/>
          <w:iCs/>
          <w:lang w:eastAsia="en-US"/>
        </w:rPr>
      </w:pPr>
      <w:r w:rsidRPr="006148F7">
        <w:rPr>
          <w:bCs/>
          <w:iCs/>
          <w:lang w:eastAsia="en-US"/>
        </w:rPr>
        <w:t>przyznanie komornikom prawa</w:t>
      </w:r>
      <w:r w:rsidR="00F147D3">
        <w:rPr>
          <w:bCs/>
          <w:iCs/>
          <w:lang w:eastAsia="en-US"/>
        </w:rPr>
        <w:t xml:space="preserve"> do</w:t>
      </w:r>
      <w:r w:rsidR="00574971">
        <w:rPr>
          <w:bCs/>
          <w:iCs/>
          <w:lang w:eastAsia="en-US"/>
        </w:rPr>
        <w:t xml:space="preserve"> </w:t>
      </w:r>
      <w:r w:rsidRPr="006148F7">
        <w:rPr>
          <w:bCs/>
          <w:iCs/>
          <w:lang w:eastAsia="en-US"/>
        </w:rPr>
        <w:t>polubownego dochodzenia należności,</w:t>
      </w:r>
    </w:p>
    <w:p w:rsidR="009848DD" w:rsidRPr="00877B2C" w:rsidRDefault="00885089" w:rsidP="007065D7">
      <w:pPr>
        <w:pStyle w:val="Styl1"/>
        <w:numPr>
          <w:ilvl w:val="0"/>
          <w:numId w:val="129"/>
        </w:numPr>
        <w:rPr>
          <w:bCs/>
          <w:iCs/>
          <w:lang w:eastAsia="en-US"/>
        </w:rPr>
      </w:pPr>
      <w:r w:rsidRPr="006148F7">
        <w:rPr>
          <w:bCs/>
          <w:iCs/>
          <w:lang w:eastAsia="en-US"/>
        </w:rPr>
        <w:t>do</w:t>
      </w:r>
      <w:r w:rsidRPr="00877B2C">
        <w:rPr>
          <w:bCs/>
          <w:iCs/>
          <w:lang w:eastAsia="en-US"/>
        </w:rPr>
        <w:t>puszczenie zeznań świadków</w:t>
      </w:r>
      <w:r w:rsidR="009E18EF">
        <w:rPr>
          <w:bCs/>
          <w:iCs/>
          <w:lang w:eastAsia="en-US"/>
        </w:rPr>
        <w:t xml:space="preserve"> w </w:t>
      </w:r>
      <w:r w:rsidRPr="00877B2C">
        <w:rPr>
          <w:bCs/>
          <w:iCs/>
          <w:lang w:eastAsia="en-US"/>
        </w:rPr>
        <w:t>sprawach cywilnych na</w:t>
      </w:r>
      <w:r w:rsidR="00574971">
        <w:rPr>
          <w:bCs/>
          <w:iCs/>
          <w:lang w:eastAsia="en-US"/>
        </w:rPr>
        <w:t xml:space="preserve"> </w:t>
      </w:r>
      <w:r w:rsidRPr="00877B2C">
        <w:rPr>
          <w:bCs/>
          <w:iCs/>
          <w:lang w:eastAsia="en-US"/>
        </w:rPr>
        <w:t>piśmie lub przed urzędnikiem oraz wprowadzenie specjalizacji sędziów</w:t>
      </w:r>
      <w:r w:rsidR="009848DD" w:rsidRPr="00877B2C">
        <w:rPr>
          <w:bCs/>
          <w:iCs/>
          <w:lang w:eastAsia="en-US"/>
        </w:rPr>
        <w:t>.</w:t>
      </w:r>
    </w:p>
    <w:p w:rsidR="00877B2C" w:rsidRPr="00877B2C" w:rsidRDefault="00877B2C" w:rsidP="007065D7">
      <w:pPr>
        <w:pStyle w:val="Styl1"/>
        <w:numPr>
          <w:ilvl w:val="0"/>
          <w:numId w:val="129"/>
        </w:numPr>
        <w:rPr>
          <w:bCs/>
          <w:iCs/>
          <w:lang w:eastAsia="en-US"/>
        </w:rPr>
      </w:pPr>
      <w:r w:rsidRPr="00877B2C">
        <w:rPr>
          <w:bCs/>
          <w:iCs/>
          <w:lang w:eastAsia="en-US"/>
        </w:rPr>
        <w:t>wykorzystanie alternatywnych sposobów rozwiązywania sporów (</w:t>
      </w:r>
      <w:r>
        <w:rPr>
          <w:bCs/>
          <w:iCs/>
          <w:lang w:eastAsia="en-US"/>
        </w:rPr>
        <w:t>np.</w:t>
      </w:r>
      <w:r w:rsidR="00574971">
        <w:rPr>
          <w:bCs/>
          <w:iCs/>
          <w:lang w:eastAsia="en-US"/>
        </w:rPr>
        <w:t xml:space="preserve"> </w:t>
      </w:r>
      <w:r w:rsidRPr="00877B2C">
        <w:rPr>
          <w:bCs/>
          <w:iCs/>
          <w:lang w:eastAsia="en-US"/>
        </w:rPr>
        <w:t>mediacje)</w:t>
      </w:r>
    </w:p>
    <w:p w:rsidR="00877B2C" w:rsidRPr="00877B2C" w:rsidRDefault="00877B2C" w:rsidP="007065D7">
      <w:pPr>
        <w:pStyle w:val="Styl1"/>
        <w:numPr>
          <w:ilvl w:val="0"/>
          <w:numId w:val="129"/>
        </w:numPr>
        <w:rPr>
          <w:bCs/>
          <w:iCs/>
          <w:lang w:eastAsia="en-US"/>
        </w:rPr>
      </w:pPr>
      <w:r w:rsidRPr="00877B2C">
        <w:rPr>
          <w:bCs/>
          <w:iCs/>
          <w:lang w:eastAsia="en-US"/>
        </w:rPr>
        <w:t>wzmocnienie udziału czynnika społecznego (ławników)</w:t>
      </w:r>
      <w:r w:rsidR="009E18EF">
        <w:rPr>
          <w:bCs/>
          <w:iCs/>
          <w:lang w:eastAsia="en-US"/>
        </w:rPr>
        <w:t xml:space="preserve"> w </w:t>
      </w:r>
      <w:r w:rsidRPr="00877B2C">
        <w:rPr>
          <w:bCs/>
          <w:iCs/>
          <w:lang w:eastAsia="en-US"/>
        </w:rPr>
        <w:t>sprawowaniu wymiaru sprawiedliwości</w:t>
      </w:r>
    </w:p>
    <w:p w:rsidR="00877B2C" w:rsidRPr="00877B2C" w:rsidRDefault="00877B2C" w:rsidP="007065D7">
      <w:pPr>
        <w:pStyle w:val="Styl1"/>
        <w:numPr>
          <w:ilvl w:val="0"/>
          <w:numId w:val="129"/>
        </w:numPr>
        <w:rPr>
          <w:bCs/>
          <w:iCs/>
          <w:lang w:eastAsia="en-US"/>
        </w:rPr>
      </w:pPr>
      <w:r w:rsidRPr="00877B2C">
        <w:rPr>
          <w:bCs/>
          <w:iCs/>
          <w:lang w:eastAsia="en-US"/>
        </w:rPr>
        <w:t>lepsza komunikacja między sądem, a uczestnikami postępowania,</w:t>
      </w:r>
    </w:p>
    <w:p w:rsidR="00927A97" w:rsidRPr="006148F7" w:rsidRDefault="00927A97" w:rsidP="004C2686">
      <w:pPr>
        <w:pStyle w:val="Nagwek4"/>
      </w:pPr>
      <w:bookmarkStart w:id="350" w:name="_Toc513723065"/>
      <w:bookmarkStart w:id="351" w:name="_Toc515021876"/>
      <w:r w:rsidRPr="006148F7">
        <w:t>Biegli sądowi</w:t>
      </w:r>
      <w:bookmarkEnd w:id="350"/>
      <w:bookmarkEnd w:id="351"/>
    </w:p>
    <w:p w:rsidR="009A79BC" w:rsidRPr="006C47F0" w:rsidRDefault="00877B2C" w:rsidP="009A79BC">
      <w:pPr>
        <w:pStyle w:val="Styl1"/>
        <w:rPr>
          <w:b/>
        </w:rPr>
      </w:pPr>
      <w:r w:rsidRPr="00877B2C">
        <w:rPr>
          <w:b/>
        </w:rPr>
        <w:t>Jednym</w:t>
      </w:r>
      <w:r w:rsidR="009E18EF">
        <w:rPr>
          <w:b/>
        </w:rPr>
        <w:t xml:space="preserve"> z </w:t>
      </w:r>
      <w:r w:rsidRPr="00877B2C">
        <w:rPr>
          <w:b/>
        </w:rPr>
        <w:t>większych wyzwań dla polskiego wymiaru sprawiedliwości jest pilne wprowadzenie kompleksowej ustawy dotyczącej biegłych sądowych. Dziś prawo nie</w:t>
      </w:r>
      <w:r w:rsidR="00574971">
        <w:rPr>
          <w:b/>
        </w:rPr>
        <w:t xml:space="preserve"> </w:t>
      </w:r>
      <w:r w:rsidRPr="00877B2C">
        <w:rPr>
          <w:b/>
        </w:rPr>
        <w:t>reguluje jasno,</w:t>
      </w:r>
      <w:r w:rsidR="009E18EF">
        <w:rPr>
          <w:b/>
        </w:rPr>
        <w:t xml:space="preserve"> w </w:t>
      </w:r>
      <w:r w:rsidRPr="00877B2C">
        <w:rPr>
          <w:b/>
        </w:rPr>
        <w:t xml:space="preserve">jaki sposób są oni powoływani, czy posiadają odpowiednie </w:t>
      </w:r>
      <w:r w:rsidR="00504AB3">
        <w:rPr>
          <w:b/>
        </w:rPr>
        <w:t xml:space="preserve">kwalifikacje </w:t>
      </w:r>
      <w:r w:rsidRPr="00877B2C">
        <w:rPr>
          <w:b/>
        </w:rPr>
        <w:t>oraz jak mają oni pracować –</w:t>
      </w:r>
      <w:r w:rsidR="009E18EF">
        <w:rPr>
          <w:b/>
        </w:rPr>
        <w:t xml:space="preserve"> w </w:t>
      </w:r>
      <w:r w:rsidRPr="00877B2C">
        <w:rPr>
          <w:b/>
        </w:rPr>
        <w:t>efekcie obywatele, których sprawy są rozstrzygane przez sądy często</w:t>
      </w:r>
      <w:r w:rsidR="009E18EF">
        <w:rPr>
          <w:b/>
        </w:rPr>
        <w:t xml:space="preserve"> w </w:t>
      </w:r>
      <w:r w:rsidRPr="00877B2C">
        <w:rPr>
          <w:b/>
        </w:rPr>
        <w:t>oparciu</w:t>
      </w:r>
      <w:r w:rsidR="009E18EF">
        <w:rPr>
          <w:b/>
        </w:rPr>
        <w:t xml:space="preserve"> o </w:t>
      </w:r>
      <w:r w:rsidRPr="00877B2C">
        <w:rPr>
          <w:b/>
        </w:rPr>
        <w:t>opinie biegłych</w:t>
      </w:r>
      <w:r w:rsidR="00630BA4">
        <w:rPr>
          <w:b/>
        </w:rPr>
        <w:t xml:space="preserve"> </w:t>
      </w:r>
      <w:r w:rsidRPr="00877B2C">
        <w:rPr>
          <w:b/>
        </w:rPr>
        <w:t>są krzywdzeni przewlekłością postępowań</w:t>
      </w:r>
      <w:r w:rsidR="009E18EF">
        <w:rPr>
          <w:b/>
        </w:rPr>
        <w:t xml:space="preserve"> i </w:t>
      </w:r>
      <w:r w:rsidRPr="00877B2C">
        <w:rPr>
          <w:b/>
        </w:rPr>
        <w:t>błędami biegłych, a skarb państwa wypłaca za to ogromne odszkodowania.</w:t>
      </w:r>
    </w:p>
    <w:p w:rsidR="00D01E92" w:rsidRDefault="00D01E92" w:rsidP="00D01E92">
      <w:pPr>
        <w:pStyle w:val="Styl1"/>
      </w:pPr>
      <w:r>
        <w:t>RPO występuje</w:t>
      </w:r>
      <w:r w:rsidR="009E18EF">
        <w:t xml:space="preserve"> w </w:t>
      </w:r>
      <w:r>
        <w:t>tej sprawie</w:t>
      </w:r>
      <w:r w:rsidR="00F147D3">
        <w:t xml:space="preserve"> od</w:t>
      </w:r>
      <w:r w:rsidR="00574971">
        <w:t xml:space="preserve"> </w:t>
      </w:r>
      <w:r>
        <w:t>dłuższego czasu.</w:t>
      </w:r>
      <w:r w:rsidR="002D1487">
        <w:t xml:space="preserve"> Z</w:t>
      </w:r>
      <w:r w:rsidR="00574971">
        <w:t xml:space="preserve"> </w:t>
      </w:r>
      <w:r>
        <w:t>ostatniej odpowiedzi, którą</w:t>
      </w:r>
      <w:r w:rsidR="002D1487">
        <w:t xml:space="preserve"> </w:t>
      </w:r>
      <w:r>
        <w:t>uzyskał</w:t>
      </w:r>
      <w:r w:rsidR="009E18EF">
        <w:t xml:space="preserve"> w </w:t>
      </w:r>
      <w:r>
        <w:t>2016</w:t>
      </w:r>
      <w:r w:rsidR="00574971">
        <w:t xml:space="preserve"> </w:t>
      </w:r>
      <w:r w:rsidR="00417C70">
        <w:t xml:space="preserve">r. </w:t>
      </w:r>
      <w:r>
        <w:t>wynikało, że</w:t>
      </w:r>
      <w:r w:rsidR="00574971">
        <w:t xml:space="preserve"> </w:t>
      </w:r>
      <w:r>
        <w:t>termin realizacji projektu ustawy nie</w:t>
      </w:r>
      <w:r w:rsidR="00574971">
        <w:t xml:space="preserve"> </w:t>
      </w:r>
      <w:r>
        <w:t xml:space="preserve">został jeszcze ustalony, ponieważ Instytut Wymiaru Sprawiedliwości opracowuje </w:t>
      </w:r>
      <w:r w:rsidR="006C47F0">
        <w:t xml:space="preserve">dopiero </w:t>
      </w:r>
      <w:r>
        <w:t>wyniki badań funkcjonowania biegłych</w:t>
      </w:r>
      <w:r w:rsidR="009E18EF">
        <w:t xml:space="preserve"> w </w:t>
      </w:r>
      <w:r>
        <w:t>postępowaniu cywilnym</w:t>
      </w:r>
      <w:r>
        <w:rPr>
          <w:rStyle w:val="Odwoanieprzypisudolnego"/>
        </w:rPr>
        <w:footnoteReference w:id="343"/>
      </w:r>
      <w:r>
        <w:t xml:space="preserve">. </w:t>
      </w:r>
      <w:r w:rsidR="006C47F0">
        <w:t xml:space="preserve">RPO </w:t>
      </w:r>
      <w:r>
        <w:t>ponowił ten postulat</w:t>
      </w:r>
      <w:r w:rsidR="009E18EF">
        <w:t xml:space="preserve"> w </w:t>
      </w:r>
      <w:r w:rsidR="00422151">
        <w:t>2017</w:t>
      </w:r>
      <w:r w:rsidR="00574971">
        <w:t xml:space="preserve"> </w:t>
      </w:r>
      <w:r w:rsidR="00417C70">
        <w:t>r.</w:t>
      </w:r>
      <w:r w:rsidR="009E18EF">
        <w:t xml:space="preserve"> w </w:t>
      </w:r>
      <w:r>
        <w:t>wystąpieniu</w:t>
      </w:r>
      <w:r w:rsidR="00F147D3">
        <w:t xml:space="preserve"> do</w:t>
      </w:r>
      <w:r w:rsidR="00574971">
        <w:t xml:space="preserve"> </w:t>
      </w:r>
      <w:r>
        <w:t>Prezydenta.</w:t>
      </w:r>
    </w:p>
    <w:p w:rsidR="00C35566" w:rsidRDefault="00445E25" w:rsidP="00C35566">
      <w:pPr>
        <w:pStyle w:val="Sprawyludzi"/>
      </w:pPr>
      <w:bookmarkStart w:id="352" w:name="_Toc512508014"/>
      <w:bookmarkStart w:id="353" w:name="_Toc515021877"/>
      <w:r>
        <w:t xml:space="preserve">Sprawa pana Y. </w:t>
      </w:r>
      <w:r w:rsidR="00E40472">
        <w:t>10 miesięcy czekania na opinię biegłego lekarza</w:t>
      </w:r>
      <w:r w:rsidR="009E18EF">
        <w:t xml:space="preserve"> w </w:t>
      </w:r>
      <w:r w:rsidR="00E40472">
        <w:t>sprawie</w:t>
      </w:r>
      <w:r w:rsidR="009E18EF">
        <w:t xml:space="preserve"> o </w:t>
      </w:r>
      <w:r w:rsidR="00E40472">
        <w:t>rentę</w:t>
      </w:r>
      <w:bookmarkEnd w:id="352"/>
      <w:r w:rsidR="00C35566">
        <w:rPr>
          <w:rStyle w:val="Odwoanieprzypisudolnego"/>
        </w:rPr>
        <w:footnoteReference w:id="344"/>
      </w:r>
      <w:bookmarkEnd w:id="353"/>
    </w:p>
    <w:p w:rsidR="00E40472" w:rsidRDefault="00E40472" w:rsidP="00E40472">
      <w:pPr>
        <w:pStyle w:val="Sprawyludzi-opis"/>
        <w:rPr>
          <w:lang w:eastAsia="ar-SA"/>
        </w:rPr>
      </w:pPr>
      <w:r>
        <w:rPr>
          <w:lang w:eastAsia="ar-SA"/>
        </w:rPr>
        <w:t xml:space="preserve">Pan Y. </w:t>
      </w:r>
      <w:r w:rsidR="00C35566">
        <w:rPr>
          <w:lang w:eastAsia="ar-SA"/>
        </w:rPr>
        <w:t xml:space="preserve">był </w:t>
      </w:r>
      <w:r w:rsidR="00C35566" w:rsidRPr="0021744E">
        <w:rPr>
          <w:lang w:eastAsia="ar-SA"/>
        </w:rPr>
        <w:t xml:space="preserve">stroną </w:t>
      </w:r>
      <w:r w:rsidR="00C35566">
        <w:rPr>
          <w:lang w:eastAsia="ar-SA"/>
        </w:rPr>
        <w:t xml:space="preserve">przedłużającego się </w:t>
      </w:r>
      <w:r w:rsidR="00C35566" w:rsidRPr="0021744E">
        <w:rPr>
          <w:lang w:eastAsia="ar-SA"/>
        </w:rPr>
        <w:t>postępowania</w:t>
      </w:r>
      <w:r w:rsidR="009E18EF">
        <w:rPr>
          <w:lang w:eastAsia="ar-SA"/>
        </w:rPr>
        <w:t xml:space="preserve"> w </w:t>
      </w:r>
      <w:r w:rsidR="00C35566" w:rsidRPr="0021744E">
        <w:rPr>
          <w:lang w:eastAsia="ar-SA"/>
        </w:rPr>
        <w:t>sprawie</w:t>
      </w:r>
      <w:r w:rsidR="009E18EF">
        <w:rPr>
          <w:lang w:eastAsia="ar-SA"/>
        </w:rPr>
        <w:t xml:space="preserve"> o </w:t>
      </w:r>
      <w:r w:rsidR="00C35566" w:rsidRPr="0021744E">
        <w:rPr>
          <w:lang w:eastAsia="ar-SA"/>
        </w:rPr>
        <w:t>rentę</w:t>
      </w:r>
      <w:r w:rsidR="009E18EF">
        <w:rPr>
          <w:lang w:eastAsia="ar-SA"/>
        </w:rPr>
        <w:t xml:space="preserve"> z </w:t>
      </w:r>
      <w:r w:rsidR="00C35566" w:rsidRPr="0021744E">
        <w:rPr>
          <w:lang w:eastAsia="ar-SA"/>
        </w:rPr>
        <w:t>tytułu niezdolności</w:t>
      </w:r>
      <w:r w:rsidR="00C35566">
        <w:rPr>
          <w:lang w:eastAsia="ar-SA"/>
        </w:rPr>
        <w:t xml:space="preserve"> do</w:t>
      </w:r>
      <w:r w:rsidR="00574971">
        <w:rPr>
          <w:lang w:eastAsia="ar-SA"/>
        </w:rPr>
        <w:t xml:space="preserve"> </w:t>
      </w:r>
      <w:r w:rsidR="00C35566" w:rsidRPr="0021744E">
        <w:rPr>
          <w:lang w:eastAsia="ar-SA"/>
        </w:rPr>
        <w:t>pracy</w:t>
      </w:r>
      <w:r w:rsidR="00C35566" w:rsidRPr="00EB2ECE">
        <w:rPr>
          <w:lang w:eastAsia="ar-SA"/>
        </w:rPr>
        <w:t xml:space="preserve">. </w:t>
      </w:r>
      <w:r>
        <w:rPr>
          <w:lang w:eastAsia="ar-SA"/>
        </w:rPr>
        <w:t>P</w:t>
      </w:r>
      <w:r w:rsidRPr="00EB2ECE">
        <w:rPr>
          <w:lang w:eastAsia="ar-SA"/>
        </w:rPr>
        <w:t>ozosta</w:t>
      </w:r>
      <w:r>
        <w:rPr>
          <w:lang w:eastAsia="ar-SA"/>
        </w:rPr>
        <w:t>wał</w:t>
      </w:r>
      <w:r w:rsidRPr="00EB2ECE">
        <w:rPr>
          <w:lang w:eastAsia="ar-SA"/>
        </w:rPr>
        <w:t xml:space="preserve"> bez środków</w:t>
      </w:r>
      <w:r>
        <w:rPr>
          <w:lang w:eastAsia="ar-SA"/>
        </w:rPr>
        <w:t xml:space="preserve"> do </w:t>
      </w:r>
      <w:r w:rsidRPr="00EB2ECE">
        <w:rPr>
          <w:lang w:eastAsia="ar-SA"/>
        </w:rPr>
        <w:t>życia</w:t>
      </w:r>
      <w:r>
        <w:rPr>
          <w:lang w:eastAsia="ar-SA"/>
        </w:rPr>
        <w:t>.</w:t>
      </w:r>
    </w:p>
    <w:p w:rsidR="00D50B44" w:rsidRDefault="00C35566" w:rsidP="00C35566">
      <w:pPr>
        <w:pStyle w:val="Sprawyludzi-opis"/>
        <w:rPr>
          <w:lang w:eastAsia="ar-SA"/>
        </w:rPr>
      </w:pPr>
      <w:r>
        <w:rPr>
          <w:lang w:eastAsia="ar-SA"/>
        </w:rPr>
        <w:lastRenderedPageBreak/>
        <w:t>Sąd</w:t>
      </w:r>
      <w:r w:rsidRPr="00EB2ECE">
        <w:rPr>
          <w:lang w:eastAsia="ar-SA"/>
        </w:rPr>
        <w:t xml:space="preserve"> dopuścił dowód</w:t>
      </w:r>
      <w:r w:rsidR="009E18EF">
        <w:rPr>
          <w:lang w:eastAsia="ar-SA"/>
        </w:rPr>
        <w:t xml:space="preserve"> z </w:t>
      </w:r>
      <w:r w:rsidRPr="00EB2ECE">
        <w:rPr>
          <w:lang w:eastAsia="ar-SA"/>
        </w:rPr>
        <w:t>opinii biegłych lekarzy</w:t>
      </w:r>
      <w:r>
        <w:rPr>
          <w:lang w:eastAsia="ar-SA"/>
        </w:rPr>
        <w:t xml:space="preserve"> (</w:t>
      </w:r>
      <w:r w:rsidRPr="00EB2ECE">
        <w:rPr>
          <w:lang w:eastAsia="ar-SA"/>
        </w:rPr>
        <w:t>specjalisty chorób wewnętrznych</w:t>
      </w:r>
      <w:r>
        <w:rPr>
          <w:lang w:eastAsia="ar-SA"/>
        </w:rPr>
        <w:t xml:space="preserve">, </w:t>
      </w:r>
      <w:r w:rsidRPr="00EB2ECE">
        <w:rPr>
          <w:lang w:eastAsia="ar-SA"/>
        </w:rPr>
        <w:t>neurologa oraz reumatologa</w:t>
      </w:r>
      <w:r>
        <w:rPr>
          <w:lang w:eastAsia="ar-SA"/>
        </w:rPr>
        <w:t>)</w:t>
      </w:r>
      <w:r w:rsidRPr="00EB2ECE">
        <w:rPr>
          <w:lang w:eastAsia="ar-SA"/>
        </w:rPr>
        <w:t xml:space="preserve">, </w:t>
      </w:r>
      <w:r>
        <w:rPr>
          <w:lang w:eastAsia="ar-SA"/>
        </w:rPr>
        <w:t xml:space="preserve">ale zastrzegł, iż </w:t>
      </w:r>
      <w:r w:rsidRPr="00EB2ECE">
        <w:rPr>
          <w:lang w:eastAsia="ar-SA"/>
        </w:rPr>
        <w:t>termin oczekiwania na badanie wynosi około 10</w:t>
      </w:r>
      <w:r w:rsidR="00574971">
        <w:rPr>
          <w:lang w:eastAsia="ar-SA"/>
        </w:rPr>
        <w:t xml:space="preserve"> </w:t>
      </w:r>
      <w:r w:rsidRPr="00EB2ECE">
        <w:rPr>
          <w:lang w:eastAsia="ar-SA"/>
        </w:rPr>
        <w:t>miesięcy</w:t>
      </w:r>
      <w:r w:rsidR="00D50B44">
        <w:rPr>
          <w:lang w:eastAsia="ar-SA"/>
        </w:rPr>
        <w:t>.</w:t>
      </w:r>
    </w:p>
    <w:p w:rsidR="00C35566" w:rsidRDefault="00D50B44" w:rsidP="00C35566">
      <w:pPr>
        <w:pStyle w:val="Sprawyludzi-opis"/>
        <w:rPr>
          <w:b/>
          <w:lang w:eastAsia="ar-SA"/>
        </w:rPr>
      </w:pPr>
      <w:r>
        <w:rPr>
          <w:lang w:eastAsia="ar-SA"/>
        </w:rPr>
        <w:t xml:space="preserve"> </w:t>
      </w:r>
      <w:r w:rsidR="00E40472">
        <w:rPr>
          <w:lang w:eastAsia="ar-SA"/>
        </w:rPr>
        <w:t>Biegli</w:t>
      </w:r>
      <w:r w:rsidR="009E18EF">
        <w:rPr>
          <w:lang w:eastAsia="ar-SA"/>
        </w:rPr>
        <w:t xml:space="preserve"> w </w:t>
      </w:r>
      <w:r w:rsidR="00E40472">
        <w:rPr>
          <w:lang w:eastAsia="ar-SA"/>
        </w:rPr>
        <w:t>końcu przeprowadzili badania, ale nie wydawali opinii</w:t>
      </w:r>
      <w:r w:rsidR="00C35566" w:rsidRPr="00EB2ECE">
        <w:rPr>
          <w:lang w:eastAsia="ar-SA"/>
        </w:rPr>
        <w:t xml:space="preserve">. </w:t>
      </w:r>
      <w:r w:rsidR="00C35566">
        <w:rPr>
          <w:lang w:eastAsia="ar-SA"/>
        </w:rPr>
        <w:t>W odpowiedzi na</w:t>
      </w:r>
      <w:r w:rsidR="00C35566" w:rsidRPr="00EB2ECE">
        <w:rPr>
          <w:lang w:eastAsia="ar-SA"/>
        </w:rPr>
        <w:t xml:space="preserve"> wystąpieni</w:t>
      </w:r>
      <w:r w:rsidR="00C35566">
        <w:rPr>
          <w:lang w:eastAsia="ar-SA"/>
        </w:rPr>
        <w:t>e</w:t>
      </w:r>
      <w:r w:rsidR="00C35566" w:rsidRPr="00EB2ECE">
        <w:rPr>
          <w:lang w:eastAsia="ar-SA"/>
        </w:rPr>
        <w:t xml:space="preserve"> Pełnomocnika Terenowego RPO</w:t>
      </w:r>
      <w:r w:rsidR="009E18EF">
        <w:rPr>
          <w:lang w:eastAsia="ar-SA"/>
        </w:rPr>
        <w:t xml:space="preserve"> w </w:t>
      </w:r>
      <w:r w:rsidR="00C35566" w:rsidRPr="00EB2ECE">
        <w:rPr>
          <w:lang w:eastAsia="ar-SA"/>
        </w:rPr>
        <w:t>Gdańsku</w:t>
      </w:r>
      <w:r w:rsidR="00C35566">
        <w:rPr>
          <w:lang w:eastAsia="ar-SA"/>
        </w:rPr>
        <w:t>, Prezes Sądu wyjaśnił</w:t>
      </w:r>
      <w:r w:rsidR="00C35566" w:rsidRPr="00EB2ECE">
        <w:rPr>
          <w:lang w:eastAsia="ar-SA"/>
        </w:rPr>
        <w:t>,</w:t>
      </w:r>
      <w:r w:rsidR="00C35566">
        <w:rPr>
          <w:lang w:eastAsia="ar-SA"/>
        </w:rPr>
        <w:t xml:space="preserve"> że</w:t>
      </w:r>
      <w:r w:rsidR="00574971">
        <w:rPr>
          <w:lang w:eastAsia="ar-SA"/>
        </w:rPr>
        <w:t xml:space="preserve"> </w:t>
      </w:r>
      <w:r w:rsidR="00C35566">
        <w:rPr>
          <w:lang w:eastAsia="ar-SA"/>
        </w:rPr>
        <w:t>terminy opinii są odległe, bo biegłych lekarzy jest za mało</w:t>
      </w:r>
      <w:r w:rsidR="00C35566" w:rsidRPr="00EB2ECE">
        <w:rPr>
          <w:lang w:eastAsia="ar-SA"/>
        </w:rPr>
        <w:t xml:space="preserve">. </w:t>
      </w:r>
      <w:r w:rsidR="00C35566">
        <w:rPr>
          <w:lang w:eastAsia="ar-SA"/>
        </w:rPr>
        <w:t>Ci, którzy są, mają tyle spraw, że</w:t>
      </w:r>
      <w:r w:rsidR="00574971">
        <w:rPr>
          <w:lang w:eastAsia="ar-SA"/>
        </w:rPr>
        <w:t xml:space="preserve"> </w:t>
      </w:r>
      <w:r w:rsidR="00C35566">
        <w:rPr>
          <w:lang w:eastAsia="ar-SA"/>
        </w:rPr>
        <w:t>na załatwienie jednej trzeba czekać ponad 10 miesięcy</w:t>
      </w:r>
      <w:r w:rsidR="00C35566" w:rsidRPr="00EB2ECE">
        <w:rPr>
          <w:lang w:eastAsia="ar-SA"/>
        </w:rPr>
        <w:t xml:space="preserve">. </w:t>
      </w:r>
      <w:r w:rsidR="00C35566">
        <w:rPr>
          <w:lang w:eastAsia="ar-SA"/>
        </w:rPr>
        <w:t>Żeby to zmienić,</w:t>
      </w:r>
      <w:r w:rsidR="009E18EF">
        <w:rPr>
          <w:lang w:eastAsia="ar-SA"/>
        </w:rPr>
        <w:t xml:space="preserve"> w </w:t>
      </w:r>
      <w:r w:rsidR="00C35566" w:rsidRPr="00EB2ECE">
        <w:rPr>
          <w:lang w:eastAsia="ar-SA"/>
        </w:rPr>
        <w:t xml:space="preserve">ocenie Prezesa Sądu, </w:t>
      </w:r>
      <w:r w:rsidR="00C35566">
        <w:rPr>
          <w:lang w:eastAsia="ar-SA"/>
        </w:rPr>
        <w:t xml:space="preserve">należałoby zmienić </w:t>
      </w:r>
      <w:r w:rsidR="00C35566" w:rsidRPr="00EB2ECE">
        <w:rPr>
          <w:lang w:eastAsia="ar-SA"/>
        </w:rPr>
        <w:t>obowiązując</w:t>
      </w:r>
      <w:r w:rsidR="00C35566">
        <w:rPr>
          <w:lang w:eastAsia="ar-SA"/>
        </w:rPr>
        <w:t>e</w:t>
      </w:r>
      <w:r w:rsidR="00C35566" w:rsidRPr="00EB2ECE">
        <w:rPr>
          <w:lang w:eastAsia="ar-SA"/>
        </w:rPr>
        <w:t xml:space="preserve"> regulacj</w:t>
      </w:r>
      <w:r w:rsidR="00C35566">
        <w:rPr>
          <w:lang w:eastAsia="ar-SA"/>
        </w:rPr>
        <w:t>e</w:t>
      </w:r>
      <w:r w:rsidR="00C35566" w:rsidRPr="00EB2ECE">
        <w:rPr>
          <w:lang w:eastAsia="ar-SA"/>
        </w:rPr>
        <w:t xml:space="preserve"> prawn</w:t>
      </w:r>
      <w:r w:rsidR="00504AB3">
        <w:rPr>
          <w:lang w:eastAsia="ar-SA"/>
        </w:rPr>
        <w:t>e</w:t>
      </w:r>
      <w:r w:rsidR="00C35566" w:rsidRPr="00EB2ECE">
        <w:rPr>
          <w:lang w:eastAsia="ar-SA"/>
        </w:rPr>
        <w:t xml:space="preserve"> </w:t>
      </w:r>
      <w:r w:rsidR="00C35566">
        <w:rPr>
          <w:lang w:eastAsia="ar-SA"/>
        </w:rPr>
        <w:t>tak</w:t>
      </w:r>
      <w:r w:rsidR="00C35566" w:rsidRPr="00EB2ECE">
        <w:rPr>
          <w:lang w:eastAsia="ar-SA"/>
        </w:rPr>
        <w:t>,</w:t>
      </w:r>
      <w:r w:rsidR="00C35566">
        <w:rPr>
          <w:lang w:eastAsia="ar-SA"/>
        </w:rPr>
        <w:t xml:space="preserve"> by</w:t>
      </w:r>
      <w:r w:rsidR="00574971">
        <w:rPr>
          <w:lang w:eastAsia="ar-SA"/>
        </w:rPr>
        <w:t xml:space="preserve"> </w:t>
      </w:r>
      <w:r w:rsidR="00C35566" w:rsidRPr="00EB2ECE">
        <w:rPr>
          <w:lang w:eastAsia="ar-SA"/>
        </w:rPr>
        <w:t>wykonywanie czynności biegłego lekarza sądowego przez wysokiej klasy specjalistów było dla nich atrakcyjne finansowo.</w:t>
      </w:r>
    </w:p>
    <w:p w:rsidR="00C35566" w:rsidRDefault="00C35566" w:rsidP="00C35566">
      <w:pPr>
        <w:pStyle w:val="Sprawyludzi-opis"/>
        <w:rPr>
          <w:b/>
          <w:lang w:eastAsia="ar-SA"/>
        </w:rPr>
      </w:pPr>
      <w:r w:rsidRPr="00EB2ECE">
        <w:rPr>
          <w:lang w:eastAsia="ar-SA"/>
        </w:rPr>
        <w:t>Ponadto Prezes Sądu wyjaśnił,</w:t>
      </w:r>
      <w:r>
        <w:rPr>
          <w:lang w:eastAsia="ar-SA"/>
        </w:rPr>
        <w:t xml:space="preserve"> że</w:t>
      </w:r>
      <w:r w:rsidR="00574971">
        <w:rPr>
          <w:lang w:eastAsia="ar-SA"/>
        </w:rPr>
        <w:t xml:space="preserve"> </w:t>
      </w:r>
      <w:r w:rsidRPr="00EB2ECE">
        <w:rPr>
          <w:lang w:eastAsia="ar-SA"/>
        </w:rPr>
        <w:t>op</w:t>
      </w:r>
      <w:r>
        <w:rPr>
          <w:lang w:eastAsia="ar-SA"/>
        </w:rPr>
        <w:t>inia biegłej wpłynęła do</w:t>
      </w:r>
      <w:r w:rsidR="00574971">
        <w:rPr>
          <w:lang w:eastAsia="ar-SA"/>
        </w:rPr>
        <w:t xml:space="preserve"> </w:t>
      </w:r>
      <w:r w:rsidR="00E40472">
        <w:rPr>
          <w:lang w:eastAsia="ar-SA"/>
        </w:rPr>
        <w:t>s</w:t>
      </w:r>
      <w:r>
        <w:rPr>
          <w:lang w:eastAsia="ar-SA"/>
        </w:rPr>
        <w:t>ądu</w:t>
      </w:r>
      <w:r w:rsidR="009E18EF">
        <w:rPr>
          <w:lang w:eastAsia="ar-SA"/>
        </w:rPr>
        <w:t xml:space="preserve"> z </w:t>
      </w:r>
      <w:r w:rsidRPr="00EB2ECE">
        <w:rPr>
          <w:lang w:eastAsia="ar-SA"/>
        </w:rPr>
        <w:t>adnotacją,</w:t>
      </w:r>
      <w:r>
        <w:rPr>
          <w:lang w:eastAsia="ar-SA"/>
        </w:rPr>
        <w:t xml:space="preserve"> że</w:t>
      </w:r>
      <w:r w:rsidR="00574971">
        <w:rPr>
          <w:lang w:eastAsia="ar-SA"/>
        </w:rPr>
        <w:t xml:space="preserve"> </w:t>
      </w:r>
      <w:r w:rsidRPr="00EB2ECE">
        <w:rPr>
          <w:lang w:eastAsia="ar-SA"/>
        </w:rPr>
        <w:t>przekroczenie 14-dniowego terminu na sporządzenie opinii spowodowane było powikłaniami chorobowymi ubezpieczonego.</w:t>
      </w:r>
    </w:p>
    <w:p w:rsidR="00C35566" w:rsidRDefault="00C35566" w:rsidP="00E40472">
      <w:pPr>
        <w:pStyle w:val="Sprawyludzi-opis"/>
      </w:pPr>
      <w:r>
        <w:rPr>
          <w:lang w:eastAsia="ar-SA"/>
        </w:rPr>
        <w:t>Wnioskodawca</w:t>
      </w:r>
      <w:r w:rsidRPr="00EB2ECE">
        <w:rPr>
          <w:lang w:eastAsia="ar-SA"/>
        </w:rPr>
        <w:t xml:space="preserve"> został poinformowany</w:t>
      </w:r>
      <w:r w:rsidR="009E18EF">
        <w:rPr>
          <w:lang w:eastAsia="ar-SA"/>
        </w:rPr>
        <w:t xml:space="preserve"> o </w:t>
      </w:r>
      <w:r w:rsidRPr="00EB2ECE">
        <w:rPr>
          <w:lang w:eastAsia="ar-SA"/>
        </w:rPr>
        <w:t>ustaleniach</w:t>
      </w:r>
      <w:r>
        <w:rPr>
          <w:lang w:eastAsia="ar-SA"/>
        </w:rPr>
        <w:t xml:space="preserve">. </w:t>
      </w:r>
      <w:r w:rsidR="006F6D48">
        <w:rPr>
          <w:lang w:eastAsia="ar-SA"/>
        </w:rPr>
        <w:t>Poinformo</w:t>
      </w:r>
      <w:r w:rsidR="00504AB3">
        <w:rPr>
          <w:lang w:eastAsia="ar-SA"/>
        </w:rPr>
        <w:t>w</w:t>
      </w:r>
      <w:r w:rsidR="006F6D48">
        <w:rPr>
          <w:lang w:eastAsia="ar-SA"/>
        </w:rPr>
        <w:t xml:space="preserve">aliśmy go, że </w:t>
      </w:r>
      <w:r w:rsidRPr="00EB2ECE">
        <w:rPr>
          <w:lang w:eastAsia="ar-SA"/>
        </w:rPr>
        <w:t>Rzecznik</w:t>
      </w:r>
      <w:r>
        <w:rPr>
          <w:lang w:eastAsia="ar-SA"/>
        </w:rPr>
        <w:t xml:space="preserve"> nie</w:t>
      </w:r>
      <w:r w:rsidR="00574971">
        <w:rPr>
          <w:lang w:eastAsia="ar-SA"/>
        </w:rPr>
        <w:t xml:space="preserve"> </w:t>
      </w:r>
      <w:r w:rsidRPr="00EB2ECE">
        <w:rPr>
          <w:lang w:eastAsia="ar-SA"/>
        </w:rPr>
        <w:t>ma inicjatywy ustawodawczej</w:t>
      </w:r>
      <w:r w:rsidR="009E18EF">
        <w:rPr>
          <w:lang w:eastAsia="ar-SA"/>
        </w:rPr>
        <w:t xml:space="preserve"> i </w:t>
      </w:r>
      <w:r>
        <w:rPr>
          <w:lang w:eastAsia="ar-SA"/>
        </w:rPr>
        <w:t>nie</w:t>
      </w:r>
      <w:r w:rsidR="00574971">
        <w:rPr>
          <w:lang w:eastAsia="ar-SA"/>
        </w:rPr>
        <w:t xml:space="preserve"> </w:t>
      </w:r>
      <w:r w:rsidRPr="00EB2ECE">
        <w:rPr>
          <w:lang w:eastAsia="ar-SA"/>
        </w:rPr>
        <w:t>może sam zgłaszać projektów aktów prawnych</w:t>
      </w:r>
      <w:r>
        <w:rPr>
          <w:lang w:eastAsia="ar-SA"/>
        </w:rPr>
        <w:t>.</w:t>
      </w:r>
      <w:r w:rsidR="006F6D48">
        <w:rPr>
          <w:lang w:eastAsia="ar-SA"/>
        </w:rPr>
        <w:t xml:space="preserve"> Może tylko sygnalizować władzom kłopoty,</w:t>
      </w:r>
      <w:r w:rsidR="009E18EF">
        <w:rPr>
          <w:lang w:eastAsia="ar-SA"/>
        </w:rPr>
        <w:t xml:space="preserve"> z </w:t>
      </w:r>
      <w:r w:rsidR="006F6D48">
        <w:rPr>
          <w:lang w:eastAsia="ar-SA"/>
        </w:rPr>
        <w:t>jakimi zgłaszają się do niego obywatele.</w:t>
      </w:r>
    </w:p>
    <w:p w:rsidR="00877B2C" w:rsidRDefault="00877B2C" w:rsidP="00877B2C">
      <w:pPr>
        <w:pStyle w:val="Nagwek4"/>
      </w:pPr>
      <w:bookmarkStart w:id="354" w:name="_Toc513723066"/>
      <w:bookmarkStart w:id="355" w:name="_Toc515021878"/>
      <w:r>
        <w:t>Lekarze sądowi</w:t>
      </w:r>
      <w:bookmarkEnd w:id="354"/>
      <w:bookmarkEnd w:id="355"/>
    </w:p>
    <w:p w:rsidR="00877B2C" w:rsidRPr="00877B2C" w:rsidRDefault="00877B2C" w:rsidP="00877B2C">
      <w:pPr>
        <w:pStyle w:val="Styl1"/>
        <w:rPr>
          <w:b/>
        </w:rPr>
      </w:pPr>
      <w:r w:rsidRPr="00877B2C">
        <w:rPr>
          <w:b/>
        </w:rPr>
        <w:t>Ludzie nie mogą usprawiedliwić nieobecności</w:t>
      </w:r>
      <w:r w:rsidR="009E18EF">
        <w:rPr>
          <w:b/>
        </w:rPr>
        <w:t xml:space="preserve"> w </w:t>
      </w:r>
      <w:r w:rsidRPr="00877B2C">
        <w:rPr>
          <w:b/>
        </w:rPr>
        <w:t xml:space="preserve">sądach, bo </w:t>
      </w:r>
      <w:r w:rsidR="008F2230" w:rsidRPr="00877B2C">
        <w:rPr>
          <w:b/>
        </w:rPr>
        <w:t>dostęp</w:t>
      </w:r>
      <w:r w:rsidRPr="00877B2C">
        <w:rPr>
          <w:b/>
        </w:rPr>
        <w:t xml:space="preserve"> do leka</w:t>
      </w:r>
      <w:r w:rsidR="00205500">
        <w:rPr>
          <w:b/>
        </w:rPr>
        <w:t>rz</w:t>
      </w:r>
      <w:r w:rsidRPr="00877B2C">
        <w:rPr>
          <w:b/>
        </w:rPr>
        <w:t>y sądowych jest utrudniony. W</w:t>
      </w:r>
      <w:r w:rsidR="008F2230">
        <w:rPr>
          <w:b/>
        </w:rPr>
        <w:t xml:space="preserve"> efekcie sądy odrzucają wnioski</w:t>
      </w:r>
      <w:r w:rsidR="009E18EF">
        <w:rPr>
          <w:b/>
        </w:rPr>
        <w:t xml:space="preserve"> o </w:t>
      </w:r>
      <w:r w:rsidRPr="00877B2C">
        <w:rPr>
          <w:b/>
        </w:rPr>
        <w:t>odroczenie rozprawy.</w:t>
      </w:r>
      <w:r w:rsidR="00205500">
        <w:rPr>
          <w:b/>
        </w:rPr>
        <w:t xml:space="preserve"> </w:t>
      </w:r>
      <w:r w:rsidR="00205500">
        <w:t xml:space="preserve">To oznacza, że prawo nie gwarantuje </w:t>
      </w:r>
      <w:r w:rsidR="00205500" w:rsidRPr="009D0DDF">
        <w:t>obywatelom prawa do rzetelnego procesu sądowego.</w:t>
      </w:r>
    </w:p>
    <w:p w:rsidR="00877B2C" w:rsidRPr="009D0DDF" w:rsidRDefault="00877B2C" w:rsidP="00877B2C">
      <w:pPr>
        <w:pStyle w:val="Styl1"/>
      </w:pPr>
      <w:r>
        <w:t>I</w:t>
      </w:r>
      <w:r w:rsidRPr="009D0DDF">
        <w:t>nstytucj</w:t>
      </w:r>
      <w:r>
        <w:t>a</w:t>
      </w:r>
      <w:r w:rsidRPr="009D0DDF">
        <w:t xml:space="preserve"> lekarzy sądowych </w:t>
      </w:r>
      <w:r>
        <w:t xml:space="preserve">nie działa sprawnie, bo brakuje </w:t>
      </w:r>
      <w:r w:rsidRPr="009D0DDF">
        <w:t>lekarzy zainteresowanych pełnieniem tej funkcji</w:t>
      </w:r>
      <w:r>
        <w:t>.</w:t>
      </w:r>
      <w:r w:rsidRPr="009D0DDF">
        <w:t xml:space="preserve"> Konieczn</w:t>
      </w:r>
      <w:r w:rsidR="00504AB3">
        <w:t>a</w:t>
      </w:r>
      <w:r w:rsidRPr="009D0DDF">
        <w:t xml:space="preserve"> jest </w:t>
      </w:r>
      <w:r>
        <w:t>zmi</w:t>
      </w:r>
      <w:r w:rsidR="00504AB3">
        <w:t>a</w:t>
      </w:r>
      <w:r>
        <w:t xml:space="preserve">na </w:t>
      </w:r>
      <w:r w:rsidRPr="009D0DDF">
        <w:t>ustawy</w:t>
      </w:r>
      <w:r w:rsidR="009E18EF">
        <w:t xml:space="preserve"> o </w:t>
      </w:r>
      <w:r w:rsidRPr="009D0DDF">
        <w:t>lekarzu sądowym</w:t>
      </w:r>
      <w:r w:rsidR="009E18EF">
        <w:t xml:space="preserve"> i </w:t>
      </w:r>
      <w:r w:rsidRPr="009D0DDF">
        <w:t>wprowadzenie do niej rozwiązań</w:t>
      </w:r>
      <w:r w:rsidR="009E18EF">
        <w:t xml:space="preserve"> o </w:t>
      </w:r>
      <w:r w:rsidRPr="009D0DDF">
        <w:t xml:space="preserve">charakterze systemowym, </w:t>
      </w:r>
      <w:r>
        <w:t xml:space="preserve">by </w:t>
      </w:r>
      <w:r w:rsidRPr="009D0DDF">
        <w:t>usprawni</w:t>
      </w:r>
      <w:r>
        <w:t>ć</w:t>
      </w:r>
      <w:r w:rsidRPr="009D0DDF">
        <w:t xml:space="preserve"> procedur</w:t>
      </w:r>
      <w:r>
        <w:t>y</w:t>
      </w:r>
      <w:r w:rsidRPr="009D0DDF">
        <w:t xml:space="preserve"> pozyskiwania kandydatów do objęcia stanowiska lekarza sądowego.</w:t>
      </w:r>
    </w:p>
    <w:p w:rsidR="00885089" w:rsidRPr="006148F7" w:rsidRDefault="00885089" w:rsidP="004C2686">
      <w:pPr>
        <w:pStyle w:val="Nagwek4"/>
      </w:pPr>
      <w:bookmarkStart w:id="356" w:name="_Toc513723067"/>
      <w:bookmarkStart w:id="357" w:name="_Toc515021879"/>
      <w:r w:rsidRPr="006148F7">
        <w:t>Przesyłki sądowe</w:t>
      </w:r>
      <w:bookmarkEnd w:id="356"/>
      <w:bookmarkEnd w:id="357"/>
    </w:p>
    <w:p w:rsidR="000C0B68" w:rsidRPr="0052110F" w:rsidRDefault="000C0B68" w:rsidP="0052110F">
      <w:pPr>
        <w:pStyle w:val="Styl1"/>
      </w:pPr>
      <w:r w:rsidRPr="006C47F0">
        <w:rPr>
          <w:b/>
        </w:rPr>
        <w:t>W</w:t>
      </w:r>
      <w:r w:rsidR="00574971">
        <w:rPr>
          <w:b/>
        </w:rPr>
        <w:t xml:space="preserve"> </w:t>
      </w:r>
      <w:r w:rsidRPr="006C47F0">
        <w:rPr>
          <w:b/>
        </w:rPr>
        <w:t>sprawach</w:t>
      </w:r>
      <w:r w:rsidR="009E18EF">
        <w:rPr>
          <w:b/>
        </w:rPr>
        <w:t xml:space="preserve"> z </w:t>
      </w:r>
      <w:r w:rsidRPr="006C47F0">
        <w:rPr>
          <w:b/>
        </w:rPr>
        <w:t>zakresu procedury cywilnej</w:t>
      </w:r>
      <w:r w:rsidR="009E18EF">
        <w:rPr>
          <w:b/>
        </w:rPr>
        <w:t xml:space="preserve"> i </w:t>
      </w:r>
      <w:r w:rsidRPr="006C47F0">
        <w:rPr>
          <w:b/>
        </w:rPr>
        <w:t>administracyjnej konieczne jest m.in. wprowadzenie informacji na</w:t>
      </w:r>
      <w:r w:rsidR="00574971">
        <w:rPr>
          <w:b/>
        </w:rPr>
        <w:t xml:space="preserve"> </w:t>
      </w:r>
      <w:r w:rsidRPr="006C47F0">
        <w:rPr>
          <w:b/>
        </w:rPr>
        <w:t>zawiadomieniach</w:t>
      </w:r>
      <w:r w:rsidR="009E18EF">
        <w:rPr>
          <w:b/>
        </w:rPr>
        <w:t xml:space="preserve"> o </w:t>
      </w:r>
      <w:r w:rsidRPr="006C47F0">
        <w:rPr>
          <w:b/>
        </w:rPr>
        <w:t xml:space="preserve">pozostawieniu </w:t>
      </w:r>
      <w:r w:rsidRPr="006C47F0">
        <w:rPr>
          <w:b/>
        </w:rPr>
        <w:lastRenderedPageBreak/>
        <w:t>przesyłki sądowej</w:t>
      </w:r>
      <w:r w:rsidR="009E18EF">
        <w:rPr>
          <w:b/>
        </w:rPr>
        <w:t xml:space="preserve"> w </w:t>
      </w:r>
      <w:r w:rsidRPr="006C47F0">
        <w:rPr>
          <w:b/>
        </w:rPr>
        <w:t>placówce pocztowej (awizach)</w:t>
      </w:r>
      <w:r w:rsidR="009E18EF">
        <w:t xml:space="preserve"> o </w:t>
      </w:r>
      <w:r w:rsidRPr="006C47F0">
        <w:rPr>
          <w:b/>
        </w:rPr>
        <w:t>sądzie – nadawcy przesyłki,</w:t>
      </w:r>
      <w:r w:rsidR="00CC7107">
        <w:t xml:space="preserve"> a</w:t>
      </w:r>
      <w:r w:rsidR="00574971">
        <w:t xml:space="preserve"> </w:t>
      </w:r>
      <w:r w:rsidRPr="0052110F">
        <w:t>także wprowadzenie możliwości zaskarżenia</w:t>
      </w:r>
      <w:r w:rsidR="00F147D3">
        <w:t xml:space="preserve"> do</w:t>
      </w:r>
      <w:r w:rsidR="00574971">
        <w:t xml:space="preserve"> </w:t>
      </w:r>
      <w:r w:rsidRPr="00D44B34">
        <w:t>sądu administracyjnego bezczynności</w:t>
      </w:r>
      <w:r w:rsidR="009E18EF">
        <w:t xml:space="preserve"> w </w:t>
      </w:r>
      <w:r w:rsidRPr="00D44B34">
        <w:t>rozpoznaniu skargi, wniosku oraz petycji</w:t>
      </w:r>
      <w:r w:rsidR="00D44B34" w:rsidRPr="00D44B34">
        <w:t>.</w:t>
      </w:r>
    </w:p>
    <w:p w:rsidR="00885089" w:rsidRDefault="00885089" w:rsidP="004C2686">
      <w:pPr>
        <w:pStyle w:val="Nagwek4"/>
      </w:pPr>
      <w:bookmarkStart w:id="358" w:name="_Toc513723068"/>
      <w:bookmarkStart w:id="359" w:name="_Toc515021880"/>
      <w:r w:rsidRPr="006148F7">
        <w:t xml:space="preserve">Uprzywilejowanie wierzytelności </w:t>
      </w:r>
      <w:r w:rsidR="000C0B68">
        <w:t>bankowych</w:t>
      </w:r>
      <w:bookmarkEnd w:id="358"/>
      <w:bookmarkEnd w:id="359"/>
    </w:p>
    <w:p w:rsidR="009848DD" w:rsidRDefault="00380606" w:rsidP="00033611">
      <w:pPr>
        <w:pStyle w:val="Styl1"/>
        <w:rPr>
          <w:bCs/>
          <w:iCs/>
          <w:lang w:eastAsia="en-US"/>
        </w:rPr>
      </w:pPr>
      <w:r w:rsidRPr="006C47F0">
        <w:rPr>
          <w:b/>
          <w:bCs/>
          <w:iCs/>
          <w:lang w:eastAsia="en-US"/>
        </w:rPr>
        <w:t>Ponadto, istnieje konieczność uchylenia przepisów prowadzących</w:t>
      </w:r>
      <w:r w:rsidR="00F147D3">
        <w:rPr>
          <w:b/>
          <w:bCs/>
          <w:iCs/>
          <w:lang w:eastAsia="en-US"/>
        </w:rPr>
        <w:t xml:space="preserve"> do</w:t>
      </w:r>
      <w:r w:rsidR="00574971">
        <w:rPr>
          <w:b/>
          <w:bCs/>
          <w:iCs/>
          <w:lang w:eastAsia="en-US"/>
        </w:rPr>
        <w:t xml:space="preserve"> </w:t>
      </w:r>
      <w:r w:rsidRPr="006C47F0">
        <w:rPr>
          <w:b/>
          <w:bCs/>
          <w:iCs/>
          <w:lang w:eastAsia="en-US"/>
        </w:rPr>
        <w:t>uprzywilejowania wierzytelności bankowych</w:t>
      </w:r>
      <w:r w:rsidR="0052110F" w:rsidRPr="006148F7">
        <w:rPr>
          <w:rStyle w:val="Odwoanieprzypisudolnego"/>
        </w:rPr>
        <w:footnoteReference w:id="345"/>
      </w:r>
      <w:r w:rsidR="009848DD">
        <w:rPr>
          <w:bCs/>
          <w:iCs/>
          <w:lang w:eastAsia="en-US"/>
        </w:rPr>
        <w:t>.</w:t>
      </w:r>
    </w:p>
    <w:p w:rsidR="0052110F" w:rsidRPr="007D6D30" w:rsidRDefault="00436A68" w:rsidP="007E660D">
      <w:pPr>
        <w:pStyle w:val="ODESANIE"/>
        <w:rPr>
          <w:lang w:eastAsia="en-US"/>
        </w:rPr>
      </w:pPr>
      <w:hyperlink w:anchor="_Art._76_–" w:history="1">
        <w:r w:rsidR="007E660D" w:rsidRPr="007D6D30">
          <w:rPr>
            <w:rStyle w:val="Hipercze"/>
            <w:color w:val="C00000"/>
            <w:lang w:eastAsia="en-US"/>
          </w:rPr>
          <w:t>Omówienie tego problemu</w:t>
        </w:r>
        <w:r w:rsidR="0052110F" w:rsidRPr="007D6D30">
          <w:rPr>
            <w:rStyle w:val="Hipercze"/>
            <w:color w:val="C00000"/>
            <w:lang w:eastAsia="en-US"/>
          </w:rPr>
          <w:t xml:space="preserve">– </w:t>
        </w:r>
        <w:r w:rsidR="007E660D" w:rsidRPr="007D6D30">
          <w:rPr>
            <w:rStyle w:val="Hipercze"/>
            <w:color w:val="C00000"/>
            <w:lang w:eastAsia="en-US"/>
          </w:rPr>
          <w:t>przy</w:t>
        </w:r>
        <w:r w:rsidR="00F147D3" w:rsidRPr="007D6D30">
          <w:rPr>
            <w:rStyle w:val="Hipercze"/>
            <w:color w:val="C00000"/>
            <w:lang w:eastAsia="en-US"/>
          </w:rPr>
          <w:t xml:space="preserve"> art.</w:t>
        </w:r>
        <w:r w:rsidR="00574971" w:rsidRPr="007D6D30">
          <w:rPr>
            <w:rStyle w:val="Hipercze"/>
            <w:color w:val="C00000"/>
            <w:lang w:eastAsia="en-US"/>
          </w:rPr>
          <w:t xml:space="preserve"> </w:t>
        </w:r>
        <w:r w:rsidR="0052110F" w:rsidRPr="007D6D30">
          <w:rPr>
            <w:rStyle w:val="Hipercze"/>
            <w:color w:val="C00000"/>
            <w:lang w:eastAsia="en-US"/>
          </w:rPr>
          <w:t>76 Konstytucji</w:t>
        </w:r>
        <w:r w:rsidR="007E660D" w:rsidRPr="007D6D30">
          <w:rPr>
            <w:rStyle w:val="Hipercze"/>
            <w:color w:val="C00000"/>
            <w:lang w:eastAsia="en-US"/>
          </w:rPr>
          <w:t xml:space="preserve"> (Ochrona praw konsumentów)</w:t>
        </w:r>
      </w:hyperlink>
    </w:p>
    <w:p w:rsidR="00D44B34" w:rsidRPr="00D44B34" w:rsidRDefault="00D44B34" w:rsidP="00D44B34">
      <w:pPr>
        <w:pStyle w:val="Nagwek4"/>
      </w:pPr>
      <w:bookmarkStart w:id="360" w:name="_Toc513723069"/>
      <w:bookmarkStart w:id="361" w:name="_Toc515021881"/>
      <w:r w:rsidRPr="00D44B34">
        <w:t>Prawa osób zatrudnionych</w:t>
      </w:r>
      <w:r w:rsidR="009E18EF">
        <w:t xml:space="preserve"> w </w:t>
      </w:r>
      <w:r w:rsidRPr="00D44B34">
        <w:t>wymiarze sprawiedliwości</w:t>
      </w:r>
      <w:bookmarkEnd w:id="360"/>
      <w:bookmarkEnd w:id="361"/>
    </w:p>
    <w:p w:rsidR="00D44B34" w:rsidRDefault="00D44B34" w:rsidP="00D44B34">
      <w:pPr>
        <w:pStyle w:val="Styl1"/>
        <w:rPr>
          <w:b/>
          <w:bCs/>
          <w:iCs/>
          <w:lang w:eastAsia="en-US"/>
        </w:rPr>
      </w:pPr>
      <w:r>
        <w:rPr>
          <w:b/>
          <w:bCs/>
          <w:iCs/>
          <w:lang w:eastAsia="en-US"/>
        </w:rPr>
        <w:t>Poprawy wymaga sytuacja sędziów odwoływanych przez Ministra Sprawiedliwości do in</w:t>
      </w:r>
      <w:r w:rsidR="00504AB3">
        <w:rPr>
          <w:b/>
          <w:bCs/>
          <w:iCs/>
          <w:lang w:eastAsia="en-US"/>
        </w:rPr>
        <w:t>nego sądu a także zasady dostęp</w:t>
      </w:r>
      <w:r>
        <w:rPr>
          <w:b/>
          <w:bCs/>
          <w:iCs/>
          <w:lang w:eastAsia="en-US"/>
        </w:rPr>
        <w:t>u do stanowisk poprzedzających dojście do zawodu sędziego.</w:t>
      </w:r>
    </w:p>
    <w:p w:rsidR="00D44B34" w:rsidRPr="00D44B34" w:rsidRDefault="00D44B34" w:rsidP="00D44B34">
      <w:pPr>
        <w:pStyle w:val="Styl1"/>
        <w:rPr>
          <w:bCs/>
          <w:iCs/>
          <w:lang w:eastAsia="en-US"/>
        </w:rPr>
      </w:pPr>
      <w:r w:rsidRPr="00D44B34">
        <w:rPr>
          <w:bCs/>
          <w:iCs/>
          <w:lang w:eastAsia="en-US"/>
        </w:rPr>
        <w:t>Zmiany wymagają regulacje dotyczące umożliwienia wniesienia środka zaskarżenia od</w:t>
      </w:r>
      <w:r w:rsidR="00574971">
        <w:rPr>
          <w:bCs/>
          <w:iCs/>
          <w:lang w:eastAsia="en-US"/>
        </w:rPr>
        <w:t xml:space="preserve"> </w:t>
      </w:r>
      <w:r w:rsidRPr="00D44B34">
        <w:rPr>
          <w:bCs/>
          <w:iCs/>
          <w:lang w:eastAsia="en-US"/>
        </w:rPr>
        <w:t>decyzji Ministra Sprawiedliwości</w:t>
      </w:r>
      <w:r w:rsidR="009E18EF">
        <w:rPr>
          <w:bCs/>
          <w:iCs/>
          <w:lang w:eastAsia="en-US"/>
        </w:rPr>
        <w:t xml:space="preserve"> w </w:t>
      </w:r>
      <w:r w:rsidRPr="00D44B34">
        <w:rPr>
          <w:bCs/>
          <w:iCs/>
          <w:lang w:eastAsia="en-US"/>
        </w:rPr>
        <w:t>przedmiocie odwołania sędziego</w:t>
      </w:r>
      <w:r w:rsidR="009E18EF">
        <w:rPr>
          <w:bCs/>
          <w:iCs/>
          <w:lang w:eastAsia="en-US"/>
        </w:rPr>
        <w:t xml:space="preserve"> z </w:t>
      </w:r>
      <w:r w:rsidRPr="00D44B34">
        <w:rPr>
          <w:bCs/>
          <w:iCs/>
          <w:lang w:eastAsia="en-US"/>
        </w:rPr>
        <w:t>delegacji do</w:t>
      </w:r>
      <w:r w:rsidR="00574971">
        <w:rPr>
          <w:bCs/>
          <w:iCs/>
          <w:lang w:eastAsia="en-US"/>
        </w:rPr>
        <w:t xml:space="preserve"> </w:t>
      </w:r>
      <w:r w:rsidRPr="00D44B34">
        <w:rPr>
          <w:bCs/>
          <w:iCs/>
          <w:lang w:eastAsia="en-US"/>
        </w:rPr>
        <w:t>innego sądu oraz określenia przesłanek, jakimi powinien kierować się Minister Sprawiedliwości odwołując sędziego</w:t>
      </w:r>
      <w:r w:rsidR="009E18EF">
        <w:rPr>
          <w:bCs/>
          <w:iCs/>
          <w:lang w:eastAsia="en-US"/>
        </w:rPr>
        <w:t xml:space="preserve"> z </w:t>
      </w:r>
      <w:r w:rsidRPr="00D44B34">
        <w:rPr>
          <w:bCs/>
          <w:iCs/>
          <w:lang w:eastAsia="en-US"/>
        </w:rPr>
        <w:t>delegacji.</w:t>
      </w:r>
    </w:p>
    <w:p w:rsidR="00D44B34" w:rsidRPr="00D44B34" w:rsidRDefault="00D44B34" w:rsidP="00D44B34">
      <w:pPr>
        <w:pStyle w:val="Styl1"/>
        <w:rPr>
          <w:bCs/>
          <w:iCs/>
          <w:lang w:eastAsia="en-US"/>
        </w:rPr>
      </w:pPr>
      <w:r>
        <w:rPr>
          <w:bCs/>
          <w:iCs/>
          <w:lang w:eastAsia="en-US"/>
        </w:rPr>
        <w:t xml:space="preserve">Trzeba też </w:t>
      </w:r>
      <w:r w:rsidRPr="00D44B34">
        <w:rPr>
          <w:bCs/>
          <w:iCs/>
          <w:lang w:eastAsia="en-US"/>
        </w:rPr>
        <w:t>zapewni</w:t>
      </w:r>
      <w:r>
        <w:rPr>
          <w:bCs/>
          <w:iCs/>
          <w:lang w:eastAsia="en-US"/>
        </w:rPr>
        <w:t>ć</w:t>
      </w:r>
      <w:r w:rsidRPr="00D44B34">
        <w:rPr>
          <w:bCs/>
          <w:iCs/>
          <w:lang w:eastAsia="en-US"/>
        </w:rPr>
        <w:t xml:space="preserve"> równ</w:t>
      </w:r>
      <w:r>
        <w:rPr>
          <w:bCs/>
          <w:iCs/>
          <w:lang w:eastAsia="en-US"/>
        </w:rPr>
        <w:t>y</w:t>
      </w:r>
      <w:r w:rsidRPr="00D44B34">
        <w:rPr>
          <w:bCs/>
          <w:iCs/>
          <w:lang w:eastAsia="en-US"/>
        </w:rPr>
        <w:t xml:space="preserve"> dostęp do stanowisk</w:t>
      </w:r>
      <w:r w:rsidR="009E18EF">
        <w:rPr>
          <w:bCs/>
          <w:iCs/>
          <w:lang w:eastAsia="en-US"/>
        </w:rPr>
        <w:t xml:space="preserve"> w </w:t>
      </w:r>
      <w:r w:rsidRPr="00D44B34">
        <w:rPr>
          <w:bCs/>
          <w:iCs/>
          <w:lang w:eastAsia="en-US"/>
        </w:rPr>
        <w:t>wymiarze sprawiedliwości poprzedzających dojście do zawodu sędziego, tj. referendarza sądowego, asystenta sędziego, a obecnie asesora sądowego</w:t>
      </w:r>
      <w:r w:rsidRPr="00D44B34">
        <w:rPr>
          <w:rStyle w:val="Odwoanieprzypisudolnego"/>
          <w:bCs/>
          <w:iCs/>
          <w:lang w:eastAsia="en-US"/>
        </w:rPr>
        <w:footnoteReference w:id="346"/>
      </w:r>
    </w:p>
    <w:p w:rsidR="009848DD" w:rsidRDefault="006F4331" w:rsidP="00380606">
      <w:pPr>
        <w:pStyle w:val="Styl1"/>
        <w:rPr>
          <w:bCs/>
          <w:iCs/>
          <w:lang w:eastAsia="en-US"/>
        </w:rPr>
      </w:pPr>
      <w:r w:rsidRPr="006148F7">
        <w:rPr>
          <w:bCs/>
          <w:iCs/>
          <w:lang w:eastAsia="en-US"/>
        </w:rPr>
        <w:t>Wskazywane przez RPO problemy dotyczące wymiaru sprawiedliwości</w:t>
      </w:r>
      <w:r w:rsidR="00D44B34" w:rsidRPr="006148F7">
        <w:rPr>
          <w:bCs/>
          <w:iCs/>
          <w:vertAlign w:val="superscript"/>
          <w:lang w:eastAsia="en-US"/>
        </w:rPr>
        <w:footnoteReference w:id="347"/>
      </w:r>
      <w:r w:rsidR="00CC7107">
        <w:rPr>
          <w:bCs/>
          <w:iCs/>
          <w:lang w:eastAsia="en-US"/>
        </w:rPr>
        <w:t xml:space="preserve"> nie</w:t>
      </w:r>
      <w:r w:rsidR="00574971">
        <w:rPr>
          <w:bCs/>
          <w:iCs/>
          <w:lang w:eastAsia="en-US"/>
        </w:rPr>
        <w:t xml:space="preserve"> </w:t>
      </w:r>
      <w:r w:rsidRPr="006148F7">
        <w:rPr>
          <w:bCs/>
          <w:iCs/>
          <w:lang w:eastAsia="en-US"/>
        </w:rPr>
        <w:t>zostały</w:t>
      </w:r>
      <w:r w:rsidR="009E18EF">
        <w:rPr>
          <w:bCs/>
          <w:iCs/>
          <w:lang w:eastAsia="en-US"/>
        </w:rPr>
        <w:t xml:space="preserve"> w </w:t>
      </w:r>
      <w:r w:rsidR="00422151">
        <w:rPr>
          <w:bCs/>
          <w:iCs/>
          <w:lang w:eastAsia="en-US"/>
        </w:rPr>
        <w:t>2017</w:t>
      </w:r>
      <w:r w:rsidR="00574971">
        <w:rPr>
          <w:bCs/>
          <w:iCs/>
          <w:lang w:eastAsia="en-US"/>
        </w:rPr>
        <w:t xml:space="preserve"> </w:t>
      </w:r>
      <w:r w:rsidR="00417C70">
        <w:rPr>
          <w:bCs/>
          <w:iCs/>
          <w:lang w:eastAsia="en-US"/>
        </w:rPr>
        <w:t xml:space="preserve">r. </w:t>
      </w:r>
      <w:r w:rsidRPr="006148F7">
        <w:rPr>
          <w:bCs/>
          <w:iCs/>
          <w:lang w:eastAsia="en-US"/>
        </w:rPr>
        <w:t>rozwiązane</w:t>
      </w:r>
      <w:r w:rsidR="009848DD">
        <w:rPr>
          <w:bCs/>
          <w:iCs/>
          <w:lang w:eastAsia="en-US"/>
        </w:rPr>
        <w:t>.</w:t>
      </w:r>
    </w:p>
    <w:p w:rsidR="006B0329" w:rsidRPr="006148F7" w:rsidRDefault="006B0329" w:rsidP="004C2686">
      <w:pPr>
        <w:pStyle w:val="Nagwek4"/>
      </w:pPr>
      <w:bookmarkStart w:id="362" w:name="_Problem_dostępu_osób"/>
      <w:bookmarkStart w:id="363" w:name="_Toc513723070"/>
      <w:bookmarkStart w:id="364" w:name="_Toc515021882"/>
      <w:bookmarkEnd w:id="362"/>
      <w:r w:rsidRPr="006148F7">
        <w:t>Problem dostępu osób</w:t>
      </w:r>
      <w:r w:rsidR="009E18EF">
        <w:t xml:space="preserve"> z </w:t>
      </w:r>
      <w:r w:rsidRPr="006148F7">
        <w:t>niepełnosprawnościami</w:t>
      </w:r>
      <w:r w:rsidR="00F147D3">
        <w:t xml:space="preserve"> do</w:t>
      </w:r>
      <w:r w:rsidR="00574971">
        <w:t xml:space="preserve"> </w:t>
      </w:r>
      <w:r w:rsidRPr="006148F7">
        <w:t>wymiaru sprawiedliwości</w:t>
      </w:r>
      <w:r w:rsidRPr="007E660D">
        <w:rPr>
          <w:rStyle w:val="Odwoanieprzypisudolnego"/>
        </w:rPr>
        <w:footnoteReference w:id="348"/>
      </w:r>
      <w:bookmarkEnd w:id="363"/>
      <w:bookmarkEnd w:id="364"/>
    </w:p>
    <w:p w:rsidR="00F147D3" w:rsidRPr="00356A47" w:rsidRDefault="006B0329" w:rsidP="006B0329">
      <w:pPr>
        <w:pStyle w:val="Styl1"/>
        <w:rPr>
          <w:bCs/>
          <w:iCs/>
          <w:lang w:eastAsia="en-US"/>
        </w:rPr>
      </w:pPr>
      <w:r w:rsidRPr="006C47F0">
        <w:rPr>
          <w:b/>
          <w:bCs/>
          <w:iCs/>
          <w:lang w:eastAsia="en-US"/>
        </w:rPr>
        <w:t>Rzecznik zwrócił ta</w:t>
      </w:r>
      <w:r w:rsidRPr="00356A47">
        <w:rPr>
          <w:b/>
          <w:bCs/>
          <w:iCs/>
          <w:lang w:eastAsia="en-US"/>
        </w:rPr>
        <w:t>kże uwagę na</w:t>
      </w:r>
      <w:r w:rsidR="00574971">
        <w:rPr>
          <w:b/>
          <w:bCs/>
          <w:iCs/>
          <w:lang w:eastAsia="en-US"/>
        </w:rPr>
        <w:t xml:space="preserve"> </w:t>
      </w:r>
      <w:r w:rsidRPr="00356A47">
        <w:rPr>
          <w:b/>
          <w:bCs/>
          <w:iCs/>
          <w:lang w:eastAsia="en-US"/>
        </w:rPr>
        <w:t>problemy związane</w:t>
      </w:r>
      <w:r w:rsidR="009E18EF">
        <w:rPr>
          <w:b/>
          <w:bCs/>
          <w:iCs/>
          <w:lang w:eastAsia="en-US"/>
        </w:rPr>
        <w:t xml:space="preserve"> z </w:t>
      </w:r>
      <w:r w:rsidRPr="00356A47">
        <w:rPr>
          <w:b/>
          <w:bCs/>
          <w:iCs/>
          <w:lang w:eastAsia="en-US"/>
        </w:rPr>
        <w:t>dostępem osób</w:t>
      </w:r>
      <w:r w:rsidR="009E18EF">
        <w:rPr>
          <w:b/>
          <w:bCs/>
          <w:iCs/>
          <w:lang w:eastAsia="en-US"/>
        </w:rPr>
        <w:t xml:space="preserve"> z </w:t>
      </w:r>
      <w:r w:rsidRPr="00356A47">
        <w:rPr>
          <w:b/>
          <w:bCs/>
          <w:iCs/>
          <w:lang w:eastAsia="en-US"/>
        </w:rPr>
        <w:t>niepełnosprawnościami</w:t>
      </w:r>
      <w:r w:rsidR="00F147D3" w:rsidRPr="00356A47">
        <w:rPr>
          <w:b/>
          <w:bCs/>
          <w:iCs/>
          <w:lang w:eastAsia="en-US"/>
        </w:rPr>
        <w:t xml:space="preserve"> do</w:t>
      </w:r>
      <w:r w:rsidR="00574971">
        <w:rPr>
          <w:b/>
          <w:bCs/>
          <w:iCs/>
          <w:lang w:eastAsia="en-US"/>
        </w:rPr>
        <w:t xml:space="preserve"> </w:t>
      </w:r>
      <w:r w:rsidRPr="00356A47">
        <w:rPr>
          <w:b/>
          <w:bCs/>
          <w:iCs/>
          <w:lang w:eastAsia="en-US"/>
        </w:rPr>
        <w:t>wymiaru sprawiedliwości.</w:t>
      </w:r>
    </w:p>
    <w:p w:rsidR="00F147D3" w:rsidRPr="00356A47" w:rsidRDefault="006B0329" w:rsidP="006B0329">
      <w:pPr>
        <w:pStyle w:val="Styl1"/>
        <w:rPr>
          <w:bCs/>
          <w:iCs/>
          <w:lang w:eastAsia="en-US"/>
        </w:rPr>
      </w:pPr>
      <w:r w:rsidRPr="00356A47">
        <w:rPr>
          <w:bCs/>
          <w:iCs/>
          <w:lang w:eastAsia="en-US"/>
        </w:rPr>
        <w:lastRenderedPageBreak/>
        <w:t>Do</w:t>
      </w:r>
      <w:r w:rsidR="00574971">
        <w:rPr>
          <w:bCs/>
          <w:iCs/>
          <w:lang w:eastAsia="en-US"/>
        </w:rPr>
        <w:t xml:space="preserve"> </w:t>
      </w:r>
      <w:r w:rsidRPr="00356A47">
        <w:rPr>
          <w:bCs/>
          <w:iCs/>
          <w:lang w:eastAsia="en-US"/>
        </w:rPr>
        <w:t>postulatów</w:t>
      </w:r>
      <w:r w:rsidR="009E18EF">
        <w:rPr>
          <w:bCs/>
          <w:iCs/>
          <w:lang w:eastAsia="en-US"/>
        </w:rPr>
        <w:t xml:space="preserve"> z </w:t>
      </w:r>
      <w:r w:rsidRPr="00356A47">
        <w:rPr>
          <w:bCs/>
          <w:iCs/>
          <w:lang w:eastAsia="en-US"/>
        </w:rPr>
        <w:t>tego obszaru należą m.in.:</w:t>
      </w:r>
    </w:p>
    <w:p w:rsidR="00F147D3" w:rsidRPr="00356A47" w:rsidRDefault="00070E2E" w:rsidP="007065D7">
      <w:pPr>
        <w:pStyle w:val="Styl1"/>
        <w:numPr>
          <w:ilvl w:val="0"/>
          <w:numId w:val="130"/>
        </w:numPr>
        <w:rPr>
          <w:bCs/>
          <w:iCs/>
          <w:lang w:eastAsia="en-US"/>
        </w:rPr>
      </w:pPr>
      <w:r w:rsidRPr="00356A47">
        <w:rPr>
          <w:bCs/>
          <w:iCs/>
          <w:lang w:eastAsia="en-US"/>
        </w:rPr>
        <w:t>konieczność zniesienia instytucji ubezwłasnowolnienia</w:t>
      </w:r>
      <w:r w:rsidR="009E18EF">
        <w:rPr>
          <w:bCs/>
          <w:iCs/>
          <w:lang w:eastAsia="en-US"/>
        </w:rPr>
        <w:t xml:space="preserve"> i </w:t>
      </w:r>
      <w:r w:rsidRPr="00356A47">
        <w:rPr>
          <w:bCs/>
          <w:iCs/>
          <w:lang w:eastAsia="en-US"/>
        </w:rPr>
        <w:t>zastąpienia jej modelem wspieranego podejmowania decyzji,</w:t>
      </w:r>
    </w:p>
    <w:p w:rsidR="00F147D3" w:rsidRPr="00356A47" w:rsidRDefault="006B0329" w:rsidP="007065D7">
      <w:pPr>
        <w:pStyle w:val="Styl1"/>
        <w:numPr>
          <w:ilvl w:val="0"/>
          <w:numId w:val="130"/>
        </w:numPr>
        <w:rPr>
          <w:bCs/>
          <w:iCs/>
          <w:lang w:eastAsia="en-US"/>
        </w:rPr>
      </w:pPr>
      <w:r w:rsidRPr="00356A47">
        <w:rPr>
          <w:bCs/>
          <w:iCs/>
          <w:lang w:eastAsia="en-US"/>
        </w:rPr>
        <w:t>konieczność popularyzowania stosowania przesłuchań na</w:t>
      </w:r>
      <w:r w:rsidR="00574971">
        <w:rPr>
          <w:bCs/>
          <w:iCs/>
          <w:lang w:eastAsia="en-US"/>
        </w:rPr>
        <w:t xml:space="preserve"> </w:t>
      </w:r>
      <w:r w:rsidRPr="00356A47">
        <w:rPr>
          <w:bCs/>
          <w:iCs/>
          <w:lang w:eastAsia="en-US"/>
        </w:rPr>
        <w:t>odległość oraz przeprowadzania dowodu na</w:t>
      </w:r>
      <w:r w:rsidR="00574971">
        <w:rPr>
          <w:bCs/>
          <w:iCs/>
          <w:lang w:eastAsia="en-US"/>
        </w:rPr>
        <w:t xml:space="preserve"> </w:t>
      </w:r>
      <w:r w:rsidRPr="00356A47">
        <w:rPr>
          <w:bCs/>
          <w:iCs/>
          <w:lang w:eastAsia="en-US"/>
        </w:rPr>
        <w:t>odległość</w:t>
      </w:r>
      <w:r w:rsidR="009E18EF">
        <w:rPr>
          <w:bCs/>
          <w:iCs/>
          <w:lang w:eastAsia="en-US"/>
        </w:rPr>
        <w:t xml:space="preserve"> z </w:t>
      </w:r>
      <w:r w:rsidRPr="00356A47">
        <w:rPr>
          <w:bCs/>
          <w:iCs/>
          <w:lang w:eastAsia="en-US"/>
        </w:rPr>
        <w:t>wykorzystaniem urządzeń technicznych</w:t>
      </w:r>
    </w:p>
    <w:p w:rsidR="00F147D3" w:rsidRPr="00356A47" w:rsidRDefault="006B0329" w:rsidP="007065D7">
      <w:pPr>
        <w:pStyle w:val="Styl1"/>
        <w:numPr>
          <w:ilvl w:val="0"/>
          <w:numId w:val="130"/>
        </w:numPr>
        <w:rPr>
          <w:bCs/>
          <w:iCs/>
          <w:lang w:eastAsia="en-US"/>
        </w:rPr>
      </w:pPr>
      <w:r w:rsidRPr="00356A47">
        <w:rPr>
          <w:bCs/>
          <w:iCs/>
          <w:lang w:eastAsia="en-US"/>
        </w:rPr>
        <w:t>rozważenie ewentualnych zmian</w:t>
      </w:r>
      <w:r w:rsidR="009E18EF">
        <w:rPr>
          <w:bCs/>
          <w:iCs/>
          <w:lang w:eastAsia="en-US"/>
        </w:rPr>
        <w:t xml:space="preserve"> o </w:t>
      </w:r>
      <w:r w:rsidRPr="00356A47">
        <w:rPr>
          <w:bCs/>
          <w:iCs/>
          <w:lang w:eastAsia="en-US"/>
        </w:rPr>
        <w:t>charakterze legislacyjnym</w:t>
      </w:r>
      <w:r w:rsidR="009E18EF">
        <w:rPr>
          <w:bCs/>
          <w:iCs/>
          <w:lang w:eastAsia="en-US"/>
        </w:rPr>
        <w:t xml:space="preserve"> w </w:t>
      </w:r>
      <w:r w:rsidRPr="00356A47">
        <w:rPr>
          <w:bCs/>
          <w:iCs/>
          <w:lang w:eastAsia="en-US"/>
        </w:rPr>
        <w:t>zakresie przepisów ograniczających możliwość składania zeznań</w:t>
      </w:r>
      <w:r w:rsidR="009E18EF">
        <w:rPr>
          <w:bCs/>
          <w:iCs/>
          <w:lang w:eastAsia="en-US"/>
        </w:rPr>
        <w:t xml:space="preserve"> w </w:t>
      </w:r>
      <w:r w:rsidRPr="00356A47">
        <w:rPr>
          <w:bCs/>
          <w:iCs/>
          <w:lang w:eastAsia="en-US"/>
        </w:rPr>
        <w:t>charakterze świadka przez osoby</w:t>
      </w:r>
      <w:r w:rsidR="009E18EF">
        <w:rPr>
          <w:bCs/>
          <w:iCs/>
          <w:lang w:eastAsia="en-US"/>
        </w:rPr>
        <w:t xml:space="preserve"> z </w:t>
      </w:r>
      <w:r w:rsidRPr="00356A47">
        <w:rPr>
          <w:bCs/>
          <w:iCs/>
          <w:lang w:eastAsia="en-US"/>
        </w:rPr>
        <w:t>niepełnosprawnościami,</w:t>
      </w:r>
    </w:p>
    <w:p w:rsidR="006B0329" w:rsidRPr="00356A47" w:rsidRDefault="006B0329" w:rsidP="007065D7">
      <w:pPr>
        <w:pStyle w:val="Styl1"/>
        <w:numPr>
          <w:ilvl w:val="0"/>
          <w:numId w:val="130"/>
        </w:numPr>
        <w:rPr>
          <w:bCs/>
          <w:iCs/>
          <w:lang w:eastAsia="en-US"/>
        </w:rPr>
      </w:pPr>
      <w:r w:rsidRPr="00356A47">
        <w:rPr>
          <w:bCs/>
          <w:iCs/>
          <w:lang w:eastAsia="en-US"/>
        </w:rPr>
        <w:t>potrzeba cyklicznych szkoleń dla wszystkich osób pracujących</w:t>
      </w:r>
      <w:r w:rsidR="009E18EF">
        <w:rPr>
          <w:bCs/>
          <w:iCs/>
          <w:lang w:eastAsia="en-US"/>
        </w:rPr>
        <w:t xml:space="preserve"> w </w:t>
      </w:r>
      <w:r w:rsidRPr="00356A47">
        <w:rPr>
          <w:bCs/>
          <w:iCs/>
          <w:lang w:eastAsia="en-US"/>
        </w:rPr>
        <w:t>wymiarze sprawiedliwości</w:t>
      </w:r>
      <w:r w:rsidR="009E18EF">
        <w:rPr>
          <w:bCs/>
          <w:iCs/>
          <w:lang w:eastAsia="en-US"/>
        </w:rPr>
        <w:t xml:space="preserve"> w </w:t>
      </w:r>
      <w:r w:rsidRPr="00356A47">
        <w:rPr>
          <w:bCs/>
          <w:iCs/>
          <w:lang w:eastAsia="en-US"/>
        </w:rPr>
        <w:t>zakresie specyfiki różnych rodzajów niepełnosprawności, a</w:t>
      </w:r>
      <w:r w:rsidR="00574971">
        <w:rPr>
          <w:bCs/>
          <w:iCs/>
          <w:lang w:eastAsia="en-US"/>
        </w:rPr>
        <w:t xml:space="preserve"> </w:t>
      </w:r>
      <w:r w:rsidRPr="00356A47">
        <w:rPr>
          <w:bCs/>
          <w:iCs/>
          <w:lang w:eastAsia="en-US"/>
        </w:rPr>
        <w:t>także szczególnych potrzeb osób</w:t>
      </w:r>
      <w:r w:rsidR="009E18EF">
        <w:rPr>
          <w:bCs/>
          <w:iCs/>
          <w:lang w:eastAsia="en-US"/>
        </w:rPr>
        <w:t xml:space="preserve"> z </w:t>
      </w:r>
      <w:r w:rsidRPr="00356A47">
        <w:rPr>
          <w:bCs/>
          <w:iCs/>
          <w:lang w:eastAsia="en-US"/>
        </w:rPr>
        <w:t>niepełnosprawnościami.</w:t>
      </w:r>
    </w:p>
    <w:p w:rsidR="00F147D3" w:rsidRPr="00356A47" w:rsidRDefault="00D01E92" w:rsidP="00D01E92">
      <w:pPr>
        <w:pStyle w:val="Styl1"/>
        <w:rPr>
          <w:bCs/>
          <w:lang w:eastAsia="en-US"/>
        </w:rPr>
      </w:pPr>
      <w:r w:rsidRPr="00356A47">
        <w:rPr>
          <w:bCs/>
          <w:iCs/>
          <w:lang w:eastAsia="en-US"/>
        </w:rPr>
        <w:t>Nierozwiązanym problemem pozostaje dostęp osób niewidomych</w:t>
      </w:r>
      <w:r w:rsidR="009E18EF">
        <w:rPr>
          <w:bCs/>
          <w:iCs/>
          <w:lang w:eastAsia="en-US"/>
        </w:rPr>
        <w:t xml:space="preserve"> i </w:t>
      </w:r>
      <w:r w:rsidRPr="00356A47">
        <w:rPr>
          <w:bCs/>
          <w:iCs/>
          <w:lang w:eastAsia="en-US"/>
        </w:rPr>
        <w:t>słabowidzących</w:t>
      </w:r>
      <w:r w:rsidR="00F147D3" w:rsidRPr="00356A47">
        <w:rPr>
          <w:bCs/>
          <w:iCs/>
          <w:lang w:eastAsia="en-US"/>
        </w:rPr>
        <w:t xml:space="preserve"> do</w:t>
      </w:r>
      <w:r w:rsidR="00574971">
        <w:rPr>
          <w:bCs/>
          <w:iCs/>
          <w:lang w:eastAsia="en-US"/>
        </w:rPr>
        <w:t xml:space="preserve"> </w:t>
      </w:r>
      <w:r w:rsidRPr="00356A47">
        <w:t>Wyszukiwarki Krajowego Rejestru Sądowego</w:t>
      </w:r>
      <w:r w:rsidRPr="00356A47">
        <w:rPr>
          <w:rStyle w:val="Odwoanieprzypisudolnego"/>
        </w:rPr>
        <w:footnoteReference w:id="349"/>
      </w:r>
      <w:r w:rsidRPr="00356A47">
        <w:t xml:space="preserve">. </w:t>
      </w:r>
      <w:r w:rsidRPr="00356A47">
        <w:rPr>
          <w:bCs/>
          <w:lang w:eastAsia="en-US"/>
        </w:rPr>
        <w:t>Uzyskanie informacji</w:t>
      </w:r>
      <w:r w:rsidR="009E18EF">
        <w:rPr>
          <w:bCs/>
          <w:lang w:eastAsia="en-US"/>
        </w:rPr>
        <w:t xml:space="preserve"> z </w:t>
      </w:r>
      <w:r w:rsidRPr="00356A47">
        <w:rPr>
          <w:bCs/>
          <w:lang w:eastAsia="en-US"/>
        </w:rPr>
        <w:t>bazy jest bowiem uzależnione</w:t>
      </w:r>
      <w:r w:rsidR="00F147D3" w:rsidRPr="00356A47">
        <w:rPr>
          <w:bCs/>
          <w:lang w:eastAsia="en-US"/>
        </w:rPr>
        <w:t xml:space="preserve"> od</w:t>
      </w:r>
      <w:r w:rsidR="00574971">
        <w:rPr>
          <w:bCs/>
          <w:lang w:eastAsia="en-US"/>
        </w:rPr>
        <w:t xml:space="preserve"> </w:t>
      </w:r>
      <w:r w:rsidRPr="00356A47">
        <w:rPr>
          <w:bCs/>
          <w:lang w:eastAsia="en-US"/>
        </w:rPr>
        <w:t>przepisania kodu</w:t>
      </w:r>
      <w:r w:rsidR="009E18EF">
        <w:rPr>
          <w:bCs/>
          <w:lang w:eastAsia="en-US"/>
        </w:rPr>
        <w:t xml:space="preserve"> z </w:t>
      </w:r>
      <w:r w:rsidRPr="00356A47">
        <w:rPr>
          <w:bCs/>
          <w:lang w:eastAsia="en-US"/>
        </w:rPr>
        <w:t>obrazka – formularz zabezpieczono mechanizmem CAPTCHA</w:t>
      </w:r>
      <w:r w:rsidR="009E18EF">
        <w:rPr>
          <w:bCs/>
          <w:lang w:eastAsia="en-US"/>
        </w:rPr>
        <w:t xml:space="preserve"> w </w:t>
      </w:r>
      <w:r w:rsidRPr="00356A47">
        <w:rPr>
          <w:bCs/>
          <w:lang w:eastAsia="en-US"/>
        </w:rPr>
        <w:t>taki sposób, że nie</w:t>
      </w:r>
      <w:r w:rsidR="00574971">
        <w:rPr>
          <w:bCs/>
          <w:lang w:eastAsia="en-US"/>
        </w:rPr>
        <w:t xml:space="preserve"> </w:t>
      </w:r>
      <w:r w:rsidRPr="00356A47">
        <w:rPr>
          <w:bCs/>
          <w:lang w:eastAsia="en-US"/>
        </w:rPr>
        <w:t xml:space="preserve">może być odczytany przez czytniki ekranu. </w:t>
      </w:r>
      <w:r w:rsidR="00070E2E" w:rsidRPr="00356A47">
        <w:rPr>
          <w:bCs/>
          <w:lang w:eastAsia="en-US"/>
        </w:rPr>
        <w:t>Ministerstwo Sprawiedliwości uznało, że termin określony</w:t>
      </w:r>
      <w:r w:rsidR="009E18EF">
        <w:rPr>
          <w:bCs/>
          <w:lang w:eastAsia="en-US"/>
        </w:rPr>
        <w:t xml:space="preserve"> w </w:t>
      </w:r>
      <w:r w:rsidR="00070E2E" w:rsidRPr="00356A47">
        <w:rPr>
          <w:bCs/>
          <w:lang w:eastAsia="en-US"/>
        </w:rPr>
        <w:t>§19 rozporządzenia Rady Ministrów</w:t>
      </w:r>
      <w:r w:rsidR="009E18EF">
        <w:rPr>
          <w:bCs/>
          <w:lang w:eastAsia="en-US"/>
        </w:rPr>
        <w:t xml:space="preserve"> w </w:t>
      </w:r>
      <w:r w:rsidR="00070E2E" w:rsidRPr="00356A47">
        <w:rPr>
          <w:bCs/>
          <w:lang w:eastAsia="en-US"/>
        </w:rPr>
        <w:t>sprawie Krajowych Ram Interoperacyjności</w:t>
      </w:r>
      <w:r w:rsidR="00070E2E" w:rsidRPr="00356A47">
        <w:rPr>
          <w:bCs/>
          <w:vertAlign w:val="superscript"/>
          <w:lang w:eastAsia="en-US"/>
        </w:rPr>
        <w:footnoteReference w:id="350"/>
      </w:r>
      <w:r w:rsidR="00070E2E" w:rsidRPr="00356A47">
        <w:rPr>
          <w:bCs/>
          <w:lang w:eastAsia="en-US"/>
        </w:rPr>
        <w:t xml:space="preserve"> nie dotyczy serwisów istniejących wcześniej</w:t>
      </w:r>
      <w:r w:rsidR="009E18EF">
        <w:rPr>
          <w:bCs/>
          <w:lang w:eastAsia="en-US"/>
        </w:rPr>
        <w:t xml:space="preserve"> i </w:t>
      </w:r>
      <w:r w:rsidR="00070E2E" w:rsidRPr="00356A47">
        <w:rPr>
          <w:bCs/>
          <w:lang w:eastAsia="en-US"/>
        </w:rPr>
        <w:t>niepoddanych modernizacji po wydaniu ww. aktu.</w:t>
      </w:r>
      <w:r w:rsidRPr="00356A47">
        <w:rPr>
          <w:bCs/>
          <w:lang w:eastAsia="en-US"/>
        </w:rPr>
        <w:t xml:space="preserve"> Rzecznik nie</w:t>
      </w:r>
      <w:r w:rsidR="00574971">
        <w:rPr>
          <w:bCs/>
          <w:lang w:eastAsia="en-US"/>
        </w:rPr>
        <w:t xml:space="preserve"> </w:t>
      </w:r>
      <w:r w:rsidRPr="00356A47">
        <w:rPr>
          <w:bCs/>
          <w:lang w:eastAsia="en-US"/>
        </w:rPr>
        <w:t>zgodził się</w:t>
      </w:r>
      <w:r w:rsidR="009E18EF">
        <w:rPr>
          <w:bCs/>
          <w:lang w:eastAsia="en-US"/>
        </w:rPr>
        <w:t xml:space="preserve"> z </w:t>
      </w:r>
      <w:r w:rsidRPr="00356A47">
        <w:rPr>
          <w:bCs/>
          <w:lang w:eastAsia="en-US"/>
        </w:rPr>
        <w:t>takim stanowiskiem</w:t>
      </w:r>
      <w:r w:rsidRPr="00356A47">
        <w:rPr>
          <w:bCs/>
          <w:vertAlign w:val="superscript"/>
          <w:lang w:eastAsia="en-US"/>
        </w:rPr>
        <w:footnoteReference w:id="351"/>
      </w:r>
      <w:r w:rsidRPr="00356A47">
        <w:rPr>
          <w:bCs/>
          <w:lang w:eastAsia="en-US"/>
        </w:rPr>
        <w:t>, a po jego interwencji Ministra Sprawiedliwości upomniał Minister Cyfryzacji</w:t>
      </w:r>
      <w:r w:rsidRPr="00356A47">
        <w:rPr>
          <w:bCs/>
          <w:vertAlign w:val="superscript"/>
          <w:lang w:eastAsia="en-US"/>
        </w:rPr>
        <w:footnoteReference w:id="352"/>
      </w:r>
      <w:r w:rsidRPr="00356A47">
        <w:rPr>
          <w:bCs/>
          <w:lang w:eastAsia="en-US"/>
        </w:rPr>
        <w:t>.</w:t>
      </w:r>
    </w:p>
    <w:p w:rsidR="006B0329" w:rsidRPr="00356A47" w:rsidRDefault="006B0329" w:rsidP="006B0329">
      <w:pPr>
        <w:pStyle w:val="Sprawyludzi"/>
      </w:pPr>
      <w:bookmarkStart w:id="365" w:name="_Toc515021883"/>
      <w:r w:rsidRPr="00356A47">
        <w:lastRenderedPageBreak/>
        <w:t xml:space="preserve">Raport </w:t>
      </w:r>
      <w:r w:rsidR="00C67DE3">
        <w:t>„</w:t>
      </w:r>
      <w:r w:rsidRPr="00356A47">
        <w:t>Dostępność wymiaru sprawiedliwości dla osób</w:t>
      </w:r>
      <w:r w:rsidR="009E18EF">
        <w:t xml:space="preserve"> z </w:t>
      </w:r>
      <w:r w:rsidRPr="00356A47">
        <w:t>niepełnosprawnościami</w:t>
      </w:r>
      <w:r w:rsidR="00C67DE3">
        <w:t>”</w:t>
      </w:r>
      <w:bookmarkEnd w:id="365"/>
    </w:p>
    <w:p w:rsidR="006B0329" w:rsidRPr="00356A47" w:rsidRDefault="006C47F0" w:rsidP="006B0329">
      <w:pPr>
        <w:pStyle w:val="Sprawyludzi-opis"/>
        <w:rPr>
          <w:lang w:eastAsia="en-US"/>
        </w:rPr>
      </w:pPr>
      <w:r w:rsidRPr="00356A47">
        <w:rPr>
          <w:lang w:eastAsia="en-US"/>
        </w:rPr>
        <w:t>I</w:t>
      </w:r>
      <w:r w:rsidR="006B0329" w:rsidRPr="00356A47">
        <w:rPr>
          <w:lang w:eastAsia="en-US"/>
        </w:rPr>
        <w:t>nformacje</w:t>
      </w:r>
      <w:r w:rsidR="009E18EF">
        <w:rPr>
          <w:lang w:eastAsia="en-US"/>
        </w:rPr>
        <w:t xml:space="preserve"> o </w:t>
      </w:r>
      <w:r w:rsidR="006B0329" w:rsidRPr="00356A47">
        <w:rPr>
          <w:lang w:eastAsia="en-US"/>
        </w:rPr>
        <w:t>problemach</w:t>
      </w:r>
      <w:r w:rsidR="009E18EF">
        <w:rPr>
          <w:lang w:eastAsia="en-US"/>
        </w:rPr>
        <w:t xml:space="preserve"> i </w:t>
      </w:r>
      <w:r w:rsidR="006B0329" w:rsidRPr="00356A47">
        <w:rPr>
          <w:lang w:eastAsia="en-US"/>
        </w:rPr>
        <w:t>ograniczeniach,</w:t>
      </w:r>
      <w:r w:rsidR="009E18EF">
        <w:rPr>
          <w:lang w:eastAsia="en-US"/>
        </w:rPr>
        <w:t xml:space="preserve"> z </w:t>
      </w:r>
      <w:r w:rsidR="006B0329" w:rsidRPr="00356A47">
        <w:rPr>
          <w:lang w:eastAsia="en-US"/>
        </w:rPr>
        <w:t>którymi spotykają się osoby</w:t>
      </w:r>
      <w:r w:rsidR="009E18EF">
        <w:rPr>
          <w:lang w:eastAsia="en-US"/>
        </w:rPr>
        <w:t xml:space="preserve"> z </w:t>
      </w:r>
      <w:r w:rsidR="006B0329" w:rsidRPr="00356A47">
        <w:rPr>
          <w:lang w:eastAsia="en-US"/>
        </w:rPr>
        <w:t>niepełnosprawnościami</w:t>
      </w:r>
      <w:r w:rsidR="009E18EF">
        <w:rPr>
          <w:lang w:eastAsia="en-US"/>
        </w:rPr>
        <w:t xml:space="preserve"> w </w:t>
      </w:r>
      <w:r w:rsidR="006B0329" w:rsidRPr="00356A47">
        <w:rPr>
          <w:lang w:eastAsia="en-US"/>
        </w:rPr>
        <w:t>wymiarze sprawiedliwości</w:t>
      </w:r>
      <w:r w:rsidRPr="00356A47">
        <w:rPr>
          <w:lang w:eastAsia="en-US"/>
        </w:rPr>
        <w:t xml:space="preserve"> z</w:t>
      </w:r>
      <w:r w:rsidR="006B0329" w:rsidRPr="00356A47">
        <w:rPr>
          <w:lang w:eastAsia="en-US"/>
        </w:rPr>
        <w:t>nalazły potwierdzenie</w:t>
      </w:r>
      <w:r w:rsidR="009E18EF">
        <w:rPr>
          <w:lang w:eastAsia="en-US"/>
        </w:rPr>
        <w:t xml:space="preserve"> w </w:t>
      </w:r>
      <w:r w:rsidR="006B0329" w:rsidRPr="00356A47">
        <w:rPr>
          <w:lang w:eastAsia="en-US"/>
        </w:rPr>
        <w:t>wynikach badań społecznych, zrealizowanych na</w:t>
      </w:r>
      <w:r w:rsidR="00574971">
        <w:rPr>
          <w:lang w:eastAsia="en-US"/>
        </w:rPr>
        <w:t xml:space="preserve"> </w:t>
      </w:r>
      <w:r w:rsidR="006B0329" w:rsidRPr="00356A47">
        <w:rPr>
          <w:lang w:eastAsia="en-US"/>
        </w:rPr>
        <w:t>zlecenie Rzecznika</w:t>
      </w:r>
      <w:r w:rsidR="009E18EF">
        <w:rPr>
          <w:lang w:eastAsia="en-US"/>
        </w:rPr>
        <w:t xml:space="preserve"> i </w:t>
      </w:r>
      <w:r w:rsidR="006B0329" w:rsidRPr="00356A47">
        <w:rPr>
          <w:lang w:eastAsia="en-US"/>
        </w:rPr>
        <w:t>zawartych</w:t>
      </w:r>
      <w:r w:rsidR="009E18EF">
        <w:rPr>
          <w:lang w:eastAsia="en-US"/>
        </w:rPr>
        <w:t xml:space="preserve"> w </w:t>
      </w:r>
      <w:r w:rsidR="006B0329" w:rsidRPr="00356A47">
        <w:rPr>
          <w:lang w:eastAsia="en-US"/>
        </w:rPr>
        <w:t>raporcie „Dostęp osób</w:t>
      </w:r>
      <w:r w:rsidR="009E18EF">
        <w:rPr>
          <w:lang w:eastAsia="en-US"/>
        </w:rPr>
        <w:t xml:space="preserve"> z </w:t>
      </w:r>
      <w:r w:rsidR="006B0329" w:rsidRPr="00356A47">
        <w:rPr>
          <w:lang w:eastAsia="en-US"/>
        </w:rPr>
        <w:t>niepełnosprawnościami</w:t>
      </w:r>
      <w:r w:rsidR="00F147D3" w:rsidRPr="00356A47">
        <w:rPr>
          <w:lang w:eastAsia="en-US"/>
        </w:rPr>
        <w:t xml:space="preserve"> do</w:t>
      </w:r>
      <w:r w:rsidR="00574971">
        <w:rPr>
          <w:lang w:eastAsia="en-US"/>
        </w:rPr>
        <w:t xml:space="preserve"> </w:t>
      </w:r>
      <w:r w:rsidR="006B0329" w:rsidRPr="00356A47">
        <w:rPr>
          <w:lang w:eastAsia="en-US"/>
        </w:rPr>
        <w:t>wymiaru sprawiedliwości – analiza</w:t>
      </w:r>
      <w:r w:rsidR="009E18EF">
        <w:rPr>
          <w:lang w:eastAsia="en-US"/>
        </w:rPr>
        <w:t xml:space="preserve"> i </w:t>
      </w:r>
      <w:r w:rsidR="006B0329" w:rsidRPr="00356A47">
        <w:rPr>
          <w:lang w:eastAsia="en-US"/>
        </w:rPr>
        <w:t>zalecenia”</w:t>
      </w:r>
      <w:r w:rsidR="00C67DE3">
        <w:rPr>
          <w:rStyle w:val="Odwoanieprzypisudolnego"/>
          <w:lang w:eastAsia="en-US"/>
        </w:rPr>
        <w:footnoteReference w:id="353"/>
      </w:r>
      <w:r w:rsidR="006B0329" w:rsidRPr="00356A47">
        <w:rPr>
          <w:lang w:eastAsia="en-US"/>
        </w:rPr>
        <w:t>.</w:t>
      </w:r>
    </w:p>
    <w:p w:rsidR="00F147D3" w:rsidRPr="00356A47" w:rsidRDefault="006B0329" w:rsidP="006B0329">
      <w:pPr>
        <w:pStyle w:val="Sprawyludzi-opis"/>
        <w:rPr>
          <w:lang w:eastAsia="en-US"/>
        </w:rPr>
      </w:pPr>
      <w:r w:rsidRPr="00356A47">
        <w:rPr>
          <w:lang w:eastAsia="en-US"/>
        </w:rPr>
        <w:t>Do urzeczywistnienia prawa osób</w:t>
      </w:r>
      <w:r w:rsidR="009E18EF">
        <w:rPr>
          <w:lang w:eastAsia="en-US"/>
        </w:rPr>
        <w:t xml:space="preserve"> z </w:t>
      </w:r>
      <w:r w:rsidRPr="00356A47">
        <w:rPr>
          <w:lang w:eastAsia="en-US"/>
        </w:rPr>
        <w:t>niepełnosprawnościami</w:t>
      </w:r>
      <w:r w:rsidR="00F147D3" w:rsidRPr="00356A47">
        <w:rPr>
          <w:lang w:eastAsia="en-US"/>
        </w:rPr>
        <w:t xml:space="preserve"> do</w:t>
      </w:r>
      <w:r w:rsidR="00574971">
        <w:rPr>
          <w:lang w:eastAsia="en-US"/>
        </w:rPr>
        <w:t xml:space="preserve"> </w:t>
      </w:r>
      <w:r w:rsidRPr="00356A47">
        <w:rPr>
          <w:lang w:eastAsia="en-US"/>
        </w:rPr>
        <w:t>sądu na</w:t>
      </w:r>
      <w:r w:rsidR="00574971">
        <w:rPr>
          <w:lang w:eastAsia="en-US"/>
        </w:rPr>
        <w:t xml:space="preserve"> </w:t>
      </w:r>
      <w:r w:rsidRPr="00356A47">
        <w:rPr>
          <w:lang w:eastAsia="en-US"/>
        </w:rPr>
        <w:t>zasadzie równości</w:t>
      </w:r>
      <w:r w:rsidR="009E18EF">
        <w:rPr>
          <w:lang w:eastAsia="en-US"/>
        </w:rPr>
        <w:t xml:space="preserve"> z </w:t>
      </w:r>
      <w:r w:rsidRPr="00356A47">
        <w:rPr>
          <w:lang w:eastAsia="en-US"/>
        </w:rPr>
        <w:t>innymi niezbędne są także zmiany</w:t>
      </w:r>
      <w:r w:rsidR="009E18EF">
        <w:rPr>
          <w:lang w:eastAsia="en-US"/>
        </w:rPr>
        <w:t xml:space="preserve"> w </w:t>
      </w:r>
      <w:r w:rsidRPr="00356A47">
        <w:rPr>
          <w:lang w:eastAsia="en-US"/>
        </w:rPr>
        <w:t>zakresie dostępu</w:t>
      </w:r>
      <w:r w:rsidR="00F147D3" w:rsidRPr="00356A47">
        <w:rPr>
          <w:lang w:eastAsia="en-US"/>
        </w:rPr>
        <w:t xml:space="preserve"> do</w:t>
      </w:r>
      <w:r w:rsidR="00574971">
        <w:rPr>
          <w:lang w:eastAsia="en-US"/>
        </w:rPr>
        <w:t xml:space="preserve"> </w:t>
      </w:r>
      <w:r w:rsidRPr="00356A47">
        <w:rPr>
          <w:lang w:eastAsia="en-US"/>
        </w:rPr>
        <w:t>informacji</w:t>
      </w:r>
      <w:r w:rsidR="009E18EF">
        <w:rPr>
          <w:lang w:eastAsia="en-US"/>
        </w:rPr>
        <w:t xml:space="preserve"> i </w:t>
      </w:r>
      <w:r w:rsidRPr="00356A47">
        <w:rPr>
          <w:lang w:eastAsia="en-US"/>
        </w:rPr>
        <w:t>komunikacji</w:t>
      </w:r>
      <w:r w:rsidR="009E18EF">
        <w:rPr>
          <w:lang w:eastAsia="en-US"/>
        </w:rPr>
        <w:t xml:space="preserve"> z </w:t>
      </w:r>
      <w:r w:rsidRPr="00356A47">
        <w:rPr>
          <w:lang w:eastAsia="en-US"/>
        </w:rPr>
        <w:t>organami wymiaru sprawiedliwości.</w:t>
      </w:r>
    </w:p>
    <w:p w:rsidR="00F147D3" w:rsidRPr="00356A47" w:rsidRDefault="006B0329" w:rsidP="006B0329">
      <w:pPr>
        <w:pStyle w:val="Sprawyludzi-opis"/>
        <w:rPr>
          <w:lang w:eastAsia="en-US"/>
        </w:rPr>
      </w:pPr>
      <w:r w:rsidRPr="00356A47">
        <w:rPr>
          <w:lang w:eastAsia="en-US"/>
        </w:rPr>
        <w:t>Przede wszystkim konieczne jest kontynuowanie działań na</w:t>
      </w:r>
      <w:r w:rsidR="00574971">
        <w:rPr>
          <w:lang w:eastAsia="en-US"/>
        </w:rPr>
        <w:t xml:space="preserve"> </w:t>
      </w:r>
      <w:r w:rsidRPr="00356A47">
        <w:rPr>
          <w:lang w:eastAsia="en-US"/>
        </w:rPr>
        <w:t>rzecz cyfryzacji wymiaru sprawiedliwości, tak aby możliwie duża część dokumentacji</w:t>
      </w:r>
      <w:r w:rsidR="009E18EF">
        <w:rPr>
          <w:lang w:eastAsia="en-US"/>
        </w:rPr>
        <w:t xml:space="preserve"> w </w:t>
      </w:r>
      <w:r w:rsidRPr="00356A47">
        <w:rPr>
          <w:lang w:eastAsia="en-US"/>
        </w:rPr>
        <w:t>postępowaniu była dostępna</w:t>
      </w:r>
      <w:r w:rsidR="009E18EF">
        <w:rPr>
          <w:lang w:eastAsia="en-US"/>
        </w:rPr>
        <w:t xml:space="preserve"> w </w:t>
      </w:r>
      <w:r w:rsidRPr="00356A47">
        <w:rPr>
          <w:lang w:eastAsia="en-US"/>
        </w:rPr>
        <w:t>wersji elektronicznej. Aktualny pozostaje także problem dostępności pomocy tłumaczy języka migowego</w:t>
      </w:r>
      <w:r w:rsidR="009E18EF">
        <w:rPr>
          <w:lang w:eastAsia="en-US"/>
        </w:rPr>
        <w:t xml:space="preserve"> w </w:t>
      </w:r>
      <w:r w:rsidRPr="00356A47">
        <w:rPr>
          <w:lang w:eastAsia="en-US"/>
        </w:rPr>
        <w:t>trakcie postępowania sądowego oraz</w:t>
      </w:r>
      <w:r w:rsidR="009E18EF">
        <w:rPr>
          <w:lang w:eastAsia="en-US"/>
        </w:rPr>
        <w:t xml:space="preserve"> w </w:t>
      </w:r>
      <w:r w:rsidRPr="00356A47">
        <w:rPr>
          <w:lang w:eastAsia="en-US"/>
        </w:rPr>
        <w:t>kontaktach</w:t>
      </w:r>
      <w:r w:rsidR="009E18EF">
        <w:rPr>
          <w:lang w:eastAsia="en-US"/>
        </w:rPr>
        <w:t xml:space="preserve"> z </w:t>
      </w:r>
      <w:r w:rsidRPr="00356A47">
        <w:rPr>
          <w:lang w:eastAsia="en-US"/>
        </w:rPr>
        <w:t>pracownikami sądu, prokuratury lub profesjonalnym pełnomocnikiem.</w:t>
      </w:r>
    </w:p>
    <w:p w:rsidR="006B0329" w:rsidRDefault="006B0329" w:rsidP="006B0329">
      <w:pPr>
        <w:pStyle w:val="Sprawyludzi-opis"/>
        <w:rPr>
          <w:lang w:eastAsia="en-US"/>
        </w:rPr>
      </w:pPr>
      <w:r w:rsidRPr="00356A47">
        <w:rPr>
          <w:lang w:eastAsia="en-US"/>
        </w:rPr>
        <w:t>Ograniczenia</w:t>
      </w:r>
      <w:r w:rsidR="009E18EF">
        <w:rPr>
          <w:lang w:eastAsia="en-US"/>
        </w:rPr>
        <w:t xml:space="preserve"> w </w:t>
      </w:r>
      <w:r w:rsidRPr="00356A47">
        <w:rPr>
          <w:lang w:eastAsia="en-US"/>
        </w:rPr>
        <w:t>zakresie dostępu osób</w:t>
      </w:r>
      <w:r w:rsidR="009E18EF">
        <w:rPr>
          <w:lang w:eastAsia="en-US"/>
        </w:rPr>
        <w:t xml:space="preserve"> z </w:t>
      </w:r>
      <w:r w:rsidRPr="00356A47">
        <w:rPr>
          <w:lang w:eastAsia="en-US"/>
        </w:rPr>
        <w:t>niepełnosprawnościami</w:t>
      </w:r>
      <w:r w:rsidR="00F147D3" w:rsidRPr="00356A47">
        <w:rPr>
          <w:lang w:eastAsia="en-US"/>
        </w:rPr>
        <w:t xml:space="preserve"> do</w:t>
      </w:r>
      <w:r w:rsidR="00574971">
        <w:rPr>
          <w:lang w:eastAsia="en-US"/>
        </w:rPr>
        <w:t xml:space="preserve"> </w:t>
      </w:r>
      <w:r w:rsidRPr="00356A47">
        <w:rPr>
          <w:lang w:eastAsia="en-US"/>
        </w:rPr>
        <w:t>wymiaru sprawiedliwości łączą się także</w:t>
      </w:r>
      <w:r w:rsidR="009E18EF">
        <w:rPr>
          <w:lang w:eastAsia="en-US"/>
        </w:rPr>
        <w:t xml:space="preserve"> z </w:t>
      </w:r>
      <w:r w:rsidRPr="00356A47">
        <w:rPr>
          <w:lang w:eastAsia="en-US"/>
        </w:rPr>
        <w:t>niedostępnością architektoniczną budynków sądów</w:t>
      </w:r>
      <w:r w:rsidR="009E18EF">
        <w:rPr>
          <w:lang w:eastAsia="en-US"/>
        </w:rPr>
        <w:t xml:space="preserve"> i </w:t>
      </w:r>
      <w:r w:rsidRPr="00356A47">
        <w:rPr>
          <w:lang w:eastAsia="en-US"/>
        </w:rPr>
        <w:t>prokuratur. Na problemy napotykają również osoby korzystające</w:t>
      </w:r>
      <w:r w:rsidR="009E18EF">
        <w:rPr>
          <w:lang w:eastAsia="en-US"/>
        </w:rPr>
        <w:t xml:space="preserve"> z </w:t>
      </w:r>
      <w:r w:rsidRPr="00356A47">
        <w:rPr>
          <w:lang w:eastAsia="en-US"/>
        </w:rPr>
        <w:t>pomocy psa przewodnika, które pomimo ustawowego uprawnienia nie</w:t>
      </w:r>
      <w:r w:rsidR="00574971">
        <w:rPr>
          <w:lang w:eastAsia="en-US"/>
        </w:rPr>
        <w:t xml:space="preserve"> </w:t>
      </w:r>
      <w:r w:rsidRPr="00356A47">
        <w:rPr>
          <w:lang w:eastAsia="en-US"/>
        </w:rPr>
        <w:t>zawsze mają możliwość swobodnego wstępu</w:t>
      </w:r>
      <w:r w:rsidR="00F147D3" w:rsidRPr="00356A47">
        <w:rPr>
          <w:lang w:eastAsia="en-US"/>
        </w:rPr>
        <w:t xml:space="preserve"> do</w:t>
      </w:r>
      <w:r w:rsidR="00574971">
        <w:rPr>
          <w:lang w:eastAsia="en-US"/>
        </w:rPr>
        <w:t xml:space="preserve"> </w:t>
      </w:r>
      <w:r w:rsidRPr="00356A47">
        <w:rPr>
          <w:lang w:eastAsia="en-US"/>
        </w:rPr>
        <w:t>obiektów przeznaczonych na</w:t>
      </w:r>
      <w:r w:rsidR="00574971">
        <w:rPr>
          <w:lang w:eastAsia="en-US"/>
        </w:rPr>
        <w:t xml:space="preserve"> </w:t>
      </w:r>
      <w:r w:rsidRPr="00356A47">
        <w:rPr>
          <w:lang w:eastAsia="en-US"/>
        </w:rPr>
        <w:t>potrzeby wymiaru sprawiedliwości</w:t>
      </w:r>
      <w:r w:rsidRPr="00356A47">
        <w:rPr>
          <w:bCs/>
          <w:vertAlign w:val="superscript"/>
          <w:lang w:eastAsia="en-US"/>
        </w:rPr>
        <w:footnoteReference w:id="354"/>
      </w:r>
      <w:r w:rsidRPr="00356A47">
        <w:rPr>
          <w:lang w:eastAsia="en-US"/>
        </w:rPr>
        <w:t>.</w:t>
      </w:r>
    </w:p>
    <w:p w:rsidR="008B2EBD" w:rsidRPr="004B3E2C" w:rsidRDefault="00436A68" w:rsidP="004B3E2C">
      <w:pPr>
        <w:pStyle w:val="ODESANIE"/>
        <w:spacing w:before="0" w:after="0"/>
        <w:rPr>
          <w:lang w:eastAsia="en-US"/>
        </w:rPr>
      </w:pPr>
      <w:hyperlink w:anchor="_Nierówne_traktowanie_opiekunów" w:history="1">
        <w:r w:rsidR="008B2EBD" w:rsidRPr="004B3E2C">
          <w:rPr>
            <w:rStyle w:val="Hipercze"/>
            <w:color w:val="C00000"/>
            <w:lang w:eastAsia="en-US"/>
          </w:rPr>
          <w:t>Prawa osób</w:t>
        </w:r>
        <w:r w:rsidR="009E18EF">
          <w:rPr>
            <w:rStyle w:val="Hipercze"/>
            <w:color w:val="C00000"/>
            <w:lang w:eastAsia="en-US"/>
          </w:rPr>
          <w:t xml:space="preserve"> z </w:t>
        </w:r>
        <w:r w:rsidR="008B2EBD" w:rsidRPr="004B3E2C">
          <w:rPr>
            <w:rStyle w:val="Hipercze"/>
            <w:color w:val="C00000"/>
            <w:lang w:eastAsia="en-US"/>
          </w:rPr>
          <w:t>niepełnosprawnościami – patrz także art.</w:t>
        </w:r>
        <w:r w:rsidR="00574971" w:rsidRPr="004B3E2C">
          <w:rPr>
            <w:rStyle w:val="Hipercze"/>
            <w:color w:val="C00000"/>
            <w:lang w:eastAsia="en-US"/>
          </w:rPr>
          <w:t xml:space="preserve"> </w:t>
        </w:r>
        <w:r w:rsidR="008B2EBD" w:rsidRPr="004B3E2C">
          <w:rPr>
            <w:rStyle w:val="Hipercze"/>
            <w:color w:val="C00000"/>
            <w:lang w:eastAsia="en-US"/>
          </w:rPr>
          <w:t>32</w:t>
        </w:r>
      </w:hyperlink>
      <w:r w:rsidR="008B2EBD" w:rsidRPr="004B3E2C">
        <w:rPr>
          <w:lang w:eastAsia="en-US"/>
        </w:rPr>
        <w:t xml:space="preserve"> </w:t>
      </w:r>
      <w:r w:rsidR="004B3E2C" w:rsidRPr="004B3E2C">
        <w:rPr>
          <w:lang w:eastAsia="en-US"/>
        </w:rPr>
        <w:br/>
      </w:r>
      <w:r w:rsidR="008B2EBD" w:rsidRPr="004B3E2C">
        <w:rPr>
          <w:lang w:eastAsia="en-US"/>
        </w:rPr>
        <w:t xml:space="preserve">oraz </w:t>
      </w:r>
      <w:hyperlink w:anchor="_Art._69_–" w:history="1">
        <w:r w:rsidR="008B2EBD" w:rsidRPr="004B3E2C">
          <w:rPr>
            <w:rStyle w:val="Hipercze"/>
            <w:color w:val="C00000"/>
            <w:lang w:eastAsia="en-US"/>
          </w:rPr>
          <w:t>art.</w:t>
        </w:r>
        <w:r w:rsidR="00574971" w:rsidRPr="004B3E2C">
          <w:rPr>
            <w:rStyle w:val="Hipercze"/>
            <w:color w:val="C00000"/>
            <w:lang w:eastAsia="en-US"/>
          </w:rPr>
          <w:t xml:space="preserve"> </w:t>
        </w:r>
        <w:r w:rsidR="008B2EBD" w:rsidRPr="004B3E2C">
          <w:rPr>
            <w:rStyle w:val="Hipercze"/>
            <w:color w:val="C00000"/>
            <w:lang w:eastAsia="en-US"/>
          </w:rPr>
          <w:t>69 Konstytucji</w:t>
        </w:r>
      </w:hyperlink>
    </w:p>
    <w:p w:rsidR="006B0329" w:rsidRPr="00356A47" w:rsidRDefault="006B0329" w:rsidP="004C2686">
      <w:pPr>
        <w:pStyle w:val="Nagwek4"/>
      </w:pPr>
      <w:bookmarkStart w:id="366" w:name="_Bezpłatna_pomoc_prawna,"/>
      <w:bookmarkStart w:id="367" w:name="_Toc513723071"/>
      <w:bookmarkStart w:id="368" w:name="_Toc515021884"/>
      <w:bookmarkEnd w:id="366"/>
      <w:r w:rsidRPr="00356A47">
        <w:t>Bezpłatna pomoc prawna, rola adwokatów</w:t>
      </w:r>
      <w:r w:rsidR="009E18EF">
        <w:t xml:space="preserve"> i </w:t>
      </w:r>
      <w:r w:rsidRPr="00356A47">
        <w:t>radców prawnych, koszty postępowań</w:t>
      </w:r>
      <w:bookmarkEnd w:id="367"/>
      <w:bookmarkEnd w:id="368"/>
    </w:p>
    <w:p w:rsidR="006B0329" w:rsidRPr="00356A47" w:rsidRDefault="006B0329" w:rsidP="006F3E62">
      <w:pPr>
        <w:pStyle w:val="Nagwek5"/>
        <w:numPr>
          <w:ilvl w:val="0"/>
          <w:numId w:val="35"/>
        </w:numPr>
      </w:pPr>
      <w:bookmarkStart w:id="369" w:name="_Toc515021885"/>
      <w:r w:rsidRPr="00356A47">
        <w:t>Nieodpłatna pomoc prawna</w:t>
      </w:r>
      <w:r w:rsidRPr="00356A47">
        <w:rPr>
          <w:rStyle w:val="Odwoanieprzypisudolnego"/>
        </w:rPr>
        <w:footnoteReference w:id="355"/>
      </w:r>
      <w:bookmarkEnd w:id="369"/>
    </w:p>
    <w:p w:rsidR="00F147D3" w:rsidRPr="00356A47" w:rsidRDefault="007E494E" w:rsidP="007E494E">
      <w:pPr>
        <w:pStyle w:val="Styl1"/>
        <w:rPr>
          <w:lang w:eastAsia="en-US"/>
        </w:rPr>
      </w:pPr>
      <w:r w:rsidRPr="00356A47">
        <w:rPr>
          <w:b/>
          <w:lang w:eastAsia="en-US"/>
        </w:rPr>
        <w:t>Z</w:t>
      </w:r>
      <w:r w:rsidR="00574971">
        <w:rPr>
          <w:b/>
          <w:lang w:eastAsia="en-US"/>
        </w:rPr>
        <w:t xml:space="preserve"> </w:t>
      </w:r>
      <w:r w:rsidRPr="00356A47">
        <w:rPr>
          <w:b/>
          <w:lang w:eastAsia="en-US"/>
        </w:rPr>
        <w:t>doniesień medialnych</w:t>
      </w:r>
      <w:r w:rsidR="00D44B34" w:rsidRPr="00356A47">
        <w:rPr>
          <w:b/>
          <w:lang w:eastAsia="en-US"/>
        </w:rPr>
        <w:t>,</w:t>
      </w:r>
      <w:r w:rsidRPr="00356A47">
        <w:rPr>
          <w:b/>
          <w:lang w:eastAsia="en-US"/>
        </w:rPr>
        <w:t xml:space="preserve"> a</w:t>
      </w:r>
      <w:r w:rsidR="00574971">
        <w:rPr>
          <w:b/>
          <w:lang w:eastAsia="en-US"/>
        </w:rPr>
        <w:t xml:space="preserve"> </w:t>
      </w:r>
      <w:r w:rsidRPr="00356A47">
        <w:rPr>
          <w:b/>
          <w:lang w:eastAsia="en-US"/>
        </w:rPr>
        <w:t>także</w:t>
      </w:r>
      <w:r w:rsidR="009E18EF">
        <w:rPr>
          <w:b/>
          <w:lang w:eastAsia="en-US"/>
        </w:rPr>
        <w:t xml:space="preserve"> z </w:t>
      </w:r>
      <w:r w:rsidRPr="00356A47">
        <w:rPr>
          <w:b/>
          <w:lang w:eastAsia="en-US"/>
        </w:rPr>
        <w:t>rozmów podczas spotkań regionalnych RPO wynika, iż system nieodpłatnej pomocy prawnej</w:t>
      </w:r>
      <w:r w:rsidRPr="00356A47">
        <w:rPr>
          <w:b/>
          <w:vertAlign w:val="superscript"/>
          <w:lang w:eastAsia="en-US"/>
        </w:rPr>
        <w:footnoteReference w:id="356"/>
      </w:r>
      <w:r w:rsidRPr="00356A47">
        <w:rPr>
          <w:b/>
          <w:lang w:eastAsia="en-US"/>
        </w:rPr>
        <w:t xml:space="preserve"> jest nieskuteczny, nieefektywny, a</w:t>
      </w:r>
      <w:r w:rsidR="00574971">
        <w:rPr>
          <w:b/>
          <w:lang w:eastAsia="en-US"/>
        </w:rPr>
        <w:t xml:space="preserve"> </w:t>
      </w:r>
      <w:r w:rsidRPr="00356A47">
        <w:rPr>
          <w:b/>
          <w:lang w:eastAsia="en-US"/>
        </w:rPr>
        <w:t>liczba osób korzystających</w:t>
      </w:r>
      <w:r w:rsidR="009E18EF">
        <w:rPr>
          <w:b/>
          <w:lang w:eastAsia="en-US"/>
        </w:rPr>
        <w:t xml:space="preserve"> z </w:t>
      </w:r>
      <w:r w:rsidRPr="00356A47">
        <w:rPr>
          <w:b/>
          <w:lang w:eastAsia="en-US"/>
        </w:rPr>
        <w:t>porad</w:t>
      </w:r>
      <w:r w:rsidR="009E18EF">
        <w:rPr>
          <w:b/>
          <w:lang w:eastAsia="en-US"/>
        </w:rPr>
        <w:t xml:space="preserve"> w </w:t>
      </w:r>
      <w:r w:rsidRPr="00356A47">
        <w:rPr>
          <w:b/>
          <w:lang w:eastAsia="en-US"/>
        </w:rPr>
        <w:t>ramach obowiązującego</w:t>
      </w:r>
      <w:r w:rsidR="00F147D3" w:rsidRPr="00356A47">
        <w:rPr>
          <w:b/>
          <w:lang w:eastAsia="en-US"/>
        </w:rPr>
        <w:t xml:space="preserve"> od</w:t>
      </w:r>
      <w:r w:rsidR="00574971">
        <w:rPr>
          <w:b/>
          <w:lang w:eastAsia="en-US"/>
        </w:rPr>
        <w:t xml:space="preserve"> </w:t>
      </w:r>
      <w:r w:rsidRPr="00356A47">
        <w:rPr>
          <w:b/>
          <w:lang w:eastAsia="en-US"/>
        </w:rPr>
        <w:t>1 stycznia 2016</w:t>
      </w:r>
      <w:r w:rsidR="00574971">
        <w:rPr>
          <w:b/>
          <w:lang w:eastAsia="en-US"/>
        </w:rPr>
        <w:t xml:space="preserve"> </w:t>
      </w:r>
      <w:r w:rsidR="00417C70" w:rsidRPr="00356A47">
        <w:rPr>
          <w:b/>
          <w:lang w:eastAsia="en-US"/>
        </w:rPr>
        <w:t xml:space="preserve">r. </w:t>
      </w:r>
      <w:r w:rsidRPr="00356A47">
        <w:rPr>
          <w:b/>
          <w:lang w:eastAsia="en-US"/>
        </w:rPr>
        <w:t>programu jest niewielka.</w:t>
      </w:r>
    </w:p>
    <w:p w:rsidR="007E494E" w:rsidRPr="00356A47" w:rsidRDefault="007E494E" w:rsidP="007E494E">
      <w:pPr>
        <w:pStyle w:val="Styl1"/>
        <w:rPr>
          <w:lang w:eastAsia="en-US"/>
        </w:rPr>
      </w:pPr>
      <w:r w:rsidRPr="00356A47">
        <w:rPr>
          <w:lang w:eastAsia="en-US"/>
        </w:rPr>
        <w:t>Podobne wnioski płyną</w:t>
      </w:r>
      <w:r w:rsidR="009E18EF">
        <w:rPr>
          <w:lang w:eastAsia="en-US"/>
        </w:rPr>
        <w:t xml:space="preserve"> z </w:t>
      </w:r>
      <w:r w:rsidRPr="00356A47">
        <w:rPr>
          <w:lang w:eastAsia="en-US"/>
        </w:rPr>
        <w:t>„Raportu końcowego</w:t>
      </w:r>
      <w:r w:rsidR="009E18EF">
        <w:rPr>
          <w:lang w:eastAsia="en-US"/>
        </w:rPr>
        <w:t xml:space="preserve"> z </w:t>
      </w:r>
      <w:r w:rsidRPr="00356A47">
        <w:rPr>
          <w:lang w:eastAsia="en-US"/>
        </w:rPr>
        <w:t>monitoringu funkcjonowania systemu nieodpłatnej pomocy prawnej” przygotowanego przez Instytut Spraw Publicznych.</w:t>
      </w:r>
    </w:p>
    <w:p w:rsidR="006B0329" w:rsidRPr="00356A47" w:rsidRDefault="006D7E53" w:rsidP="006B0329">
      <w:pPr>
        <w:pStyle w:val="Styl1"/>
        <w:rPr>
          <w:lang w:eastAsia="en-US"/>
        </w:rPr>
      </w:pPr>
      <w:r w:rsidRPr="00356A47">
        <w:rPr>
          <w:iCs/>
          <w:lang w:eastAsia="en-US"/>
        </w:rPr>
        <w:t>Najwięcej głosów krytycznych dotyczy niewłaściwie zakreślonego</w:t>
      </w:r>
      <w:r w:rsidR="009E18EF">
        <w:rPr>
          <w:iCs/>
          <w:lang w:eastAsia="en-US"/>
        </w:rPr>
        <w:t xml:space="preserve"> w </w:t>
      </w:r>
      <w:r w:rsidRPr="00356A47">
        <w:rPr>
          <w:iCs/>
          <w:lang w:eastAsia="en-US"/>
        </w:rPr>
        <w:t>ustawie katalogu osób uprawnionych do</w:t>
      </w:r>
      <w:r w:rsidR="00574971">
        <w:rPr>
          <w:iCs/>
          <w:lang w:eastAsia="en-US"/>
        </w:rPr>
        <w:t xml:space="preserve"> </w:t>
      </w:r>
      <w:r w:rsidRPr="00356A47">
        <w:rPr>
          <w:iCs/>
          <w:lang w:eastAsia="en-US"/>
        </w:rPr>
        <w:t>skorzystania</w:t>
      </w:r>
      <w:r w:rsidR="009E18EF">
        <w:rPr>
          <w:iCs/>
          <w:lang w:eastAsia="en-US"/>
        </w:rPr>
        <w:t xml:space="preserve"> z </w:t>
      </w:r>
      <w:r w:rsidRPr="00356A47">
        <w:rPr>
          <w:iCs/>
          <w:lang w:eastAsia="en-US"/>
        </w:rPr>
        <w:t>nieodpłatnej pomocy prawnej.</w:t>
      </w:r>
      <w:r w:rsidRPr="00356A47">
        <w:rPr>
          <w:lang w:eastAsia="en-US"/>
        </w:rPr>
        <w:t xml:space="preserve"> </w:t>
      </w:r>
      <w:r w:rsidR="006C7D6A" w:rsidRPr="00356A47">
        <w:rPr>
          <w:iCs/>
          <w:lang w:eastAsia="en-US"/>
        </w:rPr>
        <w:t>W</w:t>
      </w:r>
      <w:r w:rsidR="006B0329" w:rsidRPr="00356A47">
        <w:rPr>
          <w:iCs/>
          <w:lang w:eastAsia="en-US"/>
        </w:rPr>
        <w:t>yklucz</w:t>
      </w:r>
      <w:r w:rsidR="006C7D6A" w:rsidRPr="00356A47">
        <w:rPr>
          <w:iCs/>
          <w:lang w:eastAsia="en-US"/>
        </w:rPr>
        <w:t>one są</w:t>
      </w:r>
      <w:r w:rsidR="009E18EF">
        <w:rPr>
          <w:iCs/>
          <w:lang w:eastAsia="en-US"/>
        </w:rPr>
        <w:t xml:space="preserve"> z </w:t>
      </w:r>
      <w:r w:rsidR="006C7D6A" w:rsidRPr="00356A47">
        <w:rPr>
          <w:iCs/>
          <w:lang w:eastAsia="en-US"/>
        </w:rPr>
        <w:t xml:space="preserve">niej </w:t>
      </w:r>
      <w:r w:rsidR="006B0329" w:rsidRPr="00356A47">
        <w:rPr>
          <w:iCs/>
          <w:lang w:eastAsia="en-US"/>
        </w:rPr>
        <w:t>te grupy społeczne, które</w:t>
      </w:r>
      <w:r w:rsidR="002D1487" w:rsidRPr="00356A47">
        <w:rPr>
          <w:iCs/>
          <w:lang w:eastAsia="en-US"/>
        </w:rPr>
        <w:t xml:space="preserve"> </w:t>
      </w:r>
      <w:r w:rsidR="006B0329" w:rsidRPr="00356A47">
        <w:rPr>
          <w:iCs/>
          <w:lang w:eastAsia="en-US"/>
        </w:rPr>
        <w:t>nie</w:t>
      </w:r>
      <w:r w:rsidR="00574971">
        <w:rPr>
          <w:iCs/>
          <w:lang w:eastAsia="en-US"/>
        </w:rPr>
        <w:t xml:space="preserve"> </w:t>
      </w:r>
      <w:r w:rsidR="006B0329" w:rsidRPr="00356A47">
        <w:rPr>
          <w:iCs/>
          <w:lang w:eastAsia="en-US"/>
        </w:rPr>
        <w:t>są uprawnione</w:t>
      </w:r>
      <w:r w:rsidR="00F147D3" w:rsidRPr="00356A47">
        <w:rPr>
          <w:iCs/>
          <w:lang w:eastAsia="en-US"/>
        </w:rPr>
        <w:t xml:space="preserve"> do</w:t>
      </w:r>
      <w:r w:rsidR="00574971">
        <w:rPr>
          <w:iCs/>
          <w:lang w:eastAsia="en-US"/>
        </w:rPr>
        <w:t xml:space="preserve"> </w:t>
      </w:r>
      <w:r w:rsidR="006B0329" w:rsidRPr="00356A47">
        <w:rPr>
          <w:iCs/>
          <w:lang w:eastAsia="en-US"/>
        </w:rPr>
        <w:t>świadczeń pomocy społecznej, ale jednocześnie nie</w:t>
      </w:r>
      <w:r w:rsidR="00574971">
        <w:rPr>
          <w:iCs/>
          <w:lang w:eastAsia="en-US"/>
        </w:rPr>
        <w:t xml:space="preserve"> </w:t>
      </w:r>
      <w:r w:rsidR="006B0329" w:rsidRPr="00356A47">
        <w:rPr>
          <w:iCs/>
          <w:lang w:eastAsia="en-US"/>
        </w:rPr>
        <w:t>stać ich na odpłatne porady świadczone przez adwokatów lub radców prawnych</w:t>
      </w:r>
      <w:r w:rsidR="009E18EF">
        <w:rPr>
          <w:iCs/>
          <w:lang w:eastAsia="en-US"/>
        </w:rPr>
        <w:t xml:space="preserve"> w </w:t>
      </w:r>
      <w:r w:rsidR="006B0329" w:rsidRPr="00356A47">
        <w:rPr>
          <w:iCs/>
          <w:lang w:eastAsia="en-US"/>
        </w:rPr>
        <w:t>kancelariach.</w:t>
      </w:r>
      <w:r w:rsidR="006C7D6A" w:rsidRPr="00356A47">
        <w:rPr>
          <w:iCs/>
          <w:lang w:eastAsia="en-US"/>
        </w:rPr>
        <w:t xml:space="preserve"> </w:t>
      </w:r>
      <w:r w:rsidR="006B0329" w:rsidRPr="00356A47">
        <w:rPr>
          <w:lang w:eastAsia="en-US"/>
        </w:rPr>
        <w:t>Ponadto,</w:t>
      </w:r>
      <w:r w:rsidR="009E18EF">
        <w:rPr>
          <w:lang w:eastAsia="en-US"/>
        </w:rPr>
        <w:t xml:space="preserve"> w </w:t>
      </w:r>
      <w:r w:rsidR="006B0329" w:rsidRPr="00356A47">
        <w:rPr>
          <w:lang w:eastAsia="en-US"/>
        </w:rPr>
        <w:t>katalogu beneficjentów pominięto osoby</w:t>
      </w:r>
      <w:r w:rsidR="009E18EF">
        <w:rPr>
          <w:lang w:eastAsia="en-US"/>
        </w:rPr>
        <w:t xml:space="preserve"> z </w:t>
      </w:r>
      <w:r w:rsidR="006B0329" w:rsidRPr="00356A47">
        <w:rPr>
          <w:lang w:eastAsia="en-US"/>
        </w:rPr>
        <w:t>niepełnosprawnościami</w:t>
      </w:r>
      <w:r w:rsidR="009E18EF">
        <w:rPr>
          <w:lang w:eastAsia="en-US"/>
        </w:rPr>
        <w:t xml:space="preserve"> i </w:t>
      </w:r>
      <w:r w:rsidR="006B0329" w:rsidRPr="00356A47">
        <w:rPr>
          <w:lang w:eastAsia="en-US"/>
        </w:rPr>
        <w:t xml:space="preserve">ciężko chore, pobierające świadczenia rentowe, samotnie wychowujące dzieci, dotknięte przemocą domową, ofiary </w:t>
      </w:r>
      <w:r w:rsidR="006B0329" w:rsidRPr="00356A47">
        <w:t>przestępstw</w:t>
      </w:r>
      <w:r w:rsidR="006B0329" w:rsidRPr="00356A47">
        <w:rPr>
          <w:lang w:eastAsia="en-US"/>
        </w:rPr>
        <w:t>, osoby bezrobotne,</w:t>
      </w:r>
      <w:r w:rsidR="009E18EF">
        <w:rPr>
          <w:lang w:eastAsia="en-US"/>
        </w:rPr>
        <w:t xml:space="preserve"> w </w:t>
      </w:r>
      <w:r w:rsidR="006B0329" w:rsidRPr="00356A47">
        <w:rPr>
          <w:lang w:eastAsia="en-US"/>
        </w:rPr>
        <w:t>kryzysie bezdomności, lokatorów kamienic zwracanych</w:t>
      </w:r>
      <w:r w:rsidR="009E18EF">
        <w:rPr>
          <w:lang w:eastAsia="en-US"/>
        </w:rPr>
        <w:t xml:space="preserve"> w </w:t>
      </w:r>
      <w:r w:rsidR="006B0329" w:rsidRPr="00356A47">
        <w:rPr>
          <w:lang w:eastAsia="en-US"/>
        </w:rPr>
        <w:t>wyniku roszczeń reprywatyzacyjnych, cudzoziemców, osoby osadzone</w:t>
      </w:r>
      <w:r w:rsidR="009E18EF">
        <w:rPr>
          <w:lang w:eastAsia="en-US"/>
        </w:rPr>
        <w:t xml:space="preserve"> w </w:t>
      </w:r>
      <w:r w:rsidR="006B0329" w:rsidRPr="00356A47">
        <w:rPr>
          <w:lang w:eastAsia="en-US"/>
        </w:rPr>
        <w:t>zakładach karnych (które siłą rzeczy mają najbardziej utrudniony dostęp</w:t>
      </w:r>
      <w:r w:rsidR="00F147D3" w:rsidRPr="00356A47">
        <w:rPr>
          <w:lang w:eastAsia="en-US"/>
        </w:rPr>
        <w:t xml:space="preserve"> do</w:t>
      </w:r>
      <w:r w:rsidR="00574971">
        <w:rPr>
          <w:lang w:eastAsia="en-US"/>
        </w:rPr>
        <w:t xml:space="preserve"> </w:t>
      </w:r>
      <w:r w:rsidR="006B0329" w:rsidRPr="00356A47">
        <w:rPr>
          <w:lang w:eastAsia="en-US"/>
        </w:rPr>
        <w:t>informacji prawnej).</w:t>
      </w:r>
    </w:p>
    <w:p w:rsidR="00F147D3" w:rsidRPr="00356A47" w:rsidRDefault="006B0329" w:rsidP="00370D53">
      <w:pPr>
        <w:pStyle w:val="Styl1"/>
        <w:numPr>
          <w:ilvl w:val="0"/>
          <w:numId w:val="36"/>
        </w:numPr>
        <w:rPr>
          <w:lang w:eastAsia="en-US"/>
        </w:rPr>
      </w:pPr>
      <w:r w:rsidRPr="00356A47">
        <w:rPr>
          <w:iCs/>
          <w:lang w:eastAsia="en-US"/>
        </w:rPr>
        <w:t>Wydaje się, że</w:t>
      </w:r>
      <w:r w:rsidR="00574971">
        <w:rPr>
          <w:iCs/>
          <w:lang w:eastAsia="en-US"/>
        </w:rPr>
        <w:t xml:space="preserve"> </w:t>
      </w:r>
      <w:r w:rsidRPr="00356A47">
        <w:rPr>
          <w:iCs/>
          <w:lang w:eastAsia="en-US"/>
        </w:rPr>
        <w:t xml:space="preserve">podstawowym kryterium warunkującym uzyskanie </w:t>
      </w:r>
      <w:r w:rsidR="00152E8D" w:rsidRPr="00356A47">
        <w:rPr>
          <w:iCs/>
          <w:lang w:eastAsia="en-US"/>
        </w:rPr>
        <w:t>bezpłatnej</w:t>
      </w:r>
      <w:r w:rsidRPr="00356A47">
        <w:rPr>
          <w:iCs/>
          <w:lang w:eastAsia="en-US"/>
        </w:rPr>
        <w:t xml:space="preserve"> pomocy prawnej mogłoby być kryterium dochodowe – każdorazowo weryfikowane za pomocą np. ostatniego zeznania rocznego PIT.</w:t>
      </w:r>
    </w:p>
    <w:p w:rsidR="006B0329" w:rsidRPr="00356A47" w:rsidRDefault="006B0329" w:rsidP="00370D53">
      <w:pPr>
        <w:pStyle w:val="Styl1"/>
        <w:numPr>
          <w:ilvl w:val="0"/>
          <w:numId w:val="20"/>
        </w:numPr>
        <w:rPr>
          <w:iCs/>
          <w:lang w:eastAsia="en-US"/>
        </w:rPr>
      </w:pPr>
      <w:r w:rsidRPr="00356A47">
        <w:rPr>
          <w:iCs/>
          <w:lang w:eastAsia="en-US"/>
        </w:rPr>
        <w:t>Zdaniem Rzecznika zbyt wąsko został</w:t>
      </w:r>
      <w:r w:rsidR="009E18EF">
        <w:rPr>
          <w:iCs/>
          <w:lang w:eastAsia="en-US"/>
        </w:rPr>
        <w:t xml:space="preserve"> w </w:t>
      </w:r>
      <w:r w:rsidRPr="00356A47">
        <w:rPr>
          <w:iCs/>
          <w:lang w:eastAsia="en-US"/>
        </w:rPr>
        <w:t>ustawie zakreślony zakres przedmiotowy – ustawa nie</w:t>
      </w:r>
      <w:r w:rsidR="00574971">
        <w:rPr>
          <w:iCs/>
          <w:lang w:eastAsia="en-US"/>
        </w:rPr>
        <w:t xml:space="preserve"> </w:t>
      </w:r>
      <w:r w:rsidRPr="00356A47">
        <w:rPr>
          <w:iCs/>
          <w:lang w:eastAsia="en-US"/>
        </w:rPr>
        <w:t xml:space="preserve">przewiduje możliwości uzyskania porady </w:t>
      </w:r>
      <w:r w:rsidRPr="00356A47">
        <w:rPr>
          <w:iCs/>
          <w:lang w:eastAsia="en-US"/>
        </w:rPr>
        <w:lastRenderedPageBreak/>
        <w:t>na</w:t>
      </w:r>
      <w:r w:rsidR="00574971">
        <w:rPr>
          <w:iCs/>
          <w:lang w:eastAsia="en-US"/>
        </w:rPr>
        <w:t xml:space="preserve"> </w:t>
      </w:r>
      <w:r w:rsidRPr="00356A47">
        <w:rPr>
          <w:iCs/>
          <w:lang w:eastAsia="en-US"/>
        </w:rPr>
        <w:t>etapie sądowym oraz nie</w:t>
      </w:r>
      <w:r w:rsidR="00574971">
        <w:rPr>
          <w:iCs/>
          <w:lang w:eastAsia="en-US"/>
        </w:rPr>
        <w:t xml:space="preserve"> </w:t>
      </w:r>
      <w:r w:rsidRPr="00356A47">
        <w:rPr>
          <w:iCs/>
          <w:lang w:eastAsia="en-US"/>
        </w:rPr>
        <w:t>przewiduje możliwości sporządzenia pism</w:t>
      </w:r>
      <w:r w:rsidR="009E18EF">
        <w:rPr>
          <w:iCs/>
          <w:lang w:eastAsia="en-US"/>
        </w:rPr>
        <w:t xml:space="preserve"> w </w:t>
      </w:r>
      <w:r w:rsidRPr="00356A47">
        <w:rPr>
          <w:iCs/>
          <w:lang w:eastAsia="en-US"/>
        </w:rPr>
        <w:t>toczącym się postępowaniu przygotowawczym lub sądowym</w:t>
      </w:r>
      <w:r w:rsidR="009E18EF">
        <w:rPr>
          <w:iCs/>
          <w:lang w:eastAsia="en-US"/>
        </w:rPr>
        <w:t xml:space="preserve"> i </w:t>
      </w:r>
      <w:r w:rsidRPr="00356A47">
        <w:rPr>
          <w:iCs/>
          <w:lang w:eastAsia="en-US"/>
        </w:rPr>
        <w:t>pism</w:t>
      </w:r>
      <w:r w:rsidR="009E18EF">
        <w:rPr>
          <w:iCs/>
          <w:lang w:eastAsia="en-US"/>
        </w:rPr>
        <w:t xml:space="preserve"> w </w:t>
      </w:r>
      <w:r w:rsidRPr="00356A47">
        <w:rPr>
          <w:iCs/>
          <w:lang w:eastAsia="en-US"/>
        </w:rPr>
        <w:t xml:space="preserve">toczącym się postępowaniu sądowoadministracyjnym. </w:t>
      </w:r>
      <w:r w:rsidR="00E52573" w:rsidRPr="00356A47">
        <w:rPr>
          <w:iCs/>
          <w:lang w:eastAsia="en-US"/>
        </w:rPr>
        <w:t xml:space="preserve">Tymczasem </w:t>
      </w:r>
      <w:r w:rsidRPr="00356A47">
        <w:rPr>
          <w:iCs/>
          <w:lang w:eastAsia="en-US"/>
        </w:rPr>
        <w:t>właściwe sformułowanie takiego pisma oraz zawarcie</w:t>
      </w:r>
      <w:r w:rsidR="009E18EF">
        <w:rPr>
          <w:iCs/>
          <w:lang w:eastAsia="en-US"/>
        </w:rPr>
        <w:t xml:space="preserve"> w </w:t>
      </w:r>
      <w:r w:rsidRPr="00356A47">
        <w:rPr>
          <w:iCs/>
          <w:lang w:eastAsia="en-US"/>
        </w:rPr>
        <w:t>nim odpowiedniej treści wydaje się być najtrudniejszym zadaniem</w:t>
      </w:r>
      <w:r w:rsidR="009E18EF">
        <w:rPr>
          <w:iCs/>
          <w:lang w:eastAsia="en-US"/>
        </w:rPr>
        <w:t xml:space="preserve"> z </w:t>
      </w:r>
      <w:r w:rsidRPr="00356A47">
        <w:rPr>
          <w:iCs/>
          <w:lang w:eastAsia="en-US"/>
        </w:rPr>
        <w:t xml:space="preserve">punktu widzenia osoby </w:t>
      </w:r>
      <w:r w:rsidR="00E52573" w:rsidRPr="00356A47">
        <w:rPr>
          <w:iCs/>
          <w:lang w:eastAsia="en-US"/>
        </w:rPr>
        <w:t>bez</w:t>
      </w:r>
      <w:r w:rsidR="00574971">
        <w:rPr>
          <w:iCs/>
          <w:lang w:eastAsia="en-US"/>
        </w:rPr>
        <w:t xml:space="preserve"> </w:t>
      </w:r>
      <w:r w:rsidRPr="00356A47">
        <w:rPr>
          <w:iCs/>
          <w:lang w:eastAsia="en-US"/>
        </w:rPr>
        <w:t>wykształcenia prawniczego.</w:t>
      </w:r>
    </w:p>
    <w:p w:rsidR="006B0329" w:rsidRPr="00356A47" w:rsidRDefault="006B0329" w:rsidP="00370D53">
      <w:pPr>
        <w:pStyle w:val="Styl1"/>
        <w:numPr>
          <w:ilvl w:val="0"/>
          <w:numId w:val="20"/>
        </w:numPr>
        <w:rPr>
          <w:iCs/>
          <w:lang w:eastAsia="en-US"/>
        </w:rPr>
      </w:pPr>
      <w:r w:rsidRPr="00356A47">
        <w:rPr>
          <w:iCs/>
          <w:lang w:eastAsia="en-US"/>
        </w:rPr>
        <w:t xml:space="preserve">Nieodpłatnej pomocy prawnej udziela się </w:t>
      </w:r>
      <w:r w:rsidR="00E52573" w:rsidRPr="00356A47">
        <w:rPr>
          <w:iCs/>
          <w:lang w:eastAsia="en-US"/>
        </w:rPr>
        <w:t xml:space="preserve">tylko </w:t>
      </w:r>
      <w:r w:rsidRPr="00356A47">
        <w:rPr>
          <w:iCs/>
          <w:lang w:eastAsia="en-US"/>
        </w:rPr>
        <w:t>osobiście</w:t>
      </w:r>
      <w:r w:rsidRPr="00356A47">
        <w:rPr>
          <w:iCs/>
          <w:vertAlign w:val="superscript"/>
          <w:lang w:eastAsia="en-US"/>
        </w:rPr>
        <w:footnoteReference w:id="357"/>
      </w:r>
      <w:r w:rsidR="00E52573" w:rsidRPr="00356A47">
        <w:rPr>
          <w:iCs/>
          <w:lang w:eastAsia="en-US"/>
        </w:rPr>
        <w:t>, przez co nie mogą</w:t>
      </w:r>
      <w:r w:rsidR="009E18EF">
        <w:rPr>
          <w:iCs/>
          <w:lang w:eastAsia="en-US"/>
        </w:rPr>
        <w:t xml:space="preserve"> z </w:t>
      </w:r>
      <w:r w:rsidR="00E52573" w:rsidRPr="00356A47">
        <w:rPr>
          <w:iCs/>
          <w:lang w:eastAsia="en-US"/>
        </w:rPr>
        <w:t xml:space="preserve">niej skorzystać </w:t>
      </w:r>
      <w:r w:rsidRPr="00356A47">
        <w:rPr>
          <w:iCs/>
          <w:lang w:eastAsia="en-US"/>
        </w:rPr>
        <w:t>np. osob</w:t>
      </w:r>
      <w:r w:rsidR="00E52573" w:rsidRPr="00356A47">
        <w:rPr>
          <w:iCs/>
          <w:lang w:eastAsia="en-US"/>
        </w:rPr>
        <w:t>y</w:t>
      </w:r>
      <w:r w:rsidR="009E18EF">
        <w:rPr>
          <w:iCs/>
          <w:lang w:eastAsia="en-US"/>
        </w:rPr>
        <w:t xml:space="preserve"> z </w:t>
      </w:r>
      <w:r w:rsidR="00E52573" w:rsidRPr="00356A47">
        <w:rPr>
          <w:iCs/>
          <w:lang w:eastAsia="en-US"/>
        </w:rPr>
        <w:t>niepełnosprawnościami czy mieszkające daleko</w:t>
      </w:r>
      <w:r w:rsidR="00F147D3" w:rsidRPr="00356A47">
        <w:rPr>
          <w:iCs/>
          <w:lang w:eastAsia="en-US"/>
        </w:rPr>
        <w:t xml:space="preserve"> od</w:t>
      </w:r>
      <w:r w:rsidR="00574971">
        <w:rPr>
          <w:iCs/>
          <w:lang w:eastAsia="en-US"/>
        </w:rPr>
        <w:t xml:space="preserve"> </w:t>
      </w:r>
      <w:r w:rsidR="00E52573" w:rsidRPr="00356A47">
        <w:rPr>
          <w:iCs/>
          <w:lang w:eastAsia="en-US"/>
        </w:rPr>
        <w:t xml:space="preserve">punktów </w:t>
      </w:r>
      <w:r w:rsidRPr="00356A47">
        <w:rPr>
          <w:iCs/>
          <w:lang w:eastAsia="en-US"/>
        </w:rPr>
        <w:t>pomocy prawnej.</w:t>
      </w:r>
    </w:p>
    <w:p w:rsidR="006B0329" w:rsidRPr="00356A47" w:rsidRDefault="006B0329" w:rsidP="00370D53">
      <w:pPr>
        <w:pStyle w:val="Styl1"/>
        <w:numPr>
          <w:ilvl w:val="0"/>
          <w:numId w:val="20"/>
        </w:numPr>
        <w:rPr>
          <w:iCs/>
          <w:lang w:eastAsia="en-US"/>
        </w:rPr>
      </w:pPr>
      <w:r w:rsidRPr="00356A47">
        <w:rPr>
          <w:iCs/>
          <w:lang w:eastAsia="en-US"/>
        </w:rPr>
        <w:t>Kolejna kwestia dotyczy miejsca, gdzie świadczona jest pomoc prawna – większość punktów działa</w:t>
      </w:r>
      <w:r w:rsidR="009E18EF">
        <w:rPr>
          <w:iCs/>
          <w:lang w:eastAsia="en-US"/>
        </w:rPr>
        <w:t xml:space="preserve"> w </w:t>
      </w:r>
      <w:r w:rsidRPr="00356A47">
        <w:rPr>
          <w:iCs/>
          <w:lang w:eastAsia="en-US"/>
        </w:rPr>
        <w:t>starostwach, urzędach gminy lub siedzibach miejskich ośrodków pomocy społecznej. Osoby będące</w:t>
      </w:r>
      <w:r w:rsidR="009E18EF">
        <w:rPr>
          <w:iCs/>
          <w:lang w:eastAsia="en-US"/>
        </w:rPr>
        <w:t xml:space="preserve"> w </w:t>
      </w:r>
      <w:r w:rsidRPr="00356A47">
        <w:rPr>
          <w:iCs/>
          <w:lang w:eastAsia="en-US"/>
        </w:rPr>
        <w:t>konflikcie</w:t>
      </w:r>
      <w:r w:rsidR="009E18EF">
        <w:rPr>
          <w:iCs/>
          <w:lang w:eastAsia="en-US"/>
        </w:rPr>
        <w:t xml:space="preserve"> z </w:t>
      </w:r>
      <w:r w:rsidRPr="00356A47">
        <w:rPr>
          <w:iCs/>
          <w:lang w:eastAsia="en-US"/>
        </w:rPr>
        <w:t>urzędem</w:t>
      </w:r>
      <w:r w:rsidR="009E18EF">
        <w:rPr>
          <w:iCs/>
          <w:lang w:eastAsia="en-US"/>
        </w:rPr>
        <w:t xml:space="preserve"> i </w:t>
      </w:r>
      <w:r w:rsidRPr="00356A47">
        <w:rPr>
          <w:iCs/>
          <w:lang w:eastAsia="en-US"/>
        </w:rPr>
        <w:t>szukające</w:t>
      </w:r>
      <w:r w:rsidR="009E18EF">
        <w:rPr>
          <w:iCs/>
          <w:lang w:eastAsia="en-US"/>
        </w:rPr>
        <w:t xml:space="preserve"> w </w:t>
      </w:r>
      <w:r w:rsidRPr="00356A47">
        <w:rPr>
          <w:iCs/>
          <w:lang w:eastAsia="en-US"/>
        </w:rPr>
        <w:t>związku</w:t>
      </w:r>
      <w:r w:rsidR="009E18EF">
        <w:rPr>
          <w:iCs/>
          <w:lang w:eastAsia="en-US"/>
        </w:rPr>
        <w:t xml:space="preserve"> z </w:t>
      </w:r>
      <w:r w:rsidRPr="00356A47">
        <w:rPr>
          <w:iCs/>
          <w:lang w:eastAsia="en-US"/>
        </w:rPr>
        <w:t xml:space="preserve">tym porady prawnej, </w:t>
      </w:r>
      <w:r w:rsidR="00BE087C" w:rsidRPr="00356A47">
        <w:rPr>
          <w:iCs/>
          <w:lang w:eastAsia="en-US"/>
        </w:rPr>
        <w:t xml:space="preserve">mogą </w:t>
      </w:r>
      <w:r w:rsidRPr="00356A47">
        <w:rPr>
          <w:iCs/>
          <w:lang w:eastAsia="en-US"/>
        </w:rPr>
        <w:t>obawia</w:t>
      </w:r>
      <w:r w:rsidR="00BE087C" w:rsidRPr="00356A47">
        <w:rPr>
          <w:iCs/>
          <w:lang w:eastAsia="en-US"/>
        </w:rPr>
        <w:t>ć</w:t>
      </w:r>
      <w:r w:rsidRPr="00356A47">
        <w:rPr>
          <w:iCs/>
          <w:lang w:eastAsia="en-US"/>
        </w:rPr>
        <w:t xml:space="preserve"> się przyjść </w:t>
      </w:r>
      <w:r w:rsidR="00BE087C" w:rsidRPr="00356A47">
        <w:rPr>
          <w:iCs/>
          <w:lang w:eastAsia="en-US"/>
        </w:rPr>
        <w:t xml:space="preserve">tam </w:t>
      </w:r>
      <w:r w:rsidRPr="00356A47">
        <w:rPr>
          <w:iCs/>
          <w:lang w:eastAsia="en-US"/>
        </w:rPr>
        <w:t>po pomoc.</w:t>
      </w:r>
    </w:p>
    <w:p w:rsidR="006B0329" w:rsidRPr="00356A47" w:rsidRDefault="006B0329" w:rsidP="00370D53">
      <w:pPr>
        <w:pStyle w:val="Styl1"/>
        <w:numPr>
          <w:ilvl w:val="0"/>
          <w:numId w:val="20"/>
        </w:numPr>
        <w:rPr>
          <w:iCs/>
          <w:lang w:eastAsia="en-US"/>
        </w:rPr>
      </w:pPr>
      <w:r w:rsidRPr="00356A47">
        <w:rPr>
          <w:iCs/>
          <w:lang w:eastAsia="en-US"/>
        </w:rPr>
        <w:t>Warto też, zdaniem Rzecznika, ponownie rozważyć włączenie</w:t>
      </w:r>
      <w:r w:rsidR="00F147D3" w:rsidRPr="00356A47">
        <w:rPr>
          <w:iCs/>
          <w:lang w:eastAsia="en-US"/>
        </w:rPr>
        <w:t xml:space="preserve"> do</w:t>
      </w:r>
      <w:r w:rsidR="00574971">
        <w:rPr>
          <w:iCs/>
          <w:lang w:eastAsia="en-US"/>
        </w:rPr>
        <w:t xml:space="preserve"> </w:t>
      </w:r>
      <w:r w:rsidRPr="00356A47">
        <w:rPr>
          <w:iCs/>
          <w:lang w:eastAsia="en-US"/>
        </w:rPr>
        <w:t>systemu studenckich poradni prawnych, a</w:t>
      </w:r>
      <w:r w:rsidR="00574971">
        <w:rPr>
          <w:iCs/>
          <w:lang w:eastAsia="en-US"/>
        </w:rPr>
        <w:t xml:space="preserve"> </w:t>
      </w:r>
      <w:r w:rsidRPr="00356A47">
        <w:rPr>
          <w:iCs/>
          <w:lang w:eastAsia="en-US"/>
        </w:rPr>
        <w:t>także poradnictwa obywatelskiego rozumianego jako metoda wspierania osób</w:t>
      </w:r>
      <w:r w:rsidR="009E18EF">
        <w:rPr>
          <w:iCs/>
          <w:lang w:eastAsia="en-US"/>
        </w:rPr>
        <w:t xml:space="preserve"> w </w:t>
      </w:r>
      <w:r w:rsidRPr="00356A47">
        <w:rPr>
          <w:iCs/>
          <w:lang w:eastAsia="en-US"/>
        </w:rPr>
        <w:t>poszukiwaniu rozwiązań ich problemów poprzez udzielanie porad</w:t>
      </w:r>
      <w:r w:rsidR="009E18EF">
        <w:rPr>
          <w:iCs/>
          <w:lang w:eastAsia="en-US"/>
        </w:rPr>
        <w:t xml:space="preserve"> i </w:t>
      </w:r>
      <w:r w:rsidRPr="00356A47">
        <w:rPr>
          <w:iCs/>
          <w:lang w:eastAsia="en-US"/>
        </w:rPr>
        <w:t>informacji</w:t>
      </w:r>
      <w:r w:rsidR="009E18EF">
        <w:rPr>
          <w:iCs/>
          <w:lang w:eastAsia="en-US"/>
        </w:rPr>
        <w:t xml:space="preserve"> o </w:t>
      </w:r>
      <w:r w:rsidRPr="00356A47">
        <w:rPr>
          <w:iCs/>
          <w:lang w:eastAsia="en-US"/>
        </w:rPr>
        <w:t>prawach</w:t>
      </w:r>
      <w:r w:rsidR="009E18EF">
        <w:rPr>
          <w:iCs/>
          <w:lang w:eastAsia="en-US"/>
        </w:rPr>
        <w:t xml:space="preserve"> i </w:t>
      </w:r>
      <w:r w:rsidRPr="00356A47">
        <w:rPr>
          <w:iCs/>
          <w:lang w:eastAsia="en-US"/>
        </w:rPr>
        <w:t>obowiązkach obywatela oraz pomoc</w:t>
      </w:r>
      <w:r w:rsidR="009E18EF">
        <w:rPr>
          <w:iCs/>
          <w:lang w:eastAsia="en-US"/>
        </w:rPr>
        <w:t xml:space="preserve"> w </w:t>
      </w:r>
      <w:r w:rsidRPr="00356A47">
        <w:rPr>
          <w:iCs/>
          <w:lang w:eastAsia="en-US"/>
        </w:rPr>
        <w:t>wyborze optymalnego rozwiązania</w:t>
      </w:r>
      <w:r w:rsidR="009E18EF">
        <w:rPr>
          <w:iCs/>
          <w:lang w:eastAsia="en-US"/>
        </w:rPr>
        <w:t xml:space="preserve"> w </w:t>
      </w:r>
      <w:r w:rsidRPr="00356A47">
        <w:rPr>
          <w:iCs/>
          <w:lang w:eastAsia="en-US"/>
        </w:rPr>
        <w:t>oparciu</w:t>
      </w:r>
      <w:r w:rsidR="009E18EF">
        <w:rPr>
          <w:iCs/>
          <w:lang w:eastAsia="en-US"/>
        </w:rPr>
        <w:t xml:space="preserve"> o </w:t>
      </w:r>
      <w:r w:rsidRPr="00356A47">
        <w:rPr>
          <w:iCs/>
          <w:lang w:eastAsia="en-US"/>
        </w:rPr>
        <w:t>analizę sytuacji, przedstawienie różnorodnych ścieżek postępowania</w:t>
      </w:r>
      <w:r w:rsidR="009E18EF">
        <w:rPr>
          <w:iCs/>
          <w:lang w:eastAsia="en-US"/>
        </w:rPr>
        <w:t xml:space="preserve"> i </w:t>
      </w:r>
      <w:r w:rsidRPr="00356A47">
        <w:rPr>
          <w:iCs/>
          <w:lang w:eastAsia="en-US"/>
        </w:rPr>
        <w:t>zobaczenie ich konsekwencji.</w:t>
      </w:r>
    </w:p>
    <w:p w:rsidR="006B0329" w:rsidRPr="00356A47" w:rsidRDefault="00BE087C" w:rsidP="00370D53">
      <w:pPr>
        <w:pStyle w:val="Styl1"/>
        <w:numPr>
          <w:ilvl w:val="0"/>
          <w:numId w:val="20"/>
        </w:numPr>
        <w:rPr>
          <w:iCs/>
          <w:lang w:eastAsia="en-US"/>
        </w:rPr>
      </w:pPr>
      <w:r w:rsidRPr="00356A47">
        <w:rPr>
          <w:iCs/>
          <w:lang w:eastAsia="en-US"/>
        </w:rPr>
        <w:t>W</w:t>
      </w:r>
      <w:r w:rsidR="006B0329" w:rsidRPr="00356A47">
        <w:rPr>
          <w:iCs/>
          <w:lang w:eastAsia="en-US"/>
        </w:rPr>
        <w:t>arto również przeanalizować wprowadzenie tzw. instytucji pierwszego kontaktu – kiedy pierwsze spotkanie odbywa się</w:t>
      </w:r>
      <w:r w:rsidR="009E18EF">
        <w:rPr>
          <w:iCs/>
          <w:lang w:eastAsia="en-US"/>
        </w:rPr>
        <w:t xml:space="preserve"> z </w:t>
      </w:r>
      <w:r w:rsidR="006B0329" w:rsidRPr="00356A47">
        <w:rPr>
          <w:iCs/>
          <w:lang w:eastAsia="en-US"/>
        </w:rPr>
        <w:t>osobą (niekoniecznie prawnikiem), która wstępnie rozpoznałaby problem, a</w:t>
      </w:r>
      <w:r w:rsidR="00574971">
        <w:rPr>
          <w:iCs/>
          <w:lang w:eastAsia="en-US"/>
        </w:rPr>
        <w:t xml:space="preserve"> </w:t>
      </w:r>
      <w:r w:rsidR="006B0329" w:rsidRPr="00356A47">
        <w:rPr>
          <w:iCs/>
          <w:lang w:eastAsia="en-US"/>
        </w:rPr>
        <w:t>następnie wskazywałaby jakie kroki podjąć</w:t>
      </w:r>
      <w:r w:rsidR="009E18EF">
        <w:rPr>
          <w:iCs/>
          <w:lang w:eastAsia="en-US"/>
        </w:rPr>
        <w:t xml:space="preserve"> i </w:t>
      </w:r>
      <w:r w:rsidR="00F147D3" w:rsidRPr="00356A47">
        <w:rPr>
          <w:iCs/>
          <w:lang w:eastAsia="en-US"/>
        </w:rPr>
        <w:t>do</w:t>
      </w:r>
      <w:r w:rsidR="00574971">
        <w:rPr>
          <w:iCs/>
          <w:lang w:eastAsia="en-US"/>
        </w:rPr>
        <w:t xml:space="preserve"> </w:t>
      </w:r>
      <w:r w:rsidR="006B0329" w:rsidRPr="00356A47">
        <w:rPr>
          <w:iCs/>
          <w:lang w:eastAsia="en-US"/>
        </w:rPr>
        <w:t>kogo się udać</w:t>
      </w:r>
      <w:r w:rsidR="009E18EF">
        <w:rPr>
          <w:iCs/>
          <w:lang w:eastAsia="en-US"/>
        </w:rPr>
        <w:t xml:space="preserve"> w </w:t>
      </w:r>
      <w:r w:rsidR="006B0329" w:rsidRPr="00356A47">
        <w:rPr>
          <w:iCs/>
          <w:lang w:eastAsia="en-US"/>
        </w:rPr>
        <w:t>pierwszej kolejności.</w:t>
      </w:r>
    </w:p>
    <w:p w:rsidR="006B0329" w:rsidRPr="00356A47" w:rsidRDefault="006B0329" w:rsidP="006B0329">
      <w:pPr>
        <w:pStyle w:val="Styl1"/>
        <w:rPr>
          <w:iCs/>
          <w:lang w:eastAsia="en-US"/>
        </w:rPr>
      </w:pPr>
      <w:r w:rsidRPr="00356A47">
        <w:rPr>
          <w:iCs/>
          <w:lang w:eastAsia="en-US"/>
        </w:rPr>
        <w:t>Wypracowanie spójnego</w:t>
      </w:r>
      <w:r w:rsidR="009E18EF">
        <w:rPr>
          <w:iCs/>
          <w:lang w:eastAsia="en-US"/>
        </w:rPr>
        <w:t xml:space="preserve"> i </w:t>
      </w:r>
      <w:r w:rsidRPr="00356A47">
        <w:rPr>
          <w:iCs/>
          <w:lang w:eastAsia="en-US"/>
        </w:rPr>
        <w:t>sprawnego systemu informacji prawnej</w:t>
      </w:r>
      <w:r w:rsidR="009E18EF">
        <w:rPr>
          <w:iCs/>
          <w:lang w:eastAsia="en-US"/>
        </w:rPr>
        <w:t xml:space="preserve"> i </w:t>
      </w:r>
      <w:r w:rsidRPr="00356A47">
        <w:rPr>
          <w:iCs/>
          <w:lang w:eastAsia="en-US"/>
        </w:rPr>
        <w:t>obywatelskiej jest przedsięwzięciem, które wymaga długoletniego planowania, praktyki, a</w:t>
      </w:r>
      <w:r w:rsidR="00574971">
        <w:rPr>
          <w:iCs/>
          <w:lang w:eastAsia="en-US"/>
        </w:rPr>
        <w:t xml:space="preserve"> </w:t>
      </w:r>
      <w:r w:rsidRPr="00356A47">
        <w:rPr>
          <w:iCs/>
          <w:lang w:eastAsia="en-US"/>
        </w:rPr>
        <w:t>przede wszystkim szeroko zakrojonej akcji informacyjnej.</w:t>
      </w:r>
    </w:p>
    <w:p w:rsidR="006B0329" w:rsidRPr="00356A47" w:rsidRDefault="006B0329" w:rsidP="006B0329">
      <w:pPr>
        <w:pStyle w:val="Styl1"/>
        <w:rPr>
          <w:lang w:eastAsia="en-US"/>
        </w:rPr>
      </w:pPr>
      <w:r w:rsidRPr="00356A47">
        <w:rPr>
          <w:lang w:eastAsia="en-US"/>
        </w:rPr>
        <w:t>Rzecznik poprosił</w:t>
      </w:r>
      <w:r w:rsidRPr="00356A47">
        <w:rPr>
          <w:vertAlign w:val="superscript"/>
          <w:lang w:eastAsia="en-US"/>
        </w:rPr>
        <w:footnoteReference w:id="358"/>
      </w:r>
      <w:r w:rsidRPr="00356A47">
        <w:rPr>
          <w:lang w:eastAsia="en-US"/>
        </w:rPr>
        <w:t xml:space="preserve"> Prezydenta RP</w:t>
      </w:r>
      <w:r w:rsidR="009E18EF">
        <w:rPr>
          <w:lang w:eastAsia="en-US"/>
        </w:rPr>
        <w:t xml:space="preserve"> o </w:t>
      </w:r>
      <w:r w:rsidRPr="00356A47">
        <w:rPr>
          <w:lang w:eastAsia="en-US"/>
        </w:rPr>
        <w:t>wskazanie kierunków</w:t>
      </w:r>
      <w:r w:rsidR="009E18EF">
        <w:rPr>
          <w:lang w:eastAsia="en-US"/>
        </w:rPr>
        <w:t xml:space="preserve"> i </w:t>
      </w:r>
      <w:r w:rsidRPr="00356A47">
        <w:rPr>
          <w:lang w:eastAsia="en-US"/>
        </w:rPr>
        <w:t>zakresu zmian</w:t>
      </w:r>
      <w:r w:rsidR="009E18EF">
        <w:rPr>
          <w:lang w:eastAsia="en-US"/>
        </w:rPr>
        <w:t xml:space="preserve"> w </w:t>
      </w:r>
      <w:r w:rsidRPr="00356A47">
        <w:rPr>
          <w:lang w:eastAsia="en-US"/>
        </w:rPr>
        <w:t>ustawie, planowanych</w:t>
      </w:r>
      <w:r w:rsidR="009E18EF">
        <w:rPr>
          <w:lang w:eastAsia="en-US"/>
        </w:rPr>
        <w:t xml:space="preserve"> w </w:t>
      </w:r>
      <w:r w:rsidRPr="00356A47">
        <w:rPr>
          <w:lang w:eastAsia="en-US"/>
        </w:rPr>
        <w:t>ramach zapowiadanych prac legislacyjnych.</w:t>
      </w:r>
    </w:p>
    <w:p w:rsidR="006B0329" w:rsidRPr="00356A47" w:rsidRDefault="006B0329" w:rsidP="006B0329">
      <w:pPr>
        <w:pStyle w:val="Styl1"/>
        <w:rPr>
          <w:lang w:eastAsia="en-US"/>
        </w:rPr>
      </w:pPr>
      <w:r w:rsidRPr="00356A47">
        <w:rPr>
          <w:lang w:eastAsia="en-US"/>
        </w:rPr>
        <w:lastRenderedPageBreak/>
        <w:t>Co prawda Prezydent nie</w:t>
      </w:r>
      <w:r w:rsidR="00574971">
        <w:rPr>
          <w:lang w:eastAsia="en-US"/>
        </w:rPr>
        <w:t xml:space="preserve"> </w:t>
      </w:r>
      <w:r w:rsidRPr="00356A47">
        <w:rPr>
          <w:lang w:eastAsia="en-US"/>
        </w:rPr>
        <w:t>udzielił odpowiedzi, jednakże</w:t>
      </w:r>
      <w:r w:rsidR="009E18EF">
        <w:rPr>
          <w:lang w:eastAsia="en-US"/>
        </w:rPr>
        <w:t xml:space="preserve"> w </w:t>
      </w:r>
      <w:r w:rsidRPr="00356A47">
        <w:rPr>
          <w:lang w:eastAsia="en-US"/>
        </w:rPr>
        <w:t>prezydenckim projekcie zmian</w:t>
      </w:r>
      <w:r w:rsidR="00F147D3" w:rsidRPr="00356A47">
        <w:rPr>
          <w:lang w:eastAsia="en-US"/>
        </w:rPr>
        <w:t xml:space="preserve"> do</w:t>
      </w:r>
      <w:r w:rsidR="00574971">
        <w:rPr>
          <w:lang w:eastAsia="en-US"/>
        </w:rPr>
        <w:t xml:space="preserve"> </w:t>
      </w:r>
      <w:r w:rsidRPr="00356A47">
        <w:rPr>
          <w:lang w:eastAsia="en-US"/>
        </w:rPr>
        <w:t>ustawy</w:t>
      </w:r>
      <w:r w:rsidR="009E18EF">
        <w:rPr>
          <w:lang w:eastAsia="en-US"/>
        </w:rPr>
        <w:t xml:space="preserve"> o </w:t>
      </w:r>
      <w:r w:rsidRPr="00356A47">
        <w:rPr>
          <w:lang w:eastAsia="en-US"/>
        </w:rPr>
        <w:t>nieodpłatnej pomocy prawnej uwzględniono większość zgłaszanych postulatów. Projekt</w:t>
      </w:r>
      <w:r w:rsidR="00BE087C" w:rsidRPr="00356A47">
        <w:rPr>
          <w:lang w:eastAsia="en-US"/>
        </w:rPr>
        <w:t xml:space="preserve"> </w:t>
      </w:r>
      <w:r w:rsidRPr="00356A47">
        <w:rPr>
          <w:lang w:eastAsia="en-US"/>
        </w:rPr>
        <w:t>ten został już wniesiony</w:t>
      </w:r>
      <w:r w:rsidR="00F147D3" w:rsidRPr="00356A47">
        <w:rPr>
          <w:lang w:eastAsia="en-US"/>
        </w:rPr>
        <w:t xml:space="preserve"> do</w:t>
      </w:r>
      <w:r w:rsidR="00574971">
        <w:rPr>
          <w:lang w:eastAsia="en-US"/>
        </w:rPr>
        <w:t xml:space="preserve"> </w:t>
      </w:r>
      <w:r w:rsidRPr="00356A47">
        <w:rPr>
          <w:lang w:eastAsia="en-US"/>
        </w:rPr>
        <w:t>Sejmu</w:t>
      </w:r>
      <w:r w:rsidR="00BE087C" w:rsidRPr="00356A47">
        <w:rPr>
          <w:vertAlign w:val="superscript"/>
          <w:lang w:eastAsia="en-US"/>
        </w:rPr>
        <w:footnoteReference w:id="359"/>
      </w:r>
      <w:r w:rsidRPr="00356A47">
        <w:rPr>
          <w:lang w:eastAsia="en-US"/>
        </w:rPr>
        <w:t>.</w:t>
      </w:r>
    </w:p>
    <w:p w:rsidR="006B0329" w:rsidRPr="00356A47" w:rsidRDefault="006B0329" w:rsidP="006F3E62">
      <w:pPr>
        <w:pStyle w:val="Nagwek5"/>
        <w:numPr>
          <w:ilvl w:val="0"/>
          <w:numId w:val="35"/>
        </w:numPr>
      </w:pPr>
      <w:bookmarkStart w:id="370" w:name="_Toc515021886"/>
      <w:r w:rsidRPr="00356A47">
        <w:t>Minimalne stawki za czynności adwokackie</w:t>
      </w:r>
      <w:r w:rsidR="009E18EF">
        <w:t xml:space="preserve"> i </w:t>
      </w:r>
      <w:r w:rsidRPr="00356A47">
        <w:t>za czynności radców prawnych</w:t>
      </w:r>
      <w:r w:rsidR="00B13E25" w:rsidRPr="00356A47">
        <w:rPr>
          <w:rStyle w:val="Odwoanieprzypisudolnego"/>
        </w:rPr>
        <w:footnoteReference w:id="360"/>
      </w:r>
      <w:bookmarkEnd w:id="370"/>
    </w:p>
    <w:p w:rsidR="006B0329" w:rsidRPr="00356A47" w:rsidRDefault="006B0329" w:rsidP="006B0329">
      <w:pPr>
        <w:pStyle w:val="Styl1"/>
        <w:rPr>
          <w:b/>
          <w:lang w:eastAsia="en-US"/>
        </w:rPr>
      </w:pPr>
      <w:r w:rsidRPr="00356A47">
        <w:rPr>
          <w:b/>
          <w:lang w:eastAsia="en-US"/>
        </w:rPr>
        <w:t>Trybunał Konstytucyjny rozpoznał wniosek</w:t>
      </w:r>
      <w:r w:rsidRPr="00356A47">
        <w:rPr>
          <w:b/>
          <w:vertAlign w:val="superscript"/>
          <w:lang w:eastAsia="en-US"/>
        </w:rPr>
        <w:footnoteReference w:id="361"/>
      </w:r>
      <w:r w:rsidRPr="00356A47">
        <w:rPr>
          <w:b/>
          <w:lang w:eastAsia="en-US"/>
        </w:rPr>
        <w:t xml:space="preserve"> Rzecznika dotyczący przekroczenia upoważnienia ustawowego przy uregulowaniu</w:t>
      </w:r>
      <w:r w:rsidR="009E18EF">
        <w:rPr>
          <w:b/>
          <w:lang w:eastAsia="en-US"/>
        </w:rPr>
        <w:t xml:space="preserve"> w </w:t>
      </w:r>
      <w:r w:rsidRPr="00356A47">
        <w:rPr>
          <w:b/>
          <w:lang w:eastAsia="en-US"/>
        </w:rPr>
        <w:t>rozporządzeniach kwestii wysokości stawek za czynności radców prawnych</w:t>
      </w:r>
      <w:r w:rsidR="009E18EF">
        <w:rPr>
          <w:b/>
          <w:lang w:eastAsia="en-US"/>
        </w:rPr>
        <w:t xml:space="preserve"> i </w:t>
      </w:r>
      <w:r w:rsidRPr="00356A47">
        <w:rPr>
          <w:b/>
          <w:lang w:eastAsia="en-US"/>
        </w:rPr>
        <w:t>adwokatów</w:t>
      </w:r>
      <w:r w:rsidR="009E18EF">
        <w:rPr>
          <w:b/>
          <w:lang w:eastAsia="en-US"/>
        </w:rPr>
        <w:t xml:space="preserve"> w </w:t>
      </w:r>
      <w:r w:rsidRPr="00356A47">
        <w:rPr>
          <w:b/>
          <w:lang w:eastAsia="en-US"/>
        </w:rPr>
        <w:t>postępowaniu cywilnym.</w:t>
      </w:r>
    </w:p>
    <w:p w:rsidR="006B0329" w:rsidRPr="00356A47" w:rsidRDefault="00152E8D" w:rsidP="006B0329">
      <w:pPr>
        <w:pStyle w:val="Styl1"/>
        <w:rPr>
          <w:lang w:eastAsia="en-US"/>
        </w:rPr>
      </w:pPr>
      <w:r w:rsidRPr="00356A47">
        <w:rPr>
          <w:lang w:eastAsia="en-US"/>
        </w:rPr>
        <w:t>Działając</w:t>
      </w:r>
      <w:r w:rsidR="002D1487" w:rsidRPr="00356A47">
        <w:rPr>
          <w:lang w:eastAsia="en-US"/>
        </w:rPr>
        <w:t xml:space="preserve"> </w:t>
      </w:r>
      <w:r w:rsidRPr="00356A47">
        <w:rPr>
          <w:lang w:eastAsia="en-US"/>
        </w:rPr>
        <w:t>na</w:t>
      </w:r>
      <w:r w:rsidR="00574971">
        <w:rPr>
          <w:lang w:eastAsia="en-US"/>
        </w:rPr>
        <w:t xml:space="preserve"> </w:t>
      </w:r>
      <w:r w:rsidRPr="00356A47">
        <w:rPr>
          <w:lang w:eastAsia="en-US"/>
        </w:rPr>
        <w:t>podstawie wskazanych</w:t>
      </w:r>
      <w:r w:rsidR="009E18EF">
        <w:rPr>
          <w:lang w:eastAsia="en-US"/>
        </w:rPr>
        <w:t xml:space="preserve"> w </w:t>
      </w:r>
      <w:r w:rsidRPr="00356A47">
        <w:rPr>
          <w:lang w:eastAsia="en-US"/>
        </w:rPr>
        <w:t>ustawie upoważnień, Minister Sprawiedliwości miał określić</w:t>
      </w:r>
      <w:r w:rsidR="009E18EF">
        <w:t xml:space="preserve"> w </w:t>
      </w:r>
      <w:r w:rsidRPr="00356A47">
        <w:t>rozporządzeniach</w:t>
      </w:r>
      <w:r w:rsidRPr="00356A47">
        <w:rPr>
          <w:lang w:eastAsia="en-US"/>
        </w:rPr>
        <w:t xml:space="preserve"> stawki minimalne za czynności adwokackie</w:t>
      </w:r>
      <w:r w:rsidR="009E18EF">
        <w:rPr>
          <w:lang w:eastAsia="en-US"/>
        </w:rPr>
        <w:t xml:space="preserve"> i </w:t>
      </w:r>
      <w:r w:rsidRPr="00356A47">
        <w:rPr>
          <w:lang w:eastAsia="en-US"/>
        </w:rPr>
        <w:t xml:space="preserve">czynności radców prawnych. </w:t>
      </w:r>
      <w:r w:rsidR="00BE087C" w:rsidRPr="00356A47">
        <w:rPr>
          <w:lang w:eastAsia="en-US"/>
        </w:rPr>
        <w:t>Z</w:t>
      </w:r>
      <w:r w:rsidRPr="00356A47">
        <w:rPr>
          <w:lang w:eastAsia="en-US"/>
        </w:rPr>
        <w:t>obowiązany był wziąć pod uwagę rodzaj</w:t>
      </w:r>
      <w:r w:rsidR="009E18EF">
        <w:rPr>
          <w:lang w:eastAsia="en-US"/>
        </w:rPr>
        <w:t xml:space="preserve"> i </w:t>
      </w:r>
      <w:r w:rsidRPr="00356A47">
        <w:rPr>
          <w:lang w:eastAsia="en-US"/>
        </w:rPr>
        <w:t>zawiłość sprawy oraz wymagany nakład pracy.</w:t>
      </w:r>
      <w:r w:rsidR="002D1487" w:rsidRPr="00356A47">
        <w:rPr>
          <w:lang w:eastAsia="en-US"/>
        </w:rPr>
        <w:t xml:space="preserve"> W</w:t>
      </w:r>
      <w:r w:rsidR="00574971">
        <w:rPr>
          <w:lang w:eastAsia="en-US"/>
        </w:rPr>
        <w:t xml:space="preserve"> </w:t>
      </w:r>
      <w:r w:rsidRPr="00356A47">
        <w:rPr>
          <w:lang w:eastAsia="en-US"/>
        </w:rPr>
        <w:t>ocenie Rzecznika, akty wykonawcze wydane przez Ministra Sprawiedliwości nie</w:t>
      </w:r>
      <w:r w:rsidR="00574971">
        <w:rPr>
          <w:lang w:eastAsia="en-US"/>
        </w:rPr>
        <w:t xml:space="preserve"> </w:t>
      </w:r>
      <w:r w:rsidRPr="00356A47">
        <w:rPr>
          <w:lang w:eastAsia="en-US"/>
        </w:rPr>
        <w:t>realizowały tych wytycznych.</w:t>
      </w:r>
    </w:p>
    <w:p w:rsidR="006B0329" w:rsidRPr="00356A47" w:rsidRDefault="006B0329" w:rsidP="006B0329">
      <w:pPr>
        <w:pStyle w:val="Styl1"/>
        <w:rPr>
          <w:lang w:eastAsia="en-US"/>
        </w:rPr>
      </w:pPr>
      <w:r w:rsidRPr="00356A47">
        <w:rPr>
          <w:lang w:eastAsia="en-US"/>
        </w:rPr>
        <w:t>Wyrokiem</w:t>
      </w:r>
      <w:r w:rsidR="009E18EF">
        <w:rPr>
          <w:lang w:eastAsia="en-US"/>
        </w:rPr>
        <w:t xml:space="preserve"> z </w:t>
      </w:r>
      <w:r w:rsidR="00BE087C" w:rsidRPr="00356A47">
        <w:t xml:space="preserve">19 grudnia </w:t>
      </w:r>
      <w:r w:rsidR="00422151" w:rsidRPr="00356A47">
        <w:t>2017</w:t>
      </w:r>
      <w:r w:rsidR="00574971">
        <w:t xml:space="preserve"> </w:t>
      </w:r>
      <w:r w:rsidR="00C67DE3">
        <w:t>r.</w:t>
      </w:r>
      <w:r w:rsidRPr="00356A47">
        <w:rPr>
          <w:vertAlign w:val="superscript"/>
          <w:lang w:eastAsia="en-US"/>
        </w:rPr>
        <w:footnoteReference w:id="362"/>
      </w:r>
      <w:r w:rsidRPr="00356A47">
        <w:rPr>
          <w:lang w:eastAsia="en-US"/>
        </w:rPr>
        <w:t xml:space="preserve"> Trybunał Konstytucyjny uznał zaskarżone regulacje za zgodne</w:t>
      </w:r>
      <w:r w:rsidR="009E18EF">
        <w:rPr>
          <w:lang w:eastAsia="en-US"/>
        </w:rPr>
        <w:t xml:space="preserve"> z </w:t>
      </w:r>
      <w:r w:rsidRPr="00356A47">
        <w:rPr>
          <w:lang w:eastAsia="en-US"/>
        </w:rPr>
        <w:t>Konstytucją.</w:t>
      </w:r>
    </w:p>
    <w:p w:rsidR="006B0329" w:rsidRPr="00356A47" w:rsidRDefault="006B0329" w:rsidP="006F3E62">
      <w:pPr>
        <w:pStyle w:val="Nagwek5"/>
        <w:numPr>
          <w:ilvl w:val="0"/>
          <w:numId w:val="35"/>
        </w:numPr>
      </w:pPr>
      <w:bookmarkStart w:id="371" w:name="_Toc515021887"/>
      <w:r w:rsidRPr="00356A47">
        <w:t>Wysokość stawek wynagrodzenia adwokata</w:t>
      </w:r>
      <w:r w:rsidR="009E18EF">
        <w:t xml:space="preserve"> w </w:t>
      </w:r>
      <w:r w:rsidRPr="00356A47">
        <w:t>sprawach</w:t>
      </w:r>
      <w:r w:rsidR="009E18EF">
        <w:t xml:space="preserve"> z </w:t>
      </w:r>
      <w:r w:rsidRPr="00356A47">
        <w:t>zakresu prawa pracy dotyczących nawiązania umowy</w:t>
      </w:r>
      <w:r w:rsidR="009E18EF">
        <w:t xml:space="preserve"> o </w:t>
      </w:r>
      <w:r w:rsidRPr="00356A47">
        <w:t>pracę, uznania wypowiedzenia umowy</w:t>
      </w:r>
      <w:r w:rsidR="009E18EF">
        <w:t xml:space="preserve"> o </w:t>
      </w:r>
      <w:r w:rsidRPr="00356A47">
        <w:t>pracę za bezskuteczne, przywrócenia</w:t>
      </w:r>
      <w:r w:rsidR="00F147D3" w:rsidRPr="00356A47">
        <w:t xml:space="preserve"> do</w:t>
      </w:r>
      <w:r w:rsidR="00574971">
        <w:t xml:space="preserve"> </w:t>
      </w:r>
      <w:r w:rsidRPr="00356A47">
        <w:t>pracy lub ustalenia sposobu ustania stosunku pracy</w:t>
      </w:r>
      <w:r w:rsidR="00B13E25" w:rsidRPr="00356A47">
        <w:rPr>
          <w:rStyle w:val="Odwoanieprzypisudolnego"/>
        </w:rPr>
        <w:footnoteReference w:id="363"/>
      </w:r>
      <w:bookmarkEnd w:id="371"/>
    </w:p>
    <w:p w:rsidR="00592733" w:rsidRPr="00356A47" w:rsidRDefault="00592733" w:rsidP="006B0329">
      <w:pPr>
        <w:pStyle w:val="Styl1"/>
        <w:rPr>
          <w:b/>
          <w:lang w:eastAsia="en-US"/>
        </w:rPr>
      </w:pPr>
      <w:r w:rsidRPr="00356A47">
        <w:rPr>
          <w:b/>
          <w:lang w:eastAsia="en-US"/>
        </w:rPr>
        <w:t>Sprawa ta dotyczy rozporządzenia Ministra Sprawiedliwości</w:t>
      </w:r>
      <w:r w:rsidR="009E18EF">
        <w:rPr>
          <w:b/>
          <w:lang w:eastAsia="en-US"/>
        </w:rPr>
        <w:t xml:space="preserve"> w </w:t>
      </w:r>
      <w:r w:rsidRPr="00356A47">
        <w:rPr>
          <w:b/>
          <w:lang w:eastAsia="en-US"/>
        </w:rPr>
        <w:t>sprawie opłat za czynności adwokackie, któr</w:t>
      </w:r>
      <w:r w:rsidR="00D23F56" w:rsidRPr="00356A47">
        <w:rPr>
          <w:b/>
          <w:lang w:eastAsia="en-US"/>
        </w:rPr>
        <w:t>e</w:t>
      </w:r>
      <w:r w:rsidRPr="00356A47">
        <w:rPr>
          <w:b/>
          <w:lang w:eastAsia="en-US"/>
        </w:rPr>
        <w:t xml:space="preserve"> przewidywał</w:t>
      </w:r>
      <w:r w:rsidR="00D23F56" w:rsidRPr="00356A47">
        <w:rPr>
          <w:b/>
          <w:lang w:eastAsia="en-US"/>
        </w:rPr>
        <w:t>o</w:t>
      </w:r>
      <w:r w:rsidRPr="00356A47">
        <w:rPr>
          <w:b/>
          <w:lang w:eastAsia="en-US"/>
        </w:rPr>
        <w:t xml:space="preserve"> że</w:t>
      </w:r>
      <w:r w:rsidR="00574971">
        <w:rPr>
          <w:b/>
          <w:lang w:eastAsia="en-US"/>
        </w:rPr>
        <w:t xml:space="preserve"> </w:t>
      </w:r>
      <w:r w:rsidRPr="00356A47">
        <w:rPr>
          <w:b/>
          <w:lang w:eastAsia="en-US"/>
        </w:rPr>
        <w:t>stawka minimalna</w:t>
      </w:r>
      <w:r w:rsidR="009E18EF">
        <w:rPr>
          <w:b/>
          <w:lang w:eastAsia="en-US"/>
        </w:rPr>
        <w:t xml:space="preserve"> w </w:t>
      </w:r>
      <w:r w:rsidRPr="00356A47">
        <w:rPr>
          <w:b/>
          <w:lang w:eastAsia="en-US"/>
        </w:rPr>
        <w:t>sprawach</w:t>
      </w:r>
      <w:r w:rsidR="009E18EF">
        <w:rPr>
          <w:b/>
          <w:lang w:eastAsia="en-US"/>
        </w:rPr>
        <w:t xml:space="preserve"> z </w:t>
      </w:r>
      <w:r w:rsidRPr="00356A47">
        <w:rPr>
          <w:b/>
          <w:lang w:eastAsia="en-US"/>
        </w:rPr>
        <w:t>zakresu prawa pracy dotyczących umowy</w:t>
      </w:r>
      <w:r w:rsidR="009E18EF">
        <w:rPr>
          <w:b/>
          <w:lang w:eastAsia="en-US"/>
        </w:rPr>
        <w:t xml:space="preserve"> o </w:t>
      </w:r>
      <w:r w:rsidRPr="00356A47">
        <w:rPr>
          <w:b/>
          <w:lang w:eastAsia="en-US"/>
        </w:rPr>
        <w:t>pracę wynosi 60 złotych.</w:t>
      </w:r>
    </w:p>
    <w:p w:rsidR="006B0329" w:rsidRPr="00356A47" w:rsidRDefault="006B0329" w:rsidP="006B0329">
      <w:pPr>
        <w:pStyle w:val="Styl1"/>
        <w:rPr>
          <w:lang w:eastAsia="en-US"/>
        </w:rPr>
      </w:pPr>
      <w:r w:rsidRPr="00356A47">
        <w:rPr>
          <w:lang w:eastAsia="en-US"/>
        </w:rPr>
        <w:lastRenderedPageBreak/>
        <w:t>Trybunał Konstytucyjny rozpoznał pytanie prawne jednego</w:t>
      </w:r>
      <w:r w:rsidR="009E18EF">
        <w:rPr>
          <w:lang w:eastAsia="en-US"/>
        </w:rPr>
        <w:t xml:space="preserve"> z </w:t>
      </w:r>
      <w:r w:rsidRPr="00356A47">
        <w:rPr>
          <w:lang w:eastAsia="en-US"/>
        </w:rPr>
        <w:t>sądów powszechnych</w:t>
      </w:r>
      <w:r w:rsidR="009E18EF">
        <w:rPr>
          <w:lang w:eastAsia="en-US"/>
        </w:rPr>
        <w:t xml:space="preserve"> w </w:t>
      </w:r>
      <w:r w:rsidRPr="00356A47">
        <w:rPr>
          <w:lang w:eastAsia="en-US"/>
        </w:rPr>
        <w:t>sprawie,</w:t>
      </w:r>
      <w:r w:rsidR="009E18EF">
        <w:rPr>
          <w:lang w:eastAsia="en-US"/>
        </w:rPr>
        <w:t xml:space="preserve"> w </w:t>
      </w:r>
      <w:r w:rsidRPr="00356A47">
        <w:rPr>
          <w:lang w:eastAsia="en-US"/>
        </w:rPr>
        <w:t>której również Rzecznik zgłosił</w:t>
      </w:r>
      <w:r w:rsidRPr="00356A47">
        <w:rPr>
          <w:vertAlign w:val="superscript"/>
          <w:lang w:eastAsia="en-US"/>
        </w:rPr>
        <w:footnoteReference w:id="364"/>
      </w:r>
      <w:r w:rsidRPr="00356A47">
        <w:rPr>
          <w:lang w:eastAsia="en-US"/>
        </w:rPr>
        <w:t xml:space="preserve"> stanowisko. </w:t>
      </w:r>
      <w:r w:rsidR="002D1487" w:rsidRPr="00356A47">
        <w:rPr>
          <w:lang w:eastAsia="en-US"/>
        </w:rPr>
        <w:t>W</w:t>
      </w:r>
      <w:r w:rsidR="00574971">
        <w:rPr>
          <w:lang w:eastAsia="en-US"/>
        </w:rPr>
        <w:t xml:space="preserve"> </w:t>
      </w:r>
      <w:r w:rsidRPr="00356A47">
        <w:rPr>
          <w:lang w:eastAsia="en-US"/>
        </w:rPr>
        <w:t>ocenie Rzecznika określenie stawki opłaty na</w:t>
      </w:r>
      <w:r w:rsidR="00574971">
        <w:rPr>
          <w:lang w:eastAsia="en-US"/>
        </w:rPr>
        <w:t xml:space="preserve"> </w:t>
      </w:r>
      <w:r w:rsidRPr="00356A47">
        <w:rPr>
          <w:lang w:eastAsia="en-US"/>
        </w:rPr>
        <w:t>tak niskim poziomie godzi</w:t>
      </w:r>
      <w:r w:rsidR="009E18EF">
        <w:rPr>
          <w:lang w:eastAsia="en-US"/>
        </w:rPr>
        <w:t xml:space="preserve"> w </w:t>
      </w:r>
      <w:r w:rsidRPr="00356A47">
        <w:rPr>
          <w:lang w:eastAsia="en-US"/>
        </w:rPr>
        <w:t>konstytucyjne prawo</w:t>
      </w:r>
      <w:r w:rsidR="00F147D3" w:rsidRPr="00356A47">
        <w:rPr>
          <w:lang w:eastAsia="en-US"/>
        </w:rPr>
        <w:t xml:space="preserve"> do</w:t>
      </w:r>
      <w:r w:rsidR="00574971">
        <w:rPr>
          <w:lang w:eastAsia="en-US"/>
        </w:rPr>
        <w:t xml:space="preserve"> </w:t>
      </w:r>
      <w:r w:rsidRPr="00356A47">
        <w:rPr>
          <w:lang w:eastAsia="en-US"/>
        </w:rPr>
        <w:t>sądu.</w:t>
      </w:r>
      <w:r w:rsidR="00592733" w:rsidRPr="00356A47">
        <w:rPr>
          <w:lang w:eastAsia="en-US"/>
        </w:rPr>
        <w:t xml:space="preserve"> </w:t>
      </w:r>
      <w:r w:rsidRPr="00356A47">
        <w:rPr>
          <w:lang w:eastAsia="en-US"/>
        </w:rPr>
        <w:t>Trybunał Konstytucyjny tej oceny nie</w:t>
      </w:r>
      <w:r w:rsidR="00574971">
        <w:rPr>
          <w:lang w:eastAsia="en-US"/>
        </w:rPr>
        <w:t xml:space="preserve"> </w:t>
      </w:r>
      <w:r w:rsidRPr="00356A47">
        <w:rPr>
          <w:lang w:eastAsia="en-US"/>
        </w:rPr>
        <w:t>podzielił</w:t>
      </w:r>
      <w:r w:rsidR="009E18EF">
        <w:rPr>
          <w:lang w:eastAsia="en-US"/>
        </w:rPr>
        <w:t xml:space="preserve"> i </w:t>
      </w:r>
      <w:r w:rsidR="00592733" w:rsidRPr="00356A47">
        <w:t xml:space="preserve">21 czerwca </w:t>
      </w:r>
      <w:r w:rsidR="00422151" w:rsidRPr="00356A47">
        <w:t>2017</w:t>
      </w:r>
      <w:r w:rsidR="00574971">
        <w:t xml:space="preserve"> </w:t>
      </w:r>
      <w:r w:rsidR="00417C70" w:rsidRPr="00356A47">
        <w:t xml:space="preserve">r. </w:t>
      </w:r>
      <w:r w:rsidRPr="00356A47">
        <w:rPr>
          <w:lang w:eastAsia="en-US"/>
        </w:rPr>
        <w:t>uznał</w:t>
      </w:r>
      <w:r w:rsidRPr="00356A47">
        <w:rPr>
          <w:vertAlign w:val="superscript"/>
          <w:lang w:eastAsia="en-US"/>
        </w:rPr>
        <w:footnoteReference w:id="365"/>
      </w:r>
      <w:r w:rsidRPr="00356A47">
        <w:rPr>
          <w:lang w:eastAsia="en-US"/>
        </w:rPr>
        <w:t xml:space="preserve"> zakwestionowane uregulowania za zgodne</w:t>
      </w:r>
      <w:r w:rsidR="009E18EF">
        <w:rPr>
          <w:lang w:eastAsia="en-US"/>
        </w:rPr>
        <w:t xml:space="preserve"> z </w:t>
      </w:r>
      <w:r w:rsidRPr="00356A47">
        <w:rPr>
          <w:lang w:eastAsia="en-US"/>
        </w:rPr>
        <w:t>Konstytucją.</w:t>
      </w:r>
    </w:p>
    <w:p w:rsidR="00F147D3" w:rsidRPr="00356A47" w:rsidRDefault="006B0329" w:rsidP="006F3E62">
      <w:pPr>
        <w:pStyle w:val="Nagwek5"/>
        <w:numPr>
          <w:ilvl w:val="0"/>
          <w:numId w:val="35"/>
        </w:numPr>
      </w:pPr>
      <w:bookmarkStart w:id="372" w:name="_Toc515021888"/>
      <w:r w:rsidRPr="00356A47">
        <w:t>Zwrot kosztów ustanowienia jednego obrońcy</w:t>
      </w:r>
      <w:r w:rsidR="009E18EF">
        <w:t xml:space="preserve"> z </w:t>
      </w:r>
      <w:r w:rsidRPr="00356A47">
        <w:t>wyboru</w:t>
      </w:r>
      <w:r w:rsidR="009E18EF">
        <w:t xml:space="preserve"> w </w:t>
      </w:r>
      <w:r w:rsidRPr="00356A47">
        <w:t>postępowaniu dyscyplinarnym lekarzy</w:t>
      </w:r>
      <w:r w:rsidR="00B13E25" w:rsidRPr="00356A47">
        <w:rPr>
          <w:rStyle w:val="Odwoanieprzypisudolnego"/>
        </w:rPr>
        <w:footnoteReference w:id="366"/>
      </w:r>
      <w:bookmarkEnd w:id="372"/>
    </w:p>
    <w:p w:rsidR="006B0329" w:rsidRPr="00356A47" w:rsidRDefault="006B0329" w:rsidP="006B0329">
      <w:pPr>
        <w:pStyle w:val="Styl1"/>
        <w:rPr>
          <w:b/>
          <w:bCs/>
          <w:iCs/>
          <w:lang w:eastAsia="en-US"/>
        </w:rPr>
      </w:pPr>
      <w:r w:rsidRPr="00356A47">
        <w:rPr>
          <w:b/>
          <w:bCs/>
          <w:iCs/>
          <w:lang w:eastAsia="en-US"/>
        </w:rPr>
        <w:t>Na tle spraw badanych przez Rzecznika ujawnił się problem praktyki organów samorządu zawodowego lekarzy, polegającej na</w:t>
      </w:r>
      <w:r w:rsidR="00574971">
        <w:rPr>
          <w:b/>
          <w:bCs/>
          <w:iCs/>
          <w:lang w:eastAsia="en-US"/>
        </w:rPr>
        <w:t xml:space="preserve"> </w:t>
      </w:r>
      <w:r w:rsidRPr="00356A47">
        <w:rPr>
          <w:b/>
          <w:bCs/>
          <w:iCs/>
          <w:lang w:eastAsia="en-US"/>
        </w:rPr>
        <w:t>uznaniu, że</w:t>
      </w:r>
      <w:r w:rsidR="00574971">
        <w:rPr>
          <w:b/>
          <w:bCs/>
          <w:iCs/>
          <w:lang w:eastAsia="en-US"/>
        </w:rPr>
        <w:t xml:space="preserve"> </w:t>
      </w:r>
      <w:r w:rsidRPr="00356A47">
        <w:rPr>
          <w:b/>
          <w:bCs/>
          <w:iCs/>
          <w:lang w:eastAsia="en-US"/>
        </w:rPr>
        <w:t>lekarzowi prawomocnie uniewinnionemu</w:t>
      </w:r>
      <w:r w:rsidR="009E18EF">
        <w:rPr>
          <w:b/>
          <w:bCs/>
          <w:iCs/>
          <w:lang w:eastAsia="en-US"/>
        </w:rPr>
        <w:t xml:space="preserve"> w </w:t>
      </w:r>
      <w:r w:rsidRPr="00356A47">
        <w:rPr>
          <w:b/>
          <w:bCs/>
          <w:iCs/>
          <w:lang w:eastAsia="en-US"/>
        </w:rPr>
        <w:t>sprawie</w:t>
      </w:r>
      <w:r w:rsidR="009E18EF">
        <w:rPr>
          <w:b/>
          <w:bCs/>
          <w:iCs/>
          <w:lang w:eastAsia="en-US"/>
        </w:rPr>
        <w:t xml:space="preserve"> z </w:t>
      </w:r>
      <w:r w:rsidRPr="00356A47">
        <w:rPr>
          <w:b/>
          <w:bCs/>
          <w:iCs/>
          <w:lang w:eastAsia="en-US"/>
        </w:rPr>
        <w:t>zakresu odpowiedzialności zawodowej nie</w:t>
      </w:r>
      <w:r w:rsidR="00574971">
        <w:rPr>
          <w:b/>
          <w:bCs/>
          <w:iCs/>
          <w:lang w:eastAsia="en-US"/>
        </w:rPr>
        <w:t xml:space="preserve"> </w:t>
      </w:r>
      <w:r w:rsidRPr="00356A47">
        <w:rPr>
          <w:b/>
          <w:bCs/>
          <w:iCs/>
          <w:lang w:eastAsia="en-US"/>
        </w:rPr>
        <w:t>należy się zwrot kosztów ustanowienia jednego obrońcy.</w:t>
      </w:r>
    </w:p>
    <w:p w:rsidR="006B0329" w:rsidRPr="00356A47" w:rsidRDefault="006B0329" w:rsidP="006B0329">
      <w:pPr>
        <w:pStyle w:val="Styl1"/>
        <w:rPr>
          <w:bCs/>
          <w:iCs/>
          <w:lang w:eastAsia="en-US"/>
        </w:rPr>
      </w:pPr>
      <w:r w:rsidRPr="00356A47">
        <w:rPr>
          <w:bCs/>
          <w:iCs/>
          <w:lang w:eastAsia="en-US"/>
        </w:rPr>
        <w:t>W ocenie Rzecznika wskazana wykładnia jest nie</w:t>
      </w:r>
      <w:r w:rsidR="00F147D3" w:rsidRPr="00356A47">
        <w:rPr>
          <w:bCs/>
          <w:iCs/>
          <w:lang w:eastAsia="en-US"/>
        </w:rPr>
        <w:t xml:space="preserve"> do</w:t>
      </w:r>
      <w:r w:rsidR="00574971">
        <w:rPr>
          <w:bCs/>
          <w:iCs/>
          <w:lang w:eastAsia="en-US"/>
        </w:rPr>
        <w:t xml:space="preserve"> </w:t>
      </w:r>
      <w:r w:rsidRPr="00356A47">
        <w:rPr>
          <w:bCs/>
          <w:iCs/>
          <w:lang w:eastAsia="en-US"/>
        </w:rPr>
        <w:t>pogodzenia</w:t>
      </w:r>
      <w:r w:rsidR="009E18EF">
        <w:rPr>
          <w:bCs/>
          <w:iCs/>
          <w:lang w:eastAsia="en-US"/>
        </w:rPr>
        <w:t xml:space="preserve"> z </w:t>
      </w:r>
      <w:r w:rsidRPr="00356A47">
        <w:rPr>
          <w:bCs/>
          <w:iCs/>
          <w:lang w:eastAsia="en-US"/>
        </w:rPr>
        <w:t>konstytucyjnymi standardami, a</w:t>
      </w:r>
      <w:r w:rsidR="009E18EF">
        <w:rPr>
          <w:bCs/>
          <w:iCs/>
          <w:lang w:eastAsia="en-US"/>
        </w:rPr>
        <w:t xml:space="preserve"> w </w:t>
      </w:r>
      <w:r w:rsidRPr="00356A47">
        <w:rPr>
          <w:bCs/>
          <w:iCs/>
          <w:lang w:eastAsia="en-US"/>
        </w:rPr>
        <w:t>szczególności</w:t>
      </w:r>
      <w:r w:rsidR="009E18EF">
        <w:rPr>
          <w:bCs/>
          <w:iCs/>
          <w:lang w:eastAsia="en-US"/>
        </w:rPr>
        <w:t xml:space="preserve"> z </w:t>
      </w:r>
      <w:r w:rsidRPr="00356A47">
        <w:rPr>
          <w:bCs/>
          <w:iCs/>
          <w:lang w:eastAsia="en-US"/>
        </w:rPr>
        <w:t>prawem</w:t>
      </w:r>
      <w:r w:rsidR="00F147D3" w:rsidRPr="00356A47">
        <w:rPr>
          <w:bCs/>
          <w:iCs/>
          <w:lang w:eastAsia="en-US"/>
        </w:rPr>
        <w:t xml:space="preserve"> do</w:t>
      </w:r>
      <w:r w:rsidR="00574971">
        <w:rPr>
          <w:bCs/>
          <w:iCs/>
          <w:lang w:eastAsia="en-US"/>
        </w:rPr>
        <w:t xml:space="preserve"> </w:t>
      </w:r>
      <w:r w:rsidRPr="00356A47">
        <w:rPr>
          <w:bCs/>
          <w:iCs/>
          <w:lang w:eastAsia="en-US"/>
        </w:rPr>
        <w:t>obrony. Zdaniem Rzecznika pojęcie „kosztów postępowania” odnosi się również</w:t>
      </w:r>
      <w:r w:rsidR="00F147D3" w:rsidRPr="00356A47">
        <w:rPr>
          <w:bCs/>
          <w:iCs/>
          <w:lang w:eastAsia="en-US"/>
        </w:rPr>
        <w:t xml:space="preserve"> do</w:t>
      </w:r>
      <w:r w:rsidR="00574971">
        <w:rPr>
          <w:bCs/>
          <w:iCs/>
          <w:lang w:eastAsia="en-US"/>
        </w:rPr>
        <w:t xml:space="preserve"> </w:t>
      </w:r>
      <w:r w:rsidRPr="00356A47">
        <w:rPr>
          <w:bCs/>
          <w:iCs/>
          <w:lang w:eastAsia="en-US"/>
        </w:rPr>
        <w:t>kosztów postępowania przed sądami lekarskimi, co wynika</w:t>
      </w:r>
      <w:r w:rsidR="009E18EF">
        <w:rPr>
          <w:bCs/>
          <w:iCs/>
          <w:lang w:eastAsia="en-US"/>
        </w:rPr>
        <w:t xml:space="preserve"> z </w:t>
      </w:r>
      <w:r w:rsidRPr="00356A47">
        <w:rPr>
          <w:bCs/>
          <w:iCs/>
          <w:lang w:eastAsia="en-US"/>
        </w:rPr>
        <w:t>faktu, że</w:t>
      </w:r>
      <w:r w:rsidR="00574971">
        <w:rPr>
          <w:bCs/>
          <w:iCs/>
          <w:lang w:eastAsia="en-US"/>
        </w:rPr>
        <w:t xml:space="preserve"> </w:t>
      </w:r>
      <w:r w:rsidRPr="00356A47">
        <w:rPr>
          <w:bCs/>
          <w:iCs/>
          <w:lang w:eastAsia="en-US"/>
        </w:rPr>
        <w:t>częścią postępowania</w:t>
      </w:r>
      <w:r w:rsidR="009E18EF">
        <w:rPr>
          <w:bCs/>
          <w:iCs/>
          <w:lang w:eastAsia="en-US"/>
        </w:rPr>
        <w:t xml:space="preserve"> w </w:t>
      </w:r>
      <w:r w:rsidRPr="00356A47">
        <w:rPr>
          <w:bCs/>
          <w:iCs/>
          <w:lang w:eastAsia="en-US"/>
        </w:rPr>
        <w:t>sprawie</w:t>
      </w:r>
      <w:r w:rsidR="009E18EF">
        <w:rPr>
          <w:bCs/>
          <w:iCs/>
          <w:lang w:eastAsia="en-US"/>
        </w:rPr>
        <w:t xml:space="preserve"> z </w:t>
      </w:r>
      <w:r w:rsidRPr="00356A47">
        <w:rPr>
          <w:bCs/>
          <w:iCs/>
          <w:lang w:eastAsia="en-US"/>
        </w:rPr>
        <w:t>zakresu odpowiedzialności lekarzy jest postępowanie przed sądem lekarskim.</w:t>
      </w:r>
    </w:p>
    <w:p w:rsidR="006B0329" w:rsidRPr="00356A47" w:rsidRDefault="006B0329" w:rsidP="006B0329">
      <w:pPr>
        <w:pStyle w:val="Styl1"/>
        <w:rPr>
          <w:bCs/>
          <w:iCs/>
          <w:lang w:eastAsia="en-US"/>
        </w:rPr>
      </w:pPr>
      <w:r w:rsidRPr="00356A47">
        <w:rPr>
          <w:bCs/>
          <w:iCs/>
          <w:lang w:eastAsia="en-US"/>
        </w:rPr>
        <w:t>W odpowiedzi Prezes NRL stwierdził</w:t>
      </w:r>
      <w:r w:rsidRPr="00356A47">
        <w:rPr>
          <w:bCs/>
          <w:iCs/>
          <w:vertAlign w:val="superscript"/>
          <w:lang w:eastAsia="en-US"/>
        </w:rPr>
        <w:footnoteReference w:id="367"/>
      </w:r>
      <w:r w:rsidRPr="00356A47">
        <w:rPr>
          <w:bCs/>
          <w:iCs/>
          <w:lang w:eastAsia="en-US"/>
        </w:rPr>
        <w:t>, że</w:t>
      </w:r>
      <w:r w:rsidR="00574971">
        <w:rPr>
          <w:bCs/>
          <w:iCs/>
          <w:lang w:eastAsia="en-US"/>
        </w:rPr>
        <w:t xml:space="preserve"> </w:t>
      </w:r>
      <w:r w:rsidRPr="00356A47">
        <w:rPr>
          <w:bCs/>
          <w:iCs/>
          <w:lang w:eastAsia="en-US"/>
        </w:rPr>
        <w:t>dla określenia zasad ustalania kosztów postępowania</w:t>
      </w:r>
      <w:r w:rsidR="009E18EF">
        <w:rPr>
          <w:bCs/>
          <w:iCs/>
          <w:lang w:eastAsia="en-US"/>
        </w:rPr>
        <w:t xml:space="preserve"> w </w:t>
      </w:r>
      <w:r w:rsidRPr="00356A47">
        <w:rPr>
          <w:bCs/>
          <w:iCs/>
          <w:lang w:eastAsia="en-US"/>
        </w:rPr>
        <w:t>przedmiocie odpowiedzialności zawodowej lekarzy</w:t>
      </w:r>
      <w:r w:rsidR="009E18EF">
        <w:rPr>
          <w:bCs/>
          <w:iCs/>
          <w:lang w:eastAsia="en-US"/>
        </w:rPr>
        <w:t xml:space="preserve"> i </w:t>
      </w:r>
      <w:r w:rsidRPr="00356A47">
        <w:rPr>
          <w:bCs/>
          <w:iCs/>
          <w:lang w:eastAsia="en-US"/>
        </w:rPr>
        <w:t>lekarzy dentystów konieczna jest interwencja ustawodawcza. Rzecznik zwrócił się</w:t>
      </w:r>
      <w:r w:rsidRPr="00356A47">
        <w:rPr>
          <w:bCs/>
          <w:iCs/>
          <w:vertAlign w:val="superscript"/>
          <w:lang w:eastAsia="en-US"/>
        </w:rPr>
        <w:footnoteReference w:id="368"/>
      </w:r>
      <w:r w:rsidR="009E18EF">
        <w:rPr>
          <w:bCs/>
          <w:iCs/>
          <w:lang w:eastAsia="en-US"/>
        </w:rPr>
        <w:t xml:space="preserve"> w </w:t>
      </w:r>
      <w:r w:rsidRPr="00356A47">
        <w:rPr>
          <w:bCs/>
          <w:iCs/>
          <w:lang w:eastAsia="en-US"/>
        </w:rPr>
        <w:t>tej sprawie również</w:t>
      </w:r>
      <w:r w:rsidR="00F147D3" w:rsidRPr="00356A47">
        <w:rPr>
          <w:bCs/>
          <w:iCs/>
          <w:lang w:eastAsia="en-US"/>
        </w:rPr>
        <w:t xml:space="preserve"> do</w:t>
      </w:r>
      <w:r w:rsidR="00574971">
        <w:rPr>
          <w:bCs/>
          <w:iCs/>
          <w:lang w:eastAsia="en-US"/>
        </w:rPr>
        <w:t xml:space="preserve"> </w:t>
      </w:r>
      <w:r w:rsidRPr="00356A47">
        <w:rPr>
          <w:bCs/>
          <w:iCs/>
          <w:lang w:eastAsia="en-US"/>
        </w:rPr>
        <w:t>Ministra Zdrowia.</w:t>
      </w:r>
    </w:p>
    <w:p w:rsidR="006B0329" w:rsidRPr="00356A47" w:rsidRDefault="006B0329" w:rsidP="006F3E62">
      <w:pPr>
        <w:pStyle w:val="Nagwek5"/>
        <w:numPr>
          <w:ilvl w:val="0"/>
          <w:numId w:val="35"/>
        </w:numPr>
      </w:pPr>
      <w:bookmarkStart w:id="373" w:name="_Toc515021889"/>
      <w:r w:rsidRPr="00356A47">
        <w:t>Zasady ponoszenia kosztów postępowania</w:t>
      </w:r>
      <w:r w:rsidR="009E18EF">
        <w:t xml:space="preserve"> w </w:t>
      </w:r>
      <w:r w:rsidRPr="00356A47">
        <w:t>sprawach</w:t>
      </w:r>
      <w:r w:rsidR="009E18EF">
        <w:t xml:space="preserve"> o </w:t>
      </w:r>
      <w:r w:rsidRPr="00356A47">
        <w:t>wykroczenia</w:t>
      </w:r>
      <w:r w:rsidR="009E18EF">
        <w:t xml:space="preserve"> w </w:t>
      </w:r>
      <w:r w:rsidRPr="00356A47">
        <w:t>razie umorzenia postępowania</w:t>
      </w:r>
      <w:r w:rsidR="00B13E25" w:rsidRPr="00356A47">
        <w:rPr>
          <w:rStyle w:val="Odwoanieprzypisudolnego"/>
        </w:rPr>
        <w:footnoteReference w:id="369"/>
      </w:r>
      <w:bookmarkEnd w:id="373"/>
    </w:p>
    <w:p w:rsidR="00F147D3" w:rsidRPr="00356A47" w:rsidRDefault="006B0329" w:rsidP="006B0329">
      <w:pPr>
        <w:pStyle w:val="Styl1"/>
        <w:rPr>
          <w:lang w:eastAsia="en-US"/>
        </w:rPr>
      </w:pPr>
      <w:r w:rsidRPr="00356A47">
        <w:rPr>
          <w:b/>
          <w:lang w:eastAsia="en-US"/>
        </w:rPr>
        <w:t>W sprawach</w:t>
      </w:r>
      <w:r w:rsidR="009E18EF">
        <w:rPr>
          <w:b/>
          <w:lang w:eastAsia="en-US"/>
        </w:rPr>
        <w:t xml:space="preserve"> o </w:t>
      </w:r>
      <w:r w:rsidRPr="00356A47">
        <w:rPr>
          <w:b/>
          <w:lang w:eastAsia="en-US"/>
        </w:rPr>
        <w:t>wykroczenie nie</w:t>
      </w:r>
      <w:r w:rsidR="00574971">
        <w:rPr>
          <w:b/>
          <w:lang w:eastAsia="en-US"/>
        </w:rPr>
        <w:t xml:space="preserve"> </w:t>
      </w:r>
      <w:r w:rsidRPr="00356A47">
        <w:rPr>
          <w:b/>
          <w:lang w:eastAsia="en-US"/>
        </w:rPr>
        <w:t>ma przepisów precyzujących zasady ponoszenia kosztów</w:t>
      </w:r>
      <w:r w:rsidR="009E18EF">
        <w:rPr>
          <w:b/>
          <w:lang w:eastAsia="en-US"/>
        </w:rPr>
        <w:t xml:space="preserve"> w </w:t>
      </w:r>
      <w:r w:rsidRPr="00356A47">
        <w:rPr>
          <w:b/>
          <w:lang w:eastAsia="en-US"/>
        </w:rPr>
        <w:t>razie umorzenia postepowania,</w:t>
      </w:r>
      <w:r w:rsidRPr="00356A47">
        <w:rPr>
          <w:lang w:eastAsia="en-US"/>
        </w:rPr>
        <w:t xml:space="preserve"> choć na skutek wyroku </w:t>
      </w:r>
      <w:r w:rsidRPr="00356A47">
        <w:rPr>
          <w:lang w:eastAsia="en-US"/>
        </w:rPr>
        <w:lastRenderedPageBreak/>
        <w:t>Trybunału Konstytucyjnego</w:t>
      </w:r>
      <w:r w:rsidRPr="00356A47">
        <w:rPr>
          <w:vertAlign w:val="superscript"/>
          <w:lang w:eastAsia="en-US"/>
        </w:rPr>
        <w:footnoteReference w:id="370"/>
      </w:r>
      <w:r w:rsidRPr="00356A47">
        <w:rPr>
          <w:lang w:eastAsia="en-US"/>
        </w:rPr>
        <w:t xml:space="preserve"> zmienione zostały przepisy Kodeksu postepowania karnego</w:t>
      </w:r>
      <w:r w:rsidR="008F4B7E" w:rsidRPr="00356A47">
        <w:rPr>
          <w:lang w:eastAsia="en-US"/>
        </w:rPr>
        <w:t>.</w:t>
      </w:r>
    </w:p>
    <w:p w:rsidR="006B0329" w:rsidRPr="00356A47" w:rsidRDefault="006B0329" w:rsidP="006B0329">
      <w:pPr>
        <w:pStyle w:val="Styl1"/>
        <w:rPr>
          <w:lang w:eastAsia="en-US"/>
        </w:rPr>
      </w:pPr>
      <w:r w:rsidRPr="00356A47">
        <w:rPr>
          <w:lang w:eastAsia="en-US"/>
        </w:rPr>
        <w:t>Teraz</w:t>
      </w:r>
      <w:r w:rsidR="009E18EF">
        <w:rPr>
          <w:lang w:eastAsia="en-US"/>
        </w:rPr>
        <w:t xml:space="preserve"> w </w:t>
      </w:r>
      <w:r w:rsidRPr="00356A47">
        <w:rPr>
          <w:lang w:eastAsia="en-US"/>
        </w:rPr>
        <w:t>wyjątkowych wypadkach,</w:t>
      </w:r>
      <w:r w:rsidR="009E18EF">
        <w:rPr>
          <w:lang w:eastAsia="en-US"/>
        </w:rPr>
        <w:t xml:space="preserve"> w </w:t>
      </w:r>
      <w:r w:rsidRPr="00356A47">
        <w:rPr>
          <w:lang w:eastAsia="en-US"/>
        </w:rPr>
        <w:t>razie umorzenia postępowania sąd może orzec, że</w:t>
      </w:r>
      <w:r w:rsidR="00574971">
        <w:rPr>
          <w:lang w:eastAsia="en-US"/>
        </w:rPr>
        <w:t xml:space="preserve"> </w:t>
      </w:r>
      <w:r w:rsidRPr="00356A47">
        <w:rPr>
          <w:lang w:eastAsia="en-US"/>
        </w:rPr>
        <w:t>koszty procesu ponosi</w:t>
      </w:r>
      <w:r w:rsidR="009E18EF">
        <w:rPr>
          <w:lang w:eastAsia="en-US"/>
        </w:rPr>
        <w:t xml:space="preserve"> w </w:t>
      </w:r>
      <w:r w:rsidRPr="00356A47">
        <w:rPr>
          <w:lang w:eastAsia="en-US"/>
        </w:rPr>
        <w:t>całości lub</w:t>
      </w:r>
      <w:r w:rsidR="009E18EF">
        <w:rPr>
          <w:lang w:eastAsia="en-US"/>
        </w:rPr>
        <w:t xml:space="preserve"> w </w:t>
      </w:r>
      <w:r w:rsidRPr="00356A47">
        <w:rPr>
          <w:lang w:eastAsia="en-US"/>
        </w:rPr>
        <w:t>części oskarżony, a</w:t>
      </w:r>
      <w:r w:rsidR="009E18EF">
        <w:rPr>
          <w:lang w:eastAsia="en-US"/>
        </w:rPr>
        <w:t xml:space="preserve"> w </w:t>
      </w:r>
      <w:r w:rsidRPr="00356A47">
        <w:rPr>
          <w:lang w:eastAsia="en-US"/>
        </w:rPr>
        <w:t>sprawach</w:t>
      </w:r>
      <w:r w:rsidR="009E18EF">
        <w:rPr>
          <w:lang w:eastAsia="en-US"/>
        </w:rPr>
        <w:t xml:space="preserve"> z </w:t>
      </w:r>
      <w:r w:rsidRPr="00356A47">
        <w:rPr>
          <w:lang w:eastAsia="en-US"/>
        </w:rPr>
        <w:t>oskarżenia prywatnego</w:t>
      </w:r>
      <w:r w:rsidR="00630BA4">
        <w:rPr>
          <w:lang w:eastAsia="en-US"/>
        </w:rPr>
        <w:t xml:space="preserve"> – </w:t>
      </w:r>
      <w:r w:rsidRPr="00356A47">
        <w:rPr>
          <w:lang w:eastAsia="en-US"/>
        </w:rPr>
        <w:t>oskarżony lub Skarb Państwa” (art.</w:t>
      </w:r>
      <w:r w:rsidR="00574971">
        <w:rPr>
          <w:lang w:eastAsia="en-US"/>
        </w:rPr>
        <w:t xml:space="preserve"> </w:t>
      </w:r>
      <w:r w:rsidRPr="00356A47">
        <w:rPr>
          <w:lang w:eastAsia="en-US"/>
        </w:rPr>
        <w:t xml:space="preserve">632a </w:t>
      </w:r>
      <w:r w:rsidR="00DD4FB5" w:rsidRPr="00356A47">
        <w:rPr>
          <w:lang w:eastAsia="en-US"/>
        </w:rPr>
        <w:t>k</w:t>
      </w:r>
      <w:r w:rsidRPr="00356A47">
        <w:rPr>
          <w:lang w:eastAsia="en-US"/>
        </w:rPr>
        <w:t>pk).</w:t>
      </w:r>
      <w:r w:rsidR="008F4B7E" w:rsidRPr="00356A47">
        <w:rPr>
          <w:lang w:eastAsia="en-US"/>
        </w:rPr>
        <w:t xml:space="preserve"> Jak </w:t>
      </w:r>
      <w:r w:rsidRPr="00356A47">
        <w:rPr>
          <w:lang w:eastAsia="en-US"/>
        </w:rPr>
        <w:t>przypomina Rzecznik</w:t>
      </w:r>
      <w:r w:rsidRPr="00356A47">
        <w:rPr>
          <w:vertAlign w:val="superscript"/>
          <w:lang w:eastAsia="en-US"/>
        </w:rPr>
        <w:footnoteReference w:id="371"/>
      </w:r>
      <w:r w:rsidRPr="00356A47">
        <w:rPr>
          <w:lang w:eastAsia="en-US"/>
        </w:rPr>
        <w:t xml:space="preserve">, </w:t>
      </w:r>
      <w:r w:rsidR="008F4B7E" w:rsidRPr="00356A47">
        <w:rPr>
          <w:lang w:eastAsia="en-US"/>
        </w:rPr>
        <w:t>choć</w:t>
      </w:r>
      <w:r w:rsidR="00F147D3" w:rsidRPr="00356A47">
        <w:rPr>
          <w:lang w:eastAsia="en-US"/>
        </w:rPr>
        <w:t xml:space="preserve"> od</w:t>
      </w:r>
      <w:r w:rsidR="00574971">
        <w:rPr>
          <w:lang w:eastAsia="en-US"/>
        </w:rPr>
        <w:t xml:space="preserve"> </w:t>
      </w:r>
      <w:r w:rsidR="008F4B7E" w:rsidRPr="00356A47">
        <w:rPr>
          <w:lang w:eastAsia="en-US"/>
        </w:rPr>
        <w:t xml:space="preserve">nowelizacji minęło </w:t>
      </w:r>
      <w:r w:rsidRPr="00356A47">
        <w:rPr>
          <w:lang w:eastAsia="en-US"/>
        </w:rPr>
        <w:t>ponad 10</w:t>
      </w:r>
      <w:r w:rsidR="00574971">
        <w:rPr>
          <w:lang w:eastAsia="en-US"/>
        </w:rPr>
        <w:t xml:space="preserve"> </w:t>
      </w:r>
      <w:r w:rsidRPr="00356A47">
        <w:rPr>
          <w:lang w:eastAsia="en-US"/>
        </w:rPr>
        <w:t>lat, przepis ten wciąż nie</w:t>
      </w:r>
      <w:r w:rsidR="00574971">
        <w:rPr>
          <w:lang w:eastAsia="en-US"/>
        </w:rPr>
        <w:t xml:space="preserve"> </w:t>
      </w:r>
      <w:r w:rsidRPr="00356A47">
        <w:rPr>
          <w:lang w:eastAsia="en-US"/>
        </w:rPr>
        <w:t>ma zastosowania</w:t>
      </w:r>
      <w:r w:rsidR="00F147D3" w:rsidRPr="00356A47">
        <w:rPr>
          <w:lang w:eastAsia="en-US"/>
        </w:rPr>
        <w:t xml:space="preserve"> do</w:t>
      </w:r>
      <w:r w:rsidR="00574971">
        <w:rPr>
          <w:lang w:eastAsia="en-US"/>
        </w:rPr>
        <w:t xml:space="preserve"> </w:t>
      </w:r>
      <w:r w:rsidRPr="00356A47">
        <w:rPr>
          <w:lang w:eastAsia="en-US"/>
        </w:rPr>
        <w:t>postępowania</w:t>
      </w:r>
      <w:r w:rsidR="009E18EF">
        <w:rPr>
          <w:lang w:eastAsia="en-US"/>
        </w:rPr>
        <w:t xml:space="preserve"> w </w:t>
      </w:r>
      <w:r w:rsidRPr="00356A47">
        <w:rPr>
          <w:lang w:eastAsia="en-US"/>
        </w:rPr>
        <w:t>sprawach</w:t>
      </w:r>
      <w:r w:rsidR="009E18EF">
        <w:rPr>
          <w:lang w:eastAsia="en-US"/>
        </w:rPr>
        <w:t xml:space="preserve"> o </w:t>
      </w:r>
      <w:r w:rsidRPr="00356A47">
        <w:rPr>
          <w:lang w:eastAsia="en-US"/>
        </w:rPr>
        <w:t>wykroczenia</w:t>
      </w:r>
      <w:r w:rsidRPr="00356A47">
        <w:rPr>
          <w:vertAlign w:val="superscript"/>
          <w:lang w:eastAsia="en-US"/>
        </w:rPr>
        <w:footnoteReference w:id="372"/>
      </w:r>
      <w:r w:rsidRPr="00356A47">
        <w:rPr>
          <w:lang w:eastAsia="en-US"/>
        </w:rPr>
        <w:t>.</w:t>
      </w:r>
    </w:p>
    <w:p w:rsidR="00F147D3" w:rsidRPr="00356A47" w:rsidRDefault="006B0329" w:rsidP="006B0329">
      <w:pPr>
        <w:pStyle w:val="Styl1"/>
        <w:rPr>
          <w:lang w:eastAsia="en-US"/>
        </w:rPr>
      </w:pPr>
      <w:r w:rsidRPr="00356A47">
        <w:rPr>
          <w:lang w:eastAsia="en-US"/>
        </w:rPr>
        <w:t xml:space="preserve">Minister </w:t>
      </w:r>
      <w:r w:rsidR="008F4B7E" w:rsidRPr="00356A47">
        <w:rPr>
          <w:lang w:eastAsia="en-US"/>
        </w:rPr>
        <w:t xml:space="preserve">Sprawiedliwości </w:t>
      </w:r>
      <w:r w:rsidRPr="00356A47">
        <w:rPr>
          <w:lang w:eastAsia="en-US"/>
        </w:rPr>
        <w:t>podtrzymał</w:t>
      </w:r>
      <w:r w:rsidRPr="00356A47">
        <w:rPr>
          <w:vertAlign w:val="superscript"/>
          <w:lang w:eastAsia="en-US"/>
        </w:rPr>
        <w:footnoteReference w:id="373"/>
      </w:r>
      <w:r w:rsidRPr="00356A47">
        <w:rPr>
          <w:lang w:eastAsia="en-US"/>
        </w:rPr>
        <w:t xml:space="preserve"> stanowisko</w:t>
      </w:r>
      <w:r w:rsidR="009E18EF">
        <w:rPr>
          <w:lang w:eastAsia="en-US"/>
        </w:rPr>
        <w:t xml:space="preserve"> o </w:t>
      </w:r>
      <w:r w:rsidRPr="00356A47">
        <w:rPr>
          <w:lang w:eastAsia="en-US"/>
        </w:rPr>
        <w:t>konieczności niezwłocznej nowelizacji Kodeksu postępowania</w:t>
      </w:r>
      <w:r w:rsidR="009E18EF">
        <w:rPr>
          <w:lang w:eastAsia="en-US"/>
        </w:rPr>
        <w:t xml:space="preserve"> w </w:t>
      </w:r>
      <w:r w:rsidRPr="00356A47">
        <w:rPr>
          <w:lang w:eastAsia="en-US"/>
        </w:rPr>
        <w:t>sprawach</w:t>
      </w:r>
      <w:r w:rsidR="009E18EF">
        <w:rPr>
          <w:lang w:eastAsia="en-US"/>
        </w:rPr>
        <w:t xml:space="preserve"> o </w:t>
      </w:r>
      <w:r w:rsidRPr="00356A47">
        <w:rPr>
          <w:lang w:eastAsia="en-US"/>
        </w:rPr>
        <w:t>wykroczenia</w:t>
      </w:r>
      <w:r w:rsidR="009E18EF">
        <w:rPr>
          <w:lang w:eastAsia="en-US"/>
        </w:rPr>
        <w:t xml:space="preserve"> w </w:t>
      </w:r>
      <w:r w:rsidRPr="00356A47">
        <w:rPr>
          <w:lang w:eastAsia="en-US"/>
        </w:rPr>
        <w:t>zakresie wskazanym przez Rzecznika.</w:t>
      </w:r>
    </w:p>
    <w:p w:rsidR="006B0329" w:rsidRPr="00356A47" w:rsidRDefault="006B0329" w:rsidP="006F3E62">
      <w:pPr>
        <w:pStyle w:val="Nagwek5"/>
        <w:numPr>
          <w:ilvl w:val="0"/>
          <w:numId w:val="35"/>
        </w:numPr>
      </w:pPr>
      <w:bookmarkStart w:id="374" w:name="_Toc515021890"/>
      <w:r w:rsidRPr="00356A47">
        <w:t>Dopuszczalność środka odwoławczego</w:t>
      </w:r>
      <w:r w:rsidR="009E18EF">
        <w:t xml:space="preserve"> w </w:t>
      </w:r>
      <w:r w:rsidRPr="00356A47">
        <w:t>postępowaniu cywilnym, błędnie nazwanego przez profesjonalnego pełnomocnika</w:t>
      </w:r>
      <w:r w:rsidR="00B13E25" w:rsidRPr="00356A47">
        <w:rPr>
          <w:rStyle w:val="Odwoanieprzypisudolnego"/>
        </w:rPr>
        <w:footnoteReference w:id="374"/>
      </w:r>
      <w:bookmarkEnd w:id="374"/>
    </w:p>
    <w:p w:rsidR="00F147D3" w:rsidRPr="00356A47" w:rsidRDefault="006B0329" w:rsidP="006B0329">
      <w:pPr>
        <w:pStyle w:val="Styl1"/>
      </w:pPr>
      <w:r w:rsidRPr="00356A47">
        <w:rPr>
          <w:b/>
        </w:rPr>
        <w:t>Mylne oznaczenie pisma procesowego (nazwanego zażaleniem zamiast apelacją) nie</w:t>
      </w:r>
      <w:r w:rsidR="00574971">
        <w:rPr>
          <w:b/>
        </w:rPr>
        <w:t xml:space="preserve"> </w:t>
      </w:r>
      <w:r w:rsidRPr="00356A47">
        <w:rPr>
          <w:b/>
        </w:rPr>
        <w:t>powinno być przeszkodą</w:t>
      </w:r>
      <w:r w:rsidR="00F147D3" w:rsidRPr="00356A47">
        <w:rPr>
          <w:b/>
        </w:rPr>
        <w:t xml:space="preserve"> do</w:t>
      </w:r>
      <w:r w:rsidR="00574971">
        <w:rPr>
          <w:b/>
        </w:rPr>
        <w:t xml:space="preserve"> </w:t>
      </w:r>
      <w:r w:rsidRPr="00356A47">
        <w:rPr>
          <w:b/>
        </w:rPr>
        <w:t xml:space="preserve">rozpoznania apelacji, </w:t>
      </w:r>
      <w:r w:rsidR="004E390D" w:rsidRPr="00356A47">
        <w:rPr>
          <w:b/>
        </w:rPr>
        <w:t xml:space="preserve">nawet </w:t>
      </w:r>
      <w:r w:rsidRPr="00356A47">
        <w:rPr>
          <w:b/>
        </w:rPr>
        <w:t>gdy jej autorem jest adwokat lub radca prawny.</w:t>
      </w:r>
    </w:p>
    <w:p w:rsidR="006B0329" w:rsidRPr="00356A47" w:rsidRDefault="006B0329" w:rsidP="006B0329">
      <w:pPr>
        <w:pStyle w:val="Styl1"/>
        <w:rPr>
          <w:lang w:eastAsia="en-US"/>
        </w:rPr>
      </w:pPr>
      <w:r w:rsidRPr="00356A47">
        <w:rPr>
          <w:lang w:eastAsia="en-US"/>
        </w:rPr>
        <w:t>Sąd Najwyższy podjął</w:t>
      </w:r>
      <w:r w:rsidRPr="00356A47">
        <w:rPr>
          <w:vertAlign w:val="superscript"/>
          <w:lang w:eastAsia="en-US"/>
        </w:rPr>
        <w:footnoteReference w:id="375"/>
      </w:r>
      <w:r w:rsidRPr="00356A47">
        <w:rPr>
          <w:lang w:eastAsia="en-US"/>
        </w:rPr>
        <w:t xml:space="preserve"> uchwałę zbieżną ze</w:t>
      </w:r>
      <w:r w:rsidR="00574971">
        <w:rPr>
          <w:lang w:eastAsia="en-US"/>
        </w:rPr>
        <w:t xml:space="preserve"> </w:t>
      </w:r>
      <w:r w:rsidRPr="00356A47">
        <w:rPr>
          <w:lang w:eastAsia="en-US"/>
        </w:rPr>
        <w:t>stanowiskiem Rzecznika</w:t>
      </w:r>
      <w:r w:rsidRPr="00356A47">
        <w:rPr>
          <w:vertAlign w:val="superscript"/>
          <w:lang w:eastAsia="en-US"/>
        </w:rPr>
        <w:footnoteReference w:id="376"/>
      </w:r>
      <w:r w:rsidRPr="00356A47">
        <w:rPr>
          <w:lang w:eastAsia="en-US"/>
        </w:rPr>
        <w:t xml:space="preserve">. </w:t>
      </w:r>
      <w:r w:rsidR="004E390D" w:rsidRPr="00356A47">
        <w:rPr>
          <w:lang w:eastAsia="en-US"/>
        </w:rPr>
        <w:t>Postępowanie przed SN d</w:t>
      </w:r>
      <w:r w:rsidRPr="00356A47">
        <w:rPr>
          <w:lang w:eastAsia="en-US"/>
        </w:rPr>
        <w:t>otyczyło zagadnienia prawnego</w:t>
      </w:r>
      <w:r w:rsidR="009E18EF">
        <w:rPr>
          <w:lang w:eastAsia="en-US"/>
        </w:rPr>
        <w:t xml:space="preserve"> w </w:t>
      </w:r>
      <w:r w:rsidRPr="00356A47">
        <w:rPr>
          <w:lang w:eastAsia="en-US"/>
        </w:rPr>
        <w:t>kwestii możliwości samodzielnego zakwalifikowania przez sąd środka odwoławczego, błędnie nazwanego przez profesjonalnego pełnomocnika.</w:t>
      </w:r>
    </w:p>
    <w:p w:rsidR="006B0329" w:rsidRPr="00356A47" w:rsidRDefault="006B0329" w:rsidP="006B0329">
      <w:pPr>
        <w:pStyle w:val="Styl1"/>
        <w:rPr>
          <w:lang w:eastAsia="en-US"/>
        </w:rPr>
      </w:pPr>
      <w:r w:rsidRPr="00356A47">
        <w:rPr>
          <w:lang w:eastAsia="en-US"/>
        </w:rPr>
        <w:t>Rzecznik przedstawił pogląd, iż wniesiony przez profesjonalnego pełnomocnika środek odwoławczy</w:t>
      </w:r>
      <w:r w:rsidR="00F147D3" w:rsidRPr="00356A47">
        <w:rPr>
          <w:lang w:eastAsia="en-US"/>
        </w:rPr>
        <w:t xml:space="preserve"> od</w:t>
      </w:r>
      <w:r w:rsidR="00574971">
        <w:rPr>
          <w:lang w:eastAsia="en-US"/>
        </w:rPr>
        <w:t xml:space="preserve"> </w:t>
      </w:r>
      <w:r w:rsidRPr="00356A47">
        <w:rPr>
          <w:lang w:eastAsia="en-US"/>
        </w:rPr>
        <w:t>postanowienia rozstrzygającego sprawę co</w:t>
      </w:r>
      <w:r w:rsidR="00F147D3" w:rsidRPr="00356A47">
        <w:rPr>
          <w:lang w:eastAsia="en-US"/>
        </w:rPr>
        <w:t xml:space="preserve"> do</w:t>
      </w:r>
      <w:r w:rsidR="00574971">
        <w:rPr>
          <w:lang w:eastAsia="en-US"/>
        </w:rPr>
        <w:t xml:space="preserve"> </w:t>
      </w:r>
      <w:r w:rsidRPr="00356A47">
        <w:rPr>
          <w:lang w:eastAsia="en-US"/>
        </w:rPr>
        <w:t>istoty, podlegającego zaskarżeniu apelacją, a</w:t>
      </w:r>
      <w:r w:rsidR="00574971">
        <w:rPr>
          <w:lang w:eastAsia="en-US"/>
        </w:rPr>
        <w:t xml:space="preserve"> </w:t>
      </w:r>
      <w:r w:rsidRPr="00356A47">
        <w:rPr>
          <w:lang w:eastAsia="en-US"/>
        </w:rPr>
        <w:t>zatytułowany „zażalenie”</w:t>
      </w:r>
      <w:r w:rsidR="009E18EF">
        <w:rPr>
          <w:lang w:eastAsia="en-US"/>
        </w:rPr>
        <w:t xml:space="preserve"> i </w:t>
      </w:r>
      <w:r w:rsidRPr="00356A47">
        <w:rPr>
          <w:lang w:eastAsia="en-US"/>
        </w:rPr>
        <w:t>określony jako zażalenie zarówno</w:t>
      </w:r>
      <w:r w:rsidR="009E18EF">
        <w:rPr>
          <w:lang w:eastAsia="en-US"/>
        </w:rPr>
        <w:t xml:space="preserve"> w </w:t>
      </w:r>
      <w:r w:rsidRPr="00356A47">
        <w:rPr>
          <w:lang w:eastAsia="en-US"/>
        </w:rPr>
        <w:t>petitum, jak</w:t>
      </w:r>
      <w:r w:rsidR="009E18EF">
        <w:rPr>
          <w:lang w:eastAsia="en-US"/>
        </w:rPr>
        <w:t xml:space="preserve"> i w </w:t>
      </w:r>
      <w:r w:rsidRPr="00356A47">
        <w:rPr>
          <w:lang w:eastAsia="en-US"/>
        </w:rPr>
        <w:t>uzasadnieniu środka odwoławczego, należy traktować zgodnie</w:t>
      </w:r>
      <w:r w:rsidR="009E18EF">
        <w:rPr>
          <w:lang w:eastAsia="en-US"/>
        </w:rPr>
        <w:t xml:space="preserve"> z </w:t>
      </w:r>
      <w:r w:rsidRPr="00356A47">
        <w:rPr>
          <w:lang w:eastAsia="en-US"/>
        </w:rPr>
        <w:t>jego rzeczywistą treścią.</w:t>
      </w:r>
    </w:p>
    <w:p w:rsidR="006B0329" w:rsidRPr="00356A47" w:rsidRDefault="006B0329" w:rsidP="006F3E62">
      <w:pPr>
        <w:pStyle w:val="Nagwek5"/>
        <w:numPr>
          <w:ilvl w:val="0"/>
          <w:numId w:val="35"/>
        </w:numPr>
      </w:pPr>
      <w:bookmarkStart w:id="375" w:name="_Toc515021891"/>
      <w:r w:rsidRPr="00356A47">
        <w:lastRenderedPageBreak/>
        <w:t>Określenie stawek wynagrodzenia biegłych, taryf zryczałtowanych oraz sposobu dokumentowania wydatków niezbędnych dla wydania opinii</w:t>
      </w:r>
      <w:r w:rsidR="009E18EF">
        <w:t xml:space="preserve"> w </w:t>
      </w:r>
      <w:r w:rsidRPr="00356A47">
        <w:t>postępowaniu karnym</w:t>
      </w:r>
      <w:r w:rsidR="00B13E25" w:rsidRPr="00356A47">
        <w:rPr>
          <w:rStyle w:val="Odwoanieprzypisudolnego"/>
        </w:rPr>
        <w:footnoteReference w:id="377"/>
      </w:r>
      <w:bookmarkEnd w:id="375"/>
    </w:p>
    <w:p w:rsidR="006B0329" w:rsidRPr="00356A47" w:rsidRDefault="006B0329" w:rsidP="006B0329">
      <w:pPr>
        <w:pStyle w:val="Styl1"/>
        <w:rPr>
          <w:b/>
          <w:bCs/>
          <w:iCs/>
        </w:rPr>
      </w:pPr>
      <w:r w:rsidRPr="00356A47">
        <w:rPr>
          <w:b/>
          <w:bCs/>
          <w:iCs/>
        </w:rPr>
        <w:t xml:space="preserve">W </w:t>
      </w:r>
      <w:r w:rsidR="00422151" w:rsidRPr="00356A47">
        <w:rPr>
          <w:b/>
          <w:bCs/>
          <w:iCs/>
        </w:rPr>
        <w:t>2017</w:t>
      </w:r>
      <w:r w:rsidR="00574971">
        <w:rPr>
          <w:b/>
          <w:bCs/>
          <w:iCs/>
        </w:rPr>
        <w:t xml:space="preserve"> </w:t>
      </w:r>
      <w:r w:rsidR="00417C70" w:rsidRPr="00356A47">
        <w:rPr>
          <w:b/>
          <w:bCs/>
          <w:iCs/>
        </w:rPr>
        <w:t xml:space="preserve">r. </w:t>
      </w:r>
      <w:r w:rsidRPr="00356A47">
        <w:rPr>
          <w:b/>
          <w:bCs/>
          <w:iCs/>
        </w:rPr>
        <w:t>nie</w:t>
      </w:r>
      <w:r w:rsidR="00574971">
        <w:rPr>
          <w:b/>
          <w:bCs/>
          <w:iCs/>
        </w:rPr>
        <w:t xml:space="preserve"> </w:t>
      </w:r>
      <w:r w:rsidRPr="00356A47">
        <w:rPr>
          <w:b/>
          <w:bCs/>
          <w:iCs/>
        </w:rPr>
        <w:t xml:space="preserve">została jeszcze rozpoznana przez Trybunał </w:t>
      </w:r>
      <w:r w:rsidR="00152E8D" w:rsidRPr="00356A47">
        <w:rPr>
          <w:b/>
          <w:bCs/>
          <w:iCs/>
        </w:rPr>
        <w:t xml:space="preserve">Konstytucyjny </w:t>
      </w:r>
      <w:r w:rsidRPr="00356A47">
        <w:rPr>
          <w:b/>
          <w:bCs/>
          <w:iCs/>
        </w:rPr>
        <w:t>sprawa,</w:t>
      </w:r>
      <w:r w:rsidR="009E18EF">
        <w:rPr>
          <w:b/>
          <w:bCs/>
          <w:iCs/>
        </w:rPr>
        <w:t xml:space="preserve"> w </w:t>
      </w:r>
      <w:r w:rsidRPr="00356A47">
        <w:rPr>
          <w:b/>
          <w:bCs/>
          <w:iCs/>
        </w:rPr>
        <w:t>której Rzecznik zgłosił</w:t>
      </w:r>
      <w:r w:rsidRPr="00356A47">
        <w:rPr>
          <w:b/>
          <w:bCs/>
          <w:iCs/>
          <w:vertAlign w:val="superscript"/>
        </w:rPr>
        <w:footnoteReference w:id="378"/>
      </w:r>
      <w:r w:rsidRPr="00356A47">
        <w:rPr>
          <w:b/>
          <w:bCs/>
          <w:iCs/>
        </w:rPr>
        <w:t xml:space="preserve"> udział. To skarga konstytucyjna dotycząca określenia stawek wynagrodzenia biegłych, taryf zryczałtowanych oraz sposobu dokumentowania wydatków niezbędnych dla wydania opinii</w:t>
      </w:r>
      <w:r w:rsidR="009E18EF">
        <w:rPr>
          <w:b/>
          <w:bCs/>
          <w:iCs/>
        </w:rPr>
        <w:t xml:space="preserve"> w </w:t>
      </w:r>
      <w:r w:rsidRPr="00356A47">
        <w:rPr>
          <w:b/>
          <w:bCs/>
          <w:iCs/>
        </w:rPr>
        <w:t>postępowaniu karnym.</w:t>
      </w:r>
    </w:p>
    <w:p w:rsidR="006B0329" w:rsidRPr="00356A47" w:rsidRDefault="006B0329" w:rsidP="006B0329">
      <w:pPr>
        <w:pStyle w:val="Styl1"/>
        <w:rPr>
          <w:bCs/>
          <w:iCs/>
        </w:rPr>
      </w:pPr>
      <w:r w:rsidRPr="00356A47">
        <w:rPr>
          <w:bCs/>
          <w:iCs/>
        </w:rPr>
        <w:t>Nieproporcjonalnie niska wartość stawek za czynności biegłych może prowadzić</w:t>
      </w:r>
      <w:r w:rsidR="00F147D3" w:rsidRPr="00356A47">
        <w:rPr>
          <w:bCs/>
          <w:iCs/>
        </w:rPr>
        <w:t xml:space="preserve"> do</w:t>
      </w:r>
      <w:r w:rsidR="00574971">
        <w:rPr>
          <w:bCs/>
          <w:iCs/>
        </w:rPr>
        <w:t xml:space="preserve"> </w:t>
      </w:r>
      <w:r w:rsidRPr="00356A47">
        <w:rPr>
          <w:bCs/>
          <w:iCs/>
        </w:rPr>
        <w:t>nieuzasadnionego pokrzywdzenia biegłych względem ich kolegów, którzy</w:t>
      </w:r>
      <w:r w:rsidR="00F147D3" w:rsidRPr="00356A47">
        <w:rPr>
          <w:bCs/>
          <w:iCs/>
        </w:rPr>
        <w:t xml:space="preserve"> do</w:t>
      </w:r>
      <w:r w:rsidR="00574971">
        <w:rPr>
          <w:bCs/>
          <w:iCs/>
        </w:rPr>
        <w:t xml:space="preserve"> </w:t>
      </w:r>
      <w:r w:rsidRPr="00356A47">
        <w:rPr>
          <w:bCs/>
          <w:iCs/>
        </w:rPr>
        <w:t>pełnienia takich zadań przez organy wymiaru sprawiedliwości nie</w:t>
      </w:r>
      <w:r w:rsidR="00574971">
        <w:rPr>
          <w:bCs/>
          <w:iCs/>
        </w:rPr>
        <w:t xml:space="preserve"> </w:t>
      </w:r>
      <w:r w:rsidRPr="00356A47">
        <w:rPr>
          <w:bCs/>
          <w:iCs/>
        </w:rPr>
        <w:t>są powoływani</w:t>
      </w:r>
      <w:r w:rsidR="009E18EF">
        <w:rPr>
          <w:bCs/>
          <w:iCs/>
        </w:rPr>
        <w:t xml:space="preserve"> i </w:t>
      </w:r>
      <w:r w:rsidRPr="00356A47">
        <w:rPr>
          <w:bCs/>
          <w:iCs/>
        </w:rPr>
        <w:t>mogą</w:t>
      </w:r>
      <w:r w:rsidR="009E18EF">
        <w:rPr>
          <w:bCs/>
          <w:iCs/>
        </w:rPr>
        <w:t xml:space="preserve"> w </w:t>
      </w:r>
      <w:r w:rsidRPr="00356A47">
        <w:rPr>
          <w:bCs/>
          <w:iCs/>
        </w:rPr>
        <w:t>tym czasie wykonywać działalność zarobkową na zasadach rynkowych.</w:t>
      </w:r>
    </w:p>
    <w:p w:rsidR="006B0329" w:rsidRPr="00356A47" w:rsidRDefault="006B0329" w:rsidP="006B0329">
      <w:pPr>
        <w:pStyle w:val="Styl1"/>
        <w:rPr>
          <w:bCs/>
          <w:iCs/>
        </w:rPr>
      </w:pPr>
      <w:r w:rsidRPr="00356A47">
        <w:rPr>
          <w:bCs/>
          <w:iCs/>
        </w:rPr>
        <w:t>Rzecznik zwrócił także uwagę na fakt, że</w:t>
      </w:r>
      <w:r w:rsidR="00574971">
        <w:rPr>
          <w:bCs/>
          <w:iCs/>
        </w:rPr>
        <w:t xml:space="preserve"> </w:t>
      </w:r>
      <w:r w:rsidRPr="00356A47">
        <w:rPr>
          <w:bCs/>
          <w:iCs/>
        </w:rPr>
        <w:t>rozporządzenie</w:t>
      </w:r>
      <w:r w:rsidR="009E18EF">
        <w:rPr>
          <w:bCs/>
          <w:iCs/>
        </w:rPr>
        <w:t xml:space="preserve"> w </w:t>
      </w:r>
      <w:r w:rsidRPr="00356A47">
        <w:rPr>
          <w:bCs/>
          <w:iCs/>
        </w:rPr>
        <w:t>sprawie określenia stawek wynagrodzenia biegłych, taryf zryczałtowanych oraz sposobu dokumentowania wydatków niezbędnych dla wydania opinii</w:t>
      </w:r>
      <w:r w:rsidR="009E18EF">
        <w:rPr>
          <w:bCs/>
          <w:iCs/>
        </w:rPr>
        <w:t xml:space="preserve"> w </w:t>
      </w:r>
      <w:r w:rsidRPr="00356A47">
        <w:rPr>
          <w:bCs/>
          <w:iCs/>
        </w:rPr>
        <w:t>postępowaniu karnym</w:t>
      </w:r>
      <w:r w:rsidRPr="00356A47">
        <w:rPr>
          <w:bCs/>
          <w:iCs/>
          <w:vertAlign w:val="superscript"/>
        </w:rPr>
        <w:footnoteReference w:id="379"/>
      </w:r>
      <w:r w:rsidRPr="00356A47">
        <w:rPr>
          <w:bCs/>
          <w:iCs/>
        </w:rPr>
        <w:t xml:space="preserve"> przewiduje możliwość podwyższenia stawki</w:t>
      </w:r>
      <w:r w:rsidR="009E18EF">
        <w:rPr>
          <w:bCs/>
          <w:iCs/>
        </w:rPr>
        <w:t xml:space="preserve"> o </w:t>
      </w:r>
      <w:r w:rsidRPr="00356A47">
        <w:rPr>
          <w:bCs/>
          <w:iCs/>
        </w:rPr>
        <w:t>50%</w:t>
      </w:r>
      <w:r w:rsidR="009E18EF">
        <w:rPr>
          <w:bCs/>
          <w:iCs/>
        </w:rPr>
        <w:t xml:space="preserve"> w </w:t>
      </w:r>
      <w:r w:rsidRPr="00356A47">
        <w:rPr>
          <w:bCs/>
          <w:iCs/>
        </w:rPr>
        <w:t>razie złożonego charakteru problemu będącego przedmiotem opinii, jeżeli biegły ma dyplom ukończenia studiów wyższych lub dyplom mistrzowski oraz pełni funkcję biegłego sądowego nie</w:t>
      </w:r>
      <w:r w:rsidR="00574971">
        <w:rPr>
          <w:bCs/>
          <w:iCs/>
        </w:rPr>
        <w:t xml:space="preserve"> </w:t>
      </w:r>
      <w:r w:rsidRPr="00356A47">
        <w:rPr>
          <w:bCs/>
          <w:iCs/>
        </w:rPr>
        <w:t>krócej niż jedną kadencję lub funkcję rzeczoznawcy przez okres co najmniej pięciu lat, ale żeby podwyższenie stawki było możliwe, wszystkie te przesłanki muszą zostać spełnione łącznie.</w:t>
      </w:r>
    </w:p>
    <w:p w:rsidR="006B0329" w:rsidRPr="006148F7" w:rsidRDefault="006B0329" w:rsidP="006B0329">
      <w:pPr>
        <w:pStyle w:val="Styl1"/>
        <w:rPr>
          <w:bCs/>
          <w:iCs/>
        </w:rPr>
      </w:pPr>
      <w:r w:rsidRPr="00356A47">
        <w:rPr>
          <w:bCs/>
          <w:iCs/>
        </w:rPr>
        <w:t xml:space="preserve">W ocenie Rzecznika stali biegli sądowi oraz biegli </w:t>
      </w:r>
      <w:r w:rsidRPr="00356A47">
        <w:rPr>
          <w:bCs/>
          <w:i/>
          <w:iCs/>
        </w:rPr>
        <w:t>ad hoc</w:t>
      </w:r>
      <w:r w:rsidRPr="00356A47">
        <w:rPr>
          <w:bCs/>
          <w:iCs/>
        </w:rPr>
        <w:t xml:space="preserve"> znajdują się</w:t>
      </w:r>
      <w:r w:rsidR="009E18EF">
        <w:rPr>
          <w:bCs/>
          <w:iCs/>
        </w:rPr>
        <w:t xml:space="preserve"> w </w:t>
      </w:r>
      <w:r w:rsidRPr="00356A47">
        <w:rPr>
          <w:bCs/>
          <w:iCs/>
        </w:rPr>
        <w:t>analogicznej sytuacji</w:t>
      </w:r>
      <w:r w:rsidR="009E18EF">
        <w:rPr>
          <w:bCs/>
          <w:iCs/>
        </w:rPr>
        <w:t xml:space="preserve"> z </w:t>
      </w:r>
      <w:r w:rsidRPr="00356A47">
        <w:rPr>
          <w:bCs/>
          <w:iCs/>
        </w:rPr>
        <w:t>punktu widzenia ich obowiązków</w:t>
      </w:r>
      <w:r w:rsidR="009E18EF">
        <w:rPr>
          <w:bCs/>
          <w:iCs/>
        </w:rPr>
        <w:t xml:space="preserve"> w </w:t>
      </w:r>
      <w:r w:rsidRPr="00356A47">
        <w:rPr>
          <w:bCs/>
          <w:iCs/>
        </w:rPr>
        <w:t>postępowaniu karnym, lecz ich prawo</w:t>
      </w:r>
      <w:r w:rsidR="00F147D3" w:rsidRPr="00356A47">
        <w:rPr>
          <w:bCs/>
          <w:iCs/>
        </w:rPr>
        <w:t xml:space="preserve"> do</w:t>
      </w:r>
      <w:r w:rsidR="00574971">
        <w:rPr>
          <w:bCs/>
          <w:iCs/>
        </w:rPr>
        <w:t xml:space="preserve"> </w:t>
      </w:r>
      <w:r w:rsidRPr="00356A47">
        <w:rPr>
          <w:bCs/>
          <w:iCs/>
        </w:rPr>
        <w:t>uzyskania wynagrodzenia ukształtowane zostało inaczej. Ponadto, rozporządzenie pomija</w:t>
      </w:r>
      <w:r w:rsidR="009E18EF">
        <w:rPr>
          <w:bCs/>
          <w:iCs/>
        </w:rPr>
        <w:t xml:space="preserve"> w </w:t>
      </w:r>
      <w:r w:rsidRPr="00356A47">
        <w:rPr>
          <w:bCs/>
          <w:iCs/>
        </w:rPr>
        <w:t>wytycznych nakład pracy, kwalifikacje biegłego oraz poziom wynagrodzeń uzyskiwanych</w:t>
      </w:r>
      <w:r w:rsidR="009E18EF">
        <w:rPr>
          <w:bCs/>
          <w:iCs/>
        </w:rPr>
        <w:t xml:space="preserve"> w </w:t>
      </w:r>
      <w:r w:rsidRPr="00356A47">
        <w:rPr>
          <w:bCs/>
          <w:iCs/>
        </w:rPr>
        <w:t>danym zawodzie. Wprowadzenie przesłanki kadencji</w:t>
      </w:r>
      <w:r w:rsidR="009E18EF">
        <w:rPr>
          <w:bCs/>
          <w:iCs/>
        </w:rPr>
        <w:t xml:space="preserve"> w </w:t>
      </w:r>
      <w:r w:rsidRPr="00356A47">
        <w:rPr>
          <w:bCs/>
          <w:iCs/>
        </w:rPr>
        <w:t>charakterze biegłego sądowego należy więc ocenić negatywnie</w:t>
      </w:r>
      <w:r w:rsidR="009E18EF">
        <w:rPr>
          <w:bCs/>
          <w:iCs/>
        </w:rPr>
        <w:t xml:space="preserve"> z </w:t>
      </w:r>
      <w:r w:rsidRPr="00356A47">
        <w:rPr>
          <w:bCs/>
          <w:iCs/>
        </w:rPr>
        <w:t>punktu widzenia zasady równości określonej</w:t>
      </w:r>
      <w:r w:rsidR="009E18EF">
        <w:rPr>
          <w:bCs/>
          <w:iCs/>
        </w:rPr>
        <w:t xml:space="preserve"> w </w:t>
      </w:r>
      <w:r w:rsidRPr="00356A47">
        <w:rPr>
          <w:bCs/>
          <w:iCs/>
        </w:rPr>
        <w:t>Konstytucji.</w:t>
      </w:r>
    </w:p>
    <w:p w:rsidR="00B13E25" w:rsidRDefault="00B13E25">
      <w:pPr>
        <w:spacing w:after="200" w:line="24" w:lineRule="auto"/>
        <w:rPr>
          <w:bCs/>
          <w:iCs/>
          <w:spacing w:val="5"/>
          <w:lang w:eastAsia="en-US"/>
        </w:rPr>
      </w:pPr>
      <w:r>
        <w:rPr>
          <w:bCs/>
          <w:iCs/>
          <w:lang w:eastAsia="en-US"/>
        </w:rPr>
        <w:br w:type="page"/>
      </w:r>
    </w:p>
    <w:p w:rsidR="00D50B44" w:rsidRDefault="00277675" w:rsidP="00B40816">
      <w:pPr>
        <w:pStyle w:val="Nagwek3"/>
      </w:pPr>
      <w:bookmarkStart w:id="376" w:name="_Toc513723072"/>
      <w:bookmarkStart w:id="377" w:name="_Toc515021892"/>
      <w:r>
        <w:lastRenderedPageBreak/>
        <w:t>Konsekwencje z</w:t>
      </w:r>
      <w:r w:rsidR="00766636">
        <w:t>mian</w:t>
      </w:r>
      <w:r w:rsidR="009E18EF">
        <w:t xml:space="preserve"> w </w:t>
      </w:r>
      <w:r w:rsidR="00766636">
        <w:t>sądownictwie wprowadzon</w:t>
      </w:r>
      <w:r>
        <w:t>ych</w:t>
      </w:r>
      <w:r w:rsidR="009E18EF">
        <w:t xml:space="preserve"> w </w:t>
      </w:r>
      <w:r w:rsidR="00422151">
        <w:t>2017</w:t>
      </w:r>
      <w:r w:rsidR="00574971">
        <w:t xml:space="preserve"> </w:t>
      </w:r>
      <w:r w:rsidR="00417C70">
        <w:t>r</w:t>
      </w:r>
      <w:bookmarkEnd w:id="376"/>
      <w:r w:rsidR="00D50B44">
        <w:t>.</w:t>
      </w:r>
      <w:bookmarkEnd w:id="377"/>
    </w:p>
    <w:p w:rsidR="00B81390" w:rsidRPr="006148F7" w:rsidRDefault="00D50B44" w:rsidP="004C2686">
      <w:pPr>
        <w:pStyle w:val="Nagwek4"/>
      </w:pPr>
      <w:r>
        <w:t xml:space="preserve"> </w:t>
      </w:r>
      <w:bookmarkStart w:id="378" w:name="_Nowelizacja_Prawa_o"/>
      <w:bookmarkStart w:id="379" w:name="_Toc513723073"/>
      <w:bookmarkStart w:id="380" w:name="_Toc515021893"/>
      <w:bookmarkEnd w:id="378"/>
      <w:r w:rsidR="00277675">
        <w:t>N</w:t>
      </w:r>
      <w:r w:rsidR="00B81390" w:rsidRPr="00277675">
        <w:t>owelizacja</w:t>
      </w:r>
      <w:r w:rsidR="00B81390" w:rsidRPr="006148F7">
        <w:t xml:space="preserve"> Prawa</w:t>
      </w:r>
      <w:r w:rsidR="009E18EF">
        <w:t xml:space="preserve"> o </w:t>
      </w:r>
      <w:r w:rsidR="00B81390" w:rsidRPr="006148F7">
        <w:t>ustroju sądów powszechnych</w:t>
      </w:r>
      <w:r w:rsidR="00766636">
        <w:rPr>
          <w:rStyle w:val="Odwoanieprzypisudolnego"/>
        </w:rPr>
        <w:footnoteReference w:id="380"/>
      </w:r>
      <w:bookmarkEnd w:id="379"/>
      <w:bookmarkEnd w:id="380"/>
    </w:p>
    <w:p w:rsidR="009848DD" w:rsidRDefault="00B81390" w:rsidP="001211E6">
      <w:pPr>
        <w:pStyle w:val="Styl1"/>
        <w:rPr>
          <w:b/>
          <w:bCs/>
          <w:iCs/>
        </w:rPr>
      </w:pPr>
      <w:r w:rsidRPr="006148F7">
        <w:rPr>
          <w:b/>
          <w:bCs/>
          <w:iCs/>
        </w:rPr>
        <w:t xml:space="preserve">W </w:t>
      </w:r>
      <w:r w:rsidR="00422151">
        <w:rPr>
          <w:b/>
          <w:bCs/>
          <w:iCs/>
        </w:rPr>
        <w:t>2017</w:t>
      </w:r>
      <w:r w:rsidR="00574971">
        <w:rPr>
          <w:b/>
          <w:bCs/>
          <w:iCs/>
        </w:rPr>
        <w:t xml:space="preserve"> </w:t>
      </w:r>
      <w:r w:rsidR="00417C70">
        <w:rPr>
          <w:b/>
          <w:bCs/>
          <w:iCs/>
        </w:rPr>
        <w:t xml:space="preserve">r. </w:t>
      </w:r>
      <w:r w:rsidRPr="006148F7">
        <w:rPr>
          <w:b/>
          <w:bCs/>
          <w:iCs/>
        </w:rPr>
        <w:t>zmieniona została ustawa</w:t>
      </w:r>
      <w:r w:rsidR="009E18EF">
        <w:rPr>
          <w:b/>
          <w:bCs/>
          <w:iCs/>
        </w:rPr>
        <w:t xml:space="preserve"> o </w:t>
      </w:r>
      <w:r w:rsidRPr="006148F7">
        <w:rPr>
          <w:b/>
          <w:bCs/>
          <w:iCs/>
        </w:rPr>
        <w:t>sądach powszechnych</w:t>
      </w:r>
      <w:r w:rsidR="009E18EF">
        <w:rPr>
          <w:b/>
          <w:bCs/>
          <w:iCs/>
        </w:rPr>
        <w:t xml:space="preserve"> w </w:t>
      </w:r>
      <w:r w:rsidRPr="006148F7">
        <w:rPr>
          <w:b/>
          <w:bCs/>
          <w:iCs/>
        </w:rPr>
        <w:t>taki sposób,</w:t>
      </w:r>
      <w:r w:rsidR="00CC7107">
        <w:rPr>
          <w:b/>
          <w:bCs/>
          <w:iCs/>
        </w:rPr>
        <w:t xml:space="preserve"> że</w:t>
      </w:r>
      <w:r w:rsidR="00574971">
        <w:rPr>
          <w:b/>
          <w:bCs/>
          <w:iCs/>
        </w:rPr>
        <w:t xml:space="preserve"> </w:t>
      </w:r>
      <w:r w:rsidRPr="006148F7">
        <w:rPr>
          <w:b/>
          <w:bCs/>
          <w:iCs/>
        </w:rPr>
        <w:t>Minister Sprawiedliwości zyskał możliwości większego wpływu na</w:t>
      </w:r>
      <w:r w:rsidR="00574971">
        <w:rPr>
          <w:b/>
          <w:bCs/>
          <w:iCs/>
        </w:rPr>
        <w:t xml:space="preserve"> </w:t>
      </w:r>
      <w:r w:rsidRPr="006148F7">
        <w:rPr>
          <w:b/>
          <w:bCs/>
          <w:iCs/>
        </w:rPr>
        <w:t>pracę sądów</w:t>
      </w:r>
      <w:r w:rsidR="009848DD">
        <w:rPr>
          <w:b/>
          <w:bCs/>
          <w:iCs/>
        </w:rPr>
        <w:t>.</w:t>
      </w:r>
    </w:p>
    <w:p w:rsidR="009848DD" w:rsidRDefault="001211E6" w:rsidP="00B81390">
      <w:pPr>
        <w:pStyle w:val="Styl1"/>
        <w:rPr>
          <w:bCs/>
          <w:iCs/>
        </w:rPr>
      </w:pPr>
      <w:r w:rsidRPr="006148F7">
        <w:rPr>
          <w:bCs/>
          <w:iCs/>
        </w:rPr>
        <w:t>Ustawa</w:t>
      </w:r>
      <w:r w:rsidR="009E18EF">
        <w:rPr>
          <w:bCs/>
          <w:iCs/>
        </w:rPr>
        <w:t xml:space="preserve"> o </w:t>
      </w:r>
      <w:r w:rsidRPr="006148F7">
        <w:rPr>
          <w:bCs/>
          <w:iCs/>
        </w:rPr>
        <w:t>zmianie ustawy – Prawo</w:t>
      </w:r>
      <w:r w:rsidR="009E18EF">
        <w:rPr>
          <w:bCs/>
          <w:iCs/>
        </w:rPr>
        <w:t xml:space="preserve"> o </w:t>
      </w:r>
      <w:r w:rsidRPr="006148F7">
        <w:rPr>
          <w:bCs/>
          <w:iCs/>
        </w:rPr>
        <w:t>ustroju sądów powszechnych oraz niektórych innych ustaw została uchwalona przez Sejm RP</w:t>
      </w:r>
      <w:r w:rsidR="009E18EF">
        <w:rPr>
          <w:bCs/>
          <w:iCs/>
        </w:rPr>
        <w:t xml:space="preserve"> w </w:t>
      </w:r>
      <w:r w:rsidRPr="006148F7">
        <w:rPr>
          <w:bCs/>
          <w:iCs/>
        </w:rPr>
        <w:t xml:space="preserve">dniu 12 lipca </w:t>
      </w:r>
      <w:r w:rsidR="00422151">
        <w:rPr>
          <w:bCs/>
          <w:iCs/>
        </w:rPr>
        <w:t>2017</w:t>
      </w:r>
      <w:r w:rsidR="00574971">
        <w:rPr>
          <w:bCs/>
          <w:iCs/>
        </w:rPr>
        <w:t xml:space="preserve"> </w:t>
      </w:r>
      <w:r w:rsidR="00417C70">
        <w:rPr>
          <w:bCs/>
          <w:iCs/>
        </w:rPr>
        <w:t>r.</w:t>
      </w:r>
      <w:r w:rsidRPr="006148F7">
        <w:rPr>
          <w:bCs/>
          <w:iCs/>
        </w:rPr>
        <w:t>,</w:t>
      </w:r>
      <w:r w:rsidR="00CC7107">
        <w:rPr>
          <w:bCs/>
          <w:iCs/>
        </w:rPr>
        <w:t xml:space="preserve"> a</w:t>
      </w:r>
      <w:r w:rsidR="00574971">
        <w:rPr>
          <w:bCs/>
          <w:iCs/>
        </w:rPr>
        <w:t xml:space="preserve"> </w:t>
      </w:r>
      <w:r w:rsidR="00B61587">
        <w:rPr>
          <w:bCs/>
          <w:iCs/>
        </w:rPr>
        <w:t>P</w:t>
      </w:r>
      <w:r w:rsidRPr="006148F7">
        <w:rPr>
          <w:bCs/>
          <w:iCs/>
        </w:rPr>
        <w:t>rezydent ją podpisał mimo protestów społecznych</w:t>
      </w:r>
      <w:r w:rsidR="009E18EF">
        <w:rPr>
          <w:bCs/>
          <w:iCs/>
        </w:rPr>
        <w:t xml:space="preserve"> i </w:t>
      </w:r>
      <w:r w:rsidRPr="006148F7">
        <w:rPr>
          <w:bCs/>
          <w:iCs/>
        </w:rPr>
        <w:t>apeli</w:t>
      </w:r>
      <w:r w:rsidR="009E18EF">
        <w:rPr>
          <w:bCs/>
          <w:iCs/>
        </w:rPr>
        <w:t xml:space="preserve"> o </w:t>
      </w:r>
      <w:r w:rsidRPr="006148F7">
        <w:rPr>
          <w:bCs/>
          <w:iCs/>
        </w:rPr>
        <w:t>weto.</w:t>
      </w:r>
      <w:r w:rsidR="002D1487">
        <w:rPr>
          <w:bCs/>
          <w:iCs/>
        </w:rPr>
        <w:t xml:space="preserve"> W</w:t>
      </w:r>
      <w:r w:rsidR="00574971">
        <w:rPr>
          <w:bCs/>
          <w:iCs/>
        </w:rPr>
        <w:t xml:space="preserve"> </w:t>
      </w:r>
      <w:r w:rsidR="00B81390" w:rsidRPr="006148F7">
        <w:rPr>
          <w:bCs/>
          <w:iCs/>
        </w:rPr>
        <w:t>ocenie Rzecznika</w:t>
      </w:r>
      <w:r w:rsidR="00EB0340" w:rsidRPr="006148F7">
        <w:rPr>
          <w:bCs/>
          <w:iCs/>
          <w:vertAlign w:val="superscript"/>
        </w:rPr>
        <w:footnoteReference w:id="381"/>
      </w:r>
      <w:r w:rsidR="00B81390" w:rsidRPr="006148F7">
        <w:rPr>
          <w:bCs/>
          <w:iCs/>
        </w:rPr>
        <w:t xml:space="preserve"> rozwiązania</w:t>
      </w:r>
      <w:r w:rsidR="00EB0340" w:rsidRPr="006148F7">
        <w:rPr>
          <w:bCs/>
          <w:iCs/>
        </w:rPr>
        <w:t xml:space="preserve"> te </w:t>
      </w:r>
      <w:r w:rsidR="00B81390" w:rsidRPr="006148F7">
        <w:rPr>
          <w:bCs/>
          <w:iCs/>
        </w:rPr>
        <w:t>zagraża</w:t>
      </w:r>
      <w:r w:rsidR="00EB0340" w:rsidRPr="006148F7">
        <w:rPr>
          <w:bCs/>
          <w:iCs/>
        </w:rPr>
        <w:t>ją</w:t>
      </w:r>
      <w:r w:rsidR="00B81390" w:rsidRPr="006148F7">
        <w:rPr>
          <w:bCs/>
          <w:iCs/>
        </w:rPr>
        <w:t xml:space="preserve"> realizacji konstytucyjnego prawa</w:t>
      </w:r>
      <w:r w:rsidR="00F147D3">
        <w:rPr>
          <w:bCs/>
          <w:iCs/>
        </w:rPr>
        <w:t xml:space="preserve"> do</w:t>
      </w:r>
      <w:r w:rsidR="00574971">
        <w:rPr>
          <w:bCs/>
          <w:iCs/>
        </w:rPr>
        <w:t xml:space="preserve"> </w:t>
      </w:r>
      <w:r w:rsidR="00B81390" w:rsidRPr="006148F7">
        <w:rPr>
          <w:bCs/>
          <w:iCs/>
        </w:rPr>
        <w:t>sprawiedliwego</w:t>
      </w:r>
      <w:r w:rsidR="009E18EF">
        <w:rPr>
          <w:bCs/>
          <w:iCs/>
        </w:rPr>
        <w:t xml:space="preserve"> i </w:t>
      </w:r>
      <w:r w:rsidR="00B81390" w:rsidRPr="006148F7">
        <w:rPr>
          <w:bCs/>
          <w:iCs/>
        </w:rPr>
        <w:t>jawnego rozpatrzenia sprawy bez nieuzasadnionej zwłoki przez właściwy, niezależny, bezstronny</w:t>
      </w:r>
      <w:r w:rsidR="009E18EF">
        <w:rPr>
          <w:bCs/>
          <w:iCs/>
        </w:rPr>
        <w:t xml:space="preserve"> i </w:t>
      </w:r>
      <w:r w:rsidR="00B81390" w:rsidRPr="006148F7">
        <w:rPr>
          <w:bCs/>
          <w:iCs/>
        </w:rPr>
        <w:t>niezawisły sąd</w:t>
      </w:r>
      <w:r w:rsidR="009848DD">
        <w:rPr>
          <w:bCs/>
          <w:iCs/>
        </w:rPr>
        <w:t>.</w:t>
      </w:r>
    </w:p>
    <w:p w:rsidR="00EB0340" w:rsidRPr="006148F7" w:rsidRDefault="00EB0340" w:rsidP="006F3E62">
      <w:pPr>
        <w:pStyle w:val="Nagwek5"/>
        <w:numPr>
          <w:ilvl w:val="0"/>
          <w:numId w:val="103"/>
        </w:numPr>
      </w:pPr>
      <w:bookmarkStart w:id="381" w:name="_Toc515021894"/>
      <w:r w:rsidRPr="006148F7">
        <w:t xml:space="preserve">Wpływ Ministra </w:t>
      </w:r>
      <w:r w:rsidR="006F4331" w:rsidRPr="006148F7">
        <w:t xml:space="preserve">Sprawiedliwości-Prokuratora Generalnego </w:t>
      </w:r>
      <w:r w:rsidRPr="006148F7">
        <w:t>na sądy</w:t>
      </w:r>
      <w:bookmarkEnd w:id="381"/>
    </w:p>
    <w:p w:rsidR="009848DD" w:rsidRPr="007272D5" w:rsidRDefault="009A79BC" w:rsidP="009A79BC">
      <w:pPr>
        <w:pStyle w:val="Styl1"/>
      </w:pPr>
      <w:r w:rsidRPr="009A79BC">
        <w:t>Ustawa wprowadziła nowy model powoływania prezesów</w:t>
      </w:r>
      <w:r w:rsidR="009E18EF">
        <w:t xml:space="preserve"> i </w:t>
      </w:r>
      <w:r w:rsidRPr="009A79BC">
        <w:t>wiceprezesów sądów powszechnych wszystkich szczebli.</w:t>
      </w:r>
      <w:r w:rsidR="002D1487">
        <w:t xml:space="preserve"> W</w:t>
      </w:r>
      <w:r w:rsidR="00574971">
        <w:t xml:space="preserve"> </w:t>
      </w:r>
      <w:r w:rsidR="00BC5913">
        <w:t>ocenie Rzecznika zmiany te są niezgodne</w:t>
      </w:r>
      <w:r w:rsidR="009E18EF">
        <w:t xml:space="preserve"> z </w:t>
      </w:r>
      <w:r w:rsidR="00BC5913">
        <w:t>Konstytucją przez to, że</w:t>
      </w:r>
      <w:r w:rsidR="00574971">
        <w:t xml:space="preserve"> </w:t>
      </w:r>
      <w:r w:rsidR="00BC5913">
        <w:t>prowadzą</w:t>
      </w:r>
      <w:r w:rsidR="00F147D3">
        <w:t xml:space="preserve"> do</w:t>
      </w:r>
      <w:r w:rsidR="00574971">
        <w:t xml:space="preserve"> </w:t>
      </w:r>
      <w:r w:rsidR="00BC5913">
        <w:t>przyznania Ministrowi Sprawiedliwości dyskrecjonalnej władzy</w:t>
      </w:r>
      <w:r w:rsidR="009E18EF">
        <w:t xml:space="preserve"> w </w:t>
      </w:r>
      <w:r w:rsidR="00BC5913">
        <w:t>powoływaniu prezesów</w:t>
      </w:r>
      <w:r w:rsidR="009E18EF">
        <w:t xml:space="preserve"> i </w:t>
      </w:r>
      <w:r w:rsidR="00BC5913">
        <w:t>wiceprezesów sądów. Sprzyjają więc tworzeniu systemu,</w:t>
      </w:r>
      <w:r w:rsidR="009E18EF">
        <w:t xml:space="preserve"> w </w:t>
      </w:r>
      <w:r w:rsidR="00BC5913">
        <w:t>którym prezesi sądów mo</w:t>
      </w:r>
      <w:r w:rsidR="00BC5913" w:rsidRPr="007272D5">
        <w:t>gą być dyspozycyjni wobec Ministra Sprawiedliwości.</w:t>
      </w:r>
    </w:p>
    <w:p w:rsidR="007272D5" w:rsidRPr="007272D5" w:rsidRDefault="007272D5" w:rsidP="007272D5">
      <w:pPr>
        <w:pStyle w:val="Styl1"/>
      </w:pPr>
      <w:r w:rsidRPr="007272D5">
        <w:t>Szczególne wątpliwości wywołał przepis, który przyznawał Ministrowi Sprawiedliwości kompetencję do odwołania –</w:t>
      </w:r>
      <w:r w:rsidR="009E18EF">
        <w:t xml:space="preserve"> w </w:t>
      </w:r>
      <w:r w:rsidR="00504AB3">
        <w:t>ciągu pół roku od wejścia</w:t>
      </w:r>
      <w:r w:rsidR="009E18EF">
        <w:t xml:space="preserve"> w </w:t>
      </w:r>
      <w:r w:rsidRPr="007272D5">
        <w:t>życie ustawy</w:t>
      </w:r>
      <w:r>
        <w:t xml:space="preserve"> </w:t>
      </w:r>
      <w:r w:rsidRPr="007272D5">
        <w:t>–</w:t>
      </w:r>
      <w:r w:rsidR="00630BA4">
        <w:t xml:space="preserve"> </w:t>
      </w:r>
      <w:r w:rsidRPr="007272D5">
        <w:t>prezesów</w:t>
      </w:r>
      <w:r w:rsidR="009E18EF">
        <w:t xml:space="preserve"> i </w:t>
      </w:r>
      <w:r w:rsidRPr="007272D5">
        <w:t>wiceprezesów sądów powszechnych bez podania przyczyny takiej decyzji. Zastrzeżenia Rzecznika wzbudzały również zmiany zasad odwoływania prezesów</w:t>
      </w:r>
      <w:r w:rsidR="009E18EF">
        <w:t xml:space="preserve"> i </w:t>
      </w:r>
      <w:r w:rsidRPr="007272D5">
        <w:t>wiceprezesów</w:t>
      </w:r>
      <w:r w:rsidR="009E18EF">
        <w:t xml:space="preserve"> w </w:t>
      </w:r>
      <w:r w:rsidRPr="007272D5">
        <w:t>toku kadencji. W</w:t>
      </w:r>
      <w:r w:rsidR="00574971">
        <w:t xml:space="preserve"> </w:t>
      </w:r>
      <w:r w:rsidRPr="007272D5">
        <w:t>ustawie pojawiły się nowe przesłanki – „uporczywe niewywiązywanie się</w:t>
      </w:r>
      <w:r w:rsidR="009E18EF">
        <w:t xml:space="preserve"> z </w:t>
      </w:r>
      <w:r w:rsidRPr="007272D5">
        <w:t>obowiązków służbowych” oraz „szczególnie niska efektywność działań</w:t>
      </w:r>
      <w:r w:rsidR="009E18EF">
        <w:t xml:space="preserve"> w </w:t>
      </w:r>
      <w:r w:rsidRPr="007272D5">
        <w:t>zakresie pełnionego nadzoru administracyjnego lub organizacji pracy</w:t>
      </w:r>
      <w:r w:rsidR="009E18EF">
        <w:t xml:space="preserve"> w </w:t>
      </w:r>
      <w:r w:rsidRPr="007272D5">
        <w:t>sądzie lub sądach niższych”. Są to na</w:t>
      </w:r>
      <w:r w:rsidR="00574971">
        <w:t xml:space="preserve"> </w:t>
      </w:r>
      <w:r w:rsidRPr="007272D5">
        <w:t>tyle ogólne sformułowania, że</w:t>
      </w:r>
      <w:r w:rsidR="00574971">
        <w:t xml:space="preserve"> </w:t>
      </w:r>
      <w:r w:rsidRPr="007272D5">
        <w:t xml:space="preserve">dały one organowi władzy wykonawczej, jakim jest </w:t>
      </w:r>
      <w:r w:rsidRPr="007272D5">
        <w:lastRenderedPageBreak/>
        <w:t>Minister Sprawiedliwości, podstawy do</w:t>
      </w:r>
      <w:r w:rsidR="00574971">
        <w:t xml:space="preserve"> </w:t>
      </w:r>
      <w:r w:rsidRPr="007272D5">
        <w:t>podejmowania dyskrecjonalnych decyzji, które ingerują</w:t>
      </w:r>
      <w:r w:rsidR="009E18EF">
        <w:t xml:space="preserve"> w </w:t>
      </w:r>
      <w:r w:rsidRPr="007272D5">
        <w:t>wykonywanie władzy sądowniczej przez prezesów sądów.</w:t>
      </w:r>
    </w:p>
    <w:p w:rsidR="007272D5" w:rsidRPr="007272D5" w:rsidRDefault="007272D5" w:rsidP="007272D5">
      <w:pPr>
        <w:pStyle w:val="Styl1"/>
      </w:pPr>
      <w:r w:rsidRPr="007272D5">
        <w:t>Istotą zawodu sędziego jest to, iż powinien być on niezawisły</w:t>
      </w:r>
      <w:r w:rsidR="009E18EF">
        <w:t xml:space="preserve"> w </w:t>
      </w:r>
      <w:r w:rsidRPr="007272D5">
        <w:t>swych decyzjach</w:t>
      </w:r>
      <w:r w:rsidR="009E18EF">
        <w:t xml:space="preserve"> i </w:t>
      </w:r>
      <w:r w:rsidRPr="007272D5">
        <w:t>niezależny. W</w:t>
      </w:r>
      <w:r w:rsidR="00574971">
        <w:t xml:space="preserve"> </w:t>
      </w:r>
      <w:r w:rsidRPr="007272D5">
        <w:t>sytuacji podporządkowania politycznego sędziego</w:t>
      </w:r>
      <w:r w:rsidR="009E18EF">
        <w:t xml:space="preserve"> i </w:t>
      </w:r>
      <w:r w:rsidRPr="007272D5">
        <w:t>lęku sędziego przed możliwymi represjami ze</w:t>
      </w:r>
      <w:r w:rsidR="00574971">
        <w:t xml:space="preserve"> </w:t>
      </w:r>
      <w:r w:rsidRPr="007272D5">
        <w:t>strony władzy obywatel straci prawo do</w:t>
      </w:r>
      <w:r w:rsidR="00574971">
        <w:t xml:space="preserve"> </w:t>
      </w:r>
      <w:r w:rsidRPr="007272D5">
        <w:t>bezstronnego sądu.</w:t>
      </w:r>
    </w:p>
    <w:p w:rsidR="00EB0340" w:rsidRPr="006148F7" w:rsidRDefault="00EB0340" w:rsidP="006F3E62">
      <w:pPr>
        <w:pStyle w:val="Nagwek5"/>
        <w:numPr>
          <w:ilvl w:val="0"/>
          <w:numId w:val="103"/>
        </w:numPr>
      </w:pPr>
      <w:bookmarkStart w:id="382" w:name="_Toc515021895"/>
      <w:r w:rsidRPr="006148F7">
        <w:t xml:space="preserve">Możliwość nacisku Ministra </w:t>
      </w:r>
      <w:r w:rsidR="001F226C" w:rsidRPr="006148F7">
        <w:t>Sprawiedliwości-Prokuratora Generalnego na</w:t>
      </w:r>
      <w:r w:rsidR="00574971">
        <w:t xml:space="preserve"> </w:t>
      </w:r>
      <w:r w:rsidRPr="006148F7">
        <w:t>sędziów</w:t>
      </w:r>
      <w:bookmarkEnd w:id="382"/>
    </w:p>
    <w:p w:rsidR="007D3119" w:rsidRPr="007D3119" w:rsidRDefault="007D3119" w:rsidP="007D3119">
      <w:pPr>
        <w:pStyle w:val="Styl1"/>
      </w:pPr>
      <w:r w:rsidRPr="007D3119">
        <w:t>Ustawa wprowadziła nowe sposoby wywierania nacisków na</w:t>
      </w:r>
      <w:r w:rsidR="00574971">
        <w:t xml:space="preserve"> </w:t>
      </w:r>
      <w:r w:rsidRPr="007D3119">
        <w:t>sędziów. Instrument</w:t>
      </w:r>
      <w:r w:rsidR="009E18EF">
        <w:t xml:space="preserve"> w </w:t>
      </w:r>
      <w:r w:rsidRPr="007D3119">
        <w:t>postaci możliwości przeniesienia sędziego do</w:t>
      </w:r>
      <w:r w:rsidR="00574971">
        <w:t xml:space="preserve"> </w:t>
      </w:r>
      <w:r w:rsidRPr="007D3119">
        <w:t>innego wydziału bez jego zgody może być odbierany jako rodzaj ukryt</w:t>
      </w:r>
      <w:r>
        <w:t>ej</w:t>
      </w:r>
      <w:r w:rsidRPr="007D3119">
        <w:t xml:space="preserve"> kary dyscyplinarnej wobec „niepokornych”</w:t>
      </w:r>
      <w:r>
        <w:t xml:space="preserve"> (</w:t>
      </w:r>
      <w:r w:rsidRPr="007D3119">
        <w:t>będą</w:t>
      </w:r>
      <w:r w:rsidR="009E18EF">
        <w:t xml:space="preserve"> w </w:t>
      </w:r>
      <w:r w:rsidRPr="007D3119">
        <w:t>ten sposób zobowiązani do</w:t>
      </w:r>
      <w:r w:rsidR="00574971">
        <w:t xml:space="preserve"> </w:t>
      </w:r>
      <w:r w:rsidRPr="007D3119">
        <w:t>rozpatrywania spraw,</w:t>
      </w:r>
      <w:r w:rsidR="009E18EF">
        <w:t xml:space="preserve"> w </w:t>
      </w:r>
      <w:r w:rsidRPr="007D3119">
        <w:t>których się nie</w:t>
      </w:r>
      <w:r w:rsidR="00574971">
        <w:t xml:space="preserve"> </w:t>
      </w:r>
      <w:r w:rsidRPr="007D3119">
        <w:t>specjalizują</w:t>
      </w:r>
      <w:r>
        <w:t>)</w:t>
      </w:r>
      <w:r w:rsidRPr="007D3119">
        <w:t>. Negatywnie należy także ocenić dodatkowy środek nacisku na</w:t>
      </w:r>
      <w:r w:rsidR="00574971">
        <w:t xml:space="preserve"> </w:t>
      </w:r>
      <w:r w:rsidRPr="007D3119">
        <w:t>sędziów, polegający na</w:t>
      </w:r>
      <w:r w:rsidR="00574971">
        <w:t xml:space="preserve"> </w:t>
      </w:r>
      <w:r w:rsidRPr="007D3119">
        <w:t>możliwości obniżenia dodatku funkcyjnego (to składnik wynagrodzenia, a nie</w:t>
      </w:r>
      <w:r w:rsidR="00574971">
        <w:t xml:space="preserve"> </w:t>
      </w:r>
      <w:r w:rsidRPr="007D3119">
        <w:t>uznaniowa premia za wyniki).</w:t>
      </w:r>
    </w:p>
    <w:p w:rsidR="007D3119" w:rsidRPr="007D3119" w:rsidRDefault="007D3119" w:rsidP="007D3119">
      <w:pPr>
        <w:pStyle w:val="Styl1"/>
      </w:pPr>
      <w:r w:rsidRPr="007D3119">
        <w:t>Zmienion</w:t>
      </w:r>
      <w:r>
        <w:t>e</w:t>
      </w:r>
      <w:r w:rsidRPr="007D3119">
        <w:t xml:space="preserve"> również </w:t>
      </w:r>
      <w:r>
        <w:t xml:space="preserve">zostały </w:t>
      </w:r>
      <w:r w:rsidRPr="007D3119">
        <w:t>przesłanki uprawniające do powołania na</w:t>
      </w:r>
      <w:r w:rsidR="00574971">
        <w:t xml:space="preserve"> </w:t>
      </w:r>
      <w:r w:rsidRPr="007D3119">
        <w:t>stanowisko sędziego sądu apelacyjnego. „</w:t>
      </w:r>
      <w:r>
        <w:t>S</w:t>
      </w:r>
      <w:r w:rsidRPr="007D3119">
        <w:t>zybk</w:t>
      </w:r>
      <w:r>
        <w:t>a</w:t>
      </w:r>
      <w:r w:rsidRPr="007D3119">
        <w:t xml:space="preserve"> ścieżk</w:t>
      </w:r>
      <w:r>
        <w:t>a</w:t>
      </w:r>
      <w:r w:rsidRPr="007D3119">
        <w:t xml:space="preserve"> awansow</w:t>
      </w:r>
      <w:r>
        <w:t>a</w:t>
      </w:r>
      <w:r w:rsidRPr="007D3119">
        <w:t>”</w:t>
      </w:r>
      <w:r w:rsidR="009E18EF">
        <w:t xml:space="preserve"> z </w:t>
      </w:r>
      <w:r w:rsidRPr="007D3119">
        <w:t>sądu rejonowego do</w:t>
      </w:r>
      <w:r w:rsidR="00574971">
        <w:t xml:space="preserve"> </w:t>
      </w:r>
      <w:r w:rsidRPr="007D3119">
        <w:t xml:space="preserve">apelacyjnego stanowi zagrożenie dla obywateli, </w:t>
      </w:r>
      <w:r>
        <w:t>bo sędziowie sądów niższych instancji są mniej doświadczeni a więc mniej profesjonalni</w:t>
      </w:r>
      <w:r w:rsidR="009E18EF">
        <w:t xml:space="preserve"> w </w:t>
      </w:r>
      <w:r>
        <w:t>orzekaniu</w:t>
      </w:r>
      <w:r w:rsidR="009E18EF">
        <w:t xml:space="preserve"> o </w:t>
      </w:r>
      <w:r>
        <w:t>sprawach</w:t>
      </w:r>
      <w:r w:rsidR="009E18EF">
        <w:t xml:space="preserve"> o </w:t>
      </w:r>
      <w:r>
        <w:t xml:space="preserve">dużym </w:t>
      </w:r>
      <w:r w:rsidRPr="007D3119">
        <w:t>ciężar</w:t>
      </w:r>
      <w:r>
        <w:t>ze</w:t>
      </w:r>
      <w:r w:rsidRPr="007D3119">
        <w:t xml:space="preserve"> gatunkow</w:t>
      </w:r>
      <w:r>
        <w:t xml:space="preserve">ym, jakie trafiają do </w:t>
      </w:r>
      <w:r w:rsidRPr="007D3119">
        <w:t>sąd</w:t>
      </w:r>
      <w:r>
        <w:t>ów</w:t>
      </w:r>
      <w:r w:rsidRPr="007D3119">
        <w:t xml:space="preserve"> apelacyjn</w:t>
      </w:r>
      <w:r>
        <w:t>ych</w:t>
      </w:r>
    </w:p>
    <w:p w:rsidR="00B81390" w:rsidRPr="006148F7" w:rsidRDefault="009A79BC" w:rsidP="00B81390">
      <w:pPr>
        <w:pStyle w:val="Styl1"/>
        <w:rPr>
          <w:bCs/>
          <w:iCs/>
        </w:rPr>
      </w:pPr>
      <w:r>
        <w:rPr>
          <w:bCs/>
          <w:iCs/>
        </w:rPr>
        <w:t xml:space="preserve">Rzecznik zakwestionował również </w:t>
      </w:r>
      <w:r w:rsidRPr="009A79BC">
        <w:t>zasadność wprowadzenia delegacji sędziego</w:t>
      </w:r>
      <w:r w:rsidR="00F147D3">
        <w:t xml:space="preserve"> do</w:t>
      </w:r>
      <w:r w:rsidR="00574971">
        <w:t xml:space="preserve"> </w:t>
      </w:r>
      <w:r w:rsidRPr="009A79BC">
        <w:t>Ministerstwa Spraw Zagranicznych oraz Kancelarii Prezydenta RP. Może wiązać się to</w:t>
      </w:r>
      <w:r w:rsidR="009E18EF">
        <w:t xml:space="preserve"> z </w:t>
      </w:r>
      <w:r w:rsidRPr="009A79BC">
        <w:t>tym, iż</w:t>
      </w:r>
      <w:r w:rsidR="009E18EF">
        <w:t xml:space="preserve"> w </w:t>
      </w:r>
      <w:r w:rsidRPr="009A79BC">
        <w:t xml:space="preserve">sądach będzie </w:t>
      </w:r>
      <w:r w:rsidR="00D844E9">
        <w:t xml:space="preserve">jeszcze </w:t>
      </w:r>
      <w:r w:rsidRPr="009A79BC">
        <w:t>mniej sędziów orzekających. Grozi to dalszym wydłużeniem terminów rozpatrywania spraw</w:t>
      </w:r>
      <w:r w:rsidR="009E18EF">
        <w:t xml:space="preserve"> i </w:t>
      </w:r>
      <w:r w:rsidRPr="009A79BC">
        <w:t>przewlekłością postępowań sądowych.</w:t>
      </w:r>
    </w:p>
    <w:p w:rsidR="00EB0340" w:rsidRPr="006148F7" w:rsidRDefault="00EB0340" w:rsidP="006F3E62">
      <w:pPr>
        <w:pStyle w:val="Nagwek5"/>
        <w:numPr>
          <w:ilvl w:val="0"/>
          <w:numId w:val="103"/>
        </w:numPr>
      </w:pPr>
      <w:bookmarkStart w:id="383" w:name="_Toc515021896"/>
      <w:r w:rsidRPr="006148F7">
        <w:t>Orzekanie po uzyskaniu wieku emerytalnego</w:t>
      </w:r>
      <w:r w:rsidR="001F226C" w:rsidRPr="006148F7">
        <w:t xml:space="preserve"> za zgodą Ministra Sprawiedliwości-Prokuratora Generalnego</w:t>
      </w:r>
      <w:bookmarkEnd w:id="383"/>
    </w:p>
    <w:p w:rsidR="007D3119" w:rsidRDefault="007D3119" w:rsidP="007D3119">
      <w:pPr>
        <w:pStyle w:val="Styl1"/>
      </w:pPr>
      <w:r w:rsidRPr="007D3119">
        <w:rPr>
          <w:bCs/>
          <w:iCs/>
        </w:rPr>
        <w:t xml:space="preserve">Wątpliwości Rzecznika wzbudziło także </w:t>
      </w:r>
      <w:r>
        <w:rPr>
          <w:bCs/>
          <w:iCs/>
        </w:rPr>
        <w:t>to, że ustawa dała</w:t>
      </w:r>
      <w:r w:rsidR="009E18EF">
        <w:rPr>
          <w:bCs/>
          <w:iCs/>
        </w:rPr>
        <w:t xml:space="preserve"> w </w:t>
      </w:r>
      <w:r w:rsidR="0059218B">
        <w:rPr>
          <w:bCs/>
          <w:iCs/>
        </w:rPr>
        <w:t>2017</w:t>
      </w:r>
      <w:r w:rsidR="00574971">
        <w:rPr>
          <w:bCs/>
          <w:iCs/>
        </w:rPr>
        <w:t xml:space="preserve"> </w:t>
      </w:r>
      <w:r w:rsidR="0059218B">
        <w:rPr>
          <w:bCs/>
          <w:iCs/>
        </w:rPr>
        <w:t xml:space="preserve">r. </w:t>
      </w:r>
      <w:r w:rsidRPr="007D3119">
        <w:t>Ministr</w:t>
      </w:r>
      <w:r>
        <w:t>owi</w:t>
      </w:r>
      <w:r w:rsidRPr="007D3119">
        <w:t xml:space="preserve"> Sprawiedliwości </w:t>
      </w:r>
      <w:r>
        <w:t>możliwość decydowania</w:t>
      </w:r>
      <w:r w:rsidR="009E18EF">
        <w:t xml:space="preserve"> o </w:t>
      </w:r>
      <w:r w:rsidRPr="007D3119">
        <w:t>tym, czy sędzia, który osiągnął wiek emerytalny, może kontynuować pracę na</w:t>
      </w:r>
      <w:r w:rsidR="00574971">
        <w:t xml:space="preserve"> </w:t>
      </w:r>
      <w:r w:rsidRPr="007D3119">
        <w:t xml:space="preserve">stanowisku sędziego. </w:t>
      </w:r>
      <w:r w:rsidR="00CE6A2C" w:rsidRPr="006148F7">
        <w:rPr>
          <w:lang w:eastAsia="en-US"/>
        </w:rPr>
        <w:t xml:space="preserve">Kryteria, którymi kierować się </w:t>
      </w:r>
      <w:r w:rsidR="00CE6A2C">
        <w:rPr>
          <w:lang w:eastAsia="en-US"/>
        </w:rPr>
        <w:t xml:space="preserve">ma </w:t>
      </w:r>
      <w:r w:rsidR="00CE6A2C" w:rsidRPr="006148F7">
        <w:rPr>
          <w:lang w:eastAsia="en-US"/>
        </w:rPr>
        <w:t xml:space="preserve">Minister Sprawiedliwości, </w:t>
      </w:r>
      <w:r w:rsidR="00CE6A2C">
        <w:rPr>
          <w:lang w:eastAsia="en-US"/>
        </w:rPr>
        <w:t xml:space="preserve">są </w:t>
      </w:r>
      <w:r w:rsidR="00CE6A2C" w:rsidRPr="006148F7">
        <w:rPr>
          <w:lang w:eastAsia="en-US"/>
        </w:rPr>
        <w:t xml:space="preserve">określone </w:t>
      </w:r>
      <w:r w:rsidR="00CE6A2C" w:rsidRPr="006148F7">
        <w:rPr>
          <w:lang w:eastAsia="en-US"/>
        </w:rPr>
        <w:lastRenderedPageBreak/>
        <w:t>lakonicznie. Są to: racjonalne wykorzystanie kadr sądownictwa powszechnego oraz potrzeby wynikające</w:t>
      </w:r>
      <w:r w:rsidR="009E18EF">
        <w:rPr>
          <w:lang w:eastAsia="en-US"/>
        </w:rPr>
        <w:t xml:space="preserve"> z </w:t>
      </w:r>
      <w:r w:rsidR="00CE6A2C" w:rsidRPr="006148F7">
        <w:rPr>
          <w:lang w:eastAsia="en-US"/>
        </w:rPr>
        <w:t>obciążenia zadaniami poszczególnych sądów. Ustawodawca</w:t>
      </w:r>
      <w:r w:rsidR="00CE6A2C">
        <w:rPr>
          <w:lang w:eastAsia="en-US"/>
        </w:rPr>
        <w:t xml:space="preserve"> nie</w:t>
      </w:r>
      <w:r w:rsidR="00574971">
        <w:rPr>
          <w:lang w:eastAsia="en-US"/>
        </w:rPr>
        <w:t xml:space="preserve"> </w:t>
      </w:r>
      <w:r w:rsidR="00CE6A2C" w:rsidRPr="006148F7">
        <w:rPr>
          <w:lang w:eastAsia="en-US"/>
        </w:rPr>
        <w:t>przewidział przy tym</w:t>
      </w:r>
      <w:r w:rsidR="00CE6A2C">
        <w:rPr>
          <w:lang w:eastAsia="en-US"/>
        </w:rPr>
        <w:t xml:space="preserve">, by </w:t>
      </w:r>
      <w:r w:rsidR="00CE6A2C" w:rsidRPr="006148F7">
        <w:rPr>
          <w:lang w:eastAsia="en-US"/>
        </w:rPr>
        <w:t>Minist</w:t>
      </w:r>
      <w:r w:rsidR="00CE6A2C">
        <w:rPr>
          <w:lang w:eastAsia="en-US"/>
        </w:rPr>
        <w:t>e</w:t>
      </w:r>
      <w:r w:rsidR="00CE6A2C" w:rsidRPr="006148F7">
        <w:rPr>
          <w:lang w:eastAsia="en-US"/>
        </w:rPr>
        <w:t xml:space="preserve">r Sprawiedliwości </w:t>
      </w:r>
      <w:r w:rsidR="00CE6A2C">
        <w:rPr>
          <w:lang w:eastAsia="en-US"/>
        </w:rPr>
        <w:t xml:space="preserve">miał </w:t>
      </w:r>
      <w:r w:rsidR="00CE6A2C" w:rsidRPr="006148F7">
        <w:rPr>
          <w:lang w:eastAsia="en-US"/>
        </w:rPr>
        <w:t>uzasadni</w:t>
      </w:r>
      <w:r w:rsidR="00CE6A2C">
        <w:rPr>
          <w:lang w:eastAsia="en-US"/>
        </w:rPr>
        <w:t>ć</w:t>
      </w:r>
      <w:r w:rsidR="00CE6A2C" w:rsidRPr="006148F7">
        <w:rPr>
          <w:lang w:eastAsia="en-US"/>
        </w:rPr>
        <w:t xml:space="preserve"> decyzj</w:t>
      </w:r>
      <w:r w:rsidR="00CE6A2C">
        <w:rPr>
          <w:lang w:eastAsia="en-US"/>
        </w:rPr>
        <w:t>ę</w:t>
      </w:r>
      <w:r w:rsidR="009E18EF">
        <w:rPr>
          <w:lang w:eastAsia="en-US"/>
        </w:rPr>
        <w:t xml:space="preserve"> o </w:t>
      </w:r>
      <w:r w:rsidR="00CE6A2C" w:rsidRPr="006148F7">
        <w:rPr>
          <w:lang w:eastAsia="en-US"/>
        </w:rPr>
        <w:t>niewyrażeni</w:t>
      </w:r>
      <w:r w:rsidR="00CE6A2C">
        <w:rPr>
          <w:lang w:eastAsia="en-US"/>
        </w:rPr>
        <w:t>u</w:t>
      </w:r>
      <w:r w:rsidR="00CE6A2C" w:rsidRPr="006148F7">
        <w:rPr>
          <w:lang w:eastAsia="en-US"/>
        </w:rPr>
        <w:t xml:space="preserve"> zgody na</w:t>
      </w:r>
      <w:r w:rsidR="00574971">
        <w:rPr>
          <w:lang w:eastAsia="en-US"/>
        </w:rPr>
        <w:t xml:space="preserve"> </w:t>
      </w:r>
      <w:r w:rsidR="00CE6A2C" w:rsidRPr="006148F7">
        <w:rPr>
          <w:lang w:eastAsia="en-US"/>
        </w:rPr>
        <w:t>kontynuację zatrudnienia przez sędziego po</w:t>
      </w:r>
      <w:r w:rsidR="00574971">
        <w:rPr>
          <w:lang w:eastAsia="en-US"/>
        </w:rPr>
        <w:t xml:space="preserve"> </w:t>
      </w:r>
      <w:r w:rsidR="00CE6A2C" w:rsidRPr="006148F7">
        <w:rPr>
          <w:lang w:eastAsia="en-US"/>
        </w:rPr>
        <w:t>osiągnięciu wieku przejścia</w:t>
      </w:r>
      <w:r w:rsidR="009E18EF">
        <w:rPr>
          <w:lang w:eastAsia="en-US"/>
        </w:rPr>
        <w:t xml:space="preserve"> w </w:t>
      </w:r>
      <w:r w:rsidR="00CE6A2C" w:rsidRPr="006148F7">
        <w:rPr>
          <w:lang w:eastAsia="en-US"/>
        </w:rPr>
        <w:t>stan spoczynku.</w:t>
      </w:r>
      <w:r w:rsidR="00CE6A2C">
        <w:rPr>
          <w:lang w:eastAsia="en-US"/>
        </w:rPr>
        <w:t xml:space="preserve"> </w:t>
      </w:r>
      <w:r w:rsidRPr="007D3119">
        <w:t>W</w:t>
      </w:r>
      <w:r w:rsidR="00574971">
        <w:t xml:space="preserve"> </w:t>
      </w:r>
      <w:r w:rsidRPr="007D3119">
        <w:t>ten sposób organ władzy wykonawczej uzyskał niekontrolowaną możliwość decydowania</w:t>
      </w:r>
      <w:r w:rsidR="009E18EF">
        <w:t xml:space="preserve"> o </w:t>
      </w:r>
      <w:r w:rsidRPr="007D3119">
        <w:t xml:space="preserve">tym, kto będzie wykonywał władzę sądowniczą. </w:t>
      </w:r>
      <w:r w:rsidR="00504AB3">
        <w:t>Z</w:t>
      </w:r>
      <w:r w:rsidRPr="007D3119">
        <w:t>miana budzi wątpliwości</w:t>
      </w:r>
      <w:r w:rsidR="009E18EF">
        <w:t xml:space="preserve"> z </w:t>
      </w:r>
      <w:r w:rsidRPr="007D3119">
        <w:t>punktu widzenia art.</w:t>
      </w:r>
      <w:r w:rsidR="00574971">
        <w:t xml:space="preserve"> </w:t>
      </w:r>
      <w:r w:rsidRPr="007D3119">
        <w:t>180 ust.</w:t>
      </w:r>
      <w:r w:rsidR="00574971">
        <w:t xml:space="preserve"> </w:t>
      </w:r>
      <w:r w:rsidRPr="007D3119">
        <w:t>1 Konstytucji, zgodnie</w:t>
      </w:r>
      <w:r w:rsidR="009E18EF">
        <w:t xml:space="preserve"> z </w:t>
      </w:r>
      <w:r w:rsidRPr="007D3119">
        <w:t>którym sędziowie są nieusuwalni.</w:t>
      </w:r>
    </w:p>
    <w:p w:rsidR="00CE6A2C" w:rsidRDefault="00CE6A2C" w:rsidP="00CE6A2C">
      <w:pPr>
        <w:pStyle w:val="Styl1"/>
        <w:rPr>
          <w:lang w:eastAsia="en-US"/>
        </w:rPr>
      </w:pPr>
      <w:r w:rsidRPr="006148F7">
        <w:rPr>
          <w:lang w:eastAsia="en-US"/>
        </w:rPr>
        <w:t>Tak daleko posunięta ingerencja władzy wykonawczej</w:t>
      </w:r>
      <w:r w:rsidR="009E18EF">
        <w:rPr>
          <w:lang w:eastAsia="en-US"/>
        </w:rPr>
        <w:t xml:space="preserve"> w </w:t>
      </w:r>
      <w:r w:rsidRPr="006148F7">
        <w:rPr>
          <w:lang w:eastAsia="en-US"/>
        </w:rPr>
        <w:t>możliwość kontynuowania zatrudnienia po osiągnięciu wieku stanu spoczynku może naruszać zasadę trójpodziału władzy określoną</w:t>
      </w:r>
      <w:r w:rsidR="009E18EF">
        <w:rPr>
          <w:lang w:eastAsia="en-US"/>
        </w:rPr>
        <w:t xml:space="preserve"> w </w:t>
      </w:r>
      <w:r w:rsidRPr="006148F7">
        <w:rPr>
          <w:lang w:eastAsia="en-US"/>
        </w:rPr>
        <w:t>Konstytucji, konstytucyjną zasadę odrębności</w:t>
      </w:r>
      <w:r w:rsidR="009E18EF">
        <w:rPr>
          <w:lang w:eastAsia="en-US"/>
        </w:rPr>
        <w:t xml:space="preserve"> i </w:t>
      </w:r>
      <w:r w:rsidRPr="006148F7">
        <w:rPr>
          <w:lang w:eastAsia="en-US"/>
        </w:rPr>
        <w:t>niezależności sądów</w:t>
      </w:r>
      <w:r>
        <w:rPr>
          <w:lang w:eastAsia="en-US"/>
        </w:rPr>
        <w:t xml:space="preserve"> od</w:t>
      </w:r>
      <w:r w:rsidR="00574971">
        <w:rPr>
          <w:lang w:eastAsia="en-US"/>
        </w:rPr>
        <w:t xml:space="preserve"> </w:t>
      </w:r>
      <w:r w:rsidRPr="006148F7">
        <w:rPr>
          <w:lang w:eastAsia="en-US"/>
        </w:rPr>
        <w:t>innych władz oraz może podważać zasadę niezawisłości sędziowskiej</w:t>
      </w:r>
      <w:r>
        <w:rPr>
          <w:lang w:eastAsia="en-US"/>
        </w:rPr>
        <w:t>.</w:t>
      </w:r>
    </w:p>
    <w:p w:rsidR="008B2EBD" w:rsidRPr="008B2EBD" w:rsidRDefault="008B2EBD" w:rsidP="008B2EBD">
      <w:pPr>
        <w:pStyle w:val="Styl1"/>
        <w:rPr>
          <w:lang w:eastAsia="en-US"/>
        </w:rPr>
      </w:pPr>
      <w:r w:rsidRPr="008B2EBD">
        <w:rPr>
          <w:lang w:eastAsia="en-US"/>
        </w:rPr>
        <w:t>Już</w:t>
      </w:r>
      <w:r w:rsidR="009E18EF">
        <w:rPr>
          <w:lang w:eastAsia="en-US"/>
        </w:rPr>
        <w:t xml:space="preserve"> w </w:t>
      </w:r>
      <w:r w:rsidRPr="008B2EBD">
        <w:rPr>
          <w:lang w:eastAsia="en-US"/>
        </w:rPr>
        <w:t>2018 r. przepis ten został zmieniony</w:t>
      </w:r>
      <w:r w:rsidRPr="00504AB3">
        <w:rPr>
          <w:vertAlign w:val="superscript"/>
          <w:lang w:eastAsia="en-US"/>
        </w:rPr>
        <w:footnoteReference w:id="382"/>
      </w:r>
      <w:r w:rsidRPr="008B2EBD">
        <w:rPr>
          <w:lang w:eastAsia="en-US"/>
        </w:rPr>
        <w:t xml:space="preserve"> tak, że</w:t>
      </w:r>
      <w:r w:rsidR="009E18EF">
        <w:rPr>
          <w:lang w:eastAsia="en-US"/>
        </w:rPr>
        <w:t xml:space="preserve"> o </w:t>
      </w:r>
      <w:r w:rsidRPr="008B2EBD">
        <w:rPr>
          <w:lang w:eastAsia="en-US"/>
        </w:rPr>
        <w:t>tym, czy sędzia może pełnić funkcję po osiągnięciu wieku emerytalnego, decydować ma nowa Krajowa Rada Sądownictwa (w której większość wskazali politycy), ale nie sam Minister Sprawiedliwości.</w:t>
      </w:r>
    </w:p>
    <w:p w:rsidR="00277675" w:rsidRPr="005318FB" w:rsidRDefault="00436A68" w:rsidP="00277675">
      <w:pPr>
        <w:pStyle w:val="ODESANIE"/>
      </w:pPr>
      <w:hyperlink w:anchor="_Ustanowienie_dla_kobiet" w:history="1">
        <w:r w:rsidR="00277675" w:rsidRPr="005318FB">
          <w:rPr>
            <w:rStyle w:val="Hipercze"/>
            <w:color w:val="C00000"/>
          </w:rPr>
          <w:t>Problem wieku emerytalnego sędziów-kobiet opisany jest przy</w:t>
        </w:r>
        <w:r w:rsidR="00F147D3" w:rsidRPr="005318FB">
          <w:rPr>
            <w:rStyle w:val="Hipercze"/>
            <w:color w:val="C00000"/>
          </w:rPr>
          <w:t xml:space="preserve"> art.</w:t>
        </w:r>
        <w:r w:rsidR="00574971" w:rsidRPr="005318FB">
          <w:rPr>
            <w:rStyle w:val="Hipercze"/>
            <w:color w:val="C00000"/>
          </w:rPr>
          <w:t xml:space="preserve"> </w:t>
        </w:r>
        <w:r w:rsidR="00277675" w:rsidRPr="005318FB">
          <w:rPr>
            <w:rStyle w:val="Hipercze"/>
            <w:color w:val="C00000"/>
          </w:rPr>
          <w:t>33 Konstytucji (Równe traktowanie kobiet</w:t>
        </w:r>
        <w:r w:rsidR="009E18EF">
          <w:rPr>
            <w:rStyle w:val="Hipercze"/>
            <w:color w:val="C00000"/>
          </w:rPr>
          <w:t xml:space="preserve"> i </w:t>
        </w:r>
        <w:r w:rsidR="00277675" w:rsidRPr="005318FB">
          <w:rPr>
            <w:rStyle w:val="Hipercze"/>
            <w:color w:val="C00000"/>
          </w:rPr>
          <w:t>mężczyzn)</w:t>
        </w:r>
      </w:hyperlink>
    </w:p>
    <w:p w:rsidR="001211E6" w:rsidRPr="006148F7" w:rsidRDefault="00277675" w:rsidP="004C2686">
      <w:pPr>
        <w:pStyle w:val="Nagwek4"/>
      </w:pPr>
      <w:bookmarkStart w:id="384" w:name="_Toc513723074"/>
      <w:bookmarkStart w:id="385" w:name="_Toc515021897"/>
      <w:r>
        <w:t>N</w:t>
      </w:r>
      <w:r w:rsidR="00766636">
        <w:t xml:space="preserve">owelizacja </w:t>
      </w:r>
      <w:r w:rsidR="001211E6" w:rsidRPr="006148F7">
        <w:t>ustawy</w:t>
      </w:r>
      <w:r w:rsidR="009E18EF">
        <w:t xml:space="preserve"> o </w:t>
      </w:r>
      <w:r w:rsidR="001211E6" w:rsidRPr="006148F7">
        <w:t>Krajowej Radzie Sądownictwa</w:t>
      </w:r>
      <w:r>
        <w:rPr>
          <w:rStyle w:val="Odwoanieprzypisudolnego"/>
        </w:rPr>
        <w:footnoteReference w:id="383"/>
      </w:r>
      <w:bookmarkEnd w:id="384"/>
      <w:bookmarkEnd w:id="385"/>
    </w:p>
    <w:p w:rsidR="009848DD" w:rsidRDefault="002F5D24" w:rsidP="002F5D24">
      <w:pPr>
        <w:pStyle w:val="Styl1"/>
        <w:rPr>
          <w:b/>
          <w:bCs/>
          <w:iCs/>
        </w:rPr>
      </w:pPr>
      <w:r w:rsidRPr="00380606">
        <w:rPr>
          <w:b/>
          <w:bCs/>
          <w:iCs/>
        </w:rPr>
        <w:t xml:space="preserve">W </w:t>
      </w:r>
      <w:r w:rsidR="00422151">
        <w:rPr>
          <w:b/>
          <w:bCs/>
          <w:iCs/>
        </w:rPr>
        <w:t>2017</w:t>
      </w:r>
      <w:r w:rsidR="00574971">
        <w:rPr>
          <w:b/>
          <w:bCs/>
          <w:iCs/>
        </w:rPr>
        <w:t xml:space="preserve"> </w:t>
      </w:r>
      <w:r w:rsidR="00417C70">
        <w:rPr>
          <w:b/>
          <w:bCs/>
          <w:iCs/>
        </w:rPr>
        <w:t xml:space="preserve">r. </w:t>
      </w:r>
      <w:r w:rsidRPr="00380606">
        <w:rPr>
          <w:b/>
          <w:bCs/>
          <w:iCs/>
        </w:rPr>
        <w:t>zmieniona została także ustawa</w:t>
      </w:r>
      <w:r w:rsidR="009E18EF">
        <w:rPr>
          <w:b/>
          <w:bCs/>
          <w:iCs/>
        </w:rPr>
        <w:t xml:space="preserve"> o </w:t>
      </w:r>
      <w:r w:rsidRPr="00380606">
        <w:rPr>
          <w:b/>
          <w:bCs/>
          <w:iCs/>
        </w:rPr>
        <w:t>Krajowej Radzie Sądownictwa</w:t>
      </w:r>
      <w:r w:rsidRPr="00380606">
        <w:rPr>
          <w:b/>
          <w:bCs/>
          <w:iCs/>
          <w:vertAlign w:val="superscript"/>
        </w:rPr>
        <w:footnoteReference w:id="384"/>
      </w:r>
      <w:r w:rsidR="009E18EF">
        <w:rPr>
          <w:b/>
          <w:bCs/>
          <w:iCs/>
        </w:rPr>
        <w:t xml:space="preserve"> w </w:t>
      </w:r>
      <w:r w:rsidRPr="00380606">
        <w:rPr>
          <w:b/>
          <w:bCs/>
          <w:iCs/>
        </w:rPr>
        <w:t>sposób wzbudzający poważne wątpliwości</w:t>
      </w:r>
      <w:r w:rsidR="009E18EF">
        <w:rPr>
          <w:b/>
          <w:bCs/>
          <w:iCs/>
        </w:rPr>
        <w:t xml:space="preserve"> z </w:t>
      </w:r>
      <w:r w:rsidRPr="00380606">
        <w:rPr>
          <w:b/>
          <w:bCs/>
          <w:iCs/>
        </w:rPr>
        <w:t>punktu widzenia ochrony wolności</w:t>
      </w:r>
      <w:r w:rsidR="009E18EF">
        <w:rPr>
          <w:b/>
          <w:bCs/>
          <w:iCs/>
        </w:rPr>
        <w:t xml:space="preserve"> i </w:t>
      </w:r>
      <w:r w:rsidRPr="00380606">
        <w:rPr>
          <w:b/>
          <w:bCs/>
          <w:iCs/>
        </w:rPr>
        <w:t>praw obywatelskich,</w:t>
      </w:r>
      <w:r w:rsidR="009E18EF">
        <w:rPr>
          <w:b/>
          <w:bCs/>
          <w:iCs/>
        </w:rPr>
        <w:t xml:space="preserve"> w </w:t>
      </w:r>
      <w:r w:rsidRPr="00380606">
        <w:rPr>
          <w:b/>
          <w:bCs/>
          <w:iCs/>
        </w:rPr>
        <w:t>szczególności</w:t>
      </w:r>
      <w:r w:rsidR="009E18EF">
        <w:rPr>
          <w:b/>
          <w:bCs/>
          <w:iCs/>
        </w:rPr>
        <w:t xml:space="preserve"> w </w:t>
      </w:r>
      <w:r w:rsidRPr="00380606">
        <w:rPr>
          <w:b/>
          <w:bCs/>
          <w:iCs/>
        </w:rPr>
        <w:t>kontekście zapewnienia każdemu prawa</w:t>
      </w:r>
      <w:r w:rsidR="00F147D3">
        <w:rPr>
          <w:b/>
          <w:bCs/>
          <w:iCs/>
        </w:rPr>
        <w:t xml:space="preserve"> do</w:t>
      </w:r>
      <w:r w:rsidR="00574971">
        <w:rPr>
          <w:b/>
          <w:bCs/>
          <w:iCs/>
        </w:rPr>
        <w:t xml:space="preserve"> </w:t>
      </w:r>
      <w:r w:rsidRPr="00380606">
        <w:rPr>
          <w:b/>
          <w:bCs/>
          <w:iCs/>
        </w:rPr>
        <w:t>sprawiedliwego</w:t>
      </w:r>
      <w:r w:rsidR="009E18EF">
        <w:rPr>
          <w:b/>
          <w:bCs/>
          <w:iCs/>
        </w:rPr>
        <w:t xml:space="preserve"> i </w:t>
      </w:r>
      <w:r w:rsidRPr="00380606">
        <w:rPr>
          <w:b/>
          <w:bCs/>
          <w:iCs/>
        </w:rPr>
        <w:t>jawnego rozpatrzenia sprawy bez nieuzasadnionej zwłoki przez właściwy, niezależny, bezstronny</w:t>
      </w:r>
      <w:r w:rsidR="009E18EF">
        <w:rPr>
          <w:b/>
          <w:bCs/>
          <w:iCs/>
        </w:rPr>
        <w:t xml:space="preserve"> i </w:t>
      </w:r>
      <w:r w:rsidRPr="00380606">
        <w:rPr>
          <w:b/>
          <w:bCs/>
          <w:iCs/>
        </w:rPr>
        <w:t>niezawisły sąd</w:t>
      </w:r>
      <w:r w:rsidR="009848DD">
        <w:rPr>
          <w:b/>
          <w:bCs/>
          <w:iCs/>
        </w:rPr>
        <w:t>.</w:t>
      </w:r>
    </w:p>
    <w:p w:rsidR="002F5D24" w:rsidRPr="0085725F" w:rsidRDefault="002F5D24" w:rsidP="002F5D24">
      <w:pPr>
        <w:pStyle w:val="Styl1"/>
      </w:pPr>
      <w:r w:rsidRPr="0085725F">
        <w:t xml:space="preserve">Krajowa Rada Sadownictwa </w:t>
      </w:r>
      <w:r w:rsidRPr="00966468">
        <w:t xml:space="preserve">jest konstytucyjnym organem </w:t>
      </w:r>
      <w:r w:rsidRPr="0025344C">
        <w:t>stojąc</w:t>
      </w:r>
      <w:r w:rsidRPr="00241668">
        <w:t>ym na straży niezależności sądów</w:t>
      </w:r>
      <w:r w:rsidR="009E18EF">
        <w:t xml:space="preserve"> i </w:t>
      </w:r>
      <w:hyperlink r:id="rId10" w:tooltip="Niezawisłość sędziowska" w:history="1">
        <w:r w:rsidRPr="00265B3C">
          <w:rPr>
            <w:rStyle w:val="Hipercze"/>
            <w:color w:val="auto"/>
            <w:u w:val="none"/>
          </w:rPr>
          <w:t>niezawisłości sędziów</w:t>
        </w:r>
      </w:hyperlink>
      <w:r>
        <w:t>. Rozpatruje</w:t>
      </w:r>
      <w:r w:rsidR="009E18EF">
        <w:t xml:space="preserve"> i </w:t>
      </w:r>
      <w:r w:rsidRPr="0085725F">
        <w:t>ocen</w:t>
      </w:r>
      <w:r>
        <w:t>i</w:t>
      </w:r>
      <w:r w:rsidRPr="0085725F">
        <w:t>a kandydatur</w:t>
      </w:r>
      <w:r>
        <w:t>y</w:t>
      </w:r>
      <w:r w:rsidR="00F147D3">
        <w:t xml:space="preserve"> do</w:t>
      </w:r>
      <w:r w:rsidR="00574971">
        <w:t xml:space="preserve"> </w:t>
      </w:r>
      <w:r w:rsidRPr="0085725F">
        <w:lastRenderedPageBreak/>
        <w:t>pełnienia urzędu sędziowskiego</w:t>
      </w:r>
      <w:r w:rsidR="009E18EF">
        <w:t xml:space="preserve"> i </w:t>
      </w:r>
      <w:r w:rsidRPr="0085725F">
        <w:t>asesorskiego oraz przedstawia Prezydentowi wniosk</w:t>
      </w:r>
      <w:r w:rsidR="00D844E9">
        <w:t>i</w:t>
      </w:r>
      <w:r w:rsidR="009E18EF">
        <w:t xml:space="preserve"> o </w:t>
      </w:r>
      <w:r w:rsidRPr="0085725F">
        <w:t>powołanie sędziów</w:t>
      </w:r>
      <w:r>
        <w:t>.</w:t>
      </w:r>
    </w:p>
    <w:p w:rsidR="002F5D24" w:rsidRPr="0087628A" w:rsidRDefault="00D00406" w:rsidP="00D00406">
      <w:pPr>
        <w:pStyle w:val="Styl1"/>
      </w:pPr>
      <w:r>
        <w:t>Pierwsza wersja</w:t>
      </w:r>
      <w:r w:rsidR="002D1487">
        <w:t xml:space="preserve"> </w:t>
      </w:r>
      <w:r>
        <w:t xml:space="preserve">ustawy, przyjęta 12 lipca </w:t>
      </w:r>
      <w:r w:rsidR="00422151">
        <w:t>2017</w:t>
      </w:r>
      <w:r w:rsidR="00574971">
        <w:t xml:space="preserve"> </w:t>
      </w:r>
      <w:r w:rsidR="00085CD1">
        <w:t>r.,</w:t>
      </w:r>
      <w:r>
        <w:t xml:space="preserve"> została przez Prezydenta zawetowana 31 lipca </w:t>
      </w:r>
      <w:r w:rsidR="00422151">
        <w:t>2017</w:t>
      </w:r>
      <w:r w:rsidR="00574971">
        <w:t xml:space="preserve"> </w:t>
      </w:r>
      <w:r w:rsidR="00417C70">
        <w:t xml:space="preserve">r. </w:t>
      </w:r>
      <w:r>
        <w:t>Następnie,</w:t>
      </w:r>
      <w:r w:rsidR="009E18EF">
        <w:t xml:space="preserve"> w </w:t>
      </w:r>
      <w:r>
        <w:t xml:space="preserve">dniu 26 września </w:t>
      </w:r>
      <w:r w:rsidR="00422151">
        <w:t>2017</w:t>
      </w:r>
      <w:r w:rsidR="00574971">
        <w:t xml:space="preserve"> </w:t>
      </w:r>
      <w:r w:rsidR="00417C70">
        <w:t xml:space="preserve">r. </w:t>
      </w:r>
      <w:r>
        <w:t>Prezydent przekazał</w:t>
      </w:r>
      <w:r w:rsidR="00F147D3">
        <w:t xml:space="preserve"> do</w:t>
      </w:r>
      <w:r w:rsidR="00574971">
        <w:t xml:space="preserve"> </w:t>
      </w:r>
      <w:r>
        <w:t>Sejmu RP</w:t>
      </w:r>
      <w:r>
        <w:rPr>
          <w:vertAlign w:val="superscript"/>
        </w:rPr>
        <w:footnoteReference w:id="385"/>
      </w:r>
      <w:r>
        <w:t xml:space="preserve"> własny projekt</w:t>
      </w:r>
      <w:r w:rsidR="009E18EF">
        <w:t xml:space="preserve"> i </w:t>
      </w:r>
      <w:r>
        <w:t xml:space="preserve">ten ostatecznie został przyjęty (wobec </w:t>
      </w:r>
      <w:r w:rsidR="00A10BE4">
        <w:t xml:space="preserve">zakresu </w:t>
      </w:r>
      <w:r>
        <w:t xml:space="preserve">poprawek </w:t>
      </w:r>
      <w:r w:rsidR="008F2230">
        <w:t>wprowadzonych</w:t>
      </w:r>
      <w:r w:rsidR="009E18EF">
        <w:t xml:space="preserve"> w </w:t>
      </w:r>
      <w:r w:rsidR="00A10BE4">
        <w:t xml:space="preserve">parlamencie </w:t>
      </w:r>
      <w:r>
        <w:t>Rzecznik zwrócił się</w:t>
      </w:r>
      <w:r>
        <w:rPr>
          <w:vertAlign w:val="superscript"/>
        </w:rPr>
        <w:footnoteReference w:id="386"/>
      </w:r>
      <w:r w:rsidR="00F147D3">
        <w:t xml:space="preserve"> do</w:t>
      </w:r>
      <w:r w:rsidR="00574971">
        <w:t xml:space="preserve"> </w:t>
      </w:r>
      <w:r>
        <w:t>Prezydenta</w:t>
      </w:r>
      <w:r w:rsidR="009E18EF">
        <w:t xml:space="preserve"> o </w:t>
      </w:r>
      <w:r>
        <w:t xml:space="preserve">wycofanie projektu, ale ten na </w:t>
      </w:r>
      <w:r w:rsidR="00A10BE4">
        <w:t xml:space="preserve">to </w:t>
      </w:r>
      <w:r>
        <w:t>nie</w:t>
      </w:r>
      <w:r w:rsidR="00574971">
        <w:t xml:space="preserve"> </w:t>
      </w:r>
      <w:r>
        <w:t>zareagował</w:t>
      </w:r>
      <w:r>
        <w:rPr>
          <w:vertAlign w:val="superscript"/>
        </w:rPr>
        <w:footnoteReference w:id="387"/>
      </w:r>
      <w:r>
        <w:t>). Ustawa został przyjęta</w:t>
      </w:r>
      <w:r w:rsidR="009E18EF">
        <w:t xml:space="preserve"> i </w:t>
      </w:r>
      <w:r>
        <w:t>20</w:t>
      </w:r>
      <w:r w:rsidR="00574971">
        <w:t xml:space="preserve"> </w:t>
      </w:r>
      <w:r>
        <w:t xml:space="preserve">grudnia </w:t>
      </w:r>
      <w:r w:rsidR="00422151">
        <w:t>2017</w:t>
      </w:r>
      <w:r w:rsidR="00574971">
        <w:t xml:space="preserve"> </w:t>
      </w:r>
      <w:r w:rsidR="00417C70">
        <w:t xml:space="preserve">r. </w:t>
      </w:r>
      <w:r>
        <w:t>podpisana przez Prezydenta</w:t>
      </w:r>
      <w:r w:rsidR="002F5D24" w:rsidRPr="0087628A">
        <w:rPr>
          <w:vertAlign w:val="superscript"/>
        </w:rPr>
        <w:footnoteReference w:id="388"/>
      </w:r>
      <w:r w:rsidR="002F5D24">
        <w:t>.</w:t>
      </w:r>
    </w:p>
    <w:p w:rsidR="002F5D24" w:rsidRDefault="002F5D24" w:rsidP="006F3E62">
      <w:pPr>
        <w:pStyle w:val="Nagwek5"/>
        <w:numPr>
          <w:ilvl w:val="0"/>
          <w:numId w:val="33"/>
        </w:numPr>
      </w:pPr>
      <w:bookmarkStart w:id="386" w:name="_Toc509244237"/>
      <w:bookmarkStart w:id="387" w:name="_Toc515021898"/>
      <w:r>
        <w:t xml:space="preserve">Wybór </w:t>
      </w:r>
      <w:r w:rsidR="007D3119">
        <w:t xml:space="preserve">większości składu </w:t>
      </w:r>
      <w:r>
        <w:t>KRS przez polityków</w:t>
      </w:r>
      <w:bookmarkEnd w:id="386"/>
      <w:bookmarkEnd w:id="387"/>
    </w:p>
    <w:p w:rsidR="009848DD" w:rsidRDefault="00E13D7C" w:rsidP="002F5D24">
      <w:pPr>
        <w:pStyle w:val="Styl1"/>
      </w:pPr>
      <w:r>
        <w:rPr>
          <w:bCs/>
          <w:iCs/>
        </w:rPr>
        <w:t>Ustawa odebrała władzy sądowniczej uprawnienia</w:t>
      </w:r>
      <w:r w:rsidR="00F147D3">
        <w:rPr>
          <w:bCs/>
          <w:iCs/>
        </w:rPr>
        <w:t xml:space="preserve"> do</w:t>
      </w:r>
      <w:r w:rsidR="00574971">
        <w:rPr>
          <w:bCs/>
          <w:iCs/>
        </w:rPr>
        <w:t xml:space="preserve"> </w:t>
      </w:r>
      <w:r>
        <w:rPr>
          <w:bCs/>
          <w:iCs/>
        </w:rPr>
        <w:t>wyboru sędziów pełniących funkcję członków KRS</w:t>
      </w:r>
      <w:r w:rsidR="009E18EF">
        <w:rPr>
          <w:bCs/>
          <w:iCs/>
        </w:rPr>
        <w:t xml:space="preserve"> i </w:t>
      </w:r>
      <w:r w:rsidR="00706028">
        <w:rPr>
          <w:bCs/>
          <w:iCs/>
        </w:rPr>
        <w:t>p</w:t>
      </w:r>
      <w:r>
        <w:rPr>
          <w:bCs/>
          <w:iCs/>
        </w:rPr>
        <w:t xml:space="preserve">rzekazała </w:t>
      </w:r>
      <w:r w:rsidR="00A10BE4">
        <w:rPr>
          <w:bCs/>
          <w:iCs/>
        </w:rPr>
        <w:t xml:space="preserve">to uprawnienie </w:t>
      </w:r>
      <w:r>
        <w:rPr>
          <w:bCs/>
          <w:iCs/>
        </w:rPr>
        <w:t xml:space="preserve">władzy ustawodawczej (początkowo </w:t>
      </w:r>
      <w:r w:rsidR="00A10BE4">
        <w:rPr>
          <w:bCs/>
          <w:iCs/>
        </w:rPr>
        <w:t xml:space="preserve">Sejm miał </w:t>
      </w:r>
      <w:r w:rsidR="008F2230">
        <w:rPr>
          <w:bCs/>
          <w:iCs/>
        </w:rPr>
        <w:t>wybierać</w:t>
      </w:r>
      <w:r w:rsidR="00A10BE4">
        <w:rPr>
          <w:bCs/>
          <w:iCs/>
        </w:rPr>
        <w:t xml:space="preserve"> członków KRS </w:t>
      </w:r>
      <w:r>
        <w:rPr>
          <w:bCs/>
          <w:iCs/>
        </w:rPr>
        <w:t>zwykłą większością,</w:t>
      </w:r>
      <w:r w:rsidR="009E18EF">
        <w:rPr>
          <w:bCs/>
          <w:iCs/>
        </w:rPr>
        <w:t xml:space="preserve"> w </w:t>
      </w:r>
      <w:r>
        <w:rPr>
          <w:bCs/>
          <w:iCs/>
        </w:rPr>
        <w:t>kolejnym projekcie – większością 3/5). Oznacza to ingerencję przedstawicieli władzy ustawodawczej</w:t>
      </w:r>
      <w:r w:rsidR="009E18EF">
        <w:t xml:space="preserve"> w </w:t>
      </w:r>
      <w:r>
        <w:rPr>
          <w:bCs/>
          <w:iCs/>
        </w:rPr>
        <w:t>zarządzanie wymiarem sprawiedliwości, a</w:t>
      </w:r>
      <w:r w:rsidR="009E18EF">
        <w:rPr>
          <w:bCs/>
          <w:iCs/>
        </w:rPr>
        <w:t xml:space="preserve"> w </w:t>
      </w:r>
      <w:r>
        <w:rPr>
          <w:bCs/>
          <w:iCs/>
        </w:rPr>
        <w:t xml:space="preserve">konsekwencji </w:t>
      </w:r>
      <w:r w:rsidR="00685057">
        <w:rPr>
          <w:bCs/>
          <w:iCs/>
        </w:rPr>
        <w:t>–</w:t>
      </w:r>
      <w:r w:rsidR="004B4160">
        <w:rPr>
          <w:bCs/>
          <w:iCs/>
        </w:rPr>
        <w:t xml:space="preserve"> </w:t>
      </w:r>
      <w:r>
        <w:rPr>
          <w:bCs/>
          <w:iCs/>
        </w:rPr>
        <w:t>budzi poważne wątpliwości co</w:t>
      </w:r>
      <w:r w:rsidR="00F147D3">
        <w:rPr>
          <w:bCs/>
          <w:iCs/>
        </w:rPr>
        <w:t xml:space="preserve"> do</w:t>
      </w:r>
      <w:r w:rsidR="00574971">
        <w:rPr>
          <w:bCs/>
          <w:iCs/>
        </w:rPr>
        <w:t xml:space="preserve"> </w:t>
      </w:r>
      <w:r>
        <w:rPr>
          <w:bCs/>
          <w:iCs/>
        </w:rPr>
        <w:t>zgodności</w:t>
      </w:r>
      <w:r w:rsidR="009E18EF">
        <w:rPr>
          <w:bCs/>
          <w:iCs/>
        </w:rPr>
        <w:t xml:space="preserve"> z </w:t>
      </w:r>
      <w:r>
        <w:rPr>
          <w:bCs/>
          <w:iCs/>
        </w:rPr>
        <w:t>Konstytucją. Określając skład KRS Konstytucja wskazuje, że</w:t>
      </w:r>
      <w:r w:rsidR="00574971">
        <w:rPr>
          <w:bCs/>
          <w:iCs/>
        </w:rPr>
        <w:t xml:space="preserve"> </w:t>
      </w:r>
      <w:r>
        <w:rPr>
          <w:bCs/>
          <w:iCs/>
        </w:rPr>
        <w:t>składa się ona</w:t>
      </w:r>
      <w:r w:rsidR="009E18EF">
        <w:rPr>
          <w:bCs/>
          <w:iCs/>
        </w:rPr>
        <w:t xml:space="preserve"> z </w:t>
      </w:r>
      <w:r>
        <w:rPr>
          <w:bCs/>
          <w:iCs/>
        </w:rPr>
        <w:t>piętnastu członków wybranych spośród sędziów Sądu Najwyższego, sądów powszechnych, sądów administracyjnych</w:t>
      </w:r>
      <w:r w:rsidR="009E18EF">
        <w:rPr>
          <w:bCs/>
          <w:iCs/>
        </w:rPr>
        <w:t xml:space="preserve"> i </w:t>
      </w:r>
      <w:r>
        <w:rPr>
          <w:bCs/>
          <w:iCs/>
        </w:rPr>
        <w:t>sądów wojskowych. Parlament natomiast jest</w:t>
      </w:r>
      <w:r w:rsidR="009E18EF">
        <w:rPr>
          <w:bCs/>
          <w:iCs/>
        </w:rPr>
        <w:t xml:space="preserve"> w </w:t>
      </w:r>
      <w:r>
        <w:rPr>
          <w:bCs/>
          <w:iCs/>
        </w:rPr>
        <w:t>składzie Rady reprezentowany przez czterech członków wybranych przez Sejm spośród posłów oraz dwóch członków wybranych przez Senat spośród senatorów.</w:t>
      </w:r>
    </w:p>
    <w:p w:rsidR="002F5D24" w:rsidRDefault="002F5D24" w:rsidP="006F3E62">
      <w:pPr>
        <w:pStyle w:val="Nagwek5"/>
        <w:numPr>
          <w:ilvl w:val="0"/>
          <w:numId w:val="33"/>
        </w:numPr>
      </w:pPr>
      <w:bookmarkStart w:id="388" w:name="_Toc509244238"/>
      <w:bookmarkStart w:id="389" w:name="_Toc515021899"/>
      <w:r>
        <w:t xml:space="preserve">Reprezentacja </w:t>
      </w:r>
      <w:r w:rsidR="00706028">
        <w:t xml:space="preserve">przedstawicieli różnych </w:t>
      </w:r>
      <w:r>
        <w:t>sądów</w:t>
      </w:r>
      <w:r w:rsidR="009E18EF">
        <w:t xml:space="preserve"> w </w:t>
      </w:r>
      <w:r>
        <w:t>KRS</w:t>
      </w:r>
      <w:bookmarkEnd w:id="388"/>
      <w:bookmarkEnd w:id="389"/>
    </w:p>
    <w:p w:rsidR="00D50B44" w:rsidRDefault="00706028" w:rsidP="002F5D24">
      <w:pPr>
        <w:pStyle w:val="Styl1"/>
        <w:rPr>
          <w:bCs/>
          <w:iCs/>
        </w:rPr>
      </w:pPr>
      <w:r>
        <w:rPr>
          <w:bCs/>
          <w:iCs/>
        </w:rPr>
        <w:t>W KRS mają być teraz reprezentowane sędziowie należący do poszczególnych rodzajów</w:t>
      </w:r>
      <w:r w:rsidR="009E18EF">
        <w:rPr>
          <w:bCs/>
          <w:iCs/>
        </w:rPr>
        <w:t xml:space="preserve"> i </w:t>
      </w:r>
      <w:r>
        <w:rPr>
          <w:bCs/>
          <w:iCs/>
        </w:rPr>
        <w:t xml:space="preserve">szczebli sądów, ale </w:t>
      </w:r>
      <w:r w:rsidR="002F5D24" w:rsidRPr="0087628A">
        <w:rPr>
          <w:bCs/>
          <w:iCs/>
        </w:rPr>
        <w:t>„w miarę możliwości”.</w:t>
      </w:r>
      <w:r w:rsidR="002D1487">
        <w:rPr>
          <w:bCs/>
          <w:iCs/>
        </w:rPr>
        <w:t xml:space="preserve"> W</w:t>
      </w:r>
      <w:r w:rsidR="00574971">
        <w:rPr>
          <w:bCs/>
          <w:iCs/>
        </w:rPr>
        <w:t xml:space="preserve"> </w:t>
      </w:r>
      <w:r w:rsidR="002F5D24" w:rsidRPr="0087628A">
        <w:rPr>
          <w:bCs/>
          <w:iCs/>
        </w:rPr>
        <w:t>ocenie Rzecznik</w:t>
      </w:r>
      <w:r w:rsidR="002F5D24">
        <w:rPr>
          <w:bCs/>
          <w:iCs/>
        </w:rPr>
        <w:t>a</w:t>
      </w:r>
      <w:r w:rsidR="002F5D24" w:rsidRPr="0087628A">
        <w:rPr>
          <w:bCs/>
          <w:iCs/>
        </w:rPr>
        <w:t xml:space="preserve"> </w:t>
      </w:r>
      <w:r w:rsidR="004B4160">
        <w:rPr>
          <w:bCs/>
          <w:iCs/>
        </w:rPr>
        <w:t xml:space="preserve">takie sformułowanie </w:t>
      </w:r>
      <w:r w:rsidR="00CC7107">
        <w:rPr>
          <w:bCs/>
          <w:iCs/>
        </w:rPr>
        <w:t>nie</w:t>
      </w:r>
      <w:r w:rsidR="00574971">
        <w:rPr>
          <w:bCs/>
          <w:iCs/>
        </w:rPr>
        <w:t xml:space="preserve"> </w:t>
      </w:r>
      <w:r w:rsidR="004B4160">
        <w:rPr>
          <w:bCs/>
          <w:iCs/>
        </w:rPr>
        <w:t xml:space="preserve">daje </w:t>
      </w:r>
      <w:r w:rsidR="002F5D24" w:rsidRPr="0087628A">
        <w:rPr>
          <w:bCs/>
          <w:iCs/>
        </w:rPr>
        <w:t>gwarancji,</w:t>
      </w:r>
      <w:r w:rsidR="00CC7107">
        <w:rPr>
          <w:bCs/>
          <w:iCs/>
        </w:rPr>
        <w:t xml:space="preserve"> że</w:t>
      </w:r>
      <w:r w:rsidR="00F147D3">
        <w:rPr>
          <w:bCs/>
          <w:iCs/>
        </w:rPr>
        <w:t xml:space="preserve"> </w:t>
      </w:r>
      <w:r>
        <w:rPr>
          <w:bCs/>
          <w:iCs/>
        </w:rPr>
        <w:t>reprezentacja środowiska sędziowskiego</w:t>
      </w:r>
      <w:r w:rsidR="009E18EF">
        <w:rPr>
          <w:bCs/>
          <w:iCs/>
        </w:rPr>
        <w:t xml:space="preserve"> w </w:t>
      </w:r>
      <w:r>
        <w:rPr>
          <w:bCs/>
          <w:iCs/>
        </w:rPr>
        <w:t>KRS będzie szeroka</w:t>
      </w:r>
      <w:r w:rsidR="002F5D24">
        <w:rPr>
          <w:bCs/>
          <w:iCs/>
        </w:rPr>
        <w:t xml:space="preserve"> (i tak się</w:t>
      </w:r>
      <w:r w:rsidR="009E18EF">
        <w:rPr>
          <w:bCs/>
          <w:iCs/>
        </w:rPr>
        <w:t xml:space="preserve"> w </w:t>
      </w:r>
      <w:r w:rsidR="002F5D24">
        <w:rPr>
          <w:bCs/>
          <w:iCs/>
        </w:rPr>
        <w:t>rzeczywistości</w:t>
      </w:r>
      <w:r w:rsidR="00CC7107">
        <w:rPr>
          <w:bCs/>
          <w:iCs/>
        </w:rPr>
        <w:t xml:space="preserve"> </w:t>
      </w:r>
      <w:r w:rsidR="002F5D24">
        <w:rPr>
          <w:bCs/>
          <w:iCs/>
        </w:rPr>
        <w:t>stało – sędziowie wskazani</w:t>
      </w:r>
      <w:r w:rsidR="00F147D3">
        <w:rPr>
          <w:bCs/>
          <w:iCs/>
        </w:rPr>
        <w:t xml:space="preserve"> do</w:t>
      </w:r>
      <w:r w:rsidR="00574971">
        <w:rPr>
          <w:bCs/>
          <w:iCs/>
        </w:rPr>
        <w:t xml:space="preserve"> </w:t>
      </w:r>
      <w:r w:rsidR="002F5D24">
        <w:rPr>
          <w:bCs/>
          <w:iCs/>
        </w:rPr>
        <w:t>nowej KRS</w:t>
      </w:r>
      <w:r w:rsidR="009E18EF">
        <w:rPr>
          <w:bCs/>
          <w:iCs/>
        </w:rPr>
        <w:t xml:space="preserve"> w </w:t>
      </w:r>
      <w:r w:rsidR="004B4160">
        <w:rPr>
          <w:bCs/>
          <w:iCs/>
        </w:rPr>
        <w:t>2018</w:t>
      </w:r>
      <w:r w:rsidR="00574971">
        <w:rPr>
          <w:bCs/>
          <w:iCs/>
        </w:rPr>
        <w:t xml:space="preserve"> </w:t>
      </w:r>
      <w:r w:rsidR="00417C70">
        <w:rPr>
          <w:bCs/>
          <w:iCs/>
        </w:rPr>
        <w:t xml:space="preserve">r. </w:t>
      </w:r>
      <w:r w:rsidR="00CC7107">
        <w:rPr>
          <w:bCs/>
          <w:iCs/>
        </w:rPr>
        <w:t>nie</w:t>
      </w:r>
      <w:r w:rsidR="00574971">
        <w:rPr>
          <w:bCs/>
          <w:iCs/>
        </w:rPr>
        <w:t xml:space="preserve"> </w:t>
      </w:r>
      <w:r w:rsidR="002F5D24">
        <w:rPr>
          <w:bCs/>
          <w:iCs/>
        </w:rPr>
        <w:t>reprezentują wszystkich szczebli</w:t>
      </w:r>
      <w:r w:rsidR="009E18EF">
        <w:rPr>
          <w:bCs/>
          <w:iCs/>
        </w:rPr>
        <w:t xml:space="preserve"> i </w:t>
      </w:r>
      <w:r w:rsidR="002F5D24">
        <w:rPr>
          <w:bCs/>
          <w:iCs/>
        </w:rPr>
        <w:t>rodzajów sądów)</w:t>
      </w:r>
      <w:r w:rsidR="00D50B44">
        <w:rPr>
          <w:bCs/>
          <w:iCs/>
        </w:rPr>
        <w:t>.</w:t>
      </w:r>
    </w:p>
    <w:p w:rsidR="002F5D24" w:rsidRDefault="00D50B44" w:rsidP="002F5D24">
      <w:pPr>
        <w:pStyle w:val="Styl1"/>
        <w:rPr>
          <w:bCs/>
          <w:iCs/>
        </w:rPr>
      </w:pPr>
      <w:r>
        <w:rPr>
          <w:bCs/>
          <w:iCs/>
        </w:rPr>
        <w:lastRenderedPageBreak/>
        <w:t xml:space="preserve"> </w:t>
      </w:r>
      <w:r w:rsidR="002F5D24" w:rsidRPr="0087628A">
        <w:rPr>
          <w:bCs/>
          <w:iCs/>
        </w:rPr>
        <w:t>Zastrzeżenia Rzecznika wzbudziła także możliwość zgłaszania kandydatów przez grupy prokuratorów podległych Ministrowi Sprawiedliwości, zwłaszcza</w:t>
      </w:r>
      <w:r w:rsidR="009E18EF">
        <w:rPr>
          <w:bCs/>
          <w:iCs/>
        </w:rPr>
        <w:t xml:space="preserve"> w </w:t>
      </w:r>
      <w:r w:rsidR="002F5D24" w:rsidRPr="0087628A">
        <w:rPr>
          <w:bCs/>
          <w:iCs/>
        </w:rPr>
        <w:t>świetle rozległych uprawnień, jakie posiada ten organ zarówno</w:t>
      </w:r>
      <w:r w:rsidR="009E18EF">
        <w:rPr>
          <w:bCs/>
          <w:iCs/>
        </w:rPr>
        <w:t xml:space="preserve"> w </w:t>
      </w:r>
      <w:r w:rsidR="002F5D24" w:rsidRPr="0087628A">
        <w:rPr>
          <w:bCs/>
          <w:iCs/>
        </w:rPr>
        <w:t>sferze administracyjnego nadzoru nad wymiarem sprawiedliwości, jak</w:t>
      </w:r>
      <w:r w:rsidR="009E18EF">
        <w:rPr>
          <w:bCs/>
          <w:iCs/>
        </w:rPr>
        <w:t xml:space="preserve"> i </w:t>
      </w:r>
      <w:r w:rsidR="004B4160">
        <w:rPr>
          <w:bCs/>
          <w:iCs/>
        </w:rPr>
        <w:t xml:space="preserve">nad </w:t>
      </w:r>
      <w:r w:rsidR="002F5D24" w:rsidRPr="0087628A">
        <w:rPr>
          <w:bCs/>
          <w:iCs/>
        </w:rPr>
        <w:t>poszczególnymi prokuratorami. Ponadto</w:t>
      </w:r>
      <w:r w:rsidR="00CC7107">
        <w:rPr>
          <w:bCs/>
          <w:iCs/>
        </w:rPr>
        <w:t xml:space="preserve"> nie</w:t>
      </w:r>
      <w:r w:rsidR="00574971">
        <w:rPr>
          <w:bCs/>
          <w:iCs/>
        </w:rPr>
        <w:t xml:space="preserve"> </w:t>
      </w:r>
      <w:r w:rsidR="002F5D24" w:rsidRPr="0087628A">
        <w:rPr>
          <w:bCs/>
          <w:iCs/>
        </w:rPr>
        <w:t>zagwarantowano jakiegokolwiek mechanizmu prawnego, który</w:t>
      </w:r>
      <w:r w:rsidR="009E18EF">
        <w:rPr>
          <w:bCs/>
          <w:iCs/>
        </w:rPr>
        <w:t xml:space="preserve"> w </w:t>
      </w:r>
      <w:r w:rsidR="002F5D24" w:rsidRPr="0087628A">
        <w:rPr>
          <w:bCs/>
          <w:iCs/>
        </w:rPr>
        <w:t>realny sposób dawałby obywatelom wpływ</w:t>
      </w:r>
      <w:r w:rsidR="002F5D24">
        <w:rPr>
          <w:bCs/>
          <w:iCs/>
        </w:rPr>
        <w:t xml:space="preserve"> na</w:t>
      </w:r>
      <w:r w:rsidR="00574971">
        <w:rPr>
          <w:bCs/>
          <w:iCs/>
        </w:rPr>
        <w:t xml:space="preserve"> </w:t>
      </w:r>
      <w:r w:rsidR="002F5D24" w:rsidRPr="0087628A">
        <w:rPr>
          <w:bCs/>
          <w:iCs/>
        </w:rPr>
        <w:t>to, kto zostanie wybrany</w:t>
      </w:r>
      <w:r w:rsidR="00F147D3">
        <w:rPr>
          <w:bCs/>
          <w:iCs/>
        </w:rPr>
        <w:t xml:space="preserve"> do</w:t>
      </w:r>
      <w:r w:rsidR="00574971">
        <w:rPr>
          <w:bCs/>
          <w:iCs/>
        </w:rPr>
        <w:t xml:space="preserve"> </w:t>
      </w:r>
      <w:r w:rsidR="002F5D24" w:rsidRPr="0087628A">
        <w:rPr>
          <w:bCs/>
          <w:iCs/>
        </w:rPr>
        <w:t>KRS albo umożliwiał kontrolę procesu tego wyboru.</w:t>
      </w:r>
    </w:p>
    <w:p w:rsidR="002F5D24" w:rsidRPr="00B028CF" w:rsidRDefault="002F5D24" w:rsidP="006F3E62">
      <w:pPr>
        <w:pStyle w:val="Nagwek5"/>
        <w:numPr>
          <w:ilvl w:val="0"/>
          <w:numId w:val="33"/>
        </w:numPr>
      </w:pPr>
      <w:bookmarkStart w:id="390" w:name="_Toc509244240"/>
      <w:bookmarkStart w:id="391" w:name="_Toc515021900"/>
      <w:r w:rsidRPr="00B028CF">
        <w:t>Przerwanie kadencji członków KRS</w:t>
      </w:r>
      <w:bookmarkEnd w:id="390"/>
      <w:bookmarkEnd w:id="391"/>
    </w:p>
    <w:p w:rsidR="00B028CF" w:rsidRPr="00B028CF" w:rsidRDefault="00B028CF" w:rsidP="00B028CF">
      <w:pPr>
        <w:pStyle w:val="Styl1"/>
      </w:pPr>
      <w:r w:rsidRPr="00B028CF">
        <w:t>Przerwanie kadencji dotychczasowych członków KRS będących sędziami, jest</w:t>
      </w:r>
      <w:r w:rsidR="009E18EF">
        <w:t xml:space="preserve"> w </w:t>
      </w:r>
      <w:r w:rsidRPr="00B028CF">
        <w:t>ocenie Rzecznika niezgodn</w:t>
      </w:r>
      <w:r w:rsidR="004B4160">
        <w:t>e</w:t>
      </w:r>
      <w:r w:rsidR="009E18EF">
        <w:t xml:space="preserve"> z </w:t>
      </w:r>
      <w:r w:rsidRPr="00B028CF">
        <w:t>Konstytucją, która przewiduje, że</w:t>
      </w:r>
      <w:r w:rsidR="00574971">
        <w:t xml:space="preserve"> </w:t>
      </w:r>
      <w:r w:rsidRPr="00B028CF">
        <w:t>kadencja członków KRS trwa 4 lata.</w:t>
      </w:r>
    </w:p>
    <w:p w:rsidR="002F5D24" w:rsidRPr="00B028CF" w:rsidRDefault="00B028CF" w:rsidP="00B028CF">
      <w:pPr>
        <w:pStyle w:val="Styl1"/>
      </w:pPr>
      <w:r w:rsidRPr="00B028CF">
        <w:t>Rzecznik podczas prac nad ustawą ostrzegał, że</w:t>
      </w:r>
      <w:r w:rsidR="00574971">
        <w:t xml:space="preserve"> </w:t>
      </w:r>
      <w:r w:rsidRPr="00B028CF">
        <w:t>jej przyjęcie może narazić państwo polskie nie</w:t>
      </w:r>
      <w:r w:rsidR="00574971">
        <w:t xml:space="preserve"> </w:t>
      </w:r>
      <w:r w:rsidRPr="00B028CF">
        <w:t>tylko na</w:t>
      </w:r>
      <w:r w:rsidR="00574971">
        <w:t xml:space="preserve"> </w:t>
      </w:r>
      <w:r w:rsidRPr="00B028CF">
        <w:t>sytuację skutkującą naruszeniem prawa</w:t>
      </w:r>
      <w:r w:rsidR="00F147D3">
        <w:t xml:space="preserve"> do</w:t>
      </w:r>
      <w:r w:rsidR="00574971">
        <w:t xml:space="preserve"> </w:t>
      </w:r>
      <w:r w:rsidRPr="00B028CF">
        <w:t>sądu, ale również na</w:t>
      </w:r>
      <w:r w:rsidR="00574971">
        <w:t xml:space="preserve"> </w:t>
      </w:r>
      <w:r w:rsidR="004B4160">
        <w:t xml:space="preserve">ryzyko </w:t>
      </w:r>
      <w:r w:rsidRPr="00B028CF">
        <w:t>wypłaty odszkodowań zasądzanych przez Europejski Trybunał Praw Człowieka na</w:t>
      </w:r>
      <w:r w:rsidR="00574971">
        <w:t xml:space="preserve"> </w:t>
      </w:r>
      <w:r w:rsidRPr="00B028CF">
        <w:t>skutek skarg kierowanych</w:t>
      </w:r>
      <w:r w:rsidR="00F147D3">
        <w:t xml:space="preserve"> do</w:t>
      </w:r>
      <w:r w:rsidR="00574971">
        <w:t xml:space="preserve"> </w:t>
      </w:r>
      <w:r w:rsidRPr="00B028CF">
        <w:t>tego organu ze</w:t>
      </w:r>
      <w:r w:rsidR="00574971">
        <w:t xml:space="preserve"> </w:t>
      </w:r>
      <w:r w:rsidRPr="00B028CF">
        <w:t>strony sędziów oraz kandydatów na</w:t>
      </w:r>
      <w:r w:rsidR="00574971">
        <w:t xml:space="preserve"> </w:t>
      </w:r>
      <w:r w:rsidRPr="00B028CF">
        <w:t>sędziów, co</w:t>
      </w:r>
      <w:r w:rsidR="00F147D3">
        <w:t xml:space="preserve"> do</w:t>
      </w:r>
      <w:r w:rsidR="00574971">
        <w:t xml:space="preserve"> </w:t>
      </w:r>
      <w:r w:rsidRPr="00B028CF">
        <w:t>których KRS podejmie negatywną uchwałę, ale także przez obywateli, których sprawy rozstrzygać będą sędziowie wybrani przez nowo utworzoną KRS, wobec których podnoszony może być zarzut braku niezależności</w:t>
      </w:r>
      <w:r w:rsidR="00F147D3">
        <w:t xml:space="preserve"> od</w:t>
      </w:r>
      <w:r w:rsidR="00574971">
        <w:t xml:space="preserve"> </w:t>
      </w:r>
      <w:r w:rsidRPr="00B028CF">
        <w:t>wpływów politycznych</w:t>
      </w:r>
      <w:r w:rsidRPr="004B4160">
        <w:rPr>
          <w:vertAlign w:val="superscript"/>
        </w:rPr>
        <w:footnoteReference w:id="389"/>
      </w:r>
      <w:r w:rsidRPr="00B028CF">
        <w:t>.</w:t>
      </w:r>
    </w:p>
    <w:p w:rsidR="00F147D3" w:rsidRDefault="00277675" w:rsidP="004C2686">
      <w:pPr>
        <w:pStyle w:val="Nagwek4"/>
      </w:pPr>
      <w:bookmarkStart w:id="392" w:name="_Toc513723075"/>
      <w:bookmarkStart w:id="393" w:name="_Toc515021901"/>
      <w:r>
        <w:t>U</w:t>
      </w:r>
      <w:r w:rsidR="0087628A" w:rsidRPr="002F5D24">
        <w:t>staw</w:t>
      </w:r>
      <w:r w:rsidR="00E550F1" w:rsidRPr="002F5D24">
        <w:t>a</w:t>
      </w:r>
      <w:r w:rsidR="009E18EF">
        <w:t xml:space="preserve"> o </w:t>
      </w:r>
      <w:r w:rsidR="0087628A" w:rsidRPr="002F5D24">
        <w:t>Sądzie Najwyższym</w:t>
      </w:r>
      <w:r>
        <w:rPr>
          <w:rStyle w:val="Odwoanieprzypisudolnego"/>
        </w:rPr>
        <w:footnoteReference w:id="390"/>
      </w:r>
      <w:bookmarkEnd w:id="392"/>
      <w:bookmarkEnd w:id="393"/>
    </w:p>
    <w:p w:rsidR="00D5799A" w:rsidRPr="006148F7" w:rsidRDefault="00D5799A" w:rsidP="00033611">
      <w:pPr>
        <w:pStyle w:val="Styl1"/>
        <w:rPr>
          <w:b/>
          <w:vertAlign w:val="superscript"/>
        </w:rPr>
      </w:pPr>
      <w:r w:rsidRPr="006148F7">
        <w:rPr>
          <w:b/>
        </w:rPr>
        <w:t xml:space="preserve">W </w:t>
      </w:r>
      <w:r w:rsidR="00422151">
        <w:rPr>
          <w:b/>
        </w:rPr>
        <w:t>2017</w:t>
      </w:r>
      <w:r w:rsidR="00574971">
        <w:rPr>
          <w:b/>
        </w:rPr>
        <w:t xml:space="preserve"> </w:t>
      </w:r>
      <w:r w:rsidR="00417C70">
        <w:rPr>
          <w:b/>
        </w:rPr>
        <w:t xml:space="preserve">r. </w:t>
      </w:r>
      <w:r w:rsidRPr="006148F7">
        <w:rPr>
          <w:b/>
        </w:rPr>
        <w:t xml:space="preserve">zmieniona została </w:t>
      </w:r>
      <w:r w:rsidR="00FE1984" w:rsidRPr="006148F7">
        <w:rPr>
          <w:b/>
        </w:rPr>
        <w:t xml:space="preserve">także </w:t>
      </w:r>
      <w:r w:rsidRPr="006148F7">
        <w:rPr>
          <w:b/>
        </w:rPr>
        <w:t>ustawa</w:t>
      </w:r>
      <w:r w:rsidR="009E18EF">
        <w:rPr>
          <w:b/>
        </w:rPr>
        <w:t xml:space="preserve"> o </w:t>
      </w:r>
      <w:r w:rsidRPr="006148F7">
        <w:rPr>
          <w:b/>
        </w:rPr>
        <w:t>Sądzie Najwyższym.</w:t>
      </w:r>
      <w:r w:rsidR="002D1487">
        <w:rPr>
          <w:b/>
        </w:rPr>
        <w:t xml:space="preserve"> W</w:t>
      </w:r>
      <w:r w:rsidR="00574971">
        <w:rPr>
          <w:b/>
        </w:rPr>
        <w:t xml:space="preserve"> </w:t>
      </w:r>
      <w:r w:rsidRPr="006148F7">
        <w:rPr>
          <w:b/>
        </w:rPr>
        <w:t>toku prac nad pierwszym</w:t>
      </w:r>
      <w:r w:rsidRPr="006148F7">
        <w:rPr>
          <w:b/>
          <w:vertAlign w:val="superscript"/>
        </w:rPr>
        <w:footnoteReference w:id="391"/>
      </w:r>
      <w:r w:rsidRPr="006148F7">
        <w:rPr>
          <w:b/>
        </w:rPr>
        <w:t>, zawetowanym przez Prezydenta projektem, jak</w:t>
      </w:r>
      <w:r w:rsidR="009E18EF">
        <w:rPr>
          <w:b/>
        </w:rPr>
        <w:t xml:space="preserve"> i </w:t>
      </w:r>
      <w:r w:rsidRPr="006148F7">
        <w:rPr>
          <w:b/>
        </w:rPr>
        <w:t xml:space="preserve">nad propozycją </w:t>
      </w:r>
      <w:r w:rsidR="00AF1420">
        <w:rPr>
          <w:b/>
        </w:rPr>
        <w:t xml:space="preserve">samego </w:t>
      </w:r>
      <w:r w:rsidRPr="006148F7">
        <w:rPr>
          <w:b/>
        </w:rPr>
        <w:t>Prezydenta, Rzecznik przedstawiał uwagi mając na</w:t>
      </w:r>
      <w:r w:rsidR="00574971">
        <w:rPr>
          <w:b/>
        </w:rPr>
        <w:t xml:space="preserve"> </w:t>
      </w:r>
      <w:r w:rsidRPr="006148F7">
        <w:rPr>
          <w:b/>
        </w:rPr>
        <w:t>względzie to,</w:t>
      </w:r>
      <w:r w:rsidR="00CC7107">
        <w:rPr>
          <w:b/>
        </w:rPr>
        <w:t xml:space="preserve"> że</w:t>
      </w:r>
      <w:r w:rsidR="00574971">
        <w:rPr>
          <w:b/>
        </w:rPr>
        <w:t xml:space="preserve"> </w:t>
      </w:r>
      <w:r w:rsidRPr="006148F7">
        <w:rPr>
          <w:b/>
        </w:rPr>
        <w:t>zmiany dotyczą bezpośrednio sfery konstytucyjnych gwarancji dostępu</w:t>
      </w:r>
      <w:r w:rsidR="00F147D3">
        <w:rPr>
          <w:b/>
        </w:rPr>
        <w:t xml:space="preserve"> </w:t>
      </w:r>
      <w:r w:rsidR="00706028">
        <w:rPr>
          <w:b/>
        </w:rPr>
        <w:t xml:space="preserve">obywateli </w:t>
      </w:r>
      <w:r w:rsidR="00F147D3">
        <w:rPr>
          <w:b/>
        </w:rPr>
        <w:t>do</w:t>
      </w:r>
      <w:r w:rsidR="00574971">
        <w:rPr>
          <w:b/>
        </w:rPr>
        <w:t xml:space="preserve"> </w:t>
      </w:r>
      <w:r w:rsidRPr="006148F7">
        <w:rPr>
          <w:b/>
        </w:rPr>
        <w:t>sądu</w:t>
      </w:r>
      <w:r w:rsidR="00085CD1">
        <w:rPr>
          <w:b/>
        </w:rPr>
        <w:t>.</w:t>
      </w:r>
    </w:p>
    <w:p w:rsidR="00EB0340" w:rsidRPr="00706028" w:rsidRDefault="00EB0340" w:rsidP="006F3E62">
      <w:pPr>
        <w:pStyle w:val="Nagwek5"/>
        <w:numPr>
          <w:ilvl w:val="0"/>
          <w:numId w:val="104"/>
        </w:numPr>
      </w:pPr>
      <w:bookmarkStart w:id="394" w:name="_Toc515021902"/>
      <w:r w:rsidRPr="006148F7">
        <w:lastRenderedPageBreak/>
        <w:t>P</w:t>
      </w:r>
      <w:r w:rsidRPr="00706028">
        <w:t>rzerwanie kadencji sędziów SN</w:t>
      </w:r>
      <w:bookmarkEnd w:id="394"/>
    </w:p>
    <w:p w:rsidR="00494B8C" w:rsidRPr="006148F7" w:rsidRDefault="00706028" w:rsidP="00033611">
      <w:pPr>
        <w:pStyle w:val="Styl1"/>
      </w:pPr>
      <w:r w:rsidRPr="00706028">
        <w:t>Ustawa przerywa kadencje czynnych sędziów Sądu Najwyższego. W</w:t>
      </w:r>
      <w:r w:rsidR="00574971">
        <w:t xml:space="preserve"> </w:t>
      </w:r>
      <w:r w:rsidRPr="00706028">
        <w:t>zawetowanej ustawie dotyczyło to wszystkich sędziów,</w:t>
      </w:r>
      <w:r w:rsidR="009E18EF">
        <w:t xml:space="preserve"> w </w:t>
      </w:r>
      <w:r w:rsidRPr="00706028">
        <w:t>projekcie uchwalonym</w:t>
      </w:r>
      <w:r w:rsidR="009E18EF">
        <w:t xml:space="preserve"> i </w:t>
      </w:r>
      <w:r w:rsidRPr="00706028">
        <w:t>podpisanym przez Prezydenta – tych, którzy przekroczyli obniżony przez ustawodawcę wiek przejścia</w:t>
      </w:r>
      <w:r w:rsidR="009E18EF">
        <w:t xml:space="preserve"> w </w:t>
      </w:r>
      <w:r w:rsidRPr="00706028">
        <w:t>stan spoczynku (z</w:t>
      </w:r>
      <w:r w:rsidR="00574971">
        <w:t xml:space="preserve"> </w:t>
      </w:r>
      <w:r w:rsidRPr="00706028">
        <w:t>70 do</w:t>
      </w:r>
      <w:r w:rsidR="00574971">
        <w:t xml:space="preserve"> </w:t>
      </w:r>
      <w:r w:rsidRPr="00706028">
        <w:t>65</w:t>
      </w:r>
      <w:r w:rsidR="00574971">
        <w:t xml:space="preserve"> </w:t>
      </w:r>
      <w:r w:rsidRPr="00706028">
        <w:t>lat). Po osiągnięciu tego wieku sędzia Sądu Najwyższego oraz Naczelnego Sądu Administracyjnego może</w:t>
      </w:r>
      <w:r w:rsidR="009E18EF">
        <w:t xml:space="preserve"> w </w:t>
      </w:r>
      <w:r w:rsidRPr="00706028">
        <w:t>dalszym ciągu zajmować swoje stanowisko wyłącznie za zgodą Prezydenta (w zawetowanej ustawie mowa była</w:t>
      </w:r>
      <w:r w:rsidR="009E18EF">
        <w:t xml:space="preserve"> o </w:t>
      </w:r>
      <w:r w:rsidRPr="00706028">
        <w:t>decyzji Ministra Sprawiedliwości-Prokuratora Generalnego).</w:t>
      </w:r>
    </w:p>
    <w:p w:rsidR="009848DD" w:rsidRDefault="00CD2793" w:rsidP="00033611">
      <w:pPr>
        <w:pStyle w:val="Styl1"/>
      </w:pPr>
      <w:r w:rsidRPr="00CD2793">
        <w:t>Rzecznik podkreślał</w:t>
      </w:r>
      <w:r w:rsidR="009E18EF">
        <w:t xml:space="preserve"> w </w:t>
      </w:r>
      <w:r w:rsidRPr="00CD2793">
        <w:t>debacie nad projektami, że</w:t>
      </w:r>
      <w:r w:rsidR="00574971">
        <w:t xml:space="preserve"> </w:t>
      </w:r>
      <w:r w:rsidRPr="00CD2793">
        <w:t>obniżanie wieku przejścia</w:t>
      </w:r>
      <w:r w:rsidR="009E18EF">
        <w:t xml:space="preserve"> w </w:t>
      </w:r>
      <w:r w:rsidRPr="00CD2793">
        <w:t>stan spoczynku jest możliwe, ale tylko wobec osób, które obejmą dopiero stanowisko sędziego SN, czyli ze skutkiem na przyszłość. W</w:t>
      </w:r>
      <w:r w:rsidR="00574971">
        <w:t xml:space="preserve"> </w:t>
      </w:r>
      <w:r w:rsidRPr="00CD2793">
        <w:t>tym zakresie zaproponowane rozwiązanie wprost godzi</w:t>
      </w:r>
      <w:r w:rsidR="009E18EF">
        <w:t xml:space="preserve"> w </w:t>
      </w:r>
      <w:r w:rsidRPr="00CD2793">
        <w:t>konstytucyjny zakaz usuwania sędziego, ponieważ odnosi się do sędziów, którzy obecnie zajmują stanowiska</w:t>
      </w:r>
      <w:r w:rsidR="009E18EF">
        <w:t xml:space="preserve"> w </w:t>
      </w:r>
      <w:r w:rsidRPr="00CD2793">
        <w:t>Sądzie Najwyższym</w:t>
      </w:r>
      <w:r w:rsidR="009E18EF">
        <w:t xml:space="preserve"> i w </w:t>
      </w:r>
      <w:r w:rsidRPr="00CD2793">
        <w:t>Naczelnym Sądzie Administracyjnym. Jest także niezgodne</w:t>
      </w:r>
      <w:r w:rsidR="009E18EF">
        <w:t xml:space="preserve"> z </w:t>
      </w:r>
      <w:r w:rsidRPr="00CD2793">
        <w:t>zasadą niezawisłości sędziowskiej. Ochrona niezawisłości sędziowskiej przez zapewnienie nieusuwalności nie</w:t>
      </w:r>
      <w:r w:rsidR="00574971">
        <w:t xml:space="preserve"> </w:t>
      </w:r>
      <w:r w:rsidRPr="00CD2793">
        <w:t>służy samemu sędziemu, lecz umożliwia realizację prawa do</w:t>
      </w:r>
      <w:r w:rsidR="00574971">
        <w:t xml:space="preserve"> </w:t>
      </w:r>
      <w:r w:rsidRPr="00CD2793">
        <w:t>niezawisłego sądu. W</w:t>
      </w:r>
      <w:r w:rsidR="00574971">
        <w:t xml:space="preserve"> </w:t>
      </w:r>
      <w:r w:rsidRPr="00CD2793">
        <w:t>tym znaczeniu przyjęte rozwiązanie pozostaje także</w:t>
      </w:r>
      <w:r w:rsidR="009E18EF">
        <w:t xml:space="preserve"> w </w:t>
      </w:r>
      <w:r w:rsidRPr="00CD2793">
        <w:t>kolizji</w:t>
      </w:r>
      <w:r w:rsidR="009E18EF">
        <w:t xml:space="preserve"> z </w:t>
      </w:r>
      <w:r w:rsidRPr="00CD2793">
        <w:t>konstytucyjnym prawem do</w:t>
      </w:r>
      <w:r w:rsidR="00574971">
        <w:t xml:space="preserve"> </w:t>
      </w:r>
      <w:r w:rsidRPr="00CD2793">
        <w:t>sądu.</w:t>
      </w:r>
    </w:p>
    <w:p w:rsidR="009848DD" w:rsidRDefault="00D5799A" w:rsidP="00033611">
      <w:pPr>
        <w:pStyle w:val="Styl1"/>
      </w:pPr>
      <w:r w:rsidRPr="006148F7">
        <w:t>Ponadto, przyznanie Prezydentowi</w:t>
      </w:r>
      <w:r w:rsidR="009E18EF">
        <w:t xml:space="preserve"> i </w:t>
      </w:r>
      <w:r w:rsidRPr="006148F7">
        <w:t>Prezesowi Rady Ministrów (</w:t>
      </w:r>
      <w:r w:rsidR="0088146A">
        <w:t xml:space="preserve">który </w:t>
      </w:r>
      <w:r w:rsidRPr="006148F7">
        <w:t>kontrasygn</w:t>
      </w:r>
      <w:r w:rsidR="0088146A">
        <w:t>uje decyzję Prezydenta</w:t>
      </w:r>
      <w:r w:rsidRPr="006148F7">
        <w:t>)</w:t>
      </w:r>
      <w:r w:rsidR="0088146A">
        <w:t xml:space="preserve"> </w:t>
      </w:r>
      <w:r w:rsidRPr="006148F7">
        <w:t>jako organom władzy wykonawczej, kompetencji</w:t>
      </w:r>
      <w:r w:rsidR="00F147D3">
        <w:t xml:space="preserve"> do</w:t>
      </w:r>
      <w:r w:rsidR="00574971">
        <w:t xml:space="preserve"> </w:t>
      </w:r>
      <w:r w:rsidRPr="006148F7">
        <w:t>decydowania</w:t>
      </w:r>
      <w:r w:rsidR="009E18EF">
        <w:t xml:space="preserve"> o </w:t>
      </w:r>
      <w:r w:rsidRPr="006148F7">
        <w:t>dalszych losach sędziego narusza zasadę podziału władzy, zasadę niezawisłości sędziowskiej</w:t>
      </w:r>
      <w:r w:rsidR="009E18EF">
        <w:t xml:space="preserve"> i </w:t>
      </w:r>
      <w:r w:rsidRPr="006148F7">
        <w:t>zasadę odrębności</w:t>
      </w:r>
      <w:r w:rsidR="009E18EF">
        <w:t xml:space="preserve"> i </w:t>
      </w:r>
      <w:r w:rsidRPr="006148F7">
        <w:t>niezależności władzy sądowniczej</w:t>
      </w:r>
      <w:r w:rsidR="009848DD">
        <w:t>.</w:t>
      </w:r>
    </w:p>
    <w:p w:rsidR="009848DD" w:rsidRDefault="00D5799A" w:rsidP="00EB0340">
      <w:pPr>
        <w:pStyle w:val="Styl1"/>
      </w:pPr>
      <w:r w:rsidRPr="006148F7">
        <w:t>Obniżenie wieku,</w:t>
      </w:r>
      <w:r w:rsidR="009E18EF">
        <w:t xml:space="preserve"> w </w:t>
      </w:r>
      <w:r w:rsidRPr="006148F7">
        <w:t>którym sędzia Sądu Najwyższego,</w:t>
      </w:r>
      <w:r w:rsidR="00CC7107">
        <w:t xml:space="preserve"> a</w:t>
      </w:r>
      <w:r w:rsidR="00574971">
        <w:t xml:space="preserve"> </w:t>
      </w:r>
      <w:r w:rsidRPr="006148F7">
        <w:t>także sędzia Naczelnego Sądu Administracyjnego przejdzie</w:t>
      </w:r>
      <w:r w:rsidR="009E18EF">
        <w:t xml:space="preserve"> w </w:t>
      </w:r>
      <w:r w:rsidRPr="006148F7">
        <w:t>stan spoczynku może też być niezgodne</w:t>
      </w:r>
      <w:r w:rsidR="009E18EF">
        <w:t xml:space="preserve"> z </w:t>
      </w:r>
      <w:r w:rsidRPr="006148F7">
        <w:t>prawem Unii Europejskiej,</w:t>
      </w:r>
      <w:r w:rsidR="00CC7107">
        <w:t xml:space="preserve"> a</w:t>
      </w:r>
      <w:r w:rsidR="00574971">
        <w:t xml:space="preserve"> </w:t>
      </w:r>
      <w:r w:rsidRPr="006148F7">
        <w:t>jego uchwalenie spowodować może naruszenie przez Polskę zobowiązań wynikających</w:t>
      </w:r>
      <w:r w:rsidR="009E18EF">
        <w:t xml:space="preserve"> z </w:t>
      </w:r>
      <w:r w:rsidRPr="006148F7">
        <w:t>członkostwa</w:t>
      </w:r>
      <w:r w:rsidR="009E18EF">
        <w:t xml:space="preserve"> w </w:t>
      </w:r>
      <w:r w:rsidRPr="006148F7">
        <w:t>UE</w:t>
      </w:r>
      <w:r w:rsidR="009848DD">
        <w:t>.</w:t>
      </w:r>
    </w:p>
    <w:p w:rsidR="00EB0340" w:rsidRPr="006148F7" w:rsidRDefault="00EB0340" w:rsidP="006F3E62">
      <w:pPr>
        <w:pStyle w:val="Nagwek5"/>
        <w:numPr>
          <w:ilvl w:val="0"/>
          <w:numId w:val="104"/>
        </w:numPr>
      </w:pPr>
      <w:bookmarkStart w:id="395" w:name="_Toc515021903"/>
      <w:r w:rsidRPr="006148F7">
        <w:t>Przerwanie kadencji Pierwszego Prezesa Sądu Najwyższego</w:t>
      </w:r>
      <w:bookmarkEnd w:id="395"/>
    </w:p>
    <w:p w:rsidR="009848DD" w:rsidRDefault="00D5799A" w:rsidP="00EB0340">
      <w:pPr>
        <w:pStyle w:val="Styl1"/>
      </w:pPr>
      <w:r w:rsidRPr="006148F7">
        <w:t>Rzecznik wskaz</w:t>
      </w:r>
      <w:r w:rsidR="00494B8C" w:rsidRPr="006148F7">
        <w:t>yw</w:t>
      </w:r>
      <w:r w:rsidRPr="006148F7">
        <w:t>ał również,</w:t>
      </w:r>
      <w:r w:rsidR="00CC7107">
        <w:t xml:space="preserve"> że</w:t>
      </w:r>
      <w:r w:rsidR="00574971">
        <w:t xml:space="preserve"> </w:t>
      </w:r>
      <w:r w:rsidRPr="006148F7">
        <w:t>przerwanie kadencji Pierwszego Prezesa Sądu Najwyższego stanowi oczywiste naruszenie</w:t>
      </w:r>
      <w:r w:rsidR="00F147D3">
        <w:t xml:space="preserve"> art.</w:t>
      </w:r>
      <w:r w:rsidR="00574971">
        <w:t xml:space="preserve"> </w:t>
      </w:r>
      <w:r w:rsidRPr="006148F7">
        <w:t>180 ust.</w:t>
      </w:r>
      <w:r w:rsidR="00574971">
        <w:t xml:space="preserve"> </w:t>
      </w:r>
      <w:r w:rsidRPr="006148F7">
        <w:t>3 Konstytucji,</w:t>
      </w:r>
      <w:r w:rsidR="009E18EF">
        <w:t xml:space="preserve"> </w:t>
      </w:r>
      <w:r w:rsidR="009E18EF">
        <w:lastRenderedPageBreak/>
        <w:t>z </w:t>
      </w:r>
      <w:r w:rsidRPr="006148F7">
        <w:t>którego wynika,</w:t>
      </w:r>
      <w:r w:rsidR="00CC7107">
        <w:t xml:space="preserve"> że</w:t>
      </w:r>
      <w:r w:rsidR="00574971">
        <w:t xml:space="preserve"> </w:t>
      </w:r>
      <w:r w:rsidRPr="006148F7">
        <w:t>Pierwszego Prezesa Sądu Najwyższego powołuje Prezydent RP na</w:t>
      </w:r>
      <w:r w:rsidR="00574971">
        <w:t xml:space="preserve"> </w:t>
      </w:r>
      <w:r w:rsidR="00494B8C" w:rsidRPr="006148F7">
        <w:t xml:space="preserve">kadencję </w:t>
      </w:r>
      <w:r w:rsidRPr="006148F7">
        <w:t>sześcioletnią</w:t>
      </w:r>
      <w:r w:rsidR="009848DD">
        <w:t>.</w:t>
      </w:r>
    </w:p>
    <w:p w:rsidR="002F1AED" w:rsidRPr="006148F7" w:rsidRDefault="002F1AED" w:rsidP="006F3E62">
      <w:pPr>
        <w:pStyle w:val="Nagwek5"/>
        <w:numPr>
          <w:ilvl w:val="0"/>
          <w:numId w:val="104"/>
        </w:numPr>
      </w:pPr>
      <w:bookmarkStart w:id="396" w:name="_Toc515021904"/>
      <w:r w:rsidRPr="006148F7">
        <w:t xml:space="preserve">Wymóg posiadania </w:t>
      </w:r>
      <w:r w:rsidR="002F5D24">
        <w:t xml:space="preserve">wyłącznie </w:t>
      </w:r>
      <w:r w:rsidRPr="006148F7">
        <w:t>obywatelstwa</w:t>
      </w:r>
      <w:r w:rsidR="002F5D24">
        <w:t xml:space="preserve"> polskiego</w:t>
      </w:r>
      <w:bookmarkEnd w:id="396"/>
    </w:p>
    <w:p w:rsidR="00D50B44" w:rsidRDefault="005E0009" w:rsidP="005E0009">
      <w:pPr>
        <w:pStyle w:val="Styl1"/>
      </w:pPr>
      <w:r w:rsidRPr="005E0009">
        <w:t>Ustawa</w:t>
      </w:r>
      <w:r w:rsidR="009E18EF">
        <w:t xml:space="preserve"> o </w:t>
      </w:r>
      <w:r w:rsidRPr="005E0009">
        <w:t>Sądzie Najwyższym</w:t>
      </w:r>
      <w:r w:rsidR="00630BA4">
        <w:t xml:space="preserve"> </w:t>
      </w:r>
      <w:r w:rsidRPr="005E0009">
        <w:t>wprowadził</w:t>
      </w:r>
      <w:r w:rsidR="00504AB3">
        <w:t>a</w:t>
      </w:r>
      <w:r w:rsidRPr="005E0009">
        <w:t xml:space="preserve"> zakaz posiadania przez sędziego obywatelstwa obcego państwa</w:t>
      </w:r>
      <w:r>
        <w:t xml:space="preserve"> – to </w:t>
      </w:r>
      <w:r w:rsidRPr="005E0009">
        <w:t>now</w:t>
      </w:r>
      <w:r>
        <w:t>y</w:t>
      </w:r>
      <w:r w:rsidRPr="005E0009">
        <w:t xml:space="preserve"> warun</w:t>
      </w:r>
      <w:r>
        <w:t>e</w:t>
      </w:r>
      <w:r w:rsidRPr="005E0009">
        <w:t>k konieczny</w:t>
      </w:r>
      <w:r>
        <w:t xml:space="preserve">, by móc być </w:t>
      </w:r>
      <w:r w:rsidRPr="005E0009">
        <w:t>sędzi</w:t>
      </w:r>
      <w:r>
        <w:t>ą</w:t>
      </w:r>
      <w:r w:rsidR="00D50B44">
        <w:t>.</w:t>
      </w:r>
    </w:p>
    <w:p w:rsidR="005E0009" w:rsidRPr="005E0009" w:rsidRDefault="00D50B44" w:rsidP="005E0009">
      <w:pPr>
        <w:pStyle w:val="Styl1"/>
      </w:pPr>
      <w:r>
        <w:t xml:space="preserve"> </w:t>
      </w:r>
      <w:r w:rsidR="005E0009" w:rsidRPr="005E0009">
        <w:t>W</w:t>
      </w:r>
      <w:r w:rsidR="00574971">
        <w:t xml:space="preserve"> </w:t>
      </w:r>
      <w:r w:rsidR="005E0009" w:rsidRPr="005E0009">
        <w:t>ocenie Rzecznika sędziowie oraz asesorzy, którzy sprawują swój urząd na</w:t>
      </w:r>
      <w:r w:rsidR="00574971">
        <w:t xml:space="preserve"> </w:t>
      </w:r>
      <w:r w:rsidR="005E0009" w:rsidRPr="005E0009">
        <w:t>podstawie dotychczasowych przepisów, nie</w:t>
      </w:r>
      <w:r w:rsidR="00574971">
        <w:t xml:space="preserve"> </w:t>
      </w:r>
      <w:r w:rsidR="005E0009" w:rsidRPr="005E0009">
        <w:t xml:space="preserve">mogą zostać go pozbawieni ze względu na wprowadzenie </w:t>
      </w:r>
      <w:r w:rsidR="005E0009">
        <w:t xml:space="preserve">nowego </w:t>
      </w:r>
      <w:r w:rsidR="005E0009" w:rsidRPr="005E0009">
        <w:t>wymogu. Konstytucja przewiduje, iż</w:t>
      </w:r>
      <w:r w:rsidR="00574971">
        <w:t xml:space="preserve"> </w:t>
      </w:r>
      <w:r w:rsidR="005E0009" w:rsidRPr="005E0009">
        <w:t>„złożenie sędziego</w:t>
      </w:r>
      <w:r w:rsidR="009E18EF">
        <w:t xml:space="preserve"> z </w:t>
      </w:r>
      <w:r w:rsidR="005E0009" w:rsidRPr="005E0009">
        <w:t>urzędu może nastąpić jedynie na</w:t>
      </w:r>
      <w:r w:rsidR="00574971">
        <w:t xml:space="preserve"> </w:t>
      </w:r>
      <w:r w:rsidR="005E0009" w:rsidRPr="005E0009">
        <w:t>mocy orzeczenia sądu”. Oznacza to, że</w:t>
      </w:r>
      <w:r w:rsidR="00574971">
        <w:t xml:space="preserve"> </w:t>
      </w:r>
      <w:r w:rsidR="005E0009" w:rsidRPr="005E0009">
        <w:t>żaden inny organ władzy publicznej nie</w:t>
      </w:r>
      <w:r w:rsidR="00574971">
        <w:t xml:space="preserve"> </w:t>
      </w:r>
      <w:r w:rsidR="005E0009" w:rsidRPr="005E0009">
        <w:t>może mieć kompetencji do</w:t>
      </w:r>
      <w:r w:rsidR="00574971">
        <w:t xml:space="preserve"> </w:t>
      </w:r>
      <w:r w:rsidR="005E0009" w:rsidRPr="005E0009">
        <w:t>podejmowania rozstrzygnięć</w:t>
      </w:r>
      <w:r w:rsidR="009E18EF">
        <w:t xml:space="preserve"> w </w:t>
      </w:r>
      <w:r w:rsidR="005E0009" w:rsidRPr="005E0009">
        <w:t>tym zakresie.</w:t>
      </w:r>
    </w:p>
    <w:p w:rsidR="00225DCF" w:rsidRPr="00666228" w:rsidRDefault="00436A68" w:rsidP="00225DCF">
      <w:pPr>
        <w:pStyle w:val="ODESANIE"/>
        <w:rPr>
          <w:szCs w:val="26"/>
        </w:rPr>
      </w:pPr>
      <w:hyperlink w:anchor="_Portale_i_spotkania" w:history="1">
        <w:r w:rsidR="00225DCF" w:rsidRPr="00666228">
          <w:rPr>
            <w:rStyle w:val="Hipercze"/>
            <w:color w:val="C00000"/>
          </w:rPr>
          <w:t>Więcej</w:t>
        </w:r>
        <w:r w:rsidR="009E18EF">
          <w:rPr>
            <w:rStyle w:val="Hipercze"/>
            <w:color w:val="C00000"/>
          </w:rPr>
          <w:t xml:space="preserve"> o </w:t>
        </w:r>
        <w:r w:rsidR="00225DCF" w:rsidRPr="00666228">
          <w:rPr>
            <w:rStyle w:val="Hipercze"/>
            <w:color w:val="C00000"/>
          </w:rPr>
          <w:t>ograniczaniu dostępu do</w:t>
        </w:r>
        <w:r w:rsidR="00574971" w:rsidRPr="00666228">
          <w:rPr>
            <w:rStyle w:val="Hipercze"/>
            <w:color w:val="C00000"/>
          </w:rPr>
          <w:t xml:space="preserve"> </w:t>
        </w:r>
        <w:r w:rsidR="00225DCF" w:rsidRPr="00666228">
          <w:rPr>
            <w:rStyle w:val="Hipercze"/>
            <w:color w:val="C00000"/>
          </w:rPr>
          <w:t>służby publicznej wobec sędziów, asesorów</w:t>
        </w:r>
        <w:r w:rsidR="009E18EF">
          <w:rPr>
            <w:rStyle w:val="Hipercze"/>
            <w:color w:val="C00000"/>
          </w:rPr>
          <w:t xml:space="preserve"> i </w:t>
        </w:r>
        <w:r w:rsidR="00225DCF" w:rsidRPr="00666228">
          <w:rPr>
            <w:rStyle w:val="Hipercze"/>
            <w:color w:val="C00000"/>
          </w:rPr>
          <w:t>ławników na</w:t>
        </w:r>
        <w:r w:rsidR="00574971" w:rsidRPr="00666228">
          <w:rPr>
            <w:rStyle w:val="Hipercze"/>
            <w:color w:val="C00000"/>
          </w:rPr>
          <w:t xml:space="preserve"> </w:t>
        </w:r>
        <w:r w:rsidR="00225DCF" w:rsidRPr="00666228">
          <w:rPr>
            <w:rStyle w:val="Hipercze"/>
            <w:color w:val="C00000"/>
          </w:rPr>
          <w:t>skutek wprowadzenia wymogu posiadania wyłącznie obywatelstwa polskiego przy art. 60 (Prawo równego dostępu do</w:t>
        </w:r>
        <w:r w:rsidR="00574971" w:rsidRPr="00666228">
          <w:rPr>
            <w:rStyle w:val="Hipercze"/>
            <w:color w:val="C00000"/>
          </w:rPr>
          <w:t xml:space="preserve"> </w:t>
        </w:r>
        <w:r w:rsidR="00225DCF" w:rsidRPr="00666228">
          <w:rPr>
            <w:rStyle w:val="Hipercze"/>
            <w:color w:val="C00000"/>
          </w:rPr>
          <w:t>służby publicznej)</w:t>
        </w:r>
      </w:hyperlink>
      <w:r w:rsidR="008F2230">
        <w:rPr>
          <w:rStyle w:val="Hipercze"/>
          <w:color w:val="C00000"/>
        </w:rPr>
        <w:t xml:space="preserve"> </w:t>
      </w:r>
    </w:p>
    <w:p w:rsidR="002F1AED" w:rsidRPr="006148F7" w:rsidRDefault="002F1AED" w:rsidP="006F3E62">
      <w:pPr>
        <w:pStyle w:val="Nagwek5"/>
        <w:numPr>
          <w:ilvl w:val="0"/>
          <w:numId w:val="104"/>
        </w:numPr>
      </w:pPr>
      <w:bookmarkStart w:id="397" w:name="_Toc515021905"/>
      <w:r w:rsidRPr="006148F7">
        <w:t>Skarga nadzwyczajna</w:t>
      </w:r>
      <w:bookmarkEnd w:id="397"/>
    </w:p>
    <w:p w:rsidR="009848DD" w:rsidRDefault="00D5799A" w:rsidP="005E0009">
      <w:pPr>
        <w:pStyle w:val="Styl1"/>
        <w:ind w:left="207"/>
      </w:pPr>
      <w:r w:rsidRPr="006148F7">
        <w:t>Ustawa</w:t>
      </w:r>
      <w:r w:rsidR="009E18EF">
        <w:t xml:space="preserve"> o </w:t>
      </w:r>
      <w:r w:rsidRPr="006148F7">
        <w:t>SN wprowadz</w:t>
      </w:r>
      <w:r w:rsidR="00093F7C" w:rsidRPr="006148F7">
        <w:t>iła</w:t>
      </w:r>
      <w:r w:rsidRPr="006148F7">
        <w:t xml:space="preserve"> nowy środek zaskarżenia</w:t>
      </w:r>
      <w:r w:rsidR="009E18EF">
        <w:t xml:space="preserve"> w </w:t>
      </w:r>
      <w:r w:rsidRPr="006148F7">
        <w:t xml:space="preserve">postaci skargi nadzwyczajnej. Zdaniem Rzecznika idea </w:t>
      </w:r>
      <w:r w:rsidR="00093F7C" w:rsidRPr="006148F7">
        <w:t xml:space="preserve">ta </w:t>
      </w:r>
      <w:r w:rsidRPr="006148F7">
        <w:t>co</w:t>
      </w:r>
      <w:r w:rsidR="00F147D3">
        <w:t xml:space="preserve"> do</w:t>
      </w:r>
      <w:r w:rsidR="00574971">
        <w:t xml:space="preserve"> </w:t>
      </w:r>
      <w:r w:rsidRPr="006148F7">
        <w:t>zasady zasługuje na</w:t>
      </w:r>
      <w:r w:rsidR="00574971">
        <w:t xml:space="preserve"> </w:t>
      </w:r>
      <w:r w:rsidRPr="006148F7">
        <w:t>aprobatę, jednak tylko</w:t>
      </w:r>
      <w:r w:rsidR="009E18EF">
        <w:t xml:space="preserve"> w </w:t>
      </w:r>
      <w:r w:rsidRPr="006148F7">
        <w:t>tych sprawach,</w:t>
      </w:r>
      <w:r w:rsidR="009E18EF">
        <w:t xml:space="preserve"> w </w:t>
      </w:r>
      <w:r w:rsidRPr="006148F7">
        <w:t>których obowiązujący obecnie system prawny</w:t>
      </w:r>
      <w:r w:rsidR="00CC7107">
        <w:t xml:space="preserve"> nie</w:t>
      </w:r>
      <w:r w:rsidR="00574971">
        <w:t xml:space="preserve"> </w:t>
      </w:r>
      <w:r w:rsidRPr="006148F7">
        <w:t>przewiduje już takiego nadzwyczajnego środka prowadzącego</w:t>
      </w:r>
      <w:r w:rsidR="00F147D3">
        <w:t xml:space="preserve"> do</w:t>
      </w:r>
      <w:r w:rsidR="00574971">
        <w:t xml:space="preserve"> </w:t>
      </w:r>
      <w:r w:rsidRPr="006148F7">
        <w:t>uchylenia zaskarżonego prawomocnego orzeczenia. Środek ten powinien służyć naprawie błędów sądowych</w:t>
      </w:r>
      <w:r w:rsidR="009E18EF">
        <w:t xml:space="preserve"> i </w:t>
      </w:r>
      <w:r w:rsidRPr="006148F7">
        <w:t>mieć wyraźne, niezbyt odległe ramy czasowe wyznaczające jego dopuszczalność</w:t>
      </w:r>
      <w:r w:rsidR="009848DD">
        <w:t>.</w:t>
      </w:r>
    </w:p>
    <w:p w:rsidR="00D5799A" w:rsidRPr="006148F7" w:rsidRDefault="00D5799A" w:rsidP="005E0009">
      <w:pPr>
        <w:pStyle w:val="Styl1"/>
        <w:ind w:left="207"/>
      </w:pPr>
      <w:r w:rsidRPr="006148F7">
        <w:t>Tymczasem teraz</w:t>
      </w:r>
      <w:r w:rsidR="009E18EF">
        <w:t xml:space="preserve"> w </w:t>
      </w:r>
      <w:r w:rsidRPr="006148F7">
        <w:t>istotnej części spraw sądowych dopuszczalne będzie postępowanie</w:t>
      </w:r>
      <w:r w:rsidR="009E18EF">
        <w:t xml:space="preserve"> w </w:t>
      </w:r>
      <w:r w:rsidRPr="006148F7">
        <w:t>czterech instancjach, przy czym dwa szczeble tego postępowania będą obejmowały postępowanie nadzwyczajne już po uprawomocnieniu się orzeczenia sądowego.</w:t>
      </w:r>
    </w:p>
    <w:p w:rsidR="002F1AED" w:rsidRPr="006148F7" w:rsidRDefault="002F1AED" w:rsidP="006F3E62">
      <w:pPr>
        <w:pStyle w:val="Nagwek5"/>
        <w:numPr>
          <w:ilvl w:val="0"/>
          <w:numId w:val="104"/>
        </w:numPr>
      </w:pPr>
      <w:bookmarkStart w:id="398" w:name="_Toc515021906"/>
      <w:r w:rsidRPr="006148F7">
        <w:lastRenderedPageBreak/>
        <w:t>Nadzwyczajny Rzecznik Dyscyplinarny</w:t>
      </w:r>
      <w:bookmarkEnd w:id="398"/>
    </w:p>
    <w:p w:rsidR="00D50B44" w:rsidRDefault="005E0009" w:rsidP="005E0009">
      <w:pPr>
        <w:pStyle w:val="Styl1"/>
      </w:pPr>
      <w:r w:rsidRPr="005E0009">
        <w:t>Do</w:t>
      </w:r>
      <w:r w:rsidR="00574971">
        <w:t xml:space="preserve"> </w:t>
      </w:r>
      <w:r w:rsidRPr="005E0009">
        <w:t xml:space="preserve">prowadzenia sprawy dotyczącej sędziego Sądu Najwyższego </w:t>
      </w:r>
      <w:r>
        <w:t xml:space="preserve">Prezydent może </w:t>
      </w:r>
      <w:r w:rsidRPr="005E0009">
        <w:t>wyznacz</w:t>
      </w:r>
      <w:r>
        <w:t>yć</w:t>
      </w:r>
      <w:r w:rsidRPr="005E0009">
        <w:t xml:space="preserve"> Rzecznik</w:t>
      </w:r>
      <w:r>
        <w:t>a</w:t>
      </w:r>
      <w:r w:rsidRPr="005E0009">
        <w:t xml:space="preserve"> Dyscyplinarn</w:t>
      </w:r>
      <w:r>
        <w:t>ego</w:t>
      </w:r>
      <w:r w:rsidRPr="005E0009">
        <w:t xml:space="preserve"> (NRZD) również spośród prokuratorów Prokuratury Krajowej</w:t>
      </w:r>
      <w:r w:rsidR="00D50B44">
        <w:t>.</w:t>
      </w:r>
    </w:p>
    <w:p w:rsidR="005E0009" w:rsidRPr="005E0009" w:rsidRDefault="00D50B44" w:rsidP="005E0009">
      <w:pPr>
        <w:pStyle w:val="Styl1"/>
      </w:pPr>
      <w:r>
        <w:t xml:space="preserve"> </w:t>
      </w:r>
      <w:r w:rsidR="005E0009" w:rsidRPr="005E0009">
        <w:t>Co więcej, jeżeli Prezydent</w:t>
      </w:r>
      <w:r w:rsidR="009E18EF">
        <w:t xml:space="preserve"> w </w:t>
      </w:r>
      <w:r w:rsidR="005E0009" w:rsidRPr="005E0009">
        <w:t>sprawie przewinień dyscyplinarnych wyczerpujących znamiona umyślnych przestępstw ściganych</w:t>
      </w:r>
      <w:r w:rsidR="009E18EF">
        <w:t xml:space="preserve"> z </w:t>
      </w:r>
      <w:r w:rsidR="005E0009" w:rsidRPr="005E0009">
        <w:t>oskarżenia publicznego nie</w:t>
      </w:r>
      <w:r w:rsidR="00574971">
        <w:t xml:space="preserve"> </w:t>
      </w:r>
      <w:r w:rsidR="005E0009" w:rsidRPr="005E0009">
        <w:t>wyznaczył NRZD, uprawnienie to może przejąć Minister Sprawiedliwości.</w:t>
      </w:r>
    </w:p>
    <w:p w:rsidR="005E0009" w:rsidRPr="005E0009" w:rsidRDefault="005E0009" w:rsidP="005E0009">
      <w:pPr>
        <w:pStyle w:val="Styl1"/>
      </w:pPr>
      <w:r w:rsidRPr="005E0009">
        <w:t>Propozycja włączenia prokuratorów</w:t>
      </w:r>
      <w:r w:rsidR="009E18EF">
        <w:t xml:space="preserve"> w </w:t>
      </w:r>
      <w:r w:rsidRPr="005E0009">
        <w:t>postępowanie dyscyplinarne</w:t>
      </w:r>
      <w:r>
        <w:t xml:space="preserve"> wobec</w:t>
      </w:r>
      <w:r w:rsidR="00630BA4">
        <w:t xml:space="preserve"> </w:t>
      </w:r>
      <w:r w:rsidRPr="005E0009">
        <w:t>sędziów oraz mianowanie NRZD przez przedstawicieli władzy wykonawczej prowadzi do ingerencji przedstawicieli władzy wykonawczej</w:t>
      </w:r>
      <w:r w:rsidR="009E18EF">
        <w:t xml:space="preserve"> w </w:t>
      </w:r>
      <w:r w:rsidRPr="005E0009">
        <w:t>sprawowanie władzy sądowniczej</w:t>
      </w:r>
      <w:r w:rsidR="009E18EF">
        <w:t xml:space="preserve"> i </w:t>
      </w:r>
      <w:r w:rsidRPr="005E0009">
        <w:t>za</w:t>
      </w:r>
      <w:r w:rsidR="00504AB3">
        <w:t>c</w:t>
      </w:r>
      <w:r w:rsidRPr="005E0009">
        <w:t>hwianie równowagi pomiędzy tymi władzami.</w:t>
      </w:r>
    </w:p>
    <w:p w:rsidR="005E0009" w:rsidRPr="005E0009" w:rsidRDefault="005E0009" w:rsidP="005E0009">
      <w:pPr>
        <w:pStyle w:val="Styl1"/>
      </w:pPr>
      <w:r w:rsidRPr="005E0009">
        <w:t>Zastrzeżenia Rzecznika wzbudziły także zmiany przyczyniające się do</w:t>
      </w:r>
      <w:r w:rsidR="00574971">
        <w:t xml:space="preserve"> </w:t>
      </w:r>
      <w:r w:rsidRPr="005E0009">
        <w:t>dalszego nieuzasadnionego wzmocnienia pozycji Izby Dyscyplinarnej SN oraz kierującego jej pracami Prezesa kosztem ograniczenia uprawnień Pierwszego Prezesa Sądu Najwyższego.</w:t>
      </w:r>
    </w:p>
    <w:p w:rsidR="005E0009" w:rsidRPr="005E0009" w:rsidRDefault="005E0009" w:rsidP="006F3E62">
      <w:pPr>
        <w:pStyle w:val="Nagwek5"/>
        <w:numPr>
          <w:ilvl w:val="0"/>
          <w:numId w:val="104"/>
        </w:numPr>
      </w:pPr>
      <w:bookmarkStart w:id="399" w:name="_Toc515021907"/>
      <w:r w:rsidRPr="005E0009">
        <w:t>Izba Kontroli Nadzwyczajnej</w:t>
      </w:r>
      <w:r w:rsidR="009E18EF">
        <w:t xml:space="preserve"> i </w:t>
      </w:r>
      <w:r w:rsidRPr="005E0009">
        <w:t>Spraw Publicznych</w:t>
      </w:r>
      <w:bookmarkEnd w:id="399"/>
    </w:p>
    <w:p w:rsidR="005E0009" w:rsidRPr="005E0009" w:rsidRDefault="005E0009" w:rsidP="005E0009">
      <w:pPr>
        <w:pStyle w:val="Styl1"/>
      </w:pPr>
      <w:r w:rsidRPr="005E0009">
        <w:t>Wątpliwości budzi utworzenie</w:t>
      </w:r>
      <w:r w:rsidR="009E18EF">
        <w:t xml:space="preserve"> w </w:t>
      </w:r>
      <w:r w:rsidRPr="005E0009">
        <w:t>Sądzie Najwyższym Izby Nadzwyczajnej</w:t>
      </w:r>
      <w:r w:rsidR="009E18EF">
        <w:t xml:space="preserve"> i </w:t>
      </w:r>
      <w:r w:rsidRPr="005E0009">
        <w:t>Spraw Publicznych, która ma rozpoznawać m.in. skargi nadzwyczajne wnoszone także</w:t>
      </w:r>
      <w:r w:rsidR="009E18EF">
        <w:t xml:space="preserve"> w </w:t>
      </w:r>
      <w:r w:rsidRPr="005E0009">
        <w:t>sprawach, które były już przedmiotem rozpoznania Sądu Najwyższego</w:t>
      </w:r>
      <w:r w:rsidR="009E18EF">
        <w:t xml:space="preserve"> w </w:t>
      </w:r>
      <w:r w:rsidRPr="005E0009">
        <w:t>trybie kasacyjnym, jak również rozstrzygać</w:t>
      </w:r>
      <w:r w:rsidR="009E18EF">
        <w:t xml:space="preserve"> o </w:t>
      </w:r>
      <w:r w:rsidRPr="005E0009">
        <w:t>ważności wyborów.</w:t>
      </w:r>
    </w:p>
    <w:p w:rsidR="005E0009" w:rsidRPr="005E0009" w:rsidRDefault="005E0009" w:rsidP="005E0009">
      <w:pPr>
        <w:pStyle w:val="Styl1"/>
      </w:pPr>
      <w:r w:rsidRPr="005E0009">
        <w:t>Izba ta złożona wyłącznie</w:t>
      </w:r>
      <w:r w:rsidR="009E18EF">
        <w:t xml:space="preserve"> z </w:t>
      </w:r>
      <w:r w:rsidRPr="005E0009">
        <w:t>nowych sędziów, wyłonionych przez nową, wybraną przez polityków KRS, będzie sprawować nadzór judykacyjny nie</w:t>
      </w:r>
      <w:r w:rsidR="00574971">
        <w:t xml:space="preserve"> </w:t>
      </w:r>
      <w:r w:rsidRPr="005E0009">
        <w:t>tylko nad sądami niższych instancji, ale nad orzecznictwem Sądu Najwyższego, co pozostaje</w:t>
      </w:r>
      <w:r w:rsidR="009E18EF">
        <w:t xml:space="preserve"> w </w:t>
      </w:r>
      <w:r w:rsidRPr="005E0009">
        <w:t>kolizji</w:t>
      </w:r>
      <w:r w:rsidR="009E18EF">
        <w:t xml:space="preserve"> z </w:t>
      </w:r>
      <w:r w:rsidRPr="005E0009">
        <w:t>przepisami Konstytucji wyznaczającymi granice tego nadzoru Sądu Najwyższego</w:t>
      </w:r>
      <w:r w:rsidR="009E18EF">
        <w:t xml:space="preserve"> i </w:t>
      </w:r>
      <w:r w:rsidRPr="005E0009">
        <w:t>które przewidują, że nadzór jest sprawowany nad działalnością sądów powszechnych</w:t>
      </w:r>
      <w:r w:rsidR="009E18EF">
        <w:t xml:space="preserve"> i </w:t>
      </w:r>
      <w:r w:rsidRPr="005E0009">
        <w:t>wojskowych</w:t>
      </w:r>
      <w:r w:rsidR="009E18EF">
        <w:t xml:space="preserve"> w </w:t>
      </w:r>
      <w:r w:rsidRPr="005E0009">
        <w:t>zakresie orzekania.</w:t>
      </w:r>
    </w:p>
    <w:p w:rsidR="009848DD" w:rsidRDefault="005E0009" w:rsidP="005E0009">
      <w:pPr>
        <w:pStyle w:val="Styl1"/>
      </w:pPr>
      <w:r w:rsidRPr="005E0009">
        <w:t>Wątpliwości dotyczą również tego, że</w:t>
      </w:r>
      <w:r w:rsidR="00574971">
        <w:t xml:space="preserve"> </w:t>
      </w:r>
      <w:r w:rsidRPr="005E0009">
        <w:t>Izba ta będzie też decydować</w:t>
      </w:r>
      <w:r w:rsidR="009E18EF">
        <w:t xml:space="preserve"> o </w:t>
      </w:r>
      <w:r w:rsidRPr="005E0009">
        <w:t>ważności wyborów. Tymczasem sposób jej ukształtowania będzie wywoływał</w:t>
      </w:r>
      <w:r w:rsidR="009E18EF">
        <w:t xml:space="preserve"> w </w:t>
      </w:r>
      <w:r w:rsidRPr="005E0009">
        <w:t>opinii publicznej wątpliwości co do</w:t>
      </w:r>
      <w:r w:rsidR="00574971">
        <w:t xml:space="preserve"> </w:t>
      </w:r>
      <w:r w:rsidRPr="005E0009">
        <w:t>bezstronności</w:t>
      </w:r>
      <w:r w:rsidR="009E18EF">
        <w:t xml:space="preserve"> w </w:t>
      </w:r>
      <w:r w:rsidRPr="005E0009">
        <w:t>zakresie rozstrzygania</w:t>
      </w:r>
      <w:r w:rsidR="009E18EF">
        <w:t xml:space="preserve"> o </w:t>
      </w:r>
      <w:r w:rsidRPr="005E0009">
        <w:t>ważności wyborów.</w:t>
      </w:r>
    </w:p>
    <w:p w:rsidR="00F147D3" w:rsidRDefault="0087628A" w:rsidP="004C2686">
      <w:pPr>
        <w:pStyle w:val="Nagwek4"/>
      </w:pPr>
      <w:bookmarkStart w:id="400" w:name="_Toc513723076"/>
      <w:bookmarkStart w:id="401" w:name="_Toc515021908"/>
      <w:r w:rsidRPr="00A260F9">
        <w:lastRenderedPageBreak/>
        <w:t>Opinie organów międzynarodowych</w:t>
      </w:r>
      <w:r w:rsidR="00BF69A5" w:rsidRPr="00A260F9">
        <w:t xml:space="preserve"> na</w:t>
      </w:r>
      <w:r w:rsidR="00574971">
        <w:t xml:space="preserve"> </w:t>
      </w:r>
      <w:r w:rsidRPr="00A260F9">
        <w:t>temat zmian prawnych</w:t>
      </w:r>
      <w:bookmarkEnd w:id="400"/>
      <w:bookmarkEnd w:id="401"/>
    </w:p>
    <w:p w:rsidR="00A260F9" w:rsidRPr="00D54245" w:rsidRDefault="00A260F9" w:rsidP="006F3E62">
      <w:pPr>
        <w:pStyle w:val="Nagwek5"/>
        <w:numPr>
          <w:ilvl w:val="0"/>
          <w:numId w:val="119"/>
        </w:numPr>
      </w:pPr>
      <w:bookmarkStart w:id="402" w:name="_Toc515021909"/>
      <w:r w:rsidRPr="00D54245">
        <w:t xml:space="preserve">Opinie </w:t>
      </w:r>
      <w:r w:rsidRPr="009848DD">
        <w:t>OBWE</w:t>
      </w:r>
      <w:bookmarkEnd w:id="402"/>
    </w:p>
    <w:p w:rsidR="009848DD" w:rsidRDefault="00A260F9" w:rsidP="007065D7">
      <w:pPr>
        <w:pStyle w:val="Styl1"/>
        <w:numPr>
          <w:ilvl w:val="0"/>
          <w:numId w:val="89"/>
        </w:numPr>
      </w:pPr>
      <w:r w:rsidRPr="00D54245">
        <w:t>W opinii końcowej</w:t>
      </w:r>
      <w:r w:rsidR="009E18EF">
        <w:t xml:space="preserve"> z </w:t>
      </w:r>
      <w:r w:rsidRPr="00D54245">
        <w:t xml:space="preserve">dnia 5 maja </w:t>
      </w:r>
      <w:r w:rsidR="00422151">
        <w:t>2017</w:t>
      </w:r>
      <w:r w:rsidR="00574971">
        <w:t xml:space="preserve"> </w:t>
      </w:r>
      <w:r w:rsidR="00417C70">
        <w:t xml:space="preserve">r. </w:t>
      </w:r>
      <w:r w:rsidRPr="00D54245">
        <w:t>dotyczącej projektu ustawy</w:t>
      </w:r>
      <w:r w:rsidR="009E18EF">
        <w:t xml:space="preserve"> o </w:t>
      </w:r>
      <w:r w:rsidRPr="00D54245">
        <w:t>zmianie ustawy</w:t>
      </w:r>
      <w:r w:rsidR="009E18EF">
        <w:t xml:space="preserve"> o </w:t>
      </w:r>
      <w:r w:rsidRPr="00D54245">
        <w:t>Krajowej Radzie Sądownictwa OBWE wskazało,</w:t>
      </w:r>
      <w:r w:rsidR="00CC7107">
        <w:t xml:space="preserve"> że</w:t>
      </w:r>
      <w:r w:rsidR="00574971">
        <w:t xml:space="preserve"> </w:t>
      </w:r>
      <w:r w:rsidRPr="00D54245">
        <w:t>władz</w:t>
      </w:r>
      <w:r w:rsidR="008D2B28">
        <w:t>e</w:t>
      </w:r>
      <w:r w:rsidRPr="00D54245">
        <w:t xml:space="preserve"> ustawodawcza</w:t>
      </w:r>
      <w:r w:rsidR="009E18EF">
        <w:t xml:space="preserve"> i </w:t>
      </w:r>
      <w:r w:rsidRPr="00D54245">
        <w:t xml:space="preserve">wykonawcza </w:t>
      </w:r>
      <w:r>
        <w:t xml:space="preserve">po zmianach prawa będą </w:t>
      </w:r>
      <w:r w:rsidRPr="00D54245">
        <w:t>mogły wywierać decydujący wpływ na proces wyboru sędziów. Zagroziłoby to niezależności organu, którego głównym celem jest zagwarantowanie niezależności sądów</w:t>
      </w:r>
      <w:r w:rsidR="009E18EF">
        <w:t xml:space="preserve"> w </w:t>
      </w:r>
      <w:r w:rsidRPr="00D54245">
        <w:t>Polsce</w:t>
      </w:r>
      <w:r w:rsidR="009848DD">
        <w:t>.</w:t>
      </w:r>
    </w:p>
    <w:p w:rsidR="009848DD" w:rsidRDefault="00A260F9" w:rsidP="00A260F9">
      <w:pPr>
        <w:pStyle w:val="Styl1"/>
      </w:pPr>
      <w:r w:rsidRPr="00246836">
        <w:t xml:space="preserve">Zmiany </w:t>
      </w:r>
      <w:r w:rsidR="008F2230" w:rsidRPr="00246836">
        <w:t>zaproponowane</w:t>
      </w:r>
      <w:r w:rsidR="009E18EF">
        <w:t xml:space="preserve"> w </w:t>
      </w:r>
      <w:r w:rsidR="00246836" w:rsidRPr="00246836">
        <w:t>projekcie ustawy</w:t>
      </w:r>
      <w:r w:rsidR="009E18EF">
        <w:t xml:space="preserve"> o </w:t>
      </w:r>
      <w:r w:rsidR="00246836" w:rsidRPr="00246836">
        <w:t xml:space="preserve">KRS </w:t>
      </w:r>
      <w:r w:rsidRPr="00D54245">
        <w:t>budzą poważne obawy związane</w:t>
      </w:r>
      <w:r w:rsidR="009E18EF">
        <w:t xml:space="preserve"> z </w:t>
      </w:r>
      <w:r w:rsidRPr="00D54245">
        <w:t>podstawowymi zasadami demokracji,</w:t>
      </w:r>
      <w:r w:rsidR="009E18EF">
        <w:t xml:space="preserve"> w </w:t>
      </w:r>
      <w:r w:rsidRPr="00D54245">
        <w:t>szczególności podziałem władz</w:t>
      </w:r>
      <w:r w:rsidR="009E18EF">
        <w:t xml:space="preserve"> i </w:t>
      </w:r>
      <w:r w:rsidRPr="00D54245">
        <w:t>niezależnością władzy sądowniczej.</w:t>
      </w:r>
      <w:r w:rsidR="002A597D">
        <w:t xml:space="preserve"> </w:t>
      </w:r>
      <w:r w:rsidRPr="00D54245">
        <w:t>Mogą one również wpłynąć na zaufanie społeczne</w:t>
      </w:r>
      <w:r w:rsidR="00F147D3">
        <w:t xml:space="preserve"> do</w:t>
      </w:r>
      <w:r w:rsidR="00574971">
        <w:t xml:space="preserve"> </w:t>
      </w:r>
      <w:r w:rsidRPr="00D54245">
        <w:t>sądownictwa,</w:t>
      </w:r>
      <w:r w:rsidR="00CC7107">
        <w:t xml:space="preserve"> a</w:t>
      </w:r>
      <w:r w:rsidR="00574971">
        <w:t xml:space="preserve"> </w:t>
      </w:r>
      <w:r w:rsidRPr="00D54245">
        <w:t>także jego legitymizację</w:t>
      </w:r>
      <w:r w:rsidR="009E18EF">
        <w:t xml:space="preserve"> i </w:t>
      </w:r>
      <w:r w:rsidRPr="00D54245">
        <w:t xml:space="preserve">wiarygodność. Ich </w:t>
      </w:r>
      <w:r w:rsidRPr="00A260F9">
        <w:t>przyjęcie</w:t>
      </w:r>
      <w:r w:rsidRPr="00D54245">
        <w:t xml:space="preserve"> podważy podstawy demokratycznego</w:t>
      </w:r>
      <w:r w:rsidR="009E18EF">
        <w:t xml:space="preserve"> i </w:t>
      </w:r>
      <w:r w:rsidRPr="00D54245">
        <w:t>praworządnego społeczeństwa opartego na rządach prawa,</w:t>
      </w:r>
      <w:r w:rsidR="00F147D3">
        <w:t xml:space="preserve"> do</w:t>
      </w:r>
      <w:r w:rsidR="00574971">
        <w:t xml:space="preserve"> </w:t>
      </w:r>
      <w:r w:rsidRPr="00D54245">
        <w:t>poszanowania których państwa OBWE zobowiązały się, uznając je za warunek konieczny</w:t>
      </w:r>
      <w:r w:rsidR="00F147D3">
        <w:t xml:space="preserve"> do</w:t>
      </w:r>
      <w:r w:rsidR="00574971">
        <w:t xml:space="preserve"> </w:t>
      </w:r>
      <w:r w:rsidRPr="00D54245">
        <w:t>osiągnięcia bezpieczeństwa, sprawiedliwości</w:t>
      </w:r>
      <w:r w:rsidR="009E18EF">
        <w:t xml:space="preserve"> i </w:t>
      </w:r>
      <w:r w:rsidRPr="00D54245">
        <w:t>stabilności</w:t>
      </w:r>
      <w:r w:rsidR="009848DD">
        <w:t>.</w:t>
      </w:r>
    </w:p>
    <w:p w:rsidR="00A260F9" w:rsidRDefault="00A260F9" w:rsidP="00A260F9">
      <w:pPr>
        <w:pStyle w:val="Styl1"/>
      </w:pPr>
      <w:r w:rsidRPr="00D54245">
        <w:t xml:space="preserve">W </w:t>
      </w:r>
      <w:r w:rsidRPr="00A260F9">
        <w:t>ocenie</w:t>
      </w:r>
      <w:r w:rsidRPr="00D54245">
        <w:t xml:space="preserve"> OBWE zawarta</w:t>
      </w:r>
      <w:r w:rsidR="009E18EF">
        <w:t xml:space="preserve"> w </w:t>
      </w:r>
      <w:r w:rsidRPr="00D54245">
        <w:t>projekcie propozycja, aby odebrać władzy sądowniczej uprawnienia</w:t>
      </w:r>
      <w:r w:rsidR="00F147D3">
        <w:t xml:space="preserve"> do</w:t>
      </w:r>
      <w:r w:rsidR="00574971">
        <w:t xml:space="preserve"> </w:t>
      </w:r>
      <w:r w:rsidRPr="00D54245">
        <w:t>wyboru sędziów zasiadających</w:t>
      </w:r>
      <w:r w:rsidR="009E18EF">
        <w:t xml:space="preserve"> w </w:t>
      </w:r>
      <w:r w:rsidRPr="00D54245">
        <w:t>Krajowej Radzie Sądownictwa</w:t>
      </w:r>
      <w:r w:rsidR="009E18EF">
        <w:t xml:space="preserve"> i </w:t>
      </w:r>
      <w:r w:rsidRPr="00D54245">
        <w:t>przekazać je władzy ustawodawczej, skutkuje ryzykiem zwiększenia ingerencji politycznej</w:t>
      </w:r>
      <w:r w:rsidR="009E18EF">
        <w:t xml:space="preserve"> w </w:t>
      </w:r>
      <w:r w:rsidRPr="00D54245">
        <w:t>zarządzanie wymiarem sprawiedliwości, co może</w:t>
      </w:r>
      <w:r w:rsidR="009E18EF">
        <w:t xml:space="preserve"> w </w:t>
      </w:r>
      <w:r w:rsidRPr="00D54245">
        <w:t>konsekwencji nieść negatywne skutki dla niezależności sądownictwa</w:t>
      </w:r>
      <w:r w:rsidR="009E18EF">
        <w:t xml:space="preserve"> w </w:t>
      </w:r>
      <w:r w:rsidRPr="00D54245">
        <w:t>Polsce. Podejście takie jest też sprzeczne</w:t>
      </w:r>
      <w:r w:rsidR="009E18EF">
        <w:t xml:space="preserve"> z </w:t>
      </w:r>
      <w:r w:rsidRPr="00D54245">
        <w:t>międzynarodowymi</w:t>
      </w:r>
      <w:r w:rsidR="009E18EF">
        <w:t xml:space="preserve"> i </w:t>
      </w:r>
      <w:r w:rsidRPr="00D54245">
        <w:t>regionalnymi zaleceniami,</w:t>
      </w:r>
      <w:r w:rsidR="009E18EF">
        <w:t xml:space="preserve"> w </w:t>
      </w:r>
      <w:r w:rsidRPr="00D54245">
        <w:t>których stwierdza się,</w:t>
      </w:r>
      <w:r w:rsidR="00CC7107">
        <w:t xml:space="preserve"> że</w:t>
      </w:r>
      <w:r w:rsidR="00574971">
        <w:t xml:space="preserve"> </w:t>
      </w:r>
      <w:r w:rsidRPr="00D54245">
        <w:t>członków rad sądownictwa powinna wybierać władza sądownicza.</w:t>
      </w:r>
    </w:p>
    <w:p w:rsidR="00A848B1" w:rsidRPr="00D54245" w:rsidRDefault="00A848B1" w:rsidP="00A260F9">
      <w:pPr>
        <w:pStyle w:val="Styl1"/>
      </w:pPr>
    </w:p>
    <w:p w:rsidR="009848DD" w:rsidRDefault="00A260F9" w:rsidP="007065D7">
      <w:pPr>
        <w:pStyle w:val="Styl1"/>
        <w:numPr>
          <w:ilvl w:val="0"/>
          <w:numId w:val="89"/>
        </w:numPr>
      </w:pPr>
      <w:r w:rsidRPr="00A260F9">
        <w:t>W opinii końcowej</w:t>
      </w:r>
      <w:r w:rsidR="009E18EF">
        <w:t xml:space="preserve"> z </w:t>
      </w:r>
      <w:r w:rsidRPr="00A260F9">
        <w:t xml:space="preserve">30 sierpnia </w:t>
      </w:r>
      <w:r w:rsidR="00422151">
        <w:t>2017</w:t>
      </w:r>
      <w:r w:rsidR="00574971">
        <w:t xml:space="preserve"> </w:t>
      </w:r>
      <w:r w:rsidR="00417C70">
        <w:t xml:space="preserve">r. </w:t>
      </w:r>
      <w:r w:rsidRPr="00A260F9">
        <w:t>dotyczącej niektórych przepisów projektu ustawy</w:t>
      </w:r>
      <w:r w:rsidR="009E18EF">
        <w:t xml:space="preserve"> o </w:t>
      </w:r>
      <w:r w:rsidRPr="00A260F9">
        <w:t>Sądzie Najwyższym OBWE dostrzegł</w:t>
      </w:r>
      <w:r w:rsidR="001430FD">
        <w:t>a</w:t>
      </w:r>
      <w:r w:rsidRPr="00A260F9">
        <w:t>,</w:t>
      </w:r>
      <w:r w:rsidR="00CC7107">
        <w:t xml:space="preserve"> że</w:t>
      </w:r>
      <w:r w:rsidR="00574971">
        <w:t xml:space="preserve"> </w:t>
      </w:r>
      <w:r w:rsidRPr="00A260F9">
        <w:t>przepisy są niezgodne</w:t>
      </w:r>
      <w:r w:rsidR="009E18EF">
        <w:t xml:space="preserve"> z </w:t>
      </w:r>
      <w:r w:rsidRPr="00A260F9">
        <w:t>międzynarodowymi standardami oraz zobowiązaniami OBWE dotyczącymi niezależności</w:t>
      </w:r>
      <w:r w:rsidR="009E18EF">
        <w:t xml:space="preserve"> i </w:t>
      </w:r>
      <w:r w:rsidRPr="00A260F9">
        <w:t>bezstronności sądownictwa</w:t>
      </w:r>
      <w:r w:rsidR="009E18EF">
        <w:t xml:space="preserve"> i </w:t>
      </w:r>
      <w:r w:rsidR="00CC7107">
        <w:t>nie</w:t>
      </w:r>
      <w:r w:rsidR="00574971">
        <w:t xml:space="preserve"> </w:t>
      </w:r>
      <w:r w:rsidRPr="00A260F9">
        <w:t>powinny zostać przyjęte. Odnosi się to</w:t>
      </w:r>
      <w:r w:rsidR="009E18EF">
        <w:t xml:space="preserve"> w </w:t>
      </w:r>
      <w:r w:rsidRPr="00A260F9">
        <w:t>szczególności</w:t>
      </w:r>
      <w:r w:rsidR="00F147D3">
        <w:t xml:space="preserve"> do</w:t>
      </w:r>
      <w:r w:rsidR="00574971">
        <w:t xml:space="preserve"> </w:t>
      </w:r>
      <w:r w:rsidRPr="00A260F9">
        <w:t>przepisów dotyczących ustawowego przejścia</w:t>
      </w:r>
      <w:r w:rsidR="009E18EF">
        <w:t xml:space="preserve"> w </w:t>
      </w:r>
      <w:r w:rsidRPr="00A260F9">
        <w:t xml:space="preserve">stan spoczynku obecnych sędziów Sądu Najwyższego, </w:t>
      </w:r>
      <w:r w:rsidRPr="00A260F9">
        <w:lastRenderedPageBreak/>
        <w:t>powoływania sędziów</w:t>
      </w:r>
      <w:r w:rsidR="009E18EF">
        <w:t xml:space="preserve"> w </w:t>
      </w:r>
      <w:r w:rsidRPr="00A260F9">
        <w:t>ich miejsce oraz większego zaangażowania Ministra Sprawiedliwości/Prokuratora Generalnego</w:t>
      </w:r>
      <w:r w:rsidR="009E18EF">
        <w:t xml:space="preserve"> w </w:t>
      </w:r>
      <w:r w:rsidRPr="00A260F9">
        <w:t>postępowania dyscyplinarne wszczynane przeciwko sędziom Sądu Najwyższego</w:t>
      </w:r>
      <w:r w:rsidR="009848DD">
        <w:t>.</w:t>
      </w:r>
    </w:p>
    <w:p w:rsidR="00246836" w:rsidRPr="00246836" w:rsidRDefault="00246836" w:rsidP="00246836">
      <w:pPr>
        <w:pStyle w:val="Styl1"/>
      </w:pPr>
      <w:r w:rsidRPr="00246836">
        <w:t>Podniesiono również, że</w:t>
      </w:r>
      <w:r w:rsidR="00574971">
        <w:t xml:space="preserve"> </w:t>
      </w:r>
      <w:r w:rsidRPr="00246836">
        <w:t>projekt nie</w:t>
      </w:r>
      <w:r w:rsidR="00574971">
        <w:t xml:space="preserve"> </w:t>
      </w:r>
      <w:r w:rsidRPr="00246836">
        <w:t>został poddany szerokim konsultacjom</w:t>
      </w:r>
      <w:r w:rsidR="009E18EF">
        <w:t xml:space="preserve"> z </w:t>
      </w:r>
      <w:r w:rsidRPr="00246836">
        <w:t>udziałem najważniejszych zainteresowanych stron, zwłaszcza tych, których będzie on dotyczyć, takich jak przedstawiciele Sądu Najwyższego</w:t>
      </w:r>
      <w:r w:rsidR="009E18EF">
        <w:t xml:space="preserve"> i </w:t>
      </w:r>
      <w:r w:rsidRPr="00246836">
        <w:t>wymiaru sprawiedliwości, OBWE/ODIHR przypomniało, że</w:t>
      </w:r>
      <w:r w:rsidR="00574971">
        <w:t xml:space="preserve"> </w:t>
      </w:r>
      <w:r w:rsidRPr="00246836">
        <w:t>inicjując fundamentalne reformy wymiaru sprawiedliwości, należy konsultować się</w:t>
      </w:r>
      <w:r w:rsidR="009E18EF">
        <w:t xml:space="preserve"> z </w:t>
      </w:r>
      <w:r w:rsidRPr="00246836">
        <w:t>przedstawicielami sądownictwa</w:t>
      </w:r>
      <w:r w:rsidR="009E18EF">
        <w:t xml:space="preserve"> i </w:t>
      </w:r>
      <w:r w:rsidRPr="00246836">
        <w:t>społeczeństwa</w:t>
      </w:r>
      <w:r w:rsidRPr="00246836">
        <w:rPr>
          <w:spacing w:val="10"/>
          <w:vertAlign w:val="superscript"/>
        </w:rPr>
        <w:footnoteReference w:id="392"/>
      </w:r>
      <w:r w:rsidRPr="00246836">
        <w:rPr>
          <w:spacing w:val="10"/>
        </w:rPr>
        <w:t xml:space="preserve"> Wszelkie wnioski ustawodawcze</w:t>
      </w:r>
      <w:r w:rsidR="009E18EF">
        <w:rPr>
          <w:spacing w:val="10"/>
        </w:rPr>
        <w:t xml:space="preserve"> w </w:t>
      </w:r>
      <w:r w:rsidRPr="00246836">
        <w:rPr>
          <w:spacing w:val="10"/>
        </w:rPr>
        <w:t>dziedzinie reformy sądownictwa powinny być przedmiotem szeroko zakrojonych konsultacji na wszystkich etapach opracowywania aktu prawnego – od</w:t>
      </w:r>
      <w:r w:rsidR="00574971">
        <w:rPr>
          <w:spacing w:val="10"/>
        </w:rPr>
        <w:t xml:space="preserve"> </w:t>
      </w:r>
      <w:r w:rsidRPr="00246836">
        <w:rPr>
          <w:spacing w:val="10"/>
        </w:rPr>
        <w:t xml:space="preserve">początku </w:t>
      </w:r>
      <w:r w:rsidRPr="00246836">
        <w:t>formułowania polityki poprzez debatę</w:t>
      </w:r>
      <w:r w:rsidR="009E18EF">
        <w:t xml:space="preserve"> w </w:t>
      </w:r>
      <w:r w:rsidRPr="00246836">
        <w:t>parlamencie aż do</w:t>
      </w:r>
      <w:r w:rsidR="00574971">
        <w:t xml:space="preserve"> </w:t>
      </w:r>
      <w:r w:rsidRPr="00246836">
        <w:t>chwili uchwalenia nowego prawa.</w:t>
      </w:r>
    </w:p>
    <w:p w:rsidR="00F147D3" w:rsidRDefault="00A260F9" w:rsidP="00A260F9">
      <w:pPr>
        <w:pStyle w:val="Styl1"/>
      </w:pPr>
      <w:r w:rsidRPr="00D54245">
        <w:t>W świetle międzynarodowych standardów oraz dobrych praktyk dotyczących praw człowieka</w:t>
      </w:r>
      <w:r w:rsidR="009E18EF">
        <w:t xml:space="preserve"> i </w:t>
      </w:r>
      <w:r w:rsidRPr="00D54245">
        <w:t xml:space="preserve">praworządności OBWE/ODIHR doradziło odrzucenie </w:t>
      </w:r>
      <w:r w:rsidR="008D2B28">
        <w:t>p</w:t>
      </w:r>
      <w:r w:rsidRPr="00D54245">
        <w:t xml:space="preserve">rojektu </w:t>
      </w:r>
      <w:r w:rsidR="008D2B28">
        <w:t>u</w:t>
      </w:r>
      <w:r w:rsidRPr="00D54245">
        <w:t>stawy</w:t>
      </w:r>
      <w:r w:rsidR="009E18EF">
        <w:t xml:space="preserve"> w </w:t>
      </w:r>
      <w:r w:rsidRPr="00D54245">
        <w:t>całości,</w:t>
      </w:r>
      <w:r w:rsidR="00CC7107">
        <w:t xml:space="preserve"> a</w:t>
      </w:r>
      <w:r w:rsidR="009E18EF">
        <w:t xml:space="preserve"> w </w:t>
      </w:r>
      <w:r w:rsidRPr="00D54245">
        <w:t>szczególności:</w:t>
      </w:r>
    </w:p>
    <w:p w:rsidR="008D2B28" w:rsidRDefault="001430FD" w:rsidP="007065D7">
      <w:pPr>
        <w:pStyle w:val="Styl1"/>
        <w:numPr>
          <w:ilvl w:val="0"/>
          <w:numId w:val="90"/>
        </w:numPr>
      </w:pPr>
      <w:r>
        <w:t xml:space="preserve">usunięcie </w:t>
      </w:r>
      <w:r w:rsidR="008D2B28">
        <w:t>przepisów dotyczących przymusowego przeniesienia</w:t>
      </w:r>
      <w:r w:rsidR="009E18EF">
        <w:t xml:space="preserve"> w </w:t>
      </w:r>
      <w:r w:rsidR="008D2B28">
        <w:t>stan spoczynku sędziów Sądu Najwyższego, procedury pozostawiania ich</w:t>
      </w:r>
      <w:r w:rsidR="009E18EF">
        <w:t xml:space="preserve"> w </w:t>
      </w:r>
      <w:r w:rsidR="008D2B28">
        <w:t>stanie czynnym oraz procedury powoływania sędziów na ich miejsce</w:t>
      </w:r>
      <w:r w:rsidR="00A848B1">
        <w:t>;</w:t>
      </w:r>
    </w:p>
    <w:p w:rsidR="00F147D3" w:rsidRDefault="008D2B28" w:rsidP="007065D7">
      <w:pPr>
        <w:pStyle w:val="Styl1"/>
        <w:numPr>
          <w:ilvl w:val="0"/>
          <w:numId w:val="90"/>
        </w:numPr>
      </w:pPr>
      <w:r>
        <w:t>usunięcie przepisów przyznających Ministrowi Sprawiedliwości</w:t>
      </w:r>
      <w:r w:rsidR="00246836">
        <w:t xml:space="preserve"> </w:t>
      </w:r>
      <w:r w:rsidR="00246836" w:rsidRPr="00246836">
        <w:rPr>
          <w:spacing w:val="10"/>
        </w:rPr>
        <w:t>–</w:t>
      </w:r>
      <w:r w:rsidR="00246836">
        <w:rPr>
          <w:spacing w:val="10"/>
        </w:rPr>
        <w:t xml:space="preserve"> </w:t>
      </w:r>
      <w:r w:rsidR="00246836">
        <w:t>Prokuratorowi Generalnemu</w:t>
      </w:r>
      <w:r>
        <w:t xml:space="preserve"> rolę</w:t>
      </w:r>
      <w:r w:rsidR="009E18EF">
        <w:t xml:space="preserve"> w </w:t>
      </w:r>
      <w:r>
        <w:t>postępowaniach dyscyplinarnych przeciwko sędziom Sądu Najwyższego, a</w:t>
      </w:r>
      <w:r w:rsidR="00574971">
        <w:t xml:space="preserve"> </w:t>
      </w:r>
      <w:r>
        <w:t>także usunięcie Prezesa Sądu Najwyższego kierującego pracą Izby Dyscyplinarnej oraz Prokuratora Generalnego</w:t>
      </w:r>
      <w:r w:rsidR="009E18EF">
        <w:t xml:space="preserve"> z </w:t>
      </w:r>
      <w:r>
        <w:t>listy osób, które mogą żądać wszczęcia postępowania dyscyplinarnego na podstawie</w:t>
      </w:r>
      <w:r w:rsidR="00F147D3">
        <w:t xml:space="preserve"> art.</w:t>
      </w:r>
      <w:r w:rsidR="00574971">
        <w:t xml:space="preserve"> </w:t>
      </w:r>
      <w:r w:rsidR="00A848B1">
        <w:t>56 ust. 1 projektu ustawy;</w:t>
      </w:r>
    </w:p>
    <w:p w:rsidR="00F147D3" w:rsidRDefault="008D2B28" w:rsidP="007065D7">
      <w:pPr>
        <w:pStyle w:val="Styl1"/>
        <w:numPr>
          <w:ilvl w:val="0"/>
          <w:numId w:val="90"/>
        </w:numPr>
      </w:pPr>
      <w:r>
        <w:t>usunięcie</w:t>
      </w:r>
      <w:r w:rsidR="00F147D3">
        <w:t xml:space="preserve"> art.</w:t>
      </w:r>
      <w:r w:rsidR="00574971">
        <w:t xml:space="preserve"> </w:t>
      </w:r>
      <w:r>
        <w:t>41 ust. 7,</w:t>
      </w:r>
      <w:r w:rsidR="009E18EF">
        <w:t xml:space="preserve"> w </w:t>
      </w:r>
      <w:r>
        <w:t>którym przewiduje się specjalny dodatek dla sędziów zasiadających</w:t>
      </w:r>
      <w:r w:rsidR="009E18EF">
        <w:t xml:space="preserve"> w </w:t>
      </w:r>
      <w:r>
        <w:t>Izbie D</w:t>
      </w:r>
      <w:r w:rsidR="00A848B1">
        <w:t>yscyplinarnej;</w:t>
      </w:r>
    </w:p>
    <w:p w:rsidR="008D2B28" w:rsidRDefault="008D2B28" w:rsidP="007065D7">
      <w:pPr>
        <w:pStyle w:val="Styl1"/>
        <w:numPr>
          <w:ilvl w:val="0"/>
          <w:numId w:val="90"/>
        </w:numPr>
      </w:pPr>
      <w:r>
        <w:t>rozważenie, czy jest właściwe znaczące zaangażowanie Prezydenta RP oraz Ministra Sprawiedliwości</w:t>
      </w:r>
      <w:r w:rsidR="009E18EF">
        <w:t xml:space="preserve"> w </w:t>
      </w:r>
      <w:r>
        <w:t>określenie regulaminu S</w:t>
      </w:r>
      <w:r w:rsidR="00A848B1">
        <w:t>ądu Najwyższego (art. 3 ust. 2);</w:t>
      </w:r>
    </w:p>
    <w:p w:rsidR="00F147D3" w:rsidRDefault="008D2B28" w:rsidP="007065D7">
      <w:pPr>
        <w:pStyle w:val="Styl1"/>
        <w:numPr>
          <w:ilvl w:val="0"/>
          <w:numId w:val="90"/>
        </w:numPr>
      </w:pPr>
      <w:r>
        <w:t>utrzymanie obecnego wieku obowiązkowego przejścia sędziów</w:t>
      </w:r>
      <w:r w:rsidR="009E18EF">
        <w:t xml:space="preserve"> w </w:t>
      </w:r>
      <w:r>
        <w:t xml:space="preserve">stan spoczynku </w:t>
      </w:r>
      <w:r w:rsidR="001430FD">
        <w:t>(</w:t>
      </w:r>
      <w:r>
        <w:t>70 lat</w:t>
      </w:r>
      <w:r w:rsidR="001430FD">
        <w:t>)</w:t>
      </w:r>
      <w:r>
        <w:t xml:space="preserve"> zarówno</w:t>
      </w:r>
      <w:r w:rsidR="009E18EF">
        <w:t xml:space="preserve"> w </w:t>
      </w:r>
      <w:r>
        <w:t>odniesieniu</w:t>
      </w:r>
      <w:r w:rsidR="00F147D3">
        <w:t xml:space="preserve"> do</w:t>
      </w:r>
      <w:r w:rsidR="00574971">
        <w:t xml:space="preserve"> </w:t>
      </w:r>
      <w:r>
        <w:t>mężczyzn, jak</w:t>
      </w:r>
      <w:r w:rsidR="009E18EF">
        <w:t xml:space="preserve"> i </w:t>
      </w:r>
      <w:r w:rsidR="00A848B1">
        <w:t>kobiet;</w:t>
      </w:r>
    </w:p>
    <w:p w:rsidR="009848DD" w:rsidRDefault="008D2B28" w:rsidP="007065D7">
      <w:pPr>
        <w:pStyle w:val="Styl1"/>
        <w:numPr>
          <w:ilvl w:val="0"/>
          <w:numId w:val="90"/>
        </w:numPr>
      </w:pPr>
      <w:r>
        <w:lastRenderedPageBreak/>
        <w:t>przyznanie Pierwszemu Prezesowi Sądu Najwyższego bądź innemu urzędowi lub instytucji niezależnej</w:t>
      </w:r>
      <w:r w:rsidR="00F147D3">
        <w:t xml:space="preserve"> od</w:t>
      </w:r>
      <w:r w:rsidR="00574971">
        <w:t xml:space="preserve"> </w:t>
      </w:r>
      <w:r>
        <w:t>władzy wykonawczej uprawnień</w:t>
      </w:r>
      <w:r w:rsidR="00F147D3">
        <w:t xml:space="preserve"> do</w:t>
      </w:r>
      <w:r w:rsidR="00574971">
        <w:t xml:space="preserve"> </w:t>
      </w:r>
      <w:r>
        <w:t>wyrażania zgody na wykonywanie dodatkowej pracy lub prowadzenie działalności gospodarczej przez sędziów oraz wyraźne zawężenie zakresu ograniczeń nakładanych na sędziów</w:t>
      </w:r>
      <w:r w:rsidR="009E18EF">
        <w:t xml:space="preserve"> w </w:t>
      </w:r>
      <w:r>
        <w:t>stanie spoczynku</w:t>
      </w:r>
      <w:r w:rsidR="009848DD">
        <w:t>.</w:t>
      </w:r>
    </w:p>
    <w:p w:rsidR="00A260F9" w:rsidRPr="00D54245" w:rsidRDefault="00A260F9" w:rsidP="006F3E62">
      <w:pPr>
        <w:pStyle w:val="Nagwek5"/>
        <w:numPr>
          <w:ilvl w:val="0"/>
          <w:numId w:val="119"/>
        </w:numPr>
      </w:pPr>
      <w:bookmarkStart w:id="403" w:name="_Toc515021910"/>
      <w:r w:rsidRPr="00D54245">
        <w:t>Opinia Komisji Weneckiej</w:t>
      </w:r>
      <w:bookmarkEnd w:id="403"/>
    </w:p>
    <w:p w:rsidR="000E3607" w:rsidRPr="000E3607" w:rsidRDefault="000E3607" w:rsidP="000E3607">
      <w:pPr>
        <w:pStyle w:val="Styl1"/>
      </w:pPr>
      <w:r w:rsidRPr="000E3607">
        <w:t>11 grudnia 2017</w:t>
      </w:r>
      <w:r w:rsidR="00574971">
        <w:t xml:space="preserve"> </w:t>
      </w:r>
      <w:r w:rsidRPr="000E3607">
        <w:t>r. Komisja Wenecka</w:t>
      </w:r>
      <w:r w:rsidRPr="000E3607">
        <w:rPr>
          <w:rStyle w:val="Odwoanieprzypisudolnego"/>
        </w:rPr>
        <w:footnoteReference w:id="393"/>
      </w:r>
      <w:r w:rsidRPr="000E3607">
        <w:t xml:space="preserve"> opublikowała opinię na temat zmian</w:t>
      </w:r>
      <w:r w:rsidR="009E18EF">
        <w:t xml:space="preserve"> w </w:t>
      </w:r>
      <w:r w:rsidRPr="000E3607">
        <w:t>ustawie</w:t>
      </w:r>
      <w:r w:rsidR="009E18EF">
        <w:t xml:space="preserve"> o </w:t>
      </w:r>
      <w:r w:rsidRPr="000E3607">
        <w:t>Krajowej Radzie Sądownictwa (KRS)</w:t>
      </w:r>
      <w:r w:rsidR="009E18EF">
        <w:t xml:space="preserve"> i w </w:t>
      </w:r>
      <w:r w:rsidRPr="000E3607">
        <w:t>ustawie</w:t>
      </w:r>
      <w:r w:rsidR="009E18EF">
        <w:t xml:space="preserve"> o </w:t>
      </w:r>
      <w:r w:rsidRPr="000E3607">
        <w:t>Sądzie Najwyższym (SN) przedstawionych przez Prezydenta 26 września 2017</w:t>
      </w:r>
      <w:r w:rsidR="00574971">
        <w:t xml:space="preserve"> </w:t>
      </w:r>
      <w:r w:rsidRPr="000E3607">
        <w:t>r., jak również na temat Prawa</w:t>
      </w:r>
      <w:r w:rsidR="009E18EF">
        <w:t xml:space="preserve"> o </w:t>
      </w:r>
      <w:r w:rsidRPr="000E3607">
        <w:t>ustroju sądów powszechnych.</w:t>
      </w:r>
    </w:p>
    <w:p w:rsidR="000E3607" w:rsidRPr="000E3607" w:rsidRDefault="000E3607" w:rsidP="000E3607">
      <w:pPr>
        <w:pStyle w:val="Styl1"/>
      </w:pPr>
      <w:r w:rsidRPr="000E3607">
        <w:t>Komisja uznała, że</w:t>
      </w:r>
      <w:r w:rsidR="00574971">
        <w:t xml:space="preserve"> </w:t>
      </w:r>
      <w:r w:rsidRPr="000E3607">
        <w:t>sędziowie powinni być poddani społecznej kontroli. Nie jest to jednak równoznaczne</w:t>
      </w:r>
      <w:r w:rsidR="009E18EF">
        <w:t xml:space="preserve"> z </w:t>
      </w:r>
      <w:r w:rsidRPr="000E3607">
        <w:t>akceptacją sytuacji, że mechanizmy kontroli prowadzić będą do</w:t>
      </w:r>
      <w:r w:rsidR="00574971">
        <w:t xml:space="preserve"> </w:t>
      </w:r>
      <w:r w:rsidRPr="000E3607">
        <w:t>naruszenia niezawisłości sędziów oraz organów przedstawicielskich środowiska sędziowskiego. Sądownictwo powinno być odizolowane od</w:t>
      </w:r>
      <w:r w:rsidR="00574971">
        <w:t xml:space="preserve"> </w:t>
      </w:r>
      <w:r w:rsidRPr="000E3607">
        <w:t>wpływów politycznych, ponieważ sądy orzekają również</w:t>
      </w:r>
      <w:r w:rsidR="009E18EF">
        <w:t xml:space="preserve"> w </w:t>
      </w:r>
      <w:r w:rsidRPr="000E3607">
        <w:t>sprawach dotyczących sporów pomiędzy państwem a</w:t>
      </w:r>
      <w:r w:rsidR="00574971">
        <w:t xml:space="preserve"> </w:t>
      </w:r>
      <w:r w:rsidRPr="000E3607">
        <w:t>jednostką.</w:t>
      </w:r>
    </w:p>
    <w:p w:rsidR="00A848B1" w:rsidRPr="00D54245" w:rsidRDefault="000E3607" w:rsidP="000E3607">
      <w:pPr>
        <w:pStyle w:val="Styl1"/>
      </w:pPr>
      <w:r w:rsidRPr="000E3607">
        <w:t>Zmiany</w:t>
      </w:r>
      <w:r w:rsidR="009E18EF">
        <w:t xml:space="preserve"> w </w:t>
      </w:r>
      <w:r w:rsidRPr="000E3607">
        <w:t>ustawach</w:t>
      </w:r>
      <w:r w:rsidR="009E18EF">
        <w:t xml:space="preserve"> o </w:t>
      </w:r>
      <w:r w:rsidRPr="000E3607">
        <w:t>KRS</w:t>
      </w:r>
      <w:r w:rsidR="009E18EF">
        <w:t xml:space="preserve"> i </w:t>
      </w:r>
      <w:r w:rsidRPr="000E3607">
        <w:t>SN oraz przyjęte przepisy PUSP powinny być rozpatrywane razem, a także wspólnie ze zmianami</w:t>
      </w:r>
      <w:r w:rsidR="009E18EF">
        <w:t xml:space="preserve"> w </w:t>
      </w:r>
      <w:r w:rsidRPr="000E3607">
        <w:t>Prawie</w:t>
      </w:r>
      <w:r w:rsidR="009E18EF">
        <w:t xml:space="preserve"> o </w:t>
      </w:r>
      <w:r w:rsidRPr="000E3607">
        <w:t>prokuraturze</w:t>
      </w:r>
      <w:r w:rsidR="009E18EF">
        <w:t xml:space="preserve"> z </w:t>
      </w:r>
      <w:r w:rsidRPr="000E3607">
        <w:t>dnia 28 stycznia 2016</w:t>
      </w:r>
      <w:r w:rsidR="00574971">
        <w:t xml:space="preserve"> </w:t>
      </w:r>
      <w:r w:rsidRPr="000E3607">
        <w:t xml:space="preserve">r. </w:t>
      </w:r>
      <w:r w:rsidR="008F2230" w:rsidRPr="000E3607">
        <w:t>Całościowe</w:t>
      </w:r>
      <w:r w:rsidRPr="000E3607">
        <w:t xml:space="preserve"> spojrzenie na przyjęte zmiany pozwala dostrzec, że umożliwiają one władzy ustawodawczej oraz wykonawczej głęboką ingerencję</w:t>
      </w:r>
      <w:r w:rsidR="009E18EF">
        <w:t xml:space="preserve"> w </w:t>
      </w:r>
      <w:r w:rsidRPr="000E3607">
        <w:t>wykonywanie władzy sądowniczej. Tym samym prowadzą one do</w:t>
      </w:r>
      <w:r w:rsidR="00574971">
        <w:t xml:space="preserve"> </w:t>
      </w:r>
      <w:r w:rsidRPr="000E3607">
        <w:t>poważnego zagrożenia niezawisłości sędziowskiej</w:t>
      </w:r>
      <w:r w:rsidR="00085CD1">
        <w:t>.</w:t>
      </w:r>
    </w:p>
    <w:p w:rsidR="00A260F9" w:rsidRPr="00AB4B7E" w:rsidRDefault="00A260F9" w:rsidP="007065D7">
      <w:pPr>
        <w:pStyle w:val="Styl1"/>
        <w:numPr>
          <w:ilvl w:val="0"/>
          <w:numId w:val="131"/>
        </w:numPr>
        <w:rPr>
          <w:b/>
        </w:rPr>
      </w:pPr>
      <w:r w:rsidRPr="00AB4B7E">
        <w:rPr>
          <w:b/>
        </w:rPr>
        <w:t>Szczegółowe uwagi Komisji odnośnie Krajowej Rady Sądownictwa</w:t>
      </w:r>
    </w:p>
    <w:p w:rsidR="00450F56" w:rsidRPr="00450F56" w:rsidRDefault="00450F56" w:rsidP="00450F56">
      <w:pPr>
        <w:pStyle w:val="Styl1"/>
      </w:pPr>
      <w:r w:rsidRPr="00450F56">
        <w:t>Wybór 15 członków KRS spośród sędziów przez Sejm,</w:t>
      </w:r>
      <w:r w:rsidR="009E18EF">
        <w:t xml:space="preserve"> w </w:t>
      </w:r>
      <w:r w:rsidRPr="00450F56">
        <w:t>połączeniu</w:t>
      </w:r>
      <w:r w:rsidR="009E18EF">
        <w:t xml:space="preserve"> z </w:t>
      </w:r>
      <w:r w:rsidRPr="00450F56">
        <w:t>natychmiastowym przerwaniem kadencji obecnych członków KRS, prowadzi do</w:t>
      </w:r>
      <w:r w:rsidR="00574971">
        <w:t xml:space="preserve"> </w:t>
      </w:r>
      <w:r w:rsidRPr="00450F56">
        <w:t>zwiększenia stopnia upolitycznienia tego organu. Komisja rekomenduje powrót do</w:t>
      </w:r>
      <w:r w:rsidR="00574971">
        <w:t xml:space="preserve"> </w:t>
      </w:r>
      <w:r w:rsidRPr="00450F56">
        <w:t>rozwiązania polegającego na wyborze kandydatów do</w:t>
      </w:r>
      <w:r w:rsidR="00574971">
        <w:t xml:space="preserve"> </w:t>
      </w:r>
      <w:r w:rsidRPr="00450F56">
        <w:t>KRS spośród sędziów przez same środowisko sędziowskie, tzn. za pośrednictwem zgromadzeń ogólnych sędziów.</w:t>
      </w:r>
    </w:p>
    <w:p w:rsidR="00A260F9" w:rsidRPr="00AB4B7E" w:rsidRDefault="00A260F9" w:rsidP="007065D7">
      <w:pPr>
        <w:pStyle w:val="Styl1"/>
        <w:numPr>
          <w:ilvl w:val="0"/>
          <w:numId w:val="131"/>
        </w:numPr>
        <w:rPr>
          <w:b/>
        </w:rPr>
      </w:pPr>
      <w:r w:rsidRPr="00AB4B7E">
        <w:rPr>
          <w:b/>
        </w:rPr>
        <w:t xml:space="preserve">Szczegółowe uwagi Komisji </w:t>
      </w:r>
      <w:r w:rsidRPr="00AB4B7E">
        <w:rPr>
          <w:rStyle w:val="Styl1Znak"/>
          <w:b/>
        </w:rPr>
        <w:t>odnośnie Sądu Najwyższego</w:t>
      </w:r>
      <w:r w:rsidR="00BB0AD8">
        <w:rPr>
          <w:rStyle w:val="Styl1Znak"/>
          <w:b/>
        </w:rPr>
        <w:t>:</w:t>
      </w:r>
    </w:p>
    <w:p w:rsidR="00A260F9" w:rsidRPr="00D54245" w:rsidRDefault="00A260F9" w:rsidP="007065D7">
      <w:pPr>
        <w:pStyle w:val="Styl1"/>
        <w:numPr>
          <w:ilvl w:val="0"/>
          <w:numId w:val="91"/>
        </w:numPr>
      </w:pPr>
      <w:r w:rsidRPr="00D54245">
        <w:lastRenderedPageBreak/>
        <w:t>Utworzenie dwóch nowych izb</w:t>
      </w:r>
      <w:r w:rsidR="009E18EF">
        <w:t xml:space="preserve"> w </w:t>
      </w:r>
      <w:r w:rsidRPr="00D54245">
        <w:t>Sądzie Najwyższym (Izby Dyscyplinarnej oraz Izby Kontroli Nadzwyczajnej</w:t>
      </w:r>
      <w:r w:rsidR="009E18EF">
        <w:t xml:space="preserve"> i </w:t>
      </w:r>
      <w:r w:rsidRPr="00D54245">
        <w:t>Spraw Publicznych),</w:t>
      </w:r>
      <w:r w:rsidR="009E18EF">
        <w:t xml:space="preserve"> w </w:t>
      </w:r>
      <w:r w:rsidRPr="00D54245">
        <w:t>których skład wejdą wyłącznie</w:t>
      </w:r>
      <w:r w:rsidR="002A597D">
        <w:t xml:space="preserve"> </w:t>
      </w:r>
      <w:r w:rsidRPr="00D54245">
        <w:t>nowo wybrani sędziowie oraz wyposażenie ich</w:t>
      </w:r>
      <w:r w:rsidR="009E18EF">
        <w:t xml:space="preserve"> w </w:t>
      </w:r>
      <w:r w:rsidRPr="00D54245">
        <w:t>specjaln</w:t>
      </w:r>
      <w:r w:rsidR="00AB4B7E">
        <w:t>e</w:t>
      </w:r>
      <w:r w:rsidRPr="00D54245">
        <w:t xml:space="preserve"> kompetencj</w:t>
      </w:r>
      <w:r w:rsidR="00AB4B7E">
        <w:t>e</w:t>
      </w:r>
      <w:r w:rsidRPr="00D54245">
        <w:t>, statuuje te izby ponad pozostałymi izbami SN, co</w:t>
      </w:r>
      <w:r w:rsidR="00CC7107">
        <w:t xml:space="preserve"> nie</w:t>
      </w:r>
      <w:r w:rsidR="00574971">
        <w:t xml:space="preserve"> </w:t>
      </w:r>
      <w:r w:rsidR="007F4742">
        <w:t>jest zalecane przez Komisję;</w:t>
      </w:r>
    </w:p>
    <w:p w:rsidR="00A260F9" w:rsidRPr="00D54245" w:rsidRDefault="00A260F9" w:rsidP="007065D7">
      <w:pPr>
        <w:pStyle w:val="Styl1"/>
        <w:numPr>
          <w:ilvl w:val="0"/>
          <w:numId w:val="91"/>
        </w:numPr>
      </w:pPr>
      <w:r w:rsidRPr="00D54245">
        <w:t>Ławnicy</w:t>
      </w:r>
      <w:r w:rsidR="00CC7107">
        <w:t xml:space="preserve"> nie</w:t>
      </w:r>
      <w:r w:rsidR="00574971">
        <w:t xml:space="preserve"> </w:t>
      </w:r>
      <w:r w:rsidRPr="00D54245">
        <w:t>powinni brać udziału</w:t>
      </w:r>
      <w:r w:rsidR="009E18EF">
        <w:t xml:space="preserve"> w </w:t>
      </w:r>
      <w:r w:rsidRPr="00D54245">
        <w:t>post</w:t>
      </w:r>
      <w:r w:rsidR="00A772C4">
        <w:t>ę</w:t>
      </w:r>
      <w:r w:rsidRPr="00D54245">
        <w:t>powaniach sądowych przed Sądem Najwyższym;</w:t>
      </w:r>
    </w:p>
    <w:p w:rsidR="00A260F9" w:rsidRPr="00D54245" w:rsidRDefault="00A260F9" w:rsidP="007065D7">
      <w:pPr>
        <w:pStyle w:val="Styl1"/>
        <w:numPr>
          <w:ilvl w:val="0"/>
          <w:numId w:val="91"/>
        </w:numPr>
      </w:pPr>
      <w:r w:rsidRPr="00D54245">
        <w:t>Wprowadzenie nowej instytucji</w:t>
      </w:r>
      <w:r w:rsidR="009E18EF">
        <w:t xml:space="preserve"> w </w:t>
      </w:r>
      <w:r w:rsidRPr="00D54245">
        <w:t>postaci skargi nadzwyczajnej prowadzi</w:t>
      </w:r>
      <w:r w:rsidR="00F147D3">
        <w:t xml:space="preserve"> do</w:t>
      </w:r>
      <w:r w:rsidR="00574971">
        <w:t xml:space="preserve"> </w:t>
      </w:r>
      <w:r w:rsidRPr="00D54245">
        <w:t>zagrożenia stabilności systemu prawa. Dodatkowe zagrożenie dla tej stabilności powoduje fakt,</w:t>
      </w:r>
      <w:r w:rsidR="00CC7107">
        <w:t xml:space="preserve"> że</w:t>
      </w:r>
      <w:r w:rsidR="00574971">
        <w:t xml:space="preserve"> </w:t>
      </w:r>
      <w:r w:rsidRPr="00D54245">
        <w:t>mechanizm ten umożliwia wzruszanie spraw,</w:t>
      </w:r>
      <w:r w:rsidR="009E18EF">
        <w:t xml:space="preserve"> w </w:t>
      </w:r>
      <w:r w:rsidRPr="00D54245">
        <w:t>których rozstrzygnięcie zapadło dużo wcześniej przed wejściem</w:t>
      </w:r>
      <w:r w:rsidR="009E18EF">
        <w:t xml:space="preserve"> w </w:t>
      </w:r>
      <w:r w:rsidRPr="00D54245">
        <w:t>życie tego rozwiązania (spraw,</w:t>
      </w:r>
      <w:r w:rsidR="009E18EF">
        <w:t xml:space="preserve"> w </w:t>
      </w:r>
      <w:r w:rsidRPr="00D54245">
        <w:t>których orzeczenie zapadło</w:t>
      </w:r>
      <w:r w:rsidR="00F147D3">
        <w:t xml:space="preserve"> od</w:t>
      </w:r>
      <w:r w:rsidR="00574971">
        <w:t xml:space="preserve"> </w:t>
      </w:r>
      <w:r w:rsidRPr="00D54245">
        <w:t>1997</w:t>
      </w:r>
      <w:r w:rsidR="00574971">
        <w:t xml:space="preserve"> </w:t>
      </w:r>
      <w:r w:rsidR="00417C70">
        <w:t xml:space="preserve">r. </w:t>
      </w:r>
      <w:r w:rsidR="00F147D3">
        <w:t>do</w:t>
      </w:r>
      <w:r w:rsidR="00574971">
        <w:t xml:space="preserve"> </w:t>
      </w:r>
      <w:r w:rsidRPr="00D54245">
        <w:t>chwili obecnej);</w:t>
      </w:r>
    </w:p>
    <w:p w:rsidR="00A260F9" w:rsidRPr="00D54245" w:rsidRDefault="00A260F9" w:rsidP="007065D7">
      <w:pPr>
        <w:pStyle w:val="Styl1"/>
        <w:numPr>
          <w:ilvl w:val="0"/>
          <w:numId w:val="91"/>
        </w:numPr>
      </w:pPr>
      <w:r w:rsidRPr="00D54245">
        <w:t>Kompetencja</w:t>
      </w:r>
      <w:r w:rsidR="009E18EF">
        <w:t xml:space="preserve"> w </w:t>
      </w:r>
      <w:r w:rsidRPr="00D54245">
        <w:t>postaci orzekania</w:t>
      </w:r>
      <w:r w:rsidR="009E18EF">
        <w:t xml:space="preserve"> o </w:t>
      </w:r>
      <w:r w:rsidRPr="00D54245">
        <w:t>ważności wyborów</w:t>
      </w:r>
      <w:r w:rsidR="00CC7107">
        <w:t xml:space="preserve"> nie</w:t>
      </w:r>
      <w:r w:rsidR="00574971">
        <w:t xml:space="preserve"> </w:t>
      </w:r>
      <w:r w:rsidRPr="00D54245">
        <w:t>powinna zostać przekazana</w:t>
      </w:r>
      <w:r w:rsidR="00F147D3">
        <w:t xml:space="preserve"> do</w:t>
      </w:r>
      <w:r w:rsidR="00574971">
        <w:t xml:space="preserve"> </w:t>
      </w:r>
      <w:r w:rsidRPr="00D54245">
        <w:t>rozstrzygania przez nowo</w:t>
      </w:r>
      <w:r w:rsidR="00504AB3">
        <w:t xml:space="preserve"> </w:t>
      </w:r>
      <w:r w:rsidRPr="00D54245">
        <w:t>utworzoną Izbę Kontroli Nadzwyczajnej</w:t>
      </w:r>
      <w:r w:rsidR="009E18EF">
        <w:t xml:space="preserve"> i </w:t>
      </w:r>
      <w:r w:rsidRPr="00D54245">
        <w:t>Spraw Publicznych;</w:t>
      </w:r>
    </w:p>
    <w:p w:rsidR="00A260F9" w:rsidRPr="00D54245" w:rsidRDefault="00A260F9" w:rsidP="007065D7">
      <w:pPr>
        <w:pStyle w:val="Styl1"/>
        <w:numPr>
          <w:ilvl w:val="0"/>
          <w:numId w:val="91"/>
        </w:numPr>
      </w:pPr>
      <w:r w:rsidRPr="00D54245">
        <w:t>Obniżenie granicy wieku,</w:t>
      </w:r>
      <w:r w:rsidR="009E18EF">
        <w:t xml:space="preserve"> w </w:t>
      </w:r>
      <w:r w:rsidRPr="00D54245">
        <w:t>którym sędziowie SN przechodzą</w:t>
      </w:r>
      <w:r w:rsidR="009E18EF">
        <w:t xml:space="preserve"> w </w:t>
      </w:r>
      <w:r w:rsidRPr="00D54245">
        <w:t>stan spoczynku</w:t>
      </w:r>
      <w:r w:rsidR="00AB4B7E">
        <w:t>,</w:t>
      </w:r>
      <w:r w:rsidRPr="00D54245">
        <w:t xml:space="preserve"> prowadzi</w:t>
      </w:r>
      <w:r w:rsidR="00F147D3">
        <w:t xml:space="preserve"> do</w:t>
      </w:r>
      <w:r w:rsidR="00574971">
        <w:t xml:space="preserve"> </w:t>
      </w:r>
      <w:r w:rsidRPr="00D54245">
        <w:t>wcześniejszego usunięcia</w:t>
      </w:r>
      <w:r w:rsidR="009E18EF">
        <w:t xml:space="preserve"> z </w:t>
      </w:r>
      <w:r w:rsidRPr="00D54245">
        <w:t>SN dużej liczby sędziów (w tym I Prezesa SN),</w:t>
      </w:r>
      <w:r w:rsidR="00CC7107">
        <w:t xml:space="preserve"> a</w:t>
      </w:r>
      <w:r w:rsidR="00574971">
        <w:t xml:space="preserve"> </w:t>
      </w:r>
      <w:r w:rsidRPr="00D54245">
        <w:t>także</w:t>
      </w:r>
      <w:r w:rsidR="00F147D3">
        <w:t xml:space="preserve"> do</w:t>
      </w:r>
      <w:r w:rsidR="00574971">
        <w:t xml:space="preserve"> </w:t>
      </w:r>
      <w:r w:rsidRPr="00D54245">
        <w:t>naruszenia ich praw wykonywania zawodu sędziego oraz</w:t>
      </w:r>
      <w:r w:rsidR="00F147D3">
        <w:t xml:space="preserve"> do</w:t>
      </w:r>
      <w:r w:rsidR="00574971">
        <w:t xml:space="preserve"> </w:t>
      </w:r>
      <w:r w:rsidRPr="00D54245">
        <w:t>zagrożenia niezależności sądownictwa;</w:t>
      </w:r>
    </w:p>
    <w:p w:rsidR="00A260F9" w:rsidRPr="00D54245" w:rsidRDefault="00A260F9" w:rsidP="007065D7">
      <w:pPr>
        <w:pStyle w:val="Styl1"/>
        <w:numPr>
          <w:ilvl w:val="0"/>
          <w:numId w:val="91"/>
        </w:numPr>
      </w:pPr>
      <w:r w:rsidRPr="00D54245">
        <w:t>Prezydent jako przedstawiciel władzy wykonawczej</w:t>
      </w:r>
      <w:r w:rsidR="00CC7107">
        <w:t xml:space="preserve"> nie</w:t>
      </w:r>
      <w:r w:rsidR="00574971">
        <w:t xml:space="preserve"> </w:t>
      </w:r>
      <w:r w:rsidRPr="00D54245">
        <w:t>powinien mieć kompetencji umożliwiającej mu dyskrecjonalne decydowanie</w:t>
      </w:r>
      <w:r w:rsidR="009E18EF">
        <w:t xml:space="preserve"> o </w:t>
      </w:r>
      <w:r w:rsidRPr="00D54245">
        <w:t>tym</w:t>
      </w:r>
      <w:r w:rsidR="00AB4B7E">
        <w:t>,</w:t>
      </w:r>
      <w:r w:rsidRPr="00D54245">
        <w:t xml:space="preserve"> czy sędzia może</w:t>
      </w:r>
      <w:r w:rsidR="009E18EF">
        <w:t xml:space="preserve"> w </w:t>
      </w:r>
      <w:r w:rsidRPr="00D54245">
        <w:t>dalszym ciągu sprawować swój urząd po osiągnięciu wieku,</w:t>
      </w:r>
      <w:r w:rsidR="009E18EF">
        <w:t xml:space="preserve"> w </w:t>
      </w:r>
      <w:r w:rsidRPr="00D54245">
        <w:t>którym przechodzi</w:t>
      </w:r>
      <w:r w:rsidR="009E18EF">
        <w:t xml:space="preserve"> w </w:t>
      </w:r>
      <w:r w:rsidRPr="00D54245">
        <w:t>stan spoczynku;</w:t>
      </w:r>
    </w:p>
    <w:p w:rsidR="00A260F9" w:rsidRPr="00D54245" w:rsidRDefault="00A260F9" w:rsidP="007065D7">
      <w:pPr>
        <w:pStyle w:val="Styl1"/>
        <w:numPr>
          <w:ilvl w:val="0"/>
          <w:numId w:val="91"/>
        </w:numPr>
      </w:pPr>
      <w:r w:rsidRPr="00D54245">
        <w:t>5 kandydatów na stanowisko I Prezesa SN powinno mieć znaczące poparcie Zgromadzenia Ogólnego sędziów SN;</w:t>
      </w:r>
    </w:p>
    <w:p w:rsidR="00AB4B7E" w:rsidRDefault="00A260F9" w:rsidP="007065D7">
      <w:pPr>
        <w:pStyle w:val="Styl1"/>
        <w:numPr>
          <w:ilvl w:val="0"/>
          <w:numId w:val="91"/>
        </w:numPr>
      </w:pPr>
      <w:r w:rsidRPr="00D54245">
        <w:t>Należy ograniczyć kompetencje I Prezesa SN polegające na przydziale spraw sędziom oraz wskazywania, który sędzia orzekać będzie</w:t>
      </w:r>
      <w:r w:rsidR="009E18EF">
        <w:t xml:space="preserve"> w </w:t>
      </w:r>
      <w:r w:rsidRPr="00D54245">
        <w:t>danym składzie orzekającym.</w:t>
      </w:r>
    </w:p>
    <w:p w:rsidR="00A260F9" w:rsidRPr="00AB4B7E" w:rsidRDefault="00A260F9" w:rsidP="007065D7">
      <w:pPr>
        <w:pStyle w:val="Styl1"/>
        <w:numPr>
          <w:ilvl w:val="1"/>
          <w:numId w:val="91"/>
        </w:numPr>
      </w:pPr>
      <w:r w:rsidRPr="00AB4B7E">
        <w:rPr>
          <w:b/>
        </w:rPr>
        <w:t>Szczegółowe uwagi Komisji</w:t>
      </w:r>
      <w:r w:rsidR="00F147D3">
        <w:rPr>
          <w:b/>
        </w:rPr>
        <w:t xml:space="preserve"> do</w:t>
      </w:r>
      <w:r w:rsidR="00574971">
        <w:rPr>
          <w:b/>
        </w:rPr>
        <w:t xml:space="preserve"> </w:t>
      </w:r>
      <w:r w:rsidRPr="00AB4B7E">
        <w:rPr>
          <w:b/>
        </w:rPr>
        <w:t>Prawa</w:t>
      </w:r>
      <w:r w:rsidR="009E18EF">
        <w:rPr>
          <w:b/>
        </w:rPr>
        <w:t xml:space="preserve"> o </w:t>
      </w:r>
      <w:r w:rsidRPr="00AB4B7E">
        <w:rPr>
          <w:b/>
        </w:rPr>
        <w:t>ustroju sądów powszechnych</w:t>
      </w:r>
    </w:p>
    <w:p w:rsidR="00A260F9" w:rsidRPr="00D54245" w:rsidRDefault="00A260F9" w:rsidP="007065D7">
      <w:pPr>
        <w:pStyle w:val="Styl1"/>
        <w:numPr>
          <w:ilvl w:val="0"/>
          <w:numId w:val="92"/>
        </w:numPr>
      </w:pPr>
      <w:r w:rsidRPr="00D54245">
        <w:t>Decyzja Ministra Sprawiedliwości polegająca na mianowaniu</w:t>
      </w:r>
      <w:r w:rsidR="009E18EF">
        <w:t xml:space="preserve"> i </w:t>
      </w:r>
      <w:r w:rsidRPr="00D54245">
        <w:t>odwoływaniu prezesów s</w:t>
      </w:r>
      <w:r w:rsidR="00BB0AD8">
        <w:t>ą</w:t>
      </w:r>
      <w:r w:rsidRPr="00D54245">
        <w:t xml:space="preserve">dów powinna zostać wcześniej zaakceptowana przez KRS lub zgromadzenia ogólne sędziów danego sądu zwykłą większością głosów. Najlepszym rozwiązaniem byłoby przedstawianie kandydatów na prezesów </w:t>
      </w:r>
      <w:r w:rsidRPr="00D54245">
        <w:lastRenderedPageBreak/>
        <w:t>sądów przez zgromadzenia ogóle sędziów</w:t>
      </w:r>
      <w:r w:rsidR="009E18EF">
        <w:t xml:space="preserve"> w </w:t>
      </w:r>
      <w:r w:rsidRPr="00D54245">
        <w:t>celu ich zaakceptowania przez Ministra Sprawiedliwości;</w:t>
      </w:r>
    </w:p>
    <w:p w:rsidR="00A260F9" w:rsidRPr="00D54245" w:rsidRDefault="00A260F9" w:rsidP="007065D7">
      <w:pPr>
        <w:pStyle w:val="Styl1"/>
        <w:numPr>
          <w:ilvl w:val="0"/>
          <w:numId w:val="92"/>
        </w:numPr>
      </w:pPr>
      <w:r w:rsidRPr="00D54245">
        <w:t>Minister Sprawiedliwości, jako przedstawiciel władzy wykonawczej</w:t>
      </w:r>
      <w:r w:rsidR="00CC7107">
        <w:t xml:space="preserve"> nie</w:t>
      </w:r>
      <w:r w:rsidR="00574971">
        <w:t xml:space="preserve"> </w:t>
      </w:r>
      <w:r w:rsidRPr="00D54245">
        <w:t>powinien mieć kompetencji umożliwiającej mu dyskrecjonalne decydowanie</w:t>
      </w:r>
      <w:r w:rsidR="009E18EF">
        <w:t xml:space="preserve"> o </w:t>
      </w:r>
      <w:r w:rsidRPr="00D54245">
        <w:t>tym czy sędzia może</w:t>
      </w:r>
      <w:r w:rsidR="009E18EF">
        <w:t xml:space="preserve"> w </w:t>
      </w:r>
      <w:r w:rsidRPr="00D54245">
        <w:t>dalszym ciągu sprawować swój urząd po osiągnięciu wieku,</w:t>
      </w:r>
      <w:r w:rsidR="009E18EF">
        <w:t xml:space="preserve"> w </w:t>
      </w:r>
      <w:r w:rsidRPr="00D54245">
        <w:t>którym przechodzi</w:t>
      </w:r>
      <w:r w:rsidR="009E18EF">
        <w:t xml:space="preserve"> w </w:t>
      </w:r>
      <w:r w:rsidRPr="00D54245">
        <w:t>stan spoczynku;</w:t>
      </w:r>
    </w:p>
    <w:p w:rsidR="00A260F9" w:rsidRPr="00D54245" w:rsidRDefault="00A260F9" w:rsidP="007065D7">
      <w:pPr>
        <w:pStyle w:val="Styl1"/>
        <w:numPr>
          <w:ilvl w:val="0"/>
          <w:numId w:val="92"/>
        </w:numPr>
      </w:pPr>
      <w:r w:rsidRPr="00D54245">
        <w:t>Minister Sprawiedliwości</w:t>
      </w:r>
      <w:r w:rsidR="00CC7107">
        <w:t xml:space="preserve"> nie</w:t>
      </w:r>
      <w:r w:rsidR="00574971">
        <w:t xml:space="preserve"> </w:t>
      </w:r>
      <w:r w:rsidRPr="00D54245">
        <w:t>powinien posiadać kompetencji umożliwiających mu „dyscyplinowanie” prezesów sądów – każda sankcja wobec prezesów sądów powinna zostać wymierzana</w:t>
      </w:r>
      <w:r w:rsidR="009E18EF">
        <w:t xml:space="preserve"> w </w:t>
      </w:r>
      <w:r w:rsidRPr="00D54245">
        <w:t>analogicznej procedurze</w:t>
      </w:r>
      <w:r w:rsidR="00F147D3">
        <w:t xml:space="preserve"> do</w:t>
      </w:r>
      <w:r w:rsidR="00574971">
        <w:t xml:space="preserve"> </w:t>
      </w:r>
      <w:r w:rsidRPr="00D54245">
        <w:t>tych wymierzanym zwykłym sędziom</w:t>
      </w:r>
      <w:r w:rsidR="009E18EF">
        <w:t xml:space="preserve"> w </w:t>
      </w:r>
      <w:r w:rsidRPr="00D54245">
        <w:t>procedurze dyscyplinarnej;</w:t>
      </w:r>
    </w:p>
    <w:p w:rsidR="00A260F9" w:rsidRPr="00D54245" w:rsidRDefault="00A260F9" w:rsidP="007065D7">
      <w:pPr>
        <w:pStyle w:val="Styl1"/>
        <w:numPr>
          <w:ilvl w:val="0"/>
          <w:numId w:val="92"/>
        </w:numPr>
      </w:pPr>
      <w:r w:rsidRPr="00D54245">
        <w:t>Należy ograniczyć władz</w:t>
      </w:r>
      <w:r w:rsidR="00BB0AD8">
        <w:t>ę</w:t>
      </w:r>
      <w:r w:rsidRPr="00D54245">
        <w:t xml:space="preserve"> prezesów sądów</w:t>
      </w:r>
      <w:r w:rsidR="009E18EF">
        <w:t xml:space="preserve"> w </w:t>
      </w:r>
      <w:r w:rsidRPr="00D54245">
        <w:t>zakresie przydziału spraw</w:t>
      </w:r>
      <w:r w:rsidR="002A597D">
        <w:t xml:space="preserve"> </w:t>
      </w:r>
      <w:r w:rsidRPr="00D54245">
        <w:t>sędziom oraz wskazywania, który sędzia orzekać będzie</w:t>
      </w:r>
      <w:r w:rsidR="009E18EF">
        <w:t xml:space="preserve"> w </w:t>
      </w:r>
      <w:r w:rsidRPr="00D54245">
        <w:t>danym składzie orzekającym. Wyjątki</w:t>
      </w:r>
      <w:r w:rsidR="00F147D3">
        <w:t xml:space="preserve"> od</w:t>
      </w:r>
      <w:r w:rsidR="00574971">
        <w:t xml:space="preserve"> </w:t>
      </w:r>
      <w:r w:rsidRPr="00D54245">
        <w:t>ogólnej zasady losowego przydziału spraw sędziom powinny być nieliczne</w:t>
      </w:r>
      <w:r w:rsidR="009E18EF">
        <w:t xml:space="preserve"> i </w:t>
      </w:r>
      <w:r w:rsidRPr="00D54245">
        <w:t>wyraźnie wskazane przez przepisy prawa;</w:t>
      </w:r>
    </w:p>
    <w:p w:rsidR="00A260F9" w:rsidRDefault="00A260F9" w:rsidP="007065D7">
      <w:pPr>
        <w:pStyle w:val="Styl1"/>
        <w:numPr>
          <w:ilvl w:val="0"/>
          <w:numId w:val="92"/>
        </w:numPr>
      </w:pPr>
      <w:r w:rsidRPr="00D54245">
        <w:t>Prezes sądu niższej instancji</w:t>
      </w:r>
      <w:r w:rsidR="00CC7107">
        <w:t xml:space="preserve"> nie</w:t>
      </w:r>
      <w:r w:rsidR="00574971">
        <w:t xml:space="preserve"> </w:t>
      </w:r>
      <w:r w:rsidRPr="00D54245">
        <w:t>powinien być hierarchicznie podporządkowany pr</w:t>
      </w:r>
      <w:r>
        <w:t>ezesowi sądu wyższej instancji.</w:t>
      </w:r>
    </w:p>
    <w:p w:rsidR="00A36560" w:rsidRPr="00A36560" w:rsidRDefault="00436A68" w:rsidP="00A36560">
      <w:pPr>
        <w:pStyle w:val="ODESANIE"/>
        <w:rPr>
          <w:rFonts w:eastAsia="Times New Roman"/>
        </w:rPr>
      </w:pPr>
      <w:hyperlink w:anchor="_ZAŁĄCZNIK_8_Stanowiska" w:history="1">
        <w:r w:rsidR="00A36560" w:rsidRPr="00A36560">
          <w:rPr>
            <w:rStyle w:val="Hipercze"/>
            <w:color w:val="C00000"/>
          </w:rPr>
          <w:t>Zobacz też Załącznik nr 8 - stanowiska organów międzynarodowych na temat zmian prawnych w Polsce</w:t>
        </w:r>
      </w:hyperlink>
      <w:r w:rsidR="00A36560" w:rsidRPr="00A36560">
        <w:t xml:space="preserve"> </w:t>
      </w:r>
    </w:p>
    <w:p w:rsidR="00E910CA" w:rsidRPr="006148F7" w:rsidRDefault="0087628A" w:rsidP="00B40816">
      <w:pPr>
        <w:pStyle w:val="Nagwek3"/>
      </w:pPr>
      <w:bookmarkStart w:id="404" w:name="_Toc513723077"/>
      <w:bookmarkStart w:id="405" w:name="_Toc515021911"/>
      <w:r w:rsidRPr="006148F7">
        <w:t>Status prokuratury</w:t>
      </w:r>
      <w:bookmarkEnd w:id="404"/>
      <w:bookmarkEnd w:id="405"/>
    </w:p>
    <w:p w:rsidR="006620B9" w:rsidRPr="008E3F58" w:rsidRDefault="006620B9" w:rsidP="004C2686">
      <w:pPr>
        <w:pStyle w:val="Nagwek4"/>
      </w:pPr>
      <w:bookmarkStart w:id="406" w:name="_Toc513723078"/>
      <w:bookmarkStart w:id="407" w:name="_Toc515021912"/>
      <w:r w:rsidRPr="008E3F58">
        <w:t>Wniosek</w:t>
      </w:r>
      <w:r w:rsidR="00F147D3">
        <w:t xml:space="preserve"> do</w:t>
      </w:r>
      <w:r w:rsidR="00574971">
        <w:t xml:space="preserve"> </w:t>
      </w:r>
      <w:r w:rsidRPr="008E3F58">
        <w:t>TK</w:t>
      </w:r>
      <w:r w:rsidR="009E18EF">
        <w:t xml:space="preserve"> w </w:t>
      </w:r>
      <w:r w:rsidRPr="008E3F58">
        <w:t>sprawie statusu prokuratury</w:t>
      </w:r>
      <w:bookmarkEnd w:id="406"/>
      <w:bookmarkEnd w:id="407"/>
    </w:p>
    <w:p w:rsidR="009848DD" w:rsidRDefault="00E910CA" w:rsidP="00312285">
      <w:pPr>
        <w:pStyle w:val="Styl1"/>
        <w:rPr>
          <w:b/>
        </w:rPr>
      </w:pPr>
      <w:r w:rsidRPr="006148F7">
        <w:rPr>
          <w:b/>
        </w:rPr>
        <w:t xml:space="preserve">W </w:t>
      </w:r>
      <w:r w:rsidR="00422151">
        <w:rPr>
          <w:b/>
        </w:rPr>
        <w:t>2017</w:t>
      </w:r>
      <w:r w:rsidR="00574971">
        <w:rPr>
          <w:b/>
        </w:rPr>
        <w:t xml:space="preserve"> </w:t>
      </w:r>
      <w:r w:rsidR="00417C70">
        <w:rPr>
          <w:b/>
        </w:rPr>
        <w:t xml:space="preserve">r. </w:t>
      </w:r>
      <w:r w:rsidRPr="006148F7">
        <w:rPr>
          <w:b/>
        </w:rPr>
        <w:t>Trybunał Konstytucyjny</w:t>
      </w:r>
      <w:r w:rsidR="00CC7107">
        <w:rPr>
          <w:b/>
        </w:rPr>
        <w:t xml:space="preserve"> nie</w:t>
      </w:r>
      <w:r w:rsidR="00574971">
        <w:rPr>
          <w:b/>
        </w:rPr>
        <w:t xml:space="preserve"> </w:t>
      </w:r>
      <w:r w:rsidRPr="006148F7">
        <w:rPr>
          <w:b/>
        </w:rPr>
        <w:t>odniósł się</w:t>
      </w:r>
      <w:r w:rsidR="00F147D3">
        <w:rPr>
          <w:b/>
        </w:rPr>
        <w:t xml:space="preserve"> do</w:t>
      </w:r>
      <w:r w:rsidR="00574971">
        <w:rPr>
          <w:b/>
        </w:rPr>
        <w:t xml:space="preserve"> </w:t>
      </w:r>
      <w:r w:rsidRPr="006148F7">
        <w:rPr>
          <w:b/>
        </w:rPr>
        <w:t xml:space="preserve">zarzutów </w:t>
      </w:r>
      <w:r w:rsidR="00380606" w:rsidRPr="006148F7">
        <w:rPr>
          <w:b/>
        </w:rPr>
        <w:t xml:space="preserve">Rzecznika Praw Obywatelskich </w:t>
      </w:r>
      <w:r w:rsidRPr="006148F7">
        <w:rPr>
          <w:b/>
        </w:rPr>
        <w:t>dotyczących ustawy</w:t>
      </w:r>
      <w:r w:rsidR="009E18EF">
        <w:rPr>
          <w:b/>
        </w:rPr>
        <w:t xml:space="preserve"> o </w:t>
      </w:r>
      <w:r w:rsidRPr="006148F7">
        <w:rPr>
          <w:b/>
        </w:rPr>
        <w:t>prokuraturze. Przepisy</w:t>
      </w:r>
      <w:r w:rsidR="00574971">
        <w:rPr>
          <w:b/>
        </w:rPr>
        <w:t xml:space="preserve"> </w:t>
      </w:r>
      <w:r w:rsidRPr="006148F7">
        <w:rPr>
          <w:b/>
        </w:rPr>
        <w:t>te obowiązują</w:t>
      </w:r>
      <w:r w:rsidR="00F147D3">
        <w:rPr>
          <w:b/>
        </w:rPr>
        <w:t xml:space="preserve"> </w:t>
      </w:r>
      <w:r w:rsidR="00CB39DB">
        <w:rPr>
          <w:b/>
        </w:rPr>
        <w:t>od</w:t>
      </w:r>
      <w:r w:rsidR="00574971">
        <w:rPr>
          <w:b/>
        </w:rPr>
        <w:t xml:space="preserve"> </w:t>
      </w:r>
      <w:r w:rsidRPr="006148F7">
        <w:rPr>
          <w:b/>
        </w:rPr>
        <w:t>2016</w:t>
      </w:r>
      <w:r w:rsidR="00574971">
        <w:rPr>
          <w:b/>
        </w:rPr>
        <w:t xml:space="preserve"> </w:t>
      </w:r>
      <w:r w:rsidR="00417C70">
        <w:rPr>
          <w:b/>
        </w:rPr>
        <w:t>r.</w:t>
      </w:r>
      <w:r w:rsidR="009E18EF">
        <w:rPr>
          <w:b/>
        </w:rPr>
        <w:t xml:space="preserve"> i w </w:t>
      </w:r>
      <w:r w:rsidRPr="006148F7">
        <w:rPr>
          <w:b/>
        </w:rPr>
        <w:t>ocenie R</w:t>
      </w:r>
      <w:r w:rsidR="00D51374">
        <w:rPr>
          <w:b/>
        </w:rPr>
        <w:t>PO stanowią zagrożenie dla praw</w:t>
      </w:r>
      <w:r w:rsidR="009E18EF">
        <w:rPr>
          <w:b/>
        </w:rPr>
        <w:t xml:space="preserve"> i </w:t>
      </w:r>
      <w:r w:rsidRPr="006148F7">
        <w:rPr>
          <w:b/>
        </w:rPr>
        <w:t>wolności obywatelskich</w:t>
      </w:r>
      <w:r w:rsidR="009848DD">
        <w:rPr>
          <w:b/>
        </w:rPr>
        <w:t>.</w:t>
      </w:r>
    </w:p>
    <w:p w:rsidR="00E910CA" w:rsidRPr="006148F7" w:rsidRDefault="00D51374" w:rsidP="00312285">
      <w:pPr>
        <w:pStyle w:val="Styl1"/>
      </w:pPr>
      <w:r>
        <w:t>Rzecznik podtrzymuje stanowisko, że</w:t>
      </w:r>
      <w:r w:rsidR="00574971">
        <w:t xml:space="preserve"> </w:t>
      </w:r>
      <w:r>
        <w:t>ustawa ta nadała ogromne uprawnienia politykowi. Minister sprawiedliwości może bezpośrednio wpływać na</w:t>
      </w:r>
      <w:r w:rsidR="00574971">
        <w:t xml:space="preserve"> </w:t>
      </w:r>
      <w:r>
        <w:t>prowadzenie konkretnych spraw, decydować</w:t>
      </w:r>
      <w:r w:rsidR="009E18EF">
        <w:t xml:space="preserve"> o </w:t>
      </w:r>
      <w:r>
        <w:t>zatrzymani</w:t>
      </w:r>
      <w:r w:rsidR="00BB0AD8">
        <w:t>u</w:t>
      </w:r>
      <w:r>
        <w:t xml:space="preserve"> czy przeszukaniu. Może</w:t>
      </w:r>
      <w:r w:rsidR="009E18EF">
        <w:t xml:space="preserve"> o </w:t>
      </w:r>
      <w:r>
        <w:t>tym informować media, a</w:t>
      </w:r>
      <w:r w:rsidR="00574971">
        <w:t xml:space="preserve"> </w:t>
      </w:r>
      <w:r>
        <w:t>także może ujawniać tajemnicę śledztwa osobom, które nie</w:t>
      </w:r>
      <w:r w:rsidR="00574971">
        <w:t xml:space="preserve"> </w:t>
      </w:r>
      <w:r>
        <w:t>pełnią żadnych funkcji publicznych. Dając tak ogromne uprawnienia politykowi ustawodawca nie</w:t>
      </w:r>
      <w:r w:rsidR="00574971">
        <w:t xml:space="preserve"> </w:t>
      </w:r>
      <w:r>
        <w:t>zapewnił przy tym żadnych uprawnień jednostce, by</w:t>
      </w:r>
      <w:r w:rsidR="00574971">
        <w:t xml:space="preserve"> </w:t>
      </w:r>
      <w:r>
        <w:t>mogła chronić swoje prawa</w:t>
      </w:r>
      <w:r w:rsidR="009E18EF">
        <w:t xml:space="preserve"> i </w:t>
      </w:r>
      <w:r>
        <w:t>wolności</w:t>
      </w:r>
      <w:r w:rsidR="00E910CA" w:rsidRPr="006148F7">
        <w:t>.</w:t>
      </w:r>
    </w:p>
    <w:p w:rsidR="00E910CA" w:rsidRPr="006148F7" w:rsidRDefault="00E910CA" w:rsidP="00312285">
      <w:pPr>
        <w:pStyle w:val="Styl1"/>
      </w:pPr>
      <w:r w:rsidRPr="006148F7">
        <w:lastRenderedPageBreak/>
        <w:t>Rzecznik uważa za niekonstytucyjne to,</w:t>
      </w:r>
      <w:r w:rsidR="00CC7107">
        <w:t xml:space="preserve"> że</w:t>
      </w:r>
      <w:r w:rsidR="00574971">
        <w:t xml:space="preserve"> </w:t>
      </w:r>
      <w:r w:rsidRPr="006148F7">
        <w:t>ustawa:</w:t>
      </w:r>
    </w:p>
    <w:p w:rsidR="00E910CA" w:rsidRPr="006148F7" w:rsidRDefault="00E910CA" w:rsidP="00370D53">
      <w:pPr>
        <w:pStyle w:val="Styl1"/>
        <w:numPr>
          <w:ilvl w:val="0"/>
          <w:numId w:val="34"/>
        </w:numPr>
      </w:pPr>
      <w:r w:rsidRPr="006148F7">
        <w:t xml:space="preserve">nakazuje prokuratorom wykonywać polecenia </w:t>
      </w:r>
      <w:r w:rsidR="00BE59DE">
        <w:t>M</w:t>
      </w:r>
      <w:r w:rsidRPr="006148F7">
        <w:t xml:space="preserve">inistra </w:t>
      </w:r>
      <w:r w:rsidR="00BE59DE">
        <w:t>S</w:t>
      </w:r>
      <w:r w:rsidRPr="006148F7">
        <w:t>prawiedliwości (sprawującego urząd Prokuratora Generalnego)</w:t>
      </w:r>
      <w:r w:rsidR="009E18EF">
        <w:t xml:space="preserve"> w </w:t>
      </w:r>
      <w:r w:rsidRPr="006148F7">
        <w:t>sprawach konkretnych czynności procesowych</w:t>
      </w:r>
      <w:r w:rsidR="009E18EF">
        <w:t xml:space="preserve"> w </w:t>
      </w:r>
      <w:r w:rsidRPr="006148F7">
        <w:t>indywidualnych postępowaniach;</w:t>
      </w:r>
    </w:p>
    <w:p w:rsidR="00E910CA" w:rsidRPr="006148F7" w:rsidRDefault="00E910CA" w:rsidP="00370D53">
      <w:pPr>
        <w:pStyle w:val="Styl1"/>
        <w:numPr>
          <w:ilvl w:val="0"/>
          <w:numId w:val="22"/>
        </w:numPr>
      </w:pPr>
      <w:r w:rsidRPr="006148F7">
        <w:t xml:space="preserve">uprawnia </w:t>
      </w:r>
      <w:r w:rsidR="00BE59DE">
        <w:t>M</w:t>
      </w:r>
      <w:r w:rsidRPr="006148F7">
        <w:t xml:space="preserve">inistra </w:t>
      </w:r>
      <w:r w:rsidR="00BE59DE">
        <w:t>S</w:t>
      </w:r>
      <w:r w:rsidRPr="006148F7">
        <w:t>prawiedliwości</w:t>
      </w:r>
      <w:r w:rsidR="00F147D3">
        <w:t xml:space="preserve"> do</w:t>
      </w:r>
      <w:r w:rsidR="00574971">
        <w:t xml:space="preserve"> </w:t>
      </w:r>
      <w:r w:rsidRPr="006148F7">
        <w:t>zmiany lub uchylenia decyzji prokuratora;</w:t>
      </w:r>
    </w:p>
    <w:p w:rsidR="00E910CA" w:rsidRPr="006148F7" w:rsidRDefault="00E910CA" w:rsidP="00370D53">
      <w:pPr>
        <w:pStyle w:val="Styl1"/>
        <w:numPr>
          <w:ilvl w:val="0"/>
          <w:numId w:val="22"/>
        </w:numPr>
      </w:pPr>
      <w:r w:rsidRPr="006148F7">
        <w:t xml:space="preserve">uprawnia </w:t>
      </w:r>
      <w:r w:rsidR="00BE59DE">
        <w:t>M</w:t>
      </w:r>
      <w:r w:rsidRPr="006148F7">
        <w:t xml:space="preserve">inistra </w:t>
      </w:r>
      <w:r w:rsidR="00BE59DE">
        <w:t>S</w:t>
      </w:r>
      <w:r w:rsidRPr="006148F7">
        <w:t>prawiedliwości</w:t>
      </w:r>
      <w:r w:rsidR="00F147D3">
        <w:t xml:space="preserve"> do</w:t>
      </w:r>
      <w:r w:rsidR="00574971">
        <w:t xml:space="preserve"> </w:t>
      </w:r>
      <w:r w:rsidRPr="006148F7">
        <w:t>przejmowania spraw prowadzonych przez prokuratorów;</w:t>
      </w:r>
    </w:p>
    <w:p w:rsidR="00E910CA" w:rsidRPr="006148F7" w:rsidRDefault="00E910CA" w:rsidP="00370D53">
      <w:pPr>
        <w:pStyle w:val="Styl1"/>
        <w:numPr>
          <w:ilvl w:val="0"/>
          <w:numId w:val="22"/>
        </w:numPr>
      </w:pPr>
      <w:r w:rsidRPr="006148F7">
        <w:t xml:space="preserve">uprawnia </w:t>
      </w:r>
      <w:r w:rsidR="00BE59DE">
        <w:t>M</w:t>
      </w:r>
      <w:r w:rsidRPr="006148F7">
        <w:t xml:space="preserve">inistra </w:t>
      </w:r>
      <w:r w:rsidR="00BE59DE">
        <w:t>S</w:t>
      </w:r>
      <w:r w:rsidRPr="006148F7">
        <w:t>prawiedliwości</w:t>
      </w:r>
      <w:r w:rsidR="00F147D3">
        <w:t xml:space="preserve"> do</w:t>
      </w:r>
      <w:r w:rsidR="00574971">
        <w:t xml:space="preserve"> </w:t>
      </w:r>
      <w:r w:rsidRPr="006148F7">
        <w:t>udostępniania informacji</w:t>
      </w:r>
      <w:r w:rsidR="009E18EF">
        <w:t xml:space="preserve"> z </w:t>
      </w:r>
      <w:r w:rsidRPr="006148F7">
        <w:t>konkretnej sprawy osobom, które</w:t>
      </w:r>
      <w:r w:rsidR="00CC7107">
        <w:t xml:space="preserve"> nie</w:t>
      </w:r>
      <w:r w:rsidR="00574971">
        <w:t xml:space="preserve"> </w:t>
      </w:r>
      <w:r w:rsidRPr="006148F7">
        <w:t>pełnią funkcji publicznych;</w:t>
      </w:r>
    </w:p>
    <w:p w:rsidR="00E910CA" w:rsidRPr="006148F7" w:rsidRDefault="00E910CA" w:rsidP="00370D53">
      <w:pPr>
        <w:pStyle w:val="Styl1"/>
        <w:numPr>
          <w:ilvl w:val="0"/>
          <w:numId w:val="22"/>
        </w:numPr>
      </w:pPr>
      <w:r w:rsidRPr="006148F7">
        <w:t xml:space="preserve">umożliwia </w:t>
      </w:r>
      <w:r w:rsidR="00BE59DE">
        <w:t>M</w:t>
      </w:r>
      <w:r w:rsidRPr="006148F7">
        <w:t xml:space="preserve">inistrowi </w:t>
      </w:r>
      <w:r w:rsidR="00BE59DE">
        <w:t>S</w:t>
      </w:r>
      <w:r w:rsidRPr="006148F7">
        <w:t>prawiedliwości, bez wymogu uzyskania zgody prokuratora prowadzącego postępowanie, przekazanie mediom informacji</w:t>
      </w:r>
      <w:r w:rsidR="009E18EF">
        <w:t xml:space="preserve"> z </w:t>
      </w:r>
      <w:r w:rsidRPr="006148F7">
        <w:t>toczącego się postępowania przygotowawczego.</w:t>
      </w:r>
    </w:p>
    <w:p w:rsidR="00E910CA" w:rsidRPr="006148F7" w:rsidRDefault="00E910CA" w:rsidP="00312285">
      <w:pPr>
        <w:pStyle w:val="Styl1"/>
      </w:pPr>
      <w:r w:rsidRPr="006148F7">
        <w:t>Ustawa stwierdza co prawda,</w:t>
      </w:r>
      <w:r w:rsidR="00CC7107">
        <w:t xml:space="preserve"> że</w:t>
      </w:r>
      <w:r w:rsidR="00574971">
        <w:t xml:space="preserve"> </w:t>
      </w:r>
      <w:r w:rsidRPr="006148F7">
        <w:t>prokurator przy wykonywaniu czynności jest niezależny, ale ta niezależność zostaje bardzo ograniczona. Prokurator jest obowiązany wykonywać zarządzenia, wytyczne</w:t>
      </w:r>
      <w:r w:rsidR="009E18EF">
        <w:t xml:space="preserve"> i </w:t>
      </w:r>
      <w:r w:rsidRPr="006148F7">
        <w:t>polecenia prokuratora przełożonego,</w:t>
      </w:r>
      <w:r w:rsidR="00CC7107">
        <w:t xml:space="preserve"> a</w:t>
      </w:r>
      <w:r w:rsidR="00574971">
        <w:t xml:space="preserve"> </w:t>
      </w:r>
      <w:r w:rsidRPr="006148F7">
        <w:t>przełożony ma prawo zmienić jego decyzję, przejąć sprawę</w:t>
      </w:r>
      <w:r w:rsidR="009E18EF">
        <w:t xml:space="preserve"> i </w:t>
      </w:r>
      <w:r w:rsidRPr="006148F7">
        <w:t>sam wykonywać czynności prokuratorskie</w:t>
      </w:r>
      <w:r w:rsidR="009E18EF">
        <w:t xml:space="preserve"> w </w:t>
      </w:r>
      <w:r w:rsidRPr="006148F7">
        <w:t>takiej sprawie.</w:t>
      </w:r>
    </w:p>
    <w:p w:rsidR="00E910CA" w:rsidRPr="006148F7" w:rsidRDefault="00E910CA" w:rsidP="00312285">
      <w:pPr>
        <w:pStyle w:val="Styl1"/>
      </w:pPr>
      <w:r w:rsidRPr="006148F7">
        <w:t xml:space="preserve">Wcześniej </w:t>
      </w:r>
      <w:r w:rsidR="00CE3812">
        <w:t xml:space="preserve">(przed rokiem 2009) </w:t>
      </w:r>
      <w:r w:rsidRPr="006148F7">
        <w:t>prokurator również był obowiązany wykonywać polecenia przełożonego, jednak</w:t>
      </w:r>
      <w:r w:rsidR="00CC7107">
        <w:t xml:space="preserve"> nie</w:t>
      </w:r>
      <w:r w:rsidR="00574971">
        <w:t xml:space="preserve"> </w:t>
      </w:r>
      <w:r w:rsidRPr="006148F7">
        <w:t>mogły one dotyczyć treści czynności procesowej. A</w:t>
      </w:r>
      <w:r w:rsidR="00574971">
        <w:t xml:space="preserve"> </w:t>
      </w:r>
      <w:r w:rsidRPr="006148F7">
        <w:t xml:space="preserve">ponieważ </w:t>
      </w:r>
      <w:r w:rsidR="00BE59DE">
        <w:t>P</w:t>
      </w:r>
      <w:r w:rsidRPr="006148F7">
        <w:t xml:space="preserve">rokurator </w:t>
      </w:r>
      <w:r w:rsidR="00BE59DE">
        <w:t>G</w:t>
      </w:r>
      <w:r w:rsidRPr="006148F7">
        <w:t>eneralny</w:t>
      </w:r>
      <w:r w:rsidR="00CC7107">
        <w:t xml:space="preserve"> nie</w:t>
      </w:r>
      <w:r w:rsidR="00574971">
        <w:t xml:space="preserve"> </w:t>
      </w:r>
      <w:r w:rsidRPr="006148F7">
        <w:t xml:space="preserve">był równocześnie </w:t>
      </w:r>
      <w:r w:rsidR="00BE59DE">
        <w:t>M</w:t>
      </w:r>
      <w:r w:rsidRPr="006148F7">
        <w:t xml:space="preserve">inistrem </w:t>
      </w:r>
      <w:r w:rsidR="00BE59DE">
        <w:t>S</w:t>
      </w:r>
      <w:r w:rsidRPr="006148F7">
        <w:t>prawiedliwości, zarządzenia, wytyczne</w:t>
      </w:r>
      <w:r w:rsidR="009E18EF">
        <w:t xml:space="preserve"> i </w:t>
      </w:r>
      <w:r w:rsidRPr="006148F7">
        <w:t>polecenia</w:t>
      </w:r>
      <w:r w:rsidR="00CC7107">
        <w:t xml:space="preserve"> nie</w:t>
      </w:r>
      <w:r w:rsidR="00574971">
        <w:t xml:space="preserve"> </w:t>
      </w:r>
      <w:r w:rsidRPr="006148F7">
        <w:t>były wydawane prokuratorom przez czynnego polityka. Ponadto</w:t>
      </w:r>
      <w:r w:rsidR="00F147D3">
        <w:t xml:space="preserve"> do</w:t>
      </w:r>
      <w:r w:rsidR="00574971">
        <w:t xml:space="preserve"> </w:t>
      </w:r>
      <w:r w:rsidRPr="006148F7">
        <w:t>zmiany lub uchylenia decyzji uprawniony był wyłącznie prokurator bezpośrednio przełożony.</w:t>
      </w:r>
    </w:p>
    <w:p w:rsidR="00F147D3" w:rsidRDefault="006620B9" w:rsidP="004C2686">
      <w:pPr>
        <w:pStyle w:val="Nagwek4"/>
      </w:pPr>
      <w:bookmarkStart w:id="408" w:name="_Toc513723079"/>
      <w:bookmarkStart w:id="409" w:name="_Toc515021913"/>
      <w:r w:rsidRPr="008E3F58">
        <w:t>Opinia Komisji Weneckiej</w:t>
      </w:r>
      <w:r w:rsidR="00BF69A5" w:rsidRPr="008E3F58">
        <w:t xml:space="preserve"> na</w:t>
      </w:r>
      <w:r w:rsidR="00574971">
        <w:t xml:space="preserve"> </w:t>
      </w:r>
      <w:r w:rsidRPr="008E3F58">
        <w:t>temat statusu prokuratury</w:t>
      </w:r>
      <w:bookmarkEnd w:id="408"/>
      <w:bookmarkEnd w:id="409"/>
    </w:p>
    <w:p w:rsidR="00157DA2" w:rsidRDefault="00380606" w:rsidP="00033611">
      <w:pPr>
        <w:pStyle w:val="Styl1"/>
        <w:rPr>
          <w:b/>
        </w:rPr>
      </w:pPr>
      <w:r w:rsidRPr="00033611">
        <w:rPr>
          <w:b/>
        </w:rPr>
        <w:t>Wprowadzone</w:t>
      </w:r>
      <w:r w:rsidR="009E18EF">
        <w:rPr>
          <w:b/>
        </w:rPr>
        <w:t xml:space="preserve"> w </w:t>
      </w:r>
      <w:r w:rsidRPr="00033611">
        <w:rPr>
          <w:b/>
        </w:rPr>
        <w:t>2016</w:t>
      </w:r>
      <w:r w:rsidR="00574971">
        <w:rPr>
          <w:b/>
        </w:rPr>
        <w:t xml:space="preserve"> </w:t>
      </w:r>
      <w:r w:rsidR="00417C70">
        <w:rPr>
          <w:b/>
        </w:rPr>
        <w:t xml:space="preserve">r. </w:t>
      </w:r>
      <w:r w:rsidRPr="00033611">
        <w:rPr>
          <w:b/>
        </w:rPr>
        <w:t xml:space="preserve">zmiany </w:t>
      </w:r>
      <w:r w:rsidR="00CE3812" w:rsidRPr="00033611">
        <w:rPr>
          <w:b/>
        </w:rPr>
        <w:t xml:space="preserve">Komisja </w:t>
      </w:r>
      <w:r w:rsidRPr="00033611">
        <w:rPr>
          <w:b/>
        </w:rPr>
        <w:t>Wenecka (</w:t>
      </w:r>
      <w:r w:rsidRPr="00033611">
        <w:rPr>
          <w:b/>
          <w:shd w:val="clear" w:color="auto" w:fill="FFFFFF"/>
        </w:rPr>
        <w:t>Europejska</w:t>
      </w:r>
      <w:r w:rsidR="00574971">
        <w:rPr>
          <w:b/>
          <w:shd w:val="clear" w:color="auto" w:fill="FFFFFF"/>
        </w:rPr>
        <w:t xml:space="preserve"> </w:t>
      </w:r>
      <w:r w:rsidRPr="006148F7">
        <w:rPr>
          <w:b/>
          <w:bCs/>
          <w:shd w:val="clear" w:color="auto" w:fill="FFFFFF"/>
        </w:rPr>
        <w:t>Komisja</w:t>
      </w:r>
      <w:r w:rsidR="00574971">
        <w:rPr>
          <w:b/>
          <w:shd w:val="clear" w:color="auto" w:fill="FFFFFF"/>
        </w:rPr>
        <w:t xml:space="preserve"> </w:t>
      </w:r>
      <w:r w:rsidRPr="00033611">
        <w:rPr>
          <w:b/>
          <w:shd w:val="clear" w:color="auto" w:fill="FFFFFF"/>
        </w:rPr>
        <w:t>na rzecz Demokracji przez Prawo</w:t>
      </w:r>
      <w:r w:rsidR="002A597D">
        <w:rPr>
          <w:b/>
          <w:shd w:val="clear" w:color="auto" w:fill="FFFFFF"/>
        </w:rPr>
        <w:t xml:space="preserve"> </w:t>
      </w:r>
      <w:r w:rsidRPr="00033611">
        <w:rPr>
          <w:b/>
          <w:shd w:val="clear" w:color="auto" w:fill="FFFFFF"/>
        </w:rPr>
        <w:t>– organ doradczy Rady Europy</w:t>
      </w:r>
      <w:r w:rsidR="00F147D3">
        <w:rPr>
          <w:b/>
          <w:shd w:val="clear" w:color="auto" w:fill="FFFFFF"/>
        </w:rPr>
        <w:t xml:space="preserve"> do</w:t>
      </w:r>
      <w:r w:rsidR="00574971">
        <w:rPr>
          <w:b/>
          <w:shd w:val="clear" w:color="auto" w:fill="FFFFFF"/>
        </w:rPr>
        <w:t xml:space="preserve"> </w:t>
      </w:r>
      <w:r w:rsidRPr="00033611">
        <w:rPr>
          <w:b/>
          <w:shd w:val="clear" w:color="auto" w:fill="FFFFFF"/>
        </w:rPr>
        <w:t>spraw prawa konstytucyjnego)</w:t>
      </w:r>
      <w:r w:rsidR="002A597D">
        <w:rPr>
          <w:b/>
        </w:rPr>
        <w:t xml:space="preserve"> </w:t>
      </w:r>
      <w:r w:rsidR="00CE3812" w:rsidRPr="00033611">
        <w:rPr>
          <w:b/>
        </w:rPr>
        <w:t>oceniła</w:t>
      </w:r>
      <w:r w:rsidR="009E18EF">
        <w:rPr>
          <w:b/>
        </w:rPr>
        <w:t xml:space="preserve"> w </w:t>
      </w:r>
      <w:r w:rsidR="00CE3812" w:rsidRPr="00033611">
        <w:rPr>
          <w:b/>
        </w:rPr>
        <w:t xml:space="preserve">roku </w:t>
      </w:r>
      <w:r w:rsidR="00422151">
        <w:rPr>
          <w:b/>
        </w:rPr>
        <w:t>2017</w:t>
      </w:r>
      <w:r w:rsidR="00157DA2">
        <w:rPr>
          <w:b/>
        </w:rPr>
        <w:t> r.</w:t>
      </w:r>
    </w:p>
    <w:p w:rsidR="00380606" w:rsidRPr="006148F7" w:rsidRDefault="00CE3812" w:rsidP="00380606">
      <w:pPr>
        <w:pStyle w:val="Styl1"/>
      </w:pPr>
      <w:r>
        <w:t>W</w:t>
      </w:r>
      <w:r w:rsidR="00380606" w:rsidRPr="006148F7">
        <w:t>skazała,</w:t>
      </w:r>
      <w:r w:rsidR="00CC7107">
        <w:t xml:space="preserve"> że</w:t>
      </w:r>
      <w:r w:rsidR="00574971">
        <w:t xml:space="preserve"> </w:t>
      </w:r>
      <w:r w:rsidR="00380606" w:rsidRPr="006148F7">
        <w:t>połączenie funkcji Ministra Sprawiedliwości</w:t>
      </w:r>
      <w:r w:rsidR="009E18EF">
        <w:t xml:space="preserve"> i </w:t>
      </w:r>
      <w:r w:rsidR="00380606" w:rsidRPr="006148F7">
        <w:t>Prokuratora Generalnego spowodowało szereg nierozwiązywalnych problemów związanych</w:t>
      </w:r>
      <w:r w:rsidR="009E18EF">
        <w:t xml:space="preserve"> </w:t>
      </w:r>
      <w:r w:rsidR="009E18EF">
        <w:lastRenderedPageBreak/>
        <w:t>z </w:t>
      </w:r>
      <w:r w:rsidR="00380606" w:rsidRPr="006148F7">
        <w:t>podziałem władz</w:t>
      </w:r>
      <w:r w:rsidR="009E18EF">
        <w:t xml:space="preserve"> i </w:t>
      </w:r>
      <w:r w:rsidR="00CC7107">
        <w:t>nie</w:t>
      </w:r>
      <w:r w:rsidR="00574971">
        <w:t xml:space="preserve"> </w:t>
      </w:r>
      <w:r w:rsidR="00380606" w:rsidRPr="006148F7">
        <w:t>spełnia międzynarodowych standardów dotyczących procedury mianowania prokuratora generalnego oraz jego kompetencji.</w:t>
      </w:r>
    </w:p>
    <w:p w:rsidR="00380606" w:rsidRPr="006148F7" w:rsidRDefault="00380606" w:rsidP="00033611">
      <w:pPr>
        <w:pStyle w:val="Styl1"/>
      </w:pPr>
      <w:r w:rsidRPr="006148F7">
        <w:t>Niezwykle szerokie uprawnienie przyznane Ministrowi Sprawiedliwości sprzyjają nadużyciom</w:t>
      </w:r>
      <w:r w:rsidR="009E18EF">
        <w:t xml:space="preserve"> i </w:t>
      </w:r>
      <w:r w:rsidRPr="006148F7">
        <w:t>politycznej manipulacji, co jest niedopuszczalne</w:t>
      </w:r>
      <w:r w:rsidR="009E18EF">
        <w:t xml:space="preserve"> w </w:t>
      </w:r>
      <w:r w:rsidRPr="006148F7">
        <w:t>państwie rządów prawa. Zbyt obszerne uprawnienia</w:t>
      </w:r>
      <w:r w:rsidR="009E18EF">
        <w:t xml:space="preserve"> w </w:t>
      </w:r>
      <w:r w:rsidRPr="006148F7">
        <w:t>stosunku</w:t>
      </w:r>
      <w:r w:rsidR="00F147D3">
        <w:t xml:space="preserve"> do</w:t>
      </w:r>
      <w:r w:rsidR="00574971">
        <w:t xml:space="preserve"> </w:t>
      </w:r>
      <w:r w:rsidRPr="006148F7">
        <w:t>prokuratury</w:t>
      </w:r>
      <w:r w:rsidR="009E18EF">
        <w:t xml:space="preserve"> i </w:t>
      </w:r>
      <w:r w:rsidRPr="006148F7">
        <w:t>sądownictwa skupione</w:t>
      </w:r>
      <w:r w:rsidR="009E18EF">
        <w:t xml:space="preserve"> w </w:t>
      </w:r>
      <w:r w:rsidRPr="006148F7">
        <w:t>ręku jednej osoby mają negatywne konsekwencje dla</w:t>
      </w:r>
      <w:r w:rsidR="00574971">
        <w:t xml:space="preserve"> </w:t>
      </w:r>
      <w:r w:rsidRPr="006148F7">
        <w:t>ich niezależności</w:t>
      </w:r>
      <w:r w:rsidR="00F147D3">
        <w:t xml:space="preserve"> od</w:t>
      </w:r>
      <w:r w:rsidR="00574971">
        <w:t xml:space="preserve"> </w:t>
      </w:r>
      <w:r w:rsidRPr="006148F7">
        <w:t>sfery politycznej,</w:t>
      </w:r>
      <w:r w:rsidR="00CC7107">
        <w:t xml:space="preserve"> a</w:t>
      </w:r>
      <w:r w:rsidR="00574971">
        <w:t xml:space="preserve"> </w:t>
      </w:r>
      <w:r w:rsidRPr="006148F7">
        <w:t>tym samym dla zasady podziału władz</w:t>
      </w:r>
      <w:r w:rsidR="009E18EF">
        <w:t xml:space="preserve"> i </w:t>
      </w:r>
      <w:r w:rsidRPr="006148F7">
        <w:t>rządów prawa</w:t>
      </w:r>
      <w:r w:rsidR="009E18EF">
        <w:t xml:space="preserve"> w </w:t>
      </w:r>
      <w:r w:rsidRPr="006148F7">
        <w:t>Polsce</w:t>
      </w:r>
    </w:p>
    <w:p w:rsidR="00E910CA" w:rsidRPr="00033611" w:rsidRDefault="00E910CA" w:rsidP="00033611">
      <w:pPr>
        <w:pStyle w:val="Styl1"/>
      </w:pPr>
      <w:r w:rsidRPr="00033611">
        <w:t>Choć Komisja zauważa,</w:t>
      </w:r>
      <w:r w:rsidR="00CC7107">
        <w:t xml:space="preserve"> że</w:t>
      </w:r>
      <w:r w:rsidR="00574971">
        <w:t xml:space="preserve"> </w:t>
      </w:r>
      <w:r w:rsidRPr="00033611">
        <w:t>pewna zależność zwierzchnika prokuratury</w:t>
      </w:r>
      <w:r w:rsidR="00F147D3">
        <w:t xml:space="preserve"> od</w:t>
      </w:r>
      <w:r w:rsidR="00574971">
        <w:t xml:space="preserve"> </w:t>
      </w:r>
      <w:r w:rsidRPr="00033611">
        <w:t>rządu co</w:t>
      </w:r>
      <w:r w:rsidR="00F147D3">
        <w:t xml:space="preserve"> do</w:t>
      </w:r>
      <w:r w:rsidR="00574971">
        <w:t xml:space="preserve"> </w:t>
      </w:r>
      <w:r w:rsidRPr="00033611">
        <w:t>zasady</w:t>
      </w:r>
      <w:r w:rsidR="00CC7107">
        <w:t xml:space="preserve"> nie</w:t>
      </w:r>
      <w:r w:rsidR="00574971">
        <w:t xml:space="preserve"> </w:t>
      </w:r>
      <w:r w:rsidRPr="00033611">
        <w:t>narusza standardów Rady Europy, podkreśla jednak,</w:t>
      </w:r>
      <w:r w:rsidR="00CC7107">
        <w:t xml:space="preserve"> że</w:t>
      </w:r>
      <w:r w:rsidR="009E18EF">
        <w:t xml:space="preserve"> w </w:t>
      </w:r>
      <w:r w:rsidRPr="00033611">
        <w:t>Polsce został wprowadzony model wyjątkowy, polegający</w:t>
      </w:r>
      <w:r w:rsidR="00CC7107">
        <w:t xml:space="preserve"> nie</w:t>
      </w:r>
      <w:r w:rsidR="00574971">
        <w:t xml:space="preserve"> </w:t>
      </w:r>
      <w:r w:rsidRPr="00033611">
        <w:t>na podległości, lecz na powierzeniu wprost zwierzchności nad prokuraturą władzy politycznej.</w:t>
      </w:r>
    </w:p>
    <w:p w:rsidR="00E910CA" w:rsidRPr="00033611" w:rsidRDefault="00E910CA" w:rsidP="00033611">
      <w:pPr>
        <w:pStyle w:val="Styl1"/>
      </w:pPr>
      <w:r w:rsidRPr="00033611">
        <w:t>Model,</w:t>
      </w:r>
      <w:r w:rsidR="009E18EF">
        <w:t xml:space="preserve"> w </w:t>
      </w:r>
      <w:r w:rsidRPr="00033611">
        <w:t>którym Minister Sprawiedliwości jest jednocześnie Prokuratorem Generalnym,</w:t>
      </w:r>
      <w:r w:rsidR="009E18EF">
        <w:t xml:space="preserve"> z </w:t>
      </w:r>
      <w:r w:rsidRPr="00033611">
        <w:t>samej swej natury uniemożliwia spełnienie standardów związanych</w:t>
      </w:r>
      <w:r w:rsidR="009E18EF">
        <w:t xml:space="preserve"> z </w:t>
      </w:r>
      <w:r w:rsidRPr="00033611">
        <w:t>powoływaniem</w:t>
      </w:r>
      <w:r w:rsidR="009E18EF">
        <w:t xml:space="preserve"> i </w:t>
      </w:r>
      <w:r w:rsidRPr="00033611">
        <w:t>odwoływaniem zwierzchnika prokuratury zmierzających</w:t>
      </w:r>
      <w:r w:rsidR="00F147D3">
        <w:t xml:space="preserve"> do</w:t>
      </w:r>
      <w:r w:rsidR="00574971">
        <w:t xml:space="preserve"> </w:t>
      </w:r>
      <w:r w:rsidRPr="00033611">
        <w:t>zminimalizowania politycznego wpływu na te decyzję. Komisja wskazuje wprost,</w:t>
      </w:r>
      <w:r w:rsidR="00CC7107">
        <w:t xml:space="preserve"> że</w:t>
      </w:r>
      <w:r w:rsidR="00574971">
        <w:t xml:space="preserve"> </w:t>
      </w:r>
      <w:r w:rsidRPr="00033611">
        <w:t xml:space="preserve">system powoływania członka </w:t>
      </w:r>
      <w:r w:rsidR="00235019">
        <w:t>R</w:t>
      </w:r>
      <w:r w:rsidRPr="00033611">
        <w:t xml:space="preserve">ady </w:t>
      </w:r>
      <w:r w:rsidR="00235019">
        <w:t>M</w:t>
      </w:r>
      <w:r w:rsidRPr="00033611">
        <w:t>inistrów jest niemożliwy</w:t>
      </w:r>
      <w:r w:rsidR="00F147D3">
        <w:t xml:space="preserve"> do</w:t>
      </w:r>
      <w:r w:rsidR="00574971">
        <w:t xml:space="preserve"> </w:t>
      </w:r>
      <w:r w:rsidRPr="00033611">
        <w:t>zastosowania</w:t>
      </w:r>
      <w:r w:rsidR="00F147D3">
        <w:t xml:space="preserve"> do</w:t>
      </w:r>
      <w:r w:rsidR="00574971">
        <w:t xml:space="preserve"> </w:t>
      </w:r>
      <w:r w:rsidRPr="00033611">
        <w:t>powoływania zwierzchnika prokuratury. Ponadto pozwala na</w:t>
      </w:r>
      <w:r w:rsidR="00574971">
        <w:t xml:space="preserve"> </w:t>
      </w:r>
      <w:r w:rsidRPr="00033611">
        <w:t>sprawowanie tej funkcji przez jedną osobę przez kilka kadencji, co</w:t>
      </w:r>
      <w:r w:rsidR="009E18EF">
        <w:t xml:space="preserve"> w </w:t>
      </w:r>
      <w:r w:rsidRPr="00033611">
        <w:t>ocenie Komisji stanowi istotne zagrożenie dla bezstronności.</w:t>
      </w:r>
    </w:p>
    <w:p w:rsidR="00E910CA" w:rsidRPr="00033611" w:rsidRDefault="00E910CA" w:rsidP="00033611">
      <w:pPr>
        <w:pStyle w:val="Styl1"/>
      </w:pPr>
      <w:r w:rsidRPr="00033611">
        <w:t xml:space="preserve">Komisja </w:t>
      </w:r>
      <w:r w:rsidR="00312285" w:rsidRPr="006148F7">
        <w:t>odnotowała</w:t>
      </w:r>
      <w:r w:rsidRPr="00033611">
        <w:t xml:space="preserve"> także istotne obniżenie poziomu kwalifikacji wymaganych</w:t>
      </w:r>
      <w:r w:rsidR="00F147D3">
        <w:t xml:space="preserve"> do</w:t>
      </w:r>
      <w:r w:rsidR="00574971">
        <w:t xml:space="preserve"> </w:t>
      </w:r>
      <w:r w:rsidRPr="00033611">
        <w:t>objęcia funkcji Prokuratora Generalnego, co ma służyć umożliwieniu sprawowania jej przez aktywnych polityków. Komisja zwraca szczególną uwagę na paradoksalną sytuację,</w:t>
      </w:r>
      <w:r w:rsidR="009E18EF">
        <w:t xml:space="preserve"> w </w:t>
      </w:r>
      <w:r w:rsidRPr="00033611">
        <w:t>której względem zwierzchnika prokuratury</w:t>
      </w:r>
      <w:r w:rsidR="009E18EF">
        <w:t xml:space="preserve"> w </w:t>
      </w:r>
      <w:r w:rsidRPr="00033611">
        <w:t>zakresie kompetencji profesjonalnych obowiązuje jedynie wymóg posiadania tytułu magistra prawa,</w:t>
      </w:r>
      <w:r w:rsidR="00CC7107">
        <w:t xml:space="preserve"> a</w:t>
      </w:r>
      <w:r w:rsidR="00574971">
        <w:t xml:space="preserve"> </w:t>
      </w:r>
      <w:r w:rsidRPr="00033611">
        <w:t>zatem ma on znacznie niższe kwalifikacje niż osoby,</w:t>
      </w:r>
      <w:r w:rsidR="009E18EF">
        <w:t xml:space="preserve"> o </w:t>
      </w:r>
      <w:r w:rsidRPr="00033611">
        <w:t>których powołaniu lub odwołaniu decyduje.</w:t>
      </w:r>
    </w:p>
    <w:p w:rsidR="00E910CA" w:rsidRPr="00033611" w:rsidRDefault="00E910CA" w:rsidP="00033611">
      <w:pPr>
        <w:pStyle w:val="Styl1"/>
      </w:pPr>
      <w:r w:rsidRPr="00033611">
        <w:t>Komisja ponownie podkreśl</w:t>
      </w:r>
      <w:r w:rsidR="00BA708B" w:rsidRPr="006148F7">
        <w:t>iła</w:t>
      </w:r>
      <w:r w:rsidRPr="00033611">
        <w:t xml:space="preserve"> wyjątkowość przyjętych</w:t>
      </w:r>
      <w:r w:rsidR="009E18EF">
        <w:t xml:space="preserve"> w </w:t>
      </w:r>
      <w:r w:rsidRPr="00033611">
        <w:t>Polsce rozwiązań na tle innych państw Rady Europy, bowiem nawet</w:t>
      </w:r>
      <w:r w:rsidR="009E18EF">
        <w:t xml:space="preserve"> w </w:t>
      </w:r>
      <w:r w:rsidRPr="00033611">
        <w:t>systemach,</w:t>
      </w:r>
      <w:r w:rsidR="009E18EF">
        <w:t xml:space="preserve"> w </w:t>
      </w:r>
      <w:r w:rsidRPr="00033611">
        <w:t>których przedstawiciel władzy wykonawczej może wydawać instrukcje prokuraturze, przechodzą one przez „filtr” wysoko wykwalifiko</w:t>
      </w:r>
      <w:r w:rsidR="00D51374">
        <w:t>wanego zwierzchnika prokuratury</w:t>
      </w:r>
      <w:r w:rsidRPr="00033611">
        <w:t>.</w:t>
      </w:r>
    </w:p>
    <w:p w:rsidR="00E910CA" w:rsidRPr="00033611" w:rsidRDefault="00E910CA" w:rsidP="00033611">
      <w:pPr>
        <w:pStyle w:val="Styl1"/>
      </w:pPr>
      <w:r w:rsidRPr="00033611">
        <w:t>Komisja zauważ</w:t>
      </w:r>
      <w:r w:rsidR="00BA708B" w:rsidRPr="006148F7">
        <w:t>yła</w:t>
      </w:r>
      <w:r w:rsidRPr="00033611">
        <w:t>,</w:t>
      </w:r>
      <w:r w:rsidR="00CC7107">
        <w:t xml:space="preserve"> że</w:t>
      </w:r>
      <w:r w:rsidR="00574971">
        <w:t xml:space="preserve"> </w:t>
      </w:r>
      <w:r w:rsidRPr="00033611">
        <w:t>Minister Sprawiedliwości może wydawać wiążące polecenia wszystkim prokuratorom</w:t>
      </w:r>
      <w:r w:rsidR="009E18EF">
        <w:t xml:space="preserve"> w </w:t>
      </w:r>
      <w:r w:rsidRPr="00033611">
        <w:t xml:space="preserve">Polsce dotyczące konkretnych spraw przez </w:t>
      </w:r>
      <w:r w:rsidRPr="00033611">
        <w:lastRenderedPageBreak/>
        <w:t>nich prowadzonych. Komisja podkreśl</w:t>
      </w:r>
      <w:r w:rsidR="00BA708B" w:rsidRPr="006148F7">
        <w:t>iła</w:t>
      </w:r>
      <w:r w:rsidRPr="00033611">
        <w:t xml:space="preserve"> istotną zmianę</w:t>
      </w:r>
      <w:r w:rsidR="009E18EF">
        <w:t xml:space="preserve"> w </w:t>
      </w:r>
      <w:r w:rsidRPr="00033611">
        <w:t>stosunku</w:t>
      </w:r>
      <w:r w:rsidR="00F147D3">
        <w:t xml:space="preserve"> do</w:t>
      </w:r>
      <w:r w:rsidR="00574971">
        <w:t xml:space="preserve"> </w:t>
      </w:r>
      <w:r w:rsidRPr="00033611">
        <w:t>poprzedniego stanu prawnego, który wprost wykluczał możliwość wydawania poleceń dotyczących treści czynności procesowych (p</w:t>
      </w:r>
      <w:r w:rsidR="00D51374">
        <w:t>unkt</w:t>
      </w:r>
      <w:r w:rsidRPr="00033611">
        <w:t xml:space="preserve"> 46). Ponadto prawo</w:t>
      </w:r>
      <w:r w:rsidR="00F147D3">
        <w:t xml:space="preserve"> do</w:t>
      </w:r>
      <w:r w:rsidR="00574971">
        <w:t xml:space="preserve"> </w:t>
      </w:r>
      <w:r w:rsidRPr="00033611">
        <w:t>zmiany lub cofnięcia decyzji prokuratora podległego zostało rozszerzone na</w:t>
      </w:r>
      <w:r w:rsidR="00574971">
        <w:t xml:space="preserve"> </w:t>
      </w:r>
      <w:r w:rsidRPr="00033611">
        <w:t>wszystkich prokuratorów, podczas gdy uprzednio mogło dotyczyć jedynie prokuratora bezpośrednio podległego. Komisja podkreśla,</w:t>
      </w:r>
      <w:r w:rsidR="00CC7107">
        <w:t xml:space="preserve"> że</w:t>
      </w:r>
      <w:r w:rsidR="00574971">
        <w:t xml:space="preserve"> </w:t>
      </w:r>
      <w:r w:rsidRPr="00033611">
        <w:t>rozwiązanie to</w:t>
      </w:r>
      <w:r w:rsidR="00574971">
        <w:t xml:space="preserve"> </w:t>
      </w:r>
      <w:r w:rsidRPr="00033611">
        <w:t>pomija całą hierarchiczną strukturę prokuratury</w:t>
      </w:r>
      <w:r w:rsidR="009E18EF">
        <w:t xml:space="preserve"> i </w:t>
      </w:r>
      <w:r w:rsidRPr="00033611">
        <w:t>stanowi szczególne zagrożenie dla prokuratorów niższego szczebla,</w:t>
      </w:r>
      <w:r w:rsidR="009E18EF">
        <w:t xml:space="preserve"> w </w:t>
      </w:r>
      <w:r w:rsidRPr="00033611">
        <w:t>przypadku których szansa na opór wobec bezprawnych instrukcji jest mniejsza.</w:t>
      </w:r>
    </w:p>
    <w:p w:rsidR="00E910CA" w:rsidRPr="00033611" w:rsidRDefault="00E910CA" w:rsidP="00033611">
      <w:pPr>
        <w:pStyle w:val="Styl1"/>
      </w:pPr>
      <w:r w:rsidRPr="00033611">
        <w:t>Komisja zwr</w:t>
      </w:r>
      <w:r w:rsidR="00BA708B" w:rsidRPr="006148F7">
        <w:t>óciła</w:t>
      </w:r>
      <w:r w:rsidRPr="00033611">
        <w:t xml:space="preserve"> też uwagę na kompetencje Ministra Sprawiedliwości leżące poza sferą prawa karnego. Choć wszelka działalność</w:t>
      </w:r>
      <w:r w:rsidR="009E18EF">
        <w:t xml:space="preserve"> w </w:t>
      </w:r>
      <w:r w:rsidRPr="00033611">
        <w:t>tym zakresie winna respektować zasadę podziału władz</w:t>
      </w:r>
      <w:r w:rsidR="009E18EF">
        <w:t xml:space="preserve"> i </w:t>
      </w:r>
      <w:r w:rsidRPr="00033611">
        <w:t>niezależności sądownictwa, prokurator może przystępować</w:t>
      </w:r>
      <w:r w:rsidR="00F147D3">
        <w:t xml:space="preserve"> do</w:t>
      </w:r>
      <w:r w:rsidR="00574971">
        <w:t xml:space="preserve"> </w:t>
      </w:r>
      <w:r w:rsidRPr="00033611">
        <w:t>wszelkich spraw cywilnych, niezależnie</w:t>
      </w:r>
      <w:r w:rsidR="00F147D3">
        <w:t xml:space="preserve"> od</w:t>
      </w:r>
      <w:r w:rsidR="00574971">
        <w:t xml:space="preserve"> </w:t>
      </w:r>
      <w:r w:rsidRPr="00033611">
        <w:t>woli stron. Komisja wskazuje,</w:t>
      </w:r>
      <w:r w:rsidR="00CC7107">
        <w:t xml:space="preserve"> że</w:t>
      </w:r>
      <w:r w:rsidR="00574971">
        <w:t xml:space="preserve"> </w:t>
      </w:r>
      <w:r w:rsidRPr="00033611">
        <w:t>uprawnienie to może prowadzić</w:t>
      </w:r>
      <w:r w:rsidR="00F147D3">
        <w:t xml:space="preserve"> do</w:t>
      </w:r>
      <w:r w:rsidR="00574971">
        <w:t xml:space="preserve"> </w:t>
      </w:r>
      <w:r w:rsidRPr="00033611">
        <w:t>konfliktu interesów, bowiem prokurator reprezentuje przede wszystkim interes publiczny (państwa) – jego działania powinny zatem być uzależnione</w:t>
      </w:r>
      <w:r w:rsidR="00F147D3">
        <w:t xml:space="preserve"> od</w:t>
      </w:r>
      <w:r w:rsidR="00574971">
        <w:t xml:space="preserve"> </w:t>
      </w:r>
      <w:r w:rsidRPr="00033611">
        <w:t>zgody sądu.</w:t>
      </w:r>
    </w:p>
    <w:p w:rsidR="00E910CA" w:rsidRDefault="00E910CA" w:rsidP="00033611">
      <w:pPr>
        <w:pStyle w:val="Styl1"/>
      </w:pPr>
      <w:r w:rsidRPr="00033611">
        <w:t>Komisja wyraża zaniepokojenie uprawnieniem Prokuratora Generalnego</w:t>
      </w:r>
      <w:r w:rsidR="00F147D3">
        <w:t xml:space="preserve"> do</w:t>
      </w:r>
      <w:r w:rsidR="00574971">
        <w:t xml:space="preserve"> </w:t>
      </w:r>
      <w:r w:rsidRPr="00033611">
        <w:t>przekazywania informacji</w:t>
      </w:r>
      <w:r w:rsidR="009E18EF">
        <w:t xml:space="preserve"> z </w:t>
      </w:r>
      <w:r w:rsidRPr="00033611">
        <w:t>toczących się postepowań konkretnym osobom lub mediom, przypominając ponownie,</w:t>
      </w:r>
      <w:r w:rsidR="00CC7107">
        <w:t xml:space="preserve"> że</w:t>
      </w:r>
      <w:r w:rsidR="00574971">
        <w:t xml:space="preserve"> </w:t>
      </w:r>
      <w:r w:rsidRPr="00033611">
        <w:t>została ona przyznana aktywnemu politykowi. Komisja podkreśla,</w:t>
      </w:r>
      <w:r w:rsidR="00CC7107">
        <w:t xml:space="preserve"> że</w:t>
      </w:r>
      <w:r w:rsidR="00574971">
        <w:t xml:space="preserve"> </w:t>
      </w:r>
      <w:r w:rsidRPr="00033611">
        <w:t>całkowita dowolność</w:t>
      </w:r>
      <w:r w:rsidR="009E18EF">
        <w:t xml:space="preserve"> w </w:t>
      </w:r>
      <w:r w:rsidRPr="00033611">
        <w:t>wyborze osób, którym mogą zostać przekazane informacje jest</w:t>
      </w:r>
      <w:r w:rsidR="009E18EF">
        <w:t xml:space="preserve"> w </w:t>
      </w:r>
      <w:r w:rsidRPr="00033611">
        <w:t>oczywisty sposób nieproporcjonalna – lista adresatów takich informacji powinna być jasno określona, zaś wykluczeni</w:t>
      </w:r>
      <w:r w:rsidR="009E18EF">
        <w:t xml:space="preserve"> z </w:t>
      </w:r>
      <w:r w:rsidRPr="00033611">
        <w:t>niej winni być politycy.</w:t>
      </w:r>
    </w:p>
    <w:p w:rsidR="00A36560" w:rsidRPr="00A36560" w:rsidRDefault="00436A68" w:rsidP="00A36560">
      <w:pPr>
        <w:pStyle w:val="ODESANIE"/>
        <w:rPr>
          <w:rFonts w:eastAsia="Times New Roman"/>
        </w:rPr>
      </w:pPr>
      <w:hyperlink w:anchor="_ZAŁĄCZNIK_8_Stanowiska" w:history="1">
        <w:r w:rsidR="00A36560" w:rsidRPr="00A36560">
          <w:rPr>
            <w:rStyle w:val="Hipercze"/>
            <w:color w:val="C00000"/>
          </w:rPr>
          <w:t>Zobacz też Załącznik nr 8 - stanowiska organów międzynarodowych na temat zmian prawnych w Polsce</w:t>
        </w:r>
      </w:hyperlink>
      <w:r w:rsidR="00A36560" w:rsidRPr="00A36560">
        <w:t xml:space="preserve"> </w:t>
      </w:r>
    </w:p>
    <w:p w:rsidR="00B13E25" w:rsidRDefault="00B13E25">
      <w:pPr>
        <w:spacing w:after="200" w:line="24" w:lineRule="auto"/>
        <w:rPr>
          <w:rFonts w:eastAsia="Calibri"/>
          <w:b/>
          <w:bCs/>
          <w:color w:val="C00000"/>
          <w:sz w:val="36"/>
          <w:szCs w:val="32"/>
        </w:rPr>
      </w:pPr>
      <w:r>
        <w:br w:type="page"/>
      </w:r>
    </w:p>
    <w:p w:rsidR="009A271F" w:rsidRPr="006148F7" w:rsidRDefault="009A271F" w:rsidP="00B40816">
      <w:pPr>
        <w:pStyle w:val="Nagwek3"/>
      </w:pPr>
      <w:bookmarkStart w:id="410" w:name="_Toc513723080"/>
      <w:bookmarkStart w:id="411" w:name="_Toc515021914"/>
      <w:r w:rsidRPr="006148F7">
        <w:lastRenderedPageBreak/>
        <w:t>Status pokrzywdzonych oraz ofiar przestępstw</w:t>
      </w:r>
      <w:bookmarkEnd w:id="410"/>
      <w:bookmarkEnd w:id="411"/>
    </w:p>
    <w:p w:rsidR="009A271F" w:rsidRPr="006148F7" w:rsidRDefault="009A271F" w:rsidP="004C2686">
      <w:pPr>
        <w:pStyle w:val="Nagwek4"/>
      </w:pPr>
      <w:bookmarkStart w:id="412" w:name="_Ochrona_praw_pokrzywdzonego"/>
      <w:bookmarkStart w:id="413" w:name="_Toc513723081"/>
      <w:bookmarkStart w:id="414" w:name="_Toc515021915"/>
      <w:bookmarkEnd w:id="412"/>
      <w:r w:rsidRPr="006148F7">
        <w:t>Ochrona praw pokrzywdzonego</w:t>
      </w:r>
      <w:r w:rsidR="009E18EF">
        <w:t xml:space="preserve"> w </w:t>
      </w:r>
      <w:r w:rsidRPr="006148F7">
        <w:t>postępowaniu karnym</w:t>
      </w:r>
      <w:r w:rsidR="00B13E25">
        <w:rPr>
          <w:rStyle w:val="Odwoanieprzypisudolnego"/>
        </w:rPr>
        <w:footnoteReference w:id="394"/>
      </w:r>
      <w:bookmarkEnd w:id="413"/>
      <w:bookmarkEnd w:id="414"/>
    </w:p>
    <w:p w:rsidR="00F147D3" w:rsidRDefault="009A271F" w:rsidP="009A271F">
      <w:pPr>
        <w:pStyle w:val="Styl1"/>
        <w:rPr>
          <w:bCs/>
          <w:lang w:eastAsia="en-US"/>
        </w:rPr>
      </w:pPr>
      <w:r w:rsidRPr="00033611">
        <w:rPr>
          <w:b/>
          <w:bCs/>
          <w:lang w:eastAsia="en-US"/>
        </w:rPr>
        <w:t>W stałym zainteresowaniu Rzecznika pozostaje pozycja pokrzywdzonego</w:t>
      </w:r>
      <w:r w:rsidR="009E18EF">
        <w:rPr>
          <w:b/>
          <w:bCs/>
          <w:lang w:eastAsia="en-US"/>
        </w:rPr>
        <w:t xml:space="preserve"> w </w:t>
      </w:r>
      <w:r w:rsidRPr="00033611">
        <w:rPr>
          <w:b/>
          <w:bCs/>
          <w:lang w:eastAsia="en-US"/>
        </w:rPr>
        <w:t>postępowaniu karnym.</w:t>
      </w:r>
    </w:p>
    <w:p w:rsidR="009848DD" w:rsidRDefault="009A271F" w:rsidP="009A271F">
      <w:pPr>
        <w:pStyle w:val="Styl1"/>
        <w:rPr>
          <w:bCs/>
          <w:lang w:eastAsia="en-US"/>
        </w:rPr>
      </w:pPr>
      <w:r w:rsidRPr="006148F7">
        <w:rPr>
          <w:bCs/>
          <w:lang w:eastAsia="en-US"/>
        </w:rPr>
        <w:t>Istotnym czynnikiem kształtującym tę pozycję są standardy wynikające</w:t>
      </w:r>
      <w:r w:rsidR="009E18EF">
        <w:rPr>
          <w:bCs/>
          <w:lang w:eastAsia="en-US"/>
        </w:rPr>
        <w:t xml:space="preserve"> z </w:t>
      </w:r>
      <w:r w:rsidRPr="006148F7">
        <w:rPr>
          <w:bCs/>
          <w:lang w:eastAsia="en-US"/>
        </w:rPr>
        <w:t>dyrektywy Parlamentu Europejskiego</w:t>
      </w:r>
      <w:r w:rsidR="009E18EF">
        <w:rPr>
          <w:bCs/>
          <w:lang w:eastAsia="en-US"/>
        </w:rPr>
        <w:t xml:space="preserve"> i </w:t>
      </w:r>
      <w:r w:rsidRPr="006148F7">
        <w:rPr>
          <w:bCs/>
          <w:lang w:eastAsia="en-US"/>
        </w:rPr>
        <w:t>Rady</w:t>
      </w:r>
      <w:r w:rsidR="0077379B" w:rsidRPr="006148F7">
        <w:rPr>
          <w:bCs/>
          <w:vertAlign w:val="superscript"/>
          <w:lang w:eastAsia="en-US"/>
        </w:rPr>
        <w:footnoteReference w:id="395"/>
      </w:r>
      <w:r w:rsidRPr="006148F7">
        <w:rPr>
          <w:bCs/>
          <w:lang w:eastAsia="en-US"/>
        </w:rPr>
        <w:t>. Podstawowym celem dyrektywy jest wzmocnienie praw ofiar tak, aby każda ofiara przestępstwa</w:t>
      </w:r>
      <w:r w:rsidR="009E18EF">
        <w:rPr>
          <w:bCs/>
          <w:lang w:eastAsia="en-US"/>
        </w:rPr>
        <w:t xml:space="preserve"> w </w:t>
      </w:r>
      <w:r w:rsidRPr="006148F7">
        <w:rPr>
          <w:bCs/>
          <w:lang w:eastAsia="en-US"/>
        </w:rPr>
        <w:t>Europie mogła otrzymać minimalny poziom ochrony, informacji, wsparcia</w:t>
      </w:r>
      <w:r w:rsidR="009E18EF">
        <w:rPr>
          <w:bCs/>
          <w:lang w:eastAsia="en-US"/>
        </w:rPr>
        <w:t xml:space="preserve"> i </w:t>
      </w:r>
      <w:r w:rsidRPr="006148F7">
        <w:rPr>
          <w:bCs/>
          <w:lang w:eastAsia="en-US"/>
        </w:rPr>
        <w:t>dostępu</w:t>
      </w:r>
      <w:r w:rsidR="00F147D3">
        <w:rPr>
          <w:bCs/>
          <w:lang w:eastAsia="en-US"/>
        </w:rPr>
        <w:t xml:space="preserve"> do</w:t>
      </w:r>
      <w:r w:rsidR="00574971">
        <w:rPr>
          <w:bCs/>
          <w:lang w:eastAsia="en-US"/>
        </w:rPr>
        <w:t xml:space="preserve"> </w:t>
      </w:r>
      <w:r w:rsidRPr="006148F7">
        <w:rPr>
          <w:bCs/>
          <w:lang w:eastAsia="en-US"/>
        </w:rPr>
        <w:t>wymiaru sprawiedliwości, niezależnie</w:t>
      </w:r>
      <w:r w:rsidR="00F147D3">
        <w:rPr>
          <w:bCs/>
          <w:lang w:eastAsia="en-US"/>
        </w:rPr>
        <w:t xml:space="preserve"> od</w:t>
      </w:r>
      <w:r w:rsidR="00574971">
        <w:rPr>
          <w:bCs/>
          <w:lang w:eastAsia="en-US"/>
        </w:rPr>
        <w:t xml:space="preserve"> </w:t>
      </w:r>
      <w:r w:rsidRPr="006148F7">
        <w:rPr>
          <w:bCs/>
          <w:lang w:eastAsia="en-US"/>
        </w:rPr>
        <w:t>narodowości</w:t>
      </w:r>
      <w:r w:rsidR="009E18EF">
        <w:rPr>
          <w:bCs/>
          <w:lang w:eastAsia="en-US"/>
        </w:rPr>
        <w:t xml:space="preserve"> i </w:t>
      </w:r>
      <w:r w:rsidRPr="006148F7">
        <w:rPr>
          <w:bCs/>
          <w:lang w:eastAsia="en-US"/>
        </w:rPr>
        <w:t>miejsca zamieszkania</w:t>
      </w:r>
      <w:r w:rsidR="009E18EF">
        <w:rPr>
          <w:bCs/>
          <w:lang w:eastAsia="en-US"/>
        </w:rPr>
        <w:t xml:space="preserve"> w </w:t>
      </w:r>
      <w:r w:rsidRPr="006148F7">
        <w:rPr>
          <w:bCs/>
          <w:lang w:eastAsia="en-US"/>
        </w:rPr>
        <w:t>UE. Dodatkowo specjalną uwagę poświęcono wsparciu</w:t>
      </w:r>
      <w:r w:rsidR="009E18EF">
        <w:rPr>
          <w:bCs/>
          <w:lang w:eastAsia="en-US"/>
        </w:rPr>
        <w:t xml:space="preserve"> i </w:t>
      </w:r>
      <w:r w:rsidRPr="006148F7">
        <w:rPr>
          <w:bCs/>
          <w:lang w:eastAsia="en-US"/>
        </w:rPr>
        <w:t>ochronie ofiar niektórych przestępstw, które szczególnie narażone są</w:t>
      </w:r>
      <w:r w:rsidR="00BF69A5" w:rsidRPr="006148F7">
        <w:rPr>
          <w:bCs/>
          <w:lang w:eastAsia="en-US"/>
        </w:rPr>
        <w:t xml:space="preserve"> na</w:t>
      </w:r>
      <w:r w:rsidR="00574971">
        <w:rPr>
          <w:bCs/>
          <w:lang w:eastAsia="en-US"/>
        </w:rPr>
        <w:t xml:space="preserve"> </w:t>
      </w:r>
      <w:r w:rsidRPr="006148F7">
        <w:rPr>
          <w:bCs/>
          <w:lang w:eastAsia="en-US"/>
        </w:rPr>
        <w:t>wtórną</w:t>
      </w:r>
      <w:r w:rsidR="009E18EF">
        <w:rPr>
          <w:bCs/>
          <w:lang w:eastAsia="en-US"/>
        </w:rPr>
        <w:t xml:space="preserve"> i </w:t>
      </w:r>
      <w:r w:rsidRPr="006148F7">
        <w:rPr>
          <w:bCs/>
          <w:lang w:eastAsia="en-US"/>
        </w:rPr>
        <w:t>ponowną wiktymizację, zastraszenie oraz odwet</w:t>
      </w:r>
      <w:r w:rsidR="00BF69A5" w:rsidRPr="006148F7">
        <w:rPr>
          <w:bCs/>
          <w:lang w:eastAsia="en-US"/>
        </w:rPr>
        <w:t xml:space="preserve"> ze</w:t>
      </w:r>
      <w:r w:rsidR="00574971">
        <w:rPr>
          <w:bCs/>
          <w:lang w:eastAsia="en-US"/>
        </w:rPr>
        <w:t xml:space="preserve"> </w:t>
      </w:r>
      <w:r w:rsidRPr="006148F7">
        <w:rPr>
          <w:bCs/>
          <w:lang w:eastAsia="en-US"/>
        </w:rPr>
        <w:t>strony sprawcy, np. ofiarom przemocy</w:t>
      </w:r>
      <w:r w:rsidR="00BF69A5" w:rsidRPr="006148F7">
        <w:rPr>
          <w:bCs/>
          <w:lang w:eastAsia="en-US"/>
        </w:rPr>
        <w:t xml:space="preserve"> ze</w:t>
      </w:r>
      <w:r w:rsidR="00574971">
        <w:rPr>
          <w:bCs/>
          <w:lang w:eastAsia="en-US"/>
        </w:rPr>
        <w:t xml:space="preserve"> </w:t>
      </w:r>
      <w:r w:rsidRPr="006148F7">
        <w:rPr>
          <w:bCs/>
          <w:lang w:eastAsia="en-US"/>
        </w:rPr>
        <w:t>względu</w:t>
      </w:r>
      <w:r w:rsidR="00BF69A5" w:rsidRPr="006148F7">
        <w:rPr>
          <w:bCs/>
          <w:lang w:eastAsia="en-US"/>
        </w:rPr>
        <w:t xml:space="preserve"> na</w:t>
      </w:r>
      <w:r w:rsidR="00574971">
        <w:rPr>
          <w:bCs/>
          <w:lang w:eastAsia="en-US"/>
        </w:rPr>
        <w:t xml:space="preserve"> </w:t>
      </w:r>
      <w:r w:rsidRPr="006148F7">
        <w:rPr>
          <w:bCs/>
          <w:lang w:eastAsia="en-US"/>
        </w:rPr>
        <w:t>płeć, czy ofiarom przemocy</w:t>
      </w:r>
      <w:r w:rsidR="009E18EF">
        <w:rPr>
          <w:bCs/>
          <w:lang w:eastAsia="en-US"/>
        </w:rPr>
        <w:t xml:space="preserve"> w </w:t>
      </w:r>
      <w:r w:rsidRPr="006148F7">
        <w:rPr>
          <w:bCs/>
          <w:lang w:eastAsia="en-US"/>
        </w:rPr>
        <w:t>bliskich związkach</w:t>
      </w:r>
      <w:r w:rsidR="009848DD">
        <w:rPr>
          <w:bCs/>
          <w:lang w:eastAsia="en-US"/>
        </w:rPr>
        <w:t>.</w:t>
      </w:r>
    </w:p>
    <w:p w:rsidR="00E16CF3" w:rsidRPr="006148F7" w:rsidRDefault="00E16CF3" w:rsidP="006F3E62">
      <w:pPr>
        <w:pStyle w:val="Nagwek5"/>
        <w:numPr>
          <w:ilvl w:val="0"/>
          <w:numId w:val="132"/>
        </w:numPr>
      </w:pPr>
      <w:bookmarkStart w:id="415" w:name="_Toc515021916"/>
      <w:r w:rsidRPr="006148F7">
        <w:t>Pomoc dla pokrzywdzonego</w:t>
      </w:r>
      <w:r w:rsidR="009E18EF">
        <w:t xml:space="preserve"> i </w:t>
      </w:r>
      <w:r w:rsidRPr="006148F7">
        <w:t>świadka</w:t>
      </w:r>
      <w:bookmarkEnd w:id="415"/>
    </w:p>
    <w:p w:rsidR="00F147D3" w:rsidRDefault="00CE3812" w:rsidP="009A271F">
      <w:pPr>
        <w:pStyle w:val="Styl1"/>
        <w:rPr>
          <w:bCs/>
          <w:lang w:eastAsia="en-US"/>
        </w:rPr>
      </w:pPr>
      <w:r w:rsidRPr="00CE3812">
        <w:rPr>
          <w:bCs/>
          <w:lang w:eastAsia="en-US"/>
        </w:rPr>
        <w:t>P</w:t>
      </w:r>
      <w:r w:rsidR="009A271F" w:rsidRPr="00CE3812">
        <w:rPr>
          <w:bCs/>
          <w:lang w:eastAsia="en-US"/>
        </w:rPr>
        <w:t>aństwa członkowskie miały obowiązek wprowadzić</w:t>
      </w:r>
      <w:r w:rsidR="009E18EF">
        <w:rPr>
          <w:bCs/>
          <w:lang w:eastAsia="en-US"/>
        </w:rPr>
        <w:t xml:space="preserve"> w </w:t>
      </w:r>
      <w:r w:rsidR="009A271F" w:rsidRPr="00CE3812">
        <w:rPr>
          <w:bCs/>
          <w:lang w:eastAsia="en-US"/>
        </w:rPr>
        <w:t>życie przepisy ustawowe, wykonawcze</w:t>
      </w:r>
      <w:r w:rsidR="009E18EF">
        <w:rPr>
          <w:bCs/>
          <w:lang w:eastAsia="en-US"/>
        </w:rPr>
        <w:t xml:space="preserve"> i </w:t>
      </w:r>
      <w:r w:rsidR="009A271F" w:rsidRPr="00CE3812">
        <w:rPr>
          <w:bCs/>
          <w:lang w:eastAsia="en-US"/>
        </w:rPr>
        <w:t>administracyjne niezbędne</w:t>
      </w:r>
      <w:r w:rsidR="00F147D3">
        <w:rPr>
          <w:bCs/>
          <w:lang w:eastAsia="en-US"/>
        </w:rPr>
        <w:t xml:space="preserve"> do</w:t>
      </w:r>
      <w:r w:rsidR="00574971">
        <w:rPr>
          <w:bCs/>
          <w:lang w:eastAsia="en-US"/>
        </w:rPr>
        <w:t xml:space="preserve"> </w:t>
      </w:r>
      <w:r w:rsidR="009A271F" w:rsidRPr="00CE3812">
        <w:rPr>
          <w:bCs/>
          <w:lang w:eastAsia="en-US"/>
        </w:rPr>
        <w:t>jej wykonania</w:t>
      </w:r>
      <w:r w:rsidR="009E18EF">
        <w:rPr>
          <w:bCs/>
          <w:lang w:eastAsia="en-US"/>
        </w:rPr>
        <w:t xml:space="preserve"> w </w:t>
      </w:r>
      <w:r w:rsidR="009A271F" w:rsidRPr="00CE3812">
        <w:rPr>
          <w:bCs/>
          <w:lang w:eastAsia="en-US"/>
        </w:rPr>
        <w:t>terminie</w:t>
      </w:r>
      <w:r w:rsidR="00F147D3">
        <w:rPr>
          <w:bCs/>
          <w:lang w:eastAsia="en-US"/>
        </w:rPr>
        <w:t xml:space="preserve"> do</w:t>
      </w:r>
      <w:r w:rsidR="00574971">
        <w:rPr>
          <w:bCs/>
          <w:lang w:eastAsia="en-US"/>
        </w:rPr>
        <w:t xml:space="preserve"> </w:t>
      </w:r>
      <w:r w:rsidR="009A271F" w:rsidRPr="00CE3812">
        <w:rPr>
          <w:bCs/>
          <w:lang w:eastAsia="en-US"/>
        </w:rPr>
        <w:t>dnia 16 listopada 2015</w:t>
      </w:r>
      <w:r w:rsidR="00574971">
        <w:rPr>
          <w:bCs/>
          <w:lang w:eastAsia="en-US"/>
        </w:rPr>
        <w:t xml:space="preserve"> </w:t>
      </w:r>
      <w:r w:rsidR="00417C70">
        <w:rPr>
          <w:bCs/>
          <w:lang w:eastAsia="en-US"/>
        </w:rPr>
        <w:t xml:space="preserve">r. </w:t>
      </w:r>
      <w:r w:rsidRPr="00CE3812">
        <w:rPr>
          <w:bCs/>
          <w:lang w:eastAsia="en-US"/>
        </w:rPr>
        <w:t>(art.</w:t>
      </w:r>
      <w:r w:rsidR="00574971">
        <w:rPr>
          <w:bCs/>
          <w:lang w:eastAsia="en-US"/>
        </w:rPr>
        <w:t xml:space="preserve"> </w:t>
      </w:r>
      <w:r w:rsidRPr="00CE3812">
        <w:rPr>
          <w:bCs/>
          <w:lang w:eastAsia="en-US"/>
        </w:rPr>
        <w:t>27 ust.</w:t>
      </w:r>
      <w:r w:rsidR="00574971">
        <w:rPr>
          <w:bCs/>
          <w:lang w:eastAsia="en-US"/>
        </w:rPr>
        <w:t xml:space="preserve"> </w:t>
      </w:r>
      <w:r w:rsidRPr="00CE3812">
        <w:rPr>
          <w:bCs/>
          <w:lang w:eastAsia="en-US"/>
        </w:rPr>
        <w:t>1 dyrektywy).</w:t>
      </w:r>
    </w:p>
    <w:p w:rsidR="009848DD" w:rsidRDefault="00235019" w:rsidP="009A271F">
      <w:pPr>
        <w:pStyle w:val="Styl1"/>
        <w:rPr>
          <w:bCs/>
          <w:lang w:eastAsia="en-US"/>
        </w:rPr>
      </w:pPr>
      <w:r w:rsidRPr="006148F7">
        <w:rPr>
          <w:bCs/>
          <w:lang w:eastAsia="en-US"/>
        </w:rPr>
        <w:t>Polsk</w:t>
      </w:r>
      <w:r>
        <w:rPr>
          <w:bCs/>
          <w:lang w:eastAsia="en-US"/>
        </w:rPr>
        <w:t>a</w:t>
      </w:r>
      <w:r w:rsidRPr="006148F7">
        <w:rPr>
          <w:bCs/>
          <w:lang w:eastAsia="en-US"/>
        </w:rPr>
        <w:t xml:space="preserve"> podjęł</w:t>
      </w:r>
      <w:r w:rsidR="00504AB3">
        <w:rPr>
          <w:bCs/>
          <w:lang w:eastAsia="en-US"/>
        </w:rPr>
        <w:t>a</w:t>
      </w:r>
      <w:r w:rsidRPr="006148F7">
        <w:rPr>
          <w:bCs/>
          <w:lang w:eastAsia="en-US"/>
        </w:rPr>
        <w:t xml:space="preserve"> działania przede wszystkim poprzez</w:t>
      </w:r>
      <w:r w:rsidRPr="006148F7">
        <w:rPr>
          <w:b/>
          <w:bCs/>
          <w:lang w:eastAsia="en-US"/>
        </w:rPr>
        <w:t xml:space="preserve"> </w:t>
      </w:r>
      <w:r w:rsidRPr="006148F7">
        <w:rPr>
          <w:bCs/>
          <w:lang w:eastAsia="en-US"/>
        </w:rPr>
        <w:t>uchwalenie ustawy</w:t>
      </w:r>
      <w:r w:rsidR="009E18EF">
        <w:rPr>
          <w:bCs/>
          <w:lang w:eastAsia="en-US"/>
        </w:rPr>
        <w:t xml:space="preserve"> o </w:t>
      </w:r>
      <w:r w:rsidRPr="006148F7">
        <w:rPr>
          <w:bCs/>
          <w:lang w:eastAsia="en-US"/>
        </w:rPr>
        <w:t>ochronie</w:t>
      </w:r>
      <w:r w:rsidR="009E18EF">
        <w:rPr>
          <w:bCs/>
          <w:lang w:eastAsia="en-US"/>
        </w:rPr>
        <w:t xml:space="preserve"> i </w:t>
      </w:r>
      <w:r w:rsidRPr="006148F7">
        <w:rPr>
          <w:bCs/>
          <w:lang w:eastAsia="en-US"/>
        </w:rPr>
        <w:t>pomocy dla pokrzywdzonego</w:t>
      </w:r>
      <w:r w:rsidR="009E18EF">
        <w:rPr>
          <w:b/>
          <w:bCs/>
          <w:lang w:eastAsia="en-US"/>
        </w:rPr>
        <w:t xml:space="preserve"> i </w:t>
      </w:r>
      <w:r w:rsidRPr="006148F7">
        <w:rPr>
          <w:bCs/>
          <w:lang w:eastAsia="en-US"/>
        </w:rPr>
        <w:t>świadka oraz wprowadzenie zmian</w:t>
      </w:r>
      <w:r>
        <w:rPr>
          <w:bCs/>
          <w:lang w:eastAsia="en-US"/>
        </w:rPr>
        <w:t xml:space="preserve"> do</w:t>
      </w:r>
      <w:r w:rsidR="00574971">
        <w:rPr>
          <w:bCs/>
          <w:lang w:eastAsia="en-US"/>
        </w:rPr>
        <w:t xml:space="preserve"> </w:t>
      </w:r>
      <w:r w:rsidRPr="00CE3812">
        <w:rPr>
          <w:bCs/>
          <w:lang w:eastAsia="en-US"/>
        </w:rPr>
        <w:t>Kodeksu</w:t>
      </w:r>
      <w:r w:rsidRPr="006148F7">
        <w:rPr>
          <w:bCs/>
          <w:lang w:eastAsia="en-US"/>
        </w:rPr>
        <w:t xml:space="preserve"> postępowania karnego</w:t>
      </w:r>
      <w:r w:rsidR="009E18EF">
        <w:rPr>
          <w:bCs/>
          <w:lang w:eastAsia="en-US"/>
        </w:rPr>
        <w:t xml:space="preserve"> i </w:t>
      </w:r>
      <w:r w:rsidRPr="00CE3812">
        <w:rPr>
          <w:bCs/>
          <w:lang w:eastAsia="en-US"/>
        </w:rPr>
        <w:t>K</w:t>
      </w:r>
      <w:r w:rsidRPr="006148F7">
        <w:rPr>
          <w:bCs/>
          <w:lang w:eastAsia="en-US"/>
        </w:rPr>
        <w:t xml:space="preserve">odeksu karnego. Rzecznik powziął jednak wątpliwości, czy </w:t>
      </w:r>
      <w:r>
        <w:rPr>
          <w:bCs/>
          <w:lang w:eastAsia="en-US"/>
        </w:rPr>
        <w:t>dyrektywa została</w:t>
      </w:r>
      <w:r w:rsidR="009E18EF">
        <w:rPr>
          <w:bCs/>
          <w:lang w:eastAsia="en-US"/>
        </w:rPr>
        <w:t xml:space="preserve"> w </w:t>
      </w:r>
      <w:r>
        <w:rPr>
          <w:bCs/>
          <w:lang w:eastAsia="en-US"/>
        </w:rPr>
        <w:t>pełni wdrożona do</w:t>
      </w:r>
      <w:r w:rsidR="00574971">
        <w:rPr>
          <w:bCs/>
          <w:lang w:eastAsia="en-US"/>
        </w:rPr>
        <w:t xml:space="preserve"> </w:t>
      </w:r>
      <w:r w:rsidRPr="006148F7">
        <w:rPr>
          <w:bCs/>
          <w:lang w:eastAsia="en-US"/>
        </w:rPr>
        <w:t>polskiego systemu prawnego</w:t>
      </w:r>
      <w:r>
        <w:rPr>
          <w:bCs/>
          <w:lang w:eastAsia="en-US"/>
        </w:rPr>
        <w:t>.</w:t>
      </w:r>
    </w:p>
    <w:p w:rsidR="00F147D3" w:rsidRPr="00D315BB" w:rsidRDefault="00436A68" w:rsidP="00CE3812">
      <w:pPr>
        <w:pStyle w:val="ODESANIE"/>
        <w:rPr>
          <w:lang w:eastAsia="en-US"/>
        </w:rPr>
      </w:pPr>
      <w:hyperlink w:anchor="_Problemy_wdrożenia_dyrektywy" w:history="1">
        <w:r w:rsidR="00CE3812" w:rsidRPr="00D315BB">
          <w:rPr>
            <w:rStyle w:val="Hipercze"/>
            <w:color w:val="C00000"/>
            <w:lang w:eastAsia="en-US"/>
          </w:rPr>
          <w:t>Patrz – uwagi dotyczące wdrożenia dyrektywy zawarte</w:t>
        </w:r>
        <w:r w:rsidR="009E18EF">
          <w:rPr>
            <w:rStyle w:val="Hipercze"/>
            <w:color w:val="C00000"/>
            <w:lang w:eastAsia="en-US"/>
          </w:rPr>
          <w:t xml:space="preserve"> w </w:t>
        </w:r>
        <w:r w:rsidR="00CE3812" w:rsidRPr="00D315BB">
          <w:rPr>
            <w:rStyle w:val="Hipercze"/>
            <w:color w:val="C00000"/>
            <w:lang w:eastAsia="en-US"/>
          </w:rPr>
          <w:t>opisie</w:t>
        </w:r>
        <w:r w:rsidR="00F147D3" w:rsidRPr="00D315BB">
          <w:rPr>
            <w:rStyle w:val="Hipercze"/>
            <w:color w:val="C00000"/>
            <w:lang w:eastAsia="en-US"/>
          </w:rPr>
          <w:t xml:space="preserve"> art.</w:t>
        </w:r>
        <w:r w:rsidR="00574971" w:rsidRPr="00D315BB">
          <w:rPr>
            <w:rStyle w:val="Hipercze"/>
            <w:color w:val="C00000"/>
            <w:lang w:eastAsia="en-US"/>
          </w:rPr>
          <w:t xml:space="preserve"> </w:t>
        </w:r>
        <w:r w:rsidR="00CE3812" w:rsidRPr="00D315BB">
          <w:rPr>
            <w:rStyle w:val="Hipercze"/>
            <w:color w:val="C00000"/>
            <w:lang w:eastAsia="en-US"/>
          </w:rPr>
          <w:t>32 ust.</w:t>
        </w:r>
        <w:r w:rsidR="00574971" w:rsidRPr="00D315BB">
          <w:rPr>
            <w:rStyle w:val="Hipercze"/>
            <w:color w:val="C00000"/>
            <w:lang w:eastAsia="en-US"/>
          </w:rPr>
          <w:t xml:space="preserve"> </w:t>
        </w:r>
        <w:r w:rsidR="00CE3812" w:rsidRPr="00D315BB">
          <w:rPr>
            <w:rStyle w:val="Hipercze"/>
            <w:color w:val="C00000"/>
            <w:lang w:eastAsia="en-US"/>
          </w:rPr>
          <w:t>2 Konstytucji</w:t>
        </w:r>
      </w:hyperlink>
    </w:p>
    <w:p w:rsidR="00F147D3" w:rsidRDefault="00E16CF3" w:rsidP="006F3E62">
      <w:pPr>
        <w:pStyle w:val="Nagwek5"/>
        <w:numPr>
          <w:ilvl w:val="0"/>
          <w:numId w:val="132"/>
        </w:numPr>
      </w:pPr>
      <w:bookmarkStart w:id="416" w:name="_Toc515021917"/>
      <w:r w:rsidRPr="00033611">
        <w:t>Pomoc dla ofiar</w:t>
      </w:r>
      <w:r w:rsidR="009E18EF">
        <w:t xml:space="preserve"> w </w:t>
      </w:r>
      <w:r w:rsidRPr="00033611">
        <w:t>rozumieniu</w:t>
      </w:r>
      <w:r w:rsidR="009E18EF">
        <w:t xml:space="preserve"> i </w:t>
      </w:r>
      <w:r w:rsidRPr="00033611">
        <w:t>byciu rozumianym</w:t>
      </w:r>
      <w:bookmarkEnd w:id="416"/>
    </w:p>
    <w:p w:rsidR="009848DD" w:rsidRDefault="009A271F" w:rsidP="009A271F">
      <w:pPr>
        <w:pStyle w:val="Styl1"/>
        <w:rPr>
          <w:bCs/>
          <w:lang w:eastAsia="en-US"/>
        </w:rPr>
      </w:pPr>
      <w:r w:rsidRPr="006148F7">
        <w:rPr>
          <w:bCs/>
          <w:lang w:eastAsia="en-US"/>
        </w:rPr>
        <w:t>Przepis</w:t>
      </w:r>
      <w:r w:rsidR="00F147D3">
        <w:rPr>
          <w:bCs/>
          <w:lang w:eastAsia="en-US"/>
        </w:rPr>
        <w:t xml:space="preserve"> art.</w:t>
      </w:r>
      <w:r w:rsidR="00574971">
        <w:rPr>
          <w:bCs/>
          <w:lang w:eastAsia="en-US"/>
        </w:rPr>
        <w:t xml:space="preserve"> </w:t>
      </w:r>
      <w:r w:rsidRPr="006148F7">
        <w:rPr>
          <w:bCs/>
          <w:lang w:eastAsia="en-US"/>
        </w:rPr>
        <w:t xml:space="preserve">3 </w:t>
      </w:r>
      <w:r w:rsidR="0030041B">
        <w:rPr>
          <w:bCs/>
          <w:lang w:eastAsia="en-US"/>
        </w:rPr>
        <w:t>D</w:t>
      </w:r>
      <w:r w:rsidRPr="006148F7">
        <w:rPr>
          <w:bCs/>
          <w:lang w:eastAsia="en-US"/>
        </w:rPr>
        <w:t>yrektywy formułuje</w:t>
      </w:r>
      <w:r w:rsidR="002D1487">
        <w:rPr>
          <w:bCs/>
          <w:lang w:eastAsia="en-US"/>
        </w:rPr>
        <w:t xml:space="preserve"> </w:t>
      </w:r>
      <w:r w:rsidRPr="006148F7">
        <w:rPr>
          <w:bCs/>
          <w:lang w:eastAsia="en-US"/>
        </w:rPr>
        <w:t>obowiązek państwa udzielania pomocy ofiarom przestępstw</w:t>
      </w:r>
      <w:r w:rsidR="009E18EF">
        <w:rPr>
          <w:bCs/>
          <w:lang w:eastAsia="en-US"/>
        </w:rPr>
        <w:t xml:space="preserve"> w </w:t>
      </w:r>
      <w:r w:rsidRPr="006148F7">
        <w:rPr>
          <w:bCs/>
          <w:lang w:eastAsia="en-US"/>
        </w:rPr>
        <w:t>rozumieniu</w:t>
      </w:r>
      <w:r w:rsidR="009E18EF">
        <w:rPr>
          <w:bCs/>
          <w:lang w:eastAsia="en-US"/>
        </w:rPr>
        <w:t xml:space="preserve"> i </w:t>
      </w:r>
      <w:r w:rsidRPr="006148F7">
        <w:rPr>
          <w:bCs/>
          <w:lang w:eastAsia="en-US"/>
        </w:rPr>
        <w:t>byciu rozumianym</w:t>
      </w:r>
      <w:r w:rsidR="00F147D3">
        <w:rPr>
          <w:bCs/>
          <w:lang w:eastAsia="en-US"/>
        </w:rPr>
        <w:t xml:space="preserve"> od</w:t>
      </w:r>
      <w:r w:rsidR="00574971">
        <w:rPr>
          <w:bCs/>
          <w:lang w:eastAsia="en-US"/>
        </w:rPr>
        <w:t xml:space="preserve"> </w:t>
      </w:r>
      <w:r w:rsidRPr="006148F7">
        <w:rPr>
          <w:bCs/>
          <w:lang w:eastAsia="en-US"/>
        </w:rPr>
        <w:t xml:space="preserve">momentu pierwszego </w:t>
      </w:r>
      <w:r w:rsidRPr="006148F7">
        <w:rPr>
          <w:bCs/>
          <w:lang w:eastAsia="en-US"/>
        </w:rPr>
        <w:lastRenderedPageBreak/>
        <w:t>kontaktu</w:t>
      </w:r>
      <w:r w:rsidR="009E18EF">
        <w:rPr>
          <w:bCs/>
          <w:lang w:eastAsia="en-US"/>
        </w:rPr>
        <w:t xml:space="preserve"> z </w:t>
      </w:r>
      <w:r w:rsidRPr="006148F7">
        <w:rPr>
          <w:bCs/>
          <w:lang w:eastAsia="en-US"/>
        </w:rPr>
        <w:t>właściwym organem.</w:t>
      </w:r>
      <w:r w:rsidR="002D1487">
        <w:rPr>
          <w:bCs/>
          <w:lang w:eastAsia="en-US"/>
        </w:rPr>
        <w:t xml:space="preserve"> W</w:t>
      </w:r>
      <w:r w:rsidR="00574971">
        <w:rPr>
          <w:bCs/>
          <w:lang w:eastAsia="en-US"/>
        </w:rPr>
        <w:t xml:space="preserve"> </w:t>
      </w:r>
      <w:r w:rsidRPr="006148F7">
        <w:rPr>
          <w:bCs/>
          <w:lang w:eastAsia="en-US"/>
        </w:rPr>
        <w:t>ocenie Rzecznika</w:t>
      </w:r>
      <w:r w:rsidR="009E18EF">
        <w:rPr>
          <w:bCs/>
          <w:lang w:eastAsia="en-US"/>
        </w:rPr>
        <w:t xml:space="preserve"> w </w:t>
      </w:r>
      <w:r w:rsidRPr="006148F7">
        <w:rPr>
          <w:bCs/>
          <w:lang w:eastAsia="en-US"/>
        </w:rPr>
        <w:t>polskiej procedurze karnej brak jest systemowych rozwiązań zapewniających egzekucję tego obowiązku.</w:t>
      </w:r>
      <w:r w:rsidRPr="006148F7">
        <w:rPr>
          <w:lang w:eastAsia="en-US"/>
        </w:rPr>
        <w:t xml:space="preserve"> </w:t>
      </w:r>
      <w:r w:rsidRPr="006148F7">
        <w:rPr>
          <w:bCs/>
          <w:lang w:eastAsia="en-US"/>
        </w:rPr>
        <w:t>Pojedyncze regulacje przyznające uprawnienia osobom, które</w:t>
      </w:r>
      <w:r w:rsidR="00CC7107">
        <w:rPr>
          <w:bCs/>
          <w:lang w:eastAsia="en-US"/>
        </w:rPr>
        <w:t xml:space="preserve"> nie</w:t>
      </w:r>
      <w:r w:rsidR="00574971">
        <w:rPr>
          <w:bCs/>
          <w:lang w:eastAsia="en-US"/>
        </w:rPr>
        <w:t xml:space="preserve"> </w:t>
      </w:r>
      <w:r w:rsidRPr="006148F7">
        <w:rPr>
          <w:bCs/>
          <w:lang w:eastAsia="en-US"/>
        </w:rPr>
        <w:t>władają językiem polskim</w:t>
      </w:r>
      <w:r w:rsidR="00981812">
        <w:rPr>
          <w:bCs/>
          <w:lang w:eastAsia="en-US"/>
        </w:rPr>
        <w:t>,</w:t>
      </w:r>
      <w:r w:rsidR="00CC7107">
        <w:rPr>
          <w:bCs/>
          <w:lang w:eastAsia="en-US"/>
        </w:rPr>
        <w:t xml:space="preserve"> nie</w:t>
      </w:r>
      <w:r w:rsidR="00574971">
        <w:rPr>
          <w:bCs/>
          <w:lang w:eastAsia="en-US"/>
        </w:rPr>
        <w:t xml:space="preserve"> </w:t>
      </w:r>
      <w:r w:rsidRPr="006148F7">
        <w:rPr>
          <w:bCs/>
          <w:lang w:eastAsia="en-US"/>
        </w:rPr>
        <w:t>gwarantują prawa</w:t>
      </w:r>
      <w:r w:rsidR="00F147D3">
        <w:rPr>
          <w:bCs/>
          <w:lang w:eastAsia="en-US"/>
        </w:rPr>
        <w:t xml:space="preserve"> do</w:t>
      </w:r>
      <w:r w:rsidR="00574971">
        <w:rPr>
          <w:bCs/>
          <w:lang w:eastAsia="en-US"/>
        </w:rPr>
        <w:t xml:space="preserve"> </w:t>
      </w:r>
      <w:r w:rsidRPr="006148F7">
        <w:rPr>
          <w:bCs/>
          <w:lang w:eastAsia="en-US"/>
        </w:rPr>
        <w:t>rozumienia podczas wszystkich czynności związanych</w:t>
      </w:r>
      <w:r w:rsidR="009E18EF">
        <w:rPr>
          <w:bCs/>
          <w:lang w:eastAsia="en-US"/>
        </w:rPr>
        <w:t xml:space="preserve"> z </w:t>
      </w:r>
      <w:r w:rsidRPr="006148F7">
        <w:rPr>
          <w:bCs/>
          <w:lang w:eastAsia="en-US"/>
        </w:rPr>
        <w:t>postępowaniem.</w:t>
      </w:r>
      <w:r w:rsidRPr="006148F7">
        <w:rPr>
          <w:lang w:eastAsia="en-US"/>
        </w:rPr>
        <w:t xml:space="preserve"> </w:t>
      </w:r>
      <w:r w:rsidRPr="006148F7">
        <w:rPr>
          <w:bCs/>
          <w:lang w:eastAsia="en-US"/>
        </w:rPr>
        <w:t>Prawo</w:t>
      </w:r>
      <w:r w:rsidR="00F147D3">
        <w:rPr>
          <w:bCs/>
          <w:lang w:eastAsia="en-US"/>
        </w:rPr>
        <w:t xml:space="preserve"> do</w:t>
      </w:r>
      <w:r w:rsidR="00574971">
        <w:rPr>
          <w:bCs/>
          <w:lang w:eastAsia="en-US"/>
        </w:rPr>
        <w:t xml:space="preserve"> </w:t>
      </w:r>
      <w:r w:rsidRPr="006148F7">
        <w:rPr>
          <w:bCs/>
          <w:lang w:eastAsia="en-US"/>
        </w:rPr>
        <w:t>rozumienia</w:t>
      </w:r>
      <w:r w:rsidR="009E18EF">
        <w:rPr>
          <w:bCs/>
          <w:lang w:eastAsia="en-US"/>
        </w:rPr>
        <w:t xml:space="preserve"> i </w:t>
      </w:r>
      <w:r w:rsidRPr="006148F7">
        <w:rPr>
          <w:bCs/>
          <w:lang w:eastAsia="en-US"/>
        </w:rPr>
        <w:t>bycia rozumianym powinno obejmować praktyczne sposoby dostosowania komunikacji</w:t>
      </w:r>
      <w:r w:rsidR="00F147D3">
        <w:rPr>
          <w:bCs/>
          <w:lang w:eastAsia="en-US"/>
        </w:rPr>
        <w:t xml:space="preserve"> do</w:t>
      </w:r>
      <w:r w:rsidR="00574971">
        <w:rPr>
          <w:bCs/>
          <w:lang w:eastAsia="en-US"/>
        </w:rPr>
        <w:t xml:space="preserve"> </w:t>
      </w:r>
      <w:r w:rsidRPr="006148F7">
        <w:rPr>
          <w:bCs/>
          <w:lang w:eastAsia="en-US"/>
        </w:rPr>
        <w:t>szczególnych potrzeb konkretnych grup pokrzywdzonych, takich jak osoby niewidzące,</w:t>
      </w:r>
      <w:r w:rsidR="00CC7107">
        <w:rPr>
          <w:bCs/>
          <w:lang w:eastAsia="en-US"/>
        </w:rPr>
        <w:t xml:space="preserve"> </w:t>
      </w:r>
      <w:r w:rsidR="00D51374">
        <w:rPr>
          <w:bCs/>
          <w:lang w:eastAsia="en-US"/>
        </w:rPr>
        <w:t>głuche,</w:t>
      </w:r>
      <w:r w:rsidR="009E18EF">
        <w:rPr>
          <w:bCs/>
          <w:lang w:eastAsia="en-US"/>
        </w:rPr>
        <w:t xml:space="preserve"> z </w:t>
      </w:r>
      <w:r w:rsidRPr="006148F7">
        <w:rPr>
          <w:bCs/>
          <w:lang w:eastAsia="en-US"/>
        </w:rPr>
        <w:t>niepełnosprawnością intelektualną, czy niepełnoletnie. Przepisy Kodeksu postępowania karnego przewidują obowiązek pouczenia pokrzywdzonego przed pierwszym przesłuchaniem</w:t>
      </w:r>
      <w:r w:rsidR="009E18EF">
        <w:rPr>
          <w:bCs/>
          <w:lang w:eastAsia="en-US"/>
        </w:rPr>
        <w:t xml:space="preserve"> o </w:t>
      </w:r>
      <w:r w:rsidRPr="006148F7">
        <w:rPr>
          <w:bCs/>
          <w:lang w:eastAsia="en-US"/>
        </w:rPr>
        <w:t>uprawnieniach przysługujących mu jako stronie procesowej</w:t>
      </w:r>
      <w:r w:rsidR="009E18EF">
        <w:rPr>
          <w:bCs/>
          <w:lang w:eastAsia="en-US"/>
        </w:rPr>
        <w:t xml:space="preserve"> w </w:t>
      </w:r>
      <w:r w:rsidRPr="006148F7">
        <w:rPr>
          <w:bCs/>
          <w:lang w:eastAsia="en-US"/>
        </w:rPr>
        <w:t>postępowaniu przygotowawczym. Jednakże wzory pouczeń</w:t>
      </w:r>
      <w:r w:rsidR="009E18EF">
        <w:rPr>
          <w:bCs/>
          <w:lang w:eastAsia="en-US"/>
        </w:rPr>
        <w:t xml:space="preserve"> w </w:t>
      </w:r>
      <w:r w:rsidRPr="006148F7">
        <w:rPr>
          <w:bCs/>
          <w:lang w:eastAsia="en-US"/>
        </w:rPr>
        <w:t>innych językach dostępne</w:t>
      </w:r>
      <w:r w:rsidR="00BF69A5" w:rsidRPr="006148F7">
        <w:rPr>
          <w:bCs/>
          <w:lang w:eastAsia="en-US"/>
        </w:rPr>
        <w:t xml:space="preserve"> na</w:t>
      </w:r>
      <w:r w:rsidR="00574971">
        <w:rPr>
          <w:bCs/>
          <w:lang w:eastAsia="en-US"/>
        </w:rPr>
        <w:t xml:space="preserve"> </w:t>
      </w:r>
      <w:r w:rsidRPr="006148F7">
        <w:rPr>
          <w:bCs/>
          <w:lang w:eastAsia="en-US"/>
        </w:rPr>
        <w:t>stronie internetowej m.in. Ministerstwa Sprawiedliwości,</w:t>
      </w:r>
      <w:r w:rsidR="00CC7107">
        <w:rPr>
          <w:bCs/>
          <w:lang w:eastAsia="en-US"/>
        </w:rPr>
        <w:t xml:space="preserve"> nie</w:t>
      </w:r>
      <w:r w:rsidR="00574971">
        <w:rPr>
          <w:bCs/>
          <w:lang w:eastAsia="en-US"/>
        </w:rPr>
        <w:t xml:space="preserve"> </w:t>
      </w:r>
      <w:r w:rsidRPr="006148F7">
        <w:rPr>
          <w:bCs/>
          <w:lang w:eastAsia="en-US"/>
        </w:rPr>
        <w:t>odpowiadają zmieniającym się przepisom prawa</w:t>
      </w:r>
      <w:r w:rsidR="009E18EF">
        <w:rPr>
          <w:bCs/>
          <w:lang w:eastAsia="en-US"/>
        </w:rPr>
        <w:t xml:space="preserve"> i </w:t>
      </w:r>
      <w:r w:rsidRPr="006148F7">
        <w:rPr>
          <w:bCs/>
          <w:lang w:eastAsia="en-US"/>
        </w:rPr>
        <w:t>aktualnym wymaganiom</w:t>
      </w:r>
      <w:r w:rsidR="009E18EF">
        <w:rPr>
          <w:bCs/>
          <w:lang w:eastAsia="en-US"/>
        </w:rPr>
        <w:t xml:space="preserve"> w </w:t>
      </w:r>
      <w:r w:rsidRPr="006148F7">
        <w:rPr>
          <w:bCs/>
          <w:lang w:eastAsia="en-US"/>
        </w:rPr>
        <w:t>zakresie obowiązków informacyjnych. Wydaje się także,</w:t>
      </w:r>
      <w:r w:rsidR="00CC7107">
        <w:rPr>
          <w:bCs/>
          <w:lang w:eastAsia="en-US"/>
        </w:rPr>
        <w:t xml:space="preserve"> że</w:t>
      </w:r>
      <w:r w:rsidR="00574971">
        <w:rPr>
          <w:bCs/>
          <w:lang w:eastAsia="en-US"/>
        </w:rPr>
        <w:t xml:space="preserve"> </w:t>
      </w:r>
      <w:r w:rsidRPr="006148F7">
        <w:rPr>
          <w:bCs/>
          <w:lang w:eastAsia="en-US"/>
        </w:rPr>
        <w:t>wzór pouczenia pokrzywdzonego</w:t>
      </w:r>
      <w:r w:rsidR="00CC7107">
        <w:rPr>
          <w:bCs/>
          <w:lang w:eastAsia="en-US"/>
        </w:rPr>
        <w:t xml:space="preserve"> nie</w:t>
      </w:r>
      <w:r w:rsidR="00574971">
        <w:rPr>
          <w:bCs/>
          <w:lang w:eastAsia="en-US"/>
        </w:rPr>
        <w:t xml:space="preserve"> </w:t>
      </w:r>
      <w:r w:rsidRPr="006148F7">
        <w:rPr>
          <w:bCs/>
          <w:lang w:eastAsia="en-US"/>
        </w:rPr>
        <w:t>jest sporządzony przystępnym językiem, zrozumiałym dla przeciętnej osoby. Trudno zatem mówić, aby spełnione zostały wymogi określone</w:t>
      </w:r>
      <w:r w:rsidR="009E18EF">
        <w:rPr>
          <w:bCs/>
          <w:lang w:eastAsia="en-US"/>
        </w:rPr>
        <w:t xml:space="preserve"> w </w:t>
      </w:r>
      <w:r w:rsidR="00F147D3">
        <w:rPr>
          <w:bCs/>
          <w:lang w:eastAsia="en-US"/>
        </w:rPr>
        <w:t>art.</w:t>
      </w:r>
      <w:r w:rsidR="00574971">
        <w:rPr>
          <w:bCs/>
          <w:lang w:eastAsia="en-US"/>
        </w:rPr>
        <w:t xml:space="preserve"> </w:t>
      </w:r>
      <w:r w:rsidRPr="006148F7">
        <w:rPr>
          <w:bCs/>
          <w:lang w:eastAsia="en-US"/>
        </w:rPr>
        <w:t xml:space="preserve">4 </w:t>
      </w:r>
      <w:r w:rsidR="0030041B">
        <w:rPr>
          <w:bCs/>
          <w:lang w:eastAsia="en-US"/>
        </w:rPr>
        <w:t>D</w:t>
      </w:r>
      <w:r w:rsidRPr="006148F7">
        <w:rPr>
          <w:bCs/>
          <w:lang w:eastAsia="en-US"/>
        </w:rPr>
        <w:t>yrektywy</w:t>
      </w:r>
      <w:r w:rsidR="009848DD">
        <w:rPr>
          <w:bCs/>
          <w:lang w:eastAsia="en-US"/>
        </w:rPr>
        <w:t>.</w:t>
      </w:r>
    </w:p>
    <w:p w:rsidR="00E16CF3" w:rsidRPr="00033611" w:rsidRDefault="00E16CF3" w:rsidP="006F3E62">
      <w:pPr>
        <w:pStyle w:val="Nagwek5"/>
        <w:numPr>
          <w:ilvl w:val="0"/>
          <w:numId w:val="132"/>
        </w:numPr>
      </w:pPr>
      <w:bookmarkStart w:id="417" w:name="_Toc515021918"/>
      <w:r w:rsidRPr="00033611">
        <w:t>Pomoc dla ofiar, które</w:t>
      </w:r>
      <w:r w:rsidR="00CC7107">
        <w:t xml:space="preserve"> nie</w:t>
      </w:r>
      <w:r w:rsidR="00574971">
        <w:t xml:space="preserve"> </w:t>
      </w:r>
      <w:r w:rsidR="00BB4BFA" w:rsidRPr="00033611">
        <w:t xml:space="preserve">znają języka, którym posługują się </w:t>
      </w:r>
      <w:r w:rsidR="00312285" w:rsidRPr="00033611">
        <w:t>przedstawiciele</w:t>
      </w:r>
      <w:r w:rsidR="00BB4BFA" w:rsidRPr="00033611">
        <w:t xml:space="preserve"> organu</w:t>
      </w:r>
      <w:bookmarkEnd w:id="417"/>
    </w:p>
    <w:p w:rsidR="00D51374" w:rsidRDefault="00D51374" w:rsidP="00D51374">
      <w:pPr>
        <w:pStyle w:val="Styl1"/>
        <w:rPr>
          <w:bCs/>
          <w:lang w:eastAsia="en-US"/>
        </w:rPr>
      </w:pPr>
      <w:r>
        <w:rPr>
          <w:bCs/>
          <w:lang w:eastAsia="en-US"/>
        </w:rPr>
        <w:t>Z</w:t>
      </w:r>
      <w:r w:rsidR="00F147D3">
        <w:rPr>
          <w:bCs/>
          <w:lang w:eastAsia="en-US"/>
        </w:rPr>
        <w:t xml:space="preserve"> art.</w:t>
      </w:r>
      <w:r w:rsidR="00574971">
        <w:rPr>
          <w:bCs/>
          <w:lang w:eastAsia="en-US"/>
        </w:rPr>
        <w:t xml:space="preserve"> </w:t>
      </w:r>
      <w:r>
        <w:rPr>
          <w:bCs/>
          <w:lang w:eastAsia="en-US"/>
        </w:rPr>
        <w:t>5 dyr</w:t>
      </w:r>
      <w:r w:rsidR="0030041B">
        <w:rPr>
          <w:bCs/>
          <w:lang w:eastAsia="en-US"/>
        </w:rPr>
        <w:t>ektywy wynika obowiązek zapewnie</w:t>
      </w:r>
      <w:r>
        <w:rPr>
          <w:bCs/>
          <w:lang w:eastAsia="en-US"/>
        </w:rPr>
        <w:t>nia ofiarom, które nie</w:t>
      </w:r>
      <w:r w:rsidR="00574971">
        <w:rPr>
          <w:bCs/>
          <w:lang w:eastAsia="en-US"/>
        </w:rPr>
        <w:t xml:space="preserve"> </w:t>
      </w:r>
      <w:r>
        <w:rPr>
          <w:bCs/>
          <w:lang w:eastAsia="en-US"/>
        </w:rPr>
        <w:t>rozumieją języka lub nie mówią językiem używanym przez właściwy organ, możliwości złożenia zawiadomienia</w:t>
      </w:r>
      <w:r w:rsidR="009E18EF">
        <w:rPr>
          <w:bCs/>
          <w:lang w:eastAsia="en-US"/>
        </w:rPr>
        <w:t xml:space="preserve"> o </w:t>
      </w:r>
      <w:r>
        <w:rPr>
          <w:bCs/>
          <w:lang w:eastAsia="en-US"/>
        </w:rPr>
        <w:t>popełnieniu przestępstwa</w:t>
      </w:r>
      <w:r w:rsidR="009E18EF">
        <w:rPr>
          <w:bCs/>
          <w:lang w:eastAsia="en-US"/>
        </w:rPr>
        <w:t xml:space="preserve"> w </w:t>
      </w:r>
      <w:r>
        <w:rPr>
          <w:bCs/>
          <w:lang w:eastAsia="en-US"/>
        </w:rPr>
        <w:t>języku, który rozumieją lub uzyskania niezbędnej pomocy językowej. Wynika stąd również obowiązek, by</w:t>
      </w:r>
      <w:r w:rsidR="00574971">
        <w:rPr>
          <w:bCs/>
          <w:lang w:eastAsia="en-US"/>
        </w:rPr>
        <w:t xml:space="preserve"> </w:t>
      </w:r>
      <w:r>
        <w:rPr>
          <w:bCs/>
          <w:lang w:eastAsia="en-US"/>
        </w:rPr>
        <w:t xml:space="preserve">takie </w:t>
      </w:r>
      <w:r w:rsidR="00981812">
        <w:rPr>
          <w:bCs/>
          <w:lang w:eastAsia="en-US"/>
        </w:rPr>
        <w:t>osoby</w:t>
      </w:r>
      <w:r>
        <w:rPr>
          <w:bCs/>
          <w:lang w:eastAsia="en-US"/>
        </w:rPr>
        <w:t xml:space="preserve"> otrzymały </w:t>
      </w:r>
      <w:r w:rsidR="00981812">
        <w:rPr>
          <w:bCs/>
          <w:lang w:eastAsia="en-US"/>
        </w:rPr>
        <w:t>na</w:t>
      </w:r>
      <w:r w:rsidR="00574971">
        <w:rPr>
          <w:bCs/>
          <w:lang w:eastAsia="en-US"/>
        </w:rPr>
        <w:t xml:space="preserve"> </w:t>
      </w:r>
      <w:r w:rsidR="00981812">
        <w:rPr>
          <w:bCs/>
          <w:lang w:eastAsia="en-US"/>
        </w:rPr>
        <w:t xml:space="preserve">wniosek </w:t>
      </w:r>
      <w:r w:rsidR="007E79EC">
        <w:rPr>
          <w:bCs/>
          <w:lang w:eastAsia="en-US"/>
        </w:rPr>
        <w:t xml:space="preserve">bezpłatne </w:t>
      </w:r>
      <w:r>
        <w:rPr>
          <w:bCs/>
          <w:lang w:eastAsia="en-US"/>
        </w:rPr>
        <w:t>pisemne potwierdzenie złożenia zawiadomienia</w:t>
      </w:r>
      <w:r w:rsidR="009E18EF">
        <w:rPr>
          <w:bCs/>
          <w:lang w:eastAsia="en-US"/>
        </w:rPr>
        <w:t xml:space="preserve"> w </w:t>
      </w:r>
      <w:r>
        <w:rPr>
          <w:bCs/>
          <w:lang w:eastAsia="en-US"/>
        </w:rPr>
        <w:t>zrozumiałym dla siebie języku.</w:t>
      </w:r>
      <w:r w:rsidR="002D1487">
        <w:rPr>
          <w:bCs/>
          <w:lang w:eastAsia="en-US"/>
        </w:rPr>
        <w:t xml:space="preserve"> W</w:t>
      </w:r>
      <w:r w:rsidR="00574971">
        <w:rPr>
          <w:bCs/>
          <w:lang w:eastAsia="en-US"/>
        </w:rPr>
        <w:t xml:space="preserve"> </w:t>
      </w:r>
      <w:r>
        <w:rPr>
          <w:bCs/>
          <w:lang w:eastAsia="en-US"/>
        </w:rPr>
        <w:t>opinii Rzecznika obowiązujące</w:t>
      </w:r>
      <w:r w:rsidR="009E18EF">
        <w:rPr>
          <w:bCs/>
          <w:lang w:eastAsia="en-US"/>
        </w:rPr>
        <w:t xml:space="preserve"> w </w:t>
      </w:r>
      <w:r>
        <w:rPr>
          <w:bCs/>
          <w:lang w:eastAsia="en-US"/>
        </w:rPr>
        <w:t>tej mierze przepisy nie</w:t>
      </w:r>
      <w:r w:rsidR="00574971">
        <w:rPr>
          <w:bCs/>
          <w:lang w:eastAsia="en-US"/>
        </w:rPr>
        <w:t xml:space="preserve"> </w:t>
      </w:r>
      <w:r>
        <w:rPr>
          <w:bCs/>
          <w:lang w:eastAsia="en-US"/>
        </w:rPr>
        <w:t>formułują</w:t>
      </w:r>
      <w:r w:rsidR="009E18EF">
        <w:rPr>
          <w:bCs/>
          <w:lang w:eastAsia="en-US"/>
        </w:rPr>
        <w:t xml:space="preserve"> w </w:t>
      </w:r>
      <w:r>
        <w:rPr>
          <w:bCs/>
          <w:lang w:eastAsia="en-US"/>
        </w:rPr>
        <w:t>sposób jednoznaczny takich obowiązków.</w:t>
      </w:r>
    </w:p>
    <w:p w:rsidR="009A271F" w:rsidRDefault="009A271F" w:rsidP="009A271F">
      <w:pPr>
        <w:pStyle w:val="Styl1"/>
        <w:rPr>
          <w:bCs/>
          <w:lang w:eastAsia="en-US"/>
        </w:rPr>
      </w:pPr>
      <w:r w:rsidRPr="006148F7">
        <w:rPr>
          <w:bCs/>
          <w:lang w:eastAsia="en-US"/>
        </w:rPr>
        <w:t>Osobnym problemem</w:t>
      </w:r>
      <w:r w:rsidR="00BF69A5" w:rsidRPr="006148F7">
        <w:rPr>
          <w:bCs/>
          <w:lang w:eastAsia="en-US"/>
        </w:rPr>
        <w:t xml:space="preserve"> </w:t>
      </w:r>
      <w:r w:rsidRPr="006148F7">
        <w:rPr>
          <w:bCs/>
          <w:lang w:eastAsia="en-US"/>
        </w:rPr>
        <w:t>są praktyczne trudności</w:t>
      </w:r>
      <w:r w:rsidR="009E18EF">
        <w:rPr>
          <w:bCs/>
          <w:lang w:eastAsia="en-US"/>
        </w:rPr>
        <w:t xml:space="preserve"> w </w:t>
      </w:r>
      <w:r w:rsidRPr="006148F7">
        <w:rPr>
          <w:bCs/>
          <w:lang w:eastAsia="en-US"/>
        </w:rPr>
        <w:t>dostępie</w:t>
      </w:r>
      <w:r w:rsidR="00F147D3">
        <w:rPr>
          <w:bCs/>
          <w:lang w:eastAsia="en-US"/>
        </w:rPr>
        <w:t xml:space="preserve"> do</w:t>
      </w:r>
      <w:r w:rsidR="00574971">
        <w:rPr>
          <w:bCs/>
          <w:lang w:eastAsia="en-US"/>
        </w:rPr>
        <w:t xml:space="preserve"> </w:t>
      </w:r>
      <w:r w:rsidRPr="006148F7">
        <w:rPr>
          <w:bCs/>
          <w:lang w:eastAsia="en-US"/>
        </w:rPr>
        <w:t>pomocy tłumacz</w:t>
      </w:r>
      <w:r w:rsidR="00DC6C07">
        <w:rPr>
          <w:bCs/>
          <w:lang w:eastAsia="en-US"/>
        </w:rPr>
        <w:t>y,</w:t>
      </w:r>
      <w:r w:rsidR="009E18EF">
        <w:rPr>
          <w:bCs/>
          <w:lang w:eastAsia="en-US"/>
        </w:rPr>
        <w:t xml:space="preserve"> w </w:t>
      </w:r>
      <w:r w:rsidR="00DC6C07" w:rsidRPr="006148F7">
        <w:rPr>
          <w:bCs/>
          <w:lang w:eastAsia="en-US"/>
        </w:rPr>
        <w:t>tym</w:t>
      </w:r>
      <w:r w:rsidR="00F147D3">
        <w:rPr>
          <w:bCs/>
          <w:lang w:eastAsia="en-US"/>
        </w:rPr>
        <w:t xml:space="preserve"> do</w:t>
      </w:r>
      <w:r w:rsidR="00574971">
        <w:rPr>
          <w:bCs/>
          <w:lang w:eastAsia="en-US"/>
        </w:rPr>
        <w:t xml:space="preserve"> </w:t>
      </w:r>
      <w:r w:rsidR="00DC6C07" w:rsidRPr="006148F7">
        <w:rPr>
          <w:bCs/>
          <w:lang w:eastAsia="en-US"/>
        </w:rPr>
        <w:t>tłumaczy języka migowego</w:t>
      </w:r>
      <w:r w:rsidRPr="006148F7">
        <w:rPr>
          <w:bCs/>
          <w:lang w:eastAsia="en-US"/>
        </w:rPr>
        <w:t>.</w:t>
      </w:r>
      <w:r w:rsidR="002D1487">
        <w:rPr>
          <w:bCs/>
          <w:lang w:eastAsia="en-US"/>
        </w:rPr>
        <w:t xml:space="preserve"> </w:t>
      </w:r>
      <w:r w:rsidRPr="006148F7">
        <w:rPr>
          <w:bCs/>
          <w:lang w:eastAsia="en-US"/>
        </w:rPr>
        <w:t>Prawo dostępu</w:t>
      </w:r>
      <w:r w:rsidR="00F147D3">
        <w:rPr>
          <w:bCs/>
          <w:lang w:eastAsia="en-US"/>
        </w:rPr>
        <w:t xml:space="preserve"> do</w:t>
      </w:r>
      <w:r w:rsidR="00574971">
        <w:rPr>
          <w:bCs/>
          <w:lang w:eastAsia="en-US"/>
        </w:rPr>
        <w:t xml:space="preserve"> </w:t>
      </w:r>
      <w:r w:rsidRPr="006148F7">
        <w:rPr>
          <w:bCs/>
          <w:lang w:eastAsia="en-US"/>
        </w:rPr>
        <w:t xml:space="preserve">pomocy prawnej (art. 13 </w:t>
      </w:r>
      <w:r w:rsidR="0030041B">
        <w:rPr>
          <w:bCs/>
          <w:lang w:eastAsia="en-US"/>
        </w:rPr>
        <w:t>D</w:t>
      </w:r>
      <w:r w:rsidRPr="006148F7">
        <w:rPr>
          <w:bCs/>
          <w:lang w:eastAsia="en-US"/>
        </w:rPr>
        <w:t>yrektywy)</w:t>
      </w:r>
      <w:r w:rsidR="00CC7107">
        <w:rPr>
          <w:bCs/>
          <w:lang w:eastAsia="en-US"/>
        </w:rPr>
        <w:t xml:space="preserve"> nie</w:t>
      </w:r>
      <w:r w:rsidR="00574971">
        <w:rPr>
          <w:bCs/>
          <w:lang w:eastAsia="en-US"/>
        </w:rPr>
        <w:t xml:space="preserve"> </w:t>
      </w:r>
      <w:r w:rsidRPr="006148F7">
        <w:rPr>
          <w:bCs/>
          <w:lang w:eastAsia="en-US"/>
        </w:rPr>
        <w:t>jest zdaniem Rzecznika</w:t>
      </w:r>
      <w:r w:rsidR="009E18EF">
        <w:rPr>
          <w:bCs/>
          <w:lang w:eastAsia="en-US"/>
        </w:rPr>
        <w:t xml:space="preserve"> w </w:t>
      </w:r>
      <w:r w:rsidRPr="006148F7">
        <w:rPr>
          <w:bCs/>
          <w:lang w:eastAsia="en-US"/>
        </w:rPr>
        <w:t>pełni realizowane</w:t>
      </w:r>
      <w:r w:rsidR="009E18EF">
        <w:rPr>
          <w:bCs/>
          <w:lang w:eastAsia="en-US"/>
        </w:rPr>
        <w:t xml:space="preserve"> w </w:t>
      </w:r>
      <w:r w:rsidRPr="006148F7">
        <w:rPr>
          <w:bCs/>
          <w:lang w:eastAsia="en-US"/>
        </w:rPr>
        <w:t>odniesieniu</w:t>
      </w:r>
      <w:r w:rsidR="00F147D3">
        <w:rPr>
          <w:bCs/>
          <w:lang w:eastAsia="en-US"/>
        </w:rPr>
        <w:t xml:space="preserve"> do</w:t>
      </w:r>
      <w:r w:rsidR="00574971">
        <w:rPr>
          <w:bCs/>
          <w:lang w:eastAsia="en-US"/>
        </w:rPr>
        <w:t xml:space="preserve"> </w:t>
      </w:r>
      <w:r w:rsidRPr="006148F7">
        <w:rPr>
          <w:bCs/>
          <w:lang w:eastAsia="en-US"/>
        </w:rPr>
        <w:t>osób głuchych.</w:t>
      </w:r>
      <w:r w:rsidR="00CC7107">
        <w:rPr>
          <w:bCs/>
          <w:lang w:eastAsia="en-US"/>
        </w:rPr>
        <w:t xml:space="preserve"> </w:t>
      </w:r>
      <w:r w:rsidR="00D51374">
        <w:rPr>
          <w:bCs/>
          <w:lang w:eastAsia="en-US"/>
        </w:rPr>
        <w:t>D</w:t>
      </w:r>
      <w:r w:rsidR="00CC7107">
        <w:rPr>
          <w:bCs/>
          <w:lang w:eastAsia="en-US"/>
        </w:rPr>
        <w:t>o</w:t>
      </w:r>
      <w:r w:rsidR="00574971">
        <w:rPr>
          <w:bCs/>
          <w:lang w:eastAsia="en-US"/>
        </w:rPr>
        <w:t xml:space="preserve"> </w:t>
      </w:r>
      <w:r w:rsidRPr="006148F7">
        <w:rPr>
          <w:bCs/>
          <w:lang w:eastAsia="en-US"/>
        </w:rPr>
        <w:t>instytucji wymiaru sprawiedliwości</w:t>
      </w:r>
      <w:r w:rsidR="00CC7107">
        <w:rPr>
          <w:bCs/>
          <w:lang w:eastAsia="en-US"/>
        </w:rPr>
        <w:t xml:space="preserve"> nie</w:t>
      </w:r>
      <w:r w:rsidR="00574971">
        <w:rPr>
          <w:bCs/>
          <w:lang w:eastAsia="en-US"/>
        </w:rPr>
        <w:t xml:space="preserve"> </w:t>
      </w:r>
      <w:r w:rsidRPr="006148F7">
        <w:rPr>
          <w:bCs/>
          <w:lang w:eastAsia="en-US"/>
        </w:rPr>
        <w:t>stosuje się bowiem przepisów ustawy</w:t>
      </w:r>
      <w:r w:rsidR="009E18EF">
        <w:rPr>
          <w:bCs/>
          <w:lang w:eastAsia="en-US"/>
        </w:rPr>
        <w:t xml:space="preserve"> o </w:t>
      </w:r>
      <w:r w:rsidRPr="006148F7">
        <w:rPr>
          <w:bCs/>
          <w:lang w:eastAsia="en-US"/>
        </w:rPr>
        <w:t>języku migowym, co oznacza,</w:t>
      </w:r>
      <w:r w:rsidR="00CC7107">
        <w:rPr>
          <w:bCs/>
          <w:lang w:eastAsia="en-US"/>
        </w:rPr>
        <w:t xml:space="preserve"> że</w:t>
      </w:r>
      <w:r w:rsidR="00574971">
        <w:rPr>
          <w:bCs/>
          <w:lang w:eastAsia="en-US"/>
        </w:rPr>
        <w:t xml:space="preserve"> </w:t>
      </w:r>
      <w:r w:rsidRPr="006148F7">
        <w:rPr>
          <w:bCs/>
          <w:lang w:eastAsia="en-US"/>
        </w:rPr>
        <w:t>osoba głucha</w:t>
      </w:r>
      <w:r w:rsidR="00CC7107">
        <w:rPr>
          <w:bCs/>
          <w:lang w:eastAsia="en-US"/>
        </w:rPr>
        <w:t xml:space="preserve"> nie</w:t>
      </w:r>
      <w:r w:rsidR="00574971">
        <w:rPr>
          <w:bCs/>
          <w:lang w:eastAsia="en-US"/>
        </w:rPr>
        <w:t xml:space="preserve"> </w:t>
      </w:r>
      <w:r w:rsidRPr="006148F7">
        <w:rPr>
          <w:bCs/>
          <w:lang w:eastAsia="en-US"/>
        </w:rPr>
        <w:t>może skorzystać</w:t>
      </w:r>
      <w:r w:rsidR="009E18EF">
        <w:rPr>
          <w:bCs/>
          <w:lang w:eastAsia="en-US"/>
        </w:rPr>
        <w:t xml:space="preserve"> z </w:t>
      </w:r>
      <w:r w:rsidRPr="006148F7">
        <w:rPr>
          <w:bCs/>
          <w:lang w:eastAsia="en-US"/>
        </w:rPr>
        <w:t xml:space="preserve">bezpłatnej pomocy tłumacza języka migowego poza </w:t>
      </w:r>
      <w:r w:rsidRPr="006148F7">
        <w:rPr>
          <w:bCs/>
          <w:lang w:eastAsia="en-US"/>
        </w:rPr>
        <w:lastRenderedPageBreak/>
        <w:t>salą sądową</w:t>
      </w:r>
      <w:r w:rsidR="00DC6C07">
        <w:rPr>
          <w:bCs/>
          <w:lang w:eastAsia="en-US"/>
        </w:rPr>
        <w:t>,</w:t>
      </w:r>
      <w:r w:rsidR="00CC7107">
        <w:rPr>
          <w:bCs/>
          <w:lang w:eastAsia="en-US"/>
        </w:rPr>
        <w:t xml:space="preserve"> a</w:t>
      </w:r>
      <w:r w:rsidR="00574971">
        <w:rPr>
          <w:bCs/>
          <w:lang w:eastAsia="en-US"/>
        </w:rPr>
        <w:t xml:space="preserve"> </w:t>
      </w:r>
      <w:r w:rsidRPr="006148F7">
        <w:rPr>
          <w:bCs/>
          <w:lang w:eastAsia="en-US"/>
        </w:rPr>
        <w:t>więc m.in</w:t>
      </w:r>
      <w:r w:rsidR="00B13E25">
        <w:rPr>
          <w:bCs/>
          <w:lang w:eastAsia="en-US"/>
        </w:rPr>
        <w:t>.</w:t>
      </w:r>
      <w:r w:rsidR="009E18EF">
        <w:rPr>
          <w:bCs/>
          <w:lang w:eastAsia="en-US"/>
        </w:rPr>
        <w:t xml:space="preserve"> w </w:t>
      </w:r>
      <w:r w:rsidRPr="006148F7">
        <w:rPr>
          <w:bCs/>
          <w:lang w:eastAsia="en-US"/>
        </w:rPr>
        <w:t>kontaktach</w:t>
      </w:r>
      <w:r w:rsidR="009E18EF">
        <w:rPr>
          <w:bCs/>
          <w:lang w:eastAsia="en-US"/>
        </w:rPr>
        <w:t xml:space="preserve"> z </w:t>
      </w:r>
      <w:r w:rsidRPr="006148F7">
        <w:rPr>
          <w:bCs/>
          <w:lang w:eastAsia="en-US"/>
        </w:rPr>
        <w:t>obrońcą lub profesjonalnym pełnomocnikiem.</w:t>
      </w:r>
    </w:p>
    <w:p w:rsidR="00BB4BFA" w:rsidRPr="00033611" w:rsidRDefault="00BB4BFA" w:rsidP="006F3E62">
      <w:pPr>
        <w:pStyle w:val="Nagwek5"/>
        <w:numPr>
          <w:ilvl w:val="0"/>
          <w:numId w:val="132"/>
        </w:numPr>
      </w:pPr>
      <w:bookmarkStart w:id="418" w:name="_Toc515021919"/>
      <w:r w:rsidRPr="00033611">
        <w:t>Prawo ofiary</w:t>
      </w:r>
      <w:r w:rsidR="00F147D3">
        <w:t xml:space="preserve"> do</w:t>
      </w:r>
      <w:r w:rsidR="00574971">
        <w:t xml:space="preserve"> </w:t>
      </w:r>
      <w:r w:rsidRPr="00033611">
        <w:t>złożenia zawiadomienia przedstawicielom jej państwa,</w:t>
      </w:r>
      <w:r w:rsidR="00CC7107">
        <w:t xml:space="preserve"> a</w:t>
      </w:r>
      <w:r w:rsidR="00574971">
        <w:t xml:space="preserve"> </w:t>
      </w:r>
      <w:r w:rsidR="00CC7107">
        <w:t>nie</w:t>
      </w:r>
      <w:r w:rsidR="00574971">
        <w:t xml:space="preserve"> </w:t>
      </w:r>
      <w:r w:rsidRPr="00033611">
        <w:t>państwa,</w:t>
      </w:r>
      <w:r w:rsidR="009E18EF">
        <w:t xml:space="preserve"> w </w:t>
      </w:r>
      <w:r w:rsidRPr="00033611">
        <w:t>którym dokonano przestępstwa</w:t>
      </w:r>
      <w:bookmarkEnd w:id="418"/>
    </w:p>
    <w:p w:rsidR="009A271F" w:rsidRPr="006148F7" w:rsidRDefault="00811334" w:rsidP="009A271F">
      <w:pPr>
        <w:pStyle w:val="Styl1"/>
        <w:rPr>
          <w:bCs/>
          <w:lang w:eastAsia="en-US"/>
        </w:rPr>
      </w:pPr>
      <w:r>
        <w:rPr>
          <w:bCs/>
          <w:lang w:eastAsia="en-US"/>
        </w:rPr>
        <w:t>Dyrektywa gwarantuje też ofiarom przestępstw popełnionych</w:t>
      </w:r>
      <w:r w:rsidR="009E18EF">
        <w:rPr>
          <w:bCs/>
          <w:lang w:eastAsia="en-US"/>
        </w:rPr>
        <w:t xml:space="preserve"> w </w:t>
      </w:r>
      <w:r>
        <w:rPr>
          <w:bCs/>
          <w:lang w:eastAsia="en-US"/>
        </w:rPr>
        <w:t>państwach członkowskich innych niż to,</w:t>
      </w:r>
      <w:r w:rsidR="009E18EF">
        <w:rPr>
          <w:bCs/>
          <w:lang w:eastAsia="en-US"/>
        </w:rPr>
        <w:t xml:space="preserve"> w </w:t>
      </w:r>
      <w:r>
        <w:rPr>
          <w:bCs/>
          <w:lang w:eastAsia="en-US"/>
        </w:rPr>
        <w:t>którym mieszkają, prawo do</w:t>
      </w:r>
      <w:r w:rsidR="00574971">
        <w:rPr>
          <w:bCs/>
          <w:lang w:eastAsia="en-US"/>
        </w:rPr>
        <w:t xml:space="preserve"> </w:t>
      </w:r>
      <w:r>
        <w:rPr>
          <w:bCs/>
          <w:lang w:eastAsia="en-US"/>
        </w:rPr>
        <w:t>złożenia zawiadomienia właściwym organom państwa zamieszkania. Rzecznik wskazał, że</w:t>
      </w:r>
      <w:r w:rsidR="009E18EF">
        <w:rPr>
          <w:bCs/>
          <w:lang w:eastAsia="en-US"/>
        </w:rPr>
        <w:t xml:space="preserve"> w </w:t>
      </w:r>
      <w:r>
        <w:rPr>
          <w:bCs/>
          <w:lang w:eastAsia="en-US"/>
        </w:rPr>
        <w:t>praktyce duża część zawiadomień</w:t>
      </w:r>
      <w:r w:rsidR="009E18EF">
        <w:rPr>
          <w:bCs/>
          <w:lang w:eastAsia="en-US"/>
        </w:rPr>
        <w:t xml:space="preserve"> o </w:t>
      </w:r>
      <w:r>
        <w:rPr>
          <w:bCs/>
          <w:lang w:eastAsia="en-US"/>
        </w:rPr>
        <w:t>przestępstwie popełnionym</w:t>
      </w:r>
      <w:r w:rsidR="009E18EF">
        <w:rPr>
          <w:bCs/>
          <w:lang w:eastAsia="en-US"/>
        </w:rPr>
        <w:t xml:space="preserve"> w </w:t>
      </w:r>
      <w:r>
        <w:rPr>
          <w:bCs/>
          <w:lang w:eastAsia="en-US"/>
        </w:rPr>
        <w:t>innym niż Polska państwie członkowskim UE nie</w:t>
      </w:r>
      <w:r w:rsidR="00574971">
        <w:rPr>
          <w:bCs/>
          <w:lang w:eastAsia="en-US"/>
        </w:rPr>
        <w:t xml:space="preserve"> </w:t>
      </w:r>
      <w:r>
        <w:rPr>
          <w:bCs/>
          <w:lang w:eastAsia="en-US"/>
        </w:rPr>
        <w:t>jest przez polskie organy ścigania</w:t>
      </w:r>
      <w:r w:rsidR="009E18EF">
        <w:rPr>
          <w:bCs/>
          <w:lang w:eastAsia="en-US"/>
        </w:rPr>
        <w:t xml:space="preserve"> w </w:t>
      </w:r>
      <w:r>
        <w:rPr>
          <w:bCs/>
          <w:lang w:eastAsia="en-US"/>
        </w:rPr>
        <w:t>ogóle przyjmowana (udzielane są ustne odmowy), bądź wydawane są</w:t>
      </w:r>
      <w:r w:rsidR="009E18EF">
        <w:rPr>
          <w:bCs/>
          <w:lang w:eastAsia="en-US"/>
        </w:rPr>
        <w:t xml:space="preserve"> w </w:t>
      </w:r>
      <w:r>
        <w:rPr>
          <w:bCs/>
          <w:lang w:eastAsia="en-US"/>
        </w:rPr>
        <w:t>takich przypadkach postanowienia</w:t>
      </w:r>
      <w:r w:rsidR="009E18EF">
        <w:rPr>
          <w:bCs/>
          <w:lang w:eastAsia="en-US"/>
        </w:rPr>
        <w:t xml:space="preserve"> o </w:t>
      </w:r>
      <w:r>
        <w:rPr>
          <w:bCs/>
          <w:lang w:eastAsia="en-US"/>
        </w:rPr>
        <w:t>odmowie wszczęcia lub umorzeniu postępowania.</w:t>
      </w:r>
    </w:p>
    <w:p w:rsidR="00E16CF3" w:rsidRPr="00033611" w:rsidRDefault="00E16CF3" w:rsidP="006F3E62">
      <w:pPr>
        <w:pStyle w:val="Nagwek5"/>
        <w:numPr>
          <w:ilvl w:val="0"/>
          <w:numId w:val="132"/>
        </w:numPr>
      </w:pPr>
      <w:bookmarkStart w:id="419" w:name="_Toc515021920"/>
      <w:r w:rsidRPr="00033611">
        <w:t>Unikanie kontaktu ofiar</w:t>
      </w:r>
      <w:r w:rsidR="009E18EF">
        <w:t xml:space="preserve"> i </w:t>
      </w:r>
      <w:r w:rsidRPr="00033611">
        <w:t>sprawców</w:t>
      </w:r>
      <w:bookmarkEnd w:id="419"/>
    </w:p>
    <w:p w:rsidR="009A271F" w:rsidRPr="006148F7" w:rsidRDefault="00D94E44" w:rsidP="009A271F">
      <w:pPr>
        <w:pStyle w:val="Styl1"/>
        <w:rPr>
          <w:bCs/>
          <w:lang w:eastAsia="en-US"/>
        </w:rPr>
      </w:pPr>
      <w:r>
        <w:rPr>
          <w:bCs/>
          <w:lang w:eastAsia="en-US"/>
        </w:rPr>
        <w:t>Kolejne wątpliwości wywołuje zagadnienie wdrożenia standardów wynikających</w:t>
      </w:r>
      <w:r w:rsidR="009E18EF">
        <w:rPr>
          <w:bCs/>
          <w:lang w:eastAsia="en-US"/>
        </w:rPr>
        <w:t xml:space="preserve"> z </w:t>
      </w:r>
      <w:r w:rsidR="00F147D3">
        <w:rPr>
          <w:bCs/>
          <w:lang w:eastAsia="en-US"/>
        </w:rPr>
        <w:t>art.</w:t>
      </w:r>
      <w:r w:rsidR="00574971">
        <w:rPr>
          <w:bCs/>
          <w:lang w:eastAsia="en-US"/>
        </w:rPr>
        <w:t xml:space="preserve"> </w:t>
      </w:r>
      <w:r>
        <w:rPr>
          <w:bCs/>
          <w:lang w:eastAsia="en-US"/>
        </w:rPr>
        <w:t xml:space="preserve">19 </w:t>
      </w:r>
      <w:r w:rsidR="00811334">
        <w:rPr>
          <w:bCs/>
          <w:lang w:eastAsia="en-US"/>
        </w:rPr>
        <w:t>D</w:t>
      </w:r>
      <w:r>
        <w:rPr>
          <w:bCs/>
          <w:lang w:eastAsia="en-US"/>
        </w:rPr>
        <w:t>yrektywy,</w:t>
      </w:r>
      <w:r w:rsidR="009E18EF">
        <w:rPr>
          <w:bCs/>
          <w:lang w:eastAsia="en-US"/>
        </w:rPr>
        <w:t xml:space="preserve"> z </w:t>
      </w:r>
      <w:r>
        <w:rPr>
          <w:bCs/>
          <w:lang w:eastAsia="en-US"/>
        </w:rPr>
        <w:t>których wynika potrzeba uniknięcia kontaktu między ofiarami i,</w:t>
      </w:r>
      <w:r w:rsidR="009E18EF">
        <w:rPr>
          <w:bCs/>
          <w:lang w:eastAsia="en-US"/>
        </w:rPr>
        <w:t xml:space="preserve"> w </w:t>
      </w:r>
      <w:r>
        <w:rPr>
          <w:bCs/>
          <w:lang w:eastAsia="en-US"/>
        </w:rPr>
        <w:t>razie konieczności, członkami ich rodzin a</w:t>
      </w:r>
      <w:r w:rsidR="00574971">
        <w:rPr>
          <w:bCs/>
          <w:lang w:eastAsia="en-US"/>
        </w:rPr>
        <w:t xml:space="preserve"> </w:t>
      </w:r>
      <w:r>
        <w:rPr>
          <w:bCs/>
          <w:lang w:eastAsia="en-US"/>
        </w:rPr>
        <w:t>sprawcą</w:t>
      </w:r>
      <w:r w:rsidR="009E18EF">
        <w:rPr>
          <w:bCs/>
          <w:lang w:eastAsia="en-US"/>
        </w:rPr>
        <w:t xml:space="preserve"> w </w:t>
      </w:r>
      <w:r>
        <w:rPr>
          <w:bCs/>
          <w:lang w:eastAsia="en-US"/>
        </w:rPr>
        <w:t>pomieszczeniach, gdzie prowadzone jest postępowanie karne.</w:t>
      </w:r>
      <w:r w:rsidR="002D1487">
        <w:rPr>
          <w:bCs/>
          <w:lang w:eastAsia="en-US"/>
        </w:rPr>
        <w:t xml:space="preserve"> W</w:t>
      </w:r>
      <w:r w:rsidR="00574971">
        <w:rPr>
          <w:bCs/>
          <w:lang w:eastAsia="en-US"/>
        </w:rPr>
        <w:t xml:space="preserve"> </w:t>
      </w:r>
      <w:r>
        <w:rPr>
          <w:bCs/>
          <w:lang w:eastAsia="en-US"/>
        </w:rPr>
        <w:t>tym zakresie wskazane byłoby doprecyzowanie zasad zawartych</w:t>
      </w:r>
      <w:r w:rsidR="009E18EF">
        <w:rPr>
          <w:bCs/>
          <w:lang w:eastAsia="en-US"/>
        </w:rPr>
        <w:t xml:space="preserve"> w </w:t>
      </w:r>
      <w:r>
        <w:rPr>
          <w:bCs/>
          <w:lang w:eastAsia="en-US"/>
        </w:rPr>
        <w:t>k.p.k.</w:t>
      </w:r>
      <w:r w:rsidR="009E18EF">
        <w:rPr>
          <w:bCs/>
          <w:lang w:eastAsia="en-US"/>
        </w:rPr>
        <w:t xml:space="preserve"> w </w:t>
      </w:r>
      <w:r>
        <w:rPr>
          <w:bCs/>
          <w:lang w:eastAsia="en-US"/>
        </w:rPr>
        <w:t>sposób uwzględniający szczególną pozycję ofiar przemocy domowej lub seksualnej, a</w:t>
      </w:r>
      <w:r w:rsidR="00574971">
        <w:rPr>
          <w:bCs/>
          <w:lang w:eastAsia="en-US"/>
        </w:rPr>
        <w:t xml:space="preserve"> </w:t>
      </w:r>
      <w:r>
        <w:rPr>
          <w:bCs/>
          <w:lang w:eastAsia="en-US"/>
        </w:rPr>
        <w:t>także przestępstw</w:t>
      </w:r>
      <w:r w:rsidR="009E18EF">
        <w:rPr>
          <w:bCs/>
          <w:lang w:eastAsia="en-US"/>
        </w:rPr>
        <w:t xml:space="preserve"> z </w:t>
      </w:r>
      <w:r>
        <w:rPr>
          <w:bCs/>
          <w:lang w:eastAsia="en-US"/>
        </w:rPr>
        <w:t>nienawiści. Ponadto brak jest regulacji wprost przewidującej możliwość przesłuchania</w:t>
      </w:r>
      <w:r w:rsidR="009E18EF">
        <w:rPr>
          <w:bCs/>
          <w:lang w:eastAsia="en-US"/>
        </w:rPr>
        <w:t xml:space="preserve"> w </w:t>
      </w:r>
      <w:r>
        <w:rPr>
          <w:bCs/>
          <w:lang w:eastAsia="en-US"/>
        </w:rPr>
        <w:t>specjalnych pomieszczeniach dla pokrzywdzonych należących</w:t>
      </w:r>
      <w:r w:rsidR="00F147D3">
        <w:rPr>
          <w:bCs/>
          <w:lang w:eastAsia="en-US"/>
        </w:rPr>
        <w:t xml:space="preserve"> do</w:t>
      </w:r>
      <w:r w:rsidR="00574971">
        <w:rPr>
          <w:bCs/>
          <w:lang w:eastAsia="en-US"/>
        </w:rPr>
        <w:t xml:space="preserve"> </w:t>
      </w:r>
      <w:r>
        <w:rPr>
          <w:bCs/>
          <w:lang w:eastAsia="en-US"/>
        </w:rPr>
        <w:t>grup narażonych na</w:t>
      </w:r>
      <w:r w:rsidR="00574971">
        <w:rPr>
          <w:bCs/>
          <w:lang w:eastAsia="en-US"/>
        </w:rPr>
        <w:t xml:space="preserve"> </w:t>
      </w:r>
      <w:r>
        <w:rPr>
          <w:bCs/>
          <w:lang w:eastAsia="en-US"/>
        </w:rPr>
        <w:t>dyskryminację, a</w:t>
      </w:r>
      <w:r w:rsidR="00574971">
        <w:rPr>
          <w:bCs/>
          <w:lang w:eastAsia="en-US"/>
        </w:rPr>
        <w:t xml:space="preserve"> </w:t>
      </w:r>
      <w:r>
        <w:rPr>
          <w:bCs/>
          <w:lang w:eastAsia="en-US"/>
        </w:rPr>
        <w:t>także ponowną</w:t>
      </w:r>
      <w:r w:rsidR="009E18EF">
        <w:rPr>
          <w:bCs/>
          <w:lang w:eastAsia="en-US"/>
        </w:rPr>
        <w:t xml:space="preserve"> i </w:t>
      </w:r>
      <w:r>
        <w:rPr>
          <w:bCs/>
          <w:lang w:eastAsia="en-US"/>
        </w:rPr>
        <w:t>wtórną wiktymizację (np. ofiar przestępstw</w:t>
      </w:r>
      <w:r w:rsidR="009E18EF">
        <w:rPr>
          <w:bCs/>
          <w:lang w:eastAsia="en-US"/>
        </w:rPr>
        <w:t xml:space="preserve"> z </w:t>
      </w:r>
      <w:r>
        <w:rPr>
          <w:bCs/>
          <w:lang w:eastAsia="en-US"/>
        </w:rPr>
        <w:t>nienawiści, cudzoziemców czy osób</w:t>
      </w:r>
      <w:r w:rsidR="009E18EF">
        <w:rPr>
          <w:bCs/>
          <w:lang w:eastAsia="en-US"/>
        </w:rPr>
        <w:t xml:space="preserve"> z </w:t>
      </w:r>
      <w:r>
        <w:rPr>
          <w:bCs/>
          <w:lang w:eastAsia="en-US"/>
        </w:rPr>
        <w:t>niepełnosprawnościami).</w:t>
      </w:r>
    </w:p>
    <w:p w:rsidR="00BB4BFA" w:rsidRPr="00033611" w:rsidRDefault="00BB4BFA" w:rsidP="006F3E62">
      <w:pPr>
        <w:pStyle w:val="Nagwek5"/>
        <w:numPr>
          <w:ilvl w:val="0"/>
          <w:numId w:val="132"/>
        </w:numPr>
      </w:pPr>
      <w:bookmarkStart w:id="420" w:name="_Toc515021921"/>
      <w:r w:rsidRPr="00033611">
        <w:t>Prawo</w:t>
      </w:r>
      <w:r w:rsidR="00F147D3">
        <w:t xml:space="preserve"> do</w:t>
      </w:r>
      <w:r w:rsidR="00574971">
        <w:t xml:space="preserve"> </w:t>
      </w:r>
      <w:r w:rsidRPr="00033611">
        <w:t>przesłuchania przez te same osoby</w:t>
      </w:r>
      <w:bookmarkEnd w:id="420"/>
    </w:p>
    <w:p w:rsidR="009A271F" w:rsidRPr="006148F7" w:rsidRDefault="009A271F" w:rsidP="009A271F">
      <w:pPr>
        <w:pStyle w:val="Styl1"/>
        <w:rPr>
          <w:bCs/>
          <w:lang w:eastAsia="en-US"/>
        </w:rPr>
      </w:pPr>
      <w:r w:rsidRPr="006148F7">
        <w:rPr>
          <w:bCs/>
          <w:lang w:eastAsia="en-US"/>
        </w:rPr>
        <w:t>Zaniepokojenie wzbudził także brak przepisu, który gwarantowałby ofiarom prawo</w:t>
      </w:r>
      <w:r w:rsidR="00F147D3">
        <w:rPr>
          <w:bCs/>
          <w:lang w:eastAsia="en-US"/>
        </w:rPr>
        <w:t xml:space="preserve"> do</w:t>
      </w:r>
      <w:r w:rsidR="00574971">
        <w:rPr>
          <w:bCs/>
          <w:lang w:eastAsia="en-US"/>
        </w:rPr>
        <w:t xml:space="preserve"> </w:t>
      </w:r>
      <w:r w:rsidRPr="006148F7">
        <w:rPr>
          <w:bCs/>
          <w:lang w:eastAsia="en-US"/>
        </w:rPr>
        <w:t>bycia przesłuchiwanym –</w:t>
      </w:r>
      <w:r w:rsidR="009E18EF">
        <w:rPr>
          <w:bCs/>
          <w:lang w:eastAsia="en-US"/>
        </w:rPr>
        <w:t xml:space="preserve"> w </w:t>
      </w:r>
      <w:r w:rsidRPr="006148F7">
        <w:rPr>
          <w:bCs/>
          <w:lang w:eastAsia="en-US"/>
        </w:rPr>
        <w:t>miarę możliwości – przez te same osoby. Rzecznik wyraził też wątpliwość, czy</w:t>
      </w:r>
      <w:r w:rsidR="009E18EF">
        <w:rPr>
          <w:bCs/>
          <w:lang w:eastAsia="en-US"/>
        </w:rPr>
        <w:t xml:space="preserve"> w </w:t>
      </w:r>
      <w:r w:rsidRPr="006148F7">
        <w:rPr>
          <w:bCs/>
          <w:lang w:eastAsia="en-US"/>
        </w:rPr>
        <w:t>polskim porządku prawnym jest</w:t>
      </w:r>
      <w:r w:rsidR="009E18EF">
        <w:rPr>
          <w:bCs/>
          <w:lang w:eastAsia="en-US"/>
        </w:rPr>
        <w:t xml:space="preserve"> w </w:t>
      </w:r>
      <w:r w:rsidRPr="006148F7">
        <w:rPr>
          <w:bCs/>
          <w:lang w:eastAsia="en-US"/>
        </w:rPr>
        <w:t>pełni realizowane prawo ofiar przemocy seksualnej, przemocy</w:t>
      </w:r>
      <w:r w:rsidR="00BF69A5" w:rsidRPr="006148F7">
        <w:rPr>
          <w:bCs/>
          <w:lang w:eastAsia="en-US"/>
        </w:rPr>
        <w:t xml:space="preserve"> na</w:t>
      </w:r>
      <w:r w:rsidR="00574971">
        <w:rPr>
          <w:bCs/>
          <w:lang w:eastAsia="en-US"/>
        </w:rPr>
        <w:t xml:space="preserve"> </w:t>
      </w:r>
      <w:r w:rsidRPr="006148F7">
        <w:rPr>
          <w:bCs/>
          <w:lang w:eastAsia="en-US"/>
        </w:rPr>
        <w:t>tle płci lub przemocy</w:t>
      </w:r>
      <w:r w:rsidR="009E18EF">
        <w:rPr>
          <w:bCs/>
          <w:lang w:eastAsia="en-US"/>
        </w:rPr>
        <w:t xml:space="preserve"> w </w:t>
      </w:r>
      <w:r w:rsidRPr="006148F7">
        <w:rPr>
          <w:bCs/>
          <w:lang w:eastAsia="en-US"/>
        </w:rPr>
        <w:t>bliskich związkach</w:t>
      </w:r>
      <w:r w:rsidR="00F147D3">
        <w:rPr>
          <w:bCs/>
          <w:lang w:eastAsia="en-US"/>
        </w:rPr>
        <w:t xml:space="preserve"> do</w:t>
      </w:r>
      <w:r w:rsidR="00574971">
        <w:rPr>
          <w:bCs/>
          <w:lang w:eastAsia="en-US"/>
        </w:rPr>
        <w:t xml:space="preserve"> </w:t>
      </w:r>
      <w:r w:rsidRPr="006148F7">
        <w:rPr>
          <w:bCs/>
          <w:lang w:eastAsia="en-US"/>
        </w:rPr>
        <w:t>przesłuchiwania przez osoby tej samej płci co ofiara.</w:t>
      </w:r>
    </w:p>
    <w:p w:rsidR="00BB4BFA" w:rsidRPr="00033611" w:rsidRDefault="00BB4BFA" w:rsidP="006F3E62">
      <w:pPr>
        <w:pStyle w:val="Nagwek5"/>
        <w:numPr>
          <w:ilvl w:val="0"/>
          <w:numId w:val="132"/>
        </w:numPr>
      </w:pPr>
      <w:bookmarkStart w:id="421" w:name="_Toc515021922"/>
      <w:r w:rsidRPr="00033611">
        <w:lastRenderedPageBreak/>
        <w:t>Prawo</w:t>
      </w:r>
      <w:r w:rsidR="00F147D3">
        <w:t xml:space="preserve"> do</w:t>
      </w:r>
      <w:r w:rsidR="00574971">
        <w:t xml:space="preserve"> </w:t>
      </w:r>
      <w:r w:rsidRPr="00033611">
        <w:t>wystąpienia</w:t>
      </w:r>
      <w:r w:rsidR="009E18EF">
        <w:t xml:space="preserve"> o </w:t>
      </w:r>
      <w:r w:rsidRPr="00033611">
        <w:t>wyłączenie jawności rozprawy</w:t>
      </w:r>
      <w:bookmarkEnd w:id="421"/>
    </w:p>
    <w:p w:rsidR="009A271F" w:rsidRPr="006148F7" w:rsidRDefault="009A271F" w:rsidP="009A271F">
      <w:pPr>
        <w:pStyle w:val="Styl1"/>
        <w:rPr>
          <w:bCs/>
          <w:lang w:eastAsia="en-US"/>
        </w:rPr>
      </w:pPr>
      <w:r w:rsidRPr="006148F7">
        <w:rPr>
          <w:bCs/>
          <w:lang w:eastAsia="en-US"/>
        </w:rPr>
        <w:t>Rzecznik zaznaczył również,</w:t>
      </w:r>
      <w:r w:rsidR="00CC7107">
        <w:rPr>
          <w:bCs/>
          <w:lang w:eastAsia="en-US"/>
        </w:rPr>
        <w:t xml:space="preserve"> że</w:t>
      </w:r>
      <w:r w:rsidR="00574971">
        <w:rPr>
          <w:bCs/>
          <w:lang w:eastAsia="en-US"/>
        </w:rPr>
        <w:t xml:space="preserve"> </w:t>
      </w:r>
      <w:r w:rsidRPr="006148F7">
        <w:rPr>
          <w:bCs/>
          <w:lang w:eastAsia="en-US"/>
        </w:rPr>
        <w:t>jawność rozprawy powinna być wyłączona</w:t>
      </w:r>
      <w:r w:rsidR="00CC7107">
        <w:rPr>
          <w:bCs/>
          <w:lang w:eastAsia="en-US"/>
        </w:rPr>
        <w:t xml:space="preserve"> nie</w:t>
      </w:r>
      <w:r w:rsidR="00574971">
        <w:rPr>
          <w:bCs/>
          <w:lang w:eastAsia="en-US"/>
        </w:rPr>
        <w:t xml:space="preserve"> </w:t>
      </w:r>
      <w:r w:rsidRPr="006148F7">
        <w:rPr>
          <w:bCs/>
          <w:lang w:eastAsia="en-US"/>
        </w:rPr>
        <w:t>tylko</w:t>
      </w:r>
      <w:r w:rsidR="00BF69A5" w:rsidRPr="006148F7">
        <w:rPr>
          <w:bCs/>
          <w:lang w:eastAsia="en-US"/>
        </w:rPr>
        <w:t xml:space="preserve"> na</w:t>
      </w:r>
      <w:r w:rsidR="00574971">
        <w:rPr>
          <w:bCs/>
          <w:lang w:eastAsia="en-US"/>
        </w:rPr>
        <w:t xml:space="preserve"> </w:t>
      </w:r>
      <w:r w:rsidRPr="006148F7">
        <w:rPr>
          <w:bCs/>
          <w:lang w:eastAsia="en-US"/>
        </w:rPr>
        <w:t>żądanie osoby, która złożyła wniosek</w:t>
      </w:r>
      <w:r w:rsidR="009E18EF">
        <w:rPr>
          <w:bCs/>
          <w:lang w:eastAsia="en-US"/>
        </w:rPr>
        <w:t xml:space="preserve"> o </w:t>
      </w:r>
      <w:r w:rsidRPr="006148F7">
        <w:rPr>
          <w:bCs/>
          <w:lang w:eastAsia="en-US"/>
        </w:rPr>
        <w:t>ściganie, ale także osoby pokrzywdzonej tego rodzaju przestępstwem.</w:t>
      </w:r>
      <w:r w:rsidR="002D1487">
        <w:rPr>
          <w:bCs/>
          <w:lang w:eastAsia="en-US"/>
        </w:rPr>
        <w:t xml:space="preserve"> W</w:t>
      </w:r>
      <w:r w:rsidR="00574971">
        <w:rPr>
          <w:bCs/>
          <w:lang w:eastAsia="en-US"/>
        </w:rPr>
        <w:t xml:space="preserve"> </w:t>
      </w:r>
      <w:r w:rsidRPr="006148F7">
        <w:rPr>
          <w:bCs/>
          <w:lang w:eastAsia="en-US"/>
        </w:rPr>
        <w:t>ocenie Rzecznika istniejąca obecnie luka osłabia pokrzywdzonych, dla których publiczne rozpoznawanie spraw</w:t>
      </w:r>
      <w:r w:rsidR="009E18EF">
        <w:rPr>
          <w:bCs/>
          <w:lang w:eastAsia="en-US"/>
        </w:rPr>
        <w:t xml:space="preserve"> o </w:t>
      </w:r>
      <w:r w:rsidRPr="006148F7">
        <w:rPr>
          <w:bCs/>
          <w:lang w:eastAsia="en-US"/>
        </w:rPr>
        <w:t>przestępstwa drastycznie ingerujące</w:t>
      </w:r>
      <w:r w:rsidR="009E18EF">
        <w:rPr>
          <w:bCs/>
          <w:lang w:eastAsia="en-US"/>
        </w:rPr>
        <w:t xml:space="preserve"> w </w:t>
      </w:r>
      <w:r w:rsidRPr="006148F7">
        <w:rPr>
          <w:bCs/>
          <w:lang w:eastAsia="en-US"/>
        </w:rPr>
        <w:t>najintymniejszą sferę ich życia zawsze stanowi poważną traumę. Wydaje się ponadto,</w:t>
      </w:r>
      <w:r w:rsidR="00CC7107">
        <w:rPr>
          <w:bCs/>
          <w:lang w:eastAsia="en-US"/>
        </w:rPr>
        <w:t xml:space="preserve"> że</w:t>
      </w:r>
      <w:r w:rsidR="009E18EF">
        <w:rPr>
          <w:bCs/>
          <w:lang w:eastAsia="en-US"/>
        </w:rPr>
        <w:t xml:space="preserve"> w </w:t>
      </w:r>
      <w:r w:rsidRPr="006148F7">
        <w:rPr>
          <w:bCs/>
          <w:lang w:eastAsia="en-US"/>
        </w:rPr>
        <w:t>przypadkach, gdy wyłączenie jawności rozprawy miałoby nastąpić</w:t>
      </w:r>
      <w:r w:rsidR="00BF69A5" w:rsidRPr="006148F7">
        <w:rPr>
          <w:bCs/>
          <w:lang w:eastAsia="en-US"/>
        </w:rPr>
        <w:t xml:space="preserve"> ze</w:t>
      </w:r>
      <w:r w:rsidR="00574971">
        <w:rPr>
          <w:bCs/>
          <w:lang w:eastAsia="en-US"/>
        </w:rPr>
        <w:t xml:space="preserve"> </w:t>
      </w:r>
      <w:r w:rsidRPr="006148F7">
        <w:rPr>
          <w:bCs/>
          <w:lang w:eastAsia="en-US"/>
        </w:rPr>
        <w:t>względu</w:t>
      </w:r>
      <w:r w:rsidR="00BF69A5" w:rsidRPr="006148F7">
        <w:rPr>
          <w:bCs/>
          <w:lang w:eastAsia="en-US"/>
        </w:rPr>
        <w:t xml:space="preserve"> na</w:t>
      </w:r>
      <w:r w:rsidR="00574971">
        <w:rPr>
          <w:bCs/>
          <w:lang w:eastAsia="en-US"/>
        </w:rPr>
        <w:t xml:space="preserve"> </w:t>
      </w:r>
      <w:r w:rsidRPr="006148F7">
        <w:rPr>
          <w:bCs/>
          <w:lang w:eastAsia="en-US"/>
        </w:rPr>
        <w:t>szczególną sytuację pokrzywdzonego lub jego wniosek, ograniczeniu powinno ulec prawo prokuratora</w:t>
      </w:r>
      <w:r w:rsidR="00F147D3">
        <w:rPr>
          <w:bCs/>
          <w:lang w:eastAsia="en-US"/>
        </w:rPr>
        <w:t xml:space="preserve"> do</w:t>
      </w:r>
      <w:r w:rsidR="00574971">
        <w:rPr>
          <w:bCs/>
          <w:lang w:eastAsia="en-US"/>
        </w:rPr>
        <w:t xml:space="preserve"> </w:t>
      </w:r>
      <w:r w:rsidRPr="006148F7">
        <w:rPr>
          <w:bCs/>
          <w:lang w:eastAsia="en-US"/>
        </w:rPr>
        <w:t>sprzeciwu wobec wyłączenia jawności.</w:t>
      </w:r>
      <w:r w:rsidR="002D1487">
        <w:rPr>
          <w:bCs/>
          <w:lang w:eastAsia="en-US"/>
        </w:rPr>
        <w:t xml:space="preserve"> W</w:t>
      </w:r>
      <w:r w:rsidR="00574971">
        <w:rPr>
          <w:bCs/>
          <w:lang w:eastAsia="en-US"/>
        </w:rPr>
        <w:t xml:space="preserve"> </w:t>
      </w:r>
      <w:r w:rsidRPr="006148F7">
        <w:rPr>
          <w:bCs/>
          <w:lang w:eastAsia="en-US"/>
        </w:rPr>
        <w:t>tym zakresie istnieje potrzeba podjęcia pilnych prac legislacyjnych, mających</w:t>
      </w:r>
      <w:r w:rsidR="00BF69A5" w:rsidRPr="006148F7">
        <w:rPr>
          <w:bCs/>
          <w:lang w:eastAsia="en-US"/>
        </w:rPr>
        <w:t xml:space="preserve"> na</w:t>
      </w:r>
      <w:r w:rsidR="00574971">
        <w:rPr>
          <w:bCs/>
          <w:lang w:eastAsia="en-US"/>
        </w:rPr>
        <w:t xml:space="preserve"> </w:t>
      </w:r>
      <w:r w:rsidRPr="006148F7">
        <w:rPr>
          <w:bCs/>
          <w:lang w:eastAsia="en-US"/>
        </w:rPr>
        <w:t>celu wzmocnienie pozycji ofiar wskazanych przestępstw</w:t>
      </w:r>
      <w:r w:rsidR="00BF69A5" w:rsidRPr="006148F7">
        <w:rPr>
          <w:bCs/>
          <w:lang w:eastAsia="en-US"/>
        </w:rPr>
        <w:t xml:space="preserve"> na</w:t>
      </w:r>
      <w:r w:rsidR="00574971">
        <w:rPr>
          <w:bCs/>
          <w:lang w:eastAsia="en-US"/>
        </w:rPr>
        <w:t xml:space="preserve"> </w:t>
      </w:r>
      <w:r w:rsidRPr="006148F7">
        <w:rPr>
          <w:bCs/>
          <w:lang w:eastAsia="en-US"/>
        </w:rPr>
        <w:t>etapie postępowania przed sądem.</w:t>
      </w:r>
    </w:p>
    <w:p w:rsidR="00BB4BFA" w:rsidRPr="00033611" w:rsidRDefault="00BB4BFA" w:rsidP="006F3E62">
      <w:pPr>
        <w:pStyle w:val="Nagwek5"/>
        <w:numPr>
          <w:ilvl w:val="0"/>
          <w:numId w:val="132"/>
        </w:numPr>
      </w:pPr>
      <w:bookmarkStart w:id="422" w:name="_Toc515021923"/>
      <w:r w:rsidRPr="00033611">
        <w:t xml:space="preserve">Unikanie wielokrotnych </w:t>
      </w:r>
      <w:r w:rsidR="00312285" w:rsidRPr="00033611">
        <w:t>przesłuchań</w:t>
      </w:r>
      <w:r w:rsidRPr="00033611">
        <w:t xml:space="preserve"> dzieci</w:t>
      </w:r>
      <w:bookmarkEnd w:id="422"/>
    </w:p>
    <w:p w:rsidR="009A271F" w:rsidRPr="006148F7" w:rsidRDefault="009A271F" w:rsidP="009A271F">
      <w:pPr>
        <w:pStyle w:val="Styl1"/>
        <w:rPr>
          <w:bCs/>
          <w:lang w:eastAsia="en-US"/>
        </w:rPr>
      </w:pPr>
      <w:r w:rsidRPr="006148F7">
        <w:rPr>
          <w:bCs/>
          <w:lang w:eastAsia="en-US"/>
        </w:rPr>
        <w:t>Aktualne pozostają też uwagi, sygnalizowane</w:t>
      </w:r>
      <w:r w:rsidR="00F147D3">
        <w:rPr>
          <w:bCs/>
          <w:lang w:eastAsia="en-US"/>
        </w:rPr>
        <w:t xml:space="preserve"> we</w:t>
      </w:r>
      <w:r w:rsidR="00574971">
        <w:rPr>
          <w:bCs/>
          <w:lang w:eastAsia="en-US"/>
        </w:rPr>
        <w:t xml:space="preserve"> </w:t>
      </w:r>
      <w:r w:rsidRPr="006148F7">
        <w:rPr>
          <w:bCs/>
          <w:lang w:eastAsia="en-US"/>
        </w:rPr>
        <w:t>wcześniejszym wystąpieniu</w:t>
      </w:r>
      <w:r w:rsidRPr="006148F7">
        <w:rPr>
          <w:bCs/>
          <w:vertAlign w:val="superscript"/>
          <w:lang w:eastAsia="en-US"/>
        </w:rPr>
        <w:footnoteReference w:id="396"/>
      </w:r>
      <w:r w:rsidR="00F147D3">
        <w:rPr>
          <w:bCs/>
          <w:lang w:eastAsia="en-US"/>
        </w:rPr>
        <w:t xml:space="preserve"> do</w:t>
      </w:r>
      <w:r w:rsidR="00574971">
        <w:rPr>
          <w:bCs/>
          <w:lang w:eastAsia="en-US"/>
        </w:rPr>
        <w:t xml:space="preserve"> </w:t>
      </w:r>
      <w:r w:rsidRPr="006148F7">
        <w:rPr>
          <w:bCs/>
          <w:lang w:eastAsia="en-US"/>
        </w:rPr>
        <w:t>Ministra Sprawiedliwości,</w:t>
      </w:r>
      <w:r w:rsidR="009E18EF">
        <w:rPr>
          <w:bCs/>
          <w:lang w:eastAsia="en-US"/>
        </w:rPr>
        <w:t xml:space="preserve"> w </w:t>
      </w:r>
      <w:r w:rsidRPr="006148F7">
        <w:rPr>
          <w:bCs/>
          <w:lang w:eastAsia="en-US"/>
        </w:rPr>
        <w:t>sprawie potrzeby stworzenia odpowiednich</w:t>
      </w:r>
      <w:r w:rsidR="009E18EF">
        <w:rPr>
          <w:bCs/>
          <w:lang w:eastAsia="en-US"/>
        </w:rPr>
        <w:t xml:space="preserve"> i </w:t>
      </w:r>
      <w:r w:rsidRPr="006148F7">
        <w:rPr>
          <w:bCs/>
          <w:lang w:eastAsia="en-US"/>
        </w:rPr>
        <w:t>przyjaznych warunków przesłuchań dzieci,</w:t>
      </w:r>
      <w:r w:rsidR="009E18EF">
        <w:rPr>
          <w:bCs/>
          <w:lang w:eastAsia="en-US"/>
        </w:rPr>
        <w:t xml:space="preserve"> w </w:t>
      </w:r>
      <w:r w:rsidRPr="006148F7">
        <w:rPr>
          <w:bCs/>
          <w:lang w:eastAsia="en-US"/>
        </w:rPr>
        <w:t>tym unikania wielokrotnego przesłuchiwania.</w:t>
      </w:r>
    </w:p>
    <w:p w:rsidR="009A271F" w:rsidRDefault="009A271F" w:rsidP="009A271F">
      <w:pPr>
        <w:pStyle w:val="Styl1"/>
        <w:rPr>
          <w:bCs/>
          <w:lang w:eastAsia="en-US"/>
        </w:rPr>
      </w:pPr>
      <w:r w:rsidRPr="006148F7">
        <w:rPr>
          <w:bCs/>
          <w:lang w:eastAsia="en-US"/>
        </w:rPr>
        <w:t>Rzecznik podkreślił,</w:t>
      </w:r>
      <w:r w:rsidR="00CC7107">
        <w:rPr>
          <w:bCs/>
          <w:lang w:eastAsia="en-US"/>
        </w:rPr>
        <w:t xml:space="preserve"> że</w:t>
      </w:r>
      <w:r w:rsidR="00574971">
        <w:rPr>
          <w:bCs/>
          <w:lang w:eastAsia="en-US"/>
        </w:rPr>
        <w:t xml:space="preserve"> </w:t>
      </w:r>
      <w:r w:rsidRPr="006148F7">
        <w:rPr>
          <w:bCs/>
          <w:lang w:eastAsia="en-US"/>
        </w:rPr>
        <w:t>zgodnie</w:t>
      </w:r>
      <w:r w:rsidR="009E18EF">
        <w:rPr>
          <w:bCs/>
          <w:lang w:eastAsia="en-US"/>
        </w:rPr>
        <w:t xml:space="preserve"> z </w:t>
      </w:r>
      <w:r w:rsidR="00811334">
        <w:rPr>
          <w:bCs/>
          <w:lang w:eastAsia="en-US"/>
        </w:rPr>
        <w:t>D</w:t>
      </w:r>
      <w:r w:rsidRPr="006148F7">
        <w:rPr>
          <w:bCs/>
          <w:lang w:eastAsia="en-US"/>
        </w:rPr>
        <w:t>yrektywą państwa członkowskie powinny zachęcać</w:t>
      </w:r>
      <w:r w:rsidR="00F147D3">
        <w:rPr>
          <w:bCs/>
          <w:lang w:eastAsia="en-US"/>
        </w:rPr>
        <w:t xml:space="preserve"> do</w:t>
      </w:r>
      <w:r w:rsidR="00574971">
        <w:rPr>
          <w:bCs/>
          <w:lang w:eastAsia="en-US"/>
        </w:rPr>
        <w:t xml:space="preserve"> </w:t>
      </w:r>
      <w:r w:rsidRPr="006148F7">
        <w:rPr>
          <w:bCs/>
          <w:lang w:eastAsia="en-US"/>
        </w:rPr>
        <w:t>działania organizacje społeczeństwa obywatelskiego,</w:t>
      </w:r>
      <w:r w:rsidR="00CC7107">
        <w:rPr>
          <w:bCs/>
          <w:lang w:eastAsia="en-US"/>
        </w:rPr>
        <w:t xml:space="preserve"> a</w:t>
      </w:r>
      <w:r w:rsidR="00574971">
        <w:rPr>
          <w:bCs/>
          <w:lang w:eastAsia="en-US"/>
        </w:rPr>
        <w:t xml:space="preserve"> </w:t>
      </w:r>
      <w:r w:rsidRPr="006148F7">
        <w:rPr>
          <w:bCs/>
          <w:lang w:eastAsia="en-US"/>
        </w:rPr>
        <w:t>także blisko</w:t>
      </w:r>
      <w:r w:rsidR="009E18EF">
        <w:rPr>
          <w:bCs/>
          <w:lang w:eastAsia="en-US"/>
        </w:rPr>
        <w:t xml:space="preserve"> z </w:t>
      </w:r>
      <w:r w:rsidRPr="006148F7">
        <w:rPr>
          <w:bCs/>
          <w:lang w:eastAsia="en-US"/>
        </w:rPr>
        <w:t>nimi współpracować. Rzecznik zwrócił się</w:t>
      </w:r>
      <w:r w:rsidRPr="006148F7">
        <w:rPr>
          <w:bCs/>
          <w:vertAlign w:val="superscript"/>
          <w:lang w:eastAsia="en-US"/>
        </w:rPr>
        <w:footnoteReference w:id="397"/>
      </w:r>
      <w:r w:rsidR="00F147D3">
        <w:rPr>
          <w:bCs/>
          <w:lang w:eastAsia="en-US"/>
        </w:rPr>
        <w:t xml:space="preserve"> do</w:t>
      </w:r>
      <w:r w:rsidR="00574971">
        <w:rPr>
          <w:bCs/>
          <w:lang w:eastAsia="en-US"/>
        </w:rPr>
        <w:t xml:space="preserve"> </w:t>
      </w:r>
      <w:r w:rsidRPr="006148F7">
        <w:rPr>
          <w:bCs/>
          <w:lang w:eastAsia="en-US"/>
        </w:rPr>
        <w:t>Ministra Sprawiedliwości</w:t>
      </w:r>
      <w:r w:rsidR="009E18EF">
        <w:rPr>
          <w:bCs/>
          <w:lang w:eastAsia="en-US"/>
        </w:rPr>
        <w:t xml:space="preserve"> z </w:t>
      </w:r>
      <w:r w:rsidRPr="006148F7">
        <w:rPr>
          <w:bCs/>
          <w:lang w:eastAsia="en-US"/>
        </w:rPr>
        <w:t>prośbą</w:t>
      </w:r>
      <w:r w:rsidR="009E18EF">
        <w:rPr>
          <w:bCs/>
          <w:lang w:eastAsia="en-US"/>
        </w:rPr>
        <w:t xml:space="preserve"> o </w:t>
      </w:r>
      <w:r w:rsidRPr="006148F7">
        <w:rPr>
          <w:bCs/>
          <w:lang w:eastAsia="en-US"/>
        </w:rPr>
        <w:t>ustosunkowanie się</w:t>
      </w:r>
      <w:r w:rsidR="00F147D3">
        <w:rPr>
          <w:bCs/>
          <w:lang w:eastAsia="en-US"/>
        </w:rPr>
        <w:t xml:space="preserve"> do</w:t>
      </w:r>
      <w:r w:rsidR="00574971">
        <w:rPr>
          <w:bCs/>
          <w:lang w:eastAsia="en-US"/>
        </w:rPr>
        <w:t xml:space="preserve"> </w:t>
      </w:r>
      <w:r w:rsidRPr="006148F7">
        <w:rPr>
          <w:bCs/>
          <w:lang w:eastAsia="en-US"/>
        </w:rPr>
        <w:t>podniesionych wątpliwości oraz</w:t>
      </w:r>
      <w:r w:rsidR="009E18EF">
        <w:rPr>
          <w:bCs/>
          <w:lang w:eastAsia="en-US"/>
        </w:rPr>
        <w:t xml:space="preserve"> o </w:t>
      </w:r>
      <w:r w:rsidRPr="006148F7">
        <w:rPr>
          <w:bCs/>
          <w:lang w:eastAsia="en-US"/>
        </w:rPr>
        <w:t>przedstawienie oczekiwanych wyjaśnień.</w:t>
      </w:r>
    </w:p>
    <w:p w:rsidR="009A271F" w:rsidRPr="006148F7" w:rsidRDefault="00B13E25" w:rsidP="00B13E25">
      <w:pPr>
        <w:pStyle w:val="Styl1"/>
        <w:rPr>
          <w:lang w:eastAsia="en-US"/>
        </w:rPr>
      </w:pPr>
      <w:r>
        <w:rPr>
          <w:bCs/>
          <w:lang w:eastAsia="en-US"/>
        </w:rPr>
        <w:t xml:space="preserve">W </w:t>
      </w:r>
      <w:r w:rsidR="00422151">
        <w:rPr>
          <w:bCs/>
          <w:lang w:eastAsia="en-US"/>
        </w:rPr>
        <w:t>2017</w:t>
      </w:r>
      <w:r w:rsidR="00574971">
        <w:rPr>
          <w:bCs/>
          <w:lang w:eastAsia="en-US"/>
        </w:rPr>
        <w:t xml:space="preserve"> </w:t>
      </w:r>
      <w:r w:rsidR="00417C70">
        <w:rPr>
          <w:bCs/>
          <w:lang w:eastAsia="en-US"/>
        </w:rPr>
        <w:t xml:space="preserve">r. </w:t>
      </w:r>
      <w:r>
        <w:rPr>
          <w:bCs/>
          <w:lang w:eastAsia="en-US"/>
        </w:rPr>
        <w:t>Rzecznik odpowiedzi na to obszerne wystąpienie nie</w:t>
      </w:r>
      <w:r w:rsidR="00574971">
        <w:rPr>
          <w:bCs/>
          <w:lang w:eastAsia="en-US"/>
        </w:rPr>
        <w:t xml:space="preserve"> </w:t>
      </w:r>
      <w:r>
        <w:rPr>
          <w:bCs/>
          <w:lang w:eastAsia="en-US"/>
        </w:rPr>
        <w:t>otrzymał.</w:t>
      </w:r>
      <w:r w:rsidR="002D1487">
        <w:rPr>
          <w:bCs/>
          <w:lang w:eastAsia="en-US"/>
        </w:rPr>
        <w:t xml:space="preserve"> W</w:t>
      </w:r>
      <w:r w:rsidR="00574971">
        <w:rPr>
          <w:bCs/>
          <w:lang w:eastAsia="en-US"/>
        </w:rPr>
        <w:t xml:space="preserve"> </w:t>
      </w:r>
      <w:r>
        <w:rPr>
          <w:bCs/>
          <w:lang w:eastAsia="en-US"/>
        </w:rPr>
        <w:t>2018</w:t>
      </w:r>
      <w:r w:rsidR="00574971">
        <w:rPr>
          <w:bCs/>
          <w:lang w:eastAsia="en-US"/>
        </w:rPr>
        <w:t xml:space="preserve"> </w:t>
      </w:r>
      <w:r w:rsidR="00417C70">
        <w:rPr>
          <w:bCs/>
          <w:lang w:eastAsia="en-US"/>
        </w:rPr>
        <w:t xml:space="preserve">r. </w:t>
      </w:r>
      <w:r>
        <w:rPr>
          <w:bCs/>
          <w:lang w:eastAsia="en-US"/>
        </w:rPr>
        <w:t>wysłał ponaglenie</w:t>
      </w:r>
      <w:r w:rsidR="009A271F" w:rsidRPr="00B13E25">
        <w:rPr>
          <w:lang w:eastAsia="en-US"/>
        </w:rPr>
        <w:t>.</w:t>
      </w:r>
    </w:p>
    <w:p w:rsidR="009A271F" w:rsidRPr="006148F7" w:rsidRDefault="009A271F" w:rsidP="004C2686">
      <w:pPr>
        <w:pStyle w:val="Nagwek4"/>
      </w:pPr>
      <w:bookmarkStart w:id="423" w:name="_Sytuacja_pokrzywdzonego_w"/>
      <w:bookmarkStart w:id="424" w:name="_Toc513723082"/>
      <w:bookmarkStart w:id="425" w:name="_Toc515021924"/>
      <w:bookmarkEnd w:id="423"/>
      <w:r w:rsidRPr="006148F7">
        <w:t>Sytuacja pokrzywdzonego</w:t>
      </w:r>
      <w:r w:rsidR="009E18EF">
        <w:t xml:space="preserve"> w </w:t>
      </w:r>
      <w:r w:rsidRPr="006148F7">
        <w:t>postępowaniu</w:t>
      </w:r>
      <w:r w:rsidR="009E18EF">
        <w:t xml:space="preserve"> w </w:t>
      </w:r>
      <w:r w:rsidRPr="006148F7">
        <w:t>sprawach nieletnich</w:t>
      </w:r>
      <w:r w:rsidR="00B13E25">
        <w:rPr>
          <w:rStyle w:val="Odwoanieprzypisudolnego"/>
        </w:rPr>
        <w:footnoteReference w:id="398"/>
      </w:r>
      <w:bookmarkEnd w:id="424"/>
      <w:bookmarkEnd w:id="425"/>
    </w:p>
    <w:p w:rsidR="00BB4BFA" w:rsidRPr="00033611" w:rsidRDefault="006A0B9C" w:rsidP="009A271F">
      <w:pPr>
        <w:pStyle w:val="Styl1"/>
        <w:rPr>
          <w:b/>
          <w:bCs/>
          <w:lang w:eastAsia="en-US"/>
        </w:rPr>
      </w:pPr>
      <w:r>
        <w:rPr>
          <w:b/>
          <w:bCs/>
          <w:lang w:eastAsia="en-US"/>
        </w:rPr>
        <w:t>O</w:t>
      </w:r>
      <w:r w:rsidRPr="00033611">
        <w:rPr>
          <w:b/>
          <w:bCs/>
          <w:lang w:eastAsia="en-US"/>
        </w:rPr>
        <w:t xml:space="preserve">dpowiedniej ochrony prawnej </w:t>
      </w:r>
      <w:r>
        <w:rPr>
          <w:b/>
          <w:bCs/>
          <w:lang w:eastAsia="en-US"/>
        </w:rPr>
        <w:t>nie mają osoby p</w:t>
      </w:r>
      <w:r w:rsidR="00BB4BFA" w:rsidRPr="00033611">
        <w:rPr>
          <w:b/>
          <w:bCs/>
          <w:lang w:eastAsia="en-US"/>
        </w:rPr>
        <w:t>okrzywdzon</w:t>
      </w:r>
      <w:r>
        <w:rPr>
          <w:b/>
          <w:bCs/>
          <w:lang w:eastAsia="en-US"/>
        </w:rPr>
        <w:t xml:space="preserve">e przez nieletniego </w:t>
      </w:r>
      <w:r w:rsidR="00BB4BFA" w:rsidRPr="00033611">
        <w:rPr>
          <w:b/>
          <w:bCs/>
          <w:lang w:eastAsia="en-US"/>
        </w:rPr>
        <w:t>czynem karalnym lub zachowaniem świadczącym</w:t>
      </w:r>
      <w:r w:rsidR="009E18EF">
        <w:rPr>
          <w:b/>
          <w:bCs/>
          <w:lang w:eastAsia="en-US"/>
        </w:rPr>
        <w:t xml:space="preserve"> o </w:t>
      </w:r>
      <w:r w:rsidR="00BB4BFA" w:rsidRPr="00033611">
        <w:rPr>
          <w:b/>
          <w:bCs/>
          <w:lang w:eastAsia="en-US"/>
        </w:rPr>
        <w:t>demoralizacji.</w:t>
      </w:r>
    </w:p>
    <w:p w:rsidR="00F147D3" w:rsidRDefault="007E00B7" w:rsidP="007E00B7">
      <w:pPr>
        <w:pStyle w:val="Styl1"/>
        <w:rPr>
          <w:bCs/>
          <w:lang w:eastAsia="en-US"/>
        </w:rPr>
      </w:pPr>
      <w:r>
        <w:rPr>
          <w:bCs/>
          <w:lang w:eastAsia="en-US"/>
        </w:rPr>
        <w:lastRenderedPageBreak/>
        <w:t>Zmiana ustawy</w:t>
      </w:r>
      <w:r w:rsidR="009E18EF">
        <w:rPr>
          <w:bCs/>
          <w:lang w:eastAsia="en-US"/>
        </w:rPr>
        <w:t xml:space="preserve"> o </w:t>
      </w:r>
      <w:r>
        <w:rPr>
          <w:bCs/>
          <w:lang w:eastAsia="en-US"/>
        </w:rPr>
        <w:t>postępowaniu</w:t>
      </w:r>
      <w:r w:rsidR="009E18EF">
        <w:rPr>
          <w:bCs/>
          <w:lang w:eastAsia="en-US"/>
        </w:rPr>
        <w:t xml:space="preserve"> w </w:t>
      </w:r>
      <w:r>
        <w:rPr>
          <w:bCs/>
          <w:lang w:eastAsia="en-US"/>
        </w:rPr>
        <w:t>sprawach nieletnich</w:t>
      </w:r>
      <w:r>
        <w:rPr>
          <w:bCs/>
          <w:vertAlign w:val="superscript"/>
          <w:lang w:eastAsia="en-US"/>
        </w:rPr>
        <w:footnoteReference w:id="399"/>
      </w:r>
      <w:r>
        <w:rPr>
          <w:bCs/>
          <w:lang w:eastAsia="en-US"/>
        </w:rPr>
        <w:t xml:space="preserve"> istotnie zwiększyła uprawnienia pokrzywdzonego lecz nie</w:t>
      </w:r>
      <w:r w:rsidR="00574971">
        <w:rPr>
          <w:bCs/>
          <w:lang w:eastAsia="en-US"/>
        </w:rPr>
        <w:t xml:space="preserve"> </w:t>
      </w:r>
      <w:r>
        <w:rPr>
          <w:bCs/>
          <w:lang w:eastAsia="en-US"/>
        </w:rPr>
        <w:t>zmieniła jego statusu</w:t>
      </w:r>
      <w:r w:rsidR="009E18EF">
        <w:rPr>
          <w:bCs/>
          <w:lang w:eastAsia="en-US"/>
        </w:rPr>
        <w:t xml:space="preserve"> w </w:t>
      </w:r>
      <w:r>
        <w:rPr>
          <w:bCs/>
          <w:lang w:eastAsia="en-US"/>
        </w:rPr>
        <w:t>postępowaniu:</w:t>
      </w:r>
    </w:p>
    <w:p w:rsidR="007E00B7" w:rsidRDefault="007E00B7" w:rsidP="007065D7">
      <w:pPr>
        <w:pStyle w:val="Styl1"/>
        <w:numPr>
          <w:ilvl w:val="0"/>
          <w:numId w:val="117"/>
        </w:numPr>
        <w:rPr>
          <w:bCs/>
          <w:lang w:eastAsia="en-US"/>
        </w:rPr>
      </w:pPr>
      <w:r>
        <w:rPr>
          <w:bCs/>
          <w:lang w:eastAsia="en-US"/>
        </w:rPr>
        <w:t>pokrzywdzony „może być obecny” na</w:t>
      </w:r>
      <w:r w:rsidR="00574971">
        <w:rPr>
          <w:bCs/>
          <w:lang w:eastAsia="en-US"/>
        </w:rPr>
        <w:t xml:space="preserve"> </w:t>
      </w:r>
      <w:r>
        <w:rPr>
          <w:bCs/>
          <w:lang w:eastAsia="en-US"/>
        </w:rPr>
        <w:t>rozprawie, czyli może być jej obserwatorem,</w:t>
      </w:r>
    </w:p>
    <w:p w:rsidR="00F147D3" w:rsidRDefault="007E00B7" w:rsidP="007065D7">
      <w:pPr>
        <w:pStyle w:val="Styl1"/>
        <w:numPr>
          <w:ilvl w:val="0"/>
          <w:numId w:val="117"/>
        </w:numPr>
        <w:rPr>
          <w:bCs/>
          <w:lang w:eastAsia="en-US"/>
        </w:rPr>
      </w:pPr>
      <w:r>
        <w:rPr>
          <w:bCs/>
          <w:lang w:eastAsia="en-US"/>
        </w:rPr>
        <w:t>nie</w:t>
      </w:r>
      <w:r w:rsidR="00574971">
        <w:rPr>
          <w:bCs/>
          <w:lang w:eastAsia="en-US"/>
        </w:rPr>
        <w:t xml:space="preserve"> </w:t>
      </w:r>
      <w:r>
        <w:rPr>
          <w:bCs/>
          <w:lang w:eastAsia="en-US"/>
        </w:rPr>
        <w:t>może zaskarżyć orzeczenia kończącego postępowanie, ponieważ nie</w:t>
      </w:r>
      <w:r w:rsidR="00574971">
        <w:rPr>
          <w:bCs/>
          <w:lang w:eastAsia="en-US"/>
        </w:rPr>
        <w:t xml:space="preserve"> </w:t>
      </w:r>
      <w:r>
        <w:rPr>
          <w:bCs/>
          <w:lang w:eastAsia="en-US"/>
        </w:rPr>
        <w:t>jest jego stroną (choć ma prawo wniesienia zażalenia na</w:t>
      </w:r>
      <w:r w:rsidR="00574971">
        <w:rPr>
          <w:bCs/>
          <w:lang w:eastAsia="en-US"/>
        </w:rPr>
        <w:t xml:space="preserve"> </w:t>
      </w:r>
      <w:r>
        <w:rPr>
          <w:bCs/>
          <w:lang w:eastAsia="en-US"/>
        </w:rPr>
        <w:t>każdą decyzję</w:t>
      </w:r>
      <w:r w:rsidR="009E18EF">
        <w:rPr>
          <w:bCs/>
          <w:lang w:eastAsia="en-US"/>
        </w:rPr>
        <w:t xml:space="preserve"> o </w:t>
      </w:r>
      <w:r>
        <w:rPr>
          <w:bCs/>
          <w:lang w:eastAsia="en-US"/>
        </w:rPr>
        <w:t>odmowie wszczęcia lub</w:t>
      </w:r>
      <w:r w:rsidR="009E18EF">
        <w:rPr>
          <w:bCs/>
          <w:lang w:eastAsia="en-US"/>
        </w:rPr>
        <w:t xml:space="preserve"> o </w:t>
      </w:r>
      <w:r>
        <w:rPr>
          <w:bCs/>
          <w:lang w:eastAsia="en-US"/>
        </w:rPr>
        <w:t>umorzeniu postępowania),</w:t>
      </w:r>
    </w:p>
    <w:p w:rsidR="00F147D3" w:rsidRDefault="007E00B7" w:rsidP="00370D53">
      <w:pPr>
        <w:pStyle w:val="Styl1"/>
        <w:numPr>
          <w:ilvl w:val="0"/>
          <w:numId w:val="46"/>
        </w:numPr>
        <w:rPr>
          <w:rFonts w:eastAsia="Calibri"/>
          <w:spacing w:val="0"/>
          <w:sz w:val="24"/>
          <w:szCs w:val="24"/>
        </w:rPr>
      </w:pPr>
      <w:r w:rsidRPr="007E00B7">
        <w:t>w</w:t>
      </w:r>
      <w:r w:rsidR="00574971">
        <w:t xml:space="preserve"> </w:t>
      </w:r>
      <w:r w:rsidRPr="007E00B7">
        <w:t>ustawie</w:t>
      </w:r>
      <w:r w:rsidR="009E18EF">
        <w:t xml:space="preserve"> o </w:t>
      </w:r>
      <w:r w:rsidRPr="007E00B7">
        <w:t>postępowaniu</w:t>
      </w:r>
      <w:r w:rsidR="009E18EF">
        <w:t xml:space="preserve"> w </w:t>
      </w:r>
      <w:r w:rsidRPr="007E00B7">
        <w:t>sprawach nieletnich nie</w:t>
      </w:r>
      <w:r w:rsidR="00574971">
        <w:t xml:space="preserve"> </w:t>
      </w:r>
      <w:r w:rsidRPr="007E00B7">
        <w:t>ma ogólnego przepisu zobowiązującego sąd rodzinny</w:t>
      </w:r>
      <w:r w:rsidR="00F147D3">
        <w:t xml:space="preserve"> do</w:t>
      </w:r>
      <w:r w:rsidR="00574971">
        <w:t xml:space="preserve"> </w:t>
      </w:r>
      <w:r w:rsidRPr="007E00B7">
        <w:t>informowania pokrzywdzonego</w:t>
      </w:r>
      <w:r w:rsidR="009E18EF">
        <w:t xml:space="preserve"> o </w:t>
      </w:r>
      <w:r w:rsidRPr="007E00B7">
        <w:t>jego uprawnieniach</w:t>
      </w:r>
      <w:r w:rsidR="009E18EF">
        <w:t xml:space="preserve"> i </w:t>
      </w:r>
      <w:r w:rsidRPr="007E00B7">
        <w:t>obowiązkach.</w:t>
      </w:r>
    </w:p>
    <w:p w:rsidR="009848DD" w:rsidRDefault="00BE574D" w:rsidP="00BE574D">
      <w:pPr>
        <w:pStyle w:val="Styl1"/>
        <w:rPr>
          <w:bCs/>
          <w:iCs/>
          <w:lang w:eastAsia="en-US"/>
        </w:rPr>
      </w:pPr>
      <w:r>
        <w:rPr>
          <w:bCs/>
          <w:iCs/>
          <w:lang w:eastAsia="en-US"/>
        </w:rPr>
        <w:t>Minister Sprawiedliwości podzielił</w:t>
      </w:r>
      <w:r>
        <w:rPr>
          <w:bCs/>
          <w:iCs/>
          <w:vertAlign w:val="superscript"/>
          <w:lang w:eastAsia="en-US"/>
        </w:rPr>
        <w:footnoteReference w:id="400"/>
      </w:r>
      <w:r>
        <w:rPr>
          <w:bCs/>
          <w:iCs/>
          <w:lang w:eastAsia="en-US"/>
        </w:rPr>
        <w:t xml:space="preserve"> pogląd Rzecznika</w:t>
      </w:r>
      <w:r>
        <w:rPr>
          <w:bCs/>
          <w:vertAlign w:val="superscript"/>
          <w:lang w:eastAsia="en-US"/>
        </w:rPr>
        <w:footnoteReference w:id="401"/>
      </w:r>
      <w:r>
        <w:rPr>
          <w:bCs/>
          <w:iCs/>
          <w:lang w:eastAsia="en-US"/>
        </w:rPr>
        <w:t>, że</w:t>
      </w:r>
      <w:r w:rsidR="00574971">
        <w:rPr>
          <w:bCs/>
          <w:iCs/>
          <w:lang w:eastAsia="en-US"/>
        </w:rPr>
        <w:t xml:space="preserve"> </w:t>
      </w:r>
      <w:r>
        <w:rPr>
          <w:bCs/>
          <w:iCs/>
          <w:lang w:eastAsia="en-US"/>
        </w:rPr>
        <w:t>rola pokrzywdzonego</w:t>
      </w:r>
      <w:r w:rsidR="009E18EF">
        <w:rPr>
          <w:bCs/>
          <w:iCs/>
          <w:lang w:eastAsia="en-US"/>
        </w:rPr>
        <w:t xml:space="preserve"> w </w:t>
      </w:r>
      <w:r>
        <w:rPr>
          <w:bCs/>
          <w:iCs/>
          <w:lang w:eastAsia="en-US"/>
        </w:rPr>
        <w:t>postępowaniu</w:t>
      </w:r>
      <w:r w:rsidR="009E18EF">
        <w:rPr>
          <w:bCs/>
          <w:iCs/>
          <w:lang w:eastAsia="en-US"/>
        </w:rPr>
        <w:t xml:space="preserve"> w </w:t>
      </w:r>
      <w:r>
        <w:rPr>
          <w:bCs/>
          <w:iCs/>
          <w:lang w:eastAsia="en-US"/>
        </w:rPr>
        <w:t>sprawach nieletnich została ukształtowana</w:t>
      </w:r>
      <w:r w:rsidR="009E18EF">
        <w:rPr>
          <w:bCs/>
          <w:iCs/>
          <w:lang w:eastAsia="en-US"/>
        </w:rPr>
        <w:t xml:space="preserve"> w </w:t>
      </w:r>
      <w:r>
        <w:rPr>
          <w:bCs/>
          <w:iCs/>
          <w:lang w:eastAsia="en-US"/>
        </w:rPr>
        <w:t>sposób specyficzny. Jednak pokrzywdzony ma szeroki zakres uprawnień: prawo zaskarżania postanowień</w:t>
      </w:r>
      <w:r w:rsidR="009E18EF">
        <w:rPr>
          <w:bCs/>
          <w:iCs/>
          <w:lang w:eastAsia="en-US"/>
        </w:rPr>
        <w:t xml:space="preserve"> o </w:t>
      </w:r>
      <w:r>
        <w:rPr>
          <w:bCs/>
          <w:iCs/>
          <w:lang w:eastAsia="en-US"/>
        </w:rPr>
        <w:t>umorzeniu postępowania</w:t>
      </w:r>
      <w:r w:rsidR="009E18EF">
        <w:rPr>
          <w:bCs/>
          <w:iCs/>
          <w:lang w:eastAsia="en-US"/>
        </w:rPr>
        <w:t xml:space="preserve"> i o </w:t>
      </w:r>
      <w:r>
        <w:rPr>
          <w:bCs/>
          <w:iCs/>
          <w:lang w:eastAsia="en-US"/>
        </w:rPr>
        <w:t>odmowie wszczęcia postępowania, zaskarżenie postanowienia</w:t>
      </w:r>
      <w:r w:rsidR="009E18EF">
        <w:rPr>
          <w:bCs/>
          <w:iCs/>
          <w:lang w:eastAsia="en-US"/>
        </w:rPr>
        <w:t xml:space="preserve"> o </w:t>
      </w:r>
      <w:r>
        <w:rPr>
          <w:bCs/>
          <w:iCs/>
          <w:lang w:eastAsia="en-US"/>
        </w:rPr>
        <w:t>zawieszeniu postępowania, możliwość mediacji</w:t>
      </w:r>
      <w:r w:rsidR="009E18EF">
        <w:rPr>
          <w:bCs/>
          <w:iCs/>
          <w:lang w:eastAsia="en-US"/>
        </w:rPr>
        <w:t xml:space="preserve"> z </w:t>
      </w:r>
      <w:r>
        <w:rPr>
          <w:bCs/>
          <w:iCs/>
          <w:lang w:eastAsia="en-US"/>
        </w:rPr>
        <w:t>nieletnim,</w:t>
      </w:r>
      <w:r w:rsidR="009E18EF">
        <w:rPr>
          <w:bCs/>
          <w:iCs/>
          <w:lang w:eastAsia="en-US"/>
        </w:rPr>
        <w:t xml:space="preserve"> o </w:t>
      </w:r>
      <w:r>
        <w:rPr>
          <w:bCs/>
          <w:iCs/>
          <w:lang w:eastAsia="en-US"/>
        </w:rPr>
        <w:t>ile sąd tak zadecyduje, prawo</w:t>
      </w:r>
      <w:r w:rsidR="00F147D3">
        <w:rPr>
          <w:bCs/>
          <w:iCs/>
          <w:lang w:eastAsia="en-US"/>
        </w:rPr>
        <w:t xml:space="preserve"> do</w:t>
      </w:r>
      <w:r w:rsidR="00574971">
        <w:rPr>
          <w:bCs/>
          <w:iCs/>
          <w:lang w:eastAsia="en-US"/>
        </w:rPr>
        <w:t xml:space="preserve"> </w:t>
      </w:r>
      <w:r>
        <w:rPr>
          <w:bCs/>
          <w:iCs/>
          <w:lang w:eastAsia="en-US"/>
        </w:rPr>
        <w:t>obecności na</w:t>
      </w:r>
      <w:r w:rsidR="00574971">
        <w:rPr>
          <w:bCs/>
          <w:iCs/>
          <w:lang w:eastAsia="en-US"/>
        </w:rPr>
        <w:t xml:space="preserve"> </w:t>
      </w:r>
      <w:r>
        <w:rPr>
          <w:bCs/>
          <w:iCs/>
          <w:lang w:eastAsia="en-US"/>
        </w:rPr>
        <w:t>rozprawie, prawo</w:t>
      </w:r>
      <w:r w:rsidR="00F147D3">
        <w:rPr>
          <w:bCs/>
          <w:iCs/>
          <w:lang w:eastAsia="en-US"/>
        </w:rPr>
        <w:t xml:space="preserve"> do</w:t>
      </w:r>
      <w:r w:rsidR="00574971">
        <w:rPr>
          <w:bCs/>
          <w:iCs/>
          <w:lang w:eastAsia="en-US"/>
        </w:rPr>
        <w:t xml:space="preserve"> </w:t>
      </w:r>
      <w:r>
        <w:rPr>
          <w:bCs/>
          <w:iCs/>
          <w:lang w:eastAsia="en-US"/>
        </w:rPr>
        <w:t>składania wniosków dowodowych</w:t>
      </w:r>
      <w:r w:rsidR="00F147D3">
        <w:rPr>
          <w:bCs/>
          <w:iCs/>
          <w:lang w:eastAsia="en-US"/>
        </w:rPr>
        <w:t xml:space="preserve"> do</w:t>
      </w:r>
      <w:r w:rsidR="00574971">
        <w:rPr>
          <w:bCs/>
          <w:iCs/>
          <w:lang w:eastAsia="en-US"/>
        </w:rPr>
        <w:t xml:space="preserve"> </w:t>
      </w:r>
      <w:r>
        <w:rPr>
          <w:bCs/>
          <w:iCs/>
          <w:lang w:eastAsia="en-US"/>
        </w:rPr>
        <w:t>czasu rozpoczęcia rozprawy lub posiedzenia, prawo</w:t>
      </w:r>
      <w:r w:rsidR="00F147D3">
        <w:rPr>
          <w:bCs/>
          <w:iCs/>
          <w:lang w:eastAsia="en-US"/>
        </w:rPr>
        <w:t xml:space="preserve"> do</w:t>
      </w:r>
      <w:r w:rsidR="00574971">
        <w:rPr>
          <w:bCs/>
          <w:iCs/>
          <w:lang w:eastAsia="en-US"/>
        </w:rPr>
        <w:t xml:space="preserve"> </w:t>
      </w:r>
      <w:r>
        <w:rPr>
          <w:bCs/>
          <w:iCs/>
          <w:lang w:eastAsia="en-US"/>
        </w:rPr>
        <w:t>przeglądania akt</w:t>
      </w:r>
      <w:r w:rsidR="009E18EF">
        <w:rPr>
          <w:bCs/>
          <w:iCs/>
          <w:lang w:eastAsia="en-US"/>
        </w:rPr>
        <w:t xml:space="preserve"> i </w:t>
      </w:r>
      <w:r>
        <w:rPr>
          <w:bCs/>
          <w:iCs/>
          <w:lang w:eastAsia="en-US"/>
        </w:rPr>
        <w:t>robienia</w:t>
      </w:r>
      <w:r w:rsidR="009E18EF">
        <w:rPr>
          <w:bCs/>
          <w:iCs/>
          <w:lang w:eastAsia="en-US"/>
        </w:rPr>
        <w:t xml:space="preserve"> z </w:t>
      </w:r>
      <w:r>
        <w:rPr>
          <w:bCs/>
          <w:iCs/>
          <w:lang w:eastAsia="en-US"/>
        </w:rPr>
        <w:t>nich odpisów,</w:t>
      </w:r>
      <w:r w:rsidR="009E18EF">
        <w:rPr>
          <w:bCs/>
          <w:iCs/>
          <w:lang w:eastAsia="en-US"/>
        </w:rPr>
        <w:t xml:space="preserve"> z </w:t>
      </w:r>
      <w:r>
        <w:rPr>
          <w:bCs/>
          <w:iCs/>
          <w:lang w:eastAsia="en-US"/>
        </w:rPr>
        <w:t>wyłączeniem wywiadów środowiskowych</w:t>
      </w:r>
      <w:r w:rsidR="009E18EF">
        <w:rPr>
          <w:bCs/>
          <w:iCs/>
          <w:lang w:eastAsia="en-US"/>
        </w:rPr>
        <w:t xml:space="preserve"> i </w:t>
      </w:r>
      <w:r>
        <w:rPr>
          <w:bCs/>
          <w:iCs/>
          <w:lang w:eastAsia="en-US"/>
        </w:rPr>
        <w:t>opinii</w:t>
      </w:r>
      <w:r w:rsidR="009E18EF">
        <w:rPr>
          <w:bCs/>
          <w:iCs/>
          <w:lang w:eastAsia="en-US"/>
        </w:rPr>
        <w:t xml:space="preserve"> o </w:t>
      </w:r>
      <w:r>
        <w:rPr>
          <w:bCs/>
          <w:iCs/>
          <w:lang w:eastAsia="en-US"/>
        </w:rPr>
        <w:t>nieletnim czy prawo</w:t>
      </w:r>
      <w:r w:rsidR="00F147D3">
        <w:rPr>
          <w:bCs/>
          <w:iCs/>
          <w:lang w:eastAsia="en-US"/>
        </w:rPr>
        <w:t xml:space="preserve"> do</w:t>
      </w:r>
      <w:r w:rsidR="00574971">
        <w:rPr>
          <w:bCs/>
          <w:iCs/>
          <w:lang w:eastAsia="en-US"/>
        </w:rPr>
        <w:t xml:space="preserve"> </w:t>
      </w:r>
      <w:r>
        <w:rPr>
          <w:bCs/>
          <w:iCs/>
          <w:lang w:eastAsia="en-US"/>
        </w:rPr>
        <w:t>informacji</w:t>
      </w:r>
      <w:r w:rsidR="009E18EF">
        <w:rPr>
          <w:bCs/>
          <w:iCs/>
          <w:lang w:eastAsia="en-US"/>
        </w:rPr>
        <w:t xml:space="preserve"> o </w:t>
      </w:r>
      <w:r>
        <w:rPr>
          <w:bCs/>
          <w:iCs/>
          <w:lang w:eastAsia="en-US"/>
        </w:rPr>
        <w:t>treści orzeczenia kończącego postępowanie.</w:t>
      </w:r>
    </w:p>
    <w:p w:rsidR="00F147D3" w:rsidRPr="002C7C0B" w:rsidRDefault="00436A68" w:rsidP="00B13E25">
      <w:pPr>
        <w:pStyle w:val="ODESANIE"/>
        <w:rPr>
          <w:lang w:eastAsia="en-US"/>
        </w:rPr>
      </w:pPr>
      <w:hyperlink w:anchor="_Art._41_ust." w:history="1">
        <w:r w:rsidR="00B13E25" w:rsidRPr="002C7C0B">
          <w:rPr>
            <w:rStyle w:val="Hipercze"/>
            <w:color w:val="C00000"/>
            <w:lang w:eastAsia="en-US"/>
          </w:rPr>
          <w:t>O ulotkach dla uczestników postępowań,</w:t>
        </w:r>
        <w:r w:rsidR="009E18EF">
          <w:rPr>
            <w:rStyle w:val="Hipercze"/>
            <w:color w:val="C00000"/>
            <w:lang w:eastAsia="en-US"/>
          </w:rPr>
          <w:t xml:space="preserve"> w </w:t>
        </w:r>
        <w:r w:rsidR="00B13E25" w:rsidRPr="002C7C0B">
          <w:rPr>
            <w:rStyle w:val="Hipercze"/>
            <w:color w:val="C00000"/>
            <w:lang w:eastAsia="en-US"/>
          </w:rPr>
          <w:t>tym pokrzywdzonych, świadków (także nieletnich) mowa jest</w:t>
        </w:r>
        <w:r w:rsidR="009E18EF">
          <w:rPr>
            <w:rStyle w:val="Hipercze"/>
            <w:color w:val="C00000"/>
            <w:lang w:eastAsia="en-US"/>
          </w:rPr>
          <w:t xml:space="preserve"> w </w:t>
        </w:r>
        <w:r w:rsidR="00B13E25" w:rsidRPr="002C7C0B">
          <w:rPr>
            <w:rStyle w:val="Hipercze"/>
            <w:color w:val="C00000"/>
            <w:lang w:eastAsia="en-US"/>
          </w:rPr>
          <w:t>omówieniu</w:t>
        </w:r>
        <w:r w:rsidR="00F147D3" w:rsidRPr="002C7C0B">
          <w:rPr>
            <w:rStyle w:val="Hipercze"/>
            <w:color w:val="C00000"/>
            <w:lang w:eastAsia="en-US"/>
          </w:rPr>
          <w:t xml:space="preserve"> art.</w:t>
        </w:r>
        <w:r w:rsidR="00574971" w:rsidRPr="002C7C0B">
          <w:rPr>
            <w:rStyle w:val="Hipercze"/>
            <w:color w:val="C00000"/>
            <w:lang w:eastAsia="en-US"/>
          </w:rPr>
          <w:t xml:space="preserve"> </w:t>
        </w:r>
        <w:r w:rsidR="00B13E25" w:rsidRPr="002C7C0B">
          <w:rPr>
            <w:rStyle w:val="Hipercze"/>
            <w:color w:val="C00000"/>
            <w:lang w:eastAsia="en-US"/>
          </w:rPr>
          <w:t>41 ust.</w:t>
        </w:r>
        <w:r w:rsidR="00574971" w:rsidRPr="002C7C0B">
          <w:rPr>
            <w:rStyle w:val="Hipercze"/>
            <w:color w:val="C00000"/>
            <w:lang w:eastAsia="en-US"/>
          </w:rPr>
          <w:t xml:space="preserve"> </w:t>
        </w:r>
        <w:r w:rsidR="00B13E25" w:rsidRPr="002C7C0B">
          <w:rPr>
            <w:rStyle w:val="Hipercze"/>
            <w:color w:val="C00000"/>
            <w:lang w:eastAsia="en-US"/>
          </w:rPr>
          <w:t>2</w:t>
        </w:r>
        <w:r w:rsidR="009E18EF">
          <w:rPr>
            <w:rStyle w:val="Hipercze"/>
            <w:color w:val="C00000"/>
            <w:lang w:eastAsia="en-US"/>
          </w:rPr>
          <w:t xml:space="preserve"> i </w:t>
        </w:r>
        <w:r w:rsidR="00B13E25" w:rsidRPr="002C7C0B">
          <w:rPr>
            <w:rStyle w:val="Hipercze"/>
            <w:color w:val="C00000"/>
            <w:lang w:eastAsia="en-US"/>
          </w:rPr>
          <w:t>3 Konstytucji</w:t>
        </w:r>
      </w:hyperlink>
    </w:p>
    <w:p w:rsidR="009A271F" w:rsidRPr="006148F7" w:rsidRDefault="009A271F" w:rsidP="004C2686">
      <w:pPr>
        <w:pStyle w:val="Nagwek4"/>
      </w:pPr>
      <w:bookmarkStart w:id="426" w:name="_Toc509244267"/>
      <w:bookmarkStart w:id="427" w:name="_Ustanowienie_kuratora_dla"/>
      <w:bookmarkStart w:id="428" w:name="_Toc513723083"/>
      <w:bookmarkStart w:id="429" w:name="_Toc515021925"/>
      <w:bookmarkEnd w:id="426"/>
      <w:bookmarkEnd w:id="427"/>
      <w:r w:rsidRPr="006148F7">
        <w:t>Ustanowienie kuratora dla małoletniego pokrzywdzonego</w:t>
      </w:r>
      <w:r w:rsidR="009E18EF">
        <w:t xml:space="preserve"> w </w:t>
      </w:r>
      <w:r w:rsidRPr="006148F7">
        <w:t>postępowaniu karnym,</w:t>
      </w:r>
      <w:r w:rsidR="009E18EF">
        <w:t xml:space="preserve"> w </w:t>
      </w:r>
      <w:r w:rsidRPr="006148F7">
        <w:t>którym oskarżonym jest jedn</w:t>
      </w:r>
      <w:r w:rsidR="006A0B9C">
        <w:t>o</w:t>
      </w:r>
      <w:r w:rsidR="009E18EF">
        <w:t xml:space="preserve"> z </w:t>
      </w:r>
      <w:r w:rsidRPr="006148F7">
        <w:t>rodziców</w:t>
      </w:r>
      <w:r w:rsidR="00B13E25">
        <w:rPr>
          <w:rStyle w:val="Odwoanieprzypisudolnego"/>
        </w:rPr>
        <w:footnoteReference w:id="402"/>
      </w:r>
      <w:bookmarkEnd w:id="428"/>
      <w:bookmarkEnd w:id="429"/>
    </w:p>
    <w:p w:rsidR="00C30C9A" w:rsidRPr="006148F7" w:rsidRDefault="00C30C9A" w:rsidP="009A271F">
      <w:pPr>
        <w:pStyle w:val="Styl1"/>
        <w:rPr>
          <w:bCs/>
          <w:lang w:eastAsia="en-US"/>
        </w:rPr>
      </w:pPr>
      <w:r w:rsidRPr="00033611">
        <w:rPr>
          <w:b/>
          <w:bCs/>
          <w:lang w:eastAsia="en-US"/>
        </w:rPr>
        <w:t>Profesjonalna pomoc małoletniemu pokrzywdzonemu</w:t>
      </w:r>
      <w:r w:rsidR="009E18EF">
        <w:rPr>
          <w:b/>
          <w:bCs/>
          <w:lang w:eastAsia="en-US"/>
        </w:rPr>
        <w:t xml:space="preserve"> w </w:t>
      </w:r>
      <w:r w:rsidRPr="00033611">
        <w:rPr>
          <w:b/>
          <w:bCs/>
          <w:lang w:eastAsia="en-US"/>
        </w:rPr>
        <w:t>sprawie karnej, zwłaszcza</w:t>
      </w:r>
      <w:r w:rsidR="002D1487">
        <w:rPr>
          <w:b/>
          <w:bCs/>
          <w:lang w:eastAsia="en-US"/>
        </w:rPr>
        <w:t xml:space="preserve"> </w:t>
      </w:r>
      <w:r w:rsidRPr="00033611">
        <w:rPr>
          <w:b/>
          <w:bCs/>
          <w:lang w:eastAsia="en-US"/>
        </w:rPr>
        <w:t xml:space="preserve">kiedy sprawcą jest osoba najbliższa, jest warunkiem rzetelnego </w:t>
      </w:r>
      <w:r w:rsidRPr="00033611">
        <w:rPr>
          <w:b/>
          <w:bCs/>
          <w:lang w:eastAsia="en-US"/>
        </w:rPr>
        <w:lastRenderedPageBreak/>
        <w:t>postępowania karnego</w:t>
      </w:r>
      <w:r w:rsidRPr="006148F7">
        <w:rPr>
          <w:bCs/>
          <w:lang w:eastAsia="en-US"/>
        </w:rPr>
        <w:t>,</w:t>
      </w:r>
      <w:r w:rsidR="009E18EF">
        <w:rPr>
          <w:bCs/>
          <w:lang w:eastAsia="en-US"/>
        </w:rPr>
        <w:t xml:space="preserve"> w </w:t>
      </w:r>
      <w:r w:rsidRPr="006148F7">
        <w:rPr>
          <w:bCs/>
          <w:lang w:eastAsia="en-US"/>
        </w:rPr>
        <w:t>którym urzeczywistnione będą zasady współżycia społecznego,</w:t>
      </w:r>
      <w:r w:rsidR="00CC7107">
        <w:rPr>
          <w:bCs/>
          <w:lang w:eastAsia="en-US"/>
        </w:rPr>
        <w:t xml:space="preserve"> a</w:t>
      </w:r>
      <w:r w:rsidR="00574971">
        <w:rPr>
          <w:bCs/>
          <w:lang w:eastAsia="en-US"/>
        </w:rPr>
        <w:t xml:space="preserve"> </w:t>
      </w:r>
      <w:r w:rsidRPr="006148F7">
        <w:rPr>
          <w:bCs/>
          <w:lang w:eastAsia="en-US"/>
        </w:rPr>
        <w:t>jednocześnie poszanowana będzie godność ofiary przestępstwa.</w:t>
      </w:r>
    </w:p>
    <w:p w:rsidR="00DB4949" w:rsidRDefault="00DB4949" w:rsidP="00DB4949">
      <w:pPr>
        <w:pStyle w:val="Styl1"/>
        <w:rPr>
          <w:bCs/>
          <w:lang w:eastAsia="en-US"/>
        </w:rPr>
      </w:pPr>
      <w:r>
        <w:rPr>
          <w:bCs/>
          <w:lang w:eastAsia="en-US"/>
        </w:rPr>
        <w:t>W</w:t>
      </w:r>
      <w:r w:rsidR="00574971">
        <w:rPr>
          <w:bCs/>
          <w:lang w:eastAsia="en-US"/>
        </w:rPr>
        <w:t xml:space="preserve"> </w:t>
      </w:r>
      <w:r>
        <w:rPr>
          <w:bCs/>
          <w:lang w:eastAsia="en-US"/>
        </w:rPr>
        <w:t>wyroku</w:t>
      </w:r>
      <w:r w:rsidR="009E18EF">
        <w:rPr>
          <w:bCs/>
          <w:lang w:eastAsia="en-US"/>
        </w:rPr>
        <w:t xml:space="preserve"> z </w:t>
      </w:r>
      <w:r>
        <w:rPr>
          <w:bCs/>
          <w:lang w:eastAsia="en-US"/>
        </w:rPr>
        <w:t>dnia 21 stycznia 2014</w:t>
      </w:r>
      <w:r w:rsidR="00574971">
        <w:rPr>
          <w:bCs/>
          <w:lang w:eastAsia="en-US"/>
        </w:rPr>
        <w:t xml:space="preserve"> </w:t>
      </w:r>
      <w:r w:rsidR="00417C70">
        <w:rPr>
          <w:bCs/>
          <w:lang w:eastAsia="en-US"/>
        </w:rPr>
        <w:t xml:space="preserve">r. </w:t>
      </w:r>
      <w:r>
        <w:rPr>
          <w:bCs/>
          <w:lang w:eastAsia="en-US"/>
        </w:rPr>
        <w:t>Trybunał Konstytucyjny stwierdził</w:t>
      </w:r>
      <w:r>
        <w:rPr>
          <w:bCs/>
          <w:vertAlign w:val="superscript"/>
          <w:lang w:eastAsia="en-US"/>
        </w:rPr>
        <w:footnoteReference w:id="403"/>
      </w:r>
      <w:r>
        <w:rPr>
          <w:bCs/>
          <w:lang w:eastAsia="en-US"/>
        </w:rPr>
        <w:t xml:space="preserve"> potrzebę działań ustawodawczych, zmierzających</w:t>
      </w:r>
      <w:r w:rsidR="00F147D3">
        <w:rPr>
          <w:bCs/>
          <w:lang w:eastAsia="en-US"/>
        </w:rPr>
        <w:t xml:space="preserve"> do</w:t>
      </w:r>
      <w:r w:rsidR="00574971">
        <w:rPr>
          <w:bCs/>
          <w:lang w:eastAsia="en-US"/>
        </w:rPr>
        <w:t xml:space="preserve"> </w:t>
      </w:r>
      <w:r>
        <w:rPr>
          <w:bCs/>
          <w:lang w:eastAsia="en-US"/>
        </w:rPr>
        <w:t>usunięcia nieprawidłowości</w:t>
      </w:r>
      <w:r w:rsidR="009E18EF">
        <w:rPr>
          <w:bCs/>
          <w:lang w:eastAsia="en-US"/>
        </w:rPr>
        <w:t xml:space="preserve"> w </w:t>
      </w:r>
      <w:r>
        <w:rPr>
          <w:bCs/>
          <w:lang w:eastAsia="en-US"/>
        </w:rPr>
        <w:t>postępowaniach karnych</w:t>
      </w:r>
      <w:r w:rsidR="009E18EF">
        <w:rPr>
          <w:bCs/>
          <w:lang w:eastAsia="en-US"/>
        </w:rPr>
        <w:t xml:space="preserve"> w </w:t>
      </w:r>
      <w:r>
        <w:rPr>
          <w:bCs/>
          <w:lang w:eastAsia="en-US"/>
        </w:rPr>
        <w:t>zakresie reprezentacji osób małoletnich przez kuratora ustanowionego przez sąd opiekuńczy. Trybunał wskazał dwa obszary, które powinny zostać uregulowane:</w:t>
      </w:r>
    </w:p>
    <w:p w:rsidR="00DB4949" w:rsidRDefault="00DB4949" w:rsidP="007065D7">
      <w:pPr>
        <w:pStyle w:val="Styl1"/>
        <w:numPr>
          <w:ilvl w:val="0"/>
          <w:numId w:val="118"/>
        </w:numPr>
        <w:rPr>
          <w:bCs/>
          <w:lang w:eastAsia="en-US"/>
        </w:rPr>
      </w:pPr>
      <w:r>
        <w:rPr>
          <w:bCs/>
          <w:lang w:eastAsia="en-US"/>
        </w:rPr>
        <w:t xml:space="preserve">konieczne </w:t>
      </w:r>
      <w:r w:rsidR="00B87A44">
        <w:rPr>
          <w:bCs/>
          <w:lang w:eastAsia="en-US"/>
        </w:rPr>
        <w:t xml:space="preserve">są </w:t>
      </w:r>
      <w:r>
        <w:rPr>
          <w:bCs/>
          <w:lang w:eastAsia="en-US"/>
        </w:rPr>
        <w:t>regulacj</w:t>
      </w:r>
      <w:r w:rsidR="00B87A44">
        <w:rPr>
          <w:bCs/>
          <w:lang w:eastAsia="en-US"/>
        </w:rPr>
        <w:t>e</w:t>
      </w:r>
      <w:r>
        <w:rPr>
          <w:bCs/>
          <w:lang w:eastAsia="en-US"/>
        </w:rPr>
        <w:t>, które określałyby, jakie wymagania powinny spełniać osoby mające pełnić funkcję procesowego kuratora dla małoletnich pokrzywdzonych</w:t>
      </w:r>
      <w:r w:rsidR="00811334">
        <w:rPr>
          <w:bCs/>
          <w:lang w:eastAsia="en-US"/>
        </w:rPr>
        <w:t>,</w:t>
      </w:r>
    </w:p>
    <w:p w:rsidR="00DB4949" w:rsidRDefault="00DB4949" w:rsidP="007065D7">
      <w:pPr>
        <w:pStyle w:val="Styl1"/>
        <w:numPr>
          <w:ilvl w:val="0"/>
          <w:numId w:val="118"/>
        </w:numPr>
        <w:rPr>
          <w:bCs/>
          <w:lang w:eastAsia="en-US"/>
        </w:rPr>
      </w:pPr>
      <w:r>
        <w:rPr>
          <w:bCs/>
          <w:lang w:eastAsia="en-US"/>
        </w:rPr>
        <w:t>niezbędne jest wyraźne przyznanie rodzicom</w:t>
      </w:r>
      <w:r w:rsidR="009E18EF">
        <w:rPr>
          <w:bCs/>
          <w:lang w:eastAsia="en-US"/>
        </w:rPr>
        <w:t xml:space="preserve"> w </w:t>
      </w:r>
      <w:r>
        <w:rPr>
          <w:bCs/>
          <w:lang w:eastAsia="en-US"/>
        </w:rPr>
        <w:t>przepisach Kodeksu rodzinnego</w:t>
      </w:r>
      <w:r w:rsidR="009E18EF">
        <w:rPr>
          <w:bCs/>
          <w:lang w:eastAsia="en-US"/>
        </w:rPr>
        <w:t xml:space="preserve"> i </w:t>
      </w:r>
      <w:r>
        <w:rPr>
          <w:bCs/>
          <w:lang w:eastAsia="en-US"/>
        </w:rPr>
        <w:t>opiekuńczego prawa</w:t>
      </w:r>
      <w:r w:rsidR="00F147D3">
        <w:rPr>
          <w:bCs/>
          <w:lang w:eastAsia="en-US"/>
        </w:rPr>
        <w:t xml:space="preserve"> do</w:t>
      </w:r>
      <w:r w:rsidR="00574971">
        <w:rPr>
          <w:bCs/>
          <w:lang w:eastAsia="en-US"/>
        </w:rPr>
        <w:t xml:space="preserve"> </w:t>
      </w:r>
      <w:r>
        <w:rPr>
          <w:bCs/>
          <w:lang w:eastAsia="en-US"/>
        </w:rPr>
        <w:t>informacji</w:t>
      </w:r>
      <w:r w:rsidR="009E18EF">
        <w:rPr>
          <w:bCs/>
          <w:lang w:eastAsia="en-US"/>
        </w:rPr>
        <w:t xml:space="preserve"> o </w:t>
      </w:r>
      <w:r>
        <w:rPr>
          <w:bCs/>
          <w:lang w:eastAsia="en-US"/>
        </w:rPr>
        <w:t>przebiegu postępowania dotyczącego ich dziecka</w:t>
      </w:r>
      <w:r w:rsidR="009E18EF">
        <w:rPr>
          <w:bCs/>
          <w:lang w:eastAsia="en-US"/>
        </w:rPr>
        <w:t xml:space="preserve"> w </w:t>
      </w:r>
      <w:r>
        <w:rPr>
          <w:bCs/>
          <w:lang w:eastAsia="en-US"/>
        </w:rPr>
        <w:t>sytuacji, gdy jest ono reprezentowane przez kuratora.</w:t>
      </w:r>
    </w:p>
    <w:p w:rsidR="00DB4949" w:rsidRPr="00CB39DB" w:rsidRDefault="00DB4949" w:rsidP="00DB4949">
      <w:pPr>
        <w:pStyle w:val="Styl1"/>
        <w:rPr>
          <w:bCs/>
          <w:lang w:eastAsia="en-US"/>
        </w:rPr>
      </w:pPr>
      <w:r w:rsidRPr="00CB39DB">
        <w:rPr>
          <w:bCs/>
          <w:lang w:eastAsia="en-US"/>
        </w:rPr>
        <w:t>W</w:t>
      </w:r>
      <w:r w:rsidR="00574971">
        <w:rPr>
          <w:bCs/>
          <w:lang w:eastAsia="en-US"/>
        </w:rPr>
        <w:t xml:space="preserve"> </w:t>
      </w:r>
      <w:r w:rsidRPr="00CB39DB">
        <w:rPr>
          <w:bCs/>
          <w:lang w:eastAsia="en-US"/>
        </w:rPr>
        <w:t>doktrynie wskazuje się, że</w:t>
      </w:r>
      <w:r w:rsidR="00574971">
        <w:rPr>
          <w:bCs/>
          <w:lang w:eastAsia="en-US"/>
        </w:rPr>
        <w:t xml:space="preserve"> </w:t>
      </w:r>
      <w:r w:rsidRPr="00CB39DB">
        <w:rPr>
          <w:bCs/>
          <w:lang w:eastAsia="en-US"/>
        </w:rPr>
        <w:t>najlepszym rozwiązaniem</w:t>
      </w:r>
      <w:r w:rsidR="009E18EF">
        <w:rPr>
          <w:bCs/>
          <w:lang w:eastAsia="en-US"/>
        </w:rPr>
        <w:t xml:space="preserve"> w </w:t>
      </w:r>
      <w:r w:rsidRPr="00CB39DB">
        <w:rPr>
          <w:bCs/>
          <w:lang w:eastAsia="en-US"/>
        </w:rPr>
        <w:t>zakresie postanowienia sygnalizacyjnego Trybunału Konstytucyjnego byłoby wprowadzenie</w:t>
      </w:r>
      <w:r w:rsidR="00F147D3" w:rsidRPr="00CB39DB">
        <w:rPr>
          <w:bCs/>
          <w:lang w:eastAsia="en-US"/>
        </w:rPr>
        <w:t xml:space="preserve"> do</w:t>
      </w:r>
      <w:r w:rsidR="00574971">
        <w:rPr>
          <w:bCs/>
          <w:lang w:eastAsia="en-US"/>
        </w:rPr>
        <w:t xml:space="preserve"> </w:t>
      </w:r>
      <w:r w:rsidRPr="00CB39DB">
        <w:rPr>
          <w:bCs/>
          <w:lang w:eastAsia="en-US"/>
        </w:rPr>
        <w:t>Kodeksu postępowania karnego przepisu, zgodnie</w:t>
      </w:r>
      <w:r w:rsidR="009E18EF">
        <w:rPr>
          <w:bCs/>
          <w:lang w:eastAsia="en-US"/>
        </w:rPr>
        <w:t xml:space="preserve"> z </w:t>
      </w:r>
      <w:r w:rsidRPr="00CB39DB">
        <w:rPr>
          <w:bCs/>
          <w:lang w:eastAsia="en-US"/>
        </w:rPr>
        <w:t>którym sąd</w:t>
      </w:r>
      <w:r w:rsidR="002D1487" w:rsidRPr="00CB39DB">
        <w:rPr>
          <w:bCs/>
          <w:lang w:eastAsia="en-US"/>
        </w:rPr>
        <w:t xml:space="preserve"> </w:t>
      </w:r>
      <w:r w:rsidRPr="00CB39DB">
        <w:rPr>
          <w:bCs/>
          <w:lang w:eastAsia="en-US"/>
        </w:rPr>
        <w:t>miałby obowiązek</w:t>
      </w:r>
      <w:r w:rsidR="002D1487" w:rsidRPr="00CB39DB">
        <w:rPr>
          <w:bCs/>
          <w:lang w:eastAsia="en-US"/>
        </w:rPr>
        <w:t xml:space="preserve"> </w:t>
      </w:r>
      <w:r w:rsidRPr="00CB39DB">
        <w:rPr>
          <w:bCs/>
          <w:lang w:eastAsia="en-US"/>
        </w:rPr>
        <w:t>ustanowienia dla takiego małoletniego (pokrzywdzonego</w:t>
      </w:r>
      <w:r w:rsidR="009E18EF">
        <w:rPr>
          <w:bCs/>
          <w:lang w:eastAsia="en-US"/>
        </w:rPr>
        <w:t xml:space="preserve"> w </w:t>
      </w:r>
      <w:r w:rsidRPr="00CB39DB">
        <w:rPr>
          <w:bCs/>
          <w:lang w:eastAsia="en-US"/>
        </w:rPr>
        <w:t>postępowaniach karnych,</w:t>
      </w:r>
      <w:r w:rsidR="009E18EF">
        <w:rPr>
          <w:bCs/>
          <w:lang w:eastAsia="en-US"/>
        </w:rPr>
        <w:t xml:space="preserve"> w </w:t>
      </w:r>
      <w:r w:rsidRPr="00CB39DB">
        <w:rPr>
          <w:bCs/>
          <w:lang w:eastAsia="en-US"/>
        </w:rPr>
        <w:t>których oskarżonym jest rodzic małoletniego)</w:t>
      </w:r>
      <w:r w:rsidR="002D1487" w:rsidRPr="00CB39DB">
        <w:rPr>
          <w:bCs/>
          <w:lang w:eastAsia="en-US"/>
        </w:rPr>
        <w:t xml:space="preserve"> </w:t>
      </w:r>
      <w:r w:rsidRPr="00CB39DB">
        <w:rPr>
          <w:bCs/>
          <w:lang w:eastAsia="en-US"/>
        </w:rPr>
        <w:t>kuratora, który musi</w:t>
      </w:r>
      <w:r w:rsidR="00B87A44" w:rsidRPr="00CB39DB">
        <w:rPr>
          <w:bCs/>
          <w:lang w:eastAsia="en-US"/>
        </w:rPr>
        <w:t>ałby</w:t>
      </w:r>
      <w:r w:rsidRPr="00CB39DB">
        <w:rPr>
          <w:bCs/>
          <w:lang w:eastAsia="en-US"/>
        </w:rPr>
        <w:t xml:space="preserve"> być profesjonalnym pełnomocnikiem procesowym, tj. adwokatem lub radcą prawn</w:t>
      </w:r>
      <w:r w:rsidR="00CB39DB" w:rsidRPr="00CB39DB">
        <w:rPr>
          <w:bCs/>
          <w:lang w:eastAsia="en-US"/>
        </w:rPr>
        <w:t>ym</w:t>
      </w:r>
      <w:r w:rsidRPr="00CB39DB">
        <w:rPr>
          <w:bCs/>
          <w:lang w:eastAsia="en-US"/>
        </w:rPr>
        <w:t>.</w:t>
      </w:r>
    </w:p>
    <w:p w:rsidR="009848DD" w:rsidRPr="00CB39DB" w:rsidRDefault="00A90E49" w:rsidP="00B87A44">
      <w:pPr>
        <w:pStyle w:val="Styl1"/>
        <w:rPr>
          <w:bCs/>
          <w:lang w:eastAsia="en-US"/>
        </w:rPr>
      </w:pPr>
      <w:r w:rsidRPr="00CB39DB">
        <w:t>W</w:t>
      </w:r>
      <w:r w:rsidR="00574971">
        <w:t xml:space="preserve"> </w:t>
      </w:r>
      <w:r w:rsidR="009A271F" w:rsidRPr="00CB39DB">
        <w:t>kwestiach nieuregulowanych zastosowanie miałyby przepisy Kodeksu rodzinnego</w:t>
      </w:r>
      <w:r w:rsidR="009E18EF">
        <w:t xml:space="preserve"> i </w:t>
      </w:r>
      <w:r w:rsidR="009A271F" w:rsidRPr="00CB39DB">
        <w:t>opiekuńczego</w:t>
      </w:r>
      <w:r w:rsidR="009848DD" w:rsidRPr="00CB39DB">
        <w:t>.</w:t>
      </w:r>
      <w:r w:rsidR="00B87A44" w:rsidRPr="00CB39DB">
        <w:t xml:space="preserve"> </w:t>
      </w:r>
      <w:r w:rsidR="009A271F" w:rsidRPr="00CB39DB">
        <w:rPr>
          <w:bCs/>
          <w:lang w:eastAsia="en-US"/>
        </w:rPr>
        <w:t>Nadto, zasadnym byłoby uczynienie sądem właściwym</w:t>
      </w:r>
      <w:r w:rsidR="00F147D3" w:rsidRPr="00CB39DB">
        <w:rPr>
          <w:bCs/>
          <w:lang w:eastAsia="en-US"/>
        </w:rPr>
        <w:t xml:space="preserve"> do</w:t>
      </w:r>
      <w:r w:rsidR="00574971">
        <w:rPr>
          <w:bCs/>
          <w:lang w:eastAsia="en-US"/>
        </w:rPr>
        <w:t xml:space="preserve"> </w:t>
      </w:r>
      <w:r w:rsidR="009A271F" w:rsidRPr="00CB39DB">
        <w:rPr>
          <w:bCs/>
          <w:lang w:eastAsia="en-US"/>
        </w:rPr>
        <w:t>ustanawiania kuratora</w:t>
      </w:r>
      <w:r w:rsidR="009E18EF">
        <w:rPr>
          <w:bCs/>
          <w:lang w:eastAsia="en-US"/>
        </w:rPr>
        <w:t xml:space="preserve"> w </w:t>
      </w:r>
      <w:r w:rsidR="009A271F" w:rsidRPr="00CB39DB">
        <w:rPr>
          <w:bCs/>
          <w:lang w:eastAsia="en-US"/>
        </w:rPr>
        <w:t>sprawie karnej – sądu karnego (a</w:t>
      </w:r>
      <w:r w:rsidR="00CC7107" w:rsidRPr="00CB39DB">
        <w:rPr>
          <w:bCs/>
          <w:lang w:eastAsia="en-US"/>
        </w:rPr>
        <w:t xml:space="preserve"> nie</w:t>
      </w:r>
      <w:r w:rsidR="00574971">
        <w:rPr>
          <w:bCs/>
          <w:lang w:eastAsia="en-US"/>
        </w:rPr>
        <w:t xml:space="preserve"> </w:t>
      </w:r>
      <w:r w:rsidR="009A271F" w:rsidRPr="00CB39DB">
        <w:rPr>
          <w:bCs/>
          <w:lang w:eastAsia="en-US"/>
        </w:rPr>
        <w:t>rodzinnego), co pozwoliłoby dodatkowo skrócić postępowanie</w:t>
      </w:r>
      <w:r w:rsidR="009E18EF">
        <w:rPr>
          <w:bCs/>
          <w:lang w:eastAsia="en-US"/>
        </w:rPr>
        <w:t xml:space="preserve"> w </w:t>
      </w:r>
      <w:r w:rsidR="009A271F" w:rsidRPr="00CB39DB">
        <w:rPr>
          <w:bCs/>
          <w:lang w:eastAsia="en-US"/>
        </w:rPr>
        <w:t>sprawie,</w:t>
      </w:r>
      <w:r w:rsidR="00CC7107" w:rsidRPr="00CB39DB">
        <w:rPr>
          <w:bCs/>
          <w:lang w:eastAsia="en-US"/>
        </w:rPr>
        <w:t xml:space="preserve"> a</w:t>
      </w:r>
      <w:r w:rsidR="00574971">
        <w:rPr>
          <w:bCs/>
          <w:lang w:eastAsia="en-US"/>
        </w:rPr>
        <w:t xml:space="preserve"> </w:t>
      </w:r>
      <w:r w:rsidR="009A271F" w:rsidRPr="00CB39DB">
        <w:rPr>
          <w:bCs/>
          <w:lang w:eastAsia="en-US"/>
        </w:rPr>
        <w:t>także ułatwić ustalanie wysokości wynagrodzenia dla kuratora</w:t>
      </w:r>
      <w:r w:rsidR="009848DD" w:rsidRPr="00CB39DB">
        <w:rPr>
          <w:bCs/>
          <w:lang w:eastAsia="en-US"/>
        </w:rPr>
        <w:t>.</w:t>
      </w:r>
    </w:p>
    <w:p w:rsidR="009A271F" w:rsidRPr="00CB39DB" w:rsidRDefault="009A271F" w:rsidP="009A271F">
      <w:pPr>
        <w:pStyle w:val="Styl1"/>
        <w:rPr>
          <w:bCs/>
          <w:lang w:eastAsia="en-US"/>
        </w:rPr>
      </w:pPr>
      <w:r w:rsidRPr="00CB39DB">
        <w:rPr>
          <w:bCs/>
          <w:lang w:eastAsia="en-US"/>
        </w:rPr>
        <w:t>Rzecznik zwrócił się</w:t>
      </w:r>
      <w:r w:rsidRPr="00CB39DB">
        <w:rPr>
          <w:bCs/>
          <w:vertAlign w:val="superscript"/>
          <w:lang w:eastAsia="en-US"/>
        </w:rPr>
        <w:footnoteReference w:id="404"/>
      </w:r>
      <w:r w:rsidR="00F147D3" w:rsidRPr="00CB39DB">
        <w:rPr>
          <w:bCs/>
          <w:lang w:eastAsia="en-US"/>
        </w:rPr>
        <w:t xml:space="preserve"> do</w:t>
      </w:r>
      <w:r w:rsidR="00574971">
        <w:rPr>
          <w:bCs/>
          <w:lang w:eastAsia="en-US"/>
        </w:rPr>
        <w:t xml:space="preserve"> </w:t>
      </w:r>
      <w:r w:rsidRPr="00CB39DB">
        <w:rPr>
          <w:bCs/>
          <w:lang w:eastAsia="en-US"/>
        </w:rPr>
        <w:t>Ministra Sprawiedliwości</w:t>
      </w:r>
      <w:r w:rsidR="009E18EF">
        <w:rPr>
          <w:bCs/>
          <w:lang w:eastAsia="en-US"/>
        </w:rPr>
        <w:t xml:space="preserve"> o </w:t>
      </w:r>
      <w:r w:rsidR="00A90E49" w:rsidRPr="00CB39DB">
        <w:rPr>
          <w:bCs/>
          <w:lang w:eastAsia="en-US"/>
        </w:rPr>
        <w:t>informacje</w:t>
      </w:r>
      <w:r w:rsidR="009E18EF">
        <w:rPr>
          <w:bCs/>
          <w:lang w:eastAsia="en-US"/>
        </w:rPr>
        <w:t xml:space="preserve"> o </w:t>
      </w:r>
      <w:r w:rsidRPr="00CB39DB">
        <w:rPr>
          <w:bCs/>
          <w:lang w:eastAsia="en-US"/>
        </w:rPr>
        <w:t>działaniach mających</w:t>
      </w:r>
      <w:r w:rsidR="00BF69A5" w:rsidRPr="00CB39DB">
        <w:rPr>
          <w:bCs/>
          <w:lang w:eastAsia="en-US"/>
        </w:rPr>
        <w:t xml:space="preserve"> na</w:t>
      </w:r>
      <w:r w:rsidR="00574971">
        <w:rPr>
          <w:bCs/>
          <w:lang w:eastAsia="en-US"/>
        </w:rPr>
        <w:t xml:space="preserve"> </w:t>
      </w:r>
      <w:r w:rsidRPr="00CB39DB">
        <w:rPr>
          <w:bCs/>
          <w:lang w:eastAsia="en-US"/>
        </w:rPr>
        <w:t>celu kompleksowe</w:t>
      </w:r>
      <w:r w:rsidR="009E18EF">
        <w:rPr>
          <w:bCs/>
          <w:lang w:eastAsia="en-US"/>
        </w:rPr>
        <w:t xml:space="preserve"> i </w:t>
      </w:r>
      <w:r w:rsidRPr="00CB39DB">
        <w:rPr>
          <w:bCs/>
          <w:lang w:eastAsia="en-US"/>
        </w:rPr>
        <w:t>jednolite uregulowanie instytucji kuratora procesowego dla małoletniego pokrzywdzonego przestępstwem dokonanym przez rodzica.</w:t>
      </w:r>
    </w:p>
    <w:p w:rsidR="009A271F" w:rsidRPr="006148F7" w:rsidRDefault="009A271F" w:rsidP="009A271F">
      <w:pPr>
        <w:pStyle w:val="Styl1"/>
        <w:rPr>
          <w:bCs/>
          <w:lang w:eastAsia="en-US"/>
        </w:rPr>
      </w:pPr>
      <w:r w:rsidRPr="00CB39DB">
        <w:rPr>
          <w:bCs/>
          <w:lang w:eastAsia="en-US"/>
        </w:rPr>
        <w:lastRenderedPageBreak/>
        <w:t>Minister poinformował</w:t>
      </w:r>
      <w:r w:rsidRPr="00CB39DB">
        <w:rPr>
          <w:bCs/>
          <w:vertAlign w:val="superscript"/>
          <w:lang w:eastAsia="en-US"/>
        </w:rPr>
        <w:footnoteReference w:id="405"/>
      </w:r>
      <w:r w:rsidRPr="00CB39DB">
        <w:rPr>
          <w:bCs/>
          <w:lang w:eastAsia="en-US"/>
        </w:rPr>
        <w:t>,</w:t>
      </w:r>
      <w:r w:rsidR="00CC7107" w:rsidRPr="00CB39DB">
        <w:rPr>
          <w:bCs/>
          <w:lang w:eastAsia="en-US"/>
        </w:rPr>
        <w:t xml:space="preserve"> że</w:t>
      </w:r>
      <w:r w:rsidR="009E18EF">
        <w:rPr>
          <w:bCs/>
          <w:lang w:eastAsia="en-US"/>
        </w:rPr>
        <w:t xml:space="preserve"> w </w:t>
      </w:r>
      <w:r w:rsidRPr="00CB39DB">
        <w:rPr>
          <w:bCs/>
          <w:lang w:eastAsia="en-US"/>
        </w:rPr>
        <w:t xml:space="preserve">resorcie toczą się prace nad projektem </w:t>
      </w:r>
      <w:r w:rsidR="00390360" w:rsidRPr="00CB39DB">
        <w:rPr>
          <w:bCs/>
          <w:lang w:eastAsia="en-US"/>
        </w:rPr>
        <w:t xml:space="preserve">nowelizacji </w:t>
      </w:r>
      <w:r w:rsidRPr="00CB39DB">
        <w:rPr>
          <w:bCs/>
          <w:lang w:eastAsia="en-US"/>
        </w:rPr>
        <w:t>Kodeks</w:t>
      </w:r>
      <w:r w:rsidR="00390360" w:rsidRPr="00CB39DB">
        <w:rPr>
          <w:bCs/>
          <w:lang w:eastAsia="en-US"/>
        </w:rPr>
        <w:t>u</w:t>
      </w:r>
      <w:r w:rsidRPr="00CB39DB">
        <w:rPr>
          <w:bCs/>
          <w:lang w:eastAsia="en-US"/>
        </w:rPr>
        <w:t xml:space="preserve"> rodzinn</w:t>
      </w:r>
      <w:r w:rsidR="00390360" w:rsidRPr="00CB39DB">
        <w:rPr>
          <w:bCs/>
          <w:lang w:eastAsia="en-US"/>
        </w:rPr>
        <w:t>ego</w:t>
      </w:r>
      <w:r w:rsidR="009E18EF">
        <w:rPr>
          <w:bCs/>
          <w:lang w:eastAsia="en-US"/>
        </w:rPr>
        <w:t xml:space="preserve"> i </w:t>
      </w:r>
      <w:r w:rsidRPr="00CB39DB">
        <w:rPr>
          <w:bCs/>
          <w:lang w:eastAsia="en-US"/>
        </w:rPr>
        <w:t>opiekuńcz</w:t>
      </w:r>
      <w:r w:rsidR="00390360" w:rsidRPr="00CB39DB">
        <w:rPr>
          <w:bCs/>
          <w:lang w:eastAsia="en-US"/>
        </w:rPr>
        <w:t>ego</w:t>
      </w:r>
      <w:r w:rsidRPr="00CB39DB">
        <w:rPr>
          <w:bCs/>
          <w:lang w:eastAsia="en-US"/>
        </w:rPr>
        <w:t xml:space="preserve"> oraz Kodeks</w:t>
      </w:r>
      <w:r w:rsidR="00390360" w:rsidRPr="00CB39DB">
        <w:rPr>
          <w:bCs/>
          <w:lang w:eastAsia="en-US"/>
        </w:rPr>
        <w:t>u</w:t>
      </w:r>
      <w:r w:rsidRPr="00CB39DB">
        <w:rPr>
          <w:bCs/>
          <w:lang w:eastAsia="en-US"/>
        </w:rPr>
        <w:t xml:space="preserve"> postępowania cywilnego.</w:t>
      </w:r>
      <w:r w:rsidR="00BF69A5" w:rsidRPr="00CB39DB">
        <w:rPr>
          <w:bCs/>
          <w:lang w:eastAsia="en-US"/>
        </w:rPr>
        <w:t xml:space="preserve"> </w:t>
      </w:r>
      <w:r w:rsidR="00DB197E" w:rsidRPr="00CB39DB">
        <w:rPr>
          <w:bCs/>
          <w:lang w:eastAsia="en-US"/>
        </w:rPr>
        <w:t>P</w:t>
      </w:r>
      <w:r w:rsidRPr="00CB39DB">
        <w:rPr>
          <w:bCs/>
          <w:lang w:eastAsia="en-US"/>
        </w:rPr>
        <w:t>rzewidziano</w:t>
      </w:r>
      <w:r w:rsidR="009E18EF">
        <w:rPr>
          <w:bCs/>
          <w:lang w:eastAsia="en-US"/>
        </w:rPr>
        <w:t xml:space="preserve"> w </w:t>
      </w:r>
      <w:r w:rsidR="00DB197E" w:rsidRPr="00CB39DB">
        <w:rPr>
          <w:bCs/>
          <w:lang w:eastAsia="en-US"/>
        </w:rPr>
        <w:t xml:space="preserve">nich </w:t>
      </w:r>
      <w:r w:rsidRPr="00CB39DB">
        <w:rPr>
          <w:bCs/>
          <w:lang w:eastAsia="en-US"/>
        </w:rPr>
        <w:t>regulacj</w:t>
      </w:r>
      <w:r w:rsidR="00DB197E" w:rsidRPr="00CB39DB">
        <w:rPr>
          <w:bCs/>
          <w:lang w:eastAsia="en-US"/>
        </w:rPr>
        <w:t>e</w:t>
      </w:r>
      <w:r w:rsidRPr="00CB39DB">
        <w:rPr>
          <w:bCs/>
          <w:lang w:eastAsia="en-US"/>
        </w:rPr>
        <w:t xml:space="preserve"> </w:t>
      </w:r>
      <w:r w:rsidR="00DB197E" w:rsidRPr="00CB39DB">
        <w:rPr>
          <w:bCs/>
          <w:lang w:eastAsia="en-US"/>
        </w:rPr>
        <w:t xml:space="preserve">określające </w:t>
      </w:r>
      <w:r w:rsidRPr="00CB39DB">
        <w:rPr>
          <w:bCs/>
          <w:lang w:eastAsia="en-US"/>
        </w:rPr>
        <w:t>kwalifikacje kuratorów powoływanych</w:t>
      </w:r>
      <w:r w:rsidR="00BF69A5" w:rsidRPr="00CB39DB">
        <w:rPr>
          <w:bCs/>
          <w:lang w:eastAsia="en-US"/>
        </w:rPr>
        <w:t xml:space="preserve"> na</w:t>
      </w:r>
      <w:r w:rsidR="00574971">
        <w:rPr>
          <w:bCs/>
          <w:lang w:eastAsia="en-US"/>
        </w:rPr>
        <w:t xml:space="preserve"> </w:t>
      </w:r>
      <w:r w:rsidRPr="00CB39DB">
        <w:rPr>
          <w:bCs/>
          <w:lang w:eastAsia="en-US"/>
        </w:rPr>
        <w:t>podstawie</w:t>
      </w:r>
      <w:r w:rsidR="00F147D3" w:rsidRPr="00CB39DB">
        <w:rPr>
          <w:bCs/>
          <w:lang w:eastAsia="en-US"/>
        </w:rPr>
        <w:t xml:space="preserve"> art.</w:t>
      </w:r>
      <w:r w:rsidR="00574971">
        <w:rPr>
          <w:bCs/>
          <w:lang w:eastAsia="en-US"/>
        </w:rPr>
        <w:t xml:space="preserve"> </w:t>
      </w:r>
      <w:r w:rsidRPr="00CB39DB">
        <w:rPr>
          <w:bCs/>
          <w:lang w:eastAsia="en-US"/>
        </w:rPr>
        <w:t>99 k.r.o., nałożenie</w:t>
      </w:r>
      <w:r w:rsidR="00BF69A5" w:rsidRPr="00CB39DB">
        <w:rPr>
          <w:bCs/>
          <w:lang w:eastAsia="en-US"/>
        </w:rPr>
        <w:t xml:space="preserve"> na</w:t>
      </w:r>
      <w:r w:rsidR="00574971">
        <w:rPr>
          <w:bCs/>
          <w:lang w:eastAsia="en-US"/>
        </w:rPr>
        <w:t xml:space="preserve"> </w:t>
      </w:r>
      <w:r w:rsidRPr="00CB39DB">
        <w:rPr>
          <w:bCs/>
          <w:lang w:eastAsia="en-US"/>
        </w:rPr>
        <w:t>nich obowiązku udzielania</w:t>
      </w:r>
      <w:r w:rsidR="00BF69A5" w:rsidRPr="00CB39DB">
        <w:rPr>
          <w:bCs/>
          <w:lang w:eastAsia="en-US"/>
        </w:rPr>
        <w:t xml:space="preserve"> na</w:t>
      </w:r>
      <w:r w:rsidR="00574971">
        <w:rPr>
          <w:bCs/>
          <w:lang w:eastAsia="en-US"/>
        </w:rPr>
        <w:t xml:space="preserve"> </w:t>
      </w:r>
      <w:r w:rsidRPr="00CB39DB">
        <w:rPr>
          <w:bCs/>
          <w:lang w:eastAsia="en-US"/>
        </w:rPr>
        <w:t>piśmie temu</w:t>
      </w:r>
      <w:r w:rsidR="009E18EF">
        <w:rPr>
          <w:bCs/>
          <w:lang w:eastAsia="en-US"/>
        </w:rPr>
        <w:t xml:space="preserve"> z </w:t>
      </w:r>
      <w:r w:rsidRPr="00CB39DB">
        <w:rPr>
          <w:bCs/>
          <w:lang w:eastAsia="en-US"/>
        </w:rPr>
        <w:t>rodziców, który</w:t>
      </w:r>
      <w:r w:rsidR="00CC7107" w:rsidRPr="00CB39DB">
        <w:rPr>
          <w:bCs/>
          <w:lang w:eastAsia="en-US"/>
        </w:rPr>
        <w:t xml:space="preserve"> nie</w:t>
      </w:r>
      <w:r w:rsidR="00574971">
        <w:rPr>
          <w:bCs/>
          <w:lang w:eastAsia="en-US"/>
        </w:rPr>
        <w:t xml:space="preserve"> </w:t>
      </w:r>
      <w:r w:rsidRPr="00CB39DB">
        <w:rPr>
          <w:bCs/>
          <w:lang w:eastAsia="en-US"/>
        </w:rPr>
        <w:t>uczestniczy</w:t>
      </w:r>
      <w:r w:rsidR="009E18EF">
        <w:rPr>
          <w:bCs/>
          <w:lang w:eastAsia="en-US"/>
        </w:rPr>
        <w:t xml:space="preserve"> w </w:t>
      </w:r>
      <w:r w:rsidRPr="00CB39DB">
        <w:rPr>
          <w:bCs/>
          <w:lang w:eastAsia="en-US"/>
        </w:rPr>
        <w:t>postępowaniu, niezbędnych informacji</w:t>
      </w:r>
      <w:r w:rsidR="009E18EF">
        <w:rPr>
          <w:bCs/>
          <w:lang w:eastAsia="en-US"/>
        </w:rPr>
        <w:t xml:space="preserve"> o </w:t>
      </w:r>
      <w:r w:rsidRPr="00CB39DB">
        <w:rPr>
          <w:bCs/>
          <w:lang w:eastAsia="en-US"/>
        </w:rPr>
        <w:t>jego przebiegu</w:t>
      </w:r>
      <w:r w:rsidR="009E18EF">
        <w:rPr>
          <w:bCs/>
          <w:lang w:eastAsia="en-US"/>
        </w:rPr>
        <w:t xml:space="preserve"> i </w:t>
      </w:r>
      <w:r w:rsidRPr="00CB39DB">
        <w:rPr>
          <w:bCs/>
          <w:lang w:eastAsia="en-US"/>
        </w:rPr>
        <w:t>podjętych czynnościach, jeżeli</w:t>
      </w:r>
      <w:r w:rsidR="00CC7107" w:rsidRPr="00CB39DB">
        <w:rPr>
          <w:bCs/>
          <w:lang w:eastAsia="en-US"/>
        </w:rPr>
        <w:t xml:space="preserve"> nie</w:t>
      </w:r>
      <w:r w:rsidR="00574971">
        <w:rPr>
          <w:bCs/>
          <w:lang w:eastAsia="en-US"/>
        </w:rPr>
        <w:t xml:space="preserve"> </w:t>
      </w:r>
      <w:r w:rsidRPr="00CB39DB">
        <w:rPr>
          <w:bCs/>
          <w:lang w:eastAsia="en-US"/>
        </w:rPr>
        <w:t>stoi temu</w:t>
      </w:r>
      <w:r w:rsidR="00BF69A5" w:rsidRPr="00CB39DB">
        <w:rPr>
          <w:bCs/>
          <w:lang w:eastAsia="en-US"/>
        </w:rPr>
        <w:t xml:space="preserve"> na</w:t>
      </w:r>
      <w:r w:rsidR="00574971">
        <w:rPr>
          <w:bCs/>
          <w:lang w:eastAsia="en-US"/>
        </w:rPr>
        <w:t xml:space="preserve"> </w:t>
      </w:r>
      <w:r w:rsidRPr="00CB39DB">
        <w:rPr>
          <w:bCs/>
          <w:lang w:eastAsia="en-US"/>
        </w:rPr>
        <w:t>przeszkodzie dobro dziecka oraz wprowadzenie podstaw</w:t>
      </w:r>
      <w:r w:rsidR="00F147D3" w:rsidRPr="00CB39DB">
        <w:rPr>
          <w:bCs/>
          <w:lang w:eastAsia="en-US"/>
        </w:rPr>
        <w:t xml:space="preserve"> do</w:t>
      </w:r>
      <w:r w:rsidR="00574971">
        <w:rPr>
          <w:bCs/>
          <w:lang w:eastAsia="en-US"/>
        </w:rPr>
        <w:t xml:space="preserve"> </w:t>
      </w:r>
      <w:r w:rsidRPr="00CB39DB">
        <w:rPr>
          <w:bCs/>
          <w:lang w:eastAsia="en-US"/>
        </w:rPr>
        <w:t>finansowania wynagrodzenia kuratora</w:t>
      </w:r>
      <w:r w:rsidR="00BF69A5" w:rsidRPr="00CB39DB">
        <w:rPr>
          <w:bCs/>
          <w:lang w:eastAsia="en-US"/>
        </w:rPr>
        <w:t xml:space="preserve"> ze</w:t>
      </w:r>
      <w:r w:rsidR="00574971">
        <w:rPr>
          <w:bCs/>
          <w:lang w:eastAsia="en-US"/>
        </w:rPr>
        <w:t xml:space="preserve"> </w:t>
      </w:r>
      <w:r w:rsidRPr="00CB39DB">
        <w:rPr>
          <w:bCs/>
          <w:lang w:eastAsia="en-US"/>
        </w:rPr>
        <w:t>środków publicznych poprzez odesłanie</w:t>
      </w:r>
      <w:r w:rsidR="00F147D3" w:rsidRPr="00CB39DB">
        <w:rPr>
          <w:bCs/>
          <w:lang w:eastAsia="en-US"/>
        </w:rPr>
        <w:t xml:space="preserve"> do</w:t>
      </w:r>
      <w:r w:rsidR="00574971">
        <w:rPr>
          <w:bCs/>
          <w:lang w:eastAsia="en-US"/>
        </w:rPr>
        <w:t xml:space="preserve"> </w:t>
      </w:r>
      <w:r w:rsidRPr="00CB39DB">
        <w:rPr>
          <w:bCs/>
          <w:lang w:eastAsia="en-US"/>
        </w:rPr>
        <w:t>zasad zawartych</w:t>
      </w:r>
      <w:r w:rsidR="009E18EF">
        <w:rPr>
          <w:bCs/>
          <w:lang w:eastAsia="en-US"/>
        </w:rPr>
        <w:t xml:space="preserve"> w </w:t>
      </w:r>
      <w:r w:rsidRPr="00CB39DB">
        <w:rPr>
          <w:bCs/>
          <w:lang w:eastAsia="en-US"/>
        </w:rPr>
        <w:t>odpowiednich regulacjach procesowych.</w:t>
      </w:r>
    </w:p>
    <w:p w:rsidR="009A271F" w:rsidRPr="006148F7" w:rsidRDefault="009A271F" w:rsidP="004C2686">
      <w:pPr>
        <w:pStyle w:val="Nagwek4"/>
      </w:pPr>
      <w:bookmarkStart w:id="430" w:name="_Toc509244269"/>
      <w:bookmarkStart w:id="431" w:name="_Toc513723084"/>
      <w:bookmarkStart w:id="432" w:name="_Toc515021926"/>
      <w:bookmarkEnd w:id="430"/>
      <w:r w:rsidRPr="006148F7">
        <w:t>Długotrwałość postępowań</w:t>
      </w:r>
      <w:r w:rsidR="009E18EF">
        <w:t xml:space="preserve"> w </w:t>
      </w:r>
      <w:r w:rsidRPr="006148F7">
        <w:t>sprawach</w:t>
      </w:r>
      <w:r w:rsidR="009E18EF">
        <w:t xml:space="preserve"> o </w:t>
      </w:r>
      <w:r w:rsidRPr="006148F7">
        <w:t>nakazanie opróżnienia lokalu mieszkalnego przez sprawcę przemocy</w:t>
      </w:r>
      <w:r w:rsidR="009E18EF">
        <w:t xml:space="preserve"> w </w:t>
      </w:r>
      <w:r w:rsidRPr="006148F7">
        <w:t>rodzinie</w:t>
      </w:r>
      <w:r w:rsidR="00B13E25">
        <w:rPr>
          <w:rStyle w:val="Odwoanieprzypisudolnego"/>
        </w:rPr>
        <w:footnoteReference w:id="406"/>
      </w:r>
      <w:bookmarkEnd w:id="431"/>
      <w:bookmarkEnd w:id="432"/>
    </w:p>
    <w:p w:rsidR="009848DD" w:rsidRDefault="009A271F" w:rsidP="009A271F">
      <w:pPr>
        <w:pStyle w:val="Styl1"/>
        <w:rPr>
          <w:b/>
        </w:rPr>
      </w:pPr>
      <w:r w:rsidRPr="00033611">
        <w:rPr>
          <w:b/>
        </w:rPr>
        <w:t xml:space="preserve">W </w:t>
      </w:r>
      <w:r w:rsidR="00422151">
        <w:rPr>
          <w:b/>
        </w:rPr>
        <w:t>2017</w:t>
      </w:r>
      <w:r w:rsidR="00574971">
        <w:rPr>
          <w:b/>
        </w:rPr>
        <w:t xml:space="preserve"> </w:t>
      </w:r>
      <w:r w:rsidR="00417C70">
        <w:rPr>
          <w:b/>
        </w:rPr>
        <w:t xml:space="preserve">r. </w:t>
      </w:r>
      <w:r w:rsidRPr="00033611">
        <w:rPr>
          <w:b/>
        </w:rPr>
        <w:t>aktualny pozostawał problem długotrwałości postępowań sądowych</w:t>
      </w:r>
      <w:r w:rsidR="009E18EF">
        <w:rPr>
          <w:b/>
        </w:rPr>
        <w:t xml:space="preserve"> z </w:t>
      </w:r>
      <w:r w:rsidRPr="00033611">
        <w:rPr>
          <w:b/>
        </w:rPr>
        <w:t>wniosku osób dotkniętych przemocą</w:t>
      </w:r>
      <w:r w:rsidR="009E18EF">
        <w:rPr>
          <w:b/>
        </w:rPr>
        <w:t xml:space="preserve"> w </w:t>
      </w:r>
      <w:r w:rsidRPr="00033611">
        <w:rPr>
          <w:b/>
        </w:rPr>
        <w:t>rodzinie</w:t>
      </w:r>
      <w:r w:rsidR="009E18EF">
        <w:rPr>
          <w:b/>
        </w:rPr>
        <w:t xml:space="preserve"> o </w:t>
      </w:r>
      <w:r w:rsidRPr="00033611">
        <w:rPr>
          <w:b/>
        </w:rPr>
        <w:t>nakazanie opuszczenia lokalu</w:t>
      </w:r>
    </w:p>
    <w:p w:rsidR="009848DD" w:rsidRDefault="009A271F" w:rsidP="009A271F">
      <w:pPr>
        <w:pStyle w:val="Styl1"/>
        <w:rPr>
          <w:bCs/>
          <w:iCs/>
        </w:rPr>
      </w:pPr>
      <w:r w:rsidRPr="006148F7">
        <w:t>Przepis</w:t>
      </w:r>
      <w:r w:rsidR="00781CB4">
        <w:t>y</w:t>
      </w:r>
      <w:r w:rsidR="00781CB4" w:rsidRPr="00811334">
        <w:rPr>
          <w:vertAlign w:val="superscript"/>
        </w:rPr>
        <w:footnoteReference w:id="407"/>
      </w:r>
      <w:r w:rsidRPr="006148F7">
        <w:t xml:space="preserve"> miał</w:t>
      </w:r>
      <w:r w:rsidR="00781CB4">
        <w:t>y</w:t>
      </w:r>
      <w:r w:rsidRPr="006148F7">
        <w:t xml:space="preserve"> zapewnić szybką ochronę ofierze przemocy</w:t>
      </w:r>
      <w:r w:rsidR="009E18EF">
        <w:t xml:space="preserve"> w </w:t>
      </w:r>
      <w:r w:rsidRPr="006148F7">
        <w:t xml:space="preserve">rodzinie. </w:t>
      </w:r>
      <w:r w:rsidRPr="006148F7">
        <w:rPr>
          <w:bCs/>
          <w:iCs/>
        </w:rPr>
        <w:t>Jednak</w:t>
      </w:r>
      <w:r w:rsidR="00BF69A5" w:rsidRPr="006148F7">
        <w:rPr>
          <w:bCs/>
          <w:iCs/>
        </w:rPr>
        <w:t xml:space="preserve"> na</w:t>
      </w:r>
      <w:r w:rsidR="00574971">
        <w:rPr>
          <w:bCs/>
          <w:iCs/>
        </w:rPr>
        <w:t xml:space="preserve"> </w:t>
      </w:r>
      <w:r w:rsidRPr="006148F7">
        <w:rPr>
          <w:bCs/>
          <w:iCs/>
        </w:rPr>
        <w:t xml:space="preserve">przykładzie spraw indywidualnych </w:t>
      </w:r>
      <w:r w:rsidR="00781CB4">
        <w:rPr>
          <w:bCs/>
          <w:iCs/>
        </w:rPr>
        <w:t>Rzecznik widzi</w:t>
      </w:r>
      <w:r w:rsidRPr="006148F7">
        <w:rPr>
          <w:bCs/>
          <w:iCs/>
        </w:rPr>
        <w:t>,</w:t>
      </w:r>
      <w:r w:rsidR="00CC7107">
        <w:rPr>
          <w:bCs/>
          <w:iCs/>
        </w:rPr>
        <w:t xml:space="preserve"> że</w:t>
      </w:r>
      <w:r w:rsidR="00574971">
        <w:rPr>
          <w:bCs/>
          <w:iCs/>
        </w:rPr>
        <w:t xml:space="preserve"> </w:t>
      </w:r>
      <w:r w:rsidRPr="006148F7">
        <w:rPr>
          <w:bCs/>
          <w:iCs/>
        </w:rPr>
        <w:t>dotrzymanie wskazanego</w:t>
      </w:r>
      <w:r w:rsidR="009E18EF">
        <w:rPr>
          <w:bCs/>
          <w:iCs/>
        </w:rPr>
        <w:t xml:space="preserve"> w </w:t>
      </w:r>
      <w:r w:rsidRPr="006148F7">
        <w:rPr>
          <w:bCs/>
          <w:iCs/>
        </w:rPr>
        <w:t>ustawie terminu rozprawy (miesiąc</w:t>
      </w:r>
      <w:r w:rsidR="00F147D3">
        <w:rPr>
          <w:bCs/>
          <w:iCs/>
        </w:rPr>
        <w:t xml:space="preserve"> od</w:t>
      </w:r>
      <w:r w:rsidR="00574971">
        <w:rPr>
          <w:bCs/>
          <w:iCs/>
        </w:rPr>
        <w:t xml:space="preserve"> </w:t>
      </w:r>
      <w:r w:rsidRPr="006148F7">
        <w:rPr>
          <w:bCs/>
          <w:iCs/>
        </w:rPr>
        <w:t>dnia wpływu wniosku) oraz szybkie zakończenie postępowania sądowego jest trudne</w:t>
      </w:r>
      <w:r w:rsidR="00F147D3">
        <w:rPr>
          <w:bCs/>
          <w:iCs/>
        </w:rPr>
        <w:t xml:space="preserve"> do</w:t>
      </w:r>
      <w:r w:rsidR="00574971">
        <w:rPr>
          <w:bCs/>
          <w:iCs/>
        </w:rPr>
        <w:t xml:space="preserve"> </w:t>
      </w:r>
      <w:r w:rsidRPr="006148F7">
        <w:rPr>
          <w:bCs/>
          <w:iCs/>
        </w:rPr>
        <w:t>osiągnięcia, zwłaszcza</w:t>
      </w:r>
      <w:r w:rsidR="00BF69A5" w:rsidRPr="006148F7">
        <w:rPr>
          <w:bCs/>
          <w:iCs/>
        </w:rPr>
        <w:t xml:space="preserve"> </w:t>
      </w:r>
      <w:r w:rsidRPr="006148F7">
        <w:rPr>
          <w:bCs/>
          <w:iCs/>
        </w:rPr>
        <w:t>gdy strony korzystają</w:t>
      </w:r>
      <w:r w:rsidR="009E18EF">
        <w:rPr>
          <w:bCs/>
          <w:iCs/>
        </w:rPr>
        <w:t xml:space="preserve"> z </w:t>
      </w:r>
      <w:r w:rsidRPr="006148F7">
        <w:rPr>
          <w:bCs/>
          <w:iCs/>
        </w:rPr>
        <w:t>przysługujących im uprawnień procesowych</w:t>
      </w:r>
      <w:r w:rsidR="009848DD">
        <w:rPr>
          <w:bCs/>
          <w:iCs/>
        </w:rPr>
        <w:t>.</w:t>
      </w:r>
    </w:p>
    <w:p w:rsidR="00F147D3" w:rsidRDefault="009A271F" w:rsidP="009A271F">
      <w:pPr>
        <w:pStyle w:val="Styl1"/>
        <w:rPr>
          <w:bCs/>
          <w:iCs/>
        </w:rPr>
      </w:pPr>
      <w:r w:rsidRPr="006148F7">
        <w:rPr>
          <w:bCs/>
          <w:iCs/>
        </w:rPr>
        <w:t>Zdaniem Rzecznika jednym</w:t>
      </w:r>
      <w:r w:rsidR="009E18EF">
        <w:rPr>
          <w:bCs/>
          <w:iCs/>
        </w:rPr>
        <w:t xml:space="preserve"> z </w:t>
      </w:r>
      <w:r w:rsidRPr="006148F7">
        <w:rPr>
          <w:bCs/>
          <w:iCs/>
        </w:rPr>
        <w:t>rozwiązań, mogących przyczynić się</w:t>
      </w:r>
      <w:r w:rsidR="00F147D3">
        <w:rPr>
          <w:bCs/>
          <w:iCs/>
        </w:rPr>
        <w:t xml:space="preserve"> do</w:t>
      </w:r>
      <w:r w:rsidR="00574971">
        <w:rPr>
          <w:bCs/>
          <w:iCs/>
        </w:rPr>
        <w:t xml:space="preserve"> </w:t>
      </w:r>
      <w:r w:rsidRPr="006148F7">
        <w:rPr>
          <w:bCs/>
          <w:iCs/>
        </w:rPr>
        <w:t>przyśpieszenia postępowania</w:t>
      </w:r>
      <w:r w:rsidR="009E18EF">
        <w:rPr>
          <w:bCs/>
          <w:iCs/>
        </w:rPr>
        <w:t xml:space="preserve"> w </w:t>
      </w:r>
      <w:r w:rsidRPr="006148F7">
        <w:rPr>
          <w:bCs/>
          <w:iCs/>
        </w:rPr>
        <w:t>tego rodzaju sprawach, jest ich rozpoznawanie przez wydziały rodzinne sądów powszechnych. Zgodnie</w:t>
      </w:r>
      <w:r w:rsidR="009E18EF">
        <w:rPr>
          <w:bCs/>
          <w:iCs/>
        </w:rPr>
        <w:t xml:space="preserve"> z </w:t>
      </w:r>
      <w:r w:rsidRPr="006148F7">
        <w:rPr>
          <w:bCs/>
          <w:iCs/>
        </w:rPr>
        <w:t>postanowieniami Prawa</w:t>
      </w:r>
      <w:r w:rsidR="009E18EF">
        <w:rPr>
          <w:bCs/>
          <w:iCs/>
        </w:rPr>
        <w:t xml:space="preserve"> o </w:t>
      </w:r>
      <w:r w:rsidRPr="006148F7">
        <w:rPr>
          <w:bCs/>
          <w:iCs/>
        </w:rPr>
        <w:t>ustroju sądów powszechnych</w:t>
      </w:r>
      <w:r w:rsidRPr="006148F7">
        <w:rPr>
          <w:bCs/>
          <w:iCs/>
          <w:vertAlign w:val="superscript"/>
        </w:rPr>
        <w:footnoteReference w:id="408"/>
      </w:r>
      <w:r w:rsidR="009E18EF">
        <w:rPr>
          <w:bCs/>
          <w:iCs/>
        </w:rPr>
        <w:t xml:space="preserve"> w </w:t>
      </w:r>
      <w:r w:rsidRPr="006148F7">
        <w:rPr>
          <w:bCs/>
          <w:iCs/>
        </w:rPr>
        <w:t>sądzie rejonowym może zostać utworzony wydział rodzinny</w:t>
      </w:r>
      <w:r w:rsidR="009E18EF">
        <w:rPr>
          <w:bCs/>
          <w:iCs/>
        </w:rPr>
        <w:t xml:space="preserve"> i </w:t>
      </w:r>
      <w:r w:rsidRPr="006148F7">
        <w:rPr>
          <w:bCs/>
          <w:iCs/>
        </w:rPr>
        <w:t>nieletnich.</w:t>
      </w:r>
      <w:r w:rsidR="002D1487">
        <w:rPr>
          <w:bCs/>
          <w:iCs/>
        </w:rPr>
        <w:t xml:space="preserve"> Z</w:t>
      </w:r>
      <w:r w:rsidR="00F147D3">
        <w:rPr>
          <w:bCs/>
          <w:iCs/>
        </w:rPr>
        <w:t xml:space="preserve"> </w:t>
      </w:r>
      <w:r w:rsidRPr="006148F7">
        <w:rPr>
          <w:bCs/>
          <w:iCs/>
        </w:rPr>
        <w:t>przepis</w:t>
      </w:r>
      <w:r w:rsidR="00781CB4">
        <w:rPr>
          <w:bCs/>
          <w:iCs/>
        </w:rPr>
        <w:t>ów</w:t>
      </w:r>
      <w:r w:rsidR="00BF69A5" w:rsidRPr="006148F7">
        <w:rPr>
          <w:bCs/>
          <w:iCs/>
        </w:rPr>
        <w:t xml:space="preserve"> </w:t>
      </w:r>
      <w:r w:rsidRPr="006148F7">
        <w:rPr>
          <w:bCs/>
          <w:iCs/>
        </w:rPr>
        <w:t>ustawy</w:t>
      </w:r>
      <w:r w:rsidR="009E18EF">
        <w:rPr>
          <w:bCs/>
          <w:iCs/>
        </w:rPr>
        <w:t xml:space="preserve"> o </w:t>
      </w:r>
      <w:r w:rsidRPr="006148F7">
        <w:rPr>
          <w:bCs/>
          <w:iCs/>
        </w:rPr>
        <w:t>przeciwdziałaniu przemocy</w:t>
      </w:r>
      <w:r w:rsidR="009E18EF">
        <w:rPr>
          <w:bCs/>
          <w:iCs/>
        </w:rPr>
        <w:t xml:space="preserve"> w </w:t>
      </w:r>
      <w:r w:rsidRPr="006148F7">
        <w:rPr>
          <w:bCs/>
          <w:iCs/>
        </w:rPr>
        <w:t>rodzinie</w:t>
      </w:r>
      <w:r w:rsidR="00CC7107">
        <w:rPr>
          <w:bCs/>
          <w:iCs/>
        </w:rPr>
        <w:t xml:space="preserve"> nie</w:t>
      </w:r>
      <w:r w:rsidR="00574971">
        <w:rPr>
          <w:bCs/>
          <w:iCs/>
        </w:rPr>
        <w:t xml:space="preserve"> </w:t>
      </w:r>
      <w:r w:rsidRPr="006148F7">
        <w:rPr>
          <w:bCs/>
          <w:iCs/>
        </w:rPr>
        <w:t>wynika jednoznacznie, jaki wydział sądu rejonowego jest właściwy</w:t>
      </w:r>
      <w:r w:rsidR="00F147D3">
        <w:rPr>
          <w:bCs/>
          <w:iCs/>
        </w:rPr>
        <w:t xml:space="preserve"> do</w:t>
      </w:r>
      <w:r w:rsidR="00574971">
        <w:rPr>
          <w:bCs/>
          <w:iCs/>
        </w:rPr>
        <w:t xml:space="preserve"> </w:t>
      </w:r>
      <w:r w:rsidRPr="006148F7">
        <w:rPr>
          <w:bCs/>
          <w:iCs/>
        </w:rPr>
        <w:t>rozpoznawania spraw</w:t>
      </w:r>
      <w:r w:rsidR="009E18EF">
        <w:rPr>
          <w:bCs/>
          <w:iCs/>
        </w:rPr>
        <w:t xml:space="preserve"> o </w:t>
      </w:r>
      <w:r w:rsidRPr="006148F7">
        <w:rPr>
          <w:bCs/>
          <w:iCs/>
        </w:rPr>
        <w:t>nakazanie opuszczenia mieszkania osobie stosującej przemoc</w:t>
      </w:r>
      <w:r w:rsidR="009E18EF">
        <w:rPr>
          <w:bCs/>
          <w:iCs/>
        </w:rPr>
        <w:t xml:space="preserve"> w </w:t>
      </w:r>
      <w:r w:rsidRPr="006148F7">
        <w:rPr>
          <w:bCs/>
          <w:iCs/>
        </w:rPr>
        <w:t>rodzinie.</w:t>
      </w:r>
      <w:r w:rsidR="002D1487">
        <w:rPr>
          <w:bCs/>
          <w:iCs/>
        </w:rPr>
        <w:t xml:space="preserve"> W</w:t>
      </w:r>
      <w:r w:rsidR="00574971">
        <w:rPr>
          <w:bCs/>
          <w:iCs/>
        </w:rPr>
        <w:t xml:space="preserve"> </w:t>
      </w:r>
      <w:r w:rsidRPr="006148F7">
        <w:rPr>
          <w:bCs/>
          <w:iCs/>
        </w:rPr>
        <w:t xml:space="preserve">ocenie Rzecznika sędziowie rodzinni wydają się lepiej </w:t>
      </w:r>
      <w:r w:rsidRPr="006148F7">
        <w:rPr>
          <w:bCs/>
          <w:iCs/>
        </w:rPr>
        <w:lastRenderedPageBreak/>
        <w:t>przygotowani</w:t>
      </w:r>
      <w:r w:rsidR="00F147D3">
        <w:rPr>
          <w:bCs/>
          <w:iCs/>
        </w:rPr>
        <w:t xml:space="preserve"> do</w:t>
      </w:r>
      <w:r w:rsidR="00574971">
        <w:rPr>
          <w:bCs/>
          <w:iCs/>
        </w:rPr>
        <w:t xml:space="preserve"> </w:t>
      </w:r>
      <w:r w:rsidRPr="006148F7">
        <w:rPr>
          <w:bCs/>
          <w:iCs/>
        </w:rPr>
        <w:t>orzekania</w:t>
      </w:r>
      <w:r w:rsidR="009E18EF">
        <w:rPr>
          <w:bCs/>
          <w:iCs/>
        </w:rPr>
        <w:t xml:space="preserve"> w </w:t>
      </w:r>
      <w:r w:rsidRPr="006148F7">
        <w:rPr>
          <w:bCs/>
          <w:iCs/>
        </w:rPr>
        <w:t>tego typu sprawach, ponieważ dysponują jednocześnie wiedzą</w:t>
      </w:r>
      <w:r w:rsidR="009E18EF">
        <w:rPr>
          <w:bCs/>
          <w:iCs/>
        </w:rPr>
        <w:t xml:space="preserve"> o </w:t>
      </w:r>
      <w:r w:rsidRPr="006148F7">
        <w:rPr>
          <w:bCs/>
          <w:iCs/>
        </w:rPr>
        <w:t>ewentualnych problemach dotyczących konkretnej rodziny. Zobowiązanie</w:t>
      </w:r>
      <w:r w:rsidR="00F147D3">
        <w:rPr>
          <w:bCs/>
          <w:iCs/>
        </w:rPr>
        <w:t xml:space="preserve"> do</w:t>
      </w:r>
      <w:r w:rsidR="00574971">
        <w:rPr>
          <w:bCs/>
          <w:iCs/>
        </w:rPr>
        <w:t xml:space="preserve"> </w:t>
      </w:r>
      <w:r w:rsidRPr="006148F7">
        <w:rPr>
          <w:bCs/>
          <w:iCs/>
        </w:rPr>
        <w:t>opuszczenia mieszkania</w:t>
      </w:r>
      <w:r w:rsidR="00BF69A5" w:rsidRPr="006148F7">
        <w:rPr>
          <w:bCs/>
          <w:iCs/>
        </w:rPr>
        <w:t xml:space="preserve"> na</w:t>
      </w:r>
      <w:r w:rsidR="00574971">
        <w:rPr>
          <w:bCs/>
          <w:iCs/>
        </w:rPr>
        <w:t xml:space="preserve"> </w:t>
      </w:r>
      <w:r w:rsidRPr="006148F7">
        <w:rPr>
          <w:bCs/>
          <w:iCs/>
        </w:rPr>
        <w:t>powyższej podstawie</w:t>
      </w:r>
      <w:r w:rsidR="00CC7107">
        <w:rPr>
          <w:bCs/>
          <w:iCs/>
        </w:rPr>
        <w:t xml:space="preserve"> nie</w:t>
      </w:r>
      <w:r w:rsidR="00574971">
        <w:rPr>
          <w:bCs/>
          <w:iCs/>
        </w:rPr>
        <w:t xml:space="preserve"> </w:t>
      </w:r>
      <w:r w:rsidRPr="006148F7">
        <w:rPr>
          <w:bCs/>
          <w:iCs/>
        </w:rPr>
        <w:t xml:space="preserve">jest eksmisją, </w:t>
      </w:r>
      <w:r w:rsidR="00CC7107">
        <w:rPr>
          <w:bCs/>
          <w:iCs/>
        </w:rPr>
        <w:t>nie</w:t>
      </w:r>
      <w:r w:rsidR="00574971">
        <w:rPr>
          <w:bCs/>
          <w:iCs/>
        </w:rPr>
        <w:t xml:space="preserve"> </w:t>
      </w:r>
      <w:r w:rsidRPr="006148F7">
        <w:rPr>
          <w:bCs/>
          <w:iCs/>
        </w:rPr>
        <w:t>powoduje utraty tytułu prawnego,</w:t>
      </w:r>
      <w:r w:rsidR="00CC7107">
        <w:rPr>
          <w:bCs/>
          <w:iCs/>
        </w:rPr>
        <w:t xml:space="preserve"> a</w:t>
      </w:r>
      <w:r w:rsidR="00574971">
        <w:rPr>
          <w:bCs/>
          <w:iCs/>
        </w:rPr>
        <w:t xml:space="preserve"> </w:t>
      </w:r>
      <w:r w:rsidRPr="006148F7">
        <w:rPr>
          <w:bCs/>
          <w:iCs/>
        </w:rPr>
        <w:t>jedynie czasowe ograniczenie korzystania</w:t>
      </w:r>
      <w:r w:rsidR="009E18EF">
        <w:rPr>
          <w:bCs/>
          <w:iCs/>
        </w:rPr>
        <w:t xml:space="preserve"> z </w:t>
      </w:r>
      <w:r w:rsidRPr="006148F7">
        <w:rPr>
          <w:bCs/>
          <w:iCs/>
        </w:rPr>
        <w:t>lokalu.</w:t>
      </w:r>
    </w:p>
    <w:p w:rsidR="009848DD" w:rsidRDefault="009A271F" w:rsidP="009A271F">
      <w:pPr>
        <w:pStyle w:val="Styl1"/>
      </w:pPr>
      <w:r w:rsidRPr="006148F7">
        <w:t>Innym rozwiązaniem, którego przyjęcie mogłoby</w:t>
      </w:r>
      <w:r w:rsidR="009E18EF">
        <w:t xml:space="preserve"> w </w:t>
      </w:r>
      <w:r w:rsidRPr="006148F7">
        <w:t>sposób istotny spowodować przyśpieszenie postępowania</w:t>
      </w:r>
      <w:r w:rsidR="009E18EF">
        <w:t xml:space="preserve"> w </w:t>
      </w:r>
      <w:r w:rsidR="00D24D9B">
        <w:t xml:space="preserve">takich </w:t>
      </w:r>
      <w:r w:rsidRPr="006148F7">
        <w:t>sprawach, jest przyznanie tej kategorii spraw szczególnego statusu</w:t>
      </w:r>
      <w:r w:rsidR="009E18EF">
        <w:t xml:space="preserve"> w </w:t>
      </w:r>
      <w:r w:rsidRPr="006148F7">
        <w:t>rozporządzeniu Ministra Sprawiedliwości – Regulamin urzędowania sądów powszechnych</w:t>
      </w:r>
      <w:r w:rsidRPr="006148F7">
        <w:rPr>
          <w:vertAlign w:val="superscript"/>
        </w:rPr>
        <w:footnoteReference w:id="409"/>
      </w:r>
      <w:r w:rsidRPr="006148F7">
        <w:t xml:space="preserve">. </w:t>
      </w:r>
      <w:r w:rsidR="00D24D9B">
        <w:t>Nie uznaje on bowiem</w:t>
      </w:r>
      <w:r w:rsidR="00F147D3">
        <w:t xml:space="preserve"> do</w:t>
      </w:r>
      <w:r w:rsidR="00574971">
        <w:t xml:space="preserve"> </w:t>
      </w:r>
      <w:r w:rsidR="00D24D9B">
        <w:t xml:space="preserve">tej pory spraw </w:t>
      </w:r>
      <w:r w:rsidR="008F2230">
        <w:t>tego</w:t>
      </w:r>
      <w:r w:rsidR="00D24D9B">
        <w:t xml:space="preserve"> typu za </w:t>
      </w:r>
      <w:r w:rsidRPr="006148F7">
        <w:t>„spraw</w:t>
      </w:r>
      <w:r w:rsidR="00D24D9B">
        <w:t>y</w:t>
      </w:r>
      <w:r w:rsidRPr="006148F7">
        <w:t xml:space="preserve"> piln</w:t>
      </w:r>
      <w:r w:rsidR="00D24D9B">
        <w:t>e</w:t>
      </w:r>
      <w:r w:rsidRPr="006148F7">
        <w:t>”</w:t>
      </w:r>
      <w:r w:rsidR="009848DD">
        <w:t>.</w:t>
      </w:r>
    </w:p>
    <w:p w:rsidR="009A271F" w:rsidRPr="006148F7" w:rsidRDefault="009A271F" w:rsidP="009A271F">
      <w:pPr>
        <w:pStyle w:val="Styl1"/>
        <w:rPr>
          <w:bCs/>
          <w:iCs/>
        </w:rPr>
      </w:pPr>
      <w:r w:rsidRPr="006148F7">
        <w:rPr>
          <w:bCs/>
          <w:iCs/>
        </w:rPr>
        <w:t>Rzecznik zwrócił się</w:t>
      </w:r>
      <w:r w:rsidRPr="006148F7">
        <w:rPr>
          <w:bCs/>
          <w:iCs/>
          <w:vertAlign w:val="superscript"/>
        </w:rPr>
        <w:footnoteReference w:id="410"/>
      </w:r>
      <w:r w:rsidR="00F147D3">
        <w:rPr>
          <w:bCs/>
          <w:iCs/>
        </w:rPr>
        <w:t xml:space="preserve"> do</w:t>
      </w:r>
      <w:r w:rsidR="00574971">
        <w:rPr>
          <w:bCs/>
          <w:iCs/>
        </w:rPr>
        <w:t xml:space="preserve"> </w:t>
      </w:r>
      <w:r w:rsidRPr="006148F7">
        <w:rPr>
          <w:bCs/>
          <w:iCs/>
        </w:rPr>
        <w:t>Ministra Sprawiedliwości</w:t>
      </w:r>
      <w:r w:rsidR="009E18EF">
        <w:rPr>
          <w:bCs/>
          <w:iCs/>
        </w:rPr>
        <w:t xml:space="preserve"> o </w:t>
      </w:r>
      <w:r w:rsidRPr="006148F7">
        <w:rPr>
          <w:bCs/>
          <w:iCs/>
        </w:rPr>
        <w:t>rozważenie działań legislacyjnych.</w:t>
      </w:r>
      <w:r w:rsidR="00DB197E" w:rsidRPr="006148F7">
        <w:rPr>
          <w:bCs/>
          <w:iCs/>
        </w:rPr>
        <w:t xml:space="preserve"> </w:t>
      </w:r>
      <w:r w:rsidRPr="006148F7">
        <w:rPr>
          <w:bCs/>
          <w:iCs/>
        </w:rPr>
        <w:t>Minister</w:t>
      </w:r>
      <w:r w:rsidR="0062738B" w:rsidRPr="006148F7">
        <w:rPr>
          <w:bCs/>
          <w:iCs/>
        </w:rPr>
        <w:t xml:space="preserve"> </w:t>
      </w:r>
      <w:r w:rsidRPr="006148F7">
        <w:rPr>
          <w:bCs/>
          <w:iCs/>
        </w:rPr>
        <w:t>wskazał</w:t>
      </w:r>
      <w:r w:rsidRPr="006148F7">
        <w:rPr>
          <w:bCs/>
          <w:iCs/>
          <w:vertAlign w:val="superscript"/>
        </w:rPr>
        <w:footnoteReference w:id="411"/>
      </w:r>
      <w:r w:rsidRPr="006148F7">
        <w:rPr>
          <w:bCs/>
          <w:iCs/>
        </w:rPr>
        <w:t>,</w:t>
      </w:r>
      <w:r w:rsidR="00CC7107">
        <w:rPr>
          <w:bCs/>
          <w:iCs/>
        </w:rPr>
        <w:t xml:space="preserve"> że</w:t>
      </w:r>
      <w:r w:rsidR="00574971">
        <w:rPr>
          <w:bCs/>
          <w:iCs/>
        </w:rPr>
        <w:t xml:space="preserve"> </w:t>
      </w:r>
      <w:r w:rsidRPr="006148F7">
        <w:rPr>
          <w:bCs/>
          <w:iCs/>
        </w:rPr>
        <w:t>Zespół</w:t>
      </w:r>
      <w:r w:rsidR="00F147D3">
        <w:rPr>
          <w:bCs/>
          <w:iCs/>
        </w:rPr>
        <w:t xml:space="preserve"> do</w:t>
      </w:r>
      <w:r w:rsidR="00574971">
        <w:rPr>
          <w:bCs/>
          <w:iCs/>
        </w:rPr>
        <w:t xml:space="preserve"> </w:t>
      </w:r>
      <w:r w:rsidRPr="006148F7">
        <w:rPr>
          <w:bCs/>
          <w:iCs/>
        </w:rPr>
        <w:t>monito</w:t>
      </w:r>
      <w:r w:rsidR="00504AB3">
        <w:rPr>
          <w:bCs/>
          <w:iCs/>
        </w:rPr>
        <w:t>ro</w:t>
      </w:r>
      <w:r w:rsidRPr="006148F7">
        <w:rPr>
          <w:bCs/>
          <w:iCs/>
        </w:rPr>
        <w:t>wania Regulaminu urzędowania sądów powszechnych, zaaprobował rozszerzenie katalogu spraw uważanych za pilne</w:t>
      </w:r>
      <w:r w:rsidR="009E18EF">
        <w:rPr>
          <w:bCs/>
          <w:iCs/>
        </w:rPr>
        <w:t xml:space="preserve"> o </w:t>
      </w:r>
      <w:r w:rsidRPr="006148F7">
        <w:rPr>
          <w:bCs/>
          <w:iCs/>
        </w:rPr>
        <w:t>sprawy toczące się</w:t>
      </w:r>
      <w:r w:rsidR="00BF69A5" w:rsidRPr="006148F7">
        <w:rPr>
          <w:bCs/>
          <w:iCs/>
        </w:rPr>
        <w:t xml:space="preserve"> na</w:t>
      </w:r>
      <w:r w:rsidR="00574971">
        <w:rPr>
          <w:bCs/>
          <w:iCs/>
        </w:rPr>
        <w:t xml:space="preserve"> </w:t>
      </w:r>
      <w:r w:rsidRPr="006148F7">
        <w:rPr>
          <w:bCs/>
          <w:iCs/>
        </w:rPr>
        <w:t>podstawie</w:t>
      </w:r>
      <w:r w:rsidR="00BF69A5" w:rsidRPr="006148F7">
        <w:rPr>
          <w:bCs/>
          <w:iCs/>
        </w:rPr>
        <w:t xml:space="preserve"> </w:t>
      </w:r>
      <w:r w:rsidRPr="006148F7">
        <w:rPr>
          <w:bCs/>
          <w:iCs/>
        </w:rPr>
        <w:t>u</w:t>
      </w:r>
      <w:r w:rsidR="00D24D9B">
        <w:rPr>
          <w:bCs/>
          <w:iCs/>
        </w:rPr>
        <w:t>stawy</w:t>
      </w:r>
      <w:r w:rsidR="009E18EF">
        <w:rPr>
          <w:bCs/>
          <w:iCs/>
        </w:rPr>
        <w:t xml:space="preserve"> o </w:t>
      </w:r>
      <w:r w:rsidR="00D24D9B">
        <w:rPr>
          <w:bCs/>
          <w:iCs/>
        </w:rPr>
        <w:t xml:space="preserve">przeciwdziałaniu </w:t>
      </w:r>
      <w:r w:rsidRPr="006148F7">
        <w:rPr>
          <w:bCs/>
          <w:iCs/>
        </w:rPr>
        <w:t>p</w:t>
      </w:r>
      <w:r w:rsidR="00D24D9B">
        <w:rPr>
          <w:bCs/>
          <w:iCs/>
        </w:rPr>
        <w:t>rzem</w:t>
      </w:r>
      <w:r w:rsidR="00504AB3">
        <w:rPr>
          <w:bCs/>
          <w:iCs/>
        </w:rPr>
        <w:t>o</w:t>
      </w:r>
      <w:r w:rsidR="00D24D9B">
        <w:rPr>
          <w:bCs/>
          <w:iCs/>
        </w:rPr>
        <w:t>cy</w:t>
      </w:r>
      <w:r w:rsidR="009E18EF">
        <w:rPr>
          <w:bCs/>
          <w:iCs/>
        </w:rPr>
        <w:t xml:space="preserve"> w </w:t>
      </w:r>
      <w:r w:rsidRPr="006148F7">
        <w:rPr>
          <w:bCs/>
          <w:iCs/>
        </w:rPr>
        <w:t>r</w:t>
      </w:r>
      <w:r w:rsidR="00D24D9B">
        <w:rPr>
          <w:bCs/>
          <w:iCs/>
        </w:rPr>
        <w:t>odzinie</w:t>
      </w:r>
      <w:r w:rsidRPr="006148F7">
        <w:rPr>
          <w:bCs/>
          <w:iCs/>
        </w:rPr>
        <w:t xml:space="preserve">. </w:t>
      </w:r>
      <w:r w:rsidR="00D24D9B">
        <w:rPr>
          <w:bCs/>
          <w:iCs/>
        </w:rPr>
        <w:t>Co</w:t>
      </w:r>
      <w:r w:rsidR="00F147D3">
        <w:rPr>
          <w:bCs/>
          <w:iCs/>
        </w:rPr>
        <w:t xml:space="preserve"> do</w:t>
      </w:r>
      <w:r w:rsidR="00574971">
        <w:rPr>
          <w:bCs/>
          <w:iCs/>
        </w:rPr>
        <w:t xml:space="preserve"> </w:t>
      </w:r>
      <w:r w:rsidRPr="006148F7">
        <w:rPr>
          <w:bCs/>
          <w:iCs/>
        </w:rPr>
        <w:t xml:space="preserve">propozycji powierzenia </w:t>
      </w:r>
      <w:r w:rsidR="00D24D9B">
        <w:rPr>
          <w:bCs/>
          <w:iCs/>
        </w:rPr>
        <w:t xml:space="preserve">tych </w:t>
      </w:r>
      <w:r w:rsidR="00811334">
        <w:rPr>
          <w:bCs/>
          <w:iCs/>
        </w:rPr>
        <w:t>spraw</w:t>
      </w:r>
      <w:r w:rsidRPr="006148F7">
        <w:rPr>
          <w:bCs/>
          <w:iCs/>
        </w:rPr>
        <w:t xml:space="preserve"> wydziałom rodzinnym</w:t>
      </w:r>
      <w:r w:rsidR="009E18EF">
        <w:rPr>
          <w:bCs/>
          <w:iCs/>
        </w:rPr>
        <w:t xml:space="preserve"> i </w:t>
      </w:r>
      <w:r w:rsidRPr="006148F7">
        <w:rPr>
          <w:bCs/>
          <w:iCs/>
        </w:rPr>
        <w:t>nieletnich, resor</w:t>
      </w:r>
      <w:r w:rsidR="00D24D9B">
        <w:rPr>
          <w:bCs/>
          <w:iCs/>
        </w:rPr>
        <w:t>t</w:t>
      </w:r>
      <w:r w:rsidRPr="006148F7">
        <w:rPr>
          <w:bCs/>
          <w:iCs/>
        </w:rPr>
        <w:t xml:space="preserve"> sprawiedliwości już wcześniej dostrze</w:t>
      </w:r>
      <w:r w:rsidR="00D24D9B">
        <w:rPr>
          <w:bCs/>
          <w:iCs/>
        </w:rPr>
        <w:t>gł</w:t>
      </w:r>
      <w:r w:rsidRPr="006148F7">
        <w:rPr>
          <w:bCs/>
          <w:iCs/>
        </w:rPr>
        <w:t xml:space="preserve"> celowość takiego rozwiązania.</w:t>
      </w:r>
    </w:p>
    <w:p w:rsidR="009A271F" w:rsidRPr="006148F7" w:rsidRDefault="009A271F" w:rsidP="00B40816">
      <w:pPr>
        <w:pStyle w:val="Nagwek3"/>
      </w:pPr>
      <w:bookmarkStart w:id="433" w:name="_Toc513723085"/>
      <w:bookmarkStart w:id="434" w:name="_Toc515021927"/>
      <w:r w:rsidRPr="006148F7">
        <w:t>Uczestnictwo</w:t>
      </w:r>
      <w:r w:rsidR="009E18EF">
        <w:t xml:space="preserve"> w </w:t>
      </w:r>
      <w:r w:rsidRPr="006148F7">
        <w:t>rozprawach. Postępowania uproszczone</w:t>
      </w:r>
      <w:bookmarkEnd w:id="433"/>
      <w:bookmarkEnd w:id="434"/>
    </w:p>
    <w:p w:rsidR="009A271F" w:rsidRPr="006148F7" w:rsidRDefault="009A271F" w:rsidP="004C2686">
      <w:pPr>
        <w:pStyle w:val="Nagwek4"/>
      </w:pPr>
      <w:bookmarkStart w:id="435" w:name="_Toc513723086"/>
      <w:bookmarkStart w:id="436" w:name="_Toc515021928"/>
      <w:r w:rsidRPr="006148F7">
        <w:t>Pozbawienie skarżącego prawa udziału</w:t>
      </w:r>
      <w:r w:rsidR="009E18EF">
        <w:t xml:space="preserve"> w </w:t>
      </w:r>
      <w:r w:rsidRPr="006148F7">
        <w:t>posiedzeniu sądu</w:t>
      </w:r>
      <w:r w:rsidR="009E18EF">
        <w:t xml:space="preserve"> w </w:t>
      </w:r>
      <w:r w:rsidRPr="006148F7">
        <w:t>przedmiocie dalszego wykonywania środka zabezpieczającego</w:t>
      </w:r>
      <w:r w:rsidR="006426BB">
        <w:rPr>
          <w:rStyle w:val="Odwoanieprzypisudolnego"/>
        </w:rPr>
        <w:footnoteReference w:id="412"/>
      </w:r>
      <w:bookmarkEnd w:id="435"/>
      <w:bookmarkEnd w:id="436"/>
    </w:p>
    <w:p w:rsidR="009848DD" w:rsidRDefault="009A271F" w:rsidP="009A271F">
      <w:pPr>
        <w:pStyle w:val="Styl1"/>
        <w:rPr>
          <w:b/>
          <w:lang w:eastAsia="en-US"/>
        </w:rPr>
      </w:pPr>
      <w:r w:rsidRPr="00033611">
        <w:rPr>
          <w:b/>
          <w:lang w:eastAsia="en-US"/>
        </w:rPr>
        <w:t>Trybunał Konstytucyjny rozpoznał skargę konstytucyjną,</w:t>
      </w:r>
      <w:r w:rsidR="00F147D3">
        <w:rPr>
          <w:b/>
          <w:lang w:eastAsia="en-US"/>
        </w:rPr>
        <w:t xml:space="preserve"> do</w:t>
      </w:r>
      <w:r w:rsidR="00574971">
        <w:rPr>
          <w:b/>
          <w:lang w:eastAsia="en-US"/>
        </w:rPr>
        <w:t xml:space="preserve"> </w:t>
      </w:r>
      <w:r w:rsidRPr="00033611">
        <w:rPr>
          <w:b/>
          <w:lang w:eastAsia="en-US"/>
        </w:rPr>
        <w:t>której przystąpił</w:t>
      </w:r>
      <w:r w:rsidRPr="00033611">
        <w:rPr>
          <w:b/>
          <w:vertAlign w:val="superscript"/>
          <w:lang w:eastAsia="en-US"/>
        </w:rPr>
        <w:footnoteReference w:id="413"/>
      </w:r>
      <w:r w:rsidRPr="00033611">
        <w:rPr>
          <w:b/>
          <w:lang w:eastAsia="en-US"/>
        </w:rPr>
        <w:t xml:space="preserve"> Rzecznik, dotyczącą pozbawienia skarżącego prawa </w:t>
      </w:r>
      <w:r w:rsidR="00811334">
        <w:rPr>
          <w:b/>
          <w:lang w:eastAsia="en-US"/>
        </w:rPr>
        <w:t>do</w:t>
      </w:r>
      <w:r w:rsidR="00574971">
        <w:rPr>
          <w:b/>
          <w:lang w:eastAsia="en-US"/>
        </w:rPr>
        <w:t xml:space="preserve"> </w:t>
      </w:r>
      <w:r w:rsidRPr="00033611">
        <w:rPr>
          <w:b/>
          <w:lang w:eastAsia="en-US"/>
        </w:rPr>
        <w:t>udziału</w:t>
      </w:r>
      <w:r w:rsidR="009E18EF">
        <w:rPr>
          <w:b/>
          <w:lang w:eastAsia="en-US"/>
        </w:rPr>
        <w:t xml:space="preserve"> w </w:t>
      </w:r>
      <w:r w:rsidRPr="00033611">
        <w:rPr>
          <w:b/>
          <w:lang w:eastAsia="en-US"/>
        </w:rPr>
        <w:t>posiedzeniu sądu</w:t>
      </w:r>
      <w:r w:rsidR="009E18EF">
        <w:rPr>
          <w:b/>
          <w:lang w:eastAsia="en-US"/>
        </w:rPr>
        <w:t xml:space="preserve"> w </w:t>
      </w:r>
      <w:r w:rsidRPr="00033611">
        <w:rPr>
          <w:b/>
          <w:lang w:eastAsia="en-US"/>
        </w:rPr>
        <w:t>przedmiocie dalszego wykonywania środka zabezpieczającego</w:t>
      </w:r>
      <w:r w:rsidR="009E18EF">
        <w:rPr>
          <w:b/>
          <w:lang w:eastAsia="en-US"/>
        </w:rPr>
        <w:t xml:space="preserve"> w </w:t>
      </w:r>
      <w:r w:rsidRPr="00033611">
        <w:rPr>
          <w:b/>
          <w:lang w:eastAsia="en-US"/>
        </w:rPr>
        <w:t>postaci umieszczenia</w:t>
      </w:r>
      <w:r w:rsidR="009E18EF">
        <w:rPr>
          <w:b/>
          <w:lang w:eastAsia="en-US"/>
        </w:rPr>
        <w:t xml:space="preserve"> w </w:t>
      </w:r>
      <w:r w:rsidRPr="00033611">
        <w:rPr>
          <w:b/>
          <w:lang w:eastAsia="en-US"/>
        </w:rPr>
        <w:t>zamkniętym zakładzie psychiatrycznym</w:t>
      </w:r>
      <w:r w:rsidR="009848DD">
        <w:rPr>
          <w:b/>
          <w:lang w:eastAsia="en-US"/>
        </w:rPr>
        <w:t>.</w:t>
      </w:r>
    </w:p>
    <w:p w:rsidR="009A271F" w:rsidRPr="006148F7" w:rsidRDefault="009A271F" w:rsidP="009A271F">
      <w:pPr>
        <w:pStyle w:val="Styl1"/>
        <w:rPr>
          <w:lang w:eastAsia="en-US"/>
        </w:rPr>
      </w:pPr>
      <w:r w:rsidRPr="006148F7">
        <w:rPr>
          <w:lang w:eastAsia="en-US"/>
        </w:rPr>
        <w:lastRenderedPageBreak/>
        <w:t>Trybunał orzekł</w:t>
      </w:r>
      <w:r w:rsidRPr="006148F7">
        <w:rPr>
          <w:vertAlign w:val="superscript"/>
          <w:lang w:eastAsia="en-US"/>
        </w:rPr>
        <w:footnoteReference w:id="414"/>
      </w:r>
      <w:r w:rsidRPr="006148F7">
        <w:rPr>
          <w:lang w:eastAsia="en-US"/>
        </w:rPr>
        <w:t>,</w:t>
      </w:r>
      <w:r w:rsidR="00CC7107">
        <w:rPr>
          <w:lang w:eastAsia="en-US"/>
        </w:rPr>
        <w:t xml:space="preserve"> że</w:t>
      </w:r>
      <w:r w:rsidR="00574971">
        <w:rPr>
          <w:lang w:eastAsia="en-US"/>
        </w:rPr>
        <w:t xml:space="preserve"> </w:t>
      </w:r>
      <w:r w:rsidRPr="006148F7">
        <w:rPr>
          <w:lang w:eastAsia="en-US"/>
        </w:rPr>
        <w:t>zaskarżony przepis</w:t>
      </w:r>
      <w:r w:rsidR="009E18EF">
        <w:rPr>
          <w:lang w:eastAsia="en-US"/>
        </w:rPr>
        <w:t xml:space="preserve"> w </w:t>
      </w:r>
      <w:r w:rsidRPr="006148F7">
        <w:rPr>
          <w:lang w:eastAsia="en-US"/>
        </w:rPr>
        <w:t>zakresie,</w:t>
      </w:r>
      <w:r w:rsidR="009E18EF">
        <w:rPr>
          <w:lang w:eastAsia="en-US"/>
        </w:rPr>
        <w:t xml:space="preserve"> w </w:t>
      </w:r>
      <w:r w:rsidRPr="006148F7">
        <w:rPr>
          <w:lang w:eastAsia="en-US"/>
        </w:rPr>
        <w:t>jakim</w:t>
      </w:r>
      <w:r w:rsidR="00CC7107">
        <w:rPr>
          <w:lang w:eastAsia="en-US"/>
        </w:rPr>
        <w:t xml:space="preserve"> nie</w:t>
      </w:r>
      <w:r w:rsidR="00574971">
        <w:rPr>
          <w:lang w:eastAsia="en-US"/>
        </w:rPr>
        <w:t xml:space="preserve"> </w:t>
      </w:r>
      <w:r w:rsidRPr="006148F7">
        <w:rPr>
          <w:lang w:eastAsia="en-US"/>
        </w:rPr>
        <w:t>przewiduje prawa</w:t>
      </w:r>
      <w:r w:rsidR="00F147D3">
        <w:rPr>
          <w:lang w:eastAsia="en-US"/>
        </w:rPr>
        <w:t xml:space="preserve"> do</w:t>
      </w:r>
      <w:r w:rsidR="00574971">
        <w:rPr>
          <w:lang w:eastAsia="en-US"/>
        </w:rPr>
        <w:t xml:space="preserve"> </w:t>
      </w:r>
      <w:r w:rsidRPr="006148F7">
        <w:rPr>
          <w:lang w:eastAsia="en-US"/>
        </w:rPr>
        <w:t>osobistego udziału sprawcy, wobec którego stosowany jest środek zabezpieczający polegający</w:t>
      </w:r>
      <w:r w:rsidR="00BF69A5" w:rsidRPr="006148F7">
        <w:rPr>
          <w:lang w:eastAsia="en-US"/>
        </w:rPr>
        <w:t xml:space="preserve"> na</w:t>
      </w:r>
      <w:r w:rsidR="00574971">
        <w:rPr>
          <w:lang w:eastAsia="en-US"/>
        </w:rPr>
        <w:t xml:space="preserve"> </w:t>
      </w:r>
      <w:r w:rsidRPr="006148F7">
        <w:rPr>
          <w:lang w:eastAsia="en-US"/>
        </w:rPr>
        <w:t>umieszczeniu</w:t>
      </w:r>
      <w:r w:rsidR="009E18EF">
        <w:rPr>
          <w:lang w:eastAsia="en-US"/>
        </w:rPr>
        <w:t xml:space="preserve"> w </w:t>
      </w:r>
      <w:r w:rsidRPr="006148F7">
        <w:rPr>
          <w:lang w:eastAsia="en-US"/>
        </w:rPr>
        <w:t>zamkniętym zakładzie psychiatrycznym,</w:t>
      </w:r>
      <w:r w:rsidR="009E18EF">
        <w:rPr>
          <w:lang w:eastAsia="en-US"/>
        </w:rPr>
        <w:t xml:space="preserve"> w </w:t>
      </w:r>
      <w:r w:rsidRPr="006148F7">
        <w:rPr>
          <w:lang w:eastAsia="en-US"/>
        </w:rPr>
        <w:t>posiedzeniu sądu</w:t>
      </w:r>
      <w:r w:rsidR="009E18EF">
        <w:rPr>
          <w:lang w:eastAsia="en-US"/>
        </w:rPr>
        <w:t xml:space="preserve"> w </w:t>
      </w:r>
      <w:r w:rsidRPr="006148F7">
        <w:rPr>
          <w:lang w:eastAsia="en-US"/>
        </w:rPr>
        <w:t>sprawie dalszego stosowania tego środka, jest niezgodny</w:t>
      </w:r>
      <w:r w:rsidR="009E18EF">
        <w:rPr>
          <w:lang w:eastAsia="en-US"/>
        </w:rPr>
        <w:t xml:space="preserve"> z </w:t>
      </w:r>
      <w:r w:rsidRPr="006148F7">
        <w:rPr>
          <w:lang w:eastAsia="en-US"/>
        </w:rPr>
        <w:t>konstytucyjnym prawem</w:t>
      </w:r>
      <w:r w:rsidR="00F147D3">
        <w:rPr>
          <w:lang w:eastAsia="en-US"/>
        </w:rPr>
        <w:t xml:space="preserve"> do</w:t>
      </w:r>
      <w:r w:rsidR="00574971">
        <w:rPr>
          <w:lang w:eastAsia="en-US"/>
        </w:rPr>
        <w:t xml:space="preserve"> </w:t>
      </w:r>
      <w:r w:rsidRPr="006148F7">
        <w:rPr>
          <w:lang w:eastAsia="en-US"/>
        </w:rPr>
        <w:t>sądu oraz prawem</w:t>
      </w:r>
      <w:r w:rsidR="00F147D3">
        <w:rPr>
          <w:lang w:eastAsia="en-US"/>
        </w:rPr>
        <w:t xml:space="preserve"> do</w:t>
      </w:r>
      <w:r w:rsidR="00574971">
        <w:rPr>
          <w:lang w:eastAsia="en-US"/>
        </w:rPr>
        <w:t xml:space="preserve"> </w:t>
      </w:r>
      <w:r w:rsidRPr="006148F7">
        <w:rPr>
          <w:lang w:eastAsia="en-US"/>
        </w:rPr>
        <w:t>nietykalności</w:t>
      </w:r>
      <w:r w:rsidR="009E18EF">
        <w:rPr>
          <w:lang w:eastAsia="en-US"/>
        </w:rPr>
        <w:t xml:space="preserve"> i </w:t>
      </w:r>
      <w:r w:rsidRPr="006148F7">
        <w:rPr>
          <w:lang w:eastAsia="en-US"/>
        </w:rPr>
        <w:t>wolności osobistej.</w:t>
      </w:r>
    </w:p>
    <w:p w:rsidR="00F147D3" w:rsidRDefault="00EA5040" w:rsidP="009A271F">
      <w:pPr>
        <w:pStyle w:val="Styl1"/>
        <w:rPr>
          <w:bCs/>
          <w:iCs/>
          <w:lang w:eastAsia="en-US"/>
        </w:rPr>
      </w:pPr>
      <w:r w:rsidRPr="006148F7">
        <w:rPr>
          <w:bCs/>
          <w:iCs/>
          <w:lang w:eastAsia="en-US"/>
        </w:rPr>
        <w:t>Mimo</w:t>
      </w:r>
      <w:r w:rsidR="009A271F" w:rsidRPr="006148F7">
        <w:rPr>
          <w:bCs/>
          <w:iCs/>
          <w:lang w:eastAsia="en-US"/>
        </w:rPr>
        <w:t xml:space="preserve"> iż wyrok Trybunału wszedł</w:t>
      </w:r>
      <w:r w:rsidR="009E18EF">
        <w:rPr>
          <w:bCs/>
          <w:iCs/>
          <w:lang w:eastAsia="en-US"/>
        </w:rPr>
        <w:t xml:space="preserve"> w </w:t>
      </w:r>
      <w:r w:rsidR="009A271F" w:rsidRPr="006148F7">
        <w:rPr>
          <w:bCs/>
          <w:iCs/>
          <w:lang w:eastAsia="en-US"/>
        </w:rPr>
        <w:t>życie</w:t>
      </w:r>
      <w:r w:rsidR="00BF69A5" w:rsidRPr="006148F7">
        <w:rPr>
          <w:bCs/>
          <w:iCs/>
          <w:lang w:eastAsia="en-US"/>
        </w:rPr>
        <w:t xml:space="preserve"> </w:t>
      </w:r>
      <w:r w:rsidR="009A271F" w:rsidRPr="006148F7">
        <w:rPr>
          <w:bCs/>
          <w:iCs/>
          <w:lang w:eastAsia="en-US"/>
        </w:rPr>
        <w:t xml:space="preserve">29 marca </w:t>
      </w:r>
      <w:r w:rsidR="00422151">
        <w:rPr>
          <w:bCs/>
          <w:iCs/>
          <w:lang w:eastAsia="en-US"/>
        </w:rPr>
        <w:t>2017</w:t>
      </w:r>
      <w:r w:rsidR="00574971">
        <w:rPr>
          <w:bCs/>
          <w:iCs/>
          <w:lang w:eastAsia="en-US"/>
        </w:rPr>
        <w:t xml:space="preserve"> </w:t>
      </w:r>
      <w:r w:rsidR="00085CD1">
        <w:rPr>
          <w:bCs/>
          <w:iCs/>
          <w:lang w:eastAsia="en-US"/>
        </w:rPr>
        <w:t>r.,</w:t>
      </w:r>
      <w:r w:rsidR="009A271F" w:rsidRPr="006148F7">
        <w:rPr>
          <w:bCs/>
          <w:iCs/>
          <w:lang w:eastAsia="en-US"/>
        </w:rPr>
        <w:t xml:space="preserve"> zakwestionowana norma prawna</w:t>
      </w:r>
      <w:r w:rsidR="00CC7107">
        <w:rPr>
          <w:bCs/>
          <w:iCs/>
          <w:lang w:eastAsia="en-US"/>
        </w:rPr>
        <w:t xml:space="preserve"> nie</w:t>
      </w:r>
      <w:r w:rsidR="00574971">
        <w:rPr>
          <w:bCs/>
          <w:iCs/>
          <w:lang w:eastAsia="en-US"/>
        </w:rPr>
        <w:t xml:space="preserve"> </w:t>
      </w:r>
      <w:r w:rsidR="009A271F" w:rsidRPr="006148F7">
        <w:rPr>
          <w:bCs/>
          <w:iCs/>
          <w:lang w:eastAsia="en-US"/>
        </w:rPr>
        <w:t>została znowelizowana. Trybunał rozstrzygając</w:t>
      </w:r>
      <w:r w:rsidR="009E18EF">
        <w:rPr>
          <w:bCs/>
          <w:iCs/>
          <w:lang w:eastAsia="en-US"/>
        </w:rPr>
        <w:t xml:space="preserve"> w </w:t>
      </w:r>
      <w:r w:rsidR="009A271F" w:rsidRPr="006148F7">
        <w:rPr>
          <w:bCs/>
          <w:iCs/>
          <w:lang w:eastAsia="en-US"/>
        </w:rPr>
        <w:t>tej sprawie zauważył, iż prawo</w:t>
      </w:r>
      <w:r w:rsidR="00F147D3">
        <w:rPr>
          <w:bCs/>
          <w:iCs/>
          <w:lang w:eastAsia="en-US"/>
        </w:rPr>
        <w:t xml:space="preserve"> do</w:t>
      </w:r>
      <w:r w:rsidR="00574971">
        <w:rPr>
          <w:bCs/>
          <w:iCs/>
          <w:lang w:eastAsia="en-US"/>
        </w:rPr>
        <w:t xml:space="preserve"> </w:t>
      </w:r>
      <w:r w:rsidR="009A271F" w:rsidRPr="006148F7">
        <w:rPr>
          <w:bCs/>
          <w:iCs/>
          <w:lang w:eastAsia="en-US"/>
        </w:rPr>
        <w:t>bycia wysłuchanym jest elementem składowym rzetelnego</w:t>
      </w:r>
      <w:r w:rsidR="009E18EF">
        <w:rPr>
          <w:bCs/>
          <w:iCs/>
          <w:lang w:eastAsia="en-US"/>
        </w:rPr>
        <w:t xml:space="preserve"> i </w:t>
      </w:r>
      <w:r w:rsidR="009A271F" w:rsidRPr="006148F7">
        <w:rPr>
          <w:bCs/>
          <w:iCs/>
          <w:lang w:eastAsia="en-US"/>
        </w:rPr>
        <w:t>sprawiedliwego postępowania sądowego, równie ważnym jak obowiązek bezstronności sędziego czy jawności postępowania. Ponadto, możliwość udziału</w:t>
      </w:r>
      <w:r w:rsidR="009E18EF">
        <w:rPr>
          <w:bCs/>
          <w:iCs/>
          <w:lang w:eastAsia="en-US"/>
        </w:rPr>
        <w:t xml:space="preserve"> w </w:t>
      </w:r>
      <w:r w:rsidR="009A271F" w:rsidRPr="006148F7">
        <w:rPr>
          <w:bCs/>
          <w:iCs/>
          <w:lang w:eastAsia="en-US"/>
        </w:rPr>
        <w:t>tym posiedzeniu może podlegać ograniczeniu, jednakże takie ograniczenie musi być zgodne</w:t>
      </w:r>
      <w:r w:rsidR="009E18EF">
        <w:rPr>
          <w:bCs/>
          <w:iCs/>
          <w:lang w:eastAsia="en-US"/>
        </w:rPr>
        <w:t xml:space="preserve"> z </w:t>
      </w:r>
      <w:r w:rsidR="009A271F" w:rsidRPr="006148F7">
        <w:rPr>
          <w:bCs/>
          <w:iCs/>
          <w:lang w:eastAsia="en-US"/>
        </w:rPr>
        <w:t>Konstytucją.</w:t>
      </w:r>
    </w:p>
    <w:p w:rsidR="009A271F" w:rsidRPr="006148F7" w:rsidRDefault="009A271F" w:rsidP="009A271F">
      <w:pPr>
        <w:pStyle w:val="Styl1"/>
        <w:rPr>
          <w:bCs/>
          <w:iCs/>
          <w:lang w:eastAsia="en-US"/>
        </w:rPr>
      </w:pPr>
      <w:r w:rsidRPr="006426BB">
        <w:rPr>
          <w:bCs/>
          <w:iCs/>
          <w:lang w:eastAsia="en-US"/>
        </w:rPr>
        <w:t>Rzecznik zwrócił się</w:t>
      </w:r>
      <w:r w:rsidRPr="006426BB">
        <w:rPr>
          <w:bCs/>
          <w:iCs/>
          <w:vertAlign w:val="superscript"/>
          <w:lang w:eastAsia="en-US"/>
        </w:rPr>
        <w:footnoteReference w:id="415"/>
      </w:r>
      <w:r w:rsidR="00F147D3">
        <w:rPr>
          <w:bCs/>
          <w:iCs/>
          <w:lang w:eastAsia="en-US"/>
        </w:rPr>
        <w:t xml:space="preserve"> do</w:t>
      </w:r>
      <w:r w:rsidR="00574971">
        <w:rPr>
          <w:bCs/>
          <w:iCs/>
          <w:lang w:eastAsia="en-US"/>
        </w:rPr>
        <w:t xml:space="preserve"> </w:t>
      </w:r>
      <w:r w:rsidRPr="006426BB">
        <w:rPr>
          <w:bCs/>
          <w:iCs/>
          <w:lang w:eastAsia="en-US"/>
        </w:rPr>
        <w:t>Ministra Sprawiedliwości</w:t>
      </w:r>
      <w:r w:rsidR="009E18EF">
        <w:rPr>
          <w:bCs/>
          <w:iCs/>
          <w:lang w:eastAsia="en-US"/>
        </w:rPr>
        <w:t xml:space="preserve"> o </w:t>
      </w:r>
      <w:r w:rsidRPr="006426BB">
        <w:rPr>
          <w:bCs/>
          <w:iCs/>
          <w:lang w:eastAsia="en-US"/>
        </w:rPr>
        <w:t>podjęcie działań legislacyjnych</w:t>
      </w:r>
      <w:r w:rsidR="0062738B" w:rsidRPr="006426BB">
        <w:rPr>
          <w:bCs/>
          <w:iCs/>
          <w:lang w:eastAsia="en-US"/>
        </w:rPr>
        <w:t xml:space="preserve"> prowadzących</w:t>
      </w:r>
      <w:r w:rsidR="00F147D3">
        <w:rPr>
          <w:bCs/>
          <w:iCs/>
          <w:lang w:eastAsia="en-US"/>
        </w:rPr>
        <w:t xml:space="preserve"> do</w:t>
      </w:r>
      <w:r w:rsidR="00574971">
        <w:rPr>
          <w:bCs/>
          <w:iCs/>
          <w:lang w:eastAsia="en-US"/>
        </w:rPr>
        <w:t xml:space="preserve"> </w:t>
      </w:r>
      <w:r w:rsidRPr="006426BB">
        <w:rPr>
          <w:bCs/>
          <w:iCs/>
          <w:lang w:eastAsia="en-US"/>
        </w:rPr>
        <w:t>implementacji wyroku Trybunału Konstytucyjnego.</w:t>
      </w:r>
      <w:r w:rsidR="00A52E68">
        <w:rPr>
          <w:bCs/>
          <w:iCs/>
          <w:lang w:eastAsia="en-US"/>
        </w:rPr>
        <w:t xml:space="preserve"> Inicjatywę ustawodawczą</w:t>
      </w:r>
      <w:r w:rsidR="009E18EF">
        <w:rPr>
          <w:bCs/>
          <w:iCs/>
          <w:lang w:eastAsia="en-US"/>
        </w:rPr>
        <w:t xml:space="preserve"> w </w:t>
      </w:r>
      <w:r w:rsidR="00A52E68">
        <w:rPr>
          <w:bCs/>
          <w:iCs/>
          <w:lang w:eastAsia="en-US"/>
        </w:rPr>
        <w:t>tej mierze podjął Senat, przygotowując stosowny projekt ustawy</w:t>
      </w:r>
      <w:r w:rsidR="00A52E68">
        <w:rPr>
          <w:rStyle w:val="Odwoanieprzypisudolnego"/>
          <w:bCs/>
          <w:iCs/>
          <w:lang w:eastAsia="en-US"/>
        </w:rPr>
        <w:footnoteReference w:id="416"/>
      </w:r>
      <w:r w:rsidR="00A52E68">
        <w:rPr>
          <w:bCs/>
          <w:iCs/>
          <w:lang w:eastAsia="en-US"/>
        </w:rPr>
        <w:t>.</w:t>
      </w:r>
    </w:p>
    <w:bookmarkStart w:id="437" w:name="_Toc509244273"/>
    <w:bookmarkStart w:id="438" w:name="_Toc513723087"/>
    <w:bookmarkStart w:id="439" w:name="_Toc515021929"/>
    <w:bookmarkEnd w:id="437"/>
    <w:p w:rsidR="009A271F" w:rsidRPr="006148F7" w:rsidRDefault="00EA5040" w:rsidP="004C2686">
      <w:pPr>
        <w:pStyle w:val="Nagwek4"/>
      </w:pPr>
      <w:r w:rsidRPr="006148F7">
        <w:rPr>
          <w:noProof/>
          <w:lang w:eastAsia="pl-PL"/>
        </w:rPr>
        <mc:AlternateContent>
          <mc:Choice Requires="wpi">
            <w:drawing>
              <wp:anchor distT="0" distB="0" distL="114300" distR="114300" simplePos="0" relativeHeight="251659264" behindDoc="0" locked="0" layoutInCell="1" allowOverlap="1" wp14:anchorId="693E4D41" wp14:editId="162695B3">
                <wp:simplePos x="0" y="0"/>
                <wp:positionH relativeFrom="column">
                  <wp:posOffset>7491632</wp:posOffset>
                </wp:positionH>
                <wp:positionV relativeFrom="paragraph">
                  <wp:posOffset>-375635</wp:posOffset>
                </wp:positionV>
                <wp:extent cx="360" cy="360"/>
                <wp:effectExtent l="0" t="0" r="0" b="0"/>
                <wp:wrapNone/>
                <wp:docPr id="1" name="Pismo odręczne 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1" o:spid="_x0000_s1026" type="#_x0000_t75" style="position:absolute;margin-left:588.5pt;margin-top:-31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">
                <v:imagedata r:id="rId12" o:title=""/>
              </v:shape>
            </w:pict>
          </mc:Fallback>
        </mc:AlternateContent>
      </w:r>
      <w:r w:rsidR="009A271F" w:rsidRPr="006148F7">
        <w:t>Udział osób pozbawionych wolności</w:t>
      </w:r>
      <w:r w:rsidR="009E18EF">
        <w:t xml:space="preserve"> w </w:t>
      </w:r>
      <w:r w:rsidR="009A271F" w:rsidRPr="006148F7">
        <w:t>posiedzeniu sądu odwoławczego</w:t>
      </w:r>
      <w:r w:rsidR="009E18EF">
        <w:t xml:space="preserve"> w </w:t>
      </w:r>
      <w:r w:rsidR="009A271F" w:rsidRPr="006148F7">
        <w:t>przedmiocie udzielenia im przerwy</w:t>
      </w:r>
      <w:r w:rsidR="009E18EF">
        <w:t xml:space="preserve"> w </w:t>
      </w:r>
      <w:r w:rsidR="009A271F" w:rsidRPr="006148F7">
        <w:t>wykonaniu kary</w:t>
      </w:r>
      <w:r w:rsidR="006426BB">
        <w:rPr>
          <w:rStyle w:val="Odwoanieprzypisudolnego"/>
        </w:rPr>
        <w:footnoteReference w:id="417"/>
      </w:r>
      <w:bookmarkEnd w:id="438"/>
      <w:bookmarkEnd w:id="439"/>
    </w:p>
    <w:p w:rsidR="00F147D3" w:rsidRDefault="0062738B" w:rsidP="009A271F">
      <w:pPr>
        <w:pStyle w:val="Styl1"/>
        <w:rPr>
          <w:bCs/>
          <w:iCs/>
          <w:lang w:eastAsia="en-US"/>
        </w:rPr>
      </w:pPr>
      <w:r w:rsidRPr="00033611">
        <w:rPr>
          <w:b/>
          <w:bCs/>
          <w:iCs/>
          <w:lang w:eastAsia="en-US"/>
        </w:rPr>
        <w:t>O</w:t>
      </w:r>
      <w:r w:rsidR="009A271F" w:rsidRPr="00033611">
        <w:rPr>
          <w:b/>
          <w:bCs/>
          <w:iCs/>
          <w:lang w:eastAsia="en-US"/>
        </w:rPr>
        <w:t>s</w:t>
      </w:r>
      <w:r w:rsidRPr="00033611">
        <w:rPr>
          <w:b/>
          <w:bCs/>
          <w:iCs/>
          <w:lang w:eastAsia="en-US"/>
        </w:rPr>
        <w:t>oby</w:t>
      </w:r>
      <w:r w:rsidR="009A271F" w:rsidRPr="00033611">
        <w:rPr>
          <w:b/>
          <w:bCs/>
          <w:iCs/>
          <w:lang w:eastAsia="en-US"/>
        </w:rPr>
        <w:t xml:space="preserve"> </w:t>
      </w:r>
      <w:r w:rsidRPr="00033611">
        <w:rPr>
          <w:b/>
          <w:bCs/>
          <w:iCs/>
          <w:lang w:eastAsia="en-US"/>
        </w:rPr>
        <w:t xml:space="preserve">odbywające </w:t>
      </w:r>
      <w:r w:rsidR="009A271F" w:rsidRPr="00033611">
        <w:rPr>
          <w:b/>
          <w:bCs/>
          <w:iCs/>
          <w:lang w:eastAsia="en-US"/>
        </w:rPr>
        <w:t>karę pozbawienia wolności żaliły się</w:t>
      </w:r>
      <w:r w:rsidR="00BF69A5" w:rsidRPr="00033611">
        <w:rPr>
          <w:b/>
          <w:bCs/>
          <w:iCs/>
          <w:lang w:eastAsia="en-US"/>
        </w:rPr>
        <w:t xml:space="preserve"> na</w:t>
      </w:r>
      <w:r w:rsidR="00574971">
        <w:rPr>
          <w:b/>
          <w:bCs/>
          <w:iCs/>
          <w:lang w:eastAsia="en-US"/>
        </w:rPr>
        <w:t xml:space="preserve"> </w:t>
      </w:r>
      <w:r w:rsidR="009A271F" w:rsidRPr="00033611">
        <w:rPr>
          <w:b/>
          <w:bCs/>
          <w:iCs/>
          <w:lang w:eastAsia="en-US"/>
        </w:rPr>
        <w:t>uniemożliwienie im udziału</w:t>
      </w:r>
      <w:r w:rsidR="009E18EF">
        <w:rPr>
          <w:b/>
          <w:bCs/>
          <w:iCs/>
          <w:lang w:eastAsia="en-US"/>
        </w:rPr>
        <w:t xml:space="preserve"> w </w:t>
      </w:r>
      <w:r w:rsidR="009A271F" w:rsidRPr="00033611">
        <w:rPr>
          <w:b/>
          <w:bCs/>
          <w:iCs/>
          <w:lang w:eastAsia="en-US"/>
        </w:rPr>
        <w:t>posiedzeniu sądu odwoławczego</w:t>
      </w:r>
      <w:r w:rsidR="009E18EF">
        <w:rPr>
          <w:b/>
          <w:bCs/>
          <w:iCs/>
          <w:lang w:eastAsia="en-US"/>
        </w:rPr>
        <w:t xml:space="preserve"> w </w:t>
      </w:r>
      <w:r w:rsidR="009A271F" w:rsidRPr="00033611">
        <w:rPr>
          <w:b/>
          <w:bCs/>
          <w:iCs/>
          <w:lang w:eastAsia="en-US"/>
        </w:rPr>
        <w:t>przedmiocie udzielenia przerwy</w:t>
      </w:r>
      <w:r w:rsidR="009E18EF">
        <w:rPr>
          <w:b/>
          <w:bCs/>
          <w:iCs/>
          <w:lang w:eastAsia="en-US"/>
        </w:rPr>
        <w:t xml:space="preserve"> w </w:t>
      </w:r>
      <w:r w:rsidR="009A271F" w:rsidRPr="00033611">
        <w:rPr>
          <w:b/>
          <w:bCs/>
          <w:iCs/>
          <w:lang w:eastAsia="en-US"/>
        </w:rPr>
        <w:t>wykonaniu kary.</w:t>
      </w:r>
    </w:p>
    <w:p w:rsidR="00EA5040" w:rsidRPr="006148F7" w:rsidRDefault="009A271F" w:rsidP="009A271F">
      <w:pPr>
        <w:pStyle w:val="Styl1"/>
        <w:rPr>
          <w:bCs/>
          <w:iCs/>
          <w:lang w:eastAsia="en-US"/>
        </w:rPr>
      </w:pPr>
      <w:r w:rsidRPr="006148F7">
        <w:rPr>
          <w:bCs/>
          <w:iCs/>
          <w:lang w:eastAsia="en-US"/>
        </w:rPr>
        <w:t>Dotyczy to sytuacji, gdy skazani wnioskują</w:t>
      </w:r>
      <w:r w:rsidR="00F147D3">
        <w:rPr>
          <w:bCs/>
          <w:iCs/>
          <w:lang w:eastAsia="en-US"/>
        </w:rPr>
        <w:t xml:space="preserve"> do</w:t>
      </w:r>
      <w:r w:rsidR="00574971">
        <w:rPr>
          <w:bCs/>
          <w:iCs/>
          <w:lang w:eastAsia="en-US"/>
        </w:rPr>
        <w:t xml:space="preserve"> </w:t>
      </w:r>
      <w:r w:rsidRPr="006148F7">
        <w:rPr>
          <w:bCs/>
          <w:iCs/>
          <w:lang w:eastAsia="en-US"/>
        </w:rPr>
        <w:t>sądów apelacyjnych</w:t>
      </w:r>
      <w:r w:rsidR="009E18EF">
        <w:rPr>
          <w:bCs/>
          <w:iCs/>
          <w:lang w:eastAsia="en-US"/>
        </w:rPr>
        <w:t xml:space="preserve"> o </w:t>
      </w:r>
      <w:r w:rsidRPr="006148F7">
        <w:rPr>
          <w:bCs/>
          <w:iCs/>
          <w:lang w:eastAsia="en-US"/>
        </w:rPr>
        <w:t>doprowadzenie</w:t>
      </w:r>
      <w:r w:rsidR="00BF69A5" w:rsidRPr="006148F7">
        <w:rPr>
          <w:bCs/>
          <w:iCs/>
          <w:lang w:eastAsia="en-US"/>
        </w:rPr>
        <w:t xml:space="preserve"> na</w:t>
      </w:r>
      <w:r w:rsidR="00574971">
        <w:rPr>
          <w:bCs/>
          <w:iCs/>
          <w:lang w:eastAsia="en-US"/>
        </w:rPr>
        <w:t xml:space="preserve"> </w:t>
      </w:r>
      <w:r w:rsidRPr="006148F7">
        <w:rPr>
          <w:bCs/>
          <w:iCs/>
          <w:lang w:eastAsia="en-US"/>
        </w:rPr>
        <w:t>posiedzenia, jednak sądy</w:t>
      </w:r>
      <w:r w:rsidR="00CC7107">
        <w:rPr>
          <w:bCs/>
          <w:iCs/>
          <w:lang w:eastAsia="en-US"/>
        </w:rPr>
        <w:t xml:space="preserve"> nie</w:t>
      </w:r>
      <w:r w:rsidR="00574971">
        <w:rPr>
          <w:bCs/>
          <w:iCs/>
          <w:lang w:eastAsia="en-US"/>
        </w:rPr>
        <w:t xml:space="preserve"> </w:t>
      </w:r>
      <w:r w:rsidRPr="006148F7">
        <w:rPr>
          <w:bCs/>
          <w:iCs/>
          <w:lang w:eastAsia="en-US"/>
        </w:rPr>
        <w:t>uwzględniają tych wniosków uznając,</w:t>
      </w:r>
      <w:r w:rsidR="00CC7107">
        <w:rPr>
          <w:bCs/>
          <w:iCs/>
          <w:lang w:eastAsia="en-US"/>
        </w:rPr>
        <w:t xml:space="preserve"> że</w:t>
      </w:r>
      <w:r w:rsidR="00574971">
        <w:rPr>
          <w:bCs/>
          <w:iCs/>
          <w:lang w:eastAsia="en-US"/>
        </w:rPr>
        <w:t xml:space="preserve"> </w:t>
      </w:r>
      <w:r w:rsidRPr="006148F7">
        <w:rPr>
          <w:bCs/>
          <w:iCs/>
          <w:lang w:eastAsia="en-US"/>
        </w:rPr>
        <w:t>udział obrońcy</w:t>
      </w:r>
      <w:r w:rsidR="009E18EF">
        <w:rPr>
          <w:bCs/>
          <w:iCs/>
          <w:lang w:eastAsia="en-US"/>
        </w:rPr>
        <w:t xml:space="preserve"> w </w:t>
      </w:r>
      <w:r w:rsidRPr="006148F7">
        <w:rPr>
          <w:bCs/>
          <w:iCs/>
          <w:lang w:eastAsia="en-US"/>
        </w:rPr>
        <w:t>wystarczającym stopniu zabezpieczy jego interesy.</w:t>
      </w:r>
    </w:p>
    <w:p w:rsidR="00096B59" w:rsidRDefault="009A271F" w:rsidP="00096B59">
      <w:pPr>
        <w:pStyle w:val="Styl1"/>
        <w:rPr>
          <w:bCs/>
          <w:iCs/>
          <w:lang w:eastAsia="en-US"/>
        </w:rPr>
      </w:pPr>
      <w:r w:rsidRPr="006148F7">
        <w:rPr>
          <w:bCs/>
          <w:iCs/>
          <w:lang w:eastAsia="en-US"/>
        </w:rPr>
        <w:t>Podobne wnioski mogą dotyczyć także procedury odwoławczej</w:t>
      </w:r>
      <w:r w:rsidR="009E18EF">
        <w:rPr>
          <w:bCs/>
          <w:iCs/>
          <w:lang w:eastAsia="en-US"/>
        </w:rPr>
        <w:t xml:space="preserve"> w </w:t>
      </w:r>
      <w:r w:rsidRPr="006148F7">
        <w:rPr>
          <w:bCs/>
          <w:iCs/>
          <w:lang w:eastAsia="en-US"/>
        </w:rPr>
        <w:t>innych sprawach wykonawczych,</w:t>
      </w:r>
      <w:r w:rsidR="009E18EF">
        <w:rPr>
          <w:bCs/>
          <w:iCs/>
          <w:lang w:eastAsia="en-US"/>
        </w:rPr>
        <w:t xml:space="preserve"> w </w:t>
      </w:r>
      <w:r w:rsidRPr="006148F7">
        <w:rPr>
          <w:bCs/>
          <w:iCs/>
          <w:lang w:eastAsia="en-US"/>
        </w:rPr>
        <w:t>których skazany przebywa</w:t>
      </w:r>
      <w:r w:rsidR="009E18EF">
        <w:rPr>
          <w:bCs/>
          <w:iCs/>
          <w:lang w:eastAsia="en-US"/>
        </w:rPr>
        <w:t xml:space="preserve"> w </w:t>
      </w:r>
      <w:r w:rsidRPr="006148F7">
        <w:rPr>
          <w:bCs/>
          <w:iCs/>
          <w:lang w:eastAsia="en-US"/>
        </w:rPr>
        <w:t xml:space="preserve">warunkach izolacji </w:t>
      </w:r>
      <w:r w:rsidRPr="006148F7">
        <w:rPr>
          <w:bCs/>
          <w:iCs/>
          <w:lang w:eastAsia="en-US"/>
        </w:rPr>
        <w:lastRenderedPageBreak/>
        <w:t xml:space="preserve">penitencjarnej np. </w:t>
      </w:r>
      <w:r w:rsidR="00096B59" w:rsidRPr="006148F7">
        <w:rPr>
          <w:bCs/>
          <w:iCs/>
          <w:lang w:eastAsia="en-US"/>
        </w:rPr>
        <w:t>warunkowego przedterminowego zwolnienia</w:t>
      </w:r>
      <w:r w:rsidR="009E18EF">
        <w:rPr>
          <w:bCs/>
          <w:iCs/>
          <w:lang w:eastAsia="en-US"/>
        </w:rPr>
        <w:t xml:space="preserve"> z </w:t>
      </w:r>
      <w:r w:rsidR="00096B59" w:rsidRPr="006148F7">
        <w:rPr>
          <w:bCs/>
          <w:iCs/>
          <w:lang w:eastAsia="en-US"/>
        </w:rPr>
        <w:t>odbycia reszty kary</w:t>
      </w:r>
      <w:r w:rsidR="00096B59">
        <w:rPr>
          <w:bCs/>
          <w:iCs/>
          <w:lang w:eastAsia="en-US"/>
        </w:rPr>
        <w:t>.</w:t>
      </w:r>
    </w:p>
    <w:p w:rsidR="009A271F" w:rsidRPr="006148F7" w:rsidRDefault="00096B59" w:rsidP="00096B59">
      <w:pPr>
        <w:pStyle w:val="Styl1"/>
        <w:rPr>
          <w:bCs/>
          <w:iCs/>
          <w:lang w:eastAsia="en-US"/>
        </w:rPr>
      </w:pPr>
      <w:r w:rsidRPr="006148F7">
        <w:rPr>
          <w:bCs/>
          <w:iCs/>
          <w:lang w:eastAsia="en-US"/>
        </w:rPr>
        <w:t>W</w:t>
      </w:r>
      <w:r w:rsidR="00574971">
        <w:rPr>
          <w:bCs/>
          <w:iCs/>
          <w:lang w:eastAsia="en-US"/>
        </w:rPr>
        <w:t xml:space="preserve"> </w:t>
      </w:r>
      <w:r w:rsidRPr="006148F7">
        <w:rPr>
          <w:bCs/>
          <w:iCs/>
          <w:lang w:eastAsia="en-US"/>
        </w:rPr>
        <w:t>ocenie Rzecznika obecny stan prawny</w:t>
      </w:r>
      <w:r>
        <w:rPr>
          <w:bCs/>
          <w:iCs/>
          <w:lang w:eastAsia="en-US"/>
        </w:rPr>
        <w:t xml:space="preserve"> nie</w:t>
      </w:r>
      <w:r w:rsidR="00574971">
        <w:rPr>
          <w:bCs/>
          <w:iCs/>
          <w:lang w:eastAsia="en-US"/>
        </w:rPr>
        <w:t xml:space="preserve"> </w:t>
      </w:r>
      <w:r w:rsidRPr="006148F7">
        <w:rPr>
          <w:bCs/>
          <w:iCs/>
          <w:lang w:eastAsia="en-US"/>
        </w:rPr>
        <w:t>powinien budzić wątpliwości interpretacyjnych co</w:t>
      </w:r>
      <w:r>
        <w:rPr>
          <w:bCs/>
          <w:iCs/>
          <w:lang w:eastAsia="en-US"/>
        </w:rPr>
        <w:t xml:space="preserve"> do</w:t>
      </w:r>
      <w:r w:rsidR="00574971">
        <w:rPr>
          <w:bCs/>
          <w:iCs/>
          <w:lang w:eastAsia="en-US"/>
        </w:rPr>
        <w:t xml:space="preserve"> </w:t>
      </w:r>
      <w:r>
        <w:rPr>
          <w:bCs/>
          <w:iCs/>
          <w:lang w:eastAsia="en-US"/>
        </w:rPr>
        <w:t>obowiązku</w:t>
      </w:r>
      <w:r w:rsidRPr="006148F7">
        <w:rPr>
          <w:bCs/>
          <w:iCs/>
          <w:lang w:eastAsia="en-US"/>
        </w:rPr>
        <w:t xml:space="preserve"> sądu</w:t>
      </w:r>
      <w:r>
        <w:rPr>
          <w:bCs/>
          <w:iCs/>
          <w:lang w:eastAsia="en-US"/>
        </w:rPr>
        <w:t xml:space="preserve"> do</w:t>
      </w:r>
      <w:r w:rsidR="00574971">
        <w:rPr>
          <w:bCs/>
          <w:iCs/>
          <w:lang w:eastAsia="en-US"/>
        </w:rPr>
        <w:t xml:space="preserve"> </w:t>
      </w:r>
      <w:r w:rsidRPr="006148F7">
        <w:rPr>
          <w:bCs/>
          <w:iCs/>
          <w:lang w:eastAsia="en-US"/>
        </w:rPr>
        <w:t>zapewni</w:t>
      </w:r>
      <w:r>
        <w:rPr>
          <w:bCs/>
          <w:iCs/>
          <w:lang w:eastAsia="en-US"/>
        </w:rPr>
        <w:t>enia</w:t>
      </w:r>
      <w:r w:rsidRPr="006148F7">
        <w:rPr>
          <w:bCs/>
          <w:iCs/>
          <w:lang w:eastAsia="en-US"/>
        </w:rPr>
        <w:t xml:space="preserve"> skazanemu możliwoś</w:t>
      </w:r>
      <w:r>
        <w:rPr>
          <w:bCs/>
          <w:iCs/>
          <w:lang w:eastAsia="en-US"/>
        </w:rPr>
        <w:t>ci</w:t>
      </w:r>
      <w:r w:rsidRPr="006148F7">
        <w:rPr>
          <w:bCs/>
          <w:iCs/>
          <w:lang w:eastAsia="en-US"/>
        </w:rPr>
        <w:t xml:space="preserve"> udziału</w:t>
      </w:r>
      <w:r w:rsidR="009E18EF">
        <w:rPr>
          <w:bCs/>
          <w:iCs/>
          <w:lang w:eastAsia="en-US"/>
        </w:rPr>
        <w:t xml:space="preserve"> w </w:t>
      </w:r>
      <w:r w:rsidRPr="006148F7">
        <w:rPr>
          <w:bCs/>
          <w:iCs/>
          <w:lang w:eastAsia="en-US"/>
        </w:rPr>
        <w:t>tym posiedzeniu</w:t>
      </w:r>
      <w:r w:rsidR="009E18EF">
        <w:rPr>
          <w:bCs/>
          <w:iCs/>
          <w:lang w:eastAsia="en-US"/>
        </w:rPr>
        <w:t xml:space="preserve"> w </w:t>
      </w:r>
      <w:r w:rsidRPr="006148F7">
        <w:rPr>
          <w:bCs/>
          <w:iCs/>
          <w:lang w:eastAsia="en-US"/>
        </w:rPr>
        <w:t>sytuacji, gdy złoży on wniosek</w:t>
      </w:r>
      <w:r w:rsidR="009E18EF">
        <w:rPr>
          <w:bCs/>
          <w:iCs/>
          <w:lang w:eastAsia="en-US"/>
        </w:rPr>
        <w:t xml:space="preserve"> o </w:t>
      </w:r>
      <w:r w:rsidRPr="006148F7">
        <w:rPr>
          <w:bCs/>
          <w:iCs/>
          <w:lang w:eastAsia="en-US"/>
        </w:rPr>
        <w:t>doprowadzenie, niezależnie</w:t>
      </w:r>
      <w:r>
        <w:rPr>
          <w:bCs/>
          <w:iCs/>
          <w:lang w:eastAsia="en-US"/>
        </w:rPr>
        <w:t xml:space="preserve"> od</w:t>
      </w:r>
      <w:r w:rsidR="00574971">
        <w:rPr>
          <w:bCs/>
          <w:iCs/>
          <w:lang w:eastAsia="en-US"/>
        </w:rPr>
        <w:t xml:space="preserve"> </w:t>
      </w:r>
      <w:r w:rsidRPr="006148F7">
        <w:rPr>
          <w:bCs/>
          <w:iCs/>
          <w:lang w:eastAsia="en-US"/>
        </w:rPr>
        <w:t>udziału</w:t>
      </w:r>
      <w:r w:rsidR="009E18EF">
        <w:rPr>
          <w:bCs/>
          <w:iCs/>
          <w:lang w:eastAsia="en-US"/>
        </w:rPr>
        <w:t xml:space="preserve"> w </w:t>
      </w:r>
      <w:r w:rsidRPr="006148F7">
        <w:rPr>
          <w:bCs/>
          <w:iCs/>
          <w:lang w:eastAsia="en-US"/>
        </w:rPr>
        <w:t>nim obrońcy</w:t>
      </w:r>
      <w:r w:rsidRPr="006148F7">
        <w:rPr>
          <w:bCs/>
          <w:iCs/>
          <w:vertAlign w:val="superscript"/>
          <w:lang w:eastAsia="en-US"/>
        </w:rPr>
        <w:footnoteReference w:id="418"/>
      </w:r>
      <w:r>
        <w:rPr>
          <w:bCs/>
          <w:iCs/>
          <w:lang w:eastAsia="en-US"/>
        </w:rPr>
        <w:t xml:space="preserve">. </w:t>
      </w:r>
      <w:r w:rsidRPr="006148F7">
        <w:rPr>
          <w:bCs/>
          <w:iCs/>
          <w:lang w:eastAsia="en-US"/>
        </w:rPr>
        <w:t>Minist</w:t>
      </w:r>
      <w:r>
        <w:rPr>
          <w:bCs/>
          <w:iCs/>
          <w:lang w:eastAsia="en-US"/>
        </w:rPr>
        <w:t>e</w:t>
      </w:r>
      <w:r w:rsidRPr="006148F7">
        <w:rPr>
          <w:bCs/>
          <w:iCs/>
          <w:lang w:eastAsia="en-US"/>
        </w:rPr>
        <w:t>r Sprawiedliwości</w:t>
      </w:r>
      <w:r>
        <w:rPr>
          <w:bCs/>
          <w:iCs/>
          <w:lang w:eastAsia="en-US"/>
        </w:rPr>
        <w:t xml:space="preserve"> </w:t>
      </w:r>
      <w:r w:rsidRPr="006148F7">
        <w:rPr>
          <w:bCs/>
          <w:iCs/>
          <w:lang w:eastAsia="en-US"/>
        </w:rPr>
        <w:t>poinformował</w:t>
      </w:r>
      <w:r w:rsidRPr="006148F7">
        <w:rPr>
          <w:bCs/>
          <w:iCs/>
          <w:vertAlign w:val="superscript"/>
          <w:lang w:eastAsia="en-US"/>
        </w:rPr>
        <w:footnoteReference w:id="419"/>
      </w:r>
      <w:r w:rsidRPr="006148F7">
        <w:rPr>
          <w:bCs/>
          <w:iCs/>
          <w:lang w:eastAsia="en-US"/>
        </w:rPr>
        <w:t>,</w:t>
      </w:r>
      <w:r>
        <w:rPr>
          <w:bCs/>
          <w:iCs/>
          <w:lang w:eastAsia="en-US"/>
        </w:rPr>
        <w:t xml:space="preserve"> że</w:t>
      </w:r>
      <w:r w:rsidR="00574971">
        <w:rPr>
          <w:bCs/>
          <w:iCs/>
          <w:lang w:eastAsia="en-US"/>
        </w:rPr>
        <w:t xml:space="preserve"> </w:t>
      </w:r>
      <w:r w:rsidRPr="006148F7">
        <w:rPr>
          <w:bCs/>
          <w:iCs/>
          <w:lang w:eastAsia="en-US"/>
        </w:rPr>
        <w:t>zagadnienie zostało przekazane Zespołowi</w:t>
      </w:r>
      <w:r>
        <w:rPr>
          <w:bCs/>
          <w:iCs/>
          <w:lang w:eastAsia="en-US"/>
        </w:rPr>
        <w:t xml:space="preserve"> do</w:t>
      </w:r>
      <w:r w:rsidR="00574971">
        <w:rPr>
          <w:bCs/>
          <w:iCs/>
          <w:lang w:eastAsia="en-US"/>
        </w:rPr>
        <w:t xml:space="preserve"> </w:t>
      </w:r>
      <w:r w:rsidRPr="006148F7">
        <w:rPr>
          <w:bCs/>
          <w:iCs/>
          <w:lang w:eastAsia="en-US"/>
        </w:rPr>
        <w:t>opracowania projektu zmian przepisów prawa karnego wykonawczego.</w:t>
      </w:r>
    </w:p>
    <w:p w:rsidR="004E4390" w:rsidRPr="00014921" w:rsidRDefault="004E4390" w:rsidP="004C2686">
      <w:pPr>
        <w:pStyle w:val="Nagwek4"/>
      </w:pPr>
      <w:bookmarkStart w:id="440" w:name="_Toc513723088"/>
      <w:bookmarkStart w:id="441" w:name="_Toc515021930"/>
      <w:r w:rsidRPr="00014921">
        <w:t>Zapewnienie pokrzywdzonemu możliwości wzięcia udziału</w:t>
      </w:r>
      <w:r w:rsidR="009E18EF">
        <w:t xml:space="preserve"> w </w:t>
      </w:r>
      <w:r w:rsidRPr="00014921">
        <w:t>posiedzeniach sądu dotyczących wydania wyroku nakazowego przed rozprawą</w:t>
      </w:r>
      <w:r w:rsidR="006426BB" w:rsidRPr="00014921">
        <w:rPr>
          <w:rStyle w:val="Odwoanieprzypisudolnego"/>
        </w:rPr>
        <w:footnoteReference w:id="420"/>
      </w:r>
      <w:bookmarkEnd w:id="440"/>
      <w:bookmarkEnd w:id="441"/>
    </w:p>
    <w:p w:rsidR="00F147D3" w:rsidRPr="00014921" w:rsidRDefault="004E4390" w:rsidP="004E4390">
      <w:pPr>
        <w:pStyle w:val="Styl1"/>
        <w:rPr>
          <w:bCs/>
          <w:iCs/>
        </w:rPr>
      </w:pPr>
      <w:r w:rsidRPr="00014921">
        <w:rPr>
          <w:bCs/>
          <w:iCs/>
        </w:rPr>
        <w:t>Trybunał Konstytucyjny postanowieniem</w:t>
      </w:r>
      <w:r w:rsidRPr="00014921">
        <w:rPr>
          <w:bCs/>
          <w:iCs/>
          <w:vertAlign w:val="superscript"/>
        </w:rPr>
        <w:footnoteReference w:id="421"/>
      </w:r>
      <w:r w:rsidR="009E18EF">
        <w:rPr>
          <w:bCs/>
          <w:iCs/>
        </w:rPr>
        <w:t xml:space="preserve"> z </w:t>
      </w:r>
      <w:r w:rsidRPr="00014921">
        <w:rPr>
          <w:bCs/>
          <w:iCs/>
        </w:rPr>
        <w:t>dnia 19 grudnia 2016</w:t>
      </w:r>
      <w:r w:rsidR="00574971">
        <w:rPr>
          <w:bCs/>
          <w:iCs/>
        </w:rPr>
        <w:t xml:space="preserve"> </w:t>
      </w:r>
      <w:r w:rsidR="00417C70" w:rsidRPr="00014921">
        <w:rPr>
          <w:bCs/>
          <w:iCs/>
        </w:rPr>
        <w:t xml:space="preserve">r. </w:t>
      </w:r>
      <w:r w:rsidRPr="00014921">
        <w:rPr>
          <w:bCs/>
          <w:iCs/>
        </w:rPr>
        <w:t>umorzył postępowanie</w:t>
      </w:r>
      <w:r w:rsidR="009E18EF">
        <w:rPr>
          <w:bCs/>
          <w:iCs/>
        </w:rPr>
        <w:t xml:space="preserve"> w </w:t>
      </w:r>
      <w:r w:rsidRPr="00014921">
        <w:rPr>
          <w:bCs/>
          <w:iCs/>
        </w:rPr>
        <w:t xml:space="preserve">sprawie skargi konstytucyjnej dotyczącej </w:t>
      </w:r>
      <w:r w:rsidR="00C16D0C" w:rsidRPr="00014921">
        <w:rPr>
          <w:bCs/>
          <w:iCs/>
        </w:rPr>
        <w:t xml:space="preserve">przepisów, które </w:t>
      </w:r>
      <w:r w:rsidRPr="00014921">
        <w:rPr>
          <w:bCs/>
          <w:iCs/>
        </w:rPr>
        <w:t>pozbawia</w:t>
      </w:r>
      <w:r w:rsidR="00C16D0C" w:rsidRPr="00014921">
        <w:rPr>
          <w:bCs/>
          <w:iCs/>
        </w:rPr>
        <w:t>ją</w:t>
      </w:r>
      <w:r w:rsidRPr="00014921">
        <w:rPr>
          <w:bCs/>
          <w:iCs/>
        </w:rPr>
        <w:t xml:space="preserve"> pokrzywdzonego prawa</w:t>
      </w:r>
      <w:r w:rsidR="00F147D3" w:rsidRPr="00014921">
        <w:rPr>
          <w:bCs/>
          <w:iCs/>
        </w:rPr>
        <w:t xml:space="preserve"> do</w:t>
      </w:r>
      <w:r w:rsidR="00574971">
        <w:rPr>
          <w:bCs/>
          <w:iCs/>
        </w:rPr>
        <w:t xml:space="preserve"> </w:t>
      </w:r>
      <w:r w:rsidRPr="00014921">
        <w:rPr>
          <w:bCs/>
          <w:iCs/>
        </w:rPr>
        <w:t>bycia poinformowanym</w:t>
      </w:r>
      <w:r w:rsidR="009E18EF">
        <w:rPr>
          <w:bCs/>
          <w:iCs/>
        </w:rPr>
        <w:t xml:space="preserve"> o </w:t>
      </w:r>
      <w:r w:rsidRPr="00014921">
        <w:rPr>
          <w:bCs/>
          <w:iCs/>
        </w:rPr>
        <w:t>skierowaniu sprawy</w:t>
      </w:r>
      <w:r w:rsidR="00BF69A5" w:rsidRPr="00014921">
        <w:rPr>
          <w:bCs/>
          <w:iCs/>
        </w:rPr>
        <w:t xml:space="preserve"> na</w:t>
      </w:r>
      <w:r w:rsidR="00574971">
        <w:rPr>
          <w:bCs/>
          <w:iCs/>
        </w:rPr>
        <w:t xml:space="preserve"> </w:t>
      </w:r>
      <w:r w:rsidRPr="00014921">
        <w:rPr>
          <w:bCs/>
          <w:iCs/>
        </w:rPr>
        <w:t>posiedzenie celem wydania wyroku nakazowego,</w:t>
      </w:r>
    </w:p>
    <w:p w:rsidR="00F147D3" w:rsidRPr="00014921" w:rsidRDefault="004E4390" w:rsidP="004E4390">
      <w:pPr>
        <w:pStyle w:val="Styl1"/>
        <w:rPr>
          <w:bCs/>
          <w:iCs/>
        </w:rPr>
      </w:pPr>
      <w:r w:rsidRPr="00014921">
        <w:rPr>
          <w:bCs/>
          <w:iCs/>
        </w:rPr>
        <w:t>Trybunał uznał,</w:t>
      </w:r>
      <w:r w:rsidR="00CC7107" w:rsidRPr="00014921">
        <w:rPr>
          <w:bCs/>
          <w:iCs/>
        </w:rPr>
        <w:t xml:space="preserve"> że</w:t>
      </w:r>
      <w:r w:rsidR="00574971">
        <w:rPr>
          <w:bCs/>
          <w:iCs/>
        </w:rPr>
        <w:t xml:space="preserve"> </w:t>
      </w:r>
      <w:r w:rsidRPr="00014921">
        <w:rPr>
          <w:bCs/>
          <w:iCs/>
        </w:rPr>
        <w:t>skarga ta dotyczyła</w:t>
      </w:r>
      <w:r w:rsidR="009E18EF">
        <w:rPr>
          <w:bCs/>
          <w:iCs/>
        </w:rPr>
        <w:t xml:space="preserve"> w </w:t>
      </w:r>
      <w:r w:rsidRPr="00014921">
        <w:rPr>
          <w:bCs/>
          <w:iCs/>
        </w:rPr>
        <w:t xml:space="preserve">istocie zaniechania prawodawczego, niepodlegającego </w:t>
      </w:r>
      <w:r w:rsidR="00B83EB1" w:rsidRPr="00014921">
        <w:rPr>
          <w:bCs/>
          <w:iCs/>
        </w:rPr>
        <w:t xml:space="preserve">rozpoznawaniu przez </w:t>
      </w:r>
      <w:r w:rsidRPr="00014921">
        <w:rPr>
          <w:bCs/>
          <w:iCs/>
        </w:rPr>
        <w:t>Trybunału oraz wskazał,</w:t>
      </w:r>
      <w:r w:rsidR="00CC7107" w:rsidRPr="00014921">
        <w:rPr>
          <w:bCs/>
          <w:iCs/>
        </w:rPr>
        <w:t xml:space="preserve"> że</w:t>
      </w:r>
      <w:r w:rsidR="00574971">
        <w:rPr>
          <w:bCs/>
          <w:iCs/>
        </w:rPr>
        <w:t xml:space="preserve"> </w:t>
      </w:r>
      <w:r w:rsidRPr="00014921">
        <w:rPr>
          <w:bCs/>
          <w:iCs/>
        </w:rPr>
        <w:t>posiedzenie</w:t>
      </w:r>
      <w:r w:rsidR="009E18EF">
        <w:rPr>
          <w:bCs/>
          <w:iCs/>
        </w:rPr>
        <w:t xml:space="preserve"> w </w:t>
      </w:r>
      <w:r w:rsidRPr="00014921">
        <w:rPr>
          <w:bCs/>
          <w:iCs/>
        </w:rPr>
        <w:t>celu wydania wyroku nakazowego,</w:t>
      </w:r>
      <w:r w:rsidR="009E18EF">
        <w:rPr>
          <w:bCs/>
          <w:iCs/>
        </w:rPr>
        <w:t xml:space="preserve"> o </w:t>
      </w:r>
      <w:r w:rsidRPr="00014921">
        <w:rPr>
          <w:bCs/>
          <w:iCs/>
        </w:rPr>
        <w:t>którym mowa</w:t>
      </w:r>
      <w:r w:rsidR="009E18EF">
        <w:rPr>
          <w:bCs/>
          <w:iCs/>
        </w:rPr>
        <w:t xml:space="preserve"> w </w:t>
      </w:r>
      <w:r w:rsidR="00F147D3" w:rsidRPr="00014921">
        <w:rPr>
          <w:bCs/>
          <w:iCs/>
        </w:rPr>
        <w:t>art.</w:t>
      </w:r>
      <w:r w:rsidR="00574971">
        <w:rPr>
          <w:bCs/>
          <w:iCs/>
        </w:rPr>
        <w:t xml:space="preserve"> </w:t>
      </w:r>
      <w:r w:rsidRPr="00014921">
        <w:rPr>
          <w:bCs/>
          <w:iCs/>
        </w:rPr>
        <w:t xml:space="preserve">339 </w:t>
      </w:r>
      <w:r w:rsidR="0019623D" w:rsidRPr="00014921">
        <w:rPr>
          <w:bCs/>
          <w:iCs/>
        </w:rPr>
        <w:t>§</w:t>
      </w:r>
      <w:r w:rsidRPr="00014921">
        <w:rPr>
          <w:bCs/>
          <w:iCs/>
        </w:rPr>
        <w:t>3 pkt 7 k.p.k., ma charakter zamknięty</w:t>
      </w:r>
      <w:r w:rsidR="009E18EF">
        <w:rPr>
          <w:bCs/>
          <w:iCs/>
        </w:rPr>
        <w:t xml:space="preserve"> i </w:t>
      </w:r>
      <w:r w:rsidRPr="00014921">
        <w:rPr>
          <w:bCs/>
          <w:iCs/>
        </w:rPr>
        <w:t>odbywa się bez udziału stron.</w:t>
      </w:r>
    </w:p>
    <w:p w:rsidR="009848DD" w:rsidRPr="00014921" w:rsidRDefault="004E4390" w:rsidP="004E4390">
      <w:pPr>
        <w:pStyle w:val="Styl1"/>
        <w:rPr>
          <w:bCs/>
          <w:iCs/>
        </w:rPr>
      </w:pPr>
      <w:r w:rsidRPr="00014921">
        <w:rPr>
          <w:bCs/>
          <w:iCs/>
        </w:rPr>
        <w:t>Rzecznik prezentuje pogląd,</w:t>
      </w:r>
      <w:r w:rsidR="00CC7107" w:rsidRPr="00014921">
        <w:rPr>
          <w:bCs/>
          <w:iCs/>
        </w:rPr>
        <w:t xml:space="preserve"> że</w:t>
      </w:r>
      <w:r w:rsidR="00574971">
        <w:rPr>
          <w:bCs/>
          <w:iCs/>
        </w:rPr>
        <w:t xml:space="preserve"> </w:t>
      </w:r>
      <w:r w:rsidRPr="00014921">
        <w:rPr>
          <w:bCs/>
          <w:iCs/>
        </w:rPr>
        <w:t>przepisy Kodeksu postępowania karnego stwarzają dla pokrzywdzonego swoistą pułapkę, stawiającą go</w:t>
      </w:r>
      <w:r w:rsidR="009E18EF">
        <w:rPr>
          <w:bCs/>
          <w:iCs/>
        </w:rPr>
        <w:t xml:space="preserve"> w </w:t>
      </w:r>
      <w:r w:rsidRPr="00014921">
        <w:rPr>
          <w:bCs/>
          <w:iCs/>
        </w:rPr>
        <w:t>gorszym położeniu niż inne strony postępowania karnego</w:t>
      </w:r>
      <w:r w:rsidR="009E18EF">
        <w:rPr>
          <w:bCs/>
          <w:iCs/>
        </w:rPr>
        <w:t xml:space="preserve"> w </w:t>
      </w:r>
      <w:r w:rsidRPr="00014921">
        <w:rPr>
          <w:bCs/>
          <w:iCs/>
        </w:rPr>
        <w:t>przypadku zakończenia procesu wyrok</w:t>
      </w:r>
      <w:r w:rsidR="00B83EB1" w:rsidRPr="00014921">
        <w:rPr>
          <w:bCs/>
          <w:iCs/>
        </w:rPr>
        <w:t>iem</w:t>
      </w:r>
      <w:r w:rsidRPr="00014921">
        <w:rPr>
          <w:bCs/>
          <w:iCs/>
        </w:rPr>
        <w:t xml:space="preserve"> nakazow</w:t>
      </w:r>
      <w:r w:rsidR="00B83EB1" w:rsidRPr="00014921">
        <w:rPr>
          <w:bCs/>
          <w:iCs/>
        </w:rPr>
        <w:t>ym</w:t>
      </w:r>
      <w:r w:rsidR="00E51907" w:rsidRPr="00014921">
        <w:rPr>
          <w:bCs/>
          <w:iCs/>
        </w:rPr>
        <w:t>.</w:t>
      </w:r>
      <w:r w:rsidR="002D1487" w:rsidRPr="00014921">
        <w:rPr>
          <w:bCs/>
          <w:iCs/>
        </w:rPr>
        <w:t xml:space="preserve"> W</w:t>
      </w:r>
      <w:r w:rsidR="00574971">
        <w:rPr>
          <w:bCs/>
          <w:iCs/>
        </w:rPr>
        <w:t xml:space="preserve"> </w:t>
      </w:r>
      <w:r w:rsidRPr="00014921">
        <w:rPr>
          <w:bCs/>
          <w:iCs/>
        </w:rPr>
        <w:t>obecnym stanie prawnym pokrzywdzony jest informowany</w:t>
      </w:r>
      <w:r w:rsidR="009E18EF">
        <w:rPr>
          <w:bCs/>
          <w:iCs/>
        </w:rPr>
        <w:t xml:space="preserve"> o </w:t>
      </w:r>
      <w:r w:rsidRPr="00014921">
        <w:rPr>
          <w:bCs/>
          <w:iCs/>
        </w:rPr>
        <w:t>możliwości zgłoszenia udziału</w:t>
      </w:r>
      <w:r w:rsidR="009E18EF">
        <w:rPr>
          <w:bCs/>
          <w:iCs/>
        </w:rPr>
        <w:t xml:space="preserve"> w </w:t>
      </w:r>
      <w:r w:rsidRPr="00014921">
        <w:rPr>
          <w:bCs/>
          <w:iCs/>
        </w:rPr>
        <w:t>postępowaniu sądowym</w:t>
      </w:r>
      <w:r w:rsidR="009E18EF">
        <w:rPr>
          <w:bCs/>
          <w:iCs/>
        </w:rPr>
        <w:t xml:space="preserve"> w </w:t>
      </w:r>
      <w:r w:rsidRPr="00014921">
        <w:rPr>
          <w:bCs/>
          <w:iCs/>
        </w:rPr>
        <w:t>charakterze oskarżyciela posiłkowego</w:t>
      </w:r>
      <w:r w:rsidR="00F147D3" w:rsidRPr="00014921">
        <w:rPr>
          <w:bCs/>
          <w:iCs/>
        </w:rPr>
        <w:t xml:space="preserve"> do</w:t>
      </w:r>
      <w:r w:rsidR="00574971">
        <w:rPr>
          <w:bCs/>
          <w:iCs/>
        </w:rPr>
        <w:t xml:space="preserve"> </w:t>
      </w:r>
      <w:r w:rsidRPr="00014921">
        <w:rPr>
          <w:bCs/>
          <w:iCs/>
        </w:rPr>
        <w:t>czasu rozpoczęcia przewodu sądowego</w:t>
      </w:r>
      <w:r w:rsidR="00BF69A5" w:rsidRPr="00014921">
        <w:rPr>
          <w:bCs/>
          <w:iCs/>
        </w:rPr>
        <w:t xml:space="preserve"> na</w:t>
      </w:r>
      <w:r w:rsidR="00574971">
        <w:rPr>
          <w:bCs/>
          <w:iCs/>
        </w:rPr>
        <w:t xml:space="preserve"> </w:t>
      </w:r>
      <w:r w:rsidRPr="00014921">
        <w:rPr>
          <w:bCs/>
          <w:iCs/>
        </w:rPr>
        <w:t>rozprawie głównej, jednak żadne przepisy</w:t>
      </w:r>
      <w:r w:rsidR="00CC7107" w:rsidRPr="00014921">
        <w:rPr>
          <w:bCs/>
          <w:iCs/>
        </w:rPr>
        <w:t xml:space="preserve"> nie</w:t>
      </w:r>
      <w:r w:rsidR="00574971">
        <w:rPr>
          <w:bCs/>
          <w:iCs/>
        </w:rPr>
        <w:t xml:space="preserve"> </w:t>
      </w:r>
      <w:r w:rsidRPr="00014921">
        <w:rPr>
          <w:bCs/>
          <w:iCs/>
        </w:rPr>
        <w:t>nakazują poinformowania go</w:t>
      </w:r>
      <w:r w:rsidR="009E18EF">
        <w:rPr>
          <w:bCs/>
          <w:iCs/>
        </w:rPr>
        <w:t xml:space="preserve"> o </w:t>
      </w:r>
      <w:r w:rsidRPr="00014921">
        <w:rPr>
          <w:bCs/>
          <w:iCs/>
        </w:rPr>
        <w:t>tym,</w:t>
      </w:r>
      <w:r w:rsidR="00CC7107" w:rsidRPr="00014921">
        <w:rPr>
          <w:bCs/>
          <w:iCs/>
        </w:rPr>
        <w:t xml:space="preserve"> że</w:t>
      </w:r>
      <w:r w:rsidR="00574971">
        <w:rPr>
          <w:bCs/>
          <w:iCs/>
        </w:rPr>
        <w:t xml:space="preserve"> </w:t>
      </w:r>
      <w:r w:rsidRPr="00014921">
        <w:rPr>
          <w:bCs/>
          <w:iCs/>
        </w:rPr>
        <w:t>postępowanie przed sądem może zostać zakończone wyrokiem nakazowym,</w:t>
      </w:r>
      <w:r w:rsidR="00CC7107" w:rsidRPr="00014921">
        <w:rPr>
          <w:bCs/>
          <w:iCs/>
        </w:rPr>
        <w:t xml:space="preserve"> a</w:t>
      </w:r>
      <w:r w:rsidR="00574971">
        <w:rPr>
          <w:bCs/>
          <w:iCs/>
        </w:rPr>
        <w:t xml:space="preserve"> </w:t>
      </w:r>
      <w:r w:rsidRPr="00014921">
        <w:rPr>
          <w:bCs/>
          <w:iCs/>
        </w:rPr>
        <w:t xml:space="preserve">więc bez rozpoczynania takiego przewodu. </w:t>
      </w:r>
      <w:r w:rsidR="00B83EB1" w:rsidRPr="00014921">
        <w:rPr>
          <w:bCs/>
          <w:iCs/>
        </w:rPr>
        <w:t>P</w:t>
      </w:r>
      <w:r w:rsidRPr="00014921">
        <w:rPr>
          <w:bCs/>
          <w:iCs/>
        </w:rPr>
        <w:t>okrzywdzon</w:t>
      </w:r>
      <w:r w:rsidR="00B83EB1" w:rsidRPr="00014921">
        <w:rPr>
          <w:bCs/>
          <w:iCs/>
        </w:rPr>
        <w:t>y</w:t>
      </w:r>
      <w:r w:rsidRPr="00014921">
        <w:rPr>
          <w:bCs/>
          <w:iCs/>
        </w:rPr>
        <w:t xml:space="preserve"> działając</w:t>
      </w:r>
      <w:r w:rsidR="00B83EB1" w:rsidRPr="00014921">
        <w:rPr>
          <w:bCs/>
          <w:iCs/>
        </w:rPr>
        <w:t>y</w:t>
      </w:r>
      <w:r w:rsidRPr="00014921">
        <w:rPr>
          <w:bCs/>
          <w:iCs/>
        </w:rPr>
        <w:t xml:space="preserve"> bez profesjonalnego pełnomocnika może pozostawać</w:t>
      </w:r>
      <w:r w:rsidR="009E18EF">
        <w:rPr>
          <w:bCs/>
          <w:iCs/>
        </w:rPr>
        <w:t xml:space="preserve"> w </w:t>
      </w:r>
      <w:r w:rsidRPr="00014921">
        <w:rPr>
          <w:bCs/>
          <w:iCs/>
        </w:rPr>
        <w:t xml:space="preserve">uzasadnionym </w:t>
      </w:r>
      <w:r w:rsidRPr="00014921">
        <w:rPr>
          <w:bCs/>
          <w:iCs/>
        </w:rPr>
        <w:lastRenderedPageBreak/>
        <w:t>przekonaniu,</w:t>
      </w:r>
      <w:r w:rsidR="00CC7107" w:rsidRPr="00014921">
        <w:rPr>
          <w:bCs/>
          <w:iCs/>
        </w:rPr>
        <w:t xml:space="preserve"> że</w:t>
      </w:r>
      <w:r w:rsidR="00574971">
        <w:rPr>
          <w:bCs/>
          <w:iCs/>
        </w:rPr>
        <w:t xml:space="preserve"> </w:t>
      </w:r>
      <w:r w:rsidRPr="00014921">
        <w:rPr>
          <w:bCs/>
          <w:iCs/>
        </w:rPr>
        <w:t>oświadczenie</w:t>
      </w:r>
      <w:r w:rsidR="009E18EF">
        <w:rPr>
          <w:bCs/>
          <w:iCs/>
        </w:rPr>
        <w:t xml:space="preserve"> o </w:t>
      </w:r>
      <w:r w:rsidRPr="00014921">
        <w:rPr>
          <w:bCs/>
          <w:iCs/>
        </w:rPr>
        <w:t>działaniu</w:t>
      </w:r>
      <w:r w:rsidR="009E18EF">
        <w:rPr>
          <w:bCs/>
          <w:iCs/>
        </w:rPr>
        <w:t xml:space="preserve"> w </w:t>
      </w:r>
      <w:r w:rsidRPr="00014921">
        <w:rPr>
          <w:bCs/>
          <w:iCs/>
        </w:rPr>
        <w:t>charakterze oskarżyciela posiłkowego będzie mógł złożyć po wezwaniu go przez sąd</w:t>
      </w:r>
      <w:r w:rsidR="00BF69A5" w:rsidRPr="00014921">
        <w:rPr>
          <w:bCs/>
          <w:iCs/>
        </w:rPr>
        <w:t xml:space="preserve"> na</w:t>
      </w:r>
      <w:r w:rsidR="00574971">
        <w:rPr>
          <w:bCs/>
          <w:iCs/>
        </w:rPr>
        <w:t xml:space="preserve"> </w:t>
      </w:r>
      <w:r w:rsidRPr="00014921">
        <w:rPr>
          <w:bCs/>
          <w:iCs/>
        </w:rPr>
        <w:t>rozprawę główną. Sytuacja ta wzbudziła wątpliwości Rzecznika, co</w:t>
      </w:r>
      <w:r w:rsidR="00F147D3" w:rsidRPr="00014921">
        <w:rPr>
          <w:bCs/>
          <w:iCs/>
        </w:rPr>
        <w:t xml:space="preserve"> do</w:t>
      </w:r>
      <w:r w:rsidR="00574971">
        <w:rPr>
          <w:bCs/>
          <w:iCs/>
        </w:rPr>
        <w:t xml:space="preserve"> </w:t>
      </w:r>
      <w:r w:rsidRPr="00014921">
        <w:rPr>
          <w:bCs/>
          <w:iCs/>
        </w:rPr>
        <w:t>zgodności</w:t>
      </w:r>
      <w:r w:rsidR="009E18EF">
        <w:rPr>
          <w:bCs/>
          <w:iCs/>
        </w:rPr>
        <w:t xml:space="preserve"> z </w:t>
      </w:r>
      <w:r w:rsidRPr="00014921">
        <w:rPr>
          <w:bCs/>
          <w:iCs/>
        </w:rPr>
        <w:t>zasadą sprawiedliwości proceduralnej wynikającą</w:t>
      </w:r>
      <w:r w:rsidR="009E18EF">
        <w:rPr>
          <w:bCs/>
          <w:iCs/>
        </w:rPr>
        <w:t xml:space="preserve"> z </w:t>
      </w:r>
      <w:r w:rsidRPr="00014921">
        <w:rPr>
          <w:bCs/>
          <w:iCs/>
        </w:rPr>
        <w:t>Konstytucji</w:t>
      </w:r>
      <w:r w:rsidR="009848DD" w:rsidRPr="00014921">
        <w:rPr>
          <w:bCs/>
          <w:iCs/>
        </w:rPr>
        <w:t>.</w:t>
      </w:r>
    </w:p>
    <w:p w:rsidR="00D50B44" w:rsidRDefault="004E4390" w:rsidP="004E4390">
      <w:pPr>
        <w:pStyle w:val="Styl1"/>
        <w:rPr>
          <w:bCs/>
          <w:iCs/>
        </w:rPr>
      </w:pPr>
      <w:r w:rsidRPr="00014921">
        <w:rPr>
          <w:bCs/>
          <w:iCs/>
        </w:rPr>
        <w:t>Rzecznik zwrócił się</w:t>
      </w:r>
      <w:r w:rsidRPr="00014921">
        <w:rPr>
          <w:bCs/>
          <w:iCs/>
          <w:vertAlign w:val="superscript"/>
        </w:rPr>
        <w:footnoteReference w:id="422"/>
      </w:r>
      <w:r w:rsidR="00F147D3" w:rsidRPr="00014921">
        <w:rPr>
          <w:bCs/>
          <w:iCs/>
        </w:rPr>
        <w:t xml:space="preserve"> do</w:t>
      </w:r>
      <w:r w:rsidR="00574971">
        <w:rPr>
          <w:bCs/>
          <w:iCs/>
        </w:rPr>
        <w:t xml:space="preserve"> </w:t>
      </w:r>
      <w:r w:rsidRPr="00014921">
        <w:rPr>
          <w:bCs/>
          <w:iCs/>
        </w:rPr>
        <w:t>Ministra Sprawiedliwości</w:t>
      </w:r>
      <w:r w:rsidR="009E18EF">
        <w:rPr>
          <w:bCs/>
          <w:iCs/>
        </w:rPr>
        <w:t xml:space="preserve"> o </w:t>
      </w:r>
      <w:r w:rsidRPr="00014921">
        <w:rPr>
          <w:bCs/>
          <w:iCs/>
        </w:rPr>
        <w:t>rozważenie podjęcia stosownych działań legislacyjnych.</w:t>
      </w:r>
      <w:r w:rsidR="00C16D0C" w:rsidRPr="00014921">
        <w:rPr>
          <w:bCs/>
          <w:iCs/>
        </w:rPr>
        <w:t xml:space="preserve"> Nie dostał odpowiedzi</w:t>
      </w:r>
      <w:r w:rsidR="009E18EF">
        <w:rPr>
          <w:bCs/>
          <w:iCs/>
        </w:rPr>
        <w:t xml:space="preserve"> w </w:t>
      </w:r>
      <w:r w:rsidR="00422151" w:rsidRPr="00014921">
        <w:rPr>
          <w:bCs/>
          <w:iCs/>
        </w:rPr>
        <w:t>2017</w:t>
      </w:r>
      <w:r w:rsidR="00574971">
        <w:rPr>
          <w:bCs/>
          <w:iCs/>
        </w:rPr>
        <w:t xml:space="preserve"> </w:t>
      </w:r>
      <w:r w:rsidR="00417C70" w:rsidRPr="00014921">
        <w:rPr>
          <w:bCs/>
          <w:iCs/>
        </w:rPr>
        <w:t>r</w:t>
      </w:r>
      <w:r w:rsidR="00D50B44">
        <w:rPr>
          <w:bCs/>
          <w:iCs/>
        </w:rPr>
        <w:t>.</w:t>
      </w:r>
    </w:p>
    <w:p w:rsidR="00F147D3" w:rsidRPr="00E31A0F" w:rsidRDefault="00D50B44" w:rsidP="004C2686">
      <w:pPr>
        <w:pStyle w:val="Nagwek4"/>
      </w:pPr>
      <w:r>
        <w:rPr>
          <w:bCs w:val="0"/>
          <w:iCs w:val="0"/>
        </w:rPr>
        <w:t xml:space="preserve"> </w:t>
      </w:r>
      <w:bookmarkStart w:id="442" w:name="_Toc513723089"/>
      <w:bookmarkStart w:id="443" w:name="_Toc515021931"/>
      <w:r w:rsidR="004E4390" w:rsidRPr="00E31A0F">
        <w:t>Doręczanie pism sądowych</w:t>
      </w:r>
      <w:r w:rsidR="009E18EF">
        <w:t xml:space="preserve"> w </w:t>
      </w:r>
      <w:r w:rsidR="004E4390" w:rsidRPr="00E31A0F">
        <w:t>postępowaniu karnym</w:t>
      </w:r>
      <w:r w:rsidR="006426BB" w:rsidRPr="00E31A0F">
        <w:rPr>
          <w:rStyle w:val="Odwoanieprzypisudolnego"/>
        </w:rPr>
        <w:footnoteReference w:id="423"/>
      </w:r>
      <w:bookmarkEnd w:id="442"/>
      <w:bookmarkEnd w:id="443"/>
    </w:p>
    <w:p w:rsidR="009848DD" w:rsidRPr="00E31A0F" w:rsidRDefault="001E193B" w:rsidP="004E4390">
      <w:pPr>
        <w:pStyle w:val="Styl1"/>
        <w:rPr>
          <w:b/>
        </w:rPr>
      </w:pPr>
      <w:r w:rsidRPr="00E31A0F">
        <w:rPr>
          <w:b/>
        </w:rPr>
        <w:t>P</w:t>
      </w:r>
      <w:r w:rsidR="004E4390" w:rsidRPr="00E31A0F">
        <w:rPr>
          <w:b/>
        </w:rPr>
        <w:t>roblem dotyczy</w:t>
      </w:r>
      <w:r w:rsidR="00CC7107" w:rsidRPr="00E31A0F">
        <w:rPr>
          <w:b/>
        </w:rPr>
        <w:t xml:space="preserve"> nie</w:t>
      </w:r>
      <w:r w:rsidR="00574971">
        <w:rPr>
          <w:b/>
        </w:rPr>
        <w:t xml:space="preserve"> </w:t>
      </w:r>
      <w:r w:rsidR="004E4390" w:rsidRPr="00E31A0F">
        <w:rPr>
          <w:b/>
        </w:rPr>
        <w:t>tylko osób</w:t>
      </w:r>
      <w:r w:rsidR="009E18EF">
        <w:rPr>
          <w:b/>
        </w:rPr>
        <w:t xml:space="preserve"> z </w:t>
      </w:r>
      <w:r w:rsidR="004E4390" w:rsidRPr="00E31A0F">
        <w:rPr>
          <w:b/>
        </w:rPr>
        <w:t>niepełnosprawnością, ale także innych osób, które</w:t>
      </w:r>
      <w:r w:rsidR="009E18EF">
        <w:rPr>
          <w:b/>
        </w:rPr>
        <w:t xml:space="preserve"> z </w:t>
      </w:r>
      <w:r w:rsidR="004E4390" w:rsidRPr="00E31A0F">
        <w:rPr>
          <w:b/>
        </w:rPr>
        <w:t>różnych przyczyn</w:t>
      </w:r>
      <w:r w:rsidR="00CC7107" w:rsidRPr="00E31A0F">
        <w:rPr>
          <w:b/>
        </w:rPr>
        <w:t xml:space="preserve"> nie</w:t>
      </w:r>
      <w:r w:rsidR="00574971">
        <w:rPr>
          <w:b/>
        </w:rPr>
        <w:t xml:space="preserve"> </w:t>
      </w:r>
      <w:r w:rsidR="004E4390" w:rsidRPr="00E31A0F">
        <w:rPr>
          <w:b/>
        </w:rPr>
        <w:t>mogą osobiście odebrać pisma sądowego</w:t>
      </w:r>
      <w:r w:rsidR="009848DD" w:rsidRPr="00E31A0F">
        <w:rPr>
          <w:b/>
        </w:rPr>
        <w:t>.</w:t>
      </w:r>
    </w:p>
    <w:p w:rsidR="00F147D3" w:rsidRPr="00E31A0F" w:rsidRDefault="00E31A0F" w:rsidP="004E4390">
      <w:pPr>
        <w:pStyle w:val="Styl1"/>
      </w:pPr>
      <w:r w:rsidRPr="00E31A0F">
        <w:t>Zawiadomienie</w:t>
      </w:r>
      <w:r w:rsidR="009E18EF">
        <w:t xml:space="preserve"> o </w:t>
      </w:r>
      <w:r w:rsidRPr="00E31A0F">
        <w:t>terminie pierwszej rozprawy głównej bądź</w:t>
      </w:r>
      <w:r w:rsidR="009E18EF">
        <w:t xml:space="preserve"> o </w:t>
      </w:r>
      <w:r w:rsidRPr="00E31A0F">
        <w:t>terminie posiedzenia</w:t>
      </w:r>
      <w:r w:rsidR="009E18EF">
        <w:t xml:space="preserve"> w </w:t>
      </w:r>
      <w:r w:rsidRPr="00E31A0F">
        <w:t>przedmiocie warunkowego umorzenia postępowania, (czyli pisma sądowe istotne dla oskarżonego) od</w:t>
      </w:r>
      <w:r w:rsidR="00574971">
        <w:t xml:space="preserve"> </w:t>
      </w:r>
      <w:r w:rsidRPr="00E31A0F">
        <w:t>1 lipca 2015</w:t>
      </w:r>
      <w:r w:rsidR="00574971">
        <w:t xml:space="preserve"> </w:t>
      </w:r>
      <w:r w:rsidRPr="00E31A0F">
        <w:t>r. można doręczyć oskarżonemu jedynie osobiście albo poprzez dwukrotne awizowanie (a pismo dwukrotnie awizowane</w:t>
      </w:r>
      <w:r w:rsidR="009E18EF">
        <w:t xml:space="preserve"> i </w:t>
      </w:r>
      <w:r w:rsidRPr="00E31A0F">
        <w:t>nieodebrane uważa się za doręczone). Nie można go wysłać faksem lub pocztą elektroniczną, czy też doręczyć innemu dorosłemu domownikowi.</w:t>
      </w:r>
    </w:p>
    <w:p w:rsidR="00F147D3" w:rsidRPr="00E31A0F" w:rsidRDefault="00E31A0F" w:rsidP="00EE4EF9">
      <w:pPr>
        <w:pStyle w:val="Styl1"/>
      </w:pPr>
      <w:r w:rsidRPr="00E31A0F">
        <w:t>Osoba przebywająca poza miejscem zamieszkania ma wskazać aktualny adres lub adresata do</w:t>
      </w:r>
      <w:r w:rsidR="00574971">
        <w:t xml:space="preserve"> </w:t>
      </w:r>
      <w:r w:rsidRPr="00E31A0F">
        <w:t>doręczeń</w:t>
      </w:r>
      <w:r w:rsidR="009E18EF">
        <w:t xml:space="preserve"> w </w:t>
      </w:r>
      <w:r w:rsidRPr="00E31A0F">
        <w:t>kraju. Te unormowania Kodeksu postępowania karnego mają jednak sens jedynie</w:t>
      </w:r>
      <w:r w:rsidR="009E18EF">
        <w:t xml:space="preserve"> w </w:t>
      </w:r>
      <w:r w:rsidRPr="00E31A0F">
        <w:t>sytuacji, gdy ktoś wie</w:t>
      </w:r>
      <w:r w:rsidR="009E18EF">
        <w:t xml:space="preserve"> o </w:t>
      </w:r>
      <w:r w:rsidRPr="00E31A0F">
        <w:t>toczącym się postępowaniu karnym. Korespondencji do</w:t>
      </w:r>
      <w:r w:rsidR="00574971">
        <w:t xml:space="preserve"> </w:t>
      </w:r>
      <w:r w:rsidRPr="00E31A0F">
        <w:t>niego nie może też odebrać pełnomocnik pocztowy (ustanowiony na</w:t>
      </w:r>
      <w:r w:rsidR="00574971">
        <w:t xml:space="preserve"> </w:t>
      </w:r>
      <w:r w:rsidRPr="00E31A0F">
        <w:t>podstawie przepisów Prawa pocztowego</w:t>
      </w:r>
      <w:r w:rsidRPr="00E31A0F">
        <w:rPr>
          <w:vertAlign w:val="superscript"/>
        </w:rPr>
        <w:footnoteReference w:id="424"/>
      </w:r>
      <w:r w:rsidRPr="00E31A0F">
        <w:t>), bo przepisy przyznają takie prawo</w:t>
      </w:r>
      <w:r w:rsidR="009E18EF">
        <w:t xml:space="preserve"> w </w:t>
      </w:r>
      <w:r w:rsidRPr="00E31A0F">
        <w:t>postepowaniu karnym jedynie adwokatom</w:t>
      </w:r>
      <w:r w:rsidR="009E18EF">
        <w:t xml:space="preserve"> i </w:t>
      </w:r>
      <w:r w:rsidRPr="00E31A0F">
        <w:t>radcom prawnym</w:t>
      </w:r>
      <w:r w:rsidRPr="00E31A0F">
        <w:rPr>
          <w:vertAlign w:val="superscript"/>
        </w:rPr>
        <w:footnoteReference w:id="425"/>
      </w:r>
      <w:r w:rsidRPr="00E31A0F">
        <w:t>.</w:t>
      </w:r>
    </w:p>
    <w:p w:rsidR="00DB73A1" w:rsidRPr="00DB73A1" w:rsidRDefault="00DB73A1" w:rsidP="00DB73A1">
      <w:pPr>
        <w:pStyle w:val="Styl1"/>
      </w:pPr>
      <w:r w:rsidRPr="00DB73A1">
        <w:t>Tymczasem – zauważa Rzecznik</w:t>
      </w:r>
      <w:r w:rsidR="00630BA4">
        <w:t xml:space="preserve"> – </w:t>
      </w:r>
      <w:r w:rsidRPr="00DB73A1">
        <w:t>ochrona praw uczestników postępowania karnego wymaga, aby niezawinione nieodebranie korespondencji</w:t>
      </w:r>
      <w:r w:rsidR="009E18EF">
        <w:t xml:space="preserve"> z </w:t>
      </w:r>
      <w:r w:rsidRPr="00DB73A1">
        <w:t>organu procesowego nie</w:t>
      </w:r>
      <w:r w:rsidR="00574971">
        <w:t xml:space="preserve"> </w:t>
      </w:r>
      <w:r w:rsidRPr="00DB73A1">
        <w:t>kończyło się automatycznie uznaniem, że została ona doręczona, mimo że odbiorca pisma nie przeczytał</w:t>
      </w:r>
      <w:r w:rsidR="009E18EF">
        <w:t xml:space="preserve"> i </w:t>
      </w:r>
      <w:r w:rsidRPr="00DB73A1">
        <w:t>nie wie, czego ono dotyczy. Wskazane wydaje się więc rozszerzenie możliwości odebrania awizowanego pisma przez</w:t>
      </w:r>
      <w:r w:rsidR="00574971">
        <w:t xml:space="preserve"> </w:t>
      </w:r>
      <w:r w:rsidRPr="00DB73A1">
        <w:lastRenderedPageBreak/>
        <w:t>pełnomocnika pocztowego na</w:t>
      </w:r>
      <w:r w:rsidR="00574971">
        <w:t xml:space="preserve"> </w:t>
      </w:r>
      <w:r w:rsidRPr="00DB73A1">
        <w:t>każdą osobę, podobnie jak ma to miejsce</w:t>
      </w:r>
      <w:r w:rsidR="009E18EF">
        <w:t xml:space="preserve"> w </w:t>
      </w:r>
      <w:r w:rsidRPr="00DB73A1">
        <w:t>postępowaniu cywilnym.</w:t>
      </w:r>
    </w:p>
    <w:p w:rsidR="004E4390" w:rsidRPr="009D6FC9" w:rsidRDefault="004E4390" w:rsidP="004E4390">
      <w:pPr>
        <w:pStyle w:val="Styl1"/>
        <w:rPr>
          <w:highlight w:val="magenta"/>
        </w:rPr>
      </w:pPr>
      <w:r w:rsidRPr="00DB73A1">
        <w:t>Rzecznik zwrócił się</w:t>
      </w:r>
      <w:r w:rsidRPr="00DB73A1">
        <w:rPr>
          <w:vertAlign w:val="superscript"/>
        </w:rPr>
        <w:footnoteReference w:id="426"/>
      </w:r>
      <w:r w:rsidR="00F147D3" w:rsidRPr="00DB73A1">
        <w:t xml:space="preserve"> do</w:t>
      </w:r>
      <w:r w:rsidR="00574971">
        <w:t xml:space="preserve"> </w:t>
      </w:r>
      <w:r w:rsidRPr="00DB73A1">
        <w:t>Ministra Sprawiedliwości</w:t>
      </w:r>
      <w:r w:rsidR="009E18EF">
        <w:t xml:space="preserve"> o </w:t>
      </w:r>
      <w:r w:rsidRPr="00DB73A1">
        <w:t>rozważenie stosownych działań legislacyjnych.</w:t>
      </w:r>
      <w:r w:rsidR="00675706" w:rsidRPr="00DB73A1">
        <w:t xml:space="preserve"> Odpowiedzi</w:t>
      </w:r>
      <w:r w:rsidR="00CC7107" w:rsidRPr="00DB73A1">
        <w:t xml:space="preserve"> nie</w:t>
      </w:r>
      <w:r w:rsidR="00574971">
        <w:t xml:space="preserve"> </w:t>
      </w:r>
      <w:r w:rsidR="00675706" w:rsidRPr="00DB73A1">
        <w:t>dostał</w:t>
      </w:r>
      <w:r w:rsidRPr="00DB73A1">
        <w:t>.</w:t>
      </w:r>
    </w:p>
    <w:p w:rsidR="004E4390" w:rsidRPr="00325FEC" w:rsidRDefault="002F36B8" w:rsidP="004C2686">
      <w:pPr>
        <w:pStyle w:val="Nagwek4"/>
      </w:pPr>
      <w:bookmarkStart w:id="444" w:name="_Toc513723090"/>
      <w:bookmarkStart w:id="445" w:name="_Toc515021932"/>
      <w:r w:rsidRPr="00325FEC">
        <w:t>M</w:t>
      </w:r>
      <w:r w:rsidR="004E4390" w:rsidRPr="00325FEC">
        <w:t>ożliwoś</w:t>
      </w:r>
      <w:r w:rsidRPr="00325FEC">
        <w:t>ć</w:t>
      </w:r>
      <w:r w:rsidR="00811334" w:rsidRPr="00325FEC">
        <w:t xml:space="preserve"> </w:t>
      </w:r>
      <w:r w:rsidR="004E4390" w:rsidRPr="00325FEC">
        <w:t>wniesienia środka zaskarżenia</w:t>
      </w:r>
      <w:r w:rsidR="009E18EF">
        <w:t xml:space="preserve"> w </w:t>
      </w:r>
      <w:r w:rsidR="004E4390" w:rsidRPr="00325FEC">
        <w:t>postępowaniu przyspieszonym</w:t>
      </w:r>
      <w:r w:rsidR="006426BB" w:rsidRPr="00325FEC">
        <w:rPr>
          <w:rStyle w:val="Odwoanieprzypisudolnego"/>
        </w:rPr>
        <w:footnoteReference w:id="427"/>
      </w:r>
      <w:bookmarkEnd w:id="444"/>
      <w:bookmarkEnd w:id="445"/>
    </w:p>
    <w:p w:rsidR="002F36B8" w:rsidRPr="00325FEC" w:rsidRDefault="002F36B8" w:rsidP="004E4390">
      <w:pPr>
        <w:pStyle w:val="Styl1"/>
      </w:pPr>
      <w:r w:rsidRPr="00325FEC">
        <w:rPr>
          <w:b/>
        </w:rPr>
        <w:t>O</w:t>
      </w:r>
      <w:r w:rsidR="002D1487" w:rsidRPr="00325FEC">
        <w:rPr>
          <w:b/>
        </w:rPr>
        <w:t>d</w:t>
      </w:r>
      <w:r w:rsidR="00574971">
        <w:rPr>
          <w:b/>
        </w:rPr>
        <w:t xml:space="preserve"> </w:t>
      </w:r>
      <w:r w:rsidR="004E4390" w:rsidRPr="00325FEC">
        <w:rPr>
          <w:b/>
        </w:rPr>
        <w:t>15 kwietnia 2016</w:t>
      </w:r>
      <w:r w:rsidR="00574971">
        <w:rPr>
          <w:b/>
        </w:rPr>
        <w:t xml:space="preserve"> </w:t>
      </w:r>
      <w:r w:rsidR="00417C70" w:rsidRPr="00325FEC">
        <w:rPr>
          <w:b/>
        </w:rPr>
        <w:t xml:space="preserve">r. </w:t>
      </w:r>
      <w:r w:rsidR="00811334" w:rsidRPr="00325FEC">
        <w:rPr>
          <w:b/>
        </w:rPr>
        <w:t>termin</w:t>
      </w:r>
      <w:r w:rsidR="00F147D3" w:rsidRPr="00325FEC">
        <w:rPr>
          <w:b/>
        </w:rPr>
        <w:t xml:space="preserve"> do</w:t>
      </w:r>
      <w:r w:rsidR="00574971">
        <w:rPr>
          <w:b/>
        </w:rPr>
        <w:t xml:space="preserve"> </w:t>
      </w:r>
      <w:r w:rsidR="004E4390" w:rsidRPr="00325FEC">
        <w:rPr>
          <w:b/>
        </w:rPr>
        <w:t>złożenia zapowiedzi apelacji rozpoczyna swój bieg</w:t>
      </w:r>
      <w:r w:rsidR="00F147D3" w:rsidRPr="00325FEC">
        <w:rPr>
          <w:b/>
        </w:rPr>
        <w:t xml:space="preserve"> od</w:t>
      </w:r>
      <w:r w:rsidR="00574971">
        <w:rPr>
          <w:b/>
        </w:rPr>
        <w:t xml:space="preserve"> </w:t>
      </w:r>
      <w:r w:rsidR="004E4390" w:rsidRPr="00325FEC">
        <w:rPr>
          <w:b/>
        </w:rPr>
        <w:t xml:space="preserve">dnia </w:t>
      </w:r>
      <w:r w:rsidR="00B673A2" w:rsidRPr="00325FEC">
        <w:rPr>
          <w:b/>
        </w:rPr>
        <w:t>ogłoszenia (</w:t>
      </w:r>
      <w:r w:rsidR="004E4390" w:rsidRPr="00325FEC">
        <w:rPr>
          <w:b/>
        </w:rPr>
        <w:t>promulgacji</w:t>
      </w:r>
      <w:r w:rsidR="00B673A2" w:rsidRPr="00325FEC">
        <w:rPr>
          <w:b/>
        </w:rPr>
        <w:t>)</w:t>
      </w:r>
      <w:r w:rsidR="004E4390" w:rsidRPr="00325FEC">
        <w:rPr>
          <w:b/>
        </w:rPr>
        <w:t xml:space="preserve"> orzeczenia</w:t>
      </w:r>
      <w:r w:rsidRPr="00325FEC">
        <w:rPr>
          <w:b/>
          <w:vertAlign w:val="superscript"/>
        </w:rPr>
        <w:footnoteReference w:id="428"/>
      </w:r>
      <w:r w:rsidRPr="00325FEC">
        <w:rPr>
          <w:b/>
        </w:rPr>
        <w:t>.</w:t>
      </w:r>
    </w:p>
    <w:p w:rsidR="004E4390" w:rsidRPr="00325FEC" w:rsidRDefault="004E4390" w:rsidP="004E4390">
      <w:pPr>
        <w:pStyle w:val="Styl1"/>
      </w:pPr>
      <w:r w:rsidRPr="00325FEC">
        <w:t>Jedyny wyjątek</w:t>
      </w:r>
      <w:r w:rsidR="00BF69A5" w:rsidRPr="00325FEC">
        <w:t xml:space="preserve"> </w:t>
      </w:r>
      <w:r w:rsidR="00086B90" w:rsidRPr="00325FEC">
        <w:t>d</w:t>
      </w:r>
      <w:r w:rsidRPr="00325FEC">
        <w:t xml:space="preserve">otyczy oskarżonego pozbawionego wolności, który </w:t>
      </w:r>
      <w:r w:rsidR="00CC7107" w:rsidRPr="00325FEC">
        <w:t>nie</w:t>
      </w:r>
      <w:r w:rsidR="00574971">
        <w:t xml:space="preserve"> </w:t>
      </w:r>
      <w:r w:rsidRPr="00325FEC">
        <w:t>ma obrońcy</w:t>
      </w:r>
      <w:r w:rsidR="009E18EF">
        <w:t xml:space="preserve"> i </w:t>
      </w:r>
      <w:r w:rsidRPr="00325FEC">
        <w:t>– pomimo złożenia wniosku</w:t>
      </w:r>
      <w:r w:rsidR="009E18EF">
        <w:t xml:space="preserve"> o </w:t>
      </w:r>
      <w:r w:rsidRPr="00325FEC">
        <w:t>doprowadzenie go</w:t>
      </w:r>
      <w:r w:rsidR="00BF69A5" w:rsidRPr="00325FEC">
        <w:t xml:space="preserve"> na</w:t>
      </w:r>
      <w:r w:rsidR="00574971">
        <w:t xml:space="preserve"> </w:t>
      </w:r>
      <w:r w:rsidRPr="00325FEC">
        <w:t>rozpraw</w:t>
      </w:r>
      <w:r w:rsidR="002F36B8" w:rsidRPr="00325FEC">
        <w:t>ę</w:t>
      </w:r>
      <w:r w:rsidRPr="00325FEC">
        <w:t>,</w:t>
      </w:r>
      <w:r w:rsidR="00BF69A5" w:rsidRPr="00325FEC">
        <w:t xml:space="preserve"> na</w:t>
      </w:r>
      <w:r w:rsidR="00574971">
        <w:t xml:space="preserve"> </w:t>
      </w:r>
      <w:r w:rsidRPr="00325FEC">
        <w:t>któr</w:t>
      </w:r>
      <w:r w:rsidR="002F36B8" w:rsidRPr="00325FEC">
        <w:t>ej</w:t>
      </w:r>
      <w:r w:rsidRPr="00325FEC">
        <w:t xml:space="preserve"> ogłoszono wyrok –</w:t>
      </w:r>
      <w:r w:rsidR="00CC7107" w:rsidRPr="00325FEC">
        <w:t xml:space="preserve"> nie</w:t>
      </w:r>
      <w:r w:rsidR="00574971">
        <w:t xml:space="preserve"> </w:t>
      </w:r>
      <w:r w:rsidRPr="00325FEC">
        <w:t xml:space="preserve">był </w:t>
      </w:r>
      <w:r w:rsidR="002F36B8" w:rsidRPr="00325FEC">
        <w:t xml:space="preserve">na niej </w:t>
      </w:r>
      <w:r w:rsidRPr="00325FEC">
        <w:t>obecny</w:t>
      </w:r>
      <w:r w:rsidR="00E51907" w:rsidRPr="00325FEC">
        <w:t>.</w:t>
      </w:r>
      <w:r w:rsidR="002D1487" w:rsidRPr="00325FEC">
        <w:t xml:space="preserve"> W</w:t>
      </w:r>
      <w:r w:rsidR="00574971">
        <w:t xml:space="preserve"> </w:t>
      </w:r>
      <w:r w:rsidRPr="00325FEC">
        <w:t>takich przypadkach czas ten biegnie</w:t>
      </w:r>
      <w:r w:rsidR="00F147D3" w:rsidRPr="00325FEC">
        <w:t xml:space="preserve"> od</w:t>
      </w:r>
      <w:r w:rsidR="00574971">
        <w:t xml:space="preserve"> </w:t>
      </w:r>
      <w:r w:rsidRPr="00325FEC">
        <w:t>daty doręczenia wyroku.</w:t>
      </w:r>
    </w:p>
    <w:p w:rsidR="004E4390" w:rsidRPr="00325FEC" w:rsidRDefault="00DB73A1" w:rsidP="004E4390">
      <w:pPr>
        <w:pStyle w:val="Styl1"/>
      </w:pPr>
      <w:r w:rsidRPr="00DB73A1">
        <w:t>Skutkiem zmiany jest znaczne ograniczenie możliwości złożenia wniosku</w:t>
      </w:r>
      <w:r w:rsidR="009E18EF">
        <w:t xml:space="preserve"> o </w:t>
      </w:r>
      <w:r w:rsidRPr="00DB73A1">
        <w:t>uzasadnienie</w:t>
      </w:r>
      <w:r w:rsidR="009E18EF">
        <w:t xml:space="preserve"> w </w:t>
      </w:r>
      <w:r w:rsidRPr="00DB73A1">
        <w:t>postępowaniu przyspieszonym. Ponadto, termin do</w:t>
      </w:r>
      <w:r w:rsidR="00574971">
        <w:t xml:space="preserve"> </w:t>
      </w:r>
      <w:r w:rsidRPr="00DB73A1">
        <w:t>złożenia wniosku</w:t>
      </w:r>
      <w:r w:rsidR="009E18EF">
        <w:t xml:space="preserve"> o </w:t>
      </w:r>
      <w:r w:rsidRPr="00DB73A1">
        <w:t>uzasadnienie wyroku przez oskarżonego</w:t>
      </w:r>
      <w:r w:rsidR="009E18EF">
        <w:t xml:space="preserve"> w </w:t>
      </w:r>
      <w:r w:rsidRPr="00DB73A1">
        <w:t>trybie przyspieszonym</w:t>
      </w:r>
      <w:r w:rsidR="009E18EF">
        <w:t xml:space="preserve"> w </w:t>
      </w:r>
      <w:r w:rsidRPr="00DB73A1">
        <w:t>większości przypadków nie</w:t>
      </w:r>
      <w:r w:rsidR="00574971">
        <w:t xml:space="preserve"> </w:t>
      </w:r>
      <w:r w:rsidRPr="00DB73A1">
        <w:t>będzie miał charakteru zawitego (</w:t>
      </w:r>
      <w:r w:rsidRPr="00DB73A1">
        <w:rPr>
          <w:bCs/>
        </w:rPr>
        <w:t>termin zawity to taki,</w:t>
      </w:r>
      <w:r w:rsidR="009E18EF">
        <w:rPr>
          <w:bCs/>
        </w:rPr>
        <w:t xml:space="preserve"> w </w:t>
      </w:r>
      <w:r w:rsidRPr="00DB73A1">
        <w:rPr>
          <w:bCs/>
        </w:rPr>
        <w:t xml:space="preserve">którym trzeba podjąć </w:t>
      </w:r>
      <w:r w:rsidRPr="00DB73A1">
        <w:t>określoną czynność, bo inaczej wygasa prawo do</w:t>
      </w:r>
      <w:r w:rsidR="00574971">
        <w:t xml:space="preserve"> </w:t>
      </w:r>
      <w:r w:rsidRPr="00DB73A1">
        <w:t>niej, ale</w:t>
      </w:r>
      <w:r w:rsidR="009E18EF">
        <w:t xml:space="preserve"> o </w:t>
      </w:r>
      <w:r w:rsidRPr="00DB73A1">
        <w:t>przywrócenie takiego terminu, czyli</w:t>
      </w:r>
      <w:r w:rsidR="009E18EF">
        <w:t xml:space="preserve"> o </w:t>
      </w:r>
      <w:r w:rsidRPr="00DB73A1">
        <w:t>ponowną możliwość dokonania czynności, można wnosić zgodnie</w:t>
      </w:r>
      <w:r w:rsidR="009E18EF">
        <w:t xml:space="preserve"> z </w:t>
      </w:r>
      <w:r w:rsidRPr="00DB73A1">
        <w:t>art.</w:t>
      </w:r>
      <w:r w:rsidR="00574971">
        <w:t xml:space="preserve"> </w:t>
      </w:r>
      <w:r w:rsidRPr="00DB73A1">
        <w:t>126 §1 k.p.k). W</w:t>
      </w:r>
      <w:r w:rsidR="00574971">
        <w:t xml:space="preserve"> </w:t>
      </w:r>
      <w:r w:rsidRPr="00DB73A1">
        <w:t>konsekwencji, niepodjęcie stosownej czynności przed upływem terminu niezawitego skutkuje definitywną utratą uprawnienia procesowego. Budzi to daleko idące wątpliwości</w:t>
      </w:r>
      <w:r w:rsidR="009E18EF">
        <w:t xml:space="preserve"> z </w:t>
      </w:r>
      <w:r w:rsidRPr="00DB73A1">
        <w:t>punktu widzenia konstytucyjnej zasady równości wobec prawa.</w:t>
      </w:r>
    </w:p>
    <w:p w:rsidR="00811334" w:rsidRDefault="00811334" w:rsidP="00811334">
      <w:pPr>
        <w:pStyle w:val="Styl1"/>
      </w:pPr>
      <w:r w:rsidRPr="006148F7">
        <w:t>Wprowadzon</w:t>
      </w:r>
      <w:r>
        <w:t xml:space="preserve">a zmiana </w:t>
      </w:r>
      <w:r w:rsidRPr="006148F7">
        <w:t>powoduje znaczne ograniczenie prawa</w:t>
      </w:r>
      <w:r>
        <w:t xml:space="preserve"> do</w:t>
      </w:r>
      <w:r w:rsidR="00574971">
        <w:t xml:space="preserve"> </w:t>
      </w:r>
      <w:r w:rsidRPr="006148F7">
        <w:t>sądu</w:t>
      </w:r>
      <w:r w:rsidR="009E18EF">
        <w:t xml:space="preserve"> w </w:t>
      </w:r>
      <w:r w:rsidRPr="006148F7">
        <w:t>zakresie efektywnej</w:t>
      </w:r>
      <w:r w:rsidR="009E18EF">
        <w:t xml:space="preserve"> i </w:t>
      </w:r>
      <w:r w:rsidRPr="006148F7">
        <w:t>realnej możliwości wniesienia środka zaskarżenia.</w:t>
      </w:r>
      <w:r>
        <w:t xml:space="preserve"> </w:t>
      </w:r>
      <w:r w:rsidRPr="006148F7">
        <w:t>Zdaniem Rzecznika należałoby zmienić brzmienie</w:t>
      </w:r>
      <w:r>
        <w:t xml:space="preserve"> art.</w:t>
      </w:r>
      <w:r w:rsidR="00574971">
        <w:t xml:space="preserve"> </w:t>
      </w:r>
      <w:r w:rsidRPr="006148F7">
        <w:t xml:space="preserve">517h </w:t>
      </w:r>
      <w:r>
        <w:t>§</w:t>
      </w:r>
      <w:r w:rsidRPr="006148F7">
        <w:t>1 k.p.k.</w:t>
      </w:r>
      <w:r w:rsidR="009E18EF">
        <w:t xml:space="preserve"> w </w:t>
      </w:r>
      <w:r w:rsidRPr="006148F7">
        <w:t>ten sposób, aby obydwa wskazane</w:t>
      </w:r>
      <w:r w:rsidR="009E18EF">
        <w:t xml:space="preserve"> w </w:t>
      </w:r>
      <w:r w:rsidRPr="006148F7">
        <w:t>tej regulacji terminy były terminami zawitymi (</w:t>
      </w:r>
      <w:r>
        <w:t xml:space="preserve">pierwszy – </w:t>
      </w:r>
      <w:r w:rsidRPr="006148F7">
        <w:t>rozpoczynający się po ogłoszeniu wyroku</w:t>
      </w:r>
      <w:r>
        <w:t xml:space="preserve"> a</w:t>
      </w:r>
      <w:r w:rsidR="00574971">
        <w:t xml:space="preserve"> </w:t>
      </w:r>
      <w:r w:rsidRPr="006148F7">
        <w:t>kończący wraz</w:t>
      </w:r>
      <w:r w:rsidR="009E18EF">
        <w:t xml:space="preserve"> z </w:t>
      </w:r>
      <w:r w:rsidRPr="006148F7">
        <w:t>zamknięciem rozprawy lub posiedzenia;</w:t>
      </w:r>
      <w:r w:rsidR="009E18EF">
        <w:t xml:space="preserve"> i </w:t>
      </w:r>
      <w:r>
        <w:t xml:space="preserve">drugi – </w:t>
      </w:r>
      <w:r w:rsidRPr="006148F7">
        <w:t>trzy dni</w:t>
      </w:r>
      <w:r>
        <w:t xml:space="preserve"> od</w:t>
      </w:r>
      <w:r w:rsidR="00574971">
        <w:t xml:space="preserve"> </w:t>
      </w:r>
      <w:r w:rsidRPr="006148F7">
        <w:t xml:space="preserve">daty doręczenia takiego orzeczenia). Można również </w:t>
      </w:r>
      <w:r>
        <w:t xml:space="preserve">zmienić przepisy tak, by </w:t>
      </w:r>
      <w:r w:rsidRPr="006148F7">
        <w:t>czas</w:t>
      </w:r>
      <w:r>
        <w:t xml:space="preserve"> do</w:t>
      </w:r>
      <w:r w:rsidR="00574971">
        <w:t xml:space="preserve"> </w:t>
      </w:r>
      <w:r w:rsidRPr="006148F7">
        <w:t xml:space="preserve">złożenia </w:t>
      </w:r>
      <w:r w:rsidRPr="006148F7">
        <w:lastRenderedPageBreak/>
        <w:t>wniosku</w:t>
      </w:r>
      <w:r w:rsidR="009E18EF">
        <w:t xml:space="preserve"> o </w:t>
      </w:r>
      <w:r w:rsidRPr="006148F7">
        <w:t>uzasadnienie dla osoby, której</w:t>
      </w:r>
      <w:r>
        <w:t xml:space="preserve"> nie</w:t>
      </w:r>
      <w:r w:rsidR="00574971">
        <w:t xml:space="preserve"> </w:t>
      </w:r>
      <w:r w:rsidRPr="006148F7">
        <w:t>doręcza się</w:t>
      </w:r>
      <w:r w:rsidR="009E18EF">
        <w:t xml:space="preserve"> z </w:t>
      </w:r>
      <w:r w:rsidRPr="006148F7">
        <w:t>urzędu wyroku, został przedłużony</w:t>
      </w:r>
      <w:r>
        <w:t xml:space="preserve"> do</w:t>
      </w:r>
      <w:r w:rsidR="00574971">
        <w:t xml:space="preserve"> </w:t>
      </w:r>
      <w:r w:rsidRPr="006148F7">
        <w:t>trzech dni</w:t>
      </w:r>
      <w:r>
        <w:t xml:space="preserve"> od</w:t>
      </w:r>
      <w:r w:rsidR="00574971">
        <w:t xml:space="preserve"> </w:t>
      </w:r>
      <w:r w:rsidRPr="006148F7">
        <w:t xml:space="preserve">daty jego ogłoszenia. </w:t>
      </w:r>
      <w:r>
        <w:t xml:space="preserve">To dałoby </w:t>
      </w:r>
      <w:r w:rsidRPr="006148F7">
        <w:t>możliwość bardziej przemyślanej decyzji</w:t>
      </w:r>
      <w:r w:rsidR="009E18EF">
        <w:t xml:space="preserve"> o </w:t>
      </w:r>
      <w:r w:rsidRPr="006148F7">
        <w:t>składaniu bądź niekierowaniu zapowiedzi apelacji</w:t>
      </w:r>
      <w:r>
        <w:t xml:space="preserve"> do</w:t>
      </w:r>
      <w:r w:rsidR="00574971">
        <w:t xml:space="preserve"> </w:t>
      </w:r>
      <w:r w:rsidRPr="006148F7">
        <w:t>sądu,</w:t>
      </w:r>
      <w:r>
        <w:t xml:space="preserve"> a postępowanie </w:t>
      </w:r>
      <w:r w:rsidRPr="006148F7">
        <w:t>karne</w:t>
      </w:r>
      <w:r w:rsidR="009E18EF">
        <w:t xml:space="preserve"> w </w:t>
      </w:r>
      <w:r w:rsidRPr="006148F7">
        <w:t>trybie przyspieszonym</w:t>
      </w:r>
      <w:r>
        <w:t xml:space="preserve"> nie przedłużałoby się nadmiernie</w:t>
      </w:r>
      <w:r w:rsidRPr="006148F7">
        <w:t>. Rzecznik zwrócił się</w:t>
      </w:r>
      <w:r w:rsidRPr="006148F7">
        <w:rPr>
          <w:vertAlign w:val="superscript"/>
        </w:rPr>
        <w:footnoteReference w:id="429"/>
      </w:r>
      <w:r>
        <w:t xml:space="preserve"> do</w:t>
      </w:r>
      <w:r w:rsidR="00574971">
        <w:t xml:space="preserve"> </w:t>
      </w:r>
      <w:r w:rsidRPr="006148F7">
        <w:t>Ministra Sprawiedliwości</w:t>
      </w:r>
      <w:r w:rsidR="009E18EF">
        <w:t xml:space="preserve"> o </w:t>
      </w:r>
      <w:r w:rsidRPr="006148F7">
        <w:t xml:space="preserve">rozważenie </w:t>
      </w:r>
      <w:r>
        <w:t xml:space="preserve">takiej </w:t>
      </w:r>
      <w:r w:rsidRPr="006148F7">
        <w:t xml:space="preserve">nowelizacji. </w:t>
      </w:r>
      <w:r>
        <w:t>Odpowiedzi</w:t>
      </w:r>
      <w:r w:rsidR="009E18EF">
        <w:t xml:space="preserve"> w </w:t>
      </w:r>
      <w:r>
        <w:t>2017</w:t>
      </w:r>
      <w:r w:rsidR="00574971">
        <w:t xml:space="preserve"> </w:t>
      </w:r>
      <w:r>
        <w:t>r. nie dostał.</w:t>
      </w:r>
    </w:p>
    <w:p w:rsidR="00804C9C" w:rsidRPr="009A0FFB" w:rsidRDefault="00804C9C" w:rsidP="004C2686">
      <w:pPr>
        <w:pStyle w:val="Nagwek4"/>
      </w:pPr>
      <w:bookmarkStart w:id="446" w:name="_Toc513723091"/>
      <w:bookmarkStart w:id="447" w:name="_Toc515021933"/>
      <w:r w:rsidRPr="009A0FFB">
        <w:t>Wystawianie zaświadczenia</w:t>
      </w:r>
      <w:r w:rsidR="009E18EF">
        <w:t xml:space="preserve"> o </w:t>
      </w:r>
      <w:r w:rsidRPr="009A0FFB">
        <w:t>niezdolności</w:t>
      </w:r>
      <w:r w:rsidR="00F147D3" w:rsidRPr="009A0FFB">
        <w:t xml:space="preserve"> do</w:t>
      </w:r>
      <w:r w:rsidR="00574971">
        <w:t xml:space="preserve"> </w:t>
      </w:r>
      <w:r w:rsidRPr="009A0FFB">
        <w:t>stawiennictwa na wezwanie organu ochrony prawa</w:t>
      </w:r>
      <w:r w:rsidR="006426BB" w:rsidRPr="009A0FFB">
        <w:rPr>
          <w:rStyle w:val="Odwoanieprzypisudolnego"/>
        </w:rPr>
        <w:footnoteReference w:id="430"/>
      </w:r>
      <w:bookmarkEnd w:id="446"/>
      <w:bookmarkEnd w:id="447"/>
    </w:p>
    <w:p w:rsidR="00F147D3" w:rsidRPr="009A0FFB" w:rsidRDefault="00A6262A" w:rsidP="009B5D22">
      <w:pPr>
        <w:pStyle w:val="Styl1"/>
        <w:rPr>
          <w:bCs/>
        </w:rPr>
      </w:pPr>
      <w:r w:rsidRPr="009A0FFB">
        <w:rPr>
          <w:b/>
          <w:bCs/>
        </w:rPr>
        <w:t>Lekarz sądowy może wystawić zaświadczenie lekarskie</w:t>
      </w:r>
      <w:r w:rsidR="009E18EF">
        <w:rPr>
          <w:b/>
          <w:bCs/>
        </w:rPr>
        <w:t xml:space="preserve"> o </w:t>
      </w:r>
      <w:r w:rsidRPr="009A0FFB">
        <w:rPr>
          <w:b/>
          <w:bCs/>
        </w:rPr>
        <w:t>niemożności stawienia się na wezwanie tylko</w:t>
      </w:r>
      <w:r w:rsidR="009E18EF">
        <w:rPr>
          <w:b/>
          <w:bCs/>
        </w:rPr>
        <w:t xml:space="preserve"> w </w:t>
      </w:r>
      <w:r w:rsidRPr="009A0FFB">
        <w:rPr>
          <w:b/>
          <w:bCs/>
        </w:rPr>
        <w:t xml:space="preserve">przypadku </w:t>
      </w:r>
      <w:r w:rsidR="00F92372" w:rsidRPr="009A0FFB">
        <w:rPr>
          <w:b/>
          <w:bCs/>
        </w:rPr>
        <w:t>chorob</w:t>
      </w:r>
      <w:r w:rsidRPr="009A0FFB">
        <w:rPr>
          <w:b/>
          <w:bCs/>
        </w:rPr>
        <w:t>y</w:t>
      </w:r>
      <w:r w:rsidR="00F92372" w:rsidRPr="009A0FFB">
        <w:rPr>
          <w:b/>
          <w:bCs/>
        </w:rPr>
        <w:t xml:space="preserve"> </w:t>
      </w:r>
      <w:r w:rsidRPr="009A0FFB">
        <w:rPr>
          <w:b/>
          <w:bCs/>
        </w:rPr>
        <w:t xml:space="preserve">samego </w:t>
      </w:r>
      <w:r w:rsidR="00F92372" w:rsidRPr="009A0FFB">
        <w:rPr>
          <w:b/>
          <w:bCs/>
        </w:rPr>
        <w:t>uczestnika postępowania. Tymczasem niemożność stawiennictwa może być także skutkiem choroby lub wypadku, któremu uległ</w:t>
      </w:r>
      <w:r w:rsidRPr="009A0FFB">
        <w:rPr>
          <w:b/>
          <w:bCs/>
        </w:rPr>
        <w:t xml:space="preserve">o dziecko lub </w:t>
      </w:r>
      <w:r w:rsidR="00F92372" w:rsidRPr="009A0FFB">
        <w:rPr>
          <w:b/>
          <w:bCs/>
        </w:rPr>
        <w:t>inny członek rodziny</w:t>
      </w:r>
      <w:r w:rsidRPr="009A0FFB">
        <w:rPr>
          <w:b/>
          <w:bCs/>
        </w:rPr>
        <w:t xml:space="preserve"> uczestnika postępowania</w:t>
      </w:r>
      <w:r w:rsidR="009B5D22" w:rsidRPr="009A0FFB">
        <w:rPr>
          <w:bCs/>
          <w:vertAlign w:val="superscript"/>
        </w:rPr>
        <w:footnoteReference w:id="431"/>
      </w:r>
      <w:r w:rsidR="009B5D22" w:rsidRPr="009A0FFB">
        <w:rPr>
          <w:bCs/>
        </w:rPr>
        <w:t>.</w:t>
      </w:r>
    </w:p>
    <w:p w:rsidR="00F147D3" w:rsidRPr="009A0FFB" w:rsidRDefault="00E60D8E" w:rsidP="009B5D22">
      <w:pPr>
        <w:pStyle w:val="Styl1"/>
        <w:rPr>
          <w:bCs/>
        </w:rPr>
      </w:pPr>
      <w:r w:rsidRPr="009A0FFB">
        <w:rPr>
          <w:bCs/>
        </w:rPr>
        <w:t>W</w:t>
      </w:r>
      <w:r w:rsidR="00574971">
        <w:rPr>
          <w:bCs/>
        </w:rPr>
        <w:t xml:space="preserve"> </w:t>
      </w:r>
      <w:r w:rsidRPr="009A0FFB">
        <w:rPr>
          <w:bCs/>
        </w:rPr>
        <w:t>ten sposób prawa uczestnika postępowania nie</w:t>
      </w:r>
      <w:r w:rsidR="00574971">
        <w:rPr>
          <w:bCs/>
        </w:rPr>
        <w:t xml:space="preserve"> </w:t>
      </w:r>
      <w:r w:rsidRPr="009A0FFB">
        <w:rPr>
          <w:bCs/>
        </w:rPr>
        <w:t>są</w:t>
      </w:r>
      <w:r w:rsidR="009E18EF">
        <w:rPr>
          <w:bCs/>
        </w:rPr>
        <w:t xml:space="preserve"> w </w:t>
      </w:r>
      <w:r w:rsidRPr="009A0FFB">
        <w:rPr>
          <w:bCs/>
        </w:rPr>
        <w:t>wystarczający sposób zabezpieczone. Znalezienie osoby trzeciej, która przejmie opiekę nad chorym, nie</w:t>
      </w:r>
      <w:r w:rsidR="00574971">
        <w:rPr>
          <w:bCs/>
        </w:rPr>
        <w:t xml:space="preserve"> </w:t>
      </w:r>
      <w:r w:rsidRPr="009A0FFB">
        <w:rPr>
          <w:bCs/>
        </w:rPr>
        <w:t>zawsze jest bowiem możliwe, szczególnie jeśli doszło do</w:t>
      </w:r>
      <w:r w:rsidR="00574971">
        <w:rPr>
          <w:bCs/>
        </w:rPr>
        <w:t xml:space="preserve"> </w:t>
      </w:r>
      <w:r w:rsidRPr="009A0FFB">
        <w:rPr>
          <w:bCs/>
        </w:rPr>
        <w:t>nagłego wypadku lub pogorszenia stanu zdrowia osoby pozostającej pod opieką. Uczestnik postępowania postawiony jest wówczas przed wyborem między opieką nad chorym a</w:t>
      </w:r>
      <w:r w:rsidR="00574971">
        <w:rPr>
          <w:bCs/>
        </w:rPr>
        <w:t xml:space="preserve"> </w:t>
      </w:r>
      <w:r w:rsidRPr="009A0FFB">
        <w:rPr>
          <w:bCs/>
        </w:rPr>
        <w:t>uczestnictwem</w:t>
      </w:r>
      <w:r w:rsidR="009E18EF">
        <w:rPr>
          <w:bCs/>
        </w:rPr>
        <w:t xml:space="preserve"> w </w:t>
      </w:r>
      <w:r w:rsidRPr="009A0FFB">
        <w:rPr>
          <w:bCs/>
        </w:rPr>
        <w:t xml:space="preserve">postępowaniu </w:t>
      </w:r>
      <w:r w:rsidRPr="009A0FFB">
        <w:t>–</w:t>
      </w:r>
      <w:r w:rsidR="009E18EF">
        <w:t xml:space="preserve"> w </w:t>
      </w:r>
      <w:r w:rsidRPr="009A0FFB">
        <w:rPr>
          <w:bCs/>
        </w:rPr>
        <w:t>sytuacji gdy niestawiennictwo może mieć dlań istotne konsekwencje</w:t>
      </w:r>
      <w:r w:rsidR="009E18EF">
        <w:rPr>
          <w:bCs/>
        </w:rPr>
        <w:t xml:space="preserve"> w </w:t>
      </w:r>
      <w:r w:rsidRPr="009A0FFB">
        <w:rPr>
          <w:bCs/>
        </w:rPr>
        <w:t>postaci kary porządkowej lub negatywnego dla niego rozstrzygnięcia (np. oddalenia powództwa lub wydania wyroku nakazowego).</w:t>
      </w:r>
    </w:p>
    <w:p w:rsidR="00804C9C" w:rsidRPr="006148F7" w:rsidRDefault="00804C9C" w:rsidP="006426BB">
      <w:pPr>
        <w:pStyle w:val="Styl1"/>
      </w:pPr>
      <w:r w:rsidRPr="009A0FFB">
        <w:rPr>
          <w:bCs/>
        </w:rPr>
        <w:t>Rzecznik wskazał także,</w:t>
      </w:r>
      <w:r w:rsidR="00CC7107" w:rsidRPr="009A0FFB">
        <w:rPr>
          <w:bCs/>
        </w:rPr>
        <w:t xml:space="preserve"> że</w:t>
      </w:r>
      <w:r w:rsidR="00574971">
        <w:rPr>
          <w:bCs/>
        </w:rPr>
        <w:t xml:space="preserve"> </w:t>
      </w:r>
      <w:r w:rsidRPr="009A0FFB">
        <w:rPr>
          <w:bCs/>
        </w:rPr>
        <w:t>pouczenia</w:t>
      </w:r>
      <w:r w:rsidR="009E18EF">
        <w:rPr>
          <w:bCs/>
        </w:rPr>
        <w:t xml:space="preserve"> o </w:t>
      </w:r>
      <w:r w:rsidRPr="009A0FFB">
        <w:rPr>
          <w:bCs/>
        </w:rPr>
        <w:t>prawach</w:t>
      </w:r>
      <w:r w:rsidR="009E18EF">
        <w:rPr>
          <w:bCs/>
        </w:rPr>
        <w:t xml:space="preserve"> i </w:t>
      </w:r>
      <w:r w:rsidRPr="009A0FFB">
        <w:rPr>
          <w:bCs/>
        </w:rPr>
        <w:t>obowiązkach uczestników postępowania karnego, których wzory określają odpowiednie rozporządzenia Ministra Sprawiedliwości, odwołują się jedynie</w:t>
      </w:r>
      <w:r w:rsidR="00F147D3" w:rsidRPr="009A0FFB">
        <w:rPr>
          <w:bCs/>
        </w:rPr>
        <w:t xml:space="preserve"> do</w:t>
      </w:r>
      <w:r w:rsidR="00574971">
        <w:rPr>
          <w:bCs/>
        </w:rPr>
        <w:t xml:space="preserve"> </w:t>
      </w:r>
      <w:r w:rsidRPr="009A0FFB">
        <w:rPr>
          <w:bCs/>
        </w:rPr>
        <w:t>przepisów k.p.k. wskazujących,</w:t>
      </w:r>
      <w:r w:rsidR="00CC7107" w:rsidRPr="009A0FFB">
        <w:rPr>
          <w:bCs/>
        </w:rPr>
        <w:t xml:space="preserve"> że</w:t>
      </w:r>
      <w:r w:rsidR="00574971">
        <w:rPr>
          <w:bCs/>
        </w:rPr>
        <w:t xml:space="preserve"> </w:t>
      </w:r>
      <w:r w:rsidRPr="009A0FFB">
        <w:rPr>
          <w:bCs/>
        </w:rPr>
        <w:t>wyłączną podstawą usprawiedliwienia nieobecności</w:t>
      </w:r>
      <w:r w:rsidR="009E18EF">
        <w:rPr>
          <w:bCs/>
        </w:rPr>
        <w:t xml:space="preserve"> z </w:t>
      </w:r>
      <w:r w:rsidRPr="009A0FFB">
        <w:rPr>
          <w:bCs/>
        </w:rPr>
        <w:t>powodu choroby jest przedstawienie zaświadczenia wydanego przez lekarza sądowego. Nie zawierają zaś informacji</w:t>
      </w:r>
      <w:r w:rsidR="009E18EF">
        <w:rPr>
          <w:bCs/>
        </w:rPr>
        <w:t xml:space="preserve"> o </w:t>
      </w:r>
      <w:r w:rsidRPr="009A0FFB">
        <w:rPr>
          <w:bCs/>
        </w:rPr>
        <w:t xml:space="preserve">możliwości usprawiedliwienia niestawiennictwa przez organ prowadzący postępowanie, co może u uczestnika postępowania wywołać mylne </w:t>
      </w:r>
      <w:r w:rsidRPr="009A0FFB">
        <w:rPr>
          <w:bCs/>
        </w:rPr>
        <w:lastRenderedPageBreak/>
        <w:t>wrażenie,</w:t>
      </w:r>
      <w:r w:rsidR="00CC7107" w:rsidRPr="009A0FFB">
        <w:rPr>
          <w:bCs/>
        </w:rPr>
        <w:t xml:space="preserve"> że</w:t>
      </w:r>
      <w:r w:rsidR="00574971">
        <w:rPr>
          <w:bCs/>
        </w:rPr>
        <w:t xml:space="preserve"> </w:t>
      </w:r>
      <w:r w:rsidRPr="009A0FFB">
        <w:rPr>
          <w:bCs/>
        </w:rPr>
        <w:t>taka możliwość</w:t>
      </w:r>
      <w:r w:rsidR="009E18EF">
        <w:rPr>
          <w:bCs/>
        </w:rPr>
        <w:t xml:space="preserve"> w </w:t>
      </w:r>
      <w:r w:rsidRPr="009A0FFB">
        <w:rPr>
          <w:bCs/>
        </w:rPr>
        <w:t>ogóle</w:t>
      </w:r>
      <w:r w:rsidR="00CC7107" w:rsidRPr="009A0FFB">
        <w:rPr>
          <w:bCs/>
        </w:rPr>
        <w:t xml:space="preserve"> nie</w:t>
      </w:r>
      <w:r w:rsidR="00574971">
        <w:rPr>
          <w:bCs/>
        </w:rPr>
        <w:t xml:space="preserve"> </w:t>
      </w:r>
      <w:r w:rsidRPr="009A0FFB">
        <w:rPr>
          <w:bCs/>
        </w:rPr>
        <w:t>istnieje. Rzecznik zwrócił się</w:t>
      </w:r>
      <w:r w:rsidRPr="009A0FFB">
        <w:rPr>
          <w:bCs/>
          <w:vertAlign w:val="superscript"/>
        </w:rPr>
        <w:footnoteReference w:id="432"/>
      </w:r>
      <w:r w:rsidR="00F147D3" w:rsidRPr="009A0FFB">
        <w:rPr>
          <w:bCs/>
        </w:rPr>
        <w:t xml:space="preserve"> do</w:t>
      </w:r>
      <w:r w:rsidR="00574971">
        <w:rPr>
          <w:bCs/>
        </w:rPr>
        <w:t xml:space="preserve"> </w:t>
      </w:r>
      <w:r w:rsidRPr="009A0FFB">
        <w:rPr>
          <w:bCs/>
        </w:rPr>
        <w:t>Ministra Sprawiedliwości</w:t>
      </w:r>
      <w:r w:rsidR="009E18EF">
        <w:rPr>
          <w:bCs/>
        </w:rPr>
        <w:t xml:space="preserve"> o </w:t>
      </w:r>
      <w:r w:rsidR="00F92372" w:rsidRPr="009A0FFB">
        <w:rPr>
          <w:bCs/>
        </w:rPr>
        <w:t xml:space="preserve">rozważenie </w:t>
      </w:r>
      <w:r w:rsidRPr="009A0FFB">
        <w:rPr>
          <w:bCs/>
        </w:rPr>
        <w:t>zmiany przepisów ustawy</w:t>
      </w:r>
      <w:r w:rsidR="009E18EF">
        <w:rPr>
          <w:bCs/>
        </w:rPr>
        <w:t xml:space="preserve"> o </w:t>
      </w:r>
      <w:r w:rsidRPr="009A0FFB">
        <w:rPr>
          <w:bCs/>
        </w:rPr>
        <w:t>lekarzu sądowym.</w:t>
      </w:r>
      <w:r w:rsidR="002D1487" w:rsidRPr="009A0FFB">
        <w:rPr>
          <w:bCs/>
        </w:rPr>
        <w:t xml:space="preserve"> W</w:t>
      </w:r>
      <w:r w:rsidR="00574971">
        <w:rPr>
          <w:bCs/>
        </w:rPr>
        <w:t xml:space="preserve"> </w:t>
      </w:r>
      <w:r w:rsidR="00422151" w:rsidRPr="009A0FFB">
        <w:rPr>
          <w:bCs/>
        </w:rPr>
        <w:t>2017</w:t>
      </w:r>
      <w:r w:rsidR="00574971">
        <w:rPr>
          <w:bCs/>
        </w:rPr>
        <w:t xml:space="preserve"> </w:t>
      </w:r>
      <w:r w:rsidR="00417C70" w:rsidRPr="009A0FFB">
        <w:rPr>
          <w:bCs/>
        </w:rPr>
        <w:t xml:space="preserve">r. </w:t>
      </w:r>
      <w:r w:rsidR="006426BB" w:rsidRPr="009A0FFB">
        <w:rPr>
          <w:bCs/>
        </w:rPr>
        <w:t>odpowiedzi nie dostał.</w:t>
      </w:r>
    </w:p>
    <w:p w:rsidR="00F147D3" w:rsidRDefault="00804C9C" w:rsidP="004C2686">
      <w:pPr>
        <w:pStyle w:val="Nagwek4"/>
      </w:pPr>
      <w:bookmarkStart w:id="448" w:name="_Toc513723092"/>
      <w:bookmarkStart w:id="449" w:name="_Toc515021934"/>
      <w:r w:rsidRPr="006148F7">
        <w:t>Warunki uznania za skuteczne doręczenia zastępczego</w:t>
      </w:r>
      <w:r w:rsidR="006426BB">
        <w:rPr>
          <w:rStyle w:val="Odwoanieprzypisudolnego"/>
        </w:rPr>
        <w:footnoteReference w:id="433"/>
      </w:r>
      <w:bookmarkEnd w:id="448"/>
      <w:bookmarkEnd w:id="449"/>
    </w:p>
    <w:p w:rsidR="00D976D8" w:rsidRPr="006148F7" w:rsidRDefault="00514A0E" w:rsidP="00804C9C">
      <w:pPr>
        <w:pStyle w:val="Styl1"/>
        <w:rPr>
          <w:b/>
          <w:bCs/>
          <w:iCs/>
        </w:rPr>
      </w:pPr>
      <w:r>
        <w:rPr>
          <w:b/>
          <w:bCs/>
          <w:iCs/>
        </w:rPr>
        <w:t>Problem ten wyszedł na jaw</w:t>
      </w:r>
      <w:r w:rsidR="009E18EF">
        <w:rPr>
          <w:b/>
          <w:bCs/>
          <w:iCs/>
        </w:rPr>
        <w:t xml:space="preserve"> w </w:t>
      </w:r>
      <w:r>
        <w:rPr>
          <w:b/>
          <w:bCs/>
          <w:iCs/>
        </w:rPr>
        <w:t xml:space="preserve">toku indywidualnej sprawy. </w:t>
      </w:r>
      <w:r w:rsidR="00D976D8" w:rsidRPr="00033611">
        <w:rPr>
          <w:b/>
          <w:bCs/>
          <w:iCs/>
        </w:rPr>
        <w:t>Pozwana dostała</w:t>
      </w:r>
      <w:r w:rsidR="00F147D3">
        <w:rPr>
          <w:b/>
          <w:bCs/>
          <w:iCs/>
        </w:rPr>
        <w:t xml:space="preserve"> </w:t>
      </w:r>
      <w:r>
        <w:rPr>
          <w:b/>
          <w:bCs/>
          <w:iCs/>
        </w:rPr>
        <w:t>pismo (</w:t>
      </w:r>
      <w:r w:rsidR="00D976D8" w:rsidRPr="00033611">
        <w:rPr>
          <w:b/>
          <w:bCs/>
          <w:iCs/>
        </w:rPr>
        <w:t>tzw. doręczenie zastępcze nakazu zapłaty</w:t>
      </w:r>
      <w:r>
        <w:rPr>
          <w:b/>
          <w:bCs/>
          <w:iCs/>
        </w:rPr>
        <w:t>)</w:t>
      </w:r>
      <w:r w:rsidR="00D976D8" w:rsidRPr="00033611">
        <w:rPr>
          <w:b/>
          <w:bCs/>
          <w:iCs/>
        </w:rPr>
        <w:t xml:space="preserve"> na</w:t>
      </w:r>
      <w:r w:rsidR="00574971">
        <w:rPr>
          <w:b/>
          <w:bCs/>
          <w:iCs/>
        </w:rPr>
        <w:t xml:space="preserve"> </w:t>
      </w:r>
      <w:r w:rsidR="00D976D8" w:rsidRPr="00033611">
        <w:rPr>
          <w:b/>
          <w:bCs/>
          <w:iCs/>
        </w:rPr>
        <w:t xml:space="preserve">panieńskie nazwisko. </w:t>
      </w:r>
      <w:r>
        <w:rPr>
          <w:b/>
          <w:bCs/>
          <w:iCs/>
        </w:rPr>
        <w:t>Uznała takie doręczenie za nieprawidłowe, co podniosła</w:t>
      </w:r>
      <w:r w:rsidR="009E18EF">
        <w:rPr>
          <w:b/>
          <w:bCs/>
          <w:iCs/>
        </w:rPr>
        <w:t xml:space="preserve"> w </w:t>
      </w:r>
      <w:r w:rsidR="00D976D8" w:rsidRPr="00033611">
        <w:rPr>
          <w:b/>
          <w:bCs/>
          <w:iCs/>
        </w:rPr>
        <w:t>skardze na orzeczenie referendarza sądowego, któr</w:t>
      </w:r>
      <w:r>
        <w:rPr>
          <w:b/>
          <w:bCs/>
          <w:iCs/>
        </w:rPr>
        <w:t>e</w:t>
      </w:r>
      <w:r w:rsidR="00D976D8" w:rsidRPr="00033611">
        <w:rPr>
          <w:b/>
          <w:bCs/>
          <w:iCs/>
        </w:rPr>
        <w:t xml:space="preserve"> nada</w:t>
      </w:r>
      <w:r>
        <w:rPr>
          <w:b/>
          <w:bCs/>
          <w:iCs/>
        </w:rPr>
        <w:t>wało</w:t>
      </w:r>
      <w:r w:rsidR="00D976D8" w:rsidRPr="00033611">
        <w:rPr>
          <w:b/>
          <w:bCs/>
          <w:iCs/>
        </w:rPr>
        <w:t xml:space="preserve"> nakazowi klauzulę wykonalności.</w:t>
      </w:r>
    </w:p>
    <w:p w:rsidR="00804C9C" w:rsidRPr="006148F7" w:rsidRDefault="00804C9C" w:rsidP="00804C9C">
      <w:pPr>
        <w:pStyle w:val="Styl1"/>
        <w:rPr>
          <w:bCs/>
          <w:iCs/>
        </w:rPr>
      </w:pPr>
      <w:r w:rsidRPr="006148F7">
        <w:rPr>
          <w:bCs/>
          <w:iCs/>
        </w:rPr>
        <w:t>Rzecznik zgłosił</w:t>
      </w:r>
      <w:r w:rsidRPr="006148F7">
        <w:rPr>
          <w:bCs/>
          <w:iCs/>
          <w:vertAlign w:val="superscript"/>
        </w:rPr>
        <w:footnoteReference w:id="434"/>
      </w:r>
      <w:r w:rsidRPr="006148F7">
        <w:rPr>
          <w:bCs/>
          <w:iCs/>
        </w:rPr>
        <w:t xml:space="preserve"> udział</w:t>
      </w:r>
      <w:r w:rsidR="009E18EF">
        <w:rPr>
          <w:bCs/>
          <w:iCs/>
        </w:rPr>
        <w:t xml:space="preserve"> w </w:t>
      </w:r>
      <w:r w:rsidRPr="006148F7">
        <w:rPr>
          <w:bCs/>
          <w:iCs/>
        </w:rPr>
        <w:t>postępowaniu przed Sądem Najwyższym</w:t>
      </w:r>
      <w:r w:rsidR="009E18EF">
        <w:rPr>
          <w:bCs/>
          <w:iCs/>
        </w:rPr>
        <w:t xml:space="preserve"> w </w:t>
      </w:r>
      <w:r w:rsidRPr="006148F7">
        <w:rPr>
          <w:bCs/>
          <w:iCs/>
        </w:rPr>
        <w:t>zakresie rozstrzygnięcia zagadnienia prawnego dotyczącego doręczeń zastępczych przesyłek sądowych</w:t>
      </w:r>
      <w:r w:rsidR="00D976D8" w:rsidRPr="00033611">
        <w:rPr>
          <w:bCs/>
          <w:iCs/>
        </w:rPr>
        <w:t xml:space="preserve"> sformułowanego na tle opisanej sprawy przez </w:t>
      </w:r>
      <w:r w:rsidRPr="006148F7">
        <w:rPr>
          <w:bCs/>
          <w:iCs/>
        </w:rPr>
        <w:t>Sąd Rejonowy</w:t>
      </w:r>
      <w:r w:rsidR="009E18EF">
        <w:rPr>
          <w:bCs/>
          <w:iCs/>
        </w:rPr>
        <w:t xml:space="preserve"> w </w:t>
      </w:r>
      <w:r w:rsidRPr="006148F7">
        <w:rPr>
          <w:bCs/>
          <w:iCs/>
        </w:rPr>
        <w:t>Grudziądzu</w:t>
      </w:r>
      <w:r w:rsidR="00D976D8" w:rsidRPr="006148F7">
        <w:rPr>
          <w:bCs/>
          <w:iCs/>
        </w:rPr>
        <w:t>:</w:t>
      </w:r>
      <w:r w:rsidRPr="006148F7">
        <w:rPr>
          <w:bCs/>
          <w:iCs/>
        </w:rPr>
        <w:t xml:space="preserve"> „czy warunkiem uznania za skuteczne doręczenia zstępczego</w:t>
      </w:r>
      <w:r w:rsidR="009E18EF">
        <w:rPr>
          <w:bCs/>
          <w:iCs/>
        </w:rPr>
        <w:t xml:space="preserve"> w </w:t>
      </w:r>
      <w:r w:rsidRPr="006148F7">
        <w:rPr>
          <w:bCs/>
          <w:iCs/>
        </w:rPr>
        <w:t>trybie</w:t>
      </w:r>
      <w:r w:rsidR="00F147D3">
        <w:rPr>
          <w:bCs/>
          <w:iCs/>
        </w:rPr>
        <w:t xml:space="preserve"> art.</w:t>
      </w:r>
      <w:r w:rsidR="00574971">
        <w:rPr>
          <w:bCs/>
          <w:iCs/>
        </w:rPr>
        <w:t xml:space="preserve"> </w:t>
      </w:r>
      <w:r w:rsidRPr="006148F7">
        <w:rPr>
          <w:bCs/>
          <w:iCs/>
        </w:rPr>
        <w:t xml:space="preserve">139 </w:t>
      </w:r>
      <w:r w:rsidR="0019623D">
        <w:rPr>
          <w:bCs/>
          <w:iCs/>
        </w:rPr>
        <w:t>§</w:t>
      </w:r>
      <w:r w:rsidRPr="006148F7">
        <w:rPr>
          <w:bCs/>
          <w:iCs/>
        </w:rPr>
        <w:t xml:space="preserve">1 Kodeksu postępowania cywilnego jest wysłanie przesyłki sądowej </w:t>
      </w:r>
      <w:r w:rsidR="009B5D22">
        <w:rPr>
          <w:bCs/>
          <w:iCs/>
        </w:rPr>
        <w:t>na aktualne nazwisko adresata?”.</w:t>
      </w:r>
    </w:p>
    <w:p w:rsidR="00F147D3" w:rsidRDefault="00804C9C" w:rsidP="00804C9C">
      <w:pPr>
        <w:pStyle w:val="Styl1"/>
        <w:rPr>
          <w:bCs/>
          <w:iCs/>
        </w:rPr>
      </w:pPr>
      <w:r w:rsidRPr="006148F7">
        <w:rPr>
          <w:bCs/>
          <w:iCs/>
        </w:rPr>
        <w:t>W ocenie Rzecznika</w:t>
      </w:r>
      <w:r w:rsidR="00F147D3">
        <w:rPr>
          <w:bCs/>
          <w:iCs/>
        </w:rPr>
        <w:t xml:space="preserve"> art.</w:t>
      </w:r>
      <w:r w:rsidR="00574971">
        <w:rPr>
          <w:bCs/>
          <w:iCs/>
        </w:rPr>
        <w:t xml:space="preserve"> </w:t>
      </w:r>
      <w:r w:rsidRPr="006148F7">
        <w:rPr>
          <w:bCs/>
          <w:iCs/>
        </w:rPr>
        <w:t>139 k.p.c. powinien być interpretowany</w:t>
      </w:r>
      <w:r w:rsidR="009E18EF">
        <w:rPr>
          <w:bCs/>
          <w:iCs/>
        </w:rPr>
        <w:t xml:space="preserve"> w </w:t>
      </w:r>
      <w:r w:rsidRPr="006148F7">
        <w:rPr>
          <w:bCs/>
          <w:iCs/>
        </w:rPr>
        <w:t xml:space="preserve">sposób, który pozwala uznać przesyłkę sądową za doręczoną pomimo </w:t>
      </w:r>
      <w:r w:rsidR="00514A0E">
        <w:rPr>
          <w:bCs/>
          <w:iCs/>
        </w:rPr>
        <w:t xml:space="preserve">jej </w:t>
      </w:r>
      <w:r w:rsidRPr="006148F7">
        <w:rPr>
          <w:bCs/>
          <w:iCs/>
        </w:rPr>
        <w:t>nieodebrania, wyłącznie</w:t>
      </w:r>
      <w:r w:rsidR="002D1487">
        <w:rPr>
          <w:bCs/>
          <w:iCs/>
        </w:rPr>
        <w:t xml:space="preserve"> </w:t>
      </w:r>
      <w:r w:rsidRPr="006148F7">
        <w:rPr>
          <w:bCs/>
          <w:iCs/>
        </w:rPr>
        <w:t>gdy spełnione zostały wszystkie warunki formalne takiego doręczenia,</w:t>
      </w:r>
      <w:r w:rsidR="009E18EF">
        <w:rPr>
          <w:bCs/>
          <w:iCs/>
        </w:rPr>
        <w:t xml:space="preserve"> w </w:t>
      </w:r>
      <w:r w:rsidRPr="006148F7">
        <w:rPr>
          <w:bCs/>
          <w:iCs/>
        </w:rPr>
        <w:t xml:space="preserve">tym także prawidłowe oznaczenie adresata. Stanowisko takie Rzecznik opiera przede wszystkim </w:t>
      </w:r>
      <w:r w:rsidR="00261A96" w:rsidRPr="006148F7">
        <w:rPr>
          <w:bCs/>
          <w:iCs/>
        </w:rPr>
        <w:t>na</w:t>
      </w:r>
      <w:r w:rsidR="00574971">
        <w:rPr>
          <w:bCs/>
          <w:iCs/>
        </w:rPr>
        <w:t xml:space="preserve"> </w:t>
      </w:r>
      <w:r w:rsidRPr="006148F7">
        <w:rPr>
          <w:bCs/>
          <w:iCs/>
        </w:rPr>
        <w:t>wymogu sprawiedliwości proceduralnej, gwarantowanej każdemu przez</w:t>
      </w:r>
      <w:r w:rsidR="00F147D3">
        <w:rPr>
          <w:bCs/>
          <w:iCs/>
        </w:rPr>
        <w:t xml:space="preserve"> art.</w:t>
      </w:r>
      <w:r w:rsidR="00574971">
        <w:rPr>
          <w:bCs/>
          <w:iCs/>
        </w:rPr>
        <w:t xml:space="preserve"> </w:t>
      </w:r>
      <w:r w:rsidRPr="006148F7">
        <w:rPr>
          <w:bCs/>
          <w:iCs/>
        </w:rPr>
        <w:t>45 ust</w:t>
      </w:r>
      <w:r w:rsidR="00261A96" w:rsidRPr="006148F7">
        <w:rPr>
          <w:bCs/>
          <w:iCs/>
        </w:rPr>
        <w:t>.</w:t>
      </w:r>
      <w:r w:rsidR="00574971">
        <w:rPr>
          <w:bCs/>
          <w:iCs/>
        </w:rPr>
        <w:t xml:space="preserve"> </w:t>
      </w:r>
      <w:r w:rsidRPr="006148F7">
        <w:rPr>
          <w:bCs/>
          <w:iCs/>
        </w:rPr>
        <w:t>1 Konstytucji. Zdaniem Rzecznika instytucja doręczenia zastępczego jest ograniczeniem prawa</w:t>
      </w:r>
      <w:r w:rsidR="00F147D3">
        <w:rPr>
          <w:bCs/>
          <w:iCs/>
        </w:rPr>
        <w:t xml:space="preserve"> do</w:t>
      </w:r>
      <w:r w:rsidR="00574971">
        <w:rPr>
          <w:bCs/>
          <w:iCs/>
        </w:rPr>
        <w:t xml:space="preserve"> </w:t>
      </w:r>
      <w:r w:rsidRPr="006148F7">
        <w:rPr>
          <w:bCs/>
          <w:iCs/>
        </w:rPr>
        <w:t>sądu</w:t>
      </w:r>
      <w:r w:rsidR="009E18EF">
        <w:rPr>
          <w:bCs/>
          <w:iCs/>
        </w:rPr>
        <w:t xml:space="preserve"> i </w:t>
      </w:r>
      <w:r w:rsidRPr="006148F7">
        <w:rPr>
          <w:bCs/>
          <w:iCs/>
        </w:rPr>
        <w:t>powinna być dopuszczalna tylko wtedy, gdy spełnia wymogi określone przez Konstytucję.</w:t>
      </w:r>
    </w:p>
    <w:p w:rsidR="00804C9C" w:rsidRPr="006148F7" w:rsidRDefault="00804C9C" w:rsidP="00804C9C">
      <w:pPr>
        <w:pStyle w:val="Styl1"/>
      </w:pPr>
      <w:r w:rsidRPr="006148F7">
        <w:t>Sąd Najwyższy podjął</w:t>
      </w:r>
      <w:r w:rsidRPr="006148F7">
        <w:rPr>
          <w:vertAlign w:val="superscript"/>
        </w:rPr>
        <w:footnoteReference w:id="435"/>
      </w:r>
      <w:r w:rsidRPr="006148F7">
        <w:t xml:space="preserve"> uchwałę zbieżną</w:t>
      </w:r>
      <w:r w:rsidR="009E18EF">
        <w:t xml:space="preserve"> z </w:t>
      </w:r>
      <w:r w:rsidRPr="006148F7">
        <w:t>argumentacją Rzecznika.</w:t>
      </w:r>
      <w:r w:rsidR="002D1487">
        <w:t xml:space="preserve"> W</w:t>
      </w:r>
      <w:r w:rsidR="00574971">
        <w:t xml:space="preserve"> </w:t>
      </w:r>
      <w:r w:rsidRPr="006148F7">
        <w:t>ocenie Sądu Najwyższego sąd musi posługiwać się</w:t>
      </w:r>
      <w:r w:rsidR="009E18EF">
        <w:t xml:space="preserve"> w </w:t>
      </w:r>
      <w:r w:rsidRPr="006148F7">
        <w:t>bezpośrednich kontaktach urzędowych</w:t>
      </w:r>
      <w:r w:rsidR="009E18EF">
        <w:t xml:space="preserve"> z </w:t>
      </w:r>
      <w:r w:rsidRPr="006148F7">
        <w:t>obywatelem (stroną lub uczestnikiem postępowania) jego aktualnym imieniem</w:t>
      </w:r>
      <w:r w:rsidR="009E18EF">
        <w:t xml:space="preserve"> i </w:t>
      </w:r>
      <w:r w:rsidRPr="006148F7">
        <w:t xml:space="preserve">nazwiskiem, nawet wtedy, gdy inne dane pozwalają na identyfikację. Zdaniem Sądu doręczenie pod wadliwym adresem oraz błędnym (nieaktualnym) </w:t>
      </w:r>
      <w:r w:rsidRPr="006148F7">
        <w:lastRenderedPageBreak/>
        <w:t>imieniem</w:t>
      </w:r>
      <w:r w:rsidR="009E18EF">
        <w:t xml:space="preserve"> i </w:t>
      </w:r>
      <w:r w:rsidRPr="006148F7">
        <w:t>nazwiskiem odbiorcy</w:t>
      </w:r>
      <w:r w:rsidR="00CC7107">
        <w:t xml:space="preserve"> nie</w:t>
      </w:r>
      <w:r w:rsidR="00574971">
        <w:t xml:space="preserve"> </w:t>
      </w:r>
      <w:r w:rsidRPr="006148F7">
        <w:t>może być, bez względu na źródło lub przyczynę błędu, uznane za dokonane.</w:t>
      </w:r>
    </w:p>
    <w:p w:rsidR="00804C9C" w:rsidRPr="0089585E" w:rsidRDefault="00804C9C" w:rsidP="004C2686">
      <w:pPr>
        <w:pStyle w:val="Nagwek4"/>
      </w:pPr>
      <w:bookmarkStart w:id="450" w:name="_Toc509244281"/>
      <w:bookmarkStart w:id="451" w:name="_Toc513723093"/>
      <w:bookmarkStart w:id="452" w:name="_Toc515021935"/>
      <w:bookmarkEnd w:id="450"/>
      <w:r w:rsidRPr="0089585E">
        <w:t>Zapewnienie stronom postępowania karnego pełnego</w:t>
      </w:r>
      <w:r w:rsidR="009E18EF">
        <w:t xml:space="preserve"> i </w:t>
      </w:r>
      <w:r w:rsidRPr="0089585E">
        <w:t>realnego wglądu</w:t>
      </w:r>
      <w:r w:rsidR="009E18EF">
        <w:t xml:space="preserve"> w </w:t>
      </w:r>
      <w:r w:rsidRPr="0089585E">
        <w:t>przebieg czynności procesowych</w:t>
      </w:r>
      <w:r w:rsidR="006426BB" w:rsidRPr="0089585E">
        <w:rPr>
          <w:rStyle w:val="Odwoanieprzypisudolnego"/>
        </w:rPr>
        <w:footnoteReference w:id="436"/>
      </w:r>
      <w:bookmarkEnd w:id="451"/>
      <w:bookmarkEnd w:id="452"/>
    </w:p>
    <w:p w:rsidR="007268DA" w:rsidRPr="0089585E" w:rsidRDefault="007268DA" w:rsidP="00804C9C">
      <w:pPr>
        <w:pStyle w:val="Styl1"/>
        <w:rPr>
          <w:b/>
          <w:bCs/>
          <w:iCs/>
        </w:rPr>
      </w:pPr>
      <w:r w:rsidRPr="0089585E">
        <w:rPr>
          <w:b/>
          <w:bCs/>
          <w:iCs/>
        </w:rPr>
        <w:t>Czynności</w:t>
      </w:r>
      <w:r w:rsidR="009E18EF">
        <w:rPr>
          <w:b/>
          <w:bCs/>
          <w:iCs/>
        </w:rPr>
        <w:t xml:space="preserve"> w </w:t>
      </w:r>
      <w:r w:rsidRPr="0089585E">
        <w:rPr>
          <w:b/>
          <w:bCs/>
          <w:iCs/>
        </w:rPr>
        <w:t xml:space="preserve">postępowaniu karnym powinny być </w:t>
      </w:r>
      <w:r w:rsidR="00FF28F4" w:rsidRPr="0089585E">
        <w:rPr>
          <w:b/>
          <w:bCs/>
          <w:iCs/>
        </w:rPr>
        <w:t xml:space="preserve">obowiązkowo </w:t>
      </w:r>
      <w:r w:rsidRPr="0089585E">
        <w:rPr>
          <w:b/>
          <w:bCs/>
          <w:iCs/>
        </w:rPr>
        <w:t>nagrywane.</w:t>
      </w:r>
    </w:p>
    <w:p w:rsidR="009848DD" w:rsidRPr="0089585E" w:rsidRDefault="00A2343F" w:rsidP="00804C9C">
      <w:pPr>
        <w:pStyle w:val="Styl1"/>
        <w:rPr>
          <w:bCs/>
          <w:iCs/>
        </w:rPr>
      </w:pPr>
      <w:r w:rsidRPr="0089585E">
        <w:rPr>
          <w:bCs/>
          <w:iCs/>
        </w:rPr>
        <w:t>A</w:t>
      </w:r>
      <w:r w:rsidR="00804C9C" w:rsidRPr="0089585E">
        <w:rPr>
          <w:bCs/>
          <w:iCs/>
        </w:rPr>
        <w:t xml:space="preserve">rt. 147 k.p.k. </w:t>
      </w:r>
      <w:r w:rsidRPr="0089585E">
        <w:rPr>
          <w:bCs/>
          <w:iCs/>
        </w:rPr>
        <w:t xml:space="preserve">pozwala na prowadzenie </w:t>
      </w:r>
      <w:r w:rsidR="00804C9C" w:rsidRPr="0089585E">
        <w:rPr>
          <w:bCs/>
          <w:iCs/>
        </w:rPr>
        <w:t>rejestracji dźwięku albo obrazu</w:t>
      </w:r>
      <w:r w:rsidR="009E18EF">
        <w:rPr>
          <w:bCs/>
          <w:iCs/>
        </w:rPr>
        <w:t xml:space="preserve"> i </w:t>
      </w:r>
      <w:r w:rsidR="00804C9C" w:rsidRPr="0089585E">
        <w:rPr>
          <w:bCs/>
          <w:iCs/>
        </w:rPr>
        <w:t>dźwięku czynności protokołowanych</w:t>
      </w:r>
      <w:r w:rsidR="009E18EF">
        <w:rPr>
          <w:bCs/>
          <w:iCs/>
        </w:rPr>
        <w:t xml:space="preserve"> w </w:t>
      </w:r>
      <w:r w:rsidR="00804C9C" w:rsidRPr="0089585E">
        <w:rPr>
          <w:bCs/>
          <w:iCs/>
        </w:rPr>
        <w:t>postępowaniu karnym po wcześniejszym uprzedzeniu</w:t>
      </w:r>
      <w:r w:rsidR="009E18EF">
        <w:rPr>
          <w:bCs/>
          <w:iCs/>
        </w:rPr>
        <w:t xml:space="preserve"> o </w:t>
      </w:r>
      <w:r w:rsidR="00804C9C" w:rsidRPr="0089585E">
        <w:rPr>
          <w:bCs/>
          <w:iCs/>
        </w:rPr>
        <w:t xml:space="preserve">tym </w:t>
      </w:r>
      <w:r w:rsidR="00845600" w:rsidRPr="0089585E">
        <w:rPr>
          <w:bCs/>
          <w:iCs/>
        </w:rPr>
        <w:t xml:space="preserve">uczestników </w:t>
      </w:r>
      <w:r w:rsidR="00804C9C" w:rsidRPr="0089585E">
        <w:rPr>
          <w:bCs/>
          <w:iCs/>
        </w:rPr>
        <w:t xml:space="preserve">danej czynności. </w:t>
      </w:r>
      <w:r w:rsidR="00F018CA" w:rsidRPr="00F018CA">
        <w:rPr>
          <w:bCs/>
          <w:iCs/>
        </w:rPr>
        <w:t>Co do</w:t>
      </w:r>
      <w:r w:rsidR="00574971">
        <w:rPr>
          <w:bCs/>
          <w:iCs/>
        </w:rPr>
        <w:t xml:space="preserve"> </w:t>
      </w:r>
      <w:r w:rsidR="00F018CA" w:rsidRPr="00F018CA">
        <w:rPr>
          <w:bCs/>
          <w:iCs/>
        </w:rPr>
        <w:t>zasady decyzja, czy prowadzić nagrywanie należy do</w:t>
      </w:r>
      <w:r w:rsidR="00574971">
        <w:rPr>
          <w:bCs/>
          <w:iCs/>
        </w:rPr>
        <w:t xml:space="preserve"> </w:t>
      </w:r>
      <w:r w:rsidR="00F018CA" w:rsidRPr="00F018CA">
        <w:rPr>
          <w:bCs/>
          <w:iCs/>
        </w:rPr>
        <w:t>sędziego prowadzącego postępowanie sądowe lub prokuratora prowadzącego lub nadzorującego śledztwo na</w:t>
      </w:r>
      <w:r w:rsidR="00574971">
        <w:rPr>
          <w:bCs/>
          <w:iCs/>
        </w:rPr>
        <w:t xml:space="preserve"> </w:t>
      </w:r>
      <w:r w:rsidR="00F018CA" w:rsidRPr="00F018CA">
        <w:rPr>
          <w:bCs/>
          <w:iCs/>
        </w:rPr>
        <w:t>etapie postępowania przygotowawczego.</w:t>
      </w:r>
    </w:p>
    <w:p w:rsidR="00F147D3" w:rsidRPr="0089585E" w:rsidRDefault="009B5D22" w:rsidP="00845600">
      <w:pPr>
        <w:pStyle w:val="Styl1"/>
        <w:rPr>
          <w:bCs/>
          <w:iCs/>
        </w:rPr>
      </w:pPr>
      <w:r w:rsidRPr="0089585E">
        <w:rPr>
          <w:bCs/>
          <w:iCs/>
        </w:rPr>
        <w:t xml:space="preserve">W ocenie Rzecznika </w:t>
      </w:r>
      <w:r w:rsidR="00845600" w:rsidRPr="0089585E">
        <w:rPr>
          <w:bCs/>
          <w:iCs/>
        </w:rPr>
        <w:t xml:space="preserve">taka </w:t>
      </w:r>
      <w:r w:rsidRPr="0089585E">
        <w:rPr>
          <w:bCs/>
          <w:iCs/>
        </w:rPr>
        <w:t>treść przepisu jest niewystarczająca. Nagrywanie czynności protokołowanych niesie za sobą szereg korzyści</w:t>
      </w:r>
      <w:r w:rsidR="009E18EF">
        <w:rPr>
          <w:bCs/>
          <w:iCs/>
        </w:rPr>
        <w:t xml:space="preserve"> o </w:t>
      </w:r>
      <w:r w:rsidRPr="0089585E">
        <w:rPr>
          <w:bCs/>
          <w:iCs/>
        </w:rPr>
        <w:t>charakterze zarówno organizacyjnym, jak</w:t>
      </w:r>
      <w:r w:rsidR="009E18EF">
        <w:rPr>
          <w:bCs/>
          <w:iCs/>
        </w:rPr>
        <w:t xml:space="preserve"> i </w:t>
      </w:r>
      <w:r w:rsidRPr="0089585E">
        <w:rPr>
          <w:bCs/>
          <w:iCs/>
        </w:rPr>
        <w:t xml:space="preserve">gwarancyjnym. Zapewnia wierny zapis czynności, </w:t>
      </w:r>
      <w:r w:rsidR="00845600" w:rsidRPr="0089585E">
        <w:rPr>
          <w:bCs/>
          <w:iCs/>
        </w:rPr>
        <w:t>więc</w:t>
      </w:r>
      <w:r w:rsidR="009E18EF">
        <w:rPr>
          <w:bCs/>
          <w:iCs/>
        </w:rPr>
        <w:t xml:space="preserve"> w </w:t>
      </w:r>
      <w:r w:rsidR="00845600" w:rsidRPr="0089585E">
        <w:rPr>
          <w:bCs/>
          <w:iCs/>
        </w:rPr>
        <w:t>przypadku wątpliwości lub zastrzeżeń co</w:t>
      </w:r>
      <w:r w:rsidR="00F147D3" w:rsidRPr="0089585E">
        <w:rPr>
          <w:bCs/>
          <w:iCs/>
        </w:rPr>
        <w:t xml:space="preserve"> do</w:t>
      </w:r>
      <w:r w:rsidR="00574971">
        <w:rPr>
          <w:bCs/>
          <w:iCs/>
        </w:rPr>
        <w:t xml:space="preserve"> </w:t>
      </w:r>
      <w:r w:rsidR="00845600" w:rsidRPr="0089585E">
        <w:rPr>
          <w:bCs/>
          <w:iCs/>
        </w:rPr>
        <w:t xml:space="preserve">treści protokołu pisemnego </w:t>
      </w:r>
      <w:r w:rsidRPr="0089585E">
        <w:rPr>
          <w:bCs/>
          <w:iCs/>
        </w:rPr>
        <w:t>stanowi ostateczny, a</w:t>
      </w:r>
      <w:r w:rsidR="00574971">
        <w:rPr>
          <w:bCs/>
          <w:iCs/>
        </w:rPr>
        <w:t xml:space="preserve"> </w:t>
      </w:r>
      <w:r w:rsidRPr="0089585E">
        <w:rPr>
          <w:bCs/>
          <w:iCs/>
        </w:rPr>
        <w:t>jednocześnie łatwo dostępny sposób ustalenia jej faktycznego przebiegu.</w:t>
      </w:r>
      <w:r w:rsidR="00845600" w:rsidRPr="0089585E">
        <w:rPr>
          <w:bCs/>
          <w:iCs/>
        </w:rPr>
        <w:t xml:space="preserve"> Gdyby więc zawsze było dostępne, </w:t>
      </w:r>
      <w:r w:rsidRPr="0089585E">
        <w:rPr>
          <w:bCs/>
          <w:iCs/>
        </w:rPr>
        <w:t>skrócił</w:t>
      </w:r>
      <w:r w:rsidR="00845600" w:rsidRPr="0089585E">
        <w:rPr>
          <w:bCs/>
          <w:iCs/>
        </w:rPr>
        <w:t>oby</w:t>
      </w:r>
      <w:r w:rsidRPr="0089585E">
        <w:rPr>
          <w:bCs/>
          <w:iCs/>
        </w:rPr>
        <w:t xml:space="preserve"> pracę sądu prostującego protokół, eliminując konieczność przesłuchiwania uczestników czynności sądowych na</w:t>
      </w:r>
      <w:r w:rsidR="00574971">
        <w:rPr>
          <w:bCs/>
          <w:iCs/>
        </w:rPr>
        <w:t xml:space="preserve"> </w:t>
      </w:r>
      <w:r w:rsidRPr="0089585E">
        <w:rPr>
          <w:bCs/>
          <w:iCs/>
        </w:rPr>
        <w:t>okoliczność ich faktycznego przebiegu. Jeszcze istotniejsza wydaje się</w:t>
      </w:r>
      <w:r w:rsidR="002D1487" w:rsidRPr="0089585E">
        <w:rPr>
          <w:bCs/>
          <w:iCs/>
        </w:rPr>
        <w:t xml:space="preserve"> </w:t>
      </w:r>
      <w:r w:rsidRPr="0089585E">
        <w:rPr>
          <w:bCs/>
          <w:iCs/>
        </w:rPr>
        <w:t>możliwość pełniejszego zagwarant</w:t>
      </w:r>
      <w:r w:rsidRPr="00B205FF">
        <w:rPr>
          <w:bCs/>
          <w:iCs/>
        </w:rPr>
        <w:t>owania uczestnikom postępowania prawa</w:t>
      </w:r>
      <w:r w:rsidR="00F147D3" w:rsidRPr="00B205FF">
        <w:rPr>
          <w:bCs/>
          <w:iCs/>
        </w:rPr>
        <w:t xml:space="preserve"> do</w:t>
      </w:r>
      <w:r w:rsidR="00574971">
        <w:rPr>
          <w:bCs/>
          <w:iCs/>
        </w:rPr>
        <w:t xml:space="preserve"> </w:t>
      </w:r>
      <w:r w:rsidRPr="00B205FF">
        <w:rPr>
          <w:bCs/>
          <w:iCs/>
        </w:rPr>
        <w:t>rzetelności postępowania</w:t>
      </w:r>
      <w:r w:rsidR="00B205FF" w:rsidRPr="00B205FF">
        <w:rPr>
          <w:bCs/>
          <w:iCs/>
        </w:rPr>
        <w:t xml:space="preserve"> oraz lepszej ochrony funkcjonariuszy państwowych przed pomówieniami.</w:t>
      </w:r>
    </w:p>
    <w:p w:rsidR="00F147D3" w:rsidRPr="0089585E" w:rsidRDefault="009B5D22" w:rsidP="009B5D22">
      <w:pPr>
        <w:pStyle w:val="Styl1"/>
        <w:rPr>
          <w:rFonts w:eastAsia="Calibri"/>
          <w:spacing w:val="0"/>
          <w:sz w:val="24"/>
          <w:szCs w:val="24"/>
        </w:rPr>
      </w:pPr>
      <w:r w:rsidRPr="0089585E">
        <w:t>Rzecznik zwrócił się</w:t>
      </w:r>
      <w:r w:rsidRPr="0089585E">
        <w:rPr>
          <w:vertAlign w:val="superscript"/>
        </w:rPr>
        <w:footnoteReference w:id="437"/>
      </w:r>
      <w:r w:rsidR="00F147D3" w:rsidRPr="0089585E">
        <w:t xml:space="preserve"> do</w:t>
      </w:r>
      <w:r w:rsidR="00574971">
        <w:t xml:space="preserve"> </w:t>
      </w:r>
      <w:r w:rsidRPr="0089585E">
        <w:t>Ministra Sprawiedliwości</w:t>
      </w:r>
      <w:r w:rsidR="009E18EF">
        <w:t xml:space="preserve"> o </w:t>
      </w:r>
      <w:r w:rsidRPr="0089585E">
        <w:t>rozważenie wprowadzenia obowiązku rejestrowania (nagrywania dźwięku lub obrazu</w:t>
      </w:r>
      <w:r w:rsidR="009E18EF">
        <w:t xml:space="preserve"> i </w:t>
      </w:r>
      <w:r w:rsidRPr="0089585E">
        <w:t>dźwięku) czynności, jakie już obecnie stwarza</w:t>
      </w:r>
      <w:r w:rsidR="00F147D3" w:rsidRPr="0089585E">
        <w:t xml:space="preserve"> art.</w:t>
      </w:r>
      <w:r w:rsidR="00574971">
        <w:t xml:space="preserve"> </w:t>
      </w:r>
      <w:r w:rsidRPr="0089585E">
        <w:t>147 k.p.k., na każdą sprawę karną.</w:t>
      </w:r>
      <w:r w:rsidR="002D1487" w:rsidRPr="0089585E">
        <w:t xml:space="preserve"> W</w:t>
      </w:r>
      <w:r w:rsidR="00574971">
        <w:t xml:space="preserve"> </w:t>
      </w:r>
      <w:r w:rsidR="00422151" w:rsidRPr="0089585E">
        <w:t>2017</w:t>
      </w:r>
      <w:r w:rsidR="00574971">
        <w:t xml:space="preserve"> </w:t>
      </w:r>
      <w:r w:rsidR="00417C70" w:rsidRPr="0089585E">
        <w:t xml:space="preserve">r. </w:t>
      </w:r>
      <w:r w:rsidRPr="0089585E">
        <w:t>odpowiedzi nie dostał.</w:t>
      </w:r>
    </w:p>
    <w:p w:rsidR="00804C9C" w:rsidRPr="0089585E" w:rsidRDefault="00804C9C" w:rsidP="004C2686">
      <w:pPr>
        <w:pStyle w:val="Nagwek4"/>
      </w:pPr>
      <w:bookmarkStart w:id="453" w:name="_Toc513723094"/>
      <w:bookmarkStart w:id="454" w:name="_Toc515021936"/>
      <w:r w:rsidRPr="0089585E">
        <w:lastRenderedPageBreak/>
        <w:t>Publiczne ogłaszanie wyroków nakazowych</w:t>
      </w:r>
      <w:r w:rsidR="009E18EF">
        <w:t xml:space="preserve"> w </w:t>
      </w:r>
      <w:r w:rsidRPr="0089585E">
        <w:t>postępowaniu karnym</w:t>
      </w:r>
      <w:r w:rsidR="006426BB" w:rsidRPr="0089585E">
        <w:rPr>
          <w:rStyle w:val="Odwoanieprzypisudolnego"/>
        </w:rPr>
        <w:footnoteReference w:id="438"/>
      </w:r>
      <w:bookmarkEnd w:id="453"/>
      <w:bookmarkEnd w:id="454"/>
    </w:p>
    <w:p w:rsidR="004C52DE" w:rsidRPr="0089585E" w:rsidRDefault="004C52DE" w:rsidP="00804C9C">
      <w:pPr>
        <w:pStyle w:val="Styl1"/>
        <w:rPr>
          <w:b/>
          <w:bCs/>
          <w:iCs/>
        </w:rPr>
      </w:pPr>
      <w:r w:rsidRPr="0089585E">
        <w:rPr>
          <w:b/>
          <w:bCs/>
          <w:iCs/>
        </w:rPr>
        <w:t>Wciąż nierozwiązany pozostaje problem, skąd zainteresowan</w:t>
      </w:r>
      <w:r w:rsidR="00DD5495" w:rsidRPr="0089585E">
        <w:rPr>
          <w:b/>
          <w:bCs/>
          <w:iCs/>
        </w:rPr>
        <w:t>y</w:t>
      </w:r>
      <w:r w:rsidRPr="0089585E">
        <w:rPr>
          <w:b/>
          <w:bCs/>
          <w:iCs/>
        </w:rPr>
        <w:t xml:space="preserve"> ma </w:t>
      </w:r>
      <w:r w:rsidR="00DD5495" w:rsidRPr="0089585E">
        <w:rPr>
          <w:b/>
          <w:bCs/>
          <w:iCs/>
        </w:rPr>
        <w:t>się dowiedzieć</w:t>
      </w:r>
      <w:r w:rsidRPr="0089585E">
        <w:rPr>
          <w:b/>
          <w:bCs/>
          <w:iCs/>
        </w:rPr>
        <w:t>,</w:t>
      </w:r>
      <w:r w:rsidR="00CC7107" w:rsidRPr="0089585E">
        <w:rPr>
          <w:b/>
          <w:bCs/>
          <w:iCs/>
        </w:rPr>
        <w:t xml:space="preserve"> że</w:t>
      </w:r>
      <w:r w:rsidR="00F147D3" w:rsidRPr="0089585E">
        <w:rPr>
          <w:b/>
          <w:bCs/>
          <w:iCs/>
        </w:rPr>
        <w:t xml:space="preserve"> </w:t>
      </w:r>
      <w:r w:rsidRPr="0089585E">
        <w:rPr>
          <w:b/>
          <w:bCs/>
          <w:iCs/>
        </w:rPr>
        <w:t>odpis wyroku nakazowego jest</w:t>
      </w:r>
      <w:r w:rsidR="002D1487" w:rsidRPr="0089585E">
        <w:rPr>
          <w:b/>
          <w:bCs/>
          <w:iCs/>
        </w:rPr>
        <w:t xml:space="preserve"> </w:t>
      </w:r>
      <w:r w:rsidR="00DD5495" w:rsidRPr="0089585E">
        <w:rPr>
          <w:b/>
          <w:bCs/>
          <w:iCs/>
        </w:rPr>
        <w:t>dostępny</w:t>
      </w:r>
      <w:r w:rsidR="009E18EF">
        <w:rPr>
          <w:b/>
          <w:bCs/>
          <w:iCs/>
        </w:rPr>
        <w:t xml:space="preserve"> w </w:t>
      </w:r>
      <w:r w:rsidRPr="0089585E">
        <w:rPr>
          <w:b/>
          <w:bCs/>
          <w:iCs/>
        </w:rPr>
        <w:t>kancelarii sądowej.</w:t>
      </w:r>
    </w:p>
    <w:p w:rsidR="00804C9C" w:rsidRPr="0089585E" w:rsidRDefault="00804C9C" w:rsidP="00804C9C">
      <w:pPr>
        <w:pStyle w:val="Styl1"/>
        <w:rPr>
          <w:bCs/>
          <w:iCs/>
        </w:rPr>
      </w:pPr>
      <w:r w:rsidRPr="0089585E">
        <w:rPr>
          <w:bCs/>
          <w:iCs/>
        </w:rPr>
        <w:t>W zainteresowaniu Rzecznika pozostaje zagadnienie publicznego ogłaszania wyroków nakazowych</w:t>
      </w:r>
      <w:r w:rsidR="009E18EF">
        <w:rPr>
          <w:bCs/>
          <w:iCs/>
        </w:rPr>
        <w:t xml:space="preserve"> w </w:t>
      </w:r>
      <w:r w:rsidRPr="0089585E">
        <w:rPr>
          <w:bCs/>
          <w:iCs/>
        </w:rPr>
        <w:t>postępowaniu karnym (art. 418a k.p.k.),</w:t>
      </w:r>
      <w:r w:rsidR="00CC7107" w:rsidRPr="0089585E">
        <w:rPr>
          <w:bCs/>
          <w:iCs/>
        </w:rPr>
        <w:t xml:space="preserve"> a</w:t>
      </w:r>
      <w:r w:rsidR="009E18EF">
        <w:rPr>
          <w:bCs/>
          <w:iCs/>
        </w:rPr>
        <w:t xml:space="preserve"> w </w:t>
      </w:r>
      <w:r w:rsidRPr="0089585E">
        <w:rPr>
          <w:bCs/>
          <w:iCs/>
        </w:rPr>
        <w:t>szczególności</w:t>
      </w:r>
      <w:r w:rsidR="004C52DE" w:rsidRPr="0089585E">
        <w:rPr>
          <w:bCs/>
          <w:iCs/>
        </w:rPr>
        <w:t xml:space="preserve"> to</w:t>
      </w:r>
      <w:r w:rsidRPr="0089585E">
        <w:rPr>
          <w:bCs/>
          <w:iCs/>
        </w:rPr>
        <w:t>, czy instytucja wyroku nakazowego jest zgodna</w:t>
      </w:r>
      <w:r w:rsidR="009E18EF">
        <w:rPr>
          <w:bCs/>
          <w:iCs/>
        </w:rPr>
        <w:t xml:space="preserve"> z </w:t>
      </w:r>
      <w:r w:rsidRPr="0089585E">
        <w:rPr>
          <w:bCs/>
          <w:iCs/>
        </w:rPr>
        <w:t>Konstytucją</w:t>
      </w:r>
      <w:r w:rsidR="004C52DE" w:rsidRPr="0089585E">
        <w:rPr>
          <w:bCs/>
          <w:iCs/>
        </w:rPr>
        <w:t>, która</w:t>
      </w:r>
      <w:r w:rsidR="002A597D" w:rsidRPr="0089585E">
        <w:rPr>
          <w:bCs/>
          <w:iCs/>
        </w:rPr>
        <w:t xml:space="preserve"> </w:t>
      </w:r>
      <w:r w:rsidR="004C52DE" w:rsidRPr="0089585E">
        <w:rPr>
          <w:bCs/>
          <w:iCs/>
        </w:rPr>
        <w:t>przewiduje</w:t>
      </w:r>
      <w:r w:rsidRPr="0089585E">
        <w:rPr>
          <w:bCs/>
          <w:iCs/>
        </w:rPr>
        <w:t>,</w:t>
      </w:r>
      <w:r w:rsidR="00CC7107" w:rsidRPr="0089585E">
        <w:rPr>
          <w:bCs/>
          <w:iCs/>
        </w:rPr>
        <w:t xml:space="preserve"> że</w:t>
      </w:r>
      <w:r w:rsidR="00574971">
        <w:rPr>
          <w:bCs/>
          <w:iCs/>
        </w:rPr>
        <w:t xml:space="preserve"> </w:t>
      </w:r>
      <w:r w:rsidRPr="0089585E">
        <w:rPr>
          <w:bCs/>
          <w:iCs/>
        </w:rPr>
        <w:t>wyrok ogłaszany jest publicznie.</w:t>
      </w:r>
    </w:p>
    <w:p w:rsidR="00F147D3" w:rsidRPr="0089585E" w:rsidRDefault="00804C9C" w:rsidP="00EC6763">
      <w:pPr>
        <w:pStyle w:val="Styl1"/>
        <w:rPr>
          <w:bCs/>
          <w:iCs/>
        </w:rPr>
      </w:pPr>
      <w:r w:rsidRPr="0089585E">
        <w:rPr>
          <w:bCs/>
          <w:iCs/>
        </w:rPr>
        <w:t>Wymaganie publicznego ogłoszenia wyroku oznacza,</w:t>
      </w:r>
      <w:r w:rsidR="00CC7107" w:rsidRPr="0089585E">
        <w:rPr>
          <w:bCs/>
          <w:iCs/>
        </w:rPr>
        <w:t xml:space="preserve"> że</w:t>
      </w:r>
      <w:r w:rsidR="00574971">
        <w:rPr>
          <w:bCs/>
          <w:iCs/>
        </w:rPr>
        <w:t xml:space="preserve"> </w:t>
      </w:r>
      <w:r w:rsidRPr="0089585E">
        <w:rPr>
          <w:bCs/>
          <w:iCs/>
        </w:rPr>
        <w:t>rozstrzygnięcie sprawy powinno być podane</w:t>
      </w:r>
      <w:r w:rsidR="00F147D3" w:rsidRPr="0089585E">
        <w:rPr>
          <w:bCs/>
          <w:iCs/>
        </w:rPr>
        <w:t xml:space="preserve"> do</w:t>
      </w:r>
      <w:r w:rsidR="00574971">
        <w:rPr>
          <w:bCs/>
          <w:iCs/>
        </w:rPr>
        <w:t xml:space="preserve"> </w:t>
      </w:r>
      <w:r w:rsidRPr="0089585E">
        <w:rPr>
          <w:bCs/>
          <w:iCs/>
        </w:rPr>
        <w:t>publicznej wiadomości. Podstawową formą upublicznienia wyroku jest jego ustne ogłoszenie na otwartym dla publiczności (jawnym) posiedzeniu sądowym po zamknięciu rozprawy. Nie jest to jednak jedyna forma. Za wystarczające można też uznać udostępnienie orzeczenia</w:t>
      </w:r>
      <w:r w:rsidR="009E18EF">
        <w:rPr>
          <w:bCs/>
          <w:iCs/>
        </w:rPr>
        <w:t xml:space="preserve"> w </w:t>
      </w:r>
      <w:r w:rsidRPr="0089585E">
        <w:rPr>
          <w:bCs/>
          <w:iCs/>
        </w:rPr>
        <w:t>siedzibie sądu</w:t>
      </w:r>
      <w:r w:rsidR="00F147D3" w:rsidRPr="0089585E">
        <w:rPr>
          <w:bCs/>
          <w:iCs/>
        </w:rPr>
        <w:t xml:space="preserve"> do</w:t>
      </w:r>
      <w:r w:rsidR="00574971">
        <w:rPr>
          <w:bCs/>
          <w:iCs/>
        </w:rPr>
        <w:t xml:space="preserve"> </w:t>
      </w:r>
      <w:r w:rsidRPr="0089585E">
        <w:rPr>
          <w:bCs/>
          <w:iCs/>
        </w:rPr>
        <w:t>wglądu osobom postronnym lub umieszczenie pełnej jego treści</w:t>
      </w:r>
      <w:r w:rsidR="009E18EF">
        <w:rPr>
          <w:bCs/>
          <w:iCs/>
        </w:rPr>
        <w:t xml:space="preserve"> w </w:t>
      </w:r>
      <w:r w:rsidRPr="0089585E">
        <w:rPr>
          <w:bCs/>
          <w:iCs/>
        </w:rPr>
        <w:t>rejestrze lub zbiorze orzeczeń</w:t>
      </w:r>
      <w:r w:rsidR="009848DD" w:rsidRPr="0089585E">
        <w:rPr>
          <w:bCs/>
          <w:iCs/>
        </w:rPr>
        <w:t>.</w:t>
      </w:r>
    </w:p>
    <w:p w:rsidR="009848DD" w:rsidRPr="0089585E" w:rsidRDefault="00B205FF" w:rsidP="00804C9C">
      <w:pPr>
        <w:pStyle w:val="Styl1"/>
        <w:rPr>
          <w:bCs/>
          <w:iCs/>
        </w:rPr>
      </w:pPr>
      <w:r>
        <w:rPr>
          <w:bCs/>
          <w:iCs/>
        </w:rPr>
        <w:t>S</w:t>
      </w:r>
      <w:r w:rsidR="00804C9C" w:rsidRPr="0089585E">
        <w:rPr>
          <w:bCs/>
          <w:iCs/>
        </w:rPr>
        <w:t xml:space="preserve">koro </w:t>
      </w:r>
      <w:r>
        <w:rPr>
          <w:bCs/>
          <w:iCs/>
        </w:rPr>
        <w:t xml:space="preserve">jednak </w:t>
      </w:r>
      <w:r w:rsidR="00804C9C" w:rsidRPr="0089585E">
        <w:rPr>
          <w:bCs/>
          <w:iCs/>
        </w:rPr>
        <w:t>posiedzenie</w:t>
      </w:r>
      <w:r w:rsidR="009E18EF">
        <w:rPr>
          <w:bCs/>
          <w:iCs/>
        </w:rPr>
        <w:t xml:space="preserve"> w </w:t>
      </w:r>
      <w:r w:rsidR="00804C9C" w:rsidRPr="0089585E">
        <w:rPr>
          <w:bCs/>
          <w:iCs/>
        </w:rPr>
        <w:t>trybie nakazowym odbywa się bez udziału stron,</w:t>
      </w:r>
      <w:r w:rsidR="00CC7107" w:rsidRPr="0089585E">
        <w:rPr>
          <w:bCs/>
          <w:iCs/>
        </w:rPr>
        <w:t xml:space="preserve"> a</w:t>
      </w:r>
      <w:r w:rsidR="009E18EF">
        <w:rPr>
          <w:bCs/>
          <w:iCs/>
        </w:rPr>
        <w:t xml:space="preserve"> o </w:t>
      </w:r>
      <w:r w:rsidR="00804C9C" w:rsidRPr="0089585E">
        <w:rPr>
          <w:bCs/>
          <w:iCs/>
        </w:rPr>
        <w:t>terminie nawet się ich</w:t>
      </w:r>
      <w:r w:rsidR="00CC7107" w:rsidRPr="0089585E">
        <w:rPr>
          <w:bCs/>
          <w:iCs/>
        </w:rPr>
        <w:t xml:space="preserve"> nie</w:t>
      </w:r>
      <w:r w:rsidR="00574971">
        <w:rPr>
          <w:bCs/>
          <w:iCs/>
        </w:rPr>
        <w:t xml:space="preserve"> </w:t>
      </w:r>
      <w:r w:rsidR="00804C9C" w:rsidRPr="0089585E">
        <w:rPr>
          <w:bCs/>
          <w:iCs/>
        </w:rPr>
        <w:t>zawiadamia,</w:t>
      </w:r>
      <w:r w:rsidR="002D1487" w:rsidRPr="0089585E">
        <w:rPr>
          <w:bCs/>
          <w:iCs/>
        </w:rPr>
        <w:t xml:space="preserve"> </w:t>
      </w:r>
      <w:r w:rsidR="00EC6763" w:rsidRPr="0089585E">
        <w:rPr>
          <w:bCs/>
          <w:iCs/>
        </w:rPr>
        <w:t>to s</w:t>
      </w:r>
      <w:r w:rsidR="00804C9C" w:rsidRPr="0089585E">
        <w:rPr>
          <w:bCs/>
          <w:iCs/>
        </w:rPr>
        <w:t>amo złożenie odpisu wyroku</w:t>
      </w:r>
      <w:r w:rsidR="00F147D3" w:rsidRPr="0089585E">
        <w:rPr>
          <w:bCs/>
          <w:iCs/>
        </w:rPr>
        <w:t xml:space="preserve"> do</w:t>
      </w:r>
      <w:r w:rsidR="00574971">
        <w:rPr>
          <w:bCs/>
          <w:iCs/>
        </w:rPr>
        <w:t xml:space="preserve"> </w:t>
      </w:r>
      <w:r w:rsidR="00804C9C" w:rsidRPr="0089585E">
        <w:rPr>
          <w:bCs/>
          <w:iCs/>
        </w:rPr>
        <w:t>publicznego wglądu</w:t>
      </w:r>
      <w:r w:rsidR="009E18EF">
        <w:rPr>
          <w:bCs/>
          <w:iCs/>
        </w:rPr>
        <w:t xml:space="preserve"> w </w:t>
      </w:r>
      <w:r w:rsidR="00804C9C" w:rsidRPr="0089585E">
        <w:rPr>
          <w:bCs/>
          <w:iCs/>
        </w:rPr>
        <w:t>sekretariacie</w:t>
      </w:r>
      <w:r w:rsidR="00CC7107" w:rsidRPr="0089585E">
        <w:rPr>
          <w:bCs/>
          <w:iCs/>
        </w:rPr>
        <w:t xml:space="preserve"> nie</w:t>
      </w:r>
      <w:r w:rsidR="00574971">
        <w:rPr>
          <w:bCs/>
          <w:iCs/>
        </w:rPr>
        <w:t xml:space="preserve"> </w:t>
      </w:r>
      <w:r w:rsidR="00804C9C" w:rsidRPr="0089585E">
        <w:rPr>
          <w:bCs/>
          <w:iCs/>
        </w:rPr>
        <w:t>jest</w:t>
      </w:r>
      <w:r w:rsidR="009E18EF">
        <w:rPr>
          <w:bCs/>
          <w:iCs/>
        </w:rPr>
        <w:t xml:space="preserve"> w </w:t>
      </w:r>
      <w:r w:rsidR="00804C9C" w:rsidRPr="0089585E">
        <w:rPr>
          <w:bCs/>
          <w:iCs/>
        </w:rPr>
        <w:t>istocie ogłoszeniem wyroku, lecz daje jedynie możliwość zapoznania się</w:t>
      </w:r>
      <w:r w:rsidR="009E18EF">
        <w:rPr>
          <w:bCs/>
          <w:iCs/>
        </w:rPr>
        <w:t xml:space="preserve"> z </w:t>
      </w:r>
      <w:r w:rsidR="00804C9C" w:rsidRPr="0089585E">
        <w:rPr>
          <w:bCs/>
          <w:iCs/>
        </w:rPr>
        <w:t>dokumentem zawierającym wydany już wyrok sądu</w:t>
      </w:r>
      <w:r w:rsidR="009E18EF">
        <w:rPr>
          <w:bCs/>
          <w:iCs/>
        </w:rPr>
        <w:t xml:space="preserve"> w </w:t>
      </w:r>
      <w:r w:rsidR="00804C9C" w:rsidRPr="0089585E">
        <w:rPr>
          <w:bCs/>
          <w:iCs/>
        </w:rPr>
        <w:t>danej sprawie</w:t>
      </w:r>
      <w:r w:rsidR="009848DD" w:rsidRPr="0089585E">
        <w:rPr>
          <w:bCs/>
          <w:iCs/>
        </w:rPr>
        <w:t>.</w:t>
      </w:r>
    </w:p>
    <w:p w:rsidR="00D74D8A" w:rsidRPr="0089585E" w:rsidRDefault="00D74D8A" w:rsidP="00D74D8A">
      <w:pPr>
        <w:pStyle w:val="Styl1"/>
        <w:rPr>
          <w:bCs/>
          <w:iCs/>
        </w:rPr>
      </w:pPr>
      <w:r w:rsidRPr="0089585E">
        <w:rPr>
          <w:bCs/>
          <w:iCs/>
        </w:rPr>
        <w:t>Zdaniem Rzecznika wskazane jest, aby informacja</w:t>
      </w:r>
      <w:r w:rsidR="009E18EF">
        <w:rPr>
          <w:bCs/>
          <w:iCs/>
        </w:rPr>
        <w:t xml:space="preserve"> o </w:t>
      </w:r>
      <w:r w:rsidRPr="0089585E">
        <w:rPr>
          <w:bCs/>
          <w:iCs/>
        </w:rPr>
        <w:t xml:space="preserve">pełnej treści </w:t>
      </w:r>
      <w:r w:rsidR="00EC6763" w:rsidRPr="0089585E">
        <w:rPr>
          <w:bCs/>
          <w:iCs/>
        </w:rPr>
        <w:t xml:space="preserve">takiego </w:t>
      </w:r>
      <w:r w:rsidRPr="0089585E">
        <w:rPr>
          <w:bCs/>
          <w:iCs/>
        </w:rPr>
        <w:t>wyroku została podana</w:t>
      </w:r>
      <w:r w:rsidR="00F147D3" w:rsidRPr="0089585E">
        <w:rPr>
          <w:bCs/>
          <w:iCs/>
        </w:rPr>
        <w:t xml:space="preserve"> do</w:t>
      </w:r>
      <w:r w:rsidR="00574971">
        <w:rPr>
          <w:bCs/>
          <w:iCs/>
        </w:rPr>
        <w:t xml:space="preserve"> </w:t>
      </w:r>
      <w:r w:rsidRPr="0089585E">
        <w:rPr>
          <w:bCs/>
          <w:iCs/>
        </w:rPr>
        <w:t>publicznej wiadomości,</w:t>
      </w:r>
      <w:r w:rsidR="009E18EF">
        <w:rPr>
          <w:bCs/>
          <w:iCs/>
        </w:rPr>
        <w:t xml:space="preserve"> i </w:t>
      </w:r>
      <w:r w:rsidRPr="0089585E">
        <w:rPr>
          <w:bCs/>
          <w:iCs/>
        </w:rPr>
        <w:t>to niezwłocznie. Gdyby sekretariat sądu po sporządzeniu wokand</w:t>
      </w:r>
      <w:r w:rsidR="009E18EF">
        <w:rPr>
          <w:bCs/>
          <w:iCs/>
        </w:rPr>
        <w:t xml:space="preserve"> z </w:t>
      </w:r>
      <w:r w:rsidRPr="0089585E">
        <w:rPr>
          <w:bCs/>
          <w:iCs/>
        </w:rPr>
        <w:t>posiedzeń</w:t>
      </w:r>
      <w:r w:rsidR="009E18EF">
        <w:rPr>
          <w:bCs/>
          <w:iCs/>
        </w:rPr>
        <w:t xml:space="preserve"> w </w:t>
      </w:r>
      <w:r w:rsidRPr="0089585E">
        <w:rPr>
          <w:bCs/>
          <w:iCs/>
        </w:rPr>
        <w:t>przedmiocie wydania wyroku nakazowego był zobowiązany wywiesić je na zarządzenie upoważnionego sędziego na tablicy ogłoszeń</w:t>
      </w:r>
      <w:r w:rsidR="009E18EF">
        <w:rPr>
          <w:bCs/>
          <w:iCs/>
        </w:rPr>
        <w:t xml:space="preserve"> w </w:t>
      </w:r>
      <w:r w:rsidRPr="0089585E">
        <w:rPr>
          <w:bCs/>
          <w:iCs/>
        </w:rPr>
        <w:t>budynku sądu, przepis</w:t>
      </w:r>
      <w:r w:rsidR="00F147D3" w:rsidRPr="0089585E">
        <w:rPr>
          <w:bCs/>
          <w:iCs/>
        </w:rPr>
        <w:t xml:space="preserve"> art.</w:t>
      </w:r>
      <w:r w:rsidR="00574971">
        <w:rPr>
          <w:bCs/>
          <w:iCs/>
        </w:rPr>
        <w:t xml:space="preserve"> </w:t>
      </w:r>
      <w:r w:rsidRPr="0089585E">
        <w:rPr>
          <w:bCs/>
          <w:iCs/>
        </w:rPr>
        <w:t>418a k.p.k.</w:t>
      </w:r>
      <w:r w:rsidR="009E18EF">
        <w:rPr>
          <w:bCs/>
          <w:iCs/>
        </w:rPr>
        <w:t xml:space="preserve"> w </w:t>
      </w:r>
      <w:r w:rsidRPr="0089585E">
        <w:rPr>
          <w:bCs/>
          <w:iCs/>
        </w:rPr>
        <w:t>odniesieniu</w:t>
      </w:r>
      <w:r w:rsidR="00F147D3" w:rsidRPr="0089585E">
        <w:rPr>
          <w:bCs/>
          <w:iCs/>
        </w:rPr>
        <w:t xml:space="preserve"> do</w:t>
      </w:r>
      <w:r w:rsidR="00574971">
        <w:rPr>
          <w:bCs/>
          <w:iCs/>
        </w:rPr>
        <w:t xml:space="preserve"> </w:t>
      </w:r>
      <w:r w:rsidRPr="0089585E">
        <w:rPr>
          <w:bCs/>
          <w:iCs/>
        </w:rPr>
        <w:t>wyroków nakazowych miałby szansę na realne stosowanie</w:t>
      </w:r>
      <w:r w:rsidR="009E18EF">
        <w:rPr>
          <w:bCs/>
          <w:iCs/>
        </w:rPr>
        <w:t xml:space="preserve"> w </w:t>
      </w:r>
      <w:r w:rsidRPr="0089585E">
        <w:rPr>
          <w:bCs/>
          <w:iCs/>
        </w:rPr>
        <w:t>praktyce. Ponadto,</w:t>
      </w:r>
      <w:r w:rsidR="009E18EF">
        <w:rPr>
          <w:bCs/>
          <w:iCs/>
        </w:rPr>
        <w:t xml:space="preserve"> w </w:t>
      </w:r>
      <w:r w:rsidRPr="0089585E">
        <w:rPr>
          <w:bCs/>
          <w:iCs/>
        </w:rPr>
        <w:t>ten sposób ogłoszenie byłoby publiczne, zatem zostałyby spełnione wymagania konstytucyjne oraz międzynarodowe.</w:t>
      </w:r>
    </w:p>
    <w:p w:rsidR="00804C9C" w:rsidRPr="006148F7" w:rsidRDefault="00804C9C" w:rsidP="006426BB">
      <w:pPr>
        <w:pStyle w:val="Styl1"/>
        <w:rPr>
          <w:bCs/>
          <w:iCs/>
        </w:rPr>
      </w:pPr>
      <w:r w:rsidRPr="0089585E">
        <w:rPr>
          <w:bCs/>
          <w:iCs/>
        </w:rPr>
        <w:t>Rzecznik zwrócił się</w:t>
      </w:r>
      <w:r w:rsidRPr="0089585E">
        <w:rPr>
          <w:bCs/>
          <w:iCs/>
          <w:vertAlign w:val="superscript"/>
        </w:rPr>
        <w:footnoteReference w:id="439"/>
      </w:r>
      <w:r w:rsidR="00F147D3" w:rsidRPr="0089585E">
        <w:rPr>
          <w:bCs/>
          <w:iCs/>
        </w:rPr>
        <w:t xml:space="preserve"> do</w:t>
      </w:r>
      <w:r w:rsidR="00574971">
        <w:rPr>
          <w:bCs/>
          <w:iCs/>
        </w:rPr>
        <w:t xml:space="preserve"> </w:t>
      </w:r>
      <w:r w:rsidRPr="0089585E">
        <w:rPr>
          <w:bCs/>
          <w:iCs/>
        </w:rPr>
        <w:t>Ministra Sprawiedliwości</w:t>
      </w:r>
      <w:r w:rsidR="009E18EF">
        <w:rPr>
          <w:bCs/>
          <w:iCs/>
        </w:rPr>
        <w:t xml:space="preserve"> z </w:t>
      </w:r>
      <w:r w:rsidRPr="0089585E">
        <w:rPr>
          <w:bCs/>
          <w:iCs/>
        </w:rPr>
        <w:t>prośbą</w:t>
      </w:r>
      <w:r w:rsidR="009E18EF">
        <w:rPr>
          <w:bCs/>
          <w:iCs/>
        </w:rPr>
        <w:t xml:space="preserve"> o </w:t>
      </w:r>
      <w:r w:rsidRPr="0089585E">
        <w:rPr>
          <w:bCs/>
          <w:iCs/>
        </w:rPr>
        <w:t xml:space="preserve">rozważenie </w:t>
      </w:r>
      <w:r w:rsidR="00EC6763" w:rsidRPr="0089585E">
        <w:rPr>
          <w:bCs/>
          <w:iCs/>
        </w:rPr>
        <w:t>nowelizacji</w:t>
      </w:r>
      <w:r w:rsidR="00F147D3" w:rsidRPr="0089585E">
        <w:rPr>
          <w:bCs/>
          <w:iCs/>
        </w:rPr>
        <w:t xml:space="preserve"> art.</w:t>
      </w:r>
      <w:r w:rsidR="00574971">
        <w:rPr>
          <w:bCs/>
          <w:iCs/>
        </w:rPr>
        <w:t xml:space="preserve"> </w:t>
      </w:r>
      <w:r w:rsidR="000D0AF1" w:rsidRPr="0089585E">
        <w:rPr>
          <w:bCs/>
          <w:iCs/>
        </w:rPr>
        <w:t>418</w:t>
      </w:r>
      <w:r w:rsidR="00EC6763" w:rsidRPr="0089585E">
        <w:rPr>
          <w:bCs/>
          <w:iCs/>
        </w:rPr>
        <w:t>a</w:t>
      </w:r>
      <w:r w:rsidR="000D0AF1" w:rsidRPr="0089585E">
        <w:rPr>
          <w:bCs/>
          <w:iCs/>
        </w:rPr>
        <w:t xml:space="preserve"> </w:t>
      </w:r>
      <w:r w:rsidR="00EC6763" w:rsidRPr="0089585E">
        <w:rPr>
          <w:bCs/>
          <w:iCs/>
        </w:rPr>
        <w:t>Kodeksu postępowania karnego, celem zapewnienia jego zgodności</w:t>
      </w:r>
      <w:r w:rsidR="009E18EF">
        <w:rPr>
          <w:bCs/>
          <w:iCs/>
        </w:rPr>
        <w:t xml:space="preserve"> z </w:t>
      </w:r>
      <w:r w:rsidR="00EC6763" w:rsidRPr="0089585E">
        <w:rPr>
          <w:bCs/>
          <w:iCs/>
        </w:rPr>
        <w:t xml:space="preserve">Konstytucją. </w:t>
      </w:r>
      <w:r w:rsidR="002D1487" w:rsidRPr="0089585E">
        <w:rPr>
          <w:bCs/>
          <w:iCs/>
        </w:rPr>
        <w:t>W</w:t>
      </w:r>
      <w:r w:rsidR="00574971">
        <w:rPr>
          <w:bCs/>
          <w:iCs/>
        </w:rPr>
        <w:t xml:space="preserve"> </w:t>
      </w:r>
      <w:r w:rsidR="00422151" w:rsidRPr="0089585E">
        <w:rPr>
          <w:bCs/>
          <w:iCs/>
        </w:rPr>
        <w:t>2017</w:t>
      </w:r>
      <w:r w:rsidR="00574971">
        <w:rPr>
          <w:bCs/>
          <w:iCs/>
        </w:rPr>
        <w:t xml:space="preserve"> </w:t>
      </w:r>
      <w:r w:rsidR="00417C70" w:rsidRPr="0089585E">
        <w:rPr>
          <w:bCs/>
          <w:iCs/>
        </w:rPr>
        <w:t xml:space="preserve">r. </w:t>
      </w:r>
      <w:r w:rsidR="006426BB" w:rsidRPr="0089585E">
        <w:rPr>
          <w:bCs/>
          <w:iCs/>
        </w:rPr>
        <w:t>odpowiedzi nie dostał</w:t>
      </w:r>
      <w:r w:rsidRPr="0089585E">
        <w:rPr>
          <w:bCs/>
          <w:iCs/>
        </w:rPr>
        <w:t>.</w:t>
      </w:r>
    </w:p>
    <w:p w:rsidR="00804C9C" w:rsidRPr="006148F7" w:rsidRDefault="00804C9C" w:rsidP="004C2686">
      <w:pPr>
        <w:pStyle w:val="Nagwek4"/>
      </w:pPr>
      <w:bookmarkStart w:id="455" w:name="_Toc513723095"/>
      <w:bookmarkStart w:id="456" w:name="_Toc515021937"/>
      <w:r w:rsidRPr="006148F7">
        <w:lastRenderedPageBreak/>
        <w:t>Skuteczność wniesienia wniosku</w:t>
      </w:r>
      <w:r w:rsidR="009E18EF">
        <w:t xml:space="preserve"> o </w:t>
      </w:r>
      <w:r w:rsidRPr="006148F7">
        <w:t>uzasadnienie wyroku</w:t>
      </w:r>
      <w:r w:rsidR="006426BB">
        <w:rPr>
          <w:rStyle w:val="Odwoanieprzypisudolnego"/>
        </w:rPr>
        <w:footnoteReference w:id="440"/>
      </w:r>
      <w:bookmarkEnd w:id="455"/>
      <w:bookmarkEnd w:id="456"/>
    </w:p>
    <w:p w:rsidR="009848DD" w:rsidRDefault="004C52DE" w:rsidP="00804C9C">
      <w:pPr>
        <w:pStyle w:val="Styl1"/>
        <w:rPr>
          <w:b/>
        </w:rPr>
      </w:pPr>
      <w:r w:rsidRPr="00033611">
        <w:rPr>
          <w:b/>
        </w:rPr>
        <w:t>„Czy wniosek strony</w:t>
      </w:r>
      <w:r w:rsidR="009E18EF">
        <w:rPr>
          <w:b/>
        </w:rPr>
        <w:t xml:space="preserve"> o </w:t>
      </w:r>
      <w:r w:rsidRPr="00033611">
        <w:rPr>
          <w:b/>
        </w:rPr>
        <w:t>sporządzenie uzasadnienia wyroku jest skuteczny, jeśli został złożony</w:t>
      </w:r>
      <w:r w:rsidR="009E18EF">
        <w:rPr>
          <w:b/>
        </w:rPr>
        <w:t xml:space="preserve"> w </w:t>
      </w:r>
      <w:r w:rsidRPr="00033611">
        <w:rPr>
          <w:b/>
        </w:rPr>
        <w:t>dniu ogłoszenia wyroku, ale</w:t>
      </w:r>
      <w:r w:rsidR="009E18EF">
        <w:rPr>
          <w:b/>
        </w:rPr>
        <w:t xml:space="preserve"> w </w:t>
      </w:r>
      <w:r w:rsidRPr="00033611">
        <w:rPr>
          <w:b/>
        </w:rPr>
        <w:t xml:space="preserve">chwili poprzedzającej jego ogłoszenie?”. </w:t>
      </w:r>
      <w:r w:rsidR="00804C9C" w:rsidRPr="00033611">
        <w:rPr>
          <w:b/>
        </w:rPr>
        <w:t>Rzecznik zgłosił</w:t>
      </w:r>
      <w:r w:rsidR="00804C9C" w:rsidRPr="00033611">
        <w:rPr>
          <w:b/>
          <w:vertAlign w:val="superscript"/>
        </w:rPr>
        <w:footnoteReference w:id="441"/>
      </w:r>
      <w:r w:rsidR="00804C9C" w:rsidRPr="00033611">
        <w:rPr>
          <w:b/>
        </w:rPr>
        <w:t xml:space="preserve"> udział</w:t>
      </w:r>
      <w:r w:rsidR="009E18EF">
        <w:rPr>
          <w:b/>
        </w:rPr>
        <w:t xml:space="preserve"> w </w:t>
      </w:r>
      <w:r w:rsidR="00804C9C" w:rsidRPr="00033611">
        <w:rPr>
          <w:b/>
        </w:rPr>
        <w:t>postępowaniu przed Sądem Najwyższym</w:t>
      </w:r>
      <w:r w:rsidR="009E18EF">
        <w:rPr>
          <w:b/>
        </w:rPr>
        <w:t xml:space="preserve"> w </w:t>
      </w:r>
      <w:r w:rsidR="00804C9C" w:rsidRPr="00033611">
        <w:rPr>
          <w:b/>
        </w:rPr>
        <w:t xml:space="preserve">zakresie rozstrzygnięcia </w:t>
      </w:r>
      <w:r w:rsidRPr="00033611">
        <w:rPr>
          <w:b/>
        </w:rPr>
        <w:t xml:space="preserve">tego </w:t>
      </w:r>
      <w:r w:rsidR="00804C9C" w:rsidRPr="00033611">
        <w:rPr>
          <w:b/>
        </w:rPr>
        <w:t xml:space="preserve">zagadnienia prawnego zgłoszonego przez </w:t>
      </w:r>
      <w:r w:rsidRPr="00033611">
        <w:rPr>
          <w:b/>
        </w:rPr>
        <w:t>sąd okręgowy</w:t>
      </w:r>
      <w:r w:rsidR="009848DD">
        <w:rPr>
          <w:b/>
        </w:rPr>
        <w:t>.</w:t>
      </w:r>
    </w:p>
    <w:p w:rsidR="009848DD" w:rsidRDefault="00804C9C" w:rsidP="00804C9C">
      <w:pPr>
        <w:pStyle w:val="Styl1"/>
      </w:pPr>
      <w:r w:rsidRPr="006148F7">
        <w:t>W ocenie Rzecznika należy podzielić liberalny</w:t>
      </w:r>
      <w:r w:rsidR="009E18EF">
        <w:t xml:space="preserve"> i </w:t>
      </w:r>
      <w:r w:rsidRPr="006148F7">
        <w:t>korzystny dla stron postępowania cywilnego pogląd Sądu Najwyższego, zgodnie</w:t>
      </w:r>
      <w:r w:rsidR="009E18EF">
        <w:t xml:space="preserve"> z </w:t>
      </w:r>
      <w:r w:rsidRPr="006148F7">
        <w:t>którym wniosek</w:t>
      </w:r>
      <w:r w:rsidR="009E18EF">
        <w:t xml:space="preserve"> o </w:t>
      </w:r>
      <w:r w:rsidRPr="006148F7">
        <w:t>doręczenie orzeczenia</w:t>
      </w:r>
      <w:r w:rsidR="009E18EF">
        <w:t xml:space="preserve"> z </w:t>
      </w:r>
      <w:r w:rsidRPr="006148F7">
        <w:t>uzasadnieniem złożony</w:t>
      </w:r>
      <w:r w:rsidR="009E18EF">
        <w:t xml:space="preserve"> w </w:t>
      </w:r>
      <w:r w:rsidRPr="006148F7">
        <w:t>dniu ogłoszenia sentencji jest skuteczny także wtedy, gdy chwila jego złożenia poprzedzała moment ogłoszenia sentencji orzeczenia</w:t>
      </w:r>
      <w:r w:rsidR="009848DD">
        <w:t>.</w:t>
      </w:r>
    </w:p>
    <w:p w:rsidR="00804C9C" w:rsidRDefault="00804C9C" w:rsidP="00804C9C">
      <w:pPr>
        <w:pStyle w:val="Styl1"/>
      </w:pPr>
      <w:r w:rsidRPr="006148F7">
        <w:t xml:space="preserve">24 maja </w:t>
      </w:r>
      <w:r w:rsidR="00422151">
        <w:t>2017</w:t>
      </w:r>
      <w:r w:rsidR="00574971">
        <w:t xml:space="preserve"> </w:t>
      </w:r>
      <w:r w:rsidR="00417C70">
        <w:t xml:space="preserve">r. </w:t>
      </w:r>
      <w:r w:rsidRPr="006148F7">
        <w:t>Sąd Najwyższy podjął</w:t>
      </w:r>
      <w:r w:rsidRPr="006148F7">
        <w:rPr>
          <w:vertAlign w:val="superscript"/>
        </w:rPr>
        <w:footnoteReference w:id="442"/>
      </w:r>
      <w:r w:rsidRPr="006148F7">
        <w:t xml:space="preserve"> uchwałę negatywną</w:t>
      </w:r>
      <w:r w:rsidR="009E18EF">
        <w:t xml:space="preserve"> i </w:t>
      </w:r>
      <w:r w:rsidRPr="006148F7">
        <w:t>stwierdził,</w:t>
      </w:r>
      <w:r w:rsidR="00CC7107">
        <w:t xml:space="preserve"> że nie</w:t>
      </w:r>
      <w:r w:rsidR="00574971">
        <w:t xml:space="preserve"> </w:t>
      </w:r>
      <w:r w:rsidRPr="006148F7">
        <w:t>jest skuteczne złożenie wniosku</w:t>
      </w:r>
      <w:r w:rsidR="009E18EF">
        <w:t xml:space="preserve"> o </w:t>
      </w:r>
      <w:r w:rsidRPr="006148F7">
        <w:t>sporządzenie pisemnego uzasadnienia wyroku</w:t>
      </w:r>
      <w:r w:rsidR="009E18EF">
        <w:t xml:space="preserve"> w </w:t>
      </w:r>
      <w:r w:rsidRPr="006148F7">
        <w:t>dniu publikacji, ale przed chwilą jej dokonania.</w:t>
      </w:r>
    </w:p>
    <w:p w:rsidR="000467A1" w:rsidRPr="003C2A02" w:rsidRDefault="000467A1" w:rsidP="004C2686">
      <w:pPr>
        <w:pStyle w:val="Nagwek4"/>
      </w:pPr>
      <w:bookmarkStart w:id="457" w:name="_Toc513723096"/>
      <w:bookmarkStart w:id="458" w:name="_Toc515021938"/>
      <w:r w:rsidRPr="003C2A02">
        <w:t>Odmowa dostępu</w:t>
      </w:r>
      <w:r w:rsidR="00F147D3">
        <w:t xml:space="preserve"> do</w:t>
      </w:r>
      <w:r w:rsidR="00574971">
        <w:t xml:space="preserve"> </w:t>
      </w:r>
      <w:r w:rsidRPr="003C2A02">
        <w:t>informacji niejawnych</w:t>
      </w:r>
      <w:r w:rsidR="009E18EF">
        <w:t xml:space="preserve"> w </w:t>
      </w:r>
      <w:r w:rsidRPr="003C2A02">
        <w:t>postępowaniu</w:t>
      </w:r>
      <w:r w:rsidR="009E18EF">
        <w:t xml:space="preserve"> o </w:t>
      </w:r>
      <w:r w:rsidRPr="003C2A02">
        <w:t>udzielenie cudzoziemcowi ochrony międzynarodowej na</w:t>
      </w:r>
      <w:r w:rsidR="00574971">
        <w:t xml:space="preserve"> </w:t>
      </w:r>
      <w:r w:rsidRPr="003C2A02">
        <w:t>terytorium</w:t>
      </w:r>
      <w:r w:rsidR="00574971">
        <w:t xml:space="preserve"> </w:t>
      </w:r>
      <w:r w:rsidRPr="003C2A02">
        <w:t>RP</w:t>
      </w:r>
      <w:r w:rsidR="006426BB">
        <w:rPr>
          <w:rStyle w:val="Odwoanieprzypisudolnego"/>
        </w:rPr>
        <w:footnoteReference w:id="443"/>
      </w:r>
      <w:bookmarkEnd w:id="457"/>
      <w:bookmarkEnd w:id="458"/>
    </w:p>
    <w:p w:rsidR="009848DD" w:rsidRDefault="00812BAA" w:rsidP="00812BAA">
      <w:pPr>
        <w:pStyle w:val="Styl1"/>
        <w:rPr>
          <w:rFonts w:eastAsia="Calibri"/>
          <w:b/>
          <w:szCs w:val="24"/>
        </w:rPr>
      </w:pPr>
      <w:r w:rsidRPr="00707542">
        <w:rPr>
          <w:rFonts w:eastAsia="Calibri"/>
          <w:b/>
          <w:szCs w:val="24"/>
        </w:rPr>
        <w:t>Rzecznik Praw Obywatelskich przystąpił</w:t>
      </w:r>
      <w:r w:rsidR="00F147D3">
        <w:rPr>
          <w:rFonts w:eastAsia="Calibri"/>
          <w:b/>
          <w:szCs w:val="24"/>
        </w:rPr>
        <w:t xml:space="preserve"> do</w:t>
      </w:r>
      <w:r w:rsidR="00574971">
        <w:rPr>
          <w:rFonts w:eastAsia="Calibri"/>
          <w:b/>
          <w:szCs w:val="24"/>
        </w:rPr>
        <w:t xml:space="preserve"> </w:t>
      </w:r>
      <w:r w:rsidRPr="00707542">
        <w:rPr>
          <w:rFonts w:eastAsia="Calibri"/>
          <w:b/>
          <w:szCs w:val="24"/>
        </w:rPr>
        <w:t>postępowania przed Wojewódzkim Sądem Administracyjnym</w:t>
      </w:r>
      <w:r w:rsidR="009E18EF">
        <w:rPr>
          <w:rFonts w:eastAsia="Calibri"/>
          <w:b/>
          <w:szCs w:val="24"/>
        </w:rPr>
        <w:t xml:space="preserve"> w </w:t>
      </w:r>
      <w:r w:rsidRPr="00707542">
        <w:rPr>
          <w:rFonts w:eastAsia="Calibri"/>
          <w:b/>
          <w:szCs w:val="24"/>
        </w:rPr>
        <w:t>Warszawie</w:t>
      </w:r>
      <w:r w:rsidR="009E18EF">
        <w:rPr>
          <w:rFonts w:eastAsia="Calibri"/>
          <w:b/>
          <w:szCs w:val="24"/>
        </w:rPr>
        <w:t xml:space="preserve"> w </w:t>
      </w:r>
      <w:r w:rsidRPr="00707542">
        <w:rPr>
          <w:rFonts w:eastAsia="Calibri"/>
          <w:b/>
          <w:szCs w:val="24"/>
        </w:rPr>
        <w:t>sprawie ze skargi Helsińskiej Fundacji Praw Człowieka na decyzję Rady</w:t>
      </w:r>
      <w:r w:rsidR="00F147D3">
        <w:rPr>
          <w:rFonts w:eastAsia="Calibri"/>
          <w:b/>
          <w:szCs w:val="24"/>
        </w:rPr>
        <w:t xml:space="preserve"> do</w:t>
      </w:r>
      <w:r w:rsidR="00574971">
        <w:rPr>
          <w:rFonts w:eastAsia="Calibri"/>
          <w:b/>
          <w:szCs w:val="24"/>
        </w:rPr>
        <w:t xml:space="preserve"> </w:t>
      </w:r>
      <w:r w:rsidRPr="00707542">
        <w:rPr>
          <w:rFonts w:eastAsia="Calibri"/>
          <w:b/>
          <w:szCs w:val="24"/>
        </w:rPr>
        <w:t>Spraw Uchodźców, utrzymującą</w:t>
      </w:r>
      <w:r w:rsidR="009E18EF">
        <w:rPr>
          <w:rFonts w:eastAsia="Calibri"/>
          <w:b/>
          <w:szCs w:val="24"/>
        </w:rPr>
        <w:t xml:space="preserve"> w </w:t>
      </w:r>
      <w:r w:rsidRPr="00707542">
        <w:rPr>
          <w:rFonts w:eastAsia="Calibri"/>
          <w:b/>
          <w:szCs w:val="24"/>
        </w:rPr>
        <w:t>mocy decyzję Szefa Urzędu ds. Cudzoziemców</w:t>
      </w:r>
      <w:r w:rsidR="009E18EF">
        <w:rPr>
          <w:rFonts w:eastAsia="Calibri"/>
          <w:b/>
          <w:szCs w:val="24"/>
        </w:rPr>
        <w:t xml:space="preserve"> o </w:t>
      </w:r>
      <w:r w:rsidRPr="00707542">
        <w:rPr>
          <w:rFonts w:eastAsia="Calibri"/>
          <w:b/>
          <w:szCs w:val="24"/>
        </w:rPr>
        <w:t>odmowie nadania cudzoziemcowi, obywatelowi Iraku, statusu uchodźcy oraz odmowy udzielenia ww. ochrony uzupełniającej</w:t>
      </w:r>
      <w:r w:rsidR="009848DD">
        <w:rPr>
          <w:rFonts w:eastAsia="Calibri"/>
          <w:b/>
          <w:szCs w:val="24"/>
        </w:rPr>
        <w:t>.</w:t>
      </w:r>
    </w:p>
    <w:p w:rsidR="009848DD" w:rsidRDefault="00812BAA" w:rsidP="00812BAA">
      <w:pPr>
        <w:pStyle w:val="Styl1"/>
        <w:rPr>
          <w:rFonts w:eastAsia="Calibri"/>
          <w:szCs w:val="24"/>
        </w:rPr>
      </w:pPr>
      <w:r w:rsidRPr="003C2A02">
        <w:rPr>
          <w:rFonts w:eastAsia="Calibri"/>
          <w:szCs w:val="24"/>
        </w:rPr>
        <w:t>Powodem interwencji Rzecznika był fakt,</w:t>
      </w:r>
      <w:r w:rsidR="00CC7107">
        <w:rPr>
          <w:rFonts w:eastAsia="Calibri"/>
          <w:szCs w:val="24"/>
        </w:rPr>
        <w:t xml:space="preserve"> że</w:t>
      </w:r>
      <w:r w:rsidR="009E18EF">
        <w:rPr>
          <w:rFonts w:eastAsia="Calibri"/>
          <w:szCs w:val="24"/>
        </w:rPr>
        <w:t xml:space="preserve"> w </w:t>
      </w:r>
      <w:r w:rsidRPr="003C2A02">
        <w:rPr>
          <w:rFonts w:eastAsia="Calibri"/>
          <w:szCs w:val="24"/>
        </w:rPr>
        <w:t>postępowaniu administracyjnym</w:t>
      </w:r>
      <w:r w:rsidR="009E18EF">
        <w:rPr>
          <w:rFonts w:eastAsia="Calibri"/>
          <w:szCs w:val="24"/>
        </w:rPr>
        <w:t xml:space="preserve"> w </w:t>
      </w:r>
      <w:r w:rsidR="00707542" w:rsidRPr="003C2A02">
        <w:rPr>
          <w:rFonts w:eastAsia="Calibri"/>
          <w:szCs w:val="24"/>
        </w:rPr>
        <w:t xml:space="preserve">tej sprawie </w:t>
      </w:r>
      <w:r w:rsidRPr="003C2A02">
        <w:rPr>
          <w:rFonts w:eastAsia="Calibri"/>
          <w:szCs w:val="24"/>
        </w:rPr>
        <w:t>pełnomocnik działający na rzecz cudzoziemca</w:t>
      </w:r>
      <w:r w:rsidR="00CC7107">
        <w:rPr>
          <w:rFonts w:eastAsia="Calibri"/>
          <w:szCs w:val="24"/>
        </w:rPr>
        <w:t xml:space="preserve"> nie</w:t>
      </w:r>
      <w:r w:rsidR="00574971">
        <w:rPr>
          <w:rFonts w:eastAsia="Calibri"/>
          <w:szCs w:val="24"/>
        </w:rPr>
        <w:t xml:space="preserve"> </w:t>
      </w:r>
      <w:r w:rsidRPr="003C2A02">
        <w:rPr>
          <w:rFonts w:eastAsia="Calibri"/>
          <w:szCs w:val="24"/>
        </w:rPr>
        <w:t>miał dostępu</w:t>
      </w:r>
      <w:r w:rsidR="00F147D3">
        <w:rPr>
          <w:rFonts w:eastAsia="Calibri"/>
          <w:szCs w:val="24"/>
        </w:rPr>
        <w:t xml:space="preserve"> do</w:t>
      </w:r>
      <w:r w:rsidR="00574971">
        <w:rPr>
          <w:rFonts w:eastAsia="Calibri"/>
          <w:szCs w:val="24"/>
        </w:rPr>
        <w:t xml:space="preserve"> </w:t>
      </w:r>
      <w:r w:rsidRPr="003C2A02">
        <w:rPr>
          <w:rFonts w:eastAsia="Calibri"/>
          <w:szCs w:val="24"/>
        </w:rPr>
        <w:t xml:space="preserve">informacji niejawnych, na podstawie których organy wydały negatywne dla cudzoziemca decyzje. Zarówno Szef Urzędu ds. Cudzoziemców, </w:t>
      </w:r>
      <w:r w:rsidRPr="003C2A02">
        <w:rPr>
          <w:rFonts w:eastAsia="Calibri"/>
          <w:szCs w:val="24"/>
        </w:rPr>
        <w:lastRenderedPageBreak/>
        <w:t>jak</w:t>
      </w:r>
      <w:r w:rsidR="009E18EF">
        <w:rPr>
          <w:rFonts w:eastAsia="Calibri"/>
          <w:szCs w:val="24"/>
        </w:rPr>
        <w:t xml:space="preserve"> i </w:t>
      </w:r>
      <w:r w:rsidRPr="003C2A02">
        <w:rPr>
          <w:rFonts w:eastAsia="Calibri"/>
          <w:szCs w:val="24"/>
        </w:rPr>
        <w:t>Rada ds. Uchodźców odstąpiły też</w:t>
      </w:r>
      <w:r w:rsidR="00F147D3">
        <w:rPr>
          <w:rFonts w:eastAsia="Calibri"/>
          <w:szCs w:val="24"/>
        </w:rPr>
        <w:t xml:space="preserve"> od</w:t>
      </w:r>
      <w:r w:rsidR="00574971">
        <w:rPr>
          <w:rFonts w:eastAsia="Calibri"/>
          <w:szCs w:val="24"/>
        </w:rPr>
        <w:t xml:space="preserve"> </w:t>
      </w:r>
      <w:r w:rsidRPr="003C2A02">
        <w:rPr>
          <w:rFonts w:eastAsia="Calibri"/>
          <w:szCs w:val="24"/>
        </w:rPr>
        <w:t>uzasadnienia wydanych rozstrzygnięć</w:t>
      </w:r>
      <w:r w:rsidR="009E18EF">
        <w:rPr>
          <w:rFonts w:eastAsia="Calibri"/>
          <w:szCs w:val="24"/>
        </w:rPr>
        <w:t xml:space="preserve"> w </w:t>
      </w:r>
      <w:r w:rsidRPr="003C2A02">
        <w:rPr>
          <w:rFonts w:eastAsia="Calibri"/>
          <w:szCs w:val="24"/>
        </w:rPr>
        <w:t>części dotyczącej stanu faktycznego sprawy</w:t>
      </w:r>
      <w:r w:rsidR="009848DD">
        <w:rPr>
          <w:rFonts w:eastAsia="Calibri"/>
          <w:szCs w:val="24"/>
        </w:rPr>
        <w:t>.</w:t>
      </w:r>
    </w:p>
    <w:p w:rsidR="00F147D3" w:rsidRDefault="00833F29" w:rsidP="00833F29">
      <w:pPr>
        <w:pStyle w:val="Styl1"/>
        <w:rPr>
          <w:rFonts w:eastAsia="Calibri"/>
        </w:rPr>
      </w:pPr>
      <w:r>
        <w:rPr>
          <w:rFonts w:eastAsia="Calibri"/>
        </w:rPr>
        <w:t>W piśmie procesowym</w:t>
      </w:r>
      <w:r>
        <w:rPr>
          <w:rFonts w:eastAsia="Calibri"/>
          <w:vertAlign w:val="superscript"/>
        </w:rPr>
        <w:footnoteReference w:id="444"/>
      </w:r>
      <w:r>
        <w:rPr>
          <w:rFonts w:eastAsia="Calibri"/>
        </w:rPr>
        <w:t xml:space="preserve"> Rzecznik nie</w:t>
      </w:r>
      <w:r w:rsidR="00574971">
        <w:rPr>
          <w:rFonts w:eastAsia="Calibri"/>
        </w:rPr>
        <w:t xml:space="preserve"> </w:t>
      </w:r>
      <w:r>
        <w:rPr>
          <w:rFonts w:eastAsia="Calibri"/>
        </w:rPr>
        <w:t>kwestionował, że</w:t>
      </w:r>
      <w:r w:rsidR="00574971">
        <w:rPr>
          <w:rFonts w:eastAsia="Calibri"/>
        </w:rPr>
        <w:t xml:space="preserve"> </w:t>
      </w:r>
      <w:r>
        <w:rPr>
          <w:rFonts w:eastAsia="Calibri"/>
        </w:rPr>
        <w:t>Kodeks postępowania administracyjnego</w:t>
      </w:r>
      <w:r>
        <w:rPr>
          <w:rFonts w:eastAsia="Calibri"/>
          <w:vertAlign w:val="superscript"/>
        </w:rPr>
        <w:footnoteReference w:id="445"/>
      </w:r>
      <w:r w:rsidR="009E18EF">
        <w:rPr>
          <w:rFonts w:eastAsia="Calibri"/>
        </w:rPr>
        <w:t xml:space="preserve"> i </w:t>
      </w:r>
      <w:r>
        <w:rPr>
          <w:rFonts w:eastAsia="Calibri"/>
        </w:rPr>
        <w:t>ustawa</w:t>
      </w:r>
      <w:r w:rsidR="009E18EF">
        <w:rPr>
          <w:rFonts w:eastAsia="Calibri"/>
        </w:rPr>
        <w:t xml:space="preserve"> o </w:t>
      </w:r>
      <w:r>
        <w:rPr>
          <w:rFonts w:eastAsia="Calibri"/>
        </w:rPr>
        <w:t>udzielaniu cudzoziemcom ochrony na terytorium Rzeczypospolitej Polskiej</w:t>
      </w:r>
      <w:r>
        <w:rPr>
          <w:rFonts w:eastAsia="Calibri"/>
          <w:vertAlign w:val="superscript"/>
        </w:rPr>
        <w:footnoteReference w:id="446"/>
      </w:r>
      <w:r>
        <w:rPr>
          <w:rFonts w:eastAsia="Calibri"/>
        </w:rPr>
        <w:t xml:space="preserve"> dopuszczają zarówno odmowę dostępu</w:t>
      </w:r>
      <w:r w:rsidR="00F147D3">
        <w:rPr>
          <w:rFonts w:eastAsia="Calibri"/>
        </w:rPr>
        <w:t xml:space="preserve"> do</w:t>
      </w:r>
      <w:r w:rsidR="00574971">
        <w:rPr>
          <w:rFonts w:eastAsia="Calibri"/>
        </w:rPr>
        <w:t xml:space="preserve"> </w:t>
      </w:r>
      <w:r>
        <w:rPr>
          <w:rFonts w:eastAsia="Calibri"/>
        </w:rPr>
        <w:t>akt sprawy zawierających informacje niejawne, jak</w:t>
      </w:r>
      <w:r w:rsidR="009E18EF">
        <w:rPr>
          <w:rFonts w:eastAsia="Calibri"/>
        </w:rPr>
        <w:t xml:space="preserve"> i </w:t>
      </w:r>
      <w:r>
        <w:rPr>
          <w:rFonts w:eastAsia="Calibri"/>
        </w:rPr>
        <w:t>możliwość odstąpienia</w:t>
      </w:r>
      <w:r w:rsidR="00F147D3">
        <w:rPr>
          <w:rFonts w:eastAsia="Calibri"/>
        </w:rPr>
        <w:t xml:space="preserve"> od</w:t>
      </w:r>
      <w:r w:rsidR="00574971">
        <w:rPr>
          <w:rFonts w:eastAsia="Calibri"/>
        </w:rPr>
        <w:t xml:space="preserve"> </w:t>
      </w:r>
      <w:r>
        <w:rPr>
          <w:rFonts w:eastAsia="Calibri"/>
        </w:rPr>
        <w:t>sporządzenia uzasadnienia faktycznego decyzji administracyjnej</w:t>
      </w:r>
      <w:r w:rsidR="009E18EF">
        <w:rPr>
          <w:rFonts w:eastAsia="Calibri"/>
        </w:rPr>
        <w:t xml:space="preserve"> w </w:t>
      </w:r>
      <w:r>
        <w:rPr>
          <w:rFonts w:eastAsia="Calibri"/>
        </w:rPr>
        <w:t>zakresie informacji prawnie chronionych.</w:t>
      </w:r>
      <w:r w:rsidR="002D1487">
        <w:rPr>
          <w:rFonts w:eastAsia="Calibri"/>
        </w:rPr>
        <w:t xml:space="preserve"> </w:t>
      </w:r>
      <w:r w:rsidR="00B35F23">
        <w:rPr>
          <w:rFonts w:eastAsia="Calibri"/>
        </w:rPr>
        <w:t>P</w:t>
      </w:r>
      <w:r>
        <w:rPr>
          <w:rFonts w:eastAsia="Calibri"/>
        </w:rPr>
        <w:t>rzepisy te pozostają jednak</w:t>
      </w:r>
      <w:r w:rsidR="009E18EF">
        <w:rPr>
          <w:rFonts w:eastAsia="Calibri"/>
        </w:rPr>
        <w:t xml:space="preserve"> w </w:t>
      </w:r>
      <w:r>
        <w:rPr>
          <w:rFonts w:eastAsia="Calibri"/>
        </w:rPr>
        <w:t>sprzeczności</w:t>
      </w:r>
      <w:r w:rsidR="009E18EF">
        <w:rPr>
          <w:rFonts w:eastAsia="Calibri"/>
        </w:rPr>
        <w:t xml:space="preserve"> z </w:t>
      </w:r>
      <w:r>
        <w:rPr>
          <w:rFonts w:eastAsia="Calibri"/>
        </w:rPr>
        <w:t xml:space="preserve">przepisami </w:t>
      </w:r>
      <w:r w:rsidR="000D0AF1">
        <w:rPr>
          <w:rFonts w:eastAsia="Calibri"/>
        </w:rPr>
        <w:t>D</w:t>
      </w:r>
      <w:r>
        <w:rPr>
          <w:rFonts w:eastAsia="Calibri"/>
        </w:rPr>
        <w:t>yrektywy unijnej 2013/32</w:t>
      </w:r>
      <w:r>
        <w:rPr>
          <w:rFonts w:eastAsia="Calibri"/>
          <w:vertAlign w:val="superscript"/>
        </w:rPr>
        <w:footnoteReference w:id="447"/>
      </w:r>
      <w:r>
        <w:rPr>
          <w:rFonts w:eastAsia="Calibri"/>
        </w:rPr>
        <w:t>.</w:t>
      </w:r>
    </w:p>
    <w:p w:rsidR="00F147D3" w:rsidRDefault="00833F29" w:rsidP="00833F29">
      <w:pPr>
        <w:pStyle w:val="Styl1"/>
        <w:rPr>
          <w:rFonts w:eastAsia="Calibri"/>
          <w:spacing w:val="0"/>
          <w:sz w:val="24"/>
        </w:rPr>
      </w:pPr>
      <w:r>
        <w:rPr>
          <w:rFonts w:eastAsia="Calibri"/>
        </w:rPr>
        <w:t>Dyrektywa ta</w:t>
      </w:r>
      <w:r w:rsidR="002D1487">
        <w:rPr>
          <w:rFonts w:eastAsia="Calibri"/>
        </w:rPr>
        <w:t xml:space="preserve"> </w:t>
      </w:r>
      <w:r>
        <w:rPr>
          <w:rFonts w:eastAsia="Calibri"/>
        </w:rPr>
        <w:t>po pierwsze, uzależnia możliwość ograniczenia pełnomocnikowi cudzoziemca dostępu</w:t>
      </w:r>
      <w:r w:rsidR="00F147D3">
        <w:rPr>
          <w:rFonts w:eastAsia="Calibri"/>
        </w:rPr>
        <w:t xml:space="preserve"> do</w:t>
      </w:r>
      <w:r w:rsidR="00574971">
        <w:rPr>
          <w:rFonts w:eastAsia="Calibri"/>
        </w:rPr>
        <w:t xml:space="preserve"> </w:t>
      </w:r>
      <w:r>
        <w:rPr>
          <w:rFonts w:eastAsia="Calibri"/>
        </w:rPr>
        <w:t>informacji znajdujących się</w:t>
      </w:r>
      <w:r w:rsidR="009E18EF">
        <w:rPr>
          <w:rFonts w:eastAsia="Calibri"/>
        </w:rPr>
        <w:t xml:space="preserve"> w </w:t>
      </w:r>
      <w:r>
        <w:rPr>
          <w:rFonts w:eastAsia="Calibri"/>
        </w:rPr>
        <w:t>aktach danej sprawy</w:t>
      </w:r>
      <w:r w:rsidR="00F147D3">
        <w:rPr>
          <w:rFonts w:eastAsia="Calibri"/>
        </w:rPr>
        <w:t xml:space="preserve"> od</w:t>
      </w:r>
      <w:r w:rsidR="00574971">
        <w:rPr>
          <w:rFonts w:eastAsia="Calibri"/>
        </w:rPr>
        <w:t xml:space="preserve"> </w:t>
      </w:r>
      <w:r>
        <w:rPr>
          <w:rFonts w:eastAsia="Calibri"/>
        </w:rPr>
        <w:t>ustanowienia przez państwo członkowskie gwarancji proceduralnych, łagodzących skutki takiego ograniczenia.</w:t>
      </w:r>
      <w:r w:rsidR="002D1487">
        <w:rPr>
          <w:rFonts w:eastAsia="Calibri"/>
        </w:rPr>
        <w:t xml:space="preserve"> </w:t>
      </w:r>
      <w:r>
        <w:rPr>
          <w:rFonts w:eastAsia="Calibri"/>
        </w:rPr>
        <w:t>Po drugie, zobowiązuje państwo</w:t>
      </w:r>
      <w:r w:rsidR="00F147D3">
        <w:rPr>
          <w:rFonts w:eastAsia="Calibri"/>
        </w:rPr>
        <w:t xml:space="preserve"> do</w:t>
      </w:r>
      <w:r w:rsidR="00574971">
        <w:rPr>
          <w:rFonts w:eastAsia="Calibri"/>
        </w:rPr>
        <w:t xml:space="preserve"> </w:t>
      </w:r>
      <w:r>
        <w:rPr>
          <w:rFonts w:eastAsia="Calibri"/>
        </w:rPr>
        <w:t>zapewnienia, że</w:t>
      </w:r>
      <w:r w:rsidR="009E18EF">
        <w:rPr>
          <w:rFonts w:eastAsia="Calibri"/>
        </w:rPr>
        <w:t xml:space="preserve"> w </w:t>
      </w:r>
      <w:r>
        <w:rPr>
          <w:rFonts w:eastAsia="Calibri"/>
        </w:rPr>
        <w:t>przypadku odrzucenia wniosku</w:t>
      </w:r>
      <w:r w:rsidR="009E18EF">
        <w:rPr>
          <w:rFonts w:eastAsia="Calibri"/>
        </w:rPr>
        <w:t xml:space="preserve"> o </w:t>
      </w:r>
      <w:r>
        <w:rPr>
          <w:rFonts w:eastAsia="Calibri"/>
        </w:rPr>
        <w:t>udzielenie ochrony międzynarodowej wydana decyzja zawierać będzie pisemne uzasadnienie faktyczne</w:t>
      </w:r>
      <w:r w:rsidR="009E18EF">
        <w:rPr>
          <w:rFonts w:eastAsia="Calibri"/>
        </w:rPr>
        <w:t xml:space="preserve"> i </w:t>
      </w:r>
      <w:r>
        <w:rPr>
          <w:rFonts w:eastAsia="Calibri"/>
        </w:rPr>
        <w:t>prawne</w:t>
      </w:r>
      <w:r>
        <w:rPr>
          <w:rFonts w:eastAsia="Calibri"/>
          <w:vertAlign w:val="superscript"/>
        </w:rPr>
        <w:footnoteReference w:id="448"/>
      </w:r>
      <w:r>
        <w:rPr>
          <w:rFonts w:eastAsia="Calibri"/>
        </w:rPr>
        <w:t>.</w:t>
      </w:r>
      <w:r w:rsidR="002D1487">
        <w:rPr>
          <w:rFonts w:eastAsia="Calibri"/>
        </w:rPr>
        <w:t xml:space="preserve"> W</w:t>
      </w:r>
      <w:r w:rsidR="00574971">
        <w:rPr>
          <w:rFonts w:eastAsia="Calibri"/>
        </w:rPr>
        <w:t xml:space="preserve"> </w:t>
      </w:r>
      <w:r>
        <w:rPr>
          <w:rFonts w:eastAsia="Calibri"/>
        </w:rPr>
        <w:t xml:space="preserve">pierwszym przypadku, sugerowaną przez </w:t>
      </w:r>
      <w:r w:rsidR="000D0AF1">
        <w:rPr>
          <w:rFonts w:eastAsia="Calibri"/>
        </w:rPr>
        <w:t>D</w:t>
      </w:r>
      <w:r>
        <w:rPr>
          <w:rFonts w:eastAsia="Calibri"/>
        </w:rPr>
        <w:t>yrektywę gwarancją proceduralną jest udzielenie dostępu</w:t>
      </w:r>
      <w:r w:rsidR="00F147D3">
        <w:rPr>
          <w:rFonts w:eastAsia="Calibri"/>
        </w:rPr>
        <w:t xml:space="preserve"> do</w:t>
      </w:r>
      <w:r w:rsidR="00574971">
        <w:rPr>
          <w:rFonts w:eastAsia="Calibri"/>
        </w:rPr>
        <w:t xml:space="preserve"> </w:t>
      </w:r>
      <w:r>
        <w:rPr>
          <w:rFonts w:eastAsia="Calibri"/>
        </w:rPr>
        <w:t>informacji lub źródeł, które mają znaczenie dla przyznania ochrony międzynarodowej, doradcy bądź zastępcy prawnemu, który zostanie sprawdzony pod względem bezpieczeństwa osobowego. Zastosowanie przez organy przepisów prawa krajowego, pomimo ich sprzeczności</w:t>
      </w:r>
      <w:r w:rsidR="009E18EF">
        <w:rPr>
          <w:rFonts w:eastAsia="Calibri"/>
        </w:rPr>
        <w:t xml:space="preserve"> z </w:t>
      </w:r>
      <w:r>
        <w:rPr>
          <w:rFonts w:eastAsia="Calibri"/>
        </w:rPr>
        <w:t>przepisami prawa unijnego, prowadziło,</w:t>
      </w:r>
      <w:r w:rsidR="009E18EF">
        <w:rPr>
          <w:rFonts w:eastAsia="Calibri"/>
        </w:rPr>
        <w:t xml:space="preserve"> w </w:t>
      </w:r>
      <w:r>
        <w:rPr>
          <w:rFonts w:eastAsia="Calibri"/>
        </w:rPr>
        <w:t>ocenie Rzecznika,</w:t>
      </w:r>
      <w:r w:rsidR="00F147D3">
        <w:rPr>
          <w:rFonts w:eastAsia="Calibri"/>
        </w:rPr>
        <w:t xml:space="preserve"> do</w:t>
      </w:r>
      <w:r w:rsidR="00574971">
        <w:rPr>
          <w:rFonts w:eastAsia="Calibri"/>
        </w:rPr>
        <w:t xml:space="preserve"> </w:t>
      </w:r>
      <w:r>
        <w:rPr>
          <w:rFonts w:eastAsia="Calibri"/>
        </w:rPr>
        <w:t>naruszenia</w:t>
      </w:r>
      <w:r w:rsidR="00F147D3">
        <w:rPr>
          <w:rFonts w:eastAsia="Calibri"/>
        </w:rPr>
        <w:t xml:space="preserve"> art.</w:t>
      </w:r>
      <w:r w:rsidR="00574971">
        <w:rPr>
          <w:rFonts w:eastAsia="Calibri"/>
        </w:rPr>
        <w:t xml:space="preserve"> </w:t>
      </w:r>
      <w:r>
        <w:rPr>
          <w:rFonts w:eastAsia="Calibri"/>
        </w:rPr>
        <w:t>47 Karty Praw Podstawowych UE</w:t>
      </w:r>
      <w:r>
        <w:rPr>
          <w:rFonts w:eastAsia="Calibri"/>
          <w:vertAlign w:val="superscript"/>
        </w:rPr>
        <w:footnoteReference w:id="449"/>
      </w:r>
      <w:r>
        <w:rPr>
          <w:rFonts w:eastAsia="Calibri"/>
        </w:rPr>
        <w:t>, który gwarantuje prawa</w:t>
      </w:r>
      <w:r w:rsidR="00F147D3">
        <w:rPr>
          <w:rFonts w:eastAsia="Calibri"/>
        </w:rPr>
        <w:t xml:space="preserve"> do</w:t>
      </w:r>
      <w:r w:rsidR="00574971">
        <w:rPr>
          <w:rFonts w:eastAsia="Calibri"/>
        </w:rPr>
        <w:t xml:space="preserve"> </w:t>
      </w:r>
      <w:r>
        <w:rPr>
          <w:rFonts w:eastAsia="Calibri"/>
        </w:rPr>
        <w:t>skutecznego środka zaskarżenia.</w:t>
      </w:r>
    </w:p>
    <w:p w:rsidR="009848DD" w:rsidRDefault="00812BAA" w:rsidP="00812BAA">
      <w:pPr>
        <w:pStyle w:val="Styl1"/>
        <w:rPr>
          <w:rFonts w:eastAsia="Calibri"/>
          <w:szCs w:val="24"/>
        </w:rPr>
      </w:pPr>
      <w:r w:rsidRPr="003C2A02">
        <w:rPr>
          <w:rFonts w:eastAsia="Calibri"/>
          <w:szCs w:val="24"/>
        </w:rPr>
        <w:t>W przypadku, gdyby Wojewódzki Sąd Administracyjny</w:t>
      </w:r>
      <w:r w:rsidR="00CC7107">
        <w:rPr>
          <w:rFonts w:eastAsia="Calibri"/>
          <w:szCs w:val="24"/>
        </w:rPr>
        <w:t xml:space="preserve"> nie</w:t>
      </w:r>
      <w:r w:rsidR="00574971">
        <w:rPr>
          <w:rFonts w:eastAsia="Calibri"/>
          <w:szCs w:val="24"/>
        </w:rPr>
        <w:t xml:space="preserve"> </w:t>
      </w:r>
      <w:r w:rsidRPr="003C2A02">
        <w:rPr>
          <w:rFonts w:eastAsia="Calibri"/>
          <w:szCs w:val="24"/>
        </w:rPr>
        <w:t xml:space="preserve">podzielił przyjętej przez Rzecznika Praw Obywatelskich interpretacji przepisów </w:t>
      </w:r>
      <w:r w:rsidR="000D0AF1">
        <w:rPr>
          <w:rFonts w:eastAsia="Calibri"/>
          <w:szCs w:val="24"/>
        </w:rPr>
        <w:t>D</w:t>
      </w:r>
      <w:r w:rsidRPr="003C2A02">
        <w:rPr>
          <w:rFonts w:eastAsia="Calibri"/>
          <w:szCs w:val="24"/>
        </w:rPr>
        <w:t>yrektywy 2013/32, Rzecznik zasugerował sądowi skierowanie pytań prejudycjalnych</w:t>
      </w:r>
      <w:r w:rsidR="00F147D3">
        <w:rPr>
          <w:rFonts w:eastAsia="Calibri"/>
          <w:szCs w:val="24"/>
        </w:rPr>
        <w:t xml:space="preserve"> do</w:t>
      </w:r>
      <w:r w:rsidR="00574971">
        <w:rPr>
          <w:rFonts w:eastAsia="Calibri"/>
          <w:szCs w:val="24"/>
        </w:rPr>
        <w:t xml:space="preserve"> </w:t>
      </w:r>
      <w:r w:rsidRPr="003C2A02">
        <w:rPr>
          <w:rFonts w:eastAsia="Calibri"/>
          <w:szCs w:val="24"/>
        </w:rPr>
        <w:t>Trybunału Sprawiedliwości UE. Treść pytań Rzecznik zawarł</w:t>
      </w:r>
      <w:r w:rsidR="009E18EF">
        <w:rPr>
          <w:rFonts w:eastAsia="Calibri"/>
          <w:szCs w:val="24"/>
        </w:rPr>
        <w:t xml:space="preserve"> w </w:t>
      </w:r>
      <w:r w:rsidRPr="003C2A02">
        <w:rPr>
          <w:rFonts w:eastAsia="Calibri"/>
          <w:szCs w:val="24"/>
        </w:rPr>
        <w:t>piśmie procesowym</w:t>
      </w:r>
      <w:r w:rsidR="009848DD">
        <w:rPr>
          <w:rFonts w:eastAsia="Calibri"/>
          <w:szCs w:val="24"/>
        </w:rPr>
        <w:t>.</w:t>
      </w:r>
    </w:p>
    <w:p w:rsidR="00812BAA" w:rsidRPr="003C2A02" w:rsidRDefault="00812BAA" w:rsidP="00812BAA">
      <w:pPr>
        <w:pStyle w:val="Styl1"/>
        <w:rPr>
          <w:rFonts w:eastAsia="Calibri"/>
          <w:szCs w:val="24"/>
        </w:rPr>
      </w:pPr>
      <w:r w:rsidRPr="003C2A02">
        <w:rPr>
          <w:rFonts w:eastAsia="Calibri"/>
          <w:szCs w:val="24"/>
        </w:rPr>
        <w:lastRenderedPageBreak/>
        <w:t>Wojewódzki Sąd Administracyjny oddalił jednak skargę Helsińskiej Fundacji Praw Człowieka,</w:t>
      </w:r>
      <w:r w:rsidR="00CC7107">
        <w:rPr>
          <w:rFonts w:eastAsia="Calibri"/>
          <w:szCs w:val="24"/>
        </w:rPr>
        <w:t xml:space="preserve"> a</w:t>
      </w:r>
      <w:r w:rsidR="00574971">
        <w:rPr>
          <w:rFonts w:eastAsia="Calibri"/>
          <w:szCs w:val="24"/>
        </w:rPr>
        <w:t xml:space="preserve"> </w:t>
      </w:r>
      <w:r w:rsidRPr="003C2A02">
        <w:rPr>
          <w:rFonts w:eastAsia="Calibri"/>
          <w:szCs w:val="24"/>
        </w:rPr>
        <w:t>także odmówił uwzględnienia zarzutów podniesionych przez Rzecznika Praw Obywatelskich.</w:t>
      </w:r>
      <w:r w:rsidR="002D1487">
        <w:rPr>
          <w:rFonts w:eastAsia="Calibri"/>
          <w:szCs w:val="24"/>
        </w:rPr>
        <w:t xml:space="preserve"> W</w:t>
      </w:r>
      <w:r w:rsidR="00574971">
        <w:rPr>
          <w:rFonts w:eastAsia="Calibri"/>
          <w:szCs w:val="24"/>
        </w:rPr>
        <w:t xml:space="preserve"> </w:t>
      </w:r>
      <w:r w:rsidRPr="003C2A02">
        <w:rPr>
          <w:rFonts w:eastAsia="Calibri"/>
          <w:szCs w:val="24"/>
        </w:rPr>
        <w:t>rozstrzygnięciach organów obu instancji, tj. Rady ds. Uchodźców</w:t>
      </w:r>
      <w:r w:rsidR="009E18EF">
        <w:rPr>
          <w:rFonts w:eastAsia="Calibri"/>
          <w:szCs w:val="24"/>
        </w:rPr>
        <w:t xml:space="preserve"> i </w:t>
      </w:r>
      <w:r w:rsidRPr="003C2A02">
        <w:rPr>
          <w:rFonts w:eastAsia="Calibri"/>
          <w:szCs w:val="24"/>
        </w:rPr>
        <w:t>Szefa Urzędu ds. Cudzoziemców, sąd</w:t>
      </w:r>
      <w:r w:rsidR="00CC7107">
        <w:rPr>
          <w:rFonts w:eastAsia="Calibri"/>
          <w:szCs w:val="24"/>
        </w:rPr>
        <w:t xml:space="preserve"> nie</w:t>
      </w:r>
      <w:r w:rsidR="00574971">
        <w:rPr>
          <w:rFonts w:eastAsia="Calibri"/>
          <w:szCs w:val="24"/>
        </w:rPr>
        <w:t xml:space="preserve"> </w:t>
      </w:r>
      <w:r w:rsidRPr="003C2A02">
        <w:rPr>
          <w:rFonts w:eastAsia="Calibri"/>
          <w:szCs w:val="24"/>
        </w:rPr>
        <w:t>dopatrzył się bowiem uchybień, które mogłyby uzasadniać ich uchylenie. Sąd stwierdził,</w:t>
      </w:r>
      <w:r w:rsidR="00CC7107">
        <w:rPr>
          <w:rFonts w:eastAsia="Calibri"/>
          <w:szCs w:val="24"/>
        </w:rPr>
        <w:t xml:space="preserve"> że</w:t>
      </w:r>
      <w:r w:rsidR="00574971">
        <w:rPr>
          <w:rFonts w:eastAsia="Calibri"/>
          <w:szCs w:val="24"/>
        </w:rPr>
        <w:t xml:space="preserve"> </w:t>
      </w:r>
      <w:r w:rsidR="00B35F23">
        <w:rPr>
          <w:rFonts w:eastAsia="Calibri"/>
          <w:szCs w:val="24"/>
        </w:rPr>
        <w:t>sposób wdrożenia (implementacja)</w:t>
      </w:r>
      <w:r w:rsidR="00F147D3">
        <w:rPr>
          <w:rFonts w:eastAsia="Calibri"/>
          <w:szCs w:val="24"/>
        </w:rPr>
        <w:t xml:space="preserve"> do</w:t>
      </w:r>
      <w:r w:rsidR="00574971">
        <w:rPr>
          <w:rFonts w:eastAsia="Calibri"/>
          <w:szCs w:val="24"/>
        </w:rPr>
        <w:t xml:space="preserve"> </w:t>
      </w:r>
      <w:r w:rsidRPr="003C2A02">
        <w:rPr>
          <w:rFonts w:eastAsia="Calibri"/>
          <w:szCs w:val="24"/>
        </w:rPr>
        <w:t xml:space="preserve">polskiego porządku prawnego </w:t>
      </w:r>
      <w:r w:rsidR="00420BD2">
        <w:rPr>
          <w:rFonts w:eastAsia="Calibri"/>
          <w:szCs w:val="24"/>
        </w:rPr>
        <w:t>przepisów D</w:t>
      </w:r>
      <w:r w:rsidRPr="003C2A02">
        <w:rPr>
          <w:rFonts w:eastAsia="Calibri"/>
          <w:szCs w:val="24"/>
        </w:rPr>
        <w:t xml:space="preserve">yrektywy 2013/32 odpowiada </w:t>
      </w:r>
      <w:r w:rsidR="00B35F23">
        <w:rPr>
          <w:rFonts w:eastAsia="Calibri"/>
          <w:szCs w:val="24"/>
        </w:rPr>
        <w:t xml:space="preserve">jej </w:t>
      </w:r>
      <w:r w:rsidRPr="003C2A02">
        <w:rPr>
          <w:rFonts w:eastAsia="Calibri"/>
          <w:szCs w:val="24"/>
        </w:rPr>
        <w:t>celom,</w:t>
      </w:r>
      <w:r w:rsidR="00CC7107">
        <w:rPr>
          <w:rFonts w:eastAsia="Calibri"/>
          <w:szCs w:val="24"/>
        </w:rPr>
        <w:t xml:space="preserve"> a</w:t>
      </w:r>
      <w:r w:rsidR="00574971">
        <w:rPr>
          <w:rFonts w:eastAsia="Calibri"/>
          <w:szCs w:val="24"/>
        </w:rPr>
        <w:t xml:space="preserve"> </w:t>
      </w:r>
      <w:r w:rsidRPr="003C2A02">
        <w:rPr>
          <w:rFonts w:eastAsia="Calibri"/>
          <w:szCs w:val="24"/>
        </w:rPr>
        <w:t>przepisy prawa polskiego zapewniają</w:t>
      </w:r>
      <w:r w:rsidR="009E18EF">
        <w:rPr>
          <w:rFonts w:eastAsia="Calibri"/>
          <w:szCs w:val="24"/>
        </w:rPr>
        <w:t xml:space="preserve"> w </w:t>
      </w:r>
      <w:r w:rsidRPr="003C2A02">
        <w:rPr>
          <w:rFonts w:eastAsia="Calibri"/>
          <w:szCs w:val="24"/>
        </w:rPr>
        <w:t>dostatecznym stopniu ich realizację. Sąd wskazał równocześnie Rzecznika Praw Obywatelskich jako instytucję, która</w:t>
      </w:r>
      <w:r w:rsidR="002D1487">
        <w:rPr>
          <w:rFonts w:eastAsia="Calibri"/>
          <w:szCs w:val="24"/>
        </w:rPr>
        <w:t xml:space="preserve"> </w:t>
      </w:r>
      <w:r w:rsidRPr="003C2A02">
        <w:rPr>
          <w:rFonts w:eastAsia="Calibri"/>
          <w:szCs w:val="24"/>
        </w:rPr>
        <w:t>pełnić powinna funkcję „specjalnego pełnomocnika”,</w:t>
      </w:r>
      <w:r w:rsidR="00CC7107">
        <w:rPr>
          <w:rFonts w:eastAsia="Calibri"/>
          <w:szCs w:val="24"/>
        </w:rPr>
        <w:t xml:space="preserve"> a</w:t>
      </w:r>
      <w:r w:rsidR="00574971">
        <w:rPr>
          <w:rFonts w:eastAsia="Calibri"/>
          <w:szCs w:val="24"/>
        </w:rPr>
        <w:t xml:space="preserve"> </w:t>
      </w:r>
      <w:r w:rsidRPr="003C2A02">
        <w:rPr>
          <w:rFonts w:eastAsia="Calibri"/>
          <w:szCs w:val="24"/>
        </w:rPr>
        <w:t>tym samym realizować gwarancje proceduralne prawa</w:t>
      </w:r>
      <w:r w:rsidR="00F147D3">
        <w:rPr>
          <w:rFonts w:eastAsia="Calibri"/>
          <w:szCs w:val="24"/>
        </w:rPr>
        <w:t xml:space="preserve"> do</w:t>
      </w:r>
      <w:r w:rsidR="00574971">
        <w:rPr>
          <w:rFonts w:eastAsia="Calibri"/>
          <w:szCs w:val="24"/>
        </w:rPr>
        <w:t xml:space="preserve"> </w:t>
      </w:r>
      <w:r w:rsidRPr="003C2A02">
        <w:rPr>
          <w:rFonts w:eastAsia="Calibri"/>
          <w:szCs w:val="24"/>
        </w:rPr>
        <w:t>obrony,</w:t>
      </w:r>
      <w:r w:rsidR="009E18EF">
        <w:rPr>
          <w:rFonts w:eastAsia="Calibri"/>
          <w:szCs w:val="24"/>
        </w:rPr>
        <w:t xml:space="preserve"> o </w:t>
      </w:r>
      <w:r w:rsidRPr="003C2A02">
        <w:rPr>
          <w:rFonts w:eastAsia="Calibri"/>
          <w:szCs w:val="24"/>
        </w:rPr>
        <w:t>których mowa</w:t>
      </w:r>
      <w:r w:rsidR="009E18EF">
        <w:rPr>
          <w:rFonts w:eastAsia="Calibri"/>
          <w:szCs w:val="24"/>
        </w:rPr>
        <w:t xml:space="preserve"> w </w:t>
      </w:r>
      <w:r w:rsidRPr="003C2A02">
        <w:rPr>
          <w:rFonts w:eastAsia="Calibri"/>
          <w:szCs w:val="24"/>
        </w:rPr>
        <w:t xml:space="preserve">przepisach </w:t>
      </w:r>
      <w:r w:rsidR="00C5198A">
        <w:rPr>
          <w:rFonts w:eastAsia="Calibri"/>
          <w:szCs w:val="24"/>
        </w:rPr>
        <w:t>D</w:t>
      </w:r>
      <w:r w:rsidRPr="003C2A02">
        <w:rPr>
          <w:rFonts w:eastAsia="Calibri"/>
          <w:szCs w:val="24"/>
        </w:rPr>
        <w:t>yrektywy 2013/32. Przy takiej argumentacji sąd uznał za bezzasadne skierowanie wniosku</w:t>
      </w:r>
      <w:r w:rsidR="009E18EF">
        <w:rPr>
          <w:rFonts w:eastAsia="Calibri"/>
          <w:szCs w:val="24"/>
        </w:rPr>
        <w:t xml:space="preserve"> o </w:t>
      </w:r>
      <w:r w:rsidRPr="003C2A02">
        <w:rPr>
          <w:rFonts w:eastAsia="Calibri"/>
          <w:szCs w:val="24"/>
        </w:rPr>
        <w:t>rozstrzygnięcie wstępne (o zadanie pytań prejudycjalnych)</w:t>
      </w:r>
      <w:r w:rsidR="00F147D3">
        <w:rPr>
          <w:rFonts w:eastAsia="Calibri"/>
          <w:szCs w:val="24"/>
        </w:rPr>
        <w:t xml:space="preserve"> do</w:t>
      </w:r>
      <w:r w:rsidR="00574971">
        <w:rPr>
          <w:rFonts w:eastAsia="Calibri"/>
          <w:szCs w:val="24"/>
        </w:rPr>
        <w:t xml:space="preserve"> </w:t>
      </w:r>
      <w:r w:rsidRPr="003C2A02">
        <w:rPr>
          <w:rFonts w:eastAsia="Calibri"/>
          <w:szCs w:val="24"/>
        </w:rPr>
        <w:t>Trybunału Sprawiedliwości UE.</w:t>
      </w:r>
    </w:p>
    <w:p w:rsidR="00812BAA" w:rsidRDefault="00812BAA" w:rsidP="00812BAA">
      <w:pPr>
        <w:pStyle w:val="Styl1"/>
        <w:rPr>
          <w:rFonts w:eastAsia="Calibri"/>
          <w:szCs w:val="24"/>
        </w:rPr>
      </w:pPr>
      <w:r w:rsidRPr="00707542">
        <w:rPr>
          <w:rFonts w:eastAsia="Calibri"/>
          <w:szCs w:val="24"/>
        </w:rPr>
        <w:t>5 stycznia 2018</w:t>
      </w:r>
      <w:r w:rsidR="00574971">
        <w:rPr>
          <w:rFonts w:eastAsia="Calibri"/>
          <w:szCs w:val="24"/>
        </w:rPr>
        <w:t xml:space="preserve"> </w:t>
      </w:r>
      <w:r w:rsidR="00417C70">
        <w:rPr>
          <w:rFonts w:eastAsia="Calibri"/>
          <w:szCs w:val="24"/>
        </w:rPr>
        <w:t xml:space="preserve">r. </w:t>
      </w:r>
      <w:r w:rsidRPr="00707542">
        <w:rPr>
          <w:rFonts w:eastAsia="Calibri"/>
          <w:szCs w:val="24"/>
        </w:rPr>
        <w:t>Rzecznik złożył</w:t>
      </w:r>
      <w:r w:rsidR="00F147D3">
        <w:rPr>
          <w:rFonts w:eastAsia="Calibri"/>
          <w:szCs w:val="24"/>
        </w:rPr>
        <w:t xml:space="preserve"> od</w:t>
      </w:r>
      <w:r w:rsidR="00574971">
        <w:rPr>
          <w:rFonts w:eastAsia="Calibri"/>
          <w:szCs w:val="24"/>
        </w:rPr>
        <w:t xml:space="preserve"> </w:t>
      </w:r>
      <w:r w:rsidRPr="00707542">
        <w:rPr>
          <w:rFonts w:eastAsia="Calibri"/>
          <w:szCs w:val="24"/>
        </w:rPr>
        <w:t>wyroku sądu administracyjnego pierwszej instancji skargę kasacyjną</w:t>
      </w:r>
      <w:r w:rsidR="00F147D3">
        <w:rPr>
          <w:rFonts w:eastAsia="Calibri"/>
          <w:szCs w:val="24"/>
        </w:rPr>
        <w:t xml:space="preserve"> do</w:t>
      </w:r>
      <w:r w:rsidR="00574971">
        <w:rPr>
          <w:rFonts w:eastAsia="Calibri"/>
          <w:szCs w:val="24"/>
        </w:rPr>
        <w:t xml:space="preserve"> </w:t>
      </w:r>
      <w:r w:rsidRPr="00707542">
        <w:rPr>
          <w:rFonts w:eastAsia="Calibri"/>
          <w:szCs w:val="24"/>
        </w:rPr>
        <w:t>Naczelnego Sądu Administracyjnego.</w:t>
      </w:r>
    </w:p>
    <w:p w:rsidR="00B13E25" w:rsidRDefault="00B13E25">
      <w:pPr>
        <w:spacing w:after="200" w:line="24" w:lineRule="auto"/>
        <w:rPr>
          <w:rFonts w:eastAsia="Calibri"/>
          <w:b/>
          <w:bCs/>
          <w:color w:val="C00000"/>
          <w:sz w:val="36"/>
          <w:szCs w:val="32"/>
        </w:rPr>
      </w:pPr>
      <w:r>
        <w:br w:type="page"/>
      </w:r>
    </w:p>
    <w:p w:rsidR="00064371" w:rsidRDefault="00064371" w:rsidP="00B40816">
      <w:pPr>
        <w:pStyle w:val="Nagwek3"/>
      </w:pPr>
      <w:bookmarkStart w:id="459" w:name="_Zmiana_funkcjonownia_Trybunału"/>
      <w:bookmarkStart w:id="460" w:name="_Toc513723097"/>
      <w:bookmarkStart w:id="461" w:name="_Toc515021939"/>
      <w:bookmarkEnd w:id="459"/>
      <w:r>
        <w:lastRenderedPageBreak/>
        <w:t>Zmiana funkcjonow</w:t>
      </w:r>
      <w:r w:rsidR="008F2230">
        <w:t>a</w:t>
      </w:r>
      <w:r>
        <w:t>nia Trybunału Konstytucyjnego</w:t>
      </w:r>
      <w:bookmarkEnd w:id="460"/>
      <w:bookmarkEnd w:id="461"/>
    </w:p>
    <w:p w:rsidR="00064371" w:rsidRPr="00170C5F" w:rsidRDefault="00064371" w:rsidP="00064371">
      <w:pPr>
        <w:pStyle w:val="Styl1"/>
      </w:pPr>
      <w:r w:rsidRPr="00170C5F">
        <w:t>W 2017</w:t>
      </w:r>
      <w:r w:rsidR="00574971">
        <w:t xml:space="preserve"> </w:t>
      </w:r>
      <w:r w:rsidR="008F2230" w:rsidRPr="00170C5F">
        <w:t>r. Trybunał</w:t>
      </w:r>
      <w:r w:rsidRPr="00170C5F">
        <w:t xml:space="preserve"> Konstytucyjny istotnie zmienił zasady swojego działania</w:t>
      </w:r>
      <w:r w:rsidR="009E18EF">
        <w:t xml:space="preserve"> i </w:t>
      </w:r>
      <w:r w:rsidRPr="00170C5F">
        <w:t xml:space="preserve">obsadę. </w:t>
      </w:r>
      <w:r>
        <w:t>Z</w:t>
      </w:r>
      <w:r w:rsidRPr="00170C5F">
        <w:t>miany te miał znaczący wpływ na prawa obywateli. Uwagę zwracają dane statystyczne,</w:t>
      </w:r>
      <w:r w:rsidR="009E18EF">
        <w:t xml:space="preserve"> z </w:t>
      </w:r>
      <w:r w:rsidRPr="00170C5F">
        <w:t>których wynika, że</w:t>
      </w:r>
      <w:r w:rsidR="009E18EF">
        <w:t xml:space="preserve"> w </w:t>
      </w:r>
      <w:r w:rsidRPr="00170C5F">
        <w:t>latach 2016</w:t>
      </w:r>
      <w:r w:rsidR="009E18EF">
        <w:t xml:space="preserve"> i </w:t>
      </w:r>
      <w:r w:rsidRPr="00170C5F">
        <w:t>2017 znacznie zmniejszyła się liczba rozpatrywanych przez Trybunał spraw,</w:t>
      </w:r>
      <w:r w:rsidR="009E18EF">
        <w:t xml:space="preserve"> w </w:t>
      </w:r>
      <w:r w:rsidRPr="00170C5F">
        <w:t xml:space="preserve">tym co istotne </w:t>
      </w:r>
      <w:r w:rsidR="008F2230" w:rsidRPr="00170C5F">
        <w:t>skarg</w:t>
      </w:r>
      <w:r w:rsidRPr="00170C5F">
        <w:t xml:space="preserve"> konstytucyjnych kierowanych przez obywateli</w:t>
      </w:r>
      <w:r w:rsidRPr="00170C5F">
        <w:rPr>
          <w:rStyle w:val="Odwoanieprzypisudolnego"/>
        </w:rPr>
        <w:footnoteReference w:id="450"/>
      </w:r>
      <w:r w:rsidRPr="00170C5F">
        <w:t>. Zmniejszyła się również liczba spraw kierowanych przez obywateli do TK.</w:t>
      </w:r>
    </w:p>
    <w:p w:rsidR="00064371" w:rsidRDefault="00064371" w:rsidP="00064371">
      <w:pPr>
        <w:pStyle w:val="Styl1"/>
      </w:pPr>
      <w:r w:rsidRPr="00170C5F">
        <w:t>W 2017 r., Trybunał Konstytucyjny wydał 12 wyroków rozpatrujących skargi konstytucyjne,</w:t>
      </w:r>
      <w:r w:rsidR="009E18EF">
        <w:t xml:space="preserve"> z </w:t>
      </w:r>
      <w:r w:rsidRPr="00170C5F">
        <w:t>ogółu 36 wydanych wyroków</w:t>
      </w:r>
      <w:r w:rsidRPr="00170C5F">
        <w:rPr>
          <w:rStyle w:val="Odwoanieprzypisudolnego"/>
        </w:rPr>
        <w:footnoteReference w:id="451"/>
      </w:r>
      <w:r w:rsidRPr="00170C5F">
        <w:t>. W 2016 r. zaś</w:t>
      </w:r>
      <w:r w:rsidR="00630BA4">
        <w:t xml:space="preserve"> – </w:t>
      </w:r>
      <w:r w:rsidRPr="00170C5F">
        <w:t>15 wyroków dotycząc</w:t>
      </w:r>
      <w:r w:rsidRPr="00064371">
        <w:t>ych skarg konstytucyjnych, a także 18 postanowień</w:t>
      </w:r>
      <w:r w:rsidR="009E18EF">
        <w:t xml:space="preserve"> o </w:t>
      </w:r>
      <w:r w:rsidRPr="00064371">
        <w:t>umorzeniu postępowania na 39 wszystkich wyroków</w:t>
      </w:r>
      <w:r w:rsidR="009E18EF">
        <w:t xml:space="preserve"> i </w:t>
      </w:r>
      <w:r w:rsidRPr="00064371">
        <w:t>99 postanowień. Natomiast zestawiając te dane</w:t>
      </w:r>
      <w:r w:rsidR="009E18EF">
        <w:t xml:space="preserve"> z </w:t>
      </w:r>
      <w:r w:rsidRPr="00064371">
        <w:t>rokiem 2015 należy wskazać, że Trybunał wydał wówczas aż 41 wyroków</w:t>
      </w:r>
      <w:r w:rsidR="009E18EF">
        <w:t xml:space="preserve"> i </w:t>
      </w:r>
      <w:r w:rsidRPr="00064371">
        <w:t>29 postanowień</w:t>
      </w:r>
      <w:r w:rsidR="009E18EF">
        <w:t xml:space="preserve"> w </w:t>
      </w:r>
      <w:r w:rsidRPr="00064371">
        <w:t>sprawach zainicjowanych skargą konstytucyjną spośród ogólnej liczby 63 wyroków</w:t>
      </w:r>
      <w:r w:rsidR="009E18EF">
        <w:t xml:space="preserve"> i </w:t>
      </w:r>
      <w:r w:rsidRPr="00064371">
        <w:t>173 postanowień</w:t>
      </w:r>
      <w:r w:rsidRPr="00064371">
        <w:rPr>
          <w:rStyle w:val="Odwoanieprzypisudolnego"/>
        </w:rPr>
        <w:footnoteReference w:id="452"/>
      </w:r>
      <w:r w:rsidRPr="00064371">
        <w:t>. W przypadku wpływu spraw należy zauważyć, że</w:t>
      </w:r>
      <w:r w:rsidR="009E18EF">
        <w:t xml:space="preserve"> w </w:t>
      </w:r>
      <w:r w:rsidRPr="00064371">
        <w:t>w roku 2017 wpłynęło</w:t>
      </w:r>
      <w:r w:rsidR="00630BA4">
        <w:t xml:space="preserve"> </w:t>
      </w:r>
      <w:r w:rsidRPr="00064371">
        <w:t>234 skargi konstytucyjne,</w:t>
      </w:r>
      <w:r w:rsidR="009E18EF">
        <w:t xml:space="preserve"> w </w:t>
      </w:r>
      <w:r w:rsidRPr="00064371">
        <w:t xml:space="preserve">2016 r. </w:t>
      </w:r>
      <w:r w:rsidR="002C7C0B">
        <w:t xml:space="preserve">- </w:t>
      </w:r>
      <w:r w:rsidRPr="00064371">
        <w:t>267, natomiast</w:t>
      </w:r>
      <w:r w:rsidR="009E18EF">
        <w:t xml:space="preserve"> w </w:t>
      </w:r>
      <w:r w:rsidRPr="00064371">
        <w:t>2015</w:t>
      </w:r>
      <w:r w:rsidR="002C7C0B">
        <w:t xml:space="preserve"> r. </w:t>
      </w:r>
      <w:r w:rsidRPr="00064371">
        <w:t>- 408.</w:t>
      </w:r>
    </w:p>
    <w:p w:rsidR="00E934C4" w:rsidRPr="00DB2446" w:rsidRDefault="00436A68" w:rsidP="002A11DB">
      <w:pPr>
        <w:pStyle w:val="ODESANIE"/>
      </w:pPr>
      <w:hyperlink w:anchor="_Rozpatrywanie_przez_Trybunał" w:history="1">
        <w:r w:rsidR="00E934C4" w:rsidRPr="00DB2446">
          <w:rPr>
            <w:rStyle w:val="Hipercze"/>
            <w:color w:val="C00000"/>
          </w:rPr>
          <w:t>Informacje statystyczne dotyczące spraw skierowanych do Trybunału Konstytucyjnego przez RPO znajdują się</w:t>
        </w:r>
        <w:r w:rsidR="009E18EF">
          <w:rPr>
            <w:rStyle w:val="Hipercze"/>
            <w:color w:val="C00000"/>
          </w:rPr>
          <w:t xml:space="preserve"> w </w:t>
        </w:r>
        <w:r w:rsidR="00E934C4" w:rsidRPr="00DB2446">
          <w:rPr>
            <w:rStyle w:val="Hipercze"/>
            <w:color w:val="C00000"/>
          </w:rPr>
          <w:t>Załączniku nr 1 do Informacji</w:t>
        </w:r>
      </w:hyperlink>
    </w:p>
    <w:p w:rsidR="00064371" w:rsidRPr="00064371" w:rsidRDefault="00064371" w:rsidP="00064371">
      <w:pPr>
        <w:pStyle w:val="Nagwek4"/>
      </w:pPr>
      <w:bookmarkStart w:id="462" w:name="_Toc513723098"/>
      <w:bookmarkStart w:id="463" w:name="_Toc515021940"/>
      <w:r w:rsidRPr="00064371">
        <w:t>Zasady publikacji wyroków Trybuna</w:t>
      </w:r>
      <w:r w:rsidR="00BC665F">
        <w:t>łu</w:t>
      </w:r>
      <w:r w:rsidRPr="00064371">
        <w:t xml:space="preserve"> Konstytucyjnego</w:t>
      </w:r>
      <w:r w:rsidRPr="00064371">
        <w:rPr>
          <w:rStyle w:val="Odwoanieprzypisudolnego"/>
        </w:rPr>
        <w:footnoteReference w:id="453"/>
      </w:r>
      <w:bookmarkEnd w:id="462"/>
      <w:bookmarkEnd w:id="463"/>
    </w:p>
    <w:p w:rsidR="00064371" w:rsidRPr="00064371" w:rsidRDefault="00064371" w:rsidP="00064371">
      <w:pPr>
        <w:pStyle w:val="Styl1"/>
        <w:rPr>
          <w:b/>
        </w:rPr>
      </w:pPr>
      <w:r w:rsidRPr="00064371">
        <w:rPr>
          <w:b/>
        </w:rPr>
        <w:t>Zastrzeżenia Rzecznika dotyczą przyjętego</w:t>
      </w:r>
      <w:r w:rsidR="009E18EF">
        <w:rPr>
          <w:b/>
        </w:rPr>
        <w:t xml:space="preserve"> w </w:t>
      </w:r>
      <w:r w:rsidRPr="00064371">
        <w:rPr>
          <w:b/>
        </w:rPr>
        <w:t>2017</w:t>
      </w:r>
      <w:r w:rsidR="00574971">
        <w:rPr>
          <w:b/>
        </w:rPr>
        <w:t xml:space="preserve"> </w:t>
      </w:r>
      <w:r w:rsidRPr="00064371">
        <w:rPr>
          <w:b/>
        </w:rPr>
        <w:t>r. podziału orzeczeń Trybunału Konstytucyjnego na</w:t>
      </w:r>
      <w:r w:rsidR="00574971">
        <w:rPr>
          <w:b/>
        </w:rPr>
        <w:t xml:space="preserve"> </w:t>
      </w:r>
      <w:r w:rsidRPr="00064371">
        <w:rPr>
          <w:b/>
        </w:rPr>
        <w:t>wyroki oraz „rozstrzygnięcia”</w:t>
      </w:r>
      <w:r w:rsidR="00630BA4">
        <w:rPr>
          <w:b/>
        </w:rPr>
        <w:t xml:space="preserve"> – </w:t>
      </w:r>
      <w:r w:rsidRPr="00064371">
        <w:rPr>
          <w:b/>
        </w:rPr>
        <w:t>podział ten</w:t>
      </w:r>
      <w:r w:rsidR="009E18EF">
        <w:rPr>
          <w:b/>
        </w:rPr>
        <w:t xml:space="preserve"> w </w:t>
      </w:r>
      <w:r w:rsidRPr="00064371">
        <w:rPr>
          <w:b/>
        </w:rPr>
        <w:t>istocie prowadzi do</w:t>
      </w:r>
      <w:r w:rsidR="00574971">
        <w:rPr>
          <w:b/>
        </w:rPr>
        <w:t xml:space="preserve"> </w:t>
      </w:r>
      <w:r w:rsidRPr="00064371">
        <w:rPr>
          <w:b/>
        </w:rPr>
        <w:t>dokonywania oceny orzeczeń TK przez organ władzy ustawodawczej</w:t>
      </w:r>
      <w:r w:rsidR="009E18EF">
        <w:rPr>
          <w:b/>
        </w:rPr>
        <w:t xml:space="preserve"> i </w:t>
      </w:r>
      <w:r w:rsidRPr="00064371">
        <w:rPr>
          <w:b/>
        </w:rPr>
        <w:t>wskazywanie, które</w:t>
      </w:r>
      <w:r w:rsidR="009E18EF">
        <w:rPr>
          <w:b/>
        </w:rPr>
        <w:t xml:space="preserve"> z </w:t>
      </w:r>
      <w:r w:rsidRPr="00064371">
        <w:rPr>
          <w:b/>
        </w:rPr>
        <w:t>orzeczeń zostały „podjęte</w:t>
      </w:r>
      <w:r w:rsidR="009E18EF">
        <w:rPr>
          <w:b/>
        </w:rPr>
        <w:t xml:space="preserve"> z </w:t>
      </w:r>
      <w:r w:rsidRPr="00064371">
        <w:rPr>
          <w:b/>
        </w:rPr>
        <w:t>naruszeniem ustawy”.</w:t>
      </w:r>
    </w:p>
    <w:p w:rsidR="00064371" w:rsidRPr="00064371" w:rsidRDefault="00064371" w:rsidP="00064371">
      <w:pPr>
        <w:pStyle w:val="Styl1"/>
      </w:pPr>
      <w:r w:rsidRPr="00064371">
        <w:t>Ponadto nowe przepisy uprawniające p.o. Prezesa Trybunału do</w:t>
      </w:r>
      <w:r w:rsidR="00574971">
        <w:t xml:space="preserve"> </w:t>
      </w:r>
      <w:r w:rsidRPr="00064371">
        <w:t>zarządzenia ogłoszenia tych orzeczeń</w:t>
      </w:r>
      <w:r w:rsidR="009E18EF">
        <w:t xml:space="preserve"> w </w:t>
      </w:r>
      <w:r w:rsidRPr="00064371">
        <w:t>dziennikach urzędowych zwalniają</w:t>
      </w:r>
      <w:r w:rsidR="009E18EF">
        <w:t xml:space="preserve"> z </w:t>
      </w:r>
      <w:r w:rsidRPr="00064371">
        <w:t>obowiązku ogłoszenia</w:t>
      </w:r>
      <w:r w:rsidR="009E18EF">
        <w:t xml:space="preserve"> w </w:t>
      </w:r>
      <w:r w:rsidRPr="00064371">
        <w:t xml:space="preserve">dziennikach urzędowych orzeczeń Trybunału Konstytucyjnego </w:t>
      </w:r>
      <w:r w:rsidRPr="00064371">
        <w:lastRenderedPageBreak/>
        <w:t xml:space="preserve">dotyczących aktów normatywnych, które utraciły moc obowiązującą oraz przewidują określoną publikację orzeczeń według kryterium </w:t>
      </w:r>
      <w:r w:rsidR="00513946">
        <w:t>czasu ich podjęcia (temporalnego)</w:t>
      </w:r>
      <w:r w:rsidRPr="00064371">
        <w:t>. Rzecznik kwestionował także możliwość powierzenia sędziemu pełniącemu obowiązki Prezesa Trybunału kompetencji do zarządzania ogłaszania orzeczeń Trybunału Konstytucyjnego</w:t>
      </w:r>
      <w:r w:rsidR="009E18EF">
        <w:t xml:space="preserve"> w </w:t>
      </w:r>
      <w:r w:rsidRPr="00064371">
        <w:t>dziennikach urzędowych oraz do dokonywania selekcji tych orzeczeń na te, które podlegają opublikowaniu</w:t>
      </w:r>
      <w:r w:rsidR="009E18EF">
        <w:t xml:space="preserve"> i </w:t>
      </w:r>
      <w:r w:rsidRPr="00064371">
        <w:t>te, które,</w:t>
      </w:r>
      <w:r w:rsidR="009E18EF">
        <w:t xml:space="preserve"> z </w:t>
      </w:r>
      <w:r w:rsidRPr="00064371">
        <w:t>uwagi na to, że dotyczą aktu normatywnego, który utracił moc obowiązującą, nie podlegają publikacji.</w:t>
      </w:r>
    </w:p>
    <w:p w:rsidR="00CA68BA" w:rsidRDefault="00064371" w:rsidP="00064371">
      <w:pPr>
        <w:pStyle w:val="Styl1"/>
      </w:pPr>
      <w:r w:rsidRPr="00064371">
        <w:t>Rzecznik skierował</w:t>
      </w:r>
      <w:r w:rsidRPr="00064371">
        <w:rPr>
          <w:vertAlign w:val="superscript"/>
        </w:rPr>
        <w:footnoteReference w:id="454"/>
      </w:r>
      <w:r w:rsidRPr="00064371">
        <w:t xml:space="preserve"> więc wniosek do</w:t>
      </w:r>
      <w:r w:rsidR="00574971">
        <w:t xml:space="preserve"> </w:t>
      </w:r>
      <w:r w:rsidRPr="00064371">
        <w:t>Trybunału Konstytucyjnego</w:t>
      </w:r>
      <w:r w:rsidR="009E18EF">
        <w:t xml:space="preserve"> o </w:t>
      </w:r>
      <w:r w:rsidRPr="00064371">
        <w:t>zbadanie zgodności</w:t>
      </w:r>
      <w:r w:rsidR="009E18EF">
        <w:t xml:space="preserve"> z </w:t>
      </w:r>
      <w:r w:rsidRPr="00064371">
        <w:t xml:space="preserve">Konstytucją: </w:t>
      </w:r>
    </w:p>
    <w:p w:rsidR="00CA68BA" w:rsidRDefault="00CA68BA" w:rsidP="007065D7">
      <w:pPr>
        <w:pStyle w:val="Styl1"/>
        <w:numPr>
          <w:ilvl w:val="0"/>
          <w:numId w:val="179"/>
        </w:numPr>
      </w:pPr>
      <w:r w:rsidRPr="000B7C6D">
        <w:t>ustawy Przepisy wprowadzające ustawę</w:t>
      </w:r>
      <w:r w:rsidR="009E18EF">
        <w:t xml:space="preserve"> o </w:t>
      </w:r>
      <w:r w:rsidRPr="000B7C6D">
        <w:t>organizacji</w:t>
      </w:r>
      <w:r w:rsidR="009E18EF">
        <w:t xml:space="preserve"> i </w:t>
      </w:r>
      <w:r w:rsidRPr="000B7C6D">
        <w:t>trybie postępowania przed Trybunałem Konstytucyjnym oraz ustawę</w:t>
      </w:r>
      <w:r w:rsidR="009E18EF">
        <w:t xml:space="preserve"> o </w:t>
      </w:r>
      <w:r w:rsidRPr="000B7C6D">
        <w:t>statusie sędziów Trybunału konstytucyjnego</w:t>
      </w:r>
      <w:r w:rsidRPr="000B7C6D">
        <w:rPr>
          <w:vertAlign w:val="superscript"/>
        </w:rPr>
        <w:footnoteReference w:id="455"/>
      </w:r>
      <w:r w:rsidRPr="000B7C6D">
        <w:t xml:space="preserve">, </w:t>
      </w:r>
    </w:p>
    <w:p w:rsidR="00CA68BA" w:rsidRDefault="00CA68BA" w:rsidP="007065D7">
      <w:pPr>
        <w:pStyle w:val="Styl1"/>
        <w:numPr>
          <w:ilvl w:val="0"/>
          <w:numId w:val="179"/>
        </w:numPr>
      </w:pPr>
      <w:r w:rsidRPr="000B7C6D">
        <w:t>ustawy</w:t>
      </w:r>
      <w:r w:rsidR="009E18EF">
        <w:t xml:space="preserve"> o </w:t>
      </w:r>
      <w:r w:rsidRPr="000B7C6D">
        <w:t>statusie sędziów Trybunału Konstytucyjnego</w:t>
      </w:r>
      <w:r w:rsidRPr="000B7C6D">
        <w:rPr>
          <w:vertAlign w:val="superscript"/>
        </w:rPr>
        <w:footnoteReference w:id="456"/>
      </w:r>
      <w:r w:rsidRPr="000B7C6D">
        <w:t>,</w:t>
      </w:r>
      <w:r>
        <w:t xml:space="preserve"> </w:t>
      </w:r>
    </w:p>
    <w:p w:rsidR="00064371" w:rsidRPr="00064371" w:rsidRDefault="00CA68BA" w:rsidP="007065D7">
      <w:pPr>
        <w:pStyle w:val="Styl1"/>
        <w:numPr>
          <w:ilvl w:val="0"/>
          <w:numId w:val="179"/>
        </w:numPr>
      </w:pPr>
      <w:r>
        <w:t>a</w:t>
      </w:r>
      <w:r w:rsidR="00574971">
        <w:t xml:space="preserve"> </w:t>
      </w:r>
      <w:r w:rsidRPr="000B7C6D">
        <w:t>także ustawy</w:t>
      </w:r>
      <w:r w:rsidR="009E18EF">
        <w:t xml:space="preserve"> o </w:t>
      </w:r>
      <w:r w:rsidRPr="000B7C6D">
        <w:t>organizacji</w:t>
      </w:r>
      <w:r w:rsidR="009E18EF">
        <w:t xml:space="preserve"> i </w:t>
      </w:r>
      <w:r w:rsidRPr="000B7C6D">
        <w:t>trybie postępowania przed Trybunałem Konstytucyjnym</w:t>
      </w:r>
      <w:r w:rsidRPr="000B7C6D">
        <w:rPr>
          <w:vertAlign w:val="superscript"/>
        </w:rPr>
        <w:footnoteReference w:id="457"/>
      </w:r>
      <w:r>
        <w:t>.</w:t>
      </w:r>
    </w:p>
    <w:p w:rsidR="00064371" w:rsidRPr="00064371" w:rsidRDefault="00064371" w:rsidP="00064371">
      <w:pPr>
        <w:pStyle w:val="Styl1"/>
      </w:pPr>
      <w:r w:rsidRPr="00064371">
        <w:t>Zdaniem RPO ustawy naruszyły</w:t>
      </w:r>
      <w:r w:rsidR="009E18EF">
        <w:t xml:space="preserve"> w </w:t>
      </w:r>
      <w:r w:rsidRPr="00064371">
        <w:t>ten sposób postanowienia Konstytucji, która określa ustrój Rzeczypospolitej jako taki, który opiera się na</w:t>
      </w:r>
      <w:r w:rsidR="00574971">
        <w:t xml:space="preserve"> </w:t>
      </w:r>
      <w:r w:rsidRPr="00064371">
        <w:t>podziale</w:t>
      </w:r>
      <w:r w:rsidR="009E18EF">
        <w:t xml:space="preserve"> i </w:t>
      </w:r>
      <w:r w:rsidRPr="00064371">
        <w:t>równowadze władzy ustawodawczej, władzy wykonawczej</w:t>
      </w:r>
      <w:r w:rsidR="009E18EF">
        <w:t xml:space="preserve"> i </w:t>
      </w:r>
      <w:r w:rsidRPr="00064371">
        <w:t>władzy sądowniczej oraz niezależności sądów</w:t>
      </w:r>
      <w:r w:rsidR="009E18EF">
        <w:t xml:space="preserve"> i </w:t>
      </w:r>
      <w:r w:rsidRPr="00064371">
        <w:t>trybunałów, a także narusza postanowienia Konstytucji dotyczące ogłaszania orzeczeń TK</w:t>
      </w:r>
    </w:p>
    <w:p w:rsidR="00064371" w:rsidRPr="00064371" w:rsidRDefault="00064371" w:rsidP="00064371">
      <w:pPr>
        <w:pStyle w:val="Styl1"/>
      </w:pPr>
      <w:r w:rsidRPr="00064371">
        <w:t>Trybunał Konstytucyjny nie</w:t>
      </w:r>
      <w:r w:rsidR="00574971">
        <w:t xml:space="preserve"> </w:t>
      </w:r>
      <w:r w:rsidRPr="00064371">
        <w:t>podzielił obaw Rzecznika. Zdaniem TK przepis nie</w:t>
      </w:r>
      <w:r w:rsidR="00574971">
        <w:t xml:space="preserve"> </w:t>
      </w:r>
      <w:r w:rsidRPr="00064371">
        <w:t>narusza Konstytucji, gdyż</w:t>
      </w:r>
      <w:r w:rsidR="009E18EF">
        <w:t xml:space="preserve"> w </w:t>
      </w:r>
      <w:r w:rsidRPr="00064371">
        <w:t>przypadku aktów Trybunału, które objęte są zaskarżonym przepisem, nie</w:t>
      </w:r>
      <w:r w:rsidR="00574971">
        <w:t xml:space="preserve"> </w:t>
      </w:r>
      <w:r w:rsidRPr="00064371">
        <w:t>doszło do</w:t>
      </w:r>
      <w:r w:rsidR="00574971">
        <w:t xml:space="preserve"> </w:t>
      </w:r>
      <w:r w:rsidRPr="00064371">
        <w:t>wydania orzeczenia</w:t>
      </w:r>
      <w:r w:rsidR="009E18EF">
        <w:t xml:space="preserve"> w </w:t>
      </w:r>
      <w:r w:rsidRPr="00064371">
        <w:t>sposób zgodny</w:t>
      </w:r>
      <w:r w:rsidR="009E18EF">
        <w:t xml:space="preserve"> z </w:t>
      </w:r>
      <w:r w:rsidRPr="00064371">
        <w:t>przyjętą procedurą postępowania, a</w:t>
      </w:r>
      <w:r w:rsidR="00574971">
        <w:t xml:space="preserve"> </w:t>
      </w:r>
      <w:r w:rsidRPr="00064371">
        <w:t>działanie ustawodawcy ma na</w:t>
      </w:r>
      <w:r w:rsidR="00574971">
        <w:t xml:space="preserve"> </w:t>
      </w:r>
      <w:r w:rsidRPr="00064371">
        <w:t>celu usunięcie niepewności prawnej.</w:t>
      </w:r>
    </w:p>
    <w:p w:rsidR="00064371" w:rsidRPr="00064371" w:rsidRDefault="00064371" w:rsidP="00064371">
      <w:pPr>
        <w:pStyle w:val="Nagwek4"/>
      </w:pPr>
      <w:bookmarkStart w:id="464" w:name="_Toc513723099"/>
      <w:bookmarkStart w:id="465" w:name="_Toc515021941"/>
      <w:bookmarkStart w:id="466" w:name="_Toc509244630"/>
      <w:r w:rsidRPr="00064371">
        <w:lastRenderedPageBreak/>
        <w:t>Nowa obsada Trybunału Konstytucyjnego</w:t>
      </w:r>
      <w:r w:rsidRPr="00064371">
        <w:rPr>
          <w:vertAlign w:val="superscript"/>
        </w:rPr>
        <w:footnoteReference w:id="458"/>
      </w:r>
      <w:bookmarkEnd w:id="464"/>
      <w:bookmarkEnd w:id="465"/>
    </w:p>
    <w:p w:rsidR="00064371" w:rsidRPr="00064371" w:rsidRDefault="00064371" w:rsidP="00064371">
      <w:pPr>
        <w:spacing w:after="0" w:line="400" w:lineRule="exact"/>
        <w:ind w:firstLine="567"/>
        <w:jc w:val="both"/>
        <w:rPr>
          <w:b/>
          <w:spacing w:val="5"/>
        </w:rPr>
      </w:pPr>
      <w:r w:rsidRPr="00064371">
        <w:rPr>
          <w:b/>
          <w:spacing w:val="5"/>
        </w:rPr>
        <w:t>Kolejny problem konstytucyjny dotyczy ponownego usiłowania przez ustawodawcę dokonania zmiany obsady personalnej Trybunału Konstytucyjnego poprzez pominięcie</w:t>
      </w:r>
      <w:r w:rsidR="009E18EF">
        <w:rPr>
          <w:b/>
          <w:spacing w:val="5"/>
        </w:rPr>
        <w:t xml:space="preserve"> w </w:t>
      </w:r>
      <w:r w:rsidRPr="00064371">
        <w:rPr>
          <w:b/>
          <w:spacing w:val="5"/>
        </w:rPr>
        <w:t>tej obsadzie sędziów, którzy zostali prawidłowo wybrani przez Sejm VII kadencji</w:t>
      </w:r>
      <w:r w:rsidR="009E18EF">
        <w:rPr>
          <w:b/>
          <w:spacing w:val="5"/>
        </w:rPr>
        <w:t xml:space="preserve"> i </w:t>
      </w:r>
      <w:r w:rsidRPr="00064371">
        <w:rPr>
          <w:b/>
          <w:spacing w:val="5"/>
        </w:rPr>
        <w:t>zastąpienie ich osobami, które zostały wybrane przez Sejm VIII kadencji.</w:t>
      </w:r>
    </w:p>
    <w:p w:rsidR="00064371" w:rsidRPr="00064371" w:rsidRDefault="00064371" w:rsidP="00064371">
      <w:pPr>
        <w:spacing w:after="0" w:line="400" w:lineRule="exact"/>
        <w:ind w:firstLine="567"/>
        <w:jc w:val="both"/>
        <w:rPr>
          <w:spacing w:val="5"/>
        </w:rPr>
      </w:pPr>
      <w:r w:rsidRPr="00064371">
        <w:rPr>
          <w:spacing w:val="5"/>
        </w:rPr>
        <w:t>W</w:t>
      </w:r>
      <w:r w:rsidR="00574971">
        <w:rPr>
          <w:spacing w:val="5"/>
        </w:rPr>
        <w:t xml:space="preserve"> </w:t>
      </w:r>
      <w:r w:rsidRPr="00064371">
        <w:rPr>
          <w:spacing w:val="5"/>
        </w:rPr>
        <w:t>ocenie Rzecznika ustawodawca czynił to wbrew ostatecznym</w:t>
      </w:r>
      <w:r w:rsidR="009E18EF">
        <w:rPr>
          <w:spacing w:val="5"/>
        </w:rPr>
        <w:t xml:space="preserve"> i </w:t>
      </w:r>
      <w:r w:rsidRPr="00064371">
        <w:rPr>
          <w:spacing w:val="5"/>
        </w:rPr>
        <w:t>mającym moc powszechnie obowiązującą orzeczeniom Trybunału Konstytucyjnego. W</w:t>
      </w:r>
      <w:r w:rsidR="00574971">
        <w:rPr>
          <w:spacing w:val="5"/>
        </w:rPr>
        <w:t xml:space="preserve"> </w:t>
      </w:r>
      <w:r w:rsidRPr="00064371">
        <w:rPr>
          <w:spacing w:val="5"/>
        </w:rPr>
        <w:t>rezultacie ustawodawca usiłuje powiększyć liczbę sędziów Trybunału Konstytucyjnego ponad konstytucyjny limit 15 sędziów.</w:t>
      </w:r>
    </w:p>
    <w:p w:rsidR="00064371" w:rsidRPr="00064371" w:rsidRDefault="00A04ACB" w:rsidP="00064371">
      <w:pPr>
        <w:spacing w:after="0" w:line="400" w:lineRule="exact"/>
        <w:ind w:firstLine="567"/>
        <w:jc w:val="both"/>
        <w:rPr>
          <w:spacing w:val="5"/>
        </w:rPr>
      </w:pPr>
      <w:r w:rsidRPr="000B7C6D">
        <w:t>Trybunał</w:t>
      </w:r>
      <w:r>
        <w:t xml:space="preserve"> nie</w:t>
      </w:r>
      <w:r w:rsidR="00574971">
        <w:t xml:space="preserve"> </w:t>
      </w:r>
      <w:r w:rsidRPr="000B7C6D">
        <w:t>zgodził się</w:t>
      </w:r>
      <w:r w:rsidR="009E18EF">
        <w:t xml:space="preserve"> z </w:t>
      </w:r>
      <w:r w:rsidRPr="000B7C6D">
        <w:t>argumentem,</w:t>
      </w:r>
      <w:r>
        <w:t xml:space="preserve"> że</w:t>
      </w:r>
      <w:r w:rsidR="00574971">
        <w:t xml:space="preserve"> </w:t>
      </w:r>
      <w:r w:rsidRPr="000B7C6D">
        <w:t>dan</w:t>
      </w:r>
      <w:r>
        <w:t>e</w:t>
      </w:r>
      <w:r w:rsidRPr="000B7C6D">
        <w:t xml:space="preserve"> </w:t>
      </w:r>
      <w:r>
        <w:t>osoby</w:t>
      </w:r>
      <w:r w:rsidRPr="000B7C6D">
        <w:t xml:space="preserve"> zosta</w:t>
      </w:r>
      <w:r>
        <w:t>ły</w:t>
      </w:r>
      <w:r w:rsidRPr="000B7C6D">
        <w:t xml:space="preserve"> wybran</w:t>
      </w:r>
      <w:r>
        <w:t>e</w:t>
      </w:r>
      <w:r w:rsidRPr="000B7C6D">
        <w:t xml:space="preserve"> na</w:t>
      </w:r>
      <w:r w:rsidR="00574971">
        <w:t xml:space="preserve"> </w:t>
      </w:r>
      <w:r w:rsidRPr="000B7C6D">
        <w:t>już zajęte miejsca</w:t>
      </w:r>
      <w:r>
        <w:t xml:space="preserve"> sędziów</w:t>
      </w:r>
      <w:r w:rsidRPr="000B7C6D">
        <w:t>.</w:t>
      </w:r>
      <w:r w:rsidR="008C7F1D">
        <w:t xml:space="preserve"> </w:t>
      </w:r>
      <w:r w:rsidR="00064371" w:rsidRPr="00064371">
        <w:rPr>
          <w:spacing w:val="5"/>
        </w:rPr>
        <w:t>W</w:t>
      </w:r>
      <w:r w:rsidR="00574971">
        <w:rPr>
          <w:spacing w:val="5"/>
        </w:rPr>
        <w:t xml:space="preserve"> </w:t>
      </w:r>
      <w:r w:rsidR="00064371" w:rsidRPr="00064371">
        <w:rPr>
          <w:spacing w:val="5"/>
        </w:rPr>
        <w:t>ocenie TK dopiero ślubowanie wobec Prezydenta RP jest aktem, który decyduje</w:t>
      </w:r>
      <w:r w:rsidR="009E18EF">
        <w:rPr>
          <w:spacing w:val="5"/>
        </w:rPr>
        <w:t xml:space="preserve"> o </w:t>
      </w:r>
      <w:r w:rsidR="00064371" w:rsidRPr="00064371">
        <w:rPr>
          <w:spacing w:val="5"/>
        </w:rPr>
        <w:t>możliwości podjęcia czynności sędziowskich</w:t>
      </w:r>
      <w:r w:rsidR="009E18EF">
        <w:rPr>
          <w:spacing w:val="5"/>
        </w:rPr>
        <w:t xml:space="preserve"> i </w:t>
      </w:r>
      <w:r w:rsidR="00064371" w:rsidRPr="00064371">
        <w:rPr>
          <w:spacing w:val="5"/>
        </w:rPr>
        <w:t>jako taki decyduje</w:t>
      </w:r>
      <w:r w:rsidR="009E18EF">
        <w:rPr>
          <w:spacing w:val="5"/>
        </w:rPr>
        <w:t xml:space="preserve"> o </w:t>
      </w:r>
      <w:r w:rsidR="00064371" w:rsidRPr="00064371">
        <w:rPr>
          <w:spacing w:val="5"/>
        </w:rPr>
        <w:t>procedurze zakończenia kreowania danej osoby na</w:t>
      </w:r>
      <w:r w:rsidR="00574971">
        <w:rPr>
          <w:spacing w:val="5"/>
        </w:rPr>
        <w:t xml:space="preserve"> </w:t>
      </w:r>
      <w:r w:rsidR="00064371" w:rsidRPr="00064371">
        <w:rPr>
          <w:spacing w:val="5"/>
        </w:rPr>
        <w:t>stanowisku sędziego TK, a</w:t>
      </w:r>
      <w:r w:rsidR="00574971">
        <w:rPr>
          <w:spacing w:val="5"/>
        </w:rPr>
        <w:t xml:space="preserve"> </w:t>
      </w:r>
      <w:r w:rsidR="00064371" w:rsidRPr="00064371">
        <w:rPr>
          <w:spacing w:val="5"/>
        </w:rPr>
        <w:t>sędzia, który nie</w:t>
      </w:r>
      <w:r w:rsidR="00574971">
        <w:rPr>
          <w:spacing w:val="5"/>
        </w:rPr>
        <w:t xml:space="preserve"> </w:t>
      </w:r>
      <w:r w:rsidR="00064371" w:rsidRPr="00064371">
        <w:rPr>
          <w:spacing w:val="5"/>
        </w:rPr>
        <w:t>złożył ślubowania, nie</w:t>
      </w:r>
      <w:r w:rsidR="00574971">
        <w:rPr>
          <w:spacing w:val="5"/>
        </w:rPr>
        <w:t xml:space="preserve"> </w:t>
      </w:r>
      <w:r w:rsidR="00064371" w:rsidRPr="00064371">
        <w:rPr>
          <w:spacing w:val="5"/>
        </w:rPr>
        <w:t>może podjąć swoich obowiązków.</w:t>
      </w:r>
    </w:p>
    <w:p w:rsidR="00064371" w:rsidRPr="00064371" w:rsidRDefault="00064371" w:rsidP="00064371">
      <w:pPr>
        <w:spacing w:after="0" w:line="400" w:lineRule="exact"/>
        <w:ind w:firstLine="567"/>
        <w:jc w:val="both"/>
        <w:rPr>
          <w:spacing w:val="5"/>
        </w:rPr>
      </w:pPr>
      <w:r w:rsidRPr="00064371">
        <w:rPr>
          <w:spacing w:val="5"/>
        </w:rPr>
        <w:t>W odniesieniu do</w:t>
      </w:r>
      <w:r w:rsidR="00574971">
        <w:rPr>
          <w:spacing w:val="5"/>
        </w:rPr>
        <w:t xml:space="preserve"> </w:t>
      </w:r>
      <w:r w:rsidRPr="00064371">
        <w:rPr>
          <w:spacing w:val="5"/>
        </w:rPr>
        <w:t>zarzutu ponownego usiłowania zmiany obsady personalnej Trybunału Konstytucyjnego, Trybunał uznał, że</w:t>
      </w:r>
      <w:r w:rsidR="00574971">
        <w:rPr>
          <w:spacing w:val="5"/>
        </w:rPr>
        <w:t xml:space="preserve"> </w:t>
      </w:r>
      <w:r w:rsidRPr="00064371">
        <w:rPr>
          <w:spacing w:val="5"/>
        </w:rPr>
        <w:t>żaden przepis Konstytucji nie</w:t>
      </w:r>
      <w:r w:rsidR="00574971">
        <w:rPr>
          <w:spacing w:val="5"/>
        </w:rPr>
        <w:t xml:space="preserve"> </w:t>
      </w:r>
      <w:r w:rsidRPr="00064371">
        <w:rPr>
          <w:spacing w:val="5"/>
        </w:rPr>
        <w:t>pozwala na</w:t>
      </w:r>
      <w:r w:rsidR="00574971">
        <w:rPr>
          <w:spacing w:val="5"/>
        </w:rPr>
        <w:t xml:space="preserve"> </w:t>
      </w:r>
      <w:r w:rsidRPr="00064371">
        <w:rPr>
          <w:spacing w:val="5"/>
        </w:rPr>
        <w:t>to, by</w:t>
      </w:r>
      <w:r w:rsidR="00574971">
        <w:rPr>
          <w:spacing w:val="5"/>
        </w:rPr>
        <w:t xml:space="preserve"> </w:t>
      </w:r>
      <w:r w:rsidRPr="00064371">
        <w:rPr>
          <w:spacing w:val="5"/>
        </w:rPr>
        <w:t>punktem odniesienia analizy hierarchicznej zgodności prawa było orzeczenie Trybunału Konstytucyjnego.</w:t>
      </w:r>
    </w:p>
    <w:p w:rsidR="00064371" w:rsidRPr="00064371" w:rsidRDefault="00064371" w:rsidP="00064371">
      <w:pPr>
        <w:spacing w:after="0" w:line="400" w:lineRule="exact"/>
        <w:ind w:firstLine="567"/>
        <w:jc w:val="both"/>
        <w:rPr>
          <w:spacing w:val="5"/>
        </w:rPr>
      </w:pPr>
      <w:r w:rsidRPr="00064371">
        <w:rPr>
          <w:spacing w:val="5"/>
        </w:rPr>
        <w:t>Należy dodatk</w:t>
      </w:r>
      <w:r w:rsidR="00504AB3">
        <w:rPr>
          <w:spacing w:val="5"/>
        </w:rPr>
        <w:t>o</w:t>
      </w:r>
      <w:r w:rsidRPr="00064371">
        <w:rPr>
          <w:spacing w:val="5"/>
        </w:rPr>
        <w:t>wo zauważyć, że</w:t>
      </w:r>
      <w:r w:rsidR="009E18EF">
        <w:rPr>
          <w:spacing w:val="5"/>
        </w:rPr>
        <w:t xml:space="preserve"> w </w:t>
      </w:r>
      <w:r w:rsidRPr="00064371">
        <w:rPr>
          <w:spacing w:val="5"/>
        </w:rPr>
        <w:t>2017</w:t>
      </w:r>
      <w:r w:rsidR="00574971">
        <w:rPr>
          <w:spacing w:val="5"/>
        </w:rPr>
        <w:t xml:space="preserve"> </w:t>
      </w:r>
      <w:r w:rsidRPr="00064371">
        <w:rPr>
          <w:spacing w:val="5"/>
        </w:rPr>
        <w:t>r. zmarły dwie osoby, które</w:t>
      </w:r>
      <w:r w:rsidR="009E18EF">
        <w:rPr>
          <w:spacing w:val="5"/>
        </w:rPr>
        <w:t xml:space="preserve"> w </w:t>
      </w:r>
      <w:r w:rsidRPr="00064371">
        <w:rPr>
          <w:spacing w:val="5"/>
        </w:rPr>
        <w:t>2015</w:t>
      </w:r>
      <w:r w:rsidR="00574971">
        <w:rPr>
          <w:spacing w:val="5"/>
        </w:rPr>
        <w:t xml:space="preserve"> </w:t>
      </w:r>
      <w:r w:rsidRPr="00064371">
        <w:rPr>
          <w:spacing w:val="5"/>
        </w:rPr>
        <w:t>r.</w:t>
      </w:r>
      <w:r w:rsidR="00CA68BA">
        <w:rPr>
          <w:spacing w:val="5"/>
        </w:rPr>
        <w:t xml:space="preserve"> </w:t>
      </w:r>
      <w:r w:rsidRPr="00064371">
        <w:rPr>
          <w:spacing w:val="5"/>
        </w:rPr>
        <w:t>zostały wybrane do</w:t>
      </w:r>
      <w:r w:rsidR="00574971">
        <w:rPr>
          <w:spacing w:val="5"/>
        </w:rPr>
        <w:t xml:space="preserve"> </w:t>
      </w:r>
      <w:r w:rsidRPr="00064371">
        <w:rPr>
          <w:spacing w:val="5"/>
        </w:rPr>
        <w:t>Trybunału na obsadzone już miejsca. Jednak Prezydent ponownie nie przyjął ślubowania od</w:t>
      </w:r>
      <w:r w:rsidR="00574971">
        <w:rPr>
          <w:spacing w:val="5"/>
        </w:rPr>
        <w:t xml:space="preserve"> </w:t>
      </w:r>
      <w:r w:rsidRPr="00064371">
        <w:rPr>
          <w:spacing w:val="5"/>
        </w:rPr>
        <w:t>tych sędziów, a parlament wybrał ponownie na te obsadzone już miejsca nowe osoby.</w:t>
      </w:r>
    </w:p>
    <w:p w:rsidR="00064371" w:rsidRPr="00064371" w:rsidRDefault="00064371" w:rsidP="00064371">
      <w:pPr>
        <w:pStyle w:val="Nagwek4"/>
      </w:pPr>
      <w:bookmarkStart w:id="467" w:name="_Toc513723100"/>
      <w:bookmarkStart w:id="468" w:name="_Toc515021942"/>
      <w:r w:rsidRPr="00064371">
        <w:t>Regulacje odnoszące się do postępowania dyscyplinarnego sędziów TK</w:t>
      </w:r>
      <w:bookmarkEnd w:id="467"/>
      <w:bookmarkEnd w:id="468"/>
      <w:r w:rsidR="00630BA4">
        <w:t xml:space="preserve"> </w:t>
      </w:r>
    </w:p>
    <w:p w:rsidR="00064371" w:rsidRPr="00064371" w:rsidRDefault="00064371" w:rsidP="00064371">
      <w:pPr>
        <w:spacing w:after="0" w:line="400" w:lineRule="exact"/>
        <w:ind w:firstLine="567"/>
        <w:jc w:val="both"/>
        <w:rPr>
          <w:b/>
          <w:spacing w:val="5"/>
        </w:rPr>
      </w:pPr>
      <w:r w:rsidRPr="00064371">
        <w:rPr>
          <w:b/>
          <w:spacing w:val="5"/>
        </w:rPr>
        <w:t>Za niezgodne</w:t>
      </w:r>
      <w:r w:rsidR="009E18EF">
        <w:rPr>
          <w:b/>
          <w:spacing w:val="5"/>
        </w:rPr>
        <w:t xml:space="preserve"> z </w:t>
      </w:r>
      <w:r w:rsidRPr="00064371">
        <w:rPr>
          <w:b/>
          <w:spacing w:val="5"/>
        </w:rPr>
        <w:t>Konstytucją Rzecznik uznał także przepisy przyznające władzy wykonawczej prawo do</w:t>
      </w:r>
      <w:r w:rsidR="00574971">
        <w:rPr>
          <w:b/>
          <w:spacing w:val="5"/>
        </w:rPr>
        <w:t xml:space="preserve"> </w:t>
      </w:r>
      <w:r w:rsidRPr="00064371">
        <w:rPr>
          <w:b/>
          <w:spacing w:val="5"/>
        </w:rPr>
        <w:t>wszczynania postępowania dyscyplinarnego wobec sędziów Trybunału Konstytucyjnego. Rzecznik stoi na</w:t>
      </w:r>
      <w:r w:rsidR="00574971">
        <w:rPr>
          <w:b/>
          <w:spacing w:val="5"/>
        </w:rPr>
        <w:t xml:space="preserve"> </w:t>
      </w:r>
      <w:r w:rsidRPr="00064371">
        <w:rPr>
          <w:b/>
          <w:spacing w:val="5"/>
        </w:rPr>
        <w:t>stanowisku, że</w:t>
      </w:r>
      <w:r w:rsidR="00574971">
        <w:rPr>
          <w:b/>
          <w:spacing w:val="5"/>
        </w:rPr>
        <w:t xml:space="preserve"> </w:t>
      </w:r>
      <w:r w:rsidRPr="00064371">
        <w:rPr>
          <w:b/>
          <w:spacing w:val="5"/>
        </w:rPr>
        <w:lastRenderedPageBreak/>
        <w:t>dla realizacji wynikającego</w:t>
      </w:r>
      <w:r w:rsidR="009E18EF">
        <w:rPr>
          <w:b/>
          <w:spacing w:val="5"/>
        </w:rPr>
        <w:t xml:space="preserve"> z </w:t>
      </w:r>
      <w:r w:rsidRPr="00064371">
        <w:rPr>
          <w:b/>
          <w:spacing w:val="5"/>
        </w:rPr>
        <w:t>Konstytucji obowiązku zachowania zasady niezawisłości sędziowskiej niezbędne są prawne gwarancje tej niezawisłości.</w:t>
      </w:r>
    </w:p>
    <w:p w:rsidR="00064371" w:rsidRPr="00064371" w:rsidRDefault="00064371" w:rsidP="00064371">
      <w:pPr>
        <w:spacing w:after="0" w:line="400" w:lineRule="exact"/>
        <w:ind w:firstLine="567"/>
        <w:jc w:val="both"/>
        <w:rPr>
          <w:spacing w:val="5"/>
        </w:rPr>
      </w:pPr>
      <w:r w:rsidRPr="00064371">
        <w:rPr>
          <w:spacing w:val="5"/>
        </w:rPr>
        <w:t>Oceniając ten zarzut Trybunał stwierdził, że</w:t>
      </w:r>
      <w:r w:rsidR="00574971">
        <w:rPr>
          <w:spacing w:val="5"/>
        </w:rPr>
        <w:t xml:space="preserve"> </w:t>
      </w:r>
      <w:r w:rsidRPr="00064371">
        <w:rPr>
          <w:spacing w:val="5"/>
        </w:rPr>
        <w:t>uczynienie Prezydenta podmiotem uprawnionym do</w:t>
      </w:r>
      <w:r w:rsidR="00574971">
        <w:rPr>
          <w:spacing w:val="5"/>
        </w:rPr>
        <w:t xml:space="preserve"> </w:t>
      </w:r>
      <w:r w:rsidRPr="00064371">
        <w:rPr>
          <w:spacing w:val="5"/>
        </w:rPr>
        <w:t>zainicjowania postępowania dyscyplinarnego wobec sędziego TK wynika</w:t>
      </w:r>
      <w:r w:rsidR="009E18EF">
        <w:rPr>
          <w:spacing w:val="5"/>
        </w:rPr>
        <w:t xml:space="preserve"> z </w:t>
      </w:r>
      <w:r w:rsidRPr="00064371">
        <w:rPr>
          <w:spacing w:val="5"/>
        </w:rPr>
        <w:t>ustrojowej pozycji tego organu jako głowy państwa. W</w:t>
      </w:r>
      <w:r w:rsidR="00574971">
        <w:rPr>
          <w:spacing w:val="5"/>
        </w:rPr>
        <w:t xml:space="preserve"> </w:t>
      </w:r>
      <w:r w:rsidRPr="00064371">
        <w:rPr>
          <w:spacing w:val="5"/>
        </w:rPr>
        <w:t>ocenie TK konstrukcja polegająca na</w:t>
      </w:r>
      <w:r w:rsidR="00574971">
        <w:rPr>
          <w:spacing w:val="5"/>
        </w:rPr>
        <w:t xml:space="preserve"> </w:t>
      </w:r>
      <w:r w:rsidRPr="00064371">
        <w:rPr>
          <w:spacing w:val="5"/>
        </w:rPr>
        <w:t>możliwości działania Prezydenta jedynie po złożeniu wniosku przez Prokuratora Generalnego</w:t>
      </w:r>
      <w:r w:rsidR="009E18EF">
        <w:rPr>
          <w:spacing w:val="5"/>
        </w:rPr>
        <w:t xml:space="preserve"> i </w:t>
      </w:r>
      <w:r w:rsidRPr="00064371">
        <w:rPr>
          <w:spacing w:val="5"/>
        </w:rPr>
        <w:t>po zasięgnięciu opinii Pierwszego Prezesa Sądu Najwyższego stanowi wyraz współdziałania</w:t>
      </w:r>
      <w:r w:rsidR="009E18EF">
        <w:rPr>
          <w:spacing w:val="5"/>
        </w:rPr>
        <w:t xml:space="preserve"> i </w:t>
      </w:r>
      <w:r w:rsidRPr="00064371">
        <w:rPr>
          <w:spacing w:val="5"/>
        </w:rPr>
        <w:t>równoważenia się władzy, a</w:t>
      </w:r>
      <w:r w:rsidR="00574971">
        <w:rPr>
          <w:spacing w:val="5"/>
        </w:rPr>
        <w:t xml:space="preserve"> </w:t>
      </w:r>
      <w:r w:rsidRPr="00064371">
        <w:rPr>
          <w:spacing w:val="5"/>
        </w:rPr>
        <w:t>zarazem chroni przed arbitralnością podejmowanej decyzji.</w:t>
      </w:r>
    </w:p>
    <w:p w:rsidR="00064371" w:rsidRDefault="00064371" w:rsidP="00064371">
      <w:pPr>
        <w:pStyle w:val="Nagwek4"/>
      </w:pPr>
      <w:bookmarkStart w:id="469" w:name="_Toc513723101"/>
      <w:bookmarkStart w:id="470" w:name="_Toc515021943"/>
      <w:r w:rsidRPr="00064371">
        <w:t>Postępowanie przed TK</w:t>
      </w:r>
      <w:r w:rsidR="009E18EF">
        <w:t xml:space="preserve"> w </w:t>
      </w:r>
      <w:r w:rsidRPr="00064371">
        <w:t>sytuacji utraty mocy obowiązując</w:t>
      </w:r>
      <w:r w:rsidR="001B4C23">
        <w:t>ych</w:t>
      </w:r>
      <w:r w:rsidRPr="00064371">
        <w:t xml:space="preserve"> przepisów</w:t>
      </w:r>
      <w:bookmarkEnd w:id="469"/>
      <w:bookmarkEnd w:id="470"/>
    </w:p>
    <w:p w:rsidR="00D50B44" w:rsidRDefault="00064371" w:rsidP="00064371">
      <w:pPr>
        <w:pStyle w:val="Styl1"/>
        <w:rPr>
          <w:b/>
        </w:rPr>
      </w:pPr>
      <w:r w:rsidRPr="00064371">
        <w:rPr>
          <w:b/>
        </w:rPr>
        <w:t>W ocenie Rzecznika za niekonstytucyjne należało</w:t>
      </w:r>
      <w:r w:rsidR="00630BA4">
        <w:rPr>
          <w:b/>
        </w:rPr>
        <w:t xml:space="preserve"> </w:t>
      </w:r>
      <w:r w:rsidRPr="00064371">
        <w:rPr>
          <w:b/>
        </w:rPr>
        <w:t>uznać także wprowadzone</w:t>
      </w:r>
      <w:r w:rsidR="009E18EF">
        <w:rPr>
          <w:b/>
        </w:rPr>
        <w:t xml:space="preserve"> w </w:t>
      </w:r>
      <w:r w:rsidRPr="00064371">
        <w:rPr>
          <w:b/>
        </w:rPr>
        <w:t>ustawie rozwiązanie przewidujące, że</w:t>
      </w:r>
      <w:r w:rsidR="00574971">
        <w:rPr>
          <w:b/>
        </w:rPr>
        <w:t xml:space="preserve"> </w:t>
      </w:r>
      <w:r w:rsidRPr="00064371">
        <w:rPr>
          <w:b/>
        </w:rPr>
        <w:t>Trybunał nie</w:t>
      </w:r>
      <w:r w:rsidR="00574971">
        <w:rPr>
          <w:b/>
        </w:rPr>
        <w:t xml:space="preserve"> </w:t>
      </w:r>
      <w:r w:rsidRPr="00064371">
        <w:rPr>
          <w:b/>
        </w:rPr>
        <w:t>umarza postępowania</w:t>
      </w:r>
      <w:r w:rsidR="009E18EF">
        <w:rPr>
          <w:b/>
        </w:rPr>
        <w:t xml:space="preserve"> z </w:t>
      </w:r>
      <w:r w:rsidRPr="00064371">
        <w:rPr>
          <w:b/>
        </w:rPr>
        <w:t>przyczyny utraty mocy obowiązującej aktu normatywnego przed wydaniem orzeczenia przez Trybunał, jeżeli wydanie orzeczenia jest konieczne dla ochrony konstytucyjnych wolności</w:t>
      </w:r>
      <w:r w:rsidR="009E18EF">
        <w:rPr>
          <w:b/>
        </w:rPr>
        <w:t xml:space="preserve"> i </w:t>
      </w:r>
      <w:r w:rsidRPr="00064371">
        <w:rPr>
          <w:b/>
        </w:rPr>
        <w:t>praw, ale jedynie, jeśli postępowanie zostało zainicjowane skargą konstytucyjną</w:t>
      </w:r>
      <w:r w:rsidR="00D50B44">
        <w:rPr>
          <w:b/>
        </w:rPr>
        <w:t>.</w:t>
      </w:r>
    </w:p>
    <w:p w:rsidR="00D50B44" w:rsidRDefault="00D50B44" w:rsidP="00064371">
      <w:pPr>
        <w:pStyle w:val="Styl1"/>
      </w:pPr>
      <w:r>
        <w:rPr>
          <w:b/>
        </w:rPr>
        <w:t xml:space="preserve"> </w:t>
      </w:r>
      <w:r w:rsidR="00064371" w:rsidRPr="00064371">
        <w:t>Jeśli dane postępowanie zostało zainicjowane inaczej (wnioskiem albo pytaniem prawnym), ww. przesłanka nie</w:t>
      </w:r>
      <w:r w:rsidR="00574971">
        <w:t xml:space="preserve"> </w:t>
      </w:r>
      <w:r w:rsidR="00064371" w:rsidRPr="00064371">
        <w:t>występuje</w:t>
      </w:r>
      <w:r w:rsidR="009E18EF">
        <w:t xml:space="preserve"> i </w:t>
      </w:r>
      <w:r w:rsidR="00064371" w:rsidRPr="00064371">
        <w:t>Trybunał zobowiązany będzie do</w:t>
      </w:r>
      <w:r w:rsidR="00574971">
        <w:t xml:space="preserve"> </w:t>
      </w:r>
      <w:r w:rsidR="00064371" w:rsidRPr="00064371">
        <w:t>umorzenia postępowania. Takie rozwiązanie pozbawia możliwości uzyskania wiążącego</w:t>
      </w:r>
      <w:r w:rsidR="009E18EF">
        <w:t xml:space="preserve"> i </w:t>
      </w:r>
      <w:r w:rsidR="00064371" w:rsidRPr="00064371">
        <w:t>ostatecznego merytorycznego orzeczenia</w:t>
      </w:r>
      <w:r w:rsidR="009E18EF">
        <w:t xml:space="preserve"> o </w:t>
      </w:r>
      <w:r w:rsidR="00064371" w:rsidRPr="00064371">
        <w:t>konstytucyjności tylko</w:t>
      </w:r>
      <w:r w:rsidR="009E18EF">
        <w:t xml:space="preserve"> z </w:t>
      </w:r>
      <w:r w:rsidR="00064371" w:rsidRPr="00064371">
        <w:t>powodu innego trybu wszczęcia postępowania przed TK</w:t>
      </w:r>
      <w:r>
        <w:t>.</w:t>
      </w:r>
    </w:p>
    <w:p w:rsidR="00D50B44" w:rsidRDefault="00D50B44" w:rsidP="00064371">
      <w:pPr>
        <w:spacing w:after="0" w:line="400" w:lineRule="exact"/>
        <w:ind w:firstLine="567"/>
        <w:jc w:val="both"/>
        <w:rPr>
          <w:spacing w:val="5"/>
        </w:rPr>
      </w:pPr>
      <w:r>
        <w:t xml:space="preserve"> </w:t>
      </w:r>
      <w:r w:rsidR="00064371" w:rsidRPr="00064371">
        <w:rPr>
          <w:spacing w:val="5"/>
        </w:rPr>
        <w:t>W ocenie Trybunału sformułowany przez Rzecznika zarzut dotyczył braku określonych rozwiązań legislacyjnych,</w:t>
      </w:r>
      <w:r w:rsidR="009E18EF">
        <w:rPr>
          <w:spacing w:val="5"/>
        </w:rPr>
        <w:t xml:space="preserve"> z </w:t>
      </w:r>
      <w:r w:rsidR="00064371" w:rsidRPr="00064371">
        <w:rPr>
          <w:spacing w:val="5"/>
        </w:rPr>
        <w:t>których ustawodawca zrezygnował świadomie, tym samym postępowanie</w:t>
      </w:r>
      <w:r w:rsidR="009E18EF">
        <w:rPr>
          <w:spacing w:val="5"/>
        </w:rPr>
        <w:t xml:space="preserve"> w </w:t>
      </w:r>
      <w:r w:rsidR="00064371" w:rsidRPr="00064371">
        <w:rPr>
          <w:spacing w:val="5"/>
        </w:rPr>
        <w:t>tym zakresie zostało przez Trybunał umorzone</w:t>
      </w:r>
      <w:r>
        <w:rPr>
          <w:spacing w:val="5"/>
        </w:rPr>
        <w:t>.</w:t>
      </w:r>
    </w:p>
    <w:p w:rsidR="00064371" w:rsidRPr="00064371" w:rsidRDefault="00D50B44" w:rsidP="00064371">
      <w:pPr>
        <w:spacing w:after="0" w:line="400" w:lineRule="exact"/>
        <w:ind w:firstLine="567"/>
        <w:jc w:val="both"/>
        <w:rPr>
          <w:spacing w:val="5"/>
        </w:rPr>
      </w:pPr>
      <w:r>
        <w:rPr>
          <w:spacing w:val="5"/>
        </w:rPr>
        <w:t xml:space="preserve"> </w:t>
      </w:r>
      <w:r w:rsidR="00064371" w:rsidRPr="00064371">
        <w:rPr>
          <w:spacing w:val="5"/>
        </w:rPr>
        <w:t>W tej sprawie Rzecznik poinformował</w:t>
      </w:r>
      <w:r w:rsidR="00064371" w:rsidRPr="00064371">
        <w:rPr>
          <w:spacing w:val="5"/>
          <w:vertAlign w:val="superscript"/>
        </w:rPr>
        <w:footnoteReference w:id="459"/>
      </w:r>
      <w:r w:rsidR="00064371" w:rsidRPr="00064371">
        <w:rPr>
          <w:spacing w:val="5"/>
        </w:rPr>
        <w:t>, że</w:t>
      </w:r>
      <w:r w:rsidR="009E18EF">
        <w:rPr>
          <w:spacing w:val="5"/>
        </w:rPr>
        <w:t xml:space="preserve"> z </w:t>
      </w:r>
      <w:r w:rsidR="00064371" w:rsidRPr="00064371">
        <w:rPr>
          <w:spacing w:val="5"/>
        </w:rPr>
        <w:t>uwagi na</w:t>
      </w:r>
      <w:r w:rsidR="00574971">
        <w:rPr>
          <w:spacing w:val="5"/>
        </w:rPr>
        <w:t xml:space="preserve"> </w:t>
      </w:r>
      <w:r w:rsidR="00064371" w:rsidRPr="00064371">
        <w:rPr>
          <w:i/>
          <w:spacing w:val="5"/>
        </w:rPr>
        <w:t xml:space="preserve">zasadę </w:t>
      </w:r>
      <w:r w:rsidR="00064371" w:rsidRPr="00064371">
        <w:rPr>
          <w:bCs/>
          <w:i/>
          <w:spacing w:val="5"/>
        </w:rPr>
        <w:t>nemo iudex in causa sua</w:t>
      </w:r>
      <w:r w:rsidR="00064371" w:rsidRPr="00064371">
        <w:rPr>
          <w:bCs/>
          <w:spacing w:val="5"/>
        </w:rPr>
        <w:t xml:space="preserve"> (nikt nie</w:t>
      </w:r>
      <w:r w:rsidR="00574971">
        <w:rPr>
          <w:bCs/>
          <w:spacing w:val="5"/>
        </w:rPr>
        <w:t xml:space="preserve"> </w:t>
      </w:r>
      <w:r w:rsidR="00064371" w:rsidRPr="00064371">
        <w:rPr>
          <w:bCs/>
          <w:spacing w:val="5"/>
        </w:rPr>
        <w:t>może być sędzią we</w:t>
      </w:r>
      <w:r w:rsidR="00574971">
        <w:rPr>
          <w:bCs/>
          <w:spacing w:val="5"/>
        </w:rPr>
        <w:t xml:space="preserve"> </w:t>
      </w:r>
      <w:r w:rsidR="00064371" w:rsidRPr="00064371">
        <w:rPr>
          <w:bCs/>
          <w:spacing w:val="5"/>
        </w:rPr>
        <w:t>własnej sprawie) osoby, których prawo do</w:t>
      </w:r>
      <w:r w:rsidR="00574971">
        <w:rPr>
          <w:bCs/>
          <w:spacing w:val="5"/>
        </w:rPr>
        <w:t xml:space="preserve"> </w:t>
      </w:r>
      <w:r w:rsidR="00064371" w:rsidRPr="00064371">
        <w:rPr>
          <w:bCs/>
          <w:spacing w:val="5"/>
        </w:rPr>
        <w:t>zasiadania</w:t>
      </w:r>
      <w:r w:rsidR="009E18EF">
        <w:rPr>
          <w:bCs/>
          <w:spacing w:val="5"/>
        </w:rPr>
        <w:t xml:space="preserve"> w </w:t>
      </w:r>
      <w:r w:rsidR="00064371" w:rsidRPr="00064371">
        <w:rPr>
          <w:bCs/>
          <w:spacing w:val="5"/>
        </w:rPr>
        <w:t xml:space="preserve">Trybunale jest kwestionowane, powinny wyłączyć się </w:t>
      </w:r>
      <w:r w:rsidR="00064371" w:rsidRPr="00064371">
        <w:rPr>
          <w:spacing w:val="5"/>
        </w:rPr>
        <w:t>ze</w:t>
      </w:r>
      <w:r w:rsidR="00574971">
        <w:rPr>
          <w:spacing w:val="5"/>
        </w:rPr>
        <w:t xml:space="preserve"> </w:t>
      </w:r>
      <w:r w:rsidR="00064371" w:rsidRPr="00064371">
        <w:rPr>
          <w:spacing w:val="5"/>
        </w:rPr>
        <w:t xml:space="preserve">składu </w:t>
      </w:r>
      <w:r w:rsidR="00064371" w:rsidRPr="00064371">
        <w:rPr>
          <w:spacing w:val="5"/>
        </w:rPr>
        <w:lastRenderedPageBreak/>
        <w:t>orzekającego. Z</w:t>
      </w:r>
      <w:r w:rsidR="00574971">
        <w:rPr>
          <w:spacing w:val="5"/>
        </w:rPr>
        <w:t xml:space="preserve"> </w:t>
      </w:r>
      <w:r w:rsidR="00064371" w:rsidRPr="00064371">
        <w:rPr>
          <w:spacing w:val="5"/>
        </w:rPr>
        <w:t>uwagi na</w:t>
      </w:r>
      <w:r w:rsidR="00574971">
        <w:rPr>
          <w:spacing w:val="5"/>
        </w:rPr>
        <w:t xml:space="preserve"> </w:t>
      </w:r>
      <w:r w:rsidR="00064371" w:rsidRPr="00064371">
        <w:rPr>
          <w:spacing w:val="5"/>
        </w:rPr>
        <w:t>brak reakcji zainteresowanych Rzecznik złożył wniosek</w:t>
      </w:r>
      <w:r w:rsidR="009E18EF">
        <w:rPr>
          <w:spacing w:val="5"/>
        </w:rPr>
        <w:t xml:space="preserve"> o </w:t>
      </w:r>
      <w:r w:rsidR="00064371" w:rsidRPr="00064371">
        <w:rPr>
          <w:spacing w:val="5"/>
        </w:rPr>
        <w:t>wyłączenie prof. Henryka Ciocha</w:t>
      </w:r>
      <w:r w:rsidR="009E18EF">
        <w:rPr>
          <w:spacing w:val="5"/>
        </w:rPr>
        <w:t xml:space="preserve"> i </w:t>
      </w:r>
      <w:r w:rsidR="00064371" w:rsidRPr="00064371">
        <w:rPr>
          <w:spacing w:val="5"/>
        </w:rPr>
        <w:t>prof. Mariusza Muszyńskiego. Trybunał nie uwzględnił wniosku RPO</w:t>
      </w:r>
      <w:r w:rsidR="009E18EF">
        <w:rPr>
          <w:spacing w:val="5"/>
        </w:rPr>
        <w:t xml:space="preserve"> w </w:t>
      </w:r>
      <w:r w:rsidR="00064371" w:rsidRPr="00064371">
        <w:rPr>
          <w:spacing w:val="5"/>
        </w:rPr>
        <w:t>tym zakresie</w:t>
      </w:r>
      <w:r w:rsidR="00064371" w:rsidRPr="00064371">
        <w:rPr>
          <w:spacing w:val="5"/>
          <w:vertAlign w:val="superscript"/>
        </w:rPr>
        <w:footnoteReference w:id="460"/>
      </w:r>
      <w:r w:rsidR="00064371" w:rsidRPr="00064371">
        <w:rPr>
          <w:spacing w:val="5"/>
        </w:rPr>
        <w:t xml:space="preserve"> </w:t>
      </w:r>
    </w:p>
    <w:p w:rsidR="00064371" w:rsidRPr="00064371" w:rsidRDefault="00064371" w:rsidP="00064371">
      <w:pPr>
        <w:spacing w:after="0" w:line="400" w:lineRule="exact"/>
        <w:ind w:firstLine="567"/>
        <w:jc w:val="both"/>
        <w:rPr>
          <w:spacing w:val="5"/>
        </w:rPr>
      </w:pPr>
      <w:r w:rsidRPr="00064371">
        <w:rPr>
          <w:spacing w:val="5"/>
        </w:rPr>
        <w:t>Od wyroku Trybunału Konstytucyjnego zdanie odrębne złożył sędzia Leon Kieres.</w:t>
      </w:r>
    </w:p>
    <w:p w:rsidR="00064371" w:rsidRPr="00064371" w:rsidRDefault="00064371" w:rsidP="00923E14">
      <w:pPr>
        <w:pStyle w:val="Nagwek4"/>
      </w:pPr>
      <w:bookmarkStart w:id="471" w:name="_Toc513723102"/>
      <w:bookmarkStart w:id="472" w:name="_Toc515021944"/>
      <w:r w:rsidRPr="00BC665F">
        <w:t>Spór</w:t>
      </w:r>
      <w:r w:rsidR="009E18EF">
        <w:t xml:space="preserve"> o </w:t>
      </w:r>
      <w:r w:rsidRPr="00BC665F">
        <w:t>wybór dotychczasowych sędziów Trybunału Konstytucyjnego</w:t>
      </w:r>
      <w:r w:rsidRPr="00064371">
        <w:rPr>
          <w:vertAlign w:val="superscript"/>
        </w:rPr>
        <w:footnoteReference w:id="461"/>
      </w:r>
      <w:bookmarkEnd w:id="471"/>
      <w:bookmarkEnd w:id="472"/>
    </w:p>
    <w:p w:rsidR="00064371" w:rsidRPr="00064371" w:rsidRDefault="00064371" w:rsidP="00064371">
      <w:pPr>
        <w:spacing w:after="0" w:line="400" w:lineRule="exact"/>
        <w:ind w:firstLine="567"/>
        <w:jc w:val="both"/>
        <w:rPr>
          <w:b/>
          <w:bCs/>
          <w:iCs/>
          <w:spacing w:val="5"/>
          <w:lang w:eastAsia="en-US"/>
        </w:rPr>
      </w:pPr>
      <w:r w:rsidRPr="00064371">
        <w:rPr>
          <w:b/>
          <w:bCs/>
          <w:iCs/>
          <w:spacing w:val="5"/>
          <w:lang w:eastAsia="en-US"/>
        </w:rPr>
        <w:t>Rzecznik przystąpił</w:t>
      </w:r>
      <w:r w:rsidRPr="00064371">
        <w:rPr>
          <w:b/>
          <w:bCs/>
          <w:iCs/>
          <w:spacing w:val="5"/>
          <w:vertAlign w:val="superscript"/>
          <w:lang w:eastAsia="en-US"/>
        </w:rPr>
        <w:footnoteReference w:id="462"/>
      </w:r>
      <w:r w:rsidRPr="00064371">
        <w:rPr>
          <w:b/>
          <w:bCs/>
          <w:iCs/>
          <w:spacing w:val="5"/>
          <w:lang w:eastAsia="en-US"/>
        </w:rPr>
        <w:t xml:space="preserve"> do</w:t>
      </w:r>
      <w:r w:rsidR="00574971">
        <w:rPr>
          <w:b/>
          <w:bCs/>
          <w:iCs/>
          <w:spacing w:val="5"/>
          <w:lang w:eastAsia="en-US"/>
        </w:rPr>
        <w:t xml:space="preserve"> </w:t>
      </w:r>
      <w:r w:rsidRPr="00064371">
        <w:rPr>
          <w:b/>
          <w:bCs/>
          <w:iCs/>
          <w:spacing w:val="5"/>
          <w:lang w:eastAsia="en-US"/>
        </w:rPr>
        <w:t>postępowania przed Trybunałem Konstytucyjnym</w:t>
      </w:r>
      <w:r w:rsidR="009E18EF">
        <w:rPr>
          <w:b/>
          <w:bCs/>
          <w:iCs/>
          <w:spacing w:val="5"/>
          <w:lang w:eastAsia="en-US"/>
        </w:rPr>
        <w:t xml:space="preserve"> w </w:t>
      </w:r>
      <w:r w:rsidRPr="00064371">
        <w:rPr>
          <w:b/>
          <w:bCs/>
          <w:iCs/>
          <w:spacing w:val="5"/>
          <w:lang w:eastAsia="en-US"/>
        </w:rPr>
        <w:t>sprawie wniosku Prokuratora Generalnego dotyczącego legalności wyboru sędziów Trybunału Konstytucyjnego</w:t>
      </w:r>
      <w:r w:rsidR="009E18EF">
        <w:rPr>
          <w:b/>
          <w:bCs/>
          <w:iCs/>
          <w:spacing w:val="5"/>
          <w:lang w:eastAsia="en-US"/>
        </w:rPr>
        <w:t xml:space="preserve"> i </w:t>
      </w:r>
      <w:r w:rsidRPr="00064371">
        <w:rPr>
          <w:b/>
          <w:bCs/>
          <w:iCs/>
          <w:spacing w:val="5"/>
          <w:lang w:eastAsia="en-US"/>
        </w:rPr>
        <w:t>wniósł</w:t>
      </w:r>
      <w:r w:rsidR="009E18EF">
        <w:rPr>
          <w:b/>
          <w:bCs/>
          <w:iCs/>
          <w:spacing w:val="5"/>
          <w:lang w:eastAsia="en-US"/>
        </w:rPr>
        <w:t xml:space="preserve"> o </w:t>
      </w:r>
      <w:r w:rsidRPr="00064371">
        <w:rPr>
          <w:b/>
          <w:bCs/>
          <w:iCs/>
          <w:spacing w:val="5"/>
          <w:lang w:eastAsia="en-US"/>
        </w:rPr>
        <w:t>umorzenie postępowania ze względu na niedopuszczalność wydania orzeczenia.</w:t>
      </w:r>
    </w:p>
    <w:p w:rsidR="00064371" w:rsidRPr="00064371" w:rsidRDefault="00064371" w:rsidP="00064371">
      <w:pPr>
        <w:spacing w:after="0" w:line="400" w:lineRule="exact"/>
        <w:ind w:firstLine="567"/>
        <w:jc w:val="both"/>
        <w:rPr>
          <w:bCs/>
          <w:iCs/>
          <w:spacing w:val="5"/>
          <w:lang w:eastAsia="en-US"/>
        </w:rPr>
      </w:pPr>
      <w:r w:rsidRPr="00064371">
        <w:rPr>
          <w:bCs/>
          <w:iCs/>
          <w:spacing w:val="5"/>
          <w:lang w:eastAsia="en-US"/>
        </w:rPr>
        <w:t>Prokurator Generalny zgłosił wątpliwości co do</w:t>
      </w:r>
      <w:r w:rsidR="00574971">
        <w:rPr>
          <w:bCs/>
          <w:iCs/>
          <w:spacing w:val="5"/>
          <w:lang w:eastAsia="en-US"/>
        </w:rPr>
        <w:t xml:space="preserve"> </w:t>
      </w:r>
      <w:r w:rsidRPr="00064371">
        <w:rPr>
          <w:bCs/>
          <w:iCs/>
          <w:spacing w:val="5"/>
          <w:lang w:eastAsia="en-US"/>
        </w:rPr>
        <w:t>zgodności uchwały Sejmu</w:t>
      </w:r>
      <w:r w:rsidR="009E18EF">
        <w:rPr>
          <w:bCs/>
          <w:iCs/>
          <w:spacing w:val="5"/>
          <w:lang w:eastAsia="en-US"/>
        </w:rPr>
        <w:t xml:space="preserve"> z </w:t>
      </w:r>
      <w:r w:rsidRPr="00064371">
        <w:rPr>
          <w:bCs/>
          <w:iCs/>
          <w:spacing w:val="5"/>
          <w:lang w:eastAsia="en-US"/>
        </w:rPr>
        <w:t>2010</w:t>
      </w:r>
      <w:r w:rsidR="00574971">
        <w:rPr>
          <w:bCs/>
          <w:iCs/>
          <w:spacing w:val="5"/>
          <w:lang w:eastAsia="en-US"/>
        </w:rPr>
        <w:t xml:space="preserve"> </w:t>
      </w:r>
      <w:r w:rsidR="008F2230" w:rsidRPr="00064371">
        <w:rPr>
          <w:bCs/>
          <w:iCs/>
          <w:spacing w:val="5"/>
          <w:lang w:eastAsia="en-US"/>
        </w:rPr>
        <w:t>r. w</w:t>
      </w:r>
      <w:r w:rsidR="00574971">
        <w:rPr>
          <w:bCs/>
          <w:iCs/>
          <w:spacing w:val="5"/>
          <w:lang w:eastAsia="en-US"/>
        </w:rPr>
        <w:t xml:space="preserve"> </w:t>
      </w:r>
      <w:r w:rsidRPr="00064371">
        <w:rPr>
          <w:bCs/>
          <w:iCs/>
          <w:spacing w:val="5"/>
          <w:lang w:eastAsia="en-US"/>
        </w:rPr>
        <w:t>sprawie wyboru sędziów Trybunału Konstytucyjnego</w:t>
      </w:r>
      <w:r w:rsidRPr="00064371">
        <w:rPr>
          <w:bCs/>
          <w:iCs/>
          <w:spacing w:val="5"/>
          <w:vertAlign w:val="superscript"/>
          <w:lang w:eastAsia="en-US"/>
        </w:rPr>
        <w:footnoteReference w:id="463"/>
      </w:r>
      <w:r w:rsidRPr="00064371">
        <w:rPr>
          <w:bCs/>
          <w:iCs/>
          <w:spacing w:val="5"/>
          <w:lang w:eastAsia="en-US"/>
        </w:rPr>
        <w:t>. W</w:t>
      </w:r>
      <w:r w:rsidR="00574971">
        <w:rPr>
          <w:bCs/>
          <w:iCs/>
          <w:spacing w:val="5"/>
          <w:lang w:eastAsia="en-US"/>
        </w:rPr>
        <w:t xml:space="preserve"> </w:t>
      </w:r>
      <w:r w:rsidRPr="00064371">
        <w:rPr>
          <w:bCs/>
          <w:iCs/>
          <w:spacing w:val="5"/>
          <w:lang w:eastAsia="en-US"/>
        </w:rPr>
        <w:t>ocenie wnioskodawcy procedura wydania uchwały przeczy wyborowi indywidualnemu, ponadto</w:t>
      </w:r>
      <w:r w:rsidR="009E18EF">
        <w:rPr>
          <w:bCs/>
          <w:iCs/>
          <w:spacing w:val="5"/>
          <w:lang w:eastAsia="en-US"/>
        </w:rPr>
        <w:t xml:space="preserve"> w </w:t>
      </w:r>
      <w:r w:rsidRPr="00064371">
        <w:rPr>
          <w:bCs/>
          <w:iCs/>
          <w:spacing w:val="5"/>
          <w:lang w:eastAsia="en-US"/>
        </w:rPr>
        <w:t>uchwale nie</w:t>
      </w:r>
      <w:r w:rsidR="00574971">
        <w:rPr>
          <w:bCs/>
          <w:iCs/>
          <w:spacing w:val="5"/>
          <w:lang w:eastAsia="en-US"/>
        </w:rPr>
        <w:t xml:space="preserve"> </w:t>
      </w:r>
      <w:r w:rsidRPr="00064371">
        <w:rPr>
          <w:bCs/>
          <w:iCs/>
          <w:spacing w:val="5"/>
          <w:lang w:eastAsia="en-US"/>
        </w:rPr>
        <w:t>zostało wskazane, na które</w:t>
      </w:r>
      <w:r w:rsidR="009E18EF">
        <w:rPr>
          <w:bCs/>
          <w:iCs/>
          <w:spacing w:val="5"/>
          <w:lang w:eastAsia="en-US"/>
        </w:rPr>
        <w:t xml:space="preserve"> z </w:t>
      </w:r>
      <w:r w:rsidRPr="00064371">
        <w:rPr>
          <w:bCs/>
          <w:iCs/>
          <w:spacing w:val="5"/>
          <w:lang w:eastAsia="en-US"/>
        </w:rPr>
        <w:t>wakujących miejsc zostały wybrane poszczególne osoby.</w:t>
      </w:r>
    </w:p>
    <w:p w:rsidR="00064371" w:rsidRPr="00064371" w:rsidRDefault="00064371" w:rsidP="00064371">
      <w:pPr>
        <w:spacing w:after="0" w:line="400" w:lineRule="exact"/>
        <w:ind w:firstLine="567"/>
        <w:jc w:val="both"/>
        <w:rPr>
          <w:spacing w:val="5"/>
          <w:lang w:eastAsia="en-US"/>
        </w:rPr>
      </w:pPr>
      <w:r w:rsidRPr="00064371">
        <w:rPr>
          <w:spacing w:val="5"/>
          <w:lang w:eastAsia="en-US"/>
        </w:rPr>
        <w:t>W ocenie Rzecznika wniosek Prokuratora Generalnego nie</w:t>
      </w:r>
      <w:r w:rsidR="00574971">
        <w:rPr>
          <w:spacing w:val="5"/>
          <w:lang w:eastAsia="en-US"/>
        </w:rPr>
        <w:t xml:space="preserve"> </w:t>
      </w:r>
      <w:r w:rsidRPr="00064371">
        <w:rPr>
          <w:spacing w:val="5"/>
          <w:lang w:eastAsia="en-US"/>
        </w:rPr>
        <w:t>tylko nie</w:t>
      </w:r>
      <w:r w:rsidR="00574971">
        <w:rPr>
          <w:spacing w:val="5"/>
          <w:lang w:eastAsia="en-US"/>
        </w:rPr>
        <w:t xml:space="preserve"> </w:t>
      </w:r>
      <w:r w:rsidRPr="00064371">
        <w:rPr>
          <w:spacing w:val="5"/>
          <w:lang w:eastAsia="en-US"/>
        </w:rPr>
        <w:t>ma uzasadnionych merytorycznych podstaw, lecz także dotyczy materii, która nie</w:t>
      </w:r>
      <w:r w:rsidR="00574971">
        <w:rPr>
          <w:spacing w:val="5"/>
          <w:lang w:eastAsia="en-US"/>
        </w:rPr>
        <w:t xml:space="preserve"> </w:t>
      </w:r>
      <w:r w:rsidRPr="00064371">
        <w:rPr>
          <w:spacing w:val="5"/>
          <w:lang w:eastAsia="en-US"/>
        </w:rPr>
        <w:t>podlega rozpoznaniu (kognicji) Trybunału Konstytucyjnego</w:t>
      </w:r>
      <w:r w:rsidR="00085CD1">
        <w:rPr>
          <w:spacing w:val="5"/>
          <w:lang w:eastAsia="en-US"/>
        </w:rPr>
        <w:t>.</w:t>
      </w:r>
    </w:p>
    <w:p w:rsidR="00064371" w:rsidRPr="00064371" w:rsidRDefault="00064371" w:rsidP="00064371">
      <w:pPr>
        <w:spacing w:after="0" w:line="400" w:lineRule="exact"/>
        <w:ind w:firstLine="567"/>
        <w:jc w:val="both"/>
        <w:rPr>
          <w:spacing w:val="5"/>
          <w:lang w:eastAsia="en-US"/>
        </w:rPr>
      </w:pPr>
      <w:r w:rsidRPr="00064371">
        <w:rPr>
          <w:spacing w:val="5"/>
          <w:lang w:eastAsia="en-US"/>
        </w:rPr>
        <w:t>Niezależnie od</w:t>
      </w:r>
      <w:r w:rsidR="00574971">
        <w:rPr>
          <w:spacing w:val="5"/>
          <w:lang w:eastAsia="en-US"/>
        </w:rPr>
        <w:t xml:space="preserve"> </w:t>
      </w:r>
      <w:r w:rsidRPr="00064371">
        <w:rPr>
          <w:spacing w:val="5"/>
          <w:lang w:eastAsia="en-US"/>
        </w:rPr>
        <w:t>tego Rzecznik zwracał uwagę, że nie</w:t>
      </w:r>
      <w:r w:rsidR="00574971">
        <w:rPr>
          <w:spacing w:val="5"/>
          <w:lang w:eastAsia="en-US"/>
        </w:rPr>
        <w:t xml:space="preserve"> </w:t>
      </w:r>
      <w:r w:rsidRPr="00064371">
        <w:rPr>
          <w:spacing w:val="5"/>
          <w:lang w:eastAsia="en-US"/>
        </w:rPr>
        <w:t>można podzielić zarzutu wnioskodawcy, że</w:t>
      </w:r>
      <w:r w:rsidR="00574971">
        <w:rPr>
          <w:spacing w:val="5"/>
          <w:lang w:eastAsia="en-US"/>
        </w:rPr>
        <w:t xml:space="preserve"> </w:t>
      </w:r>
      <w:r w:rsidRPr="00064371">
        <w:rPr>
          <w:spacing w:val="5"/>
          <w:lang w:eastAsia="en-US"/>
        </w:rPr>
        <w:t>„uchwała,</w:t>
      </w:r>
      <w:r w:rsidR="009E18EF">
        <w:rPr>
          <w:spacing w:val="5"/>
          <w:lang w:eastAsia="en-US"/>
        </w:rPr>
        <w:t xml:space="preserve"> w </w:t>
      </w:r>
      <w:r w:rsidRPr="00064371">
        <w:rPr>
          <w:spacing w:val="5"/>
          <w:lang w:eastAsia="en-US"/>
        </w:rPr>
        <w:t>której wskazano trzy osoby na stanowiska sędziów TK, nie</w:t>
      </w:r>
      <w:r w:rsidR="00574971">
        <w:rPr>
          <w:spacing w:val="5"/>
          <w:lang w:eastAsia="en-US"/>
        </w:rPr>
        <w:t xml:space="preserve"> </w:t>
      </w:r>
      <w:r w:rsidRPr="00064371">
        <w:rPr>
          <w:spacing w:val="5"/>
          <w:lang w:eastAsia="en-US"/>
        </w:rPr>
        <w:t>zawiera znamion wyboru indywidualnego ani</w:t>
      </w:r>
      <w:r w:rsidR="009E18EF">
        <w:rPr>
          <w:spacing w:val="5"/>
          <w:lang w:eastAsia="en-US"/>
        </w:rPr>
        <w:t xml:space="preserve"> w </w:t>
      </w:r>
      <w:r w:rsidRPr="00064371">
        <w:rPr>
          <w:spacing w:val="5"/>
          <w:lang w:eastAsia="en-US"/>
        </w:rPr>
        <w:t>płaszczyźnie proceduralnej, ani</w:t>
      </w:r>
      <w:r w:rsidR="009E18EF">
        <w:rPr>
          <w:spacing w:val="5"/>
          <w:lang w:eastAsia="en-US"/>
        </w:rPr>
        <w:t xml:space="preserve"> w </w:t>
      </w:r>
      <w:r w:rsidRPr="00064371">
        <w:rPr>
          <w:spacing w:val="5"/>
          <w:lang w:eastAsia="en-US"/>
        </w:rPr>
        <w:t>płaszczyźnie materialnej”. Tezie tej przeczy</w:t>
      </w:r>
      <w:r w:rsidR="009E18EF">
        <w:rPr>
          <w:spacing w:val="5"/>
          <w:lang w:eastAsia="en-US"/>
        </w:rPr>
        <w:t xml:space="preserve"> w </w:t>
      </w:r>
      <w:r w:rsidRPr="00064371">
        <w:rPr>
          <w:spacing w:val="5"/>
          <w:lang w:eastAsia="en-US"/>
        </w:rPr>
        <w:t>sposób wyraźny sprawozdanie stenograficzne</w:t>
      </w:r>
      <w:r w:rsidR="009E18EF">
        <w:rPr>
          <w:spacing w:val="5"/>
          <w:lang w:eastAsia="en-US"/>
        </w:rPr>
        <w:t xml:space="preserve"> z </w:t>
      </w:r>
      <w:r w:rsidRPr="00064371">
        <w:rPr>
          <w:spacing w:val="5"/>
          <w:lang w:eastAsia="en-US"/>
        </w:rPr>
        <w:t>78. posiedzenia Sejmu RP VI kadencji (s.</w:t>
      </w:r>
      <w:r w:rsidR="00574971">
        <w:rPr>
          <w:spacing w:val="5"/>
          <w:lang w:eastAsia="en-US"/>
        </w:rPr>
        <w:t xml:space="preserve"> </w:t>
      </w:r>
      <w:r w:rsidRPr="00064371">
        <w:rPr>
          <w:spacing w:val="5"/>
          <w:lang w:eastAsia="en-US"/>
        </w:rPr>
        <w:t>277),</w:t>
      </w:r>
      <w:r w:rsidR="009E18EF">
        <w:rPr>
          <w:spacing w:val="5"/>
          <w:lang w:eastAsia="en-US"/>
        </w:rPr>
        <w:t xml:space="preserve"> z </w:t>
      </w:r>
      <w:r w:rsidRPr="00064371">
        <w:rPr>
          <w:spacing w:val="5"/>
          <w:lang w:eastAsia="en-US"/>
        </w:rPr>
        <w:t>którego wynika że</w:t>
      </w:r>
      <w:r w:rsidR="00574971">
        <w:rPr>
          <w:spacing w:val="5"/>
          <w:lang w:eastAsia="en-US"/>
        </w:rPr>
        <w:t xml:space="preserve"> </w:t>
      </w:r>
      <w:r w:rsidRPr="00064371">
        <w:rPr>
          <w:spacing w:val="5"/>
          <w:lang w:eastAsia="en-US"/>
        </w:rPr>
        <w:t>Piotr Tuleja uzyskał</w:t>
      </w:r>
      <w:r w:rsidR="009E18EF">
        <w:rPr>
          <w:spacing w:val="5"/>
          <w:lang w:eastAsia="en-US"/>
        </w:rPr>
        <w:t xml:space="preserve"> w </w:t>
      </w:r>
      <w:r w:rsidRPr="00064371">
        <w:rPr>
          <w:spacing w:val="5"/>
          <w:lang w:eastAsia="en-US"/>
        </w:rPr>
        <w:t>głosowaniu 348 głosów, Stanisław Rymar uzyskał 203 głosy, zaś Marek Tadeusz Zubik uzyskał 200 głosów. Umieszczenie owych wyników głosowania indywidualnego</w:t>
      </w:r>
      <w:r w:rsidR="009E18EF">
        <w:rPr>
          <w:spacing w:val="5"/>
          <w:lang w:eastAsia="en-US"/>
        </w:rPr>
        <w:t xml:space="preserve"> w </w:t>
      </w:r>
      <w:r w:rsidRPr="00064371">
        <w:rPr>
          <w:spacing w:val="5"/>
          <w:lang w:eastAsia="en-US"/>
        </w:rPr>
        <w:t>jednej uchwale sejmowej nie</w:t>
      </w:r>
      <w:r w:rsidR="00574971">
        <w:rPr>
          <w:spacing w:val="5"/>
          <w:lang w:eastAsia="en-US"/>
        </w:rPr>
        <w:t xml:space="preserve"> </w:t>
      </w:r>
      <w:r w:rsidRPr="00064371">
        <w:rPr>
          <w:spacing w:val="5"/>
          <w:lang w:eastAsia="en-US"/>
        </w:rPr>
        <w:t>świadczy natomiast</w:t>
      </w:r>
      <w:r w:rsidR="009E18EF">
        <w:rPr>
          <w:spacing w:val="5"/>
          <w:lang w:eastAsia="en-US"/>
        </w:rPr>
        <w:t xml:space="preserve"> o </w:t>
      </w:r>
      <w:r w:rsidRPr="00064371">
        <w:rPr>
          <w:spacing w:val="5"/>
          <w:lang w:eastAsia="en-US"/>
        </w:rPr>
        <w:t>ich „zblokowanym” wyborze.</w:t>
      </w:r>
    </w:p>
    <w:p w:rsidR="00D50B44" w:rsidRDefault="00064371" w:rsidP="00064371">
      <w:pPr>
        <w:spacing w:after="0" w:line="400" w:lineRule="exact"/>
        <w:ind w:firstLine="567"/>
        <w:jc w:val="both"/>
        <w:rPr>
          <w:spacing w:val="5"/>
          <w:lang w:eastAsia="en-US"/>
        </w:rPr>
      </w:pPr>
      <w:r w:rsidRPr="00064371">
        <w:rPr>
          <w:spacing w:val="5"/>
          <w:lang w:eastAsia="en-US"/>
        </w:rPr>
        <w:lastRenderedPageBreak/>
        <w:t>W sprawie tej Rzecznik złożył też wniosek</w:t>
      </w:r>
      <w:r w:rsidR="009E18EF">
        <w:rPr>
          <w:spacing w:val="5"/>
          <w:lang w:eastAsia="en-US"/>
        </w:rPr>
        <w:t xml:space="preserve"> o </w:t>
      </w:r>
      <w:r w:rsidRPr="00064371">
        <w:rPr>
          <w:spacing w:val="5"/>
          <w:lang w:eastAsia="en-US"/>
        </w:rPr>
        <w:t>wyłączenie</w:t>
      </w:r>
      <w:r w:rsidR="009E18EF">
        <w:rPr>
          <w:spacing w:val="5"/>
          <w:lang w:eastAsia="en-US"/>
        </w:rPr>
        <w:t xml:space="preserve"> z </w:t>
      </w:r>
      <w:r w:rsidRPr="00064371">
        <w:rPr>
          <w:spacing w:val="5"/>
          <w:lang w:eastAsia="en-US"/>
        </w:rPr>
        <w:t xml:space="preserve">rozpoznania sprawy prof. Mariusza Muszyńskiego, uzasadniając </w:t>
      </w:r>
      <w:r w:rsidR="00D67B54">
        <w:rPr>
          <w:spacing w:val="5"/>
          <w:lang w:eastAsia="en-US"/>
        </w:rPr>
        <w:t>t</w:t>
      </w:r>
      <w:r w:rsidRPr="00064371">
        <w:rPr>
          <w:spacing w:val="5"/>
          <w:lang w:eastAsia="en-US"/>
        </w:rPr>
        <w:t>o koniecznością wyłączenia ze składu orzekającego Trybunału Konstytucyjnego osoby obsadzonej na stanowisko sędziego Trybunału Konstytucyjnego</w:t>
      </w:r>
      <w:r w:rsidR="009E18EF">
        <w:rPr>
          <w:spacing w:val="5"/>
          <w:lang w:eastAsia="en-US"/>
        </w:rPr>
        <w:t xml:space="preserve"> w </w:t>
      </w:r>
      <w:r w:rsidRPr="00064371">
        <w:rPr>
          <w:spacing w:val="5"/>
          <w:lang w:eastAsia="en-US"/>
        </w:rPr>
        <w:t>sposób niezgodny</w:t>
      </w:r>
      <w:r w:rsidR="009E18EF">
        <w:rPr>
          <w:spacing w:val="5"/>
          <w:lang w:eastAsia="en-US"/>
        </w:rPr>
        <w:t xml:space="preserve"> z </w:t>
      </w:r>
      <w:r w:rsidRPr="00064371">
        <w:rPr>
          <w:spacing w:val="5"/>
          <w:lang w:eastAsia="en-US"/>
        </w:rPr>
        <w:t>prawem. Trybunał postanowieniem</w:t>
      </w:r>
      <w:r w:rsidR="009E18EF">
        <w:rPr>
          <w:spacing w:val="5"/>
          <w:lang w:eastAsia="en-US"/>
        </w:rPr>
        <w:t xml:space="preserve"> z </w:t>
      </w:r>
      <w:r w:rsidRPr="00064371">
        <w:rPr>
          <w:spacing w:val="5"/>
          <w:lang w:eastAsia="en-US"/>
        </w:rPr>
        <w:t>dnia 27 lipca 2017</w:t>
      </w:r>
      <w:r w:rsidR="00574971">
        <w:rPr>
          <w:spacing w:val="5"/>
          <w:lang w:eastAsia="en-US"/>
        </w:rPr>
        <w:t xml:space="preserve"> </w:t>
      </w:r>
      <w:r w:rsidRPr="00064371">
        <w:rPr>
          <w:spacing w:val="5"/>
          <w:lang w:eastAsia="en-US"/>
        </w:rPr>
        <w:t>r., postanowił nie</w:t>
      </w:r>
      <w:r w:rsidR="00574971">
        <w:rPr>
          <w:spacing w:val="5"/>
          <w:lang w:eastAsia="en-US"/>
        </w:rPr>
        <w:t xml:space="preserve"> </w:t>
      </w:r>
      <w:r w:rsidRPr="00064371">
        <w:rPr>
          <w:spacing w:val="5"/>
          <w:lang w:eastAsia="en-US"/>
        </w:rPr>
        <w:t>wyłączać Mariusza Muszyńskiego</w:t>
      </w:r>
      <w:r w:rsidR="00D50B44">
        <w:rPr>
          <w:spacing w:val="5"/>
          <w:lang w:eastAsia="en-US"/>
        </w:rPr>
        <w:t>.</w:t>
      </w:r>
    </w:p>
    <w:p w:rsidR="00064371" w:rsidRPr="00064371" w:rsidRDefault="00D50B44" w:rsidP="00064371">
      <w:pPr>
        <w:spacing w:after="0" w:line="400" w:lineRule="exact"/>
        <w:ind w:firstLine="567"/>
        <w:jc w:val="both"/>
        <w:rPr>
          <w:spacing w:val="5"/>
          <w:lang w:eastAsia="en-US"/>
        </w:rPr>
      </w:pPr>
      <w:r>
        <w:rPr>
          <w:spacing w:val="5"/>
          <w:lang w:eastAsia="en-US"/>
        </w:rPr>
        <w:t xml:space="preserve"> </w:t>
      </w:r>
      <w:r w:rsidR="00064371" w:rsidRPr="00064371">
        <w:rPr>
          <w:spacing w:val="5"/>
          <w:lang w:eastAsia="en-US"/>
        </w:rPr>
        <w:t>Sprawa nie</w:t>
      </w:r>
      <w:r w:rsidR="00574971">
        <w:rPr>
          <w:spacing w:val="5"/>
          <w:lang w:eastAsia="en-US"/>
        </w:rPr>
        <w:t xml:space="preserve"> </w:t>
      </w:r>
      <w:r w:rsidR="00064371" w:rsidRPr="00064371">
        <w:rPr>
          <w:spacing w:val="5"/>
          <w:lang w:eastAsia="en-US"/>
        </w:rPr>
        <w:t>została jeszcze rozpoznania przez Trybunał Konstytucyjny.</w:t>
      </w:r>
    </w:p>
    <w:p w:rsidR="00064371" w:rsidRPr="00064371" w:rsidRDefault="00064371" w:rsidP="00BC665F">
      <w:pPr>
        <w:pStyle w:val="Nagwek4"/>
      </w:pPr>
      <w:bookmarkStart w:id="473" w:name="_Toc513723103"/>
      <w:bookmarkStart w:id="474" w:name="_Toc515021945"/>
      <w:r w:rsidRPr="00064371">
        <w:t>Ocena prawidłowości umocowania danej osoby do</w:t>
      </w:r>
      <w:r w:rsidR="00574971">
        <w:t xml:space="preserve"> </w:t>
      </w:r>
      <w:r w:rsidRPr="00064371">
        <w:t>dokonywania czynności przewidzianych dla Prezesa Trybunału Konstytucyjnego</w:t>
      </w:r>
      <w:r w:rsidRPr="00064371">
        <w:rPr>
          <w:vertAlign w:val="superscript"/>
        </w:rPr>
        <w:footnoteReference w:id="464"/>
      </w:r>
      <w:bookmarkEnd w:id="473"/>
      <w:bookmarkEnd w:id="474"/>
    </w:p>
    <w:p w:rsidR="00064371" w:rsidRPr="00064371" w:rsidRDefault="00064371" w:rsidP="00064371">
      <w:pPr>
        <w:spacing w:after="0" w:line="400" w:lineRule="exact"/>
        <w:ind w:firstLine="567"/>
        <w:jc w:val="both"/>
        <w:rPr>
          <w:b/>
          <w:bCs/>
          <w:iCs/>
          <w:spacing w:val="5"/>
        </w:rPr>
      </w:pPr>
      <w:r w:rsidRPr="00064371">
        <w:rPr>
          <w:b/>
          <w:bCs/>
          <w:iCs/>
          <w:spacing w:val="5"/>
        </w:rPr>
        <w:t>Rzecznik zgłosił też</w:t>
      </w:r>
      <w:r w:rsidRPr="00064371">
        <w:rPr>
          <w:b/>
          <w:bCs/>
          <w:iCs/>
          <w:spacing w:val="5"/>
          <w:vertAlign w:val="superscript"/>
        </w:rPr>
        <w:footnoteReference w:id="465"/>
      </w:r>
      <w:r w:rsidRPr="00064371">
        <w:rPr>
          <w:b/>
          <w:bCs/>
          <w:iCs/>
          <w:spacing w:val="5"/>
        </w:rPr>
        <w:t xml:space="preserve"> udział</w:t>
      </w:r>
      <w:r w:rsidR="009E18EF">
        <w:rPr>
          <w:b/>
          <w:bCs/>
          <w:iCs/>
          <w:spacing w:val="5"/>
        </w:rPr>
        <w:t xml:space="preserve"> w </w:t>
      </w:r>
      <w:r w:rsidRPr="00064371">
        <w:rPr>
          <w:b/>
          <w:bCs/>
          <w:iCs/>
          <w:spacing w:val="5"/>
        </w:rPr>
        <w:t>postępowaniu przed Sądem Najwyższym dotyczącym pytania prawnego Sądu Apelacyjnego</w:t>
      </w:r>
      <w:r w:rsidR="009E18EF">
        <w:rPr>
          <w:b/>
          <w:bCs/>
          <w:iCs/>
          <w:spacing w:val="5"/>
        </w:rPr>
        <w:t xml:space="preserve"> w </w:t>
      </w:r>
      <w:r w:rsidRPr="00064371">
        <w:rPr>
          <w:b/>
          <w:bCs/>
          <w:iCs/>
          <w:spacing w:val="5"/>
        </w:rPr>
        <w:t>Warszawie</w:t>
      </w:r>
      <w:r w:rsidR="009E18EF">
        <w:rPr>
          <w:b/>
          <w:bCs/>
          <w:iCs/>
          <w:spacing w:val="5"/>
        </w:rPr>
        <w:t xml:space="preserve"> w </w:t>
      </w:r>
      <w:r w:rsidRPr="00064371">
        <w:rPr>
          <w:b/>
          <w:bCs/>
          <w:iCs/>
          <w:spacing w:val="5"/>
        </w:rPr>
        <w:t>sprawie</w:t>
      </w:r>
      <w:r w:rsidR="009E18EF">
        <w:rPr>
          <w:b/>
          <w:bCs/>
          <w:iCs/>
          <w:spacing w:val="5"/>
        </w:rPr>
        <w:t xml:space="preserve"> z </w:t>
      </w:r>
      <w:r w:rsidRPr="00064371">
        <w:rPr>
          <w:b/>
          <w:bCs/>
          <w:iCs/>
          <w:spacing w:val="5"/>
        </w:rPr>
        <w:t>wniosku Prezesa Trybunału Konstytucyjnego</w:t>
      </w:r>
      <w:r w:rsidR="009E18EF">
        <w:rPr>
          <w:b/>
          <w:bCs/>
          <w:iCs/>
          <w:spacing w:val="5"/>
        </w:rPr>
        <w:t xml:space="preserve"> o </w:t>
      </w:r>
      <w:r w:rsidRPr="00064371">
        <w:rPr>
          <w:b/>
          <w:bCs/>
          <w:iCs/>
          <w:spacing w:val="5"/>
        </w:rPr>
        <w:t>udzielenie zabezpieczenia.</w:t>
      </w:r>
    </w:p>
    <w:p w:rsidR="00064371" w:rsidRPr="00064371" w:rsidRDefault="00064371" w:rsidP="00064371">
      <w:pPr>
        <w:spacing w:after="0" w:line="400" w:lineRule="exact"/>
        <w:ind w:firstLine="567"/>
        <w:jc w:val="both"/>
        <w:rPr>
          <w:bCs/>
          <w:iCs/>
          <w:spacing w:val="5"/>
        </w:rPr>
      </w:pPr>
      <w:r w:rsidRPr="00064371">
        <w:rPr>
          <w:bCs/>
          <w:iCs/>
          <w:spacing w:val="5"/>
        </w:rPr>
        <w:t>Sąd Apelacyjny nabrał wątpliwości, czy sąd powszechny jest kompetentny do</w:t>
      </w:r>
      <w:r w:rsidR="00574971">
        <w:rPr>
          <w:bCs/>
          <w:iCs/>
          <w:spacing w:val="5"/>
        </w:rPr>
        <w:t xml:space="preserve"> </w:t>
      </w:r>
      <w:r w:rsidRPr="00064371">
        <w:rPr>
          <w:bCs/>
          <w:iCs/>
          <w:spacing w:val="5"/>
        </w:rPr>
        <w:t>oceny, czy osoba powołana na</w:t>
      </w:r>
      <w:r w:rsidR="00574971">
        <w:rPr>
          <w:bCs/>
          <w:iCs/>
          <w:spacing w:val="5"/>
        </w:rPr>
        <w:t xml:space="preserve"> </w:t>
      </w:r>
      <w:r w:rsidRPr="00064371">
        <w:rPr>
          <w:bCs/>
          <w:iCs/>
          <w:spacing w:val="5"/>
        </w:rPr>
        <w:t>wolne stanowisko Prezesa TK jest umocowana jako strona albo uczestnik postępowania cywilnego do</w:t>
      </w:r>
      <w:r w:rsidR="00574971">
        <w:rPr>
          <w:bCs/>
          <w:iCs/>
          <w:spacing w:val="5"/>
        </w:rPr>
        <w:t xml:space="preserve"> </w:t>
      </w:r>
      <w:r w:rsidRPr="00064371">
        <w:rPr>
          <w:bCs/>
          <w:iCs/>
          <w:spacing w:val="5"/>
        </w:rPr>
        <w:t>dokonywania czynności Prezesa TK, jeżeli</w:t>
      </w:r>
      <w:r w:rsidR="009E18EF">
        <w:rPr>
          <w:bCs/>
          <w:iCs/>
          <w:spacing w:val="5"/>
        </w:rPr>
        <w:t xml:space="preserve"> z </w:t>
      </w:r>
      <w:r w:rsidRPr="00064371">
        <w:rPr>
          <w:bCs/>
          <w:iCs/>
          <w:spacing w:val="5"/>
        </w:rPr>
        <w:t>kopii dokumentów złożonych do</w:t>
      </w:r>
      <w:r w:rsidR="00574971">
        <w:rPr>
          <w:bCs/>
          <w:iCs/>
          <w:spacing w:val="5"/>
        </w:rPr>
        <w:t xml:space="preserve"> </w:t>
      </w:r>
      <w:r w:rsidRPr="00064371">
        <w:rPr>
          <w:bCs/>
          <w:iCs/>
          <w:spacing w:val="5"/>
        </w:rPr>
        <w:t>akt wynikać mogą wątpliwości co do</w:t>
      </w:r>
      <w:r w:rsidR="00574971">
        <w:rPr>
          <w:bCs/>
          <w:iCs/>
          <w:spacing w:val="5"/>
        </w:rPr>
        <w:t xml:space="preserve"> </w:t>
      </w:r>
      <w:r w:rsidRPr="00064371">
        <w:rPr>
          <w:bCs/>
          <w:iCs/>
          <w:spacing w:val="5"/>
        </w:rPr>
        <w:t>prawidłowości jej wyboru (przewidzianej</w:t>
      </w:r>
      <w:r w:rsidR="009E18EF">
        <w:rPr>
          <w:bCs/>
          <w:iCs/>
          <w:spacing w:val="5"/>
        </w:rPr>
        <w:t xml:space="preserve"> w </w:t>
      </w:r>
      <w:r w:rsidRPr="00064371">
        <w:rPr>
          <w:bCs/>
          <w:iCs/>
          <w:spacing w:val="5"/>
        </w:rPr>
        <w:t>art.</w:t>
      </w:r>
      <w:r w:rsidR="00574971">
        <w:rPr>
          <w:bCs/>
          <w:iCs/>
          <w:spacing w:val="5"/>
        </w:rPr>
        <w:t xml:space="preserve"> </w:t>
      </w:r>
      <w:r w:rsidRPr="00064371">
        <w:rPr>
          <w:bCs/>
          <w:iCs/>
          <w:spacing w:val="5"/>
        </w:rPr>
        <w:t>194 ust.</w:t>
      </w:r>
      <w:r w:rsidR="00574971">
        <w:rPr>
          <w:bCs/>
          <w:iCs/>
          <w:spacing w:val="5"/>
        </w:rPr>
        <w:t xml:space="preserve"> </w:t>
      </w:r>
      <w:r w:rsidRPr="00064371">
        <w:rPr>
          <w:bCs/>
          <w:iCs/>
          <w:spacing w:val="5"/>
        </w:rPr>
        <w:t>2 Konstytucji przesłanki przedstawienia przez Zgromadzenie Ogólne Sędziów Trybunału Konstytucyjnego kandydatów na</w:t>
      </w:r>
      <w:r w:rsidR="00574971">
        <w:rPr>
          <w:bCs/>
          <w:iCs/>
          <w:spacing w:val="5"/>
        </w:rPr>
        <w:t xml:space="preserve"> </w:t>
      </w:r>
      <w:r w:rsidRPr="00064371">
        <w:rPr>
          <w:bCs/>
          <w:iCs/>
          <w:spacing w:val="5"/>
        </w:rPr>
        <w:t>to stanowisko).</w:t>
      </w:r>
    </w:p>
    <w:p w:rsidR="00064371" w:rsidRPr="00064371" w:rsidRDefault="00064371" w:rsidP="00064371">
      <w:pPr>
        <w:spacing w:after="0" w:line="400" w:lineRule="exact"/>
        <w:ind w:firstLine="567"/>
        <w:jc w:val="both"/>
        <w:rPr>
          <w:bCs/>
          <w:iCs/>
          <w:spacing w:val="5"/>
        </w:rPr>
      </w:pPr>
      <w:r w:rsidRPr="00064371">
        <w:rPr>
          <w:bCs/>
          <w:iCs/>
          <w:spacing w:val="5"/>
        </w:rPr>
        <w:t>Zdaniem Rzecznika jeśli są uzasadnione wątpliwości, sąd powszechny jest uprawniony do</w:t>
      </w:r>
      <w:r w:rsidR="00574971">
        <w:rPr>
          <w:bCs/>
          <w:iCs/>
          <w:spacing w:val="5"/>
        </w:rPr>
        <w:t xml:space="preserve"> </w:t>
      </w:r>
      <w:r w:rsidRPr="00064371">
        <w:rPr>
          <w:bCs/>
          <w:iCs/>
          <w:spacing w:val="5"/>
        </w:rPr>
        <w:t>oceny prawidłowości powołania danej osoby na</w:t>
      </w:r>
      <w:r w:rsidR="00574971">
        <w:rPr>
          <w:bCs/>
          <w:iCs/>
          <w:spacing w:val="5"/>
        </w:rPr>
        <w:t xml:space="preserve"> </w:t>
      </w:r>
      <w:r w:rsidRPr="00064371">
        <w:rPr>
          <w:bCs/>
          <w:iCs/>
          <w:spacing w:val="5"/>
        </w:rPr>
        <w:t>stanowisko Prezesa Trybunału Konstytucyjnego, jeżeli ocena ta jest niezbędna do</w:t>
      </w:r>
      <w:r w:rsidR="00574971">
        <w:rPr>
          <w:bCs/>
          <w:iCs/>
          <w:spacing w:val="5"/>
        </w:rPr>
        <w:t xml:space="preserve"> </w:t>
      </w:r>
      <w:r w:rsidRPr="00064371">
        <w:rPr>
          <w:bCs/>
          <w:iCs/>
          <w:spacing w:val="5"/>
        </w:rPr>
        <w:t>zbadania umocowania tej osoby do</w:t>
      </w:r>
      <w:r w:rsidR="00574971">
        <w:rPr>
          <w:bCs/>
          <w:iCs/>
          <w:spacing w:val="5"/>
        </w:rPr>
        <w:t xml:space="preserve"> </w:t>
      </w:r>
      <w:r w:rsidRPr="00064371">
        <w:rPr>
          <w:bCs/>
          <w:iCs/>
          <w:spacing w:val="5"/>
        </w:rPr>
        <w:t>dokonywania</w:t>
      </w:r>
      <w:r w:rsidR="009E18EF">
        <w:rPr>
          <w:bCs/>
          <w:iCs/>
          <w:spacing w:val="5"/>
        </w:rPr>
        <w:t xml:space="preserve"> w </w:t>
      </w:r>
      <w:r w:rsidRPr="00064371">
        <w:rPr>
          <w:bCs/>
          <w:iCs/>
          <w:spacing w:val="5"/>
        </w:rPr>
        <w:t>imieniu Trybunału Konstytucyjnego czynności procesowych przed tym sądem. Prezes TK kieruje bowiem pracami Trybunału, reprezentuje Trybunał na</w:t>
      </w:r>
      <w:r w:rsidR="00574971">
        <w:rPr>
          <w:bCs/>
          <w:iCs/>
          <w:spacing w:val="5"/>
        </w:rPr>
        <w:t xml:space="preserve"> </w:t>
      </w:r>
      <w:r w:rsidRPr="00064371">
        <w:rPr>
          <w:bCs/>
          <w:iCs/>
          <w:spacing w:val="5"/>
        </w:rPr>
        <w:t>zewnątrz oraz wykonuje inne czynności określone</w:t>
      </w:r>
      <w:r w:rsidR="009E18EF">
        <w:rPr>
          <w:bCs/>
          <w:iCs/>
          <w:spacing w:val="5"/>
        </w:rPr>
        <w:t xml:space="preserve"> w </w:t>
      </w:r>
      <w:r w:rsidRPr="00064371">
        <w:rPr>
          <w:bCs/>
          <w:iCs/>
          <w:spacing w:val="5"/>
        </w:rPr>
        <w:t>ustawach</w:t>
      </w:r>
      <w:r w:rsidR="009E18EF">
        <w:rPr>
          <w:bCs/>
          <w:iCs/>
          <w:spacing w:val="5"/>
        </w:rPr>
        <w:t xml:space="preserve"> i </w:t>
      </w:r>
      <w:r w:rsidRPr="00064371">
        <w:rPr>
          <w:bCs/>
          <w:iCs/>
          <w:spacing w:val="5"/>
        </w:rPr>
        <w:t>regulaminie Trybunału.</w:t>
      </w:r>
    </w:p>
    <w:p w:rsidR="00064371" w:rsidRPr="00064371" w:rsidRDefault="00064371" w:rsidP="00064371">
      <w:pPr>
        <w:spacing w:after="0" w:line="400" w:lineRule="exact"/>
        <w:ind w:firstLine="567"/>
        <w:jc w:val="both"/>
        <w:rPr>
          <w:bCs/>
          <w:iCs/>
          <w:spacing w:val="5"/>
        </w:rPr>
      </w:pPr>
      <w:r w:rsidRPr="00064371">
        <w:rPr>
          <w:bCs/>
          <w:iCs/>
          <w:spacing w:val="5"/>
        </w:rPr>
        <w:t>Powołanie Prezesa Trybunału Konstytucyjnego stanowi prerogatywę Prezydenta. Ale żeby mógł</w:t>
      </w:r>
      <w:r w:rsidR="009E18EF">
        <w:rPr>
          <w:bCs/>
          <w:iCs/>
          <w:spacing w:val="5"/>
        </w:rPr>
        <w:t xml:space="preserve"> z </w:t>
      </w:r>
      <w:r w:rsidRPr="00064371">
        <w:rPr>
          <w:bCs/>
          <w:iCs/>
          <w:spacing w:val="5"/>
        </w:rPr>
        <w:t>niej skorzystać, kandydatury musi mu przedstawić Zgromadzenie Ogólne Sędziów TK. Jeśli nie ma uchwały Zgromadzenia,</w:t>
      </w:r>
      <w:r w:rsidR="009E18EF">
        <w:rPr>
          <w:bCs/>
          <w:iCs/>
          <w:spacing w:val="5"/>
        </w:rPr>
        <w:t xml:space="preserve"> w </w:t>
      </w:r>
      <w:r w:rsidRPr="00064371">
        <w:rPr>
          <w:bCs/>
          <w:iCs/>
          <w:spacing w:val="5"/>
        </w:rPr>
        <w:t xml:space="preserve">ogóle </w:t>
      </w:r>
      <w:r w:rsidRPr="00064371">
        <w:rPr>
          <w:bCs/>
          <w:iCs/>
          <w:spacing w:val="5"/>
        </w:rPr>
        <w:lastRenderedPageBreak/>
        <w:t>nie</w:t>
      </w:r>
      <w:r w:rsidR="00574971">
        <w:rPr>
          <w:bCs/>
          <w:iCs/>
          <w:spacing w:val="5"/>
        </w:rPr>
        <w:t xml:space="preserve"> </w:t>
      </w:r>
      <w:r w:rsidRPr="00064371">
        <w:rPr>
          <w:bCs/>
          <w:iCs/>
          <w:spacing w:val="5"/>
        </w:rPr>
        <w:t>aktualizuje się uprawnienie Prezydenta RP do</w:t>
      </w:r>
      <w:r w:rsidR="00574971">
        <w:rPr>
          <w:bCs/>
          <w:iCs/>
          <w:spacing w:val="5"/>
        </w:rPr>
        <w:t xml:space="preserve"> </w:t>
      </w:r>
      <w:r w:rsidRPr="00064371">
        <w:rPr>
          <w:bCs/>
          <w:iCs/>
          <w:spacing w:val="5"/>
        </w:rPr>
        <w:t>powołania Prezesa Trybunału Konstytucyjnego. W</w:t>
      </w:r>
      <w:r w:rsidR="00574971">
        <w:rPr>
          <w:bCs/>
          <w:iCs/>
          <w:spacing w:val="5"/>
        </w:rPr>
        <w:t xml:space="preserve"> </w:t>
      </w:r>
      <w:r w:rsidRPr="00064371">
        <w:rPr>
          <w:bCs/>
          <w:iCs/>
          <w:spacing w:val="5"/>
        </w:rPr>
        <w:t>związku</w:t>
      </w:r>
      <w:r w:rsidR="009E18EF">
        <w:rPr>
          <w:bCs/>
          <w:iCs/>
          <w:spacing w:val="5"/>
        </w:rPr>
        <w:t xml:space="preserve"> z </w:t>
      </w:r>
      <w:r w:rsidRPr="00064371">
        <w:rPr>
          <w:bCs/>
          <w:iCs/>
          <w:spacing w:val="5"/>
        </w:rPr>
        <w:t>powyższym, zdaniem Rzecznika, realizacja prerogatywy prezydenckiej musi odbywać się na</w:t>
      </w:r>
      <w:r w:rsidR="00574971">
        <w:rPr>
          <w:bCs/>
          <w:iCs/>
          <w:spacing w:val="5"/>
        </w:rPr>
        <w:t xml:space="preserve"> </w:t>
      </w:r>
      <w:r w:rsidRPr="00064371">
        <w:rPr>
          <w:bCs/>
          <w:iCs/>
          <w:spacing w:val="5"/>
        </w:rPr>
        <w:t>podstawie</w:t>
      </w:r>
      <w:r w:rsidR="009E18EF">
        <w:rPr>
          <w:bCs/>
          <w:iCs/>
          <w:spacing w:val="5"/>
        </w:rPr>
        <w:t xml:space="preserve"> i w </w:t>
      </w:r>
      <w:r w:rsidRPr="00064371">
        <w:rPr>
          <w:bCs/>
          <w:iCs/>
          <w:spacing w:val="5"/>
        </w:rPr>
        <w:t>granicach prawa, wymaga tego także zasada podziału władz oraz zasada odrębności</w:t>
      </w:r>
      <w:r w:rsidR="009E18EF">
        <w:rPr>
          <w:bCs/>
          <w:iCs/>
          <w:spacing w:val="5"/>
        </w:rPr>
        <w:t xml:space="preserve"> i </w:t>
      </w:r>
      <w:r w:rsidRPr="00064371">
        <w:rPr>
          <w:bCs/>
          <w:iCs/>
          <w:spacing w:val="5"/>
        </w:rPr>
        <w:t>niezależności sądów</w:t>
      </w:r>
      <w:r w:rsidR="009E18EF">
        <w:rPr>
          <w:bCs/>
          <w:iCs/>
          <w:spacing w:val="5"/>
        </w:rPr>
        <w:t xml:space="preserve"> i </w:t>
      </w:r>
      <w:r w:rsidRPr="00064371">
        <w:rPr>
          <w:bCs/>
          <w:iCs/>
          <w:spacing w:val="5"/>
        </w:rPr>
        <w:t>Trybunałów.</w:t>
      </w:r>
    </w:p>
    <w:p w:rsidR="00064371" w:rsidRPr="00064371" w:rsidRDefault="00064371" w:rsidP="00064371">
      <w:pPr>
        <w:spacing w:after="0" w:line="400" w:lineRule="exact"/>
        <w:ind w:firstLine="567"/>
        <w:jc w:val="both"/>
        <w:rPr>
          <w:spacing w:val="5"/>
        </w:rPr>
      </w:pPr>
      <w:r w:rsidRPr="00064371">
        <w:rPr>
          <w:spacing w:val="5"/>
        </w:rPr>
        <w:t>Sąd Najwyższy odmówił podjęcia uchwały</w:t>
      </w:r>
      <w:r w:rsidR="009E18EF">
        <w:rPr>
          <w:spacing w:val="5"/>
        </w:rPr>
        <w:t xml:space="preserve"> i </w:t>
      </w:r>
      <w:r w:rsidRPr="00064371">
        <w:rPr>
          <w:spacing w:val="5"/>
        </w:rPr>
        <w:t>stwierdził</w:t>
      </w:r>
      <w:r w:rsidRPr="00064371">
        <w:rPr>
          <w:spacing w:val="5"/>
          <w:vertAlign w:val="superscript"/>
        </w:rPr>
        <w:footnoteReference w:id="466"/>
      </w:r>
      <w:r w:rsidRPr="00064371">
        <w:rPr>
          <w:spacing w:val="5"/>
        </w:rPr>
        <w:t>, że</w:t>
      </w:r>
      <w:r w:rsidR="00574971">
        <w:rPr>
          <w:spacing w:val="5"/>
        </w:rPr>
        <w:t xml:space="preserve"> </w:t>
      </w:r>
      <w:r w:rsidRPr="00064371">
        <w:rPr>
          <w:spacing w:val="5"/>
        </w:rPr>
        <w:t>Prezes TK, będąc „tylko” organem władzy publicznej</w:t>
      </w:r>
      <w:r w:rsidR="009E18EF">
        <w:rPr>
          <w:spacing w:val="5"/>
        </w:rPr>
        <w:t xml:space="preserve"> w </w:t>
      </w:r>
      <w:r w:rsidRPr="00064371">
        <w:rPr>
          <w:spacing w:val="5"/>
        </w:rPr>
        <w:t>dacie złożenia wniosku</w:t>
      </w:r>
      <w:r w:rsidR="009E18EF">
        <w:rPr>
          <w:spacing w:val="5"/>
        </w:rPr>
        <w:t xml:space="preserve"> o </w:t>
      </w:r>
      <w:r w:rsidRPr="00064371">
        <w:rPr>
          <w:spacing w:val="5"/>
        </w:rPr>
        <w:t>udzielenie zabezpieczenia (25 listopada 2016</w:t>
      </w:r>
      <w:r w:rsidR="00574971">
        <w:rPr>
          <w:spacing w:val="5"/>
        </w:rPr>
        <w:t xml:space="preserve"> </w:t>
      </w:r>
      <w:r w:rsidRPr="00064371">
        <w:rPr>
          <w:spacing w:val="5"/>
        </w:rPr>
        <w:t>r.), nie</w:t>
      </w:r>
      <w:r w:rsidR="00574971">
        <w:rPr>
          <w:spacing w:val="5"/>
        </w:rPr>
        <w:t xml:space="preserve"> </w:t>
      </w:r>
      <w:r w:rsidRPr="00064371">
        <w:rPr>
          <w:spacing w:val="5"/>
        </w:rPr>
        <w:t>posiadał zdolności sądowej (zdolności do</w:t>
      </w:r>
      <w:r w:rsidR="00574971">
        <w:rPr>
          <w:spacing w:val="5"/>
        </w:rPr>
        <w:t xml:space="preserve"> </w:t>
      </w:r>
      <w:r w:rsidRPr="00064371">
        <w:rPr>
          <w:spacing w:val="5"/>
        </w:rPr>
        <w:t>bycia stroną/uczestnikiem jakiegokolwiek postępowania cywilnego). W</w:t>
      </w:r>
      <w:r w:rsidR="00574971">
        <w:rPr>
          <w:spacing w:val="5"/>
        </w:rPr>
        <w:t xml:space="preserve"> </w:t>
      </w:r>
      <w:r w:rsidRPr="00064371">
        <w:rPr>
          <w:spacing w:val="5"/>
        </w:rPr>
        <w:t>tej sytuacji wniosek Prezesa TK inicjujący niniejszą sprawę, złożony przez ówczesnego piastuna tego organu władzy publicznej – Andrzeja Rzeplińskiego, nie</w:t>
      </w:r>
      <w:r w:rsidR="00574971">
        <w:rPr>
          <w:spacing w:val="5"/>
        </w:rPr>
        <w:t xml:space="preserve"> </w:t>
      </w:r>
      <w:r w:rsidRPr="00064371">
        <w:rPr>
          <w:spacing w:val="5"/>
        </w:rPr>
        <w:t>mógł zostać merytorycznie rozpoznany</w:t>
      </w:r>
      <w:r w:rsidR="009E18EF">
        <w:rPr>
          <w:spacing w:val="5"/>
        </w:rPr>
        <w:t xml:space="preserve"> i </w:t>
      </w:r>
      <w:r w:rsidRPr="00064371">
        <w:rPr>
          <w:spacing w:val="5"/>
        </w:rPr>
        <w:t>podlegał odrzuceniu na</w:t>
      </w:r>
      <w:r w:rsidR="00574971">
        <w:rPr>
          <w:spacing w:val="5"/>
        </w:rPr>
        <w:t xml:space="preserve"> </w:t>
      </w:r>
      <w:r w:rsidRPr="00064371">
        <w:rPr>
          <w:spacing w:val="5"/>
        </w:rPr>
        <w:t>podstawie art.</w:t>
      </w:r>
      <w:r w:rsidR="00574971">
        <w:rPr>
          <w:spacing w:val="5"/>
        </w:rPr>
        <w:t xml:space="preserve"> </w:t>
      </w:r>
      <w:r w:rsidRPr="00064371">
        <w:rPr>
          <w:spacing w:val="5"/>
        </w:rPr>
        <w:t>199 pkt 3 k.p.c. Tym samym problem prawny przedstawiony</w:t>
      </w:r>
      <w:r w:rsidR="009E18EF">
        <w:rPr>
          <w:spacing w:val="5"/>
        </w:rPr>
        <w:t xml:space="preserve"> w </w:t>
      </w:r>
      <w:r w:rsidRPr="00064371">
        <w:rPr>
          <w:spacing w:val="5"/>
        </w:rPr>
        <w:t>postanowieniu Sądu Apelacyjnego nie</w:t>
      </w:r>
      <w:r w:rsidR="00574971">
        <w:rPr>
          <w:spacing w:val="5"/>
        </w:rPr>
        <w:t xml:space="preserve"> </w:t>
      </w:r>
      <w:r w:rsidRPr="00064371">
        <w:rPr>
          <w:spacing w:val="5"/>
        </w:rPr>
        <w:t>spełnia kryteriów określonych</w:t>
      </w:r>
      <w:r w:rsidR="009E18EF">
        <w:rPr>
          <w:spacing w:val="5"/>
        </w:rPr>
        <w:t xml:space="preserve"> w </w:t>
      </w:r>
      <w:r w:rsidRPr="00064371">
        <w:rPr>
          <w:spacing w:val="5"/>
        </w:rPr>
        <w:t>art.</w:t>
      </w:r>
      <w:r w:rsidR="00574971">
        <w:rPr>
          <w:spacing w:val="5"/>
        </w:rPr>
        <w:t xml:space="preserve"> </w:t>
      </w:r>
      <w:r w:rsidRPr="00064371">
        <w:rPr>
          <w:spacing w:val="5"/>
        </w:rPr>
        <w:t>390 §1 k.p.c., wobec czego podjęcie przez Sąd Najwyższy uchwały rozstrzygającej ten problem nie</w:t>
      </w:r>
      <w:r w:rsidR="00574971">
        <w:rPr>
          <w:spacing w:val="5"/>
        </w:rPr>
        <w:t xml:space="preserve"> </w:t>
      </w:r>
      <w:r w:rsidRPr="00064371">
        <w:rPr>
          <w:spacing w:val="5"/>
        </w:rPr>
        <w:t>było możliwe.</w:t>
      </w:r>
      <w:bookmarkEnd w:id="466"/>
    </w:p>
    <w:p w:rsidR="00B13E25" w:rsidRDefault="00B13E25" w:rsidP="00B40816">
      <w:pPr>
        <w:pStyle w:val="Nagwek3"/>
      </w:pPr>
      <w:bookmarkStart w:id="475" w:name="_Toc513723104"/>
      <w:bookmarkStart w:id="476" w:name="_Toc515021946"/>
      <w:r>
        <w:t>Inne kwestie związane</w:t>
      </w:r>
      <w:r w:rsidR="009E18EF">
        <w:t xml:space="preserve"> z </w:t>
      </w:r>
      <w:r>
        <w:t>sądownictwem</w:t>
      </w:r>
      <w:bookmarkEnd w:id="475"/>
      <w:bookmarkEnd w:id="476"/>
    </w:p>
    <w:p w:rsidR="00B13E25" w:rsidRPr="006148F7" w:rsidRDefault="00B13E25" w:rsidP="004C2686">
      <w:pPr>
        <w:pStyle w:val="Nagwek4"/>
      </w:pPr>
      <w:bookmarkStart w:id="477" w:name="_Toc513723105"/>
      <w:bookmarkStart w:id="478" w:name="_Toc515021947"/>
      <w:r w:rsidRPr="006148F7">
        <w:t>Wybór kandydatów na stanowisko Pierwszego Prezesa Sądu Najwyższego</w:t>
      </w:r>
      <w:r>
        <w:rPr>
          <w:rStyle w:val="Odwoanieprzypisudolnego"/>
        </w:rPr>
        <w:footnoteReference w:id="467"/>
      </w:r>
      <w:bookmarkEnd w:id="477"/>
      <w:bookmarkEnd w:id="478"/>
    </w:p>
    <w:p w:rsidR="00B13E25" w:rsidRPr="006148F7" w:rsidRDefault="00B13E25" w:rsidP="00B13E25">
      <w:pPr>
        <w:pStyle w:val="Styl1"/>
        <w:rPr>
          <w:b/>
        </w:rPr>
      </w:pPr>
      <w:r w:rsidRPr="006148F7">
        <w:rPr>
          <w:b/>
        </w:rPr>
        <w:t>Równolegle</w:t>
      </w:r>
      <w:r w:rsidR="009E18EF">
        <w:rPr>
          <w:b/>
        </w:rPr>
        <w:t xml:space="preserve"> z </w:t>
      </w:r>
      <w:r w:rsidRPr="006148F7">
        <w:rPr>
          <w:b/>
        </w:rPr>
        <w:t>toczącymi się pracami nad zmianami dotyczącymi sądownictwa</w:t>
      </w:r>
      <w:r w:rsidR="009E18EF">
        <w:rPr>
          <w:b/>
        </w:rPr>
        <w:t xml:space="preserve"> w </w:t>
      </w:r>
      <w:r w:rsidR="00422151">
        <w:rPr>
          <w:b/>
        </w:rPr>
        <w:t>2017</w:t>
      </w:r>
      <w:r w:rsidR="00574971">
        <w:rPr>
          <w:b/>
        </w:rPr>
        <w:t xml:space="preserve"> </w:t>
      </w:r>
      <w:r w:rsidR="00417C70">
        <w:rPr>
          <w:b/>
        </w:rPr>
        <w:t xml:space="preserve">r. </w:t>
      </w:r>
      <w:r w:rsidRPr="006148F7">
        <w:rPr>
          <w:b/>
        </w:rPr>
        <w:t xml:space="preserve">zakwestionowana została przez grupę posłów procedura wyboru </w:t>
      </w:r>
      <w:r w:rsidR="007A04D9">
        <w:rPr>
          <w:b/>
        </w:rPr>
        <w:t xml:space="preserve">dotychczasowego </w:t>
      </w:r>
      <w:r w:rsidRPr="006148F7">
        <w:rPr>
          <w:b/>
        </w:rPr>
        <w:t>Pierwsz</w:t>
      </w:r>
      <w:r w:rsidR="007A04D9">
        <w:rPr>
          <w:b/>
        </w:rPr>
        <w:t>ego</w:t>
      </w:r>
      <w:r w:rsidRPr="006148F7">
        <w:rPr>
          <w:b/>
        </w:rPr>
        <w:t xml:space="preserve"> Prezes</w:t>
      </w:r>
      <w:r w:rsidR="007A04D9">
        <w:rPr>
          <w:b/>
        </w:rPr>
        <w:t>a</w:t>
      </w:r>
      <w:r w:rsidRPr="006148F7">
        <w:rPr>
          <w:b/>
        </w:rPr>
        <w:t xml:space="preserve"> Sądu Najwyższego Rzecznik zgłosił</w:t>
      </w:r>
      <w:r w:rsidRPr="006148F7">
        <w:rPr>
          <w:b/>
          <w:vertAlign w:val="superscript"/>
        </w:rPr>
        <w:footnoteReference w:id="468"/>
      </w:r>
      <w:r w:rsidRPr="006148F7">
        <w:rPr>
          <w:b/>
        </w:rPr>
        <w:t xml:space="preserve"> udział</w:t>
      </w:r>
      <w:r w:rsidR="009E18EF">
        <w:rPr>
          <w:b/>
        </w:rPr>
        <w:t xml:space="preserve"> w </w:t>
      </w:r>
      <w:r w:rsidRPr="006148F7">
        <w:rPr>
          <w:b/>
        </w:rPr>
        <w:t>postępowaniu przed Trybunałem Konstytucyjnym</w:t>
      </w:r>
      <w:r w:rsidR="009E18EF">
        <w:rPr>
          <w:b/>
        </w:rPr>
        <w:t xml:space="preserve"> w </w:t>
      </w:r>
      <w:r w:rsidRPr="006148F7">
        <w:rPr>
          <w:b/>
        </w:rPr>
        <w:t>sprawie tego wniosku</w:t>
      </w:r>
      <w:r w:rsidR="007F4742">
        <w:rPr>
          <w:b/>
        </w:rPr>
        <w:t>, nie został jednak do postepowania dopuszczony</w:t>
      </w:r>
      <w:r w:rsidRPr="006148F7">
        <w:rPr>
          <w:b/>
        </w:rPr>
        <w:t>.</w:t>
      </w:r>
    </w:p>
    <w:p w:rsidR="00F147D3" w:rsidRDefault="00B13E25" w:rsidP="00B13E25">
      <w:pPr>
        <w:pStyle w:val="Styl1"/>
        <w:rPr>
          <w:bCs/>
          <w:iCs/>
        </w:rPr>
      </w:pPr>
      <w:r w:rsidRPr="006148F7">
        <w:rPr>
          <w:bCs/>
          <w:iCs/>
        </w:rPr>
        <w:t>Pierwszy zarzut odnosił się</w:t>
      </w:r>
      <w:r w:rsidR="00F147D3">
        <w:rPr>
          <w:bCs/>
          <w:iCs/>
        </w:rPr>
        <w:t xml:space="preserve"> do</w:t>
      </w:r>
      <w:r w:rsidR="00574971">
        <w:rPr>
          <w:bCs/>
          <w:iCs/>
        </w:rPr>
        <w:t xml:space="preserve"> </w:t>
      </w:r>
      <w:r w:rsidRPr="006148F7">
        <w:rPr>
          <w:bCs/>
          <w:iCs/>
        </w:rPr>
        <w:t>braku uregulowania na poziomie ustawowym zasad wyboru kandydatów na Pierwszego Prezesa SN</w:t>
      </w:r>
      <w:r w:rsidR="007F4742">
        <w:rPr>
          <w:bCs/>
          <w:iCs/>
        </w:rPr>
        <w:t>.</w:t>
      </w:r>
      <w:r w:rsidR="007A04D9">
        <w:rPr>
          <w:bCs/>
          <w:iCs/>
        </w:rPr>
        <w:t xml:space="preserve"> </w:t>
      </w:r>
      <w:r w:rsidR="007F4742">
        <w:rPr>
          <w:bCs/>
          <w:iCs/>
        </w:rPr>
        <w:t>Z</w:t>
      </w:r>
      <w:r w:rsidRPr="006148F7">
        <w:rPr>
          <w:bCs/>
          <w:iCs/>
        </w:rPr>
        <w:t>daniem Rzecznika należy uznać,</w:t>
      </w:r>
      <w:r>
        <w:rPr>
          <w:bCs/>
          <w:iCs/>
        </w:rPr>
        <w:t xml:space="preserve"> że</w:t>
      </w:r>
      <w:r w:rsidR="00574971">
        <w:rPr>
          <w:bCs/>
          <w:iCs/>
        </w:rPr>
        <w:t xml:space="preserve"> </w:t>
      </w:r>
      <w:r w:rsidRPr="006148F7">
        <w:rPr>
          <w:bCs/>
          <w:iCs/>
        </w:rPr>
        <w:t>zasada niezależności sądownictwa oraz autonomii Sądu Najwyższego domaga się pozostawienia pewnego zakresu spraw</w:t>
      </w:r>
      <w:r w:rsidR="00F147D3">
        <w:rPr>
          <w:bCs/>
          <w:iCs/>
        </w:rPr>
        <w:t xml:space="preserve"> do</w:t>
      </w:r>
      <w:r w:rsidR="00574971">
        <w:rPr>
          <w:bCs/>
          <w:iCs/>
        </w:rPr>
        <w:t xml:space="preserve"> </w:t>
      </w:r>
      <w:r w:rsidRPr="006148F7">
        <w:rPr>
          <w:bCs/>
          <w:iCs/>
        </w:rPr>
        <w:t>jego wewnętrznej regulacji</w:t>
      </w:r>
      <w:r w:rsidR="007A04D9">
        <w:rPr>
          <w:bCs/>
          <w:iCs/>
        </w:rPr>
        <w:t>)</w:t>
      </w:r>
      <w:r w:rsidRPr="006148F7">
        <w:rPr>
          <w:bCs/>
          <w:iCs/>
        </w:rPr>
        <w:t>.</w:t>
      </w:r>
    </w:p>
    <w:p w:rsidR="00F147D3" w:rsidRDefault="00B13E25" w:rsidP="00B13E25">
      <w:pPr>
        <w:pStyle w:val="Styl1"/>
        <w:rPr>
          <w:bCs/>
          <w:iCs/>
        </w:rPr>
      </w:pPr>
      <w:r w:rsidRPr="006148F7">
        <w:rPr>
          <w:bCs/>
          <w:iCs/>
        </w:rPr>
        <w:lastRenderedPageBreak/>
        <w:t>Drugi zarzut sprowadzał się</w:t>
      </w:r>
      <w:r w:rsidR="00F147D3">
        <w:rPr>
          <w:bCs/>
          <w:iCs/>
        </w:rPr>
        <w:t xml:space="preserve"> do</w:t>
      </w:r>
      <w:r w:rsidR="00574971">
        <w:rPr>
          <w:bCs/>
          <w:iCs/>
        </w:rPr>
        <w:t xml:space="preserve"> </w:t>
      </w:r>
      <w:r w:rsidRPr="006148F7">
        <w:rPr>
          <w:bCs/>
          <w:iCs/>
        </w:rPr>
        <w:t>uznania,</w:t>
      </w:r>
      <w:r>
        <w:rPr>
          <w:bCs/>
          <w:iCs/>
        </w:rPr>
        <w:t xml:space="preserve"> że</w:t>
      </w:r>
      <w:r w:rsidR="00574971">
        <w:rPr>
          <w:bCs/>
          <w:iCs/>
        </w:rPr>
        <w:t xml:space="preserve"> </w:t>
      </w:r>
      <w:r w:rsidRPr="006148F7">
        <w:rPr>
          <w:bCs/>
          <w:iCs/>
        </w:rPr>
        <w:t>ustawodawca</w:t>
      </w:r>
      <w:r>
        <w:rPr>
          <w:bCs/>
          <w:iCs/>
        </w:rPr>
        <w:t xml:space="preserve"> nie</w:t>
      </w:r>
      <w:r w:rsidR="00574971">
        <w:rPr>
          <w:bCs/>
          <w:iCs/>
        </w:rPr>
        <w:t xml:space="preserve"> </w:t>
      </w:r>
      <w:r w:rsidRPr="006148F7">
        <w:rPr>
          <w:bCs/>
          <w:iCs/>
        </w:rPr>
        <w:t>przewidział wydania uchwały</w:t>
      </w:r>
      <w:r w:rsidR="009E18EF">
        <w:rPr>
          <w:bCs/>
          <w:iCs/>
        </w:rPr>
        <w:t xml:space="preserve"> w </w:t>
      </w:r>
      <w:r w:rsidRPr="006148F7">
        <w:rPr>
          <w:bCs/>
          <w:iCs/>
        </w:rPr>
        <w:t>sprawie wyboru</w:t>
      </w:r>
      <w:r w:rsidR="009E18EF">
        <w:rPr>
          <w:bCs/>
          <w:iCs/>
        </w:rPr>
        <w:t xml:space="preserve"> i </w:t>
      </w:r>
      <w:r w:rsidRPr="006148F7">
        <w:rPr>
          <w:bCs/>
          <w:iCs/>
        </w:rPr>
        <w:t>przedstawienia kandydatów Zgromadzenia Ogólnego Sędziów Sądu Najwyższego na stanowisko Pierwszego Prezesa SN.</w:t>
      </w:r>
      <w:r w:rsidR="002D1487">
        <w:rPr>
          <w:bCs/>
          <w:iCs/>
        </w:rPr>
        <w:t xml:space="preserve"> </w:t>
      </w:r>
      <w:r w:rsidR="007A04D9">
        <w:rPr>
          <w:bCs/>
          <w:iCs/>
        </w:rPr>
        <w:t>(</w:t>
      </w:r>
      <w:r w:rsidR="002D1487">
        <w:rPr>
          <w:bCs/>
          <w:iCs/>
        </w:rPr>
        <w:t>W</w:t>
      </w:r>
      <w:r w:rsidR="00574971">
        <w:rPr>
          <w:bCs/>
          <w:iCs/>
        </w:rPr>
        <w:t xml:space="preserve"> </w:t>
      </w:r>
      <w:r w:rsidRPr="006148F7">
        <w:rPr>
          <w:bCs/>
          <w:iCs/>
        </w:rPr>
        <w:t>ocenie Rzecznika, mimo braku wyraźnego przepisu ustawy zasadniczej, należy przyjąć,</w:t>
      </w:r>
      <w:r>
        <w:rPr>
          <w:bCs/>
          <w:iCs/>
        </w:rPr>
        <w:t xml:space="preserve"> że</w:t>
      </w:r>
      <w:r w:rsidR="00574971">
        <w:rPr>
          <w:bCs/>
          <w:iCs/>
        </w:rPr>
        <w:t xml:space="preserve"> </w:t>
      </w:r>
      <w:r w:rsidRPr="006148F7">
        <w:rPr>
          <w:bCs/>
          <w:iCs/>
        </w:rPr>
        <w:t>taka kompetencja SN wynika</w:t>
      </w:r>
      <w:r w:rsidR="009E18EF">
        <w:rPr>
          <w:bCs/>
          <w:iCs/>
        </w:rPr>
        <w:t xml:space="preserve"> z </w:t>
      </w:r>
      <w:r w:rsidRPr="006148F7">
        <w:rPr>
          <w:bCs/>
          <w:iCs/>
        </w:rPr>
        <w:t>konstytucyjnych zasad niezależności sądownictwa</w:t>
      </w:r>
      <w:r w:rsidR="007A04D9">
        <w:rPr>
          <w:bCs/>
          <w:iCs/>
        </w:rPr>
        <w:t>)</w:t>
      </w:r>
      <w:r w:rsidRPr="006148F7">
        <w:rPr>
          <w:bCs/>
          <w:iCs/>
        </w:rPr>
        <w:t>.</w:t>
      </w:r>
    </w:p>
    <w:p w:rsidR="00B13E25" w:rsidRPr="006148F7" w:rsidRDefault="006368B9" w:rsidP="00B13E25">
      <w:pPr>
        <w:pStyle w:val="Styl1"/>
        <w:rPr>
          <w:bCs/>
          <w:iCs/>
        </w:rPr>
      </w:pPr>
      <w:r w:rsidRPr="006148F7">
        <w:rPr>
          <w:bCs/>
          <w:iCs/>
        </w:rPr>
        <w:t xml:space="preserve">Trybunał Konstytucyjny </w:t>
      </w:r>
      <w:r w:rsidRPr="002A11DB">
        <w:rPr>
          <w:bCs/>
          <w:iCs/>
        </w:rPr>
        <w:t>ogłosił rozstrzygnięcie (w składzie,</w:t>
      </w:r>
      <w:r w:rsidR="009E18EF">
        <w:rPr>
          <w:bCs/>
          <w:iCs/>
        </w:rPr>
        <w:t xml:space="preserve"> w </w:t>
      </w:r>
      <w:r w:rsidRPr="002A11DB">
        <w:rPr>
          <w:bCs/>
          <w:iCs/>
        </w:rPr>
        <w:t>którym zasiadały również osoby niebędące sędziami TK)</w:t>
      </w:r>
      <w:r w:rsidRPr="00574971">
        <w:rPr>
          <w:bCs/>
          <w:iCs/>
          <w:vertAlign w:val="superscript"/>
        </w:rPr>
        <w:footnoteReference w:id="469"/>
      </w:r>
      <w:r w:rsidR="008901F8">
        <w:rPr>
          <w:bCs/>
          <w:iCs/>
        </w:rPr>
        <w:t>,</w:t>
      </w:r>
      <w:r w:rsidR="009E18EF">
        <w:t xml:space="preserve"> w </w:t>
      </w:r>
      <w:r w:rsidRPr="00452D77">
        <w:rPr>
          <w:bCs/>
          <w:iCs/>
        </w:rPr>
        <w:t>którym uznał, że tryb wyboru Pierwszego Prezesa SN powinien być uregulowany</w:t>
      </w:r>
      <w:r w:rsidR="009E18EF">
        <w:rPr>
          <w:bCs/>
          <w:iCs/>
        </w:rPr>
        <w:t xml:space="preserve"> w </w:t>
      </w:r>
      <w:r w:rsidRPr="00452D77">
        <w:rPr>
          <w:bCs/>
          <w:iCs/>
        </w:rPr>
        <w:t>ustawie, a nie</w:t>
      </w:r>
      <w:r w:rsidR="009E18EF">
        <w:rPr>
          <w:bCs/>
          <w:iCs/>
        </w:rPr>
        <w:t xml:space="preserve"> w </w:t>
      </w:r>
      <w:r w:rsidRPr="00452D77">
        <w:rPr>
          <w:bCs/>
          <w:iCs/>
        </w:rPr>
        <w:t xml:space="preserve">regulaminie Sądu Najwyższego. Jednocześnie Trybunał uznał, iż samo powołanie przez Prezydenta Pierwszego Prezesa SN nie może być kwestionowane. Skutkiem wskazanego wyroku Trybunału którego skutkiem </w:t>
      </w:r>
      <w:r w:rsidRPr="006148F7">
        <w:rPr>
          <w:bCs/>
          <w:iCs/>
        </w:rPr>
        <w:t>jest przede wszystkim konieczność podjęcia interwencji prawodawczej</w:t>
      </w:r>
      <w:r w:rsidR="009E18EF">
        <w:rPr>
          <w:bCs/>
          <w:iCs/>
        </w:rPr>
        <w:t xml:space="preserve"> i </w:t>
      </w:r>
      <w:r w:rsidRPr="006148F7">
        <w:rPr>
          <w:bCs/>
          <w:iCs/>
        </w:rPr>
        <w:t>takie ukształtowanie procedury wyłaniania kandydatów na stanowisko Pierwszego Prezesa SN,</w:t>
      </w:r>
      <w:r>
        <w:rPr>
          <w:bCs/>
          <w:iCs/>
        </w:rPr>
        <w:t xml:space="preserve"> by</w:t>
      </w:r>
      <w:r w:rsidR="00574971">
        <w:rPr>
          <w:bCs/>
          <w:iCs/>
        </w:rPr>
        <w:t xml:space="preserve"> </w:t>
      </w:r>
      <w:r w:rsidRPr="006148F7">
        <w:rPr>
          <w:bCs/>
          <w:iCs/>
        </w:rPr>
        <w:t>odpowiadała ona standardom wynikającym</w:t>
      </w:r>
      <w:r w:rsidR="009E18EF">
        <w:rPr>
          <w:bCs/>
          <w:iCs/>
        </w:rPr>
        <w:t xml:space="preserve"> z </w:t>
      </w:r>
      <w:r w:rsidRPr="006148F7">
        <w:rPr>
          <w:bCs/>
          <w:iCs/>
        </w:rPr>
        <w:t>Konstytucji.</w:t>
      </w:r>
    </w:p>
    <w:p w:rsidR="00B13E25" w:rsidRPr="006148F7" w:rsidRDefault="0032743F" w:rsidP="004C2686">
      <w:pPr>
        <w:pStyle w:val="Nagwek4"/>
      </w:pPr>
      <w:bookmarkStart w:id="479" w:name="_Toc513723106"/>
      <w:bookmarkStart w:id="480" w:name="_Toc515021948"/>
      <w:r>
        <w:t>W</w:t>
      </w:r>
      <w:r w:rsidR="00B13E25" w:rsidRPr="006148F7">
        <w:t>nios</w:t>
      </w:r>
      <w:r>
        <w:t>e</w:t>
      </w:r>
      <w:r w:rsidR="00B13E25" w:rsidRPr="006148F7">
        <w:t>k Krajowej Rady Sądownictwa</w:t>
      </w:r>
      <w:r w:rsidR="00F147D3">
        <w:t xml:space="preserve"> do</w:t>
      </w:r>
      <w:r w:rsidR="00574971">
        <w:t xml:space="preserve"> </w:t>
      </w:r>
      <w:r>
        <w:t>TK</w:t>
      </w:r>
      <w:r w:rsidR="009E18EF">
        <w:t xml:space="preserve"> w </w:t>
      </w:r>
      <w:r>
        <w:t xml:space="preserve">sprawie </w:t>
      </w:r>
      <w:r w:rsidR="00B13E25" w:rsidRPr="006148F7">
        <w:t>Regulaminu urzędowania sądów powszechnych</w:t>
      </w:r>
      <w:r w:rsidR="00B13E25">
        <w:rPr>
          <w:rStyle w:val="Odwoanieprzypisudolnego"/>
        </w:rPr>
        <w:footnoteReference w:id="470"/>
      </w:r>
      <w:bookmarkEnd w:id="479"/>
      <w:bookmarkEnd w:id="480"/>
    </w:p>
    <w:p w:rsidR="00D50B44" w:rsidRDefault="00C5198A" w:rsidP="002A11DB">
      <w:pPr>
        <w:pStyle w:val="Styl1"/>
        <w:rPr>
          <w:b/>
        </w:rPr>
      </w:pPr>
      <w:r w:rsidRPr="002A11DB">
        <w:rPr>
          <w:b/>
        </w:rPr>
        <w:t>Równolegle do</w:t>
      </w:r>
      <w:r w:rsidR="00574971" w:rsidRPr="002A11DB">
        <w:rPr>
          <w:b/>
        </w:rPr>
        <w:t xml:space="preserve"> </w:t>
      </w:r>
      <w:r w:rsidRPr="002A11DB">
        <w:rPr>
          <w:b/>
        </w:rPr>
        <w:t>zmian</w:t>
      </w:r>
      <w:r w:rsidR="009E18EF">
        <w:rPr>
          <w:b/>
        </w:rPr>
        <w:t xml:space="preserve"> w </w:t>
      </w:r>
      <w:r w:rsidRPr="002A11DB">
        <w:rPr>
          <w:b/>
        </w:rPr>
        <w:t>sądownictwie toczyła się przed Trybunałem Konstytucyjnym także sprawa</w:t>
      </w:r>
      <w:r w:rsidR="009E18EF">
        <w:rPr>
          <w:b/>
        </w:rPr>
        <w:t xml:space="preserve"> z </w:t>
      </w:r>
      <w:r w:rsidRPr="002A11DB">
        <w:rPr>
          <w:b/>
        </w:rPr>
        <w:t>wniosku dotychczasowej Krajowej Rady Sądownictwa</w:t>
      </w:r>
      <w:r w:rsidR="009E18EF">
        <w:rPr>
          <w:b/>
        </w:rPr>
        <w:t xml:space="preserve"> w </w:t>
      </w:r>
      <w:r w:rsidRPr="002A11DB">
        <w:rPr>
          <w:b/>
        </w:rPr>
        <w:t>sprawie</w:t>
      </w:r>
      <w:r w:rsidRPr="002A11DB">
        <w:rPr>
          <w:b/>
          <w:vertAlign w:val="superscript"/>
        </w:rPr>
        <w:footnoteReference w:id="471"/>
      </w:r>
      <w:r w:rsidRPr="002A11DB">
        <w:rPr>
          <w:b/>
        </w:rPr>
        <w:t xml:space="preserve"> zgodności niektórych przepisów Regulaminu urzędowania sądów powszechnych</w:t>
      </w:r>
      <w:r w:rsidR="009E18EF">
        <w:rPr>
          <w:b/>
        </w:rPr>
        <w:t xml:space="preserve"> z </w:t>
      </w:r>
      <w:r w:rsidRPr="002A11DB">
        <w:rPr>
          <w:b/>
        </w:rPr>
        <w:t>Konstytucją. Rzecznik przystąpił do</w:t>
      </w:r>
      <w:r w:rsidR="00574971" w:rsidRPr="002A11DB">
        <w:rPr>
          <w:b/>
        </w:rPr>
        <w:t xml:space="preserve"> </w:t>
      </w:r>
      <w:r w:rsidRPr="002A11DB">
        <w:rPr>
          <w:b/>
        </w:rPr>
        <w:t>tego postępowania</w:t>
      </w:r>
      <w:r w:rsidRPr="002A11DB">
        <w:rPr>
          <w:b/>
          <w:vertAlign w:val="superscript"/>
        </w:rPr>
        <w:footnoteReference w:id="472"/>
      </w:r>
      <w:r w:rsidR="00D50B44">
        <w:rPr>
          <w:b/>
        </w:rPr>
        <w:t>.</w:t>
      </w:r>
    </w:p>
    <w:p w:rsidR="00B13E25" w:rsidRPr="006148F7" w:rsidRDefault="00D50B44" w:rsidP="00B13E25">
      <w:pPr>
        <w:pStyle w:val="Styl1"/>
      </w:pPr>
      <w:r>
        <w:rPr>
          <w:b/>
        </w:rPr>
        <w:t xml:space="preserve"> </w:t>
      </w:r>
      <w:r w:rsidR="00B13E25" w:rsidRPr="006148F7">
        <w:t>Analiza okoliczności prac nad projektem rozporządzenia</w:t>
      </w:r>
      <w:r w:rsidR="009E18EF">
        <w:t xml:space="preserve"> z </w:t>
      </w:r>
      <w:r w:rsidR="00B13E25" w:rsidRPr="006148F7">
        <w:t>dnia 26</w:t>
      </w:r>
      <w:r w:rsidR="00574971">
        <w:t xml:space="preserve"> </w:t>
      </w:r>
      <w:r w:rsidR="00B13E25" w:rsidRPr="006148F7">
        <w:t>października 2015</w:t>
      </w:r>
      <w:r w:rsidR="00574971">
        <w:t xml:space="preserve"> </w:t>
      </w:r>
      <w:r w:rsidR="00417C70">
        <w:t xml:space="preserve">r. </w:t>
      </w:r>
      <w:r w:rsidR="006368B9">
        <w:t>do</w:t>
      </w:r>
      <w:r w:rsidR="00B13E25" w:rsidRPr="006148F7">
        <w:t>prowadzi</w:t>
      </w:r>
      <w:r w:rsidR="006368B9">
        <w:t>ła</w:t>
      </w:r>
      <w:r w:rsidR="00F147D3">
        <w:t xml:space="preserve"> do</w:t>
      </w:r>
      <w:r w:rsidR="00574971">
        <w:t xml:space="preserve"> </w:t>
      </w:r>
      <w:r w:rsidR="00B13E25" w:rsidRPr="006148F7">
        <w:t>konkluzji,</w:t>
      </w:r>
      <w:r w:rsidR="00B13E25">
        <w:t xml:space="preserve"> że</w:t>
      </w:r>
      <w:r w:rsidR="009E18EF">
        <w:t xml:space="preserve"> w </w:t>
      </w:r>
      <w:r w:rsidR="00B13E25" w:rsidRPr="006148F7">
        <w:t>trakcie wydania przez Ministra Sprawiedliwości Regulaminu urzędowania sądów powszechnych</w:t>
      </w:r>
      <w:r w:rsidR="00B13E25" w:rsidRPr="006148F7">
        <w:rPr>
          <w:vertAlign w:val="superscript"/>
        </w:rPr>
        <w:footnoteReference w:id="473"/>
      </w:r>
      <w:r w:rsidR="00B13E25" w:rsidRPr="006148F7">
        <w:t xml:space="preserve"> doszło</w:t>
      </w:r>
      <w:r w:rsidR="00F147D3">
        <w:t xml:space="preserve"> do</w:t>
      </w:r>
      <w:r w:rsidR="00574971">
        <w:t xml:space="preserve"> </w:t>
      </w:r>
      <w:r w:rsidR="00B13E25" w:rsidRPr="006148F7">
        <w:t>ograniczenia możliwości realizacji przez KRS jej konstytucyjnej funkcji.</w:t>
      </w:r>
      <w:r w:rsidR="002D1487">
        <w:t xml:space="preserve"> W</w:t>
      </w:r>
      <w:r w:rsidR="00574971">
        <w:t xml:space="preserve"> </w:t>
      </w:r>
      <w:r w:rsidR="00B13E25" w:rsidRPr="006148F7">
        <w:t>konsekwencji uznać należy,</w:t>
      </w:r>
      <w:r w:rsidR="00B13E25">
        <w:t xml:space="preserve"> że</w:t>
      </w:r>
      <w:r w:rsidR="00574971">
        <w:t xml:space="preserve"> </w:t>
      </w:r>
      <w:r w:rsidR="00B13E25" w:rsidRPr="006148F7">
        <w:t>Regulamin został uchwalony</w:t>
      </w:r>
      <w:r w:rsidR="009E18EF">
        <w:t xml:space="preserve"> w </w:t>
      </w:r>
      <w:r w:rsidR="00B13E25" w:rsidRPr="006148F7">
        <w:t>trybie nieodpowiadającym wymaganiom zawartym</w:t>
      </w:r>
      <w:r w:rsidR="009E18EF">
        <w:t xml:space="preserve"> w </w:t>
      </w:r>
      <w:r w:rsidR="00B13E25" w:rsidRPr="006148F7">
        <w:t>Konstytucji.</w:t>
      </w:r>
    </w:p>
    <w:p w:rsidR="00B13E25" w:rsidRPr="006148F7" w:rsidRDefault="00B13E25" w:rsidP="00B13E25">
      <w:pPr>
        <w:pStyle w:val="Styl1"/>
      </w:pPr>
      <w:r w:rsidRPr="006148F7">
        <w:lastRenderedPageBreak/>
        <w:t>Kolejny zarzut Krajowej Rady Sądownictwa dotyczył zasad przydziału spraw wpływających</w:t>
      </w:r>
      <w:r w:rsidR="00F147D3">
        <w:t xml:space="preserve"> do</w:t>
      </w:r>
      <w:r w:rsidR="00574971">
        <w:t xml:space="preserve"> </w:t>
      </w:r>
      <w:r w:rsidRPr="006148F7">
        <w:t>sądów.</w:t>
      </w:r>
      <w:r w:rsidR="002D1487">
        <w:t xml:space="preserve"> </w:t>
      </w:r>
      <w:r w:rsidRPr="006148F7">
        <w:t>„Sztywny przydział” spraw sędziom określony</w:t>
      </w:r>
      <w:r w:rsidR="009E18EF">
        <w:t xml:space="preserve"> w </w:t>
      </w:r>
      <w:r w:rsidRPr="006148F7">
        <w:t>Regulaminie, nieuwzględniający specyfiki</w:t>
      </w:r>
      <w:r w:rsidR="009E18EF">
        <w:t xml:space="preserve"> i </w:t>
      </w:r>
      <w:r w:rsidRPr="006148F7">
        <w:t>warunków panujących</w:t>
      </w:r>
      <w:r w:rsidR="009E18EF">
        <w:t xml:space="preserve"> w </w:t>
      </w:r>
      <w:r w:rsidRPr="006148F7">
        <w:t>konkretnym sądzie, okręgu czy apelacji, zamiast przyczyniać się</w:t>
      </w:r>
      <w:r w:rsidR="00F147D3">
        <w:t xml:space="preserve"> do</w:t>
      </w:r>
      <w:r w:rsidR="00574971">
        <w:t xml:space="preserve"> </w:t>
      </w:r>
      <w:r w:rsidRPr="006148F7">
        <w:t>sprawnego funkcjonowania wymiaru sprawiedliwości może prowadzić</w:t>
      </w:r>
      <w:r w:rsidR="00F147D3">
        <w:t xml:space="preserve"> do</w:t>
      </w:r>
      <w:r w:rsidR="00574971">
        <w:t xml:space="preserve"> </w:t>
      </w:r>
      <w:r w:rsidRPr="006148F7">
        <w:t>naruszenia prawa obywateli</w:t>
      </w:r>
      <w:r w:rsidR="00F147D3">
        <w:t xml:space="preserve"> do</w:t>
      </w:r>
      <w:r w:rsidR="00574971">
        <w:t xml:space="preserve"> </w:t>
      </w:r>
      <w:r w:rsidRPr="006148F7">
        <w:t>sądu.</w:t>
      </w:r>
    </w:p>
    <w:p w:rsidR="00F147D3" w:rsidRDefault="00B13E25" w:rsidP="00B13E25">
      <w:pPr>
        <w:pStyle w:val="Styl1"/>
      </w:pPr>
      <w:r w:rsidRPr="006148F7">
        <w:t>Kolejna grupa zastrzeżeń KRS dotyczy</w:t>
      </w:r>
      <w:r w:rsidR="006368B9">
        <w:t>ła</w:t>
      </w:r>
      <w:r w:rsidRPr="006148F7">
        <w:t xml:space="preserve"> szeregu regulacji zawartych</w:t>
      </w:r>
      <w:r w:rsidR="009E18EF">
        <w:t xml:space="preserve"> w </w:t>
      </w:r>
      <w:r w:rsidRPr="006148F7">
        <w:t>Regulaminie, które zdaniem Rady odnoszą się</w:t>
      </w:r>
      <w:r w:rsidR="00F147D3">
        <w:t xml:space="preserve"> do</w:t>
      </w:r>
      <w:r w:rsidR="00574971">
        <w:t xml:space="preserve"> </w:t>
      </w:r>
      <w:r w:rsidRPr="006148F7">
        <w:t>działalności orzeczniczej sądów</w:t>
      </w:r>
      <w:r w:rsidR="009E18EF">
        <w:t xml:space="preserve"> w </w:t>
      </w:r>
      <w:r w:rsidRPr="006148F7">
        <w:t>poszczególnych rodzajach spraw sądowych. Całokształt tych regulacji prowadzi</w:t>
      </w:r>
      <w:r w:rsidR="006368B9">
        <w:t>ł</w:t>
      </w:r>
      <w:r w:rsidR="00F147D3">
        <w:t xml:space="preserve"> do</w:t>
      </w:r>
      <w:r w:rsidR="00574971">
        <w:t xml:space="preserve"> </w:t>
      </w:r>
      <w:r w:rsidRPr="006148F7">
        <w:t>wniosku,</w:t>
      </w:r>
      <w:r>
        <w:t xml:space="preserve"> że</w:t>
      </w:r>
      <w:r w:rsidR="00574971">
        <w:t xml:space="preserve"> </w:t>
      </w:r>
      <w:r w:rsidRPr="006148F7">
        <w:t>Regulamin stanowi dodatkowy akt normatywny regulujący problematykę postępowania sądowego</w:t>
      </w:r>
      <w:r w:rsidR="009E18EF">
        <w:t xml:space="preserve"> i </w:t>
      </w:r>
      <w:r w:rsidRPr="006148F7">
        <w:t>czynności podejmowanych</w:t>
      </w:r>
      <w:r w:rsidR="009E18EF">
        <w:t xml:space="preserve"> w </w:t>
      </w:r>
      <w:r w:rsidRPr="006148F7">
        <w:t>nim przez sądy.</w:t>
      </w:r>
    </w:p>
    <w:p w:rsidR="00B13E25" w:rsidRDefault="00B13E25" w:rsidP="00B13E25">
      <w:pPr>
        <w:pStyle w:val="Styl1"/>
      </w:pPr>
      <w:r w:rsidRPr="006148F7">
        <w:t>Krajowa Rada Sądownictwa wycofała</w:t>
      </w:r>
      <w:r w:rsidR="009E18EF">
        <w:t xml:space="preserve"> w </w:t>
      </w:r>
      <w:r w:rsidRPr="006148F7">
        <w:t>całości swój wniosek, wobec czego Trybunał Konstytucyjny umorzył</w:t>
      </w:r>
      <w:r w:rsidRPr="006148F7">
        <w:rPr>
          <w:vertAlign w:val="superscript"/>
        </w:rPr>
        <w:footnoteReference w:id="474"/>
      </w:r>
      <w:r w:rsidRPr="006148F7">
        <w:t xml:space="preserve"> postępowanie.</w:t>
      </w:r>
    </w:p>
    <w:p w:rsidR="00F916BE" w:rsidRDefault="00F916BE" w:rsidP="00F916BE">
      <w:pPr>
        <w:pStyle w:val="Sprawyludzi"/>
      </w:pPr>
      <w:bookmarkStart w:id="481" w:name="_Toc512508020"/>
      <w:bookmarkStart w:id="482" w:name="_Toc515021949"/>
      <w:r>
        <w:t>Sprawa pani G. S</w:t>
      </w:r>
      <w:r w:rsidRPr="009F2EE1">
        <w:t>przeciw wobec decyzji sądu</w:t>
      </w:r>
      <w:bookmarkEnd w:id="481"/>
      <w:r>
        <w:rPr>
          <w:rStyle w:val="Odwoanieprzypisudolnego"/>
        </w:rPr>
        <w:footnoteReference w:id="475"/>
      </w:r>
      <w:bookmarkEnd w:id="482"/>
    </w:p>
    <w:p w:rsidR="00D50B44" w:rsidRDefault="00F916BE" w:rsidP="00F916BE">
      <w:pPr>
        <w:pStyle w:val="Sprawyludzi-opis"/>
      </w:pPr>
      <w:r>
        <w:t>Pani G. nie zapłaciła opłaty za użytkowanie wieczyste. Komornik rozpoczął egzekucję, a pani G. złożyła od tego sprzeciw do sądu. Sąd zaczął procedować</w:t>
      </w:r>
      <w:r w:rsidR="009E18EF">
        <w:t xml:space="preserve"> i </w:t>
      </w:r>
      <w:r>
        <w:t>wydał zarządzenie dotyczące terminu wniesienia sprzeciwu od nakazu zapłaty</w:t>
      </w:r>
      <w:r w:rsidR="009E18EF">
        <w:t xml:space="preserve"> i </w:t>
      </w:r>
      <w:r>
        <w:t>klauzuli wykonalności</w:t>
      </w:r>
      <w:r w:rsidR="00D50B44">
        <w:t>.</w:t>
      </w:r>
    </w:p>
    <w:p w:rsidR="00D50B44" w:rsidRDefault="00D50B44" w:rsidP="00F916BE">
      <w:pPr>
        <w:pStyle w:val="Sprawyludzi-opis"/>
      </w:pPr>
      <w:r>
        <w:t xml:space="preserve"> </w:t>
      </w:r>
      <w:r w:rsidR="00F916BE">
        <w:t>Pani G. wykonała zarządzenie sądu</w:t>
      </w:r>
      <w:r w:rsidR="009E18EF">
        <w:t xml:space="preserve"> i </w:t>
      </w:r>
      <w:r w:rsidR="00F916BE">
        <w:t>złożyła kolejny sprzeciw</w:t>
      </w:r>
      <w:r w:rsidR="009E18EF">
        <w:t xml:space="preserve"> w </w:t>
      </w:r>
      <w:r w:rsidR="00F916BE">
        <w:t>terminie – ale sąd go oddalił</w:t>
      </w:r>
      <w:r w:rsidR="009E18EF">
        <w:t xml:space="preserve"> z </w:t>
      </w:r>
      <w:r w:rsidR="00F916BE">
        <w:t>powodu braków formalnych. Dlatego według sądu termin przepadł</w:t>
      </w:r>
      <w:r>
        <w:t>.</w:t>
      </w:r>
    </w:p>
    <w:p w:rsidR="00F916BE" w:rsidRDefault="00D50B44" w:rsidP="00F916BE">
      <w:pPr>
        <w:pStyle w:val="Sprawyludzi-opis"/>
      </w:pPr>
      <w:r>
        <w:t xml:space="preserve"> </w:t>
      </w:r>
      <w:r w:rsidR="00F916BE">
        <w:t xml:space="preserve">Pani G. </w:t>
      </w:r>
      <w:r w:rsidR="00F916BE" w:rsidRPr="009F2EE1">
        <w:t xml:space="preserve">twierdziła </w:t>
      </w:r>
      <w:r w:rsidR="00F916BE">
        <w:t>jednak, że zrobiła to na czas</w:t>
      </w:r>
      <w:r w:rsidR="009E18EF">
        <w:t xml:space="preserve"> i </w:t>
      </w:r>
      <w:r w:rsidR="00F916BE">
        <w:t>zwróciła się</w:t>
      </w:r>
      <w:r w:rsidR="009E18EF">
        <w:t xml:space="preserve"> o </w:t>
      </w:r>
      <w:r w:rsidR="00F916BE">
        <w:t>pomoc do Rzecznika.</w:t>
      </w:r>
    </w:p>
    <w:p w:rsidR="00D50B44" w:rsidRDefault="00F916BE" w:rsidP="00F916BE">
      <w:pPr>
        <w:pStyle w:val="Sprawyludzi-opis"/>
      </w:pPr>
      <w:r>
        <w:t xml:space="preserve">Po analizie akt </w:t>
      </w:r>
      <w:r w:rsidRPr="00E4506D">
        <w:t>R</w:t>
      </w:r>
      <w:r>
        <w:t xml:space="preserve">zecznik </w:t>
      </w:r>
      <w:r w:rsidRPr="00E4506D">
        <w:t>wystąpi</w:t>
      </w:r>
      <w:r>
        <w:t xml:space="preserve">ł do </w:t>
      </w:r>
      <w:r w:rsidRPr="00E4506D">
        <w:t>Przewodniczącego Wyd</w:t>
      </w:r>
      <w:r>
        <w:t>ziału Cywilnego Sądu wskazując</w:t>
      </w:r>
      <w:r w:rsidRPr="00E4506D">
        <w:t>,</w:t>
      </w:r>
      <w:r>
        <w:t xml:space="preserve"> że </w:t>
      </w:r>
      <w:r w:rsidRPr="00E4506D">
        <w:t>zarządzenie Sędziego Sądu Rejonowego</w:t>
      </w:r>
      <w:r w:rsidR="009E18EF">
        <w:t xml:space="preserve"> o </w:t>
      </w:r>
      <w:r w:rsidRPr="00E4506D">
        <w:t>zwrocie wniosku pozwanej zostało wydane</w:t>
      </w:r>
      <w:r>
        <w:t>,</w:t>
      </w:r>
      <w:r w:rsidRPr="00E4506D">
        <w:t xml:space="preserve"> kiedy sąd</w:t>
      </w:r>
      <w:r>
        <w:t xml:space="preserve"> nie </w:t>
      </w:r>
      <w:r w:rsidRPr="00E4506D">
        <w:t>dysponował jeszcze</w:t>
      </w:r>
      <w:r w:rsidR="009E18EF">
        <w:t xml:space="preserve"> w </w:t>
      </w:r>
      <w:r w:rsidRPr="00E4506D">
        <w:t>ogóle poświadczeniem</w:t>
      </w:r>
      <w:r>
        <w:t xml:space="preserve">, że pozwana odebrała </w:t>
      </w:r>
      <w:r w:rsidRPr="00E4506D">
        <w:t>wezwania</w:t>
      </w:r>
      <w:r>
        <w:t xml:space="preserve"> do </w:t>
      </w:r>
      <w:r w:rsidRPr="00E4506D">
        <w:t>usunięcia braków</w:t>
      </w:r>
      <w:r w:rsidR="00D50B44">
        <w:t>.</w:t>
      </w:r>
    </w:p>
    <w:p w:rsidR="00F916BE" w:rsidRDefault="00D50B44" w:rsidP="00F916BE">
      <w:pPr>
        <w:pStyle w:val="Sprawyludzi-opis"/>
      </w:pPr>
      <w:r>
        <w:lastRenderedPageBreak/>
        <w:t xml:space="preserve"> </w:t>
      </w:r>
      <w:r w:rsidR="00F916BE">
        <w:t xml:space="preserve">W tej </w:t>
      </w:r>
      <w:r w:rsidR="00F916BE" w:rsidRPr="00E4506D">
        <w:t>sytuacji, zdaniem Rzecznika</w:t>
      </w:r>
      <w:r w:rsidR="00F916BE">
        <w:t xml:space="preserve">, trzeba </w:t>
      </w:r>
      <w:r w:rsidR="00F916BE" w:rsidRPr="00E4506D">
        <w:t>podj</w:t>
      </w:r>
      <w:r w:rsidR="00F916BE">
        <w:t>ąć</w:t>
      </w:r>
      <w:r w:rsidR="00F916BE" w:rsidRPr="00E4506D">
        <w:t xml:space="preserve"> dalsz</w:t>
      </w:r>
      <w:r w:rsidR="00F916BE">
        <w:t>e</w:t>
      </w:r>
      <w:r w:rsidR="00F916BE" w:rsidRPr="00E4506D">
        <w:t xml:space="preserve"> czynności</w:t>
      </w:r>
      <w:r w:rsidR="009E18EF">
        <w:t xml:space="preserve"> w </w:t>
      </w:r>
      <w:r w:rsidR="00F916BE" w:rsidRPr="00E4506D">
        <w:t>sprawie.</w:t>
      </w:r>
      <w:r w:rsidR="00F916BE">
        <w:t xml:space="preserve"> W </w:t>
      </w:r>
      <w:r w:rsidR="00F916BE" w:rsidRPr="00E4506D">
        <w:t xml:space="preserve">odpowiedzi </w:t>
      </w:r>
      <w:r w:rsidR="00F916BE">
        <w:t>s</w:t>
      </w:r>
      <w:r w:rsidR="00F916BE" w:rsidRPr="00E4506D">
        <w:t>ąd przesłał</w:t>
      </w:r>
      <w:r w:rsidR="00F916BE">
        <w:t xml:space="preserve"> do </w:t>
      </w:r>
      <w:r w:rsidR="00F916BE" w:rsidRPr="00E4506D">
        <w:t>wiadomości Rzecznika postanowienie,</w:t>
      </w:r>
      <w:r w:rsidR="009E18EF">
        <w:t xml:space="preserve"> w </w:t>
      </w:r>
      <w:r w:rsidR="00F916BE" w:rsidRPr="00E4506D">
        <w:t>którym s</w:t>
      </w:r>
      <w:r w:rsidR="00F916BE">
        <w:t>ą</w:t>
      </w:r>
      <w:r w:rsidR="00F916BE" w:rsidRPr="00E4506D">
        <w:t xml:space="preserve">d uchylił </w:t>
      </w:r>
      <w:r w:rsidR="00F916BE">
        <w:t xml:space="preserve">poprzednie </w:t>
      </w:r>
      <w:r w:rsidR="00F916BE" w:rsidRPr="00E4506D">
        <w:t>zarządzenie</w:t>
      </w:r>
      <w:r w:rsidR="009E18EF">
        <w:t xml:space="preserve"> i </w:t>
      </w:r>
      <w:r w:rsidR="00F916BE" w:rsidRPr="00E4506D">
        <w:t>przywrócił pozwanej termin</w:t>
      </w:r>
      <w:r w:rsidR="00F916BE">
        <w:t xml:space="preserve"> do </w:t>
      </w:r>
      <w:r w:rsidR="00F916BE" w:rsidRPr="00E4506D">
        <w:t>wniesienia sprzeciwu</w:t>
      </w:r>
      <w:r w:rsidR="00F916BE">
        <w:t xml:space="preserve"> od </w:t>
      </w:r>
      <w:r w:rsidR="00F916BE" w:rsidRPr="00E4506D">
        <w:t>nakazu zapłaty wydanego</w:t>
      </w:r>
      <w:r w:rsidR="009E18EF">
        <w:t xml:space="preserve"> w </w:t>
      </w:r>
      <w:r w:rsidR="00F916BE" w:rsidRPr="00E4506D">
        <w:t>postępowaniu upominawczym.</w:t>
      </w:r>
    </w:p>
    <w:p w:rsidR="008E7CF7" w:rsidRDefault="008E7CF7" w:rsidP="008E3F58">
      <w:pPr>
        <w:pStyle w:val="Styl1"/>
      </w:pPr>
    </w:p>
    <w:p w:rsidR="00312285" w:rsidRPr="006148F7" w:rsidRDefault="00436A68" w:rsidP="009F5C8C">
      <w:pPr>
        <w:pStyle w:val="ODESANIE"/>
      </w:pPr>
      <w:hyperlink w:anchor="_1._Korzeniak_v." w:history="1">
        <w:r w:rsidR="008E7CF7" w:rsidRPr="008E7CF7">
          <w:rPr>
            <w:rStyle w:val="Hipercze"/>
            <w:color w:val="C00000"/>
          </w:rPr>
          <w:t xml:space="preserve">Zobacz też </w:t>
        </w:r>
        <w:r w:rsidR="009F5C8C" w:rsidRPr="009F5C8C">
          <w:rPr>
            <w:rStyle w:val="Hipercze"/>
            <w:color w:val="C00000"/>
          </w:rPr>
          <w:t xml:space="preserve">wyrok </w:t>
        </w:r>
        <w:r w:rsidR="00C612B3">
          <w:rPr>
            <w:rStyle w:val="Hipercze"/>
            <w:color w:val="C00000"/>
          </w:rPr>
          <w:t>Europejskiego Trybunału Praw Człowieka</w:t>
        </w:r>
        <w:r w:rsidR="009F5C8C" w:rsidRPr="009F5C8C">
          <w:rPr>
            <w:rStyle w:val="Hipercze"/>
            <w:color w:val="C00000"/>
          </w:rPr>
          <w:t xml:space="preserve"> w sprawie </w:t>
        </w:r>
        <w:r w:rsidR="008E7CF7" w:rsidRPr="008E7CF7">
          <w:rPr>
            <w:rStyle w:val="Hipercze"/>
            <w:b/>
            <w:color w:val="C00000"/>
          </w:rPr>
          <w:t>Korzeniak v. Polska, 10/1/2017, skarga nr 56134/08</w:t>
        </w:r>
      </w:hyperlink>
      <w:r w:rsidR="008E7CF7">
        <w:rPr>
          <w:b/>
        </w:rPr>
        <w:br/>
      </w:r>
      <w:r w:rsidR="008E7CF7" w:rsidRPr="002D2F8B">
        <w:t>Sprawa dotyczyła zarzutów braku bezstronności Sądu Najwyższego, w którego składzie zasiadł ten sam sędzia, który wc</w:t>
      </w:r>
      <w:r w:rsidR="008E7CF7">
        <w:t>ześniej w postępowaniu toczącym</w:t>
      </w:r>
      <w:r w:rsidR="008E7CF7" w:rsidRPr="002D2F8B">
        <w:t xml:space="preserve"> się przed Sądem Apelacyjnym również zasiadał w składzie, który uchylił wyrok sądu pierwszej instancji i przekazał sprawę do ponownego rozpoznania </w:t>
      </w:r>
      <w:r w:rsidR="00312285" w:rsidRPr="006148F7">
        <w:br w:type="page"/>
      </w:r>
    </w:p>
    <w:p w:rsidR="00F147D3" w:rsidRDefault="004E4390" w:rsidP="00B40816">
      <w:pPr>
        <w:pStyle w:val="Nagwek3"/>
      </w:pPr>
      <w:bookmarkStart w:id="483" w:name="_Toc513723107"/>
      <w:bookmarkStart w:id="484" w:name="_Toc515021950"/>
      <w:r w:rsidRPr="006148F7">
        <w:lastRenderedPageBreak/>
        <w:t>Art. 46 – Przepadek rzeczy</w:t>
      </w:r>
      <w:bookmarkEnd w:id="483"/>
      <w:bookmarkEnd w:id="484"/>
    </w:p>
    <w:p w:rsidR="004E4390" w:rsidRDefault="004E4390" w:rsidP="003B5AF8">
      <w:pPr>
        <w:pStyle w:val="Konstytucja"/>
      </w:pPr>
      <w:r w:rsidRPr="006148F7">
        <w:t>Przepadek rzeczy może nastąpić tylko</w:t>
      </w:r>
      <w:r w:rsidR="009E18EF">
        <w:t xml:space="preserve"> w </w:t>
      </w:r>
      <w:r w:rsidRPr="006148F7">
        <w:t>przypadkach określonych</w:t>
      </w:r>
      <w:r w:rsidR="009E18EF">
        <w:t xml:space="preserve"> w </w:t>
      </w:r>
      <w:r w:rsidRPr="006148F7">
        <w:t>ustawie</w:t>
      </w:r>
      <w:r w:rsidR="009E18EF">
        <w:t xml:space="preserve"> i </w:t>
      </w:r>
      <w:r w:rsidRPr="006148F7">
        <w:t>tylko</w:t>
      </w:r>
      <w:r w:rsidR="00BF69A5" w:rsidRPr="006148F7">
        <w:t xml:space="preserve"> na</w:t>
      </w:r>
      <w:r w:rsidR="00574971">
        <w:t xml:space="preserve"> </w:t>
      </w:r>
      <w:r w:rsidRPr="006148F7">
        <w:t>podstawie prawomocnego orzeczenia sądu.</w:t>
      </w:r>
    </w:p>
    <w:p w:rsidR="00F147D3" w:rsidRDefault="001F496A" w:rsidP="001F496A">
      <w:pPr>
        <w:pStyle w:val="ComwiKonstytucja"/>
      </w:pPr>
      <w:r>
        <w:t>Artykuł 46 nawiązuje bezpośrednio</w:t>
      </w:r>
      <w:r w:rsidR="00F147D3">
        <w:t xml:space="preserve"> do</w:t>
      </w:r>
      <w:r w:rsidR="00574971">
        <w:t xml:space="preserve"> </w:t>
      </w:r>
      <w:r>
        <w:t>prawa własności jednostki, uregulowanego</w:t>
      </w:r>
      <w:r w:rsidR="009E18EF">
        <w:t xml:space="preserve"> w </w:t>
      </w:r>
      <w:r>
        <w:t>art</w:t>
      </w:r>
      <w:r w:rsidR="004B225D">
        <w:t>y</w:t>
      </w:r>
      <w:r w:rsidR="00504AB3">
        <w:t>k</w:t>
      </w:r>
      <w:r w:rsidR="004B225D">
        <w:t>ule</w:t>
      </w:r>
      <w:r>
        <w:t xml:space="preserve"> 64 Konstytucji. Umieszczenie tej regulacji</w:t>
      </w:r>
      <w:r w:rsidR="009E18EF">
        <w:t xml:space="preserve"> w </w:t>
      </w:r>
      <w:r>
        <w:t>podrozdziale dot</w:t>
      </w:r>
      <w:r w:rsidR="007764BB">
        <w:t>yczącym</w:t>
      </w:r>
      <w:r>
        <w:t xml:space="preserve"> wolności osobistych stanowi wzmocnienie instytucji prawa własności</w:t>
      </w:r>
      <w:r w:rsidR="009E18EF">
        <w:t xml:space="preserve"> i </w:t>
      </w:r>
      <w:r>
        <w:t>wyklucza pozbawienie jednostki własności całości posiadanych przez nią dóbr.</w:t>
      </w:r>
    </w:p>
    <w:p w:rsidR="00F147D3" w:rsidRDefault="001F496A" w:rsidP="001F496A">
      <w:pPr>
        <w:pStyle w:val="ComwiKonstytucja"/>
      </w:pPr>
      <w:r>
        <w:t>Własność nie może być nikomu odebrania ani przez akt ustawodawczy, ani wykonawczy. Dopuszczalne jest natomiast wywłaszczenie (art. 21), które nie oznacza „przepadku rzeczy”</w:t>
      </w:r>
      <w:r w:rsidR="009E18EF">
        <w:t xml:space="preserve"> w </w:t>
      </w:r>
      <w:r>
        <w:t>związku</w:t>
      </w:r>
      <w:r w:rsidR="009E18EF">
        <w:t xml:space="preserve"> z </w:t>
      </w:r>
      <w:r>
        <w:t>konstytucyjnym nakazem „słusznego odszkodowania”, który rekompensuje utracone dobro.</w:t>
      </w:r>
    </w:p>
    <w:p w:rsidR="001F496A" w:rsidRPr="006148F7" w:rsidRDefault="001F496A" w:rsidP="001F496A">
      <w:pPr>
        <w:pStyle w:val="ComwiKonstytucja"/>
        <w:rPr>
          <w:color w:val="000000"/>
          <w:sz w:val="20"/>
        </w:rPr>
      </w:pPr>
      <w:r>
        <w:t>Jedynie sądy poprzez prawomocne orzeczenia mogą orzekać</w:t>
      </w:r>
      <w:r w:rsidR="009E18EF">
        <w:t xml:space="preserve"> o </w:t>
      </w:r>
      <w:r>
        <w:t>pozbawieniu własności, jeśli</w:t>
      </w:r>
      <w:r w:rsidR="009E18EF">
        <w:t xml:space="preserve"> w </w:t>
      </w:r>
      <w:r>
        <w:t>danej sytuacji przewiduje to ustawa.</w:t>
      </w:r>
    </w:p>
    <w:p w:rsidR="004E4390" w:rsidRPr="006148F7" w:rsidRDefault="004E4390" w:rsidP="00370D53">
      <w:pPr>
        <w:pStyle w:val="Akapitzlist"/>
        <w:numPr>
          <w:ilvl w:val="0"/>
          <w:numId w:val="10"/>
        </w:numPr>
        <w:rPr>
          <w:rFonts w:ascii="Times New Roman" w:hAnsi="Times New Roman" w:cs="Times New Roman"/>
          <w:bCs/>
          <w:color w:val="000000"/>
          <w:highlight w:val="yellow"/>
        </w:rPr>
      </w:pPr>
      <w:r w:rsidRPr="006148F7">
        <w:rPr>
          <w:rFonts w:ascii="Times New Roman" w:hAnsi="Times New Roman" w:cs="Times New Roman"/>
          <w:bCs/>
          <w:color w:val="000000"/>
          <w:highlight w:val="yellow"/>
        </w:rPr>
        <w:br w:type="page"/>
      </w:r>
    </w:p>
    <w:p w:rsidR="00291E60" w:rsidRPr="00B205FF" w:rsidRDefault="004E4390" w:rsidP="004C2686">
      <w:pPr>
        <w:pStyle w:val="Nagwek4"/>
      </w:pPr>
      <w:bookmarkStart w:id="485" w:name="_Konfiskata_rozszerzona,_możliwość"/>
      <w:bookmarkStart w:id="486" w:name="_Toc513723108"/>
      <w:bookmarkStart w:id="487" w:name="_Toc515021951"/>
      <w:bookmarkEnd w:id="485"/>
      <w:r w:rsidRPr="00B205FF">
        <w:lastRenderedPageBreak/>
        <w:t xml:space="preserve">Konfiskata </w:t>
      </w:r>
      <w:r w:rsidR="00291E60" w:rsidRPr="00B205FF">
        <w:t>rozszerzona</w:t>
      </w:r>
      <w:r w:rsidR="00A5791C" w:rsidRPr="00B205FF">
        <w:t>, możliwość przepadku przedsiębiorstwa</w:t>
      </w:r>
      <w:r w:rsidR="00291E60" w:rsidRPr="00B205FF">
        <w:t xml:space="preserve"> – zmiany</w:t>
      </w:r>
      <w:r w:rsidR="009E18EF">
        <w:t xml:space="preserve"> w </w:t>
      </w:r>
      <w:r w:rsidR="00291E60" w:rsidRPr="00B205FF">
        <w:t>Kodeksie Karnym</w:t>
      </w:r>
      <w:r w:rsidR="00A5791C" w:rsidRPr="00B205FF">
        <w:rPr>
          <w:rStyle w:val="Odwoanieprzypisudolnego"/>
        </w:rPr>
        <w:footnoteReference w:id="476"/>
      </w:r>
      <w:bookmarkEnd w:id="486"/>
      <w:bookmarkEnd w:id="487"/>
    </w:p>
    <w:p w:rsidR="00B205FF" w:rsidRPr="00B205FF" w:rsidRDefault="00B205FF" w:rsidP="00B205FF">
      <w:pPr>
        <w:pStyle w:val="Styl1"/>
        <w:rPr>
          <w:b/>
          <w:shd w:val="clear" w:color="auto" w:fill="FFFFFF"/>
        </w:rPr>
      </w:pPr>
      <w:r w:rsidRPr="00B205FF">
        <w:rPr>
          <w:b/>
        </w:rPr>
        <w:t>W 2017 roku weszła</w:t>
      </w:r>
      <w:r w:rsidR="009E18EF">
        <w:rPr>
          <w:b/>
        </w:rPr>
        <w:t xml:space="preserve"> w </w:t>
      </w:r>
      <w:r w:rsidRPr="00B205FF">
        <w:rPr>
          <w:b/>
        </w:rPr>
        <w:t>życie nowelizacja Kodeksu karnego wprowadzająca możliwość tzw. konfiskaty rozszerzonej</w:t>
      </w:r>
      <w:r w:rsidRPr="00B205FF">
        <w:rPr>
          <w:b/>
          <w:vertAlign w:val="superscript"/>
        </w:rPr>
        <w:footnoteReference w:id="477"/>
      </w:r>
      <w:r w:rsidRPr="00B205FF">
        <w:rPr>
          <w:b/>
        </w:rPr>
        <w:t>. Jedną</w:t>
      </w:r>
      <w:r w:rsidR="009E18EF">
        <w:rPr>
          <w:b/>
        </w:rPr>
        <w:t xml:space="preserve"> z </w:t>
      </w:r>
      <w:r w:rsidRPr="00B205FF">
        <w:rPr>
          <w:b/>
        </w:rPr>
        <w:t>nowych sankcji jest możliwość przepadku przedsiębiorstwa</w:t>
      </w:r>
      <w:r w:rsidR="009E18EF">
        <w:rPr>
          <w:b/>
        </w:rPr>
        <w:t xml:space="preserve"> w </w:t>
      </w:r>
      <w:r w:rsidRPr="00B205FF">
        <w:rPr>
          <w:b/>
        </w:rPr>
        <w:t>razie popełnienia przestępstwa gospodarczego czy podatkowego, zagrożonego karą co najmniej 5 lat pozbawienia wolności, nawet jeśli nie jest ono własnością sprawcy.</w:t>
      </w:r>
    </w:p>
    <w:p w:rsidR="00B205FF" w:rsidRPr="00B205FF" w:rsidRDefault="00B205FF" w:rsidP="00B205FF">
      <w:pPr>
        <w:pStyle w:val="Styl1"/>
      </w:pPr>
      <w:r w:rsidRPr="00B205FF">
        <w:t>W toku prac nad nowelizacją</w:t>
      </w:r>
      <w:r w:rsidR="009E18EF">
        <w:t xml:space="preserve"> i </w:t>
      </w:r>
      <w:r w:rsidRPr="00B205FF">
        <w:t>konsultacji publicznych Rzecznik Praw Obywatelskich zgłaszał uwagi. Wnioskodawca (Minister Sprawiedliwości) pozytywnie odniósł się do</w:t>
      </w:r>
      <w:r w:rsidR="00574971">
        <w:t xml:space="preserve"> </w:t>
      </w:r>
      <w:r w:rsidRPr="00B205FF">
        <w:t>części</w:t>
      </w:r>
      <w:r w:rsidR="009E18EF">
        <w:t xml:space="preserve"> z </w:t>
      </w:r>
      <w:r w:rsidRPr="00B205FF">
        <w:t>nich (Rzecznik postulował m.in. wprowadzenie ograniczeń możliwości orzeczenia przepadku mienia od</w:t>
      </w:r>
      <w:r w:rsidR="00574971">
        <w:t xml:space="preserve"> </w:t>
      </w:r>
      <w:r w:rsidRPr="00B205FF">
        <w:t>osoby która nie popełniła przestępstwa, doprecyzowanie</w:t>
      </w:r>
      <w:r w:rsidR="009E18EF">
        <w:t xml:space="preserve"> i </w:t>
      </w:r>
      <w:r w:rsidRPr="00B205FF">
        <w:t>urealnienie zapisów związanych</w:t>
      </w:r>
      <w:r w:rsidR="009E18EF">
        <w:t xml:space="preserve"> z </w:t>
      </w:r>
      <w:r w:rsidRPr="00B205FF">
        <w:t>zabezpieczaniem przepadku przedsiębiorstwa poprzez ustanowienie zarządu przymusowego, a także rezygnację</w:t>
      </w:r>
      <w:r w:rsidR="009E18EF">
        <w:t xml:space="preserve"> z </w:t>
      </w:r>
      <w:r w:rsidRPr="00B205FF">
        <w:t>wprowadzenia nowych typów przestępstw, które miały penalizować samo tylko posiadanie majątku pochodzącego</w:t>
      </w:r>
      <w:r w:rsidR="009E18EF">
        <w:t xml:space="preserve"> z </w:t>
      </w:r>
      <w:r w:rsidRPr="00B205FF">
        <w:t>czynu zabronionego).</w:t>
      </w:r>
    </w:p>
    <w:p w:rsidR="00B205FF" w:rsidRPr="00B205FF" w:rsidRDefault="00B205FF" w:rsidP="00B205FF">
      <w:pPr>
        <w:pStyle w:val="Styl1"/>
      </w:pPr>
      <w:r w:rsidRPr="00B205FF">
        <w:t>W ustawie znalazły się jednak przepisy, które budzą bardzo poważny niepokój. Możliwość przepadku przedsiębiorstwa ze względu na swoją nieproporcjonalność – zarówno</w:t>
      </w:r>
      <w:r w:rsidR="009E18EF">
        <w:t xml:space="preserve"> w </w:t>
      </w:r>
      <w:r w:rsidRPr="00B205FF">
        <w:t>sensie ogólnym, jako niespełniająca konstytucyjnych przesłanek ograniczenia prawa własności, jaki</w:t>
      </w:r>
      <w:r w:rsidR="009E18EF">
        <w:t xml:space="preserve"> i w </w:t>
      </w:r>
      <w:r w:rsidRPr="00B205FF">
        <w:t>sensie ścisłym, jako sankcja zbyt surowa względem czynu zabronionego, który wszak nie musiałby być nawet popełniony przez osobę dotkniętą przepadkiem – zasługuje na krytykę.</w:t>
      </w:r>
    </w:p>
    <w:p w:rsidR="00B205FF" w:rsidRPr="00B205FF" w:rsidRDefault="00B205FF" w:rsidP="00B205FF">
      <w:pPr>
        <w:pStyle w:val="Styl1"/>
      </w:pPr>
      <w:r w:rsidRPr="00B205FF">
        <w:t>Nowe przepisy umożliwiają orzeczenie przepadku od osoby, która zmarła</w:t>
      </w:r>
      <w:r w:rsidR="009E18EF">
        <w:t xml:space="preserve"> w </w:t>
      </w:r>
      <w:r w:rsidRPr="00B205FF">
        <w:t>toku postępowania karnego, co narusza konstytucyjnie chronione interesy jej spa</w:t>
      </w:r>
      <w:r w:rsidR="00504AB3">
        <w:t>d</w:t>
      </w:r>
      <w:r w:rsidRPr="00B205FF">
        <w:t>kobierców, którzy przecież mogą nie mieć nic wspólnego ze sprawą.</w:t>
      </w:r>
    </w:p>
    <w:p w:rsidR="00B205FF" w:rsidRPr="00B205FF" w:rsidRDefault="00B205FF" w:rsidP="00B205FF">
      <w:pPr>
        <w:pStyle w:val="Styl1"/>
      </w:pPr>
      <w:r w:rsidRPr="00B205FF">
        <w:t>Kolejną kwestią jest przerzucenie na oskarżonego ciężaru dowodu oraz działanie wstecz (retroaktywność) regulacji. W</w:t>
      </w:r>
      <w:r w:rsidR="00574971">
        <w:t xml:space="preserve"> </w:t>
      </w:r>
      <w:r w:rsidRPr="00B205FF">
        <w:t>przypadku skazania sprawcy, wszelkie mienie, które nabył on</w:t>
      </w:r>
      <w:r w:rsidR="009E18EF">
        <w:t xml:space="preserve"> w </w:t>
      </w:r>
      <w:r w:rsidRPr="00B205FF">
        <w:t>okresie 5 lat przed wydaniem orzeczenia traktowane jest jak korzyść pochodząca</w:t>
      </w:r>
      <w:r w:rsidR="009E18EF">
        <w:t xml:space="preserve"> z </w:t>
      </w:r>
      <w:r w:rsidRPr="00B205FF">
        <w:t>przestępstwa</w:t>
      </w:r>
      <w:r w:rsidR="009E18EF">
        <w:t xml:space="preserve"> i </w:t>
      </w:r>
      <w:r w:rsidRPr="00B205FF">
        <w:t>podlega przepadkowi (art.</w:t>
      </w:r>
      <w:r w:rsidR="00574971">
        <w:t xml:space="preserve"> </w:t>
      </w:r>
      <w:r w:rsidRPr="00B205FF">
        <w:lastRenderedPageBreak/>
        <w:t>45 §2</w:t>
      </w:r>
      <w:r w:rsidR="00574971">
        <w:t xml:space="preserve"> </w:t>
      </w:r>
      <w:r w:rsidRPr="00B205FF">
        <w:t>k.k.). Jak przyznaje wnioskodawca, chodzi</w:t>
      </w:r>
      <w:r w:rsidR="009E18EF">
        <w:t xml:space="preserve"> o </w:t>
      </w:r>
      <w:r w:rsidRPr="00B205FF">
        <w:t>wprowadzenie fikcji prawnej, jakoby cały majątek sprawcy nabyty</w:t>
      </w:r>
      <w:r w:rsidR="009E18EF">
        <w:t xml:space="preserve"> w </w:t>
      </w:r>
      <w:r w:rsidRPr="00B205FF">
        <w:t>ciągu 5 lat przed skazaniem pochodził</w:t>
      </w:r>
      <w:r w:rsidR="009E18EF">
        <w:t xml:space="preserve"> z </w:t>
      </w:r>
      <w:r w:rsidRPr="00B205FF">
        <w:t>innych, nieujawnionych przestępstw. Co więcej, rozwiązania te stosuje się</w:t>
      </w:r>
      <w:r w:rsidR="009E18EF">
        <w:t xml:space="preserve"> z </w:t>
      </w:r>
      <w:r w:rsidRPr="00B205FF">
        <w:t xml:space="preserve">mocą </w:t>
      </w:r>
      <w:r w:rsidR="008F2230" w:rsidRPr="00B205FF">
        <w:t>wsteczną</w:t>
      </w:r>
      <w:r w:rsidR="009E18EF">
        <w:t xml:space="preserve"> w </w:t>
      </w:r>
      <w:r w:rsidRPr="00B205FF">
        <w:t>stosunku do ich wejścia</w:t>
      </w:r>
      <w:r w:rsidR="009E18EF">
        <w:t xml:space="preserve"> w </w:t>
      </w:r>
      <w:r w:rsidRPr="00B205FF">
        <w:t>życie.</w:t>
      </w:r>
    </w:p>
    <w:p w:rsidR="00F147D3" w:rsidRDefault="00B205FF" w:rsidP="00B205FF">
      <w:pPr>
        <w:pStyle w:val="Styl1"/>
        <w:rPr>
          <w:rFonts w:eastAsia="Calibri"/>
          <w:spacing w:val="0"/>
          <w:sz w:val="24"/>
          <w:szCs w:val="24"/>
        </w:rPr>
      </w:pPr>
      <w:r w:rsidRPr="00B205FF">
        <w:rPr>
          <w:rFonts w:eastAsiaTheme="minorHAnsi"/>
        </w:rPr>
        <w:t>Taka konstrukcja budzi głębokie zastrzeżenia</w:t>
      </w:r>
      <w:r w:rsidR="009E18EF">
        <w:rPr>
          <w:rFonts w:eastAsiaTheme="minorHAnsi"/>
        </w:rPr>
        <w:t xml:space="preserve"> z </w:t>
      </w:r>
      <w:r w:rsidRPr="00B205FF">
        <w:rPr>
          <w:rFonts w:eastAsiaTheme="minorHAnsi"/>
        </w:rPr>
        <w:t>punktu widzenia zasady domniemania niewinności będącej podstawą systemów prawnych państw demokratycznych. Przerzuca ona bowiem na oskarżonego ciężar udowodnienia legalnego pochodzenia majątku,</w:t>
      </w:r>
      <w:r w:rsidR="009E18EF">
        <w:rPr>
          <w:rFonts w:eastAsiaTheme="minorHAnsi"/>
        </w:rPr>
        <w:t xml:space="preserve"> w </w:t>
      </w:r>
      <w:r w:rsidRPr="00B205FF">
        <w:rPr>
          <w:rFonts w:eastAsiaTheme="minorHAnsi"/>
        </w:rPr>
        <w:t>istocie ciężar udowodnienia niewinności,</w:t>
      </w:r>
      <w:r w:rsidR="009E18EF">
        <w:rPr>
          <w:rFonts w:eastAsiaTheme="minorHAnsi"/>
        </w:rPr>
        <w:t xml:space="preserve"> i </w:t>
      </w:r>
      <w:r w:rsidRPr="00B205FF">
        <w:rPr>
          <w:rFonts w:eastAsiaTheme="minorHAnsi"/>
        </w:rPr>
        <w:t>to nawet nie</w:t>
      </w:r>
      <w:r w:rsidR="009E18EF">
        <w:rPr>
          <w:rFonts w:eastAsiaTheme="minorHAnsi"/>
        </w:rPr>
        <w:t xml:space="preserve"> w </w:t>
      </w:r>
      <w:r w:rsidRPr="00B205FF">
        <w:rPr>
          <w:rFonts w:eastAsiaTheme="minorHAnsi"/>
        </w:rPr>
        <w:t>zakresie czynu będącego przedmiotem postepowania, lecz domniemanych, abstrakcyjnych przestępstw, których oskarżyciel nie musi nawet określać.</w:t>
      </w:r>
    </w:p>
    <w:p w:rsidR="00CB4AB7" w:rsidRPr="00F74EF3" w:rsidRDefault="00436A68" w:rsidP="00CB4AB7">
      <w:pPr>
        <w:pStyle w:val="ODESANIE"/>
      </w:pPr>
      <w:hyperlink w:anchor="_Art._49_–" w:history="1">
        <w:r w:rsidR="00CB4AB7" w:rsidRPr="00F74EF3">
          <w:rPr>
            <w:rStyle w:val="Hipercze"/>
            <w:color w:val="C00000"/>
          </w:rPr>
          <w:t>O nowych uprawnieniach służb</w:t>
        </w:r>
        <w:r w:rsidR="00F147D3" w:rsidRPr="00F74EF3">
          <w:rPr>
            <w:rStyle w:val="Hipercze"/>
            <w:color w:val="C00000"/>
          </w:rPr>
          <w:t xml:space="preserve"> do</w:t>
        </w:r>
        <w:r w:rsidR="00574971" w:rsidRPr="00F74EF3">
          <w:rPr>
            <w:rStyle w:val="Hipercze"/>
            <w:color w:val="C00000"/>
          </w:rPr>
          <w:t xml:space="preserve"> </w:t>
        </w:r>
        <w:r w:rsidR="00CB4AB7" w:rsidRPr="00F74EF3">
          <w:rPr>
            <w:rStyle w:val="Hipercze"/>
            <w:color w:val="C00000"/>
          </w:rPr>
          <w:t>zbierania danych</w:t>
        </w:r>
        <w:r w:rsidR="009E18EF">
          <w:rPr>
            <w:rStyle w:val="Hipercze"/>
            <w:color w:val="C00000"/>
          </w:rPr>
          <w:t xml:space="preserve"> o </w:t>
        </w:r>
        <w:r w:rsidR="00CB4AB7" w:rsidRPr="00F74EF3">
          <w:rPr>
            <w:rStyle w:val="Hipercze"/>
            <w:color w:val="C00000"/>
          </w:rPr>
          <w:t>obywatelach na podstawie tej nowelizacji mowa jest przy okazji</w:t>
        </w:r>
        <w:r w:rsidR="00F147D3" w:rsidRPr="00F74EF3">
          <w:rPr>
            <w:rStyle w:val="Hipercze"/>
            <w:color w:val="C00000"/>
          </w:rPr>
          <w:t xml:space="preserve"> art.</w:t>
        </w:r>
        <w:r w:rsidR="00574971" w:rsidRPr="00F74EF3">
          <w:rPr>
            <w:rStyle w:val="Hipercze"/>
            <w:color w:val="C00000"/>
          </w:rPr>
          <w:t xml:space="preserve"> </w:t>
        </w:r>
        <w:r w:rsidR="00CB4AB7" w:rsidRPr="00F74EF3">
          <w:rPr>
            <w:rStyle w:val="Hipercze"/>
            <w:color w:val="C00000"/>
          </w:rPr>
          <w:t>49 Konstytucji (Wolność komunikowania się)</w:t>
        </w:r>
      </w:hyperlink>
    </w:p>
    <w:p w:rsidR="00CB4AB7" w:rsidRPr="00F74EF3" w:rsidRDefault="00436A68" w:rsidP="00CB4AB7">
      <w:pPr>
        <w:pStyle w:val="ODESANIE"/>
      </w:pPr>
      <w:hyperlink w:anchor="_Projekt_ustawy_o" w:history="1">
        <w:r w:rsidR="00CB4AB7" w:rsidRPr="00F74EF3">
          <w:rPr>
            <w:rStyle w:val="Hipercze"/>
            <w:color w:val="C00000"/>
          </w:rPr>
          <w:t>O projekcie ustawy</w:t>
        </w:r>
        <w:r w:rsidR="009E18EF">
          <w:rPr>
            <w:rStyle w:val="Hipercze"/>
            <w:color w:val="C00000"/>
          </w:rPr>
          <w:t xml:space="preserve"> o </w:t>
        </w:r>
        <w:r w:rsidR="00CB4AB7" w:rsidRPr="00F74EF3">
          <w:rPr>
            <w:rStyle w:val="Hipercze"/>
            <w:color w:val="C00000"/>
          </w:rPr>
          <w:t>Centralnej Bazie Rachunków, który ma ułatwić lokalizowani</w:t>
        </w:r>
        <w:r w:rsidR="00CF0FD0" w:rsidRPr="00F74EF3">
          <w:rPr>
            <w:rStyle w:val="Hipercze"/>
            <w:color w:val="C00000"/>
          </w:rPr>
          <w:t>e</w:t>
        </w:r>
        <w:r w:rsidR="00CB4AB7" w:rsidRPr="00F74EF3">
          <w:rPr>
            <w:rStyle w:val="Hipercze"/>
            <w:color w:val="C00000"/>
          </w:rPr>
          <w:t xml:space="preserve"> składników majątkowych pochodzących</w:t>
        </w:r>
        <w:r w:rsidR="009E18EF">
          <w:rPr>
            <w:rStyle w:val="Hipercze"/>
            <w:color w:val="C00000"/>
          </w:rPr>
          <w:t xml:space="preserve"> z </w:t>
        </w:r>
        <w:r w:rsidR="00CB4AB7" w:rsidRPr="00F74EF3">
          <w:rPr>
            <w:rStyle w:val="Hipercze"/>
            <w:color w:val="C00000"/>
          </w:rPr>
          <w:t>przestępstwa</w:t>
        </w:r>
        <w:r w:rsidR="00630BA4" w:rsidRPr="00F74EF3">
          <w:rPr>
            <w:rStyle w:val="Hipercze"/>
            <w:color w:val="C00000"/>
          </w:rPr>
          <w:t xml:space="preserve"> </w:t>
        </w:r>
        <w:r w:rsidR="00CB4AB7" w:rsidRPr="00F74EF3">
          <w:rPr>
            <w:rStyle w:val="Hipercze"/>
            <w:color w:val="C00000"/>
          </w:rPr>
          <w:t>mowa jest przy okazji</w:t>
        </w:r>
        <w:r w:rsidR="00F147D3" w:rsidRPr="00F74EF3">
          <w:rPr>
            <w:rStyle w:val="Hipercze"/>
            <w:color w:val="C00000"/>
          </w:rPr>
          <w:t xml:space="preserve"> art.</w:t>
        </w:r>
        <w:r w:rsidR="00574971" w:rsidRPr="00F74EF3">
          <w:rPr>
            <w:rStyle w:val="Hipercze"/>
            <w:color w:val="C00000"/>
          </w:rPr>
          <w:t xml:space="preserve"> </w:t>
        </w:r>
        <w:r w:rsidR="00CB4AB7" w:rsidRPr="00F74EF3">
          <w:rPr>
            <w:rStyle w:val="Hipercze"/>
            <w:color w:val="C00000"/>
          </w:rPr>
          <w:t>51 Konstytucji (</w:t>
        </w:r>
        <w:r w:rsidR="008657F8" w:rsidRPr="00F74EF3">
          <w:rPr>
            <w:rStyle w:val="Hipercze"/>
            <w:color w:val="C00000"/>
          </w:rPr>
          <w:t>P</w:t>
        </w:r>
        <w:r w:rsidR="00CB4AB7" w:rsidRPr="00F74EF3">
          <w:rPr>
            <w:rStyle w:val="Hipercze"/>
            <w:color w:val="C00000"/>
          </w:rPr>
          <w:t>rawo</w:t>
        </w:r>
        <w:r w:rsidR="00F147D3" w:rsidRPr="00F74EF3">
          <w:rPr>
            <w:rStyle w:val="Hipercze"/>
            <w:color w:val="C00000"/>
          </w:rPr>
          <w:t xml:space="preserve"> do</w:t>
        </w:r>
        <w:r w:rsidR="00574971" w:rsidRPr="00F74EF3">
          <w:rPr>
            <w:rStyle w:val="Hipercze"/>
            <w:color w:val="C00000"/>
          </w:rPr>
          <w:t xml:space="preserve"> </w:t>
        </w:r>
        <w:r w:rsidR="00CB4AB7" w:rsidRPr="00F74EF3">
          <w:rPr>
            <w:rStyle w:val="Hipercze"/>
            <w:color w:val="C00000"/>
          </w:rPr>
          <w:t>autonomii informacyjnej)</w:t>
        </w:r>
      </w:hyperlink>
    </w:p>
    <w:p w:rsidR="00CB4AB7" w:rsidRDefault="00CB4AB7" w:rsidP="00CC19AD">
      <w:pPr>
        <w:pStyle w:val="Styl1"/>
        <w:rPr>
          <w:rFonts w:eastAsia="Calibri"/>
          <w:spacing w:val="0"/>
          <w:sz w:val="24"/>
          <w:szCs w:val="24"/>
        </w:rPr>
      </w:pPr>
    </w:p>
    <w:p w:rsidR="004E4390" w:rsidRDefault="004E4390" w:rsidP="004C2686">
      <w:pPr>
        <w:pStyle w:val="Nagwek4"/>
        <w:rPr>
          <w:highlight w:val="yellow"/>
        </w:rPr>
      </w:pPr>
      <w:r w:rsidRPr="006148F7">
        <w:rPr>
          <w:highlight w:val="yellow"/>
        </w:rPr>
        <w:br w:type="page"/>
      </w:r>
    </w:p>
    <w:p w:rsidR="00F147D3" w:rsidRDefault="004E4390" w:rsidP="00B40816">
      <w:pPr>
        <w:pStyle w:val="Nagwek3"/>
      </w:pPr>
      <w:bookmarkStart w:id="488" w:name="_Art._47_–"/>
      <w:bookmarkStart w:id="489" w:name="_Toc513723109"/>
      <w:bookmarkStart w:id="490" w:name="_Toc515021952"/>
      <w:bookmarkEnd w:id="488"/>
      <w:r w:rsidRPr="006148F7">
        <w:lastRenderedPageBreak/>
        <w:t>Art. 47 – Prawo</w:t>
      </w:r>
      <w:r w:rsidR="00F147D3">
        <w:t xml:space="preserve"> do</w:t>
      </w:r>
      <w:r w:rsidR="00574971">
        <w:t xml:space="preserve"> </w:t>
      </w:r>
      <w:r w:rsidRPr="006148F7">
        <w:t>ochrony życia prywatnego, rodzinnego, czci</w:t>
      </w:r>
      <w:r w:rsidR="009E18EF">
        <w:t xml:space="preserve"> i </w:t>
      </w:r>
      <w:r w:rsidRPr="006148F7">
        <w:t>dobrego imienia</w:t>
      </w:r>
      <w:bookmarkEnd w:id="489"/>
      <w:bookmarkEnd w:id="490"/>
    </w:p>
    <w:p w:rsidR="004E4390" w:rsidRDefault="004E4390" w:rsidP="003B5AF8">
      <w:pPr>
        <w:pStyle w:val="Konstytucja"/>
      </w:pPr>
      <w:r w:rsidRPr="006148F7">
        <w:t>Każdy ma prawo</w:t>
      </w:r>
      <w:r w:rsidR="00F147D3">
        <w:t xml:space="preserve"> do</w:t>
      </w:r>
      <w:r w:rsidR="00574971">
        <w:t xml:space="preserve"> </w:t>
      </w:r>
      <w:r w:rsidRPr="006148F7">
        <w:t>ochrony prawnej życia prywatnego, rodzinnego, czci</w:t>
      </w:r>
      <w:r w:rsidR="009E18EF">
        <w:t xml:space="preserve"> i </w:t>
      </w:r>
      <w:r w:rsidRPr="006148F7">
        <w:t>dobrego imienia oraz</w:t>
      </w:r>
      <w:r w:rsidR="00F147D3">
        <w:t xml:space="preserve"> do</w:t>
      </w:r>
      <w:r w:rsidR="00574971">
        <w:t xml:space="preserve"> </w:t>
      </w:r>
      <w:r w:rsidRPr="006148F7">
        <w:t>decydowania</w:t>
      </w:r>
      <w:r w:rsidR="009E18EF">
        <w:t xml:space="preserve"> o </w:t>
      </w:r>
      <w:r w:rsidRPr="006148F7">
        <w:t>swoim życiu osobistym.</w:t>
      </w:r>
    </w:p>
    <w:p w:rsidR="00F147D3" w:rsidRPr="003E27DF" w:rsidRDefault="000A2E76" w:rsidP="001F496A">
      <w:pPr>
        <w:pStyle w:val="ComwiKonstytucja"/>
      </w:pPr>
      <w:r w:rsidRPr="003E27DF">
        <w:t>Artyku</w:t>
      </w:r>
      <w:r w:rsidR="009B5601">
        <w:t>ł</w:t>
      </w:r>
      <w:r w:rsidRPr="003E27DF">
        <w:t xml:space="preserve"> ten </w:t>
      </w:r>
      <w:r w:rsidR="001F496A" w:rsidRPr="003E27DF">
        <w:t>dotycz</w:t>
      </w:r>
      <w:r w:rsidRPr="003E27DF">
        <w:t>y</w:t>
      </w:r>
      <w:r w:rsidR="001F496A" w:rsidRPr="003E27DF">
        <w:t xml:space="preserve"> dwóch sytuacji: praw</w:t>
      </w:r>
      <w:r w:rsidRPr="003E27DF">
        <w:t>a</w:t>
      </w:r>
      <w:r w:rsidR="001F496A" w:rsidRPr="003E27DF">
        <w:t xml:space="preserve"> jednostki</w:t>
      </w:r>
      <w:r w:rsidR="00F147D3" w:rsidRPr="003E27DF">
        <w:t xml:space="preserve"> do</w:t>
      </w:r>
      <w:r w:rsidR="00574971">
        <w:t xml:space="preserve"> </w:t>
      </w:r>
      <w:r w:rsidR="001F496A" w:rsidRPr="003E27DF">
        <w:t>prawnej ochrony wskazanych sfer życia oraz praw</w:t>
      </w:r>
      <w:r w:rsidRPr="003E27DF">
        <w:t>a</w:t>
      </w:r>
      <w:r w:rsidR="00F147D3" w:rsidRPr="003E27DF">
        <w:t xml:space="preserve"> do</w:t>
      </w:r>
      <w:r w:rsidR="00574971">
        <w:t xml:space="preserve"> </w:t>
      </w:r>
      <w:r w:rsidR="001F496A" w:rsidRPr="003E27DF">
        <w:t>decydowania</w:t>
      </w:r>
      <w:r w:rsidR="009E18EF">
        <w:t xml:space="preserve"> o </w:t>
      </w:r>
      <w:r w:rsidR="001F496A" w:rsidRPr="003E27DF">
        <w:t>sprawach dotyczących życia osobistego.</w:t>
      </w:r>
    </w:p>
    <w:p w:rsidR="00F147D3" w:rsidRPr="003E27DF" w:rsidRDefault="002D1487" w:rsidP="001F496A">
      <w:pPr>
        <w:pStyle w:val="ComwiKonstytucja"/>
      </w:pPr>
      <w:r w:rsidRPr="003E27DF">
        <w:t>Z</w:t>
      </w:r>
      <w:r w:rsidR="00574971">
        <w:t xml:space="preserve"> </w:t>
      </w:r>
      <w:r w:rsidR="001F496A" w:rsidRPr="003E27DF">
        <w:t>prawa</w:t>
      </w:r>
      <w:r w:rsidR="00F147D3" w:rsidRPr="003E27DF">
        <w:t xml:space="preserve"> do</w:t>
      </w:r>
      <w:r w:rsidR="00574971">
        <w:t xml:space="preserve"> </w:t>
      </w:r>
      <w:r w:rsidR="001F496A" w:rsidRPr="003E27DF">
        <w:t>ochrony życia prywatnego wynika obowiązek władz publicznych</w:t>
      </w:r>
      <w:r w:rsidR="00CF0FD0">
        <w:t>, by</w:t>
      </w:r>
      <w:r w:rsidR="001F496A" w:rsidRPr="003E27DF">
        <w:t xml:space="preserve"> uregulowa</w:t>
      </w:r>
      <w:r w:rsidR="00CF0FD0">
        <w:t xml:space="preserve">ć </w:t>
      </w:r>
      <w:r w:rsidR="001F496A" w:rsidRPr="003E27DF">
        <w:t>t</w:t>
      </w:r>
      <w:r w:rsidR="00CF0FD0">
        <w:t>e</w:t>
      </w:r>
      <w:r w:rsidR="001F496A" w:rsidRPr="003E27DF">
        <w:t xml:space="preserve"> zagadnie</w:t>
      </w:r>
      <w:r w:rsidR="00CF0FD0">
        <w:t>nia</w:t>
      </w:r>
      <w:r w:rsidR="001F496A" w:rsidRPr="003E27DF">
        <w:t xml:space="preserve"> oraz powstrzyma</w:t>
      </w:r>
      <w:r w:rsidR="00CF0FD0">
        <w:t>ć</w:t>
      </w:r>
      <w:r w:rsidR="001F496A" w:rsidRPr="003E27DF">
        <w:t xml:space="preserve"> się</w:t>
      </w:r>
      <w:r w:rsidR="00F147D3" w:rsidRPr="003E27DF">
        <w:t xml:space="preserve"> od</w:t>
      </w:r>
      <w:r w:rsidR="00574971">
        <w:t xml:space="preserve"> </w:t>
      </w:r>
      <w:r w:rsidR="001F496A" w:rsidRPr="003E27DF">
        <w:t>ingerencji</w:t>
      </w:r>
      <w:r w:rsidR="009E18EF">
        <w:t xml:space="preserve"> w </w:t>
      </w:r>
      <w:r w:rsidR="001F496A" w:rsidRPr="003E27DF">
        <w:t>sfery prywatne. Przepis ten powiązany jest bezpośrednio</w:t>
      </w:r>
      <w:r w:rsidR="009E18EF">
        <w:t xml:space="preserve"> z </w:t>
      </w:r>
      <w:r w:rsidR="001F496A" w:rsidRPr="003E27DF">
        <w:t>wolnością człowieka (art. 31 ust. 1)</w:t>
      </w:r>
      <w:r w:rsidR="009E18EF">
        <w:t xml:space="preserve"> i </w:t>
      </w:r>
      <w:r w:rsidR="001F496A" w:rsidRPr="003E27DF">
        <w:t>wolnością osobistą jednostki (art. 41).</w:t>
      </w:r>
    </w:p>
    <w:p w:rsidR="00F147D3" w:rsidRPr="003E27DF" w:rsidRDefault="001F496A" w:rsidP="001F496A">
      <w:pPr>
        <w:pStyle w:val="ComwiKonstytucja"/>
      </w:pPr>
      <w:r w:rsidRPr="003E27DF">
        <w:t>Twórcy Konstytucji posłużyli się trzema zazębiającymi się pojęciami: życie prywatne, życi</w:t>
      </w:r>
      <w:r w:rsidR="00CD178D" w:rsidRPr="003E27DF">
        <w:t>e rodzinne oraz życie osobiste.</w:t>
      </w:r>
    </w:p>
    <w:p w:rsidR="00312285" w:rsidRPr="006148F7" w:rsidRDefault="00312285" w:rsidP="004C2686">
      <w:pPr>
        <w:pStyle w:val="Nagwek4"/>
      </w:pPr>
      <w:r w:rsidRPr="006148F7">
        <w:br w:type="page"/>
      </w:r>
    </w:p>
    <w:p w:rsidR="004E4390" w:rsidRPr="006148F7" w:rsidRDefault="004E4390" w:rsidP="004C2686">
      <w:pPr>
        <w:pStyle w:val="Nagwek4"/>
      </w:pPr>
      <w:bookmarkStart w:id="491" w:name="_Toc513723110"/>
      <w:bookmarkStart w:id="492" w:name="_Toc515021953"/>
      <w:r w:rsidRPr="006148F7">
        <w:lastRenderedPageBreak/>
        <w:t>Przepisy dotyczące kontaktów</w:t>
      </w:r>
      <w:r w:rsidR="009E18EF">
        <w:t xml:space="preserve"> z </w:t>
      </w:r>
      <w:r w:rsidR="00417ACE" w:rsidRPr="006148F7">
        <w:t>dziećmi</w:t>
      </w:r>
      <w:r w:rsidR="00A5791C">
        <w:rPr>
          <w:rStyle w:val="Odwoanieprzypisudolnego"/>
        </w:rPr>
        <w:footnoteReference w:id="478"/>
      </w:r>
      <w:bookmarkEnd w:id="491"/>
      <w:bookmarkEnd w:id="492"/>
    </w:p>
    <w:p w:rsidR="009848DD" w:rsidRDefault="00E10441" w:rsidP="004E4390">
      <w:pPr>
        <w:pStyle w:val="Styl1"/>
        <w:rPr>
          <w:b/>
          <w:lang w:eastAsia="en-US"/>
        </w:rPr>
      </w:pPr>
      <w:r w:rsidRPr="00033611">
        <w:rPr>
          <w:b/>
          <w:lang w:eastAsia="en-US"/>
        </w:rPr>
        <w:t xml:space="preserve">W </w:t>
      </w:r>
      <w:r w:rsidR="00422151">
        <w:rPr>
          <w:b/>
          <w:lang w:eastAsia="en-US"/>
        </w:rPr>
        <w:t>2017</w:t>
      </w:r>
      <w:r w:rsidR="00574971">
        <w:rPr>
          <w:b/>
          <w:lang w:eastAsia="en-US"/>
        </w:rPr>
        <w:t xml:space="preserve"> </w:t>
      </w:r>
      <w:r w:rsidR="00417C70">
        <w:rPr>
          <w:b/>
          <w:lang w:eastAsia="en-US"/>
        </w:rPr>
        <w:t xml:space="preserve">r. </w:t>
      </w:r>
      <w:r w:rsidR="004E4390" w:rsidRPr="00033611">
        <w:rPr>
          <w:b/>
          <w:lang w:eastAsia="en-US"/>
        </w:rPr>
        <w:t>Rzecznik powrócił</w:t>
      </w:r>
      <w:r w:rsidR="00F147D3">
        <w:rPr>
          <w:b/>
          <w:lang w:eastAsia="en-US"/>
        </w:rPr>
        <w:t xml:space="preserve"> do</w:t>
      </w:r>
      <w:r w:rsidR="00574971">
        <w:rPr>
          <w:b/>
          <w:lang w:eastAsia="en-US"/>
        </w:rPr>
        <w:t xml:space="preserve"> </w:t>
      </w:r>
      <w:r w:rsidR="004E4390" w:rsidRPr="00033611">
        <w:rPr>
          <w:b/>
          <w:lang w:eastAsia="en-US"/>
        </w:rPr>
        <w:t>poruszanej</w:t>
      </w:r>
      <w:r w:rsidR="009E18EF">
        <w:rPr>
          <w:b/>
          <w:lang w:eastAsia="en-US"/>
        </w:rPr>
        <w:t xml:space="preserve"> w </w:t>
      </w:r>
      <w:r w:rsidR="004E4390" w:rsidRPr="00033611">
        <w:rPr>
          <w:b/>
          <w:lang w:eastAsia="en-US"/>
        </w:rPr>
        <w:t>2016</w:t>
      </w:r>
      <w:r w:rsidR="00574971">
        <w:rPr>
          <w:b/>
          <w:lang w:eastAsia="en-US"/>
        </w:rPr>
        <w:t xml:space="preserve"> </w:t>
      </w:r>
      <w:r w:rsidR="00417C70">
        <w:rPr>
          <w:b/>
          <w:lang w:eastAsia="en-US"/>
        </w:rPr>
        <w:t xml:space="preserve">r. </w:t>
      </w:r>
      <w:r w:rsidR="004E4390" w:rsidRPr="00033611">
        <w:rPr>
          <w:b/>
          <w:lang w:eastAsia="en-US"/>
        </w:rPr>
        <w:t>kwestii wykonywania kontaktów między rodzicami</w:t>
      </w:r>
      <w:r w:rsidR="009E18EF">
        <w:rPr>
          <w:b/>
          <w:lang w:eastAsia="en-US"/>
        </w:rPr>
        <w:t xml:space="preserve"> i </w:t>
      </w:r>
      <w:r w:rsidR="004E4390" w:rsidRPr="00033611">
        <w:rPr>
          <w:b/>
          <w:lang w:eastAsia="en-US"/>
        </w:rPr>
        <w:t>dziećmi</w:t>
      </w:r>
      <w:r w:rsidR="009E18EF">
        <w:rPr>
          <w:b/>
          <w:lang w:eastAsia="en-US"/>
        </w:rPr>
        <w:t xml:space="preserve"> w </w:t>
      </w:r>
      <w:r w:rsidR="00F65F5C" w:rsidRPr="00EC593A">
        <w:rPr>
          <w:b/>
          <w:lang w:eastAsia="en-US"/>
        </w:rPr>
        <w:t>przypadku konfliktu</w:t>
      </w:r>
      <w:r w:rsidR="004E4390" w:rsidRPr="00EC593A">
        <w:rPr>
          <w:b/>
          <w:lang w:eastAsia="en-US"/>
        </w:rPr>
        <w:t>, ponieważ problem skuteczności przepisów Kodeksu</w:t>
      </w:r>
      <w:r w:rsidR="004E4390" w:rsidRPr="00033611">
        <w:rPr>
          <w:b/>
          <w:lang w:eastAsia="en-US"/>
        </w:rPr>
        <w:t xml:space="preserve"> postępowania cywilnego</w:t>
      </w:r>
      <w:r w:rsidR="00F65F5C">
        <w:rPr>
          <w:b/>
          <w:lang w:eastAsia="en-US"/>
        </w:rPr>
        <w:t xml:space="preserve"> (k.p.c.)</w:t>
      </w:r>
      <w:r w:rsidR="004E4390" w:rsidRPr="00033611">
        <w:rPr>
          <w:b/>
          <w:lang w:eastAsia="en-US"/>
        </w:rPr>
        <w:t xml:space="preserve"> pozostaje</w:t>
      </w:r>
      <w:r w:rsidR="002D1487">
        <w:rPr>
          <w:b/>
          <w:lang w:eastAsia="en-US"/>
        </w:rPr>
        <w:t xml:space="preserve"> </w:t>
      </w:r>
      <w:r w:rsidR="004E4390" w:rsidRPr="00033611">
        <w:rPr>
          <w:b/>
          <w:lang w:eastAsia="en-US"/>
        </w:rPr>
        <w:t>aktualny</w:t>
      </w:r>
      <w:r w:rsidR="009848DD">
        <w:rPr>
          <w:b/>
          <w:lang w:eastAsia="en-US"/>
        </w:rPr>
        <w:t>.</w:t>
      </w:r>
    </w:p>
    <w:p w:rsidR="00F147D3" w:rsidRDefault="00F65F5C" w:rsidP="00F65F5C">
      <w:pPr>
        <w:pStyle w:val="Styl1"/>
        <w:rPr>
          <w:lang w:eastAsia="en-US"/>
        </w:rPr>
      </w:pPr>
      <w:r>
        <w:rPr>
          <w:lang w:eastAsia="en-US"/>
        </w:rPr>
        <w:t>Chodzi</w:t>
      </w:r>
      <w:r w:rsidR="009E18EF">
        <w:rPr>
          <w:lang w:eastAsia="en-US"/>
        </w:rPr>
        <w:t xml:space="preserve"> o </w:t>
      </w:r>
      <w:r>
        <w:rPr>
          <w:lang w:eastAsia="en-US"/>
        </w:rPr>
        <w:t>sytuację, kiedy jedna ze stron naruszyła prawo drugiej</w:t>
      </w:r>
      <w:r w:rsidR="00F147D3">
        <w:rPr>
          <w:lang w:eastAsia="en-US"/>
        </w:rPr>
        <w:t xml:space="preserve"> do</w:t>
      </w:r>
      <w:r w:rsidR="00574971">
        <w:rPr>
          <w:lang w:eastAsia="en-US"/>
        </w:rPr>
        <w:t xml:space="preserve"> </w:t>
      </w:r>
      <w:r>
        <w:rPr>
          <w:lang w:eastAsia="en-US"/>
        </w:rPr>
        <w:t>kontaktu</w:t>
      </w:r>
      <w:r w:rsidR="009E18EF">
        <w:rPr>
          <w:lang w:eastAsia="en-US"/>
        </w:rPr>
        <w:t xml:space="preserve"> z </w:t>
      </w:r>
      <w:r>
        <w:rPr>
          <w:lang w:eastAsia="en-US"/>
        </w:rPr>
        <w:t>dzieckiem.</w:t>
      </w:r>
      <w:r w:rsidR="00F147D3">
        <w:rPr>
          <w:lang w:eastAsia="en-US"/>
        </w:rPr>
        <w:t xml:space="preserve"> </w:t>
      </w:r>
      <w:r>
        <w:rPr>
          <w:lang w:eastAsia="en-US"/>
        </w:rPr>
        <w:t>Postępowanie</w:t>
      </w:r>
      <w:r w:rsidR="009E18EF">
        <w:rPr>
          <w:lang w:eastAsia="en-US"/>
        </w:rPr>
        <w:t xml:space="preserve"> w </w:t>
      </w:r>
      <w:r>
        <w:rPr>
          <w:lang w:eastAsia="en-US"/>
        </w:rPr>
        <w:t>takim przypadku (regulowane</w:t>
      </w:r>
      <w:r w:rsidR="009E18EF">
        <w:rPr>
          <w:lang w:eastAsia="en-US"/>
        </w:rPr>
        <w:t xml:space="preserve"> w </w:t>
      </w:r>
      <w:r w:rsidR="00F147D3">
        <w:rPr>
          <w:lang w:eastAsia="en-US"/>
        </w:rPr>
        <w:t>art.</w:t>
      </w:r>
      <w:r w:rsidR="00574971">
        <w:rPr>
          <w:lang w:eastAsia="en-US"/>
        </w:rPr>
        <w:t xml:space="preserve"> </w:t>
      </w:r>
      <w:r w:rsidRPr="006148F7">
        <w:rPr>
          <w:lang w:eastAsia="en-US"/>
        </w:rPr>
        <w:t>598</w:t>
      </w:r>
      <w:r w:rsidRPr="006148F7">
        <w:rPr>
          <w:vertAlign w:val="superscript"/>
          <w:lang w:eastAsia="en-US"/>
        </w:rPr>
        <w:t>15</w:t>
      </w:r>
      <w:r w:rsidRPr="006148F7">
        <w:rPr>
          <w:b/>
          <w:lang w:eastAsia="en-US"/>
        </w:rPr>
        <w:t>–</w:t>
      </w:r>
      <w:r w:rsidRPr="006148F7">
        <w:rPr>
          <w:lang w:eastAsia="en-US"/>
        </w:rPr>
        <w:t>598</w:t>
      </w:r>
      <w:r w:rsidRPr="006148F7">
        <w:rPr>
          <w:vertAlign w:val="superscript"/>
          <w:lang w:eastAsia="en-US"/>
        </w:rPr>
        <w:t>22</w:t>
      </w:r>
      <w:r w:rsidRPr="006148F7">
        <w:rPr>
          <w:lang w:eastAsia="en-US"/>
        </w:rPr>
        <w:t xml:space="preserve"> k.p.c.</w:t>
      </w:r>
      <w:r>
        <w:rPr>
          <w:lang w:eastAsia="en-US"/>
        </w:rPr>
        <w:t>) jest dwuetapowe. Rozwiązanie to</w:t>
      </w:r>
      <w:r w:rsidR="00F147D3">
        <w:rPr>
          <w:lang w:eastAsia="en-US"/>
        </w:rPr>
        <w:t xml:space="preserve"> </w:t>
      </w:r>
      <w:r>
        <w:rPr>
          <w:lang w:eastAsia="en-US"/>
        </w:rPr>
        <w:t>krytykują ś</w:t>
      </w:r>
      <w:r w:rsidRPr="006148F7">
        <w:rPr>
          <w:lang w:eastAsia="en-US"/>
        </w:rPr>
        <w:t>rodowiska sędziowskie</w:t>
      </w:r>
      <w:r>
        <w:rPr>
          <w:lang w:eastAsia="en-US"/>
        </w:rPr>
        <w:t xml:space="preserve">, zwracając uwagę, że powoduje ono </w:t>
      </w:r>
      <w:r w:rsidRPr="006148F7">
        <w:rPr>
          <w:lang w:eastAsia="en-US"/>
        </w:rPr>
        <w:t>przedłużenie postępowania</w:t>
      </w:r>
      <w:r w:rsidR="00F147D3">
        <w:rPr>
          <w:lang w:eastAsia="en-US"/>
        </w:rPr>
        <w:t xml:space="preserve"> od</w:t>
      </w:r>
      <w:r w:rsidR="00574971">
        <w:rPr>
          <w:lang w:eastAsia="en-US"/>
        </w:rPr>
        <w:t xml:space="preserve"> </w:t>
      </w:r>
      <w:r w:rsidRPr="006148F7">
        <w:rPr>
          <w:lang w:eastAsia="en-US"/>
        </w:rPr>
        <w:t>momentu naruszenia obowiązków dotyczących kontaktów</w:t>
      </w:r>
      <w:r w:rsidR="00F147D3">
        <w:rPr>
          <w:lang w:eastAsia="en-US"/>
        </w:rPr>
        <w:t xml:space="preserve"> do</w:t>
      </w:r>
      <w:r w:rsidR="00574971">
        <w:rPr>
          <w:lang w:eastAsia="en-US"/>
        </w:rPr>
        <w:t xml:space="preserve"> </w:t>
      </w:r>
      <w:r w:rsidRPr="006148F7">
        <w:rPr>
          <w:lang w:eastAsia="en-US"/>
        </w:rPr>
        <w:t>momentu reakcji sądu</w:t>
      </w:r>
      <w:r w:rsidR="009E18EF">
        <w:rPr>
          <w:lang w:eastAsia="en-US"/>
        </w:rPr>
        <w:t xml:space="preserve"> i </w:t>
      </w:r>
      <w:r w:rsidRPr="006148F7">
        <w:rPr>
          <w:lang w:eastAsia="en-US"/>
        </w:rPr>
        <w:t>może zniechęcać uprawnionych</w:t>
      </w:r>
      <w:r w:rsidR="00F147D3">
        <w:rPr>
          <w:lang w:eastAsia="en-US"/>
        </w:rPr>
        <w:t xml:space="preserve"> do</w:t>
      </w:r>
      <w:r w:rsidR="00574971">
        <w:rPr>
          <w:lang w:eastAsia="en-US"/>
        </w:rPr>
        <w:t xml:space="preserve"> </w:t>
      </w:r>
      <w:r w:rsidRPr="006148F7">
        <w:rPr>
          <w:lang w:eastAsia="en-US"/>
        </w:rPr>
        <w:t>wszczynania postępowania.</w:t>
      </w:r>
    </w:p>
    <w:p w:rsidR="00F147D3" w:rsidRDefault="004E4390" w:rsidP="00F65F5C">
      <w:pPr>
        <w:pStyle w:val="Styl1"/>
        <w:rPr>
          <w:lang w:eastAsia="en-US"/>
        </w:rPr>
      </w:pPr>
      <w:r w:rsidRPr="006148F7">
        <w:rPr>
          <w:lang w:eastAsia="en-US"/>
        </w:rPr>
        <w:t>Uwagę zwraca ponadto niejednolita praktyka sądów</w:t>
      </w:r>
      <w:r w:rsidR="009E18EF">
        <w:rPr>
          <w:lang w:eastAsia="en-US"/>
        </w:rPr>
        <w:t xml:space="preserve"> w </w:t>
      </w:r>
      <w:r w:rsidRPr="006148F7">
        <w:rPr>
          <w:lang w:eastAsia="en-US"/>
        </w:rPr>
        <w:t>zakresie wykorzystywania procedury</w:t>
      </w:r>
      <w:r w:rsidR="00F147D3">
        <w:rPr>
          <w:lang w:eastAsia="en-US"/>
        </w:rPr>
        <w:t xml:space="preserve"> art.</w:t>
      </w:r>
      <w:r w:rsidR="00574971">
        <w:rPr>
          <w:lang w:eastAsia="en-US"/>
        </w:rPr>
        <w:t xml:space="preserve"> </w:t>
      </w:r>
      <w:r w:rsidRPr="006148F7">
        <w:rPr>
          <w:lang w:eastAsia="en-US"/>
        </w:rPr>
        <w:t>598</w:t>
      </w:r>
      <w:r w:rsidRPr="006148F7">
        <w:rPr>
          <w:vertAlign w:val="superscript"/>
          <w:lang w:eastAsia="en-US"/>
        </w:rPr>
        <w:t>15</w:t>
      </w:r>
      <w:r w:rsidRPr="006148F7">
        <w:rPr>
          <w:lang w:eastAsia="en-US"/>
        </w:rPr>
        <w:t>-598</w:t>
      </w:r>
      <w:r w:rsidRPr="006148F7">
        <w:rPr>
          <w:vertAlign w:val="superscript"/>
          <w:lang w:eastAsia="en-US"/>
        </w:rPr>
        <w:t>22</w:t>
      </w:r>
      <w:r w:rsidRPr="006148F7">
        <w:rPr>
          <w:lang w:eastAsia="en-US"/>
        </w:rPr>
        <w:t xml:space="preserve"> k.p.c.</w:t>
      </w:r>
      <w:r w:rsidR="00F147D3">
        <w:rPr>
          <w:lang w:eastAsia="en-US"/>
        </w:rPr>
        <w:t xml:space="preserve"> do</w:t>
      </w:r>
      <w:r w:rsidR="00574971">
        <w:rPr>
          <w:lang w:eastAsia="en-US"/>
        </w:rPr>
        <w:t xml:space="preserve"> </w:t>
      </w:r>
      <w:r w:rsidRPr="006148F7">
        <w:rPr>
          <w:lang w:eastAsia="en-US"/>
        </w:rPr>
        <w:t>„odzyskiwania” alimentów oraz nieefektywność słusznego dążenia sądów,</w:t>
      </w:r>
      <w:r w:rsidR="00CC7107">
        <w:rPr>
          <w:lang w:eastAsia="en-US"/>
        </w:rPr>
        <w:t xml:space="preserve"> by</w:t>
      </w:r>
      <w:r w:rsidR="00574971">
        <w:rPr>
          <w:lang w:eastAsia="en-US"/>
        </w:rPr>
        <w:t xml:space="preserve"> </w:t>
      </w:r>
      <w:r w:rsidRPr="006148F7">
        <w:rPr>
          <w:lang w:eastAsia="en-US"/>
        </w:rPr>
        <w:t>orzeczona kwota pieniężna była dotkliwa</w:t>
      </w:r>
      <w:r w:rsidR="009E18EF">
        <w:rPr>
          <w:lang w:eastAsia="en-US"/>
        </w:rPr>
        <w:t xml:space="preserve"> i </w:t>
      </w:r>
      <w:r w:rsidRPr="006148F7">
        <w:rPr>
          <w:lang w:eastAsia="en-US"/>
        </w:rPr>
        <w:t>doprowadziła</w:t>
      </w:r>
      <w:r w:rsidR="00F147D3">
        <w:rPr>
          <w:lang w:eastAsia="en-US"/>
        </w:rPr>
        <w:t xml:space="preserve"> do</w:t>
      </w:r>
      <w:r w:rsidR="00574971">
        <w:rPr>
          <w:lang w:eastAsia="en-US"/>
        </w:rPr>
        <w:t xml:space="preserve"> </w:t>
      </w:r>
      <w:r w:rsidRPr="006148F7">
        <w:rPr>
          <w:lang w:eastAsia="en-US"/>
        </w:rPr>
        <w:t>wykonywania kontaktów.</w:t>
      </w:r>
    </w:p>
    <w:p w:rsidR="004E4390" w:rsidRPr="006148F7" w:rsidRDefault="004E4390" w:rsidP="00F65F5C">
      <w:pPr>
        <w:pStyle w:val="Styl1"/>
        <w:rPr>
          <w:lang w:eastAsia="en-US"/>
        </w:rPr>
      </w:pPr>
      <w:r w:rsidRPr="006148F7">
        <w:rPr>
          <w:lang w:eastAsia="en-US"/>
        </w:rPr>
        <w:t>Rzecznik podjął również kwestię kontaktów</w:t>
      </w:r>
      <w:r w:rsidR="009E18EF">
        <w:rPr>
          <w:lang w:eastAsia="en-US"/>
        </w:rPr>
        <w:t xml:space="preserve"> z </w:t>
      </w:r>
      <w:r w:rsidRPr="006148F7">
        <w:rPr>
          <w:lang w:eastAsia="en-US"/>
        </w:rPr>
        <w:t>pełnoletnimi osobami bliskimi, zwłaszcza osobami ubezwłasnowolnionymi</w:t>
      </w:r>
      <w:r w:rsidR="009E18EF">
        <w:rPr>
          <w:lang w:eastAsia="en-US"/>
        </w:rPr>
        <w:t xml:space="preserve"> i </w:t>
      </w:r>
      <w:r w:rsidRPr="006148F7">
        <w:rPr>
          <w:lang w:eastAsia="en-US"/>
        </w:rPr>
        <w:t>możliwość rozszerzenia stosowania przepisów</w:t>
      </w:r>
      <w:r w:rsidR="009E18EF">
        <w:rPr>
          <w:lang w:eastAsia="en-US"/>
        </w:rPr>
        <w:t xml:space="preserve"> o </w:t>
      </w:r>
      <w:r w:rsidRPr="006148F7">
        <w:rPr>
          <w:lang w:eastAsia="en-US"/>
        </w:rPr>
        <w:t>wykonywaniu kontaktów także</w:t>
      </w:r>
      <w:r w:rsidR="00BF69A5" w:rsidRPr="006148F7">
        <w:rPr>
          <w:lang w:eastAsia="en-US"/>
        </w:rPr>
        <w:t xml:space="preserve"> na</w:t>
      </w:r>
      <w:r w:rsidR="00574971">
        <w:rPr>
          <w:lang w:eastAsia="en-US"/>
        </w:rPr>
        <w:t xml:space="preserve"> </w:t>
      </w:r>
      <w:r w:rsidRPr="006148F7">
        <w:rPr>
          <w:lang w:eastAsia="en-US"/>
        </w:rPr>
        <w:t>takie kontakty</w:t>
      </w:r>
      <w:r w:rsidR="009848DD">
        <w:rPr>
          <w:lang w:eastAsia="en-US"/>
        </w:rPr>
        <w:t>.</w:t>
      </w:r>
      <w:r w:rsidR="00F65F5C">
        <w:rPr>
          <w:lang w:eastAsia="en-US"/>
        </w:rPr>
        <w:t xml:space="preserve"> To ważne także</w:t>
      </w:r>
      <w:r w:rsidR="009E18EF">
        <w:rPr>
          <w:lang w:eastAsia="en-US"/>
        </w:rPr>
        <w:t xml:space="preserve"> w </w:t>
      </w:r>
      <w:r w:rsidR="00F65F5C">
        <w:rPr>
          <w:lang w:eastAsia="en-US"/>
        </w:rPr>
        <w:t>związku</w:t>
      </w:r>
      <w:r w:rsidR="009E18EF">
        <w:rPr>
          <w:lang w:eastAsia="en-US"/>
        </w:rPr>
        <w:t xml:space="preserve"> z </w:t>
      </w:r>
      <w:r w:rsidR="00F65F5C">
        <w:rPr>
          <w:lang w:eastAsia="en-US"/>
        </w:rPr>
        <w:t xml:space="preserve">tym, że </w:t>
      </w:r>
      <w:r w:rsidRPr="006148F7">
        <w:rPr>
          <w:lang w:eastAsia="en-US"/>
        </w:rPr>
        <w:t>wstrzyman</w:t>
      </w:r>
      <w:r w:rsidR="00F65F5C">
        <w:rPr>
          <w:lang w:eastAsia="en-US"/>
        </w:rPr>
        <w:t xml:space="preserve">e zostały </w:t>
      </w:r>
      <w:r w:rsidRPr="006148F7">
        <w:rPr>
          <w:lang w:eastAsia="en-US"/>
        </w:rPr>
        <w:t>prac</w:t>
      </w:r>
      <w:r w:rsidR="00F65F5C">
        <w:rPr>
          <w:lang w:eastAsia="en-US"/>
        </w:rPr>
        <w:t>e</w:t>
      </w:r>
      <w:r w:rsidRPr="006148F7">
        <w:rPr>
          <w:lang w:eastAsia="en-US"/>
        </w:rPr>
        <w:t xml:space="preserve"> legislacyjn</w:t>
      </w:r>
      <w:r w:rsidR="00F65F5C">
        <w:rPr>
          <w:lang w:eastAsia="en-US"/>
        </w:rPr>
        <w:t>e</w:t>
      </w:r>
      <w:r w:rsidR="009E18EF">
        <w:rPr>
          <w:lang w:eastAsia="en-US"/>
        </w:rPr>
        <w:t xml:space="preserve"> w </w:t>
      </w:r>
      <w:r w:rsidRPr="006148F7">
        <w:rPr>
          <w:lang w:eastAsia="en-US"/>
        </w:rPr>
        <w:t>zakresie zniesienia instytucji ubezwłasnowolnienia. Rzecznik skierował</w:t>
      </w:r>
      <w:r w:rsidRPr="006148F7">
        <w:rPr>
          <w:vertAlign w:val="superscript"/>
          <w:lang w:eastAsia="en-US"/>
        </w:rPr>
        <w:footnoteReference w:id="479"/>
      </w:r>
      <w:r w:rsidRPr="006148F7">
        <w:rPr>
          <w:lang w:eastAsia="en-US"/>
        </w:rPr>
        <w:t xml:space="preserve"> wystąpienie</w:t>
      </w:r>
      <w:r w:rsidR="00F147D3">
        <w:rPr>
          <w:lang w:eastAsia="en-US"/>
        </w:rPr>
        <w:t xml:space="preserve"> do</w:t>
      </w:r>
      <w:r w:rsidR="00574971">
        <w:rPr>
          <w:lang w:eastAsia="en-US"/>
        </w:rPr>
        <w:t xml:space="preserve"> </w:t>
      </w:r>
      <w:r w:rsidRPr="006148F7">
        <w:rPr>
          <w:lang w:eastAsia="en-US"/>
        </w:rPr>
        <w:t>Ministra Sprawiedliwości.</w:t>
      </w:r>
    </w:p>
    <w:p w:rsidR="009848DD" w:rsidRDefault="004E4390" w:rsidP="006A1236">
      <w:pPr>
        <w:pStyle w:val="Styl1"/>
        <w:rPr>
          <w:lang w:eastAsia="en-US"/>
        </w:rPr>
      </w:pPr>
      <w:r w:rsidRPr="006148F7">
        <w:rPr>
          <w:lang w:eastAsia="en-US"/>
        </w:rPr>
        <w:t>Minister wyjaśnił</w:t>
      </w:r>
      <w:r w:rsidRPr="006148F7">
        <w:rPr>
          <w:vertAlign w:val="superscript"/>
          <w:lang w:eastAsia="en-US"/>
        </w:rPr>
        <w:footnoteReference w:id="480"/>
      </w:r>
      <w:r w:rsidRPr="006148F7">
        <w:rPr>
          <w:lang w:eastAsia="en-US"/>
        </w:rPr>
        <w:t>,</w:t>
      </w:r>
      <w:r w:rsidR="00CC7107">
        <w:rPr>
          <w:lang w:eastAsia="en-US"/>
        </w:rPr>
        <w:t xml:space="preserve"> że</w:t>
      </w:r>
      <w:r w:rsidR="00574971">
        <w:rPr>
          <w:lang w:eastAsia="en-US"/>
        </w:rPr>
        <w:t xml:space="preserve"> </w:t>
      </w:r>
      <w:r w:rsidRPr="006148F7">
        <w:rPr>
          <w:lang w:eastAsia="en-US"/>
        </w:rPr>
        <w:t>analiza danych statystycznych</w:t>
      </w:r>
      <w:r w:rsidR="009E18EF">
        <w:rPr>
          <w:lang w:eastAsia="en-US"/>
        </w:rPr>
        <w:t xml:space="preserve"> w </w:t>
      </w:r>
      <w:r w:rsidRPr="006148F7">
        <w:rPr>
          <w:lang w:eastAsia="en-US"/>
        </w:rPr>
        <w:t>zakresie liczby spraw</w:t>
      </w:r>
      <w:r w:rsidR="009E18EF">
        <w:rPr>
          <w:lang w:eastAsia="en-US"/>
        </w:rPr>
        <w:t xml:space="preserve"> o </w:t>
      </w:r>
      <w:r w:rsidRPr="006148F7">
        <w:rPr>
          <w:lang w:eastAsia="en-US"/>
        </w:rPr>
        <w:t>wykonywanie kontaktów, które</w:t>
      </w:r>
      <w:r w:rsidR="009E18EF">
        <w:rPr>
          <w:lang w:eastAsia="en-US"/>
        </w:rPr>
        <w:t xml:space="preserve"> w </w:t>
      </w:r>
      <w:r w:rsidRPr="006148F7">
        <w:rPr>
          <w:lang w:eastAsia="en-US"/>
        </w:rPr>
        <w:t>2016</w:t>
      </w:r>
      <w:r w:rsidR="00574971">
        <w:rPr>
          <w:lang w:eastAsia="en-US"/>
        </w:rPr>
        <w:t xml:space="preserve"> </w:t>
      </w:r>
      <w:r w:rsidR="00417C70">
        <w:rPr>
          <w:lang w:eastAsia="en-US"/>
        </w:rPr>
        <w:t xml:space="preserve">r. </w:t>
      </w:r>
      <w:r w:rsidRPr="006148F7">
        <w:rPr>
          <w:lang w:eastAsia="en-US"/>
        </w:rPr>
        <w:t>wpłynęły</w:t>
      </w:r>
      <w:r w:rsidR="00F147D3">
        <w:rPr>
          <w:lang w:eastAsia="en-US"/>
        </w:rPr>
        <w:t xml:space="preserve"> do</w:t>
      </w:r>
      <w:r w:rsidR="00574971">
        <w:rPr>
          <w:lang w:eastAsia="en-US"/>
        </w:rPr>
        <w:t xml:space="preserve"> </w:t>
      </w:r>
      <w:r w:rsidRPr="006148F7">
        <w:rPr>
          <w:lang w:eastAsia="en-US"/>
        </w:rPr>
        <w:t>sądów,</w:t>
      </w:r>
      <w:r w:rsidR="00CC7107">
        <w:rPr>
          <w:lang w:eastAsia="en-US"/>
        </w:rPr>
        <w:t xml:space="preserve"> nie</w:t>
      </w:r>
      <w:r w:rsidR="00574971">
        <w:rPr>
          <w:lang w:eastAsia="en-US"/>
        </w:rPr>
        <w:t xml:space="preserve"> </w:t>
      </w:r>
      <w:r w:rsidRPr="006148F7">
        <w:rPr>
          <w:lang w:eastAsia="en-US"/>
        </w:rPr>
        <w:t>daje podstaw</w:t>
      </w:r>
      <w:r w:rsidR="00F147D3">
        <w:rPr>
          <w:lang w:eastAsia="en-US"/>
        </w:rPr>
        <w:t xml:space="preserve"> do</w:t>
      </w:r>
      <w:r w:rsidR="00574971">
        <w:rPr>
          <w:lang w:eastAsia="en-US"/>
        </w:rPr>
        <w:t xml:space="preserve"> </w:t>
      </w:r>
      <w:r w:rsidRPr="006148F7">
        <w:rPr>
          <w:lang w:eastAsia="en-US"/>
        </w:rPr>
        <w:t>twierdzenia,</w:t>
      </w:r>
      <w:r w:rsidR="00CC7107">
        <w:rPr>
          <w:lang w:eastAsia="en-US"/>
        </w:rPr>
        <w:t xml:space="preserve"> że</w:t>
      </w:r>
      <w:r w:rsidR="00574971">
        <w:rPr>
          <w:lang w:eastAsia="en-US"/>
        </w:rPr>
        <w:t xml:space="preserve"> </w:t>
      </w:r>
      <w:r w:rsidRPr="006148F7">
        <w:rPr>
          <w:lang w:eastAsia="en-US"/>
        </w:rPr>
        <w:t>obowiązujące</w:t>
      </w:r>
      <w:r w:rsidR="009E18EF">
        <w:rPr>
          <w:lang w:eastAsia="en-US"/>
        </w:rPr>
        <w:t xml:space="preserve"> w </w:t>
      </w:r>
      <w:r w:rsidRPr="006148F7">
        <w:rPr>
          <w:lang w:eastAsia="en-US"/>
        </w:rPr>
        <w:t>tym przedmiocie regulacje</w:t>
      </w:r>
      <w:r w:rsidR="00CC7107">
        <w:rPr>
          <w:lang w:eastAsia="en-US"/>
        </w:rPr>
        <w:t xml:space="preserve"> nie</w:t>
      </w:r>
      <w:r w:rsidR="00574971">
        <w:rPr>
          <w:lang w:eastAsia="en-US"/>
        </w:rPr>
        <w:t xml:space="preserve"> </w:t>
      </w:r>
      <w:r w:rsidRPr="006148F7">
        <w:rPr>
          <w:lang w:eastAsia="en-US"/>
        </w:rPr>
        <w:t>są wystarczające</w:t>
      </w:r>
      <w:r w:rsidR="009848DD">
        <w:rPr>
          <w:lang w:eastAsia="en-US"/>
        </w:rPr>
        <w:t>.</w:t>
      </w:r>
    </w:p>
    <w:p w:rsidR="006A1236" w:rsidRPr="006148F7" w:rsidRDefault="006A1236" w:rsidP="004C2686">
      <w:pPr>
        <w:pStyle w:val="Nagwek4"/>
      </w:pPr>
      <w:bookmarkStart w:id="493" w:name="_Termin_do_wytoczenia"/>
      <w:bookmarkStart w:id="494" w:name="_Toc513723111"/>
      <w:bookmarkStart w:id="495" w:name="_Toc515021954"/>
      <w:bookmarkEnd w:id="493"/>
      <w:r w:rsidRPr="006148F7">
        <w:lastRenderedPageBreak/>
        <w:t>Termin</w:t>
      </w:r>
      <w:r w:rsidR="00F147D3">
        <w:t xml:space="preserve"> do</w:t>
      </w:r>
      <w:r w:rsidR="00574971">
        <w:t xml:space="preserve"> </w:t>
      </w:r>
      <w:r w:rsidRPr="006148F7">
        <w:t>wytoczenia powództwa</w:t>
      </w:r>
      <w:r w:rsidR="009E18EF">
        <w:t xml:space="preserve"> o </w:t>
      </w:r>
      <w:r w:rsidRPr="006148F7">
        <w:t>zaprzeczenie ojcostwa</w:t>
      </w:r>
      <w:r w:rsidR="00A5791C">
        <w:rPr>
          <w:rStyle w:val="Odwoanieprzypisudolnego"/>
        </w:rPr>
        <w:footnoteReference w:id="481"/>
      </w:r>
      <w:bookmarkEnd w:id="494"/>
      <w:bookmarkEnd w:id="495"/>
    </w:p>
    <w:p w:rsidR="00417ACE" w:rsidRPr="00033611" w:rsidRDefault="00A2343F" w:rsidP="006A1236">
      <w:pPr>
        <w:pStyle w:val="Styl1"/>
        <w:rPr>
          <w:b/>
          <w:bCs/>
          <w:iCs/>
          <w:lang w:eastAsia="en-US"/>
        </w:rPr>
      </w:pPr>
      <w:r w:rsidRPr="00033611">
        <w:rPr>
          <w:b/>
          <w:bCs/>
          <w:iCs/>
          <w:lang w:eastAsia="en-US"/>
        </w:rPr>
        <w:t>Dziecko po dojściu</w:t>
      </w:r>
      <w:r w:rsidR="00F147D3">
        <w:rPr>
          <w:b/>
          <w:bCs/>
          <w:iCs/>
          <w:lang w:eastAsia="en-US"/>
        </w:rPr>
        <w:t xml:space="preserve"> do</w:t>
      </w:r>
      <w:r w:rsidR="00574971">
        <w:rPr>
          <w:b/>
          <w:bCs/>
          <w:iCs/>
          <w:lang w:eastAsia="en-US"/>
        </w:rPr>
        <w:t xml:space="preserve"> </w:t>
      </w:r>
      <w:r w:rsidRPr="00033611">
        <w:rPr>
          <w:b/>
          <w:bCs/>
          <w:iCs/>
          <w:lang w:eastAsia="en-US"/>
        </w:rPr>
        <w:t>pełnoletności może wytoczyć powództwo</w:t>
      </w:r>
      <w:r w:rsidR="009E18EF">
        <w:rPr>
          <w:b/>
          <w:bCs/>
          <w:iCs/>
          <w:lang w:eastAsia="en-US"/>
        </w:rPr>
        <w:t xml:space="preserve"> o </w:t>
      </w:r>
      <w:r w:rsidRPr="00033611">
        <w:rPr>
          <w:b/>
          <w:bCs/>
          <w:iCs/>
          <w:lang w:eastAsia="en-US"/>
        </w:rPr>
        <w:t>zaprzeczenie ojcostwa męża swojej matki,</w:t>
      </w:r>
      <w:r w:rsidR="00CC7107">
        <w:rPr>
          <w:b/>
          <w:bCs/>
          <w:iCs/>
          <w:lang w:eastAsia="en-US"/>
        </w:rPr>
        <w:t xml:space="preserve"> nie</w:t>
      </w:r>
      <w:r w:rsidR="00574971">
        <w:rPr>
          <w:b/>
          <w:bCs/>
          <w:iCs/>
          <w:lang w:eastAsia="en-US"/>
        </w:rPr>
        <w:t xml:space="preserve"> </w:t>
      </w:r>
      <w:r w:rsidRPr="00033611">
        <w:rPr>
          <w:b/>
          <w:bCs/>
          <w:iCs/>
          <w:lang w:eastAsia="en-US"/>
        </w:rPr>
        <w:t>później jednak niż</w:t>
      </w:r>
      <w:r w:rsidR="009E18EF">
        <w:rPr>
          <w:b/>
          <w:bCs/>
          <w:iCs/>
          <w:lang w:eastAsia="en-US"/>
        </w:rPr>
        <w:t xml:space="preserve"> w </w:t>
      </w:r>
      <w:r w:rsidRPr="00033611">
        <w:rPr>
          <w:b/>
          <w:bCs/>
          <w:iCs/>
          <w:lang w:eastAsia="en-US"/>
        </w:rPr>
        <w:t>ciągu trzech lat</w:t>
      </w:r>
      <w:r w:rsidR="00F147D3">
        <w:rPr>
          <w:b/>
          <w:bCs/>
          <w:iCs/>
          <w:lang w:eastAsia="en-US"/>
        </w:rPr>
        <w:t xml:space="preserve"> od</w:t>
      </w:r>
      <w:r w:rsidR="00574971">
        <w:rPr>
          <w:b/>
          <w:bCs/>
          <w:iCs/>
          <w:lang w:eastAsia="en-US"/>
        </w:rPr>
        <w:t xml:space="preserve"> </w:t>
      </w:r>
      <w:r w:rsidRPr="00033611">
        <w:rPr>
          <w:b/>
          <w:bCs/>
          <w:iCs/>
          <w:lang w:eastAsia="en-US"/>
        </w:rPr>
        <w:t xml:space="preserve">osiągnięcia pełnoletności. </w:t>
      </w:r>
      <w:r w:rsidR="00417ACE" w:rsidRPr="00033611">
        <w:rPr>
          <w:b/>
          <w:bCs/>
          <w:iCs/>
          <w:lang w:eastAsia="en-US"/>
        </w:rPr>
        <w:t>Termin ten</w:t>
      </w:r>
      <w:r w:rsidR="00CC7107">
        <w:rPr>
          <w:b/>
          <w:bCs/>
          <w:iCs/>
          <w:lang w:eastAsia="en-US"/>
        </w:rPr>
        <w:t xml:space="preserve"> nie</w:t>
      </w:r>
      <w:r w:rsidR="00574971">
        <w:rPr>
          <w:b/>
          <w:bCs/>
          <w:iCs/>
          <w:lang w:eastAsia="en-US"/>
        </w:rPr>
        <w:t xml:space="preserve"> </w:t>
      </w:r>
      <w:r w:rsidR="00417ACE" w:rsidRPr="00033611">
        <w:rPr>
          <w:b/>
          <w:bCs/>
          <w:iCs/>
          <w:lang w:eastAsia="en-US"/>
        </w:rPr>
        <w:t>jest</w:t>
      </w:r>
      <w:r w:rsidR="009E18EF">
        <w:rPr>
          <w:b/>
          <w:bCs/>
          <w:iCs/>
          <w:lang w:eastAsia="en-US"/>
        </w:rPr>
        <w:t xml:space="preserve"> w </w:t>
      </w:r>
      <w:r w:rsidR="00417ACE" w:rsidRPr="00033611">
        <w:rPr>
          <w:b/>
          <w:bCs/>
          <w:iCs/>
          <w:lang w:eastAsia="en-US"/>
        </w:rPr>
        <w:t>żaden sposób powiązany ze</w:t>
      </w:r>
      <w:r w:rsidR="00574971">
        <w:rPr>
          <w:b/>
          <w:bCs/>
          <w:iCs/>
          <w:lang w:eastAsia="en-US"/>
        </w:rPr>
        <w:t xml:space="preserve"> </w:t>
      </w:r>
      <w:r w:rsidR="00417ACE" w:rsidRPr="00033611">
        <w:rPr>
          <w:b/>
          <w:bCs/>
          <w:iCs/>
          <w:lang w:eastAsia="en-US"/>
        </w:rPr>
        <w:t>świadomością dziecka co</w:t>
      </w:r>
      <w:r w:rsidR="00F147D3">
        <w:rPr>
          <w:b/>
          <w:bCs/>
          <w:iCs/>
          <w:lang w:eastAsia="en-US"/>
        </w:rPr>
        <w:t xml:space="preserve"> do</w:t>
      </w:r>
      <w:r w:rsidR="00574971">
        <w:rPr>
          <w:b/>
          <w:bCs/>
          <w:iCs/>
          <w:lang w:eastAsia="en-US"/>
        </w:rPr>
        <w:t xml:space="preserve"> </w:t>
      </w:r>
      <w:r w:rsidR="00417ACE" w:rsidRPr="00033611">
        <w:rPr>
          <w:b/>
          <w:bCs/>
          <w:iCs/>
          <w:lang w:eastAsia="en-US"/>
        </w:rPr>
        <w:t>faktów dotyczących jego pochodzenia.</w:t>
      </w:r>
    </w:p>
    <w:p w:rsidR="00A2343F" w:rsidRPr="006148F7" w:rsidRDefault="00A2343F" w:rsidP="006A1236">
      <w:pPr>
        <w:pStyle w:val="Styl1"/>
        <w:rPr>
          <w:bCs/>
          <w:iCs/>
          <w:lang w:eastAsia="en-US"/>
        </w:rPr>
      </w:pPr>
      <w:r w:rsidRPr="006148F7">
        <w:rPr>
          <w:bCs/>
          <w:iCs/>
          <w:lang w:eastAsia="en-US"/>
        </w:rPr>
        <w:t>Kodeks rodzinn</w:t>
      </w:r>
      <w:r w:rsidR="00A36D97">
        <w:rPr>
          <w:bCs/>
          <w:iCs/>
          <w:lang w:eastAsia="en-US"/>
        </w:rPr>
        <w:t>y</w:t>
      </w:r>
      <w:r w:rsidR="009E18EF">
        <w:rPr>
          <w:bCs/>
          <w:iCs/>
          <w:lang w:eastAsia="en-US"/>
        </w:rPr>
        <w:t xml:space="preserve"> i </w:t>
      </w:r>
      <w:r w:rsidRPr="006148F7">
        <w:rPr>
          <w:bCs/>
          <w:iCs/>
          <w:lang w:eastAsia="en-US"/>
        </w:rPr>
        <w:t>opiekuńcz</w:t>
      </w:r>
      <w:r w:rsidR="00A36D97">
        <w:rPr>
          <w:bCs/>
          <w:iCs/>
          <w:lang w:eastAsia="en-US"/>
        </w:rPr>
        <w:t>y (k.r.</w:t>
      </w:r>
      <w:r w:rsidR="00A36D97" w:rsidRPr="00EC593A">
        <w:rPr>
          <w:bCs/>
          <w:iCs/>
          <w:lang w:eastAsia="en-US"/>
        </w:rPr>
        <w:t>o.)</w:t>
      </w:r>
      <w:r w:rsidRPr="00EC593A">
        <w:rPr>
          <w:bCs/>
          <w:iCs/>
          <w:lang w:eastAsia="en-US"/>
        </w:rPr>
        <w:t xml:space="preserve"> ustala sztywny termin, po którego upływie wygasa uprawnienie dorosłego dziecka</w:t>
      </w:r>
      <w:r w:rsidR="00F147D3" w:rsidRPr="00EC593A">
        <w:rPr>
          <w:bCs/>
          <w:iCs/>
          <w:lang w:eastAsia="en-US"/>
        </w:rPr>
        <w:t xml:space="preserve"> do</w:t>
      </w:r>
      <w:r w:rsidR="00574971">
        <w:rPr>
          <w:bCs/>
          <w:iCs/>
          <w:lang w:eastAsia="en-US"/>
        </w:rPr>
        <w:t xml:space="preserve"> </w:t>
      </w:r>
      <w:r w:rsidRPr="00EC593A">
        <w:rPr>
          <w:bCs/>
          <w:iCs/>
          <w:lang w:eastAsia="en-US"/>
        </w:rPr>
        <w:t>podważania ojcostwa ustalonego wskutek domniemania prawnego</w:t>
      </w:r>
      <w:r w:rsidR="00A36D97" w:rsidRPr="00EC593A">
        <w:rPr>
          <w:bCs/>
          <w:iCs/>
          <w:lang w:eastAsia="en-US"/>
        </w:rPr>
        <w:t xml:space="preserve"> (</w:t>
      </w:r>
      <w:r w:rsidR="008657F8">
        <w:rPr>
          <w:bCs/>
          <w:iCs/>
          <w:lang w:eastAsia="en-US"/>
        </w:rPr>
        <w:t xml:space="preserve">np. </w:t>
      </w:r>
      <w:r w:rsidR="00A36D97" w:rsidRPr="00EC593A">
        <w:rPr>
          <w:bCs/>
          <w:iCs/>
          <w:lang w:eastAsia="en-US"/>
        </w:rPr>
        <w:t>że dziecko pochodzi</w:t>
      </w:r>
      <w:r w:rsidR="00F147D3" w:rsidRPr="00EC593A">
        <w:rPr>
          <w:bCs/>
          <w:iCs/>
          <w:lang w:eastAsia="en-US"/>
        </w:rPr>
        <w:t xml:space="preserve"> od</w:t>
      </w:r>
      <w:r w:rsidR="00574971">
        <w:rPr>
          <w:bCs/>
          <w:iCs/>
          <w:lang w:eastAsia="en-US"/>
        </w:rPr>
        <w:t xml:space="preserve"> </w:t>
      </w:r>
      <w:r w:rsidR="00A36D97" w:rsidRPr="00EC593A">
        <w:rPr>
          <w:bCs/>
          <w:iCs/>
          <w:lang w:eastAsia="en-US"/>
        </w:rPr>
        <w:t>męża matki)</w:t>
      </w:r>
      <w:r w:rsidRPr="00EC593A">
        <w:rPr>
          <w:bCs/>
          <w:iCs/>
          <w:lang w:eastAsia="en-US"/>
        </w:rPr>
        <w:t xml:space="preserve">. Zdaniem Rzecznika przepis </w:t>
      </w:r>
      <w:r w:rsidR="00417ACE" w:rsidRPr="00EC593A">
        <w:rPr>
          <w:bCs/>
          <w:iCs/>
          <w:lang w:eastAsia="en-US"/>
        </w:rPr>
        <w:t xml:space="preserve">ten </w:t>
      </w:r>
      <w:r w:rsidRPr="00EC593A">
        <w:rPr>
          <w:bCs/>
          <w:iCs/>
          <w:lang w:eastAsia="en-US"/>
        </w:rPr>
        <w:t>narusza pra</w:t>
      </w:r>
      <w:r w:rsidRPr="006148F7">
        <w:rPr>
          <w:bCs/>
          <w:iCs/>
          <w:lang w:eastAsia="en-US"/>
        </w:rPr>
        <w:t>wo dorosłego dziecka</w:t>
      </w:r>
      <w:r w:rsidR="00F147D3">
        <w:rPr>
          <w:bCs/>
          <w:iCs/>
          <w:lang w:eastAsia="en-US"/>
        </w:rPr>
        <w:t xml:space="preserve"> do</w:t>
      </w:r>
      <w:r w:rsidR="00574971">
        <w:rPr>
          <w:bCs/>
          <w:iCs/>
          <w:lang w:eastAsia="en-US"/>
        </w:rPr>
        <w:t xml:space="preserve"> </w:t>
      </w:r>
      <w:r w:rsidRPr="006148F7">
        <w:rPr>
          <w:bCs/>
          <w:iCs/>
          <w:lang w:eastAsia="en-US"/>
        </w:rPr>
        <w:t>ochrony życia rodzinnego poprzez arbitralne</w:t>
      </w:r>
      <w:r w:rsidR="009E18EF">
        <w:rPr>
          <w:bCs/>
          <w:iCs/>
          <w:lang w:eastAsia="en-US"/>
        </w:rPr>
        <w:t xml:space="preserve"> i </w:t>
      </w:r>
      <w:r w:rsidRPr="006148F7">
        <w:rPr>
          <w:bCs/>
          <w:iCs/>
          <w:lang w:eastAsia="en-US"/>
        </w:rPr>
        <w:t>niezależne</w:t>
      </w:r>
      <w:r w:rsidR="00F147D3">
        <w:rPr>
          <w:bCs/>
          <w:iCs/>
          <w:lang w:eastAsia="en-US"/>
        </w:rPr>
        <w:t xml:space="preserve"> od</w:t>
      </w:r>
      <w:r w:rsidR="00574971">
        <w:rPr>
          <w:bCs/>
          <w:iCs/>
          <w:lang w:eastAsia="en-US"/>
        </w:rPr>
        <w:t xml:space="preserve"> </w:t>
      </w:r>
      <w:r w:rsidR="00A36D97">
        <w:rPr>
          <w:bCs/>
          <w:iCs/>
          <w:lang w:eastAsia="en-US"/>
        </w:rPr>
        <w:t xml:space="preserve">jego </w:t>
      </w:r>
      <w:r w:rsidRPr="006148F7">
        <w:rPr>
          <w:bCs/>
          <w:iCs/>
          <w:lang w:eastAsia="en-US"/>
        </w:rPr>
        <w:t>wiedzy ograniczenie możliwości ustalenia jego tożsamości prawnej (zgodnej</w:t>
      </w:r>
      <w:r w:rsidR="009E18EF">
        <w:rPr>
          <w:bCs/>
          <w:iCs/>
          <w:lang w:eastAsia="en-US"/>
        </w:rPr>
        <w:t xml:space="preserve"> z </w:t>
      </w:r>
      <w:r w:rsidRPr="006148F7">
        <w:rPr>
          <w:bCs/>
          <w:iCs/>
          <w:lang w:eastAsia="en-US"/>
        </w:rPr>
        <w:t>tożsamością biologiczną</w:t>
      </w:r>
      <w:r w:rsidR="009E18EF">
        <w:rPr>
          <w:bCs/>
          <w:iCs/>
          <w:lang w:eastAsia="en-US"/>
        </w:rPr>
        <w:t xml:space="preserve"> i </w:t>
      </w:r>
      <w:r w:rsidRPr="006148F7">
        <w:rPr>
          <w:bCs/>
          <w:iCs/>
          <w:lang w:eastAsia="en-US"/>
        </w:rPr>
        <w:t>genetyczną). Tym samym</w:t>
      </w:r>
      <w:r w:rsidR="00F147D3">
        <w:rPr>
          <w:bCs/>
          <w:iCs/>
          <w:lang w:eastAsia="en-US"/>
        </w:rPr>
        <w:t xml:space="preserve"> art.</w:t>
      </w:r>
      <w:r w:rsidR="00574971">
        <w:rPr>
          <w:bCs/>
          <w:iCs/>
          <w:lang w:eastAsia="en-US"/>
        </w:rPr>
        <w:t xml:space="preserve"> </w:t>
      </w:r>
      <w:r w:rsidRPr="006148F7">
        <w:rPr>
          <w:bCs/>
          <w:iCs/>
          <w:lang w:eastAsia="en-US"/>
        </w:rPr>
        <w:t xml:space="preserve">70 </w:t>
      </w:r>
      <w:r w:rsidR="0019623D">
        <w:rPr>
          <w:bCs/>
          <w:iCs/>
          <w:lang w:eastAsia="en-US"/>
        </w:rPr>
        <w:t>§</w:t>
      </w:r>
      <w:r w:rsidRPr="006148F7">
        <w:rPr>
          <w:bCs/>
          <w:iCs/>
          <w:lang w:eastAsia="en-US"/>
        </w:rPr>
        <w:t>1 k.r.o. narusza godność dorosłego dziecka, które</w:t>
      </w:r>
      <w:r w:rsidR="009E18EF">
        <w:rPr>
          <w:bCs/>
          <w:iCs/>
          <w:lang w:eastAsia="en-US"/>
        </w:rPr>
        <w:t xml:space="preserve"> o </w:t>
      </w:r>
      <w:r w:rsidRPr="006148F7">
        <w:rPr>
          <w:bCs/>
          <w:iCs/>
          <w:lang w:eastAsia="en-US"/>
        </w:rPr>
        <w:t>swym pochodzeniu dowiedziało się po upływie arbitralnie wyznaczonego terminu</w:t>
      </w:r>
      <w:r w:rsidR="00A36D97">
        <w:rPr>
          <w:bCs/>
          <w:iCs/>
          <w:lang w:eastAsia="en-US"/>
        </w:rPr>
        <w:t>.</w:t>
      </w:r>
    </w:p>
    <w:p w:rsidR="006A1236" w:rsidRPr="006148F7" w:rsidRDefault="00A2343F" w:rsidP="006A1236">
      <w:pPr>
        <w:pStyle w:val="Styl1"/>
        <w:rPr>
          <w:bCs/>
          <w:iCs/>
          <w:lang w:eastAsia="en-US"/>
        </w:rPr>
      </w:pPr>
      <w:r w:rsidRPr="006148F7">
        <w:rPr>
          <w:bCs/>
          <w:iCs/>
          <w:lang w:eastAsia="en-US"/>
        </w:rPr>
        <w:t xml:space="preserve">Dlatego </w:t>
      </w:r>
      <w:r w:rsidR="006A1236" w:rsidRPr="006148F7">
        <w:rPr>
          <w:bCs/>
          <w:iCs/>
          <w:lang w:eastAsia="en-US"/>
        </w:rPr>
        <w:t>Rzecznik zgłosił</w:t>
      </w:r>
      <w:r w:rsidR="006A1236" w:rsidRPr="006148F7">
        <w:rPr>
          <w:bCs/>
          <w:iCs/>
          <w:vertAlign w:val="superscript"/>
          <w:lang w:eastAsia="en-US"/>
        </w:rPr>
        <w:footnoteReference w:id="482"/>
      </w:r>
      <w:r w:rsidR="006A1236" w:rsidRPr="006148F7">
        <w:rPr>
          <w:bCs/>
          <w:iCs/>
          <w:lang w:eastAsia="en-US"/>
        </w:rPr>
        <w:t xml:space="preserve"> udział</w:t>
      </w:r>
      <w:r w:rsidR="009E18EF">
        <w:rPr>
          <w:bCs/>
          <w:iCs/>
          <w:lang w:eastAsia="en-US"/>
        </w:rPr>
        <w:t xml:space="preserve"> w </w:t>
      </w:r>
      <w:r w:rsidR="006A1236" w:rsidRPr="006148F7">
        <w:rPr>
          <w:bCs/>
          <w:iCs/>
          <w:lang w:eastAsia="en-US"/>
        </w:rPr>
        <w:t>postępowaniu</w:t>
      </w:r>
      <w:r w:rsidR="009E18EF">
        <w:rPr>
          <w:bCs/>
          <w:iCs/>
          <w:lang w:eastAsia="en-US"/>
        </w:rPr>
        <w:t xml:space="preserve"> w </w:t>
      </w:r>
      <w:r w:rsidR="006A1236" w:rsidRPr="006148F7">
        <w:rPr>
          <w:bCs/>
          <w:iCs/>
          <w:lang w:eastAsia="en-US"/>
        </w:rPr>
        <w:t xml:space="preserve">sprawie skargi konstytucyjnej dotyczącej </w:t>
      </w:r>
      <w:r w:rsidR="00A36D97">
        <w:rPr>
          <w:bCs/>
          <w:iCs/>
          <w:lang w:eastAsia="en-US"/>
        </w:rPr>
        <w:t>tej kwestii</w:t>
      </w:r>
      <w:r w:rsidR="009E18EF">
        <w:rPr>
          <w:bCs/>
          <w:iCs/>
          <w:lang w:eastAsia="en-US"/>
        </w:rPr>
        <w:t xml:space="preserve"> i </w:t>
      </w:r>
      <w:r w:rsidR="006A1236" w:rsidRPr="006148F7">
        <w:rPr>
          <w:bCs/>
          <w:iCs/>
          <w:lang w:eastAsia="en-US"/>
        </w:rPr>
        <w:t>przedstawił</w:t>
      </w:r>
      <w:r w:rsidR="006A1236" w:rsidRPr="006148F7">
        <w:rPr>
          <w:bCs/>
          <w:iCs/>
          <w:vertAlign w:val="superscript"/>
          <w:lang w:eastAsia="en-US"/>
        </w:rPr>
        <w:footnoteReference w:id="483"/>
      </w:r>
      <w:r w:rsidR="006A1236" w:rsidRPr="006148F7">
        <w:rPr>
          <w:bCs/>
          <w:iCs/>
          <w:lang w:eastAsia="en-US"/>
        </w:rPr>
        <w:t xml:space="preserve"> następujące stanowisko:</w:t>
      </w:r>
      <w:r w:rsidR="00F147D3">
        <w:rPr>
          <w:bCs/>
          <w:iCs/>
          <w:lang w:eastAsia="en-US"/>
        </w:rPr>
        <w:t xml:space="preserve"> art.</w:t>
      </w:r>
      <w:r w:rsidR="00574971">
        <w:rPr>
          <w:bCs/>
          <w:iCs/>
          <w:lang w:eastAsia="en-US"/>
        </w:rPr>
        <w:t xml:space="preserve"> </w:t>
      </w:r>
      <w:r w:rsidR="006A1236" w:rsidRPr="006148F7">
        <w:rPr>
          <w:bCs/>
          <w:iCs/>
          <w:lang w:eastAsia="en-US"/>
        </w:rPr>
        <w:t xml:space="preserve">70 </w:t>
      </w:r>
      <w:r w:rsidR="0019623D">
        <w:rPr>
          <w:bCs/>
          <w:iCs/>
          <w:lang w:eastAsia="en-US"/>
        </w:rPr>
        <w:t>§</w:t>
      </w:r>
      <w:r w:rsidR="006A1236" w:rsidRPr="006148F7">
        <w:rPr>
          <w:bCs/>
          <w:iCs/>
          <w:lang w:eastAsia="en-US"/>
        </w:rPr>
        <w:t>1 Kodeksu rodzinnego</w:t>
      </w:r>
      <w:r w:rsidR="009E18EF">
        <w:rPr>
          <w:bCs/>
          <w:iCs/>
          <w:lang w:eastAsia="en-US"/>
        </w:rPr>
        <w:t xml:space="preserve"> i </w:t>
      </w:r>
      <w:r w:rsidR="006A1236" w:rsidRPr="006148F7">
        <w:rPr>
          <w:bCs/>
          <w:iCs/>
          <w:lang w:eastAsia="en-US"/>
        </w:rPr>
        <w:t>opiekuńczego ustanawiając dla dziecka termin</w:t>
      </w:r>
      <w:r w:rsidR="00F147D3">
        <w:rPr>
          <w:bCs/>
          <w:iCs/>
          <w:lang w:eastAsia="en-US"/>
        </w:rPr>
        <w:t xml:space="preserve"> do</w:t>
      </w:r>
      <w:r w:rsidR="00574971">
        <w:rPr>
          <w:bCs/>
          <w:iCs/>
          <w:lang w:eastAsia="en-US"/>
        </w:rPr>
        <w:t xml:space="preserve"> </w:t>
      </w:r>
      <w:r w:rsidR="006A1236" w:rsidRPr="006148F7">
        <w:rPr>
          <w:bCs/>
          <w:iCs/>
          <w:lang w:eastAsia="en-US"/>
        </w:rPr>
        <w:t>wytoczenia powództwa</w:t>
      </w:r>
      <w:r w:rsidR="009E18EF">
        <w:rPr>
          <w:bCs/>
          <w:iCs/>
          <w:lang w:eastAsia="en-US"/>
        </w:rPr>
        <w:t xml:space="preserve"> o </w:t>
      </w:r>
      <w:r w:rsidR="006A1236" w:rsidRPr="006148F7">
        <w:rPr>
          <w:bCs/>
          <w:iCs/>
          <w:lang w:eastAsia="en-US"/>
        </w:rPr>
        <w:t>zaprzeczenie ojcostwa</w:t>
      </w:r>
      <w:r w:rsidR="009E18EF">
        <w:rPr>
          <w:bCs/>
          <w:iCs/>
          <w:lang w:eastAsia="en-US"/>
        </w:rPr>
        <w:t xml:space="preserve"> w </w:t>
      </w:r>
      <w:r w:rsidR="006A1236" w:rsidRPr="006148F7">
        <w:rPr>
          <w:bCs/>
          <w:iCs/>
          <w:lang w:eastAsia="en-US"/>
        </w:rPr>
        <w:t>sposób nieuwzględniający tego, kiedy dziecko uzyskało wiedzę</w:t>
      </w:r>
      <w:r w:rsidR="009E18EF">
        <w:rPr>
          <w:bCs/>
          <w:iCs/>
          <w:lang w:eastAsia="en-US"/>
        </w:rPr>
        <w:t xml:space="preserve"> o </w:t>
      </w:r>
      <w:r w:rsidR="006A1236" w:rsidRPr="006148F7">
        <w:rPr>
          <w:bCs/>
          <w:iCs/>
          <w:lang w:eastAsia="en-US"/>
        </w:rPr>
        <w:t>swoim biologicznym pochodzeniu, jest niezgodny</w:t>
      </w:r>
      <w:r w:rsidR="009E18EF">
        <w:rPr>
          <w:bCs/>
          <w:iCs/>
          <w:lang w:eastAsia="en-US"/>
        </w:rPr>
        <w:t xml:space="preserve"> z </w:t>
      </w:r>
      <w:r w:rsidR="006A1236" w:rsidRPr="006148F7">
        <w:rPr>
          <w:bCs/>
          <w:iCs/>
          <w:lang w:eastAsia="en-US"/>
        </w:rPr>
        <w:t>konstytucyjnym prawem</w:t>
      </w:r>
      <w:r w:rsidR="00F147D3">
        <w:rPr>
          <w:bCs/>
          <w:iCs/>
          <w:lang w:eastAsia="en-US"/>
        </w:rPr>
        <w:t xml:space="preserve"> do</w:t>
      </w:r>
      <w:r w:rsidR="00574971">
        <w:rPr>
          <w:bCs/>
          <w:iCs/>
          <w:lang w:eastAsia="en-US"/>
        </w:rPr>
        <w:t xml:space="preserve"> </w:t>
      </w:r>
      <w:r w:rsidR="006A1236" w:rsidRPr="006148F7">
        <w:rPr>
          <w:bCs/>
          <w:iCs/>
          <w:lang w:eastAsia="en-US"/>
        </w:rPr>
        <w:t>ochrony prawnej życia rodzinnego,</w:t>
      </w:r>
      <w:r w:rsidR="009E18EF">
        <w:rPr>
          <w:bCs/>
          <w:iCs/>
          <w:lang w:eastAsia="en-US"/>
        </w:rPr>
        <w:t xml:space="preserve"> z </w:t>
      </w:r>
      <w:r w:rsidR="006A1236" w:rsidRPr="006148F7">
        <w:rPr>
          <w:bCs/>
          <w:iCs/>
          <w:lang w:eastAsia="en-US"/>
        </w:rPr>
        <w:t>prawem</w:t>
      </w:r>
      <w:r w:rsidR="00F147D3">
        <w:rPr>
          <w:bCs/>
          <w:iCs/>
          <w:lang w:eastAsia="en-US"/>
        </w:rPr>
        <w:t xml:space="preserve"> do</w:t>
      </w:r>
      <w:r w:rsidR="00574971">
        <w:rPr>
          <w:bCs/>
          <w:iCs/>
          <w:lang w:eastAsia="en-US"/>
        </w:rPr>
        <w:t xml:space="preserve"> </w:t>
      </w:r>
      <w:r w:rsidR="006A1236" w:rsidRPr="006148F7">
        <w:rPr>
          <w:bCs/>
          <w:iCs/>
          <w:lang w:eastAsia="en-US"/>
        </w:rPr>
        <w:t>poszanowania</w:t>
      </w:r>
      <w:r w:rsidR="009E18EF">
        <w:rPr>
          <w:bCs/>
          <w:iCs/>
          <w:lang w:eastAsia="en-US"/>
        </w:rPr>
        <w:t xml:space="preserve"> i </w:t>
      </w:r>
      <w:r w:rsidR="006A1236" w:rsidRPr="006148F7">
        <w:rPr>
          <w:bCs/>
          <w:iCs/>
          <w:lang w:eastAsia="en-US"/>
        </w:rPr>
        <w:t>ochrony godności człowieka oraz</w:t>
      </w:r>
      <w:r w:rsidR="009E18EF">
        <w:rPr>
          <w:bCs/>
          <w:iCs/>
          <w:lang w:eastAsia="en-US"/>
        </w:rPr>
        <w:t xml:space="preserve"> z </w:t>
      </w:r>
      <w:r w:rsidR="006A1236" w:rsidRPr="006148F7">
        <w:rPr>
          <w:bCs/>
          <w:iCs/>
          <w:lang w:eastAsia="en-US"/>
        </w:rPr>
        <w:t>zasadą proporcjonalności ograniczania konstytucyjnych praw.</w:t>
      </w:r>
    </w:p>
    <w:p w:rsidR="006A1236" w:rsidRPr="006148F7" w:rsidRDefault="006E00A0" w:rsidP="006E00A0">
      <w:pPr>
        <w:pStyle w:val="Styl1"/>
        <w:rPr>
          <w:bCs/>
          <w:iCs/>
          <w:lang w:eastAsia="en-US"/>
        </w:rPr>
      </w:pPr>
      <w:r>
        <w:rPr>
          <w:bCs/>
          <w:iCs/>
          <w:lang w:eastAsia="en-US"/>
        </w:rPr>
        <w:t xml:space="preserve">16 maja 2018 r. </w:t>
      </w:r>
      <w:r w:rsidRPr="006E00A0">
        <w:t>zaskarżony</w:t>
      </w:r>
      <w:r>
        <w:rPr>
          <w:shd w:val="clear" w:color="auto" w:fill="FFFEFE"/>
        </w:rPr>
        <w:t xml:space="preserve"> przepis TK uznał za niezgodny</w:t>
      </w:r>
      <w:r w:rsidR="009E18EF">
        <w:rPr>
          <w:shd w:val="clear" w:color="auto" w:fill="FFFEFE"/>
        </w:rPr>
        <w:t xml:space="preserve"> z </w:t>
      </w:r>
      <w:r>
        <w:rPr>
          <w:shd w:val="clear" w:color="auto" w:fill="FFFEFE"/>
        </w:rPr>
        <w:t>art. 30</w:t>
      </w:r>
      <w:r w:rsidR="009E18EF">
        <w:rPr>
          <w:shd w:val="clear" w:color="auto" w:fill="FFFEFE"/>
        </w:rPr>
        <w:t xml:space="preserve"> w </w:t>
      </w:r>
      <w:r>
        <w:rPr>
          <w:shd w:val="clear" w:color="auto" w:fill="FFFEFE"/>
        </w:rPr>
        <w:t>związku</w:t>
      </w:r>
      <w:r w:rsidR="00D50B44">
        <w:rPr>
          <w:shd w:val="clear" w:color="auto" w:fill="FFFEFE"/>
        </w:rPr>
        <w:t xml:space="preserve"> </w:t>
      </w:r>
      <w:r w:rsidR="009E18EF">
        <w:rPr>
          <w:shd w:val="clear" w:color="auto" w:fill="FFFEFE"/>
        </w:rPr>
        <w:t>z </w:t>
      </w:r>
      <w:r>
        <w:rPr>
          <w:shd w:val="clear" w:color="auto" w:fill="FFFEFE"/>
        </w:rPr>
        <w:t>art. 47</w:t>
      </w:r>
      <w:r w:rsidR="009E18EF">
        <w:rPr>
          <w:shd w:val="clear" w:color="auto" w:fill="FFFEFE"/>
        </w:rPr>
        <w:t xml:space="preserve"> i </w:t>
      </w:r>
      <w:r>
        <w:rPr>
          <w:shd w:val="clear" w:color="auto" w:fill="FFFEFE"/>
        </w:rPr>
        <w:t>art. 31 ust. 3 Konstytucji. Co do zarzutu naruszenia art. 32 TK umorzył postępowanie</w:t>
      </w:r>
      <w:r>
        <w:rPr>
          <w:rStyle w:val="Odwoanieprzypisudolnego"/>
          <w:shd w:val="clear" w:color="auto" w:fill="FFFEFE"/>
        </w:rPr>
        <w:footnoteReference w:id="484"/>
      </w:r>
      <w:r>
        <w:rPr>
          <w:shd w:val="clear" w:color="auto" w:fill="FFFEFE"/>
        </w:rPr>
        <w:t>.</w:t>
      </w:r>
    </w:p>
    <w:p w:rsidR="00811978" w:rsidRPr="006148F7" w:rsidRDefault="00811978" w:rsidP="004C2686">
      <w:pPr>
        <w:pStyle w:val="Nagwek4"/>
      </w:pPr>
      <w:bookmarkStart w:id="496" w:name="_Toc513723112"/>
      <w:bookmarkStart w:id="497" w:name="_Toc515021955"/>
      <w:r w:rsidRPr="006148F7">
        <w:lastRenderedPageBreak/>
        <w:t>Brak przepisów upoważniających kuratorów</w:t>
      </w:r>
      <w:r w:rsidR="00F147D3">
        <w:t xml:space="preserve"> do</w:t>
      </w:r>
      <w:r w:rsidR="00574971">
        <w:t xml:space="preserve"> </w:t>
      </w:r>
      <w:r w:rsidRPr="006148F7">
        <w:t>wywiadów środowiskowych</w:t>
      </w:r>
      <w:r w:rsidR="009E18EF">
        <w:t xml:space="preserve"> w </w:t>
      </w:r>
      <w:r w:rsidRPr="006148F7">
        <w:t>postępowaniach rodzinnych wykonawczych</w:t>
      </w:r>
      <w:r>
        <w:rPr>
          <w:rStyle w:val="Odwoanieprzypisudolnego"/>
        </w:rPr>
        <w:footnoteReference w:id="485"/>
      </w:r>
      <w:bookmarkEnd w:id="496"/>
      <w:bookmarkEnd w:id="497"/>
    </w:p>
    <w:p w:rsidR="00F147D3" w:rsidRDefault="00A36D97" w:rsidP="00811978">
      <w:pPr>
        <w:pStyle w:val="Styl1"/>
        <w:rPr>
          <w:b/>
          <w:bCs/>
          <w:iCs/>
          <w:lang w:eastAsia="en-US"/>
        </w:rPr>
      </w:pPr>
      <w:r w:rsidRPr="00A36D97">
        <w:rPr>
          <w:b/>
          <w:bCs/>
          <w:iCs/>
          <w:lang w:eastAsia="en-US"/>
        </w:rPr>
        <w:t>P</w:t>
      </w:r>
      <w:r w:rsidR="00811978" w:rsidRPr="00A36D97">
        <w:rPr>
          <w:b/>
          <w:bCs/>
          <w:iCs/>
          <w:lang w:eastAsia="en-US"/>
        </w:rPr>
        <w:t>rzeprowadzanie przez kuratorów sądowych wywiadu środowiskowego stanowi ingerencję państwa</w:t>
      </w:r>
      <w:r w:rsidR="009E18EF">
        <w:rPr>
          <w:b/>
          <w:bCs/>
          <w:iCs/>
          <w:lang w:eastAsia="en-US"/>
        </w:rPr>
        <w:t xml:space="preserve"> w </w:t>
      </w:r>
      <w:r w:rsidR="00811978" w:rsidRPr="00A36D97">
        <w:rPr>
          <w:b/>
          <w:bCs/>
          <w:iCs/>
          <w:lang w:eastAsia="en-US"/>
        </w:rPr>
        <w:t>prawo obywateli</w:t>
      </w:r>
      <w:r w:rsidR="00F147D3">
        <w:rPr>
          <w:b/>
          <w:bCs/>
          <w:iCs/>
          <w:lang w:eastAsia="en-US"/>
        </w:rPr>
        <w:t xml:space="preserve"> do</w:t>
      </w:r>
      <w:r w:rsidR="00574971">
        <w:rPr>
          <w:b/>
          <w:bCs/>
          <w:iCs/>
          <w:lang w:eastAsia="en-US"/>
        </w:rPr>
        <w:t xml:space="preserve"> </w:t>
      </w:r>
      <w:r w:rsidR="00811978" w:rsidRPr="00A36D97">
        <w:rPr>
          <w:b/>
          <w:bCs/>
          <w:iCs/>
          <w:lang w:eastAsia="en-US"/>
        </w:rPr>
        <w:t>poszanowania życia prywatnego</w:t>
      </w:r>
      <w:r w:rsidR="009E18EF">
        <w:rPr>
          <w:b/>
          <w:bCs/>
          <w:iCs/>
          <w:lang w:eastAsia="en-US"/>
        </w:rPr>
        <w:t xml:space="preserve"> i </w:t>
      </w:r>
      <w:r w:rsidR="00811978" w:rsidRPr="00A36D97">
        <w:rPr>
          <w:b/>
          <w:bCs/>
          <w:iCs/>
          <w:lang w:eastAsia="en-US"/>
        </w:rPr>
        <w:t>rodzinnego. Dlatego podstawy</w:t>
      </w:r>
      <w:r w:rsidR="009E18EF">
        <w:rPr>
          <w:b/>
          <w:bCs/>
          <w:iCs/>
          <w:lang w:eastAsia="en-US"/>
        </w:rPr>
        <w:t xml:space="preserve"> i </w:t>
      </w:r>
      <w:r w:rsidR="00811978" w:rsidRPr="00A36D97">
        <w:rPr>
          <w:b/>
          <w:bCs/>
          <w:iCs/>
          <w:lang w:eastAsia="en-US"/>
        </w:rPr>
        <w:t>kryteria takich działań powinny być jasno</w:t>
      </w:r>
      <w:r w:rsidR="009E18EF">
        <w:rPr>
          <w:b/>
          <w:bCs/>
          <w:iCs/>
          <w:lang w:eastAsia="en-US"/>
        </w:rPr>
        <w:t xml:space="preserve"> i </w:t>
      </w:r>
      <w:r w:rsidR="00811978" w:rsidRPr="00A36D97">
        <w:rPr>
          <w:b/>
          <w:bCs/>
          <w:iCs/>
          <w:lang w:eastAsia="en-US"/>
        </w:rPr>
        <w:t>ściśle określone</w:t>
      </w:r>
      <w:r w:rsidR="009E18EF">
        <w:rPr>
          <w:b/>
          <w:bCs/>
          <w:iCs/>
          <w:lang w:eastAsia="en-US"/>
        </w:rPr>
        <w:t xml:space="preserve"> w </w:t>
      </w:r>
      <w:r w:rsidR="00811978" w:rsidRPr="00A36D97">
        <w:rPr>
          <w:b/>
          <w:bCs/>
          <w:iCs/>
          <w:lang w:eastAsia="en-US"/>
        </w:rPr>
        <w:t>przepisach rangi ustawowej.</w:t>
      </w:r>
    </w:p>
    <w:p w:rsidR="00811978" w:rsidRPr="004C769F" w:rsidRDefault="00A36D97" w:rsidP="00811978">
      <w:pPr>
        <w:pStyle w:val="Styl1"/>
        <w:rPr>
          <w:bCs/>
          <w:iCs/>
          <w:lang w:eastAsia="en-US"/>
        </w:rPr>
      </w:pPr>
      <w:r>
        <w:rPr>
          <w:bCs/>
          <w:iCs/>
          <w:lang w:eastAsia="en-US"/>
        </w:rPr>
        <w:t>P</w:t>
      </w:r>
      <w:r w:rsidR="00811978" w:rsidRPr="006148F7">
        <w:rPr>
          <w:bCs/>
          <w:iCs/>
          <w:lang w:eastAsia="en-US"/>
        </w:rPr>
        <w:t xml:space="preserve">ostulowane </w:t>
      </w:r>
      <w:r>
        <w:rPr>
          <w:bCs/>
          <w:iCs/>
          <w:lang w:eastAsia="en-US"/>
        </w:rPr>
        <w:t xml:space="preserve">przez Rzecznika </w:t>
      </w:r>
      <w:r w:rsidR="00811978" w:rsidRPr="006148F7">
        <w:rPr>
          <w:bCs/>
          <w:iCs/>
          <w:lang w:eastAsia="en-US"/>
        </w:rPr>
        <w:t>regulacje zostały</w:t>
      </w:r>
      <w:r w:rsidR="009E18EF">
        <w:rPr>
          <w:bCs/>
          <w:iCs/>
          <w:lang w:eastAsia="en-US"/>
        </w:rPr>
        <w:t xml:space="preserve"> w </w:t>
      </w:r>
      <w:r w:rsidR="00422151">
        <w:rPr>
          <w:bCs/>
          <w:iCs/>
          <w:lang w:eastAsia="en-US"/>
        </w:rPr>
        <w:t>2017</w:t>
      </w:r>
      <w:r w:rsidR="00574971">
        <w:rPr>
          <w:bCs/>
          <w:iCs/>
          <w:lang w:eastAsia="en-US"/>
        </w:rPr>
        <w:t xml:space="preserve"> </w:t>
      </w:r>
      <w:r w:rsidR="00417C70">
        <w:rPr>
          <w:bCs/>
          <w:iCs/>
          <w:lang w:eastAsia="en-US"/>
        </w:rPr>
        <w:t xml:space="preserve">r. </w:t>
      </w:r>
      <w:r w:rsidR="00811978" w:rsidRPr="006148F7">
        <w:rPr>
          <w:bCs/>
          <w:iCs/>
          <w:lang w:eastAsia="en-US"/>
        </w:rPr>
        <w:t>wprowadzone</w:t>
      </w:r>
      <w:r w:rsidR="00F147D3">
        <w:rPr>
          <w:bCs/>
          <w:iCs/>
          <w:lang w:eastAsia="en-US"/>
        </w:rPr>
        <w:t xml:space="preserve"> do</w:t>
      </w:r>
      <w:r w:rsidR="00574971">
        <w:rPr>
          <w:bCs/>
          <w:iCs/>
          <w:lang w:eastAsia="en-US"/>
        </w:rPr>
        <w:t xml:space="preserve"> </w:t>
      </w:r>
      <w:r w:rsidR="00811978" w:rsidRPr="006148F7">
        <w:rPr>
          <w:bCs/>
          <w:iCs/>
          <w:lang w:eastAsia="en-US"/>
        </w:rPr>
        <w:t>Kodeksu postępowania cywilnego ustawą</w:t>
      </w:r>
      <w:r w:rsidR="009E18EF">
        <w:rPr>
          <w:bCs/>
          <w:iCs/>
          <w:lang w:eastAsia="en-US"/>
        </w:rPr>
        <w:t xml:space="preserve"> o </w:t>
      </w:r>
      <w:r w:rsidR="00811978" w:rsidRPr="006148F7">
        <w:rPr>
          <w:bCs/>
          <w:iCs/>
          <w:lang w:eastAsia="en-US"/>
        </w:rPr>
        <w:t>zmianie ustawy – Kodeks postępowania cywilnego, ustawy</w:t>
      </w:r>
      <w:r w:rsidR="009E18EF">
        <w:rPr>
          <w:bCs/>
          <w:iCs/>
          <w:lang w:eastAsia="en-US"/>
        </w:rPr>
        <w:t xml:space="preserve"> o </w:t>
      </w:r>
      <w:r w:rsidR="00811978" w:rsidRPr="006148F7">
        <w:rPr>
          <w:bCs/>
          <w:iCs/>
          <w:lang w:eastAsia="en-US"/>
        </w:rPr>
        <w:t>wychowaniu</w:t>
      </w:r>
      <w:r w:rsidR="009E18EF">
        <w:rPr>
          <w:bCs/>
          <w:iCs/>
          <w:lang w:eastAsia="en-US"/>
        </w:rPr>
        <w:t xml:space="preserve"> w </w:t>
      </w:r>
      <w:r w:rsidR="00811978" w:rsidRPr="006148F7">
        <w:rPr>
          <w:bCs/>
          <w:iCs/>
          <w:lang w:eastAsia="en-US"/>
        </w:rPr>
        <w:t>trzeźwości</w:t>
      </w:r>
      <w:r w:rsidR="009E18EF">
        <w:rPr>
          <w:bCs/>
          <w:iCs/>
          <w:lang w:eastAsia="en-US"/>
        </w:rPr>
        <w:t xml:space="preserve"> i </w:t>
      </w:r>
      <w:r w:rsidR="00811978" w:rsidRPr="006148F7">
        <w:rPr>
          <w:bCs/>
          <w:iCs/>
          <w:lang w:eastAsia="en-US"/>
        </w:rPr>
        <w:t>przeciwdziałaniu alkoholizmowi oraz ustawy</w:t>
      </w:r>
      <w:r w:rsidR="009E18EF">
        <w:rPr>
          <w:bCs/>
          <w:iCs/>
          <w:lang w:eastAsia="en-US"/>
        </w:rPr>
        <w:t xml:space="preserve"> o </w:t>
      </w:r>
      <w:r w:rsidR="00811978" w:rsidRPr="006148F7">
        <w:rPr>
          <w:bCs/>
          <w:iCs/>
          <w:lang w:eastAsia="en-US"/>
        </w:rPr>
        <w:t>ochronie zdrowia psychicznego</w:t>
      </w:r>
      <w:r w:rsidR="00811978" w:rsidRPr="006148F7">
        <w:rPr>
          <w:bCs/>
          <w:iCs/>
          <w:vertAlign w:val="superscript"/>
          <w:lang w:eastAsia="en-US"/>
        </w:rPr>
        <w:footnoteReference w:id="486"/>
      </w:r>
      <w:r w:rsidR="00811978">
        <w:rPr>
          <w:bCs/>
          <w:iCs/>
          <w:lang w:eastAsia="en-US"/>
        </w:rPr>
        <w:t>.</w:t>
      </w:r>
    </w:p>
    <w:p w:rsidR="00811978" w:rsidRPr="006148F7" w:rsidRDefault="00811978" w:rsidP="004C2686">
      <w:pPr>
        <w:pStyle w:val="Nagwek4"/>
      </w:pPr>
      <w:bookmarkStart w:id="498" w:name="_Toc513723113"/>
      <w:bookmarkStart w:id="499" w:name="_Toc515021956"/>
      <w:r w:rsidRPr="006148F7">
        <w:t>Stosowanie monitoringu wizyjnego</w:t>
      </w:r>
      <w:r w:rsidR="009E18EF">
        <w:t xml:space="preserve"> w </w:t>
      </w:r>
      <w:r w:rsidR="00A36D97">
        <w:t>szpitalach</w:t>
      </w:r>
      <w:r>
        <w:rPr>
          <w:rStyle w:val="Odwoanieprzypisudolnego"/>
        </w:rPr>
        <w:footnoteReference w:id="487"/>
      </w:r>
      <w:bookmarkEnd w:id="498"/>
      <w:bookmarkEnd w:id="499"/>
    </w:p>
    <w:p w:rsidR="00CD178D" w:rsidRPr="00CD178D" w:rsidRDefault="00CD178D" w:rsidP="00CD178D">
      <w:pPr>
        <w:pStyle w:val="Styl1"/>
        <w:rPr>
          <w:b/>
          <w:lang w:eastAsia="en-US"/>
        </w:rPr>
      </w:pPr>
      <w:r w:rsidRPr="00CD178D">
        <w:rPr>
          <w:b/>
        </w:rPr>
        <w:t>Na niektórych szpitalnych oddziałach ratunkowych (SOR) instalowany jest monitoring</w:t>
      </w:r>
      <w:r w:rsidRPr="00CD178D">
        <w:rPr>
          <w:b/>
          <w:lang w:eastAsia="en-US"/>
        </w:rPr>
        <w:t xml:space="preserve">. Szpitale tłumaczą, że stosują </w:t>
      </w:r>
      <w:r w:rsidR="003173A0">
        <w:rPr>
          <w:b/>
          <w:lang w:eastAsia="en-US"/>
        </w:rPr>
        <w:t xml:space="preserve">go </w:t>
      </w:r>
      <w:r w:rsidRPr="00CD178D">
        <w:rPr>
          <w:b/>
          <w:lang w:eastAsia="en-US"/>
        </w:rPr>
        <w:t>dla bezpieczeństwa pacjentów</w:t>
      </w:r>
      <w:r w:rsidR="009E18EF">
        <w:rPr>
          <w:b/>
          <w:lang w:eastAsia="en-US"/>
        </w:rPr>
        <w:t xml:space="preserve"> i </w:t>
      </w:r>
      <w:r w:rsidRPr="00CD178D">
        <w:rPr>
          <w:b/>
          <w:lang w:eastAsia="en-US"/>
        </w:rPr>
        <w:t>personelu. Jednak problem polega na tym, że ta ingerencja</w:t>
      </w:r>
      <w:r w:rsidR="009E18EF">
        <w:rPr>
          <w:b/>
          <w:lang w:eastAsia="en-US"/>
        </w:rPr>
        <w:t xml:space="preserve"> w </w:t>
      </w:r>
      <w:r w:rsidRPr="00CD178D">
        <w:rPr>
          <w:b/>
          <w:lang w:eastAsia="en-US"/>
        </w:rPr>
        <w:t>prawo do prywatności pacjentów nie ma kompleksowej, wynikającej</w:t>
      </w:r>
      <w:r w:rsidR="009E18EF">
        <w:rPr>
          <w:b/>
          <w:lang w:eastAsia="en-US"/>
        </w:rPr>
        <w:t xml:space="preserve"> z </w:t>
      </w:r>
      <w:r w:rsidRPr="00CD178D">
        <w:rPr>
          <w:b/>
          <w:lang w:eastAsia="en-US"/>
        </w:rPr>
        <w:t>ustawy</w:t>
      </w:r>
      <w:r w:rsidR="003173A0">
        <w:rPr>
          <w:b/>
          <w:lang w:eastAsia="en-US"/>
        </w:rPr>
        <w:t xml:space="preserve"> </w:t>
      </w:r>
      <w:r w:rsidRPr="00CD178D">
        <w:rPr>
          <w:b/>
          <w:lang w:eastAsia="en-US"/>
        </w:rPr>
        <w:t>podstawy prawnej. W efekcie np. pacjenci nie mają podstawy do</w:t>
      </w:r>
      <w:r w:rsidR="00574971">
        <w:rPr>
          <w:b/>
          <w:lang w:eastAsia="en-US"/>
        </w:rPr>
        <w:t xml:space="preserve"> </w:t>
      </w:r>
      <w:r w:rsidRPr="00CD178D">
        <w:rPr>
          <w:b/>
          <w:lang w:eastAsia="en-US"/>
        </w:rPr>
        <w:t>sprawdzenia, co jest na nagraniach. Nie zawsze też mogą wyrazić zgodę na</w:t>
      </w:r>
      <w:r w:rsidR="00574971">
        <w:rPr>
          <w:b/>
          <w:lang w:eastAsia="en-US"/>
        </w:rPr>
        <w:t xml:space="preserve"> </w:t>
      </w:r>
      <w:r w:rsidRPr="00CD178D">
        <w:rPr>
          <w:b/>
          <w:lang w:eastAsia="en-US"/>
        </w:rPr>
        <w:t>nagrywanie</w:t>
      </w:r>
      <w:r w:rsidR="00630BA4">
        <w:rPr>
          <w:b/>
          <w:lang w:eastAsia="en-US"/>
        </w:rPr>
        <w:t xml:space="preserve"> – </w:t>
      </w:r>
      <w:r w:rsidRPr="00CD178D">
        <w:rPr>
          <w:b/>
          <w:lang w:eastAsia="en-US"/>
        </w:rPr>
        <w:t>na SOR trafiają przecież także osoby nieprzytomne.</w:t>
      </w:r>
    </w:p>
    <w:p w:rsidR="00CD178D" w:rsidRPr="00CD178D" w:rsidRDefault="00CD178D" w:rsidP="00CD178D">
      <w:pPr>
        <w:pStyle w:val="Styl1"/>
        <w:rPr>
          <w:lang w:eastAsia="en-US"/>
        </w:rPr>
      </w:pPr>
      <w:r w:rsidRPr="00CD178D">
        <w:rPr>
          <w:lang w:eastAsia="en-US"/>
        </w:rPr>
        <w:t>Nawiązując do</w:t>
      </w:r>
      <w:r w:rsidR="00574971">
        <w:rPr>
          <w:lang w:eastAsia="en-US"/>
        </w:rPr>
        <w:t xml:space="preserve"> </w:t>
      </w:r>
      <w:r w:rsidRPr="00CD178D">
        <w:rPr>
          <w:lang w:eastAsia="en-US"/>
        </w:rPr>
        <w:t>Konstytucji, art.</w:t>
      </w:r>
      <w:r w:rsidR="00574971">
        <w:rPr>
          <w:lang w:eastAsia="en-US"/>
        </w:rPr>
        <w:t xml:space="preserve"> </w:t>
      </w:r>
      <w:r w:rsidRPr="00CD178D">
        <w:rPr>
          <w:lang w:eastAsia="en-US"/>
        </w:rPr>
        <w:t>20 ustawy</w:t>
      </w:r>
      <w:r w:rsidR="009E18EF">
        <w:rPr>
          <w:lang w:eastAsia="en-US"/>
        </w:rPr>
        <w:t xml:space="preserve"> o </w:t>
      </w:r>
      <w:r w:rsidRPr="00CD178D">
        <w:rPr>
          <w:lang w:eastAsia="en-US"/>
        </w:rPr>
        <w:t>prawach pacjenta</w:t>
      </w:r>
      <w:r w:rsidR="009E18EF">
        <w:rPr>
          <w:lang w:eastAsia="en-US"/>
        </w:rPr>
        <w:t xml:space="preserve"> i </w:t>
      </w:r>
      <w:r w:rsidRPr="00CD178D">
        <w:rPr>
          <w:lang w:eastAsia="en-US"/>
        </w:rPr>
        <w:t>Rzeczniku Praw Pacjenta</w:t>
      </w:r>
      <w:r w:rsidRPr="00CD178D">
        <w:rPr>
          <w:vertAlign w:val="superscript"/>
          <w:lang w:eastAsia="en-US"/>
        </w:rPr>
        <w:footnoteReference w:id="488"/>
      </w:r>
      <w:r w:rsidRPr="00CD178D">
        <w:rPr>
          <w:lang w:eastAsia="en-US"/>
        </w:rPr>
        <w:t xml:space="preserve"> stanowi, iż każdy pacjent ma prawo do</w:t>
      </w:r>
      <w:r w:rsidR="00574971">
        <w:rPr>
          <w:lang w:eastAsia="en-US"/>
        </w:rPr>
        <w:t xml:space="preserve"> </w:t>
      </w:r>
      <w:r w:rsidRPr="00CD178D">
        <w:rPr>
          <w:lang w:eastAsia="en-US"/>
        </w:rPr>
        <w:t>poszanowania intymności</w:t>
      </w:r>
      <w:r w:rsidR="009E18EF">
        <w:rPr>
          <w:lang w:eastAsia="en-US"/>
        </w:rPr>
        <w:t xml:space="preserve"> i </w:t>
      </w:r>
      <w:r w:rsidRPr="00CD178D">
        <w:rPr>
          <w:lang w:eastAsia="en-US"/>
        </w:rPr>
        <w:t>godności, zwłaszcza</w:t>
      </w:r>
      <w:r w:rsidR="009E18EF">
        <w:rPr>
          <w:lang w:eastAsia="en-US"/>
        </w:rPr>
        <w:t xml:space="preserve"> w </w:t>
      </w:r>
      <w:r w:rsidRPr="00CD178D">
        <w:rPr>
          <w:lang w:eastAsia="en-US"/>
        </w:rPr>
        <w:t>czasie udzielania mu świadczeń zdrowotnych. Na problem zwracał uwagę Rzecznikowi samorząd lekarski. Rzecznik zwrócił się</w:t>
      </w:r>
      <w:r w:rsidR="009E18EF">
        <w:rPr>
          <w:lang w:eastAsia="en-US"/>
        </w:rPr>
        <w:t xml:space="preserve"> w </w:t>
      </w:r>
      <w:r w:rsidRPr="00CD178D">
        <w:rPr>
          <w:lang w:eastAsia="en-US"/>
        </w:rPr>
        <w:t xml:space="preserve">tej sprawie </w:t>
      </w:r>
      <w:r w:rsidRPr="00CD178D">
        <w:rPr>
          <w:vertAlign w:val="superscript"/>
          <w:lang w:eastAsia="en-US"/>
        </w:rPr>
        <w:footnoteReference w:id="489"/>
      </w:r>
      <w:r w:rsidRPr="00CD178D">
        <w:rPr>
          <w:lang w:eastAsia="en-US"/>
        </w:rPr>
        <w:t xml:space="preserve"> do</w:t>
      </w:r>
      <w:r w:rsidR="00574971">
        <w:rPr>
          <w:lang w:eastAsia="en-US"/>
        </w:rPr>
        <w:t xml:space="preserve"> </w:t>
      </w:r>
      <w:r w:rsidRPr="00CD178D">
        <w:rPr>
          <w:lang w:eastAsia="en-US"/>
        </w:rPr>
        <w:t>Ministra Zdrowia</w:t>
      </w:r>
      <w:r w:rsidRPr="00CD178D">
        <w:rPr>
          <w:rFonts w:hint="eastAsia"/>
          <w:lang w:eastAsia="en-US"/>
        </w:rPr>
        <w:t>.</w:t>
      </w:r>
    </w:p>
    <w:p w:rsidR="00CD178D" w:rsidRPr="00CD178D" w:rsidRDefault="00CD178D" w:rsidP="00CD178D">
      <w:pPr>
        <w:pStyle w:val="Styl1"/>
        <w:rPr>
          <w:lang w:eastAsia="en-US"/>
        </w:rPr>
      </w:pPr>
      <w:r w:rsidRPr="00CD178D">
        <w:rPr>
          <w:lang w:eastAsia="en-US"/>
        </w:rPr>
        <w:t>Minister odpowiedział</w:t>
      </w:r>
      <w:r w:rsidRPr="00CD178D">
        <w:rPr>
          <w:vertAlign w:val="superscript"/>
          <w:lang w:eastAsia="en-US"/>
        </w:rPr>
        <w:footnoteReference w:id="490"/>
      </w:r>
      <w:r w:rsidRPr="00CD178D">
        <w:rPr>
          <w:lang w:eastAsia="en-US"/>
        </w:rPr>
        <w:t>, że</w:t>
      </w:r>
      <w:r w:rsidR="00574971">
        <w:rPr>
          <w:lang w:eastAsia="en-US"/>
        </w:rPr>
        <w:t xml:space="preserve"> </w:t>
      </w:r>
      <w:r w:rsidRPr="00CD178D">
        <w:rPr>
          <w:lang w:eastAsia="en-US"/>
        </w:rPr>
        <w:t>monitoring</w:t>
      </w:r>
      <w:r w:rsidR="009E18EF">
        <w:rPr>
          <w:lang w:eastAsia="en-US"/>
        </w:rPr>
        <w:t xml:space="preserve"> w </w:t>
      </w:r>
      <w:r w:rsidRPr="00CD178D">
        <w:rPr>
          <w:lang w:eastAsia="en-US"/>
        </w:rPr>
        <w:t xml:space="preserve">celu </w:t>
      </w:r>
      <w:r w:rsidRPr="00CD178D">
        <w:rPr>
          <w:rFonts w:hint="eastAsia"/>
          <w:lang w:eastAsia="en-US"/>
        </w:rPr>
        <w:t>zapewnienia bezpiecze</w:t>
      </w:r>
      <w:r w:rsidRPr="00CD178D">
        <w:rPr>
          <w:lang w:eastAsia="en-US"/>
        </w:rPr>
        <w:t>ń</w:t>
      </w:r>
      <w:r w:rsidRPr="00CD178D">
        <w:rPr>
          <w:rFonts w:hint="eastAsia"/>
          <w:lang w:eastAsia="en-US"/>
        </w:rPr>
        <w:t>stwa</w:t>
      </w:r>
      <w:r w:rsidR="009E18EF">
        <w:rPr>
          <w:rFonts w:hint="eastAsia"/>
          <w:lang w:eastAsia="en-US"/>
        </w:rPr>
        <w:t xml:space="preserve"> i</w:t>
      </w:r>
      <w:r w:rsidR="009E18EF">
        <w:rPr>
          <w:lang w:eastAsia="en-US"/>
        </w:rPr>
        <w:t> </w:t>
      </w:r>
      <w:r w:rsidRPr="00CD178D">
        <w:rPr>
          <w:lang w:eastAsia="en-US"/>
        </w:rPr>
        <w:t>porządku oraz ochrony osób</w:t>
      </w:r>
      <w:r w:rsidR="009E18EF">
        <w:rPr>
          <w:lang w:eastAsia="en-US"/>
        </w:rPr>
        <w:t xml:space="preserve"> i </w:t>
      </w:r>
      <w:r w:rsidRPr="00CD178D">
        <w:rPr>
          <w:lang w:eastAsia="en-US"/>
        </w:rPr>
        <w:t>mienia</w:t>
      </w:r>
      <w:r w:rsidRPr="00CD178D">
        <w:t>, jest niezgodny</w:t>
      </w:r>
      <w:r w:rsidR="009E18EF">
        <w:t xml:space="preserve"> z </w:t>
      </w:r>
      <w:r w:rsidRPr="00CD178D">
        <w:t>prawem</w:t>
      </w:r>
      <w:r w:rsidRPr="00CD178D">
        <w:rPr>
          <w:lang w:eastAsia="en-US"/>
        </w:rPr>
        <w:t>, jeżeli stosowany jest bez wyraźnej podstawy ustawowej.</w:t>
      </w:r>
    </w:p>
    <w:p w:rsidR="00CD178D" w:rsidRPr="00CD178D" w:rsidRDefault="00CD178D" w:rsidP="00CD178D">
      <w:pPr>
        <w:pStyle w:val="Styl1"/>
        <w:rPr>
          <w:lang w:eastAsia="en-US"/>
        </w:rPr>
      </w:pPr>
      <w:r w:rsidRPr="00CD178D">
        <w:rPr>
          <w:lang w:eastAsia="en-US"/>
        </w:rPr>
        <w:lastRenderedPageBreak/>
        <w:t>D</w:t>
      </w:r>
      <w:r w:rsidRPr="00CD178D">
        <w:rPr>
          <w:rFonts w:hint="eastAsia"/>
          <w:lang w:eastAsia="en-US"/>
        </w:rPr>
        <w:t>opuszczalne jest</w:t>
      </w:r>
      <w:r w:rsidRPr="00CD178D">
        <w:rPr>
          <w:lang w:eastAsia="en-US"/>
        </w:rPr>
        <w:t xml:space="preserve"> natomiast </w:t>
      </w:r>
      <w:r w:rsidRPr="00CD178D">
        <w:rPr>
          <w:rFonts w:hint="eastAsia"/>
          <w:lang w:eastAsia="en-US"/>
        </w:rPr>
        <w:t>przetwarzanie danych osobowych</w:t>
      </w:r>
      <w:r w:rsidR="009E18EF">
        <w:rPr>
          <w:lang w:eastAsia="en-US"/>
        </w:rPr>
        <w:t xml:space="preserve"> w </w:t>
      </w:r>
      <w:r w:rsidRPr="00CD178D">
        <w:rPr>
          <w:lang w:eastAsia="en-US"/>
        </w:rPr>
        <w:t xml:space="preserve">celu ochrony zdrowia, świadczenia usług medycznych lub leczenia pacjentów, jeśli stworzone są pełne gwarancje ochrony </w:t>
      </w:r>
      <w:r w:rsidRPr="00CD178D">
        <w:rPr>
          <w:rFonts w:hint="eastAsia"/>
          <w:lang w:eastAsia="en-US"/>
        </w:rPr>
        <w:t>danych osobowych.</w:t>
      </w:r>
    </w:p>
    <w:p w:rsidR="00D50B44" w:rsidRDefault="00CD178D" w:rsidP="00CD178D">
      <w:pPr>
        <w:pStyle w:val="Styl1"/>
        <w:rPr>
          <w:lang w:eastAsia="en-US"/>
        </w:rPr>
      </w:pPr>
      <w:r w:rsidRPr="00CD178D">
        <w:rPr>
          <w:lang w:eastAsia="en-US"/>
        </w:rPr>
        <w:t>Podstawa prawna może wynikać np.</w:t>
      </w:r>
      <w:r w:rsidR="009E18EF">
        <w:rPr>
          <w:lang w:eastAsia="en-US"/>
        </w:rPr>
        <w:t xml:space="preserve"> z </w:t>
      </w:r>
      <w:r w:rsidRPr="00CD178D">
        <w:rPr>
          <w:lang w:eastAsia="en-US"/>
        </w:rPr>
        <w:t>aktów prawnych dotyczących ochrony zdrowia psychicznego czy też</w:t>
      </w:r>
      <w:r w:rsidR="009E18EF">
        <w:rPr>
          <w:lang w:eastAsia="en-US"/>
        </w:rPr>
        <w:t xml:space="preserve"> z </w:t>
      </w:r>
      <w:r w:rsidRPr="00CD178D">
        <w:rPr>
          <w:lang w:eastAsia="en-US"/>
        </w:rPr>
        <w:t>rozporządzenia Ministra Zdrowia</w:t>
      </w:r>
      <w:r w:rsidR="009E18EF">
        <w:rPr>
          <w:lang w:eastAsia="en-US"/>
        </w:rPr>
        <w:t xml:space="preserve"> w </w:t>
      </w:r>
      <w:r w:rsidRPr="00CD178D">
        <w:rPr>
          <w:lang w:eastAsia="en-US"/>
        </w:rPr>
        <w:t>sprawie szczegółowych wymagań, jakim powinny odpowiadać pomieszczenia</w:t>
      </w:r>
      <w:r w:rsidR="009E18EF">
        <w:rPr>
          <w:lang w:eastAsia="en-US"/>
        </w:rPr>
        <w:t xml:space="preserve"> i </w:t>
      </w:r>
      <w:r w:rsidRPr="00CD178D">
        <w:rPr>
          <w:lang w:eastAsia="en-US"/>
        </w:rPr>
        <w:t>urządzenia podmiotu wykonującego działalność leczniczą</w:t>
      </w:r>
      <w:r w:rsidRPr="00CD178D">
        <w:rPr>
          <w:vertAlign w:val="superscript"/>
          <w:lang w:eastAsia="en-US"/>
        </w:rPr>
        <w:footnoteReference w:id="491"/>
      </w:r>
      <w:r w:rsidRPr="00CD178D">
        <w:rPr>
          <w:lang w:eastAsia="en-US"/>
        </w:rPr>
        <w:t>. Dopuszczają one stosowanie obserwacji pacjentów za pośrednictwem monitoringu wizyjnego, jednak zgodnie</w:t>
      </w:r>
      <w:r w:rsidR="009E18EF">
        <w:rPr>
          <w:lang w:eastAsia="en-US"/>
        </w:rPr>
        <w:t xml:space="preserve"> z </w:t>
      </w:r>
      <w:r w:rsidRPr="00CD178D">
        <w:rPr>
          <w:lang w:eastAsia="en-US"/>
        </w:rPr>
        <w:t>ustawą</w:t>
      </w:r>
      <w:r w:rsidR="009E18EF">
        <w:rPr>
          <w:rFonts w:hint="eastAsia"/>
          <w:lang w:eastAsia="en-US"/>
        </w:rPr>
        <w:t xml:space="preserve"> o</w:t>
      </w:r>
      <w:r w:rsidR="009E18EF">
        <w:rPr>
          <w:lang w:eastAsia="en-US"/>
        </w:rPr>
        <w:t> </w:t>
      </w:r>
      <w:r w:rsidRPr="00CD178D">
        <w:rPr>
          <w:rFonts w:hint="eastAsia"/>
          <w:lang w:eastAsia="en-US"/>
        </w:rPr>
        <w:t>ochronie danych osobowych</w:t>
      </w:r>
      <w:r w:rsidRPr="00CD178D">
        <w:rPr>
          <w:vertAlign w:val="superscript"/>
          <w:lang w:eastAsia="en-US"/>
        </w:rPr>
        <w:footnoteReference w:id="492"/>
      </w:r>
      <w:r w:rsidR="00D50B44">
        <w:rPr>
          <w:lang w:eastAsia="en-US"/>
        </w:rPr>
        <w:t>.</w:t>
      </w:r>
    </w:p>
    <w:p w:rsidR="00CD178D" w:rsidRDefault="00D50B44" w:rsidP="00CD178D">
      <w:pPr>
        <w:pStyle w:val="Styl1"/>
        <w:rPr>
          <w:lang w:eastAsia="en-US"/>
        </w:rPr>
      </w:pPr>
      <w:r>
        <w:rPr>
          <w:lang w:eastAsia="en-US"/>
        </w:rPr>
        <w:t xml:space="preserve"> </w:t>
      </w:r>
      <w:r w:rsidR="00CD178D" w:rsidRPr="00CD178D">
        <w:rPr>
          <w:lang w:eastAsia="en-US"/>
        </w:rPr>
        <w:t>Minister Zdrowia uznał, że nie</w:t>
      </w:r>
      <w:r w:rsidR="00574971">
        <w:rPr>
          <w:lang w:eastAsia="en-US"/>
        </w:rPr>
        <w:t xml:space="preserve"> </w:t>
      </w:r>
      <w:r w:rsidR="00CD178D" w:rsidRPr="00CD178D">
        <w:rPr>
          <w:lang w:eastAsia="en-US"/>
        </w:rPr>
        <w:t>ma kompetencji do</w:t>
      </w:r>
      <w:r w:rsidR="00574971">
        <w:rPr>
          <w:lang w:eastAsia="en-US"/>
        </w:rPr>
        <w:t xml:space="preserve"> </w:t>
      </w:r>
      <w:r w:rsidR="00CD178D" w:rsidRPr="00CD178D">
        <w:rPr>
          <w:lang w:eastAsia="en-US"/>
        </w:rPr>
        <w:t>przygotowania projektu regulacji ogólnej</w:t>
      </w:r>
      <w:r w:rsidR="009E18EF">
        <w:rPr>
          <w:lang w:eastAsia="en-US"/>
        </w:rPr>
        <w:t xml:space="preserve"> w </w:t>
      </w:r>
      <w:r w:rsidR="00CD178D" w:rsidRPr="00CD178D">
        <w:rPr>
          <w:lang w:eastAsia="en-US"/>
        </w:rPr>
        <w:t>tym zakresie</w:t>
      </w:r>
      <w:r w:rsidR="009E18EF">
        <w:rPr>
          <w:lang w:eastAsia="en-US"/>
        </w:rPr>
        <w:t xml:space="preserve"> i </w:t>
      </w:r>
      <w:r w:rsidR="00CD178D" w:rsidRPr="00CD178D">
        <w:rPr>
          <w:lang w:eastAsia="en-US"/>
        </w:rPr>
        <w:t>wskazał na właściwość MSWiA.</w:t>
      </w:r>
    </w:p>
    <w:p w:rsidR="002C00DD" w:rsidRDefault="00445E25" w:rsidP="002C00DD">
      <w:pPr>
        <w:pStyle w:val="Sprawyludzi"/>
      </w:pPr>
      <w:bookmarkStart w:id="500" w:name="_Toc512508031"/>
      <w:bookmarkStart w:id="501" w:name="_Toc515021957"/>
      <w:r>
        <w:t>Sprawa kobiet</w:t>
      </w:r>
      <w:r w:rsidR="0067046A">
        <w:t>, które uczest</w:t>
      </w:r>
      <w:r w:rsidR="00F94F34">
        <w:t>n</w:t>
      </w:r>
      <w:r w:rsidR="0067046A">
        <w:t>iczyły jako publiczność</w:t>
      </w:r>
      <w:r w:rsidR="009E18EF">
        <w:t xml:space="preserve"> w </w:t>
      </w:r>
      <w:r w:rsidR="0067046A">
        <w:t xml:space="preserve">rozprawie </w:t>
      </w:r>
      <w:r>
        <w:t>sądowe</w:t>
      </w:r>
      <w:r w:rsidR="00F94F34">
        <w:t>j</w:t>
      </w:r>
      <w:r w:rsidR="009E18EF">
        <w:t xml:space="preserve"> i </w:t>
      </w:r>
      <w:r w:rsidR="0067046A">
        <w:t xml:space="preserve">zostały wylegitymowane, a ich dane trafiły do </w:t>
      </w:r>
      <w:r w:rsidR="00E44DCB">
        <w:t>protokołu rozprawy</w:t>
      </w:r>
      <w:bookmarkEnd w:id="500"/>
      <w:r w:rsidR="002C00DD">
        <w:rPr>
          <w:rStyle w:val="Odwoanieprzypisudolnego"/>
        </w:rPr>
        <w:footnoteReference w:id="493"/>
      </w:r>
      <w:bookmarkEnd w:id="501"/>
    </w:p>
    <w:p w:rsidR="002C00DD" w:rsidRDefault="002C00DD" w:rsidP="002C00DD">
      <w:pPr>
        <w:pStyle w:val="Sprawyludzi-opis"/>
      </w:pPr>
      <w:r>
        <w:t>P</w:t>
      </w:r>
      <w:r w:rsidRPr="00E4506D">
        <w:t>rzedstawicielki stowarzyszenia uczestniczące</w:t>
      </w:r>
      <w:r w:rsidR="009E18EF">
        <w:t xml:space="preserve"> w </w:t>
      </w:r>
      <w:r w:rsidRPr="00E4506D">
        <w:t xml:space="preserve">jawnej rozprawie sądowej jako publiczność </w:t>
      </w:r>
      <w:r>
        <w:t>były legitymowane przez sąd, a</w:t>
      </w:r>
      <w:r w:rsidR="00574971">
        <w:t xml:space="preserve"> </w:t>
      </w:r>
      <w:r w:rsidRPr="00E4506D">
        <w:t>ich dane były wpisywane</w:t>
      </w:r>
      <w:r>
        <w:t xml:space="preserve"> do</w:t>
      </w:r>
      <w:r w:rsidR="00574971">
        <w:t xml:space="preserve"> </w:t>
      </w:r>
      <w:r w:rsidRPr="00E4506D">
        <w:t>protokołu rozprawy</w:t>
      </w:r>
      <w:r>
        <w:t>.</w:t>
      </w:r>
    </w:p>
    <w:p w:rsidR="00D50B44" w:rsidRDefault="002C00DD" w:rsidP="002C00DD">
      <w:pPr>
        <w:pStyle w:val="Sprawyludzi-opis"/>
      </w:pPr>
      <w:r w:rsidRPr="00E4506D">
        <w:t>Rzecznik zwrócił się</w:t>
      </w:r>
      <w:r>
        <w:t xml:space="preserve"> do</w:t>
      </w:r>
      <w:r w:rsidR="00574971">
        <w:t xml:space="preserve"> </w:t>
      </w:r>
      <w:r w:rsidRPr="00E4506D">
        <w:t>Prezesa Sądu</w:t>
      </w:r>
      <w:r w:rsidR="009E18EF">
        <w:t xml:space="preserve"> o </w:t>
      </w:r>
      <w:r w:rsidRPr="00E4506D">
        <w:t>wyjaśnienia, wskazując,</w:t>
      </w:r>
      <w:r>
        <w:t xml:space="preserve"> że</w:t>
      </w:r>
      <w:r w:rsidR="00574971">
        <w:t xml:space="preserve"> </w:t>
      </w:r>
      <w:r w:rsidRPr="00E4506D">
        <w:t>sygnały te budzą wątpliwości</w:t>
      </w:r>
      <w:r w:rsidR="009E18EF">
        <w:t xml:space="preserve"> z </w:t>
      </w:r>
      <w:r w:rsidRPr="00E4506D">
        <w:t xml:space="preserve">punktu widzenia konstytucyjnej zasady jawności postępowania sądowego </w:t>
      </w:r>
      <w:r>
        <w:t>oraz prawa do</w:t>
      </w:r>
      <w:r w:rsidR="00574971">
        <w:t xml:space="preserve"> </w:t>
      </w:r>
      <w:r>
        <w:t>prywatności</w:t>
      </w:r>
      <w:r w:rsidR="009E18EF">
        <w:t xml:space="preserve"> i </w:t>
      </w:r>
      <w:r w:rsidRPr="00E4506D">
        <w:t>ochrony danych osobowych obywatela</w:t>
      </w:r>
      <w:r w:rsidR="00D50B44">
        <w:t>.</w:t>
      </w:r>
    </w:p>
    <w:p w:rsidR="002C00DD" w:rsidRPr="00426ABF" w:rsidRDefault="00D50B44" w:rsidP="002C00DD">
      <w:pPr>
        <w:pStyle w:val="Sprawyludzi-opis"/>
        <w:rPr>
          <w:b/>
        </w:rPr>
      </w:pPr>
      <w:r>
        <w:t xml:space="preserve"> </w:t>
      </w:r>
      <w:r w:rsidR="002C00DD" w:rsidRPr="00E4506D">
        <w:t>Prezes Sądu uznał</w:t>
      </w:r>
      <w:r w:rsidR="002C00DD">
        <w:t xml:space="preserve"> skargę za zasadną wskazując na </w:t>
      </w:r>
      <w:r w:rsidR="002C00DD" w:rsidRPr="00E4506D">
        <w:t xml:space="preserve">jednostkowy </w:t>
      </w:r>
      <w:r w:rsidR="002C00DD">
        <w:t xml:space="preserve">charakter </w:t>
      </w:r>
      <w:r w:rsidR="002C00DD" w:rsidRPr="00E4506D">
        <w:t xml:space="preserve">sytuacji. </w:t>
      </w:r>
      <w:r w:rsidR="002C00DD">
        <w:t>W</w:t>
      </w:r>
      <w:r w:rsidR="002C00DD" w:rsidRPr="00E4506D">
        <w:t>skazał</w:t>
      </w:r>
      <w:r w:rsidR="002C00DD">
        <w:t xml:space="preserve"> też</w:t>
      </w:r>
      <w:r w:rsidR="002C00DD" w:rsidRPr="00E4506D">
        <w:t>,</w:t>
      </w:r>
      <w:r w:rsidR="002C00DD">
        <w:t xml:space="preserve"> że</w:t>
      </w:r>
      <w:r w:rsidR="00574971">
        <w:t xml:space="preserve"> </w:t>
      </w:r>
      <w:r w:rsidR="002C00DD" w:rsidRPr="00E4506D">
        <w:t>skarżąc</w:t>
      </w:r>
      <w:r w:rsidR="0067046A">
        <w:t>e</w:t>
      </w:r>
      <w:r w:rsidR="002C00DD" w:rsidRPr="00E4506D">
        <w:t xml:space="preserve"> </w:t>
      </w:r>
      <w:r w:rsidR="0067046A">
        <w:t>d</w:t>
      </w:r>
      <w:r w:rsidR="002C00DD" w:rsidRPr="00E4506D">
        <w:t>ostał</w:t>
      </w:r>
      <w:r w:rsidR="0067046A">
        <w:t>y</w:t>
      </w:r>
      <w:r w:rsidR="002C00DD" w:rsidRPr="00E4506D">
        <w:t xml:space="preserve"> </w:t>
      </w:r>
      <w:r w:rsidR="002C00DD">
        <w:t>oficjalne przeprosiny</w:t>
      </w:r>
      <w:r w:rsidR="009E18EF">
        <w:t xml:space="preserve"> i </w:t>
      </w:r>
      <w:r w:rsidR="002C00DD" w:rsidRPr="00E4506D">
        <w:t xml:space="preserve">podjęte </w:t>
      </w:r>
      <w:r w:rsidR="0067046A">
        <w:t>z</w:t>
      </w:r>
      <w:r w:rsidR="0067046A" w:rsidRPr="00E4506D">
        <w:t xml:space="preserve">ostały </w:t>
      </w:r>
      <w:r w:rsidR="002C00DD" w:rsidRPr="00E4506D">
        <w:t>działania</w:t>
      </w:r>
      <w:r w:rsidR="0067046A">
        <w:t>, by nie dopuścić do podobnych</w:t>
      </w:r>
      <w:r w:rsidR="002C00DD" w:rsidRPr="00E4506D">
        <w:t xml:space="preserve"> przypadk</w:t>
      </w:r>
      <w:r w:rsidR="0067046A">
        <w:t>ów</w:t>
      </w:r>
      <w:r w:rsidR="009E18EF">
        <w:t xml:space="preserve"> w </w:t>
      </w:r>
      <w:r w:rsidR="002C00DD" w:rsidRPr="00E4506D">
        <w:t>przyszłości.</w:t>
      </w:r>
    </w:p>
    <w:p w:rsidR="006A1236" w:rsidRPr="006148F7" w:rsidRDefault="00954E4D" w:rsidP="004C2686">
      <w:pPr>
        <w:pStyle w:val="Nagwek4"/>
      </w:pPr>
      <w:bookmarkStart w:id="502" w:name="_Krąg_osób_uprawnionych"/>
      <w:bookmarkStart w:id="503" w:name="_Toc513723114"/>
      <w:bookmarkStart w:id="504" w:name="_Toc515021958"/>
      <w:bookmarkEnd w:id="502"/>
      <w:r>
        <w:lastRenderedPageBreak/>
        <w:t>K</w:t>
      </w:r>
      <w:r w:rsidR="006A1236" w:rsidRPr="006148F7">
        <w:t>r</w:t>
      </w:r>
      <w:r w:rsidR="00DC0A33">
        <w:t>ą</w:t>
      </w:r>
      <w:r w:rsidR="006A1236" w:rsidRPr="006148F7">
        <w:t>g osób uprawnionych</w:t>
      </w:r>
      <w:r w:rsidR="00F147D3">
        <w:t xml:space="preserve"> do</w:t>
      </w:r>
      <w:r w:rsidR="00574971">
        <w:t xml:space="preserve"> </w:t>
      </w:r>
      <w:r w:rsidR="006A1236" w:rsidRPr="006148F7">
        <w:t>pochówku osoby zmarłej</w:t>
      </w:r>
      <w:r w:rsidR="004D721B">
        <w:rPr>
          <w:rStyle w:val="Odwoanieprzypisudolnego"/>
        </w:rPr>
        <w:footnoteReference w:id="494"/>
      </w:r>
      <w:bookmarkEnd w:id="503"/>
      <w:bookmarkEnd w:id="504"/>
    </w:p>
    <w:p w:rsidR="00E10441" w:rsidRPr="00033611" w:rsidRDefault="00DC0A33" w:rsidP="006A1236">
      <w:pPr>
        <w:pStyle w:val="Styl1"/>
        <w:rPr>
          <w:b/>
          <w:bCs/>
          <w:lang w:eastAsia="en-US"/>
        </w:rPr>
      </w:pPr>
      <w:r>
        <w:rPr>
          <w:b/>
          <w:bCs/>
          <w:lang w:eastAsia="en-US"/>
        </w:rPr>
        <w:t>B</w:t>
      </w:r>
      <w:r w:rsidRPr="00033611">
        <w:rPr>
          <w:b/>
          <w:bCs/>
          <w:lang w:eastAsia="en-US"/>
        </w:rPr>
        <w:t>lis</w:t>
      </w:r>
      <w:r>
        <w:rPr>
          <w:b/>
          <w:bCs/>
          <w:lang w:eastAsia="en-US"/>
        </w:rPr>
        <w:t>cy</w:t>
      </w:r>
      <w:r w:rsidR="002F4F37">
        <w:rPr>
          <w:b/>
          <w:bCs/>
          <w:lang w:eastAsia="en-US"/>
        </w:rPr>
        <w:t>,</w:t>
      </w:r>
      <w:r>
        <w:rPr>
          <w:b/>
          <w:bCs/>
          <w:lang w:eastAsia="en-US"/>
        </w:rPr>
        <w:t xml:space="preserve"> nie</w:t>
      </w:r>
      <w:r w:rsidR="00F147D3">
        <w:rPr>
          <w:b/>
          <w:bCs/>
          <w:lang w:eastAsia="en-US"/>
        </w:rPr>
        <w:t xml:space="preserve"> </w:t>
      </w:r>
      <w:r w:rsidRPr="00033611">
        <w:rPr>
          <w:b/>
          <w:bCs/>
          <w:lang w:eastAsia="en-US"/>
        </w:rPr>
        <w:t xml:space="preserve">połączeni </w:t>
      </w:r>
      <w:r>
        <w:rPr>
          <w:b/>
          <w:bCs/>
          <w:lang w:eastAsia="en-US"/>
        </w:rPr>
        <w:t xml:space="preserve">ze zmarłymi </w:t>
      </w:r>
      <w:r w:rsidRPr="00033611">
        <w:rPr>
          <w:b/>
          <w:bCs/>
          <w:lang w:eastAsia="en-US"/>
        </w:rPr>
        <w:t>formalnymi więzami pokrewieństwa lub powinowactwa</w:t>
      </w:r>
      <w:r w:rsidR="002F4F37">
        <w:rPr>
          <w:b/>
          <w:bCs/>
          <w:lang w:eastAsia="en-US"/>
        </w:rPr>
        <w:t>,</w:t>
      </w:r>
      <w:r>
        <w:rPr>
          <w:b/>
          <w:bCs/>
          <w:lang w:eastAsia="en-US"/>
        </w:rPr>
        <w:t xml:space="preserve"> mają problemy</w:t>
      </w:r>
      <w:r w:rsidR="009E18EF">
        <w:rPr>
          <w:b/>
          <w:bCs/>
          <w:lang w:eastAsia="en-US"/>
        </w:rPr>
        <w:t xml:space="preserve"> z </w:t>
      </w:r>
      <w:r w:rsidR="006A1236" w:rsidRPr="00033611">
        <w:rPr>
          <w:b/>
          <w:bCs/>
          <w:lang w:eastAsia="en-US"/>
        </w:rPr>
        <w:t xml:space="preserve">respektowaniem </w:t>
      </w:r>
      <w:r>
        <w:rPr>
          <w:b/>
          <w:bCs/>
          <w:lang w:eastAsia="en-US"/>
        </w:rPr>
        <w:t xml:space="preserve">ich </w:t>
      </w:r>
      <w:r w:rsidR="006A1236" w:rsidRPr="00033611">
        <w:rPr>
          <w:b/>
          <w:bCs/>
          <w:lang w:eastAsia="en-US"/>
        </w:rPr>
        <w:t>prawa</w:t>
      </w:r>
      <w:r w:rsidR="00F147D3">
        <w:rPr>
          <w:b/>
          <w:bCs/>
          <w:lang w:eastAsia="en-US"/>
        </w:rPr>
        <w:t xml:space="preserve"> do</w:t>
      </w:r>
      <w:r w:rsidR="00574971">
        <w:rPr>
          <w:b/>
          <w:bCs/>
          <w:lang w:eastAsia="en-US"/>
        </w:rPr>
        <w:t xml:space="preserve"> </w:t>
      </w:r>
      <w:r w:rsidR="006A1236" w:rsidRPr="00033611">
        <w:rPr>
          <w:b/>
          <w:bCs/>
          <w:lang w:eastAsia="en-US"/>
        </w:rPr>
        <w:t>pochówku.</w:t>
      </w:r>
    </w:p>
    <w:p w:rsidR="009848DD" w:rsidRDefault="004D721B" w:rsidP="006A1236">
      <w:pPr>
        <w:pStyle w:val="Styl1"/>
        <w:rPr>
          <w:bCs/>
          <w:lang w:eastAsia="en-US"/>
        </w:rPr>
      </w:pPr>
      <w:r>
        <w:rPr>
          <w:bCs/>
          <w:lang w:eastAsia="en-US"/>
        </w:rPr>
        <w:t>P</w:t>
      </w:r>
      <w:r w:rsidR="006A1236" w:rsidRPr="006148F7">
        <w:rPr>
          <w:bCs/>
          <w:lang w:eastAsia="en-US"/>
        </w:rPr>
        <w:t>rawo pochowania zwłok ludzkich ma najbliższa rodzina</w:t>
      </w:r>
      <w:r w:rsidRPr="006148F7">
        <w:rPr>
          <w:bCs/>
          <w:vertAlign w:val="superscript"/>
          <w:lang w:eastAsia="en-US"/>
        </w:rPr>
        <w:footnoteReference w:id="495"/>
      </w:r>
      <w:r w:rsidR="006A1236" w:rsidRPr="006148F7">
        <w:rPr>
          <w:bCs/>
          <w:lang w:eastAsia="en-US"/>
        </w:rPr>
        <w:t xml:space="preserve">. </w:t>
      </w:r>
      <w:r w:rsidR="00DC0A33">
        <w:rPr>
          <w:bCs/>
          <w:lang w:eastAsia="en-US"/>
        </w:rPr>
        <w:t>Uznaje się za nią</w:t>
      </w:r>
      <w:r w:rsidR="006A1236" w:rsidRPr="006148F7">
        <w:rPr>
          <w:bCs/>
          <w:lang w:eastAsia="en-US"/>
        </w:rPr>
        <w:t>: małżonka, krewnych zstępnych, krewnych wstępnych, krewnych bocznych</w:t>
      </w:r>
      <w:r w:rsidR="00F147D3">
        <w:rPr>
          <w:bCs/>
          <w:lang w:eastAsia="en-US"/>
        </w:rPr>
        <w:t xml:space="preserve"> do</w:t>
      </w:r>
      <w:r w:rsidR="00574971">
        <w:rPr>
          <w:bCs/>
          <w:lang w:eastAsia="en-US"/>
        </w:rPr>
        <w:t xml:space="preserve"> </w:t>
      </w:r>
      <w:r w:rsidR="006A1236" w:rsidRPr="006148F7">
        <w:rPr>
          <w:bCs/>
          <w:lang w:eastAsia="en-US"/>
        </w:rPr>
        <w:t>4. stopnia pokrewieństwa,</w:t>
      </w:r>
      <w:r w:rsidR="00CC7107">
        <w:rPr>
          <w:bCs/>
          <w:lang w:eastAsia="en-US"/>
        </w:rPr>
        <w:t xml:space="preserve"> a</w:t>
      </w:r>
      <w:r w:rsidR="00574971">
        <w:rPr>
          <w:bCs/>
          <w:lang w:eastAsia="en-US"/>
        </w:rPr>
        <w:t xml:space="preserve"> </w:t>
      </w:r>
      <w:r w:rsidR="006A1236" w:rsidRPr="006148F7">
        <w:rPr>
          <w:bCs/>
          <w:lang w:eastAsia="en-US"/>
        </w:rPr>
        <w:t>także powinowatych</w:t>
      </w:r>
      <w:r w:rsidR="009E18EF">
        <w:rPr>
          <w:bCs/>
          <w:lang w:eastAsia="en-US"/>
        </w:rPr>
        <w:t xml:space="preserve"> w </w:t>
      </w:r>
      <w:r w:rsidR="006A1236" w:rsidRPr="006148F7">
        <w:rPr>
          <w:bCs/>
          <w:lang w:eastAsia="en-US"/>
        </w:rPr>
        <w:t>linii prostej</w:t>
      </w:r>
      <w:r w:rsidR="00F147D3">
        <w:rPr>
          <w:bCs/>
          <w:lang w:eastAsia="en-US"/>
        </w:rPr>
        <w:t xml:space="preserve"> do</w:t>
      </w:r>
      <w:r w:rsidR="00574971">
        <w:rPr>
          <w:bCs/>
          <w:lang w:eastAsia="en-US"/>
        </w:rPr>
        <w:t xml:space="preserve"> </w:t>
      </w:r>
      <w:r w:rsidR="006A1236" w:rsidRPr="006148F7">
        <w:rPr>
          <w:bCs/>
          <w:lang w:eastAsia="en-US"/>
        </w:rPr>
        <w:t>1. stopnia</w:t>
      </w:r>
      <w:r w:rsidR="00E51907" w:rsidRPr="006148F7">
        <w:rPr>
          <w:bCs/>
          <w:lang w:eastAsia="en-US"/>
        </w:rPr>
        <w:t>.</w:t>
      </w:r>
      <w:r w:rsidR="002D1487">
        <w:rPr>
          <w:bCs/>
          <w:lang w:eastAsia="en-US"/>
        </w:rPr>
        <w:t xml:space="preserve"> W</w:t>
      </w:r>
      <w:r w:rsidR="00574971">
        <w:rPr>
          <w:bCs/>
          <w:lang w:eastAsia="en-US"/>
        </w:rPr>
        <w:t xml:space="preserve"> </w:t>
      </w:r>
      <w:r w:rsidR="006A1236" w:rsidRPr="006148F7">
        <w:rPr>
          <w:bCs/>
          <w:lang w:eastAsia="en-US"/>
        </w:rPr>
        <w:t>dalszej kolejności prawo pochowania zwłok przysługuje również osobom, które</w:t>
      </w:r>
      <w:r w:rsidR="00F147D3">
        <w:rPr>
          <w:bCs/>
          <w:lang w:eastAsia="en-US"/>
        </w:rPr>
        <w:t xml:space="preserve"> do</w:t>
      </w:r>
      <w:r w:rsidR="00574971">
        <w:rPr>
          <w:bCs/>
          <w:lang w:eastAsia="en-US"/>
        </w:rPr>
        <w:t xml:space="preserve"> </w:t>
      </w:r>
      <w:r w:rsidR="006A1236" w:rsidRPr="006148F7">
        <w:rPr>
          <w:bCs/>
          <w:lang w:eastAsia="en-US"/>
        </w:rPr>
        <w:t>tego dobrowolnie się zobowiążą</w:t>
      </w:r>
      <w:r w:rsidR="009848DD">
        <w:rPr>
          <w:bCs/>
          <w:lang w:eastAsia="en-US"/>
        </w:rPr>
        <w:t>.</w:t>
      </w:r>
    </w:p>
    <w:p w:rsidR="00F147D3" w:rsidRDefault="00DC0A33" w:rsidP="002D3513">
      <w:pPr>
        <w:pStyle w:val="Styl1"/>
        <w:rPr>
          <w:bCs/>
          <w:lang w:eastAsia="en-US"/>
        </w:rPr>
      </w:pPr>
      <w:r>
        <w:rPr>
          <w:bCs/>
          <w:lang w:eastAsia="en-US"/>
        </w:rPr>
        <w:t>Przepisy nie mówią wprost</w:t>
      </w:r>
      <w:r w:rsidR="002D3513" w:rsidRPr="006148F7">
        <w:rPr>
          <w:bCs/>
          <w:lang w:eastAsia="en-US"/>
        </w:rPr>
        <w:t>,</w:t>
      </w:r>
      <w:r w:rsidR="002D3513">
        <w:rPr>
          <w:bCs/>
          <w:lang w:eastAsia="en-US"/>
        </w:rPr>
        <w:t xml:space="preserve"> że</w:t>
      </w:r>
      <w:r w:rsidR="00F147D3">
        <w:rPr>
          <w:bCs/>
          <w:lang w:eastAsia="en-US"/>
        </w:rPr>
        <w:t xml:space="preserve"> do</w:t>
      </w:r>
      <w:r w:rsidR="00574971">
        <w:rPr>
          <w:bCs/>
          <w:lang w:eastAsia="en-US"/>
        </w:rPr>
        <w:t xml:space="preserve"> </w:t>
      </w:r>
      <w:r w:rsidR="002D3513" w:rsidRPr="006148F7">
        <w:rPr>
          <w:bCs/>
          <w:lang w:eastAsia="en-US"/>
        </w:rPr>
        <w:t>kręgu najbliższych zalicza się</w:t>
      </w:r>
      <w:r w:rsidR="009E18EF">
        <w:rPr>
          <w:bCs/>
          <w:lang w:eastAsia="en-US"/>
        </w:rPr>
        <w:t xml:space="preserve"> w </w:t>
      </w:r>
      <w:r>
        <w:rPr>
          <w:bCs/>
          <w:lang w:eastAsia="en-US"/>
        </w:rPr>
        <w:t xml:space="preserve">tym przypadku </w:t>
      </w:r>
      <w:r w:rsidR="002D3513" w:rsidRPr="006148F7">
        <w:rPr>
          <w:bCs/>
          <w:lang w:eastAsia="en-US"/>
        </w:rPr>
        <w:t>osobę pozostającą</w:t>
      </w:r>
      <w:r w:rsidR="00F147D3">
        <w:rPr>
          <w:bCs/>
          <w:lang w:eastAsia="en-US"/>
        </w:rPr>
        <w:t xml:space="preserve"> we</w:t>
      </w:r>
      <w:r w:rsidR="00574971">
        <w:rPr>
          <w:bCs/>
          <w:lang w:eastAsia="en-US"/>
        </w:rPr>
        <w:t xml:space="preserve"> </w:t>
      </w:r>
      <w:r w:rsidR="002D3513" w:rsidRPr="006148F7">
        <w:rPr>
          <w:bCs/>
          <w:lang w:eastAsia="en-US"/>
        </w:rPr>
        <w:t xml:space="preserve">wspólnym pożyciu. Nieformalnym </w:t>
      </w:r>
      <w:r w:rsidR="002D3513">
        <w:rPr>
          <w:bCs/>
          <w:lang w:eastAsia="en-US"/>
        </w:rPr>
        <w:t>partnerkom</w:t>
      </w:r>
      <w:r w:rsidR="009E18EF">
        <w:rPr>
          <w:bCs/>
          <w:lang w:eastAsia="en-US"/>
        </w:rPr>
        <w:t xml:space="preserve"> i </w:t>
      </w:r>
      <w:r w:rsidR="002D3513" w:rsidRPr="006148F7">
        <w:rPr>
          <w:bCs/>
          <w:lang w:eastAsia="en-US"/>
        </w:rPr>
        <w:t xml:space="preserve">partnerom można </w:t>
      </w:r>
      <w:r w:rsidR="00CF1C51">
        <w:rPr>
          <w:bCs/>
          <w:lang w:eastAsia="en-US"/>
        </w:rPr>
        <w:t xml:space="preserve">więc </w:t>
      </w:r>
      <w:r w:rsidR="002D3513" w:rsidRPr="006148F7">
        <w:rPr>
          <w:bCs/>
          <w:lang w:eastAsia="en-US"/>
        </w:rPr>
        <w:t>umożliwić pochowanie zmarłego tylko jako osobom, które „dobrowolnie się</w:t>
      </w:r>
      <w:r w:rsidR="00F147D3">
        <w:rPr>
          <w:bCs/>
          <w:lang w:eastAsia="en-US"/>
        </w:rPr>
        <w:t xml:space="preserve"> do</w:t>
      </w:r>
      <w:r w:rsidR="00574971">
        <w:rPr>
          <w:bCs/>
          <w:lang w:eastAsia="en-US"/>
        </w:rPr>
        <w:t xml:space="preserve"> </w:t>
      </w:r>
      <w:r w:rsidR="002D3513" w:rsidRPr="006148F7">
        <w:rPr>
          <w:bCs/>
          <w:lang w:eastAsia="en-US"/>
        </w:rPr>
        <w:t>tego zobowiązały”.</w:t>
      </w:r>
      <w:r w:rsidR="002D1487">
        <w:rPr>
          <w:bCs/>
          <w:lang w:eastAsia="en-US"/>
        </w:rPr>
        <w:t xml:space="preserve"> W</w:t>
      </w:r>
      <w:r w:rsidR="00574971">
        <w:rPr>
          <w:bCs/>
          <w:lang w:eastAsia="en-US"/>
        </w:rPr>
        <w:t xml:space="preserve"> </w:t>
      </w:r>
      <w:r w:rsidR="002D3513" w:rsidRPr="006148F7">
        <w:rPr>
          <w:bCs/>
          <w:lang w:eastAsia="en-US"/>
        </w:rPr>
        <w:t>praktyce – jak wynika ze</w:t>
      </w:r>
      <w:r w:rsidR="00574971">
        <w:rPr>
          <w:bCs/>
          <w:lang w:eastAsia="en-US"/>
        </w:rPr>
        <w:t xml:space="preserve"> </w:t>
      </w:r>
      <w:r w:rsidR="002D3513" w:rsidRPr="006148F7">
        <w:rPr>
          <w:bCs/>
          <w:lang w:eastAsia="en-US"/>
        </w:rPr>
        <w:t>skarg</w:t>
      </w:r>
      <w:r w:rsidR="00F147D3">
        <w:rPr>
          <w:bCs/>
          <w:lang w:eastAsia="en-US"/>
        </w:rPr>
        <w:t xml:space="preserve"> do</w:t>
      </w:r>
      <w:r w:rsidR="00574971">
        <w:rPr>
          <w:bCs/>
          <w:lang w:eastAsia="en-US"/>
        </w:rPr>
        <w:t xml:space="preserve"> </w:t>
      </w:r>
      <w:r w:rsidR="002D3513" w:rsidRPr="006148F7">
        <w:rPr>
          <w:bCs/>
          <w:lang w:eastAsia="en-US"/>
        </w:rPr>
        <w:t>Rzecznika – podmioty publiczne odmawiają tego prawa konkubentom, jeżeli zainteresowanie organizacją pochówku wyraził jakikolwiek członek rodziny wprost wymieniony</w:t>
      </w:r>
      <w:r w:rsidR="009E18EF">
        <w:rPr>
          <w:bCs/>
          <w:lang w:eastAsia="en-US"/>
        </w:rPr>
        <w:t xml:space="preserve"> w </w:t>
      </w:r>
      <w:r w:rsidR="002D3513" w:rsidRPr="006148F7">
        <w:rPr>
          <w:bCs/>
          <w:lang w:eastAsia="en-US"/>
        </w:rPr>
        <w:t>ustawie,</w:t>
      </w:r>
      <w:r w:rsidR="009E18EF">
        <w:rPr>
          <w:bCs/>
          <w:lang w:eastAsia="en-US"/>
        </w:rPr>
        <w:t xml:space="preserve"> w </w:t>
      </w:r>
      <w:r w:rsidR="002D3513" w:rsidRPr="006148F7">
        <w:rPr>
          <w:bCs/>
          <w:lang w:eastAsia="en-US"/>
        </w:rPr>
        <w:t xml:space="preserve">tym </w:t>
      </w:r>
      <w:r>
        <w:rPr>
          <w:bCs/>
          <w:lang w:eastAsia="en-US"/>
        </w:rPr>
        <w:t xml:space="preserve">nawet </w:t>
      </w:r>
      <w:r w:rsidR="002D3513" w:rsidRPr="006148F7">
        <w:rPr>
          <w:bCs/>
          <w:lang w:eastAsia="en-US"/>
        </w:rPr>
        <w:t>bardzo daleki krewny</w:t>
      </w:r>
      <w:r w:rsidR="00CF1C51">
        <w:rPr>
          <w:bCs/>
          <w:lang w:eastAsia="en-US"/>
        </w:rPr>
        <w:t xml:space="preserve"> (i to</w:t>
      </w:r>
      <w:r w:rsidR="00F147D3">
        <w:rPr>
          <w:bCs/>
          <w:lang w:eastAsia="en-US"/>
        </w:rPr>
        <w:t xml:space="preserve"> </w:t>
      </w:r>
      <w:r>
        <w:rPr>
          <w:bCs/>
          <w:lang w:eastAsia="en-US"/>
        </w:rPr>
        <w:t xml:space="preserve">nawet jeżeli </w:t>
      </w:r>
      <w:r w:rsidR="002D3513" w:rsidRPr="006148F7">
        <w:rPr>
          <w:bCs/>
          <w:lang w:eastAsia="en-US"/>
        </w:rPr>
        <w:t>zainteresowania</w:t>
      </w:r>
      <w:r w:rsidR="002D3513">
        <w:rPr>
          <w:bCs/>
          <w:lang w:eastAsia="en-US"/>
        </w:rPr>
        <w:t xml:space="preserve"> </w:t>
      </w:r>
      <w:r>
        <w:rPr>
          <w:bCs/>
          <w:lang w:eastAsia="en-US"/>
        </w:rPr>
        <w:t xml:space="preserve">organizacją pogrzebu </w:t>
      </w:r>
      <w:r w:rsidR="002D3513">
        <w:rPr>
          <w:bCs/>
          <w:lang w:eastAsia="en-US"/>
        </w:rPr>
        <w:t>nie</w:t>
      </w:r>
      <w:r w:rsidR="00574971">
        <w:rPr>
          <w:bCs/>
          <w:lang w:eastAsia="en-US"/>
        </w:rPr>
        <w:t xml:space="preserve"> </w:t>
      </w:r>
      <w:r w:rsidR="002D3513" w:rsidRPr="006148F7">
        <w:rPr>
          <w:bCs/>
          <w:lang w:eastAsia="en-US"/>
        </w:rPr>
        <w:t>wyraził, ale organy administracji powiadomiły go</w:t>
      </w:r>
      <w:r w:rsidR="009E18EF">
        <w:rPr>
          <w:bCs/>
          <w:lang w:eastAsia="en-US"/>
        </w:rPr>
        <w:t xml:space="preserve"> o </w:t>
      </w:r>
      <w:r w:rsidR="002D3513" w:rsidRPr="006148F7">
        <w:rPr>
          <w:bCs/>
          <w:lang w:eastAsia="en-US"/>
        </w:rPr>
        <w:t>śmierci</w:t>
      </w:r>
      <w:r w:rsidR="00CF1C51">
        <w:rPr>
          <w:bCs/>
          <w:lang w:eastAsia="en-US"/>
        </w:rPr>
        <w:t>)</w:t>
      </w:r>
      <w:r w:rsidR="002D3513" w:rsidRPr="006148F7">
        <w:rPr>
          <w:bCs/>
          <w:lang w:eastAsia="en-US"/>
        </w:rPr>
        <w:t>.</w:t>
      </w:r>
      <w:r w:rsidR="002F4F37">
        <w:rPr>
          <w:bCs/>
          <w:lang w:eastAsia="en-US"/>
        </w:rPr>
        <w:t xml:space="preserve"> W</w:t>
      </w:r>
      <w:r w:rsidR="00574971">
        <w:rPr>
          <w:bCs/>
          <w:lang w:eastAsia="en-US"/>
        </w:rPr>
        <w:t xml:space="preserve"> </w:t>
      </w:r>
      <w:r w:rsidR="002F4F37" w:rsidRPr="006148F7">
        <w:rPr>
          <w:bCs/>
          <w:lang w:eastAsia="en-US"/>
        </w:rPr>
        <w:t>związku</w:t>
      </w:r>
      <w:r w:rsidR="009E18EF">
        <w:rPr>
          <w:bCs/>
          <w:lang w:eastAsia="en-US"/>
        </w:rPr>
        <w:t xml:space="preserve"> z </w:t>
      </w:r>
      <w:r w:rsidR="002F4F37" w:rsidRPr="006148F7">
        <w:rPr>
          <w:bCs/>
          <w:lang w:eastAsia="en-US"/>
        </w:rPr>
        <w:t>planowaną przebudową przepisów regulujących chowanie zmarłych należy zatem</w:t>
      </w:r>
      <w:r w:rsidR="002F4F37">
        <w:rPr>
          <w:bCs/>
          <w:lang w:eastAsia="en-US"/>
        </w:rPr>
        <w:t xml:space="preserve"> </w:t>
      </w:r>
      <w:r w:rsidR="002F4F37" w:rsidRPr="006148F7">
        <w:rPr>
          <w:bCs/>
          <w:lang w:eastAsia="en-US"/>
        </w:rPr>
        <w:t xml:space="preserve">ukształtować </w:t>
      </w:r>
      <w:r w:rsidR="002F4F37">
        <w:rPr>
          <w:bCs/>
          <w:lang w:eastAsia="en-US"/>
        </w:rPr>
        <w:t>je</w:t>
      </w:r>
      <w:r w:rsidR="009E18EF">
        <w:rPr>
          <w:bCs/>
          <w:lang w:eastAsia="en-US"/>
        </w:rPr>
        <w:t xml:space="preserve"> w </w:t>
      </w:r>
      <w:r w:rsidR="002F4F37" w:rsidRPr="006148F7">
        <w:rPr>
          <w:bCs/>
          <w:lang w:eastAsia="en-US"/>
        </w:rPr>
        <w:t>taki sposób, aby</w:t>
      </w:r>
      <w:r w:rsidR="009E18EF">
        <w:rPr>
          <w:bCs/>
          <w:lang w:eastAsia="en-US"/>
        </w:rPr>
        <w:t xml:space="preserve"> w </w:t>
      </w:r>
      <w:r w:rsidR="002F4F37" w:rsidRPr="006148F7">
        <w:rPr>
          <w:bCs/>
          <w:lang w:eastAsia="en-US"/>
        </w:rPr>
        <w:t>pełni gwarantowały praw</w:t>
      </w:r>
      <w:r w:rsidR="002F4F37">
        <w:rPr>
          <w:bCs/>
          <w:lang w:eastAsia="en-US"/>
        </w:rPr>
        <w:t>o</w:t>
      </w:r>
      <w:r w:rsidR="002F4F37" w:rsidRPr="006148F7">
        <w:rPr>
          <w:bCs/>
          <w:lang w:eastAsia="en-US"/>
        </w:rPr>
        <w:t xml:space="preserve"> osób pozostających</w:t>
      </w:r>
      <w:r w:rsidR="002F4F37">
        <w:rPr>
          <w:bCs/>
          <w:lang w:eastAsia="en-US"/>
        </w:rPr>
        <w:t xml:space="preserve"> we</w:t>
      </w:r>
      <w:r w:rsidR="00574971">
        <w:rPr>
          <w:bCs/>
          <w:lang w:eastAsia="en-US"/>
        </w:rPr>
        <w:t xml:space="preserve"> </w:t>
      </w:r>
      <w:r w:rsidR="002F4F37" w:rsidRPr="006148F7">
        <w:rPr>
          <w:bCs/>
          <w:lang w:eastAsia="en-US"/>
        </w:rPr>
        <w:t>wspólnym pożyciu</w:t>
      </w:r>
      <w:r w:rsidR="002F4F37">
        <w:rPr>
          <w:bCs/>
          <w:lang w:eastAsia="en-US"/>
        </w:rPr>
        <w:t xml:space="preserve"> do</w:t>
      </w:r>
      <w:r w:rsidR="00574971">
        <w:rPr>
          <w:bCs/>
          <w:lang w:eastAsia="en-US"/>
        </w:rPr>
        <w:t xml:space="preserve"> </w:t>
      </w:r>
      <w:r w:rsidR="002F4F37" w:rsidRPr="006148F7">
        <w:rPr>
          <w:bCs/>
          <w:lang w:eastAsia="en-US"/>
        </w:rPr>
        <w:t>pochowania ciał zmarłych partnerów. Ponadto zdaniem Rzecznika definicja osoby pozostającej</w:t>
      </w:r>
      <w:r w:rsidR="002F4F37">
        <w:rPr>
          <w:bCs/>
          <w:lang w:eastAsia="en-US"/>
        </w:rPr>
        <w:t xml:space="preserve"> we</w:t>
      </w:r>
      <w:r w:rsidR="00574971">
        <w:rPr>
          <w:bCs/>
          <w:lang w:eastAsia="en-US"/>
        </w:rPr>
        <w:t xml:space="preserve"> </w:t>
      </w:r>
      <w:r w:rsidR="002F4F37" w:rsidRPr="006148F7">
        <w:rPr>
          <w:bCs/>
          <w:lang w:eastAsia="en-US"/>
        </w:rPr>
        <w:t>wspólnym pożyciu powinna obejmować, zgodnie</w:t>
      </w:r>
      <w:r w:rsidR="009E18EF">
        <w:rPr>
          <w:bCs/>
          <w:lang w:eastAsia="en-US"/>
        </w:rPr>
        <w:t xml:space="preserve"> z </w:t>
      </w:r>
      <w:r w:rsidR="002F4F37" w:rsidRPr="006148F7">
        <w:rPr>
          <w:bCs/>
          <w:lang w:eastAsia="en-US"/>
        </w:rPr>
        <w:t>aktualnym orzecznictwem Sądu Najwyższego, także partnerów tej samej płci. Utrudnienia</w:t>
      </w:r>
      <w:r w:rsidR="009E18EF">
        <w:rPr>
          <w:bCs/>
          <w:lang w:eastAsia="en-US"/>
        </w:rPr>
        <w:t xml:space="preserve"> w </w:t>
      </w:r>
      <w:r w:rsidR="002F4F37" w:rsidRPr="006148F7">
        <w:rPr>
          <w:bCs/>
          <w:lang w:eastAsia="en-US"/>
        </w:rPr>
        <w:t>pochowaniu zmarłego partnera tej samej płci stanowią bowiem niedopuszczalne naruszenie prawa</w:t>
      </w:r>
      <w:r w:rsidR="002F4F37">
        <w:rPr>
          <w:bCs/>
          <w:lang w:eastAsia="en-US"/>
        </w:rPr>
        <w:t xml:space="preserve"> do</w:t>
      </w:r>
      <w:r w:rsidR="00574971">
        <w:rPr>
          <w:bCs/>
          <w:lang w:eastAsia="en-US"/>
        </w:rPr>
        <w:t xml:space="preserve"> </w:t>
      </w:r>
      <w:r w:rsidR="002F4F37" w:rsidRPr="006148F7">
        <w:rPr>
          <w:bCs/>
          <w:lang w:eastAsia="en-US"/>
        </w:rPr>
        <w:t>poszanowania życia rodzinnego</w:t>
      </w:r>
      <w:r w:rsidR="009E18EF">
        <w:rPr>
          <w:bCs/>
          <w:lang w:eastAsia="en-US"/>
        </w:rPr>
        <w:t xml:space="preserve"> i </w:t>
      </w:r>
      <w:r w:rsidR="002F4F37" w:rsidRPr="006148F7">
        <w:rPr>
          <w:bCs/>
          <w:lang w:eastAsia="en-US"/>
        </w:rPr>
        <w:t>prywatnego.</w:t>
      </w:r>
    </w:p>
    <w:p w:rsidR="006A1236" w:rsidRDefault="00E93C1F" w:rsidP="006A1236">
      <w:pPr>
        <w:pStyle w:val="Styl1"/>
        <w:rPr>
          <w:bCs/>
          <w:lang w:eastAsia="en-US"/>
        </w:rPr>
      </w:pPr>
      <w:r w:rsidRPr="006148F7">
        <w:rPr>
          <w:bCs/>
          <w:lang w:eastAsia="en-US"/>
        </w:rPr>
        <w:t>Rzecznik zwrócił się</w:t>
      </w:r>
      <w:r w:rsidRPr="006148F7">
        <w:rPr>
          <w:bCs/>
          <w:vertAlign w:val="superscript"/>
          <w:lang w:eastAsia="en-US"/>
        </w:rPr>
        <w:footnoteReference w:id="496"/>
      </w:r>
      <w:r w:rsidR="00F147D3">
        <w:rPr>
          <w:bCs/>
          <w:lang w:eastAsia="en-US"/>
        </w:rPr>
        <w:t xml:space="preserve"> do</w:t>
      </w:r>
      <w:r w:rsidR="00574971">
        <w:rPr>
          <w:bCs/>
          <w:lang w:eastAsia="en-US"/>
        </w:rPr>
        <w:t xml:space="preserve"> </w:t>
      </w:r>
      <w:r w:rsidRPr="006148F7">
        <w:rPr>
          <w:bCs/>
          <w:lang w:eastAsia="en-US"/>
        </w:rPr>
        <w:t>Ministra Zdrowia</w:t>
      </w:r>
      <w:r w:rsidR="009E18EF">
        <w:rPr>
          <w:bCs/>
          <w:lang w:eastAsia="en-US"/>
        </w:rPr>
        <w:t xml:space="preserve"> o </w:t>
      </w:r>
      <w:r w:rsidRPr="006148F7">
        <w:rPr>
          <w:bCs/>
          <w:lang w:eastAsia="en-US"/>
        </w:rPr>
        <w:t>uwzględnienie takich zmian. Minister odpowiedział</w:t>
      </w:r>
      <w:r w:rsidRPr="006148F7">
        <w:rPr>
          <w:bCs/>
          <w:vertAlign w:val="superscript"/>
          <w:lang w:eastAsia="en-US"/>
        </w:rPr>
        <w:footnoteReference w:id="497"/>
      </w:r>
      <w:r w:rsidRPr="006148F7">
        <w:rPr>
          <w:bCs/>
          <w:lang w:eastAsia="en-US"/>
        </w:rPr>
        <w:t>,</w:t>
      </w:r>
      <w:r>
        <w:rPr>
          <w:bCs/>
          <w:lang w:eastAsia="en-US"/>
        </w:rPr>
        <w:t xml:space="preserve"> że</w:t>
      </w:r>
      <w:r w:rsidR="00574971">
        <w:rPr>
          <w:bCs/>
          <w:lang w:eastAsia="en-US"/>
        </w:rPr>
        <w:t xml:space="preserve"> </w:t>
      </w:r>
      <w:r w:rsidRPr="006148F7">
        <w:rPr>
          <w:bCs/>
          <w:lang w:eastAsia="en-US"/>
        </w:rPr>
        <w:t>wstępny projekt</w:t>
      </w:r>
      <w:r>
        <w:rPr>
          <w:bCs/>
          <w:lang w:eastAsia="en-US"/>
        </w:rPr>
        <w:t xml:space="preserve"> nie</w:t>
      </w:r>
      <w:r w:rsidR="00574971">
        <w:rPr>
          <w:bCs/>
          <w:lang w:eastAsia="en-US"/>
        </w:rPr>
        <w:t xml:space="preserve"> </w:t>
      </w:r>
      <w:r w:rsidRPr="006148F7">
        <w:rPr>
          <w:bCs/>
          <w:lang w:eastAsia="en-US"/>
        </w:rPr>
        <w:t>przewiduje zmiany przepisu wskazującego krąg osób uprawnionych</w:t>
      </w:r>
      <w:r w:rsidR="00F147D3">
        <w:rPr>
          <w:bCs/>
          <w:lang w:eastAsia="en-US"/>
        </w:rPr>
        <w:t xml:space="preserve"> do</w:t>
      </w:r>
      <w:r w:rsidR="00574971">
        <w:rPr>
          <w:bCs/>
          <w:lang w:eastAsia="en-US"/>
        </w:rPr>
        <w:t xml:space="preserve"> </w:t>
      </w:r>
      <w:r w:rsidRPr="006148F7">
        <w:rPr>
          <w:bCs/>
          <w:lang w:eastAsia="en-US"/>
        </w:rPr>
        <w:t xml:space="preserve">pochowania zwłok. </w:t>
      </w:r>
      <w:r w:rsidR="00CF1C51">
        <w:rPr>
          <w:bCs/>
          <w:lang w:eastAsia="en-US"/>
        </w:rPr>
        <w:t>P</w:t>
      </w:r>
      <w:r w:rsidRPr="006148F7">
        <w:rPr>
          <w:bCs/>
          <w:lang w:eastAsia="en-US"/>
        </w:rPr>
        <w:t>rzyznał jednak,</w:t>
      </w:r>
      <w:r>
        <w:rPr>
          <w:bCs/>
          <w:lang w:eastAsia="en-US"/>
        </w:rPr>
        <w:t xml:space="preserve"> że</w:t>
      </w:r>
      <w:r w:rsidR="00574971">
        <w:rPr>
          <w:bCs/>
          <w:lang w:eastAsia="en-US"/>
        </w:rPr>
        <w:t xml:space="preserve"> </w:t>
      </w:r>
      <w:r w:rsidRPr="006148F7">
        <w:rPr>
          <w:bCs/>
          <w:lang w:eastAsia="en-US"/>
        </w:rPr>
        <w:t>zapewnienie</w:t>
      </w:r>
      <w:r w:rsidRPr="000B4474">
        <w:t xml:space="preserve"> </w:t>
      </w:r>
      <w:r w:rsidRPr="000B4474">
        <w:rPr>
          <w:bCs/>
          <w:lang w:eastAsia="en-US"/>
        </w:rPr>
        <w:t>prawa</w:t>
      </w:r>
      <w:r w:rsidR="00F147D3">
        <w:rPr>
          <w:bCs/>
          <w:lang w:eastAsia="en-US"/>
        </w:rPr>
        <w:t xml:space="preserve"> do</w:t>
      </w:r>
      <w:r w:rsidR="00574971">
        <w:rPr>
          <w:bCs/>
          <w:lang w:eastAsia="en-US"/>
        </w:rPr>
        <w:t xml:space="preserve"> </w:t>
      </w:r>
      <w:r w:rsidRPr="000B4474">
        <w:rPr>
          <w:bCs/>
          <w:lang w:eastAsia="en-US"/>
        </w:rPr>
        <w:t>pochowania ciała zmarłego partnera życiowego</w:t>
      </w:r>
      <w:r w:rsidRPr="006148F7">
        <w:rPr>
          <w:bCs/>
          <w:lang w:eastAsia="en-US"/>
        </w:rPr>
        <w:t xml:space="preserve"> osobom pozostającym</w:t>
      </w:r>
      <w:r w:rsidR="009E18EF">
        <w:rPr>
          <w:bCs/>
          <w:lang w:eastAsia="en-US"/>
        </w:rPr>
        <w:t xml:space="preserve"> w </w:t>
      </w:r>
      <w:r w:rsidRPr="006148F7">
        <w:rPr>
          <w:bCs/>
          <w:lang w:eastAsia="en-US"/>
        </w:rPr>
        <w:t>nieformalnych związkach</w:t>
      </w:r>
      <w:r w:rsidR="002D1487">
        <w:rPr>
          <w:bCs/>
          <w:lang w:eastAsia="en-US"/>
        </w:rPr>
        <w:t xml:space="preserve"> </w:t>
      </w:r>
      <w:r>
        <w:rPr>
          <w:bCs/>
          <w:lang w:eastAsia="en-US"/>
        </w:rPr>
        <w:t>jest</w:t>
      </w:r>
      <w:r w:rsidRPr="006148F7">
        <w:rPr>
          <w:bCs/>
          <w:lang w:eastAsia="en-US"/>
        </w:rPr>
        <w:t xml:space="preserve"> </w:t>
      </w:r>
      <w:r w:rsidRPr="000B4474">
        <w:rPr>
          <w:bCs/>
          <w:lang w:eastAsia="en-US"/>
        </w:rPr>
        <w:t xml:space="preserve">niewątpliwie </w:t>
      </w:r>
      <w:r w:rsidRPr="006148F7">
        <w:rPr>
          <w:bCs/>
          <w:lang w:eastAsia="en-US"/>
        </w:rPr>
        <w:t>istotny</w:t>
      </w:r>
      <w:r>
        <w:rPr>
          <w:bCs/>
          <w:lang w:eastAsia="en-US"/>
        </w:rPr>
        <w:t>m</w:t>
      </w:r>
      <w:r w:rsidRPr="006148F7">
        <w:rPr>
          <w:bCs/>
          <w:lang w:eastAsia="en-US"/>
        </w:rPr>
        <w:t xml:space="preserve"> społecznie </w:t>
      </w:r>
      <w:r w:rsidRPr="006148F7">
        <w:rPr>
          <w:bCs/>
          <w:lang w:eastAsia="en-US"/>
        </w:rPr>
        <w:lastRenderedPageBreak/>
        <w:t>problem</w:t>
      </w:r>
      <w:r>
        <w:rPr>
          <w:bCs/>
          <w:lang w:eastAsia="en-US"/>
        </w:rPr>
        <w:t>em</w:t>
      </w:r>
      <w:r w:rsidRPr="006148F7">
        <w:rPr>
          <w:bCs/>
          <w:lang w:eastAsia="en-US"/>
        </w:rPr>
        <w:t>. Kwestia ta ma być rozważana,</w:t>
      </w:r>
      <w:r>
        <w:rPr>
          <w:bCs/>
          <w:lang w:eastAsia="en-US"/>
        </w:rPr>
        <w:t xml:space="preserve"> a</w:t>
      </w:r>
      <w:r w:rsidR="00574971">
        <w:rPr>
          <w:bCs/>
          <w:lang w:eastAsia="en-US"/>
        </w:rPr>
        <w:t xml:space="preserve"> </w:t>
      </w:r>
      <w:r w:rsidRPr="006148F7">
        <w:rPr>
          <w:bCs/>
          <w:lang w:eastAsia="en-US"/>
        </w:rPr>
        <w:t>także ma stanowić przedmiot uzgodnień</w:t>
      </w:r>
      <w:r w:rsidR="009E18EF">
        <w:rPr>
          <w:bCs/>
          <w:lang w:eastAsia="en-US"/>
        </w:rPr>
        <w:t xml:space="preserve"> i </w:t>
      </w:r>
      <w:r w:rsidRPr="006148F7">
        <w:rPr>
          <w:bCs/>
          <w:lang w:eastAsia="en-US"/>
        </w:rPr>
        <w:t>konsultacji publicznych.</w:t>
      </w:r>
    </w:p>
    <w:p w:rsidR="002C00DD" w:rsidRPr="003E27DF" w:rsidRDefault="00732FDE" w:rsidP="002C00DD">
      <w:pPr>
        <w:pStyle w:val="Sprawyludzi"/>
        <w:rPr>
          <w:rFonts w:cs="Times New Roman"/>
        </w:rPr>
      </w:pPr>
      <w:bookmarkStart w:id="505" w:name="_Toc515021959"/>
      <w:r>
        <w:t xml:space="preserve">Sprawy </w:t>
      </w:r>
      <w:r w:rsidR="002C00DD" w:rsidRPr="003E27DF">
        <w:t>procedury korekty płci – aby ją zmienić</w:t>
      </w:r>
      <w:r w:rsidR="009E18EF">
        <w:t xml:space="preserve"> w </w:t>
      </w:r>
      <w:r w:rsidR="002C00DD" w:rsidRPr="003E27DF">
        <w:t>dokumentach, trzeba pozwać rodziców do</w:t>
      </w:r>
      <w:r w:rsidR="00574971">
        <w:t xml:space="preserve"> </w:t>
      </w:r>
      <w:r w:rsidR="002C00DD" w:rsidRPr="003E27DF">
        <w:t>sądu</w:t>
      </w:r>
      <w:bookmarkEnd w:id="505"/>
    </w:p>
    <w:p w:rsidR="002C00DD" w:rsidRPr="00356A47" w:rsidRDefault="002C00DD" w:rsidP="002C00DD">
      <w:pPr>
        <w:pStyle w:val="Sprawyludzi-opis"/>
      </w:pPr>
      <w:r w:rsidRPr="003E27DF">
        <w:t>Nadal jedynym sposobem zmiany płci jest wytoczenie powództwa</w:t>
      </w:r>
      <w:r w:rsidR="009E18EF">
        <w:t xml:space="preserve"> o </w:t>
      </w:r>
      <w:r w:rsidRPr="003E27DF">
        <w:t>jej ustalenie. W</w:t>
      </w:r>
      <w:r w:rsidR="00574971">
        <w:t xml:space="preserve"> </w:t>
      </w:r>
      <w:r w:rsidRPr="003E27DF">
        <w:t>Polsce bez te</w:t>
      </w:r>
      <w:r w:rsidRPr="00356A47">
        <w:t>go wyroku osoba transseksualna nie jest</w:t>
      </w:r>
      <w:r w:rsidR="009E18EF">
        <w:t xml:space="preserve"> w </w:t>
      </w:r>
      <w:r w:rsidRPr="00356A47">
        <w:t>stanie ani zmienić danych</w:t>
      </w:r>
      <w:r w:rsidR="009E18EF">
        <w:t xml:space="preserve"> w </w:t>
      </w:r>
      <w:r w:rsidRPr="00356A47">
        <w:t>dokumentach, ani poddać się operacji zmiany płci. Operację można co prawda wykonać za granicą, ale żeby zmienić płeć</w:t>
      </w:r>
      <w:r w:rsidR="009E18EF">
        <w:t xml:space="preserve"> w </w:t>
      </w:r>
      <w:r w:rsidRPr="00356A47">
        <w:t>sensie prawnym</w:t>
      </w:r>
      <w:r w:rsidR="009E18EF">
        <w:t xml:space="preserve"> i </w:t>
      </w:r>
      <w:r w:rsidRPr="00356A47">
        <w:t>funkcjonować</w:t>
      </w:r>
      <w:r w:rsidR="009E18EF">
        <w:t xml:space="preserve"> w </w:t>
      </w:r>
      <w:r w:rsidRPr="00356A47">
        <w:t>społeczeństwie</w:t>
      </w:r>
      <w:r w:rsidR="009E18EF">
        <w:t xml:space="preserve"> z </w:t>
      </w:r>
      <w:r w:rsidRPr="00356A47">
        <w:t>nową tożsamością, niezbędne jest orzeczenie sądu.</w:t>
      </w:r>
    </w:p>
    <w:p w:rsidR="002C00DD" w:rsidRPr="00356A47" w:rsidRDefault="002C00DD" w:rsidP="002C00DD">
      <w:pPr>
        <w:pStyle w:val="Sprawyludzi-opis"/>
      </w:pPr>
      <w:r w:rsidRPr="00356A47">
        <w:t>W procesie ustalenia płci pozwanymi muszą być rodzice</w:t>
      </w:r>
      <w:r w:rsidR="009E18EF">
        <w:t xml:space="preserve"> i </w:t>
      </w:r>
      <w:r w:rsidRPr="00356A47">
        <w:t>nie ma</w:t>
      </w:r>
      <w:r w:rsidR="009E18EF">
        <w:t xml:space="preserve"> w </w:t>
      </w:r>
      <w:r w:rsidRPr="00356A47">
        <w:t>tym przypadku znaczenia, czy popierają oni decyzję dziecka, czy są jej przeciwni. Jest to wymóg formalny.</w:t>
      </w:r>
    </w:p>
    <w:p w:rsidR="006A1236" w:rsidRPr="00356A47" w:rsidRDefault="004C4B0C" w:rsidP="004C2686">
      <w:pPr>
        <w:pStyle w:val="Nagwek4"/>
      </w:pPr>
      <w:bookmarkStart w:id="506" w:name="_Toc513723115"/>
      <w:bookmarkStart w:id="507" w:name="_Toc515021960"/>
      <w:r w:rsidRPr="00356A47">
        <w:t xml:space="preserve">Problem ekshumacji. </w:t>
      </w:r>
      <w:r w:rsidR="006A1236" w:rsidRPr="00356A47">
        <w:t>Dopuszczalność złożenia zażalenia</w:t>
      </w:r>
      <w:r w:rsidR="00BF69A5" w:rsidRPr="00356A47">
        <w:t xml:space="preserve"> na</w:t>
      </w:r>
      <w:r w:rsidR="00574971">
        <w:t xml:space="preserve"> </w:t>
      </w:r>
      <w:r w:rsidR="006A1236" w:rsidRPr="00356A47">
        <w:t>zarządzenie wyjęcia zwłok</w:t>
      </w:r>
      <w:r w:rsidR="009E18EF">
        <w:t xml:space="preserve"> z </w:t>
      </w:r>
      <w:r w:rsidR="006A1236" w:rsidRPr="00356A47">
        <w:t>grobu</w:t>
      </w:r>
      <w:r w:rsidR="00811978" w:rsidRPr="00356A47">
        <w:rPr>
          <w:rStyle w:val="Odwoanieprzypisudolnego"/>
        </w:rPr>
        <w:footnoteReference w:id="498"/>
      </w:r>
      <w:bookmarkEnd w:id="506"/>
      <w:bookmarkEnd w:id="507"/>
    </w:p>
    <w:p w:rsidR="00E10441" w:rsidRPr="00356A47" w:rsidRDefault="006A1236" w:rsidP="006A1236">
      <w:pPr>
        <w:pStyle w:val="Styl1"/>
        <w:rPr>
          <w:b/>
          <w:bCs/>
          <w:iCs/>
          <w:lang w:eastAsia="en-US"/>
        </w:rPr>
      </w:pPr>
      <w:r w:rsidRPr="00356A47">
        <w:rPr>
          <w:b/>
          <w:bCs/>
          <w:iCs/>
          <w:lang w:eastAsia="en-US"/>
        </w:rPr>
        <w:t>Rzecznik zgłosił</w:t>
      </w:r>
      <w:r w:rsidRPr="00356A47">
        <w:rPr>
          <w:b/>
          <w:bCs/>
          <w:iCs/>
          <w:vertAlign w:val="superscript"/>
          <w:lang w:eastAsia="en-US"/>
        </w:rPr>
        <w:footnoteReference w:id="499"/>
      </w:r>
      <w:r w:rsidRPr="00356A47">
        <w:rPr>
          <w:b/>
          <w:bCs/>
          <w:iCs/>
          <w:lang w:eastAsia="en-US"/>
        </w:rPr>
        <w:t xml:space="preserve"> udział</w:t>
      </w:r>
      <w:r w:rsidR="009E18EF">
        <w:rPr>
          <w:b/>
          <w:bCs/>
          <w:iCs/>
          <w:lang w:eastAsia="en-US"/>
        </w:rPr>
        <w:t xml:space="preserve"> w </w:t>
      </w:r>
      <w:r w:rsidRPr="00356A47">
        <w:rPr>
          <w:b/>
          <w:bCs/>
          <w:iCs/>
          <w:lang w:eastAsia="en-US"/>
        </w:rPr>
        <w:t>postępowaniu przed Trybunałem Konstytucyjnym</w:t>
      </w:r>
      <w:r w:rsidR="009E18EF">
        <w:rPr>
          <w:b/>
          <w:bCs/>
          <w:iCs/>
          <w:lang w:eastAsia="en-US"/>
        </w:rPr>
        <w:t xml:space="preserve"> w </w:t>
      </w:r>
      <w:r w:rsidRPr="00356A47">
        <w:rPr>
          <w:b/>
          <w:bCs/>
          <w:iCs/>
          <w:lang w:eastAsia="en-US"/>
        </w:rPr>
        <w:t>sprawie pytania prawnego Sądu Okręgowego dotyczącego dopuszczalności zażalenia</w:t>
      </w:r>
      <w:r w:rsidR="00BF69A5" w:rsidRPr="00356A47">
        <w:rPr>
          <w:b/>
          <w:bCs/>
          <w:iCs/>
          <w:lang w:eastAsia="en-US"/>
        </w:rPr>
        <w:t xml:space="preserve"> na</w:t>
      </w:r>
      <w:r w:rsidR="00574971">
        <w:rPr>
          <w:b/>
          <w:bCs/>
          <w:iCs/>
          <w:lang w:eastAsia="en-US"/>
        </w:rPr>
        <w:t xml:space="preserve"> </w:t>
      </w:r>
      <w:r w:rsidRPr="00356A47">
        <w:rPr>
          <w:b/>
          <w:bCs/>
          <w:iCs/>
          <w:lang w:eastAsia="en-US"/>
        </w:rPr>
        <w:t>zarządzenie wyjęcia zwłok</w:t>
      </w:r>
      <w:r w:rsidR="009E18EF">
        <w:rPr>
          <w:b/>
          <w:bCs/>
          <w:iCs/>
          <w:lang w:eastAsia="en-US"/>
        </w:rPr>
        <w:t xml:space="preserve"> z </w:t>
      </w:r>
      <w:r w:rsidRPr="00356A47">
        <w:rPr>
          <w:b/>
          <w:bCs/>
          <w:iCs/>
          <w:lang w:eastAsia="en-US"/>
        </w:rPr>
        <w:t>grobu</w:t>
      </w:r>
      <w:r w:rsidR="00E10441" w:rsidRPr="00356A47">
        <w:rPr>
          <w:b/>
          <w:bCs/>
          <w:iCs/>
          <w:lang w:eastAsia="en-US"/>
        </w:rPr>
        <w:t>.</w:t>
      </w:r>
    </w:p>
    <w:p w:rsidR="009848DD" w:rsidRPr="00356A47" w:rsidRDefault="00E10441" w:rsidP="006A1236">
      <w:pPr>
        <w:pStyle w:val="Styl1"/>
        <w:rPr>
          <w:bCs/>
          <w:iCs/>
          <w:lang w:eastAsia="en-US"/>
        </w:rPr>
      </w:pPr>
      <w:r w:rsidRPr="00356A47">
        <w:rPr>
          <w:bCs/>
          <w:iCs/>
          <w:lang w:eastAsia="en-US"/>
        </w:rPr>
        <w:t>W</w:t>
      </w:r>
      <w:r w:rsidR="006A1236" w:rsidRPr="00356A47">
        <w:rPr>
          <w:bCs/>
          <w:iCs/>
          <w:lang w:eastAsia="en-US"/>
        </w:rPr>
        <w:t>niósł</w:t>
      </w:r>
      <w:r w:rsidR="009E18EF">
        <w:rPr>
          <w:bCs/>
          <w:iCs/>
          <w:lang w:eastAsia="en-US"/>
        </w:rPr>
        <w:t xml:space="preserve"> o </w:t>
      </w:r>
      <w:r w:rsidR="006A1236" w:rsidRPr="00356A47">
        <w:rPr>
          <w:bCs/>
          <w:iCs/>
          <w:lang w:eastAsia="en-US"/>
        </w:rPr>
        <w:t>stwierdzenie,</w:t>
      </w:r>
      <w:r w:rsidR="00CC7107" w:rsidRPr="00356A47">
        <w:rPr>
          <w:bCs/>
          <w:iCs/>
          <w:lang w:eastAsia="en-US"/>
        </w:rPr>
        <w:t xml:space="preserve"> że</w:t>
      </w:r>
      <w:r w:rsidR="00F147D3" w:rsidRPr="00356A47">
        <w:rPr>
          <w:bCs/>
          <w:iCs/>
          <w:lang w:eastAsia="en-US"/>
        </w:rPr>
        <w:t xml:space="preserve"> art.</w:t>
      </w:r>
      <w:r w:rsidR="00574971">
        <w:rPr>
          <w:bCs/>
          <w:iCs/>
          <w:lang w:eastAsia="en-US"/>
        </w:rPr>
        <w:t xml:space="preserve"> </w:t>
      </w:r>
      <w:r w:rsidR="006A1236" w:rsidRPr="00356A47">
        <w:rPr>
          <w:bCs/>
          <w:iCs/>
          <w:lang w:eastAsia="en-US"/>
        </w:rPr>
        <w:t>210 Kodeksu postępowania karnego –</w:t>
      </w:r>
      <w:r w:rsidR="009E18EF">
        <w:rPr>
          <w:bCs/>
          <w:iCs/>
          <w:lang w:eastAsia="en-US"/>
        </w:rPr>
        <w:t xml:space="preserve"> w </w:t>
      </w:r>
      <w:r w:rsidR="006A1236" w:rsidRPr="00356A47">
        <w:rPr>
          <w:bCs/>
          <w:iCs/>
          <w:lang w:eastAsia="en-US"/>
        </w:rPr>
        <w:t>zakresie,</w:t>
      </w:r>
      <w:r w:rsidR="009E18EF">
        <w:rPr>
          <w:bCs/>
          <w:iCs/>
          <w:lang w:eastAsia="en-US"/>
        </w:rPr>
        <w:t xml:space="preserve"> w </w:t>
      </w:r>
      <w:r w:rsidR="006A1236" w:rsidRPr="00356A47">
        <w:rPr>
          <w:bCs/>
          <w:iCs/>
          <w:lang w:eastAsia="en-US"/>
        </w:rPr>
        <w:t>jakim</w:t>
      </w:r>
      <w:r w:rsidR="00CC7107" w:rsidRPr="00356A47">
        <w:rPr>
          <w:bCs/>
          <w:iCs/>
          <w:lang w:eastAsia="en-US"/>
        </w:rPr>
        <w:t xml:space="preserve"> nie</w:t>
      </w:r>
      <w:r w:rsidR="00574971">
        <w:rPr>
          <w:bCs/>
          <w:iCs/>
          <w:lang w:eastAsia="en-US"/>
        </w:rPr>
        <w:t xml:space="preserve"> </w:t>
      </w:r>
      <w:r w:rsidR="006A1236" w:rsidRPr="00356A47">
        <w:rPr>
          <w:bCs/>
          <w:iCs/>
          <w:lang w:eastAsia="en-US"/>
        </w:rPr>
        <w:t xml:space="preserve">przewiduje możliwości złożenia </w:t>
      </w:r>
      <w:r w:rsidR="00CF1C51" w:rsidRPr="00356A47">
        <w:rPr>
          <w:bCs/>
          <w:iCs/>
          <w:lang w:eastAsia="en-US"/>
        </w:rPr>
        <w:t xml:space="preserve">takiego </w:t>
      </w:r>
      <w:r w:rsidR="006A1236" w:rsidRPr="00356A47">
        <w:rPr>
          <w:bCs/>
          <w:iCs/>
          <w:lang w:eastAsia="en-US"/>
        </w:rPr>
        <w:t>zażalenia</w:t>
      </w:r>
      <w:r w:rsidR="00CF1C51" w:rsidRPr="00356A47">
        <w:rPr>
          <w:bCs/>
          <w:iCs/>
          <w:lang w:eastAsia="en-US"/>
        </w:rPr>
        <w:t xml:space="preserve">, </w:t>
      </w:r>
      <w:r w:rsidR="006A1236" w:rsidRPr="00356A47">
        <w:rPr>
          <w:bCs/>
          <w:iCs/>
          <w:lang w:eastAsia="en-US"/>
        </w:rPr>
        <w:t>jest niezgodny</w:t>
      </w:r>
      <w:r w:rsidR="009E18EF">
        <w:rPr>
          <w:bCs/>
          <w:iCs/>
          <w:lang w:eastAsia="en-US"/>
        </w:rPr>
        <w:t xml:space="preserve"> z </w:t>
      </w:r>
      <w:r w:rsidR="006A1236" w:rsidRPr="00356A47">
        <w:rPr>
          <w:bCs/>
          <w:iCs/>
          <w:lang w:eastAsia="en-US"/>
        </w:rPr>
        <w:t>prawem</w:t>
      </w:r>
      <w:r w:rsidR="00F147D3" w:rsidRPr="00356A47">
        <w:rPr>
          <w:bCs/>
          <w:iCs/>
          <w:lang w:eastAsia="en-US"/>
        </w:rPr>
        <w:t xml:space="preserve"> do</w:t>
      </w:r>
      <w:r w:rsidR="00574971">
        <w:rPr>
          <w:bCs/>
          <w:iCs/>
          <w:lang w:eastAsia="en-US"/>
        </w:rPr>
        <w:t xml:space="preserve"> </w:t>
      </w:r>
      <w:r w:rsidR="006A1236" w:rsidRPr="00356A47">
        <w:rPr>
          <w:bCs/>
          <w:iCs/>
          <w:lang w:eastAsia="en-US"/>
        </w:rPr>
        <w:t>sądu, prawem</w:t>
      </w:r>
      <w:r w:rsidR="00F147D3" w:rsidRPr="00356A47">
        <w:rPr>
          <w:bCs/>
          <w:iCs/>
          <w:lang w:eastAsia="en-US"/>
        </w:rPr>
        <w:t xml:space="preserve"> do</w:t>
      </w:r>
      <w:r w:rsidR="00574971">
        <w:rPr>
          <w:bCs/>
          <w:iCs/>
          <w:lang w:eastAsia="en-US"/>
        </w:rPr>
        <w:t xml:space="preserve"> </w:t>
      </w:r>
      <w:r w:rsidR="006A1236" w:rsidRPr="00356A47">
        <w:rPr>
          <w:bCs/>
          <w:iCs/>
          <w:lang w:eastAsia="en-US"/>
        </w:rPr>
        <w:t>ochrony prawnej życia rodzinnego oraz prawem</w:t>
      </w:r>
      <w:r w:rsidR="00F147D3" w:rsidRPr="00356A47">
        <w:rPr>
          <w:bCs/>
          <w:iCs/>
          <w:lang w:eastAsia="en-US"/>
        </w:rPr>
        <w:t xml:space="preserve"> do</w:t>
      </w:r>
      <w:r w:rsidR="00574971">
        <w:rPr>
          <w:bCs/>
          <w:iCs/>
          <w:lang w:eastAsia="en-US"/>
        </w:rPr>
        <w:t xml:space="preserve"> </w:t>
      </w:r>
      <w:r w:rsidR="006A1236" w:rsidRPr="00356A47">
        <w:rPr>
          <w:bCs/>
          <w:iCs/>
          <w:lang w:eastAsia="en-US"/>
        </w:rPr>
        <w:t>skutecznego środka odwoławczego zawartych</w:t>
      </w:r>
      <w:r w:rsidR="009E18EF">
        <w:rPr>
          <w:bCs/>
          <w:iCs/>
          <w:lang w:eastAsia="en-US"/>
        </w:rPr>
        <w:t xml:space="preserve"> w </w:t>
      </w:r>
      <w:r w:rsidR="006A1236" w:rsidRPr="00356A47">
        <w:rPr>
          <w:bCs/>
          <w:iCs/>
          <w:lang w:eastAsia="en-US"/>
        </w:rPr>
        <w:t>Konstytucji oraz Konwencji</w:t>
      </w:r>
      <w:r w:rsidR="009E18EF">
        <w:rPr>
          <w:bCs/>
          <w:iCs/>
          <w:lang w:eastAsia="en-US"/>
        </w:rPr>
        <w:t xml:space="preserve"> o </w:t>
      </w:r>
      <w:r w:rsidR="006A1236" w:rsidRPr="00356A47">
        <w:rPr>
          <w:bCs/>
          <w:iCs/>
          <w:lang w:eastAsia="en-US"/>
        </w:rPr>
        <w:t>Ochronie Praw Człowieka</w:t>
      </w:r>
      <w:r w:rsidR="009E18EF">
        <w:rPr>
          <w:bCs/>
          <w:iCs/>
          <w:lang w:eastAsia="en-US"/>
        </w:rPr>
        <w:t xml:space="preserve"> i </w:t>
      </w:r>
      <w:r w:rsidR="006A1236" w:rsidRPr="00356A47">
        <w:rPr>
          <w:bCs/>
          <w:iCs/>
          <w:lang w:eastAsia="en-US"/>
        </w:rPr>
        <w:t>Podstawowych Wolności</w:t>
      </w:r>
      <w:r w:rsidR="009848DD" w:rsidRPr="00356A47">
        <w:rPr>
          <w:bCs/>
          <w:iCs/>
          <w:lang w:eastAsia="en-US"/>
        </w:rPr>
        <w:t>.</w:t>
      </w:r>
    </w:p>
    <w:p w:rsidR="00F147D3" w:rsidRPr="00356A47" w:rsidRDefault="006A1236" w:rsidP="006A1236">
      <w:pPr>
        <w:pStyle w:val="Styl1"/>
        <w:rPr>
          <w:bCs/>
          <w:iCs/>
          <w:lang w:eastAsia="en-US"/>
        </w:rPr>
      </w:pPr>
      <w:r w:rsidRPr="00356A47">
        <w:rPr>
          <w:bCs/>
          <w:iCs/>
          <w:lang w:eastAsia="en-US"/>
        </w:rPr>
        <w:t>Konstytucja gwarantuje każdemu prawo</w:t>
      </w:r>
      <w:r w:rsidR="00F147D3" w:rsidRPr="00356A47">
        <w:rPr>
          <w:bCs/>
          <w:iCs/>
          <w:lang w:eastAsia="en-US"/>
        </w:rPr>
        <w:t xml:space="preserve"> do</w:t>
      </w:r>
      <w:r w:rsidR="00574971">
        <w:rPr>
          <w:bCs/>
          <w:iCs/>
          <w:lang w:eastAsia="en-US"/>
        </w:rPr>
        <w:t xml:space="preserve"> </w:t>
      </w:r>
      <w:r w:rsidRPr="00356A47">
        <w:rPr>
          <w:bCs/>
          <w:iCs/>
          <w:lang w:eastAsia="en-US"/>
        </w:rPr>
        <w:t>ochrony prawnej życia prywatnego. Oznacza to,</w:t>
      </w:r>
      <w:r w:rsidR="00CC7107" w:rsidRPr="00356A47">
        <w:rPr>
          <w:bCs/>
          <w:iCs/>
          <w:lang w:eastAsia="en-US"/>
        </w:rPr>
        <w:t xml:space="preserve"> że</w:t>
      </w:r>
      <w:r w:rsidR="00574971">
        <w:rPr>
          <w:bCs/>
          <w:iCs/>
          <w:lang w:eastAsia="en-US"/>
        </w:rPr>
        <w:t xml:space="preserve"> </w:t>
      </w:r>
      <w:r w:rsidRPr="00356A47">
        <w:rPr>
          <w:bCs/>
          <w:iCs/>
          <w:lang w:eastAsia="en-US"/>
        </w:rPr>
        <w:t>osoba, której prawa naruszono</w:t>
      </w:r>
      <w:r w:rsidR="00CF1C51" w:rsidRPr="00356A47">
        <w:rPr>
          <w:bCs/>
          <w:iCs/>
          <w:lang w:eastAsia="en-US"/>
        </w:rPr>
        <w:t>,</w:t>
      </w:r>
      <w:r w:rsidRPr="00356A47">
        <w:rPr>
          <w:bCs/>
          <w:iCs/>
          <w:lang w:eastAsia="en-US"/>
        </w:rPr>
        <w:t xml:space="preserve"> musi mieć zapewnione prawo dostępu</w:t>
      </w:r>
      <w:r w:rsidR="00F147D3" w:rsidRPr="00356A47">
        <w:rPr>
          <w:bCs/>
          <w:iCs/>
          <w:lang w:eastAsia="en-US"/>
        </w:rPr>
        <w:t xml:space="preserve"> do</w:t>
      </w:r>
      <w:r w:rsidR="00574971">
        <w:rPr>
          <w:bCs/>
          <w:iCs/>
          <w:lang w:eastAsia="en-US"/>
        </w:rPr>
        <w:t xml:space="preserve"> </w:t>
      </w:r>
      <w:r w:rsidRPr="00356A47">
        <w:rPr>
          <w:bCs/>
          <w:iCs/>
          <w:lang w:eastAsia="en-US"/>
        </w:rPr>
        <w:t>sądu, tj. prawo</w:t>
      </w:r>
      <w:r w:rsidR="00F147D3" w:rsidRPr="00356A47">
        <w:rPr>
          <w:bCs/>
          <w:iCs/>
          <w:lang w:eastAsia="en-US"/>
        </w:rPr>
        <w:t xml:space="preserve"> do</w:t>
      </w:r>
      <w:r w:rsidR="00574971">
        <w:rPr>
          <w:bCs/>
          <w:iCs/>
          <w:lang w:eastAsia="en-US"/>
        </w:rPr>
        <w:t xml:space="preserve"> </w:t>
      </w:r>
      <w:r w:rsidRPr="00356A47">
        <w:rPr>
          <w:bCs/>
          <w:iCs/>
          <w:lang w:eastAsia="en-US"/>
        </w:rPr>
        <w:t>uruchomienia procedury przed sądem niezależnym, bezstronnym</w:t>
      </w:r>
      <w:r w:rsidR="009E18EF">
        <w:rPr>
          <w:bCs/>
          <w:iCs/>
          <w:lang w:eastAsia="en-US"/>
        </w:rPr>
        <w:t xml:space="preserve"> i </w:t>
      </w:r>
      <w:r w:rsidRPr="00356A47">
        <w:rPr>
          <w:bCs/>
          <w:iCs/>
          <w:lang w:eastAsia="en-US"/>
        </w:rPr>
        <w:t>niezawisłym.</w:t>
      </w:r>
    </w:p>
    <w:p w:rsidR="006A1236" w:rsidRPr="00356A47" w:rsidRDefault="00811978" w:rsidP="00811978">
      <w:pPr>
        <w:pStyle w:val="Styl1"/>
        <w:rPr>
          <w:lang w:eastAsia="en-US"/>
        </w:rPr>
      </w:pPr>
      <w:r w:rsidRPr="00356A47">
        <w:rPr>
          <w:bCs/>
          <w:iCs/>
          <w:lang w:eastAsia="en-US"/>
        </w:rPr>
        <w:lastRenderedPageBreak/>
        <w:t>Postępowanie toczy</w:t>
      </w:r>
      <w:r w:rsidR="002F4F37" w:rsidRPr="00356A47">
        <w:rPr>
          <w:bCs/>
          <w:iCs/>
          <w:lang w:eastAsia="en-US"/>
        </w:rPr>
        <w:t xml:space="preserve"> się</w:t>
      </w:r>
      <w:r w:rsidRPr="00356A47">
        <w:rPr>
          <w:bCs/>
          <w:iCs/>
          <w:lang w:eastAsia="en-US"/>
        </w:rPr>
        <w:t>.</w:t>
      </w:r>
    </w:p>
    <w:p w:rsidR="00811978" w:rsidRPr="00356A47" w:rsidRDefault="00732FDE" w:rsidP="00811978">
      <w:pPr>
        <w:pStyle w:val="Sprawyludzi"/>
      </w:pPr>
      <w:bookmarkStart w:id="508" w:name="_Toc515021961"/>
      <w:r>
        <w:t xml:space="preserve">Sprawy </w:t>
      </w:r>
      <w:r w:rsidR="00811978" w:rsidRPr="00356A47">
        <w:t>ekshumacji wbrew woli bliskich</w:t>
      </w:r>
      <w:r w:rsidR="009E18EF">
        <w:t xml:space="preserve"> w </w:t>
      </w:r>
      <w:r w:rsidR="00811978" w:rsidRPr="00356A47">
        <w:t>toku śledztwa po katastrofie smoleńskiej</w:t>
      </w:r>
      <w:bookmarkEnd w:id="508"/>
    </w:p>
    <w:p w:rsidR="00F17EE5" w:rsidRPr="00356A47" w:rsidRDefault="00F17EE5" w:rsidP="00F17EE5">
      <w:pPr>
        <w:pStyle w:val="Sprawyludzi-opis"/>
      </w:pPr>
      <w:r w:rsidRPr="00356A47">
        <w:t>W 2017</w:t>
      </w:r>
      <w:r w:rsidR="00574971">
        <w:t xml:space="preserve"> </w:t>
      </w:r>
      <w:r w:rsidRPr="00356A47">
        <w:t>r. Rzecznik nadal zajmował się sprawami</w:t>
      </w:r>
      <w:r w:rsidRPr="00356A47">
        <w:rPr>
          <w:rStyle w:val="Odwoanieprzypisudolnego"/>
        </w:rPr>
        <w:footnoteReference w:id="500"/>
      </w:r>
      <w:r w:rsidRPr="00356A47">
        <w:t xml:space="preserve"> – ze skarg indywidualnych – dotyczącymi decyzji prokuratury</w:t>
      </w:r>
      <w:r w:rsidR="009E18EF">
        <w:t xml:space="preserve"> o </w:t>
      </w:r>
      <w:r w:rsidRPr="00356A47">
        <w:t>ekshumacji zwłok ofiar katastrofy smoleńskiej.</w:t>
      </w:r>
    </w:p>
    <w:p w:rsidR="00F147D3" w:rsidRDefault="003E27DF" w:rsidP="00F17EE5">
      <w:pPr>
        <w:pStyle w:val="Sprawyludzi-opis"/>
      </w:pPr>
      <w:r w:rsidRPr="00356A47">
        <w:t>Rzecznik nie kwestionuje uprawnienia prokuratora do</w:t>
      </w:r>
      <w:r w:rsidR="00574971">
        <w:t xml:space="preserve"> </w:t>
      </w:r>
      <w:r w:rsidRPr="00356A47">
        <w:t>podjęcia decyzji</w:t>
      </w:r>
      <w:r w:rsidR="009E18EF">
        <w:t xml:space="preserve"> o </w:t>
      </w:r>
      <w:r w:rsidRPr="00356A47">
        <w:t>ekshumacji. Nie wypowiada się także na temat zasadności podjęcia takiej decyzji. Nie aprobuje jednak poglądu, że podjęta</w:t>
      </w:r>
      <w:r w:rsidR="009E18EF">
        <w:t xml:space="preserve"> w </w:t>
      </w:r>
      <w:r w:rsidRPr="00356A47">
        <w:t>tym zakresie decyzja prokuratora nie podlega zewnętrznej kontroli. Konsekwencją tego byłaby bowiem utrata przez Konstytucję przymiotu najwyższego prawa Rzeczypospolitej Polskiej. Poprzestanie</w:t>
      </w:r>
      <w:r w:rsidR="009E18EF">
        <w:t xml:space="preserve"> w </w:t>
      </w:r>
      <w:r w:rsidRPr="00356A47">
        <w:t>tym zakresie na odwołaniu się do</w:t>
      </w:r>
      <w:r w:rsidR="00574971">
        <w:t xml:space="preserve"> </w:t>
      </w:r>
      <w:r w:rsidRPr="00356A47">
        <w:t>Kodeksu postępowania karnego prowadziłoby również do</w:t>
      </w:r>
      <w:r w:rsidR="00574971">
        <w:t xml:space="preserve"> </w:t>
      </w:r>
      <w:r w:rsidRPr="00356A47">
        <w:t>swoistego paradoksu. Na postanowienie dotyczące zatrzymania najdrobniejszego nawet przedmiotu służy bowiem zażalenie, natomiast głęboka ingerencja prokuratury</w:t>
      </w:r>
      <w:r w:rsidR="009E18EF">
        <w:t xml:space="preserve"> w </w:t>
      </w:r>
      <w:r w:rsidRPr="00356A47">
        <w:t>sferę dóbr osobistych jednostki pozostawałaby poza jakąkolwiek zewnętrzną kontrolą.</w:t>
      </w:r>
    </w:p>
    <w:p w:rsidR="00B32078" w:rsidRPr="00B32078" w:rsidRDefault="00436A68" w:rsidP="00B32078">
      <w:pPr>
        <w:pStyle w:val="ODESANIE"/>
      </w:pPr>
      <w:hyperlink w:anchor="_Solska_przeciwko_Polsce" w:history="1">
        <w:r w:rsidR="00B32078" w:rsidRPr="00B32078">
          <w:rPr>
            <w:rStyle w:val="Hipercze"/>
            <w:color w:val="C00000"/>
          </w:rPr>
          <w:t xml:space="preserve">Zobacz też: </w:t>
        </w:r>
        <w:r w:rsidR="00B32078" w:rsidRPr="00B32078">
          <w:rPr>
            <w:rStyle w:val="Hipercze"/>
            <w:b/>
            <w:color w:val="C00000"/>
          </w:rPr>
          <w:t xml:space="preserve">Najważniejsze sprawy zakomunikowane polskiemu rządowi w 2017 r przez ETPCz: </w:t>
        </w:r>
        <w:r w:rsidR="00B32078" w:rsidRPr="00B32078">
          <w:rPr>
            <w:rStyle w:val="Hipercze"/>
            <w:rFonts w:cs="Times New Roman"/>
            <w:b/>
            <w:color w:val="C00000"/>
          </w:rPr>
          <w:t xml:space="preserve">Solska przeciwko Polsce (skarga nr 30491/17) i </w:t>
        </w:r>
        <w:r w:rsidR="00B32078" w:rsidRPr="00B32078">
          <w:rPr>
            <w:rStyle w:val="Hipercze"/>
            <w:b/>
            <w:color w:val="C00000"/>
          </w:rPr>
          <w:t>Rybicka</w:t>
        </w:r>
        <w:r w:rsidR="00B32078" w:rsidRPr="00B32078">
          <w:rPr>
            <w:rStyle w:val="Hipercze"/>
            <w:rFonts w:cs="Times New Roman"/>
            <w:b/>
            <w:color w:val="C00000"/>
          </w:rPr>
          <w:t xml:space="preserve"> przeciwko Polsce (skarga nr31083/17)</w:t>
        </w:r>
        <w:r w:rsidR="00B32078" w:rsidRPr="00B32078">
          <w:rPr>
            <w:rStyle w:val="Hipercze"/>
            <w:color w:val="C00000"/>
          </w:rPr>
          <w:t xml:space="preserve"> </w:t>
        </w:r>
        <w:r w:rsidR="00B32078" w:rsidRPr="00B32078">
          <w:rPr>
            <w:rStyle w:val="Hipercze"/>
            <w:color w:val="C00000"/>
          </w:rPr>
          <w:br/>
          <w:t>Skargi dotyczą ekshumację ciał ich bliskich zmarłych w katastrofie lotniczej w Smoleńsku bez zgody rodzin</w:t>
        </w:r>
      </w:hyperlink>
      <w:r w:rsidR="00B32078" w:rsidRPr="00B32078">
        <w:t xml:space="preserve"> </w:t>
      </w:r>
    </w:p>
    <w:p w:rsidR="00C12D91" w:rsidRPr="00356A47" w:rsidRDefault="00586C54" w:rsidP="004C2686">
      <w:pPr>
        <w:pStyle w:val="Nagwek4"/>
      </w:pPr>
      <w:bookmarkStart w:id="509" w:name="_Zwalczanie_przemocy_wobec"/>
      <w:bookmarkStart w:id="510" w:name="_Toc513723116"/>
      <w:bookmarkStart w:id="511" w:name="_Toc515021962"/>
      <w:bookmarkEnd w:id="509"/>
      <w:r w:rsidRPr="00356A47">
        <w:t>Z</w:t>
      </w:r>
      <w:r w:rsidR="00975B9E" w:rsidRPr="00356A47">
        <w:t>walczani</w:t>
      </w:r>
      <w:r w:rsidRPr="00356A47">
        <w:t>e</w:t>
      </w:r>
      <w:r w:rsidR="00975B9E" w:rsidRPr="00356A47">
        <w:t xml:space="preserve"> przemocy wobec kobiet</w:t>
      </w:r>
      <w:r w:rsidR="009E18EF">
        <w:t xml:space="preserve"> i </w:t>
      </w:r>
      <w:r w:rsidR="00117EA6" w:rsidRPr="00356A47">
        <w:t>przemocy</w:t>
      </w:r>
      <w:r w:rsidR="009E18EF">
        <w:t xml:space="preserve"> w </w:t>
      </w:r>
      <w:r w:rsidR="00117EA6" w:rsidRPr="00356A47">
        <w:t>rodzinie</w:t>
      </w:r>
      <w:bookmarkEnd w:id="510"/>
      <w:bookmarkEnd w:id="511"/>
    </w:p>
    <w:p w:rsidR="00117EA6" w:rsidRPr="00356A47" w:rsidRDefault="00117EA6" w:rsidP="00117EA6">
      <w:pPr>
        <w:pStyle w:val="Styl1"/>
        <w:rPr>
          <w:bCs/>
          <w:lang w:eastAsia="en-US"/>
        </w:rPr>
      </w:pPr>
      <w:r w:rsidRPr="00356A47">
        <w:rPr>
          <w:bCs/>
          <w:lang w:eastAsia="en-US"/>
        </w:rPr>
        <w:t>Przemoc</w:t>
      </w:r>
      <w:r w:rsidR="009E18EF">
        <w:rPr>
          <w:bCs/>
          <w:lang w:eastAsia="en-US"/>
        </w:rPr>
        <w:t xml:space="preserve"> w </w:t>
      </w:r>
      <w:r w:rsidRPr="00356A47">
        <w:rPr>
          <w:bCs/>
          <w:lang w:eastAsia="en-US"/>
        </w:rPr>
        <w:t>rodzinie narusza podstawowe prawa człowieka,</w:t>
      </w:r>
      <w:r w:rsidR="009E18EF">
        <w:rPr>
          <w:bCs/>
          <w:lang w:eastAsia="en-US"/>
        </w:rPr>
        <w:t xml:space="preserve"> w </w:t>
      </w:r>
      <w:r w:rsidRPr="00356A47">
        <w:rPr>
          <w:bCs/>
          <w:lang w:eastAsia="en-US"/>
        </w:rPr>
        <w:t>tym prawo</w:t>
      </w:r>
      <w:r w:rsidR="00F147D3" w:rsidRPr="00356A47">
        <w:rPr>
          <w:bCs/>
          <w:lang w:eastAsia="en-US"/>
        </w:rPr>
        <w:t xml:space="preserve"> do</w:t>
      </w:r>
      <w:r w:rsidR="00574971">
        <w:rPr>
          <w:bCs/>
          <w:lang w:eastAsia="en-US"/>
        </w:rPr>
        <w:t xml:space="preserve"> </w:t>
      </w:r>
      <w:r w:rsidRPr="00356A47">
        <w:rPr>
          <w:bCs/>
          <w:lang w:eastAsia="en-US"/>
        </w:rPr>
        <w:t>życia</w:t>
      </w:r>
      <w:r w:rsidR="009E18EF">
        <w:rPr>
          <w:bCs/>
          <w:lang w:eastAsia="en-US"/>
        </w:rPr>
        <w:t xml:space="preserve"> i </w:t>
      </w:r>
      <w:r w:rsidRPr="00356A47">
        <w:rPr>
          <w:bCs/>
          <w:lang w:eastAsia="en-US"/>
        </w:rPr>
        <w:t>zdrowia oraz poszanowania godności osobistej. Skuteczne przeciwdziałanie temu zjawisku oraz zapewnienie wsparcia</w:t>
      </w:r>
      <w:r w:rsidR="009E18EF">
        <w:rPr>
          <w:bCs/>
          <w:lang w:eastAsia="en-US"/>
        </w:rPr>
        <w:t xml:space="preserve"> i </w:t>
      </w:r>
      <w:r w:rsidRPr="00356A47">
        <w:rPr>
          <w:bCs/>
          <w:lang w:eastAsia="en-US"/>
        </w:rPr>
        <w:t>pomocy osobom, które doznały krzywdy</w:t>
      </w:r>
      <w:r w:rsidR="009E18EF">
        <w:rPr>
          <w:bCs/>
          <w:lang w:eastAsia="en-US"/>
        </w:rPr>
        <w:t xml:space="preserve"> w </w:t>
      </w:r>
      <w:r w:rsidRPr="00356A47">
        <w:rPr>
          <w:bCs/>
          <w:lang w:eastAsia="en-US"/>
        </w:rPr>
        <w:t>relacjach rodzinnych, powinno zajmować priorytetowe miejsce wśród zadań państwa.</w:t>
      </w:r>
    </w:p>
    <w:p w:rsidR="00117EA6" w:rsidRPr="00356A47" w:rsidRDefault="00117EA6" w:rsidP="006F3E62">
      <w:pPr>
        <w:pStyle w:val="Nagwek5"/>
        <w:numPr>
          <w:ilvl w:val="0"/>
          <w:numId w:val="133"/>
        </w:numPr>
      </w:pPr>
      <w:bookmarkStart w:id="512" w:name="_Projekt_wniosku_o"/>
      <w:bookmarkStart w:id="513" w:name="_Toc515021963"/>
      <w:bookmarkEnd w:id="512"/>
      <w:r w:rsidRPr="00356A47">
        <w:lastRenderedPageBreak/>
        <w:t>Projekt wniosku</w:t>
      </w:r>
      <w:r w:rsidR="009E18EF">
        <w:t xml:space="preserve"> o </w:t>
      </w:r>
      <w:r w:rsidRPr="00356A47">
        <w:t>wypowiedzenie Konwencji Rady Europy</w:t>
      </w:r>
      <w:r w:rsidR="009E18EF">
        <w:t xml:space="preserve"> o </w:t>
      </w:r>
      <w:r w:rsidRPr="00356A47">
        <w:t>zapobieganiu</w:t>
      </w:r>
      <w:r w:rsidR="009E18EF">
        <w:t xml:space="preserve"> i </w:t>
      </w:r>
      <w:r w:rsidRPr="00356A47">
        <w:t>zwalczaniu przemocy wobec kobiet</w:t>
      </w:r>
      <w:r w:rsidR="009E18EF">
        <w:t xml:space="preserve"> i </w:t>
      </w:r>
      <w:r w:rsidRPr="00356A47">
        <w:t>przemocy domowej</w:t>
      </w:r>
      <w:r w:rsidRPr="00356A47">
        <w:rPr>
          <w:rStyle w:val="Odwoanieprzypisudolnego"/>
        </w:rPr>
        <w:footnoteReference w:id="501"/>
      </w:r>
      <w:bookmarkEnd w:id="513"/>
    </w:p>
    <w:p w:rsidR="00D50B44" w:rsidRDefault="00C12D91" w:rsidP="00C12D91">
      <w:pPr>
        <w:pStyle w:val="Styl1"/>
        <w:rPr>
          <w:lang w:eastAsia="en-US"/>
        </w:rPr>
      </w:pPr>
      <w:r w:rsidRPr="00356A47">
        <w:rPr>
          <w:lang w:eastAsia="en-US"/>
        </w:rPr>
        <w:t>Rzecznik</w:t>
      </w:r>
      <w:r w:rsidR="009E18EF">
        <w:rPr>
          <w:lang w:eastAsia="en-US"/>
        </w:rPr>
        <w:t xml:space="preserve"> z </w:t>
      </w:r>
      <w:r w:rsidRPr="00356A47">
        <w:rPr>
          <w:lang w:eastAsia="en-US"/>
        </w:rPr>
        <w:t>niepokojem przyjął doniesienia medialne</w:t>
      </w:r>
      <w:r w:rsidR="009E18EF">
        <w:rPr>
          <w:lang w:eastAsia="en-US"/>
        </w:rPr>
        <w:t xml:space="preserve"> o </w:t>
      </w:r>
      <w:r w:rsidRPr="00356A47">
        <w:rPr>
          <w:lang w:eastAsia="en-US"/>
        </w:rPr>
        <w:t>prowadzonych</w:t>
      </w:r>
      <w:r w:rsidR="009E18EF">
        <w:rPr>
          <w:lang w:eastAsia="en-US"/>
        </w:rPr>
        <w:t xml:space="preserve"> w </w:t>
      </w:r>
      <w:r w:rsidRPr="00356A47">
        <w:rPr>
          <w:lang w:eastAsia="en-US"/>
        </w:rPr>
        <w:t>resorcie sprawiedliwości pracach nad wypowiedzeniem Konwencji Rady Europy</w:t>
      </w:r>
      <w:r w:rsidR="009E18EF">
        <w:rPr>
          <w:lang w:eastAsia="en-US"/>
        </w:rPr>
        <w:t xml:space="preserve"> o </w:t>
      </w:r>
      <w:r w:rsidRPr="00356A47">
        <w:rPr>
          <w:lang w:eastAsia="en-US"/>
        </w:rPr>
        <w:t>zapobieganiu</w:t>
      </w:r>
      <w:r w:rsidR="009E18EF">
        <w:rPr>
          <w:lang w:eastAsia="en-US"/>
        </w:rPr>
        <w:t xml:space="preserve"> i </w:t>
      </w:r>
      <w:r w:rsidRPr="00356A47">
        <w:rPr>
          <w:lang w:eastAsia="en-US"/>
        </w:rPr>
        <w:t>zwalczaniu przemocy wobec kobiet</w:t>
      </w:r>
      <w:r w:rsidR="009E18EF">
        <w:rPr>
          <w:lang w:eastAsia="en-US"/>
        </w:rPr>
        <w:t xml:space="preserve"> i </w:t>
      </w:r>
      <w:r w:rsidRPr="00356A47">
        <w:rPr>
          <w:lang w:eastAsia="en-US"/>
        </w:rPr>
        <w:t>przemocy domowej zatwierdzonej</w:t>
      </w:r>
      <w:r w:rsidR="009E18EF">
        <w:rPr>
          <w:lang w:eastAsia="en-US"/>
        </w:rPr>
        <w:t xml:space="preserve"> w </w:t>
      </w:r>
      <w:r w:rsidRPr="00356A47">
        <w:rPr>
          <w:lang w:eastAsia="en-US"/>
        </w:rPr>
        <w:t>Stambule dnia 11 maja 2011</w:t>
      </w:r>
      <w:r w:rsidR="00574971">
        <w:rPr>
          <w:lang w:eastAsia="en-US"/>
        </w:rPr>
        <w:t xml:space="preserve"> </w:t>
      </w:r>
      <w:r w:rsidR="00417C70" w:rsidRPr="00356A47">
        <w:rPr>
          <w:lang w:eastAsia="en-US"/>
        </w:rPr>
        <w:t>r</w:t>
      </w:r>
      <w:r w:rsidR="00D50B44">
        <w:rPr>
          <w:lang w:eastAsia="en-US"/>
        </w:rPr>
        <w:t>.</w:t>
      </w:r>
    </w:p>
    <w:p w:rsidR="00C12D91" w:rsidRPr="00356A47" w:rsidRDefault="00D50B44" w:rsidP="00C12D91">
      <w:pPr>
        <w:pStyle w:val="Styl1"/>
        <w:rPr>
          <w:lang w:eastAsia="en-US"/>
        </w:rPr>
      </w:pPr>
      <w:r>
        <w:rPr>
          <w:lang w:eastAsia="en-US"/>
        </w:rPr>
        <w:t xml:space="preserve"> </w:t>
      </w:r>
      <w:r w:rsidR="00C2160C" w:rsidRPr="00356A47">
        <w:rPr>
          <w:lang w:eastAsia="en-US"/>
        </w:rPr>
        <w:t>Jak wynika</w:t>
      </w:r>
      <w:r w:rsidR="009E18EF">
        <w:rPr>
          <w:lang w:eastAsia="en-US"/>
        </w:rPr>
        <w:t xml:space="preserve"> z </w:t>
      </w:r>
      <w:r w:rsidR="00C2160C" w:rsidRPr="00356A47">
        <w:rPr>
          <w:lang w:eastAsia="en-US"/>
        </w:rPr>
        <w:t>odpowiedzi Pełnomocnika Rządu do</w:t>
      </w:r>
      <w:r w:rsidR="00574971">
        <w:rPr>
          <w:lang w:eastAsia="en-US"/>
        </w:rPr>
        <w:t xml:space="preserve"> </w:t>
      </w:r>
      <w:r w:rsidR="00C2160C" w:rsidRPr="00356A47">
        <w:rPr>
          <w:lang w:eastAsia="en-US"/>
        </w:rPr>
        <w:t>Spraw Społeczeństwa Obywatelskiego</w:t>
      </w:r>
      <w:r w:rsidR="009E18EF">
        <w:rPr>
          <w:lang w:eastAsia="en-US"/>
        </w:rPr>
        <w:t xml:space="preserve"> i </w:t>
      </w:r>
      <w:r w:rsidR="00C2160C" w:rsidRPr="00356A47">
        <w:rPr>
          <w:lang w:eastAsia="en-US"/>
        </w:rPr>
        <w:t>Równego Traktowania, resortem wiodącym</w:t>
      </w:r>
      <w:r w:rsidR="009E18EF">
        <w:rPr>
          <w:lang w:eastAsia="en-US"/>
        </w:rPr>
        <w:t xml:space="preserve"> w </w:t>
      </w:r>
      <w:r w:rsidR="00C2160C" w:rsidRPr="00356A47">
        <w:rPr>
          <w:lang w:eastAsia="en-US"/>
        </w:rPr>
        <w:t>niniejszej sprawie jest Ministerstwo Sprawiedliwości. Jednak resort sprawiedliwości stwierdził</w:t>
      </w:r>
      <w:r w:rsidR="00C2160C" w:rsidRPr="00356A47">
        <w:rPr>
          <w:vertAlign w:val="superscript"/>
          <w:lang w:eastAsia="en-US"/>
        </w:rPr>
        <w:footnoteReference w:id="502"/>
      </w:r>
      <w:r w:rsidR="00C2160C" w:rsidRPr="00356A47">
        <w:rPr>
          <w:lang w:eastAsia="en-US"/>
        </w:rPr>
        <w:t xml:space="preserve">, że </w:t>
      </w:r>
      <w:r w:rsidR="00F94F34">
        <w:rPr>
          <w:lang w:eastAsia="en-US"/>
        </w:rPr>
        <w:t xml:space="preserve">formalnie </w:t>
      </w:r>
      <w:r w:rsidR="00C2160C" w:rsidRPr="00356A47">
        <w:rPr>
          <w:lang w:eastAsia="en-US"/>
        </w:rPr>
        <w:t>nie</w:t>
      </w:r>
      <w:r w:rsidR="00574971">
        <w:rPr>
          <w:lang w:eastAsia="en-US"/>
        </w:rPr>
        <w:t xml:space="preserve"> </w:t>
      </w:r>
      <w:r w:rsidR="00C2160C" w:rsidRPr="00356A47">
        <w:rPr>
          <w:lang w:eastAsia="en-US"/>
        </w:rPr>
        <w:t>podejmuje działań związanych</w:t>
      </w:r>
      <w:r w:rsidR="009E18EF">
        <w:rPr>
          <w:lang w:eastAsia="en-US"/>
        </w:rPr>
        <w:t xml:space="preserve"> z </w:t>
      </w:r>
      <w:r w:rsidR="00C2160C" w:rsidRPr="00356A47">
        <w:rPr>
          <w:lang w:eastAsia="en-US"/>
        </w:rPr>
        <w:t>wypowiedzeniem Konwencji</w:t>
      </w:r>
      <w:r w:rsidR="00F94F34">
        <w:rPr>
          <w:lang w:eastAsia="en-US"/>
        </w:rPr>
        <w:t>, d</w:t>
      </w:r>
      <w:r w:rsidR="00C2160C" w:rsidRPr="00356A47">
        <w:rPr>
          <w:lang w:eastAsia="en-US"/>
        </w:rPr>
        <w:t>latego nie</w:t>
      </w:r>
      <w:r w:rsidR="00574971">
        <w:rPr>
          <w:lang w:eastAsia="en-US"/>
        </w:rPr>
        <w:t xml:space="preserve"> </w:t>
      </w:r>
      <w:r w:rsidR="00C2160C" w:rsidRPr="00356A47">
        <w:rPr>
          <w:lang w:eastAsia="en-US"/>
        </w:rPr>
        <w:t>może przedstawić Rzecznikowi żadnego projektu.</w:t>
      </w:r>
    </w:p>
    <w:p w:rsidR="00C12D91" w:rsidRPr="00356A47" w:rsidRDefault="00C12D91" w:rsidP="00C12D91">
      <w:pPr>
        <w:pStyle w:val="Styl1"/>
        <w:rPr>
          <w:lang w:eastAsia="en-US"/>
        </w:rPr>
      </w:pPr>
      <w:r w:rsidRPr="00356A47">
        <w:rPr>
          <w:lang w:eastAsia="en-US"/>
        </w:rPr>
        <w:t>Rzecznik przypomina</w:t>
      </w:r>
      <w:r w:rsidRPr="00356A47">
        <w:rPr>
          <w:vertAlign w:val="superscript"/>
          <w:lang w:eastAsia="en-US"/>
        </w:rPr>
        <w:footnoteReference w:id="503"/>
      </w:r>
      <w:r w:rsidRPr="00356A47">
        <w:rPr>
          <w:lang w:eastAsia="en-US"/>
        </w:rPr>
        <w:t>,</w:t>
      </w:r>
      <w:r w:rsidR="00CC7107" w:rsidRPr="00356A47">
        <w:rPr>
          <w:lang w:eastAsia="en-US"/>
        </w:rPr>
        <w:t xml:space="preserve"> że</w:t>
      </w:r>
      <w:r w:rsidR="00574971">
        <w:rPr>
          <w:lang w:eastAsia="en-US"/>
        </w:rPr>
        <w:t xml:space="preserve"> </w:t>
      </w:r>
      <w:r w:rsidRPr="00356A47">
        <w:rPr>
          <w:lang w:eastAsia="en-US"/>
        </w:rPr>
        <w:t>wejście</w:t>
      </w:r>
      <w:r w:rsidR="009E18EF">
        <w:rPr>
          <w:lang w:eastAsia="en-US"/>
        </w:rPr>
        <w:t xml:space="preserve"> w </w:t>
      </w:r>
      <w:r w:rsidRPr="00356A47">
        <w:rPr>
          <w:lang w:eastAsia="en-US"/>
        </w:rPr>
        <w:t>życie Konwencji było przełomem</w:t>
      </w:r>
      <w:r w:rsidR="009E18EF">
        <w:rPr>
          <w:lang w:eastAsia="en-US"/>
        </w:rPr>
        <w:t xml:space="preserve"> w </w:t>
      </w:r>
      <w:r w:rsidRPr="00356A47">
        <w:rPr>
          <w:lang w:eastAsia="en-US"/>
        </w:rPr>
        <w:t>zapewnieniu ochrony fundamentalnych praw</w:t>
      </w:r>
      <w:r w:rsidR="009E18EF">
        <w:rPr>
          <w:lang w:eastAsia="en-US"/>
        </w:rPr>
        <w:t xml:space="preserve"> i </w:t>
      </w:r>
      <w:r w:rsidRPr="00356A47">
        <w:rPr>
          <w:lang w:eastAsia="en-US"/>
        </w:rPr>
        <w:t>wolności kobiet doświadczających przemocy ze</w:t>
      </w:r>
      <w:r w:rsidR="00574971">
        <w:rPr>
          <w:lang w:eastAsia="en-US"/>
        </w:rPr>
        <w:t xml:space="preserve"> </w:t>
      </w:r>
      <w:r w:rsidRPr="00356A47">
        <w:rPr>
          <w:lang w:eastAsia="en-US"/>
        </w:rPr>
        <w:t>względu na</w:t>
      </w:r>
      <w:r w:rsidR="00574971">
        <w:rPr>
          <w:lang w:eastAsia="en-US"/>
        </w:rPr>
        <w:t xml:space="preserve"> </w:t>
      </w:r>
      <w:r w:rsidRPr="00356A47">
        <w:rPr>
          <w:lang w:eastAsia="en-US"/>
        </w:rPr>
        <w:t>płeć. Konwencja opiera się na</w:t>
      </w:r>
      <w:r w:rsidR="00574971">
        <w:rPr>
          <w:lang w:eastAsia="en-US"/>
        </w:rPr>
        <w:t xml:space="preserve"> </w:t>
      </w:r>
      <w:r w:rsidRPr="00356A47">
        <w:rPr>
          <w:lang w:eastAsia="en-US"/>
        </w:rPr>
        <w:t>założeniu,</w:t>
      </w:r>
      <w:r w:rsidR="00CC7107" w:rsidRPr="00356A47">
        <w:rPr>
          <w:lang w:eastAsia="en-US"/>
        </w:rPr>
        <w:t xml:space="preserve"> że</w:t>
      </w:r>
      <w:r w:rsidR="00574971">
        <w:rPr>
          <w:lang w:eastAsia="en-US"/>
        </w:rPr>
        <w:t xml:space="preserve"> </w:t>
      </w:r>
      <w:r w:rsidRPr="00356A47">
        <w:rPr>
          <w:lang w:eastAsia="en-US"/>
        </w:rPr>
        <w:t>zasadnicze znaczenie dla zapobiegania przemocy wobec kobiet ma wdrożenie prawnej</w:t>
      </w:r>
      <w:r w:rsidR="009E18EF">
        <w:rPr>
          <w:lang w:eastAsia="en-US"/>
        </w:rPr>
        <w:t xml:space="preserve"> i </w:t>
      </w:r>
      <w:r w:rsidRPr="00356A47">
        <w:rPr>
          <w:lang w:eastAsia="en-US"/>
        </w:rPr>
        <w:t>faktycznej równości pomiędzy mężczyznami</w:t>
      </w:r>
      <w:r w:rsidR="009E18EF">
        <w:rPr>
          <w:lang w:eastAsia="en-US"/>
        </w:rPr>
        <w:t xml:space="preserve"> i </w:t>
      </w:r>
      <w:r w:rsidRPr="00356A47">
        <w:rPr>
          <w:lang w:eastAsia="en-US"/>
        </w:rPr>
        <w:t>kobietami,</w:t>
      </w:r>
      <w:r w:rsidR="00CC7107" w:rsidRPr="00356A47">
        <w:rPr>
          <w:lang w:eastAsia="en-US"/>
        </w:rPr>
        <w:t xml:space="preserve"> a</w:t>
      </w:r>
      <w:r w:rsidR="00574971">
        <w:rPr>
          <w:lang w:eastAsia="en-US"/>
        </w:rPr>
        <w:t xml:space="preserve"> </w:t>
      </w:r>
      <w:r w:rsidRPr="00356A47">
        <w:rPr>
          <w:lang w:eastAsia="en-US"/>
        </w:rPr>
        <w:t>źródłem przemocy jest przekonanie sprawców</w:t>
      </w:r>
      <w:r w:rsidR="009E18EF">
        <w:rPr>
          <w:lang w:eastAsia="en-US"/>
        </w:rPr>
        <w:t xml:space="preserve"> o </w:t>
      </w:r>
      <w:r w:rsidRPr="00356A47">
        <w:rPr>
          <w:lang w:eastAsia="en-US"/>
        </w:rPr>
        <w:t>stereotypowej, drugorzędnej roli kobiet. Tym samym umowa ta wskazuje,</w:t>
      </w:r>
      <w:r w:rsidR="00CC7107" w:rsidRPr="00356A47">
        <w:rPr>
          <w:lang w:eastAsia="en-US"/>
        </w:rPr>
        <w:t xml:space="preserve"> że</w:t>
      </w:r>
      <w:r w:rsidR="00574971">
        <w:rPr>
          <w:lang w:eastAsia="en-US"/>
        </w:rPr>
        <w:t xml:space="preserve"> </w:t>
      </w:r>
      <w:r w:rsidRPr="00356A47">
        <w:rPr>
          <w:lang w:eastAsia="en-US"/>
        </w:rPr>
        <w:t>brak skutecznej pomocy dla kobiet</w:t>
      </w:r>
      <w:r w:rsidR="00975B9E" w:rsidRPr="00356A47">
        <w:rPr>
          <w:lang w:eastAsia="en-US"/>
        </w:rPr>
        <w:t>-</w:t>
      </w:r>
      <w:r w:rsidRPr="00356A47">
        <w:rPr>
          <w:lang w:eastAsia="en-US"/>
        </w:rPr>
        <w:t>ofiar przemocy jest formą dyskryminacji pośredniej ze</w:t>
      </w:r>
      <w:r w:rsidR="00574971">
        <w:rPr>
          <w:lang w:eastAsia="en-US"/>
        </w:rPr>
        <w:t xml:space="preserve"> </w:t>
      </w:r>
      <w:r w:rsidRPr="00356A47">
        <w:rPr>
          <w:lang w:eastAsia="en-US"/>
        </w:rPr>
        <w:t>względu na</w:t>
      </w:r>
      <w:r w:rsidR="00574971">
        <w:rPr>
          <w:lang w:eastAsia="en-US"/>
        </w:rPr>
        <w:t xml:space="preserve"> </w:t>
      </w:r>
      <w:r w:rsidRPr="00356A47">
        <w:rPr>
          <w:lang w:eastAsia="en-US"/>
        </w:rPr>
        <w:t>płeć. Konwencja</w:t>
      </w:r>
      <w:r w:rsidR="009E18EF">
        <w:rPr>
          <w:lang w:eastAsia="en-US"/>
        </w:rPr>
        <w:t xml:space="preserve"> w </w:t>
      </w:r>
      <w:r w:rsidRPr="00356A47">
        <w:rPr>
          <w:lang w:eastAsia="en-US"/>
        </w:rPr>
        <w:t>sposób kompleksowy określa wreszcie kwestię pomocy dla ofiar, ścigania</w:t>
      </w:r>
      <w:r w:rsidR="009E18EF">
        <w:rPr>
          <w:lang w:eastAsia="en-US"/>
        </w:rPr>
        <w:t xml:space="preserve"> i </w:t>
      </w:r>
      <w:r w:rsidRPr="00356A47">
        <w:rPr>
          <w:lang w:eastAsia="en-US"/>
        </w:rPr>
        <w:t>karania sprawców,</w:t>
      </w:r>
      <w:r w:rsidR="00CC7107" w:rsidRPr="00356A47">
        <w:rPr>
          <w:lang w:eastAsia="en-US"/>
        </w:rPr>
        <w:t xml:space="preserve"> a</w:t>
      </w:r>
      <w:r w:rsidR="00574971">
        <w:rPr>
          <w:lang w:eastAsia="en-US"/>
        </w:rPr>
        <w:t xml:space="preserve"> </w:t>
      </w:r>
      <w:r w:rsidRPr="00356A47">
        <w:rPr>
          <w:lang w:eastAsia="en-US"/>
        </w:rPr>
        <w:t>także działania profilaktyczne</w:t>
      </w:r>
      <w:r w:rsidR="009E18EF">
        <w:rPr>
          <w:lang w:eastAsia="en-US"/>
        </w:rPr>
        <w:t xml:space="preserve"> i </w:t>
      </w:r>
      <w:r w:rsidRPr="00356A47">
        <w:rPr>
          <w:lang w:eastAsia="en-US"/>
        </w:rPr>
        <w:t>edukacyjne.</w:t>
      </w:r>
    </w:p>
    <w:p w:rsidR="00503513" w:rsidRPr="00F74EF3" w:rsidRDefault="00436A68" w:rsidP="00AD4243">
      <w:pPr>
        <w:pStyle w:val="ODESANIE"/>
        <w:rPr>
          <w:lang w:eastAsia="en-US"/>
        </w:rPr>
      </w:pPr>
      <w:hyperlink r:id="rId13" w:anchor="_Pojęcie_" w:history="1">
        <w:r w:rsidR="00AD4243" w:rsidRPr="00F74EF3">
          <w:rPr>
            <w:rStyle w:val="Hipercze"/>
            <w:color w:val="C00000"/>
          </w:rPr>
          <w:t>O tym, czy rzeczywiście</w:t>
        </w:r>
        <w:r w:rsidR="009E18EF">
          <w:rPr>
            <w:rStyle w:val="Hipercze"/>
            <w:color w:val="C00000"/>
          </w:rPr>
          <w:t xml:space="preserve"> w </w:t>
        </w:r>
        <w:r w:rsidR="00AD4243" w:rsidRPr="00F74EF3">
          <w:rPr>
            <w:rStyle w:val="Hipercze"/>
            <w:color w:val="C00000"/>
          </w:rPr>
          <w:t>Ministerstwie Sprawiedliwości nie ma dokumentów wewnętrznych</w:t>
        </w:r>
        <w:r w:rsidR="009E18EF">
          <w:rPr>
            <w:rStyle w:val="Hipercze"/>
            <w:color w:val="C00000"/>
          </w:rPr>
          <w:t xml:space="preserve"> z </w:t>
        </w:r>
        <w:r w:rsidR="00AD4243" w:rsidRPr="00F74EF3">
          <w:rPr>
            <w:rStyle w:val="Hipercze"/>
            <w:color w:val="C00000"/>
          </w:rPr>
          <w:t>prac nad wypowiedzeniem Konwencji</w:t>
        </w:r>
        <w:r w:rsidR="008C6650" w:rsidRPr="00F74EF3">
          <w:rPr>
            <w:rStyle w:val="Hipercze"/>
            <w:color w:val="C00000"/>
          </w:rPr>
          <w:t xml:space="preserve">, </w:t>
        </w:r>
        <w:r w:rsidR="00AD4243" w:rsidRPr="00F74EF3">
          <w:rPr>
            <w:rStyle w:val="Hipercze"/>
            <w:color w:val="C00000"/>
          </w:rPr>
          <w:t>które powinny zostać upublicznione</w:t>
        </w:r>
        <w:r w:rsidR="00F94F34" w:rsidRPr="00F74EF3">
          <w:rPr>
            <w:rStyle w:val="Hipercze"/>
            <w:color w:val="C00000"/>
          </w:rPr>
          <w:t xml:space="preserve"> </w:t>
        </w:r>
        <w:r w:rsidR="00AD4243" w:rsidRPr="00F74EF3">
          <w:rPr>
            <w:rStyle w:val="Hipercze"/>
            <w:color w:val="C00000"/>
          </w:rPr>
          <w:t>– mowa jest też przy art.</w:t>
        </w:r>
        <w:r w:rsidR="00574971" w:rsidRPr="00F74EF3">
          <w:rPr>
            <w:rStyle w:val="Hipercze"/>
            <w:color w:val="C00000"/>
          </w:rPr>
          <w:t xml:space="preserve"> </w:t>
        </w:r>
        <w:r w:rsidR="00AD4243" w:rsidRPr="00F74EF3">
          <w:rPr>
            <w:rStyle w:val="Hipercze"/>
            <w:color w:val="C00000"/>
          </w:rPr>
          <w:t>61 ust.</w:t>
        </w:r>
        <w:r w:rsidR="00574971" w:rsidRPr="00F74EF3">
          <w:rPr>
            <w:rStyle w:val="Hipercze"/>
            <w:color w:val="C00000"/>
          </w:rPr>
          <w:t xml:space="preserve"> </w:t>
        </w:r>
        <w:r w:rsidR="00AD4243" w:rsidRPr="00F74EF3">
          <w:rPr>
            <w:rStyle w:val="Hipercze"/>
            <w:color w:val="C00000"/>
          </w:rPr>
          <w:t>1 Konstytucji (Prawo do</w:t>
        </w:r>
        <w:r w:rsidR="00574971" w:rsidRPr="00F74EF3">
          <w:rPr>
            <w:rStyle w:val="Hipercze"/>
            <w:color w:val="C00000"/>
          </w:rPr>
          <w:t xml:space="preserve"> </w:t>
        </w:r>
        <w:r w:rsidR="00AD4243" w:rsidRPr="00F74EF3">
          <w:rPr>
            <w:rStyle w:val="Hipercze"/>
            <w:color w:val="C00000"/>
          </w:rPr>
          <w:t>dostępu do</w:t>
        </w:r>
        <w:r w:rsidR="00574971" w:rsidRPr="00F74EF3">
          <w:rPr>
            <w:rStyle w:val="Hipercze"/>
            <w:color w:val="C00000"/>
          </w:rPr>
          <w:t xml:space="preserve"> </w:t>
        </w:r>
        <w:r w:rsidR="00AD4243" w:rsidRPr="00F74EF3">
          <w:rPr>
            <w:rStyle w:val="Hipercze"/>
            <w:color w:val="C00000"/>
          </w:rPr>
          <w:t>informacji publicznej)</w:t>
        </w:r>
      </w:hyperlink>
    </w:p>
    <w:p w:rsidR="006A1236" w:rsidRPr="00356A47" w:rsidRDefault="00117EA6" w:rsidP="006F3E62">
      <w:pPr>
        <w:pStyle w:val="Nagwek5"/>
        <w:numPr>
          <w:ilvl w:val="0"/>
          <w:numId w:val="133"/>
        </w:numPr>
      </w:pPr>
      <w:bookmarkStart w:id="514" w:name="_Toc515021964"/>
      <w:r w:rsidRPr="00356A47">
        <w:t>Pomoc</w:t>
      </w:r>
      <w:r w:rsidR="009E18EF">
        <w:t xml:space="preserve"> w </w:t>
      </w:r>
      <w:r w:rsidRPr="00356A47">
        <w:t>uzyskaniu bezpiecznego schronienia</w:t>
      </w:r>
      <w:r w:rsidR="00F147D3" w:rsidRPr="00356A47">
        <w:t xml:space="preserve"> </w:t>
      </w:r>
      <w:r w:rsidRPr="00356A47">
        <w:t xml:space="preserve">dla ofiar </w:t>
      </w:r>
      <w:r w:rsidR="006A1236" w:rsidRPr="00356A47">
        <w:t>przemocy</w:t>
      </w:r>
      <w:r w:rsidR="009E18EF">
        <w:t xml:space="preserve"> w </w:t>
      </w:r>
      <w:r w:rsidR="006A1236" w:rsidRPr="00356A47">
        <w:t>rodzinie</w:t>
      </w:r>
      <w:r w:rsidR="000A40E8" w:rsidRPr="00356A47">
        <w:rPr>
          <w:rStyle w:val="Odwoanieprzypisudolnego"/>
        </w:rPr>
        <w:footnoteReference w:id="504"/>
      </w:r>
      <w:bookmarkEnd w:id="514"/>
    </w:p>
    <w:p w:rsidR="00855488" w:rsidRPr="00356A47" w:rsidRDefault="00855488" w:rsidP="006A1236">
      <w:pPr>
        <w:pStyle w:val="Styl1"/>
        <w:rPr>
          <w:b/>
          <w:bCs/>
          <w:lang w:eastAsia="en-US"/>
        </w:rPr>
      </w:pPr>
      <w:r w:rsidRPr="00356A47">
        <w:rPr>
          <w:b/>
          <w:bCs/>
          <w:lang w:eastAsia="en-US"/>
        </w:rPr>
        <w:t>Przepisy</w:t>
      </w:r>
      <w:r w:rsidR="009E18EF">
        <w:rPr>
          <w:b/>
          <w:bCs/>
          <w:lang w:eastAsia="en-US"/>
        </w:rPr>
        <w:t xml:space="preserve"> o </w:t>
      </w:r>
      <w:r w:rsidRPr="00356A47">
        <w:rPr>
          <w:b/>
          <w:bCs/>
          <w:lang w:eastAsia="en-US"/>
        </w:rPr>
        <w:t>pomocy mieszkaniowej dla ofiar przemocy</w:t>
      </w:r>
      <w:r w:rsidR="009E18EF">
        <w:rPr>
          <w:b/>
          <w:bCs/>
          <w:lang w:eastAsia="en-US"/>
        </w:rPr>
        <w:t xml:space="preserve"> w </w:t>
      </w:r>
      <w:r w:rsidRPr="00356A47">
        <w:rPr>
          <w:b/>
          <w:bCs/>
          <w:lang w:eastAsia="en-US"/>
        </w:rPr>
        <w:t>rodzinie</w:t>
      </w:r>
      <w:r w:rsidR="009E18EF">
        <w:rPr>
          <w:b/>
          <w:bCs/>
          <w:lang w:eastAsia="en-US"/>
        </w:rPr>
        <w:t xml:space="preserve"> i o </w:t>
      </w:r>
      <w:r w:rsidRPr="00356A47">
        <w:rPr>
          <w:b/>
          <w:bCs/>
          <w:lang w:eastAsia="en-US"/>
        </w:rPr>
        <w:t>działaniach korekcyjnych dla sprawców są nieprecyzyjne.</w:t>
      </w:r>
    </w:p>
    <w:p w:rsidR="009848DD" w:rsidRPr="00356A47" w:rsidRDefault="00975B9E" w:rsidP="004A303E">
      <w:pPr>
        <w:pStyle w:val="Styl1"/>
        <w:rPr>
          <w:bCs/>
          <w:lang w:eastAsia="en-US"/>
        </w:rPr>
      </w:pPr>
      <w:r w:rsidRPr="00356A47">
        <w:rPr>
          <w:bCs/>
          <w:lang w:eastAsia="en-US"/>
        </w:rPr>
        <w:t>U</w:t>
      </w:r>
      <w:r w:rsidR="006A1236" w:rsidRPr="00356A47">
        <w:rPr>
          <w:bCs/>
          <w:lang w:eastAsia="en-US"/>
        </w:rPr>
        <w:t>staw</w:t>
      </w:r>
      <w:r w:rsidRPr="00356A47">
        <w:rPr>
          <w:bCs/>
          <w:lang w:eastAsia="en-US"/>
        </w:rPr>
        <w:t>a</w:t>
      </w:r>
      <w:r w:rsidR="009E18EF">
        <w:rPr>
          <w:bCs/>
          <w:lang w:eastAsia="en-US"/>
        </w:rPr>
        <w:t xml:space="preserve"> o </w:t>
      </w:r>
      <w:r w:rsidR="006A1236" w:rsidRPr="00356A47">
        <w:rPr>
          <w:bCs/>
          <w:lang w:eastAsia="en-US"/>
        </w:rPr>
        <w:t>przeciwdziałaniu przemocy</w:t>
      </w:r>
      <w:r w:rsidR="009E18EF">
        <w:rPr>
          <w:bCs/>
          <w:lang w:eastAsia="en-US"/>
        </w:rPr>
        <w:t xml:space="preserve"> w </w:t>
      </w:r>
      <w:r w:rsidR="006A1236" w:rsidRPr="00356A47">
        <w:rPr>
          <w:bCs/>
          <w:lang w:eastAsia="en-US"/>
        </w:rPr>
        <w:t>rodzinie</w:t>
      </w:r>
      <w:r w:rsidR="006A1236" w:rsidRPr="00356A47">
        <w:rPr>
          <w:bCs/>
          <w:vertAlign w:val="superscript"/>
          <w:lang w:eastAsia="en-US"/>
        </w:rPr>
        <w:footnoteReference w:id="505"/>
      </w:r>
      <w:r w:rsidRPr="00356A47">
        <w:rPr>
          <w:bCs/>
          <w:lang w:eastAsia="en-US"/>
        </w:rPr>
        <w:t xml:space="preserve"> zakłada, że ofiar</w:t>
      </w:r>
      <w:r w:rsidR="00C2160C" w:rsidRPr="00356A47">
        <w:rPr>
          <w:bCs/>
          <w:lang w:eastAsia="en-US"/>
        </w:rPr>
        <w:t>y</w:t>
      </w:r>
      <w:r w:rsidRPr="00356A47">
        <w:rPr>
          <w:bCs/>
          <w:lang w:eastAsia="en-US"/>
        </w:rPr>
        <w:t xml:space="preserve"> mają prawo</w:t>
      </w:r>
      <w:r w:rsidR="00F147D3" w:rsidRPr="00356A47">
        <w:rPr>
          <w:bCs/>
          <w:lang w:eastAsia="en-US"/>
        </w:rPr>
        <w:t xml:space="preserve"> do</w:t>
      </w:r>
      <w:r w:rsidR="00574971">
        <w:rPr>
          <w:bCs/>
          <w:lang w:eastAsia="en-US"/>
        </w:rPr>
        <w:t xml:space="preserve"> </w:t>
      </w:r>
      <w:r w:rsidR="006A1236" w:rsidRPr="00356A47">
        <w:rPr>
          <w:bCs/>
          <w:lang w:eastAsia="en-US"/>
        </w:rPr>
        <w:t>wsparci</w:t>
      </w:r>
      <w:r w:rsidRPr="00356A47">
        <w:rPr>
          <w:bCs/>
          <w:lang w:eastAsia="en-US"/>
        </w:rPr>
        <w:t>a</w:t>
      </w:r>
      <w:r w:rsidR="009E18EF">
        <w:rPr>
          <w:bCs/>
          <w:lang w:eastAsia="en-US"/>
        </w:rPr>
        <w:t xml:space="preserve"> w </w:t>
      </w:r>
      <w:r w:rsidR="006A1236" w:rsidRPr="00356A47">
        <w:rPr>
          <w:bCs/>
          <w:lang w:eastAsia="en-US"/>
        </w:rPr>
        <w:t>uzyskaniu mieszkania bądź</w:t>
      </w:r>
      <w:r w:rsidR="00F147D3" w:rsidRPr="00356A47">
        <w:rPr>
          <w:bCs/>
          <w:lang w:eastAsia="en-US"/>
        </w:rPr>
        <w:t xml:space="preserve"> do</w:t>
      </w:r>
      <w:r w:rsidR="00574971">
        <w:rPr>
          <w:bCs/>
          <w:lang w:eastAsia="en-US"/>
        </w:rPr>
        <w:t xml:space="preserve"> </w:t>
      </w:r>
      <w:r w:rsidR="006A1236" w:rsidRPr="00356A47">
        <w:rPr>
          <w:bCs/>
          <w:lang w:eastAsia="en-US"/>
        </w:rPr>
        <w:t>schronieni</w:t>
      </w:r>
      <w:r w:rsidRPr="00356A47">
        <w:rPr>
          <w:bCs/>
          <w:lang w:eastAsia="en-US"/>
        </w:rPr>
        <w:t>a</w:t>
      </w:r>
      <w:r w:rsidR="009E18EF">
        <w:rPr>
          <w:bCs/>
          <w:lang w:eastAsia="en-US"/>
        </w:rPr>
        <w:t xml:space="preserve"> w </w:t>
      </w:r>
      <w:r w:rsidR="006A1236" w:rsidRPr="00356A47">
        <w:rPr>
          <w:bCs/>
          <w:lang w:eastAsia="en-US"/>
        </w:rPr>
        <w:t>specjalistycznym ośrodku wsparcia dla ofiar przemocy</w:t>
      </w:r>
      <w:r w:rsidR="009E18EF">
        <w:rPr>
          <w:bCs/>
          <w:lang w:eastAsia="en-US"/>
        </w:rPr>
        <w:t xml:space="preserve"> w </w:t>
      </w:r>
      <w:r w:rsidR="006A1236" w:rsidRPr="00356A47">
        <w:rPr>
          <w:bCs/>
          <w:lang w:eastAsia="en-US"/>
        </w:rPr>
        <w:t xml:space="preserve">rodzinie. </w:t>
      </w:r>
      <w:r w:rsidR="00BB3975" w:rsidRPr="00356A47">
        <w:rPr>
          <w:bCs/>
          <w:lang w:eastAsia="en-US"/>
        </w:rPr>
        <w:t>Problem polega na tym,</w:t>
      </w:r>
      <w:r w:rsidR="00CC7107" w:rsidRPr="00356A47">
        <w:rPr>
          <w:bCs/>
          <w:lang w:eastAsia="en-US"/>
        </w:rPr>
        <w:t xml:space="preserve"> że</w:t>
      </w:r>
      <w:r w:rsidR="00574971">
        <w:rPr>
          <w:bCs/>
          <w:lang w:eastAsia="en-US"/>
        </w:rPr>
        <w:t xml:space="preserve"> </w:t>
      </w:r>
      <w:r w:rsidR="00BB3975" w:rsidRPr="00356A47">
        <w:rPr>
          <w:bCs/>
          <w:lang w:eastAsia="en-US"/>
        </w:rPr>
        <w:t>ustawa jest</w:t>
      </w:r>
      <w:r w:rsidR="009E18EF">
        <w:rPr>
          <w:bCs/>
          <w:lang w:eastAsia="en-US"/>
        </w:rPr>
        <w:t xml:space="preserve"> w </w:t>
      </w:r>
      <w:r w:rsidR="006A1236" w:rsidRPr="00356A47">
        <w:rPr>
          <w:bCs/>
          <w:lang w:eastAsia="en-US"/>
        </w:rPr>
        <w:t xml:space="preserve">istocie </w:t>
      </w:r>
      <w:r w:rsidRPr="00356A47">
        <w:rPr>
          <w:bCs/>
          <w:lang w:eastAsia="en-US"/>
        </w:rPr>
        <w:t xml:space="preserve">tylko </w:t>
      </w:r>
      <w:r w:rsidR="006A1236" w:rsidRPr="00356A47">
        <w:rPr>
          <w:bCs/>
          <w:lang w:eastAsia="en-US"/>
        </w:rPr>
        <w:t>deklaracj</w:t>
      </w:r>
      <w:r w:rsidR="00BB3975" w:rsidRPr="00356A47">
        <w:rPr>
          <w:bCs/>
          <w:lang w:eastAsia="en-US"/>
        </w:rPr>
        <w:t>ą</w:t>
      </w:r>
      <w:r w:rsidR="006A1236" w:rsidRPr="00356A47">
        <w:rPr>
          <w:bCs/>
          <w:lang w:eastAsia="en-US"/>
        </w:rPr>
        <w:t xml:space="preserve"> działań</w:t>
      </w:r>
      <w:r w:rsidR="00855488" w:rsidRPr="00356A47">
        <w:rPr>
          <w:bCs/>
          <w:lang w:eastAsia="en-US"/>
        </w:rPr>
        <w:t>. N</w:t>
      </w:r>
      <w:r w:rsidR="00BB3975" w:rsidRPr="00356A47">
        <w:rPr>
          <w:bCs/>
          <w:lang w:eastAsia="en-US"/>
        </w:rPr>
        <w:t>ie ma</w:t>
      </w:r>
      <w:r w:rsidR="009E18EF">
        <w:rPr>
          <w:bCs/>
          <w:lang w:eastAsia="en-US"/>
        </w:rPr>
        <w:t xml:space="preserve"> w </w:t>
      </w:r>
      <w:r w:rsidR="00BB3975" w:rsidRPr="00356A47">
        <w:rPr>
          <w:bCs/>
          <w:lang w:eastAsia="en-US"/>
        </w:rPr>
        <w:t>niej reguł dotyczących np. trybu</w:t>
      </w:r>
      <w:r w:rsidR="009E18EF">
        <w:rPr>
          <w:bCs/>
          <w:lang w:eastAsia="en-US"/>
        </w:rPr>
        <w:t xml:space="preserve"> i </w:t>
      </w:r>
      <w:r w:rsidR="00BB3975" w:rsidRPr="00356A47">
        <w:rPr>
          <w:bCs/>
          <w:lang w:eastAsia="en-US"/>
        </w:rPr>
        <w:t>sposobu przyjmowania osób potrzebujących wsparcia</w:t>
      </w:r>
      <w:r w:rsidR="009E18EF">
        <w:rPr>
          <w:bCs/>
          <w:lang w:eastAsia="en-US"/>
        </w:rPr>
        <w:t xml:space="preserve"> w </w:t>
      </w:r>
      <w:r w:rsidR="00BB3975" w:rsidRPr="00356A47">
        <w:rPr>
          <w:bCs/>
          <w:lang w:eastAsia="en-US"/>
        </w:rPr>
        <w:t>specjalistycznym ośrodku wsparcia dla ofiar przemocy</w:t>
      </w:r>
      <w:r w:rsidR="009E18EF">
        <w:rPr>
          <w:bCs/>
          <w:lang w:eastAsia="en-US"/>
        </w:rPr>
        <w:t xml:space="preserve"> w </w:t>
      </w:r>
      <w:r w:rsidR="00BB3975" w:rsidRPr="00356A47">
        <w:rPr>
          <w:bCs/>
          <w:lang w:eastAsia="en-US"/>
        </w:rPr>
        <w:t>rodzinie</w:t>
      </w:r>
      <w:r w:rsidR="009848DD" w:rsidRPr="00356A47">
        <w:rPr>
          <w:bCs/>
          <w:lang w:eastAsia="en-US"/>
        </w:rPr>
        <w:t>.</w:t>
      </w:r>
    </w:p>
    <w:p w:rsidR="00C2160C" w:rsidRPr="00356A47" w:rsidRDefault="00C2160C" w:rsidP="00C2160C">
      <w:pPr>
        <w:pStyle w:val="Styl1"/>
        <w:rPr>
          <w:bCs/>
          <w:lang w:eastAsia="en-US"/>
        </w:rPr>
      </w:pPr>
      <w:r w:rsidRPr="00356A47">
        <w:rPr>
          <w:bCs/>
          <w:lang w:eastAsia="en-US"/>
        </w:rPr>
        <w:t>Wątpliwości Rzecznika budzi zatem to, że</w:t>
      </w:r>
      <w:r w:rsidR="00574971">
        <w:rPr>
          <w:bCs/>
          <w:lang w:eastAsia="en-US"/>
        </w:rPr>
        <w:t xml:space="preserve"> </w:t>
      </w:r>
      <w:r w:rsidRPr="00356A47">
        <w:rPr>
          <w:bCs/>
          <w:lang w:eastAsia="en-US"/>
        </w:rPr>
        <w:t>dopiero</w:t>
      </w:r>
      <w:r w:rsidR="009E18EF">
        <w:rPr>
          <w:bCs/>
          <w:lang w:eastAsia="en-US"/>
        </w:rPr>
        <w:t xml:space="preserve"> w </w:t>
      </w:r>
      <w:r w:rsidRPr="00356A47">
        <w:rPr>
          <w:bCs/>
          <w:lang w:eastAsia="en-US"/>
        </w:rPr>
        <w:t>rozporządzeniu Ministra Pracy</w:t>
      </w:r>
      <w:r w:rsidR="009E18EF">
        <w:rPr>
          <w:bCs/>
          <w:lang w:eastAsia="en-US"/>
        </w:rPr>
        <w:t xml:space="preserve"> i </w:t>
      </w:r>
      <w:r w:rsidRPr="00356A47">
        <w:rPr>
          <w:bCs/>
          <w:lang w:eastAsia="en-US"/>
        </w:rPr>
        <w:t>Polityki Społecznej</w:t>
      </w:r>
      <w:r w:rsidRPr="00356A47">
        <w:rPr>
          <w:bCs/>
          <w:vertAlign w:val="superscript"/>
          <w:lang w:eastAsia="en-US"/>
        </w:rPr>
        <w:footnoteReference w:id="506"/>
      </w:r>
      <w:r w:rsidRPr="00356A47">
        <w:rPr>
          <w:bCs/>
          <w:lang w:eastAsia="en-US"/>
        </w:rPr>
        <w:t xml:space="preserve"> (czyli</w:t>
      </w:r>
      <w:r w:rsidR="009E18EF">
        <w:rPr>
          <w:bCs/>
          <w:lang w:eastAsia="en-US"/>
        </w:rPr>
        <w:t xml:space="preserve"> w </w:t>
      </w:r>
      <w:r w:rsidRPr="00356A47">
        <w:rPr>
          <w:bCs/>
          <w:lang w:eastAsia="en-US"/>
        </w:rPr>
        <w:t>akcie podustawowym) wyznaczane są standardy usług świadczonych przez specjalistyczne ośrodki wsparcia dla ofiar przemocy</w:t>
      </w:r>
      <w:r w:rsidR="009E18EF">
        <w:rPr>
          <w:bCs/>
          <w:lang w:eastAsia="en-US"/>
        </w:rPr>
        <w:t xml:space="preserve"> w </w:t>
      </w:r>
      <w:r w:rsidRPr="00356A47">
        <w:rPr>
          <w:bCs/>
          <w:lang w:eastAsia="en-US"/>
        </w:rPr>
        <w:t>rodzinie.</w:t>
      </w:r>
    </w:p>
    <w:p w:rsidR="003E658B" w:rsidRPr="00356A47" w:rsidRDefault="00C2160C" w:rsidP="00C2160C">
      <w:pPr>
        <w:pStyle w:val="Styl1"/>
        <w:rPr>
          <w:bCs/>
          <w:lang w:eastAsia="en-US"/>
        </w:rPr>
      </w:pPr>
      <w:r w:rsidRPr="00356A47">
        <w:rPr>
          <w:bCs/>
          <w:lang w:eastAsia="en-US"/>
        </w:rPr>
        <w:t>W konsekwencji – jak wynika</w:t>
      </w:r>
      <w:r w:rsidR="009E18EF">
        <w:rPr>
          <w:bCs/>
          <w:lang w:eastAsia="en-US"/>
        </w:rPr>
        <w:t xml:space="preserve"> z </w:t>
      </w:r>
      <w:r w:rsidRPr="00356A47">
        <w:rPr>
          <w:bCs/>
          <w:lang w:eastAsia="en-US"/>
        </w:rPr>
        <w:t>sygnałów docierających do</w:t>
      </w:r>
      <w:r w:rsidR="00574971">
        <w:rPr>
          <w:bCs/>
          <w:lang w:eastAsia="en-US"/>
        </w:rPr>
        <w:t xml:space="preserve"> </w:t>
      </w:r>
      <w:r w:rsidRPr="00356A47">
        <w:rPr>
          <w:bCs/>
          <w:lang w:eastAsia="en-US"/>
        </w:rPr>
        <w:t>Rzecznika – osobom wymagającym specjalistycznego wsparcia odmawia się umieszczenia</w:t>
      </w:r>
      <w:r w:rsidR="009E18EF">
        <w:rPr>
          <w:bCs/>
          <w:lang w:eastAsia="en-US"/>
        </w:rPr>
        <w:t xml:space="preserve"> w </w:t>
      </w:r>
      <w:r w:rsidRPr="00356A47">
        <w:rPr>
          <w:bCs/>
          <w:lang w:eastAsia="en-US"/>
        </w:rPr>
        <w:t>ośrodku wsparcia bez podania uzasadnienia, a</w:t>
      </w:r>
      <w:r w:rsidR="00574971">
        <w:rPr>
          <w:bCs/>
          <w:lang w:eastAsia="en-US"/>
        </w:rPr>
        <w:t xml:space="preserve"> </w:t>
      </w:r>
      <w:r w:rsidRPr="00356A47">
        <w:rPr>
          <w:bCs/>
          <w:lang w:eastAsia="en-US"/>
        </w:rPr>
        <w:t>osoby te ostatecznie trafiają do</w:t>
      </w:r>
      <w:r w:rsidR="00574971">
        <w:rPr>
          <w:bCs/>
          <w:lang w:eastAsia="en-US"/>
        </w:rPr>
        <w:t xml:space="preserve"> </w:t>
      </w:r>
      <w:r w:rsidRPr="00356A47">
        <w:rPr>
          <w:bCs/>
          <w:lang w:eastAsia="en-US"/>
        </w:rPr>
        <w:t>placówek nieprzygotowanych do</w:t>
      </w:r>
      <w:r w:rsidR="00574971">
        <w:rPr>
          <w:bCs/>
          <w:lang w:eastAsia="en-US"/>
        </w:rPr>
        <w:t xml:space="preserve"> </w:t>
      </w:r>
      <w:r w:rsidRPr="00356A47">
        <w:rPr>
          <w:bCs/>
          <w:lang w:eastAsia="en-US"/>
        </w:rPr>
        <w:t>świadczenia takiej pomocy. Wątpliwości budzi także arbitralny sposób przedłużania pobytów</w:t>
      </w:r>
      <w:r w:rsidR="009E18EF">
        <w:rPr>
          <w:bCs/>
          <w:lang w:eastAsia="en-US"/>
        </w:rPr>
        <w:t xml:space="preserve"> w </w:t>
      </w:r>
      <w:r w:rsidRPr="00356A47">
        <w:rPr>
          <w:bCs/>
          <w:lang w:eastAsia="en-US"/>
        </w:rPr>
        <w:t>placówkach specjalistycznych.</w:t>
      </w:r>
    </w:p>
    <w:p w:rsidR="003E658B" w:rsidRPr="00356A47" w:rsidRDefault="003E658B" w:rsidP="006F3E62">
      <w:pPr>
        <w:pStyle w:val="Nagwek5"/>
        <w:numPr>
          <w:ilvl w:val="0"/>
          <w:numId w:val="133"/>
        </w:numPr>
      </w:pPr>
      <w:bookmarkStart w:id="515" w:name="_Toc515021965"/>
      <w:r w:rsidRPr="00356A47">
        <w:t>Edukacja sprawców przemocy</w:t>
      </w:r>
      <w:r w:rsidR="009E18EF">
        <w:t xml:space="preserve"> w </w:t>
      </w:r>
      <w:r w:rsidRPr="00356A47">
        <w:t>rodzinie</w:t>
      </w:r>
      <w:bookmarkEnd w:id="515"/>
    </w:p>
    <w:p w:rsidR="0001622F" w:rsidRPr="00356A47" w:rsidRDefault="0001622F" w:rsidP="0001622F">
      <w:pPr>
        <w:pStyle w:val="Styl1"/>
      </w:pPr>
      <w:r w:rsidRPr="00356A47">
        <w:t>Jednym</w:t>
      </w:r>
      <w:r w:rsidR="009E18EF">
        <w:t xml:space="preserve"> z </w:t>
      </w:r>
      <w:r w:rsidRPr="00356A47">
        <w:t>elementów eliminowania przemocy domowej jest praca ze sprawcą tej przemocy – realizacja programów oddziaływań korekcyjno-edukacyjnych. Należy zrobić wszystko, aby jak najwięcej sprawców</w:t>
      </w:r>
      <w:r w:rsidR="009E18EF">
        <w:t xml:space="preserve"> w </w:t>
      </w:r>
      <w:r w:rsidRPr="00356A47">
        <w:t>nich uczestniczyło. Nie da się jednak tego zrobić bez stosownych podstaw prawnych.</w:t>
      </w:r>
    </w:p>
    <w:p w:rsidR="00D7518D" w:rsidRPr="00356A47" w:rsidRDefault="0001622F" w:rsidP="0001622F">
      <w:pPr>
        <w:pStyle w:val="Styl1"/>
      </w:pPr>
      <w:r w:rsidRPr="00356A47">
        <w:lastRenderedPageBreak/>
        <w:t>Ustawa</w:t>
      </w:r>
      <w:r w:rsidR="009E18EF">
        <w:t xml:space="preserve"> o </w:t>
      </w:r>
      <w:r w:rsidRPr="00356A47">
        <w:t>przeciwdziałaniu przemocy</w:t>
      </w:r>
      <w:r w:rsidR="009E18EF">
        <w:t xml:space="preserve"> w </w:t>
      </w:r>
      <w:r w:rsidRPr="00356A47">
        <w:t>rodzinie nie</w:t>
      </w:r>
      <w:r w:rsidR="00574971">
        <w:t xml:space="preserve"> </w:t>
      </w:r>
      <w:r w:rsidRPr="00356A47">
        <w:t>precyzuje, na</w:t>
      </w:r>
      <w:r w:rsidR="00574971">
        <w:t xml:space="preserve"> </w:t>
      </w:r>
      <w:r w:rsidRPr="00356A47">
        <w:t>czym mają polegać oddziaływania korekcyjno-edukacyjne wobec sprawców przemocy</w:t>
      </w:r>
      <w:r w:rsidR="009E18EF">
        <w:t xml:space="preserve"> w </w:t>
      </w:r>
      <w:r w:rsidRPr="00356A47">
        <w:t>rodzinie. Także określenie kwalifikacji osób prowadzących oddziaływania korekcyjno-edukacyjne zostało przekazane do</w:t>
      </w:r>
      <w:r w:rsidR="00574971">
        <w:t xml:space="preserve"> </w:t>
      </w:r>
      <w:r w:rsidRPr="00356A47">
        <w:t>rozporządzenia ministra, co również budzi zastrzeżenia. Bo przecież oddziaływania korekcyjno-edukacyjne nakładają na</w:t>
      </w:r>
      <w:r w:rsidR="00574971">
        <w:t xml:space="preserve"> </w:t>
      </w:r>
      <w:r w:rsidRPr="00356A47">
        <w:t>obywateli ograniczenia</w:t>
      </w:r>
      <w:r w:rsidR="009E18EF">
        <w:t xml:space="preserve"> i </w:t>
      </w:r>
      <w:r w:rsidRPr="00356A47">
        <w:t>obowiązki, które – zgodnie</w:t>
      </w:r>
      <w:r w:rsidR="009E18EF">
        <w:t xml:space="preserve"> z </w:t>
      </w:r>
      <w:r w:rsidRPr="00356A47">
        <w:t>Konstytucją – mogą być ustanowione tylko</w:t>
      </w:r>
      <w:r w:rsidR="009E18EF">
        <w:t xml:space="preserve"> w </w:t>
      </w:r>
      <w:r w:rsidRPr="00356A47">
        <w:t>ustawie.</w:t>
      </w:r>
    </w:p>
    <w:p w:rsidR="00F147D3" w:rsidRPr="00356A47" w:rsidRDefault="000D1CA8" w:rsidP="000D1CA8">
      <w:pPr>
        <w:pStyle w:val="Styl1"/>
        <w:rPr>
          <w:bCs/>
          <w:lang w:eastAsia="en-US"/>
        </w:rPr>
      </w:pPr>
      <w:r w:rsidRPr="00356A47">
        <w:rPr>
          <w:bCs/>
          <w:lang w:eastAsia="en-US"/>
        </w:rPr>
        <w:t>Z</w:t>
      </w:r>
      <w:r w:rsidR="00574971">
        <w:rPr>
          <w:bCs/>
          <w:lang w:eastAsia="en-US"/>
        </w:rPr>
        <w:t xml:space="preserve"> </w:t>
      </w:r>
      <w:r w:rsidRPr="00356A47">
        <w:rPr>
          <w:bCs/>
          <w:lang w:eastAsia="en-US"/>
        </w:rPr>
        <w:t>docierających</w:t>
      </w:r>
      <w:r w:rsidR="00F147D3" w:rsidRPr="00356A47">
        <w:rPr>
          <w:bCs/>
          <w:lang w:eastAsia="en-US"/>
        </w:rPr>
        <w:t xml:space="preserve"> do</w:t>
      </w:r>
      <w:r w:rsidR="00574971">
        <w:rPr>
          <w:bCs/>
          <w:lang w:eastAsia="en-US"/>
        </w:rPr>
        <w:t xml:space="preserve"> </w:t>
      </w:r>
      <w:r w:rsidRPr="00356A47">
        <w:rPr>
          <w:bCs/>
          <w:lang w:eastAsia="en-US"/>
        </w:rPr>
        <w:t>Rzecznika informacji wynika, że</w:t>
      </w:r>
      <w:r w:rsidR="00574971">
        <w:rPr>
          <w:bCs/>
          <w:lang w:eastAsia="en-US"/>
        </w:rPr>
        <w:t xml:space="preserve"> </w:t>
      </w:r>
      <w:r w:rsidR="00975B9E" w:rsidRPr="00356A47">
        <w:rPr>
          <w:bCs/>
          <w:lang w:eastAsia="en-US"/>
        </w:rPr>
        <w:t xml:space="preserve">obowiązujące </w:t>
      </w:r>
      <w:r w:rsidR="00117EA6" w:rsidRPr="00356A47">
        <w:rPr>
          <w:bCs/>
          <w:lang w:eastAsia="en-US"/>
        </w:rPr>
        <w:t xml:space="preserve">formalne </w:t>
      </w:r>
      <w:r w:rsidR="00975B9E" w:rsidRPr="00356A47">
        <w:rPr>
          <w:bCs/>
          <w:lang w:eastAsia="en-US"/>
        </w:rPr>
        <w:t>zasady selekcji</w:t>
      </w:r>
      <w:r w:rsidR="009E18EF">
        <w:rPr>
          <w:bCs/>
          <w:lang w:eastAsia="en-US"/>
        </w:rPr>
        <w:t xml:space="preserve"> i </w:t>
      </w:r>
      <w:r w:rsidR="00975B9E" w:rsidRPr="00356A47">
        <w:rPr>
          <w:bCs/>
          <w:lang w:eastAsia="en-US"/>
        </w:rPr>
        <w:t xml:space="preserve">naboru uczestników </w:t>
      </w:r>
      <w:r w:rsidRPr="00356A47">
        <w:rPr>
          <w:bCs/>
          <w:lang w:eastAsia="en-US"/>
        </w:rPr>
        <w:t>programów oddziaływań korekcyjno-edukacyjnych powodują, iż sprawcy nic podejmują terapii. Dlatego Rzecznik zwrócił się</w:t>
      </w:r>
      <w:r w:rsidR="009E18EF">
        <w:rPr>
          <w:bCs/>
          <w:lang w:eastAsia="en-US"/>
        </w:rPr>
        <w:t xml:space="preserve"> o </w:t>
      </w:r>
      <w:r w:rsidRPr="00356A47">
        <w:rPr>
          <w:bCs/>
          <w:lang w:eastAsia="en-US"/>
        </w:rPr>
        <w:t>rozważenie zmian</w:t>
      </w:r>
      <w:r w:rsidR="009E18EF">
        <w:rPr>
          <w:bCs/>
          <w:lang w:eastAsia="en-US"/>
        </w:rPr>
        <w:t xml:space="preserve"> w </w:t>
      </w:r>
      <w:r w:rsidRPr="00356A47">
        <w:rPr>
          <w:bCs/>
          <w:lang w:eastAsia="en-US"/>
        </w:rPr>
        <w:t>tych regulacjach</w:t>
      </w:r>
      <w:r w:rsidRPr="00356A47">
        <w:rPr>
          <w:bCs/>
          <w:vertAlign w:val="superscript"/>
          <w:lang w:eastAsia="en-US"/>
        </w:rPr>
        <w:footnoteReference w:id="507"/>
      </w:r>
      <w:r w:rsidRPr="00356A47">
        <w:rPr>
          <w:bCs/>
          <w:lang w:eastAsia="en-US"/>
        </w:rPr>
        <w:t>.</w:t>
      </w:r>
    </w:p>
    <w:p w:rsidR="000D1CA8" w:rsidRPr="00356A47" w:rsidRDefault="000D1CA8" w:rsidP="000D1CA8">
      <w:pPr>
        <w:pStyle w:val="Styl1"/>
        <w:rPr>
          <w:bCs/>
          <w:lang w:eastAsia="en-US"/>
        </w:rPr>
      </w:pPr>
      <w:r w:rsidRPr="00356A47">
        <w:rPr>
          <w:bCs/>
          <w:lang w:eastAsia="en-US"/>
        </w:rPr>
        <w:t>Minister Rodziny, Pracy</w:t>
      </w:r>
      <w:r w:rsidR="009E18EF">
        <w:rPr>
          <w:bCs/>
          <w:lang w:eastAsia="en-US"/>
        </w:rPr>
        <w:t xml:space="preserve"> i </w:t>
      </w:r>
      <w:r w:rsidRPr="00356A47">
        <w:rPr>
          <w:bCs/>
          <w:lang w:eastAsia="en-US"/>
        </w:rPr>
        <w:t>Polityki Społecznej poinformował</w:t>
      </w:r>
      <w:r w:rsidRPr="00356A47">
        <w:rPr>
          <w:bCs/>
          <w:vertAlign w:val="superscript"/>
          <w:lang w:eastAsia="en-US"/>
        </w:rPr>
        <w:footnoteReference w:id="508"/>
      </w:r>
      <w:r w:rsidRPr="00356A47">
        <w:rPr>
          <w:bCs/>
          <w:lang w:eastAsia="en-US"/>
        </w:rPr>
        <w:t>, że</w:t>
      </w:r>
      <w:r w:rsidR="002D1487" w:rsidRPr="00356A47">
        <w:rPr>
          <w:bCs/>
          <w:lang w:eastAsia="en-US"/>
        </w:rPr>
        <w:t xml:space="preserve"> </w:t>
      </w:r>
      <w:r w:rsidRPr="00356A47">
        <w:rPr>
          <w:bCs/>
          <w:lang w:eastAsia="en-US"/>
        </w:rPr>
        <w:t>prowadz</w:t>
      </w:r>
      <w:r w:rsidR="00C71B2F" w:rsidRPr="00356A47">
        <w:rPr>
          <w:bCs/>
          <w:lang w:eastAsia="en-US"/>
        </w:rPr>
        <w:t>i</w:t>
      </w:r>
      <w:r w:rsidRPr="00356A47">
        <w:rPr>
          <w:bCs/>
          <w:lang w:eastAsia="en-US"/>
        </w:rPr>
        <w:t xml:space="preserve"> prace nad zmianami</w:t>
      </w:r>
      <w:r w:rsidR="009E18EF">
        <w:rPr>
          <w:bCs/>
          <w:lang w:eastAsia="en-US"/>
        </w:rPr>
        <w:t xml:space="preserve"> w </w:t>
      </w:r>
      <w:r w:rsidRPr="00356A47">
        <w:rPr>
          <w:bCs/>
          <w:lang w:eastAsia="en-US"/>
        </w:rPr>
        <w:t>obszarze przeciwdziałania przemocy</w:t>
      </w:r>
      <w:r w:rsidR="00C71B2F" w:rsidRPr="00356A47">
        <w:rPr>
          <w:bCs/>
          <w:lang w:eastAsia="en-US"/>
        </w:rPr>
        <w:t>, a zmiany te dotyczą także tego zagadnienia</w:t>
      </w:r>
      <w:r w:rsidRPr="00356A47">
        <w:rPr>
          <w:bCs/>
          <w:lang w:eastAsia="en-US"/>
        </w:rPr>
        <w:t>. Obok programów oddziaływań korekcyjno-edukacyjnych przewiduje się również programy psychologiczno-terapeutyczne. Rozwiązanie to zostało już wprowadzone</w:t>
      </w:r>
      <w:r w:rsidR="00F147D3" w:rsidRPr="00356A47">
        <w:rPr>
          <w:bCs/>
          <w:lang w:eastAsia="en-US"/>
        </w:rPr>
        <w:t xml:space="preserve"> do</w:t>
      </w:r>
      <w:r w:rsidR="00574971">
        <w:rPr>
          <w:bCs/>
          <w:lang w:eastAsia="en-US"/>
        </w:rPr>
        <w:t xml:space="preserve"> </w:t>
      </w:r>
      <w:r w:rsidRPr="00356A47">
        <w:rPr>
          <w:bCs/>
          <w:lang w:eastAsia="en-US"/>
        </w:rPr>
        <w:t>nowego Krajowego Programu Przeciwdziałania Przemocy</w:t>
      </w:r>
      <w:r w:rsidR="009E18EF">
        <w:rPr>
          <w:bCs/>
          <w:lang w:eastAsia="en-US"/>
        </w:rPr>
        <w:t xml:space="preserve"> w </w:t>
      </w:r>
      <w:r w:rsidRPr="00356A47">
        <w:rPr>
          <w:bCs/>
          <w:lang w:eastAsia="en-US"/>
        </w:rPr>
        <w:t>Rodzinie na</w:t>
      </w:r>
      <w:r w:rsidR="00574971">
        <w:rPr>
          <w:bCs/>
          <w:lang w:eastAsia="en-US"/>
        </w:rPr>
        <w:t xml:space="preserve"> </w:t>
      </w:r>
      <w:r w:rsidRPr="00356A47">
        <w:rPr>
          <w:bCs/>
          <w:lang w:eastAsia="en-US"/>
        </w:rPr>
        <w:t>lata 2014–2020.</w:t>
      </w:r>
    </w:p>
    <w:p w:rsidR="000D1CA8" w:rsidRPr="00356A47" w:rsidRDefault="000D1CA8" w:rsidP="000D1CA8">
      <w:pPr>
        <w:pStyle w:val="Styl1"/>
        <w:rPr>
          <w:bCs/>
          <w:lang w:eastAsia="en-US"/>
        </w:rPr>
      </w:pPr>
      <w:r w:rsidRPr="00356A47">
        <w:rPr>
          <w:bCs/>
          <w:lang w:eastAsia="en-US"/>
        </w:rPr>
        <w:t>Minister zapewnił też, że</w:t>
      </w:r>
      <w:r w:rsidR="00574971">
        <w:rPr>
          <w:bCs/>
          <w:lang w:eastAsia="en-US"/>
        </w:rPr>
        <w:t xml:space="preserve"> </w:t>
      </w:r>
      <w:r w:rsidRPr="00356A47">
        <w:rPr>
          <w:bCs/>
          <w:lang w:eastAsia="en-US"/>
        </w:rPr>
        <w:t>uwagi Rzecznika</w:t>
      </w:r>
      <w:r w:rsidR="009E18EF">
        <w:rPr>
          <w:bCs/>
          <w:lang w:eastAsia="en-US"/>
        </w:rPr>
        <w:t xml:space="preserve"> w </w:t>
      </w:r>
      <w:r w:rsidRPr="00356A47">
        <w:rPr>
          <w:bCs/>
          <w:lang w:eastAsia="en-US"/>
        </w:rPr>
        <w:t>sprawie rozporządzeń zostaną przeanalizowane. Rzecznik zapytał więc</w:t>
      </w:r>
      <w:r w:rsidRPr="00356A47">
        <w:rPr>
          <w:bCs/>
          <w:vertAlign w:val="superscript"/>
          <w:lang w:eastAsia="en-US"/>
        </w:rPr>
        <w:footnoteReference w:id="509"/>
      </w:r>
      <w:r w:rsidR="009E18EF">
        <w:rPr>
          <w:bCs/>
          <w:lang w:eastAsia="en-US"/>
        </w:rPr>
        <w:t xml:space="preserve"> o </w:t>
      </w:r>
      <w:r w:rsidRPr="00356A47">
        <w:rPr>
          <w:bCs/>
          <w:lang w:eastAsia="en-US"/>
        </w:rPr>
        <w:t>efekty tej analizy. Minister poinformował</w:t>
      </w:r>
      <w:r w:rsidRPr="00356A47">
        <w:rPr>
          <w:bCs/>
          <w:vertAlign w:val="superscript"/>
          <w:lang w:eastAsia="en-US"/>
        </w:rPr>
        <w:footnoteReference w:id="510"/>
      </w:r>
      <w:r w:rsidRPr="00356A47">
        <w:rPr>
          <w:bCs/>
          <w:lang w:eastAsia="en-US"/>
        </w:rPr>
        <w:t>, że</w:t>
      </w:r>
      <w:r w:rsidR="00574971">
        <w:rPr>
          <w:bCs/>
          <w:lang w:eastAsia="en-US"/>
        </w:rPr>
        <w:t xml:space="preserve"> </w:t>
      </w:r>
      <w:r w:rsidRPr="00356A47">
        <w:rPr>
          <w:bCs/>
          <w:lang w:eastAsia="en-US"/>
        </w:rPr>
        <w:t>zmiana ustawodawstwa</w:t>
      </w:r>
      <w:r w:rsidR="002D1487" w:rsidRPr="00356A47">
        <w:rPr>
          <w:bCs/>
          <w:lang w:eastAsia="en-US"/>
        </w:rPr>
        <w:t xml:space="preserve"> </w:t>
      </w:r>
      <w:r w:rsidRPr="00356A47">
        <w:rPr>
          <w:bCs/>
          <w:lang w:eastAsia="en-US"/>
        </w:rPr>
        <w:t>obejmie również regulacje dotyczące specjalistycznych ośrodków wsparcia dla ofiar, a</w:t>
      </w:r>
      <w:r w:rsidR="00574971">
        <w:rPr>
          <w:bCs/>
          <w:lang w:eastAsia="en-US"/>
        </w:rPr>
        <w:t xml:space="preserve"> </w:t>
      </w:r>
      <w:r w:rsidRPr="00356A47">
        <w:rPr>
          <w:bCs/>
          <w:lang w:eastAsia="en-US"/>
        </w:rPr>
        <w:t xml:space="preserve">także programów oddziaływań korekcyjno-edukacyjnych dla </w:t>
      </w:r>
      <w:r w:rsidR="006512A0" w:rsidRPr="00356A47">
        <w:rPr>
          <w:bCs/>
          <w:lang w:eastAsia="en-US"/>
        </w:rPr>
        <w:t>sprawców</w:t>
      </w:r>
      <w:r w:rsidRPr="00356A47">
        <w:rPr>
          <w:bCs/>
          <w:lang w:eastAsia="en-US"/>
        </w:rPr>
        <w:t>. Zamiast jednego rozporządzenia – jak obecnie – będą dwa (o sposobie funkcjonowania specjalistycznych ośrodków wsparcia dla ofiar przemocy</w:t>
      </w:r>
      <w:r w:rsidR="009E18EF">
        <w:rPr>
          <w:bCs/>
          <w:lang w:eastAsia="en-US"/>
        </w:rPr>
        <w:t xml:space="preserve"> w </w:t>
      </w:r>
      <w:r w:rsidRPr="00356A47">
        <w:rPr>
          <w:bCs/>
          <w:lang w:eastAsia="en-US"/>
        </w:rPr>
        <w:t>rodzinie</w:t>
      </w:r>
      <w:r w:rsidR="009E18EF">
        <w:rPr>
          <w:bCs/>
          <w:lang w:eastAsia="en-US"/>
        </w:rPr>
        <w:t xml:space="preserve"> i o </w:t>
      </w:r>
      <w:r w:rsidRPr="00356A47">
        <w:rPr>
          <w:bCs/>
          <w:lang w:eastAsia="en-US"/>
        </w:rPr>
        <w:t>kierunkach oddziaływań korekcyjno-edukacyjnych wobec osób stosujących przemoc</w:t>
      </w:r>
      <w:r w:rsidR="009E18EF">
        <w:rPr>
          <w:bCs/>
          <w:lang w:eastAsia="en-US"/>
        </w:rPr>
        <w:t xml:space="preserve"> w </w:t>
      </w:r>
      <w:r w:rsidRPr="00356A47">
        <w:rPr>
          <w:bCs/>
          <w:lang w:eastAsia="en-US"/>
        </w:rPr>
        <w:t>rodzinie).</w:t>
      </w:r>
    </w:p>
    <w:p w:rsidR="004C5E98" w:rsidRPr="00356A47" w:rsidRDefault="004C5E98" w:rsidP="004C5E98">
      <w:pPr>
        <w:pStyle w:val="Styl1"/>
        <w:rPr>
          <w:bCs/>
          <w:lang w:eastAsia="en-US"/>
        </w:rPr>
      </w:pPr>
      <w:r w:rsidRPr="00356A47">
        <w:rPr>
          <w:bCs/>
          <w:lang w:eastAsia="en-US"/>
        </w:rPr>
        <w:t>Jednak zdaniem Ministra kwestii wskazywanych przez Rzecznika nie</w:t>
      </w:r>
      <w:r w:rsidR="00574971">
        <w:rPr>
          <w:bCs/>
          <w:lang w:eastAsia="en-US"/>
        </w:rPr>
        <w:t xml:space="preserve"> </w:t>
      </w:r>
      <w:r w:rsidRPr="00356A47">
        <w:rPr>
          <w:bCs/>
          <w:lang w:eastAsia="en-US"/>
        </w:rPr>
        <w:t>trzeba konkretyzować</w:t>
      </w:r>
      <w:r w:rsidR="009E18EF">
        <w:rPr>
          <w:bCs/>
          <w:lang w:eastAsia="en-US"/>
        </w:rPr>
        <w:t xml:space="preserve"> w </w:t>
      </w:r>
      <w:r w:rsidRPr="00356A47">
        <w:rPr>
          <w:bCs/>
          <w:lang w:eastAsia="en-US"/>
        </w:rPr>
        <w:t>przepisach ustawy. Wystarczą rozporządzenia – tak jak ma to miejsce</w:t>
      </w:r>
      <w:r w:rsidR="009E18EF">
        <w:rPr>
          <w:bCs/>
          <w:lang w:eastAsia="en-US"/>
        </w:rPr>
        <w:t xml:space="preserve"> w </w:t>
      </w:r>
      <w:r w:rsidRPr="00356A47">
        <w:rPr>
          <w:bCs/>
          <w:lang w:eastAsia="en-US"/>
        </w:rPr>
        <w:t>przypadku innych regulacji prawnych dotyczących np. standardów funkcjonowania placówek dla osób wymagających wsparcia (domy dla matek</w:t>
      </w:r>
      <w:r w:rsidR="009E18EF">
        <w:rPr>
          <w:bCs/>
          <w:lang w:eastAsia="en-US"/>
        </w:rPr>
        <w:t xml:space="preserve"> z </w:t>
      </w:r>
      <w:r w:rsidRPr="00356A47">
        <w:rPr>
          <w:bCs/>
          <w:lang w:eastAsia="en-US"/>
        </w:rPr>
        <w:t>małoletnimi dziećmi</w:t>
      </w:r>
      <w:r w:rsidR="009E18EF">
        <w:rPr>
          <w:bCs/>
          <w:lang w:eastAsia="en-US"/>
        </w:rPr>
        <w:t xml:space="preserve"> i </w:t>
      </w:r>
      <w:r w:rsidRPr="00356A47">
        <w:rPr>
          <w:bCs/>
          <w:lang w:eastAsia="en-US"/>
        </w:rPr>
        <w:t>kobiet</w:t>
      </w:r>
      <w:r w:rsidR="009E18EF">
        <w:rPr>
          <w:bCs/>
          <w:lang w:eastAsia="en-US"/>
        </w:rPr>
        <w:t xml:space="preserve"> w </w:t>
      </w:r>
      <w:r w:rsidRPr="00356A47">
        <w:rPr>
          <w:bCs/>
          <w:lang w:eastAsia="en-US"/>
        </w:rPr>
        <w:t xml:space="preserve">ciąży, środowiskowe domy samopomocy czy </w:t>
      </w:r>
      <w:r w:rsidRPr="00356A47">
        <w:rPr>
          <w:bCs/>
          <w:lang w:eastAsia="en-US"/>
        </w:rPr>
        <w:lastRenderedPageBreak/>
        <w:t>placówki dla osób bezdomnych). Podobnie jest</w:t>
      </w:r>
      <w:r w:rsidR="009E18EF">
        <w:rPr>
          <w:bCs/>
          <w:lang w:eastAsia="en-US"/>
        </w:rPr>
        <w:t xml:space="preserve"> w </w:t>
      </w:r>
      <w:r w:rsidRPr="00356A47">
        <w:rPr>
          <w:bCs/>
          <w:lang w:eastAsia="en-US"/>
        </w:rPr>
        <w:t>przypadku programów oddziaływań korekcyjno-edukacyjnych dla osób stosujących przemoc</w:t>
      </w:r>
      <w:r w:rsidR="009E18EF">
        <w:rPr>
          <w:bCs/>
          <w:lang w:eastAsia="en-US"/>
        </w:rPr>
        <w:t xml:space="preserve"> w </w:t>
      </w:r>
      <w:r w:rsidRPr="00356A47">
        <w:rPr>
          <w:bCs/>
          <w:lang w:eastAsia="en-US"/>
        </w:rPr>
        <w:t>rodzinie. Ministerstwo Rodziny, Pracy</w:t>
      </w:r>
      <w:r w:rsidR="009E18EF">
        <w:rPr>
          <w:bCs/>
          <w:lang w:eastAsia="en-US"/>
        </w:rPr>
        <w:t xml:space="preserve"> i </w:t>
      </w:r>
      <w:r w:rsidRPr="00356A47">
        <w:rPr>
          <w:bCs/>
          <w:lang w:eastAsia="en-US"/>
        </w:rPr>
        <w:t>Polityki Społecznej stoi na</w:t>
      </w:r>
      <w:r w:rsidR="00574971">
        <w:rPr>
          <w:bCs/>
          <w:lang w:eastAsia="en-US"/>
        </w:rPr>
        <w:t xml:space="preserve"> </w:t>
      </w:r>
      <w:r w:rsidRPr="00356A47">
        <w:rPr>
          <w:bCs/>
          <w:lang w:eastAsia="en-US"/>
        </w:rPr>
        <w:t>stanowisku, że</w:t>
      </w:r>
      <w:r w:rsidR="00574971">
        <w:rPr>
          <w:bCs/>
          <w:lang w:eastAsia="en-US"/>
        </w:rPr>
        <w:t xml:space="preserve"> </w:t>
      </w:r>
      <w:r w:rsidRPr="00356A47">
        <w:rPr>
          <w:bCs/>
          <w:lang w:eastAsia="en-US"/>
        </w:rPr>
        <w:t>zasadne jest określanie tych kwestii</w:t>
      </w:r>
      <w:r w:rsidR="009E18EF">
        <w:rPr>
          <w:bCs/>
          <w:lang w:eastAsia="en-US"/>
        </w:rPr>
        <w:t xml:space="preserve"> w </w:t>
      </w:r>
      <w:r w:rsidRPr="00356A47">
        <w:rPr>
          <w:bCs/>
          <w:lang w:eastAsia="en-US"/>
        </w:rPr>
        <w:t>rozporządzeniach.</w:t>
      </w:r>
    </w:p>
    <w:p w:rsidR="00C12D91" w:rsidRPr="00356A47" w:rsidRDefault="00C12D91" w:rsidP="006F3E62">
      <w:pPr>
        <w:pStyle w:val="Nagwek5"/>
        <w:numPr>
          <w:ilvl w:val="0"/>
          <w:numId w:val="133"/>
        </w:numPr>
      </w:pPr>
      <w:bookmarkStart w:id="516" w:name="_Toc515021966"/>
      <w:r w:rsidRPr="00356A47">
        <w:t>Programy korekcyjno-edukacyjne dla sprawców przemocy</w:t>
      </w:r>
      <w:r w:rsidR="009E18EF">
        <w:t xml:space="preserve"> w </w:t>
      </w:r>
      <w:r w:rsidRPr="00356A47">
        <w:t xml:space="preserve">rodzinie </w:t>
      </w:r>
      <w:r w:rsidR="00C85983" w:rsidRPr="00356A47">
        <w:t>odbywających karę pozbawienia wolności</w:t>
      </w:r>
      <w:r w:rsidR="000A40E8" w:rsidRPr="00356A47">
        <w:rPr>
          <w:rStyle w:val="Odwoanieprzypisudolnego"/>
        </w:rPr>
        <w:footnoteReference w:id="511"/>
      </w:r>
      <w:bookmarkEnd w:id="516"/>
    </w:p>
    <w:p w:rsidR="00F147D3" w:rsidRPr="00356A47" w:rsidRDefault="006512A0" w:rsidP="002D3653">
      <w:pPr>
        <w:pStyle w:val="Styl1"/>
        <w:rPr>
          <w:lang w:eastAsia="en-US"/>
        </w:rPr>
      </w:pPr>
      <w:r w:rsidRPr="00356A47">
        <w:rPr>
          <w:lang w:eastAsia="en-US"/>
        </w:rPr>
        <w:t>Skazan</w:t>
      </w:r>
      <w:r w:rsidR="002D2BC5" w:rsidRPr="00356A47">
        <w:rPr>
          <w:lang w:eastAsia="en-US"/>
        </w:rPr>
        <w:t>i</w:t>
      </w:r>
      <w:r w:rsidRPr="00356A47">
        <w:rPr>
          <w:lang w:eastAsia="en-US"/>
        </w:rPr>
        <w:t xml:space="preserve"> na</w:t>
      </w:r>
      <w:r w:rsidR="00574971">
        <w:rPr>
          <w:lang w:eastAsia="en-US"/>
        </w:rPr>
        <w:t xml:space="preserve"> </w:t>
      </w:r>
      <w:r w:rsidRPr="00356A47">
        <w:rPr>
          <w:lang w:eastAsia="en-US"/>
        </w:rPr>
        <w:t>bezwzględną karę pozbawienia wolności</w:t>
      </w:r>
      <w:r w:rsidR="009E18EF">
        <w:rPr>
          <w:lang w:eastAsia="en-US"/>
        </w:rPr>
        <w:t xml:space="preserve"> z </w:t>
      </w:r>
      <w:r w:rsidRPr="00356A47">
        <w:rPr>
          <w:lang w:eastAsia="en-US"/>
        </w:rPr>
        <w:t>powod</w:t>
      </w:r>
      <w:r w:rsidR="00C75F6B" w:rsidRPr="00356A47">
        <w:rPr>
          <w:lang w:eastAsia="en-US"/>
        </w:rPr>
        <w:t>u</w:t>
      </w:r>
      <w:r w:rsidRPr="00356A47">
        <w:rPr>
          <w:lang w:eastAsia="en-US"/>
        </w:rPr>
        <w:t xml:space="preserve"> stosowania przemocy</w:t>
      </w:r>
      <w:r w:rsidR="009E18EF">
        <w:rPr>
          <w:lang w:eastAsia="en-US"/>
        </w:rPr>
        <w:t xml:space="preserve"> w </w:t>
      </w:r>
      <w:r w:rsidRPr="00356A47">
        <w:rPr>
          <w:lang w:eastAsia="en-US"/>
        </w:rPr>
        <w:t>rodzinie nie uczestniczą obowiązkowo</w:t>
      </w:r>
      <w:r w:rsidR="009E18EF">
        <w:rPr>
          <w:lang w:eastAsia="en-US"/>
        </w:rPr>
        <w:t xml:space="preserve"> w </w:t>
      </w:r>
      <w:r w:rsidRPr="00356A47">
        <w:rPr>
          <w:lang w:eastAsia="en-US"/>
        </w:rPr>
        <w:t xml:space="preserve">programach korekcyjno-edukacyjnych. Służba Więzienna może im tylko proponować </w:t>
      </w:r>
      <w:r w:rsidR="002D2BC5" w:rsidRPr="00356A47">
        <w:rPr>
          <w:lang w:eastAsia="en-US"/>
        </w:rPr>
        <w:t xml:space="preserve">takie </w:t>
      </w:r>
      <w:r w:rsidR="008F2230" w:rsidRPr="00356A47">
        <w:rPr>
          <w:lang w:eastAsia="en-US"/>
        </w:rPr>
        <w:t>działania</w:t>
      </w:r>
      <w:r w:rsidR="009E18EF">
        <w:rPr>
          <w:lang w:eastAsia="en-US"/>
        </w:rPr>
        <w:t xml:space="preserve"> w </w:t>
      </w:r>
      <w:r w:rsidRPr="00356A47">
        <w:rPr>
          <w:lang w:eastAsia="en-US"/>
        </w:rPr>
        <w:t>ramach indywidualnego programu resocjalizacyjnego.</w:t>
      </w:r>
    </w:p>
    <w:p w:rsidR="002D3653" w:rsidRPr="00356A47" w:rsidRDefault="002D2BC5" w:rsidP="002D2BC5">
      <w:pPr>
        <w:pStyle w:val="Styl1"/>
        <w:rPr>
          <w:b/>
          <w:lang w:eastAsia="en-US"/>
        </w:rPr>
      </w:pPr>
      <w:r w:rsidRPr="00356A47">
        <w:rPr>
          <w:lang w:eastAsia="en-US"/>
        </w:rPr>
        <w:t>W efekcie</w:t>
      </w:r>
      <w:r w:rsidR="00F147D3" w:rsidRPr="00356A47">
        <w:rPr>
          <w:lang w:eastAsia="en-US"/>
        </w:rPr>
        <w:t xml:space="preserve"> </w:t>
      </w:r>
      <w:r w:rsidR="00096B59" w:rsidRPr="00356A47">
        <w:rPr>
          <w:lang w:eastAsia="en-US"/>
        </w:rPr>
        <w:t>nawet</w:t>
      </w:r>
      <w:r w:rsidR="009E18EF">
        <w:rPr>
          <w:lang w:eastAsia="en-US"/>
        </w:rPr>
        <w:t xml:space="preserve"> w </w:t>
      </w:r>
      <w:r w:rsidR="006512A0" w:rsidRPr="00356A47">
        <w:rPr>
          <w:lang w:eastAsia="en-US"/>
        </w:rPr>
        <w:t>potencjalnie bardziej drastycznych przypadkach (kiedy sąd orzeka bezwzględną karę pozbawienia wolności), skazany może nie</w:t>
      </w:r>
      <w:r w:rsidR="00574971">
        <w:rPr>
          <w:lang w:eastAsia="en-US"/>
        </w:rPr>
        <w:t xml:space="preserve"> </w:t>
      </w:r>
      <w:r w:rsidR="006512A0" w:rsidRPr="00356A47">
        <w:rPr>
          <w:lang w:eastAsia="en-US"/>
        </w:rPr>
        <w:t>zostać poddany żadnym oddziaływaniom korekcyjnym.</w:t>
      </w:r>
    </w:p>
    <w:p w:rsidR="00C12D91" w:rsidRPr="00356A47" w:rsidRDefault="00C12D91" w:rsidP="00C12D91">
      <w:pPr>
        <w:pStyle w:val="Styl1"/>
        <w:rPr>
          <w:lang w:eastAsia="en-US"/>
        </w:rPr>
      </w:pPr>
      <w:r w:rsidRPr="00356A47">
        <w:rPr>
          <w:lang w:eastAsia="en-US"/>
        </w:rPr>
        <w:t>Rzecznik zwrócił się</w:t>
      </w:r>
      <w:r w:rsidRPr="00356A47">
        <w:rPr>
          <w:vertAlign w:val="superscript"/>
          <w:lang w:eastAsia="en-US"/>
        </w:rPr>
        <w:footnoteReference w:id="512"/>
      </w:r>
      <w:r w:rsidR="00F147D3" w:rsidRPr="00356A47">
        <w:rPr>
          <w:lang w:eastAsia="en-US"/>
        </w:rPr>
        <w:t xml:space="preserve"> do</w:t>
      </w:r>
      <w:r w:rsidR="00574971">
        <w:rPr>
          <w:lang w:eastAsia="en-US"/>
        </w:rPr>
        <w:t xml:space="preserve"> </w:t>
      </w:r>
      <w:r w:rsidRPr="00356A47">
        <w:rPr>
          <w:lang w:eastAsia="en-US"/>
        </w:rPr>
        <w:t>Ministra Sprawiedliwości</w:t>
      </w:r>
      <w:r w:rsidR="009E18EF">
        <w:rPr>
          <w:lang w:eastAsia="en-US"/>
        </w:rPr>
        <w:t xml:space="preserve"> o </w:t>
      </w:r>
      <w:r w:rsidR="00C85983" w:rsidRPr="00356A47">
        <w:rPr>
          <w:lang w:eastAsia="en-US"/>
        </w:rPr>
        <w:t>doprowadzenie</w:t>
      </w:r>
      <w:r w:rsidR="00F147D3" w:rsidRPr="00356A47">
        <w:rPr>
          <w:lang w:eastAsia="en-US"/>
        </w:rPr>
        <w:t xml:space="preserve"> do</w:t>
      </w:r>
      <w:r w:rsidR="00574971">
        <w:rPr>
          <w:lang w:eastAsia="en-US"/>
        </w:rPr>
        <w:t xml:space="preserve"> </w:t>
      </w:r>
      <w:r w:rsidR="00C85983" w:rsidRPr="00356A47">
        <w:rPr>
          <w:lang w:eastAsia="en-US"/>
        </w:rPr>
        <w:t>zmiany tej sytuacji</w:t>
      </w:r>
      <w:r w:rsidRPr="00356A47">
        <w:rPr>
          <w:lang w:eastAsia="en-US"/>
        </w:rPr>
        <w:t>.</w:t>
      </w:r>
      <w:r w:rsidR="00C85983" w:rsidRPr="00356A47">
        <w:rPr>
          <w:lang w:eastAsia="en-US"/>
        </w:rPr>
        <w:t xml:space="preserve"> </w:t>
      </w:r>
      <w:r w:rsidR="00D82929" w:rsidRPr="00356A47">
        <w:rPr>
          <w:lang w:eastAsia="en-US"/>
        </w:rPr>
        <w:t>Zdaniem Rzecznika uczestnictwo</w:t>
      </w:r>
      <w:r w:rsidR="009E18EF">
        <w:rPr>
          <w:lang w:eastAsia="en-US"/>
        </w:rPr>
        <w:t xml:space="preserve"> w </w:t>
      </w:r>
      <w:r w:rsidR="00D82929" w:rsidRPr="00356A47">
        <w:rPr>
          <w:lang w:eastAsia="en-US"/>
        </w:rPr>
        <w:t xml:space="preserve">programie powinno być obligatoryjne </w:t>
      </w:r>
      <w:r w:rsidRPr="00356A47">
        <w:rPr>
          <w:lang w:eastAsia="en-US"/>
        </w:rPr>
        <w:t>(</w:t>
      </w:r>
      <w:r w:rsidR="00D82929" w:rsidRPr="00356A47">
        <w:rPr>
          <w:lang w:eastAsia="en-US"/>
        </w:rPr>
        <w:t>z</w:t>
      </w:r>
      <w:r w:rsidR="00574971">
        <w:rPr>
          <w:lang w:eastAsia="en-US"/>
        </w:rPr>
        <w:t xml:space="preserve"> </w:t>
      </w:r>
      <w:r w:rsidR="00C85983" w:rsidRPr="00356A47">
        <w:rPr>
          <w:lang w:eastAsia="en-US"/>
        </w:rPr>
        <w:t xml:space="preserve">uzasadnionymi </w:t>
      </w:r>
      <w:r w:rsidR="00D82929" w:rsidRPr="00356A47">
        <w:rPr>
          <w:lang w:eastAsia="en-US"/>
        </w:rPr>
        <w:t>wyjątkami</w:t>
      </w:r>
      <w:r w:rsidRPr="00356A47">
        <w:rPr>
          <w:lang w:eastAsia="en-US"/>
        </w:rPr>
        <w:t>)</w:t>
      </w:r>
      <w:r w:rsidR="000A7F52" w:rsidRPr="00356A47">
        <w:rPr>
          <w:lang w:eastAsia="en-US"/>
        </w:rPr>
        <w:t>,</w:t>
      </w:r>
      <w:r w:rsidR="00D82929" w:rsidRPr="00356A47">
        <w:rPr>
          <w:lang w:eastAsia="en-US"/>
        </w:rPr>
        <w:t xml:space="preserve"> tak </w:t>
      </w:r>
      <w:r w:rsidR="00C85983" w:rsidRPr="00356A47">
        <w:rPr>
          <w:lang w:eastAsia="en-US"/>
        </w:rPr>
        <w:t>jak</w:t>
      </w:r>
      <w:r w:rsidR="009E18EF">
        <w:rPr>
          <w:lang w:eastAsia="en-US"/>
        </w:rPr>
        <w:t xml:space="preserve"> w </w:t>
      </w:r>
      <w:r w:rsidR="00D82929" w:rsidRPr="00356A47">
        <w:rPr>
          <w:lang w:eastAsia="en-US"/>
        </w:rPr>
        <w:t xml:space="preserve">przypadku </w:t>
      </w:r>
      <w:r w:rsidRPr="00356A47">
        <w:rPr>
          <w:lang w:eastAsia="en-US"/>
        </w:rPr>
        <w:t>sprawców skazanych na</w:t>
      </w:r>
      <w:r w:rsidR="00574971">
        <w:rPr>
          <w:lang w:eastAsia="en-US"/>
        </w:rPr>
        <w:t xml:space="preserve"> </w:t>
      </w:r>
      <w:r w:rsidRPr="00356A47">
        <w:rPr>
          <w:lang w:eastAsia="en-US"/>
        </w:rPr>
        <w:t>karę pozbawienia wolności bez zawieszenia</w:t>
      </w:r>
      <w:r w:rsidR="00D82929" w:rsidRPr="00356A47">
        <w:rPr>
          <w:lang w:eastAsia="en-US"/>
        </w:rPr>
        <w:t>, jak</w:t>
      </w:r>
      <w:r w:rsidR="009E18EF">
        <w:rPr>
          <w:lang w:eastAsia="en-US"/>
        </w:rPr>
        <w:t xml:space="preserve"> i w </w:t>
      </w:r>
      <w:r w:rsidR="00D82929" w:rsidRPr="00356A47">
        <w:rPr>
          <w:lang w:eastAsia="en-US"/>
        </w:rPr>
        <w:t>przypadku stosowania środków probacyjnych</w:t>
      </w:r>
      <w:r w:rsidRPr="00356A47">
        <w:rPr>
          <w:vertAlign w:val="superscript"/>
          <w:lang w:eastAsia="en-US"/>
        </w:rPr>
        <w:footnoteReference w:id="513"/>
      </w:r>
      <w:r w:rsidRPr="00356A47">
        <w:rPr>
          <w:lang w:eastAsia="en-US"/>
        </w:rPr>
        <w:t>.</w:t>
      </w:r>
    </w:p>
    <w:p w:rsidR="00051056" w:rsidRPr="00356A47" w:rsidRDefault="00732FDE" w:rsidP="00051056">
      <w:pPr>
        <w:pStyle w:val="Sprawyludzi"/>
      </w:pPr>
      <w:bookmarkStart w:id="517" w:name="_Toc512508045"/>
      <w:bookmarkStart w:id="518" w:name="_Toc515021967"/>
      <w:bookmarkStart w:id="519" w:name="_Toc512508001"/>
      <w:r>
        <w:t>Sprawa pani B., którą mimo ciąży b</w:t>
      </w:r>
      <w:r w:rsidR="002B140C">
        <w:t>i</w:t>
      </w:r>
      <w:r>
        <w:t>ł narzeczony</w:t>
      </w:r>
      <w:bookmarkEnd w:id="517"/>
      <w:r w:rsidR="00051056" w:rsidRPr="00356A47">
        <w:rPr>
          <w:rStyle w:val="Odwoanieprzypisudolnego"/>
        </w:rPr>
        <w:footnoteReference w:id="514"/>
      </w:r>
      <w:bookmarkEnd w:id="518"/>
    </w:p>
    <w:p w:rsidR="00051056" w:rsidRPr="00356A47" w:rsidRDefault="00051056" w:rsidP="00051056">
      <w:pPr>
        <w:pStyle w:val="Sprawyludzi-opis"/>
      </w:pPr>
      <w:r w:rsidRPr="00356A47">
        <w:t>21-letnia ciężarna kobieta poskarżyła się, że</w:t>
      </w:r>
      <w:r w:rsidR="00574971">
        <w:t xml:space="preserve"> </w:t>
      </w:r>
      <w:r w:rsidRPr="00356A47">
        <w:t>mieszkający</w:t>
      </w:r>
      <w:r w:rsidR="009E18EF">
        <w:t xml:space="preserve"> z </w:t>
      </w:r>
      <w:r w:rsidRPr="00356A47">
        <w:t>nią narzeczony stosuje wobec niej przemoc fizyczną</w:t>
      </w:r>
      <w:r w:rsidR="009E18EF">
        <w:t xml:space="preserve"> i </w:t>
      </w:r>
      <w:r w:rsidRPr="00356A47">
        <w:t>psychiczną. W</w:t>
      </w:r>
      <w:r w:rsidR="00574971">
        <w:t xml:space="preserve"> </w:t>
      </w:r>
      <w:r w:rsidRPr="00356A47">
        <w:t>chwili składania skargi kobieta cierpiała na depresję</w:t>
      </w:r>
      <w:r w:rsidR="009E18EF">
        <w:t xml:space="preserve"> i </w:t>
      </w:r>
      <w:r w:rsidRPr="00356A47">
        <w:t>prosiła Rzecznika</w:t>
      </w:r>
      <w:r w:rsidR="009E18EF">
        <w:t xml:space="preserve"> o </w:t>
      </w:r>
      <w:r w:rsidRPr="00356A47">
        <w:t>pomoc.</w:t>
      </w:r>
    </w:p>
    <w:p w:rsidR="00051056" w:rsidRPr="00356A47" w:rsidRDefault="00732FDE" w:rsidP="00051056">
      <w:pPr>
        <w:pStyle w:val="Sprawyludzi-opis"/>
      </w:pPr>
      <w:r>
        <w:t>Po</w:t>
      </w:r>
      <w:r w:rsidR="00051056" w:rsidRPr="00356A47">
        <w:t xml:space="preserve"> interwencji Rzecznika pracownik socjalny Ośrodka Pomocy Społecznej MOPS</w:t>
      </w:r>
      <w:r w:rsidR="009E18EF">
        <w:t xml:space="preserve"> z </w:t>
      </w:r>
      <w:r w:rsidR="00051056" w:rsidRPr="00356A47">
        <w:t xml:space="preserve">dzielnicowym </w:t>
      </w:r>
      <w:r w:rsidR="0074659B">
        <w:t>k</w:t>
      </w:r>
      <w:r w:rsidR="00051056" w:rsidRPr="00356A47">
        <w:t xml:space="preserve">omisariatu </w:t>
      </w:r>
      <w:r w:rsidR="0074659B">
        <w:t>p</w:t>
      </w:r>
      <w:r w:rsidR="00051056" w:rsidRPr="00356A47">
        <w:t>olicji poszli do</w:t>
      </w:r>
      <w:r w:rsidR="00574971">
        <w:t xml:space="preserve"> </w:t>
      </w:r>
      <w:r w:rsidR="00051056" w:rsidRPr="00356A47">
        <w:t>mieszkania kobiety. Jej partner przyznał się do</w:t>
      </w:r>
      <w:r w:rsidR="00574971">
        <w:t xml:space="preserve"> </w:t>
      </w:r>
      <w:r w:rsidR="00051056" w:rsidRPr="00356A47">
        <w:t>agresywnych zachowań. Pracownik socjalny sporządził Niebieską Kartę, poinformował ofiarę przemocy</w:t>
      </w:r>
      <w:r w:rsidR="009E18EF">
        <w:t xml:space="preserve"> o </w:t>
      </w:r>
      <w:r w:rsidR="00051056" w:rsidRPr="00356A47">
        <w:t>procedurze „Niebieskiej Karty”, spotkaniach grup roboczych, formach</w:t>
      </w:r>
      <w:r w:rsidR="009E18EF">
        <w:t xml:space="preserve"> i </w:t>
      </w:r>
      <w:r w:rsidR="00051056" w:rsidRPr="00356A47">
        <w:t xml:space="preserve">miejscach udzielania pomocy </w:t>
      </w:r>
      <w:r w:rsidR="00051056" w:rsidRPr="00356A47">
        <w:lastRenderedPageBreak/>
        <w:t>psychologicznej</w:t>
      </w:r>
      <w:r w:rsidR="009E18EF">
        <w:t xml:space="preserve"> i </w:t>
      </w:r>
      <w:r w:rsidR="00051056" w:rsidRPr="00356A47">
        <w:t>prawnej na terenie miasta oraz</w:t>
      </w:r>
      <w:r w:rsidR="009E18EF">
        <w:t xml:space="preserve"> o </w:t>
      </w:r>
      <w:r w:rsidR="00051056" w:rsidRPr="00356A47">
        <w:t>przysługujących jej prawach (np. możliwości dochodzenia alimentów czy ubiegania się</w:t>
      </w:r>
      <w:r w:rsidR="009E18EF">
        <w:t xml:space="preserve"> o </w:t>
      </w:r>
      <w:r w:rsidR="00051056" w:rsidRPr="00356A47">
        <w:t>mieszkanie socjalne). Obecnie wnioskodawczyni korzysta</w:t>
      </w:r>
      <w:r w:rsidR="009E18EF">
        <w:t xml:space="preserve"> z </w:t>
      </w:r>
      <w:r w:rsidR="00051056" w:rsidRPr="00356A47">
        <w:t>pomocy psychologicznej</w:t>
      </w:r>
      <w:r w:rsidR="009E18EF">
        <w:t xml:space="preserve"> w </w:t>
      </w:r>
      <w:r w:rsidR="00051056" w:rsidRPr="00356A47">
        <w:t>Ośrodku Interwencji Kryzysowej</w:t>
      </w:r>
      <w:r w:rsidR="009E18EF">
        <w:t xml:space="preserve"> i </w:t>
      </w:r>
      <w:r w:rsidR="00051056" w:rsidRPr="00356A47">
        <w:t>jest</w:t>
      </w:r>
      <w:r w:rsidR="009E18EF">
        <w:t xml:space="preserve"> w </w:t>
      </w:r>
      <w:r w:rsidR="00051056" w:rsidRPr="00356A47">
        <w:t>stałym kontakcie</w:t>
      </w:r>
      <w:r w:rsidR="009E18EF">
        <w:t xml:space="preserve"> z </w:t>
      </w:r>
      <w:r w:rsidR="00051056" w:rsidRPr="00356A47">
        <w:t>pracownikiem socjalnym.</w:t>
      </w:r>
    </w:p>
    <w:p w:rsidR="00CF248A" w:rsidRPr="00356A47" w:rsidRDefault="00732FDE" w:rsidP="00CF248A">
      <w:pPr>
        <w:pStyle w:val="Sprawyludzi"/>
      </w:pPr>
      <w:bookmarkStart w:id="520" w:name="_Toc515021968"/>
      <w:r>
        <w:t>Sprawa umorzonego postępowania dotyczącego przemocy</w:t>
      </w:r>
      <w:r w:rsidR="009E18EF">
        <w:t xml:space="preserve"> w </w:t>
      </w:r>
      <w:r>
        <w:t>rodzinie pani B.</w:t>
      </w:r>
      <w:bookmarkEnd w:id="519"/>
      <w:r w:rsidR="00CF248A" w:rsidRPr="00356A47">
        <w:rPr>
          <w:rStyle w:val="Odwoanieprzypisudolnego"/>
        </w:rPr>
        <w:footnoteReference w:id="515"/>
      </w:r>
      <w:bookmarkEnd w:id="520"/>
    </w:p>
    <w:p w:rsidR="00CF248A" w:rsidRPr="00356A47" w:rsidRDefault="00CF248A" w:rsidP="00CF248A">
      <w:pPr>
        <w:pStyle w:val="Sprawyludzi-opis"/>
      </w:pPr>
      <w:r w:rsidRPr="00356A47">
        <w:t>Pani B. poskarżyła się do</w:t>
      </w:r>
      <w:r w:rsidR="00574971">
        <w:t xml:space="preserve"> </w:t>
      </w:r>
      <w:r w:rsidRPr="00356A47">
        <w:t>Rzecznika na decyzję</w:t>
      </w:r>
      <w:r w:rsidR="009E18EF">
        <w:t xml:space="preserve"> o </w:t>
      </w:r>
      <w:r w:rsidRPr="00356A47">
        <w:t>umorzeniu postępowania</w:t>
      </w:r>
      <w:r w:rsidR="009E18EF">
        <w:t xml:space="preserve"> w </w:t>
      </w:r>
      <w:r w:rsidRPr="00356A47">
        <w:t>sprawie znęcania się nad rodziną, jakiego dopuścił się jej mąż wobec niej</w:t>
      </w:r>
      <w:r w:rsidR="009E18EF">
        <w:t xml:space="preserve"> i </w:t>
      </w:r>
      <w:r w:rsidRPr="00356A47">
        <w:t>jej syna.</w:t>
      </w:r>
    </w:p>
    <w:p w:rsidR="00CF248A" w:rsidRPr="00356A47" w:rsidRDefault="00CF248A" w:rsidP="00CF248A">
      <w:pPr>
        <w:pStyle w:val="Sprawyludzi-opis"/>
      </w:pPr>
      <w:r w:rsidRPr="00356A47">
        <w:t>Rzecznik zbadał akta</w:t>
      </w:r>
      <w:r w:rsidR="009E18EF">
        <w:t xml:space="preserve"> i </w:t>
      </w:r>
      <w:r w:rsidRPr="00356A47">
        <w:t>wskazał, że</w:t>
      </w:r>
      <w:r w:rsidR="00574971">
        <w:t xml:space="preserve"> </w:t>
      </w:r>
      <w:r w:rsidRPr="00356A47">
        <w:t>postępowanie nie</w:t>
      </w:r>
      <w:r w:rsidR="00574971">
        <w:t xml:space="preserve"> </w:t>
      </w:r>
      <w:r w:rsidRPr="00356A47">
        <w:t>toczyło się zgodnie</w:t>
      </w:r>
      <w:r w:rsidR="009E18EF">
        <w:t xml:space="preserve"> z </w:t>
      </w:r>
      <w:r w:rsidRPr="00356A47">
        <w:t>wytycznymi Prokuratora Generalnego</w:t>
      </w:r>
      <w:r w:rsidR="009E18EF">
        <w:t xml:space="preserve"> z </w:t>
      </w:r>
      <w:r w:rsidRPr="00356A47">
        <w:t>22 lutego 2016</w:t>
      </w:r>
      <w:r w:rsidR="00574971">
        <w:t xml:space="preserve"> </w:t>
      </w:r>
      <w:r w:rsidRPr="00356A47">
        <w:t>r. dotyczącymi zasad postępowania powszechnych jednostek organizacyjnych prokuratury</w:t>
      </w:r>
      <w:r w:rsidR="009E18EF">
        <w:t xml:space="preserve"> w </w:t>
      </w:r>
      <w:r w:rsidRPr="00356A47">
        <w:t>zakresie przeciwdziałania przemocy</w:t>
      </w:r>
      <w:r w:rsidR="009E18EF">
        <w:t xml:space="preserve"> w </w:t>
      </w:r>
      <w:r w:rsidRPr="00356A47">
        <w:t>rodzinie. Dostrzeżone mankamenty postępowania dowodowego uniemożliwiały prawidłową</w:t>
      </w:r>
      <w:r w:rsidR="009E18EF">
        <w:t xml:space="preserve"> i </w:t>
      </w:r>
      <w:r w:rsidRPr="00356A47">
        <w:t>kompleksową ocenę sprawy</w:t>
      </w:r>
      <w:r w:rsidR="009E18EF">
        <w:t xml:space="preserve"> i </w:t>
      </w:r>
      <w:r w:rsidRPr="00356A47">
        <w:t>nie</w:t>
      </w:r>
      <w:r w:rsidR="00574971">
        <w:t xml:space="preserve"> </w:t>
      </w:r>
      <w:r w:rsidRPr="00356A47">
        <w:t>dawały podstaw do</w:t>
      </w:r>
      <w:r w:rsidR="00574971">
        <w:t xml:space="preserve"> </w:t>
      </w:r>
      <w:r w:rsidRPr="00356A47">
        <w:t>zakończenia postanowieniem</w:t>
      </w:r>
      <w:r w:rsidR="009E18EF">
        <w:t xml:space="preserve"> o </w:t>
      </w:r>
      <w:r w:rsidRPr="00356A47">
        <w:t>umorzeniu postępowania</w:t>
      </w:r>
      <w:r w:rsidR="009E18EF">
        <w:t xml:space="preserve"> w </w:t>
      </w:r>
      <w:r w:rsidRPr="00356A47">
        <w:t>całości wobec braku znamion czynu zabronionego, bowiem nie</w:t>
      </w:r>
      <w:r w:rsidR="00574971">
        <w:t xml:space="preserve"> </w:t>
      </w:r>
      <w:r w:rsidRPr="00356A47">
        <w:t>osiągnięto jeszcze celu postępowania przygotowawczego zakreślonego przez ustawodawcę.</w:t>
      </w:r>
    </w:p>
    <w:p w:rsidR="00CF248A" w:rsidRPr="00356A47" w:rsidRDefault="00CF248A" w:rsidP="00CF248A">
      <w:pPr>
        <w:pStyle w:val="Sprawyludzi-opis"/>
      </w:pPr>
      <w:r w:rsidRPr="00356A47">
        <w:t>Wskutek interwencji Prokurator Okręgowy</w:t>
      </w:r>
      <w:r w:rsidR="009E18EF">
        <w:t xml:space="preserve"> w </w:t>
      </w:r>
      <w:r w:rsidRPr="00356A47">
        <w:t>T. przychylił się do</w:t>
      </w:r>
      <w:r w:rsidR="00574971">
        <w:t xml:space="preserve"> </w:t>
      </w:r>
      <w:r w:rsidRPr="00356A47">
        <w:t>wniosków Rzecznika</w:t>
      </w:r>
      <w:r w:rsidR="009E18EF">
        <w:t xml:space="preserve"> i </w:t>
      </w:r>
      <w:r w:rsidRPr="00356A47">
        <w:t>przekazał przedmiotowej Prokuraturze Rejonowej</w:t>
      </w:r>
      <w:r w:rsidR="009E18EF">
        <w:t xml:space="preserve"> w </w:t>
      </w:r>
      <w:r w:rsidRPr="00356A47">
        <w:t>T. akta postępowania</w:t>
      </w:r>
      <w:r w:rsidR="009E18EF">
        <w:t xml:space="preserve"> z </w:t>
      </w:r>
      <w:r w:rsidRPr="00356A47">
        <w:t>poleceniem podjęcia na nowo postępowania.</w:t>
      </w:r>
    </w:p>
    <w:p w:rsidR="00CF248A" w:rsidRPr="00356A47" w:rsidRDefault="00CF248A" w:rsidP="00C12D91">
      <w:pPr>
        <w:pStyle w:val="Styl1"/>
        <w:rPr>
          <w:lang w:eastAsia="en-US"/>
        </w:rPr>
      </w:pPr>
    </w:p>
    <w:p w:rsidR="00117EA6" w:rsidRPr="008402D8" w:rsidRDefault="00436A68" w:rsidP="00117EA6">
      <w:pPr>
        <w:pStyle w:val="ODESANIE"/>
        <w:rPr>
          <w:rStyle w:val="Hipercze"/>
          <w:color w:val="C00000"/>
          <w:u w:val="none"/>
          <w:lang w:eastAsia="en-US"/>
        </w:rPr>
      </w:pPr>
      <w:hyperlink w:anchor="_Art._33._–" w:history="1">
        <w:r w:rsidR="00117EA6" w:rsidRPr="00F74EF3">
          <w:rPr>
            <w:rStyle w:val="Hipercze"/>
            <w:color w:val="C00000"/>
            <w:lang w:eastAsia="en-US"/>
          </w:rPr>
          <w:t>Problem równego traktowania kobiet</w:t>
        </w:r>
        <w:r w:rsidR="009E18EF">
          <w:rPr>
            <w:rStyle w:val="Hipercze"/>
            <w:color w:val="C00000"/>
            <w:lang w:eastAsia="en-US"/>
          </w:rPr>
          <w:t xml:space="preserve"> i </w:t>
        </w:r>
        <w:r w:rsidR="00117EA6" w:rsidRPr="00F74EF3">
          <w:rPr>
            <w:rStyle w:val="Hipercze"/>
            <w:color w:val="C00000"/>
            <w:lang w:eastAsia="en-US"/>
          </w:rPr>
          <w:t>mężczyzn opisany jest przy</w:t>
        </w:r>
        <w:r w:rsidR="00F147D3" w:rsidRPr="00F74EF3">
          <w:rPr>
            <w:rStyle w:val="Hipercze"/>
            <w:color w:val="C00000"/>
            <w:lang w:eastAsia="en-US"/>
          </w:rPr>
          <w:t xml:space="preserve"> art.</w:t>
        </w:r>
        <w:r w:rsidR="00574971" w:rsidRPr="00F74EF3">
          <w:rPr>
            <w:rStyle w:val="Hipercze"/>
            <w:color w:val="C00000"/>
            <w:lang w:eastAsia="en-US"/>
          </w:rPr>
          <w:t xml:space="preserve"> </w:t>
        </w:r>
        <w:r w:rsidR="00117EA6" w:rsidRPr="00F74EF3">
          <w:rPr>
            <w:rStyle w:val="Hipercze"/>
            <w:color w:val="C00000"/>
            <w:lang w:eastAsia="en-US"/>
          </w:rPr>
          <w:t>33 Konstytucji</w:t>
        </w:r>
      </w:hyperlink>
    </w:p>
    <w:p w:rsidR="008402D8" w:rsidRDefault="00436A68" w:rsidP="009F5C8C">
      <w:pPr>
        <w:pStyle w:val="ODESANIE"/>
      </w:pPr>
      <w:hyperlink w:anchor="_2._Kacper_Nowakowski" w:history="1">
        <w:r w:rsidR="008402D8" w:rsidRPr="008402D8">
          <w:rPr>
            <w:rStyle w:val="Hipercze"/>
            <w:color w:val="C00000"/>
          </w:rPr>
          <w:t xml:space="preserve">Zobacz też </w:t>
        </w:r>
        <w:r w:rsidR="008F2230">
          <w:rPr>
            <w:rStyle w:val="Hipercze"/>
            <w:color w:val="C00000"/>
          </w:rPr>
          <w:t xml:space="preserve">wyrok </w:t>
        </w:r>
        <w:r w:rsidR="00C612B3">
          <w:rPr>
            <w:rStyle w:val="Hipercze"/>
            <w:color w:val="C00000"/>
          </w:rPr>
          <w:t>Europejskiego Trybunału Praw Człowieka</w:t>
        </w:r>
        <w:r w:rsidR="009F5C8C" w:rsidRPr="009F5C8C">
          <w:rPr>
            <w:rStyle w:val="Hipercze"/>
            <w:color w:val="C00000"/>
          </w:rPr>
          <w:t xml:space="preserve"> w sprawie</w:t>
        </w:r>
        <w:r w:rsidR="008402D8" w:rsidRPr="008402D8">
          <w:rPr>
            <w:rStyle w:val="Hipercze"/>
            <w:b/>
            <w:color w:val="C00000"/>
          </w:rPr>
          <w:t xml:space="preserve"> Kacper Nowakowski v. Polska, 10/1/2017</w:t>
        </w:r>
        <w:r w:rsidR="008402D8" w:rsidRPr="008402D8">
          <w:rPr>
            <w:rStyle w:val="Hipercze"/>
            <w:color w:val="C00000"/>
          </w:rPr>
          <w:t xml:space="preserve">, skarga nr 32407/13 </w:t>
        </w:r>
        <w:r w:rsidR="008402D8" w:rsidRPr="008402D8">
          <w:rPr>
            <w:rStyle w:val="Hipercze"/>
            <w:color w:val="C00000"/>
          </w:rPr>
          <w:br/>
          <w:t>Sprawa dotyczyła praw do kontaktów głuchoniemego ojca z jego synem</w:t>
        </w:r>
      </w:hyperlink>
      <w:r w:rsidR="008402D8" w:rsidRPr="008402D8">
        <w:t xml:space="preserve"> </w:t>
      </w:r>
    </w:p>
    <w:p w:rsidR="00141893" w:rsidRPr="00783410" w:rsidRDefault="00436A68" w:rsidP="009F5C8C">
      <w:pPr>
        <w:pStyle w:val="ODESANIE"/>
      </w:pPr>
      <w:hyperlink w:anchor="_3._Babiarz_v." w:history="1">
        <w:r w:rsidR="009D4237" w:rsidRPr="00783410">
          <w:rPr>
            <w:rStyle w:val="Hipercze"/>
            <w:color w:val="C00000"/>
          </w:rPr>
          <w:t xml:space="preserve">Zobacz też </w:t>
        </w:r>
        <w:r w:rsidR="009F5C8C" w:rsidRPr="009F5C8C">
          <w:rPr>
            <w:rStyle w:val="Hipercze"/>
            <w:color w:val="C00000"/>
          </w:rPr>
          <w:t xml:space="preserve">wyrok </w:t>
        </w:r>
        <w:r w:rsidR="00C612B3">
          <w:rPr>
            <w:rStyle w:val="Hipercze"/>
            <w:color w:val="C00000"/>
          </w:rPr>
          <w:t xml:space="preserve">ETPCz </w:t>
        </w:r>
        <w:r w:rsidR="009F5C8C" w:rsidRPr="009F5C8C">
          <w:rPr>
            <w:rStyle w:val="Hipercze"/>
            <w:color w:val="C00000"/>
          </w:rPr>
          <w:t>w sprawie</w:t>
        </w:r>
        <w:r w:rsidR="00141893" w:rsidRPr="00783410">
          <w:rPr>
            <w:rStyle w:val="Hipercze"/>
            <w:b/>
            <w:color w:val="C00000"/>
          </w:rPr>
          <w:t xml:space="preserve"> Babiarz v. Polska, 10/1/2017,</w:t>
        </w:r>
        <w:r w:rsidR="00141893" w:rsidRPr="00783410">
          <w:rPr>
            <w:rStyle w:val="Hipercze"/>
            <w:color w:val="C00000"/>
          </w:rPr>
          <w:t xml:space="preserve"> skarga nr 1955/10 </w:t>
        </w:r>
        <w:r w:rsidR="00141893" w:rsidRPr="00783410">
          <w:rPr>
            <w:rStyle w:val="Hipercze"/>
            <w:color w:val="C00000"/>
          </w:rPr>
          <w:br/>
          <w:t>Sprawa dotyczyła odmowy rozwiązania małżeństwa skarżącego przez rozwód</w:t>
        </w:r>
      </w:hyperlink>
    </w:p>
    <w:p w:rsidR="001B28A0" w:rsidRPr="00783410" w:rsidRDefault="00436A68" w:rsidP="009F5C8C">
      <w:pPr>
        <w:pStyle w:val="ODESANIE"/>
      </w:pPr>
      <w:hyperlink w:anchor="_6._Wdowiak_v." w:history="1">
        <w:r w:rsidR="009D4237" w:rsidRPr="00783410">
          <w:rPr>
            <w:rStyle w:val="Hipercze"/>
            <w:color w:val="C00000"/>
          </w:rPr>
          <w:t xml:space="preserve">Zobacz też </w:t>
        </w:r>
        <w:r w:rsidR="009F5C8C" w:rsidRPr="009F5C8C">
          <w:rPr>
            <w:rStyle w:val="Hipercze"/>
            <w:color w:val="C00000"/>
          </w:rPr>
          <w:t xml:space="preserve">wyrok </w:t>
        </w:r>
        <w:r w:rsidR="00C612B3">
          <w:rPr>
            <w:rStyle w:val="Hipercze"/>
            <w:color w:val="C00000"/>
          </w:rPr>
          <w:t xml:space="preserve">ETPCz </w:t>
        </w:r>
        <w:r w:rsidR="009F5C8C" w:rsidRPr="009F5C8C">
          <w:rPr>
            <w:rStyle w:val="Hipercze"/>
            <w:color w:val="C00000"/>
          </w:rPr>
          <w:t>w sprawie</w:t>
        </w:r>
        <w:r w:rsidR="009D4237" w:rsidRPr="00783410">
          <w:rPr>
            <w:rStyle w:val="Hipercze"/>
            <w:b/>
            <w:color w:val="C00000"/>
          </w:rPr>
          <w:t xml:space="preserve"> </w:t>
        </w:r>
        <w:r w:rsidR="001B28A0" w:rsidRPr="00783410">
          <w:rPr>
            <w:rStyle w:val="Hipercze"/>
            <w:b/>
            <w:color w:val="C00000"/>
          </w:rPr>
          <w:t>Wdowiak v. Polska, 7/2/2017, skarga nr 28768/12</w:t>
        </w:r>
        <w:r w:rsidR="001B28A0" w:rsidRPr="00783410">
          <w:rPr>
            <w:rStyle w:val="Hipercze"/>
            <w:b/>
            <w:color w:val="C00000"/>
          </w:rPr>
          <w:br/>
        </w:r>
        <w:r w:rsidR="001B28A0" w:rsidRPr="00783410">
          <w:rPr>
            <w:rStyle w:val="Hipercze"/>
            <w:color w:val="C00000"/>
          </w:rPr>
          <w:t>Skarżący zarzucił, iż władze krajowe nie podjęły w jego sprawie efektywnych działań mających zapewnić mu realizację kontaktów z synem</w:t>
        </w:r>
      </w:hyperlink>
    </w:p>
    <w:p w:rsidR="006A1236" w:rsidRPr="00356A47" w:rsidRDefault="006A1236" w:rsidP="00B40816">
      <w:pPr>
        <w:pStyle w:val="Nagwek3"/>
      </w:pPr>
      <w:r w:rsidRPr="00356A47">
        <w:br w:type="page"/>
      </w:r>
    </w:p>
    <w:p w:rsidR="006A1236" w:rsidRPr="00356A47" w:rsidRDefault="006A1236" w:rsidP="00B40816">
      <w:pPr>
        <w:pStyle w:val="Nagwek3"/>
      </w:pPr>
      <w:bookmarkStart w:id="521" w:name="_Toc513723117"/>
      <w:bookmarkStart w:id="522" w:name="_Toc515021969"/>
      <w:r w:rsidRPr="00356A47">
        <w:lastRenderedPageBreak/>
        <w:t>Art. 48 – Prawo</w:t>
      </w:r>
      <w:r w:rsidR="00F147D3" w:rsidRPr="00356A47">
        <w:t xml:space="preserve"> do</w:t>
      </w:r>
      <w:r w:rsidR="00574971">
        <w:t xml:space="preserve"> </w:t>
      </w:r>
      <w:r w:rsidRPr="00356A47">
        <w:t>wychowania dzieci zgodnie</w:t>
      </w:r>
      <w:r w:rsidR="009E18EF">
        <w:t xml:space="preserve"> z </w:t>
      </w:r>
      <w:r w:rsidRPr="00356A47">
        <w:t>przekonaniami</w:t>
      </w:r>
      <w:bookmarkEnd w:id="521"/>
      <w:bookmarkEnd w:id="522"/>
    </w:p>
    <w:p w:rsidR="006A1236" w:rsidRPr="00356A47" w:rsidRDefault="006A1236" w:rsidP="003B5AF8">
      <w:pPr>
        <w:pStyle w:val="Konstytucja"/>
      </w:pPr>
      <w:r w:rsidRPr="00356A47">
        <w:t>1. Rodzice mają prawo</w:t>
      </w:r>
      <w:r w:rsidR="00F147D3" w:rsidRPr="00356A47">
        <w:t xml:space="preserve"> do</w:t>
      </w:r>
      <w:r w:rsidR="00574971">
        <w:t xml:space="preserve"> </w:t>
      </w:r>
      <w:r w:rsidRPr="00356A47">
        <w:t>wychowania dzieci zgodnie</w:t>
      </w:r>
      <w:r w:rsidR="009E18EF">
        <w:t xml:space="preserve"> z </w:t>
      </w:r>
      <w:r w:rsidRPr="00356A47">
        <w:t>własnymi przekonaniami. Wychowanie to powinno uwzględniać stopień dojrzałości dziecka,</w:t>
      </w:r>
      <w:r w:rsidR="00CC7107" w:rsidRPr="00356A47">
        <w:t xml:space="preserve"> a</w:t>
      </w:r>
      <w:r w:rsidR="00574971">
        <w:t xml:space="preserve"> </w:t>
      </w:r>
      <w:r w:rsidRPr="00356A47">
        <w:t>także wolność jego sumienia</w:t>
      </w:r>
      <w:r w:rsidR="009E18EF">
        <w:t xml:space="preserve"> i </w:t>
      </w:r>
      <w:r w:rsidRPr="00356A47">
        <w:t>wyznania oraz jego przekonania.</w:t>
      </w:r>
    </w:p>
    <w:p w:rsidR="006A1236" w:rsidRPr="00356A47" w:rsidRDefault="006A1236" w:rsidP="003B5AF8">
      <w:pPr>
        <w:pStyle w:val="Konstytucja"/>
      </w:pPr>
      <w:r w:rsidRPr="00356A47">
        <w:t>2. Ograniczenie lub pozbawienie praw rodzicielskich może nastąpić tylko</w:t>
      </w:r>
      <w:r w:rsidR="009E18EF">
        <w:t xml:space="preserve"> w </w:t>
      </w:r>
      <w:r w:rsidRPr="00356A47">
        <w:t>przypadkach określonych</w:t>
      </w:r>
      <w:r w:rsidR="009E18EF">
        <w:t xml:space="preserve"> w </w:t>
      </w:r>
      <w:r w:rsidRPr="00356A47">
        <w:t>ustawie</w:t>
      </w:r>
      <w:r w:rsidR="009E18EF">
        <w:t xml:space="preserve"> i </w:t>
      </w:r>
      <w:r w:rsidRPr="00356A47">
        <w:t>tylko</w:t>
      </w:r>
      <w:r w:rsidR="00BF69A5" w:rsidRPr="00356A47">
        <w:t xml:space="preserve"> na</w:t>
      </w:r>
      <w:r w:rsidR="00574971">
        <w:t xml:space="preserve"> </w:t>
      </w:r>
      <w:r w:rsidRPr="00356A47">
        <w:t>podstawie prawomocnego orzeczenia sądu.</w:t>
      </w:r>
    </w:p>
    <w:p w:rsidR="00F147D3" w:rsidRPr="00356A47" w:rsidRDefault="001F496A" w:rsidP="001F496A">
      <w:pPr>
        <w:pStyle w:val="ComwiKonstytucja"/>
      </w:pPr>
      <w:r w:rsidRPr="00356A47">
        <w:t>Wychowanie oznacza zaszczepianie</w:t>
      </w:r>
      <w:r w:rsidR="009E18EF">
        <w:t xml:space="preserve"> i </w:t>
      </w:r>
      <w:r w:rsidRPr="00356A47">
        <w:t>umacnianie</w:t>
      </w:r>
      <w:r w:rsidR="009E18EF">
        <w:t xml:space="preserve"> w </w:t>
      </w:r>
      <w:r w:rsidRPr="00356A47">
        <w:t>dzieciach określonego światopoglądu, przekonań, systemu wartości, zasad obyczajowych, moralnych</w:t>
      </w:r>
      <w:r w:rsidR="009E18EF">
        <w:t xml:space="preserve"> i </w:t>
      </w:r>
      <w:r w:rsidRPr="00356A47">
        <w:t xml:space="preserve">etycznych poprzez świadome działania rodziców. Rodzice mają </w:t>
      </w:r>
      <w:r w:rsidR="00347C21" w:rsidRPr="00356A47">
        <w:t xml:space="preserve">tu </w:t>
      </w:r>
      <w:r w:rsidRPr="00356A47">
        <w:t>swobodę postępowania</w:t>
      </w:r>
      <w:r w:rsidR="009E18EF">
        <w:t xml:space="preserve"> i </w:t>
      </w:r>
      <w:r w:rsidRPr="00356A47">
        <w:t>wolność</w:t>
      </w:r>
      <w:r w:rsidR="00F147D3" w:rsidRPr="00356A47">
        <w:t xml:space="preserve"> od</w:t>
      </w:r>
      <w:r w:rsidR="00574971">
        <w:t xml:space="preserve"> </w:t>
      </w:r>
      <w:r w:rsidRPr="00356A47">
        <w:t>wszelkich postronnych ingerencji. Dopiero gdyby przekazywanie pewnych treści należało zakwalifikować jako demoralizację, mogą wkroczyć organy państwa celem ochrony dziecka.</w:t>
      </w:r>
    </w:p>
    <w:p w:rsidR="00F147D3" w:rsidRPr="00356A47" w:rsidRDefault="00347C21" w:rsidP="00347C21">
      <w:pPr>
        <w:pStyle w:val="ComwiKonstytucja"/>
      </w:pPr>
      <w:r w:rsidRPr="00356A47">
        <w:t>Prawo</w:t>
      </w:r>
      <w:r w:rsidR="00F147D3" w:rsidRPr="00356A47">
        <w:t xml:space="preserve"> do</w:t>
      </w:r>
      <w:r w:rsidR="00574971">
        <w:t xml:space="preserve"> </w:t>
      </w:r>
      <w:r w:rsidRPr="00356A47">
        <w:t>wychowywania zgodnie</w:t>
      </w:r>
      <w:r w:rsidR="009E18EF">
        <w:t xml:space="preserve"> z </w:t>
      </w:r>
      <w:r w:rsidRPr="00356A47">
        <w:t>własnymi przekonaniami, podobnie jak</w:t>
      </w:r>
      <w:r w:rsidR="009E18EF">
        <w:t xml:space="preserve"> i </w:t>
      </w:r>
      <w:r w:rsidRPr="00356A47">
        <w:t>inne prawa rodzicielskie mogą być ograniczane, a nawet odebrane rodzicom</w:t>
      </w:r>
      <w:r w:rsidR="009E18EF">
        <w:t xml:space="preserve"> w </w:t>
      </w:r>
      <w:r w:rsidRPr="00356A47">
        <w:t>sytuacjach określonych</w:t>
      </w:r>
      <w:r w:rsidR="009E18EF">
        <w:t xml:space="preserve"> w </w:t>
      </w:r>
      <w:r w:rsidRPr="00356A47">
        <w:t>ustawie.</w:t>
      </w:r>
    </w:p>
    <w:p w:rsidR="00F147D3" w:rsidRPr="00356A47" w:rsidRDefault="00347C21" w:rsidP="00347C21">
      <w:pPr>
        <w:pStyle w:val="ComwiKonstytucja"/>
      </w:pPr>
      <w:r w:rsidRPr="00356A47">
        <w:t>Wynika to</w:t>
      </w:r>
      <w:r w:rsidR="009E18EF">
        <w:t xml:space="preserve"> z </w:t>
      </w:r>
      <w:r w:rsidRPr="00356A47">
        <w:t xml:space="preserve">zasady </w:t>
      </w:r>
      <w:r w:rsidR="001F496A" w:rsidRPr="00356A47">
        <w:t>priorytetu dobra dziecka.</w:t>
      </w:r>
    </w:p>
    <w:p w:rsidR="00C75F6B" w:rsidRPr="00356A47" w:rsidRDefault="00C75F6B" w:rsidP="00347C21">
      <w:pPr>
        <w:pStyle w:val="ComwiKonstytucja"/>
      </w:pPr>
    </w:p>
    <w:p w:rsidR="00C75F6B" w:rsidRPr="00F74EF3" w:rsidRDefault="00436A68" w:rsidP="00C75F6B">
      <w:pPr>
        <w:pStyle w:val="ODESANIE"/>
      </w:pPr>
      <w:hyperlink w:anchor="_Nauczanie_religii_mniejszościowych" w:history="1">
        <w:r w:rsidR="00C75F6B" w:rsidRPr="00F74EF3">
          <w:rPr>
            <w:rStyle w:val="Hipercze"/>
            <w:color w:val="C00000"/>
          </w:rPr>
          <w:t>Problemy związane</w:t>
        </w:r>
        <w:r w:rsidR="009E18EF">
          <w:rPr>
            <w:rStyle w:val="Hipercze"/>
            <w:color w:val="C00000"/>
          </w:rPr>
          <w:t xml:space="preserve"> z </w:t>
        </w:r>
        <w:r w:rsidR="00C75F6B" w:rsidRPr="00F74EF3">
          <w:rPr>
            <w:rStyle w:val="Hipercze"/>
            <w:color w:val="C00000"/>
          </w:rPr>
          <w:t>dostępnością lekcji etyki</w:t>
        </w:r>
        <w:r w:rsidR="009E18EF">
          <w:rPr>
            <w:rStyle w:val="Hipercze"/>
            <w:color w:val="C00000"/>
          </w:rPr>
          <w:t xml:space="preserve"> i </w:t>
        </w:r>
        <w:r w:rsidR="00C75F6B" w:rsidRPr="00F74EF3">
          <w:rPr>
            <w:rStyle w:val="Hipercze"/>
            <w:color w:val="C00000"/>
          </w:rPr>
          <w:t>nauczaniem religii mniejszościowych zostały opisane przy art. 53 (Wolność sumienia</w:t>
        </w:r>
        <w:r w:rsidR="009E18EF">
          <w:rPr>
            <w:rStyle w:val="Hipercze"/>
            <w:color w:val="C00000"/>
          </w:rPr>
          <w:t xml:space="preserve"> i </w:t>
        </w:r>
        <w:r w:rsidR="00C75F6B" w:rsidRPr="00F74EF3">
          <w:rPr>
            <w:rStyle w:val="Hipercze"/>
            <w:color w:val="C00000"/>
          </w:rPr>
          <w:t>wyznania)</w:t>
        </w:r>
      </w:hyperlink>
    </w:p>
    <w:p w:rsidR="00081353" w:rsidRPr="00356A47" w:rsidRDefault="00081353" w:rsidP="004C2686">
      <w:pPr>
        <w:pStyle w:val="Nagwek4"/>
      </w:pPr>
      <w:r w:rsidRPr="00356A47">
        <w:br w:type="page"/>
      </w:r>
    </w:p>
    <w:p w:rsidR="00F147D3" w:rsidRPr="00A10746" w:rsidRDefault="004C52F3" w:rsidP="00B40816">
      <w:pPr>
        <w:pStyle w:val="Nagwek3"/>
      </w:pPr>
      <w:bookmarkStart w:id="523" w:name="_Art._49_–"/>
      <w:bookmarkStart w:id="524" w:name="_Toc513723118"/>
      <w:bookmarkStart w:id="525" w:name="_Toc515021970"/>
      <w:bookmarkEnd w:id="523"/>
      <w:r w:rsidRPr="00A10746">
        <w:lastRenderedPageBreak/>
        <w:t>Art. 49 – Wolność komunikowania się</w:t>
      </w:r>
      <w:bookmarkEnd w:id="524"/>
      <w:bookmarkEnd w:id="525"/>
    </w:p>
    <w:p w:rsidR="004C52F3" w:rsidRPr="00A10746" w:rsidRDefault="004C52F3" w:rsidP="003B5AF8">
      <w:pPr>
        <w:pStyle w:val="Konstytucja"/>
      </w:pPr>
      <w:r w:rsidRPr="00A10746">
        <w:t>Zapewnia się wolność</w:t>
      </w:r>
      <w:r w:rsidR="009E18EF">
        <w:t xml:space="preserve"> i </w:t>
      </w:r>
      <w:r w:rsidRPr="00A10746">
        <w:t>ochronę tajemnicy komunikowania się. Ich ograniczenie może nastąpić jedynie</w:t>
      </w:r>
      <w:r w:rsidR="009E18EF">
        <w:t xml:space="preserve"> w </w:t>
      </w:r>
      <w:r w:rsidRPr="00A10746">
        <w:t>przypadkach określonych</w:t>
      </w:r>
      <w:r w:rsidR="009E18EF">
        <w:t xml:space="preserve"> w </w:t>
      </w:r>
      <w:r w:rsidRPr="00A10746">
        <w:t>ustawie</w:t>
      </w:r>
      <w:r w:rsidR="009E18EF">
        <w:t xml:space="preserve"> i w </w:t>
      </w:r>
      <w:r w:rsidRPr="00A10746">
        <w:t>sposób</w:t>
      </w:r>
      <w:r w:rsidR="009E18EF">
        <w:t xml:space="preserve"> w </w:t>
      </w:r>
      <w:r w:rsidRPr="00A10746">
        <w:t>niej określony.</w:t>
      </w:r>
    </w:p>
    <w:p w:rsidR="00F147D3" w:rsidRPr="00A10746" w:rsidRDefault="001F496A" w:rsidP="001F496A">
      <w:pPr>
        <w:pStyle w:val="ComwiKonstytucja"/>
      </w:pPr>
      <w:r w:rsidRPr="00A10746">
        <w:t>Tajemnica korespondencji jest jedną</w:t>
      </w:r>
      <w:r w:rsidR="009E18EF">
        <w:t xml:space="preserve"> z </w:t>
      </w:r>
      <w:r w:rsidRPr="00A10746">
        <w:t xml:space="preserve">tradycyjnych wolności obywatelskich. Wolność komunikowania się obejmuje możliwość porozumiewania się ludzi między sobą, komunikowania wiadomości, ocen, wrażeń, </w:t>
      </w:r>
      <w:r w:rsidR="002D3653" w:rsidRPr="00A10746">
        <w:t>itd</w:t>
      </w:r>
      <w:r w:rsidRPr="00A10746">
        <w:t>.</w:t>
      </w:r>
    </w:p>
    <w:p w:rsidR="001F496A" w:rsidRPr="00A10746" w:rsidRDefault="006368B9" w:rsidP="001F496A">
      <w:pPr>
        <w:pStyle w:val="ComwiKonstytucja"/>
      </w:pPr>
      <w:r w:rsidRPr="00F03F2B">
        <w:t>Artykuł 49 dotyczy jednak tylko komunikowania się za pomocą środka przekazu</w:t>
      </w:r>
      <w:r>
        <w:t xml:space="preserve">. </w:t>
      </w:r>
      <w:r w:rsidRPr="00F03F2B">
        <w:t>Komunikacja bezpośrednia jest zagwarantowana przez prawo do</w:t>
      </w:r>
      <w:r w:rsidR="00574971">
        <w:t xml:space="preserve"> </w:t>
      </w:r>
      <w:r w:rsidRPr="00F03F2B">
        <w:t>prywatności.</w:t>
      </w:r>
    </w:p>
    <w:p w:rsidR="00F147D3" w:rsidRPr="00A10746" w:rsidRDefault="001F496A" w:rsidP="001F496A">
      <w:pPr>
        <w:pStyle w:val="ComwiKonstytucja"/>
      </w:pPr>
      <w:r w:rsidRPr="00A10746">
        <w:t>Twórcy Konstytucji, by kompleksowo uregulować wolność komunikowania się jednostki</w:t>
      </w:r>
      <w:r w:rsidR="008B1C9A" w:rsidRPr="00A10746">
        <w:t>,</w:t>
      </w:r>
      <w:r w:rsidRPr="00A10746">
        <w:t xml:space="preserve"> zapewnili także</w:t>
      </w:r>
      <w:r w:rsidR="002D1487" w:rsidRPr="00A10746">
        <w:t xml:space="preserve"> </w:t>
      </w:r>
      <w:r w:rsidR="00130EC7" w:rsidRPr="00A10746">
        <w:t>wolność wyrażania poglądów (</w:t>
      </w:r>
      <w:r w:rsidR="002D1487" w:rsidRPr="00A10746">
        <w:t>w</w:t>
      </w:r>
      <w:r w:rsidR="00574971">
        <w:t xml:space="preserve"> </w:t>
      </w:r>
      <w:r w:rsidRPr="00A10746">
        <w:t>artykule 54</w:t>
      </w:r>
      <w:r w:rsidR="00130EC7" w:rsidRPr="00A10746">
        <w:t>)</w:t>
      </w:r>
      <w:r w:rsidRPr="00A10746">
        <w:t>. Wolności te rozróżnia się poprzez analizę okoliczności przekazywania treści (wolność słowa polega na adresowaniu swego stanowiska</w:t>
      </w:r>
      <w:r w:rsidR="00F147D3" w:rsidRPr="00A10746">
        <w:t xml:space="preserve"> do</w:t>
      </w:r>
      <w:r w:rsidR="00574971">
        <w:t xml:space="preserve"> </w:t>
      </w:r>
      <w:r w:rsidRPr="00A10746">
        <w:t>nieokreślonych indywidualnie osób). Wolność ta obejmuje również wolność otrzymywania określonych treści.</w:t>
      </w:r>
    </w:p>
    <w:p w:rsidR="00130EC7" w:rsidRPr="00A10746" w:rsidRDefault="00130EC7" w:rsidP="001F496A">
      <w:pPr>
        <w:pStyle w:val="ComwiKonstytucja"/>
      </w:pPr>
      <w:r w:rsidRPr="00A10746">
        <w:t>T</w:t>
      </w:r>
      <w:r w:rsidR="001F496A" w:rsidRPr="00A10746">
        <w:t>ajemnic</w:t>
      </w:r>
      <w:r w:rsidRPr="00A10746">
        <w:t>a</w:t>
      </w:r>
      <w:r w:rsidR="001F496A" w:rsidRPr="00A10746">
        <w:t xml:space="preserve"> komunikowania się </w:t>
      </w:r>
      <w:r w:rsidRPr="00A10746">
        <w:t>to:</w:t>
      </w:r>
    </w:p>
    <w:p w:rsidR="00F147D3" w:rsidRPr="00A10746" w:rsidRDefault="007E05B5" w:rsidP="007065D7">
      <w:pPr>
        <w:pStyle w:val="ComwiKonstytucja"/>
        <w:numPr>
          <w:ilvl w:val="0"/>
          <w:numId w:val="134"/>
        </w:numPr>
      </w:pPr>
      <w:r w:rsidRPr="00A10746">
        <w:t>p</w:t>
      </w:r>
      <w:r w:rsidR="00130EC7" w:rsidRPr="00A10746">
        <w:t>rawo</w:t>
      </w:r>
      <w:r w:rsidR="00F147D3" w:rsidRPr="00A10746">
        <w:t xml:space="preserve"> do</w:t>
      </w:r>
      <w:r w:rsidR="00574971">
        <w:t xml:space="preserve"> </w:t>
      </w:r>
      <w:r w:rsidR="00130EC7" w:rsidRPr="00A10746">
        <w:t>nieujawniania treści przekazu</w:t>
      </w:r>
      <w:r w:rsidR="000D7E3A">
        <w:t>,</w:t>
      </w:r>
    </w:p>
    <w:p w:rsidR="00F147D3" w:rsidRPr="00A10746" w:rsidRDefault="007E05B5" w:rsidP="007065D7">
      <w:pPr>
        <w:pStyle w:val="ComwiKonstytucja"/>
        <w:numPr>
          <w:ilvl w:val="0"/>
          <w:numId w:val="134"/>
        </w:numPr>
      </w:pPr>
      <w:r w:rsidRPr="00A10746">
        <w:t>p</w:t>
      </w:r>
      <w:r w:rsidR="00130EC7" w:rsidRPr="00A10746">
        <w:t>rawo</w:t>
      </w:r>
      <w:r w:rsidR="00F147D3" w:rsidRPr="00A10746">
        <w:t xml:space="preserve"> do</w:t>
      </w:r>
      <w:r w:rsidR="00574971">
        <w:t xml:space="preserve"> </w:t>
      </w:r>
      <w:r w:rsidR="00130EC7" w:rsidRPr="00A10746">
        <w:t>nieujawniania faktu, że się przekaz otrzymało</w:t>
      </w:r>
      <w:r w:rsidR="000D7E3A">
        <w:t>,</w:t>
      </w:r>
    </w:p>
    <w:p w:rsidR="00F147D3" w:rsidRPr="00A10746" w:rsidRDefault="007E05B5" w:rsidP="007065D7">
      <w:pPr>
        <w:pStyle w:val="ComwiKonstytucja"/>
        <w:numPr>
          <w:ilvl w:val="0"/>
          <w:numId w:val="134"/>
        </w:numPr>
      </w:pPr>
      <w:r w:rsidRPr="00A10746">
        <w:t>z</w:t>
      </w:r>
      <w:r w:rsidR="001F496A" w:rsidRPr="00A10746">
        <w:t xml:space="preserve">akaz </w:t>
      </w:r>
      <w:r w:rsidR="00130EC7" w:rsidRPr="00A10746">
        <w:t>zdobywania wiedzy</w:t>
      </w:r>
      <w:r w:rsidR="009E18EF">
        <w:t xml:space="preserve"> o </w:t>
      </w:r>
      <w:r w:rsidR="00130EC7" w:rsidRPr="00A10746">
        <w:t xml:space="preserve">treści przekazu bez zgody adresata </w:t>
      </w:r>
      <w:r w:rsidR="001F496A" w:rsidRPr="00A10746">
        <w:t>(</w:t>
      </w:r>
      <w:r w:rsidR="00130EC7" w:rsidRPr="00A10746">
        <w:t xml:space="preserve">zakaz ten dotyczy także </w:t>
      </w:r>
      <w:r w:rsidR="001F496A" w:rsidRPr="00A10746">
        <w:t>władz publiczny</w:t>
      </w:r>
      <w:r w:rsidR="00130EC7" w:rsidRPr="00A10746">
        <w:t>ch</w:t>
      </w:r>
      <w:r w:rsidR="001F496A" w:rsidRPr="00A10746">
        <w:t>).</w:t>
      </w:r>
    </w:p>
    <w:p w:rsidR="0012106C" w:rsidRPr="006E3F1B" w:rsidRDefault="0012106C">
      <w:pPr>
        <w:spacing w:after="200" w:line="24" w:lineRule="auto"/>
        <w:rPr>
          <w:rFonts w:eastAsia="Calibri"/>
          <w:bCs/>
          <w:iCs/>
          <w:color w:val="037EB5"/>
          <w:spacing w:val="5"/>
          <w:szCs w:val="26"/>
          <w:highlight w:val="yellow"/>
          <w:lang w:eastAsia="en-US"/>
        </w:rPr>
      </w:pPr>
      <w:r w:rsidRPr="006E3F1B">
        <w:rPr>
          <w:highlight w:val="yellow"/>
        </w:rPr>
        <w:br w:type="page"/>
      </w:r>
    </w:p>
    <w:p w:rsidR="00422151" w:rsidRPr="00422151" w:rsidRDefault="00F6682F" w:rsidP="00422151">
      <w:pPr>
        <w:pStyle w:val="Nagwek4"/>
      </w:pPr>
      <w:bookmarkStart w:id="526" w:name="_Toc513723119"/>
      <w:bookmarkStart w:id="527" w:name="_Toc515021971"/>
      <w:r>
        <w:lastRenderedPageBreak/>
        <w:t>Dane pozyskiwane</w:t>
      </w:r>
      <w:r w:rsidR="00422151" w:rsidRPr="00422151">
        <w:t xml:space="preserve"> </w:t>
      </w:r>
      <w:r>
        <w:t xml:space="preserve">na </w:t>
      </w:r>
      <w:r w:rsidR="00422151" w:rsidRPr="00422151">
        <w:t>podstawie ustawy „</w:t>
      </w:r>
      <w:r w:rsidR="006368B9">
        <w:t>inwigilacyjnej</w:t>
      </w:r>
      <w:r w:rsidR="00422151" w:rsidRPr="00422151">
        <w:t>”</w:t>
      </w:r>
      <w:r w:rsidR="00422151" w:rsidRPr="00422151">
        <w:rPr>
          <w:rStyle w:val="Odwoanieprzypisudolnego"/>
        </w:rPr>
        <w:footnoteReference w:id="516"/>
      </w:r>
      <w:bookmarkEnd w:id="526"/>
      <w:bookmarkEnd w:id="527"/>
    </w:p>
    <w:p w:rsidR="006368B9" w:rsidRPr="006368B9" w:rsidRDefault="006368B9" w:rsidP="006368B9">
      <w:pPr>
        <w:pStyle w:val="Styl1"/>
        <w:rPr>
          <w:lang w:eastAsia="en-US"/>
        </w:rPr>
      </w:pPr>
      <w:r w:rsidRPr="006368B9">
        <w:rPr>
          <w:b/>
          <w:lang w:eastAsia="en-US"/>
        </w:rPr>
        <w:t>W 2017</w:t>
      </w:r>
      <w:r w:rsidR="00574971">
        <w:rPr>
          <w:b/>
          <w:lang w:eastAsia="en-US"/>
        </w:rPr>
        <w:t xml:space="preserve"> </w:t>
      </w:r>
      <w:r w:rsidRPr="006368B9">
        <w:rPr>
          <w:b/>
          <w:lang w:eastAsia="en-US"/>
        </w:rPr>
        <w:t>r. Trybunał Konstytucyjny nie</w:t>
      </w:r>
      <w:r w:rsidR="00574971">
        <w:rPr>
          <w:b/>
          <w:lang w:eastAsia="en-US"/>
        </w:rPr>
        <w:t xml:space="preserve"> </w:t>
      </w:r>
      <w:r w:rsidRPr="006368B9">
        <w:rPr>
          <w:b/>
          <w:lang w:eastAsia="en-US"/>
        </w:rPr>
        <w:t>tylko nie rozpatrzył wniosku Rzecznika</w:t>
      </w:r>
      <w:r w:rsidR="009E18EF">
        <w:rPr>
          <w:b/>
          <w:lang w:eastAsia="en-US"/>
        </w:rPr>
        <w:t xml:space="preserve"> w </w:t>
      </w:r>
      <w:r w:rsidRPr="006368B9">
        <w:rPr>
          <w:b/>
          <w:lang w:eastAsia="en-US"/>
        </w:rPr>
        <w:t>sprawie tzw. ustawy inwigilacyjnej przyjętej</w:t>
      </w:r>
      <w:r w:rsidR="009E18EF">
        <w:rPr>
          <w:b/>
          <w:lang w:eastAsia="en-US"/>
        </w:rPr>
        <w:t xml:space="preserve"> w </w:t>
      </w:r>
      <w:r w:rsidRPr="006368B9">
        <w:rPr>
          <w:b/>
          <w:lang w:eastAsia="en-US"/>
        </w:rPr>
        <w:t>2016</w:t>
      </w:r>
      <w:r w:rsidR="00574971">
        <w:rPr>
          <w:b/>
          <w:lang w:eastAsia="en-US"/>
        </w:rPr>
        <w:t xml:space="preserve"> </w:t>
      </w:r>
      <w:r w:rsidRPr="006368B9">
        <w:rPr>
          <w:b/>
          <w:lang w:eastAsia="en-US"/>
        </w:rPr>
        <w:t>r., ale kierująca Trybunałem sędzia Julia Przyłębska zmieniła wyznaczony już skład orzekający na taki,</w:t>
      </w:r>
      <w:r w:rsidR="009E18EF">
        <w:rPr>
          <w:b/>
          <w:lang w:eastAsia="en-US"/>
        </w:rPr>
        <w:t xml:space="preserve"> w </w:t>
      </w:r>
      <w:r w:rsidRPr="006368B9">
        <w:rPr>
          <w:b/>
          <w:lang w:eastAsia="en-US"/>
        </w:rPr>
        <w:t>którym zasiadają dwie osoby, które nie</w:t>
      </w:r>
      <w:r w:rsidR="00574971">
        <w:rPr>
          <w:b/>
          <w:lang w:eastAsia="en-US"/>
        </w:rPr>
        <w:t xml:space="preserve"> </w:t>
      </w:r>
      <w:r w:rsidRPr="006368B9">
        <w:rPr>
          <w:b/>
          <w:lang w:eastAsia="en-US"/>
        </w:rPr>
        <w:t>są sędziami TK. Rzecznik, nie chcąc dopuścić do pogłębienia stanu niepewności prawnej</w:t>
      </w:r>
      <w:r w:rsidR="009E18EF">
        <w:rPr>
          <w:b/>
          <w:lang w:eastAsia="en-US"/>
        </w:rPr>
        <w:t xml:space="preserve"> i </w:t>
      </w:r>
      <w:r w:rsidRPr="006368B9">
        <w:rPr>
          <w:b/>
          <w:lang w:eastAsia="en-US"/>
        </w:rPr>
        <w:t>naruszenia art. 45 Konstytucji, zdecydował się wycofać wniosek</w:t>
      </w:r>
      <w:r w:rsidRPr="006368B9">
        <w:rPr>
          <w:rStyle w:val="Odwoanieprzypisudolnego"/>
          <w:b/>
          <w:lang w:eastAsia="en-US"/>
        </w:rPr>
        <w:footnoteReference w:id="517"/>
      </w:r>
      <w:r w:rsidRPr="006368B9">
        <w:rPr>
          <w:b/>
          <w:lang w:eastAsia="en-US"/>
        </w:rPr>
        <w:t>. Zagrożenia dla praw obywatelskich wskazane we</w:t>
      </w:r>
      <w:r w:rsidR="00574971">
        <w:rPr>
          <w:b/>
          <w:lang w:eastAsia="en-US"/>
        </w:rPr>
        <w:t xml:space="preserve"> </w:t>
      </w:r>
      <w:r w:rsidRPr="006368B9">
        <w:rPr>
          <w:b/>
          <w:lang w:eastAsia="en-US"/>
        </w:rPr>
        <w:t>wniosku Rzecznika pozostają jednak nadal aktualne.</w:t>
      </w:r>
    </w:p>
    <w:p w:rsidR="006368B9" w:rsidRPr="006368B9" w:rsidRDefault="006368B9" w:rsidP="006368B9">
      <w:pPr>
        <w:pStyle w:val="Styl1"/>
        <w:rPr>
          <w:lang w:eastAsia="en-US"/>
        </w:rPr>
      </w:pPr>
      <w:r w:rsidRPr="006368B9">
        <w:rPr>
          <w:lang w:eastAsia="en-US"/>
        </w:rPr>
        <w:t>Ustawa „inwigilacyjna”</w:t>
      </w:r>
      <w:r w:rsidRPr="006368B9">
        <w:rPr>
          <w:rStyle w:val="Odwoanieprzypisudolnego"/>
          <w:lang w:eastAsia="en-US"/>
        </w:rPr>
        <w:footnoteReference w:id="518"/>
      </w:r>
      <w:r w:rsidRPr="006368B9">
        <w:rPr>
          <w:lang w:eastAsia="en-US"/>
        </w:rPr>
        <w:t xml:space="preserve"> dała</w:t>
      </w:r>
      <w:r w:rsidR="009E18EF">
        <w:rPr>
          <w:lang w:eastAsia="en-US"/>
        </w:rPr>
        <w:t xml:space="preserve"> w </w:t>
      </w:r>
      <w:r w:rsidRPr="006368B9">
        <w:rPr>
          <w:lang w:eastAsia="en-US"/>
        </w:rPr>
        <w:t>2016</w:t>
      </w:r>
      <w:r w:rsidR="00574971">
        <w:rPr>
          <w:lang w:eastAsia="en-US"/>
        </w:rPr>
        <w:t xml:space="preserve"> </w:t>
      </w:r>
      <w:r w:rsidRPr="006368B9">
        <w:rPr>
          <w:lang w:eastAsia="en-US"/>
        </w:rPr>
        <w:t>r. służbom dodatkowe uprawnienia, Chodzi przede wszystkim o:</w:t>
      </w:r>
    </w:p>
    <w:p w:rsidR="006368B9" w:rsidRPr="006368B9" w:rsidRDefault="006368B9" w:rsidP="006368B9">
      <w:pPr>
        <w:pStyle w:val="Styl1"/>
        <w:numPr>
          <w:ilvl w:val="0"/>
          <w:numId w:val="5"/>
        </w:numPr>
      </w:pPr>
      <w:r w:rsidRPr="006368B9">
        <w:rPr>
          <w:rStyle w:val="Pogrubienie"/>
          <w:b w:val="0"/>
          <w:bCs w:val="0"/>
        </w:rPr>
        <w:t>prawo do nieograniczonego pobierania danych internetowych, telekomunikacyjnych, pocztowych,</w:t>
      </w:r>
    </w:p>
    <w:p w:rsidR="006368B9" w:rsidRPr="006368B9" w:rsidRDefault="006368B9" w:rsidP="006368B9">
      <w:pPr>
        <w:pStyle w:val="Styl1"/>
        <w:numPr>
          <w:ilvl w:val="0"/>
          <w:numId w:val="5"/>
        </w:numPr>
      </w:pPr>
      <w:r w:rsidRPr="006368B9">
        <w:rPr>
          <w:rStyle w:val="Pogrubienie"/>
          <w:b w:val="0"/>
          <w:bCs w:val="0"/>
        </w:rPr>
        <w:t>brak granic czasowych lub nieproporcjonalnie długi czas trwania kontroli operacyjnej</w:t>
      </w:r>
      <w:r w:rsidR="00B05657">
        <w:rPr>
          <w:rStyle w:val="Pogrubienie"/>
          <w:b w:val="0"/>
          <w:bCs w:val="0"/>
        </w:rPr>
        <w:t>,</w:t>
      </w:r>
    </w:p>
    <w:p w:rsidR="006368B9" w:rsidRPr="006368B9" w:rsidRDefault="006368B9" w:rsidP="006368B9">
      <w:pPr>
        <w:pStyle w:val="Styl1"/>
        <w:numPr>
          <w:ilvl w:val="0"/>
          <w:numId w:val="5"/>
        </w:numPr>
      </w:pPr>
      <w:r w:rsidRPr="006368B9">
        <w:rPr>
          <w:rStyle w:val="Pogrubienie"/>
          <w:b w:val="0"/>
          <w:bCs w:val="0"/>
        </w:rPr>
        <w:t xml:space="preserve">ograniczenie tajemnicy zawodowej </w:t>
      </w:r>
      <w:r w:rsidRPr="006368B9">
        <w:t>(notarialnej, adwokackiej, radcy prawnego, lekarskiej lub dziennikarskiej)</w:t>
      </w:r>
      <w:r w:rsidRPr="006368B9">
        <w:rPr>
          <w:rStyle w:val="Pogrubienie"/>
          <w:b w:val="0"/>
          <w:bCs w:val="0"/>
        </w:rPr>
        <w:t>,</w:t>
      </w:r>
    </w:p>
    <w:p w:rsidR="006368B9" w:rsidRPr="006368B9" w:rsidRDefault="006368B9" w:rsidP="006368B9">
      <w:pPr>
        <w:pStyle w:val="Styl1"/>
        <w:numPr>
          <w:ilvl w:val="0"/>
          <w:numId w:val="5"/>
        </w:numPr>
      </w:pPr>
      <w:r w:rsidRPr="006368B9">
        <w:rPr>
          <w:rStyle w:val="Pogrubienie"/>
          <w:b w:val="0"/>
          <w:bCs w:val="0"/>
        </w:rPr>
        <w:t>brak realnej kontroli pobierania danych (jest tylko następcza kontrola sądowa),</w:t>
      </w:r>
    </w:p>
    <w:p w:rsidR="00422151" w:rsidRPr="006368B9" w:rsidRDefault="006368B9" w:rsidP="006368B9">
      <w:pPr>
        <w:pStyle w:val="Styl1"/>
        <w:numPr>
          <w:ilvl w:val="0"/>
          <w:numId w:val="5"/>
        </w:numPr>
        <w:rPr>
          <w:rStyle w:val="Pogrubienie"/>
          <w:b w:val="0"/>
          <w:bCs w:val="0"/>
        </w:rPr>
      </w:pPr>
      <w:r w:rsidRPr="006368B9">
        <w:rPr>
          <w:rStyle w:val="Pogrubienie"/>
          <w:b w:val="0"/>
          <w:bCs w:val="0"/>
        </w:rPr>
        <w:t>brak następczego powiadamiania osoby, której dane były sprawdzane lub pobierane.</w:t>
      </w:r>
    </w:p>
    <w:p w:rsidR="00422151" w:rsidRPr="00422151" w:rsidRDefault="00422151" w:rsidP="007F7BD1">
      <w:pPr>
        <w:pStyle w:val="Nagwek4"/>
      </w:pPr>
      <w:bookmarkStart w:id="528" w:name="_Toc513723120"/>
      <w:bookmarkStart w:id="529" w:name="_Toc515021972"/>
      <w:r w:rsidRPr="00422151">
        <w:t>Dane pozyskiwane</w:t>
      </w:r>
      <w:r w:rsidR="00923E14">
        <w:t xml:space="preserve"> </w:t>
      </w:r>
      <w:r w:rsidRPr="00422151">
        <w:t>na podstawie ustawy „antyterrorystycznej”</w:t>
      </w:r>
      <w:r w:rsidRPr="00422151">
        <w:rPr>
          <w:rStyle w:val="Odwoanieprzypisudolnego"/>
        </w:rPr>
        <w:footnoteReference w:id="519"/>
      </w:r>
      <w:bookmarkEnd w:id="528"/>
      <w:bookmarkEnd w:id="529"/>
    </w:p>
    <w:p w:rsidR="00157DA2" w:rsidRDefault="006368B9" w:rsidP="006368B9">
      <w:pPr>
        <w:pStyle w:val="Styl1"/>
        <w:rPr>
          <w:b/>
        </w:rPr>
      </w:pPr>
      <w:r w:rsidRPr="006368B9">
        <w:rPr>
          <w:b/>
        </w:rPr>
        <w:t>W 2017</w:t>
      </w:r>
      <w:r w:rsidR="00574971">
        <w:rPr>
          <w:b/>
        </w:rPr>
        <w:t xml:space="preserve"> </w:t>
      </w:r>
      <w:r w:rsidRPr="006368B9">
        <w:rPr>
          <w:b/>
        </w:rPr>
        <w:t>r. Trybunał Konstytucyjny nie</w:t>
      </w:r>
      <w:r w:rsidR="00574971">
        <w:rPr>
          <w:b/>
        </w:rPr>
        <w:t xml:space="preserve"> </w:t>
      </w:r>
      <w:r w:rsidRPr="006368B9">
        <w:rPr>
          <w:b/>
        </w:rPr>
        <w:t>zajął się także wnioskiem Rzecznika</w:t>
      </w:r>
      <w:r w:rsidR="009E18EF">
        <w:rPr>
          <w:b/>
        </w:rPr>
        <w:t xml:space="preserve"> w </w:t>
      </w:r>
      <w:r w:rsidRPr="006368B9">
        <w:rPr>
          <w:b/>
        </w:rPr>
        <w:t>sprawie tzw. ustawy antyterrorystycznej przyjętej</w:t>
      </w:r>
      <w:r w:rsidR="009E18EF">
        <w:rPr>
          <w:b/>
        </w:rPr>
        <w:t xml:space="preserve"> w </w:t>
      </w:r>
      <w:r w:rsidRPr="006368B9">
        <w:rPr>
          <w:b/>
        </w:rPr>
        <w:t>2016</w:t>
      </w:r>
      <w:r w:rsidR="00574971">
        <w:rPr>
          <w:b/>
        </w:rPr>
        <w:t xml:space="preserve"> </w:t>
      </w:r>
      <w:r w:rsidRPr="006368B9">
        <w:rPr>
          <w:b/>
        </w:rPr>
        <w:t>r.</w:t>
      </w:r>
      <w:r w:rsidRPr="006368B9">
        <w:rPr>
          <w:rStyle w:val="Odwoanieprzypisudolnego"/>
          <w:szCs w:val="26"/>
        </w:rPr>
        <w:footnoteReference w:id="520"/>
      </w:r>
      <w:r w:rsidRPr="006368B9">
        <w:rPr>
          <w:b/>
        </w:rPr>
        <w:t xml:space="preserve"> Zdaniem Rzecznika, aktualne pozostają wątpliwości co do zgodności zaskarżonych przepisów</w:t>
      </w:r>
      <w:r w:rsidR="009E18EF">
        <w:rPr>
          <w:b/>
        </w:rPr>
        <w:t xml:space="preserve"> z </w:t>
      </w:r>
      <w:r w:rsidRPr="006368B9">
        <w:rPr>
          <w:b/>
        </w:rPr>
        <w:t>Konstytucją</w:t>
      </w:r>
      <w:r w:rsidR="009E18EF">
        <w:rPr>
          <w:b/>
        </w:rPr>
        <w:t xml:space="preserve"> i </w:t>
      </w:r>
      <w:r w:rsidRPr="006368B9">
        <w:rPr>
          <w:b/>
        </w:rPr>
        <w:t>umowami międzynarodowymi.</w:t>
      </w:r>
      <w:r w:rsidR="00630BA4">
        <w:rPr>
          <w:b/>
        </w:rPr>
        <w:t xml:space="preserve"> </w:t>
      </w:r>
      <w:r w:rsidRPr="006368B9">
        <w:rPr>
          <w:b/>
        </w:rPr>
        <w:lastRenderedPageBreak/>
        <w:t>Jednak ze względu na zmianę składu orzekającego</w:t>
      </w:r>
      <w:r w:rsidR="009E18EF">
        <w:rPr>
          <w:b/>
        </w:rPr>
        <w:t xml:space="preserve"> w </w:t>
      </w:r>
      <w:r w:rsidRPr="006368B9">
        <w:rPr>
          <w:b/>
        </w:rPr>
        <w:t>taki sposób, że</w:t>
      </w:r>
      <w:r w:rsidR="009E18EF">
        <w:rPr>
          <w:b/>
        </w:rPr>
        <w:t xml:space="preserve"> w </w:t>
      </w:r>
      <w:r w:rsidRPr="006368B9">
        <w:rPr>
          <w:b/>
        </w:rPr>
        <w:t>składzie 5-osobowym, który miał rozpoznać sprawę na posiedzeniu niejawnym</w:t>
      </w:r>
      <w:r>
        <w:rPr>
          <w:b/>
        </w:rPr>
        <w:t>,</w:t>
      </w:r>
      <w:r w:rsidRPr="006368B9">
        <w:rPr>
          <w:b/>
        </w:rPr>
        <w:t xml:space="preserve"> znalazły się osoby, które nie mogą być uznane za sędziów TK, nie chcąc doprowadzać do pogłębienia stanu niepewności prawnej</w:t>
      </w:r>
      <w:r w:rsidR="009E18EF">
        <w:rPr>
          <w:b/>
        </w:rPr>
        <w:t xml:space="preserve"> i </w:t>
      </w:r>
      <w:r w:rsidRPr="006368B9">
        <w:rPr>
          <w:b/>
        </w:rPr>
        <w:t>dla zagwarantowania przestrzegania art. 45 Konstytucji, RPO wniosek wycofał</w:t>
      </w:r>
      <w:r w:rsidR="009E18EF">
        <w:rPr>
          <w:b/>
        </w:rPr>
        <w:t xml:space="preserve"> w </w:t>
      </w:r>
      <w:r w:rsidRPr="006368B9">
        <w:rPr>
          <w:b/>
        </w:rPr>
        <w:t>maju 2018</w:t>
      </w:r>
      <w:r w:rsidR="00157DA2">
        <w:rPr>
          <w:b/>
        </w:rPr>
        <w:t> r.</w:t>
      </w:r>
    </w:p>
    <w:p w:rsidR="000D7E3A" w:rsidRDefault="000D7E3A" w:rsidP="006F3E62">
      <w:pPr>
        <w:pStyle w:val="Nagwek5"/>
      </w:pPr>
      <w:bookmarkStart w:id="530" w:name="_Toc515021973"/>
      <w:r>
        <w:t xml:space="preserve">Czego dotyczył </w:t>
      </w:r>
      <w:r w:rsidRPr="000D7E3A">
        <w:t>wniosek</w:t>
      </w:r>
      <w:r w:rsidR="008F2230">
        <w:t>?</w:t>
      </w:r>
      <w:bookmarkEnd w:id="530"/>
    </w:p>
    <w:p w:rsidR="000D7E3A" w:rsidRDefault="000D7E3A" w:rsidP="000D7E3A">
      <w:pPr>
        <w:pStyle w:val="Styl1"/>
        <w:rPr>
          <w:spacing w:val="0"/>
        </w:rPr>
      </w:pPr>
      <w:r>
        <w:t>Ustawa antyterrorystyczna</w:t>
      </w:r>
      <w:r w:rsidR="009E18EF">
        <w:t xml:space="preserve"> z </w:t>
      </w:r>
      <w:r>
        <w:t xml:space="preserve">10 czerwca 2016 r. została uchwalona – jak argumentował rząd – </w:t>
      </w:r>
      <w:r w:rsidR="006368B9">
        <w:t xml:space="preserve">by </w:t>
      </w:r>
      <w:r>
        <w:t>dla ochrony przed terroryzmem polepszyć skuteczność systemu</w:t>
      </w:r>
      <w:r w:rsidR="00630BA4">
        <w:t xml:space="preserve"> </w:t>
      </w:r>
      <w:r>
        <w:t>antyterrorystycznego</w:t>
      </w:r>
      <w:r w:rsidR="009E18EF">
        <w:t xml:space="preserve"> i </w:t>
      </w:r>
      <w:r>
        <w:t>zapewnić lepszą</w:t>
      </w:r>
      <w:r w:rsidR="006368B9">
        <w:t xml:space="preserve"> koordynację służb specjalnych.</w:t>
      </w:r>
    </w:p>
    <w:p w:rsidR="00D50B44" w:rsidRDefault="000D7E3A" w:rsidP="000D7E3A">
      <w:pPr>
        <w:pStyle w:val="Styl1"/>
      </w:pPr>
      <w:r>
        <w:t xml:space="preserve">Ustawa określa działania na wypadek alarmu terrorystycznego. Można wtedy zakazać zgromadzeń publicznych lub imprez masowych. </w:t>
      </w:r>
      <w:r w:rsidR="006368B9">
        <w:t xml:space="preserve">By </w:t>
      </w:r>
      <w:r>
        <w:t>zapobiega</w:t>
      </w:r>
      <w:r w:rsidR="006368B9">
        <w:t>ć</w:t>
      </w:r>
      <w:r>
        <w:t>, przeciwdziała</w:t>
      </w:r>
      <w:r w:rsidR="006368B9">
        <w:t>ć</w:t>
      </w:r>
      <w:r w:rsidR="009E18EF">
        <w:t xml:space="preserve"> i </w:t>
      </w:r>
      <w:r>
        <w:t>wykrywa</w:t>
      </w:r>
      <w:r w:rsidR="006368B9">
        <w:t>ć</w:t>
      </w:r>
      <w:r>
        <w:t xml:space="preserve"> przestępstw</w:t>
      </w:r>
      <w:r w:rsidR="006368B9">
        <w:t>a</w:t>
      </w:r>
      <w:r w:rsidR="009E18EF">
        <w:t xml:space="preserve"> o </w:t>
      </w:r>
      <w:r>
        <w:t>charakterze terrorystycznym</w:t>
      </w:r>
      <w:r w:rsidR="006368B9">
        <w:t>,</w:t>
      </w:r>
      <w:r>
        <w:t xml:space="preserve"> można zabl</w:t>
      </w:r>
      <w:r w:rsidR="00B05657">
        <w:t>okować internet. Wprowadzono też</w:t>
      </w:r>
      <w:r>
        <w:t xml:space="preserve"> nakaz rejestrowania kart pre-paid telefonii komórkowej. Szef ABW dostał prawo prowadzenia wykazu osób, które mogą mieć związek ze zdarzeniami</w:t>
      </w:r>
      <w:r w:rsidR="009E18EF">
        <w:t xml:space="preserve"> o </w:t>
      </w:r>
      <w:r>
        <w:t>charakterze terrorystycznym oraz swobodny dostęp do rejestrów publicznych. Cudzoziemiec podejrzany</w:t>
      </w:r>
      <w:r w:rsidR="009E18EF">
        <w:t xml:space="preserve"> o </w:t>
      </w:r>
      <w:r>
        <w:t>działalność terrorystyczną może być inwigilowany bez zgody sądu przez 3</w:t>
      </w:r>
      <w:r w:rsidR="00574971">
        <w:t xml:space="preserve"> </w:t>
      </w:r>
      <w:r>
        <w:t>miesiące (co wobec obywatela Polski jest niemożliwe). Od cudzoziemców można też pobierać materiał biologiczny do badań DNA</w:t>
      </w:r>
      <w:r w:rsidR="00D50B44">
        <w:t>.</w:t>
      </w:r>
    </w:p>
    <w:p w:rsidR="000D7E3A" w:rsidRPr="00E52093" w:rsidRDefault="000D7E3A" w:rsidP="006F3E62">
      <w:pPr>
        <w:pStyle w:val="Nagwek5"/>
      </w:pPr>
      <w:bookmarkStart w:id="531" w:name="_Toc515021974"/>
      <w:r w:rsidRPr="00E52093">
        <w:t>Argumenty RPO</w:t>
      </w:r>
      <w:bookmarkEnd w:id="531"/>
    </w:p>
    <w:p w:rsidR="000D7E3A" w:rsidRPr="00E52093" w:rsidRDefault="000D7E3A" w:rsidP="000D7E3A">
      <w:pPr>
        <w:pStyle w:val="Styl1"/>
        <w:rPr>
          <w:spacing w:val="0"/>
        </w:rPr>
      </w:pPr>
      <w:r w:rsidRPr="00E52093">
        <w:t>RPO zaskarżył ustawę do Trybunału, uznając jej zapisy za sprzeczne</w:t>
      </w:r>
      <w:r w:rsidR="009E18EF">
        <w:t xml:space="preserve"> z </w:t>
      </w:r>
      <w:r w:rsidRPr="00E52093">
        <w:t>Konstytucją, Kartą Praw Podstawowych UE oraz Konwencją</w:t>
      </w:r>
      <w:r w:rsidR="009E18EF">
        <w:t xml:space="preserve"> o </w:t>
      </w:r>
      <w:r w:rsidRPr="00E52093">
        <w:t>ochronie praw człowieka</w:t>
      </w:r>
      <w:r w:rsidR="009E18EF">
        <w:t xml:space="preserve"> i </w:t>
      </w:r>
      <w:r w:rsidRPr="00E52093">
        <w:t>podstawowych wolności.</w:t>
      </w:r>
    </w:p>
    <w:p w:rsidR="000D7E3A" w:rsidRPr="00E52093" w:rsidRDefault="000D7E3A" w:rsidP="000D7E3A">
      <w:pPr>
        <w:pStyle w:val="Styl1"/>
      </w:pPr>
      <w:r w:rsidRPr="00E52093">
        <w:t>Wskazał, że choć ustawa miała szczytny cel</w:t>
      </w:r>
      <w:r w:rsidR="00630BA4">
        <w:t xml:space="preserve"> – </w:t>
      </w:r>
      <w:r w:rsidRPr="00E52093">
        <w:t>uporządkowanie przepisów</w:t>
      </w:r>
      <w:r w:rsidR="009E18EF">
        <w:t xml:space="preserve"> i </w:t>
      </w:r>
      <w:r w:rsidRPr="00E52093">
        <w:t>wzmocnienie bezpieczeństwa, to napisano ją tak nieprecyzyjnie</w:t>
      </w:r>
      <w:r w:rsidR="009E18EF">
        <w:t xml:space="preserve"> i </w:t>
      </w:r>
      <w:r w:rsidRPr="00E52093">
        <w:t>ogólnie, że służby specjalne otrzymały ogromne</w:t>
      </w:r>
      <w:r w:rsidR="009E18EF">
        <w:t xml:space="preserve"> i </w:t>
      </w:r>
      <w:r w:rsidRPr="00E52093">
        <w:t>niekontrolowane uprawnienia, a ludzie nie mogą mieć pewności, że nie będą na tej podstawie ścigani.</w:t>
      </w:r>
      <w:r w:rsidR="00630BA4">
        <w:t xml:space="preserve"> </w:t>
      </w:r>
      <w:r w:rsidRPr="00E52093">
        <w:t>Np. już sama nieprecyzyjna definicja „zdarzenia</w:t>
      </w:r>
      <w:r w:rsidR="009E18EF">
        <w:t xml:space="preserve"> o </w:t>
      </w:r>
      <w:r w:rsidRPr="00E52093">
        <w:t>charakterze terrorystycznym” pozwala na bardzo szeroką interpretację.</w:t>
      </w:r>
    </w:p>
    <w:p w:rsidR="00D50B44" w:rsidRDefault="000D7E3A" w:rsidP="000D7E3A">
      <w:pPr>
        <w:pStyle w:val="Styl1"/>
      </w:pPr>
      <w:r w:rsidRPr="00E52093">
        <w:lastRenderedPageBreak/>
        <w:t>Według Rzecznika, jednym</w:t>
      </w:r>
      <w:r w:rsidR="009E18EF">
        <w:t xml:space="preserve"> z </w:t>
      </w:r>
      <w:r w:rsidRPr="00E52093">
        <w:t xml:space="preserve">powodów takiego stanu </w:t>
      </w:r>
      <w:r w:rsidR="00E52093" w:rsidRPr="00E52093">
        <w:t xml:space="preserve">rzeczy </w:t>
      </w:r>
      <w:r w:rsidRPr="00E52093">
        <w:t>był pośpieszny tryb prac</w:t>
      </w:r>
      <w:r w:rsidR="009E18EF">
        <w:t xml:space="preserve"> i </w:t>
      </w:r>
      <w:r w:rsidRPr="00E52093">
        <w:t>nieuwzględnienie uwag</w:t>
      </w:r>
      <w:r w:rsidR="00D50B44">
        <w:t>.</w:t>
      </w:r>
    </w:p>
    <w:p w:rsidR="000D7E3A" w:rsidRPr="00E52093" w:rsidRDefault="00D50B44" w:rsidP="000D7E3A">
      <w:pPr>
        <w:pStyle w:val="Styl1"/>
      </w:pPr>
      <w:r>
        <w:t xml:space="preserve"> </w:t>
      </w:r>
      <w:r w:rsidR="000D7E3A" w:rsidRPr="00E52093">
        <w:t>Nie kwestionując konieczności przyznania służbom uprawnień umożliwiających zapewnienia bezpieczeństwa państwa</w:t>
      </w:r>
      <w:r w:rsidR="009E18EF">
        <w:t xml:space="preserve"> i </w:t>
      </w:r>
      <w:r w:rsidR="000D7E3A" w:rsidRPr="00E52093">
        <w:t>jego obywateli, Rzecznik wskazywał na</w:t>
      </w:r>
      <w:r w:rsidR="00630BA4">
        <w:t xml:space="preserve"> </w:t>
      </w:r>
      <w:r w:rsidR="000D7E3A" w:rsidRPr="00E52093">
        <w:t>konieczność uzasadnienia ograniczenia m.in. prawa do prywatności oraz innych praw. W</w:t>
      </w:r>
      <w:r w:rsidR="00574971">
        <w:t xml:space="preserve"> </w:t>
      </w:r>
      <w:r w:rsidR="000D7E3A" w:rsidRPr="00E52093">
        <w:t>ocenie Rzecznika hasło walki</w:t>
      </w:r>
      <w:r w:rsidR="009E18EF">
        <w:t xml:space="preserve"> z </w:t>
      </w:r>
      <w:r w:rsidR="000D7E3A" w:rsidRPr="00E52093">
        <w:t>terroryzmem nie uzasadnia ingerencji</w:t>
      </w:r>
      <w:r w:rsidR="009E18EF">
        <w:t xml:space="preserve"> w </w:t>
      </w:r>
      <w:r w:rsidR="000D7E3A" w:rsidRPr="00E52093">
        <w:t>prawa</w:t>
      </w:r>
      <w:r w:rsidR="009E18EF">
        <w:t xml:space="preserve"> i </w:t>
      </w:r>
      <w:r w:rsidR="000D7E3A" w:rsidRPr="00E52093">
        <w:t>wolności</w:t>
      </w:r>
      <w:r w:rsidR="009E18EF">
        <w:t xml:space="preserve"> w </w:t>
      </w:r>
      <w:r w:rsidR="000D7E3A" w:rsidRPr="00E52093">
        <w:t>sposób nieproporcjonalny</w:t>
      </w:r>
      <w:r w:rsidR="009E18EF">
        <w:t xml:space="preserve"> i </w:t>
      </w:r>
      <w:r w:rsidR="000D7E3A" w:rsidRPr="00E52093">
        <w:t>nadmierny,</w:t>
      </w:r>
      <w:r w:rsidR="009E18EF">
        <w:t xml:space="preserve"> w </w:t>
      </w:r>
      <w:r w:rsidR="000D7E3A" w:rsidRPr="00E52093">
        <w:t>szczególności</w:t>
      </w:r>
      <w:r w:rsidR="009E18EF">
        <w:t xml:space="preserve"> w </w:t>
      </w:r>
      <w:r w:rsidR="000D7E3A" w:rsidRPr="00E52093">
        <w:t>przypadku, gdy już sama definicja „zdarzenia</w:t>
      </w:r>
      <w:r w:rsidR="009E18EF">
        <w:t xml:space="preserve"> o </w:t>
      </w:r>
      <w:r w:rsidR="000D7E3A" w:rsidRPr="00E52093">
        <w:t>charakterze terrorystycznym” jest niejasna.</w:t>
      </w:r>
    </w:p>
    <w:p w:rsidR="000D7E3A" w:rsidRPr="00EC5C29" w:rsidRDefault="000D7E3A" w:rsidP="000D7E3A">
      <w:pPr>
        <w:pStyle w:val="Styl1"/>
      </w:pPr>
      <w:r w:rsidRPr="00E52093">
        <w:t>Rzecznik podkreślał, że np. możliwość tymczasowego aresztowania na podstawie jedynie uprawdopodobnienia przestępstwa</w:t>
      </w:r>
      <w:r w:rsidR="009E18EF">
        <w:t xml:space="preserve"> o </w:t>
      </w:r>
      <w:r w:rsidRPr="00E52093">
        <w:t>charakterze terrorystycznym jest sprzeczna</w:t>
      </w:r>
      <w:r w:rsidR="009E18EF">
        <w:t xml:space="preserve"> z </w:t>
      </w:r>
      <w:r w:rsidRPr="00E52093">
        <w:t>fundamentalnymi zasadami demokratycznego państwa prawnego</w:t>
      </w:r>
      <w:r w:rsidRPr="00EC5C29">
        <w:t>.</w:t>
      </w:r>
    </w:p>
    <w:p w:rsidR="000D7E3A" w:rsidRPr="00EC5C29" w:rsidRDefault="000D7E3A" w:rsidP="004C2686">
      <w:pPr>
        <w:pStyle w:val="Nagwek4"/>
        <w:rPr>
          <w:spacing w:val="0"/>
          <w:sz w:val="24"/>
          <w:szCs w:val="24"/>
        </w:rPr>
      </w:pPr>
      <w:bookmarkStart w:id="532" w:name="_Toc513723121"/>
      <w:bookmarkStart w:id="533" w:name="_Toc515021975"/>
      <w:r w:rsidRPr="00EC5C29">
        <w:t>Dane pozyskiwane na podstawie przepisów</w:t>
      </w:r>
      <w:r w:rsidR="009E18EF">
        <w:t xml:space="preserve"> o </w:t>
      </w:r>
      <w:r w:rsidRPr="00EC5C29">
        <w:t>konfiskacie rozszerzonej</w:t>
      </w:r>
      <w:r w:rsidRPr="00EC5C29">
        <w:rPr>
          <w:rStyle w:val="Odwoanieprzypisudolnego"/>
        </w:rPr>
        <w:footnoteReference w:id="521"/>
      </w:r>
      <w:bookmarkEnd w:id="532"/>
      <w:bookmarkEnd w:id="533"/>
      <w:r w:rsidRPr="00EC5C29">
        <w:t xml:space="preserve"> </w:t>
      </w:r>
    </w:p>
    <w:p w:rsidR="00F147D3" w:rsidRPr="00EC5C29" w:rsidRDefault="00311142" w:rsidP="00311142">
      <w:pPr>
        <w:pStyle w:val="Styl1"/>
        <w:rPr>
          <w:b/>
        </w:rPr>
      </w:pPr>
      <w:r w:rsidRPr="00EC5C29">
        <w:rPr>
          <w:b/>
        </w:rPr>
        <w:t xml:space="preserve">Zmiana Kodeksu karnego </w:t>
      </w:r>
      <w:r w:rsidR="00EC5C29" w:rsidRPr="00EC5C29">
        <w:rPr>
          <w:b/>
        </w:rPr>
        <w:t>wprowadzająca</w:t>
      </w:r>
      <w:r w:rsidRPr="00EC5C29">
        <w:rPr>
          <w:b/>
        </w:rPr>
        <w:t xml:space="preserve"> rozszerzoną konfiskatę majątkową</w:t>
      </w:r>
      <w:r w:rsidRPr="00EC5C29">
        <w:rPr>
          <w:rStyle w:val="Odwoanieprzypisudolnego"/>
          <w:b/>
        </w:rPr>
        <w:footnoteReference w:id="522"/>
      </w:r>
      <w:r w:rsidRPr="00EC5C29">
        <w:rPr>
          <w:b/>
        </w:rPr>
        <w:t xml:space="preserve"> przewiduje także dopuszczenie kontrolowania</w:t>
      </w:r>
      <w:r w:rsidR="009E18EF">
        <w:rPr>
          <w:b/>
        </w:rPr>
        <w:t xml:space="preserve"> i </w:t>
      </w:r>
      <w:r w:rsidRPr="00EC5C29">
        <w:rPr>
          <w:b/>
        </w:rPr>
        <w:t>rejestrowania rozmów</w:t>
      </w:r>
      <w:r w:rsidR="009E18EF">
        <w:rPr>
          <w:b/>
        </w:rPr>
        <w:t xml:space="preserve"> i </w:t>
      </w:r>
      <w:r w:rsidRPr="00EC5C29">
        <w:rPr>
          <w:b/>
        </w:rPr>
        <w:t>korespondencji jedynie</w:t>
      </w:r>
      <w:r w:rsidR="009E18EF">
        <w:rPr>
          <w:b/>
        </w:rPr>
        <w:t xml:space="preserve"> w </w:t>
      </w:r>
      <w:r w:rsidRPr="00EC5C29">
        <w:rPr>
          <w:b/>
        </w:rPr>
        <w:t>celu ujawnienia majątku zagrożonego przepadkiem (modyfikacja</w:t>
      </w:r>
      <w:r w:rsidR="00F147D3" w:rsidRPr="00EC5C29">
        <w:rPr>
          <w:b/>
        </w:rPr>
        <w:t xml:space="preserve"> art.</w:t>
      </w:r>
      <w:r w:rsidR="00574971">
        <w:rPr>
          <w:b/>
        </w:rPr>
        <w:t xml:space="preserve"> </w:t>
      </w:r>
      <w:r w:rsidRPr="00EC5C29">
        <w:rPr>
          <w:b/>
        </w:rPr>
        <w:t>237 k.p.k.). Rozwiązanie to istotnie poszerza zakres osób, co</w:t>
      </w:r>
      <w:r w:rsidR="00F147D3" w:rsidRPr="00EC5C29">
        <w:rPr>
          <w:b/>
        </w:rPr>
        <w:t xml:space="preserve"> do</w:t>
      </w:r>
      <w:r w:rsidR="00574971">
        <w:rPr>
          <w:b/>
        </w:rPr>
        <w:t xml:space="preserve"> </w:t>
      </w:r>
      <w:r w:rsidRPr="00EC5C29">
        <w:rPr>
          <w:b/>
        </w:rPr>
        <w:t>których dopuszczalna będzie inwigilacja.</w:t>
      </w:r>
    </w:p>
    <w:p w:rsidR="00F147D3" w:rsidRPr="00EC5C29" w:rsidRDefault="00311142" w:rsidP="00311142">
      <w:pPr>
        <w:pStyle w:val="Styl1"/>
      </w:pPr>
      <w:r w:rsidRPr="00EC5C29">
        <w:t>Nowelizacja znacznie rozszerzyła uprawnienia służb mundurowych</w:t>
      </w:r>
      <w:r w:rsidR="009E18EF">
        <w:t xml:space="preserve"> w </w:t>
      </w:r>
      <w:r w:rsidRPr="00EC5C29">
        <w:t>dostęp</w:t>
      </w:r>
      <w:r w:rsidR="00F70424" w:rsidRPr="00EC5C29">
        <w:t>ie</w:t>
      </w:r>
      <w:r w:rsidR="00F147D3" w:rsidRPr="00EC5C29">
        <w:t xml:space="preserve"> do</w:t>
      </w:r>
      <w:r w:rsidR="00574971">
        <w:t xml:space="preserve"> </w:t>
      </w:r>
      <w:r w:rsidRPr="00EC5C29">
        <w:t>informacji prawnie chronionych.</w:t>
      </w:r>
    </w:p>
    <w:p w:rsidR="00F147D3" w:rsidRPr="00EC5C29" w:rsidRDefault="00311142" w:rsidP="007065D7">
      <w:pPr>
        <w:pStyle w:val="Styl1"/>
        <w:numPr>
          <w:ilvl w:val="0"/>
          <w:numId w:val="135"/>
        </w:numPr>
      </w:pPr>
      <w:r w:rsidRPr="00EC5C29">
        <w:t>Szczególną uwagę należy zwrócić na nowe uprawnienia Policji – ma ona dostęp</w:t>
      </w:r>
      <w:r w:rsidR="00F147D3" w:rsidRPr="00EC5C29">
        <w:t xml:space="preserve"> do</w:t>
      </w:r>
      <w:r w:rsidR="00574971">
        <w:t xml:space="preserve"> </w:t>
      </w:r>
      <w:r w:rsidRPr="00EC5C29">
        <w:t>danych chronionych różnymi rodzajami tajemnicy bez jakiejkolwiek kontroli ze strony niezależnego organu.</w:t>
      </w:r>
    </w:p>
    <w:p w:rsidR="00F147D3" w:rsidRPr="00EC5C29" w:rsidRDefault="00311142" w:rsidP="007065D7">
      <w:pPr>
        <w:pStyle w:val="Styl1"/>
        <w:numPr>
          <w:ilvl w:val="0"/>
          <w:numId w:val="135"/>
        </w:numPr>
      </w:pPr>
      <w:r w:rsidRPr="00EC5C29">
        <w:t>Niezwykle szerokie uprawnienia nabywa także Żandarmeria Wojskowa. Uzyskuje bowiem analogiczny, jak opisany wyżej</w:t>
      </w:r>
      <w:r w:rsidR="009E18EF">
        <w:t xml:space="preserve"> w </w:t>
      </w:r>
      <w:r w:rsidRPr="00EC5C29">
        <w:t>odniesieniu</w:t>
      </w:r>
      <w:r w:rsidR="00F147D3" w:rsidRPr="00EC5C29">
        <w:t xml:space="preserve"> do</w:t>
      </w:r>
      <w:r w:rsidR="00574971">
        <w:t xml:space="preserve"> </w:t>
      </w:r>
      <w:r w:rsidRPr="00EC5C29">
        <w:t>Policji, dostęp</w:t>
      </w:r>
      <w:r w:rsidR="00F147D3" w:rsidRPr="00EC5C29">
        <w:t xml:space="preserve"> do</w:t>
      </w:r>
      <w:r w:rsidR="00574971">
        <w:t xml:space="preserve"> </w:t>
      </w:r>
      <w:r w:rsidRPr="00EC5C29">
        <w:t>informacji objętych tajemnicą.</w:t>
      </w:r>
    </w:p>
    <w:p w:rsidR="00F147D3" w:rsidRPr="00EC5C29" w:rsidRDefault="00311142" w:rsidP="007065D7">
      <w:pPr>
        <w:pStyle w:val="Styl1"/>
        <w:numPr>
          <w:ilvl w:val="0"/>
          <w:numId w:val="135"/>
        </w:numPr>
      </w:pPr>
      <w:r w:rsidRPr="00EC5C29">
        <w:lastRenderedPageBreak/>
        <w:t>Niepokojąca jest zmiana</w:t>
      </w:r>
      <w:r w:rsidR="00F147D3" w:rsidRPr="00EC5C29">
        <w:t xml:space="preserve"> art.</w:t>
      </w:r>
      <w:r w:rsidR="00574971">
        <w:t xml:space="preserve"> </w:t>
      </w:r>
      <w:r w:rsidRPr="00EC5C29">
        <w:t>34a ust. 1 ustawy</w:t>
      </w:r>
      <w:r w:rsidR="009E18EF">
        <w:t xml:space="preserve"> o </w:t>
      </w:r>
      <w:r w:rsidRPr="00EC5C29">
        <w:t>Agencji Bezpieczeństwa Wewnętrznego oraz Agencji Wywiadu dotyczącego dostępu</w:t>
      </w:r>
      <w:r w:rsidR="00F147D3" w:rsidRPr="00EC5C29">
        <w:t xml:space="preserve"> do</w:t>
      </w:r>
      <w:r w:rsidR="00574971">
        <w:t xml:space="preserve"> </w:t>
      </w:r>
      <w:r w:rsidRPr="00EC5C29">
        <w:t>informacji objętych tajemnicą.</w:t>
      </w:r>
      <w:r w:rsidR="002D1487" w:rsidRPr="00EC5C29">
        <w:t xml:space="preserve"> Z</w:t>
      </w:r>
      <w:r w:rsidR="00574971">
        <w:t xml:space="preserve"> </w:t>
      </w:r>
      <w:r w:rsidRPr="00EC5C29">
        <w:t>przepisu tego usunięte zostały słowa „w zakresie swojej właściwości”; wskazuje to, że intencją jest</w:t>
      </w:r>
      <w:r w:rsidR="0095264D" w:rsidRPr="00EC5C29">
        <w:t>,</w:t>
      </w:r>
      <w:r w:rsidRPr="00EC5C29">
        <w:t xml:space="preserve"> aby ABW miała dostęp</w:t>
      </w:r>
      <w:r w:rsidR="00F147D3" w:rsidRPr="00EC5C29">
        <w:t xml:space="preserve"> do</w:t>
      </w:r>
      <w:r w:rsidR="00574971">
        <w:t xml:space="preserve"> </w:t>
      </w:r>
      <w:r w:rsidRPr="00EC5C29">
        <w:t>informacji objętych tajemnicą nawet</w:t>
      </w:r>
      <w:r w:rsidR="009E18EF">
        <w:t xml:space="preserve"> w </w:t>
      </w:r>
      <w:r w:rsidRPr="00EC5C29">
        <w:t>sprawach pozostających poza zakresem jej właściwości.</w:t>
      </w:r>
    </w:p>
    <w:p w:rsidR="00311142" w:rsidRPr="00EC5C29" w:rsidRDefault="00311142" w:rsidP="007065D7">
      <w:pPr>
        <w:pStyle w:val="Styl1"/>
        <w:numPr>
          <w:ilvl w:val="0"/>
          <w:numId w:val="135"/>
        </w:numPr>
      </w:pPr>
      <w:r w:rsidRPr="00EC5C29">
        <w:t>Dodać należy, iż powiązana zmiana</w:t>
      </w:r>
      <w:r w:rsidR="00F147D3" w:rsidRPr="00EC5C29">
        <w:t xml:space="preserve"> art.</w:t>
      </w:r>
      <w:r w:rsidR="00574971">
        <w:t xml:space="preserve"> </w:t>
      </w:r>
      <w:r w:rsidRPr="00EC5C29">
        <w:t>105 ustawy – Prawo bankowe rozszerza także katalog przestępstw,</w:t>
      </w:r>
      <w:r w:rsidR="009E18EF">
        <w:t xml:space="preserve"> w </w:t>
      </w:r>
      <w:r w:rsidRPr="00EC5C29">
        <w:t>przypadku których banki są obowiązane udzielić informacji objętych tajemnicą bankową prokuratorowi.</w:t>
      </w:r>
    </w:p>
    <w:p w:rsidR="00F70424" w:rsidRPr="00EC5C29" w:rsidRDefault="000D7E3A" w:rsidP="00F70424">
      <w:pPr>
        <w:pStyle w:val="Styl1"/>
      </w:pPr>
      <w:r w:rsidRPr="00EC5C29">
        <w:t>Wszystkie zmiany odczytywane łącznie, a także</w:t>
      </w:r>
      <w:r w:rsidR="009E18EF">
        <w:t xml:space="preserve"> w </w:t>
      </w:r>
      <w:r w:rsidRPr="00EC5C29">
        <w:t>kontekście innych przepisów,</w:t>
      </w:r>
      <w:r w:rsidR="009E18EF">
        <w:t xml:space="preserve"> w </w:t>
      </w:r>
      <w:r w:rsidRPr="00EC5C29">
        <w:t>szczególności omówionych wyżej ustaw:</w:t>
      </w:r>
      <w:r w:rsidR="009E18EF">
        <w:t xml:space="preserve"> o </w:t>
      </w:r>
      <w:r w:rsidRPr="00EC5C29">
        <w:t>Policji</w:t>
      </w:r>
      <w:r w:rsidR="009E18EF">
        <w:t xml:space="preserve"> i o </w:t>
      </w:r>
      <w:r w:rsidRPr="00EC5C29">
        <w:t>działaniach antyterrorystycznych, stanowią bardzo poważny wyłom</w:t>
      </w:r>
      <w:r w:rsidR="009E18EF">
        <w:t xml:space="preserve"> w </w:t>
      </w:r>
      <w:r w:rsidRPr="00EC5C29">
        <w:t>samej instytucji tajemnicy prawnie chronionej. Zaś</w:t>
      </w:r>
      <w:r w:rsidR="009E18EF">
        <w:t xml:space="preserve"> w </w:t>
      </w:r>
      <w:r w:rsidRPr="00EC5C29">
        <w:t>połączeniu</w:t>
      </w:r>
      <w:r w:rsidR="009E18EF">
        <w:t xml:space="preserve"> z </w:t>
      </w:r>
      <w:r w:rsidRPr="00EC5C29">
        <w:t>nowymi możliwościami prowadzenia kontroli operacyjnej dają olbrzymie pole do</w:t>
      </w:r>
      <w:r w:rsidR="00574971">
        <w:t xml:space="preserve"> </w:t>
      </w:r>
      <w:r w:rsidRPr="00EC5C29">
        <w:t>uzyskiwania przez służby informacji</w:t>
      </w:r>
      <w:r w:rsidR="009E18EF">
        <w:t xml:space="preserve"> o </w:t>
      </w:r>
      <w:r w:rsidRPr="00EC5C29">
        <w:t>obywatelach,</w:t>
      </w:r>
      <w:r w:rsidR="009E18EF">
        <w:t xml:space="preserve"> w </w:t>
      </w:r>
      <w:r w:rsidRPr="00EC5C29">
        <w:t>tym</w:t>
      </w:r>
      <w:r w:rsidR="009E18EF">
        <w:t xml:space="preserve"> w </w:t>
      </w:r>
      <w:r w:rsidRPr="00EC5C29">
        <w:t>wielu przypadkach poza jakąkolwiek kontrolą niezależnego organu. Trudno bowiem</w:t>
      </w:r>
      <w:r w:rsidR="009E18EF">
        <w:t xml:space="preserve"> w </w:t>
      </w:r>
      <w:r w:rsidRPr="00EC5C29">
        <w:t>kategoriach ograniczenia odczytywać stwierdzenie, że ABW, SKW, CBA</w:t>
      </w:r>
      <w:r w:rsidR="009E18EF">
        <w:t xml:space="preserve"> i </w:t>
      </w:r>
      <w:r w:rsidRPr="00EC5C29">
        <w:t>SWW mogą stosować kontrolę operacyjną tylko</w:t>
      </w:r>
      <w:r w:rsidR="009E18EF">
        <w:t xml:space="preserve"> w </w:t>
      </w:r>
      <w:r w:rsidRPr="00EC5C29">
        <w:t>przypadku czynów leżących</w:t>
      </w:r>
      <w:r w:rsidR="009E18EF">
        <w:t xml:space="preserve"> w </w:t>
      </w:r>
      <w:r w:rsidRPr="00EC5C29">
        <w:t>ich kompetencjach.</w:t>
      </w:r>
    </w:p>
    <w:p w:rsidR="00311142" w:rsidRPr="00B35F51" w:rsidRDefault="00436A68" w:rsidP="00311142">
      <w:pPr>
        <w:pStyle w:val="ODESANIE"/>
      </w:pPr>
      <w:hyperlink w:anchor="_Konfiskata_rozszerzona,_możliwość" w:history="1">
        <w:r w:rsidR="00311142" w:rsidRPr="00B35F51">
          <w:rPr>
            <w:rStyle w:val="Hipercze"/>
            <w:color w:val="C00000"/>
          </w:rPr>
          <w:t>Przepisy</w:t>
        </w:r>
        <w:r w:rsidR="009E18EF">
          <w:rPr>
            <w:rStyle w:val="Hipercze"/>
            <w:color w:val="C00000"/>
          </w:rPr>
          <w:t xml:space="preserve"> o </w:t>
        </w:r>
        <w:r w:rsidR="00311142" w:rsidRPr="00B35F51">
          <w:rPr>
            <w:rStyle w:val="Hipercze"/>
            <w:color w:val="C00000"/>
          </w:rPr>
          <w:t>konfiskacie rozszerzonej omówione są przy</w:t>
        </w:r>
        <w:r w:rsidR="00F147D3" w:rsidRPr="00B35F51">
          <w:rPr>
            <w:rStyle w:val="Hipercze"/>
            <w:color w:val="C00000"/>
          </w:rPr>
          <w:t xml:space="preserve"> art.</w:t>
        </w:r>
        <w:r w:rsidR="00574971" w:rsidRPr="00B35F51">
          <w:rPr>
            <w:rStyle w:val="Hipercze"/>
            <w:color w:val="C00000"/>
          </w:rPr>
          <w:t xml:space="preserve"> </w:t>
        </w:r>
        <w:r w:rsidR="00311142" w:rsidRPr="00B35F51">
          <w:rPr>
            <w:rStyle w:val="Hipercze"/>
            <w:color w:val="C00000"/>
          </w:rPr>
          <w:t>46 Konstytucji (Przepadek rzeczy)</w:t>
        </w:r>
      </w:hyperlink>
    </w:p>
    <w:p w:rsidR="00574971" w:rsidRPr="00F74EF3" w:rsidRDefault="00436A68" w:rsidP="00D211DE">
      <w:pPr>
        <w:pStyle w:val="ODESANIE"/>
      </w:pPr>
      <w:hyperlink w:anchor="_Projekt_ustawy_o" w:history="1">
        <w:r w:rsidR="00574971" w:rsidRPr="00B35F51">
          <w:rPr>
            <w:rStyle w:val="Hipercze"/>
            <w:color w:val="C00000"/>
          </w:rPr>
          <w:t>O projekcie ustawy</w:t>
        </w:r>
        <w:r w:rsidR="009E18EF">
          <w:rPr>
            <w:rStyle w:val="Hipercze"/>
            <w:color w:val="C00000"/>
          </w:rPr>
          <w:t xml:space="preserve"> o </w:t>
        </w:r>
        <w:r w:rsidR="00574971" w:rsidRPr="00B35F51">
          <w:rPr>
            <w:rStyle w:val="Hipercze"/>
            <w:color w:val="C00000"/>
          </w:rPr>
          <w:t>Centralnej Bazie Rachunków, który ma ułatwić lokalizowanie składników majątkowych pochodzących</w:t>
        </w:r>
        <w:r w:rsidR="009E18EF">
          <w:rPr>
            <w:rStyle w:val="Hipercze"/>
            <w:color w:val="C00000"/>
          </w:rPr>
          <w:t xml:space="preserve"> z </w:t>
        </w:r>
        <w:r w:rsidR="00574971" w:rsidRPr="00B35F51">
          <w:rPr>
            <w:rStyle w:val="Hipercze"/>
            <w:color w:val="C00000"/>
          </w:rPr>
          <w:t>przestępstwa</w:t>
        </w:r>
        <w:r w:rsidR="00630BA4" w:rsidRPr="00B35F51">
          <w:rPr>
            <w:rStyle w:val="Hipercze"/>
            <w:color w:val="C00000"/>
          </w:rPr>
          <w:t xml:space="preserve"> </w:t>
        </w:r>
        <w:r w:rsidR="00574971" w:rsidRPr="00B35F51">
          <w:rPr>
            <w:rStyle w:val="Hipercze"/>
            <w:color w:val="C00000"/>
          </w:rPr>
          <w:t>mowa jest przy okazji art. 51 Konstytucji (Prawo do autonomii informacyjnej)</w:t>
        </w:r>
      </w:hyperlink>
    </w:p>
    <w:p w:rsidR="00311142" w:rsidRPr="00EC5C29" w:rsidRDefault="005062B8" w:rsidP="004C2686">
      <w:pPr>
        <w:pStyle w:val="Nagwek4"/>
      </w:pPr>
      <w:bookmarkStart w:id="534" w:name="_Toc513723122"/>
      <w:bookmarkStart w:id="535" w:name="_Toc515021976"/>
      <w:r w:rsidRPr="00EC5C29">
        <w:t xml:space="preserve">Dane pozyskiwane przez </w:t>
      </w:r>
      <w:r w:rsidR="00311142" w:rsidRPr="00EC5C29">
        <w:t>Krajow</w:t>
      </w:r>
      <w:r w:rsidRPr="00EC5C29">
        <w:t>ą</w:t>
      </w:r>
      <w:r w:rsidR="00311142" w:rsidRPr="00EC5C29">
        <w:t xml:space="preserve"> Administracj</w:t>
      </w:r>
      <w:r w:rsidRPr="00EC5C29">
        <w:t>ę</w:t>
      </w:r>
      <w:r w:rsidR="00311142" w:rsidRPr="00EC5C29">
        <w:t xml:space="preserve"> Skarbow</w:t>
      </w:r>
      <w:r w:rsidRPr="00EC5C29">
        <w:t>ą</w:t>
      </w:r>
      <w:r w:rsidR="00311142" w:rsidRPr="00EC5C29">
        <w:rPr>
          <w:rStyle w:val="Odwoanieprzypisudolnego"/>
        </w:rPr>
        <w:footnoteReference w:id="523"/>
      </w:r>
      <w:bookmarkEnd w:id="534"/>
      <w:bookmarkEnd w:id="535"/>
    </w:p>
    <w:p w:rsidR="00F147D3" w:rsidRPr="00EC5C29" w:rsidRDefault="00311142" w:rsidP="00311142">
      <w:pPr>
        <w:pStyle w:val="Styl1"/>
      </w:pPr>
      <w:r w:rsidRPr="00EC5C29">
        <w:rPr>
          <w:b/>
        </w:rPr>
        <w:t>Obawy Rzecznika budzi przepis ustawy</w:t>
      </w:r>
      <w:r w:rsidR="009E18EF">
        <w:rPr>
          <w:b/>
        </w:rPr>
        <w:t xml:space="preserve"> o </w:t>
      </w:r>
      <w:r w:rsidRPr="00EC5C29">
        <w:rPr>
          <w:b/>
        </w:rPr>
        <w:t xml:space="preserve">Krajowej Administracji Skarbowej </w:t>
      </w:r>
      <w:r w:rsidR="0038761D" w:rsidRPr="00EC5C29">
        <w:rPr>
          <w:b/>
        </w:rPr>
        <w:t xml:space="preserve">(KAS) </w:t>
      </w:r>
      <w:r w:rsidRPr="00EC5C29">
        <w:rPr>
          <w:b/>
        </w:rPr>
        <w:t>pozwalając</w:t>
      </w:r>
      <w:r w:rsidR="00CF3FA3" w:rsidRPr="00EC5C29">
        <w:rPr>
          <w:b/>
        </w:rPr>
        <w:t>y</w:t>
      </w:r>
      <w:r w:rsidRPr="00EC5C29">
        <w:rPr>
          <w:b/>
        </w:rPr>
        <w:t xml:space="preserve"> na</w:t>
      </w:r>
      <w:r w:rsidR="00574971">
        <w:rPr>
          <w:b/>
        </w:rPr>
        <w:t xml:space="preserve"> </w:t>
      </w:r>
      <w:r w:rsidRPr="00EC5C29">
        <w:rPr>
          <w:b/>
        </w:rPr>
        <w:t>gromadzenie informacji</w:t>
      </w:r>
      <w:r w:rsidR="009E18EF">
        <w:rPr>
          <w:b/>
        </w:rPr>
        <w:t xml:space="preserve"> o </w:t>
      </w:r>
      <w:r w:rsidRPr="00EC5C29">
        <w:rPr>
          <w:b/>
        </w:rPr>
        <w:t>obywatelach poza kontrolą sądu.</w:t>
      </w:r>
    </w:p>
    <w:p w:rsidR="00EC5C29" w:rsidRPr="00EC5C29" w:rsidRDefault="00EC5C29" w:rsidP="00EC5C29">
      <w:pPr>
        <w:pStyle w:val="Styl1"/>
      </w:pPr>
      <w:r w:rsidRPr="00EC5C29">
        <w:lastRenderedPageBreak/>
        <w:t>KAS</w:t>
      </w:r>
      <w:r w:rsidRPr="00EC5C29">
        <w:rPr>
          <w:rStyle w:val="Odwoanieprzypisudolnego"/>
        </w:rPr>
        <w:footnoteReference w:id="524"/>
      </w:r>
      <w:r w:rsidRPr="00EC5C29">
        <w:t xml:space="preserve"> ma przekazywać sądowi tylko te materiały, które uzasadniają potrzebę zarządzenia kontroli. Sąd wydaje zatem postanowienie wyłącznie na</w:t>
      </w:r>
      <w:r w:rsidR="00574971">
        <w:t xml:space="preserve"> </w:t>
      </w:r>
      <w:r w:rsidRPr="00EC5C29">
        <w:t>podstawie materiału wybranego</w:t>
      </w:r>
      <w:r w:rsidR="009E18EF">
        <w:t xml:space="preserve"> i </w:t>
      </w:r>
      <w:r w:rsidRPr="00EC5C29">
        <w:t>przekazanego przez Szefa KAS, bez możliwości zapoznania się</w:t>
      </w:r>
      <w:r w:rsidR="009E18EF">
        <w:t xml:space="preserve"> z </w:t>
      </w:r>
      <w:r w:rsidRPr="00EC5C29">
        <w:t>całym materiałem zebranym</w:t>
      </w:r>
      <w:r w:rsidR="009E18EF">
        <w:t xml:space="preserve"> w </w:t>
      </w:r>
      <w:r w:rsidRPr="00EC5C29">
        <w:t>sprawie.</w:t>
      </w:r>
    </w:p>
    <w:p w:rsidR="00EC5C29" w:rsidRPr="00EC5C29" w:rsidRDefault="00EC5C29" w:rsidP="00EC5C29">
      <w:pPr>
        <w:pStyle w:val="Styl1"/>
      </w:pPr>
      <w:r w:rsidRPr="00EC5C29">
        <w:t>Ustawa</w:t>
      </w:r>
      <w:r w:rsidR="009E18EF">
        <w:t xml:space="preserve"> o </w:t>
      </w:r>
      <w:r w:rsidRPr="00EC5C29">
        <w:t>KAS nie</w:t>
      </w:r>
      <w:r w:rsidR="00574971">
        <w:t xml:space="preserve"> </w:t>
      </w:r>
      <w:r w:rsidRPr="00EC5C29">
        <w:t>przewiduje również realnej uprzedniej kontroli sądowej pozyskiwanych danych. W</w:t>
      </w:r>
      <w:r w:rsidR="00574971">
        <w:t xml:space="preserve"> </w:t>
      </w:r>
      <w:r w:rsidRPr="00EC5C29">
        <w:t>przepisach ustawy wskazuje się na</w:t>
      </w:r>
      <w:r w:rsidR="00574971">
        <w:t xml:space="preserve"> </w:t>
      </w:r>
      <w:r w:rsidRPr="00EC5C29">
        <w:t>właściwość sądu okręgowego</w:t>
      </w:r>
      <w:r w:rsidR="009E18EF">
        <w:t xml:space="preserve"> w </w:t>
      </w:r>
      <w:r w:rsidRPr="00EC5C29">
        <w:t>tzw. trybie następczym. Kontrola ta ma polegać na</w:t>
      </w:r>
      <w:r w:rsidR="00574971">
        <w:t xml:space="preserve"> </w:t>
      </w:r>
      <w:r w:rsidRPr="00EC5C29">
        <w:t>analizie półrocznych sprawozdań przedkładanych sądowi przez organy KAS. Przy dużej skali pozyskiwanych danych oraz stosunkowo dużym odstępie czasowym, kontrola ta może mieć</w:t>
      </w:r>
      <w:r w:rsidR="009E18EF">
        <w:t xml:space="preserve"> w </w:t>
      </w:r>
      <w:r w:rsidRPr="00EC5C29">
        <w:t>istocie charakter iluzoryczny</w:t>
      </w:r>
      <w:r w:rsidR="009E18EF">
        <w:t xml:space="preserve"> i </w:t>
      </w:r>
      <w:r w:rsidRPr="00EC5C29">
        <w:t>może nie</w:t>
      </w:r>
      <w:r w:rsidR="00574971">
        <w:t xml:space="preserve"> </w:t>
      </w:r>
      <w:r w:rsidRPr="00EC5C29">
        <w:t>spełniać wymogów wynikających</w:t>
      </w:r>
      <w:r w:rsidR="009E18EF">
        <w:t xml:space="preserve"> z </w:t>
      </w:r>
      <w:r w:rsidRPr="00EC5C29">
        <w:t>Konstytucji oraz</w:t>
      </w:r>
      <w:r w:rsidR="009E18EF">
        <w:t xml:space="preserve"> z </w:t>
      </w:r>
      <w:r w:rsidRPr="00EC5C29">
        <w:t>umów międzynarodowych.</w:t>
      </w:r>
    </w:p>
    <w:p w:rsidR="00311142" w:rsidRPr="00EC5C29" w:rsidRDefault="00EC5C29" w:rsidP="00EC5C29">
      <w:pPr>
        <w:pStyle w:val="Styl1"/>
      </w:pPr>
      <w:r w:rsidRPr="00EC5C29">
        <w:rPr>
          <w:lang w:eastAsia="en-US"/>
        </w:rPr>
        <w:t>Rzecznik skierował</w:t>
      </w:r>
      <w:r w:rsidRPr="00EC5C29">
        <w:rPr>
          <w:rStyle w:val="Odwoanieprzypisudolnego"/>
          <w:lang w:eastAsia="en-US"/>
        </w:rPr>
        <w:footnoteReference w:id="525"/>
      </w:r>
      <w:r w:rsidRPr="00EC5C29">
        <w:rPr>
          <w:lang w:eastAsia="en-US"/>
        </w:rPr>
        <w:t xml:space="preserve"> zatem wniosek do</w:t>
      </w:r>
      <w:r w:rsidR="00574971">
        <w:rPr>
          <w:lang w:eastAsia="en-US"/>
        </w:rPr>
        <w:t xml:space="preserve"> </w:t>
      </w:r>
      <w:r w:rsidRPr="00EC5C29">
        <w:rPr>
          <w:lang w:eastAsia="en-US"/>
        </w:rPr>
        <w:t>Trybunału Konstytucyjnego</w:t>
      </w:r>
      <w:r w:rsidR="009E18EF">
        <w:rPr>
          <w:lang w:eastAsia="en-US"/>
        </w:rPr>
        <w:t xml:space="preserve"> o </w:t>
      </w:r>
      <w:r w:rsidRPr="00EC5C29">
        <w:rPr>
          <w:lang w:eastAsia="en-US"/>
        </w:rPr>
        <w:t>stwierdzenie niezgodności</w:t>
      </w:r>
      <w:r w:rsidR="009E18EF">
        <w:rPr>
          <w:lang w:eastAsia="en-US"/>
        </w:rPr>
        <w:t xml:space="preserve"> z </w:t>
      </w:r>
      <w:r w:rsidRPr="00EC5C29">
        <w:rPr>
          <w:lang w:eastAsia="en-US"/>
        </w:rPr>
        <w:t>Konstytucją przepisów ustawy</w:t>
      </w:r>
      <w:r w:rsidR="009E18EF">
        <w:rPr>
          <w:lang w:eastAsia="en-US"/>
        </w:rPr>
        <w:t xml:space="preserve"> o </w:t>
      </w:r>
      <w:r w:rsidRPr="00EC5C29">
        <w:rPr>
          <w:lang w:eastAsia="en-US"/>
        </w:rPr>
        <w:t>KAS (</w:t>
      </w:r>
      <w:r w:rsidRPr="00EC5C29">
        <w:t>sprawa oczekuje na</w:t>
      </w:r>
      <w:r w:rsidR="00574971">
        <w:t xml:space="preserve"> </w:t>
      </w:r>
      <w:r w:rsidRPr="00EC5C29">
        <w:t>rozpoznanie).</w:t>
      </w:r>
    </w:p>
    <w:p w:rsidR="00A24E39" w:rsidRPr="00EF4372" w:rsidRDefault="00E314B7" w:rsidP="004C2686">
      <w:pPr>
        <w:pStyle w:val="Nagwek4"/>
      </w:pPr>
      <w:bookmarkStart w:id="536" w:name="_Toc513723123"/>
      <w:bookmarkStart w:id="537" w:name="_Toc515021977"/>
      <w:r w:rsidRPr="00EF4372">
        <w:t>Dostęp służb</w:t>
      </w:r>
      <w:r w:rsidR="00F147D3" w:rsidRPr="00EF4372">
        <w:t xml:space="preserve"> do</w:t>
      </w:r>
      <w:r w:rsidR="00574971">
        <w:t xml:space="preserve"> </w:t>
      </w:r>
      <w:r w:rsidRPr="00EF4372">
        <w:t>danych gromadzonych przez firmy telekomunikacyjne – konsekwencje o</w:t>
      </w:r>
      <w:r w:rsidR="00C04765" w:rsidRPr="00EF4372">
        <w:t>pini</w:t>
      </w:r>
      <w:r w:rsidR="00970CF6">
        <w:t>i</w:t>
      </w:r>
      <w:r w:rsidR="00C04765" w:rsidRPr="00EF4372">
        <w:t xml:space="preserve"> </w:t>
      </w:r>
      <w:r w:rsidR="00A24E39" w:rsidRPr="00EF4372">
        <w:t>Komisji Weneckiej</w:t>
      </w:r>
      <w:r w:rsidR="009E18EF">
        <w:t xml:space="preserve"> i </w:t>
      </w:r>
      <w:r w:rsidRPr="00EF4372">
        <w:t>wyroków TS UE</w:t>
      </w:r>
      <w:r w:rsidR="00A951D9" w:rsidRPr="00EF4372">
        <w:rPr>
          <w:rStyle w:val="Odwoanieprzypisudolnego"/>
        </w:rPr>
        <w:footnoteReference w:id="526"/>
      </w:r>
      <w:bookmarkEnd w:id="536"/>
      <w:bookmarkEnd w:id="537"/>
    </w:p>
    <w:p w:rsidR="00EF4372" w:rsidRPr="00EF4372" w:rsidRDefault="00EF4372" w:rsidP="00EF4372">
      <w:pPr>
        <w:pStyle w:val="Styl1"/>
        <w:rPr>
          <w:b/>
          <w:bCs/>
          <w:iCs/>
        </w:rPr>
      </w:pPr>
      <w:r w:rsidRPr="00AC1D50">
        <w:rPr>
          <w:b/>
          <w:bCs/>
          <w:iCs/>
        </w:rPr>
        <w:t>Problem właściwego systemu nadzoru nad</w:t>
      </w:r>
      <w:r w:rsidR="00574971">
        <w:rPr>
          <w:b/>
          <w:bCs/>
          <w:iCs/>
        </w:rPr>
        <w:t xml:space="preserve"> </w:t>
      </w:r>
      <w:r w:rsidRPr="00AC1D50">
        <w:rPr>
          <w:b/>
          <w:bCs/>
          <w:iCs/>
        </w:rPr>
        <w:t xml:space="preserve">udostępnianiem danych zgromadzonych przez operatorów telekomunikacyjnych czy </w:t>
      </w:r>
      <w:r w:rsidR="00AC1D50" w:rsidRPr="00AC1D50">
        <w:rPr>
          <w:b/>
          <w:bCs/>
          <w:iCs/>
        </w:rPr>
        <w:t xml:space="preserve">dostawców usług </w:t>
      </w:r>
      <w:r w:rsidRPr="00EF4372">
        <w:rPr>
          <w:b/>
          <w:bCs/>
          <w:iCs/>
        </w:rPr>
        <w:t>internetowych</w:t>
      </w:r>
      <w:r w:rsidRPr="00EF4372">
        <w:rPr>
          <w:rStyle w:val="Odwoanieprzypisudolnego"/>
          <w:b/>
          <w:bCs/>
          <w:iCs/>
        </w:rPr>
        <w:footnoteReference w:id="527"/>
      </w:r>
      <w:r w:rsidRPr="00EF4372">
        <w:rPr>
          <w:b/>
          <w:bCs/>
          <w:iCs/>
        </w:rPr>
        <w:t xml:space="preserve"> Komisja Wenecka omówiła</w:t>
      </w:r>
      <w:r w:rsidR="009E18EF">
        <w:rPr>
          <w:b/>
          <w:bCs/>
          <w:iCs/>
        </w:rPr>
        <w:t xml:space="preserve"> w </w:t>
      </w:r>
      <w:r w:rsidRPr="00EF4372">
        <w:rPr>
          <w:b/>
          <w:bCs/>
          <w:iCs/>
        </w:rPr>
        <w:t>opinii</w:t>
      </w:r>
      <w:r w:rsidR="009E18EF">
        <w:rPr>
          <w:b/>
          <w:bCs/>
          <w:iCs/>
        </w:rPr>
        <w:t xml:space="preserve"> z </w:t>
      </w:r>
      <w:r w:rsidRPr="00EF4372">
        <w:rPr>
          <w:b/>
          <w:bCs/>
          <w:iCs/>
        </w:rPr>
        <w:t>10-11 czerwca 2016</w:t>
      </w:r>
      <w:r w:rsidR="0087565F">
        <w:rPr>
          <w:b/>
          <w:bCs/>
          <w:iCs/>
        </w:rPr>
        <w:t> </w:t>
      </w:r>
      <w:r w:rsidR="00417C70">
        <w:rPr>
          <w:b/>
          <w:bCs/>
          <w:iCs/>
        </w:rPr>
        <w:t xml:space="preserve">r. </w:t>
      </w:r>
      <w:r w:rsidRPr="00EF4372">
        <w:rPr>
          <w:b/>
          <w:bCs/>
          <w:iCs/>
        </w:rPr>
        <w:t>Rzecznik korespondował</w:t>
      </w:r>
      <w:r w:rsidR="009E18EF">
        <w:rPr>
          <w:b/>
          <w:bCs/>
          <w:iCs/>
        </w:rPr>
        <w:t xml:space="preserve"> w </w:t>
      </w:r>
      <w:r w:rsidRPr="00EF4372">
        <w:rPr>
          <w:b/>
          <w:bCs/>
          <w:iCs/>
        </w:rPr>
        <w:t>tej sprawie</w:t>
      </w:r>
      <w:r w:rsidR="009E18EF">
        <w:rPr>
          <w:b/>
          <w:bCs/>
          <w:iCs/>
        </w:rPr>
        <w:t xml:space="preserve"> z </w:t>
      </w:r>
      <w:r w:rsidRPr="00EF4372">
        <w:rPr>
          <w:b/>
          <w:bCs/>
          <w:iCs/>
        </w:rPr>
        <w:t>Ministrem Spraw Wewnętrznych</w:t>
      </w:r>
      <w:r w:rsidR="009E18EF">
        <w:rPr>
          <w:b/>
          <w:bCs/>
          <w:iCs/>
        </w:rPr>
        <w:t xml:space="preserve"> i </w:t>
      </w:r>
      <w:r w:rsidRPr="00EF4372">
        <w:rPr>
          <w:b/>
          <w:bCs/>
          <w:iCs/>
        </w:rPr>
        <w:t>Administracji.</w:t>
      </w:r>
    </w:p>
    <w:p w:rsidR="00EF4372" w:rsidRPr="00EF4372" w:rsidRDefault="00EF4372" w:rsidP="00EF4372">
      <w:pPr>
        <w:pStyle w:val="Styl1"/>
        <w:rPr>
          <w:bCs/>
          <w:iCs/>
        </w:rPr>
      </w:pPr>
      <w:r w:rsidRPr="00EF4372">
        <w:rPr>
          <w:bCs/>
          <w:iCs/>
        </w:rPr>
        <w:t xml:space="preserve">Komisja Wenecka </w:t>
      </w:r>
      <w:r w:rsidRPr="00EF4372">
        <w:t>(</w:t>
      </w:r>
      <w:r w:rsidRPr="00EF4372">
        <w:rPr>
          <w:shd w:val="clear" w:color="auto" w:fill="FFFFFF"/>
        </w:rPr>
        <w:t>Europejska</w:t>
      </w:r>
      <w:r w:rsidR="00574971">
        <w:rPr>
          <w:shd w:val="clear" w:color="auto" w:fill="FFFFFF"/>
        </w:rPr>
        <w:t xml:space="preserve"> </w:t>
      </w:r>
      <w:r w:rsidRPr="00EF4372">
        <w:rPr>
          <w:bCs/>
          <w:shd w:val="clear" w:color="auto" w:fill="FFFFFF"/>
        </w:rPr>
        <w:t>Komisja</w:t>
      </w:r>
      <w:r w:rsidR="00574971">
        <w:rPr>
          <w:shd w:val="clear" w:color="auto" w:fill="FFFFFF"/>
        </w:rPr>
        <w:t xml:space="preserve"> </w:t>
      </w:r>
      <w:r w:rsidRPr="00EF4372">
        <w:rPr>
          <w:shd w:val="clear" w:color="auto" w:fill="FFFFFF"/>
        </w:rPr>
        <w:t>na rzecz Demokracji przez Prawo – organ doradczy Rady Europy do</w:t>
      </w:r>
      <w:r w:rsidR="00574971">
        <w:rPr>
          <w:shd w:val="clear" w:color="auto" w:fill="FFFFFF"/>
        </w:rPr>
        <w:t xml:space="preserve"> </w:t>
      </w:r>
      <w:r w:rsidRPr="00EF4372">
        <w:rPr>
          <w:shd w:val="clear" w:color="auto" w:fill="FFFFFF"/>
        </w:rPr>
        <w:t>spraw prawa konstytucyjnego)</w:t>
      </w:r>
      <w:r w:rsidRPr="00EF4372">
        <w:rPr>
          <w:bCs/>
          <w:iCs/>
        </w:rPr>
        <w:t xml:space="preserve"> koncentrując się na przesłankach dostępu służb do</w:t>
      </w:r>
      <w:r w:rsidR="00574971">
        <w:rPr>
          <w:bCs/>
          <w:iCs/>
        </w:rPr>
        <w:t xml:space="preserve"> </w:t>
      </w:r>
      <w:r w:rsidRPr="00EF4372">
        <w:rPr>
          <w:bCs/>
          <w:iCs/>
        </w:rPr>
        <w:t>danych telekomunikacyjnych czy internetowych wskazała na wątpliwości</w:t>
      </w:r>
      <w:r w:rsidR="009E18EF">
        <w:rPr>
          <w:bCs/>
          <w:iCs/>
        </w:rPr>
        <w:t xml:space="preserve"> w </w:t>
      </w:r>
      <w:r w:rsidRPr="00EF4372">
        <w:rPr>
          <w:bCs/>
          <w:iCs/>
        </w:rPr>
        <w:t>zakresie dopuszczalnych ograniczeń prawa do</w:t>
      </w:r>
      <w:r w:rsidR="00574971">
        <w:rPr>
          <w:bCs/>
          <w:iCs/>
        </w:rPr>
        <w:t xml:space="preserve"> </w:t>
      </w:r>
      <w:r w:rsidRPr="00EF4372">
        <w:rPr>
          <w:bCs/>
          <w:iCs/>
        </w:rPr>
        <w:t>prywatności</w:t>
      </w:r>
      <w:r w:rsidRPr="00EF4372">
        <w:rPr>
          <w:rStyle w:val="Odwoanieprzypisudolnego"/>
          <w:bCs/>
          <w:iCs/>
        </w:rPr>
        <w:footnoteReference w:id="528"/>
      </w:r>
      <w:r w:rsidRPr="00EF4372">
        <w:rPr>
          <w:bCs/>
          <w:iCs/>
        </w:rPr>
        <w:t>.</w:t>
      </w:r>
    </w:p>
    <w:p w:rsidR="00E314B7" w:rsidRPr="00227016" w:rsidRDefault="00E314B7" w:rsidP="006F3E62">
      <w:pPr>
        <w:pStyle w:val="Nagwek5"/>
        <w:numPr>
          <w:ilvl w:val="0"/>
          <w:numId w:val="136"/>
        </w:numPr>
      </w:pPr>
      <w:bookmarkStart w:id="538" w:name="_Toc515021978"/>
      <w:r w:rsidRPr="00227016">
        <w:lastRenderedPageBreak/>
        <w:t>Wystąpienie RPO</w:t>
      </w:r>
      <w:r w:rsidR="00F147D3" w:rsidRPr="00227016">
        <w:t xml:space="preserve"> do</w:t>
      </w:r>
      <w:r w:rsidR="00574971">
        <w:t xml:space="preserve"> </w:t>
      </w:r>
      <w:r w:rsidRPr="00227016">
        <w:t>MSWiA</w:t>
      </w:r>
      <w:bookmarkEnd w:id="538"/>
    </w:p>
    <w:p w:rsidR="00F147D3" w:rsidRPr="00356A47" w:rsidRDefault="002D1487" w:rsidP="00A24E39">
      <w:pPr>
        <w:pStyle w:val="Styl1"/>
      </w:pPr>
      <w:r w:rsidRPr="00227016">
        <w:rPr>
          <w:bCs/>
          <w:iCs/>
        </w:rPr>
        <w:t>W</w:t>
      </w:r>
      <w:r w:rsidR="00574971">
        <w:rPr>
          <w:bCs/>
          <w:iCs/>
        </w:rPr>
        <w:t xml:space="preserve"> </w:t>
      </w:r>
      <w:r w:rsidR="00A24E39" w:rsidRPr="00227016">
        <w:rPr>
          <w:bCs/>
          <w:iCs/>
        </w:rPr>
        <w:t>związku</w:t>
      </w:r>
      <w:r w:rsidR="009E18EF">
        <w:rPr>
          <w:bCs/>
          <w:iCs/>
        </w:rPr>
        <w:t xml:space="preserve"> z </w:t>
      </w:r>
      <w:r w:rsidR="00A24E39" w:rsidRPr="00227016">
        <w:rPr>
          <w:bCs/>
          <w:iCs/>
        </w:rPr>
        <w:t>tym stanowiskiem oraz wyrokiem Trybunału Sprawiedliwości Unii Europejskiej</w:t>
      </w:r>
      <w:r w:rsidR="009E18EF">
        <w:rPr>
          <w:bCs/>
          <w:iCs/>
        </w:rPr>
        <w:t xml:space="preserve"> z </w:t>
      </w:r>
      <w:r w:rsidR="00A24E39" w:rsidRPr="00227016">
        <w:rPr>
          <w:bCs/>
          <w:iCs/>
        </w:rPr>
        <w:t>21 grudnia 2016</w:t>
      </w:r>
      <w:r w:rsidR="00574971">
        <w:rPr>
          <w:bCs/>
          <w:iCs/>
        </w:rPr>
        <w:t xml:space="preserve"> </w:t>
      </w:r>
      <w:r w:rsidR="00417C70">
        <w:rPr>
          <w:bCs/>
          <w:iCs/>
        </w:rPr>
        <w:t>r.</w:t>
      </w:r>
      <w:r w:rsidR="009E18EF">
        <w:rPr>
          <w:bCs/>
          <w:iCs/>
        </w:rPr>
        <w:t xml:space="preserve"> w </w:t>
      </w:r>
      <w:r w:rsidR="00A24E39" w:rsidRPr="00227016">
        <w:rPr>
          <w:bCs/>
          <w:iCs/>
        </w:rPr>
        <w:t>sprawie Tele2, dotyczącym problematyki retencji danych telekomunikacyjnych (zatrzymywania danych prz</w:t>
      </w:r>
      <w:r w:rsidR="00A24E39" w:rsidRPr="00356A47">
        <w:rPr>
          <w:bCs/>
          <w:iCs/>
        </w:rPr>
        <w:t>ez operatorów)</w:t>
      </w:r>
      <w:r w:rsidR="00E314B7" w:rsidRPr="00356A47">
        <w:rPr>
          <w:bCs/>
          <w:iCs/>
        </w:rPr>
        <w:t xml:space="preserve">, </w:t>
      </w:r>
      <w:r w:rsidR="00A24E39" w:rsidRPr="00356A47">
        <w:rPr>
          <w:bCs/>
          <w:iCs/>
        </w:rPr>
        <w:t>Rzecznik zwrócił się</w:t>
      </w:r>
      <w:r w:rsidR="00A24E39" w:rsidRPr="00356A47">
        <w:rPr>
          <w:rStyle w:val="Odwoanieprzypisudolnego"/>
          <w:bCs/>
          <w:iCs/>
        </w:rPr>
        <w:footnoteReference w:id="529"/>
      </w:r>
      <w:r w:rsidR="00F147D3" w:rsidRPr="00356A47">
        <w:rPr>
          <w:bCs/>
          <w:iCs/>
        </w:rPr>
        <w:t xml:space="preserve"> do</w:t>
      </w:r>
      <w:r w:rsidR="00574971">
        <w:rPr>
          <w:bCs/>
          <w:iCs/>
        </w:rPr>
        <w:t xml:space="preserve"> </w:t>
      </w:r>
      <w:r w:rsidR="00A24E39" w:rsidRPr="00356A47">
        <w:rPr>
          <w:bCs/>
          <w:iCs/>
        </w:rPr>
        <w:t>Ministra Spraw Wewnętrznych</w:t>
      </w:r>
      <w:r w:rsidR="009E18EF">
        <w:rPr>
          <w:bCs/>
          <w:iCs/>
        </w:rPr>
        <w:t xml:space="preserve"> i </w:t>
      </w:r>
      <w:r w:rsidR="00A24E39" w:rsidRPr="00356A47">
        <w:rPr>
          <w:bCs/>
          <w:iCs/>
        </w:rPr>
        <w:t>Administracji</w:t>
      </w:r>
      <w:r w:rsidR="009E18EF">
        <w:rPr>
          <w:bCs/>
          <w:iCs/>
        </w:rPr>
        <w:t xml:space="preserve"> o </w:t>
      </w:r>
      <w:r w:rsidR="00A24E39" w:rsidRPr="00356A47">
        <w:rPr>
          <w:bCs/>
          <w:iCs/>
        </w:rPr>
        <w:t>stanowisk</w:t>
      </w:r>
      <w:r w:rsidR="00C86CC7" w:rsidRPr="00356A47">
        <w:rPr>
          <w:bCs/>
          <w:iCs/>
        </w:rPr>
        <w:t>o</w:t>
      </w:r>
      <w:r w:rsidR="009E18EF">
        <w:rPr>
          <w:bCs/>
          <w:iCs/>
        </w:rPr>
        <w:t xml:space="preserve"> w </w:t>
      </w:r>
      <w:r w:rsidR="00A24E39" w:rsidRPr="00356A47">
        <w:rPr>
          <w:bCs/>
          <w:iCs/>
        </w:rPr>
        <w:t xml:space="preserve">sprawie zgodności przepisów tzw. ustawy inwigilacyjnej </w:t>
      </w:r>
      <w:r w:rsidR="00E314B7" w:rsidRPr="00356A47">
        <w:rPr>
          <w:bCs/>
          <w:iCs/>
        </w:rPr>
        <w:t>(</w:t>
      </w:r>
      <w:r w:rsidR="00A24E39" w:rsidRPr="00356A47">
        <w:rPr>
          <w:bCs/>
          <w:iCs/>
        </w:rPr>
        <w:t>patrz wyżej) ze</w:t>
      </w:r>
      <w:r w:rsidR="00574971">
        <w:rPr>
          <w:bCs/>
          <w:iCs/>
        </w:rPr>
        <w:t xml:space="preserve"> </w:t>
      </w:r>
      <w:r w:rsidR="00A24E39" w:rsidRPr="00356A47">
        <w:rPr>
          <w:bCs/>
          <w:iCs/>
        </w:rPr>
        <w:t>standardem wynikającym</w:t>
      </w:r>
      <w:r w:rsidR="009E18EF">
        <w:rPr>
          <w:bCs/>
          <w:iCs/>
        </w:rPr>
        <w:t xml:space="preserve"> z </w:t>
      </w:r>
      <w:r w:rsidR="00A24E39" w:rsidRPr="00356A47">
        <w:rPr>
          <w:bCs/>
          <w:iCs/>
        </w:rPr>
        <w:t>K</w:t>
      </w:r>
      <w:r w:rsidR="00E314B7" w:rsidRPr="00356A47">
        <w:rPr>
          <w:bCs/>
          <w:iCs/>
        </w:rPr>
        <w:t xml:space="preserve">arty </w:t>
      </w:r>
      <w:r w:rsidR="00A24E39" w:rsidRPr="00356A47">
        <w:rPr>
          <w:bCs/>
          <w:iCs/>
        </w:rPr>
        <w:t>P</w:t>
      </w:r>
      <w:r w:rsidR="00E314B7" w:rsidRPr="00356A47">
        <w:rPr>
          <w:bCs/>
          <w:iCs/>
        </w:rPr>
        <w:t xml:space="preserve">raw </w:t>
      </w:r>
      <w:r w:rsidR="008F2230" w:rsidRPr="00356A47">
        <w:rPr>
          <w:bCs/>
          <w:iCs/>
        </w:rPr>
        <w:t>Podstawowych</w:t>
      </w:r>
      <w:r w:rsidR="00A24E39" w:rsidRPr="00356A47">
        <w:rPr>
          <w:bCs/>
          <w:iCs/>
        </w:rPr>
        <w:t xml:space="preserve"> UE,</w:t>
      </w:r>
      <w:r w:rsidR="009E18EF">
        <w:rPr>
          <w:bCs/>
          <w:iCs/>
        </w:rPr>
        <w:t xml:space="preserve"> w </w:t>
      </w:r>
      <w:r w:rsidR="00A24E39" w:rsidRPr="00356A47">
        <w:rPr>
          <w:bCs/>
          <w:iCs/>
        </w:rPr>
        <w:t xml:space="preserve">kontekście wyroku </w:t>
      </w:r>
      <w:r w:rsidR="00AC1D50" w:rsidRPr="00356A47">
        <w:rPr>
          <w:bCs/>
          <w:iCs/>
        </w:rPr>
        <w:t>TS UE</w:t>
      </w:r>
      <w:r w:rsidR="009E18EF">
        <w:rPr>
          <w:bCs/>
          <w:iCs/>
        </w:rPr>
        <w:t xml:space="preserve"> w </w:t>
      </w:r>
      <w:r w:rsidR="00A24E39" w:rsidRPr="00356A47">
        <w:rPr>
          <w:bCs/>
          <w:iCs/>
        </w:rPr>
        <w:t>sprawie Tele2</w:t>
      </w:r>
      <w:r w:rsidR="00E314B7" w:rsidRPr="00356A47">
        <w:rPr>
          <w:rStyle w:val="Odwoanieprzypisudolnego"/>
          <w:bCs/>
          <w:iCs/>
        </w:rPr>
        <w:footnoteReference w:id="530"/>
      </w:r>
      <w:r w:rsidR="00A24E39" w:rsidRPr="00356A47">
        <w:rPr>
          <w:bCs/>
          <w:iCs/>
        </w:rPr>
        <w:t xml:space="preserve"> oraz</w:t>
      </w:r>
      <w:r w:rsidR="009E18EF">
        <w:rPr>
          <w:bCs/>
          <w:iCs/>
        </w:rPr>
        <w:t xml:space="preserve"> w </w:t>
      </w:r>
      <w:r w:rsidR="00A24E39" w:rsidRPr="00356A47">
        <w:rPr>
          <w:bCs/>
          <w:iCs/>
        </w:rPr>
        <w:t>sprawie realizacji zaleceń Komisji Weneckiej</w:t>
      </w:r>
      <w:r w:rsidR="00CF3FA3" w:rsidRPr="00356A47">
        <w:rPr>
          <w:bCs/>
          <w:iCs/>
        </w:rPr>
        <w:t>.</w:t>
      </w:r>
      <w:r w:rsidR="00A24E39" w:rsidRPr="00356A47">
        <w:rPr>
          <w:bCs/>
          <w:iCs/>
        </w:rPr>
        <w:t xml:space="preserve"> </w:t>
      </w:r>
      <w:r w:rsidR="00A24E39" w:rsidRPr="00356A47">
        <w:t>Minister odpowiedział</w:t>
      </w:r>
      <w:r w:rsidR="00A24E39" w:rsidRPr="00356A47">
        <w:rPr>
          <w:rStyle w:val="Odwoanieprzypisudolnego"/>
        </w:rPr>
        <w:footnoteReference w:id="531"/>
      </w:r>
      <w:r w:rsidR="00A24E39" w:rsidRPr="00356A47">
        <w:t>,</w:t>
      </w:r>
      <w:r w:rsidR="00CC7107" w:rsidRPr="00356A47">
        <w:t xml:space="preserve"> że</w:t>
      </w:r>
      <w:r w:rsidR="009E18EF">
        <w:t xml:space="preserve"> w </w:t>
      </w:r>
      <w:r w:rsidR="00A24E39" w:rsidRPr="00356A47">
        <w:t>tej kwestii kluczowe będzie dla niego stanowisko Trybunału Konstytucyjnego.</w:t>
      </w:r>
    </w:p>
    <w:p w:rsidR="00A24E39" w:rsidRPr="00356A47" w:rsidRDefault="00E314B7" w:rsidP="00A24E39">
      <w:pPr>
        <w:pStyle w:val="Styl1"/>
      </w:pPr>
      <w:r w:rsidRPr="00356A47">
        <w:rPr>
          <w:bCs/>
          <w:iCs/>
        </w:rPr>
        <w:t>Sprawa ta jednak nie</w:t>
      </w:r>
      <w:r w:rsidR="00574971">
        <w:rPr>
          <w:bCs/>
          <w:iCs/>
        </w:rPr>
        <w:t xml:space="preserve"> </w:t>
      </w:r>
      <w:r w:rsidRPr="00356A47">
        <w:rPr>
          <w:bCs/>
          <w:iCs/>
        </w:rPr>
        <w:t>toczy się już</w:t>
      </w:r>
      <w:r w:rsidR="009E18EF">
        <w:rPr>
          <w:bCs/>
          <w:iCs/>
        </w:rPr>
        <w:t xml:space="preserve"> w </w:t>
      </w:r>
      <w:r w:rsidRPr="00356A47">
        <w:rPr>
          <w:bCs/>
          <w:iCs/>
        </w:rPr>
        <w:t>Trybunale, bo RPO swój wniosek wycofał ze względu na</w:t>
      </w:r>
      <w:r w:rsidR="00574971">
        <w:rPr>
          <w:bCs/>
          <w:iCs/>
        </w:rPr>
        <w:t xml:space="preserve"> </w:t>
      </w:r>
      <w:r w:rsidRPr="00356A47">
        <w:rPr>
          <w:bCs/>
          <w:iCs/>
        </w:rPr>
        <w:t>poważne wątpliwości co</w:t>
      </w:r>
      <w:r w:rsidR="00F147D3" w:rsidRPr="00356A47">
        <w:rPr>
          <w:bCs/>
          <w:iCs/>
        </w:rPr>
        <w:t xml:space="preserve"> do</w:t>
      </w:r>
      <w:r w:rsidR="00574971">
        <w:rPr>
          <w:bCs/>
          <w:iCs/>
        </w:rPr>
        <w:t xml:space="preserve"> </w:t>
      </w:r>
      <w:r w:rsidRPr="00356A47">
        <w:rPr>
          <w:bCs/>
          <w:iCs/>
        </w:rPr>
        <w:t>składu orzekającego (patrz wyżej).</w:t>
      </w:r>
    </w:p>
    <w:p w:rsidR="00C86CC7" w:rsidRPr="00356A47" w:rsidRDefault="00C86CC7" w:rsidP="006F3E62">
      <w:pPr>
        <w:pStyle w:val="Nagwek5"/>
        <w:numPr>
          <w:ilvl w:val="0"/>
          <w:numId w:val="136"/>
        </w:numPr>
      </w:pPr>
      <w:bookmarkStart w:id="539" w:name="_Toc515021979"/>
      <w:r w:rsidRPr="00356A47">
        <w:t>Wystąpienia RPO</w:t>
      </w:r>
      <w:r w:rsidR="00F147D3" w:rsidRPr="00356A47">
        <w:t xml:space="preserve"> do</w:t>
      </w:r>
      <w:r w:rsidR="00574971">
        <w:t xml:space="preserve"> </w:t>
      </w:r>
      <w:r w:rsidRPr="00356A47">
        <w:t>innych ministrów</w:t>
      </w:r>
      <w:bookmarkEnd w:id="539"/>
    </w:p>
    <w:p w:rsidR="009848DD" w:rsidRPr="00356A47" w:rsidRDefault="00A24E39" w:rsidP="00A24E39">
      <w:pPr>
        <w:pStyle w:val="Styl1"/>
        <w:rPr>
          <w:bCs/>
          <w:iCs/>
        </w:rPr>
      </w:pPr>
      <w:r w:rsidRPr="00356A47">
        <w:t xml:space="preserve">Rzecznik zwrócił się </w:t>
      </w:r>
      <w:r w:rsidR="00C86CC7" w:rsidRPr="00356A47">
        <w:t>też</w:t>
      </w:r>
      <w:r w:rsidR="00F147D3" w:rsidRPr="00356A47">
        <w:t xml:space="preserve"> do</w:t>
      </w:r>
      <w:r w:rsidR="00574971">
        <w:t xml:space="preserve"> </w:t>
      </w:r>
      <w:r w:rsidRPr="00356A47">
        <w:t>Ministra Rozwoju</w:t>
      </w:r>
      <w:r w:rsidR="009E18EF">
        <w:t xml:space="preserve"> i </w:t>
      </w:r>
      <w:r w:rsidRPr="00356A47">
        <w:t>Finansów</w:t>
      </w:r>
      <w:r w:rsidRPr="00356A47">
        <w:rPr>
          <w:rStyle w:val="Odwoanieprzypisudolnego"/>
        </w:rPr>
        <w:footnoteReference w:id="532"/>
      </w:r>
      <w:r w:rsidR="009E18EF">
        <w:t xml:space="preserve"> w </w:t>
      </w:r>
      <w:r w:rsidRPr="00356A47">
        <w:t>sprawie uprawnień Przewodniczącego Komisji Nadzoru Finansowego</w:t>
      </w:r>
      <w:r w:rsidR="00F147D3" w:rsidRPr="00356A47">
        <w:t xml:space="preserve"> do</w:t>
      </w:r>
      <w:r w:rsidR="00574971">
        <w:t xml:space="preserve"> </w:t>
      </w:r>
      <w:r w:rsidRPr="00356A47">
        <w:t>żądania informacji stanowiących tajemnicę telekomunikacyjną oraz nagrań rozmów telefonicznych. Rzecznik wskazał,</w:t>
      </w:r>
      <w:r w:rsidR="00CC7107" w:rsidRPr="00356A47">
        <w:t xml:space="preserve"> że</w:t>
      </w:r>
      <w:r w:rsidR="00574971">
        <w:t xml:space="preserve"> </w:t>
      </w:r>
      <w:r w:rsidRPr="00356A47">
        <w:t xml:space="preserve">stwierdzenia poczynione przez </w:t>
      </w:r>
      <w:r w:rsidR="00AC1D50" w:rsidRPr="00356A47">
        <w:t>TS UE</w:t>
      </w:r>
      <w:r w:rsidRPr="00356A47">
        <w:t xml:space="preserve"> powinny mieć przełożenie na</w:t>
      </w:r>
      <w:r w:rsidR="00574971">
        <w:t xml:space="preserve"> </w:t>
      </w:r>
      <w:r w:rsidRPr="00356A47">
        <w:t>przepisy ustawy</w:t>
      </w:r>
      <w:r w:rsidR="009E18EF">
        <w:t xml:space="preserve"> o </w:t>
      </w:r>
      <w:r w:rsidRPr="00356A47">
        <w:t>nadzorze nad rynkiem kapitałowym</w:t>
      </w:r>
      <w:r w:rsidRPr="00356A47">
        <w:rPr>
          <w:rStyle w:val="Odwoanieprzypisudolnego"/>
        </w:rPr>
        <w:footnoteReference w:id="533"/>
      </w:r>
      <w:r w:rsidRPr="00356A47">
        <w:t xml:space="preserve">. </w:t>
      </w:r>
      <w:r w:rsidRPr="00356A47">
        <w:rPr>
          <w:bCs/>
          <w:iCs/>
        </w:rPr>
        <w:t>Minister wyjaśnił</w:t>
      </w:r>
      <w:r w:rsidRPr="00356A47">
        <w:rPr>
          <w:rStyle w:val="Odwoanieprzypisudolnego"/>
          <w:bCs/>
          <w:iCs/>
        </w:rPr>
        <w:footnoteReference w:id="534"/>
      </w:r>
      <w:r w:rsidRPr="00356A47">
        <w:rPr>
          <w:bCs/>
          <w:iCs/>
        </w:rPr>
        <w:t>,</w:t>
      </w:r>
      <w:r w:rsidR="00CC7107" w:rsidRPr="00356A47">
        <w:rPr>
          <w:bCs/>
          <w:iCs/>
        </w:rPr>
        <w:t xml:space="preserve"> że</w:t>
      </w:r>
      <w:r w:rsidR="00574971">
        <w:rPr>
          <w:bCs/>
          <w:iCs/>
        </w:rPr>
        <w:t xml:space="preserve"> </w:t>
      </w:r>
      <w:r w:rsidRPr="00356A47">
        <w:rPr>
          <w:bCs/>
          <w:iCs/>
        </w:rPr>
        <w:t>przysługujące Przewodniczącemu KNF uprawnienie wynika</w:t>
      </w:r>
      <w:r w:rsidR="009E18EF">
        <w:rPr>
          <w:bCs/>
          <w:iCs/>
        </w:rPr>
        <w:t xml:space="preserve"> z </w:t>
      </w:r>
      <w:r w:rsidRPr="00356A47">
        <w:rPr>
          <w:bCs/>
          <w:iCs/>
        </w:rPr>
        <w:t>przepisów ustawowych wdrażających</w:t>
      </w:r>
      <w:r w:rsidR="00F147D3" w:rsidRPr="00356A47">
        <w:rPr>
          <w:bCs/>
          <w:iCs/>
        </w:rPr>
        <w:t xml:space="preserve"> do</w:t>
      </w:r>
      <w:r w:rsidR="00574971">
        <w:rPr>
          <w:bCs/>
          <w:iCs/>
        </w:rPr>
        <w:t xml:space="preserve"> </w:t>
      </w:r>
      <w:r w:rsidRPr="00356A47">
        <w:rPr>
          <w:bCs/>
          <w:iCs/>
        </w:rPr>
        <w:t>krajowego porządku prawnego przepisy prawa UE. Nie</w:t>
      </w:r>
      <w:r w:rsidR="00574971">
        <w:rPr>
          <w:bCs/>
          <w:iCs/>
        </w:rPr>
        <w:t xml:space="preserve"> </w:t>
      </w:r>
      <w:r w:rsidRPr="00356A47">
        <w:rPr>
          <w:bCs/>
          <w:iCs/>
        </w:rPr>
        <w:t>można mówić zatem</w:t>
      </w:r>
      <w:r w:rsidR="009E18EF">
        <w:rPr>
          <w:bCs/>
          <w:iCs/>
        </w:rPr>
        <w:t xml:space="preserve"> o </w:t>
      </w:r>
      <w:r w:rsidRPr="00356A47">
        <w:rPr>
          <w:bCs/>
          <w:iCs/>
        </w:rPr>
        <w:t>naruszeniu prawa unijnego przez polskiego ustawodawcę, ale raczej</w:t>
      </w:r>
      <w:r w:rsidR="009E18EF">
        <w:rPr>
          <w:bCs/>
          <w:iCs/>
        </w:rPr>
        <w:t xml:space="preserve"> o </w:t>
      </w:r>
      <w:r w:rsidRPr="00356A47">
        <w:rPr>
          <w:bCs/>
          <w:iCs/>
        </w:rPr>
        <w:t>zróżnicowanym podejściu prawodawcy europejskiego</w:t>
      </w:r>
      <w:r w:rsidR="00F147D3" w:rsidRPr="00356A47">
        <w:rPr>
          <w:bCs/>
          <w:iCs/>
        </w:rPr>
        <w:t xml:space="preserve"> do</w:t>
      </w:r>
      <w:r w:rsidR="00574971">
        <w:rPr>
          <w:bCs/>
          <w:iCs/>
        </w:rPr>
        <w:t xml:space="preserve"> </w:t>
      </w:r>
      <w:r w:rsidRPr="00356A47">
        <w:rPr>
          <w:bCs/>
          <w:iCs/>
        </w:rPr>
        <w:t>kwestii ochrony danych związanych</w:t>
      </w:r>
      <w:r w:rsidR="009E18EF">
        <w:rPr>
          <w:bCs/>
          <w:iCs/>
        </w:rPr>
        <w:t xml:space="preserve"> z </w:t>
      </w:r>
      <w:r w:rsidRPr="00356A47">
        <w:rPr>
          <w:bCs/>
          <w:iCs/>
        </w:rPr>
        <w:t>komunikowaniem się przez systemy teleinformatyczne</w:t>
      </w:r>
      <w:r w:rsidR="009E18EF">
        <w:rPr>
          <w:bCs/>
          <w:iCs/>
        </w:rPr>
        <w:t xml:space="preserve"> w </w:t>
      </w:r>
      <w:r w:rsidRPr="00356A47">
        <w:rPr>
          <w:bCs/>
          <w:iCs/>
        </w:rPr>
        <w:t>różnych kontekstach publicznoprawnych. Minister zgodził się także,</w:t>
      </w:r>
      <w:r w:rsidR="00CC7107" w:rsidRPr="00356A47">
        <w:rPr>
          <w:bCs/>
          <w:iCs/>
        </w:rPr>
        <w:t xml:space="preserve"> że</w:t>
      </w:r>
      <w:r w:rsidR="00574971">
        <w:rPr>
          <w:bCs/>
          <w:iCs/>
        </w:rPr>
        <w:t xml:space="preserve"> </w:t>
      </w:r>
      <w:r w:rsidRPr="00356A47">
        <w:rPr>
          <w:bCs/>
          <w:iCs/>
        </w:rPr>
        <w:t>przepisy</w:t>
      </w:r>
      <w:r w:rsidR="009E18EF">
        <w:rPr>
          <w:bCs/>
          <w:iCs/>
        </w:rPr>
        <w:t xml:space="preserve"> w </w:t>
      </w:r>
      <w:r w:rsidRPr="00356A47">
        <w:rPr>
          <w:bCs/>
          <w:iCs/>
        </w:rPr>
        <w:t>obecnym brzmieniu</w:t>
      </w:r>
      <w:r w:rsidR="00CC7107" w:rsidRPr="00356A47">
        <w:rPr>
          <w:bCs/>
          <w:iCs/>
        </w:rPr>
        <w:t xml:space="preserve"> nie</w:t>
      </w:r>
      <w:r w:rsidR="00574971">
        <w:rPr>
          <w:bCs/>
          <w:iCs/>
        </w:rPr>
        <w:t xml:space="preserve"> </w:t>
      </w:r>
      <w:r w:rsidRPr="00356A47">
        <w:rPr>
          <w:bCs/>
          <w:iCs/>
        </w:rPr>
        <w:t xml:space="preserve">zawierają unormowań dotyczących trybu kontroli dokonywanej przez sąd lub </w:t>
      </w:r>
      <w:r w:rsidRPr="00356A47">
        <w:rPr>
          <w:bCs/>
          <w:iCs/>
        </w:rPr>
        <w:lastRenderedPageBreak/>
        <w:t>inny niezależny organ, ani</w:t>
      </w:r>
      <w:r w:rsidR="00CC7107" w:rsidRPr="00356A47">
        <w:rPr>
          <w:bCs/>
          <w:iCs/>
        </w:rPr>
        <w:t xml:space="preserve"> nie</w:t>
      </w:r>
      <w:r w:rsidR="00574971">
        <w:rPr>
          <w:bCs/>
          <w:iCs/>
        </w:rPr>
        <w:t xml:space="preserve"> </w:t>
      </w:r>
      <w:r w:rsidRPr="00356A47">
        <w:rPr>
          <w:bCs/>
          <w:iCs/>
        </w:rPr>
        <w:t>normują np. obowiązku prowadzenia ewidencji zapytań</w:t>
      </w:r>
      <w:r w:rsidR="009848DD" w:rsidRPr="00356A47">
        <w:rPr>
          <w:bCs/>
          <w:iCs/>
        </w:rPr>
        <w:t>.</w:t>
      </w:r>
    </w:p>
    <w:p w:rsidR="00A24E39" w:rsidRPr="00356A47" w:rsidRDefault="00A24E39" w:rsidP="00A24E39">
      <w:pPr>
        <w:pStyle w:val="Styl1"/>
      </w:pPr>
      <w:r w:rsidRPr="00356A47">
        <w:t>Do Ministra Cyfryzacji Rzecznik zwrócił się</w:t>
      </w:r>
      <w:r w:rsidRPr="00356A47">
        <w:rPr>
          <w:rStyle w:val="Odwoanieprzypisudolnego"/>
        </w:rPr>
        <w:footnoteReference w:id="535"/>
      </w:r>
      <w:r w:rsidR="009E18EF">
        <w:t xml:space="preserve"> o </w:t>
      </w:r>
      <w:r w:rsidRPr="00356A47">
        <w:rPr>
          <w:bCs/>
          <w:iCs/>
        </w:rPr>
        <w:t>zajęcie stanowiska</w:t>
      </w:r>
      <w:r w:rsidR="009E18EF">
        <w:rPr>
          <w:bCs/>
          <w:iCs/>
        </w:rPr>
        <w:t xml:space="preserve"> w </w:t>
      </w:r>
      <w:r w:rsidRPr="00356A47">
        <w:rPr>
          <w:bCs/>
          <w:iCs/>
        </w:rPr>
        <w:t>sprawie zgodności przepisów Prawa telekomunikacyjnego</w:t>
      </w:r>
      <w:r w:rsidRPr="00356A47">
        <w:rPr>
          <w:rStyle w:val="Odwoanieprzypisudolnego"/>
          <w:bCs/>
          <w:iCs/>
        </w:rPr>
        <w:footnoteReference w:id="536"/>
      </w:r>
      <w:r w:rsidRPr="00356A47">
        <w:rPr>
          <w:bCs/>
          <w:iCs/>
        </w:rPr>
        <w:t xml:space="preserve"> oraz jego aktów wykonawczych.</w:t>
      </w:r>
      <w:r w:rsidR="002D1487" w:rsidRPr="00356A47">
        <w:rPr>
          <w:bCs/>
          <w:iCs/>
        </w:rPr>
        <w:t xml:space="preserve"> W</w:t>
      </w:r>
      <w:r w:rsidR="00574971">
        <w:rPr>
          <w:bCs/>
          <w:iCs/>
        </w:rPr>
        <w:t xml:space="preserve"> </w:t>
      </w:r>
      <w:r w:rsidRPr="00356A47">
        <w:rPr>
          <w:bCs/>
          <w:iCs/>
        </w:rPr>
        <w:t>ocenie</w:t>
      </w:r>
      <w:r w:rsidRPr="00356A47">
        <w:rPr>
          <w:rStyle w:val="Odwoanieprzypisudolnego"/>
          <w:bCs/>
          <w:iCs/>
        </w:rPr>
        <w:footnoteReference w:id="537"/>
      </w:r>
      <w:r w:rsidRPr="00356A47">
        <w:rPr>
          <w:bCs/>
          <w:iCs/>
        </w:rPr>
        <w:t xml:space="preserve"> resortu cyfryzacji</w:t>
      </w:r>
      <w:r w:rsidR="00CC7107" w:rsidRPr="00356A47">
        <w:rPr>
          <w:bCs/>
          <w:iCs/>
        </w:rPr>
        <w:t xml:space="preserve"> nie</w:t>
      </w:r>
      <w:r w:rsidR="00574971">
        <w:rPr>
          <w:bCs/>
          <w:iCs/>
        </w:rPr>
        <w:t xml:space="preserve"> </w:t>
      </w:r>
      <w:r w:rsidRPr="00356A47">
        <w:rPr>
          <w:bCs/>
          <w:iCs/>
        </w:rPr>
        <w:t>ma konieczności zmian</w:t>
      </w:r>
      <w:r w:rsidR="009E18EF">
        <w:rPr>
          <w:bCs/>
          <w:iCs/>
        </w:rPr>
        <w:t xml:space="preserve"> w </w:t>
      </w:r>
      <w:r w:rsidRPr="00356A47">
        <w:rPr>
          <w:bCs/>
          <w:iCs/>
        </w:rPr>
        <w:t>tych przepisach pozostających</w:t>
      </w:r>
      <w:r w:rsidR="00F147D3" w:rsidRPr="00356A47">
        <w:rPr>
          <w:bCs/>
          <w:iCs/>
        </w:rPr>
        <w:t xml:space="preserve"> we</w:t>
      </w:r>
      <w:r w:rsidR="00574971">
        <w:rPr>
          <w:bCs/>
          <w:iCs/>
        </w:rPr>
        <w:t xml:space="preserve"> </w:t>
      </w:r>
      <w:r w:rsidRPr="00356A47">
        <w:rPr>
          <w:bCs/>
          <w:iCs/>
        </w:rPr>
        <w:t>właściwości Ministra Cyfryzacji, natomiast otwartą kwestią pozostaje analiza zmian</w:t>
      </w:r>
      <w:r w:rsidR="009E18EF">
        <w:rPr>
          <w:bCs/>
          <w:iCs/>
        </w:rPr>
        <w:t xml:space="preserve"> w </w:t>
      </w:r>
      <w:r w:rsidRPr="00356A47">
        <w:rPr>
          <w:bCs/>
          <w:iCs/>
        </w:rPr>
        <w:t>przepisach odrębnych zawierających upoważnienie</w:t>
      </w:r>
      <w:r w:rsidR="00F147D3" w:rsidRPr="00356A47">
        <w:rPr>
          <w:bCs/>
          <w:iCs/>
        </w:rPr>
        <w:t xml:space="preserve"> do</w:t>
      </w:r>
      <w:r w:rsidR="00574971">
        <w:rPr>
          <w:bCs/>
          <w:iCs/>
        </w:rPr>
        <w:t xml:space="preserve"> </w:t>
      </w:r>
      <w:r w:rsidRPr="00356A47">
        <w:rPr>
          <w:bCs/>
          <w:iCs/>
        </w:rPr>
        <w:t>dostępu</w:t>
      </w:r>
      <w:r w:rsidR="00F147D3" w:rsidRPr="00356A47">
        <w:rPr>
          <w:bCs/>
          <w:iCs/>
        </w:rPr>
        <w:t xml:space="preserve"> do</w:t>
      </w:r>
      <w:r w:rsidR="00574971">
        <w:rPr>
          <w:bCs/>
          <w:iCs/>
        </w:rPr>
        <w:t xml:space="preserve"> </w:t>
      </w:r>
      <w:r w:rsidRPr="00356A47">
        <w:rPr>
          <w:bCs/>
          <w:iCs/>
        </w:rPr>
        <w:t>danych telekomunikacyjnych.</w:t>
      </w:r>
      <w:r w:rsidR="002D1487" w:rsidRPr="00356A47">
        <w:rPr>
          <w:bCs/>
          <w:iCs/>
        </w:rPr>
        <w:t xml:space="preserve"> W</w:t>
      </w:r>
      <w:r w:rsidR="00574971">
        <w:rPr>
          <w:bCs/>
          <w:iCs/>
        </w:rPr>
        <w:t xml:space="preserve"> </w:t>
      </w:r>
      <w:r w:rsidRPr="00356A47">
        <w:rPr>
          <w:bCs/>
          <w:iCs/>
        </w:rPr>
        <w:t>tym zakresie stanowisko winien jednak zająć Minister Spraw Wewnętrznych</w:t>
      </w:r>
      <w:r w:rsidR="009E18EF">
        <w:rPr>
          <w:bCs/>
          <w:iCs/>
        </w:rPr>
        <w:t xml:space="preserve"> i </w:t>
      </w:r>
      <w:r w:rsidRPr="00356A47">
        <w:rPr>
          <w:bCs/>
          <w:iCs/>
        </w:rPr>
        <w:t>Administracji.</w:t>
      </w:r>
    </w:p>
    <w:p w:rsidR="00A24E39" w:rsidRPr="00356A47" w:rsidRDefault="00A24E39" w:rsidP="00A24E39">
      <w:pPr>
        <w:pStyle w:val="Styl1"/>
        <w:rPr>
          <w:bCs/>
          <w:iCs/>
        </w:rPr>
      </w:pPr>
      <w:r w:rsidRPr="00356A47">
        <w:rPr>
          <w:bCs/>
          <w:iCs/>
        </w:rPr>
        <w:t>Odpowiedzi te</w:t>
      </w:r>
      <w:r w:rsidR="00CC7107" w:rsidRPr="00356A47">
        <w:rPr>
          <w:bCs/>
          <w:iCs/>
        </w:rPr>
        <w:t xml:space="preserve"> nie</w:t>
      </w:r>
      <w:r w:rsidR="00574971">
        <w:rPr>
          <w:bCs/>
          <w:iCs/>
        </w:rPr>
        <w:t xml:space="preserve"> </w:t>
      </w:r>
      <w:r w:rsidRPr="00356A47">
        <w:rPr>
          <w:bCs/>
          <w:iCs/>
        </w:rPr>
        <w:t xml:space="preserve">wyjaśniły </w:t>
      </w:r>
      <w:r w:rsidR="00F80ECF" w:rsidRPr="00356A47">
        <w:rPr>
          <w:bCs/>
          <w:iCs/>
        </w:rPr>
        <w:t xml:space="preserve">wątpliwości </w:t>
      </w:r>
      <w:r w:rsidRPr="00356A47">
        <w:rPr>
          <w:bCs/>
          <w:iCs/>
        </w:rPr>
        <w:t xml:space="preserve">Rzecznika. </w:t>
      </w:r>
      <w:r w:rsidR="00F80ECF" w:rsidRPr="00356A47">
        <w:rPr>
          <w:bCs/>
          <w:iCs/>
        </w:rPr>
        <w:t>Z</w:t>
      </w:r>
      <w:r w:rsidRPr="00356A47">
        <w:rPr>
          <w:bCs/>
          <w:iCs/>
        </w:rPr>
        <w:t>wrócił się więc</w:t>
      </w:r>
      <w:r w:rsidRPr="00356A47">
        <w:rPr>
          <w:rStyle w:val="Odwoanieprzypisudolnego"/>
          <w:bCs/>
          <w:iCs/>
        </w:rPr>
        <w:footnoteReference w:id="538"/>
      </w:r>
      <w:r w:rsidR="00F147D3" w:rsidRPr="00356A47">
        <w:rPr>
          <w:bCs/>
          <w:iCs/>
        </w:rPr>
        <w:t xml:space="preserve"> do</w:t>
      </w:r>
      <w:r w:rsidR="00574971">
        <w:rPr>
          <w:bCs/>
          <w:iCs/>
        </w:rPr>
        <w:t xml:space="preserve"> </w:t>
      </w:r>
      <w:r w:rsidRPr="00356A47">
        <w:rPr>
          <w:bCs/>
          <w:iCs/>
        </w:rPr>
        <w:t>Ministra Spraw Zagranicznych</w:t>
      </w:r>
      <w:r w:rsidR="009E18EF">
        <w:rPr>
          <w:bCs/>
          <w:iCs/>
        </w:rPr>
        <w:t xml:space="preserve"> o </w:t>
      </w:r>
      <w:r w:rsidRPr="00356A47">
        <w:rPr>
          <w:bCs/>
          <w:iCs/>
        </w:rPr>
        <w:t>wskazanie, czy</w:t>
      </w:r>
      <w:r w:rsidR="009E18EF">
        <w:rPr>
          <w:bCs/>
          <w:iCs/>
        </w:rPr>
        <w:t xml:space="preserve"> w </w:t>
      </w:r>
      <w:r w:rsidRPr="00356A47">
        <w:rPr>
          <w:bCs/>
          <w:iCs/>
        </w:rPr>
        <w:t>ocenie MSZ istnieje konieczność zmian</w:t>
      </w:r>
      <w:r w:rsidR="009E18EF">
        <w:rPr>
          <w:bCs/>
          <w:iCs/>
        </w:rPr>
        <w:t xml:space="preserve"> z </w:t>
      </w:r>
      <w:r w:rsidRPr="00356A47">
        <w:rPr>
          <w:bCs/>
          <w:iCs/>
        </w:rPr>
        <w:t>polskim porządku prawnym, które związane byłyby</w:t>
      </w:r>
      <w:r w:rsidR="009E18EF">
        <w:rPr>
          <w:bCs/>
          <w:iCs/>
        </w:rPr>
        <w:t xml:space="preserve"> z </w:t>
      </w:r>
      <w:r w:rsidRPr="00356A47">
        <w:rPr>
          <w:bCs/>
          <w:iCs/>
        </w:rPr>
        <w:t>tezami przedstawionymi</w:t>
      </w:r>
      <w:r w:rsidR="009E18EF">
        <w:rPr>
          <w:bCs/>
          <w:iCs/>
        </w:rPr>
        <w:t xml:space="preserve"> w </w:t>
      </w:r>
      <w:r w:rsidRPr="00356A47">
        <w:rPr>
          <w:bCs/>
          <w:iCs/>
        </w:rPr>
        <w:t xml:space="preserve">wyrokach </w:t>
      </w:r>
      <w:r w:rsidR="00AC1D50" w:rsidRPr="00356A47">
        <w:rPr>
          <w:bCs/>
          <w:iCs/>
        </w:rPr>
        <w:t>TS UE</w:t>
      </w:r>
      <w:r w:rsidR="009E18EF">
        <w:rPr>
          <w:bCs/>
          <w:iCs/>
        </w:rPr>
        <w:t xml:space="preserve"> w </w:t>
      </w:r>
      <w:r w:rsidRPr="00356A47">
        <w:rPr>
          <w:bCs/>
          <w:iCs/>
        </w:rPr>
        <w:t>sprawach DRI</w:t>
      </w:r>
      <w:r w:rsidR="00E314B7" w:rsidRPr="00356A47">
        <w:rPr>
          <w:rStyle w:val="Odwoanieprzypisudolnego"/>
          <w:bCs/>
          <w:iCs/>
        </w:rPr>
        <w:footnoteReference w:id="539"/>
      </w:r>
      <w:r w:rsidR="009E18EF">
        <w:rPr>
          <w:bCs/>
          <w:iCs/>
        </w:rPr>
        <w:t xml:space="preserve"> i </w:t>
      </w:r>
      <w:r w:rsidRPr="00356A47">
        <w:rPr>
          <w:bCs/>
          <w:iCs/>
        </w:rPr>
        <w:t>Tele2, zarówno</w:t>
      </w:r>
      <w:r w:rsidR="009E18EF">
        <w:rPr>
          <w:bCs/>
          <w:iCs/>
        </w:rPr>
        <w:t xml:space="preserve"> w </w:t>
      </w:r>
      <w:r w:rsidRPr="00356A47">
        <w:rPr>
          <w:bCs/>
          <w:iCs/>
        </w:rPr>
        <w:t>odniesieniu</w:t>
      </w:r>
      <w:r w:rsidR="00F147D3" w:rsidRPr="00356A47">
        <w:rPr>
          <w:bCs/>
          <w:iCs/>
        </w:rPr>
        <w:t xml:space="preserve"> do</w:t>
      </w:r>
      <w:r w:rsidR="00574971">
        <w:rPr>
          <w:bCs/>
          <w:iCs/>
        </w:rPr>
        <w:t xml:space="preserve"> </w:t>
      </w:r>
      <w:r w:rsidRPr="00356A47">
        <w:rPr>
          <w:bCs/>
          <w:iCs/>
        </w:rPr>
        <w:t>obowiązków nałożonych na</w:t>
      </w:r>
      <w:r w:rsidR="00574971">
        <w:rPr>
          <w:bCs/>
          <w:iCs/>
        </w:rPr>
        <w:t xml:space="preserve"> </w:t>
      </w:r>
      <w:r w:rsidRPr="00356A47">
        <w:rPr>
          <w:bCs/>
          <w:iCs/>
        </w:rPr>
        <w:t>przedsiębiorców telekomunikacyjnych, jak</w:t>
      </w:r>
      <w:r w:rsidR="009E18EF">
        <w:rPr>
          <w:bCs/>
          <w:iCs/>
        </w:rPr>
        <w:t xml:space="preserve"> i w </w:t>
      </w:r>
      <w:r w:rsidRPr="00356A47">
        <w:rPr>
          <w:bCs/>
          <w:iCs/>
        </w:rPr>
        <w:t>odniesieniu</w:t>
      </w:r>
      <w:r w:rsidR="00F147D3" w:rsidRPr="00356A47">
        <w:rPr>
          <w:bCs/>
          <w:iCs/>
        </w:rPr>
        <w:t xml:space="preserve"> do</w:t>
      </w:r>
      <w:r w:rsidR="00574971">
        <w:rPr>
          <w:bCs/>
          <w:iCs/>
        </w:rPr>
        <w:t xml:space="preserve"> </w:t>
      </w:r>
      <w:r w:rsidRPr="00356A47">
        <w:rPr>
          <w:bCs/>
          <w:iCs/>
        </w:rPr>
        <w:t>dostępu właściwych służb</w:t>
      </w:r>
      <w:r w:rsidR="00F147D3" w:rsidRPr="00356A47">
        <w:rPr>
          <w:bCs/>
          <w:iCs/>
        </w:rPr>
        <w:t xml:space="preserve"> do</w:t>
      </w:r>
      <w:r w:rsidR="00574971">
        <w:rPr>
          <w:bCs/>
          <w:iCs/>
        </w:rPr>
        <w:t xml:space="preserve"> </w:t>
      </w:r>
      <w:r w:rsidRPr="00356A47">
        <w:rPr>
          <w:bCs/>
          <w:iCs/>
        </w:rPr>
        <w:t>przechowywanych danych.</w:t>
      </w:r>
    </w:p>
    <w:p w:rsidR="00CF3FA3" w:rsidRPr="00356A47" w:rsidRDefault="00CF3FA3" w:rsidP="00A24E39">
      <w:pPr>
        <w:pStyle w:val="Styl1"/>
        <w:rPr>
          <w:bCs/>
          <w:iCs/>
        </w:rPr>
      </w:pPr>
      <w:r w:rsidRPr="00356A47">
        <w:rPr>
          <w:bCs/>
          <w:iCs/>
        </w:rPr>
        <w:t>Jednocześnie Rzecznik poprosił</w:t>
      </w:r>
      <w:r w:rsidR="009E18EF">
        <w:rPr>
          <w:bCs/>
          <w:iCs/>
        </w:rPr>
        <w:t xml:space="preserve"> o </w:t>
      </w:r>
      <w:r w:rsidRPr="00356A47">
        <w:rPr>
          <w:bCs/>
          <w:iCs/>
        </w:rPr>
        <w:t>informację, czy</w:t>
      </w:r>
      <w:r w:rsidR="009E18EF">
        <w:rPr>
          <w:bCs/>
          <w:iCs/>
        </w:rPr>
        <w:t xml:space="preserve"> w </w:t>
      </w:r>
      <w:r w:rsidRPr="00356A47">
        <w:rPr>
          <w:bCs/>
          <w:iCs/>
        </w:rPr>
        <w:t>Ministerstwie analizowane było polskie ustawodawstwo regulujące retencję danych telekomunikacyjnych pod kątem ich zgodności</w:t>
      </w:r>
      <w:r w:rsidR="009E18EF">
        <w:rPr>
          <w:bCs/>
          <w:iCs/>
        </w:rPr>
        <w:t xml:space="preserve"> z </w:t>
      </w:r>
      <w:r w:rsidRPr="00356A47">
        <w:rPr>
          <w:bCs/>
          <w:iCs/>
        </w:rPr>
        <w:t>międzynarodowymi standardami ochrony praw człowieka.</w:t>
      </w:r>
    </w:p>
    <w:p w:rsidR="00F147D3" w:rsidRPr="00356A47" w:rsidRDefault="007E5B71" w:rsidP="00A24E39">
      <w:pPr>
        <w:pStyle w:val="Styl1"/>
        <w:rPr>
          <w:bCs/>
          <w:iCs/>
        </w:rPr>
      </w:pPr>
      <w:r w:rsidRPr="00356A47">
        <w:rPr>
          <w:bCs/>
          <w:iCs/>
        </w:rPr>
        <w:t>W ocenie Ministra</w:t>
      </w:r>
      <w:r w:rsidRPr="00356A47">
        <w:rPr>
          <w:rStyle w:val="Odwoanieprzypisudolnego"/>
          <w:bCs/>
          <w:iCs/>
        </w:rPr>
        <w:footnoteReference w:id="540"/>
      </w:r>
      <w:r w:rsidRPr="00356A47">
        <w:rPr>
          <w:bCs/>
          <w:iCs/>
        </w:rPr>
        <w:t xml:space="preserve"> przepisy prawa polskiego nie</w:t>
      </w:r>
      <w:r w:rsidR="00574971">
        <w:rPr>
          <w:bCs/>
          <w:iCs/>
        </w:rPr>
        <w:t xml:space="preserve"> </w:t>
      </w:r>
      <w:r w:rsidRPr="00356A47">
        <w:rPr>
          <w:bCs/>
          <w:iCs/>
        </w:rPr>
        <w:t>realizują przedstawionych</w:t>
      </w:r>
      <w:r w:rsidR="009E18EF">
        <w:rPr>
          <w:bCs/>
          <w:iCs/>
        </w:rPr>
        <w:t xml:space="preserve"> w </w:t>
      </w:r>
      <w:r w:rsidRPr="00356A47">
        <w:rPr>
          <w:bCs/>
          <w:iCs/>
        </w:rPr>
        <w:t xml:space="preserve">uzasadnieniu wyroku </w:t>
      </w:r>
      <w:r w:rsidR="00AC1D50" w:rsidRPr="00356A47">
        <w:rPr>
          <w:bCs/>
          <w:iCs/>
        </w:rPr>
        <w:t>TS UE</w:t>
      </w:r>
      <w:r w:rsidRPr="00356A47">
        <w:rPr>
          <w:bCs/>
          <w:iCs/>
        </w:rPr>
        <w:t xml:space="preserve"> wymogów</w:t>
      </w:r>
      <w:r w:rsidR="009E18EF">
        <w:rPr>
          <w:bCs/>
          <w:iCs/>
        </w:rPr>
        <w:t xml:space="preserve"> w </w:t>
      </w:r>
      <w:r w:rsidRPr="00356A47">
        <w:rPr>
          <w:bCs/>
          <w:iCs/>
        </w:rPr>
        <w:t>zakresie,</w:t>
      </w:r>
      <w:r w:rsidR="009E18EF">
        <w:rPr>
          <w:bCs/>
          <w:iCs/>
        </w:rPr>
        <w:t xml:space="preserve"> w </w:t>
      </w:r>
      <w:r w:rsidRPr="00356A47">
        <w:rPr>
          <w:bCs/>
          <w:iCs/>
        </w:rPr>
        <w:t>jakim dotyczą ogólnego obowiązku zatrzymywania</w:t>
      </w:r>
      <w:r w:rsidR="009E18EF">
        <w:rPr>
          <w:bCs/>
          <w:iCs/>
        </w:rPr>
        <w:t xml:space="preserve"> i </w:t>
      </w:r>
      <w:r w:rsidRPr="00356A47">
        <w:rPr>
          <w:bCs/>
          <w:iCs/>
        </w:rPr>
        <w:t>przechowywania wszystkich danych dotyczących ruchu</w:t>
      </w:r>
      <w:r w:rsidR="009E18EF">
        <w:rPr>
          <w:bCs/>
          <w:iCs/>
        </w:rPr>
        <w:t xml:space="preserve"> w </w:t>
      </w:r>
      <w:r w:rsidRPr="00356A47">
        <w:rPr>
          <w:bCs/>
          <w:iCs/>
        </w:rPr>
        <w:t>sieci</w:t>
      </w:r>
      <w:r w:rsidR="009E18EF">
        <w:rPr>
          <w:bCs/>
          <w:iCs/>
        </w:rPr>
        <w:t xml:space="preserve"> i </w:t>
      </w:r>
      <w:r w:rsidRPr="00356A47">
        <w:rPr>
          <w:bCs/>
          <w:iCs/>
        </w:rPr>
        <w:t>lokalizacji użytkowników usług telekomunikacyjnych przez przedsiębiorców telekomunikacyjnych.</w:t>
      </w:r>
    </w:p>
    <w:p w:rsidR="009848DD" w:rsidRPr="00356A47" w:rsidRDefault="00F80ECF" w:rsidP="00A24E39">
      <w:pPr>
        <w:pStyle w:val="Styl1"/>
        <w:rPr>
          <w:bCs/>
          <w:iCs/>
        </w:rPr>
      </w:pPr>
      <w:r w:rsidRPr="00356A47">
        <w:rPr>
          <w:bCs/>
          <w:iCs/>
        </w:rPr>
        <w:t>Jednak ponieważ n</w:t>
      </w:r>
      <w:r w:rsidR="00A24E39" w:rsidRPr="00356A47">
        <w:rPr>
          <w:bCs/>
          <w:iCs/>
        </w:rPr>
        <w:t>a</w:t>
      </w:r>
      <w:r w:rsidR="00574971">
        <w:rPr>
          <w:bCs/>
          <w:iCs/>
        </w:rPr>
        <w:t xml:space="preserve"> </w:t>
      </w:r>
      <w:r w:rsidR="00A24E39" w:rsidRPr="00356A47">
        <w:rPr>
          <w:bCs/>
          <w:iCs/>
        </w:rPr>
        <w:t xml:space="preserve">szczeblu UE toczą się prace </w:t>
      </w:r>
      <w:r w:rsidRPr="00356A47">
        <w:rPr>
          <w:bCs/>
          <w:iCs/>
        </w:rPr>
        <w:t xml:space="preserve">dotyczące </w:t>
      </w:r>
      <w:r w:rsidR="00A24E39" w:rsidRPr="00356A47">
        <w:rPr>
          <w:bCs/>
          <w:iCs/>
        </w:rPr>
        <w:t>retencji danych, zasadne jest uzależnienie</w:t>
      </w:r>
      <w:r w:rsidR="00F147D3" w:rsidRPr="00356A47">
        <w:rPr>
          <w:bCs/>
          <w:iCs/>
        </w:rPr>
        <w:t xml:space="preserve"> od</w:t>
      </w:r>
      <w:r w:rsidR="00574971">
        <w:rPr>
          <w:bCs/>
          <w:iCs/>
        </w:rPr>
        <w:t xml:space="preserve"> </w:t>
      </w:r>
      <w:r w:rsidR="00A24E39" w:rsidRPr="00356A47">
        <w:rPr>
          <w:bCs/>
          <w:iCs/>
        </w:rPr>
        <w:t>nich prac na</w:t>
      </w:r>
      <w:r w:rsidR="00574971">
        <w:rPr>
          <w:bCs/>
          <w:iCs/>
        </w:rPr>
        <w:t xml:space="preserve"> </w:t>
      </w:r>
      <w:r w:rsidR="00A24E39" w:rsidRPr="00356A47">
        <w:rPr>
          <w:bCs/>
          <w:iCs/>
        </w:rPr>
        <w:t>szczeblu krajowym</w:t>
      </w:r>
      <w:r w:rsidR="009848DD" w:rsidRPr="00356A47">
        <w:rPr>
          <w:bCs/>
          <w:iCs/>
        </w:rPr>
        <w:t>.</w:t>
      </w:r>
    </w:p>
    <w:p w:rsidR="00A951D9" w:rsidRPr="00356A47" w:rsidRDefault="00A951D9" w:rsidP="004C2686">
      <w:pPr>
        <w:pStyle w:val="Nagwek4"/>
      </w:pPr>
      <w:bookmarkStart w:id="540" w:name="_Skutki_zniesienia_zasady"/>
      <w:bookmarkStart w:id="541" w:name="_Toc513723124"/>
      <w:bookmarkStart w:id="542" w:name="_Toc515021980"/>
      <w:bookmarkEnd w:id="540"/>
      <w:r w:rsidRPr="00356A47">
        <w:lastRenderedPageBreak/>
        <w:t>Skutki zniesienia zasady nieuznawania owoców zatrutego drzewa</w:t>
      </w:r>
      <w:r w:rsidR="00311142" w:rsidRPr="00356A47">
        <w:rPr>
          <w:rStyle w:val="Odwoanieprzypisudolnego"/>
        </w:rPr>
        <w:footnoteReference w:id="541"/>
      </w:r>
      <w:bookmarkEnd w:id="541"/>
      <w:bookmarkEnd w:id="542"/>
    </w:p>
    <w:p w:rsidR="00976FAD" w:rsidRPr="00356A47" w:rsidRDefault="00976FAD" w:rsidP="00976FAD">
      <w:pPr>
        <w:pStyle w:val="Styl1"/>
        <w:rPr>
          <w:b/>
        </w:rPr>
      </w:pPr>
      <w:r w:rsidRPr="00356A47">
        <w:rPr>
          <w:b/>
        </w:rPr>
        <w:t>Po zmianie Kodeksu postępowania karnego</w:t>
      </w:r>
      <w:r w:rsidR="009E18EF">
        <w:rPr>
          <w:b/>
        </w:rPr>
        <w:t xml:space="preserve"> w </w:t>
      </w:r>
      <w:r w:rsidRPr="00356A47">
        <w:rPr>
          <w:b/>
        </w:rPr>
        <w:t>2016</w:t>
      </w:r>
      <w:r w:rsidR="00574971">
        <w:rPr>
          <w:b/>
        </w:rPr>
        <w:t xml:space="preserve"> </w:t>
      </w:r>
      <w:r w:rsidRPr="00356A47">
        <w:rPr>
          <w:b/>
        </w:rPr>
        <w:t>r.</w:t>
      </w:r>
      <w:r w:rsidRPr="00356A47">
        <w:rPr>
          <w:rStyle w:val="Odwoanieprzypisudolnego"/>
          <w:b/>
        </w:rPr>
        <w:footnoteReference w:id="542"/>
      </w:r>
      <w:r w:rsidRPr="00356A47">
        <w:rPr>
          <w:b/>
        </w:rPr>
        <w:t xml:space="preserve"> sąd musi uwzględnić dowód</w:t>
      </w:r>
      <w:r w:rsidR="009E18EF">
        <w:rPr>
          <w:b/>
        </w:rPr>
        <w:t xml:space="preserve"> w </w:t>
      </w:r>
      <w:r w:rsidRPr="00356A47">
        <w:rPr>
          <w:b/>
        </w:rPr>
        <w:t>sprawie, nawet jeśli został on pozyskany</w:t>
      </w:r>
      <w:r w:rsidR="009E18EF">
        <w:rPr>
          <w:b/>
        </w:rPr>
        <w:t xml:space="preserve"> z </w:t>
      </w:r>
      <w:r w:rsidRPr="00356A47">
        <w:rPr>
          <w:b/>
        </w:rPr>
        <w:t>naruszeniem prawa (np.</w:t>
      </w:r>
      <w:r w:rsidR="009E18EF">
        <w:rPr>
          <w:b/>
        </w:rPr>
        <w:t xml:space="preserve"> z </w:t>
      </w:r>
      <w:r w:rsidRPr="00356A47">
        <w:rPr>
          <w:b/>
        </w:rPr>
        <w:t xml:space="preserve">nielegalnych podsłuchów lub prowokacji albo dzięki popełnieniu </w:t>
      </w:r>
      <w:r w:rsidR="008F2230" w:rsidRPr="00356A47">
        <w:rPr>
          <w:b/>
        </w:rPr>
        <w:t>przestępstwa</w:t>
      </w:r>
      <w:r w:rsidRPr="00356A47">
        <w:rPr>
          <w:b/>
        </w:rPr>
        <w:t>). Rzecznik zaskarżył</w:t>
      </w:r>
      <w:r w:rsidR="009E18EF">
        <w:rPr>
          <w:b/>
        </w:rPr>
        <w:t xml:space="preserve"> w </w:t>
      </w:r>
      <w:r w:rsidRPr="00356A47">
        <w:rPr>
          <w:b/>
        </w:rPr>
        <w:t>2016</w:t>
      </w:r>
      <w:r w:rsidR="00574971">
        <w:rPr>
          <w:b/>
        </w:rPr>
        <w:t xml:space="preserve"> </w:t>
      </w:r>
      <w:r w:rsidRPr="00356A47">
        <w:rPr>
          <w:b/>
        </w:rPr>
        <w:t>r. tę zmianę do Trybunału Konstytucyjnego,</w:t>
      </w:r>
      <w:r w:rsidRPr="00356A47">
        <w:t xml:space="preserve"> </w:t>
      </w:r>
      <w:r w:rsidRPr="00356A47">
        <w:rPr>
          <w:b/>
        </w:rPr>
        <w:t>ponieważ jednak</w:t>
      </w:r>
      <w:r w:rsidR="009E18EF">
        <w:rPr>
          <w:b/>
        </w:rPr>
        <w:t xml:space="preserve"> w </w:t>
      </w:r>
      <w:r w:rsidRPr="00356A47">
        <w:rPr>
          <w:b/>
        </w:rPr>
        <w:t>2017</w:t>
      </w:r>
      <w:r w:rsidR="00574971">
        <w:rPr>
          <w:b/>
        </w:rPr>
        <w:t xml:space="preserve"> </w:t>
      </w:r>
      <w:r w:rsidRPr="00356A47">
        <w:rPr>
          <w:b/>
        </w:rPr>
        <w:t>r. został zmieniony skład orzekający Trybunału</w:t>
      </w:r>
      <w:r w:rsidR="009E18EF">
        <w:rPr>
          <w:b/>
        </w:rPr>
        <w:t xml:space="preserve"> i </w:t>
      </w:r>
      <w:r w:rsidRPr="00356A47">
        <w:rPr>
          <w:b/>
        </w:rPr>
        <w:t>weszła doń osoba, która nie</w:t>
      </w:r>
      <w:r w:rsidR="00574971">
        <w:rPr>
          <w:b/>
        </w:rPr>
        <w:t xml:space="preserve"> </w:t>
      </w:r>
      <w:r w:rsidRPr="00356A47">
        <w:rPr>
          <w:b/>
        </w:rPr>
        <w:t>jest sędzią TK, Rzecznik wniosek wycofał.</w:t>
      </w:r>
      <w:r w:rsidRPr="00356A47">
        <w:rPr>
          <w:rStyle w:val="Odwoanieprzypisudolnego"/>
          <w:b/>
        </w:rPr>
        <w:footnoteReference w:id="543"/>
      </w:r>
      <w:r w:rsidRPr="00356A47">
        <w:rPr>
          <w:b/>
        </w:rPr>
        <w:t xml:space="preserve"> Zagrożenia dla praw obywatelskich są jednak nadal aktualne.</w:t>
      </w:r>
    </w:p>
    <w:p w:rsidR="00A951D9" w:rsidRPr="00356A47" w:rsidRDefault="00976FAD" w:rsidP="00976FAD">
      <w:pPr>
        <w:pStyle w:val="Styl1"/>
      </w:pPr>
      <w:r w:rsidRPr="00356A47">
        <w:t>W ocenie Rzecznika Praw Obywatelskich regulacja ta jest niezgodna</w:t>
      </w:r>
      <w:r w:rsidR="009E18EF">
        <w:t xml:space="preserve"> z </w:t>
      </w:r>
      <w:r w:rsidRPr="00356A47">
        <w:t>przepisami Konstytucji RP,</w:t>
      </w:r>
      <w:r w:rsidR="009E18EF">
        <w:t xml:space="preserve"> w </w:t>
      </w:r>
      <w:r w:rsidRPr="00356A47">
        <w:t>tym przede wszystkim</w:t>
      </w:r>
      <w:r w:rsidR="009E18EF">
        <w:t xml:space="preserve"> z </w:t>
      </w:r>
      <w:r w:rsidRPr="00356A47">
        <w:t>prawem do</w:t>
      </w:r>
      <w:r w:rsidR="00574971">
        <w:t xml:space="preserve"> </w:t>
      </w:r>
      <w:r w:rsidRPr="00356A47">
        <w:t>sądu, prawem do</w:t>
      </w:r>
      <w:r w:rsidR="00574971">
        <w:t xml:space="preserve"> </w:t>
      </w:r>
      <w:r w:rsidRPr="00356A47">
        <w:t>prywatności, prawem do</w:t>
      </w:r>
      <w:r w:rsidR="00574971">
        <w:t xml:space="preserve"> </w:t>
      </w:r>
      <w:r w:rsidRPr="00356A47">
        <w:t>ochrony tajemnicy komunikowania się, zakazem tortur, a</w:t>
      </w:r>
      <w:r w:rsidR="00574971">
        <w:t xml:space="preserve"> </w:t>
      </w:r>
      <w:r w:rsidRPr="00356A47">
        <w:t>także</w:t>
      </w:r>
      <w:r w:rsidR="009E18EF">
        <w:t xml:space="preserve"> z </w:t>
      </w:r>
      <w:r w:rsidRPr="00356A47">
        <w:t>art.</w:t>
      </w:r>
      <w:r w:rsidR="00574971">
        <w:t xml:space="preserve"> </w:t>
      </w:r>
      <w:r w:rsidRPr="00356A47">
        <w:t>3</w:t>
      </w:r>
      <w:r w:rsidR="009E18EF">
        <w:t xml:space="preserve"> i </w:t>
      </w:r>
      <w:r w:rsidRPr="00356A47">
        <w:t>6 Konwencji</w:t>
      </w:r>
      <w:r w:rsidR="009E18EF">
        <w:t xml:space="preserve"> o </w:t>
      </w:r>
      <w:r w:rsidRPr="00356A47">
        <w:t>ochronie praw człowieka</w:t>
      </w:r>
      <w:r w:rsidR="009E18EF">
        <w:t xml:space="preserve"> i </w:t>
      </w:r>
      <w:r w:rsidRPr="00356A47">
        <w:t>podstawowych wolności.</w:t>
      </w:r>
    </w:p>
    <w:p w:rsidR="00A951D9" w:rsidRPr="00356A47" w:rsidRDefault="00A951D9" w:rsidP="00E41C5C">
      <w:pPr>
        <w:pStyle w:val="Styl1"/>
        <w:numPr>
          <w:ilvl w:val="0"/>
          <w:numId w:val="4"/>
        </w:numPr>
      </w:pPr>
      <w:r w:rsidRPr="00356A47">
        <w:t>Naruszeniem zasady rzetelnego procesu, umocowanej</w:t>
      </w:r>
      <w:r w:rsidR="009E18EF">
        <w:t xml:space="preserve"> w </w:t>
      </w:r>
      <w:r w:rsidR="00F147D3" w:rsidRPr="00356A47">
        <w:t>art.</w:t>
      </w:r>
      <w:r w:rsidR="00574971">
        <w:t xml:space="preserve"> </w:t>
      </w:r>
      <w:r w:rsidRPr="00356A47">
        <w:t>45 Konstytucji RP</w:t>
      </w:r>
      <w:r w:rsidR="009E18EF">
        <w:t xml:space="preserve"> i </w:t>
      </w:r>
      <w:r w:rsidR="00F147D3" w:rsidRPr="00356A47">
        <w:t>art.</w:t>
      </w:r>
      <w:r w:rsidR="00574971">
        <w:t xml:space="preserve"> </w:t>
      </w:r>
      <w:r w:rsidRPr="00356A47">
        <w:t>6 Konwencji</w:t>
      </w:r>
      <w:r w:rsidR="009E18EF">
        <w:t xml:space="preserve"> o </w:t>
      </w:r>
      <w:r w:rsidRPr="00356A47">
        <w:t>ochronie praw człowieka</w:t>
      </w:r>
      <w:r w:rsidR="009E18EF">
        <w:t xml:space="preserve"> i </w:t>
      </w:r>
      <w:r w:rsidRPr="00356A47">
        <w:t>podstawowych wolności jest chociażby oparcie materiału dowodowego na</w:t>
      </w:r>
      <w:r w:rsidR="00574971">
        <w:t xml:space="preserve"> </w:t>
      </w:r>
      <w:r w:rsidRPr="00356A47">
        <w:t>bezpodstawnej prowokacji prowadzonej</w:t>
      </w:r>
      <w:r w:rsidR="009E18EF">
        <w:t xml:space="preserve"> w </w:t>
      </w:r>
      <w:r w:rsidRPr="00356A47">
        <w:t>ramach czynności operacyjnych. Taki materiał dowodowy nie</w:t>
      </w:r>
      <w:r w:rsidR="00574971">
        <w:t xml:space="preserve"> </w:t>
      </w:r>
      <w:r w:rsidRPr="00356A47">
        <w:t>powinien zostać uwzględniony przez sąd.</w:t>
      </w:r>
    </w:p>
    <w:p w:rsidR="00A951D9" w:rsidRPr="00356A47" w:rsidRDefault="00A951D9" w:rsidP="00E41C5C">
      <w:pPr>
        <w:pStyle w:val="Styl1"/>
        <w:numPr>
          <w:ilvl w:val="0"/>
          <w:numId w:val="4"/>
        </w:numPr>
      </w:pPr>
      <w:r w:rsidRPr="00356A47">
        <w:t>Z zasady praworządności wynika domniemanie, że</w:t>
      </w:r>
      <w:r w:rsidR="00574971">
        <w:t xml:space="preserve"> </w:t>
      </w:r>
      <w:r w:rsidRPr="00356A47">
        <w:t>organy państwa działają na</w:t>
      </w:r>
      <w:r w:rsidR="00574971">
        <w:t xml:space="preserve"> </w:t>
      </w:r>
      <w:r w:rsidRPr="00356A47">
        <w:t>podstawie</w:t>
      </w:r>
      <w:r w:rsidR="009E18EF">
        <w:t xml:space="preserve"> i w </w:t>
      </w:r>
      <w:r w:rsidRPr="00356A47">
        <w:t>granicach prawa. Tymczasem nowe przepisy zakładają, że</w:t>
      </w:r>
      <w:r w:rsidR="00574971">
        <w:t xml:space="preserve"> </w:t>
      </w:r>
      <w:r w:rsidRPr="00356A47">
        <w:t>organy władzy publicznej – skądinąd odpowiadające za praworządne postępowanie – nie</w:t>
      </w:r>
      <w:r w:rsidR="00574971">
        <w:t xml:space="preserve"> </w:t>
      </w:r>
      <w:r w:rsidRPr="00356A47">
        <w:t>tylko mogą postępować</w:t>
      </w:r>
      <w:r w:rsidR="009E18EF">
        <w:t xml:space="preserve"> w </w:t>
      </w:r>
      <w:r w:rsidRPr="00356A47">
        <w:t>sposób niezgodny</w:t>
      </w:r>
      <w:r w:rsidR="009E18EF">
        <w:t xml:space="preserve"> z </w:t>
      </w:r>
      <w:r w:rsidRPr="00356A47">
        <w:t>prawem, ale jest to</w:t>
      </w:r>
      <w:r w:rsidR="009E18EF">
        <w:t xml:space="preserve"> z </w:t>
      </w:r>
      <w:r w:rsidRPr="00356A47">
        <w:t>góry akceptowalne.</w:t>
      </w:r>
    </w:p>
    <w:p w:rsidR="00A951D9" w:rsidRPr="00356A47" w:rsidRDefault="00A951D9" w:rsidP="00E41C5C">
      <w:pPr>
        <w:pStyle w:val="Styl1"/>
        <w:numPr>
          <w:ilvl w:val="0"/>
          <w:numId w:val="4"/>
        </w:numPr>
      </w:pPr>
      <w:r w:rsidRPr="00356A47">
        <w:lastRenderedPageBreak/>
        <w:t>Co więcej, nakazują wymiarowi sprawiedliwości opieranie swojej działalności na</w:t>
      </w:r>
      <w:r w:rsidR="00574971">
        <w:t xml:space="preserve"> </w:t>
      </w:r>
      <w:r w:rsidRPr="00356A47">
        <w:t>niepraworządnym</w:t>
      </w:r>
      <w:r w:rsidR="008C6650">
        <w:t xml:space="preserve">, </w:t>
      </w:r>
      <w:r w:rsidR="00976FAD" w:rsidRPr="00356A47">
        <w:t>a nawet przestępczym</w:t>
      </w:r>
      <w:r w:rsidRPr="00356A47">
        <w:t xml:space="preserve"> działaniu organów władzy publicznej</w:t>
      </w:r>
      <w:r w:rsidR="009E18EF">
        <w:t xml:space="preserve"> i </w:t>
      </w:r>
      <w:r w:rsidRPr="00356A47">
        <w:t>ich funkcjonariuszy.</w:t>
      </w:r>
    </w:p>
    <w:p w:rsidR="00A951D9" w:rsidRPr="00356A47" w:rsidRDefault="00A951D9" w:rsidP="00E41C5C">
      <w:pPr>
        <w:pStyle w:val="Styl1"/>
        <w:numPr>
          <w:ilvl w:val="0"/>
          <w:numId w:val="4"/>
        </w:numPr>
      </w:pPr>
      <w:r w:rsidRPr="00356A47">
        <w:t>Niewątpliwie bezprawne pozyskiwanie dowodów przez organy władzy publicznej może naruszać</w:t>
      </w:r>
      <w:r w:rsidR="00F147D3" w:rsidRPr="00356A47">
        <w:t xml:space="preserve"> art.</w:t>
      </w:r>
      <w:r w:rsidR="00574971">
        <w:t xml:space="preserve"> </w:t>
      </w:r>
      <w:r w:rsidRPr="00356A47">
        <w:t>47 Konstytucji</w:t>
      </w:r>
      <w:r w:rsidR="00B33863" w:rsidRPr="00356A47">
        <w:t xml:space="preserve"> (</w:t>
      </w:r>
      <w:r w:rsidR="00F52FD1" w:rsidRPr="00356A47">
        <w:t>p</w:t>
      </w:r>
      <w:r w:rsidR="00B33863" w:rsidRPr="00356A47">
        <w:t>rawo</w:t>
      </w:r>
      <w:r w:rsidR="00F147D3" w:rsidRPr="00356A47">
        <w:t xml:space="preserve"> do</w:t>
      </w:r>
      <w:r w:rsidR="00574971">
        <w:t xml:space="preserve"> </w:t>
      </w:r>
      <w:r w:rsidR="00B33863" w:rsidRPr="00356A47">
        <w:t>ochrony życia prywatnego)</w:t>
      </w:r>
      <w:r w:rsidRPr="00356A47">
        <w:t>.</w:t>
      </w:r>
      <w:r w:rsidR="002D1487" w:rsidRPr="00356A47">
        <w:t xml:space="preserve"> W</w:t>
      </w:r>
      <w:r w:rsidR="00574971">
        <w:t xml:space="preserve"> </w:t>
      </w:r>
      <w:r w:rsidRPr="00356A47">
        <w:t>tym obszarze należy przede wszystkim zwrócić uwagę na</w:t>
      </w:r>
      <w:r w:rsidR="00574971">
        <w:t xml:space="preserve"> </w:t>
      </w:r>
      <w:r w:rsidRPr="00356A47">
        <w:t>problematykę inwigilacji obywateli.</w:t>
      </w:r>
    </w:p>
    <w:p w:rsidR="00A951D9" w:rsidRPr="00356A47" w:rsidRDefault="00A951D9" w:rsidP="00E41C5C">
      <w:pPr>
        <w:pStyle w:val="Styl1"/>
        <w:numPr>
          <w:ilvl w:val="0"/>
          <w:numId w:val="4"/>
        </w:numPr>
        <w:rPr>
          <w:color w:val="333333"/>
          <w:sz w:val="21"/>
          <w:szCs w:val="21"/>
        </w:rPr>
      </w:pPr>
      <w:r w:rsidRPr="00356A47">
        <w:t>Konstytucja wskazuje wprost, że</w:t>
      </w:r>
      <w:r w:rsidR="00574971">
        <w:t xml:space="preserve"> </w:t>
      </w:r>
      <w:r w:rsidRPr="00356A47">
        <w:t>dane zebrane</w:t>
      </w:r>
      <w:r w:rsidR="009E18EF">
        <w:t xml:space="preserve"> w </w:t>
      </w:r>
      <w:r w:rsidRPr="00356A47">
        <w:t>sposób sprzeczny</w:t>
      </w:r>
      <w:r w:rsidR="009E18EF">
        <w:t xml:space="preserve"> z </w:t>
      </w:r>
      <w:r w:rsidRPr="00356A47">
        <w:t>ustawą powinny być usunięte na</w:t>
      </w:r>
      <w:r w:rsidR="00574971">
        <w:t xml:space="preserve"> </w:t>
      </w:r>
      <w:r w:rsidRPr="00356A47">
        <w:t>żądanie osoby, której dotyczą. Tym samym, przepis, który nie</w:t>
      </w:r>
      <w:r w:rsidR="00574971">
        <w:t xml:space="preserve"> </w:t>
      </w:r>
      <w:r w:rsidRPr="00356A47">
        <w:t>tylko nie</w:t>
      </w:r>
      <w:r w:rsidR="00574971">
        <w:t xml:space="preserve"> </w:t>
      </w:r>
      <w:r w:rsidRPr="00356A47">
        <w:t>nakazuje usunięcia takich danych, ale – przeciwnie – wymaga</w:t>
      </w:r>
      <w:r w:rsidR="00F147D3" w:rsidRPr="00356A47">
        <w:t xml:space="preserve"> od</w:t>
      </w:r>
      <w:r w:rsidR="00574971">
        <w:t xml:space="preserve"> </w:t>
      </w:r>
      <w:r w:rsidRPr="00356A47">
        <w:t>sądu uwzględnienia ich</w:t>
      </w:r>
      <w:r w:rsidR="009E18EF">
        <w:t xml:space="preserve"> w </w:t>
      </w:r>
      <w:r w:rsidRPr="00356A47">
        <w:t>procesie orzekania, jest niewątpliwie niezgodny</w:t>
      </w:r>
      <w:r w:rsidR="009E18EF">
        <w:t xml:space="preserve"> z </w:t>
      </w:r>
      <w:r w:rsidRPr="00356A47">
        <w:t>art 51 ust.</w:t>
      </w:r>
      <w:r w:rsidR="00574971">
        <w:t xml:space="preserve"> </w:t>
      </w:r>
      <w:r w:rsidRPr="00356A47">
        <w:t>4 Konstytucji</w:t>
      </w:r>
      <w:r w:rsidR="0087565F">
        <w:t> </w:t>
      </w:r>
      <w:r w:rsidRPr="00356A47">
        <w:t>RP.</w:t>
      </w:r>
    </w:p>
    <w:p w:rsidR="00A951D9" w:rsidRPr="00D27D47" w:rsidRDefault="00436A68" w:rsidP="00311142">
      <w:pPr>
        <w:pStyle w:val="ODESANIE"/>
      </w:pPr>
      <w:hyperlink w:anchor="_Art._42_ust." w:history="1">
        <w:r w:rsidR="00311142" w:rsidRPr="00D27D47">
          <w:rPr>
            <w:rStyle w:val="Hipercze"/>
            <w:color w:val="C00000"/>
          </w:rPr>
          <w:t>Problemy dotyczące prawo</w:t>
        </w:r>
        <w:r w:rsidR="00F147D3" w:rsidRPr="00D27D47">
          <w:rPr>
            <w:rStyle w:val="Hipercze"/>
            <w:color w:val="C00000"/>
          </w:rPr>
          <w:t xml:space="preserve"> do</w:t>
        </w:r>
        <w:r w:rsidR="00574971" w:rsidRPr="00D27D47">
          <w:rPr>
            <w:rStyle w:val="Hipercze"/>
            <w:color w:val="C00000"/>
          </w:rPr>
          <w:t xml:space="preserve"> </w:t>
        </w:r>
        <w:r w:rsidR="00311142" w:rsidRPr="00D27D47">
          <w:rPr>
            <w:rStyle w:val="Hipercze"/>
            <w:color w:val="C00000"/>
          </w:rPr>
          <w:t>obrony</w:t>
        </w:r>
        <w:r w:rsidR="009E18EF">
          <w:rPr>
            <w:rStyle w:val="Hipercze"/>
            <w:color w:val="C00000"/>
          </w:rPr>
          <w:t xml:space="preserve"> w </w:t>
        </w:r>
        <w:r w:rsidR="00311142" w:rsidRPr="00D27D47">
          <w:rPr>
            <w:rStyle w:val="Hipercze"/>
            <w:color w:val="C00000"/>
          </w:rPr>
          <w:t>sprawie karnej opisane są przy</w:t>
        </w:r>
        <w:r w:rsidR="00F147D3" w:rsidRPr="00D27D47">
          <w:rPr>
            <w:rStyle w:val="Hipercze"/>
            <w:color w:val="C00000"/>
          </w:rPr>
          <w:t xml:space="preserve"> art.</w:t>
        </w:r>
        <w:r w:rsidR="00574971" w:rsidRPr="00D27D47">
          <w:rPr>
            <w:rStyle w:val="Hipercze"/>
            <w:color w:val="C00000"/>
          </w:rPr>
          <w:t xml:space="preserve"> </w:t>
        </w:r>
        <w:r w:rsidR="00311142" w:rsidRPr="00D27D47">
          <w:rPr>
            <w:rStyle w:val="Hipercze"/>
            <w:color w:val="C00000"/>
          </w:rPr>
          <w:t>42 ust.</w:t>
        </w:r>
        <w:r w:rsidR="00574971" w:rsidRPr="00D27D47">
          <w:rPr>
            <w:rStyle w:val="Hipercze"/>
            <w:color w:val="C00000"/>
          </w:rPr>
          <w:t xml:space="preserve"> </w:t>
        </w:r>
        <w:r w:rsidR="00311142" w:rsidRPr="00D27D47">
          <w:rPr>
            <w:rStyle w:val="Hipercze"/>
            <w:color w:val="C00000"/>
          </w:rPr>
          <w:t>2 Konstytucji</w:t>
        </w:r>
      </w:hyperlink>
    </w:p>
    <w:p w:rsidR="007C6542" w:rsidRPr="00356A47" w:rsidRDefault="00436A68" w:rsidP="0095526C">
      <w:pPr>
        <w:pStyle w:val="ODESANIE"/>
      </w:pPr>
      <w:hyperlink w:anchor="_Wdrożenie_dyrektywy_policyjnej" w:history="1">
        <w:r w:rsidR="0095526C" w:rsidRPr="00D27D47">
          <w:rPr>
            <w:rStyle w:val="Hipercze"/>
            <w:color w:val="C00000"/>
          </w:rPr>
          <w:t>Problemy</w:t>
        </w:r>
        <w:r w:rsidR="009E18EF">
          <w:rPr>
            <w:rStyle w:val="Hipercze"/>
            <w:color w:val="C00000"/>
          </w:rPr>
          <w:t xml:space="preserve"> z </w:t>
        </w:r>
        <w:r w:rsidR="0095526C" w:rsidRPr="00D27D47">
          <w:rPr>
            <w:rStyle w:val="Hipercze"/>
            <w:color w:val="C00000"/>
          </w:rPr>
          <w:t>wdrożeniem dyrektywy policyjnej (przetwarzanie danych osobowych przez organy ścigania) opisane są przy</w:t>
        </w:r>
        <w:r w:rsidR="00F147D3" w:rsidRPr="00D27D47">
          <w:rPr>
            <w:rStyle w:val="Hipercze"/>
            <w:color w:val="C00000"/>
          </w:rPr>
          <w:t xml:space="preserve"> art.</w:t>
        </w:r>
        <w:r w:rsidR="00574971" w:rsidRPr="00D27D47">
          <w:rPr>
            <w:rStyle w:val="Hipercze"/>
            <w:color w:val="C00000"/>
          </w:rPr>
          <w:t xml:space="preserve"> </w:t>
        </w:r>
        <w:r w:rsidR="0095526C" w:rsidRPr="00D27D47">
          <w:rPr>
            <w:rStyle w:val="Hipercze"/>
            <w:color w:val="C00000"/>
          </w:rPr>
          <w:t>51 Konstytucji (Prawo</w:t>
        </w:r>
        <w:r w:rsidR="00F147D3" w:rsidRPr="00D27D47">
          <w:rPr>
            <w:rStyle w:val="Hipercze"/>
            <w:color w:val="C00000"/>
          </w:rPr>
          <w:t xml:space="preserve"> do</w:t>
        </w:r>
        <w:r w:rsidR="00574971" w:rsidRPr="00D27D47">
          <w:rPr>
            <w:rStyle w:val="Hipercze"/>
            <w:color w:val="C00000"/>
          </w:rPr>
          <w:t xml:space="preserve"> </w:t>
        </w:r>
        <w:r w:rsidR="0095526C" w:rsidRPr="00D27D47">
          <w:rPr>
            <w:rStyle w:val="Hipercze"/>
            <w:color w:val="C00000"/>
          </w:rPr>
          <w:t>autonomii informacyjnej)</w:t>
        </w:r>
      </w:hyperlink>
      <w:r w:rsidR="0095526C" w:rsidRPr="00356A47">
        <w:t xml:space="preserve"> </w:t>
      </w:r>
      <w:r w:rsidR="007C6542" w:rsidRPr="00356A47">
        <w:br w:type="page"/>
      </w:r>
    </w:p>
    <w:p w:rsidR="00F147D3" w:rsidRDefault="004C52F3" w:rsidP="00B40816">
      <w:pPr>
        <w:pStyle w:val="Nagwek3"/>
      </w:pPr>
      <w:bookmarkStart w:id="543" w:name="_Toc513723125"/>
      <w:bookmarkStart w:id="544" w:name="_Toc515021981"/>
      <w:r w:rsidRPr="006148F7">
        <w:lastRenderedPageBreak/>
        <w:t>Art. 50 – Prawo</w:t>
      </w:r>
      <w:r w:rsidR="00F147D3">
        <w:t xml:space="preserve"> do</w:t>
      </w:r>
      <w:r w:rsidR="00574971">
        <w:t xml:space="preserve"> </w:t>
      </w:r>
      <w:r w:rsidRPr="006148F7">
        <w:t>nienaruszalności mieszkania</w:t>
      </w:r>
      <w:bookmarkEnd w:id="543"/>
      <w:bookmarkEnd w:id="544"/>
    </w:p>
    <w:p w:rsidR="004C52F3" w:rsidRDefault="004C52F3" w:rsidP="003B5AF8">
      <w:pPr>
        <w:pStyle w:val="Konstytucja"/>
      </w:pPr>
      <w:r w:rsidRPr="006148F7">
        <w:t>Zapewnia się nienaruszalność mieszkania. Przeszukanie mieszkania, pomieszczenia lub pojazdu może nastąpić jedynie</w:t>
      </w:r>
      <w:r w:rsidR="009E18EF">
        <w:t xml:space="preserve"> w </w:t>
      </w:r>
      <w:r w:rsidRPr="006148F7">
        <w:t>przypadkach określonych</w:t>
      </w:r>
      <w:r w:rsidR="009E18EF">
        <w:t xml:space="preserve"> w </w:t>
      </w:r>
      <w:r w:rsidRPr="006148F7">
        <w:t>ustawie</w:t>
      </w:r>
      <w:r w:rsidR="009E18EF">
        <w:t xml:space="preserve"> i w </w:t>
      </w:r>
      <w:r w:rsidRPr="006148F7">
        <w:t>sposób</w:t>
      </w:r>
      <w:r w:rsidR="009E18EF">
        <w:t xml:space="preserve"> w </w:t>
      </w:r>
      <w:r w:rsidRPr="006148F7">
        <w:t>niej określony.</w:t>
      </w:r>
    </w:p>
    <w:p w:rsidR="007E5B71" w:rsidRDefault="007E5B71" w:rsidP="007E5B71">
      <w:pPr>
        <w:pStyle w:val="ComwiKonstytucja"/>
      </w:pPr>
      <w:r>
        <w:t>Nienaruszalność mieszkania uregulowana została analogicznie do</w:t>
      </w:r>
      <w:r w:rsidR="00574971">
        <w:t xml:space="preserve"> </w:t>
      </w:r>
      <w:r>
        <w:t xml:space="preserve">swobody korespondencji </w:t>
      </w:r>
      <w:r w:rsidRPr="006148F7">
        <w:t xml:space="preserve">– </w:t>
      </w:r>
      <w:r>
        <w:t>wraz</w:t>
      </w:r>
      <w:r w:rsidR="009E18EF">
        <w:t xml:space="preserve"> z </w:t>
      </w:r>
      <w:r>
        <w:t>zakazem wglądu do</w:t>
      </w:r>
      <w:r w:rsidR="00574971">
        <w:t xml:space="preserve"> </w:t>
      </w:r>
      <w:r>
        <w:t>niej osób trzecich.</w:t>
      </w:r>
    </w:p>
    <w:p w:rsidR="00F147D3" w:rsidRDefault="005F5B22" w:rsidP="005F5B22">
      <w:pPr>
        <w:pStyle w:val="ComwiKonstytucja"/>
      </w:pPr>
      <w:r>
        <w:t>Prawo to może być określane jako niezakłócone korzystanie ze swego mieszkania (tzw. mir domowy)</w:t>
      </w:r>
      <w:r w:rsidR="009E18EF">
        <w:t xml:space="preserve"> i </w:t>
      </w:r>
      <w:r>
        <w:t>ma bezpośredni związek</w:t>
      </w:r>
      <w:r w:rsidR="009E18EF">
        <w:t xml:space="preserve"> z </w:t>
      </w:r>
      <w:r>
        <w:t>prawem</w:t>
      </w:r>
      <w:r w:rsidR="00F147D3">
        <w:t xml:space="preserve"> do</w:t>
      </w:r>
      <w:r w:rsidR="00574971">
        <w:t xml:space="preserve"> </w:t>
      </w:r>
      <w:r>
        <w:t>prywatności oraz zasadą godności.</w:t>
      </w:r>
    </w:p>
    <w:p w:rsidR="00F147D3" w:rsidRDefault="005F5B22" w:rsidP="005F5B22">
      <w:pPr>
        <w:pStyle w:val="ComwiKonstytucja"/>
      </w:pPr>
      <w:r>
        <w:t>Za naruszenie mieszkania uznaje się wkraczanie</w:t>
      </w:r>
      <w:r w:rsidR="00F147D3">
        <w:t xml:space="preserve"> do</w:t>
      </w:r>
      <w:r w:rsidR="00574971">
        <w:t xml:space="preserve"> </w:t>
      </w:r>
      <w:r>
        <w:t>mieszkania bez zgody osób tam zamieszkujących bądź nieopuszczenie go na żądanie mieszkańców. Może być więc rozumiane jako zakaz przeszukiwania (bez dostatecznych podstaw) oraz zakaz wszelkiego nieuprawnionego wkraczania</w:t>
      </w:r>
      <w:r w:rsidR="009E18EF">
        <w:t xml:space="preserve"> i </w:t>
      </w:r>
      <w:r>
        <w:t>przebywania</w:t>
      </w:r>
      <w:r w:rsidR="009E18EF">
        <w:t xml:space="preserve"> w </w:t>
      </w:r>
      <w:r>
        <w:t>nim.</w:t>
      </w:r>
    </w:p>
    <w:p w:rsidR="001F496A" w:rsidRPr="006148F7" w:rsidRDefault="005F5B22" w:rsidP="005F5B22">
      <w:pPr>
        <w:pStyle w:val="ComwiKonstytucja"/>
        <w:rPr>
          <w:color w:val="000000"/>
          <w:sz w:val="20"/>
        </w:rPr>
      </w:pPr>
      <w:r>
        <w:t>Podmiotami zobowiązanymi</w:t>
      </w:r>
      <w:r w:rsidR="00F147D3">
        <w:t xml:space="preserve"> do</w:t>
      </w:r>
      <w:r w:rsidR="00574971">
        <w:t xml:space="preserve"> </w:t>
      </w:r>
      <w:r>
        <w:t>szanowania tej wolności są wszystkie inne osoby,</w:t>
      </w:r>
      <w:r w:rsidR="009E18EF">
        <w:t xml:space="preserve"> w </w:t>
      </w:r>
      <w:r>
        <w:t>tym ewentualny właściciel mieszkania lub przedstawiciele organów władzy</w:t>
      </w:r>
      <w:r w:rsidR="009E18EF">
        <w:t xml:space="preserve"> i </w:t>
      </w:r>
      <w:r>
        <w:t>pracownicy służb publicznych. Uprawnieni</w:t>
      </w:r>
      <w:r w:rsidR="00F147D3">
        <w:t xml:space="preserve"> do</w:t>
      </w:r>
      <w:r w:rsidR="00574971">
        <w:t xml:space="preserve"> </w:t>
      </w:r>
      <w:r>
        <w:t>korzystania</w:t>
      </w:r>
      <w:r w:rsidR="009E18EF">
        <w:t xml:space="preserve"> z </w:t>
      </w:r>
      <w:r>
        <w:t>nienaruszalności są mieszkańcy (a więc także lokatorzy).</w:t>
      </w:r>
    </w:p>
    <w:p w:rsidR="007C6542" w:rsidRPr="006148F7" w:rsidRDefault="007C6542">
      <w:pPr>
        <w:spacing w:after="200" w:line="24" w:lineRule="auto"/>
        <w:rPr>
          <w:bCs/>
          <w:color w:val="000000"/>
          <w:sz w:val="22"/>
          <w:szCs w:val="22"/>
        </w:rPr>
      </w:pPr>
      <w:r w:rsidRPr="006148F7">
        <w:rPr>
          <w:bCs/>
          <w:color w:val="000000"/>
          <w:sz w:val="22"/>
          <w:szCs w:val="22"/>
        </w:rPr>
        <w:br w:type="page"/>
      </w:r>
    </w:p>
    <w:p w:rsidR="004C52F3" w:rsidRPr="00F52FD1" w:rsidRDefault="007A3AAE" w:rsidP="004C2686">
      <w:pPr>
        <w:pStyle w:val="Nagwek4"/>
      </w:pPr>
      <w:bookmarkStart w:id="545" w:name="_Toc513723126"/>
      <w:bookmarkStart w:id="546" w:name="_Toc515021982"/>
      <w:r w:rsidRPr="00F52FD1">
        <w:lastRenderedPageBreak/>
        <w:t>W</w:t>
      </w:r>
      <w:r w:rsidR="004C52F3" w:rsidRPr="00F52FD1">
        <w:t>yrok T</w:t>
      </w:r>
      <w:r w:rsidR="00DB30D9" w:rsidRPr="00F52FD1">
        <w:t xml:space="preserve">rybunału </w:t>
      </w:r>
      <w:r w:rsidR="004C52F3" w:rsidRPr="00F52FD1">
        <w:t>K</w:t>
      </w:r>
      <w:r w:rsidR="00DB30D9" w:rsidRPr="00F52FD1">
        <w:t xml:space="preserve">onstytucyjnego </w:t>
      </w:r>
      <w:r w:rsidR="004C52F3" w:rsidRPr="00F52FD1">
        <w:t>dotyczący standardów przeszukania –</w:t>
      </w:r>
      <w:r w:rsidR="009E18EF">
        <w:t xml:space="preserve"> z </w:t>
      </w:r>
      <w:r w:rsidR="004C52F3" w:rsidRPr="00F52FD1">
        <w:t>wniosku</w:t>
      </w:r>
      <w:r w:rsidR="00271625" w:rsidRPr="00F52FD1">
        <w:t xml:space="preserve"> RPO</w:t>
      </w:r>
      <w:r w:rsidR="00DB30D9" w:rsidRPr="00F52FD1">
        <w:rPr>
          <w:rStyle w:val="Odwoanieprzypisudolnego"/>
        </w:rPr>
        <w:footnoteReference w:id="544"/>
      </w:r>
      <w:bookmarkEnd w:id="545"/>
      <w:bookmarkEnd w:id="546"/>
    </w:p>
    <w:p w:rsidR="009A5DFC" w:rsidRPr="00F52FD1" w:rsidRDefault="007E5B71" w:rsidP="009A5DFC">
      <w:pPr>
        <w:pStyle w:val="Styl1"/>
        <w:rPr>
          <w:b/>
        </w:rPr>
      </w:pPr>
      <w:r w:rsidRPr="00DB30D9">
        <w:rPr>
          <w:b/>
        </w:rPr>
        <w:t>Brak ustalenia</w:t>
      </w:r>
      <w:r w:rsidR="009E18EF">
        <w:rPr>
          <w:b/>
        </w:rPr>
        <w:t xml:space="preserve"> w </w:t>
      </w:r>
      <w:r w:rsidRPr="00DB30D9">
        <w:rPr>
          <w:b/>
        </w:rPr>
        <w:t>ustawach pojęć „przeszukanie osoby”</w:t>
      </w:r>
      <w:r w:rsidR="009E18EF">
        <w:rPr>
          <w:b/>
        </w:rPr>
        <w:t xml:space="preserve"> i </w:t>
      </w:r>
      <w:r w:rsidRPr="00DB30D9">
        <w:rPr>
          <w:b/>
        </w:rPr>
        <w:t>„kontrola osobista” narusza konstytucyjne prawa</w:t>
      </w:r>
      <w:r w:rsidR="009E18EF">
        <w:rPr>
          <w:b/>
        </w:rPr>
        <w:t xml:space="preserve"> i </w:t>
      </w:r>
      <w:r w:rsidRPr="00DB30D9">
        <w:rPr>
          <w:b/>
        </w:rPr>
        <w:t>wolności człowieka. 14</w:t>
      </w:r>
      <w:r w:rsidR="00574971">
        <w:rPr>
          <w:b/>
        </w:rPr>
        <w:t xml:space="preserve"> </w:t>
      </w:r>
      <w:r w:rsidRPr="00DB30D9">
        <w:rPr>
          <w:b/>
        </w:rPr>
        <w:t>grudnia 2017</w:t>
      </w:r>
      <w:r w:rsidR="009F5178">
        <w:rPr>
          <w:b/>
        </w:rPr>
        <w:t> </w:t>
      </w:r>
      <w:r>
        <w:rPr>
          <w:b/>
        </w:rPr>
        <w:t xml:space="preserve">r. </w:t>
      </w:r>
      <w:r w:rsidRPr="00DB30D9">
        <w:rPr>
          <w:b/>
        </w:rPr>
        <w:t>Trybunał Konstytucyjny ogłosił orzeczenie wydane na</w:t>
      </w:r>
      <w:r w:rsidR="00574971">
        <w:rPr>
          <w:b/>
        </w:rPr>
        <w:t xml:space="preserve"> </w:t>
      </w:r>
      <w:r w:rsidRPr="00DB30D9">
        <w:rPr>
          <w:b/>
        </w:rPr>
        <w:t xml:space="preserve">posiedzeniu </w:t>
      </w:r>
      <w:r w:rsidRPr="00F52FD1">
        <w:rPr>
          <w:b/>
        </w:rPr>
        <w:t>niejawnym</w:t>
      </w:r>
      <w:r w:rsidR="009E18EF">
        <w:rPr>
          <w:b/>
        </w:rPr>
        <w:t xml:space="preserve"> w </w:t>
      </w:r>
      <w:r w:rsidRPr="00F52FD1">
        <w:rPr>
          <w:b/>
        </w:rPr>
        <w:t>sprawie</w:t>
      </w:r>
      <w:r w:rsidR="009E18EF">
        <w:rPr>
          <w:b/>
        </w:rPr>
        <w:t xml:space="preserve"> z </w:t>
      </w:r>
      <w:r w:rsidRPr="00F52FD1">
        <w:rPr>
          <w:b/>
        </w:rPr>
        <w:t>wniosku Rzecznika dotyczącego przepisów regulujących przeszukanie osób, dokonywanie kontroli osobistej oraz przeszukanie pojazdów przez funkcjonariuszy publicznych</w:t>
      </w:r>
      <w:r w:rsidRPr="00F52FD1">
        <w:rPr>
          <w:rStyle w:val="Odwoanieprzypisudolnego"/>
          <w:b/>
        </w:rPr>
        <w:footnoteReference w:id="545"/>
      </w:r>
      <w:r w:rsidR="00F964B5">
        <w:rPr>
          <w:b/>
        </w:rPr>
        <w:t>.</w:t>
      </w:r>
    </w:p>
    <w:p w:rsidR="009A5DFC" w:rsidRPr="00F52FD1" w:rsidRDefault="009A5DFC" w:rsidP="009A5DFC">
      <w:pPr>
        <w:pStyle w:val="Styl1"/>
      </w:pPr>
      <w:r w:rsidRPr="00F52FD1">
        <w:t>Trybunał stwierdził,</w:t>
      </w:r>
      <w:r w:rsidR="00CC7107" w:rsidRPr="00F52FD1">
        <w:t xml:space="preserve"> że</w:t>
      </w:r>
      <w:r w:rsidR="00574971">
        <w:t xml:space="preserve"> </w:t>
      </w:r>
      <w:r w:rsidRPr="00F52FD1">
        <w:t>brak ustalenia</w:t>
      </w:r>
      <w:r w:rsidR="009E18EF">
        <w:t xml:space="preserve"> w </w:t>
      </w:r>
      <w:r w:rsidRPr="00F52FD1">
        <w:t>ustawach pojęć „przeszukanie osoby”</w:t>
      </w:r>
      <w:r w:rsidR="009E18EF">
        <w:t xml:space="preserve"> i </w:t>
      </w:r>
      <w:r w:rsidRPr="00F52FD1">
        <w:t>„kontrola osobista” narusza konstytucyjne prawa</w:t>
      </w:r>
      <w:r w:rsidR="009E18EF">
        <w:t xml:space="preserve"> i </w:t>
      </w:r>
      <w:r w:rsidRPr="00F52FD1">
        <w:t>wolności człowieka. Konstytucję naruszają także analizowane rozporządzenia, które praktycznie samodzielnie</w:t>
      </w:r>
      <w:r w:rsidR="009E18EF">
        <w:t xml:space="preserve"> i </w:t>
      </w:r>
      <w:r w:rsidRPr="00F52FD1">
        <w:t>całościowo uregulowały kwestię kontroli osobistej, tracąc</w:t>
      </w:r>
      <w:r w:rsidR="009E18EF">
        <w:t xml:space="preserve"> w </w:t>
      </w:r>
      <w:r w:rsidRPr="00F52FD1">
        <w:t>rezultacie przymiot aktów prawnych</w:t>
      </w:r>
      <w:r w:rsidR="009E18EF">
        <w:t xml:space="preserve"> o </w:t>
      </w:r>
      <w:r w:rsidRPr="00F52FD1">
        <w:t>wykonawczym charakterze.</w:t>
      </w:r>
    </w:p>
    <w:p w:rsidR="009A5DFC" w:rsidRPr="00F52FD1" w:rsidRDefault="009A5DFC" w:rsidP="009A5DFC">
      <w:pPr>
        <w:pStyle w:val="Styl1"/>
      </w:pPr>
      <w:r w:rsidRPr="00F52FD1">
        <w:t>Wskazane przepisy powinny być zmienione.</w:t>
      </w:r>
    </w:p>
    <w:p w:rsidR="009848DD" w:rsidRPr="00F52FD1" w:rsidRDefault="00D62949" w:rsidP="00D62949">
      <w:pPr>
        <w:pStyle w:val="Styl1"/>
      </w:pPr>
      <w:r w:rsidRPr="00F52FD1">
        <w:t>W okresie między złożeniem wniosku</w:t>
      </w:r>
      <w:r w:rsidR="00F147D3" w:rsidRPr="00F52FD1">
        <w:t xml:space="preserve"> do</w:t>
      </w:r>
      <w:r w:rsidR="00574971">
        <w:t xml:space="preserve"> </w:t>
      </w:r>
      <w:r w:rsidRPr="00F52FD1">
        <w:t>T</w:t>
      </w:r>
      <w:r w:rsidR="00C04765" w:rsidRPr="00F52FD1">
        <w:t>rybunału</w:t>
      </w:r>
      <w:r w:rsidR="00CC7107" w:rsidRPr="00F52FD1">
        <w:t xml:space="preserve"> a</w:t>
      </w:r>
      <w:r w:rsidR="00574971">
        <w:t xml:space="preserve"> </w:t>
      </w:r>
      <w:r w:rsidRPr="00F52FD1">
        <w:t>ogłoszeniem wyroku uchylone zostały zaskarżone tam ustaw</w:t>
      </w:r>
      <w:r w:rsidR="00C04765" w:rsidRPr="00F52FD1">
        <w:t>y</w:t>
      </w:r>
      <w:r w:rsidR="009E18EF">
        <w:t xml:space="preserve"> o </w:t>
      </w:r>
      <w:r w:rsidRPr="00F52FD1">
        <w:t>kontroli skarbowej</w:t>
      </w:r>
      <w:r w:rsidR="009E18EF">
        <w:t xml:space="preserve"> i o </w:t>
      </w:r>
      <w:r w:rsidRPr="00F52FD1">
        <w:t>Biurze Ochrony Rządu. Przyjęte</w:t>
      </w:r>
      <w:r w:rsidR="009E18EF">
        <w:t xml:space="preserve"> w </w:t>
      </w:r>
      <w:r w:rsidRPr="00F52FD1">
        <w:t>ich miejsce ustawy</w:t>
      </w:r>
      <w:r w:rsidR="009E18EF">
        <w:t xml:space="preserve"> o </w:t>
      </w:r>
      <w:r w:rsidRPr="00F52FD1">
        <w:t>Krajowej Administracji Skarbowej</w:t>
      </w:r>
      <w:r w:rsidR="009E18EF">
        <w:t xml:space="preserve"> i </w:t>
      </w:r>
      <w:r w:rsidRPr="00F52FD1">
        <w:t xml:space="preserve">Służbie Ochrony </w:t>
      </w:r>
      <w:r w:rsidR="00F52FD1" w:rsidRPr="00F52FD1">
        <w:t>P</w:t>
      </w:r>
      <w:r w:rsidRPr="00F52FD1">
        <w:t>aństwa zawierają analogiczne przepisy jak te zakwestionowane przez T</w:t>
      </w:r>
      <w:r w:rsidR="00C04765" w:rsidRPr="00F52FD1">
        <w:t>rybunał</w:t>
      </w:r>
      <w:r w:rsidRPr="00F52FD1">
        <w:t>. Rzecznik Praw Obywatelskich zwrócił się więc</w:t>
      </w:r>
      <w:r w:rsidR="00F147D3" w:rsidRPr="00F52FD1">
        <w:t xml:space="preserve"> do</w:t>
      </w:r>
      <w:r w:rsidR="00574971">
        <w:t xml:space="preserve"> </w:t>
      </w:r>
      <w:r w:rsidRPr="00F52FD1">
        <w:t>Ministra Finansów oraz Ministra Spraw Wewnętrznych</w:t>
      </w:r>
      <w:r w:rsidR="009E18EF">
        <w:t xml:space="preserve"> i </w:t>
      </w:r>
      <w:r w:rsidRPr="00F52FD1">
        <w:t>Administracji</w:t>
      </w:r>
      <w:r w:rsidR="009E18EF">
        <w:t xml:space="preserve"> o </w:t>
      </w:r>
      <w:r w:rsidRPr="00F52FD1">
        <w:t>dostosowanie także tych nowoprzyjętych przepisów</w:t>
      </w:r>
      <w:r w:rsidR="00F147D3" w:rsidRPr="00F52FD1">
        <w:t xml:space="preserve"> do</w:t>
      </w:r>
      <w:r w:rsidR="00574971">
        <w:t xml:space="preserve"> </w:t>
      </w:r>
      <w:r w:rsidRPr="00F52FD1">
        <w:t>orzeczenia TK</w:t>
      </w:r>
      <w:r w:rsidRPr="00F52FD1">
        <w:rPr>
          <w:rStyle w:val="Odwoanieprzypisudolnego"/>
        </w:rPr>
        <w:footnoteReference w:id="546"/>
      </w:r>
      <w:r w:rsidR="009848DD" w:rsidRPr="00F52FD1">
        <w:t>.</w:t>
      </w:r>
    </w:p>
    <w:p w:rsidR="00D62949" w:rsidRPr="006148F7" w:rsidRDefault="00D62949" w:rsidP="00D62949">
      <w:pPr>
        <w:pStyle w:val="Styl1"/>
      </w:pPr>
      <w:r w:rsidRPr="00F52FD1">
        <w:t>Minister Spraw Wewnętrznych</w:t>
      </w:r>
      <w:r w:rsidR="009E18EF">
        <w:t xml:space="preserve"> i </w:t>
      </w:r>
      <w:r w:rsidRPr="00F52FD1">
        <w:t>Administracji zadeklarował odpowiednie zmiany</w:t>
      </w:r>
      <w:r w:rsidR="009E18EF">
        <w:t xml:space="preserve"> w </w:t>
      </w:r>
      <w:r w:rsidRPr="00F52FD1">
        <w:t>ustawie</w:t>
      </w:r>
      <w:r w:rsidR="009E18EF">
        <w:t xml:space="preserve"> o </w:t>
      </w:r>
      <w:r w:rsidRPr="00F52FD1">
        <w:t>SOP</w:t>
      </w:r>
      <w:r w:rsidR="009E18EF">
        <w:t xml:space="preserve"> w </w:t>
      </w:r>
      <w:r w:rsidRPr="00F52FD1">
        <w:t>terminie zakreślonym</w:t>
      </w:r>
      <w:r w:rsidR="009E18EF">
        <w:t xml:space="preserve"> w </w:t>
      </w:r>
      <w:r w:rsidRPr="00F52FD1">
        <w:t>wyroku TK</w:t>
      </w:r>
      <w:r w:rsidR="00F52FD1" w:rsidRPr="00F52FD1">
        <w:t>.</w:t>
      </w:r>
    </w:p>
    <w:p w:rsidR="007C6542" w:rsidRPr="006148F7" w:rsidRDefault="007C6542">
      <w:pPr>
        <w:spacing w:after="200" w:line="24" w:lineRule="auto"/>
        <w:rPr>
          <w:color w:val="044892"/>
        </w:rPr>
      </w:pPr>
      <w:r w:rsidRPr="006148F7">
        <w:br w:type="page"/>
      </w:r>
    </w:p>
    <w:p w:rsidR="00F147D3" w:rsidRDefault="004C52F3" w:rsidP="00B40816">
      <w:pPr>
        <w:pStyle w:val="Nagwek3"/>
      </w:pPr>
      <w:bookmarkStart w:id="547" w:name="_Toc513723127"/>
      <w:bookmarkStart w:id="548" w:name="_Toc515021983"/>
      <w:r w:rsidRPr="006148F7">
        <w:lastRenderedPageBreak/>
        <w:t>Art. 51 – Prawo</w:t>
      </w:r>
      <w:r w:rsidR="00F147D3">
        <w:t xml:space="preserve"> do</w:t>
      </w:r>
      <w:r w:rsidR="00574971">
        <w:t xml:space="preserve"> </w:t>
      </w:r>
      <w:r w:rsidRPr="006148F7">
        <w:t>autonomii informacyjnej</w:t>
      </w:r>
      <w:bookmarkEnd w:id="547"/>
      <w:bookmarkEnd w:id="548"/>
    </w:p>
    <w:p w:rsidR="004C52F3" w:rsidRPr="006148F7" w:rsidRDefault="004C52F3" w:rsidP="003B5AF8">
      <w:pPr>
        <w:pStyle w:val="Konstytucja"/>
      </w:pPr>
      <w:r w:rsidRPr="006148F7">
        <w:t>1. Nikt</w:t>
      </w:r>
      <w:r w:rsidR="00CC7107">
        <w:t xml:space="preserve"> nie</w:t>
      </w:r>
      <w:r w:rsidR="00574971">
        <w:t xml:space="preserve"> </w:t>
      </w:r>
      <w:r w:rsidRPr="006148F7">
        <w:t>może być obowiązany inaczej niż</w:t>
      </w:r>
      <w:r w:rsidR="00BF69A5" w:rsidRPr="006148F7">
        <w:t xml:space="preserve"> na</w:t>
      </w:r>
      <w:r w:rsidR="00574971">
        <w:t xml:space="preserve"> </w:t>
      </w:r>
      <w:r w:rsidRPr="006148F7">
        <w:t>podstawie ustawy</w:t>
      </w:r>
      <w:r w:rsidR="00F147D3">
        <w:t xml:space="preserve"> do</w:t>
      </w:r>
      <w:r w:rsidR="00574971">
        <w:t xml:space="preserve"> </w:t>
      </w:r>
      <w:r w:rsidRPr="006148F7">
        <w:t>ujawniania informacji dotyczących jego osoby.</w:t>
      </w:r>
    </w:p>
    <w:p w:rsidR="004C52F3" w:rsidRPr="006148F7" w:rsidRDefault="004C52F3" w:rsidP="003B5AF8">
      <w:pPr>
        <w:pStyle w:val="Konstytucja"/>
      </w:pPr>
      <w:r w:rsidRPr="006148F7">
        <w:t>2. Władze publiczne</w:t>
      </w:r>
      <w:r w:rsidR="00CC7107">
        <w:t xml:space="preserve"> nie</w:t>
      </w:r>
      <w:r w:rsidR="00574971">
        <w:t xml:space="preserve"> </w:t>
      </w:r>
      <w:r w:rsidRPr="006148F7">
        <w:t>mogą pozyskiwać, gromadzić</w:t>
      </w:r>
      <w:r w:rsidR="009E18EF">
        <w:t xml:space="preserve"> i </w:t>
      </w:r>
      <w:r w:rsidRPr="006148F7">
        <w:t>udostępniać innych informacji</w:t>
      </w:r>
      <w:r w:rsidR="009E18EF">
        <w:t xml:space="preserve"> o </w:t>
      </w:r>
      <w:r w:rsidRPr="006148F7">
        <w:t>obywatelach niż niezbędne</w:t>
      </w:r>
      <w:r w:rsidR="009E18EF">
        <w:t xml:space="preserve"> w </w:t>
      </w:r>
      <w:r w:rsidRPr="006148F7">
        <w:t>demokratycznym państwie prawnym.</w:t>
      </w:r>
    </w:p>
    <w:p w:rsidR="004C52F3" w:rsidRPr="006148F7" w:rsidRDefault="004C52F3" w:rsidP="003B5AF8">
      <w:pPr>
        <w:pStyle w:val="Konstytucja"/>
      </w:pPr>
      <w:r w:rsidRPr="006148F7">
        <w:t>3. Każdy ma prawo dostępu</w:t>
      </w:r>
      <w:r w:rsidR="00F147D3">
        <w:t xml:space="preserve"> do</w:t>
      </w:r>
      <w:r w:rsidR="00574971">
        <w:t xml:space="preserve"> </w:t>
      </w:r>
      <w:r w:rsidRPr="006148F7">
        <w:t>dotyczących go urzędowych dokumentów</w:t>
      </w:r>
      <w:r w:rsidR="009E18EF">
        <w:t xml:space="preserve"> i </w:t>
      </w:r>
      <w:r w:rsidRPr="006148F7">
        <w:t>zbiorów danych. Ograniczenie tego prawa może określić ustawa.</w:t>
      </w:r>
    </w:p>
    <w:p w:rsidR="004C52F3" w:rsidRPr="006148F7" w:rsidRDefault="004C52F3" w:rsidP="003B5AF8">
      <w:pPr>
        <w:pStyle w:val="Konstytucja"/>
      </w:pPr>
      <w:r w:rsidRPr="006148F7">
        <w:t>4. Każdy ma prawo</w:t>
      </w:r>
      <w:r w:rsidR="00F147D3">
        <w:t xml:space="preserve"> do</w:t>
      </w:r>
      <w:r w:rsidR="00574971">
        <w:t xml:space="preserve"> </w:t>
      </w:r>
      <w:r w:rsidRPr="006148F7">
        <w:t>żądania sprostowania oraz usunięcia informacji nieprawdziwych, niepełnych lub zebranych</w:t>
      </w:r>
      <w:r w:rsidR="009E18EF">
        <w:t xml:space="preserve"> w </w:t>
      </w:r>
      <w:r w:rsidRPr="006148F7">
        <w:t>sposób sprzeczny</w:t>
      </w:r>
      <w:r w:rsidR="009E18EF">
        <w:t xml:space="preserve"> z </w:t>
      </w:r>
      <w:r w:rsidRPr="006148F7">
        <w:t>ustawą.</w:t>
      </w:r>
    </w:p>
    <w:p w:rsidR="004C52F3" w:rsidRDefault="004C52F3" w:rsidP="003B5AF8">
      <w:pPr>
        <w:pStyle w:val="Konstytucja"/>
      </w:pPr>
      <w:r w:rsidRPr="006148F7">
        <w:t>5. Zasady</w:t>
      </w:r>
      <w:r w:rsidR="009E18EF">
        <w:t xml:space="preserve"> i </w:t>
      </w:r>
      <w:r w:rsidRPr="006148F7">
        <w:t>tryb gromadzenia oraz udostępniania informacji określa ustawa.</w:t>
      </w:r>
    </w:p>
    <w:p w:rsidR="001F496A" w:rsidRPr="00DE0C6D" w:rsidRDefault="005C4EE6" w:rsidP="001F496A">
      <w:pPr>
        <w:pStyle w:val="ComwiKonstytucja"/>
      </w:pPr>
      <w:r w:rsidRPr="00DE0C6D">
        <w:t xml:space="preserve">Artykuł ten </w:t>
      </w:r>
      <w:r w:rsidR="00DE0C6D" w:rsidRPr="00DE0C6D">
        <w:t xml:space="preserve">stanowi </w:t>
      </w:r>
      <w:r w:rsidRPr="00DE0C6D">
        <w:t>o</w:t>
      </w:r>
      <w:r w:rsidR="001F496A" w:rsidRPr="00DE0C6D">
        <w:t>:</w:t>
      </w:r>
    </w:p>
    <w:p w:rsidR="001F496A" w:rsidRPr="00DE0C6D" w:rsidRDefault="001F496A" w:rsidP="007065D7">
      <w:pPr>
        <w:pStyle w:val="ComwiKonstytucja"/>
        <w:numPr>
          <w:ilvl w:val="0"/>
          <w:numId w:val="137"/>
        </w:numPr>
      </w:pPr>
      <w:r w:rsidRPr="00DE0C6D">
        <w:t>wolnoś</w:t>
      </w:r>
      <w:r w:rsidR="005C4EE6" w:rsidRPr="00DE0C6D">
        <w:t>ci</w:t>
      </w:r>
      <w:r w:rsidRPr="00DE0C6D">
        <w:t xml:space="preserve"> jednostki</w:t>
      </w:r>
      <w:r w:rsidR="00F147D3" w:rsidRPr="00DE0C6D">
        <w:t xml:space="preserve"> od</w:t>
      </w:r>
      <w:r w:rsidR="00574971">
        <w:t xml:space="preserve"> </w:t>
      </w:r>
      <w:r w:rsidRPr="00DE0C6D">
        <w:t>ujawniania informacji jej dotyczących innym osobom oraz szczególnie władzom publicznym. Wolności tej odpowiada zakaz podejmowania prób uzyskiwania tego rodzaju informacji poprzez przesłuchiwanie (indagację);</w:t>
      </w:r>
    </w:p>
    <w:p w:rsidR="001F496A" w:rsidRPr="00DE0C6D" w:rsidRDefault="005C4EE6" w:rsidP="007065D7">
      <w:pPr>
        <w:pStyle w:val="ComwiKonstytucja"/>
        <w:numPr>
          <w:ilvl w:val="0"/>
          <w:numId w:val="137"/>
        </w:numPr>
      </w:pPr>
      <w:r w:rsidRPr="00DE0C6D">
        <w:t>k</w:t>
      </w:r>
      <w:r w:rsidR="001F496A" w:rsidRPr="00DE0C6D">
        <w:t>ompetencj</w:t>
      </w:r>
      <w:r w:rsidRPr="00DE0C6D">
        <w:t>i</w:t>
      </w:r>
      <w:r w:rsidR="001F496A" w:rsidRPr="00DE0C6D">
        <w:t xml:space="preserve"> władz publicznych</w:t>
      </w:r>
      <w:r w:rsidR="00F147D3" w:rsidRPr="00DE0C6D">
        <w:t xml:space="preserve"> do</w:t>
      </w:r>
      <w:r w:rsidR="00574971">
        <w:t xml:space="preserve"> </w:t>
      </w:r>
      <w:r w:rsidR="001F496A" w:rsidRPr="00DE0C6D">
        <w:t>pozyskiwania, gromadzenia oraz udostępniania informacji</w:t>
      </w:r>
      <w:r w:rsidR="009E18EF">
        <w:t xml:space="preserve"> o </w:t>
      </w:r>
      <w:r w:rsidR="001F496A" w:rsidRPr="00DE0C6D">
        <w:t>obywatelach</w:t>
      </w:r>
      <w:r w:rsidR="009E18EF">
        <w:t xml:space="preserve"> w </w:t>
      </w:r>
      <w:r w:rsidR="001F496A" w:rsidRPr="00DE0C6D">
        <w:t>zakresie niezbędnym</w:t>
      </w:r>
      <w:r w:rsidR="009E18EF">
        <w:t xml:space="preserve"> w </w:t>
      </w:r>
      <w:r w:rsidR="001F496A" w:rsidRPr="00DE0C6D">
        <w:t>demokratycznym państwie prawnym;</w:t>
      </w:r>
    </w:p>
    <w:p w:rsidR="001F496A" w:rsidRPr="00DE0C6D" w:rsidRDefault="001F496A" w:rsidP="007065D7">
      <w:pPr>
        <w:pStyle w:val="ComwiKonstytucja"/>
        <w:numPr>
          <w:ilvl w:val="0"/>
          <w:numId w:val="137"/>
        </w:numPr>
      </w:pPr>
      <w:r w:rsidRPr="00DE0C6D">
        <w:t>praw</w:t>
      </w:r>
      <w:r w:rsidR="005C4EE6" w:rsidRPr="00DE0C6D">
        <w:t>ie</w:t>
      </w:r>
      <w:r w:rsidRPr="00DE0C6D">
        <w:t xml:space="preserve"> dostępu każdego mieszkańca Polski</w:t>
      </w:r>
      <w:r w:rsidR="00F147D3" w:rsidRPr="00DE0C6D">
        <w:t xml:space="preserve"> do</w:t>
      </w:r>
      <w:r w:rsidR="00574971">
        <w:t xml:space="preserve"> </w:t>
      </w:r>
      <w:r w:rsidRPr="00DE0C6D">
        <w:t>dotyczących go dokumentów urzędowych</w:t>
      </w:r>
      <w:r w:rsidR="009E18EF">
        <w:t xml:space="preserve"> i </w:t>
      </w:r>
      <w:r w:rsidRPr="00DE0C6D">
        <w:t>zbiorów danych;</w:t>
      </w:r>
    </w:p>
    <w:p w:rsidR="00F147D3" w:rsidRPr="00DE0C6D" w:rsidRDefault="001F496A" w:rsidP="007065D7">
      <w:pPr>
        <w:pStyle w:val="ComwiKonstytucja"/>
        <w:numPr>
          <w:ilvl w:val="0"/>
          <w:numId w:val="137"/>
        </w:numPr>
      </w:pPr>
      <w:r w:rsidRPr="00DE0C6D">
        <w:t>praw</w:t>
      </w:r>
      <w:r w:rsidR="005C4EE6" w:rsidRPr="00DE0C6D">
        <w:t>ie</w:t>
      </w:r>
      <w:r w:rsidRPr="00DE0C6D">
        <w:t xml:space="preserve"> żądania sprostowania informacji zawartych</w:t>
      </w:r>
      <w:r w:rsidR="009E18EF">
        <w:t xml:space="preserve"> w </w:t>
      </w:r>
      <w:r w:rsidRPr="00DE0C6D">
        <w:t>zbiorach dokumentów urzędowych lub</w:t>
      </w:r>
      <w:r w:rsidR="009E18EF">
        <w:t xml:space="preserve"> w </w:t>
      </w:r>
      <w:r w:rsidRPr="00DE0C6D">
        <w:t>zbiorach danych,</w:t>
      </w:r>
      <w:r w:rsidR="009E18EF">
        <w:t xml:space="preserve"> o </w:t>
      </w:r>
      <w:r w:rsidRPr="00DE0C6D">
        <w:t>ile są to informacje nieprawdziwe, niepełne lub zebrane niezgodnie</w:t>
      </w:r>
      <w:r w:rsidR="009E18EF">
        <w:t xml:space="preserve"> z </w:t>
      </w:r>
      <w:r w:rsidRPr="00DE0C6D">
        <w:t>ustawą;</w:t>
      </w:r>
    </w:p>
    <w:p w:rsidR="00F147D3" w:rsidRPr="00DE0C6D" w:rsidRDefault="001F496A" w:rsidP="007065D7">
      <w:pPr>
        <w:pStyle w:val="ComwiKonstytucja"/>
        <w:numPr>
          <w:ilvl w:val="0"/>
          <w:numId w:val="137"/>
        </w:numPr>
      </w:pPr>
      <w:r w:rsidRPr="00DE0C6D">
        <w:t>praw</w:t>
      </w:r>
      <w:r w:rsidR="005C4EE6" w:rsidRPr="00DE0C6D">
        <w:t>ie</w:t>
      </w:r>
      <w:r w:rsidRPr="00DE0C6D">
        <w:t xml:space="preserve"> żądania usunięcia informacji zawartych</w:t>
      </w:r>
      <w:r w:rsidR="009E18EF">
        <w:t xml:space="preserve"> w </w:t>
      </w:r>
      <w:r w:rsidRPr="00DE0C6D">
        <w:t>jednym lub drugim zbiorze</w:t>
      </w:r>
      <w:r w:rsidR="009E18EF">
        <w:t xml:space="preserve"> w </w:t>
      </w:r>
      <w:r w:rsidRPr="00DE0C6D">
        <w:t>tych samych przypadkach.</w:t>
      </w:r>
    </w:p>
    <w:p w:rsidR="001F496A" w:rsidRPr="00DE0C6D" w:rsidRDefault="001F496A" w:rsidP="001F496A">
      <w:pPr>
        <w:pStyle w:val="ComwiKonstytucja"/>
        <w:rPr>
          <w:color w:val="000000"/>
          <w:sz w:val="20"/>
        </w:rPr>
      </w:pPr>
      <w:r w:rsidRPr="00DE0C6D">
        <w:t>Władze publiczne nie mogą dla własnych celów dokumentować danych osobowych, sprawdzać</w:t>
      </w:r>
      <w:r w:rsidR="009E18EF">
        <w:t xml:space="preserve"> i </w:t>
      </w:r>
      <w:r w:rsidRPr="00DE0C6D">
        <w:t>dokumentować zachowań osób prywatnych czy zmuszać</w:t>
      </w:r>
      <w:r w:rsidR="00F147D3" w:rsidRPr="00DE0C6D">
        <w:t xml:space="preserve"> do</w:t>
      </w:r>
      <w:r w:rsidR="00574971">
        <w:t xml:space="preserve"> </w:t>
      </w:r>
      <w:r w:rsidRPr="00DE0C6D">
        <w:t>ujawniania swych indywidualnych cech, właściwości oraz postępowania.</w:t>
      </w:r>
    </w:p>
    <w:p w:rsidR="007C6542" w:rsidRPr="001B08A5" w:rsidRDefault="007C6542" w:rsidP="00485630">
      <w:pPr>
        <w:pStyle w:val="Styl1"/>
        <w:rPr>
          <w:highlight w:val="yellow"/>
        </w:rPr>
      </w:pPr>
      <w:r w:rsidRPr="001B08A5">
        <w:rPr>
          <w:highlight w:val="yellow"/>
        </w:rPr>
        <w:br w:type="page"/>
      </w:r>
    </w:p>
    <w:p w:rsidR="00793BFB" w:rsidRPr="00DE0C6D" w:rsidRDefault="00793BFB" w:rsidP="004C2686">
      <w:pPr>
        <w:pStyle w:val="Nagwek4"/>
      </w:pPr>
      <w:bookmarkStart w:id="549" w:name="_Toc513723128"/>
      <w:bookmarkStart w:id="550" w:name="_Toc515021984"/>
      <w:r w:rsidRPr="00DE0C6D">
        <w:lastRenderedPageBreak/>
        <w:t>Projekt ustawy</w:t>
      </w:r>
      <w:r w:rsidR="009E18EF">
        <w:t xml:space="preserve"> o </w:t>
      </w:r>
      <w:r w:rsidRPr="00DE0C6D">
        <w:t>jawności życia publicznego</w:t>
      </w:r>
      <w:r w:rsidR="00DB30D9" w:rsidRPr="00DE0C6D">
        <w:rPr>
          <w:rStyle w:val="Odwoanieprzypisudolnego"/>
        </w:rPr>
        <w:footnoteReference w:id="547"/>
      </w:r>
      <w:bookmarkEnd w:id="549"/>
      <w:bookmarkEnd w:id="550"/>
    </w:p>
    <w:p w:rsidR="009848DD" w:rsidRPr="00DE0C6D" w:rsidRDefault="009A5DFC" w:rsidP="009A5DFC">
      <w:pPr>
        <w:pStyle w:val="Styl1"/>
        <w:rPr>
          <w:b/>
          <w:bCs/>
          <w:iCs/>
        </w:rPr>
      </w:pPr>
      <w:r w:rsidRPr="00DE0C6D">
        <w:rPr>
          <w:b/>
          <w:bCs/>
          <w:iCs/>
        </w:rPr>
        <w:t>Rząd</w:t>
      </w:r>
      <w:r w:rsidR="002D1487" w:rsidRPr="00DE0C6D">
        <w:rPr>
          <w:b/>
          <w:bCs/>
          <w:iCs/>
        </w:rPr>
        <w:t xml:space="preserve"> </w:t>
      </w:r>
      <w:r w:rsidR="005C4EE6" w:rsidRPr="00DE0C6D">
        <w:rPr>
          <w:b/>
          <w:bCs/>
          <w:iCs/>
        </w:rPr>
        <w:t xml:space="preserve">ogłosił </w:t>
      </w:r>
      <w:r w:rsidRPr="00DE0C6D">
        <w:rPr>
          <w:b/>
          <w:bCs/>
          <w:iCs/>
        </w:rPr>
        <w:t>jesieni</w:t>
      </w:r>
      <w:r w:rsidR="005C4EE6" w:rsidRPr="00DE0C6D">
        <w:rPr>
          <w:b/>
          <w:bCs/>
          <w:iCs/>
        </w:rPr>
        <w:t>ą</w:t>
      </w:r>
      <w:r w:rsidRPr="00DE0C6D">
        <w:rPr>
          <w:b/>
          <w:bCs/>
          <w:iCs/>
        </w:rPr>
        <w:t xml:space="preserve"> </w:t>
      </w:r>
      <w:r w:rsidR="00422151" w:rsidRPr="00DE0C6D">
        <w:rPr>
          <w:b/>
          <w:bCs/>
          <w:iCs/>
        </w:rPr>
        <w:t>2017</w:t>
      </w:r>
      <w:r w:rsidR="00574971">
        <w:rPr>
          <w:b/>
          <w:bCs/>
          <w:iCs/>
        </w:rPr>
        <w:t xml:space="preserve"> </w:t>
      </w:r>
      <w:r w:rsidR="00085CD1">
        <w:rPr>
          <w:b/>
          <w:bCs/>
          <w:iCs/>
        </w:rPr>
        <w:t>r.,</w:t>
      </w:r>
      <w:r w:rsidR="005C4EE6" w:rsidRPr="00DE0C6D">
        <w:rPr>
          <w:b/>
          <w:bCs/>
          <w:iCs/>
        </w:rPr>
        <w:t xml:space="preserve"> że </w:t>
      </w:r>
      <w:r w:rsidRPr="00DE0C6D">
        <w:rPr>
          <w:b/>
          <w:bCs/>
          <w:iCs/>
        </w:rPr>
        <w:t>pracuje nad projektem ustawy</w:t>
      </w:r>
      <w:r w:rsidR="009E18EF">
        <w:rPr>
          <w:b/>
          <w:bCs/>
          <w:iCs/>
        </w:rPr>
        <w:t xml:space="preserve"> o </w:t>
      </w:r>
      <w:r w:rsidRPr="00DE0C6D">
        <w:rPr>
          <w:b/>
          <w:bCs/>
          <w:iCs/>
        </w:rPr>
        <w:t xml:space="preserve">jawności </w:t>
      </w:r>
      <w:r w:rsidR="001D6569" w:rsidRPr="00DE0C6D">
        <w:rPr>
          <w:b/>
          <w:bCs/>
          <w:iCs/>
        </w:rPr>
        <w:t>życia</w:t>
      </w:r>
      <w:r w:rsidRPr="00DE0C6D">
        <w:rPr>
          <w:b/>
          <w:bCs/>
          <w:iCs/>
        </w:rPr>
        <w:t xml:space="preserve"> publicznego. </w:t>
      </w:r>
      <w:r w:rsidR="005C4EE6" w:rsidRPr="00DE0C6D">
        <w:rPr>
          <w:b/>
          <w:bCs/>
          <w:iCs/>
        </w:rPr>
        <w:t>Dotyczy on zarówno obowiązku ujawniania informacji</w:t>
      </w:r>
      <w:r w:rsidR="009E18EF">
        <w:rPr>
          <w:b/>
          <w:bCs/>
          <w:iCs/>
        </w:rPr>
        <w:t xml:space="preserve"> o </w:t>
      </w:r>
      <w:r w:rsidR="005C4EE6" w:rsidRPr="00DE0C6D">
        <w:rPr>
          <w:b/>
          <w:bCs/>
          <w:iCs/>
        </w:rPr>
        <w:t>sob</w:t>
      </w:r>
      <w:r w:rsidR="00E839C0" w:rsidRPr="00DE0C6D">
        <w:rPr>
          <w:b/>
          <w:bCs/>
          <w:iCs/>
        </w:rPr>
        <w:t>i</w:t>
      </w:r>
      <w:r w:rsidR="005C4EE6" w:rsidRPr="00DE0C6D">
        <w:rPr>
          <w:b/>
          <w:bCs/>
          <w:iCs/>
        </w:rPr>
        <w:t xml:space="preserve">e </w:t>
      </w:r>
      <w:r w:rsidR="00E839C0" w:rsidRPr="00DE0C6D">
        <w:rPr>
          <w:b/>
          <w:bCs/>
          <w:iCs/>
        </w:rPr>
        <w:t xml:space="preserve">(oświadczenia majątkowe) </w:t>
      </w:r>
      <w:r w:rsidR="005C4EE6" w:rsidRPr="00DE0C6D">
        <w:rPr>
          <w:b/>
          <w:bCs/>
          <w:iCs/>
        </w:rPr>
        <w:t>jak</w:t>
      </w:r>
      <w:r w:rsidR="009E18EF">
        <w:rPr>
          <w:b/>
          <w:bCs/>
          <w:iCs/>
        </w:rPr>
        <w:t xml:space="preserve"> i </w:t>
      </w:r>
      <w:r w:rsidR="005C4EE6" w:rsidRPr="00DE0C6D">
        <w:rPr>
          <w:b/>
          <w:bCs/>
          <w:iCs/>
        </w:rPr>
        <w:t>dostępu</w:t>
      </w:r>
      <w:r w:rsidR="00F147D3" w:rsidRPr="00DE0C6D">
        <w:rPr>
          <w:b/>
          <w:bCs/>
          <w:iCs/>
        </w:rPr>
        <w:t xml:space="preserve"> do</w:t>
      </w:r>
      <w:r w:rsidR="00574971">
        <w:rPr>
          <w:b/>
          <w:bCs/>
          <w:iCs/>
        </w:rPr>
        <w:t xml:space="preserve"> </w:t>
      </w:r>
      <w:r w:rsidR="005C4EE6" w:rsidRPr="00DE0C6D">
        <w:rPr>
          <w:b/>
          <w:bCs/>
          <w:iCs/>
        </w:rPr>
        <w:t xml:space="preserve">informacji publicznej. </w:t>
      </w:r>
      <w:r w:rsidRPr="00DE0C6D">
        <w:rPr>
          <w:b/>
          <w:bCs/>
          <w:iCs/>
        </w:rPr>
        <w:t>Pierwszy projekt został przekazany</w:t>
      </w:r>
      <w:r w:rsidR="00F147D3" w:rsidRPr="00DE0C6D">
        <w:rPr>
          <w:b/>
          <w:bCs/>
          <w:iCs/>
        </w:rPr>
        <w:t xml:space="preserve"> do</w:t>
      </w:r>
      <w:r w:rsidR="00574971">
        <w:rPr>
          <w:b/>
          <w:bCs/>
          <w:iCs/>
        </w:rPr>
        <w:t xml:space="preserve"> </w:t>
      </w:r>
      <w:r w:rsidRPr="00DE0C6D">
        <w:rPr>
          <w:b/>
          <w:bCs/>
          <w:iCs/>
        </w:rPr>
        <w:t>konsultacji publicznych</w:t>
      </w:r>
      <w:r w:rsidR="002D1487" w:rsidRPr="00DE0C6D">
        <w:rPr>
          <w:b/>
          <w:bCs/>
          <w:iCs/>
        </w:rPr>
        <w:t xml:space="preserve"> </w:t>
      </w:r>
      <w:r w:rsidRPr="00DE0C6D">
        <w:rPr>
          <w:b/>
          <w:bCs/>
          <w:iCs/>
        </w:rPr>
        <w:t>25</w:t>
      </w:r>
      <w:r w:rsidR="009F5178">
        <w:rPr>
          <w:b/>
          <w:bCs/>
          <w:iCs/>
        </w:rPr>
        <w:t> </w:t>
      </w:r>
      <w:r w:rsidRPr="00DE0C6D">
        <w:rPr>
          <w:b/>
          <w:bCs/>
          <w:iCs/>
        </w:rPr>
        <w:t xml:space="preserve">października </w:t>
      </w:r>
      <w:r w:rsidR="00422151" w:rsidRPr="00DE0C6D">
        <w:rPr>
          <w:b/>
          <w:bCs/>
          <w:iCs/>
        </w:rPr>
        <w:t>2017</w:t>
      </w:r>
      <w:r w:rsidR="00574971">
        <w:rPr>
          <w:b/>
          <w:bCs/>
          <w:iCs/>
        </w:rPr>
        <w:t xml:space="preserve"> </w:t>
      </w:r>
      <w:r w:rsidR="00417C70">
        <w:rPr>
          <w:b/>
          <w:bCs/>
          <w:iCs/>
        </w:rPr>
        <w:t xml:space="preserve">r. </w:t>
      </w:r>
      <w:r w:rsidRPr="00DE0C6D">
        <w:rPr>
          <w:b/>
          <w:bCs/>
          <w:iCs/>
        </w:rPr>
        <w:t>Kolejne wersje publikowane są</w:t>
      </w:r>
      <w:r w:rsidR="009E18EF">
        <w:rPr>
          <w:b/>
          <w:bCs/>
          <w:iCs/>
        </w:rPr>
        <w:t xml:space="preserve"> w </w:t>
      </w:r>
      <w:r w:rsidRPr="00DE0C6D">
        <w:rPr>
          <w:b/>
          <w:bCs/>
          <w:iCs/>
        </w:rPr>
        <w:t>serwisie Rządowego Centrum Legislacji</w:t>
      </w:r>
      <w:r w:rsidR="00EF2894" w:rsidRPr="00DE0C6D">
        <w:rPr>
          <w:rStyle w:val="Odwoanieprzypisudolnego"/>
          <w:b/>
          <w:bCs/>
          <w:iCs/>
        </w:rPr>
        <w:footnoteReference w:id="548"/>
      </w:r>
      <w:r w:rsidR="009848DD" w:rsidRPr="00DE0C6D">
        <w:rPr>
          <w:b/>
          <w:bCs/>
          <w:iCs/>
        </w:rPr>
        <w:t>.</w:t>
      </w:r>
    </w:p>
    <w:p w:rsidR="00D50B44" w:rsidRDefault="00AC1D50" w:rsidP="00AC1D50">
      <w:pPr>
        <w:pStyle w:val="Styl1"/>
        <w:rPr>
          <w:bCs/>
          <w:iCs/>
        </w:rPr>
      </w:pPr>
      <w:r w:rsidRPr="00AC1D50">
        <w:rPr>
          <w:bCs/>
          <w:iCs/>
        </w:rPr>
        <w:t>W przekonaniu Rzecznika prace nad projektem ze</w:t>
      </w:r>
      <w:r w:rsidR="00574971">
        <w:rPr>
          <w:bCs/>
          <w:iCs/>
        </w:rPr>
        <w:t xml:space="preserve"> </w:t>
      </w:r>
      <w:r w:rsidRPr="00AC1D50">
        <w:rPr>
          <w:bCs/>
          <w:iCs/>
        </w:rPr>
        <w:t>względu na</w:t>
      </w:r>
      <w:r w:rsidR="00574971">
        <w:rPr>
          <w:bCs/>
          <w:iCs/>
        </w:rPr>
        <w:t xml:space="preserve"> </w:t>
      </w:r>
      <w:r w:rsidRPr="00AC1D50">
        <w:rPr>
          <w:bCs/>
          <w:iCs/>
        </w:rPr>
        <w:t>obawy</w:t>
      </w:r>
      <w:r w:rsidR="009E18EF">
        <w:rPr>
          <w:bCs/>
          <w:iCs/>
        </w:rPr>
        <w:t xml:space="preserve"> o </w:t>
      </w:r>
      <w:r w:rsidRPr="00AC1D50">
        <w:rPr>
          <w:bCs/>
          <w:iCs/>
        </w:rPr>
        <w:t>obniżenie standardu ochrony praw obywatelskich</w:t>
      </w:r>
      <w:r w:rsidR="009E18EF">
        <w:rPr>
          <w:bCs/>
          <w:iCs/>
        </w:rPr>
        <w:t xml:space="preserve"> w </w:t>
      </w:r>
      <w:r w:rsidRPr="00AC1D50">
        <w:rPr>
          <w:bCs/>
          <w:iCs/>
        </w:rPr>
        <w:t>Polsce oraz poważne wady legislacyjne, nie</w:t>
      </w:r>
      <w:r w:rsidR="00574971">
        <w:rPr>
          <w:bCs/>
          <w:iCs/>
        </w:rPr>
        <w:t xml:space="preserve"> </w:t>
      </w:r>
      <w:r w:rsidRPr="00AC1D50">
        <w:rPr>
          <w:bCs/>
          <w:iCs/>
        </w:rPr>
        <w:t>powinny być</w:t>
      </w:r>
      <w:r w:rsidR="009E18EF">
        <w:rPr>
          <w:bCs/>
          <w:iCs/>
        </w:rPr>
        <w:t xml:space="preserve"> w </w:t>
      </w:r>
      <w:r w:rsidRPr="00AC1D50">
        <w:rPr>
          <w:bCs/>
          <w:iCs/>
        </w:rPr>
        <w:t>tym kształcie kontynuowane. W</w:t>
      </w:r>
      <w:r w:rsidR="00574971">
        <w:rPr>
          <w:bCs/>
          <w:iCs/>
        </w:rPr>
        <w:t xml:space="preserve"> </w:t>
      </w:r>
      <w:r w:rsidRPr="00AC1D50">
        <w:rPr>
          <w:bCs/>
          <w:iCs/>
        </w:rPr>
        <w:t>kolejnych przedstawianych wersjach projektu pojawiały się jeszcze dalej idące regulacje, które wzbudzały zastrzeżenia RPO</w:t>
      </w:r>
      <w:r w:rsidR="00D50B44">
        <w:rPr>
          <w:bCs/>
          <w:iCs/>
        </w:rPr>
        <w:t>.</w:t>
      </w:r>
    </w:p>
    <w:p w:rsidR="00AC1D50" w:rsidRPr="00AC1D50" w:rsidRDefault="00D50B44" w:rsidP="00AC1D50">
      <w:pPr>
        <w:pStyle w:val="Styl1"/>
      </w:pPr>
      <w:r>
        <w:rPr>
          <w:bCs/>
          <w:iCs/>
        </w:rPr>
        <w:t xml:space="preserve"> </w:t>
      </w:r>
      <w:r w:rsidR="00AC1D50" w:rsidRPr="00AC1D50">
        <w:rPr>
          <w:bCs/>
          <w:iCs/>
        </w:rPr>
        <w:t>Zgodnie</w:t>
      </w:r>
      <w:r w:rsidR="009E18EF">
        <w:rPr>
          <w:bCs/>
          <w:iCs/>
        </w:rPr>
        <w:t xml:space="preserve"> z </w:t>
      </w:r>
      <w:r w:rsidR="00AC1D50" w:rsidRPr="00AC1D50">
        <w:rPr>
          <w:bCs/>
          <w:iCs/>
        </w:rPr>
        <w:t>projektami obowiązek składania oświadczeń majątkowych miałby być rozszerzony nawet do</w:t>
      </w:r>
      <w:r w:rsidR="00630BA4">
        <w:rPr>
          <w:bCs/>
          <w:iCs/>
        </w:rPr>
        <w:t xml:space="preserve"> – </w:t>
      </w:r>
      <w:r w:rsidR="00AC1D50" w:rsidRPr="00AC1D50">
        <w:rPr>
          <w:bCs/>
          <w:iCs/>
        </w:rPr>
        <w:t xml:space="preserve">według szacunków RPO </w:t>
      </w:r>
      <w:r w:rsidR="00AC1D50" w:rsidRPr="00AC1D50">
        <w:t>–</w:t>
      </w:r>
      <w:r w:rsidR="00AC1D50" w:rsidRPr="00AC1D50">
        <w:rPr>
          <w:bCs/>
          <w:iCs/>
        </w:rPr>
        <w:t xml:space="preserve"> około miliona osób. Zgodnie</w:t>
      </w:r>
      <w:r w:rsidR="009E18EF">
        <w:rPr>
          <w:bCs/>
          <w:iCs/>
        </w:rPr>
        <w:t xml:space="preserve"> z </w:t>
      </w:r>
      <w:r w:rsidR="00AC1D50" w:rsidRPr="00AC1D50">
        <w:rPr>
          <w:bCs/>
          <w:iCs/>
        </w:rPr>
        <w:t>projektem</w:t>
      </w:r>
      <w:r w:rsidR="009E18EF">
        <w:rPr>
          <w:bCs/>
          <w:iCs/>
        </w:rPr>
        <w:t xml:space="preserve"> w </w:t>
      </w:r>
      <w:r w:rsidR="00AC1D50" w:rsidRPr="00AC1D50">
        <w:rPr>
          <w:bCs/>
          <w:iCs/>
        </w:rPr>
        <w:t>wersji</w:t>
      </w:r>
      <w:r w:rsidR="009E18EF">
        <w:rPr>
          <w:bCs/>
          <w:iCs/>
        </w:rPr>
        <w:t xml:space="preserve"> z </w:t>
      </w:r>
      <w:r w:rsidR="00AC1D50" w:rsidRPr="00AC1D50">
        <w:rPr>
          <w:bCs/>
          <w:iCs/>
        </w:rPr>
        <w:t>przełomu 2017</w:t>
      </w:r>
      <w:r w:rsidR="009E18EF">
        <w:rPr>
          <w:bCs/>
          <w:iCs/>
        </w:rPr>
        <w:t xml:space="preserve"> i </w:t>
      </w:r>
      <w:r w:rsidR="00AC1D50" w:rsidRPr="00AC1D50">
        <w:rPr>
          <w:bCs/>
          <w:iCs/>
        </w:rPr>
        <w:t>2018</w:t>
      </w:r>
      <w:r w:rsidR="00574971">
        <w:rPr>
          <w:bCs/>
          <w:iCs/>
        </w:rPr>
        <w:t xml:space="preserve"> </w:t>
      </w:r>
      <w:r w:rsidR="00AC1D50" w:rsidRPr="00AC1D50">
        <w:rPr>
          <w:bCs/>
          <w:iCs/>
        </w:rPr>
        <w:t>r.</w:t>
      </w:r>
      <w:r w:rsidR="009F5178">
        <w:rPr>
          <w:bCs/>
          <w:iCs/>
        </w:rPr>
        <w:t xml:space="preserve"> </w:t>
      </w:r>
      <w:r w:rsidR="00AC1D50" w:rsidRPr="00AC1D50">
        <w:rPr>
          <w:bCs/>
          <w:iCs/>
        </w:rPr>
        <w:t>nowe, bardzo rozbudowane oświadczenia majątkowe, dotyczące nie tylko osób, które je składają, ale</w:t>
      </w:r>
      <w:r w:rsidR="009E18EF">
        <w:rPr>
          <w:bCs/>
          <w:iCs/>
        </w:rPr>
        <w:t xml:space="preserve"> i </w:t>
      </w:r>
      <w:r w:rsidR="00AC1D50" w:rsidRPr="00AC1D50">
        <w:rPr>
          <w:bCs/>
          <w:iCs/>
        </w:rPr>
        <w:t>pośrednio osób trzecich, miałyby być jawne</w:t>
      </w:r>
      <w:r w:rsidR="009E18EF">
        <w:rPr>
          <w:bCs/>
          <w:iCs/>
        </w:rPr>
        <w:t xml:space="preserve"> i </w:t>
      </w:r>
      <w:r w:rsidR="00AC1D50" w:rsidRPr="00AC1D50">
        <w:rPr>
          <w:bCs/>
          <w:iCs/>
        </w:rPr>
        <w:t>podlegać opublikowaniu</w:t>
      </w:r>
      <w:r w:rsidR="009E18EF">
        <w:rPr>
          <w:bCs/>
          <w:iCs/>
        </w:rPr>
        <w:t xml:space="preserve"> w </w:t>
      </w:r>
      <w:r w:rsidR="00AC1D50" w:rsidRPr="00AC1D50">
        <w:rPr>
          <w:bCs/>
          <w:iCs/>
        </w:rPr>
        <w:t xml:space="preserve">Biuletynie Informacji Publicznej. </w:t>
      </w:r>
      <w:r w:rsidR="00AC1D50" w:rsidRPr="00AC1D50">
        <w:t>W toku prac poszerzała się też grupa zobowiązanych do</w:t>
      </w:r>
      <w:r w:rsidR="00574971">
        <w:t xml:space="preserve"> </w:t>
      </w:r>
      <w:r w:rsidR="00AC1D50" w:rsidRPr="00AC1D50">
        <w:t>złożenia oświadczeń majątkowych. Wzrosła ona do</w:t>
      </w:r>
      <w:r w:rsidR="00574971">
        <w:t xml:space="preserve"> </w:t>
      </w:r>
      <w:r w:rsidR="00AC1D50" w:rsidRPr="00AC1D50">
        <w:t>141 punktów (pierwotnie –</w:t>
      </w:r>
      <w:r w:rsidR="00AC1D50">
        <w:t xml:space="preserve"> </w:t>
      </w:r>
      <w:r w:rsidR="00AC1D50" w:rsidRPr="00AC1D50">
        <w:t>108). Co istotne, we</w:t>
      </w:r>
      <w:r w:rsidR="00574971">
        <w:t xml:space="preserve"> </w:t>
      </w:r>
      <w:r w:rsidR="00AC1D50" w:rsidRPr="00AC1D50">
        <w:t>wskazanych grupach nadal znajdują się osoby, które nie</w:t>
      </w:r>
      <w:r w:rsidR="00574971">
        <w:t xml:space="preserve"> </w:t>
      </w:r>
      <w:r w:rsidR="00AC1D50" w:rsidRPr="00AC1D50">
        <w:t>są osobami „pełniącymi funkcje publiczne”, nie</w:t>
      </w:r>
      <w:r w:rsidR="00574971">
        <w:t xml:space="preserve"> </w:t>
      </w:r>
      <w:r w:rsidR="00AC1D50" w:rsidRPr="00AC1D50">
        <w:t>wykonują bowiem władztwa publicznego</w:t>
      </w:r>
      <w:r w:rsidR="009E18EF">
        <w:t xml:space="preserve"> i </w:t>
      </w:r>
      <w:r w:rsidR="00AC1D50" w:rsidRPr="00AC1D50">
        <w:t>nie</w:t>
      </w:r>
      <w:r w:rsidR="00574971">
        <w:t xml:space="preserve"> </w:t>
      </w:r>
      <w:r w:rsidR="00AC1D50" w:rsidRPr="00AC1D50">
        <w:t xml:space="preserve">gospodarują mieniem komunalnym lub Skarbu Państwa, </w:t>
      </w:r>
      <w:r w:rsidR="00AC1D50">
        <w:t>jak np. strażacy.</w:t>
      </w:r>
    </w:p>
    <w:p w:rsidR="00AC1D50" w:rsidRPr="00152E40" w:rsidRDefault="00AC1D50" w:rsidP="00AC1D50">
      <w:pPr>
        <w:pStyle w:val="Styl1"/>
      </w:pPr>
      <w:r w:rsidRPr="00AC1D50">
        <w:t>Szef CBA miałby ponadto możliwość wezwania każdej osoby pełniącej</w:t>
      </w:r>
      <w:r w:rsidR="009E18EF">
        <w:t xml:space="preserve"> w </w:t>
      </w:r>
      <w:r w:rsidRPr="00AC1D50">
        <w:t>jego ocenie funkcję publiczną (w ocenie Szefa CBA – nie</w:t>
      </w:r>
      <w:r w:rsidR="009E18EF">
        <w:t xml:space="preserve"> w </w:t>
      </w:r>
      <w:r w:rsidRPr="00AC1D50">
        <w:t>ocenie ustawodawcy) do</w:t>
      </w:r>
      <w:r w:rsidR="00574971">
        <w:t xml:space="preserve"> </w:t>
      </w:r>
      <w:r w:rsidRPr="00AC1D50">
        <w:t>złożenia oświadczenia majątkowego, czyli np. adwokatów, nauczycieli szkół publicznych, nauczycieli akademickich, dziennikarzy.</w:t>
      </w:r>
    </w:p>
    <w:p w:rsidR="005655A3" w:rsidRPr="00DE0C6D" w:rsidRDefault="005655A3" w:rsidP="005655A3">
      <w:pPr>
        <w:pStyle w:val="Styl1"/>
        <w:rPr>
          <w:bCs/>
          <w:iCs/>
        </w:rPr>
      </w:pPr>
      <w:r w:rsidRPr="00DE0C6D">
        <w:rPr>
          <w:bCs/>
          <w:iCs/>
        </w:rPr>
        <w:t>Rzecznik podkreśla, że prywatność może</w:t>
      </w:r>
      <w:r w:rsidR="009E18EF">
        <w:rPr>
          <w:bCs/>
          <w:iCs/>
        </w:rPr>
        <w:t xml:space="preserve"> w </w:t>
      </w:r>
      <w:r w:rsidRPr="00DE0C6D">
        <w:rPr>
          <w:bCs/>
          <w:iCs/>
        </w:rPr>
        <w:t>pewnych sytuacjach być przedmiotem ingerencji dla ochrony dobra wspólnego, jednak wkraczanie</w:t>
      </w:r>
      <w:r w:rsidR="009E18EF">
        <w:rPr>
          <w:bCs/>
          <w:iCs/>
        </w:rPr>
        <w:t xml:space="preserve"> w </w:t>
      </w:r>
      <w:r w:rsidRPr="00DE0C6D">
        <w:rPr>
          <w:bCs/>
          <w:iCs/>
        </w:rPr>
        <w:t>tę sferę, również tam, gdzie</w:t>
      </w:r>
      <w:r w:rsidR="009E18EF">
        <w:rPr>
          <w:bCs/>
          <w:iCs/>
        </w:rPr>
        <w:t xml:space="preserve"> w </w:t>
      </w:r>
      <w:r w:rsidRPr="00DE0C6D">
        <w:rPr>
          <w:bCs/>
          <w:iCs/>
        </w:rPr>
        <w:t>wyraźny sposób styka się ona ze</w:t>
      </w:r>
      <w:r w:rsidR="00574971">
        <w:rPr>
          <w:bCs/>
          <w:iCs/>
        </w:rPr>
        <w:t xml:space="preserve"> </w:t>
      </w:r>
      <w:r w:rsidRPr="00DE0C6D">
        <w:rPr>
          <w:bCs/>
          <w:iCs/>
        </w:rPr>
        <w:t xml:space="preserve">sferę publiczną, musi </w:t>
      </w:r>
      <w:r w:rsidRPr="00DE0C6D">
        <w:rPr>
          <w:bCs/>
          <w:iCs/>
        </w:rPr>
        <w:lastRenderedPageBreak/>
        <w:t>być dokonywane</w:t>
      </w:r>
      <w:r w:rsidR="009E18EF">
        <w:rPr>
          <w:bCs/>
          <w:iCs/>
        </w:rPr>
        <w:t xml:space="preserve"> w </w:t>
      </w:r>
      <w:r w:rsidRPr="00DE0C6D">
        <w:rPr>
          <w:bCs/>
          <w:iCs/>
        </w:rPr>
        <w:t>sposób ostrożny</w:t>
      </w:r>
      <w:r w:rsidR="009E18EF">
        <w:rPr>
          <w:bCs/>
          <w:iCs/>
        </w:rPr>
        <w:t xml:space="preserve"> i </w:t>
      </w:r>
      <w:r w:rsidRPr="00DE0C6D">
        <w:rPr>
          <w:bCs/>
          <w:iCs/>
        </w:rPr>
        <w:t>wyważony,</w:t>
      </w:r>
      <w:r w:rsidR="009E18EF">
        <w:rPr>
          <w:bCs/>
          <w:iCs/>
        </w:rPr>
        <w:t xml:space="preserve"> z </w:t>
      </w:r>
      <w:r w:rsidRPr="00DE0C6D">
        <w:rPr>
          <w:bCs/>
          <w:iCs/>
        </w:rPr>
        <w:t>należytą oceną racji, które przemawiają za taką ingerencją, są to bowiem dobra równorzędne.</w:t>
      </w:r>
    </w:p>
    <w:p w:rsidR="00B2609D" w:rsidRPr="00DE0C6D" w:rsidRDefault="005655A3" w:rsidP="001D6569">
      <w:pPr>
        <w:pStyle w:val="Styl1"/>
      </w:pPr>
      <w:r w:rsidRPr="00DE0C6D">
        <w:t>N</w:t>
      </w:r>
      <w:r w:rsidR="00CC7107" w:rsidRPr="00DE0C6D">
        <w:t>ie</w:t>
      </w:r>
      <w:r w:rsidR="00574971">
        <w:t xml:space="preserve"> </w:t>
      </w:r>
      <w:r w:rsidR="00C223F4" w:rsidRPr="00DE0C6D">
        <w:t>jest dopuszczalne, aby arbitralną decyzją organu władzy wykonawczej rozszerzany był zakres osób, obejmowanych obowiązkiem składania oświadczeń majątkowych, który może być nałożony wyłącznie przepisem ustawy. Wynika to</w:t>
      </w:r>
      <w:r w:rsidR="009E18EF">
        <w:t xml:space="preserve"> w </w:t>
      </w:r>
      <w:r w:rsidR="00C223F4" w:rsidRPr="00DE0C6D">
        <w:t>sposób oczywisty</w:t>
      </w:r>
      <w:r w:rsidR="009E18EF">
        <w:t xml:space="preserve"> z </w:t>
      </w:r>
      <w:r w:rsidR="00F147D3" w:rsidRPr="00DE0C6D">
        <w:t>art.</w:t>
      </w:r>
      <w:r w:rsidR="00574971">
        <w:t xml:space="preserve"> </w:t>
      </w:r>
      <w:r w:rsidR="00C223F4" w:rsidRPr="00DE0C6D">
        <w:t>31 ust.</w:t>
      </w:r>
      <w:r w:rsidR="00574971">
        <w:t xml:space="preserve"> </w:t>
      </w:r>
      <w:r w:rsidR="00C223F4" w:rsidRPr="00DE0C6D">
        <w:t>3 Konstytucji.</w:t>
      </w:r>
    </w:p>
    <w:p w:rsidR="00F147D3" w:rsidRPr="00DE0C6D" w:rsidRDefault="001A5BB5" w:rsidP="001A5BB5">
      <w:pPr>
        <w:pStyle w:val="Styl1"/>
        <w:rPr>
          <w:bCs/>
          <w:iCs/>
        </w:rPr>
      </w:pPr>
      <w:r w:rsidRPr="00DE0C6D">
        <w:rPr>
          <w:bCs/>
          <w:iCs/>
        </w:rPr>
        <w:t>Tak szeroko zakrojony zakres informacji,</w:t>
      </w:r>
      <w:r w:rsidR="00F147D3" w:rsidRPr="00DE0C6D">
        <w:rPr>
          <w:bCs/>
          <w:iCs/>
        </w:rPr>
        <w:t xml:space="preserve"> do</w:t>
      </w:r>
      <w:r w:rsidR="00574971">
        <w:rPr>
          <w:bCs/>
          <w:iCs/>
        </w:rPr>
        <w:t xml:space="preserve"> </w:t>
      </w:r>
      <w:r w:rsidRPr="00DE0C6D">
        <w:rPr>
          <w:bCs/>
          <w:iCs/>
        </w:rPr>
        <w:t>których ujawnienia byłyby zobowiązane osoby pełniące funkcje wymienione</w:t>
      </w:r>
      <w:r w:rsidR="009E18EF">
        <w:rPr>
          <w:bCs/>
          <w:iCs/>
        </w:rPr>
        <w:t xml:space="preserve"> w </w:t>
      </w:r>
      <w:r w:rsidRPr="00DE0C6D">
        <w:rPr>
          <w:bCs/>
          <w:iCs/>
        </w:rPr>
        <w:t>projekcie ustawy, może</w:t>
      </w:r>
      <w:r w:rsidR="009E18EF">
        <w:rPr>
          <w:bCs/>
          <w:iCs/>
        </w:rPr>
        <w:t xml:space="preserve"> w </w:t>
      </w:r>
      <w:r w:rsidRPr="00DE0C6D">
        <w:rPr>
          <w:bCs/>
          <w:iCs/>
        </w:rPr>
        <w:t>istocie prowadzić</w:t>
      </w:r>
      <w:r w:rsidR="00F147D3" w:rsidRPr="00DE0C6D">
        <w:rPr>
          <w:bCs/>
          <w:iCs/>
        </w:rPr>
        <w:t xml:space="preserve"> do</w:t>
      </w:r>
      <w:r w:rsidR="00574971">
        <w:rPr>
          <w:bCs/>
          <w:iCs/>
        </w:rPr>
        <w:t xml:space="preserve"> </w:t>
      </w:r>
      <w:r w:rsidRPr="00DE0C6D">
        <w:rPr>
          <w:bCs/>
          <w:iCs/>
        </w:rPr>
        <w:t>wniosku, że nie</w:t>
      </w:r>
      <w:r w:rsidR="00574971">
        <w:rPr>
          <w:bCs/>
          <w:iCs/>
        </w:rPr>
        <w:t xml:space="preserve"> </w:t>
      </w:r>
      <w:r w:rsidRPr="00DE0C6D">
        <w:rPr>
          <w:bCs/>
          <w:iCs/>
        </w:rPr>
        <w:t>chodzi tu</w:t>
      </w:r>
      <w:r w:rsidR="009E18EF">
        <w:rPr>
          <w:bCs/>
          <w:iCs/>
        </w:rPr>
        <w:t xml:space="preserve"> o </w:t>
      </w:r>
      <w:r w:rsidRPr="00DE0C6D">
        <w:rPr>
          <w:bCs/>
          <w:iCs/>
        </w:rPr>
        <w:t>jawność życia publicznego lecz</w:t>
      </w:r>
      <w:r w:rsidR="009E18EF">
        <w:rPr>
          <w:bCs/>
          <w:iCs/>
        </w:rPr>
        <w:t xml:space="preserve"> o </w:t>
      </w:r>
      <w:r w:rsidRPr="00DE0C6D">
        <w:rPr>
          <w:bCs/>
          <w:iCs/>
        </w:rPr>
        <w:t>lustrację majątkową obywateli.</w:t>
      </w:r>
    </w:p>
    <w:p w:rsidR="007E5B71" w:rsidRDefault="007E5B71" w:rsidP="007E5B71">
      <w:pPr>
        <w:pStyle w:val="Styl1"/>
        <w:rPr>
          <w:bCs/>
          <w:iCs/>
        </w:rPr>
      </w:pPr>
      <w:r w:rsidRPr="00FE2EE7">
        <w:rPr>
          <w:bCs/>
          <w:iCs/>
        </w:rPr>
        <w:t>Rzecznik podkreślił,</w:t>
      </w:r>
      <w:r>
        <w:rPr>
          <w:bCs/>
          <w:iCs/>
        </w:rPr>
        <w:t xml:space="preserve"> że</w:t>
      </w:r>
      <w:r w:rsidR="00574971">
        <w:rPr>
          <w:bCs/>
          <w:iCs/>
        </w:rPr>
        <w:t xml:space="preserve"> </w:t>
      </w:r>
      <w:r w:rsidRPr="00FE2EE7">
        <w:rPr>
          <w:bCs/>
          <w:iCs/>
        </w:rPr>
        <w:t>przyjęte</w:t>
      </w:r>
      <w:r w:rsidR="009E18EF">
        <w:rPr>
          <w:bCs/>
          <w:iCs/>
        </w:rPr>
        <w:t xml:space="preserve"> w </w:t>
      </w:r>
      <w:r w:rsidRPr="00FE2EE7">
        <w:rPr>
          <w:bCs/>
          <w:iCs/>
        </w:rPr>
        <w:t>projekcie ustawy definicje</w:t>
      </w:r>
      <w:r w:rsidR="009E18EF">
        <w:rPr>
          <w:bCs/>
          <w:iCs/>
        </w:rPr>
        <w:t xml:space="preserve"> i </w:t>
      </w:r>
      <w:r w:rsidRPr="00FE2EE7">
        <w:rPr>
          <w:bCs/>
          <w:iCs/>
        </w:rPr>
        <w:t>pojęcia</w:t>
      </w:r>
      <w:r>
        <w:rPr>
          <w:bCs/>
          <w:iCs/>
        </w:rPr>
        <w:t xml:space="preserve"> nie</w:t>
      </w:r>
      <w:r w:rsidR="00574971">
        <w:rPr>
          <w:bCs/>
          <w:iCs/>
        </w:rPr>
        <w:t xml:space="preserve"> </w:t>
      </w:r>
      <w:r w:rsidRPr="00FE2EE7">
        <w:rPr>
          <w:bCs/>
          <w:iCs/>
        </w:rPr>
        <w:t>są</w:t>
      </w:r>
      <w:r>
        <w:rPr>
          <w:bCs/>
          <w:iCs/>
        </w:rPr>
        <w:t xml:space="preserve"> ze</w:t>
      </w:r>
      <w:r w:rsidR="00574971">
        <w:rPr>
          <w:bCs/>
          <w:iCs/>
        </w:rPr>
        <w:t xml:space="preserve"> </w:t>
      </w:r>
      <w:r w:rsidRPr="00FE2EE7">
        <w:rPr>
          <w:bCs/>
          <w:iCs/>
        </w:rPr>
        <w:t>sobą</w:t>
      </w:r>
      <w:r>
        <w:rPr>
          <w:bCs/>
          <w:iCs/>
        </w:rPr>
        <w:t xml:space="preserve"> spójne</w:t>
      </w:r>
      <w:r w:rsidRPr="00FE2EE7">
        <w:rPr>
          <w:bCs/>
          <w:iCs/>
        </w:rPr>
        <w:t>.</w:t>
      </w:r>
      <w:r>
        <w:rPr>
          <w:bCs/>
          <w:iCs/>
        </w:rPr>
        <w:t xml:space="preserve"> O</w:t>
      </w:r>
      <w:r w:rsidR="00574971">
        <w:rPr>
          <w:bCs/>
          <w:iCs/>
        </w:rPr>
        <w:t xml:space="preserve"> </w:t>
      </w:r>
      <w:r w:rsidRPr="00FE2EE7">
        <w:rPr>
          <w:bCs/>
          <w:iCs/>
        </w:rPr>
        <w:t>niedbałości projektodawcy świadczą znajdujące się</w:t>
      </w:r>
      <w:r w:rsidR="009E18EF">
        <w:rPr>
          <w:bCs/>
          <w:iCs/>
        </w:rPr>
        <w:t xml:space="preserve"> w </w:t>
      </w:r>
      <w:r w:rsidRPr="00FE2EE7">
        <w:rPr>
          <w:bCs/>
          <w:iCs/>
        </w:rPr>
        <w:t>tekście projektu ustawy odesłania</w:t>
      </w:r>
      <w:r>
        <w:rPr>
          <w:bCs/>
          <w:iCs/>
        </w:rPr>
        <w:t xml:space="preserve"> do</w:t>
      </w:r>
      <w:r w:rsidR="00574971">
        <w:rPr>
          <w:bCs/>
          <w:iCs/>
        </w:rPr>
        <w:t xml:space="preserve"> </w:t>
      </w:r>
      <w:r w:rsidRPr="00FE2EE7">
        <w:rPr>
          <w:bCs/>
          <w:iCs/>
        </w:rPr>
        <w:t>nieistniejących przepisów. Ciężar tych usterek jest tym większy,</w:t>
      </w:r>
      <w:r>
        <w:rPr>
          <w:bCs/>
          <w:iCs/>
        </w:rPr>
        <w:t xml:space="preserve"> że</w:t>
      </w:r>
      <w:r w:rsidR="00574971">
        <w:rPr>
          <w:bCs/>
          <w:iCs/>
        </w:rPr>
        <w:t xml:space="preserve"> </w:t>
      </w:r>
      <w:r>
        <w:rPr>
          <w:bCs/>
          <w:iCs/>
        </w:rPr>
        <w:t xml:space="preserve">ustawa przewiduje </w:t>
      </w:r>
      <w:r w:rsidRPr="00FE2EE7">
        <w:rPr>
          <w:bCs/>
          <w:iCs/>
        </w:rPr>
        <w:t>odpowiedzialnoś</w:t>
      </w:r>
      <w:r>
        <w:rPr>
          <w:bCs/>
          <w:iCs/>
        </w:rPr>
        <w:t>ć</w:t>
      </w:r>
      <w:r w:rsidRPr="00FE2EE7">
        <w:rPr>
          <w:bCs/>
          <w:iCs/>
        </w:rPr>
        <w:t xml:space="preserve"> karn</w:t>
      </w:r>
      <w:r>
        <w:rPr>
          <w:bCs/>
          <w:iCs/>
        </w:rPr>
        <w:t>ą</w:t>
      </w:r>
      <w:r w:rsidRPr="00FE2EE7">
        <w:rPr>
          <w:bCs/>
          <w:iCs/>
        </w:rPr>
        <w:t xml:space="preserve"> obywateli za naruszenie </w:t>
      </w:r>
      <w:r>
        <w:rPr>
          <w:bCs/>
          <w:iCs/>
        </w:rPr>
        <w:t xml:space="preserve">jej </w:t>
      </w:r>
      <w:r w:rsidRPr="00FE2EE7">
        <w:rPr>
          <w:bCs/>
          <w:iCs/>
        </w:rPr>
        <w:t>przepisów</w:t>
      </w:r>
      <w:r>
        <w:rPr>
          <w:bCs/>
          <w:iCs/>
        </w:rPr>
        <w:t>.</w:t>
      </w:r>
    </w:p>
    <w:p w:rsidR="007E5B71" w:rsidRPr="00D93166" w:rsidRDefault="00436A68" w:rsidP="007E5B71">
      <w:pPr>
        <w:pStyle w:val="ODESANIE"/>
        <w:rPr>
          <w:color w:val="FF0000"/>
        </w:rPr>
      </w:pPr>
      <w:hyperlink w:anchor="_Zapowiadane_zmiany_w" w:history="1">
        <w:r w:rsidR="007E5B71" w:rsidRPr="00D27D47">
          <w:rPr>
            <w:rStyle w:val="Hipercze"/>
            <w:color w:val="C00000"/>
          </w:rPr>
          <w:t>Uwagi dotyczące planowanych</w:t>
        </w:r>
        <w:r w:rsidR="009E18EF">
          <w:rPr>
            <w:rStyle w:val="Hipercze"/>
            <w:color w:val="C00000"/>
          </w:rPr>
          <w:t xml:space="preserve"> w </w:t>
        </w:r>
        <w:r w:rsidR="007E5B71" w:rsidRPr="00D27D47">
          <w:rPr>
            <w:rStyle w:val="Hipercze"/>
            <w:color w:val="C00000"/>
          </w:rPr>
          <w:t>tym projekcie zmian</w:t>
        </w:r>
        <w:r w:rsidR="009E18EF">
          <w:rPr>
            <w:rStyle w:val="Hipercze"/>
            <w:color w:val="C00000"/>
          </w:rPr>
          <w:t xml:space="preserve"> w </w:t>
        </w:r>
        <w:r w:rsidR="007E5B71" w:rsidRPr="00D27D47">
          <w:rPr>
            <w:rStyle w:val="Hipercze"/>
            <w:color w:val="C00000"/>
          </w:rPr>
          <w:t>dostępie do</w:t>
        </w:r>
        <w:r w:rsidR="00574971" w:rsidRPr="00D27D47">
          <w:rPr>
            <w:rStyle w:val="Hipercze"/>
            <w:color w:val="C00000"/>
          </w:rPr>
          <w:t xml:space="preserve"> </w:t>
        </w:r>
        <w:r w:rsidR="007E5B71" w:rsidRPr="00D27D47">
          <w:rPr>
            <w:rStyle w:val="Hipercze"/>
            <w:color w:val="C00000"/>
          </w:rPr>
          <w:t>informacji publicznej opisane są przy art.</w:t>
        </w:r>
        <w:r w:rsidR="00574971" w:rsidRPr="00D27D47">
          <w:rPr>
            <w:rStyle w:val="Hipercze"/>
            <w:color w:val="C00000"/>
          </w:rPr>
          <w:t xml:space="preserve"> </w:t>
        </w:r>
        <w:r w:rsidR="007E5B71" w:rsidRPr="00D27D47">
          <w:rPr>
            <w:rStyle w:val="Hipercze"/>
            <w:color w:val="C00000"/>
          </w:rPr>
          <w:t>61 Konstytucji</w:t>
        </w:r>
      </w:hyperlink>
    </w:p>
    <w:p w:rsidR="004633C5" w:rsidRPr="00DE0C6D" w:rsidRDefault="004633C5" w:rsidP="004C2686">
      <w:pPr>
        <w:pStyle w:val="Nagwek4"/>
        <w:rPr>
          <w:rFonts w:eastAsia="Times New Roman"/>
          <w:lang w:eastAsia="pl-PL"/>
        </w:rPr>
      </w:pPr>
      <w:bookmarkStart w:id="551" w:name="_Toc513723129"/>
      <w:bookmarkStart w:id="552" w:name="_Toc515021985"/>
      <w:r w:rsidRPr="00DE0C6D">
        <w:t>Reforma systemu ochrony danych osobowych (wdrożenie RODO)</w:t>
      </w:r>
      <w:r w:rsidR="00170470" w:rsidRPr="00DE0C6D">
        <w:rPr>
          <w:rStyle w:val="Odwoanieprzypisudolnego"/>
        </w:rPr>
        <w:footnoteReference w:id="549"/>
      </w:r>
      <w:bookmarkEnd w:id="551"/>
      <w:bookmarkEnd w:id="552"/>
    </w:p>
    <w:p w:rsidR="009848DD" w:rsidRPr="00DE0C6D" w:rsidRDefault="009B5D1C" w:rsidP="009B5D1C">
      <w:pPr>
        <w:pStyle w:val="Styl1"/>
        <w:rPr>
          <w:b/>
        </w:rPr>
      </w:pPr>
      <w:r w:rsidRPr="00DE0C6D">
        <w:rPr>
          <w:b/>
        </w:rPr>
        <w:t>Rzecznik</w:t>
      </w:r>
      <w:r w:rsidR="009E18EF">
        <w:rPr>
          <w:b/>
        </w:rPr>
        <w:t xml:space="preserve"> z </w:t>
      </w:r>
      <w:r w:rsidRPr="00DE0C6D">
        <w:rPr>
          <w:b/>
        </w:rPr>
        <w:t xml:space="preserve">uwagą obserwuje proces przygotowywania oraz wdrażania </w:t>
      </w:r>
      <w:r w:rsidR="00170470" w:rsidRPr="00DE0C6D">
        <w:rPr>
          <w:b/>
        </w:rPr>
        <w:t xml:space="preserve">europejskiej </w:t>
      </w:r>
      <w:r w:rsidRPr="00DE0C6D">
        <w:rPr>
          <w:b/>
        </w:rPr>
        <w:t xml:space="preserve">reformy systemu ochrony danych osobowych </w:t>
      </w:r>
      <w:r w:rsidR="00C505EF" w:rsidRPr="00DE0C6D">
        <w:rPr>
          <w:b/>
        </w:rPr>
        <w:t>(Rozporządzenie</w:t>
      </w:r>
      <w:r w:rsidR="009E18EF">
        <w:rPr>
          <w:b/>
        </w:rPr>
        <w:t xml:space="preserve"> o </w:t>
      </w:r>
      <w:r w:rsidR="00C505EF" w:rsidRPr="00DE0C6D">
        <w:rPr>
          <w:b/>
        </w:rPr>
        <w:t>ochronie danych osobowych, RODO</w:t>
      </w:r>
      <w:r w:rsidR="005655A3" w:rsidRPr="00DE0C6D">
        <w:rPr>
          <w:rStyle w:val="Odwoanieprzypisudolnego"/>
          <w:b/>
        </w:rPr>
        <w:footnoteReference w:id="550"/>
      </w:r>
      <w:r w:rsidR="00C505EF" w:rsidRPr="00DE0C6D">
        <w:rPr>
          <w:b/>
        </w:rPr>
        <w:t xml:space="preserve">) </w:t>
      </w:r>
      <w:r w:rsidRPr="00DE0C6D">
        <w:rPr>
          <w:b/>
        </w:rPr>
        <w:t>już</w:t>
      </w:r>
      <w:r w:rsidR="00F147D3" w:rsidRPr="00DE0C6D">
        <w:rPr>
          <w:b/>
        </w:rPr>
        <w:t xml:space="preserve"> od</w:t>
      </w:r>
      <w:r w:rsidR="00574971">
        <w:rPr>
          <w:b/>
        </w:rPr>
        <w:t xml:space="preserve"> </w:t>
      </w:r>
      <w:r w:rsidRPr="00DE0C6D">
        <w:rPr>
          <w:b/>
        </w:rPr>
        <w:t>2012</w:t>
      </w:r>
      <w:r w:rsidR="00574971">
        <w:rPr>
          <w:b/>
        </w:rPr>
        <w:t xml:space="preserve"> </w:t>
      </w:r>
      <w:r w:rsidR="00417C70">
        <w:rPr>
          <w:b/>
        </w:rPr>
        <w:t>r.</w:t>
      </w:r>
      <w:r w:rsidRPr="00DE0C6D">
        <w:rPr>
          <w:b/>
        </w:rPr>
        <w:t>, czyli</w:t>
      </w:r>
      <w:r w:rsidR="00F147D3" w:rsidRPr="00DE0C6D">
        <w:rPr>
          <w:b/>
        </w:rPr>
        <w:t xml:space="preserve"> od</w:t>
      </w:r>
      <w:r w:rsidR="00574971">
        <w:rPr>
          <w:b/>
        </w:rPr>
        <w:t xml:space="preserve"> </w:t>
      </w:r>
      <w:r w:rsidRPr="00DE0C6D">
        <w:rPr>
          <w:b/>
        </w:rPr>
        <w:t>przedstawienia pierwszych wersji projektów aktów prawnych Unii Europejskiej</w:t>
      </w:r>
      <w:r w:rsidR="009848DD" w:rsidRPr="00DE0C6D">
        <w:rPr>
          <w:b/>
        </w:rPr>
        <w:t>.</w:t>
      </w:r>
    </w:p>
    <w:p w:rsidR="009B5D1C" w:rsidRPr="00DE0C6D" w:rsidRDefault="009B5D1C" w:rsidP="009B5D1C">
      <w:pPr>
        <w:pStyle w:val="Styl1"/>
      </w:pPr>
      <w:r w:rsidRPr="00DE0C6D">
        <w:t>Oprócz kwestii praw podmiotów danych, całego systemu dochodzenia praw przez jednostkę, szczególne znaczenie – ze</w:t>
      </w:r>
      <w:r w:rsidR="00574971">
        <w:t xml:space="preserve"> </w:t>
      </w:r>
      <w:r w:rsidRPr="00DE0C6D">
        <w:t>względu na</w:t>
      </w:r>
      <w:r w:rsidR="00574971">
        <w:t xml:space="preserve"> </w:t>
      </w:r>
      <w:r w:rsidRPr="00DE0C6D">
        <w:t>efektywn</w:t>
      </w:r>
      <w:r w:rsidR="00C505EF" w:rsidRPr="00DE0C6D">
        <w:t>ość</w:t>
      </w:r>
      <w:r w:rsidRPr="00DE0C6D">
        <w:t xml:space="preserve"> systemu ochrony danych osobowych – Rzecznik przywiązywał</w:t>
      </w:r>
      <w:r w:rsidR="00F147D3" w:rsidRPr="00DE0C6D">
        <w:t xml:space="preserve"> do</w:t>
      </w:r>
      <w:r w:rsidR="00574971">
        <w:t xml:space="preserve"> </w:t>
      </w:r>
      <w:r w:rsidRPr="00DE0C6D">
        <w:t xml:space="preserve">funkcjonowania niezależnego organu ochrony danych osobowych. Minister Cyfryzacji zapewnił </w:t>
      </w:r>
      <w:r w:rsidRPr="00DE0C6D">
        <w:lastRenderedPageBreak/>
        <w:t>Rzecznika</w:t>
      </w:r>
      <w:r w:rsidRPr="00DE0C6D">
        <w:rPr>
          <w:rStyle w:val="Odwoanieprzypisudolnego"/>
        </w:rPr>
        <w:footnoteReference w:id="551"/>
      </w:r>
      <w:r w:rsidRPr="00DE0C6D">
        <w:t>,</w:t>
      </w:r>
      <w:r w:rsidR="00CC7107" w:rsidRPr="00DE0C6D">
        <w:t xml:space="preserve"> że</w:t>
      </w:r>
      <w:r w:rsidR="00574971">
        <w:t xml:space="preserve"> </w:t>
      </w:r>
      <w:r w:rsidRPr="00DE0C6D">
        <w:t>przyszły organ nadzorczy – Prezes Urzędu Ochrony Danych Osobowych, będący następcą prawnym Generalnego Inspektora Ochrony Danych Osobowych, będzie niezależny. Do</w:t>
      </w:r>
      <w:r w:rsidR="00574971">
        <w:t xml:space="preserve"> </w:t>
      </w:r>
      <w:r w:rsidRPr="00DE0C6D">
        <w:t>nadania organowi nadzorczemu</w:t>
      </w:r>
      <w:r w:rsidR="009E18EF">
        <w:t xml:space="preserve"> w </w:t>
      </w:r>
      <w:r w:rsidRPr="00DE0C6D">
        <w:t>tworzonym projekcie ustawy rzeczonej nazwy skłania treść przepisów rozporządzenia 2016/679,</w:t>
      </w:r>
      <w:r w:rsidR="00CC7107" w:rsidRPr="00DE0C6D">
        <w:t xml:space="preserve"> a</w:t>
      </w:r>
      <w:r w:rsidR="00574971">
        <w:t xml:space="preserve"> </w:t>
      </w:r>
      <w:r w:rsidRPr="00DE0C6D">
        <w:t>decyzja</w:t>
      </w:r>
      <w:r w:rsidR="009E18EF">
        <w:t xml:space="preserve"> w </w:t>
      </w:r>
      <w:r w:rsidRPr="00DE0C6D">
        <w:t>tym zakresie ma wyłącznie wymiar porządkujący. Minister podkreślił,</w:t>
      </w:r>
      <w:r w:rsidR="00CC7107" w:rsidRPr="00DE0C6D">
        <w:t xml:space="preserve"> że</w:t>
      </w:r>
      <w:r w:rsidR="00574971">
        <w:t xml:space="preserve"> </w:t>
      </w:r>
      <w:r w:rsidRPr="00DE0C6D">
        <w:t>konieczne jest uznanie Prezesa Urzędu Ochrony Danych Osobowych za następcę prawnego Generalnego Inspektora Ochrony Danych Osobowych, gdyż uchylona zostanie podstawa prawna działania Generalnego Inspektora.</w:t>
      </w:r>
    </w:p>
    <w:p w:rsidR="00F147D3" w:rsidRPr="00DE0C6D" w:rsidRDefault="009B5D1C" w:rsidP="009B5D1C">
      <w:pPr>
        <w:pStyle w:val="Styl1"/>
      </w:pPr>
      <w:r w:rsidRPr="00DE0C6D">
        <w:t>Rzecznik</w:t>
      </w:r>
      <w:r w:rsidR="009E18EF">
        <w:t xml:space="preserve"> w </w:t>
      </w:r>
      <w:r w:rsidRPr="00DE0C6D">
        <w:t>kolejnym wystąpieniu</w:t>
      </w:r>
      <w:r w:rsidR="00F147D3" w:rsidRPr="00DE0C6D">
        <w:t xml:space="preserve"> do</w:t>
      </w:r>
      <w:r w:rsidR="00574971">
        <w:t xml:space="preserve"> </w:t>
      </w:r>
      <w:r w:rsidRPr="00DE0C6D">
        <w:t>Ministra Cyfryzacji zwrócił uwagę</w:t>
      </w:r>
      <w:r w:rsidR="00C505EF" w:rsidRPr="00DE0C6D">
        <w:t>, że</w:t>
      </w:r>
      <w:r w:rsidRPr="00DE0C6D">
        <w:t xml:space="preserve"> decyzja</w:t>
      </w:r>
      <w:r w:rsidR="009E18EF">
        <w:t xml:space="preserve"> o </w:t>
      </w:r>
      <w:r w:rsidRPr="00DE0C6D">
        <w:t>zmianach ustrojowych</w:t>
      </w:r>
      <w:r w:rsidR="009E18EF">
        <w:t xml:space="preserve"> w </w:t>
      </w:r>
      <w:r w:rsidRPr="00DE0C6D">
        <w:t>obrębie funkcjonowania organu</w:t>
      </w:r>
      <w:r w:rsidR="00CC7107" w:rsidRPr="00DE0C6D">
        <w:t xml:space="preserve"> nie</w:t>
      </w:r>
      <w:r w:rsidR="00574971">
        <w:t xml:space="preserve"> </w:t>
      </w:r>
      <w:r w:rsidRPr="00DE0C6D">
        <w:t>stanowi uzasadnienia dla zakończenia kadencji przez obecnego GIODO</w:t>
      </w:r>
      <w:r w:rsidR="007911CB" w:rsidRPr="00DE0C6D">
        <w:t>.</w:t>
      </w:r>
    </w:p>
    <w:p w:rsidR="00F147D3" w:rsidRPr="00DE0C6D" w:rsidRDefault="007911CB" w:rsidP="006F6BBD">
      <w:pPr>
        <w:pStyle w:val="Styl1"/>
      </w:pPr>
      <w:r w:rsidRPr="00DE0C6D">
        <w:t>Także podstawowe rozwiązania dotyczące procedury powołania przyszłego organu ochrony danych osobowych – Prezesa Urzędu Ochrony Danych Osobowych, zaproponowane</w:t>
      </w:r>
      <w:r w:rsidR="009E18EF">
        <w:t xml:space="preserve"> w </w:t>
      </w:r>
      <w:r w:rsidRPr="00DE0C6D">
        <w:t>projekcie, wzbudziły obawy Rzecznika, czy faktycznie organ ten będzie spełniał przesłanki niezależności. Zgodnie</w:t>
      </w:r>
      <w:r w:rsidR="009E18EF">
        <w:t xml:space="preserve"> z </w:t>
      </w:r>
      <w:r w:rsidRPr="00DE0C6D">
        <w:t>pierwotną wersją projektu ustawy Prezesa Urzędu miał powoływać</w:t>
      </w:r>
      <w:r w:rsidR="009E18EF">
        <w:t xml:space="preserve"> i </w:t>
      </w:r>
      <w:r w:rsidRPr="00DE0C6D">
        <w:t>odwoływać Sejm za zgodą Senatu na</w:t>
      </w:r>
      <w:r w:rsidR="00574971">
        <w:t xml:space="preserve"> </w:t>
      </w:r>
      <w:r w:rsidRPr="00DE0C6D">
        <w:t>wniosek Prezesa Rady Ministrów.</w:t>
      </w:r>
      <w:r w:rsidR="002D1487" w:rsidRPr="00DE0C6D">
        <w:t xml:space="preserve"> W</w:t>
      </w:r>
      <w:r w:rsidR="00574971">
        <w:t xml:space="preserve"> </w:t>
      </w:r>
      <w:r w:rsidRPr="00DE0C6D">
        <w:t>ocenie Rzecznika włączenie Prezesa Rady Ministrów</w:t>
      </w:r>
      <w:r w:rsidR="009E18EF">
        <w:t xml:space="preserve"> w </w:t>
      </w:r>
      <w:r w:rsidRPr="00DE0C6D">
        <w:t>procedurę powoływania organu jest nie</w:t>
      </w:r>
      <w:r w:rsidR="00F147D3" w:rsidRPr="00DE0C6D">
        <w:t xml:space="preserve"> do</w:t>
      </w:r>
      <w:r w:rsidR="00574971">
        <w:t xml:space="preserve"> </w:t>
      </w:r>
      <w:r w:rsidRPr="00DE0C6D">
        <w:t xml:space="preserve">zaakceptowania. </w:t>
      </w:r>
      <w:r w:rsidRPr="006F6BBD">
        <w:t>Oznacza</w:t>
      </w:r>
      <w:r w:rsidRPr="00DE0C6D">
        <w:t xml:space="preserve"> bowiem, że</w:t>
      </w:r>
      <w:r w:rsidR="00574971">
        <w:t xml:space="preserve"> </w:t>
      </w:r>
      <w:r w:rsidRPr="00DE0C6D">
        <w:t>organ, który ma być organem właściwym</w:t>
      </w:r>
      <w:r w:rsidR="009E18EF">
        <w:t xml:space="preserve"> w </w:t>
      </w:r>
      <w:r w:rsidRPr="00DE0C6D">
        <w:t>sprawie ochrony danych osobowych, będzie wyznaczany</w:t>
      </w:r>
      <w:r w:rsidR="009E18EF">
        <w:t xml:space="preserve"> w </w:t>
      </w:r>
      <w:r w:rsidRPr="00DE0C6D">
        <w:t>istocie przez władzę wykonawczą.</w:t>
      </w:r>
    </w:p>
    <w:p w:rsidR="00130307" w:rsidRPr="00DE0C6D" w:rsidRDefault="00CA526B" w:rsidP="006F6BBD">
      <w:pPr>
        <w:pStyle w:val="Styl1"/>
      </w:pPr>
      <w:r w:rsidRPr="00CA526B">
        <w:t xml:space="preserve">Należy </w:t>
      </w:r>
      <w:r w:rsidRPr="006F6BBD">
        <w:t>zaznaczyć</w:t>
      </w:r>
      <w:r w:rsidRPr="00CA526B">
        <w:t>, że</w:t>
      </w:r>
      <w:r w:rsidR="00574971">
        <w:t xml:space="preserve"> </w:t>
      </w:r>
      <w:r w:rsidRPr="00CA526B">
        <w:t>wersja projektu ustawy przesłana</w:t>
      </w:r>
      <w:r w:rsidR="009E18EF">
        <w:t xml:space="preserve"> w </w:t>
      </w:r>
      <w:r w:rsidRPr="00CA526B">
        <w:t>marcu 2018</w:t>
      </w:r>
      <w:r w:rsidR="00574971">
        <w:t xml:space="preserve"> </w:t>
      </w:r>
      <w:r w:rsidRPr="00CA526B">
        <w:t>r.</w:t>
      </w:r>
      <w:r w:rsidR="00D93166">
        <w:t xml:space="preserve"> </w:t>
      </w:r>
      <w:r w:rsidRPr="00CA526B">
        <w:t>do</w:t>
      </w:r>
      <w:r w:rsidR="00574971">
        <w:t xml:space="preserve"> </w:t>
      </w:r>
      <w:r w:rsidRPr="00CA526B">
        <w:t>Sejmu (druk sejmowy nr 2410) wychodzi naprzeciw zastrzeżeniom RPO</w:t>
      </w:r>
      <w:r w:rsidR="009E18EF">
        <w:t xml:space="preserve"> i </w:t>
      </w:r>
      <w:r w:rsidRPr="00CA526B">
        <w:t>zawiera zmiany, które usuwają większość wątpliwości</w:t>
      </w:r>
      <w:r w:rsidR="009E18EF">
        <w:t xml:space="preserve"> w </w:t>
      </w:r>
      <w:r w:rsidRPr="00CA526B">
        <w:t>kwestii niezależności formalnej przyszłego organu ochrony danych osobowych.</w:t>
      </w:r>
    </w:p>
    <w:p w:rsidR="00F147D3" w:rsidRPr="00417C70" w:rsidRDefault="005C14A3" w:rsidP="004C2686">
      <w:pPr>
        <w:pStyle w:val="Nagwek4"/>
      </w:pPr>
      <w:bookmarkStart w:id="553" w:name="_Wdrożenie_dyrektywy_policyjnej"/>
      <w:bookmarkStart w:id="554" w:name="_Toc513723130"/>
      <w:bookmarkStart w:id="555" w:name="_Toc515021986"/>
      <w:bookmarkEnd w:id="553"/>
      <w:r w:rsidRPr="00417C70">
        <w:t>W</w:t>
      </w:r>
      <w:r w:rsidR="00C04765" w:rsidRPr="00417C70">
        <w:t>drożenie dyrektywy policyjnej</w:t>
      </w:r>
      <w:r w:rsidR="00130307" w:rsidRPr="00417C70">
        <w:rPr>
          <w:rStyle w:val="Odwoanieprzypisudolnego"/>
        </w:rPr>
        <w:footnoteReference w:id="552"/>
      </w:r>
      <w:bookmarkEnd w:id="554"/>
      <w:bookmarkEnd w:id="555"/>
    </w:p>
    <w:p w:rsidR="00417C70" w:rsidRPr="002A11DB" w:rsidRDefault="00417C70" w:rsidP="00417C70">
      <w:pPr>
        <w:pStyle w:val="Styl1"/>
        <w:rPr>
          <w:rFonts w:cs="Arial"/>
          <w:b/>
          <w:color w:val="000000"/>
          <w:szCs w:val="26"/>
        </w:rPr>
      </w:pPr>
      <w:r w:rsidRPr="002A11DB">
        <w:rPr>
          <w:rFonts w:cs="Arial"/>
          <w:b/>
          <w:color w:val="000000"/>
          <w:szCs w:val="26"/>
        </w:rPr>
        <w:t>Przyjęte</w:t>
      </w:r>
      <w:r w:rsidR="009E18EF">
        <w:rPr>
          <w:rFonts w:cs="Arial"/>
          <w:b/>
          <w:color w:val="000000"/>
          <w:szCs w:val="26"/>
        </w:rPr>
        <w:t xml:space="preserve"> w </w:t>
      </w:r>
      <w:r w:rsidRPr="002A11DB">
        <w:rPr>
          <w:rFonts w:cs="Arial"/>
          <w:b/>
          <w:color w:val="000000"/>
          <w:szCs w:val="26"/>
        </w:rPr>
        <w:t>2016</w:t>
      </w:r>
      <w:r w:rsidR="00574971" w:rsidRPr="002A11DB">
        <w:rPr>
          <w:rFonts w:cs="Arial"/>
          <w:b/>
          <w:color w:val="000000"/>
          <w:szCs w:val="26"/>
        </w:rPr>
        <w:t xml:space="preserve"> </w:t>
      </w:r>
      <w:r w:rsidRPr="002A11DB">
        <w:rPr>
          <w:rFonts w:cs="Arial"/>
          <w:b/>
          <w:color w:val="000000"/>
          <w:szCs w:val="26"/>
        </w:rPr>
        <w:t>r.</w:t>
      </w:r>
      <w:r w:rsidR="009E18EF">
        <w:rPr>
          <w:rFonts w:cs="Arial"/>
          <w:b/>
          <w:color w:val="000000"/>
          <w:szCs w:val="26"/>
        </w:rPr>
        <w:t xml:space="preserve"> w </w:t>
      </w:r>
      <w:r w:rsidRPr="002A11DB">
        <w:rPr>
          <w:rFonts w:cs="Arial"/>
          <w:b/>
          <w:color w:val="000000"/>
          <w:szCs w:val="26"/>
        </w:rPr>
        <w:t>Unii Europejskiej nowe przepisy regulujące zasady ochrony danych osobowych to nie</w:t>
      </w:r>
      <w:r w:rsidR="00574971" w:rsidRPr="002A11DB">
        <w:rPr>
          <w:rFonts w:cs="Arial"/>
          <w:b/>
          <w:color w:val="000000"/>
          <w:szCs w:val="26"/>
        </w:rPr>
        <w:t xml:space="preserve"> </w:t>
      </w:r>
      <w:r w:rsidRPr="002A11DB">
        <w:rPr>
          <w:rFonts w:cs="Arial"/>
          <w:b/>
          <w:color w:val="000000"/>
          <w:szCs w:val="26"/>
        </w:rPr>
        <w:t>tylko rozporządzenie ogólne</w:t>
      </w:r>
      <w:r w:rsidR="009E18EF">
        <w:rPr>
          <w:rFonts w:cs="Arial"/>
          <w:b/>
          <w:color w:val="000000"/>
          <w:szCs w:val="26"/>
        </w:rPr>
        <w:t xml:space="preserve"> o </w:t>
      </w:r>
      <w:r w:rsidRPr="002A11DB">
        <w:rPr>
          <w:rFonts w:cs="Arial"/>
          <w:b/>
          <w:color w:val="000000"/>
          <w:szCs w:val="26"/>
        </w:rPr>
        <w:t>ochronie danych osobowych (tzw. RODO), ale także tzw. dyrektywa policyjna, która dotyczy przetwarzania danych osobowych przez organy ścigania</w:t>
      </w:r>
      <w:r w:rsidR="009E18EF">
        <w:rPr>
          <w:rFonts w:cs="Arial"/>
          <w:b/>
          <w:color w:val="000000"/>
          <w:szCs w:val="26"/>
        </w:rPr>
        <w:t xml:space="preserve"> i </w:t>
      </w:r>
      <w:r w:rsidRPr="002A11DB">
        <w:rPr>
          <w:rFonts w:cs="Arial"/>
          <w:b/>
          <w:color w:val="000000"/>
          <w:szCs w:val="26"/>
        </w:rPr>
        <w:t xml:space="preserve">określa </w:t>
      </w:r>
      <w:r w:rsidRPr="002A11DB">
        <w:rPr>
          <w:rFonts w:cs="Arial"/>
          <w:b/>
          <w:color w:val="000000"/>
          <w:szCs w:val="26"/>
        </w:rPr>
        <w:lastRenderedPageBreak/>
        <w:t>zasady nadzoru organu ochrony danych osobowych nad pozyskiwaniem danych.</w:t>
      </w:r>
    </w:p>
    <w:p w:rsidR="00D50B44" w:rsidRDefault="00AE4A01" w:rsidP="00AE4A01">
      <w:pPr>
        <w:pStyle w:val="Styl1"/>
        <w:rPr>
          <w:rFonts w:cs="Arial"/>
          <w:color w:val="000000"/>
          <w:szCs w:val="26"/>
        </w:rPr>
      </w:pPr>
      <w:r w:rsidRPr="002A11DB">
        <w:rPr>
          <w:rFonts w:cs="Arial"/>
          <w:color w:val="000000"/>
          <w:szCs w:val="26"/>
        </w:rPr>
        <w:t>Dyrektywa stanowi próbę pogodzenia dwóch wartości. Z</w:t>
      </w:r>
      <w:r w:rsidR="00574971" w:rsidRPr="002A11DB">
        <w:rPr>
          <w:rFonts w:cs="Arial"/>
          <w:color w:val="000000"/>
          <w:szCs w:val="26"/>
        </w:rPr>
        <w:t xml:space="preserve"> </w:t>
      </w:r>
      <w:r w:rsidRPr="002A11DB">
        <w:rPr>
          <w:rFonts w:cs="Arial"/>
          <w:color w:val="000000"/>
          <w:szCs w:val="26"/>
        </w:rPr>
        <w:t xml:space="preserve">jednej strony ma służyć ułatwieniu wymiany danych między właściwymi organami państw członkowskich, zajmującymi się </w:t>
      </w:r>
      <w:r w:rsidR="008F2230" w:rsidRPr="002A11DB">
        <w:rPr>
          <w:rFonts w:cs="Arial"/>
          <w:color w:val="000000"/>
          <w:szCs w:val="26"/>
        </w:rPr>
        <w:t>zwalczaniem</w:t>
      </w:r>
      <w:r w:rsidRPr="002A11DB">
        <w:rPr>
          <w:rFonts w:cs="Arial"/>
          <w:color w:val="000000"/>
          <w:szCs w:val="26"/>
        </w:rPr>
        <w:t xml:space="preserve"> przestępczości,</w:t>
      </w:r>
      <w:r w:rsidR="009E18EF">
        <w:rPr>
          <w:rFonts w:cs="Arial"/>
          <w:color w:val="000000"/>
          <w:szCs w:val="26"/>
        </w:rPr>
        <w:t xml:space="preserve"> z </w:t>
      </w:r>
      <w:r w:rsidRPr="002A11DB">
        <w:rPr>
          <w:rFonts w:cs="Arial"/>
          <w:color w:val="000000"/>
          <w:szCs w:val="26"/>
        </w:rPr>
        <w:t>drugiej – wzmocnieniu praw osób, których dane dotyczą. Prawa jednostki muszą jednak zostać ograniczone dla dobra prowadzonych postępowań (np. nie przewiduje się prawa do bycia zapomnianym), co nie oznacza, że obywatel jest całkowicie pozbawiony swych uprawnień. Dyrektywa przyznaje m.in. jednostce uprawnienie do</w:t>
      </w:r>
      <w:r w:rsidR="00574971" w:rsidRPr="002A11DB">
        <w:rPr>
          <w:rFonts w:cs="Arial"/>
          <w:color w:val="000000"/>
          <w:szCs w:val="26"/>
        </w:rPr>
        <w:t xml:space="preserve"> </w:t>
      </w:r>
      <w:r w:rsidRPr="002A11DB">
        <w:rPr>
          <w:rFonts w:cs="Arial"/>
          <w:color w:val="000000"/>
          <w:szCs w:val="26"/>
        </w:rPr>
        <w:t>złożenia skargi do</w:t>
      </w:r>
      <w:r w:rsidR="00574971" w:rsidRPr="002A11DB">
        <w:rPr>
          <w:rFonts w:cs="Arial"/>
          <w:color w:val="000000"/>
          <w:szCs w:val="26"/>
        </w:rPr>
        <w:t xml:space="preserve"> </w:t>
      </w:r>
      <w:r w:rsidRPr="002A11DB">
        <w:rPr>
          <w:rFonts w:cs="Arial"/>
          <w:color w:val="000000"/>
          <w:szCs w:val="26"/>
        </w:rPr>
        <w:t xml:space="preserve">organu nadzorczego oraz uzyskania informacji, czy </w:t>
      </w:r>
      <w:r w:rsidR="00D93166" w:rsidRPr="002A11DB">
        <w:rPr>
          <w:rFonts w:cs="Arial"/>
          <w:color w:val="000000"/>
          <w:szCs w:val="26"/>
        </w:rPr>
        <w:t xml:space="preserve">dane jej </w:t>
      </w:r>
      <w:r w:rsidRPr="002A11DB">
        <w:rPr>
          <w:rFonts w:cs="Arial"/>
          <w:color w:val="000000"/>
          <w:szCs w:val="26"/>
        </w:rPr>
        <w:t>dotyczące są przetwarzane</w:t>
      </w:r>
      <w:r w:rsidR="00D50B44">
        <w:rPr>
          <w:rFonts w:cs="Arial"/>
          <w:color w:val="000000"/>
          <w:szCs w:val="26"/>
        </w:rPr>
        <w:t>.</w:t>
      </w:r>
    </w:p>
    <w:p w:rsidR="00AE4A01" w:rsidRPr="002A11DB" w:rsidRDefault="00D50B44" w:rsidP="00AE4A01">
      <w:pPr>
        <w:pStyle w:val="Styl1"/>
        <w:rPr>
          <w:rFonts w:cs="Arial"/>
          <w:color w:val="000000"/>
          <w:szCs w:val="26"/>
        </w:rPr>
      </w:pPr>
      <w:r>
        <w:rPr>
          <w:rFonts w:cs="Arial"/>
          <w:color w:val="000000"/>
          <w:szCs w:val="26"/>
        </w:rPr>
        <w:t xml:space="preserve"> </w:t>
      </w:r>
      <w:r w:rsidR="00AE4A01" w:rsidRPr="002A11DB">
        <w:rPr>
          <w:rFonts w:cs="Arial"/>
          <w:color w:val="000000"/>
          <w:szCs w:val="26"/>
        </w:rPr>
        <w:t>W przeciwieństwie do</w:t>
      </w:r>
      <w:r w:rsidR="00574971" w:rsidRPr="002A11DB">
        <w:rPr>
          <w:rFonts w:cs="Arial"/>
          <w:color w:val="000000"/>
          <w:szCs w:val="26"/>
        </w:rPr>
        <w:t xml:space="preserve"> </w:t>
      </w:r>
      <w:r w:rsidR="00AE4A01" w:rsidRPr="002A11DB">
        <w:rPr>
          <w:rFonts w:cs="Arial"/>
          <w:color w:val="000000"/>
          <w:szCs w:val="26"/>
        </w:rPr>
        <w:t>RODO, dyrektywa musi być wdrożona do</w:t>
      </w:r>
      <w:r w:rsidR="00574971" w:rsidRPr="002A11DB">
        <w:rPr>
          <w:rFonts w:cs="Arial"/>
          <w:color w:val="000000"/>
          <w:szCs w:val="26"/>
        </w:rPr>
        <w:t xml:space="preserve"> </w:t>
      </w:r>
      <w:r w:rsidR="00AE4A01" w:rsidRPr="002A11DB">
        <w:rPr>
          <w:rFonts w:cs="Arial"/>
          <w:color w:val="000000"/>
          <w:szCs w:val="26"/>
        </w:rPr>
        <w:t>prawa polskiego</w:t>
      </w:r>
      <w:r w:rsidR="009E18EF">
        <w:rPr>
          <w:rFonts w:cs="Arial"/>
          <w:color w:val="000000"/>
          <w:szCs w:val="26"/>
        </w:rPr>
        <w:t xml:space="preserve"> w </w:t>
      </w:r>
      <w:r w:rsidR="00AE4A01" w:rsidRPr="002A11DB">
        <w:rPr>
          <w:rFonts w:cs="Arial"/>
          <w:color w:val="000000"/>
          <w:szCs w:val="26"/>
        </w:rPr>
        <w:t>określonym terminie (6 maja 2018</w:t>
      </w:r>
      <w:r w:rsidR="00574971" w:rsidRPr="002A11DB">
        <w:rPr>
          <w:rFonts w:cs="Arial"/>
          <w:color w:val="000000"/>
          <w:szCs w:val="26"/>
        </w:rPr>
        <w:t xml:space="preserve"> </w:t>
      </w:r>
      <w:r w:rsidR="00AE4A01" w:rsidRPr="002A11DB">
        <w:rPr>
          <w:rFonts w:cs="Arial"/>
          <w:color w:val="000000"/>
          <w:szCs w:val="26"/>
        </w:rPr>
        <w:t>r.). Niestety, dopiero 19 kwietnia 2018</w:t>
      </w:r>
      <w:r w:rsidR="00574971" w:rsidRPr="002A11DB">
        <w:rPr>
          <w:rFonts w:cs="Arial"/>
          <w:color w:val="000000"/>
          <w:szCs w:val="26"/>
        </w:rPr>
        <w:t xml:space="preserve"> </w:t>
      </w:r>
      <w:r w:rsidR="00AE4A01" w:rsidRPr="002A11DB">
        <w:rPr>
          <w:rFonts w:cs="Arial"/>
          <w:color w:val="000000"/>
          <w:szCs w:val="26"/>
        </w:rPr>
        <w:t>r.</w:t>
      </w:r>
      <w:r w:rsidR="00552028" w:rsidRPr="002A11DB">
        <w:rPr>
          <w:rFonts w:cs="Arial"/>
          <w:color w:val="000000"/>
          <w:szCs w:val="26"/>
        </w:rPr>
        <w:t xml:space="preserve"> </w:t>
      </w:r>
      <w:r w:rsidR="00AE4A01" w:rsidRPr="002A11DB">
        <w:rPr>
          <w:rFonts w:cs="Arial"/>
          <w:color w:val="000000"/>
          <w:szCs w:val="26"/>
        </w:rPr>
        <w:t>przedstawiony został przez MSWiA pierwszy projekt ustawy</w:t>
      </w:r>
      <w:r w:rsidR="009E18EF">
        <w:rPr>
          <w:rFonts w:cs="Arial"/>
          <w:color w:val="000000"/>
          <w:szCs w:val="26"/>
        </w:rPr>
        <w:t xml:space="preserve"> w </w:t>
      </w:r>
      <w:r w:rsidR="00AE4A01" w:rsidRPr="002A11DB">
        <w:rPr>
          <w:rFonts w:cs="Arial"/>
          <w:color w:val="000000"/>
          <w:szCs w:val="26"/>
        </w:rPr>
        <w:t>tej sprawie. Tymczasem rozpoczęcie stosowania RODO</w:t>
      </w:r>
      <w:r w:rsidR="009E18EF">
        <w:rPr>
          <w:rFonts w:cs="Arial"/>
          <w:color w:val="000000"/>
          <w:szCs w:val="26"/>
        </w:rPr>
        <w:t xml:space="preserve"> i </w:t>
      </w:r>
      <w:r w:rsidR="00AE4A01" w:rsidRPr="002A11DB">
        <w:rPr>
          <w:rFonts w:cs="Arial"/>
          <w:color w:val="000000"/>
          <w:szCs w:val="26"/>
        </w:rPr>
        <w:t>uchwalenie nowej ustawy</w:t>
      </w:r>
      <w:r w:rsidR="009E18EF">
        <w:rPr>
          <w:rFonts w:cs="Arial"/>
          <w:color w:val="000000"/>
          <w:szCs w:val="26"/>
        </w:rPr>
        <w:t xml:space="preserve"> o </w:t>
      </w:r>
      <w:r w:rsidR="00AE4A01" w:rsidRPr="002A11DB">
        <w:rPr>
          <w:rFonts w:cs="Arial"/>
          <w:color w:val="000000"/>
          <w:szCs w:val="26"/>
        </w:rPr>
        <w:t>ochronie danych osobowych będzie wiązać się</w:t>
      </w:r>
      <w:r w:rsidR="009E18EF">
        <w:rPr>
          <w:rFonts w:cs="Arial"/>
          <w:color w:val="000000"/>
          <w:szCs w:val="26"/>
        </w:rPr>
        <w:t xml:space="preserve"> z </w:t>
      </w:r>
      <w:r w:rsidR="00AE4A01" w:rsidRPr="002A11DB">
        <w:rPr>
          <w:rFonts w:cs="Arial"/>
          <w:color w:val="000000"/>
          <w:szCs w:val="26"/>
        </w:rPr>
        <w:t>uchyleniem dotychczasowej ustawy</w:t>
      </w:r>
      <w:r w:rsidR="009E18EF">
        <w:rPr>
          <w:rFonts w:cs="Arial"/>
          <w:color w:val="000000"/>
          <w:szCs w:val="26"/>
        </w:rPr>
        <w:t xml:space="preserve"> z </w:t>
      </w:r>
      <w:r w:rsidR="00AE4A01" w:rsidRPr="002A11DB">
        <w:rPr>
          <w:rFonts w:cs="Arial"/>
          <w:color w:val="000000"/>
          <w:szCs w:val="26"/>
        </w:rPr>
        <w:t>1997</w:t>
      </w:r>
      <w:r w:rsidR="00574971" w:rsidRPr="002A11DB">
        <w:rPr>
          <w:rFonts w:cs="Arial"/>
          <w:color w:val="000000"/>
          <w:szCs w:val="26"/>
        </w:rPr>
        <w:t xml:space="preserve"> </w:t>
      </w:r>
      <w:r w:rsidR="00AE4A01" w:rsidRPr="002A11DB">
        <w:rPr>
          <w:rFonts w:cs="Arial"/>
          <w:color w:val="000000"/>
          <w:szCs w:val="26"/>
        </w:rPr>
        <w:t>r.</w:t>
      </w:r>
      <w:r w:rsidR="009E18EF">
        <w:rPr>
          <w:rFonts w:cs="Arial"/>
          <w:color w:val="000000"/>
          <w:szCs w:val="26"/>
        </w:rPr>
        <w:t xml:space="preserve"> o </w:t>
      </w:r>
      <w:r w:rsidR="00AE4A01" w:rsidRPr="002A11DB">
        <w:rPr>
          <w:rFonts w:cs="Arial"/>
          <w:color w:val="000000"/>
          <w:szCs w:val="26"/>
        </w:rPr>
        <w:t>ochronie danych osobowych</w:t>
      </w:r>
      <w:r w:rsidR="009E18EF">
        <w:rPr>
          <w:rFonts w:cs="Arial"/>
          <w:color w:val="000000"/>
          <w:szCs w:val="26"/>
        </w:rPr>
        <w:t xml:space="preserve"> i w </w:t>
      </w:r>
      <w:r w:rsidR="00AE4A01" w:rsidRPr="002A11DB">
        <w:rPr>
          <w:rFonts w:cs="Arial"/>
          <w:color w:val="000000"/>
          <w:szCs w:val="26"/>
        </w:rPr>
        <w:t>efekcie</w:t>
      </w:r>
      <w:r w:rsidR="00630BA4">
        <w:rPr>
          <w:rFonts w:cs="Arial"/>
          <w:color w:val="000000"/>
          <w:szCs w:val="26"/>
        </w:rPr>
        <w:t xml:space="preserve"> – </w:t>
      </w:r>
      <w:r w:rsidR="00AE4A01" w:rsidRPr="002A11DB">
        <w:rPr>
          <w:rFonts w:cs="Arial"/>
          <w:color w:val="000000"/>
          <w:szCs w:val="26"/>
        </w:rPr>
        <w:t>jeżeli dyrektywa policyjna nie</w:t>
      </w:r>
      <w:r w:rsidR="00574971" w:rsidRPr="002A11DB">
        <w:rPr>
          <w:rFonts w:cs="Arial"/>
          <w:color w:val="000000"/>
          <w:szCs w:val="26"/>
        </w:rPr>
        <w:t xml:space="preserve"> </w:t>
      </w:r>
      <w:r w:rsidR="00AE4A01" w:rsidRPr="002A11DB">
        <w:rPr>
          <w:rFonts w:cs="Arial"/>
          <w:color w:val="000000"/>
          <w:szCs w:val="26"/>
        </w:rPr>
        <w:t>zostanie wdrożona na czas, a jednocześnie uchylona zostanie obowiązująca ustawa</w:t>
      </w:r>
      <w:r w:rsidR="009E18EF">
        <w:rPr>
          <w:rFonts w:cs="Arial"/>
          <w:color w:val="000000"/>
          <w:szCs w:val="26"/>
        </w:rPr>
        <w:t xml:space="preserve"> o </w:t>
      </w:r>
      <w:r w:rsidR="00AE4A01" w:rsidRPr="002A11DB">
        <w:rPr>
          <w:rFonts w:cs="Arial"/>
          <w:color w:val="000000"/>
          <w:szCs w:val="26"/>
        </w:rPr>
        <w:t>ochronie danych osobowych</w:t>
      </w:r>
      <w:r w:rsidR="009E18EF">
        <w:rPr>
          <w:rFonts w:cs="Arial"/>
          <w:color w:val="000000"/>
          <w:szCs w:val="26"/>
        </w:rPr>
        <w:t xml:space="preserve"> z </w:t>
      </w:r>
      <w:r w:rsidR="00AE4A01" w:rsidRPr="002A11DB">
        <w:rPr>
          <w:rFonts w:cs="Arial"/>
          <w:color w:val="000000"/>
          <w:szCs w:val="26"/>
        </w:rPr>
        <w:t>1997 r.</w:t>
      </w:r>
      <w:r w:rsidR="00630BA4">
        <w:rPr>
          <w:rFonts w:cs="Arial"/>
          <w:color w:val="000000"/>
          <w:szCs w:val="26"/>
        </w:rPr>
        <w:t xml:space="preserve"> – </w:t>
      </w:r>
      <w:r w:rsidR="00AE4A01" w:rsidRPr="002A11DB">
        <w:rPr>
          <w:rFonts w:cs="Arial"/>
          <w:color w:val="000000"/>
          <w:szCs w:val="26"/>
        </w:rPr>
        <w:t>nie będzie żadnych przepisów regulujących przetwarzanie danych osobowych przez organy ścigania.</w:t>
      </w:r>
    </w:p>
    <w:p w:rsidR="00AE4A01" w:rsidRPr="002A11DB" w:rsidRDefault="00AE4A01" w:rsidP="00AE4A01">
      <w:pPr>
        <w:pStyle w:val="Styl1"/>
        <w:rPr>
          <w:color w:val="000000"/>
          <w:szCs w:val="26"/>
        </w:rPr>
      </w:pPr>
      <w:r w:rsidRPr="002A11DB">
        <w:rPr>
          <w:rFonts w:cs="Arial"/>
          <w:color w:val="000000"/>
          <w:szCs w:val="26"/>
        </w:rPr>
        <w:t>Z tego względu Rzecznik występował do</w:t>
      </w:r>
      <w:r w:rsidR="00574971" w:rsidRPr="002A11DB">
        <w:rPr>
          <w:rFonts w:cs="Arial"/>
          <w:color w:val="000000"/>
          <w:szCs w:val="26"/>
        </w:rPr>
        <w:t xml:space="preserve"> </w:t>
      </w:r>
      <w:r w:rsidRPr="002A11DB">
        <w:rPr>
          <w:rFonts w:cs="Arial"/>
          <w:color w:val="000000"/>
          <w:szCs w:val="26"/>
        </w:rPr>
        <w:t>MSWiA prosząc</w:t>
      </w:r>
      <w:r w:rsidR="009E18EF">
        <w:rPr>
          <w:rFonts w:cs="Arial"/>
          <w:color w:val="000000"/>
          <w:szCs w:val="26"/>
        </w:rPr>
        <w:t xml:space="preserve"> o </w:t>
      </w:r>
      <w:r w:rsidRPr="002A11DB">
        <w:rPr>
          <w:rFonts w:cs="Arial"/>
          <w:color w:val="000000"/>
          <w:szCs w:val="26"/>
        </w:rPr>
        <w:t>przedstawienie harmonogramu prac nad projektem. Problem ten</w:t>
      </w:r>
      <w:r w:rsidR="00630BA4">
        <w:rPr>
          <w:rFonts w:cs="Arial"/>
          <w:color w:val="000000"/>
          <w:szCs w:val="26"/>
        </w:rPr>
        <w:t xml:space="preserve"> – </w:t>
      </w:r>
      <w:r w:rsidRPr="002A11DB">
        <w:rPr>
          <w:rFonts w:cs="Arial"/>
          <w:color w:val="000000"/>
          <w:szCs w:val="26"/>
        </w:rPr>
        <w:t>zagrożenia związane</w:t>
      </w:r>
      <w:r w:rsidR="009E18EF">
        <w:rPr>
          <w:rFonts w:cs="Arial"/>
          <w:color w:val="000000"/>
          <w:szCs w:val="26"/>
        </w:rPr>
        <w:t xml:space="preserve"> z </w:t>
      </w:r>
      <w:r w:rsidRPr="002A11DB">
        <w:rPr>
          <w:rFonts w:cs="Arial"/>
          <w:color w:val="000000"/>
          <w:szCs w:val="26"/>
        </w:rPr>
        <w:t>brakiem wdrożenia dyrektywy, jak</w:t>
      </w:r>
      <w:r w:rsidR="009E18EF">
        <w:rPr>
          <w:rFonts w:cs="Arial"/>
          <w:color w:val="000000"/>
          <w:szCs w:val="26"/>
        </w:rPr>
        <w:t xml:space="preserve"> i </w:t>
      </w:r>
      <w:r w:rsidRPr="002A11DB">
        <w:rPr>
          <w:rFonts w:cs="Arial"/>
          <w:color w:val="000000"/>
          <w:szCs w:val="26"/>
        </w:rPr>
        <w:t>potencjalne korzyści dla obywateli wynikające</w:t>
      </w:r>
      <w:r w:rsidR="009E18EF">
        <w:rPr>
          <w:rFonts w:cs="Arial"/>
          <w:color w:val="000000"/>
          <w:szCs w:val="26"/>
        </w:rPr>
        <w:t xml:space="preserve"> z </w:t>
      </w:r>
      <w:r w:rsidRPr="002A11DB">
        <w:rPr>
          <w:rFonts w:cs="Arial"/>
          <w:color w:val="000000"/>
          <w:szCs w:val="26"/>
        </w:rPr>
        <w:t>dyrektywy</w:t>
      </w:r>
      <w:r w:rsidR="00630BA4">
        <w:rPr>
          <w:rFonts w:cs="Arial"/>
          <w:color w:val="000000"/>
          <w:szCs w:val="26"/>
        </w:rPr>
        <w:t xml:space="preserve"> – </w:t>
      </w:r>
      <w:r w:rsidRPr="002A11DB">
        <w:rPr>
          <w:rFonts w:cs="Arial"/>
          <w:color w:val="000000"/>
          <w:szCs w:val="26"/>
        </w:rPr>
        <w:t>były przedmiotem dyskusji podczas I Kongresu Praw Obywatelskich RPO.</w:t>
      </w:r>
    </w:p>
    <w:p w:rsidR="008E63D9" w:rsidRPr="00356A47" w:rsidRDefault="008E63D9" w:rsidP="004C2686">
      <w:pPr>
        <w:pStyle w:val="Nagwek4"/>
        <w:rPr>
          <w:rStyle w:val="Nagwek4Znak"/>
          <w:b/>
        </w:rPr>
      </w:pPr>
      <w:bookmarkStart w:id="556" w:name="_Toc513723131"/>
      <w:bookmarkStart w:id="557" w:name="_Toc515021987"/>
      <w:r w:rsidRPr="00356A47">
        <w:rPr>
          <w:rStyle w:val="Nagwek4Znak"/>
          <w:b/>
        </w:rPr>
        <w:lastRenderedPageBreak/>
        <w:t>Ochrona danych osobowych</w:t>
      </w:r>
      <w:r w:rsidR="00CC7107" w:rsidRPr="00356A47">
        <w:rPr>
          <w:rStyle w:val="Nagwek4Znak"/>
          <w:b/>
        </w:rPr>
        <w:t xml:space="preserve"> a</w:t>
      </w:r>
      <w:r w:rsidR="00574971">
        <w:rPr>
          <w:rStyle w:val="Nagwek4Znak"/>
          <w:b/>
        </w:rPr>
        <w:t xml:space="preserve"> </w:t>
      </w:r>
      <w:r w:rsidRPr="00356A47">
        <w:rPr>
          <w:rStyle w:val="Nagwek4Znak"/>
          <w:b/>
        </w:rPr>
        <w:t>system monitorowania programów lekowych</w:t>
      </w:r>
      <w:r w:rsidR="0095526C" w:rsidRPr="00356A47">
        <w:rPr>
          <w:rStyle w:val="Odwoanieprzypisudolnego"/>
          <w:b w:val="0"/>
          <w:bCs w:val="0"/>
          <w:iCs w:val="0"/>
        </w:rPr>
        <w:footnoteReference w:id="553"/>
      </w:r>
      <w:bookmarkEnd w:id="556"/>
      <w:bookmarkEnd w:id="557"/>
    </w:p>
    <w:p w:rsidR="009848DD" w:rsidRPr="00356A47" w:rsidRDefault="008E63D9" w:rsidP="008E63D9">
      <w:pPr>
        <w:pStyle w:val="Styl1"/>
        <w:rPr>
          <w:rFonts w:eastAsia="Calibri"/>
          <w:b/>
        </w:rPr>
      </w:pPr>
      <w:r w:rsidRPr="00356A47">
        <w:rPr>
          <w:rFonts w:eastAsia="Calibri"/>
          <w:b/>
        </w:rPr>
        <w:t xml:space="preserve">Od 1 lipca </w:t>
      </w:r>
      <w:r w:rsidR="00422151" w:rsidRPr="00356A47">
        <w:rPr>
          <w:rFonts w:eastAsia="Calibri"/>
          <w:b/>
        </w:rPr>
        <w:t>2017</w:t>
      </w:r>
      <w:r w:rsidR="00574971">
        <w:rPr>
          <w:rFonts w:eastAsia="Calibri"/>
          <w:b/>
        </w:rPr>
        <w:t xml:space="preserve"> </w:t>
      </w:r>
      <w:r w:rsidR="00417C70" w:rsidRPr="00356A47">
        <w:rPr>
          <w:rFonts w:eastAsia="Calibri"/>
          <w:b/>
        </w:rPr>
        <w:t xml:space="preserve">r. </w:t>
      </w:r>
      <w:r w:rsidRPr="00356A47">
        <w:rPr>
          <w:rFonts w:eastAsia="Calibri"/>
          <w:b/>
        </w:rPr>
        <w:t>Narodow</w:t>
      </w:r>
      <w:r w:rsidR="00E64FA5" w:rsidRPr="00356A47">
        <w:rPr>
          <w:rFonts w:eastAsia="Calibri"/>
          <w:b/>
        </w:rPr>
        <w:t>y</w:t>
      </w:r>
      <w:r w:rsidRPr="00356A47">
        <w:rPr>
          <w:rFonts w:eastAsia="Calibri"/>
          <w:b/>
        </w:rPr>
        <w:t xml:space="preserve"> Fundusz Zdrowia </w:t>
      </w:r>
      <w:r w:rsidR="00E64FA5" w:rsidRPr="00356A47">
        <w:rPr>
          <w:rFonts w:eastAsia="Calibri"/>
          <w:b/>
        </w:rPr>
        <w:t>otrzym</w:t>
      </w:r>
      <w:r w:rsidR="0095526C" w:rsidRPr="00356A47">
        <w:rPr>
          <w:rFonts w:eastAsia="Calibri"/>
          <w:b/>
        </w:rPr>
        <w:t>uje</w:t>
      </w:r>
      <w:r w:rsidR="00E64FA5" w:rsidRPr="00356A47">
        <w:rPr>
          <w:rFonts w:eastAsia="Calibri"/>
          <w:b/>
        </w:rPr>
        <w:t xml:space="preserve"> </w:t>
      </w:r>
      <w:r w:rsidRPr="00356A47">
        <w:rPr>
          <w:rFonts w:eastAsia="Calibri"/>
          <w:b/>
        </w:rPr>
        <w:t>szereg danych wrażliwych dotyczących stanu zdrowia pacjenta,</w:t>
      </w:r>
      <w:r w:rsidR="009E18EF">
        <w:rPr>
          <w:rFonts w:eastAsia="Calibri"/>
          <w:b/>
        </w:rPr>
        <w:t xml:space="preserve"> w </w:t>
      </w:r>
      <w:r w:rsidRPr="00356A47">
        <w:rPr>
          <w:rFonts w:eastAsia="Calibri"/>
          <w:b/>
        </w:rPr>
        <w:t>celu rozliczenia kosztów leku stosowanego</w:t>
      </w:r>
      <w:r w:rsidR="009E18EF">
        <w:rPr>
          <w:rFonts w:eastAsia="Calibri"/>
          <w:b/>
        </w:rPr>
        <w:t xml:space="preserve"> w </w:t>
      </w:r>
      <w:r w:rsidRPr="00356A47">
        <w:rPr>
          <w:rFonts w:eastAsia="Calibri"/>
          <w:b/>
        </w:rPr>
        <w:t>ramach programu lekowego</w:t>
      </w:r>
      <w:r w:rsidR="009848DD" w:rsidRPr="00356A47">
        <w:rPr>
          <w:rFonts w:eastAsia="Calibri"/>
          <w:b/>
        </w:rPr>
        <w:t>.</w:t>
      </w:r>
    </w:p>
    <w:p w:rsidR="009848DD" w:rsidRPr="00356A47" w:rsidRDefault="00226CDE" w:rsidP="008E63D9">
      <w:pPr>
        <w:pStyle w:val="Styl1"/>
        <w:rPr>
          <w:rFonts w:eastAsia="Calibri"/>
        </w:rPr>
      </w:pPr>
      <w:r w:rsidRPr="00356A47">
        <w:rPr>
          <w:rFonts w:eastAsia="Calibri"/>
        </w:rPr>
        <w:t>Choć Rzecz</w:t>
      </w:r>
      <w:r w:rsidR="00FA6A76" w:rsidRPr="00356A47">
        <w:rPr>
          <w:rFonts w:eastAsia="Calibri"/>
        </w:rPr>
        <w:t>n</w:t>
      </w:r>
      <w:r w:rsidRPr="00356A47">
        <w:rPr>
          <w:rFonts w:eastAsia="Calibri"/>
        </w:rPr>
        <w:t>ik n</w:t>
      </w:r>
      <w:r w:rsidR="008E63D9" w:rsidRPr="00356A47">
        <w:rPr>
          <w:rFonts w:eastAsia="Calibri"/>
        </w:rPr>
        <w:t>ie neguj</w:t>
      </w:r>
      <w:r w:rsidRPr="00356A47">
        <w:rPr>
          <w:rFonts w:eastAsia="Calibri"/>
        </w:rPr>
        <w:t>e</w:t>
      </w:r>
      <w:r w:rsidR="008E63D9" w:rsidRPr="00356A47">
        <w:rPr>
          <w:rFonts w:eastAsia="Calibri"/>
        </w:rPr>
        <w:t xml:space="preserve"> konieczności wyposażenia NFZ</w:t>
      </w:r>
      <w:r w:rsidR="009E18EF">
        <w:rPr>
          <w:rFonts w:eastAsia="Calibri"/>
        </w:rPr>
        <w:t xml:space="preserve"> w </w:t>
      </w:r>
      <w:r w:rsidR="008E63D9" w:rsidRPr="00356A47">
        <w:rPr>
          <w:rFonts w:eastAsia="Calibri"/>
        </w:rPr>
        <w:t xml:space="preserve">środki umożliwiające monitorowanie realizacji programu, </w:t>
      </w:r>
      <w:r w:rsidRPr="00356A47">
        <w:rPr>
          <w:rFonts w:eastAsia="Calibri"/>
        </w:rPr>
        <w:t>zaniepokoił go</w:t>
      </w:r>
      <w:r w:rsidR="008E63D9" w:rsidRPr="00356A47">
        <w:rPr>
          <w:rStyle w:val="Odwoanieprzypisudolnego"/>
          <w:rFonts w:eastAsia="Calibri"/>
        </w:rPr>
        <w:footnoteReference w:id="554"/>
      </w:r>
      <w:r w:rsidR="002D1487" w:rsidRPr="00356A47">
        <w:rPr>
          <w:rFonts w:eastAsia="Calibri"/>
        </w:rPr>
        <w:t xml:space="preserve"> </w:t>
      </w:r>
      <w:r w:rsidR="008E63D9" w:rsidRPr="00356A47">
        <w:rPr>
          <w:rFonts w:eastAsia="Calibri"/>
        </w:rPr>
        <w:t>szeroki zakres gromadzonych danych. Wątpliwości wzbudziła m.in. konieczność przekazywania Narodowemu Funduszowi Zdrowia szczegółowych informacji</w:t>
      </w:r>
      <w:r w:rsidR="009E18EF">
        <w:rPr>
          <w:rFonts w:eastAsia="Calibri"/>
        </w:rPr>
        <w:t xml:space="preserve"> o </w:t>
      </w:r>
      <w:r w:rsidR="008E63D9" w:rsidRPr="00356A47">
        <w:rPr>
          <w:rFonts w:eastAsia="Calibri"/>
        </w:rPr>
        <w:t>przebiegu terapii, jej skuteczności czy sposobie dawkowania</w:t>
      </w:r>
      <w:r w:rsidR="009E18EF">
        <w:rPr>
          <w:rFonts w:eastAsia="Calibri"/>
        </w:rPr>
        <w:t xml:space="preserve"> i </w:t>
      </w:r>
      <w:r w:rsidR="008E63D9" w:rsidRPr="00356A47">
        <w:rPr>
          <w:rFonts w:eastAsia="Calibri"/>
        </w:rPr>
        <w:t>podawania leku</w:t>
      </w:r>
      <w:r w:rsidR="00E51907" w:rsidRPr="00356A47">
        <w:rPr>
          <w:rFonts w:eastAsia="Calibri"/>
        </w:rPr>
        <w:t>.</w:t>
      </w:r>
      <w:r w:rsidR="002D1487" w:rsidRPr="00356A47">
        <w:rPr>
          <w:rFonts w:eastAsia="Calibri"/>
        </w:rPr>
        <w:t xml:space="preserve"> W</w:t>
      </w:r>
      <w:r w:rsidR="00574971">
        <w:rPr>
          <w:rFonts w:eastAsia="Calibri"/>
        </w:rPr>
        <w:t xml:space="preserve"> </w:t>
      </w:r>
      <w:r w:rsidR="008E63D9" w:rsidRPr="00356A47">
        <w:rPr>
          <w:rFonts w:eastAsia="Calibri"/>
        </w:rPr>
        <w:t xml:space="preserve">ocenie Rzecznika trudno wskazać przyczynę, dla której NFZ </w:t>
      </w:r>
      <w:r w:rsidR="00844E59" w:rsidRPr="00356A47">
        <w:rPr>
          <w:rFonts w:eastAsia="Calibri"/>
        </w:rPr>
        <w:t>po</w:t>
      </w:r>
      <w:r w:rsidR="008E63D9" w:rsidRPr="00356A47">
        <w:rPr>
          <w:rFonts w:eastAsia="Calibri"/>
        </w:rPr>
        <w:t>winien gromadzić dane umożliwiające badanie skuteczności produktów leczniczych. Jeśli istnieją</w:t>
      </w:r>
      <w:r w:rsidR="009E18EF">
        <w:rPr>
          <w:rFonts w:eastAsia="Calibri"/>
        </w:rPr>
        <w:t xml:space="preserve"> w </w:t>
      </w:r>
      <w:r w:rsidR="008E63D9" w:rsidRPr="00356A47">
        <w:rPr>
          <w:rFonts w:eastAsia="Calibri"/>
        </w:rPr>
        <w:t>tym zakresie jakiekolwiek wątpliwości, to taki produkt</w:t>
      </w:r>
      <w:r w:rsidR="00CC7107" w:rsidRPr="00356A47">
        <w:rPr>
          <w:rFonts w:eastAsia="Calibri"/>
        </w:rPr>
        <w:t xml:space="preserve"> nie</w:t>
      </w:r>
      <w:r w:rsidR="00574971">
        <w:rPr>
          <w:rFonts w:eastAsia="Calibri"/>
        </w:rPr>
        <w:t xml:space="preserve"> </w:t>
      </w:r>
      <w:r w:rsidR="008E63D9" w:rsidRPr="00356A47">
        <w:rPr>
          <w:rFonts w:eastAsia="Calibri"/>
        </w:rPr>
        <w:t>powinien być</w:t>
      </w:r>
      <w:r w:rsidR="009E18EF">
        <w:rPr>
          <w:rFonts w:eastAsia="Calibri"/>
        </w:rPr>
        <w:t xml:space="preserve"> w </w:t>
      </w:r>
      <w:r w:rsidR="008E63D9" w:rsidRPr="00356A47">
        <w:rPr>
          <w:rFonts w:eastAsia="Calibri"/>
        </w:rPr>
        <w:t>ogóle finansowany</w:t>
      </w:r>
      <w:r w:rsidR="009E18EF">
        <w:rPr>
          <w:rFonts w:eastAsia="Calibri"/>
        </w:rPr>
        <w:t xml:space="preserve"> w </w:t>
      </w:r>
      <w:r w:rsidR="008E63D9" w:rsidRPr="00356A47">
        <w:rPr>
          <w:rFonts w:eastAsia="Calibri"/>
        </w:rPr>
        <w:t>ramach programu lekowego</w:t>
      </w:r>
      <w:r w:rsidR="009848DD" w:rsidRPr="00356A47">
        <w:rPr>
          <w:rFonts w:eastAsia="Calibri"/>
        </w:rPr>
        <w:t>.</w:t>
      </w:r>
    </w:p>
    <w:p w:rsidR="008E63D9" w:rsidRPr="00356A47" w:rsidRDefault="008E63D9" w:rsidP="008E63D9">
      <w:pPr>
        <w:pStyle w:val="Styl1"/>
        <w:rPr>
          <w:rFonts w:eastAsia="Calibri"/>
        </w:rPr>
      </w:pPr>
      <w:r w:rsidRPr="00356A47">
        <w:rPr>
          <w:rFonts w:eastAsia="Calibri"/>
        </w:rPr>
        <w:t xml:space="preserve">W odpowiedzi </w:t>
      </w:r>
      <w:r w:rsidR="00226CDE" w:rsidRPr="00356A47">
        <w:rPr>
          <w:rFonts w:eastAsia="Calibri"/>
        </w:rPr>
        <w:t xml:space="preserve">Prezes NFZ </w:t>
      </w:r>
      <w:r w:rsidRPr="00356A47">
        <w:rPr>
          <w:rFonts w:eastAsia="Calibri"/>
        </w:rPr>
        <w:t>wskaza</w:t>
      </w:r>
      <w:r w:rsidR="00226CDE" w:rsidRPr="00356A47">
        <w:rPr>
          <w:rFonts w:eastAsia="Calibri"/>
        </w:rPr>
        <w:t>ł</w:t>
      </w:r>
      <w:r w:rsidRPr="00356A47">
        <w:rPr>
          <w:rStyle w:val="Odwoanieprzypisudolnego"/>
          <w:rFonts w:eastAsia="Calibri"/>
        </w:rPr>
        <w:footnoteReference w:id="555"/>
      </w:r>
      <w:r w:rsidR="00D93166">
        <w:rPr>
          <w:rFonts w:eastAsia="Calibri"/>
        </w:rPr>
        <w:t>,</w:t>
      </w:r>
      <w:r w:rsidR="00CC7107" w:rsidRPr="00356A47">
        <w:rPr>
          <w:rFonts w:eastAsia="Calibri"/>
          <w:vertAlign w:val="superscript"/>
        </w:rPr>
        <w:t xml:space="preserve"> </w:t>
      </w:r>
      <w:r w:rsidR="00CC7107" w:rsidRPr="00356A47">
        <w:rPr>
          <w:rFonts w:eastAsia="Calibri"/>
        </w:rPr>
        <w:t>że</w:t>
      </w:r>
      <w:r w:rsidR="00574971">
        <w:rPr>
          <w:rFonts w:eastAsia="Calibri"/>
          <w:vertAlign w:val="superscript"/>
        </w:rPr>
        <w:t xml:space="preserve"> </w:t>
      </w:r>
      <w:r w:rsidRPr="00356A47">
        <w:rPr>
          <w:rFonts w:eastAsia="Calibri"/>
        </w:rPr>
        <w:t>system monitorowania programów lekowych ma</w:t>
      </w:r>
      <w:r w:rsidR="00BF69A5" w:rsidRPr="00356A47">
        <w:rPr>
          <w:rFonts w:eastAsia="Calibri"/>
        </w:rPr>
        <w:t xml:space="preserve"> na</w:t>
      </w:r>
      <w:r w:rsidR="00574971">
        <w:rPr>
          <w:rFonts w:eastAsia="Calibri"/>
        </w:rPr>
        <w:t xml:space="preserve"> </w:t>
      </w:r>
      <w:r w:rsidRPr="00356A47">
        <w:rPr>
          <w:rFonts w:eastAsia="Calibri"/>
        </w:rPr>
        <w:t>celu ograniczenie niepewności związanych</w:t>
      </w:r>
      <w:r w:rsidR="009E18EF">
        <w:rPr>
          <w:rFonts w:eastAsia="Calibri"/>
        </w:rPr>
        <w:t xml:space="preserve"> z </w:t>
      </w:r>
      <w:r w:rsidRPr="00356A47">
        <w:rPr>
          <w:rFonts w:eastAsia="Calibri"/>
        </w:rPr>
        <w:t>refundacją leków poprzez gromadzenie danych</w:t>
      </w:r>
      <w:r w:rsidR="00BF69A5" w:rsidRPr="00356A47">
        <w:rPr>
          <w:rFonts w:eastAsia="Calibri"/>
        </w:rPr>
        <w:t xml:space="preserve"> na</w:t>
      </w:r>
      <w:r w:rsidR="00574971">
        <w:rPr>
          <w:rFonts w:eastAsia="Calibri"/>
        </w:rPr>
        <w:t xml:space="preserve"> </w:t>
      </w:r>
      <w:r w:rsidRPr="00356A47">
        <w:rPr>
          <w:rFonts w:eastAsia="Calibri"/>
        </w:rPr>
        <w:t>temat ich skuteczności praktycznej, średniego czasu leczenia pacjenta</w:t>
      </w:r>
      <w:r w:rsidR="009E18EF">
        <w:rPr>
          <w:rFonts w:eastAsia="Calibri"/>
        </w:rPr>
        <w:t xml:space="preserve"> w </w:t>
      </w:r>
      <w:r w:rsidRPr="00356A47">
        <w:rPr>
          <w:rFonts w:eastAsia="Calibri"/>
        </w:rPr>
        <w:t>ramach programu oraz powodów zakończenia terapii. System ten również pozwala</w:t>
      </w:r>
      <w:r w:rsidR="00BF69A5" w:rsidRPr="00356A47">
        <w:rPr>
          <w:rFonts w:eastAsia="Calibri"/>
        </w:rPr>
        <w:t xml:space="preserve"> na</w:t>
      </w:r>
      <w:r w:rsidR="00574971">
        <w:rPr>
          <w:rFonts w:eastAsia="Calibri"/>
        </w:rPr>
        <w:t xml:space="preserve"> </w:t>
      </w:r>
      <w:r w:rsidRPr="00356A47">
        <w:rPr>
          <w:rFonts w:eastAsia="Calibri"/>
        </w:rPr>
        <w:t>weryfikacj</w:t>
      </w:r>
      <w:r w:rsidR="00226CDE" w:rsidRPr="00356A47">
        <w:rPr>
          <w:rFonts w:eastAsia="Calibri"/>
        </w:rPr>
        <w:t>ę</w:t>
      </w:r>
      <w:r w:rsidRPr="00356A47">
        <w:rPr>
          <w:rFonts w:eastAsia="Calibri"/>
        </w:rPr>
        <w:t xml:space="preserve"> założeń przyjętych przy pozytywnej decyzji refundacyjnej oraz monitorowanie efektów leczenia</w:t>
      </w:r>
      <w:r w:rsidR="00BF69A5" w:rsidRPr="00356A47">
        <w:rPr>
          <w:rFonts w:eastAsia="Calibri"/>
        </w:rPr>
        <w:t xml:space="preserve"> u</w:t>
      </w:r>
      <w:r w:rsidR="00574971">
        <w:rPr>
          <w:rFonts w:eastAsia="Calibri"/>
        </w:rPr>
        <w:t xml:space="preserve"> </w:t>
      </w:r>
      <w:r w:rsidRPr="00356A47">
        <w:rPr>
          <w:rFonts w:eastAsia="Calibri"/>
        </w:rPr>
        <w:t>poszczególnych pacjentów dotyczących np. średnio stosowanych dawek leku. Prezes Narodowego Funduszu Zdrowia poinformował też,</w:t>
      </w:r>
      <w:r w:rsidR="00CC7107" w:rsidRPr="00356A47">
        <w:rPr>
          <w:rFonts w:eastAsia="Calibri"/>
        </w:rPr>
        <w:t xml:space="preserve"> że</w:t>
      </w:r>
      <w:r w:rsidR="00574971">
        <w:rPr>
          <w:rFonts w:eastAsia="Calibri"/>
        </w:rPr>
        <w:t xml:space="preserve"> </w:t>
      </w:r>
      <w:r w:rsidRPr="00356A47">
        <w:rPr>
          <w:rFonts w:eastAsia="Calibri"/>
        </w:rPr>
        <w:t>zakres gromadzonych danych</w:t>
      </w:r>
      <w:r w:rsidR="009E18EF">
        <w:rPr>
          <w:rFonts w:eastAsia="Calibri"/>
        </w:rPr>
        <w:t xml:space="preserve"> w </w:t>
      </w:r>
      <w:r w:rsidRPr="00356A47">
        <w:rPr>
          <w:rFonts w:eastAsia="Calibri"/>
        </w:rPr>
        <w:t>zasadniczej części odpowiada rzeczywistym potrzebom wynikającym</w:t>
      </w:r>
      <w:r w:rsidR="009E18EF">
        <w:rPr>
          <w:rFonts w:eastAsia="Calibri"/>
        </w:rPr>
        <w:t xml:space="preserve"> z </w:t>
      </w:r>
      <w:r w:rsidRPr="00356A47">
        <w:rPr>
          <w:rFonts w:eastAsia="Calibri"/>
        </w:rPr>
        <w:t>konieczności monitorowania realizacji programu.</w:t>
      </w:r>
    </w:p>
    <w:p w:rsidR="008E63D9" w:rsidRPr="00356A47" w:rsidRDefault="008E63D9" w:rsidP="004C2686">
      <w:pPr>
        <w:pStyle w:val="Nagwek4"/>
      </w:pPr>
      <w:bookmarkStart w:id="558" w:name="_Toc513723132"/>
      <w:bookmarkStart w:id="559" w:name="_Toc515021988"/>
      <w:r w:rsidRPr="00356A47">
        <w:t>Zwolnienie</w:t>
      </w:r>
      <w:r w:rsidR="009E18EF">
        <w:t xml:space="preserve"> z </w:t>
      </w:r>
      <w:r w:rsidRPr="00356A47">
        <w:t>tajemnicy lekarskiej</w:t>
      </w:r>
      <w:r w:rsidR="0095526C" w:rsidRPr="00356A47">
        <w:rPr>
          <w:rStyle w:val="Odwoanieprzypisudolnego"/>
        </w:rPr>
        <w:footnoteReference w:id="556"/>
      </w:r>
      <w:bookmarkEnd w:id="558"/>
      <w:bookmarkEnd w:id="559"/>
    </w:p>
    <w:p w:rsidR="009848DD" w:rsidRPr="00356A47" w:rsidRDefault="00226CDE" w:rsidP="008E63D9">
      <w:pPr>
        <w:pStyle w:val="Styl1"/>
        <w:rPr>
          <w:b/>
          <w:bCs/>
        </w:rPr>
      </w:pPr>
      <w:r w:rsidRPr="00356A47">
        <w:rPr>
          <w:b/>
          <w:bCs/>
        </w:rPr>
        <w:t xml:space="preserve">Niektóre </w:t>
      </w:r>
      <w:r w:rsidR="00E64FA5" w:rsidRPr="00356A47">
        <w:rPr>
          <w:b/>
          <w:bCs/>
        </w:rPr>
        <w:t xml:space="preserve">sądy </w:t>
      </w:r>
      <w:r w:rsidR="008E63D9" w:rsidRPr="00356A47">
        <w:rPr>
          <w:b/>
          <w:bCs/>
        </w:rPr>
        <w:t>przyjmują,</w:t>
      </w:r>
      <w:r w:rsidR="00CC7107" w:rsidRPr="00356A47">
        <w:rPr>
          <w:b/>
          <w:bCs/>
        </w:rPr>
        <w:t xml:space="preserve"> że</w:t>
      </w:r>
      <w:r w:rsidR="00A558D1" w:rsidRPr="00356A47">
        <w:rPr>
          <w:b/>
          <w:bCs/>
        </w:rPr>
        <w:t xml:space="preserve"> Kodeks </w:t>
      </w:r>
      <w:r w:rsidR="00E64FA5" w:rsidRPr="00356A47">
        <w:rPr>
          <w:b/>
          <w:bCs/>
        </w:rPr>
        <w:t>p</w:t>
      </w:r>
      <w:r w:rsidR="00A558D1" w:rsidRPr="00356A47">
        <w:rPr>
          <w:b/>
          <w:bCs/>
        </w:rPr>
        <w:t xml:space="preserve">ostępowania </w:t>
      </w:r>
      <w:r w:rsidR="00E64FA5" w:rsidRPr="00356A47">
        <w:rPr>
          <w:b/>
          <w:bCs/>
        </w:rPr>
        <w:t>k</w:t>
      </w:r>
      <w:r w:rsidR="00A558D1" w:rsidRPr="00356A47">
        <w:rPr>
          <w:b/>
          <w:bCs/>
        </w:rPr>
        <w:t>arnego</w:t>
      </w:r>
      <w:r w:rsidR="00E64FA5" w:rsidRPr="00356A47">
        <w:rPr>
          <w:b/>
          <w:bCs/>
        </w:rPr>
        <w:t xml:space="preserve"> </w:t>
      </w:r>
      <w:r w:rsidR="008E63D9" w:rsidRPr="00356A47">
        <w:rPr>
          <w:b/>
          <w:bCs/>
        </w:rPr>
        <w:t>uprawnia prokuratora</w:t>
      </w:r>
      <w:r w:rsidR="00F147D3" w:rsidRPr="00356A47">
        <w:rPr>
          <w:b/>
          <w:bCs/>
        </w:rPr>
        <w:t xml:space="preserve"> do</w:t>
      </w:r>
      <w:r w:rsidR="00574971">
        <w:rPr>
          <w:b/>
          <w:bCs/>
        </w:rPr>
        <w:t xml:space="preserve"> </w:t>
      </w:r>
      <w:r w:rsidR="008E63D9" w:rsidRPr="00356A47">
        <w:rPr>
          <w:b/>
          <w:bCs/>
        </w:rPr>
        <w:t>zwolnienia</w:t>
      </w:r>
      <w:r w:rsidR="009E18EF">
        <w:rPr>
          <w:b/>
          <w:bCs/>
        </w:rPr>
        <w:t xml:space="preserve"> z </w:t>
      </w:r>
      <w:r w:rsidR="008E63D9" w:rsidRPr="00356A47">
        <w:rPr>
          <w:b/>
          <w:bCs/>
        </w:rPr>
        <w:t>tajemnicy lekarskiej</w:t>
      </w:r>
      <w:r w:rsidR="009E18EF">
        <w:rPr>
          <w:b/>
          <w:bCs/>
        </w:rPr>
        <w:t xml:space="preserve"> w </w:t>
      </w:r>
      <w:r w:rsidR="008E63D9" w:rsidRPr="00356A47">
        <w:rPr>
          <w:b/>
          <w:bCs/>
        </w:rPr>
        <w:t xml:space="preserve">zakresie tajemnicy </w:t>
      </w:r>
      <w:r w:rsidR="008E63D9" w:rsidRPr="00356A47">
        <w:rPr>
          <w:b/>
          <w:bCs/>
        </w:rPr>
        <w:lastRenderedPageBreak/>
        <w:t>zawartej</w:t>
      </w:r>
      <w:r w:rsidR="009E18EF">
        <w:rPr>
          <w:b/>
          <w:bCs/>
        </w:rPr>
        <w:t xml:space="preserve"> w </w:t>
      </w:r>
      <w:r w:rsidR="008E63D9" w:rsidRPr="00356A47">
        <w:rPr>
          <w:b/>
          <w:bCs/>
        </w:rPr>
        <w:t>treści dokumentów,</w:t>
      </w:r>
      <w:r w:rsidR="002D1487" w:rsidRPr="00356A47">
        <w:rPr>
          <w:b/>
          <w:bCs/>
        </w:rPr>
        <w:t xml:space="preserve"> </w:t>
      </w:r>
      <w:r w:rsidR="008E63D9" w:rsidRPr="00356A47">
        <w:rPr>
          <w:b/>
          <w:bCs/>
        </w:rPr>
        <w:t>inn</w:t>
      </w:r>
      <w:r w:rsidRPr="00356A47">
        <w:rPr>
          <w:b/>
          <w:bCs/>
        </w:rPr>
        <w:t>e</w:t>
      </w:r>
      <w:r w:rsidR="008E63D9" w:rsidRPr="00356A47">
        <w:rPr>
          <w:b/>
          <w:bCs/>
        </w:rPr>
        <w:t xml:space="preserve"> zaś stwierdzają,</w:t>
      </w:r>
      <w:r w:rsidR="00CC7107" w:rsidRPr="00356A47">
        <w:rPr>
          <w:b/>
          <w:bCs/>
        </w:rPr>
        <w:t xml:space="preserve"> że</w:t>
      </w:r>
      <w:r w:rsidR="00574971">
        <w:rPr>
          <w:b/>
          <w:bCs/>
        </w:rPr>
        <w:t xml:space="preserve"> </w:t>
      </w:r>
      <w:r w:rsidR="008E63D9" w:rsidRPr="00356A47">
        <w:rPr>
          <w:b/>
          <w:bCs/>
        </w:rPr>
        <w:t>uprawnionym</w:t>
      </w:r>
      <w:r w:rsidR="00F147D3" w:rsidRPr="00356A47">
        <w:rPr>
          <w:b/>
          <w:bCs/>
        </w:rPr>
        <w:t xml:space="preserve"> do</w:t>
      </w:r>
      <w:r w:rsidR="00574971">
        <w:rPr>
          <w:b/>
          <w:bCs/>
        </w:rPr>
        <w:t xml:space="preserve"> </w:t>
      </w:r>
      <w:r w:rsidR="008E63D9" w:rsidRPr="00356A47">
        <w:rPr>
          <w:b/>
          <w:bCs/>
        </w:rPr>
        <w:t>zwolnienia</w:t>
      </w:r>
      <w:r w:rsidR="009E18EF">
        <w:rPr>
          <w:b/>
          <w:bCs/>
        </w:rPr>
        <w:t xml:space="preserve"> z </w:t>
      </w:r>
      <w:r w:rsidR="008E63D9" w:rsidRPr="00356A47">
        <w:rPr>
          <w:b/>
          <w:bCs/>
        </w:rPr>
        <w:t>tajemnicy lekarskiej jest wyłącznie sąd</w:t>
      </w:r>
      <w:r w:rsidR="009848DD" w:rsidRPr="00356A47">
        <w:rPr>
          <w:b/>
          <w:bCs/>
        </w:rPr>
        <w:t>.</w:t>
      </w:r>
    </w:p>
    <w:p w:rsidR="009848DD" w:rsidRPr="00356A47" w:rsidRDefault="00316AAF" w:rsidP="008E63D9">
      <w:pPr>
        <w:pStyle w:val="Styl1"/>
        <w:rPr>
          <w:bCs/>
        </w:rPr>
      </w:pPr>
      <w:r w:rsidRPr="00356A47">
        <w:rPr>
          <w:bCs/>
        </w:rPr>
        <w:t>Przepis art.</w:t>
      </w:r>
      <w:r w:rsidR="00574971">
        <w:rPr>
          <w:bCs/>
        </w:rPr>
        <w:t xml:space="preserve"> </w:t>
      </w:r>
      <w:r w:rsidRPr="00356A47">
        <w:rPr>
          <w:bCs/>
        </w:rPr>
        <w:t>226 k.p.k.</w:t>
      </w:r>
      <w:r w:rsidR="009E18EF">
        <w:rPr>
          <w:bCs/>
        </w:rPr>
        <w:t xml:space="preserve"> w </w:t>
      </w:r>
      <w:r w:rsidRPr="00356A47">
        <w:rPr>
          <w:bCs/>
        </w:rPr>
        <w:t>zdaniu drugim przewiduje wyjątek od</w:t>
      </w:r>
      <w:r w:rsidR="00574971">
        <w:rPr>
          <w:bCs/>
        </w:rPr>
        <w:t xml:space="preserve"> </w:t>
      </w:r>
      <w:r w:rsidRPr="00356A47">
        <w:rPr>
          <w:bCs/>
        </w:rPr>
        <w:t>wynikającej</w:t>
      </w:r>
      <w:r w:rsidR="009E18EF">
        <w:rPr>
          <w:bCs/>
        </w:rPr>
        <w:t xml:space="preserve"> z </w:t>
      </w:r>
      <w:r w:rsidRPr="00356A47">
        <w:rPr>
          <w:bCs/>
        </w:rPr>
        <w:t>art.</w:t>
      </w:r>
      <w:r w:rsidR="00574971">
        <w:rPr>
          <w:bCs/>
        </w:rPr>
        <w:t xml:space="preserve"> </w:t>
      </w:r>
      <w:r w:rsidRPr="00356A47">
        <w:rPr>
          <w:bCs/>
        </w:rPr>
        <w:t>180 §2 k.p.k. zasady sądowego rozstrzygania</w:t>
      </w:r>
      <w:r w:rsidR="009E18EF">
        <w:rPr>
          <w:bCs/>
        </w:rPr>
        <w:t xml:space="preserve"> w </w:t>
      </w:r>
      <w:r w:rsidRPr="00356A47">
        <w:rPr>
          <w:bCs/>
        </w:rPr>
        <w:t>kwestii uchylenia wskazanych tam pięciu szczególnych tajemnic: „w</w:t>
      </w:r>
      <w:r w:rsidR="00574971">
        <w:rPr>
          <w:bCs/>
        </w:rPr>
        <w:t xml:space="preserve"> </w:t>
      </w:r>
      <w:r w:rsidRPr="00356A47">
        <w:rPr>
          <w:bCs/>
        </w:rPr>
        <w:t>postępowaniu przygotowawczym</w:t>
      </w:r>
      <w:r w:rsidR="009E18EF">
        <w:rPr>
          <w:bCs/>
        </w:rPr>
        <w:t xml:space="preserve"> o </w:t>
      </w:r>
      <w:r w:rsidRPr="00356A47">
        <w:rPr>
          <w:bCs/>
        </w:rPr>
        <w:t>wykorzystaniu, jako dowodów, dokumentów zawierających tajemnicę lekarską decyduje prokurator”. Rozwiązanie to</w:t>
      </w:r>
      <w:r w:rsidR="009E18EF">
        <w:rPr>
          <w:bCs/>
        </w:rPr>
        <w:t xml:space="preserve"> w </w:t>
      </w:r>
      <w:r w:rsidRPr="00356A47">
        <w:rPr>
          <w:bCs/>
        </w:rPr>
        <w:t>praktyce znacząco osłabia pozycję tajemnicy lekarskiej. Co</w:t>
      </w:r>
      <w:r w:rsidR="00574971">
        <w:rPr>
          <w:bCs/>
        </w:rPr>
        <w:t xml:space="preserve"> </w:t>
      </w:r>
      <w:r w:rsidRPr="00356A47">
        <w:rPr>
          <w:bCs/>
        </w:rPr>
        <w:t>istotne, art.</w:t>
      </w:r>
      <w:r w:rsidR="00574971">
        <w:rPr>
          <w:bCs/>
        </w:rPr>
        <w:t xml:space="preserve"> </w:t>
      </w:r>
      <w:r w:rsidRPr="00356A47">
        <w:rPr>
          <w:bCs/>
        </w:rPr>
        <w:t>226 k.p.k. znajduje się</w:t>
      </w:r>
      <w:r w:rsidR="009E18EF">
        <w:rPr>
          <w:bCs/>
        </w:rPr>
        <w:t xml:space="preserve"> w </w:t>
      </w:r>
      <w:r w:rsidRPr="00356A47">
        <w:rPr>
          <w:bCs/>
        </w:rPr>
        <w:t>rozdziale dotyczącym zatrzymania rzeczy oraz przeszukania, więc jego zakres powinien być ograniczony wyłącznie do</w:t>
      </w:r>
      <w:r w:rsidR="00574971">
        <w:rPr>
          <w:bCs/>
        </w:rPr>
        <w:t xml:space="preserve"> </w:t>
      </w:r>
      <w:r w:rsidRPr="00356A47">
        <w:rPr>
          <w:bCs/>
        </w:rPr>
        <w:t>dokumentów uzyskanych</w:t>
      </w:r>
      <w:r w:rsidR="009E18EF">
        <w:rPr>
          <w:bCs/>
        </w:rPr>
        <w:t xml:space="preserve"> w </w:t>
      </w:r>
      <w:r w:rsidRPr="00356A47">
        <w:rPr>
          <w:bCs/>
        </w:rPr>
        <w:t>wyniku tych czynności.</w:t>
      </w:r>
    </w:p>
    <w:p w:rsidR="00F147D3" w:rsidRPr="00356A47" w:rsidRDefault="008E63D9" w:rsidP="008E63D9">
      <w:pPr>
        <w:pStyle w:val="Styl1"/>
        <w:rPr>
          <w:bCs/>
        </w:rPr>
      </w:pPr>
      <w:r w:rsidRPr="00356A47">
        <w:rPr>
          <w:bCs/>
        </w:rPr>
        <w:t>W ocenie Rzecznika</w:t>
      </w:r>
      <w:r w:rsidR="00CC7107" w:rsidRPr="00356A47">
        <w:rPr>
          <w:bCs/>
        </w:rPr>
        <w:t xml:space="preserve"> nie</w:t>
      </w:r>
      <w:r w:rsidR="00574971">
        <w:rPr>
          <w:bCs/>
        </w:rPr>
        <w:t xml:space="preserve"> </w:t>
      </w:r>
      <w:r w:rsidRPr="00356A47">
        <w:rPr>
          <w:bCs/>
        </w:rPr>
        <w:t>można dopatrzyć się jakichkolwiek względów aksjologicznych przemawiających –</w:t>
      </w:r>
      <w:r w:rsidR="009E18EF">
        <w:rPr>
          <w:bCs/>
        </w:rPr>
        <w:t xml:space="preserve"> w </w:t>
      </w:r>
      <w:r w:rsidRPr="00356A47">
        <w:rPr>
          <w:bCs/>
        </w:rPr>
        <w:t>zestawieniu</w:t>
      </w:r>
      <w:r w:rsidR="009E18EF">
        <w:rPr>
          <w:bCs/>
        </w:rPr>
        <w:t xml:space="preserve"> z </w:t>
      </w:r>
      <w:r w:rsidRPr="00356A47">
        <w:rPr>
          <w:bCs/>
        </w:rPr>
        <w:t>tajemnicą adwokacką, notarialną, czy dziennikarską –</w:t>
      </w:r>
      <w:r w:rsidR="00BF69A5" w:rsidRPr="00356A47">
        <w:rPr>
          <w:bCs/>
        </w:rPr>
        <w:t xml:space="preserve"> na</w:t>
      </w:r>
      <w:r w:rsidR="00574971">
        <w:rPr>
          <w:bCs/>
        </w:rPr>
        <w:t xml:space="preserve"> </w:t>
      </w:r>
      <w:r w:rsidRPr="00356A47">
        <w:rPr>
          <w:bCs/>
        </w:rPr>
        <w:t>niekorzyść tajemnicy lekarskiej. Co więcej, wyjątek</w:t>
      </w:r>
      <w:r w:rsidR="009E18EF">
        <w:rPr>
          <w:bCs/>
        </w:rPr>
        <w:t xml:space="preserve"> z </w:t>
      </w:r>
      <w:r w:rsidR="00F147D3" w:rsidRPr="00356A47">
        <w:rPr>
          <w:bCs/>
        </w:rPr>
        <w:t>art.</w:t>
      </w:r>
      <w:r w:rsidR="00574971">
        <w:rPr>
          <w:bCs/>
        </w:rPr>
        <w:t xml:space="preserve"> </w:t>
      </w:r>
      <w:r w:rsidRPr="00356A47">
        <w:rPr>
          <w:bCs/>
        </w:rPr>
        <w:t xml:space="preserve">226 zd. 2 k.p.k. </w:t>
      </w:r>
      <w:r w:rsidRPr="00356A47">
        <w:rPr>
          <w:bCs/>
          <w:i/>
          <w:iCs/>
        </w:rPr>
        <w:t xml:space="preserve">de facto </w:t>
      </w:r>
      <w:r w:rsidRPr="00356A47">
        <w:rPr>
          <w:bCs/>
        </w:rPr>
        <w:t>oznacza możliwość ominięcia przez prokuratora sądowej pieczy nad docieraniem</w:t>
      </w:r>
      <w:r w:rsidR="00F147D3" w:rsidRPr="00356A47">
        <w:rPr>
          <w:bCs/>
        </w:rPr>
        <w:t xml:space="preserve"> do</w:t>
      </w:r>
      <w:r w:rsidR="00574971">
        <w:rPr>
          <w:bCs/>
        </w:rPr>
        <w:t xml:space="preserve"> </w:t>
      </w:r>
      <w:r w:rsidRPr="00356A47">
        <w:rPr>
          <w:bCs/>
        </w:rPr>
        <w:t>wiadomości objętych tajemnicą lekarską. Decyzja</w:t>
      </w:r>
      <w:r w:rsidR="009E18EF">
        <w:rPr>
          <w:bCs/>
        </w:rPr>
        <w:t xml:space="preserve"> w </w:t>
      </w:r>
      <w:r w:rsidRPr="00356A47">
        <w:rPr>
          <w:bCs/>
        </w:rPr>
        <w:t>kwestii zwolnienia</w:t>
      </w:r>
      <w:r w:rsidR="009E18EF">
        <w:rPr>
          <w:bCs/>
        </w:rPr>
        <w:t xml:space="preserve"> z </w:t>
      </w:r>
      <w:r w:rsidRPr="00356A47">
        <w:rPr>
          <w:bCs/>
        </w:rPr>
        <w:t>tajemnicy powinna być zastrzeżona dla sądu.</w:t>
      </w:r>
    </w:p>
    <w:p w:rsidR="008E63D9" w:rsidRPr="00356A47" w:rsidRDefault="008E63D9" w:rsidP="00A558D1">
      <w:pPr>
        <w:pStyle w:val="Styl1"/>
      </w:pPr>
      <w:r w:rsidRPr="00356A47">
        <w:rPr>
          <w:bCs/>
        </w:rPr>
        <w:t>Rzecznik poddał</w:t>
      </w:r>
      <w:r w:rsidRPr="00356A47">
        <w:rPr>
          <w:rStyle w:val="Odwoanieprzypisudolnego"/>
          <w:bCs/>
        </w:rPr>
        <w:footnoteReference w:id="557"/>
      </w:r>
      <w:r w:rsidRPr="00356A47">
        <w:rPr>
          <w:bCs/>
        </w:rPr>
        <w:t xml:space="preserve"> pod rozwagę Ministra Sprawiedliwości podjęcie działań zmierzających</w:t>
      </w:r>
      <w:r w:rsidR="00F147D3" w:rsidRPr="00356A47">
        <w:rPr>
          <w:bCs/>
        </w:rPr>
        <w:t xml:space="preserve"> do</w:t>
      </w:r>
      <w:r w:rsidR="00574971">
        <w:rPr>
          <w:bCs/>
        </w:rPr>
        <w:t xml:space="preserve"> </w:t>
      </w:r>
      <w:r w:rsidRPr="00356A47">
        <w:rPr>
          <w:bCs/>
        </w:rPr>
        <w:t>nadania nowego brzmienia</w:t>
      </w:r>
      <w:r w:rsidR="00F147D3" w:rsidRPr="00356A47">
        <w:rPr>
          <w:bCs/>
        </w:rPr>
        <w:t xml:space="preserve"> art.</w:t>
      </w:r>
      <w:r w:rsidR="00574971">
        <w:rPr>
          <w:bCs/>
        </w:rPr>
        <w:t xml:space="preserve"> </w:t>
      </w:r>
      <w:r w:rsidRPr="00356A47">
        <w:rPr>
          <w:bCs/>
        </w:rPr>
        <w:t xml:space="preserve">226 k.p.k. poprzez usunięcie zdania drugiego. </w:t>
      </w:r>
      <w:r w:rsidR="00A558D1" w:rsidRPr="00356A47">
        <w:rPr>
          <w:bCs/>
        </w:rPr>
        <w:t>Odpowiedzi nie otrzymał.</w:t>
      </w:r>
    </w:p>
    <w:p w:rsidR="008E63D9" w:rsidRPr="00356A47" w:rsidRDefault="008E63D9" w:rsidP="004C2686">
      <w:pPr>
        <w:pStyle w:val="Nagwek4"/>
      </w:pPr>
      <w:bookmarkStart w:id="560" w:name="_Toc513723133"/>
      <w:bookmarkStart w:id="561" w:name="_Toc515021989"/>
      <w:r w:rsidRPr="00356A47">
        <w:t>Obowiązek zachowania tajemnicy</w:t>
      </w:r>
      <w:r w:rsidR="001D6569" w:rsidRPr="00356A47">
        <w:t xml:space="preserve"> lekarskiej po śmierci pacjenta</w:t>
      </w:r>
      <w:r w:rsidR="00A558D1" w:rsidRPr="00356A47">
        <w:rPr>
          <w:rStyle w:val="Odwoanieprzypisudolnego"/>
        </w:rPr>
        <w:footnoteReference w:id="558"/>
      </w:r>
      <w:bookmarkEnd w:id="560"/>
      <w:bookmarkEnd w:id="561"/>
    </w:p>
    <w:p w:rsidR="00735222" w:rsidRPr="00356A47" w:rsidRDefault="001D752A" w:rsidP="008E63D9">
      <w:pPr>
        <w:pStyle w:val="Styl1"/>
        <w:rPr>
          <w:b/>
        </w:rPr>
      </w:pPr>
      <w:r w:rsidRPr="00356A47">
        <w:rPr>
          <w:b/>
        </w:rPr>
        <w:t>Z</w:t>
      </w:r>
      <w:r w:rsidR="00552028" w:rsidRPr="00356A47">
        <w:rPr>
          <w:b/>
        </w:rPr>
        <w:t>m</w:t>
      </w:r>
      <w:r w:rsidR="008E63D9" w:rsidRPr="00356A47">
        <w:rPr>
          <w:b/>
        </w:rPr>
        <w:t>ianie uległy regulacje prawne</w:t>
      </w:r>
      <w:r w:rsidR="009E18EF">
        <w:rPr>
          <w:b/>
        </w:rPr>
        <w:t xml:space="preserve"> w </w:t>
      </w:r>
      <w:r w:rsidR="008E63D9" w:rsidRPr="00356A47">
        <w:rPr>
          <w:b/>
        </w:rPr>
        <w:t xml:space="preserve">zakresie obowiązku zachowania tajemnicy lekarskiej </w:t>
      </w:r>
      <w:r w:rsidR="00294B1D" w:rsidRPr="00356A47">
        <w:rPr>
          <w:b/>
        </w:rPr>
        <w:t>po</w:t>
      </w:r>
      <w:r w:rsidR="00574971">
        <w:rPr>
          <w:b/>
        </w:rPr>
        <w:t xml:space="preserve"> </w:t>
      </w:r>
      <w:r w:rsidR="008E63D9" w:rsidRPr="00356A47">
        <w:rPr>
          <w:b/>
        </w:rPr>
        <w:t>śmierci pacjenta</w:t>
      </w:r>
      <w:r w:rsidRPr="00356A47">
        <w:rPr>
          <w:rStyle w:val="Odwoanieprzypisudolnego"/>
        </w:rPr>
        <w:footnoteReference w:id="559"/>
      </w:r>
      <w:r w:rsidR="008E63D9" w:rsidRPr="00356A47">
        <w:rPr>
          <w:b/>
        </w:rPr>
        <w:t>.</w:t>
      </w:r>
    </w:p>
    <w:p w:rsidR="009A08F8" w:rsidRPr="00356A47" w:rsidRDefault="008E63D9" w:rsidP="009A08F8">
      <w:pPr>
        <w:pStyle w:val="Styl1"/>
      </w:pPr>
      <w:r w:rsidRPr="00356A47">
        <w:t>Rzecznik</w:t>
      </w:r>
      <w:r w:rsidR="009E18EF">
        <w:t xml:space="preserve"> w </w:t>
      </w:r>
      <w:r w:rsidR="00552028" w:rsidRPr="00356A47">
        <w:t xml:space="preserve">wystąpieniu do Ministra Zdrowia </w:t>
      </w:r>
      <w:r w:rsidRPr="00356A47">
        <w:t>zwrócił uwagę,</w:t>
      </w:r>
      <w:r w:rsidR="00CC7107" w:rsidRPr="00356A47">
        <w:t xml:space="preserve"> że</w:t>
      </w:r>
      <w:r w:rsidR="00574971">
        <w:t xml:space="preserve"> </w:t>
      </w:r>
      <w:r w:rsidRPr="00356A47">
        <w:t>krąg podmiotów upoważnionych</w:t>
      </w:r>
      <w:r w:rsidR="00F147D3" w:rsidRPr="00356A47">
        <w:t xml:space="preserve"> do</w:t>
      </w:r>
      <w:r w:rsidR="00574971">
        <w:t xml:space="preserve"> </w:t>
      </w:r>
      <w:r w:rsidRPr="00356A47">
        <w:t>zwolnienia lekarza</w:t>
      </w:r>
      <w:r w:rsidR="009E18EF">
        <w:t xml:space="preserve"> z </w:t>
      </w:r>
      <w:r w:rsidRPr="00356A47">
        <w:t>tajemnicy został ustanowiony stosunkowo szeroko. Co więcej, ustawodawca</w:t>
      </w:r>
      <w:r w:rsidR="00CC7107" w:rsidRPr="00356A47">
        <w:t xml:space="preserve"> nie</w:t>
      </w:r>
      <w:r w:rsidR="00574971">
        <w:t xml:space="preserve"> </w:t>
      </w:r>
      <w:r w:rsidRPr="00356A47">
        <w:t xml:space="preserve">różnicuje pozycji wskazanych </w:t>
      </w:r>
      <w:r w:rsidRPr="00356A47">
        <w:lastRenderedPageBreak/>
        <w:t>podmiotów</w:t>
      </w:r>
      <w:r w:rsidR="009E18EF">
        <w:t xml:space="preserve"> w </w:t>
      </w:r>
      <w:r w:rsidRPr="00356A47">
        <w:t>zakresie pierwszeństwa decydowania</w:t>
      </w:r>
      <w:r w:rsidR="009E18EF">
        <w:t xml:space="preserve"> o </w:t>
      </w:r>
      <w:r w:rsidRPr="00356A47">
        <w:t>zwolnieniu lekarza</w:t>
      </w:r>
      <w:r w:rsidR="009E18EF">
        <w:t xml:space="preserve"> z </w:t>
      </w:r>
      <w:r w:rsidRPr="00356A47">
        <w:t>obowiązku poufności. Tym samym każda</w:t>
      </w:r>
      <w:r w:rsidR="009E18EF">
        <w:t xml:space="preserve"> z </w:t>
      </w:r>
      <w:r w:rsidRPr="00356A47">
        <w:t>uprawnionych osób może, niezależnie, zwolnić lekarza</w:t>
      </w:r>
      <w:r w:rsidR="009E18EF">
        <w:t xml:space="preserve"> z </w:t>
      </w:r>
      <w:r w:rsidRPr="00356A47">
        <w:t>obowiązku konfidencji</w:t>
      </w:r>
      <w:r w:rsidR="00E51907" w:rsidRPr="00356A47">
        <w:t>.</w:t>
      </w:r>
      <w:r w:rsidR="002D1487" w:rsidRPr="00356A47">
        <w:t xml:space="preserve"> W</w:t>
      </w:r>
      <w:r w:rsidR="00574971">
        <w:t xml:space="preserve"> </w:t>
      </w:r>
      <w:r w:rsidRPr="00356A47">
        <w:t>konsekwencji – każda</w:t>
      </w:r>
      <w:r w:rsidR="009E18EF">
        <w:t xml:space="preserve"> z </w:t>
      </w:r>
      <w:r w:rsidRPr="00356A47">
        <w:t>tych osób będzie mogła uzyskać dostęp</w:t>
      </w:r>
      <w:r w:rsidR="00F147D3" w:rsidRPr="00356A47">
        <w:t xml:space="preserve"> do</w:t>
      </w:r>
      <w:r w:rsidR="00574971">
        <w:t xml:space="preserve"> </w:t>
      </w:r>
      <w:r w:rsidRPr="00356A47">
        <w:t>informacji związanych</w:t>
      </w:r>
      <w:r w:rsidR="009E18EF">
        <w:t xml:space="preserve"> z </w:t>
      </w:r>
      <w:r w:rsidRPr="00356A47">
        <w:t>pacjentem,</w:t>
      </w:r>
      <w:r w:rsidR="00CC7107" w:rsidRPr="00356A47">
        <w:t xml:space="preserve"> a</w:t>
      </w:r>
      <w:r w:rsidR="00574971">
        <w:t xml:space="preserve"> </w:t>
      </w:r>
      <w:r w:rsidRPr="00356A47">
        <w:t>powziętych</w:t>
      </w:r>
      <w:r w:rsidR="009E18EF">
        <w:t xml:space="preserve"> w </w:t>
      </w:r>
      <w:r w:rsidRPr="00356A47">
        <w:t>procesie leczenia przez wszystkich lekarzy,</w:t>
      </w:r>
      <w:r w:rsidR="00BF69A5" w:rsidRPr="00356A47">
        <w:t xml:space="preserve"> u</w:t>
      </w:r>
      <w:r w:rsidR="00574971">
        <w:t xml:space="preserve"> </w:t>
      </w:r>
      <w:r w:rsidRPr="00356A47">
        <w:t>których pacjent się kiedykolwiek leczył.</w:t>
      </w:r>
      <w:r w:rsidR="00BF69A5" w:rsidRPr="00356A47">
        <w:t xml:space="preserve"> </w:t>
      </w:r>
      <w:r w:rsidR="009A08F8" w:rsidRPr="00356A47">
        <w:t>Nie</w:t>
      </w:r>
      <w:r w:rsidR="00574971">
        <w:t xml:space="preserve"> </w:t>
      </w:r>
      <w:r w:rsidR="009A08F8" w:rsidRPr="00356A47">
        <w:t>będzie miało wówczas znaczenia to, czy uzyskanie takiej informacji będzie konieczne np.</w:t>
      </w:r>
      <w:r w:rsidR="009E18EF">
        <w:t xml:space="preserve"> w </w:t>
      </w:r>
      <w:r w:rsidR="009A08F8" w:rsidRPr="00356A47">
        <w:t>celu formułowania roszczeń odszkodowawczych.</w:t>
      </w:r>
    </w:p>
    <w:p w:rsidR="009848DD" w:rsidRPr="00356A47" w:rsidRDefault="009A08F8" w:rsidP="009A08F8">
      <w:pPr>
        <w:pStyle w:val="Styl1"/>
      </w:pPr>
      <w:r w:rsidRPr="00356A47">
        <w:t>Zgodzić się należy</w:t>
      </w:r>
      <w:r w:rsidR="009E18EF">
        <w:t xml:space="preserve"> z </w:t>
      </w:r>
      <w:r w:rsidRPr="00356A47">
        <w:t>prawodawcą, że</w:t>
      </w:r>
      <w:r w:rsidR="00574971">
        <w:t xml:space="preserve"> </w:t>
      </w:r>
      <w:r w:rsidRPr="00356A47">
        <w:t>trzeba poprawić sytuację osób najbliższych względem zmarłego</w:t>
      </w:r>
      <w:r w:rsidR="009E18EF">
        <w:t xml:space="preserve"> w </w:t>
      </w:r>
      <w:r w:rsidRPr="00356A47">
        <w:t>postępowaniu cywilnym. Wątpliwości budzi jednak fakt, że</w:t>
      </w:r>
      <w:r w:rsidR="00574971">
        <w:t xml:space="preserve"> </w:t>
      </w:r>
      <w:r w:rsidRPr="00356A47">
        <w:t>nowa regulacja rozstrzyga konflikt między wyrażoną za życia wolą pacjenta a</w:t>
      </w:r>
      <w:r w:rsidR="00574971">
        <w:t xml:space="preserve"> </w:t>
      </w:r>
      <w:r w:rsidRPr="00356A47">
        <w:t>wolą osób bliskich zawsze na</w:t>
      </w:r>
      <w:r w:rsidR="00574971">
        <w:t xml:space="preserve"> </w:t>
      </w:r>
      <w:r w:rsidRPr="00356A47">
        <w:t>korzyść tych drugich.</w:t>
      </w:r>
    </w:p>
    <w:p w:rsidR="00177A25" w:rsidRPr="00356A47" w:rsidRDefault="00177A25" w:rsidP="00177A25">
      <w:pPr>
        <w:pStyle w:val="Styl1"/>
      </w:pPr>
      <w:r w:rsidRPr="00356A47">
        <w:t>Również</w:t>
      </w:r>
      <w:r w:rsidR="009E18EF">
        <w:t xml:space="preserve"> w </w:t>
      </w:r>
      <w:r w:rsidRPr="00356A47">
        <w:t>ocenie Generalnego Inspektora Ochrony Danych Osobowych to pacjent, realizując swoje prawo</w:t>
      </w:r>
      <w:r w:rsidR="00F147D3" w:rsidRPr="00356A47">
        <w:t xml:space="preserve"> do</w:t>
      </w:r>
      <w:r w:rsidR="00574971">
        <w:t xml:space="preserve"> </w:t>
      </w:r>
      <w:r w:rsidRPr="00356A47">
        <w:t>ochrony prywatności, winien decydować</w:t>
      </w:r>
      <w:r w:rsidR="009E18EF">
        <w:t xml:space="preserve"> o </w:t>
      </w:r>
      <w:r w:rsidRPr="00356A47">
        <w:t>udostępnieniu informacji objętych tajemnicą. GIODO wskazał także, iż zdarzyć się może, że</w:t>
      </w:r>
      <w:r w:rsidR="00574971">
        <w:t xml:space="preserve"> </w:t>
      </w:r>
      <w:r w:rsidRPr="00356A47">
        <w:t>informacje objęte tajemnicą będą dotyczyć także innych niż zmarły osób, a</w:t>
      </w:r>
      <w:r w:rsidR="00574971">
        <w:t xml:space="preserve"> </w:t>
      </w:r>
      <w:r w:rsidRPr="00356A47">
        <w:t>ich ujawnienie może tym samym prowadzić</w:t>
      </w:r>
      <w:r w:rsidR="00F147D3" w:rsidRPr="00356A47">
        <w:t xml:space="preserve"> do</w:t>
      </w:r>
      <w:r w:rsidR="00574971">
        <w:t xml:space="preserve"> </w:t>
      </w:r>
      <w:r w:rsidRPr="00356A47">
        <w:t>naruszenia ich praw. Rzecznik zwrócił się</w:t>
      </w:r>
      <w:r w:rsidRPr="00356A47">
        <w:rPr>
          <w:rStyle w:val="Odwoanieprzypisudolnego"/>
        </w:rPr>
        <w:footnoteReference w:id="560"/>
      </w:r>
      <w:r w:rsidR="00F147D3" w:rsidRPr="00356A47">
        <w:t xml:space="preserve"> do</w:t>
      </w:r>
      <w:r w:rsidR="00574971">
        <w:t xml:space="preserve"> </w:t>
      </w:r>
      <w:r w:rsidRPr="00356A47">
        <w:t>Ministra Zdrowia</w:t>
      </w:r>
      <w:r w:rsidR="009E18EF">
        <w:t xml:space="preserve"> o </w:t>
      </w:r>
      <w:r w:rsidRPr="00356A47">
        <w:t>podjęcie działań legislacyjnych, tak aby przepisy nie</w:t>
      </w:r>
      <w:r w:rsidR="00574971">
        <w:t xml:space="preserve"> </w:t>
      </w:r>
      <w:r w:rsidRPr="00356A47">
        <w:t>ograniczały</w:t>
      </w:r>
      <w:r w:rsidR="009E18EF">
        <w:t xml:space="preserve"> w </w:t>
      </w:r>
      <w:r w:rsidRPr="00356A47">
        <w:t>sposób nieproporcjonalny praw pacjenta.</w:t>
      </w:r>
    </w:p>
    <w:p w:rsidR="001D6569" w:rsidRPr="00356A47" w:rsidRDefault="008E63D9" w:rsidP="00485630">
      <w:pPr>
        <w:pStyle w:val="Styl1"/>
      </w:pPr>
      <w:r w:rsidRPr="00356A47">
        <w:t>Minister poinformował</w:t>
      </w:r>
      <w:r w:rsidRPr="00356A47">
        <w:rPr>
          <w:rStyle w:val="Odwoanieprzypisudolnego"/>
        </w:rPr>
        <w:footnoteReference w:id="561"/>
      </w:r>
      <w:r w:rsidRPr="00356A47">
        <w:t>,</w:t>
      </w:r>
      <w:r w:rsidR="00CC7107" w:rsidRPr="00356A47">
        <w:t xml:space="preserve"> że</w:t>
      </w:r>
      <w:r w:rsidR="00574971">
        <w:t xml:space="preserve"> </w:t>
      </w:r>
      <w:r w:rsidRPr="00356A47">
        <w:t xml:space="preserve">podziela wątpliwości odnośnie przepisów dotyczących zachowania tajemnicy lekarskiej po śmierci pacjenta. Na etapie przygotowywania stanowiska </w:t>
      </w:r>
      <w:r w:rsidR="00735222" w:rsidRPr="00356A47">
        <w:t>rządu</w:t>
      </w:r>
      <w:r w:rsidR="009E18EF">
        <w:t xml:space="preserve"> w </w:t>
      </w:r>
      <w:r w:rsidRPr="00356A47">
        <w:t xml:space="preserve">sprawie poselskiego projektu </w:t>
      </w:r>
      <w:r w:rsidR="00C25994" w:rsidRPr="00356A47">
        <w:t xml:space="preserve">nowelizacji </w:t>
      </w:r>
      <w:r w:rsidRPr="00356A47">
        <w:t>Minister zgłaszał zastrzeżenia</w:t>
      </w:r>
      <w:r w:rsidR="00E51907" w:rsidRPr="00356A47">
        <w:t>.</w:t>
      </w:r>
      <w:r w:rsidR="002D1487" w:rsidRPr="00356A47">
        <w:t xml:space="preserve"> W</w:t>
      </w:r>
      <w:r w:rsidR="00574971">
        <w:t xml:space="preserve"> </w:t>
      </w:r>
      <w:r w:rsidRPr="00356A47">
        <w:t>ocenie resortu zdrowia przyjęte rozwiązania powinny mieć charakter kompromisowy, gwarantujący zachowanie tajemnicy lekarskiej po śmierci pacjenta</w:t>
      </w:r>
      <w:r w:rsidR="009E18EF">
        <w:t xml:space="preserve"> z </w:t>
      </w:r>
      <w:r w:rsidRPr="00356A47">
        <w:t>uwzględn</w:t>
      </w:r>
      <w:r w:rsidR="00485630" w:rsidRPr="00356A47">
        <w:t>ieniem interesów osób bliskich.</w:t>
      </w:r>
    </w:p>
    <w:p w:rsidR="00386A60" w:rsidRPr="00356A47" w:rsidRDefault="00445E25" w:rsidP="00386A60">
      <w:pPr>
        <w:pStyle w:val="Sprawyludzi"/>
      </w:pPr>
      <w:bookmarkStart w:id="562" w:name="_Toc512508026"/>
      <w:bookmarkStart w:id="563" w:name="_Toc515021990"/>
      <w:r>
        <w:lastRenderedPageBreak/>
        <w:t>Sprawa pani T., której s</w:t>
      </w:r>
      <w:r w:rsidR="00985CA9">
        <w:t xml:space="preserve">zpital nie chciał udostępnić dokumentacji </w:t>
      </w:r>
      <w:r w:rsidR="00386A60" w:rsidRPr="00356A47">
        <w:t xml:space="preserve">medycznej zmarłego </w:t>
      </w:r>
      <w:bookmarkEnd w:id="562"/>
      <w:r w:rsidR="00985CA9">
        <w:t>męża</w:t>
      </w:r>
      <w:r w:rsidR="00386A60" w:rsidRPr="00356A47">
        <w:rPr>
          <w:rStyle w:val="Odwoanieprzypisudolnego"/>
        </w:rPr>
        <w:footnoteReference w:id="562"/>
      </w:r>
      <w:bookmarkEnd w:id="563"/>
    </w:p>
    <w:p w:rsidR="00386A60" w:rsidRPr="00356A47" w:rsidRDefault="00386A60" w:rsidP="00386A60">
      <w:pPr>
        <w:pStyle w:val="Sprawyludzi-opis"/>
      </w:pPr>
      <w:r w:rsidRPr="00356A47">
        <w:t>Do Rzecznika zwróciła się wdowa, której szpital (w którym zmarł jej</w:t>
      </w:r>
      <w:r w:rsidR="00574971">
        <w:t xml:space="preserve"> </w:t>
      </w:r>
      <w:r w:rsidRPr="00356A47">
        <w:t>małżonek) odmówił przyjęcia wniosku</w:t>
      </w:r>
      <w:r w:rsidR="009E18EF">
        <w:t xml:space="preserve"> o </w:t>
      </w:r>
      <w:r w:rsidRPr="00356A47">
        <w:t>udostępnienie dokumentacji medycznej. Powodem miało być niejednoznaczne</w:t>
      </w:r>
      <w:r w:rsidR="009E18EF">
        <w:t xml:space="preserve"> w </w:t>
      </w:r>
      <w:r w:rsidRPr="00356A47">
        <w:t>treści (brak wypełnienia wszystkich rubryk)</w:t>
      </w:r>
      <w:r w:rsidR="009E18EF">
        <w:t xml:space="preserve"> i </w:t>
      </w:r>
      <w:r w:rsidRPr="00356A47">
        <w:t>do</w:t>
      </w:r>
      <w:r w:rsidR="00574971">
        <w:t xml:space="preserve"> </w:t>
      </w:r>
      <w:r w:rsidRPr="00356A47">
        <w:t>tego pochodzące</w:t>
      </w:r>
      <w:r w:rsidR="009E18EF">
        <w:t xml:space="preserve"> z </w:t>
      </w:r>
      <w:r w:rsidRPr="00356A47">
        <w:t>innej placówki medycznej upoważnienie do</w:t>
      </w:r>
      <w:r w:rsidR="00574971">
        <w:t xml:space="preserve"> </w:t>
      </w:r>
      <w:r w:rsidRPr="00356A47">
        <w:t>dostępu do</w:t>
      </w:r>
      <w:r w:rsidR="00574971">
        <w:t xml:space="preserve"> </w:t>
      </w:r>
      <w:r w:rsidRPr="00356A47">
        <w:t>dokumentacji medycznej.</w:t>
      </w:r>
    </w:p>
    <w:p w:rsidR="00D50B44" w:rsidRDefault="00386A60" w:rsidP="00386A60">
      <w:pPr>
        <w:pStyle w:val="Sprawyludzi-opis"/>
      </w:pPr>
      <w:r w:rsidRPr="00356A47">
        <w:t>Kierując</w:t>
      </w:r>
      <w:r w:rsidR="009E18EF">
        <w:t xml:space="preserve"> w </w:t>
      </w:r>
      <w:r w:rsidRPr="00356A47">
        <w:t>tej sprawie wystąpienie do</w:t>
      </w:r>
      <w:r w:rsidR="00574971">
        <w:t xml:space="preserve"> </w:t>
      </w:r>
      <w:r w:rsidRPr="00356A47">
        <w:t>kierownictwa szpitala, Rzecznik przypomniał, że</w:t>
      </w:r>
      <w:r w:rsidR="00574971">
        <w:t xml:space="preserve"> </w:t>
      </w:r>
      <w:r w:rsidRPr="00356A47">
        <w:t>upoważnienie do</w:t>
      </w:r>
      <w:r w:rsidR="00574971">
        <w:t xml:space="preserve"> </w:t>
      </w:r>
      <w:r w:rsidRPr="00356A47">
        <w:t>dostępu do</w:t>
      </w:r>
      <w:r w:rsidR="00574971">
        <w:t xml:space="preserve"> </w:t>
      </w:r>
      <w:r w:rsidRPr="00356A47">
        <w:t>dokumentacji medycznej jest oświadczeniem woli</w:t>
      </w:r>
      <w:r w:rsidR="009E18EF">
        <w:t xml:space="preserve"> i </w:t>
      </w:r>
      <w:r w:rsidRPr="00356A47">
        <w:t>musi być wykładane zgodnie</w:t>
      </w:r>
      <w:r w:rsidR="009E18EF">
        <w:t xml:space="preserve"> z </w:t>
      </w:r>
      <w:r w:rsidRPr="00356A47">
        <w:t>regułami wynikającymi</w:t>
      </w:r>
      <w:r w:rsidR="009E18EF">
        <w:t xml:space="preserve"> z </w:t>
      </w:r>
      <w:r w:rsidRPr="00356A47">
        <w:t>Kodeksu cywilnego,</w:t>
      </w:r>
      <w:r w:rsidR="009E18EF">
        <w:t xml:space="preserve"> w </w:t>
      </w:r>
      <w:r w:rsidRPr="00356A47">
        <w:t>szczególności zgodnie</w:t>
      </w:r>
      <w:r w:rsidR="009E18EF">
        <w:t xml:space="preserve"> z </w:t>
      </w:r>
      <w:r w:rsidRPr="00356A47">
        <w:t>zasadą, że</w:t>
      </w:r>
      <w:r w:rsidR="00574971">
        <w:t xml:space="preserve"> </w:t>
      </w:r>
      <w:r w:rsidRPr="00356A47">
        <w:t>przy dokonywaniu tej wykładni należy brać pod uwagę okoliczności złożenia oświadczenia woli (w tym wypadku nagły pobyt</w:t>
      </w:r>
      <w:r w:rsidR="009E18EF">
        <w:t xml:space="preserve"> w </w:t>
      </w:r>
      <w:r w:rsidRPr="00356A47">
        <w:t>szpitalu). Kwestia możliwości uzyskania dostępu do</w:t>
      </w:r>
      <w:r w:rsidR="00574971">
        <w:t xml:space="preserve"> </w:t>
      </w:r>
      <w:r w:rsidRPr="00356A47">
        <w:t>dokumentacji zmarłego pacjenta na podstawie upoważnienia dołączonego do</w:t>
      </w:r>
      <w:r w:rsidR="00574971">
        <w:t xml:space="preserve"> </w:t>
      </w:r>
      <w:r w:rsidRPr="00356A47">
        <w:t>dokumentacji medycznej</w:t>
      </w:r>
      <w:r w:rsidR="009E18EF">
        <w:t xml:space="preserve"> w </w:t>
      </w:r>
      <w:r w:rsidRPr="00356A47">
        <w:t>innej placówce medycznej rozstrzygnął już zaś Naczelny Sąd Administracyjny</w:t>
      </w:r>
      <w:r w:rsidR="00D50B44">
        <w:t>.</w:t>
      </w:r>
    </w:p>
    <w:p w:rsidR="00386A60" w:rsidRPr="00356A47" w:rsidRDefault="00D50B44" w:rsidP="00386A60">
      <w:pPr>
        <w:pStyle w:val="Sprawyludzi-opis"/>
      </w:pPr>
      <w:r>
        <w:t xml:space="preserve"> </w:t>
      </w:r>
      <w:r w:rsidR="00386A60" w:rsidRPr="00356A47">
        <w:t>Wskutek interwencji Rzecznika zainteresowanej udostępniono dokumentację medyczną zmarłego małżonka.</w:t>
      </w:r>
    </w:p>
    <w:p w:rsidR="008E63D9" w:rsidRPr="00356A47" w:rsidRDefault="008E63D9" w:rsidP="004C2686">
      <w:pPr>
        <w:pStyle w:val="Nagwek4"/>
      </w:pPr>
      <w:bookmarkStart w:id="564" w:name="_Toc513723134"/>
      <w:bookmarkStart w:id="565" w:name="_Toc515021991"/>
      <w:r w:rsidRPr="00356A47">
        <w:t>Wyciek</w:t>
      </w:r>
      <w:r w:rsidR="00F147D3" w:rsidRPr="00356A47">
        <w:t xml:space="preserve"> do</w:t>
      </w:r>
      <w:r w:rsidR="00574971">
        <w:t xml:space="preserve"> </w:t>
      </w:r>
      <w:r w:rsidRPr="00356A47">
        <w:t>internetu danych osobowych pacjentów szpitala</w:t>
      </w:r>
      <w:r w:rsidR="00A558D1" w:rsidRPr="00356A47">
        <w:rPr>
          <w:rStyle w:val="Odwoanieprzypisudolnego"/>
        </w:rPr>
        <w:footnoteReference w:id="563"/>
      </w:r>
      <w:bookmarkEnd w:id="564"/>
      <w:bookmarkEnd w:id="565"/>
    </w:p>
    <w:p w:rsidR="00FA6A76" w:rsidRPr="00356A47" w:rsidRDefault="00FA6A76" w:rsidP="00FA6A76">
      <w:pPr>
        <w:pStyle w:val="Styl1"/>
        <w:rPr>
          <w:bCs/>
        </w:rPr>
      </w:pPr>
      <w:r w:rsidRPr="00356A47">
        <w:rPr>
          <w:b/>
          <w:bCs/>
        </w:rPr>
        <w:t>Z doniesień medialnych</w:t>
      </w:r>
      <w:r w:rsidRPr="00356A47">
        <w:rPr>
          <w:rStyle w:val="Odwoanieprzypisudolnego"/>
          <w:b/>
          <w:bCs/>
        </w:rPr>
        <w:footnoteReference w:id="564"/>
      </w:r>
      <w:r w:rsidRPr="00356A47">
        <w:rPr>
          <w:b/>
          <w:bCs/>
        </w:rPr>
        <w:t xml:space="preserve"> Rzecznik powziął informację</w:t>
      </w:r>
      <w:r w:rsidR="009E18EF">
        <w:rPr>
          <w:b/>
          <w:bCs/>
        </w:rPr>
        <w:t xml:space="preserve"> o </w:t>
      </w:r>
      <w:r w:rsidRPr="00356A47">
        <w:rPr>
          <w:b/>
          <w:bCs/>
        </w:rPr>
        <w:t>ujawnieniu danych osobowych</w:t>
      </w:r>
      <w:r w:rsidR="009E18EF">
        <w:rPr>
          <w:b/>
          <w:bCs/>
        </w:rPr>
        <w:t xml:space="preserve"> z </w:t>
      </w:r>
      <w:r w:rsidRPr="00356A47">
        <w:rPr>
          <w:b/>
          <w:bCs/>
        </w:rPr>
        <w:t>bazy danych</w:t>
      </w:r>
      <w:r w:rsidR="009E18EF">
        <w:rPr>
          <w:b/>
          <w:bCs/>
        </w:rPr>
        <w:t xml:space="preserve"> o </w:t>
      </w:r>
      <w:r w:rsidRPr="00356A47">
        <w:rPr>
          <w:b/>
          <w:bCs/>
        </w:rPr>
        <w:t>pacjentach Samodzielnego Publicznego Zakładu Opieki Zdrowotnej</w:t>
      </w:r>
      <w:r w:rsidR="009E18EF">
        <w:rPr>
          <w:b/>
          <w:bCs/>
        </w:rPr>
        <w:t xml:space="preserve"> w </w:t>
      </w:r>
      <w:r w:rsidRPr="00356A47">
        <w:rPr>
          <w:b/>
          <w:bCs/>
        </w:rPr>
        <w:t>K.</w:t>
      </w:r>
      <w:r w:rsidRPr="00356A47">
        <w:rPr>
          <w:bCs/>
        </w:rPr>
        <w:t xml:space="preserve"> </w:t>
      </w:r>
      <w:r w:rsidRPr="00356A47">
        <w:rPr>
          <w:b/>
          <w:bCs/>
        </w:rPr>
        <w:t>Wśród danych znalazły się nie</w:t>
      </w:r>
      <w:r w:rsidR="00574971">
        <w:rPr>
          <w:b/>
          <w:bCs/>
        </w:rPr>
        <w:t xml:space="preserve"> </w:t>
      </w:r>
      <w:r w:rsidRPr="00356A47">
        <w:rPr>
          <w:b/>
          <w:bCs/>
        </w:rPr>
        <w:t>tylko imię, nazwisko, adres</w:t>
      </w:r>
      <w:r w:rsidR="009E18EF">
        <w:rPr>
          <w:b/>
          <w:bCs/>
        </w:rPr>
        <w:t xml:space="preserve"> i </w:t>
      </w:r>
      <w:r w:rsidRPr="00356A47">
        <w:rPr>
          <w:b/>
          <w:bCs/>
        </w:rPr>
        <w:t>PESEL, ale także dane medyczne, jak np. grupa krwi czy elementy historii choroby.</w:t>
      </w:r>
    </w:p>
    <w:p w:rsidR="009848DD" w:rsidRPr="00356A47" w:rsidRDefault="008E63D9" w:rsidP="008E63D9">
      <w:pPr>
        <w:pStyle w:val="Styl1"/>
        <w:rPr>
          <w:bCs/>
        </w:rPr>
      </w:pPr>
      <w:r w:rsidRPr="00356A47">
        <w:rPr>
          <w:bCs/>
        </w:rPr>
        <w:lastRenderedPageBreak/>
        <w:t>Obywatele mają prawo oczekiwać,</w:t>
      </w:r>
      <w:r w:rsidR="00CC7107" w:rsidRPr="00356A47">
        <w:rPr>
          <w:bCs/>
        </w:rPr>
        <w:t xml:space="preserve"> że</w:t>
      </w:r>
      <w:r w:rsidR="00574971">
        <w:rPr>
          <w:bCs/>
        </w:rPr>
        <w:t xml:space="preserve"> </w:t>
      </w:r>
      <w:r w:rsidRPr="00356A47">
        <w:rPr>
          <w:bCs/>
        </w:rPr>
        <w:t>wszystkie informacje pozyskiwane</w:t>
      </w:r>
      <w:r w:rsidR="00BF69A5" w:rsidRPr="00356A47">
        <w:rPr>
          <w:bCs/>
        </w:rPr>
        <w:t xml:space="preserve"> na</w:t>
      </w:r>
      <w:r w:rsidR="00574971">
        <w:rPr>
          <w:bCs/>
        </w:rPr>
        <w:t xml:space="preserve"> </w:t>
      </w:r>
      <w:r w:rsidRPr="00356A47">
        <w:rPr>
          <w:bCs/>
        </w:rPr>
        <w:t>ich temat będą odpowiednio zabezpieczone. Jest to standard wynikający</w:t>
      </w:r>
      <w:r w:rsidR="009E18EF">
        <w:rPr>
          <w:bCs/>
        </w:rPr>
        <w:t xml:space="preserve"> z </w:t>
      </w:r>
      <w:r w:rsidRPr="00356A47">
        <w:rPr>
          <w:bCs/>
        </w:rPr>
        <w:t>Konstytucji. Rzecznik zwrócił się</w:t>
      </w:r>
      <w:r w:rsidRPr="00356A47">
        <w:rPr>
          <w:rStyle w:val="Odwoanieprzypisudolnego"/>
          <w:bCs/>
        </w:rPr>
        <w:footnoteReference w:id="565"/>
      </w:r>
      <w:r w:rsidR="00F147D3" w:rsidRPr="00356A47">
        <w:rPr>
          <w:bCs/>
        </w:rPr>
        <w:t xml:space="preserve"> do</w:t>
      </w:r>
      <w:r w:rsidR="00574971">
        <w:rPr>
          <w:bCs/>
        </w:rPr>
        <w:t xml:space="preserve"> </w:t>
      </w:r>
      <w:r w:rsidRPr="00356A47">
        <w:rPr>
          <w:bCs/>
        </w:rPr>
        <w:t>Ministra Zdrowia</w:t>
      </w:r>
      <w:r w:rsidR="009E18EF">
        <w:rPr>
          <w:bCs/>
        </w:rPr>
        <w:t xml:space="preserve"> i </w:t>
      </w:r>
      <w:r w:rsidRPr="00356A47">
        <w:rPr>
          <w:bCs/>
        </w:rPr>
        <w:t>Generalnego Inspektora Ochrony Danych Osobowych</w:t>
      </w:r>
      <w:r w:rsidR="009E18EF">
        <w:rPr>
          <w:bCs/>
        </w:rPr>
        <w:t xml:space="preserve"> o </w:t>
      </w:r>
      <w:r w:rsidRPr="00356A47">
        <w:rPr>
          <w:bCs/>
        </w:rPr>
        <w:t>informacj</w:t>
      </w:r>
      <w:r w:rsidR="00E856D2" w:rsidRPr="00356A47">
        <w:rPr>
          <w:bCs/>
        </w:rPr>
        <w:t>e</w:t>
      </w:r>
      <w:r w:rsidRPr="00356A47">
        <w:rPr>
          <w:bCs/>
        </w:rPr>
        <w:t>, czy kwestia zabezpieczenia danych medycznych</w:t>
      </w:r>
      <w:r w:rsidR="009E18EF">
        <w:rPr>
          <w:bCs/>
        </w:rPr>
        <w:t xml:space="preserve"> w </w:t>
      </w:r>
      <w:r w:rsidRPr="00356A47">
        <w:rPr>
          <w:bCs/>
        </w:rPr>
        <w:t>placówkach zdrowia jest przedmiotem ich zainteresowania</w:t>
      </w:r>
      <w:r w:rsidR="009E18EF">
        <w:rPr>
          <w:bCs/>
        </w:rPr>
        <w:t xml:space="preserve"> w </w:t>
      </w:r>
      <w:r w:rsidRPr="00356A47">
        <w:rPr>
          <w:bCs/>
        </w:rPr>
        <w:t>wymiarze systemowym –</w:t>
      </w:r>
      <w:r w:rsidRPr="00356A47">
        <w:t xml:space="preserve"> </w:t>
      </w:r>
      <w:r w:rsidRPr="00356A47">
        <w:rPr>
          <w:bCs/>
        </w:rPr>
        <w:t>również</w:t>
      </w:r>
      <w:r w:rsidR="009E18EF">
        <w:rPr>
          <w:bCs/>
        </w:rPr>
        <w:t xml:space="preserve"> w </w:t>
      </w:r>
      <w:r w:rsidRPr="00356A47">
        <w:rPr>
          <w:bCs/>
        </w:rPr>
        <w:t>kontekście przygotowań</w:t>
      </w:r>
      <w:r w:rsidR="00F147D3" w:rsidRPr="00356A47">
        <w:rPr>
          <w:bCs/>
        </w:rPr>
        <w:t xml:space="preserve"> do</w:t>
      </w:r>
      <w:r w:rsidR="00574971">
        <w:rPr>
          <w:bCs/>
        </w:rPr>
        <w:t xml:space="preserve"> </w:t>
      </w:r>
      <w:r w:rsidRPr="00356A47">
        <w:rPr>
          <w:bCs/>
        </w:rPr>
        <w:t xml:space="preserve">stosowania </w:t>
      </w:r>
      <w:r w:rsidR="00E856D2" w:rsidRPr="00356A47">
        <w:rPr>
          <w:bCs/>
        </w:rPr>
        <w:t>RODO</w:t>
      </w:r>
      <w:r w:rsidR="001D752A" w:rsidRPr="00356A47">
        <w:rPr>
          <w:bCs/>
        </w:rPr>
        <w:t xml:space="preserve"> (</w:t>
      </w:r>
      <w:r w:rsidRPr="00356A47">
        <w:rPr>
          <w:bCs/>
        </w:rPr>
        <w:t xml:space="preserve">rozporządzenia </w:t>
      </w:r>
      <w:r w:rsidR="001D752A" w:rsidRPr="00356A47">
        <w:rPr>
          <w:bCs/>
        </w:rPr>
        <w:t>unijnego</w:t>
      </w:r>
      <w:r w:rsidR="009E18EF">
        <w:rPr>
          <w:bCs/>
        </w:rPr>
        <w:t xml:space="preserve"> w </w:t>
      </w:r>
      <w:r w:rsidR="001D752A" w:rsidRPr="00356A47">
        <w:rPr>
          <w:bCs/>
        </w:rPr>
        <w:t>sprawie ochrony danych osobowych)</w:t>
      </w:r>
      <w:r w:rsidR="009848DD" w:rsidRPr="00356A47">
        <w:rPr>
          <w:bCs/>
        </w:rPr>
        <w:t>.</w:t>
      </w:r>
    </w:p>
    <w:p w:rsidR="008E63D9" w:rsidRPr="00356A47" w:rsidRDefault="008E63D9" w:rsidP="008E63D9">
      <w:pPr>
        <w:pStyle w:val="Styl1"/>
        <w:rPr>
          <w:bCs/>
        </w:rPr>
      </w:pPr>
      <w:r w:rsidRPr="00356A47">
        <w:rPr>
          <w:bCs/>
        </w:rPr>
        <w:t>Generalny Inspektor Ochrony Danych Osobowych poinformował</w:t>
      </w:r>
      <w:r w:rsidRPr="00356A47">
        <w:rPr>
          <w:rStyle w:val="Odwoanieprzypisudolnego"/>
          <w:bCs/>
        </w:rPr>
        <w:footnoteReference w:id="566"/>
      </w:r>
      <w:r w:rsidRPr="00356A47">
        <w:rPr>
          <w:bCs/>
        </w:rPr>
        <w:t>,</w:t>
      </w:r>
      <w:r w:rsidR="00CC7107" w:rsidRPr="00356A47">
        <w:rPr>
          <w:bCs/>
        </w:rPr>
        <w:t xml:space="preserve"> że</w:t>
      </w:r>
      <w:r w:rsidR="009E18EF">
        <w:rPr>
          <w:bCs/>
        </w:rPr>
        <w:t xml:space="preserve"> w </w:t>
      </w:r>
      <w:r w:rsidR="00E856D2" w:rsidRPr="00356A47">
        <w:rPr>
          <w:bCs/>
        </w:rPr>
        <w:t>ZOZ</w:t>
      </w:r>
      <w:r w:rsidR="009E18EF">
        <w:rPr>
          <w:bCs/>
        </w:rPr>
        <w:t xml:space="preserve"> w </w:t>
      </w:r>
      <w:r w:rsidRPr="00356A47">
        <w:rPr>
          <w:bCs/>
        </w:rPr>
        <w:t xml:space="preserve">K. </w:t>
      </w:r>
      <w:r w:rsidR="00E856D2" w:rsidRPr="00356A47">
        <w:rPr>
          <w:bCs/>
        </w:rPr>
        <w:t xml:space="preserve">zaplanował </w:t>
      </w:r>
      <w:r w:rsidRPr="00356A47">
        <w:rPr>
          <w:bCs/>
        </w:rPr>
        <w:t>kontrol</w:t>
      </w:r>
      <w:r w:rsidR="00E856D2" w:rsidRPr="00356A47">
        <w:rPr>
          <w:bCs/>
        </w:rPr>
        <w:t>ę</w:t>
      </w:r>
      <w:r w:rsidR="00E51907" w:rsidRPr="00356A47">
        <w:rPr>
          <w:bCs/>
        </w:rPr>
        <w:t>.</w:t>
      </w:r>
      <w:r w:rsidR="002D1487" w:rsidRPr="00356A47">
        <w:rPr>
          <w:bCs/>
        </w:rPr>
        <w:t xml:space="preserve"> W</w:t>
      </w:r>
      <w:r w:rsidR="00574971">
        <w:rPr>
          <w:bCs/>
        </w:rPr>
        <w:t xml:space="preserve"> </w:t>
      </w:r>
      <w:r w:rsidR="00422151" w:rsidRPr="00356A47">
        <w:rPr>
          <w:bCs/>
        </w:rPr>
        <w:t>2017</w:t>
      </w:r>
      <w:r w:rsidR="00574971">
        <w:rPr>
          <w:bCs/>
        </w:rPr>
        <w:t xml:space="preserve"> </w:t>
      </w:r>
      <w:r w:rsidR="00417C70" w:rsidRPr="00356A47">
        <w:rPr>
          <w:bCs/>
        </w:rPr>
        <w:t xml:space="preserve">r. </w:t>
      </w:r>
      <w:r w:rsidR="00E856D2" w:rsidRPr="00356A47">
        <w:rPr>
          <w:bCs/>
        </w:rPr>
        <w:t>p</w:t>
      </w:r>
      <w:r w:rsidR="00CE2CC6" w:rsidRPr="00356A47">
        <w:rPr>
          <w:bCs/>
        </w:rPr>
        <w:t>l</w:t>
      </w:r>
      <w:r w:rsidR="00E856D2" w:rsidRPr="00356A47">
        <w:rPr>
          <w:bCs/>
        </w:rPr>
        <w:t xml:space="preserve">anował też </w:t>
      </w:r>
      <w:r w:rsidRPr="00356A47">
        <w:rPr>
          <w:bCs/>
        </w:rPr>
        <w:t>kontrole sektorowe</w:t>
      </w:r>
      <w:r w:rsidR="009E18EF">
        <w:rPr>
          <w:bCs/>
        </w:rPr>
        <w:t xml:space="preserve"> w </w:t>
      </w:r>
      <w:r w:rsidRPr="00356A47">
        <w:rPr>
          <w:bCs/>
        </w:rPr>
        <w:t>przychodniach</w:t>
      </w:r>
      <w:r w:rsidR="009E18EF">
        <w:rPr>
          <w:bCs/>
        </w:rPr>
        <w:t xml:space="preserve"> i </w:t>
      </w:r>
      <w:r w:rsidRPr="00356A47">
        <w:rPr>
          <w:bCs/>
        </w:rPr>
        <w:t>poradniach (publicznych</w:t>
      </w:r>
      <w:r w:rsidR="009E18EF">
        <w:rPr>
          <w:bCs/>
        </w:rPr>
        <w:t xml:space="preserve"> i </w:t>
      </w:r>
      <w:r w:rsidRPr="00356A47">
        <w:rPr>
          <w:bCs/>
        </w:rPr>
        <w:t>niepublicznych)</w:t>
      </w:r>
      <w:r w:rsidR="009E18EF">
        <w:rPr>
          <w:bCs/>
        </w:rPr>
        <w:t xml:space="preserve"> w </w:t>
      </w:r>
      <w:r w:rsidRPr="00356A47">
        <w:rPr>
          <w:bCs/>
        </w:rPr>
        <w:t>zakresie przetwarzania danych osobowych</w:t>
      </w:r>
      <w:r w:rsidR="009E18EF">
        <w:rPr>
          <w:bCs/>
        </w:rPr>
        <w:t xml:space="preserve"> w </w:t>
      </w:r>
      <w:r w:rsidRPr="00356A47">
        <w:rPr>
          <w:bCs/>
        </w:rPr>
        <w:t>związku</w:t>
      </w:r>
      <w:r w:rsidR="009E18EF">
        <w:rPr>
          <w:bCs/>
        </w:rPr>
        <w:t xml:space="preserve"> z </w:t>
      </w:r>
      <w:r w:rsidR="00CE2CC6" w:rsidRPr="00356A47">
        <w:rPr>
          <w:bCs/>
        </w:rPr>
        <w:t>rejestracją pacjentów.</w:t>
      </w:r>
    </w:p>
    <w:p w:rsidR="008E63D9" w:rsidRPr="00356A47" w:rsidRDefault="008E63D9" w:rsidP="008E63D9">
      <w:pPr>
        <w:pStyle w:val="Styl1"/>
        <w:rPr>
          <w:bCs/>
        </w:rPr>
      </w:pPr>
      <w:r w:rsidRPr="00356A47">
        <w:rPr>
          <w:bCs/>
        </w:rPr>
        <w:t>Minister Zdrowia wskazał</w:t>
      </w:r>
      <w:r w:rsidRPr="00356A47">
        <w:rPr>
          <w:rStyle w:val="Odwoanieprzypisudolnego"/>
          <w:bCs/>
        </w:rPr>
        <w:footnoteReference w:id="567"/>
      </w:r>
      <w:r w:rsidRPr="00356A47">
        <w:rPr>
          <w:bCs/>
        </w:rPr>
        <w:t>,</w:t>
      </w:r>
      <w:r w:rsidR="00CC7107" w:rsidRPr="00356A47">
        <w:rPr>
          <w:bCs/>
        </w:rPr>
        <w:t xml:space="preserve"> że</w:t>
      </w:r>
      <w:r w:rsidR="00F147D3" w:rsidRPr="00356A47">
        <w:rPr>
          <w:bCs/>
        </w:rPr>
        <w:t xml:space="preserve"> do</w:t>
      </w:r>
      <w:r w:rsidR="00574971">
        <w:rPr>
          <w:bCs/>
        </w:rPr>
        <w:t xml:space="preserve"> </w:t>
      </w:r>
      <w:r w:rsidRPr="00356A47">
        <w:rPr>
          <w:bCs/>
        </w:rPr>
        <w:t>utraty danych do</w:t>
      </w:r>
      <w:r w:rsidR="00F17740" w:rsidRPr="00356A47">
        <w:rPr>
          <w:bCs/>
        </w:rPr>
        <w:t>chodziło</w:t>
      </w:r>
      <w:r w:rsidRPr="00356A47">
        <w:rPr>
          <w:bCs/>
        </w:rPr>
        <w:t xml:space="preserve"> jedynie</w:t>
      </w:r>
      <w:r w:rsidR="009E18EF">
        <w:rPr>
          <w:bCs/>
        </w:rPr>
        <w:t xml:space="preserve"> w </w:t>
      </w:r>
      <w:r w:rsidRPr="00356A47">
        <w:rPr>
          <w:bCs/>
        </w:rPr>
        <w:t>nielicznych podmiotach leczniczych,</w:t>
      </w:r>
      <w:r w:rsidR="00CC7107" w:rsidRPr="00356A47">
        <w:rPr>
          <w:bCs/>
        </w:rPr>
        <w:t xml:space="preserve"> a</w:t>
      </w:r>
      <w:r w:rsidR="00574971">
        <w:rPr>
          <w:bCs/>
        </w:rPr>
        <w:t xml:space="preserve"> </w:t>
      </w:r>
      <w:r w:rsidRPr="00356A47">
        <w:rPr>
          <w:bCs/>
        </w:rPr>
        <w:t>przyczyną były głównie awarie sprzęt</w:t>
      </w:r>
      <w:r w:rsidR="00CE2CC6" w:rsidRPr="00356A47">
        <w:rPr>
          <w:bCs/>
        </w:rPr>
        <w:t>u</w:t>
      </w:r>
      <w:r w:rsidR="00E51907" w:rsidRPr="00356A47">
        <w:rPr>
          <w:bCs/>
        </w:rPr>
        <w:t>.</w:t>
      </w:r>
      <w:r w:rsidR="002D1487" w:rsidRPr="00356A47">
        <w:rPr>
          <w:bCs/>
        </w:rPr>
        <w:t xml:space="preserve"> W</w:t>
      </w:r>
      <w:r w:rsidR="00574971">
        <w:rPr>
          <w:bCs/>
        </w:rPr>
        <w:t xml:space="preserve"> </w:t>
      </w:r>
      <w:r w:rsidRPr="00356A47">
        <w:rPr>
          <w:bCs/>
        </w:rPr>
        <w:t>nowelizacji ustawy</w:t>
      </w:r>
      <w:r w:rsidR="009E18EF">
        <w:rPr>
          <w:bCs/>
        </w:rPr>
        <w:t xml:space="preserve"> o </w:t>
      </w:r>
      <w:r w:rsidRPr="00356A47">
        <w:rPr>
          <w:bCs/>
        </w:rPr>
        <w:t>zmianie ustawy</w:t>
      </w:r>
      <w:r w:rsidR="009E18EF">
        <w:rPr>
          <w:bCs/>
        </w:rPr>
        <w:t xml:space="preserve"> o </w:t>
      </w:r>
      <w:r w:rsidRPr="00356A47">
        <w:rPr>
          <w:bCs/>
        </w:rPr>
        <w:t>systemie informacji</w:t>
      </w:r>
      <w:r w:rsidR="009E18EF">
        <w:rPr>
          <w:bCs/>
        </w:rPr>
        <w:t xml:space="preserve"> w </w:t>
      </w:r>
      <w:r w:rsidRPr="00356A47">
        <w:rPr>
          <w:bCs/>
        </w:rPr>
        <w:t>ochronie zdrowia oraz niektórych innych ustaw Minister kompleksowo uregulował zagadnienia zawierania przez podmioty udzielające świadczeń zdrowotnych umów</w:t>
      </w:r>
      <w:r w:rsidR="009E18EF">
        <w:rPr>
          <w:bCs/>
        </w:rPr>
        <w:t xml:space="preserve"> o </w:t>
      </w:r>
      <w:r w:rsidRPr="00356A47">
        <w:rPr>
          <w:bCs/>
        </w:rPr>
        <w:t>powierzenie przetwarzania danych osobowych</w:t>
      </w:r>
      <w:r w:rsidR="009E18EF">
        <w:rPr>
          <w:bCs/>
        </w:rPr>
        <w:t xml:space="preserve"> z </w:t>
      </w:r>
      <w:r w:rsidRPr="00356A47">
        <w:rPr>
          <w:bCs/>
        </w:rPr>
        <w:t>podmiotami wyspecjalizowanymi</w:t>
      </w:r>
      <w:r w:rsidR="009E18EF">
        <w:rPr>
          <w:bCs/>
        </w:rPr>
        <w:t xml:space="preserve"> w </w:t>
      </w:r>
      <w:r w:rsidRPr="00356A47">
        <w:rPr>
          <w:bCs/>
        </w:rPr>
        <w:t>utrzymaniu systemu teleinformatycznego</w:t>
      </w:r>
      <w:r w:rsidR="00E51907" w:rsidRPr="00356A47">
        <w:rPr>
          <w:bCs/>
        </w:rPr>
        <w:t>.</w:t>
      </w:r>
      <w:r w:rsidR="002D1487" w:rsidRPr="00356A47">
        <w:rPr>
          <w:bCs/>
        </w:rPr>
        <w:t xml:space="preserve"> W</w:t>
      </w:r>
      <w:r w:rsidR="00574971">
        <w:rPr>
          <w:bCs/>
        </w:rPr>
        <w:t xml:space="preserve"> </w:t>
      </w:r>
      <w:r w:rsidRPr="00356A47">
        <w:rPr>
          <w:bCs/>
        </w:rPr>
        <w:t>planowanej kolejnej nowelizacji ustawy</w:t>
      </w:r>
      <w:r w:rsidR="009E18EF">
        <w:rPr>
          <w:bCs/>
        </w:rPr>
        <w:t xml:space="preserve"> o </w:t>
      </w:r>
      <w:r w:rsidRPr="00356A47">
        <w:rPr>
          <w:bCs/>
        </w:rPr>
        <w:t>systemie informacji</w:t>
      </w:r>
      <w:r w:rsidR="009E18EF">
        <w:rPr>
          <w:bCs/>
        </w:rPr>
        <w:t xml:space="preserve"> w </w:t>
      </w:r>
      <w:r w:rsidRPr="00356A47">
        <w:rPr>
          <w:bCs/>
        </w:rPr>
        <w:t>ochronie zdrowia przewiduje się przyznanie Centrum Systemów Informacyjnych Ochrony Zdrowia kompetencji</w:t>
      </w:r>
      <w:r w:rsidR="00F147D3" w:rsidRPr="00356A47">
        <w:rPr>
          <w:bCs/>
        </w:rPr>
        <w:t xml:space="preserve"> do</w:t>
      </w:r>
      <w:r w:rsidR="00574971">
        <w:rPr>
          <w:bCs/>
        </w:rPr>
        <w:t xml:space="preserve"> </w:t>
      </w:r>
      <w:r w:rsidRPr="00356A47">
        <w:rPr>
          <w:bCs/>
        </w:rPr>
        <w:t>określania</w:t>
      </w:r>
      <w:r w:rsidR="002D1487" w:rsidRPr="00356A47">
        <w:rPr>
          <w:bCs/>
        </w:rPr>
        <w:t xml:space="preserve"> </w:t>
      </w:r>
      <w:r w:rsidRPr="00356A47">
        <w:rPr>
          <w:bCs/>
        </w:rPr>
        <w:t>wymagań dla systemów lokalnych usługodawców. Ponadto Minister skierował</w:t>
      </w:r>
      <w:r w:rsidR="00F147D3" w:rsidRPr="00356A47">
        <w:rPr>
          <w:bCs/>
        </w:rPr>
        <w:t xml:space="preserve"> do</w:t>
      </w:r>
      <w:r w:rsidR="00574971">
        <w:rPr>
          <w:bCs/>
        </w:rPr>
        <w:t xml:space="preserve"> </w:t>
      </w:r>
      <w:r w:rsidRPr="00356A47">
        <w:rPr>
          <w:bCs/>
        </w:rPr>
        <w:t>kierowników wszystkich podmiotów leczniczych</w:t>
      </w:r>
      <w:r w:rsidR="002D1487" w:rsidRPr="00356A47">
        <w:rPr>
          <w:bCs/>
        </w:rPr>
        <w:t xml:space="preserve"> </w:t>
      </w:r>
      <w:r w:rsidRPr="00356A47">
        <w:rPr>
          <w:bCs/>
        </w:rPr>
        <w:t>pismo zalecające szczególne zainteresowanie się problematyką ochrony danych osobowych.</w:t>
      </w:r>
    </w:p>
    <w:p w:rsidR="008E63D9" w:rsidRPr="00356A47" w:rsidRDefault="008E63D9" w:rsidP="004C2686">
      <w:pPr>
        <w:pStyle w:val="Nagwek4"/>
      </w:pPr>
      <w:bookmarkStart w:id="566" w:name="_Toc513723135"/>
      <w:bookmarkStart w:id="567" w:name="_Toc515021992"/>
      <w:r w:rsidRPr="00356A47">
        <w:t xml:space="preserve">Rozpoznawanie </w:t>
      </w:r>
      <w:r w:rsidR="00A558D1" w:rsidRPr="00356A47">
        <w:t xml:space="preserve">głosu </w:t>
      </w:r>
      <w:r w:rsidRPr="00356A47">
        <w:t>osób dzwoniących</w:t>
      </w:r>
      <w:r w:rsidR="00BF69A5" w:rsidRPr="00356A47">
        <w:t xml:space="preserve"> na</w:t>
      </w:r>
      <w:r w:rsidR="00574971">
        <w:t xml:space="preserve"> </w:t>
      </w:r>
      <w:r w:rsidR="00017B7A" w:rsidRPr="00356A47">
        <w:t>in</w:t>
      </w:r>
      <w:r w:rsidR="001B4C23">
        <w:t>f</w:t>
      </w:r>
      <w:r w:rsidR="00017B7A" w:rsidRPr="00356A47">
        <w:t xml:space="preserve">olinię </w:t>
      </w:r>
      <w:r w:rsidRPr="00356A47">
        <w:t>Krajow</w:t>
      </w:r>
      <w:r w:rsidR="00017B7A" w:rsidRPr="00356A47">
        <w:t>ej</w:t>
      </w:r>
      <w:r w:rsidRPr="00356A47">
        <w:t xml:space="preserve"> Informacj</w:t>
      </w:r>
      <w:r w:rsidR="00017B7A" w:rsidRPr="00356A47">
        <w:t>i</w:t>
      </w:r>
      <w:r w:rsidRPr="00356A47">
        <w:t xml:space="preserve"> Podatkow</w:t>
      </w:r>
      <w:r w:rsidR="00017B7A" w:rsidRPr="00356A47">
        <w:t>ej</w:t>
      </w:r>
      <w:r w:rsidR="00A558D1" w:rsidRPr="00356A47">
        <w:rPr>
          <w:rStyle w:val="Odwoanieprzypisudolnego"/>
        </w:rPr>
        <w:footnoteReference w:id="568"/>
      </w:r>
      <w:bookmarkEnd w:id="566"/>
      <w:bookmarkEnd w:id="567"/>
    </w:p>
    <w:p w:rsidR="00B33CC7" w:rsidRPr="00356A47" w:rsidRDefault="00B33CC7" w:rsidP="00B33CC7">
      <w:pPr>
        <w:pStyle w:val="Styl1"/>
        <w:rPr>
          <w:b/>
          <w:bCs/>
          <w:iCs/>
        </w:rPr>
      </w:pPr>
      <w:r w:rsidRPr="00356A47">
        <w:rPr>
          <w:b/>
          <w:bCs/>
          <w:iCs/>
        </w:rPr>
        <w:t>RODO, czyli ogólne rozporządzenie</w:t>
      </w:r>
      <w:r w:rsidR="009E18EF">
        <w:rPr>
          <w:b/>
          <w:bCs/>
          <w:iCs/>
        </w:rPr>
        <w:t xml:space="preserve"> o </w:t>
      </w:r>
      <w:r w:rsidRPr="00356A47">
        <w:rPr>
          <w:b/>
          <w:bCs/>
          <w:iCs/>
        </w:rPr>
        <w:t>ochronie danych osobowych, które ma być stosowane</w:t>
      </w:r>
      <w:r w:rsidR="00F147D3" w:rsidRPr="00356A47">
        <w:rPr>
          <w:b/>
          <w:bCs/>
          <w:iCs/>
        </w:rPr>
        <w:t xml:space="preserve"> od</w:t>
      </w:r>
      <w:r w:rsidR="00574971">
        <w:rPr>
          <w:b/>
          <w:bCs/>
          <w:iCs/>
        </w:rPr>
        <w:t xml:space="preserve"> </w:t>
      </w:r>
      <w:r w:rsidRPr="00356A47">
        <w:rPr>
          <w:b/>
          <w:bCs/>
          <w:iCs/>
        </w:rPr>
        <w:t>25 maja 2018</w:t>
      </w:r>
      <w:r w:rsidR="00574971">
        <w:rPr>
          <w:b/>
          <w:bCs/>
          <w:iCs/>
        </w:rPr>
        <w:t xml:space="preserve"> </w:t>
      </w:r>
      <w:r w:rsidR="00417C70" w:rsidRPr="00356A47">
        <w:rPr>
          <w:b/>
          <w:bCs/>
          <w:iCs/>
        </w:rPr>
        <w:t>r.</w:t>
      </w:r>
      <w:r w:rsidRPr="00356A47">
        <w:rPr>
          <w:b/>
          <w:bCs/>
          <w:iCs/>
        </w:rPr>
        <w:t>, ma także zwiększyć ochronę</w:t>
      </w:r>
      <w:r w:rsidR="002D1487" w:rsidRPr="00356A47">
        <w:rPr>
          <w:b/>
          <w:bCs/>
          <w:iCs/>
        </w:rPr>
        <w:t xml:space="preserve"> </w:t>
      </w:r>
      <w:r w:rsidRPr="00356A47">
        <w:rPr>
          <w:b/>
          <w:bCs/>
          <w:iCs/>
        </w:rPr>
        <w:t>danych biometrycznych obywateli.</w:t>
      </w:r>
    </w:p>
    <w:p w:rsidR="00B33CC7" w:rsidRPr="00356A47" w:rsidRDefault="00B33CC7" w:rsidP="00B33CC7">
      <w:pPr>
        <w:pStyle w:val="Styl1"/>
        <w:rPr>
          <w:bCs/>
          <w:iCs/>
        </w:rPr>
      </w:pPr>
      <w:r w:rsidRPr="00356A47">
        <w:rPr>
          <w:bCs/>
          <w:iCs/>
        </w:rPr>
        <w:lastRenderedPageBreak/>
        <w:t>Tymczasem już</w:t>
      </w:r>
      <w:r w:rsidR="009E18EF">
        <w:rPr>
          <w:bCs/>
          <w:iCs/>
        </w:rPr>
        <w:t xml:space="preserve"> w </w:t>
      </w:r>
      <w:r w:rsidRPr="00356A47">
        <w:rPr>
          <w:bCs/>
          <w:iCs/>
        </w:rPr>
        <w:t xml:space="preserve">toku prac nad </w:t>
      </w:r>
      <w:r w:rsidR="00B45A2E" w:rsidRPr="00356A47">
        <w:rPr>
          <w:bCs/>
          <w:iCs/>
        </w:rPr>
        <w:t>R</w:t>
      </w:r>
      <w:r w:rsidRPr="00356A47">
        <w:rPr>
          <w:bCs/>
          <w:iCs/>
        </w:rPr>
        <w:t>ozporządzeniem (przygotowywanym</w:t>
      </w:r>
      <w:r w:rsidR="00F147D3" w:rsidRPr="00356A47">
        <w:rPr>
          <w:bCs/>
          <w:iCs/>
        </w:rPr>
        <w:t xml:space="preserve"> od</w:t>
      </w:r>
      <w:r w:rsidR="00574971">
        <w:rPr>
          <w:bCs/>
          <w:iCs/>
        </w:rPr>
        <w:t xml:space="preserve"> </w:t>
      </w:r>
      <w:r w:rsidRPr="00356A47">
        <w:rPr>
          <w:bCs/>
          <w:iCs/>
        </w:rPr>
        <w:t>2012</w:t>
      </w:r>
      <w:r w:rsidR="00574971">
        <w:rPr>
          <w:bCs/>
          <w:iCs/>
        </w:rPr>
        <w:t xml:space="preserve"> </w:t>
      </w:r>
      <w:r w:rsidRPr="00356A47">
        <w:rPr>
          <w:bCs/>
          <w:iCs/>
        </w:rPr>
        <w:t>r</w:t>
      </w:r>
      <w:r w:rsidR="00FA6A76" w:rsidRPr="00356A47">
        <w:rPr>
          <w:bCs/>
          <w:iCs/>
        </w:rPr>
        <w:t>.</w:t>
      </w:r>
      <w:r w:rsidRPr="00356A47">
        <w:rPr>
          <w:bCs/>
          <w:iCs/>
        </w:rPr>
        <w:t>) dotarły</w:t>
      </w:r>
      <w:r w:rsidR="00F147D3" w:rsidRPr="00356A47">
        <w:rPr>
          <w:bCs/>
          <w:iCs/>
        </w:rPr>
        <w:t xml:space="preserve"> do</w:t>
      </w:r>
      <w:r w:rsidR="00574971">
        <w:rPr>
          <w:bCs/>
          <w:iCs/>
        </w:rPr>
        <w:t xml:space="preserve"> </w:t>
      </w:r>
      <w:r w:rsidRPr="00356A47">
        <w:rPr>
          <w:bCs/>
          <w:iCs/>
        </w:rPr>
        <w:t>Rzecznika</w:t>
      </w:r>
      <w:r w:rsidR="009E18EF">
        <w:rPr>
          <w:bCs/>
          <w:iCs/>
        </w:rPr>
        <w:t xml:space="preserve"> w </w:t>
      </w:r>
      <w:r w:rsidRPr="00356A47">
        <w:rPr>
          <w:bCs/>
          <w:iCs/>
        </w:rPr>
        <w:t>2015</w:t>
      </w:r>
      <w:r w:rsidR="00574971">
        <w:rPr>
          <w:bCs/>
          <w:iCs/>
        </w:rPr>
        <w:t xml:space="preserve"> </w:t>
      </w:r>
      <w:r w:rsidR="00417C70" w:rsidRPr="00356A47">
        <w:rPr>
          <w:bCs/>
          <w:iCs/>
        </w:rPr>
        <w:t xml:space="preserve">r. </w:t>
      </w:r>
      <w:r w:rsidRPr="00356A47">
        <w:rPr>
          <w:bCs/>
          <w:iCs/>
        </w:rPr>
        <w:t>informacje</w:t>
      </w:r>
      <w:r w:rsidR="009E18EF">
        <w:rPr>
          <w:bCs/>
          <w:iCs/>
        </w:rPr>
        <w:t xml:space="preserve"> o </w:t>
      </w:r>
      <w:r w:rsidRPr="00356A47">
        <w:rPr>
          <w:bCs/>
          <w:iCs/>
        </w:rPr>
        <w:t>planach identyfik</w:t>
      </w:r>
      <w:r w:rsidR="00B45A2E" w:rsidRPr="00356A47">
        <w:rPr>
          <w:bCs/>
          <w:iCs/>
        </w:rPr>
        <w:t>owania</w:t>
      </w:r>
      <w:r w:rsidRPr="00356A47">
        <w:rPr>
          <w:bCs/>
          <w:iCs/>
        </w:rPr>
        <w:t xml:space="preserve"> </w:t>
      </w:r>
      <w:r w:rsidR="00B45A2E" w:rsidRPr="00356A47">
        <w:rPr>
          <w:bCs/>
          <w:iCs/>
        </w:rPr>
        <w:t>p</w:t>
      </w:r>
      <w:r w:rsidRPr="00356A47">
        <w:rPr>
          <w:bCs/>
          <w:iCs/>
        </w:rPr>
        <w:t>odatników dzwoniących na</w:t>
      </w:r>
      <w:r w:rsidR="00574971">
        <w:rPr>
          <w:bCs/>
          <w:iCs/>
        </w:rPr>
        <w:t xml:space="preserve"> </w:t>
      </w:r>
      <w:r w:rsidRPr="00356A47">
        <w:rPr>
          <w:bCs/>
          <w:iCs/>
        </w:rPr>
        <w:t>Krajową Informację Podatkową</w:t>
      </w:r>
      <w:r w:rsidR="00B45A2E" w:rsidRPr="00356A47">
        <w:rPr>
          <w:bCs/>
          <w:iCs/>
        </w:rPr>
        <w:t xml:space="preserve"> na podstawie głosu</w:t>
      </w:r>
      <w:r w:rsidRPr="00356A47">
        <w:rPr>
          <w:bCs/>
          <w:iCs/>
        </w:rPr>
        <w:t>.</w:t>
      </w:r>
      <w:r w:rsidR="002D1487" w:rsidRPr="00356A47">
        <w:rPr>
          <w:bCs/>
          <w:iCs/>
        </w:rPr>
        <w:t xml:space="preserve"> </w:t>
      </w:r>
      <w:r w:rsidRPr="00356A47">
        <w:rPr>
          <w:bCs/>
          <w:iCs/>
        </w:rPr>
        <w:t>Uruchomienie Systemu Informacji Telefonicznej związane miało być</w:t>
      </w:r>
      <w:r w:rsidR="009E18EF">
        <w:rPr>
          <w:bCs/>
          <w:iCs/>
        </w:rPr>
        <w:t xml:space="preserve"> z </w:t>
      </w:r>
      <w:r w:rsidRPr="00356A47">
        <w:rPr>
          <w:bCs/>
          <w:iCs/>
        </w:rPr>
        <w:t>modernizacją infolinii Krajowej Informacji Podatkowej. Rzecznik zwrócił się</w:t>
      </w:r>
      <w:r w:rsidRPr="00356A47">
        <w:rPr>
          <w:rStyle w:val="Odwoanieprzypisudolnego"/>
          <w:bCs/>
          <w:iCs/>
        </w:rPr>
        <w:footnoteReference w:id="569"/>
      </w:r>
      <w:r w:rsidR="00F147D3" w:rsidRPr="00356A47">
        <w:rPr>
          <w:bCs/>
          <w:iCs/>
        </w:rPr>
        <w:t xml:space="preserve"> do</w:t>
      </w:r>
      <w:r w:rsidR="00574971">
        <w:rPr>
          <w:bCs/>
          <w:iCs/>
        </w:rPr>
        <w:t xml:space="preserve"> </w:t>
      </w:r>
      <w:r w:rsidRPr="00356A47">
        <w:rPr>
          <w:bCs/>
          <w:iCs/>
        </w:rPr>
        <w:t>Ministra Finansów</w:t>
      </w:r>
      <w:r w:rsidR="009E18EF">
        <w:rPr>
          <w:bCs/>
          <w:iCs/>
        </w:rPr>
        <w:t xml:space="preserve"> i </w:t>
      </w:r>
      <w:r w:rsidRPr="00356A47">
        <w:rPr>
          <w:bCs/>
          <w:iCs/>
        </w:rPr>
        <w:t>Rozwoju</w:t>
      </w:r>
      <w:r w:rsidR="009E18EF">
        <w:rPr>
          <w:bCs/>
          <w:iCs/>
        </w:rPr>
        <w:t xml:space="preserve"> o </w:t>
      </w:r>
      <w:r w:rsidR="00B45A2E" w:rsidRPr="00356A47">
        <w:rPr>
          <w:bCs/>
          <w:iCs/>
        </w:rPr>
        <w:t>wyjaśnienia.</w:t>
      </w:r>
    </w:p>
    <w:p w:rsidR="009848DD" w:rsidRPr="00356A47" w:rsidRDefault="008E63D9" w:rsidP="00485630">
      <w:pPr>
        <w:pStyle w:val="Styl1"/>
      </w:pPr>
      <w:r w:rsidRPr="00356A47">
        <w:t>Minister wyjaśnił</w:t>
      </w:r>
      <w:r w:rsidRPr="00356A47">
        <w:rPr>
          <w:rStyle w:val="Odwoanieprzypisudolnego"/>
        </w:rPr>
        <w:footnoteReference w:id="570"/>
      </w:r>
      <w:r w:rsidRPr="00356A47">
        <w:t>,</w:t>
      </w:r>
      <w:r w:rsidR="00CC7107" w:rsidRPr="00356A47">
        <w:t xml:space="preserve"> że</w:t>
      </w:r>
      <w:r w:rsidR="00574971">
        <w:t xml:space="preserve"> </w:t>
      </w:r>
      <w:r w:rsidRPr="00356A47">
        <w:t>usługa biometrii głosowej</w:t>
      </w:r>
      <w:r w:rsidR="00CC7107" w:rsidRPr="00356A47">
        <w:t xml:space="preserve"> nie</w:t>
      </w:r>
      <w:r w:rsidR="00574971">
        <w:t xml:space="preserve"> </w:t>
      </w:r>
      <w:r w:rsidRPr="00356A47">
        <w:t xml:space="preserve">została jeszcze uruchomiona. Zakończono testowanie systemu, </w:t>
      </w:r>
      <w:r w:rsidR="00CB4AB7" w:rsidRPr="00356A47">
        <w:t xml:space="preserve">a </w:t>
      </w:r>
      <w:r w:rsidRPr="00356A47">
        <w:t xml:space="preserve">zostanie </w:t>
      </w:r>
      <w:r w:rsidR="00CB4AB7" w:rsidRPr="00356A47">
        <w:t xml:space="preserve">on </w:t>
      </w:r>
      <w:r w:rsidRPr="00356A47">
        <w:t>uruchomiony po</w:t>
      </w:r>
      <w:r w:rsidR="00574971">
        <w:t xml:space="preserve"> </w:t>
      </w:r>
      <w:r w:rsidR="00F6091C" w:rsidRPr="00356A47">
        <w:t xml:space="preserve">analizie </w:t>
      </w:r>
      <w:r w:rsidRPr="00356A47">
        <w:t>prawnej</w:t>
      </w:r>
      <w:r w:rsidR="009E18EF">
        <w:t xml:space="preserve"> i </w:t>
      </w:r>
      <w:r w:rsidRPr="00356A47">
        <w:t>niezbędnych konsultacj</w:t>
      </w:r>
      <w:r w:rsidR="00CB4AB7" w:rsidRPr="00356A47">
        <w:t>ach</w:t>
      </w:r>
      <w:r w:rsidRPr="00356A47">
        <w:t>. Istotnym elementem będzie spełnienie wszystkich wymogów prawnych dotyczących zbierania, przetwarzania</w:t>
      </w:r>
      <w:r w:rsidR="009E18EF">
        <w:t xml:space="preserve"> i </w:t>
      </w:r>
      <w:r w:rsidR="00485630" w:rsidRPr="00356A47">
        <w:t>archiwizacji danych</w:t>
      </w:r>
      <w:r w:rsidR="009848DD" w:rsidRPr="00356A47">
        <w:t>.</w:t>
      </w:r>
    </w:p>
    <w:p w:rsidR="00E913D4" w:rsidRPr="00356A47" w:rsidRDefault="00E913D4" w:rsidP="004C2686">
      <w:pPr>
        <w:pStyle w:val="Nagwek4"/>
      </w:pPr>
      <w:bookmarkStart w:id="568" w:name="_Projekt_ustawy_o"/>
      <w:bookmarkStart w:id="569" w:name="_Toc513723136"/>
      <w:bookmarkStart w:id="570" w:name="_Toc515021993"/>
      <w:bookmarkEnd w:id="568"/>
      <w:r w:rsidRPr="00356A47">
        <w:t>Projekt ustawy</w:t>
      </w:r>
      <w:r w:rsidR="009E18EF">
        <w:t xml:space="preserve"> o </w:t>
      </w:r>
      <w:r w:rsidRPr="00356A47">
        <w:t>Centralnej Bazie Rachunków</w:t>
      </w:r>
      <w:r w:rsidR="00A558D1" w:rsidRPr="00356A47">
        <w:rPr>
          <w:rStyle w:val="Odwoanieprzypisudolnego"/>
        </w:rPr>
        <w:footnoteReference w:id="571"/>
      </w:r>
      <w:bookmarkEnd w:id="569"/>
      <w:bookmarkEnd w:id="570"/>
    </w:p>
    <w:p w:rsidR="009848DD" w:rsidRPr="00356A47" w:rsidRDefault="00107452" w:rsidP="00107452">
      <w:pPr>
        <w:pStyle w:val="Styl1"/>
        <w:rPr>
          <w:b/>
        </w:rPr>
      </w:pPr>
      <w:r w:rsidRPr="00356A47">
        <w:rPr>
          <w:b/>
        </w:rPr>
        <w:t>Przygotowany przez Ministra Finansów</w:t>
      </w:r>
      <w:r w:rsidR="009E18EF">
        <w:rPr>
          <w:b/>
        </w:rPr>
        <w:t xml:space="preserve"> i </w:t>
      </w:r>
      <w:r w:rsidRPr="00356A47">
        <w:rPr>
          <w:b/>
        </w:rPr>
        <w:t>Rozwoju projekt przewiduje utworzenie Centralnej Bazy Rachunków, czyli systemu teleinformatycznego służącego przetwarzaniu informacji</w:t>
      </w:r>
      <w:r w:rsidR="009E18EF">
        <w:rPr>
          <w:b/>
        </w:rPr>
        <w:t xml:space="preserve"> o </w:t>
      </w:r>
      <w:r w:rsidRPr="00356A47">
        <w:rPr>
          <w:b/>
        </w:rPr>
        <w:t>rachunkach przekazywanych przez instytucje zobowiązane</w:t>
      </w:r>
      <w:r w:rsidR="009848DD" w:rsidRPr="00356A47">
        <w:rPr>
          <w:b/>
        </w:rPr>
        <w:t>.</w:t>
      </w:r>
    </w:p>
    <w:p w:rsidR="009848DD" w:rsidRPr="00356A47" w:rsidRDefault="007C6542" w:rsidP="00504744">
      <w:pPr>
        <w:pStyle w:val="Styl1"/>
      </w:pPr>
      <w:r w:rsidRPr="00356A47">
        <w:t>C</w:t>
      </w:r>
      <w:r w:rsidR="00504744" w:rsidRPr="00356A47">
        <w:t>elem ustawy ma być m.in.: „ułatwienie lokalizowania składników majątkowych pochodzących</w:t>
      </w:r>
      <w:r w:rsidR="009E18EF">
        <w:t xml:space="preserve"> z </w:t>
      </w:r>
      <w:r w:rsidR="00504744" w:rsidRPr="00356A47">
        <w:t>przestępstwa” oraz „umożliwienie szybkiego uzyskania przez komorników sądów</w:t>
      </w:r>
      <w:r w:rsidR="009E18EF">
        <w:t xml:space="preserve"> i </w:t>
      </w:r>
      <w:r w:rsidR="00504744" w:rsidRPr="00356A47">
        <w:t>organy egzekucyjne pełnej informacji</w:t>
      </w:r>
      <w:r w:rsidR="009E18EF">
        <w:t xml:space="preserve"> o </w:t>
      </w:r>
      <w:r w:rsidR="00504744" w:rsidRPr="00356A47">
        <w:t>potencjalnych miejscach przechowywania przez dłużników wartości majątkowych”</w:t>
      </w:r>
      <w:r w:rsidR="009848DD" w:rsidRPr="00356A47">
        <w:t>.</w:t>
      </w:r>
    </w:p>
    <w:p w:rsidR="009848DD" w:rsidRPr="00356A47" w:rsidRDefault="00504744" w:rsidP="00504744">
      <w:pPr>
        <w:pStyle w:val="Styl1"/>
      </w:pPr>
      <w:r w:rsidRPr="00356A47">
        <w:t>Rzecznik podkreślił,</w:t>
      </w:r>
      <w:r w:rsidR="00CC7107" w:rsidRPr="00356A47">
        <w:t xml:space="preserve"> że</w:t>
      </w:r>
      <w:r w:rsidR="00574971">
        <w:t xml:space="preserve"> </w:t>
      </w:r>
      <w:r w:rsidRPr="00356A47">
        <w:t>zgodnie</w:t>
      </w:r>
      <w:r w:rsidR="009E18EF">
        <w:t xml:space="preserve"> z </w:t>
      </w:r>
      <w:r w:rsidRPr="00356A47">
        <w:t>Konstytucją władze publiczne</w:t>
      </w:r>
      <w:r w:rsidR="00CC7107" w:rsidRPr="00356A47">
        <w:t xml:space="preserve"> nie</w:t>
      </w:r>
      <w:r w:rsidR="00574971">
        <w:t xml:space="preserve"> </w:t>
      </w:r>
      <w:r w:rsidRPr="00356A47">
        <w:t>mogą pozyskiwać, gromadzić</w:t>
      </w:r>
      <w:r w:rsidR="009E18EF">
        <w:t xml:space="preserve"> i </w:t>
      </w:r>
      <w:r w:rsidRPr="00356A47">
        <w:t>udostępniać innych informacji</w:t>
      </w:r>
      <w:r w:rsidR="009E18EF">
        <w:t xml:space="preserve"> o </w:t>
      </w:r>
      <w:r w:rsidRPr="00356A47">
        <w:t>obywatelach niż niezbędne</w:t>
      </w:r>
      <w:r w:rsidR="009E18EF">
        <w:t xml:space="preserve"> w </w:t>
      </w:r>
      <w:r w:rsidRPr="00356A47">
        <w:t xml:space="preserve">demokratycznym państwie prawnym. </w:t>
      </w:r>
      <w:r w:rsidR="007C6542" w:rsidRPr="00356A47">
        <w:t>Projektowane przepisy</w:t>
      </w:r>
      <w:r w:rsidR="002A597D" w:rsidRPr="00356A47">
        <w:t xml:space="preserve"> </w:t>
      </w:r>
      <w:r w:rsidRPr="00356A47">
        <w:t>budzą poważne wątpliwości konstytucyjne</w:t>
      </w:r>
      <w:r w:rsidR="009E18EF">
        <w:t xml:space="preserve"> z </w:t>
      </w:r>
      <w:r w:rsidRPr="00356A47">
        <w:t>punktu widzenia celowości</w:t>
      </w:r>
      <w:r w:rsidR="009E18EF">
        <w:t xml:space="preserve"> i </w:t>
      </w:r>
      <w:r w:rsidRPr="00356A47">
        <w:t>niezbędności utworzenia takiej bazy danych, zwłaszcza dlatego,</w:t>
      </w:r>
      <w:r w:rsidR="00CC7107" w:rsidRPr="00356A47">
        <w:t xml:space="preserve"> że</w:t>
      </w:r>
      <w:r w:rsidR="00574971">
        <w:t xml:space="preserve"> </w:t>
      </w:r>
      <w:r w:rsidRPr="00356A47">
        <w:t>dane, które mają być gromadzone</w:t>
      </w:r>
      <w:r w:rsidR="009E18EF">
        <w:t xml:space="preserve"> i </w:t>
      </w:r>
      <w:r w:rsidRPr="00356A47">
        <w:t>przetwarzane, są objęte tajemnicą bankową</w:t>
      </w:r>
      <w:r w:rsidR="009848DD" w:rsidRPr="00356A47">
        <w:t>.</w:t>
      </w:r>
    </w:p>
    <w:p w:rsidR="009848DD" w:rsidRPr="00356A47" w:rsidRDefault="00504744" w:rsidP="00504744">
      <w:pPr>
        <w:pStyle w:val="Styl1"/>
      </w:pPr>
      <w:r w:rsidRPr="00356A47">
        <w:lastRenderedPageBreak/>
        <w:t>Wśród celów ustawy wymienia się ponadto analiz</w:t>
      </w:r>
      <w:r w:rsidRPr="00356A47">
        <w:rPr>
          <w:rFonts w:eastAsia="MS Mincho"/>
        </w:rPr>
        <w:t>owanie</w:t>
      </w:r>
      <w:r w:rsidRPr="00356A47">
        <w:t xml:space="preserve"> danych hurtowych dotyczących rachunków</w:t>
      </w:r>
      <w:r w:rsidR="009E18EF">
        <w:t xml:space="preserve"> w </w:t>
      </w:r>
      <w:r w:rsidRPr="00356A47">
        <w:t>celu typowania tych, które mogą być wykorzystywane</w:t>
      </w:r>
      <w:r w:rsidR="00F147D3" w:rsidRPr="00356A47">
        <w:t xml:space="preserve"> do</w:t>
      </w:r>
      <w:r w:rsidR="00574971">
        <w:t xml:space="preserve"> </w:t>
      </w:r>
      <w:r w:rsidRPr="00356A47">
        <w:t>działalności przestępczej</w:t>
      </w:r>
      <w:r w:rsidR="009848DD" w:rsidRPr="00356A47">
        <w:t>.</w:t>
      </w:r>
    </w:p>
    <w:p w:rsidR="00B33CC7" w:rsidRPr="00356A47" w:rsidRDefault="00B33CC7" w:rsidP="00B33CC7">
      <w:pPr>
        <w:pStyle w:val="Styl1"/>
      </w:pPr>
      <w:r w:rsidRPr="00356A47">
        <w:t>Niepokój Rzecznika wzbudził ponadto fakt, iż projekt nie</w:t>
      </w:r>
      <w:r w:rsidR="00574971">
        <w:t xml:space="preserve"> </w:t>
      </w:r>
      <w:r w:rsidRPr="00356A47">
        <w:t>przewiduje żadnej formy kontroli dostępu</w:t>
      </w:r>
      <w:r w:rsidR="00F147D3" w:rsidRPr="00356A47">
        <w:t xml:space="preserve"> do</w:t>
      </w:r>
      <w:r w:rsidR="00574971">
        <w:t xml:space="preserve"> </w:t>
      </w:r>
      <w:r w:rsidRPr="00356A47">
        <w:t>gromadzonych danych. Co więcej, przewiduje wyłączenie stosowania przepisów ustawy</w:t>
      </w:r>
      <w:r w:rsidR="009E18EF">
        <w:t xml:space="preserve"> o </w:t>
      </w:r>
      <w:r w:rsidRPr="00356A47">
        <w:t>ochronie danych osobowych. To zaś oznacza, że</w:t>
      </w:r>
      <w:r w:rsidR="00574971">
        <w:t xml:space="preserve"> </w:t>
      </w:r>
      <w:r w:rsidRPr="00356A47">
        <w:t>przekazanie danych osobowych obywatela polskiego</w:t>
      </w:r>
      <w:r w:rsidR="00F147D3" w:rsidRPr="00356A47">
        <w:t xml:space="preserve"> do</w:t>
      </w:r>
      <w:r w:rsidR="00574971">
        <w:t xml:space="preserve"> </w:t>
      </w:r>
      <w:r w:rsidRPr="00356A47">
        <w:t>państwa trzeciego nie</w:t>
      </w:r>
      <w:r w:rsidR="00574971">
        <w:t xml:space="preserve"> </w:t>
      </w:r>
      <w:r w:rsidRPr="00356A47">
        <w:t>będzie wymagało zgody Generalnego Inspektora Ochrony Danych Osobowych oraz że</w:t>
      </w:r>
      <w:r w:rsidR="009E18EF">
        <w:t xml:space="preserve"> w </w:t>
      </w:r>
      <w:r w:rsidRPr="00356A47">
        <w:t>ogóle nie</w:t>
      </w:r>
      <w:r w:rsidR="00574971">
        <w:t xml:space="preserve"> </w:t>
      </w:r>
      <w:r w:rsidRPr="00356A47">
        <w:t>będzie wymagane by</w:t>
      </w:r>
      <w:r w:rsidR="00574971">
        <w:t xml:space="preserve"> </w:t>
      </w:r>
      <w:r w:rsidRPr="00356A47">
        <w:t>państwo,</w:t>
      </w:r>
      <w:r w:rsidR="00F147D3" w:rsidRPr="00356A47">
        <w:t xml:space="preserve"> do</w:t>
      </w:r>
      <w:r w:rsidR="00574971">
        <w:t xml:space="preserve"> </w:t>
      </w:r>
      <w:r w:rsidRPr="00356A47">
        <w:t>którego dane będą przekazane, zapewniało adekwatny poziom ich ochrony.</w:t>
      </w:r>
    </w:p>
    <w:p w:rsidR="00504744" w:rsidRPr="00356A47" w:rsidRDefault="00C223F4" w:rsidP="007C6542">
      <w:pPr>
        <w:pStyle w:val="Styl1"/>
      </w:pPr>
      <w:r w:rsidRPr="00356A47">
        <w:t>Minister Rozwoju</w:t>
      </w:r>
      <w:r w:rsidR="009E18EF">
        <w:t xml:space="preserve"> i </w:t>
      </w:r>
      <w:r w:rsidR="001D6569" w:rsidRPr="00356A47">
        <w:t>Finansów</w:t>
      </w:r>
      <w:r w:rsidRPr="00356A47">
        <w:t xml:space="preserve"> poinformował Rzecznika</w:t>
      </w:r>
      <w:r w:rsidRPr="00356A47">
        <w:rPr>
          <w:rStyle w:val="Odwoanieprzypisudolnego"/>
        </w:rPr>
        <w:footnoteReference w:id="572"/>
      </w:r>
      <w:r w:rsidRPr="00356A47">
        <w:t>,</w:t>
      </w:r>
      <w:r w:rsidR="00CC7107" w:rsidRPr="00356A47">
        <w:t xml:space="preserve"> że</w:t>
      </w:r>
      <w:r w:rsidR="00574971">
        <w:t xml:space="preserve"> </w:t>
      </w:r>
      <w:r w:rsidRPr="00356A47">
        <w:t>prace nad projektem ustawy nadal trwają</w:t>
      </w:r>
      <w:r w:rsidRPr="00356A47">
        <w:rPr>
          <w:rStyle w:val="Odwoanieprzypisudolnego"/>
        </w:rPr>
        <w:footnoteReference w:id="573"/>
      </w:r>
      <w:r w:rsidRPr="00356A47">
        <w:t>.</w:t>
      </w:r>
    </w:p>
    <w:p w:rsidR="00786C6C" w:rsidRPr="00356A47" w:rsidRDefault="00786C6C" w:rsidP="004C2686">
      <w:pPr>
        <w:pStyle w:val="Nagwek4"/>
      </w:pPr>
      <w:bookmarkStart w:id="571" w:name="_Toc513723137"/>
      <w:bookmarkStart w:id="572" w:name="_Toc515021994"/>
      <w:r w:rsidRPr="00356A47">
        <w:t>Apostazja</w:t>
      </w:r>
      <w:r w:rsidR="00630BA4">
        <w:t xml:space="preserve"> – </w:t>
      </w:r>
      <w:r w:rsidR="00A558D1" w:rsidRPr="00356A47">
        <w:t>a</w:t>
      </w:r>
      <w:r w:rsidRPr="00356A47">
        <w:t>ktualizacja danych osobowych</w:t>
      </w:r>
      <w:r w:rsidR="009E18EF">
        <w:t xml:space="preserve"> w </w:t>
      </w:r>
      <w:r w:rsidRPr="00356A47">
        <w:t>księgach kościelnych</w:t>
      </w:r>
      <w:r w:rsidR="00A558D1" w:rsidRPr="00356A47">
        <w:rPr>
          <w:rStyle w:val="Odwoanieprzypisudolnego"/>
        </w:rPr>
        <w:footnoteReference w:id="574"/>
      </w:r>
      <w:bookmarkEnd w:id="571"/>
      <w:bookmarkEnd w:id="572"/>
    </w:p>
    <w:p w:rsidR="00FA6A76" w:rsidRPr="00356A47" w:rsidRDefault="00FA6A76" w:rsidP="00FA6A76">
      <w:pPr>
        <w:pStyle w:val="Styl1"/>
        <w:rPr>
          <w:b/>
          <w:bCs/>
          <w:iCs/>
        </w:rPr>
      </w:pPr>
      <w:r w:rsidRPr="00356A47">
        <w:rPr>
          <w:b/>
          <w:bCs/>
          <w:iCs/>
        </w:rPr>
        <w:t>Rzecznik skierował</w:t>
      </w:r>
      <w:r w:rsidRPr="00356A47">
        <w:rPr>
          <w:rStyle w:val="Odwoanieprzypisudolnego"/>
          <w:b/>
          <w:bCs/>
          <w:iCs/>
        </w:rPr>
        <w:footnoteReference w:id="575"/>
      </w:r>
      <w:r w:rsidRPr="00356A47">
        <w:rPr>
          <w:b/>
          <w:bCs/>
          <w:iCs/>
        </w:rPr>
        <w:t xml:space="preserve"> wniosek do</w:t>
      </w:r>
      <w:r w:rsidR="00574971">
        <w:rPr>
          <w:b/>
          <w:bCs/>
          <w:iCs/>
        </w:rPr>
        <w:t xml:space="preserve"> </w:t>
      </w:r>
      <w:r w:rsidRPr="00356A47">
        <w:rPr>
          <w:b/>
          <w:bCs/>
          <w:iCs/>
        </w:rPr>
        <w:t>Naczelnego Sądu Administracyjnego</w:t>
      </w:r>
      <w:r w:rsidR="009E18EF">
        <w:rPr>
          <w:b/>
          <w:bCs/>
          <w:iCs/>
        </w:rPr>
        <w:t xml:space="preserve"> o </w:t>
      </w:r>
      <w:r w:rsidRPr="00356A47">
        <w:rPr>
          <w:b/>
          <w:bCs/>
          <w:iCs/>
        </w:rPr>
        <w:t>rozstrzygnięcie</w:t>
      </w:r>
      <w:r w:rsidR="009E18EF">
        <w:rPr>
          <w:b/>
          <w:bCs/>
          <w:iCs/>
        </w:rPr>
        <w:t xml:space="preserve"> w </w:t>
      </w:r>
      <w:r w:rsidRPr="00356A47">
        <w:rPr>
          <w:b/>
          <w:bCs/>
          <w:iCs/>
        </w:rPr>
        <w:t>sprawie rozbieżności</w:t>
      </w:r>
      <w:r w:rsidR="009E18EF">
        <w:rPr>
          <w:b/>
          <w:bCs/>
          <w:iCs/>
        </w:rPr>
        <w:t xml:space="preserve"> w </w:t>
      </w:r>
      <w:r w:rsidRPr="00356A47">
        <w:rPr>
          <w:b/>
          <w:bCs/>
          <w:iCs/>
        </w:rPr>
        <w:t>orzecznictwie</w:t>
      </w:r>
      <w:r w:rsidR="009E18EF">
        <w:rPr>
          <w:b/>
          <w:bCs/>
          <w:iCs/>
        </w:rPr>
        <w:t xml:space="preserve"> w </w:t>
      </w:r>
      <w:r w:rsidRPr="00356A47">
        <w:rPr>
          <w:b/>
          <w:bCs/>
          <w:iCs/>
        </w:rPr>
        <w:t>zakresie uaktualnienia danych osobowych osób, które wystąpiły lub chcą wystąpić</w:t>
      </w:r>
      <w:r w:rsidR="009E18EF">
        <w:rPr>
          <w:b/>
          <w:bCs/>
          <w:iCs/>
        </w:rPr>
        <w:t xml:space="preserve"> z </w:t>
      </w:r>
      <w:r w:rsidRPr="00356A47">
        <w:rPr>
          <w:b/>
          <w:bCs/>
          <w:iCs/>
        </w:rPr>
        <w:t>kościoła lub innego związku wyznaniowego.</w:t>
      </w:r>
    </w:p>
    <w:p w:rsidR="00FA6A76" w:rsidRPr="00356A47" w:rsidRDefault="00FA6A76" w:rsidP="00FA6A76">
      <w:pPr>
        <w:pStyle w:val="Styl1"/>
        <w:rPr>
          <w:bCs/>
          <w:iCs/>
        </w:rPr>
      </w:pPr>
      <w:r w:rsidRPr="00356A47">
        <w:rPr>
          <w:bCs/>
          <w:iCs/>
        </w:rPr>
        <w:t>Skargi od</w:t>
      </w:r>
      <w:r w:rsidR="00574971">
        <w:rPr>
          <w:bCs/>
          <w:iCs/>
        </w:rPr>
        <w:t xml:space="preserve"> </w:t>
      </w:r>
      <w:r w:rsidRPr="00356A47">
        <w:rPr>
          <w:bCs/>
          <w:iCs/>
        </w:rPr>
        <w:t>takich osób od</w:t>
      </w:r>
      <w:r w:rsidR="00574971">
        <w:rPr>
          <w:bCs/>
          <w:iCs/>
        </w:rPr>
        <w:t xml:space="preserve"> </w:t>
      </w:r>
      <w:r w:rsidRPr="00356A47">
        <w:rPr>
          <w:bCs/>
          <w:iCs/>
        </w:rPr>
        <w:t>lat wpływają zarówno do</w:t>
      </w:r>
      <w:r w:rsidR="00574971">
        <w:rPr>
          <w:bCs/>
          <w:iCs/>
        </w:rPr>
        <w:t xml:space="preserve"> </w:t>
      </w:r>
      <w:r w:rsidRPr="00356A47">
        <w:rPr>
          <w:bCs/>
          <w:iCs/>
        </w:rPr>
        <w:t>GIODO, jak</w:t>
      </w:r>
      <w:r w:rsidR="009E18EF">
        <w:rPr>
          <w:bCs/>
          <w:iCs/>
        </w:rPr>
        <w:t xml:space="preserve"> i </w:t>
      </w:r>
      <w:r w:rsidRPr="00356A47">
        <w:rPr>
          <w:bCs/>
          <w:iCs/>
        </w:rPr>
        <w:t>do</w:t>
      </w:r>
      <w:r w:rsidR="00574971">
        <w:rPr>
          <w:bCs/>
          <w:iCs/>
        </w:rPr>
        <w:t xml:space="preserve"> </w:t>
      </w:r>
      <w:r w:rsidRPr="00356A47">
        <w:rPr>
          <w:bCs/>
          <w:iCs/>
        </w:rPr>
        <w:t>Rzecznika. Problem dotyczy Kościoła katolickiego, ale nie</w:t>
      </w:r>
      <w:r w:rsidR="00574971">
        <w:rPr>
          <w:bCs/>
          <w:iCs/>
        </w:rPr>
        <w:t xml:space="preserve"> </w:t>
      </w:r>
      <w:r w:rsidRPr="00356A47">
        <w:rPr>
          <w:bCs/>
          <w:iCs/>
        </w:rPr>
        <w:t>wyłącznie. Skargi kierowane są do</w:t>
      </w:r>
      <w:r w:rsidR="00574971">
        <w:rPr>
          <w:bCs/>
          <w:iCs/>
        </w:rPr>
        <w:t xml:space="preserve"> </w:t>
      </w:r>
      <w:r w:rsidRPr="00356A47">
        <w:rPr>
          <w:bCs/>
          <w:iCs/>
        </w:rPr>
        <w:t>GIODO, a</w:t>
      </w:r>
      <w:r w:rsidR="00574971">
        <w:rPr>
          <w:bCs/>
          <w:iCs/>
        </w:rPr>
        <w:t xml:space="preserve"> </w:t>
      </w:r>
      <w:r w:rsidRPr="00356A47">
        <w:rPr>
          <w:bCs/>
          <w:iCs/>
        </w:rPr>
        <w:t>następnie rozstrzygane przez sądy administracyjne.</w:t>
      </w:r>
    </w:p>
    <w:p w:rsidR="00D50B44" w:rsidRDefault="00FA6A76" w:rsidP="00FA6A76">
      <w:pPr>
        <w:pStyle w:val="Styl1"/>
        <w:rPr>
          <w:bCs/>
          <w:iCs/>
        </w:rPr>
      </w:pPr>
      <w:r w:rsidRPr="00356A47">
        <w:rPr>
          <w:bCs/>
          <w:iCs/>
        </w:rPr>
        <w:t>Ustawa</w:t>
      </w:r>
      <w:r w:rsidR="009E18EF">
        <w:rPr>
          <w:bCs/>
          <w:iCs/>
        </w:rPr>
        <w:t xml:space="preserve"> o </w:t>
      </w:r>
      <w:r w:rsidRPr="00356A47">
        <w:rPr>
          <w:bCs/>
          <w:iCs/>
        </w:rPr>
        <w:t>ochronie danych osobowych</w:t>
      </w:r>
      <w:r w:rsidRPr="00356A47">
        <w:rPr>
          <w:rStyle w:val="Odwoanieprzypisudolnego"/>
          <w:bCs/>
          <w:iCs/>
        </w:rPr>
        <w:footnoteReference w:id="576"/>
      </w:r>
      <w:r w:rsidRPr="00356A47">
        <w:rPr>
          <w:bCs/>
          <w:iCs/>
        </w:rPr>
        <w:t xml:space="preserve"> wprowadziła wyjątek od</w:t>
      </w:r>
      <w:r w:rsidR="00574971">
        <w:rPr>
          <w:bCs/>
          <w:iCs/>
        </w:rPr>
        <w:t xml:space="preserve"> </w:t>
      </w:r>
      <w:r w:rsidRPr="00356A47">
        <w:rPr>
          <w:bCs/>
          <w:iCs/>
        </w:rPr>
        <w:t>zasady zakazu przetwarzania danych ujawniających przekonania religijne</w:t>
      </w:r>
      <w:r w:rsidR="009E18EF">
        <w:rPr>
          <w:bCs/>
          <w:iCs/>
        </w:rPr>
        <w:t xml:space="preserve"> i </w:t>
      </w:r>
      <w:r w:rsidRPr="00356A47">
        <w:rPr>
          <w:bCs/>
          <w:iCs/>
        </w:rPr>
        <w:t xml:space="preserve">przynależność wyznaniową. Mogą to robić </w:t>
      </w:r>
      <w:r w:rsidR="008F2230" w:rsidRPr="00356A47">
        <w:rPr>
          <w:bCs/>
          <w:iCs/>
        </w:rPr>
        <w:t>Kościoły</w:t>
      </w:r>
      <w:r w:rsidRPr="00356A47">
        <w:rPr>
          <w:bCs/>
          <w:iCs/>
        </w:rPr>
        <w:t>, jeżeli jest to niezbędne do</w:t>
      </w:r>
      <w:r w:rsidR="00574971">
        <w:rPr>
          <w:bCs/>
          <w:iCs/>
        </w:rPr>
        <w:t xml:space="preserve"> </w:t>
      </w:r>
      <w:r w:rsidRPr="00356A47">
        <w:rPr>
          <w:bCs/>
          <w:iCs/>
        </w:rPr>
        <w:t>wykonania ich statutowych zadań. Warunkiem jest jednak, że</w:t>
      </w:r>
      <w:r w:rsidR="00574971">
        <w:rPr>
          <w:bCs/>
          <w:iCs/>
        </w:rPr>
        <w:t xml:space="preserve"> </w:t>
      </w:r>
      <w:r w:rsidRPr="00356A47">
        <w:rPr>
          <w:bCs/>
          <w:iCs/>
        </w:rPr>
        <w:t>przetwarzanie danych dotyczy wyłącznie członków tych organizacji albo instytucji</w:t>
      </w:r>
      <w:r w:rsidR="009E18EF">
        <w:rPr>
          <w:bCs/>
          <w:iCs/>
        </w:rPr>
        <w:t xml:space="preserve"> i </w:t>
      </w:r>
      <w:r w:rsidRPr="00356A47">
        <w:rPr>
          <w:bCs/>
          <w:iCs/>
        </w:rPr>
        <w:t>zapewnione są pełne gwarancje ochrony przetwarzanych danych. W takim przypadku GIODO</w:t>
      </w:r>
      <w:r w:rsidR="00630BA4">
        <w:rPr>
          <w:bCs/>
          <w:iCs/>
        </w:rPr>
        <w:t xml:space="preserve"> </w:t>
      </w:r>
      <w:r w:rsidRPr="00356A47">
        <w:rPr>
          <w:bCs/>
          <w:iCs/>
        </w:rPr>
        <w:t xml:space="preserve">nie </w:t>
      </w:r>
      <w:r w:rsidRPr="00356A47">
        <w:rPr>
          <w:bCs/>
          <w:iCs/>
        </w:rPr>
        <w:lastRenderedPageBreak/>
        <w:t>posiada części uprawnień kontrolnych,</w:t>
      </w:r>
      <w:r w:rsidR="009E18EF">
        <w:rPr>
          <w:bCs/>
          <w:iCs/>
        </w:rPr>
        <w:t xml:space="preserve"> w </w:t>
      </w:r>
      <w:r w:rsidRPr="00356A47">
        <w:rPr>
          <w:bCs/>
          <w:iCs/>
        </w:rPr>
        <w:t>szczególności nie może wydać decyzji nakazującej np. zaprzestanie przetwarzania danych</w:t>
      </w:r>
      <w:r w:rsidR="00D50B44">
        <w:rPr>
          <w:bCs/>
          <w:iCs/>
        </w:rPr>
        <w:t>.</w:t>
      </w:r>
    </w:p>
    <w:p w:rsidR="00B33CC7" w:rsidRPr="00356A47" w:rsidRDefault="00D50B44" w:rsidP="00FA6A76">
      <w:pPr>
        <w:pStyle w:val="Styl1"/>
        <w:rPr>
          <w:bCs/>
          <w:iCs/>
        </w:rPr>
      </w:pPr>
      <w:r>
        <w:rPr>
          <w:bCs/>
          <w:iCs/>
        </w:rPr>
        <w:t xml:space="preserve"> </w:t>
      </w:r>
      <w:r w:rsidR="00FA6A76" w:rsidRPr="00356A47">
        <w:rPr>
          <w:bCs/>
          <w:iCs/>
        </w:rPr>
        <w:t>Fakt przynależności do</w:t>
      </w:r>
      <w:r w:rsidR="00574971">
        <w:rPr>
          <w:bCs/>
          <w:iCs/>
        </w:rPr>
        <w:t xml:space="preserve"> </w:t>
      </w:r>
      <w:r w:rsidR="00FA6A76" w:rsidRPr="00356A47">
        <w:rPr>
          <w:bCs/>
          <w:iCs/>
        </w:rPr>
        <w:t>Kościoła podlega regulacji prawa wewnętrznego danego kościoła lub związku wyznaniowego. Problem</w:t>
      </w:r>
      <w:r w:rsidR="009E18EF">
        <w:rPr>
          <w:bCs/>
          <w:iCs/>
        </w:rPr>
        <w:t xml:space="preserve"> w </w:t>
      </w:r>
      <w:r w:rsidR="00FA6A76" w:rsidRPr="00356A47">
        <w:rPr>
          <w:bCs/>
          <w:iCs/>
        </w:rPr>
        <w:t>orzecznictwie sądów administracyjnych dotyczy tego,</w:t>
      </w:r>
      <w:r w:rsidR="009E18EF">
        <w:rPr>
          <w:bCs/>
          <w:iCs/>
        </w:rPr>
        <w:t xml:space="preserve"> w </w:t>
      </w:r>
      <w:r w:rsidR="00FA6A76" w:rsidRPr="00356A47">
        <w:rPr>
          <w:bCs/>
          <w:iCs/>
        </w:rPr>
        <w:t>jaki sposób GIODO ma ustalić, czy dana osoba jest, czy też nie</w:t>
      </w:r>
      <w:r w:rsidR="00574971">
        <w:rPr>
          <w:bCs/>
          <w:iCs/>
        </w:rPr>
        <w:t xml:space="preserve"> </w:t>
      </w:r>
      <w:r w:rsidR="00FA6A76" w:rsidRPr="00356A47">
        <w:rPr>
          <w:bCs/>
          <w:iCs/>
        </w:rPr>
        <w:t>jest członkiem danego kościoła. W</w:t>
      </w:r>
      <w:r w:rsidR="00574971">
        <w:rPr>
          <w:bCs/>
          <w:iCs/>
        </w:rPr>
        <w:t xml:space="preserve"> </w:t>
      </w:r>
      <w:r w:rsidR="00FA6A76" w:rsidRPr="00356A47">
        <w:rPr>
          <w:bCs/>
          <w:iCs/>
        </w:rPr>
        <w:t>opinii Rzecznika przedstawienie świadectwa chrztu</w:t>
      </w:r>
      <w:r w:rsidR="009E18EF">
        <w:rPr>
          <w:bCs/>
          <w:iCs/>
        </w:rPr>
        <w:t xml:space="preserve"> z </w:t>
      </w:r>
      <w:r w:rsidR="00FA6A76" w:rsidRPr="00356A47">
        <w:rPr>
          <w:bCs/>
          <w:iCs/>
        </w:rPr>
        <w:t>właściwą adnotacją</w:t>
      </w:r>
      <w:r w:rsidR="009E18EF">
        <w:rPr>
          <w:bCs/>
          <w:iCs/>
        </w:rPr>
        <w:t xml:space="preserve"> o </w:t>
      </w:r>
      <w:r w:rsidR="00FA6A76" w:rsidRPr="00356A47">
        <w:rPr>
          <w:bCs/>
          <w:iCs/>
        </w:rPr>
        <w:t>wystąpieniu</w:t>
      </w:r>
      <w:r w:rsidR="009E18EF">
        <w:rPr>
          <w:bCs/>
          <w:iCs/>
        </w:rPr>
        <w:t xml:space="preserve"> z </w:t>
      </w:r>
      <w:r w:rsidR="00FA6A76" w:rsidRPr="00356A47">
        <w:rPr>
          <w:bCs/>
          <w:iCs/>
        </w:rPr>
        <w:t>Kościoła katolickiego, jak stwierdził NSA</w:t>
      </w:r>
      <w:r w:rsidR="009E18EF">
        <w:rPr>
          <w:bCs/>
          <w:iCs/>
        </w:rPr>
        <w:t xml:space="preserve"> w </w:t>
      </w:r>
      <w:r w:rsidR="00FA6A76" w:rsidRPr="00356A47">
        <w:rPr>
          <w:bCs/>
          <w:iCs/>
        </w:rPr>
        <w:t>orzeczeniach</w:t>
      </w:r>
      <w:r w:rsidR="009E18EF">
        <w:rPr>
          <w:bCs/>
          <w:iCs/>
        </w:rPr>
        <w:t xml:space="preserve"> z </w:t>
      </w:r>
      <w:r w:rsidR="00FA6A76" w:rsidRPr="00356A47">
        <w:rPr>
          <w:bCs/>
          <w:iCs/>
        </w:rPr>
        <w:t>lutego 2016 r., powinno być dowodem podstawowym, ale nie</w:t>
      </w:r>
      <w:r w:rsidR="00574971">
        <w:rPr>
          <w:bCs/>
          <w:iCs/>
        </w:rPr>
        <w:t xml:space="preserve"> </w:t>
      </w:r>
      <w:r w:rsidR="00FA6A76" w:rsidRPr="00356A47">
        <w:rPr>
          <w:bCs/>
          <w:iCs/>
        </w:rPr>
        <w:t>wyłącznym. Organ administracji publicznej jest obowiązany</w:t>
      </w:r>
      <w:r w:rsidR="009E18EF">
        <w:rPr>
          <w:bCs/>
          <w:iCs/>
        </w:rPr>
        <w:t xml:space="preserve"> w </w:t>
      </w:r>
      <w:r w:rsidR="00FA6A76" w:rsidRPr="00356A47">
        <w:rPr>
          <w:bCs/>
          <w:iCs/>
        </w:rPr>
        <w:t>sposób wyczerpujący zebrać</w:t>
      </w:r>
      <w:r w:rsidR="009E18EF">
        <w:rPr>
          <w:bCs/>
          <w:iCs/>
        </w:rPr>
        <w:t xml:space="preserve"> i </w:t>
      </w:r>
      <w:r w:rsidR="00FA6A76" w:rsidRPr="00356A47">
        <w:rPr>
          <w:bCs/>
          <w:iCs/>
        </w:rPr>
        <w:t>rozpatrzyć cały materiał dowodowy, ma zatem obowiązek podjęcia działań, które pozwolą mu na</w:t>
      </w:r>
      <w:r w:rsidR="00574971">
        <w:rPr>
          <w:bCs/>
          <w:iCs/>
        </w:rPr>
        <w:t xml:space="preserve"> </w:t>
      </w:r>
      <w:r w:rsidR="00FA6A76" w:rsidRPr="00356A47">
        <w:rPr>
          <w:bCs/>
          <w:iCs/>
        </w:rPr>
        <w:t>dojście do</w:t>
      </w:r>
      <w:r w:rsidR="00574971">
        <w:rPr>
          <w:bCs/>
          <w:iCs/>
        </w:rPr>
        <w:t xml:space="preserve"> </w:t>
      </w:r>
      <w:r w:rsidR="00FA6A76" w:rsidRPr="00356A47">
        <w:rPr>
          <w:bCs/>
          <w:iCs/>
        </w:rPr>
        <w:t>prawdy obiektywnej. Jeżeli zaistnieje nietypowy stan faktyczny</w:t>
      </w:r>
      <w:r w:rsidR="009E18EF">
        <w:rPr>
          <w:bCs/>
          <w:iCs/>
        </w:rPr>
        <w:t xml:space="preserve"> i </w:t>
      </w:r>
      <w:r w:rsidR="00FA6A76" w:rsidRPr="00356A47">
        <w:rPr>
          <w:bCs/>
          <w:iCs/>
        </w:rPr>
        <w:t>uzyskanie dokumentu</w:t>
      </w:r>
      <w:r w:rsidR="009E18EF">
        <w:rPr>
          <w:bCs/>
          <w:iCs/>
        </w:rPr>
        <w:t xml:space="preserve"> z </w:t>
      </w:r>
      <w:r w:rsidR="00FA6A76" w:rsidRPr="00356A47">
        <w:rPr>
          <w:bCs/>
          <w:iCs/>
        </w:rPr>
        <w:t>przyczyn niezależnych od</w:t>
      </w:r>
      <w:r w:rsidR="00574971">
        <w:rPr>
          <w:bCs/>
          <w:iCs/>
        </w:rPr>
        <w:t xml:space="preserve"> </w:t>
      </w:r>
      <w:r w:rsidR="00FA6A76" w:rsidRPr="00356A47">
        <w:rPr>
          <w:bCs/>
          <w:iCs/>
        </w:rPr>
        <w:t>skarżącego nie</w:t>
      </w:r>
      <w:r w:rsidR="00574971">
        <w:rPr>
          <w:bCs/>
          <w:iCs/>
        </w:rPr>
        <w:t xml:space="preserve"> </w:t>
      </w:r>
      <w:r w:rsidR="00FA6A76" w:rsidRPr="00356A47">
        <w:rPr>
          <w:bCs/>
          <w:iCs/>
        </w:rPr>
        <w:t>będzie możliwe, wówczas skarżący musi mieć możliwość przedstawienia również innych okoliczności potwierdzających dopełnienie wewnętrznych procedur kościelnych. Ponadto, ani</w:t>
      </w:r>
      <w:r w:rsidR="009E18EF">
        <w:rPr>
          <w:bCs/>
          <w:iCs/>
        </w:rPr>
        <w:t xml:space="preserve"> z </w:t>
      </w:r>
      <w:r w:rsidR="00FA6A76" w:rsidRPr="00356A47">
        <w:rPr>
          <w:bCs/>
          <w:iCs/>
        </w:rPr>
        <w:t>przepisów prawa, ani</w:t>
      </w:r>
      <w:r w:rsidR="009E18EF">
        <w:rPr>
          <w:bCs/>
          <w:iCs/>
        </w:rPr>
        <w:t xml:space="preserve"> z </w:t>
      </w:r>
      <w:r w:rsidR="00FA6A76" w:rsidRPr="00356A47">
        <w:rPr>
          <w:bCs/>
          <w:iCs/>
        </w:rPr>
        <w:t>wcześniejszych orzeczeń NSA nie</w:t>
      </w:r>
      <w:r w:rsidR="00574971">
        <w:rPr>
          <w:bCs/>
          <w:iCs/>
        </w:rPr>
        <w:t xml:space="preserve"> </w:t>
      </w:r>
      <w:r w:rsidR="00FA6A76" w:rsidRPr="00356A47">
        <w:rPr>
          <w:bCs/>
          <w:iCs/>
        </w:rPr>
        <w:t>wynika, jaki dokument</w:t>
      </w:r>
      <w:r w:rsidR="009E18EF">
        <w:rPr>
          <w:bCs/>
          <w:iCs/>
        </w:rPr>
        <w:t xml:space="preserve"> i </w:t>
      </w:r>
      <w:r w:rsidR="00FA6A76" w:rsidRPr="00356A47">
        <w:rPr>
          <w:bCs/>
          <w:iCs/>
        </w:rPr>
        <w:t>jakie dowody mają przedstawić członkowie innych kościołów</w:t>
      </w:r>
      <w:r w:rsidR="009E18EF">
        <w:rPr>
          <w:bCs/>
          <w:iCs/>
        </w:rPr>
        <w:t xml:space="preserve"> i </w:t>
      </w:r>
      <w:r w:rsidR="00FA6A76" w:rsidRPr="00356A47">
        <w:rPr>
          <w:bCs/>
          <w:iCs/>
        </w:rPr>
        <w:t>związków wyznaniowych, albo jak mają udowodnić swoją bezwyznaniowość</w:t>
      </w:r>
      <w:r w:rsidR="009E18EF">
        <w:rPr>
          <w:bCs/>
          <w:iCs/>
        </w:rPr>
        <w:t xml:space="preserve"> i </w:t>
      </w:r>
      <w:r w:rsidR="00FA6A76" w:rsidRPr="00356A47">
        <w:rPr>
          <w:bCs/>
          <w:iCs/>
        </w:rPr>
        <w:t>brak członkostwa</w:t>
      </w:r>
      <w:r w:rsidR="009E18EF">
        <w:rPr>
          <w:bCs/>
          <w:iCs/>
        </w:rPr>
        <w:t xml:space="preserve"> w </w:t>
      </w:r>
      <w:r w:rsidR="00FA6A76" w:rsidRPr="00356A47">
        <w:rPr>
          <w:bCs/>
          <w:iCs/>
        </w:rPr>
        <w:t>kościele.</w:t>
      </w:r>
    </w:p>
    <w:p w:rsidR="00F17740" w:rsidRPr="00356A47" w:rsidRDefault="00F17740" w:rsidP="00B33CC7">
      <w:pPr>
        <w:pStyle w:val="Styl1"/>
        <w:rPr>
          <w:bCs/>
          <w:iCs/>
        </w:rPr>
      </w:pPr>
      <w:r w:rsidRPr="00356A47">
        <w:rPr>
          <w:bCs/>
          <w:iCs/>
        </w:rPr>
        <w:t>21 maja 2018</w:t>
      </w:r>
      <w:r w:rsidR="00574971">
        <w:rPr>
          <w:bCs/>
          <w:iCs/>
        </w:rPr>
        <w:t xml:space="preserve"> </w:t>
      </w:r>
      <w:r w:rsidR="00417C70" w:rsidRPr="00356A47">
        <w:rPr>
          <w:bCs/>
          <w:iCs/>
        </w:rPr>
        <w:t xml:space="preserve">r. </w:t>
      </w:r>
      <w:r w:rsidR="00BB6256">
        <w:rPr>
          <w:bCs/>
          <w:iCs/>
        </w:rPr>
        <w:t xml:space="preserve">NSA </w:t>
      </w:r>
      <w:r w:rsidR="008F2230">
        <w:rPr>
          <w:bCs/>
          <w:iCs/>
        </w:rPr>
        <w:t>odmówił</w:t>
      </w:r>
      <w:r w:rsidR="00BB6256">
        <w:rPr>
          <w:bCs/>
          <w:iCs/>
        </w:rPr>
        <w:t xml:space="preserve"> wydania uchwały w tej sprawie.</w:t>
      </w:r>
    </w:p>
    <w:p w:rsidR="001F0A6D" w:rsidRPr="00356A47" w:rsidRDefault="001F0A6D" w:rsidP="004C2686">
      <w:pPr>
        <w:pStyle w:val="Nagwek4"/>
      </w:pPr>
      <w:bookmarkStart w:id="573" w:name="_Toc513723138"/>
      <w:bookmarkStart w:id="574" w:name="_Toc515021995"/>
      <w:r w:rsidRPr="00356A47">
        <w:t>Gromadzenie przez Zachodniopomorski Urząd Wojewódzki danych na temat cudzoziemców</w:t>
      </w:r>
      <w:r w:rsidR="009E18EF">
        <w:t xml:space="preserve"> i </w:t>
      </w:r>
      <w:r w:rsidRPr="00356A47">
        <w:t>obywateli polskich inn</w:t>
      </w:r>
      <w:r w:rsidR="00017B7A" w:rsidRPr="00356A47">
        <w:t>ej</w:t>
      </w:r>
      <w:r w:rsidRPr="00356A47">
        <w:t xml:space="preserve"> niż polska narodowości</w:t>
      </w:r>
      <w:r w:rsidR="00A558D1" w:rsidRPr="00356A47">
        <w:rPr>
          <w:rStyle w:val="Odwoanieprzypisudolnego"/>
        </w:rPr>
        <w:footnoteReference w:id="577"/>
      </w:r>
      <w:bookmarkEnd w:id="573"/>
      <w:bookmarkEnd w:id="574"/>
    </w:p>
    <w:p w:rsidR="009848DD" w:rsidRPr="00356A47" w:rsidRDefault="001F0A6D" w:rsidP="001F0A6D">
      <w:pPr>
        <w:pStyle w:val="Styl1"/>
        <w:rPr>
          <w:b/>
          <w:lang w:eastAsia="en-US"/>
        </w:rPr>
      </w:pPr>
      <w:r w:rsidRPr="00356A47">
        <w:rPr>
          <w:b/>
          <w:lang w:eastAsia="en-US"/>
        </w:rPr>
        <w:t>Rzecznik powziął informację,</w:t>
      </w:r>
      <w:r w:rsidR="00CC7107" w:rsidRPr="00356A47">
        <w:rPr>
          <w:b/>
          <w:lang w:eastAsia="en-US"/>
        </w:rPr>
        <w:t xml:space="preserve"> że</w:t>
      </w:r>
      <w:r w:rsidR="00574971">
        <w:rPr>
          <w:b/>
          <w:lang w:eastAsia="en-US"/>
        </w:rPr>
        <w:t xml:space="preserve"> </w:t>
      </w:r>
      <w:r w:rsidRPr="00356A47">
        <w:rPr>
          <w:b/>
          <w:lang w:eastAsia="en-US"/>
        </w:rPr>
        <w:t>Zachodniopomorski Urząd Wojewódzki gromadz</w:t>
      </w:r>
      <w:r w:rsidR="00F629F3" w:rsidRPr="00356A47">
        <w:rPr>
          <w:b/>
          <w:lang w:eastAsia="en-US"/>
        </w:rPr>
        <w:t>i</w:t>
      </w:r>
      <w:r w:rsidRPr="00356A47">
        <w:rPr>
          <w:b/>
          <w:lang w:eastAsia="en-US"/>
        </w:rPr>
        <w:t xml:space="preserve"> dan</w:t>
      </w:r>
      <w:r w:rsidR="00F629F3" w:rsidRPr="00356A47">
        <w:rPr>
          <w:b/>
          <w:lang w:eastAsia="en-US"/>
        </w:rPr>
        <w:t>e</w:t>
      </w:r>
      <w:r w:rsidR="009E18EF">
        <w:rPr>
          <w:b/>
          <w:lang w:eastAsia="en-US"/>
        </w:rPr>
        <w:t xml:space="preserve"> o </w:t>
      </w:r>
      <w:r w:rsidRPr="00356A47">
        <w:rPr>
          <w:b/>
          <w:lang w:eastAsia="en-US"/>
        </w:rPr>
        <w:t>liczb</w:t>
      </w:r>
      <w:r w:rsidR="00F629F3" w:rsidRPr="00356A47">
        <w:rPr>
          <w:b/>
          <w:lang w:eastAsia="en-US"/>
        </w:rPr>
        <w:t>ie</w:t>
      </w:r>
      <w:r w:rsidRPr="00356A47">
        <w:rPr>
          <w:b/>
          <w:lang w:eastAsia="en-US"/>
        </w:rPr>
        <w:t xml:space="preserve"> mieszkańców województwa nieposiadających obywatelstwa polskiego lub będących obywatelami polskimi, ale innej niż polska narodowości czy innego pochodzenia etnicznego</w:t>
      </w:r>
      <w:r w:rsidR="009848DD" w:rsidRPr="00356A47">
        <w:rPr>
          <w:b/>
          <w:lang w:eastAsia="en-US"/>
        </w:rPr>
        <w:t>.</w:t>
      </w:r>
    </w:p>
    <w:p w:rsidR="009848DD" w:rsidRPr="00356A47" w:rsidRDefault="001F0A6D">
      <w:pPr>
        <w:pStyle w:val="Styl1"/>
        <w:rPr>
          <w:lang w:eastAsia="en-US"/>
        </w:rPr>
      </w:pPr>
      <w:r w:rsidRPr="00356A47">
        <w:rPr>
          <w:lang w:eastAsia="en-US"/>
        </w:rPr>
        <w:t xml:space="preserve">Informacja ta wzbudziła duży niepokój wśród społeczności mniejszościowych. </w:t>
      </w:r>
      <w:r w:rsidR="00C223F4" w:rsidRPr="00356A47">
        <w:rPr>
          <w:lang w:eastAsia="en-US"/>
        </w:rPr>
        <w:t>Jej przedstawiciele skarżyli się Rzecznikowi</w:t>
      </w:r>
      <w:r w:rsidRPr="00356A47">
        <w:rPr>
          <w:lang w:eastAsia="en-US"/>
        </w:rPr>
        <w:t>,</w:t>
      </w:r>
      <w:r w:rsidR="00CC7107" w:rsidRPr="00356A47">
        <w:rPr>
          <w:lang w:eastAsia="en-US"/>
        </w:rPr>
        <w:t xml:space="preserve"> że</w:t>
      </w:r>
      <w:r w:rsidR="00574971">
        <w:rPr>
          <w:lang w:eastAsia="en-US"/>
        </w:rPr>
        <w:t xml:space="preserve"> </w:t>
      </w:r>
      <w:r w:rsidRPr="00356A47">
        <w:rPr>
          <w:lang w:eastAsia="en-US"/>
        </w:rPr>
        <w:t xml:space="preserve">sama obecność na terenie województwa osób innych narodowości postrzegana jest przez </w:t>
      </w:r>
      <w:r w:rsidRPr="00356A47">
        <w:rPr>
          <w:lang w:eastAsia="en-US"/>
        </w:rPr>
        <w:lastRenderedPageBreak/>
        <w:t>administrację publiczną</w:t>
      </w:r>
      <w:r w:rsidR="009E18EF">
        <w:rPr>
          <w:lang w:eastAsia="en-US"/>
        </w:rPr>
        <w:t xml:space="preserve"> w </w:t>
      </w:r>
      <w:r w:rsidRPr="00356A47">
        <w:rPr>
          <w:lang w:eastAsia="en-US"/>
        </w:rPr>
        <w:t>kategoriach zagrożenia czy negatywnego wpływu na</w:t>
      </w:r>
      <w:r w:rsidR="00574971">
        <w:rPr>
          <w:lang w:eastAsia="en-US"/>
        </w:rPr>
        <w:t xml:space="preserve"> </w:t>
      </w:r>
      <w:r w:rsidRPr="00356A47">
        <w:rPr>
          <w:lang w:eastAsia="en-US"/>
        </w:rPr>
        <w:t>poziom bezpieczeństwa</w:t>
      </w:r>
      <w:r w:rsidR="009848DD" w:rsidRPr="00356A47">
        <w:rPr>
          <w:lang w:eastAsia="en-US"/>
        </w:rPr>
        <w:t>.</w:t>
      </w:r>
    </w:p>
    <w:p w:rsidR="009848DD" w:rsidRPr="00356A47" w:rsidRDefault="001F0A6D" w:rsidP="00485630">
      <w:pPr>
        <w:pStyle w:val="Styl1"/>
        <w:rPr>
          <w:lang w:eastAsia="en-US"/>
        </w:rPr>
      </w:pPr>
      <w:r w:rsidRPr="00356A47">
        <w:rPr>
          <w:lang w:eastAsia="en-US"/>
        </w:rPr>
        <w:t xml:space="preserve">Rzecznik przedstawił wątpliwości </w:t>
      </w:r>
      <w:r w:rsidR="00C223F4" w:rsidRPr="00356A47">
        <w:rPr>
          <w:lang w:eastAsia="en-US"/>
        </w:rPr>
        <w:t xml:space="preserve">Dyrektorowi </w:t>
      </w:r>
      <w:r w:rsidRPr="00356A47">
        <w:rPr>
          <w:lang w:eastAsia="en-US"/>
        </w:rPr>
        <w:t>Wydziału Bezpieczeństwa</w:t>
      </w:r>
      <w:r w:rsidR="009E18EF">
        <w:rPr>
          <w:lang w:eastAsia="en-US"/>
        </w:rPr>
        <w:t xml:space="preserve"> i </w:t>
      </w:r>
      <w:r w:rsidRPr="00356A47">
        <w:rPr>
          <w:lang w:eastAsia="en-US"/>
        </w:rPr>
        <w:t xml:space="preserve">Zarządzania </w:t>
      </w:r>
      <w:r w:rsidRPr="00356A47">
        <w:t>Kryzysowego</w:t>
      </w:r>
      <w:r w:rsidRPr="00356A47">
        <w:rPr>
          <w:lang w:eastAsia="en-US"/>
        </w:rPr>
        <w:t xml:space="preserve"> oraz </w:t>
      </w:r>
      <w:r w:rsidR="00C223F4" w:rsidRPr="00356A47">
        <w:rPr>
          <w:lang w:eastAsia="en-US"/>
        </w:rPr>
        <w:t xml:space="preserve">Dyrektorowi </w:t>
      </w:r>
      <w:r w:rsidRPr="00356A47">
        <w:rPr>
          <w:lang w:eastAsia="en-US"/>
        </w:rPr>
        <w:t>Generalne</w:t>
      </w:r>
      <w:r w:rsidR="00017B7A" w:rsidRPr="00356A47">
        <w:rPr>
          <w:lang w:eastAsia="en-US"/>
        </w:rPr>
        <w:t>mu</w:t>
      </w:r>
      <w:r w:rsidR="009E18EF">
        <w:rPr>
          <w:lang w:eastAsia="en-US"/>
        </w:rPr>
        <w:t xml:space="preserve"> w </w:t>
      </w:r>
      <w:r w:rsidRPr="00356A47">
        <w:rPr>
          <w:lang w:eastAsia="en-US"/>
        </w:rPr>
        <w:t>Zachodniopomorskim Urzędzie Wojewódzkim</w:t>
      </w:r>
      <w:r w:rsidRPr="00356A47">
        <w:rPr>
          <w:vertAlign w:val="superscript"/>
          <w:lang w:eastAsia="en-US"/>
        </w:rPr>
        <w:footnoteReference w:id="578"/>
      </w:r>
      <w:r w:rsidRPr="00356A47">
        <w:rPr>
          <w:lang w:eastAsia="en-US"/>
        </w:rPr>
        <w:t xml:space="preserve">. </w:t>
      </w:r>
      <w:r w:rsidR="00C223F4" w:rsidRPr="00356A47">
        <w:rPr>
          <w:lang w:eastAsia="en-US"/>
        </w:rPr>
        <w:t>O</w:t>
      </w:r>
      <w:r w:rsidRPr="00356A47">
        <w:rPr>
          <w:lang w:eastAsia="en-US"/>
        </w:rPr>
        <w:t>trzymał</w:t>
      </w:r>
      <w:r w:rsidRPr="00356A47">
        <w:rPr>
          <w:vertAlign w:val="superscript"/>
          <w:lang w:eastAsia="en-US"/>
        </w:rPr>
        <w:footnoteReference w:id="579"/>
      </w:r>
      <w:r w:rsidRPr="00356A47">
        <w:rPr>
          <w:lang w:eastAsia="en-US"/>
        </w:rPr>
        <w:t xml:space="preserve"> zapewnienie,</w:t>
      </w:r>
      <w:r w:rsidR="00CC7107" w:rsidRPr="00356A47">
        <w:rPr>
          <w:lang w:eastAsia="en-US"/>
        </w:rPr>
        <w:t xml:space="preserve"> że</w:t>
      </w:r>
      <w:r w:rsidR="00574971">
        <w:rPr>
          <w:lang w:eastAsia="en-US"/>
        </w:rPr>
        <w:t xml:space="preserve"> </w:t>
      </w:r>
      <w:r w:rsidRPr="00356A47">
        <w:rPr>
          <w:lang w:eastAsia="en-US"/>
        </w:rPr>
        <w:t>informacje,</w:t>
      </w:r>
      <w:r w:rsidR="009E18EF">
        <w:rPr>
          <w:lang w:eastAsia="en-US"/>
        </w:rPr>
        <w:t xml:space="preserve"> o </w:t>
      </w:r>
      <w:r w:rsidRPr="00356A47">
        <w:rPr>
          <w:lang w:eastAsia="en-US"/>
        </w:rPr>
        <w:t>których przekazanie rzeczywiście poproszone zostały władze samorządowe</w:t>
      </w:r>
      <w:r w:rsidR="00C223F4" w:rsidRPr="00356A47">
        <w:rPr>
          <w:lang w:eastAsia="en-US"/>
        </w:rPr>
        <w:t>,</w:t>
      </w:r>
      <w:r w:rsidRPr="00356A47">
        <w:rPr>
          <w:lang w:eastAsia="en-US"/>
        </w:rPr>
        <w:t xml:space="preserve"> dotyczyły wyłącznie danych statystycznych</w:t>
      </w:r>
      <w:r w:rsidR="009E18EF">
        <w:rPr>
          <w:lang w:eastAsia="en-US"/>
        </w:rPr>
        <w:t xml:space="preserve"> z </w:t>
      </w:r>
      <w:r w:rsidRPr="00356A47">
        <w:rPr>
          <w:lang w:eastAsia="en-US"/>
        </w:rPr>
        <w:t>istniejących już zasobów. Urząd Wojewódzki</w:t>
      </w:r>
      <w:r w:rsidR="00CC7107" w:rsidRPr="00356A47">
        <w:rPr>
          <w:lang w:eastAsia="en-US"/>
        </w:rPr>
        <w:t xml:space="preserve"> nie</w:t>
      </w:r>
      <w:r w:rsidR="00574971">
        <w:rPr>
          <w:lang w:eastAsia="en-US"/>
        </w:rPr>
        <w:t xml:space="preserve"> </w:t>
      </w:r>
      <w:r w:rsidRPr="00356A47">
        <w:rPr>
          <w:lang w:eastAsia="en-US"/>
        </w:rPr>
        <w:t>gromadził natomiast, ani</w:t>
      </w:r>
      <w:r w:rsidR="00CC7107" w:rsidRPr="00356A47">
        <w:rPr>
          <w:lang w:eastAsia="en-US"/>
        </w:rPr>
        <w:t xml:space="preserve"> nie</w:t>
      </w:r>
      <w:r w:rsidR="00574971">
        <w:rPr>
          <w:lang w:eastAsia="en-US"/>
        </w:rPr>
        <w:t xml:space="preserve"> </w:t>
      </w:r>
      <w:r w:rsidRPr="00356A47">
        <w:rPr>
          <w:lang w:eastAsia="en-US"/>
        </w:rPr>
        <w:t>oczekiwał</w:t>
      </w:r>
      <w:r w:rsidR="00F147D3" w:rsidRPr="00356A47">
        <w:rPr>
          <w:lang w:eastAsia="en-US"/>
        </w:rPr>
        <w:t xml:space="preserve"> od</w:t>
      </w:r>
      <w:r w:rsidR="00574971">
        <w:rPr>
          <w:lang w:eastAsia="en-US"/>
        </w:rPr>
        <w:t xml:space="preserve"> </w:t>
      </w:r>
      <w:r w:rsidRPr="00356A47">
        <w:rPr>
          <w:lang w:eastAsia="en-US"/>
        </w:rPr>
        <w:t>samorządów pozyskiwania jakichkolwiek danych osobowych, które pozwalałyby na identyfikację konkretnych osób</w:t>
      </w:r>
      <w:r w:rsidR="009E18EF">
        <w:rPr>
          <w:lang w:eastAsia="en-US"/>
        </w:rPr>
        <w:t xml:space="preserve"> i </w:t>
      </w:r>
      <w:r w:rsidRPr="00356A47">
        <w:rPr>
          <w:lang w:eastAsia="en-US"/>
        </w:rPr>
        <w:t xml:space="preserve">ustalanie ich narodowości. </w:t>
      </w:r>
      <w:r w:rsidR="00D62836" w:rsidRPr="00356A47">
        <w:rPr>
          <w:lang w:eastAsia="en-US"/>
        </w:rPr>
        <w:t>P</w:t>
      </w:r>
      <w:r w:rsidRPr="00356A47">
        <w:rPr>
          <w:lang w:eastAsia="en-US"/>
        </w:rPr>
        <w:t>rocedura zbierania takich informacji na potrzeby bezpieczeństwa</w:t>
      </w:r>
      <w:r w:rsidR="009E18EF">
        <w:rPr>
          <w:lang w:eastAsia="en-US"/>
        </w:rPr>
        <w:t xml:space="preserve"> i </w:t>
      </w:r>
      <w:r w:rsidRPr="00356A47">
        <w:rPr>
          <w:lang w:eastAsia="en-US"/>
        </w:rPr>
        <w:t>zarządzania kryzysowego powtarzana jest cyklicznie,</w:t>
      </w:r>
      <w:r w:rsidR="00CC7107" w:rsidRPr="00356A47">
        <w:rPr>
          <w:lang w:eastAsia="en-US"/>
        </w:rPr>
        <w:t xml:space="preserve"> a</w:t>
      </w:r>
      <w:r w:rsidR="00574971">
        <w:rPr>
          <w:lang w:eastAsia="en-US"/>
        </w:rPr>
        <w:t xml:space="preserve"> </w:t>
      </w:r>
      <w:r w:rsidRPr="00356A47">
        <w:rPr>
          <w:lang w:eastAsia="en-US"/>
        </w:rPr>
        <w:t>pozyskiwane dane zawsze miały charakter statystyczny</w:t>
      </w:r>
      <w:r w:rsidR="009848DD" w:rsidRPr="00356A47">
        <w:rPr>
          <w:lang w:eastAsia="en-US"/>
        </w:rPr>
        <w:t>.</w:t>
      </w:r>
    </w:p>
    <w:p w:rsidR="001D6569" w:rsidRPr="00356A47" w:rsidRDefault="001D6569" w:rsidP="00B40816">
      <w:pPr>
        <w:pStyle w:val="Nagwek3"/>
      </w:pPr>
      <w:r w:rsidRPr="00356A47">
        <w:br w:type="page"/>
      </w:r>
    </w:p>
    <w:p w:rsidR="004C52F3" w:rsidRPr="00356A47" w:rsidRDefault="004C52F3" w:rsidP="00B40816">
      <w:pPr>
        <w:pStyle w:val="Nagwek3"/>
      </w:pPr>
      <w:bookmarkStart w:id="575" w:name="_Toc513723139"/>
      <w:bookmarkStart w:id="576" w:name="_Toc515021996"/>
      <w:r w:rsidRPr="00356A47">
        <w:lastRenderedPageBreak/>
        <w:t>Art. 52 – Wolność poruszania się po terytorium RP</w:t>
      </w:r>
      <w:bookmarkEnd w:id="575"/>
      <w:bookmarkEnd w:id="576"/>
    </w:p>
    <w:p w:rsidR="004C52F3" w:rsidRPr="00356A47" w:rsidRDefault="004C52F3" w:rsidP="003B5AF8">
      <w:pPr>
        <w:pStyle w:val="Konstytucja"/>
      </w:pPr>
      <w:r w:rsidRPr="00356A47">
        <w:t>1. Każdemu zapewnia się wolność poruszania się po terytorium Rzeczypospolitej Polskiej oraz wyboru miejsca zamieszkania</w:t>
      </w:r>
      <w:r w:rsidR="009E18EF">
        <w:t xml:space="preserve"> i </w:t>
      </w:r>
      <w:r w:rsidRPr="00356A47">
        <w:t>pobytu.</w:t>
      </w:r>
    </w:p>
    <w:p w:rsidR="004C52F3" w:rsidRPr="00356A47" w:rsidRDefault="004C52F3" w:rsidP="003B5AF8">
      <w:pPr>
        <w:pStyle w:val="Konstytucja"/>
      </w:pPr>
      <w:r w:rsidRPr="00356A47">
        <w:t>2. Każdy może swobodnie opuścić terytorium Rzeczypospolitej Polskiej.</w:t>
      </w:r>
    </w:p>
    <w:p w:rsidR="004C52F3" w:rsidRPr="00356A47" w:rsidRDefault="004C52F3" w:rsidP="003B5AF8">
      <w:pPr>
        <w:pStyle w:val="Konstytucja"/>
      </w:pPr>
      <w:r w:rsidRPr="00356A47">
        <w:t>3. Wolności,</w:t>
      </w:r>
      <w:r w:rsidR="009E18EF">
        <w:t xml:space="preserve"> o </w:t>
      </w:r>
      <w:r w:rsidRPr="00356A47">
        <w:t>których mowa</w:t>
      </w:r>
      <w:r w:rsidR="009E18EF">
        <w:t xml:space="preserve"> w </w:t>
      </w:r>
      <w:r w:rsidR="00BF69A5" w:rsidRPr="00356A47">
        <w:t>ust.</w:t>
      </w:r>
      <w:r w:rsidR="00574971">
        <w:t xml:space="preserve"> </w:t>
      </w:r>
      <w:r w:rsidRPr="00356A47">
        <w:t>1</w:t>
      </w:r>
      <w:r w:rsidR="009E18EF">
        <w:t xml:space="preserve"> i </w:t>
      </w:r>
      <w:r w:rsidRPr="00356A47">
        <w:t>2, mogą podlegać ograniczeniom określonym</w:t>
      </w:r>
      <w:r w:rsidR="009E18EF">
        <w:t xml:space="preserve"> w </w:t>
      </w:r>
      <w:r w:rsidRPr="00356A47">
        <w:t>ustawie.</w:t>
      </w:r>
    </w:p>
    <w:p w:rsidR="004C52F3" w:rsidRPr="00356A47" w:rsidRDefault="004C52F3" w:rsidP="003B5AF8">
      <w:pPr>
        <w:pStyle w:val="Konstytucja"/>
      </w:pPr>
      <w:r w:rsidRPr="00356A47">
        <w:t>4. Obywatela polskiego</w:t>
      </w:r>
      <w:r w:rsidR="00CC7107" w:rsidRPr="00356A47">
        <w:t xml:space="preserve"> nie</w:t>
      </w:r>
      <w:r w:rsidR="00574971">
        <w:t xml:space="preserve"> </w:t>
      </w:r>
      <w:r w:rsidRPr="00356A47">
        <w:t>można wydalić</w:t>
      </w:r>
      <w:r w:rsidR="009E18EF">
        <w:t xml:space="preserve"> z </w:t>
      </w:r>
      <w:r w:rsidRPr="00356A47">
        <w:t>kraju ani zakazać mu powrotu</w:t>
      </w:r>
      <w:r w:rsidR="00F147D3" w:rsidRPr="00356A47">
        <w:t xml:space="preserve"> do</w:t>
      </w:r>
      <w:r w:rsidR="00574971">
        <w:t xml:space="preserve"> </w:t>
      </w:r>
      <w:r w:rsidRPr="00356A47">
        <w:t>kraju.</w:t>
      </w:r>
    </w:p>
    <w:p w:rsidR="004C52F3" w:rsidRPr="00356A47" w:rsidRDefault="004C52F3" w:rsidP="003B5AF8">
      <w:pPr>
        <w:pStyle w:val="Konstytucja"/>
      </w:pPr>
      <w:r w:rsidRPr="00356A47">
        <w:t>5. Osoba, której pochodzenie polskie zostało stwierdzone zgodnie</w:t>
      </w:r>
      <w:r w:rsidR="009E18EF">
        <w:t xml:space="preserve"> z </w:t>
      </w:r>
      <w:r w:rsidRPr="00356A47">
        <w:t>ustawą, może osiedlić się</w:t>
      </w:r>
      <w:r w:rsidR="00BF69A5" w:rsidRPr="00356A47">
        <w:t xml:space="preserve"> na</w:t>
      </w:r>
      <w:r w:rsidR="00574971">
        <w:t xml:space="preserve"> </w:t>
      </w:r>
      <w:r w:rsidRPr="00356A47">
        <w:t>terytorium Rzeczypospolitej Polskiej</w:t>
      </w:r>
      <w:r w:rsidR="00BF69A5" w:rsidRPr="00356A47">
        <w:t xml:space="preserve"> na</w:t>
      </w:r>
      <w:r w:rsidR="00574971">
        <w:t xml:space="preserve"> </w:t>
      </w:r>
      <w:r w:rsidRPr="00356A47">
        <w:t>stałe.</w:t>
      </w:r>
    </w:p>
    <w:p w:rsidR="00F147D3" w:rsidRPr="00356A47" w:rsidRDefault="001F496A" w:rsidP="001F496A">
      <w:pPr>
        <w:pStyle w:val="ComwiKonstytucja"/>
      </w:pPr>
      <w:r w:rsidRPr="00356A47">
        <w:t>Swoboda poruszania się jest tradycyjną, klasyczn</w:t>
      </w:r>
      <w:r w:rsidR="00B33CC7" w:rsidRPr="00356A47">
        <w:t>ą</w:t>
      </w:r>
      <w:r w:rsidRPr="00356A47">
        <w:t xml:space="preserve"> wolnością jednostki, zazwyczaj traktowaną jako przejaw realizacji wolności osobistej (art. 31 ust. 2). Art</w:t>
      </w:r>
      <w:r w:rsidR="00187417" w:rsidRPr="00356A47">
        <w:t>ykuł</w:t>
      </w:r>
      <w:r w:rsidRPr="00356A47">
        <w:t xml:space="preserve"> 52 należy postrzegać również jako przejaw prawa</w:t>
      </w:r>
      <w:r w:rsidR="00F147D3" w:rsidRPr="00356A47">
        <w:t xml:space="preserve"> do</w:t>
      </w:r>
      <w:r w:rsidR="00574971">
        <w:t xml:space="preserve"> </w:t>
      </w:r>
      <w:r w:rsidRPr="00356A47">
        <w:t>decydowania</w:t>
      </w:r>
      <w:r w:rsidR="009E18EF">
        <w:t xml:space="preserve"> o </w:t>
      </w:r>
      <w:r w:rsidRPr="00356A47">
        <w:t>życiu osobistym (art. 47) oraz jako przykład ogólnego, wolnościowego statusu jednostki (art. 31 ust. 1).</w:t>
      </w:r>
    </w:p>
    <w:p w:rsidR="00F147D3" w:rsidRPr="00356A47" w:rsidRDefault="001F496A" w:rsidP="001F496A">
      <w:pPr>
        <w:pStyle w:val="ComwiKonstytucja"/>
      </w:pPr>
      <w:r w:rsidRPr="00356A47">
        <w:t>Wolność poruszania się oznacza możliwość zmiany miejsca pobytu, zamieszkiwanie (jeśli dysponuje się mieszkaniem) lub pobyt (niezależnie</w:t>
      </w:r>
      <w:r w:rsidR="00F147D3" w:rsidRPr="00356A47">
        <w:t xml:space="preserve"> od</w:t>
      </w:r>
      <w:r w:rsidR="00574971">
        <w:t xml:space="preserve"> </w:t>
      </w:r>
      <w:r w:rsidRPr="00356A47">
        <w:t>posiadania mieszkania</w:t>
      </w:r>
      <w:r w:rsidR="009E18EF">
        <w:t xml:space="preserve"> i </w:t>
      </w:r>
      <w:r w:rsidRPr="00356A47">
        <w:t>tymczasowości). Konstytucja reguluje także swobodę wyjazdu</w:t>
      </w:r>
      <w:r w:rsidR="009E18EF">
        <w:t xml:space="preserve"> z </w:t>
      </w:r>
      <w:r w:rsidRPr="00356A47">
        <w:t>Polski</w:t>
      </w:r>
      <w:r w:rsidR="009E18EF">
        <w:t xml:space="preserve"> w </w:t>
      </w:r>
      <w:r w:rsidRPr="00356A47">
        <w:t>dowolnym celu oraz swobodę emigrowania. Wolności te przysługują nie tylko obywatelom RP, ale każdej jednostce.</w:t>
      </w:r>
    </w:p>
    <w:p w:rsidR="00F147D3" w:rsidRPr="00356A47" w:rsidRDefault="001F496A" w:rsidP="001F496A">
      <w:pPr>
        <w:pStyle w:val="ComwiKonstytucja"/>
      </w:pPr>
      <w:r w:rsidRPr="00356A47">
        <w:t>Obywatel polski przebywający</w:t>
      </w:r>
      <w:r w:rsidR="009E18EF">
        <w:t xml:space="preserve"> w </w:t>
      </w:r>
      <w:r w:rsidRPr="00356A47">
        <w:t>R</w:t>
      </w:r>
      <w:r w:rsidR="00187417" w:rsidRPr="00356A47">
        <w:t>zeczypospolitej</w:t>
      </w:r>
      <w:r w:rsidRPr="00356A47">
        <w:t>, nie może być deportowany</w:t>
      </w:r>
      <w:r w:rsidR="00F147D3" w:rsidRPr="00356A47">
        <w:t xml:space="preserve"> do</w:t>
      </w:r>
      <w:r w:rsidR="00574971">
        <w:t xml:space="preserve"> </w:t>
      </w:r>
      <w:r w:rsidRPr="00356A47">
        <w:t>innego państwa (zakaz wydalenia</w:t>
      </w:r>
      <w:r w:rsidR="009E18EF">
        <w:t xml:space="preserve"> z </w:t>
      </w:r>
      <w:r w:rsidRPr="00356A47">
        <w:t>kraju), nie można mu również zakazać powrotu</w:t>
      </w:r>
      <w:r w:rsidR="00F147D3" w:rsidRPr="00356A47">
        <w:t xml:space="preserve"> do</w:t>
      </w:r>
      <w:r w:rsidR="00574971">
        <w:t xml:space="preserve"> </w:t>
      </w:r>
      <w:r w:rsidRPr="00356A47">
        <w:t>kraju.</w:t>
      </w:r>
    </w:p>
    <w:p w:rsidR="001F496A" w:rsidRPr="00356A47" w:rsidRDefault="001F496A" w:rsidP="001F496A">
      <w:pPr>
        <w:pStyle w:val="ComwiKonstytucja"/>
        <w:rPr>
          <w:color w:val="000000"/>
          <w:sz w:val="20"/>
        </w:rPr>
      </w:pPr>
      <w:r w:rsidRPr="00356A47">
        <w:t>Cudzoziemcy, których pochodzenie polskie zostało stwierdzone</w:t>
      </w:r>
      <w:r w:rsidR="00187417" w:rsidRPr="00356A47">
        <w:t>,</w:t>
      </w:r>
      <w:r w:rsidRPr="00356A47">
        <w:t xml:space="preserve"> mają zaś prawo osiedlenia się na stałe na terytorium Polski.</w:t>
      </w:r>
    </w:p>
    <w:p w:rsidR="004C52F3" w:rsidRPr="00356A47" w:rsidRDefault="00861F70" w:rsidP="001D6569">
      <w:pPr>
        <w:spacing w:after="200" w:line="24" w:lineRule="auto"/>
        <w:rPr>
          <w:bCs/>
          <w:color w:val="000000"/>
          <w:sz w:val="22"/>
          <w:szCs w:val="22"/>
        </w:rPr>
      </w:pPr>
      <w:r w:rsidRPr="00356A47">
        <w:rPr>
          <w:bCs/>
          <w:color w:val="000000"/>
          <w:sz w:val="22"/>
          <w:szCs w:val="22"/>
        </w:rPr>
        <w:br w:type="page"/>
      </w:r>
    </w:p>
    <w:p w:rsidR="00336116" w:rsidRPr="00356A47" w:rsidRDefault="00336116" w:rsidP="004C2686">
      <w:pPr>
        <w:pStyle w:val="Nagwek4"/>
      </w:pPr>
      <w:bookmarkStart w:id="577" w:name="_Toc513723140"/>
      <w:bookmarkStart w:id="578" w:name="_Toc515021997"/>
      <w:r w:rsidRPr="00356A47">
        <w:lastRenderedPageBreak/>
        <w:t>Karty parkingowe dla kombatantów</w:t>
      </w:r>
      <w:r w:rsidR="006A7747" w:rsidRPr="00356A47">
        <w:rPr>
          <w:rStyle w:val="Odwoanieprzypisudolnego"/>
        </w:rPr>
        <w:footnoteReference w:id="580"/>
      </w:r>
      <w:bookmarkEnd w:id="577"/>
      <w:bookmarkEnd w:id="578"/>
    </w:p>
    <w:p w:rsidR="009848DD" w:rsidRPr="00356A47" w:rsidRDefault="0084147D" w:rsidP="00C223F4">
      <w:pPr>
        <w:pStyle w:val="Styl1"/>
      </w:pPr>
      <w:r w:rsidRPr="00356A47">
        <w:rPr>
          <w:b/>
        </w:rPr>
        <w:t>Przedstawiciele stowarzyszeń kombatanckich skarżyli się</w:t>
      </w:r>
      <w:r w:rsidR="00C223F4" w:rsidRPr="00356A47">
        <w:rPr>
          <w:b/>
        </w:rPr>
        <w:t>,</w:t>
      </w:r>
      <w:r w:rsidR="00CC7107" w:rsidRPr="00356A47">
        <w:rPr>
          <w:b/>
        </w:rPr>
        <w:t xml:space="preserve"> że</w:t>
      </w:r>
      <w:r w:rsidR="00574971">
        <w:rPr>
          <w:b/>
        </w:rPr>
        <w:t xml:space="preserve"> </w:t>
      </w:r>
      <w:r w:rsidR="00C223F4" w:rsidRPr="00356A47">
        <w:rPr>
          <w:b/>
        </w:rPr>
        <w:t>nowe zasady wydawania kart parkingowych naruszają prawa</w:t>
      </w:r>
      <w:r w:rsidRPr="00356A47">
        <w:rPr>
          <w:b/>
        </w:rPr>
        <w:t xml:space="preserve"> kombatantów</w:t>
      </w:r>
      <w:r w:rsidR="009E18EF">
        <w:rPr>
          <w:b/>
        </w:rPr>
        <w:t xml:space="preserve"> z </w:t>
      </w:r>
      <w:r w:rsidR="00D62836" w:rsidRPr="00356A47">
        <w:rPr>
          <w:b/>
        </w:rPr>
        <w:t>niepełnosprawnościami</w:t>
      </w:r>
      <w:r w:rsidRPr="00356A47">
        <w:rPr>
          <w:b/>
        </w:rPr>
        <w:t xml:space="preserve">. Nowelizacja </w:t>
      </w:r>
      <w:r w:rsidR="00C223F4" w:rsidRPr="00356A47">
        <w:rPr>
          <w:b/>
        </w:rPr>
        <w:t>Praw</w:t>
      </w:r>
      <w:r w:rsidRPr="00356A47">
        <w:rPr>
          <w:b/>
        </w:rPr>
        <w:t>a</w:t>
      </w:r>
      <w:r w:rsidR="009E18EF">
        <w:rPr>
          <w:b/>
        </w:rPr>
        <w:t xml:space="preserve"> o </w:t>
      </w:r>
      <w:r w:rsidR="00C223F4" w:rsidRPr="00356A47">
        <w:rPr>
          <w:b/>
        </w:rPr>
        <w:t>ruchu drogowym</w:t>
      </w:r>
      <w:r w:rsidR="00C223F4" w:rsidRPr="00356A47">
        <w:rPr>
          <w:rStyle w:val="Odwoanieprzypisudolnego"/>
          <w:b/>
        </w:rPr>
        <w:footnoteReference w:id="581"/>
      </w:r>
      <w:r w:rsidRPr="00356A47">
        <w:rPr>
          <w:b/>
        </w:rPr>
        <w:t xml:space="preserve"> p</w:t>
      </w:r>
      <w:r w:rsidR="00C223F4" w:rsidRPr="00356A47">
        <w:rPr>
          <w:b/>
        </w:rPr>
        <w:t xml:space="preserve">ozbawiła </w:t>
      </w:r>
      <w:r w:rsidR="00D62836" w:rsidRPr="00356A47">
        <w:rPr>
          <w:b/>
        </w:rPr>
        <w:t xml:space="preserve">uprawnień </w:t>
      </w:r>
      <w:r w:rsidR="00C223F4" w:rsidRPr="00356A47">
        <w:rPr>
          <w:b/>
        </w:rPr>
        <w:t>część</w:t>
      </w:r>
      <w:r w:rsidR="009E18EF">
        <w:rPr>
          <w:b/>
        </w:rPr>
        <w:t xml:space="preserve"> z </w:t>
      </w:r>
      <w:r w:rsidR="00D62836" w:rsidRPr="00356A47">
        <w:rPr>
          <w:b/>
        </w:rPr>
        <w:t>nich</w:t>
      </w:r>
      <w:r w:rsidR="00C223F4" w:rsidRPr="00356A47">
        <w:rPr>
          <w:b/>
        </w:rPr>
        <w:t>.</w:t>
      </w:r>
      <w:r w:rsidR="00C223F4" w:rsidRPr="00356A47">
        <w:t xml:space="preserve"> </w:t>
      </w:r>
      <w:r w:rsidR="00117D47" w:rsidRPr="00356A47">
        <w:t>Przed nowelizacją uprawnienie to przysługiwało kombatantom</w:t>
      </w:r>
      <w:r w:rsidR="009E18EF">
        <w:t xml:space="preserve"> o </w:t>
      </w:r>
      <w:r w:rsidR="00117D47" w:rsidRPr="00356A47">
        <w:t>obniżonej sprawności ruchowej, bez względu na</w:t>
      </w:r>
      <w:r w:rsidR="00574971">
        <w:t xml:space="preserve"> </w:t>
      </w:r>
      <w:r w:rsidR="00117D47" w:rsidRPr="00356A47">
        <w:t>stopień niepełnosprawności.</w:t>
      </w:r>
      <w:r w:rsidR="002D1487" w:rsidRPr="00356A47">
        <w:t xml:space="preserve"> W</w:t>
      </w:r>
      <w:r w:rsidR="00574971">
        <w:t xml:space="preserve"> </w:t>
      </w:r>
      <w:r w:rsidR="00AE5EF6" w:rsidRPr="00356A47">
        <w:t>ten sposób ich wolność poruszania się została ograniczona.</w:t>
      </w:r>
    </w:p>
    <w:p w:rsidR="00336116" w:rsidRPr="00356A47" w:rsidRDefault="00C223F4" w:rsidP="00485630">
      <w:pPr>
        <w:pStyle w:val="Styl1"/>
      </w:pPr>
      <w:r w:rsidRPr="00356A47">
        <w:t>Konstytucja nakłada na</w:t>
      </w:r>
      <w:r w:rsidR="00574971">
        <w:t xml:space="preserve"> </w:t>
      </w:r>
      <w:r w:rsidRPr="00356A47">
        <w:t>państwo obowiązek zapewnienia specjalnej opieki (pomocy) weteranom walk</w:t>
      </w:r>
      <w:r w:rsidR="009E18EF">
        <w:t xml:space="preserve"> o </w:t>
      </w:r>
      <w:r w:rsidRPr="00356A47">
        <w:t>niepodległość,</w:t>
      </w:r>
      <w:r w:rsidR="00CC7107" w:rsidRPr="00356A47">
        <w:t xml:space="preserve"> a</w:t>
      </w:r>
      <w:r w:rsidR="00574971">
        <w:t xml:space="preserve"> </w:t>
      </w:r>
      <w:r w:rsidRPr="00356A47">
        <w:t>zwłaszcza inwalidom wojennym.</w:t>
      </w:r>
      <w:r w:rsidR="00E9026D" w:rsidRPr="00356A47">
        <w:t xml:space="preserve"> </w:t>
      </w:r>
      <w:r w:rsidRPr="00356A47">
        <w:t>Dlatego zdaniem Rzecznika słuszne wydaje się wprowadzenie regulacji przyznających prawo</w:t>
      </w:r>
      <w:r w:rsidR="00F147D3" w:rsidRPr="00356A47">
        <w:t xml:space="preserve"> do</w:t>
      </w:r>
      <w:r w:rsidR="00574971">
        <w:t xml:space="preserve"> </w:t>
      </w:r>
      <w:r w:rsidRPr="00356A47">
        <w:t>karty parkingowej wszystkim weteranom legitymującym się orzeczeniem potwierdzającym niepełnosprawność (bez względu na</w:t>
      </w:r>
      <w:r w:rsidR="00574971">
        <w:t xml:space="preserve"> </w:t>
      </w:r>
      <w:r w:rsidRPr="00356A47">
        <w:t>jej stopień). Na wniosek RPO</w:t>
      </w:r>
      <w:r w:rsidRPr="00356A47">
        <w:rPr>
          <w:rStyle w:val="Odwoanieprzypisudolnego"/>
        </w:rPr>
        <w:footnoteReference w:id="582"/>
      </w:r>
      <w:r w:rsidRPr="00356A47">
        <w:t xml:space="preserve"> </w:t>
      </w:r>
      <w:r w:rsidR="00A70A37" w:rsidRPr="00356A47">
        <w:t>Komisja Praw Człowieka, Praworządności</w:t>
      </w:r>
      <w:r w:rsidR="009E18EF">
        <w:t xml:space="preserve"> i </w:t>
      </w:r>
      <w:r w:rsidR="00A70A37" w:rsidRPr="00356A47">
        <w:t xml:space="preserve">Petycji Senatu RP </w:t>
      </w:r>
      <w:r w:rsidRPr="00356A47">
        <w:t>podjęła</w:t>
      </w:r>
      <w:r w:rsidRPr="00356A47">
        <w:rPr>
          <w:rStyle w:val="Odwoanieprzypisudolnego"/>
        </w:rPr>
        <w:footnoteReference w:id="583"/>
      </w:r>
      <w:r w:rsidRPr="00356A47">
        <w:t xml:space="preserve"> prace </w:t>
      </w:r>
      <w:r w:rsidR="00A70A37" w:rsidRPr="00356A47">
        <w:t>nad wprowadzeniem tej zmiany</w:t>
      </w:r>
      <w:r w:rsidR="00485630" w:rsidRPr="00356A47">
        <w:t>.</w:t>
      </w:r>
    </w:p>
    <w:p w:rsidR="00336116" w:rsidRPr="00356A47" w:rsidRDefault="00187417" w:rsidP="004C2686">
      <w:pPr>
        <w:pStyle w:val="Nagwek4"/>
      </w:pPr>
      <w:bookmarkStart w:id="579" w:name="_Toc513723141"/>
      <w:bookmarkStart w:id="580" w:name="_Toc515021998"/>
      <w:r w:rsidRPr="00356A47">
        <w:rPr>
          <w:bCs w:val="0"/>
          <w:iCs w:val="0"/>
        </w:rPr>
        <w:t>Czy opłatę za postój samochodu pobiera się</w:t>
      </w:r>
      <w:r w:rsidR="009E18EF">
        <w:rPr>
          <w:bCs w:val="0"/>
          <w:iCs w:val="0"/>
        </w:rPr>
        <w:t xml:space="preserve"> w </w:t>
      </w:r>
      <w:r w:rsidRPr="00356A47">
        <w:rPr>
          <w:bCs w:val="0"/>
          <w:iCs w:val="0"/>
        </w:rPr>
        <w:t>całej strefie płatnego parkowania czy tylko</w:t>
      </w:r>
      <w:r w:rsidR="009E18EF">
        <w:rPr>
          <w:bCs w:val="0"/>
          <w:iCs w:val="0"/>
        </w:rPr>
        <w:t xml:space="preserve"> w </w:t>
      </w:r>
      <w:r w:rsidRPr="00356A47">
        <w:rPr>
          <w:bCs w:val="0"/>
          <w:iCs w:val="0"/>
        </w:rPr>
        <w:t>miejscach wyznaczonych</w:t>
      </w:r>
      <w:r w:rsidR="009E18EF">
        <w:rPr>
          <w:bCs w:val="0"/>
          <w:iCs w:val="0"/>
        </w:rPr>
        <w:t xml:space="preserve"> w </w:t>
      </w:r>
      <w:r w:rsidRPr="00356A47">
        <w:rPr>
          <w:bCs w:val="0"/>
          <w:iCs w:val="0"/>
        </w:rPr>
        <w:t>niej</w:t>
      </w:r>
      <w:r w:rsidR="00F147D3" w:rsidRPr="00356A47">
        <w:rPr>
          <w:bCs w:val="0"/>
          <w:iCs w:val="0"/>
        </w:rPr>
        <w:t xml:space="preserve"> do</w:t>
      </w:r>
      <w:r w:rsidR="00574971">
        <w:rPr>
          <w:bCs w:val="0"/>
          <w:iCs w:val="0"/>
        </w:rPr>
        <w:t xml:space="preserve"> </w:t>
      </w:r>
      <w:r w:rsidRPr="00356A47">
        <w:rPr>
          <w:bCs w:val="0"/>
          <w:iCs w:val="0"/>
        </w:rPr>
        <w:t>postoju?</w:t>
      </w:r>
      <w:r w:rsidR="006A7747" w:rsidRPr="00356A47">
        <w:rPr>
          <w:rStyle w:val="Odwoanieprzypisudolnego"/>
        </w:rPr>
        <w:footnoteReference w:id="584"/>
      </w:r>
      <w:bookmarkEnd w:id="579"/>
      <w:bookmarkEnd w:id="580"/>
    </w:p>
    <w:p w:rsidR="009848DD" w:rsidRPr="00356A47" w:rsidRDefault="00A70A37" w:rsidP="00A70A37">
      <w:pPr>
        <w:pStyle w:val="Styl1"/>
        <w:rPr>
          <w:b/>
          <w:bCs/>
          <w:iCs/>
        </w:rPr>
      </w:pPr>
      <w:r w:rsidRPr="00356A47">
        <w:rPr>
          <w:b/>
          <w:bCs/>
          <w:iCs/>
        </w:rPr>
        <w:t>Rzecznik zgłosił udział</w:t>
      </w:r>
      <w:r w:rsidR="009E18EF">
        <w:rPr>
          <w:b/>
          <w:bCs/>
          <w:iCs/>
        </w:rPr>
        <w:t xml:space="preserve"> w </w:t>
      </w:r>
      <w:r w:rsidRPr="00356A47">
        <w:rPr>
          <w:b/>
          <w:bCs/>
          <w:iCs/>
        </w:rPr>
        <w:t>postępowaniu przed Naczelnym Sądem Administracyjnym</w:t>
      </w:r>
      <w:r w:rsidR="00187417" w:rsidRPr="00356A47">
        <w:rPr>
          <w:rStyle w:val="Odwoanieprzypisudolnego"/>
          <w:b/>
          <w:bCs/>
          <w:iCs/>
        </w:rPr>
        <w:footnoteReference w:id="585"/>
      </w:r>
      <w:r w:rsidR="009E18EF">
        <w:rPr>
          <w:b/>
          <w:bCs/>
          <w:iCs/>
        </w:rPr>
        <w:t xml:space="preserve"> o </w:t>
      </w:r>
      <w:r w:rsidRPr="00356A47">
        <w:rPr>
          <w:b/>
          <w:bCs/>
          <w:iCs/>
        </w:rPr>
        <w:t>podjęcie uchwały wyjaśniającej: „Czy zgodnie</w:t>
      </w:r>
      <w:r w:rsidR="009E18EF">
        <w:rPr>
          <w:b/>
          <w:bCs/>
          <w:iCs/>
        </w:rPr>
        <w:t xml:space="preserve"> z </w:t>
      </w:r>
      <w:r w:rsidRPr="00356A47">
        <w:rPr>
          <w:b/>
          <w:bCs/>
          <w:iCs/>
        </w:rPr>
        <w:t>przepisami ustawy</w:t>
      </w:r>
      <w:r w:rsidR="009E18EF">
        <w:rPr>
          <w:b/>
          <w:bCs/>
          <w:iCs/>
        </w:rPr>
        <w:t xml:space="preserve"> o </w:t>
      </w:r>
      <w:r w:rsidRPr="00356A47">
        <w:rPr>
          <w:b/>
          <w:bCs/>
          <w:iCs/>
        </w:rPr>
        <w:t>drogach publicznych</w:t>
      </w:r>
      <w:r w:rsidRPr="00356A47">
        <w:rPr>
          <w:rStyle w:val="Odwoanieprzypisudolnego"/>
          <w:b/>
          <w:bCs/>
          <w:iCs/>
        </w:rPr>
        <w:footnoteReference w:id="586"/>
      </w:r>
      <w:r w:rsidRPr="00356A47">
        <w:rPr>
          <w:b/>
          <w:bCs/>
          <w:iCs/>
        </w:rPr>
        <w:t xml:space="preserve"> opłatę za postój pojazdów samochodowych na</w:t>
      </w:r>
      <w:r w:rsidR="00574971">
        <w:rPr>
          <w:b/>
          <w:bCs/>
          <w:iCs/>
        </w:rPr>
        <w:t xml:space="preserve"> </w:t>
      </w:r>
      <w:r w:rsidRPr="00356A47">
        <w:rPr>
          <w:b/>
          <w:bCs/>
          <w:iCs/>
        </w:rPr>
        <w:t>drogach publicznych</w:t>
      </w:r>
      <w:r w:rsidR="009E18EF">
        <w:rPr>
          <w:b/>
          <w:bCs/>
          <w:iCs/>
        </w:rPr>
        <w:t xml:space="preserve"> w </w:t>
      </w:r>
      <w:r w:rsidRPr="00356A47">
        <w:rPr>
          <w:b/>
          <w:bCs/>
          <w:iCs/>
        </w:rPr>
        <w:t>strefie płatnego parkowania pobiera się</w:t>
      </w:r>
      <w:r w:rsidR="00F147D3" w:rsidRPr="00356A47">
        <w:rPr>
          <w:b/>
          <w:bCs/>
          <w:iCs/>
        </w:rPr>
        <w:t xml:space="preserve"> od</w:t>
      </w:r>
      <w:r w:rsidR="00574971">
        <w:rPr>
          <w:b/>
          <w:bCs/>
          <w:iCs/>
        </w:rPr>
        <w:t xml:space="preserve"> </w:t>
      </w:r>
      <w:r w:rsidRPr="00356A47">
        <w:rPr>
          <w:b/>
          <w:bCs/>
          <w:iCs/>
        </w:rPr>
        <w:t>korzystającego</w:t>
      </w:r>
      <w:r w:rsidR="009E18EF">
        <w:rPr>
          <w:b/>
          <w:bCs/>
          <w:iCs/>
        </w:rPr>
        <w:t xml:space="preserve"> z </w:t>
      </w:r>
      <w:r w:rsidRPr="00356A47">
        <w:rPr>
          <w:b/>
          <w:bCs/>
          <w:iCs/>
        </w:rPr>
        <w:t>drogi publicznej wyłącznie za postój</w:t>
      </w:r>
      <w:r w:rsidR="009E18EF">
        <w:rPr>
          <w:b/>
          <w:bCs/>
          <w:iCs/>
        </w:rPr>
        <w:t xml:space="preserve"> w </w:t>
      </w:r>
      <w:r w:rsidRPr="00356A47">
        <w:rPr>
          <w:b/>
          <w:bCs/>
          <w:iCs/>
        </w:rPr>
        <w:t>wyznaczonym</w:t>
      </w:r>
      <w:r w:rsidR="00F147D3" w:rsidRPr="00356A47">
        <w:rPr>
          <w:b/>
          <w:bCs/>
          <w:iCs/>
        </w:rPr>
        <w:t xml:space="preserve"> do</w:t>
      </w:r>
      <w:r w:rsidR="00574971">
        <w:rPr>
          <w:b/>
          <w:bCs/>
          <w:iCs/>
        </w:rPr>
        <w:t xml:space="preserve"> </w:t>
      </w:r>
      <w:r w:rsidRPr="00356A47">
        <w:rPr>
          <w:b/>
          <w:bCs/>
          <w:iCs/>
        </w:rPr>
        <w:t>tego miejscu, czy również za postój</w:t>
      </w:r>
      <w:r w:rsidR="009E18EF">
        <w:rPr>
          <w:b/>
          <w:bCs/>
          <w:iCs/>
        </w:rPr>
        <w:t xml:space="preserve"> w </w:t>
      </w:r>
      <w:r w:rsidRPr="00356A47">
        <w:rPr>
          <w:b/>
          <w:bCs/>
          <w:iCs/>
        </w:rPr>
        <w:t>miejscu innym niż wyznaczone?”</w:t>
      </w:r>
      <w:r w:rsidR="009848DD" w:rsidRPr="00356A47">
        <w:rPr>
          <w:b/>
          <w:bCs/>
          <w:iCs/>
        </w:rPr>
        <w:t>.</w:t>
      </w:r>
    </w:p>
    <w:p w:rsidR="009848DD" w:rsidRPr="00356A47" w:rsidRDefault="00017B7A" w:rsidP="00485630">
      <w:pPr>
        <w:pStyle w:val="Styl1"/>
      </w:pPr>
      <w:r w:rsidRPr="00356A47">
        <w:t>Rzecznik argumentował, że</w:t>
      </w:r>
      <w:r w:rsidR="00574971">
        <w:t xml:space="preserve"> </w:t>
      </w:r>
      <w:r w:rsidRPr="00356A47">
        <w:t>opłatę za postój pojazdów samochodowych na</w:t>
      </w:r>
      <w:r w:rsidR="00574971">
        <w:t xml:space="preserve"> </w:t>
      </w:r>
      <w:r w:rsidRPr="00356A47">
        <w:t>drogach publicznych</w:t>
      </w:r>
      <w:r w:rsidR="009E18EF">
        <w:t xml:space="preserve"> w </w:t>
      </w:r>
      <w:r w:rsidRPr="00356A47">
        <w:t>strefie płatnego parkowania pobiera się wyłącznie za</w:t>
      </w:r>
      <w:r w:rsidR="00574971">
        <w:t xml:space="preserve"> </w:t>
      </w:r>
      <w:r w:rsidRPr="00356A47">
        <w:lastRenderedPageBreak/>
        <w:t>postój pojazdu</w:t>
      </w:r>
      <w:r w:rsidR="009E18EF">
        <w:t xml:space="preserve"> w </w:t>
      </w:r>
      <w:r w:rsidRPr="00356A47">
        <w:t>wyznaczonym miejscu. Dlatego właśnie</w:t>
      </w:r>
      <w:r w:rsidR="009E18EF">
        <w:t xml:space="preserve"> w </w:t>
      </w:r>
      <w:r w:rsidRPr="00356A47">
        <w:t>strefie płatnego parkowania wyznacza się miejsca przeznaczone na</w:t>
      </w:r>
      <w:r w:rsidR="00574971">
        <w:t xml:space="preserve"> </w:t>
      </w:r>
      <w:r w:rsidRPr="00356A47">
        <w:t>postój pojazdów. Zdaniem Rzecznika gdyby intencją prawodawcy było wprowadzenie zasady, że</w:t>
      </w:r>
      <w:r w:rsidR="00574971">
        <w:t xml:space="preserve"> </w:t>
      </w:r>
      <w:r w:rsidRPr="00356A47">
        <w:t>opłaty za postój pojazdu są pobierane na</w:t>
      </w:r>
      <w:r w:rsidR="00574971">
        <w:t xml:space="preserve"> </w:t>
      </w:r>
      <w:r w:rsidRPr="00356A47">
        <w:t>całym obszarze strefy płatnego parkowania, to ustawodawca nie</w:t>
      </w:r>
      <w:r w:rsidR="00574971">
        <w:t xml:space="preserve"> </w:t>
      </w:r>
      <w:r w:rsidRPr="00356A47">
        <w:t>zamieściłby</w:t>
      </w:r>
      <w:r w:rsidR="009E18EF">
        <w:t xml:space="preserve"> w </w:t>
      </w:r>
      <w:r w:rsidRPr="00356A47">
        <w:t>ustawie</w:t>
      </w:r>
      <w:r w:rsidR="009E18EF">
        <w:t xml:space="preserve"> o </w:t>
      </w:r>
      <w:r w:rsidRPr="00356A47">
        <w:t>drogach publicznych zwrotu „w wyznaczonym miejscu”.</w:t>
      </w:r>
    </w:p>
    <w:p w:rsidR="009848DD" w:rsidRPr="00356A47" w:rsidRDefault="000C0B68" w:rsidP="000C0B68">
      <w:pPr>
        <w:pStyle w:val="Styl1"/>
      </w:pPr>
      <w:r w:rsidRPr="00356A47">
        <w:t>NSA przychylił się</w:t>
      </w:r>
      <w:r w:rsidRPr="00356A47">
        <w:rPr>
          <w:rStyle w:val="Odwoanieprzypisudolnego"/>
          <w:bCs/>
          <w:iCs/>
        </w:rPr>
        <w:footnoteReference w:id="587"/>
      </w:r>
      <w:r w:rsidR="00F147D3" w:rsidRPr="00356A47">
        <w:t xml:space="preserve"> do</w:t>
      </w:r>
      <w:r w:rsidR="00574971">
        <w:t xml:space="preserve"> </w:t>
      </w:r>
      <w:r w:rsidRPr="00356A47">
        <w:t>stanowiska Rzecznika</w:t>
      </w:r>
      <w:r w:rsidR="009E18EF">
        <w:t xml:space="preserve"> i </w:t>
      </w:r>
      <w:r w:rsidRPr="00356A47">
        <w:t>orzekł,</w:t>
      </w:r>
      <w:r w:rsidR="00CC7107" w:rsidRPr="00356A47">
        <w:t xml:space="preserve"> że</w:t>
      </w:r>
      <w:r w:rsidR="00574971">
        <w:t xml:space="preserve"> </w:t>
      </w:r>
      <w:r w:rsidRPr="00356A47">
        <w:t>opłatę za postój pobiera się</w:t>
      </w:r>
      <w:r w:rsidR="002D1487" w:rsidRPr="00356A47">
        <w:t xml:space="preserve"> </w:t>
      </w:r>
      <w:r w:rsidRPr="00356A47">
        <w:t>wyłącznie za postój</w:t>
      </w:r>
      <w:r w:rsidR="009E18EF">
        <w:t xml:space="preserve"> w </w:t>
      </w:r>
      <w:r w:rsidRPr="00356A47">
        <w:t>odpowiednio wyznaczonym</w:t>
      </w:r>
      <w:r w:rsidR="00F147D3" w:rsidRPr="00356A47">
        <w:t xml:space="preserve"> do</w:t>
      </w:r>
      <w:r w:rsidR="00574971">
        <w:t xml:space="preserve"> </w:t>
      </w:r>
      <w:r w:rsidRPr="00356A47">
        <w:t>tego miejscu</w:t>
      </w:r>
      <w:r w:rsidR="009848DD" w:rsidRPr="00356A47">
        <w:t>.</w:t>
      </w:r>
    </w:p>
    <w:p w:rsidR="000C0B68" w:rsidRPr="00356A47" w:rsidRDefault="000C0B68" w:rsidP="004C2686">
      <w:pPr>
        <w:pStyle w:val="Nagwek4"/>
        <w:rPr>
          <w:rStyle w:val="Styl1Znak"/>
          <w:rFonts w:eastAsia="Calibri" w:cs="Arial"/>
          <w:sz w:val="32"/>
          <w:szCs w:val="21"/>
          <w:lang w:eastAsia="en-US"/>
        </w:rPr>
      </w:pPr>
      <w:bookmarkStart w:id="581" w:name="_Toc513723142"/>
      <w:bookmarkStart w:id="582" w:name="_Toc515021999"/>
      <w:r w:rsidRPr="00356A47">
        <w:rPr>
          <w:rStyle w:val="Styl1Znak"/>
          <w:rFonts w:eastAsia="Calibri" w:cs="Arial"/>
          <w:sz w:val="32"/>
          <w:szCs w:val="21"/>
          <w:lang w:eastAsia="en-US"/>
        </w:rPr>
        <w:t>Przepisy porządkowe</w:t>
      </w:r>
      <w:r w:rsidR="009E18EF">
        <w:rPr>
          <w:rStyle w:val="Styl1Znak"/>
          <w:rFonts w:eastAsia="Calibri" w:cs="Arial"/>
          <w:sz w:val="32"/>
          <w:szCs w:val="21"/>
          <w:lang w:eastAsia="en-US"/>
        </w:rPr>
        <w:t xml:space="preserve"> w </w:t>
      </w:r>
      <w:r w:rsidRPr="00356A47">
        <w:rPr>
          <w:rStyle w:val="Styl1Znak"/>
          <w:rFonts w:eastAsia="Calibri" w:cs="Arial"/>
          <w:sz w:val="32"/>
          <w:szCs w:val="21"/>
          <w:lang w:eastAsia="en-US"/>
        </w:rPr>
        <w:t>lokalnym transporcie zbiorowym</w:t>
      </w:r>
      <w:r w:rsidR="006A7747" w:rsidRPr="00356A47">
        <w:rPr>
          <w:rStyle w:val="Odwoanieprzypisudolnego"/>
        </w:rPr>
        <w:footnoteReference w:id="588"/>
      </w:r>
      <w:bookmarkEnd w:id="581"/>
      <w:bookmarkEnd w:id="582"/>
    </w:p>
    <w:p w:rsidR="000C0B68" w:rsidRPr="00356A47" w:rsidRDefault="000C0B68" w:rsidP="000C0B68">
      <w:pPr>
        <w:pStyle w:val="Styl1"/>
        <w:rPr>
          <w:rStyle w:val="Styl1Znak"/>
          <w:b/>
        </w:rPr>
      </w:pPr>
      <w:r w:rsidRPr="00356A47">
        <w:rPr>
          <w:rStyle w:val="Styl1Znak"/>
          <w:b/>
        </w:rPr>
        <w:t>Czy przepisy porządkowe</w:t>
      </w:r>
      <w:r w:rsidR="009E18EF">
        <w:rPr>
          <w:rStyle w:val="Styl1Znak"/>
          <w:b/>
        </w:rPr>
        <w:t xml:space="preserve"> w </w:t>
      </w:r>
      <w:r w:rsidRPr="00356A47">
        <w:rPr>
          <w:rStyle w:val="Styl1Znak"/>
          <w:b/>
        </w:rPr>
        <w:t>transporcie publicznym mogą pozwalać na</w:t>
      </w:r>
      <w:r w:rsidR="00574971">
        <w:rPr>
          <w:rStyle w:val="Styl1Znak"/>
          <w:b/>
        </w:rPr>
        <w:t xml:space="preserve"> </w:t>
      </w:r>
      <w:r w:rsidRPr="00356A47">
        <w:rPr>
          <w:rStyle w:val="Styl1Znak"/>
          <w:b/>
        </w:rPr>
        <w:t>usunięcie</w:t>
      </w:r>
      <w:r w:rsidR="009E18EF">
        <w:rPr>
          <w:rStyle w:val="Styl1Znak"/>
          <w:b/>
        </w:rPr>
        <w:t xml:space="preserve"> z </w:t>
      </w:r>
      <w:r w:rsidRPr="00356A47">
        <w:rPr>
          <w:rStyle w:val="Styl1Znak"/>
          <w:b/>
        </w:rPr>
        <w:t>pojazdu osoby</w:t>
      </w:r>
      <w:r w:rsidR="009E18EF">
        <w:rPr>
          <w:rStyle w:val="Styl1Znak"/>
          <w:b/>
        </w:rPr>
        <w:t xml:space="preserve"> z </w:t>
      </w:r>
      <w:r w:rsidRPr="00356A47">
        <w:rPr>
          <w:rStyle w:val="Styl1Znak"/>
          <w:b/>
        </w:rPr>
        <w:t>powodu „odrażającego wyglądu lub</w:t>
      </w:r>
      <w:r w:rsidR="00574971">
        <w:rPr>
          <w:rStyle w:val="Styl1Znak"/>
          <w:b/>
        </w:rPr>
        <w:t xml:space="preserve"> </w:t>
      </w:r>
      <w:r w:rsidRPr="00356A47">
        <w:rPr>
          <w:rStyle w:val="Styl1Znak"/>
          <w:b/>
        </w:rPr>
        <w:t>zachowania</w:t>
      </w:r>
      <w:r w:rsidR="00017B7A" w:rsidRPr="00356A47">
        <w:rPr>
          <w:rStyle w:val="Styl1Znak"/>
          <w:b/>
        </w:rPr>
        <w:t>”</w:t>
      </w:r>
      <w:r w:rsidRPr="00356A47">
        <w:rPr>
          <w:rStyle w:val="Styl1Znak"/>
          <w:b/>
        </w:rPr>
        <w:t>?</w:t>
      </w:r>
    </w:p>
    <w:p w:rsidR="00F147D3" w:rsidRPr="00356A47" w:rsidRDefault="000C0B68" w:rsidP="000C0B68">
      <w:pPr>
        <w:pStyle w:val="Styl1"/>
        <w:rPr>
          <w:rStyle w:val="Styl1Znak"/>
          <w:rFonts w:eastAsiaTheme="minorHAnsi"/>
        </w:rPr>
      </w:pPr>
      <w:r w:rsidRPr="00356A47">
        <w:rPr>
          <w:rStyle w:val="Styl1Znak"/>
          <w:rFonts w:eastAsiaTheme="minorHAnsi"/>
        </w:rPr>
        <w:t>Rzecznik wniósł skargę</w:t>
      </w:r>
      <w:r w:rsidR="00F147D3" w:rsidRPr="00356A47">
        <w:rPr>
          <w:rStyle w:val="Styl1Znak"/>
          <w:rFonts w:eastAsiaTheme="minorHAnsi"/>
        </w:rPr>
        <w:t xml:space="preserve"> do</w:t>
      </w:r>
      <w:r w:rsidR="00574971">
        <w:rPr>
          <w:rStyle w:val="Styl1Znak"/>
          <w:rFonts w:eastAsiaTheme="minorHAnsi"/>
        </w:rPr>
        <w:t xml:space="preserve"> </w:t>
      </w:r>
      <w:r w:rsidRPr="00356A47">
        <w:rPr>
          <w:rStyle w:val="Styl1Znak"/>
          <w:rFonts w:eastAsiaTheme="minorHAnsi"/>
        </w:rPr>
        <w:t>WSA</w:t>
      </w:r>
      <w:r w:rsidR="009E18EF">
        <w:rPr>
          <w:rStyle w:val="Styl1Znak"/>
          <w:rFonts w:eastAsiaTheme="minorHAnsi"/>
        </w:rPr>
        <w:t xml:space="preserve"> w </w:t>
      </w:r>
      <w:r w:rsidRPr="00356A47">
        <w:rPr>
          <w:rStyle w:val="Styl1Znak"/>
          <w:rFonts w:eastAsiaTheme="minorHAnsi"/>
        </w:rPr>
        <w:t>Warszawie na przepisy</w:t>
      </w:r>
      <w:r w:rsidR="009E18EF">
        <w:rPr>
          <w:rStyle w:val="Styl1Znak"/>
          <w:rFonts w:eastAsiaTheme="minorHAnsi"/>
        </w:rPr>
        <w:t xml:space="preserve"> w </w:t>
      </w:r>
      <w:r w:rsidRPr="00356A47">
        <w:rPr>
          <w:rStyle w:val="Styl1Znak"/>
          <w:rFonts w:eastAsiaTheme="minorHAnsi"/>
        </w:rPr>
        <w:t>transporcie zbiorowym</w:t>
      </w:r>
      <w:r w:rsidR="009E18EF">
        <w:rPr>
          <w:rStyle w:val="Styl1Znak"/>
          <w:rFonts w:eastAsiaTheme="minorHAnsi"/>
        </w:rPr>
        <w:t xml:space="preserve"> w </w:t>
      </w:r>
      <w:r w:rsidR="006A7747" w:rsidRPr="00356A47">
        <w:rPr>
          <w:rStyle w:val="Styl1Znak"/>
          <w:rFonts w:eastAsiaTheme="minorHAnsi"/>
        </w:rPr>
        <w:t>Warszawie</w:t>
      </w:r>
      <w:r w:rsidRPr="00356A47">
        <w:rPr>
          <w:rStyle w:val="Styl1Znak"/>
          <w:rFonts w:eastAsiaTheme="minorHAnsi"/>
        </w:rPr>
        <w:t>, które zezwalają na usunięcie</w:t>
      </w:r>
      <w:r w:rsidR="009E18EF">
        <w:rPr>
          <w:rStyle w:val="Styl1Znak"/>
          <w:rFonts w:eastAsiaTheme="minorHAnsi"/>
        </w:rPr>
        <w:t xml:space="preserve"> z </w:t>
      </w:r>
      <w:r w:rsidRPr="00356A47">
        <w:rPr>
          <w:rStyle w:val="Styl1Znak"/>
          <w:rFonts w:eastAsiaTheme="minorHAnsi"/>
        </w:rPr>
        <w:t>pojazdu osoby narażającej współpasażerów na dyskomfort podróży</w:t>
      </w:r>
      <w:r w:rsidR="009E18EF">
        <w:rPr>
          <w:rStyle w:val="Styl1Znak"/>
          <w:rFonts w:eastAsiaTheme="minorHAnsi"/>
        </w:rPr>
        <w:t xml:space="preserve"> z </w:t>
      </w:r>
      <w:r w:rsidRPr="00356A47">
        <w:rPr>
          <w:rStyle w:val="Styl1Znak"/>
          <w:rFonts w:eastAsiaTheme="minorHAnsi"/>
        </w:rPr>
        <w:t>powodu odrażającego wyglądu lub zachowania. Zdaniem Rzecznika zaskarżone przepisy prawa miejscowego przekraczają zakres ustawowego upoważnienia</w:t>
      </w:r>
      <w:r w:rsidR="009E18EF">
        <w:rPr>
          <w:rStyle w:val="Styl1Znak"/>
          <w:rFonts w:eastAsiaTheme="minorHAnsi"/>
        </w:rPr>
        <w:t xml:space="preserve"> w </w:t>
      </w:r>
      <w:r w:rsidRPr="00356A47">
        <w:rPr>
          <w:rStyle w:val="Styl1Znak"/>
          <w:rFonts w:eastAsiaTheme="minorHAnsi"/>
        </w:rPr>
        <w:t>szczególności poprzez to, iż pomijają ustawową klauzulę zasad współżycia społecznego.</w:t>
      </w:r>
    </w:p>
    <w:p w:rsidR="00D50B44" w:rsidRDefault="000B7289" w:rsidP="000C0B68">
      <w:pPr>
        <w:pStyle w:val="Styl1"/>
        <w:rPr>
          <w:rStyle w:val="Styl1Znak"/>
          <w:rFonts w:eastAsiaTheme="minorHAnsi"/>
        </w:rPr>
      </w:pPr>
      <w:r w:rsidRPr="00356A47">
        <w:rPr>
          <w:rStyle w:val="Styl1Znak"/>
          <w:rFonts w:eastAsiaTheme="minorHAnsi"/>
        </w:rPr>
        <w:t xml:space="preserve">To </w:t>
      </w:r>
      <w:r w:rsidR="000C0B68" w:rsidRPr="00356A47">
        <w:rPr>
          <w:rStyle w:val="Styl1Znak"/>
          <w:rFonts w:eastAsiaTheme="minorHAnsi"/>
        </w:rPr>
        <w:t>pominięcie prowadzić może</w:t>
      </w:r>
      <w:r w:rsidR="00F147D3" w:rsidRPr="00356A47">
        <w:rPr>
          <w:rStyle w:val="Styl1Znak"/>
          <w:rFonts w:eastAsiaTheme="minorHAnsi"/>
        </w:rPr>
        <w:t xml:space="preserve"> do</w:t>
      </w:r>
      <w:r w:rsidR="00574971">
        <w:rPr>
          <w:rStyle w:val="Styl1Znak"/>
          <w:rFonts w:eastAsiaTheme="minorHAnsi"/>
        </w:rPr>
        <w:t xml:space="preserve"> </w:t>
      </w:r>
      <w:r w:rsidR="000C0B68" w:rsidRPr="00356A47">
        <w:rPr>
          <w:rStyle w:val="Styl1Znak"/>
          <w:rFonts w:eastAsiaTheme="minorHAnsi"/>
        </w:rPr>
        <w:t>naruszeń godności osoby ludzkiej (art. 30 Konstytucji RP), prawnej ochrony życia (art. 38 Konstytucji RP), czy innych przejawów niehumanitarnego traktowania, których</w:t>
      </w:r>
      <w:r w:rsidR="00CC7107" w:rsidRPr="00356A47">
        <w:rPr>
          <w:rStyle w:val="Styl1Znak"/>
          <w:rFonts w:eastAsiaTheme="minorHAnsi"/>
        </w:rPr>
        <w:t xml:space="preserve"> nie</w:t>
      </w:r>
      <w:r w:rsidR="00574971">
        <w:rPr>
          <w:rStyle w:val="Styl1Znak"/>
          <w:rFonts w:eastAsiaTheme="minorHAnsi"/>
        </w:rPr>
        <w:t xml:space="preserve"> </w:t>
      </w:r>
      <w:r w:rsidR="000C0B68" w:rsidRPr="00356A47">
        <w:rPr>
          <w:rStyle w:val="Styl1Znak"/>
          <w:rFonts w:eastAsiaTheme="minorHAnsi"/>
        </w:rPr>
        <w:t>da się pogodzić</w:t>
      </w:r>
      <w:r w:rsidR="009E18EF">
        <w:rPr>
          <w:rStyle w:val="Styl1Znak"/>
          <w:rFonts w:eastAsiaTheme="minorHAnsi"/>
        </w:rPr>
        <w:t xml:space="preserve"> z </w:t>
      </w:r>
      <w:r w:rsidR="000C0B68" w:rsidRPr="00356A47">
        <w:rPr>
          <w:rStyle w:val="Styl1Znak"/>
          <w:rFonts w:eastAsiaTheme="minorHAnsi"/>
        </w:rPr>
        <w:t>aksjologią demokratycznego państwa prawnego, urzeczywistniającego zasady sprawiedliwości społecznej (art.</w:t>
      </w:r>
      <w:r w:rsidR="00574971">
        <w:rPr>
          <w:rStyle w:val="Styl1Znak"/>
          <w:rFonts w:eastAsiaTheme="minorHAnsi"/>
        </w:rPr>
        <w:t xml:space="preserve"> </w:t>
      </w:r>
      <w:r w:rsidR="000C0B68" w:rsidRPr="00356A47">
        <w:rPr>
          <w:rStyle w:val="Styl1Znak"/>
          <w:rFonts w:eastAsiaTheme="minorHAnsi"/>
        </w:rPr>
        <w:t>2 Konstytucji RP)</w:t>
      </w:r>
      <w:r w:rsidR="00D50B44">
        <w:rPr>
          <w:rStyle w:val="Styl1Znak"/>
          <w:rFonts w:eastAsiaTheme="minorHAnsi"/>
        </w:rPr>
        <w:t>.</w:t>
      </w:r>
    </w:p>
    <w:p w:rsidR="00861F70" w:rsidRPr="00356A47" w:rsidRDefault="00D50B44" w:rsidP="001D6569">
      <w:pPr>
        <w:pStyle w:val="Styl1"/>
        <w:rPr>
          <w:color w:val="044892"/>
        </w:rPr>
      </w:pPr>
      <w:r>
        <w:rPr>
          <w:rStyle w:val="Styl1Znak"/>
          <w:rFonts w:eastAsiaTheme="minorHAnsi"/>
        </w:rPr>
        <w:t xml:space="preserve"> </w:t>
      </w:r>
      <w:r w:rsidR="00861F70" w:rsidRPr="00356A47">
        <w:br w:type="page"/>
      </w:r>
    </w:p>
    <w:p w:rsidR="00F147D3" w:rsidRPr="00356A47" w:rsidRDefault="004C52F3" w:rsidP="00B40816">
      <w:pPr>
        <w:pStyle w:val="Nagwek3"/>
      </w:pPr>
      <w:bookmarkStart w:id="583" w:name="_Toc513723143"/>
      <w:bookmarkStart w:id="584" w:name="_Toc515022000"/>
      <w:r w:rsidRPr="00356A47">
        <w:lastRenderedPageBreak/>
        <w:t>Art. 53 – Wolność sumienia</w:t>
      </w:r>
      <w:r w:rsidR="009E18EF">
        <w:t xml:space="preserve"> i </w:t>
      </w:r>
      <w:r w:rsidRPr="00356A47">
        <w:t>wyznania</w:t>
      </w:r>
      <w:bookmarkEnd w:id="583"/>
      <w:bookmarkEnd w:id="584"/>
    </w:p>
    <w:p w:rsidR="004C52F3" w:rsidRPr="00356A47" w:rsidRDefault="004C52F3" w:rsidP="003B5AF8">
      <w:pPr>
        <w:pStyle w:val="Konstytucja"/>
      </w:pPr>
      <w:r w:rsidRPr="00356A47">
        <w:t>1. Każdemu zapewnia się wolność sumienia</w:t>
      </w:r>
      <w:r w:rsidR="009E18EF">
        <w:t xml:space="preserve"> i </w:t>
      </w:r>
      <w:r w:rsidRPr="00356A47">
        <w:t>religii.</w:t>
      </w:r>
    </w:p>
    <w:p w:rsidR="004C52F3" w:rsidRPr="00356A47" w:rsidRDefault="004C52F3" w:rsidP="003B5AF8">
      <w:pPr>
        <w:pStyle w:val="Konstytucja"/>
      </w:pPr>
      <w:r w:rsidRPr="00356A47">
        <w:t>2. Wolność religii obejmuje wolność wyznawania lub przyjmowania religii według własnego wyboru oraz uzewnętrzniania indywidualnie lub</w:t>
      </w:r>
      <w:r w:rsidR="009E18EF">
        <w:t xml:space="preserve"> z </w:t>
      </w:r>
      <w:r w:rsidRPr="00356A47">
        <w:t>innymi, publicznie lub prywatnie, swojej religii przez uprawianie kultu, modlitwę, uczestniczenie</w:t>
      </w:r>
      <w:r w:rsidR="009E18EF">
        <w:t xml:space="preserve"> w </w:t>
      </w:r>
      <w:r w:rsidRPr="00356A47">
        <w:t>obrzędach, praktykowanie</w:t>
      </w:r>
      <w:r w:rsidR="009E18EF">
        <w:t xml:space="preserve"> i </w:t>
      </w:r>
      <w:r w:rsidRPr="00356A47">
        <w:t>nauczanie. Wolność religii obejmuje także posiadanie świątyń</w:t>
      </w:r>
      <w:r w:rsidR="009E18EF">
        <w:t xml:space="preserve"> i </w:t>
      </w:r>
      <w:r w:rsidRPr="00356A47">
        <w:t>innych miejsc kultu</w:t>
      </w:r>
      <w:r w:rsidR="009E18EF">
        <w:t xml:space="preserve"> w </w:t>
      </w:r>
      <w:r w:rsidRPr="00356A47">
        <w:t>zależności</w:t>
      </w:r>
      <w:r w:rsidR="00F147D3" w:rsidRPr="00356A47">
        <w:t xml:space="preserve"> od</w:t>
      </w:r>
      <w:r w:rsidR="00574971">
        <w:t xml:space="preserve"> </w:t>
      </w:r>
      <w:r w:rsidRPr="00356A47">
        <w:t>potrzeb ludzi wierzących oraz prawo osób</w:t>
      </w:r>
      <w:r w:rsidR="00F147D3" w:rsidRPr="00356A47">
        <w:t xml:space="preserve"> do</w:t>
      </w:r>
      <w:r w:rsidR="00574971">
        <w:t xml:space="preserve"> </w:t>
      </w:r>
      <w:r w:rsidRPr="00356A47">
        <w:t>korzystania</w:t>
      </w:r>
      <w:r w:rsidR="009E18EF">
        <w:t xml:space="preserve"> z </w:t>
      </w:r>
      <w:r w:rsidRPr="00356A47">
        <w:t>pomocy religijnej tam, gdzie się znajdują.</w:t>
      </w:r>
    </w:p>
    <w:p w:rsidR="004C52F3" w:rsidRPr="00356A47" w:rsidRDefault="004C52F3" w:rsidP="003B5AF8">
      <w:pPr>
        <w:pStyle w:val="Konstytucja"/>
      </w:pPr>
      <w:r w:rsidRPr="00356A47">
        <w:t>3. Rodzice mają prawo</w:t>
      </w:r>
      <w:r w:rsidR="00F147D3" w:rsidRPr="00356A47">
        <w:t xml:space="preserve"> do</w:t>
      </w:r>
      <w:r w:rsidR="00574971">
        <w:t xml:space="preserve"> </w:t>
      </w:r>
      <w:r w:rsidRPr="00356A47">
        <w:t>zapewnienia dzieciom wychowania</w:t>
      </w:r>
      <w:r w:rsidR="009E18EF">
        <w:t xml:space="preserve"> i </w:t>
      </w:r>
      <w:r w:rsidRPr="00356A47">
        <w:t>nauczania moralnego</w:t>
      </w:r>
      <w:r w:rsidR="009E18EF">
        <w:t xml:space="preserve"> i </w:t>
      </w:r>
      <w:r w:rsidRPr="00356A47">
        <w:t>religijnego zgodnie</w:t>
      </w:r>
      <w:r w:rsidR="00BF69A5" w:rsidRPr="00356A47">
        <w:t xml:space="preserve"> ze</w:t>
      </w:r>
      <w:r w:rsidR="00574971">
        <w:t xml:space="preserve"> </w:t>
      </w:r>
      <w:r w:rsidRPr="00356A47">
        <w:t>swoimi przekonaniami. Przepis</w:t>
      </w:r>
      <w:r w:rsidR="00F147D3" w:rsidRPr="00356A47">
        <w:t xml:space="preserve"> art.</w:t>
      </w:r>
      <w:r w:rsidR="00574971">
        <w:t xml:space="preserve"> </w:t>
      </w:r>
      <w:r w:rsidRPr="00356A47">
        <w:t>48</w:t>
      </w:r>
      <w:r w:rsidR="00BF69A5" w:rsidRPr="00356A47">
        <w:t xml:space="preserve"> ust.</w:t>
      </w:r>
      <w:r w:rsidR="00574971">
        <w:t xml:space="preserve"> </w:t>
      </w:r>
      <w:r w:rsidRPr="00356A47">
        <w:t>1 stosuje się odpowiednio.</w:t>
      </w:r>
    </w:p>
    <w:p w:rsidR="004C52F3" w:rsidRPr="00356A47" w:rsidRDefault="004C52F3" w:rsidP="003B5AF8">
      <w:pPr>
        <w:pStyle w:val="Konstytucja"/>
      </w:pPr>
      <w:r w:rsidRPr="00356A47">
        <w:t>4. Religia kościoła lub innego związku wyznaniowego</w:t>
      </w:r>
      <w:r w:rsidR="009E18EF">
        <w:t xml:space="preserve"> o </w:t>
      </w:r>
      <w:r w:rsidRPr="00356A47">
        <w:t>uregulowanej sytuacji prawnej może być przedmiotem nauczania</w:t>
      </w:r>
      <w:r w:rsidR="009E18EF">
        <w:t xml:space="preserve"> w </w:t>
      </w:r>
      <w:r w:rsidRPr="00356A47">
        <w:t>szkole, przy czym</w:t>
      </w:r>
      <w:r w:rsidR="00CC7107" w:rsidRPr="00356A47">
        <w:t xml:space="preserve"> nie</w:t>
      </w:r>
      <w:r w:rsidR="00574971">
        <w:t xml:space="preserve"> </w:t>
      </w:r>
      <w:r w:rsidRPr="00356A47">
        <w:t>może być naruszona wolność sumienia</w:t>
      </w:r>
      <w:r w:rsidR="009E18EF">
        <w:t xml:space="preserve"> i </w:t>
      </w:r>
      <w:r w:rsidRPr="00356A47">
        <w:t>religii innych osób.</w:t>
      </w:r>
    </w:p>
    <w:p w:rsidR="004C52F3" w:rsidRPr="00356A47" w:rsidRDefault="004C52F3" w:rsidP="003B5AF8">
      <w:pPr>
        <w:pStyle w:val="Konstytucja"/>
      </w:pPr>
      <w:r w:rsidRPr="00356A47">
        <w:t>5. Wolność uzewnętrzniania religii może być ograniczona jedynie</w:t>
      </w:r>
      <w:r w:rsidR="009E18EF">
        <w:t xml:space="preserve"> w </w:t>
      </w:r>
      <w:r w:rsidRPr="00356A47">
        <w:t>drodze ustawy</w:t>
      </w:r>
      <w:r w:rsidR="009E18EF">
        <w:t xml:space="preserve"> i </w:t>
      </w:r>
      <w:r w:rsidRPr="00356A47">
        <w:t>tylko wtedy, gdy jest to konieczne</w:t>
      </w:r>
      <w:r w:rsidR="00F147D3" w:rsidRPr="00356A47">
        <w:t xml:space="preserve"> do</w:t>
      </w:r>
      <w:r w:rsidR="00574971">
        <w:t xml:space="preserve"> </w:t>
      </w:r>
      <w:r w:rsidRPr="00356A47">
        <w:t>ochrony bezpieczeństwa państwa, porządku publicznego, zdrowia, moralności lub wolności</w:t>
      </w:r>
      <w:r w:rsidR="009E18EF">
        <w:t xml:space="preserve"> i </w:t>
      </w:r>
      <w:r w:rsidRPr="00356A47">
        <w:t>praw innych osób.</w:t>
      </w:r>
    </w:p>
    <w:p w:rsidR="004C52F3" w:rsidRPr="00356A47" w:rsidRDefault="004C52F3" w:rsidP="003B5AF8">
      <w:pPr>
        <w:pStyle w:val="Konstytucja"/>
      </w:pPr>
      <w:r w:rsidRPr="00356A47">
        <w:t>6. Nikt</w:t>
      </w:r>
      <w:r w:rsidR="00CC7107" w:rsidRPr="00356A47">
        <w:t xml:space="preserve"> nie</w:t>
      </w:r>
      <w:r w:rsidR="00574971">
        <w:t xml:space="preserve"> </w:t>
      </w:r>
      <w:r w:rsidRPr="00356A47">
        <w:t>może być zmuszany</w:t>
      </w:r>
      <w:r w:rsidR="00F147D3" w:rsidRPr="00356A47">
        <w:t xml:space="preserve"> do</w:t>
      </w:r>
      <w:r w:rsidR="00574971">
        <w:t xml:space="preserve"> </w:t>
      </w:r>
      <w:r w:rsidRPr="00356A47">
        <w:t>uczestniczenia ani</w:t>
      </w:r>
      <w:r w:rsidR="00F147D3" w:rsidRPr="00356A47">
        <w:t xml:space="preserve"> do</w:t>
      </w:r>
      <w:r w:rsidR="00574971">
        <w:t xml:space="preserve"> </w:t>
      </w:r>
      <w:r w:rsidRPr="00356A47">
        <w:t>nieuczestniczenia</w:t>
      </w:r>
      <w:r w:rsidR="009E18EF">
        <w:t xml:space="preserve"> w </w:t>
      </w:r>
      <w:r w:rsidRPr="00356A47">
        <w:t>praktykach religijnych.</w:t>
      </w:r>
    </w:p>
    <w:p w:rsidR="004C52F3" w:rsidRPr="00356A47" w:rsidRDefault="004C52F3" w:rsidP="003B5AF8">
      <w:pPr>
        <w:pStyle w:val="Konstytucja"/>
      </w:pPr>
      <w:r w:rsidRPr="00356A47">
        <w:t>7. Nikt</w:t>
      </w:r>
      <w:r w:rsidR="00CC7107" w:rsidRPr="00356A47">
        <w:t xml:space="preserve"> nie</w:t>
      </w:r>
      <w:r w:rsidR="00574971">
        <w:t xml:space="preserve"> </w:t>
      </w:r>
      <w:r w:rsidRPr="00356A47">
        <w:t>może być obowiązany przez organy władzy publicznej</w:t>
      </w:r>
      <w:r w:rsidR="00F147D3" w:rsidRPr="00356A47">
        <w:t xml:space="preserve"> do</w:t>
      </w:r>
      <w:r w:rsidR="00574971">
        <w:t xml:space="preserve"> </w:t>
      </w:r>
      <w:r w:rsidRPr="00356A47">
        <w:t>ujawnienia swojego światopoglądu, przekonań religijnych lub wyznania.</w:t>
      </w:r>
    </w:p>
    <w:p w:rsidR="00D50B44" w:rsidRDefault="00E5362F" w:rsidP="00E5362F">
      <w:pPr>
        <w:shd w:val="clear" w:color="auto" w:fill="F2F2F2" w:themeFill="background1" w:themeFillShade="F2"/>
        <w:tabs>
          <w:tab w:val="left" w:pos="6946"/>
        </w:tabs>
        <w:spacing w:after="0" w:line="400" w:lineRule="exact"/>
        <w:ind w:firstLine="567"/>
        <w:jc w:val="both"/>
        <w:rPr>
          <w:i/>
          <w:spacing w:val="5"/>
        </w:rPr>
      </w:pPr>
      <w:r w:rsidRPr="00356A47">
        <w:rPr>
          <w:i/>
          <w:spacing w:val="5"/>
        </w:rPr>
        <w:t>Wolność sumienia</w:t>
      </w:r>
      <w:r w:rsidR="009E18EF">
        <w:rPr>
          <w:i/>
          <w:spacing w:val="5"/>
        </w:rPr>
        <w:t xml:space="preserve"> i </w:t>
      </w:r>
      <w:r w:rsidRPr="00356A47">
        <w:rPr>
          <w:i/>
          <w:spacing w:val="5"/>
        </w:rPr>
        <w:t>religii zaliczona została do</w:t>
      </w:r>
      <w:r w:rsidR="00574971">
        <w:rPr>
          <w:i/>
          <w:spacing w:val="5"/>
        </w:rPr>
        <w:t xml:space="preserve"> </w:t>
      </w:r>
      <w:r w:rsidRPr="00356A47">
        <w:rPr>
          <w:i/>
          <w:spacing w:val="5"/>
        </w:rPr>
        <w:t>wolności</w:t>
      </w:r>
      <w:r w:rsidR="009E18EF">
        <w:rPr>
          <w:i/>
          <w:spacing w:val="5"/>
        </w:rPr>
        <w:t xml:space="preserve"> o </w:t>
      </w:r>
      <w:r w:rsidRPr="00356A47">
        <w:rPr>
          <w:i/>
          <w:spacing w:val="5"/>
        </w:rPr>
        <w:t>charakterze osobistym, a uznanie</w:t>
      </w:r>
      <w:r w:rsidR="009E18EF">
        <w:rPr>
          <w:i/>
          <w:spacing w:val="5"/>
        </w:rPr>
        <w:t xml:space="preserve"> i </w:t>
      </w:r>
      <w:r w:rsidRPr="00356A47">
        <w:rPr>
          <w:i/>
          <w:spacing w:val="5"/>
        </w:rPr>
        <w:t>poszanowanie jej przez państwo</w:t>
      </w:r>
      <w:r w:rsidR="009E18EF">
        <w:rPr>
          <w:i/>
          <w:spacing w:val="5"/>
        </w:rPr>
        <w:t xml:space="preserve"> i </w:t>
      </w:r>
      <w:r w:rsidRPr="00356A47">
        <w:rPr>
          <w:i/>
          <w:spacing w:val="5"/>
        </w:rPr>
        <w:t>społeczeństwo wynika</w:t>
      </w:r>
      <w:r w:rsidR="009E18EF">
        <w:rPr>
          <w:i/>
          <w:spacing w:val="5"/>
        </w:rPr>
        <w:t xml:space="preserve"> z </w:t>
      </w:r>
      <w:r w:rsidRPr="00356A47">
        <w:rPr>
          <w:i/>
          <w:spacing w:val="5"/>
        </w:rPr>
        <w:t>obowiązku ochrony godności ludzkiej</w:t>
      </w:r>
      <w:r w:rsidR="00D50B44">
        <w:rPr>
          <w:i/>
          <w:spacing w:val="5"/>
        </w:rPr>
        <w:t>.</w:t>
      </w:r>
    </w:p>
    <w:p w:rsidR="00E5362F" w:rsidRPr="00356A47" w:rsidRDefault="00D50B44" w:rsidP="00E5362F">
      <w:pPr>
        <w:shd w:val="clear" w:color="auto" w:fill="F2F2F2" w:themeFill="background1" w:themeFillShade="F2"/>
        <w:tabs>
          <w:tab w:val="left" w:pos="6946"/>
        </w:tabs>
        <w:spacing w:after="0" w:line="400" w:lineRule="exact"/>
        <w:ind w:firstLine="567"/>
        <w:jc w:val="both"/>
        <w:rPr>
          <w:i/>
          <w:spacing w:val="5"/>
        </w:rPr>
      </w:pPr>
      <w:r>
        <w:rPr>
          <w:i/>
          <w:spacing w:val="5"/>
        </w:rPr>
        <w:t xml:space="preserve"> </w:t>
      </w:r>
      <w:r w:rsidR="00E5362F" w:rsidRPr="00356A47">
        <w:rPr>
          <w:i/>
          <w:spacing w:val="5"/>
        </w:rPr>
        <w:t>Przysługuje ona każdemu, a nie jedynie obywatelom polskim.</w:t>
      </w:r>
    </w:p>
    <w:p w:rsidR="00E5362F" w:rsidRPr="00356A47" w:rsidRDefault="00E5362F" w:rsidP="00E5362F">
      <w:pPr>
        <w:shd w:val="clear" w:color="auto" w:fill="F2F2F2" w:themeFill="background1" w:themeFillShade="F2"/>
        <w:tabs>
          <w:tab w:val="left" w:pos="6946"/>
        </w:tabs>
        <w:spacing w:after="0" w:line="400" w:lineRule="exact"/>
        <w:ind w:firstLine="567"/>
        <w:jc w:val="both"/>
        <w:rPr>
          <w:i/>
          <w:spacing w:val="5"/>
        </w:rPr>
      </w:pPr>
      <w:r w:rsidRPr="00356A47">
        <w:rPr>
          <w:i/>
          <w:spacing w:val="5"/>
        </w:rPr>
        <w:t>Wolność sumienia polega na możliwości przyjmowania dowolnego światopoglądu. Wolność religii jest jedną</w:t>
      </w:r>
      <w:r w:rsidR="009E18EF">
        <w:rPr>
          <w:i/>
          <w:spacing w:val="5"/>
        </w:rPr>
        <w:t xml:space="preserve"> z </w:t>
      </w:r>
      <w:r w:rsidRPr="00356A47">
        <w:rPr>
          <w:i/>
          <w:spacing w:val="5"/>
        </w:rPr>
        <w:t>sytuacji realizowania się wolności sumienia</w:t>
      </w:r>
      <w:r w:rsidR="009E18EF">
        <w:rPr>
          <w:i/>
          <w:spacing w:val="5"/>
        </w:rPr>
        <w:t xml:space="preserve"> i </w:t>
      </w:r>
      <w:r w:rsidRPr="00356A47">
        <w:rPr>
          <w:i/>
          <w:spacing w:val="5"/>
        </w:rPr>
        <w:t>ma miejsce</w:t>
      </w:r>
      <w:r w:rsidR="009E18EF">
        <w:rPr>
          <w:i/>
          <w:spacing w:val="5"/>
        </w:rPr>
        <w:t xml:space="preserve"> w </w:t>
      </w:r>
      <w:r w:rsidRPr="00356A47">
        <w:rPr>
          <w:i/>
          <w:spacing w:val="5"/>
        </w:rPr>
        <w:t>przypadku przyjęcia światopoglądu uznającego istnienie Boga (niezależnie od</w:t>
      </w:r>
      <w:r w:rsidR="00574971">
        <w:rPr>
          <w:i/>
          <w:spacing w:val="5"/>
        </w:rPr>
        <w:t xml:space="preserve"> </w:t>
      </w:r>
      <w:r w:rsidRPr="00356A47">
        <w:rPr>
          <w:i/>
          <w:spacing w:val="5"/>
        </w:rPr>
        <w:t>jego wizji</w:t>
      </w:r>
      <w:r w:rsidR="009E18EF">
        <w:rPr>
          <w:i/>
          <w:spacing w:val="5"/>
        </w:rPr>
        <w:t xml:space="preserve"> w </w:t>
      </w:r>
      <w:r w:rsidRPr="00356A47">
        <w:rPr>
          <w:i/>
          <w:spacing w:val="5"/>
        </w:rPr>
        <w:t xml:space="preserve">rozmaitych religiach). Wolność ta zakłada </w:t>
      </w:r>
      <w:r w:rsidRPr="00356A47">
        <w:rPr>
          <w:i/>
          <w:spacing w:val="5"/>
        </w:rPr>
        <w:lastRenderedPageBreak/>
        <w:t>wymóg tolerowania</w:t>
      </w:r>
      <w:r w:rsidR="00D93166">
        <w:rPr>
          <w:i/>
          <w:spacing w:val="5"/>
        </w:rPr>
        <w:t xml:space="preserve"> </w:t>
      </w:r>
      <w:r w:rsidRPr="00356A47">
        <w:rPr>
          <w:i/>
          <w:spacing w:val="5"/>
        </w:rPr>
        <w:t>zwolenników różnych światopoglądów, głoszonych przez nich wypowiedzi</w:t>
      </w:r>
      <w:r w:rsidR="009E18EF">
        <w:rPr>
          <w:i/>
          <w:spacing w:val="5"/>
        </w:rPr>
        <w:t xml:space="preserve"> i </w:t>
      </w:r>
      <w:r w:rsidRPr="00356A47">
        <w:rPr>
          <w:i/>
          <w:spacing w:val="5"/>
        </w:rPr>
        <w:t>ich praktyk religijnych.</w:t>
      </w:r>
    </w:p>
    <w:p w:rsidR="00E5362F" w:rsidRPr="00356A47" w:rsidRDefault="00E5362F" w:rsidP="00E5362F">
      <w:pPr>
        <w:shd w:val="clear" w:color="auto" w:fill="F2F2F2" w:themeFill="background1" w:themeFillShade="F2"/>
        <w:tabs>
          <w:tab w:val="left" w:pos="6946"/>
        </w:tabs>
        <w:spacing w:after="0" w:line="400" w:lineRule="exact"/>
        <w:ind w:firstLine="567"/>
        <w:jc w:val="both"/>
        <w:rPr>
          <w:i/>
          <w:spacing w:val="5"/>
        </w:rPr>
      </w:pPr>
      <w:r w:rsidRPr="00356A47">
        <w:rPr>
          <w:i/>
          <w:spacing w:val="5"/>
        </w:rPr>
        <w:t>Twórcy Konstytucji</w:t>
      </w:r>
      <w:r w:rsidR="009E18EF">
        <w:rPr>
          <w:i/>
          <w:spacing w:val="5"/>
        </w:rPr>
        <w:t xml:space="preserve"> w </w:t>
      </w:r>
      <w:r w:rsidRPr="00356A47">
        <w:rPr>
          <w:i/>
          <w:spacing w:val="5"/>
        </w:rPr>
        <w:t>ustępie drugim tego artykułu wskazali na pewne konkretne przejawy realizacji tej wolności, jednak jest to katalog otwarty</w:t>
      </w:r>
      <w:r w:rsidR="009E18EF">
        <w:rPr>
          <w:i/>
          <w:spacing w:val="5"/>
        </w:rPr>
        <w:t xml:space="preserve"> i </w:t>
      </w:r>
      <w:r w:rsidRPr="00356A47">
        <w:rPr>
          <w:i/>
          <w:spacing w:val="5"/>
        </w:rPr>
        <w:t>można go rozszerzać.</w:t>
      </w:r>
    </w:p>
    <w:p w:rsidR="001F496A" w:rsidRPr="00356A47" w:rsidRDefault="00E5362F" w:rsidP="00E5362F">
      <w:pPr>
        <w:pStyle w:val="ComwiKonstytucja"/>
        <w:rPr>
          <w:color w:val="000000"/>
          <w:sz w:val="20"/>
        </w:rPr>
      </w:pPr>
      <w:r w:rsidRPr="00356A47">
        <w:t>Artykuł ten gwarantuje również dwa odrębne prawa</w:t>
      </w:r>
      <w:r w:rsidR="009E18EF">
        <w:t xml:space="preserve"> w </w:t>
      </w:r>
      <w:r w:rsidRPr="00356A47">
        <w:t>tym zakresie: prawo do</w:t>
      </w:r>
      <w:r w:rsidR="00574971">
        <w:t xml:space="preserve"> </w:t>
      </w:r>
      <w:r w:rsidRPr="00356A47">
        <w:t>korzystania</w:t>
      </w:r>
      <w:r w:rsidR="009E18EF">
        <w:t xml:space="preserve"> z </w:t>
      </w:r>
      <w:r w:rsidRPr="00356A47">
        <w:t>pomocy religijnej tam, gdzie się przebywa (a zatem także np.</w:t>
      </w:r>
      <w:r w:rsidR="009E18EF">
        <w:t xml:space="preserve"> w </w:t>
      </w:r>
      <w:r w:rsidRPr="00356A47">
        <w:t>miejscach pozbawienia wolności</w:t>
      </w:r>
      <w:r w:rsidR="009E18EF">
        <w:t xml:space="preserve"> i </w:t>
      </w:r>
      <w:r w:rsidRPr="00356A47">
        <w:t>szpitalach) oraz prawo do</w:t>
      </w:r>
      <w:r w:rsidR="00574971">
        <w:t xml:space="preserve"> </w:t>
      </w:r>
      <w:r w:rsidRPr="00356A47">
        <w:t>nauczania religii</w:t>
      </w:r>
      <w:r w:rsidR="009E18EF">
        <w:t xml:space="preserve"> w </w:t>
      </w:r>
      <w:r w:rsidRPr="00356A47">
        <w:t>szkołach (dotyczy to także nauczania religii mniejszościowych</w:t>
      </w:r>
      <w:r w:rsidR="009E18EF">
        <w:t xml:space="preserve"> i </w:t>
      </w:r>
      <w:r w:rsidRPr="00356A47">
        <w:t>etyki).</w:t>
      </w:r>
    </w:p>
    <w:p w:rsidR="006778FE" w:rsidRPr="00356A47" w:rsidRDefault="006778FE">
      <w:pPr>
        <w:spacing w:after="200" w:line="24" w:lineRule="auto"/>
        <w:rPr>
          <w:color w:val="000000"/>
          <w:sz w:val="22"/>
          <w:szCs w:val="22"/>
        </w:rPr>
      </w:pPr>
      <w:r w:rsidRPr="00356A47">
        <w:rPr>
          <w:color w:val="000000"/>
          <w:sz w:val="22"/>
          <w:szCs w:val="22"/>
        </w:rPr>
        <w:br w:type="page"/>
      </w:r>
    </w:p>
    <w:p w:rsidR="002106C2" w:rsidRPr="00356A47" w:rsidRDefault="00A46C75" w:rsidP="004C2686">
      <w:pPr>
        <w:pStyle w:val="Nagwek4"/>
      </w:pPr>
      <w:bookmarkStart w:id="585" w:name="_Nauczanie_religii_mniejszościowych"/>
      <w:bookmarkStart w:id="586" w:name="_Toc513723144"/>
      <w:bookmarkStart w:id="587" w:name="_Toc515022001"/>
      <w:bookmarkEnd w:id="585"/>
      <w:r w:rsidRPr="00356A47">
        <w:lastRenderedPageBreak/>
        <w:t>N</w:t>
      </w:r>
      <w:r w:rsidR="002106C2" w:rsidRPr="00356A47">
        <w:t>auczanie religii mniejszościowych oraz etyki</w:t>
      </w:r>
      <w:bookmarkEnd w:id="586"/>
      <w:bookmarkEnd w:id="587"/>
    </w:p>
    <w:p w:rsidR="006F6857" w:rsidRPr="00356A47" w:rsidRDefault="006F6857" w:rsidP="001B7C9E">
      <w:pPr>
        <w:pStyle w:val="Styl1"/>
        <w:rPr>
          <w:b/>
        </w:rPr>
      </w:pPr>
      <w:r w:rsidRPr="00356A47">
        <w:rPr>
          <w:b/>
        </w:rPr>
        <w:t>Państwo powinno dążyć</w:t>
      </w:r>
      <w:r w:rsidR="00F147D3" w:rsidRPr="00356A47">
        <w:rPr>
          <w:b/>
        </w:rPr>
        <w:t xml:space="preserve"> do</w:t>
      </w:r>
      <w:r w:rsidR="00574971">
        <w:rPr>
          <w:b/>
        </w:rPr>
        <w:t xml:space="preserve"> </w:t>
      </w:r>
      <w:r w:rsidRPr="00356A47">
        <w:rPr>
          <w:b/>
        </w:rPr>
        <w:t>tego, by</w:t>
      </w:r>
      <w:r w:rsidR="00574971">
        <w:rPr>
          <w:b/>
        </w:rPr>
        <w:t xml:space="preserve"> </w:t>
      </w:r>
      <w:r w:rsidRPr="00356A47">
        <w:rPr>
          <w:b/>
        </w:rPr>
        <w:t>zapewnić równy dostęp</w:t>
      </w:r>
      <w:r w:rsidR="00F147D3" w:rsidRPr="00356A47">
        <w:rPr>
          <w:b/>
        </w:rPr>
        <w:t xml:space="preserve"> do</w:t>
      </w:r>
      <w:r w:rsidR="00574971">
        <w:rPr>
          <w:b/>
        </w:rPr>
        <w:t xml:space="preserve"> </w:t>
      </w:r>
      <w:r w:rsidRPr="00356A47">
        <w:rPr>
          <w:b/>
        </w:rPr>
        <w:t>lekcji religii</w:t>
      </w:r>
      <w:r w:rsidR="009E18EF">
        <w:rPr>
          <w:b/>
        </w:rPr>
        <w:t xml:space="preserve"> i </w:t>
      </w:r>
      <w:r w:rsidRPr="00356A47">
        <w:rPr>
          <w:b/>
        </w:rPr>
        <w:t>etyki wszystkim zainteresowanym uczniom, przy jednoczesnym poszanowaniu konstytucyjnego prawa rodziców</w:t>
      </w:r>
      <w:r w:rsidR="00F147D3" w:rsidRPr="00356A47">
        <w:rPr>
          <w:b/>
        </w:rPr>
        <w:t xml:space="preserve"> do</w:t>
      </w:r>
      <w:r w:rsidR="00574971">
        <w:rPr>
          <w:b/>
        </w:rPr>
        <w:t xml:space="preserve"> </w:t>
      </w:r>
      <w:r w:rsidRPr="00356A47">
        <w:rPr>
          <w:b/>
        </w:rPr>
        <w:t>wychowywania dzieci zgodnie</w:t>
      </w:r>
      <w:r w:rsidR="009E18EF">
        <w:rPr>
          <w:b/>
        </w:rPr>
        <w:t xml:space="preserve"> z </w:t>
      </w:r>
      <w:r w:rsidRPr="00356A47">
        <w:rPr>
          <w:b/>
        </w:rPr>
        <w:t>własnymi przekonaniami. Dlatego</w:t>
      </w:r>
      <w:r w:rsidR="009E18EF">
        <w:rPr>
          <w:b/>
        </w:rPr>
        <w:t xml:space="preserve"> w </w:t>
      </w:r>
      <w:r w:rsidR="00422151" w:rsidRPr="00356A47">
        <w:rPr>
          <w:b/>
        </w:rPr>
        <w:t>2017</w:t>
      </w:r>
      <w:r w:rsidR="00574971">
        <w:rPr>
          <w:b/>
        </w:rPr>
        <w:t xml:space="preserve"> </w:t>
      </w:r>
      <w:r w:rsidR="00417C70" w:rsidRPr="00356A47">
        <w:rPr>
          <w:b/>
        </w:rPr>
        <w:t xml:space="preserve">r. </w:t>
      </w:r>
      <w:r w:rsidR="001B7C9E" w:rsidRPr="00356A47">
        <w:rPr>
          <w:b/>
        </w:rPr>
        <w:t xml:space="preserve">aktualne </w:t>
      </w:r>
      <w:r w:rsidRPr="00356A47">
        <w:rPr>
          <w:b/>
        </w:rPr>
        <w:t>pozostawały zalecenia Rzecznika przedstawiane</w:t>
      </w:r>
      <w:r w:rsidR="009E18EF">
        <w:rPr>
          <w:b/>
        </w:rPr>
        <w:t xml:space="preserve"> w </w:t>
      </w:r>
      <w:r w:rsidRPr="00356A47">
        <w:rPr>
          <w:b/>
        </w:rPr>
        <w:t>wystąpieniach</w:t>
      </w:r>
      <w:r w:rsidR="009E18EF">
        <w:rPr>
          <w:b/>
        </w:rPr>
        <w:t xml:space="preserve"> z </w:t>
      </w:r>
      <w:r w:rsidRPr="00356A47">
        <w:rPr>
          <w:b/>
        </w:rPr>
        <w:t>lat poprzednich</w:t>
      </w:r>
      <w:r w:rsidR="001B7C9E" w:rsidRPr="00356A47">
        <w:rPr>
          <w:b/>
        </w:rPr>
        <w:t>.</w:t>
      </w:r>
    </w:p>
    <w:p w:rsidR="006F6857" w:rsidRPr="00356A47" w:rsidRDefault="006F6857" w:rsidP="006F6857">
      <w:pPr>
        <w:pStyle w:val="Styl1"/>
      </w:pPr>
      <w:r w:rsidRPr="00356A47">
        <w:t>Pierwszym</w:t>
      </w:r>
      <w:r w:rsidR="009E18EF">
        <w:t xml:space="preserve"> z </w:t>
      </w:r>
      <w:r w:rsidRPr="00356A47">
        <w:t>zaleceń jest uszczegółowienie gromadzonych danych statystycznych. Obecnie nie</w:t>
      </w:r>
      <w:r w:rsidR="00574971">
        <w:t xml:space="preserve"> </w:t>
      </w:r>
      <w:r w:rsidRPr="00356A47">
        <w:t>są zbierane informacje</w:t>
      </w:r>
      <w:r w:rsidR="009E18EF">
        <w:t xml:space="preserve"> o </w:t>
      </w:r>
      <w:r w:rsidRPr="00356A47">
        <w:t>tym, lekcje których wyznań są organizowane</w:t>
      </w:r>
      <w:r w:rsidR="009E18EF">
        <w:t xml:space="preserve"> w </w:t>
      </w:r>
      <w:r w:rsidRPr="00356A47">
        <w:t>szkole, ani ilu uczniów uczęszcza na</w:t>
      </w:r>
      <w:r w:rsidR="00574971">
        <w:t xml:space="preserve"> </w:t>
      </w:r>
      <w:r w:rsidRPr="00356A47">
        <w:t>zajęcia</w:t>
      </w:r>
      <w:r w:rsidR="009E18EF">
        <w:t xml:space="preserve"> z </w:t>
      </w:r>
      <w:r w:rsidRPr="00356A47">
        <w:t>etyki lub religii wyznań mniejszościowych. Określenie liczby słuchaczy</w:t>
      </w:r>
      <w:r w:rsidR="009E18EF">
        <w:t xml:space="preserve"> i </w:t>
      </w:r>
      <w:r w:rsidRPr="00356A47">
        <w:t>wskazanie wyznań, dla których organizowane są lekcje religii</w:t>
      </w:r>
      <w:r w:rsidR="009E18EF">
        <w:t xml:space="preserve"> w </w:t>
      </w:r>
      <w:r w:rsidRPr="00356A47">
        <w:t>ramach systemu edukacji</w:t>
      </w:r>
      <w:r w:rsidR="004F7440" w:rsidRPr="00356A47">
        <w:t>,</w:t>
      </w:r>
      <w:r w:rsidRPr="00356A47">
        <w:t xml:space="preserve"> pozwoliłoby oszacować rzeczywisty dostęp</w:t>
      </w:r>
      <w:r w:rsidR="00F147D3" w:rsidRPr="00356A47">
        <w:t xml:space="preserve"> do</w:t>
      </w:r>
      <w:r w:rsidR="00574971">
        <w:t xml:space="preserve"> </w:t>
      </w:r>
      <w:r w:rsidRPr="00356A47">
        <w:t>nauczania</w:t>
      </w:r>
      <w:r w:rsidR="009E18EF">
        <w:t xml:space="preserve"> w </w:t>
      </w:r>
      <w:r w:rsidRPr="00356A47">
        <w:t>tym zakresie.</w:t>
      </w:r>
      <w:r w:rsidR="002D1487" w:rsidRPr="00356A47">
        <w:t xml:space="preserve"> W</w:t>
      </w:r>
      <w:r w:rsidR="00574971">
        <w:t xml:space="preserve"> </w:t>
      </w:r>
      <w:r w:rsidRPr="00356A47">
        <w:t>celu ochrony prywatności uczniów dane powinny być zbierane anonimowo</w:t>
      </w:r>
      <w:r w:rsidR="009E18EF">
        <w:t xml:space="preserve"> i </w:t>
      </w:r>
      <w:r w:rsidRPr="00356A47">
        <w:t>gromadzone</w:t>
      </w:r>
      <w:r w:rsidR="009E18EF">
        <w:t xml:space="preserve"> w </w:t>
      </w:r>
      <w:r w:rsidRPr="00356A47">
        <w:t>ramach Systemu Informacji Oświatowej, podobnie jak to się dzieje</w:t>
      </w:r>
      <w:r w:rsidR="009E18EF">
        <w:t xml:space="preserve"> w </w:t>
      </w:r>
      <w:r w:rsidRPr="00356A47">
        <w:t>przypadku uczniów ze</w:t>
      </w:r>
      <w:r w:rsidR="00574971">
        <w:t xml:space="preserve"> </w:t>
      </w:r>
      <w:r w:rsidRPr="00356A47">
        <w:t>specjalnymi potrzebami edukacyjnymi.</w:t>
      </w:r>
    </w:p>
    <w:p w:rsidR="00DD3BE4" w:rsidRPr="00356A47" w:rsidRDefault="00DD3BE4">
      <w:pPr>
        <w:pStyle w:val="Styl1"/>
      </w:pPr>
      <w:r w:rsidRPr="00356A47">
        <w:t>Kolejną kwestią jest nowelizacja rozporządzenia</w:t>
      </w:r>
      <w:r w:rsidR="009E18EF">
        <w:t xml:space="preserve"> z </w:t>
      </w:r>
      <w:r w:rsidRPr="00356A47">
        <w:rPr>
          <w:bCs/>
          <w:iCs/>
        </w:rPr>
        <w:t>14</w:t>
      </w:r>
      <w:r w:rsidRPr="00356A47">
        <w:t xml:space="preserve"> kwietnia 1992</w:t>
      </w:r>
      <w:r w:rsidR="00574971">
        <w:t xml:space="preserve"> </w:t>
      </w:r>
      <w:r w:rsidR="00417C70" w:rsidRPr="00356A47">
        <w:t>r.</w:t>
      </w:r>
      <w:r w:rsidR="009E18EF">
        <w:t xml:space="preserve"> w </w:t>
      </w:r>
      <w:r w:rsidRPr="00356A47">
        <w:t>sprawie warunków</w:t>
      </w:r>
      <w:r w:rsidR="009E18EF">
        <w:t xml:space="preserve"> i </w:t>
      </w:r>
      <w:r w:rsidRPr="00356A47">
        <w:t>sposobu organizowania nauki religii</w:t>
      </w:r>
      <w:r w:rsidR="009E18EF">
        <w:t xml:space="preserve"> w </w:t>
      </w:r>
      <w:r w:rsidRPr="00356A47">
        <w:t>publicznych przedszkolach</w:t>
      </w:r>
      <w:r w:rsidR="009E18EF">
        <w:t xml:space="preserve"> i </w:t>
      </w:r>
      <w:r w:rsidRPr="00356A47">
        <w:t>szkołach tak, aby na</w:t>
      </w:r>
      <w:r w:rsidR="00574971">
        <w:t xml:space="preserve"> </w:t>
      </w:r>
      <w:r w:rsidRPr="00356A47">
        <w:t>dyrektorów szkół nałożony został obowiązek informowania rodziców</w:t>
      </w:r>
      <w:r w:rsidR="009E18EF">
        <w:t xml:space="preserve"> i </w:t>
      </w:r>
      <w:r w:rsidRPr="00356A47">
        <w:t>uczniów</w:t>
      </w:r>
      <w:r w:rsidR="009E18EF">
        <w:t xml:space="preserve"> o </w:t>
      </w:r>
      <w:r w:rsidRPr="00356A47">
        <w:t>możliwości</w:t>
      </w:r>
      <w:r w:rsidR="009E18EF">
        <w:t xml:space="preserve"> i </w:t>
      </w:r>
      <w:r w:rsidRPr="00356A47">
        <w:t>zasadach organizacji lekcji religii lub lekcji etyki. Postulat ten ma zapewnić równe traktowanie bez względu na</w:t>
      </w:r>
      <w:r w:rsidR="00574971">
        <w:t xml:space="preserve"> </w:t>
      </w:r>
      <w:r w:rsidRPr="00356A47">
        <w:t>wyznanie lub światopogląd. Lekcje religii katolickiej często znajdują się już</w:t>
      </w:r>
      <w:r w:rsidR="009E18EF">
        <w:t xml:space="preserve"> w </w:t>
      </w:r>
      <w:r w:rsidRPr="00356A47">
        <w:t>planie zajęć</w:t>
      </w:r>
      <w:r w:rsidR="009E18EF">
        <w:t xml:space="preserve"> i </w:t>
      </w:r>
      <w:r w:rsidRPr="00356A47">
        <w:t>osoby zainteresowane udziałem</w:t>
      </w:r>
      <w:r w:rsidR="009E18EF">
        <w:t xml:space="preserve"> w </w:t>
      </w:r>
      <w:r w:rsidRPr="00356A47">
        <w:t>nich</w:t>
      </w:r>
      <w:r w:rsidR="00CC7107" w:rsidRPr="00356A47">
        <w:t xml:space="preserve"> nie</w:t>
      </w:r>
      <w:r w:rsidR="00574971">
        <w:t xml:space="preserve"> </w:t>
      </w:r>
      <w:r w:rsidRPr="00356A47">
        <w:t>muszą wyrażać woli ich zorganizowania. Taka praktyka stawia</w:t>
      </w:r>
      <w:r w:rsidR="009E18EF">
        <w:t xml:space="preserve"> w </w:t>
      </w:r>
      <w:r w:rsidRPr="00356A47">
        <w:t>niekorzystnym położeniu tych, którzy są zainteresowani zajęciami</w:t>
      </w:r>
      <w:r w:rsidR="009E18EF">
        <w:t xml:space="preserve"> z </w:t>
      </w:r>
      <w:r w:rsidRPr="00356A47">
        <w:t>innych religii lub etyki.</w:t>
      </w:r>
    </w:p>
    <w:p w:rsidR="009848DD" w:rsidRPr="00356A47" w:rsidRDefault="00DD3BE4" w:rsidP="00485630">
      <w:pPr>
        <w:pStyle w:val="Styl1"/>
      </w:pPr>
      <w:r w:rsidRPr="00356A47">
        <w:t>Niezbędne jest także zdaniem Rzecznika całkowite wyeliminowanie przypadków żądania składania deklaracji</w:t>
      </w:r>
      <w:r w:rsidR="009E18EF">
        <w:t xml:space="preserve"> o </w:t>
      </w:r>
      <w:r w:rsidRPr="00356A47">
        <w:t>odmowie uczestniczenia</w:t>
      </w:r>
      <w:r w:rsidR="009E18EF">
        <w:t xml:space="preserve"> w </w:t>
      </w:r>
      <w:r w:rsidRPr="00356A47">
        <w:t>lekcjach religii lub etyki, czy wymaganie wyrażenia życzenia udziału</w:t>
      </w:r>
      <w:r w:rsidR="009E18EF">
        <w:t xml:space="preserve"> w </w:t>
      </w:r>
      <w:r w:rsidRPr="00356A47">
        <w:t>takich lekcjach</w:t>
      </w:r>
      <w:r w:rsidR="009E18EF">
        <w:t xml:space="preserve"> w </w:t>
      </w:r>
      <w:r w:rsidRPr="00356A47">
        <w:t>obecnośc</w:t>
      </w:r>
      <w:r w:rsidR="00485630" w:rsidRPr="00356A47">
        <w:t>i innych rodziców lub uczniów</w:t>
      </w:r>
      <w:r w:rsidR="009848DD" w:rsidRPr="00356A47">
        <w:t>.</w:t>
      </w:r>
    </w:p>
    <w:p w:rsidR="002106C2" w:rsidRPr="00356A47" w:rsidRDefault="002106C2" w:rsidP="004C2686">
      <w:pPr>
        <w:pStyle w:val="Nagwek4"/>
      </w:pPr>
      <w:bookmarkStart w:id="588" w:name="_Toc513723145"/>
      <w:bookmarkStart w:id="589" w:name="_Toc515022002"/>
      <w:r w:rsidRPr="00356A47">
        <w:lastRenderedPageBreak/>
        <w:t>Udział nauczycieli</w:t>
      </w:r>
      <w:r w:rsidR="009E18EF">
        <w:t xml:space="preserve"> w </w:t>
      </w:r>
      <w:r w:rsidRPr="00356A47">
        <w:t>rekolekcjach</w:t>
      </w:r>
      <w:r w:rsidR="006A7747" w:rsidRPr="00356A47">
        <w:rPr>
          <w:rStyle w:val="Odwoanieprzypisudolnego"/>
        </w:rPr>
        <w:footnoteReference w:id="589"/>
      </w:r>
      <w:bookmarkEnd w:id="588"/>
      <w:bookmarkEnd w:id="589"/>
    </w:p>
    <w:p w:rsidR="009848DD" w:rsidRPr="00356A47" w:rsidRDefault="002106C2" w:rsidP="002106C2">
      <w:pPr>
        <w:pStyle w:val="Styl1"/>
        <w:rPr>
          <w:b/>
        </w:rPr>
      </w:pPr>
      <w:r w:rsidRPr="00356A47">
        <w:rPr>
          <w:b/>
        </w:rPr>
        <w:t>Do Rzecznika wpływały skargi nauczycieli oraz rodziców uczniów, którzy</w:t>
      </w:r>
      <w:r w:rsidR="00CC7107" w:rsidRPr="00356A47">
        <w:rPr>
          <w:b/>
        </w:rPr>
        <w:t xml:space="preserve"> nie</w:t>
      </w:r>
      <w:r w:rsidR="00574971">
        <w:rPr>
          <w:b/>
        </w:rPr>
        <w:t xml:space="preserve"> </w:t>
      </w:r>
      <w:r w:rsidRPr="00356A47">
        <w:rPr>
          <w:b/>
        </w:rPr>
        <w:t>chcą uczestniczyć</w:t>
      </w:r>
      <w:r w:rsidR="009E18EF">
        <w:rPr>
          <w:b/>
        </w:rPr>
        <w:t xml:space="preserve"> w </w:t>
      </w:r>
      <w:r w:rsidRPr="00356A47">
        <w:rPr>
          <w:b/>
        </w:rPr>
        <w:t>uroczystościach religijnych</w:t>
      </w:r>
      <w:r w:rsidR="009E18EF">
        <w:rPr>
          <w:b/>
        </w:rPr>
        <w:t xml:space="preserve"> z </w:t>
      </w:r>
      <w:r w:rsidRPr="00356A47">
        <w:rPr>
          <w:b/>
        </w:rPr>
        <w:t xml:space="preserve">okazji rozpoczęcia </w:t>
      </w:r>
      <w:r w:rsidR="00D62836" w:rsidRPr="00356A47">
        <w:rPr>
          <w:b/>
        </w:rPr>
        <w:t>lub</w:t>
      </w:r>
      <w:r w:rsidR="00574971">
        <w:rPr>
          <w:b/>
        </w:rPr>
        <w:t xml:space="preserve"> </w:t>
      </w:r>
      <w:r w:rsidRPr="00356A47">
        <w:rPr>
          <w:b/>
        </w:rPr>
        <w:t>zakończenia roku szkolnego oraz</w:t>
      </w:r>
      <w:r w:rsidR="009E18EF">
        <w:rPr>
          <w:b/>
        </w:rPr>
        <w:t xml:space="preserve"> w </w:t>
      </w:r>
      <w:r w:rsidRPr="00356A47">
        <w:rPr>
          <w:b/>
        </w:rPr>
        <w:t>rekolekcjach wielkopostnych organizowanych</w:t>
      </w:r>
      <w:r w:rsidR="009E18EF">
        <w:rPr>
          <w:b/>
        </w:rPr>
        <w:t xml:space="preserve"> w </w:t>
      </w:r>
      <w:r w:rsidRPr="00356A47">
        <w:rPr>
          <w:b/>
        </w:rPr>
        <w:t>czasie zajęć lekcyjnych</w:t>
      </w:r>
      <w:r w:rsidR="009848DD" w:rsidRPr="00356A47">
        <w:rPr>
          <w:b/>
        </w:rPr>
        <w:t>.</w:t>
      </w:r>
    </w:p>
    <w:p w:rsidR="009848DD" w:rsidRPr="00356A47" w:rsidRDefault="002106C2" w:rsidP="002106C2">
      <w:pPr>
        <w:pStyle w:val="Styl1"/>
      </w:pPr>
      <w:r w:rsidRPr="00356A47">
        <w:t>Zgodnie</w:t>
      </w:r>
      <w:r w:rsidR="009E18EF">
        <w:t xml:space="preserve"> z </w:t>
      </w:r>
      <w:r w:rsidRPr="00356A47">
        <w:t>zasadami dotyczącymi organizowania rekolekcji dla uczniów szkół publicznych opiekę nad uczniami</w:t>
      </w:r>
      <w:r w:rsidR="009E18EF">
        <w:t xml:space="preserve"> w </w:t>
      </w:r>
      <w:r w:rsidRPr="00356A47">
        <w:t>czasie rekolekcji zapewniają nauczyciele religii. Dyrektor szkoły</w:t>
      </w:r>
      <w:r w:rsidR="00FB359E" w:rsidRPr="00356A47">
        <w:t xml:space="preserve"> </w:t>
      </w:r>
      <w:r w:rsidRPr="00356A47">
        <w:t>może zwrócić się</w:t>
      </w:r>
      <w:r w:rsidR="00F147D3" w:rsidRPr="00356A47">
        <w:t xml:space="preserve"> do</w:t>
      </w:r>
      <w:r w:rsidR="00574971">
        <w:t xml:space="preserve"> </w:t>
      </w:r>
      <w:r w:rsidRPr="00356A47">
        <w:t>pozostałych nauczycieli</w:t>
      </w:r>
      <w:r w:rsidR="009E18EF">
        <w:t xml:space="preserve"> o </w:t>
      </w:r>
      <w:r w:rsidRPr="00356A47">
        <w:t>pomoc</w:t>
      </w:r>
      <w:r w:rsidR="009E18EF">
        <w:t xml:space="preserve"> w </w:t>
      </w:r>
      <w:r w:rsidRPr="00356A47">
        <w:t>zapewnieniu uczniom opieki</w:t>
      </w:r>
      <w:r w:rsidR="00E51907" w:rsidRPr="00356A47">
        <w:t>.</w:t>
      </w:r>
      <w:r w:rsidR="002D1487" w:rsidRPr="00356A47">
        <w:t xml:space="preserve"> W</w:t>
      </w:r>
      <w:r w:rsidR="00574971">
        <w:t xml:space="preserve"> </w:t>
      </w:r>
      <w:r w:rsidRPr="00356A47">
        <w:t>tym przypadku powinien respektować prawo nauczycieli</w:t>
      </w:r>
      <w:r w:rsidR="00F147D3" w:rsidRPr="00356A47">
        <w:t xml:space="preserve"> do</w:t>
      </w:r>
      <w:r w:rsidR="00574971">
        <w:t xml:space="preserve"> </w:t>
      </w:r>
      <w:r w:rsidRPr="00356A47">
        <w:t>wolności sumienia</w:t>
      </w:r>
      <w:r w:rsidR="009E18EF">
        <w:t xml:space="preserve"> i </w:t>
      </w:r>
      <w:r w:rsidRPr="00356A47">
        <w:t>wyznania. Wątpliwości</w:t>
      </w:r>
      <w:r w:rsidR="002D1487" w:rsidRPr="00356A47">
        <w:t xml:space="preserve"> </w:t>
      </w:r>
      <w:r w:rsidRPr="00356A47">
        <w:t>budzi skuteczne realizowanie tych zaleceń</w:t>
      </w:r>
      <w:r w:rsidR="009E18EF">
        <w:t xml:space="preserve"> w </w:t>
      </w:r>
      <w:r w:rsidRPr="00356A47">
        <w:t>praktyce</w:t>
      </w:r>
      <w:r w:rsidR="009848DD" w:rsidRPr="00356A47">
        <w:t>.</w:t>
      </w:r>
    </w:p>
    <w:p w:rsidR="00E71C92" w:rsidRPr="00356A47" w:rsidRDefault="00E71C92" w:rsidP="00E71C92">
      <w:pPr>
        <w:pStyle w:val="Styl1"/>
      </w:pPr>
      <w:r w:rsidRPr="00356A47">
        <w:t>Wątpliwości Rzecznika budzi</w:t>
      </w:r>
      <w:r w:rsidR="00D4477E" w:rsidRPr="00356A47">
        <w:t>ł</w:t>
      </w:r>
      <w:r w:rsidRPr="00356A47">
        <w:t xml:space="preserve"> również przepis rozporządzenia Ministra Edukacji Narodowej</w:t>
      </w:r>
      <w:r w:rsidR="009E18EF">
        <w:t xml:space="preserve"> w </w:t>
      </w:r>
      <w:r w:rsidRPr="00356A47">
        <w:t>sprawie warunków</w:t>
      </w:r>
      <w:r w:rsidR="009E18EF">
        <w:t xml:space="preserve"> i </w:t>
      </w:r>
      <w:r w:rsidRPr="00356A47">
        <w:t>sposobu nauczania religii</w:t>
      </w:r>
      <w:r w:rsidR="009E18EF">
        <w:t xml:space="preserve"> w </w:t>
      </w:r>
      <w:r w:rsidRPr="00356A47">
        <w:t>szkołach publicznych</w:t>
      </w:r>
      <w:r w:rsidRPr="00356A47">
        <w:rPr>
          <w:rStyle w:val="Odwoanieprzypisudolnego"/>
        </w:rPr>
        <w:footnoteReference w:id="590"/>
      </w:r>
      <w:r w:rsidR="00FB359E" w:rsidRPr="00356A47">
        <w:t>, który przyzn</w:t>
      </w:r>
      <w:r w:rsidRPr="00356A47">
        <w:t>ał uczniom uczęszczającym na</w:t>
      </w:r>
      <w:r w:rsidR="00574971">
        <w:t xml:space="preserve"> </w:t>
      </w:r>
      <w:r w:rsidRPr="00356A47">
        <w:t>lekcje religii zwolnienie na</w:t>
      </w:r>
      <w:r w:rsidR="00574971">
        <w:t xml:space="preserve"> </w:t>
      </w:r>
      <w:r w:rsidRPr="00356A47">
        <w:t>udział</w:t>
      </w:r>
      <w:r w:rsidR="009E18EF">
        <w:t xml:space="preserve"> w </w:t>
      </w:r>
      <w:r w:rsidRPr="00356A47">
        <w:t>rekolekcjach wielkopostnych</w:t>
      </w:r>
      <w:r w:rsidRPr="00356A47">
        <w:rPr>
          <w:rStyle w:val="Odwoanieprzypisudolnego"/>
        </w:rPr>
        <w:footnoteReference w:id="591"/>
      </w:r>
      <w:r w:rsidRPr="00356A47">
        <w:t xml:space="preserve">. Zdaniem Rzecznika </w:t>
      </w:r>
      <w:r w:rsidR="00FB359E" w:rsidRPr="00356A47">
        <w:t xml:space="preserve">takie uprawnienie nie powinno ograniczać się </w:t>
      </w:r>
      <w:r w:rsidRPr="00356A47">
        <w:t>jedynie</w:t>
      </w:r>
      <w:r w:rsidR="00F147D3" w:rsidRPr="00356A47">
        <w:t xml:space="preserve"> do</w:t>
      </w:r>
      <w:r w:rsidR="00574971">
        <w:t xml:space="preserve"> </w:t>
      </w:r>
      <w:r w:rsidRPr="00356A47">
        <w:t xml:space="preserve">okresu </w:t>
      </w:r>
      <w:r w:rsidR="00017B7A" w:rsidRPr="00356A47">
        <w:t>W</w:t>
      </w:r>
      <w:r w:rsidRPr="00356A47">
        <w:t xml:space="preserve">ielkiego </w:t>
      </w:r>
      <w:r w:rsidR="00017B7A" w:rsidRPr="00356A47">
        <w:t>P</w:t>
      </w:r>
      <w:r w:rsidRPr="00356A47">
        <w:t>ostu, który nie</w:t>
      </w:r>
      <w:r w:rsidR="00574971">
        <w:t xml:space="preserve"> </w:t>
      </w:r>
      <w:r w:rsidRPr="00356A47">
        <w:t>jest obchodzony przez wszystkie religie</w:t>
      </w:r>
      <w:r w:rsidR="009E18EF">
        <w:t xml:space="preserve"> i </w:t>
      </w:r>
      <w:r w:rsidRPr="00356A47">
        <w:t>związki wyznaniowe. Rzecznik postulował również wskazanie na</w:t>
      </w:r>
      <w:r w:rsidR="00574971">
        <w:t xml:space="preserve"> </w:t>
      </w:r>
      <w:r w:rsidRPr="00356A47">
        <w:t>poziomie ustawowym, że</w:t>
      </w:r>
      <w:r w:rsidR="00574971">
        <w:t xml:space="preserve"> </w:t>
      </w:r>
      <w:r w:rsidRPr="00356A47">
        <w:t>zwolnienie</w:t>
      </w:r>
      <w:r w:rsidR="009E18EF">
        <w:t xml:space="preserve"> z </w:t>
      </w:r>
      <w:r w:rsidRPr="00356A47">
        <w:t>zajęć szkolnych</w:t>
      </w:r>
      <w:r w:rsidR="009E18EF">
        <w:t xml:space="preserve"> w </w:t>
      </w:r>
      <w:r w:rsidRPr="00356A47">
        <w:t>celu odbycia rekolekcji jest przyznawane na</w:t>
      </w:r>
      <w:r w:rsidR="00574971">
        <w:t xml:space="preserve"> </w:t>
      </w:r>
      <w:r w:rsidRPr="00356A47">
        <w:t>życzenie rodziców.</w:t>
      </w:r>
    </w:p>
    <w:p w:rsidR="00E71C92" w:rsidRPr="00356A47" w:rsidRDefault="00E71C92" w:rsidP="00E71C92">
      <w:pPr>
        <w:pStyle w:val="Styl1"/>
      </w:pPr>
      <w:r w:rsidRPr="00356A47">
        <w:t>Rzecznik zwrócił się</w:t>
      </w:r>
      <w:r w:rsidRPr="00356A47">
        <w:rPr>
          <w:rStyle w:val="Odwoanieprzypisudolnego"/>
        </w:rPr>
        <w:footnoteReference w:id="592"/>
      </w:r>
      <w:r w:rsidR="00F147D3" w:rsidRPr="00356A47">
        <w:t xml:space="preserve"> do</w:t>
      </w:r>
      <w:r w:rsidR="00574971">
        <w:t xml:space="preserve"> </w:t>
      </w:r>
      <w:r w:rsidRPr="00356A47">
        <w:t>Ministra Edukacji Narodowej</w:t>
      </w:r>
      <w:r w:rsidR="009E18EF">
        <w:t xml:space="preserve"> o </w:t>
      </w:r>
      <w:r w:rsidRPr="00356A47">
        <w:t>rozważenie nadzoru planowego dotyczącego respektowania wolności sumienia</w:t>
      </w:r>
      <w:r w:rsidR="009E18EF">
        <w:t xml:space="preserve"> i </w:t>
      </w:r>
      <w:r w:rsidRPr="00356A47">
        <w:t>wyznania nauczycieli opiekujących się uczniami podczas rekolekcji wielkopostnych oraz</w:t>
      </w:r>
      <w:r w:rsidR="009E18EF">
        <w:t xml:space="preserve"> o </w:t>
      </w:r>
      <w:r w:rsidRPr="00356A47">
        <w:t>zajęcie stanowiska co</w:t>
      </w:r>
      <w:r w:rsidR="00F147D3" w:rsidRPr="00356A47">
        <w:t xml:space="preserve"> do</w:t>
      </w:r>
      <w:r w:rsidR="00574971">
        <w:t xml:space="preserve"> </w:t>
      </w:r>
      <w:r w:rsidRPr="00356A47">
        <w:t>zasadności działań legislacyjnych</w:t>
      </w:r>
      <w:r w:rsidR="00F147D3" w:rsidRPr="00356A47">
        <w:t xml:space="preserve"> we</w:t>
      </w:r>
      <w:r w:rsidR="00574971">
        <w:t xml:space="preserve"> </w:t>
      </w:r>
      <w:r w:rsidRPr="00356A47">
        <w:t>wskazanym zakresie.</w:t>
      </w:r>
    </w:p>
    <w:p w:rsidR="00D4477E" w:rsidRPr="00356A47" w:rsidRDefault="00D4477E" w:rsidP="00D4477E">
      <w:pPr>
        <w:pStyle w:val="Styl1"/>
      </w:pPr>
      <w:r w:rsidRPr="00356A47">
        <w:t>Minister poinformował</w:t>
      </w:r>
      <w:r w:rsidRPr="00356A47">
        <w:rPr>
          <w:rStyle w:val="Odwoanieprzypisudolnego"/>
        </w:rPr>
        <w:footnoteReference w:id="593"/>
      </w:r>
      <w:r w:rsidRPr="00356A47">
        <w:t>, że</w:t>
      </w:r>
      <w:r w:rsidR="00574971">
        <w:t xml:space="preserve"> </w:t>
      </w:r>
      <w:r w:rsidRPr="00356A47">
        <w:t>7 czerwca 2017</w:t>
      </w:r>
      <w:r w:rsidR="00574971">
        <w:t xml:space="preserve"> </w:t>
      </w:r>
      <w:r w:rsidRPr="00356A47">
        <w:t>r.</w:t>
      </w:r>
      <w:r w:rsidR="00CF0F16">
        <w:t xml:space="preserve"> </w:t>
      </w:r>
      <w:r w:rsidRPr="00356A47">
        <w:t>podpisane zostało rozporządzenie zmieniające rozporządzenie</w:t>
      </w:r>
      <w:r w:rsidR="009E18EF">
        <w:t xml:space="preserve"> w </w:t>
      </w:r>
      <w:r w:rsidRPr="00356A47">
        <w:t>sprawie warunków</w:t>
      </w:r>
      <w:r w:rsidR="009E18EF">
        <w:t xml:space="preserve"> i </w:t>
      </w:r>
      <w:r w:rsidRPr="00356A47">
        <w:t>sposobu organizowania nauki religii</w:t>
      </w:r>
      <w:r w:rsidR="009E18EF">
        <w:t xml:space="preserve"> w </w:t>
      </w:r>
      <w:r w:rsidRPr="00356A47">
        <w:t>publicznych przedszkolach</w:t>
      </w:r>
      <w:r w:rsidR="009E18EF">
        <w:t xml:space="preserve"> i </w:t>
      </w:r>
      <w:r w:rsidRPr="00356A47">
        <w:t xml:space="preserve">szkołach. </w:t>
      </w:r>
      <w:r w:rsidRPr="00356A47">
        <w:rPr>
          <w:rFonts w:eastAsiaTheme="minorHAnsi"/>
        </w:rPr>
        <w:t>P</w:t>
      </w:r>
      <w:r w:rsidRPr="00356A47">
        <w:t>rawo do</w:t>
      </w:r>
      <w:r w:rsidR="00574971">
        <w:t xml:space="preserve"> </w:t>
      </w:r>
      <w:r w:rsidRPr="00356A47">
        <w:t>zwolnienia na rekolekcje będzie obejmowało także rekolekcje organizowane</w:t>
      </w:r>
      <w:r w:rsidR="009E18EF">
        <w:t xml:space="preserve"> w </w:t>
      </w:r>
      <w:r w:rsidRPr="00356A47">
        <w:t>innym niż Wielki Post terminie. Ze</w:t>
      </w:r>
      <w:r w:rsidR="00574971">
        <w:t xml:space="preserve"> </w:t>
      </w:r>
      <w:r w:rsidRPr="00356A47">
        <w:t xml:space="preserve">zwolnienia tego będą mogli korzystać </w:t>
      </w:r>
      <w:r w:rsidRPr="00356A47">
        <w:lastRenderedPageBreak/>
        <w:t>uczniowie, jeżeli rekolekcje stanowią praktykę danego Kościoła, a nie</w:t>
      </w:r>
      <w:r w:rsidR="00574971">
        <w:t xml:space="preserve"> </w:t>
      </w:r>
      <w:r w:rsidRPr="00356A47">
        <w:t>jak dotychczas, gdy Kościół przewiduje taki obowiązek. Wprowadzono również zapis, że</w:t>
      </w:r>
      <w:r w:rsidR="009E18EF">
        <w:t xml:space="preserve"> w </w:t>
      </w:r>
      <w:r w:rsidRPr="00356A47">
        <w:t>czasie trwania rekolekcji szkoła nie</w:t>
      </w:r>
      <w:r w:rsidR="00574971">
        <w:t xml:space="preserve"> </w:t>
      </w:r>
      <w:r w:rsidRPr="00356A47">
        <w:t>jest zwolniona</w:t>
      </w:r>
      <w:r w:rsidR="009E18EF">
        <w:t xml:space="preserve"> z </w:t>
      </w:r>
      <w:r w:rsidRPr="00356A47">
        <w:t>realizowania funkcji opiekuńczej</w:t>
      </w:r>
      <w:r w:rsidR="009E18EF">
        <w:t xml:space="preserve"> i </w:t>
      </w:r>
      <w:r w:rsidRPr="00356A47">
        <w:t>wychowawczej.</w:t>
      </w:r>
    </w:p>
    <w:p w:rsidR="002106C2" w:rsidRPr="00356A47" w:rsidRDefault="00D4477E" w:rsidP="00D4477E">
      <w:pPr>
        <w:pStyle w:val="Styl1"/>
      </w:pPr>
      <w:r w:rsidRPr="00356A47">
        <w:t>Minister ponownie nie</w:t>
      </w:r>
      <w:r w:rsidR="00574971">
        <w:t xml:space="preserve"> </w:t>
      </w:r>
      <w:r w:rsidRPr="00356A47">
        <w:t>odniósł się do</w:t>
      </w:r>
      <w:r w:rsidR="00574971">
        <w:t xml:space="preserve"> </w:t>
      </w:r>
      <w:r w:rsidRPr="00356A47">
        <w:t>postulatu uregulowania zwolnienia na</w:t>
      </w:r>
      <w:r w:rsidR="00574971">
        <w:t xml:space="preserve"> </w:t>
      </w:r>
      <w:r w:rsidRPr="00356A47">
        <w:t>rekolekcje na</w:t>
      </w:r>
      <w:r w:rsidR="00574971">
        <w:t xml:space="preserve"> </w:t>
      </w:r>
      <w:r w:rsidRPr="00356A47">
        <w:t>poziomie ustawowym. Wskazał również, że</w:t>
      </w:r>
      <w:r w:rsidR="009E18EF">
        <w:t xml:space="preserve"> w </w:t>
      </w:r>
      <w:r w:rsidRPr="00356A47">
        <w:t>praktyce nie</w:t>
      </w:r>
      <w:r w:rsidR="00574971">
        <w:t xml:space="preserve"> </w:t>
      </w:r>
      <w:r w:rsidRPr="00356A47">
        <w:t>jest możliwe ujednolicenie zasad organizowania rekolekcji</w:t>
      </w:r>
      <w:r w:rsidR="009E18EF">
        <w:t xml:space="preserve"> i </w:t>
      </w:r>
      <w:r w:rsidRPr="00356A47">
        <w:t>innych wydarzeń</w:t>
      </w:r>
      <w:r w:rsidR="009E18EF">
        <w:t xml:space="preserve"> o </w:t>
      </w:r>
      <w:r w:rsidRPr="00356A47">
        <w:t>charakterze religijnym,</w:t>
      </w:r>
      <w:r w:rsidR="009E18EF">
        <w:t xml:space="preserve"> w </w:t>
      </w:r>
      <w:r w:rsidRPr="00356A47">
        <w:t>szkołach na</w:t>
      </w:r>
      <w:r w:rsidR="00574971">
        <w:t xml:space="preserve"> </w:t>
      </w:r>
      <w:r w:rsidRPr="00356A47">
        <w:t>terenie całego kraju. Kościoły niechrześcijańskie</w:t>
      </w:r>
      <w:r w:rsidR="009E18EF">
        <w:t xml:space="preserve"> i </w:t>
      </w:r>
      <w:r w:rsidRPr="00356A47">
        <w:t>inne związki wyznaniowe także nie</w:t>
      </w:r>
      <w:r w:rsidR="00574971">
        <w:t xml:space="preserve"> </w:t>
      </w:r>
      <w:r w:rsidRPr="00356A47">
        <w:t>zgłaszają do</w:t>
      </w:r>
      <w:r w:rsidR="00574971">
        <w:t xml:space="preserve"> </w:t>
      </w:r>
      <w:r w:rsidRPr="00356A47">
        <w:t>MEN zastrzeżeń</w:t>
      </w:r>
      <w:r w:rsidR="009E18EF">
        <w:t xml:space="preserve"> w </w:t>
      </w:r>
      <w:r w:rsidRPr="00356A47">
        <w:t>sprawie zapisów rozporządzenia</w:t>
      </w:r>
      <w:r w:rsidR="009E18EF">
        <w:t xml:space="preserve"> w </w:t>
      </w:r>
      <w:r w:rsidRPr="00356A47">
        <w:t>tym obszarze.</w:t>
      </w:r>
    </w:p>
    <w:p w:rsidR="00C443B1" w:rsidRPr="00356A47" w:rsidRDefault="00C443B1">
      <w:pPr>
        <w:spacing w:after="200" w:line="24" w:lineRule="auto"/>
        <w:rPr>
          <w:color w:val="044892"/>
        </w:rPr>
      </w:pPr>
      <w:r w:rsidRPr="00356A47">
        <w:br w:type="page"/>
      </w:r>
    </w:p>
    <w:p w:rsidR="004C52F3" w:rsidRPr="00356A47" w:rsidRDefault="004C52F3" w:rsidP="00B40816">
      <w:pPr>
        <w:pStyle w:val="Nagwek3"/>
      </w:pPr>
      <w:bookmarkStart w:id="590" w:name="_Toc513723146"/>
      <w:bookmarkStart w:id="591" w:name="_Toc515022003"/>
      <w:r w:rsidRPr="00356A47">
        <w:lastRenderedPageBreak/>
        <w:t>Art. 54 – Wolność słowa</w:t>
      </w:r>
      <w:bookmarkEnd w:id="590"/>
      <w:bookmarkEnd w:id="591"/>
    </w:p>
    <w:p w:rsidR="004C52F3" w:rsidRPr="00356A47" w:rsidRDefault="004C52F3" w:rsidP="003B5AF8">
      <w:pPr>
        <w:pStyle w:val="Konstytucja"/>
      </w:pPr>
      <w:r w:rsidRPr="00356A47">
        <w:t>1. Każdemu zapewnia się wolność wyrażania swoich poglądów oraz pozyskiwania</w:t>
      </w:r>
      <w:r w:rsidR="009E18EF">
        <w:t xml:space="preserve"> i </w:t>
      </w:r>
      <w:r w:rsidRPr="00356A47">
        <w:t>rozpowszechniania informacji.</w:t>
      </w:r>
    </w:p>
    <w:p w:rsidR="004C52F3" w:rsidRPr="00356A47" w:rsidRDefault="004C52F3" w:rsidP="003B5AF8">
      <w:pPr>
        <w:pStyle w:val="Konstytucja"/>
      </w:pPr>
      <w:r w:rsidRPr="00356A47">
        <w:t>2. Cenzura prewencyjna środków społecznego przekazu oraz koncesjonowanie prasy są zakazane. Ustawa może wprowadzić obowiązek uprzedniego uzyskania koncesji</w:t>
      </w:r>
      <w:r w:rsidR="00BF69A5" w:rsidRPr="00356A47">
        <w:t xml:space="preserve"> na</w:t>
      </w:r>
      <w:r w:rsidR="00574971">
        <w:t xml:space="preserve"> </w:t>
      </w:r>
      <w:r w:rsidRPr="00356A47">
        <w:t>prowadzenie stacji radiowej lub telewizyjnej.</w:t>
      </w:r>
    </w:p>
    <w:p w:rsidR="00F147D3" w:rsidRPr="00356A47" w:rsidRDefault="001F496A" w:rsidP="001F496A">
      <w:pPr>
        <w:pStyle w:val="ComwiKonstytucja"/>
      </w:pPr>
      <w:r w:rsidRPr="00356A47">
        <w:t>Wolność słowa, wyrażana bezpośrednio lub poprzez środki przekazu, jest tradycyjną wolnością konstytucyjną. Art</w:t>
      </w:r>
      <w:r w:rsidR="00CB2F80" w:rsidRPr="00356A47">
        <w:t>ykuł</w:t>
      </w:r>
      <w:r w:rsidRPr="00356A47">
        <w:t xml:space="preserve"> 54 gwarantuje trzy odrębne choć powiązane ze sobą wolności: wolność wyrażania swoich poglądów, wolność pozyskiwania informacji oraz wolność rozpowszechniania informacji.</w:t>
      </w:r>
    </w:p>
    <w:p w:rsidR="001F496A" w:rsidRPr="00356A47" w:rsidRDefault="001F496A" w:rsidP="001F496A">
      <w:pPr>
        <w:pStyle w:val="ComwiKonstytucja"/>
      </w:pPr>
      <w:r w:rsidRPr="00356A47">
        <w:t>Wyrażenie „pogląd” należy</w:t>
      </w:r>
      <w:r w:rsidR="009E18EF">
        <w:t xml:space="preserve"> w </w:t>
      </w:r>
      <w:r w:rsidRPr="00356A47">
        <w:t>tym wypadku rozumieć jak najszerzej, jako wyrażanie osobistych ocen, prezentowanie opinii czy przypuszczeń, informowanie</w:t>
      </w:r>
      <w:r w:rsidR="009E18EF">
        <w:t xml:space="preserve"> o </w:t>
      </w:r>
      <w:r w:rsidRPr="00356A47">
        <w:t>faktach etc. Wolność ta ma zastosowanie zarówno</w:t>
      </w:r>
      <w:r w:rsidR="009E18EF">
        <w:t xml:space="preserve"> w </w:t>
      </w:r>
      <w:r w:rsidRPr="00356A47">
        <w:t>sferze publicznej jak</w:t>
      </w:r>
      <w:r w:rsidR="009E18EF">
        <w:t xml:space="preserve"> i </w:t>
      </w:r>
      <w:r w:rsidRPr="00356A47">
        <w:t xml:space="preserve">prywatnej (choć </w:t>
      </w:r>
      <w:r w:rsidR="0096397B" w:rsidRPr="00356A47">
        <w:t xml:space="preserve">szczególnego </w:t>
      </w:r>
      <w:r w:rsidRPr="00356A47">
        <w:t>znaczenia nabiera na gruncie przestrzeni publicznej, życia społecznego, a zwłaszcza politycznego), obejmuje osoby fizyczne</w:t>
      </w:r>
      <w:r w:rsidR="009E18EF">
        <w:t xml:space="preserve"> i </w:t>
      </w:r>
      <w:r w:rsidRPr="00356A47">
        <w:t xml:space="preserve">prawne. Forma wyrażania poglądów może być dowolna, niekoniecznie poprzez wypowiedzi słowne (np. </w:t>
      </w:r>
      <w:r w:rsidR="0063054B" w:rsidRPr="00356A47">
        <w:t xml:space="preserve">poprzez </w:t>
      </w:r>
      <w:r w:rsidRPr="00356A47">
        <w:t>noszenie określonego stroju).</w:t>
      </w:r>
    </w:p>
    <w:p w:rsidR="001F496A" w:rsidRPr="00356A47" w:rsidRDefault="001F496A" w:rsidP="001F496A">
      <w:pPr>
        <w:pStyle w:val="ComwiKonstytucja"/>
      </w:pPr>
      <w:r w:rsidRPr="00356A47">
        <w:t>Wolność pozyskiwania informacji dotyczyć może zbierania danych</w:t>
      </w:r>
      <w:r w:rsidR="009E18EF">
        <w:t xml:space="preserve"> z </w:t>
      </w:r>
      <w:r w:rsidRPr="00356A47">
        <w:t>dowolnych sfer życia publicznego (art. 61 Konstytucji nakłada na władze obowiązek udzielania odpowiednich informacji) lub prywatnego.</w:t>
      </w:r>
    </w:p>
    <w:p w:rsidR="001F496A" w:rsidRPr="00356A47" w:rsidRDefault="0063054B" w:rsidP="001F496A">
      <w:pPr>
        <w:pStyle w:val="ComwiKonstytucja"/>
        <w:rPr>
          <w:color w:val="000000"/>
          <w:sz w:val="20"/>
        </w:rPr>
      </w:pPr>
      <w:r w:rsidRPr="00356A47">
        <w:rPr>
          <w:noProof/>
        </w:rPr>
        <mc:AlternateContent>
          <mc:Choice Requires="wpi">
            <w:drawing>
              <wp:anchor distT="0" distB="0" distL="114300" distR="114300" simplePos="0" relativeHeight="251661312" behindDoc="0" locked="0" layoutInCell="1" allowOverlap="1" wp14:anchorId="6149BAC2" wp14:editId="648E904C">
                <wp:simplePos x="0" y="0"/>
                <wp:positionH relativeFrom="column">
                  <wp:posOffset>4990082</wp:posOffset>
                </wp:positionH>
                <wp:positionV relativeFrom="paragraph">
                  <wp:posOffset>932171</wp:posOffset>
                </wp:positionV>
                <wp:extent cx="360" cy="360"/>
                <wp:effectExtent l="0" t="0" r="0" b="0"/>
                <wp:wrapNone/>
                <wp:docPr id="30" name="Pismo odręczne 30"/>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id="Pismo odręczne 30" o:spid="_x0000_s1026" type="#_x0000_t75" style="position:absolute;margin-left:391.5pt;margin-top:1in;width:2.9pt;height:2.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">
                <v:imagedata r:id="rId12" o:title=""/>
              </v:shape>
            </w:pict>
          </mc:Fallback>
        </mc:AlternateContent>
      </w:r>
      <w:r w:rsidRPr="00356A47">
        <w:rPr>
          <w:noProof/>
        </w:rPr>
        <mc:AlternateContent>
          <mc:Choice Requires="wpi">
            <w:drawing>
              <wp:anchor distT="0" distB="0" distL="114300" distR="114300" simplePos="0" relativeHeight="251660288" behindDoc="0" locked="0" layoutInCell="1" allowOverlap="1" wp14:anchorId="4C429C0F" wp14:editId="3269CD3B">
                <wp:simplePos x="0" y="0"/>
                <wp:positionH relativeFrom="column">
                  <wp:posOffset>5399762</wp:posOffset>
                </wp:positionH>
                <wp:positionV relativeFrom="paragraph">
                  <wp:posOffset>760091</wp:posOffset>
                </wp:positionV>
                <wp:extent cx="360" cy="4320"/>
                <wp:effectExtent l="0" t="0" r="0" b="0"/>
                <wp:wrapNone/>
                <wp:docPr id="28" name="Pismo odręczne 28"/>
                <wp:cNvGraphicFramePr/>
                <a:graphic xmlns:a="http://schemas.openxmlformats.org/drawingml/2006/main">
                  <a:graphicData uri="http://schemas.microsoft.com/office/word/2010/wordprocessingInk">
                    <w14:contentPart bwMode="auto" r:id="rId15">
                      <w14:nvContentPartPr>
                        <w14:cNvContentPartPr/>
                      </w14:nvContentPartPr>
                      <w14:xfrm>
                        <a:off x="0" y="0"/>
                        <a:ext cx="360" cy="4320"/>
                      </w14:xfrm>
                    </w14:contentPart>
                  </a:graphicData>
                </a:graphic>
              </wp:anchor>
            </w:drawing>
          </mc:Choice>
          <mc:Fallback>
            <w:pict>
              <v:shape id="Pismo odręczne 28" o:spid="_x0000_s1026" type="#_x0000_t75" style="position:absolute;margin-left:423.8pt;margin-top:58.45pt;width:2.9pt;height:3.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">
                <v:imagedata r:id="rId16" o:title=""/>
              </v:shape>
            </w:pict>
          </mc:Fallback>
        </mc:AlternateContent>
      </w:r>
      <w:r w:rsidR="001F496A" w:rsidRPr="00356A47">
        <w:t>Poprzez rozpowszechnianie informacji należy rozumieć udostępnianie zebranych danych osobom trzecim (indywidualnie wybranym) lub upowszechnianie ich (czyli podawanie</w:t>
      </w:r>
      <w:r w:rsidR="00F147D3" w:rsidRPr="00356A47">
        <w:t xml:space="preserve"> do</w:t>
      </w:r>
      <w:r w:rsidR="00574971">
        <w:t xml:space="preserve"> </w:t>
      </w:r>
      <w:r w:rsidR="001F496A" w:rsidRPr="00356A47">
        <w:t>wiadomości publicznej, np. poprzez środki społecznego przekazu). Potwierdza to konstytucyjną zasadę wolności prasy zawartą</w:t>
      </w:r>
      <w:r w:rsidR="009E18EF">
        <w:t xml:space="preserve"> w </w:t>
      </w:r>
      <w:r w:rsidR="00F147D3" w:rsidRPr="00356A47">
        <w:t>art.</w:t>
      </w:r>
      <w:r w:rsidR="00574971">
        <w:t xml:space="preserve"> </w:t>
      </w:r>
      <w:r w:rsidR="001F496A" w:rsidRPr="00356A47">
        <w:t>14.</w:t>
      </w:r>
    </w:p>
    <w:p w:rsidR="00684D0E" w:rsidRPr="00356A47" w:rsidRDefault="00684D0E">
      <w:pPr>
        <w:spacing w:after="200" w:line="24" w:lineRule="auto"/>
        <w:rPr>
          <w:rFonts w:eastAsia="Calibri"/>
          <w:bCs/>
          <w:iCs/>
          <w:color w:val="037EB5"/>
          <w:spacing w:val="5"/>
          <w:sz w:val="28"/>
          <w:szCs w:val="21"/>
          <w:lang w:eastAsia="en-US"/>
        </w:rPr>
      </w:pPr>
      <w:r w:rsidRPr="00356A47">
        <w:br w:type="page"/>
      </w:r>
    </w:p>
    <w:p w:rsidR="00C5249C" w:rsidRPr="00356A47" w:rsidRDefault="00C5249C" w:rsidP="004C2686">
      <w:pPr>
        <w:pStyle w:val="Nagwek4"/>
      </w:pPr>
      <w:bookmarkStart w:id="592" w:name="_Toc513723147"/>
      <w:bookmarkStart w:id="593" w:name="_Toc515022004"/>
      <w:r w:rsidRPr="00356A47">
        <w:lastRenderedPageBreak/>
        <w:t>Niewykonanie wyroku Trybunału Konstytucyjnego dotyczącego zmian</w:t>
      </w:r>
      <w:r w:rsidR="009E18EF">
        <w:t xml:space="preserve"> w </w:t>
      </w:r>
      <w:r w:rsidRPr="00356A47">
        <w:t>ustawie</w:t>
      </w:r>
      <w:r w:rsidR="009E18EF">
        <w:t xml:space="preserve"> o </w:t>
      </w:r>
      <w:r w:rsidRPr="00356A47">
        <w:t>radiofonii</w:t>
      </w:r>
      <w:r w:rsidR="009E18EF">
        <w:t xml:space="preserve"> i </w:t>
      </w:r>
      <w:r w:rsidRPr="00356A47">
        <w:t>telewizji</w:t>
      </w:r>
      <w:r w:rsidR="00EC5DC9" w:rsidRPr="00356A47">
        <w:rPr>
          <w:rStyle w:val="Odwoanieprzypisudolnego"/>
        </w:rPr>
        <w:footnoteReference w:id="594"/>
      </w:r>
      <w:bookmarkEnd w:id="592"/>
      <w:bookmarkEnd w:id="593"/>
    </w:p>
    <w:p w:rsidR="00F147D3" w:rsidRPr="00356A47" w:rsidRDefault="00DD3BE4" w:rsidP="00DD3BE4">
      <w:pPr>
        <w:pStyle w:val="Styl1"/>
      </w:pPr>
      <w:r w:rsidRPr="00356A47">
        <w:t>W wystąpieniu</w:t>
      </w:r>
      <w:r w:rsidR="00F147D3" w:rsidRPr="00356A47">
        <w:t xml:space="preserve"> do</w:t>
      </w:r>
      <w:r w:rsidR="00574971">
        <w:t xml:space="preserve"> </w:t>
      </w:r>
      <w:r w:rsidRPr="00356A47">
        <w:t>Ministra Kultury</w:t>
      </w:r>
      <w:r w:rsidR="009E18EF">
        <w:t xml:space="preserve"> i </w:t>
      </w:r>
      <w:r w:rsidRPr="00356A47">
        <w:t>Dziedzictwa Narodowego Rzecznik zwrócił się</w:t>
      </w:r>
      <w:r w:rsidR="009E18EF">
        <w:t xml:space="preserve"> o </w:t>
      </w:r>
      <w:r w:rsidRPr="00356A47">
        <w:t>nowelizację ustawy</w:t>
      </w:r>
      <w:r w:rsidR="009E18EF">
        <w:t xml:space="preserve"> o </w:t>
      </w:r>
      <w:r w:rsidRPr="00356A47">
        <w:t>radiofonii</w:t>
      </w:r>
      <w:r w:rsidR="009E18EF">
        <w:t xml:space="preserve"> i </w:t>
      </w:r>
      <w:r w:rsidRPr="00356A47">
        <w:t>telewizji</w:t>
      </w:r>
      <w:r w:rsidRPr="00356A47">
        <w:rPr>
          <w:rStyle w:val="Odwoanieprzypisudolnego"/>
        </w:rPr>
        <w:footnoteReference w:id="595"/>
      </w:r>
      <w:r w:rsidRPr="00356A47">
        <w:t xml:space="preserve"> oraz</w:t>
      </w:r>
      <w:r w:rsidR="009E18EF">
        <w:t xml:space="preserve"> o </w:t>
      </w:r>
      <w:r w:rsidRPr="00356A47">
        <w:t>Radzie Mediów Narodowych</w:t>
      </w:r>
      <w:r w:rsidRPr="00356A47">
        <w:rPr>
          <w:rStyle w:val="Odwoanieprzypisudolnego"/>
        </w:rPr>
        <w:footnoteReference w:id="596"/>
      </w:r>
      <w:r w:rsidRPr="00356A47">
        <w:t xml:space="preserve"> zgodnie ze</w:t>
      </w:r>
      <w:r w:rsidR="00574971">
        <w:t xml:space="preserve"> </w:t>
      </w:r>
      <w:r w:rsidRPr="00356A47">
        <w:t>wskazaniami Trybunału Konstytucyjnego</w:t>
      </w:r>
      <w:r w:rsidR="009E18EF">
        <w:t xml:space="preserve"> z </w:t>
      </w:r>
      <w:r w:rsidRPr="00356A47">
        <w:t>13 grudnia 2016</w:t>
      </w:r>
      <w:r w:rsidR="00574971">
        <w:t xml:space="preserve"> </w:t>
      </w:r>
      <w:r w:rsidR="00417C70" w:rsidRPr="00356A47">
        <w:t xml:space="preserve">r. </w:t>
      </w:r>
      <w:r w:rsidRPr="00356A47">
        <w:rPr>
          <w:rStyle w:val="Odwoanieprzypisudolnego"/>
        </w:rPr>
        <w:footnoteReference w:id="597"/>
      </w:r>
    </w:p>
    <w:p w:rsidR="00F147D3" w:rsidRPr="00356A47" w:rsidRDefault="00C5249C" w:rsidP="00C443B1">
      <w:pPr>
        <w:pStyle w:val="Styl1"/>
      </w:pPr>
      <w:r w:rsidRPr="00356A47">
        <w:t>Trybunał wskazał</w:t>
      </w:r>
      <w:r w:rsidR="00BF69A5" w:rsidRPr="00356A47">
        <w:t xml:space="preserve"> na</w:t>
      </w:r>
      <w:r w:rsidR="00574971">
        <w:t xml:space="preserve"> </w:t>
      </w:r>
      <w:r w:rsidRPr="00356A47">
        <w:t>szereg konstytucyjnych kwestii</w:t>
      </w:r>
      <w:r w:rsidR="009E18EF">
        <w:t xml:space="preserve"> w </w:t>
      </w:r>
      <w:r w:rsidRPr="00356A47">
        <w:t>zakresie wolności wypowiedzi (dotyczących</w:t>
      </w:r>
      <w:r w:rsidR="00F147D3" w:rsidRPr="00356A47">
        <w:t xml:space="preserve"> art.</w:t>
      </w:r>
      <w:r w:rsidR="00574971">
        <w:t xml:space="preserve"> </w:t>
      </w:r>
      <w:r w:rsidRPr="00356A47">
        <w:t>54 Konstytucji</w:t>
      </w:r>
      <w:r w:rsidR="009E18EF">
        <w:t xml:space="preserve"> w </w:t>
      </w:r>
      <w:r w:rsidRPr="00356A47">
        <w:t>związku</w:t>
      </w:r>
      <w:r w:rsidR="009E18EF">
        <w:t xml:space="preserve"> z </w:t>
      </w:r>
      <w:r w:rsidRPr="00356A47">
        <w:t>konstytucyjną zasadą wolności mediów wyrażoną</w:t>
      </w:r>
      <w:r w:rsidR="009E18EF">
        <w:t xml:space="preserve"> w </w:t>
      </w:r>
      <w:r w:rsidR="00F147D3" w:rsidRPr="00356A47">
        <w:t>art.</w:t>
      </w:r>
      <w:r w:rsidR="00574971">
        <w:t xml:space="preserve"> </w:t>
      </w:r>
      <w:r w:rsidRPr="00356A47">
        <w:t>14 Konstytucji). Trybunał potwierdził,</w:t>
      </w:r>
      <w:r w:rsidR="00CC7107" w:rsidRPr="00356A47">
        <w:t xml:space="preserve"> że</w:t>
      </w:r>
      <w:r w:rsidR="00574971">
        <w:t xml:space="preserve"> </w:t>
      </w:r>
      <w:r w:rsidRPr="00356A47">
        <w:t>Krajowa Rada Radiofonii</w:t>
      </w:r>
      <w:r w:rsidR="009E18EF">
        <w:t xml:space="preserve"> i </w:t>
      </w:r>
      <w:r w:rsidRPr="00356A47">
        <w:t>Telewizji jako konstytucyjny organ ochrony prawa ponosi odpowiedzialność za funkcjonowanie modelu radiofonii</w:t>
      </w:r>
      <w:r w:rsidR="009E18EF">
        <w:t xml:space="preserve"> i </w:t>
      </w:r>
      <w:r w:rsidRPr="00356A47">
        <w:t>telewizji, który ma się opierać</w:t>
      </w:r>
      <w:r w:rsidR="00BF69A5" w:rsidRPr="00356A47">
        <w:t xml:space="preserve"> na</w:t>
      </w:r>
      <w:r w:rsidR="00574971">
        <w:t xml:space="preserve"> </w:t>
      </w:r>
      <w:r w:rsidRPr="00356A47">
        <w:t>wzajemnym równoważeniu wolności</w:t>
      </w:r>
      <w:r w:rsidR="009E18EF">
        <w:t xml:space="preserve"> i </w:t>
      </w:r>
      <w:r w:rsidRPr="00356A47">
        <w:t>praw jednostek</w:t>
      </w:r>
      <w:r w:rsidR="00F147D3" w:rsidRPr="00356A47">
        <w:t xml:space="preserve"> do</w:t>
      </w:r>
      <w:r w:rsidR="00574971">
        <w:t xml:space="preserve"> </w:t>
      </w:r>
      <w:r w:rsidRPr="00356A47">
        <w:t>wyrażania własnych poglądów</w:t>
      </w:r>
      <w:r w:rsidR="009E18EF">
        <w:t xml:space="preserve"> i </w:t>
      </w:r>
      <w:r w:rsidRPr="00356A47">
        <w:t>pozyskiwania informacji oraz odpowiednim ukształtowaniu formy oraz treści przekazu medialnego.</w:t>
      </w:r>
    </w:p>
    <w:p w:rsidR="009848DD" w:rsidRPr="00356A47" w:rsidRDefault="00C5249C" w:rsidP="00C443B1">
      <w:pPr>
        <w:pStyle w:val="Styl1"/>
      </w:pPr>
      <w:r w:rsidRPr="00356A47">
        <w:t>Wykonywanie zadań określonych</w:t>
      </w:r>
      <w:r w:rsidR="009E18EF">
        <w:t xml:space="preserve"> w </w:t>
      </w:r>
      <w:r w:rsidR="00F147D3" w:rsidRPr="00356A47">
        <w:t>art.</w:t>
      </w:r>
      <w:r w:rsidR="00574971">
        <w:t xml:space="preserve"> </w:t>
      </w:r>
      <w:r w:rsidRPr="00356A47">
        <w:t>213</w:t>
      </w:r>
      <w:r w:rsidR="00BF69A5" w:rsidRPr="00356A47">
        <w:t xml:space="preserve"> ust.</w:t>
      </w:r>
      <w:r w:rsidR="00574971">
        <w:t xml:space="preserve"> </w:t>
      </w:r>
      <w:r w:rsidRPr="00356A47">
        <w:t>1 Konstytucji,</w:t>
      </w:r>
      <w:r w:rsidR="009E18EF">
        <w:t xml:space="preserve"> w </w:t>
      </w:r>
      <w:r w:rsidRPr="00356A47">
        <w:t>szczególności czuwanie nad realizacją tzw. misji publicznej,</w:t>
      </w:r>
      <w:r w:rsidR="00CC7107" w:rsidRPr="00356A47">
        <w:t xml:space="preserve"> nie</w:t>
      </w:r>
      <w:r w:rsidR="00574971">
        <w:t xml:space="preserve"> </w:t>
      </w:r>
      <w:r w:rsidRPr="00356A47">
        <w:t>jest możliwe bez zapewnienia niezależności KRRiT, przede wszystkim</w:t>
      </w:r>
      <w:r w:rsidR="00F147D3" w:rsidRPr="00356A47">
        <w:t xml:space="preserve"> od</w:t>
      </w:r>
      <w:r w:rsidR="00574971">
        <w:t xml:space="preserve"> </w:t>
      </w:r>
      <w:r w:rsidR="00F13458" w:rsidRPr="00356A47">
        <w:t>Rady Ministrów.</w:t>
      </w:r>
      <w:r w:rsidRPr="00356A47">
        <w:t xml:space="preserve"> Tymczasem</w:t>
      </w:r>
      <w:r w:rsidR="00BF69A5" w:rsidRPr="00356A47">
        <w:t xml:space="preserve"> na</w:t>
      </w:r>
      <w:r w:rsidR="00574971">
        <w:t xml:space="preserve"> </w:t>
      </w:r>
      <w:r w:rsidRPr="00356A47">
        <w:t>podstawie ustawy</w:t>
      </w:r>
      <w:r w:rsidR="009E18EF">
        <w:t xml:space="preserve"> o </w:t>
      </w:r>
      <w:r w:rsidRPr="00356A47">
        <w:t>Radzie Mediów Narodowych utworzony został nowy organ państwowy, któremu przyznano uprawnienia przysługujące wcześniej Krajowej Radzie Radiofonii</w:t>
      </w:r>
      <w:r w:rsidR="009E18EF">
        <w:t xml:space="preserve"> i </w:t>
      </w:r>
      <w:r w:rsidRPr="00356A47">
        <w:t>Telewizji</w:t>
      </w:r>
      <w:r w:rsidR="009848DD" w:rsidRPr="00356A47">
        <w:t>.</w:t>
      </w:r>
    </w:p>
    <w:p w:rsidR="009848DD" w:rsidRPr="00356A47" w:rsidRDefault="00EC5DC9" w:rsidP="00C443B1">
      <w:pPr>
        <w:pStyle w:val="Styl1"/>
      </w:pPr>
      <w:r w:rsidRPr="00356A47">
        <w:t>Mimo ponaglenia</w:t>
      </w:r>
      <w:r w:rsidR="00F147D3" w:rsidRPr="00356A47">
        <w:t xml:space="preserve"> do</w:t>
      </w:r>
      <w:r w:rsidR="00574971">
        <w:t xml:space="preserve"> </w:t>
      </w:r>
      <w:r w:rsidRPr="00356A47">
        <w:t>kwietnia 2018</w:t>
      </w:r>
      <w:r w:rsidR="00574971">
        <w:t xml:space="preserve"> </w:t>
      </w:r>
      <w:r w:rsidR="00417C70" w:rsidRPr="00356A47">
        <w:t xml:space="preserve">r. </w:t>
      </w:r>
      <w:r w:rsidR="00C5249C" w:rsidRPr="00356A47">
        <w:t>Rzecznik</w:t>
      </w:r>
      <w:r w:rsidR="00CC7107" w:rsidRPr="00356A47">
        <w:t xml:space="preserve"> nie</w:t>
      </w:r>
      <w:r w:rsidR="00574971">
        <w:t xml:space="preserve"> </w:t>
      </w:r>
      <w:r w:rsidR="00C5249C" w:rsidRPr="00356A47">
        <w:t>otrzymał odpowiedzi</w:t>
      </w:r>
      <w:r w:rsidR="009848DD" w:rsidRPr="00356A47">
        <w:t>.</w:t>
      </w:r>
    </w:p>
    <w:p w:rsidR="00F147D3" w:rsidRPr="00356A47" w:rsidRDefault="00684D0E" w:rsidP="004C2686">
      <w:pPr>
        <w:pStyle w:val="Nagwek4"/>
      </w:pPr>
      <w:bookmarkStart w:id="594" w:name="_Stanowisko_Rzecznika_Praw"/>
      <w:bookmarkStart w:id="595" w:name="_Toc513723148"/>
      <w:bookmarkStart w:id="596" w:name="_Toc515022005"/>
      <w:bookmarkEnd w:id="594"/>
      <w:r w:rsidRPr="00356A47">
        <w:t>Stanowisko Rzecznika Praw Obywatelskich</w:t>
      </w:r>
      <w:r w:rsidR="009E18EF">
        <w:t xml:space="preserve"> w </w:t>
      </w:r>
      <w:r w:rsidRPr="00356A47">
        <w:t>sprawie dostępu mediów</w:t>
      </w:r>
      <w:r w:rsidR="00F147D3" w:rsidRPr="00356A47">
        <w:t xml:space="preserve"> do</w:t>
      </w:r>
      <w:r w:rsidR="00574971">
        <w:t xml:space="preserve"> </w:t>
      </w:r>
      <w:r w:rsidRPr="00356A47">
        <w:t>Trybunału Konstytucyjnego</w:t>
      </w:r>
      <w:r w:rsidRPr="00356A47">
        <w:rPr>
          <w:rStyle w:val="Odwoanieprzypisudolnego"/>
          <w:b w:val="0"/>
          <w:color w:val="000000" w:themeColor="text1"/>
          <w:sz w:val="24"/>
          <w:szCs w:val="24"/>
        </w:rPr>
        <w:footnoteReference w:id="598"/>
      </w:r>
      <w:bookmarkEnd w:id="595"/>
      <w:bookmarkEnd w:id="596"/>
    </w:p>
    <w:p w:rsidR="00684D0E" w:rsidRPr="00356A47" w:rsidRDefault="00684D0E" w:rsidP="00684D0E">
      <w:pPr>
        <w:pStyle w:val="Styl1"/>
        <w:rPr>
          <w:b/>
        </w:rPr>
      </w:pPr>
      <w:r w:rsidRPr="00356A47">
        <w:rPr>
          <w:b/>
        </w:rPr>
        <w:t>Trybunał Konstytucyjny zmienił</w:t>
      </w:r>
      <w:r w:rsidR="009E18EF">
        <w:rPr>
          <w:b/>
        </w:rPr>
        <w:t xml:space="preserve"> w </w:t>
      </w:r>
      <w:r w:rsidR="00422151" w:rsidRPr="00356A47">
        <w:rPr>
          <w:b/>
        </w:rPr>
        <w:t>2017</w:t>
      </w:r>
      <w:r w:rsidR="00574971">
        <w:rPr>
          <w:b/>
        </w:rPr>
        <w:t xml:space="preserve"> </w:t>
      </w:r>
      <w:r w:rsidR="00417C70" w:rsidRPr="00356A47">
        <w:rPr>
          <w:b/>
        </w:rPr>
        <w:t xml:space="preserve">r. </w:t>
      </w:r>
      <w:r w:rsidRPr="00356A47">
        <w:rPr>
          <w:b/>
        </w:rPr>
        <w:t>zasady współpracy</w:t>
      </w:r>
      <w:r w:rsidR="009E18EF">
        <w:rPr>
          <w:b/>
        </w:rPr>
        <w:t xml:space="preserve"> z </w:t>
      </w:r>
      <w:r w:rsidRPr="00356A47">
        <w:rPr>
          <w:b/>
        </w:rPr>
        <w:t>mediami.</w:t>
      </w:r>
    </w:p>
    <w:p w:rsidR="009848DD" w:rsidRPr="00356A47" w:rsidRDefault="00684D0E" w:rsidP="00684D0E">
      <w:pPr>
        <w:pStyle w:val="Styl1"/>
      </w:pPr>
      <w:r w:rsidRPr="00356A47">
        <w:t>W związku</w:t>
      </w:r>
      <w:r w:rsidR="009E18EF">
        <w:t xml:space="preserve"> z </w:t>
      </w:r>
      <w:r w:rsidRPr="00356A47">
        <w:t>komunikatem umieszczonym na stronie internetowej Trybunału</w:t>
      </w:r>
      <w:r w:rsidR="002B0B00" w:rsidRPr="00356A47">
        <w:t>,</w:t>
      </w:r>
      <w:r w:rsidR="009E18EF">
        <w:t xml:space="preserve"> w </w:t>
      </w:r>
      <w:r w:rsidRPr="00356A47">
        <w:t xml:space="preserve">którym zapowiedziano wydanie przez Prezesa zarządzenia dotyczącego nowych </w:t>
      </w:r>
      <w:r w:rsidRPr="00356A47">
        <w:lastRenderedPageBreak/>
        <w:t>zasady współpracy Trybunału</w:t>
      </w:r>
      <w:r w:rsidR="009E18EF">
        <w:t xml:space="preserve"> z </w:t>
      </w:r>
      <w:r w:rsidRPr="00356A47">
        <w:t>mediami</w:t>
      </w:r>
      <w:r w:rsidRPr="00356A47">
        <w:rPr>
          <w:rStyle w:val="Odwoanieprzypisudolnego"/>
        </w:rPr>
        <w:footnoteReference w:id="599"/>
      </w:r>
      <w:r w:rsidRPr="00356A47">
        <w:t>, Rzecznik Praw Obywatelskich wyraził wątpliwości</w:t>
      </w:r>
      <w:r w:rsidR="009E18EF">
        <w:t xml:space="preserve"> w </w:t>
      </w:r>
      <w:r w:rsidRPr="00356A47">
        <w:t xml:space="preserve">kwestii </w:t>
      </w:r>
      <w:r w:rsidR="002B0B00" w:rsidRPr="00356A47">
        <w:t xml:space="preserve">pomysłu, by </w:t>
      </w:r>
      <w:r w:rsidRPr="00356A47">
        <w:t>fotografowanie</w:t>
      </w:r>
      <w:r w:rsidR="009E18EF">
        <w:t xml:space="preserve"> i </w:t>
      </w:r>
      <w:r w:rsidRPr="00356A47">
        <w:t xml:space="preserve">filmowanie przebiegu rozprawy przez dziennikarzy </w:t>
      </w:r>
      <w:r w:rsidR="002B0B00" w:rsidRPr="00356A47">
        <w:t xml:space="preserve">było możliwe </w:t>
      </w:r>
      <w:r w:rsidRPr="00356A47">
        <w:t>tylko</w:t>
      </w:r>
      <w:r w:rsidR="009E18EF">
        <w:t xml:space="preserve"> w </w:t>
      </w:r>
      <w:r w:rsidRPr="00356A47">
        <w:t>przypadkach uzasadnionych wagą sprawy, na</w:t>
      </w:r>
      <w:r w:rsidR="00574971">
        <w:t xml:space="preserve"> </w:t>
      </w:r>
      <w:r w:rsidRPr="00356A47">
        <w:t>wniosek zainteresowanej redakcji</w:t>
      </w:r>
      <w:r w:rsidR="009848DD" w:rsidRPr="00356A47">
        <w:t>.</w:t>
      </w:r>
    </w:p>
    <w:p w:rsidR="00684D0E" w:rsidRPr="00356A47" w:rsidRDefault="00684D0E" w:rsidP="00684D0E">
      <w:pPr>
        <w:pStyle w:val="Styl1"/>
        <w:rPr>
          <w:rStyle w:val="Pogrubienie"/>
          <w:b w:val="0"/>
          <w:color w:val="000000" w:themeColor="text1"/>
          <w:bdr w:val="none" w:sz="0" w:space="0" w:color="auto" w:frame="1"/>
        </w:rPr>
      </w:pPr>
      <w:r w:rsidRPr="00356A47">
        <w:t>Rzecznik przypomniał</w:t>
      </w:r>
      <w:r w:rsidR="009E18EF">
        <w:t xml:space="preserve"> o </w:t>
      </w:r>
      <w:r w:rsidRPr="00356A47">
        <w:t xml:space="preserve">standardach </w:t>
      </w:r>
      <w:r w:rsidRPr="00356A47">
        <w:rPr>
          <w:color w:val="000000" w:themeColor="text1"/>
        </w:rPr>
        <w:t>odnoszących się</w:t>
      </w:r>
      <w:r w:rsidR="00F147D3" w:rsidRPr="00356A47">
        <w:rPr>
          <w:color w:val="000000" w:themeColor="text1"/>
        </w:rPr>
        <w:t xml:space="preserve"> do</w:t>
      </w:r>
      <w:r w:rsidR="00574971">
        <w:rPr>
          <w:color w:val="000000" w:themeColor="text1"/>
        </w:rPr>
        <w:t xml:space="preserve"> </w:t>
      </w:r>
      <w:r w:rsidRPr="00356A47">
        <w:rPr>
          <w:color w:val="000000" w:themeColor="text1"/>
        </w:rPr>
        <w:t>relacji mediów oraz sądów</w:t>
      </w:r>
      <w:r w:rsidR="009E18EF">
        <w:rPr>
          <w:color w:val="000000" w:themeColor="text1"/>
        </w:rPr>
        <w:t xml:space="preserve"> i </w:t>
      </w:r>
      <w:r w:rsidRPr="00356A47">
        <w:rPr>
          <w:color w:val="000000" w:themeColor="text1"/>
        </w:rPr>
        <w:t xml:space="preserve">trybunałów. Wskazał, iż </w:t>
      </w:r>
      <w:r w:rsidRPr="00356A47">
        <w:rPr>
          <w:rStyle w:val="Pogrubienie"/>
          <w:b w:val="0"/>
          <w:color w:val="000000" w:themeColor="text1"/>
          <w:bdr w:val="none" w:sz="0" w:space="0" w:color="auto" w:frame="1"/>
        </w:rPr>
        <w:t>ze względu na funkcję, jaką pełni Trybunał Konstytucyjny</w:t>
      </w:r>
      <w:r w:rsidR="009E18EF">
        <w:rPr>
          <w:rStyle w:val="Pogrubienie"/>
          <w:b w:val="0"/>
          <w:color w:val="000000" w:themeColor="text1"/>
          <w:bdr w:val="none" w:sz="0" w:space="0" w:color="auto" w:frame="1"/>
        </w:rPr>
        <w:t xml:space="preserve"> w </w:t>
      </w:r>
      <w:r w:rsidRPr="00356A47">
        <w:rPr>
          <w:rStyle w:val="Pogrubienie"/>
          <w:b w:val="0"/>
          <w:color w:val="000000" w:themeColor="text1"/>
          <w:bdr w:val="none" w:sz="0" w:space="0" w:color="auto" w:frame="1"/>
        </w:rPr>
        <w:t>demokratycznym państwie prawa</w:t>
      </w:r>
      <w:r w:rsidR="002B0B00" w:rsidRPr="00356A47">
        <w:rPr>
          <w:rStyle w:val="Pogrubienie"/>
          <w:b w:val="0"/>
          <w:color w:val="000000" w:themeColor="text1"/>
          <w:bdr w:val="none" w:sz="0" w:space="0" w:color="auto" w:frame="1"/>
        </w:rPr>
        <w:t>,</w:t>
      </w:r>
      <w:r w:rsidRPr="00356A47">
        <w:rPr>
          <w:rStyle w:val="Pogrubienie"/>
          <w:b w:val="0"/>
          <w:color w:val="000000" w:themeColor="text1"/>
          <w:bdr w:val="none" w:sz="0" w:space="0" w:color="auto" w:frame="1"/>
        </w:rPr>
        <w:t xml:space="preserve"> oraz</w:t>
      </w:r>
      <w:r w:rsidR="009E18EF">
        <w:rPr>
          <w:rStyle w:val="Pogrubienie"/>
          <w:b w:val="0"/>
          <w:color w:val="000000" w:themeColor="text1"/>
          <w:bdr w:val="none" w:sz="0" w:space="0" w:color="auto" w:frame="1"/>
        </w:rPr>
        <w:t xml:space="preserve"> z </w:t>
      </w:r>
      <w:r w:rsidRPr="00356A47">
        <w:rPr>
          <w:rStyle w:val="Pogrubienie"/>
          <w:b w:val="0"/>
          <w:color w:val="000000" w:themeColor="text1"/>
          <w:bdr w:val="none" w:sz="0" w:space="0" w:color="auto" w:frame="1"/>
        </w:rPr>
        <w:t>uwagi na rolę dziennikarzy jako pośredników</w:t>
      </w:r>
      <w:r w:rsidR="009E18EF">
        <w:rPr>
          <w:rStyle w:val="Pogrubienie"/>
          <w:b w:val="0"/>
          <w:color w:val="000000" w:themeColor="text1"/>
          <w:bdr w:val="none" w:sz="0" w:space="0" w:color="auto" w:frame="1"/>
        </w:rPr>
        <w:t xml:space="preserve"> w </w:t>
      </w:r>
      <w:r w:rsidRPr="00356A47">
        <w:rPr>
          <w:rStyle w:val="Pogrubienie"/>
          <w:b w:val="0"/>
          <w:color w:val="000000" w:themeColor="text1"/>
          <w:bdr w:val="none" w:sz="0" w:space="0" w:color="auto" w:frame="1"/>
        </w:rPr>
        <w:t>przekazywaniu opinii publicznej informacji</w:t>
      </w:r>
      <w:r w:rsidR="009E18EF">
        <w:rPr>
          <w:rStyle w:val="Pogrubienie"/>
          <w:b w:val="0"/>
          <w:color w:val="000000" w:themeColor="text1"/>
          <w:bdr w:val="none" w:sz="0" w:space="0" w:color="auto" w:frame="1"/>
        </w:rPr>
        <w:t xml:space="preserve"> o </w:t>
      </w:r>
      <w:r w:rsidRPr="00356A47">
        <w:rPr>
          <w:rStyle w:val="Pogrubienie"/>
          <w:b w:val="0"/>
          <w:color w:val="000000" w:themeColor="text1"/>
          <w:bdr w:val="none" w:sz="0" w:space="0" w:color="auto" w:frame="1"/>
        </w:rPr>
        <w:t>działaniach organów władzy publicznej, wprowadzenie ograniczeń</w:t>
      </w:r>
      <w:r w:rsidR="009E18EF">
        <w:rPr>
          <w:rStyle w:val="Pogrubienie"/>
          <w:b w:val="0"/>
          <w:color w:val="000000" w:themeColor="text1"/>
          <w:bdr w:val="none" w:sz="0" w:space="0" w:color="auto" w:frame="1"/>
        </w:rPr>
        <w:t xml:space="preserve"> w </w:t>
      </w:r>
      <w:r w:rsidRPr="00356A47">
        <w:rPr>
          <w:rStyle w:val="Pogrubienie"/>
          <w:b w:val="0"/>
          <w:color w:val="000000" w:themeColor="text1"/>
          <w:bdr w:val="none" w:sz="0" w:space="0" w:color="auto" w:frame="1"/>
        </w:rPr>
        <w:t>dostępie mediów</w:t>
      </w:r>
      <w:r w:rsidR="00F147D3" w:rsidRPr="00356A47">
        <w:rPr>
          <w:rStyle w:val="Pogrubienie"/>
          <w:b w:val="0"/>
          <w:color w:val="000000" w:themeColor="text1"/>
          <w:bdr w:val="none" w:sz="0" w:space="0" w:color="auto" w:frame="1"/>
        </w:rPr>
        <w:t xml:space="preserve"> do</w:t>
      </w:r>
      <w:r w:rsidR="00574971">
        <w:rPr>
          <w:rStyle w:val="Pogrubienie"/>
          <w:b w:val="0"/>
          <w:color w:val="000000" w:themeColor="text1"/>
          <w:bdr w:val="none" w:sz="0" w:space="0" w:color="auto" w:frame="1"/>
        </w:rPr>
        <w:t xml:space="preserve"> </w:t>
      </w:r>
      <w:r w:rsidRPr="00356A47">
        <w:rPr>
          <w:rStyle w:val="Pogrubienie"/>
          <w:b w:val="0"/>
          <w:color w:val="000000" w:themeColor="text1"/>
          <w:bdr w:val="none" w:sz="0" w:space="0" w:color="auto" w:frame="1"/>
        </w:rPr>
        <w:t>relacjonowania przebiegu posiedzeń</w:t>
      </w:r>
      <w:r w:rsidR="009E18EF">
        <w:rPr>
          <w:rStyle w:val="Pogrubienie"/>
          <w:b w:val="0"/>
          <w:color w:val="000000" w:themeColor="text1"/>
          <w:bdr w:val="none" w:sz="0" w:space="0" w:color="auto" w:frame="1"/>
        </w:rPr>
        <w:t xml:space="preserve"> i </w:t>
      </w:r>
      <w:r w:rsidRPr="00356A47">
        <w:rPr>
          <w:rStyle w:val="Pogrubienie"/>
          <w:b w:val="0"/>
          <w:color w:val="000000" w:themeColor="text1"/>
          <w:bdr w:val="none" w:sz="0" w:space="0" w:color="auto" w:frame="1"/>
        </w:rPr>
        <w:t>rozpraw Trybunału Konstytucyjnego</w:t>
      </w:r>
      <w:r w:rsidR="00CC7107" w:rsidRPr="00356A47">
        <w:rPr>
          <w:rStyle w:val="Pogrubienie"/>
          <w:b w:val="0"/>
          <w:color w:val="000000" w:themeColor="text1"/>
          <w:bdr w:val="none" w:sz="0" w:space="0" w:color="auto" w:frame="1"/>
        </w:rPr>
        <w:t xml:space="preserve"> nie</w:t>
      </w:r>
      <w:r w:rsidR="00574971">
        <w:rPr>
          <w:rStyle w:val="Pogrubienie"/>
          <w:b w:val="0"/>
          <w:color w:val="000000" w:themeColor="text1"/>
          <w:bdr w:val="none" w:sz="0" w:space="0" w:color="auto" w:frame="1"/>
        </w:rPr>
        <w:t xml:space="preserve"> </w:t>
      </w:r>
      <w:r w:rsidRPr="00356A47">
        <w:rPr>
          <w:rStyle w:val="Pogrubienie"/>
          <w:b w:val="0"/>
          <w:color w:val="000000" w:themeColor="text1"/>
          <w:bdr w:val="none" w:sz="0" w:space="0" w:color="auto" w:frame="1"/>
        </w:rPr>
        <w:t>znajduje uzasadnienia</w:t>
      </w:r>
      <w:r w:rsidR="002B0B00" w:rsidRPr="00356A47">
        <w:rPr>
          <w:rStyle w:val="Pogrubienie"/>
          <w:b w:val="0"/>
          <w:color w:val="000000" w:themeColor="text1"/>
          <w:bdr w:val="none" w:sz="0" w:space="0" w:color="auto" w:frame="1"/>
        </w:rPr>
        <w:t>. W</w:t>
      </w:r>
      <w:r w:rsidR="00574971">
        <w:rPr>
          <w:rStyle w:val="Pogrubienie"/>
          <w:b w:val="0"/>
          <w:color w:val="000000" w:themeColor="text1"/>
          <w:bdr w:val="none" w:sz="0" w:space="0" w:color="auto" w:frame="1"/>
        </w:rPr>
        <w:t xml:space="preserve"> </w:t>
      </w:r>
      <w:r w:rsidRPr="00356A47">
        <w:rPr>
          <w:rStyle w:val="Pogrubienie"/>
          <w:b w:val="0"/>
          <w:color w:val="000000" w:themeColor="text1"/>
          <w:bdr w:val="none" w:sz="0" w:space="0" w:color="auto" w:frame="1"/>
        </w:rPr>
        <w:t>ocenie Rzecznika Praw Obywatelskich stanowi nieproporcjonalne ograniczenie prawa</w:t>
      </w:r>
      <w:r w:rsidR="00F147D3" w:rsidRPr="00356A47">
        <w:rPr>
          <w:rStyle w:val="Pogrubienie"/>
          <w:b w:val="0"/>
          <w:color w:val="000000" w:themeColor="text1"/>
          <w:bdr w:val="none" w:sz="0" w:space="0" w:color="auto" w:frame="1"/>
        </w:rPr>
        <w:t xml:space="preserve"> do</w:t>
      </w:r>
      <w:r w:rsidR="00574971">
        <w:rPr>
          <w:rStyle w:val="Pogrubienie"/>
          <w:b w:val="0"/>
          <w:color w:val="000000" w:themeColor="text1"/>
          <w:bdr w:val="none" w:sz="0" w:space="0" w:color="auto" w:frame="1"/>
        </w:rPr>
        <w:t xml:space="preserve"> </w:t>
      </w:r>
      <w:r w:rsidRPr="00356A47">
        <w:rPr>
          <w:rStyle w:val="Pogrubienie"/>
          <w:b w:val="0"/>
          <w:color w:val="000000" w:themeColor="text1"/>
          <w:bdr w:val="none" w:sz="0" w:space="0" w:color="auto" w:frame="1"/>
        </w:rPr>
        <w:t>informacji publicznej (art. 61 Konstytucji RP) oraz wolności pozyskiwania</w:t>
      </w:r>
      <w:r w:rsidR="009E18EF">
        <w:rPr>
          <w:rStyle w:val="Pogrubienie"/>
          <w:b w:val="0"/>
          <w:color w:val="000000" w:themeColor="text1"/>
          <w:bdr w:val="none" w:sz="0" w:space="0" w:color="auto" w:frame="1"/>
        </w:rPr>
        <w:t xml:space="preserve"> i </w:t>
      </w:r>
      <w:r w:rsidRPr="00356A47">
        <w:rPr>
          <w:rStyle w:val="Pogrubienie"/>
          <w:b w:val="0"/>
          <w:color w:val="000000" w:themeColor="text1"/>
          <w:bdr w:val="none" w:sz="0" w:space="0" w:color="auto" w:frame="1"/>
        </w:rPr>
        <w:t>rozpowszechniania informacji (art. 54 Konstytucji RP).</w:t>
      </w:r>
    </w:p>
    <w:p w:rsidR="00F85DF9" w:rsidRPr="00356A47" w:rsidRDefault="00F85DF9" w:rsidP="009848DD">
      <w:pPr>
        <w:pStyle w:val="Sprawyludzi"/>
      </w:pPr>
      <w:bookmarkStart w:id="597" w:name="_Toc515022006"/>
      <w:r w:rsidRPr="00356A47">
        <w:t>Sprawa dziennikarza</w:t>
      </w:r>
      <w:r w:rsidR="009E18EF">
        <w:t xml:space="preserve"> i </w:t>
      </w:r>
      <w:r w:rsidRPr="00356A47">
        <w:t>związkowca zwolnionego</w:t>
      </w:r>
      <w:r w:rsidR="009E18EF">
        <w:t xml:space="preserve"> z </w:t>
      </w:r>
      <w:r w:rsidRPr="00356A47">
        <w:t>pracy za</w:t>
      </w:r>
      <w:r w:rsidR="00574971">
        <w:t xml:space="preserve"> </w:t>
      </w:r>
      <w:r w:rsidRPr="00356A47">
        <w:t>krytykę pracodawcy</w:t>
      </w:r>
      <w:r w:rsidR="00EC5DC9" w:rsidRPr="00356A47">
        <w:rPr>
          <w:rStyle w:val="Odwoanieprzypisudolnego"/>
        </w:rPr>
        <w:footnoteReference w:id="600"/>
      </w:r>
      <w:bookmarkEnd w:id="597"/>
    </w:p>
    <w:p w:rsidR="00F85DF9" w:rsidRPr="00356A47" w:rsidRDefault="00F85DF9" w:rsidP="00F85DF9">
      <w:pPr>
        <w:pStyle w:val="Sprawyludzi-opis"/>
        <w:rPr>
          <w:spacing w:val="0"/>
        </w:rPr>
      </w:pPr>
      <w:r w:rsidRPr="00356A47">
        <w:t>Rzecznik Praw Obywatelskich przyłączył się</w:t>
      </w:r>
      <w:r w:rsidR="00F147D3" w:rsidRPr="00356A47">
        <w:t xml:space="preserve"> do</w:t>
      </w:r>
      <w:r w:rsidR="00574971">
        <w:t xml:space="preserve"> </w:t>
      </w:r>
      <w:r w:rsidRPr="00356A47">
        <w:t>postępowania</w:t>
      </w:r>
      <w:r w:rsidR="009E18EF">
        <w:t xml:space="preserve"> w </w:t>
      </w:r>
      <w:r w:rsidRPr="00356A47">
        <w:t>sprawie dziennikarza zwolnionego</w:t>
      </w:r>
      <w:r w:rsidR="009E18EF">
        <w:t xml:space="preserve"> z </w:t>
      </w:r>
      <w:r w:rsidRPr="00356A47">
        <w:t>Polskiego Radia „z</w:t>
      </w:r>
      <w:r w:rsidR="00574971">
        <w:t xml:space="preserve"> </w:t>
      </w:r>
      <w:r w:rsidRPr="00356A47">
        <w:t>powodu utraty zaufania niezbędnego na</w:t>
      </w:r>
      <w:r w:rsidR="00574971">
        <w:t xml:space="preserve"> </w:t>
      </w:r>
      <w:r w:rsidRPr="00356A47">
        <w:t>zajmowanym stanowisku”.</w:t>
      </w:r>
    </w:p>
    <w:p w:rsidR="009848DD" w:rsidRPr="00A26E2B" w:rsidRDefault="00F85DF9" w:rsidP="00F85DF9">
      <w:pPr>
        <w:pStyle w:val="Sprawyludzi-opis"/>
        <w:rPr>
          <w:bdr w:val="none" w:sz="0" w:space="0" w:color="auto" w:frame="1"/>
        </w:rPr>
      </w:pPr>
      <w:r w:rsidRPr="00356A47">
        <w:t>Dziennikarz pracował</w:t>
      </w:r>
      <w:r w:rsidR="009E18EF">
        <w:t xml:space="preserve"> w </w:t>
      </w:r>
      <w:r w:rsidRPr="00356A47">
        <w:t>Polskim Radiu na</w:t>
      </w:r>
      <w:r w:rsidR="00574971">
        <w:t xml:space="preserve"> </w:t>
      </w:r>
      <w:r w:rsidRPr="00356A47">
        <w:t>stanowisku kierownika redakcji na</w:t>
      </w:r>
      <w:r w:rsidR="009436F8">
        <w:t> </w:t>
      </w:r>
      <w:r w:rsidRPr="00356A47">
        <w:t>podstawie umowy</w:t>
      </w:r>
      <w:r w:rsidR="009E18EF">
        <w:t xml:space="preserve"> o </w:t>
      </w:r>
      <w:r w:rsidRPr="00356A47">
        <w:t>pracę. Był także przewodniczącym związku zawodowego dziennikarzy</w:t>
      </w:r>
      <w:r w:rsidR="009E18EF">
        <w:t xml:space="preserve"> i </w:t>
      </w:r>
      <w:r w:rsidRPr="00356A47">
        <w:t>pracowników Programu III Polskiego Radia.</w:t>
      </w:r>
      <w:r w:rsidR="002D1487" w:rsidRPr="00356A47">
        <w:t xml:space="preserve"> W</w:t>
      </w:r>
      <w:r w:rsidR="00574971">
        <w:t xml:space="preserve"> </w:t>
      </w:r>
      <w:r w:rsidRPr="00356A47">
        <w:t>marcu 2016</w:t>
      </w:r>
      <w:r w:rsidR="009436F8">
        <w:t> </w:t>
      </w:r>
      <w:r w:rsidR="00417C70" w:rsidRPr="00356A47">
        <w:t xml:space="preserve">r. </w:t>
      </w:r>
      <w:r w:rsidRPr="00356A47">
        <w:t>otrzymał wypowiedzenie</w:t>
      </w:r>
      <w:r w:rsidR="009E18EF">
        <w:t xml:space="preserve"> z </w:t>
      </w:r>
      <w:r w:rsidRPr="00356A47">
        <w:t>powodu utraty zaufania niezbędnego na</w:t>
      </w:r>
      <w:r w:rsidR="00574971">
        <w:t xml:space="preserve"> </w:t>
      </w:r>
      <w:r w:rsidRPr="00356A47">
        <w:t>zajmowanym stanowisku, wynikającej m.in.</w:t>
      </w:r>
      <w:r w:rsidR="009E18EF">
        <w:t xml:space="preserve"> z </w:t>
      </w:r>
      <w:r w:rsidRPr="00356A47">
        <w:t>faktu publicznej krytyki pracodawcy</w:t>
      </w:r>
      <w:r w:rsidR="009E18EF">
        <w:t xml:space="preserve"> i </w:t>
      </w:r>
      <w:r w:rsidRPr="00356A47">
        <w:t xml:space="preserve">podważania kompetencji przełożonych. </w:t>
      </w:r>
      <w:r w:rsidRPr="00356A47">
        <w:rPr>
          <w:rStyle w:val="IR2014-tekstZnak"/>
        </w:rPr>
        <w:t>Sąd Rejonowy dla m.st. Warszawy 13</w:t>
      </w:r>
      <w:r w:rsidR="00574971">
        <w:rPr>
          <w:rStyle w:val="IR2014-tekstZnak"/>
        </w:rPr>
        <w:t xml:space="preserve"> </w:t>
      </w:r>
      <w:r w:rsidRPr="00356A47">
        <w:rPr>
          <w:bdr w:val="none" w:sz="0" w:space="0" w:color="auto" w:frame="1"/>
        </w:rPr>
        <w:t xml:space="preserve">września </w:t>
      </w:r>
      <w:r w:rsidR="00422151" w:rsidRPr="00356A47">
        <w:rPr>
          <w:bdr w:val="none" w:sz="0" w:space="0" w:color="auto" w:frame="1"/>
        </w:rPr>
        <w:t>2017</w:t>
      </w:r>
      <w:r w:rsidR="009436F8">
        <w:rPr>
          <w:bdr w:val="none" w:sz="0" w:space="0" w:color="auto" w:frame="1"/>
        </w:rPr>
        <w:t> </w:t>
      </w:r>
      <w:r w:rsidR="00417C70" w:rsidRPr="00356A47">
        <w:rPr>
          <w:bdr w:val="none" w:sz="0" w:space="0" w:color="auto" w:frame="1"/>
        </w:rPr>
        <w:t xml:space="preserve">r. </w:t>
      </w:r>
      <w:r w:rsidRPr="00356A47">
        <w:rPr>
          <w:bdr w:val="none" w:sz="0" w:space="0" w:color="auto" w:frame="1"/>
        </w:rPr>
        <w:t>uznał zwolnienie dziennikarza za sprzecz</w:t>
      </w:r>
      <w:r w:rsidRPr="0059218B">
        <w:rPr>
          <w:bdr w:val="none" w:sz="0" w:space="0" w:color="auto" w:frame="1"/>
        </w:rPr>
        <w:t>ne</w:t>
      </w:r>
      <w:r w:rsidR="009E18EF">
        <w:rPr>
          <w:bdr w:val="none" w:sz="0" w:space="0" w:color="auto" w:frame="1"/>
        </w:rPr>
        <w:t xml:space="preserve"> z </w:t>
      </w:r>
      <w:r w:rsidRPr="0059218B">
        <w:rPr>
          <w:bdr w:val="none" w:sz="0" w:space="0" w:color="auto" w:frame="1"/>
        </w:rPr>
        <w:t>prawem</w:t>
      </w:r>
      <w:r w:rsidR="009E18EF">
        <w:rPr>
          <w:bdr w:val="none" w:sz="0" w:space="0" w:color="auto" w:frame="1"/>
        </w:rPr>
        <w:t xml:space="preserve"> i </w:t>
      </w:r>
      <w:r w:rsidRPr="0059218B">
        <w:rPr>
          <w:bdr w:val="none" w:sz="0" w:space="0" w:color="auto" w:frame="1"/>
        </w:rPr>
        <w:t>przyznał mu odszkodowanie</w:t>
      </w:r>
      <w:r w:rsidR="009848DD" w:rsidRPr="0059218B">
        <w:rPr>
          <w:bdr w:val="none" w:sz="0" w:space="0" w:color="auto" w:frame="1"/>
        </w:rPr>
        <w:t>.</w:t>
      </w:r>
      <w:r w:rsidR="0059218B" w:rsidRPr="0059218B">
        <w:rPr>
          <w:bdr w:val="none" w:sz="0" w:space="0" w:color="auto" w:frame="1"/>
        </w:rPr>
        <w:t xml:space="preserve"> </w:t>
      </w:r>
      <w:r w:rsidR="009436F8">
        <w:rPr>
          <w:bdr w:val="none" w:sz="0" w:space="0" w:color="auto" w:frame="1"/>
        </w:rPr>
        <w:t>Sąd Okręgowy</w:t>
      </w:r>
      <w:r w:rsidR="009E18EF">
        <w:rPr>
          <w:bdr w:val="none" w:sz="0" w:space="0" w:color="auto" w:frame="1"/>
        </w:rPr>
        <w:t xml:space="preserve"> w </w:t>
      </w:r>
      <w:r w:rsidR="009436F8">
        <w:rPr>
          <w:bdr w:val="none" w:sz="0" w:space="0" w:color="auto" w:frame="1"/>
        </w:rPr>
        <w:t>Warsz</w:t>
      </w:r>
      <w:r w:rsidR="00CF0F16">
        <w:rPr>
          <w:bdr w:val="none" w:sz="0" w:space="0" w:color="auto" w:frame="1"/>
        </w:rPr>
        <w:t>a</w:t>
      </w:r>
      <w:r w:rsidR="009436F8">
        <w:rPr>
          <w:bdr w:val="none" w:sz="0" w:space="0" w:color="auto" w:frame="1"/>
        </w:rPr>
        <w:t xml:space="preserve">wie </w:t>
      </w:r>
      <w:r w:rsidR="009436F8">
        <w:t>już</w:t>
      </w:r>
      <w:r w:rsidR="009E18EF">
        <w:t xml:space="preserve"> w </w:t>
      </w:r>
      <w:r w:rsidR="009436F8">
        <w:t>2018 r. oddalił apelację Polskiego Radia.</w:t>
      </w:r>
    </w:p>
    <w:p w:rsidR="00F85DF9" w:rsidRDefault="00F85DF9" w:rsidP="00F85DF9">
      <w:pPr>
        <w:pStyle w:val="Sprawyludzi-opis"/>
      </w:pPr>
      <w:r w:rsidRPr="00A26E2B">
        <w:lastRenderedPageBreak/>
        <w:t>Sprawa ma istotne znaczenie dla wolności słowa</w:t>
      </w:r>
      <w:r w:rsidR="009E18EF">
        <w:t xml:space="preserve"> i </w:t>
      </w:r>
      <w:r w:rsidRPr="00A26E2B">
        <w:t>dopuszczalności krytyki pracodawcy, który jest publicznym nadawcą</w:t>
      </w:r>
      <w:r w:rsidR="001A6E15">
        <w:rPr>
          <w:rStyle w:val="Odwoanieprzypisudolnego"/>
        </w:rPr>
        <w:footnoteReference w:id="601"/>
      </w:r>
      <w:r w:rsidRPr="00A26E2B">
        <w:t>. Rzecznik wskazał,</w:t>
      </w:r>
      <w:r w:rsidR="00CC7107" w:rsidRPr="00A26E2B">
        <w:t xml:space="preserve"> że</w:t>
      </w:r>
      <w:r w:rsidR="00574971">
        <w:t xml:space="preserve"> </w:t>
      </w:r>
      <w:r w:rsidRPr="00A26E2B">
        <w:t>dziennikarz miał prawo</w:t>
      </w:r>
      <w:r w:rsidR="00F147D3" w:rsidRPr="00A26E2B">
        <w:t xml:space="preserve"> do</w:t>
      </w:r>
      <w:r w:rsidR="00574971">
        <w:t xml:space="preserve"> </w:t>
      </w:r>
      <w:r w:rsidRPr="00A26E2B">
        <w:t>krytykowania pracodawcy zarówno jako pracownik, przewodniczący związku zawodowego</w:t>
      </w:r>
      <w:r w:rsidR="009E18EF">
        <w:t xml:space="preserve"> i </w:t>
      </w:r>
      <w:r w:rsidRPr="00A26E2B">
        <w:t>dziennikarz (dziennikarze mają prawo,</w:t>
      </w:r>
      <w:r w:rsidR="00CC7107" w:rsidRPr="00A26E2B">
        <w:t xml:space="preserve"> a</w:t>
      </w:r>
      <w:r w:rsidR="00574971">
        <w:t xml:space="preserve"> </w:t>
      </w:r>
      <w:r w:rsidRPr="00A26E2B">
        <w:t>nawet obowiązek komentowania spraw</w:t>
      </w:r>
      <w:r w:rsidR="009E18EF">
        <w:t xml:space="preserve"> o </w:t>
      </w:r>
      <w:r w:rsidRPr="00A26E2B">
        <w:t>znaczeniu publicznym,</w:t>
      </w:r>
      <w:r w:rsidR="009E18EF">
        <w:t xml:space="preserve"> w </w:t>
      </w:r>
      <w:r w:rsidRPr="00A26E2B">
        <w:t>tym także tych odnoszących się</w:t>
      </w:r>
      <w:r w:rsidR="00F147D3" w:rsidRPr="00A26E2B">
        <w:t xml:space="preserve"> do</w:t>
      </w:r>
      <w:r w:rsidR="00574971">
        <w:t xml:space="preserve"> </w:t>
      </w:r>
      <w:r w:rsidRPr="00A26E2B">
        <w:t>organizacji pracy czy funkcjonowania mediów realizujących misję publiczną).</w:t>
      </w:r>
    </w:p>
    <w:p w:rsidR="00F85DF9" w:rsidRPr="00A6462F" w:rsidRDefault="00F85DF9" w:rsidP="004C2686">
      <w:pPr>
        <w:pStyle w:val="Nagwek4"/>
      </w:pPr>
      <w:bookmarkStart w:id="598" w:name="_Toc513723149"/>
      <w:bookmarkStart w:id="599" w:name="_Toc515022007"/>
      <w:r w:rsidRPr="00A6462F">
        <w:t>Interwencja po informacj</w:t>
      </w:r>
      <w:r w:rsidR="00684D0E" w:rsidRPr="00A6462F">
        <w:t>ach medialnych</w:t>
      </w:r>
      <w:r w:rsidR="009E18EF">
        <w:t xml:space="preserve"> o </w:t>
      </w:r>
      <w:r w:rsidRPr="00A6462F">
        <w:t>zwolnieniu</w:t>
      </w:r>
      <w:r w:rsidR="009E18EF">
        <w:t xml:space="preserve"> w </w:t>
      </w:r>
      <w:r w:rsidRPr="00A6462F">
        <w:t>Polskim Radiu 24</w:t>
      </w:r>
      <w:r w:rsidR="009E18EF">
        <w:t xml:space="preserve"> z </w:t>
      </w:r>
      <w:r w:rsidRPr="00A6462F">
        <w:t>powodu zaproszenia „niewłaściwego” gościa</w:t>
      </w:r>
      <w:r w:rsidR="00D60C1E" w:rsidRPr="00A6462F">
        <w:rPr>
          <w:rStyle w:val="Odwoanieprzypisudolnego"/>
        </w:rPr>
        <w:footnoteReference w:id="602"/>
      </w:r>
      <w:bookmarkEnd w:id="598"/>
      <w:bookmarkEnd w:id="599"/>
    </w:p>
    <w:p w:rsidR="009848DD" w:rsidRPr="00A6462F" w:rsidRDefault="00F85DF9" w:rsidP="00F85DF9">
      <w:pPr>
        <w:pStyle w:val="Styl1"/>
        <w:rPr>
          <w:b/>
        </w:rPr>
      </w:pPr>
      <w:r w:rsidRPr="00A6462F">
        <w:rPr>
          <w:b/>
        </w:rPr>
        <w:t>Media podały,</w:t>
      </w:r>
      <w:r w:rsidR="00CC7107" w:rsidRPr="00A6462F">
        <w:rPr>
          <w:b/>
        </w:rPr>
        <w:t xml:space="preserve"> że</w:t>
      </w:r>
      <w:r w:rsidR="009E18EF">
        <w:rPr>
          <w:b/>
        </w:rPr>
        <w:t xml:space="preserve"> z </w:t>
      </w:r>
      <w:r w:rsidRPr="00A6462F">
        <w:rPr>
          <w:b/>
        </w:rPr>
        <w:t>powodu zaproszenia</w:t>
      </w:r>
      <w:r w:rsidR="00F147D3" w:rsidRPr="00A6462F">
        <w:rPr>
          <w:b/>
        </w:rPr>
        <w:t xml:space="preserve"> do</w:t>
      </w:r>
      <w:r w:rsidR="00574971">
        <w:rPr>
          <w:b/>
        </w:rPr>
        <w:t xml:space="preserve"> </w:t>
      </w:r>
      <w:r w:rsidRPr="00A6462F">
        <w:rPr>
          <w:b/>
        </w:rPr>
        <w:t>audycji prof. Jana Hartmana,</w:t>
      </w:r>
      <w:r w:rsidR="009E18EF">
        <w:rPr>
          <w:b/>
        </w:rPr>
        <w:t xml:space="preserve"> z </w:t>
      </w:r>
      <w:r w:rsidRPr="00A6462F">
        <w:rPr>
          <w:b/>
        </w:rPr>
        <w:t>Programu Polskiego Radia 24 zwolniony został dziennikarz Filip Memches,</w:t>
      </w:r>
      <w:r w:rsidR="00CC7107" w:rsidRPr="00A6462F">
        <w:rPr>
          <w:b/>
        </w:rPr>
        <w:t xml:space="preserve"> a</w:t>
      </w:r>
      <w:r w:rsidR="00574971">
        <w:rPr>
          <w:b/>
        </w:rPr>
        <w:t xml:space="preserve"> </w:t>
      </w:r>
      <w:r w:rsidRPr="00A6462F">
        <w:rPr>
          <w:b/>
        </w:rPr>
        <w:t>Zarząd Polskiego Radia odwołał ze stanowiska wicedyrektora Krzysztofa Gottesmana</w:t>
      </w:r>
      <w:r w:rsidR="009848DD" w:rsidRPr="00A6462F">
        <w:rPr>
          <w:b/>
        </w:rPr>
        <w:t>.</w:t>
      </w:r>
    </w:p>
    <w:p w:rsidR="00F85DF9" w:rsidRPr="00A6462F" w:rsidRDefault="00F85DF9" w:rsidP="00F85DF9">
      <w:pPr>
        <w:pStyle w:val="Styl1"/>
      </w:pPr>
      <w:r w:rsidRPr="00A6462F">
        <w:t>Rzecznik wyraził zaniepokojenie polityk</w:t>
      </w:r>
      <w:r w:rsidR="00D60C1E" w:rsidRPr="00A6462F">
        <w:t>ą</w:t>
      </w:r>
      <w:r w:rsidRPr="00A6462F">
        <w:t xml:space="preserve"> kadrow</w:t>
      </w:r>
      <w:r w:rsidR="00D60C1E" w:rsidRPr="00A6462F">
        <w:t>ą</w:t>
      </w:r>
      <w:r w:rsidR="009E18EF">
        <w:t xml:space="preserve"> w </w:t>
      </w:r>
      <w:r w:rsidRPr="00A6462F">
        <w:t>redakcji Polskiego Radia</w:t>
      </w:r>
      <w:r w:rsidR="00574971">
        <w:t xml:space="preserve"> </w:t>
      </w:r>
      <w:r w:rsidRPr="00A6462F">
        <w:t>24,</w:t>
      </w:r>
      <w:r w:rsidR="009E18EF">
        <w:t xml:space="preserve"> w </w:t>
      </w:r>
      <w:r w:rsidRPr="00A6462F">
        <w:t>szczególności zwrócił uwagę,</w:t>
      </w:r>
      <w:r w:rsidR="00CC7107" w:rsidRPr="00A6462F">
        <w:t xml:space="preserve"> że</w:t>
      </w:r>
      <w:r w:rsidR="00574971">
        <w:t xml:space="preserve"> </w:t>
      </w:r>
      <w:r w:rsidRPr="00A6462F">
        <w:t>brak transparentności</w:t>
      </w:r>
      <w:r w:rsidR="009E18EF">
        <w:t xml:space="preserve"> w </w:t>
      </w:r>
      <w:r w:rsidRPr="00A6462F">
        <w:t>odsuwaniu</w:t>
      </w:r>
      <w:r w:rsidR="00F147D3" w:rsidRPr="00A6462F">
        <w:t xml:space="preserve"> od</w:t>
      </w:r>
      <w:r w:rsidR="00574971">
        <w:t xml:space="preserve"> </w:t>
      </w:r>
      <w:r w:rsidRPr="00A6462F">
        <w:t>anteny oraz zwalnianie</w:t>
      </w:r>
      <w:r w:rsidR="009E18EF">
        <w:t xml:space="preserve"> z </w:t>
      </w:r>
      <w:r w:rsidRPr="00A6462F">
        <w:t>pracy dziennikarzy</w:t>
      </w:r>
      <w:r w:rsidR="009E18EF">
        <w:t xml:space="preserve"> w </w:t>
      </w:r>
      <w:r w:rsidRPr="00A6462F">
        <w:t xml:space="preserve">mediach publicznych może powodować naruszenie wolności słowa. </w:t>
      </w:r>
      <w:r w:rsidR="00D60C1E" w:rsidRPr="00A6462F">
        <w:t>Z</w:t>
      </w:r>
      <w:r w:rsidRPr="00A6462F">
        <w:t>wrócił się także</w:t>
      </w:r>
      <w:r w:rsidR="00F147D3" w:rsidRPr="00A6462F">
        <w:t xml:space="preserve"> do</w:t>
      </w:r>
      <w:r w:rsidR="00574971">
        <w:t xml:space="preserve"> </w:t>
      </w:r>
      <w:r w:rsidRPr="00A6462F">
        <w:t>Prezesa Zarządu Polskiego Radia</w:t>
      </w:r>
      <w:r w:rsidRPr="00A6462F">
        <w:rPr>
          <w:rStyle w:val="Odwoanieprzypisudolnego"/>
          <w:sz w:val="24"/>
          <w:szCs w:val="24"/>
        </w:rPr>
        <w:footnoteReference w:id="603"/>
      </w:r>
      <w:r w:rsidR="009E18EF">
        <w:t xml:space="preserve"> o </w:t>
      </w:r>
      <w:r w:rsidRPr="00A6462F">
        <w:t>wyjaśnie</w:t>
      </w:r>
      <w:r w:rsidR="00512F5D" w:rsidRPr="00A6462F">
        <w:t>nia</w:t>
      </w:r>
      <w:r w:rsidR="00D60C1E" w:rsidRPr="00A6462F">
        <w:t>.</w:t>
      </w:r>
      <w:r w:rsidRPr="00A6462F">
        <w:t xml:space="preserve"> </w:t>
      </w:r>
      <w:r w:rsidR="00D60C1E" w:rsidRPr="00A6462F">
        <w:t xml:space="preserve">Prezes </w:t>
      </w:r>
      <w:r w:rsidRPr="00A6462F">
        <w:t>odpowiedzi</w:t>
      </w:r>
      <w:r w:rsidR="00F13458" w:rsidRPr="00A6462F">
        <w:t>ał</w:t>
      </w:r>
      <w:r w:rsidRPr="00A6462F">
        <w:rPr>
          <w:rStyle w:val="Odwoanieprzypisudolnego"/>
          <w:sz w:val="24"/>
          <w:szCs w:val="24"/>
        </w:rPr>
        <w:footnoteReference w:id="604"/>
      </w:r>
      <w:r w:rsidRPr="00A6462F">
        <w:t>,</w:t>
      </w:r>
      <w:r w:rsidR="00CC7107" w:rsidRPr="00A6462F">
        <w:t xml:space="preserve"> że</w:t>
      </w:r>
      <w:r w:rsidR="00574971">
        <w:t xml:space="preserve"> </w:t>
      </w:r>
      <w:r w:rsidRPr="00A6462F">
        <w:t>zarówno Filip Memches jak</w:t>
      </w:r>
      <w:r w:rsidR="009E18EF">
        <w:t xml:space="preserve"> i </w:t>
      </w:r>
      <w:r w:rsidRPr="00A6462F">
        <w:t xml:space="preserve">Krzysztof Gottesman są </w:t>
      </w:r>
      <w:r w:rsidR="00512F5D" w:rsidRPr="00A6462F">
        <w:t xml:space="preserve">nadal </w:t>
      </w:r>
      <w:r w:rsidRPr="00A6462F">
        <w:t>pracownikami Polskiego Radia. Prezes podkreślił, iż Polskie Radio przestrzega konstytucyjnych oraz międzynarodowych standardów realizowania misji publicznej oraz poszanowania swobody wypowiedzi</w:t>
      </w:r>
      <w:r w:rsidR="009E18EF">
        <w:t xml:space="preserve"> w </w:t>
      </w:r>
      <w:r w:rsidRPr="00A6462F">
        <w:t>mediach publicznych, zaś Zarząd Polskiego Radia S.A. jako pracodawca zachowuje autonomię</w:t>
      </w:r>
      <w:r w:rsidR="009E18EF">
        <w:t xml:space="preserve"> w </w:t>
      </w:r>
      <w:r w:rsidRPr="00A6462F">
        <w:t>kształtowaniu polityki kadrowej</w:t>
      </w:r>
      <w:r w:rsidR="00684D0E" w:rsidRPr="00A6462F">
        <w:t>.</w:t>
      </w:r>
    </w:p>
    <w:p w:rsidR="00684D0E" w:rsidRPr="00A6462F" w:rsidRDefault="00684D0E" w:rsidP="004C2686">
      <w:pPr>
        <w:pStyle w:val="Nagwek4"/>
      </w:pPr>
      <w:bookmarkStart w:id="600" w:name="_Toc513723150"/>
      <w:bookmarkStart w:id="601" w:name="_Toc515022008"/>
      <w:r w:rsidRPr="00A6462F">
        <w:lastRenderedPageBreak/>
        <w:t xml:space="preserve">Sprawa </w:t>
      </w:r>
      <w:r w:rsidR="00F13458" w:rsidRPr="00A6462F">
        <w:t xml:space="preserve">zadania </w:t>
      </w:r>
      <w:r w:rsidRPr="00A6462F">
        <w:t>kłopotliwych pytań premierowi</w:t>
      </w:r>
      <w:r w:rsidR="009E18EF">
        <w:t xml:space="preserve"> w </w:t>
      </w:r>
      <w:r w:rsidRPr="00A6462F">
        <w:t>czasie wywiadu</w:t>
      </w:r>
      <w:r w:rsidR="009E18EF">
        <w:t xml:space="preserve"> w </w:t>
      </w:r>
      <w:r w:rsidRPr="00A6462F">
        <w:t>Polski</w:t>
      </w:r>
      <w:r w:rsidR="00F964B5">
        <w:t>m</w:t>
      </w:r>
      <w:r w:rsidRPr="00A6462F">
        <w:t xml:space="preserve"> Radiu</w:t>
      </w:r>
      <w:r w:rsidR="00D60C1E" w:rsidRPr="00A6462F">
        <w:rPr>
          <w:rStyle w:val="Odwoanieprzypisudolnego"/>
        </w:rPr>
        <w:footnoteReference w:id="605"/>
      </w:r>
      <w:bookmarkEnd w:id="600"/>
      <w:bookmarkEnd w:id="601"/>
    </w:p>
    <w:p w:rsidR="00F13458" w:rsidRPr="00A6462F" w:rsidRDefault="00F13458" w:rsidP="00F13458">
      <w:pPr>
        <w:pStyle w:val="Styl1"/>
        <w:rPr>
          <w:b/>
        </w:rPr>
      </w:pPr>
      <w:r w:rsidRPr="00A6462F">
        <w:rPr>
          <w:b/>
        </w:rPr>
        <w:t>Rzecznik Praw Obywatelskich dowiedział się</w:t>
      </w:r>
      <w:r w:rsidR="009E18EF">
        <w:rPr>
          <w:b/>
        </w:rPr>
        <w:t xml:space="preserve"> z </w:t>
      </w:r>
      <w:r w:rsidRPr="00A6462F">
        <w:rPr>
          <w:b/>
        </w:rPr>
        <w:t>mediów, że</w:t>
      </w:r>
      <w:r w:rsidR="009B2450">
        <w:rPr>
          <w:b/>
        </w:rPr>
        <w:t> </w:t>
      </w:r>
      <w:r w:rsidRPr="00A6462F">
        <w:rPr>
          <w:b/>
        </w:rPr>
        <w:t>prawdopodobnie</w:t>
      </w:r>
      <w:r w:rsidR="009E18EF">
        <w:rPr>
          <w:b/>
        </w:rPr>
        <w:t xml:space="preserve"> z </w:t>
      </w:r>
      <w:r w:rsidRPr="00A6462F">
        <w:rPr>
          <w:b/>
        </w:rPr>
        <w:t>powodu zadawania kłopotliwych pytań</w:t>
      </w:r>
      <w:r w:rsidR="009E18EF">
        <w:rPr>
          <w:b/>
        </w:rPr>
        <w:t xml:space="preserve"> w </w:t>
      </w:r>
      <w:r w:rsidRPr="00A6462F">
        <w:rPr>
          <w:b/>
        </w:rPr>
        <w:t>czasie wywiadu</w:t>
      </w:r>
      <w:r w:rsidR="009E18EF">
        <w:rPr>
          <w:b/>
        </w:rPr>
        <w:t xml:space="preserve"> z </w:t>
      </w:r>
      <w:r w:rsidRPr="00A6462F">
        <w:rPr>
          <w:b/>
        </w:rPr>
        <w:t>premier Beatą Szydło redaktor Wojciech Dąbrowski został poproszony</w:t>
      </w:r>
      <w:r w:rsidR="009E18EF">
        <w:rPr>
          <w:b/>
        </w:rPr>
        <w:t xml:space="preserve"> o </w:t>
      </w:r>
      <w:r w:rsidRPr="00A6462F">
        <w:rPr>
          <w:b/>
        </w:rPr>
        <w:t>wzięcie nieplanowanego urlopu „z</w:t>
      </w:r>
      <w:r w:rsidR="00574971">
        <w:rPr>
          <w:b/>
        </w:rPr>
        <w:t xml:space="preserve"> </w:t>
      </w:r>
      <w:r w:rsidRPr="00A6462F">
        <w:rPr>
          <w:b/>
        </w:rPr>
        <w:t>sugestią, że</w:t>
      </w:r>
      <w:r w:rsidR="00F147D3" w:rsidRPr="00A6462F">
        <w:rPr>
          <w:b/>
        </w:rPr>
        <w:t xml:space="preserve"> do</w:t>
      </w:r>
      <w:r w:rsidR="00574971">
        <w:rPr>
          <w:b/>
        </w:rPr>
        <w:t xml:space="preserve"> </w:t>
      </w:r>
      <w:r w:rsidRPr="00A6462F">
        <w:rPr>
          <w:b/>
        </w:rPr>
        <w:t>pracy</w:t>
      </w:r>
      <w:r w:rsidR="009E18EF">
        <w:rPr>
          <w:b/>
        </w:rPr>
        <w:t xml:space="preserve"> w </w:t>
      </w:r>
      <w:r w:rsidRPr="00A6462F">
        <w:rPr>
          <w:b/>
        </w:rPr>
        <w:t>Polskim Radiu nie</w:t>
      </w:r>
      <w:r w:rsidR="00574971">
        <w:rPr>
          <w:b/>
        </w:rPr>
        <w:t xml:space="preserve"> </w:t>
      </w:r>
      <w:r w:rsidRPr="00A6462F">
        <w:rPr>
          <w:b/>
        </w:rPr>
        <w:t>ma już powrotu”.</w:t>
      </w:r>
    </w:p>
    <w:p w:rsidR="00F13458" w:rsidRPr="00A6462F" w:rsidRDefault="00F13458" w:rsidP="00F13458">
      <w:pPr>
        <w:pStyle w:val="Styl1"/>
      </w:pPr>
      <w:r w:rsidRPr="00A6462F">
        <w:t>W ocenie Rzecznika taka praktyka może wywierać negatywny wpływ na</w:t>
      </w:r>
      <w:r w:rsidR="009B2450">
        <w:t> </w:t>
      </w:r>
      <w:r w:rsidRPr="00A6462F">
        <w:t>niezależność dziennikarską poprzez zachęcanie dziennikarzy</w:t>
      </w:r>
      <w:r w:rsidR="00F147D3" w:rsidRPr="00A6462F">
        <w:t xml:space="preserve"> do</w:t>
      </w:r>
      <w:r w:rsidR="00574971">
        <w:t xml:space="preserve"> </w:t>
      </w:r>
      <w:r w:rsidRPr="00A6462F">
        <w:t>autocenzury, która przekłada się na ograniczenie praw odbiorców</w:t>
      </w:r>
      <w:r w:rsidR="00F147D3" w:rsidRPr="00A6462F">
        <w:t xml:space="preserve"> do</w:t>
      </w:r>
      <w:r w:rsidR="00574971">
        <w:t xml:space="preserve"> </w:t>
      </w:r>
      <w:r w:rsidRPr="00A6462F">
        <w:t>uzyskiwania różnorodnych informacji</w:t>
      </w:r>
      <w:r w:rsidR="00F376E8">
        <w:t>.</w:t>
      </w:r>
      <w:r w:rsidR="00F147D3" w:rsidRPr="00A6462F">
        <w:t xml:space="preserve"> </w:t>
      </w:r>
      <w:r w:rsidR="00F376E8">
        <w:t>W</w:t>
      </w:r>
      <w:r w:rsidR="00574971">
        <w:t xml:space="preserve"> </w:t>
      </w:r>
      <w:r w:rsidRPr="00A6462F">
        <w:t>związku</w:t>
      </w:r>
      <w:r w:rsidR="009E18EF">
        <w:t xml:space="preserve"> z </w:t>
      </w:r>
      <w:r w:rsidRPr="00A6462F">
        <w:t>tym RPO zwrócił się</w:t>
      </w:r>
      <w:r w:rsidR="00F147D3" w:rsidRPr="00A6462F">
        <w:t xml:space="preserve"> do</w:t>
      </w:r>
      <w:r w:rsidR="00574971">
        <w:t xml:space="preserve"> </w:t>
      </w:r>
      <w:r w:rsidRPr="00A6462F">
        <w:t>Prezesa Zarządu Polskiego Radia</w:t>
      </w:r>
      <w:r w:rsidR="009E18EF">
        <w:t xml:space="preserve"> o </w:t>
      </w:r>
      <w:r w:rsidRPr="00A6462F">
        <w:t>wyjaśnienia</w:t>
      </w:r>
      <w:r w:rsidRPr="00A6462F">
        <w:rPr>
          <w:rStyle w:val="Odwoanieprzypisudolnego"/>
          <w:sz w:val="24"/>
          <w:szCs w:val="24"/>
        </w:rPr>
        <w:footnoteReference w:id="606"/>
      </w:r>
      <w:r w:rsidRPr="00A6462F">
        <w:t>.</w:t>
      </w:r>
    </w:p>
    <w:p w:rsidR="00F147D3" w:rsidRPr="00A6462F" w:rsidRDefault="00F13458" w:rsidP="00F13458">
      <w:pPr>
        <w:pStyle w:val="Styl1"/>
      </w:pPr>
      <w:r w:rsidRPr="00A6462F">
        <w:t>Prezes wyjaśnił</w:t>
      </w:r>
      <w:r w:rsidRPr="00A6462F">
        <w:rPr>
          <w:rStyle w:val="Odwoanieprzypisudolnego"/>
          <w:sz w:val="24"/>
          <w:szCs w:val="24"/>
        </w:rPr>
        <w:footnoteReference w:id="607"/>
      </w:r>
      <w:r w:rsidRPr="00A6462F">
        <w:t>, iż po informacjach</w:t>
      </w:r>
      <w:r w:rsidR="009E18EF">
        <w:t xml:space="preserve"> w </w:t>
      </w:r>
      <w:r w:rsidRPr="00A6462F">
        <w:t>mediach</w:t>
      </w:r>
      <w:r w:rsidR="009E18EF">
        <w:t xml:space="preserve"> o </w:t>
      </w:r>
      <w:r w:rsidRPr="00A6462F">
        <w:t>tej sprawie odbył rozmowę</w:t>
      </w:r>
      <w:r w:rsidR="009E18EF">
        <w:t xml:space="preserve"> z </w:t>
      </w:r>
      <w:r w:rsidRPr="00A6462F">
        <w:t>dyrektorem Programu I</w:t>
      </w:r>
      <w:r w:rsidR="00574971">
        <w:t xml:space="preserve"> </w:t>
      </w:r>
      <w:r w:rsidRPr="00A6462F">
        <w:t>Polskiego Radia Rafałem Porzezińskim oraz samym dziennikarzem. Ustalił, że</w:t>
      </w:r>
      <w:r w:rsidR="00574971">
        <w:t xml:space="preserve"> </w:t>
      </w:r>
      <w:r w:rsidRPr="00A6462F">
        <w:t xml:space="preserve">chociaż strony różnie zapamiętały niektóre elementy wzajemnych kontaktów po </w:t>
      </w:r>
      <w:r w:rsidR="00531B3C" w:rsidRPr="00A6462F">
        <w:t xml:space="preserve">audycji </w:t>
      </w:r>
      <w:r w:rsidRPr="00A6462F">
        <w:t>„Sygnał</w:t>
      </w:r>
      <w:r w:rsidR="00531B3C" w:rsidRPr="00A6462F">
        <w:t>y</w:t>
      </w:r>
      <w:r w:rsidRPr="00A6462F">
        <w:t xml:space="preserve"> Dnia”</w:t>
      </w:r>
      <w:r w:rsidR="009E18EF">
        <w:t xml:space="preserve"> z </w:t>
      </w:r>
      <w:r w:rsidRPr="00A6462F">
        <w:t>7</w:t>
      </w:r>
      <w:r w:rsidR="00574971">
        <w:t xml:space="preserve"> </w:t>
      </w:r>
      <w:r w:rsidRPr="00A6462F">
        <w:t>lipca</w:t>
      </w:r>
      <w:r w:rsidR="00574971">
        <w:t xml:space="preserve"> </w:t>
      </w:r>
      <w:r w:rsidR="00422151" w:rsidRPr="00A6462F">
        <w:t>2017</w:t>
      </w:r>
      <w:r w:rsidR="00574971">
        <w:t xml:space="preserve"> </w:t>
      </w:r>
      <w:r w:rsidR="00085CD1">
        <w:t>r.,</w:t>
      </w:r>
      <w:r w:rsidRPr="00A6462F">
        <w:t xml:space="preserve"> to</w:t>
      </w:r>
      <w:r w:rsidR="009B2450">
        <w:t> </w:t>
      </w:r>
      <w:r w:rsidRPr="00A6462F">
        <w:t>niepodlegający dyskusji jest fakt, iż to redaktor Wojciech Dąbrowski wystąpił</w:t>
      </w:r>
      <w:r w:rsidR="009E18EF">
        <w:t xml:space="preserve"> o </w:t>
      </w:r>
      <w:r w:rsidRPr="00A6462F">
        <w:t>urlop, a sformułowanie, że będzie on zwolniony</w:t>
      </w:r>
      <w:r w:rsidR="00531B3C" w:rsidRPr="00A6462F">
        <w:t>,</w:t>
      </w:r>
      <w:r w:rsidR="009E18EF">
        <w:t xml:space="preserve"> w </w:t>
      </w:r>
      <w:r w:rsidRPr="00A6462F">
        <w:t>trakcie rozmów nie</w:t>
      </w:r>
      <w:r w:rsidR="00574971">
        <w:t xml:space="preserve"> </w:t>
      </w:r>
      <w:r w:rsidRPr="00A6462F">
        <w:t>padło.</w:t>
      </w:r>
    </w:p>
    <w:p w:rsidR="00684D0E" w:rsidRPr="00A6462F" w:rsidRDefault="00684D0E" w:rsidP="00684D0E">
      <w:pPr>
        <w:pStyle w:val="Styl1"/>
      </w:pPr>
      <w:r w:rsidRPr="00A6462F">
        <w:t>W trakcie spotkania uzgodniono,</w:t>
      </w:r>
      <w:r w:rsidR="00CC7107" w:rsidRPr="00A6462F">
        <w:t xml:space="preserve"> że</w:t>
      </w:r>
      <w:r w:rsidR="00574971">
        <w:t xml:space="preserve"> </w:t>
      </w:r>
      <w:r w:rsidRPr="00A6462F">
        <w:t>redaktor Wojciech Dąbrowski wróci</w:t>
      </w:r>
      <w:r w:rsidR="00F147D3" w:rsidRPr="00A6462F">
        <w:t xml:space="preserve"> do</w:t>
      </w:r>
      <w:r w:rsidR="009B2450">
        <w:t> </w:t>
      </w:r>
      <w:r w:rsidRPr="00A6462F">
        <w:t>prowadzenia audycji publicystycznych</w:t>
      </w:r>
      <w:r w:rsidR="009E18EF">
        <w:t xml:space="preserve"> w </w:t>
      </w:r>
      <w:r w:rsidRPr="00A6462F">
        <w:t>Polskim Radiu</w:t>
      </w:r>
      <w:r w:rsidR="0096397B">
        <w:t>,</w:t>
      </w:r>
      <w:r w:rsidR="009E18EF">
        <w:t xml:space="preserve"> w </w:t>
      </w:r>
      <w:r w:rsidRPr="00A6462F">
        <w:t>tym „Sygnałów Dnia".</w:t>
      </w:r>
    </w:p>
    <w:p w:rsidR="00F85DF9" w:rsidRPr="00A6462F" w:rsidRDefault="00F85DF9" w:rsidP="004C2686">
      <w:pPr>
        <w:pStyle w:val="Nagwek4"/>
        <w:rPr>
          <w:sz w:val="24"/>
          <w:szCs w:val="24"/>
        </w:rPr>
      </w:pPr>
      <w:bookmarkStart w:id="602" w:name="_Toc513723151"/>
      <w:bookmarkStart w:id="603" w:name="_Toc515022009"/>
      <w:r w:rsidRPr="00A6462F">
        <w:t>Interwencja</w:t>
      </w:r>
      <w:r w:rsidR="009E18EF">
        <w:t xml:space="preserve"> w </w:t>
      </w:r>
      <w:r w:rsidRPr="00A6462F">
        <w:t>KRRiT</w:t>
      </w:r>
      <w:r w:rsidR="009E18EF">
        <w:t xml:space="preserve"> w </w:t>
      </w:r>
      <w:r w:rsidRPr="00A6462F">
        <w:t>sprawie programu</w:t>
      </w:r>
      <w:r w:rsidR="009E18EF">
        <w:t xml:space="preserve"> w </w:t>
      </w:r>
      <w:r w:rsidRPr="00A6462F">
        <w:t>Polsacie</w:t>
      </w:r>
      <w:r w:rsidR="00D60C1E" w:rsidRPr="00A6462F">
        <w:rPr>
          <w:rStyle w:val="Odwoanieprzypisudolnego"/>
        </w:rPr>
        <w:footnoteReference w:id="608"/>
      </w:r>
      <w:bookmarkEnd w:id="602"/>
      <w:bookmarkEnd w:id="603"/>
    </w:p>
    <w:p w:rsidR="00F85DF9" w:rsidRPr="00A6462F" w:rsidRDefault="00F85DF9" w:rsidP="00F85DF9">
      <w:pPr>
        <w:pStyle w:val="Styl1"/>
        <w:rPr>
          <w:b/>
        </w:rPr>
      </w:pPr>
      <w:r w:rsidRPr="00A6462F">
        <w:rPr>
          <w:b/>
        </w:rPr>
        <w:t>Telewizja pokazała reportaż</w:t>
      </w:r>
      <w:r w:rsidR="009E18EF">
        <w:rPr>
          <w:b/>
        </w:rPr>
        <w:t xml:space="preserve"> o </w:t>
      </w:r>
      <w:r w:rsidRPr="00A6462F">
        <w:rPr>
          <w:b/>
        </w:rPr>
        <w:t>gwałcie na dziewczynce wbrew woli jej rodziny</w:t>
      </w:r>
      <w:r w:rsidR="00684D0E" w:rsidRPr="00A6462F">
        <w:rPr>
          <w:b/>
        </w:rPr>
        <w:t>.</w:t>
      </w:r>
    </w:p>
    <w:p w:rsidR="00F147D3" w:rsidRPr="00A6462F" w:rsidRDefault="00F85DF9" w:rsidP="00D60C1E">
      <w:pPr>
        <w:pStyle w:val="Styl1"/>
      </w:pPr>
      <w:r w:rsidRPr="00A6462F">
        <w:t>Do Rzecznika Praw Obywatelskich wpłyn</w:t>
      </w:r>
      <w:r w:rsidR="00D60C1E" w:rsidRPr="00A6462F">
        <w:t>ę</w:t>
      </w:r>
      <w:r w:rsidRPr="00A6462F">
        <w:t>ł</w:t>
      </w:r>
      <w:r w:rsidR="00D60C1E" w:rsidRPr="00A6462F">
        <w:t>a</w:t>
      </w:r>
      <w:r w:rsidRPr="00A6462F">
        <w:t xml:space="preserve"> </w:t>
      </w:r>
      <w:r w:rsidR="00D60C1E" w:rsidRPr="00A6462F">
        <w:t xml:space="preserve">skarga na </w:t>
      </w:r>
      <w:r w:rsidRPr="00A6462F">
        <w:t>reportaż</w:t>
      </w:r>
      <w:r w:rsidR="009E18EF">
        <w:t xml:space="preserve"> o </w:t>
      </w:r>
      <w:r w:rsidRPr="00A6462F">
        <w:t>gwał</w:t>
      </w:r>
      <w:r w:rsidR="00D60C1E" w:rsidRPr="00A6462F">
        <w:t>cie</w:t>
      </w:r>
      <w:r w:rsidRPr="00A6462F">
        <w:t xml:space="preserve"> na</w:t>
      </w:r>
      <w:r w:rsidR="009B2450">
        <w:t> </w:t>
      </w:r>
      <w:r w:rsidRPr="00A6462F">
        <w:t xml:space="preserve">trzynastoletniej dziewczynce. 23-24 lutego </w:t>
      </w:r>
      <w:r w:rsidR="00422151" w:rsidRPr="00A6462F">
        <w:t>2017</w:t>
      </w:r>
      <w:r w:rsidR="00574971">
        <w:t xml:space="preserve"> </w:t>
      </w:r>
      <w:r w:rsidR="00417C70" w:rsidRPr="00A6462F">
        <w:t xml:space="preserve">r. </w:t>
      </w:r>
      <w:r w:rsidRPr="00A6462F">
        <w:t>dziennikarze programu „Interwencja" Polsat</w:t>
      </w:r>
      <w:r w:rsidR="00D60C1E" w:rsidRPr="00A6462F">
        <w:t>u</w:t>
      </w:r>
      <w:r w:rsidR="00630BA4">
        <w:t xml:space="preserve"> – </w:t>
      </w:r>
      <w:r w:rsidRPr="00A6462F">
        <w:t xml:space="preserve">mimo przekazywanej przez </w:t>
      </w:r>
      <w:r w:rsidR="00407982" w:rsidRPr="00A6462F">
        <w:t>w</w:t>
      </w:r>
      <w:r w:rsidRPr="00A6462F">
        <w:t>nioskodawcę (dziadka dziewczynki) informacji</w:t>
      </w:r>
      <w:r w:rsidR="00D60C1E" w:rsidRPr="00A6462F">
        <w:t xml:space="preserve">, że nie </w:t>
      </w:r>
      <w:r w:rsidRPr="00A6462F">
        <w:t>wyraż</w:t>
      </w:r>
      <w:r w:rsidR="00D60C1E" w:rsidRPr="00A6462F">
        <w:t>a</w:t>
      </w:r>
      <w:r w:rsidRPr="00A6462F">
        <w:t xml:space="preserve"> zgody na publikację materiałów </w:t>
      </w:r>
      <w:r w:rsidRPr="00A6462F">
        <w:lastRenderedPageBreak/>
        <w:t>dotyczących jego rodziny</w:t>
      </w:r>
      <w:r w:rsidR="00630BA4">
        <w:t xml:space="preserve"> – </w:t>
      </w:r>
      <w:r w:rsidRPr="00A6462F">
        <w:t>wyemitowali materiał dotyczący gwałtu na jego wnuczce</w:t>
      </w:r>
      <w:r w:rsidR="009848DD" w:rsidRPr="00A6462F">
        <w:t>.</w:t>
      </w:r>
      <w:r w:rsidR="00D60C1E" w:rsidRPr="00A6462F">
        <w:t xml:space="preserve"> Wywiad</w:t>
      </w:r>
      <w:r w:rsidR="009E18EF">
        <w:t xml:space="preserve"> z </w:t>
      </w:r>
      <w:r w:rsidR="00D60C1E" w:rsidRPr="00A6462F">
        <w:t>wnuczką zrobili wchodząc</w:t>
      </w:r>
      <w:r w:rsidR="00F147D3" w:rsidRPr="00A6462F">
        <w:t xml:space="preserve"> do</w:t>
      </w:r>
      <w:r w:rsidR="00574971">
        <w:t xml:space="preserve"> </w:t>
      </w:r>
      <w:r w:rsidR="00D60C1E" w:rsidRPr="00A6462F">
        <w:t>domu bez zgody kogokolwiek</w:t>
      </w:r>
      <w:r w:rsidR="009E18EF">
        <w:t xml:space="preserve"> z </w:t>
      </w:r>
      <w:r w:rsidR="00D60C1E" w:rsidRPr="00A6462F">
        <w:t>dorosłych członków rodziny</w:t>
      </w:r>
      <w:r w:rsidRPr="00A6462F">
        <w:t>.</w:t>
      </w:r>
    </w:p>
    <w:p w:rsidR="00F13458" w:rsidRPr="00A6462F" w:rsidRDefault="00F13458" w:rsidP="00F13458">
      <w:pPr>
        <w:pStyle w:val="Styl1"/>
      </w:pPr>
      <w:r w:rsidRPr="00A6462F">
        <w:t>W ocenie Rzecznika praktyka taka mogła stanowić poważne naruszenie norm etycznych, naruszenie prawa</w:t>
      </w:r>
      <w:r w:rsidR="00F147D3" w:rsidRPr="00A6462F">
        <w:t xml:space="preserve"> do</w:t>
      </w:r>
      <w:r w:rsidR="00574971">
        <w:t xml:space="preserve"> </w:t>
      </w:r>
      <w:r w:rsidRPr="00A6462F">
        <w:t>ochrony życia prywatnego, rodzinnego, czci</w:t>
      </w:r>
      <w:r w:rsidR="009E18EF">
        <w:t xml:space="preserve"> i </w:t>
      </w:r>
      <w:r w:rsidRPr="00A6462F">
        <w:t>dobrego imienia. Rzecznik Praw Obywatelskich</w:t>
      </w:r>
      <w:r w:rsidRPr="00A6462F">
        <w:rPr>
          <w:rStyle w:val="Odwoanieprzypisudolnego"/>
          <w:color w:val="000000"/>
          <w:sz w:val="24"/>
          <w:szCs w:val="24"/>
        </w:rPr>
        <w:footnoteReference w:id="609"/>
      </w:r>
      <w:r w:rsidRPr="00A6462F">
        <w:t xml:space="preserve"> zwrócił się</w:t>
      </w:r>
      <w:r w:rsidR="00F147D3" w:rsidRPr="00A6462F">
        <w:t xml:space="preserve"> do</w:t>
      </w:r>
      <w:r w:rsidR="009B2450">
        <w:t> </w:t>
      </w:r>
      <w:r w:rsidRPr="00A6462F">
        <w:t>Przewodniczącego Krajowej Rady Radiofonii</w:t>
      </w:r>
      <w:r w:rsidR="009E18EF">
        <w:t xml:space="preserve"> i </w:t>
      </w:r>
      <w:r w:rsidRPr="00A6462F">
        <w:t>Telewizji</w:t>
      </w:r>
      <w:r w:rsidR="009E18EF">
        <w:t xml:space="preserve"> o </w:t>
      </w:r>
      <w:r w:rsidRPr="00A6462F">
        <w:t>zbadanie sprawy.</w:t>
      </w:r>
    </w:p>
    <w:p w:rsidR="009848DD" w:rsidRPr="00A6462F" w:rsidRDefault="004873F2" w:rsidP="00F85DF9">
      <w:pPr>
        <w:pStyle w:val="Styl1"/>
      </w:pPr>
      <w:r w:rsidRPr="00A6462F">
        <w:t>Rada zbadała sprawę</w:t>
      </w:r>
      <w:r w:rsidR="00407982" w:rsidRPr="00A6462F">
        <w:rPr>
          <w:rStyle w:val="Odwoanieprzypisudolnego"/>
          <w:color w:val="000000"/>
          <w:sz w:val="24"/>
          <w:szCs w:val="24"/>
        </w:rPr>
        <w:footnoteReference w:id="610"/>
      </w:r>
      <w:r w:rsidR="009E18EF">
        <w:t xml:space="preserve"> i </w:t>
      </w:r>
      <w:r w:rsidR="00F85DF9" w:rsidRPr="00A6462F">
        <w:t>nakazała nadawcy tj. Spółce Telewizja Polsat Sp.</w:t>
      </w:r>
      <w:r w:rsidR="00F147D3" w:rsidRPr="00A6462F">
        <w:t xml:space="preserve"> </w:t>
      </w:r>
      <w:r w:rsidR="009B2450" w:rsidRPr="00A6462F">
        <w:t>Z</w:t>
      </w:r>
      <w:r w:rsidR="009B2450">
        <w:t> </w:t>
      </w:r>
      <w:r w:rsidR="00F85DF9" w:rsidRPr="00A6462F">
        <w:t>o.o</w:t>
      </w:r>
      <w:r w:rsidR="002A597D" w:rsidRPr="00A6462F">
        <w:t>.</w:t>
      </w:r>
      <w:r w:rsidR="00F85DF9" w:rsidRPr="00A6462F">
        <w:t xml:space="preserve"> zaniechanie </w:t>
      </w:r>
      <w:r w:rsidR="008F2230" w:rsidRPr="00A6462F">
        <w:t>działań</w:t>
      </w:r>
      <w:r w:rsidR="00F85DF9" w:rsidRPr="00A6462F">
        <w:t xml:space="preserve">́ </w:t>
      </w:r>
      <w:r w:rsidR="008F2230" w:rsidRPr="00A6462F">
        <w:t>polegających</w:t>
      </w:r>
      <w:r w:rsidR="00F85DF9" w:rsidRPr="00A6462F">
        <w:t xml:space="preserve"> na niedochowaniu </w:t>
      </w:r>
      <w:r w:rsidR="008F2230" w:rsidRPr="00A6462F">
        <w:t>należytej</w:t>
      </w:r>
      <w:r w:rsidR="00F85DF9" w:rsidRPr="00A6462F">
        <w:t xml:space="preserve"> </w:t>
      </w:r>
      <w:r w:rsidR="008F2230" w:rsidRPr="00A6462F">
        <w:t>staranności</w:t>
      </w:r>
      <w:r w:rsidR="009E18EF">
        <w:t xml:space="preserve"> i </w:t>
      </w:r>
      <w:r w:rsidR="00F85DF9" w:rsidRPr="00A6462F">
        <w:t>rzetelności podczas gromadzenia</w:t>
      </w:r>
      <w:r w:rsidR="009E18EF">
        <w:t xml:space="preserve"> i </w:t>
      </w:r>
      <w:r w:rsidR="00F85DF9" w:rsidRPr="00A6462F">
        <w:t>pozyskania materiałów,</w:t>
      </w:r>
      <w:r w:rsidR="00CC7107" w:rsidRPr="00A6462F">
        <w:t xml:space="preserve"> a</w:t>
      </w:r>
      <w:r w:rsidR="00574971">
        <w:t xml:space="preserve"> </w:t>
      </w:r>
      <w:r w:rsidR="00F85DF9" w:rsidRPr="00A6462F">
        <w:t>nast</w:t>
      </w:r>
      <w:r w:rsidRPr="00A6462F">
        <w:t>ę</w:t>
      </w:r>
      <w:r w:rsidR="00F85DF9" w:rsidRPr="00A6462F">
        <w:t>pnie ich rozpowszechnienia</w:t>
      </w:r>
      <w:r w:rsidR="009848DD" w:rsidRPr="00A6462F">
        <w:t>.</w:t>
      </w:r>
    </w:p>
    <w:p w:rsidR="00F85DF9" w:rsidRPr="00A6462F" w:rsidRDefault="00F85DF9" w:rsidP="004C2686">
      <w:pPr>
        <w:pStyle w:val="Nagwek4"/>
      </w:pPr>
      <w:bookmarkStart w:id="604" w:name="_Toc513723152"/>
      <w:bookmarkStart w:id="605" w:name="_Toc515022010"/>
      <w:r w:rsidRPr="00A6462F">
        <w:t>Interwencja</w:t>
      </w:r>
      <w:r w:rsidR="009E18EF">
        <w:t xml:space="preserve"> w </w:t>
      </w:r>
      <w:r w:rsidRPr="00A6462F">
        <w:t>KRRiT</w:t>
      </w:r>
      <w:r w:rsidR="009E18EF">
        <w:t xml:space="preserve"> w </w:t>
      </w:r>
      <w:r w:rsidRPr="00A6462F">
        <w:t>sprawie programu publicystycznego</w:t>
      </w:r>
      <w:r w:rsidR="009E18EF">
        <w:t xml:space="preserve"> w </w:t>
      </w:r>
      <w:r w:rsidRPr="00A6462F">
        <w:t>TVP</w:t>
      </w:r>
      <w:r w:rsidR="004873F2" w:rsidRPr="00A6462F">
        <w:rPr>
          <w:rStyle w:val="Odwoanieprzypisudolnego"/>
        </w:rPr>
        <w:footnoteReference w:id="611"/>
      </w:r>
      <w:bookmarkEnd w:id="604"/>
      <w:bookmarkEnd w:id="605"/>
    </w:p>
    <w:p w:rsidR="009848DD" w:rsidRPr="00A6462F" w:rsidRDefault="00F85DF9" w:rsidP="00F85DF9">
      <w:pPr>
        <w:pStyle w:val="Styl1"/>
        <w:rPr>
          <w:b/>
        </w:rPr>
      </w:pPr>
      <w:r w:rsidRPr="00A6462F">
        <w:rPr>
          <w:b/>
        </w:rPr>
        <w:t>W trakcie programu publicystycznego „Studio Polska”</w:t>
      </w:r>
      <w:r w:rsidR="009E18EF">
        <w:rPr>
          <w:b/>
        </w:rPr>
        <w:t xml:space="preserve"> w </w:t>
      </w:r>
      <w:r w:rsidRPr="00A6462F">
        <w:rPr>
          <w:b/>
        </w:rPr>
        <w:t>TVP Info</w:t>
      </w:r>
      <w:r w:rsidR="00CC7107" w:rsidRPr="00A6462F">
        <w:rPr>
          <w:b/>
        </w:rPr>
        <w:t xml:space="preserve"> </w:t>
      </w:r>
      <w:r w:rsidR="004873F2" w:rsidRPr="00A6462F">
        <w:rPr>
          <w:b/>
        </w:rPr>
        <w:t>jeden</w:t>
      </w:r>
      <w:r w:rsidR="009E18EF">
        <w:rPr>
          <w:b/>
        </w:rPr>
        <w:t xml:space="preserve"> z </w:t>
      </w:r>
      <w:r w:rsidR="004873F2" w:rsidRPr="00A6462F">
        <w:rPr>
          <w:b/>
        </w:rPr>
        <w:t>jego uczestników (z publiczności) powiedział:</w:t>
      </w:r>
      <w:r w:rsidRPr="00A6462F">
        <w:rPr>
          <w:b/>
        </w:rPr>
        <w:t xml:space="preserve"> „Sądy mogą być niezawisłe, ale niektórzy sędziowie powinni wisieć”</w:t>
      </w:r>
      <w:r w:rsidR="009848DD" w:rsidRPr="00A6462F">
        <w:rPr>
          <w:b/>
        </w:rPr>
        <w:t>.</w:t>
      </w:r>
    </w:p>
    <w:p w:rsidR="00F85DF9" w:rsidRPr="00A6462F" w:rsidRDefault="00F85DF9" w:rsidP="00F85DF9">
      <w:pPr>
        <w:pStyle w:val="Styl1"/>
      </w:pPr>
      <w:r w:rsidRPr="00A6462F">
        <w:t>Rzecznik zwrócił się</w:t>
      </w:r>
      <w:r w:rsidR="00F147D3" w:rsidRPr="00A6462F">
        <w:t xml:space="preserve"> do</w:t>
      </w:r>
      <w:r w:rsidR="00574971">
        <w:t xml:space="preserve"> </w:t>
      </w:r>
      <w:r w:rsidRPr="00A6462F">
        <w:t>Przewodniczącego Krajowej Rady Radiofonii</w:t>
      </w:r>
      <w:r w:rsidR="009E18EF">
        <w:t xml:space="preserve"> i </w:t>
      </w:r>
      <w:r w:rsidRPr="00A6462F">
        <w:t>Telewizji</w:t>
      </w:r>
      <w:r w:rsidRPr="00A6462F">
        <w:rPr>
          <w:rStyle w:val="Odwoanieprzypisudolnego"/>
          <w:sz w:val="24"/>
          <w:szCs w:val="24"/>
        </w:rPr>
        <w:footnoteReference w:id="612"/>
      </w:r>
      <w:r w:rsidR="009E18EF">
        <w:t xml:space="preserve"> o </w:t>
      </w:r>
      <w:r w:rsidRPr="00A6462F">
        <w:t>zbadanie</w:t>
      </w:r>
      <w:r w:rsidR="004873F2" w:rsidRPr="00A6462F">
        <w:t xml:space="preserve">, czy </w:t>
      </w:r>
      <w:r w:rsidRPr="00A6462F">
        <w:t>redakcj</w:t>
      </w:r>
      <w:r w:rsidR="004873F2" w:rsidRPr="00A6462F">
        <w:t>a</w:t>
      </w:r>
      <w:r w:rsidRPr="00A6462F">
        <w:t xml:space="preserve"> programu</w:t>
      </w:r>
      <w:r w:rsidR="009E18EF">
        <w:t xml:space="preserve"> i </w:t>
      </w:r>
      <w:r w:rsidR="004873F2" w:rsidRPr="00A6462F">
        <w:t xml:space="preserve">sama </w:t>
      </w:r>
      <w:r w:rsidRPr="00A6462F">
        <w:t>TVP</w:t>
      </w:r>
      <w:r w:rsidR="002A597D" w:rsidRPr="00A6462F">
        <w:t xml:space="preserve"> </w:t>
      </w:r>
      <w:r w:rsidR="004873F2" w:rsidRPr="00A6462F">
        <w:t xml:space="preserve">odpowiada za </w:t>
      </w:r>
      <w:r w:rsidRPr="00A6462F">
        <w:t>możliwoś</w:t>
      </w:r>
      <w:r w:rsidR="004873F2" w:rsidRPr="00A6462F">
        <w:t>ć</w:t>
      </w:r>
      <w:r w:rsidRPr="00A6462F">
        <w:t xml:space="preserve"> naruszenia</w:t>
      </w:r>
      <w:r w:rsidR="00F147D3" w:rsidRPr="00A6462F">
        <w:t xml:space="preserve"> art.</w:t>
      </w:r>
      <w:r w:rsidR="00574971">
        <w:t xml:space="preserve"> </w:t>
      </w:r>
      <w:r w:rsidRPr="00A6462F">
        <w:t>18 ust. 1 ustawy</w:t>
      </w:r>
      <w:r w:rsidR="009E18EF">
        <w:t xml:space="preserve"> o </w:t>
      </w:r>
      <w:r w:rsidRPr="00F376E8">
        <w:t>radiofonii</w:t>
      </w:r>
      <w:r w:rsidR="009E18EF">
        <w:t xml:space="preserve"> i </w:t>
      </w:r>
      <w:r w:rsidRPr="00F376E8">
        <w:t>telewizji</w:t>
      </w:r>
      <w:r w:rsidRPr="00F376E8">
        <w:rPr>
          <w:rStyle w:val="Odwoanieprzypisudolnego"/>
        </w:rPr>
        <w:footnoteReference w:id="613"/>
      </w:r>
      <w:r w:rsidR="004873F2" w:rsidRPr="00F376E8">
        <w:t>. Mówi on</w:t>
      </w:r>
      <w:r w:rsidRPr="00F376E8">
        <w:t>,</w:t>
      </w:r>
      <w:r w:rsidR="004873F2" w:rsidRPr="00F376E8">
        <w:t xml:space="preserve"> że </w:t>
      </w:r>
      <w:r w:rsidRPr="00F376E8">
        <w:t>audycje</w:t>
      </w:r>
      <w:r w:rsidR="009E18EF">
        <w:t xml:space="preserve"> i </w:t>
      </w:r>
      <w:r w:rsidRPr="00F376E8">
        <w:t>inne przekazy</w:t>
      </w:r>
      <w:r w:rsidR="00CC7107" w:rsidRPr="00F376E8">
        <w:t xml:space="preserve"> nie</w:t>
      </w:r>
      <w:r w:rsidR="00574971">
        <w:t xml:space="preserve"> </w:t>
      </w:r>
      <w:r w:rsidRPr="00F376E8">
        <w:t>mogą propag</w:t>
      </w:r>
      <w:r w:rsidRPr="00A6462F">
        <w:t>ować działań sprzecznych</w:t>
      </w:r>
      <w:r w:rsidR="009E18EF">
        <w:t xml:space="preserve"> z </w:t>
      </w:r>
      <w:r w:rsidRPr="00A6462F">
        <w:t>prawem,</w:t>
      </w:r>
      <w:r w:rsidR="009E18EF">
        <w:t xml:space="preserve"> z </w:t>
      </w:r>
      <w:r w:rsidRPr="00A6462F">
        <w:t>polską racją stanu oraz postaw</w:t>
      </w:r>
      <w:r w:rsidR="009E18EF">
        <w:t xml:space="preserve"> i </w:t>
      </w:r>
      <w:r w:rsidRPr="00A6462F">
        <w:t>poglądów sprzecznych</w:t>
      </w:r>
      <w:r w:rsidR="009E18EF">
        <w:t xml:space="preserve"> z </w:t>
      </w:r>
      <w:r w:rsidRPr="00A6462F">
        <w:t>moralnością</w:t>
      </w:r>
      <w:r w:rsidR="009E18EF">
        <w:t xml:space="preserve"> i </w:t>
      </w:r>
      <w:r w:rsidRPr="00A6462F">
        <w:t>dobrem społecznym,</w:t>
      </w:r>
      <w:r w:rsidR="009E18EF">
        <w:t xml:space="preserve"> w </w:t>
      </w:r>
      <w:r w:rsidRPr="00A6462F">
        <w:t>szczególności</w:t>
      </w:r>
      <w:r w:rsidR="00CC7107" w:rsidRPr="00A6462F">
        <w:t xml:space="preserve"> nie</w:t>
      </w:r>
      <w:r w:rsidR="00574971">
        <w:t xml:space="preserve"> </w:t>
      </w:r>
      <w:r w:rsidRPr="00A6462F">
        <w:t>mogą zawierać treści nawołujących</w:t>
      </w:r>
      <w:r w:rsidR="00F147D3" w:rsidRPr="00A6462F">
        <w:t xml:space="preserve"> do</w:t>
      </w:r>
      <w:r w:rsidR="00574971">
        <w:t xml:space="preserve"> </w:t>
      </w:r>
      <w:r w:rsidRPr="00A6462F">
        <w:t>nienawiści lub dyskryminujących ze względu na rasę, niepełnosprawność, płeć, wyznanie lub narodowość.</w:t>
      </w:r>
    </w:p>
    <w:p w:rsidR="009848DD" w:rsidRDefault="00F85DF9" w:rsidP="00F85DF9">
      <w:pPr>
        <w:pStyle w:val="Styl1"/>
      </w:pPr>
      <w:r w:rsidRPr="00A6462F">
        <w:t>Przewodniczący KRRiT odpowiedzi</w:t>
      </w:r>
      <w:r w:rsidR="004873F2" w:rsidRPr="00A6462F">
        <w:t>ał</w:t>
      </w:r>
      <w:r w:rsidR="004873F2" w:rsidRPr="00A6462F">
        <w:rPr>
          <w:rStyle w:val="Odwoanieprzypisudolnego"/>
          <w:sz w:val="24"/>
          <w:szCs w:val="24"/>
        </w:rPr>
        <w:footnoteReference w:id="614"/>
      </w:r>
      <w:r w:rsidR="004873F2" w:rsidRPr="00A6462F">
        <w:t xml:space="preserve"> po sprawdzeniu materiałów</w:t>
      </w:r>
      <w:r w:rsidR="009E18EF">
        <w:t xml:space="preserve"> z </w:t>
      </w:r>
      <w:r w:rsidR="004873F2" w:rsidRPr="00A6462F">
        <w:t>nagrania</w:t>
      </w:r>
      <w:r w:rsidRPr="00A6462F">
        <w:t xml:space="preserve">, iż </w:t>
      </w:r>
      <w:r w:rsidR="00407982" w:rsidRPr="00A6462F">
        <w:t xml:space="preserve">choć </w:t>
      </w:r>
      <w:r w:rsidRPr="00A6462F">
        <w:t>formu</w:t>
      </w:r>
      <w:r w:rsidR="00407982" w:rsidRPr="00A6462F">
        <w:t>ł</w:t>
      </w:r>
      <w:r w:rsidR="00F376E8">
        <w:t>a</w:t>
      </w:r>
      <w:r w:rsidRPr="00A6462F">
        <w:t xml:space="preserve"> </w:t>
      </w:r>
      <w:r w:rsidR="00F376E8">
        <w:t>programów „</w:t>
      </w:r>
      <w:r w:rsidRPr="00A6462F">
        <w:t>na żywo</w:t>
      </w:r>
      <w:r w:rsidR="00F376E8">
        <w:t>”</w:t>
      </w:r>
      <w:r w:rsidRPr="00A6462F">
        <w:t xml:space="preserve"> niekiedy ogranicza możliwość ingerencji nadawcy</w:t>
      </w:r>
      <w:r w:rsidR="009E18EF">
        <w:t xml:space="preserve"> w </w:t>
      </w:r>
      <w:r w:rsidRPr="00A6462F">
        <w:t>treść audycji</w:t>
      </w:r>
      <w:r w:rsidR="00407982" w:rsidRPr="00A6462F">
        <w:t>, n</w:t>
      </w:r>
      <w:r w:rsidR="00CC7107" w:rsidRPr="00A6462F">
        <w:t>ie</w:t>
      </w:r>
      <w:r w:rsidR="00574971">
        <w:t xml:space="preserve"> </w:t>
      </w:r>
      <w:r w:rsidRPr="00A6462F">
        <w:t xml:space="preserve">jest </w:t>
      </w:r>
      <w:r w:rsidR="00407982" w:rsidRPr="00A6462F">
        <w:t xml:space="preserve">jednak </w:t>
      </w:r>
      <w:r w:rsidRPr="00A6462F">
        <w:t xml:space="preserve">przesłanką całkiem </w:t>
      </w:r>
      <w:r w:rsidRPr="00A6462F">
        <w:lastRenderedPageBreak/>
        <w:t xml:space="preserve">wyłączającą możliwość reakcji ze strony dziennikarza prowadzącego </w:t>
      </w:r>
      <w:r w:rsidR="00407982" w:rsidRPr="00A6462F">
        <w:t>program</w:t>
      </w:r>
      <w:r w:rsidRPr="00A6462F">
        <w:t xml:space="preserve">. Dlatego </w:t>
      </w:r>
      <w:r w:rsidR="00407982" w:rsidRPr="00A6462F">
        <w:t xml:space="preserve">przypomniał </w:t>
      </w:r>
      <w:r w:rsidRPr="00A6462F">
        <w:t>Zarząd</w:t>
      </w:r>
      <w:r w:rsidR="00407982" w:rsidRPr="00A6462F">
        <w:t>owi</w:t>
      </w:r>
      <w:r w:rsidRPr="00A6462F">
        <w:t xml:space="preserve"> TVP S.A istotną rolę dziennikarzy</w:t>
      </w:r>
      <w:r w:rsidR="009E18EF">
        <w:t xml:space="preserve"> w </w:t>
      </w:r>
      <w:r w:rsidRPr="00A6462F">
        <w:t xml:space="preserve">tego typu </w:t>
      </w:r>
      <w:r w:rsidR="00407982" w:rsidRPr="00A6462F">
        <w:t>programach</w:t>
      </w:r>
      <w:r w:rsidR="009848DD" w:rsidRPr="00A6462F">
        <w:t>.</w:t>
      </w:r>
    </w:p>
    <w:p w:rsidR="00D211DE" w:rsidRPr="006B32FF" w:rsidRDefault="00436A68" w:rsidP="00D211DE">
      <w:pPr>
        <w:pStyle w:val="ODESANIE"/>
      </w:pPr>
      <w:hyperlink w:anchor="_Art._61_ust." w:history="1">
        <w:r w:rsidR="00D211DE" w:rsidRPr="006B32FF">
          <w:rPr>
            <w:rStyle w:val="Hipercze"/>
            <w:color w:val="C00000"/>
          </w:rPr>
          <w:t>Sprawa dostępu dziennikarzy do Sejmu została omówiona przy okazji art. 61 ust. 2 Konstytucji – Prawdo dostępu do dokumentów oraz wstępu na posiedzenia kolegialne</w:t>
        </w:r>
      </w:hyperlink>
    </w:p>
    <w:p w:rsidR="00F85DF9" w:rsidRPr="00A6462F" w:rsidRDefault="00F85DF9" w:rsidP="004C2686">
      <w:pPr>
        <w:pStyle w:val="Nagwek4"/>
      </w:pPr>
      <w:bookmarkStart w:id="606" w:name="_Toc513723153"/>
      <w:bookmarkStart w:id="607" w:name="_Toc515022011"/>
      <w:r w:rsidRPr="00A6462F">
        <w:t>Odpowiedzialność karna za zniesławienie</w:t>
      </w:r>
      <w:r w:rsidR="0042116D" w:rsidRPr="00A6462F">
        <w:rPr>
          <w:rStyle w:val="Odwoanieprzypisudolnego"/>
        </w:rPr>
        <w:footnoteReference w:id="615"/>
      </w:r>
      <w:bookmarkEnd w:id="606"/>
      <w:bookmarkEnd w:id="607"/>
    </w:p>
    <w:p w:rsidR="00F85DF9" w:rsidRPr="00A6462F" w:rsidRDefault="0096397B" w:rsidP="00F85DF9">
      <w:pPr>
        <w:pStyle w:val="Styl1"/>
        <w:rPr>
          <w:b/>
        </w:rPr>
      </w:pPr>
      <w:r w:rsidRPr="0096397B">
        <w:rPr>
          <w:b/>
        </w:rPr>
        <w:t>Problem odpowiedzialności karnej za zniesławienie</w:t>
      </w:r>
      <w:r w:rsidR="009E18EF">
        <w:rPr>
          <w:b/>
        </w:rPr>
        <w:t xml:space="preserve"> i </w:t>
      </w:r>
      <w:r w:rsidRPr="0096397B">
        <w:rPr>
          <w:b/>
        </w:rPr>
        <w:t>obowiązywanie art.</w:t>
      </w:r>
      <w:r w:rsidR="00574971">
        <w:rPr>
          <w:b/>
        </w:rPr>
        <w:t xml:space="preserve"> </w:t>
      </w:r>
      <w:r w:rsidRPr="0096397B">
        <w:rPr>
          <w:b/>
        </w:rPr>
        <w:t>212 Kodeksu karnego jest przedmiotem debaty publicznej od</w:t>
      </w:r>
      <w:r w:rsidR="00574971">
        <w:rPr>
          <w:b/>
        </w:rPr>
        <w:t xml:space="preserve"> </w:t>
      </w:r>
      <w:r w:rsidRPr="0096397B">
        <w:rPr>
          <w:b/>
        </w:rPr>
        <w:t>wielu lat. Z</w:t>
      </w:r>
      <w:r w:rsidR="00574971">
        <w:rPr>
          <w:b/>
        </w:rPr>
        <w:t xml:space="preserve"> </w:t>
      </w:r>
      <w:r w:rsidRPr="0096397B">
        <w:rPr>
          <w:b/>
        </w:rPr>
        <w:t>punktu widzenia ochrony praw jednostki pozostawanie tego przepisu</w:t>
      </w:r>
      <w:r w:rsidR="009E18EF">
        <w:rPr>
          <w:b/>
        </w:rPr>
        <w:t xml:space="preserve"> w </w:t>
      </w:r>
      <w:r w:rsidRPr="0096397B">
        <w:rPr>
          <w:b/>
        </w:rPr>
        <w:t>polskim porządku prawnym budzi wątpliwości.</w:t>
      </w:r>
    </w:p>
    <w:p w:rsidR="009848DD" w:rsidRPr="00A6462F" w:rsidRDefault="00F85DF9" w:rsidP="00F85DF9">
      <w:pPr>
        <w:pStyle w:val="Styl1"/>
      </w:pPr>
      <w:r w:rsidRPr="00A6462F">
        <w:t>Rzecznik postuluje uproszczenie procedury dochodzenia roszczeń</w:t>
      </w:r>
      <w:r w:rsidR="009E18EF">
        <w:t xml:space="preserve"> w </w:t>
      </w:r>
      <w:r w:rsidRPr="00A6462F">
        <w:t>sprawach</w:t>
      </w:r>
      <w:r w:rsidR="009E18EF">
        <w:t xml:space="preserve"> o </w:t>
      </w:r>
      <w:r w:rsidRPr="00A6462F">
        <w:t>zniesławienie na</w:t>
      </w:r>
      <w:r w:rsidR="00574971">
        <w:t xml:space="preserve"> </w:t>
      </w:r>
      <w:r w:rsidRPr="00A6462F">
        <w:t>drodze cywilnoprawnej, przy jednoczesnym pozostawieniu możliwości zastosowania sankcji karnych</w:t>
      </w:r>
      <w:r w:rsidR="009E18EF">
        <w:t xml:space="preserve"> w </w:t>
      </w:r>
      <w:r w:rsidRPr="00A6462F">
        <w:t>tych przypadk</w:t>
      </w:r>
      <w:r w:rsidR="00407982" w:rsidRPr="00A6462F">
        <w:t>ach</w:t>
      </w:r>
      <w:r w:rsidRPr="00A6462F">
        <w:t>,</w:t>
      </w:r>
      <w:r w:rsidR="009E18EF">
        <w:t xml:space="preserve"> w </w:t>
      </w:r>
      <w:r w:rsidRPr="00A6462F">
        <w:t>których sankcje cywilnoprawne mogą okazać się niewystarczające</w:t>
      </w:r>
      <w:r w:rsidR="009848DD" w:rsidRPr="00A6462F">
        <w:t>.</w:t>
      </w:r>
    </w:p>
    <w:p w:rsidR="009848DD" w:rsidRPr="00A6462F" w:rsidRDefault="00F85DF9" w:rsidP="00F85DF9">
      <w:pPr>
        <w:pStyle w:val="Styl1"/>
      </w:pPr>
      <w:r w:rsidRPr="00A6462F">
        <w:t>Jednym</w:t>
      </w:r>
      <w:r w:rsidR="009E18EF">
        <w:t xml:space="preserve"> z </w:t>
      </w:r>
      <w:r w:rsidRPr="00A6462F">
        <w:t>rozwiązań postulowanych przez Rzecznika było przywrócenie</w:t>
      </w:r>
      <w:r w:rsidR="009E18EF">
        <w:t xml:space="preserve"> w </w:t>
      </w:r>
      <w:r w:rsidRPr="00A6462F">
        <w:t>Kodeksie karnym przestępstwa „oszczerstwa”, które pozwalałoby na</w:t>
      </w:r>
      <w:r w:rsidR="00574971">
        <w:t xml:space="preserve"> </w:t>
      </w:r>
      <w:r w:rsidRPr="00A6462F">
        <w:t>wszczęcie postępowania karnego np.</w:t>
      </w:r>
      <w:r w:rsidR="009E18EF">
        <w:t xml:space="preserve"> w </w:t>
      </w:r>
      <w:r w:rsidRPr="00A6462F">
        <w:t>sytuacji,</w:t>
      </w:r>
      <w:r w:rsidR="009E18EF">
        <w:t xml:space="preserve"> w </w:t>
      </w:r>
      <w:r w:rsidRPr="00A6462F">
        <w:t>której intencją dziennikarską byłoby</w:t>
      </w:r>
      <w:r w:rsidR="009E18EF">
        <w:t xml:space="preserve"> w </w:t>
      </w:r>
      <w:r w:rsidRPr="00A6462F">
        <w:t>istocie rozpowszechnianie nieprawdziwych informacji,</w:t>
      </w:r>
      <w:r w:rsidR="009E18EF">
        <w:t xml:space="preserve"> z </w:t>
      </w:r>
      <w:r w:rsidRPr="00A6462F">
        <w:t>wyraźnym zamiarem umyślnym, związanym np.</w:t>
      </w:r>
      <w:r w:rsidR="009E18EF">
        <w:t xml:space="preserve"> z </w:t>
      </w:r>
      <w:r w:rsidRPr="00A6462F">
        <w:t>działalnością polityczną</w:t>
      </w:r>
      <w:r w:rsidR="009848DD" w:rsidRPr="00A6462F">
        <w:t>.</w:t>
      </w:r>
    </w:p>
    <w:p w:rsidR="00465316" w:rsidRPr="00465316" w:rsidRDefault="00465316" w:rsidP="00465316">
      <w:pPr>
        <w:spacing w:after="0" w:line="400" w:lineRule="exact"/>
        <w:ind w:firstLine="567"/>
        <w:jc w:val="both"/>
        <w:rPr>
          <w:spacing w:val="5"/>
        </w:rPr>
      </w:pPr>
      <w:r w:rsidRPr="00465316">
        <w:rPr>
          <w:spacing w:val="5"/>
        </w:rPr>
        <w:t>Rzecznik zwracał uwagę na</w:t>
      </w:r>
      <w:r w:rsidR="00574971">
        <w:rPr>
          <w:spacing w:val="5"/>
        </w:rPr>
        <w:t xml:space="preserve"> </w:t>
      </w:r>
      <w:r w:rsidRPr="00465316">
        <w:rPr>
          <w:spacing w:val="5"/>
        </w:rPr>
        <w:t>negatywne oddziaływanie odpowiedzialności karnej za</w:t>
      </w:r>
      <w:r w:rsidR="00574971">
        <w:rPr>
          <w:spacing w:val="5"/>
        </w:rPr>
        <w:t xml:space="preserve"> </w:t>
      </w:r>
      <w:r w:rsidRPr="00465316">
        <w:rPr>
          <w:spacing w:val="5"/>
        </w:rPr>
        <w:t xml:space="preserve">zniesławienie na realizację wolności słowa, </w:t>
      </w:r>
      <w:r>
        <w:rPr>
          <w:spacing w:val="5"/>
        </w:rPr>
        <w:t>szczególnie</w:t>
      </w:r>
      <w:r w:rsidR="009E18EF">
        <w:rPr>
          <w:spacing w:val="5"/>
        </w:rPr>
        <w:t xml:space="preserve"> w </w:t>
      </w:r>
      <w:r>
        <w:rPr>
          <w:spacing w:val="5"/>
        </w:rPr>
        <w:t xml:space="preserve">przypadku </w:t>
      </w:r>
      <w:r w:rsidRPr="00465316">
        <w:rPr>
          <w:spacing w:val="5"/>
        </w:rPr>
        <w:t xml:space="preserve">dziennikarzy. </w:t>
      </w:r>
      <w:r>
        <w:rPr>
          <w:spacing w:val="5"/>
        </w:rPr>
        <w:t>U</w:t>
      </w:r>
      <w:r w:rsidRPr="00465316">
        <w:rPr>
          <w:spacing w:val="5"/>
        </w:rPr>
        <w:t>trzymywanie możliwości sankcji karnych</w:t>
      </w:r>
      <w:r>
        <w:rPr>
          <w:spacing w:val="5"/>
        </w:rPr>
        <w:t xml:space="preserve"> (</w:t>
      </w:r>
      <w:r w:rsidRPr="00465316">
        <w:rPr>
          <w:spacing w:val="5"/>
        </w:rPr>
        <w:t>w tym kary pozbawienia wolności</w:t>
      </w:r>
      <w:r>
        <w:rPr>
          <w:spacing w:val="5"/>
        </w:rPr>
        <w:t>) wobec tej grupy zawodowej</w:t>
      </w:r>
      <w:r w:rsidRPr="00465316">
        <w:rPr>
          <w:spacing w:val="5"/>
        </w:rPr>
        <w:t xml:space="preserve">, może wywoływać tzw. „mrożący skutek” (ang. </w:t>
      </w:r>
      <w:r w:rsidRPr="00465316">
        <w:rPr>
          <w:i/>
          <w:spacing w:val="5"/>
        </w:rPr>
        <w:t>chilling effect</w:t>
      </w:r>
      <w:r w:rsidRPr="00465316">
        <w:rPr>
          <w:spacing w:val="5"/>
        </w:rPr>
        <w:t>)</w:t>
      </w:r>
      <w:r w:rsidR="009E18EF">
        <w:rPr>
          <w:spacing w:val="5"/>
        </w:rPr>
        <w:t xml:space="preserve"> i </w:t>
      </w:r>
      <w:r w:rsidRPr="00465316">
        <w:rPr>
          <w:spacing w:val="5"/>
        </w:rPr>
        <w:t>powstrzymywać dziennikarzy przed wykonywaniem przypisanej im funkcji społecznej. Niestety, Minister Sprawiedliwości nie</w:t>
      </w:r>
      <w:r w:rsidR="00574971">
        <w:rPr>
          <w:spacing w:val="5"/>
        </w:rPr>
        <w:t xml:space="preserve"> </w:t>
      </w:r>
      <w:r w:rsidRPr="00465316">
        <w:rPr>
          <w:spacing w:val="5"/>
        </w:rPr>
        <w:t>przychylił się do</w:t>
      </w:r>
      <w:r w:rsidR="00574971">
        <w:rPr>
          <w:spacing w:val="5"/>
        </w:rPr>
        <w:t xml:space="preserve"> </w:t>
      </w:r>
      <w:r w:rsidRPr="00465316">
        <w:rPr>
          <w:spacing w:val="5"/>
        </w:rPr>
        <w:t>stanowiska RPO. Dlatego</w:t>
      </w:r>
      <w:r w:rsidR="009E18EF">
        <w:rPr>
          <w:spacing w:val="5"/>
        </w:rPr>
        <w:t xml:space="preserve"> w </w:t>
      </w:r>
      <w:r w:rsidRPr="00465316">
        <w:rPr>
          <w:spacing w:val="5"/>
        </w:rPr>
        <w:t>2017</w:t>
      </w:r>
      <w:r w:rsidR="00574971">
        <w:rPr>
          <w:spacing w:val="5"/>
        </w:rPr>
        <w:t xml:space="preserve"> </w:t>
      </w:r>
      <w:r w:rsidRPr="00465316">
        <w:rPr>
          <w:spacing w:val="5"/>
        </w:rPr>
        <w:t>r. Rzecznik zwrócił się do</w:t>
      </w:r>
      <w:r w:rsidR="00574971">
        <w:rPr>
          <w:spacing w:val="5"/>
        </w:rPr>
        <w:t xml:space="preserve"> </w:t>
      </w:r>
      <w:r w:rsidRPr="00465316">
        <w:rPr>
          <w:spacing w:val="5"/>
        </w:rPr>
        <w:t>Przewodniczącego Komisji Praw Człowieka, Praworządności</w:t>
      </w:r>
      <w:r w:rsidR="009E18EF">
        <w:rPr>
          <w:spacing w:val="5"/>
        </w:rPr>
        <w:t xml:space="preserve"> i </w:t>
      </w:r>
      <w:r w:rsidRPr="00465316">
        <w:rPr>
          <w:spacing w:val="5"/>
        </w:rPr>
        <w:t>Petycji Senatu RP</w:t>
      </w:r>
      <w:r w:rsidR="009E18EF">
        <w:rPr>
          <w:spacing w:val="5"/>
        </w:rPr>
        <w:t xml:space="preserve"> o </w:t>
      </w:r>
      <w:r w:rsidRPr="00465316">
        <w:rPr>
          <w:spacing w:val="5"/>
        </w:rPr>
        <w:t xml:space="preserve">rozważenie zainicjowania przez Senat RP </w:t>
      </w:r>
      <w:r w:rsidRPr="00465316">
        <w:rPr>
          <w:spacing w:val="5"/>
        </w:rPr>
        <w:lastRenderedPageBreak/>
        <w:t>dyskusji</w:t>
      </w:r>
      <w:r w:rsidR="009E18EF">
        <w:rPr>
          <w:spacing w:val="5"/>
        </w:rPr>
        <w:t xml:space="preserve"> i </w:t>
      </w:r>
      <w:r w:rsidRPr="00465316">
        <w:rPr>
          <w:spacing w:val="5"/>
        </w:rPr>
        <w:t>zmian legislacyjnych</w:t>
      </w:r>
      <w:r w:rsidR="009E18EF">
        <w:rPr>
          <w:spacing w:val="5"/>
        </w:rPr>
        <w:t xml:space="preserve"> w </w:t>
      </w:r>
      <w:r w:rsidRPr="00465316">
        <w:rPr>
          <w:spacing w:val="5"/>
        </w:rPr>
        <w:t>celu zapewnienia lepszej ochrony praw obywatelskich.</w:t>
      </w:r>
    </w:p>
    <w:p w:rsidR="009848DD" w:rsidRPr="00A6462F" w:rsidRDefault="00F85DF9" w:rsidP="00F85DF9">
      <w:pPr>
        <w:pStyle w:val="Styl1"/>
      </w:pPr>
      <w:r w:rsidRPr="00A6462F">
        <w:t>Rzecznik przypomina,</w:t>
      </w:r>
      <w:r w:rsidR="00CC7107" w:rsidRPr="00A6462F">
        <w:t xml:space="preserve"> że</w:t>
      </w:r>
      <w:r w:rsidR="00574971">
        <w:t xml:space="preserve"> </w:t>
      </w:r>
      <w:r w:rsidRPr="00A6462F">
        <w:t>chociaż stosowanie</w:t>
      </w:r>
      <w:r w:rsidR="00F147D3" w:rsidRPr="00A6462F">
        <w:t xml:space="preserve"> art.</w:t>
      </w:r>
      <w:r w:rsidR="00574971">
        <w:t xml:space="preserve"> </w:t>
      </w:r>
      <w:r w:rsidRPr="00A6462F">
        <w:t>212 k.k. zostało ograniczone, to obowiązujący stan prawny</w:t>
      </w:r>
      <w:r w:rsidR="00CC7107" w:rsidRPr="00A6462F">
        <w:t xml:space="preserve"> nie</w:t>
      </w:r>
      <w:r w:rsidR="00574971">
        <w:t xml:space="preserve"> </w:t>
      </w:r>
      <w:r w:rsidRPr="00A6462F">
        <w:t>odpowiada międzynarodowej tendencji dążenia</w:t>
      </w:r>
      <w:r w:rsidR="00F147D3" w:rsidRPr="00A6462F">
        <w:t xml:space="preserve"> do</w:t>
      </w:r>
      <w:r w:rsidR="00574971">
        <w:t xml:space="preserve"> </w:t>
      </w:r>
      <w:r w:rsidRPr="00A6462F">
        <w:t>ograniczenia stosowania sankcji karnych za naruszenie dóbr osobistych na</w:t>
      </w:r>
      <w:r w:rsidR="00574971">
        <w:t xml:space="preserve"> </w:t>
      </w:r>
      <w:r w:rsidRPr="00A6462F">
        <w:t>rzecz środków cywilnoprawnych</w:t>
      </w:r>
      <w:r w:rsidR="009848DD" w:rsidRPr="00A6462F">
        <w:t>.</w:t>
      </w:r>
    </w:p>
    <w:p w:rsidR="009848DD" w:rsidRPr="00A6462F" w:rsidRDefault="00F85DF9" w:rsidP="00F85DF9">
      <w:pPr>
        <w:pStyle w:val="Styl1"/>
      </w:pPr>
      <w:r w:rsidRPr="00A6462F">
        <w:t>Rzecznik podkreśla także,</w:t>
      </w:r>
      <w:r w:rsidR="00CC7107" w:rsidRPr="00A6462F">
        <w:t xml:space="preserve"> że</w:t>
      </w:r>
      <w:r w:rsidR="009E18EF">
        <w:t xml:space="preserve"> w </w:t>
      </w:r>
      <w:r w:rsidRPr="00A6462F">
        <w:t>obecnym stanie prawnym zachwiana jest spójność</w:t>
      </w:r>
      <w:r w:rsidR="009E18EF">
        <w:t xml:space="preserve"> w </w:t>
      </w:r>
      <w:r w:rsidRPr="00A6462F">
        <w:t>obrębie systemu prawa karnego, bowiem</w:t>
      </w:r>
      <w:r w:rsidR="00F147D3" w:rsidRPr="00A6462F">
        <w:t xml:space="preserve"> art.</w:t>
      </w:r>
      <w:r w:rsidR="00574971">
        <w:t xml:space="preserve"> </w:t>
      </w:r>
      <w:r w:rsidRPr="00A6462F">
        <w:t>212 k.k.</w:t>
      </w:r>
      <w:r w:rsidR="009E18EF">
        <w:t xml:space="preserve"> w </w:t>
      </w:r>
      <w:r w:rsidRPr="00A6462F">
        <w:t>praktyce wykorzystywany jest często jako mechanizm odpowiedzialności za tzw. mowę nienawiści, ponieważ</w:t>
      </w:r>
      <w:r w:rsidR="00F147D3" w:rsidRPr="00A6462F">
        <w:t xml:space="preserve"> art.</w:t>
      </w:r>
      <w:r w:rsidR="00574971">
        <w:t xml:space="preserve"> </w:t>
      </w:r>
      <w:r w:rsidRPr="00A6462F">
        <w:t>256</w:t>
      </w:r>
      <w:r w:rsidR="009E18EF">
        <w:t xml:space="preserve"> i </w:t>
      </w:r>
      <w:r w:rsidRPr="00A6462F">
        <w:t>257 k.k. posiadają ograniczony katalog przesłanek uruchamiających odpowiedzialność prawnokarną</w:t>
      </w:r>
      <w:r w:rsidR="009E18EF">
        <w:t xml:space="preserve"> z </w:t>
      </w:r>
      <w:r w:rsidRPr="00A6462F">
        <w:t>tytułu mowy nienawiści (pochodzenie rasowe</w:t>
      </w:r>
      <w:r w:rsidR="009E18EF">
        <w:t xml:space="preserve"> i </w:t>
      </w:r>
      <w:r w:rsidRPr="00A6462F">
        <w:t>etniczne, religia</w:t>
      </w:r>
      <w:r w:rsidR="009E18EF">
        <w:t xml:space="preserve"> i </w:t>
      </w:r>
      <w:r w:rsidRPr="00A6462F">
        <w:t>bezwyznaniowość)</w:t>
      </w:r>
      <w:r w:rsidR="009848DD" w:rsidRPr="00A6462F">
        <w:t>.</w:t>
      </w:r>
    </w:p>
    <w:p w:rsidR="009848DD" w:rsidRDefault="00F85DF9" w:rsidP="00F85DF9">
      <w:pPr>
        <w:pStyle w:val="Styl1"/>
      </w:pPr>
      <w:r w:rsidRPr="00A6462F">
        <w:t>Swoje stanowisko Rzecznik przedstawił również podczas posiedzenia komisji senackiej.</w:t>
      </w:r>
      <w:r w:rsidR="002D1487" w:rsidRPr="00A6462F">
        <w:t xml:space="preserve"> Z</w:t>
      </w:r>
      <w:r w:rsidR="00574971">
        <w:t xml:space="preserve"> </w:t>
      </w:r>
      <w:r w:rsidRPr="00A6462F">
        <w:t xml:space="preserve">uwagą przygląda się </w:t>
      </w:r>
      <w:r w:rsidR="00E71C92" w:rsidRPr="00A6462F">
        <w:t xml:space="preserve">on także </w:t>
      </w:r>
      <w:r w:rsidRPr="00A6462F">
        <w:t>działaniom podejmowanym przez Prezydenta RP na</w:t>
      </w:r>
      <w:r w:rsidR="00574971">
        <w:t xml:space="preserve"> </w:t>
      </w:r>
      <w:r w:rsidRPr="00A6462F">
        <w:t>rzecz poszanowania wolności słowa, szczególnie</w:t>
      </w:r>
      <w:r w:rsidR="009E18EF">
        <w:t xml:space="preserve"> w </w:t>
      </w:r>
      <w:r w:rsidRPr="00A6462F">
        <w:t>zakresie działania dziennikarzy</w:t>
      </w:r>
      <w:r w:rsidR="009E18EF">
        <w:t xml:space="preserve"> w </w:t>
      </w:r>
      <w:r w:rsidRPr="00A6462F">
        <w:t>interesie publicznym. Na wyrazy uznania zasługuje decyzja Prezydenta</w:t>
      </w:r>
      <w:r w:rsidR="009E18EF">
        <w:t xml:space="preserve"> o </w:t>
      </w:r>
      <w:r w:rsidRPr="00A6462F">
        <w:t>ułaskawieniu redaktora, skazanego</w:t>
      </w:r>
      <w:r w:rsidR="009E18EF">
        <w:t xml:space="preserve"> w </w:t>
      </w:r>
      <w:r w:rsidRPr="00A6462F">
        <w:t>oparciu</w:t>
      </w:r>
      <w:r w:rsidR="009E18EF">
        <w:t xml:space="preserve"> o </w:t>
      </w:r>
      <w:r w:rsidR="00F147D3" w:rsidRPr="00A6462F">
        <w:t>art.</w:t>
      </w:r>
      <w:r w:rsidR="00574971">
        <w:t xml:space="preserve"> </w:t>
      </w:r>
      <w:r w:rsidRPr="00A6462F">
        <w:t>212 k.k</w:t>
      </w:r>
      <w:r w:rsidR="009848DD" w:rsidRPr="00A6462F">
        <w:t>.</w:t>
      </w:r>
    </w:p>
    <w:p w:rsidR="001571CA" w:rsidRPr="001571CA" w:rsidRDefault="001571CA" w:rsidP="001571CA">
      <w:pPr>
        <w:pStyle w:val="Nagwek4"/>
      </w:pPr>
      <w:bookmarkStart w:id="608" w:name="_Toc512443252"/>
      <w:bookmarkStart w:id="609" w:name="_Toc513723154"/>
      <w:bookmarkStart w:id="610" w:name="_Toc515022012"/>
      <w:r w:rsidRPr="001571CA">
        <w:t>Nowelizacja ustawy</w:t>
      </w:r>
      <w:r w:rsidR="009E18EF">
        <w:t xml:space="preserve"> o </w:t>
      </w:r>
      <w:r w:rsidRPr="001571CA">
        <w:t>IPN, wprowadzanie kar za przypisywanie współodpowiedzialności Narodu Polskiego za</w:t>
      </w:r>
      <w:r w:rsidR="00574971">
        <w:t xml:space="preserve"> </w:t>
      </w:r>
      <w:r w:rsidRPr="001571CA">
        <w:t>zbrodnie III Rzeszy</w:t>
      </w:r>
      <w:r w:rsidRPr="001571CA">
        <w:rPr>
          <w:rStyle w:val="Odwoanieprzypisudolnego"/>
        </w:rPr>
        <w:footnoteReference w:id="616"/>
      </w:r>
      <w:bookmarkEnd w:id="608"/>
      <w:bookmarkEnd w:id="609"/>
      <w:bookmarkEnd w:id="610"/>
      <w:r w:rsidRPr="001571CA">
        <w:t xml:space="preserve"> </w:t>
      </w:r>
    </w:p>
    <w:p w:rsidR="00D50B44" w:rsidRDefault="001571CA" w:rsidP="001571CA">
      <w:pPr>
        <w:pStyle w:val="Styl1"/>
        <w:rPr>
          <w:b/>
        </w:rPr>
      </w:pPr>
      <w:r w:rsidRPr="001571CA">
        <w:rPr>
          <w:b/>
        </w:rPr>
        <w:t>W 2017</w:t>
      </w:r>
      <w:r w:rsidR="00574971">
        <w:rPr>
          <w:b/>
        </w:rPr>
        <w:t xml:space="preserve"> </w:t>
      </w:r>
      <w:r w:rsidRPr="001571CA">
        <w:rPr>
          <w:b/>
        </w:rPr>
        <w:t>r</w:t>
      </w:r>
      <w:r w:rsidR="00CB210E">
        <w:rPr>
          <w:b/>
        </w:rPr>
        <w:t>.</w:t>
      </w:r>
      <w:r w:rsidRPr="001571CA">
        <w:rPr>
          <w:b/>
        </w:rPr>
        <w:t xml:space="preserve"> toczyły się prace nad rządowym projektem nowelizacji ustawy</w:t>
      </w:r>
      <w:r w:rsidR="009E18EF">
        <w:rPr>
          <w:b/>
        </w:rPr>
        <w:t xml:space="preserve"> o </w:t>
      </w:r>
      <w:r w:rsidRPr="001571CA">
        <w:rPr>
          <w:b/>
        </w:rPr>
        <w:t>Instytucie Pamięci Narodowej przewidującym wprowadzenie odpowiedzialności karnej za „publiczne</w:t>
      </w:r>
      <w:r w:rsidR="009E18EF">
        <w:rPr>
          <w:b/>
        </w:rPr>
        <w:t xml:space="preserve"> i </w:t>
      </w:r>
      <w:r w:rsidRPr="001571CA">
        <w:rPr>
          <w:b/>
        </w:rPr>
        <w:t>wbrew faktom przypisywanie Narodowi Polskiemu lub Państwu Polskiemu odpowiedzialności lub współodpowiedzialności za popełnione przez III</w:t>
      </w:r>
      <w:r w:rsidR="00574971">
        <w:rPr>
          <w:b/>
        </w:rPr>
        <w:t xml:space="preserve"> </w:t>
      </w:r>
      <w:r w:rsidRPr="001571CA">
        <w:rPr>
          <w:b/>
        </w:rPr>
        <w:t>Rzeszę Niemiecką zbrodnie nazistowskie”. Jej skutkiem może być ograniczenie debaty publicznej dotyczącej historii najnowszej</w:t>
      </w:r>
      <w:r w:rsidR="00D50B44">
        <w:rPr>
          <w:b/>
        </w:rPr>
        <w:t>.</w:t>
      </w:r>
    </w:p>
    <w:p w:rsidR="001571CA" w:rsidRPr="001571CA" w:rsidRDefault="00D50B44" w:rsidP="001571CA">
      <w:pPr>
        <w:spacing w:after="0" w:line="400" w:lineRule="exact"/>
        <w:ind w:firstLine="567"/>
        <w:jc w:val="both"/>
        <w:rPr>
          <w:spacing w:val="5"/>
        </w:rPr>
      </w:pPr>
      <w:r>
        <w:rPr>
          <w:b/>
        </w:rPr>
        <w:t xml:space="preserve"> </w:t>
      </w:r>
      <w:r w:rsidR="001571CA" w:rsidRPr="001571CA">
        <w:rPr>
          <w:spacing w:val="5"/>
        </w:rPr>
        <w:t>Rzecznik już</w:t>
      </w:r>
      <w:r w:rsidR="009E18EF">
        <w:rPr>
          <w:spacing w:val="5"/>
        </w:rPr>
        <w:t xml:space="preserve"> w </w:t>
      </w:r>
      <w:r w:rsidR="001571CA" w:rsidRPr="001571CA">
        <w:rPr>
          <w:spacing w:val="5"/>
        </w:rPr>
        <w:t>2016</w:t>
      </w:r>
      <w:r w:rsidR="00574971">
        <w:rPr>
          <w:spacing w:val="5"/>
        </w:rPr>
        <w:t xml:space="preserve"> </w:t>
      </w:r>
      <w:r w:rsidR="001571CA" w:rsidRPr="001571CA">
        <w:rPr>
          <w:spacing w:val="5"/>
        </w:rPr>
        <w:t>r. przedstawił opinię do</w:t>
      </w:r>
      <w:r w:rsidR="00574971">
        <w:rPr>
          <w:spacing w:val="5"/>
        </w:rPr>
        <w:t xml:space="preserve"> </w:t>
      </w:r>
      <w:r w:rsidR="001571CA" w:rsidRPr="001571CA">
        <w:rPr>
          <w:spacing w:val="5"/>
        </w:rPr>
        <w:t>tego projektu, a</w:t>
      </w:r>
      <w:r w:rsidR="009E18EF">
        <w:rPr>
          <w:spacing w:val="5"/>
        </w:rPr>
        <w:t xml:space="preserve"> w </w:t>
      </w:r>
      <w:r w:rsidR="001571CA" w:rsidRPr="001571CA">
        <w:rPr>
          <w:spacing w:val="5"/>
        </w:rPr>
        <w:t>kolejnym roku monitorował prace ustawodawcze. Po uchwaleniu ustawy przez Sejm</w:t>
      </w:r>
      <w:r w:rsidR="009E18EF">
        <w:rPr>
          <w:spacing w:val="5"/>
        </w:rPr>
        <w:t xml:space="preserve"> w </w:t>
      </w:r>
      <w:r w:rsidR="001571CA" w:rsidRPr="001571CA">
        <w:rPr>
          <w:spacing w:val="5"/>
        </w:rPr>
        <w:t>2018</w:t>
      </w:r>
      <w:r w:rsidR="00CF0F16">
        <w:rPr>
          <w:spacing w:val="5"/>
        </w:rPr>
        <w:t> </w:t>
      </w:r>
      <w:r w:rsidR="001571CA" w:rsidRPr="001571CA">
        <w:rPr>
          <w:spacing w:val="5"/>
        </w:rPr>
        <w:t>r. Prezydent podpisał ją, ale jednocześnie skierował do</w:t>
      </w:r>
      <w:r w:rsidR="00574971">
        <w:rPr>
          <w:spacing w:val="5"/>
        </w:rPr>
        <w:t xml:space="preserve"> </w:t>
      </w:r>
      <w:r w:rsidR="001571CA" w:rsidRPr="001571CA">
        <w:rPr>
          <w:spacing w:val="5"/>
        </w:rPr>
        <w:t xml:space="preserve">Trybunału </w:t>
      </w:r>
      <w:r w:rsidR="001571CA" w:rsidRPr="001571CA">
        <w:rPr>
          <w:spacing w:val="5"/>
        </w:rPr>
        <w:lastRenderedPageBreak/>
        <w:t>Konstytucyjnego. Rzecznik przystąpił do</w:t>
      </w:r>
      <w:r w:rsidR="00574971">
        <w:rPr>
          <w:spacing w:val="5"/>
        </w:rPr>
        <w:t xml:space="preserve"> </w:t>
      </w:r>
      <w:r w:rsidR="001571CA" w:rsidRPr="001571CA">
        <w:rPr>
          <w:spacing w:val="5"/>
        </w:rPr>
        <w:t>postępowania przed TK zainicjowanego tym wnioskiem.</w:t>
      </w:r>
    </w:p>
    <w:p w:rsidR="001571CA" w:rsidRPr="001571CA" w:rsidRDefault="001571CA" w:rsidP="001571CA">
      <w:pPr>
        <w:spacing w:after="0" w:line="400" w:lineRule="exact"/>
        <w:ind w:firstLine="567"/>
        <w:jc w:val="both"/>
        <w:rPr>
          <w:spacing w:val="5"/>
        </w:rPr>
      </w:pPr>
      <w:r w:rsidRPr="001571CA">
        <w:rPr>
          <w:spacing w:val="5"/>
        </w:rPr>
        <w:t>W uzasadnieniu Rzecznik podtrzymuje swe dotychczasowe stanowisko, że</w:t>
      </w:r>
      <w:r w:rsidR="00574971">
        <w:rPr>
          <w:spacing w:val="5"/>
        </w:rPr>
        <w:t xml:space="preserve"> </w:t>
      </w:r>
      <w:r w:rsidRPr="001571CA">
        <w:rPr>
          <w:spacing w:val="5"/>
        </w:rPr>
        <w:t>nowe przepisy mogą wywoływać „efekt mrożący”</w:t>
      </w:r>
      <w:r w:rsidR="009E18EF">
        <w:rPr>
          <w:spacing w:val="5"/>
        </w:rPr>
        <w:t xml:space="preserve"> w </w:t>
      </w:r>
      <w:r w:rsidRPr="001571CA">
        <w:rPr>
          <w:spacing w:val="5"/>
        </w:rPr>
        <w:t>debacie publicznej, a</w:t>
      </w:r>
      <w:r w:rsidR="00574971">
        <w:rPr>
          <w:spacing w:val="5"/>
        </w:rPr>
        <w:t xml:space="preserve"> </w:t>
      </w:r>
      <w:r w:rsidRPr="001571CA">
        <w:rPr>
          <w:spacing w:val="5"/>
        </w:rPr>
        <w:t>tym samym prowadzić do</w:t>
      </w:r>
      <w:r w:rsidR="00574971">
        <w:rPr>
          <w:spacing w:val="5"/>
        </w:rPr>
        <w:t xml:space="preserve"> </w:t>
      </w:r>
      <w:r w:rsidRPr="001571CA">
        <w:rPr>
          <w:spacing w:val="5"/>
        </w:rPr>
        <w:t>ograniczenia konstytucyjnej wolności słowa. Są one bowiem sformułowane</w:t>
      </w:r>
      <w:r w:rsidR="009E18EF">
        <w:rPr>
          <w:spacing w:val="5"/>
        </w:rPr>
        <w:t xml:space="preserve"> w </w:t>
      </w:r>
      <w:r w:rsidRPr="001571CA">
        <w:rPr>
          <w:spacing w:val="5"/>
        </w:rPr>
        <w:t>sposób zbyt ogólny, więc będą mogły mieć zastosowanie również do</w:t>
      </w:r>
      <w:r w:rsidR="00574971">
        <w:rPr>
          <w:spacing w:val="5"/>
        </w:rPr>
        <w:t xml:space="preserve"> </w:t>
      </w:r>
      <w:r w:rsidRPr="001571CA">
        <w:rPr>
          <w:spacing w:val="5"/>
        </w:rPr>
        <w:t>wypowiedzi, których sprzeczność</w:t>
      </w:r>
      <w:r w:rsidR="009E18EF">
        <w:rPr>
          <w:spacing w:val="5"/>
        </w:rPr>
        <w:t xml:space="preserve"> z </w:t>
      </w:r>
      <w:r w:rsidRPr="001571CA">
        <w:rPr>
          <w:spacing w:val="5"/>
        </w:rPr>
        <w:t>prawdą historyczną nie</w:t>
      </w:r>
      <w:r w:rsidR="00574971">
        <w:rPr>
          <w:spacing w:val="5"/>
        </w:rPr>
        <w:t xml:space="preserve"> </w:t>
      </w:r>
      <w:r w:rsidRPr="001571CA">
        <w:rPr>
          <w:spacing w:val="5"/>
        </w:rPr>
        <w:t>jest oczywista. Wątpliwe jest również, czy przepisy te będą mogły być stosowane do takich sformułowań jak „polskie obozy śmierci”, co było podstawową intencją ustawodawcy. Rzecznik wyraził przekonanie, że</w:t>
      </w:r>
      <w:r w:rsidR="00574971">
        <w:rPr>
          <w:spacing w:val="5"/>
        </w:rPr>
        <w:t xml:space="preserve"> </w:t>
      </w:r>
      <w:r w:rsidRPr="001571CA">
        <w:rPr>
          <w:spacing w:val="5"/>
        </w:rPr>
        <w:t>to nie</w:t>
      </w:r>
      <w:r w:rsidR="00574971">
        <w:rPr>
          <w:spacing w:val="5"/>
        </w:rPr>
        <w:t xml:space="preserve"> </w:t>
      </w:r>
      <w:r w:rsidRPr="001571CA">
        <w:rPr>
          <w:spacing w:val="5"/>
        </w:rPr>
        <w:t>sądy powinny być miejscem rozstrzygania sporów historycznych.</w:t>
      </w:r>
    </w:p>
    <w:p w:rsidR="001571CA" w:rsidRDefault="001571CA" w:rsidP="001571CA">
      <w:pPr>
        <w:pStyle w:val="Styl1"/>
      </w:pPr>
      <w:r w:rsidRPr="001571CA">
        <w:t>Wreszcie Rzecznik zwrócił uwagę, że</w:t>
      </w:r>
      <w:r w:rsidR="00574971">
        <w:t xml:space="preserve"> </w:t>
      </w:r>
      <w:r w:rsidRPr="001571CA">
        <w:t>państwo dysponuje innymi środkami obrony dobrego imienia Narodu</w:t>
      </w:r>
      <w:r w:rsidR="009E18EF">
        <w:t xml:space="preserve"> i </w:t>
      </w:r>
      <w:r w:rsidRPr="001571CA">
        <w:t>Państwa Polskiego. Dlatego też jego wątpliwości budzi konieczność wprowadzenia przepisów karnych</w:t>
      </w:r>
      <w:r w:rsidR="009E18EF">
        <w:t xml:space="preserve"> w </w:t>
      </w:r>
      <w:r w:rsidRPr="001571CA">
        <w:t>tym zakresie.</w:t>
      </w:r>
    </w:p>
    <w:p w:rsidR="00F85DF9" w:rsidRPr="00A6462F" w:rsidRDefault="00F85DF9" w:rsidP="00A257EE">
      <w:pPr>
        <w:pStyle w:val="Sprawyludzi"/>
        <w:rPr>
          <w:rStyle w:val="SprawyludziZnak"/>
          <w:b/>
          <w:bCs/>
          <w:i/>
          <w:shd w:val="clear" w:color="auto" w:fill="auto"/>
        </w:rPr>
      </w:pPr>
      <w:bookmarkStart w:id="611" w:name="_Toc515022013"/>
      <w:r w:rsidRPr="00A6462F">
        <w:rPr>
          <w:rStyle w:val="SprawyludziZnak"/>
          <w:b/>
          <w:bCs/>
          <w:i/>
          <w:shd w:val="clear" w:color="auto" w:fill="auto"/>
        </w:rPr>
        <w:t>Sprawa pana Karola Tendery przeciwko telewizji niemieckiej ZDF</w:t>
      </w:r>
      <w:r w:rsidR="0042116D" w:rsidRPr="00A6462F">
        <w:rPr>
          <w:rStyle w:val="Odwoanieprzypisudolnego"/>
        </w:rPr>
        <w:footnoteReference w:id="617"/>
      </w:r>
      <w:bookmarkEnd w:id="611"/>
    </w:p>
    <w:p w:rsidR="00F147D3" w:rsidRPr="00A6462F" w:rsidRDefault="00F85DF9" w:rsidP="00485630">
      <w:pPr>
        <w:pStyle w:val="Sprawyludzi-opis"/>
      </w:pPr>
      <w:r w:rsidRPr="00A6462F">
        <w:t>Pan Karol Tendera, więzień Auschwitz</w:t>
      </w:r>
      <w:r w:rsidR="009E18EF">
        <w:t xml:space="preserve"> w </w:t>
      </w:r>
      <w:r w:rsidRPr="00A6462F">
        <w:t>latach 1943-44, zażądał</w:t>
      </w:r>
      <w:r w:rsidR="00F147D3" w:rsidRPr="00A6462F">
        <w:t xml:space="preserve"> od</w:t>
      </w:r>
      <w:r w:rsidR="00574971">
        <w:t xml:space="preserve"> </w:t>
      </w:r>
      <w:r w:rsidRPr="00A6462F">
        <w:t>niemieckiej telewizji ZDF przeprosin za sformułowanie „polski obóz koncentracyjny”. Twierdził,</w:t>
      </w:r>
      <w:r w:rsidR="00CC7107" w:rsidRPr="00A6462F">
        <w:t xml:space="preserve"> że</w:t>
      </w:r>
      <w:r w:rsidR="00574971">
        <w:t xml:space="preserve"> </w:t>
      </w:r>
      <w:r w:rsidRPr="00A6462F">
        <w:t>takie sformułowanie narusza jego godność</w:t>
      </w:r>
      <w:r w:rsidR="009E18EF">
        <w:t xml:space="preserve"> i </w:t>
      </w:r>
      <w:r w:rsidRPr="00A6462F">
        <w:t>honor. Sąd pierwszej instancji przyznał mu rację, ale uznał,</w:t>
      </w:r>
      <w:r w:rsidR="00CC7107" w:rsidRPr="00A6462F">
        <w:t xml:space="preserve"> że</w:t>
      </w:r>
      <w:r w:rsidR="00574971">
        <w:t xml:space="preserve"> </w:t>
      </w:r>
      <w:r w:rsidRPr="00A6462F">
        <w:t>listowne przeprosiny</w:t>
      </w:r>
      <w:r w:rsidR="00F147D3" w:rsidRPr="00A6462F">
        <w:t xml:space="preserve"> od</w:t>
      </w:r>
      <w:r w:rsidR="00574971">
        <w:t xml:space="preserve"> </w:t>
      </w:r>
      <w:r w:rsidRPr="00A6462F">
        <w:t>dziennikarzy niemieckich wystarczą. Pan Tendera się</w:t>
      </w:r>
      <w:r w:rsidR="009E18EF">
        <w:t xml:space="preserve"> z </w:t>
      </w:r>
      <w:r w:rsidRPr="00A6462F">
        <w:t>tym</w:t>
      </w:r>
      <w:r w:rsidR="00CC7107" w:rsidRPr="00A6462F">
        <w:t xml:space="preserve"> nie</w:t>
      </w:r>
      <w:r w:rsidR="00574971">
        <w:t xml:space="preserve"> </w:t>
      </w:r>
      <w:r w:rsidRPr="00A6462F">
        <w:t>zgodził</w:t>
      </w:r>
      <w:r w:rsidR="00361AF6" w:rsidRPr="00A6462F">
        <w:t>. P</w:t>
      </w:r>
      <w:r w:rsidRPr="00A6462F">
        <w:t>oparł go Rzecznik Praw Obywatelskich przystępując</w:t>
      </w:r>
      <w:r w:rsidR="00F147D3" w:rsidRPr="00A6462F">
        <w:t xml:space="preserve"> do</w:t>
      </w:r>
      <w:r w:rsidR="00574971">
        <w:t xml:space="preserve"> </w:t>
      </w:r>
      <w:r w:rsidRPr="00A6462F">
        <w:t xml:space="preserve">sprawy. </w:t>
      </w:r>
      <w:r w:rsidR="0042116D" w:rsidRPr="00A6462F">
        <w:t>–</w:t>
      </w:r>
      <w:r w:rsidRPr="00A6462F">
        <w:t xml:space="preserve"> Za</w:t>
      </w:r>
      <w:r w:rsidR="00574971">
        <w:t xml:space="preserve"> </w:t>
      </w:r>
      <w:r w:rsidRPr="00A6462F">
        <w:t>odpowiedni środek uznać należy zamieszczenie przeprosin na</w:t>
      </w:r>
      <w:r w:rsidR="00574971">
        <w:t xml:space="preserve"> </w:t>
      </w:r>
      <w:r w:rsidRPr="00A6462F">
        <w:t>portalu internetowym, na</w:t>
      </w:r>
      <w:r w:rsidR="00574971">
        <w:t xml:space="preserve"> </w:t>
      </w:r>
      <w:r w:rsidRPr="00A6462F">
        <w:t>którym pojawiło się twierdzenie</w:t>
      </w:r>
      <w:r w:rsidR="009E18EF">
        <w:t xml:space="preserve"> o </w:t>
      </w:r>
      <w:r w:rsidRPr="00A6462F">
        <w:t>„polskich obozach zagłady Majdanek</w:t>
      </w:r>
      <w:r w:rsidR="009E18EF">
        <w:t xml:space="preserve"> i </w:t>
      </w:r>
      <w:r w:rsidRPr="00A6462F">
        <w:t>Auschwitz” – podkreślił RPO.</w:t>
      </w:r>
    </w:p>
    <w:p w:rsidR="00F85DF9" w:rsidRDefault="00F85DF9" w:rsidP="00485630">
      <w:pPr>
        <w:pStyle w:val="Sprawyludzi-opis"/>
      </w:pPr>
      <w:r w:rsidRPr="00A6462F">
        <w:t>Sąd II instancji uznał to stanowisko.</w:t>
      </w:r>
    </w:p>
    <w:p w:rsidR="00B9563A" w:rsidRPr="00A6462F" w:rsidRDefault="00B9563A" w:rsidP="00B9563A">
      <w:pPr>
        <w:pStyle w:val="Sprawyludzi-opis"/>
      </w:pPr>
      <w:r w:rsidRPr="00892B5A">
        <w:t>18 sierpnia 2017 r. Rzecznik złożył oświadczenie na potrzeby toczącego się Niemczech postępowania sądowego</w:t>
      </w:r>
      <w:r w:rsidR="009E18EF">
        <w:t xml:space="preserve"> w </w:t>
      </w:r>
      <w:r w:rsidRPr="00892B5A">
        <w:t xml:space="preserve">sprawie wykonania wyroku wydanego przez sąd polski. </w:t>
      </w:r>
      <w:r>
        <w:t>W</w:t>
      </w:r>
      <w:r w:rsidRPr="00892B5A">
        <w:t xml:space="preserve">yraził głębokie zaniepokojenie argumentami odnoszącymi się </w:t>
      </w:r>
      <w:r w:rsidRPr="00892B5A">
        <w:lastRenderedPageBreak/>
        <w:t>do braku niezależności polskich sądów, jakie podnosiła niemiecka stacja telewizyjna Zweites Deutsches Fernsehen</w:t>
      </w:r>
      <w:r>
        <w:t xml:space="preserve"> </w:t>
      </w:r>
      <w:r w:rsidRPr="00892B5A">
        <w:t>(„ZDF")</w:t>
      </w:r>
      <w:r w:rsidR="009E18EF">
        <w:t xml:space="preserve"> w </w:t>
      </w:r>
      <w:r w:rsidRPr="00892B5A">
        <w:t>toczącym się</w:t>
      </w:r>
      <w:r w:rsidR="009E18EF">
        <w:t xml:space="preserve"> w </w:t>
      </w:r>
      <w:r w:rsidRPr="00892B5A">
        <w:t>Niemczech postępowaniu przed Wyższym Sądem Krajowym</w:t>
      </w:r>
      <w:r w:rsidR="009E18EF">
        <w:t xml:space="preserve"> w </w:t>
      </w:r>
      <w:r w:rsidRPr="00892B5A">
        <w:t>Koblencji. Rzecznik</w:t>
      </w:r>
      <w:r w:rsidR="009E18EF">
        <w:t xml:space="preserve"> z </w:t>
      </w:r>
      <w:r w:rsidRPr="00892B5A">
        <w:t>całą stanowczością oświadczył, że jest przekonany</w:t>
      </w:r>
      <w:r w:rsidR="009E18EF">
        <w:t xml:space="preserve"> o </w:t>
      </w:r>
      <w:r w:rsidRPr="00892B5A">
        <w:t>niezawisłości polskiego sądu orzekającego</w:t>
      </w:r>
      <w:r w:rsidR="009E18EF">
        <w:t xml:space="preserve"> w </w:t>
      </w:r>
      <w:r w:rsidRPr="00892B5A">
        <w:t>tej sprawie oraz</w:t>
      </w:r>
      <w:r w:rsidR="009E18EF">
        <w:t xml:space="preserve"> o </w:t>
      </w:r>
      <w:r w:rsidRPr="00892B5A">
        <w:t>niezależności orzekających sędziów. Jako uczestnik tego postępowania, a także niezależny organ stojący na straży praw</w:t>
      </w:r>
      <w:r w:rsidR="009E18EF">
        <w:t xml:space="preserve"> i </w:t>
      </w:r>
      <w:r w:rsidRPr="00892B5A">
        <w:t>wolności obywatelskich Rzecznik Praw Obywatelskich wyraził pełne zaufanie do</w:t>
      </w:r>
      <w:r w:rsidR="00574971">
        <w:t xml:space="preserve"> </w:t>
      </w:r>
      <w:r w:rsidRPr="00892B5A">
        <w:t>bezstronności sądu</w:t>
      </w:r>
      <w:r w:rsidR="009E18EF">
        <w:t xml:space="preserve"> w </w:t>
      </w:r>
      <w:r w:rsidRPr="00892B5A">
        <w:t xml:space="preserve">sprawie </w:t>
      </w:r>
      <w:r>
        <w:t xml:space="preserve">pana </w:t>
      </w:r>
      <w:r w:rsidRPr="00892B5A">
        <w:t>Karola Tendery.</w:t>
      </w:r>
    </w:p>
    <w:p w:rsidR="00A257EE" w:rsidRPr="006B32FF" w:rsidRDefault="00436A68" w:rsidP="00A257EE">
      <w:pPr>
        <w:pStyle w:val="ODESANIE"/>
        <w:rPr>
          <w:lang w:eastAsia="zh-CN" w:bidi="hi-IN"/>
        </w:rPr>
      </w:pPr>
      <w:hyperlink w:anchor="_Art._32._ust." w:history="1">
        <w:r w:rsidR="00A257EE" w:rsidRPr="006B32FF">
          <w:rPr>
            <w:rStyle w:val="Hipercze"/>
            <w:color w:val="C00000"/>
            <w:lang w:eastAsia="zh-CN" w:bidi="hi-IN"/>
          </w:rPr>
          <w:t>Problem mowy nienawiści przedstawiony został</w:t>
        </w:r>
        <w:r w:rsidR="009E18EF">
          <w:rPr>
            <w:rStyle w:val="Hipercze"/>
            <w:color w:val="C00000"/>
            <w:lang w:eastAsia="zh-CN" w:bidi="hi-IN"/>
          </w:rPr>
          <w:t xml:space="preserve"> w </w:t>
        </w:r>
        <w:r w:rsidR="00A257EE" w:rsidRPr="006B32FF">
          <w:rPr>
            <w:rStyle w:val="Hipercze"/>
            <w:color w:val="C00000"/>
            <w:lang w:eastAsia="zh-CN" w:bidi="hi-IN"/>
          </w:rPr>
          <w:t>Raporcie omówionym przy okazji</w:t>
        </w:r>
        <w:r w:rsidR="00F147D3" w:rsidRPr="006B32FF">
          <w:rPr>
            <w:rStyle w:val="Hipercze"/>
            <w:color w:val="C00000"/>
            <w:lang w:eastAsia="zh-CN" w:bidi="hi-IN"/>
          </w:rPr>
          <w:t xml:space="preserve"> art.</w:t>
        </w:r>
        <w:r w:rsidR="00574971" w:rsidRPr="006B32FF">
          <w:rPr>
            <w:rStyle w:val="Hipercze"/>
            <w:color w:val="C00000"/>
            <w:lang w:eastAsia="zh-CN" w:bidi="hi-IN"/>
          </w:rPr>
          <w:t xml:space="preserve"> </w:t>
        </w:r>
        <w:r w:rsidR="00A257EE" w:rsidRPr="006B32FF">
          <w:rPr>
            <w:rStyle w:val="Hipercze"/>
            <w:color w:val="C00000"/>
            <w:lang w:eastAsia="zh-CN" w:bidi="hi-IN"/>
          </w:rPr>
          <w:t>32 ust 2 Konstytucji</w:t>
        </w:r>
      </w:hyperlink>
    </w:p>
    <w:p w:rsidR="002106C2" w:rsidRPr="00A6462F" w:rsidRDefault="002106C2" w:rsidP="004C2686">
      <w:pPr>
        <w:pStyle w:val="Nagwek4"/>
      </w:pPr>
      <w:bookmarkStart w:id="612" w:name="_Toc513723155"/>
      <w:bookmarkStart w:id="613" w:name="_Toc515022014"/>
      <w:r w:rsidRPr="00A6462F">
        <w:rPr>
          <w:lang w:eastAsia="zh-CN" w:bidi="hi-IN"/>
        </w:rPr>
        <w:t>W</w:t>
      </w:r>
      <w:r w:rsidRPr="00A6462F">
        <w:t>ątpliwości konstytucyjne dotyczące przepisu Kodeksu Etyki Lekarza Weterynarii</w:t>
      </w:r>
      <w:r w:rsidR="00E01D55" w:rsidRPr="00A6462F">
        <w:rPr>
          <w:rStyle w:val="Odwoanieprzypisudolnego"/>
        </w:rPr>
        <w:footnoteReference w:id="618"/>
      </w:r>
      <w:bookmarkEnd w:id="612"/>
      <w:bookmarkEnd w:id="613"/>
    </w:p>
    <w:p w:rsidR="00DD3BE4" w:rsidRPr="00A6462F" w:rsidRDefault="00DD3BE4" w:rsidP="00DD3BE4">
      <w:pPr>
        <w:pStyle w:val="Styl1"/>
        <w:rPr>
          <w:b/>
          <w:bCs/>
          <w:iCs/>
        </w:rPr>
      </w:pPr>
      <w:r w:rsidRPr="00A6462F">
        <w:rPr>
          <w:b/>
          <w:bCs/>
          <w:iCs/>
        </w:rPr>
        <w:t>Zgodnie</w:t>
      </w:r>
      <w:r w:rsidR="009E18EF">
        <w:rPr>
          <w:b/>
          <w:bCs/>
          <w:iCs/>
        </w:rPr>
        <w:t xml:space="preserve"> z </w:t>
      </w:r>
      <w:r w:rsidRPr="00A6462F">
        <w:rPr>
          <w:b/>
          <w:bCs/>
          <w:iCs/>
        </w:rPr>
        <w:t>Kodeks</w:t>
      </w:r>
      <w:r w:rsidR="00AB768F" w:rsidRPr="00A6462F">
        <w:rPr>
          <w:b/>
          <w:bCs/>
          <w:iCs/>
        </w:rPr>
        <w:t>em</w:t>
      </w:r>
      <w:r w:rsidRPr="00A6462F">
        <w:rPr>
          <w:b/>
          <w:bCs/>
          <w:iCs/>
        </w:rPr>
        <w:t xml:space="preserve"> Etyki Lekarza Weterynarii: „Lekarz weterynarii</w:t>
      </w:r>
      <w:r w:rsidR="00CC7107" w:rsidRPr="00A6462F">
        <w:rPr>
          <w:b/>
          <w:bCs/>
          <w:iCs/>
        </w:rPr>
        <w:t xml:space="preserve"> nie</w:t>
      </w:r>
      <w:r w:rsidR="00574971">
        <w:rPr>
          <w:b/>
          <w:bCs/>
          <w:iCs/>
        </w:rPr>
        <w:t xml:space="preserve"> </w:t>
      </w:r>
      <w:r w:rsidRPr="00A6462F">
        <w:rPr>
          <w:b/>
          <w:bCs/>
          <w:iCs/>
        </w:rPr>
        <w:t>może wypowiadać publicznie niekorzystnych ocen</w:t>
      </w:r>
      <w:r w:rsidR="009E18EF">
        <w:rPr>
          <w:b/>
          <w:bCs/>
          <w:iCs/>
        </w:rPr>
        <w:t xml:space="preserve"> o </w:t>
      </w:r>
      <w:r w:rsidRPr="00A6462F">
        <w:rPr>
          <w:b/>
          <w:bCs/>
          <w:iCs/>
        </w:rPr>
        <w:t>działalności zawodowej innego lekarza weterynarii lub dyskredytować</w:t>
      </w:r>
      <w:r w:rsidR="00574971">
        <w:rPr>
          <w:b/>
          <w:bCs/>
          <w:iCs/>
        </w:rPr>
        <w:t xml:space="preserve"> </w:t>
      </w:r>
      <w:r w:rsidRPr="00A6462F">
        <w:rPr>
          <w:b/>
          <w:bCs/>
          <w:iCs/>
        </w:rPr>
        <w:t>go</w:t>
      </w:r>
      <w:r w:rsidR="009E18EF">
        <w:rPr>
          <w:b/>
          <w:bCs/>
          <w:iCs/>
        </w:rPr>
        <w:t xml:space="preserve"> w </w:t>
      </w:r>
      <w:r w:rsidRPr="00A6462F">
        <w:rPr>
          <w:b/>
          <w:bCs/>
          <w:iCs/>
        </w:rPr>
        <w:t>jakikolwiek sposób” (art.</w:t>
      </w:r>
      <w:r w:rsidR="00574971">
        <w:rPr>
          <w:b/>
          <w:bCs/>
          <w:iCs/>
        </w:rPr>
        <w:t xml:space="preserve"> </w:t>
      </w:r>
      <w:r w:rsidRPr="00A6462F">
        <w:rPr>
          <w:b/>
          <w:bCs/>
          <w:iCs/>
        </w:rPr>
        <w:t>40 ust</w:t>
      </w:r>
      <w:r w:rsidR="00E01D55" w:rsidRPr="00A6462F">
        <w:rPr>
          <w:b/>
          <w:bCs/>
          <w:iCs/>
        </w:rPr>
        <w:t>.</w:t>
      </w:r>
      <w:r w:rsidR="00574971">
        <w:rPr>
          <w:b/>
          <w:bCs/>
          <w:iCs/>
        </w:rPr>
        <w:t xml:space="preserve"> </w:t>
      </w:r>
      <w:r w:rsidRPr="00A6462F">
        <w:rPr>
          <w:b/>
          <w:bCs/>
          <w:iCs/>
        </w:rPr>
        <w:t xml:space="preserve">1 Kodeksu). Rzecznik </w:t>
      </w:r>
      <w:r w:rsidR="001D6569" w:rsidRPr="00A6462F">
        <w:rPr>
          <w:b/>
          <w:bCs/>
          <w:iCs/>
        </w:rPr>
        <w:t>otrzymał</w:t>
      </w:r>
      <w:r w:rsidRPr="00A6462F">
        <w:rPr>
          <w:b/>
          <w:bCs/>
          <w:iCs/>
        </w:rPr>
        <w:t xml:space="preserve"> skargę,</w:t>
      </w:r>
      <w:r w:rsidR="00CC7107" w:rsidRPr="00A6462F">
        <w:rPr>
          <w:b/>
          <w:bCs/>
          <w:iCs/>
        </w:rPr>
        <w:t xml:space="preserve"> że</w:t>
      </w:r>
      <w:r w:rsidR="00574971">
        <w:rPr>
          <w:b/>
          <w:bCs/>
          <w:iCs/>
        </w:rPr>
        <w:t xml:space="preserve"> </w:t>
      </w:r>
      <w:r w:rsidRPr="00A6462F">
        <w:rPr>
          <w:b/>
          <w:bCs/>
          <w:iCs/>
        </w:rPr>
        <w:t>norma ta może prowadzić</w:t>
      </w:r>
      <w:r w:rsidR="00F147D3" w:rsidRPr="00A6462F">
        <w:rPr>
          <w:b/>
          <w:bCs/>
          <w:iCs/>
        </w:rPr>
        <w:t xml:space="preserve"> do</w:t>
      </w:r>
      <w:r w:rsidR="00574971">
        <w:rPr>
          <w:b/>
          <w:bCs/>
          <w:iCs/>
        </w:rPr>
        <w:t xml:space="preserve"> </w:t>
      </w:r>
      <w:r w:rsidRPr="00A6462F">
        <w:rPr>
          <w:b/>
          <w:bCs/>
          <w:iCs/>
        </w:rPr>
        <w:t>naruszenia konstytucyjnej zasady wolności słowa.</w:t>
      </w:r>
    </w:p>
    <w:p w:rsidR="009848DD" w:rsidRPr="00A6462F" w:rsidRDefault="00684D0E" w:rsidP="00107452">
      <w:pPr>
        <w:pStyle w:val="Styl1"/>
        <w:rPr>
          <w:bCs/>
          <w:iCs/>
        </w:rPr>
      </w:pPr>
      <w:r w:rsidRPr="00A6462F">
        <w:rPr>
          <w:bCs/>
          <w:iCs/>
        </w:rPr>
        <w:t>Wynikać to może</w:t>
      </w:r>
      <w:r w:rsidR="009E18EF">
        <w:rPr>
          <w:bCs/>
          <w:iCs/>
        </w:rPr>
        <w:t xml:space="preserve"> z </w:t>
      </w:r>
      <w:r w:rsidR="00107452" w:rsidRPr="00A6462F">
        <w:rPr>
          <w:bCs/>
          <w:iCs/>
        </w:rPr>
        <w:t>wyrok</w:t>
      </w:r>
      <w:r w:rsidRPr="00A6462F">
        <w:rPr>
          <w:bCs/>
          <w:iCs/>
        </w:rPr>
        <w:t>u</w:t>
      </w:r>
      <w:r w:rsidR="00107452" w:rsidRPr="00A6462F">
        <w:rPr>
          <w:bCs/>
          <w:iCs/>
        </w:rPr>
        <w:t xml:space="preserve"> Trybunału Konstytucyjnego</w:t>
      </w:r>
      <w:r w:rsidR="009E18EF">
        <w:rPr>
          <w:bCs/>
          <w:iCs/>
        </w:rPr>
        <w:t xml:space="preserve"> z </w:t>
      </w:r>
      <w:r w:rsidR="00107452" w:rsidRPr="00A6462F">
        <w:rPr>
          <w:bCs/>
          <w:iCs/>
        </w:rPr>
        <w:t>23</w:t>
      </w:r>
      <w:r w:rsidR="00574971">
        <w:rPr>
          <w:bCs/>
          <w:iCs/>
        </w:rPr>
        <w:t xml:space="preserve"> </w:t>
      </w:r>
      <w:r w:rsidR="00107452" w:rsidRPr="00A6462F">
        <w:rPr>
          <w:bCs/>
          <w:iCs/>
        </w:rPr>
        <w:t>kwietnia 2008</w:t>
      </w:r>
      <w:r w:rsidR="00574971">
        <w:rPr>
          <w:bCs/>
          <w:iCs/>
        </w:rPr>
        <w:t xml:space="preserve"> </w:t>
      </w:r>
      <w:r w:rsidR="00417C70" w:rsidRPr="00A6462F">
        <w:rPr>
          <w:bCs/>
          <w:iCs/>
        </w:rPr>
        <w:t>r.</w:t>
      </w:r>
      <w:r w:rsidR="009E18EF">
        <w:rPr>
          <w:bCs/>
          <w:iCs/>
        </w:rPr>
        <w:t xml:space="preserve"> w </w:t>
      </w:r>
      <w:r w:rsidR="00107452" w:rsidRPr="00A6462F">
        <w:rPr>
          <w:bCs/>
          <w:iCs/>
        </w:rPr>
        <w:t>sprawie</w:t>
      </w:r>
      <w:r w:rsidR="00F147D3" w:rsidRPr="00A6462F">
        <w:rPr>
          <w:bCs/>
          <w:iCs/>
        </w:rPr>
        <w:t xml:space="preserve"> art.</w:t>
      </w:r>
      <w:r w:rsidR="00574971">
        <w:rPr>
          <w:bCs/>
          <w:iCs/>
        </w:rPr>
        <w:t xml:space="preserve"> </w:t>
      </w:r>
      <w:r w:rsidR="00107452" w:rsidRPr="00A6462F">
        <w:rPr>
          <w:bCs/>
          <w:iCs/>
        </w:rPr>
        <w:t>52 ust 2 Kodeksu Etyki Lekarza</w:t>
      </w:r>
      <w:r w:rsidR="00107452" w:rsidRPr="00A6462F">
        <w:rPr>
          <w:rStyle w:val="Odwoanieprzypisudolnego"/>
          <w:bCs/>
          <w:iCs/>
        </w:rPr>
        <w:footnoteReference w:id="619"/>
      </w:r>
      <w:r w:rsidR="00107452" w:rsidRPr="00A6462F">
        <w:rPr>
          <w:bCs/>
          <w:iCs/>
        </w:rPr>
        <w:t>, który zawiera</w:t>
      </w:r>
      <w:r w:rsidR="009E18EF">
        <w:rPr>
          <w:bCs/>
          <w:iCs/>
        </w:rPr>
        <w:t xml:space="preserve"> o </w:t>
      </w:r>
      <w:r w:rsidR="00107452" w:rsidRPr="00A6462F">
        <w:rPr>
          <w:bCs/>
          <w:iCs/>
        </w:rPr>
        <w:t>analogiczne postanowienia</w:t>
      </w:r>
      <w:r w:rsidR="00AF3F7B" w:rsidRPr="00A6462F">
        <w:rPr>
          <w:bCs/>
          <w:iCs/>
        </w:rPr>
        <w:t xml:space="preserve"> </w:t>
      </w:r>
      <w:r w:rsidR="00107452" w:rsidRPr="00A6462F">
        <w:rPr>
          <w:bCs/>
          <w:iCs/>
        </w:rPr>
        <w:t>(„Lekarz powinien zachować szczególną ostrożność</w:t>
      </w:r>
      <w:r w:rsidR="009E18EF">
        <w:rPr>
          <w:bCs/>
          <w:iCs/>
        </w:rPr>
        <w:t xml:space="preserve"> w </w:t>
      </w:r>
      <w:r w:rsidR="00107452" w:rsidRPr="00A6462F">
        <w:rPr>
          <w:bCs/>
          <w:iCs/>
        </w:rPr>
        <w:t>formułowaniu opinii</w:t>
      </w:r>
      <w:r w:rsidR="009E18EF">
        <w:rPr>
          <w:bCs/>
          <w:iCs/>
        </w:rPr>
        <w:t xml:space="preserve"> o </w:t>
      </w:r>
      <w:r w:rsidR="00107452" w:rsidRPr="00A6462F">
        <w:rPr>
          <w:bCs/>
          <w:iCs/>
        </w:rPr>
        <w:t>działalności zawodowej innego lekarza</w:t>
      </w:r>
      <w:r w:rsidR="00361AF6" w:rsidRPr="00A6462F">
        <w:rPr>
          <w:bCs/>
          <w:iCs/>
        </w:rPr>
        <w:t>,</w:t>
      </w:r>
      <w:r w:rsidR="009E18EF">
        <w:rPr>
          <w:bCs/>
          <w:iCs/>
        </w:rPr>
        <w:t xml:space="preserve"> w </w:t>
      </w:r>
      <w:r w:rsidR="00107452" w:rsidRPr="00A6462F">
        <w:rPr>
          <w:bCs/>
          <w:iCs/>
        </w:rPr>
        <w:t>szczególności</w:t>
      </w:r>
      <w:r w:rsidR="00CC7107" w:rsidRPr="00A6462F">
        <w:rPr>
          <w:bCs/>
          <w:iCs/>
        </w:rPr>
        <w:t xml:space="preserve"> nie</w:t>
      </w:r>
      <w:r w:rsidR="00574971">
        <w:rPr>
          <w:bCs/>
          <w:iCs/>
        </w:rPr>
        <w:t xml:space="preserve"> </w:t>
      </w:r>
      <w:r w:rsidR="00107452" w:rsidRPr="00A6462F">
        <w:rPr>
          <w:bCs/>
          <w:iCs/>
        </w:rPr>
        <w:t>powinien publicznie dyskredytować go</w:t>
      </w:r>
      <w:r w:rsidR="009E18EF">
        <w:rPr>
          <w:bCs/>
          <w:iCs/>
        </w:rPr>
        <w:t xml:space="preserve"> w </w:t>
      </w:r>
      <w:r w:rsidR="00107452" w:rsidRPr="00A6462F">
        <w:rPr>
          <w:bCs/>
          <w:iCs/>
        </w:rPr>
        <w:t>jakikolwiek sposób”)</w:t>
      </w:r>
      <w:r w:rsidR="009848DD" w:rsidRPr="00A6462F">
        <w:rPr>
          <w:bCs/>
          <w:iCs/>
        </w:rPr>
        <w:t>.</w:t>
      </w:r>
    </w:p>
    <w:p w:rsidR="009848DD" w:rsidRPr="00A6462F" w:rsidRDefault="00107452" w:rsidP="00107452">
      <w:pPr>
        <w:pStyle w:val="Styl1"/>
        <w:rPr>
          <w:bCs/>
          <w:iCs/>
        </w:rPr>
      </w:pPr>
      <w:r w:rsidRPr="00A6462F">
        <w:rPr>
          <w:bCs/>
          <w:iCs/>
        </w:rPr>
        <w:t>Trybunał uznał,</w:t>
      </w:r>
      <w:r w:rsidR="00CC7107" w:rsidRPr="00A6462F">
        <w:rPr>
          <w:bCs/>
          <w:iCs/>
        </w:rPr>
        <w:t xml:space="preserve"> że</w:t>
      </w:r>
      <w:r w:rsidR="00574971">
        <w:rPr>
          <w:bCs/>
          <w:iCs/>
        </w:rPr>
        <w:t xml:space="preserve"> </w:t>
      </w:r>
      <w:r w:rsidRPr="00A6462F">
        <w:rPr>
          <w:bCs/>
          <w:iCs/>
        </w:rPr>
        <w:t>postanowienie to ogranicza wolność słowa</w:t>
      </w:r>
      <w:r w:rsidR="009E18EF">
        <w:rPr>
          <w:bCs/>
          <w:iCs/>
        </w:rPr>
        <w:t xml:space="preserve"> i </w:t>
      </w:r>
      <w:r w:rsidRPr="00A6462F">
        <w:rPr>
          <w:bCs/>
          <w:iCs/>
        </w:rPr>
        <w:t>prawo</w:t>
      </w:r>
      <w:r w:rsidR="00F147D3" w:rsidRPr="00A6462F">
        <w:rPr>
          <w:bCs/>
          <w:iCs/>
        </w:rPr>
        <w:t xml:space="preserve"> do</w:t>
      </w:r>
      <w:r w:rsidR="00574971">
        <w:rPr>
          <w:bCs/>
          <w:iCs/>
        </w:rPr>
        <w:t xml:space="preserve"> </w:t>
      </w:r>
      <w:r w:rsidRPr="00A6462F">
        <w:rPr>
          <w:bCs/>
          <w:iCs/>
        </w:rPr>
        <w:t>krytyki wyrażone</w:t>
      </w:r>
      <w:r w:rsidR="009E18EF">
        <w:rPr>
          <w:bCs/>
          <w:iCs/>
        </w:rPr>
        <w:t xml:space="preserve"> w </w:t>
      </w:r>
      <w:r w:rsidR="00F147D3" w:rsidRPr="00A6462F">
        <w:rPr>
          <w:bCs/>
          <w:iCs/>
        </w:rPr>
        <w:t>art.</w:t>
      </w:r>
      <w:r w:rsidR="00574971">
        <w:rPr>
          <w:bCs/>
          <w:iCs/>
        </w:rPr>
        <w:t xml:space="preserve"> </w:t>
      </w:r>
      <w:r w:rsidRPr="00A6462F">
        <w:rPr>
          <w:bCs/>
          <w:iCs/>
        </w:rPr>
        <w:t>54 Konstytucji. Jak słusznie podkreślił Trybunał wolność słowa</w:t>
      </w:r>
      <w:r w:rsidR="009E18EF">
        <w:rPr>
          <w:bCs/>
          <w:iCs/>
        </w:rPr>
        <w:t xml:space="preserve"> i </w:t>
      </w:r>
      <w:r w:rsidRPr="00A6462F">
        <w:rPr>
          <w:bCs/>
          <w:iCs/>
        </w:rPr>
        <w:t>prawo</w:t>
      </w:r>
      <w:r w:rsidR="00F147D3" w:rsidRPr="00A6462F">
        <w:rPr>
          <w:bCs/>
          <w:iCs/>
        </w:rPr>
        <w:t xml:space="preserve"> do</w:t>
      </w:r>
      <w:r w:rsidR="00574971">
        <w:rPr>
          <w:bCs/>
          <w:iCs/>
        </w:rPr>
        <w:t xml:space="preserve"> </w:t>
      </w:r>
      <w:r w:rsidRPr="00A6462F">
        <w:rPr>
          <w:bCs/>
          <w:iCs/>
        </w:rPr>
        <w:t>krytyki</w:t>
      </w:r>
      <w:r w:rsidR="00CC7107" w:rsidRPr="00A6462F">
        <w:rPr>
          <w:bCs/>
          <w:iCs/>
        </w:rPr>
        <w:t xml:space="preserve"> nie</w:t>
      </w:r>
      <w:r w:rsidR="00574971">
        <w:rPr>
          <w:bCs/>
          <w:iCs/>
        </w:rPr>
        <w:t xml:space="preserve"> </w:t>
      </w:r>
      <w:r w:rsidRPr="00A6462F">
        <w:rPr>
          <w:bCs/>
          <w:iCs/>
        </w:rPr>
        <w:t>mają charakteru absolutnego</w:t>
      </w:r>
      <w:r w:rsidR="009E18EF">
        <w:rPr>
          <w:bCs/>
          <w:iCs/>
        </w:rPr>
        <w:t xml:space="preserve"> i </w:t>
      </w:r>
      <w:r w:rsidRPr="00A6462F">
        <w:rPr>
          <w:bCs/>
          <w:iCs/>
        </w:rPr>
        <w:t>mogą podlegać ograniczeniom. Zdaniem Trybunału</w:t>
      </w:r>
      <w:r w:rsidR="00CC7107" w:rsidRPr="00A6462F">
        <w:rPr>
          <w:bCs/>
          <w:iCs/>
        </w:rPr>
        <w:t xml:space="preserve"> nie</w:t>
      </w:r>
      <w:r w:rsidR="00574971">
        <w:rPr>
          <w:bCs/>
          <w:iCs/>
        </w:rPr>
        <w:t xml:space="preserve"> </w:t>
      </w:r>
      <w:r w:rsidRPr="00A6462F">
        <w:rPr>
          <w:bCs/>
          <w:iCs/>
        </w:rPr>
        <w:t>jest wystarczającym uzasadnieniem tego ograniczenia ochrona dobrego imienia</w:t>
      </w:r>
      <w:r w:rsidR="009E18EF">
        <w:rPr>
          <w:bCs/>
          <w:iCs/>
        </w:rPr>
        <w:t xml:space="preserve"> i </w:t>
      </w:r>
      <w:r w:rsidRPr="00A6462F">
        <w:rPr>
          <w:bCs/>
          <w:iCs/>
        </w:rPr>
        <w:t>autorytetu lekarza. Ograniczenie wolności słowa,</w:t>
      </w:r>
      <w:r w:rsidR="009E18EF">
        <w:rPr>
          <w:bCs/>
          <w:iCs/>
        </w:rPr>
        <w:t xml:space="preserve"> w </w:t>
      </w:r>
      <w:r w:rsidRPr="00A6462F">
        <w:rPr>
          <w:bCs/>
          <w:iCs/>
        </w:rPr>
        <w:t>szczególności prawa</w:t>
      </w:r>
      <w:r w:rsidR="00F147D3" w:rsidRPr="00A6462F">
        <w:rPr>
          <w:bCs/>
          <w:iCs/>
        </w:rPr>
        <w:t xml:space="preserve"> do</w:t>
      </w:r>
      <w:r w:rsidR="00574971">
        <w:rPr>
          <w:bCs/>
          <w:iCs/>
        </w:rPr>
        <w:t xml:space="preserve"> </w:t>
      </w:r>
      <w:r w:rsidRPr="00A6462F">
        <w:rPr>
          <w:bCs/>
          <w:iCs/>
        </w:rPr>
        <w:t xml:space="preserve">krytyki między lekarzami, jest natomiast </w:t>
      </w:r>
      <w:r w:rsidRPr="00A6462F">
        <w:rPr>
          <w:bCs/>
          <w:iCs/>
        </w:rPr>
        <w:lastRenderedPageBreak/>
        <w:t>uzasadnione potrzebą ochrony zdrowia,</w:t>
      </w:r>
      <w:r w:rsidR="009E18EF">
        <w:rPr>
          <w:bCs/>
          <w:iCs/>
        </w:rPr>
        <w:t xml:space="preserve"> w </w:t>
      </w:r>
      <w:r w:rsidRPr="00A6462F">
        <w:rPr>
          <w:bCs/>
          <w:iCs/>
        </w:rPr>
        <w:t>tym budowania zaufania pacjentów</w:t>
      </w:r>
      <w:r w:rsidR="00F147D3" w:rsidRPr="00A6462F">
        <w:rPr>
          <w:bCs/>
          <w:iCs/>
        </w:rPr>
        <w:t xml:space="preserve"> do</w:t>
      </w:r>
      <w:r w:rsidR="00574971">
        <w:rPr>
          <w:bCs/>
          <w:iCs/>
        </w:rPr>
        <w:t xml:space="preserve"> </w:t>
      </w:r>
      <w:r w:rsidRPr="00A6462F">
        <w:rPr>
          <w:bCs/>
          <w:iCs/>
        </w:rPr>
        <w:t>lekarzy</w:t>
      </w:r>
      <w:r w:rsidR="009848DD" w:rsidRPr="00A6462F">
        <w:rPr>
          <w:bCs/>
          <w:iCs/>
        </w:rPr>
        <w:t>.</w:t>
      </w:r>
    </w:p>
    <w:p w:rsidR="00CB214D" w:rsidRDefault="00107452" w:rsidP="00485630">
      <w:pPr>
        <w:pStyle w:val="Styl1"/>
        <w:rPr>
          <w:bCs/>
          <w:iCs/>
        </w:rPr>
      </w:pPr>
      <w:r w:rsidRPr="00A6462F">
        <w:rPr>
          <w:bCs/>
          <w:iCs/>
        </w:rPr>
        <w:t xml:space="preserve">W sprawie Kodeksu Etyki Lekarza </w:t>
      </w:r>
      <w:r w:rsidR="00361AF6" w:rsidRPr="00A6462F">
        <w:rPr>
          <w:bCs/>
          <w:iCs/>
        </w:rPr>
        <w:t>W</w:t>
      </w:r>
      <w:r w:rsidRPr="00A6462F">
        <w:rPr>
          <w:bCs/>
          <w:iCs/>
        </w:rPr>
        <w:t>eterynarii Rzecznik zwrócił się</w:t>
      </w:r>
      <w:r w:rsidR="00F147D3" w:rsidRPr="00A6462F">
        <w:rPr>
          <w:bCs/>
          <w:iCs/>
        </w:rPr>
        <w:t xml:space="preserve"> do</w:t>
      </w:r>
      <w:r w:rsidR="00574971">
        <w:rPr>
          <w:bCs/>
          <w:iCs/>
        </w:rPr>
        <w:t xml:space="preserve"> </w:t>
      </w:r>
      <w:r w:rsidRPr="00A6462F">
        <w:rPr>
          <w:bCs/>
          <w:iCs/>
        </w:rPr>
        <w:t>Prezesa Krajowej Rady Lekarsko-Weterynaryjnej</w:t>
      </w:r>
      <w:r w:rsidR="009E18EF">
        <w:rPr>
          <w:bCs/>
          <w:iCs/>
        </w:rPr>
        <w:t xml:space="preserve"> o </w:t>
      </w:r>
      <w:r w:rsidRPr="00A6462F">
        <w:rPr>
          <w:bCs/>
          <w:iCs/>
        </w:rPr>
        <w:t>udzielenie informacji</w:t>
      </w:r>
      <w:r w:rsidR="009E18EF">
        <w:rPr>
          <w:bCs/>
          <w:iCs/>
        </w:rPr>
        <w:t xml:space="preserve"> o </w:t>
      </w:r>
      <w:r w:rsidRPr="00A6462F">
        <w:rPr>
          <w:bCs/>
          <w:iCs/>
        </w:rPr>
        <w:t>sposobie,</w:t>
      </w:r>
      <w:r w:rsidR="009E18EF">
        <w:rPr>
          <w:bCs/>
          <w:iCs/>
        </w:rPr>
        <w:t xml:space="preserve"> w </w:t>
      </w:r>
      <w:r w:rsidRPr="00A6462F">
        <w:rPr>
          <w:bCs/>
          <w:iCs/>
        </w:rPr>
        <w:t>jaki sądy lekarsko-weterynaryjne interpretują</w:t>
      </w:r>
      <w:r w:rsidR="00F147D3" w:rsidRPr="00A6462F">
        <w:rPr>
          <w:bCs/>
          <w:iCs/>
        </w:rPr>
        <w:t xml:space="preserve"> art.</w:t>
      </w:r>
      <w:r w:rsidR="00574971">
        <w:rPr>
          <w:bCs/>
          <w:iCs/>
        </w:rPr>
        <w:t xml:space="preserve"> </w:t>
      </w:r>
      <w:r w:rsidRPr="00A6462F">
        <w:rPr>
          <w:bCs/>
          <w:iCs/>
        </w:rPr>
        <w:t>40 ust.</w:t>
      </w:r>
      <w:r w:rsidR="00574971">
        <w:rPr>
          <w:bCs/>
          <w:iCs/>
        </w:rPr>
        <w:t xml:space="preserve"> </w:t>
      </w:r>
      <w:r w:rsidRPr="00A6462F">
        <w:rPr>
          <w:bCs/>
          <w:iCs/>
        </w:rPr>
        <w:t>1 KELW. Prezes poinformował</w:t>
      </w:r>
      <w:r w:rsidR="00485630" w:rsidRPr="00A6462F">
        <w:rPr>
          <w:rStyle w:val="Odwoanieprzypisudolnego"/>
          <w:bCs/>
          <w:iCs/>
        </w:rPr>
        <w:footnoteReference w:id="620"/>
      </w:r>
      <w:r w:rsidRPr="00A6462F">
        <w:rPr>
          <w:bCs/>
          <w:iCs/>
        </w:rPr>
        <w:t>,</w:t>
      </w:r>
      <w:r w:rsidR="00CC7107" w:rsidRPr="00A6462F">
        <w:rPr>
          <w:bCs/>
          <w:iCs/>
        </w:rPr>
        <w:t xml:space="preserve"> że</w:t>
      </w:r>
      <w:r w:rsidR="00574971">
        <w:rPr>
          <w:bCs/>
          <w:iCs/>
        </w:rPr>
        <w:t xml:space="preserve"> </w:t>
      </w:r>
      <w:r w:rsidRPr="00A6462F">
        <w:rPr>
          <w:bCs/>
          <w:iCs/>
        </w:rPr>
        <w:t>przed żadnym</w:t>
      </w:r>
      <w:r w:rsidR="009E18EF">
        <w:rPr>
          <w:bCs/>
          <w:iCs/>
        </w:rPr>
        <w:t xml:space="preserve"> z </w:t>
      </w:r>
      <w:r w:rsidRPr="00A6462F">
        <w:rPr>
          <w:bCs/>
          <w:iCs/>
        </w:rPr>
        <w:t>sądów lekarsko-weterynaryjnych obecnej kadencji</w:t>
      </w:r>
      <w:r w:rsidR="00CC7107" w:rsidRPr="00A6462F">
        <w:rPr>
          <w:bCs/>
          <w:iCs/>
        </w:rPr>
        <w:t xml:space="preserve"> nie</w:t>
      </w:r>
      <w:r w:rsidR="00574971">
        <w:rPr>
          <w:bCs/>
          <w:iCs/>
        </w:rPr>
        <w:t xml:space="preserve"> </w:t>
      </w:r>
      <w:r w:rsidRPr="00A6462F">
        <w:rPr>
          <w:bCs/>
          <w:iCs/>
        </w:rPr>
        <w:t>jest prowadzone postępowanie</w:t>
      </w:r>
      <w:r w:rsidR="009E18EF">
        <w:rPr>
          <w:bCs/>
          <w:iCs/>
        </w:rPr>
        <w:t xml:space="preserve"> o </w:t>
      </w:r>
      <w:r w:rsidRPr="00A6462F">
        <w:rPr>
          <w:bCs/>
          <w:iCs/>
        </w:rPr>
        <w:t>popełnienie przewinienia zawodowego</w:t>
      </w:r>
      <w:r w:rsidR="009E18EF">
        <w:rPr>
          <w:bCs/>
          <w:iCs/>
        </w:rPr>
        <w:t xml:space="preserve"> o </w:t>
      </w:r>
      <w:r w:rsidRPr="00A6462F">
        <w:rPr>
          <w:bCs/>
          <w:iCs/>
        </w:rPr>
        <w:t>naruszenie</w:t>
      </w:r>
      <w:r w:rsidR="00F147D3" w:rsidRPr="00A6462F">
        <w:rPr>
          <w:bCs/>
          <w:iCs/>
        </w:rPr>
        <w:t xml:space="preserve"> art.</w:t>
      </w:r>
      <w:r w:rsidR="00574971">
        <w:rPr>
          <w:bCs/>
          <w:iCs/>
        </w:rPr>
        <w:t xml:space="preserve"> </w:t>
      </w:r>
      <w:r w:rsidRPr="00A6462F">
        <w:rPr>
          <w:bCs/>
          <w:iCs/>
        </w:rPr>
        <w:t>40 ust.</w:t>
      </w:r>
      <w:r w:rsidR="00574971">
        <w:rPr>
          <w:bCs/>
          <w:iCs/>
        </w:rPr>
        <w:t xml:space="preserve"> </w:t>
      </w:r>
      <w:r w:rsidRPr="00A6462F">
        <w:rPr>
          <w:bCs/>
          <w:iCs/>
        </w:rPr>
        <w:t>1 Kodeksu Etyki Lekarza Weterynarii. To oznacza,</w:t>
      </w:r>
      <w:r w:rsidR="00CC7107" w:rsidRPr="00A6462F">
        <w:rPr>
          <w:bCs/>
          <w:iCs/>
        </w:rPr>
        <w:t xml:space="preserve"> że</w:t>
      </w:r>
      <w:r w:rsidR="00574971">
        <w:rPr>
          <w:bCs/>
          <w:iCs/>
        </w:rPr>
        <w:t xml:space="preserve"> </w:t>
      </w:r>
      <w:r w:rsidRPr="00A6462F">
        <w:rPr>
          <w:bCs/>
          <w:iCs/>
        </w:rPr>
        <w:t>zarzuty podnoszone</w:t>
      </w:r>
      <w:r w:rsidR="009E18EF">
        <w:rPr>
          <w:bCs/>
          <w:iCs/>
        </w:rPr>
        <w:t xml:space="preserve"> w </w:t>
      </w:r>
      <w:r w:rsidRPr="00A6462F">
        <w:rPr>
          <w:bCs/>
          <w:iCs/>
        </w:rPr>
        <w:t>skardze</w:t>
      </w:r>
      <w:r w:rsidR="00F147D3" w:rsidRPr="00A6462F">
        <w:rPr>
          <w:bCs/>
          <w:iCs/>
        </w:rPr>
        <w:t xml:space="preserve"> do</w:t>
      </w:r>
      <w:r w:rsidR="00574971">
        <w:rPr>
          <w:bCs/>
          <w:iCs/>
        </w:rPr>
        <w:t xml:space="preserve"> </w:t>
      </w:r>
      <w:r w:rsidRPr="00A6462F">
        <w:rPr>
          <w:bCs/>
          <w:iCs/>
        </w:rPr>
        <w:t>Rzecznika</w:t>
      </w:r>
      <w:r w:rsidR="00CC7107" w:rsidRPr="00A6462F">
        <w:rPr>
          <w:bCs/>
          <w:iCs/>
        </w:rPr>
        <w:t xml:space="preserve"> nie</w:t>
      </w:r>
      <w:r w:rsidR="00574971">
        <w:rPr>
          <w:bCs/>
          <w:iCs/>
        </w:rPr>
        <w:t xml:space="preserve"> </w:t>
      </w:r>
      <w:r w:rsidRPr="00A6462F">
        <w:rPr>
          <w:bCs/>
          <w:iCs/>
        </w:rPr>
        <w:t>znajdują potwierdzenia</w:t>
      </w:r>
      <w:r w:rsidR="009E18EF">
        <w:rPr>
          <w:bCs/>
          <w:iCs/>
        </w:rPr>
        <w:t xml:space="preserve"> w </w:t>
      </w:r>
      <w:r w:rsidRPr="00A6462F">
        <w:rPr>
          <w:bCs/>
          <w:iCs/>
        </w:rPr>
        <w:t>praktyce</w:t>
      </w:r>
      <w:r w:rsidR="009848DD" w:rsidRPr="00A6462F">
        <w:rPr>
          <w:bCs/>
          <w:iCs/>
        </w:rPr>
        <w:t>.</w:t>
      </w:r>
    </w:p>
    <w:p w:rsidR="00CB214D" w:rsidRDefault="00732FDE" w:rsidP="00CB214D">
      <w:pPr>
        <w:pStyle w:val="Sprawyludzi"/>
      </w:pPr>
      <w:bookmarkStart w:id="614" w:name="_Toc512508035"/>
      <w:bookmarkStart w:id="615" w:name="_Toc515022015"/>
      <w:r>
        <w:t xml:space="preserve">Sprawa nauczycielek, które za </w:t>
      </w:r>
      <w:r w:rsidR="00CB214D">
        <w:t>ubran</w:t>
      </w:r>
      <w:r>
        <w:t>ie się</w:t>
      </w:r>
      <w:r w:rsidR="00630BA4">
        <w:t xml:space="preserve"> </w:t>
      </w:r>
      <w:r w:rsidR="00CB214D">
        <w:t>na czarno</w:t>
      </w:r>
      <w:r w:rsidR="009E18EF">
        <w:t xml:space="preserve"> w </w:t>
      </w:r>
      <w:r w:rsidR="00CB214D" w:rsidRPr="00426ABF">
        <w:t>dniu „czarnego protestu”</w:t>
      </w:r>
      <w:r w:rsidR="00F0122E">
        <w:t xml:space="preserve"> </w:t>
      </w:r>
      <w:r>
        <w:t>miały postępowanie dyscyplinarne</w:t>
      </w:r>
      <w:r w:rsidR="00CB214D">
        <w:t xml:space="preserve"> </w:t>
      </w:r>
      <w:bookmarkEnd w:id="614"/>
      <w:r w:rsidR="00CB214D">
        <w:rPr>
          <w:rStyle w:val="Odwoanieprzypisudolnego"/>
        </w:rPr>
        <w:footnoteReference w:id="621"/>
      </w:r>
      <w:bookmarkEnd w:id="615"/>
    </w:p>
    <w:p w:rsidR="00157DA2" w:rsidRDefault="00CB214D" w:rsidP="00CB214D">
      <w:pPr>
        <w:pStyle w:val="Sprawyludzi-opis"/>
      </w:pPr>
      <w:r w:rsidRPr="00E4506D">
        <w:t>Rzecznik Praw Obywatelskich interweniował</w:t>
      </w:r>
      <w:r w:rsidR="009E18EF">
        <w:t xml:space="preserve"> w </w:t>
      </w:r>
      <w:r w:rsidRPr="00E4506D">
        <w:t>sprawie nauczycielek, wobec których wszczęto postępowanie dyscyplinarne</w:t>
      </w:r>
      <w:r w:rsidR="009E18EF">
        <w:t xml:space="preserve"> z </w:t>
      </w:r>
      <w:r w:rsidRPr="00E4506D">
        <w:t>powodu ubrania się na czarno</w:t>
      </w:r>
      <w:r w:rsidR="009E18EF">
        <w:t xml:space="preserve"> w </w:t>
      </w:r>
      <w:r w:rsidRPr="00E4506D">
        <w:t xml:space="preserve">dniu ogólnopolskiego „czarnego protestu”. Jak wynikało ze skargi, grupie dziesięciu nauczycielek postawiono zarzuty </w:t>
      </w:r>
      <w:r w:rsidRPr="00FA1403">
        <w:t>„</w:t>
      </w:r>
      <w:r w:rsidRPr="00FA1403">
        <w:rPr>
          <w:iCs/>
        </w:rPr>
        <w:t>publicznego manifestowania swoich poglądów związanych</w:t>
      </w:r>
      <w:r w:rsidR="009E18EF">
        <w:rPr>
          <w:iCs/>
        </w:rPr>
        <w:t xml:space="preserve"> z </w:t>
      </w:r>
      <w:r w:rsidRPr="00FA1403">
        <w:rPr>
          <w:iCs/>
        </w:rPr>
        <w:t>poparciem dla zorganizowanego</w:t>
      </w:r>
      <w:r w:rsidR="009E18EF">
        <w:rPr>
          <w:iCs/>
        </w:rPr>
        <w:t xml:space="preserve"> w </w:t>
      </w:r>
      <w:r w:rsidRPr="00FA1403">
        <w:rPr>
          <w:iCs/>
        </w:rPr>
        <w:t>tym dniu na terenie całego kraju protestu dotyczącego zmian przepisów</w:t>
      </w:r>
      <w:r w:rsidR="009E18EF">
        <w:rPr>
          <w:iCs/>
        </w:rPr>
        <w:t xml:space="preserve"> w </w:t>
      </w:r>
      <w:r w:rsidRPr="00FA1403">
        <w:rPr>
          <w:iCs/>
        </w:rPr>
        <w:t>zakresie prawa</w:t>
      </w:r>
      <w:r>
        <w:rPr>
          <w:iCs/>
        </w:rPr>
        <w:t xml:space="preserve"> do</w:t>
      </w:r>
      <w:r w:rsidR="00574971">
        <w:rPr>
          <w:iCs/>
        </w:rPr>
        <w:t xml:space="preserve"> </w:t>
      </w:r>
      <w:r w:rsidRPr="00FA1403">
        <w:rPr>
          <w:iCs/>
        </w:rPr>
        <w:t>aborcji”.</w:t>
      </w:r>
      <w:r w:rsidRPr="00E4506D">
        <w:rPr>
          <w:i/>
          <w:iCs/>
        </w:rPr>
        <w:t xml:space="preserve"> </w:t>
      </w:r>
      <w:r w:rsidRPr="00E4506D">
        <w:t xml:space="preserve">Podstawą wszczęcia postępowania było zdjęcie </w:t>
      </w:r>
      <w:r>
        <w:t>zamieszczone na portalu społecznościowym</w:t>
      </w:r>
      <w:r w:rsidRPr="00E4506D">
        <w:t>, na którym nauczycielki prezentują czarne stroje</w:t>
      </w:r>
      <w:r w:rsidR="009E18EF">
        <w:t xml:space="preserve"> w </w:t>
      </w:r>
      <w:r w:rsidRPr="00E4506D">
        <w:t>dniu Czarnego Protestu</w:t>
      </w:r>
      <w:r>
        <w:t xml:space="preserve">, </w:t>
      </w:r>
      <w:r w:rsidRPr="00E4506D">
        <w:t>3 października 2017</w:t>
      </w:r>
      <w:r w:rsidR="00157DA2">
        <w:t> r.</w:t>
      </w:r>
    </w:p>
    <w:p w:rsidR="00CB214D" w:rsidRPr="00356A47" w:rsidRDefault="00CB214D" w:rsidP="00CB214D">
      <w:pPr>
        <w:pStyle w:val="Sprawyludzi-opis"/>
      </w:pPr>
      <w:r>
        <w:t>W</w:t>
      </w:r>
      <w:r w:rsidRPr="00E4506D">
        <w:t xml:space="preserve"> </w:t>
      </w:r>
      <w:r>
        <w:rPr>
          <w:bCs/>
        </w:rPr>
        <w:t>ocenie Rzecznika</w:t>
      </w:r>
      <w:r w:rsidRPr="00E4506D">
        <w:rPr>
          <w:bCs/>
        </w:rPr>
        <w:t xml:space="preserve"> decyzja</w:t>
      </w:r>
      <w:r w:rsidR="009E18EF">
        <w:rPr>
          <w:bCs/>
        </w:rPr>
        <w:t xml:space="preserve"> o </w:t>
      </w:r>
      <w:r w:rsidRPr="00E4506D">
        <w:rPr>
          <w:bCs/>
        </w:rPr>
        <w:t>wszczęciu postępowania dyscyplinarnego na</w:t>
      </w:r>
      <w:r w:rsidR="00574971">
        <w:rPr>
          <w:bCs/>
        </w:rPr>
        <w:t xml:space="preserve"> </w:t>
      </w:r>
      <w:r w:rsidRPr="00E4506D">
        <w:rPr>
          <w:bCs/>
        </w:rPr>
        <w:t>podstawie Karty Nauczyciela powinna uwzględniać konstytucyjne oraz międzynarodowoprawne gwarancje wolności wypowiedzi oraz swobody wyrażania poglądów.</w:t>
      </w:r>
      <w:r>
        <w:rPr>
          <w:bCs/>
        </w:rPr>
        <w:t xml:space="preserve"> W</w:t>
      </w:r>
      <w:r w:rsidR="00574971">
        <w:rPr>
          <w:bCs/>
        </w:rPr>
        <w:t xml:space="preserve"> </w:t>
      </w:r>
      <w:r>
        <w:rPr>
          <w:bCs/>
        </w:rPr>
        <w:t>wystąpieniu do</w:t>
      </w:r>
      <w:r w:rsidR="00574971">
        <w:rPr>
          <w:bCs/>
        </w:rPr>
        <w:t xml:space="preserve"> </w:t>
      </w:r>
      <w:r>
        <w:rPr>
          <w:bCs/>
        </w:rPr>
        <w:t>Rzecznika Dyscyplinarnego</w:t>
      </w:r>
      <w:r w:rsidRPr="00E4506D">
        <w:rPr>
          <w:bCs/>
        </w:rPr>
        <w:t xml:space="preserve"> R</w:t>
      </w:r>
      <w:r>
        <w:rPr>
          <w:bCs/>
        </w:rPr>
        <w:t>PO</w:t>
      </w:r>
      <w:r w:rsidRPr="00E4506D">
        <w:rPr>
          <w:bCs/>
        </w:rPr>
        <w:t xml:space="preserve"> przypominał,</w:t>
      </w:r>
      <w:r>
        <w:rPr>
          <w:bCs/>
        </w:rPr>
        <w:t xml:space="preserve"> że</w:t>
      </w:r>
      <w:r w:rsidR="00574971">
        <w:rPr>
          <w:bCs/>
        </w:rPr>
        <w:t xml:space="preserve"> </w:t>
      </w:r>
      <w:r w:rsidRPr="00E4506D">
        <w:t>wolność wyrażania poglądów oznacza wolność wszelkich zachowań (działań</w:t>
      </w:r>
      <w:r w:rsidR="009E18EF">
        <w:t xml:space="preserve"> i </w:t>
      </w:r>
      <w:r w:rsidRPr="00E4506D">
        <w:t>zaniechań) stanowiących formę ekspresji własnych myśli, z</w:t>
      </w:r>
      <w:r>
        <w:t>arówno zwerbalizowanych, jak</w:t>
      </w:r>
      <w:r w:rsidR="009E18EF">
        <w:t xml:space="preserve"> i </w:t>
      </w:r>
      <w:r w:rsidRPr="00E4506D">
        <w:t xml:space="preserve">posługujących się </w:t>
      </w:r>
      <w:r w:rsidRPr="00356A47">
        <w:t>innym niż słowo kodem znaczeniowym. Poglądy bowiem można wyrażać</w:t>
      </w:r>
      <w:r w:rsidR="009E18EF">
        <w:t xml:space="preserve"> w </w:t>
      </w:r>
      <w:r w:rsidRPr="00356A47">
        <w:t>różny sposób, nie</w:t>
      </w:r>
      <w:r w:rsidR="00574971">
        <w:t xml:space="preserve"> </w:t>
      </w:r>
      <w:r w:rsidRPr="00356A47">
        <w:t xml:space="preserve">tylko </w:t>
      </w:r>
      <w:r w:rsidRPr="00356A47">
        <w:lastRenderedPageBreak/>
        <w:t>słownie (mówiąc lub pisząc), lecz także za pomocą obrazów,</w:t>
      </w:r>
      <w:r w:rsidR="009E18EF">
        <w:t xml:space="preserve"> w </w:t>
      </w:r>
      <w:r w:rsidRPr="00356A47">
        <w:t>tym różnego rodzaju plakatów, a</w:t>
      </w:r>
      <w:r w:rsidR="00574971">
        <w:t xml:space="preserve"> </w:t>
      </w:r>
      <w:r w:rsidRPr="00356A47">
        <w:t>nawet nosząc określony ubiór lub odznaki. Ograniczenie tej wolności musi natomiast być zgodne</w:t>
      </w:r>
      <w:r w:rsidR="009E18EF">
        <w:t xml:space="preserve"> z </w:t>
      </w:r>
      <w:r w:rsidRPr="00356A47">
        <w:t>Konstytucją. W</w:t>
      </w:r>
      <w:r w:rsidR="00574971">
        <w:t xml:space="preserve"> </w:t>
      </w:r>
      <w:r w:rsidRPr="00356A47">
        <w:t>związku</w:t>
      </w:r>
      <w:r w:rsidR="009E18EF">
        <w:t xml:space="preserve"> z </w:t>
      </w:r>
      <w:r w:rsidRPr="00356A47">
        <w:t>powyższym Rzecznik powziął wątpliwość, czy regulacje ustawowe, zawarte</w:t>
      </w:r>
      <w:r w:rsidR="009E18EF">
        <w:t xml:space="preserve"> w </w:t>
      </w:r>
      <w:r w:rsidRPr="00356A47">
        <w:t>Karcie Nauczyciela stanowią wystarczającą podstawę do</w:t>
      </w:r>
      <w:r w:rsidR="00574971">
        <w:t xml:space="preserve"> </w:t>
      </w:r>
      <w:r w:rsidRPr="00356A47">
        <w:t>wszczęcia postępowania dyscyplinarnego</w:t>
      </w:r>
      <w:r w:rsidR="009E18EF">
        <w:t xml:space="preserve"> w </w:t>
      </w:r>
      <w:r w:rsidRPr="00356A47">
        <w:t>niniejszej sprawie.</w:t>
      </w:r>
    </w:p>
    <w:p w:rsidR="00CB214D" w:rsidRPr="00356A47" w:rsidRDefault="00CB214D" w:rsidP="00CB214D">
      <w:pPr>
        <w:pStyle w:val="Sprawyludzi-opis"/>
        <w:rPr>
          <w:b/>
        </w:rPr>
      </w:pPr>
      <w:r w:rsidRPr="00356A47">
        <w:t>W odpowiedzi Rzecznik Dyscyplinarny poinformował, że</w:t>
      </w:r>
      <w:r w:rsidR="00574971">
        <w:t xml:space="preserve"> </w:t>
      </w:r>
      <w:r w:rsidRPr="00356A47">
        <w:t>obwinionym zarzucano uchybienie godności zawodu</w:t>
      </w:r>
      <w:r w:rsidR="009E18EF">
        <w:t xml:space="preserve"> i </w:t>
      </w:r>
      <w:r w:rsidRPr="00356A47">
        <w:t>obowiązkom nauczyciela, a</w:t>
      </w:r>
      <w:r w:rsidR="00574971">
        <w:t xml:space="preserve"> </w:t>
      </w:r>
      <w:r w:rsidRPr="00356A47">
        <w:t>zatem naruszenie art.</w:t>
      </w:r>
      <w:r w:rsidR="00574971">
        <w:t xml:space="preserve"> </w:t>
      </w:r>
      <w:r w:rsidRPr="00356A47">
        <w:t>6, pkt. 4</w:t>
      </w:r>
      <w:r w:rsidR="009E18EF">
        <w:t xml:space="preserve"> i </w:t>
      </w:r>
      <w:r w:rsidRPr="00356A47">
        <w:t>5 Karty Nauczyciela, co</w:t>
      </w:r>
      <w:r w:rsidR="009E18EF">
        <w:t xml:space="preserve"> w </w:t>
      </w:r>
      <w:r w:rsidRPr="00356A47">
        <w:t>myśl art.</w:t>
      </w:r>
      <w:r w:rsidR="00574971">
        <w:t xml:space="preserve"> </w:t>
      </w:r>
      <w:r w:rsidRPr="00356A47">
        <w:t>75 ust.</w:t>
      </w:r>
      <w:r w:rsidR="00574971">
        <w:t xml:space="preserve"> </w:t>
      </w:r>
      <w:r w:rsidRPr="00356A47">
        <w:t>1 przywołanej ustawy podlega odpowiedzialności dyscyplinarnej. Postępowania dyscyplinarne</w:t>
      </w:r>
      <w:r w:rsidR="009E18EF">
        <w:t xml:space="preserve"> w </w:t>
      </w:r>
      <w:r w:rsidRPr="00356A47">
        <w:t>tej sprawie zakończyły się ostatecznie uniewinnieniem nauczycielek.</w:t>
      </w:r>
    </w:p>
    <w:p w:rsidR="00594C35" w:rsidRDefault="00436A68" w:rsidP="009D4237">
      <w:pPr>
        <w:pStyle w:val="ODESANIE"/>
      </w:pPr>
      <w:hyperlink w:anchor="_4._Zybertowicz_v." w:history="1">
        <w:r w:rsidR="009D4237" w:rsidRPr="00594C35">
          <w:rPr>
            <w:rStyle w:val="Hipercze"/>
            <w:color w:val="C00000"/>
          </w:rPr>
          <w:t>Zobacz też</w:t>
        </w:r>
        <w:r w:rsidR="009F5C8C">
          <w:rPr>
            <w:rStyle w:val="Hipercze"/>
            <w:color w:val="C00000"/>
          </w:rPr>
          <w:t>:</w:t>
        </w:r>
        <w:r w:rsidR="009D4237" w:rsidRPr="00594C35">
          <w:rPr>
            <w:rStyle w:val="Hipercze"/>
            <w:color w:val="C00000"/>
          </w:rPr>
          <w:t xml:space="preserve"> </w:t>
        </w:r>
        <w:r w:rsidR="009D4237" w:rsidRPr="009D4237">
          <w:rPr>
            <w:rStyle w:val="Hipercze"/>
            <w:b/>
            <w:color w:val="C00000"/>
          </w:rPr>
          <w:t xml:space="preserve">wyrok </w:t>
        </w:r>
        <w:r w:rsidR="00C612B3">
          <w:rPr>
            <w:rStyle w:val="Hipercze"/>
            <w:b/>
            <w:color w:val="C00000"/>
          </w:rPr>
          <w:t>Europejskiego Trybunału Praw Człowieka</w:t>
        </w:r>
        <w:r w:rsidR="009D4237" w:rsidRPr="009D4237">
          <w:rPr>
            <w:rStyle w:val="Hipercze"/>
            <w:b/>
            <w:color w:val="C00000"/>
          </w:rPr>
          <w:t xml:space="preserve"> w sprawie</w:t>
        </w:r>
        <w:r w:rsidR="00594C35" w:rsidRPr="00594C35">
          <w:rPr>
            <w:rStyle w:val="Hipercze"/>
            <w:b/>
            <w:color w:val="C00000"/>
          </w:rPr>
          <w:t xml:space="preserve"> Zybertowicz v.</w:t>
        </w:r>
        <w:r w:rsidR="0015383C">
          <w:rPr>
            <w:rStyle w:val="Hipercze"/>
            <w:b/>
            <w:color w:val="C00000"/>
          </w:rPr>
          <w:t> </w:t>
        </w:r>
        <w:r w:rsidR="00594C35" w:rsidRPr="00594C35">
          <w:rPr>
            <w:rStyle w:val="Hipercze"/>
            <w:b/>
            <w:color w:val="C00000"/>
          </w:rPr>
          <w:t>Polska, 17/1/2017, skarga nr 59138/10</w:t>
        </w:r>
      </w:hyperlink>
      <w:r w:rsidR="00594C35" w:rsidRPr="00594C35">
        <w:t xml:space="preserve"> </w:t>
      </w:r>
    </w:p>
    <w:p w:rsidR="00C5203D" w:rsidRPr="00C5203D" w:rsidRDefault="00436A68" w:rsidP="009D4237">
      <w:pPr>
        <w:pStyle w:val="ODESANIE"/>
      </w:pPr>
      <w:hyperlink w:anchor="_5._Zybertowicz_v." w:history="1">
        <w:r w:rsidR="009D4237" w:rsidRPr="00C5203D">
          <w:rPr>
            <w:rStyle w:val="Hipercze"/>
            <w:color w:val="C00000"/>
          </w:rPr>
          <w:t>Zobacz też</w:t>
        </w:r>
        <w:r w:rsidR="009D4237">
          <w:rPr>
            <w:rStyle w:val="Hipercze"/>
            <w:color w:val="C00000"/>
          </w:rPr>
          <w:t>:</w:t>
        </w:r>
        <w:r w:rsidR="00D50B44">
          <w:rPr>
            <w:rStyle w:val="Hipercze"/>
            <w:color w:val="C00000"/>
          </w:rPr>
          <w:t xml:space="preserve"> </w:t>
        </w:r>
        <w:r w:rsidR="009D4237" w:rsidRPr="009D4237">
          <w:rPr>
            <w:rStyle w:val="Hipercze"/>
            <w:b/>
            <w:color w:val="C00000"/>
          </w:rPr>
          <w:t xml:space="preserve">wyrok </w:t>
        </w:r>
        <w:r w:rsidR="00C612B3">
          <w:rPr>
            <w:rStyle w:val="Hipercze"/>
            <w:b/>
            <w:color w:val="C00000"/>
          </w:rPr>
          <w:t>ETPCz</w:t>
        </w:r>
        <w:r w:rsidR="009D4237" w:rsidRPr="009D4237">
          <w:rPr>
            <w:rStyle w:val="Hipercze"/>
            <w:b/>
            <w:color w:val="C00000"/>
          </w:rPr>
          <w:t xml:space="preserve"> w sprawie</w:t>
        </w:r>
        <w:r w:rsidR="0015383C" w:rsidRPr="00C5203D">
          <w:rPr>
            <w:rStyle w:val="Hipercze"/>
            <w:b/>
            <w:color w:val="C00000"/>
          </w:rPr>
          <w:t xml:space="preserve"> Zybertowicz v. Polska (nr 2), 17/1/2017, skarga nr 65937/11</w:t>
        </w:r>
        <w:r w:rsidR="00D50B44">
          <w:rPr>
            <w:rStyle w:val="Hipercze"/>
            <w:b/>
            <w:color w:val="C00000"/>
          </w:rPr>
          <w:t xml:space="preserve"> </w:t>
        </w:r>
        <w:r w:rsidR="0015383C" w:rsidRPr="00C5203D">
          <w:rPr>
            <w:rStyle w:val="Hipercze"/>
            <w:b/>
            <w:color w:val="C00000"/>
          </w:rPr>
          <w:br/>
        </w:r>
        <w:r w:rsidR="0015383C" w:rsidRPr="00C5203D">
          <w:rPr>
            <w:rStyle w:val="Hipercze"/>
            <w:color w:val="C00000"/>
          </w:rPr>
          <w:t>Chodziło o komentarz skarżącego dla dziennika „Rzeczpospolitej” odnośnie postępowań cywilnych przeciwko niemu</w:t>
        </w:r>
      </w:hyperlink>
    </w:p>
    <w:p w:rsidR="00C5203D" w:rsidRPr="00C5203D" w:rsidRDefault="00436A68" w:rsidP="00C5203D">
      <w:pPr>
        <w:pStyle w:val="ODESANIE"/>
      </w:pPr>
      <w:hyperlink w:anchor="_12._Kość_v." w:history="1">
        <w:r w:rsidR="009D4237" w:rsidRPr="00C5203D">
          <w:rPr>
            <w:rStyle w:val="Hipercze"/>
            <w:color w:val="C00000"/>
          </w:rPr>
          <w:t>Zobacz też</w:t>
        </w:r>
        <w:r w:rsidR="009D4237">
          <w:rPr>
            <w:rStyle w:val="Hipercze"/>
            <w:color w:val="C00000"/>
          </w:rPr>
          <w:t>:</w:t>
        </w:r>
        <w:r w:rsidR="009D4237" w:rsidRPr="00C5203D">
          <w:rPr>
            <w:rStyle w:val="Hipercze"/>
            <w:color w:val="C00000"/>
          </w:rPr>
          <w:t xml:space="preserve"> </w:t>
        </w:r>
        <w:r w:rsidR="009D4237" w:rsidRPr="009D4237">
          <w:rPr>
            <w:rStyle w:val="Hipercze"/>
            <w:b/>
            <w:color w:val="C00000"/>
          </w:rPr>
          <w:t>wyrok</w:t>
        </w:r>
        <w:r w:rsidR="009D4237">
          <w:rPr>
            <w:rStyle w:val="Hipercze"/>
            <w:color w:val="C00000"/>
          </w:rPr>
          <w:t xml:space="preserve"> </w:t>
        </w:r>
        <w:r w:rsidR="00C612B3">
          <w:rPr>
            <w:rStyle w:val="Hipercze"/>
            <w:b/>
            <w:color w:val="C00000"/>
          </w:rPr>
          <w:t>ETPCz</w:t>
        </w:r>
        <w:r w:rsidR="009D4237" w:rsidRPr="00C5203D">
          <w:rPr>
            <w:rStyle w:val="Hipercze"/>
            <w:b/>
            <w:color w:val="C00000"/>
          </w:rPr>
          <w:t xml:space="preserve"> </w:t>
        </w:r>
        <w:r w:rsidR="009D4237">
          <w:rPr>
            <w:rStyle w:val="Hipercze"/>
            <w:b/>
            <w:color w:val="C00000"/>
          </w:rPr>
          <w:t xml:space="preserve">w sprawie </w:t>
        </w:r>
        <w:r w:rsidR="00C5203D" w:rsidRPr="00C5203D">
          <w:rPr>
            <w:rStyle w:val="Hipercze"/>
            <w:b/>
            <w:color w:val="C00000"/>
          </w:rPr>
          <w:t>Kość v. Polska, 1/6/2017, skarga nr 34598/12</w:t>
        </w:r>
        <w:r w:rsidR="00C5203D" w:rsidRPr="00C5203D">
          <w:rPr>
            <w:rStyle w:val="Hipercze"/>
            <w:b/>
            <w:color w:val="C00000"/>
          </w:rPr>
          <w:br/>
        </w:r>
        <w:r w:rsidR="00C5203D" w:rsidRPr="00C5203D">
          <w:rPr>
            <w:rStyle w:val="Hipercze"/>
            <w:color w:val="C00000"/>
          </w:rPr>
          <w:t>Skarżący wystąpił do lokalnych władz samorządowych w okresie poprzedzającym wybory z wnioskiem o wyjaśnienie, czy Z.M., ówczesny sołtys, właściwie gospodarował środkami pieniężnymi. W następstwie sołtys wytoczył przeciwko niemu postępowanie cywilne o naruszenie dóbr osobistych. Sądy krajowe stwierdziły naruszenie dóbr osobistych powoda, zobowiązując skarżącego do złożenia przeprosin o wnioskowanej przez powoda treści.</w:t>
        </w:r>
      </w:hyperlink>
    </w:p>
    <w:p w:rsidR="00C5203D" w:rsidRPr="00C5203D" w:rsidRDefault="00436A68" w:rsidP="009D4237">
      <w:pPr>
        <w:pStyle w:val="ODESANIE"/>
      </w:pPr>
      <w:hyperlink w:anchor="_13._Kącki_v." w:history="1">
        <w:r w:rsidR="00C5203D" w:rsidRPr="00C5203D">
          <w:rPr>
            <w:rStyle w:val="Hipercze"/>
            <w:color w:val="C00000"/>
          </w:rPr>
          <w:t>Zobacz też</w:t>
        </w:r>
        <w:r w:rsidR="009D4237">
          <w:rPr>
            <w:rStyle w:val="Hipercze"/>
            <w:color w:val="C00000"/>
          </w:rPr>
          <w:t>:</w:t>
        </w:r>
        <w:r w:rsidR="00C5203D" w:rsidRPr="00C5203D">
          <w:rPr>
            <w:rStyle w:val="Hipercze"/>
            <w:color w:val="C00000"/>
          </w:rPr>
          <w:t xml:space="preserve"> </w:t>
        </w:r>
        <w:r w:rsidR="009D4237" w:rsidRPr="009D4237">
          <w:rPr>
            <w:rStyle w:val="Hipercze"/>
            <w:b/>
            <w:color w:val="C00000"/>
          </w:rPr>
          <w:t xml:space="preserve">wyrok </w:t>
        </w:r>
        <w:r w:rsidR="00C612B3">
          <w:rPr>
            <w:rStyle w:val="Hipercze"/>
            <w:b/>
            <w:color w:val="C00000"/>
          </w:rPr>
          <w:t>ETPCz</w:t>
        </w:r>
        <w:r w:rsidR="009D4237" w:rsidRPr="009D4237">
          <w:rPr>
            <w:rStyle w:val="Hipercze"/>
            <w:b/>
            <w:color w:val="C00000"/>
          </w:rPr>
          <w:t xml:space="preserve"> w sprawie</w:t>
        </w:r>
        <w:r w:rsidR="00C5203D" w:rsidRPr="00C5203D">
          <w:rPr>
            <w:rStyle w:val="Hipercze"/>
            <w:b/>
            <w:color w:val="C00000"/>
          </w:rPr>
          <w:t xml:space="preserve"> Kącki v. Polska, 4/7/2017, skarga nr 10947/11</w:t>
        </w:r>
        <w:r w:rsidR="00C5203D" w:rsidRPr="00C5203D">
          <w:rPr>
            <w:rStyle w:val="Hipercze"/>
            <w:color w:val="C00000"/>
          </w:rPr>
          <w:br/>
          <w:t>Sprawa dotyczyła skazania dziennikarza za zniesławienie jednego z polskich polityków, po tym jak opublikował autoryzowany wywiad, w którym jego rozmówczyni zarzuciła temuż politykowi nepotyzm. Ostatecznie postępowanie karne zostało warunkowo umorzone</w:t>
        </w:r>
      </w:hyperlink>
    </w:p>
    <w:p w:rsidR="009D4237" w:rsidRPr="009D4237" w:rsidRDefault="009D4237" w:rsidP="009D4237">
      <w:pPr>
        <w:pStyle w:val="ODESANIE"/>
        <w:rPr>
          <w:rStyle w:val="Hipercze"/>
          <w:color w:val="C00000"/>
        </w:rPr>
      </w:pPr>
      <w:r w:rsidRPr="009D4237">
        <w:fldChar w:fldCharType="begin"/>
      </w:r>
      <w:r w:rsidRPr="009D4237">
        <w:instrText xml:space="preserve"> HYPERLINK  \l "_Rabczewska_przeciwko_Polsce" </w:instrText>
      </w:r>
      <w:r w:rsidRPr="009D4237">
        <w:fldChar w:fldCharType="separate"/>
      </w:r>
      <w:r w:rsidRPr="009D4237">
        <w:rPr>
          <w:rStyle w:val="Hipercze"/>
          <w:color w:val="C00000"/>
        </w:rPr>
        <w:t xml:space="preserve">Zobacz też: </w:t>
      </w:r>
      <w:r w:rsidRPr="009D4237">
        <w:rPr>
          <w:rStyle w:val="Hipercze"/>
          <w:b/>
          <w:color w:val="C00000"/>
        </w:rPr>
        <w:t>Najważniejsze sprawy zakomunikowane polskiemu rządowi w 2017 r przez ETPCz: Rabczewska przeciwko Polsce (skarga nr 8257/13)</w:t>
      </w:r>
      <w:r w:rsidRPr="009D4237">
        <w:rPr>
          <w:rStyle w:val="Hipercze"/>
          <w:color w:val="C00000"/>
        </w:rPr>
        <w:t xml:space="preserve"> </w:t>
      </w:r>
      <w:r w:rsidRPr="009D4237">
        <w:rPr>
          <w:rStyle w:val="Hipercze"/>
          <w:color w:val="C00000"/>
        </w:rPr>
        <w:br/>
        <w:t>Chodzi o sprawę skazania znanej piosenkarki za obrazę Pisma Świętego w toku wywiadu prasowego</w:t>
      </w:r>
    </w:p>
    <w:p w:rsidR="00C5203D" w:rsidRDefault="009D4237" w:rsidP="00485630">
      <w:pPr>
        <w:pStyle w:val="Styl1"/>
      </w:pPr>
      <w:r w:rsidRPr="009D4237">
        <w:rPr>
          <w:rFonts w:eastAsiaTheme="majorEastAsia" w:cstheme="majorBidi"/>
          <w:iCs/>
          <w:color w:val="C00000"/>
          <w:spacing w:val="10"/>
          <w:sz w:val="28"/>
        </w:rPr>
        <w:fldChar w:fldCharType="end"/>
      </w:r>
    </w:p>
    <w:p w:rsidR="009829A9" w:rsidRPr="00356A47" w:rsidRDefault="009829A9" w:rsidP="00485630">
      <w:pPr>
        <w:pStyle w:val="Styl1"/>
      </w:pPr>
      <w:r w:rsidRPr="00356A47">
        <w:br w:type="page"/>
      </w:r>
    </w:p>
    <w:p w:rsidR="00F147D3" w:rsidRPr="00356A47" w:rsidRDefault="004C52F3" w:rsidP="00B40816">
      <w:pPr>
        <w:pStyle w:val="Nagwek3"/>
      </w:pPr>
      <w:bookmarkStart w:id="616" w:name="_Toc513723156"/>
      <w:bookmarkStart w:id="617" w:name="_Toc515022016"/>
      <w:r w:rsidRPr="00356A47">
        <w:lastRenderedPageBreak/>
        <w:t>Art. 55 – Zakaz ekstradycji obywatela polskiego</w:t>
      </w:r>
      <w:bookmarkEnd w:id="616"/>
      <w:bookmarkEnd w:id="617"/>
    </w:p>
    <w:p w:rsidR="004C52F3" w:rsidRPr="00CF0F16" w:rsidRDefault="004C52F3" w:rsidP="003B5AF8">
      <w:pPr>
        <w:pStyle w:val="Konstytucja"/>
        <w:numPr>
          <w:ilvl w:val="0"/>
          <w:numId w:val="190"/>
        </w:numPr>
      </w:pPr>
      <w:r w:rsidRPr="00CF0F16">
        <w:t>Ekstradycja obywatela polskiego jest zakazana,</w:t>
      </w:r>
      <w:r w:rsidR="009E18EF">
        <w:t xml:space="preserve"> z </w:t>
      </w:r>
      <w:r w:rsidRPr="00CF0F16">
        <w:t>wyjątkiem przypadków określonych</w:t>
      </w:r>
      <w:r w:rsidR="009E18EF">
        <w:t xml:space="preserve"> w </w:t>
      </w:r>
      <w:r w:rsidR="00BF69A5" w:rsidRPr="00CF0F16">
        <w:t>ust.</w:t>
      </w:r>
      <w:r w:rsidR="00574971" w:rsidRPr="00CF0F16">
        <w:t xml:space="preserve"> </w:t>
      </w:r>
      <w:r w:rsidRPr="00CF0F16">
        <w:t>2</w:t>
      </w:r>
      <w:r w:rsidR="009E18EF">
        <w:t xml:space="preserve"> i </w:t>
      </w:r>
      <w:r w:rsidRPr="00CF0F16">
        <w:t>3.</w:t>
      </w:r>
    </w:p>
    <w:p w:rsidR="004C52F3" w:rsidRPr="00CF0F16" w:rsidRDefault="004C52F3" w:rsidP="003B5AF8">
      <w:pPr>
        <w:pStyle w:val="Konstytucja"/>
        <w:numPr>
          <w:ilvl w:val="0"/>
          <w:numId w:val="190"/>
        </w:numPr>
      </w:pPr>
      <w:r w:rsidRPr="00CF0F16">
        <w:t>Ekstradycja obywatela polskiego może być dokonana</w:t>
      </w:r>
      <w:r w:rsidR="00BF69A5" w:rsidRPr="00CF0F16">
        <w:t xml:space="preserve"> na</w:t>
      </w:r>
      <w:r w:rsidR="00574971" w:rsidRPr="00CF0F16">
        <w:t xml:space="preserve"> </w:t>
      </w:r>
      <w:r w:rsidRPr="00CF0F16">
        <w:t>wniosek innego państwa lub sądowego organu międzynarodowego, jeżeli możliwość taka wynika</w:t>
      </w:r>
      <w:r w:rsidR="009E18EF">
        <w:t xml:space="preserve"> z </w:t>
      </w:r>
      <w:r w:rsidRPr="00CF0F16">
        <w:t>ratyfikowanej przez Rzeczpospolitą Polską umowy międzynarodowej lub ustawy wykonującej akt prawa stanowionego przez organizację międzynarodową, której Rzeczpospolita Polska jest członkiem, pod warunkiem</w:t>
      </w:r>
      <w:r w:rsidR="00CC7107" w:rsidRPr="00CF0F16">
        <w:t xml:space="preserve"> że</w:t>
      </w:r>
      <w:r w:rsidR="00574971" w:rsidRPr="00CF0F16">
        <w:t xml:space="preserve"> </w:t>
      </w:r>
      <w:r w:rsidRPr="00CF0F16">
        <w:t>czyn objęty wnioskiem</w:t>
      </w:r>
      <w:r w:rsidR="009E18EF">
        <w:t xml:space="preserve"> o </w:t>
      </w:r>
      <w:r w:rsidRPr="00CF0F16">
        <w:t>ekstradycję:</w:t>
      </w:r>
    </w:p>
    <w:p w:rsidR="004C52F3" w:rsidRPr="00CF0F16" w:rsidRDefault="004C52F3" w:rsidP="003B5AF8">
      <w:pPr>
        <w:pStyle w:val="Konstytucja"/>
        <w:numPr>
          <w:ilvl w:val="0"/>
          <w:numId w:val="191"/>
        </w:numPr>
      </w:pPr>
      <w:r w:rsidRPr="00CF0F16">
        <w:t>został popełniony poza terytorium Rzeczypospolitej Polskiej, oraz</w:t>
      </w:r>
    </w:p>
    <w:p w:rsidR="004C52F3" w:rsidRPr="00CF0F16" w:rsidRDefault="004C52F3" w:rsidP="003B5AF8">
      <w:pPr>
        <w:pStyle w:val="Konstytucja"/>
        <w:numPr>
          <w:ilvl w:val="0"/>
          <w:numId w:val="191"/>
        </w:numPr>
      </w:pPr>
      <w:r w:rsidRPr="00CF0F16">
        <w:t>stanowił przestępstwo według prawa Rzeczypospolitej Polskiej lub stanowiłby przestępstwo według prawa Rzeczypospolitej Polskiej</w:t>
      </w:r>
      <w:r w:rsidR="009E18EF">
        <w:t xml:space="preserve"> w </w:t>
      </w:r>
      <w:r w:rsidRPr="00CF0F16">
        <w:t>razie popełnienia</w:t>
      </w:r>
      <w:r w:rsidR="00BF69A5" w:rsidRPr="00CF0F16">
        <w:t xml:space="preserve"> na</w:t>
      </w:r>
      <w:r w:rsidR="00574971" w:rsidRPr="00CF0F16">
        <w:t xml:space="preserve"> </w:t>
      </w:r>
      <w:r w:rsidRPr="00CF0F16">
        <w:t>terytorium Rzeczypospolitej Polskiej, zarówno</w:t>
      </w:r>
      <w:r w:rsidR="009E18EF">
        <w:t xml:space="preserve"> w </w:t>
      </w:r>
      <w:r w:rsidRPr="00CF0F16">
        <w:t>czasie jego popełnienia, jak</w:t>
      </w:r>
      <w:r w:rsidR="009E18EF">
        <w:t xml:space="preserve"> i w </w:t>
      </w:r>
      <w:r w:rsidRPr="00CF0F16">
        <w:t>chwili złożenia wniosku.</w:t>
      </w:r>
    </w:p>
    <w:p w:rsidR="004C52F3" w:rsidRPr="00CF0F16" w:rsidRDefault="00CC7107" w:rsidP="003B5AF8">
      <w:pPr>
        <w:pStyle w:val="Konstytucja"/>
        <w:numPr>
          <w:ilvl w:val="0"/>
          <w:numId w:val="191"/>
        </w:numPr>
      </w:pPr>
      <w:r w:rsidRPr="00CF0F16">
        <w:t>nie</w:t>
      </w:r>
      <w:r w:rsidR="00574971" w:rsidRPr="00CF0F16">
        <w:t xml:space="preserve"> </w:t>
      </w:r>
      <w:r w:rsidR="004C52F3" w:rsidRPr="00CF0F16">
        <w:t>wymaga spełnienia warunków określonych</w:t>
      </w:r>
      <w:r w:rsidR="009E18EF">
        <w:t xml:space="preserve"> w </w:t>
      </w:r>
      <w:r w:rsidR="00BF69A5" w:rsidRPr="00CF0F16">
        <w:t>ust.</w:t>
      </w:r>
      <w:r w:rsidR="00574971" w:rsidRPr="00CF0F16">
        <w:t xml:space="preserve"> </w:t>
      </w:r>
      <w:r w:rsidR="004C52F3" w:rsidRPr="00CF0F16">
        <w:t>2 pkt 1</w:t>
      </w:r>
      <w:r w:rsidR="009E18EF">
        <w:t xml:space="preserve"> i </w:t>
      </w:r>
      <w:r w:rsidR="004C52F3" w:rsidRPr="00CF0F16">
        <w:t>2 ekstradycja mająca nastąpić</w:t>
      </w:r>
      <w:r w:rsidR="00BF69A5" w:rsidRPr="00CF0F16">
        <w:t xml:space="preserve"> na</w:t>
      </w:r>
      <w:r w:rsidR="00574971" w:rsidRPr="00CF0F16">
        <w:t xml:space="preserve"> </w:t>
      </w:r>
      <w:r w:rsidR="004C52F3" w:rsidRPr="00CF0F16">
        <w:t>wniosek sądowego organu międzynarodowego powołanego</w:t>
      </w:r>
      <w:r w:rsidR="00BF69A5" w:rsidRPr="00CF0F16">
        <w:t xml:space="preserve"> na</w:t>
      </w:r>
      <w:r w:rsidR="00574971" w:rsidRPr="00CF0F16">
        <w:t xml:space="preserve"> </w:t>
      </w:r>
      <w:r w:rsidR="004C52F3" w:rsidRPr="00CF0F16">
        <w:t>podstawie ratyfikowanej przez Rzeczpospolitą Polską umowy międzynarodowej,</w:t>
      </w:r>
      <w:r w:rsidR="009E18EF">
        <w:t xml:space="preserve"> w </w:t>
      </w:r>
      <w:r w:rsidR="004C52F3" w:rsidRPr="00CF0F16">
        <w:t>związku</w:t>
      </w:r>
      <w:r w:rsidR="009E18EF">
        <w:t xml:space="preserve"> z </w:t>
      </w:r>
      <w:r w:rsidR="004C52F3" w:rsidRPr="00CF0F16">
        <w:t>objętą jurysdykcją tego organu zbrodnią ludobójstwa, zbrodnią przeciwko ludzkości, zbrodnią wojenną lub zbrodnią agresji.</w:t>
      </w:r>
    </w:p>
    <w:p w:rsidR="004C52F3" w:rsidRPr="00CF0F16" w:rsidRDefault="004C52F3" w:rsidP="003B5AF8">
      <w:pPr>
        <w:pStyle w:val="Konstytucja"/>
        <w:numPr>
          <w:ilvl w:val="0"/>
          <w:numId w:val="191"/>
        </w:numPr>
      </w:pPr>
      <w:r w:rsidRPr="00CF0F16">
        <w:t>Ekstradycja jest zakazana, jeżeli dotyczy osoby podejrzanej</w:t>
      </w:r>
      <w:r w:rsidR="009E18EF">
        <w:t xml:space="preserve"> o </w:t>
      </w:r>
      <w:r w:rsidRPr="00CF0F16">
        <w:t>popełnienie bez użycia przemocy przestępstwa</w:t>
      </w:r>
      <w:r w:rsidR="009E18EF">
        <w:t xml:space="preserve"> z </w:t>
      </w:r>
      <w:r w:rsidRPr="00CF0F16">
        <w:t>przyczyn politycznych lub jej dokonanie będzie naruszać wolności</w:t>
      </w:r>
      <w:r w:rsidR="009E18EF">
        <w:t xml:space="preserve"> i </w:t>
      </w:r>
      <w:r w:rsidRPr="00CF0F16">
        <w:t>prawa człowieka</w:t>
      </w:r>
      <w:r w:rsidR="009E18EF">
        <w:t xml:space="preserve"> i </w:t>
      </w:r>
      <w:r w:rsidRPr="00CF0F16">
        <w:t>obywatela.</w:t>
      </w:r>
    </w:p>
    <w:p w:rsidR="004C52F3" w:rsidRPr="00CF0F16" w:rsidRDefault="002D1487" w:rsidP="003B5AF8">
      <w:pPr>
        <w:pStyle w:val="Konstytucja"/>
        <w:numPr>
          <w:ilvl w:val="0"/>
          <w:numId w:val="191"/>
        </w:numPr>
      </w:pPr>
      <w:r w:rsidRPr="00CF0F16">
        <w:t>W</w:t>
      </w:r>
      <w:r w:rsidR="00574971" w:rsidRPr="00CF0F16">
        <w:t xml:space="preserve"> </w:t>
      </w:r>
      <w:r w:rsidR="004C52F3" w:rsidRPr="00CF0F16">
        <w:t>sprawie dopuszczalności ekstradycji orzeka sąd.</w:t>
      </w:r>
    </w:p>
    <w:p w:rsidR="00F147D3" w:rsidRPr="00356A47" w:rsidRDefault="00690509" w:rsidP="00690509">
      <w:pPr>
        <w:pStyle w:val="ComwiKonstytucja"/>
      </w:pPr>
      <w:r w:rsidRPr="00356A47">
        <w:t>Ekstradycja oznacza wydanie przez władze jednego państwa władzom innego państwa (na jego żądanie) osoby podejrzanej</w:t>
      </w:r>
      <w:r w:rsidR="009E18EF">
        <w:t xml:space="preserve"> o </w:t>
      </w:r>
      <w:r w:rsidRPr="00356A47">
        <w:t>popełnienie przestępstwa lub skazanej,</w:t>
      </w:r>
      <w:r w:rsidR="009E18EF">
        <w:t xml:space="preserve"> w </w:t>
      </w:r>
      <w:r w:rsidRPr="00356A47">
        <w:t>celu pociągnięcia tej osoby</w:t>
      </w:r>
      <w:r w:rsidR="00F147D3" w:rsidRPr="00356A47">
        <w:t xml:space="preserve"> do</w:t>
      </w:r>
      <w:r w:rsidR="00574971">
        <w:t xml:space="preserve"> </w:t>
      </w:r>
      <w:r w:rsidRPr="00356A47">
        <w:t>odpowiedzialności karnej lub</w:t>
      </w:r>
      <w:r w:rsidR="002D1487" w:rsidRPr="00356A47">
        <w:t xml:space="preserve"> </w:t>
      </w:r>
      <w:r w:rsidRPr="00356A47">
        <w:t>wykonania orzeczonej kary.</w:t>
      </w:r>
    </w:p>
    <w:p w:rsidR="00F964B5" w:rsidRPr="00356A47" w:rsidRDefault="00F964B5" w:rsidP="00F964B5">
      <w:pPr>
        <w:pStyle w:val="ComwiKonstytucja"/>
      </w:pPr>
      <w:r w:rsidRPr="00356A47">
        <w:lastRenderedPageBreak/>
        <w:t>Mianem ekstradycji określa się wszelkie jej formy,</w:t>
      </w:r>
      <w:r w:rsidR="009E18EF">
        <w:t xml:space="preserve"> w </w:t>
      </w:r>
      <w:r w:rsidRPr="00356A47">
        <w:t>tym przekazanie na podstawie Europejskiego Nakazu Aresztowania (ENA)</w:t>
      </w:r>
      <w:r w:rsidR="009E18EF">
        <w:t xml:space="preserve"> i </w:t>
      </w:r>
      <w:r w:rsidRPr="00356A47">
        <w:t>przekazanie na podstawie Statutu Międzynarodowego Trybunału Karnego.</w:t>
      </w:r>
    </w:p>
    <w:p w:rsidR="00690509" w:rsidRPr="00356A47" w:rsidRDefault="00F964B5" w:rsidP="00F964B5">
      <w:pPr>
        <w:pStyle w:val="ComwiKonstytucja"/>
      </w:pPr>
      <w:r w:rsidRPr="00356A47">
        <w:t>Artykuł 55 ust. 1</w:t>
      </w:r>
      <w:r w:rsidR="009E18EF">
        <w:t xml:space="preserve"> w </w:t>
      </w:r>
      <w:r w:rsidRPr="00356A47">
        <w:t>brzmieniu sprzed nowelizacji</w:t>
      </w:r>
      <w:r w:rsidR="009E18EF">
        <w:t xml:space="preserve"> z </w:t>
      </w:r>
      <w:r w:rsidRPr="00356A47">
        <w:t>2006 roku stanowił, iż „ekstradycja obywatela polskiego jest zakazana". Przepisy te zostały obecnie doprecyzowane:</w:t>
      </w:r>
    </w:p>
    <w:p w:rsidR="00690509" w:rsidRPr="00356A47" w:rsidRDefault="00690509" w:rsidP="007065D7">
      <w:pPr>
        <w:pStyle w:val="ComwiKonstytucja"/>
        <w:numPr>
          <w:ilvl w:val="0"/>
          <w:numId w:val="138"/>
        </w:numPr>
      </w:pPr>
      <w:r w:rsidRPr="00356A47">
        <w:t>Aby ekstradycja polskiego obywatela była konstytucyjnie dopuszczalna, wszystkie elementy wyznaczające miejsce popełnienia przestępstwa muszą wystąpić poza terytorium Polski.</w:t>
      </w:r>
    </w:p>
    <w:p w:rsidR="00690509" w:rsidRPr="00356A47" w:rsidRDefault="00690509" w:rsidP="007065D7">
      <w:pPr>
        <w:pStyle w:val="ComwiKonstytucja"/>
        <w:numPr>
          <w:ilvl w:val="0"/>
          <w:numId w:val="138"/>
        </w:numPr>
      </w:pPr>
      <w:r w:rsidRPr="00356A47">
        <w:t>Ekstradycji obywatela polskiego można dokonać, jeśli jego czyn stanowił przestępstwo według prawa polskiego lub stanowiłby je</w:t>
      </w:r>
      <w:r w:rsidR="009E18EF">
        <w:t xml:space="preserve"> w </w:t>
      </w:r>
      <w:r w:rsidRPr="00356A47">
        <w:t>razie popełnienia go na terytorium Polski.</w:t>
      </w:r>
    </w:p>
    <w:p w:rsidR="009829A9" w:rsidRPr="00356A47" w:rsidRDefault="009829A9">
      <w:pPr>
        <w:spacing w:after="200" w:line="24" w:lineRule="auto"/>
        <w:rPr>
          <w:bCs/>
          <w:color w:val="000000"/>
          <w:sz w:val="22"/>
          <w:szCs w:val="22"/>
        </w:rPr>
      </w:pPr>
      <w:r w:rsidRPr="00356A47">
        <w:rPr>
          <w:bCs/>
          <w:color w:val="000000"/>
          <w:sz w:val="22"/>
          <w:szCs w:val="22"/>
        </w:rPr>
        <w:br w:type="page"/>
      </w:r>
    </w:p>
    <w:p w:rsidR="00F147D3" w:rsidRPr="00356A47" w:rsidRDefault="004C52F3" w:rsidP="00B40816">
      <w:pPr>
        <w:pStyle w:val="Nagwek3"/>
      </w:pPr>
      <w:bookmarkStart w:id="618" w:name="_Art._56_–"/>
      <w:bookmarkStart w:id="619" w:name="_Toc513723157"/>
      <w:bookmarkStart w:id="620" w:name="_Toc515022017"/>
      <w:bookmarkEnd w:id="618"/>
      <w:r w:rsidRPr="00356A47">
        <w:lastRenderedPageBreak/>
        <w:t>Art. 56 – Prawo</w:t>
      </w:r>
      <w:r w:rsidR="00F147D3" w:rsidRPr="00356A47">
        <w:t xml:space="preserve"> do</w:t>
      </w:r>
      <w:r w:rsidR="00574971">
        <w:t xml:space="preserve"> </w:t>
      </w:r>
      <w:r w:rsidRPr="00356A47">
        <w:t>azylu oraz status uchodźcy</w:t>
      </w:r>
      <w:bookmarkEnd w:id="619"/>
      <w:bookmarkEnd w:id="620"/>
    </w:p>
    <w:p w:rsidR="004C52F3" w:rsidRPr="00356A47" w:rsidRDefault="004C52F3" w:rsidP="003B5AF8">
      <w:pPr>
        <w:pStyle w:val="Konstytucja"/>
      </w:pPr>
      <w:r w:rsidRPr="00356A47">
        <w:t>1. Cudzoziemcy mogą korzystać</w:t>
      </w:r>
      <w:r w:rsidR="009E18EF">
        <w:t xml:space="preserve"> z </w:t>
      </w:r>
      <w:r w:rsidRPr="00356A47">
        <w:t>prawa azylu</w:t>
      </w:r>
      <w:r w:rsidR="009E18EF">
        <w:t xml:space="preserve"> w </w:t>
      </w:r>
      <w:r w:rsidRPr="00356A47">
        <w:t>Rzeczypospolitej Polskiej</w:t>
      </w:r>
      <w:r w:rsidR="00BF69A5" w:rsidRPr="00356A47">
        <w:t xml:space="preserve"> na</w:t>
      </w:r>
      <w:r w:rsidR="00574971">
        <w:t xml:space="preserve"> </w:t>
      </w:r>
      <w:r w:rsidRPr="00356A47">
        <w:t>zasadach określonych</w:t>
      </w:r>
      <w:r w:rsidR="009E18EF">
        <w:t xml:space="preserve"> w </w:t>
      </w:r>
      <w:r w:rsidRPr="00356A47">
        <w:t>ustawie.</w:t>
      </w:r>
    </w:p>
    <w:p w:rsidR="004C52F3" w:rsidRPr="00356A47" w:rsidRDefault="004C52F3" w:rsidP="003B5AF8">
      <w:pPr>
        <w:pStyle w:val="Konstytucja"/>
      </w:pPr>
      <w:r w:rsidRPr="00356A47">
        <w:t>2. Cudzoziemcowi, który</w:t>
      </w:r>
      <w:r w:rsidR="009E18EF">
        <w:t xml:space="preserve"> w </w:t>
      </w:r>
      <w:r w:rsidRPr="00356A47">
        <w:t>Rzeczypospolitej Polskiej poszukuje ochrony przed prześladowaniem, może być przyznany status uchodźcy zgodnie</w:t>
      </w:r>
      <w:r w:rsidR="009E18EF">
        <w:t xml:space="preserve"> z </w:t>
      </w:r>
      <w:r w:rsidRPr="00356A47">
        <w:t>wiążącymi Rzeczpospolitą Polską umowami międzynarodowymi.</w:t>
      </w:r>
    </w:p>
    <w:p w:rsidR="00F147D3" w:rsidRPr="00356A47" w:rsidRDefault="001B291D" w:rsidP="001B291D">
      <w:pPr>
        <w:pStyle w:val="ComwiKonstytucja"/>
      </w:pPr>
      <w:r w:rsidRPr="00356A47">
        <w:t>Status azylanta lub uchodźcy mogą uzyskać jedynie cudzoziemcy (obywatele innych państw lub bezpaństwowcy). Osoby t</w:t>
      </w:r>
      <w:r w:rsidR="00361AF6" w:rsidRPr="00356A47">
        <w:t>e</w:t>
      </w:r>
      <w:r w:rsidRPr="00356A47">
        <w:t xml:space="preserve"> znajdują się pod władzą R</w:t>
      </w:r>
      <w:r w:rsidR="00592571" w:rsidRPr="00356A47">
        <w:t>zeczypospolitej</w:t>
      </w:r>
      <w:r w:rsidR="009E18EF">
        <w:t xml:space="preserve"> i z </w:t>
      </w:r>
      <w:r w:rsidR="00592571" w:rsidRPr="00356A47">
        <w:t xml:space="preserve">tego powodu </w:t>
      </w:r>
      <w:r w:rsidRPr="00356A47">
        <w:t>korzystają</w:t>
      </w:r>
      <w:r w:rsidR="009E18EF">
        <w:t xml:space="preserve"> z </w:t>
      </w:r>
      <w:r w:rsidRPr="00356A47">
        <w:t>praw</w:t>
      </w:r>
      <w:r w:rsidR="009E18EF">
        <w:t xml:space="preserve"> i </w:t>
      </w:r>
      <w:r w:rsidRPr="00356A47">
        <w:t>wolności zapewnionych</w:t>
      </w:r>
      <w:r w:rsidR="009E18EF">
        <w:t xml:space="preserve"> w </w:t>
      </w:r>
      <w:r w:rsidRPr="00356A47">
        <w:t>Konstytucji.</w:t>
      </w:r>
    </w:p>
    <w:p w:rsidR="009829A9" w:rsidRPr="00356A47" w:rsidRDefault="001B291D" w:rsidP="00192FF9">
      <w:pPr>
        <w:pStyle w:val="ComwiKonstytucja"/>
        <w:rPr>
          <w:rFonts w:eastAsia="Calibri"/>
          <w:bCs/>
          <w:iCs/>
          <w:color w:val="037EB5"/>
          <w:szCs w:val="26"/>
          <w:lang w:eastAsia="en-US"/>
        </w:rPr>
      </w:pPr>
      <w:r w:rsidRPr="00356A47">
        <w:t>Statusu azylanta lub uchodźcy nie uzyskuje się automatycznie, należy się</w:t>
      </w:r>
      <w:r w:rsidR="009E18EF">
        <w:t xml:space="preserve"> o </w:t>
      </w:r>
      <w:r w:rsidRPr="00356A47">
        <w:t>niego ubiegać przed organami państwa (powody</w:t>
      </w:r>
      <w:r w:rsidR="009E18EF">
        <w:t xml:space="preserve"> i </w:t>
      </w:r>
      <w:r w:rsidRPr="00356A47">
        <w:t>procedurę – która musi być również zgodna</w:t>
      </w:r>
      <w:r w:rsidR="009E18EF">
        <w:t xml:space="preserve"> z </w:t>
      </w:r>
      <w:r w:rsidRPr="00356A47">
        <w:t>zasadami konstytucyjnymi – określa</w:t>
      </w:r>
      <w:r w:rsidR="00592571" w:rsidRPr="00356A47">
        <w:t xml:space="preserve"> </w:t>
      </w:r>
      <w:r w:rsidRPr="00356A47">
        <w:t>ustawa lub umowa międzynarodowa</w:t>
      </w:r>
      <w:r w:rsidR="00361AF6" w:rsidRPr="00356A47">
        <w:t>)</w:t>
      </w:r>
      <w:r w:rsidRPr="00356A47">
        <w:t>.</w:t>
      </w:r>
      <w:r w:rsidR="00485630" w:rsidRPr="00356A47">
        <w:rPr>
          <w:color w:val="000000"/>
          <w:sz w:val="20"/>
        </w:rPr>
        <w:br w:type="page"/>
      </w:r>
    </w:p>
    <w:p w:rsidR="00F147D3" w:rsidRPr="00356A47" w:rsidRDefault="006F2FC3" w:rsidP="004C2686">
      <w:pPr>
        <w:pStyle w:val="Nagwek4"/>
      </w:pPr>
      <w:bookmarkStart w:id="621" w:name="_Toc513723158"/>
      <w:bookmarkStart w:id="622" w:name="_Toc515022018"/>
      <w:r w:rsidRPr="00356A47">
        <w:lastRenderedPageBreak/>
        <w:t>Sytuacja</w:t>
      </w:r>
      <w:r w:rsidR="009E18EF">
        <w:t xml:space="preserve"> w </w:t>
      </w:r>
      <w:r w:rsidRPr="00356A47">
        <w:t xml:space="preserve">ośrodkach </w:t>
      </w:r>
      <w:r w:rsidR="009F38A2" w:rsidRPr="00356A47">
        <w:t xml:space="preserve">strzeżonych </w:t>
      </w:r>
      <w:r w:rsidRPr="00356A47">
        <w:t>dla cudzoziemców</w:t>
      </w:r>
      <w:bookmarkEnd w:id="621"/>
      <w:bookmarkEnd w:id="622"/>
    </w:p>
    <w:p w:rsidR="00C657A7" w:rsidRPr="00356A47" w:rsidRDefault="00C657A7" w:rsidP="00C657A7">
      <w:pPr>
        <w:spacing w:line="276" w:lineRule="auto"/>
        <w:ind w:firstLine="708"/>
        <w:jc w:val="both"/>
        <w:rPr>
          <w:b/>
        </w:rPr>
      </w:pPr>
      <w:r w:rsidRPr="00356A47">
        <w:rPr>
          <w:b/>
        </w:rPr>
        <w:t>W określonych przepisami prawa przypadkach cudzoziemiec, także ubiegający się</w:t>
      </w:r>
      <w:r w:rsidR="009E18EF">
        <w:rPr>
          <w:b/>
        </w:rPr>
        <w:t xml:space="preserve"> o </w:t>
      </w:r>
      <w:r w:rsidRPr="00356A47">
        <w:rPr>
          <w:b/>
        </w:rPr>
        <w:t>ochronę międzynarodową, może zostać umieszczony</w:t>
      </w:r>
      <w:r w:rsidR="009E18EF">
        <w:rPr>
          <w:b/>
        </w:rPr>
        <w:t xml:space="preserve"> w </w:t>
      </w:r>
      <w:r w:rsidRPr="00356A47">
        <w:rPr>
          <w:b/>
        </w:rPr>
        <w:t>prowadzonym przez Straż Graniczną ośrodku strzeżonym, ewentualnie</w:t>
      </w:r>
      <w:r w:rsidR="009E18EF">
        <w:rPr>
          <w:b/>
        </w:rPr>
        <w:t xml:space="preserve"> w </w:t>
      </w:r>
      <w:r w:rsidRPr="00356A47">
        <w:rPr>
          <w:b/>
        </w:rPr>
        <w:t>areszcie dla cudzoziemców.</w:t>
      </w:r>
    </w:p>
    <w:p w:rsidR="0050504C" w:rsidRPr="00356A47" w:rsidRDefault="0050504C" w:rsidP="0050504C">
      <w:pPr>
        <w:pStyle w:val="Styl1"/>
        <w:rPr>
          <w:b/>
        </w:rPr>
      </w:pPr>
      <w:r w:rsidRPr="00356A47">
        <w:rPr>
          <w:b/>
        </w:rPr>
        <w:t>Najważniejszym problemem systemowym tych ośrodków jest to,</w:t>
      </w:r>
      <w:r w:rsidR="00CC7107" w:rsidRPr="00356A47">
        <w:rPr>
          <w:b/>
        </w:rPr>
        <w:t xml:space="preserve"> że</w:t>
      </w:r>
      <w:r w:rsidR="00574971">
        <w:rPr>
          <w:b/>
        </w:rPr>
        <w:t xml:space="preserve"> </w:t>
      </w:r>
      <w:r w:rsidRPr="00356A47">
        <w:rPr>
          <w:b/>
        </w:rPr>
        <w:t>mogą</w:t>
      </w:r>
      <w:r w:rsidR="009E18EF">
        <w:rPr>
          <w:b/>
        </w:rPr>
        <w:t xml:space="preserve"> w </w:t>
      </w:r>
      <w:r w:rsidRPr="00356A47">
        <w:rPr>
          <w:b/>
        </w:rPr>
        <w:t>nich przebywać osoby, które padły</w:t>
      </w:r>
      <w:r w:rsidR="009E18EF">
        <w:rPr>
          <w:b/>
        </w:rPr>
        <w:t xml:space="preserve"> w </w:t>
      </w:r>
      <w:r w:rsidRPr="00356A47">
        <w:rPr>
          <w:b/>
        </w:rPr>
        <w:t>swoim kraju ofiarą tortur. A</w:t>
      </w:r>
      <w:r w:rsidR="009E18EF">
        <w:rPr>
          <w:b/>
        </w:rPr>
        <w:t xml:space="preserve"> w </w:t>
      </w:r>
      <w:r w:rsidRPr="00356A47">
        <w:rPr>
          <w:b/>
        </w:rPr>
        <w:t>takim przypadku przebywanie</w:t>
      </w:r>
      <w:r w:rsidR="009E18EF">
        <w:rPr>
          <w:b/>
        </w:rPr>
        <w:t xml:space="preserve"> w </w:t>
      </w:r>
      <w:r w:rsidRPr="00356A47">
        <w:rPr>
          <w:b/>
        </w:rPr>
        <w:t>zamknięciu pogłębia jeszcze traumę. Poza tym</w:t>
      </w:r>
      <w:r w:rsidR="009E18EF">
        <w:rPr>
          <w:b/>
        </w:rPr>
        <w:t xml:space="preserve"> w </w:t>
      </w:r>
      <w:r w:rsidRPr="00356A47">
        <w:rPr>
          <w:b/>
        </w:rPr>
        <w:t xml:space="preserve">ośrodkach tych przebywają też dzieci </w:t>
      </w:r>
      <w:r w:rsidR="00A53F53" w:rsidRPr="00356A47">
        <w:rPr>
          <w:b/>
        </w:rPr>
        <w:t>–</w:t>
      </w:r>
      <w:r w:rsidR="002A597D" w:rsidRPr="00356A47">
        <w:rPr>
          <w:b/>
        </w:rPr>
        <w:t xml:space="preserve"> </w:t>
      </w:r>
      <w:r w:rsidR="00A53F53" w:rsidRPr="00356A47">
        <w:rPr>
          <w:b/>
        </w:rPr>
        <w:t xml:space="preserve">Rzecznik ustalił np. że </w:t>
      </w:r>
      <w:r w:rsidRPr="00356A47">
        <w:rPr>
          <w:b/>
        </w:rPr>
        <w:t>mieszkało</w:t>
      </w:r>
      <w:r w:rsidR="009E18EF">
        <w:rPr>
          <w:b/>
        </w:rPr>
        <w:t xml:space="preserve"> w </w:t>
      </w:r>
      <w:r w:rsidR="00A53F53" w:rsidRPr="00356A47">
        <w:rPr>
          <w:b/>
        </w:rPr>
        <w:t>takim ośrodku</w:t>
      </w:r>
      <w:r w:rsidR="009E18EF">
        <w:rPr>
          <w:b/>
        </w:rPr>
        <w:t xml:space="preserve"> w </w:t>
      </w:r>
      <w:r w:rsidR="00A53F53" w:rsidRPr="00356A47">
        <w:rPr>
          <w:b/>
        </w:rPr>
        <w:t>Pol</w:t>
      </w:r>
      <w:r w:rsidR="00620500">
        <w:rPr>
          <w:b/>
        </w:rPr>
        <w:t>s</w:t>
      </w:r>
      <w:r w:rsidR="00A53F53" w:rsidRPr="00356A47">
        <w:rPr>
          <w:b/>
        </w:rPr>
        <w:t xml:space="preserve">ce </w:t>
      </w:r>
      <w:r w:rsidRPr="00356A47">
        <w:rPr>
          <w:b/>
        </w:rPr>
        <w:t>półtoraroczne dziecko</w:t>
      </w:r>
      <w:r w:rsidR="00A53F53" w:rsidRPr="00356A47">
        <w:rPr>
          <w:rStyle w:val="Odwoanieprzypisudolnego"/>
        </w:rPr>
        <w:footnoteReference w:id="622"/>
      </w:r>
      <w:r w:rsidRPr="00356A47">
        <w:rPr>
          <w:b/>
        </w:rPr>
        <w:t>.</w:t>
      </w:r>
    </w:p>
    <w:p w:rsidR="009848DD" w:rsidRPr="00356A47" w:rsidRDefault="00A53F53" w:rsidP="007065D7">
      <w:pPr>
        <w:pStyle w:val="Styl1"/>
        <w:numPr>
          <w:ilvl w:val="0"/>
          <w:numId w:val="139"/>
        </w:numPr>
      </w:pPr>
      <w:r w:rsidRPr="00356A47">
        <w:t>N</w:t>
      </w:r>
      <w:r w:rsidR="00361AF6" w:rsidRPr="00356A47">
        <w:t>ie ma</w:t>
      </w:r>
      <w:r w:rsidRPr="00356A47">
        <w:t>my</w:t>
      </w:r>
      <w:r w:rsidR="00361AF6" w:rsidRPr="00356A47">
        <w:t xml:space="preserve"> skutecznego systemu identyfikacji cudzoziemców będących ofiarami tortur</w:t>
      </w:r>
      <w:r w:rsidR="009E18EF">
        <w:t xml:space="preserve"> i </w:t>
      </w:r>
      <w:r w:rsidR="00361AF6" w:rsidRPr="00356A47">
        <w:t>przemocy. Co prawda</w:t>
      </w:r>
      <w:r w:rsidR="009E18EF">
        <w:t xml:space="preserve"> w </w:t>
      </w:r>
      <w:r w:rsidR="00361AF6" w:rsidRPr="00356A47">
        <w:t>ośrodkach dla cudzoziemców stosowany jest wewnętrzny algorytm Straży Granicznej „Zasady postępowania Straży Granicznej</w:t>
      </w:r>
      <w:r w:rsidR="009E18EF">
        <w:t xml:space="preserve"> z </w:t>
      </w:r>
      <w:r w:rsidR="00361AF6" w:rsidRPr="00356A47">
        <w:t>cudzoziemcami wymagającymi szczególnego traktowania”, jednakże</w:t>
      </w:r>
      <w:r w:rsidR="009E18EF">
        <w:t xml:space="preserve"> w </w:t>
      </w:r>
      <w:r w:rsidR="00361AF6" w:rsidRPr="00356A47">
        <w:t>opinii RPO jest on sprzeczny</w:t>
      </w:r>
      <w:r w:rsidR="009E18EF">
        <w:t xml:space="preserve"> z </w:t>
      </w:r>
      <w:r w:rsidR="00361AF6" w:rsidRPr="00356A47">
        <w:t xml:space="preserve">przepisami polskiego prawa oraz standardami międzynarodowymi. Nie </w:t>
      </w:r>
      <w:r w:rsidRPr="00356A47">
        <w:t xml:space="preserve">zakłada </w:t>
      </w:r>
      <w:r w:rsidR="00361AF6" w:rsidRPr="00356A47">
        <w:t>bowiem „niezwłocznego zwolnienia” cudzoziemców, którzy są domniemanymi ofiarami przemocy, a</w:t>
      </w:r>
      <w:r w:rsidR="00574971">
        <w:t xml:space="preserve"> </w:t>
      </w:r>
      <w:r w:rsidR="00361AF6" w:rsidRPr="00356A47">
        <w:t>leczenie</w:t>
      </w:r>
      <w:r w:rsidR="009E18EF">
        <w:t xml:space="preserve"> i </w:t>
      </w:r>
      <w:r w:rsidR="00361AF6" w:rsidRPr="00356A47">
        <w:t>terapia na</w:t>
      </w:r>
      <w:r w:rsidR="00574971">
        <w:t xml:space="preserve"> </w:t>
      </w:r>
      <w:r w:rsidR="00361AF6" w:rsidRPr="00356A47">
        <w:t>terenie ośrodków ofiar tortur jedynie pogłębia urazy psychiczne</w:t>
      </w:r>
      <w:r w:rsidR="0050504C" w:rsidRPr="00356A47">
        <w:rPr>
          <w:rStyle w:val="Odwoanieprzypisudolnego"/>
          <w:sz w:val="24"/>
          <w:szCs w:val="24"/>
        </w:rPr>
        <w:footnoteReference w:id="623"/>
      </w:r>
      <w:r w:rsidR="009848DD" w:rsidRPr="00356A47">
        <w:t>.</w:t>
      </w:r>
    </w:p>
    <w:p w:rsidR="00F147D3" w:rsidRPr="00356A47" w:rsidRDefault="0050504C" w:rsidP="007065D7">
      <w:pPr>
        <w:pStyle w:val="Styl1"/>
        <w:numPr>
          <w:ilvl w:val="0"/>
          <w:numId w:val="139"/>
        </w:numPr>
      </w:pPr>
      <w:r w:rsidRPr="00356A47">
        <w:t>W oknach</w:t>
      </w:r>
      <w:r w:rsidR="009E18EF">
        <w:t xml:space="preserve"> w </w:t>
      </w:r>
      <w:r w:rsidRPr="00356A47">
        <w:t>ośrodkach są kraty, mimo</w:t>
      </w:r>
      <w:r w:rsidR="00CC7107" w:rsidRPr="00356A47">
        <w:t xml:space="preserve"> że</w:t>
      </w:r>
      <w:r w:rsidR="00574971">
        <w:t xml:space="preserve"> </w:t>
      </w:r>
      <w:r w:rsidRPr="00356A47">
        <w:t>placówki te są bardzo dobrze strzeżone</w:t>
      </w:r>
      <w:r w:rsidR="009E18EF">
        <w:t xml:space="preserve"> i </w:t>
      </w:r>
      <w:r w:rsidRPr="00356A47">
        <w:t>monitorowane.</w:t>
      </w:r>
    </w:p>
    <w:p w:rsidR="00A53F53" w:rsidRPr="00356A47" w:rsidRDefault="0050504C" w:rsidP="007065D7">
      <w:pPr>
        <w:pStyle w:val="Styl1"/>
        <w:numPr>
          <w:ilvl w:val="0"/>
          <w:numId w:val="139"/>
        </w:numPr>
      </w:pPr>
      <w:r w:rsidRPr="00356A47">
        <w:t>Zdarza się,</w:t>
      </w:r>
      <w:r w:rsidR="00CC7107" w:rsidRPr="00356A47">
        <w:t xml:space="preserve"> że</w:t>
      </w:r>
      <w:r w:rsidR="00F147D3" w:rsidRPr="00356A47">
        <w:t xml:space="preserve"> do</w:t>
      </w:r>
      <w:r w:rsidR="00574971">
        <w:t xml:space="preserve"> </w:t>
      </w:r>
      <w:r w:rsidRPr="00356A47">
        <w:t>lekarza cudzoziemcy prowadzeni są</w:t>
      </w:r>
      <w:r w:rsidR="009E18EF">
        <w:t xml:space="preserve"> w </w:t>
      </w:r>
      <w:r w:rsidRPr="00356A47">
        <w:t>kajdankach.</w:t>
      </w:r>
    </w:p>
    <w:p w:rsidR="00F147D3" w:rsidRPr="00356A47" w:rsidRDefault="0050504C" w:rsidP="007065D7">
      <w:pPr>
        <w:pStyle w:val="Styl1"/>
        <w:numPr>
          <w:ilvl w:val="0"/>
          <w:numId w:val="139"/>
        </w:numPr>
      </w:pPr>
      <w:r w:rsidRPr="00356A47">
        <w:t>Funkcjonariusze zawsze mają przy sobie paralizatory.</w:t>
      </w:r>
    </w:p>
    <w:p w:rsidR="009848DD" w:rsidRPr="00356A47" w:rsidRDefault="0050504C" w:rsidP="007065D7">
      <w:pPr>
        <w:pStyle w:val="Styl1"/>
        <w:numPr>
          <w:ilvl w:val="0"/>
          <w:numId w:val="139"/>
        </w:numPr>
      </w:pPr>
      <w:r w:rsidRPr="00356A47">
        <w:rPr>
          <w:rFonts w:asciiTheme="majorHAnsi" w:eastAsiaTheme="majorEastAsia" w:hAnsiTheme="majorHAnsi" w:cstheme="majorBidi"/>
          <w:bCs/>
          <w:iCs/>
        </w:rPr>
        <w:t>P</w:t>
      </w:r>
      <w:r w:rsidRPr="00356A47">
        <w:t>sycholog zewnętrzny dyżuruje tylko przez cztery godziny</w:t>
      </w:r>
      <w:r w:rsidR="009E18EF">
        <w:t xml:space="preserve"> w </w:t>
      </w:r>
      <w:r w:rsidRPr="00356A47">
        <w:t>tygodniu,</w:t>
      </w:r>
      <w:r w:rsidR="00CC7107" w:rsidRPr="00356A47">
        <w:t xml:space="preserve"> a</w:t>
      </w:r>
      <w:r w:rsidR="00574971">
        <w:t xml:space="preserve"> </w:t>
      </w:r>
      <w:r w:rsidRPr="00356A47">
        <w:t>psychologowie ośrodkowi</w:t>
      </w:r>
      <w:r w:rsidR="00CC7107" w:rsidRPr="00356A47">
        <w:t xml:space="preserve"> nie</w:t>
      </w:r>
      <w:r w:rsidR="00574971">
        <w:t xml:space="preserve"> </w:t>
      </w:r>
      <w:r w:rsidRPr="00356A47">
        <w:t>są przeszkoleni ze</w:t>
      </w:r>
      <w:r w:rsidR="00574971">
        <w:t xml:space="preserve"> </w:t>
      </w:r>
      <w:r w:rsidRPr="00356A47">
        <w:t>specyfiki pracy</w:t>
      </w:r>
      <w:r w:rsidR="009E18EF">
        <w:t xml:space="preserve"> z </w:t>
      </w:r>
      <w:r w:rsidRPr="00356A47">
        <w:t>ofiarami tortur</w:t>
      </w:r>
      <w:r w:rsidR="009E18EF">
        <w:t xml:space="preserve"> i </w:t>
      </w:r>
      <w:r w:rsidRPr="00356A47">
        <w:t>identyfikacji ofiar tortur opartej na</w:t>
      </w:r>
      <w:r w:rsidR="00574971">
        <w:t xml:space="preserve"> </w:t>
      </w:r>
      <w:r w:rsidRPr="00356A47">
        <w:t>zastosowaniu Protokołu Stambulskiego</w:t>
      </w:r>
      <w:r w:rsidR="009848DD" w:rsidRPr="00356A47">
        <w:t>.</w:t>
      </w:r>
    </w:p>
    <w:p w:rsidR="00361AF6" w:rsidRPr="00356A47" w:rsidRDefault="00361AF6" w:rsidP="00361AF6">
      <w:pPr>
        <w:pStyle w:val="Styl1"/>
      </w:pPr>
      <w:r w:rsidRPr="00356A47">
        <w:t>Zmianą na korzyść jest decyzja Komendanta Głównego Straży Granicznej regulująca świadczenie usług psychologicznych</w:t>
      </w:r>
      <w:r w:rsidR="009E18EF">
        <w:t xml:space="preserve"> w </w:t>
      </w:r>
      <w:r w:rsidRPr="00356A47">
        <w:t xml:space="preserve">Straży Granicznej. Do dnia </w:t>
      </w:r>
      <w:r w:rsidRPr="00356A47">
        <w:lastRenderedPageBreak/>
        <w:t>6</w:t>
      </w:r>
      <w:r w:rsidR="00620500">
        <w:t> </w:t>
      </w:r>
      <w:r w:rsidRPr="00356A47">
        <w:t xml:space="preserve">października </w:t>
      </w:r>
      <w:r w:rsidR="00422151" w:rsidRPr="00356A47">
        <w:t>2017</w:t>
      </w:r>
      <w:r w:rsidR="00574971">
        <w:t xml:space="preserve"> </w:t>
      </w:r>
      <w:r w:rsidR="00417C70" w:rsidRPr="00356A47">
        <w:t xml:space="preserve">r. </w:t>
      </w:r>
      <w:r w:rsidRPr="00356A47">
        <w:t>nie</w:t>
      </w:r>
      <w:r w:rsidR="00574971">
        <w:t xml:space="preserve"> </w:t>
      </w:r>
      <w:r w:rsidRPr="00356A47">
        <w:t>przewidywała ona badania psychologicznego na</w:t>
      </w:r>
      <w:r w:rsidR="00574971">
        <w:t xml:space="preserve"> </w:t>
      </w:r>
      <w:r w:rsidRPr="00356A47">
        <w:t>wniosek samego zainteresowanego, co</w:t>
      </w:r>
      <w:r w:rsidR="00A53F53" w:rsidRPr="00356A47">
        <w:t xml:space="preserve"> Rzecznik</w:t>
      </w:r>
      <w:r w:rsidRPr="00356A47">
        <w:t xml:space="preserve"> zakwestionowa</w:t>
      </w:r>
      <w:r w:rsidR="00A53F53" w:rsidRPr="00356A47">
        <w:t>ł</w:t>
      </w:r>
      <w:r w:rsidR="009E18EF">
        <w:t xml:space="preserve"> w </w:t>
      </w:r>
      <w:r w:rsidRPr="00356A47">
        <w:t>raporcie KMPT</w:t>
      </w:r>
      <w:r w:rsidR="009E18EF">
        <w:t xml:space="preserve"> z </w:t>
      </w:r>
      <w:r w:rsidRPr="00356A47">
        <w:t>2016</w:t>
      </w:r>
      <w:r w:rsidR="00574971">
        <w:t xml:space="preserve"> </w:t>
      </w:r>
      <w:r w:rsidR="00417C70" w:rsidRPr="00356A47">
        <w:t xml:space="preserve">r. </w:t>
      </w:r>
      <w:r w:rsidRPr="00356A47">
        <w:t>Zgodnie</w:t>
      </w:r>
      <w:r w:rsidR="009E18EF">
        <w:t xml:space="preserve"> z </w:t>
      </w:r>
      <w:r w:rsidRPr="00356A47">
        <w:t>nową decyzją</w:t>
      </w:r>
      <w:r w:rsidRPr="00356A47">
        <w:rPr>
          <w:rStyle w:val="Odwoanieprzypisudolnego"/>
          <w:sz w:val="24"/>
          <w:szCs w:val="24"/>
        </w:rPr>
        <w:footnoteReference w:id="624"/>
      </w:r>
      <w:r w:rsidRPr="00356A47">
        <w:t xml:space="preserve"> psycholog ośrodka świadczy usługi psychologiczne po uzyskaniu</w:t>
      </w:r>
      <w:r w:rsidR="00F147D3" w:rsidRPr="00356A47">
        <w:t xml:space="preserve"> od</w:t>
      </w:r>
      <w:r w:rsidR="00574971">
        <w:t xml:space="preserve"> </w:t>
      </w:r>
      <w:r w:rsidRPr="00356A47">
        <w:t xml:space="preserve">kierownika strzeżonego ośrodka, lekarza </w:t>
      </w:r>
      <w:r w:rsidRPr="00356A47">
        <w:rPr>
          <w:b/>
        </w:rPr>
        <w:t>lub cudzoziemca umieszczonego</w:t>
      </w:r>
      <w:r w:rsidR="009E18EF">
        <w:rPr>
          <w:b/>
        </w:rPr>
        <w:t xml:space="preserve"> w </w:t>
      </w:r>
      <w:r w:rsidRPr="00356A47">
        <w:rPr>
          <w:b/>
        </w:rPr>
        <w:t>tym ośrodku informacji</w:t>
      </w:r>
      <w:r w:rsidR="009E18EF">
        <w:rPr>
          <w:b/>
        </w:rPr>
        <w:t xml:space="preserve"> o </w:t>
      </w:r>
      <w:r w:rsidRPr="00356A47">
        <w:rPr>
          <w:b/>
        </w:rPr>
        <w:t>wystąpieniu sytuacji trudnej</w:t>
      </w:r>
      <w:r w:rsidRPr="00356A47">
        <w:t>. Ponadto usługa psychologiczna musi być świadczona</w:t>
      </w:r>
      <w:r w:rsidR="009E18EF">
        <w:t xml:space="preserve"> w </w:t>
      </w:r>
      <w:r w:rsidRPr="00356A47">
        <w:t>języku zrozumiałym przez cudzoziemca</w:t>
      </w:r>
      <w:r w:rsidR="009E18EF">
        <w:t xml:space="preserve"> z </w:t>
      </w:r>
      <w:r w:rsidRPr="00356A47">
        <w:t>udziałem tłumacza lub osoby biegle władającej danym językiem.</w:t>
      </w:r>
    </w:p>
    <w:p w:rsidR="0050504C" w:rsidRPr="00356A47" w:rsidRDefault="0050504C" w:rsidP="0050504C">
      <w:pPr>
        <w:pStyle w:val="Sprawyludzi"/>
      </w:pPr>
      <w:bookmarkStart w:id="623" w:name="_Toc515022019"/>
      <w:r w:rsidRPr="00356A47">
        <w:t>Ofiary tortur</w:t>
      </w:r>
      <w:r w:rsidR="009E18EF">
        <w:t xml:space="preserve"> w </w:t>
      </w:r>
      <w:r w:rsidRPr="00356A47">
        <w:t xml:space="preserve">polskich ośrodkach </w:t>
      </w:r>
      <w:r w:rsidR="00361AF6" w:rsidRPr="00356A47">
        <w:t xml:space="preserve">strzeżonych </w:t>
      </w:r>
      <w:r w:rsidRPr="00356A47">
        <w:t>dla cudzoziemców</w:t>
      </w:r>
      <w:r w:rsidR="00630BA4">
        <w:t xml:space="preserve"> – </w:t>
      </w:r>
      <w:r w:rsidR="00F0122E" w:rsidRPr="00356A47">
        <w:t>przykłady</w:t>
      </w:r>
      <w:r w:rsidRPr="00356A47">
        <w:rPr>
          <w:rStyle w:val="Odwoanieprzypisudolnego"/>
        </w:rPr>
        <w:footnoteReference w:id="625"/>
      </w:r>
      <w:bookmarkEnd w:id="623"/>
    </w:p>
    <w:p w:rsidR="00024701" w:rsidRPr="00356A47" w:rsidRDefault="00024701" w:rsidP="00024701">
      <w:pPr>
        <w:pStyle w:val="Sprawyludzi-opis"/>
      </w:pPr>
      <w:r w:rsidRPr="00356A47">
        <w:t>Czeczen</w:t>
      </w:r>
      <w:r w:rsidR="00630BA4">
        <w:t xml:space="preserve"> – </w:t>
      </w:r>
      <w:r w:rsidRPr="00356A47">
        <w:t>podczas badania zgłaszał tortury</w:t>
      </w:r>
      <w:r w:rsidR="009E18EF">
        <w:t xml:space="preserve"> i </w:t>
      </w:r>
      <w:r w:rsidRPr="00356A47">
        <w:t>nieludzkie traktowanie</w:t>
      </w:r>
      <w:r w:rsidR="009E18EF">
        <w:t xml:space="preserve"> w </w:t>
      </w:r>
      <w:r w:rsidRPr="00356A47">
        <w:t>kraju pochodzenia, mówił też</w:t>
      </w:r>
      <w:r w:rsidR="00A53F53" w:rsidRPr="00356A47">
        <w:t xml:space="preserve">, że </w:t>
      </w:r>
      <w:r w:rsidRPr="00356A47">
        <w:t xml:space="preserve">doznał </w:t>
      </w:r>
      <w:r w:rsidR="00A53F53" w:rsidRPr="00356A47">
        <w:t xml:space="preserve">na wojnie </w:t>
      </w:r>
      <w:r w:rsidRPr="00356A47">
        <w:t>urazów klatki piersiowej, miał też przestrzeloną nogę. To co mówił, zgadzało się</w:t>
      </w:r>
      <w:r w:rsidR="009E18EF">
        <w:t xml:space="preserve"> z </w:t>
      </w:r>
      <w:r w:rsidRPr="00356A47">
        <w:t>jego stanem psychofizycznym (blizny</w:t>
      </w:r>
      <w:r w:rsidR="009E18EF">
        <w:t xml:space="preserve"> i </w:t>
      </w:r>
      <w:r w:rsidRPr="00356A47">
        <w:t>dokumentacja medyczna potwierdzającą niepełnosprawność, historia leczenia psychiatrycznego</w:t>
      </w:r>
      <w:r w:rsidR="009E18EF">
        <w:t xml:space="preserve"> w </w:t>
      </w:r>
      <w:r w:rsidRPr="00356A47">
        <w:t>Niemczech</w:t>
      </w:r>
      <w:r w:rsidR="009E18EF">
        <w:t xml:space="preserve"> i </w:t>
      </w:r>
      <w:r w:rsidRPr="00356A47">
        <w:t>liczne opisy objawów świadczących</w:t>
      </w:r>
      <w:r w:rsidR="009E18EF">
        <w:t xml:space="preserve"> o </w:t>
      </w:r>
      <w:r w:rsidRPr="00356A47">
        <w:t>pogarszaniu się stanu zdrowia pod wpływem detencji).</w:t>
      </w:r>
    </w:p>
    <w:p w:rsidR="00024701" w:rsidRPr="00356A47" w:rsidRDefault="00024701" w:rsidP="00024701">
      <w:pPr>
        <w:pStyle w:val="Sprawyludzi-opis"/>
      </w:pPr>
      <w:r w:rsidRPr="00356A47">
        <w:t>Inny Czeczen zgłaszał, że</w:t>
      </w:r>
      <w:r w:rsidR="00574971">
        <w:t xml:space="preserve"> </w:t>
      </w:r>
      <w:r w:rsidRPr="00356A47">
        <w:t>ma zaburzenia snu, natrętne, koszmarne wspomnienia, że</w:t>
      </w:r>
      <w:r w:rsidR="00574971">
        <w:t xml:space="preserve"> </w:t>
      </w:r>
      <w:r w:rsidRPr="00356A47">
        <w:t>był torturowany</w:t>
      </w:r>
      <w:r w:rsidR="009E18EF">
        <w:t xml:space="preserve"> w </w:t>
      </w:r>
      <w:r w:rsidRPr="00356A47">
        <w:t xml:space="preserve">kraju pochodzenia, gdzie złamano mu palce lewej dłoni. Na ciele </w:t>
      </w:r>
      <w:r w:rsidR="00B43710" w:rsidRPr="00356A47">
        <w:t xml:space="preserve">były </w:t>
      </w:r>
      <w:r w:rsidRPr="00356A47">
        <w:t>widoczne blizny.</w:t>
      </w:r>
    </w:p>
    <w:p w:rsidR="00024701" w:rsidRPr="00356A47" w:rsidRDefault="00024701" w:rsidP="00024701">
      <w:pPr>
        <w:pStyle w:val="Sprawyludzi-opis"/>
      </w:pPr>
      <w:r w:rsidRPr="00356A47">
        <w:t>Kobieta (Czeczenka)</w:t>
      </w:r>
      <w:r w:rsidR="009E18EF">
        <w:t xml:space="preserve"> z </w:t>
      </w:r>
      <w:r w:rsidRPr="00356A47">
        <w:t>18-miesięcznym dzieckiem – zgłosiła, że</w:t>
      </w:r>
      <w:r w:rsidR="00574971">
        <w:t xml:space="preserve"> </w:t>
      </w:r>
      <w:r w:rsidRPr="00356A47">
        <w:t>była torturowana</w:t>
      </w:r>
      <w:r w:rsidR="009E18EF">
        <w:t xml:space="preserve"> w </w:t>
      </w:r>
      <w:r w:rsidRPr="00356A47">
        <w:t>kraju pochodzenia. Symptomy wskazywały na</w:t>
      </w:r>
      <w:r w:rsidR="00574971">
        <w:t xml:space="preserve"> </w:t>
      </w:r>
      <w:r w:rsidRPr="00356A47">
        <w:t>rozwój stresu pourazowego (PTSD)</w:t>
      </w:r>
      <w:r w:rsidR="009E18EF">
        <w:t xml:space="preserve"> i </w:t>
      </w:r>
      <w:r w:rsidRPr="00356A47">
        <w:t>depresji. Stan kobiety pogarszał się</w:t>
      </w:r>
      <w:r w:rsidR="009E18EF">
        <w:t xml:space="preserve"> w </w:t>
      </w:r>
      <w:r w:rsidRPr="00356A47">
        <w:t>detencji.</w:t>
      </w:r>
    </w:p>
    <w:p w:rsidR="00024701" w:rsidRPr="00356A47" w:rsidRDefault="00024701" w:rsidP="00024701">
      <w:pPr>
        <w:pStyle w:val="Sprawyludzi-opis"/>
      </w:pPr>
      <w:r w:rsidRPr="00356A47">
        <w:t>Syryjczyk (zgodnie</w:t>
      </w:r>
      <w:r w:rsidR="009E18EF">
        <w:t xml:space="preserve"> z </w:t>
      </w:r>
      <w:r w:rsidRPr="00356A47">
        <w:t>oświadczeniem) – umieszczony</w:t>
      </w:r>
      <w:r w:rsidR="009E18EF">
        <w:t xml:space="preserve"> w </w:t>
      </w:r>
      <w:r w:rsidRPr="00356A47">
        <w:t>areszcie</w:t>
      </w:r>
      <w:r w:rsidR="009E18EF">
        <w:t xml:space="preserve"> w </w:t>
      </w:r>
      <w:r w:rsidRPr="00356A47">
        <w:t>wyniku próby samobójczej</w:t>
      </w:r>
      <w:r w:rsidR="009E18EF">
        <w:t xml:space="preserve"> w </w:t>
      </w:r>
      <w:r w:rsidRPr="00356A47">
        <w:t>Ośrodku. Stan psychofizyczny wskazywał na</w:t>
      </w:r>
      <w:r w:rsidR="00574971">
        <w:t xml:space="preserve"> </w:t>
      </w:r>
      <w:r w:rsidRPr="00356A47">
        <w:t>wysokie prawdopodobieństwo występowania doświadczeń traumatycznych,</w:t>
      </w:r>
      <w:r w:rsidR="009E18EF">
        <w:t xml:space="preserve"> w </w:t>
      </w:r>
      <w:r w:rsidRPr="00356A47">
        <w:t>tym wcześniejszej przemocy.</w:t>
      </w:r>
    </w:p>
    <w:p w:rsidR="0050504C" w:rsidRPr="00356A47" w:rsidRDefault="0050504C" w:rsidP="0050504C">
      <w:pPr>
        <w:pStyle w:val="Sprawyludzi-opis"/>
      </w:pPr>
      <w:r w:rsidRPr="00356A47">
        <w:t>Wszystkie te osoby zostały umieszczone</w:t>
      </w:r>
      <w:r w:rsidR="009E18EF">
        <w:t xml:space="preserve"> w </w:t>
      </w:r>
      <w:r w:rsidRPr="00356A47">
        <w:t xml:space="preserve">strzeżonych ośrodkach, mimo okoliczności stanowiących bezwzględne przeciwwskazanie detencji. To, co się im </w:t>
      </w:r>
      <w:r w:rsidRPr="00356A47">
        <w:lastRenderedPageBreak/>
        <w:t>przytrafiło</w:t>
      </w:r>
      <w:r w:rsidR="009E18EF">
        <w:t xml:space="preserve"> w </w:t>
      </w:r>
      <w:r w:rsidRPr="00356A47">
        <w:t>Polsce, jest konsekwencją braku skutecznego systemu wczesnej identyfikacji ofiar tortur.</w:t>
      </w:r>
    </w:p>
    <w:p w:rsidR="00F147D3" w:rsidRPr="00356A47" w:rsidRDefault="00436A68" w:rsidP="0050504C">
      <w:pPr>
        <w:pStyle w:val="ODESANIE"/>
      </w:pPr>
      <w:hyperlink w:anchor="_Monitoring_przestrzegania_praw" w:history="1">
        <w:r w:rsidR="0012609C" w:rsidRPr="000F1911">
          <w:rPr>
            <w:rStyle w:val="Hipercze"/>
            <w:color w:val="C00000"/>
          </w:rPr>
          <w:t>Sytuacja</w:t>
        </w:r>
        <w:r w:rsidR="009E18EF">
          <w:rPr>
            <w:rStyle w:val="Hipercze"/>
            <w:color w:val="C00000"/>
          </w:rPr>
          <w:t xml:space="preserve"> w </w:t>
        </w:r>
        <w:r w:rsidR="0012609C" w:rsidRPr="000F1911">
          <w:rPr>
            <w:rStyle w:val="Hipercze"/>
            <w:color w:val="C00000"/>
          </w:rPr>
          <w:t xml:space="preserve">ośrodkach </w:t>
        </w:r>
        <w:r w:rsidR="009F38A2" w:rsidRPr="000F1911">
          <w:rPr>
            <w:rStyle w:val="Hipercze"/>
            <w:color w:val="C00000"/>
          </w:rPr>
          <w:t xml:space="preserve">strzeżonych </w:t>
        </w:r>
        <w:r w:rsidR="0012609C" w:rsidRPr="000F1911">
          <w:rPr>
            <w:rStyle w:val="Hipercze"/>
            <w:color w:val="C00000"/>
          </w:rPr>
          <w:t>dla cudzoziemców opisana jest przy</w:t>
        </w:r>
        <w:r w:rsidR="00F147D3" w:rsidRPr="000F1911">
          <w:rPr>
            <w:rStyle w:val="Hipercze"/>
            <w:color w:val="C00000"/>
          </w:rPr>
          <w:t xml:space="preserve"> art.</w:t>
        </w:r>
        <w:r w:rsidR="00574971" w:rsidRPr="000F1911">
          <w:rPr>
            <w:rStyle w:val="Hipercze"/>
            <w:color w:val="C00000"/>
          </w:rPr>
          <w:t xml:space="preserve"> </w:t>
        </w:r>
        <w:r w:rsidR="0012609C" w:rsidRPr="000F1911">
          <w:rPr>
            <w:rStyle w:val="Hipercze"/>
            <w:color w:val="C00000"/>
          </w:rPr>
          <w:t>40 Konstytucji</w:t>
        </w:r>
      </w:hyperlink>
      <w:r w:rsidR="002D1487" w:rsidRPr="000F1911">
        <w:t xml:space="preserve"> </w:t>
      </w:r>
      <w:r w:rsidR="000F1911">
        <w:br/>
        <w:t>oraz</w:t>
      </w:r>
      <w:r w:rsidR="00D50B44">
        <w:t xml:space="preserve"> </w:t>
      </w:r>
      <w:r w:rsidR="009E18EF">
        <w:t>w </w:t>
      </w:r>
      <w:r w:rsidR="0012609C" w:rsidRPr="00356A47">
        <w:t>Informacji</w:t>
      </w:r>
      <w:r w:rsidR="009E18EF">
        <w:t xml:space="preserve"> o </w:t>
      </w:r>
      <w:r w:rsidR="0012609C" w:rsidRPr="00356A47">
        <w:t>działaniu Krajowego Mechanizmu Prewencji Tortur.</w:t>
      </w:r>
    </w:p>
    <w:p w:rsidR="00A958CD" w:rsidRPr="00356A47" w:rsidRDefault="00A958CD" w:rsidP="004C2686">
      <w:pPr>
        <w:pStyle w:val="Nagwek4"/>
      </w:pPr>
      <w:bookmarkStart w:id="624" w:name="_Toc513723159"/>
      <w:bookmarkStart w:id="625" w:name="_Toc515022020"/>
      <w:r w:rsidRPr="00356A47">
        <w:t>Praktyki sto</w:t>
      </w:r>
      <w:r w:rsidRPr="00356A47">
        <w:rPr>
          <w:rStyle w:val="Nagwek4Znak"/>
        </w:rPr>
        <w:t>s</w:t>
      </w:r>
      <w:r w:rsidRPr="00356A47">
        <w:t>owane wobec cudzoziemców</w:t>
      </w:r>
      <w:r w:rsidR="00BF69A5" w:rsidRPr="00356A47">
        <w:t xml:space="preserve"> na</w:t>
      </w:r>
      <w:r w:rsidR="00574971">
        <w:t xml:space="preserve"> </w:t>
      </w:r>
      <w:r w:rsidRPr="00356A47">
        <w:t>przejściach granicznych</w:t>
      </w:r>
      <w:r w:rsidR="009E18EF">
        <w:t xml:space="preserve"> w </w:t>
      </w:r>
      <w:r w:rsidRPr="00356A47">
        <w:t>Terespolu</w:t>
      </w:r>
      <w:r w:rsidR="009E18EF">
        <w:t xml:space="preserve"> i w </w:t>
      </w:r>
      <w:r w:rsidRPr="00356A47">
        <w:t>Medyce</w:t>
      </w:r>
      <w:r w:rsidR="0012609C" w:rsidRPr="00356A47">
        <w:rPr>
          <w:rStyle w:val="Odwoanieprzypisudolnego"/>
        </w:rPr>
        <w:footnoteReference w:id="626"/>
      </w:r>
      <w:bookmarkEnd w:id="624"/>
      <w:bookmarkEnd w:id="625"/>
    </w:p>
    <w:p w:rsidR="009848DD" w:rsidRPr="00356A47" w:rsidRDefault="00A958CD" w:rsidP="00A958CD">
      <w:pPr>
        <w:pStyle w:val="Styl1"/>
        <w:rPr>
          <w:b/>
          <w:bCs/>
          <w:iCs/>
        </w:rPr>
      </w:pPr>
      <w:r w:rsidRPr="00356A47">
        <w:rPr>
          <w:b/>
          <w:bCs/>
          <w:iCs/>
        </w:rPr>
        <w:t xml:space="preserve">W </w:t>
      </w:r>
      <w:r w:rsidR="00422151" w:rsidRPr="00356A47">
        <w:rPr>
          <w:b/>
          <w:bCs/>
          <w:iCs/>
        </w:rPr>
        <w:t>2017</w:t>
      </w:r>
      <w:r w:rsidR="00574971">
        <w:rPr>
          <w:b/>
          <w:bCs/>
          <w:iCs/>
        </w:rPr>
        <w:t xml:space="preserve"> </w:t>
      </w:r>
      <w:r w:rsidR="00085CD1" w:rsidRPr="00356A47">
        <w:rPr>
          <w:b/>
          <w:bCs/>
          <w:iCs/>
        </w:rPr>
        <w:t>r.,</w:t>
      </w:r>
      <w:r w:rsidRPr="00356A47">
        <w:rPr>
          <w:b/>
          <w:bCs/>
          <w:iCs/>
        </w:rPr>
        <w:t xml:space="preserve"> podobnie, jak</w:t>
      </w:r>
      <w:r w:rsidR="009E18EF">
        <w:rPr>
          <w:b/>
          <w:bCs/>
          <w:iCs/>
        </w:rPr>
        <w:t xml:space="preserve"> w </w:t>
      </w:r>
      <w:r w:rsidRPr="00356A47">
        <w:rPr>
          <w:b/>
          <w:bCs/>
          <w:iCs/>
        </w:rPr>
        <w:t xml:space="preserve">roku </w:t>
      </w:r>
      <w:r w:rsidR="00A141F1" w:rsidRPr="00356A47">
        <w:rPr>
          <w:b/>
          <w:bCs/>
          <w:iCs/>
        </w:rPr>
        <w:t>poprzednim</w:t>
      </w:r>
      <w:r w:rsidRPr="00356A47">
        <w:rPr>
          <w:b/>
          <w:bCs/>
          <w:iCs/>
        </w:rPr>
        <w:t>,</w:t>
      </w:r>
      <w:r w:rsidR="00F147D3" w:rsidRPr="00356A47">
        <w:rPr>
          <w:b/>
          <w:bCs/>
          <w:iCs/>
        </w:rPr>
        <w:t xml:space="preserve"> do</w:t>
      </w:r>
      <w:r w:rsidR="00574971">
        <w:rPr>
          <w:b/>
          <w:bCs/>
          <w:iCs/>
        </w:rPr>
        <w:t xml:space="preserve"> </w:t>
      </w:r>
      <w:r w:rsidRPr="00356A47">
        <w:rPr>
          <w:b/>
          <w:bCs/>
          <w:iCs/>
        </w:rPr>
        <w:t>Biura RPO docierały informacje</w:t>
      </w:r>
      <w:r w:rsidR="009E18EF">
        <w:rPr>
          <w:b/>
          <w:bCs/>
          <w:iCs/>
        </w:rPr>
        <w:t xml:space="preserve"> o </w:t>
      </w:r>
      <w:r w:rsidRPr="00356A47">
        <w:rPr>
          <w:b/>
          <w:bCs/>
          <w:iCs/>
        </w:rPr>
        <w:t>dużej liczbie cudzoziemców, którzy bezskutecznie próbowali wjechać</w:t>
      </w:r>
      <w:r w:rsidR="00BF69A5" w:rsidRPr="00356A47">
        <w:rPr>
          <w:b/>
          <w:bCs/>
          <w:iCs/>
        </w:rPr>
        <w:t xml:space="preserve"> na</w:t>
      </w:r>
      <w:r w:rsidR="00574971">
        <w:rPr>
          <w:b/>
          <w:bCs/>
          <w:iCs/>
        </w:rPr>
        <w:t xml:space="preserve"> </w:t>
      </w:r>
      <w:r w:rsidRPr="00356A47">
        <w:rPr>
          <w:b/>
          <w:bCs/>
          <w:iCs/>
        </w:rPr>
        <w:t>terytorium Polski przez przejścia graniczne</w:t>
      </w:r>
      <w:r w:rsidR="009E18EF">
        <w:rPr>
          <w:b/>
          <w:bCs/>
          <w:iCs/>
        </w:rPr>
        <w:t xml:space="preserve"> w </w:t>
      </w:r>
      <w:r w:rsidRPr="00356A47">
        <w:rPr>
          <w:b/>
          <w:bCs/>
          <w:iCs/>
        </w:rPr>
        <w:t>Terespolu (</w:t>
      </w:r>
      <w:r w:rsidR="00C56CF2" w:rsidRPr="00356A47">
        <w:rPr>
          <w:b/>
          <w:bCs/>
          <w:iCs/>
        </w:rPr>
        <w:t>z</w:t>
      </w:r>
      <w:r w:rsidR="00574971">
        <w:rPr>
          <w:b/>
          <w:bCs/>
          <w:iCs/>
        </w:rPr>
        <w:t xml:space="preserve"> </w:t>
      </w:r>
      <w:r w:rsidRPr="00356A47">
        <w:rPr>
          <w:b/>
          <w:bCs/>
          <w:iCs/>
        </w:rPr>
        <w:t>Białorusią) lub</w:t>
      </w:r>
      <w:r w:rsidR="009E18EF">
        <w:rPr>
          <w:b/>
          <w:bCs/>
          <w:iCs/>
        </w:rPr>
        <w:t xml:space="preserve"> w </w:t>
      </w:r>
      <w:r w:rsidRPr="00356A47">
        <w:rPr>
          <w:b/>
          <w:bCs/>
          <w:iCs/>
        </w:rPr>
        <w:t>Medyce (z Ukrainą)</w:t>
      </w:r>
      <w:r w:rsidR="009E18EF">
        <w:rPr>
          <w:b/>
          <w:bCs/>
          <w:iCs/>
        </w:rPr>
        <w:t xml:space="preserve"> z </w:t>
      </w:r>
      <w:r w:rsidRPr="00356A47">
        <w:rPr>
          <w:b/>
          <w:bCs/>
          <w:iCs/>
        </w:rPr>
        <w:t>zamiarem złożenia</w:t>
      </w:r>
      <w:r w:rsidR="009E18EF">
        <w:rPr>
          <w:b/>
          <w:bCs/>
          <w:iCs/>
        </w:rPr>
        <w:t xml:space="preserve"> w </w:t>
      </w:r>
      <w:r w:rsidRPr="00356A47">
        <w:rPr>
          <w:b/>
          <w:bCs/>
          <w:iCs/>
        </w:rPr>
        <w:t>Polsce wniosku</w:t>
      </w:r>
      <w:r w:rsidR="009E18EF">
        <w:rPr>
          <w:b/>
          <w:bCs/>
          <w:iCs/>
        </w:rPr>
        <w:t xml:space="preserve"> o </w:t>
      </w:r>
      <w:r w:rsidRPr="00356A47">
        <w:rPr>
          <w:b/>
          <w:bCs/>
          <w:iCs/>
        </w:rPr>
        <w:t>ochronę międzynarodową (status uchodźcy)</w:t>
      </w:r>
      <w:r w:rsidR="009848DD" w:rsidRPr="00356A47">
        <w:rPr>
          <w:b/>
          <w:bCs/>
          <w:iCs/>
        </w:rPr>
        <w:t>.</w:t>
      </w:r>
    </w:p>
    <w:p w:rsidR="00492658" w:rsidRPr="00356A47" w:rsidRDefault="00492658" w:rsidP="00492658">
      <w:pPr>
        <w:pStyle w:val="Styl1"/>
        <w:rPr>
          <w:bCs/>
          <w:iCs/>
        </w:rPr>
      </w:pPr>
      <w:r w:rsidRPr="00356A47">
        <w:rPr>
          <w:bCs/>
          <w:iCs/>
        </w:rPr>
        <w:t>Złożona podczas odprawy na granicy deklaracja</w:t>
      </w:r>
      <w:r w:rsidR="009E18EF">
        <w:rPr>
          <w:bCs/>
          <w:iCs/>
        </w:rPr>
        <w:t xml:space="preserve"> o </w:t>
      </w:r>
      <w:r w:rsidRPr="00356A47">
        <w:rPr>
          <w:bCs/>
          <w:iCs/>
        </w:rPr>
        <w:t>zamiarze ubiegania się</w:t>
      </w:r>
      <w:r w:rsidR="009E18EF">
        <w:rPr>
          <w:bCs/>
          <w:iCs/>
        </w:rPr>
        <w:t xml:space="preserve"> o </w:t>
      </w:r>
      <w:r w:rsidRPr="00356A47">
        <w:rPr>
          <w:bCs/>
          <w:iCs/>
        </w:rPr>
        <w:t>ochronę</w:t>
      </w:r>
      <w:r w:rsidR="009E18EF">
        <w:rPr>
          <w:bCs/>
          <w:iCs/>
        </w:rPr>
        <w:t xml:space="preserve"> w </w:t>
      </w:r>
      <w:r w:rsidRPr="00356A47">
        <w:rPr>
          <w:bCs/>
          <w:iCs/>
        </w:rPr>
        <w:t>Rzeczypospolitej Polskiej powinna skutkować wpuszczeniem cudzoziemca do</w:t>
      </w:r>
      <w:r w:rsidR="00574971">
        <w:rPr>
          <w:bCs/>
          <w:iCs/>
        </w:rPr>
        <w:t xml:space="preserve"> </w:t>
      </w:r>
      <w:r w:rsidRPr="00356A47">
        <w:rPr>
          <w:bCs/>
          <w:iCs/>
        </w:rPr>
        <w:t>Polski</w:t>
      </w:r>
      <w:r w:rsidR="009E18EF">
        <w:rPr>
          <w:bCs/>
          <w:iCs/>
        </w:rPr>
        <w:t xml:space="preserve"> i </w:t>
      </w:r>
      <w:r w:rsidRPr="00356A47">
        <w:rPr>
          <w:bCs/>
          <w:iCs/>
        </w:rPr>
        <w:t>przyjęciem przez Straż Graniczną wniosku</w:t>
      </w:r>
      <w:r w:rsidR="009E18EF">
        <w:rPr>
          <w:bCs/>
          <w:iCs/>
        </w:rPr>
        <w:t xml:space="preserve"> o </w:t>
      </w:r>
      <w:r w:rsidRPr="00356A47">
        <w:rPr>
          <w:bCs/>
          <w:iCs/>
        </w:rPr>
        <w:t>udzielenie tej ochrony</w:t>
      </w:r>
      <w:r w:rsidRPr="00356A47">
        <w:rPr>
          <w:bCs/>
          <w:iCs/>
          <w:vertAlign w:val="superscript"/>
        </w:rPr>
        <w:footnoteReference w:id="627"/>
      </w:r>
      <w:r w:rsidRPr="00356A47">
        <w:rPr>
          <w:bCs/>
          <w:iCs/>
        </w:rPr>
        <w:t>. Rozpatrywanie samych wniosków należy do</w:t>
      </w:r>
      <w:r w:rsidR="00574971">
        <w:rPr>
          <w:bCs/>
          <w:iCs/>
        </w:rPr>
        <w:t xml:space="preserve"> </w:t>
      </w:r>
      <w:r w:rsidRPr="00356A47">
        <w:rPr>
          <w:bCs/>
          <w:iCs/>
        </w:rPr>
        <w:t>zadań Szefa Urzędu do</w:t>
      </w:r>
      <w:r w:rsidR="00574971">
        <w:rPr>
          <w:bCs/>
          <w:iCs/>
        </w:rPr>
        <w:t xml:space="preserve"> </w:t>
      </w:r>
      <w:r w:rsidRPr="00356A47">
        <w:rPr>
          <w:bCs/>
          <w:iCs/>
        </w:rPr>
        <w:t>Spraw Cudzoziemców, a do</w:t>
      </w:r>
      <w:r w:rsidR="00574971">
        <w:rPr>
          <w:bCs/>
          <w:iCs/>
        </w:rPr>
        <w:t xml:space="preserve"> </w:t>
      </w:r>
      <w:r w:rsidRPr="00356A47">
        <w:rPr>
          <w:bCs/>
          <w:iCs/>
        </w:rPr>
        <w:t>czasu wydania rozstrzygnięcia cudzoziemiec przebywa</w:t>
      </w:r>
      <w:r w:rsidR="009E18EF">
        <w:rPr>
          <w:bCs/>
          <w:iCs/>
        </w:rPr>
        <w:t xml:space="preserve"> w </w:t>
      </w:r>
      <w:r w:rsidRPr="00356A47">
        <w:rPr>
          <w:bCs/>
          <w:iCs/>
        </w:rPr>
        <w:t>Polsce legalnie.</w:t>
      </w:r>
    </w:p>
    <w:p w:rsidR="009848DD" w:rsidRPr="00356A47" w:rsidRDefault="00492658" w:rsidP="00492658">
      <w:pPr>
        <w:pStyle w:val="Styl1"/>
        <w:rPr>
          <w:bCs/>
          <w:iCs/>
        </w:rPr>
      </w:pPr>
      <w:r w:rsidRPr="00356A47">
        <w:rPr>
          <w:bCs/>
          <w:iCs/>
        </w:rPr>
        <w:t>Tymczasem ze skarg k</w:t>
      </w:r>
      <w:r w:rsidR="00620500">
        <w:rPr>
          <w:bCs/>
          <w:iCs/>
        </w:rPr>
        <w:t>i</w:t>
      </w:r>
      <w:r w:rsidRPr="00356A47">
        <w:rPr>
          <w:bCs/>
          <w:iCs/>
        </w:rPr>
        <w:t>erowanych do Rzecznika wynika, że</w:t>
      </w:r>
      <w:r w:rsidR="009E18EF">
        <w:rPr>
          <w:bCs/>
          <w:iCs/>
        </w:rPr>
        <w:t xml:space="preserve"> w </w:t>
      </w:r>
      <w:r w:rsidRPr="00356A47">
        <w:rPr>
          <w:bCs/>
          <w:iCs/>
        </w:rPr>
        <w:t>wielu przypadkach funkcjonariusze Straży Granicznej prowadzący odprawę na przejściach granicznych nie</w:t>
      </w:r>
      <w:r w:rsidR="00574971">
        <w:rPr>
          <w:bCs/>
          <w:iCs/>
        </w:rPr>
        <w:t xml:space="preserve"> </w:t>
      </w:r>
      <w:r w:rsidRPr="00356A47">
        <w:rPr>
          <w:bCs/>
          <w:iCs/>
        </w:rPr>
        <w:t>przyjmowali deklaracji cudzoziemców</w:t>
      </w:r>
      <w:r w:rsidR="009E18EF">
        <w:rPr>
          <w:bCs/>
          <w:iCs/>
        </w:rPr>
        <w:t xml:space="preserve"> i </w:t>
      </w:r>
      <w:r w:rsidRPr="00356A47">
        <w:rPr>
          <w:bCs/>
          <w:iCs/>
        </w:rPr>
        <w:t>nie</w:t>
      </w:r>
      <w:r w:rsidR="00574971">
        <w:rPr>
          <w:bCs/>
          <w:iCs/>
        </w:rPr>
        <w:t xml:space="preserve"> </w:t>
      </w:r>
      <w:r w:rsidRPr="00356A47">
        <w:rPr>
          <w:bCs/>
          <w:iCs/>
        </w:rPr>
        <w:t>dopuszczali do</w:t>
      </w:r>
      <w:r w:rsidR="00574971">
        <w:rPr>
          <w:bCs/>
          <w:iCs/>
        </w:rPr>
        <w:t xml:space="preserve"> </w:t>
      </w:r>
      <w:r w:rsidRPr="00356A47">
        <w:rPr>
          <w:bCs/>
          <w:iCs/>
        </w:rPr>
        <w:t>złożenia przez nich wniosku</w:t>
      </w:r>
      <w:r w:rsidR="009E18EF">
        <w:rPr>
          <w:bCs/>
          <w:iCs/>
        </w:rPr>
        <w:t xml:space="preserve"> o </w:t>
      </w:r>
      <w:r w:rsidRPr="00356A47">
        <w:rPr>
          <w:bCs/>
          <w:iCs/>
        </w:rPr>
        <w:t xml:space="preserve">udzielenie ochrony </w:t>
      </w:r>
      <w:r w:rsidR="00F0122E" w:rsidRPr="00356A47">
        <w:rPr>
          <w:bCs/>
          <w:iCs/>
        </w:rPr>
        <w:t>międzynarodowej</w:t>
      </w:r>
      <w:r w:rsidRPr="00356A47">
        <w:rPr>
          <w:bCs/>
          <w:iCs/>
        </w:rPr>
        <w:t>. Ponieważ cudzoziemcy ci nie</w:t>
      </w:r>
      <w:r w:rsidR="00574971">
        <w:rPr>
          <w:bCs/>
          <w:iCs/>
        </w:rPr>
        <w:t xml:space="preserve"> </w:t>
      </w:r>
      <w:r w:rsidRPr="00356A47">
        <w:rPr>
          <w:bCs/>
          <w:iCs/>
        </w:rPr>
        <w:t>dysponowali żadnymi dokumentami uprawniającymi do</w:t>
      </w:r>
      <w:r w:rsidR="00574971">
        <w:rPr>
          <w:bCs/>
          <w:iCs/>
        </w:rPr>
        <w:t xml:space="preserve"> </w:t>
      </w:r>
      <w:r w:rsidRPr="00356A47">
        <w:rPr>
          <w:bCs/>
          <w:iCs/>
        </w:rPr>
        <w:t>przekroczenia granicy, odmawiano im prawa wjazdu</w:t>
      </w:r>
      <w:r w:rsidR="009E18EF">
        <w:rPr>
          <w:bCs/>
          <w:iCs/>
        </w:rPr>
        <w:t xml:space="preserve"> i </w:t>
      </w:r>
      <w:r w:rsidRPr="00356A47">
        <w:rPr>
          <w:bCs/>
          <w:iCs/>
        </w:rPr>
        <w:t>zawracano na</w:t>
      </w:r>
      <w:r w:rsidR="00574971">
        <w:rPr>
          <w:bCs/>
          <w:iCs/>
        </w:rPr>
        <w:t xml:space="preserve"> </w:t>
      </w:r>
      <w:r w:rsidRPr="00356A47">
        <w:rPr>
          <w:bCs/>
          <w:iCs/>
        </w:rPr>
        <w:t>terytorium Białorusi lub Ukrainy. Pomimo kolejnych odmów cudzoziemcy ponawiali próby przekroczenia granicy, często</w:t>
      </w:r>
      <w:r w:rsidR="009E18EF">
        <w:rPr>
          <w:bCs/>
          <w:iCs/>
        </w:rPr>
        <w:t xml:space="preserve"> z </w:t>
      </w:r>
      <w:r w:rsidRPr="00356A47">
        <w:rPr>
          <w:bCs/>
          <w:iCs/>
        </w:rPr>
        <w:t>takim samym skutkiem. Wśród skarżących zdarzały się też osoby, które twierdziły, że</w:t>
      </w:r>
      <w:r w:rsidR="009E18EF">
        <w:rPr>
          <w:bCs/>
          <w:iCs/>
        </w:rPr>
        <w:t xml:space="preserve"> w </w:t>
      </w:r>
      <w:r w:rsidRPr="00356A47">
        <w:rPr>
          <w:bCs/>
          <w:iCs/>
        </w:rPr>
        <w:t>kraju pochodzenia doświadczyły przemocy lub tortur. Bywało, że</w:t>
      </w:r>
      <w:r w:rsidR="00574971">
        <w:rPr>
          <w:bCs/>
          <w:iCs/>
        </w:rPr>
        <w:t xml:space="preserve"> </w:t>
      </w:r>
      <w:r w:rsidRPr="00356A47">
        <w:rPr>
          <w:bCs/>
          <w:iCs/>
        </w:rPr>
        <w:t>cudzoziemcy mieli przy sobie dokumentację fotograficzną potwierdzającą ten fakt.</w:t>
      </w:r>
    </w:p>
    <w:p w:rsidR="00D50B44" w:rsidRDefault="002C5A61" w:rsidP="007C56E1">
      <w:pPr>
        <w:pStyle w:val="Styl1"/>
        <w:rPr>
          <w:bCs/>
          <w:iCs/>
        </w:rPr>
      </w:pPr>
      <w:r w:rsidRPr="00356A47">
        <w:rPr>
          <w:bCs/>
          <w:iCs/>
        </w:rPr>
        <w:lastRenderedPageBreak/>
        <w:t>Sytuację na</w:t>
      </w:r>
      <w:r w:rsidR="00574971">
        <w:rPr>
          <w:bCs/>
          <w:iCs/>
        </w:rPr>
        <w:t xml:space="preserve"> </w:t>
      </w:r>
      <w:r w:rsidRPr="00356A47">
        <w:rPr>
          <w:bCs/>
          <w:iCs/>
        </w:rPr>
        <w:t>wschodniej granicy Rzecznik monitoruje co najmniej</w:t>
      </w:r>
      <w:r w:rsidR="00F147D3" w:rsidRPr="00356A47">
        <w:rPr>
          <w:bCs/>
          <w:iCs/>
        </w:rPr>
        <w:t xml:space="preserve"> od</w:t>
      </w:r>
      <w:r w:rsidR="00574971">
        <w:rPr>
          <w:bCs/>
          <w:iCs/>
        </w:rPr>
        <w:t xml:space="preserve"> </w:t>
      </w:r>
      <w:r w:rsidRPr="00356A47">
        <w:rPr>
          <w:bCs/>
          <w:iCs/>
        </w:rPr>
        <w:t>2015</w:t>
      </w:r>
      <w:r w:rsidR="00574971">
        <w:rPr>
          <w:bCs/>
          <w:iCs/>
        </w:rPr>
        <w:t xml:space="preserve"> </w:t>
      </w:r>
      <w:r w:rsidR="00417C70" w:rsidRPr="00356A47">
        <w:rPr>
          <w:bCs/>
          <w:iCs/>
        </w:rPr>
        <w:t xml:space="preserve">r. </w:t>
      </w:r>
      <w:r w:rsidRPr="00356A47">
        <w:rPr>
          <w:bCs/>
          <w:iCs/>
        </w:rPr>
        <w:t>Sprawa ta badana była</w:t>
      </w:r>
      <w:r w:rsidRPr="00356A47">
        <w:t xml:space="preserve"> </w:t>
      </w:r>
      <w:r w:rsidRPr="00356A47">
        <w:rPr>
          <w:bCs/>
          <w:iCs/>
        </w:rPr>
        <w:t>również przez przedstawicieli Biura RPO podczas niezapowiedzianych wizytacji przeprowadzonych</w:t>
      </w:r>
      <w:r w:rsidR="009E18EF">
        <w:rPr>
          <w:bCs/>
          <w:iCs/>
        </w:rPr>
        <w:t xml:space="preserve"> w </w:t>
      </w:r>
      <w:r w:rsidRPr="00356A47">
        <w:rPr>
          <w:bCs/>
          <w:iCs/>
        </w:rPr>
        <w:t>Terespolu</w:t>
      </w:r>
      <w:r w:rsidR="009E18EF">
        <w:rPr>
          <w:bCs/>
          <w:iCs/>
        </w:rPr>
        <w:t xml:space="preserve"> i </w:t>
      </w:r>
      <w:r w:rsidRPr="00356A47">
        <w:rPr>
          <w:bCs/>
          <w:iCs/>
        </w:rPr>
        <w:t>Medyce</w:t>
      </w:r>
      <w:r w:rsidR="009E18EF">
        <w:rPr>
          <w:bCs/>
          <w:iCs/>
        </w:rPr>
        <w:t xml:space="preserve"> w </w:t>
      </w:r>
      <w:r w:rsidRPr="00356A47">
        <w:rPr>
          <w:bCs/>
          <w:iCs/>
        </w:rPr>
        <w:t>2016</w:t>
      </w:r>
      <w:r w:rsidR="00574971">
        <w:rPr>
          <w:bCs/>
          <w:iCs/>
        </w:rPr>
        <w:t xml:space="preserve"> </w:t>
      </w:r>
      <w:r w:rsidR="00417C70" w:rsidRPr="00356A47">
        <w:rPr>
          <w:bCs/>
          <w:iCs/>
        </w:rPr>
        <w:t>r</w:t>
      </w:r>
      <w:r w:rsidR="00D50B44">
        <w:rPr>
          <w:bCs/>
          <w:iCs/>
        </w:rPr>
        <w:t>.</w:t>
      </w:r>
    </w:p>
    <w:p w:rsidR="00F147D3" w:rsidRPr="00356A47" w:rsidRDefault="00D50B44" w:rsidP="00A958CD">
      <w:pPr>
        <w:pStyle w:val="Styl1"/>
        <w:rPr>
          <w:bCs/>
          <w:iCs/>
        </w:rPr>
      </w:pPr>
      <w:r>
        <w:rPr>
          <w:bCs/>
          <w:iCs/>
        </w:rPr>
        <w:t xml:space="preserve"> </w:t>
      </w:r>
      <w:r w:rsidR="007C56E1" w:rsidRPr="00356A47">
        <w:rPr>
          <w:bCs/>
          <w:iCs/>
        </w:rPr>
        <w:t>W</w:t>
      </w:r>
      <w:r w:rsidR="00A958CD" w:rsidRPr="00356A47">
        <w:rPr>
          <w:bCs/>
          <w:iCs/>
        </w:rPr>
        <w:t xml:space="preserve">izytacje jednoznacznie wskazały </w:t>
      </w:r>
      <w:r w:rsidR="00BF69A5" w:rsidRPr="00356A47">
        <w:rPr>
          <w:bCs/>
          <w:iCs/>
        </w:rPr>
        <w:t>na</w:t>
      </w:r>
      <w:r w:rsidR="00574971">
        <w:rPr>
          <w:bCs/>
          <w:iCs/>
        </w:rPr>
        <w:t xml:space="preserve"> </w:t>
      </w:r>
      <w:r w:rsidR="00A958CD" w:rsidRPr="00356A47">
        <w:rPr>
          <w:bCs/>
          <w:iCs/>
        </w:rPr>
        <w:t>konieczność doprecyzowania</w:t>
      </w:r>
      <w:r w:rsidR="009E18EF">
        <w:rPr>
          <w:bCs/>
          <w:iCs/>
        </w:rPr>
        <w:t xml:space="preserve"> i </w:t>
      </w:r>
      <w:r w:rsidR="00A958CD" w:rsidRPr="00356A47">
        <w:rPr>
          <w:bCs/>
          <w:iCs/>
        </w:rPr>
        <w:t>ujednolicenia obowiązków funkcjonariuszy</w:t>
      </w:r>
      <w:r w:rsidR="009E18EF">
        <w:rPr>
          <w:bCs/>
          <w:iCs/>
        </w:rPr>
        <w:t xml:space="preserve"> w </w:t>
      </w:r>
      <w:r w:rsidR="00A958CD" w:rsidRPr="00356A47">
        <w:rPr>
          <w:bCs/>
          <w:iCs/>
        </w:rPr>
        <w:t>zakresie dokumentowania przebiegu rozmowy prowadzonej</w:t>
      </w:r>
      <w:r w:rsidR="009E18EF">
        <w:rPr>
          <w:bCs/>
          <w:iCs/>
        </w:rPr>
        <w:t xml:space="preserve"> z </w:t>
      </w:r>
      <w:r w:rsidR="00A958CD" w:rsidRPr="00356A47">
        <w:rPr>
          <w:bCs/>
          <w:iCs/>
        </w:rPr>
        <w:t>cudzoziemcem podczas odprawy granicznej (tzw. rozpytania)</w:t>
      </w:r>
      <w:r w:rsidR="00E51907" w:rsidRPr="00356A47">
        <w:rPr>
          <w:bCs/>
          <w:iCs/>
        </w:rPr>
        <w:t>.</w:t>
      </w:r>
      <w:r w:rsidR="002D1487" w:rsidRPr="00356A47">
        <w:rPr>
          <w:bCs/>
          <w:iCs/>
        </w:rPr>
        <w:t xml:space="preserve"> W</w:t>
      </w:r>
      <w:r w:rsidR="00574971">
        <w:rPr>
          <w:bCs/>
          <w:iCs/>
        </w:rPr>
        <w:t xml:space="preserve"> </w:t>
      </w:r>
      <w:r w:rsidR="00A958CD" w:rsidRPr="00356A47">
        <w:rPr>
          <w:bCs/>
          <w:iCs/>
        </w:rPr>
        <w:t>ocenie Rzecznika, podstawą</w:t>
      </w:r>
      <w:r w:rsidR="009E18EF">
        <w:rPr>
          <w:bCs/>
          <w:iCs/>
        </w:rPr>
        <w:t xml:space="preserve"> w </w:t>
      </w:r>
      <w:r w:rsidR="00A958CD" w:rsidRPr="00356A47">
        <w:rPr>
          <w:bCs/>
          <w:iCs/>
        </w:rPr>
        <w:t>tym zakresie powinno być protokołowani</w:t>
      </w:r>
      <w:r w:rsidR="00A53F53" w:rsidRPr="00356A47">
        <w:rPr>
          <w:bCs/>
          <w:iCs/>
        </w:rPr>
        <w:t>e</w:t>
      </w:r>
      <w:r w:rsidR="00A958CD" w:rsidRPr="00356A47">
        <w:rPr>
          <w:bCs/>
          <w:iCs/>
        </w:rPr>
        <w:t xml:space="preserve"> rozmów</w:t>
      </w:r>
      <w:r w:rsidR="0010567C" w:rsidRPr="00356A47">
        <w:rPr>
          <w:bCs/>
          <w:iCs/>
        </w:rPr>
        <w:t xml:space="preserve"> </w:t>
      </w:r>
      <w:r w:rsidR="00A53F53" w:rsidRPr="00356A47">
        <w:rPr>
          <w:bCs/>
          <w:iCs/>
        </w:rPr>
        <w:t>n</w:t>
      </w:r>
      <w:r w:rsidR="0010567C" w:rsidRPr="00356A47">
        <w:rPr>
          <w:bCs/>
          <w:iCs/>
        </w:rPr>
        <w:t>a</w:t>
      </w:r>
      <w:r w:rsidR="00A53F53" w:rsidRPr="00356A47">
        <w:rPr>
          <w:bCs/>
          <w:iCs/>
        </w:rPr>
        <w:t xml:space="preserve"> </w:t>
      </w:r>
      <w:r w:rsidR="00A958CD" w:rsidRPr="00356A47">
        <w:rPr>
          <w:bCs/>
          <w:iCs/>
        </w:rPr>
        <w:t>jednolitych formularz</w:t>
      </w:r>
      <w:r w:rsidR="00A53F53" w:rsidRPr="00356A47">
        <w:rPr>
          <w:bCs/>
          <w:iCs/>
        </w:rPr>
        <w:t>ach</w:t>
      </w:r>
      <w:r w:rsidR="009E18EF">
        <w:rPr>
          <w:bCs/>
          <w:iCs/>
        </w:rPr>
        <w:t xml:space="preserve"> z </w:t>
      </w:r>
      <w:r w:rsidR="00A958CD" w:rsidRPr="00356A47">
        <w:rPr>
          <w:bCs/>
          <w:iCs/>
        </w:rPr>
        <w:t>obligatoryjn</w:t>
      </w:r>
      <w:r w:rsidR="00A53F53" w:rsidRPr="00356A47">
        <w:rPr>
          <w:bCs/>
          <w:iCs/>
        </w:rPr>
        <w:t>ym</w:t>
      </w:r>
      <w:r w:rsidR="00A958CD" w:rsidRPr="00356A47">
        <w:rPr>
          <w:bCs/>
          <w:iCs/>
        </w:rPr>
        <w:t xml:space="preserve"> pytani</w:t>
      </w:r>
      <w:r w:rsidR="00A53F53" w:rsidRPr="00356A47">
        <w:rPr>
          <w:bCs/>
          <w:iCs/>
        </w:rPr>
        <w:t>em</w:t>
      </w:r>
      <w:r w:rsidR="009E18EF">
        <w:rPr>
          <w:bCs/>
          <w:iCs/>
        </w:rPr>
        <w:t xml:space="preserve"> o </w:t>
      </w:r>
      <w:r w:rsidR="00A958CD" w:rsidRPr="00356A47">
        <w:rPr>
          <w:bCs/>
          <w:iCs/>
        </w:rPr>
        <w:t>zamiar ubiegania się</w:t>
      </w:r>
      <w:r w:rsidR="009E18EF">
        <w:rPr>
          <w:bCs/>
          <w:iCs/>
        </w:rPr>
        <w:t xml:space="preserve"> w </w:t>
      </w:r>
      <w:r w:rsidR="00A958CD" w:rsidRPr="00356A47">
        <w:rPr>
          <w:bCs/>
          <w:iCs/>
        </w:rPr>
        <w:t>Polsce</w:t>
      </w:r>
      <w:r w:rsidR="009E18EF">
        <w:rPr>
          <w:bCs/>
          <w:iCs/>
        </w:rPr>
        <w:t xml:space="preserve"> o </w:t>
      </w:r>
      <w:r w:rsidR="00A958CD" w:rsidRPr="00356A47">
        <w:rPr>
          <w:bCs/>
          <w:iCs/>
        </w:rPr>
        <w:t>ochronę międzynarodową.</w:t>
      </w:r>
    </w:p>
    <w:p w:rsidR="009848DD" w:rsidRPr="00356A47" w:rsidRDefault="00A958CD" w:rsidP="00A958CD">
      <w:pPr>
        <w:pStyle w:val="Styl1"/>
        <w:rPr>
          <w:bCs/>
          <w:iCs/>
        </w:rPr>
      </w:pPr>
      <w:r w:rsidRPr="00356A47">
        <w:rPr>
          <w:bCs/>
          <w:iCs/>
        </w:rPr>
        <w:t>Rzecznik zwrócił się</w:t>
      </w:r>
      <w:r w:rsidRPr="00356A47">
        <w:rPr>
          <w:bCs/>
          <w:iCs/>
          <w:vertAlign w:val="superscript"/>
        </w:rPr>
        <w:footnoteReference w:id="628"/>
      </w:r>
      <w:r w:rsidR="00F147D3" w:rsidRPr="00356A47">
        <w:rPr>
          <w:bCs/>
          <w:iCs/>
        </w:rPr>
        <w:t xml:space="preserve"> do</w:t>
      </w:r>
      <w:r w:rsidR="00574971">
        <w:rPr>
          <w:bCs/>
          <w:iCs/>
        </w:rPr>
        <w:t xml:space="preserve"> </w:t>
      </w:r>
      <w:r w:rsidRPr="00356A47">
        <w:rPr>
          <w:bCs/>
          <w:iCs/>
        </w:rPr>
        <w:t>Komendanta Głównego Straży Granicznej</w:t>
      </w:r>
      <w:r w:rsidR="009E18EF">
        <w:rPr>
          <w:bCs/>
          <w:iCs/>
        </w:rPr>
        <w:t xml:space="preserve"> z </w:t>
      </w:r>
      <w:r w:rsidRPr="00356A47">
        <w:rPr>
          <w:bCs/>
          <w:iCs/>
        </w:rPr>
        <w:t>prośbą</w:t>
      </w:r>
      <w:r w:rsidR="009E18EF">
        <w:rPr>
          <w:bCs/>
          <w:iCs/>
        </w:rPr>
        <w:t xml:space="preserve"> o </w:t>
      </w:r>
      <w:r w:rsidRPr="00356A47">
        <w:rPr>
          <w:bCs/>
          <w:iCs/>
        </w:rPr>
        <w:t>rozważenie możliwości zainicjowania działań zmierzających</w:t>
      </w:r>
      <w:r w:rsidR="00F147D3" w:rsidRPr="00356A47">
        <w:rPr>
          <w:bCs/>
          <w:iCs/>
        </w:rPr>
        <w:t xml:space="preserve"> do</w:t>
      </w:r>
      <w:r w:rsidR="00574971">
        <w:rPr>
          <w:bCs/>
          <w:iCs/>
        </w:rPr>
        <w:t xml:space="preserve"> </w:t>
      </w:r>
      <w:r w:rsidRPr="00356A47">
        <w:rPr>
          <w:bCs/>
          <w:iCs/>
        </w:rPr>
        <w:t>zmiany obowiązującej praktyki</w:t>
      </w:r>
    </w:p>
    <w:p w:rsidR="009848DD" w:rsidRPr="00356A47" w:rsidRDefault="00A958CD" w:rsidP="00A958CD">
      <w:pPr>
        <w:pStyle w:val="Styl1"/>
        <w:rPr>
          <w:bCs/>
          <w:iCs/>
        </w:rPr>
      </w:pPr>
      <w:r w:rsidRPr="00356A47">
        <w:rPr>
          <w:bCs/>
          <w:iCs/>
        </w:rPr>
        <w:t>Komendant Główny SG</w:t>
      </w:r>
      <w:r w:rsidR="00CC7107" w:rsidRPr="00356A47">
        <w:rPr>
          <w:bCs/>
          <w:iCs/>
        </w:rPr>
        <w:t xml:space="preserve"> nie</w:t>
      </w:r>
      <w:r w:rsidR="00574971">
        <w:rPr>
          <w:bCs/>
          <w:iCs/>
        </w:rPr>
        <w:t xml:space="preserve"> </w:t>
      </w:r>
      <w:r w:rsidRPr="00356A47">
        <w:rPr>
          <w:bCs/>
          <w:iCs/>
        </w:rPr>
        <w:t>podzielił stanowiska Rzecznika</w:t>
      </w:r>
      <w:r w:rsidR="007C56E1" w:rsidRPr="00356A47">
        <w:rPr>
          <w:bCs/>
          <w:iCs/>
        </w:rPr>
        <w:t>.</w:t>
      </w:r>
      <w:r w:rsidRPr="00356A47">
        <w:rPr>
          <w:bCs/>
          <w:iCs/>
        </w:rPr>
        <w:t xml:space="preserve"> </w:t>
      </w:r>
      <w:r w:rsidR="007C56E1" w:rsidRPr="00356A47">
        <w:rPr>
          <w:bCs/>
          <w:iCs/>
        </w:rPr>
        <w:t>Z</w:t>
      </w:r>
      <w:r w:rsidRPr="00356A47">
        <w:rPr>
          <w:bCs/>
          <w:iCs/>
        </w:rPr>
        <w:t>auważył</w:t>
      </w:r>
      <w:r w:rsidRPr="00356A47">
        <w:rPr>
          <w:bCs/>
          <w:iCs/>
          <w:vertAlign w:val="superscript"/>
        </w:rPr>
        <w:footnoteReference w:id="629"/>
      </w:r>
      <w:r w:rsidRPr="00356A47">
        <w:rPr>
          <w:bCs/>
          <w:iCs/>
        </w:rPr>
        <w:t>,</w:t>
      </w:r>
      <w:r w:rsidR="00CC7107" w:rsidRPr="00356A47">
        <w:rPr>
          <w:bCs/>
          <w:iCs/>
        </w:rPr>
        <w:t xml:space="preserve"> że</w:t>
      </w:r>
      <w:r w:rsidR="00574971">
        <w:rPr>
          <w:bCs/>
          <w:iCs/>
        </w:rPr>
        <w:t xml:space="preserve"> </w:t>
      </w:r>
      <w:r w:rsidRPr="00356A47">
        <w:rPr>
          <w:bCs/>
          <w:iCs/>
        </w:rPr>
        <w:t>rozmowa</w:t>
      </w:r>
      <w:r w:rsidR="00CC7107" w:rsidRPr="00356A47">
        <w:rPr>
          <w:bCs/>
          <w:iCs/>
        </w:rPr>
        <w:t xml:space="preserve"> nie</w:t>
      </w:r>
      <w:r w:rsidR="00574971">
        <w:rPr>
          <w:bCs/>
          <w:iCs/>
        </w:rPr>
        <w:t xml:space="preserve"> </w:t>
      </w:r>
      <w:r w:rsidRPr="00356A47">
        <w:rPr>
          <w:bCs/>
          <w:iCs/>
        </w:rPr>
        <w:t>jest cz</w:t>
      </w:r>
      <w:r w:rsidR="004B76A2" w:rsidRPr="00356A47">
        <w:rPr>
          <w:bCs/>
          <w:iCs/>
        </w:rPr>
        <w:t>ynnością administracyjną</w:t>
      </w:r>
      <w:r w:rsidRPr="00356A47">
        <w:rPr>
          <w:bCs/>
          <w:iCs/>
        </w:rPr>
        <w:t xml:space="preserve"> lecz elementem odprawy granicznej,</w:t>
      </w:r>
      <w:r w:rsidR="00CC7107" w:rsidRPr="00356A47">
        <w:rPr>
          <w:bCs/>
          <w:iCs/>
        </w:rPr>
        <w:t xml:space="preserve"> a</w:t>
      </w:r>
      <w:r w:rsidR="00574971">
        <w:rPr>
          <w:bCs/>
          <w:iCs/>
        </w:rPr>
        <w:t xml:space="preserve"> </w:t>
      </w:r>
      <w:r w:rsidRPr="00356A47">
        <w:rPr>
          <w:bCs/>
          <w:iCs/>
        </w:rPr>
        <w:t>tym samym sporządzanie</w:t>
      </w:r>
      <w:r w:rsidR="009E18EF">
        <w:rPr>
          <w:bCs/>
          <w:iCs/>
        </w:rPr>
        <w:t xml:space="preserve"> z </w:t>
      </w:r>
      <w:r w:rsidRPr="00356A47">
        <w:rPr>
          <w:bCs/>
          <w:iCs/>
        </w:rPr>
        <w:t>niej protokołu przesłuchania strony</w:t>
      </w:r>
      <w:r w:rsidR="00CC7107" w:rsidRPr="00356A47">
        <w:rPr>
          <w:bCs/>
          <w:iCs/>
        </w:rPr>
        <w:t xml:space="preserve"> nie</w:t>
      </w:r>
      <w:r w:rsidR="00574971">
        <w:rPr>
          <w:bCs/>
          <w:iCs/>
        </w:rPr>
        <w:t xml:space="preserve"> </w:t>
      </w:r>
      <w:r w:rsidRPr="00356A47">
        <w:rPr>
          <w:bCs/>
          <w:iCs/>
        </w:rPr>
        <w:t>jest zasadne. Komendant zapewnił też,</w:t>
      </w:r>
      <w:r w:rsidR="00BF69A5" w:rsidRPr="00356A47">
        <w:rPr>
          <w:bCs/>
          <w:iCs/>
        </w:rPr>
        <w:t xml:space="preserve"> </w:t>
      </w:r>
      <w:r w:rsidR="007C56E1" w:rsidRPr="00356A47">
        <w:rPr>
          <w:bCs/>
          <w:iCs/>
        </w:rPr>
        <w:t>ż</w:t>
      </w:r>
      <w:r w:rsidR="00BF69A5" w:rsidRPr="00356A47">
        <w:rPr>
          <w:bCs/>
          <w:iCs/>
        </w:rPr>
        <w:t>e</w:t>
      </w:r>
      <w:r w:rsidR="00574971">
        <w:rPr>
          <w:bCs/>
          <w:iCs/>
        </w:rPr>
        <w:t xml:space="preserve"> </w:t>
      </w:r>
      <w:r w:rsidRPr="00356A47">
        <w:rPr>
          <w:bCs/>
          <w:iCs/>
        </w:rPr>
        <w:t>każdemu cudzoziemcowi zgłaszającemu się</w:t>
      </w:r>
      <w:r w:rsidR="00F147D3" w:rsidRPr="00356A47">
        <w:rPr>
          <w:bCs/>
          <w:iCs/>
        </w:rPr>
        <w:t xml:space="preserve"> do</w:t>
      </w:r>
      <w:r w:rsidR="00574971">
        <w:rPr>
          <w:bCs/>
          <w:iCs/>
        </w:rPr>
        <w:t xml:space="preserve"> </w:t>
      </w:r>
      <w:r w:rsidRPr="00356A47">
        <w:rPr>
          <w:bCs/>
          <w:iCs/>
        </w:rPr>
        <w:t xml:space="preserve">odprawy, </w:t>
      </w:r>
      <w:r w:rsidR="007C56E1" w:rsidRPr="00356A47">
        <w:rPr>
          <w:bCs/>
          <w:iCs/>
        </w:rPr>
        <w:t xml:space="preserve">a </w:t>
      </w:r>
      <w:r w:rsidRPr="00356A47">
        <w:rPr>
          <w:bCs/>
          <w:iCs/>
        </w:rPr>
        <w:t>niepodsiadającemu wymaganych prawem dokumentów (np. wizy), funkcjonariusze SG zapewniają możliwość wypowiedzenia się co</w:t>
      </w:r>
      <w:r w:rsidR="00F147D3" w:rsidRPr="00356A47">
        <w:rPr>
          <w:bCs/>
          <w:iCs/>
        </w:rPr>
        <w:t xml:space="preserve"> do</w:t>
      </w:r>
      <w:r w:rsidR="00574971">
        <w:rPr>
          <w:bCs/>
          <w:iCs/>
        </w:rPr>
        <w:t xml:space="preserve"> </w:t>
      </w:r>
      <w:r w:rsidRPr="00356A47">
        <w:rPr>
          <w:bCs/>
          <w:iCs/>
        </w:rPr>
        <w:t>deklarowanego celu przyjazdu</w:t>
      </w:r>
      <w:r w:rsidR="00F147D3" w:rsidRPr="00356A47">
        <w:rPr>
          <w:bCs/>
          <w:iCs/>
        </w:rPr>
        <w:t xml:space="preserve"> do</w:t>
      </w:r>
      <w:r w:rsidR="00574971">
        <w:rPr>
          <w:bCs/>
          <w:iCs/>
        </w:rPr>
        <w:t xml:space="preserve"> </w:t>
      </w:r>
      <w:r w:rsidRPr="00356A47">
        <w:rPr>
          <w:bCs/>
          <w:iCs/>
        </w:rPr>
        <w:t>Polski</w:t>
      </w:r>
      <w:r w:rsidR="009848DD" w:rsidRPr="00356A47">
        <w:rPr>
          <w:bCs/>
          <w:iCs/>
        </w:rPr>
        <w:t>.</w:t>
      </w:r>
    </w:p>
    <w:p w:rsidR="004B76A2" w:rsidRPr="00356A47" w:rsidRDefault="004B76A2" w:rsidP="004B76A2">
      <w:pPr>
        <w:pStyle w:val="Styl1"/>
        <w:rPr>
          <w:bCs/>
          <w:iCs/>
        </w:rPr>
      </w:pPr>
      <w:r w:rsidRPr="00356A47">
        <w:rPr>
          <w:bCs/>
          <w:iCs/>
        </w:rPr>
        <w:t>Do sytuacji na wschodniej granicy RP Rzecznik nawiązał również</w:t>
      </w:r>
      <w:r w:rsidR="009E18EF">
        <w:rPr>
          <w:bCs/>
          <w:iCs/>
        </w:rPr>
        <w:t xml:space="preserve"> w </w:t>
      </w:r>
      <w:r w:rsidRPr="00356A47">
        <w:rPr>
          <w:bCs/>
          <w:iCs/>
        </w:rPr>
        <w:t>wystąpieniu</w:t>
      </w:r>
      <w:r w:rsidR="00F147D3" w:rsidRPr="00356A47">
        <w:rPr>
          <w:bCs/>
          <w:iCs/>
        </w:rPr>
        <w:t xml:space="preserve"> do</w:t>
      </w:r>
      <w:r w:rsidR="00574971">
        <w:rPr>
          <w:bCs/>
          <w:iCs/>
        </w:rPr>
        <w:t xml:space="preserve"> </w:t>
      </w:r>
      <w:r w:rsidRPr="00356A47">
        <w:rPr>
          <w:bCs/>
          <w:iCs/>
        </w:rPr>
        <w:t>Ministra Spraw Wewnętrznych</w:t>
      </w:r>
      <w:r w:rsidR="009E18EF">
        <w:rPr>
          <w:bCs/>
          <w:iCs/>
        </w:rPr>
        <w:t xml:space="preserve"> i </w:t>
      </w:r>
      <w:r w:rsidRPr="00356A47">
        <w:rPr>
          <w:bCs/>
          <w:iCs/>
        </w:rPr>
        <w:t>Administracji</w:t>
      </w:r>
      <w:r w:rsidRPr="00356A47">
        <w:rPr>
          <w:rStyle w:val="Odwoanieprzypisudolnego"/>
          <w:bCs/>
          <w:iCs/>
        </w:rPr>
        <w:footnoteReference w:id="630"/>
      </w:r>
      <w:r w:rsidRPr="00356A47">
        <w:rPr>
          <w:bCs/>
          <w:iCs/>
        </w:rPr>
        <w:t>. Podobnie jak</w:t>
      </w:r>
      <w:r w:rsidR="009E18EF">
        <w:rPr>
          <w:bCs/>
          <w:iCs/>
        </w:rPr>
        <w:t xml:space="preserve"> w </w:t>
      </w:r>
      <w:r w:rsidRPr="00356A47">
        <w:rPr>
          <w:bCs/>
          <w:iCs/>
        </w:rPr>
        <w:t>korespondencji</w:t>
      </w:r>
      <w:r w:rsidR="009E18EF">
        <w:rPr>
          <w:bCs/>
          <w:iCs/>
        </w:rPr>
        <w:t xml:space="preserve"> z </w:t>
      </w:r>
      <w:r w:rsidRPr="00356A47">
        <w:rPr>
          <w:bCs/>
          <w:iCs/>
        </w:rPr>
        <w:t>Komendantem Głównym SG, wskazał, że</w:t>
      </w:r>
      <w:r w:rsidR="00574971">
        <w:rPr>
          <w:bCs/>
          <w:iCs/>
        </w:rPr>
        <w:t xml:space="preserve"> </w:t>
      </w:r>
      <w:r w:rsidRPr="00356A47">
        <w:rPr>
          <w:bCs/>
          <w:iCs/>
        </w:rPr>
        <w:t>konieczne jest wprowadzenie zasady protokołowania takich rozmów oraz obligatoryjnego pytania cudzoziemców</w:t>
      </w:r>
      <w:r w:rsidR="009E18EF">
        <w:rPr>
          <w:bCs/>
          <w:iCs/>
        </w:rPr>
        <w:t xml:space="preserve"> o </w:t>
      </w:r>
      <w:r w:rsidRPr="00356A47">
        <w:rPr>
          <w:bCs/>
          <w:iCs/>
        </w:rPr>
        <w:t>zamiar ubiegania się</w:t>
      </w:r>
      <w:r w:rsidR="009E18EF">
        <w:rPr>
          <w:bCs/>
          <w:iCs/>
        </w:rPr>
        <w:t xml:space="preserve"> w </w:t>
      </w:r>
      <w:r w:rsidRPr="00356A47">
        <w:rPr>
          <w:bCs/>
          <w:iCs/>
        </w:rPr>
        <w:t>Polsce</w:t>
      </w:r>
      <w:r w:rsidR="009E18EF">
        <w:rPr>
          <w:bCs/>
          <w:iCs/>
        </w:rPr>
        <w:t xml:space="preserve"> o </w:t>
      </w:r>
      <w:r w:rsidRPr="00356A47">
        <w:rPr>
          <w:bCs/>
          <w:iCs/>
        </w:rPr>
        <w:t>ochronę międzynarodową. Minister nie</w:t>
      </w:r>
      <w:r w:rsidR="00574971">
        <w:rPr>
          <w:bCs/>
          <w:iCs/>
        </w:rPr>
        <w:t xml:space="preserve"> </w:t>
      </w:r>
      <w:r w:rsidRPr="00356A47">
        <w:rPr>
          <w:bCs/>
          <w:iCs/>
        </w:rPr>
        <w:t>uwzględnił jednak tego postulatu, stwierdzając jedynie, że</w:t>
      </w:r>
      <w:r w:rsidR="00574971">
        <w:rPr>
          <w:bCs/>
          <w:iCs/>
        </w:rPr>
        <w:t xml:space="preserve"> </w:t>
      </w:r>
      <w:r w:rsidRPr="00356A47">
        <w:rPr>
          <w:bCs/>
          <w:iCs/>
        </w:rPr>
        <w:t>funkcjonariusze SG sporządzają notatki urzędowe,</w:t>
      </w:r>
      <w:r w:rsidR="009E18EF">
        <w:rPr>
          <w:bCs/>
          <w:iCs/>
        </w:rPr>
        <w:t xml:space="preserve"> w </w:t>
      </w:r>
      <w:r w:rsidRPr="00356A47">
        <w:rPr>
          <w:bCs/>
          <w:iCs/>
        </w:rPr>
        <w:t>których opisane są okoliczności ustalone podczas kontroli granicznej,</w:t>
      </w:r>
      <w:r w:rsidR="009E18EF">
        <w:rPr>
          <w:bCs/>
          <w:iCs/>
        </w:rPr>
        <w:t xml:space="preserve"> w </w:t>
      </w:r>
      <w:r w:rsidRPr="00356A47">
        <w:rPr>
          <w:bCs/>
          <w:iCs/>
        </w:rPr>
        <w:t>tym również deklarowany cel wjazdu.</w:t>
      </w:r>
    </w:p>
    <w:p w:rsidR="003C520C" w:rsidRPr="00356A47" w:rsidRDefault="003C520C" w:rsidP="004C2686">
      <w:pPr>
        <w:pStyle w:val="Nagwek4"/>
      </w:pPr>
      <w:bookmarkStart w:id="626" w:name="_Toc513723160"/>
      <w:bookmarkStart w:id="627" w:name="_Toc515022021"/>
      <w:r w:rsidRPr="00356A47">
        <w:lastRenderedPageBreak/>
        <w:t>Postępowanie Straży Granicznej</w:t>
      </w:r>
      <w:r w:rsidR="009E18EF">
        <w:t xml:space="preserve"> w </w:t>
      </w:r>
      <w:r w:rsidRPr="00356A47">
        <w:t>sprawach cudzoziemców, wobec których Europejski Trybunał Praw Człowieka lub Komitet Praw Człowieka ONZ zaleciły powstrzymani</w:t>
      </w:r>
      <w:r w:rsidR="00A53F53" w:rsidRPr="00356A47">
        <w:t>e</w:t>
      </w:r>
      <w:r w:rsidRPr="00356A47">
        <w:t xml:space="preserve"> się</w:t>
      </w:r>
      <w:r w:rsidR="009E18EF">
        <w:t xml:space="preserve"> z </w:t>
      </w:r>
      <w:r w:rsidRPr="00356A47">
        <w:t>zawróceniem na terytorium państwa trzeciego</w:t>
      </w:r>
      <w:r w:rsidR="00D65671" w:rsidRPr="00356A47">
        <w:rPr>
          <w:rStyle w:val="Odwoanieprzypisudolnego"/>
        </w:rPr>
        <w:footnoteReference w:id="631"/>
      </w:r>
      <w:bookmarkEnd w:id="626"/>
      <w:bookmarkEnd w:id="627"/>
    </w:p>
    <w:p w:rsidR="00D50B44" w:rsidRDefault="00097DB8" w:rsidP="00097DB8">
      <w:pPr>
        <w:pStyle w:val="Styl1"/>
        <w:rPr>
          <w:b/>
        </w:rPr>
      </w:pPr>
      <w:r w:rsidRPr="00356A47">
        <w:rPr>
          <w:b/>
        </w:rPr>
        <w:t>Rzecznikowi Praw Obywatelskich zgłaszane były kolejne przypadki decyzji</w:t>
      </w:r>
      <w:r w:rsidR="009E18EF">
        <w:rPr>
          <w:b/>
        </w:rPr>
        <w:t xml:space="preserve"> o </w:t>
      </w:r>
      <w:r w:rsidRPr="00356A47">
        <w:rPr>
          <w:b/>
        </w:rPr>
        <w:t>odmowie wjazdu na terytorium Polski cudzoziemcom, co do</w:t>
      </w:r>
      <w:r w:rsidR="00574971">
        <w:rPr>
          <w:b/>
        </w:rPr>
        <w:t xml:space="preserve"> </w:t>
      </w:r>
      <w:r w:rsidRPr="00356A47">
        <w:rPr>
          <w:b/>
        </w:rPr>
        <w:t xml:space="preserve">których Europejski Trybunał Praw Człowieka, ewentualnie Komitet Praw Człowieka ONZ, zaleciły stronie polskiej zastosowanie tzw. środków tymczasowych </w:t>
      </w:r>
      <w:r w:rsidRPr="00356A47">
        <w:rPr>
          <w:b/>
          <w:i/>
        </w:rPr>
        <w:t>(interim measures</w:t>
      </w:r>
      <w:r w:rsidRPr="00356A47">
        <w:rPr>
          <w:b/>
        </w:rPr>
        <w:t>), polegających na czasowym powstrzymaniu się</w:t>
      </w:r>
      <w:r w:rsidR="009E18EF">
        <w:rPr>
          <w:b/>
        </w:rPr>
        <w:t xml:space="preserve"> z </w:t>
      </w:r>
      <w:r w:rsidRPr="00356A47">
        <w:rPr>
          <w:b/>
        </w:rPr>
        <w:t>odsyłaniem cudzoziemców do</w:t>
      </w:r>
      <w:r w:rsidR="00574971">
        <w:rPr>
          <w:b/>
        </w:rPr>
        <w:t xml:space="preserve"> </w:t>
      </w:r>
      <w:r w:rsidRPr="00356A47">
        <w:rPr>
          <w:b/>
        </w:rPr>
        <w:t>państwa,</w:t>
      </w:r>
      <w:r w:rsidR="009E18EF">
        <w:rPr>
          <w:b/>
        </w:rPr>
        <w:t xml:space="preserve"> z </w:t>
      </w:r>
      <w:r w:rsidRPr="00356A47">
        <w:rPr>
          <w:b/>
        </w:rPr>
        <w:t>którego terytorium próbowali wjechać do</w:t>
      </w:r>
      <w:r w:rsidR="00574971">
        <w:rPr>
          <w:b/>
        </w:rPr>
        <w:t xml:space="preserve"> </w:t>
      </w:r>
      <w:r w:rsidRPr="00356A47">
        <w:rPr>
          <w:b/>
        </w:rPr>
        <w:t>Polski</w:t>
      </w:r>
      <w:r w:rsidR="00D50B44">
        <w:rPr>
          <w:b/>
        </w:rPr>
        <w:t>.</w:t>
      </w:r>
    </w:p>
    <w:p w:rsidR="00097DB8" w:rsidRPr="00356A47" w:rsidRDefault="00D50B44" w:rsidP="00097DB8">
      <w:pPr>
        <w:pStyle w:val="Styl1"/>
      </w:pPr>
      <w:r>
        <w:rPr>
          <w:b/>
        </w:rPr>
        <w:t xml:space="preserve"> </w:t>
      </w:r>
      <w:r w:rsidR="00097DB8" w:rsidRPr="00356A47">
        <w:t>Wszystkie zgłaszane przypadki dotyczyły cudzoziemców usiłujących wjechać do</w:t>
      </w:r>
      <w:r w:rsidR="00574971">
        <w:t xml:space="preserve"> </w:t>
      </w:r>
      <w:r w:rsidR="00097DB8" w:rsidRPr="00356A47">
        <w:t>Polski przez kolejowe przejście graniczne między Polską</w:t>
      </w:r>
      <w:r w:rsidR="009E18EF">
        <w:t xml:space="preserve"> i </w:t>
      </w:r>
      <w:r w:rsidR="00097DB8" w:rsidRPr="00356A47">
        <w:t>Białorusią</w:t>
      </w:r>
      <w:r w:rsidR="009E18EF">
        <w:t xml:space="preserve"> w </w:t>
      </w:r>
      <w:r w:rsidR="00097DB8" w:rsidRPr="00356A47">
        <w:t>Terespolu.</w:t>
      </w:r>
    </w:p>
    <w:p w:rsidR="00097DB8" w:rsidRPr="00356A47" w:rsidRDefault="00097DB8" w:rsidP="00097DB8">
      <w:pPr>
        <w:pStyle w:val="Styl1"/>
        <w:rPr>
          <w:rFonts w:eastAsia="Calibri"/>
          <w:lang w:eastAsia="en-US"/>
        </w:rPr>
      </w:pPr>
      <w:r w:rsidRPr="00356A47">
        <w:rPr>
          <w:rFonts w:eastAsia="Calibri"/>
          <w:lang w:eastAsia="en-US"/>
        </w:rPr>
        <w:t>Cudzoziemcy, wobec których orzeczono środki tymczasowe, stawiali się do</w:t>
      </w:r>
      <w:r w:rsidR="00574971">
        <w:rPr>
          <w:rFonts w:eastAsia="Calibri"/>
          <w:lang w:eastAsia="en-US"/>
        </w:rPr>
        <w:t xml:space="preserve"> </w:t>
      </w:r>
      <w:r w:rsidRPr="00356A47">
        <w:rPr>
          <w:rFonts w:eastAsia="Calibri"/>
          <w:lang w:eastAsia="en-US"/>
        </w:rPr>
        <w:t>odprawy granicznej, a</w:t>
      </w:r>
      <w:r w:rsidR="00574971">
        <w:rPr>
          <w:rFonts w:eastAsia="Calibri"/>
          <w:lang w:eastAsia="en-US"/>
        </w:rPr>
        <w:t xml:space="preserve"> </w:t>
      </w:r>
      <w:r w:rsidRPr="00356A47">
        <w:rPr>
          <w:rFonts w:eastAsia="Calibri"/>
          <w:lang w:eastAsia="en-US"/>
        </w:rPr>
        <w:t>Straż Graniczna mimo, że</w:t>
      </w:r>
      <w:r w:rsidR="00574971">
        <w:rPr>
          <w:rFonts w:eastAsia="Calibri"/>
          <w:lang w:eastAsia="en-US"/>
        </w:rPr>
        <w:t xml:space="preserve"> </w:t>
      </w:r>
      <w:r w:rsidRPr="00356A47">
        <w:rPr>
          <w:rFonts w:eastAsia="Calibri"/>
          <w:lang w:eastAsia="en-US"/>
        </w:rPr>
        <w:t>miała wiedzę</w:t>
      </w:r>
      <w:r w:rsidR="009E18EF">
        <w:rPr>
          <w:rFonts w:eastAsia="Calibri"/>
          <w:lang w:eastAsia="en-US"/>
        </w:rPr>
        <w:t xml:space="preserve"> o </w:t>
      </w:r>
      <w:r w:rsidRPr="00356A47">
        <w:rPr>
          <w:rFonts w:eastAsia="Calibri"/>
          <w:lang w:eastAsia="en-US"/>
        </w:rPr>
        <w:t>charakterze zaleconych środków, odmawiała im prawa wjazdu do</w:t>
      </w:r>
      <w:r w:rsidR="00574971">
        <w:rPr>
          <w:rFonts w:eastAsia="Calibri"/>
          <w:lang w:eastAsia="en-US"/>
        </w:rPr>
        <w:t xml:space="preserve"> </w:t>
      </w:r>
      <w:r w:rsidRPr="00356A47">
        <w:rPr>
          <w:rFonts w:eastAsia="Calibri"/>
        </w:rPr>
        <w:t>Polski</w:t>
      </w:r>
      <w:r w:rsidRPr="00356A47">
        <w:rPr>
          <w:rFonts w:eastAsia="Calibri"/>
          <w:lang w:eastAsia="en-US"/>
        </w:rPr>
        <w:t>.</w:t>
      </w:r>
    </w:p>
    <w:p w:rsidR="009848DD" w:rsidRPr="00356A47" w:rsidRDefault="00097DB8" w:rsidP="00097DB8">
      <w:pPr>
        <w:pStyle w:val="Styl1"/>
      </w:pPr>
      <w:r w:rsidRPr="00356A47">
        <w:t>W korespondencji prowadzonej</w:t>
      </w:r>
      <w:r w:rsidR="009E18EF">
        <w:t xml:space="preserve"> w </w:t>
      </w:r>
      <w:r w:rsidRPr="00356A47">
        <w:t>jednej</w:t>
      </w:r>
      <w:r w:rsidR="009E18EF">
        <w:t xml:space="preserve"> z </w:t>
      </w:r>
      <w:r w:rsidRPr="00356A47">
        <w:t>takich spraw komendant Placówki Straży Granicznej</w:t>
      </w:r>
      <w:r w:rsidR="009E18EF">
        <w:t xml:space="preserve"> w </w:t>
      </w:r>
      <w:r w:rsidRPr="00356A47">
        <w:t>Terespolu przedstawił Rzecznikowi stanowisko, że zarządzony środek tymczasowy nie</w:t>
      </w:r>
      <w:r w:rsidR="00574971">
        <w:t xml:space="preserve"> </w:t>
      </w:r>
      <w:r w:rsidRPr="00356A47">
        <w:t>mógł mieć wpływu na czynności kontroli granicznej, ponieważ cudzoziemcy nie</w:t>
      </w:r>
      <w:r w:rsidR="00574971">
        <w:t xml:space="preserve"> </w:t>
      </w:r>
      <w:r w:rsidRPr="00356A47">
        <w:t xml:space="preserve">przebywali jeszcze na terytorium Polski, </w:t>
      </w:r>
      <w:r w:rsidRPr="00356A47">
        <w:rPr>
          <w:bCs/>
          <w:iCs/>
        </w:rPr>
        <w:t>a</w:t>
      </w:r>
      <w:r w:rsidR="00574971">
        <w:rPr>
          <w:bCs/>
          <w:iCs/>
        </w:rPr>
        <w:t xml:space="preserve"> </w:t>
      </w:r>
      <w:r w:rsidRPr="00356A47">
        <w:rPr>
          <w:bCs/>
          <w:iCs/>
        </w:rPr>
        <w:t>jedynie stawili się do</w:t>
      </w:r>
      <w:r w:rsidR="00574971">
        <w:rPr>
          <w:bCs/>
          <w:iCs/>
        </w:rPr>
        <w:t xml:space="preserve"> </w:t>
      </w:r>
      <w:r w:rsidRPr="00356A47">
        <w:rPr>
          <w:bCs/>
          <w:iCs/>
        </w:rPr>
        <w:t>odprawy granicznej na przejściu. Komendant uznał też, że</w:t>
      </w:r>
      <w:r w:rsidR="009E18EF">
        <w:rPr>
          <w:bCs/>
          <w:iCs/>
        </w:rPr>
        <w:t xml:space="preserve"> w </w:t>
      </w:r>
      <w:r w:rsidRPr="00356A47">
        <w:rPr>
          <w:bCs/>
          <w:iCs/>
        </w:rPr>
        <w:t>obecnym stanie prawnym brak jest przepisów zezwalających na</w:t>
      </w:r>
      <w:r w:rsidR="00574971">
        <w:rPr>
          <w:bCs/>
          <w:iCs/>
        </w:rPr>
        <w:t xml:space="preserve"> </w:t>
      </w:r>
      <w:r w:rsidRPr="00356A47">
        <w:rPr>
          <w:bCs/>
          <w:iCs/>
        </w:rPr>
        <w:t>dopuszczenie do</w:t>
      </w:r>
      <w:r w:rsidR="00574971">
        <w:rPr>
          <w:bCs/>
          <w:iCs/>
        </w:rPr>
        <w:t xml:space="preserve"> </w:t>
      </w:r>
      <w:r w:rsidRPr="00356A47">
        <w:rPr>
          <w:bCs/>
          <w:iCs/>
        </w:rPr>
        <w:t>terytorium Polski osoby niespełniającej warunków wjazdu.</w:t>
      </w:r>
    </w:p>
    <w:p w:rsidR="00F147D3" w:rsidRPr="00356A47" w:rsidRDefault="003C520C" w:rsidP="00C41F05">
      <w:pPr>
        <w:pStyle w:val="Styl1"/>
      </w:pPr>
      <w:r w:rsidRPr="00356A47">
        <w:t>W opinii Rzecznika</w:t>
      </w:r>
      <w:r w:rsidR="00444207" w:rsidRPr="00356A47">
        <w:rPr>
          <w:vertAlign w:val="superscript"/>
        </w:rPr>
        <w:footnoteReference w:id="632"/>
      </w:r>
      <w:r w:rsidR="00F147D3" w:rsidRPr="00356A47">
        <w:t xml:space="preserve"> od</w:t>
      </w:r>
      <w:r w:rsidR="00574971">
        <w:t xml:space="preserve"> </w:t>
      </w:r>
      <w:r w:rsidRPr="00356A47">
        <w:t>chwili przystąpienia</w:t>
      </w:r>
      <w:r w:rsidR="00F147D3" w:rsidRPr="00356A47">
        <w:t xml:space="preserve"> do</w:t>
      </w:r>
      <w:r w:rsidR="00574971">
        <w:t xml:space="preserve"> </w:t>
      </w:r>
      <w:r w:rsidRPr="00356A47">
        <w:t>odprawy granicznej na</w:t>
      </w:r>
      <w:r w:rsidR="00574971">
        <w:t xml:space="preserve"> </w:t>
      </w:r>
      <w:r w:rsidRPr="00356A47">
        <w:t>przejściu granicznym cudzoziemcy pozostawali pod jurysdykcją polskiego organu, tj. komendanta placówki Straży Granicznej. Mieli też status stron postępowania administracyjnego prowadzonego przez organ Straży Granicznej</w:t>
      </w:r>
      <w:r w:rsidR="00404EAA" w:rsidRPr="00356A47">
        <w:t xml:space="preserve"> (otrzymali </w:t>
      </w:r>
      <w:r w:rsidRPr="00356A47">
        <w:t>decyzj</w:t>
      </w:r>
      <w:r w:rsidR="00404EAA" w:rsidRPr="00356A47">
        <w:t>ę</w:t>
      </w:r>
      <w:r w:rsidRPr="00356A47">
        <w:t xml:space="preserve"> administracyjną odm</w:t>
      </w:r>
      <w:r w:rsidR="00404EAA" w:rsidRPr="00356A47">
        <w:t>awiającą</w:t>
      </w:r>
      <w:r w:rsidRPr="00356A47">
        <w:t xml:space="preserve"> im prawa wjazdu</w:t>
      </w:r>
      <w:r w:rsidR="00404EAA" w:rsidRPr="00356A47">
        <w:t>)</w:t>
      </w:r>
      <w:r w:rsidRPr="00356A47">
        <w:t>.</w:t>
      </w:r>
      <w:r w:rsidR="002D1487" w:rsidRPr="00356A47">
        <w:t xml:space="preserve"> W</w:t>
      </w:r>
      <w:r w:rsidR="00574971">
        <w:t xml:space="preserve"> </w:t>
      </w:r>
      <w:r w:rsidRPr="00356A47">
        <w:t>tej sytuacji</w:t>
      </w:r>
      <w:r w:rsidR="00404EAA" w:rsidRPr="00356A47">
        <w:t xml:space="preserve"> </w:t>
      </w:r>
      <w:r w:rsidRPr="00356A47">
        <w:t>fakt zalecenia przez Trybunał środków tymczasowych</w:t>
      </w:r>
      <w:r w:rsidR="00444207" w:rsidRPr="00356A47">
        <w:t xml:space="preserve"> </w:t>
      </w:r>
      <w:r w:rsidRPr="00356A47">
        <w:t>powinien być wzięty pod uwagę.</w:t>
      </w:r>
      <w:r w:rsidR="002D1487" w:rsidRPr="00356A47">
        <w:t xml:space="preserve"> </w:t>
      </w:r>
      <w:r w:rsidR="00404EAA" w:rsidRPr="00356A47">
        <w:lastRenderedPageBreak/>
        <w:t>P</w:t>
      </w:r>
      <w:r w:rsidRPr="00356A47">
        <w:t>odstawę prawną</w:t>
      </w:r>
      <w:r w:rsidR="00F147D3" w:rsidRPr="00356A47">
        <w:t xml:space="preserve"> do</w:t>
      </w:r>
      <w:r w:rsidR="00574971">
        <w:t xml:space="preserve"> </w:t>
      </w:r>
      <w:r w:rsidRPr="00356A47">
        <w:t>udzielenia zezwolenia na wjazd na</w:t>
      </w:r>
      <w:r w:rsidR="00574971">
        <w:t xml:space="preserve"> </w:t>
      </w:r>
      <w:r w:rsidRPr="00356A47">
        <w:t>terytorium Polski cudzoziemcowi, wobec którego orzeczone zostały wspomniane środki tymczasowe, stanowić powinien</w:t>
      </w:r>
      <w:r w:rsidR="00F147D3" w:rsidRPr="00356A47">
        <w:t xml:space="preserve"> art.</w:t>
      </w:r>
      <w:r w:rsidR="00574971">
        <w:t xml:space="preserve"> </w:t>
      </w:r>
      <w:r w:rsidRPr="00356A47">
        <w:t>32 ust. 1 ustawy</w:t>
      </w:r>
      <w:r w:rsidR="009E18EF">
        <w:t xml:space="preserve"> o </w:t>
      </w:r>
      <w:r w:rsidRPr="00356A47">
        <w:t>cudzoziemcach</w:t>
      </w:r>
      <w:r w:rsidRPr="00356A47">
        <w:rPr>
          <w:vertAlign w:val="superscript"/>
        </w:rPr>
        <w:footnoteReference w:id="633"/>
      </w:r>
      <w:r w:rsidRPr="00356A47">
        <w:t>. Na</w:t>
      </w:r>
      <w:r w:rsidR="00574971">
        <w:t xml:space="preserve"> </w:t>
      </w:r>
      <w:r w:rsidRPr="00356A47">
        <w:t>podstawie tego przepisu komendant placówki Straży Granicznej, za zgodą Komendanta Głównego SG, może bowiem zezwolić cudzoziemcowi na</w:t>
      </w:r>
      <w:r w:rsidR="00574971">
        <w:t xml:space="preserve"> </w:t>
      </w:r>
      <w:r w:rsidRPr="00356A47">
        <w:t>przekroczenie granicy</w:t>
      </w:r>
      <w:r w:rsidR="009E18EF">
        <w:t xml:space="preserve"> i </w:t>
      </w:r>
      <w:r w:rsidRPr="00356A47">
        <w:t>pobyt na terytorium Polski przez okres</w:t>
      </w:r>
      <w:r w:rsidR="00CC7107" w:rsidRPr="00356A47">
        <w:t xml:space="preserve"> nie</w:t>
      </w:r>
      <w:r w:rsidR="00574971">
        <w:t xml:space="preserve"> </w:t>
      </w:r>
      <w:r w:rsidRPr="00356A47">
        <w:t>dłuższy niż 15</w:t>
      </w:r>
      <w:r w:rsidR="00574971">
        <w:t xml:space="preserve"> </w:t>
      </w:r>
      <w:r w:rsidRPr="00356A47">
        <w:t>dni wówczas, gdy cudzoziemiec</w:t>
      </w:r>
      <w:r w:rsidR="00CC7107" w:rsidRPr="00356A47">
        <w:t xml:space="preserve"> nie</w:t>
      </w:r>
      <w:r w:rsidR="00574971">
        <w:t xml:space="preserve"> </w:t>
      </w:r>
      <w:r w:rsidRPr="00356A47">
        <w:t>spełnia innych warunków wjazdu.</w:t>
      </w:r>
    </w:p>
    <w:p w:rsidR="00F147D3" w:rsidRPr="00356A47" w:rsidRDefault="003C520C" w:rsidP="00C41F05">
      <w:pPr>
        <w:pStyle w:val="Styl1"/>
      </w:pPr>
      <w:r w:rsidRPr="00356A47">
        <w:t>Przepis ten pozostaje</w:t>
      </w:r>
      <w:r w:rsidR="009E18EF">
        <w:t xml:space="preserve"> w </w:t>
      </w:r>
      <w:r w:rsidRPr="00356A47">
        <w:t>związku</w:t>
      </w:r>
      <w:r w:rsidR="009E18EF">
        <w:t xml:space="preserve"> z </w:t>
      </w:r>
      <w:r w:rsidRPr="00356A47">
        <w:t>przepisami Kodeksu granicznego Schengen</w:t>
      </w:r>
      <w:r w:rsidRPr="00356A47">
        <w:rPr>
          <w:vertAlign w:val="superscript"/>
        </w:rPr>
        <w:footnoteReference w:id="634"/>
      </w:r>
      <w:r w:rsidRPr="00356A47">
        <w:t>, który dopuszcza, aby obywatel państwa trzeciego, który</w:t>
      </w:r>
      <w:r w:rsidR="00CC7107" w:rsidRPr="00356A47">
        <w:t xml:space="preserve"> nie</w:t>
      </w:r>
      <w:r w:rsidR="00574971">
        <w:t xml:space="preserve"> </w:t>
      </w:r>
      <w:r w:rsidRPr="00356A47">
        <w:t>spełnia jednego lub większej liczby warunków wjazdu na terytorium państwa członkowskiego, uzyskał zezwolenie na wjazd, jeżeli wymagają tego</w:t>
      </w:r>
      <w:r w:rsidR="00404EAA" w:rsidRPr="00356A47">
        <w:t xml:space="preserve"> m.in.</w:t>
      </w:r>
      <w:r w:rsidRPr="00356A47">
        <w:t xml:space="preserve"> zobowiązania międzynarodowe państwa.</w:t>
      </w:r>
    </w:p>
    <w:p w:rsidR="003C520C" w:rsidRPr="00356A47" w:rsidRDefault="003C520C" w:rsidP="00C41F05">
      <w:pPr>
        <w:pStyle w:val="Styl1"/>
      </w:pPr>
      <w:r w:rsidRPr="00356A47">
        <w:t>Takim właśnie zobowiązaniem,</w:t>
      </w:r>
      <w:r w:rsidR="009E18EF">
        <w:t xml:space="preserve"> w </w:t>
      </w:r>
      <w:r w:rsidRPr="00356A47">
        <w:t>ocenie Rzecznika, jest współpraca</w:t>
      </w:r>
      <w:r w:rsidR="009E18EF">
        <w:t xml:space="preserve"> z </w:t>
      </w:r>
      <w:r w:rsidRPr="00356A47">
        <w:t>Europejskim Trybunałem Praw Człowieka, poddanie się przez Polskę jego jurysdykcji</w:t>
      </w:r>
      <w:r w:rsidR="009E18EF">
        <w:t xml:space="preserve"> i </w:t>
      </w:r>
      <w:r w:rsidRPr="00356A47">
        <w:t>stosowanie się</w:t>
      </w:r>
      <w:r w:rsidR="00F147D3" w:rsidRPr="00356A47">
        <w:t xml:space="preserve"> do</w:t>
      </w:r>
      <w:r w:rsidR="00574971">
        <w:t xml:space="preserve"> </w:t>
      </w:r>
      <w:r w:rsidRPr="00356A47">
        <w:t>jego zaleceń.</w:t>
      </w:r>
    </w:p>
    <w:p w:rsidR="003C520C" w:rsidRPr="00356A47" w:rsidRDefault="003C520C" w:rsidP="00C41F05">
      <w:pPr>
        <w:pStyle w:val="Styl1"/>
        <w:rPr>
          <w:bCs/>
          <w:iCs/>
        </w:rPr>
      </w:pPr>
      <w:r w:rsidRPr="00356A47">
        <w:t>Komendant Główny Straży Granicznej przedstawił opinię,</w:t>
      </w:r>
      <w:r w:rsidR="00CC7107" w:rsidRPr="00356A47">
        <w:t xml:space="preserve"> że</w:t>
      </w:r>
      <w:r w:rsidR="00574971">
        <w:t xml:space="preserve"> </w:t>
      </w:r>
      <w:r w:rsidRPr="00356A47">
        <w:t>rozwiązanie przewidziane</w:t>
      </w:r>
      <w:r w:rsidR="009E18EF">
        <w:t xml:space="preserve"> w </w:t>
      </w:r>
      <w:r w:rsidR="00F147D3" w:rsidRPr="00356A47">
        <w:t>art.</w:t>
      </w:r>
      <w:r w:rsidR="00574971">
        <w:t xml:space="preserve"> </w:t>
      </w:r>
      <w:r w:rsidRPr="00356A47">
        <w:t>32 ust. 1 ustawy</w:t>
      </w:r>
      <w:r w:rsidR="009E18EF">
        <w:t xml:space="preserve"> o </w:t>
      </w:r>
      <w:r w:rsidRPr="00356A47">
        <w:t>cudzoziemcach</w:t>
      </w:r>
      <w:r w:rsidR="00CC7107" w:rsidRPr="00356A47">
        <w:t xml:space="preserve"> nie</w:t>
      </w:r>
      <w:r w:rsidR="00574971">
        <w:t xml:space="preserve"> </w:t>
      </w:r>
      <w:r w:rsidRPr="00356A47">
        <w:t>może być automatycznie utożsamiane</w:t>
      </w:r>
      <w:r w:rsidR="009E18EF">
        <w:t xml:space="preserve"> z </w:t>
      </w:r>
      <w:r w:rsidRPr="00356A47">
        <w:t>zaleconymi środkami tymczasowymi</w:t>
      </w:r>
      <w:r w:rsidRPr="00356A47">
        <w:rPr>
          <w:vertAlign w:val="superscript"/>
        </w:rPr>
        <w:footnoteReference w:id="635"/>
      </w:r>
      <w:r w:rsidRPr="00356A47">
        <w:t>. Europejski Trybunał Praw Człowieka zwraca się bowiem</w:t>
      </w:r>
      <w:r w:rsidR="00F147D3" w:rsidRPr="00356A47">
        <w:t xml:space="preserve"> do</w:t>
      </w:r>
      <w:r w:rsidR="00574971">
        <w:t xml:space="preserve"> </w:t>
      </w:r>
      <w:r w:rsidRPr="00356A47">
        <w:t>strony polskiej</w:t>
      </w:r>
      <w:r w:rsidR="009E18EF">
        <w:t xml:space="preserve"> o </w:t>
      </w:r>
      <w:r w:rsidRPr="00356A47">
        <w:t>nieusuwanie danej osoby</w:t>
      </w:r>
      <w:r w:rsidR="009E18EF">
        <w:t xml:space="preserve"> z </w:t>
      </w:r>
      <w:r w:rsidRPr="00356A47">
        <w:t>terytorium państwa. Tymczasem cudzoziemiec, który</w:t>
      </w:r>
      <w:r w:rsidR="00CC7107" w:rsidRPr="00356A47">
        <w:t xml:space="preserve"> nie</w:t>
      </w:r>
      <w:r w:rsidR="00574971">
        <w:t xml:space="preserve"> </w:t>
      </w:r>
      <w:r w:rsidRPr="00356A47">
        <w:t>przekroczył granicy na kierunku wjazdowym</w:t>
      </w:r>
      <w:r w:rsidR="00F147D3" w:rsidRPr="00356A47">
        <w:t xml:space="preserve"> do</w:t>
      </w:r>
      <w:r w:rsidR="00574971">
        <w:t xml:space="preserve"> </w:t>
      </w:r>
      <w:r w:rsidRPr="00356A47">
        <w:t>RP,</w:t>
      </w:r>
      <w:r w:rsidR="00CC7107" w:rsidRPr="00356A47">
        <w:t xml:space="preserve"> nie</w:t>
      </w:r>
      <w:r w:rsidR="00574971">
        <w:t xml:space="preserve"> </w:t>
      </w:r>
      <w:r w:rsidRPr="00356A47">
        <w:t>może być</w:t>
      </w:r>
      <w:r w:rsidR="009E18EF">
        <w:t xml:space="preserve"> z </w:t>
      </w:r>
      <w:r w:rsidRPr="00356A47">
        <w:t>tego terytorium usunięty.</w:t>
      </w:r>
    </w:p>
    <w:p w:rsidR="009829A9" w:rsidRPr="00356A47" w:rsidRDefault="009829A9">
      <w:pPr>
        <w:spacing w:after="200" w:line="24" w:lineRule="auto"/>
        <w:rPr>
          <w:bCs/>
          <w:color w:val="000000"/>
          <w:sz w:val="22"/>
          <w:szCs w:val="22"/>
        </w:rPr>
      </w:pPr>
      <w:r w:rsidRPr="00356A47">
        <w:rPr>
          <w:bCs/>
          <w:color w:val="000000"/>
          <w:sz w:val="22"/>
          <w:szCs w:val="22"/>
        </w:rPr>
        <w:br w:type="page"/>
      </w:r>
    </w:p>
    <w:p w:rsidR="00192FF9" w:rsidRPr="00356A47" w:rsidRDefault="00732FDE" w:rsidP="00192FF9">
      <w:pPr>
        <w:pStyle w:val="Sprawyludzi"/>
      </w:pPr>
      <w:bookmarkStart w:id="628" w:name="_Toc512508009"/>
      <w:bookmarkStart w:id="629" w:name="_Toc515022022"/>
      <w:r>
        <w:lastRenderedPageBreak/>
        <w:t>Sprawa cudzoziemki, która nie mogła</w:t>
      </w:r>
      <w:r w:rsidR="009E18EF">
        <w:t xml:space="preserve"> w </w:t>
      </w:r>
      <w:r>
        <w:t>Polsce dostać pomocy dla swych dzieci, bo przysługuje ona tylko pe</w:t>
      </w:r>
      <w:r w:rsidR="00620500">
        <w:t>ł</w:t>
      </w:r>
      <w:r>
        <w:t>nym rodzinom, a ona</w:t>
      </w:r>
      <w:r w:rsidR="009E18EF">
        <w:t xml:space="preserve"> z </w:t>
      </w:r>
      <w:r>
        <w:t>dziećmi uciekła przed mężem stosującym przemoc</w:t>
      </w:r>
      <w:bookmarkEnd w:id="628"/>
      <w:r w:rsidR="00192FF9" w:rsidRPr="00356A47">
        <w:rPr>
          <w:rStyle w:val="Odwoanieprzypisudolnego"/>
        </w:rPr>
        <w:footnoteReference w:id="636"/>
      </w:r>
      <w:bookmarkEnd w:id="629"/>
    </w:p>
    <w:p w:rsidR="00192FF9" w:rsidRPr="00356A47" w:rsidRDefault="00192FF9" w:rsidP="00192FF9">
      <w:pPr>
        <w:pStyle w:val="Sprawyludzi-opis"/>
      </w:pPr>
      <w:r w:rsidRPr="00356A47">
        <w:t>Cudzoziemka wystąpiła</w:t>
      </w:r>
      <w:r w:rsidR="009E18EF">
        <w:t xml:space="preserve"> o </w:t>
      </w:r>
      <w:r w:rsidRPr="00356A47">
        <w:t>świadczenie pielęgnacyjne na dzieci, ale</w:t>
      </w:r>
      <w:r w:rsidR="00574971">
        <w:t xml:space="preserve"> </w:t>
      </w:r>
      <w:r w:rsidRPr="00356A47">
        <w:t>Samorządowe Kolegium Odwoławcze stanęło na stanowisku, że</w:t>
      </w:r>
      <w:r w:rsidR="00574971">
        <w:t xml:space="preserve"> </w:t>
      </w:r>
      <w:r w:rsidRPr="00356A47">
        <w:t>świadczenie się nie</w:t>
      </w:r>
      <w:r w:rsidR="00574971">
        <w:t xml:space="preserve"> </w:t>
      </w:r>
      <w:r w:rsidRPr="00356A47">
        <w:t>należy, ponieważ mąż tej kobiety nie</w:t>
      </w:r>
      <w:r w:rsidR="00574971">
        <w:t xml:space="preserve"> </w:t>
      </w:r>
      <w:r w:rsidRPr="00356A47">
        <w:t>mieszka</w:t>
      </w:r>
      <w:r w:rsidR="009E18EF">
        <w:t xml:space="preserve"> z </w:t>
      </w:r>
      <w:r w:rsidRPr="00356A47">
        <w:t>nią</w:t>
      </w:r>
      <w:r w:rsidR="009E18EF">
        <w:t xml:space="preserve"> i </w:t>
      </w:r>
      <w:r w:rsidRPr="00356A47">
        <w:t>jej dziećmi. W</w:t>
      </w:r>
      <w:r w:rsidR="00574971">
        <w:t xml:space="preserve"> </w:t>
      </w:r>
      <w:r w:rsidRPr="00356A47">
        <w:t>opinii SKO ustawa</w:t>
      </w:r>
      <w:r w:rsidR="009E18EF">
        <w:t xml:space="preserve"> o </w:t>
      </w:r>
      <w:r w:rsidRPr="00356A47">
        <w:t>świadczeniach rodzinnych nie</w:t>
      </w:r>
      <w:r w:rsidR="00574971">
        <w:t xml:space="preserve"> </w:t>
      </w:r>
      <w:r w:rsidRPr="00356A47">
        <w:t>przewiduje żadnego wyjątku od</w:t>
      </w:r>
      <w:r w:rsidR="00574971">
        <w:t xml:space="preserve"> </w:t>
      </w:r>
      <w:r w:rsidRPr="00356A47">
        <w:t>reguły, że</w:t>
      </w:r>
      <w:r w:rsidR="00574971">
        <w:t xml:space="preserve"> </w:t>
      </w:r>
      <w:r w:rsidRPr="00356A47">
        <w:t>pomoc taka przysługuje tylko tym cudzoziemcom zamieszkałym na terytorium Rzeczypospolitej Polskiej, którzy są tu</w:t>
      </w:r>
      <w:r w:rsidR="009E18EF">
        <w:t xml:space="preserve"> z </w:t>
      </w:r>
      <w:r w:rsidRPr="00356A47">
        <w:t>członkami rodzin</w:t>
      </w:r>
      <w:r w:rsidR="00630BA4">
        <w:t xml:space="preserve"> – </w:t>
      </w:r>
      <w:r w:rsidRPr="00356A47">
        <w:t>a</w:t>
      </w:r>
      <w:r w:rsidR="00574971">
        <w:t xml:space="preserve"> </w:t>
      </w:r>
      <w:r w:rsidRPr="00356A47">
        <w:t>więc nie</w:t>
      </w:r>
      <w:r w:rsidR="00574971">
        <w:t xml:space="preserve"> </w:t>
      </w:r>
      <w:r w:rsidRPr="00356A47">
        <w:t>tylko</w:t>
      </w:r>
      <w:r w:rsidR="009E18EF">
        <w:t xml:space="preserve"> z </w:t>
      </w:r>
      <w:r w:rsidRPr="00356A47">
        <w:t>dziećmi, ale także</w:t>
      </w:r>
      <w:r w:rsidR="009E18EF">
        <w:t xml:space="preserve"> z </w:t>
      </w:r>
      <w:r w:rsidRPr="00356A47">
        <w:t>małżonkami.</w:t>
      </w:r>
    </w:p>
    <w:p w:rsidR="00192FF9" w:rsidRPr="00356A47" w:rsidRDefault="00192FF9" w:rsidP="00192FF9">
      <w:pPr>
        <w:pStyle w:val="Sprawyludzi-opis"/>
      </w:pPr>
      <w:r w:rsidRPr="00356A47">
        <w:t>Sytuacja tej kobiety była jednak szczególna, ponieważ uciekła ona do</w:t>
      </w:r>
      <w:r w:rsidR="00574971">
        <w:t xml:space="preserve"> </w:t>
      </w:r>
      <w:r w:rsidRPr="00356A47">
        <w:t>Polski, gdyż była wraz</w:t>
      </w:r>
      <w:r w:rsidR="009E18EF">
        <w:t xml:space="preserve"> z </w:t>
      </w:r>
      <w:r w:rsidRPr="00356A47">
        <w:t>dziećmi ofiarą przemocy ze strony męża, a</w:t>
      </w:r>
      <w:r w:rsidR="009E18EF">
        <w:t xml:space="preserve"> w </w:t>
      </w:r>
      <w:r w:rsidRPr="00356A47">
        <w:t>kraju pochodzenia nie</w:t>
      </w:r>
      <w:r w:rsidR="00574971">
        <w:t xml:space="preserve"> </w:t>
      </w:r>
      <w:r w:rsidRPr="00356A47">
        <w:t>mogła otrzymać pomocy. Fakt ten potwierdził formalnie Szef Urzędu do</w:t>
      </w:r>
      <w:r w:rsidR="00574971">
        <w:t xml:space="preserve"> </w:t>
      </w:r>
      <w:r w:rsidRPr="00356A47">
        <w:t>Spraw Cudzoziemców udzielając tej kobiecie ochrony uzupełniającej.</w:t>
      </w:r>
    </w:p>
    <w:p w:rsidR="00192FF9" w:rsidRPr="00356A47" w:rsidRDefault="00192FF9" w:rsidP="00192FF9">
      <w:pPr>
        <w:pStyle w:val="Sprawyludzi-opis"/>
      </w:pPr>
      <w:r w:rsidRPr="00356A47">
        <w:t>Jednak SKO trzymało się literalnej interpretacji przepisów, a</w:t>
      </w:r>
      <w:r w:rsidR="00574971">
        <w:t xml:space="preserve"> </w:t>
      </w:r>
      <w:r w:rsidRPr="00356A47">
        <w:t>kiedy Wojewódzki Sąd Administracyjny nie</w:t>
      </w:r>
      <w:r w:rsidR="00574971">
        <w:t xml:space="preserve"> </w:t>
      </w:r>
      <w:r w:rsidRPr="00356A47">
        <w:t>zgodziło się, wniosło do</w:t>
      </w:r>
      <w:r w:rsidR="00574971">
        <w:t xml:space="preserve"> </w:t>
      </w:r>
      <w:r w:rsidRPr="00356A47">
        <w:t>NSA skargę kasacyjną.</w:t>
      </w:r>
    </w:p>
    <w:p w:rsidR="00192FF9" w:rsidRPr="00356A47" w:rsidRDefault="00192FF9" w:rsidP="00192FF9">
      <w:pPr>
        <w:pStyle w:val="Sprawyludzi-opis"/>
      </w:pPr>
      <w:r w:rsidRPr="00356A47">
        <w:t>Rzecznik,</w:t>
      </w:r>
      <w:r w:rsidR="009E18EF">
        <w:t xml:space="preserve"> z </w:t>
      </w:r>
      <w:r w:rsidRPr="00356A47">
        <w:t>racji wcześniej udzielonego wsparcia skarżącej</w:t>
      </w:r>
      <w:r w:rsidR="009E18EF">
        <w:t xml:space="preserve"> w </w:t>
      </w:r>
      <w:r w:rsidRPr="00356A47">
        <w:t>postępowaniu przed WSA wniósł</w:t>
      </w:r>
      <w:r w:rsidR="009E18EF">
        <w:t xml:space="preserve"> o </w:t>
      </w:r>
      <w:r w:rsidRPr="00356A47">
        <w:t>oddalenie skargi kasacyjnej. W</w:t>
      </w:r>
      <w:r w:rsidR="00574971">
        <w:t xml:space="preserve"> </w:t>
      </w:r>
      <w:r w:rsidRPr="00356A47">
        <w:t>opinii Rzecznika ścisła wykładnia językowa przepisów ustawy</w:t>
      </w:r>
      <w:r w:rsidR="009E18EF">
        <w:t xml:space="preserve"> o </w:t>
      </w:r>
      <w:r w:rsidRPr="00356A47">
        <w:t>świadczeniach rodzinnych pozostaje</w:t>
      </w:r>
      <w:r w:rsidR="009E18EF">
        <w:t xml:space="preserve"> w </w:t>
      </w:r>
      <w:r w:rsidRPr="00356A47">
        <w:t>sprzeczności</w:t>
      </w:r>
      <w:r w:rsidR="009E18EF">
        <w:t xml:space="preserve"> z </w:t>
      </w:r>
      <w:r w:rsidRPr="00356A47">
        <w:t>jej celami oraz</w:t>
      </w:r>
      <w:r w:rsidR="009E18EF">
        <w:t xml:space="preserve"> z </w:t>
      </w:r>
      <w:r w:rsidRPr="00356A47">
        <w:t>Konstytucją.</w:t>
      </w:r>
    </w:p>
    <w:p w:rsidR="00192FF9" w:rsidRPr="00356A47" w:rsidRDefault="00192FF9" w:rsidP="00192FF9">
      <w:pPr>
        <w:pStyle w:val="Sprawyludzi-opis"/>
      </w:pPr>
      <w:r w:rsidRPr="00356A47">
        <w:t>NSA</w:t>
      </w:r>
      <w:r w:rsidR="009E18EF">
        <w:t xml:space="preserve"> w </w:t>
      </w:r>
      <w:r w:rsidRPr="00356A47">
        <w:t>wyroku</w:t>
      </w:r>
      <w:r w:rsidR="009E18EF">
        <w:t xml:space="preserve"> z </w:t>
      </w:r>
      <w:r w:rsidRPr="00356A47">
        <w:t>dnia</w:t>
      </w:r>
      <w:r w:rsidR="009E18EF">
        <w:t xml:space="preserve"> z </w:t>
      </w:r>
      <w:r w:rsidRPr="00356A47">
        <w:t>13 września 2017</w:t>
      </w:r>
      <w:r w:rsidR="00574971">
        <w:t xml:space="preserve"> </w:t>
      </w:r>
      <w:r w:rsidRPr="00356A47">
        <w:t>r.</w:t>
      </w:r>
      <w:r w:rsidRPr="00356A47">
        <w:rPr>
          <w:rStyle w:val="Odwoanieprzypisudolnego"/>
        </w:rPr>
        <w:footnoteReference w:id="637"/>
      </w:r>
      <w:r w:rsidRPr="00356A47">
        <w:t>, przyznał prawo skarżącej do</w:t>
      </w:r>
      <w:r w:rsidR="00574971">
        <w:t xml:space="preserve"> </w:t>
      </w:r>
      <w:r w:rsidRPr="00356A47">
        <w:t>świadczenia pielęgnacyjnego, opierając rozstrzygnięcie na prokonstytucyjnej wykładni przepisów ustawy, definiujących rodzinę</w:t>
      </w:r>
      <w:r w:rsidR="009E18EF">
        <w:t xml:space="preserve"> w </w:t>
      </w:r>
      <w:r w:rsidRPr="00356A47">
        <w:t>sposób adekwatny do</w:t>
      </w:r>
      <w:r w:rsidR="00574971">
        <w:t xml:space="preserve"> </w:t>
      </w:r>
      <w:r w:rsidRPr="00356A47">
        <w:t>sytuacji</w:t>
      </w:r>
    </w:p>
    <w:p w:rsidR="00085377" w:rsidRPr="00356A47" w:rsidRDefault="001F0A6D" w:rsidP="004C2686">
      <w:pPr>
        <w:pStyle w:val="Nagwek4"/>
      </w:pPr>
      <w:bookmarkStart w:id="630" w:name="_Toc513723161"/>
      <w:bookmarkStart w:id="631" w:name="_Toc515022023"/>
      <w:r w:rsidRPr="00356A47">
        <w:lastRenderedPageBreak/>
        <w:t xml:space="preserve">Unieważnienie przez Radę Ministrów </w:t>
      </w:r>
      <w:r w:rsidR="0010567C" w:rsidRPr="00356A47">
        <w:t>„</w:t>
      </w:r>
      <w:r w:rsidRPr="00356A47">
        <w:t>Polityki migracyjnej Polski</w:t>
      </w:r>
      <w:r w:rsidR="0010567C" w:rsidRPr="00356A47">
        <w:t>”</w:t>
      </w:r>
      <w:r w:rsidR="00A257EE" w:rsidRPr="00356A47">
        <w:rPr>
          <w:rStyle w:val="Odwoanieprzypisudolnego"/>
        </w:rPr>
        <w:footnoteReference w:id="638"/>
      </w:r>
      <w:bookmarkEnd w:id="630"/>
      <w:bookmarkEnd w:id="631"/>
    </w:p>
    <w:p w:rsidR="009848DD" w:rsidRPr="00356A47" w:rsidRDefault="001F0A6D" w:rsidP="001F0A6D">
      <w:pPr>
        <w:pStyle w:val="Styl1"/>
        <w:rPr>
          <w:b/>
          <w:bCs/>
          <w:lang w:eastAsia="en-US"/>
        </w:rPr>
      </w:pPr>
      <w:r w:rsidRPr="00356A47">
        <w:rPr>
          <w:b/>
          <w:bCs/>
          <w:lang w:eastAsia="en-US"/>
        </w:rPr>
        <w:t>R</w:t>
      </w:r>
      <w:r w:rsidR="00A257EE" w:rsidRPr="00356A47">
        <w:rPr>
          <w:b/>
          <w:bCs/>
          <w:lang w:eastAsia="en-US"/>
        </w:rPr>
        <w:t xml:space="preserve">ząd </w:t>
      </w:r>
      <w:r w:rsidRPr="00356A47">
        <w:rPr>
          <w:b/>
          <w:bCs/>
          <w:lang w:eastAsia="en-US"/>
        </w:rPr>
        <w:t>na wniosek Ministra Spraw Wewnętrznych</w:t>
      </w:r>
      <w:r w:rsidR="009E18EF">
        <w:rPr>
          <w:b/>
          <w:bCs/>
          <w:lang w:eastAsia="en-US"/>
        </w:rPr>
        <w:t xml:space="preserve"> i </w:t>
      </w:r>
      <w:r w:rsidRPr="00356A47">
        <w:rPr>
          <w:b/>
          <w:bCs/>
          <w:lang w:eastAsia="en-US"/>
        </w:rPr>
        <w:t>Administracji, unieważnił obowiązujący</w:t>
      </w:r>
      <w:r w:rsidR="00F147D3" w:rsidRPr="00356A47">
        <w:rPr>
          <w:b/>
          <w:bCs/>
          <w:lang w:eastAsia="en-US"/>
        </w:rPr>
        <w:t xml:space="preserve"> od</w:t>
      </w:r>
      <w:r w:rsidR="00574971">
        <w:rPr>
          <w:b/>
          <w:bCs/>
          <w:lang w:eastAsia="en-US"/>
        </w:rPr>
        <w:t xml:space="preserve"> </w:t>
      </w:r>
      <w:r w:rsidRPr="00356A47">
        <w:rPr>
          <w:b/>
          <w:bCs/>
          <w:lang w:eastAsia="en-US"/>
        </w:rPr>
        <w:t>2012</w:t>
      </w:r>
      <w:r w:rsidR="00574971">
        <w:rPr>
          <w:b/>
          <w:bCs/>
          <w:lang w:eastAsia="en-US"/>
        </w:rPr>
        <w:t xml:space="preserve"> </w:t>
      </w:r>
      <w:r w:rsidR="00417C70" w:rsidRPr="00356A47">
        <w:rPr>
          <w:b/>
          <w:bCs/>
          <w:lang w:eastAsia="en-US"/>
        </w:rPr>
        <w:t xml:space="preserve">r. </w:t>
      </w:r>
      <w:r w:rsidRPr="00356A47">
        <w:rPr>
          <w:b/>
          <w:bCs/>
          <w:lang w:eastAsia="en-US"/>
        </w:rPr>
        <w:t xml:space="preserve">dokument </w:t>
      </w:r>
      <w:r w:rsidR="00A257EE" w:rsidRPr="00356A47">
        <w:rPr>
          <w:b/>
          <w:bCs/>
          <w:lang w:eastAsia="en-US"/>
        </w:rPr>
        <w:t>„</w:t>
      </w:r>
      <w:r w:rsidRPr="00356A47">
        <w:rPr>
          <w:b/>
          <w:bCs/>
          <w:lang w:eastAsia="en-US"/>
        </w:rPr>
        <w:t>Polityka migracyjna Polski</w:t>
      </w:r>
      <w:r w:rsidR="00A257EE" w:rsidRPr="00356A47">
        <w:rPr>
          <w:b/>
          <w:bCs/>
          <w:lang w:eastAsia="en-US"/>
        </w:rPr>
        <w:t>”</w:t>
      </w:r>
      <w:r w:rsidRPr="00356A47">
        <w:rPr>
          <w:b/>
          <w:bCs/>
          <w:lang w:eastAsia="en-US"/>
        </w:rPr>
        <w:t>, który był pierwszą próbą stworzenia kompleksowej strategii państwa</w:t>
      </w:r>
      <w:r w:rsidR="009E18EF">
        <w:rPr>
          <w:b/>
          <w:bCs/>
          <w:lang w:eastAsia="en-US"/>
        </w:rPr>
        <w:t xml:space="preserve"> w </w:t>
      </w:r>
      <w:r w:rsidRPr="00356A47">
        <w:rPr>
          <w:b/>
          <w:bCs/>
          <w:lang w:eastAsia="en-US"/>
        </w:rPr>
        <w:t>zakresie migracji,</w:t>
      </w:r>
      <w:r w:rsidR="00CC7107" w:rsidRPr="00356A47">
        <w:rPr>
          <w:b/>
          <w:bCs/>
          <w:lang w:eastAsia="en-US"/>
        </w:rPr>
        <w:t xml:space="preserve"> a</w:t>
      </w:r>
      <w:r w:rsidR="00574971">
        <w:rPr>
          <w:b/>
          <w:bCs/>
          <w:lang w:eastAsia="en-US"/>
        </w:rPr>
        <w:t xml:space="preserve"> </w:t>
      </w:r>
      <w:r w:rsidRPr="00356A47">
        <w:rPr>
          <w:b/>
          <w:bCs/>
          <w:lang w:eastAsia="en-US"/>
        </w:rPr>
        <w:t>także dowodem na to,</w:t>
      </w:r>
      <w:r w:rsidR="00CC7107" w:rsidRPr="00356A47">
        <w:rPr>
          <w:b/>
          <w:bCs/>
          <w:lang w:eastAsia="en-US"/>
        </w:rPr>
        <w:t xml:space="preserve"> że</w:t>
      </w:r>
      <w:r w:rsidR="00574971">
        <w:rPr>
          <w:b/>
          <w:bCs/>
          <w:lang w:eastAsia="en-US"/>
        </w:rPr>
        <w:t xml:space="preserve"> </w:t>
      </w:r>
      <w:r w:rsidRPr="00356A47">
        <w:rPr>
          <w:b/>
          <w:bCs/>
          <w:lang w:eastAsia="en-US"/>
        </w:rPr>
        <w:t>państwo polskie dostrzegło korzyści płynące</w:t>
      </w:r>
      <w:r w:rsidR="009E18EF">
        <w:rPr>
          <w:b/>
          <w:bCs/>
          <w:lang w:eastAsia="en-US"/>
        </w:rPr>
        <w:t xml:space="preserve"> z </w:t>
      </w:r>
      <w:r w:rsidRPr="00356A47">
        <w:rPr>
          <w:b/>
          <w:bCs/>
          <w:lang w:eastAsia="en-US"/>
        </w:rPr>
        <w:t>otwartego podejścia</w:t>
      </w:r>
      <w:r w:rsidR="00F147D3" w:rsidRPr="00356A47">
        <w:rPr>
          <w:b/>
          <w:bCs/>
          <w:lang w:eastAsia="en-US"/>
        </w:rPr>
        <w:t xml:space="preserve"> do</w:t>
      </w:r>
      <w:r w:rsidR="00574971">
        <w:rPr>
          <w:b/>
          <w:bCs/>
          <w:lang w:eastAsia="en-US"/>
        </w:rPr>
        <w:t xml:space="preserve"> </w:t>
      </w:r>
      <w:r w:rsidRPr="00356A47">
        <w:rPr>
          <w:b/>
          <w:bCs/>
          <w:lang w:eastAsia="en-US"/>
        </w:rPr>
        <w:t>migrantów</w:t>
      </w:r>
      <w:r w:rsidR="009848DD" w:rsidRPr="00356A47">
        <w:rPr>
          <w:b/>
          <w:bCs/>
          <w:lang w:eastAsia="en-US"/>
        </w:rPr>
        <w:t>.</w:t>
      </w:r>
    </w:p>
    <w:p w:rsidR="009848DD" w:rsidRPr="00356A47" w:rsidRDefault="001F0A6D" w:rsidP="001F0A6D">
      <w:pPr>
        <w:pStyle w:val="Styl1"/>
        <w:rPr>
          <w:bCs/>
          <w:lang w:eastAsia="en-US"/>
        </w:rPr>
      </w:pPr>
      <w:r w:rsidRPr="00356A47">
        <w:rPr>
          <w:bCs/>
          <w:lang w:eastAsia="en-US"/>
        </w:rPr>
        <w:t>W strategii tej rekomendowano m.in. usprawnienie procedur legalizacji pobytu cudzoziemców</w:t>
      </w:r>
      <w:r w:rsidR="009E18EF">
        <w:rPr>
          <w:bCs/>
          <w:lang w:eastAsia="en-US"/>
        </w:rPr>
        <w:t xml:space="preserve"> w </w:t>
      </w:r>
      <w:r w:rsidRPr="00356A47">
        <w:rPr>
          <w:bCs/>
          <w:lang w:eastAsia="en-US"/>
        </w:rPr>
        <w:t>Polsce, ułatwienie dostępu</w:t>
      </w:r>
      <w:r w:rsidR="00F147D3" w:rsidRPr="00356A47">
        <w:rPr>
          <w:bCs/>
          <w:lang w:eastAsia="en-US"/>
        </w:rPr>
        <w:t xml:space="preserve"> do</w:t>
      </w:r>
      <w:r w:rsidR="00574971">
        <w:rPr>
          <w:bCs/>
          <w:lang w:eastAsia="en-US"/>
        </w:rPr>
        <w:t xml:space="preserve"> </w:t>
      </w:r>
      <w:r w:rsidRPr="00356A47">
        <w:rPr>
          <w:bCs/>
          <w:lang w:eastAsia="en-US"/>
        </w:rPr>
        <w:t>rynku pracy oraz stworzenie systemowych programów integracji.</w:t>
      </w:r>
      <w:r w:rsidR="002D1487" w:rsidRPr="00356A47">
        <w:rPr>
          <w:bCs/>
          <w:lang w:eastAsia="en-US"/>
        </w:rPr>
        <w:t xml:space="preserve"> </w:t>
      </w:r>
      <w:r w:rsidR="00097DB8" w:rsidRPr="00356A47">
        <w:rPr>
          <w:bCs/>
          <w:lang w:eastAsia="en-US"/>
        </w:rPr>
        <w:t>Dokument p</w:t>
      </w:r>
      <w:r w:rsidRPr="00356A47">
        <w:rPr>
          <w:bCs/>
          <w:lang w:eastAsia="en-US"/>
        </w:rPr>
        <w:t>odkreśl</w:t>
      </w:r>
      <w:r w:rsidR="006100E2" w:rsidRPr="00356A47">
        <w:rPr>
          <w:bCs/>
          <w:lang w:eastAsia="en-US"/>
        </w:rPr>
        <w:t>ał</w:t>
      </w:r>
      <w:r w:rsidRPr="00356A47">
        <w:rPr>
          <w:bCs/>
          <w:lang w:eastAsia="en-US"/>
        </w:rPr>
        <w:t xml:space="preserve"> potrzebę promowania idei dialogu międzykulturowego</w:t>
      </w:r>
      <w:r w:rsidR="009E18EF">
        <w:rPr>
          <w:bCs/>
          <w:lang w:eastAsia="en-US"/>
        </w:rPr>
        <w:t xml:space="preserve"> i </w:t>
      </w:r>
      <w:r w:rsidRPr="00356A47">
        <w:rPr>
          <w:bCs/>
          <w:lang w:eastAsia="en-US"/>
        </w:rPr>
        <w:t>upowszechnienia rzetelnej wiedzy</w:t>
      </w:r>
      <w:r w:rsidR="009E18EF">
        <w:rPr>
          <w:bCs/>
          <w:lang w:eastAsia="en-US"/>
        </w:rPr>
        <w:t xml:space="preserve"> o </w:t>
      </w:r>
      <w:r w:rsidRPr="00356A47">
        <w:rPr>
          <w:bCs/>
          <w:lang w:eastAsia="en-US"/>
        </w:rPr>
        <w:t>zjawisku migracji,</w:t>
      </w:r>
      <w:r w:rsidR="00CC7107" w:rsidRPr="00356A47">
        <w:rPr>
          <w:bCs/>
          <w:lang w:eastAsia="en-US"/>
        </w:rPr>
        <w:t xml:space="preserve"> nie</w:t>
      </w:r>
      <w:r w:rsidR="00574971">
        <w:rPr>
          <w:bCs/>
          <w:lang w:eastAsia="en-US"/>
        </w:rPr>
        <w:t xml:space="preserve"> </w:t>
      </w:r>
      <w:r w:rsidRPr="00356A47">
        <w:rPr>
          <w:bCs/>
          <w:lang w:eastAsia="en-US"/>
        </w:rPr>
        <w:t>pomijając przy tym kwestii bezpieczeństwa państwa, potrzeby skutecznej ochrony granic, czy przeciwdziałania migracjom nieuregulowanym</w:t>
      </w:r>
      <w:r w:rsidR="009848DD" w:rsidRPr="00356A47">
        <w:rPr>
          <w:bCs/>
          <w:lang w:eastAsia="en-US"/>
        </w:rPr>
        <w:t>.</w:t>
      </w:r>
    </w:p>
    <w:p w:rsidR="00F147D3" w:rsidRPr="00356A47" w:rsidRDefault="001F0A6D" w:rsidP="00A257EE">
      <w:pPr>
        <w:pStyle w:val="Styl1"/>
        <w:rPr>
          <w:bCs/>
          <w:lang w:eastAsia="en-US"/>
        </w:rPr>
      </w:pPr>
      <w:r w:rsidRPr="00356A47">
        <w:rPr>
          <w:bCs/>
          <w:lang w:eastAsia="en-US"/>
        </w:rPr>
        <w:t>Rzecznik przyjął</w:t>
      </w:r>
      <w:r w:rsidR="00F147D3" w:rsidRPr="00356A47">
        <w:rPr>
          <w:bCs/>
          <w:lang w:eastAsia="en-US"/>
        </w:rPr>
        <w:t xml:space="preserve"> do</w:t>
      </w:r>
      <w:r w:rsidR="00574971">
        <w:rPr>
          <w:bCs/>
          <w:lang w:eastAsia="en-US"/>
        </w:rPr>
        <w:t xml:space="preserve"> </w:t>
      </w:r>
      <w:r w:rsidRPr="00356A47">
        <w:rPr>
          <w:bCs/>
          <w:lang w:eastAsia="en-US"/>
        </w:rPr>
        <w:t>wiadomości opinię Ministra,</w:t>
      </w:r>
      <w:r w:rsidR="00CC7107" w:rsidRPr="00356A47">
        <w:rPr>
          <w:bCs/>
          <w:lang w:eastAsia="en-US"/>
        </w:rPr>
        <w:t xml:space="preserve"> że</w:t>
      </w:r>
      <w:r w:rsidR="00574971">
        <w:rPr>
          <w:bCs/>
          <w:lang w:eastAsia="en-US"/>
        </w:rPr>
        <w:t xml:space="preserve"> </w:t>
      </w:r>
      <w:r w:rsidRPr="00356A47">
        <w:rPr>
          <w:bCs/>
          <w:lang w:eastAsia="en-US"/>
        </w:rPr>
        <w:t>dokument przyjęty</w:t>
      </w:r>
      <w:r w:rsidR="009E18EF">
        <w:rPr>
          <w:bCs/>
          <w:lang w:eastAsia="en-US"/>
        </w:rPr>
        <w:t xml:space="preserve"> w </w:t>
      </w:r>
      <w:r w:rsidR="00097DB8" w:rsidRPr="00356A47">
        <w:rPr>
          <w:bCs/>
          <w:lang w:eastAsia="en-US"/>
        </w:rPr>
        <w:t>2012</w:t>
      </w:r>
      <w:r w:rsidR="00574971">
        <w:rPr>
          <w:bCs/>
          <w:lang w:eastAsia="en-US"/>
        </w:rPr>
        <w:t xml:space="preserve"> </w:t>
      </w:r>
      <w:r w:rsidR="00097DB8" w:rsidRPr="00356A47">
        <w:rPr>
          <w:bCs/>
          <w:lang w:eastAsia="en-US"/>
        </w:rPr>
        <w:t xml:space="preserve">r. </w:t>
      </w:r>
      <w:r w:rsidR="00CC7107" w:rsidRPr="00356A47">
        <w:rPr>
          <w:bCs/>
          <w:lang w:eastAsia="en-US"/>
        </w:rPr>
        <w:t>nie</w:t>
      </w:r>
      <w:r w:rsidR="00574971">
        <w:rPr>
          <w:bCs/>
          <w:lang w:eastAsia="en-US"/>
        </w:rPr>
        <w:t xml:space="preserve"> </w:t>
      </w:r>
      <w:r w:rsidRPr="00356A47">
        <w:rPr>
          <w:bCs/>
          <w:lang w:eastAsia="en-US"/>
        </w:rPr>
        <w:t>odpowiadał</w:t>
      </w:r>
      <w:r w:rsidR="009E18EF">
        <w:rPr>
          <w:bCs/>
          <w:lang w:eastAsia="en-US"/>
        </w:rPr>
        <w:t xml:space="preserve"> w </w:t>
      </w:r>
      <w:r w:rsidRPr="00356A47">
        <w:rPr>
          <w:bCs/>
          <w:lang w:eastAsia="en-US"/>
        </w:rPr>
        <w:t>pełni wyzwaniu, jakim okazał się kryzys migracyjny</w:t>
      </w:r>
      <w:r w:rsidR="009E18EF">
        <w:rPr>
          <w:bCs/>
          <w:lang w:eastAsia="en-US"/>
        </w:rPr>
        <w:t xml:space="preserve"> w </w:t>
      </w:r>
      <w:r w:rsidRPr="00356A47">
        <w:rPr>
          <w:bCs/>
          <w:lang w:eastAsia="en-US"/>
        </w:rPr>
        <w:t xml:space="preserve">Europie. </w:t>
      </w:r>
      <w:r w:rsidR="00A257EE" w:rsidRPr="00356A47">
        <w:rPr>
          <w:bCs/>
          <w:lang w:eastAsia="en-US"/>
        </w:rPr>
        <w:t>O</w:t>
      </w:r>
      <w:r w:rsidRPr="00356A47">
        <w:rPr>
          <w:bCs/>
          <w:lang w:eastAsia="en-US"/>
        </w:rPr>
        <w:t xml:space="preserve">bowiązkiem Rzecznika jest </w:t>
      </w:r>
      <w:r w:rsidR="00A257EE" w:rsidRPr="00356A47">
        <w:rPr>
          <w:bCs/>
          <w:lang w:eastAsia="en-US"/>
        </w:rPr>
        <w:t xml:space="preserve">jednak </w:t>
      </w:r>
      <w:r w:rsidRPr="00356A47">
        <w:rPr>
          <w:bCs/>
          <w:lang w:eastAsia="en-US"/>
        </w:rPr>
        <w:t>stałe monitorowanie stanu przestrzegania</w:t>
      </w:r>
      <w:r w:rsidR="009E18EF">
        <w:rPr>
          <w:bCs/>
          <w:lang w:eastAsia="en-US"/>
        </w:rPr>
        <w:t xml:space="preserve"> i </w:t>
      </w:r>
      <w:r w:rsidRPr="00356A47">
        <w:rPr>
          <w:bCs/>
          <w:lang w:eastAsia="en-US"/>
        </w:rPr>
        <w:t>skutecznej realizacji praw</w:t>
      </w:r>
      <w:r w:rsidR="009E18EF">
        <w:rPr>
          <w:bCs/>
          <w:lang w:eastAsia="en-US"/>
        </w:rPr>
        <w:t xml:space="preserve"> i </w:t>
      </w:r>
      <w:r w:rsidRPr="00356A47">
        <w:rPr>
          <w:bCs/>
          <w:lang w:eastAsia="en-US"/>
        </w:rPr>
        <w:t>wolności przysługujących również cudzoziemcom, mających swe źródło</w:t>
      </w:r>
      <w:r w:rsidR="009E18EF">
        <w:rPr>
          <w:bCs/>
          <w:lang w:eastAsia="en-US"/>
        </w:rPr>
        <w:t xml:space="preserve"> w </w:t>
      </w:r>
      <w:r w:rsidR="00254660" w:rsidRPr="00356A47">
        <w:rPr>
          <w:bCs/>
          <w:lang w:eastAsia="en-US"/>
        </w:rPr>
        <w:t>Konstytucji</w:t>
      </w:r>
      <w:r w:rsidR="009E18EF">
        <w:rPr>
          <w:bCs/>
          <w:lang w:eastAsia="en-US"/>
        </w:rPr>
        <w:t xml:space="preserve"> i </w:t>
      </w:r>
      <w:r w:rsidRPr="00356A47">
        <w:rPr>
          <w:bCs/>
          <w:lang w:eastAsia="en-US"/>
        </w:rPr>
        <w:t>aktach prawa międzynarodowego. Niezależnie zatem</w:t>
      </w:r>
      <w:r w:rsidR="00F147D3" w:rsidRPr="00356A47">
        <w:rPr>
          <w:bCs/>
          <w:lang w:eastAsia="en-US"/>
        </w:rPr>
        <w:t xml:space="preserve"> od</w:t>
      </w:r>
      <w:r w:rsidR="00574971">
        <w:rPr>
          <w:bCs/>
          <w:lang w:eastAsia="en-US"/>
        </w:rPr>
        <w:t xml:space="preserve"> </w:t>
      </w:r>
      <w:r w:rsidRPr="00356A47">
        <w:rPr>
          <w:bCs/>
          <w:lang w:eastAsia="en-US"/>
        </w:rPr>
        <w:t>tego, czy priorytetem twórców nowej polityki migracyjnej będzie bezpieczeństwo państwa, czy perspektywa ekonomiczna migracji, przyjęta ostatecznie strategia musi uwzględniać gwarancje praw</w:t>
      </w:r>
      <w:r w:rsidR="009E18EF">
        <w:rPr>
          <w:bCs/>
          <w:lang w:eastAsia="en-US"/>
        </w:rPr>
        <w:t xml:space="preserve"> i </w:t>
      </w:r>
      <w:r w:rsidRPr="00356A47">
        <w:rPr>
          <w:bCs/>
          <w:lang w:eastAsia="en-US"/>
        </w:rPr>
        <w:t>wolności, których podmiotami są przybywający</w:t>
      </w:r>
      <w:r w:rsidR="009E18EF">
        <w:rPr>
          <w:bCs/>
          <w:lang w:eastAsia="en-US"/>
        </w:rPr>
        <w:t xml:space="preserve"> i </w:t>
      </w:r>
      <w:r w:rsidRPr="00356A47">
        <w:rPr>
          <w:bCs/>
          <w:lang w:eastAsia="en-US"/>
        </w:rPr>
        <w:t xml:space="preserve">przebywający </w:t>
      </w:r>
      <w:r w:rsidR="00C56CF2" w:rsidRPr="00356A47">
        <w:rPr>
          <w:bCs/>
          <w:lang w:eastAsia="en-US"/>
        </w:rPr>
        <w:t>na</w:t>
      </w:r>
      <w:r w:rsidR="00574971">
        <w:rPr>
          <w:bCs/>
          <w:lang w:eastAsia="en-US"/>
        </w:rPr>
        <w:t xml:space="preserve"> </w:t>
      </w:r>
      <w:r w:rsidRPr="00356A47">
        <w:rPr>
          <w:bCs/>
          <w:lang w:eastAsia="en-US"/>
        </w:rPr>
        <w:t>terytorium Polski cudzoziemcy</w:t>
      </w:r>
      <w:r w:rsidRPr="00356A47">
        <w:rPr>
          <w:bCs/>
          <w:vertAlign w:val="superscript"/>
          <w:lang w:eastAsia="en-US"/>
        </w:rPr>
        <w:footnoteReference w:id="639"/>
      </w:r>
      <w:r w:rsidR="00620500">
        <w:rPr>
          <w:bCs/>
          <w:lang w:eastAsia="en-US"/>
        </w:rPr>
        <w:t>.</w:t>
      </w:r>
    </w:p>
    <w:p w:rsidR="001F0A6D" w:rsidRPr="00356A47" w:rsidRDefault="001F0A6D" w:rsidP="00A257EE">
      <w:pPr>
        <w:pStyle w:val="Styl1"/>
        <w:rPr>
          <w:bCs/>
          <w:lang w:eastAsia="en-US"/>
        </w:rPr>
      </w:pPr>
      <w:r w:rsidRPr="00356A47">
        <w:rPr>
          <w:bCs/>
          <w:lang w:eastAsia="en-US"/>
        </w:rPr>
        <w:t>Minister</w:t>
      </w:r>
      <w:r w:rsidR="00A257EE" w:rsidRPr="00356A47">
        <w:rPr>
          <w:bCs/>
          <w:lang w:eastAsia="en-US"/>
        </w:rPr>
        <w:t xml:space="preserve"> Spraw Wewnętrznych</w:t>
      </w:r>
      <w:r w:rsidR="009E18EF">
        <w:rPr>
          <w:bCs/>
          <w:lang w:eastAsia="en-US"/>
        </w:rPr>
        <w:t xml:space="preserve"> i </w:t>
      </w:r>
      <w:r w:rsidR="00A257EE" w:rsidRPr="00356A47">
        <w:rPr>
          <w:bCs/>
          <w:lang w:eastAsia="en-US"/>
        </w:rPr>
        <w:t>Administracji</w:t>
      </w:r>
      <w:r w:rsidRPr="00356A47">
        <w:rPr>
          <w:bCs/>
          <w:lang w:eastAsia="en-US"/>
        </w:rPr>
        <w:t xml:space="preserve"> wyjaśnił</w:t>
      </w:r>
      <w:r w:rsidRPr="00356A47">
        <w:rPr>
          <w:bCs/>
          <w:vertAlign w:val="superscript"/>
          <w:lang w:eastAsia="en-US"/>
        </w:rPr>
        <w:footnoteReference w:id="640"/>
      </w:r>
      <w:r w:rsidRPr="00356A47">
        <w:rPr>
          <w:bCs/>
          <w:lang w:eastAsia="en-US"/>
        </w:rPr>
        <w:t>,</w:t>
      </w:r>
      <w:r w:rsidR="00CC7107" w:rsidRPr="00356A47">
        <w:rPr>
          <w:bCs/>
          <w:lang w:eastAsia="en-US"/>
        </w:rPr>
        <w:t xml:space="preserve"> że</w:t>
      </w:r>
      <w:r w:rsidR="009E18EF">
        <w:rPr>
          <w:bCs/>
          <w:lang w:eastAsia="en-US"/>
        </w:rPr>
        <w:t xml:space="preserve"> w </w:t>
      </w:r>
      <w:r w:rsidRPr="00356A47">
        <w:rPr>
          <w:bCs/>
          <w:lang w:eastAsia="en-US"/>
        </w:rPr>
        <w:t>przyjętej 14</w:t>
      </w:r>
      <w:r w:rsidR="00574971">
        <w:rPr>
          <w:bCs/>
          <w:lang w:eastAsia="en-US"/>
        </w:rPr>
        <w:t xml:space="preserve"> </w:t>
      </w:r>
      <w:r w:rsidRPr="00356A47">
        <w:rPr>
          <w:bCs/>
          <w:lang w:eastAsia="en-US"/>
        </w:rPr>
        <w:t xml:space="preserve">lutego </w:t>
      </w:r>
      <w:r w:rsidR="00422151" w:rsidRPr="00356A47">
        <w:rPr>
          <w:bCs/>
          <w:lang w:eastAsia="en-US"/>
        </w:rPr>
        <w:t>2017</w:t>
      </w:r>
      <w:r w:rsidR="00574971">
        <w:rPr>
          <w:bCs/>
          <w:lang w:eastAsia="en-US"/>
        </w:rPr>
        <w:t xml:space="preserve"> </w:t>
      </w:r>
      <w:r w:rsidR="00417C70" w:rsidRPr="00356A47">
        <w:rPr>
          <w:bCs/>
          <w:lang w:eastAsia="en-US"/>
        </w:rPr>
        <w:t xml:space="preserve">r. </w:t>
      </w:r>
      <w:r w:rsidRPr="00356A47">
        <w:rPr>
          <w:bCs/>
          <w:lang w:eastAsia="en-US"/>
        </w:rPr>
        <w:t xml:space="preserve">Strategii </w:t>
      </w:r>
      <w:r w:rsidR="00C56CF2" w:rsidRPr="00356A47">
        <w:rPr>
          <w:bCs/>
          <w:lang w:eastAsia="en-US"/>
        </w:rPr>
        <w:t>na</w:t>
      </w:r>
      <w:r w:rsidR="00574971">
        <w:rPr>
          <w:bCs/>
          <w:lang w:eastAsia="en-US"/>
        </w:rPr>
        <w:t xml:space="preserve"> </w:t>
      </w:r>
      <w:r w:rsidRPr="00356A47">
        <w:rPr>
          <w:bCs/>
          <w:lang w:eastAsia="en-US"/>
        </w:rPr>
        <w:t xml:space="preserve">Rzecz Odpowiedzialnego Rozwoju </w:t>
      </w:r>
      <w:r w:rsidR="00254660" w:rsidRPr="00356A47">
        <w:rPr>
          <w:bCs/>
          <w:lang w:eastAsia="en-US"/>
        </w:rPr>
        <w:t xml:space="preserve">rząd </w:t>
      </w:r>
      <w:r w:rsidRPr="00356A47">
        <w:rPr>
          <w:bCs/>
          <w:lang w:eastAsia="en-US"/>
        </w:rPr>
        <w:t>zdecydował</w:t>
      </w:r>
      <w:r w:rsidR="009E18EF">
        <w:rPr>
          <w:bCs/>
          <w:lang w:eastAsia="en-US"/>
        </w:rPr>
        <w:t xml:space="preserve"> o </w:t>
      </w:r>
      <w:r w:rsidRPr="00356A47">
        <w:rPr>
          <w:bCs/>
          <w:lang w:eastAsia="en-US"/>
        </w:rPr>
        <w:t>konieczności opracowania nowej polityki migracyjnej, zakładającej m.in. usprawnienie zarządzania procesami emigracyjnymi, imigracyjnymi, integracji cudzoziemców oraz zachęty</w:t>
      </w:r>
      <w:r w:rsidR="00F147D3" w:rsidRPr="00356A47">
        <w:rPr>
          <w:bCs/>
          <w:lang w:eastAsia="en-US"/>
        </w:rPr>
        <w:t xml:space="preserve"> do</w:t>
      </w:r>
      <w:r w:rsidR="00574971">
        <w:rPr>
          <w:bCs/>
          <w:lang w:eastAsia="en-US"/>
        </w:rPr>
        <w:t xml:space="preserve"> </w:t>
      </w:r>
      <w:r w:rsidRPr="00356A47">
        <w:rPr>
          <w:bCs/>
          <w:lang w:eastAsia="en-US"/>
        </w:rPr>
        <w:t>ich osiedlania się</w:t>
      </w:r>
      <w:r w:rsidR="009E18EF">
        <w:rPr>
          <w:bCs/>
          <w:lang w:eastAsia="en-US"/>
        </w:rPr>
        <w:t xml:space="preserve"> w </w:t>
      </w:r>
      <w:r w:rsidRPr="00356A47">
        <w:rPr>
          <w:bCs/>
          <w:lang w:eastAsia="en-US"/>
        </w:rPr>
        <w:t>Polsce,</w:t>
      </w:r>
      <w:r w:rsidR="009E18EF">
        <w:rPr>
          <w:bCs/>
          <w:lang w:eastAsia="en-US"/>
        </w:rPr>
        <w:t xml:space="preserve"> z </w:t>
      </w:r>
      <w:r w:rsidRPr="00356A47">
        <w:rPr>
          <w:bCs/>
          <w:lang w:eastAsia="en-US"/>
        </w:rPr>
        <w:t>uwzględnieniem bezpieczeństwa państwa.</w:t>
      </w:r>
      <w:r w:rsidR="002D1487" w:rsidRPr="00356A47">
        <w:rPr>
          <w:bCs/>
          <w:lang w:eastAsia="en-US"/>
        </w:rPr>
        <w:t xml:space="preserve"> W</w:t>
      </w:r>
      <w:r w:rsidR="00574971">
        <w:rPr>
          <w:bCs/>
          <w:lang w:eastAsia="en-US"/>
        </w:rPr>
        <w:t xml:space="preserve"> </w:t>
      </w:r>
      <w:r w:rsidRPr="00356A47">
        <w:rPr>
          <w:bCs/>
          <w:lang w:eastAsia="en-US"/>
        </w:rPr>
        <w:t xml:space="preserve">Ministerstwie powołany został Zespół </w:t>
      </w:r>
      <w:r w:rsidR="00C56CF2" w:rsidRPr="00356A47">
        <w:rPr>
          <w:bCs/>
          <w:lang w:eastAsia="en-US"/>
        </w:rPr>
        <w:t>ds.</w:t>
      </w:r>
      <w:r w:rsidR="00574971">
        <w:rPr>
          <w:bCs/>
          <w:lang w:eastAsia="en-US"/>
        </w:rPr>
        <w:t xml:space="preserve"> </w:t>
      </w:r>
      <w:r w:rsidRPr="00356A47">
        <w:rPr>
          <w:bCs/>
          <w:lang w:eastAsia="en-US"/>
        </w:rPr>
        <w:lastRenderedPageBreak/>
        <w:t>przygotowania dokumentu „Polityka Migracyjna Polski”,</w:t>
      </w:r>
      <w:r w:rsidR="00CC7107" w:rsidRPr="00356A47">
        <w:rPr>
          <w:bCs/>
          <w:lang w:eastAsia="en-US"/>
        </w:rPr>
        <w:t xml:space="preserve"> a</w:t>
      </w:r>
      <w:r w:rsidR="00574971">
        <w:rPr>
          <w:bCs/>
          <w:lang w:eastAsia="en-US"/>
        </w:rPr>
        <w:t xml:space="preserve"> </w:t>
      </w:r>
      <w:r w:rsidRPr="00356A47">
        <w:rPr>
          <w:bCs/>
          <w:lang w:eastAsia="en-US"/>
        </w:rPr>
        <w:t>kluczowym podmiotem kreującym politykę migracyjną jest Zespół</w:t>
      </w:r>
      <w:r w:rsidR="00F147D3" w:rsidRPr="00356A47">
        <w:rPr>
          <w:bCs/>
          <w:lang w:eastAsia="en-US"/>
        </w:rPr>
        <w:t xml:space="preserve"> do</w:t>
      </w:r>
      <w:r w:rsidR="00574971">
        <w:rPr>
          <w:bCs/>
          <w:lang w:eastAsia="en-US"/>
        </w:rPr>
        <w:t xml:space="preserve"> </w:t>
      </w:r>
      <w:r w:rsidRPr="00356A47">
        <w:rPr>
          <w:bCs/>
          <w:lang w:eastAsia="en-US"/>
        </w:rPr>
        <w:t>spraw Migracji, którego pracami kieruje Minister Spraw Wewnętrznych</w:t>
      </w:r>
      <w:r w:rsidR="009E18EF">
        <w:rPr>
          <w:bCs/>
          <w:lang w:eastAsia="en-US"/>
        </w:rPr>
        <w:t xml:space="preserve"> i </w:t>
      </w:r>
      <w:r w:rsidRPr="00356A47">
        <w:rPr>
          <w:bCs/>
          <w:lang w:eastAsia="en-US"/>
        </w:rPr>
        <w:t>Administracji. Jednocześnie Komitet Ekonomiczny Rady Ministrów powierzył przedstawicielowi Ministerstwa Rozwoju zadanie utworzenia międzyresortowego zespołu</w:t>
      </w:r>
      <w:r w:rsidR="00F147D3" w:rsidRPr="00356A47">
        <w:rPr>
          <w:bCs/>
          <w:lang w:eastAsia="en-US"/>
        </w:rPr>
        <w:t xml:space="preserve"> do</w:t>
      </w:r>
      <w:r w:rsidR="00574971">
        <w:rPr>
          <w:bCs/>
          <w:lang w:eastAsia="en-US"/>
        </w:rPr>
        <w:t xml:space="preserve"> </w:t>
      </w:r>
      <w:r w:rsidRPr="00356A47">
        <w:rPr>
          <w:bCs/>
          <w:lang w:eastAsia="en-US"/>
        </w:rPr>
        <w:t xml:space="preserve">spraw polityki migracyjnej. </w:t>
      </w:r>
      <w:r w:rsidR="00A378C8" w:rsidRPr="00356A47">
        <w:rPr>
          <w:bCs/>
          <w:lang w:eastAsia="en-US"/>
        </w:rPr>
        <w:t>P</w:t>
      </w:r>
      <w:r w:rsidRPr="00356A47">
        <w:rPr>
          <w:bCs/>
          <w:lang w:eastAsia="en-US"/>
        </w:rPr>
        <w:t>race nad dokumentem będą miały charakter długofalowy</w:t>
      </w:r>
      <w:r w:rsidR="009E18EF">
        <w:rPr>
          <w:bCs/>
          <w:lang w:eastAsia="en-US"/>
        </w:rPr>
        <w:t xml:space="preserve"> i </w:t>
      </w:r>
      <w:r w:rsidR="00CC7107" w:rsidRPr="00356A47">
        <w:rPr>
          <w:bCs/>
          <w:lang w:eastAsia="en-US"/>
        </w:rPr>
        <w:t>nie</w:t>
      </w:r>
      <w:r w:rsidR="00574971">
        <w:rPr>
          <w:bCs/>
          <w:lang w:eastAsia="en-US"/>
        </w:rPr>
        <w:t xml:space="preserve"> </w:t>
      </w:r>
      <w:r w:rsidRPr="00356A47">
        <w:rPr>
          <w:bCs/>
          <w:lang w:eastAsia="en-US"/>
        </w:rPr>
        <w:t>jest możliwe na obecnym etapie wskazanie konkretnej daty ich zakończenia.</w:t>
      </w:r>
    </w:p>
    <w:p w:rsidR="009848DD" w:rsidRPr="00356A47" w:rsidRDefault="001F0A6D" w:rsidP="001F0A6D">
      <w:pPr>
        <w:pStyle w:val="Styl1"/>
        <w:rPr>
          <w:bCs/>
          <w:lang w:eastAsia="en-US"/>
        </w:rPr>
      </w:pPr>
      <w:r w:rsidRPr="00356A47">
        <w:rPr>
          <w:lang w:eastAsia="en-US"/>
        </w:rPr>
        <w:t>O zainteresowaniu polityką migracyjną Polski Rzecznik przypomniał</w:t>
      </w:r>
      <w:r w:rsidR="009E18EF">
        <w:rPr>
          <w:lang w:eastAsia="en-US"/>
        </w:rPr>
        <w:t xml:space="preserve"> w </w:t>
      </w:r>
      <w:r w:rsidRPr="00356A47">
        <w:rPr>
          <w:lang w:eastAsia="en-US"/>
        </w:rPr>
        <w:t>kolejnym wystąpieniu</w:t>
      </w:r>
      <w:r w:rsidR="00F147D3" w:rsidRPr="00356A47">
        <w:rPr>
          <w:lang w:eastAsia="en-US"/>
        </w:rPr>
        <w:t xml:space="preserve"> do</w:t>
      </w:r>
      <w:r w:rsidR="00574971">
        <w:rPr>
          <w:lang w:eastAsia="en-US"/>
        </w:rPr>
        <w:t xml:space="preserve"> </w:t>
      </w:r>
      <w:r w:rsidRPr="00356A47">
        <w:rPr>
          <w:lang w:eastAsia="en-US"/>
        </w:rPr>
        <w:t>Ministerstwa Spraw Wewnętrznych</w:t>
      </w:r>
      <w:r w:rsidR="009E18EF">
        <w:rPr>
          <w:lang w:eastAsia="en-US"/>
        </w:rPr>
        <w:t xml:space="preserve"> i </w:t>
      </w:r>
      <w:r w:rsidRPr="00356A47">
        <w:rPr>
          <w:lang w:eastAsia="en-US"/>
        </w:rPr>
        <w:t>Administracji</w:t>
      </w:r>
      <w:r w:rsidRPr="00356A47">
        <w:rPr>
          <w:vertAlign w:val="superscript"/>
          <w:lang w:eastAsia="en-US"/>
        </w:rPr>
        <w:footnoteReference w:id="641"/>
      </w:r>
      <w:r w:rsidR="00620500">
        <w:rPr>
          <w:lang w:eastAsia="en-US"/>
        </w:rPr>
        <w:t>.</w:t>
      </w:r>
      <w:r w:rsidRPr="00356A47">
        <w:rPr>
          <w:lang w:eastAsia="en-US"/>
        </w:rPr>
        <w:t xml:space="preserve"> </w:t>
      </w:r>
      <w:r w:rsidRPr="00356A47">
        <w:rPr>
          <w:bCs/>
          <w:lang w:eastAsia="en-US"/>
        </w:rPr>
        <w:t xml:space="preserve">W odpowiedzi </w:t>
      </w:r>
      <w:r w:rsidR="00085377" w:rsidRPr="00356A47">
        <w:rPr>
          <w:bCs/>
          <w:lang w:eastAsia="en-US"/>
        </w:rPr>
        <w:t xml:space="preserve">uzyskał </w:t>
      </w:r>
      <w:r w:rsidR="00D6213B" w:rsidRPr="00356A47">
        <w:rPr>
          <w:bCs/>
          <w:lang w:eastAsia="en-US"/>
        </w:rPr>
        <w:t>informację</w:t>
      </w:r>
      <w:r w:rsidRPr="00356A47">
        <w:rPr>
          <w:bCs/>
          <w:vertAlign w:val="superscript"/>
          <w:lang w:eastAsia="en-US"/>
        </w:rPr>
        <w:footnoteReference w:id="642"/>
      </w:r>
      <w:r w:rsidRPr="00356A47">
        <w:rPr>
          <w:bCs/>
          <w:lang w:eastAsia="en-US"/>
        </w:rPr>
        <w:t>,</w:t>
      </w:r>
      <w:r w:rsidR="00CC7107" w:rsidRPr="00356A47">
        <w:rPr>
          <w:bCs/>
          <w:lang w:eastAsia="en-US"/>
        </w:rPr>
        <w:t xml:space="preserve"> że</w:t>
      </w:r>
      <w:r w:rsidR="00574971">
        <w:rPr>
          <w:bCs/>
          <w:lang w:eastAsia="en-US"/>
        </w:rPr>
        <w:t xml:space="preserve"> </w:t>
      </w:r>
      <w:r w:rsidRPr="00356A47">
        <w:rPr>
          <w:bCs/>
          <w:lang w:eastAsia="en-US"/>
        </w:rPr>
        <w:t>prace nad polityką migracyjną wpisane zostały</w:t>
      </w:r>
      <w:r w:rsidR="00F147D3" w:rsidRPr="00356A47">
        <w:rPr>
          <w:bCs/>
          <w:lang w:eastAsia="en-US"/>
        </w:rPr>
        <w:t xml:space="preserve"> do</w:t>
      </w:r>
      <w:r w:rsidR="00574971">
        <w:rPr>
          <w:bCs/>
          <w:lang w:eastAsia="en-US"/>
        </w:rPr>
        <w:t xml:space="preserve"> </w:t>
      </w:r>
      <w:r w:rsidRPr="00356A47">
        <w:rPr>
          <w:bCs/>
          <w:lang w:eastAsia="en-US"/>
        </w:rPr>
        <w:t>priorytetów Ministerstwa Spraw Wewnętrznych</w:t>
      </w:r>
      <w:r w:rsidR="009E18EF">
        <w:rPr>
          <w:bCs/>
          <w:lang w:eastAsia="en-US"/>
        </w:rPr>
        <w:t xml:space="preserve"> i </w:t>
      </w:r>
      <w:r w:rsidRPr="00356A47">
        <w:rPr>
          <w:bCs/>
          <w:lang w:eastAsia="en-US"/>
        </w:rPr>
        <w:t>Administracji na rok 2018</w:t>
      </w:r>
      <w:r w:rsidR="009848DD" w:rsidRPr="00356A47">
        <w:rPr>
          <w:bCs/>
          <w:lang w:eastAsia="en-US"/>
        </w:rPr>
        <w:t>.</w:t>
      </w:r>
    </w:p>
    <w:p w:rsidR="00444207" w:rsidRPr="00690BA4" w:rsidRDefault="00436A68" w:rsidP="00444207">
      <w:pPr>
        <w:pStyle w:val="ODESANIE"/>
        <w:rPr>
          <w:rStyle w:val="Hipercze"/>
          <w:color w:val="C00000"/>
          <w:u w:val="none"/>
          <w:lang w:eastAsia="en-US"/>
        </w:rPr>
      </w:pPr>
      <w:hyperlink w:anchor="_Ratyfikacja_Konwencji_o" w:history="1">
        <w:r w:rsidR="00444207" w:rsidRPr="000F1911">
          <w:rPr>
            <w:rStyle w:val="Hipercze"/>
            <w:color w:val="C00000"/>
            <w:lang w:eastAsia="en-US"/>
          </w:rPr>
          <w:t>Problem bezpaństwowców omówiony jest przy</w:t>
        </w:r>
        <w:r w:rsidR="00F147D3" w:rsidRPr="000F1911">
          <w:rPr>
            <w:rStyle w:val="Hipercze"/>
            <w:color w:val="C00000"/>
            <w:lang w:eastAsia="en-US"/>
          </w:rPr>
          <w:t xml:space="preserve"> art.</w:t>
        </w:r>
        <w:r w:rsidR="00574971" w:rsidRPr="000F1911">
          <w:rPr>
            <w:rStyle w:val="Hipercze"/>
            <w:color w:val="C00000"/>
            <w:lang w:eastAsia="en-US"/>
          </w:rPr>
          <w:t xml:space="preserve"> </w:t>
        </w:r>
        <w:r w:rsidR="00444207" w:rsidRPr="000F1911">
          <w:rPr>
            <w:rStyle w:val="Hipercze"/>
            <w:color w:val="C00000"/>
            <w:lang w:eastAsia="en-US"/>
          </w:rPr>
          <w:t>34 Konstytucji (Prawo</w:t>
        </w:r>
        <w:r w:rsidR="00F147D3" w:rsidRPr="000F1911">
          <w:rPr>
            <w:rStyle w:val="Hipercze"/>
            <w:color w:val="C00000"/>
            <w:lang w:eastAsia="en-US"/>
          </w:rPr>
          <w:t xml:space="preserve"> do</w:t>
        </w:r>
        <w:r w:rsidR="00574971" w:rsidRPr="000F1911">
          <w:rPr>
            <w:rStyle w:val="Hipercze"/>
            <w:color w:val="C00000"/>
            <w:lang w:eastAsia="en-US"/>
          </w:rPr>
          <w:t xml:space="preserve"> </w:t>
        </w:r>
        <w:r w:rsidR="00444207" w:rsidRPr="000F1911">
          <w:rPr>
            <w:rStyle w:val="Hipercze"/>
            <w:color w:val="C00000"/>
            <w:lang w:eastAsia="en-US"/>
          </w:rPr>
          <w:t>obywatelstwa polskiego)</w:t>
        </w:r>
      </w:hyperlink>
    </w:p>
    <w:p w:rsidR="00690BA4" w:rsidRPr="00690BA4" w:rsidRDefault="00436A68" w:rsidP="00690BA4">
      <w:pPr>
        <w:pStyle w:val="ODESANIE"/>
      </w:pPr>
      <w:hyperlink w:anchor="_M.K._przeciwko_Polsce" w:history="1">
        <w:r w:rsidR="00690BA4" w:rsidRPr="00690BA4">
          <w:rPr>
            <w:rStyle w:val="Hipercze"/>
            <w:color w:val="C00000"/>
          </w:rPr>
          <w:t xml:space="preserve">Zobacz też: Najważniejsze sprawy zakomunikowane polskiemu rządowi w 2017 r przez ETPCz </w:t>
        </w:r>
        <w:r w:rsidR="00690BA4" w:rsidRPr="00690BA4">
          <w:rPr>
            <w:rStyle w:val="Hipercze"/>
            <w:b/>
            <w:color w:val="C00000"/>
          </w:rPr>
          <w:t xml:space="preserve">M.K. przeciwko Polsce (skarga nr 40503/17), M.A. i inni przeciwko Polsce (skarga nr 42902/17), M.K. i inni przeciwko Polsce (skarga nr 43643/17 oraz D.A. i Inni przeciwko Polsce (skarga nr 51246/17) </w:t>
        </w:r>
        <w:r w:rsidR="00690BA4" w:rsidRPr="00690BA4">
          <w:rPr>
            <w:rStyle w:val="Hipercze"/>
            <w:b/>
            <w:color w:val="C00000"/>
          </w:rPr>
          <w:br/>
        </w:r>
        <w:r w:rsidR="00690BA4" w:rsidRPr="00690BA4">
          <w:rPr>
            <w:rStyle w:val="Hipercze"/>
            <w:color w:val="C00000"/>
          </w:rPr>
          <w:t>Pierwsze trzy dotyczą Czeczenów a czwarta Syryjczyków, którzy znaleźli się na polsko-białoruskim przejściu granicznym w Terespolu szukając azylu w Polsce</w:t>
        </w:r>
      </w:hyperlink>
      <w:r w:rsidR="00690BA4" w:rsidRPr="00690BA4">
        <w:t xml:space="preserve"> </w:t>
      </w:r>
    </w:p>
    <w:p w:rsidR="00A378C8" w:rsidRPr="00356A47" w:rsidRDefault="00A378C8">
      <w:pPr>
        <w:spacing w:after="200" w:line="24" w:lineRule="auto"/>
        <w:rPr>
          <w:bCs/>
          <w:spacing w:val="5"/>
          <w:lang w:eastAsia="en-US"/>
        </w:rPr>
      </w:pPr>
      <w:r w:rsidRPr="00356A47">
        <w:rPr>
          <w:bCs/>
          <w:lang w:eastAsia="en-US"/>
        </w:rPr>
        <w:br w:type="page"/>
      </w:r>
    </w:p>
    <w:p w:rsidR="004C52F3" w:rsidRPr="00356A47" w:rsidRDefault="004C52F3" w:rsidP="00A119AB">
      <w:pPr>
        <w:pStyle w:val="Nagwek2"/>
      </w:pPr>
      <w:bookmarkStart w:id="632" w:name="_Toc513723162"/>
      <w:bookmarkStart w:id="633" w:name="_Toc515022024"/>
      <w:r w:rsidRPr="00356A47">
        <w:lastRenderedPageBreak/>
        <w:t>3. WOLNOŚCI</w:t>
      </w:r>
      <w:r w:rsidR="009E18EF">
        <w:t xml:space="preserve"> i </w:t>
      </w:r>
      <w:r w:rsidRPr="00356A47">
        <w:t>PRAWA POLITYCZNE</w:t>
      </w:r>
      <w:bookmarkEnd w:id="632"/>
      <w:bookmarkEnd w:id="633"/>
    </w:p>
    <w:p w:rsidR="004C52F3" w:rsidRPr="00356A47" w:rsidRDefault="004C52F3" w:rsidP="004C52F3">
      <w:pPr>
        <w:rPr>
          <w:bCs/>
          <w:color w:val="000000"/>
          <w:sz w:val="22"/>
          <w:szCs w:val="22"/>
        </w:rPr>
      </w:pPr>
    </w:p>
    <w:p w:rsidR="00F147D3" w:rsidRPr="00356A47" w:rsidRDefault="00D6213B" w:rsidP="00B40816">
      <w:pPr>
        <w:pStyle w:val="Nagwek3"/>
      </w:pPr>
      <w:bookmarkStart w:id="634" w:name="_Art._57_–"/>
      <w:bookmarkEnd w:id="634"/>
      <w:r w:rsidRPr="00356A47">
        <w:br w:type="page"/>
      </w:r>
      <w:bookmarkStart w:id="635" w:name="_Toc513723163"/>
      <w:bookmarkStart w:id="636" w:name="_Toc515022025"/>
      <w:r w:rsidR="004C52F3" w:rsidRPr="00356A47">
        <w:lastRenderedPageBreak/>
        <w:t>Art. 57 – Wolność organizowania pokojowych zgromadzeń</w:t>
      </w:r>
      <w:bookmarkEnd w:id="635"/>
      <w:bookmarkEnd w:id="636"/>
    </w:p>
    <w:p w:rsidR="004C52F3" w:rsidRPr="00356A47" w:rsidRDefault="004C52F3" w:rsidP="003B5AF8">
      <w:pPr>
        <w:pStyle w:val="Konstytucja"/>
      </w:pPr>
      <w:r w:rsidRPr="00356A47">
        <w:t>Każdemu zapewnia się wolność organizowania pokojowych zgromadzeń</w:t>
      </w:r>
      <w:r w:rsidR="009E18EF">
        <w:t xml:space="preserve"> i </w:t>
      </w:r>
      <w:r w:rsidRPr="00356A47">
        <w:t>uczestniczenia</w:t>
      </w:r>
      <w:r w:rsidR="009E18EF">
        <w:t xml:space="preserve"> w </w:t>
      </w:r>
      <w:r w:rsidRPr="00356A47">
        <w:t>nich. Ograniczenie tej wolności może określać ustawa.</w:t>
      </w:r>
    </w:p>
    <w:p w:rsidR="00504494" w:rsidRPr="00356A47" w:rsidRDefault="00504494" w:rsidP="00504494">
      <w:pPr>
        <w:pStyle w:val="ComwiKonstytucja"/>
      </w:pPr>
      <w:r w:rsidRPr="00356A47">
        <w:t>Z konstytucyjnej wolności zgromadzeń można wyprowadzić kilka praw podmiotowych: prawo</w:t>
      </w:r>
      <w:r w:rsidR="00F147D3" w:rsidRPr="00356A47">
        <w:t xml:space="preserve"> do</w:t>
      </w:r>
      <w:r w:rsidR="00574971">
        <w:t xml:space="preserve"> </w:t>
      </w:r>
      <w:r w:rsidRPr="00356A47">
        <w:t>organizowania zgromadzenia, kierowania jego przebiegiem, uczestniczenia lub nieuczestniczenia</w:t>
      </w:r>
      <w:r w:rsidR="009E18EF">
        <w:t xml:space="preserve"> w </w:t>
      </w:r>
      <w:r w:rsidRPr="00356A47">
        <w:t>zgromadzeniu</w:t>
      </w:r>
      <w:r w:rsidR="009E18EF">
        <w:t xml:space="preserve"> i </w:t>
      </w:r>
      <w:r w:rsidRPr="00356A47">
        <w:t>prawo</w:t>
      </w:r>
      <w:r w:rsidR="00F147D3" w:rsidRPr="00356A47">
        <w:t xml:space="preserve"> do</w:t>
      </w:r>
      <w:r w:rsidR="00574971">
        <w:t xml:space="preserve"> </w:t>
      </w:r>
      <w:r w:rsidRPr="00356A47">
        <w:t>ochrony ze strony państwa lub innych władz publicznych.</w:t>
      </w:r>
    </w:p>
    <w:p w:rsidR="00F147D3" w:rsidRPr="00356A47" w:rsidRDefault="00504494" w:rsidP="00504494">
      <w:pPr>
        <w:pStyle w:val="ComwiKonstytucja"/>
      </w:pPr>
      <w:r w:rsidRPr="00356A47">
        <w:t>Wszelka ingerencja władz publicznych</w:t>
      </w:r>
      <w:r w:rsidR="009E18EF">
        <w:t xml:space="preserve"> w </w:t>
      </w:r>
      <w:r w:rsidRPr="00356A47">
        <w:t>sferę wolności zgromadzeń musi być powściągliwa</w:t>
      </w:r>
      <w:r w:rsidR="009E18EF">
        <w:t xml:space="preserve"> i </w:t>
      </w:r>
      <w:r w:rsidRPr="00356A47">
        <w:t>musi mieć uzasadnienie prawne.</w:t>
      </w:r>
    </w:p>
    <w:p w:rsidR="00F147D3" w:rsidRPr="00356A47" w:rsidRDefault="00504494" w:rsidP="00504494">
      <w:pPr>
        <w:pStyle w:val="ComwiKonstytucja"/>
      </w:pPr>
      <w:r w:rsidRPr="00356A47">
        <w:t>Warunkiem objęcia zgromadzenia ochroną konstytucyjną jest jego pokojowy charakter.</w:t>
      </w:r>
    </w:p>
    <w:p w:rsidR="00172869" w:rsidRPr="00356A47" w:rsidRDefault="00172869">
      <w:pPr>
        <w:spacing w:after="200" w:line="24" w:lineRule="auto"/>
        <w:rPr>
          <w:spacing w:val="5"/>
        </w:rPr>
      </w:pPr>
      <w:r w:rsidRPr="00356A47">
        <w:br w:type="page"/>
      </w:r>
    </w:p>
    <w:p w:rsidR="005C2664" w:rsidRPr="00356A47" w:rsidRDefault="001E6CF9" w:rsidP="004C2686">
      <w:pPr>
        <w:pStyle w:val="Nagwek4"/>
      </w:pPr>
      <w:bookmarkStart w:id="637" w:name="_Toc513723164"/>
      <w:bookmarkStart w:id="638" w:name="_Toc515022026"/>
      <w:r w:rsidRPr="00356A47">
        <w:lastRenderedPageBreak/>
        <w:t>Ograniczenie prawa</w:t>
      </w:r>
      <w:r w:rsidR="00F147D3" w:rsidRPr="00356A47">
        <w:t xml:space="preserve"> do</w:t>
      </w:r>
      <w:r w:rsidR="00574971">
        <w:t xml:space="preserve"> </w:t>
      </w:r>
      <w:r w:rsidRPr="00356A47">
        <w:t xml:space="preserve">zgromadzenia przez wprowadzenie </w:t>
      </w:r>
      <w:r w:rsidR="005C2664" w:rsidRPr="00356A47">
        <w:t>zgromadze</w:t>
      </w:r>
      <w:r w:rsidRPr="00356A47">
        <w:t>ń</w:t>
      </w:r>
      <w:r w:rsidR="005C2664" w:rsidRPr="00356A47">
        <w:t xml:space="preserve"> cykliczn</w:t>
      </w:r>
      <w:r w:rsidRPr="00356A47">
        <w:t>ych</w:t>
      </w:r>
      <w:r w:rsidR="0026026D" w:rsidRPr="00356A47">
        <w:rPr>
          <w:rStyle w:val="Odwoanieprzypisudolnego"/>
        </w:rPr>
        <w:footnoteReference w:id="643"/>
      </w:r>
      <w:bookmarkEnd w:id="637"/>
      <w:bookmarkEnd w:id="638"/>
    </w:p>
    <w:p w:rsidR="009848DD" w:rsidRPr="00356A47" w:rsidRDefault="00107452" w:rsidP="00107452">
      <w:pPr>
        <w:pStyle w:val="Styl1"/>
        <w:rPr>
          <w:b/>
        </w:rPr>
      </w:pPr>
      <w:r w:rsidRPr="00356A47">
        <w:rPr>
          <w:b/>
        </w:rPr>
        <w:t xml:space="preserve">Od </w:t>
      </w:r>
      <w:r w:rsidR="00422151" w:rsidRPr="00356A47">
        <w:rPr>
          <w:b/>
        </w:rPr>
        <w:t>2017</w:t>
      </w:r>
      <w:r w:rsidR="00574971">
        <w:rPr>
          <w:b/>
        </w:rPr>
        <w:t xml:space="preserve"> </w:t>
      </w:r>
      <w:r w:rsidR="00417C70" w:rsidRPr="00356A47">
        <w:rPr>
          <w:b/>
        </w:rPr>
        <w:t xml:space="preserve">r. </w:t>
      </w:r>
      <w:r w:rsidRPr="00356A47">
        <w:rPr>
          <w:b/>
        </w:rPr>
        <w:t>obowiązuje uchwalona</w:t>
      </w:r>
      <w:r w:rsidR="009E18EF">
        <w:rPr>
          <w:b/>
        </w:rPr>
        <w:t xml:space="preserve"> w </w:t>
      </w:r>
      <w:r w:rsidRPr="00356A47">
        <w:rPr>
          <w:b/>
        </w:rPr>
        <w:t>grudniu 2016</w:t>
      </w:r>
      <w:r w:rsidR="00574971">
        <w:rPr>
          <w:b/>
        </w:rPr>
        <w:t xml:space="preserve"> </w:t>
      </w:r>
      <w:r w:rsidR="00417C70" w:rsidRPr="00356A47">
        <w:rPr>
          <w:b/>
        </w:rPr>
        <w:t xml:space="preserve">r. </w:t>
      </w:r>
      <w:r w:rsidRPr="00356A47">
        <w:rPr>
          <w:b/>
        </w:rPr>
        <w:t>ustawa, która radykalnie ogranicza wolności zgromadzeń, m.in. przez rezerwowanie przestrzeni publicznej na</w:t>
      </w:r>
      <w:r w:rsidR="00574971">
        <w:rPr>
          <w:b/>
        </w:rPr>
        <w:t xml:space="preserve"> </w:t>
      </w:r>
      <w:r w:rsidRPr="00356A47">
        <w:rPr>
          <w:b/>
        </w:rPr>
        <w:t>tzw. zgromadzenia cykliczne</w:t>
      </w:r>
      <w:r w:rsidR="009E18EF">
        <w:rPr>
          <w:b/>
        </w:rPr>
        <w:t xml:space="preserve"> i </w:t>
      </w:r>
      <w:r w:rsidRPr="00356A47">
        <w:rPr>
          <w:b/>
        </w:rPr>
        <w:t>ograniczenie prawa</w:t>
      </w:r>
      <w:r w:rsidR="00F147D3" w:rsidRPr="00356A47">
        <w:rPr>
          <w:b/>
        </w:rPr>
        <w:t xml:space="preserve"> do</w:t>
      </w:r>
      <w:r w:rsidR="00574971">
        <w:rPr>
          <w:b/>
        </w:rPr>
        <w:t xml:space="preserve"> </w:t>
      </w:r>
      <w:r w:rsidRPr="00356A47">
        <w:rPr>
          <w:b/>
        </w:rPr>
        <w:t>kontrdemonstracji</w:t>
      </w:r>
      <w:r w:rsidR="009848DD" w:rsidRPr="00356A47">
        <w:rPr>
          <w:b/>
        </w:rPr>
        <w:t>.</w:t>
      </w:r>
    </w:p>
    <w:p w:rsidR="00107452" w:rsidRPr="00356A47" w:rsidRDefault="00107452" w:rsidP="00BA02F3">
      <w:pPr>
        <w:pStyle w:val="Styl1"/>
      </w:pPr>
      <w:r w:rsidRPr="00356A47">
        <w:t>Trybunał Konstytucyjny odrzucił</w:t>
      </w:r>
      <w:r w:rsidR="009E18EF">
        <w:t xml:space="preserve"> w </w:t>
      </w:r>
      <w:r w:rsidR="00422151" w:rsidRPr="00356A47">
        <w:t>2017</w:t>
      </w:r>
      <w:r w:rsidR="00574971">
        <w:t xml:space="preserve"> </w:t>
      </w:r>
      <w:r w:rsidR="00417C70" w:rsidRPr="00356A47">
        <w:t xml:space="preserve">r. </w:t>
      </w:r>
      <w:r w:rsidRPr="00356A47">
        <w:t>wątpliwości Prezydenta wobec ustawy (zaznaczyć należy jednak,</w:t>
      </w:r>
      <w:r w:rsidR="00CC7107" w:rsidRPr="00356A47">
        <w:t xml:space="preserve"> że</w:t>
      </w:r>
      <w:r w:rsidR="009E18EF">
        <w:t xml:space="preserve"> w </w:t>
      </w:r>
      <w:r w:rsidRPr="00356A47">
        <w:t>składzie orzekającym były osoby, których status podważył sam Trybunał wyrokiem</w:t>
      </w:r>
      <w:r w:rsidR="009E18EF">
        <w:t xml:space="preserve"> z </w:t>
      </w:r>
      <w:r w:rsidRPr="00356A47">
        <w:t>9 marca 2016</w:t>
      </w:r>
      <w:r w:rsidR="00574971">
        <w:t xml:space="preserve"> </w:t>
      </w:r>
      <w:r w:rsidR="00085CD1" w:rsidRPr="00356A47">
        <w:t>r.,</w:t>
      </w:r>
      <w:r w:rsidRPr="00356A47">
        <w:t xml:space="preserve"> ponieważ zajęły </w:t>
      </w:r>
      <w:r w:rsidR="00A141F1" w:rsidRPr="00356A47">
        <w:t xml:space="preserve">miejsca </w:t>
      </w:r>
      <w:r w:rsidRPr="00356A47">
        <w:t>prawidłowo obsadzone przez innych sędziów).</w:t>
      </w:r>
    </w:p>
    <w:p w:rsidR="009848DD" w:rsidRPr="00356A47" w:rsidRDefault="001E6CF9" w:rsidP="00BA02F3">
      <w:pPr>
        <w:pStyle w:val="Styl1"/>
      </w:pPr>
      <w:r w:rsidRPr="00356A47">
        <w:rPr>
          <w:rFonts w:ascii="inherit" w:hAnsi="inherit"/>
          <w:bCs/>
          <w:bdr w:val="none" w:sz="0" w:space="0" w:color="auto" w:frame="1"/>
        </w:rPr>
        <w:t>D</w:t>
      </w:r>
      <w:r w:rsidR="00107452" w:rsidRPr="00356A47">
        <w:t xml:space="preserve">laczego </w:t>
      </w:r>
      <w:r w:rsidRPr="00356A47">
        <w:t xml:space="preserve">jednak </w:t>
      </w:r>
      <w:r w:rsidR="00107452" w:rsidRPr="00356A47">
        <w:t>ktoś, kto</w:t>
      </w:r>
      <w:r w:rsidR="00574971">
        <w:t xml:space="preserve"> </w:t>
      </w:r>
      <w:r w:rsidR="00107452" w:rsidRPr="00356A47">
        <w:t>organizował wcześniej demonstracje czy organizował spotkania</w:t>
      </w:r>
      <w:r w:rsidR="009E18EF">
        <w:t xml:space="preserve"> w </w:t>
      </w:r>
      <w:r w:rsidR="00107452" w:rsidRPr="00356A47">
        <w:t>danym miejscu, ma mieć pierwszeństwo</w:t>
      </w:r>
      <w:r w:rsidR="00F147D3" w:rsidRPr="00356A47">
        <w:t xml:space="preserve"> do</w:t>
      </w:r>
      <w:r w:rsidR="00574971">
        <w:t xml:space="preserve"> </w:t>
      </w:r>
      <w:r w:rsidR="00107452" w:rsidRPr="00356A47">
        <w:t>określonego miejsca</w:t>
      </w:r>
      <w:r w:rsidR="009E18EF">
        <w:t xml:space="preserve"> i </w:t>
      </w:r>
      <w:r w:rsidR="00107452" w:rsidRPr="00356A47">
        <w:t>czasu na</w:t>
      </w:r>
      <w:r w:rsidR="00574971">
        <w:t xml:space="preserve"> </w:t>
      </w:r>
      <w:r w:rsidR="00107452" w:rsidRPr="00356A47">
        <w:t>organizowanie demonstracji</w:t>
      </w:r>
      <w:r w:rsidR="009E18EF">
        <w:t xml:space="preserve"> w </w:t>
      </w:r>
      <w:r w:rsidR="00107452" w:rsidRPr="00356A47">
        <w:t>ciągu najbliższych kilku lat</w:t>
      </w:r>
      <w:r w:rsidRPr="00356A47">
        <w:t>?</w:t>
      </w:r>
      <w:r w:rsidR="00107452" w:rsidRPr="00356A47">
        <w:t xml:space="preserve"> Może to naruszać samą istotę zgromadzenia, któr</w:t>
      </w:r>
      <w:r w:rsidR="00BA02F3" w:rsidRPr="00356A47">
        <w:t xml:space="preserve">ą jest </w:t>
      </w:r>
      <w:r w:rsidR="00107452" w:rsidRPr="00356A47">
        <w:t>równe uprawnienie wszystkich obywateli</w:t>
      </w:r>
      <w:r w:rsidR="00F147D3" w:rsidRPr="00356A47">
        <w:t xml:space="preserve"> do</w:t>
      </w:r>
      <w:r w:rsidR="00574971">
        <w:t xml:space="preserve"> </w:t>
      </w:r>
      <w:r w:rsidR="00107452" w:rsidRPr="00356A47">
        <w:t>organizowania demonstracji</w:t>
      </w:r>
      <w:r w:rsidR="009848DD" w:rsidRPr="00356A47">
        <w:t>.</w:t>
      </w:r>
    </w:p>
    <w:p w:rsidR="00107452" w:rsidRPr="00D442F3" w:rsidRDefault="00107452" w:rsidP="00BA02F3">
      <w:pPr>
        <w:pStyle w:val="Styl1"/>
      </w:pPr>
      <w:r w:rsidRPr="00356A47">
        <w:rPr>
          <w:rFonts w:ascii="inherit" w:hAnsi="inherit"/>
          <w:bCs/>
          <w:bdr w:val="none" w:sz="0" w:space="0" w:color="auto" w:frame="1"/>
        </w:rPr>
        <w:t>Po drugie</w:t>
      </w:r>
      <w:r w:rsidR="001E6CF9" w:rsidRPr="00356A47">
        <w:rPr>
          <w:rFonts w:ascii="inherit" w:hAnsi="inherit"/>
          <w:bCs/>
          <w:bdr w:val="none" w:sz="0" w:space="0" w:color="auto" w:frame="1"/>
        </w:rPr>
        <w:t xml:space="preserve">, </w:t>
      </w:r>
      <w:r w:rsidR="00BA02F3" w:rsidRPr="00356A47">
        <w:rPr>
          <w:rFonts w:ascii="inherit" w:hAnsi="inherit"/>
          <w:bCs/>
          <w:bdr w:val="none" w:sz="0" w:space="0" w:color="auto" w:frame="1"/>
        </w:rPr>
        <w:t xml:space="preserve">skutkiem </w:t>
      </w:r>
      <w:r w:rsidRPr="00356A47">
        <w:t xml:space="preserve">organizowanie zgromadzenia cyklicznego </w:t>
      </w:r>
      <w:r w:rsidR="00BA02F3" w:rsidRPr="00356A47">
        <w:t xml:space="preserve">jest </w:t>
      </w:r>
      <w:r w:rsidRPr="00356A47">
        <w:t>zakaz innych zgromadzeń. Co więcej, jakakolwiek inna demonstracja musi odbywać</w:t>
      </w:r>
      <w:r w:rsidR="00F147D3" w:rsidRPr="00356A47">
        <w:t xml:space="preserve"> </w:t>
      </w:r>
      <w:r w:rsidR="0010567C" w:rsidRPr="00356A47">
        <w:t>się</w:t>
      </w:r>
      <w:r w:rsidR="009E18EF">
        <w:t xml:space="preserve"> w </w:t>
      </w:r>
      <w:r w:rsidRPr="00356A47">
        <w:t>odległości 100</w:t>
      </w:r>
      <w:r w:rsidR="00574971">
        <w:t xml:space="preserve"> </w:t>
      </w:r>
      <w:r w:rsidRPr="00356A47">
        <w:t>m</w:t>
      </w:r>
      <w:r w:rsidR="00F147D3" w:rsidRPr="00356A47">
        <w:t xml:space="preserve"> od</w:t>
      </w:r>
      <w:r w:rsidR="00574971">
        <w:t xml:space="preserve"> </w:t>
      </w:r>
      <w:r w:rsidRPr="00356A47">
        <w:t>demonstracji cyklicznej (i</w:t>
      </w:r>
      <w:r w:rsidR="00574971">
        <w:t xml:space="preserve"> </w:t>
      </w:r>
      <w:r w:rsidRPr="00356A47">
        <w:t>każdego innego zgromadzenia), co ogranicza prawo</w:t>
      </w:r>
      <w:r w:rsidR="00F147D3" w:rsidRPr="00356A47">
        <w:t xml:space="preserve"> do</w:t>
      </w:r>
      <w:r w:rsidR="00574971">
        <w:t xml:space="preserve"> </w:t>
      </w:r>
      <w:r w:rsidRPr="00356A47">
        <w:t>kontrdemonstracji</w:t>
      </w:r>
      <w:r w:rsidR="00370D74">
        <w:t>.</w:t>
      </w:r>
      <w:r w:rsidRPr="00356A47">
        <w:t xml:space="preserve"> Jest to zdaniem Rzecznika bardzo poważne zagrożenie dla praw</w:t>
      </w:r>
      <w:r w:rsidR="009E18EF">
        <w:t xml:space="preserve"> i </w:t>
      </w:r>
      <w:r w:rsidRPr="00356A47">
        <w:t>wolności jednostki.</w:t>
      </w:r>
    </w:p>
    <w:p w:rsidR="00107452" w:rsidRPr="00D442F3" w:rsidRDefault="00107452" w:rsidP="00BA02F3">
      <w:pPr>
        <w:pStyle w:val="Styl1"/>
      </w:pPr>
      <w:r w:rsidRPr="00D442F3">
        <w:t>Stosowanie ustawy</w:t>
      </w:r>
      <w:r w:rsidR="009E18EF">
        <w:t xml:space="preserve"> w </w:t>
      </w:r>
      <w:r w:rsidRPr="00D442F3">
        <w:t>praktyce</w:t>
      </w:r>
      <w:r w:rsidR="009E18EF">
        <w:t xml:space="preserve"> w </w:t>
      </w:r>
      <w:r w:rsidR="00422151" w:rsidRPr="00D442F3">
        <w:t>2017</w:t>
      </w:r>
      <w:r w:rsidR="00574971">
        <w:t xml:space="preserve"> </w:t>
      </w:r>
      <w:r w:rsidR="00417C70" w:rsidRPr="00D442F3">
        <w:t xml:space="preserve">r. </w:t>
      </w:r>
      <w:r w:rsidRPr="00D442F3">
        <w:t>uwidoczniło ten problem.</w:t>
      </w:r>
    </w:p>
    <w:p w:rsidR="00D50B44" w:rsidRDefault="00F21907" w:rsidP="006F3E62">
      <w:pPr>
        <w:pStyle w:val="Nagwek5"/>
        <w:numPr>
          <w:ilvl w:val="0"/>
          <w:numId w:val="140"/>
        </w:numPr>
      </w:pPr>
      <w:bookmarkStart w:id="639" w:name="_Toc515022027"/>
      <w:r w:rsidRPr="00D442F3">
        <w:t>Utrudnienia</w:t>
      </w:r>
      <w:r w:rsidR="009E18EF">
        <w:t xml:space="preserve"> w </w:t>
      </w:r>
      <w:r w:rsidRPr="00D442F3">
        <w:t>organizowaniu zgromadzeń</w:t>
      </w:r>
      <w:r w:rsidR="009E18EF">
        <w:t xml:space="preserve"> w </w:t>
      </w:r>
      <w:r w:rsidR="00422151" w:rsidRPr="00D442F3">
        <w:t>2017</w:t>
      </w:r>
      <w:r w:rsidR="00574971">
        <w:t xml:space="preserve"> </w:t>
      </w:r>
      <w:r w:rsidR="00417C70" w:rsidRPr="00D442F3">
        <w:t>r</w:t>
      </w:r>
      <w:r w:rsidR="00D50B44">
        <w:t>.</w:t>
      </w:r>
      <w:bookmarkEnd w:id="639"/>
    </w:p>
    <w:p w:rsidR="009848DD" w:rsidRPr="00D442F3" w:rsidRDefault="00D50B44" w:rsidP="00F21907">
      <w:pPr>
        <w:pStyle w:val="Styl1"/>
        <w:rPr>
          <w:rFonts w:eastAsia="Calibri"/>
          <w:lang w:eastAsia="en-US"/>
        </w:rPr>
      </w:pPr>
      <w:r>
        <w:t xml:space="preserve"> </w:t>
      </w:r>
      <w:r w:rsidR="00F21907" w:rsidRPr="00D442F3">
        <w:rPr>
          <w:rFonts w:eastAsia="Calibri"/>
          <w:b/>
        </w:rPr>
        <w:t>Rzecznik odniósł się</w:t>
      </w:r>
      <w:r w:rsidR="00F147D3" w:rsidRPr="00D442F3">
        <w:rPr>
          <w:rFonts w:eastAsia="Calibri"/>
          <w:b/>
        </w:rPr>
        <w:t xml:space="preserve"> do</w:t>
      </w:r>
      <w:r w:rsidR="00574971">
        <w:rPr>
          <w:rFonts w:eastAsia="Calibri"/>
          <w:b/>
        </w:rPr>
        <w:t xml:space="preserve"> </w:t>
      </w:r>
      <w:r w:rsidR="00F21907" w:rsidRPr="00D442F3">
        <w:rPr>
          <w:rFonts w:eastAsia="Calibri"/>
          <w:b/>
        </w:rPr>
        <w:t xml:space="preserve">działań </w:t>
      </w:r>
      <w:r w:rsidR="0074659B">
        <w:rPr>
          <w:rFonts w:eastAsia="Calibri"/>
          <w:b/>
        </w:rPr>
        <w:t>p</w:t>
      </w:r>
      <w:r w:rsidR="00F21907" w:rsidRPr="00D442F3">
        <w:rPr>
          <w:rFonts w:eastAsia="Calibri"/>
          <w:b/>
        </w:rPr>
        <w:t>olicji wobec uczestników zgromadzeń publicznych odbywanych</w:t>
      </w:r>
      <w:r w:rsidR="009E18EF">
        <w:rPr>
          <w:rFonts w:eastAsia="Calibri"/>
          <w:b/>
        </w:rPr>
        <w:t xml:space="preserve"> w </w:t>
      </w:r>
      <w:r w:rsidR="00F21907" w:rsidRPr="00D442F3">
        <w:rPr>
          <w:rFonts w:eastAsia="Calibri"/>
          <w:b/>
        </w:rPr>
        <w:t>nocy</w:t>
      </w:r>
      <w:r w:rsidR="009E18EF">
        <w:rPr>
          <w:rFonts w:eastAsia="Calibri"/>
          <w:b/>
        </w:rPr>
        <w:t xml:space="preserve"> z </w:t>
      </w:r>
      <w:r w:rsidR="00F21907" w:rsidRPr="00D442F3">
        <w:rPr>
          <w:rFonts w:eastAsia="Calibri"/>
          <w:b/>
        </w:rPr>
        <w:t>9</w:t>
      </w:r>
      <w:r w:rsidR="00BF69A5" w:rsidRPr="00D442F3">
        <w:rPr>
          <w:rFonts w:eastAsia="Calibri"/>
          <w:b/>
        </w:rPr>
        <w:t xml:space="preserve"> na</w:t>
      </w:r>
      <w:r w:rsidR="00574971">
        <w:rPr>
          <w:rFonts w:eastAsia="Calibri"/>
          <w:b/>
        </w:rPr>
        <w:t xml:space="preserve"> </w:t>
      </w:r>
      <w:r w:rsidR="00F21907" w:rsidRPr="00D442F3">
        <w:rPr>
          <w:rFonts w:eastAsia="Calibri"/>
          <w:b/>
        </w:rPr>
        <w:t xml:space="preserve">10 lipca </w:t>
      </w:r>
      <w:r w:rsidR="00422151" w:rsidRPr="00D442F3">
        <w:rPr>
          <w:rFonts w:eastAsia="Calibri"/>
          <w:b/>
        </w:rPr>
        <w:t>2017</w:t>
      </w:r>
      <w:r w:rsidR="00574971">
        <w:rPr>
          <w:rFonts w:eastAsia="Calibri"/>
          <w:b/>
        </w:rPr>
        <w:t xml:space="preserve"> </w:t>
      </w:r>
      <w:r w:rsidR="00417C70" w:rsidRPr="00D442F3">
        <w:rPr>
          <w:rFonts w:eastAsia="Calibri"/>
          <w:b/>
        </w:rPr>
        <w:t xml:space="preserve">r. </w:t>
      </w:r>
      <w:r w:rsidR="00BF69A5" w:rsidRPr="00D442F3">
        <w:rPr>
          <w:rFonts w:eastAsia="Calibri"/>
          <w:b/>
        </w:rPr>
        <w:t>na</w:t>
      </w:r>
      <w:r w:rsidR="00574971">
        <w:rPr>
          <w:rFonts w:eastAsia="Calibri"/>
          <w:b/>
        </w:rPr>
        <w:t xml:space="preserve"> </w:t>
      </w:r>
      <w:r w:rsidR="00F21907" w:rsidRPr="00D442F3">
        <w:rPr>
          <w:rFonts w:eastAsia="Calibri"/>
          <w:b/>
        </w:rPr>
        <w:t>Krakowskim Przedmieściu</w:t>
      </w:r>
      <w:r w:rsidR="009E18EF">
        <w:rPr>
          <w:rFonts w:eastAsia="Calibri"/>
          <w:b/>
        </w:rPr>
        <w:t xml:space="preserve"> w </w:t>
      </w:r>
      <w:r w:rsidR="00F21907" w:rsidRPr="00D442F3">
        <w:rPr>
          <w:rFonts w:eastAsia="Calibri"/>
          <w:b/>
        </w:rPr>
        <w:t>Warszawie</w:t>
      </w:r>
      <w:r w:rsidR="0026026D" w:rsidRPr="00D442F3">
        <w:rPr>
          <w:rStyle w:val="Odwoanieprzypisudolnego"/>
          <w:rFonts w:eastAsia="Calibri"/>
          <w:b/>
        </w:rPr>
        <w:footnoteReference w:id="644"/>
      </w:r>
      <w:r w:rsidR="00E51907" w:rsidRPr="00D442F3">
        <w:rPr>
          <w:rFonts w:eastAsia="Calibri"/>
          <w:b/>
        </w:rPr>
        <w:t>.</w:t>
      </w:r>
      <w:r w:rsidR="002D1487" w:rsidRPr="00D442F3">
        <w:rPr>
          <w:rFonts w:eastAsia="Calibri"/>
        </w:rPr>
        <w:t xml:space="preserve"> </w:t>
      </w:r>
      <w:r w:rsidR="00F21907" w:rsidRPr="00D442F3">
        <w:rPr>
          <w:rFonts w:eastAsia="Calibri"/>
        </w:rPr>
        <w:t>Policja</w:t>
      </w:r>
      <w:r w:rsidR="009E18EF">
        <w:rPr>
          <w:rFonts w:eastAsia="Calibri"/>
        </w:rPr>
        <w:t xml:space="preserve"> w </w:t>
      </w:r>
      <w:r w:rsidR="00F21907" w:rsidRPr="00D442F3">
        <w:rPr>
          <w:rFonts w:eastAsia="Calibri"/>
          <w:lang w:eastAsia="en-US"/>
        </w:rPr>
        <w:t>związku</w:t>
      </w:r>
      <w:r w:rsidR="009E18EF">
        <w:rPr>
          <w:rFonts w:eastAsia="Calibri"/>
          <w:lang w:eastAsia="en-US"/>
        </w:rPr>
        <w:t xml:space="preserve"> z </w:t>
      </w:r>
      <w:r w:rsidR="00F21907" w:rsidRPr="00D442F3">
        <w:rPr>
          <w:rFonts w:eastAsia="Calibri"/>
          <w:lang w:eastAsia="en-US"/>
        </w:rPr>
        <w:t>zabezpieczaniem zaplanowanego</w:t>
      </w:r>
      <w:r w:rsidR="00BF69A5" w:rsidRPr="00D442F3">
        <w:rPr>
          <w:rFonts w:eastAsia="Calibri"/>
          <w:lang w:eastAsia="en-US"/>
        </w:rPr>
        <w:t xml:space="preserve"> na</w:t>
      </w:r>
      <w:r w:rsidR="00574971">
        <w:rPr>
          <w:rFonts w:eastAsia="Calibri"/>
          <w:lang w:eastAsia="en-US"/>
        </w:rPr>
        <w:t xml:space="preserve"> </w:t>
      </w:r>
      <w:r w:rsidR="00F21907" w:rsidRPr="00D442F3">
        <w:rPr>
          <w:rFonts w:eastAsia="Calibri"/>
          <w:lang w:eastAsia="en-US"/>
        </w:rPr>
        <w:t xml:space="preserve">dzień 10 lipca </w:t>
      </w:r>
      <w:r w:rsidR="00422151" w:rsidRPr="00D442F3">
        <w:rPr>
          <w:rFonts w:eastAsia="Calibri"/>
          <w:lang w:eastAsia="en-US"/>
        </w:rPr>
        <w:t>2017</w:t>
      </w:r>
      <w:r w:rsidR="00574971">
        <w:rPr>
          <w:rFonts w:eastAsia="Calibri"/>
          <w:lang w:eastAsia="en-US"/>
        </w:rPr>
        <w:t xml:space="preserve"> </w:t>
      </w:r>
      <w:r w:rsidR="00417C70" w:rsidRPr="00D442F3">
        <w:rPr>
          <w:rFonts w:eastAsia="Calibri"/>
          <w:lang w:eastAsia="en-US"/>
        </w:rPr>
        <w:t xml:space="preserve">r. </w:t>
      </w:r>
      <w:r w:rsidR="00F21907" w:rsidRPr="00D442F3">
        <w:rPr>
          <w:rFonts w:eastAsia="Calibri"/>
          <w:lang w:eastAsia="en-US"/>
        </w:rPr>
        <w:t>zgromadzenia cyklicznego</w:t>
      </w:r>
      <w:r w:rsidR="0010567C" w:rsidRPr="00D442F3">
        <w:rPr>
          <w:rFonts w:eastAsia="Calibri"/>
          <w:lang w:eastAsia="en-US"/>
        </w:rPr>
        <w:t>,</w:t>
      </w:r>
      <w:r w:rsidR="00F21907" w:rsidRPr="00D442F3">
        <w:rPr>
          <w:rFonts w:eastAsia="Calibri"/>
          <w:lang w:eastAsia="en-US"/>
        </w:rPr>
        <w:t xml:space="preserve"> tzw. miesięcznicy</w:t>
      </w:r>
      <w:r w:rsidR="0010567C" w:rsidRPr="00D442F3">
        <w:rPr>
          <w:rFonts w:eastAsia="Calibri"/>
          <w:lang w:eastAsia="en-US"/>
        </w:rPr>
        <w:t>,</w:t>
      </w:r>
      <w:r w:rsidR="00F21907" w:rsidRPr="00D442F3">
        <w:rPr>
          <w:rFonts w:eastAsia="Calibri"/>
          <w:lang w:eastAsia="en-US"/>
        </w:rPr>
        <w:t xml:space="preserve"> usunęła osoby protestujące</w:t>
      </w:r>
      <w:r w:rsidR="00BF69A5" w:rsidRPr="00D442F3">
        <w:rPr>
          <w:rFonts w:eastAsia="Calibri"/>
          <w:lang w:eastAsia="en-US"/>
        </w:rPr>
        <w:t xml:space="preserve"> na</w:t>
      </w:r>
      <w:r w:rsidR="00574971">
        <w:rPr>
          <w:rFonts w:eastAsia="Calibri"/>
          <w:lang w:eastAsia="en-US"/>
        </w:rPr>
        <w:t xml:space="preserve"> </w:t>
      </w:r>
      <w:r w:rsidR="00F21907" w:rsidRPr="00D442F3">
        <w:rPr>
          <w:rFonts w:eastAsia="Calibri"/>
          <w:lang w:eastAsia="en-US"/>
        </w:rPr>
        <w:t>Krakowskim Przedmieściu, przez co przeszkodziła</w:t>
      </w:r>
      <w:r w:rsidR="009E18EF">
        <w:rPr>
          <w:rFonts w:eastAsia="Calibri"/>
          <w:lang w:eastAsia="en-US"/>
        </w:rPr>
        <w:t xml:space="preserve"> w </w:t>
      </w:r>
      <w:r w:rsidR="00F21907" w:rsidRPr="00D442F3">
        <w:rPr>
          <w:rFonts w:eastAsia="Calibri"/>
          <w:lang w:eastAsia="en-US"/>
        </w:rPr>
        <w:t>odbywaniu</w:t>
      </w:r>
      <w:r w:rsidR="009E18EF">
        <w:rPr>
          <w:rFonts w:eastAsia="Calibri"/>
          <w:lang w:eastAsia="en-US"/>
        </w:rPr>
        <w:t xml:space="preserve"> w </w:t>
      </w:r>
      <w:r w:rsidR="00F21907" w:rsidRPr="00D442F3">
        <w:rPr>
          <w:rFonts w:eastAsia="Calibri"/>
          <w:lang w:eastAsia="en-US"/>
        </w:rPr>
        <w:t>tym miejscu zgromadzenia zgłoszonego</w:t>
      </w:r>
      <w:r w:rsidR="009E18EF">
        <w:rPr>
          <w:rFonts w:eastAsia="Calibri"/>
          <w:lang w:eastAsia="en-US"/>
        </w:rPr>
        <w:t xml:space="preserve"> w </w:t>
      </w:r>
      <w:r w:rsidR="00F21907" w:rsidRPr="00D442F3">
        <w:rPr>
          <w:rFonts w:eastAsia="Calibri"/>
          <w:lang w:eastAsia="en-US"/>
        </w:rPr>
        <w:t>trybie uproszczonym oraz zgromadzenia spontanicznego</w:t>
      </w:r>
      <w:r w:rsidR="009848DD" w:rsidRPr="00D442F3">
        <w:rPr>
          <w:rFonts w:eastAsia="Calibri"/>
          <w:lang w:eastAsia="en-US"/>
        </w:rPr>
        <w:t>.</w:t>
      </w:r>
    </w:p>
    <w:p w:rsidR="00F147D3" w:rsidRPr="00356A47" w:rsidRDefault="00F21907" w:rsidP="00F21907">
      <w:pPr>
        <w:pStyle w:val="Styl1"/>
        <w:rPr>
          <w:rFonts w:eastAsia="Calibri"/>
          <w:lang w:eastAsia="en-US"/>
        </w:rPr>
      </w:pPr>
      <w:r w:rsidRPr="00D442F3">
        <w:rPr>
          <w:rFonts w:eastAsia="Calibri"/>
          <w:lang w:eastAsia="en-US"/>
        </w:rPr>
        <w:lastRenderedPageBreak/>
        <w:t>Z wyjaśnień uzysk</w:t>
      </w:r>
      <w:r w:rsidRPr="00356A47">
        <w:rPr>
          <w:rFonts w:eastAsia="Calibri"/>
          <w:lang w:eastAsia="en-US"/>
        </w:rPr>
        <w:t>anych</w:t>
      </w:r>
      <w:r w:rsidR="00F147D3" w:rsidRPr="00356A47">
        <w:rPr>
          <w:rFonts w:eastAsia="Calibri"/>
          <w:lang w:eastAsia="en-US"/>
        </w:rPr>
        <w:t xml:space="preserve"> od</w:t>
      </w:r>
      <w:r w:rsidR="00574971">
        <w:rPr>
          <w:rFonts w:eastAsia="Calibri"/>
          <w:lang w:eastAsia="en-US"/>
        </w:rPr>
        <w:t xml:space="preserve"> </w:t>
      </w:r>
      <w:r w:rsidRPr="00356A47">
        <w:rPr>
          <w:rFonts w:eastAsia="Calibri"/>
          <w:lang w:eastAsia="en-US"/>
        </w:rPr>
        <w:t>Komendanta Stołecznego Policji wynika,</w:t>
      </w:r>
      <w:r w:rsidR="00CC7107" w:rsidRPr="00356A47">
        <w:rPr>
          <w:rFonts w:eastAsia="Calibri"/>
          <w:lang w:eastAsia="en-US"/>
        </w:rPr>
        <w:t xml:space="preserve"> że</w:t>
      </w:r>
      <w:r w:rsidR="00574971">
        <w:rPr>
          <w:rFonts w:eastAsia="Calibri"/>
          <w:lang w:eastAsia="en-US"/>
        </w:rPr>
        <w:t xml:space="preserve"> </w:t>
      </w:r>
      <w:r w:rsidRPr="00356A47">
        <w:rPr>
          <w:rFonts w:eastAsia="Calibri"/>
          <w:lang w:eastAsia="en-US"/>
        </w:rPr>
        <w:t xml:space="preserve">czynności </w:t>
      </w:r>
      <w:r w:rsidR="001E6CF9" w:rsidRPr="00356A47">
        <w:rPr>
          <w:rFonts w:eastAsia="Calibri"/>
          <w:lang w:eastAsia="en-US"/>
        </w:rPr>
        <w:t xml:space="preserve">te </w:t>
      </w:r>
      <w:r w:rsidRPr="00356A47">
        <w:rPr>
          <w:rFonts w:eastAsia="Calibri"/>
          <w:lang w:eastAsia="en-US"/>
        </w:rPr>
        <w:t>związane były</w:t>
      </w:r>
      <w:r w:rsidR="009E18EF">
        <w:rPr>
          <w:rFonts w:eastAsia="Calibri"/>
          <w:lang w:eastAsia="en-US"/>
        </w:rPr>
        <w:t xml:space="preserve"> z </w:t>
      </w:r>
      <w:r w:rsidRPr="00356A47">
        <w:rPr>
          <w:rFonts w:eastAsia="Calibri"/>
          <w:lang w:eastAsia="en-US"/>
        </w:rPr>
        <w:t>wnioskiem BOR</w:t>
      </w:r>
      <w:r w:rsidR="00E51907" w:rsidRPr="00356A47">
        <w:rPr>
          <w:rFonts w:eastAsia="Calibri"/>
          <w:lang w:eastAsia="en-US"/>
        </w:rPr>
        <w:t>.</w:t>
      </w:r>
      <w:r w:rsidR="002D1487" w:rsidRPr="00356A47">
        <w:rPr>
          <w:rFonts w:eastAsia="Calibri"/>
          <w:lang w:eastAsia="en-US"/>
        </w:rPr>
        <w:t xml:space="preserve"> W</w:t>
      </w:r>
      <w:r w:rsidR="00574971">
        <w:rPr>
          <w:rFonts w:eastAsia="Calibri"/>
          <w:lang w:eastAsia="en-US"/>
        </w:rPr>
        <w:t xml:space="preserve"> </w:t>
      </w:r>
      <w:r w:rsidRPr="00356A47">
        <w:rPr>
          <w:rFonts w:eastAsia="Calibri"/>
          <w:lang w:eastAsia="en-US"/>
        </w:rPr>
        <w:t xml:space="preserve">ocenie Rzecznika takie uzasadnienie </w:t>
      </w:r>
      <w:r w:rsidR="00CC7107" w:rsidRPr="00356A47">
        <w:rPr>
          <w:rFonts w:eastAsia="Calibri"/>
          <w:lang w:eastAsia="en-US"/>
        </w:rPr>
        <w:t>nie</w:t>
      </w:r>
      <w:r w:rsidR="00574971">
        <w:rPr>
          <w:rFonts w:eastAsia="Calibri"/>
          <w:lang w:eastAsia="en-US"/>
        </w:rPr>
        <w:t xml:space="preserve"> </w:t>
      </w:r>
      <w:r w:rsidRPr="00356A47">
        <w:rPr>
          <w:rFonts w:eastAsia="Calibri"/>
          <w:lang w:eastAsia="en-US"/>
        </w:rPr>
        <w:t xml:space="preserve">znajduje </w:t>
      </w:r>
      <w:r w:rsidR="001E6CF9" w:rsidRPr="00356A47">
        <w:rPr>
          <w:rFonts w:eastAsia="Calibri"/>
          <w:lang w:eastAsia="en-US"/>
        </w:rPr>
        <w:t>umocowania</w:t>
      </w:r>
      <w:r w:rsidR="009E18EF">
        <w:rPr>
          <w:rFonts w:eastAsia="Calibri"/>
          <w:lang w:eastAsia="en-US"/>
        </w:rPr>
        <w:t xml:space="preserve"> w </w:t>
      </w:r>
      <w:r w:rsidRPr="00356A47">
        <w:rPr>
          <w:rFonts w:eastAsia="Calibri"/>
          <w:lang w:eastAsia="en-US"/>
        </w:rPr>
        <w:t>Prawie</w:t>
      </w:r>
      <w:r w:rsidR="009E18EF">
        <w:rPr>
          <w:rFonts w:eastAsia="Calibri"/>
          <w:lang w:eastAsia="en-US"/>
        </w:rPr>
        <w:t xml:space="preserve"> o </w:t>
      </w:r>
      <w:r w:rsidRPr="00356A47">
        <w:rPr>
          <w:rFonts w:eastAsia="Calibri"/>
          <w:lang w:eastAsia="en-US"/>
        </w:rPr>
        <w:t>zgromadzeniach ani</w:t>
      </w:r>
      <w:r w:rsidR="009E18EF">
        <w:rPr>
          <w:rFonts w:eastAsia="Calibri"/>
          <w:lang w:eastAsia="en-US"/>
        </w:rPr>
        <w:t xml:space="preserve"> w </w:t>
      </w:r>
      <w:r w:rsidRPr="00356A47">
        <w:rPr>
          <w:rFonts w:eastAsia="Calibri"/>
          <w:lang w:eastAsia="en-US"/>
        </w:rPr>
        <w:t>ustawie</w:t>
      </w:r>
      <w:r w:rsidR="009E18EF">
        <w:rPr>
          <w:rFonts w:eastAsia="Calibri"/>
          <w:lang w:eastAsia="en-US"/>
        </w:rPr>
        <w:t xml:space="preserve"> o </w:t>
      </w:r>
      <w:r w:rsidRPr="00356A47">
        <w:rPr>
          <w:rFonts w:eastAsia="Calibri"/>
          <w:lang w:eastAsia="en-US"/>
        </w:rPr>
        <w:t>Biurze Ochrony Rządu</w:t>
      </w:r>
      <w:r w:rsidRPr="00356A47">
        <w:rPr>
          <w:rFonts w:eastAsia="Calibri"/>
          <w:vertAlign w:val="superscript"/>
          <w:lang w:eastAsia="en-US"/>
        </w:rPr>
        <w:footnoteReference w:id="645"/>
      </w:r>
      <w:r w:rsidRPr="00356A47">
        <w:rPr>
          <w:rFonts w:eastAsia="Calibri"/>
          <w:lang w:eastAsia="en-US"/>
        </w:rPr>
        <w:t>.</w:t>
      </w:r>
      <w:r w:rsidR="00F147D3" w:rsidRPr="00356A47">
        <w:rPr>
          <w:rFonts w:eastAsia="Calibri"/>
          <w:lang w:eastAsia="en-US"/>
        </w:rPr>
        <w:t xml:space="preserve"> </w:t>
      </w:r>
      <w:r w:rsidRPr="00356A47">
        <w:rPr>
          <w:rFonts w:eastAsia="Calibri"/>
        </w:rPr>
        <w:t xml:space="preserve">Podjęte czynności, tj. usunięcie </w:t>
      </w:r>
      <w:r w:rsidRPr="00356A47">
        <w:rPr>
          <w:rFonts w:eastAsia="Calibri"/>
          <w:lang w:eastAsia="en-US"/>
        </w:rPr>
        <w:t>osób</w:t>
      </w:r>
      <w:r w:rsidR="009E18EF">
        <w:rPr>
          <w:rFonts w:eastAsia="Calibri"/>
          <w:lang w:eastAsia="en-US"/>
        </w:rPr>
        <w:t xml:space="preserve"> z </w:t>
      </w:r>
      <w:r w:rsidRPr="00356A47">
        <w:rPr>
          <w:rFonts w:eastAsia="Calibri"/>
          <w:lang w:eastAsia="en-US"/>
        </w:rPr>
        <w:t>wyznaczonej przez BOR „strefy bezpieczeństwa”,</w:t>
      </w:r>
      <w:r w:rsidR="00CC7107" w:rsidRPr="00356A47">
        <w:rPr>
          <w:rFonts w:eastAsia="Calibri"/>
          <w:lang w:eastAsia="en-US"/>
        </w:rPr>
        <w:t xml:space="preserve"> nie</w:t>
      </w:r>
      <w:r w:rsidR="00574971">
        <w:rPr>
          <w:rFonts w:eastAsia="Calibri"/>
          <w:lang w:eastAsia="en-US"/>
        </w:rPr>
        <w:t xml:space="preserve"> </w:t>
      </w:r>
      <w:r w:rsidRPr="00356A47">
        <w:rPr>
          <w:rFonts w:eastAsia="Calibri"/>
          <w:lang w:eastAsia="en-US"/>
        </w:rPr>
        <w:t>uwzględniały zatem istoty wolności zgromadzeń,</w:t>
      </w:r>
      <w:r w:rsidR="009E18EF">
        <w:rPr>
          <w:rFonts w:eastAsia="Calibri"/>
          <w:lang w:eastAsia="en-US"/>
        </w:rPr>
        <w:t xml:space="preserve"> o </w:t>
      </w:r>
      <w:r w:rsidRPr="00356A47">
        <w:rPr>
          <w:rFonts w:eastAsia="Calibri"/>
          <w:lang w:eastAsia="en-US"/>
        </w:rPr>
        <w:t>której mowa</w:t>
      </w:r>
      <w:r w:rsidR="009E18EF">
        <w:rPr>
          <w:rFonts w:eastAsia="Calibri"/>
          <w:lang w:eastAsia="en-US"/>
        </w:rPr>
        <w:t xml:space="preserve"> w </w:t>
      </w:r>
      <w:r w:rsidR="00F147D3" w:rsidRPr="00356A47">
        <w:rPr>
          <w:rFonts w:eastAsia="Calibri"/>
          <w:lang w:eastAsia="en-US"/>
        </w:rPr>
        <w:t>art.</w:t>
      </w:r>
      <w:r w:rsidR="00574971">
        <w:rPr>
          <w:rFonts w:eastAsia="Calibri"/>
          <w:lang w:eastAsia="en-US"/>
        </w:rPr>
        <w:t xml:space="preserve"> </w:t>
      </w:r>
      <w:r w:rsidRPr="00356A47">
        <w:rPr>
          <w:rFonts w:eastAsia="Calibri"/>
          <w:lang w:eastAsia="en-US"/>
        </w:rPr>
        <w:t>57 Konstytucji.</w:t>
      </w:r>
    </w:p>
    <w:p w:rsidR="009848DD" w:rsidRPr="00356A47" w:rsidRDefault="00F21907" w:rsidP="00F21907">
      <w:pPr>
        <w:pStyle w:val="Styl1"/>
        <w:rPr>
          <w:rFonts w:eastAsia="Calibri"/>
          <w:lang w:eastAsia="en-US"/>
        </w:rPr>
      </w:pPr>
      <w:r w:rsidRPr="00356A47">
        <w:rPr>
          <w:rFonts w:eastAsia="Calibri"/>
          <w:lang w:eastAsia="en-US"/>
        </w:rPr>
        <w:t>W</w:t>
      </w:r>
      <w:r w:rsidRPr="00356A47">
        <w:rPr>
          <w:rFonts w:eastAsia="Calibri"/>
        </w:rPr>
        <w:t>ątpliwości Rzecznika</w:t>
      </w:r>
      <w:r w:rsidR="009E18EF">
        <w:rPr>
          <w:rFonts w:eastAsia="Calibri"/>
        </w:rPr>
        <w:t xml:space="preserve"> w </w:t>
      </w:r>
      <w:r w:rsidRPr="00356A47">
        <w:rPr>
          <w:rFonts w:eastAsia="Calibri"/>
        </w:rPr>
        <w:t>świetle</w:t>
      </w:r>
      <w:r w:rsidR="00F147D3" w:rsidRPr="00356A47">
        <w:rPr>
          <w:rFonts w:eastAsia="Calibri"/>
        </w:rPr>
        <w:t xml:space="preserve"> art.</w:t>
      </w:r>
      <w:r w:rsidR="00574971">
        <w:rPr>
          <w:rFonts w:eastAsia="Calibri"/>
        </w:rPr>
        <w:t xml:space="preserve"> </w:t>
      </w:r>
      <w:r w:rsidRPr="00356A47">
        <w:rPr>
          <w:rFonts w:eastAsia="Calibri"/>
        </w:rPr>
        <w:t xml:space="preserve">57 Konstytucji budzi dodatkowo to, czy </w:t>
      </w:r>
      <w:r w:rsidRPr="00356A47">
        <w:rPr>
          <w:rFonts w:eastAsia="Calibri"/>
          <w:lang w:eastAsia="en-US"/>
        </w:rPr>
        <w:t>rozproszenie pokojowego zgromadzenia można uznać</w:t>
      </w:r>
      <w:r w:rsidR="009E18EF">
        <w:rPr>
          <w:rFonts w:eastAsia="Calibri"/>
          <w:lang w:eastAsia="en-US"/>
        </w:rPr>
        <w:t xml:space="preserve"> w </w:t>
      </w:r>
      <w:r w:rsidRPr="00356A47">
        <w:rPr>
          <w:rFonts w:eastAsia="Calibri"/>
          <w:lang w:eastAsia="en-US"/>
        </w:rPr>
        <w:t>przedstawionej sytuacji za konieczne, skoro działania Policji</w:t>
      </w:r>
      <w:r w:rsidR="009E18EF">
        <w:rPr>
          <w:rFonts w:eastAsia="Calibri"/>
          <w:lang w:eastAsia="en-US"/>
        </w:rPr>
        <w:t xml:space="preserve"> i </w:t>
      </w:r>
      <w:r w:rsidRPr="00356A47">
        <w:rPr>
          <w:rFonts w:eastAsia="Calibri"/>
          <w:lang w:eastAsia="en-US"/>
        </w:rPr>
        <w:t>BOR związane były</w:t>
      </w:r>
      <w:r w:rsidR="009E18EF">
        <w:rPr>
          <w:rFonts w:eastAsia="Calibri"/>
          <w:lang w:eastAsia="en-US"/>
        </w:rPr>
        <w:t xml:space="preserve"> z </w:t>
      </w:r>
      <w:r w:rsidRPr="00356A47">
        <w:rPr>
          <w:rFonts w:eastAsia="Calibri"/>
          <w:lang w:eastAsia="en-US"/>
        </w:rPr>
        <w:t>przygotowaniami</w:t>
      </w:r>
      <w:r w:rsidR="00F147D3" w:rsidRPr="00356A47">
        <w:rPr>
          <w:rFonts w:eastAsia="Calibri"/>
          <w:lang w:eastAsia="en-US"/>
        </w:rPr>
        <w:t xml:space="preserve"> do</w:t>
      </w:r>
      <w:r w:rsidR="00574971">
        <w:rPr>
          <w:rFonts w:eastAsia="Calibri"/>
          <w:lang w:eastAsia="en-US"/>
        </w:rPr>
        <w:t xml:space="preserve"> </w:t>
      </w:r>
      <w:r w:rsidRPr="00356A47">
        <w:rPr>
          <w:rFonts w:eastAsia="Calibri"/>
          <w:lang w:eastAsia="en-US"/>
        </w:rPr>
        <w:t>zgromadzenia, które miało odbyć się</w:t>
      </w:r>
      <w:r w:rsidR="009E18EF">
        <w:rPr>
          <w:rFonts w:eastAsia="Calibri"/>
          <w:lang w:eastAsia="en-US"/>
        </w:rPr>
        <w:t xml:space="preserve"> w </w:t>
      </w:r>
      <w:r w:rsidRPr="00356A47">
        <w:rPr>
          <w:rFonts w:eastAsia="Calibri"/>
          <w:lang w:eastAsia="en-US"/>
        </w:rPr>
        <w:t>tym miejscu</w:t>
      </w:r>
      <w:r w:rsidR="00370D74">
        <w:rPr>
          <w:rFonts w:eastAsia="Calibri"/>
          <w:lang w:eastAsia="en-US"/>
        </w:rPr>
        <w:t>,</w:t>
      </w:r>
      <w:r w:rsidRPr="00356A47">
        <w:rPr>
          <w:rFonts w:eastAsia="Calibri"/>
          <w:lang w:eastAsia="en-US"/>
        </w:rPr>
        <w:t xml:space="preserve"> ale</w:t>
      </w:r>
      <w:r w:rsidR="009E18EF">
        <w:rPr>
          <w:rFonts w:eastAsia="Calibri"/>
          <w:lang w:eastAsia="en-US"/>
        </w:rPr>
        <w:t xml:space="preserve"> w </w:t>
      </w:r>
      <w:r w:rsidRPr="00356A47">
        <w:rPr>
          <w:rFonts w:eastAsia="Calibri"/>
          <w:lang w:eastAsia="en-US"/>
        </w:rPr>
        <w:t>późniejszym terminie (por. wyrok ETPCz</w:t>
      </w:r>
      <w:r w:rsidR="009E18EF">
        <w:rPr>
          <w:rFonts w:eastAsia="Calibri"/>
          <w:lang w:eastAsia="en-US"/>
        </w:rPr>
        <w:t xml:space="preserve"> w </w:t>
      </w:r>
      <w:r w:rsidRPr="00356A47">
        <w:rPr>
          <w:rFonts w:eastAsia="Calibri"/>
          <w:lang w:eastAsia="en-US"/>
        </w:rPr>
        <w:t>sprawie Bukta)</w:t>
      </w:r>
      <w:r w:rsidR="009848DD" w:rsidRPr="00356A47">
        <w:rPr>
          <w:rFonts w:eastAsia="Calibri"/>
          <w:lang w:eastAsia="en-US"/>
        </w:rPr>
        <w:t>.</w:t>
      </w:r>
    </w:p>
    <w:p w:rsidR="00BA02F3" w:rsidRPr="00356A47" w:rsidRDefault="00BA02F3" w:rsidP="00B1351F">
      <w:pPr>
        <w:pStyle w:val="Nagwek5"/>
        <w:numPr>
          <w:ilvl w:val="0"/>
          <w:numId w:val="140"/>
        </w:numPr>
      </w:pPr>
      <w:bookmarkStart w:id="640" w:name="_Toc515022028"/>
      <w:r w:rsidRPr="00356A47">
        <w:t xml:space="preserve">Zgromadzenie cykliczne 11 listopada </w:t>
      </w:r>
      <w:r w:rsidR="00422151" w:rsidRPr="00356A47">
        <w:t>2017</w:t>
      </w:r>
      <w:r w:rsidR="00574971">
        <w:t xml:space="preserve"> </w:t>
      </w:r>
      <w:r w:rsidR="00417C70" w:rsidRPr="00356A47">
        <w:t>r.</w:t>
      </w:r>
      <w:r w:rsidR="009E18EF">
        <w:t xml:space="preserve"> w </w:t>
      </w:r>
      <w:r w:rsidRPr="00356A47">
        <w:t>Warszawie</w:t>
      </w:r>
      <w:r w:rsidR="0026026D" w:rsidRPr="00356A47">
        <w:rPr>
          <w:rStyle w:val="Odwoanieprzypisudolnego"/>
        </w:rPr>
        <w:footnoteReference w:id="646"/>
      </w:r>
      <w:bookmarkEnd w:id="640"/>
    </w:p>
    <w:p w:rsidR="00F147D3" w:rsidRPr="00356A47" w:rsidRDefault="004B76A2" w:rsidP="004B76A2">
      <w:pPr>
        <w:pStyle w:val="Styl1"/>
        <w:rPr>
          <w:szCs w:val="26"/>
        </w:rPr>
      </w:pPr>
      <w:r w:rsidRPr="00356A47">
        <w:rPr>
          <w:szCs w:val="26"/>
        </w:rPr>
        <w:t>Na tle sprawy dotyczącej przebiegu zgromadzenia cyklicznego 11</w:t>
      </w:r>
      <w:r w:rsidR="00574971">
        <w:rPr>
          <w:szCs w:val="26"/>
        </w:rPr>
        <w:t xml:space="preserve"> </w:t>
      </w:r>
      <w:r w:rsidRPr="00356A47">
        <w:rPr>
          <w:szCs w:val="26"/>
        </w:rPr>
        <w:t xml:space="preserve">listopada </w:t>
      </w:r>
      <w:r w:rsidR="00422151" w:rsidRPr="00356A47">
        <w:rPr>
          <w:szCs w:val="26"/>
        </w:rPr>
        <w:t>2017</w:t>
      </w:r>
      <w:r w:rsidR="00574971">
        <w:rPr>
          <w:szCs w:val="26"/>
        </w:rPr>
        <w:t xml:space="preserve"> </w:t>
      </w:r>
      <w:r w:rsidR="00417C70" w:rsidRPr="00356A47">
        <w:rPr>
          <w:szCs w:val="26"/>
        </w:rPr>
        <w:t>r.</w:t>
      </w:r>
      <w:r w:rsidR="009E18EF">
        <w:rPr>
          <w:szCs w:val="26"/>
        </w:rPr>
        <w:t xml:space="preserve"> w </w:t>
      </w:r>
      <w:r w:rsidRPr="00356A47">
        <w:rPr>
          <w:szCs w:val="26"/>
        </w:rPr>
        <w:t>Warszawie Rzecznik wystąpił</w:t>
      </w:r>
      <w:r w:rsidR="00F147D3" w:rsidRPr="00356A47">
        <w:rPr>
          <w:szCs w:val="26"/>
        </w:rPr>
        <w:t xml:space="preserve"> do</w:t>
      </w:r>
      <w:r w:rsidR="00574971">
        <w:rPr>
          <w:szCs w:val="26"/>
        </w:rPr>
        <w:t xml:space="preserve"> </w:t>
      </w:r>
      <w:r w:rsidRPr="00356A47">
        <w:rPr>
          <w:szCs w:val="26"/>
        </w:rPr>
        <w:t>Wojewody Mazowieckiego</w:t>
      </w:r>
      <w:r w:rsidR="009E18EF">
        <w:rPr>
          <w:szCs w:val="26"/>
        </w:rPr>
        <w:t xml:space="preserve"> o </w:t>
      </w:r>
      <w:r w:rsidRPr="00356A47">
        <w:rPr>
          <w:szCs w:val="26"/>
        </w:rPr>
        <w:t>wyjaśnienia dotyczące organizacji zgromadzeń cyklicznych.</w:t>
      </w:r>
    </w:p>
    <w:p w:rsidR="00F147D3" w:rsidRPr="00356A47" w:rsidRDefault="00B15939" w:rsidP="004B76A2">
      <w:pPr>
        <w:pStyle w:val="Styl1"/>
        <w:rPr>
          <w:bCs/>
          <w:szCs w:val="26"/>
          <w:bdr w:val="none" w:sz="0" w:space="0" w:color="auto" w:frame="1"/>
          <w:shd w:val="clear" w:color="auto" w:fill="FFFFFF"/>
        </w:rPr>
      </w:pPr>
      <w:r w:rsidRPr="00356A47">
        <w:rPr>
          <w:szCs w:val="26"/>
        </w:rPr>
        <w:t xml:space="preserve">Wojewoda nie tylko wydał zgodę na zgromadzenie cykliczne (Marsz Niepodległości), ale </w:t>
      </w:r>
      <w:r w:rsidR="00D4145D" w:rsidRPr="00356A47">
        <w:rPr>
          <w:szCs w:val="26"/>
        </w:rPr>
        <w:t xml:space="preserve">też </w:t>
      </w:r>
      <w:r w:rsidRPr="00356A47">
        <w:rPr>
          <w:szCs w:val="26"/>
        </w:rPr>
        <w:t xml:space="preserve">wydał </w:t>
      </w:r>
      <w:r w:rsidR="004B76A2" w:rsidRPr="00356A47">
        <w:rPr>
          <w:bCs/>
          <w:szCs w:val="26"/>
          <w:bdr w:val="none" w:sz="0" w:space="0" w:color="auto" w:frame="1"/>
          <w:shd w:val="clear" w:color="auto" w:fill="FFFFFF"/>
        </w:rPr>
        <w:t>zarządzeni</w:t>
      </w:r>
      <w:r w:rsidRPr="00356A47">
        <w:rPr>
          <w:bCs/>
          <w:szCs w:val="26"/>
          <w:bdr w:val="none" w:sz="0" w:space="0" w:color="auto" w:frame="1"/>
          <w:shd w:val="clear" w:color="auto" w:fill="FFFFFF"/>
        </w:rPr>
        <w:t>e</w:t>
      </w:r>
      <w:r w:rsidR="004B76A2" w:rsidRPr="00356A47">
        <w:rPr>
          <w:bCs/>
          <w:szCs w:val="26"/>
          <w:bdr w:val="none" w:sz="0" w:space="0" w:color="auto" w:frame="1"/>
          <w:shd w:val="clear" w:color="auto" w:fill="FFFFFF"/>
        </w:rPr>
        <w:t xml:space="preserve"> zastępcze</w:t>
      </w:r>
      <w:r w:rsidR="009E18EF">
        <w:rPr>
          <w:bCs/>
          <w:szCs w:val="26"/>
          <w:bdr w:val="none" w:sz="0" w:space="0" w:color="auto" w:frame="1"/>
          <w:shd w:val="clear" w:color="auto" w:fill="FFFFFF"/>
        </w:rPr>
        <w:t xml:space="preserve"> o </w:t>
      </w:r>
      <w:r w:rsidRPr="00356A47">
        <w:rPr>
          <w:bCs/>
          <w:szCs w:val="26"/>
          <w:bdr w:val="none" w:sz="0" w:space="0" w:color="auto" w:frame="1"/>
          <w:shd w:val="clear" w:color="auto" w:fill="FFFFFF"/>
        </w:rPr>
        <w:t xml:space="preserve">zakazie innych zgromadzeń </w:t>
      </w:r>
      <w:r w:rsidR="004B76A2" w:rsidRPr="00356A47">
        <w:rPr>
          <w:bCs/>
          <w:szCs w:val="26"/>
          <w:bdr w:val="none" w:sz="0" w:space="0" w:color="auto" w:frame="1"/>
          <w:shd w:val="clear" w:color="auto" w:fill="FFFFFF"/>
        </w:rPr>
        <w:t>zgłoszon</w:t>
      </w:r>
      <w:r w:rsidRPr="00356A47">
        <w:rPr>
          <w:bCs/>
          <w:szCs w:val="26"/>
          <w:bdr w:val="none" w:sz="0" w:space="0" w:color="auto" w:frame="1"/>
          <w:shd w:val="clear" w:color="auto" w:fill="FFFFFF"/>
        </w:rPr>
        <w:t>ych</w:t>
      </w:r>
      <w:r w:rsidR="009E18EF">
        <w:rPr>
          <w:bCs/>
          <w:szCs w:val="26"/>
          <w:bdr w:val="none" w:sz="0" w:space="0" w:color="auto" w:frame="1"/>
          <w:shd w:val="clear" w:color="auto" w:fill="FFFFFF"/>
        </w:rPr>
        <w:t xml:space="preserve"> w </w:t>
      </w:r>
      <w:r w:rsidR="00D4145D" w:rsidRPr="00356A47">
        <w:rPr>
          <w:bCs/>
          <w:szCs w:val="26"/>
          <w:bdr w:val="none" w:sz="0" w:space="0" w:color="auto" w:frame="1"/>
          <w:shd w:val="clear" w:color="auto" w:fill="FFFFFF"/>
        </w:rPr>
        <w:t>gminie</w:t>
      </w:r>
      <w:r w:rsidR="009E18EF">
        <w:rPr>
          <w:bCs/>
          <w:szCs w:val="26"/>
          <w:bdr w:val="none" w:sz="0" w:space="0" w:color="auto" w:frame="1"/>
          <w:shd w:val="clear" w:color="auto" w:fill="FFFFFF"/>
        </w:rPr>
        <w:t xml:space="preserve"> w </w:t>
      </w:r>
      <w:r w:rsidR="004B76A2" w:rsidRPr="00356A47">
        <w:rPr>
          <w:bCs/>
          <w:szCs w:val="26"/>
          <w:bdr w:val="none" w:sz="0" w:space="0" w:color="auto" w:frame="1"/>
          <w:shd w:val="clear" w:color="auto" w:fill="FFFFFF"/>
        </w:rPr>
        <w:t>trybie uproszczonym.</w:t>
      </w:r>
    </w:p>
    <w:p w:rsidR="00750750" w:rsidRPr="00356A47" w:rsidRDefault="00750750" w:rsidP="00750750">
      <w:pPr>
        <w:pStyle w:val="Styl1"/>
        <w:rPr>
          <w:bCs/>
          <w:szCs w:val="26"/>
          <w:bdr w:val="none" w:sz="0" w:space="0" w:color="auto" w:frame="1"/>
          <w:shd w:val="clear" w:color="auto" w:fill="FFFFFF"/>
        </w:rPr>
      </w:pPr>
      <w:r>
        <w:rPr>
          <w:bCs/>
          <w:szCs w:val="26"/>
          <w:bdr w:val="none" w:sz="0" w:space="0" w:color="auto" w:frame="1"/>
          <w:shd w:val="clear" w:color="auto" w:fill="FFFFFF"/>
        </w:rPr>
        <w:t>Rzecznik podkreślał, że zgodnie</w:t>
      </w:r>
      <w:r w:rsidR="009E18EF">
        <w:rPr>
          <w:bCs/>
          <w:szCs w:val="26"/>
          <w:bdr w:val="none" w:sz="0" w:space="0" w:color="auto" w:frame="1"/>
          <w:shd w:val="clear" w:color="auto" w:fill="FFFFFF"/>
        </w:rPr>
        <w:t xml:space="preserve"> z </w:t>
      </w:r>
      <w:r>
        <w:rPr>
          <w:bCs/>
          <w:szCs w:val="26"/>
          <w:bdr w:val="none" w:sz="0" w:space="0" w:color="auto" w:frame="1"/>
          <w:shd w:val="clear" w:color="auto" w:fill="FFFFFF"/>
        </w:rPr>
        <w:t>orzecznictwem sądowym wyłącznie manifestacje</w:t>
      </w:r>
      <w:r w:rsidR="009E18EF">
        <w:rPr>
          <w:bCs/>
          <w:szCs w:val="26"/>
          <w:bdr w:val="none" w:sz="0" w:space="0" w:color="auto" w:frame="1"/>
          <w:shd w:val="clear" w:color="auto" w:fill="FFFFFF"/>
        </w:rPr>
        <w:t xml:space="preserve"> o </w:t>
      </w:r>
      <w:r>
        <w:rPr>
          <w:bCs/>
          <w:szCs w:val="26"/>
          <w:bdr w:val="none" w:sz="0" w:space="0" w:color="auto" w:frame="1"/>
          <w:shd w:val="clear" w:color="auto" w:fill="FFFFFF"/>
        </w:rPr>
        <w:t>charakterze pokojowym chronione są prawem.</w:t>
      </w:r>
    </w:p>
    <w:p w:rsidR="004B76A2" w:rsidRPr="00356A47" w:rsidRDefault="00B15939" w:rsidP="004305F5">
      <w:pPr>
        <w:pStyle w:val="Styl1"/>
        <w:rPr>
          <w:szCs w:val="26"/>
          <w:shd w:val="clear" w:color="auto" w:fill="FFFFFF"/>
        </w:rPr>
      </w:pPr>
      <w:r w:rsidRPr="00356A47">
        <w:rPr>
          <w:bCs/>
          <w:szCs w:val="26"/>
          <w:bdr w:val="none" w:sz="0" w:space="0" w:color="auto" w:frame="1"/>
          <w:shd w:val="clear" w:color="auto" w:fill="FFFFFF"/>
        </w:rPr>
        <w:t>Po drugie – Rzecznik ma wątpliwości, czy wojewoda miał podstawę prawną</w:t>
      </w:r>
      <w:r w:rsidR="00F147D3" w:rsidRPr="00356A47">
        <w:rPr>
          <w:bCs/>
          <w:szCs w:val="26"/>
          <w:bdr w:val="none" w:sz="0" w:space="0" w:color="auto" w:frame="1"/>
          <w:shd w:val="clear" w:color="auto" w:fill="FFFFFF"/>
        </w:rPr>
        <w:t xml:space="preserve"> do</w:t>
      </w:r>
      <w:r w:rsidR="00574971">
        <w:rPr>
          <w:bCs/>
          <w:szCs w:val="26"/>
          <w:bdr w:val="none" w:sz="0" w:space="0" w:color="auto" w:frame="1"/>
          <w:shd w:val="clear" w:color="auto" w:fill="FFFFFF"/>
        </w:rPr>
        <w:t xml:space="preserve"> </w:t>
      </w:r>
      <w:r w:rsidRPr="00356A47">
        <w:rPr>
          <w:bCs/>
          <w:szCs w:val="26"/>
          <w:bdr w:val="none" w:sz="0" w:space="0" w:color="auto" w:frame="1"/>
          <w:shd w:val="clear" w:color="auto" w:fill="FFFFFF"/>
        </w:rPr>
        <w:t xml:space="preserve">wydania zarządzenia zastępczego. </w:t>
      </w:r>
      <w:r w:rsidR="004B76A2" w:rsidRPr="00356A47">
        <w:rPr>
          <w:bCs/>
          <w:szCs w:val="26"/>
          <w:bdr w:val="none" w:sz="0" w:space="0" w:color="auto" w:frame="1"/>
          <w:shd w:val="clear" w:color="auto" w:fill="FFFFFF"/>
        </w:rPr>
        <w:t xml:space="preserve">Rzecznik zwracał również uwagę na zbyt późne wydawanie zarządzeń zastępczych przez Wojewodę, co uniemożliwiło organizatorom </w:t>
      </w:r>
      <w:r w:rsidRPr="00356A47">
        <w:rPr>
          <w:bCs/>
          <w:szCs w:val="26"/>
          <w:bdr w:val="none" w:sz="0" w:space="0" w:color="auto" w:frame="1"/>
          <w:shd w:val="clear" w:color="auto" w:fill="FFFFFF"/>
        </w:rPr>
        <w:t>zgromadzeń publicznych zgłoszonych</w:t>
      </w:r>
      <w:r w:rsidR="009E18EF">
        <w:rPr>
          <w:bCs/>
          <w:szCs w:val="26"/>
          <w:bdr w:val="none" w:sz="0" w:space="0" w:color="auto" w:frame="1"/>
          <w:shd w:val="clear" w:color="auto" w:fill="FFFFFF"/>
        </w:rPr>
        <w:t xml:space="preserve"> w </w:t>
      </w:r>
      <w:r w:rsidRPr="00356A47">
        <w:rPr>
          <w:bCs/>
          <w:szCs w:val="26"/>
          <w:bdr w:val="none" w:sz="0" w:space="0" w:color="auto" w:frame="1"/>
          <w:shd w:val="clear" w:color="auto" w:fill="FFFFFF"/>
        </w:rPr>
        <w:t xml:space="preserve">trybie uproszczonym na </w:t>
      </w:r>
      <w:r w:rsidR="004B76A2" w:rsidRPr="00356A47">
        <w:rPr>
          <w:bCs/>
          <w:szCs w:val="26"/>
          <w:bdr w:val="none" w:sz="0" w:space="0" w:color="auto" w:frame="1"/>
          <w:shd w:val="clear" w:color="auto" w:fill="FFFFFF"/>
        </w:rPr>
        <w:t>skuteczne odwołanie się</w:t>
      </w:r>
      <w:r w:rsidR="00F147D3" w:rsidRPr="00356A47">
        <w:rPr>
          <w:bCs/>
          <w:szCs w:val="26"/>
          <w:bdr w:val="none" w:sz="0" w:space="0" w:color="auto" w:frame="1"/>
          <w:shd w:val="clear" w:color="auto" w:fill="FFFFFF"/>
        </w:rPr>
        <w:t xml:space="preserve"> do</w:t>
      </w:r>
      <w:r w:rsidR="00574971">
        <w:rPr>
          <w:bCs/>
          <w:szCs w:val="26"/>
          <w:bdr w:val="none" w:sz="0" w:space="0" w:color="auto" w:frame="1"/>
          <w:shd w:val="clear" w:color="auto" w:fill="FFFFFF"/>
        </w:rPr>
        <w:t xml:space="preserve"> </w:t>
      </w:r>
      <w:r w:rsidR="004B76A2" w:rsidRPr="00356A47">
        <w:rPr>
          <w:bCs/>
          <w:szCs w:val="26"/>
          <w:bdr w:val="none" w:sz="0" w:space="0" w:color="auto" w:frame="1"/>
          <w:shd w:val="clear" w:color="auto" w:fill="FFFFFF"/>
        </w:rPr>
        <w:t>sądu. Rzecznik przypomniał przy tym sprawę prze</w:t>
      </w:r>
      <w:r w:rsidR="00370D74">
        <w:rPr>
          <w:bCs/>
          <w:szCs w:val="26"/>
          <w:bdr w:val="none" w:sz="0" w:space="0" w:color="auto" w:frame="1"/>
          <w:shd w:val="clear" w:color="auto" w:fill="FFFFFF"/>
        </w:rPr>
        <w:t>d</w:t>
      </w:r>
      <w:r w:rsidR="004B76A2" w:rsidRPr="00356A47">
        <w:rPr>
          <w:bCs/>
          <w:szCs w:val="26"/>
          <w:bdr w:val="none" w:sz="0" w:space="0" w:color="auto" w:frame="1"/>
          <w:shd w:val="clear" w:color="auto" w:fill="FFFFFF"/>
        </w:rPr>
        <w:t xml:space="preserve"> Europejskim Trybunałem Praw Człowieka Bączkowski przeciwko Polsce</w:t>
      </w:r>
      <w:r w:rsidR="00370D74">
        <w:rPr>
          <w:rStyle w:val="Odwoanieprzypisudolnego"/>
          <w:bCs/>
          <w:szCs w:val="26"/>
          <w:bdr w:val="none" w:sz="0" w:space="0" w:color="auto" w:frame="1"/>
          <w:shd w:val="clear" w:color="auto" w:fill="FFFFFF"/>
        </w:rPr>
        <w:footnoteReference w:id="647"/>
      </w:r>
      <w:r w:rsidR="004B76A2" w:rsidRPr="00356A47">
        <w:rPr>
          <w:i/>
          <w:szCs w:val="26"/>
          <w:shd w:val="clear" w:color="auto" w:fill="FFFFFF"/>
        </w:rPr>
        <w:t>.</w:t>
      </w:r>
    </w:p>
    <w:p w:rsidR="00BA02F3" w:rsidRPr="00356A47" w:rsidRDefault="00E71C92" w:rsidP="00BA02F3">
      <w:pPr>
        <w:pStyle w:val="Styl1"/>
        <w:rPr>
          <w:szCs w:val="26"/>
        </w:rPr>
      </w:pPr>
      <w:r w:rsidRPr="00356A47">
        <w:rPr>
          <w:szCs w:val="26"/>
        </w:rPr>
        <w:lastRenderedPageBreak/>
        <w:t>Wojewoda nie</w:t>
      </w:r>
      <w:r w:rsidR="00574971">
        <w:rPr>
          <w:szCs w:val="26"/>
        </w:rPr>
        <w:t xml:space="preserve"> </w:t>
      </w:r>
      <w:r w:rsidRPr="00356A47">
        <w:rPr>
          <w:szCs w:val="26"/>
        </w:rPr>
        <w:t>zgodził się jednak</w:t>
      </w:r>
      <w:r w:rsidR="009E18EF">
        <w:rPr>
          <w:szCs w:val="26"/>
        </w:rPr>
        <w:t xml:space="preserve"> z </w:t>
      </w:r>
      <w:r w:rsidRPr="00356A47">
        <w:rPr>
          <w:szCs w:val="26"/>
        </w:rPr>
        <w:t>argumentacją Rzecznika, przytoczył przy tym argumenty</w:t>
      </w:r>
      <w:r w:rsidR="009E18EF">
        <w:rPr>
          <w:szCs w:val="26"/>
        </w:rPr>
        <w:t xml:space="preserve"> o </w:t>
      </w:r>
      <w:r w:rsidRPr="00356A47">
        <w:rPr>
          <w:szCs w:val="26"/>
        </w:rPr>
        <w:t>pierwszeństwie zgromadzeń cyklicznych</w:t>
      </w:r>
      <w:r w:rsidR="009E18EF">
        <w:rPr>
          <w:szCs w:val="26"/>
        </w:rPr>
        <w:t xml:space="preserve"> i </w:t>
      </w:r>
      <w:r w:rsidRPr="00356A47">
        <w:rPr>
          <w:szCs w:val="26"/>
        </w:rPr>
        <w:t>orzecznictwo, które</w:t>
      </w:r>
      <w:r w:rsidR="009E18EF">
        <w:rPr>
          <w:szCs w:val="26"/>
        </w:rPr>
        <w:t xml:space="preserve"> w </w:t>
      </w:r>
      <w:r w:rsidRPr="00356A47">
        <w:rPr>
          <w:szCs w:val="26"/>
        </w:rPr>
        <w:t>ocenie Wojewody potwierdzało prawidłowość podjętych działań.</w:t>
      </w:r>
    </w:p>
    <w:p w:rsidR="00F147D3" w:rsidRPr="00356A47" w:rsidRDefault="009E4B9D" w:rsidP="004C2686">
      <w:pPr>
        <w:pStyle w:val="Nagwek4"/>
      </w:pPr>
      <w:bookmarkStart w:id="641" w:name="_Działania_funkcjonariuszy_policji"/>
      <w:bookmarkStart w:id="642" w:name="_Toc513723165"/>
      <w:bookmarkStart w:id="643" w:name="_Toc515022029"/>
      <w:bookmarkEnd w:id="641"/>
      <w:r w:rsidRPr="00356A47">
        <w:t>Działania funkcjonariusz</w:t>
      </w:r>
      <w:r w:rsidR="000D1963">
        <w:t>y p</w:t>
      </w:r>
      <w:r w:rsidRPr="00356A47">
        <w:t>olicji podczas zgromadzeń publicznych</w:t>
      </w:r>
      <w:r w:rsidR="009E18EF">
        <w:t xml:space="preserve"> w </w:t>
      </w:r>
      <w:r w:rsidRPr="00356A47">
        <w:t>Puszczy Białowieskiej</w:t>
      </w:r>
      <w:r w:rsidR="009E18EF">
        <w:t xml:space="preserve"> w </w:t>
      </w:r>
      <w:r w:rsidR="00422151" w:rsidRPr="00356A47">
        <w:t>2017</w:t>
      </w:r>
      <w:r w:rsidR="00574971">
        <w:t xml:space="preserve"> </w:t>
      </w:r>
      <w:r w:rsidR="00417C70" w:rsidRPr="00356A47">
        <w:t xml:space="preserve">r. </w:t>
      </w:r>
      <w:r w:rsidR="0026026D" w:rsidRPr="00356A47">
        <w:rPr>
          <w:rStyle w:val="Odwoanieprzypisudolnego"/>
        </w:rPr>
        <w:footnoteReference w:id="648"/>
      </w:r>
      <w:bookmarkEnd w:id="642"/>
      <w:bookmarkEnd w:id="643"/>
    </w:p>
    <w:p w:rsidR="00F147D3" w:rsidRPr="00356A47" w:rsidRDefault="00107452" w:rsidP="00107452">
      <w:pPr>
        <w:pStyle w:val="Styl1"/>
        <w:rPr>
          <w:rFonts w:eastAsia="Calibri"/>
        </w:rPr>
      </w:pPr>
      <w:r w:rsidRPr="00356A47">
        <w:rPr>
          <w:rFonts w:eastAsia="Calibri"/>
          <w:b/>
        </w:rPr>
        <w:t>Policj</w:t>
      </w:r>
      <w:r w:rsidR="00EF09E2" w:rsidRPr="00356A47">
        <w:rPr>
          <w:rFonts w:eastAsia="Calibri"/>
          <w:b/>
        </w:rPr>
        <w:t>a</w:t>
      </w:r>
      <w:r w:rsidR="009E18EF">
        <w:rPr>
          <w:rFonts w:eastAsia="Calibri"/>
          <w:b/>
        </w:rPr>
        <w:t xml:space="preserve"> i </w:t>
      </w:r>
      <w:r w:rsidR="00EF09E2" w:rsidRPr="00356A47">
        <w:rPr>
          <w:rFonts w:eastAsia="Calibri"/>
          <w:b/>
        </w:rPr>
        <w:t xml:space="preserve">Straż Leśna </w:t>
      </w:r>
      <w:r w:rsidRPr="00356A47">
        <w:rPr>
          <w:rFonts w:eastAsia="Calibri"/>
          <w:b/>
        </w:rPr>
        <w:t xml:space="preserve">używała siły wobec uczestników </w:t>
      </w:r>
      <w:r w:rsidR="00EF09E2" w:rsidRPr="00356A47">
        <w:rPr>
          <w:rFonts w:eastAsia="Calibri"/>
          <w:b/>
        </w:rPr>
        <w:t>zgromadzeń publicznych</w:t>
      </w:r>
      <w:r w:rsidR="009E18EF">
        <w:rPr>
          <w:rFonts w:eastAsia="Calibri"/>
          <w:b/>
        </w:rPr>
        <w:t xml:space="preserve"> w </w:t>
      </w:r>
      <w:r w:rsidR="00EF09E2" w:rsidRPr="00356A47">
        <w:rPr>
          <w:rFonts w:eastAsia="Calibri"/>
          <w:b/>
        </w:rPr>
        <w:t xml:space="preserve">Puszczy Białowieskiej </w:t>
      </w:r>
      <w:r w:rsidRPr="00356A47">
        <w:rPr>
          <w:rFonts w:eastAsia="Calibri"/>
          <w:b/>
        </w:rPr>
        <w:t>(wyprowadzanie</w:t>
      </w:r>
      <w:r w:rsidR="009E18EF">
        <w:rPr>
          <w:rFonts w:eastAsia="Calibri"/>
          <w:b/>
        </w:rPr>
        <w:t xml:space="preserve"> w </w:t>
      </w:r>
      <w:r w:rsidRPr="00356A47">
        <w:rPr>
          <w:rFonts w:eastAsia="Calibri"/>
          <w:b/>
        </w:rPr>
        <w:t>kajdankach), legitymowała uczestników manifestacji, wręczała mandaty.</w:t>
      </w:r>
    </w:p>
    <w:p w:rsidR="00107452" w:rsidRPr="00356A47" w:rsidRDefault="00107452" w:rsidP="00107452">
      <w:pPr>
        <w:pStyle w:val="Styl1"/>
        <w:rPr>
          <w:rFonts w:eastAsia="Calibri"/>
        </w:rPr>
      </w:pPr>
      <w:r w:rsidRPr="00356A47">
        <w:rPr>
          <w:rFonts w:eastAsia="Calibri"/>
        </w:rPr>
        <w:t>Policja podjęła także czynności</w:t>
      </w:r>
      <w:r w:rsidR="00630BA4">
        <w:rPr>
          <w:rFonts w:eastAsia="Calibri"/>
        </w:rPr>
        <w:t xml:space="preserve"> – </w:t>
      </w:r>
      <w:r w:rsidR="00080BE3" w:rsidRPr="00356A47">
        <w:rPr>
          <w:rFonts w:eastAsia="Calibri"/>
        </w:rPr>
        <w:t>związane</w:t>
      </w:r>
      <w:r w:rsidR="009E18EF">
        <w:rPr>
          <w:rFonts w:eastAsia="Calibri"/>
        </w:rPr>
        <w:t xml:space="preserve"> z </w:t>
      </w:r>
      <w:r w:rsidR="00080BE3" w:rsidRPr="00356A47">
        <w:rPr>
          <w:rFonts w:eastAsia="Calibri"/>
        </w:rPr>
        <w:t>podejrzeniem posiadania narkotyków</w:t>
      </w:r>
      <w:r w:rsidR="00630BA4">
        <w:rPr>
          <w:rFonts w:eastAsia="Calibri"/>
        </w:rPr>
        <w:t xml:space="preserve"> – </w:t>
      </w:r>
      <w:r w:rsidRPr="00356A47">
        <w:rPr>
          <w:rFonts w:eastAsia="Calibri"/>
        </w:rPr>
        <w:t>dotyczące przeszukania Obozu dla Puszczy założonego przez osoby sprzeciwiające się wycince drzew</w:t>
      </w:r>
      <w:r w:rsidR="009E18EF">
        <w:rPr>
          <w:rFonts w:eastAsia="Calibri"/>
        </w:rPr>
        <w:t xml:space="preserve"> w </w:t>
      </w:r>
      <w:r w:rsidRPr="00356A47">
        <w:rPr>
          <w:rFonts w:eastAsia="Calibri"/>
        </w:rPr>
        <w:t>Puszczy Białowieskiej.</w:t>
      </w:r>
    </w:p>
    <w:p w:rsidR="009848DD" w:rsidRPr="00356A47" w:rsidRDefault="00107452" w:rsidP="00BA02F3">
      <w:pPr>
        <w:pStyle w:val="Styl1"/>
        <w:rPr>
          <w:rFonts w:eastAsia="Calibri"/>
        </w:rPr>
      </w:pPr>
      <w:r w:rsidRPr="00356A47">
        <w:rPr>
          <w:rFonts w:eastAsia="Calibri"/>
        </w:rPr>
        <w:t>Rzecznik</w:t>
      </w:r>
      <w:r w:rsidRPr="00356A47">
        <w:rPr>
          <w:rFonts w:eastAsia="Calibri"/>
          <w:lang w:eastAsia="en-US"/>
        </w:rPr>
        <w:t xml:space="preserve"> – podejmując sprawę</w:t>
      </w:r>
      <w:r w:rsidR="009E18EF">
        <w:rPr>
          <w:rFonts w:eastAsia="Calibri"/>
          <w:lang w:eastAsia="en-US"/>
        </w:rPr>
        <w:t xml:space="preserve"> z </w:t>
      </w:r>
      <w:r w:rsidRPr="00356A47">
        <w:rPr>
          <w:rFonts w:eastAsia="Calibri"/>
          <w:lang w:eastAsia="en-US"/>
        </w:rPr>
        <w:t xml:space="preserve">urzędu – </w:t>
      </w:r>
      <w:r w:rsidRPr="00356A47">
        <w:rPr>
          <w:rFonts w:eastAsia="Calibri"/>
        </w:rPr>
        <w:t>wystąpił</w:t>
      </w:r>
      <w:r w:rsidR="009E18EF">
        <w:rPr>
          <w:rFonts w:eastAsia="Calibri"/>
        </w:rPr>
        <w:t xml:space="preserve"> o </w:t>
      </w:r>
      <w:r w:rsidR="00080BE3" w:rsidRPr="00356A47">
        <w:rPr>
          <w:rFonts w:eastAsia="Calibri"/>
        </w:rPr>
        <w:t xml:space="preserve">informacje </w:t>
      </w:r>
      <w:r w:rsidRPr="00356A47">
        <w:rPr>
          <w:rFonts w:eastAsia="Calibri"/>
        </w:rPr>
        <w:t>zarówno</w:t>
      </w:r>
      <w:r w:rsidR="00F147D3" w:rsidRPr="00356A47">
        <w:rPr>
          <w:rFonts w:eastAsia="Calibri"/>
        </w:rPr>
        <w:t xml:space="preserve"> do</w:t>
      </w:r>
      <w:r w:rsidR="00574971">
        <w:rPr>
          <w:rFonts w:eastAsia="Calibri"/>
        </w:rPr>
        <w:t xml:space="preserve"> </w:t>
      </w:r>
      <w:r w:rsidRPr="00356A47">
        <w:rPr>
          <w:rFonts w:eastAsia="Calibri"/>
        </w:rPr>
        <w:t>Komendanta Powiatowego Policji</w:t>
      </w:r>
      <w:r w:rsidR="009E18EF">
        <w:rPr>
          <w:rFonts w:eastAsia="Calibri"/>
        </w:rPr>
        <w:t xml:space="preserve"> w </w:t>
      </w:r>
      <w:r w:rsidRPr="00356A47">
        <w:rPr>
          <w:rFonts w:eastAsia="Calibri"/>
        </w:rPr>
        <w:t>Hajnówce, jak</w:t>
      </w:r>
      <w:r w:rsidR="009E18EF">
        <w:rPr>
          <w:rFonts w:eastAsia="Calibri"/>
        </w:rPr>
        <w:t xml:space="preserve"> i </w:t>
      </w:r>
      <w:r w:rsidR="00F147D3" w:rsidRPr="00356A47">
        <w:rPr>
          <w:rFonts w:eastAsia="Calibri"/>
        </w:rPr>
        <w:t>do</w:t>
      </w:r>
      <w:r w:rsidR="00574971">
        <w:rPr>
          <w:rFonts w:eastAsia="Calibri"/>
        </w:rPr>
        <w:t xml:space="preserve"> </w:t>
      </w:r>
      <w:r w:rsidRPr="00356A47">
        <w:rPr>
          <w:rFonts w:eastAsia="Calibri"/>
        </w:rPr>
        <w:t>Komendanta Wojewódzkiego Policji</w:t>
      </w:r>
      <w:r w:rsidR="009E18EF">
        <w:rPr>
          <w:rFonts w:eastAsia="Calibri"/>
        </w:rPr>
        <w:t xml:space="preserve"> w </w:t>
      </w:r>
      <w:r w:rsidRPr="00356A47">
        <w:rPr>
          <w:rFonts w:eastAsia="Calibri"/>
        </w:rPr>
        <w:t>Białymstoku,</w:t>
      </w:r>
      <w:r w:rsidR="00CC7107" w:rsidRPr="00356A47">
        <w:rPr>
          <w:rFonts w:eastAsia="Calibri"/>
        </w:rPr>
        <w:t xml:space="preserve"> a</w:t>
      </w:r>
      <w:r w:rsidR="00574971">
        <w:rPr>
          <w:rFonts w:eastAsia="Calibri"/>
        </w:rPr>
        <w:t xml:space="preserve"> </w:t>
      </w:r>
      <w:r w:rsidRPr="00356A47">
        <w:rPr>
          <w:rFonts w:eastAsia="Calibri"/>
        </w:rPr>
        <w:t>także</w:t>
      </w:r>
      <w:r w:rsidR="00F147D3" w:rsidRPr="00356A47">
        <w:rPr>
          <w:rFonts w:eastAsia="Calibri"/>
        </w:rPr>
        <w:t xml:space="preserve"> do</w:t>
      </w:r>
      <w:r w:rsidR="00574971">
        <w:rPr>
          <w:rFonts w:eastAsia="Calibri"/>
        </w:rPr>
        <w:t xml:space="preserve"> </w:t>
      </w:r>
      <w:r w:rsidRPr="00356A47">
        <w:rPr>
          <w:rFonts w:eastAsia="Calibri"/>
        </w:rPr>
        <w:t>Dyrektora Regionalnej Dyrekcji Lasów Państwowych</w:t>
      </w:r>
      <w:r w:rsidR="009848DD" w:rsidRPr="00356A47">
        <w:rPr>
          <w:rFonts w:eastAsia="Calibri"/>
        </w:rPr>
        <w:t>.</w:t>
      </w:r>
      <w:r w:rsidR="00EF09E2" w:rsidRPr="00356A47">
        <w:rPr>
          <w:rFonts w:eastAsia="Calibri"/>
        </w:rPr>
        <w:t xml:space="preserve"> Działania te prowadzi także</w:t>
      </w:r>
      <w:r w:rsidR="009E18EF">
        <w:rPr>
          <w:rFonts w:eastAsia="Calibri"/>
        </w:rPr>
        <w:t xml:space="preserve"> w </w:t>
      </w:r>
      <w:r w:rsidR="00EF09E2" w:rsidRPr="00356A47">
        <w:rPr>
          <w:rFonts w:eastAsia="Calibri"/>
        </w:rPr>
        <w:t>roku 2018, wskazując zwłaszcza na konsekwencje prawne wyroku Trybunału Sprawiedliwości UE, który decyzję</w:t>
      </w:r>
      <w:r w:rsidR="009E18EF">
        <w:rPr>
          <w:rFonts w:eastAsia="Calibri"/>
        </w:rPr>
        <w:t xml:space="preserve"> o </w:t>
      </w:r>
      <w:r w:rsidR="00EF09E2" w:rsidRPr="00356A47">
        <w:rPr>
          <w:rFonts w:eastAsia="Calibri"/>
        </w:rPr>
        <w:t>wycince Puszczy uznał za nielegalną, ty</w:t>
      </w:r>
      <w:r w:rsidR="004305F5" w:rsidRPr="00356A47">
        <w:rPr>
          <w:rFonts w:eastAsia="Calibri"/>
        </w:rPr>
        <w:t xml:space="preserve">m </w:t>
      </w:r>
      <w:r w:rsidR="00EF09E2" w:rsidRPr="00356A47">
        <w:rPr>
          <w:rFonts w:eastAsia="Calibri"/>
        </w:rPr>
        <w:t xml:space="preserve">samym </w:t>
      </w:r>
      <w:r w:rsidR="00D442F3" w:rsidRPr="00356A47">
        <w:rPr>
          <w:rFonts w:eastAsia="Calibri"/>
        </w:rPr>
        <w:t xml:space="preserve">potwierdzając </w:t>
      </w:r>
      <w:r w:rsidR="00EF09E2" w:rsidRPr="00356A47">
        <w:rPr>
          <w:rFonts w:eastAsia="Calibri"/>
        </w:rPr>
        <w:t>zasadność</w:t>
      </w:r>
      <w:r w:rsidR="009E18EF">
        <w:rPr>
          <w:rFonts w:eastAsia="Calibri"/>
        </w:rPr>
        <w:t xml:space="preserve"> i </w:t>
      </w:r>
      <w:r w:rsidR="00EF09E2" w:rsidRPr="00356A47">
        <w:rPr>
          <w:rFonts w:eastAsia="Calibri"/>
        </w:rPr>
        <w:t>legalnoś</w:t>
      </w:r>
      <w:r w:rsidR="004305F5" w:rsidRPr="00356A47">
        <w:rPr>
          <w:rFonts w:eastAsia="Calibri"/>
        </w:rPr>
        <w:t>ć</w:t>
      </w:r>
      <w:r w:rsidR="00EF09E2" w:rsidRPr="00356A47">
        <w:rPr>
          <w:rFonts w:eastAsia="Calibri"/>
        </w:rPr>
        <w:t xml:space="preserve"> protestów przeciwko takim działaniom władz.</w:t>
      </w:r>
    </w:p>
    <w:p w:rsidR="00F147D3" w:rsidRPr="00356A47" w:rsidRDefault="00080BE3" w:rsidP="006F3E62">
      <w:pPr>
        <w:pStyle w:val="Nagwek5"/>
        <w:numPr>
          <w:ilvl w:val="0"/>
          <w:numId w:val="93"/>
        </w:numPr>
      </w:pPr>
      <w:bookmarkStart w:id="644" w:name="_Toc515022030"/>
      <w:r w:rsidRPr="00356A47">
        <w:t>Charakter zgromadzeń</w:t>
      </w:r>
      <w:r w:rsidR="009E18EF">
        <w:t xml:space="preserve"> w </w:t>
      </w:r>
      <w:r w:rsidRPr="00356A47">
        <w:t>Puszczy</w:t>
      </w:r>
      <w:bookmarkEnd w:id="644"/>
    </w:p>
    <w:p w:rsidR="009848DD" w:rsidRPr="00356A47" w:rsidRDefault="00107452" w:rsidP="00BA02F3">
      <w:pPr>
        <w:pStyle w:val="Styl1"/>
        <w:rPr>
          <w:rFonts w:eastAsia="Calibri"/>
          <w:lang w:eastAsia="en-US"/>
        </w:rPr>
      </w:pPr>
      <w:r w:rsidRPr="00356A47">
        <w:rPr>
          <w:rFonts w:eastAsia="Calibri"/>
        </w:rPr>
        <w:t>Komendan</w:t>
      </w:r>
      <w:r w:rsidR="00EF09E2" w:rsidRPr="00356A47">
        <w:rPr>
          <w:rFonts w:eastAsia="Calibri"/>
        </w:rPr>
        <w:t>ci</w:t>
      </w:r>
      <w:r w:rsidRPr="00356A47">
        <w:rPr>
          <w:rFonts w:eastAsia="Calibri"/>
        </w:rPr>
        <w:t xml:space="preserve"> Policji</w:t>
      </w:r>
      <w:r w:rsidR="009E18EF">
        <w:rPr>
          <w:rFonts w:eastAsia="Calibri"/>
        </w:rPr>
        <w:t xml:space="preserve"> w </w:t>
      </w:r>
      <w:r w:rsidRPr="00356A47">
        <w:rPr>
          <w:rFonts w:eastAsia="Calibri"/>
        </w:rPr>
        <w:t>Hajnówce</w:t>
      </w:r>
      <w:r w:rsidR="009E18EF">
        <w:rPr>
          <w:rFonts w:eastAsia="Calibri"/>
        </w:rPr>
        <w:t xml:space="preserve"> i w </w:t>
      </w:r>
      <w:r w:rsidRPr="00356A47">
        <w:rPr>
          <w:rFonts w:eastAsia="Calibri"/>
        </w:rPr>
        <w:t xml:space="preserve">Białymstoku </w:t>
      </w:r>
      <w:r w:rsidR="00EF09E2" w:rsidRPr="00356A47">
        <w:rPr>
          <w:rFonts w:eastAsia="Calibri"/>
        </w:rPr>
        <w:t xml:space="preserve">uznawali, że </w:t>
      </w:r>
      <w:r w:rsidRPr="00356A47">
        <w:rPr>
          <w:rFonts w:eastAsia="Calibri"/>
          <w:lang w:eastAsia="en-US"/>
        </w:rPr>
        <w:t>zgromadzenia publiczne</w:t>
      </w:r>
      <w:r w:rsidR="009E18EF">
        <w:rPr>
          <w:rFonts w:eastAsia="Calibri"/>
          <w:lang w:eastAsia="en-US"/>
        </w:rPr>
        <w:t xml:space="preserve"> w </w:t>
      </w:r>
      <w:r w:rsidRPr="00356A47">
        <w:rPr>
          <w:rFonts w:eastAsia="Calibri"/>
          <w:lang w:eastAsia="en-US"/>
        </w:rPr>
        <w:t>Puszczy Białowieskiej</w:t>
      </w:r>
      <w:r w:rsidR="00CC7107" w:rsidRPr="00356A47">
        <w:rPr>
          <w:rFonts w:eastAsia="Calibri"/>
          <w:lang w:eastAsia="en-US"/>
        </w:rPr>
        <w:t xml:space="preserve"> nie</w:t>
      </w:r>
      <w:r w:rsidR="00574971">
        <w:rPr>
          <w:rFonts w:eastAsia="Calibri"/>
          <w:lang w:eastAsia="en-US"/>
        </w:rPr>
        <w:t xml:space="preserve"> </w:t>
      </w:r>
      <w:r w:rsidRPr="00356A47">
        <w:rPr>
          <w:rFonts w:eastAsia="Calibri"/>
          <w:lang w:eastAsia="en-US"/>
        </w:rPr>
        <w:t>są zgromadzeniami spontanicznymi,</w:t>
      </w:r>
      <w:r w:rsidR="009E18EF">
        <w:rPr>
          <w:rFonts w:eastAsia="Calibri"/>
          <w:lang w:eastAsia="en-US"/>
        </w:rPr>
        <w:t xml:space="preserve"> o </w:t>
      </w:r>
      <w:r w:rsidRPr="00356A47">
        <w:rPr>
          <w:rFonts w:eastAsia="Calibri"/>
          <w:lang w:eastAsia="en-US"/>
        </w:rPr>
        <w:t>których mowa</w:t>
      </w:r>
      <w:r w:rsidR="009E18EF">
        <w:rPr>
          <w:rFonts w:eastAsia="Calibri"/>
          <w:lang w:eastAsia="en-US"/>
        </w:rPr>
        <w:t xml:space="preserve"> w </w:t>
      </w:r>
      <w:r w:rsidR="00F147D3" w:rsidRPr="00356A47">
        <w:rPr>
          <w:rFonts w:eastAsia="Calibri"/>
          <w:lang w:eastAsia="en-US"/>
        </w:rPr>
        <w:t>art.</w:t>
      </w:r>
      <w:r w:rsidR="00574971">
        <w:rPr>
          <w:rFonts w:eastAsia="Calibri"/>
          <w:lang w:eastAsia="en-US"/>
        </w:rPr>
        <w:t xml:space="preserve"> </w:t>
      </w:r>
      <w:r w:rsidRPr="00356A47">
        <w:rPr>
          <w:rFonts w:eastAsia="Calibri"/>
          <w:lang w:eastAsia="en-US"/>
        </w:rPr>
        <w:t>3 ust.</w:t>
      </w:r>
      <w:r w:rsidR="00574971">
        <w:rPr>
          <w:rFonts w:eastAsia="Calibri"/>
          <w:lang w:eastAsia="en-US"/>
        </w:rPr>
        <w:t xml:space="preserve"> </w:t>
      </w:r>
      <w:r w:rsidRPr="00356A47">
        <w:rPr>
          <w:rFonts w:eastAsia="Calibri"/>
          <w:lang w:eastAsia="en-US"/>
        </w:rPr>
        <w:t>2 Prawa</w:t>
      </w:r>
      <w:r w:rsidR="009E18EF">
        <w:rPr>
          <w:rFonts w:eastAsia="Calibri"/>
          <w:lang w:eastAsia="en-US"/>
        </w:rPr>
        <w:t xml:space="preserve"> o </w:t>
      </w:r>
      <w:r w:rsidRPr="00356A47">
        <w:rPr>
          <w:rFonts w:eastAsia="Calibri"/>
          <w:lang w:eastAsia="en-US"/>
        </w:rPr>
        <w:t>zgromadzeniach</w:t>
      </w:r>
      <w:r w:rsidR="009848DD" w:rsidRPr="00356A47">
        <w:rPr>
          <w:rFonts w:eastAsia="Calibri"/>
          <w:lang w:eastAsia="en-US"/>
        </w:rPr>
        <w:t>.</w:t>
      </w:r>
    </w:p>
    <w:p w:rsidR="009848DD" w:rsidRPr="00356A47" w:rsidRDefault="00107452" w:rsidP="00BA02F3">
      <w:pPr>
        <w:pStyle w:val="Styl1"/>
        <w:rPr>
          <w:rFonts w:eastAsia="Calibri"/>
        </w:rPr>
      </w:pPr>
      <w:r w:rsidRPr="00356A47">
        <w:rPr>
          <w:rFonts w:eastAsia="Calibri"/>
          <w:lang w:eastAsia="en-US"/>
        </w:rPr>
        <w:t xml:space="preserve">W ocenie Rzecznika jest to błędne stanowisko. </w:t>
      </w:r>
      <w:r w:rsidRPr="00356A47">
        <w:rPr>
          <w:rFonts w:eastAsia="Calibri"/>
        </w:rPr>
        <w:t>RPO zwracał uwagę na</w:t>
      </w:r>
      <w:r w:rsidR="00574971">
        <w:rPr>
          <w:rFonts w:eastAsia="Calibri"/>
        </w:rPr>
        <w:t xml:space="preserve"> </w:t>
      </w:r>
      <w:r w:rsidRPr="00356A47">
        <w:rPr>
          <w:rFonts w:eastAsia="Calibri"/>
        </w:rPr>
        <w:t>definicję zgromadzenia publicznego</w:t>
      </w:r>
      <w:r w:rsidR="009E18EF">
        <w:rPr>
          <w:rFonts w:eastAsia="Calibri"/>
        </w:rPr>
        <w:t xml:space="preserve"> i </w:t>
      </w:r>
      <w:r w:rsidRPr="00356A47">
        <w:rPr>
          <w:rFonts w:eastAsia="Calibri"/>
        </w:rPr>
        <w:t>zasady organizacji zgromadzeń, które zostały uregulowane</w:t>
      </w:r>
      <w:r w:rsidR="009E18EF">
        <w:rPr>
          <w:rFonts w:eastAsia="Calibri"/>
        </w:rPr>
        <w:t xml:space="preserve"> w </w:t>
      </w:r>
      <w:r w:rsidRPr="00356A47">
        <w:rPr>
          <w:rFonts w:eastAsia="Calibri"/>
        </w:rPr>
        <w:t>Prawie</w:t>
      </w:r>
      <w:r w:rsidR="009E18EF">
        <w:rPr>
          <w:rFonts w:eastAsia="Calibri"/>
        </w:rPr>
        <w:t xml:space="preserve"> o </w:t>
      </w:r>
      <w:r w:rsidRPr="00356A47">
        <w:rPr>
          <w:rFonts w:eastAsia="Calibri"/>
        </w:rPr>
        <w:t>zgromadzeniach. Wskazywał,</w:t>
      </w:r>
      <w:r w:rsidR="00CC7107" w:rsidRPr="00356A47">
        <w:rPr>
          <w:rFonts w:eastAsia="Calibri"/>
        </w:rPr>
        <w:t xml:space="preserve"> że</w:t>
      </w:r>
      <w:r w:rsidR="009E18EF">
        <w:rPr>
          <w:rFonts w:eastAsia="Calibri"/>
        </w:rPr>
        <w:t xml:space="preserve"> w </w:t>
      </w:r>
      <w:r w:rsidRPr="00356A47">
        <w:rPr>
          <w:rFonts w:eastAsia="Calibri"/>
        </w:rPr>
        <w:t>odniesieniu</w:t>
      </w:r>
      <w:r w:rsidR="00F147D3" w:rsidRPr="00356A47">
        <w:rPr>
          <w:rFonts w:eastAsia="Calibri"/>
        </w:rPr>
        <w:t xml:space="preserve"> do</w:t>
      </w:r>
      <w:r w:rsidR="00574971">
        <w:rPr>
          <w:rFonts w:eastAsia="Calibri"/>
        </w:rPr>
        <w:t xml:space="preserve"> </w:t>
      </w:r>
      <w:r w:rsidRPr="00356A47">
        <w:rPr>
          <w:rFonts w:eastAsia="Calibri"/>
        </w:rPr>
        <w:t>zgromadzenia spontanicznego Prawo</w:t>
      </w:r>
      <w:r w:rsidR="009E18EF">
        <w:rPr>
          <w:rFonts w:eastAsia="Calibri"/>
        </w:rPr>
        <w:t xml:space="preserve"> o </w:t>
      </w:r>
      <w:r w:rsidRPr="00356A47">
        <w:rPr>
          <w:rFonts w:eastAsia="Calibri"/>
        </w:rPr>
        <w:t>zgromadzeniach umożliwia odbycie zgromadzenia bez uprzedniego zawiadomienia. Tym samym skoro zgromadzenia publiczne, które odbywały się</w:t>
      </w:r>
      <w:r w:rsidR="009E18EF">
        <w:rPr>
          <w:rFonts w:eastAsia="Calibri"/>
        </w:rPr>
        <w:t xml:space="preserve"> w </w:t>
      </w:r>
      <w:r w:rsidRPr="00356A47">
        <w:rPr>
          <w:rFonts w:eastAsia="Calibri"/>
        </w:rPr>
        <w:t>Puszczy Białowieskiej,</w:t>
      </w:r>
      <w:r w:rsidR="00CC7107" w:rsidRPr="00356A47">
        <w:rPr>
          <w:rFonts w:eastAsia="Calibri"/>
        </w:rPr>
        <w:t xml:space="preserve"> nie</w:t>
      </w:r>
      <w:r w:rsidR="00574971">
        <w:rPr>
          <w:rFonts w:eastAsia="Calibri"/>
        </w:rPr>
        <w:t xml:space="preserve"> </w:t>
      </w:r>
      <w:r w:rsidRPr="00356A47">
        <w:rPr>
          <w:rFonts w:eastAsia="Calibri"/>
        </w:rPr>
        <w:t xml:space="preserve">zostały wcześniej </w:t>
      </w:r>
      <w:r w:rsidRPr="00356A47">
        <w:rPr>
          <w:rFonts w:eastAsia="Calibri"/>
        </w:rPr>
        <w:lastRenderedPageBreak/>
        <w:t>zgłoszone</w:t>
      </w:r>
      <w:r w:rsidR="00F147D3" w:rsidRPr="00356A47">
        <w:rPr>
          <w:rFonts w:eastAsia="Calibri"/>
        </w:rPr>
        <w:t xml:space="preserve"> do</w:t>
      </w:r>
      <w:r w:rsidR="00574971">
        <w:rPr>
          <w:rFonts w:eastAsia="Calibri"/>
        </w:rPr>
        <w:t xml:space="preserve"> </w:t>
      </w:r>
      <w:r w:rsidRPr="00356A47">
        <w:rPr>
          <w:rFonts w:eastAsia="Calibri"/>
        </w:rPr>
        <w:t>właściwego organu gminy, to należy uznać,</w:t>
      </w:r>
      <w:r w:rsidR="00CC7107" w:rsidRPr="00356A47">
        <w:rPr>
          <w:rFonts w:eastAsia="Calibri"/>
        </w:rPr>
        <w:t xml:space="preserve"> że</w:t>
      </w:r>
      <w:r w:rsidR="00574971">
        <w:rPr>
          <w:rFonts w:eastAsia="Calibri"/>
        </w:rPr>
        <w:t xml:space="preserve"> </w:t>
      </w:r>
      <w:r w:rsidRPr="00356A47">
        <w:rPr>
          <w:rFonts w:eastAsia="Calibri"/>
        </w:rPr>
        <w:t>miały charakter zgromadzeń spontanicznych</w:t>
      </w:r>
      <w:r w:rsidR="009848DD" w:rsidRPr="00356A47">
        <w:rPr>
          <w:rFonts w:eastAsia="Calibri"/>
        </w:rPr>
        <w:t>.</w:t>
      </w:r>
    </w:p>
    <w:p w:rsidR="009848DD" w:rsidRPr="00356A47" w:rsidRDefault="00107452" w:rsidP="00BA02F3">
      <w:pPr>
        <w:pStyle w:val="Styl1"/>
        <w:rPr>
          <w:rFonts w:eastAsia="Calibri"/>
        </w:rPr>
      </w:pPr>
      <w:r w:rsidRPr="00356A47">
        <w:rPr>
          <w:rFonts w:eastAsia="Calibri"/>
        </w:rPr>
        <w:t>Jednocześnie Rzecznik podkreślił,</w:t>
      </w:r>
      <w:r w:rsidR="00CC7107" w:rsidRPr="00356A47">
        <w:rPr>
          <w:rFonts w:eastAsia="Calibri"/>
        </w:rPr>
        <w:t xml:space="preserve"> że</w:t>
      </w:r>
      <w:r w:rsidR="00574971">
        <w:rPr>
          <w:rFonts w:eastAsia="Calibri"/>
        </w:rPr>
        <w:t xml:space="preserve"> </w:t>
      </w:r>
      <w:r w:rsidRPr="00356A47">
        <w:rPr>
          <w:rFonts w:eastAsia="Calibri"/>
        </w:rPr>
        <w:t>o</w:t>
      </w:r>
      <w:r w:rsidRPr="00356A47">
        <w:rPr>
          <w:rFonts w:eastAsia="Calibri"/>
          <w:lang w:eastAsia="en-US"/>
        </w:rPr>
        <w:t>rgany władzy publicznej powinny zapewnić warunki realizacji wolności pokojowego zgromadzania się niezależnie</w:t>
      </w:r>
      <w:r w:rsidR="00F147D3" w:rsidRPr="00356A47">
        <w:rPr>
          <w:rFonts w:eastAsia="Calibri"/>
          <w:lang w:eastAsia="en-US"/>
        </w:rPr>
        <w:t xml:space="preserve"> od</w:t>
      </w:r>
      <w:r w:rsidR="00574971">
        <w:rPr>
          <w:rFonts w:eastAsia="Calibri"/>
          <w:lang w:eastAsia="en-US"/>
        </w:rPr>
        <w:t xml:space="preserve"> </w:t>
      </w:r>
      <w:r w:rsidRPr="00356A47">
        <w:rPr>
          <w:rFonts w:eastAsia="Calibri"/>
          <w:lang w:eastAsia="en-US"/>
        </w:rPr>
        <w:t>tego,</w:t>
      </w:r>
      <w:r w:rsidR="009E18EF">
        <w:rPr>
          <w:rFonts w:eastAsia="Calibri"/>
          <w:lang w:eastAsia="en-US"/>
        </w:rPr>
        <w:t xml:space="preserve"> w </w:t>
      </w:r>
      <w:r w:rsidRPr="00356A47">
        <w:rPr>
          <w:rFonts w:eastAsia="Calibri"/>
          <w:lang w:eastAsia="en-US"/>
        </w:rPr>
        <w:t>jakiej formie jednostki chcą</w:t>
      </w:r>
      <w:r w:rsidR="009E18EF">
        <w:rPr>
          <w:rFonts w:eastAsia="Calibri"/>
          <w:lang w:eastAsia="en-US"/>
        </w:rPr>
        <w:t xml:space="preserve"> z </w:t>
      </w:r>
      <w:r w:rsidRPr="00356A47">
        <w:rPr>
          <w:rFonts w:eastAsia="Calibri"/>
          <w:lang w:eastAsia="en-US"/>
        </w:rPr>
        <w:t>niej korzystać. K</w:t>
      </w:r>
      <w:r w:rsidRPr="00356A47">
        <w:rPr>
          <w:rFonts w:eastAsia="Calibri"/>
        </w:rPr>
        <w:t>ażde zgromadzenie mające charakter pokojowy korzysta bowiem</w:t>
      </w:r>
      <w:r w:rsidR="009E18EF">
        <w:rPr>
          <w:rFonts w:eastAsia="Calibri"/>
        </w:rPr>
        <w:t xml:space="preserve"> z </w:t>
      </w:r>
      <w:r w:rsidRPr="00356A47">
        <w:rPr>
          <w:rFonts w:eastAsia="Calibri"/>
        </w:rPr>
        <w:t>ochrony gwarantowanej</w:t>
      </w:r>
      <w:r w:rsidR="009E18EF">
        <w:rPr>
          <w:rFonts w:eastAsia="Calibri"/>
        </w:rPr>
        <w:t xml:space="preserve"> w </w:t>
      </w:r>
      <w:r w:rsidRPr="00356A47">
        <w:rPr>
          <w:rFonts w:eastAsia="Calibri"/>
        </w:rPr>
        <w:t>Konstytucji</w:t>
      </w:r>
      <w:r w:rsidR="009E18EF">
        <w:rPr>
          <w:rFonts w:eastAsia="Calibri"/>
        </w:rPr>
        <w:t xml:space="preserve"> i </w:t>
      </w:r>
      <w:r w:rsidRPr="00356A47">
        <w:rPr>
          <w:rFonts w:eastAsia="Calibri"/>
        </w:rPr>
        <w:t>aktach prawa międzynarodowego</w:t>
      </w:r>
      <w:r w:rsidR="009848DD" w:rsidRPr="00356A47">
        <w:rPr>
          <w:rFonts w:eastAsia="Calibri"/>
        </w:rPr>
        <w:t>.</w:t>
      </w:r>
    </w:p>
    <w:p w:rsidR="009848DD" w:rsidRPr="00356A47" w:rsidRDefault="00107452" w:rsidP="00BA02F3">
      <w:pPr>
        <w:pStyle w:val="Styl1"/>
        <w:rPr>
          <w:rFonts w:eastAsia="Calibri"/>
        </w:rPr>
      </w:pPr>
      <w:r w:rsidRPr="00356A47">
        <w:rPr>
          <w:rFonts w:eastAsia="Calibri"/>
        </w:rPr>
        <w:t>Rzecznik w</w:t>
      </w:r>
      <w:r w:rsidRPr="00356A47">
        <w:rPr>
          <w:rFonts w:eastAsia="Calibri"/>
          <w:lang w:eastAsia="en-US"/>
        </w:rPr>
        <w:t xml:space="preserve">skazywał także </w:t>
      </w:r>
      <w:r w:rsidRPr="00356A47">
        <w:rPr>
          <w:rFonts w:eastAsia="Calibri"/>
        </w:rPr>
        <w:t>przesłanki rozwiązania zgromadzenia spontanicznego zawarte</w:t>
      </w:r>
      <w:r w:rsidR="009E18EF">
        <w:rPr>
          <w:rFonts w:eastAsia="Calibri"/>
        </w:rPr>
        <w:t xml:space="preserve"> w </w:t>
      </w:r>
      <w:r w:rsidR="00F147D3" w:rsidRPr="00356A47">
        <w:rPr>
          <w:rFonts w:eastAsia="Calibri"/>
        </w:rPr>
        <w:t>art.</w:t>
      </w:r>
      <w:r w:rsidR="00574971">
        <w:rPr>
          <w:rFonts w:eastAsia="Calibri"/>
        </w:rPr>
        <w:t xml:space="preserve"> </w:t>
      </w:r>
      <w:r w:rsidRPr="00356A47">
        <w:rPr>
          <w:rFonts w:eastAsia="Calibri"/>
        </w:rPr>
        <w:t>28 Prawa</w:t>
      </w:r>
      <w:r w:rsidR="009E18EF">
        <w:rPr>
          <w:rFonts w:eastAsia="Calibri"/>
        </w:rPr>
        <w:t xml:space="preserve"> o </w:t>
      </w:r>
      <w:r w:rsidRPr="00356A47">
        <w:rPr>
          <w:rFonts w:eastAsia="Calibri"/>
        </w:rPr>
        <w:t>zgromadzeniach podkreślając,</w:t>
      </w:r>
      <w:r w:rsidR="00CC7107" w:rsidRPr="00356A47">
        <w:rPr>
          <w:rFonts w:eastAsia="Calibri"/>
        </w:rPr>
        <w:t xml:space="preserve"> że</w:t>
      </w:r>
      <w:r w:rsidR="00574971">
        <w:rPr>
          <w:rFonts w:eastAsia="Calibri"/>
        </w:rPr>
        <w:t xml:space="preserve"> </w:t>
      </w:r>
      <w:r w:rsidR="000D1963">
        <w:rPr>
          <w:rFonts w:eastAsia="Calibri"/>
        </w:rPr>
        <w:t>p</w:t>
      </w:r>
      <w:r w:rsidRPr="00356A47">
        <w:rPr>
          <w:rFonts w:eastAsia="Calibri"/>
        </w:rPr>
        <w:t>olicja</w:t>
      </w:r>
      <w:r w:rsidR="00CC7107" w:rsidRPr="00356A47">
        <w:rPr>
          <w:rFonts w:eastAsia="Calibri"/>
        </w:rPr>
        <w:t xml:space="preserve"> nie</w:t>
      </w:r>
      <w:r w:rsidR="00574971">
        <w:rPr>
          <w:rFonts w:eastAsia="Calibri"/>
        </w:rPr>
        <w:t xml:space="preserve"> </w:t>
      </w:r>
      <w:r w:rsidRPr="00356A47">
        <w:rPr>
          <w:rFonts w:eastAsia="Calibri"/>
        </w:rPr>
        <w:t>może podejmować czynności uniemożliwiających pokojowo manifestującym korzystanie ze</w:t>
      </w:r>
      <w:r w:rsidR="00574971">
        <w:rPr>
          <w:rFonts w:eastAsia="Calibri"/>
        </w:rPr>
        <w:t xml:space="preserve"> </w:t>
      </w:r>
      <w:r w:rsidRPr="00356A47">
        <w:rPr>
          <w:rFonts w:eastAsia="Calibri"/>
        </w:rPr>
        <w:t>swojej wolności (np. usuwania</w:t>
      </w:r>
      <w:r w:rsidR="009E18EF">
        <w:rPr>
          <w:rFonts w:eastAsia="Calibri"/>
        </w:rPr>
        <w:t xml:space="preserve"> z </w:t>
      </w:r>
      <w:r w:rsidRPr="00356A47">
        <w:rPr>
          <w:rFonts w:eastAsia="Calibri"/>
        </w:rPr>
        <w:t>miejsca odbywanego zgromadzenia)</w:t>
      </w:r>
      <w:r w:rsidR="009E18EF">
        <w:rPr>
          <w:rFonts w:eastAsia="Calibri"/>
        </w:rPr>
        <w:t xml:space="preserve"> w </w:t>
      </w:r>
      <w:r w:rsidRPr="00356A47">
        <w:rPr>
          <w:rFonts w:eastAsia="Calibri"/>
        </w:rPr>
        <w:t>sytuacjach innych niż te, które przewiduje</w:t>
      </w:r>
      <w:r w:rsidR="00F147D3" w:rsidRPr="00356A47">
        <w:rPr>
          <w:rFonts w:eastAsia="Calibri"/>
        </w:rPr>
        <w:t xml:space="preserve"> art.</w:t>
      </w:r>
      <w:r w:rsidR="00574971">
        <w:rPr>
          <w:rFonts w:eastAsia="Calibri"/>
        </w:rPr>
        <w:t xml:space="preserve"> </w:t>
      </w:r>
      <w:r w:rsidRPr="00356A47">
        <w:rPr>
          <w:rFonts w:eastAsia="Calibri"/>
        </w:rPr>
        <w:t>28 ustawy</w:t>
      </w:r>
      <w:r w:rsidR="009848DD" w:rsidRPr="00356A47">
        <w:rPr>
          <w:rFonts w:eastAsia="Calibri"/>
        </w:rPr>
        <w:t>.</w:t>
      </w:r>
    </w:p>
    <w:p w:rsidR="00107452" w:rsidRPr="00356A47" w:rsidRDefault="00EF09E2" w:rsidP="00BA02F3">
      <w:pPr>
        <w:pStyle w:val="Styl1"/>
        <w:rPr>
          <w:rFonts w:eastAsia="Calibri"/>
          <w:lang w:eastAsia="en-US"/>
        </w:rPr>
      </w:pPr>
      <w:r w:rsidRPr="00356A47">
        <w:rPr>
          <w:rFonts w:eastAsia="Calibri"/>
        </w:rPr>
        <w:t>M</w:t>
      </w:r>
      <w:r w:rsidR="00107452" w:rsidRPr="00356A47">
        <w:rPr>
          <w:rFonts w:eastAsia="Calibri"/>
        </w:rPr>
        <w:t>anifestujący</w:t>
      </w:r>
      <w:r w:rsidR="009E18EF">
        <w:rPr>
          <w:rFonts w:eastAsia="Calibri"/>
        </w:rPr>
        <w:t xml:space="preserve"> w </w:t>
      </w:r>
      <w:r w:rsidR="00107452" w:rsidRPr="00356A47">
        <w:rPr>
          <w:rFonts w:eastAsia="Calibri"/>
        </w:rPr>
        <w:t xml:space="preserve">Puszczy Białowieskiej </w:t>
      </w:r>
      <w:r w:rsidR="00107452" w:rsidRPr="00356A47">
        <w:rPr>
          <w:rFonts w:eastAsia="Calibri"/>
          <w:lang w:eastAsia="en-US"/>
        </w:rPr>
        <w:t>działali pokojowo</w:t>
      </w:r>
      <w:r w:rsidR="009E18EF">
        <w:rPr>
          <w:rFonts w:eastAsia="Calibri"/>
          <w:lang w:eastAsia="en-US"/>
        </w:rPr>
        <w:t xml:space="preserve"> i w </w:t>
      </w:r>
      <w:r w:rsidR="00107452" w:rsidRPr="00356A47">
        <w:rPr>
          <w:rFonts w:eastAsia="Calibri"/>
          <w:lang w:eastAsia="en-US"/>
        </w:rPr>
        <w:t>granicach swojej wolności zgromadzeń.</w:t>
      </w:r>
    </w:p>
    <w:p w:rsidR="00080BE3" w:rsidRPr="00356A47" w:rsidRDefault="00080BE3" w:rsidP="006F3E62">
      <w:pPr>
        <w:pStyle w:val="Nagwek5"/>
        <w:numPr>
          <w:ilvl w:val="0"/>
          <w:numId w:val="93"/>
        </w:numPr>
        <w:rPr>
          <w:iCs/>
          <w:color w:val="222222"/>
          <w:shd w:val="clear" w:color="auto" w:fill="F8F7F4"/>
        </w:rPr>
      </w:pPr>
      <w:bookmarkStart w:id="645" w:name="_Toc515022031"/>
      <w:r w:rsidRPr="00356A47">
        <w:t>Bezpieczeństwo protestujących</w:t>
      </w:r>
      <w:bookmarkEnd w:id="645"/>
    </w:p>
    <w:p w:rsidR="00107452" w:rsidRPr="00356A47" w:rsidRDefault="00107452" w:rsidP="00BA02F3">
      <w:pPr>
        <w:pStyle w:val="Styl1"/>
        <w:rPr>
          <w:rFonts w:eastAsia="Calibri"/>
        </w:rPr>
      </w:pPr>
      <w:r w:rsidRPr="00356A47">
        <w:rPr>
          <w:rFonts w:eastAsia="Calibri"/>
        </w:rPr>
        <w:t>Rzecznik zauważył również,</w:t>
      </w:r>
      <w:r w:rsidR="00CC7107" w:rsidRPr="00356A47">
        <w:rPr>
          <w:rFonts w:eastAsia="Calibri"/>
        </w:rPr>
        <w:t xml:space="preserve"> że</w:t>
      </w:r>
      <w:r w:rsidR="00574971">
        <w:rPr>
          <w:rFonts w:eastAsia="Calibri"/>
        </w:rPr>
        <w:t xml:space="preserve"> </w:t>
      </w:r>
      <w:r w:rsidR="00856A11" w:rsidRPr="00356A47">
        <w:rPr>
          <w:rFonts w:eastAsia="Calibri"/>
        </w:rPr>
        <w:t>protest</w:t>
      </w:r>
      <w:r w:rsidR="009E18EF">
        <w:rPr>
          <w:rFonts w:eastAsia="Calibri"/>
        </w:rPr>
        <w:t xml:space="preserve"> w </w:t>
      </w:r>
      <w:r w:rsidRPr="00356A47">
        <w:rPr>
          <w:rFonts w:eastAsia="Calibri"/>
        </w:rPr>
        <w:t>Puszczy Białowieskiej odbywał się przy pracujących maszynach</w:t>
      </w:r>
      <w:r w:rsidR="00F147D3" w:rsidRPr="00356A47">
        <w:rPr>
          <w:rFonts w:eastAsia="Calibri"/>
        </w:rPr>
        <w:t xml:space="preserve"> do</w:t>
      </w:r>
      <w:r w:rsidR="00574971">
        <w:rPr>
          <w:rFonts w:eastAsia="Calibri"/>
        </w:rPr>
        <w:t xml:space="preserve"> </w:t>
      </w:r>
      <w:r w:rsidRPr="00356A47">
        <w:rPr>
          <w:rFonts w:eastAsia="Calibri"/>
        </w:rPr>
        <w:t xml:space="preserve">wycinki drzew. </w:t>
      </w:r>
      <w:r w:rsidR="00080BE3" w:rsidRPr="00356A47">
        <w:rPr>
          <w:rFonts w:eastAsia="Calibri"/>
        </w:rPr>
        <w:t xml:space="preserve">Wątpliwości </w:t>
      </w:r>
      <w:r w:rsidR="000D1963">
        <w:rPr>
          <w:rFonts w:eastAsia="Calibri"/>
        </w:rPr>
        <w:t>budzi brak reakcji p</w:t>
      </w:r>
      <w:r w:rsidRPr="00356A47">
        <w:rPr>
          <w:rFonts w:eastAsia="Calibri"/>
        </w:rPr>
        <w:t>olicji.</w:t>
      </w:r>
      <w:r w:rsidR="002D1487" w:rsidRPr="00356A47">
        <w:rPr>
          <w:rFonts w:eastAsia="Calibri"/>
        </w:rPr>
        <w:t xml:space="preserve"> W</w:t>
      </w:r>
      <w:r w:rsidR="00574971">
        <w:rPr>
          <w:rFonts w:eastAsia="Calibri"/>
        </w:rPr>
        <w:t xml:space="preserve"> </w:t>
      </w:r>
      <w:r w:rsidRPr="00356A47">
        <w:rPr>
          <w:rFonts w:eastAsia="Calibri"/>
        </w:rPr>
        <w:t>przypadku bowiem realnego zagr</w:t>
      </w:r>
      <w:r w:rsidR="000D1963">
        <w:rPr>
          <w:rFonts w:eastAsia="Calibri"/>
        </w:rPr>
        <w:t>ożenie życia lub zdrowia ludzi p</w:t>
      </w:r>
      <w:r w:rsidRPr="00356A47">
        <w:rPr>
          <w:rFonts w:eastAsia="Calibri"/>
        </w:rPr>
        <w:t>olicja powinna podjąć odpowiednie kroki</w:t>
      </w:r>
      <w:r w:rsidR="00F147D3" w:rsidRPr="00356A47">
        <w:rPr>
          <w:rFonts w:eastAsia="Calibri"/>
        </w:rPr>
        <w:t xml:space="preserve"> do</w:t>
      </w:r>
      <w:r w:rsidR="00574971">
        <w:rPr>
          <w:rFonts w:eastAsia="Calibri"/>
        </w:rPr>
        <w:t xml:space="preserve"> </w:t>
      </w:r>
      <w:r w:rsidRPr="00356A47">
        <w:rPr>
          <w:rFonts w:eastAsia="Calibri"/>
        </w:rPr>
        <w:t>zagwarantowania bezpieczeństwa uczestnikom pokojowej manifestacji.</w:t>
      </w:r>
    </w:p>
    <w:p w:rsidR="009848DD" w:rsidRPr="00356A47" w:rsidRDefault="00107452" w:rsidP="00BA02F3">
      <w:pPr>
        <w:pStyle w:val="Styl1"/>
        <w:rPr>
          <w:rFonts w:eastAsia="Calibri"/>
          <w:lang w:eastAsia="en-US"/>
        </w:rPr>
      </w:pPr>
      <w:r w:rsidRPr="00356A47">
        <w:rPr>
          <w:rFonts w:eastAsia="Calibri"/>
        </w:rPr>
        <w:t xml:space="preserve">W odpowiedzi Komendant Główny Policji </w:t>
      </w:r>
      <w:r w:rsidRPr="00356A47">
        <w:rPr>
          <w:rFonts w:eastAsia="Calibri"/>
          <w:lang w:eastAsia="en-US"/>
        </w:rPr>
        <w:t>wskaz</w:t>
      </w:r>
      <w:r w:rsidR="00080BE3" w:rsidRPr="00356A47">
        <w:rPr>
          <w:rFonts w:eastAsia="Calibri"/>
          <w:lang w:eastAsia="en-US"/>
        </w:rPr>
        <w:t>a</w:t>
      </w:r>
      <w:r w:rsidRPr="00356A47">
        <w:rPr>
          <w:rFonts w:eastAsia="Calibri"/>
          <w:lang w:eastAsia="en-US"/>
        </w:rPr>
        <w:t>ł</w:t>
      </w:r>
      <w:r w:rsidRPr="00356A47">
        <w:rPr>
          <w:rStyle w:val="Odwoanieprzypisudolnego"/>
          <w:rFonts w:eastAsia="Calibri"/>
          <w:lang w:eastAsia="en-US"/>
        </w:rPr>
        <w:footnoteReference w:id="649"/>
      </w:r>
      <w:r w:rsidR="00080BE3" w:rsidRPr="00356A47">
        <w:rPr>
          <w:rFonts w:eastAsia="Calibri"/>
          <w:lang w:eastAsia="en-US"/>
        </w:rPr>
        <w:t>,</w:t>
      </w:r>
      <w:r w:rsidR="00CC7107" w:rsidRPr="00356A47">
        <w:rPr>
          <w:rFonts w:eastAsia="Calibri"/>
          <w:lang w:eastAsia="en-US"/>
        </w:rPr>
        <w:t xml:space="preserve"> że</w:t>
      </w:r>
      <w:r w:rsidR="00574971">
        <w:rPr>
          <w:rFonts w:eastAsia="Calibri"/>
          <w:lang w:eastAsia="en-US"/>
        </w:rPr>
        <w:t xml:space="preserve"> </w:t>
      </w:r>
      <w:r w:rsidRPr="00356A47">
        <w:rPr>
          <w:rFonts w:eastAsia="Calibri"/>
          <w:lang w:eastAsia="en-US"/>
        </w:rPr>
        <w:t>stanowisk</w:t>
      </w:r>
      <w:r w:rsidR="00080BE3" w:rsidRPr="00356A47">
        <w:rPr>
          <w:rFonts w:eastAsia="Calibri"/>
          <w:lang w:eastAsia="en-US"/>
        </w:rPr>
        <w:t>a</w:t>
      </w:r>
      <w:r w:rsidRPr="00356A47">
        <w:rPr>
          <w:rFonts w:eastAsia="Calibri"/>
          <w:lang w:eastAsia="en-US"/>
        </w:rPr>
        <w:t xml:space="preserve"> </w:t>
      </w:r>
      <w:r w:rsidR="00080BE3" w:rsidRPr="00356A47">
        <w:rPr>
          <w:rFonts w:eastAsia="Calibri"/>
          <w:lang w:eastAsia="en-US"/>
        </w:rPr>
        <w:t xml:space="preserve">przedstawione przez </w:t>
      </w:r>
      <w:r w:rsidRPr="00356A47">
        <w:rPr>
          <w:rFonts w:eastAsia="Calibri"/>
          <w:lang w:eastAsia="en-US"/>
        </w:rPr>
        <w:t>Komendanta Wojewódzkiego</w:t>
      </w:r>
      <w:r w:rsidR="009E18EF">
        <w:rPr>
          <w:rFonts w:eastAsia="Calibri"/>
          <w:lang w:eastAsia="en-US"/>
        </w:rPr>
        <w:t xml:space="preserve"> w </w:t>
      </w:r>
      <w:r w:rsidRPr="00356A47">
        <w:rPr>
          <w:rFonts w:eastAsia="Calibri"/>
          <w:lang w:eastAsia="en-US"/>
        </w:rPr>
        <w:t>Białymstoku oraz Powiatowego</w:t>
      </w:r>
      <w:r w:rsidR="009E18EF">
        <w:rPr>
          <w:rFonts w:eastAsia="Calibri"/>
          <w:lang w:eastAsia="en-US"/>
        </w:rPr>
        <w:t xml:space="preserve"> w </w:t>
      </w:r>
      <w:r w:rsidRPr="00356A47">
        <w:rPr>
          <w:rFonts w:eastAsia="Calibri"/>
          <w:lang w:eastAsia="en-US"/>
        </w:rPr>
        <w:t>Hajnówce</w:t>
      </w:r>
      <w:r w:rsidR="00CC7107" w:rsidRPr="00356A47">
        <w:rPr>
          <w:rFonts w:eastAsia="Calibri"/>
          <w:lang w:eastAsia="en-US"/>
        </w:rPr>
        <w:t xml:space="preserve"> nie</w:t>
      </w:r>
      <w:r w:rsidR="00574971">
        <w:rPr>
          <w:rFonts w:eastAsia="Calibri"/>
          <w:lang w:eastAsia="en-US"/>
        </w:rPr>
        <w:t xml:space="preserve"> </w:t>
      </w:r>
      <w:r w:rsidRPr="00356A47">
        <w:rPr>
          <w:rFonts w:eastAsia="Calibri"/>
          <w:lang w:eastAsia="en-US"/>
        </w:rPr>
        <w:t>budz</w:t>
      </w:r>
      <w:r w:rsidR="00080BE3" w:rsidRPr="00356A47">
        <w:rPr>
          <w:rFonts w:eastAsia="Calibri"/>
          <w:lang w:eastAsia="en-US"/>
        </w:rPr>
        <w:t>ą jego</w:t>
      </w:r>
      <w:r w:rsidRPr="00356A47">
        <w:rPr>
          <w:rFonts w:eastAsia="Calibri"/>
          <w:lang w:eastAsia="en-US"/>
        </w:rPr>
        <w:t xml:space="preserve"> wątpliwości. </w:t>
      </w:r>
      <w:r w:rsidR="00080BE3" w:rsidRPr="00356A47">
        <w:rPr>
          <w:rFonts w:eastAsia="Calibri"/>
          <w:lang w:eastAsia="en-US"/>
        </w:rPr>
        <w:t xml:space="preserve">Jeśli </w:t>
      </w:r>
      <w:r w:rsidRPr="00356A47">
        <w:rPr>
          <w:rFonts w:eastAsia="Calibri"/>
          <w:lang w:eastAsia="en-US"/>
        </w:rPr>
        <w:t>Rzecznik</w:t>
      </w:r>
      <w:r w:rsidR="00080BE3" w:rsidRPr="00356A47">
        <w:rPr>
          <w:rFonts w:eastAsia="Calibri"/>
          <w:lang w:eastAsia="en-US"/>
        </w:rPr>
        <w:t xml:space="preserve"> ma odmienne stanowisko, </w:t>
      </w:r>
      <w:r w:rsidRPr="00356A47">
        <w:rPr>
          <w:rFonts w:eastAsia="Calibri"/>
          <w:lang w:eastAsia="en-US"/>
        </w:rPr>
        <w:t>podmiotem właściwym</w:t>
      </w:r>
      <w:r w:rsidR="00F147D3" w:rsidRPr="00356A47">
        <w:rPr>
          <w:rFonts w:eastAsia="Calibri"/>
          <w:lang w:eastAsia="en-US"/>
        </w:rPr>
        <w:t xml:space="preserve"> do</w:t>
      </w:r>
      <w:r w:rsidR="00574971">
        <w:rPr>
          <w:rFonts w:eastAsia="Calibri"/>
          <w:lang w:eastAsia="en-US"/>
        </w:rPr>
        <w:t xml:space="preserve"> </w:t>
      </w:r>
      <w:r w:rsidRPr="00356A47">
        <w:rPr>
          <w:rFonts w:eastAsia="Calibri"/>
          <w:lang w:eastAsia="en-US"/>
        </w:rPr>
        <w:t>oceny prawno-</w:t>
      </w:r>
      <w:r w:rsidR="000D1963">
        <w:rPr>
          <w:rFonts w:eastAsia="Calibri"/>
          <w:lang w:eastAsia="en-US"/>
        </w:rPr>
        <w:t>karnej działań funkcjonariuszy policji może być właściwy organ p</w:t>
      </w:r>
      <w:r w:rsidRPr="00356A47">
        <w:rPr>
          <w:rFonts w:eastAsia="Calibri"/>
          <w:lang w:eastAsia="en-US"/>
        </w:rPr>
        <w:t>rokuratury</w:t>
      </w:r>
      <w:r w:rsidR="009848DD" w:rsidRPr="00356A47">
        <w:rPr>
          <w:rFonts w:eastAsia="Calibri"/>
          <w:lang w:eastAsia="en-US"/>
        </w:rPr>
        <w:t>.</w:t>
      </w:r>
    </w:p>
    <w:p w:rsidR="00080BE3" w:rsidRPr="00356A47" w:rsidRDefault="00080BE3" w:rsidP="006F3E62">
      <w:pPr>
        <w:pStyle w:val="Nagwek5"/>
        <w:numPr>
          <w:ilvl w:val="0"/>
          <w:numId w:val="93"/>
        </w:numPr>
      </w:pPr>
      <w:bookmarkStart w:id="646" w:name="_Toc515022032"/>
      <w:r w:rsidRPr="00356A47">
        <w:t>Działania Straży Leśnej</w:t>
      </w:r>
      <w:r w:rsidR="00F147D3" w:rsidRPr="00356A47">
        <w:t xml:space="preserve"> </w:t>
      </w:r>
      <w:r w:rsidRPr="00356A47">
        <w:t>wobec protestujących</w:t>
      </w:r>
      <w:bookmarkEnd w:id="646"/>
    </w:p>
    <w:p w:rsidR="009848DD" w:rsidRPr="00356A47" w:rsidRDefault="00107452" w:rsidP="00BA02F3">
      <w:pPr>
        <w:pStyle w:val="Styl1"/>
        <w:rPr>
          <w:lang w:eastAsia="en-US"/>
        </w:rPr>
      </w:pPr>
      <w:r w:rsidRPr="00356A47">
        <w:rPr>
          <w:lang w:eastAsia="en-US"/>
        </w:rPr>
        <w:t>Uwagę Rzecznika zwróciły także brutalne działania Straży Leśnej wobec aktywistów</w:t>
      </w:r>
      <w:r w:rsidR="006710BC" w:rsidRPr="00356A47">
        <w:rPr>
          <w:lang w:eastAsia="en-US"/>
        </w:rPr>
        <w:t xml:space="preserve"> protestujących</w:t>
      </w:r>
      <w:r w:rsidR="007766F6" w:rsidRPr="00356A47">
        <w:rPr>
          <w:lang w:eastAsia="en-US"/>
        </w:rPr>
        <w:t xml:space="preserve"> </w:t>
      </w:r>
      <w:r w:rsidR="006710BC" w:rsidRPr="00356A47">
        <w:rPr>
          <w:lang w:eastAsia="en-US"/>
        </w:rPr>
        <w:t xml:space="preserve">przeciw </w:t>
      </w:r>
      <w:r w:rsidRPr="00356A47">
        <w:rPr>
          <w:lang w:eastAsia="en-US"/>
        </w:rPr>
        <w:t>wycin</w:t>
      </w:r>
      <w:r w:rsidR="006710BC" w:rsidRPr="00356A47">
        <w:rPr>
          <w:lang w:eastAsia="en-US"/>
        </w:rPr>
        <w:t>ce</w:t>
      </w:r>
      <w:r w:rsidRPr="00356A47">
        <w:rPr>
          <w:lang w:eastAsia="en-US"/>
        </w:rPr>
        <w:t xml:space="preserve"> drzew. Jak wynikało</w:t>
      </w:r>
      <w:r w:rsidR="009E18EF">
        <w:rPr>
          <w:lang w:eastAsia="en-US"/>
        </w:rPr>
        <w:t xml:space="preserve"> z </w:t>
      </w:r>
      <w:r w:rsidRPr="00356A47">
        <w:rPr>
          <w:lang w:eastAsia="en-US"/>
        </w:rPr>
        <w:t>informacji prasowych</w:t>
      </w:r>
      <w:r w:rsidR="00080BE3" w:rsidRPr="00356A47">
        <w:rPr>
          <w:lang w:eastAsia="en-US"/>
        </w:rPr>
        <w:t>,</w:t>
      </w:r>
      <w:r w:rsidRPr="00356A47">
        <w:rPr>
          <w:lang w:eastAsia="en-US"/>
        </w:rPr>
        <w:t xml:space="preserve"> Straż Leśna miała brutalnie rozbić blokadę</w:t>
      </w:r>
      <w:r w:rsidR="009E18EF">
        <w:rPr>
          <w:lang w:eastAsia="en-US"/>
        </w:rPr>
        <w:t xml:space="preserve"> w </w:t>
      </w:r>
      <w:r w:rsidRPr="00356A47">
        <w:rPr>
          <w:lang w:eastAsia="en-US"/>
        </w:rPr>
        <w:t>Puszczy Białowieskiej</w:t>
      </w:r>
      <w:r w:rsidR="009848DD" w:rsidRPr="00356A47">
        <w:rPr>
          <w:lang w:eastAsia="en-US"/>
        </w:rPr>
        <w:t>.</w:t>
      </w:r>
    </w:p>
    <w:p w:rsidR="00F147D3" w:rsidRPr="00356A47" w:rsidRDefault="006710BC" w:rsidP="006710BC">
      <w:pPr>
        <w:pStyle w:val="Styl1"/>
        <w:rPr>
          <w:lang w:eastAsia="en-US"/>
        </w:rPr>
      </w:pPr>
      <w:r w:rsidRPr="00356A47">
        <w:rPr>
          <w:lang w:eastAsia="en-US"/>
        </w:rPr>
        <w:lastRenderedPageBreak/>
        <w:t>Z</w:t>
      </w:r>
      <w:r w:rsidR="00574971">
        <w:rPr>
          <w:lang w:eastAsia="en-US"/>
        </w:rPr>
        <w:t xml:space="preserve"> </w:t>
      </w:r>
      <w:r w:rsidRPr="00356A47">
        <w:rPr>
          <w:lang w:eastAsia="en-US"/>
        </w:rPr>
        <w:t>informacji</w:t>
      </w:r>
      <w:r w:rsidR="009E18EF">
        <w:rPr>
          <w:lang w:eastAsia="en-US"/>
        </w:rPr>
        <w:t xml:space="preserve"> z </w:t>
      </w:r>
      <w:r w:rsidRPr="00356A47">
        <w:rPr>
          <w:lang w:eastAsia="en-US"/>
        </w:rPr>
        <w:t xml:space="preserve">Prokuratury </w:t>
      </w:r>
      <w:r w:rsidR="00DD3D7B" w:rsidRPr="00356A47">
        <w:rPr>
          <w:lang w:eastAsia="en-US"/>
        </w:rPr>
        <w:t>Rejonowej</w:t>
      </w:r>
      <w:r w:rsidR="009E18EF">
        <w:rPr>
          <w:lang w:eastAsia="en-US"/>
        </w:rPr>
        <w:t xml:space="preserve"> w </w:t>
      </w:r>
      <w:r w:rsidR="00DD3D7B" w:rsidRPr="00356A47">
        <w:rPr>
          <w:lang w:eastAsia="en-US"/>
        </w:rPr>
        <w:t xml:space="preserve">Hajnówce </w:t>
      </w:r>
      <w:r w:rsidRPr="00356A47">
        <w:rPr>
          <w:lang w:eastAsia="en-US"/>
        </w:rPr>
        <w:t>wynikało, że</w:t>
      </w:r>
      <w:r w:rsidR="009E18EF">
        <w:rPr>
          <w:lang w:eastAsia="en-US"/>
        </w:rPr>
        <w:t xml:space="preserve"> w </w:t>
      </w:r>
      <w:r w:rsidRPr="00356A47">
        <w:rPr>
          <w:lang w:eastAsia="en-US"/>
        </w:rPr>
        <w:t>sprawie tej wpłynęło zawiadomienie</w:t>
      </w:r>
      <w:r w:rsidR="009E18EF">
        <w:rPr>
          <w:lang w:eastAsia="en-US"/>
        </w:rPr>
        <w:t xml:space="preserve"> o </w:t>
      </w:r>
      <w:r w:rsidRPr="00356A47">
        <w:rPr>
          <w:lang w:eastAsia="en-US"/>
        </w:rPr>
        <w:t>popełnieniu przestępstwa</w:t>
      </w:r>
      <w:r w:rsidR="00F147D3" w:rsidRPr="00356A47">
        <w:rPr>
          <w:lang w:eastAsia="en-US"/>
        </w:rPr>
        <w:t xml:space="preserve"> od</w:t>
      </w:r>
      <w:r w:rsidR="00574971">
        <w:rPr>
          <w:lang w:eastAsia="en-US"/>
        </w:rPr>
        <w:t xml:space="preserve"> </w:t>
      </w:r>
      <w:r w:rsidRPr="00356A47">
        <w:rPr>
          <w:lang w:eastAsia="en-US"/>
        </w:rPr>
        <w:t>poszkodowanego. Prokuratura przyjęła</w:t>
      </w:r>
      <w:r w:rsidR="00F147D3" w:rsidRPr="00356A47">
        <w:rPr>
          <w:lang w:eastAsia="en-US"/>
        </w:rPr>
        <w:t xml:space="preserve"> </w:t>
      </w:r>
      <w:r w:rsidRPr="00356A47">
        <w:rPr>
          <w:lang w:eastAsia="en-US"/>
        </w:rPr>
        <w:t>kwalifikację</w:t>
      </w:r>
      <w:r w:rsidR="009E18EF">
        <w:rPr>
          <w:lang w:eastAsia="en-US"/>
        </w:rPr>
        <w:t xml:space="preserve"> z </w:t>
      </w:r>
      <w:r w:rsidR="00F147D3" w:rsidRPr="00356A47">
        <w:rPr>
          <w:lang w:eastAsia="en-US"/>
        </w:rPr>
        <w:t>art.</w:t>
      </w:r>
      <w:r w:rsidR="00574971">
        <w:rPr>
          <w:lang w:eastAsia="en-US"/>
        </w:rPr>
        <w:t xml:space="preserve"> </w:t>
      </w:r>
      <w:r w:rsidRPr="00356A47">
        <w:rPr>
          <w:lang w:eastAsia="en-US"/>
        </w:rPr>
        <w:t>231 §1 kk (nadużycie lub niedop</w:t>
      </w:r>
      <w:r w:rsidR="000D1963">
        <w:rPr>
          <w:lang w:eastAsia="en-US"/>
        </w:rPr>
        <w:t>e</w:t>
      </w:r>
      <w:r w:rsidRPr="00356A47">
        <w:rPr>
          <w:lang w:eastAsia="en-US"/>
        </w:rPr>
        <w:t>łnienie uprawnień przez funkcjonariusza)</w:t>
      </w:r>
      <w:r w:rsidR="009E18EF">
        <w:rPr>
          <w:lang w:eastAsia="en-US"/>
        </w:rPr>
        <w:t xml:space="preserve"> i </w:t>
      </w:r>
      <w:r w:rsidR="00F147D3" w:rsidRPr="00356A47">
        <w:rPr>
          <w:lang w:eastAsia="en-US"/>
        </w:rPr>
        <w:t>art.</w:t>
      </w:r>
      <w:r w:rsidR="00574971">
        <w:rPr>
          <w:lang w:eastAsia="en-US"/>
        </w:rPr>
        <w:t xml:space="preserve"> </w:t>
      </w:r>
      <w:r w:rsidRPr="00356A47">
        <w:rPr>
          <w:lang w:eastAsia="en-US"/>
        </w:rPr>
        <w:t xml:space="preserve">160 §1 kk. (narażenie na </w:t>
      </w:r>
      <w:r w:rsidR="00F0122E" w:rsidRPr="00356A47">
        <w:rPr>
          <w:lang w:eastAsia="en-US"/>
        </w:rPr>
        <w:t>bezpośrednie</w:t>
      </w:r>
      <w:r w:rsidRPr="00356A47">
        <w:rPr>
          <w:lang w:eastAsia="en-US"/>
        </w:rPr>
        <w:t xml:space="preserve"> niebezpieczeństwo utraty życia lub zdrowia)</w:t>
      </w:r>
      <w:r w:rsidR="007766F6" w:rsidRPr="00356A47">
        <w:rPr>
          <w:lang w:eastAsia="en-US"/>
        </w:rPr>
        <w:t>.</w:t>
      </w:r>
    </w:p>
    <w:p w:rsidR="006710BC" w:rsidRPr="00356A47" w:rsidRDefault="00107452" w:rsidP="006710BC">
      <w:pPr>
        <w:pStyle w:val="Styl1"/>
        <w:rPr>
          <w:lang w:eastAsia="en-US"/>
        </w:rPr>
      </w:pPr>
      <w:r w:rsidRPr="00356A47">
        <w:rPr>
          <w:lang w:eastAsia="en-US"/>
        </w:rPr>
        <w:t>Dyrektor R</w:t>
      </w:r>
      <w:r w:rsidR="00DD3D7B" w:rsidRPr="00356A47">
        <w:rPr>
          <w:lang w:eastAsia="en-US"/>
        </w:rPr>
        <w:t xml:space="preserve">egionalnej </w:t>
      </w:r>
      <w:r w:rsidRPr="00356A47">
        <w:rPr>
          <w:lang w:eastAsia="en-US"/>
        </w:rPr>
        <w:t>D</w:t>
      </w:r>
      <w:r w:rsidR="00DD3D7B" w:rsidRPr="00356A47">
        <w:rPr>
          <w:lang w:eastAsia="en-US"/>
        </w:rPr>
        <w:t xml:space="preserve">yrekcji </w:t>
      </w:r>
      <w:r w:rsidR="00F0122E" w:rsidRPr="00356A47">
        <w:rPr>
          <w:lang w:eastAsia="en-US"/>
        </w:rPr>
        <w:t>Lasów</w:t>
      </w:r>
      <w:r w:rsidR="00DD3D7B" w:rsidRPr="00356A47">
        <w:rPr>
          <w:lang w:eastAsia="en-US"/>
        </w:rPr>
        <w:t xml:space="preserve"> </w:t>
      </w:r>
      <w:r w:rsidRPr="00356A47">
        <w:rPr>
          <w:lang w:eastAsia="en-US"/>
        </w:rPr>
        <w:t>P</w:t>
      </w:r>
      <w:r w:rsidR="00DD3D7B" w:rsidRPr="00356A47">
        <w:rPr>
          <w:lang w:eastAsia="en-US"/>
        </w:rPr>
        <w:t xml:space="preserve">aństwowych </w:t>
      </w:r>
      <w:r w:rsidRPr="00356A47">
        <w:rPr>
          <w:lang w:eastAsia="en-US"/>
        </w:rPr>
        <w:t>wskazał</w:t>
      </w:r>
      <w:r w:rsidR="006710BC" w:rsidRPr="00356A47">
        <w:rPr>
          <w:lang w:eastAsia="en-US"/>
        </w:rPr>
        <w:t xml:space="preserve"> natomiast</w:t>
      </w:r>
      <w:r w:rsidRPr="00356A47">
        <w:rPr>
          <w:lang w:eastAsia="en-US"/>
        </w:rPr>
        <w:t>,</w:t>
      </w:r>
      <w:r w:rsidR="00CC7107" w:rsidRPr="00356A47">
        <w:rPr>
          <w:lang w:eastAsia="en-US"/>
        </w:rPr>
        <w:t xml:space="preserve"> że</w:t>
      </w:r>
      <w:r w:rsidR="00574971">
        <w:rPr>
          <w:lang w:eastAsia="en-US"/>
        </w:rPr>
        <w:t xml:space="preserve"> </w:t>
      </w:r>
      <w:r w:rsidRPr="00356A47">
        <w:rPr>
          <w:lang w:eastAsia="en-US"/>
        </w:rPr>
        <w:t xml:space="preserve">Straż Leśna podjęła </w:t>
      </w:r>
      <w:r w:rsidR="006710BC" w:rsidRPr="00356A47">
        <w:rPr>
          <w:lang w:eastAsia="en-US"/>
        </w:rPr>
        <w:t>adekwatne</w:t>
      </w:r>
      <w:r w:rsidR="00F147D3" w:rsidRPr="00356A47">
        <w:rPr>
          <w:lang w:eastAsia="en-US"/>
        </w:rPr>
        <w:t xml:space="preserve"> do</w:t>
      </w:r>
      <w:r w:rsidR="00574971">
        <w:rPr>
          <w:lang w:eastAsia="en-US"/>
        </w:rPr>
        <w:t xml:space="preserve"> </w:t>
      </w:r>
      <w:r w:rsidR="006710BC" w:rsidRPr="00356A47">
        <w:rPr>
          <w:lang w:eastAsia="en-US"/>
        </w:rPr>
        <w:t xml:space="preserve">okoliczności czynności </w:t>
      </w:r>
      <w:r w:rsidRPr="00356A47">
        <w:rPr>
          <w:lang w:eastAsia="en-US"/>
        </w:rPr>
        <w:t>wobec osób, które naruszyły zakaz wstępu</w:t>
      </w:r>
      <w:r w:rsidR="00F147D3" w:rsidRPr="00356A47">
        <w:rPr>
          <w:lang w:eastAsia="en-US"/>
        </w:rPr>
        <w:t xml:space="preserve"> do</w:t>
      </w:r>
      <w:r w:rsidR="00574971">
        <w:rPr>
          <w:lang w:eastAsia="en-US"/>
        </w:rPr>
        <w:t xml:space="preserve"> </w:t>
      </w:r>
      <w:r w:rsidRPr="00356A47">
        <w:rPr>
          <w:lang w:eastAsia="en-US"/>
        </w:rPr>
        <w:t>lasu.</w:t>
      </w:r>
      <w:r w:rsidR="006710BC" w:rsidRPr="00356A47">
        <w:rPr>
          <w:rFonts w:eastAsia="Calibri"/>
        </w:rPr>
        <w:t xml:space="preserve"> Jest to </w:t>
      </w:r>
      <w:r w:rsidR="00DD3D7B" w:rsidRPr="00356A47">
        <w:rPr>
          <w:rFonts w:eastAsia="Calibri"/>
        </w:rPr>
        <w:t xml:space="preserve">zdaniem </w:t>
      </w:r>
      <w:r w:rsidR="006710BC" w:rsidRPr="00356A47">
        <w:rPr>
          <w:rFonts w:eastAsia="Calibri"/>
        </w:rPr>
        <w:t>Regionalnej Dyrekcji Lasów Państwowych wystarczające, a</w:t>
      </w:r>
      <w:r w:rsidR="00574971">
        <w:rPr>
          <w:rFonts w:eastAsia="Calibri"/>
        </w:rPr>
        <w:t xml:space="preserve"> </w:t>
      </w:r>
      <w:r w:rsidR="006710BC" w:rsidRPr="00356A47">
        <w:rPr>
          <w:rFonts w:eastAsia="Calibri"/>
        </w:rPr>
        <w:t>zarazem konieczne rozwiązaniem prawn</w:t>
      </w:r>
      <w:r w:rsidR="00DD3D7B" w:rsidRPr="00356A47">
        <w:rPr>
          <w:rFonts w:eastAsia="Calibri"/>
        </w:rPr>
        <w:t>e</w:t>
      </w:r>
      <w:r w:rsidR="006710BC" w:rsidRPr="00356A47">
        <w:rPr>
          <w:rFonts w:eastAsia="Calibri"/>
        </w:rPr>
        <w:t xml:space="preserve"> </w:t>
      </w:r>
      <w:r w:rsidR="00D765CF" w:rsidRPr="00356A47">
        <w:rPr>
          <w:rFonts w:eastAsia="Calibri"/>
        </w:rPr>
        <w:t>zmierzające</w:t>
      </w:r>
      <w:r w:rsidR="00F147D3" w:rsidRPr="00356A47">
        <w:rPr>
          <w:rFonts w:eastAsia="Calibri"/>
        </w:rPr>
        <w:t xml:space="preserve"> do</w:t>
      </w:r>
      <w:r w:rsidR="00574971">
        <w:rPr>
          <w:rFonts w:eastAsia="Calibri"/>
        </w:rPr>
        <w:t xml:space="preserve"> </w:t>
      </w:r>
      <w:r w:rsidR="006710BC" w:rsidRPr="00356A47">
        <w:rPr>
          <w:rFonts w:eastAsia="Calibri"/>
        </w:rPr>
        <w:t>zagwarantowania bezpieczeństwa osobom trzecim</w:t>
      </w:r>
      <w:r w:rsidR="009E18EF">
        <w:rPr>
          <w:rFonts w:eastAsia="Calibri"/>
        </w:rPr>
        <w:t xml:space="preserve"> w </w:t>
      </w:r>
      <w:r w:rsidR="006710BC" w:rsidRPr="00356A47">
        <w:rPr>
          <w:rFonts w:eastAsia="Calibri"/>
        </w:rPr>
        <w:t>związku ze zdarzeniami powstałymi</w:t>
      </w:r>
      <w:r w:rsidR="009E18EF">
        <w:rPr>
          <w:rFonts w:eastAsia="Calibri"/>
        </w:rPr>
        <w:t xml:space="preserve"> w </w:t>
      </w:r>
      <w:r w:rsidR="006710BC" w:rsidRPr="00356A47">
        <w:rPr>
          <w:rFonts w:eastAsia="Calibri"/>
        </w:rPr>
        <w:t>lasach, którymi zarządza Państwowe Gospodarstwo Leśne Lasy Państwowe.</w:t>
      </w:r>
      <w:r w:rsidR="006710BC" w:rsidRPr="00356A47">
        <w:rPr>
          <w:rFonts w:eastAsia="Calibri"/>
        </w:rPr>
        <w:tab/>
      </w:r>
    </w:p>
    <w:p w:rsidR="009848DD" w:rsidRPr="00356A47" w:rsidRDefault="00107452" w:rsidP="004C2686">
      <w:pPr>
        <w:pStyle w:val="Nagwek4"/>
      </w:pPr>
      <w:bookmarkStart w:id="647" w:name="_Toc509244360"/>
      <w:bookmarkStart w:id="648" w:name="_Toc513723166"/>
      <w:bookmarkStart w:id="649" w:name="_Toc515022033"/>
      <w:r w:rsidRPr="00356A47">
        <w:t>Sankcje stosowane wobec uczestników zgromadzeń</w:t>
      </w:r>
      <w:bookmarkEnd w:id="647"/>
      <w:r w:rsidR="0026026D" w:rsidRPr="00356A47">
        <w:rPr>
          <w:rStyle w:val="Odwoanieprzypisudolnego"/>
        </w:rPr>
        <w:footnoteReference w:id="650"/>
      </w:r>
      <w:bookmarkEnd w:id="648"/>
      <w:bookmarkEnd w:id="649"/>
    </w:p>
    <w:p w:rsidR="009848DD" w:rsidRPr="00356A47" w:rsidRDefault="00107452" w:rsidP="00080BE3">
      <w:pPr>
        <w:pStyle w:val="Styl1"/>
        <w:rPr>
          <w:rFonts w:eastAsia="Calibri"/>
          <w:b/>
          <w:lang w:eastAsia="en-US"/>
        </w:rPr>
      </w:pPr>
      <w:r w:rsidRPr="00356A47">
        <w:rPr>
          <w:rFonts w:eastAsia="Calibri"/>
          <w:b/>
          <w:lang w:eastAsia="en-US"/>
        </w:rPr>
        <w:t xml:space="preserve">Policja </w:t>
      </w:r>
      <w:r w:rsidR="00336985" w:rsidRPr="00356A47">
        <w:rPr>
          <w:rFonts w:eastAsia="Calibri"/>
          <w:b/>
          <w:lang w:eastAsia="en-US"/>
        </w:rPr>
        <w:t>interweniowała wobec uczestników zgromadzeń, którz</w:t>
      </w:r>
      <w:r w:rsidR="007766F6" w:rsidRPr="00356A47">
        <w:rPr>
          <w:rFonts w:eastAsia="Calibri"/>
          <w:b/>
          <w:lang w:eastAsia="en-US"/>
        </w:rPr>
        <w:t>y</w:t>
      </w:r>
      <w:r w:rsidR="00336985" w:rsidRPr="00356A47">
        <w:rPr>
          <w:rFonts w:eastAsia="Calibri"/>
          <w:b/>
          <w:lang w:eastAsia="en-US"/>
        </w:rPr>
        <w:t xml:space="preserve"> </w:t>
      </w:r>
      <w:r w:rsidRPr="00356A47">
        <w:rPr>
          <w:rFonts w:eastAsia="Calibri"/>
          <w:b/>
          <w:lang w:eastAsia="en-US"/>
        </w:rPr>
        <w:t>wyraża</w:t>
      </w:r>
      <w:r w:rsidR="00336985" w:rsidRPr="00356A47">
        <w:rPr>
          <w:rFonts w:eastAsia="Calibri"/>
          <w:b/>
          <w:lang w:eastAsia="en-US"/>
        </w:rPr>
        <w:t xml:space="preserve">li </w:t>
      </w:r>
      <w:r w:rsidRPr="00356A47">
        <w:rPr>
          <w:rFonts w:eastAsia="Calibri"/>
          <w:b/>
          <w:lang w:eastAsia="en-US"/>
        </w:rPr>
        <w:t>swo</w:t>
      </w:r>
      <w:r w:rsidR="00336985" w:rsidRPr="00356A47">
        <w:rPr>
          <w:rFonts w:eastAsia="Calibri"/>
          <w:b/>
          <w:lang w:eastAsia="en-US"/>
        </w:rPr>
        <w:t>je</w:t>
      </w:r>
      <w:r w:rsidRPr="00356A47">
        <w:rPr>
          <w:rFonts w:eastAsia="Calibri"/>
          <w:b/>
          <w:lang w:eastAsia="en-US"/>
        </w:rPr>
        <w:t xml:space="preserve"> pogląd</w:t>
      </w:r>
      <w:r w:rsidR="00336985" w:rsidRPr="00356A47">
        <w:rPr>
          <w:rFonts w:eastAsia="Calibri"/>
          <w:b/>
          <w:lang w:eastAsia="en-US"/>
        </w:rPr>
        <w:t>y</w:t>
      </w:r>
      <w:r w:rsidR="002D1487" w:rsidRPr="00356A47">
        <w:rPr>
          <w:rFonts w:eastAsia="Calibri"/>
          <w:b/>
          <w:lang w:eastAsia="en-US"/>
        </w:rPr>
        <w:t xml:space="preserve"> </w:t>
      </w:r>
      <w:r w:rsidRPr="00356A47">
        <w:rPr>
          <w:rFonts w:eastAsia="Calibri"/>
          <w:b/>
          <w:lang w:eastAsia="en-US"/>
        </w:rPr>
        <w:t>okrzyk</w:t>
      </w:r>
      <w:r w:rsidR="00336985" w:rsidRPr="00356A47">
        <w:rPr>
          <w:rFonts w:eastAsia="Calibri"/>
          <w:b/>
          <w:lang w:eastAsia="en-US"/>
        </w:rPr>
        <w:t>ami. R</w:t>
      </w:r>
      <w:r w:rsidRPr="00356A47">
        <w:rPr>
          <w:rFonts w:eastAsia="Calibri"/>
          <w:b/>
          <w:lang w:eastAsia="en-US"/>
        </w:rPr>
        <w:t xml:space="preserve">ekwirowała </w:t>
      </w:r>
      <w:r w:rsidR="00336985" w:rsidRPr="00356A47">
        <w:rPr>
          <w:rFonts w:eastAsia="Calibri"/>
          <w:b/>
          <w:lang w:eastAsia="en-US"/>
        </w:rPr>
        <w:t xml:space="preserve">im </w:t>
      </w:r>
      <w:r w:rsidRPr="00356A47">
        <w:rPr>
          <w:rFonts w:eastAsia="Calibri"/>
          <w:b/>
          <w:lang w:eastAsia="en-US"/>
        </w:rPr>
        <w:t>sprzęt nagłaśniający zarzucając naruszenie</w:t>
      </w:r>
      <w:r w:rsidR="00F147D3" w:rsidRPr="00356A47">
        <w:rPr>
          <w:rFonts w:eastAsia="Calibri"/>
          <w:b/>
          <w:lang w:eastAsia="en-US"/>
        </w:rPr>
        <w:t xml:space="preserve"> </w:t>
      </w:r>
      <w:r w:rsidR="00D442F3" w:rsidRPr="00356A47">
        <w:rPr>
          <w:rFonts w:eastAsia="Calibri"/>
          <w:b/>
          <w:lang w:eastAsia="en-US"/>
        </w:rPr>
        <w:t>m.in. art. 51 § 1, czy art. 52 § 2 pkt 1</w:t>
      </w:r>
      <w:r w:rsidR="00630BA4">
        <w:rPr>
          <w:rFonts w:eastAsia="Calibri"/>
          <w:b/>
          <w:lang w:eastAsia="en-US"/>
        </w:rPr>
        <w:t xml:space="preserve"> </w:t>
      </w:r>
      <w:r w:rsidR="00336985" w:rsidRPr="00356A47">
        <w:rPr>
          <w:rFonts w:eastAsia="Calibri"/>
          <w:b/>
          <w:lang w:eastAsia="en-US"/>
        </w:rPr>
        <w:t xml:space="preserve">Kodeksu </w:t>
      </w:r>
      <w:r w:rsidRPr="00356A47">
        <w:rPr>
          <w:rFonts w:eastAsia="Calibri"/>
          <w:b/>
          <w:lang w:eastAsia="en-US"/>
        </w:rPr>
        <w:t>w</w:t>
      </w:r>
      <w:r w:rsidR="00336985" w:rsidRPr="00356A47">
        <w:rPr>
          <w:rFonts w:eastAsia="Calibri"/>
          <w:b/>
          <w:lang w:eastAsia="en-US"/>
        </w:rPr>
        <w:t>ykroczeń</w:t>
      </w:r>
      <w:r w:rsidR="009848DD" w:rsidRPr="00356A47">
        <w:rPr>
          <w:rFonts w:eastAsia="Calibri"/>
          <w:b/>
          <w:lang w:eastAsia="en-US"/>
        </w:rPr>
        <w:t>.</w:t>
      </w:r>
    </w:p>
    <w:p w:rsidR="009848DD" w:rsidRPr="00356A47" w:rsidRDefault="00107452" w:rsidP="00080BE3">
      <w:pPr>
        <w:pStyle w:val="Styl1"/>
        <w:rPr>
          <w:rFonts w:eastAsia="Calibri"/>
          <w:iCs/>
          <w:shd w:val="clear" w:color="auto" w:fill="FFFFFF"/>
          <w:lang w:eastAsia="en-US"/>
        </w:rPr>
      </w:pPr>
      <w:r w:rsidRPr="00356A47">
        <w:rPr>
          <w:rFonts w:eastAsia="Calibri"/>
          <w:lang w:eastAsia="en-US"/>
        </w:rPr>
        <w:t>Rzecznik podkreślał,</w:t>
      </w:r>
      <w:r w:rsidR="00CC7107" w:rsidRPr="00356A47">
        <w:rPr>
          <w:rFonts w:eastAsia="Calibri"/>
          <w:lang w:eastAsia="en-US"/>
        </w:rPr>
        <w:t xml:space="preserve"> że</w:t>
      </w:r>
      <w:r w:rsidR="00574971">
        <w:rPr>
          <w:rFonts w:eastAsia="Calibri"/>
          <w:lang w:eastAsia="en-US"/>
        </w:rPr>
        <w:t xml:space="preserve"> </w:t>
      </w:r>
      <w:r w:rsidRPr="00356A47">
        <w:rPr>
          <w:rFonts w:eastAsia="Calibri"/>
          <w:lang w:eastAsia="en-US"/>
        </w:rPr>
        <w:t>istotą wolności zgromadzeń jest publiczne wyrażanie poglądów.</w:t>
      </w:r>
      <w:r w:rsidR="000D1963">
        <w:rPr>
          <w:rFonts w:eastAsia="Calibri"/>
          <w:iCs/>
          <w:shd w:val="clear" w:color="auto" w:fill="FFFFFF"/>
          <w:lang w:eastAsia="en-US"/>
        </w:rPr>
        <w:t xml:space="preserve"> Podjęcie interwencji przez p</w:t>
      </w:r>
      <w:r w:rsidRPr="00356A47">
        <w:rPr>
          <w:rFonts w:eastAsia="Calibri"/>
          <w:iCs/>
          <w:shd w:val="clear" w:color="auto" w:fill="FFFFFF"/>
          <w:lang w:eastAsia="en-US"/>
        </w:rPr>
        <w:t xml:space="preserve">olicję, </w:t>
      </w:r>
      <w:r w:rsidR="00064718" w:rsidRPr="00356A47">
        <w:rPr>
          <w:rFonts w:eastAsia="Calibri"/>
          <w:iCs/>
          <w:shd w:val="clear" w:color="auto" w:fill="FFFFFF"/>
          <w:lang w:eastAsia="en-US"/>
        </w:rPr>
        <w:t xml:space="preserve">tylko dlatego, że uczestnicy pokojowej manifestacji wyrażali okrzykami poglądy, </w:t>
      </w:r>
      <w:r w:rsidRPr="00356A47">
        <w:rPr>
          <w:rFonts w:eastAsia="Calibri"/>
          <w:iCs/>
          <w:shd w:val="clear" w:color="auto" w:fill="FFFFFF"/>
          <w:lang w:eastAsia="en-US"/>
        </w:rPr>
        <w:t>musi budzić wątpliwości</w:t>
      </w:r>
      <w:r w:rsidR="009848DD" w:rsidRPr="00356A47">
        <w:rPr>
          <w:rFonts w:eastAsia="Calibri"/>
          <w:iCs/>
          <w:shd w:val="clear" w:color="auto" w:fill="FFFFFF"/>
          <w:lang w:eastAsia="en-US"/>
        </w:rPr>
        <w:t>.</w:t>
      </w:r>
    </w:p>
    <w:p w:rsidR="00107452" w:rsidRPr="00356A47" w:rsidRDefault="00107452" w:rsidP="00080BE3">
      <w:pPr>
        <w:pStyle w:val="Styl1"/>
        <w:rPr>
          <w:rFonts w:eastAsia="Calibri"/>
          <w:lang w:eastAsia="en-US"/>
        </w:rPr>
      </w:pPr>
      <w:r w:rsidRPr="00356A47">
        <w:rPr>
          <w:rFonts w:eastAsia="Calibri"/>
        </w:rPr>
        <w:t xml:space="preserve">Rzecznik </w:t>
      </w:r>
      <w:r w:rsidRPr="00356A47">
        <w:rPr>
          <w:rFonts w:eastAsia="Calibri"/>
          <w:lang w:eastAsia="en-US"/>
        </w:rPr>
        <w:t xml:space="preserve">zwracał uwagę właściwym </w:t>
      </w:r>
      <w:r w:rsidR="0074659B">
        <w:rPr>
          <w:rFonts w:eastAsia="Calibri"/>
          <w:lang w:eastAsia="en-US"/>
        </w:rPr>
        <w:t>k</w:t>
      </w:r>
      <w:r w:rsidRPr="00356A47">
        <w:rPr>
          <w:rFonts w:eastAsia="Calibri"/>
          <w:lang w:eastAsia="en-US"/>
        </w:rPr>
        <w:t xml:space="preserve">omendantom </w:t>
      </w:r>
      <w:r w:rsidR="0074659B">
        <w:rPr>
          <w:rFonts w:eastAsia="Calibri"/>
          <w:lang w:eastAsia="en-US"/>
        </w:rPr>
        <w:t>policji</w:t>
      </w:r>
      <w:r w:rsidRPr="00356A47">
        <w:rPr>
          <w:rFonts w:eastAsia="Calibri"/>
          <w:lang w:eastAsia="en-US"/>
        </w:rPr>
        <w:t xml:space="preserve"> jak</w:t>
      </w:r>
      <w:r w:rsidR="009E18EF">
        <w:rPr>
          <w:rFonts w:eastAsia="Calibri"/>
          <w:lang w:eastAsia="en-US"/>
        </w:rPr>
        <w:t xml:space="preserve"> i </w:t>
      </w:r>
      <w:r w:rsidRPr="00356A47">
        <w:rPr>
          <w:rFonts w:eastAsia="Calibri"/>
          <w:lang w:eastAsia="en-US"/>
        </w:rPr>
        <w:t>Komendantowi Głównemu Policji,</w:t>
      </w:r>
      <w:r w:rsidR="00CC7107" w:rsidRPr="00356A47">
        <w:rPr>
          <w:rFonts w:eastAsia="Calibri"/>
          <w:lang w:eastAsia="en-US"/>
        </w:rPr>
        <w:t xml:space="preserve"> że</w:t>
      </w:r>
      <w:r w:rsidR="00574971">
        <w:rPr>
          <w:rFonts w:eastAsia="Calibri"/>
          <w:lang w:eastAsia="en-US"/>
        </w:rPr>
        <w:t xml:space="preserve"> </w:t>
      </w:r>
      <w:r w:rsidR="000D1963">
        <w:rPr>
          <w:rFonts w:eastAsia="Calibri"/>
        </w:rPr>
        <w:t>podejmowane przez p</w:t>
      </w:r>
      <w:r w:rsidRPr="00356A47">
        <w:rPr>
          <w:rFonts w:eastAsia="Calibri"/>
        </w:rPr>
        <w:t>olicję czynności</w:t>
      </w:r>
      <w:r w:rsidR="009E18EF">
        <w:rPr>
          <w:rFonts w:eastAsia="Calibri"/>
        </w:rPr>
        <w:t xml:space="preserve"> i </w:t>
      </w:r>
      <w:r w:rsidRPr="00356A47">
        <w:rPr>
          <w:rFonts w:eastAsia="Calibri"/>
          <w:lang w:eastAsia="en-US"/>
        </w:rPr>
        <w:t>zastosowane sankcje mogą tworzyć</w:t>
      </w:r>
      <w:r w:rsidR="009E18EF">
        <w:rPr>
          <w:rFonts w:eastAsia="Calibri"/>
          <w:lang w:eastAsia="en-US"/>
        </w:rPr>
        <w:t xml:space="preserve"> w </w:t>
      </w:r>
      <w:r w:rsidRPr="00356A47">
        <w:rPr>
          <w:rFonts w:eastAsia="Calibri"/>
          <w:lang w:eastAsia="en-US"/>
        </w:rPr>
        <w:t xml:space="preserve">społeczeństwie </w:t>
      </w:r>
      <w:r w:rsidR="007766F6" w:rsidRPr="00356A47">
        <w:rPr>
          <w:rFonts w:eastAsia="Calibri"/>
          <w:lang w:eastAsia="en-US"/>
        </w:rPr>
        <w:t>„</w:t>
      </w:r>
      <w:r w:rsidRPr="00356A47">
        <w:rPr>
          <w:rFonts w:eastAsia="Calibri"/>
          <w:lang w:eastAsia="en-US"/>
        </w:rPr>
        <w:t>efekt mrożący</w:t>
      </w:r>
      <w:r w:rsidR="007766F6" w:rsidRPr="00356A47">
        <w:rPr>
          <w:rFonts w:eastAsia="Calibri"/>
          <w:lang w:eastAsia="en-US"/>
        </w:rPr>
        <w:t>”</w:t>
      </w:r>
      <w:r w:rsidR="009E18EF">
        <w:rPr>
          <w:rFonts w:eastAsia="Calibri"/>
          <w:lang w:eastAsia="en-US"/>
        </w:rPr>
        <w:t xml:space="preserve"> i </w:t>
      </w:r>
      <w:r w:rsidRPr="00356A47">
        <w:rPr>
          <w:rFonts w:eastAsia="Calibri"/>
          <w:lang w:eastAsia="en-US"/>
        </w:rPr>
        <w:t>powodować obawę obywateli przed korzystaniem</w:t>
      </w:r>
      <w:r w:rsidR="009E18EF">
        <w:rPr>
          <w:rFonts w:eastAsia="Calibri"/>
          <w:lang w:eastAsia="en-US"/>
        </w:rPr>
        <w:t xml:space="preserve"> z </w:t>
      </w:r>
      <w:r w:rsidRPr="00356A47">
        <w:rPr>
          <w:rFonts w:eastAsia="Calibri"/>
          <w:lang w:eastAsia="en-US"/>
        </w:rPr>
        <w:t>wolności zgromadzeń publicznych, powstrzymując bądź zniechęcając</w:t>
      </w:r>
      <w:r w:rsidR="00F147D3" w:rsidRPr="00356A47">
        <w:rPr>
          <w:rFonts w:eastAsia="Calibri"/>
          <w:lang w:eastAsia="en-US"/>
        </w:rPr>
        <w:t xml:space="preserve"> do</w:t>
      </w:r>
      <w:r w:rsidR="00574971">
        <w:rPr>
          <w:rFonts w:eastAsia="Calibri"/>
          <w:lang w:eastAsia="en-US"/>
        </w:rPr>
        <w:t xml:space="preserve"> </w:t>
      </w:r>
      <w:r w:rsidRPr="00356A47">
        <w:rPr>
          <w:rFonts w:eastAsia="Calibri"/>
          <w:lang w:eastAsia="en-US"/>
        </w:rPr>
        <w:t>udziału</w:t>
      </w:r>
      <w:r w:rsidR="009E18EF">
        <w:rPr>
          <w:rFonts w:eastAsia="Calibri"/>
          <w:lang w:eastAsia="en-US"/>
        </w:rPr>
        <w:t xml:space="preserve"> w </w:t>
      </w:r>
      <w:r w:rsidRPr="00356A47">
        <w:rPr>
          <w:rFonts w:eastAsia="Calibri"/>
          <w:lang w:eastAsia="en-US"/>
        </w:rPr>
        <w:t>innych manifestacjach stanowiących realizację konstytucyjnych praw</w:t>
      </w:r>
      <w:r w:rsidR="009E18EF">
        <w:rPr>
          <w:rFonts w:eastAsia="Calibri"/>
          <w:lang w:eastAsia="en-US"/>
        </w:rPr>
        <w:t xml:space="preserve"> i </w:t>
      </w:r>
      <w:r w:rsidRPr="00356A47">
        <w:rPr>
          <w:rFonts w:eastAsia="Calibri"/>
          <w:lang w:eastAsia="en-US"/>
        </w:rPr>
        <w:t>wolności</w:t>
      </w:r>
      <w:r w:rsidRPr="00356A47">
        <w:rPr>
          <w:rFonts w:eastAsia="Calibri"/>
          <w:vertAlign w:val="superscript"/>
          <w:lang w:eastAsia="en-US"/>
        </w:rPr>
        <w:footnoteReference w:id="651"/>
      </w:r>
      <w:r w:rsidRPr="00356A47">
        <w:rPr>
          <w:rFonts w:eastAsia="Calibri"/>
          <w:lang w:eastAsia="en-US"/>
        </w:rPr>
        <w:t>.</w:t>
      </w:r>
    </w:p>
    <w:p w:rsidR="00F147D3" w:rsidRPr="00356A47" w:rsidRDefault="00107452" w:rsidP="00172869">
      <w:pPr>
        <w:pStyle w:val="Styl1"/>
      </w:pPr>
      <w:r w:rsidRPr="00356A47">
        <w:t>W odpowiedzi Komendant Główny Policji podkreślił</w:t>
      </w:r>
      <w:r w:rsidR="002A597D" w:rsidRPr="00356A47">
        <w:t>,</w:t>
      </w:r>
      <w:r w:rsidR="00CC7107" w:rsidRPr="00356A47">
        <w:t xml:space="preserve"> że</w:t>
      </w:r>
      <w:r w:rsidR="00574971">
        <w:t xml:space="preserve"> </w:t>
      </w:r>
      <w:r w:rsidRPr="00356A47">
        <w:t>sugestie RPO, iż</w:t>
      </w:r>
      <w:r w:rsidR="00574971">
        <w:t xml:space="preserve"> </w:t>
      </w:r>
      <w:r w:rsidR="000D1963">
        <w:t>działania p</w:t>
      </w:r>
      <w:r w:rsidRPr="00356A47">
        <w:t>olicji mają na celu wywołanie „efektu mrożącego”</w:t>
      </w:r>
      <w:r w:rsidR="009E18EF">
        <w:t xml:space="preserve"> w </w:t>
      </w:r>
      <w:r w:rsidRPr="00356A47">
        <w:t>korzystaniu</w:t>
      </w:r>
      <w:r w:rsidR="009E18EF">
        <w:t xml:space="preserve"> </w:t>
      </w:r>
      <w:r w:rsidR="009E18EF">
        <w:lastRenderedPageBreak/>
        <w:t>z </w:t>
      </w:r>
      <w:r w:rsidRPr="00356A47">
        <w:t>wolności zgromadzeń, uważa za nieuzasadnione. Zabezpieczeni</w:t>
      </w:r>
      <w:r w:rsidR="000D1963">
        <w:t>e zgromadzeń publicznych przez p</w:t>
      </w:r>
      <w:r w:rsidRPr="00356A47">
        <w:t xml:space="preserve">olicję poprzedzane </w:t>
      </w:r>
      <w:r w:rsidR="00064718" w:rsidRPr="00356A47">
        <w:t xml:space="preserve">jest </w:t>
      </w:r>
      <w:r w:rsidRPr="00356A47">
        <w:t>opracowywaniem dokumentacji planistycznej wraz</w:t>
      </w:r>
      <w:r w:rsidR="009E18EF">
        <w:t xml:space="preserve"> z </w:t>
      </w:r>
      <w:r w:rsidRPr="00356A47">
        <w:t>wariantami działań na wypadek różnych zagrożeń. Przed</w:t>
      </w:r>
      <w:r w:rsidR="00574971">
        <w:t xml:space="preserve"> </w:t>
      </w:r>
      <w:r w:rsidRPr="00356A47">
        <w:t>rozpoczęciem zabezpieczenia funkcjonariusze</w:t>
      </w:r>
      <w:r w:rsidR="002B5101" w:rsidRPr="00356A47">
        <w:t xml:space="preserve"> na </w:t>
      </w:r>
      <w:r w:rsidRPr="00356A47">
        <w:t>odpraw</w:t>
      </w:r>
      <w:r w:rsidR="002B5101" w:rsidRPr="00356A47">
        <w:t>ie</w:t>
      </w:r>
      <w:r w:rsidRPr="00356A47">
        <w:t xml:space="preserve"> pouczani są</w:t>
      </w:r>
      <w:r w:rsidR="009E18EF">
        <w:t xml:space="preserve"> o </w:t>
      </w:r>
      <w:r w:rsidRPr="00356A47">
        <w:t>obowiązku działania zgodnie</w:t>
      </w:r>
      <w:r w:rsidR="009E18EF">
        <w:t xml:space="preserve"> z </w:t>
      </w:r>
      <w:r w:rsidRPr="00356A47">
        <w:t>prawem</w:t>
      </w:r>
      <w:r w:rsidR="009E18EF">
        <w:t xml:space="preserve"> i z </w:t>
      </w:r>
      <w:r w:rsidRPr="00356A47">
        <w:t>poszanowaniem praw człowieka, jego godności oraz zasad etyki zawodowej. Ponadto Komendant podjął decyzję</w:t>
      </w:r>
      <w:r w:rsidR="009E18EF">
        <w:t xml:space="preserve"> o </w:t>
      </w:r>
      <w:r w:rsidRPr="00356A47">
        <w:t>powołaniu grupy roboczej pod przewodnictwem Pełnomocnika Komendanta Głównego Policji</w:t>
      </w:r>
      <w:r w:rsidR="00F147D3" w:rsidRPr="00356A47">
        <w:t xml:space="preserve"> do</w:t>
      </w:r>
      <w:r w:rsidR="00574971">
        <w:t xml:space="preserve"> </w:t>
      </w:r>
      <w:r w:rsidRPr="00356A47">
        <w:t>spraw Ochrony Praw Człowieka, która rozpocznie prace nad profesjonalizacją zabezpieczenia przez Policję zgromadzeń publicznych zarówno</w:t>
      </w:r>
      <w:r w:rsidR="009E18EF">
        <w:t xml:space="preserve"> w </w:t>
      </w:r>
      <w:r w:rsidRPr="00356A47">
        <w:t xml:space="preserve">aspektach prawnych, taktycznych oraz polityki </w:t>
      </w:r>
      <w:r w:rsidRPr="00356A47">
        <w:rPr>
          <w:i/>
        </w:rPr>
        <w:t>public relations</w:t>
      </w:r>
      <w:r w:rsidRPr="00356A47">
        <w:t>.</w:t>
      </w:r>
    </w:p>
    <w:p w:rsidR="00F147D3" w:rsidRPr="00356A47" w:rsidRDefault="00107452" w:rsidP="004C2686">
      <w:pPr>
        <w:pStyle w:val="Nagwek4"/>
      </w:pPr>
      <w:bookmarkStart w:id="650" w:name="_Toc509244361"/>
      <w:bookmarkStart w:id="651" w:name="_Toc513723167"/>
      <w:bookmarkStart w:id="652" w:name="_Toc515022034"/>
      <w:r w:rsidRPr="00356A47">
        <w:t>Brak ochrony dla niektórych zgromadzeń ze</w:t>
      </w:r>
      <w:r w:rsidR="00574971">
        <w:t xml:space="preserve"> </w:t>
      </w:r>
      <w:r w:rsidRPr="00356A47">
        <w:t xml:space="preserve">strony </w:t>
      </w:r>
      <w:r w:rsidR="0074659B">
        <w:t>p</w:t>
      </w:r>
      <w:r w:rsidRPr="00356A47">
        <w:t>olicji</w:t>
      </w:r>
      <w:bookmarkEnd w:id="650"/>
      <w:r w:rsidR="0026026D" w:rsidRPr="00356A47">
        <w:rPr>
          <w:rStyle w:val="Odwoanieprzypisudolnego"/>
        </w:rPr>
        <w:footnoteReference w:id="652"/>
      </w:r>
      <w:bookmarkEnd w:id="651"/>
      <w:bookmarkEnd w:id="652"/>
    </w:p>
    <w:p w:rsidR="009848DD" w:rsidRPr="00356A47" w:rsidRDefault="00107452" w:rsidP="00107452">
      <w:pPr>
        <w:pStyle w:val="Styl1"/>
        <w:rPr>
          <w:rFonts w:eastAsia="Calibri"/>
          <w:b/>
        </w:rPr>
      </w:pPr>
      <w:r w:rsidRPr="00356A47">
        <w:rPr>
          <w:rFonts w:eastAsia="Calibri"/>
          <w:b/>
        </w:rPr>
        <w:t>Rzecznik interweniował</w:t>
      </w:r>
      <w:r w:rsidRPr="00356A47">
        <w:rPr>
          <w:rStyle w:val="Odwoanieprzypisudolnego"/>
          <w:rFonts w:eastAsia="Calibri"/>
          <w:b/>
        </w:rPr>
        <w:footnoteReference w:id="653"/>
      </w:r>
      <w:r w:rsidRPr="00356A47">
        <w:rPr>
          <w:rFonts w:eastAsia="Calibri"/>
          <w:b/>
        </w:rPr>
        <w:t xml:space="preserve"> także</w:t>
      </w:r>
      <w:r w:rsidR="009E18EF">
        <w:rPr>
          <w:rFonts w:eastAsia="Calibri"/>
          <w:b/>
        </w:rPr>
        <w:t xml:space="preserve"> w </w:t>
      </w:r>
      <w:r w:rsidRPr="00356A47">
        <w:rPr>
          <w:rFonts w:eastAsia="Calibri"/>
          <w:b/>
        </w:rPr>
        <w:t>sprawie zgromadzenia</w:t>
      </w:r>
      <w:r w:rsidR="009E18EF">
        <w:rPr>
          <w:rFonts w:eastAsia="Calibri"/>
          <w:b/>
        </w:rPr>
        <w:t xml:space="preserve"> w </w:t>
      </w:r>
      <w:r w:rsidR="007B4B45" w:rsidRPr="00356A47">
        <w:rPr>
          <w:rFonts w:eastAsia="Calibri"/>
          <w:b/>
        </w:rPr>
        <w:t xml:space="preserve">Radomiu </w:t>
      </w:r>
      <w:r w:rsidRPr="00356A47">
        <w:rPr>
          <w:rFonts w:eastAsia="Calibri"/>
          <w:b/>
        </w:rPr>
        <w:t xml:space="preserve">24 czerwca </w:t>
      </w:r>
      <w:r w:rsidR="00422151" w:rsidRPr="00356A47">
        <w:rPr>
          <w:rFonts w:eastAsia="Calibri"/>
          <w:b/>
        </w:rPr>
        <w:t>2017</w:t>
      </w:r>
      <w:r w:rsidR="00574971">
        <w:rPr>
          <w:rFonts w:eastAsia="Calibri"/>
          <w:b/>
        </w:rPr>
        <w:t xml:space="preserve"> </w:t>
      </w:r>
      <w:r w:rsidR="00085CD1" w:rsidRPr="00356A47">
        <w:rPr>
          <w:rFonts w:eastAsia="Calibri"/>
          <w:b/>
        </w:rPr>
        <w:t>r.,</w:t>
      </w:r>
      <w:r w:rsidR="002D1487" w:rsidRPr="00356A47">
        <w:rPr>
          <w:rFonts w:eastAsia="Calibri"/>
          <w:b/>
        </w:rPr>
        <w:t xml:space="preserve"> </w:t>
      </w:r>
      <w:r w:rsidRPr="00356A47">
        <w:rPr>
          <w:rFonts w:eastAsia="Calibri"/>
          <w:b/>
        </w:rPr>
        <w:t>podczas którego doszło</w:t>
      </w:r>
      <w:r w:rsidR="00F147D3" w:rsidRPr="00356A47">
        <w:rPr>
          <w:rFonts w:eastAsia="Calibri"/>
          <w:b/>
        </w:rPr>
        <w:t xml:space="preserve"> do</w:t>
      </w:r>
      <w:r w:rsidR="00574971">
        <w:rPr>
          <w:rFonts w:eastAsia="Calibri"/>
          <w:b/>
        </w:rPr>
        <w:t xml:space="preserve"> </w:t>
      </w:r>
      <w:r w:rsidRPr="00356A47">
        <w:rPr>
          <w:rFonts w:eastAsia="Calibri"/>
          <w:b/>
        </w:rPr>
        <w:t>przepychanek między zwolennikami dwóch różnych demonstracji</w:t>
      </w:r>
      <w:r w:rsidR="009848DD" w:rsidRPr="00356A47">
        <w:rPr>
          <w:rFonts w:eastAsia="Calibri"/>
          <w:b/>
        </w:rPr>
        <w:t>.</w:t>
      </w:r>
    </w:p>
    <w:p w:rsidR="00064718" w:rsidRPr="00356A47" w:rsidRDefault="00064718" w:rsidP="00064718">
      <w:pPr>
        <w:pStyle w:val="Styl1"/>
        <w:rPr>
          <w:rFonts w:eastAsia="Calibri"/>
        </w:rPr>
      </w:pPr>
      <w:r w:rsidRPr="00356A47">
        <w:rPr>
          <w:rFonts w:eastAsia="Calibri"/>
        </w:rPr>
        <w:t>Z informacji medialnych wynikało, że</w:t>
      </w:r>
      <w:r w:rsidR="00574971">
        <w:rPr>
          <w:rFonts w:eastAsia="Calibri"/>
        </w:rPr>
        <w:t xml:space="preserve"> </w:t>
      </w:r>
      <w:r w:rsidR="00FB45A3" w:rsidRPr="00356A47">
        <w:rPr>
          <w:rFonts w:eastAsia="Calibri"/>
        </w:rPr>
        <w:t xml:space="preserve">zaatakowana </w:t>
      </w:r>
      <w:r w:rsidRPr="00356A47">
        <w:rPr>
          <w:rFonts w:eastAsia="Calibri"/>
        </w:rPr>
        <w:t>manifestacja nie</w:t>
      </w:r>
      <w:r w:rsidR="00574971">
        <w:rPr>
          <w:rFonts w:eastAsia="Calibri"/>
        </w:rPr>
        <w:t xml:space="preserve"> </w:t>
      </w:r>
      <w:r w:rsidRPr="00356A47">
        <w:rPr>
          <w:rFonts w:eastAsia="Calibri"/>
        </w:rPr>
        <w:t>była zabezpieczona przez policję. Rzecznik został poinformowany, że</w:t>
      </w:r>
      <w:r w:rsidR="009E18EF">
        <w:rPr>
          <w:rFonts w:eastAsia="Calibri"/>
        </w:rPr>
        <w:t xml:space="preserve"> w </w:t>
      </w:r>
      <w:r w:rsidR="00FB45A3" w:rsidRPr="00356A47">
        <w:rPr>
          <w:rFonts w:eastAsia="Calibri"/>
        </w:rPr>
        <w:t xml:space="preserve">wyniku </w:t>
      </w:r>
      <w:r w:rsidRPr="00356A47">
        <w:rPr>
          <w:rFonts w:eastAsia="Calibri"/>
        </w:rPr>
        <w:t>czynności wyjaśniając</w:t>
      </w:r>
      <w:r w:rsidR="007766F6" w:rsidRPr="00356A47">
        <w:rPr>
          <w:rFonts w:eastAsia="Calibri"/>
        </w:rPr>
        <w:t>ych</w:t>
      </w:r>
      <w:r w:rsidR="00FB45A3" w:rsidRPr="00356A47">
        <w:rPr>
          <w:rFonts w:eastAsia="Calibri"/>
        </w:rPr>
        <w:t xml:space="preserve"> wobec funkcjonariuszy </w:t>
      </w:r>
      <w:r w:rsidR="000D1963">
        <w:rPr>
          <w:rFonts w:eastAsia="Calibri"/>
        </w:rPr>
        <w:t>p</w:t>
      </w:r>
      <w:r w:rsidR="00FB45A3" w:rsidRPr="00356A47">
        <w:rPr>
          <w:rFonts w:eastAsia="Calibri"/>
        </w:rPr>
        <w:t xml:space="preserve">olicji </w:t>
      </w:r>
      <w:r w:rsidRPr="00356A47">
        <w:rPr>
          <w:rFonts w:eastAsia="Calibri"/>
        </w:rPr>
        <w:t>wszczęto łącznie osiem postępowań dyscyplinarnych.</w:t>
      </w:r>
    </w:p>
    <w:p w:rsidR="00862FCD" w:rsidRPr="00356A47" w:rsidRDefault="00107452" w:rsidP="00FB45A3">
      <w:pPr>
        <w:pStyle w:val="Styl1"/>
      </w:pPr>
      <w:r w:rsidRPr="00356A47">
        <w:t>W wystąpieniach</w:t>
      </w:r>
      <w:r w:rsidR="00F147D3" w:rsidRPr="00356A47">
        <w:t xml:space="preserve"> do</w:t>
      </w:r>
      <w:r w:rsidR="00574971">
        <w:t xml:space="preserve"> </w:t>
      </w:r>
      <w:r w:rsidRPr="00356A47">
        <w:t>Komendanta Miejskiego Policji</w:t>
      </w:r>
      <w:r w:rsidR="009E18EF">
        <w:t xml:space="preserve"> w </w:t>
      </w:r>
      <w:r w:rsidRPr="00356A47">
        <w:t>Radomiu,</w:t>
      </w:r>
      <w:r w:rsidR="00CC7107" w:rsidRPr="00356A47">
        <w:t xml:space="preserve"> a</w:t>
      </w:r>
      <w:r w:rsidR="00574971">
        <w:t xml:space="preserve"> </w:t>
      </w:r>
      <w:r w:rsidRPr="00356A47">
        <w:t>także Komendanta Głównego Policji</w:t>
      </w:r>
      <w:r w:rsidR="009E18EF">
        <w:t xml:space="preserve"> w </w:t>
      </w:r>
      <w:r w:rsidRPr="00356A47">
        <w:t>tej sprawie Rzecznik wskazywał,</w:t>
      </w:r>
      <w:r w:rsidR="00CC7107" w:rsidRPr="00356A47">
        <w:t xml:space="preserve"> że</w:t>
      </w:r>
      <w:r w:rsidR="00574971">
        <w:t xml:space="preserve"> </w:t>
      </w:r>
      <w:r w:rsidRPr="00356A47">
        <w:t>podstawowymi obowiązkami organów władzy publicznej związanymi</w:t>
      </w:r>
      <w:r w:rsidR="009E18EF">
        <w:t xml:space="preserve"> z </w:t>
      </w:r>
      <w:r w:rsidRPr="00356A47">
        <w:t>wolnością zgromadzeń jest umożliwienie odbycia zgromadzenia</w:t>
      </w:r>
      <w:r w:rsidR="009E18EF">
        <w:t xml:space="preserve"> i </w:t>
      </w:r>
      <w:r w:rsidRPr="00356A47">
        <w:t>następnie zabezpieczenie jego pokojowego przebiegu</w:t>
      </w:r>
      <w:r w:rsidR="002A597D" w:rsidRPr="00356A47">
        <w:t>.</w:t>
      </w:r>
      <w:r w:rsidRPr="00356A47">
        <w:t xml:space="preserve"> Rzecznik przypomniał,</w:t>
      </w:r>
      <w:r w:rsidR="00CC7107" w:rsidRPr="00356A47">
        <w:t xml:space="preserve"> że</w:t>
      </w:r>
      <w:r w:rsidR="00574971">
        <w:t xml:space="preserve"> </w:t>
      </w:r>
      <w:r w:rsidRPr="00356A47">
        <w:t>na</w:t>
      </w:r>
      <w:r w:rsidR="00574971">
        <w:t xml:space="preserve"> </w:t>
      </w:r>
      <w:r w:rsidRPr="00356A47">
        <w:t>organach władzy publicznej ciąży obowiązek zapewnienia ochrony grupom organizującym demonstracje</w:t>
      </w:r>
      <w:r w:rsidR="009E18EF">
        <w:t xml:space="preserve"> i </w:t>
      </w:r>
      <w:r w:rsidRPr="00356A47">
        <w:t>biorącym</w:t>
      </w:r>
      <w:r w:rsidR="009E18EF">
        <w:t xml:space="preserve"> w </w:t>
      </w:r>
      <w:r w:rsidRPr="00356A47">
        <w:t>nich udział, bo tylko</w:t>
      </w:r>
      <w:r w:rsidR="009E18EF">
        <w:t xml:space="preserve"> w </w:t>
      </w:r>
      <w:r w:rsidRPr="00356A47">
        <w:t>ten sposób można realnie gwarantować wolność zgromadzeń, bez względu na stopień kontrowersyjności przedstawianych publicznie poglądów</w:t>
      </w:r>
      <w:r w:rsidR="009E18EF">
        <w:t xml:space="preserve"> i </w:t>
      </w:r>
      <w:r w:rsidRPr="00356A47">
        <w:t>opinii</w:t>
      </w:r>
      <w:r w:rsidR="002A597D" w:rsidRPr="00356A47">
        <w:t>.</w:t>
      </w:r>
    </w:p>
    <w:p w:rsidR="00DF7648" w:rsidRPr="00356A47" w:rsidRDefault="00DF7648" w:rsidP="00DF7648">
      <w:pPr>
        <w:pStyle w:val="Nagwek4"/>
      </w:pPr>
      <w:bookmarkStart w:id="653" w:name="_Toc513723168"/>
      <w:bookmarkStart w:id="654" w:name="_Toc515022035"/>
      <w:r w:rsidRPr="00356A47">
        <w:lastRenderedPageBreak/>
        <w:t>Dopuszczalność wydania decyzji</w:t>
      </w:r>
      <w:r w:rsidR="009E18EF">
        <w:t xml:space="preserve"> o </w:t>
      </w:r>
      <w:r w:rsidRPr="00356A47">
        <w:t>zakazie odbycia zgromadzenia</w:t>
      </w:r>
      <w:r w:rsidR="004B061D" w:rsidRPr="00356A47">
        <w:rPr>
          <w:rStyle w:val="Odwoanieprzypisudolnego"/>
        </w:rPr>
        <w:footnoteReference w:id="654"/>
      </w:r>
      <w:bookmarkEnd w:id="653"/>
      <w:bookmarkEnd w:id="654"/>
    </w:p>
    <w:p w:rsidR="00D50B44" w:rsidRDefault="00DF7648" w:rsidP="00DF7648">
      <w:pPr>
        <w:pStyle w:val="Styl1"/>
      </w:pPr>
      <w:r w:rsidRPr="00356A47">
        <w:t xml:space="preserve">Przypominając standardy </w:t>
      </w:r>
      <w:r w:rsidR="00F0122E" w:rsidRPr="00356A47">
        <w:t>konstytucyjne</w:t>
      </w:r>
      <w:r w:rsidR="009E18EF">
        <w:t xml:space="preserve"> i </w:t>
      </w:r>
      <w:r w:rsidRPr="00356A47">
        <w:t>europejskie, swoje uwagi Rzecznik skierował również</w:t>
      </w:r>
      <w:r w:rsidR="009E18EF">
        <w:t xml:space="preserve"> w </w:t>
      </w:r>
      <w:r w:rsidRPr="00356A47">
        <w:t>stosunku do Prezydent Miasta Stołecznego Warszawy, która wydała decyzję</w:t>
      </w:r>
      <w:r w:rsidR="009E18EF">
        <w:t xml:space="preserve"> o </w:t>
      </w:r>
      <w:r w:rsidRPr="00356A47">
        <w:t>zakazie zwołania zgromadzenia przed Teatrem Powszechnym</w:t>
      </w:r>
      <w:r w:rsidR="009E18EF">
        <w:t xml:space="preserve"> w </w:t>
      </w:r>
      <w:r w:rsidRPr="00356A47">
        <w:t>Warszawie</w:t>
      </w:r>
      <w:r w:rsidR="00D50B44">
        <w:t>.</w:t>
      </w:r>
    </w:p>
    <w:p w:rsidR="00DF7648" w:rsidRPr="00356A47" w:rsidRDefault="00D50B44" w:rsidP="004B061D">
      <w:pPr>
        <w:pStyle w:val="Styl1"/>
      </w:pPr>
      <w:r>
        <w:t xml:space="preserve"> </w:t>
      </w:r>
      <w:r w:rsidR="00DF7648" w:rsidRPr="00356A47">
        <w:t>Rzecznik podkreślał, że</w:t>
      </w:r>
      <w:r w:rsidR="009E18EF">
        <w:t xml:space="preserve"> w </w:t>
      </w:r>
      <w:r w:rsidR="00DF7648" w:rsidRPr="00356A47">
        <w:t>przypadku pojawienia się zagrożenia dla bezpieczeństwa obywateli związanego</w:t>
      </w:r>
      <w:r w:rsidR="009E18EF">
        <w:t xml:space="preserve"> z </w:t>
      </w:r>
      <w:r w:rsidR="00DF7648" w:rsidRPr="00356A47">
        <w:t>odbywającą się manifestacją, zagwarantowanie prawa do wolności zgromadzania przez organ powinno wiązać się</w:t>
      </w:r>
      <w:r w:rsidR="009E18EF">
        <w:t xml:space="preserve"> z </w:t>
      </w:r>
      <w:r w:rsidR="00DF7648" w:rsidRPr="00356A47">
        <w:t>aktywnością funkcjonariuszy policji, którzy zobowiązani są do zabezpieczenia miejsca zgromadzenia</w:t>
      </w:r>
      <w:r w:rsidR="009E18EF">
        <w:t xml:space="preserve"> w </w:t>
      </w:r>
      <w:r w:rsidR="00DF7648" w:rsidRPr="00356A47">
        <w:t>taki sposób, aby zapewnić bezpieczeństwo zarówno uczestników zgromadzenia jak</w:t>
      </w:r>
      <w:r w:rsidR="009E18EF">
        <w:t xml:space="preserve"> i </w:t>
      </w:r>
      <w:r w:rsidR="00DF7648" w:rsidRPr="00356A47">
        <w:t>osób przebywających na terenie danej instytucji, nie zaś do całkowitego jej zakazania. Rzecznik</w:t>
      </w:r>
      <w:r w:rsidR="00630BA4">
        <w:t xml:space="preserve"> </w:t>
      </w:r>
      <w:r w:rsidR="000D1963">
        <w:t>przypomniał</w:t>
      </w:r>
      <w:r w:rsidR="00630BA4">
        <w:t xml:space="preserve"> </w:t>
      </w:r>
      <w:r w:rsidR="00DF7648" w:rsidRPr="00356A47">
        <w:t>także, że nawet jeśli istnieje rzeczywiste ryzyko demonstracji publicznej powodującej zakłócenia</w:t>
      </w:r>
      <w:r w:rsidR="009E18EF">
        <w:t xml:space="preserve"> w </w:t>
      </w:r>
      <w:r w:rsidR="00DF7648" w:rsidRPr="00356A47">
        <w:t>wyniku wydarzeń pozostających poza kontrolą osób organizujących zgromadzenia, demonstracja taka nie leży poza zakresem ochrony przewidzia</w:t>
      </w:r>
      <w:r w:rsidR="000D1963">
        <w:t>n</w:t>
      </w:r>
      <w:r w:rsidR="00DF7648" w:rsidRPr="00356A47">
        <w:t>ej</w:t>
      </w:r>
      <w:r w:rsidR="009E18EF">
        <w:t xml:space="preserve"> w </w:t>
      </w:r>
      <w:r w:rsidR="00DF7648" w:rsidRPr="00356A47">
        <w:t>Konstytucji</w:t>
      </w:r>
      <w:r w:rsidR="009E18EF">
        <w:t xml:space="preserve"> i </w:t>
      </w:r>
      <w:r w:rsidR="00DF7648" w:rsidRPr="00356A47">
        <w:t xml:space="preserve">aktach prawa </w:t>
      </w:r>
      <w:r w:rsidR="00F0122E" w:rsidRPr="00356A47">
        <w:t>międzynawowego</w:t>
      </w:r>
      <w:r w:rsidR="00DF7648" w:rsidRPr="00356A47">
        <w:t>.</w:t>
      </w:r>
      <w:r w:rsidR="00630BA4">
        <w:t xml:space="preserve"> </w:t>
      </w:r>
      <w:r w:rsidR="00DF7648" w:rsidRPr="00356A47">
        <w:t>Ponadto</w:t>
      </w:r>
      <w:r w:rsidR="00630BA4">
        <w:t xml:space="preserve"> </w:t>
      </w:r>
      <w:r w:rsidR="00DF7648" w:rsidRPr="00356A47">
        <w:t>na organach władzy publicznej ciąży obowiązek wykazania, że</w:t>
      </w:r>
      <w:r w:rsidR="009E18EF">
        <w:t xml:space="preserve"> w </w:t>
      </w:r>
      <w:r w:rsidR="00DF7648" w:rsidRPr="00356A47">
        <w:t>danych okolicznościach mamy faktycznie do czynienia</w:t>
      </w:r>
      <w:r w:rsidR="009E18EF">
        <w:t xml:space="preserve"> z </w:t>
      </w:r>
      <w:r w:rsidR="00DF7648" w:rsidRPr="00356A47">
        <w:t>niemożliwą do usunięcia kolizją</w:t>
      </w:r>
      <w:r w:rsidR="009E18EF">
        <w:t xml:space="preserve"> w </w:t>
      </w:r>
      <w:r w:rsidR="00DF7648" w:rsidRPr="00356A47">
        <w:t>sferze realizacji wolności zgromadzania się. Jednakże, jak RPO podkreślał, wolnością nie jest objęte takie zgromadzenie, którego organizatorzy</w:t>
      </w:r>
      <w:r w:rsidR="009E18EF">
        <w:t xml:space="preserve"> i </w:t>
      </w:r>
      <w:r w:rsidR="00DF7648" w:rsidRPr="00356A47">
        <w:t>uczestnicy mają od początku niepokojowe intencje.</w:t>
      </w:r>
    </w:p>
    <w:p w:rsidR="00DF7648" w:rsidRPr="00356A47" w:rsidRDefault="00DF7648" w:rsidP="004B061D">
      <w:pPr>
        <w:pStyle w:val="Styl1"/>
      </w:pPr>
      <w:r w:rsidRPr="00356A47">
        <w:t>Decyzja Prezydenta Miasta</w:t>
      </w:r>
      <w:r w:rsidR="009E18EF">
        <w:t xml:space="preserve"> w </w:t>
      </w:r>
      <w:r w:rsidRPr="00356A47">
        <w:t>wyniku złożenia zażalenia została uchylona przez Sąd Okręgowy</w:t>
      </w:r>
      <w:r w:rsidR="009E18EF">
        <w:t xml:space="preserve"> w </w:t>
      </w:r>
      <w:r w:rsidRPr="00356A47">
        <w:t>Warszawie, a więc ostatecznie zgromadzenie odbyło się.</w:t>
      </w:r>
    </w:p>
    <w:p w:rsidR="009E4B9D" w:rsidRPr="00356A47" w:rsidRDefault="00F21907" w:rsidP="00172869">
      <w:pPr>
        <w:pStyle w:val="Styl1"/>
        <w:ind w:firstLine="0"/>
        <w:rPr>
          <w:bCs/>
          <w:color w:val="000000"/>
          <w:sz w:val="22"/>
          <w:szCs w:val="22"/>
        </w:rPr>
      </w:pPr>
      <w:r w:rsidRPr="00356A47">
        <w:rPr>
          <w:bCs/>
          <w:color w:val="000000"/>
          <w:sz w:val="22"/>
          <w:szCs w:val="22"/>
        </w:rPr>
        <w:br w:type="page"/>
      </w:r>
    </w:p>
    <w:p w:rsidR="004C52F3" w:rsidRPr="00356A47" w:rsidRDefault="004C52F3" w:rsidP="00B40816">
      <w:pPr>
        <w:pStyle w:val="Nagwek3"/>
      </w:pPr>
      <w:bookmarkStart w:id="655" w:name="_Toc513723169"/>
      <w:bookmarkStart w:id="656" w:name="_Toc515022036"/>
      <w:r w:rsidRPr="00356A47">
        <w:lastRenderedPageBreak/>
        <w:t>Art. 58 – Wolność zrzeszania się</w:t>
      </w:r>
      <w:bookmarkEnd w:id="655"/>
      <w:bookmarkEnd w:id="656"/>
    </w:p>
    <w:p w:rsidR="004C52F3" w:rsidRPr="00356A47" w:rsidRDefault="004C52F3" w:rsidP="003B5AF8">
      <w:pPr>
        <w:pStyle w:val="Konstytucja"/>
      </w:pPr>
      <w:r w:rsidRPr="00356A47">
        <w:t>1. Każdemu zapewnia się wolność zrzeszania się.</w:t>
      </w:r>
    </w:p>
    <w:p w:rsidR="004C52F3" w:rsidRPr="00356A47" w:rsidRDefault="004C52F3" w:rsidP="003B5AF8">
      <w:pPr>
        <w:pStyle w:val="Konstytucja"/>
      </w:pPr>
      <w:r w:rsidRPr="00356A47">
        <w:t>2. Zakazane są zrzeszenia, których cel lub działalność są sprzeczne</w:t>
      </w:r>
      <w:r w:rsidR="009E18EF">
        <w:t xml:space="preserve"> z </w:t>
      </w:r>
      <w:r w:rsidRPr="00356A47">
        <w:t>Konstytucją lub ustawą.</w:t>
      </w:r>
      <w:r w:rsidR="00CC7107" w:rsidRPr="00356A47">
        <w:t xml:space="preserve"> </w:t>
      </w:r>
      <w:r w:rsidR="000D1963">
        <w:t>O</w:t>
      </w:r>
      <w:r w:rsidR="00574971">
        <w:t xml:space="preserve"> </w:t>
      </w:r>
      <w:r w:rsidRPr="00356A47">
        <w:t>odmowie rejestracji lub zakazie działania takiego zrzeszenia orzeka sąd.</w:t>
      </w:r>
    </w:p>
    <w:p w:rsidR="004C52F3" w:rsidRPr="00356A47" w:rsidRDefault="004C52F3" w:rsidP="003B5AF8">
      <w:pPr>
        <w:pStyle w:val="Konstytucja"/>
      </w:pPr>
      <w:r w:rsidRPr="00356A47">
        <w:t>3. Ustawa określa rodzaje zrzeszeń podlegających sądowej rejestracji, tryb tej rejestracji oraz formy nadzoru nad tymi zrzeszeniami.</w:t>
      </w:r>
    </w:p>
    <w:p w:rsidR="00F147D3" w:rsidRPr="00356A47" w:rsidRDefault="006F2EE3" w:rsidP="006F2EE3">
      <w:pPr>
        <w:pStyle w:val="ComwiKonstytucja"/>
      </w:pPr>
      <w:r w:rsidRPr="00356A47">
        <w:t>Wolność zrzeszania się ujęto jako zasadę ustrojową (społeczeństwa obywatelskiego)</w:t>
      </w:r>
      <w:r w:rsidR="009E18EF">
        <w:t xml:space="preserve"> w </w:t>
      </w:r>
      <w:r w:rsidR="00F147D3" w:rsidRPr="00356A47">
        <w:t>art.</w:t>
      </w:r>
      <w:r w:rsidR="00574971">
        <w:t xml:space="preserve"> </w:t>
      </w:r>
      <w:r w:rsidRPr="00356A47">
        <w:t>12 Konstytucji. Jest ona źródłem szeregu praw podmiotowych, takich jak:</w:t>
      </w:r>
    </w:p>
    <w:p w:rsidR="00F147D3" w:rsidRPr="00356A47" w:rsidRDefault="006F2EE3" w:rsidP="007065D7">
      <w:pPr>
        <w:pStyle w:val="ComwiKonstytucja"/>
        <w:numPr>
          <w:ilvl w:val="0"/>
          <w:numId w:val="141"/>
        </w:numPr>
      </w:pPr>
      <w:r w:rsidRPr="00356A47">
        <w:t>prawo</w:t>
      </w:r>
      <w:r w:rsidR="00F147D3" w:rsidRPr="00356A47">
        <w:t xml:space="preserve"> do</w:t>
      </w:r>
      <w:r w:rsidR="00574971">
        <w:t xml:space="preserve"> </w:t>
      </w:r>
      <w:r w:rsidRPr="00356A47">
        <w:t>tworzenia zrzeszeń (w tym prawo swobodnego określenia celu, rodzaju, struktury władz</w:t>
      </w:r>
      <w:r w:rsidR="009E18EF">
        <w:t xml:space="preserve"> i </w:t>
      </w:r>
      <w:r w:rsidRPr="00356A47">
        <w:t>nazwy zrzeszenia),</w:t>
      </w:r>
    </w:p>
    <w:p w:rsidR="00F147D3" w:rsidRPr="00356A47" w:rsidRDefault="006F2EE3" w:rsidP="007065D7">
      <w:pPr>
        <w:pStyle w:val="ComwiKonstytucja"/>
        <w:numPr>
          <w:ilvl w:val="0"/>
          <w:numId w:val="141"/>
        </w:numPr>
      </w:pPr>
      <w:r w:rsidRPr="00356A47">
        <w:t>prawo</w:t>
      </w:r>
      <w:r w:rsidR="00F147D3" w:rsidRPr="00356A47">
        <w:t xml:space="preserve"> do</w:t>
      </w:r>
      <w:r w:rsidR="00574971">
        <w:t xml:space="preserve"> </w:t>
      </w:r>
      <w:r w:rsidRPr="00356A47">
        <w:t>prz</w:t>
      </w:r>
      <w:r w:rsidR="00F0122E">
        <w:t>y</w:t>
      </w:r>
      <w:r w:rsidR="000D1963">
        <w:t>s</w:t>
      </w:r>
      <w:r w:rsidRPr="00356A47">
        <w:t>tępowania lub nieprzystępowania</w:t>
      </w:r>
      <w:r w:rsidR="00F147D3" w:rsidRPr="00356A47">
        <w:t xml:space="preserve"> do</w:t>
      </w:r>
      <w:r w:rsidR="00574971">
        <w:t xml:space="preserve"> </w:t>
      </w:r>
      <w:r w:rsidRPr="00356A47">
        <w:t>zrzeszeń już istniejących (w tym określenie warunków członkostwa),</w:t>
      </w:r>
    </w:p>
    <w:p w:rsidR="00F147D3" w:rsidRPr="00356A47" w:rsidRDefault="006F2EE3" w:rsidP="007065D7">
      <w:pPr>
        <w:pStyle w:val="ComwiKonstytucja"/>
        <w:numPr>
          <w:ilvl w:val="0"/>
          <w:numId w:val="141"/>
        </w:numPr>
      </w:pPr>
      <w:r w:rsidRPr="00356A47">
        <w:t>prawo</w:t>
      </w:r>
      <w:r w:rsidR="00F147D3" w:rsidRPr="00356A47">
        <w:t xml:space="preserve"> do</w:t>
      </w:r>
      <w:r w:rsidR="00574971">
        <w:t xml:space="preserve"> </w:t>
      </w:r>
      <w:r w:rsidRPr="00356A47">
        <w:t>wystąpienia ze zrzeszenia,</w:t>
      </w:r>
    </w:p>
    <w:p w:rsidR="00F147D3" w:rsidRPr="00356A47" w:rsidRDefault="006F2EE3" w:rsidP="007065D7">
      <w:pPr>
        <w:pStyle w:val="ComwiKonstytucja"/>
        <w:numPr>
          <w:ilvl w:val="0"/>
          <w:numId w:val="141"/>
        </w:numPr>
      </w:pPr>
      <w:r w:rsidRPr="00356A47">
        <w:t>prawo</w:t>
      </w:r>
      <w:r w:rsidR="00F147D3" w:rsidRPr="00356A47">
        <w:t xml:space="preserve"> do</w:t>
      </w:r>
      <w:r w:rsidR="00574971">
        <w:t xml:space="preserve"> </w:t>
      </w:r>
      <w:r w:rsidRPr="00356A47">
        <w:t>udziału</w:t>
      </w:r>
      <w:r w:rsidR="009E18EF">
        <w:t xml:space="preserve"> w </w:t>
      </w:r>
      <w:r w:rsidRPr="00356A47">
        <w:t>kierowaniu zrzeszeniem (uczestniczenia</w:t>
      </w:r>
      <w:r w:rsidR="009E18EF">
        <w:t xml:space="preserve"> w </w:t>
      </w:r>
      <w:r w:rsidRPr="00356A47">
        <w:t>pracach, tworzenia struktur, swobodnego działania</w:t>
      </w:r>
      <w:r w:rsidR="009E18EF">
        <w:t xml:space="preserve"> w </w:t>
      </w:r>
      <w:r w:rsidRPr="00356A47">
        <w:t>granicach prawa).</w:t>
      </w:r>
    </w:p>
    <w:p w:rsidR="006F2EE3" w:rsidRPr="00356A47" w:rsidRDefault="006F2EE3" w:rsidP="006F2EE3">
      <w:pPr>
        <w:pStyle w:val="ComwiKonstytucja"/>
        <w:rPr>
          <w:color w:val="000000"/>
          <w:sz w:val="20"/>
        </w:rPr>
      </w:pPr>
      <w:r w:rsidRPr="00356A47">
        <w:t>Sama instytucja zrzeszenia ma także prawo</w:t>
      </w:r>
      <w:r w:rsidR="00F147D3" w:rsidRPr="00356A47">
        <w:t xml:space="preserve"> do</w:t>
      </w:r>
      <w:r w:rsidR="00574971">
        <w:t xml:space="preserve"> </w:t>
      </w:r>
      <w:r w:rsidRPr="00356A47">
        <w:t>swobodnego działania. Ważnym aspektem korzystania</w:t>
      </w:r>
      <w:r w:rsidR="009E18EF">
        <w:t xml:space="preserve"> z </w:t>
      </w:r>
      <w:r w:rsidRPr="00356A47">
        <w:t>tej wolności jest dobrowolność zrzeszeń (art.</w:t>
      </w:r>
      <w:r w:rsidR="00574971">
        <w:t xml:space="preserve"> </w:t>
      </w:r>
      <w:r w:rsidRPr="00356A47">
        <w:t>11</w:t>
      </w:r>
      <w:r w:rsidR="009E18EF">
        <w:t xml:space="preserve"> i </w:t>
      </w:r>
      <w:r w:rsidRPr="00356A47">
        <w:t>12 Konstytucji). Władze państw</w:t>
      </w:r>
      <w:r w:rsidR="007766F6" w:rsidRPr="00356A47">
        <w:t>a</w:t>
      </w:r>
      <w:r w:rsidRPr="00356A47">
        <w:t xml:space="preserve"> muszą odpowiednio rozważnie decydować</w:t>
      </w:r>
      <w:r w:rsidR="009E18EF">
        <w:t xml:space="preserve"> o </w:t>
      </w:r>
      <w:r w:rsidRPr="00356A47">
        <w:t>ewentualnej dopuszczalnej ingerencji</w:t>
      </w:r>
      <w:r w:rsidR="009E18EF">
        <w:t xml:space="preserve"> w </w:t>
      </w:r>
      <w:r w:rsidRPr="00356A47">
        <w:t>wolność zrzeszania się (zawsze jedynie na</w:t>
      </w:r>
      <w:r w:rsidR="00574971">
        <w:t xml:space="preserve"> </w:t>
      </w:r>
      <w:r w:rsidRPr="00356A47">
        <w:t>podstawie</w:t>
      </w:r>
      <w:r w:rsidR="009E18EF">
        <w:t xml:space="preserve"> i w </w:t>
      </w:r>
      <w:r w:rsidRPr="00356A47">
        <w:t>granicach obowiązującego prawa).</w:t>
      </w:r>
    </w:p>
    <w:p w:rsidR="009E4B9D" w:rsidRPr="00356A47" w:rsidRDefault="00F91F98" w:rsidP="00D6213B">
      <w:pPr>
        <w:spacing w:after="200" w:line="24" w:lineRule="auto"/>
        <w:rPr>
          <w:color w:val="000000"/>
          <w:sz w:val="22"/>
          <w:szCs w:val="22"/>
        </w:rPr>
      </w:pPr>
      <w:r w:rsidRPr="00356A47">
        <w:rPr>
          <w:color w:val="000000"/>
          <w:sz w:val="22"/>
          <w:szCs w:val="22"/>
        </w:rPr>
        <w:br w:type="page"/>
      </w:r>
    </w:p>
    <w:p w:rsidR="009E4B9D" w:rsidRPr="00356A47" w:rsidRDefault="004E7213" w:rsidP="004C2686">
      <w:pPr>
        <w:pStyle w:val="Nagwek4"/>
      </w:pPr>
      <w:bookmarkStart w:id="657" w:name="_Toc513723170"/>
      <w:bookmarkStart w:id="658" w:name="_Toc515022037"/>
      <w:r w:rsidRPr="00356A47">
        <w:lastRenderedPageBreak/>
        <w:t>U</w:t>
      </w:r>
      <w:r w:rsidR="009E4B9D" w:rsidRPr="00356A47">
        <w:t>staw</w:t>
      </w:r>
      <w:r w:rsidRPr="00356A47">
        <w:t>a</w:t>
      </w:r>
      <w:r w:rsidR="009E18EF">
        <w:t xml:space="preserve"> o </w:t>
      </w:r>
      <w:r w:rsidR="009E4B9D" w:rsidRPr="00356A47">
        <w:t>Narodowym Instytucie Wolności – Centrum Rozwoju Społeczeństwa Obywatelskiego</w:t>
      </w:r>
      <w:r w:rsidR="0026026D" w:rsidRPr="00356A47">
        <w:rPr>
          <w:rStyle w:val="Odwoanieprzypisudolnego"/>
        </w:rPr>
        <w:footnoteReference w:id="655"/>
      </w:r>
      <w:bookmarkEnd w:id="657"/>
      <w:bookmarkEnd w:id="658"/>
    </w:p>
    <w:p w:rsidR="009848DD" w:rsidRPr="00356A47" w:rsidRDefault="004E7213" w:rsidP="004E7213">
      <w:pPr>
        <w:pStyle w:val="Styl1"/>
        <w:rPr>
          <w:b/>
          <w:bCs/>
          <w:iCs/>
        </w:rPr>
      </w:pPr>
      <w:r w:rsidRPr="00356A47">
        <w:rPr>
          <w:b/>
          <w:bCs/>
          <w:iCs/>
        </w:rPr>
        <w:t>Wolność zrzeszania się, gwarantowana</w:t>
      </w:r>
      <w:r w:rsidR="009E18EF">
        <w:rPr>
          <w:b/>
          <w:bCs/>
          <w:iCs/>
        </w:rPr>
        <w:t xml:space="preserve"> w </w:t>
      </w:r>
      <w:r w:rsidRPr="00356A47">
        <w:rPr>
          <w:b/>
          <w:bCs/>
          <w:iCs/>
        </w:rPr>
        <w:t>Konstytucji, stanowi jedno</w:t>
      </w:r>
      <w:r w:rsidR="009E18EF">
        <w:rPr>
          <w:b/>
          <w:bCs/>
          <w:iCs/>
        </w:rPr>
        <w:t xml:space="preserve"> z </w:t>
      </w:r>
      <w:r w:rsidRPr="00356A47">
        <w:rPr>
          <w:b/>
          <w:bCs/>
          <w:iCs/>
        </w:rPr>
        <w:t>fundamentalnych praw, jakie powinno zapewniać państwo prawa. Zrzeszanie się może być realizowane m.in. poprzez stowarzyszenia oraz fundacje</w:t>
      </w:r>
      <w:r w:rsidR="009848DD" w:rsidRPr="00356A47">
        <w:rPr>
          <w:b/>
          <w:bCs/>
          <w:iCs/>
        </w:rPr>
        <w:t>.</w:t>
      </w:r>
    </w:p>
    <w:p w:rsidR="00F147D3" w:rsidRPr="00356A47" w:rsidRDefault="004E7213" w:rsidP="004E7213">
      <w:pPr>
        <w:pStyle w:val="Styl1"/>
        <w:rPr>
          <w:bCs/>
          <w:iCs/>
        </w:rPr>
      </w:pPr>
      <w:r w:rsidRPr="00356A47">
        <w:rPr>
          <w:bCs/>
          <w:iCs/>
        </w:rPr>
        <w:t>Do</w:t>
      </w:r>
      <w:r w:rsidR="00574971">
        <w:rPr>
          <w:bCs/>
          <w:iCs/>
        </w:rPr>
        <w:t xml:space="preserve"> </w:t>
      </w:r>
      <w:r w:rsidRPr="00356A47">
        <w:rPr>
          <w:bCs/>
          <w:iCs/>
        </w:rPr>
        <w:t>Rzecznika kierowane były opinie dotyczące podjętych przez rząd inicjatyw, związanych</w:t>
      </w:r>
      <w:r w:rsidR="009E18EF">
        <w:rPr>
          <w:bCs/>
          <w:iCs/>
        </w:rPr>
        <w:t xml:space="preserve"> z </w:t>
      </w:r>
      <w:r w:rsidRPr="00356A47">
        <w:rPr>
          <w:bCs/>
          <w:iCs/>
        </w:rPr>
        <w:t>funkcjonowaniem III</w:t>
      </w:r>
      <w:r w:rsidR="00574971">
        <w:rPr>
          <w:bCs/>
          <w:iCs/>
        </w:rPr>
        <w:t xml:space="preserve"> </w:t>
      </w:r>
      <w:r w:rsidRPr="00356A47">
        <w:rPr>
          <w:bCs/>
          <w:iCs/>
        </w:rPr>
        <w:t>sektora. Zmiany obejmowały</w:t>
      </w:r>
      <w:r w:rsidR="009E18EF">
        <w:rPr>
          <w:bCs/>
          <w:iCs/>
        </w:rPr>
        <w:t xml:space="preserve"> w </w:t>
      </w:r>
      <w:r w:rsidRPr="00356A47">
        <w:rPr>
          <w:bCs/>
          <w:iCs/>
        </w:rPr>
        <w:t xml:space="preserve">pierwszej fazie powołanie Pełnomocnika Rządu ds. Społeczeństwa Obywatelskiego, przy którym sformowano zespoły eksperckie. Ich zadaniem było konsultowanie zapowiadanego </w:t>
      </w:r>
      <w:r w:rsidRPr="00356A47">
        <w:rPr>
          <w:bCs/>
          <w:i/>
          <w:iCs/>
        </w:rPr>
        <w:t>Narodowego Programu Wspierania Rozwoju Społeczeństwa Obywatelskiego</w:t>
      </w:r>
      <w:r w:rsidRPr="00356A47">
        <w:rPr>
          <w:bCs/>
          <w:iCs/>
        </w:rPr>
        <w:t>.</w:t>
      </w:r>
    </w:p>
    <w:p w:rsidR="004E7213" w:rsidRPr="00356A47" w:rsidRDefault="004E7213" w:rsidP="004E7213">
      <w:pPr>
        <w:pStyle w:val="Styl1"/>
        <w:rPr>
          <w:bCs/>
          <w:iCs/>
        </w:rPr>
      </w:pPr>
      <w:r w:rsidRPr="00356A47">
        <w:rPr>
          <w:bCs/>
          <w:iCs/>
        </w:rPr>
        <w:t xml:space="preserve">Prace nad Programem zostały jednak zamrożone, natomiast strona rządowa przedstawiła gotowy projekt powołania nowej instytucji – Narodowego Centrum Rozwoju Społeczeństwa Obywatelskiego (obecnie: Narodowego Instytutu Wolności – Centrum Rozwoju Społeczeństwa Obywatelskiego; dalej jako: Narodowy Instytut). </w:t>
      </w:r>
      <w:r w:rsidR="00671596" w:rsidRPr="00356A47">
        <w:rPr>
          <w:bCs/>
          <w:iCs/>
        </w:rPr>
        <w:t xml:space="preserve">Mimo krytyki </w:t>
      </w:r>
      <w:r w:rsidRPr="00356A47">
        <w:rPr>
          <w:bCs/>
          <w:iCs/>
        </w:rPr>
        <w:t>wielu organizacji pozarządowych ustawa została przyjęta</w:t>
      </w:r>
      <w:r w:rsidRPr="00356A47">
        <w:t>.</w:t>
      </w:r>
    </w:p>
    <w:p w:rsidR="00F147D3" w:rsidRPr="00356A47" w:rsidRDefault="00064718" w:rsidP="00064718">
      <w:pPr>
        <w:pStyle w:val="Styl1"/>
        <w:rPr>
          <w:bCs/>
          <w:iCs/>
        </w:rPr>
      </w:pPr>
      <w:r w:rsidRPr="00356A47">
        <w:rPr>
          <w:bCs/>
          <w:iCs/>
        </w:rPr>
        <w:t>W toku prac nad ustawą Rzecznik przypominał</w:t>
      </w:r>
      <w:r w:rsidRPr="00356A47">
        <w:rPr>
          <w:rStyle w:val="Odwoanieprzypisudolnego"/>
          <w:bCs/>
          <w:iCs/>
        </w:rPr>
        <w:footnoteReference w:id="656"/>
      </w:r>
      <w:r w:rsidRPr="00356A47">
        <w:rPr>
          <w:bCs/>
          <w:iCs/>
        </w:rPr>
        <w:t>, że</w:t>
      </w:r>
      <w:r w:rsidR="00574971">
        <w:rPr>
          <w:bCs/>
          <w:iCs/>
        </w:rPr>
        <w:t xml:space="preserve"> </w:t>
      </w:r>
      <w:r w:rsidRPr="00356A47">
        <w:rPr>
          <w:bCs/>
          <w:iCs/>
        </w:rPr>
        <w:t>propozycja powołania Instytutu nie</w:t>
      </w:r>
      <w:r w:rsidR="00574971">
        <w:rPr>
          <w:bCs/>
          <w:iCs/>
        </w:rPr>
        <w:t xml:space="preserve"> </w:t>
      </w:r>
      <w:r w:rsidRPr="00356A47">
        <w:rPr>
          <w:bCs/>
          <w:iCs/>
        </w:rPr>
        <w:t>została poprzedzona rzetelną, pogłębioną diagnozą potrzeb społeczeństwa obywatelskiego. Wątpliwości Rzecznika budził także brak jasnego wskazania,</w:t>
      </w:r>
      <w:r w:rsidR="009E18EF">
        <w:rPr>
          <w:bCs/>
          <w:iCs/>
        </w:rPr>
        <w:t xml:space="preserve"> w </w:t>
      </w:r>
      <w:r w:rsidRPr="00356A47">
        <w:rPr>
          <w:bCs/>
          <w:iCs/>
        </w:rPr>
        <w:t>jaki sposób powołanie Narodowego Instytutu może realnie wpłynąć na</w:t>
      </w:r>
      <w:r w:rsidR="00574971">
        <w:rPr>
          <w:bCs/>
          <w:iCs/>
        </w:rPr>
        <w:t xml:space="preserve"> </w:t>
      </w:r>
      <w:r w:rsidRPr="00356A47">
        <w:rPr>
          <w:bCs/>
          <w:iCs/>
        </w:rPr>
        <w:t>sytuację społeczeństwa obywatelskiego</w:t>
      </w:r>
      <w:r w:rsidR="009E18EF">
        <w:rPr>
          <w:bCs/>
          <w:iCs/>
        </w:rPr>
        <w:t xml:space="preserve"> w </w:t>
      </w:r>
      <w:r w:rsidRPr="00356A47">
        <w:rPr>
          <w:bCs/>
          <w:iCs/>
        </w:rPr>
        <w:t>Polsce.</w:t>
      </w:r>
    </w:p>
    <w:p w:rsidR="009848DD" w:rsidRPr="00356A47" w:rsidRDefault="00064718" w:rsidP="004E7213">
      <w:pPr>
        <w:pStyle w:val="Styl1"/>
        <w:rPr>
          <w:bCs/>
          <w:iCs/>
        </w:rPr>
      </w:pPr>
      <w:r w:rsidRPr="00356A47">
        <w:rPr>
          <w:bCs/>
          <w:iCs/>
        </w:rPr>
        <w:t>Dodatkowo bardzo duże kontrowersje</w:t>
      </w:r>
      <w:r w:rsidR="009E18EF">
        <w:rPr>
          <w:bCs/>
          <w:iCs/>
        </w:rPr>
        <w:t xml:space="preserve"> i </w:t>
      </w:r>
      <w:r w:rsidRPr="00356A47">
        <w:rPr>
          <w:bCs/>
          <w:iCs/>
        </w:rPr>
        <w:t>obawy wśród przedstawicieli organizacji pozarządowych wywołał</w:t>
      </w:r>
      <w:r w:rsidR="00230AD4" w:rsidRPr="00356A47">
        <w:rPr>
          <w:bCs/>
          <w:iCs/>
        </w:rPr>
        <w:t xml:space="preserve">o to, że Narodowy Instytut będzie </w:t>
      </w:r>
      <w:r w:rsidRPr="00356A47">
        <w:rPr>
          <w:bCs/>
          <w:iCs/>
        </w:rPr>
        <w:t>przekazywa</w:t>
      </w:r>
      <w:r w:rsidR="00230AD4" w:rsidRPr="00356A47">
        <w:rPr>
          <w:bCs/>
          <w:iCs/>
        </w:rPr>
        <w:t>ł</w:t>
      </w:r>
      <w:r w:rsidRPr="00356A47">
        <w:rPr>
          <w:bCs/>
          <w:iCs/>
        </w:rPr>
        <w:t xml:space="preserve"> organizacjom środk</w:t>
      </w:r>
      <w:r w:rsidR="00230AD4" w:rsidRPr="00356A47">
        <w:rPr>
          <w:bCs/>
          <w:iCs/>
        </w:rPr>
        <w:t>i</w:t>
      </w:r>
      <w:r w:rsidRPr="00356A47">
        <w:rPr>
          <w:bCs/>
          <w:iCs/>
        </w:rPr>
        <w:t xml:space="preserve"> publiczn</w:t>
      </w:r>
      <w:r w:rsidR="00230AD4" w:rsidRPr="00356A47">
        <w:rPr>
          <w:bCs/>
          <w:iCs/>
        </w:rPr>
        <w:t>e</w:t>
      </w:r>
      <w:r w:rsidRPr="00356A47">
        <w:rPr>
          <w:bCs/>
          <w:iCs/>
        </w:rPr>
        <w:t>. Zdaniem Rzecznika</w:t>
      </w:r>
      <w:r w:rsidR="009E18EF">
        <w:rPr>
          <w:bCs/>
          <w:iCs/>
        </w:rPr>
        <w:t xml:space="preserve"> w </w:t>
      </w:r>
      <w:r w:rsidRPr="00356A47">
        <w:rPr>
          <w:bCs/>
          <w:iCs/>
        </w:rPr>
        <w:t>procesie tym niezbędne jest zachowanie zasady równości wobec prawa, a</w:t>
      </w:r>
      <w:r w:rsidR="00574971">
        <w:rPr>
          <w:bCs/>
          <w:iCs/>
        </w:rPr>
        <w:t xml:space="preserve"> </w:t>
      </w:r>
      <w:r w:rsidRPr="00356A47">
        <w:rPr>
          <w:bCs/>
          <w:iCs/>
        </w:rPr>
        <w:t>organizacje powinny mieć zapewnione jednakowe szanse ubiegania się</w:t>
      </w:r>
      <w:r w:rsidR="009E18EF">
        <w:rPr>
          <w:bCs/>
          <w:iCs/>
        </w:rPr>
        <w:t xml:space="preserve"> o </w:t>
      </w:r>
      <w:r w:rsidRPr="00356A47">
        <w:rPr>
          <w:bCs/>
          <w:iCs/>
        </w:rPr>
        <w:t>środki</w:t>
      </w:r>
      <w:r w:rsidR="009E18EF">
        <w:rPr>
          <w:bCs/>
          <w:iCs/>
        </w:rPr>
        <w:t xml:space="preserve"> w </w:t>
      </w:r>
      <w:r w:rsidRPr="00356A47">
        <w:rPr>
          <w:bCs/>
          <w:iCs/>
        </w:rPr>
        <w:t>ramach konkursów ofert.</w:t>
      </w:r>
    </w:p>
    <w:p w:rsidR="009E4B9D" w:rsidRPr="00356A47" w:rsidRDefault="004E7213" w:rsidP="00172869">
      <w:pPr>
        <w:pStyle w:val="Styl1"/>
        <w:rPr>
          <w:bCs/>
          <w:iCs/>
        </w:rPr>
      </w:pPr>
      <w:r w:rsidRPr="00356A47">
        <w:rPr>
          <w:bCs/>
          <w:iCs/>
        </w:rPr>
        <w:t>W</w:t>
      </w:r>
      <w:r w:rsidR="00574971">
        <w:rPr>
          <w:bCs/>
          <w:iCs/>
        </w:rPr>
        <w:t xml:space="preserve"> </w:t>
      </w:r>
      <w:r w:rsidRPr="00356A47">
        <w:rPr>
          <w:bCs/>
          <w:iCs/>
        </w:rPr>
        <w:t>kontekście standardów Organizacji Bezpieczeństwa</w:t>
      </w:r>
      <w:r w:rsidR="009E18EF">
        <w:rPr>
          <w:bCs/>
          <w:iCs/>
        </w:rPr>
        <w:t xml:space="preserve"> i </w:t>
      </w:r>
      <w:r w:rsidRPr="00356A47">
        <w:rPr>
          <w:bCs/>
          <w:iCs/>
        </w:rPr>
        <w:t>Współpracy</w:t>
      </w:r>
      <w:r w:rsidR="009E18EF">
        <w:rPr>
          <w:bCs/>
          <w:iCs/>
        </w:rPr>
        <w:t xml:space="preserve"> w </w:t>
      </w:r>
      <w:r w:rsidRPr="00356A47">
        <w:rPr>
          <w:bCs/>
          <w:iCs/>
        </w:rPr>
        <w:t xml:space="preserve">Europie (OBWE) oraz Komisji Weneckiej Rady Europy szczególną uwagę </w:t>
      </w:r>
      <w:r w:rsidRPr="00356A47">
        <w:rPr>
          <w:bCs/>
          <w:iCs/>
        </w:rPr>
        <w:lastRenderedPageBreak/>
        <w:t>zwraca natomiast brak wystarczających gwarancji działania nowej instytucji bez wpływów politycznych. Ustawa daje Dyrektorowi Narodowego Instytutu rozbudowane kompetencje,</w:t>
      </w:r>
      <w:r w:rsidR="00CC7107" w:rsidRPr="00356A47">
        <w:rPr>
          <w:bCs/>
          <w:iCs/>
        </w:rPr>
        <w:t xml:space="preserve"> a</w:t>
      </w:r>
      <w:r w:rsidR="00574971">
        <w:rPr>
          <w:bCs/>
          <w:iCs/>
        </w:rPr>
        <w:t xml:space="preserve"> </w:t>
      </w:r>
      <w:r w:rsidRPr="00356A47">
        <w:rPr>
          <w:bCs/>
          <w:iCs/>
        </w:rPr>
        <w:t>stosunkowo niewielką rolę daje Radzie</w:t>
      </w:r>
      <w:r w:rsidR="00172869" w:rsidRPr="00356A47">
        <w:rPr>
          <w:bCs/>
          <w:iCs/>
        </w:rPr>
        <w:t xml:space="preserve"> Narodowego Instytutu.</w:t>
      </w:r>
    </w:p>
    <w:p w:rsidR="00A41441" w:rsidRPr="00356A47" w:rsidRDefault="007D2CF5" w:rsidP="00A41441">
      <w:pPr>
        <w:pStyle w:val="Sprawyludzi"/>
      </w:pPr>
      <w:bookmarkStart w:id="659" w:name="_Toc515022038"/>
      <w:r>
        <w:t xml:space="preserve">Prawo do zrzeszania się. </w:t>
      </w:r>
      <w:r w:rsidR="00A41441" w:rsidRPr="00356A47">
        <w:t>Rekomendacje OBWE</w:t>
      </w:r>
      <w:r w:rsidR="00A41441" w:rsidRPr="00356A47">
        <w:rPr>
          <w:rStyle w:val="Odwoanieprzypisudolnego"/>
        </w:rPr>
        <w:footnoteReference w:id="657"/>
      </w:r>
      <w:bookmarkEnd w:id="659"/>
    </w:p>
    <w:p w:rsidR="008D6EC8" w:rsidRPr="00356A47" w:rsidRDefault="008D6EC8" w:rsidP="008D6EC8">
      <w:pPr>
        <w:pStyle w:val="Sprawyludzi-opis"/>
      </w:pPr>
      <w:r w:rsidRPr="00356A47">
        <w:t>Opublikowane</w:t>
      </w:r>
      <w:r w:rsidR="009E18EF">
        <w:t xml:space="preserve"> w </w:t>
      </w:r>
      <w:r w:rsidRPr="00356A47">
        <w:t>2015</w:t>
      </w:r>
      <w:r w:rsidR="00574971">
        <w:t xml:space="preserve"> </w:t>
      </w:r>
      <w:r w:rsidRPr="00356A47">
        <w:t>r.</w:t>
      </w:r>
      <w:r w:rsidR="007D2CF5">
        <w:t xml:space="preserve"> </w:t>
      </w:r>
      <w:r w:rsidRPr="00356A47">
        <w:t>rekomendacje zawierają szereg wskazówek dotyczących tego, co jest istotne dla właściwego kształtowania relacji między społeczeństwem obywatelskim</w:t>
      </w:r>
      <w:r w:rsidR="009E18EF">
        <w:t xml:space="preserve"> i </w:t>
      </w:r>
      <w:r w:rsidRPr="00356A47">
        <w:t>państwem. Należą do</w:t>
      </w:r>
      <w:r w:rsidR="00574971">
        <w:t xml:space="preserve"> </w:t>
      </w:r>
      <w:r w:rsidRPr="00356A47">
        <w:t>nich:</w:t>
      </w:r>
    </w:p>
    <w:p w:rsidR="008D6EC8" w:rsidRPr="00356A47" w:rsidRDefault="008D6EC8" w:rsidP="007065D7">
      <w:pPr>
        <w:numPr>
          <w:ilvl w:val="0"/>
          <w:numId w:val="105"/>
        </w:numPr>
        <w:shd w:val="clear" w:color="auto" w:fill="D9D9D9" w:themeFill="background1" w:themeFillShade="D9"/>
        <w:spacing w:after="0" w:line="400" w:lineRule="exact"/>
        <w:jc w:val="both"/>
        <w:rPr>
          <w:rFonts w:ascii="inherit" w:hAnsi="inherit"/>
          <w:color w:val="000000" w:themeColor="text1"/>
          <w:spacing w:val="5"/>
        </w:rPr>
      </w:pPr>
      <w:r w:rsidRPr="00356A47">
        <w:rPr>
          <w:rFonts w:ascii="inherit" w:hAnsi="inherit"/>
          <w:color w:val="000000" w:themeColor="text1"/>
          <w:spacing w:val="5"/>
        </w:rPr>
        <w:t>przejrzysto</w:t>
      </w:r>
      <w:r w:rsidRPr="00356A47">
        <w:rPr>
          <w:rFonts w:ascii="inherit" w:hAnsi="inherit" w:hint="eastAsia"/>
          <w:color w:val="000000" w:themeColor="text1"/>
          <w:spacing w:val="5"/>
        </w:rPr>
        <w:t>ść</w:t>
      </w:r>
      <w:r w:rsidRPr="00356A47">
        <w:rPr>
          <w:rFonts w:ascii="inherit" w:hAnsi="inherit"/>
          <w:color w:val="000000" w:themeColor="text1"/>
          <w:spacing w:val="5"/>
        </w:rPr>
        <w:t>,</w:t>
      </w:r>
    </w:p>
    <w:p w:rsidR="008D6EC8" w:rsidRPr="00356A47" w:rsidRDefault="008D6EC8" w:rsidP="007065D7">
      <w:pPr>
        <w:pStyle w:val="Sprawyludzi-opis"/>
        <w:numPr>
          <w:ilvl w:val="0"/>
          <w:numId w:val="105"/>
        </w:numPr>
        <w:rPr>
          <w:rFonts w:ascii="inherit" w:hAnsi="inherit"/>
        </w:rPr>
      </w:pPr>
      <w:r w:rsidRPr="00356A47">
        <w:rPr>
          <w:rFonts w:ascii="inherit" w:hAnsi="inherit"/>
        </w:rPr>
        <w:t>zakaz dyskryminacji działalności jakiejkolwiek organizacji,</w:t>
      </w:r>
    </w:p>
    <w:p w:rsidR="008D6EC8" w:rsidRPr="00356A47" w:rsidRDefault="008D6EC8" w:rsidP="007065D7">
      <w:pPr>
        <w:pStyle w:val="Sprawyludzi-opis"/>
        <w:numPr>
          <w:ilvl w:val="0"/>
          <w:numId w:val="105"/>
        </w:numPr>
        <w:rPr>
          <w:rFonts w:ascii="inherit" w:hAnsi="inherit"/>
        </w:rPr>
      </w:pPr>
      <w:r w:rsidRPr="00356A47">
        <w:rPr>
          <w:rFonts w:ascii="inherit" w:hAnsi="inherit"/>
        </w:rPr>
        <w:t>prawo państwa do</w:t>
      </w:r>
      <w:r w:rsidR="00574971">
        <w:rPr>
          <w:rFonts w:ascii="inherit" w:hAnsi="inherit"/>
        </w:rPr>
        <w:t xml:space="preserve"> </w:t>
      </w:r>
      <w:r w:rsidRPr="00356A47">
        <w:rPr>
          <w:rFonts w:ascii="inherit" w:hAnsi="inherit"/>
        </w:rPr>
        <w:t>kontroli wydatków funduszy publicznych,</w:t>
      </w:r>
    </w:p>
    <w:p w:rsidR="008D6EC8" w:rsidRPr="00356A47" w:rsidRDefault="008D6EC8" w:rsidP="007065D7">
      <w:pPr>
        <w:pStyle w:val="Sprawyludzi-opis"/>
        <w:numPr>
          <w:ilvl w:val="0"/>
          <w:numId w:val="105"/>
        </w:numPr>
        <w:rPr>
          <w:rFonts w:ascii="inherit" w:hAnsi="inherit"/>
        </w:rPr>
      </w:pPr>
      <w:r w:rsidRPr="00356A47">
        <w:rPr>
          <w:rFonts w:ascii="inherit" w:hAnsi="inherit"/>
        </w:rPr>
        <w:t>prawo odwołania się organizacji od</w:t>
      </w:r>
      <w:r w:rsidR="00574971">
        <w:rPr>
          <w:rFonts w:ascii="inherit" w:hAnsi="inherit"/>
        </w:rPr>
        <w:t xml:space="preserve"> </w:t>
      </w:r>
      <w:r w:rsidRPr="00356A47">
        <w:rPr>
          <w:rFonts w:ascii="inherit" w:hAnsi="inherit"/>
        </w:rPr>
        <w:t>decyzji</w:t>
      </w:r>
      <w:r w:rsidR="009E18EF">
        <w:rPr>
          <w:rFonts w:ascii="inherit" w:hAnsi="inherit"/>
        </w:rPr>
        <w:t xml:space="preserve"> o </w:t>
      </w:r>
      <w:r w:rsidRPr="00356A47">
        <w:rPr>
          <w:rFonts w:ascii="inherit" w:hAnsi="inherit"/>
        </w:rPr>
        <w:t>odmowie przyznania grantu,</w:t>
      </w:r>
    </w:p>
    <w:p w:rsidR="008D6EC8" w:rsidRPr="00356A47" w:rsidRDefault="008D6EC8" w:rsidP="007065D7">
      <w:pPr>
        <w:pStyle w:val="Sprawyludzi-opis"/>
        <w:numPr>
          <w:ilvl w:val="0"/>
          <w:numId w:val="105"/>
        </w:numPr>
        <w:rPr>
          <w:rFonts w:ascii="inherit" w:hAnsi="inherit"/>
        </w:rPr>
      </w:pPr>
      <w:r w:rsidRPr="00356A47">
        <w:rPr>
          <w:rFonts w:ascii="inherit" w:hAnsi="inherit"/>
        </w:rPr>
        <w:t>a także – co istotne – zapewnienie przejrzystości poprzez to, że granty są dzielone przez wiele instytucji</w:t>
      </w:r>
      <w:r w:rsidR="009E18EF">
        <w:rPr>
          <w:rFonts w:ascii="inherit" w:hAnsi="inherit"/>
        </w:rPr>
        <w:t xml:space="preserve"> i </w:t>
      </w:r>
      <w:r w:rsidRPr="00356A47">
        <w:rPr>
          <w:rFonts w:ascii="inherit" w:hAnsi="inherit"/>
        </w:rPr>
        <w:t>to niezależnych od</w:t>
      </w:r>
      <w:r w:rsidR="00574971">
        <w:rPr>
          <w:rFonts w:ascii="inherit" w:hAnsi="inherit"/>
        </w:rPr>
        <w:t xml:space="preserve"> </w:t>
      </w:r>
      <w:r w:rsidRPr="00356A47">
        <w:rPr>
          <w:rFonts w:ascii="inherit" w:hAnsi="inherit"/>
        </w:rPr>
        <w:t>centrum rządowego.</w:t>
      </w:r>
    </w:p>
    <w:p w:rsidR="009E4B9D" w:rsidRPr="00356A47" w:rsidRDefault="009E4B9D" w:rsidP="004C2686">
      <w:pPr>
        <w:pStyle w:val="Nagwek4"/>
      </w:pPr>
      <w:bookmarkStart w:id="660" w:name="_Toc513723171"/>
      <w:bookmarkStart w:id="661" w:name="_Toc515022039"/>
      <w:r w:rsidRPr="00356A47">
        <w:t>Sposób przyznawania dotacji</w:t>
      </w:r>
      <w:r w:rsidR="009E18EF">
        <w:t xml:space="preserve"> z </w:t>
      </w:r>
      <w:r w:rsidRPr="00356A47">
        <w:t>Funduszu Pomocy Pokrzywdzonym oraz Pomocy Postpenitencjarnej</w:t>
      </w:r>
      <w:r w:rsidR="0026026D" w:rsidRPr="00356A47">
        <w:rPr>
          <w:rStyle w:val="Odwoanieprzypisudolnego"/>
        </w:rPr>
        <w:footnoteReference w:id="658"/>
      </w:r>
      <w:bookmarkEnd w:id="660"/>
      <w:bookmarkEnd w:id="661"/>
    </w:p>
    <w:p w:rsidR="00F147D3" w:rsidRPr="00356A47" w:rsidRDefault="001669C7" w:rsidP="009E4B9D">
      <w:pPr>
        <w:pStyle w:val="Styl1"/>
        <w:rPr>
          <w:rFonts w:eastAsiaTheme="minorHAnsi"/>
        </w:rPr>
      </w:pPr>
      <w:r w:rsidRPr="00356A47">
        <w:rPr>
          <w:b/>
        </w:rPr>
        <w:t>P</w:t>
      </w:r>
      <w:r w:rsidR="009E4B9D" w:rsidRPr="00356A47">
        <w:rPr>
          <w:b/>
        </w:rPr>
        <w:t>omimo sygnałów</w:t>
      </w:r>
      <w:r w:rsidR="00BF69A5" w:rsidRPr="00356A47">
        <w:rPr>
          <w:b/>
        </w:rPr>
        <w:t xml:space="preserve"> ze</w:t>
      </w:r>
      <w:r w:rsidR="00574971">
        <w:rPr>
          <w:b/>
        </w:rPr>
        <w:t xml:space="preserve"> </w:t>
      </w:r>
      <w:r w:rsidR="009E4B9D" w:rsidRPr="00356A47">
        <w:rPr>
          <w:b/>
        </w:rPr>
        <w:t>strony organizacji ubiegających się</w:t>
      </w:r>
      <w:r w:rsidR="009E18EF">
        <w:rPr>
          <w:b/>
        </w:rPr>
        <w:t xml:space="preserve"> o </w:t>
      </w:r>
      <w:r w:rsidR="009E4B9D" w:rsidRPr="00356A47">
        <w:rPr>
          <w:b/>
        </w:rPr>
        <w:t>środki</w:t>
      </w:r>
      <w:r w:rsidR="009E18EF">
        <w:rPr>
          <w:b/>
        </w:rPr>
        <w:t xml:space="preserve"> z </w:t>
      </w:r>
      <w:r w:rsidR="009E4B9D" w:rsidRPr="00356A47">
        <w:rPr>
          <w:b/>
        </w:rPr>
        <w:t xml:space="preserve">Funduszu Pomocy Pokrzywdzonym oraz Pomocy Postpenitencjarnej, Ministerstwo Sprawiedliwości, które jest dysponentem </w:t>
      </w:r>
      <w:r w:rsidR="007766F6" w:rsidRPr="00356A47">
        <w:rPr>
          <w:b/>
        </w:rPr>
        <w:t>F</w:t>
      </w:r>
      <w:r w:rsidR="009E4B9D" w:rsidRPr="00356A47">
        <w:rPr>
          <w:b/>
        </w:rPr>
        <w:t>unduszu,</w:t>
      </w:r>
      <w:r w:rsidR="00CC7107" w:rsidRPr="00356A47">
        <w:rPr>
          <w:b/>
        </w:rPr>
        <w:t xml:space="preserve"> nie</w:t>
      </w:r>
      <w:r w:rsidR="00574971">
        <w:rPr>
          <w:b/>
        </w:rPr>
        <w:t xml:space="preserve"> </w:t>
      </w:r>
      <w:r w:rsidR="009E4B9D" w:rsidRPr="00356A47">
        <w:rPr>
          <w:b/>
        </w:rPr>
        <w:t>opracowało szczegółowego regulaminu określającego procedury przyznawania pomocy.</w:t>
      </w:r>
    </w:p>
    <w:p w:rsidR="009848DD" w:rsidRPr="00356A47" w:rsidRDefault="009E4B9D" w:rsidP="009E4B9D">
      <w:pPr>
        <w:pStyle w:val="Styl1"/>
      </w:pPr>
      <w:r w:rsidRPr="00356A47">
        <w:t>Skarżący podnosili,</w:t>
      </w:r>
      <w:r w:rsidR="00CC7107" w:rsidRPr="00356A47">
        <w:t xml:space="preserve"> że</w:t>
      </w:r>
      <w:r w:rsidR="00574971">
        <w:t xml:space="preserve"> </w:t>
      </w:r>
      <w:r w:rsidRPr="00356A47">
        <w:t>nowe procedury przyznawania dotacji</w:t>
      </w:r>
      <w:r w:rsidR="009E18EF">
        <w:t xml:space="preserve"> w </w:t>
      </w:r>
      <w:r w:rsidRPr="00356A47">
        <w:t>znaczny sposób ograniczają możliwość świadczenia szybkiej pomocy faktycznie pokrzywdzonym.</w:t>
      </w:r>
      <w:r w:rsidRPr="00356A47">
        <w:rPr>
          <w:rFonts w:eastAsiaTheme="minorHAnsi"/>
        </w:rPr>
        <w:t xml:space="preserve"> </w:t>
      </w:r>
      <w:r w:rsidRPr="00356A47">
        <w:t>Wydłużył się też znacznie czas oceny sprawozdań, co</w:t>
      </w:r>
      <w:r w:rsidR="009E18EF">
        <w:t xml:space="preserve"> w </w:t>
      </w:r>
      <w:r w:rsidRPr="00356A47">
        <w:t>istotny sposób utrudnia wskazanym organizacjom dostosowanie działań</w:t>
      </w:r>
      <w:r w:rsidR="00F147D3" w:rsidRPr="00356A47">
        <w:t xml:space="preserve"> do</w:t>
      </w:r>
      <w:r w:rsidR="00574971">
        <w:t xml:space="preserve"> </w:t>
      </w:r>
      <w:r w:rsidRPr="00356A47">
        <w:t>wymogów stawianych przez resort sprawiedliwości. Za niepokojącą należy również uznać praktykę bardzo późnego udostępniania organizacjom treści umów</w:t>
      </w:r>
      <w:r w:rsidR="009E18EF">
        <w:t xml:space="preserve"> </w:t>
      </w:r>
      <w:r w:rsidR="009E18EF">
        <w:lastRenderedPageBreak/>
        <w:t>o </w:t>
      </w:r>
      <w:r w:rsidRPr="00356A47">
        <w:t>dofinansowanie,</w:t>
      </w:r>
      <w:r w:rsidR="00CC7107" w:rsidRPr="00356A47">
        <w:t xml:space="preserve"> a</w:t>
      </w:r>
      <w:r w:rsidR="00574971">
        <w:t xml:space="preserve"> </w:t>
      </w:r>
      <w:r w:rsidRPr="00356A47">
        <w:t xml:space="preserve">także niezwracanie weksli </w:t>
      </w:r>
      <w:r w:rsidRPr="00356A47">
        <w:rPr>
          <w:i/>
        </w:rPr>
        <w:t>in blanco</w:t>
      </w:r>
      <w:r w:rsidRPr="00356A47">
        <w:t xml:space="preserve"> wystawionych</w:t>
      </w:r>
      <w:r w:rsidR="009E18EF">
        <w:t xml:space="preserve"> w </w:t>
      </w:r>
      <w:r w:rsidRPr="00356A47">
        <w:t>związku</w:t>
      </w:r>
      <w:r w:rsidR="009E18EF">
        <w:t xml:space="preserve"> z </w:t>
      </w:r>
      <w:r w:rsidRPr="00356A47">
        <w:t>już zamkniętymi projektami</w:t>
      </w:r>
      <w:r w:rsidRPr="00356A47">
        <w:rPr>
          <w:rStyle w:val="Odwoanieprzypisudolnego"/>
        </w:rPr>
        <w:footnoteReference w:id="659"/>
      </w:r>
      <w:r w:rsidR="009848DD" w:rsidRPr="00356A47">
        <w:t>.</w:t>
      </w:r>
    </w:p>
    <w:p w:rsidR="009848DD" w:rsidRPr="00356A47" w:rsidRDefault="00E43220" w:rsidP="009E4B9D">
      <w:pPr>
        <w:pStyle w:val="Styl1"/>
      </w:pPr>
      <w:r w:rsidRPr="00356A47">
        <w:t>Kolejne skargi</w:t>
      </w:r>
      <w:r w:rsidR="00F147D3" w:rsidRPr="00356A47">
        <w:t xml:space="preserve"> do</w:t>
      </w:r>
      <w:r w:rsidR="00574971">
        <w:t xml:space="preserve"> </w:t>
      </w:r>
      <w:r w:rsidRPr="00356A47">
        <w:t>Rzecznika dotyczyły utrudnionego dostępu</w:t>
      </w:r>
      <w:r w:rsidR="00F147D3" w:rsidRPr="00356A47">
        <w:t xml:space="preserve"> do</w:t>
      </w:r>
      <w:r w:rsidR="00574971">
        <w:t xml:space="preserve"> </w:t>
      </w:r>
      <w:r w:rsidRPr="00356A47">
        <w:t>informacji</w:t>
      </w:r>
      <w:r w:rsidR="009E18EF">
        <w:t xml:space="preserve"> o </w:t>
      </w:r>
      <w:r w:rsidRPr="00356A47">
        <w:t>konkursie ofert na</w:t>
      </w:r>
      <w:r w:rsidR="00574971">
        <w:t xml:space="preserve"> </w:t>
      </w:r>
      <w:r w:rsidRPr="00356A47">
        <w:t>powierzenie realizacji zadań ze</w:t>
      </w:r>
      <w:r w:rsidR="00574971">
        <w:t xml:space="preserve"> </w:t>
      </w:r>
      <w:r w:rsidRPr="00356A47">
        <w:t>środków Funduszu</w:t>
      </w:r>
      <w:r w:rsidR="009E18EF">
        <w:t xml:space="preserve"> w </w:t>
      </w:r>
      <w:r w:rsidRPr="00356A47">
        <w:t xml:space="preserve">zakresie </w:t>
      </w:r>
      <w:r w:rsidR="008D6EC8" w:rsidRPr="00356A47">
        <w:t>p</w:t>
      </w:r>
      <w:r w:rsidRPr="00356A47">
        <w:t>rzeciwdziałania przyczynom przestępczości. Ogłoszenie to nie</w:t>
      </w:r>
      <w:r w:rsidR="00574971">
        <w:t xml:space="preserve"> </w:t>
      </w:r>
      <w:r w:rsidRPr="00356A47">
        <w:t>zostało zamieszczone</w:t>
      </w:r>
      <w:r w:rsidR="009E18EF">
        <w:t xml:space="preserve"> w </w:t>
      </w:r>
      <w:r w:rsidRPr="00356A47">
        <w:t>widocznym miejscu na</w:t>
      </w:r>
      <w:r w:rsidR="00574971">
        <w:t xml:space="preserve"> </w:t>
      </w:r>
      <w:r w:rsidRPr="00356A47">
        <w:t>stronie internetowej resortu sprawiedliwości, a</w:t>
      </w:r>
      <w:r w:rsidR="00574971">
        <w:t xml:space="preserve"> </w:t>
      </w:r>
      <w:r w:rsidRPr="00356A47">
        <w:t>jedynie</w:t>
      </w:r>
      <w:r w:rsidR="009E18EF">
        <w:t xml:space="preserve"> w </w:t>
      </w:r>
      <w:r w:rsidRPr="00356A47">
        <w:t>Biuletynie Informacji Publicznej. Skutkiem tego było zgłoszenie się</w:t>
      </w:r>
      <w:r w:rsidR="00F147D3" w:rsidRPr="00356A47">
        <w:t xml:space="preserve"> do</w:t>
      </w:r>
      <w:r w:rsidR="00574971">
        <w:t xml:space="preserve"> </w:t>
      </w:r>
      <w:r w:rsidRPr="00356A47">
        <w:t>konkursu jedynie dwóch organizacji, które dotychczas zajmowały się tego typu pomocą.</w:t>
      </w:r>
    </w:p>
    <w:p w:rsidR="009848DD" w:rsidRPr="00356A47" w:rsidRDefault="008D6EC8" w:rsidP="009E4B9D">
      <w:pPr>
        <w:pStyle w:val="Styl1"/>
        <w:rPr>
          <w:bCs/>
          <w:iCs/>
        </w:rPr>
      </w:pPr>
      <w:r w:rsidRPr="00356A47">
        <w:t>Minister przedstawił Rzecznikowi do</w:t>
      </w:r>
      <w:r w:rsidR="00574971">
        <w:t xml:space="preserve"> </w:t>
      </w:r>
      <w:r w:rsidRPr="00356A47">
        <w:t>zaopiniowania projekt rozporządzenia</w:t>
      </w:r>
      <w:r w:rsidR="009E18EF">
        <w:t xml:space="preserve"> w </w:t>
      </w:r>
      <w:r w:rsidRPr="00356A47">
        <w:t>sprawie Funduszu pomocy Pokrzywdzonym oraz Pomocy Postpenitencjarnej – Funduszu Sprawiedliwości, który nie</w:t>
      </w:r>
      <w:r w:rsidR="00574971">
        <w:t xml:space="preserve"> </w:t>
      </w:r>
      <w:r w:rsidRPr="00356A47">
        <w:rPr>
          <w:bCs/>
          <w:iCs/>
        </w:rPr>
        <w:t>rozwiązywał problemów wskazanych</w:t>
      </w:r>
      <w:r w:rsidR="009E18EF">
        <w:rPr>
          <w:bCs/>
          <w:iCs/>
        </w:rPr>
        <w:t xml:space="preserve"> w </w:t>
      </w:r>
      <w:r w:rsidRPr="00356A47">
        <w:rPr>
          <w:bCs/>
          <w:iCs/>
        </w:rPr>
        <w:t>wystąpieniu Rzecznika. Szczególne wątpliwości budził</w:t>
      </w:r>
      <w:r w:rsidRPr="00356A47">
        <w:t xml:space="preserve"> </w:t>
      </w:r>
      <w:r w:rsidRPr="00356A47">
        <w:rPr>
          <w:bCs/>
          <w:iCs/>
        </w:rPr>
        <w:t>wymóg, by do</w:t>
      </w:r>
      <w:r w:rsidR="00574971">
        <w:rPr>
          <w:bCs/>
          <w:iCs/>
        </w:rPr>
        <w:t xml:space="preserve"> </w:t>
      </w:r>
      <w:r w:rsidRPr="00356A47">
        <w:rPr>
          <w:bCs/>
          <w:iCs/>
        </w:rPr>
        <w:t>oferty dołączać oświadczenie potwierdzające, że</w:t>
      </w:r>
      <w:r w:rsidR="00574971">
        <w:rPr>
          <w:bCs/>
          <w:iCs/>
        </w:rPr>
        <w:t xml:space="preserve"> </w:t>
      </w:r>
      <w:r w:rsidRPr="00356A47">
        <w:rPr>
          <w:bCs/>
          <w:iCs/>
        </w:rPr>
        <w:t>nie</w:t>
      </w:r>
      <w:r w:rsidR="00574971">
        <w:rPr>
          <w:bCs/>
          <w:iCs/>
        </w:rPr>
        <w:t xml:space="preserve"> </w:t>
      </w:r>
      <w:r w:rsidRPr="00356A47">
        <w:rPr>
          <w:bCs/>
          <w:iCs/>
        </w:rPr>
        <w:t>stwierdzono niezgodnego</w:t>
      </w:r>
      <w:r w:rsidR="009E18EF">
        <w:rPr>
          <w:bCs/>
          <w:iCs/>
        </w:rPr>
        <w:t xml:space="preserve"> z </w:t>
      </w:r>
      <w:r w:rsidRPr="00356A47">
        <w:rPr>
          <w:bCs/>
          <w:iCs/>
        </w:rPr>
        <w:t>przeznaczeniem wykorzystania środków dotacji celowej</w:t>
      </w:r>
      <w:r w:rsidR="009E18EF">
        <w:rPr>
          <w:bCs/>
          <w:iCs/>
        </w:rPr>
        <w:t xml:space="preserve"> z </w:t>
      </w:r>
      <w:r w:rsidRPr="00356A47">
        <w:rPr>
          <w:bCs/>
          <w:iCs/>
        </w:rPr>
        <w:t>Funduszu Sprawiedliwości przez podmiot składający ofertę.</w:t>
      </w:r>
    </w:p>
    <w:p w:rsidR="009E4B9D" w:rsidRPr="00356A47" w:rsidRDefault="00A41441" w:rsidP="00172869">
      <w:pPr>
        <w:pStyle w:val="Styl1"/>
      </w:pPr>
      <w:r w:rsidRPr="00356A47">
        <w:rPr>
          <w:bCs/>
        </w:rPr>
        <w:t>Odpowiedzi na te uwagi</w:t>
      </w:r>
      <w:r w:rsidR="009E4B9D" w:rsidRPr="00356A47">
        <w:rPr>
          <w:rStyle w:val="Odwoanieprzypisudolnego"/>
          <w:bCs/>
        </w:rPr>
        <w:footnoteReference w:id="660"/>
      </w:r>
      <w:r w:rsidR="002D1487" w:rsidRPr="00356A47">
        <w:rPr>
          <w:bCs/>
        </w:rPr>
        <w:t xml:space="preserve"> </w:t>
      </w:r>
      <w:r w:rsidRPr="00356A47">
        <w:rPr>
          <w:bCs/>
        </w:rPr>
        <w:t xml:space="preserve">Rzecznik </w:t>
      </w:r>
      <w:r w:rsidR="00671596" w:rsidRPr="00356A47">
        <w:rPr>
          <w:bCs/>
        </w:rPr>
        <w:t>nie otrzymał</w:t>
      </w:r>
      <w:r w:rsidR="00172869" w:rsidRPr="00356A47">
        <w:t>.</w:t>
      </w:r>
    </w:p>
    <w:p w:rsidR="003E4E2D" w:rsidRPr="00356A47" w:rsidRDefault="00F6036A" w:rsidP="003E4E2D">
      <w:pPr>
        <w:pStyle w:val="Sprawyludzi"/>
      </w:pPr>
      <w:bookmarkStart w:id="662" w:name="_Toc515022040"/>
      <w:r>
        <w:t xml:space="preserve">Sprawa </w:t>
      </w:r>
      <w:r w:rsidR="003E4E2D" w:rsidRPr="00356A47">
        <w:t>Centrum Praw Kobiet, Stowarzyszenia</w:t>
      </w:r>
      <w:r w:rsidR="002D1487" w:rsidRPr="00356A47">
        <w:t xml:space="preserve"> </w:t>
      </w:r>
      <w:r w:rsidR="003E4E2D" w:rsidRPr="00356A47">
        <w:t>BABA</w:t>
      </w:r>
      <w:r w:rsidR="009E18EF">
        <w:t xml:space="preserve"> i </w:t>
      </w:r>
      <w:r w:rsidR="003E4E2D" w:rsidRPr="00356A47">
        <w:t>Fundacji Dajemy Dzieciom Siłę</w:t>
      </w:r>
      <w:r w:rsidR="00671596" w:rsidRPr="00356A47">
        <w:rPr>
          <w:rStyle w:val="Odwoanieprzypisudolnego"/>
        </w:rPr>
        <w:footnoteReference w:id="661"/>
      </w:r>
      <w:bookmarkEnd w:id="662"/>
    </w:p>
    <w:p w:rsidR="00F147D3" w:rsidRPr="00356A47" w:rsidRDefault="003E4E2D" w:rsidP="00671596">
      <w:pPr>
        <w:pStyle w:val="Sprawyludzi-opis"/>
      </w:pPr>
      <w:r w:rsidRPr="00356A47">
        <w:t xml:space="preserve"> </w:t>
      </w:r>
      <w:r w:rsidR="00671596" w:rsidRPr="00356A47">
        <w:t>Ministerstwo Sprawiedliwości nie przyznało tym organizacjom dotacji na</w:t>
      </w:r>
      <w:r w:rsidR="00574971">
        <w:t xml:space="preserve"> </w:t>
      </w:r>
      <w:r w:rsidR="00671596" w:rsidRPr="00356A47">
        <w:t xml:space="preserve">programy pomocowe, tłumacząc to </w:t>
      </w:r>
      <w:r w:rsidR="007766F6" w:rsidRPr="00356A47">
        <w:t xml:space="preserve">tym </w:t>
      </w:r>
      <w:r w:rsidR="00671596" w:rsidRPr="00356A47">
        <w:t>(już</w:t>
      </w:r>
      <w:r w:rsidR="009E18EF">
        <w:t xml:space="preserve"> w </w:t>
      </w:r>
      <w:r w:rsidR="00671596" w:rsidRPr="00356A47">
        <w:t>2016</w:t>
      </w:r>
      <w:r w:rsidR="00574971">
        <w:t xml:space="preserve"> </w:t>
      </w:r>
      <w:r w:rsidR="00671596" w:rsidRPr="00356A47">
        <w:t xml:space="preserve">r), że </w:t>
      </w:r>
      <w:r w:rsidRPr="00356A47">
        <w:t xml:space="preserve">nie oferowały </w:t>
      </w:r>
      <w:r w:rsidR="001267C8" w:rsidRPr="00356A47">
        <w:t xml:space="preserve">one </w:t>
      </w:r>
      <w:r w:rsidRPr="00356A47">
        <w:t>pomocy bez względu na płeć (zarzut wykluczenia mężczyzn), co nie realizowało celów konkursu</w:t>
      </w:r>
      <w:r w:rsidR="00671596" w:rsidRPr="00356A47">
        <w:t>.</w:t>
      </w:r>
    </w:p>
    <w:p w:rsidR="003E4E2D" w:rsidRPr="00356A47" w:rsidRDefault="002D1487" w:rsidP="00671596">
      <w:pPr>
        <w:pStyle w:val="Sprawyludzi-opis"/>
      </w:pPr>
      <w:r w:rsidRPr="00356A47">
        <w:t>W</w:t>
      </w:r>
      <w:r w:rsidR="00574971">
        <w:t xml:space="preserve"> </w:t>
      </w:r>
      <w:r w:rsidR="00422151" w:rsidRPr="00356A47">
        <w:t>2017</w:t>
      </w:r>
      <w:r w:rsidR="00574971">
        <w:t xml:space="preserve"> </w:t>
      </w:r>
      <w:r w:rsidR="00417C70" w:rsidRPr="00356A47">
        <w:t xml:space="preserve">r. </w:t>
      </w:r>
      <w:r w:rsidR="00671596" w:rsidRPr="00356A47">
        <w:t>sytuacja się nie zmieniła</w:t>
      </w:r>
      <w:r w:rsidR="001A1497" w:rsidRPr="00356A47">
        <w:t>.</w:t>
      </w:r>
    </w:p>
    <w:p w:rsidR="00671596" w:rsidRPr="00356A47" w:rsidRDefault="00671596" w:rsidP="00671596">
      <w:pPr>
        <w:pStyle w:val="Sprawyludzi-opis"/>
      </w:pPr>
      <w:r w:rsidRPr="00356A47">
        <w:t>Rzecznik Praw Obywatelskich prowadził też</w:t>
      </w:r>
      <w:r w:rsidR="009E18EF">
        <w:t xml:space="preserve"> w </w:t>
      </w:r>
      <w:r w:rsidR="00422151" w:rsidRPr="00356A47">
        <w:t>2017</w:t>
      </w:r>
      <w:r w:rsidR="00574971">
        <w:t xml:space="preserve"> </w:t>
      </w:r>
      <w:r w:rsidR="00417C70" w:rsidRPr="00356A47">
        <w:t xml:space="preserve">r. </w:t>
      </w:r>
      <w:r w:rsidRPr="00356A47">
        <w:t>postępowanie wyjaśniające</w:t>
      </w:r>
      <w:r w:rsidR="009E18EF">
        <w:t xml:space="preserve"> w </w:t>
      </w:r>
      <w:r w:rsidRPr="00356A47">
        <w:t>sprawie przeszukania siedzib organizacji pozarządowych działających na rzecz przeciwdziałania przemocy ze względu na płeć</w:t>
      </w:r>
      <w:r w:rsidR="009E18EF">
        <w:t xml:space="preserve"> i </w:t>
      </w:r>
      <w:r w:rsidRPr="00356A47">
        <w:t>udzielających wsparcia kobietom, ofiarom przemocy. Doszło</w:t>
      </w:r>
      <w:r w:rsidR="00F147D3" w:rsidRPr="00356A47">
        <w:t xml:space="preserve"> do</w:t>
      </w:r>
      <w:r w:rsidR="00574971">
        <w:t xml:space="preserve"> </w:t>
      </w:r>
      <w:r w:rsidRPr="00356A47">
        <w:t>niego 4</w:t>
      </w:r>
      <w:r w:rsidR="00574971">
        <w:t xml:space="preserve"> </w:t>
      </w:r>
      <w:r w:rsidRPr="00356A47">
        <w:lastRenderedPageBreak/>
        <w:t xml:space="preserve">października </w:t>
      </w:r>
      <w:r w:rsidR="00422151" w:rsidRPr="00356A47">
        <w:t>2017</w:t>
      </w:r>
      <w:r w:rsidR="00574971">
        <w:t xml:space="preserve"> </w:t>
      </w:r>
      <w:r w:rsidR="00417C70" w:rsidRPr="00356A47">
        <w:t>r.</w:t>
      </w:r>
      <w:r w:rsidR="009E18EF">
        <w:t xml:space="preserve"> w </w:t>
      </w:r>
      <w:r w:rsidRPr="00356A47">
        <w:t>związku</w:t>
      </w:r>
      <w:r w:rsidR="009E18EF">
        <w:t xml:space="preserve"> z </w:t>
      </w:r>
      <w:r w:rsidRPr="00356A47">
        <w:t>prowadzonym przez Prokuraturę Regionalną</w:t>
      </w:r>
      <w:r w:rsidR="009E18EF">
        <w:t xml:space="preserve"> w </w:t>
      </w:r>
      <w:r w:rsidRPr="00356A47">
        <w:t>Poznaniu śledztwem. Jak wynikało</w:t>
      </w:r>
      <w:r w:rsidR="009E18EF">
        <w:t xml:space="preserve"> z </w:t>
      </w:r>
      <w:r w:rsidRPr="00356A47">
        <w:t>doniesień medialnych, uzasadnieniem żądania wydania dokumentacji oraz przeszukania siedzib organizacji miało być śledztwo</w:t>
      </w:r>
      <w:r w:rsidR="009E18EF">
        <w:t xml:space="preserve"> w </w:t>
      </w:r>
      <w:r w:rsidRPr="00356A47">
        <w:t>sprawie przekroczenia uprawnień lub niedopełnienia obowiązków przez urzędników Ministerstwa Sprawiedliwości</w:t>
      </w:r>
      <w:r w:rsidR="009E18EF">
        <w:t xml:space="preserve"> w </w:t>
      </w:r>
      <w:r w:rsidRPr="00356A47">
        <w:t>latach 2012-2015 przy przyznawaniu, kontrolowaniu wydatkowania oraz rozliczaniu środków</w:t>
      </w:r>
      <w:r w:rsidR="009E18EF">
        <w:t xml:space="preserve"> z </w:t>
      </w:r>
      <w:r w:rsidRPr="00356A47">
        <w:t>Funduszu Pomocy Osobom Pokrzywdzonym Przestępstwem.</w:t>
      </w:r>
    </w:p>
    <w:p w:rsidR="00F91F98" w:rsidRPr="00356A47" w:rsidRDefault="00F91F98">
      <w:pPr>
        <w:spacing w:after="200" w:line="24" w:lineRule="auto"/>
        <w:rPr>
          <w:color w:val="000000"/>
          <w:sz w:val="22"/>
          <w:szCs w:val="22"/>
        </w:rPr>
      </w:pPr>
    </w:p>
    <w:p w:rsidR="0010584A" w:rsidRPr="00356A47" w:rsidRDefault="0010584A" w:rsidP="004C2686">
      <w:pPr>
        <w:pStyle w:val="Nagwek4"/>
      </w:pPr>
      <w:bookmarkStart w:id="663" w:name="_Toc513723172"/>
      <w:bookmarkStart w:id="664" w:name="_Toc515022041"/>
      <w:r w:rsidRPr="00356A47">
        <w:t>Regulacje dotyczące nadzoru nad stowarzyszeniami</w:t>
      </w:r>
      <w:r w:rsidR="0026026D" w:rsidRPr="00356A47">
        <w:rPr>
          <w:rStyle w:val="Odwoanieprzypisudolnego"/>
        </w:rPr>
        <w:footnoteReference w:id="662"/>
      </w:r>
      <w:bookmarkEnd w:id="663"/>
      <w:bookmarkEnd w:id="664"/>
    </w:p>
    <w:p w:rsidR="00B02F6C" w:rsidRPr="00356A47" w:rsidRDefault="00B02F6C" w:rsidP="00B02F6C">
      <w:pPr>
        <w:pStyle w:val="Styl1"/>
        <w:rPr>
          <w:b/>
          <w:bCs/>
          <w:iCs/>
          <w:lang w:eastAsia="en-US"/>
        </w:rPr>
      </w:pPr>
      <w:r w:rsidRPr="00356A47">
        <w:rPr>
          <w:b/>
          <w:bCs/>
          <w:iCs/>
          <w:lang w:eastAsia="en-US"/>
        </w:rPr>
        <w:t>Nadzór nad stowarzyszeniami innymi niż stowarzyszenia jednostek samorządu terytorialnego może prowadzić</w:t>
      </w:r>
      <w:r w:rsidR="00F147D3" w:rsidRPr="00356A47">
        <w:rPr>
          <w:b/>
          <w:bCs/>
          <w:iCs/>
          <w:lang w:eastAsia="en-US"/>
        </w:rPr>
        <w:t xml:space="preserve"> do</w:t>
      </w:r>
      <w:r w:rsidR="00574971">
        <w:rPr>
          <w:b/>
          <w:bCs/>
          <w:iCs/>
          <w:lang w:eastAsia="en-US"/>
        </w:rPr>
        <w:t xml:space="preserve"> </w:t>
      </w:r>
      <w:r w:rsidRPr="00356A47">
        <w:rPr>
          <w:b/>
          <w:bCs/>
          <w:iCs/>
          <w:lang w:eastAsia="en-US"/>
        </w:rPr>
        <w:t>nadużyć.</w:t>
      </w:r>
    </w:p>
    <w:p w:rsidR="009848DD" w:rsidRPr="00356A47" w:rsidRDefault="00B02F6C" w:rsidP="00B958C3">
      <w:pPr>
        <w:pStyle w:val="Styl1"/>
      </w:pPr>
      <w:r w:rsidRPr="00356A47">
        <w:t>Zgodnie</w:t>
      </w:r>
      <w:r w:rsidR="009E18EF">
        <w:t xml:space="preserve"> z </w:t>
      </w:r>
      <w:r w:rsidRPr="00356A47">
        <w:t>Prawem</w:t>
      </w:r>
      <w:r w:rsidR="009E18EF">
        <w:t xml:space="preserve"> o </w:t>
      </w:r>
      <w:r w:rsidRPr="00356A47">
        <w:t>stowarzyszeniach</w:t>
      </w:r>
      <w:r w:rsidRPr="00356A47">
        <w:rPr>
          <w:vertAlign w:val="superscript"/>
        </w:rPr>
        <w:footnoteReference w:id="663"/>
      </w:r>
      <w:r w:rsidRPr="00356A47">
        <w:t xml:space="preserve"> nadzór nad stowarzyszeniami innymi niż stowarzyszenia jednostek samorządu terytorialnego sprawuje starosta. </w:t>
      </w:r>
      <w:r w:rsidR="001267C8" w:rsidRPr="00356A47">
        <w:t>D</w:t>
      </w:r>
      <w:r w:rsidRPr="00356A47">
        <w:t>yspon</w:t>
      </w:r>
      <w:r w:rsidR="001267C8" w:rsidRPr="00356A47">
        <w:t>uje on</w:t>
      </w:r>
      <w:r w:rsidRPr="00356A47">
        <w:t xml:space="preserve"> liczny</w:t>
      </w:r>
      <w:r w:rsidR="001267C8" w:rsidRPr="00356A47">
        <w:t>mi</w:t>
      </w:r>
      <w:r w:rsidRPr="00356A47">
        <w:t xml:space="preserve"> instrument</w:t>
      </w:r>
      <w:r w:rsidR="007766F6" w:rsidRPr="00356A47">
        <w:t>a</w:t>
      </w:r>
      <w:r w:rsidR="001267C8" w:rsidRPr="00356A47">
        <w:t>mi</w:t>
      </w:r>
      <w:r w:rsidRPr="00356A47">
        <w:t xml:space="preserve"> pozwalający</w:t>
      </w:r>
      <w:r w:rsidR="001267C8" w:rsidRPr="00356A47">
        <w:t>mi</w:t>
      </w:r>
      <w:r w:rsidRPr="00356A47">
        <w:t xml:space="preserve"> na ingerencję</w:t>
      </w:r>
      <w:r w:rsidR="009E18EF">
        <w:t xml:space="preserve"> w </w:t>
      </w:r>
      <w:r w:rsidRPr="00356A47">
        <w:t>działalność stowarzyszenia. Zdaniem Rzecznika regulacj</w:t>
      </w:r>
      <w:r w:rsidR="001267C8" w:rsidRPr="00356A47">
        <w:t xml:space="preserve">e takie </w:t>
      </w:r>
      <w:r w:rsidRPr="00356A47">
        <w:t>mogą powodować zbyt daleko idącą swobodę</w:t>
      </w:r>
      <w:r w:rsidR="009E18EF">
        <w:t xml:space="preserve"> w </w:t>
      </w:r>
      <w:r w:rsidRPr="00356A47">
        <w:t>korzystaniu</w:t>
      </w:r>
      <w:r w:rsidR="009E18EF">
        <w:t xml:space="preserve"> z </w:t>
      </w:r>
      <w:r w:rsidRPr="00356A47">
        <w:t>narzędzi nadzoru. Rzecznik zwrócił się</w:t>
      </w:r>
      <w:r w:rsidRPr="00356A47">
        <w:rPr>
          <w:vertAlign w:val="superscript"/>
        </w:rPr>
        <w:footnoteReference w:id="664"/>
      </w:r>
      <w:r w:rsidR="00F147D3" w:rsidRPr="00356A47">
        <w:t xml:space="preserve"> do</w:t>
      </w:r>
      <w:r w:rsidR="00574971">
        <w:t xml:space="preserve"> </w:t>
      </w:r>
      <w:r w:rsidRPr="00356A47">
        <w:t>Ministra Spraw Wewnętrznych</w:t>
      </w:r>
      <w:r w:rsidR="009E18EF">
        <w:t xml:space="preserve"> i </w:t>
      </w:r>
      <w:r w:rsidRPr="00356A47">
        <w:t>Administracji</w:t>
      </w:r>
      <w:r w:rsidR="009E18EF">
        <w:t xml:space="preserve"> o </w:t>
      </w:r>
      <w:r w:rsidRPr="00356A47">
        <w:t xml:space="preserve">rozważenie zmiany </w:t>
      </w:r>
      <w:r w:rsidR="00A07FB2" w:rsidRPr="00356A47">
        <w:t>przepisów</w:t>
      </w:r>
      <w:r w:rsidRPr="00356A47">
        <w:t>, poprzez wprowadzenie mechanizmu gwarantującego obiektywizm</w:t>
      </w:r>
      <w:r w:rsidR="009E18EF">
        <w:t xml:space="preserve"> i </w:t>
      </w:r>
      <w:r w:rsidRPr="00356A47">
        <w:t>bezstronność</w:t>
      </w:r>
      <w:r w:rsidR="009E18EF">
        <w:t xml:space="preserve"> w </w:t>
      </w:r>
      <w:r w:rsidRPr="00356A47">
        <w:t>wykonywaniu przez starostów nadzoru nad stowarzyszeniami,</w:t>
      </w:r>
      <w:r w:rsidR="009E18EF">
        <w:t xml:space="preserve"> w </w:t>
      </w:r>
      <w:r w:rsidRPr="00356A47">
        <w:t>szczególności poprzez wprowadzenie instytucji wyłączenia organu nadzoru</w:t>
      </w:r>
      <w:r w:rsidR="009848DD" w:rsidRPr="00356A47">
        <w:t>.</w:t>
      </w:r>
    </w:p>
    <w:p w:rsidR="009848DD" w:rsidRPr="00356A47" w:rsidRDefault="00B02F6C" w:rsidP="00B958C3">
      <w:pPr>
        <w:pStyle w:val="Styl1"/>
      </w:pPr>
      <w:r w:rsidRPr="00356A47">
        <w:t>W odpowiedzi Minister wyraził pogląd</w:t>
      </w:r>
      <w:r w:rsidRPr="00356A47">
        <w:rPr>
          <w:vertAlign w:val="superscript"/>
        </w:rPr>
        <w:footnoteReference w:id="665"/>
      </w:r>
      <w:r w:rsidRPr="00356A47">
        <w:t>,</w:t>
      </w:r>
      <w:r w:rsidR="00CC7107" w:rsidRPr="00356A47">
        <w:t xml:space="preserve"> że</w:t>
      </w:r>
      <w:r w:rsidR="00574971">
        <w:t xml:space="preserve"> </w:t>
      </w:r>
      <w:r w:rsidRPr="00356A47">
        <w:t>kompetencje starostów</w:t>
      </w:r>
      <w:r w:rsidR="009E18EF">
        <w:t xml:space="preserve"> w </w:t>
      </w:r>
      <w:r w:rsidRPr="00356A47">
        <w:t>zakresie nadzoru nad stowarzyszeniami mają swoje umocowanie</w:t>
      </w:r>
      <w:r w:rsidR="009E18EF">
        <w:t xml:space="preserve"> w </w:t>
      </w:r>
      <w:r w:rsidRPr="00356A47">
        <w:t>zasadzie samodzielności wykonywania zadań przez jednostki samorządu terytorialnego. Stwierdził jednocześnie,</w:t>
      </w:r>
      <w:r w:rsidR="00CC7107" w:rsidRPr="00356A47">
        <w:t xml:space="preserve"> że nie</w:t>
      </w:r>
      <w:r w:rsidR="00574971">
        <w:t xml:space="preserve"> </w:t>
      </w:r>
      <w:r w:rsidRPr="00356A47">
        <w:t>docierały</w:t>
      </w:r>
      <w:r w:rsidR="00F147D3" w:rsidRPr="00356A47">
        <w:t xml:space="preserve"> do</w:t>
      </w:r>
      <w:r w:rsidR="00574971">
        <w:t xml:space="preserve"> </w:t>
      </w:r>
      <w:r w:rsidRPr="00356A47">
        <w:t>niego sygnały</w:t>
      </w:r>
      <w:r w:rsidR="009E18EF">
        <w:t xml:space="preserve"> o </w:t>
      </w:r>
      <w:r w:rsidRPr="00356A47">
        <w:t>nieprawidłowościach</w:t>
      </w:r>
      <w:r w:rsidR="009E18EF">
        <w:t xml:space="preserve"> w </w:t>
      </w:r>
      <w:r w:rsidRPr="00356A47">
        <w:t>nadzorze starostów nad stowarzyszeniami</w:t>
      </w:r>
      <w:r w:rsidR="009848DD" w:rsidRPr="00356A47">
        <w:t>.</w:t>
      </w:r>
    </w:p>
    <w:p w:rsidR="00B02F6C" w:rsidRPr="00356A47" w:rsidRDefault="00B02F6C" w:rsidP="00B958C3">
      <w:pPr>
        <w:pStyle w:val="Styl1"/>
      </w:pPr>
      <w:r w:rsidRPr="00356A47">
        <w:t>Rzecznik przyjął wyjaśnienia Ministra</w:t>
      </w:r>
      <w:r w:rsidR="00F147D3" w:rsidRPr="00356A47">
        <w:t xml:space="preserve"> do</w:t>
      </w:r>
      <w:r w:rsidR="00574971">
        <w:t xml:space="preserve"> </w:t>
      </w:r>
      <w:r w:rsidRPr="00356A47">
        <w:t>wiadomości.</w:t>
      </w:r>
    </w:p>
    <w:p w:rsidR="00F147D3" w:rsidRPr="00356A47" w:rsidRDefault="00A41441" w:rsidP="00A41441">
      <w:pPr>
        <w:pStyle w:val="Sprawyludzi"/>
      </w:pPr>
      <w:bookmarkStart w:id="665" w:name="_Toc515022042"/>
      <w:r w:rsidRPr="00356A47">
        <w:lastRenderedPageBreak/>
        <w:t>Jak wyglądają, a jak powinny wyglądać relacje trzeciego sektora</w:t>
      </w:r>
      <w:r w:rsidR="009E18EF">
        <w:t xml:space="preserve"> z </w:t>
      </w:r>
      <w:r w:rsidRPr="00356A47">
        <w:t>rządem?</w:t>
      </w:r>
      <w:bookmarkEnd w:id="665"/>
    </w:p>
    <w:p w:rsidR="00A41441" w:rsidRPr="00356A47" w:rsidRDefault="00A41441" w:rsidP="00A41441">
      <w:pPr>
        <w:pStyle w:val="Sprawyludzi-opis"/>
      </w:pPr>
      <w:r w:rsidRPr="00356A47">
        <w:t xml:space="preserve">2 marca </w:t>
      </w:r>
      <w:r w:rsidR="00422151" w:rsidRPr="00356A47">
        <w:t>2017</w:t>
      </w:r>
      <w:r w:rsidR="00574971">
        <w:t xml:space="preserve"> </w:t>
      </w:r>
      <w:r w:rsidR="00417C70" w:rsidRPr="00356A47">
        <w:t xml:space="preserve">r. </w:t>
      </w:r>
      <w:r w:rsidRPr="00356A47">
        <w:t>rzecznik praw obywatelskich Adam Bodnar zaprosił przedstawicieli organizacji pozarządowych</w:t>
      </w:r>
      <w:r w:rsidR="00F147D3" w:rsidRPr="00356A47">
        <w:t xml:space="preserve"> do</w:t>
      </w:r>
      <w:r w:rsidR="00574971">
        <w:t xml:space="preserve"> </w:t>
      </w:r>
      <w:r w:rsidRPr="00356A47">
        <w:t>dyskusji na temat relacji III sektora</w:t>
      </w:r>
      <w:r w:rsidR="009E18EF">
        <w:t xml:space="preserve"> z </w:t>
      </w:r>
      <w:r w:rsidRPr="00356A47">
        <w:t>rządem,</w:t>
      </w:r>
      <w:r w:rsidR="009E18EF">
        <w:t xml:space="preserve"> w </w:t>
      </w:r>
      <w:r w:rsidRPr="00356A47">
        <w:t>tym kształtu</w:t>
      </w:r>
      <w:r w:rsidR="009E18EF">
        <w:t xml:space="preserve"> i </w:t>
      </w:r>
      <w:r w:rsidRPr="00356A47">
        <w:t>zasad działania zapowiadanego Narodowego Centrum Rozwoju Społeczeństwa Obywatelskiego. Sam pomysł takiego spotkania pojawił się podczas jednego</w:t>
      </w:r>
      <w:r w:rsidR="009E18EF">
        <w:t xml:space="preserve"> z </w:t>
      </w:r>
      <w:r w:rsidRPr="00356A47">
        <w:t>posiedzeń Rady Społecznej działającej przy RPO.</w:t>
      </w:r>
    </w:p>
    <w:p w:rsidR="00F147D3" w:rsidRDefault="00A41441" w:rsidP="00A41441">
      <w:pPr>
        <w:pStyle w:val="Sprawyludzi-opis"/>
      </w:pPr>
      <w:r w:rsidRPr="00356A47">
        <w:t>W spotkaniu udział wzięli m.in. przedstawiciele Ogólnopolskiej Federacji Organizacji Pozarządowych, Fundacji OPOR, Sieci Obywatelskiej Watchdog Polska, Ordo Iuris, Fundacji Regionalne Centrum Informacji</w:t>
      </w:r>
      <w:r w:rsidR="009E18EF">
        <w:t xml:space="preserve"> i </w:t>
      </w:r>
      <w:r w:rsidRPr="00356A47">
        <w:t>Wspomagania Organizacji Pozarządowych</w:t>
      </w:r>
      <w:r w:rsidR="009E18EF">
        <w:t xml:space="preserve"> w </w:t>
      </w:r>
      <w:r w:rsidRPr="00356A47">
        <w:t>Gdańsku, Związku Dużych Rodzin 3+, Stowarzyszenia Odra-Niemen, Fundacji Stabilo, Parlamentu Seniorów, Amnesty International, INPRIS.</w:t>
      </w:r>
    </w:p>
    <w:p w:rsidR="00D6213B" w:rsidRPr="006148F7" w:rsidRDefault="00D6213B" w:rsidP="00172869">
      <w:pPr>
        <w:pStyle w:val="Styl1"/>
      </w:pPr>
      <w:r w:rsidRPr="006148F7">
        <w:br w:type="page"/>
      </w:r>
    </w:p>
    <w:p w:rsidR="00F147D3" w:rsidRDefault="004C52F3" w:rsidP="00B40816">
      <w:pPr>
        <w:pStyle w:val="Nagwek3"/>
      </w:pPr>
      <w:bookmarkStart w:id="666" w:name="_Art._59_–"/>
      <w:bookmarkStart w:id="667" w:name="_Toc513723173"/>
      <w:bookmarkStart w:id="668" w:name="_Toc515022043"/>
      <w:bookmarkEnd w:id="666"/>
      <w:r w:rsidRPr="006148F7">
        <w:lastRenderedPageBreak/>
        <w:t>Art. 59 – Wolności związkowe</w:t>
      </w:r>
      <w:bookmarkEnd w:id="667"/>
      <w:bookmarkEnd w:id="668"/>
    </w:p>
    <w:p w:rsidR="004C52F3" w:rsidRPr="006148F7" w:rsidRDefault="004C52F3" w:rsidP="003B5AF8">
      <w:pPr>
        <w:pStyle w:val="Konstytucja"/>
      </w:pPr>
      <w:r w:rsidRPr="006148F7">
        <w:t>1. Zapewnia się wolność zrzeszania się</w:t>
      </w:r>
      <w:r w:rsidR="009E18EF">
        <w:t xml:space="preserve"> w </w:t>
      </w:r>
      <w:r w:rsidRPr="006148F7">
        <w:t>związkach zawodowych, organizacjach społeczno-zawodowych rolników oraz</w:t>
      </w:r>
      <w:r w:rsidR="009E18EF">
        <w:t xml:space="preserve"> w </w:t>
      </w:r>
      <w:r w:rsidRPr="006148F7">
        <w:t>organizacjach pracodawców.</w:t>
      </w:r>
    </w:p>
    <w:p w:rsidR="004C52F3" w:rsidRPr="006148F7" w:rsidRDefault="004C52F3" w:rsidP="003B5AF8">
      <w:pPr>
        <w:pStyle w:val="Konstytucja"/>
      </w:pPr>
      <w:r w:rsidRPr="006148F7">
        <w:t>2. Związki zawodowe oraz pracodawcy</w:t>
      </w:r>
      <w:r w:rsidR="009E18EF">
        <w:t xml:space="preserve"> i </w:t>
      </w:r>
      <w:r w:rsidRPr="006148F7">
        <w:t>ich organizacje mają prawo</w:t>
      </w:r>
      <w:r w:rsidR="00F147D3">
        <w:t xml:space="preserve"> do</w:t>
      </w:r>
      <w:r w:rsidR="00574971">
        <w:t xml:space="preserve"> </w:t>
      </w:r>
      <w:r w:rsidRPr="006148F7">
        <w:t>rokowań,</w:t>
      </w:r>
      <w:r w:rsidR="009E18EF">
        <w:t xml:space="preserve"> w </w:t>
      </w:r>
      <w:r w:rsidRPr="006148F7">
        <w:t>szczególności</w:t>
      </w:r>
      <w:r w:rsidR="009E18EF">
        <w:t xml:space="preserve"> w </w:t>
      </w:r>
      <w:r w:rsidRPr="006148F7">
        <w:t>celu rozwiązywania sporów zbiorowych, oraz</w:t>
      </w:r>
      <w:r w:rsidR="00F147D3">
        <w:t xml:space="preserve"> do</w:t>
      </w:r>
      <w:r w:rsidR="00574971">
        <w:t xml:space="preserve"> </w:t>
      </w:r>
      <w:r w:rsidRPr="006148F7">
        <w:t>zawierania układów zbiorowych pracy</w:t>
      </w:r>
      <w:r w:rsidR="009E18EF">
        <w:t xml:space="preserve"> i </w:t>
      </w:r>
      <w:r w:rsidRPr="006148F7">
        <w:t>innych porozumień.</w:t>
      </w:r>
    </w:p>
    <w:p w:rsidR="004C52F3" w:rsidRPr="006148F7" w:rsidRDefault="004C52F3" w:rsidP="003B5AF8">
      <w:pPr>
        <w:pStyle w:val="Konstytucja"/>
      </w:pPr>
      <w:r w:rsidRPr="006148F7">
        <w:t>3. Związkom zawodowym przysługuje prawo</w:t>
      </w:r>
      <w:r w:rsidR="00F147D3">
        <w:t xml:space="preserve"> do</w:t>
      </w:r>
      <w:r w:rsidR="00574971">
        <w:t xml:space="preserve"> </w:t>
      </w:r>
      <w:r w:rsidRPr="006148F7">
        <w:t>organizowania strajków pracowniczych</w:t>
      </w:r>
      <w:r w:rsidR="009E18EF">
        <w:t xml:space="preserve"> i </w:t>
      </w:r>
      <w:r w:rsidRPr="006148F7">
        <w:t>innych form protestu</w:t>
      </w:r>
      <w:r w:rsidR="009E18EF">
        <w:t xml:space="preserve"> w </w:t>
      </w:r>
      <w:r w:rsidRPr="006148F7">
        <w:t>granicach określonych</w:t>
      </w:r>
      <w:r w:rsidR="009E18EF">
        <w:t xml:space="preserve"> w </w:t>
      </w:r>
      <w:r w:rsidRPr="006148F7">
        <w:t>ustawie.</w:t>
      </w:r>
      <w:r w:rsidR="00BF69A5" w:rsidRPr="006148F7">
        <w:t xml:space="preserve"> </w:t>
      </w:r>
      <w:r w:rsidR="007766F6">
        <w:t>Z</w:t>
      </w:r>
      <w:r w:rsidR="00BF69A5" w:rsidRPr="006148F7">
        <w:t>e</w:t>
      </w:r>
      <w:r w:rsidR="00574971">
        <w:t xml:space="preserve"> </w:t>
      </w:r>
      <w:r w:rsidRPr="006148F7">
        <w:t>względu</w:t>
      </w:r>
      <w:r w:rsidR="00BF69A5" w:rsidRPr="006148F7">
        <w:t xml:space="preserve"> na</w:t>
      </w:r>
      <w:r w:rsidR="00574971">
        <w:t xml:space="preserve"> </w:t>
      </w:r>
      <w:r w:rsidRPr="006148F7">
        <w:t>dobro publiczne ustawa może ograniczyć prowadzenie strajku lub zakazać go</w:t>
      </w:r>
      <w:r w:rsidR="009E18EF">
        <w:t xml:space="preserve"> w </w:t>
      </w:r>
      <w:r w:rsidRPr="006148F7">
        <w:t>odniesieniu</w:t>
      </w:r>
      <w:r w:rsidR="00F147D3">
        <w:t xml:space="preserve"> do</w:t>
      </w:r>
      <w:r w:rsidR="00574971">
        <w:t xml:space="preserve"> </w:t>
      </w:r>
      <w:r w:rsidRPr="006148F7">
        <w:t>określonych kategorii pracowników lub</w:t>
      </w:r>
      <w:r w:rsidR="009E18EF">
        <w:t xml:space="preserve"> w </w:t>
      </w:r>
      <w:r w:rsidRPr="006148F7">
        <w:t>określonych dziedzinach.</w:t>
      </w:r>
    </w:p>
    <w:p w:rsidR="004C52F3" w:rsidRDefault="004C52F3" w:rsidP="003B5AF8">
      <w:pPr>
        <w:pStyle w:val="Konstytucja"/>
      </w:pPr>
      <w:r w:rsidRPr="006148F7">
        <w:t>4. Zakres wolności zrzeszania się</w:t>
      </w:r>
      <w:r w:rsidR="009E18EF">
        <w:t xml:space="preserve"> w </w:t>
      </w:r>
      <w:r w:rsidRPr="006148F7">
        <w:t>związkach zawodowych</w:t>
      </w:r>
      <w:r w:rsidR="009E18EF">
        <w:t xml:space="preserve"> i </w:t>
      </w:r>
      <w:r w:rsidRPr="006148F7">
        <w:t>organizacjach pracodawców oraz innych wolności związkowych może podlegać tylko takim ograniczeniom ustawowym, jakie są dopuszczalne przez wiążące Rzeczpospolitą Polską umowy międzynarodowe.</w:t>
      </w:r>
    </w:p>
    <w:p w:rsidR="007766F6" w:rsidRDefault="007766F6" w:rsidP="007766F6">
      <w:pPr>
        <w:pStyle w:val="ComwiKonstytucja"/>
      </w:pPr>
      <w:r>
        <w:t>Artykuł ten konkretyzuje ogólną wolność zrzeszania się</w:t>
      </w:r>
      <w:r w:rsidR="009E18EF">
        <w:t xml:space="preserve"> z </w:t>
      </w:r>
      <w:r>
        <w:t>art.</w:t>
      </w:r>
      <w:r w:rsidR="00574971">
        <w:t xml:space="preserve"> </w:t>
      </w:r>
      <w:r>
        <w:t>58 Konstytucji. Wolność działalności</w:t>
      </w:r>
      <w:r w:rsidR="009E18EF">
        <w:t xml:space="preserve"> w </w:t>
      </w:r>
      <w:r>
        <w:t>związkach zawodowych jest niezwykle istotna</w:t>
      </w:r>
      <w:r w:rsidR="009E18EF">
        <w:t xml:space="preserve"> z </w:t>
      </w:r>
      <w:r>
        <w:t>perspektywy historii Polski, dlatego przepis ten jest szczególnie rozbudowany</w:t>
      </w:r>
      <w:r w:rsidR="009E18EF">
        <w:t xml:space="preserve"> i </w:t>
      </w:r>
      <w:r>
        <w:t>reguluje różnorodne zagadnienia. Gwarantuje to bowiem, że ograniczenia tej wolności zgodne</w:t>
      </w:r>
      <w:r w:rsidR="009E18EF">
        <w:t xml:space="preserve"> z </w:t>
      </w:r>
      <w:r>
        <w:t>art. 31 ust. 3 zawarte</w:t>
      </w:r>
      <w:r w:rsidR="009E18EF">
        <w:t xml:space="preserve"> w </w:t>
      </w:r>
      <w:r>
        <w:t>ustawie nie mogą wykraczać poza szczegółowo określone ramy. Formy zrzeszania się przewidziane</w:t>
      </w:r>
      <w:r w:rsidR="009E18EF">
        <w:t xml:space="preserve"> w </w:t>
      </w:r>
      <w:r>
        <w:t>tym przepisie Konstytucji to:</w:t>
      </w:r>
    </w:p>
    <w:p w:rsidR="007766F6" w:rsidRDefault="007766F6" w:rsidP="007065D7">
      <w:pPr>
        <w:pStyle w:val="ComwiKonstytucja"/>
        <w:numPr>
          <w:ilvl w:val="0"/>
          <w:numId w:val="165"/>
        </w:numPr>
      </w:pPr>
      <w:r>
        <w:t>związki zawodowe,</w:t>
      </w:r>
    </w:p>
    <w:p w:rsidR="007766F6" w:rsidRDefault="00F0122E" w:rsidP="007065D7">
      <w:pPr>
        <w:pStyle w:val="ComwiKonstytucja"/>
        <w:numPr>
          <w:ilvl w:val="0"/>
          <w:numId w:val="165"/>
        </w:numPr>
      </w:pPr>
      <w:r>
        <w:t>organizacje społeczno-</w:t>
      </w:r>
      <w:r w:rsidR="007766F6">
        <w:t>zawodowe rolników,</w:t>
      </w:r>
    </w:p>
    <w:p w:rsidR="00D50B44" w:rsidRDefault="007766F6" w:rsidP="007065D7">
      <w:pPr>
        <w:pStyle w:val="ComwiKonstytucja"/>
        <w:numPr>
          <w:ilvl w:val="0"/>
          <w:numId w:val="165"/>
        </w:numPr>
      </w:pPr>
      <w:r>
        <w:t>organizacje pracodawców</w:t>
      </w:r>
      <w:r w:rsidR="00D50B44">
        <w:t>.</w:t>
      </w:r>
    </w:p>
    <w:p w:rsidR="0031577B" w:rsidRDefault="0031577B">
      <w:pPr>
        <w:spacing w:after="200" w:line="24" w:lineRule="auto"/>
        <w:rPr>
          <w:rFonts w:eastAsiaTheme="majorEastAsia" w:cstheme="majorBidi"/>
          <w:iCs/>
          <w:color w:val="C00000"/>
          <w:sz w:val="28"/>
        </w:rPr>
      </w:pPr>
      <w:r>
        <w:br w:type="page"/>
      </w:r>
    </w:p>
    <w:p w:rsidR="0031577B" w:rsidRDefault="0031577B" w:rsidP="0031577B">
      <w:pPr>
        <w:pStyle w:val="Nagwek4"/>
      </w:pPr>
      <w:bookmarkStart w:id="669" w:name="_Toc515022044"/>
      <w:r>
        <w:lastRenderedPageBreak/>
        <w:t>Prawo do zrzeszania się w związkach zawodowych pracowników zatrudnionych na innych umowach niż umowa o pracę – niewykonany wyrok Trybunału Konstytucyjnego</w:t>
      </w:r>
      <w:bookmarkEnd w:id="669"/>
      <w:r>
        <w:t xml:space="preserve"> </w:t>
      </w:r>
    </w:p>
    <w:p w:rsidR="0031577B" w:rsidRPr="0031577B" w:rsidRDefault="0031577B" w:rsidP="0031577B">
      <w:pPr>
        <w:pStyle w:val="Styl1"/>
        <w:rPr>
          <w:b/>
        </w:rPr>
      </w:pPr>
      <w:r w:rsidRPr="0031577B">
        <w:rPr>
          <w:b/>
          <w:shd w:val="clear" w:color="auto" w:fill="FFFEFE"/>
        </w:rPr>
        <w:t>Prawo do zrzeszania się w związkach zawodowych powinno przysługiwać też zatrudnionym na umowach cywilnoprawnych oraz samozatrudnionym posiadając</w:t>
      </w:r>
      <w:r w:rsidR="00AF4EB9">
        <w:rPr>
          <w:b/>
          <w:shd w:val="clear" w:color="auto" w:fill="FFFEFE"/>
        </w:rPr>
        <w:t>ym</w:t>
      </w:r>
      <w:r w:rsidRPr="0031577B">
        <w:rPr>
          <w:b/>
          <w:shd w:val="clear" w:color="auto" w:fill="FFFEFE"/>
        </w:rPr>
        <w:t xml:space="preserve"> status </w:t>
      </w:r>
      <w:r w:rsidRPr="0031577B">
        <w:rPr>
          <w:b/>
        </w:rPr>
        <w:t>pracownika</w:t>
      </w:r>
      <w:r w:rsidRPr="0031577B">
        <w:rPr>
          <w:b/>
          <w:shd w:val="clear" w:color="auto" w:fill="FFFEFE"/>
        </w:rPr>
        <w:t xml:space="preserve"> w znaczeniu określonym w Konstytucji. Tak jednak nadal nie jest, mimo że </w:t>
      </w:r>
      <w:r w:rsidRPr="0031577B">
        <w:rPr>
          <w:b/>
        </w:rPr>
        <w:t>Trybunał Konstytucyjny już 2 czerwca 2015 r. orzekł</w:t>
      </w:r>
      <w:r w:rsidRPr="0031577B">
        <w:rPr>
          <w:rStyle w:val="Odwoanieprzypisudolnego"/>
          <w:b/>
        </w:rPr>
        <w:footnoteReference w:id="666"/>
      </w:r>
      <w:r w:rsidRPr="0031577B">
        <w:rPr>
          <w:b/>
        </w:rPr>
        <w:t>, że unormowania ustawowe</w:t>
      </w:r>
      <w:r w:rsidR="00AF4EB9">
        <w:rPr>
          <w:b/>
        </w:rPr>
        <w:t>,</w:t>
      </w:r>
      <w:r w:rsidRPr="0031577B">
        <w:rPr>
          <w:b/>
        </w:rPr>
        <w:t xml:space="preserve"> dotyczące zrzeszania się w związkach zawodowych</w:t>
      </w:r>
      <w:r w:rsidR="00AF4EB9">
        <w:rPr>
          <w:b/>
        </w:rPr>
        <w:t>,</w:t>
      </w:r>
      <w:r w:rsidRPr="0031577B">
        <w:rPr>
          <w:b/>
        </w:rPr>
        <w:t xml:space="preserve"> są niezgodne z Konstytucją. </w:t>
      </w:r>
    </w:p>
    <w:p w:rsidR="0031577B" w:rsidRDefault="0031577B" w:rsidP="0031577B">
      <w:pPr>
        <w:pStyle w:val="Styl1"/>
        <w:rPr>
          <w:shd w:val="clear" w:color="auto" w:fill="FFFEFE"/>
        </w:rPr>
      </w:pPr>
      <w:r>
        <w:t xml:space="preserve">Trybunał zaznaczył, że podmiotem wolności zrzeszania się w związku są pracownicy, ale w konstytucyjnym rozumieniu tego pojęcia, czyli wszyscy </w:t>
      </w:r>
      <w:r>
        <w:rPr>
          <w:shd w:val="clear" w:color="auto" w:fill="FFFEFE"/>
        </w:rPr>
        <w:t>wykonujący określoną pracę zarobkową, pozostający w stosunku prawnym z podmiotem, na rzecz którego ją świadczą oraz posiada</w:t>
      </w:r>
      <w:r w:rsidR="00AF4EB9">
        <w:rPr>
          <w:shd w:val="clear" w:color="auto" w:fill="FFFEFE"/>
        </w:rPr>
        <w:t>jący</w:t>
      </w:r>
      <w:r>
        <w:rPr>
          <w:shd w:val="clear" w:color="auto" w:fill="FFFEFE"/>
        </w:rPr>
        <w:t xml:space="preserve"> interesy zawodowe związane z wykonywaniem pracy, które mogą być grupowo chronione. </w:t>
      </w:r>
    </w:p>
    <w:p w:rsidR="0031577B" w:rsidRDefault="0031577B" w:rsidP="0031577B">
      <w:pPr>
        <w:pStyle w:val="Styl1"/>
        <w:rPr>
          <w:shd w:val="clear" w:color="auto" w:fill="FFFEFE"/>
        </w:rPr>
      </w:pPr>
      <w:r>
        <w:rPr>
          <w:shd w:val="clear" w:color="auto" w:fill="FFFEFE"/>
        </w:rPr>
        <w:t xml:space="preserve">Definicja pracownika przyjęta w kodeksie pracy jest więc zbyt wąska i nie może być wprost użyta do określania sposobu </w:t>
      </w:r>
      <w:r w:rsidRPr="0031577B">
        <w:t>korzystania</w:t>
      </w:r>
      <w:r>
        <w:rPr>
          <w:shd w:val="clear" w:color="auto" w:fill="FFFEFE"/>
        </w:rPr>
        <w:t xml:space="preserve"> z wolności zrzeszania się w związkach zawodowych.</w:t>
      </w:r>
    </w:p>
    <w:p w:rsidR="0031577B" w:rsidRDefault="0031577B" w:rsidP="0031577B">
      <w:pPr>
        <w:pStyle w:val="Styl1"/>
      </w:pPr>
      <w:r>
        <w:t>O wykonanie tego wyroku TK RPO apelował do władz wielokrotnie</w:t>
      </w:r>
      <w:r>
        <w:rPr>
          <w:rStyle w:val="Odwoanieprzypisudolnego"/>
        </w:rPr>
        <w:footnoteReference w:id="667"/>
      </w:r>
      <w:r>
        <w:t>, jednak do końca 2017 r. nic się w tej dziedzinie nie zmieniło.</w:t>
      </w:r>
    </w:p>
    <w:p w:rsidR="00B1351F" w:rsidRDefault="00B1351F" w:rsidP="0031577B">
      <w:pPr>
        <w:pStyle w:val="Styl1"/>
      </w:pPr>
      <w:r>
        <w:t>Projekt nowelizacji zmian ustawy z dnia 23 maja 1991 r. o związkach zawodowych rozszerzający zakres podmiotowy prawa do tworzenia i wstępowania do związków zawodowych na wszystkie osoby świadczące pracę za wynagrodzeniem, bez względu na podstawę zatrudnienia jest procedowanyw Sejmie w 2018 r.</w:t>
      </w:r>
      <w:r>
        <w:rPr>
          <w:rStyle w:val="Odwoanieprzypisudolnego"/>
        </w:rPr>
        <w:footnoteReference w:id="668"/>
      </w:r>
    </w:p>
    <w:p w:rsidR="009651D9" w:rsidRPr="00467DD5" w:rsidRDefault="00436A68" w:rsidP="009651D9">
      <w:pPr>
        <w:pStyle w:val="ODESANIE"/>
      </w:pPr>
      <w:hyperlink w:anchor="_Stanowisko_Rzecznika_Praw" w:history="1">
        <w:r w:rsidR="009651D9" w:rsidRPr="00467DD5">
          <w:rPr>
            <w:rStyle w:val="Hipercze"/>
            <w:color w:val="C00000"/>
          </w:rPr>
          <w:t>Sprawa dziennikarza-związkowca zwolnionego</w:t>
        </w:r>
        <w:r w:rsidR="009E18EF">
          <w:rPr>
            <w:rStyle w:val="Hipercze"/>
            <w:color w:val="C00000"/>
          </w:rPr>
          <w:t xml:space="preserve"> z </w:t>
        </w:r>
        <w:r w:rsidR="009651D9" w:rsidRPr="00467DD5">
          <w:rPr>
            <w:rStyle w:val="Hipercze"/>
            <w:color w:val="C00000"/>
          </w:rPr>
          <w:t>pracy za krytykę pracodawcy opisana jest przy</w:t>
        </w:r>
        <w:r w:rsidR="00F147D3" w:rsidRPr="00467DD5">
          <w:rPr>
            <w:rStyle w:val="Hipercze"/>
            <w:color w:val="C00000"/>
          </w:rPr>
          <w:t xml:space="preserve"> art.</w:t>
        </w:r>
        <w:r w:rsidR="00574971" w:rsidRPr="00467DD5">
          <w:rPr>
            <w:rStyle w:val="Hipercze"/>
            <w:color w:val="C00000"/>
          </w:rPr>
          <w:t xml:space="preserve"> </w:t>
        </w:r>
        <w:r w:rsidR="009651D9" w:rsidRPr="00467DD5">
          <w:rPr>
            <w:rStyle w:val="Hipercze"/>
            <w:color w:val="C00000"/>
          </w:rPr>
          <w:t>54 Konstytucji (Wolność słowa)</w:t>
        </w:r>
      </w:hyperlink>
    </w:p>
    <w:p w:rsidR="00F91F98" w:rsidRPr="006148F7" w:rsidRDefault="00F91F98">
      <w:pPr>
        <w:spacing w:after="200" w:line="24" w:lineRule="auto"/>
        <w:rPr>
          <w:color w:val="044892"/>
        </w:rPr>
      </w:pPr>
      <w:r w:rsidRPr="006148F7">
        <w:rPr>
          <w:b/>
        </w:rPr>
        <w:br w:type="page"/>
      </w:r>
    </w:p>
    <w:p w:rsidR="004C52F3" w:rsidRPr="006148F7" w:rsidRDefault="004C52F3" w:rsidP="00B40816">
      <w:pPr>
        <w:pStyle w:val="Nagwek3"/>
      </w:pPr>
      <w:bookmarkStart w:id="670" w:name="_Toc513723174"/>
      <w:bookmarkStart w:id="671" w:name="_Toc515022045"/>
      <w:r w:rsidRPr="006148F7">
        <w:lastRenderedPageBreak/>
        <w:t>Art. 60 – Prawo równego dostępu</w:t>
      </w:r>
      <w:r w:rsidR="00F147D3">
        <w:t xml:space="preserve"> do</w:t>
      </w:r>
      <w:r w:rsidR="00574971">
        <w:t xml:space="preserve"> </w:t>
      </w:r>
      <w:r w:rsidRPr="006148F7">
        <w:t>służby publicznej</w:t>
      </w:r>
      <w:bookmarkEnd w:id="670"/>
      <w:bookmarkEnd w:id="671"/>
    </w:p>
    <w:p w:rsidR="004C52F3" w:rsidRDefault="004C52F3" w:rsidP="003B5AF8">
      <w:pPr>
        <w:pStyle w:val="Konstytucja"/>
      </w:pPr>
      <w:r w:rsidRPr="006148F7">
        <w:t>Obywatele polscy korzystający</w:t>
      </w:r>
      <w:r w:rsidR="009E18EF">
        <w:t xml:space="preserve"> z </w:t>
      </w:r>
      <w:r w:rsidRPr="006148F7">
        <w:t>pełni praw publicznych mają prawo dostępu</w:t>
      </w:r>
      <w:r w:rsidR="00F147D3">
        <w:t xml:space="preserve"> do</w:t>
      </w:r>
      <w:r w:rsidR="00574971">
        <w:t xml:space="preserve"> </w:t>
      </w:r>
      <w:r w:rsidRPr="006148F7">
        <w:t>służby publicznej</w:t>
      </w:r>
      <w:r w:rsidR="00BF69A5" w:rsidRPr="006148F7">
        <w:t xml:space="preserve"> na</w:t>
      </w:r>
      <w:r w:rsidR="00574971">
        <w:t xml:space="preserve"> </w:t>
      </w:r>
      <w:r w:rsidRPr="006148F7">
        <w:t>jednakowych zasadach.</w:t>
      </w:r>
    </w:p>
    <w:p w:rsidR="00F147D3" w:rsidRDefault="006B1BDD" w:rsidP="006B1BDD">
      <w:pPr>
        <w:pStyle w:val="ComwiKonstytucja"/>
      </w:pPr>
      <w:r>
        <w:t>Prawo to przysługuje jedynie obywatelom polskim korzystający</w:t>
      </w:r>
      <w:r w:rsidR="007766F6">
        <w:t>m</w:t>
      </w:r>
      <w:r w:rsidR="009E18EF">
        <w:t xml:space="preserve"> z </w:t>
      </w:r>
      <w:r>
        <w:t>pełni praw publicznych. Nie dotyczy osób prawnych</w:t>
      </w:r>
      <w:r w:rsidR="009E18EF">
        <w:t xml:space="preserve"> i </w:t>
      </w:r>
      <w:r>
        <w:t>innych podmiotów zbiorowych.</w:t>
      </w:r>
    </w:p>
    <w:p w:rsidR="00F147D3" w:rsidRDefault="006B1BDD" w:rsidP="006B1BDD">
      <w:pPr>
        <w:pStyle w:val="ComwiKonstytucja"/>
      </w:pPr>
      <w:r>
        <w:t>Regulacja ta tworzy prawo równego dostępu</w:t>
      </w:r>
      <w:r w:rsidR="00F147D3">
        <w:t xml:space="preserve"> do</w:t>
      </w:r>
      <w:r w:rsidR="00574971">
        <w:t xml:space="preserve"> </w:t>
      </w:r>
      <w:r>
        <w:t>służby cywilnej. Posługuje się wyrażeniem „dostęp na jednakowych zasadach”. Jednakowe zasady mają zapewnić równość szans wszystkich spełniających określone warunki osób, które ubiegają się</w:t>
      </w:r>
      <w:r w:rsidR="009E18EF">
        <w:t xml:space="preserve"> o </w:t>
      </w:r>
      <w:r>
        <w:t>objęcie służby publicznej Szczególnie ważne jest</w:t>
      </w:r>
      <w:r w:rsidR="009E18EF">
        <w:t xml:space="preserve"> w </w:t>
      </w:r>
      <w:r>
        <w:t>tym kontekście równe traktowanie kobiet</w:t>
      </w:r>
      <w:r w:rsidR="009E18EF">
        <w:t xml:space="preserve"> i </w:t>
      </w:r>
      <w:r>
        <w:t>mężczyzn.</w:t>
      </w:r>
    </w:p>
    <w:p w:rsidR="006B1BDD" w:rsidRPr="006148F7" w:rsidRDefault="006B1BDD" w:rsidP="006B1BDD">
      <w:pPr>
        <w:pStyle w:val="ComwiKonstytucja"/>
        <w:rPr>
          <w:color w:val="000000"/>
          <w:sz w:val="20"/>
        </w:rPr>
      </w:pPr>
      <w:r>
        <w:t>Prawo</w:t>
      </w:r>
      <w:r w:rsidR="00F147D3">
        <w:t xml:space="preserve"> do</w:t>
      </w:r>
      <w:r w:rsidR="00574971">
        <w:t xml:space="preserve"> </w:t>
      </w:r>
      <w:r>
        <w:t>„dostępu” nie oznacza automatycznego przyjęcia</w:t>
      </w:r>
      <w:r w:rsidR="00F147D3">
        <w:t xml:space="preserve"> do</w:t>
      </w:r>
      <w:r w:rsidR="00574971">
        <w:t xml:space="preserve"> </w:t>
      </w:r>
      <w:r>
        <w:t>służby publicznej, a jedynie możliwość ubiegania się. Państwo ma obowiązek stworzenia formalnych gwarancji zapobiegających nieuzasadnionej</w:t>
      </w:r>
      <w:r w:rsidR="009E18EF">
        <w:t xml:space="preserve"> i </w:t>
      </w:r>
      <w:r>
        <w:t>bezprawnej dyskryminacji.</w:t>
      </w:r>
    </w:p>
    <w:p w:rsidR="00F91F98" w:rsidRPr="006148F7" w:rsidRDefault="00F91F98">
      <w:pPr>
        <w:spacing w:after="200" w:line="24" w:lineRule="auto"/>
        <w:rPr>
          <w:bCs/>
          <w:color w:val="000000"/>
          <w:sz w:val="22"/>
          <w:szCs w:val="22"/>
        </w:rPr>
      </w:pPr>
      <w:r w:rsidRPr="006148F7">
        <w:rPr>
          <w:bCs/>
          <w:color w:val="000000"/>
          <w:sz w:val="22"/>
          <w:szCs w:val="22"/>
        </w:rPr>
        <w:br w:type="page"/>
      </w:r>
    </w:p>
    <w:p w:rsidR="00991C63" w:rsidRPr="0078029F" w:rsidRDefault="00991C63" w:rsidP="00991C63">
      <w:pPr>
        <w:pStyle w:val="Nagwek4"/>
      </w:pPr>
      <w:bookmarkStart w:id="672" w:name="_Wygaśnięcie_stosunku_pracy"/>
      <w:bookmarkStart w:id="673" w:name="_Toc513723175"/>
      <w:bookmarkStart w:id="674" w:name="_Toc515022046"/>
      <w:bookmarkEnd w:id="672"/>
      <w:r w:rsidRPr="0078029F">
        <w:lastRenderedPageBreak/>
        <w:t>Wygaśnięcie stosunku pracy</w:t>
      </w:r>
      <w:r w:rsidR="009E18EF">
        <w:t xml:space="preserve"> z </w:t>
      </w:r>
      <w:r w:rsidRPr="0078029F">
        <w:t>pracownikami przy przekształceniach organizacyjnych</w:t>
      </w:r>
      <w:r w:rsidR="009E18EF">
        <w:t xml:space="preserve"> w </w:t>
      </w:r>
      <w:r w:rsidRPr="0078029F">
        <w:t>sektorze publicznym</w:t>
      </w:r>
      <w:bookmarkEnd w:id="673"/>
      <w:bookmarkEnd w:id="674"/>
    </w:p>
    <w:p w:rsidR="006535DE" w:rsidRPr="006535DE" w:rsidRDefault="006535DE" w:rsidP="006535DE">
      <w:pPr>
        <w:pStyle w:val="Styl1"/>
        <w:rPr>
          <w:b/>
        </w:rPr>
      </w:pPr>
      <w:r w:rsidRPr="006535DE">
        <w:rPr>
          <w:b/>
        </w:rPr>
        <w:t xml:space="preserve">W 2017 r. przy reorganizacji instytucji publicznych </w:t>
      </w:r>
      <w:r>
        <w:rPr>
          <w:b/>
        </w:rPr>
        <w:t>us</w:t>
      </w:r>
      <w:r w:rsidR="007D2CF5">
        <w:rPr>
          <w:b/>
        </w:rPr>
        <w:t>t</w:t>
      </w:r>
      <w:r>
        <w:rPr>
          <w:b/>
        </w:rPr>
        <w:t xml:space="preserve">awodawca stosował </w:t>
      </w:r>
      <w:r w:rsidRPr="006535DE">
        <w:rPr>
          <w:b/>
        </w:rPr>
        <w:t>zasad</w:t>
      </w:r>
      <w:r>
        <w:rPr>
          <w:b/>
        </w:rPr>
        <w:t>ę</w:t>
      </w:r>
      <w:r w:rsidRPr="006535DE">
        <w:rPr>
          <w:b/>
        </w:rPr>
        <w:t xml:space="preserve">, która pozbawia pracowników </w:t>
      </w:r>
      <w:r>
        <w:rPr>
          <w:b/>
        </w:rPr>
        <w:t>praw</w:t>
      </w:r>
      <w:r w:rsidRPr="006535DE">
        <w:rPr>
          <w:b/>
        </w:rPr>
        <w:t>, które chronią sumiennie</w:t>
      </w:r>
      <w:r w:rsidR="009E18EF">
        <w:rPr>
          <w:b/>
        </w:rPr>
        <w:t xml:space="preserve"> i </w:t>
      </w:r>
      <w:r w:rsidRPr="006535DE">
        <w:rPr>
          <w:b/>
        </w:rPr>
        <w:t xml:space="preserve">starannie </w:t>
      </w:r>
      <w:r w:rsidR="007D2CF5">
        <w:rPr>
          <w:b/>
        </w:rPr>
        <w:t xml:space="preserve">wykonujących obowiązki </w:t>
      </w:r>
      <w:r w:rsidRPr="006535DE">
        <w:rPr>
          <w:b/>
        </w:rPr>
        <w:t>przed utratą pracy</w:t>
      </w:r>
      <w:r w:rsidR="009E18EF">
        <w:rPr>
          <w:b/>
        </w:rPr>
        <w:t xml:space="preserve"> z </w:t>
      </w:r>
      <w:r w:rsidRPr="006535DE">
        <w:rPr>
          <w:b/>
        </w:rPr>
        <w:t xml:space="preserve">przyczyn od nich niezależnych. Takie gwarancje przewiduje Kodeks pracy. </w:t>
      </w:r>
      <w:r>
        <w:rPr>
          <w:b/>
        </w:rPr>
        <w:t>W</w:t>
      </w:r>
      <w:r w:rsidRPr="006535DE">
        <w:rPr>
          <w:b/>
        </w:rPr>
        <w:t>ykorzysta</w:t>
      </w:r>
      <w:r>
        <w:rPr>
          <w:b/>
        </w:rPr>
        <w:t>ne tu zostały</w:t>
      </w:r>
      <w:r w:rsidR="009E18EF">
        <w:rPr>
          <w:b/>
        </w:rPr>
        <w:t xml:space="preserve"> z </w:t>
      </w:r>
      <w:r w:rsidRPr="006535DE">
        <w:rPr>
          <w:b/>
        </w:rPr>
        <w:t>pewną modyfikacją ogólne regulacje odnoszące się do transferu zakładu pracy lub jego części. W praktyce wyglądało to tak, że jedna instytucja była likwidowana, a druga przejmowała jej zadania</w:t>
      </w:r>
      <w:r>
        <w:rPr>
          <w:b/>
        </w:rPr>
        <w:t>.</w:t>
      </w:r>
      <w:r w:rsidRPr="006535DE">
        <w:rPr>
          <w:b/>
        </w:rPr>
        <w:t xml:space="preserve"> Dla pracowników oznaczało to wygaśnięcie stosunków pracy. </w:t>
      </w:r>
      <w:r>
        <w:rPr>
          <w:b/>
        </w:rPr>
        <w:t>Mogli dostać propozycje pracy</w:t>
      </w:r>
      <w:r w:rsidR="009E18EF">
        <w:rPr>
          <w:b/>
        </w:rPr>
        <w:t xml:space="preserve"> w </w:t>
      </w:r>
      <w:r>
        <w:rPr>
          <w:b/>
        </w:rPr>
        <w:t>nowej instytucji lub nie.</w:t>
      </w:r>
    </w:p>
    <w:p w:rsidR="00D50B44" w:rsidRDefault="00991C63" w:rsidP="00237396">
      <w:pPr>
        <w:pStyle w:val="Styl1"/>
      </w:pPr>
      <w:r w:rsidRPr="0078029F">
        <w:t>W ramach tej konstrukcji ustawodawca wyraźnie wskazuje jednostkę przejmującą</w:t>
      </w:r>
      <w:r w:rsidR="009E18EF">
        <w:t xml:space="preserve"> i </w:t>
      </w:r>
      <w:r w:rsidRPr="0078029F">
        <w:t>zastrzega, że stosunki pracy pracowników, którym pracodawca przejmujący</w:t>
      </w:r>
      <w:r w:rsidR="009E18EF">
        <w:t xml:space="preserve"> w </w:t>
      </w:r>
      <w:r w:rsidRPr="0078029F">
        <w:t>określonym terminie nie zaproponuje nowych warunków pracy</w:t>
      </w:r>
      <w:r w:rsidR="009E18EF">
        <w:t xml:space="preserve"> i </w:t>
      </w:r>
      <w:r w:rsidRPr="0078029F">
        <w:t xml:space="preserve">płacy, wygasają. </w:t>
      </w:r>
      <w:r w:rsidR="00237396">
        <w:t xml:space="preserve">Nie podaje się przy tym </w:t>
      </w:r>
      <w:r w:rsidRPr="0078029F">
        <w:t>kryteriów, którymi winien kierować się pracodawca przejmujący przy podejmowaniu decyzji</w:t>
      </w:r>
      <w:r w:rsidR="009E18EF">
        <w:t xml:space="preserve"> o </w:t>
      </w:r>
      <w:r w:rsidRPr="0078029F">
        <w:t>zaproponowaniu albo niezaproponowaniu nowych warunków pracy</w:t>
      </w:r>
      <w:r w:rsidR="009E18EF">
        <w:t xml:space="preserve"> i </w:t>
      </w:r>
      <w:r w:rsidRPr="0078029F">
        <w:t>płacy</w:t>
      </w:r>
      <w:r w:rsidR="00D50B44">
        <w:t>.</w:t>
      </w:r>
    </w:p>
    <w:p w:rsidR="00991C63" w:rsidRPr="0078029F" w:rsidRDefault="00D50B44" w:rsidP="00991C63">
      <w:pPr>
        <w:pStyle w:val="Styl1"/>
      </w:pPr>
      <w:r>
        <w:t xml:space="preserve"> </w:t>
      </w:r>
      <w:r w:rsidR="00991C63" w:rsidRPr="0078029F">
        <w:t>W takiej sytuacji pracownikom przysługuje bardzo ograniczona możliwość kontroli sądowej mechanizmów wygaśnięcia stosunku pracy.</w:t>
      </w:r>
    </w:p>
    <w:p w:rsidR="00991C63" w:rsidRPr="0078029F" w:rsidRDefault="00991C63" w:rsidP="006F3E62">
      <w:pPr>
        <w:pStyle w:val="Nagwek5"/>
        <w:numPr>
          <w:ilvl w:val="0"/>
          <w:numId w:val="172"/>
        </w:numPr>
      </w:pPr>
      <w:bookmarkStart w:id="675" w:name="_Toc515022047"/>
      <w:r w:rsidRPr="0078029F">
        <w:t>Procedura wygaszania stosunków pracy</w:t>
      </w:r>
      <w:r w:rsidR="009E18EF">
        <w:t xml:space="preserve"> z </w:t>
      </w:r>
      <w:r w:rsidRPr="0078029F">
        <w:t>pracownikami Biura Trybunału Konstytucyjnego</w:t>
      </w:r>
      <w:r w:rsidRPr="0078029F">
        <w:rPr>
          <w:rStyle w:val="Odwoanieprzypisudolnego"/>
        </w:rPr>
        <w:footnoteReference w:id="669"/>
      </w:r>
      <w:bookmarkEnd w:id="675"/>
    </w:p>
    <w:p w:rsidR="00157DA2" w:rsidRDefault="00991C63" w:rsidP="00991C63">
      <w:pPr>
        <w:pStyle w:val="Styl1"/>
        <w:rPr>
          <w:b/>
        </w:rPr>
      </w:pPr>
      <w:r w:rsidRPr="0078029F">
        <w:rPr>
          <w:b/>
        </w:rPr>
        <w:t xml:space="preserve">Metoda ta została zastosowana </w:t>
      </w:r>
      <w:r w:rsidR="00B92A96">
        <w:rPr>
          <w:b/>
        </w:rPr>
        <w:t>już</w:t>
      </w:r>
      <w:r w:rsidR="009E18EF">
        <w:rPr>
          <w:b/>
        </w:rPr>
        <w:t xml:space="preserve"> w </w:t>
      </w:r>
      <w:r w:rsidR="00B92A96">
        <w:rPr>
          <w:b/>
        </w:rPr>
        <w:t>2016 r.</w:t>
      </w:r>
      <w:r w:rsidR="009E18EF">
        <w:rPr>
          <w:b/>
        </w:rPr>
        <w:t xml:space="preserve"> w </w:t>
      </w:r>
      <w:r w:rsidRPr="0078029F">
        <w:rPr>
          <w:b/>
        </w:rPr>
        <w:t>Biurze Trybunału Konstytucyjnego. Pracownikom, którym bez podania jakiejkolwiek przyczyny nie zaproponowano nowych warunków pracy</w:t>
      </w:r>
      <w:r w:rsidR="009E18EF">
        <w:rPr>
          <w:b/>
        </w:rPr>
        <w:t xml:space="preserve"> i </w:t>
      </w:r>
      <w:r w:rsidRPr="0078029F">
        <w:rPr>
          <w:b/>
        </w:rPr>
        <w:t>płacy, wygasły stosunki pracy</w:t>
      </w:r>
      <w:r w:rsidR="009E18EF">
        <w:rPr>
          <w:b/>
        </w:rPr>
        <w:t xml:space="preserve"> z </w:t>
      </w:r>
      <w:r w:rsidRPr="0078029F">
        <w:rPr>
          <w:b/>
        </w:rPr>
        <w:t>mocy samego prawa 30 września 2017</w:t>
      </w:r>
      <w:r w:rsidR="00157DA2">
        <w:rPr>
          <w:b/>
        </w:rPr>
        <w:t> r.</w:t>
      </w:r>
    </w:p>
    <w:p w:rsidR="00991C63" w:rsidRPr="0078029F" w:rsidRDefault="00991C63" w:rsidP="00991C63">
      <w:pPr>
        <w:pStyle w:val="Styl1"/>
      </w:pPr>
      <w:r w:rsidRPr="0078029F">
        <w:t>RPO skierował wniosek do Trybunału Konstytucyjnego,</w:t>
      </w:r>
      <w:r w:rsidR="009E18EF">
        <w:t xml:space="preserve"> w </w:t>
      </w:r>
      <w:r w:rsidRPr="0078029F">
        <w:t>którym zakwestionował m.in. regulacje mające na celu weryfikację dotychczasowych pracowników Biura Trybunału Konstytucyjnego</w:t>
      </w:r>
      <w:r w:rsidRPr="0078029F">
        <w:rPr>
          <w:vertAlign w:val="superscript"/>
        </w:rPr>
        <w:footnoteReference w:id="670"/>
      </w:r>
      <w:r w:rsidRPr="0078029F">
        <w:t xml:space="preserve">. Skarżone przepisy nie wskazują bowiem żadnych przesłanek merytorycznych, którymi powinien </w:t>
      </w:r>
      <w:r w:rsidRPr="0078029F">
        <w:lastRenderedPageBreak/>
        <w:t>kierować się pracodawca, decydując</w:t>
      </w:r>
      <w:r w:rsidR="009E18EF">
        <w:t xml:space="preserve"> o </w:t>
      </w:r>
      <w:r w:rsidRPr="0078029F">
        <w:t>tym, że stosunek pracy</w:t>
      </w:r>
      <w:r w:rsidR="009E18EF">
        <w:t xml:space="preserve"> z </w:t>
      </w:r>
      <w:r w:rsidRPr="0078029F">
        <w:t>pracownikiem Biura Trybunału Konstytucyjnego ustanie przez jego wygaśnięcie. W ocenie RPO oznacza to, że ustawodawca odstąpił od konstytucyjnego obowiązku stosowania gwarancji prawnych ochrony pracownika przed nieuzasadnionymi działaniami pracodawcy (art. 24 Konstytucji). Skarżony przepis ustawy narusza też art. 60 Konstytucji, ponieważ nie zapewnia obiektywnych kryteriów doboru osób do dalszego pełnienia służby publicznej, nie gwarantuje też równości szans</w:t>
      </w:r>
      <w:r w:rsidR="009E18EF">
        <w:t xml:space="preserve"> i </w:t>
      </w:r>
      <w:r w:rsidRPr="0078029F">
        <w:t>ochrony przed dyskryminacją.</w:t>
      </w:r>
    </w:p>
    <w:p w:rsidR="00991C63" w:rsidRPr="0078029F" w:rsidRDefault="00991C63" w:rsidP="00991C63">
      <w:pPr>
        <w:pStyle w:val="Styl1"/>
      </w:pPr>
      <w:r w:rsidRPr="0078029F">
        <w:t>Trybunał Konstytucyjny nie podzielił zastrzeżeń Rzecznika</w:t>
      </w:r>
      <w:r w:rsidR="00237396" w:rsidRPr="0078029F">
        <w:rPr>
          <w:vertAlign w:val="superscript"/>
        </w:rPr>
        <w:footnoteReference w:id="671"/>
      </w:r>
      <w:r w:rsidR="00237396">
        <w:t>: z</w:t>
      </w:r>
      <w:r w:rsidRPr="0078029F">
        <w:t>miany</w:t>
      </w:r>
      <w:r w:rsidR="009E18EF">
        <w:t xml:space="preserve"> w </w:t>
      </w:r>
      <w:r w:rsidRPr="0078029F">
        <w:t>strukturze jednostek pomocnych Trybunału zostały odsunięte</w:t>
      </w:r>
      <w:r w:rsidR="009E18EF">
        <w:t xml:space="preserve"> w </w:t>
      </w:r>
      <w:r w:rsidRPr="0078029F">
        <w:t xml:space="preserve">czasie (ponad roczne </w:t>
      </w:r>
      <w:r w:rsidRPr="00991C63">
        <w:rPr>
          <w:i/>
        </w:rPr>
        <w:t>vacatio legis</w:t>
      </w:r>
      <w:r w:rsidRPr="0078029F">
        <w:t>)</w:t>
      </w:r>
      <w:r w:rsidR="00237396">
        <w:t xml:space="preserve">, więc </w:t>
      </w:r>
      <w:r w:rsidRPr="0078029F">
        <w:t>pracowni</w:t>
      </w:r>
      <w:r w:rsidR="00237396">
        <w:t>cy</w:t>
      </w:r>
      <w:r w:rsidRPr="0078029F">
        <w:t xml:space="preserve"> Biura Trybunału Konstytucyjnego </w:t>
      </w:r>
      <w:r w:rsidR="00237396">
        <w:t xml:space="preserve">mieli </w:t>
      </w:r>
      <w:r w:rsidRPr="0078029F">
        <w:t>czas na dostosowanie się do nowej sytuacji prawnej. Ponadto ustawa przyznała odprawy pieniężne pracownikom Biura Trybunału Konstytucyjnego,</w:t>
      </w:r>
      <w:r w:rsidR="009E18EF">
        <w:t xml:space="preserve"> z </w:t>
      </w:r>
      <w:r w:rsidRPr="0078029F">
        <w:t>którymi doszło do wygaśnięcia stosunku pracy</w:t>
      </w:r>
      <w:r w:rsidR="009E18EF">
        <w:t xml:space="preserve"> z </w:t>
      </w:r>
      <w:r w:rsidRPr="0078029F">
        <w:t>powodu nieprzyjęcia nowych warunków pracy albo nieprzedstawienia im nowych warunków pracy. Trybunał podkreślił, że wskazane</w:t>
      </w:r>
      <w:r w:rsidR="009E18EF">
        <w:t xml:space="preserve"> w </w:t>
      </w:r>
      <w:r w:rsidRPr="0078029F">
        <w:t xml:space="preserve">ustawie rozwiązanie jest korzystniejsze od tych, które przewiduje </w:t>
      </w:r>
      <w:r w:rsidR="007D2CF5">
        <w:t>K</w:t>
      </w:r>
      <w:r w:rsidRPr="0078029F">
        <w:t>odeks pracy.</w:t>
      </w:r>
    </w:p>
    <w:p w:rsidR="00D50B44" w:rsidRDefault="00991C63" w:rsidP="00991C63">
      <w:pPr>
        <w:pStyle w:val="Styl1"/>
      </w:pPr>
      <w:r w:rsidRPr="0078029F">
        <w:t>Jednocześnie Trybunał Konstytucyjny stwierdził, że wskazany we wniosku art.</w:t>
      </w:r>
      <w:r w:rsidR="00574971">
        <w:t xml:space="preserve"> </w:t>
      </w:r>
      <w:r w:rsidRPr="0078029F">
        <w:t xml:space="preserve">60 Konstytucji jest </w:t>
      </w:r>
      <w:r w:rsidR="00237396">
        <w:t xml:space="preserve">tu </w:t>
      </w:r>
      <w:r w:rsidRPr="0078029F">
        <w:t>nieadekwatnym wzorcem kontroli</w:t>
      </w:r>
      <w:r w:rsidR="00237396">
        <w:t>:</w:t>
      </w:r>
      <w:r w:rsidRPr="0078029F">
        <w:t xml:space="preserve"> prawo dostępu do służby publicznej nie jest prawem socjalnym, a prawem politycznym. Nie można</w:t>
      </w:r>
      <w:r w:rsidR="009E18EF">
        <w:t xml:space="preserve"> z </w:t>
      </w:r>
      <w:r w:rsidRPr="0078029F">
        <w:t>niego wywodzić gwarancji ochrony pracowników, także tych, którzy są zatrudnieni</w:t>
      </w:r>
      <w:r w:rsidR="009E18EF">
        <w:t xml:space="preserve"> w </w:t>
      </w:r>
      <w:r w:rsidRPr="0078029F">
        <w:t>organach władzy publicznej</w:t>
      </w:r>
      <w:r w:rsidR="00D50B44">
        <w:t>.</w:t>
      </w:r>
    </w:p>
    <w:p w:rsidR="00991C63" w:rsidRDefault="00D50B44" w:rsidP="006F3E62">
      <w:pPr>
        <w:pStyle w:val="Nagwek5"/>
        <w:numPr>
          <w:ilvl w:val="0"/>
          <w:numId w:val="172"/>
        </w:numPr>
      </w:pPr>
      <w:r>
        <w:t xml:space="preserve"> </w:t>
      </w:r>
      <w:bookmarkStart w:id="676" w:name="_Toc515022048"/>
      <w:r w:rsidR="00991C63">
        <w:t>Reorganizacja</w:t>
      </w:r>
      <w:r w:rsidR="009E18EF">
        <w:t xml:space="preserve"> w </w:t>
      </w:r>
      <w:r w:rsidR="00991C63">
        <w:t>Kra</w:t>
      </w:r>
      <w:r w:rsidR="007D2CF5">
        <w:t>j</w:t>
      </w:r>
      <w:r w:rsidR="00991C63">
        <w:t>owej Radzie Sądownictwa</w:t>
      </w:r>
      <w:r w:rsidR="009E18EF">
        <w:t xml:space="preserve"> i </w:t>
      </w:r>
      <w:r w:rsidR="00991C63">
        <w:t>Sądzie Najwyższym</w:t>
      </w:r>
      <w:bookmarkEnd w:id="676"/>
    </w:p>
    <w:p w:rsidR="00D50B44" w:rsidRDefault="00991C63" w:rsidP="00991C63">
      <w:pPr>
        <w:pStyle w:val="Styl1"/>
      </w:pPr>
      <w:r w:rsidRPr="0078029F">
        <w:t xml:space="preserve">Próby zastosowania konstrukcji wygaśnięcia stosunków pracy podejmowane były </w:t>
      </w:r>
      <w:r>
        <w:t>także</w:t>
      </w:r>
      <w:r w:rsidR="009E18EF">
        <w:t xml:space="preserve"> w </w:t>
      </w:r>
      <w:r w:rsidRPr="0078029F">
        <w:t xml:space="preserve">toku prac legislacyjnych dotyczących reorganizacji Krajowej Rady Sądownictwa oraz </w:t>
      </w:r>
      <w:r w:rsidRPr="00991C63">
        <w:t>zmiany</w:t>
      </w:r>
      <w:r w:rsidRPr="0078029F">
        <w:t xml:space="preserve"> ustawy</w:t>
      </w:r>
      <w:r w:rsidR="009E18EF">
        <w:t xml:space="preserve"> o </w:t>
      </w:r>
      <w:r w:rsidRPr="0078029F">
        <w:t>Sądzie Najwyższym</w:t>
      </w:r>
      <w:r w:rsidR="00D50B44">
        <w:t>.</w:t>
      </w:r>
    </w:p>
    <w:p w:rsidR="00D50B44" w:rsidRDefault="00D50B44" w:rsidP="00991C63">
      <w:pPr>
        <w:pStyle w:val="Styl1"/>
      </w:pPr>
      <w:r>
        <w:t xml:space="preserve"> </w:t>
      </w:r>
      <w:r w:rsidR="00991C63" w:rsidRPr="0078029F">
        <w:t>Rzecznik ostrzegał przed nimi</w:t>
      </w:r>
      <w:r w:rsidR="00991C63" w:rsidRPr="0078029F">
        <w:rPr>
          <w:rStyle w:val="Odwoanieprzypisudolnego"/>
          <w:szCs w:val="26"/>
        </w:rPr>
        <w:footnoteReference w:id="672"/>
      </w:r>
      <w:r>
        <w:t>.</w:t>
      </w:r>
    </w:p>
    <w:p w:rsidR="00991C63" w:rsidRPr="0078029F" w:rsidRDefault="00D50B44" w:rsidP="00991C63">
      <w:pPr>
        <w:pStyle w:val="Styl1"/>
      </w:pPr>
      <w:r>
        <w:t xml:space="preserve"> </w:t>
      </w:r>
      <w:r w:rsidR="00991C63" w:rsidRPr="0078029F">
        <w:t>Ostatecznie</w:t>
      </w:r>
      <w:r w:rsidR="009E18EF">
        <w:t xml:space="preserve"> w </w:t>
      </w:r>
      <w:r w:rsidR="00B92A96">
        <w:t xml:space="preserve">ustawach przyjętych pod koniec 2017 r. </w:t>
      </w:r>
      <w:r w:rsidR="00991C63" w:rsidRPr="0078029F">
        <w:t>nie zostały wprowadzone.</w:t>
      </w:r>
    </w:p>
    <w:p w:rsidR="00991C63" w:rsidRPr="0078029F" w:rsidRDefault="00991C63" w:rsidP="006F3E62">
      <w:pPr>
        <w:pStyle w:val="Nagwek5"/>
        <w:numPr>
          <w:ilvl w:val="0"/>
          <w:numId w:val="172"/>
        </w:numPr>
      </w:pPr>
      <w:bookmarkStart w:id="677" w:name="_Toc515022049"/>
      <w:r w:rsidRPr="0078029F">
        <w:lastRenderedPageBreak/>
        <w:t>Zmiany</w:t>
      </w:r>
      <w:r w:rsidR="009E18EF">
        <w:t xml:space="preserve"> w </w:t>
      </w:r>
      <w:r w:rsidRPr="0078029F">
        <w:t>ustawie</w:t>
      </w:r>
      <w:r w:rsidR="009E18EF">
        <w:t xml:space="preserve"> o </w:t>
      </w:r>
      <w:r w:rsidRPr="0078029F">
        <w:t>służbie cywilnej</w:t>
      </w:r>
      <w:bookmarkEnd w:id="677"/>
    </w:p>
    <w:p w:rsidR="00991C63" w:rsidRPr="00356A47" w:rsidRDefault="00991C63" w:rsidP="00991C63">
      <w:pPr>
        <w:pStyle w:val="Styl1"/>
      </w:pPr>
      <w:r w:rsidRPr="0078029F">
        <w:t>Osoby, które zostały zatrudnione na podstawie otwartego</w:t>
      </w:r>
      <w:r w:rsidR="009E18EF">
        <w:t xml:space="preserve"> i </w:t>
      </w:r>
      <w:r w:rsidRPr="0078029F">
        <w:t>konkurencyjnego naboru, spełniające szczegółowe kryteria określone</w:t>
      </w:r>
      <w:r w:rsidR="009E18EF">
        <w:t xml:space="preserve"> w </w:t>
      </w:r>
      <w:r w:rsidRPr="0078029F">
        <w:t>ustawie</w:t>
      </w:r>
      <w:r w:rsidR="009E18EF">
        <w:t xml:space="preserve"> o </w:t>
      </w:r>
      <w:r w:rsidRPr="0078029F">
        <w:t>sł</w:t>
      </w:r>
      <w:r w:rsidRPr="00356A47">
        <w:t>użbie cywilnej, mogły</w:t>
      </w:r>
      <w:r w:rsidR="009E18EF">
        <w:t xml:space="preserve"> w </w:t>
      </w:r>
      <w:r w:rsidRPr="00356A47">
        <w:t>krótkim terminie utracić zatrudnienie tylko dlatego, że ustawodawca zdecydował się zastąpić dotychczasowy konstytucyjny wymóg bezstronności, rzetelności</w:t>
      </w:r>
      <w:r w:rsidR="009E18EF">
        <w:t xml:space="preserve"> i </w:t>
      </w:r>
      <w:r w:rsidRPr="00356A47">
        <w:t>neutralności politycznej swobodnym uznaniem organu powołującego.</w:t>
      </w:r>
    </w:p>
    <w:p w:rsidR="00991C63" w:rsidRPr="00356A47" w:rsidRDefault="00991C63" w:rsidP="00BF0FB3">
      <w:pPr>
        <w:pStyle w:val="Styl1"/>
      </w:pPr>
      <w:r w:rsidRPr="00356A47">
        <w:t>Uchwalona 10 grudnia 2015 r. zmiana ustawy</w:t>
      </w:r>
      <w:r w:rsidR="009E18EF">
        <w:t xml:space="preserve"> o </w:t>
      </w:r>
      <w:r w:rsidRPr="00356A47">
        <w:t>służbie publicznej doprowadziła do ważnych przekształceń modelu funkcjonowania administracji rządowej. Rzecznik Praw Obywatelskich skierował do Trybunału Konstytucyjnego wniosek, kwestionujący usunięcie przepisów gwarantujących dostęp do wyższych stanowisk</w:t>
      </w:r>
      <w:r w:rsidR="009E18EF">
        <w:t xml:space="preserve"> w </w:t>
      </w:r>
      <w:r w:rsidRPr="00356A47">
        <w:t>służbie cywilnej</w:t>
      </w:r>
      <w:r w:rsidR="009E18EF">
        <w:t xml:space="preserve"> w </w:t>
      </w:r>
      <w:r w:rsidRPr="00356A47">
        <w:t>drodze otwartego</w:t>
      </w:r>
      <w:r w:rsidR="009E18EF">
        <w:t xml:space="preserve"> i </w:t>
      </w:r>
      <w:r w:rsidRPr="00356A47">
        <w:t>konkurencyjnego naboru oraz zmieniających regułę obsadzania wyższych stanowisk</w:t>
      </w:r>
      <w:r w:rsidR="009E18EF">
        <w:t xml:space="preserve"> w </w:t>
      </w:r>
      <w:r w:rsidRPr="00356A47">
        <w:t>służbie cywilnej</w:t>
      </w:r>
      <w:r w:rsidR="009E18EF">
        <w:t xml:space="preserve"> i </w:t>
      </w:r>
      <w:r w:rsidRPr="00356A47">
        <w:t>wprowadzających instytucję powołania</w:t>
      </w:r>
      <w:r w:rsidR="009E18EF">
        <w:t xml:space="preserve"> w </w:t>
      </w:r>
      <w:r w:rsidRPr="00356A47">
        <w:t>rozumieniu przepisów kodeksu pracy</w:t>
      </w:r>
      <w:r w:rsidRPr="00356A47">
        <w:rPr>
          <w:rStyle w:val="Odwoanieprzypisudolnego"/>
          <w:szCs w:val="26"/>
        </w:rPr>
        <w:footnoteReference w:id="673"/>
      </w:r>
      <w:r w:rsidR="00345ED9" w:rsidRPr="00356A47">
        <w:t>.</w:t>
      </w:r>
    </w:p>
    <w:p w:rsidR="00D50B44" w:rsidRDefault="00991C63" w:rsidP="00991C63">
      <w:pPr>
        <w:pStyle w:val="Styl1"/>
      </w:pPr>
      <w:r w:rsidRPr="00356A47">
        <w:t>Rzecznik krytycznie ocenił konstytucyjność wygaśnięcia stosunku pracy</w:t>
      </w:r>
      <w:r w:rsidR="009E18EF">
        <w:t xml:space="preserve"> z </w:t>
      </w:r>
      <w:r w:rsidRPr="00356A47">
        <w:t>osobami zajmującymi wyższe stanowiska</w:t>
      </w:r>
      <w:r w:rsidR="009E18EF">
        <w:t xml:space="preserve"> w </w:t>
      </w:r>
      <w:r w:rsidRPr="00356A47">
        <w:t>służbie cywilnej po upływie 30 dni od dnia wejścia</w:t>
      </w:r>
      <w:r w:rsidR="009E18EF">
        <w:t xml:space="preserve"> w </w:t>
      </w:r>
      <w:r w:rsidRPr="00356A47">
        <w:t>życie ustawy nowelizującej, jeżeli przed upływem tego terminu nie zostaną im zaproponowane nowe warunki pracy lub płacy</w:t>
      </w:r>
      <w:r w:rsidR="00D50B44">
        <w:t>.</w:t>
      </w:r>
    </w:p>
    <w:p w:rsidR="00991C63" w:rsidRPr="00356A47" w:rsidRDefault="00D50B44" w:rsidP="00991C63">
      <w:pPr>
        <w:pStyle w:val="Styl1"/>
      </w:pPr>
      <w:r>
        <w:t xml:space="preserve"> </w:t>
      </w:r>
      <w:r w:rsidR="00991C63" w:rsidRPr="00356A47">
        <w:t>Zakwestionowana regulacja nie zawiera jakichkolwiek kryteriów pozwalających na merytoryczną weryfikację dotychczasowej kadry urzędniczej zatrudnionej na wyższych stanowiskach</w:t>
      </w:r>
      <w:r w:rsidR="009E18EF">
        <w:t xml:space="preserve"> w </w:t>
      </w:r>
      <w:r w:rsidR="00991C63" w:rsidRPr="00356A47">
        <w:t>służbie cywilnej.</w:t>
      </w:r>
    </w:p>
    <w:p w:rsidR="00991C63" w:rsidRPr="00356A47" w:rsidRDefault="00991C63" w:rsidP="00991C63">
      <w:pPr>
        <w:pStyle w:val="Styl1"/>
      </w:pPr>
      <w:r w:rsidRPr="00356A47">
        <w:t>Wniosek Rzecznika do Trybunału Konstytucyjnego</w:t>
      </w:r>
      <w:r w:rsidR="009E18EF">
        <w:t xml:space="preserve"> z </w:t>
      </w:r>
      <w:r w:rsidRPr="00356A47">
        <w:t>2016 r. pozostaje nierozpoznany.</w:t>
      </w:r>
    </w:p>
    <w:p w:rsidR="00991C63" w:rsidRPr="00356A47" w:rsidRDefault="00991C63" w:rsidP="006F3E62">
      <w:pPr>
        <w:pStyle w:val="Nagwek5"/>
        <w:numPr>
          <w:ilvl w:val="0"/>
          <w:numId w:val="172"/>
        </w:numPr>
      </w:pPr>
      <w:bookmarkStart w:id="678" w:name="_Toc515022050"/>
      <w:r w:rsidRPr="00356A47">
        <w:t>Utworzenie Krajowego Ośrodka Wsparcia Rolnictwa</w:t>
      </w:r>
      <w:bookmarkEnd w:id="678"/>
    </w:p>
    <w:p w:rsidR="00991C63" w:rsidRPr="00356A47" w:rsidRDefault="00345ED9" w:rsidP="00991C63">
      <w:pPr>
        <w:pStyle w:val="Styl1"/>
        <w:rPr>
          <w:b/>
        </w:rPr>
      </w:pPr>
      <w:r w:rsidRPr="00356A47">
        <w:t>Także</w:t>
      </w:r>
      <w:r w:rsidR="009E18EF">
        <w:t xml:space="preserve"> w </w:t>
      </w:r>
      <w:r w:rsidR="00991C63" w:rsidRPr="00356A47">
        <w:t>przepisach wprowadzających ustawę</w:t>
      </w:r>
      <w:r w:rsidR="009E18EF">
        <w:t xml:space="preserve"> o </w:t>
      </w:r>
      <w:r w:rsidR="00991C63" w:rsidRPr="00356A47">
        <w:t>Krajowym Ośrodku Wsparcia Rolnictwa wprowadzono mechanizm wygaszania stosunków pracy</w:t>
      </w:r>
      <w:r w:rsidRPr="00356A47">
        <w:t>.</w:t>
      </w:r>
      <w:r w:rsidR="00991C63" w:rsidRPr="00356A47">
        <w:t xml:space="preserve"> </w:t>
      </w:r>
      <w:r w:rsidRPr="00356A47">
        <w:t>I</w:t>
      </w:r>
      <w:r w:rsidR="009E18EF">
        <w:t xml:space="preserve"> w </w:t>
      </w:r>
      <w:r w:rsidR="00991C63" w:rsidRPr="00356A47">
        <w:t>tej ustawie nie ustalono żadnych kryteriów, którymi należałoby się kierować przy podejmowaniu decyzji</w:t>
      </w:r>
      <w:r w:rsidR="009E18EF">
        <w:t xml:space="preserve"> o </w:t>
      </w:r>
      <w:r w:rsidR="00991C63" w:rsidRPr="00356A47">
        <w:t>zaproponowaniu lub niezaproponowaniu nowych warunków pracy</w:t>
      </w:r>
      <w:r w:rsidR="009E18EF">
        <w:t xml:space="preserve"> i </w:t>
      </w:r>
      <w:r w:rsidR="00991C63" w:rsidRPr="00356A47">
        <w:t>płacy</w:t>
      </w:r>
      <w:r w:rsidR="00991C63" w:rsidRPr="00356A47">
        <w:rPr>
          <w:rStyle w:val="Odwoanieprzypisudolnego"/>
        </w:rPr>
        <w:footnoteReference w:id="674"/>
      </w:r>
      <w:r w:rsidR="00991C63" w:rsidRPr="00356A47">
        <w:t>.</w:t>
      </w:r>
    </w:p>
    <w:p w:rsidR="00D50B44" w:rsidRDefault="00991C63" w:rsidP="00991C63">
      <w:pPr>
        <w:pStyle w:val="Styl1"/>
      </w:pPr>
      <w:r w:rsidRPr="00356A47">
        <w:lastRenderedPageBreak/>
        <w:t>Krajowy Ośrodek Wsparcia Rolnictwa powstał</w:t>
      </w:r>
      <w:r w:rsidR="009E18EF">
        <w:t xml:space="preserve"> w </w:t>
      </w:r>
      <w:r w:rsidRPr="00356A47">
        <w:t>ramach poprawiania działania agencji rolniczych jako podstawowa instytucja realizująca zadania</w:t>
      </w:r>
      <w:r w:rsidR="009E18EF">
        <w:t xml:space="preserve"> w </w:t>
      </w:r>
      <w:r w:rsidRPr="00356A47">
        <w:t>zakresie programowania rozwoju obszarów wiejskich. Przejęła ona zasoby majątkowe</w:t>
      </w:r>
      <w:r w:rsidR="009E18EF">
        <w:t xml:space="preserve"> i </w:t>
      </w:r>
      <w:r w:rsidRPr="00356A47">
        <w:t>osobowe Agencji Rynku Rolnego</w:t>
      </w:r>
      <w:r w:rsidR="009E18EF">
        <w:t xml:space="preserve"> i </w:t>
      </w:r>
      <w:r w:rsidRPr="00356A47">
        <w:t>Agencji Nieruchomości Rolnych</w:t>
      </w:r>
      <w:r w:rsidR="00D50B44">
        <w:t>.</w:t>
      </w:r>
    </w:p>
    <w:p w:rsidR="00991C63" w:rsidRPr="00356A47" w:rsidRDefault="00D50B44" w:rsidP="00991C63">
      <w:pPr>
        <w:pStyle w:val="Styl1"/>
      </w:pPr>
      <w:r>
        <w:t xml:space="preserve"> </w:t>
      </w:r>
      <w:r w:rsidR="00991C63" w:rsidRPr="00356A47">
        <w:t>W wystąpieniach</w:t>
      </w:r>
      <w:r w:rsidR="00345ED9" w:rsidRPr="00356A47">
        <w:rPr>
          <w:rStyle w:val="Styl1Znak"/>
          <w:vertAlign w:val="superscript"/>
        </w:rPr>
        <w:footnoteReference w:id="675"/>
      </w:r>
      <w:r w:rsidR="00991C63" w:rsidRPr="00356A47">
        <w:t xml:space="preserve"> kierowanych do Ministra Rolnictwa</w:t>
      </w:r>
      <w:r w:rsidR="009E18EF">
        <w:t xml:space="preserve"> i </w:t>
      </w:r>
      <w:r w:rsidR="00991C63" w:rsidRPr="00356A47">
        <w:t>Rozwoju Wsi RPO wskazał, że mechanizm selektywnego wygaszania stosunków pracy wymaga krytycznej oceny,</w:t>
      </w:r>
      <w:r w:rsidR="009E18EF">
        <w:t xml:space="preserve"> w </w:t>
      </w:r>
      <w:r w:rsidR="00991C63" w:rsidRPr="00356A47">
        <w:t>szczególności na tle wzorców wynikających</w:t>
      </w:r>
      <w:r w:rsidR="009E18EF">
        <w:t xml:space="preserve"> z </w:t>
      </w:r>
      <w:r w:rsidR="00991C63" w:rsidRPr="00356A47">
        <w:t>art. 2 oraz art. 60 Konstytucji. RPO przypomniał, że</w:t>
      </w:r>
      <w:r w:rsidR="009E18EF">
        <w:t xml:space="preserve"> w </w:t>
      </w:r>
      <w:r w:rsidR="00991C63" w:rsidRPr="00356A47">
        <w:t>świetle orzecznictwa trybunalskiego możliwość takiego rozwiązania odnosi się do sytuacji nadzwyczajnych, związanych</w:t>
      </w:r>
      <w:r w:rsidR="009E18EF">
        <w:t xml:space="preserve"> z </w:t>
      </w:r>
      <w:r w:rsidR="00991C63" w:rsidRPr="00356A47">
        <w:t>koniecznością realizowania innych ważnych wartości konstytucyjnych.</w:t>
      </w:r>
    </w:p>
    <w:p w:rsidR="00991C63" w:rsidRPr="00356A47" w:rsidRDefault="00991C63" w:rsidP="00991C63">
      <w:pPr>
        <w:pStyle w:val="Styl1"/>
      </w:pPr>
      <w:r w:rsidRPr="00356A47">
        <w:t>Minister Rolnictwa</w:t>
      </w:r>
      <w:r w:rsidR="009E18EF">
        <w:t xml:space="preserve"> i </w:t>
      </w:r>
      <w:r w:rsidRPr="00356A47">
        <w:t>Rozwoju Wsi</w:t>
      </w:r>
      <w:r w:rsidR="009E18EF">
        <w:t xml:space="preserve"> w </w:t>
      </w:r>
      <w:r w:rsidRPr="00356A47">
        <w:t>odpowiedziach</w:t>
      </w:r>
      <w:r w:rsidR="00345ED9" w:rsidRPr="00356A47">
        <w:rPr>
          <w:rStyle w:val="Odwoanieprzypisudolnego"/>
        </w:rPr>
        <w:footnoteReference w:id="676"/>
      </w:r>
      <w:r w:rsidRPr="00356A47">
        <w:t xml:space="preserve"> prezentował stanowisko, że wprowadzony mechanizm wygaszania stosunków pracy nie narusza wątpliwości konstytucyjnych.</w:t>
      </w:r>
    </w:p>
    <w:p w:rsidR="00991C63" w:rsidRPr="00356A47" w:rsidRDefault="00991C63" w:rsidP="006F3E62">
      <w:pPr>
        <w:pStyle w:val="Nagwek5"/>
        <w:numPr>
          <w:ilvl w:val="0"/>
          <w:numId w:val="172"/>
        </w:numPr>
      </w:pPr>
      <w:bookmarkStart w:id="679" w:name="_Utworzenie_Krajowej_Administracji"/>
      <w:bookmarkStart w:id="680" w:name="_Toc515022051"/>
      <w:bookmarkEnd w:id="679"/>
      <w:r w:rsidRPr="00356A47">
        <w:t>Utworzenie Krajowej Administracji Skarbowej</w:t>
      </w:r>
      <w:bookmarkEnd w:id="680"/>
    </w:p>
    <w:p w:rsidR="00991C63" w:rsidRPr="00356A47" w:rsidRDefault="00991C63" w:rsidP="00991C63">
      <w:pPr>
        <w:pStyle w:val="Styl1"/>
      </w:pPr>
      <w:r w:rsidRPr="00356A47">
        <w:rPr>
          <w:szCs w:val="26"/>
        </w:rPr>
        <w:t>1 marca 2017 r. weszła</w:t>
      </w:r>
      <w:r w:rsidR="009E18EF">
        <w:rPr>
          <w:szCs w:val="26"/>
        </w:rPr>
        <w:t xml:space="preserve"> w </w:t>
      </w:r>
      <w:r w:rsidRPr="00356A47">
        <w:rPr>
          <w:szCs w:val="26"/>
        </w:rPr>
        <w:t xml:space="preserve">życie reforma struktury administracji skarbowej. </w:t>
      </w:r>
      <w:r w:rsidRPr="00356A47">
        <w:t>Wprowadzono Krajową Administrację Skarbową. Administracja podatkowa, kontrola skarbowa</w:t>
      </w:r>
      <w:r w:rsidR="009E18EF">
        <w:t xml:space="preserve"> i </w:t>
      </w:r>
      <w:r w:rsidRPr="00356A47">
        <w:t>Służba Celna zostały skonsolidowana. Pracodawca Krajowej Administracji Skarbowej zyskał znaczne uprawnienia</w:t>
      </w:r>
      <w:r w:rsidR="009E18EF">
        <w:t xml:space="preserve"> w </w:t>
      </w:r>
      <w:r w:rsidRPr="00356A47">
        <w:t>zakresie dalszego zatrudniania na podstawie stosunku pracy lub stosunku służby.</w:t>
      </w:r>
    </w:p>
    <w:p w:rsidR="00D50B44" w:rsidRDefault="00991C63" w:rsidP="00991C63">
      <w:pPr>
        <w:pStyle w:val="Styl1"/>
      </w:pPr>
      <w:r w:rsidRPr="00356A47">
        <w:t>W</w:t>
      </w:r>
      <w:r w:rsidR="00574971">
        <w:t xml:space="preserve"> </w:t>
      </w:r>
      <w:r w:rsidRPr="00356A47">
        <w:t>ustawie zabrakło przepisów, które dawały ochronę pracownikom przed bezprawnym zwolnieniem</w:t>
      </w:r>
      <w:r w:rsidR="009E18EF">
        <w:t xml:space="preserve"> z </w:t>
      </w:r>
      <w:r w:rsidRPr="00356A47">
        <w:t>pracy</w:t>
      </w:r>
      <w:r w:rsidR="00D50B44">
        <w:t>.</w:t>
      </w:r>
    </w:p>
    <w:p w:rsidR="00991C63" w:rsidRPr="007D2CF5" w:rsidRDefault="00D50B44" w:rsidP="00E768FB">
      <w:pPr>
        <w:pStyle w:val="ODESANIE"/>
        <w:spacing w:before="120"/>
      </w:pPr>
      <w:r>
        <w:lastRenderedPageBreak/>
        <w:t xml:space="preserve"> </w:t>
      </w:r>
      <w:hyperlink w:anchor="_Ochrona_praw_funkcjonariuszy_2" w:history="1">
        <w:r w:rsidR="00E768FB" w:rsidRPr="007D2CF5">
          <w:rPr>
            <w:rStyle w:val="Hipercze"/>
            <w:color w:val="C00000"/>
          </w:rPr>
          <w:t>W</w:t>
        </w:r>
        <w:r w:rsidR="0095003C" w:rsidRPr="007D2CF5">
          <w:rPr>
            <w:rStyle w:val="Hipercze"/>
            <w:color w:val="C00000"/>
          </w:rPr>
          <w:t>ygaszenie</w:t>
        </w:r>
        <w:r w:rsidR="009E18EF">
          <w:rPr>
            <w:rStyle w:val="Hipercze"/>
            <w:color w:val="C00000"/>
          </w:rPr>
          <w:t xml:space="preserve"> z </w:t>
        </w:r>
        <w:r w:rsidR="0095003C" w:rsidRPr="007D2CF5">
          <w:rPr>
            <w:rStyle w:val="Hipercze"/>
            <w:color w:val="C00000"/>
          </w:rPr>
          <w:t>mocy prawa stosunków służbowych funkcjonariuszy celnych</w:t>
        </w:r>
        <w:r w:rsidR="00991C63" w:rsidRPr="007D2CF5">
          <w:rPr>
            <w:rStyle w:val="Hipercze"/>
            <w:color w:val="C00000"/>
          </w:rPr>
          <w:t xml:space="preserve"> – omówion</w:t>
        </w:r>
        <w:r w:rsidR="0095003C" w:rsidRPr="007D2CF5">
          <w:rPr>
            <w:rStyle w:val="Hipercze"/>
            <w:color w:val="C00000"/>
          </w:rPr>
          <w:t>e są też</w:t>
        </w:r>
        <w:r w:rsidR="009E18EF">
          <w:rPr>
            <w:rStyle w:val="Hipercze"/>
            <w:color w:val="C00000"/>
          </w:rPr>
          <w:t xml:space="preserve"> w </w:t>
        </w:r>
        <w:r w:rsidR="00991C63" w:rsidRPr="007D2CF5">
          <w:rPr>
            <w:rStyle w:val="Hipercze"/>
            <w:color w:val="C00000"/>
          </w:rPr>
          <w:t>Części II, Ochrona Praw Funkcjonariuszy</w:t>
        </w:r>
      </w:hyperlink>
    </w:p>
    <w:p w:rsidR="00E768FB" w:rsidRPr="00460341" w:rsidRDefault="00436A68" w:rsidP="00E768FB">
      <w:pPr>
        <w:pStyle w:val="ODESANIE"/>
      </w:pPr>
      <w:hyperlink w:anchor="_Ochrona_praw_funkcjonariuszy_2" w:history="1">
        <w:r w:rsidR="00E768FB" w:rsidRPr="00460341">
          <w:rPr>
            <w:rStyle w:val="Hipercze"/>
            <w:color w:val="C00000"/>
          </w:rPr>
          <w:t>Problem „ucywilniania”, tzn. przekształcania stosunków służbowych funkcjonariuszy celnych</w:t>
        </w:r>
        <w:r w:rsidR="009E18EF">
          <w:rPr>
            <w:rStyle w:val="Hipercze"/>
            <w:color w:val="C00000"/>
          </w:rPr>
          <w:t xml:space="preserve"> w </w:t>
        </w:r>
        <w:r w:rsidR="00E768FB" w:rsidRPr="00460341">
          <w:rPr>
            <w:rStyle w:val="Hipercze"/>
            <w:color w:val="C00000"/>
          </w:rPr>
          <w:t>stosunki pracy</w:t>
        </w:r>
        <w:r w:rsidR="00630BA4" w:rsidRPr="00460341">
          <w:rPr>
            <w:rStyle w:val="Hipercze"/>
            <w:color w:val="C00000"/>
          </w:rPr>
          <w:t xml:space="preserve"> – </w:t>
        </w:r>
        <w:r w:rsidR="00E768FB" w:rsidRPr="00460341">
          <w:rPr>
            <w:rStyle w:val="Hipercze"/>
            <w:color w:val="C00000"/>
          </w:rPr>
          <w:t>omówiony jest też</w:t>
        </w:r>
        <w:r w:rsidR="009E18EF">
          <w:rPr>
            <w:rStyle w:val="Hipercze"/>
            <w:color w:val="C00000"/>
          </w:rPr>
          <w:t xml:space="preserve"> w </w:t>
        </w:r>
        <w:r w:rsidR="00E768FB" w:rsidRPr="00460341">
          <w:rPr>
            <w:rStyle w:val="Hipercze"/>
            <w:color w:val="C00000"/>
          </w:rPr>
          <w:t>Części II, Ochrona Praw Funkcjonariuszy</w:t>
        </w:r>
      </w:hyperlink>
    </w:p>
    <w:p w:rsidR="00991C63" w:rsidRPr="00460341" w:rsidRDefault="00436A68" w:rsidP="00991C63">
      <w:pPr>
        <w:pStyle w:val="ODESANIE"/>
      </w:pPr>
      <w:hyperlink w:anchor="_Ochrona_praw_funkcjonariuszy_1" w:history="1">
        <w:r w:rsidR="00E768FB" w:rsidRPr="00460341">
          <w:rPr>
            <w:rStyle w:val="Hipercze"/>
            <w:color w:val="C00000"/>
          </w:rPr>
          <w:t>Problem z</w:t>
        </w:r>
        <w:r w:rsidR="00991C63" w:rsidRPr="00460341">
          <w:rPr>
            <w:rStyle w:val="Hipercze"/>
            <w:color w:val="C00000"/>
          </w:rPr>
          <w:t>wolnie</w:t>
        </w:r>
        <w:r w:rsidR="00E768FB" w:rsidRPr="00460341">
          <w:rPr>
            <w:rStyle w:val="Hipercze"/>
            <w:color w:val="C00000"/>
          </w:rPr>
          <w:t>ń</w:t>
        </w:r>
        <w:r w:rsidR="00991C63" w:rsidRPr="00460341">
          <w:rPr>
            <w:rStyle w:val="Hipercze"/>
            <w:color w:val="C00000"/>
          </w:rPr>
          <w:t xml:space="preserve"> ze</w:t>
        </w:r>
        <w:r w:rsidR="00574971" w:rsidRPr="00460341">
          <w:rPr>
            <w:rStyle w:val="Hipercze"/>
            <w:color w:val="C00000"/>
          </w:rPr>
          <w:t xml:space="preserve"> </w:t>
        </w:r>
        <w:r w:rsidR="00991C63" w:rsidRPr="00460341">
          <w:rPr>
            <w:rStyle w:val="Hipercze"/>
            <w:color w:val="C00000"/>
          </w:rPr>
          <w:t>stanowisk kierowniczych</w:t>
        </w:r>
        <w:r w:rsidR="009E18EF">
          <w:rPr>
            <w:rStyle w:val="Hipercze"/>
            <w:color w:val="C00000"/>
          </w:rPr>
          <w:t xml:space="preserve"> w </w:t>
        </w:r>
        <w:r w:rsidR="0074659B">
          <w:rPr>
            <w:rStyle w:val="Hipercze"/>
            <w:color w:val="C00000"/>
          </w:rPr>
          <w:t>p</w:t>
        </w:r>
        <w:r w:rsidR="00991C63" w:rsidRPr="00460341">
          <w:rPr>
            <w:rStyle w:val="Hipercze"/>
            <w:color w:val="C00000"/>
          </w:rPr>
          <w:t>olicji osób zatrudnionych</w:t>
        </w:r>
        <w:r w:rsidR="009E18EF">
          <w:rPr>
            <w:rStyle w:val="Hipercze"/>
            <w:color w:val="C00000"/>
          </w:rPr>
          <w:t xml:space="preserve"> w </w:t>
        </w:r>
        <w:r w:rsidR="00991C63" w:rsidRPr="00460341">
          <w:rPr>
            <w:rStyle w:val="Hipercze"/>
            <w:color w:val="C00000"/>
          </w:rPr>
          <w:t>przeszłości</w:t>
        </w:r>
        <w:r w:rsidR="009E18EF">
          <w:rPr>
            <w:rStyle w:val="Hipercze"/>
            <w:color w:val="C00000"/>
          </w:rPr>
          <w:t xml:space="preserve"> w </w:t>
        </w:r>
        <w:r w:rsidR="00991C63" w:rsidRPr="00460341">
          <w:rPr>
            <w:rStyle w:val="Hipercze"/>
            <w:color w:val="C00000"/>
          </w:rPr>
          <w:t>Milicji Obywatelskiej –</w:t>
        </w:r>
        <w:r w:rsidR="009E18EF">
          <w:rPr>
            <w:rStyle w:val="Hipercze"/>
            <w:color w:val="C00000"/>
          </w:rPr>
          <w:t xml:space="preserve"> w </w:t>
        </w:r>
        <w:r w:rsidR="00991C63" w:rsidRPr="00460341">
          <w:rPr>
            <w:rStyle w:val="Hipercze"/>
            <w:color w:val="C00000"/>
          </w:rPr>
          <w:t>Części II, Ochrona Praw Funkcjonariuszy</w:t>
        </w:r>
      </w:hyperlink>
    </w:p>
    <w:p w:rsidR="00EB2D54" w:rsidRPr="00356A47" w:rsidRDefault="00EB2D54" w:rsidP="00345ED9">
      <w:pPr>
        <w:pStyle w:val="Nagwek4"/>
      </w:pPr>
      <w:bookmarkStart w:id="681" w:name="_Toc513723176"/>
      <w:bookmarkStart w:id="682" w:name="_Toc515022052"/>
      <w:r w:rsidRPr="00356A47">
        <w:t>Sytuacja prokuratorów po wprowadzeniu zmian</w:t>
      </w:r>
      <w:r w:rsidR="009E18EF">
        <w:t xml:space="preserve"> w </w:t>
      </w:r>
      <w:r w:rsidRPr="00356A47">
        <w:t>ustawie</w:t>
      </w:r>
      <w:r w:rsidR="009E18EF">
        <w:t xml:space="preserve"> o </w:t>
      </w:r>
      <w:r w:rsidRPr="00356A47">
        <w:t>prokuraturze</w:t>
      </w:r>
      <w:bookmarkEnd w:id="681"/>
      <w:bookmarkEnd w:id="682"/>
    </w:p>
    <w:p w:rsidR="00EB2D54" w:rsidRPr="00356A47" w:rsidRDefault="00EB2D54" w:rsidP="00EB2D54">
      <w:pPr>
        <w:pStyle w:val="Styl1"/>
      </w:pPr>
      <w:r w:rsidRPr="00356A47">
        <w:t>Trybunał Konstytucyjny nie odniósł się</w:t>
      </w:r>
      <w:r w:rsidR="00F147D3" w:rsidRPr="00356A47">
        <w:t xml:space="preserve"> do</w:t>
      </w:r>
      <w:r w:rsidR="00574971">
        <w:t xml:space="preserve"> </w:t>
      </w:r>
      <w:r w:rsidRPr="00356A47">
        <w:t>tej pory</w:t>
      </w:r>
      <w:r w:rsidR="00F147D3" w:rsidRPr="00356A47">
        <w:t xml:space="preserve"> do</w:t>
      </w:r>
      <w:r w:rsidR="00574971">
        <w:t xml:space="preserve"> </w:t>
      </w:r>
      <w:r w:rsidRPr="00356A47">
        <w:t>wniosku RPO</w:t>
      </w:r>
      <w:r w:rsidR="009E18EF">
        <w:t xml:space="preserve"> z </w:t>
      </w:r>
      <w:r w:rsidRPr="00356A47">
        <w:t>2016</w:t>
      </w:r>
      <w:r w:rsidR="00574971">
        <w:t xml:space="preserve"> </w:t>
      </w:r>
      <w:r w:rsidR="00417C70" w:rsidRPr="00356A47">
        <w:t>r.</w:t>
      </w:r>
      <w:r w:rsidR="009E18EF">
        <w:t xml:space="preserve"> w </w:t>
      </w:r>
      <w:r w:rsidRPr="00356A47">
        <w:t>sprawie sposobu przenoszenia prokuratorów po likwidacji Prokuratury Generalnej</w:t>
      </w:r>
      <w:r w:rsidR="009E18EF">
        <w:t xml:space="preserve"> i </w:t>
      </w:r>
      <w:r w:rsidRPr="00356A47">
        <w:t>prokuratur apelacyjnych</w:t>
      </w:r>
      <w:r w:rsidRPr="00356A47">
        <w:rPr>
          <w:rStyle w:val="Odwoanieprzypisudolnego"/>
        </w:rPr>
        <w:footnoteReference w:id="677"/>
      </w:r>
      <w:r w:rsidRPr="00356A47">
        <w:t>.</w:t>
      </w:r>
    </w:p>
    <w:p w:rsidR="00EB2D54" w:rsidRPr="00356A47" w:rsidRDefault="00EB2D54" w:rsidP="00EB2D54">
      <w:pPr>
        <w:pStyle w:val="Styl1"/>
      </w:pPr>
      <w:r w:rsidRPr="00356A47">
        <w:t>Nowa ustawa</w:t>
      </w:r>
      <w:r w:rsidR="009E18EF">
        <w:t xml:space="preserve"> o </w:t>
      </w:r>
      <w:r w:rsidRPr="00356A47">
        <w:t>prokuraturze pozwoliła na potraktowanie prokuratorów</w:t>
      </w:r>
      <w:r w:rsidR="009E18EF">
        <w:t xml:space="preserve"> w </w:t>
      </w:r>
      <w:r w:rsidRPr="00356A47">
        <w:t>sposób, który przekreśla cały dotychczasowy dorobek zawodowy. Reorganizacja prokuratury stała się bowiem podstawą</w:t>
      </w:r>
      <w:r w:rsidR="00F147D3" w:rsidRPr="00356A47">
        <w:t xml:space="preserve"> do</w:t>
      </w:r>
      <w:r w:rsidR="00574971">
        <w:t xml:space="preserve"> </w:t>
      </w:r>
      <w:r w:rsidRPr="00356A47">
        <w:t>całkowicie arbitralnej weryfikacji kadrowej. Arbitralnej, bo ustawa nie zawiera kryteriów jej przeprowadzenia.</w:t>
      </w:r>
    </w:p>
    <w:p w:rsidR="00EB2D54" w:rsidRPr="00356A47" w:rsidRDefault="00EB2D54" w:rsidP="00EB2D54">
      <w:pPr>
        <w:pStyle w:val="Styl1"/>
      </w:pPr>
      <w:r w:rsidRPr="00356A47">
        <w:t>Nowe prawo</w:t>
      </w:r>
      <w:r w:rsidR="009E18EF">
        <w:t xml:space="preserve"> o </w:t>
      </w:r>
      <w:r w:rsidRPr="00356A47">
        <w:t>prokuraturze</w:t>
      </w:r>
      <w:r w:rsidRPr="00356A47">
        <w:rPr>
          <w:rStyle w:val="Odwoanieprzypisudolnego"/>
        </w:rPr>
        <w:footnoteReference w:id="678"/>
      </w:r>
      <w:r w:rsidRPr="00356A47">
        <w:t xml:space="preserve"> wprowadziło Prokuraturę Krajową</w:t>
      </w:r>
      <w:r w:rsidR="009E18EF">
        <w:t xml:space="preserve"> w </w:t>
      </w:r>
      <w:r w:rsidRPr="00356A47">
        <w:t>miejsce Generalnej. Zamiast prokuratur apelacyjnych są teraz prokuratury regionalne, zniesione też zostały wojskowe jednostki organizacyjne prokuratury. Pracujący</w:t>
      </w:r>
      <w:r w:rsidR="009E18EF">
        <w:t xml:space="preserve"> w </w:t>
      </w:r>
      <w:r w:rsidRPr="00356A47">
        <w:t>likwidowanych jednostkach prokuratorzy albo dostali powołania</w:t>
      </w:r>
      <w:r w:rsidR="00F147D3" w:rsidRPr="00356A47">
        <w:t xml:space="preserve"> do</w:t>
      </w:r>
      <w:r w:rsidR="00574971">
        <w:t xml:space="preserve"> </w:t>
      </w:r>
      <w:r w:rsidRPr="00356A47">
        <w:t>nowych jednostek, albo trafiali</w:t>
      </w:r>
      <w:r w:rsidR="00F147D3" w:rsidRPr="00356A47">
        <w:t xml:space="preserve"> do</w:t>
      </w:r>
      <w:r w:rsidR="00574971">
        <w:t xml:space="preserve"> </w:t>
      </w:r>
      <w:r w:rsidRPr="00356A47">
        <w:t>prokuratury niższego rzędu. Po latach pracy</w:t>
      </w:r>
      <w:r w:rsidR="009E18EF">
        <w:t xml:space="preserve"> i </w:t>
      </w:r>
      <w:r w:rsidRPr="00356A47">
        <w:t>budowania pozycji zawodowej zostaje im tylko tytuł „prokuratora byłej Prokuratury Generalnej” albo „prokuratora byłej Prokuratury Apelacyjnej”.</w:t>
      </w:r>
    </w:p>
    <w:p w:rsidR="00EB2D54" w:rsidRPr="00356A47" w:rsidRDefault="00EB2D54" w:rsidP="00EB2D54">
      <w:pPr>
        <w:pStyle w:val="Styl1"/>
      </w:pPr>
      <w:r w:rsidRPr="00356A47">
        <w:t>Prokurator nie może wyjaśnić, dlaczego stał się „byłym”</w:t>
      </w:r>
      <w:r w:rsidR="00630BA4">
        <w:t xml:space="preserve"> –</w:t>
      </w:r>
      <w:r w:rsidR="009E18EF">
        <w:t xml:space="preserve"> w </w:t>
      </w:r>
      <w:r w:rsidRPr="00356A47">
        <w:t>ustawie nie ma żadnych kryteriów oceny pracy zawodowej prokuratora. Ustawodawca pozostawił politykowi – ministrowi sprawiedliwości</w:t>
      </w:r>
      <w:r w:rsidR="009E18EF">
        <w:t xml:space="preserve"> i </w:t>
      </w:r>
      <w:r w:rsidRPr="00356A47">
        <w:t>prokuratorowi generalnemu</w:t>
      </w:r>
      <w:r w:rsidR="00630BA4">
        <w:t xml:space="preserve"> – </w:t>
      </w:r>
      <w:r w:rsidRPr="00356A47">
        <w:t>całkowitą</w:t>
      </w:r>
      <w:r w:rsidR="009E18EF">
        <w:t xml:space="preserve"> i </w:t>
      </w:r>
      <w:r w:rsidRPr="00356A47">
        <w:t>niczym nieskrępowaną swobodę decyzji personalnych.</w:t>
      </w:r>
    </w:p>
    <w:p w:rsidR="00EB2D54" w:rsidRPr="00356A47" w:rsidRDefault="00EB2D54" w:rsidP="00EB2D54">
      <w:pPr>
        <w:pStyle w:val="Styl1"/>
      </w:pPr>
      <w:r w:rsidRPr="00356A47">
        <w:t>Dla prokuratora przeniesienie stanowi jedną</w:t>
      </w:r>
      <w:r w:rsidR="009E18EF">
        <w:t xml:space="preserve"> z </w:t>
      </w:r>
      <w:r w:rsidRPr="00356A47">
        <w:t>najsurowszych kar dyscyplinarnych. Swoją surowością ustępuje jedynie wydaleniu ze służby. W</w:t>
      </w:r>
      <w:r w:rsidR="00574971">
        <w:t xml:space="preserve"> </w:t>
      </w:r>
      <w:r w:rsidRPr="00356A47">
        <w:lastRenderedPageBreak/>
        <w:t>postępowaniu dyscyplinarnym,</w:t>
      </w:r>
      <w:r w:rsidR="009E18EF">
        <w:t xml:space="preserve"> w </w:t>
      </w:r>
      <w:r w:rsidRPr="00356A47">
        <w:t>którym prokuratorowi wymierzana jest kara przeniesienia na inne miejsce służbowe, prokurator korzysta jednak</w:t>
      </w:r>
      <w:r w:rsidR="009E18EF">
        <w:t xml:space="preserve"> z </w:t>
      </w:r>
      <w:r w:rsidRPr="00356A47">
        <w:t>dwuinstancyjnego sądownictwa dyscyplinarnego, a ponadto ma możliwość złożenia kasacji</w:t>
      </w:r>
      <w:r w:rsidR="00F147D3" w:rsidRPr="00356A47">
        <w:t xml:space="preserve"> do</w:t>
      </w:r>
      <w:r w:rsidR="00574971">
        <w:t xml:space="preserve"> </w:t>
      </w:r>
      <w:r w:rsidRPr="00356A47">
        <w:t>Sądu Najwyższego.</w:t>
      </w:r>
    </w:p>
    <w:p w:rsidR="00EB2D54" w:rsidRPr="00356A47" w:rsidRDefault="00EB2D54" w:rsidP="00EB2D54">
      <w:pPr>
        <w:pStyle w:val="Styl1"/>
      </w:pPr>
      <w:r w:rsidRPr="00356A47">
        <w:t>Ustawowe gwarancje nieprzenoszenia prokuratora nie działają jednak</w:t>
      </w:r>
      <w:r w:rsidR="009E18EF">
        <w:t xml:space="preserve"> w </w:t>
      </w:r>
      <w:r w:rsidRPr="00356A47">
        <w:t>momencie reorganizacji. I to jest istota wprowadzonych zmian. Jasne jest bowiem, że przekształcenie Prokuratury Generalnej</w:t>
      </w:r>
      <w:r w:rsidR="009E18EF">
        <w:t xml:space="preserve"> w </w:t>
      </w:r>
      <w:r w:rsidRPr="00356A47">
        <w:t>Krajową a apelacyjnych</w:t>
      </w:r>
      <w:r w:rsidR="009E18EF">
        <w:t xml:space="preserve"> w </w:t>
      </w:r>
      <w:r w:rsidRPr="00356A47">
        <w:t>regionalne nie ma fundamentalnego znaczenia dla zadań realizowanych przez te jednostki organizacyjne.</w:t>
      </w:r>
    </w:p>
    <w:p w:rsidR="00EB2D54" w:rsidRPr="00356A47" w:rsidRDefault="00EB2D54" w:rsidP="00EB2D54">
      <w:pPr>
        <w:pStyle w:val="Styl1"/>
        <w:rPr>
          <w:rFonts w:ascii="Helvetica" w:hAnsi="Helvetica"/>
          <w:color w:val="333333"/>
          <w:spacing w:val="0"/>
          <w:sz w:val="21"/>
          <w:szCs w:val="21"/>
        </w:rPr>
      </w:pPr>
      <w:r w:rsidRPr="00356A47">
        <w:t xml:space="preserve">Także Komisja Wenecka przedstawiając 11 grudnia </w:t>
      </w:r>
      <w:r w:rsidR="00422151" w:rsidRPr="00356A47">
        <w:t>2017</w:t>
      </w:r>
      <w:r w:rsidR="00574971">
        <w:t xml:space="preserve"> </w:t>
      </w:r>
      <w:r w:rsidR="00417C70" w:rsidRPr="00356A47">
        <w:t xml:space="preserve">r. </w:t>
      </w:r>
      <w:r w:rsidRPr="00356A47">
        <w:t>opinię dotyczącą ustawy</w:t>
      </w:r>
      <w:r w:rsidR="009E18EF">
        <w:t xml:space="preserve"> o </w:t>
      </w:r>
      <w:r w:rsidRPr="00356A47">
        <w:t>prokuraturze</w:t>
      </w:r>
      <w:r w:rsidRPr="00356A47">
        <w:rPr>
          <w:rStyle w:val="Odwoanieprzypisudolnego"/>
        </w:rPr>
        <w:footnoteReference w:id="679"/>
      </w:r>
      <w:r w:rsidRPr="00356A47">
        <w:t xml:space="preserve"> wyraziła zaniepokojenie sytuacją prokuratorów. Wskazała m.in., że procedura konkursowa przewidziana jest tylko przy powoływaniu na stanowisko prokuratora prokuratury rejonowej (a nawet</w:t>
      </w:r>
      <w:r w:rsidR="009E18EF">
        <w:t xml:space="preserve"> w </w:t>
      </w:r>
      <w:r w:rsidRPr="00356A47">
        <w:t>takim przypadku nie zawsze), zaś</w:t>
      </w:r>
      <w:r w:rsidR="009E18EF">
        <w:t xml:space="preserve"> w </w:t>
      </w:r>
      <w:r w:rsidRPr="00356A47">
        <w:t>ogóle nie jest stosowana przy awansowaniu na wyższe stanowisko. Komisja podkreśla, że wyłonienie najlepszych kandydatów</w:t>
      </w:r>
      <w:r w:rsidR="009E18EF">
        <w:t xml:space="preserve"> w </w:t>
      </w:r>
      <w:r w:rsidRPr="00356A47">
        <w:t>drodze konkursu podczas awansowania jest równie istotne jak przy pierwszym powołaniu</w:t>
      </w:r>
      <w:r w:rsidRPr="00356A47">
        <w:rPr>
          <w:rStyle w:val="Odwoanieprzypisudolnego"/>
        </w:rPr>
        <w:footnoteReference w:id="680"/>
      </w:r>
      <w:r w:rsidRPr="00356A47">
        <w:t>. Ponadto Komisja zauważa, że nawet</w:t>
      </w:r>
      <w:r w:rsidR="009E18EF">
        <w:t xml:space="preserve"> w </w:t>
      </w:r>
      <w:r w:rsidRPr="00356A47">
        <w:t>przypadku przeprowadzenia konkursu, ustawa nie przewiduje obowiązku powołania na dane stanowisko jego zwycięzcy</w:t>
      </w:r>
      <w:r w:rsidRPr="00356A47">
        <w:rPr>
          <w:rStyle w:val="Odwoanieprzypisudolnego"/>
        </w:rPr>
        <w:footnoteReference w:id="681"/>
      </w:r>
      <w:r w:rsidRPr="00356A47">
        <w:t>.</w:t>
      </w:r>
    </w:p>
    <w:p w:rsidR="00A74E9F" w:rsidRPr="00356A47" w:rsidRDefault="00A74E9F" w:rsidP="004C2686">
      <w:pPr>
        <w:pStyle w:val="Nagwek4"/>
      </w:pPr>
      <w:bookmarkStart w:id="683" w:name="_Ograniczanie_dostępu_do"/>
      <w:bookmarkStart w:id="684" w:name="_Toc513723177"/>
      <w:bookmarkStart w:id="685" w:name="_Toc515022053"/>
      <w:bookmarkEnd w:id="683"/>
      <w:r w:rsidRPr="00356A47">
        <w:t>Ograniczanie dostępu</w:t>
      </w:r>
      <w:r w:rsidR="00F147D3" w:rsidRPr="00356A47">
        <w:t xml:space="preserve"> do</w:t>
      </w:r>
      <w:r w:rsidR="00574971">
        <w:t xml:space="preserve"> </w:t>
      </w:r>
      <w:r w:rsidRPr="00356A47">
        <w:t>służby publicznej wobec sędziów, asesorów</w:t>
      </w:r>
      <w:r w:rsidR="009E18EF">
        <w:t xml:space="preserve"> i </w:t>
      </w:r>
      <w:r w:rsidRPr="00356A47">
        <w:t>ławników na</w:t>
      </w:r>
      <w:r w:rsidR="00574971">
        <w:t xml:space="preserve"> </w:t>
      </w:r>
      <w:r w:rsidRPr="00356A47">
        <w:t>skutek wprowadzenia wymogu posiadania wyłącznie obywatelstwa polskiego</w:t>
      </w:r>
      <w:r w:rsidR="00E41C5C" w:rsidRPr="00356A47">
        <w:rPr>
          <w:rStyle w:val="Odwoanieprzypisudolnego"/>
        </w:rPr>
        <w:footnoteReference w:id="682"/>
      </w:r>
      <w:bookmarkEnd w:id="684"/>
      <w:bookmarkEnd w:id="685"/>
    </w:p>
    <w:p w:rsidR="00A74E9F" w:rsidRPr="00356A47" w:rsidRDefault="00A74E9F" w:rsidP="00A74E9F">
      <w:pPr>
        <w:pStyle w:val="Styl1"/>
        <w:rPr>
          <w:b/>
        </w:rPr>
      </w:pPr>
      <w:r w:rsidRPr="00356A47">
        <w:rPr>
          <w:b/>
        </w:rPr>
        <w:t>Nowa ustawa</w:t>
      </w:r>
      <w:r w:rsidR="009E18EF">
        <w:rPr>
          <w:b/>
        </w:rPr>
        <w:t xml:space="preserve"> o </w:t>
      </w:r>
      <w:r w:rsidRPr="00356A47">
        <w:rPr>
          <w:b/>
        </w:rPr>
        <w:t>Sądzie Najwyższym</w:t>
      </w:r>
      <w:r w:rsidR="00E65149" w:rsidRPr="00356A47">
        <w:rPr>
          <w:rStyle w:val="Odwoanieprzypisudolnego"/>
        </w:rPr>
        <w:footnoteReference w:id="683"/>
      </w:r>
      <w:r w:rsidR="00F147D3" w:rsidRPr="00356A47">
        <w:t xml:space="preserve"> </w:t>
      </w:r>
      <w:r w:rsidRPr="00356A47">
        <w:rPr>
          <w:b/>
        </w:rPr>
        <w:t>wprowadziła ograniczenia dostępu</w:t>
      </w:r>
      <w:r w:rsidR="00F147D3" w:rsidRPr="00356A47">
        <w:rPr>
          <w:b/>
        </w:rPr>
        <w:t xml:space="preserve"> do</w:t>
      </w:r>
      <w:r w:rsidR="00574971">
        <w:rPr>
          <w:b/>
        </w:rPr>
        <w:t xml:space="preserve"> </w:t>
      </w:r>
      <w:r w:rsidRPr="00356A47">
        <w:rPr>
          <w:b/>
        </w:rPr>
        <w:t>służby publicznej wobec sędziów, asesorów</w:t>
      </w:r>
      <w:r w:rsidR="009E18EF">
        <w:rPr>
          <w:b/>
        </w:rPr>
        <w:t xml:space="preserve"> i </w:t>
      </w:r>
      <w:r w:rsidRPr="00356A47">
        <w:rPr>
          <w:b/>
        </w:rPr>
        <w:t>ławników na</w:t>
      </w:r>
      <w:r w:rsidR="00574971">
        <w:rPr>
          <w:b/>
        </w:rPr>
        <w:t xml:space="preserve"> </w:t>
      </w:r>
      <w:r w:rsidRPr="00356A47">
        <w:rPr>
          <w:b/>
        </w:rPr>
        <w:t>skutek wprowadzenia wymogu posiadania wyłącznie obywatelstwa polskiego. Już</w:t>
      </w:r>
      <w:r w:rsidR="009E18EF">
        <w:rPr>
          <w:b/>
        </w:rPr>
        <w:t xml:space="preserve"> w </w:t>
      </w:r>
      <w:r w:rsidRPr="00356A47">
        <w:rPr>
          <w:b/>
        </w:rPr>
        <w:t>toku prac nad ustawą</w:t>
      </w:r>
      <w:r w:rsidR="00574971">
        <w:rPr>
          <w:b/>
        </w:rPr>
        <w:t xml:space="preserve"> </w:t>
      </w:r>
      <w:r w:rsidRPr="00356A47">
        <w:rPr>
          <w:rStyle w:val="Odwoanieprzypisudolnego"/>
          <w:b/>
        </w:rPr>
        <w:footnoteReference w:id="684"/>
      </w:r>
      <w:r w:rsidRPr="00356A47">
        <w:rPr>
          <w:b/>
        </w:rPr>
        <w:t xml:space="preserve"> Rzecznik zwrócił się</w:t>
      </w:r>
      <w:r w:rsidR="009E18EF">
        <w:rPr>
          <w:b/>
        </w:rPr>
        <w:t xml:space="preserve"> w </w:t>
      </w:r>
      <w:r w:rsidRPr="00356A47">
        <w:rPr>
          <w:b/>
        </w:rPr>
        <w:t>tej sprawie</w:t>
      </w:r>
      <w:r w:rsidRPr="00356A47">
        <w:rPr>
          <w:rStyle w:val="Odwoanieprzypisudolnego"/>
          <w:b/>
        </w:rPr>
        <w:footnoteReference w:id="685"/>
      </w:r>
      <w:r w:rsidR="00F147D3" w:rsidRPr="00356A47">
        <w:rPr>
          <w:b/>
        </w:rPr>
        <w:t xml:space="preserve"> do</w:t>
      </w:r>
      <w:r w:rsidR="00574971">
        <w:rPr>
          <w:b/>
        </w:rPr>
        <w:t xml:space="preserve"> </w:t>
      </w:r>
      <w:r w:rsidR="00E41C5C" w:rsidRPr="00356A47">
        <w:rPr>
          <w:b/>
        </w:rPr>
        <w:t>Marszałka Sejmu.</w:t>
      </w:r>
    </w:p>
    <w:p w:rsidR="00AE1B27" w:rsidRPr="00356A47" w:rsidRDefault="00AE1B27" w:rsidP="00AE1B27">
      <w:pPr>
        <w:pStyle w:val="Styl1"/>
      </w:pPr>
      <w:r w:rsidRPr="00356A47">
        <w:lastRenderedPageBreak/>
        <w:t>Istota sprawy sprowadza się</w:t>
      </w:r>
      <w:r w:rsidR="00F147D3" w:rsidRPr="00356A47">
        <w:t xml:space="preserve"> do</w:t>
      </w:r>
      <w:r w:rsidR="00574971">
        <w:t xml:space="preserve"> </w:t>
      </w:r>
      <w:r w:rsidRPr="00356A47">
        <w:t>odpowiedzi na</w:t>
      </w:r>
      <w:r w:rsidR="00574971">
        <w:t xml:space="preserve"> </w:t>
      </w:r>
      <w:r w:rsidRPr="00356A47">
        <w:t>pytanie, czy wprowadzenie wobec obywatela polskiego zakazu</w:t>
      </w:r>
      <w:r w:rsidR="002D1487" w:rsidRPr="00356A47">
        <w:t xml:space="preserve"> </w:t>
      </w:r>
      <w:r w:rsidRPr="00356A47">
        <w:t>posiadania jednocześnie dodatkowo obywatelstwa innego państwa jest zgodne</w:t>
      </w:r>
      <w:r w:rsidR="009E18EF">
        <w:t xml:space="preserve"> z </w:t>
      </w:r>
      <w:r w:rsidRPr="00356A47">
        <w:t>konstytucyjnymi standardami dopuszczalnych ograniczeń</w:t>
      </w:r>
      <w:r w:rsidR="009E18EF">
        <w:t xml:space="preserve"> w </w:t>
      </w:r>
      <w:r w:rsidRPr="00356A47">
        <w:t>zakresie korzystania</w:t>
      </w:r>
      <w:r w:rsidR="009E18EF">
        <w:t xml:space="preserve"> z </w:t>
      </w:r>
      <w:r w:rsidRPr="00356A47">
        <w:t>wolności lub praw.</w:t>
      </w:r>
    </w:p>
    <w:p w:rsidR="00A74E9F" w:rsidRPr="00356A47" w:rsidRDefault="00E67140" w:rsidP="00DF5FF9">
      <w:pPr>
        <w:pStyle w:val="Styl1"/>
        <w:rPr>
          <w:bCs/>
          <w:color w:val="000000"/>
          <w:sz w:val="22"/>
          <w:szCs w:val="22"/>
        </w:rPr>
      </w:pPr>
      <w:r w:rsidRPr="00356A47">
        <w:t>Wskazując na</w:t>
      </w:r>
      <w:r w:rsidR="00574971">
        <w:t xml:space="preserve"> </w:t>
      </w:r>
      <w:r w:rsidRPr="00356A47">
        <w:t>niekonstytucyjność przyjętych</w:t>
      </w:r>
      <w:r w:rsidR="009E18EF">
        <w:t xml:space="preserve"> w </w:t>
      </w:r>
      <w:r w:rsidRPr="00356A47">
        <w:t xml:space="preserve">ustawie rozwiązań </w:t>
      </w:r>
      <w:r w:rsidR="00AE1B27" w:rsidRPr="00356A47">
        <w:t xml:space="preserve">Rzecznik </w:t>
      </w:r>
      <w:r w:rsidRPr="00356A47">
        <w:t>z</w:t>
      </w:r>
      <w:r w:rsidR="00AE1B27" w:rsidRPr="00356A47">
        <w:t>wróci</w:t>
      </w:r>
      <w:r w:rsidRPr="00356A47">
        <w:t>ł</w:t>
      </w:r>
      <w:r w:rsidR="00AE1B27" w:rsidRPr="00356A47">
        <w:t xml:space="preserve"> się</w:t>
      </w:r>
      <w:r w:rsidR="00F147D3" w:rsidRPr="00356A47">
        <w:t xml:space="preserve"> do</w:t>
      </w:r>
      <w:r w:rsidR="00574971">
        <w:t xml:space="preserve"> </w:t>
      </w:r>
      <w:r w:rsidR="00AE1B27" w:rsidRPr="00356A47">
        <w:t>Ministra Sprawiedliwości</w:t>
      </w:r>
      <w:r w:rsidR="009E18EF">
        <w:t xml:space="preserve"> w </w:t>
      </w:r>
      <w:r w:rsidRPr="00356A47">
        <w:t>2018</w:t>
      </w:r>
      <w:r w:rsidR="00574971">
        <w:t xml:space="preserve"> </w:t>
      </w:r>
      <w:r w:rsidR="00417C70" w:rsidRPr="00356A47">
        <w:t xml:space="preserve">r. </w:t>
      </w:r>
      <w:r w:rsidRPr="00356A47">
        <w:rPr>
          <w:rStyle w:val="Odwoanieprzypisudolnego"/>
        </w:rPr>
        <w:footnoteReference w:id="686"/>
      </w:r>
      <w:r w:rsidR="007D2CF5">
        <w:t>.</w:t>
      </w:r>
    </w:p>
    <w:p w:rsidR="00656CA8" w:rsidRPr="00356A47" w:rsidRDefault="00656CA8" w:rsidP="00656CA8">
      <w:pPr>
        <w:keepNext/>
        <w:shd w:val="clear" w:color="auto" w:fill="D9D9D9" w:themeFill="background1" w:themeFillShade="D9"/>
        <w:spacing w:before="480"/>
        <w:jc w:val="both"/>
        <w:outlineLvl w:val="5"/>
        <w:rPr>
          <w:b/>
          <w:bCs/>
          <w:i/>
          <w:color w:val="000000"/>
          <w:sz w:val="32"/>
          <w:szCs w:val="22"/>
          <w:lang w:eastAsia="en-US"/>
        </w:rPr>
      </w:pPr>
      <w:bookmarkStart w:id="686" w:name="_Toc515022054"/>
      <w:r w:rsidRPr="00356A47">
        <w:rPr>
          <w:b/>
          <w:bCs/>
          <w:i/>
          <w:color w:val="000000"/>
          <w:sz w:val="32"/>
          <w:szCs w:val="22"/>
          <w:lang w:eastAsia="en-US"/>
        </w:rPr>
        <w:t>Wyrok NSA dotyczący odmowy powołania sędziów przez Prezydenta</w:t>
      </w:r>
      <w:bookmarkEnd w:id="686"/>
    </w:p>
    <w:p w:rsidR="00F147D3" w:rsidRPr="00356A47" w:rsidRDefault="00656CA8" w:rsidP="00656CA8">
      <w:pPr>
        <w:shd w:val="clear" w:color="auto" w:fill="D9D9D9" w:themeFill="background1" w:themeFillShade="D9"/>
        <w:spacing w:after="0" w:line="400" w:lineRule="exact"/>
        <w:ind w:firstLine="567"/>
        <w:jc w:val="both"/>
        <w:rPr>
          <w:color w:val="000000" w:themeColor="text1"/>
          <w:spacing w:val="5"/>
        </w:rPr>
      </w:pPr>
      <w:r w:rsidRPr="00356A47">
        <w:rPr>
          <w:color w:val="000000" w:themeColor="text1"/>
          <w:spacing w:val="5"/>
        </w:rPr>
        <w:t>Naczelny Sąd Administracyjny oddalił skargi czterech osób, którym Prezydent odmówił powołania na</w:t>
      </w:r>
      <w:r w:rsidR="00574971">
        <w:rPr>
          <w:color w:val="000000" w:themeColor="text1"/>
          <w:spacing w:val="5"/>
        </w:rPr>
        <w:t xml:space="preserve"> </w:t>
      </w:r>
      <w:r w:rsidRPr="00356A47">
        <w:rPr>
          <w:color w:val="000000" w:themeColor="text1"/>
          <w:spacing w:val="5"/>
        </w:rPr>
        <w:t>sędziów. Rzecznik Praw Obywatelskich przyłączył się do</w:t>
      </w:r>
      <w:r w:rsidR="00574971">
        <w:rPr>
          <w:color w:val="000000" w:themeColor="text1"/>
          <w:spacing w:val="5"/>
        </w:rPr>
        <w:t xml:space="preserve"> </w:t>
      </w:r>
      <w:r w:rsidRPr="00356A47">
        <w:rPr>
          <w:color w:val="000000" w:themeColor="text1"/>
          <w:spacing w:val="5"/>
        </w:rPr>
        <w:t>tego postępowania, ale NSA nie uwzględnił argumentów Rzecznika. W</w:t>
      </w:r>
      <w:r w:rsidR="00574971">
        <w:rPr>
          <w:color w:val="000000" w:themeColor="text1"/>
          <w:spacing w:val="5"/>
        </w:rPr>
        <w:t xml:space="preserve"> </w:t>
      </w:r>
      <w:r w:rsidRPr="00356A47">
        <w:rPr>
          <w:color w:val="000000" w:themeColor="text1"/>
          <w:spacing w:val="5"/>
        </w:rPr>
        <w:t>uzasadnieniu postanowienia NSA stwierdził, że powołanie sędziego nie</w:t>
      </w:r>
      <w:r w:rsidR="00574971">
        <w:rPr>
          <w:color w:val="000000" w:themeColor="text1"/>
          <w:spacing w:val="5"/>
        </w:rPr>
        <w:t xml:space="preserve"> </w:t>
      </w:r>
      <w:r w:rsidRPr="00356A47">
        <w:rPr>
          <w:color w:val="000000" w:themeColor="text1"/>
          <w:spacing w:val="5"/>
        </w:rPr>
        <w:t>stanowi sprawy administracyjnej</w:t>
      </w:r>
      <w:r w:rsidRPr="00356A47">
        <w:rPr>
          <w:color w:val="000000" w:themeColor="text1"/>
          <w:spacing w:val="5"/>
          <w:vertAlign w:val="superscript"/>
        </w:rPr>
        <w:footnoteReference w:id="687"/>
      </w:r>
      <w:r w:rsidRPr="00356A47">
        <w:rPr>
          <w:color w:val="000000" w:themeColor="text1"/>
          <w:spacing w:val="5"/>
        </w:rPr>
        <w:t>. NSA podzielił stanowisko sądu pierwszej instancji</w:t>
      </w:r>
      <w:r w:rsidRPr="00356A47">
        <w:rPr>
          <w:color w:val="000000" w:themeColor="text1"/>
          <w:spacing w:val="5"/>
          <w:vertAlign w:val="superscript"/>
        </w:rPr>
        <w:footnoteReference w:id="688"/>
      </w:r>
      <w:r w:rsidRPr="00356A47">
        <w:rPr>
          <w:color w:val="000000" w:themeColor="text1"/>
          <w:spacing w:val="5"/>
        </w:rPr>
        <w:t>, że</w:t>
      </w:r>
      <w:r w:rsidR="00574971">
        <w:rPr>
          <w:color w:val="000000" w:themeColor="text1"/>
          <w:spacing w:val="5"/>
        </w:rPr>
        <w:t xml:space="preserve"> </w:t>
      </w:r>
      <w:r w:rsidRPr="00356A47">
        <w:rPr>
          <w:color w:val="000000" w:themeColor="text1"/>
          <w:spacing w:val="5"/>
        </w:rPr>
        <w:t>zaskarżone postanowienia Prezydenta nie</w:t>
      </w:r>
      <w:r w:rsidR="00574971">
        <w:rPr>
          <w:color w:val="000000" w:themeColor="text1"/>
          <w:spacing w:val="5"/>
        </w:rPr>
        <w:t xml:space="preserve"> </w:t>
      </w:r>
      <w:r w:rsidRPr="00356A47">
        <w:rPr>
          <w:color w:val="000000" w:themeColor="text1"/>
          <w:spacing w:val="5"/>
        </w:rPr>
        <w:t>podlegają kontroli sądów administracyjnych. NSA uznał, że</w:t>
      </w:r>
      <w:r w:rsidR="00574971">
        <w:rPr>
          <w:color w:val="000000" w:themeColor="text1"/>
          <w:spacing w:val="5"/>
        </w:rPr>
        <w:t xml:space="preserve"> </w:t>
      </w:r>
      <w:r w:rsidRPr="00356A47">
        <w:rPr>
          <w:color w:val="000000" w:themeColor="text1"/>
          <w:spacing w:val="5"/>
        </w:rPr>
        <w:t>powołanie sędziego nie</w:t>
      </w:r>
      <w:r w:rsidR="00574971">
        <w:rPr>
          <w:color w:val="000000" w:themeColor="text1"/>
          <w:spacing w:val="5"/>
        </w:rPr>
        <w:t xml:space="preserve"> </w:t>
      </w:r>
      <w:r w:rsidRPr="00356A47">
        <w:rPr>
          <w:color w:val="000000" w:themeColor="text1"/>
          <w:spacing w:val="5"/>
        </w:rPr>
        <w:t>stanowi sprawy administracyjnej, ponieważ</w:t>
      </w:r>
      <w:r w:rsidR="007D2CF5">
        <w:rPr>
          <w:color w:val="000000" w:themeColor="text1"/>
          <w:spacing w:val="5"/>
        </w:rPr>
        <w:t xml:space="preserve"> </w:t>
      </w:r>
      <w:r w:rsidRPr="00356A47">
        <w:rPr>
          <w:color w:val="000000" w:themeColor="text1"/>
          <w:spacing w:val="5"/>
        </w:rPr>
        <w:t>nie</w:t>
      </w:r>
      <w:r w:rsidR="00574971">
        <w:rPr>
          <w:color w:val="000000" w:themeColor="text1"/>
          <w:spacing w:val="5"/>
        </w:rPr>
        <w:t xml:space="preserve"> </w:t>
      </w:r>
      <w:r w:rsidRPr="00356A47">
        <w:rPr>
          <w:color w:val="000000" w:themeColor="text1"/>
          <w:spacing w:val="5"/>
        </w:rPr>
        <w:t>ma stosunku administracyjnoprawnego między Prezydentem a</w:t>
      </w:r>
      <w:r w:rsidR="00574971">
        <w:rPr>
          <w:color w:val="000000" w:themeColor="text1"/>
          <w:spacing w:val="5"/>
        </w:rPr>
        <w:t xml:space="preserve"> </w:t>
      </w:r>
      <w:r w:rsidRPr="00356A47">
        <w:rPr>
          <w:color w:val="000000" w:themeColor="text1"/>
          <w:spacing w:val="5"/>
        </w:rPr>
        <w:t>osobą, co do</w:t>
      </w:r>
      <w:r w:rsidR="00574971">
        <w:rPr>
          <w:color w:val="000000" w:themeColor="text1"/>
          <w:spacing w:val="5"/>
        </w:rPr>
        <w:t xml:space="preserve"> </w:t>
      </w:r>
      <w:r w:rsidRPr="00356A47">
        <w:rPr>
          <w:color w:val="000000" w:themeColor="text1"/>
          <w:spacing w:val="5"/>
        </w:rPr>
        <w:t>której został przedstawiony przez KRS wniosek</w:t>
      </w:r>
      <w:r w:rsidR="009E18EF">
        <w:rPr>
          <w:color w:val="000000" w:themeColor="text1"/>
          <w:spacing w:val="5"/>
        </w:rPr>
        <w:t xml:space="preserve"> o </w:t>
      </w:r>
      <w:r w:rsidRPr="00356A47">
        <w:rPr>
          <w:color w:val="000000" w:themeColor="text1"/>
          <w:spacing w:val="5"/>
        </w:rPr>
        <w:t>powołanie sędziego.</w:t>
      </w:r>
    </w:p>
    <w:p w:rsidR="00626409" w:rsidRPr="006A398A" w:rsidRDefault="00436A68" w:rsidP="00626409">
      <w:pPr>
        <w:pStyle w:val="ODESANIE"/>
        <w:rPr>
          <w:u w:val="single"/>
        </w:rPr>
      </w:pPr>
      <w:hyperlink w:anchor="_Nowelizacja_Prawa_o" w:history="1">
        <w:r w:rsidR="00626409" w:rsidRPr="006A398A">
          <w:rPr>
            <w:rStyle w:val="Hipercze"/>
            <w:color w:val="C00000"/>
          </w:rPr>
          <w:t>Problem odwoływanie prezesów sądów bez uzasadnienia oraz wpływu Ministra Sprawiedliwości na to, kto może być sędzią (weryfikacja kadr</w:t>
        </w:r>
        <w:r w:rsidR="009E18EF">
          <w:rPr>
            <w:rStyle w:val="Hipercze"/>
            <w:color w:val="C00000"/>
          </w:rPr>
          <w:t xml:space="preserve"> w </w:t>
        </w:r>
        <w:r w:rsidR="00626409" w:rsidRPr="006A398A">
          <w:rPr>
            <w:rStyle w:val="Hipercze"/>
            <w:color w:val="C00000"/>
          </w:rPr>
          <w:t>sądownictwie) opisane zostały przy</w:t>
        </w:r>
        <w:r w:rsidR="00F147D3" w:rsidRPr="006A398A">
          <w:rPr>
            <w:rStyle w:val="Hipercze"/>
            <w:color w:val="C00000"/>
          </w:rPr>
          <w:t xml:space="preserve"> art.</w:t>
        </w:r>
        <w:r w:rsidR="00574971" w:rsidRPr="006A398A">
          <w:rPr>
            <w:rStyle w:val="Hipercze"/>
            <w:color w:val="C00000"/>
          </w:rPr>
          <w:t xml:space="preserve"> </w:t>
        </w:r>
        <w:r w:rsidR="00626409" w:rsidRPr="006A398A">
          <w:rPr>
            <w:rStyle w:val="Hipercze"/>
            <w:color w:val="C00000"/>
          </w:rPr>
          <w:t>45 Konstytucji (Prawo</w:t>
        </w:r>
        <w:r w:rsidR="00F147D3" w:rsidRPr="006A398A">
          <w:rPr>
            <w:rStyle w:val="Hipercze"/>
            <w:color w:val="C00000"/>
          </w:rPr>
          <w:t xml:space="preserve"> do</w:t>
        </w:r>
        <w:r w:rsidR="00574971" w:rsidRPr="006A398A">
          <w:rPr>
            <w:rStyle w:val="Hipercze"/>
            <w:color w:val="C00000"/>
          </w:rPr>
          <w:t xml:space="preserve"> </w:t>
        </w:r>
        <w:r w:rsidR="0036369F">
          <w:rPr>
            <w:rStyle w:val="Hipercze"/>
            <w:color w:val="C00000"/>
          </w:rPr>
          <w:t>są</w:t>
        </w:r>
        <w:r w:rsidR="00626409" w:rsidRPr="006A398A">
          <w:rPr>
            <w:rStyle w:val="Hipercze"/>
            <w:color w:val="C00000"/>
          </w:rPr>
          <w:t>du)</w:t>
        </w:r>
        <w:r w:rsidR="009E18EF">
          <w:rPr>
            <w:rStyle w:val="Hipercze"/>
            <w:color w:val="C00000"/>
          </w:rPr>
          <w:t xml:space="preserve"> w </w:t>
        </w:r>
        <w:r w:rsidR="00626409" w:rsidRPr="006A398A">
          <w:rPr>
            <w:rStyle w:val="Hipercze"/>
            <w:color w:val="C00000"/>
          </w:rPr>
          <w:t>części poświęconej nowelizacji ustawy</w:t>
        </w:r>
        <w:r w:rsidR="009E18EF">
          <w:rPr>
            <w:rStyle w:val="Hipercze"/>
            <w:color w:val="C00000"/>
          </w:rPr>
          <w:t xml:space="preserve"> o </w:t>
        </w:r>
        <w:r w:rsidR="00626409" w:rsidRPr="006A398A">
          <w:rPr>
            <w:rStyle w:val="Hipercze"/>
            <w:color w:val="C00000"/>
          </w:rPr>
          <w:t>sądach powszechnych</w:t>
        </w:r>
        <w:r w:rsidR="00626409" w:rsidRPr="006A398A">
          <w:rPr>
            <w:rStyle w:val="Hipercze"/>
            <w:color w:val="C00000"/>
            <w:vertAlign w:val="superscript"/>
          </w:rPr>
          <w:footnoteReference w:id="689"/>
        </w:r>
      </w:hyperlink>
    </w:p>
    <w:p w:rsidR="00B904BE" w:rsidRPr="00356A47" w:rsidRDefault="00B904BE" w:rsidP="004C2686">
      <w:pPr>
        <w:pStyle w:val="Nagwek4"/>
      </w:pPr>
      <w:bookmarkStart w:id="687" w:name="_Toc513723178"/>
      <w:bookmarkStart w:id="688" w:name="_Toc515022055"/>
      <w:r w:rsidRPr="00356A47">
        <w:rPr>
          <w:lang w:eastAsia="zh-CN" w:bidi="hi-IN"/>
        </w:rPr>
        <w:t>Zamknięcie d</w:t>
      </w:r>
      <w:r w:rsidRPr="00356A47">
        <w:t>ostępu</w:t>
      </w:r>
      <w:r w:rsidR="00F147D3" w:rsidRPr="00356A47">
        <w:t xml:space="preserve"> do</w:t>
      </w:r>
      <w:r w:rsidR="00574971">
        <w:t xml:space="preserve"> </w:t>
      </w:r>
      <w:r w:rsidRPr="00356A47">
        <w:t>zawodu sędziego</w:t>
      </w:r>
      <w:r w:rsidR="00985DE7" w:rsidRPr="00356A47">
        <w:rPr>
          <w:rStyle w:val="Odwoanieprzypisudolnego"/>
        </w:rPr>
        <w:footnoteReference w:id="690"/>
      </w:r>
      <w:bookmarkEnd w:id="687"/>
      <w:bookmarkEnd w:id="688"/>
    </w:p>
    <w:p w:rsidR="00656CA8" w:rsidRPr="00356A47" w:rsidRDefault="00656CA8" w:rsidP="00656CA8">
      <w:pPr>
        <w:spacing w:after="0" w:line="400" w:lineRule="exact"/>
        <w:ind w:firstLine="567"/>
        <w:jc w:val="both"/>
        <w:rPr>
          <w:b/>
          <w:bCs/>
          <w:iCs/>
          <w:spacing w:val="5"/>
        </w:rPr>
      </w:pPr>
      <w:r w:rsidRPr="00356A47">
        <w:rPr>
          <w:b/>
          <w:bCs/>
          <w:iCs/>
          <w:spacing w:val="5"/>
        </w:rPr>
        <w:t>Na podstawie skarg oraz doniesień medialnych Rzecznik powziął informację</w:t>
      </w:r>
      <w:r w:rsidR="009E18EF">
        <w:rPr>
          <w:b/>
          <w:bCs/>
          <w:iCs/>
          <w:spacing w:val="5"/>
        </w:rPr>
        <w:t xml:space="preserve"> o </w:t>
      </w:r>
      <w:r w:rsidRPr="00356A47">
        <w:rPr>
          <w:b/>
          <w:bCs/>
          <w:iCs/>
          <w:spacing w:val="5"/>
        </w:rPr>
        <w:t>planowanych przez Ministra Sprawiedliwości (w ustawie</w:t>
      </w:r>
      <w:r w:rsidR="009E18EF">
        <w:rPr>
          <w:b/>
          <w:bCs/>
          <w:iCs/>
          <w:spacing w:val="5"/>
        </w:rPr>
        <w:t xml:space="preserve"> o </w:t>
      </w:r>
      <w:r w:rsidRPr="00356A47">
        <w:rPr>
          <w:b/>
          <w:bCs/>
          <w:iCs/>
          <w:spacing w:val="5"/>
        </w:rPr>
        <w:t>sądach powszechnych) zmianach zmierzających do</w:t>
      </w:r>
      <w:r w:rsidR="00574971">
        <w:rPr>
          <w:b/>
          <w:bCs/>
          <w:iCs/>
          <w:spacing w:val="5"/>
        </w:rPr>
        <w:t xml:space="preserve"> </w:t>
      </w:r>
      <w:r w:rsidRPr="00356A47">
        <w:rPr>
          <w:b/>
          <w:bCs/>
          <w:iCs/>
          <w:spacing w:val="5"/>
        </w:rPr>
        <w:t>zamknięcia dostępu do</w:t>
      </w:r>
      <w:r w:rsidR="00574971">
        <w:rPr>
          <w:b/>
          <w:bCs/>
          <w:iCs/>
          <w:spacing w:val="5"/>
        </w:rPr>
        <w:t xml:space="preserve"> </w:t>
      </w:r>
      <w:r w:rsidRPr="00356A47">
        <w:rPr>
          <w:b/>
          <w:bCs/>
          <w:iCs/>
          <w:spacing w:val="5"/>
        </w:rPr>
        <w:lastRenderedPageBreak/>
        <w:t>zawodu sędziego wobec osób, które nie</w:t>
      </w:r>
      <w:r w:rsidR="00630BA4">
        <w:rPr>
          <w:b/>
          <w:bCs/>
          <w:iCs/>
          <w:spacing w:val="5"/>
        </w:rPr>
        <w:t xml:space="preserve"> </w:t>
      </w:r>
      <w:r w:rsidRPr="00356A47">
        <w:rPr>
          <w:b/>
          <w:bCs/>
          <w:iCs/>
          <w:spacing w:val="5"/>
        </w:rPr>
        <w:t>ukończyły Krajowej Szkoły Sądownictwa</w:t>
      </w:r>
      <w:r w:rsidR="009E18EF">
        <w:rPr>
          <w:b/>
          <w:bCs/>
          <w:iCs/>
          <w:spacing w:val="5"/>
        </w:rPr>
        <w:t xml:space="preserve"> i </w:t>
      </w:r>
      <w:r w:rsidRPr="00356A47">
        <w:rPr>
          <w:b/>
          <w:bCs/>
          <w:iCs/>
          <w:spacing w:val="5"/>
        </w:rPr>
        <w:t>Prokuratury</w:t>
      </w:r>
      <w:r w:rsidR="009E18EF">
        <w:rPr>
          <w:b/>
          <w:bCs/>
          <w:iCs/>
          <w:spacing w:val="5"/>
        </w:rPr>
        <w:t xml:space="preserve"> w </w:t>
      </w:r>
      <w:r w:rsidRPr="00356A47">
        <w:rPr>
          <w:b/>
          <w:bCs/>
          <w:iCs/>
          <w:spacing w:val="5"/>
        </w:rPr>
        <w:t>Krakowie.</w:t>
      </w:r>
    </w:p>
    <w:p w:rsidR="00656CA8" w:rsidRPr="00356A47" w:rsidRDefault="00656CA8" w:rsidP="00656CA8">
      <w:pPr>
        <w:spacing w:after="0" w:line="400" w:lineRule="exact"/>
        <w:ind w:firstLine="567"/>
        <w:jc w:val="both"/>
        <w:rPr>
          <w:bCs/>
          <w:iCs/>
          <w:spacing w:val="5"/>
        </w:rPr>
      </w:pPr>
      <w:r w:rsidRPr="00356A47">
        <w:rPr>
          <w:bCs/>
          <w:iCs/>
          <w:spacing w:val="5"/>
        </w:rPr>
        <w:t>Po wejściu</w:t>
      </w:r>
      <w:r w:rsidR="009E18EF">
        <w:rPr>
          <w:bCs/>
          <w:iCs/>
          <w:spacing w:val="5"/>
        </w:rPr>
        <w:t xml:space="preserve"> w </w:t>
      </w:r>
      <w:r w:rsidRPr="00356A47">
        <w:rPr>
          <w:bCs/>
          <w:iCs/>
          <w:spacing w:val="5"/>
        </w:rPr>
        <w:t>życie ustawy</w:t>
      </w:r>
      <w:r w:rsidR="009E18EF">
        <w:rPr>
          <w:bCs/>
          <w:iCs/>
          <w:spacing w:val="5"/>
        </w:rPr>
        <w:t xml:space="preserve"> z </w:t>
      </w:r>
      <w:r w:rsidRPr="00356A47">
        <w:rPr>
          <w:bCs/>
          <w:iCs/>
          <w:spacing w:val="5"/>
        </w:rPr>
        <w:t>dnia 11 maja 2017 r.</w:t>
      </w:r>
      <w:r w:rsidR="009E18EF">
        <w:rPr>
          <w:bCs/>
          <w:iCs/>
          <w:spacing w:val="5"/>
        </w:rPr>
        <w:t xml:space="preserve"> o </w:t>
      </w:r>
      <w:r w:rsidRPr="00356A47">
        <w:rPr>
          <w:bCs/>
          <w:iCs/>
          <w:spacing w:val="5"/>
        </w:rPr>
        <w:t>zmianie ustawy</w:t>
      </w:r>
      <w:r w:rsidR="009E18EF">
        <w:rPr>
          <w:bCs/>
          <w:iCs/>
          <w:spacing w:val="5"/>
        </w:rPr>
        <w:t xml:space="preserve"> o </w:t>
      </w:r>
      <w:r w:rsidRPr="00356A47">
        <w:rPr>
          <w:bCs/>
          <w:iCs/>
          <w:spacing w:val="5"/>
        </w:rPr>
        <w:t>Krajowej Szkole Sądownictwa</w:t>
      </w:r>
      <w:r w:rsidR="009E18EF">
        <w:rPr>
          <w:bCs/>
          <w:iCs/>
          <w:spacing w:val="5"/>
        </w:rPr>
        <w:t xml:space="preserve"> i </w:t>
      </w:r>
      <w:r w:rsidRPr="00356A47">
        <w:rPr>
          <w:bCs/>
          <w:iCs/>
          <w:spacing w:val="5"/>
        </w:rPr>
        <w:t>Prokuratury, ustawy</w:t>
      </w:r>
      <w:r w:rsidR="00630BA4">
        <w:rPr>
          <w:bCs/>
          <w:iCs/>
          <w:spacing w:val="5"/>
        </w:rPr>
        <w:t xml:space="preserve"> – </w:t>
      </w:r>
      <w:r w:rsidRPr="00356A47">
        <w:rPr>
          <w:bCs/>
          <w:iCs/>
          <w:spacing w:val="5"/>
        </w:rPr>
        <w:t>Prawo</w:t>
      </w:r>
      <w:r w:rsidR="009E18EF">
        <w:rPr>
          <w:bCs/>
          <w:iCs/>
          <w:spacing w:val="5"/>
        </w:rPr>
        <w:t xml:space="preserve"> o </w:t>
      </w:r>
      <w:r w:rsidRPr="00356A47">
        <w:rPr>
          <w:bCs/>
          <w:iCs/>
          <w:spacing w:val="5"/>
        </w:rPr>
        <w:t>ustroju sądów powszechnych oraz niektórych innych ustaw</w:t>
      </w:r>
      <w:r w:rsidRPr="00356A47">
        <w:rPr>
          <w:bCs/>
          <w:iCs/>
          <w:spacing w:val="5"/>
          <w:vertAlign w:val="superscript"/>
        </w:rPr>
        <w:footnoteReference w:id="691"/>
      </w:r>
      <w:r w:rsidRPr="00356A47">
        <w:rPr>
          <w:bCs/>
          <w:iCs/>
          <w:spacing w:val="5"/>
        </w:rPr>
        <w:t>, Rzecznik wskazał Ministrowi Sprawiedliwości na problem dostępu do stanowisk asesorskich oraz sędziowskich</w:t>
      </w:r>
      <w:r w:rsidR="009E18EF">
        <w:rPr>
          <w:bCs/>
          <w:iCs/>
          <w:spacing w:val="5"/>
        </w:rPr>
        <w:t xml:space="preserve"> w </w:t>
      </w:r>
      <w:r w:rsidRPr="00356A47">
        <w:rPr>
          <w:bCs/>
          <w:iCs/>
          <w:spacing w:val="5"/>
        </w:rPr>
        <w:t>sądach powszechnych przez osoby, które ukończyły aplikację sądową prowadzoną przy sądach apelacyjnych przed utworzeniem Krajowej Szkoły Sądownictwa.</w:t>
      </w:r>
    </w:p>
    <w:p w:rsidR="00B904BE" w:rsidRPr="00356A47" w:rsidRDefault="00E51907" w:rsidP="005A0A12">
      <w:pPr>
        <w:pStyle w:val="Styl1"/>
        <w:rPr>
          <w:bCs/>
          <w:iCs/>
        </w:rPr>
      </w:pPr>
      <w:r w:rsidRPr="00356A47">
        <w:rPr>
          <w:bCs/>
          <w:iCs/>
        </w:rPr>
        <w:t>W</w:t>
      </w:r>
      <w:r w:rsidR="00574971">
        <w:rPr>
          <w:bCs/>
          <w:iCs/>
        </w:rPr>
        <w:t xml:space="preserve"> </w:t>
      </w:r>
      <w:r w:rsidR="00B904BE" w:rsidRPr="00356A47">
        <w:rPr>
          <w:bCs/>
          <w:iCs/>
        </w:rPr>
        <w:t>opinii Rzecznika, ale także Ogólnopolskiego Stowarzyszenia Asystentów Sędziów, preferowanie aplikantów KSSiP</w:t>
      </w:r>
      <w:r w:rsidR="00F147D3" w:rsidRPr="00356A47">
        <w:rPr>
          <w:bCs/>
          <w:iCs/>
        </w:rPr>
        <w:t xml:space="preserve"> od</w:t>
      </w:r>
      <w:r w:rsidR="00574971">
        <w:rPr>
          <w:bCs/>
          <w:iCs/>
        </w:rPr>
        <w:t xml:space="preserve"> </w:t>
      </w:r>
      <w:r w:rsidR="00B904BE" w:rsidRPr="00356A47">
        <w:rPr>
          <w:bCs/>
          <w:iCs/>
        </w:rPr>
        <w:t>os</w:t>
      </w:r>
      <w:r w:rsidR="00EB2D54" w:rsidRPr="00356A47">
        <w:rPr>
          <w:bCs/>
          <w:iCs/>
        </w:rPr>
        <w:t>ób</w:t>
      </w:r>
      <w:r w:rsidR="00B904BE" w:rsidRPr="00356A47">
        <w:rPr>
          <w:bCs/>
          <w:iCs/>
        </w:rPr>
        <w:t>, które odbyły aplikację sądową</w:t>
      </w:r>
      <w:r w:rsidR="00BF69A5" w:rsidRPr="00356A47">
        <w:rPr>
          <w:bCs/>
          <w:iCs/>
        </w:rPr>
        <w:t xml:space="preserve"> na</w:t>
      </w:r>
      <w:r w:rsidR="00574971">
        <w:rPr>
          <w:bCs/>
          <w:iCs/>
        </w:rPr>
        <w:t xml:space="preserve"> </w:t>
      </w:r>
      <w:r w:rsidR="00B904BE" w:rsidRPr="00356A47">
        <w:rPr>
          <w:bCs/>
          <w:iCs/>
        </w:rPr>
        <w:t>tzw. starych zasadach</w:t>
      </w:r>
      <w:r w:rsidR="00EB2D54" w:rsidRPr="00356A47">
        <w:rPr>
          <w:bCs/>
          <w:iCs/>
        </w:rPr>
        <w:t xml:space="preserve"> albo </w:t>
      </w:r>
      <w:r w:rsidR="00B904BE" w:rsidRPr="00356A47">
        <w:rPr>
          <w:bCs/>
          <w:iCs/>
        </w:rPr>
        <w:t>aplikacji sądowej</w:t>
      </w:r>
      <w:r w:rsidR="00CC7107" w:rsidRPr="00356A47">
        <w:rPr>
          <w:bCs/>
          <w:iCs/>
        </w:rPr>
        <w:t xml:space="preserve"> nie</w:t>
      </w:r>
      <w:r w:rsidR="00574971">
        <w:rPr>
          <w:bCs/>
          <w:iCs/>
        </w:rPr>
        <w:t xml:space="preserve"> </w:t>
      </w:r>
      <w:r w:rsidR="00B904BE" w:rsidRPr="00356A47">
        <w:rPr>
          <w:bCs/>
          <w:iCs/>
        </w:rPr>
        <w:t>odbyli, ale</w:t>
      </w:r>
      <w:r w:rsidR="009E18EF">
        <w:rPr>
          <w:bCs/>
          <w:iCs/>
        </w:rPr>
        <w:t xml:space="preserve"> w </w:t>
      </w:r>
      <w:r w:rsidR="00B904BE" w:rsidRPr="00356A47">
        <w:rPr>
          <w:bCs/>
          <w:iCs/>
        </w:rPr>
        <w:t>dniu wejścia</w:t>
      </w:r>
      <w:r w:rsidR="009E18EF">
        <w:rPr>
          <w:bCs/>
          <w:iCs/>
        </w:rPr>
        <w:t xml:space="preserve"> w </w:t>
      </w:r>
      <w:r w:rsidR="00B904BE" w:rsidRPr="00356A47">
        <w:rPr>
          <w:bCs/>
          <w:iCs/>
        </w:rPr>
        <w:t>życie ustawy</w:t>
      </w:r>
      <w:r w:rsidR="009E18EF">
        <w:rPr>
          <w:bCs/>
          <w:iCs/>
        </w:rPr>
        <w:t xml:space="preserve"> o </w:t>
      </w:r>
      <w:r w:rsidR="00B904BE" w:rsidRPr="00356A47">
        <w:rPr>
          <w:bCs/>
          <w:iCs/>
        </w:rPr>
        <w:t>Krajowej Szkole Sądownictwa</w:t>
      </w:r>
      <w:r w:rsidR="009E18EF">
        <w:rPr>
          <w:bCs/>
          <w:iCs/>
        </w:rPr>
        <w:t xml:space="preserve"> i </w:t>
      </w:r>
      <w:r w:rsidR="00B904BE" w:rsidRPr="00356A47">
        <w:rPr>
          <w:bCs/>
          <w:iCs/>
        </w:rPr>
        <w:t>Prokuratury (tj. dnia 4 marca 2009</w:t>
      </w:r>
      <w:r w:rsidR="007D2CF5">
        <w:rPr>
          <w:bCs/>
          <w:iCs/>
        </w:rPr>
        <w:t> </w:t>
      </w:r>
      <w:r w:rsidR="00085CD1" w:rsidRPr="00356A47">
        <w:rPr>
          <w:bCs/>
          <w:iCs/>
        </w:rPr>
        <w:t>r.)</w:t>
      </w:r>
      <w:r w:rsidR="00B904BE" w:rsidRPr="00356A47">
        <w:rPr>
          <w:bCs/>
          <w:iCs/>
        </w:rPr>
        <w:t xml:space="preserve"> byli zatrudnieni</w:t>
      </w:r>
      <w:r w:rsidR="00BF69A5" w:rsidRPr="00356A47">
        <w:rPr>
          <w:bCs/>
          <w:iCs/>
        </w:rPr>
        <w:t xml:space="preserve"> na</w:t>
      </w:r>
      <w:r w:rsidR="00574971">
        <w:rPr>
          <w:bCs/>
          <w:iCs/>
        </w:rPr>
        <w:t xml:space="preserve"> </w:t>
      </w:r>
      <w:r w:rsidR="00B904BE" w:rsidRPr="00356A47">
        <w:rPr>
          <w:bCs/>
          <w:iCs/>
        </w:rPr>
        <w:t>stanowisku referendarza sądowego lub asystenta sędziego</w:t>
      </w:r>
      <w:r w:rsidR="005A0A12" w:rsidRPr="00356A47">
        <w:rPr>
          <w:bCs/>
          <w:iCs/>
        </w:rPr>
        <w:t>,</w:t>
      </w:r>
      <w:r w:rsidR="00B904BE" w:rsidRPr="00356A47">
        <w:rPr>
          <w:bCs/>
          <w:iCs/>
        </w:rPr>
        <w:t xml:space="preserve"> należy uznać za</w:t>
      </w:r>
      <w:r w:rsidR="002A597D" w:rsidRPr="00356A47">
        <w:rPr>
          <w:bCs/>
          <w:iCs/>
        </w:rPr>
        <w:t xml:space="preserve"> </w:t>
      </w:r>
      <w:r w:rsidR="00B904BE" w:rsidRPr="00356A47">
        <w:rPr>
          <w:bCs/>
          <w:iCs/>
        </w:rPr>
        <w:t>niesprawiedliwe oraz sprzeczne</w:t>
      </w:r>
      <w:r w:rsidR="009E18EF">
        <w:rPr>
          <w:bCs/>
          <w:iCs/>
        </w:rPr>
        <w:t xml:space="preserve"> z </w:t>
      </w:r>
      <w:r w:rsidR="00B904BE" w:rsidRPr="00356A47">
        <w:rPr>
          <w:bCs/>
          <w:iCs/>
        </w:rPr>
        <w:t>konstytucyjnymi zasadami: równości wobec prawa, dostępu</w:t>
      </w:r>
      <w:r w:rsidR="00F147D3" w:rsidRPr="00356A47">
        <w:rPr>
          <w:bCs/>
          <w:iCs/>
        </w:rPr>
        <w:t xml:space="preserve"> do</w:t>
      </w:r>
      <w:r w:rsidR="00574971">
        <w:rPr>
          <w:bCs/>
          <w:iCs/>
        </w:rPr>
        <w:t xml:space="preserve"> </w:t>
      </w:r>
      <w:r w:rsidR="00B904BE" w:rsidRPr="00356A47">
        <w:rPr>
          <w:bCs/>
          <w:iCs/>
        </w:rPr>
        <w:t>służby publicznej oraz ochrony praw nabytych</w:t>
      </w:r>
      <w:r w:rsidR="00B904BE" w:rsidRPr="00356A47">
        <w:rPr>
          <w:rStyle w:val="Odwoanieprzypisudolnego"/>
          <w:bCs/>
          <w:iCs/>
        </w:rPr>
        <w:footnoteReference w:id="692"/>
      </w:r>
      <w:r w:rsidR="00B904BE" w:rsidRPr="00356A47">
        <w:rPr>
          <w:bCs/>
          <w:iCs/>
        </w:rPr>
        <w:t>.</w:t>
      </w:r>
    </w:p>
    <w:p w:rsidR="009848DD" w:rsidRPr="00356A47" w:rsidRDefault="00B904BE" w:rsidP="00172869">
      <w:pPr>
        <w:pStyle w:val="Styl1"/>
        <w:rPr>
          <w:bCs/>
          <w:iCs/>
        </w:rPr>
      </w:pPr>
      <w:r w:rsidRPr="00356A47">
        <w:rPr>
          <w:bCs/>
          <w:iCs/>
        </w:rPr>
        <w:t xml:space="preserve">Minister </w:t>
      </w:r>
      <w:r w:rsidR="005A0A12" w:rsidRPr="00356A47">
        <w:rPr>
          <w:bCs/>
          <w:iCs/>
        </w:rPr>
        <w:t>Sprawiedliwości odpowiedział</w:t>
      </w:r>
      <w:r w:rsidRPr="00356A47">
        <w:rPr>
          <w:rStyle w:val="Odwoanieprzypisudolnego"/>
          <w:bCs/>
          <w:iCs/>
        </w:rPr>
        <w:footnoteReference w:id="693"/>
      </w:r>
      <w:r w:rsidRPr="00356A47">
        <w:rPr>
          <w:bCs/>
          <w:iCs/>
        </w:rPr>
        <w:t>,</w:t>
      </w:r>
      <w:r w:rsidR="00CC7107" w:rsidRPr="00356A47">
        <w:rPr>
          <w:bCs/>
          <w:iCs/>
        </w:rPr>
        <w:t xml:space="preserve"> że</w:t>
      </w:r>
      <w:r w:rsidR="00574971">
        <w:rPr>
          <w:bCs/>
          <w:iCs/>
        </w:rPr>
        <w:t xml:space="preserve"> </w:t>
      </w:r>
      <w:r w:rsidRPr="00356A47">
        <w:rPr>
          <w:bCs/>
          <w:iCs/>
        </w:rPr>
        <w:t>zdecydowa</w:t>
      </w:r>
      <w:r w:rsidR="005A0A12" w:rsidRPr="00356A47">
        <w:rPr>
          <w:bCs/>
          <w:iCs/>
        </w:rPr>
        <w:t xml:space="preserve">ł się </w:t>
      </w:r>
      <w:r w:rsidRPr="00356A47">
        <w:rPr>
          <w:bCs/>
          <w:iCs/>
        </w:rPr>
        <w:t>wydłuż</w:t>
      </w:r>
      <w:r w:rsidR="005A0A12" w:rsidRPr="00356A47">
        <w:rPr>
          <w:bCs/>
          <w:iCs/>
        </w:rPr>
        <w:t>yć</w:t>
      </w:r>
      <w:r w:rsidR="00F147D3" w:rsidRPr="00356A47">
        <w:rPr>
          <w:bCs/>
          <w:iCs/>
        </w:rPr>
        <w:t xml:space="preserve"> do</w:t>
      </w:r>
      <w:r w:rsidR="00574971">
        <w:rPr>
          <w:bCs/>
          <w:iCs/>
        </w:rPr>
        <w:t xml:space="preserve"> </w:t>
      </w:r>
      <w:r w:rsidRPr="00356A47">
        <w:rPr>
          <w:bCs/>
          <w:iCs/>
        </w:rPr>
        <w:t>siedmiu lat okres przejściow</w:t>
      </w:r>
      <w:r w:rsidR="005A0A12" w:rsidRPr="00356A47">
        <w:rPr>
          <w:bCs/>
          <w:iCs/>
        </w:rPr>
        <w:t>y</w:t>
      </w:r>
      <w:r w:rsidRPr="00356A47">
        <w:rPr>
          <w:bCs/>
          <w:iCs/>
        </w:rPr>
        <w:t>,</w:t>
      </w:r>
      <w:r w:rsidR="009E18EF">
        <w:rPr>
          <w:bCs/>
          <w:iCs/>
        </w:rPr>
        <w:t xml:space="preserve"> w </w:t>
      </w:r>
      <w:r w:rsidRPr="00356A47">
        <w:rPr>
          <w:bCs/>
          <w:iCs/>
        </w:rPr>
        <w:t>którym osoby spełniające wymagania</w:t>
      </w:r>
      <w:r w:rsidR="00F147D3" w:rsidRPr="00356A47">
        <w:rPr>
          <w:bCs/>
          <w:iCs/>
        </w:rPr>
        <w:t xml:space="preserve"> do</w:t>
      </w:r>
      <w:r w:rsidR="00574971">
        <w:rPr>
          <w:bCs/>
          <w:iCs/>
        </w:rPr>
        <w:t xml:space="preserve"> </w:t>
      </w:r>
      <w:r w:rsidRPr="00356A47">
        <w:rPr>
          <w:bCs/>
          <w:iCs/>
        </w:rPr>
        <w:t>powołania</w:t>
      </w:r>
      <w:r w:rsidR="00BF69A5" w:rsidRPr="00356A47">
        <w:rPr>
          <w:bCs/>
          <w:iCs/>
        </w:rPr>
        <w:t xml:space="preserve"> na</w:t>
      </w:r>
      <w:r w:rsidR="00574971">
        <w:rPr>
          <w:bCs/>
          <w:iCs/>
        </w:rPr>
        <w:t xml:space="preserve"> </w:t>
      </w:r>
      <w:r w:rsidRPr="00356A47">
        <w:rPr>
          <w:bCs/>
          <w:iCs/>
        </w:rPr>
        <w:t>stanowisko sędziego sądu rejonowego zachowają możliwość ubiegania się</w:t>
      </w:r>
      <w:r w:rsidR="009E18EF">
        <w:rPr>
          <w:bCs/>
          <w:iCs/>
        </w:rPr>
        <w:t xml:space="preserve"> o </w:t>
      </w:r>
      <w:r w:rsidRPr="00356A47">
        <w:rPr>
          <w:bCs/>
          <w:iCs/>
        </w:rPr>
        <w:t>stanowisko sędziowskie</w:t>
      </w:r>
      <w:r w:rsidR="009848DD" w:rsidRPr="00356A47">
        <w:rPr>
          <w:bCs/>
          <w:iCs/>
        </w:rPr>
        <w:t>.</w:t>
      </w:r>
    </w:p>
    <w:p w:rsidR="00A74E9F" w:rsidRPr="00356A47" w:rsidRDefault="00A74E9F" w:rsidP="004C2686">
      <w:pPr>
        <w:pStyle w:val="Nagwek4"/>
      </w:pPr>
      <w:bookmarkStart w:id="689" w:name="_Toc513723179"/>
      <w:bookmarkStart w:id="690" w:name="_Toc515022056"/>
      <w:r w:rsidRPr="00356A47">
        <w:rPr>
          <w:rFonts w:eastAsia="SimSun"/>
          <w:kern w:val="1"/>
          <w:lang w:eastAsia="zh-CN" w:bidi="hi-IN"/>
        </w:rPr>
        <w:t>Z</w:t>
      </w:r>
      <w:r w:rsidRPr="00356A47">
        <w:t>łożenie przez KRS sprzeciwu wobec powierzenia obowiązków sędziego 265 asesorom, mianowanym przez Ministra Sprawiedliwości</w:t>
      </w:r>
      <w:r w:rsidR="005A0A12" w:rsidRPr="00356A47">
        <w:rPr>
          <w:rStyle w:val="Odwoanieprzypisudolnego"/>
        </w:rPr>
        <w:footnoteReference w:id="694"/>
      </w:r>
      <w:bookmarkEnd w:id="689"/>
      <w:bookmarkEnd w:id="690"/>
    </w:p>
    <w:p w:rsidR="009848DD" w:rsidRPr="00356A47" w:rsidRDefault="00A74E9F" w:rsidP="00A74E9F">
      <w:pPr>
        <w:pStyle w:val="Styl1"/>
        <w:rPr>
          <w:b/>
          <w:bCs/>
        </w:rPr>
      </w:pPr>
      <w:r w:rsidRPr="00356A47">
        <w:rPr>
          <w:b/>
          <w:bCs/>
        </w:rPr>
        <w:t xml:space="preserve">30 października </w:t>
      </w:r>
      <w:r w:rsidR="00422151" w:rsidRPr="00356A47">
        <w:rPr>
          <w:b/>
          <w:bCs/>
        </w:rPr>
        <w:t>2017</w:t>
      </w:r>
      <w:r w:rsidR="00574971">
        <w:rPr>
          <w:b/>
          <w:bCs/>
        </w:rPr>
        <w:t xml:space="preserve"> </w:t>
      </w:r>
      <w:r w:rsidR="00417C70" w:rsidRPr="00356A47">
        <w:rPr>
          <w:b/>
          <w:bCs/>
        </w:rPr>
        <w:t xml:space="preserve">r. </w:t>
      </w:r>
      <w:r w:rsidRPr="00356A47">
        <w:rPr>
          <w:b/>
          <w:bCs/>
        </w:rPr>
        <w:t xml:space="preserve">Krajowa Rada Sądownictwa </w:t>
      </w:r>
      <w:r w:rsidR="007D2CF5">
        <w:rPr>
          <w:b/>
          <w:bCs/>
        </w:rPr>
        <w:t>poinformowała</w:t>
      </w:r>
      <w:r w:rsidR="009E18EF">
        <w:rPr>
          <w:b/>
          <w:bCs/>
        </w:rPr>
        <w:t xml:space="preserve"> o </w:t>
      </w:r>
      <w:r w:rsidRPr="00356A47">
        <w:rPr>
          <w:b/>
          <w:bCs/>
        </w:rPr>
        <w:t>złożeniu sprzeciwu wobec powierzenia obowiązków sędziego 265 asesorom, którzy zostali mianowani przez Ministra Sprawiedliwości</w:t>
      </w:r>
      <w:r w:rsidR="009848DD" w:rsidRPr="00356A47">
        <w:rPr>
          <w:b/>
          <w:bCs/>
        </w:rPr>
        <w:t>.</w:t>
      </w:r>
    </w:p>
    <w:p w:rsidR="00D50B44" w:rsidRDefault="006B057D" w:rsidP="006B057D">
      <w:pPr>
        <w:pStyle w:val="Styl1"/>
        <w:rPr>
          <w:bCs/>
        </w:rPr>
      </w:pPr>
      <w:r w:rsidRPr="00356A47">
        <w:rPr>
          <w:bCs/>
        </w:rPr>
        <w:t>Rzecznik zwrócił się</w:t>
      </w:r>
      <w:r w:rsidRPr="00356A47">
        <w:rPr>
          <w:rStyle w:val="Odwoanieprzypisudolnego"/>
          <w:bCs/>
        </w:rPr>
        <w:footnoteReference w:id="695"/>
      </w:r>
      <w:r w:rsidRPr="00356A47">
        <w:rPr>
          <w:bCs/>
        </w:rPr>
        <w:t xml:space="preserve"> do</w:t>
      </w:r>
      <w:r w:rsidR="00574971">
        <w:rPr>
          <w:bCs/>
        </w:rPr>
        <w:t xml:space="preserve"> </w:t>
      </w:r>
      <w:r w:rsidRPr="00356A47">
        <w:rPr>
          <w:bCs/>
        </w:rPr>
        <w:t>Przewodniczącego KRS</w:t>
      </w:r>
      <w:r w:rsidR="009E18EF">
        <w:rPr>
          <w:bCs/>
        </w:rPr>
        <w:t xml:space="preserve"> o </w:t>
      </w:r>
      <w:r w:rsidRPr="00356A47">
        <w:rPr>
          <w:bCs/>
        </w:rPr>
        <w:t>zapewnienie skutecznej ochrony praw tych asesorów sądowych</w:t>
      </w:r>
      <w:r w:rsidR="009E18EF">
        <w:rPr>
          <w:bCs/>
        </w:rPr>
        <w:t xml:space="preserve"> w </w:t>
      </w:r>
      <w:r w:rsidRPr="00356A47">
        <w:rPr>
          <w:bCs/>
        </w:rPr>
        <w:t>postępowaniu przed KRS. 16</w:t>
      </w:r>
      <w:r w:rsidR="00574971">
        <w:rPr>
          <w:bCs/>
        </w:rPr>
        <w:t xml:space="preserve"> </w:t>
      </w:r>
      <w:r w:rsidRPr="00356A47">
        <w:rPr>
          <w:bCs/>
        </w:rPr>
        <w:t xml:space="preserve">listopada </w:t>
      </w:r>
      <w:r w:rsidRPr="00356A47">
        <w:rPr>
          <w:bCs/>
        </w:rPr>
        <w:lastRenderedPageBreak/>
        <w:t>2017</w:t>
      </w:r>
      <w:r w:rsidR="00574971">
        <w:rPr>
          <w:bCs/>
        </w:rPr>
        <w:t xml:space="preserve"> </w:t>
      </w:r>
      <w:r w:rsidRPr="00356A47">
        <w:rPr>
          <w:bCs/>
        </w:rPr>
        <w:t>r. KRS zdecydowała</w:t>
      </w:r>
      <w:r w:rsidR="009E18EF">
        <w:rPr>
          <w:bCs/>
        </w:rPr>
        <w:t xml:space="preserve"> o </w:t>
      </w:r>
      <w:r w:rsidRPr="00356A47">
        <w:rPr>
          <w:bCs/>
        </w:rPr>
        <w:t>możliwości wykorzystania art.</w:t>
      </w:r>
      <w:r w:rsidR="00574971">
        <w:rPr>
          <w:bCs/>
        </w:rPr>
        <w:t xml:space="preserve"> </w:t>
      </w:r>
      <w:r w:rsidRPr="00356A47">
        <w:rPr>
          <w:bCs/>
        </w:rPr>
        <w:t>45 ustawy</w:t>
      </w:r>
      <w:r w:rsidR="009E18EF">
        <w:rPr>
          <w:bCs/>
        </w:rPr>
        <w:t xml:space="preserve"> o </w:t>
      </w:r>
      <w:r w:rsidRPr="00356A47">
        <w:rPr>
          <w:bCs/>
        </w:rPr>
        <w:t>Krajowej Radzie Sądownictwa</w:t>
      </w:r>
      <w:r w:rsidR="009E18EF">
        <w:rPr>
          <w:bCs/>
        </w:rPr>
        <w:t xml:space="preserve"> w </w:t>
      </w:r>
      <w:r w:rsidRPr="00356A47">
        <w:rPr>
          <w:bCs/>
        </w:rPr>
        <w:t>stosunku do</w:t>
      </w:r>
      <w:r w:rsidR="00574971">
        <w:rPr>
          <w:bCs/>
        </w:rPr>
        <w:t xml:space="preserve"> </w:t>
      </w:r>
      <w:r w:rsidRPr="00356A47">
        <w:rPr>
          <w:bCs/>
        </w:rPr>
        <w:t>tych asesorów. Przepis ten pozwala</w:t>
      </w:r>
      <w:r w:rsidR="009E18EF">
        <w:rPr>
          <w:bCs/>
        </w:rPr>
        <w:t xml:space="preserve"> w </w:t>
      </w:r>
      <w:r w:rsidRPr="00356A47">
        <w:rPr>
          <w:bCs/>
        </w:rPr>
        <w:t xml:space="preserve">przypadku ujawnienia nowych okoliczności </w:t>
      </w:r>
      <w:r w:rsidR="007D2CF5">
        <w:rPr>
          <w:bCs/>
        </w:rPr>
        <w:t>n</w:t>
      </w:r>
      <w:r w:rsidRPr="00356A47">
        <w:rPr>
          <w:bCs/>
        </w:rPr>
        <w:t>a ponowne rozpatrzenie sprawy.</w:t>
      </w:r>
      <w:r w:rsidRPr="00356A47">
        <w:rPr>
          <w:rFonts w:ascii="Arial" w:hAnsi="Arial" w:cs="Arial"/>
          <w:color w:val="000000"/>
          <w:sz w:val="27"/>
          <w:szCs w:val="27"/>
        </w:rPr>
        <w:t xml:space="preserve"> </w:t>
      </w:r>
      <w:r w:rsidRPr="00356A47">
        <w:rPr>
          <w:bCs/>
        </w:rPr>
        <w:t>Przy sprzeciwie KRS argumentowała, że</w:t>
      </w:r>
      <w:r w:rsidR="009E18EF">
        <w:rPr>
          <w:bCs/>
        </w:rPr>
        <w:t xml:space="preserve"> w </w:t>
      </w:r>
      <w:r w:rsidRPr="00356A47">
        <w:rPr>
          <w:bCs/>
        </w:rPr>
        <w:t>dokumentacji każdego</w:t>
      </w:r>
      <w:r w:rsidR="009E18EF">
        <w:rPr>
          <w:bCs/>
        </w:rPr>
        <w:t xml:space="preserve"> z </w:t>
      </w:r>
      <w:r w:rsidRPr="00356A47">
        <w:rPr>
          <w:bCs/>
        </w:rPr>
        <w:t>asesorów były braki. Dotyczyły m.in. badań lekarskich</w:t>
      </w:r>
      <w:r w:rsidR="009E18EF">
        <w:rPr>
          <w:bCs/>
        </w:rPr>
        <w:t xml:space="preserve"> i </w:t>
      </w:r>
      <w:r w:rsidRPr="00356A47">
        <w:rPr>
          <w:bCs/>
        </w:rPr>
        <w:t>psychiatrycznych, a także dyplomów ukończenia aplikacji. Dodatkowe dokumenty, które umożliwiły ponowne rozpatrzenie ich aplikacji przez KRS, przedstawiło 255</w:t>
      </w:r>
      <w:r w:rsidR="00574971">
        <w:rPr>
          <w:bCs/>
        </w:rPr>
        <w:t xml:space="preserve"> </w:t>
      </w:r>
      <w:r w:rsidRPr="00356A47">
        <w:rPr>
          <w:bCs/>
        </w:rPr>
        <w:t>asesorów</w:t>
      </w:r>
      <w:r w:rsidR="00D50B44">
        <w:rPr>
          <w:bCs/>
        </w:rPr>
        <w:t>.</w:t>
      </w:r>
    </w:p>
    <w:p w:rsidR="006B057D" w:rsidRPr="00356A47" w:rsidRDefault="00D50B44" w:rsidP="006B057D">
      <w:pPr>
        <w:pStyle w:val="Styl1"/>
        <w:rPr>
          <w:bCs/>
        </w:rPr>
      </w:pPr>
      <w:r>
        <w:rPr>
          <w:bCs/>
        </w:rPr>
        <w:t xml:space="preserve"> </w:t>
      </w:r>
      <w:r w:rsidR="006B057D" w:rsidRPr="00356A47">
        <w:rPr>
          <w:bCs/>
        </w:rPr>
        <w:t>Ostatecznie KRS podjęła uchwałę</w:t>
      </w:r>
      <w:r w:rsidR="009E18EF">
        <w:rPr>
          <w:bCs/>
        </w:rPr>
        <w:t xml:space="preserve"> o </w:t>
      </w:r>
      <w:r w:rsidR="006B057D" w:rsidRPr="00356A47">
        <w:rPr>
          <w:bCs/>
        </w:rPr>
        <w:t>uchyleniu sprzeciwu wobec 252</w:t>
      </w:r>
      <w:r w:rsidR="00574971">
        <w:rPr>
          <w:bCs/>
        </w:rPr>
        <w:t xml:space="preserve"> </w:t>
      </w:r>
      <w:r w:rsidR="006B057D" w:rsidRPr="00356A47">
        <w:rPr>
          <w:bCs/>
        </w:rPr>
        <w:t>asesorów, a</w:t>
      </w:r>
      <w:r w:rsidR="009E18EF">
        <w:rPr>
          <w:bCs/>
        </w:rPr>
        <w:t xml:space="preserve"> w </w:t>
      </w:r>
      <w:r w:rsidR="006B057D" w:rsidRPr="00356A47">
        <w:rPr>
          <w:bCs/>
        </w:rPr>
        <w:t>stosunku do trzech osób ten sprzeciw został utrzymany.</w:t>
      </w:r>
    </w:p>
    <w:p w:rsidR="00A74E9F" w:rsidRPr="00356A47" w:rsidRDefault="00A74E9F" w:rsidP="004C2686">
      <w:pPr>
        <w:pStyle w:val="Nagwek4"/>
      </w:pPr>
      <w:bookmarkStart w:id="691" w:name="_Toc513723180"/>
      <w:bookmarkStart w:id="692" w:name="_Toc515022057"/>
      <w:r w:rsidRPr="00356A47">
        <w:t>Procedura naboru na</w:t>
      </w:r>
      <w:r w:rsidR="00574971">
        <w:t xml:space="preserve"> </w:t>
      </w:r>
      <w:r w:rsidRPr="00356A47">
        <w:t>stanowiska urzędnicze</w:t>
      </w:r>
      <w:r w:rsidR="009E18EF">
        <w:t xml:space="preserve"> w </w:t>
      </w:r>
      <w:r w:rsidRPr="00356A47">
        <w:t>jednostkach samorządu terytorialnego</w:t>
      </w:r>
      <w:r w:rsidR="000C5361" w:rsidRPr="00356A47">
        <w:rPr>
          <w:rStyle w:val="Odwoanieprzypisudolnego"/>
        </w:rPr>
        <w:footnoteReference w:id="696"/>
      </w:r>
      <w:bookmarkEnd w:id="691"/>
      <w:bookmarkEnd w:id="692"/>
    </w:p>
    <w:p w:rsidR="009848DD" w:rsidRPr="00356A47" w:rsidRDefault="00A74E9F" w:rsidP="00A74E9F">
      <w:pPr>
        <w:pStyle w:val="Styl1"/>
        <w:rPr>
          <w:b/>
          <w:bCs/>
        </w:rPr>
      </w:pPr>
      <w:r w:rsidRPr="00356A47">
        <w:rPr>
          <w:b/>
          <w:bCs/>
        </w:rPr>
        <w:t>Do Rzecznika wpływały skargi</w:t>
      </w:r>
      <w:r w:rsidR="00F147D3" w:rsidRPr="00356A47">
        <w:rPr>
          <w:b/>
          <w:bCs/>
        </w:rPr>
        <w:t xml:space="preserve"> od</w:t>
      </w:r>
      <w:r w:rsidR="00574971">
        <w:rPr>
          <w:b/>
          <w:bCs/>
        </w:rPr>
        <w:t xml:space="preserve"> </w:t>
      </w:r>
      <w:r w:rsidRPr="00356A47">
        <w:rPr>
          <w:b/>
          <w:bCs/>
        </w:rPr>
        <w:t>osób, które ubiegały się</w:t>
      </w:r>
      <w:r w:rsidR="009E18EF">
        <w:rPr>
          <w:b/>
          <w:bCs/>
        </w:rPr>
        <w:t xml:space="preserve"> o </w:t>
      </w:r>
      <w:r w:rsidRPr="00356A47">
        <w:rPr>
          <w:b/>
          <w:bCs/>
        </w:rPr>
        <w:t>stanowisk</w:t>
      </w:r>
      <w:r w:rsidR="000C5361" w:rsidRPr="00356A47">
        <w:rPr>
          <w:b/>
          <w:bCs/>
        </w:rPr>
        <w:t>o</w:t>
      </w:r>
      <w:r w:rsidR="009E18EF">
        <w:rPr>
          <w:b/>
          <w:bCs/>
        </w:rPr>
        <w:t xml:space="preserve"> w </w:t>
      </w:r>
      <w:r w:rsidRPr="00356A47">
        <w:rPr>
          <w:b/>
          <w:bCs/>
        </w:rPr>
        <w:t>jednostkach samorządu terytorialnego</w:t>
      </w:r>
      <w:r w:rsidR="000C5361" w:rsidRPr="00356A47">
        <w:rPr>
          <w:b/>
          <w:bCs/>
        </w:rPr>
        <w:t xml:space="preserve">: </w:t>
      </w:r>
      <w:r w:rsidRPr="00356A47">
        <w:rPr>
          <w:b/>
          <w:bCs/>
        </w:rPr>
        <w:t xml:space="preserve">określona przepisami ustawowymi konkursowa procedura </w:t>
      </w:r>
      <w:r w:rsidR="00CC7107" w:rsidRPr="00356A47">
        <w:rPr>
          <w:b/>
          <w:bCs/>
        </w:rPr>
        <w:t>nie</w:t>
      </w:r>
      <w:r w:rsidR="00574971">
        <w:rPr>
          <w:b/>
          <w:bCs/>
        </w:rPr>
        <w:t xml:space="preserve"> </w:t>
      </w:r>
      <w:r w:rsidRPr="00356A47">
        <w:rPr>
          <w:b/>
          <w:bCs/>
        </w:rPr>
        <w:t>daje im możliwości kontroli prawidłowości jej przebiegu</w:t>
      </w:r>
      <w:r w:rsidR="009848DD" w:rsidRPr="00356A47">
        <w:rPr>
          <w:b/>
          <w:bCs/>
        </w:rPr>
        <w:t>.</w:t>
      </w:r>
    </w:p>
    <w:p w:rsidR="009848DD" w:rsidRPr="00356A47" w:rsidRDefault="00A74E9F" w:rsidP="00A74E9F">
      <w:pPr>
        <w:pStyle w:val="Styl1"/>
        <w:rPr>
          <w:bCs/>
        </w:rPr>
      </w:pPr>
      <w:r w:rsidRPr="00356A47">
        <w:rPr>
          <w:bCs/>
        </w:rPr>
        <w:t>Rzecznik sygnalizował już ten problem Ministrowi Spraw Wewnętrznych</w:t>
      </w:r>
      <w:r w:rsidR="009E18EF">
        <w:rPr>
          <w:bCs/>
        </w:rPr>
        <w:t xml:space="preserve"> i </w:t>
      </w:r>
      <w:r w:rsidRPr="00356A47">
        <w:rPr>
          <w:bCs/>
        </w:rPr>
        <w:t>Administracji, wskazując, iż ustawa</w:t>
      </w:r>
      <w:r w:rsidR="009E18EF">
        <w:rPr>
          <w:bCs/>
        </w:rPr>
        <w:t xml:space="preserve"> o </w:t>
      </w:r>
      <w:r w:rsidRPr="00356A47">
        <w:rPr>
          <w:bCs/>
        </w:rPr>
        <w:t>pracownikach samorządowych</w:t>
      </w:r>
      <w:r w:rsidRPr="00356A47">
        <w:rPr>
          <w:rStyle w:val="Odwoanieprzypisudolnego"/>
          <w:bCs/>
        </w:rPr>
        <w:footnoteReference w:id="697"/>
      </w:r>
      <w:r w:rsidRPr="00356A47">
        <w:rPr>
          <w:bCs/>
        </w:rPr>
        <w:t xml:space="preserve"> przyjmując konkurs jako metodę obsadzania stanowisk urzędniczych,</w:t>
      </w:r>
      <w:r w:rsidR="009E18EF">
        <w:rPr>
          <w:bCs/>
        </w:rPr>
        <w:t xml:space="preserve"> w </w:t>
      </w:r>
      <w:r w:rsidRPr="00356A47">
        <w:rPr>
          <w:bCs/>
        </w:rPr>
        <w:t>tym kierowniczych,</w:t>
      </w:r>
      <w:r w:rsidR="00CC7107" w:rsidRPr="00356A47">
        <w:rPr>
          <w:bCs/>
        </w:rPr>
        <w:t xml:space="preserve"> nie</w:t>
      </w:r>
      <w:r w:rsidR="00574971">
        <w:rPr>
          <w:bCs/>
        </w:rPr>
        <w:t xml:space="preserve"> </w:t>
      </w:r>
      <w:r w:rsidRPr="00356A47">
        <w:rPr>
          <w:bCs/>
        </w:rPr>
        <w:t>zawiera odpowiednich procedur kontrolnych</w:t>
      </w:r>
      <w:r w:rsidR="009E18EF">
        <w:rPr>
          <w:bCs/>
        </w:rPr>
        <w:t xml:space="preserve"> i </w:t>
      </w:r>
      <w:r w:rsidRPr="00356A47">
        <w:rPr>
          <w:bCs/>
        </w:rPr>
        <w:t>odwoławczych</w:t>
      </w:r>
      <w:r w:rsidR="00F147D3" w:rsidRPr="00356A47">
        <w:rPr>
          <w:bCs/>
        </w:rPr>
        <w:t xml:space="preserve"> od</w:t>
      </w:r>
      <w:r w:rsidR="00574971">
        <w:rPr>
          <w:bCs/>
        </w:rPr>
        <w:t xml:space="preserve"> </w:t>
      </w:r>
      <w:r w:rsidRPr="00356A47">
        <w:rPr>
          <w:bCs/>
        </w:rPr>
        <w:t>wyniku konkursu</w:t>
      </w:r>
      <w:r w:rsidR="009848DD" w:rsidRPr="00356A47">
        <w:rPr>
          <w:bCs/>
        </w:rPr>
        <w:t>.</w:t>
      </w:r>
    </w:p>
    <w:p w:rsidR="009848DD" w:rsidRPr="00356A47" w:rsidRDefault="00A74E9F" w:rsidP="00A74E9F">
      <w:pPr>
        <w:pStyle w:val="Styl1"/>
        <w:rPr>
          <w:bCs/>
        </w:rPr>
      </w:pPr>
      <w:r w:rsidRPr="00356A47">
        <w:rPr>
          <w:bCs/>
        </w:rPr>
        <w:t>Minister zgodził się</w:t>
      </w:r>
      <w:r w:rsidR="009E18EF">
        <w:rPr>
          <w:bCs/>
        </w:rPr>
        <w:t xml:space="preserve"> z </w:t>
      </w:r>
      <w:r w:rsidRPr="00356A47">
        <w:rPr>
          <w:bCs/>
        </w:rPr>
        <w:t>Rzecznik</w:t>
      </w:r>
      <w:r w:rsidR="000C5361" w:rsidRPr="00356A47">
        <w:rPr>
          <w:bCs/>
        </w:rPr>
        <w:t>iem</w:t>
      </w:r>
      <w:r w:rsidRPr="00356A47">
        <w:rPr>
          <w:bCs/>
        </w:rPr>
        <w:t>, uznając za zasadne rozważenie potrzeby podjęcia prac legislacyjnych</w:t>
      </w:r>
      <w:r w:rsidR="009E18EF">
        <w:rPr>
          <w:bCs/>
        </w:rPr>
        <w:t xml:space="preserve"> w </w:t>
      </w:r>
      <w:r w:rsidRPr="00356A47">
        <w:rPr>
          <w:bCs/>
        </w:rPr>
        <w:t>omawianym zakresie. Jednak</w:t>
      </w:r>
      <w:r w:rsidR="009E18EF">
        <w:rPr>
          <w:bCs/>
        </w:rPr>
        <w:t xml:space="preserve"> w </w:t>
      </w:r>
      <w:r w:rsidRPr="00356A47">
        <w:rPr>
          <w:bCs/>
        </w:rPr>
        <w:t>nowej ustawie</w:t>
      </w:r>
      <w:r w:rsidR="009E18EF">
        <w:rPr>
          <w:bCs/>
        </w:rPr>
        <w:t xml:space="preserve"> o </w:t>
      </w:r>
      <w:r w:rsidRPr="00356A47">
        <w:rPr>
          <w:bCs/>
        </w:rPr>
        <w:t>pracownikach samorządowych</w:t>
      </w:r>
      <w:r w:rsidRPr="00356A47">
        <w:rPr>
          <w:rStyle w:val="Odwoanieprzypisudolnego"/>
          <w:bCs/>
        </w:rPr>
        <w:footnoteReference w:id="698"/>
      </w:r>
      <w:r w:rsidRPr="00356A47">
        <w:rPr>
          <w:bCs/>
        </w:rPr>
        <w:t xml:space="preserve"> również</w:t>
      </w:r>
      <w:r w:rsidR="00CC7107" w:rsidRPr="00356A47">
        <w:rPr>
          <w:bCs/>
        </w:rPr>
        <w:t xml:space="preserve"> nie</w:t>
      </w:r>
      <w:r w:rsidR="00574971">
        <w:rPr>
          <w:bCs/>
        </w:rPr>
        <w:t xml:space="preserve"> </w:t>
      </w:r>
      <w:r w:rsidRPr="00356A47">
        <w:rPr>
          <w:bCs/>
        </w:rPr>
        <w:t>przewidziano odpowiednich procedur kontrolnych</w:t>
      </w:r>
      <w:r w:rsidR="009E18EF">
        <w:rPr>
          <w:bCs/>
        </w:rPr>
        <w:t xml:space="preserve"> i </w:t>
      </w:r>
      <w:r w:rsidRPr="00356A47">
        <w:rPr>
          <w:bCs/>
        </w:rPr>
        <w:t>odwoławczych</w:t>
      </w:r>
      <w:r w:rsidR="00F147D3" w:rsidRPr="00356A47">
        <w:rPr>
          <w:bCs/>
        </w:rPr>
        <w:t xml:space="preserve"> od</w:t>
      </w:r>
      <w:r w:rsidR="00574971">
        <w:rPr>
          <w:bCs/>
        </w:rPr>
        <w:t xml:space="preserve"> </w:t>
      </w:r>
      <w:r w:rsidRPr="00356A47">
        <w:rPr>
          <w:bCs/>
        </w:rPr>
        <w:t>wyniku konkursu. Procedurę naboru, podobnie jak</w:t>
      </w:r>
      <w:r w:rsidR="009E18EF">
        <w:rPr>
          <w:bCs/>
        </w:rPr>
        <w:t xml:space="preserve"> w </w:t>
      </w:r>
      <w:r w:rsidRPr="00356A47">
        <w:rPr>
          <w:bCs/>
        </w:rPr>
        <w:t>poprzednio obowiązującej ustawie, kończy informacja</w:t>
      </w:r>
      <w:r w:rsidR="009E18EF">
        <w:rPr>
          <w:bCs/>
        </w:rPr>
        <w:t xml:space="preserve"> o </w:t>
      </w:r>
      <w:r w:rsidRPr="00356A47">
        <w:rPr>
          <w:bCs/>
        </w:rPr>
        <w:t>wynikach naboru. Tymczasem</w:t>
      </w:r>
      <w:r w:rsidR="009E18EF">
        <w:rPr>
          <w:bCs/>
        </w:rPr>
        <w:t xml:space="preserve"> w </w:t>
      </w:r>
      <w:r w:rsidRPr="00356A47">
        <w:rPr>
          <w:bCs/>
        </w:rPr>
        <w:t>świetle uchwały</w:t>
      </w:r>
      <w:r w:rsidRPr="00356A47">
        <w:rPr>
          <w:rStyle w:val="Odwoanieprzypisudolnego"/>
          <w:bCs/>
        </w:rPr>
        <w:footnoteReference w:id="699"/>
      </w:r>
      <w:r w:rsidRPr="00356A47">
        <w:rPr>
          <w:bCs/>
        </w:rPr>
        <w:t xml:space="preserve"> składu siedmiu sędziów Sądu Najwyższego sprawy dotyczące postępowania konkursowego</w:t>
      </w:r>
      <w:r w:rsidR="009E18EF">
        <w:rPr>
          <w:bCs/>
        </w:rPr>
        <w:t xml:space="preserve"> w </w:t>
      </w:r>
      <w:r w:rsidRPr="00356A47">
        <w:rPr>
          <w:bCs/>
        </w:rPr>
        <w:t xml:space="preserve">służbie publicznej </w:t>
      </w:r>
      <w:r w:rsidR="00F56AFF" w:rsidRPr="00356A47">
        <w:rPr>
          <w:bCs/>
        </w:rPr>
        <w:t xml:space="preserve">powinny być rozpatrywane przez </w:t>
      </w:r>
      <w:r w:rsidRPr="00356A47">
        <w:rPr>
          <w:bCs/>
        </w:rPr>
        <w:t>sąd</w:t>
      </w:r>
      <w:r w:rsidR="00F56AFF" w:rsidRPr="00356A47">
        <w:rPr>
          <w:bCs/>
        </w:rPr>
        <w:t>y</w:t>
      </w:r>
      <w:r w:rsidRPr="00356A47">
        <w:rPr>
          <w:bCs/>
        </w:rPr>
        <w:t xml:space="preserve"> administracyjn</w:t>
      </w:r>
      <w:r w:rsidR="00F56AFF" w:rsidRPr="00356A47">
        <w:rPr>
          <w:bCs/>
        </w:rPr>
        <w:t>e (należą</w:t>
      </w:r>
      <w:r w:rsidR="00F147D3" w:rsidRPr="00356A47">
        <w:rPr>
          <w:bCs/>
        </w:rPr>
        <w:t xml:space="preserve"> do</w:t>
      </w:r>
      <w:r w:rsidR="00574971">
        <w:rPr>
          <w:bCs/>
        </w:rPr>
        <w:t xml:space="preserve"> </w:t>
      </w:r>
      <w:r w:rsidR="000C5A08" w:rsidRPr="00356A47">
        <w:rPr>
          <w:bCs/>
        </w:rPr>
        <w:t>i</w:t>
      </w:r>
      <w:r w:rsidR="00F56AFF" w:rsidRPr="00356A47">
        <w:rPr>
          <w:bCs/>
        </w:rPr>
        <w:t>ch kognicji)</w:t>
      </w:r>
      <w:r w:rsidRPr="00356A47">
        <w:rPr>
          <w:bCs/>
        </w:rPr>
        <w:t xml:space="preserve">. </w:t>
      </w:r>
      <w:r w:rsidRPr="00356A47">
        <w:rPr>
          <w:bCs/>
        </w:rPr>
        <w:lastRenderedPageBreak/>
        <w:t>Ostateczny wynik postępowania konkursowego powinien zatem mieć charakter decyzji,</w:t>
      </w:r>
      <w:r w:rsidR="00F147D3" w:rsidRPr="00356A47">
        <w:rPr>
          <w:bCs/>
        </w:rPr>
        <w:t xml:space="preserve"> od</w:t>
      </w:r>
      <w:r w:rsidR="00574971">
        <w:rPr>
          <w:bCs/>
        </w:rPr>
        <w:t xml:space="preserve"> </w:t>
      </w:r>
      <w:r w:rsidRPr="00356A47">
        <w:rPr>
          <w:bCs/>
        </w:rPr>
        <w:t>której stronie przysługiwałaby droga odwoławcza,</w:t>
      </w:r>
      <w:r w:rsidR="009E18EF">
        <w:rPr>
          <w:bCs/>
        </w:rPr>
        <w:t xml:space="preserve"> z </w:t>
      </w:r>
      <w:r w:rsidRPr="00356A47">
        <w:rPr>
          <w:bCs/>
        </w:rPr>
        <w:t>Naczelnym Sądem Administracyjnym włącznie</w:t>
      </w:r>
      <w:r w:rsidR="009848DD" w:rsidRPr="00356A47">
        <w:rPr>
          <w:bCs/>
        </w:rPr>
        <w:t>.</w:t>
      </w:r>
    </w:p>
    <w:p w:rsidR="009848DD" w:rsidRPr="00356A47" w:rsidRDefault="00A74E9F" w:rsidP="00A74E9F">
      <w:pPr>
        <w:pStyle w:val="Styl1"/>
        <w:rPr>
          <w:bCs/>
        </w:rPr>
      </w:pPr>
      <w:r w:rsidRPr="00356A47">
        <w:rPr>
          <w:bCs/>
        </w:rPr>
        <w:t>Rzecznik zwrócił się</w:t>
      </w:r>
      <w:r w:rsidRPr="00356A47">
        <w:rPr>
          <w:rStyle w:val="Odwoanieprzypisudolnego"/>
          <w:bCs/>
        </w:rPr>
        <w:footnoteReference w:id="700"/>
      </w:r>
      <w:r w:rsidR="00F147D3" w:rsidRPr="00356A47">
        <w:rPr>
          <w:bCs/>
        </w:rPr>
        <w:t xml:space="preserve"> do</w:t>
      </w:r>
      <w:r w:rsidR="00574971">
        <w:rPr>
          <w:bCs/>
        </w:rPr>
        <w:t xml:space="preserve"> </w:t>
      </w:r>
      <w:r w:rsidRPr="00356A47">
        <w:rPr>
          <w:bCs/>
        </w:rPr>
        <w:t>Ministra Spraw Wewnętrznych</w:t>
      </w:r>
      <w:r w:rsidR="009E18EF">
        <w:rPr>
          <w:bCs/>
        </w:rPr>
        <w:t xml:space="preserve"> i </w:t>
      </w:r>
      <w:r w:rsidRPr="00356A47">
        <w:rPr>
          <w:bCs/>
        </w:rPr>
        <w:t>Administracji</w:t>
      </w:r>
      <w:r w:rsidR="009E18EF">
        <w:rPr>
          <w:bCs/>
        </w:rPr>
        <w:t xml:space="preserve"> o </w:t>
      </w:r>
      <w:r w:rsidRPr="00356A47">
        <w:rPr>
          <w:bCs/>
        </w:rPr>
        <w:t>podjęcie działań legislacyjnych</w:t>
      </w:r>
      <w:r w:rsidR="000C5361" w:rsidRPr="00356A47">
        <w:rPr>
          <w:bCs/>
        </w:rPr>
        <w:t>, ale ten odpowiedział</w:t>
      </w:r>
      <w:r w:rsidRPr="00356A47">
        <w:rPr>
          <w:rStyle w:val="Odwoanieprzypisudolnego"/>
          <w:bCs/>
        </w:rPr>
        <w:footnoteReference w:id="701"/>
      </w:r>
      <w:r w:rsidRPr="00356A47">
        <w:rPr>
          <w:bCs/>
        </w:rPr>
        <w:t>,</w:t>
      </w:r>
      <w:r w:rsidR="00CC7107" w:rsidRPr="00356A47">
        <w:rPr>
          <w:bCs/>
        </w:rPr>
        <w:t xml:space="preserve"> że</w:t>
      </w:r>
      <w:r w:rsidR="00574971">
        <w:rPr>
          <w:bCs/>
        </w:rPr>
        <w:t xml:space="preserve"> </w:t>
      </w:r>
      <w:r w:rsidRPr="00356A47">
        <w:rPr>
          <w:bCs/>
        </w:rPr>
        <w:t>próba uregulowania kwestii zakończenia procedury naboru formą decyzji administracyjnej mogłaby zostać odebrana jako ingerencja</w:t>
      </w:r>
      <w:r w:rsidR="009E18EF">
        <w:rPr>
          <w:bCs/>
        </w:rPr>
        <w:t xml:space="preserve"> w </w:t>
      </w:r>
      <w:r w:rsidRPr="00356A47">
        <w:rPr>
          <w:bCs/>
        </w:rPr>
        <w:t>samodzielność jednostek samorządu terytorialnego</w:t>
      </w:r>
      <w:r w:rsidR="009E18EF">
        <w:rPr>
          <w:bCs/>
        </w:rPr>
        <w:t xml:space="preserve"> w </w:t>
      </w:r>
      <w:r w:rsidRPr="00356A47">
        <w:rPr>
          <w:bCs/>
        </w:rPr>
        <w:t>zakresie kształtowania polityki kadrowej. Co więcej,</w:t>
      </w:r>
      <w:r w:rsidR="009E18EF">
        <w:rPr>
          <w:bCs/>
        </w:rPr>
        <w:t xml:space="preserve"> w </w:t>
      </w:r>
      <w:r w:rsidRPr="00356A47">
        <w:rPr>
          <w:bCs/>
        </w:rPr>
        <w:t>opinii MSWiA</w:t>
      </w:r>
      <w:r w:rsidR="00CC7107" w:rsidRPr="00356A47">
        <w:rPr>
          <w:bCs/>
        </w:rPr>
        <w:t xml:space="preserve"> nie</w:t>
      </w:r>
      <w:r w:rsidR="00574971">
        <w:rPr>
          <w:bCs/>
        </w:rPr>
        <w:t xml:space="preserve"> </w:t>
      </w:r>
      <w:r w:rsidR="000C5A08" w:rsidRPr="00356A47">
        <w:rPr>
          <w:bCs/>
        </w:rPr>
        <w:t xml:space="preserve">ma </w:t>
      </w:r>
      <w:r w:rsidRPr="00356A47">
        <w:rPr>
          <w:bCs/>
        </w:rPr>
        <w:t>wątpliwości,</w:t>
      </w:r>
      <w:r w:rsidR="00CC7107" w:rsidRPr="00356A47">
        <w:rPr>
          <w:bCs/>
        </w:rPr>
        <w:t xml:space="preserve"> że</w:t>
      </w:r>
      <w:r w:rsidR="00574971">
        <w:rPr>
          <w:bCs/>
        </w:rPr>
        <w:t xml:space="preserve"> </w:t>
      </w:r>
      <w:r w:rsidRPr="00356A47">
        <w:rPr>
          <w:bCs/>
        </w:rPr>
        <w:t>przepisy ustawy</w:t>
      </w:r>
      <w:r w:rsidR="009E18EF">
        <w:rPr>
          <w:bCs/>
        </w:rPr>
        <w:t xml:space="preserve"> o </w:t>
      </w:r>
      <w:r w:rsidRPr="00356A47">
        <w:rPr>
          <w:bCs/>
        </w:rPr>
        <w:t>pracownikach samorządowych zapewniają otwarty</w:t>
      </w:r>
      <w:r w:rsidR="009E18EF">
        <w:rPr>
          <w:bCs/>
        </w:rPr>
        <w:t xml:space="preserve"> i </w:t>
      </w:r>
      <w:r w:rsidRPr="00356A47">
        <w:rPr>
          <w:bCs/>
        </w:rPr>
        <w:t>konkurencyjny nabór na</w:t>
      </w:r>
      <w:r w:rsidR="00574971">
        <w:rPr>
          <w:bCs/>
        </w:rPr>
        <w:t xml:space="preserve"> </w:t>
      </w:r>
      <w:r w:rsidRPr="00356A47">
        <w:rPr>
          <w:bCs/>
        </w:rPr>
        <w:t>stanowiska urzędnicze,</w:t>
      </w:r>
      <w:r w:rsidR="00CC7107" w:rsidRPr="00356A47">
        <w:rPr>
          <w:bCs/>
        </w:rPr>
        <w:t xml:space="preserve"> a</w:t>
      </w:r>
      <w:r w:rsidR="00574971">
        <w:rPr>
          <w:bCs/>
        </w:rPr>
        <w:t xml:space="preserve"> </w:t>
      </w:r>
      <w:r w:rsidRPr="00356A47">
        <w:rPr>
          <w:bCs/>
        </w:rPr>
        <w:t>umieszczenie informacji</w:t>
      </w:r>
      <w:r w:rsidR="009E18EF">
        <w:rPr>
          <w:bCs/>
        </w:rPr>
        <w:t xml:space="preserve"> o </w:t>
      </w:r>
      <w:r w:rsidRPr="00356A47">
        <w:rPr>
          <w:bCs/>
        </w:rPr>
        <w:t>wolnym stanowisku, obejmującej wymagania</w:t>
      </w:r>
      <w:r w:rsidR="009E18EF">
        <w:rPr>
          <w:bCs/>
        </w:rPr>
        <w:t xml:space="preserve"> z </w:t>
      </w:r>
      <w:r w:rsidRPr="00356A47">
        <w:rPr>
          <w:bCs/>
        </w:rPr>
        <w:t>nim związane</w:t>
      </w:r>
      <w:r w:rsidR="009E18EF">
        <w:rPr>
          <w:bCs/>
        </w:rPr>
        <w:t xml:space="preserve"> w </w:t>
      </w:r>
      <w:r w:rsidRPr="00356A47">
        <w:rPr>
          <w:bCs/>
        </w:rPr>
        <w:t>Biuletynie Informacji Publicznej, zapewnia nieograniczony dostęp wszystkich zainteresowanych udziałem</w:t>
      </w:r>
      <w:r w:rsidR="009E18EF">
        <w:rPr>
          <w:bCs/>
        </w:rPr>
        <w:t xml:space="preserve"> w </w:t>
      </w:r>
      <w:r w:rsidRPr="00356A47">
        <w:rPr>
          <w:bCs/>
        </w:rPr>
        <w:t>postępowaniu</w:t>
      </w:r>
      <w:r w:rsidR="009848DD" w:rsidRPr="00356A47">
        <w:rPr>
          <w:bCs/>
        </w:rPr>
        <w:t>.</w:t>
      </w:r>
    </w:p>
    <w:p w:rsidR="00172869" w:rsidRPr="00356A47" w:rsidRDefault="00172869">
      <w:pPr>
        <w:spacing w:after="200" w:line="24" w:lineRule="auto"/>
        <w:rPr>
          <w:bCs/>
          <w:color w:val="000000"/>
          <w:sz w:val="22"/>
          <w:szCs w:val="22"/>
        </w:rPr>
      </w:pPr>
      <w:r w:rsidRPr="00356A47">
        <w:rPr>
          <w:bCs/>
          <w:color w:val="000000"/>
          <w:sz w:val="22"/>
          <w:szCs w:val="22"/>
        </w:rPr>
        <w:br w:type="page"/>
      </w:r>
    </w:p>
    <w:p w:rsidR="004C52F3" w:rsidRPr="00356A47" w:rsidRDefault="004C52F3" w:rsidP="00B40816">
      <w:pPr>
        <w:pStyle w:val="Nagwek3"/>
      </w:pPr>
      <w:bookmarkStart w:id="693" w:name="_Toc513723181"/>
      <w:bookmarkStart w:id="694" w:name="_Toc515022058"/>
      <w:r w:rsidRPr="00356A47">
        <w:lastRenderedPageBreak/>
        <w:t>Art. 61</w:t>
      </w:r>
      <w:r w:rsidR="00BF69A5" w:rsidRPr="00356A47">
        <w:t xml:space="preserve"> ust.</w:t>
      </w:r>
      <w:r w:rsidR="00574971">
        <w:t xml:space="preserve"> </w:t>
      </w:r>
      <w:r w:rsidRPr="00356A47">
        <w:t>1 – Prawo dostępu</w:t>
      </w:r>
      <w:r w:rsidR="00F147D3" w:rsidRPr="00356A47">
        <w:t xml:space="preserve"> do</w:t>
      </w:r>
      <w:r w:rsidR="00574971">
        <w:t xml:space="preserve"> </w:t>
      </w:r>
      <w:r w:rsidRPr="00356A47">
        <w:t>informacji publicznej</w:t>
      </w:r>
      <w:bookmarkEnd w:id="693"/>
      <w:bookmarkEnd w:id="694"/>
    </w:p>
    <w:p w:rsidR="004C52F3" w:rsidRPr="00356A47" w:rsidRDefault="004C52F3" w:rsidP="003B5AF8">
      <w:pPr>
        <w:pStyle w:val="Konstytucja"/>
      </w:pPr>
      <w:r w:rsidRPr="00356A47">
        <w:t>Obywatel ma prawo</w:t>
      </w:r>
      <w:r w:rsidR="00F147D3" w:rsidRPr="00356A47">
        <w:t xml:space="preserve"> do</w:t>
      </w:r>
      <w:r w:rsidR="00574971">
        <w:t xml:space="preserve"> </w:t>
      </w:r>
      <w:r w:rsidRPr="00356A47">
        <w:t>uzyskiwania informacji</w:t>
      </w:r>
      <w:r w:rsidR="009E18EF">
        <w:t xml:space="preserve"> o </w:t>
      </w:r>
      <w:r w:rsidRPr="00356A47">
        <w:t>działalności organów władzy publicznej oraz osób pełniących funkcje publiczne. Prawo to obejmuje również uzyskiwanie informacji</w:t>
      </w:r>
      <w:r w:rsidR="009E18EF">
        <w:t xml:space="preserve"> o </w:t>
      </w:r>
      <w:r w:rsidRPr="00356A47">
        <w:t>działalności organów samorządu gospodarczego</w:t>
      </w:r>
      <w:r w:rsidR="009E18EF">
        <w:t xml:space="preserve"> i </w:t>
      </w:r>
      <w:r w:rsidRPr="00356A47">
        <w:t>zawodowego</w:t>
      </w:r>
      <w:r w:rsidR="00CC7107" w:rsidRPr="00356A47">
        <w:t xml:space="preserve"> a</w:t>
      </w:r>
      <w:r w:rsidR="00574971">
        <w:t xml:space="preserve"> </w:t>
      </w:r>
      <w:r w:rsidRPr="00356A47">
        <w:t>także innych osób oraz jednostek organizacyjnych</w:t>
      </w:r>
      <w:r w:rsidR="009E18EF">
        <w:t xml:space="preserve"> w </w:t>
      </w:r>
      <w:r w:rsidRPr="00356A47">
        <w:t>zakresie,</w:t>
      </w:r>
      <w:r w:rsidR="009E18EF">
        <w:t xml:space="preserve"> w </w:t>
      </w:r>
      <w:r w:rsidRPr="00356A47">
        <w:t>jakim wykonują one zadania władzy publicznej</w:t>
      </w:r>
      <w:r w:rsidR="009E18EF">
        <w:t xml:space="preserve"> i </w:t>
      </w:r>
      <w:r w:rsidRPr="00356A47">
        <w:t>gospodarują mieniem komunalnym lub majątkiem Skarbu Państwa.</w:t>
      </w:r>
    </w:p>
    <w:p w:rsidR="00F147D3" w:rsidRPr="00356A47" w:rsidRDefault="009F7FE5" w:rsidP="009F7FE5">
      <w:pPr>
        <w:pStyle w:val="ComwiKonstytucja"/>
      </w:pPr>
      <w:r w:rsidRPr="00356A47">
        <w:t>Prawo dostępu</w:t>
      </w:r>
      <w:r w:rsidR="00F147D3" w:rsidRPr="00356A47">
        <w:t xml:space="preserve"> do</w:t>
      </w:r>
      <w:r w:rsidR="00574971">
        <w:t xml:space="preserve"> </w:t>
      </w:r>
      <w:r w:rsidRPr="00356A47">
        <w:t>informacji publicznej, czyli prawo</w:t>
      </w:r>
      <w:r w:rsidR="00F147D3" w:rsidRPr="00356A47">
        <w:t xml:space="preserve"> do</w:t>
      </w:r>
      <w:r w:rsidR="00574971">
        <w:t xml:space="preserve"> </w:t>
      </w:r>
      <w:r w:rsidRPr="00356A47">
        <w:t>informacji</w:t>
      </w:r>
      <w:r w:rsidR="009E18EF">
        <w:t xml:space="preserve"> o </w:t>
      </w:r>
      <w:r w:rsidRPr="00356A47">
        <w:t>działalności organów władzy publicznej, a także osób pełniących funkcje publiczne, zagwarantowane jest jedynie obywatelom, co jest związane</w:t>
      </w:r>
      <w:r w:rsidR="009E18EF">
        <w:t xml:space="preserve"> z </w:t>
      </w:r>
      <w:r w:rsidRPr="00356A47">
        <w:t>politycznym charakterem tego prawa. Warto wskazać, ze konstytucyjne prawo</w:t>
      </w:r>
      <w:r w:rsidR="00F147D3" w:rsidRPr="00356A47">
        <w:t xml:space="preserve"> do</w:t>
      </w:r>
      <w:r w:rsidR="00574971">
        <w:t xml:space="preserve"> </w:t>
      </w:r>
      <w:r w:rsidRPr="00356A47">
        <w:t>informacji</w:t>
      </w:r>
      <w:r w:rsidR="009E18EF">
        <w:t xml:space="preserve"> o </w:t>
      </w:r>
      <w:r w:rsidRPr="00356A47">
        <w:t>stanie</w:t>
      </w:r>
      <w:r w:rsidR="009E18EF">
        <w:t xml:space="preserve"> i </w:t>
      </w:r>
      <w:r w:rsidRPr="00356A47">
        <w:t>ochronie środowiska jest zagwarantowane każdemu, także osobom nieposiadającym obywatelstwa (art. 74 ust. 3).</w:t>
      </w:r>
    </w:p>
    <w:p w:rsidR="009F7FE5" w:rsidRPr="00356A47" w:rsidRDefault="009F7FE5" w:rsidP="009F7FE5">
      <w:pPr>
        <w:pStyle w:val="ComwiKonstytucja"/>
      </w:pPr>
      <w:r w:rsidRPr="00356A47">
        <w:t>Prawo</w:t>
      </w:r>
      <w:r w:rsidR="00F147D3" w:rsidRPr="00356A47">
        <w:t xml:space="preserve"> do</w:t>
      </w:r>
      <w:r w:rsidR="00574971">
        <w:t xml:space="preserve"> </w:t>
      </w:r>
      <w:r w:rsidRPr="00356A47">
        <w:t>informacji publicznej przysługuje bez względu na ewentualny interes prawny</w:t>
      </w:r>
      <w:r w:rsidR="009E18EF">
        <w:t xml:space="preserve"> w </w:t>
      </w:r>
      <w:r w:rsidRPr="00356A47">
        <w:t>dostępie</w:t>
      </w:r>
      <w:r w:rsidR="00F147D3" w:rsidRPr="00356A47">
        <w:t xml:space="preserve"> do</w:t>
      </w:r>
      <w:r w:rsidR="00574971">
        <w:t xml:space="preserve"> </w:t>
      </w:r>
      <w:r w:rsidRPr="00356A47">
        <w:t>danej informacji, dlatego nie jest konieczne podawanie powodu ubiegania się</w:t>
      </w:r>
      <w:r w:rsidR="009E18EF">
        <w:t xml:space="preserve"> o </w:t>
      </w:r>
      <w:r w:rsidRPr="00356A47">
        <w:t>informację. Może być też realizowane</w:t>
      </w:r>
      <w:r w:rsidR="009E18EF">
        <w:t xml:space="preserve"> w </w:t>
      </w:r>
      <w:r w:rsidRPr="00356A47">
        <w:t>różnych formach.</w:t>
      </w:r>
    </w:p>
    <w:p w:rsidR="009F7FE5" w:rsidRPr="00356A47" w:rsidRDefault="009F7FE5" w:rsidP="009F7FE5">
      <w:pPr>
        <w:pStyle w:val="ComwiKonstytucja"/>
      </w:pPr>
      <w:r w:rsidRPr="00356A47">
        <w:t>Prawo obywateli nie jest ograniczone tylko</w:t>
      </w:r>
      <w:r w:rsidR="00F147D3" w:rsidRPr="00356A47">
        <w:t xml:space="preserve"> do</w:t>
      </w:r>
      <w:r w:rsidR="00574971">
        <w:t xml:space="preserve"> </w:t>
      </w:r>
      <w:r w:rsidRPr="00356A47">
        <w:t>organów przedstawicielskich. Z treści</w:t>
      </w:r>
      <w:r w:rsidR="00F147D3" w:rsidRPr="00356A47">
        <w:t xml:space="preserve"> art.</w:t>
      </w:r>
      <w:r w:rsidR="00574971">
        <w:t xml:space="preserve"> </w:t>
      </w:r>
      <w:r w:rsidRPr="00356A47">
        <w:t>61 ust. 1 wynika, że obejmuje ono także uzyskiwanie informacji</w:t>
      </w:r>
      <w:r w:rsidR="009E18EF">
        <w:t xml:space="preserve"> o </w:t>
      </w:r>
      <w:r w:rsidRPr="00356A47">
        <w:t>działalności samorządu gospodarczego</w:t>
      </w:r>
      <w:r w:rsidR="009E18EF">
        <w:t xml:space="preserve"> i </w:t>
      </w:r>
      <w:r w:rsidRPr="00356A47">
        <w:t>zawodowego, a także innych jednostek organizacyjnych, jeśli wykonują one zadania władzy publicznej, a</w:t>
      </w:r>
      <w:r w:rsidR="00574971">
        <w:t xml:space="preserve"> </w:t>
      </w:r>
      <w:r w:rsidRPr="00356A47">
        <w:t>także jeśli gospodarują mieniem komunalnym lub majątkiem Skarbu Państwa.</w:t>
      </w:r>
    </w:p>
    <w:p w:rsidR="00172869" w:rsidRPr="00356A47" w:rsidRDefault="00172869">
      <w:pPr>
        <w:spacing w:after="200" w:line="24" w:lineRule="auto"/>
        <w:rPr>
          <w:bCs/>
          <w:color w:val="000000"/>
          <w:sz w:val="22"/>
          <w:szCs w:val="22"/>
        </w:rPr>
      </w:pPr>
      <w:r w:rsidRPr="00356A47">
        <w:rPr>
          <w:bCs/>
          <w:color w:val="000000"/>
          <w:sz w:val="22"/>
          <w:szCs w:val="22"/>
        </w:rPr>
        <w:br w:type="page"/>
      </w:r>
    </w:p>
    <w:p w:rsidR="00F147D3" w:rsidRPr="00356A47" w:rsidRDefault="009024B6" w:rsidP="004C2686">
      <w:pPr>
        <w:pStyle w:val="Nagwek4"/>
      </w:pPr>
      <w:bookmarkStart w:id="695" w:name="_Zapowiadane_zmiany_w"/>
      <w:bookmarkStart w:id="696" w:name="_Toc513723182"/>
      <w:bookmarkStart w:id="697" w:name="_Toc515022059"/>
      <w:bookmarkEnd w:id="695"/>
      <w:r w:rsidRPr="00356A47">
        <w:lastRenderedPageBreak/>
        <w:t>Zapowiadane zmiany</w:t>
      </w:r>
      <w:r w:rsidR="009E18EF">
        <w:t xml:space="preserve"> w </w:t>
      </w:r>
      <w:r w:rsidRPr="00356A47">
        <w:t>projekcie ustawy</w:t>
      </w:r>
      <w:r w:rsidR="009E18EF">
        <w:t xml:space="preserve"> o </w:t>
      </w:r>
      <w:r w:rsidRPr="00356A47">
        <w:t>jawności życia publicznego dotyczące dostępu</w:t>
      </w:r>
      <w:r w:rsidR="00F147D3" w:rsidRPr="00356A47">
        <w:t xml:space="preserve"> do</w:t>
      </w:r>
      <w:r w:rsidR="00574971">
        <w:t xml:space="preserve"> </w:t>
      </w:r>
      <w:r w:rsidRPr="00356A47">
        <w:t>informacji publicznej</w:t>
      </w:r>
      <w:bookmarkEnd w:id="696"/>
      <w:bookmarkEnd w:id="697"/>
    </w:p>
    <w:p w:rsidR="00985AC6" w:rsidRPr="00356A47" w:rsidRDefault="009024B6" w:rsidP="006F3E62">
      <w:pPr>
        <w:pStyle w:val="Nagwek5"/>
        <w:numPr>
          <w:ilvl w:val="0"/>
          <w:numId w:val="47"/>
        </w:numPr>
      </w:pPr>
      <w:bookmarkStart w:id="698" w:name="_Toc515022060"/>
      <w:r w:rsidRPr="00356A47">
        <w:t>In</w:t>
      </w:r>
      <w:r w:rsidR="00985AC6" w:rsidRPr="00356A47">
        <w:t>formacja publiczna</w:t>
      </w:r>
      <w:r w:rsidR="00371A91" w:rsidRPr="00356A47">
        <w:rPr>
          <w:rStyle w:val="Odwoanieprzypisudolnego"/>
          <w:bCs w:val="0"/>
          <w:iCs/>
        </w:rPr>
        <w:footnoteReference w:id="702"/>
      </w:r>
      <w:bookmarkEnd w:id="698"/>
    </w:p>
    <w:p w:rsidR="00D50B44" w:rsidRDefault="007A375B" w:rsidP="004E7213">
      <w:pPr>
        <w:pStyle w:val="Styl1"/>
        <w:rPr>
          <w:bCs/>
          <w:iCs/>
        </w:rPr>
      </w:pPr>
      <w:r w:rsidRPr="00356A47">
        <w:rPr>
          <w:b/>
          <w:bCs/>
          <w:iCs/>
        </w:rPr>
        <w:t>Reg</w:t>
      </w:r>
      <w:r w:rsidR="004E7213" w:rsidRPr="00356A47">
        <w:rPr>
          <w:b/>
          <w:bCs/>
          <w:iCs/>
        </w:rPr>
        <w:t>ulacje zaproponowane</w:t>
      </w:r>
      <w:r w:rsidR="009E18EF">
        <w:rPr>
          <w:b/>
          <w:bCs/>
          <w:iCs/>
        </w:rPr>
        <w:t xml:space="preserve"> w </w:t>
      </w:r>
      <w:r w:rsidR="00422151" w:rsidRPr="00356A47">
        <w:rPr>
          <w:b/>
          <w:bCs/>
          <w:iCs/>
        </w:rPr>
        <w:t>2017</w:t>
      </w:r>
      <w:r w:rsidR="00574971">
        <w:rPr>
          <w:b/>
          <w:bCs/>
          <w:iCs/>
        </w:rPr>
        <w:t xml:space="preserve"> </w:t>
      </w:r>
      <w:r w:rsidR="00417C70" w:rsidRPr="00356A47">
        <w:rPr>
          <w:b/>
          <w:bCs/>
          <w:iCs/>
        </w:rPr>
        <w:t>r.</w:t>
      </w:r>
      <w:r w:rsidR="009E18EF">
        <w:rPr>
          <w:b/>
          <w:bCs/>
          <w:iCs/>
        </w:rPr>
        <w:t xml:space="preserve"> w </w:t>
      </w:r>
      <w:r w:rsidR="004E7213" w:rsidRPr="00356A47">
        <w:rPr>
          <w:b/>
          <w:bCs/>
          <w:iCs/>
        </w:rPr>
        <w:t>projekcie ustawy</w:t>
      </w:r>
      <w:r w:rsidR="009E18EF">
        <w:rPr>
          <w:b/>
          <w:bCs/>
          <w:iCs/>
        </w:rPr>
        <w:t xml:space="preserve"> o </w:t>
      </w:r>
      <w:r w:rsidR="004E7213" w:rsidRPr="00356A47">
        <w:rPr>
          <w:b/>
          <w:bCs/>
          <w:iCs/>
        </w:rPr>
        <w:t xml:space="preserve">jawności </w:t>
      </w:r>
      <w:r w:rsidRPr="00356A47">
        <w:rPr>
          <w:b/>
          <w:bCs/>
          <w:iCs/>
        </w:rPr>
        <w:t>życia publicznego</w:t>
      </w:r>
      <w:r w:rsidRPr="00356A47">
        <w:rPr>
          <w:rStyle w:val="Odwoanieprzypisudolnego"/>
          <w:b/>
          <w:bCs/>
          <w:iCs/>
        </w:rPr>
        <w:footnoteReference w:id="703"/>
      </w:r>
      <w:r w:rsidRPr="00356A47">
        <w:rPr>
          <w:b/>
          <w:bCs/>
          <w:iCs/>
        </w:rPr>
        <w:t xml:space="preserve"> </w:t>
      </w:r>
      <w:r w:rsidR="004E7213" w:rsidRPr="00356A47">
        <w:rPr>
          <w:b/>
          <w:bCs/>
          <w:iCs/>
        </w:rPr>
        <w:t>związane są bezpośrednio</w:t>
      </w:r>
      <w:r w:rsidR="009E18EF">
        <w:rPr>
          <w:b/>
          <w:bCs/>
          <w:iCs/>
        </w:rPr>
        <w:t xml:space="preserve"> z </w:t>
      </w:r>
      <w:r w:rsidR="004E7213" w:rsidRPr="00356A47">
        <w:rPr>
          <w:b/>
          <w:bCs/>
          <w:iCs/>
        </w:rPr>
        <w:t>zagwarantowanym</w:t>
      </w:r>
      <w:r w:rsidR="009E18EF">
        <w:rPr>
          <w:b/>
          <w:bCs/>
          <w:iCs/>
        </w:rPr>
        <w:t xml:space="preserve"> w </w:t>
      </w:r>
      <w:r w:rsidR="004E7213" w:rsidRPr="00356A47">
        <w:rPr>
          <w:b/>
          <w:bCs/>
          <w:iCs/>
        </w:rPr>
        <w:t>Konstytucji prawem</w:t>
      </w:r>
      <w:r w:rsidR="00F147D3" w:rsidRPr="00356A47">
        <w:rPr>
          <w:b/>
          <w:bCs/>
          <w:iCs/>
        </w:rPr>
        <w:t xml:space="preserve"> do</w:t>
      </w:r>
      <w:r w:rsidR="00574971">
        <w:rPr>
          <w:b/>
          <w:bCs/>
          <w:iCs/>
        </w:rPr>
        <w:t xml:space="preserve"> </w:t>
      </w:r>
      <w:r w:rsidR="004E7213" w:rsidRPr="00356A47">
        <w:rPr>
          <w:b/>
          <w:bCs/>
          <w:iCs/>
        </w:rPr>
        <w:t>informacji</w:t>
      </w:r>
      <w:r w:rsidR="009E18EF">
        <w:rPr>
          <w:b/>
          <w:bCs/>
          <w:iCs/>
        </w:rPr>
        <w:t xml:space="preserve"> o </w:t>
      </w:r>
      <w:r w:rsidR="004E7213" w:rsidRPr="00356A47">
        <w:rPr>
          <w:b/>
          <w:bCs/>
          <w:iCs/>
        </w:rPr>
        <w:t>działalności władzy publicznej,</w:t>
      </w:r>
      <w:r w:rsidR="00CC7107" w:rsidRPr="00356A47">
        <w:rPr>
          <w:b/>
          <w:bCs/>
          <w:iCs/>
        </w:rPr>
        <w:t xml:space="preserve"> a</w:t>
      </w:r>
      <w:r w:rsidR="00574971">
        <w:rPr>
          <w:b/>
          <w:bCs/>
          <w:iCs/>
        </w:rPr>
        <w:t xml:space="preserve"> </w:t>
      </w:r>
      <w:r w:rsidR="004E7213" w:rsidRPr="00356A47">
        <w:rPr>
          <w:b/>
          <w:bCs/>
          <w:iCs/>
        </w:rPr>
        <w:t>także powiązanym</w:t>
      </w:r>
      <w:r w:rsidR="009E18EF">
        <w:rPr>
          <w:b/>
          <w:bCs/>
          <w:iCs/>
        </w:rPr>
        <w:t xml:space="preserve"> z </w:t>
      </w:r>
      <w:r w:rsidR="004E7213" w:rsidRPr="00356A47">
        <w:rPr>
          <w:b/>
          <w:bCs/>
          <w:iCs/>
        </w:rPr>
        <w:t>nim prawem</w:t>
      </w:r>
      <w:r w:rsidR="00F147D3" w:rsidRPr="00356A47">
        <w:rPr>
          <w:b/>
          <w:bCs/>
          <w:iCs/>
        </w:rPr>
        <w:t xml:space="preserve"> do</w:t>
      </w:r>
      <w:r w:rsidR="00574971">
        <w:rPr>
          <w:b/>
          <w:bCs/>
          <w:iCs/>
        </w:rPr>
        <w:t xml:space="preserve"> </w:t>
      </w:r>
      <w:r w:rsidR="004E7213" w:rsidRPr="00356A47">
        <w:rPr>
          <w:b/>
          <w:bCs/>
          <w:iCs/>
        </w:rPr>
        <w:t>ochrony życia prywatnego.</w:t>
      </w:r>
      <w:r w:rsidR="002D1487" w:rsidRPr="00356A47">
        <w:rPr>
          <w:bCs/>
          <w:iCs/>
        </w:rPr>
        <w:t xml:space="preserve"> Z</w:t>
      </w:r>
      <w:r w:rsidR="00574971">
        <w:rPr>
          <w:bCs/>
          <w:iCs/>
        </w:rPr>
        <w:t xml:space="preserve"> </w:t>
      </w:r>
      <w:r w:rsidR="004E7213" w:rsidRPr="00356A47">
        <w:rPr>
          <w:bCs/>
          <w:iCs/>
        </w:rPr>
        <w:t>tego względu Rzecznik przedstawił stawisko</w:t>
      </w:r>
      <w:r w:rsidR="009E18EF">
        <w:rPr>
          <w:bCs/>
          <w:iCs/>
        </w:rPr>
        <w:t xml:space="preserve"> w </w:t>
      </w:r>
      <w:r w:rsidR="004E7213" w:rsidRPr="00356A47">
        <w:rPr>
          <w:bCs/>
          <w:iCs/>
        </w:rPr>
        <w:t>sprawie tych zmi</w:t>
      </w:r>
      <w:r w:rsidRPr="00356A47">
        <w:rPr>
          <w:bCs/>
          <w:iCs/>
        </w:rPr>
        <w:t>an</w:t>
      </w:r>
      <w:r w:rsidR="009E18EF">
        <w:rPr>
          <w:bCs/>
          <w:iCs/>
        </w:rPr>
        <w:t xml:space="preserve"> w </w:t>
      </w:r>
      <w:r w:rsidRPr="00356A47">
        <w:rPr>
          <w:bCs/>
          <w:iCs/>
        </w:rPr>
        <w:t>proponowanych</w:t>
      </w:r>
      <w:r w:rsidR="009E18EF">
        <w:rPr>
          <w:bCs/>
          <w:iCs/>
        </w:rPr>
        <w:t xml:space="preserve"> w </w:t>
      </w:r>
      <w:r w:rsidRPr="00356A47">
        <w:rPr>
          <w:bCs/>
          <w:iCs/>
        </w:rPr>
        <w:t>projektach</w:t>
      </w:r>
      <w:r w:rsidR="004E7213" w:rsidRPr="00356A47">
        <w:rPr>
          <w:bCs/>
          <w:iCs/>
        </w:rPr>
        <w:t xml:space="preserve"> ustawy</w:t>
      </w:r>
      <w:r w:rsidR="009E18EF">
        <w:rPr>
          <w:bCs/>
          <w:iCs/>
        </w:rPr>
        <w:t xml:space="preserve"> o </w:t>
      </w:r>
      <w:r w:rsidR="004E7213" w:rsidRPr="00356A47">
        <w:rPr>
          <w:bCs/>
          <w:iCs/>
        </w:rPr>
        <w:t>jawności życia publicznego</w:t>
      </w:r>
      <w:r w:rsidR="009E18EF">
        <w:rPr>
          <w:bCs/>
          <w:iCs/>
        </w:rPr>
        <w:t xml:space="preserve"> z </w:t>
      </w:r>
      <w:r w:rsidR="004E7213" w:rsidRPr="00356A47">
        <w:rPr>
          <w:bCs/>
          <w:iCs/>
        </w:rPr>
        <w:t>23</w:t>
      </w:r>
      <w:r w:rsidR="00574971">
        <w:rPr>
          <w:bCs/>
          <w:iCs/>
        </w:rPr>
        <w:t xml:space="preserve"> </w:t>
      </w:r>
      <w:r w:rsidR="004E7213" w:rsidRPr="00356A47">
        <w:rPr>
          <w:bCs/>
          <w:iCs/>
        </w:rPr>
        <w:t xml:space="preserve">października </w:t>
      </w:r>
      <w:r w:rsidR="00422151" w:rsidRPr="00356A47">
        <w:rPr>
          <w:bCs/>
          <w:iCs/>
        </w:rPr>
        <w:t>2017</w:t>
      </w:r>
      <w:r w:rsidR="00574971">
        <w:rPr>
          <w:bCs/>
          <w:iCs/>
        </w:rPr>
        <w:t xml:space="preserve"> </w:t>
      </w:r>
      <w:r w:rsidR="00417C70" w:rsidRPr="00356A47">
        <w:rPr>
          <w:bCs/>
          <w:iCs/>
        </w:rPr>
        <w:t xml:space="preserve">r. </w:t>
      </w:r>
      <w:r w:rsidR="004E7213" w:rsidRPr="00356A47">
        <w:rPr>
          <w:bCs/>
          <w:iCs/>
        </w:rPr>
        <w:t>oraz</w:t>
      </w:r>
      <w:r w:rsidR="009E18EF">
        <w:rPr>
          <w:bCs/>
          <w:iCs/>
        </w:rPr>
        <w:t xml:space="preserve"> z </w:t>
      </w:r>
      <w:r w:rsidR="004E7213" w:rsidRPr="00356A47">
        <w:rPr>
          <w:bCs/>
          <w:iCs/>
        </w:rPr>
        <w:t>dnia 12</w:t>
      </w:r>
      <w:r w:rsidR="00574971">
        <w:rPr>
          <w:bCs/>
          <w:iCs/>
        </w:rPr>
        <w:t xml:space="preserve"> </w:t>
      </w:r>
      <w:r w:rsidR="004E7213" w:rsidRPr="00356A47">
        <w:rPr>
          <w:bCs/>
          <w:iCs/>
        </w:rPr>
        <w:t xml:space="preserve">grudnia </w:t>
      </w:r>
      <w:r w:rsidR="00422151" w:rsidRPr="00356A47">
        <w:rPr>
          <w:bCs/>
          <w:iCs/>
        </w:rPr>
        <w:t>2017</w:t>
      </w:r>
      <w:r w:rsidR="00574971">
        <w:rPr>
          <w:bCs/>
          <w:iCs/>
        </w:rPr>
        <w:t xml:space="preserve"> </w:t>
      </w:r>
      <w:r w:rsidR="00417C70" w:rsidRPr="00356A47">
        <w:rPr>
          <w:bCs/>
          <w:iCs/>
        </w:rPr>
        <w:t>r</w:t>
      </w:r>
      <w:r w:rsidR="00D50B44">
        <w:rPr>
          <w:bCs/>
          <w:iCs/>
        </w:rPr>
        <w:t>.</w:t>
      </w:r>
    </w:p>
    <w:p w:rsidR="004E7213" w:rsidRPr="00356A47" w:rsidRDefault="00D50B44" w:rsidP="004E7213">
      <w:pPr>
        <w:pStyle w:val="Styl1"/>
        <w:rPr>
          <w:bCs/>
          <w:iCs/>
        </w:rPr>
      </w:pPr>
      <w:r>
        <w:rPr>
          <w:bCs/>
          <w:iCs/>
        </w:rPr>
        <w:t xml:space="preserve"> </w:t>
      </w:r>
      <w:r w:rsidR="004E7213" w:rsidRPr="00356A47">
        <w:rPr>
          <w:bCs/>
          <w:iCs/>
        </w:rPr>
        <w:t>Rzecznik zwrócił uwagę</w:t>
      </w:r>
      <w:r w:rsidR="00896EED" w:rsidRPr="00356A47">
        <w:rPr>
          <w:rStyle w:val="Odwoanieprzypisudolnego"/>
          <w:bCs/>
          <w:iCs/>
        </w:rPr>
        <w:footnoteReference w:id="704"/>
      </w:r>
      <w:r w:rsidR="004E7213" w:rsidRPr="00356A47">
        <w:rPr>
          <w:bCs/>
          <w:iCs/>
        </w:rPr>
        <w:t>,</w:t>
      </w:r>
      <w:r w:rsidR="00CC7107" w:rsidRPr="00356A47">
        <w:rPr>
          <w:bCs/>
          <w:iCs/>
        </w:rPr>
        <w:t xml:space="preserve"> że</w:t>
      </w:r>
      <w:r w:rsidR="00574971">
        <w:rPr>
          <w:bCs/>
          <w:iCs/>
        </w:rPr>
        <w:t xml:space="preserve"> </w:t>
      </w:r>
      <w:r w:rsidR="004E7213" w:rsidRPr="00356A47">
        <w:rPr>
          <w:bCs/>
          <w:iCs/>
        </w:rPr>
        <w:t xml:space="preserve">niektóre </w:t>
      </w:r>
      <w:r w:rsidR="00896EED" w:rsidRPr="00356A47">
        <w:rPr>
          <w:bCs/>
          <w:iCs/>
        </w:rPr>
        <w:t xml:space="preserve">propozycje </w:t>
      </w:r>
      <w:r w:rsidR="004E7213" w:rsidRPr="00356A47">
        <w:rPr>
          <w:bCs/>
          <w:iCs/>
        </w:rPr>
        <w:t>mogą znacznie ograniczyć dostęp</w:t>
      </w:r>
      <w:r w:rsidR="00F147D3" w:rsidRPr="00356A47">
        <w:rPr>
          <w:bCs/>
          <w:iCs/>
        </w:rPr>
        <w:t xml:space="preserve"> do</w:t>
      </w:r>
      <w:r w:rsidR="00574971">
        <w:rPr>
          <w:bCs/>
          <w:iCs/>
        </w:rPr>
        <w:t xml:space="preserve"> </w:t>
      </w:r>
      <w:r w:rsidR="004E7213" w:rsidRPr="00356A47">
        <w:rPr>
          <w:bCs/>
          <w:iCs/>
        </w:rPr>
        <w:t>informacji publicznej</w:t>
      </w:r>
      <w:r w:rsidR="009E18EF">
        <w:rPr>
          <w:bCs/>
          <w:iCs/>
        </w:rPr>
        <w:t xml:space="preserve"> i </w:t>
      </w:r>
      <w:r w:rsidR="004E7213" w:rsidRPr="00356A47">
        <w:rPr>
          <w:bCs/>
          <w:iCs/>
        </w:rPr>
        <w:t>będą stanowić regres</w:t>
      </w:r>
      <w:r w:rsidR="009E18EF">
        <w:rPr>
          <w:bCs/>
          <w:iCs/>
        </w:rPr>
        <w:t xml:space="preserve"> w </w:t>
      </w:r>
      <w:r w:rsidR="004E7213" w:rsidRPr="00356A47">
        <w:rPr>
          <w:bCs/>
          <w:iCs/>
        </w:rPr>
        <w:t>stosunku</w:t>
      </w:r>
      <w:r w:rsidR="00F147D3" w:rsidRPr="00356A47">
        <w:rPr>
          <w:bCs/>
          <w:iCs/>
        </w:rPr>
        <w:t xml:space="preserve"> do</w:t>
      </w:r>
      <w:r w:rsidR="00574971">
        <w:rPr>
          <w:bCs/>
          <w:iCs/>
        </w:rPr>
        <w:t xml:space="preserve"> </w:t>
      </w:r>
      <w:r w:rsidR="004E7213" w:rsidRPr="00356A47">
        <w:rPr>
          <w:bCs/>
          <w:iCs/>
        </w:rPr>
        <w:t>obowiązujących rozwiązań. Tak</w:t>
      </w:r>
      <w:r w:rsidR="00896EED" w:rsidRPr="00356A47">
        <w:rPr>
          <w:bCs/>
          <w:iCs/>
        </w:rPr>
        <w:t xml:space="preserve"> zadziałałby </w:t>
      </w:r>
      <w:r w:rsidR="004E7213" w:rsidRPr="00356A47">
        <w:rPr>
          <w:bCs/>
          <w:iCs/>
        </w:rPr>
        <w:t>mechanizm uzależniający udostępnienie informacji publicznej</w:t>
      </w:r>
      <w:r w:rsidR="00F147D3" w:rsidRPr="00356A47">
        <w:rPr>
          <w:bCs/>
          <w:iCs/>
        </w:rPr>
        <w:t xml:space="preserve"> od</w:t>
      </w:r>
      <w:r w:rsidR="00574971">
        <w:rPr>
          <w:bCs/>
          <w:iCs/>
        </w:rPr>
        <w:t xml:space="preserve"> </w:t>
      </w:r>
      <w:r w:rsidR="004E7213" w:rsidRPr="00356A47">
        <w:rPr>
          <w:bCs/>
          <w:iCs/>
        </w:rPr>
        <w:t>opłaty</w:t>
      </w:r>
      <w:r w:rsidR="009E18EF">
        <w:rPr>
          <w:bCs/>
          <w:iCs/>
        </w:rPr>
        <w:t xml:space="preserve"> w </w:t>
      </w:r>
      <w:r w:rsidR="004E7213" w:rsidRPr="00356A47">
        <w:rPr>
          <w:bCs/>
          <w:iCs/>
        </w:rPr>
        <w:t>przypadkach określonych</w:t>
      </w:r>
      <w:r w:rsidR="009E18EF">
        <w:rPr>
          <w:bCs/>
          <w:iCs/>
        </w:rPr>
        <w:t xml:space="preserve"> w </w:t>
      </w:r>
      <w:r w:rsidR="00F147D3" w:rsidRPr="00356A47">
        <w:rPr>
          <w:bCs/>
          <w:iCs/>
        </w:rPr>
        <w:t>art.</w:t>
      </w:r>
      <w:r w:rsidR="00574971">
        <w:rPr>
          <w:bCs/>
          <w:iCs/>
        </w:rPr>
        <w:t xml:space="preserve"> </w:t>
      </w:r>
      <w:r w:rsidR="004E7213" w:rsidRPr="00356A47">
        <w:rPr>
          <w:bCs/>
          <w:iCs/>
        </w:rPr>
        <w:t>20 projektu.</w:t>
      </w:r>
      <w:r w:rsidR="002D1487" w:rsidRPr="00356A47">
        <w:rPr>
          <w:bCs/>
          <w:iCs/>
        </w:rPr>
        <w:t xml:space="preserve"> W</w:t>
      </w:r>
      <w:r w:rsidR="00574971">
        <w:rPr>
          <w:bCs/>
          <w:iCs/>
        </w:rPr>
        <w:t xml:space="preserve"> </w:t>
      </w:r>
      <w:r w:rsidR="004E7213" w:rsidRPr="00356A47">
        <w:rPr>
          <w:bCs/>
          <w:iCs/>
        </w:rPr>
        <w:t>ocenie Rzecznika uiszczenie opłaty naliczonej przez podmiot zobowiązany</w:t>
      </w:r>
      <w:r w:rsidR="00F147D3" w:rsidRPr="00356A47">
        <w:rPr>
          <w:bCs/>
          <w:iCs/>
        </w:rPr>
        <w:t xml:space="preserve"> do</w:t>
      </w:r>
      <w:r w:rsidR="00574971">
        <w:rPr>
          <w:bCs/>
          <w:iCs/>
        </w:rPr>
        <w:t xml:space="preserve"> </w:t>
      </w:r>
      <w:r w:rsidR="004E7213" w:rsidRPr="00356A47">
        <w:rPr>
          <w:bCs/>
          <w:iCs/>
        </w:rPr>
        <w:t>udostępnienia informacji</w:t>
      </w:r>
      <w:r w:rsidR="00CC7107" w:rsidRPr="00356A47">
        <w:rPr>
          <w:bCs/>
          <w:iCs/>
        </w:rPr>
        <w:t xml:space="preserve"> nie</w:t>
      </w:r>
      <w:r w:rsidR="00574971">
        <w:rPr>
          <w:bCs/>
          <w:iCs/>
        </w:rPr>
        <w:t xml:space="preserve"> </w:t>
      </w:r>
      <w:r w:rsidR="004E7213" w:rsidRPr="00356A47">
        <w:rPr>
          <w:bCs/>
          <w:iCs/>
        </w:rPr>
        <w:t>powinno mieć wpływu na</w:t>
      </w:r>
      <w:r w:rsidR="00574971">
        <w:rPr>
          <w:bCs/>
          <w:iCs/>
        </w:rPr>
        <w:t xml:space="preserve"> </w:t>
      </w:r>
      <w:r w:rsidR="004E7213" w:rsidRPr="00356A47">
        <w:rPr>
          <w:bCs/>
          <w:iCs/>
        </w:rPr>
        <w:t>realizację prawa obywatela</w:t>
      </w:r>
      <w:r w:rsidR="00F147D3" w:rsidRPr="00356A47">
        <w:rPr>
          <w:bCs/>
          <w:iCs/>
        </w:rPr>
        <w:t xml:space="preserve"> do</w:t>
      </w:r>
      <w:r w:rsidR="00574971">
        <w:rPr>
          <w:bCs/>
          <w:iCs/>
        </w:rPr>
        <w:t xml:space="preserve"> </w:t>
      </w:r>
      <w:r w:rsidR="004E7213" w:rsidRPr="00356A47">
        <w:rPr>
          <w:bCs/>
          <w:iCs/>
        </w:rPr>
        <w:t>informacji</w:t>
      </w:r>
      <w:r w:rsidR="009E18EF">
        <w:rPr>
          <w:bCs/>
          <w:iCs/>
        </w:rPr>
        <w:t xml:space="preserve"> o </w:t>
      </w:r>
      <w:r w:rsidR="004E7213" w:rsidRPr="00356A47">
        <w:rPr>
          <w:bCs/>
          <w:iCs/>
        </w:rPr>
        <w:t>działalności władzy publicznej.</w:t>
      </w:r>
    </w:p>
    <w:p w:rsidR="004E7213" w:rsidRPr="00356A47" w:rsidRDefault="00371A91" w:rsidP="004E7213">
      <w:pPr>
        <w:pStyle w:val="Styl1"/>
        <w:rPr>
          <w:bCs/>
          <w:iCs/>
        </w:rPr>
      </w:pPr>
      <w:r w:rsidRPr="00356A47">
        <w:rPr>
          <w:bCs/>
          <w:iCs/>
        </w:rPr>
        <w:t xml:space="preserve">Projekt </w:t>
      </w:r>
      <w:r w:rsidR="004E7213" w:rsidRPr="00356A47">
        <w:rPr>
          <w:bCs/>
          <w:iCs/>
        </w:rPr>
        <w:t>proponowa</w:t>
      </w:r>
      <w:r w:rsidRPr="00356A47">
        <w:rPr>
          <w:bCs/>
          <w:iCs/>
        </w:rPr>
        <w:t xml:space="preserve">ł też </w:t>
      </w:r>
      <w:r w:rsidR="004E7213" w:rsidRPr="00356A47">
        <w:rPr>
          <w:bCs/>
          <w:iCs/>
        </w:rPr>
        <w:t>możliwość odmowy udostępnienia informacji publicznej ze</w:t>
      </w:r>
      <w:r w:rsidR="00574971">
        <w:rPr>
          <w:bCs/>
          <w:iCs/>
        </w:rPr>
        <w:t xml:space="preserve"> </w:t>
      </w:r>
      <w:r w:rsidR="004E7213" w:rsidRPr="00356A47">
        <w:rPr>
          <w:bCs/>
          <w:iCs/>
        </w:rPr>
        <w:t>względu na</w:t>
      </w:r>
      <w:r w:rsidR="00574971">
        <w:rPr>
          <w:bCs/>
          <w:iCs/>
        </w:rPr>
        <w:t xml:space="preserve"> </w:t>
      </w:r>
      <w:r w:rsidR="004E7213" w:rsidRPr="00356A47">
        <w:rPr>
          <w:bCs/>
          <w:iCs/>
        </w:rPr>
        <w:t>składanie przez wnioskodawcę wniosków</w:t>
      </w:r>
      <w:r w:rsidR="009E18EF">
        <w:rPr>
          <w:bCs/>
          <w:iCs/>
        </w:rPr>
        <w:t xml:space="preserve"> o </w:t>
      </w:r>
      <w:r w:rsidR="004E7213" w:rsidRPr="00356A47">
        <w:rPr>
          <w:bCs/>
          <w:iCs/>
        </w:rPr>
        <w:t>informacj</w:t>
      </w:r>
      <w:r w:rsidR="00896EED" w:rsidRPr="00356A47">
        <w:rPr>
          <w:bCs/>
          <w:iCs/>
        </w:rPr>
        <w:t>ę</w:t>
      </w:r>
      <w:r w:rsidR="004E7213" w:rsidRPr="00356A47">
        <w:rPr>
          <w:bCs/>
          <w:iCs/>
        </w:rPr>
        <w:t xml:space="preserve"> publiczn</w:t>
      </w:r>
      <w:r w:rsidR="00896EED" w:rsidRPr="00356A47">
        <w:rPr>
          <w:bCs/>
          <w:iCs/>
        </w:rPr>
        <w:t>ą</w:t>
      </w:r>
      <w:r w:rsidR="009E18EF">
        <w:rPr>
          <w:bCs/>
          <w:iCs/>
        </w:rPr>
        <w:t xml:space="preserve"> w </w:t>
      </w:r>
      <w:r w:rsidR="004E7213" w:rsidRPr="00356A47">
        <w:rPr>
          <w:bCs/>
          <w:iCs/>
        </w:rPr>
        <w:t>sposób „uporczywy”. Projekt</w:t>
      </w:r>
      <w:r w:rsidR="00CC7107" w:rsidRPr="00356A47">
        <w:rPr>
          <w:bCs/>
          <w:iCs/>
        </w:rPr>
        <w:t xml:space="preserve"> nie</w:t>
      </w:r>
      <w:r w:rsidR="00574971">
        <w:rPr>
          <w:bCs/>
          <w:iCs/>
        </w:rPr>
        <w:t xml:space="preserve"> </w:t>
      </w:r>
      <w:r w:rsidR="004E7213" w:rsidRPr="00356A47">
        <w:rPr>
          <w:bCs/>
          <w:iCs/>
        </w:rPr>
        <w:t>precyzował</w:t>
      </w:r>
      <w:r w:rsidR="004E7213" w:rsidRPr="00356A47">
        <w:t xml:space="preserve"> </w:t>
      </w:r>
      <w:r w:rsidR="004E7213" w:rsidRPr="00356A47">
        <w:rPr>
          <w:bCs/>
          <w:iCs/>
        </w:rPr>
        <w:t>pojęć, tj.</w:t>
      </w:r>
      <w:r w:rsidR="00CC7107" w:rsidRPr="00356A47">
        <w:rPr>
          <w:bCs/>
          <w:iCs/>
        </w:rPr>
        <w:t xml:space="preserve"> nie</w:t>
      </w:r>
      <w:r w:rsidR="00574971">
        <w:rPr>
          <w:bCs/>
          <w:iCs/>
        </w:rPr>
        <w:t xml:space="preserve"> </w:t>
      </w:r>
      <w:r w:rsidR="004E7213" w:rsidRPr="00356A47">
        <w:rPr>
          <w:bCs/>
          <w:iCs/>
        </w:rPr>
        <w:t>wyjaśnia</w:t>
      </w:r>
      <w:r w:rsidR="00896EED" w:rsidRPr="00356A47">
        <w:rPr>
          <w:bCs/>
          <w:iCs/>
        </w:rPr>
        <w:t>ł</w:t>
      </w:r>
      <w:r w:rsidR="004E7213" w:rsidRPr="00356A47">
        <w:rPr>
          <w:bCs/>
          <w:iCs/>
        </w:rPr>
        <w:t>, co oznacza,</w:t>
      </w:r>
      <w:r w:rsidR="00CC7107" w:rsidRPr="00356A47">
        <w:rPr>
          <w:bCs/>
          <w:iCs/>
        </w:rPr>
        <w:t xml:space="preserve"> że</w:t>
      </w:r>
      <w:r w:rsidR="00574971">
        <w:rPr>
          <w:bCs/>
          <w:iCs/>
        </w:rPr>
        <w:t xml:space="preserve"> </w:t>
      </w:r>
      <w:r w:rsidR="004E7213" w:rsidRPr="00356A47">
        <w:rPr>
          <w:bCs/>
          <w:iCs/>
        </w:rPr>
        <w:t>wnioskodawca „w</w:t>
      </w:r>
      <w:r w:rsidR="00574971">
        <w:rPr>
          <w:bCs/>
          <w:iCs/>
        </w:rPr>
        <w:t xml:space="preserve"> </w:t>
      </w:r>
      <w:r w:rsidR="004E7213" w:rsidRPr="00356A47">
        <w:rPr>
          <w:bCs/>
          <w:iCs/>
        </w:rPr>
        <w:t>sposób uporczywy składa wni</w:t>
      </w:r>
      <w:r w:rsidR="007D2CF5">
        <w:rPr>
          <w:bCs/>
          <w:iCs/>
        </w:rPr>
        <w:t>oski”</w:t>
      </w:r>
      <w:r w:rsidR="004E7213" w:rsidRPr="00356A47">
        <w:rPr>
          <w:bCs/>
          <w:iCs/>
        </w:rPr>
        <w:t xml:space="preserve"> ani tego,</w:t>
      </w:r>
      <w:r w:rsidR="00CC7107" w:rsidRPr="00356A47">
        <w:rPr>
          <w:bCs/>
          <w:iCs/>
        </w:rPr>
        <w:t xml:space="preserve"> że</w:t>
      </w:r>
      <w:r w:rsidR="00574971">
        <w:rPr>
          <w:bCs/>
          <w:iCs/>
        </w:rPr>
        <w:t xml:space="preserve"> </w:t>
      </w:r>
      <w:r w:rsidR="004E7213" w:rsidRPr="00356A47">
        <w:rPr>
          <w:bCs/>
          <w:iCs/>
        </w:rPr>
        <w:t>realizacja tych wniosków „znacząco utrudniłaby działalność podmiotu”. Przyjęcie zatem przepisu, który jest bardzo ogólny, nieostry</w:t>
      </w:r>
      <w:r w:rsidR="009E18EF">
        <w:rPr>
          <w:bCs/>
          <w:iCs/>
        </w:rPr>
        <w:t xml:space="preserve"> i </w:t>
      </w:r>
      <w:r w:rsidR="004E7213" w:rsidRPr="00356A47">
        <w:rPr>
          <w:bCs/>
          <w:iCs/>
        </w:rPr>
        <w:t>pozostawiony subiektywnej ocenie podmiotów zobowiązanych</w:t>
      </w:r>
      <w:r w:rsidR="00F147D3" w:rsidRPr="00356A47">
        <w:rPr>
          <w:bCs/>
          <w:iCs/>
        </w:rPr>
        <w:t xml:space="preserve"> do</w:t>
      </w:r>
      <w:r w:rsidR="00574971">
        <w:rPr>
          <w:bCs/>
          <w:iCs/>
        </w:rPr>
        <w:t xml:space="preserve"> </w:t>
      </w:r>
      <w:r w:rsidR="004E7213" w:rsidRPr="00356A47">
        <w:rPr>
          <w:bCs/>
          <w:iCs/>
        </w:rPr>
        <w:t>udostępnienia informacji publicznej rodziłoby poważne niebezpieczeństwo wykorzystywania tej instytucji</w:t>
      </w:r>
      <w:r w:rsidR="00F147D3" w:rsidRPr="00356A47">
        <w:rPr>
          <w:bCs/>
          <w:iCs/>
        </w:rPr>
        <w:t xml:space="preserve"> do</w:t>
      </w:r>
      <w:r w:rsidR="00574971">
        <w:rPr>
          <w:bCs/>
          <w:iCs/>
        </w:rPr>
        <w:t xml:space="preserve"> </w:t>
      </w:r>
      <w:r w:rsidR="004E7213" w:rsidRPr="00356A47">
        <w:rPr>
          <w:bCs/>
          <w:iCs/>
        </w:rPr>
        <w:t>możliwości nieuzasadnionej odmowy udostępnienia informacji publicznej.</w:t>
      </w:r>
    </w:p>
    <w:p w:rsidR="004E7213" w:rsidRPr="00356A47" w:rsidRDefault="004E7213" w:rsidP="004E7213">
      <w:pPr>
        <w:pStyle w:val="Styl1"/>
        <w:rPr>
          <w:bCs/>
          <w:iCs/>
        </w:rPr>
      </w:pPr>
      <w:r w:rsidRPr="00356A47">
        <w:rPr>
          <w:bCs/>
          <w:iCs/>
        </w:rPr>
        <w:t>Na aprobatę zasługiwało</w:t>
      </w:r>
      <w:r w:rsidRPr="00356A47">
        <w:t xml:space="preserve"> </w:t>
      </w:r>
      <w:r w:rsidRPr="00356A47">
        <w:rPr>
          <w:bCs/>
          <w:iCs/>
        </w:rPr>
        <w:t>natomiast usunięcie przesłanki warunkującej uzyskanie informacji przetworzonej</w:t>
      </w:r>
      <w:r w:rsidR="009E18EF">
        <w:rPr>
          <w:bCs/>
          <w:iCs/>
        </w:rPr>
        <w:t xml:space="preserve"> w </w:t>
      </w:r>
      <w:r w:rsidRPr="00356A47">
        <w:rPr>
          <w:bCs/>
          <w:iCs/>
        </w:rPr>
        <w:t xml:space="preserve">zakresie „w jakim jest to szczególnie istotne dla interesu publicznego”. Rzecznik dostrzegł jednak potrzebę dookreślenia </w:t>
      </w:r>
      <w:r w:rsidRPr="00356A47">
        <w:rPr>
          <w:bCs/>
          <w:iCs/>
        </w:rPr>
        <w:lastRenderedPageBreak/>
        <w:t>pojęcia informacji przetworzonej, ponieważ brak takiej definicji może</w:t>
      </w:r>
      <w:r w:rsidR="009E18EF">
        <w:rPr>
          <w:bCs/>
          <w:iCs/>
        </w:rPr>
        <w:t xml:space="preserve"> w </w:t>
      </w:r>
      <w:r w:rsidRPr="00356A47">
        <w:rPr>
          <w:bCs/>
          <w:iCs/>
        </w:rPr>
        <w:t>praktyce powodować odmowę jej udostępnienia ze</w:t>
      </w:r>
      <w:r w:rsidR="00574971">
        <w:rPr>
          <w:bCs/>
          <w:iCs/>
        </w:rPr>
        <w:t xml:space="preserve"> </w:t>
      </w:r>
      <w:r w:rsidRPr="00356A47">
        <w:rPr>
          <w:bCs/>
          <w:iCs/>
        </w:rPr>
        <w:t>względu na</w:t>
      </w:r>
      <w:r w:rsidR="00574971">
        <w:rPr>
          <w:bCs/>
          <w:iCs/>
        </w:rPr>
        <w:t xml:space="preserve"> </w:t>
      </w:r>
      <w:r w:rsidRPr="00356A47">
        <w:rPr>
          <w:bCs/>
          <w:iCs/>
        </w:rPr>
        <w:t>„znaczące utrudnienia”.</w:t>
      </w:r>
    </w:p>
    <w:p w:rsidR="009848DD" w:rsidRPr="00356A47" w:rsidRDefault="004E7213" w:rsidP="004E7213">
      <w:pPr>
        <w:pStyle w:val="Styl1"/>
        <w:rPr>
          <w:bCs/>
          <w:iCs/>
        </w:rPr>
      </w:pPr>
      <w:r w:rsidRPr="00356A47">
        <w:rPr>
          <w:bCs/>
          <w:iCs/>
        </w:rPr>
        <w:t>Wątpliwości Rzecznika wzbudził również przepis projektu ustawy, który przewiduje,</w:t>
      </w:r>
      <w:r w:rsidR="00CC7107" w:rsidRPr="00356A47">
        <w:rPr>
          <w:bCs/>
          <w:iCs/>
        </w:rPr>
        <w:t xml:space="preserve"> że</w:t>
      </w:r>
      <w:r w:rsidR="00574971">
        <w:rPr>
          <w:bCs/>
          <w:iCs/>
        </w:rPr>
        <w:t xml:space="preserve"> </w:t>
      </w:r>
      <w:r w:rsidRPr="00356A47">
        <w:rPr>
          <w:bCs/>
          <w:iCs/>
        </w:rPr>
        <w:t>ograniczenie prawa dostępu</w:t>
      </w:r>
      <w:r w:rsidR="00F147D3" w:rsidRPr="00356A47">
        <w:rPr>
          <w:bCs/>
          <w:iCs/>
        </w:rPr>
        <w:t xml:space="preserve"> do</w:t>
      </w:r>
      <w:r w:rsidR="00574971">
        <w:rPr>
          <w:bCs/>
          <w:iCs/>
        </w:rPr>
        <w:t xml:space="preserve"> </w:t>
      </w:r>
      <w:r w:rsidRPr="00356A47">
        <w:rPr>
          <w:bCs/>
          <w:iCs/>
        </w:rPr>
        <w:t>informacji publicznej ze</w:t>
      </w:r>
      <w:r w:rsidR="00574971">
        <w:rPr>
          <w:bCs/>
          <w:iCs/>
        </w:rPr>
        <w:t xml:space="preserve"> </w:t>
      </w:r>
      <w:r w:rsidRPr="00356A47">
        <w:rPr>
          <w:bCs/>
          <w:iCs/>
        </w:rPr>
        <w:t>względu na</w:t>
      </w:r>
      <w:r w:rsidR="00574971">
        <w:rPr>
          <w:bCs/>
          <w:iCs/>
        </w:rPr>
        <w:t xml:space="preserve"> </w:t>
      </w:r>
      <w:r w:rsidRPr="00356A47">
        <w:rPr>
          <w:bCs/>
          <w:iCs/>
        </w:rPr>
        <w:t>ochronę prywatności osoby fizycznej, czy tajemnicę przedsiębiorcy</w:t>
      </w:r>
      <w:r w:rsidR="00CC7107" w:rsidRPr="00356A47">
        <w:rPr>
          <w:bCs/>
          <w:iCs/>
        </w:rPr>
        <w:t xml:space="preserve"> nie</w:t>
      </w:r>
      <w:r w:rsidR="00574971">
        <w:rPr>
          <w:bCs/>
          <w:iCs/>
        </w:rPr>
        <w:t xml:space="preserve"> </w:t>
      </w:r>
      <w:r w:rsidRPr="00356A47">
        <w:rPr>
          <w:bCs/>
          <w:iCs/>
        </w:rPr>
        <w:t>dotyczy postępowań administracyjnych.</w:t>
      </w:r>
      <w:r w:rsidR="002D1487" w:rsidRPr="00356A47">
        <w:rPr>
          <w:bCs/>
          <w:iCs/>
        </w:rPr>
        <w:t xml:space="preserve"> W</w:t>
      </w:r>
      <w:r w:rsidR="00574971">
        <w:rPr>
          <w:bCs/>
          <w:iCs/>
        </w:rPr>
        <w:t xml:space="preserve"> </w:t>
      </w:r>
      <w:r w:rsidRPr="00356A47">
        <w:rPr>
          <w:bCs/>
          <w:iCs/>
        </w:rPr>
        <w:t>ocenie Rzecznika umożliwienie dostępu</w:t>
      </w:r>
      <w:r w:rsidR="00F147D3" w:rsidRPr="00356A47">
        <w:rPr>
          <w:bCs/>
          <w:iCs/>
        </w:rPr>
        <w:t xml:space="preserve"> do</w:t>
      </w:r>
      <w:r w:rsidR="00574971">
        <w:rPr>
          <w:bCs/>
          <w:iCs/>
        </w:rPr>
        <w:t xml:space="preserve"> </w:t>
      </w:r>
      <w:r w:rsidRPr="00356A47">
        <w:rPr>
          <w:bCs/>
          <w:iCs/>
        </w:rPr>
        <w:t>wszystkich informacji zawartych</w:t>
      </w:r>
      <w:r w:rsidR="009E18EF">
        <w:rPr>
          <w:bCs/>
          <w:iCs/>
        </w:rPr>
        <w:t xml:space="preserve"> w </w:t>
      </w:r>
      <w:r w:rsidRPr="00356A47">
        <w:rPr>
          <w:bCs/>
          <w:iCs/>
        </w:rPr>
        <w:t>aktach administracyjnych może prowadzić</w:t>
      </w:r>
      <w:r w:rsidR="00F147D3" w:rsidRPr="00356A47">
        <w:rPr>
          <w:bCs/>
          <w:iCs/>
        </w:rPr>
        <w:t xml:space="preserve"> do</w:t>
      </w:r>
      <w:r w:rsidR="00574971">
        <w:rPr>
          <w:bCs/>
          <w:iCs/>
        </w:rPr>
        <w:t xml:space="preserve"> </w:t>
      </w:r>
      <w:r w:rsidRPr="00356A47">
        <w:rPr>
          <w:bCs/>
          <w:iCs/>
        </w:rPr>
        <w:t>nadmiernej ingerencji</w:t>
      </w:r>
      <w:r w:rsidR="009E18EF">
        <w:rPr>
          <w:bCs/>
          <w:iCs/>
        </w:rPr>
        <w:t xml:space="preserve"> w </w:t>
      </w:r>
      <w:r w:rsidR="007D2CF5">
        <w:rPr>
          <w:bCs/>
          <w:iCs/>
        </w:rPr>
        <w:t>sferę życia prywatnego</w:t>
      </w:r>
      <w:r w:rsidRPr="00356A47">
        <w:rPr>
          <w:bCs/>
          <w:iCs/>
        </w:rPr>
        <w:t xml:space="preserve"> czy</w:t>
      </w:r>
      <w:r w:rsidR="009E18EF">
        <w:rPr>
          <w:bCs/>
          <w:iCs/>
        </w:rPr>
        <w:t xml:space="preserve"> w </w:t>
      </w:r>
      <w:r w:rsidRPr="00356A47">
        <w:rPr>
          <w:bCs/>
          <w:iCs/>
        </w:rPr>
        <w:t>sferę działalności przedsiębiorcy. Tym samym będzie stanowić nieproporcjonalną ingerencję</w:t>
      </w:r>
      <w:r w:rsidR="009E18EF">
        <w:rPr>
          <w:bCs/>
          <w:iCs/>
        </w:rPr>
        <w:t xml:space="preserve"> w </w:t>
      </w:r>
      <w:r w:rsidRPr="00356A47">
        <w:rPr>
          <w:bCs/>
          <w:iCs/>
        </w:rPr>
        <w:t>prawo określone</w:t>
      </w:r>
      <w:r w:rsidR="009E18EF">
        <w:rPr>
          <w:bCs/>
          <w:iCs/>
        </w:rPr>
        <w:t xml:space="preserve"> w </w:t>
      </w:r>
      <w:r w:rsidRPr="00356A47">
        <w:rPr>
          <w:bCs/>
          <w:iCs/>
        </w:rPr>
        <w:t>Konstytucji</w:t>
      </w:r>
      <w:r w:rsidR="009848DD" w:rsidRPr="00356A47">
        <w:rPr>
          <w:bCs/>
          <w:iCs/>
        </w:rPr>
        <w:t>.</w:t>
      </w:r>
    </w:p>
    <w:p w:rsidR="004E7213" w:rsidRPr="00356A47" w:rsidRDefault="007D2CF5" w:rsidP="004E7213">
      <w:pPr>
        <w:pStyle w:val="Styl1"/>
        <w:rPr>
          <w:bCs/>
          <w:iCs/>
        </w:rPr>
      </w:pPr>
      <w:r>
        <w:rPr>
          <w:bCs/>
          <w:iCs/>
        </w:rPr>
        <w:t>Ponadto</w:t>
      </w:r>
      <w:r w:rsidR="009E18EF">
        <w:rPr>
          <w:bCs/>
          <w:iCs/>
        </w:rPr>
        <w:t xml:space="preserve"> w </w:t>
      </w:r>
      <w:r w:rsidR="004E7213" w:rsidRPr="00356A47">
        <w:rPr>
          <w:bCs/>
          <w:iCs/>
        </w:rPr>
        <w:t>ocenie Rzecznika</w:t>
      </w:r>
      <w:r w:rsidR="00CC7107" w:rsidRPr="00356A47">
        <w:rPr>
          <w:bCs/>
          <w:iCs/>
        </w:rPr>
        <w:t xml:space="preserve"> nie</w:t>
      </w:r>
      <w:r w:rsidR="00574971">
        <w:rPr>
          <w:bCs/>
          <w:iCs/>
        </w:rPr>
        <w:t xml:space="preserve"> </w:t>
      </w:r>
      <w:r w:rsidR="004E7213" w:rsidRPr="00356A47">
        <w:rPr>
          <w:bCs/>
          <w:iCs/>
        </w:rPr>
        <w:t>było podstaw</w:t>
      </w:r>
      <w:r w:rsidR="00F147D3" w:rsidRPr="00356A47">
        <w:rPr>
          <w:bCs/>
          <w:iCs/>
        </w:rPr>
        <w:t xml:space="preserve"> do</w:t>
      </w:r>
      <w:r w:rsidR="00574971">
        <w:rPr>
          <w:bCs/>
          <w:iCs/>
        </w:rPr>
        <w:t xml:space="preserve"> </w:t>
      </w:r>
      <w:r w:rsidR="004E7213" w:rsidRPr="00356A47">
        <w:rPr>
          <w:bCs/>
          <w:iCs/>
        </w:rPr>
        <w:t>ograniczania obowiązku udostępniania umów cywilnoprawnych tylko</w:t>
      </w:r>
      <w:r w:rsidR="00F147D3" w:rsidRPr="00356A47">
        <w:rPr>
          <w:bCs/>
          <w:iCs/>
        </w:rPr>
        <w:t xml:space="preserve"> do</w:t>
      </w:r>
      <w:r w:rsidR="00574971">
        <w:rPr>
          <w:bCs/>
          <w:iCs/>
        </w:rPr>
        <w:t xml:space="preserve"> </w:t>
      </w:r>
      <w:r w:rsidR="004E7213" w:rsidRPr="00356A47">
        <w:rPr>
          <w:bCs/>
          <w:iCs/>
        </w:rPr>
        <w:t>organów władzy publicznej.</w:t>
      </w:r>
      <w:r w:rsidR="002D1487" w:rsidRPr="00356A47">
        <w:rPr>
          <w:bCs/>
          <w:iCs/>
        </w:rPr>
        <w:t xml:space="preserve"> </w:t>
      </w:r>
      <w:r w:rsidR="006D0CC8" w:rsidRPr="00356A47">
        <w:rPr>
          <w:bCs/>
          <w:iCs/>
        </w:rPr>
        <w:t>P</w:t>
      </w:r>
      <w:r w:rsidR="004E7213" w:rsidRPr="00356A47">
        <w:rPr>
          <w:bCs/>
          <w:iCs/>
        </w:rPr>
        <w:t>rojek</w:t>
      </w:r>
      <w:r w:rsidR="006D0CC8" w:rsidRPr="00356A47">
        <w:rPr>
          <w:bCs/>
          <w:iCs/>
        </w:rPr>
        <w:t>t</w:t>
      </w:r>
      <w:r w:rsidR="004E7213" w:rsidRPr="00356A47">
        <w:rPr>
          <w:bCs/>
          <w:iCs/>
        </w:rPr>
        <w:t xml:space="preserve"> ustawy przewidywał</w:t>
      </w:r>
      <w:r w:rsidR="004E7213" w:rsidRPr="00356A47">
        <w:t xml:space="preserve"> </w:t>
      </w:r>
      <w:r w:rsidR="004E7213" w:rsidRPr="00356A47">
        <w:rPr>
          <w:bCs/>
          <w:iCs/>
        </w:rPr>
        <w:t>bowiem,</w:t>
      </w:r>
      <w:r w:rsidR="00CC7107" w:rsidRPr="00356A47">
        <w:rPr>
          <w:bCs/>
          <w:iCs/>
        </w:rPr>
        <w:t xml:space="preserve"> że</w:t>
      </w:r>
      <w:r w:rsidR="00574971">
        <w:rPr>
          <w:bCs/>
          <w:iCs/>
        </w:rPr>
        <w:t xml:space="preserve"> </w:t>
      </w:r>
      <w:r w:rsidR="004E7213" w:rsidRPr="00356A47">
        <w:rPr>
          <w:bCs/>
          <w:iCs/>
        </w:rPr>
        <w:t>ograniczenie prawa dostępu</w:t>
      </w:r>
      <w:r w:rsidR="00F147D3" w:rsidRPr="00356A47">
        <w:rPr>
          <w:bCs/>
          <w:iCs/>
        </w:rPr>
        <w:t xml:space="preserve"> do</w:t>
      </w:r>
      <w:r w:rsidR="00574971">
        <w:rPr>
          <w:bCs/>
          <w:iCs/>
        </w:rPr>
        <w:t xml:space="preserve"> </w:t>
      </w:r>
      <w:r w:rsidR="004E7213" w:rsidRPr="00356A47">
        <w:rPr>
          <w:bCs/>
          <w:iCs/>
        </w:rPr>
        <w:t>informacji publicznej</w:t>
      </w:r>
      <w:r w:rsidR="00CC7107" w:rsidRPr="00356A47">
        <w:rPr>
          <w:bCs/>
          <w:iCs/>
        </w:rPr>
        <w:t xml:space="preserve"> nie</w:t>
      </w:r>
      <w:r w:rsidR="00574971">
        <w:rPr>
          <w:bCs/>
          <w:iCs/>
        </w:rPr>
        <w:t xml:space="preserve"> </w:t>
      </w:r>
      <w:r w:rsidR="004E7213" w:rsidRPr="00356A47">
        <w:rPr>
          <w:bCs/>
          <w:iCs/>
        </w:rPr>
        <w:t>dotyczy umów cywilnoprawnych zawieranych przez organy władzy publicznej oraz wykonywania tych umów. Zdaniem Rzecznika przepis ten powinien uwzględniać również inne podmioty zobowiązane</w:t>
      </w:r>
      <w:r w:rsidR="00F147D3" w:rsidRPr="00356A47">
        <w:rPr>
          <w:bCs/>
          <w:iCs/>
        </w:rPr>
        <w:t xml:space="preserve"> do</w:t>
      </w:r>
      <w:r w:rsidR="00574971">
        <w:rPr>
          <w:bCs/>
          <w:iCs/>
        </w:rPr>
        <w:t xml:space="preserve"> </w:t>
      </w:r>
      <w:r w:rsidR="004E7213" w:rsidRPr="00356A47">
        <w:rPr>
          <w:bCs/>
          <w:iCs/>
        </w:rPr>
        <w:t>udostępnienia informacji publicznej.</w:t>
      </w:r>
    </w:p>
    <w:p w:rsidR="004E7213" w:rsidRPr="00356A47" w:rsidRDefault="00FF083C" w:rsidP="00FF083C">
      <w:pPr>
        <w:pStyle w:val="Styl1"/>
      </w:pPr>
      <w:r w:rsidRPr="00356A47">
        <w:t>Kiedy pojawił się kolejny projekt ustawy (</w:t>
      </w:r>
      <w:r w:rsidR="004E7213" w:rsidRPr="00356A47">
        <w:t>z 12</w:t>
      </w:r>
      <w:r w:rsidR="00574971">
        <w:t xml:space="preserve"> </w:t>
      </w:r>
      <w:r w:rsidR="004E7213" w:rsidRPr="00356A47">
        <w:t xml:space="preserve">grudnia </w:t>
      </w:r>
      <w:r w:rsidR="00422151" w:rsidRPr="00356A47">
        <w:t>2017</w:t>
      </w:r>
      <w:r w:rsidR="00574971">
        <w:t xml:space="preserve"> </w:t>
      </w:r>
      <w:r w:rsidR="00085CD1" w:rsidRPr="00356A47">
        <w:t>r.)</w:t>
      </w:r>
      <w:r w:rsidR="004E7213" w:rsidRPr="00356A47">
        <w:t xml:space="preserve"> Rzecznik wskazywał</w:t>
      </w:r>
      <w:r w:rsidRPr="00356A47">
        <w:rPr>
          <w:rStyle w:val="Odwoanieprzypisudolnego"/>
        </w:rPr>
        <w:footnoteReference w:id="705"/>
      </w:r>
      <w:r w:rsidR="004E7213" w:rsidRPr="00356A47">
        <w:t>,</w:t>
      </w:r>
      <w:r w:rsidR="00CC7107" w:rsidRPr="00356A47">
        <w:t xml:space="preserve"> że</w:t>
      </w:r>
      <w:r w:rsidR="00574971">
        <w:t xml:space="preserve"> </w:t>
      </w:r>
      <w:r w:rsidR="004E7213" w:rsidRPr="00356A47">
        <w:t>pomimo wielu zmian</w:t>
      </w:r>
      <w:r w:rsidR="009E18EF">
        <w:t xml:space="preserve"> w </w:t>
      </w:r>
      <w:r w:rsidRPr="00356A47">
        <w:t>stosunku</w:t>
      </w:r>
      <w:r w:rsidR="00F147D3" w:rsidRPr="00356A47">
        <w:t xml:space="preserve"> do</w:t>
      </w:r>
      <w:r w:rsidR="00574971">
        <w:t xml:space="preserve"> </w:t>
      </w:r>
      <w:r w:rsidRPr="00356A47">
        <w:t>pierwszego projektu</w:t>
      </w:r>
      <w:r w:rsidR="004E7213" w:rsidRPr="00356A47">
        <w:t xml:space="preserve">, nadal </w:t>
      </w:r>
      <w:r w:rsidRPr="00356A47">
        <w:t xml:space="preserve">wiele rozwiązań </w:t>
      </w:r>
      <w:r w:rsidR="004E7213" w:rsidRPr="00356A47">
        <w:t>budzi</w:t>
      </w:r>
      <w:r w:rsidR="00656CA8" w:rsidRPr="00356A47">
        <w:t>ło</w:t>
      </w:r>
      <w:r w:rsidR="004E7213" w:rsidRPr="00356A47">
        <w:t xml:space="preserve"> poważne wątpliwości</w:t>
      </w:r>
      <w:r w:rsidR="009E18EF">
        <w:t xml:space="preserve"> z </w:t>
      </w:r>
      <w:r w:rsidR="004E7213" w:rsidRPr="00356A47">
        <w:t>punktu widzenia standardów konstytucyjnych</w:t>
      </w:r>
      <w:r w:rsidR="009E18EF">
        <w:t xml:space="preserve"> i </w:t>
      </w:r>
      <w:r w:rsidR="004E7213" w:rsidRPr="00356A47">
        <w:t>międzynarodowych</w:t>
      </w:r>
      <w:r w:rsidR="009E18EF">
        <w:t xml:space="preserve"> w </w:t>
      </w:r>
      <w:r w:rsidR="004E7213" w:rsidRPr="00356A47">
        <w:t>tym zakresie.</w:t>
      </w:r>
    </w:p>
    <w:p w:rsidR="00F147D3" w:rsidRPr="00356A47" w:rsidRDefault="004E7213" w:rsidP="00FF083C">
      <w:pPr>
        <w:pStyle w:val="Styl1"/>
        <w:rPr>
          <w:b/>
        </w:rPr>
      </w:pPr>
      <w:r w:rsidRPr="00356A47">
        <w:t>Rzecznik zauważył,</w:t>
      </w:r>
      <w:r w:rsidR="00CC7107" w:rsidRPr="00356A47">
        <w:t xml:space="preserve"> że</w:t>
      </w:r>
      <w:r w:rsidR="00574971">
        <w:t xml:space="preserve"> </w:t>
      </w:r>
      <w:r w:rsidRPr="00356A47">
        <w:t>projektodawca zrezygnował</w:t>
      </w:r>
      <w:r w:rsidR="009E18EF">
        <w:t xml:space="preserve"> z </w:t>
      </w:r>
      <w:r w:rsidRPr="00356A47">
        <w:t>większości zmian zaproponowanych</w:t>
      </w:r>
      <w:r w:rsidR="009E18EF">
        <w:t xml:space="preserve"> w </w:t>
      </w:r>
      <w:r w:rsidRPr="00356A47">
        <w:t>projekcie ustawy</w:t>
      </w:r>
      <w:r w:rsidR="009E18EF">
        <w:t xml:space="preserve"> z </w:t>
      </w:r>
      <w:r w:rsidRPr="00356A47">
        <w:t xml:space="preserve">dnia 23 października </w:t>
      </w:r>
      <w:r w:rsidR="00422151" w:rsidRPr="00356A47">
        <w:t>2017</w:t>
      </w:r>
      <w:r w:rsidR="00574971">
        <w:t xml:space="preserve"> </w:t>
      </w:r>
      <w:r w:rsidR="00085CD1" w:rsidRPr="00356A47">
        <w:t>r.,</w:t>
      </w:r>
      <w:r w:rsidRPr="00356A47">
        <w:t xml:space="preserve"> odnoszących się</w:t>
      </w:r>
      <w:r w:rsidR="00F147D3" w:rsidRPr="00356A47">
        <w:t xml:space="preserve"> do</w:t>
      </w:r>
      <w:r w:rsidR="00574971">
        <w:t xml:space="preserve"> </w:t>
      </w:r>
      <w:r w:rsidRPr="00356A47">
        <w:t>zasad środków</w:t>
      </w:r>
      <w:r w:rsidR="009E18EF">
        <w:t xml:space="preserve"> i </w:t>
      </w:r>
      <w:r w:rsidRPr="00356A47">
        <w:t>trybu udostępnienia informacji publicznej, co</w:t>
      </w:r>
      <w:r w:rsidR="00F147D3" w:rsidRPr="00356A47">
        <w:t xml:space="preserve"> do</w:t>
      </w:r>
      <w:r w:rsidR="00574971">
        <w:t xml:space="preserve"> </w:t>
      </w:r>
      <w:r w:rsidRPr="00356A47">
        <w:t>których Rzecznik przedstawiał krytyczną opinię.</w:t>
      </w:r>
    </w:p>
    <w:p w:rsidR="004E7213" w:rsidRPr="00356A47" w:rsidRDefault="00C87601" w:rsidP="00FF083C">
      <w:pPr>
        <w:pStyle w:val="Styl1"/>
        <w:rPr>
          <w:color w:val="000000"/>
          <w:shd w:val="clear" w:color="auto" w:fill="FFFFFF"/>
        </w:rPr>
      </w:pPr>
      <w:r w:rsidRPr="00356A47">
        <w:t>W</w:t>
      </w:r>
      <w:r w:rsidR="004E7213" w:rsidRPr="00356A47">
        <w:t xml:space="preserve">prowadzono </w:t>
      </w:r>
      <w:r w:rsidRPr="00356A47">
        <w:t xml:space="preserve">jednak </w:t>
      </w:r>
      <w:r w:rsidR="004E7213" w:rsidRPr="00356A47">
        <w:t>definicję informacji przetworzonej, która budzi zastrzeżenia</w:t>
      </w:r>
      <w:r w:rsidRPr="00356A47">
        <w:rPr>
          <w:rStyle w:val="Odwoanieprzypisudolnego"/>
        </w:rPr>
        <w:footnoteReference w:id="706"/>
      </w:r>
      <w:r w:rsidR="00630BA4">
        <w:t xml:space="preserve"> – </w:t>
      </w:r>
      <w:r w:rsidRPr="00356A47">
        <w:t xml:space="preserve">jest </w:t>
      </w:r>
      <w:r w:rsidR="004E7213" w:rsidRPr="00356A47">
        <w:t>niejasn</w:t>
      </w:r>
      <w:r w:rsidRPr="00356A47">
        <w:t>a</w:t>
      </w:r>
      <w:r w:rsidR="004E7213" w:rsidRPr="00356A47">
        <w:t xml:space="preserve">, przez co rodzi trudności interpretacyjne. </w:t>
      </w:r>
      <w:r w:rsidR="004E7213" w:rsidRPr="00356A47">
        <w:rPr>
          <w:color w:val="000000"/>
          <w:shd w:val="clear" w:color="auto" w:fill="FFFFFF"/>
        </w:rPr>
        <w:t>Rzecznik negatywnie ocenił również przywrócenie,</w:t>
      </w:r>
      <w:r w:rsidR="009E18EF">
        <w:rPr>
          <w:color w:val="000000"/>
          <w:shd w:val="clear" w:color="auto" w:fill="FFFFFF"/>
        </w:rPr>
        <w:t xml:space="preserve"> w </w:t>
      </w:r>
      <w:r w:rsidR="004E7213" w:rsidRPr="00356A47">
        <w:rPr>
          <w:color w:val="000000"/>
          <w:shd w:val="clear" w:color="auto" w:fill="FFFFFF"/>
        </w:rPr>
        <w:t>odniesieniu</w:t>
      </w:r>
      <w:r w:rsidR="00F147D3" w:rsidRPr="00356A47">
        <w:rPr>
          <w:color w:val="000000"/>
          <w:shd w:val="clear" w:color="auto" w:fill="FFFFFF"/>
        </w:rPr>
        <w:t xml:space="preserve"> do</w:t>
      </w:r>
      <w:r w:rsidR="00574971">
        <w:rPr>
          <w:color w:val="000000"/>
          <w:shd w:val="clear" w:color="auto" w:fill="FFFFFF"/>
        </w:rPr>
        <w:t xml:space="preserve"> </w:t>
      </w:r>
      <w:r w:rsidR="004E7213" w:rsidRPr="00356A47">
        <w:rPr>
          <w:color w:val="000000"/>
          <w:shd w:val="clear" w:color="auto" w:fill="FFFFFF"/>
        </w:rPr>
        <w:t>regulacji dotyczącej udostępnienia informacji przetworzonej</w:t>
      </w:r>
      <w:r w:rsidR="00630BA4">
        <w:rPr>
          <w:color w:val="000000"/>
          <w:shd w:val="clear" w:color="auto" w:fill="FFFFFF"/>
        </w:rPr>
        <w:t xml:space="preserve"> – </w:t>
      </w:r>
      <w:r w:rsidR="004E7213" w:rsidRPr="00356A47">
        <w:rPr>
          <w:color w:val="000000"/>
          <w:shd w:val="clear" w:color="auto" w:fill="FFFFFF"/>
        </w:rPr>
        <w:t>tj.</w:t>
      </w:r>
      <w:r w:rsidR="00F147D3" w:rsidRPr="00356A47">
        <w:rPr>
          <w:color w:val="000000"/>
          <w:shd w:val="clear" w:color="auto" w:fill="FFFFFF"/>
        </w:rPr>
        <w:t xml:space="preserve"> do art.</w:t>
      </w:r>
      <w:r w:rsidR="00574971">
        <w:rPr>
          <w:color w:val="000000"/>
          <w:shd w:val="clear" w:color="auto" w:fill="FFFFFF"/>
        </w:rPr>
        <w:t xml:space="preserve"> </w:t>
      </w:r>
      <w:r w:rsidR="004E7213" w:rsidRPr="00356A47">
        <w:rPr>
          <w:color w:val="000000"/>
          <w:shd w:val="clear" w:color="auto" w:fill="FFFFFF"/>
        </w:rPr>
        <w:t>5 ust. 1 projektu, przesłanki wykazania istotnego interesu publicznego przy uzyskiwaniu informacji.</w:t>
      </w:r>
    </w:p>
    <w:p w:rsidR="004E7213" w:rsidRPr="00356A47" w:rsidRDefault="004E7213" w:rsidP="00FF083C">
      <w:pPr>
        <w:pStyle w:val="Styl1"/>
      </w:pPr>
      <w:r w:rsidRPr="00356A47">
        <w:rPr>
          <w:color w:val="000000"/>
          <w:shd w:val="clear" w:color="auto" w:fill="FFFFFF"/>
        </w:rPr>
        <w:t xml:space="preserve">Rzecznik </w:t>
      </w:r>
      <w:r w:rsidRPr="00356A47">
        <w:t>ponownie podkreślił</w:t>
      </w:r>
      <w:r w:rsidR="009E18EF">
        <w:t xml:space="preserve"> i </w:t>
      </w:r>
      <w:r w:rsidRPr="00356A47">
        <w:t>podtrzymał swoje stanowisko zawarte</w:t>
      </w:r>
      <w:r w:rsidR="009E18EF">
        <w:t xml:space="preserve"> w </w:t>
      </w:r>
      <w:r w:rsidRPr="00356A47">
        <w:t>opinii</w:t>
      </w:r>
      <w:r w:rsidR="00F147D3" w:rsidRPr="00356A47">
        <w:t xml:space="preserve"> do</w:t>
      </w:r>
      <w:r w:rsidR="00574971">
        <w:t xml:space="preserve"> </w:t>
      </w:r>
      <w:r w:rsidRPr="00356A47">
        <w:t>projektu</w:t>
      </w:r>
      <w:r w:rsidR="009E18EF">
        <w:t xml:space="preserve"> z </w:t>
      </w:r>
      <w:r w:rsidRPr="00356A47">
        <w:t>23</w:t>
      </w:r>
      <w:r w:rsidR="00574971">
        <w:t xml:space="preserve"> </w:t>
      </w:r>
      <w:r w:rsidRPr="00356A47">
        <w:t xml:space="preserve">października </w:t>
      </w:r>
      <w:r w:rsidR="00422151" w:rsidRPr="00356A47">
        <w:t>2017</w:t>
      </w:r>
      <w:r w:rsidR="00574971">
        <w:t xml:space="preserve"> </w:t>
      </w:r>
      <w:r w:rsidR="00085CD1" w:rsidRPr="00356A47">
        <w:t>r.,</w:t>
      </w:r>
      <w:r w:rsidR="00CC7107" w:rsidRPr="00356A47">
        <w:t xml:space="preserve"> że</w:t>
      </w:r>
      <w:r w:rsidR="00574971">
        <w:t xml:space="preserve"> </w:t>
      </w:r>
      <w:r w:rsidRPr="00356A47">
        <w:t xml:space="preserve">prace nad projektem ze względu </w:t>
      </w:r>
      <w:r w:rsidRPr="00356A47">
        <w:lastRenderedPageBreak/>
        <w:t>na obawy</w:t>
      </w:r>
      <w:r w:rsidR="009E18EF">
        <w:t xml:space="preserve"> o </w:t>
      </w:r>
      <w:r w:rsidRPr="00356A47">
        <w:t>obniżenie standardu ochrony praw obywatelskich</w:t>
      </w:r>
      <w:r w:rsidR="009E18EF">
        <w:t xml:space="preserve"> w </w:t>
      </w:r>
      <w:r w:rsidRPr="00356A47">
        <w:t>Polsce oraz poważne wady legislacyjne</w:t>
      </w:r>
      <w:r w:rsidR="00CC7107" w:rsidRPr="00356A47">
        <w:t xml:space="preserve"> nie</w:t>
      </w:r>
      <w:r w:rsidR="00574971">
        <w:t xml:space="preserve"> </w:t>
      </w:r>
      <w:r w:rsidRPr="00356A47">
        <w:t>powinny być</w:t>
      </w:r>
      <w:r w:rsidR="009E18EF">
        <w:t xml:space="preserve"> w </w:t>
      </w:r>
      <w:r w:rsidRPr="00356A47">
        <w:t>tym kształcie kontynuowane.</w:t>
      </w:r>
    </w:p>
    <w:p w:rsidR="00E46DE1" w:rsidRPr="00356A47" w:rsidRDefault="00E46DE1" w:rsidP="006F3E62">
      <w:pPr>
        <w:pStyle w:val="Nagwek5"/>
        <w:numPr>
          <w:ilvl w:val="0"/>
          <w:numId w:val="47"/>
        </w:numPr>
      </w:pPr>
      <w:bookmarkStart w:id="699" w:name="_Toc515022061"/>
      <w:r w:rsidRPr="00356A47">
        <w:t>Konsultacje</w:t>
      </w:r>
      <w:r w:rsidR="009E18EF">
        <w:t xml:space="preserve"> i </w:t>
      </w:r>
      <w:r w:rsidRPr="00356A47">
        <w:t>lobbing</w:t>
      </w:r>
      <w:r w:rsidR="00371A91" w:rsidRPr="00356A47">
        <w:rPr>
          <w:rStyle w:val="Odwoanieprzypisudolnego"/>
        </w:rPr>
        <w:footnoteReference w:id="707"/>
      </w:r>
      <w:bookmarkEnd w:id="699"/>
    </w:p>
    <w:p w:rsidR="00E46DE1" w:rsidRPr="00356A47" w:rsidRDefault="00E46DE1" w:rsidP="00E46DE1">
      <w:pPr>
        <w:pStyle w:val="Styl1"/>
        <w:rPr>
          <w:bCs/>
          <w:iCs/>
        </w:rPr>
      </w:pPr>
      <w:r w:rsidRPr="00356A47">
        <w:rPr>
          <w:bCs/>
          <w:iCs/>
        </w:rPr>
        <w:t xml:space="preserve">Projekt </w:t>
      </w:r>
      <w:r w:rsidR="00C87601" w:rsidRPr="00356A47">
        <w:rPr>
          <w:bCs/>
          <w:iCs/>
        </w:rPr>
        <w:t>ustawy</w:t>
      </w:r>
      <w:r w:rsidR="009E18EF">
        <w:rPr>
          <w:bCs/>
          <w:iCs/>
        </w:rPr>
        <w:t xml:space="preserve"> o </w:t>
      </w:r>
      <w:r w:rsidR="00C87601" w:rsidRPr="00356A47">
        <w:rPr>
          <w:bCs/>
          <w:iCs/>
        </w:rPr>
        <w:t>jawności</w:t>
      </w:r>
      <w:r w:rsidR="00EF2894" w:rsidRPr="00356A47">
        <w:rPr>
          <w:rStyle w:val="Odwoanieprzypisudolnego"/>
          <w:bCs/>
          <w:iCs/>
        </w:rPr>
        <w:footnoteReference w:id="708"/>
      </w:r>
      <w:r w:rsidR="00C87601" w:rsidRPr="00356A47">
        <w:rPr>
          <w:bCs/>
          <w:iCs/>
        </w:rPr>
        <w:t xml:space="preserve"> </w:t>
      </w:r>
      <w:r w:rsidRPr="00356A47">
        <w:rPr>
          <w:bCs/>
          <w:iCs/>
        </w:rPr>
        <w:t>wprowadza zmiany</w:t>
      </w:r>
      <w:r w:rsidR="009E18EF">
        <w:rPr>
          <w:bCs/>
          <w:iCs/>
        </w:rPr>
        <w:t xml:space="preserve"> w </w:t>
      </w:r>
      <w:r w:rsidRPr="00356A47">
        <w:rPr>
          <w:bCs/>
          <w:iCs/>
        </w:rPr>
        <w:t>regulacjach dotyczących konsultacji aktów prawnych, które obecnie reguluje Regulamin pracy Rady Ministrów.</w:t>
      </w:r>
      <w:r w:rsidR="002D1487" w:rsidRPr="00356A47">
        <w:rPr>
          <w:bCs/>
          <w:iCs/>
        </w:rPr>
        <w:t xml:space="preserve"> </w:t>
      </w:r>
      <w:r w:rsidR="00C87601" w:rsidRPr="00356A47">
        <w:rPr>
          <w:bCs/>
          <w:iCs/>
        </w:rPr>
        <w:t>Zakłada on, że konsultacje publiczne muszą trwać co najmniej 14 dni</w:t>
      </w:r>
      <w:r w:rsidR="009E18EF">
        <w:rPr>
          <w:bCs/>
          <w:iCs/>
        </w:rPr>
        <w:t xml:space="preserve"> i </w:t>
      </w:r>
      <w:r w:rsidR="00C87601" w:rsidRPr="00356A47">
        <w:rPr>
          <w:bCs/>
          <w:iCs/>
        </w:rPr>
        <w:t>czas ten można skrócić przedstawiając szczegółowe uzasadnienie. Nowa propozycja takiego terminu</w:t>
      </w:r>
      <w:r w:rsidR="009E18EF">
        <w:rPr>
          <w:bCs/>
          <w:iCs/>
        </w:rPr>
        <w:t xml:space="preserve"> w </w:t>
      </w:r>
      <w:r w:rsidR="00C87601" w:rsidRPr="00356A47">
        <w:rPr>
          <w:bCs/>
          <w:iCs/>
        </w:rPr>
        <w:t>ogóle nie zawiera. Zakłada zate</w:t>
      </w:r>
      <w:r w:rsidR="006D0CC8" w:rsidRPr="00356A47">
        <w:rPr>
          <w:bCs/>
          <w:iCs/>
        </w:rPr>
        <w:t>m</w:t>
      </w:r>
      <w:r w:rsidR="00C87601" w:rsidRPr="00356A47">
        <w:rPr>
          <w:bCs/>
          <w:iCs/>
        </w:rPr>
        <w:t xml:space="preserve"> </w:t>
      </w:r>
      <w:r w:rsidRPr="00356A47">
        <w:rPr>
          <w:bCs/>
          <w:iCs/>
        </w:rPr>
        <w:t>dowolność</w:t>
      </w:r>
      <w:r w:rsidR="009E18EF">
        <w:rPr>
          <w:bCs/>
          <w:iCs/>
        </w:rPr>
        <w:t xml:space="preserve"> w </w:t>
      </w:r>
      <w:r w:rsidRPr="00356A47">
        <w:rPr>
          <w:bCs/>
          <w:iCs/>
        </w:rPr>
        <w:t xml:space="preserve">ustalaniu </w:t>
      </w:r>
      <w:r w:rsidR="00C87601" w:rsidRPr="00356A47">
        <w:rPr>
          <w:bCs/>
          <w:iCs/>
        </w:rPr>
        <w:t>czasu na konsultacje</w:t>
      </w:r>
      <w:r w:rsidRPr="00356A47">
        <w:rPr>
          <w:bCs/>
          <w:iCs/>
        </w:rPr>
        <w:t>, co</w:t>
      </w:r>
      <w:r w:rsidR="009E18EF">
        <w:rPr>
          <w:bCs/>
          <w:iCs/>
        </w:rPr>
        <w:t xml:space="preserve"> w </w:t>
      </w:r>
      <w:r w:rsidRPr="00356A47">
        <w:rPr>
          <w:bCs/>
          <w:iCs/>
        </w:rPr>
        <w:t>konsekwencji może prowadzić</w:t>
      </w:r>
      <w:r w:rsidR="00F147D3" w:rsidRPr="00356A47">
        <w:rPr>
          <w:bCs/>
          <w:iCs/>
        </w:rPr>
        <w:t xml:space="preserve"> do</w:t>
      </w:r>
      <w:r w:rsidR="00574971">
        <w:rPr>
          <w:bCs/>
          <w:iCs/>
        </w:rPr>
        <w:t xml:space="preserve"> </w:t>
      </w:r>
      <w:r w:rsidRPr="00356A47">
        <w:rPr>
          <w:bCs/>
          <w:iCs/>
        </w:rPr>
        <w:t>iluzoryczności tego przepisu</w:t>
      </w:r>
      <w:r w:rsidR="00C87601" w:rsidRPr="00356A47">
        <w:rPr>
          <w:bCs/>
          <w:iCs/>
        </w:rPr>
        <w:t xml:space="preserve"> (jest to</w:t>
      </w:r>
      <w:r w:rsidR="009E18EF">
        <w:rPr>
          <w:bCs/>
          <w:iCs/>
        </w:rPr>
        <w:t xml:space="preserve"> w </w:t>
      </w:r>
      <w:r w:rsidRPr="00356A47">
        <w:rPr>
          <w:bCs/>
          <w:iCs/>
        </w:rPr>
        <w:t>pewnym sensie legalizacj</w:t>
      </w:r>
      <w:r w:rsidR="00C87601" w:rsidRPr="00356A47">
        <w:rPr>
          <w:bCs/>
          <w:iCs/>
        </w:rPr>
        <w:t>a</w:t>
      </w:r>
      <w:r w:rsidRPr="00356A47">
        <w:rPr>
          <w:bCs/>
          <w:iCs/>
        </w:rPr>
        <w:t xml:space="preserve"> dzisi</w:t>
      </w:r>
      <w:r w:rsidR="00C87601" w:rsidRPr="00356A47">
        <w:rPr>
          <w:bCs/>
          <w:iCs/>
        </w:rPr>
        <w:t>ejszej</w:t>
      </w:r>
      <w:r w:rsidRPr="00356A47">
        <w:rPr>
          <w:bCs/>
          <w:iCs/>
        </w:rPr>
        <w:t xml:space="preserve"> praktyki, czego przykładem jest bardzo krótki termin wyznaczony na</w:t>
      </w:r>
      <w:r w:rsidR="00574971">
        <w:rPr>
          <w:bCs/>
          <w:iCs/>
        </w:rPr>
        <w:t xml:space="preserve"> </w:t>
      </w:r>
      <w:r w:rsidRPr="00356A47">
        <w:rPr>
          <w:bCs/>
          <w:iCs/>
        </w:rPr>
        <w:t>konsultacje niniejszego projektu</w:t>
      </w:r>
      <w:r w:rsidR="00C87601" w:rsidRPr="00356A47">
        <w:rPr>
          <w:bCs/>
          <w:iCs/>
        </w:rPr>
        <w:t>)</w:t>
      </w:r>
      <w:r w:rsidRPr="00356A47">
        <w:rPr>
          <w:bCs/>
          <w:iCs/>
        </w:rPr>
        <w:t>.</w:t>
      </w:r>
    </w:p>
    <w:p w:rsidR="009848DD" w:rsidRPr="00356A47" w:rsidRDefault="00C87601" w:rsidP="00E46DE1">
      <w:pPr>
        <w:pStyle w:val="Styl1"/>
        <w:rPr>
          <w:bCs/>
          <w:iCs/>
        </w:rPr>
      </w:pPr>
      <w:r w:rsidRPr="00356A47">
        <w:rPr>
          <w:bCs/>
          <w:iCs/>
        </w:rPr>
        <w:t>P</w:t>
      </w:r>
      <w:r w:rsidR="00E46DE1" w:rsidRPr="00356A47">
        <w:rPr>
          <w:bCs/>
          <w:iCs/>
        </w:rPr>
        <w:t>rojekt zakłada uchyl</w:t>
      </w:r>
      <w:r w:rsidRPr="00356A47">
        <w:rPr>
          <w:bCs/>
          <w:iCs/>
        </w:rPr>
        <w:t>enie</w:t>
      </w:r>
      <w:r w:rsidR="009E18EF">
        <w:rPr>
          <w:bCs/>
          <w:iCs/>
        </w:rPr>
        <w:t xml:space="preserve"> w </w:t>
      </w:r>
      <w:r w:rsidR="00E46DE1" w:rsidRPr="00356A47">
        <w:rPr>
          <w:bCs/>
          <w:iCs/>
        </w:rPr>
        <w:t>całości ustaw</w:t>
      </w:r>
      <w:r w:rsidRPr="00356A47">
        <w:rPr>
          <w:bCs/>
          <w:iCs/>
        </w:rPr>
        <w:t>y</w:t>
      </w:r>
      <w:r w:rsidR="009E18EF">
        <w:rPr>
          <w:bCs/>
          <w:iCs/>
        </w:rPr>
        <w:t xml:space="preserve"> o </w:t>
      </w:r>
      <w:r w:rsidR="00E46DE1" w:rsidRPr="00356A47">
        <w:rPr>
          <w:bCs/>
          <w:iCs/>
        </w:rPr>
        <w:t xml:space="preserve">działalności lobbingowej. </w:t>
      </w:r>
      <w:r w:rsidRPr="00356A47">
        <w:rPr>
          <w:bCs/>
          <w:iCs/>
        </w:rPr>
        <w:t xml:space="preserve">Proponuje </w:t>
      </w:r>
      <w:r w:rsidR="00E46DE1" w:rsidRPr="00356A47">
        <w:rPr>
          <w:bCs/>
          <w:iCs/>
        </w:rPr>
        <w:t>now</w:t>
      </w:r>
      <w:r w:rsidRPr="00356A47">
        <w:rPr>
          <w:bCs/>
          <w:iCs/>
        </w:rPr>
        <w:t>ą</w:t>
      </w:r>
      <w:r w:rsidR="00E46DE1" w:rsidRPr="00356A47">
        <w:rPr>
          <w:bCs/>
          <w:iCs/>
        </w:rPr>
        <w:t xml:space="preserve"> definicj</w:t>
      </w:r>
      <w:r w:rsidRPr="00356A47">
        <w:rPr>
          <w:bCs/>
          <w:iCs/>
        </w:rPr>
        <w:t>ę</w:t>
      </w:r>
      <w:r w:rsidR="00E46DE1" w:rsidRPr="00356A47">
        <w:rPr>
          <w:bCs/>
          <w:iCs/>
        </w:rPr>
        <w:t xml:space="preserve"> lobbingu, której</w:t>
      </w:r>
      <w:r w:rsidR="00CC7107" w:rsidRPr="00356A47">
        <w:rPr>
          <w:bCs/>
          <w:iCs/>
        </w:rPr>
        <w:t xml:space="preserve"> nie</w:t>
      </w:r>
      <w:r w:rsidR="00574971">
        <w:rPr>
          <w:bCs/>
          <w:iCs/>
        </w:rPr>
        <w:t xml:space="preserve"> </w:t>
      </w:r>
      <w:r w:rsidR="00E46DE1" w:rsidRPr="00356A47">
        <w:rPr>
          <w:bCs/>
          <w:iCs/>
        </w:rPr>
        <w:t>można uznać za</w:t>
      </w:r>
      <w:r w:rsidR="009E18EF">
        <w:rPr>
          <w:bCs/>
          <w:iCs/>
        </w:rPr>
        <w:t xml:space="preserve"> w </w:t>
      </w:r>
      <w:r w:rsidR="00E46DE1" w:rsidRPr="00356A47">
        <w:rPr>
          <w:bCs/>
          <w:iCs/>
        </w:rPr>
        <w:t>pełni precyzyjną, odnosi się ona bowiem</w:t>
      </w:r>
      <w:r w:rsidR="00F147D3" w:rsidRPr="00356A47">
        <w:rPr>
          <w:bCs/>
          <w:iCs/>
        </w:rPr>
        <w:t xml:space="preserve"> do</w:t>
      </w:r>
      <w:r w:rsidR="00574971">
        <w:rPr>
          <w:bCs/>
          <w:iCs/>
        </w:rPr>
        <w:t xml:space="preserve"> </w:t>
      </w:r>
      <w:r w:rsidR="00E46DE1" w:rsidRPr="00356A47">
        <w:rPr>
          <w:bCs/>
          <w:iCs/>
        </w:rPr>
        <w:t>aktywności dużej, trudnej</w:t>
      </w:r>
      <w:r w:rsidR="00F147D3" w:rsidRPr="00356A47">
        <w:rPr>
          <w:bCs/>
          <w:iCs/>
        </w:rPr>
        <w:t xml:space="preserve"> do</w:t>
      </w:r>
      <w:r w:rsidR="00574971">
        <w:rPr>
          <w:bCs/>
          <w:iCs/>
        </w:rPr>
        <w:t xml:space="preserve"> </w:t>
      </w:r>
      <w:r w:rsidR="00E46DE1" w:rsidRPr="00356A47">
        <w:rPr>
          <w:bCs/>
          <w:iCs/>
        </w:rPr>
        <w:t>oszacowania grupy różnorodnych podmiotów („niebędących organami władzy publicznej lub upoważnionymi przez te organy przedstawicielami”) obejmujących m.in. obywateli, organizacje społeczne itd</w:t>
      </w:r>
      <w:r w:rsidR="00E51907" w:rsidRPr="00356A47">
        <w:rPr>
          <w:bCs/>
          <w:iCs/>
        </w:rPr>
        <w:t>.</w:t>
      </w:r>
      <w:r w:rsidR="002D1487" w:rsidRPr="00356A47">
        <w:rPr>
          <w:bCs/>
          <w:iCs/>
        </w:rPr>
        <w:t xml:space="preserve"> W</w:t>
      </w:r>
      <w:r w:rsidR="00574971">
        <w:rPr>
          <w:bCs/>
          <w:iCs/>
        </w:rPr>
        <w:t xml:space="preserve"> </w:t>
      </w:r>
      <w:r w:rsidR="00E46DE1" w:rsidRPr="00356A47">
        <w:rPr>
          <w:bCs/>
          <w:iCs/>
        </w:rPr>
        <w:t>takiej sytuacji powstaje poważna obawa,</w:t>
      </w:r>
      <w:r w:rsidR="00CC7107" w:rsidRPr="00356A47">
        <w:rPr>
          <w:bCs/>
          <w:iCs/>
        </w:rPr>
        <w:t xml:space="preserve"> że</w:t>
      </w:r>
      <w:r w:rsidR="002D1487" w:rsidRPr="00356A47">
        <w:rPr>
          <w:bCs/>
          <w:iCs/>
        </w:rPr>
        <w:t xml:space="preserve"> </w:t>
      </w:r>
      <w:r w:rsidR="006C110D" w:rsidRPr="00356A47">
        <w:rPr>
          <w:bCs/>
          <w:iCs/>
        </w:rPr>
        <w:t>organ</w:t>
      </w:r>
      <w:r w:rsidR="006D0CC8" w:rsidRPr="00356A47">
        <w:rPr>
          <w:bCs/>
          <w:iCs/>
        </w:rPr>
        <w:t>i</w:t>
      </w:r>
      <w:r w:rsidR="006C110D" w:rsidRPr="00356A47">
        <w:rPr>
          <w:bCs/>
          <w:iCs/>
        </w:rPr>
        <w:t>zacjom takim uniemożliwione zostanie</w:t>
      </w:r>
      <w:r w:rsidR="009E18EF">
        <w:rPr>
          <w:bCs/>
          <w:iCs/>
        </w:rPr>
        <w:t xml:space="preserve"> w </w:t>
      </w:r>
      <w:r w:rsidR="00E46DE1" w:rsidRPr="00356A47">
        <w:rPr>
          <w:bCs/>
          <w:iCs/>
        </w:rPr>
        <w:t xml:space="preserve">praktyce </w:t>
      </w:r>
      <w:r w:rsidR="006C110D" w:rsidRPr="00356A47">
        <w:rPr>
          <w:bCs/>
          <w:iCs/>
        </w:rPr>
        <w:t>uczestnictwo</w:t>
      </w:r>
      <w:r w:rsidR="009E18EF">
        <w:rPr>
          <w:bCs/>
          <w:iCs/>
        </w:rPr>
        <w:t xml:space="preserve"> w </w:t>
      </w:r>
      <w:r w:rsidR="00E46DE1" w:rsidRPr="00356A47">
        <w:rPr>
          <w:bCs/>
          <w:iCs/>
        </w:rPr>
        <w:t>procesach decyzyjnych,</w:t>
      </w:r>
      <w:r w:rsidR="009E18EF">
        <w:rPr>
          <w:bCs/>
          <w:iCs/>
        </w:rPr>
        <w:t xml:space="preserve"> w </w:t>
      </w:r>
      <w:r w:rsidR="00E46DE1" w:rsidRPr="00356A47">
        <w:rPr>
          <w:bCs/>
          <w:iCs/>
        </w:rPr>
        <w:t>tym przedstawianie opinii</w:t>
      </w:r>
      <w:r w:rsidR="009E18EF">
        <w:rPr>
          <w:bCs/>
          <w:iCs/>
        </w:rPr>
        <w:t xml:space="preserve"> i </w:t>
      </w:r>
      <w:r w:rsidR="00E46DE1" w:rsidRPr="00356A47">
        <w:rPr>
          <w:bCs/>
          <w:iCs/>
        </w:rPr>
        <w:t>postulatów</w:t>
      </w:r>
      <w:r w:rsidR="009848DD" w:rsidRPr="00356A47">
        <w:rPr>
          <w:bCs/>
          <w:iCs/>
        </w:rPr>
        <w:t>.</w:t>
      </w:r>
    </w:p>
    <w:p w:rsidR="00F147D3" w:rsidRPr="00356A47" w:rsidRDefault="009B4180" w:rsidP="004C2686">
      <w:pPr>
        <w:pStyle w:val="Nagwek4"/>
      </w:pPr>
      <w:bookmarkStart w:id="700" w:name="_Pojęcie_„dokumentu_wewnętrznego”"/>
      <w:bookmarkStart w:id="701" w:name="_Toc513723183"/>
      <w:bookmarkStart w:id="702" w:name="_Toc515022062"/>
      <w:bookmarkEnd w:id="700"/>
      <w:r w:rsidRPr="00356A47">
        <w:t>P</w:t>
      </w:r>
      <w:r w:rsidR="004C52F3" w:rsidRPr="00356A47">
        <w:t>ojęcie „dokumentu wewnętrznego”</w:t>
      </w:r>
      <w:bookmarkEnd w:id="701"/>
      <w:bookmarkEnd w:id="702"/>
    </w:p>
    <w:p w:rsidR="00F147D3" w:rsidRPr="00356A47" w:rsidRDefault="002D1487" w:rsidP="009B4180">
      <w:pPr>
        <w:pStyle w:val="Styl1"/>
        <w:rPr>
          <w:b/>
        </w:rPr>
      </w:pPr>
      <w:r w:rsidRPr="00356A47">
        <w:rPr>
          <w:b/>
        </w:rPr>
        <w:t>W</w:t>
      </w:r>
      <w:r w:rsidR="00574971">
        <w:rPr>
          <w:b/>
        </w:rPr>
        <w:t xml:space="preserve"> </w:t>
      </w:r>
      <w:r w:rsidR="009B4180" w:rsidRPr="00356A47">
        <w:rPr>
          <w:b/>
          <w:lang w:eastAsia="en-US"/>
        </w:rPr>
        <w:t>orzecznictwie s</w:t>
      </w:r>
      <w:r w:rsidR="009B4180" w:rsidRPr="00356A47">
        <w:rPr>
          <w:b/>
        </w:rPr>
        <w:t>ą</w:t>
      </w:r>
      <w:r w:rsidR="009B4180" w:rsidRPr="00356A47">
        <w:rPr>
          <w:b/>
          <w:lang w:eastAsia="en-US"/>
        </w:rPr>
        <w:t xml:space="preserve">dów administracyjnych </w:t>
      </w:r>
      <w:r w:rsidR="009B4180" w:rsidRPr="00356A47">
        <w:rPr>
          <w:b/>
        </w:rPr>
        <w:t>wykształciła się koncepcja dokumentu wewnętrznego</w:t>
      </w:r>
      <w:r w:rsidR="00F50F58" w:rsidRPr="00356A47">
        <w:rPr>
          <w:b/>
        </w:rPr>
        <w:t>, który nie podlega udostępnieniu</w:t>
      </w:r>
      <w:r w:rsidR="00503513" w:rsidRPr="00356A47">
        <w:rPr>
          <w:b/>
        </w:rPr>
        <w:t xml:space="preserve"> na wniosek</w:t>
      </w:r>
      <w:r w:rsidR="009E18EF">
        <w:rPr>
          <w:b/>
        </w:rPr>
        <w:t xml:space="preserve"> o </w:t>
      </w:r>
      <w:r w:rsidR="00503513" w:rsidRPr="00356A47">
        <w:rPr>
          <w:b/>
        </w:rPr>
        <w:t>informację publiczną</w:t>
      </w:r>
      <w:r w:rsidR="009B4180" w:rsidRPr="00356A47">
        <w:rPr>
          <w:b/>
        </w:rPr>
        <w:t>.</w:t>
      </w:r>
    </w:p>
    <w:p w:rsidR="00F147D3" w:rsidRPr="00356A47" w:rsidRDefault="009B4180" w:rsidP="009B4180">
      <w:pPr>
        <w:pStyle w:val="Styl1"/>
      </w:pPr>
      <w:r w:rsidRPr="00356A47">
        <w:t>Zgodnie</w:t>
      </w:r>
      <w:r w:rsidR="009E18EF">
        <w:t xml:space="preserve"> z </w:t>
      </w:r>
      <w:r w:rsidRPr="00356A47">
        <w:t>tą koncepcją, dokumentem wewnętrznym niepodlegającym udostępnieniu</w:t>
      </w:r>
      <w:r w:rsidR="009E18EF">
        <w:t xml:space="preserve"> w </w:t>
      </w:r>
      <w:r w:rsidRPr="00356A47">
        <w:t>trybie ustawy</w:t>
      </w:r>
      <w:r w:rsidR="009E18EF">
        <w:t xml:space="preserve"> o </w:t>
      </w:r>
      <w:r w:rsidRPr="00356A47">
        <w:t>dostępie</w:t>
      </w:r>
      <w:r w:rsidR="00F147D3" w:rsidRPr="00356A47">
        <w:t xml:space="preserve"> do</w:t>
      </w:r>
      <w:r w:rsidR="00574971">
        <w:t xml:space="preserve"> </w:t>
      </w:r>
      <w:r w:rsidRPr="00356A47">
        <w:t>informacji publicznej jest</w:t>
      </w:r>
      <w:r w:rsidRPr="00356A47">
        <w:rPr>
          <w:spacing w:val="2"/>
        </w:rPr>
        <w:t xml:space="preserve"> informacja</w:t>
      </w:r>
      <w:r w:rsidR="009E18EF">
        <w:rPr>
          <w:spacing w:val="2"/>
        </w:rPr>
        <w:t xml:space="preserve"> o </w:t>
      </w:r>
      <w:r w:rsidRPr="00356A47">
        <w:rPr>
          <w:spacing w:val="2"/>
        </w:rPr>
        <w:t>charakterze roboczym (zapiski, notatki), któr</w:t>
      </w:r>
      <w:r w:rsidR="006D0CC8" w:rsidRPr="00356A47">
        <w:rPr>
          <w:spacing w:val="2"/>
        </w:rPr>
        <w:t>y</w:t>
      </w:r>
      <w:r w:rsidRPr="00356A47">
        <w:rPr>
          <w:spacing w:val="2"/>
        </w:rPr>
        <w:t xml:space="preserve"> został utrwalon</w:t>
      </w:r>
      <w:r w:rsidR="006D0CC8" w:rsidRPr="00356A47">
        <w:rPr>
          <w:spacing w:val="2"/>
        </w:rPr>
        <w:t>y</w:t>
      </w:r>
      <w:r w:rsidR="009E18EF">
        <w:rPr>
          <w:spacing w:val="2"/>
        </w:rPr>
        <w:t xml:space="preserve"> w </w:t>
      </w:r>
      <w:r w:rsidRPr="00356A47">
        <w:rPr>
          <w:spacing w:val="2"/>
        </w:rPr>
        <w:t>formie tradycyjnej lub elektronicznej</w:t>
      </w:r>
      <w:r w:rsidR="009E18EF">
        <w:rPr>
          <w:spacing w:val="2"/>
        </w:rPr>
        <w:t xml:space="preserve"> i </w:t>
      </w:r>
      <w:r w:rsidRPr="00356A47">
        <w:rPr>
          <w:spacing w:val="2"/>
        </w:rPr>
        <w:t xml:space="preserve">stanowią pewien proces myślowy, proces rozważań, etap wypracowywania finalnej koncepcji, przyjęcia ostatecznego stanowiska przez </w:t>
      </w:r>
      <w:r w:rsidRPr="00356A47">
        <w:rPr>
          <w:spacing w:val="2"/>
        </w:rPr>
        <w:lastRenderedPageBreak/>
        <w:t>pracownika lub zespół. Wskazuje się, że</w:t>
      </w:r>
      <w:r w:rsidR="009E18EF">
        <w:rPr>
          <w:spacing w:val="2"/>
        </w:rPr>
        <w:t xml:space="preserve"> w </w:t>
      </w:r>
      <w:r w:rsidRPr="00356A47">
        <w:rPr>
          <w:spacing w:val="2"/>
        </w:rPr>
        <w:t>takim przypadku można mówić</w:t>
      </w:r>
      <w:r w:rsidR="009E18EF">
        <w:rPr>
          <w:spacing w:val="2"/>
        </w:rPr>
        <w:t xml:space="preserve"> o </w:t>
      </w:r>
      <w:r w:rsidRPr="00356A47">
        <w:rPr>
          <w:spacing w:val="2"/>
        </w:rPr>
        <w:t>pewnym stadium na drodze</w:t>
      </w:r>
      <w:r w:rsidR="00F147D3" w:rsidRPr="00356A47">
        <w:rPr>
          <w:spacing w:val="2"/>
        </w:rPr>
        <w:t xml:space="preserve"> do</w:t>
      </w:r>
      <w:r w:rsidR="00574971">
        <w:rPr>
          <w:spacing w:val="2"/>
        </w:rPr>
        <w:t xml:space="preserve"> </w:t>
      </w:r>
      <w:r w:rsidRPr="00356A47">
        <w:rPr>
          <w:spacing w:val="2"/>
        </w:rPr>
        <w:t xml:space="preserve">wytworzenia informacji publicznej. </w:t>
      </w:r>
      <w:r w:rsidR="00230C3A" w:rsidRPr="00356A47">
        <w:rPr>
          <w:spacing w:val="2"/>
        </w:rPr>
        <w:t>Dlatego</w:t>
      </w:r>
      <w:r w:rsidR="00630BA4">
        <w:rPr>
          <w:spacing w:val="2"/>
        </w:rPr>
        <w:t xml:space="preserve"> – </w:t>
      </w:r>
      <w:r w:rsidR="00230C3A" w:rsidRPr="00356A47">
        <w:t>u</w:t>
      </w:r>
      <w:r w:rsidRPr="00356A47">
        <w:t>znając, że projekt wniosku</w:t>
      </w:r>
      <w:r w:rsidR="009E18EF">
        <w:t xml:space="preserve"> o </w:t>
      </w:r>
      <w:r w:rsidRPr="00356A47">
        <w:t>wypowiedzenie Konwencji Rady Europy</w:t>
      </w:r>
      <w:r w:rsidR="009E18EF">
        <w:t xml:space="preserve"> o </w:t>
      </w:r>
      <w:r w:rsidRPr="00356A47">
        <w:t>zapobieganiu</w:t>
      </w:r>
      <w:r w:rsidR="009E18EF">
        <w:t xml:space="preserve"> i </w:t>
      </w:r>
      <w:r w:rsidRPr="00356A47">
        <w:t>zwalczaniu przemocy wobec kobiet</w:t>
      </w:r>
      <w:r w:rsidR="009E18EF">
        <w:t xml:space="preserve"> i </w:t>
      </w:r>
      <w:r w:rsidRPr="00356A47">
        <w:t>przemocy domowej jest dokumentem wewnętrznym</w:t>
      </w:r>
      <w:r w:rsidR="00630BA4">
        <w:t xml:space="preserve"> – </w:t>
      </w:r>
      <w:r w:rsidRPr="00356A47">
        <w:t>Minister Sprawiedliwości nie udostępnił go na żądanie Polskiego Towarzystwa Prawa Antydyskryminacyjnego.</w:t>
      </w:r>
    </w:p>
    <w:p w:rsidR="00F147D3" w:rsidRPr="00356A47" w:rsidRDefault="009B4180" w:rsidP="009B4180">
      <w:pPr>
        <w:pStyle w:val="Styl1"/>
      </w:pPr>
      <w:r w:rsidRPr="00356A47">
        <w:t>Rzecznik Praw Obywatelskich</w:t>
      </w:r>
      <w:r w:rsidR="00574971">
        <w:t xml:space="preserve"> </w:t>
      </w:r>
      <w:r w:rsidRPr="00356A47">
        <w:t>przyłączył się</w:t>
      </w:r>
      <w:r w:rsidR="00F147D3" w:rsidRPr="00356A47">
        <w:t xml:space="preserve"> do</w:t>
      </w:r>
      <w:r w:rsidR="00574971">
        <w:t xml:space="preserve"> </w:t>
      </w:r>
      <w:r w:rsidRPr="00356A47">
        <w:t>postępowania przed W</w:t>
      </w:r>
      <w:r w:rsidR="00230C3A" w:rsidRPr="00356A47">
        <w:t xml:space="preserve">ojewódzkim </w:t>
      </w:r>
      <w:r w:rsidRPr="00356A47">
        <w:t>S</w:t>
      </w:r>
      <w:r w:rsidR="00230C3A" w:rsidRPr="00356A47">
        <w:t xml:space="preserve">ądem </w:t>
      </w:r>
      <w:r w:rsidRPr="00356A47">
        <w:t>A</w:t>
      </w:r>
      <w:r w:rsidR="00230C3A" w:rsidRPr="00356A47">
        <w:t>dministracyjnym</w:t>
      </w:r>
      <w:r w:rsidR="009E18EF">
        <w:t xml:space="preserve"> w </w:t>
      </w:r>
      <w:r w:rsidRPr="00356A47">
        <w:t>Warszawie</w:t>
      </w:r>
      <w:r w:rsidR="009E18EF">
        <w:t xml:space="preserve"> w </w:t>
      </w:r>
      <w:r w:rsidRPr="00356A47">
        <w:t>sprawie ze skargi</w:t>
      </w:r>
      <w:r w:rsidR="002D1487" w:rsidRPr="00356A47">
        <w:t xml:space="preserve"> </w:t>
      </w:r>
      <w:r w:rsidRPr="00356A47">
        <w:t>PTPA na bezczynność Ministra Sprawiedliwości.</w:t>
      </w:r>
      <w:r w:rsidR="002D1487" w:rsidRPr="00356A47">
        <w:t xml:space="preserve"> W</w:t>
      </w:r>
      <w:r w:rsidR="00574971">
        <w:t xml:space="preserve"> </w:t>
      </w:r>
      <w:r w:rsidRPr="00356A47">
        <w:t>ocenie PTPA oraz RPO żądany dokument zawiera informacje publiczne</w:t>
      </w:r>
      <w:r w:rsidR="009E18EF">
        <w:t xml:space="preserve"> i </w:t>
      </w:r>
      <w:r w:rsidRPr="00356A47">
        <w:t>podlega udostępnieniu</w:t>
      </w:r>
      <w:r w:rsidR="009E18EF">
        <w:t xml:space="preserve"> w </w:t>
      </w:r>
      <w:r w:rsidRPr="00356A47">
        <w:t>trybie</w:t>
      </w:r>
      <w:r w:rsidR="009E18EF">
        <w:t xml:space="preserve"> z </w:t>
      </w:r>
      <w:r w:rsidRPr="00356A47">
        <w:t>ustawy</w:t>
      </w:r>
      <w:r w:rsidR="009E18EF">
        <w:t xml:space="preserve"> o </w:t>
      </w:r>
      <w:r w:rsidRPr="00356A47">
        <w:t>dostępie</w:t>
      </w:r>
      <w:r w:rsidR="00F147D3" w:rsidRPr="00356A47">
        <w:t xml:space="preserve"> do</w:t>
      </w:r>
      <w:r w:rsidR="00574971">
        <w:t xml:space="preserve"> </w:t>
      </w:r>
      <w:r w:rsidRPr="00356A47">
        <w:t xml:space="preserve">informacji publicznej. </w:t>
      </w:r>
      <w:r w:rsidR="00ED457C" w:rsidRPr="00356A47">
        <w:t>Trafił już bowiem</w:t>
      </w:r>
      <w:r w:rsidR="00F147D3" w:rsidRPr="00356A47">
        <w:t xml:space="preserve"> do</w:t>
      </w:r>
      <w:r w:rsidR="00574971">
        <w:t xml:space="preserve"> </w:t>
      </w:r>
      <w:r w:rsidRPr="00356A47">
        <w:t>innych podmiotów</w:t>
      </w:r>
      <w:r w:rsidR="007D2CF5">
        <w:t xml:space="preserve">, </w:t>
      </w:r>
      <w:r w:rsidR="00ED457C" w:rsidRPr="00356A47">
        <w:t xml:space="preserve">nie może być więc </w:t>
      </w:r>
      <w:r w:rsidRPr="00356A47">
        <w:t>wewnętrznym</w:t>
      </w:r>
      <w:r w:rsidR="00ED457C" w:rsidRPr="00356A47">
        <w:t xml:space="preserve"> ministerialnym dokumentem</w:t>
      </w:r>
      <w:r w:rsidR="00230C3A" w:rsidRPr="00356A47">
        <w:t>,</w:t>
      </w:r>
      <w:r w:rsidRPr="00356A47">
        <w:t xml:space="preserve"> </w:t>
      </w:r>
      <w:r w:rsidR="00ED457C" w:rsidRPr="00356A47">
        <w:t xml:space="preserve">jak twierdzi </w:t>
      </w:r>
      <w:r w:rsidRPr="00356A47">
        <w:t>Minister Sprawiedliwości.</w:t>
      </w:r>
    </w:p>
    <w:p w:rsidR="00F147D3" w:rsidRPr="00356A47" w:rsidRDefault="009B4180" w:rsidP="009B4180">
      <w:pPr>
        <w:pStyle w:val="Styl1"/>
      </w:pPr>
      <w:r w:rsidRPr="00356A47">
        <w:t>Wyrokiem</w:t>
      </w:r>
      <w:r w:rsidR="009E18EF">
        <w:t xml:space="preserve"> z </w:t>
      </w:r>
      <w:r w:rsidRPr="00356A47">
        <w:t xml:space="preserve">dnia 16 listopada </w:t>
      </w:r>
      <w:r w:rsidR="00422151" w:rsidRPr="00356A47">
        <w:t>2017</w:t>
      </w:r>
      <w:r w:rsidR="00574971">
        <w:t xml:space="preserve"> </w:t>
      </w:r>
      <w:r w:rsidR="00417C70" w:rsidRPr="00356A47">
        <w:t>r.</w:t>
      </w:r>
      <w:r w:rsidR="00230C3A" w:rsidRPr="00356A47">
        <w:rPr>
          <w:rStyle w:val="Odwoanieprzypisudolnego"/>
        </w:rPr>
        <w:footnoteReference w:id="709"/>
      </w:r>
      <w:r w:rsidRPr="00356A47">
        <w:t xml:space="preserve"> WSA</w:t>
      </w:r>
      <w:r w:rsidR="009E18EF">
        <w:t xml:space="preserve"> w </w:t>
      </w:r>
      <w:r w:rsidRPr="00356A47">
        <w:t>Warszawie zobowiązał Ministra Sprawiedliwości</w:t>
      </w:r>
      <w:r w:rsidR="00F147D3" w:rsidRPr="00356A47">
        <w:t xml:space="preserve"> do</w:t>
      </w:r>
      <w:r w:rsidR="00574971">
        <w:t xml:space="preserve"> </w:t>
      </w:r>
      <w:r w:rsidRPr="00356A47">
        <w:t xml:space="preserve">rozpatrzenia wniosku PTPA. </w:t>
      </w:r>
      <w:r w:rsidR="00ED457C" w:rsidRPr="00356A47">
        <w:t xml:space="preserve">Minister </w:t>
      </w:r>
      <w:r w:rsidRPr="00356A47">
        <w:t>złożył jednak skargę kasacyjn</w:t>
      </w:r>
      <w:r w:rsidR="00230C3A" w:rsidRPr="00356A47">
        <w:t>ą</w:t>
      </w:r>
      <w:r w:rsidRPr="00356A47">
        <w:t>.</w:t>
      </w:r>
    </w:p>
    <w:p w:rsidR="009B4180" w:rsidRPr="00356A47" w:rsidRDefault="009B4180" w:rsidP="009B4180">
      <w:pPr>
        <w:pStyle w:val="Styl1"/>
      </w:pPr>
      <w:r w:rsidRPr="00356A47">
        <w:t>W stanowisku zaprezentowanym</w:t>
      </w:r>
      <w:r w:rsidR="002D1487" w:rsidRPr="00356A47">
        <w:t xml:space="preserve"> </w:t>
      </w:r>
      <w:r w:rsidRPr="00356A47">
        <w:t>przed NSA Rzecznik zwrócił uwagę, że</w:t>
      </w:r>
      <w:r w:rsidR="00574971">
        <w:t xml:space="preserve"> </w:t>
      </w:r>
      <w:r w:rsidRPr="00356A47">
        <w:t>wykreowanie</w:t>
      </w:r>
      <w:r w:rsidR="009E18EF">
        <w:t xml:space="preserve"> w </w:t>
      </w:r>
      <w:r w:rsidRPr="00356A47">
        <w:t>orzecznictwie sądowym znaczenia „dokumentu wewnętrznego” spowodowało, że pomimo braku podstawy prawnej</w:t>
      </w:r>
      <w:r w:rsidR="009E18EF">
        <w:t xml:space="preserve"> w </w:t>
      </w:r>
      <w:r w:rsidRPr="00356A47">
        <w:t>Konstytucji RP</w:t>
      </w:r>
      <w:r w:rsidR="009E18EF">
        <w:t xml:space="preserve"> i </w:t>
      </w:r>
      <w:r w:rsidRPr="00356A47">
        <w:t>ustawach, umożliwiono podmiotom zobowiązanym</w:t>
      </w:r>
      <w:r w:rsidR="00F147D3" w:rsidRPr="00356A47">
        <w:t xml:space="preserve"> do</w:t>
      </w:r>
      <w:r w:rsidR="00574971">
        <w:t xml:space="preserve"> </w:t>
      </w:r>
      <w:r w:rsidRPr="00356A47">
        <w:t>udzielenia informacji publicznej ograniczanie dostępu</w:t>
      </w:r>
      <w:r w:rsidR="00F147D3" w:rsidRPr="00356A47">
        <w:t xml:space="preserve"> do</w:t>
      </w:r>
      <w:r w:rsidR="00574971">
        <w:t xml:space="preserve"> </w:t>
      </w:r>
      <w:r w:rsidRPr="00356A47">
        <w:t>wielu informacji, a</w:t>
      </w:r>
      <w:r w:rsidR="00574971">
        <w:t xml:space="preserve"> </w:t>
      </w:r>
      <w:r w:rsidRPr="00356A47">
        <w:t>skarga kasacyjna</w:t>
      </w:r>
      <w:r w:rsidR="009E18EF">
        <w:t xml:space="preserve"> w </w:t>
      </w:r>
      <w:r w:rsidRPr="00356A47">
        <w:t>tej sprawie jest przykładem próby skorzystania</w:t>
      </w:r>
      <w:r w:rsidR="009E18EF">
        <w:t xml:space="preserve"> z </w:t>
      </w:r>
      <w:r w:rsidRPr="00356A47">
        <w:t>takiej koncepcji.</w:t>
      </w:r>
    </w:p>
    <w:p w:rsidR="00503513" w:rsidRPr="004C2466" w:rsidRDefault="00436A68" w:rsidP="00503513">
      <w:pPr>
        <w:pStyle w:val="ODESANIE"/>
        <w:rPr>
          <w:lang w:eastAsia="en-US"/>
        </w:rPr>
      </w:pPr>
      <w:hyperlink w:anchor="_Zwalczanie_przemocy_wobec" w:history="1">
        <w:r w:rsidR="00503513" w:rsidRPr="004C2466">
          <w:rPr>
            <w:rStyle w:val="Hipercze"/>
            <w:color w:val="C00000"/>
          </w:rPr>
          <w:t>O znaczeniu projektu wniosku</w:t>
        </w:r>
        <w:r w:rsidR="009E18EF">
          <w:rPr>
            <w:rStyle w:val="Hipercze"/>
            <w:color w:val="C00000"/>
          </w:rPr>
          <w:t xml:space="preserve"> o </w:t>
        </w:r>
        <w:r w:rsidR="00503513" w:rsidRPr="004C2466">
          <w:rPr>
            <w:rStyle w:val="Hipercze"/>
            <w:color w:val="C00000"/>
          </w:rPr>
          <w:t>wypowiedzenie Konwencji Rady Europy</w:t>
        </w:r>
        <w:r w:rsidR="009E18EF">
          <w:rPr>
            <w:rStyle w:val="Hipercze"/>
            <w:color w:val="C00000"/>
          </w:rPr>
          <w:t xml:space="preserve"> o </w:t>
        </w:r>
        <w:r w:rsidR="00503513" w:rsidRPr="004C2466">
          <w:rPr>
            <w:rStyle w:val="Hipercze"/>
            <w:color w:val="C00000"/>
          </w:rPr>
          <w:t>zapobieganiu</w:t>
        </w:r>
        <w:r w:rsidR="009E18EF">
          <w:rPr>
            <w:rStyle w:val="Hipercze"/>
            <w:color w:val="C00000"/>
          </w:rPr>
          <w:t xml:space="preserve"> i </w:t>
        </w:r>
        <w:r w:rsidR="00503513" w:rsidRPr="004C2466">
          <w:rPr>
            <w:rStyle w:val="Hipercze"/>
            <w:color w:val="C00000"/>
          </w:rPr>
          <w:t>zwalczaniu przemocy wobec kobiet</w:t>
        </w:r>
        <w:r w:rsidR="009E18EF">
          <w:rPr>
            <w:rStyle w:val="Hipercze"/>
            <w:color w:val="C00000"/>
          </w:rPr>
          <w:t xml:space="preserve"> i </w:t>
        </w:r>
        <w:r w:rsidR="00503513" w:rsidRPr="004C2466">
          <w:rPr>
            <w:rStyle w:val="Hipercze"/>
            <w:color w:val="C00000"/>
          </w:rPr>
          <w:t>przemocy domowej mowa jest przy okazji</w:t>
        </w:r>
        <w:r w:rsidR="00F147D3" w:rsidRPr="004C2466">
          <w:rPr>
            <w:rStyle w:val="Hipercze"/>
            <w:color w:val="C00000"/>
          </w:rPr>
          <w:t xml:space="preserve"> art.</w:t>
        </w:r>
        <w:r w:rsidR="00574971" w:rsidRPr="004C2466">
          <w:rPr>
            <w:rStyle w:val="Hipercze"/>
            <w:color w:val="C00000"/>
          </w:rPr>
          <w:t xml:space="preserve"> </w:t>
        </w:r>
        <w:r w:rsidR="00503513" w:rsidRPr="004C2466">
          <w:rPr>
            <w:rStyle w:val="Hipercze"/>
            <w:color w:val="C00000"/>
          </w:rPr>
          <w:t>47 Konstytucji (Prawo</w:t>
        </w:r>
        <w:r w:rsidR="00F147D3" w:rsidRPr="004C2466">
          <w:rPr>
            <w:rStyle w:val="Hipercze"/>
            <w:color w:val="C00000"/>
          </w:rPr>
          <w:t xml:space="preserve"> do</w:t>
        </w:r>
        <w:r w:rsidR="00574971" w:rsidRPr="004C2466">
          <w:rPr>
            <w:rStyle w:val="Hipercze"/>
            <w:color w:val="C00000"/>
          </w:rPr>
          <w:t xml:space="preserve"> </w:t>
        </w:r>
        <w:r w:rsidR="00503513" w:rsidRPr="004C2466">
          <w:rPr>
            <w:rStyle w:val="Hipercze"/>
            <w:color w:val="C00000"/>
          </w:rPr>
          <w:t>ochrony życia prywatnego)</w:t>
        </w:r>
        <w:r w:rsidR="009E18EF">
          <w:rPr>
            <w:rStyle w:val="Hipercze"/>
            <w:color w:val="C00000"/>
          </w:rPr>
          <w:t xml:space="preserve"> w </w:t>
        </w:r>
        <w:r w:rsidR="00503513" w:rsidRPr="004C2466">
          <w:rPr>
            <w:rStyle w:val="Hipercze"/>
            <w:color w:val="C00000"/>
          </w:rPr>
          <w:t>części dotyczącej zwalczania przemocy wobec kobiet</w:t>
        </w:r>
        <w:r w:rsidR="009E18EF">
          <w:rPr>
            <w:rStyle w:val="Hipercze"/>
            <w:color w:val="C00000"/>
          </w:rPr>
          <w:t xml:space="preserve"> i </w:t>
        </w:r>
        <w:r w:rsidR="00503513" w:rsidRPr="004C2466">
          <w:rPr>
            <w:rStyle w:val="Hipercze"/>
            <w:color w:val="C00000"/>
          </w:rPr>
          <w:t>przemocy</w:t>
        </w:r>
        <w:r w:rsidR="009E18EF">
          <w:rPr>
            <w:rStyle w:val="Hipercze"/>
            <w:color w:val="C00000"/>
          </w:rPr>
          <w:t xml:space="preserve"> w </w:t>
        </w:r>
        <w:r w:rsidR="00503513" w:rsidRPr="004C2466">
          <w:rPr>
            <w:rStyle w:val="Hipercze"/>
            <w:color w:val="C00000"/>
          </w:rPr>
          <w:t>rodzinie</w:t>
        </w:r>
      </w:hyperlink>
    </w:p>
    <w:p w:rsidR="004C52F3" w:rsidRPr="00356A47" w:rsidRDefault="00985AC6" w:rsidP="00D6213B">
      <w:pPr>
        <w:spacing w:after="200" w:line="24" w:lineRule="auto"/>
        <w:rPr>
          <w:bCs/>
          <w:color w:val="000000"/>
          <w:sz w:val="22"/>
          <w:szCs w:val="22"/>
        </w:rPr>
      </w:pPr>
      <w:r w:rsidRPr="00356A47">
        <w:rPr>
          <w:bCs/>
          <w:color w:val="000000"/>
          <w:sz w:val="22"/>
          <w:szCs w:val="22"/>
        </w:rPr>
        <w:br w:type="page"/>
      </w:r>
    </w:p>
    <w:p w:rsidR="00F147D3" w:rsidRPr="00356A47" w:rsidRDefault="004C52F3" w:rsidP="00B40816">
      <w:pPr>
        <w:pStyle w:val="Nagwek3"/>
      </w:pPr>
      <w:bookmarkStart w:id="703" w:name="_Art._61_ust."/>
      <w:bookmarkStart w:id="704" w:name="_Toc513723184"/>
      <w:bookmarkStart w:id="705" w:name="_Toc515022063"/>
      <w:bookmarkEnd w:id="703"/>
      <w:r w:rsidRPr="00356A47">
        <w:lastRenderedPageBreak/>
        <w:t>Art. 61</w:t>
      </w:r>
      <w:r w:rsidR="00BF69A5" w:rsidRPr="00356A47">
        <w:t xml:space="preserve"> ust.</w:t>
      </w:r>
      <w:r w:rsidR="00574971">
        <w:t xml:space="preserve"> </w:t>
      </w:r>
      <w:r w:rsidRPr="00356A47">
        <w:t>2 – Prawo dostępu</w:t>
      </w:r>
      <w:r w:rsidR="00F147D3" w:rsidRPr="00356A47">
        <w:t xml:space="preserve"> do</w:t>
      </w:r>
      <w:r w:rsidR="00574971">
        <w:t xml:space="preserve"> </w:t>
      </w:r>
      <w:r w:rsidRPr="00356A47">
        <w:t>dokumentów oraz wstępu</w:t>
      </w:r>
      <w:r w:rsidR="00BF69A5" w:rsidRPr="00356A47">
        <w:t xml:space="preserve"> na</w:t>
      </w:r>
      <w:r w:rsidR="00574971">
        <w:t xml:space="preserve"> </w:t>
      </w:r>
      <w:r w:rsidRPr="00356A47">
        <w:t>posiedzenia kolegialnych organów władzy</w:t>
      </w:r>
      <w:bookmarkEnd w:id="704"/>
      <w:bookmarkEnd w:id="705"/>
    </w:p>
    <w:p w:rsidR="004C52F3" w:rsidRPr="00356A47" w:rsidRDefault="004C52F3" w:rsidP="003B5AF8">
      <w:pPr>
        <w:pStyle w:val="Konstytucja"/>
      </w:pPr>
      <w:r w:rsidRPr="00356A47">
        <w:t>2. Prawo</w:t>
      </w:r>
      <w:r w:rsidR="00F147D3" w:rsidRPr="00356A47">
        <w:t xml:space="preserve"> do</w:t>
      </w:r>
      <w:r w:rsidR="00574971">
        <w:t xml:space="preserve"> </w:t>
      </w:r>
      <w:r w:rsidRPr="00356A47">
        <w:t>uzyskiwania informacji obejmuje dostęp</w:t>
      </w:r>
      <w:r w:rsidR="00F147D3" w:rsidRPr="00356A47">
        <w:t xml:space="preserve"> do</w:t>
      </w:r>
      <w:r w:rsidR="00574971">
        <w:t xml:space="preserve"> </w:t>
      </w:r>
      <w:r w:rsidRPr="00356A47">
        <w:t>dokumentów oraz wstęp</w:t>
      </w:r>
      <w:r w:rsidR="00BF69A5" w:rsidRPr="00356A47">
        <w:t xml:space="preserve"> na</w:t>
      </w:r>
      <w:r w:rsidR="00574971">
        <w:t xml:space="preserve"> </w:t>
      </w:r>
      <w:r w:rsidRPr="00356A47">
        <w:t>posiedzenia kolegialnych organów władzy publicznej pochodzących</w:t>
      </w:r>
      <w:r w:rsidR="009E18EF">
        <w:t xml:space="preserve"> z </w:t>
      </w:r>
      <w:r w:rsidRPr="00356A47">
        <w:t>powszechnych wyborów,</w:t>
      </w:r>
      <w:r w:rsidR="009E18EF">
        <w:t xml:space="preserve"> z </w:t>
      </w:r>
      <w:r w:rsidRPr="00356A47">
        <w:t>możliwością rejestracji dźwięku lub obrazu.</w:t>
      </w:r>
    </w:p>
    <w:p w:rsidR="004C52F3" w:rsidRPr="00356A47" w:rsidRDefault="004C52F3" w:rsidP="003B5AF8">
      <w:pPr>
        <w:pStyle w:val="Konstytucja"/>
      </w:pPr>
      <w:r w:rsidRPr="00356A47">
        <w:t>3. Ograniczenie prawa,</w:t>
      </w:r>
      <w:r w:rsidR="009E18EF">
        <w:t xml:space="preserve"> o </w:t>
      </w:r>
      <w:r w:rsidRPr="00356A47">
        <w:t>którym mowa</w:t>
      </w:r>
      <w:r w:rsidR="009E18EF">
        <w:t xml:space="preserve"> w </w:t>
      </w:r>
      <w:r w:rsidR="00BF69A5" w:rsidRPr="00356A47">
        <w:t>ust.</w:t>
      </w:r>
      <w:r w:rsidR="00574971">
        <w:t xml:space="preserve"> </w:t>
      </w:r>
      <w:r w:rsidRPr="00356A47">
        <w:t>1</w:t>
      </w:r>
      <w:r w:rsidR="009E18EF">
        <w:t xml:space="preserve"> i </w:t>
      </w:r>
      <w:r w:rsidRPr="00356A47">
        <w:t>2, może nastąpić wyłącznie</w:t>
      </w:r>
      <w:r w:rsidR="00BF69A5" w:rsidRPr="00356A47">
        <w:t xml:space="preserve"> ze</w:t>
      </w:r>
      <w:r w:rsidR="00574971">
        <w:t xml:space="preserve"> </w:t>
      </w:r>
      <w:r w:rsidRPr="00356A47">
        <w:t>względu</w:t>
      </w:r>
      <w:r w:rsidR="00BF69A5" w:rsidRPr="00356A47">
        <w:t xml:space="preserve"> na</w:t>
      </w:r>
      <w:r w:rsidR="00574971">
        <w:t xml:space="preserve"> </w:t>
      </w:r>
      <w:r w:rsidRPr="00356A47">
        <w:t>określone</w:t>
      </w:r>
      <w:r w:rsidR="009E18EF">
        <w:t xml:space="preserve"> w </w:t>
      </w:r>
      <w:r w:rsidRPr="00356A47">
        <w:t>ustawach ochronę wolności</w:t>
      </w:r>
      <w:r w:rsidR="009E18EF">
        <w:t xml:space="preserve"> i </w:t>
      </w:r>
      <w:r w:rsidRPr="00356A47">
        <w:t>praw innych osób</w:t>
      </w:r>
      <w:r w:rsidR="009E18EF">
        <w:t xml:space="preserve"> i </w:t>
      </w:r>
      <w:r w:rsidRPr="00356A47">
        <w:t>podmiotów gospodarczych oraz ochronę porządku publicznego, bezpieczeństwa lub ważnego interesu gospodarczego państwa.</w:t>
      </w:r>
    </w:p>
    <w:p w:rsidR="004C52F3" w:rsidRPr="00356A47" w:rsidRDefault="004C52F3" w:rsidP="003B5AF8">
      <w:pPr>
        <w:pStyle w:val="Konstytucja"/>
      </w:pPr>
      <w:r w:rsidRPr="00356A47">
        <w:t>4. Tryb udzielania informacji,</w:t>
      </w:r>
      <w:r w:rsidR="009E18EF">
        <w:t xml:space="preserve"> o </w:t>
      </w:r>
      <w:r w:rsidRPr="00356A47">
        <w:t>których mowa</w:t>
      </w:r>
      <w:r w:rsidR="009E18EF">
        <w:t xml:space="preserve"> w </w:t>
      </w:r>
      <w:r w:rsidR="00BF69A5" w:rsidRPr="00356A47">
        <w:t>ust.</w:t>
      </w:r>
      <w:r w:rsidR="00574971">
        <w:t xml:space="preserve"> </w:t>
      </w:r>
      <w:r w:rsidRPr="00356A47">
        <w:t>1</w:t>
      </w:r>
      <w:r w:rsidR="009E18EF">
        <w:t xml:space="preserve"> i </w:t>
      </w:r>
      <w:r w:rsidRPr="00356A47">
        <w:t>2, określają ustawy,</w:t>
      </w:r>
      <w:r w:rsidR="00CC7107" w:rsidRPr="00356A47">
        <w:t xml:space="preserve"> a</w:t>
      </w:r>
      <w:r w:rsidR="009E18EF">
        <w:t xml:space="preserve"> w </w:t>
      </w:r>
      <w:r w:rsidRPr="00356A47">
        <w:t>odniesieniu</w:t>
      </w:r>
      <w:r w:rsidR="00F147D3" w:rsidRPr="00356A47">
        <w:t xml:space="preserve"> do</w:t>
      </w:r>
      <w:r w:rsidR="00574971">
        <w:t xml:space="preserve"> </w:t>
      </w:r>
      <w:r w:rsidRPr="00356A47">
        <w:t>Sejmu</w:t>
      </w:r>
      <w:r w:rsidR="009E18EF">
        <w:t xml:space="preserve"> i </w:t>
      </w:r>
      <w:r w:rsidRPr="00356A47">
        <w:t>Senatu ich regulaminy.</w:t>
      </w:r>
    </w:p>
    <w:p w:rsidR="00C905F6" w:rsidRPr="00356A47" w:rsidRDefault="00C905F6" w:rsidP="00C905F6">
      <w:pPr>
        <w:pStyle w:val="ComwiKonstytucja"/>
      </w:pPr>
      <w:r w:rsidRPr="00356A47">
        <w:t>Prawo</w:t>
      </w:r>
      <w:r w:rsidR="00F147D3" w:rsidRPr="00356A47">
        <w:t xml:space="preserve"> do</w:t>
      </w:r>
      <w:r w:rsidR="00574971">
        <w:t xml:space="preserve"> </w:t>
      </w:r>
      <w:r w:rsidRPr="00356A47">
        <w:t>informacji może być realizowane</w:t>
      </w:r>
      <w:r w:rsidR="009E18EF">
        <w:t xml:space="preserve"> w </w:t>
      </w:r>
      <w:r w:rsidRPr="00356A47">
        <w:t>różnych formach. Konstytucja wymienia tylko najważniejsze</w:t>
      </w:r>
      <w:r w:rsidR="009E18EF">
        <w:t xml:space="preserve"> z </w:t>
      </w:r>
      <w:r w:rsidRPr="00356A47">
        <w:t>nich, co nie wyczerpuje pełnego katalogu. Z</w:t>
      </w:r>
      <w:r w:rsidR="00574971">
        <w:t xml:space="preserve"> </w:t>
      </w:r>
      <w:r w:rsidRPr="00356A47">
        <w:t>tych najważniejszych form wymienia się dostęp</w:t>
      </w:r>
      <w:r w:rsidR="00F147D3" w:rsidRPr="00356A47">
        <w:t xml:space="preserve"> do</w:t>
      </w:r>
      <w:r w:rsidR="00574971">
        <w:t xml:space="preserve"> </w:t>
      </w:r>
      <w:r w:rsidRPr="00356A47">
        <w:t>dokumentów, a także wstęp na posiedzenia kolegialnych organów władzy publicznej pochodzących</w:t>
      </w:r>
      <w:r w:rsidR="009E18EF">
        <w:t xml:space="preserve"> z </w:t>
      </w:r>
      <w:r w:rsidRPr="00356A47">
        <w:t>powszechnych wyborów (posiedzenia Sejmu, Senatu, organów stanowiących samorządu terytorialnego),</w:t>
      </w:r>
      <w:r w:rsidR="009E18EF">
        <w:t xml:space="preserve"> z </w:t>
      </w:r>
      <w:r w:rsidRPr="00356A47">
        <w:t>prawem rejestracji dźwięku lub zapisu.</w:t>
      </w:r>
    </w:p>
    <w:p w:rsidR="00C905F6" w:rsidRPr="00356A47" w:rsidRDefault="00C905F6" w:rsidP="00C905F6">
      <w:pPr>
        <w:pStyle w:val="ComwiKonstytucja"/>
        <w:rPr>
          <w:color w:val="000000"/>
          <w:sz w:val="20"/>
        </w:rPr>
      </w:pPr>
      <w:r w:rsidRPr="00356A47">
        <w:t>Ograniczenia tego prawa,</w:t>
      </w:r>
      <w:r w:rsidR="009E18EF">
        <w:t xml:space="preserve"> o </w:t>
      </w:r>
      <w:r w:rsidRPr="00356A47">
        <w:t>których wspomina ustęp 3, nie są liczne</w:t>
      </w:r>
      <w:r w:rsidR="009E18EF">
        <w:t xml:space="preserve"> i </w:t>
      </w:r>
      <w:r w:rsidRPr="00356A47">
        <w:t>zostały uzasadnione potrzebą ochrony wolności</w:t>
      </w:r>
      <w:r w:rsidR="009E18EF">
        <w:t xml:space="preserve"> i </w:t>
      </w:r>
      <w:r w:rsidRPr="00356A47">
        <w:t>praw innych osób, ochrony porządku publicznego, bezpieczeństwa lub ważnego interesu gospodarczego państwa.</w:t>
      </w:r>
    </w:p>
    <w:p w:rsidR="00172869" w:rsidRPr="00356A47" w:rsidRDefault="00172869">
      <w:pPr>
        <w:spacing w:after="200" w:line="24" w:lineRule="auto"/>
        <w:rPr>
          <w:bCs/>
          <w:color w:val="000000"/>
          <w:sz w:val="22"/>
          <w:szCs w:val="22"/>
        </w:rPr>
      </w:pPr>
      <w:bookmarkStart w:id="706" w:name="art62"/>
      <w:bookmarkEnd w:id="706"/>
      <w:r w:rsidRPr="00356A47">
        <w:rPr>
          <w:bCs/>
          <w:color w:val="000000"/>
          <w:sz w:val="22"/>
          <w:szCs w:val="22"/>
        </w:rPr>
        <w:br w:type="page"/>
      </w:r>
    </w:p>
    <w:p w:rsidR="004C52F3" w:rsidRPr="00356A47" w:rsidRDefault="00FF083C" w:rsidP="004C2686">
      <w:pPr>
        <w:pStyle w:val="Nagwek4"/>
      </w:pPr>
      <w:bookmarkStart w:id="707" w:name="_Toc513723185"/>
      <w:bookmarkStart w:id="708" w:name="_Toc515022064"/>
      <w:r w:rsidRPr="00356A47">
        <w:lastRenderedPageBreak/>
        <w:t xml:space="preserve">Ograniczenia </w:t>
      </w:r>
      <w:r w:rsidR="004C52F3" w:rsidRPr="00356A47">
        <w:t>możliwoś</w:t>
      </w:r>
      <w:r w:rsidR="006D0CC8" w:rsidRPr="00356A47">
        <w:t>ci</w:t>
      </w:r>
      <w:r w:rsidR="004C52F3" w:rsidRPr="00356A47">
        <w:t xml:space="preserve"> wejścia</w:t>
      </w:r>
      <w:r w:rsidR="00BF69A5" w:rsidRPr="00356A47">
        <w:t xml:space="preserve"> na</w:t>
      </w:r>
      <w:r w:rsidR="00574971">
        <w:t xml:space="preserve"> </w:t>
      </w:r>
      <w:r w:rsidR="004C52F3" w:rsidRPr="00356A47">
        <w:t>te</w:t>
      </w:r>
      <w:r w:rsidRPr="00356A47">
        <w:t>ren Sejmu oraz obserwacji obrad przez obywateli</w:t>
      </w:r>
      <w:bookmarkEnd w:id="707"/>
      <w:bookmarkEnd w:id="708"/>
    </w:p>
    <w:p w:rsidR="009848DD" w:rsidRPr="00356A47" w:rsidRDefault="00FF083C" w:rsidP="00FF083C">
      <w:pPr>
        <w:pStyle w:val="Styl1"/>
        <w:rPr>
          <w:shd w:val="clear" w:color="auto" w:fill="FFFFFF"/>
        </w:rPr>
      </w:pPr>
      <w:r w:rsidRPr="00356A47">
        <w:rPr>
          <w:b/>
          <w:shd w:val="clear" w:color="auto" w:fill="FFFFFF"/>
        </w:rPr>
        <w:t xml:space="preserve">7 lipca </w:t>
      </w:r>
      <w:r w:rsidR="00422151" w:rsidRPr="00356A47">
        <w:rPr>
          <w:b/>
          <w:shd w:val="clear" w:color="auto" w:fill="FFFFFF"/>
        </w:rPr>
        <w:t>2017</w:t>
      </w:r>
      <w:r w:rsidR="00574971">
        <w:rPr>
          <w:b/>
          <w:shd w:val="clear" w:color="auto" w:fill="FFFFFF"/>
        </w:rPr>
        <w:t xml:space="preserve"> </w:t>
      </w:r>
      <w:r w:rsidR="00417C70" w:rsidRPr="00356A47">
        <w:rPr>
          <w:b/>
          <w:shd w:val="clear" w:color="auto" w:fill="FFFFFF"/>
        </w:rPr>
        <w:t xml:space="preserve">r. </w:t>
      </w:r>
      <w:r w:rsidR="00CC7107" w:rsidRPr="00356A47">
        <w:rPr>
          <w:b/>
          <w:shd w:val="clear" w:color="auto" w:fill="FFFFFF"/>
        </w:rPr>
        <w:t>nie</w:t>
      </w:r>
      <w:r w:rsidR="00574971">
        <w:rPr>
          <w:b/>
          <w:shd w:val="clear" w:color="auto" w:fill="FFFFFF"/>
        </w:rPr>
        <w:t xml:space="preserve"> </w:t>
      </w:r>
      <w:r w:rsidRPr="00356A47">
        <w:rPr>
          <w:b/>
          <w:shd w:val="clear" w:color="auto" w:fill="FFFFFF"/>
        </w:rPr>
        <w:t>zostali wpuszczeni</w:t>
      </w:r>
      <w:r w:rsidR="00F147D3" w:rsidRPr="00356A47">
        <w:rPr>
          <w:b/>
          <w:shd w:val="clear" w:color="auto" w:fill="FFFFFF"/>
        </w:rPr>
        <w:t xml:space="preserve"> do</w:t>
      </w:r>
      <w:r w:rsidR="00574971">
        <w:rPr>
          <w:b/>
          <w:shd w:val="clear" w:color="auto" w:fill="FFFFFF"/>
        </w:rPr>
        <w:t xml:space="preserve"> </w:t>
      </w:r>
      <w:r w:rsidRPr="00356A47">
        <w:rPr>
          <w:b/>
          <w:shd w:val="clear" w:color="auto" w:fill="FFFFFF"/>
        </w:rPr>
        <w:t xml:space="preserve">Sejmu </w:t>
      </w:r>
      <w:r w:rsidR="00AA4FB0" w:rsidRPr="00356A47">
        <w:rPr>
          <w:b/>
          <w:shd w:val="clear" w:color="auto" w:fill="FFFFFF"/>
        </w:rPr>
        <w:t>(</w:t>
      </w:r>
      <w:r w:rsidRPr="00356A47">
        <w:rPr>
          <w:b/>
          <w:shd w:val="clear" w:color="auto" w:fill="FFFFFF"/>
        </w:rPr>
        <w:t>mimo zaproszenia posłów zasiadających</w:t>
      </w:r>
      <w:r w:rsidR="009E18EF">
        <w:rPr>
          <w:b/>
          <w:shd w:val="clear" w:color="auto" w:fill="FFFFFF"/>
        </w:rPr>
        <w:t xml:space="preserve"> w </w:t>
      </w:r>
      <w:r w:rsidR="006D0CC8" w:rsidRPr="00356A47">
        <w:rPr>
          <w:b/>
          <w:shd w:val="clear" w:color="auto" w:fill="FFFFFF"/>
        </w:rPr>
        <w:t>Z</w:t>
      </w:r>
      <w:r w:rsidRPr="00356A47">
        <w:rPr>
          <w:b/>
          <w:shd w:val="clear" w:color="auto" w:fill="FFFFFF"/>
        </w:rPr>
        <w:t xml:space="preserve">espole </w:t>
      </w:r>
      <w:r w:rsidR="006D0CC8" w:rsidRPr="00356A47">
        <w:rPr>
          <w:b/>
          <w:shd w:val="clear" w:color="auto" w:fill="FFFFFF"/>
        </w:rPr>
        <w:t>P</w:t>
      </w:r>
      <w:r w:rsidRPr="00356A47">
        <w:rPr>
          <w:b/>
          <w:shd w:val="clear" w:color="auto" w:fill="FFFFFF"/>
        </w:rPr>
        <w:t>arlamentarnym</w:t>
      </w:r>
      <w:r w:rsidR="00F147D3" w:rsidRPr="00356A47">
        <w:rPr>
          <w:b/>
          <w:shd w:val="clear" w:color="auto" w:fill="FFFFFF"/>
        </w:rPr>
        <w:t xml:space="preserve"> do</w:t>
      </w:r>
      <w:r w:rsidR="00574971">
        <w:rPr>
          <w:b/>
          <w:shd w:val="clear" w:color="auto" w:fill="FFFFFF"/>
        </w:rPr>
        <w:t xml:space="preserve"> </w:t>
      </w:r>
      <w:r w:rsidRPr="00356A47">
        <w:rPr>
          <w:b/>
          <w:shd w:val="clear" w:color="auto" w:fill="FFFFFF"/>
        </w:rPr>
        <w:t xml:space="preserve">spraw </w:t>
      </w:r>
      <w:r w:rsidR="006D0CC8" w:rsidRPr="00356A47">
        <w:rPr>
          <w:b/>
          <w:shd w:val="clear" w:color="auto" w:fill="FFFFFF"/>
        </w:rPr>
        <w:t>M</w:t>
      </w:r>
      <w:r w:rsidRPr="00356A47">
        <w:rPr>
          <w:b/>
          <w:shd w:val="clear" w:color="auto" w:fill="FFFFFF"/>
        </w:rPr>
        <w:t xml:space="preserve">onitorowania </w:t>
      </w:r>
      <w:r w:rsidR="006D0CC8" w:rsidRPr="00356A47">
        <w:rPr>
          <w:b/>
          <w:shd w:val="clear" w:color="auto" w:fill="FFFFFF"/>
        </w:rPr>
        <w:t>P</w:t>
      </w:r>
      <w:r w:rsidRPr="00356A47">
        <w:rPr>
          <w:b/>
          <w:shd w:val="clear" w:color="auto" w:fill="FFFFFF"/>
        </w:rPr>
        <w:t xml:space="preserve">rzestrzegania </w:t>
      </w:r>
      <w:r w:rsidR="006D0CC8" w:rsidRPr="00356A47">
        <w:rPr>
          <w:b/>
          <w:shd w:val="clear" w:color="auto" w:fill="FFFFFF"/>
        </w:rPr>
        <w:t>P</w:t>
      </w:r>
      <w:r w:rsidRPr="00356A47">
        <w:rPr>
          <w:b/>
          <w:shd w:val="clear" w:color="auto" w:fill="FFFFFF"/>
        </w:rPr>
        <w:t xml:space="preserve">raw </w:t>
      </w:r>
      <w:r w:rsidR="006D0CC8" w:rsidRPr="00356A47">
        <w:rPr>
          <w:b/>
          <w:shd w:val="clear" w:color="auto" w:fill="FFFFFF"/>
        </w:rPr>
        <w:t>C</w:t>
      </w:r>
      <w:r w:rsidRPr="00356A47">
        <w:rPr>
          <w:b/>
          <w:shd w:val="clear" w:color="auto" w:fill="FFFFFF"/>
        </w:rPr>
        <w:t>złowieka</w:t>
      </w:r>
      <w:r w:rsidR="009E18EF">
        <w:rPr>
          <w:b/>
          <w:shd w:val="clear" w:color="auto" w:fill="FFFFFF"/>
        </w:rPr>
        <w:t xml:space="preserve"> i </w:t>
      </w:r>
      <w:r w:rsidR="006D0CC8" w:rsidRPr="00356A47">
        <w:rPr>
          <w:b/>
          <w:shd w:val="clear" w:color="auto" w:fill="FFFFFF"/>
        </w:rPr>
        <w:t>O</w:t>
      </w:r>
      <w:r w:rsidRPr="00356A47">
        <w:rPr>
          <w:b/>
          <w:shd w:val="clear" w:color="auto" w:fill="FFFFFF"/>
        </w:rPr>
        <w:t>bywatela</w:t>
      </w:r>
      <w:r w:rsidR="00AA4FB0" w:rsidRPr="00356A47">
        <w:rPr>
          <w:b/>
          <w:shd w:val="clear" w:color="auto" w:fill="FFFFFF"/>
        </w:rPr>
        <w:t>)</w:t>
      </w:r>
      <w:r w:rsidRPr="00356A47">
        <w:rPr>
          <w:b/>
          <w:shd w:val="clear" w:color="auto" w:fill="FFFFFF"/>
        </w:rPr>
        <w:t xml:space="preserve"> członkowie Fundacji Obywatele</w:t>
      </w:r>
      <w:r w:rsidR="00574971">
        <w:rPr>
          <w:b/>
          <w:shd w:val="clear" w:color="auto" w:fill="FFFFFF"/>
        </w:rPr>
        <w:t xml:space="preserve"> </w:t>
      </w:r>
      <w:r w:rsidRPr="00356A47">
        <w:rPr>
          <w:b/>
          <w:shd w:val="clear" w:color="auto" w:fill="FFFFFF"/>
        </w:rPr>
        <w:t xml:space="preserve">RP. </w:t>
      </w:r>
      <w:r w:rsidRPr="00356A47">
        <w:rPr>
          <w:shd w:val="clear" w:color="auto" w:fill="FFFFFF"/>
        </w:rPr>
        <w:t>Skarżący</w:t>
      </w:r>
      <w:r w:rsidR="009E18EF">
        <w:rPr>
          <w:shd w:val="clear" w:color="auto" w:fill="FFFFFF"/>
        </w:rPr>
        <w:t xml:space="preserve"> w </w:t>
      </w:r>
      <w:r w:rsidRPr="00356A47">
        <w:rPr>
          <w:shd w:val="clear" w:color="auto" w:fill="FFFFFF"/>
        </w:rPr>
        <w:t>tej sprawie wskazywali,</w:t>
      </w:r>
      <w:r w:rsidR="00CC7107" w:rsidRPr="00356A47">
        <w:rPr>
          <w:shd w:val="clear" w:color="auto" w:fill="FFFFFF"/>
        </w:rPr>
        <w:t xml:space="preserve"> że</w:t>
      </w:r>
      <w:r w:rsidR="00574971">
        <w:rPr>
          <w:shd w:val="clear" w:color="auto" w:fill="FFFFFF"/>
        </w:rPr>
        <w:t xml:space="preserve"> </w:t>
      </w:r>
      <w:r w:rsidRPr="00356A47">
        <w:rPr>
          <w:shd w:val="clear" w:color="auto" w:fill="FFFFFF"/>
        </w:rPr>
        <w:t>Straż Marszałkowska</w:t>
      </w:r>
      <w:r w:rsidR="00CC7107" w:rsidRPr="00356A47">
        <w:rPr>
          <w:shd w:val="clear" w:color="auto" w:fill="FFFFFF"/>
        </w:rPr>
        <w:t xml:space="preserve"> nie</w:t>
      </w:r>
      <w:r w:rsidR="00574971">
        <w:rPr>
          <w:shd w:val="clear" w:color="auto" w:fill="FFFFFF"/>
        </w:rPr>
        <w:t xml:space="preserve"> </w:t>
      </w:r>
      <w:r w:rsidRPr="00356A47">
        <w:rPr>
          <w:shd w:val="clear" w:color="auto" w:fill="FFFFFF"/>
        </w:rPr>
        <w:t>miała podstawy prawnej</w:t>
      </w:r>
      <w:r w:rsidR="00F147D3" w:rsidRPr="00356A47">
        <w:rPr>
          <w:shd w:val="clear" w:color="auto" w:fill="FFFFFF"/>
        </w:rPr>
        <w:t xml:space="preserve"> do</w:t>
      </w:r>
      <w:r w:rsidR="00574971">
        <w:rPr>
          <w:shd w:val="clear" w:color="auto" w:fill="FFFFFF"/>
        </w:rPr>
        <w:t xml:space="preserve"> </w:t>
      </w:r>
      <w:r w:rsidRPr="00356A47">
        <w:rPr>
          <w:shd w:val="clear" w:color="auto" w:fill="FFFFFF"/>
        </w:rPr>
        <w:t>wydania zakazu wstępu</w:t>
      </w:r>
      <w:r w:rsidR="00F147D3" w:rsidRPr="00356A47">
        <w:rPr>
          <w:shd w:val="clear" w:color="auto" w:fill="FFFFFF"/>
        </w:rPr>
        <w:t xml:space="preserve"> do</w:t>
      </w:r>
      <w:r w:rsidR="00574971">
        <w:rPr>
          <w:shd w:val="clear" w:color="auto" w:fill="FFFFFF"/>
        </w:rPr>
        <w:t xml:space="preserve"> </w:t>
      </w:r>
      <w:r w:rsidRPr="00356A47">
        <w:rPr>
          <w:shd w:val="clear" w:color="auto" w:fill="FFFFFF"/>
        </w:rPr>
        <w:t>Sejmu</w:t>
      </w:r>
      <w:r w:rsidR="009848DD" w:rsidRPr="00356A47">
        <w:rPr>
          <w:shd w:val="clear" w:color="auto" w:fill="FFFFFF"/>
        </w:rPr>
        <w:t>.</w:t>
      </w:r>
    </w:p>
    <w:p w:rsidR="004E7213" w:rsidRPr="00356A47" w:rsidRDefault="004E7213" w:rsidP="00FF083C">
      <w:pPr>
        <w:pStyle w:val="Styl1"/>
      </w:pPr>
      <w:r w:rsidRPr="00356A47">
        <w:rPr>
          <w:shd w:val="clear" w:color="auto" w:fill="FFFFFF"/>
        </w:rPr>
        <w:t>Jak</w:t>
      </w:r>
      <w:r w:rsidR="00574971">
        <w:rPr>
          <w:shd w:val="clear" w:color="auto" w:fill="FFFFFF"/>
        </w:rPr>
        <w:t xml:space="preserve"> </w:t>
      </w:r>
      <w:r w:rsidRPr="00356A47">
        <w:rPr>
          <w:shd w:val="clear" w:color="auto" w:fill="FFFFFF"/>
        </w:rPr>
        <w:t>wynikało</w:t>
      </w:r>
      <w:r w:rsidR="009E18EF">
        <w:rPr>
          <w:shd w:val="clear" w:color="auto" w:fill="FFFFFF"/>
        </w:rPr>
        <w:t xml:space="preserve"> z </w:t>
      </w:r>
      <w:r w:rsidRPr="00356A47">
        <w:rPr>
          <w:shd w:val="clear" w:color="auto" w:fill="FFFFFF"/>
        </w:rPr>
        <w:t>opisu sytuacji, pracownicy biura przepustek odmówili ośmiu obywatelom (z jedenastu zaproszonych) wpuszczenia</w:t>
      </w:r>
      <w:r w:rsidR="00F147D3" w:rsidRPr="00356A47">
        <w:rPr>
          <w:shd w:val="clear" w:color="auto" w:fill="FFFFFF"/>
        </w:rPr>
        <w:t xml:space="preserve"> do</w:t>
      </w:r>
      <w:r w:rsidR="00574971">
        <w:rPr>
          <w:shd w:val="clear" w:color="auto" w:fill="FFFFFF"/>
        </w:rPr>
        <w:t xml:space="preserve"> </w:t>
      </w:r>
      <w:r w:rsidRPr="00356A47">
        <w:rPr>
          <w:shd w:val="clear" w:color="auto" w:fill="FFFFFF"/>
        </w:rPr>
        <w:t>Sejmu na</w:t>
      </w:r>
      <w:r w:rsidR="00574971">
        <w:rPr>
          <w:shd w:val="clear" w:color="auto" w:fill="FFFFFF"/>
        </w:rPr>
        <w:t xml:space="preserve"> </w:t>
      </w:r>
      <w:r w:rsidRPr="00356A47">
        <w:rPr>
          <w:shd w:val="clear" w:color="auto" w:fill="FFFFFF"/>
        </w:rPr>
        <w:t>posiedzenie zespołu parlamentarnego. Powołali się na wystawione każdemu</w:t>
      </w:r>
      <w:r w:rsidR="009E18EF">
        <w:rPr>
          <w:shd w:val="clear" w:color="auto" w:fill="FFFFFF"/>
        </w:rPr>
        <w:t xml:space="preserve"> z </w:t>
      </w:r>
      <w:r w:rsidRPr="00356A47">
        <w:rPr>
          <w:shd w:val="clear" w:color="auto" w:fill="FFFFFF"/>
        </w:rPr>
        <w:t xml:space="preserve">nich </w:t>
      </w:r>
      <w:r w:rsidR="00FF083C" w:rsidRPr="00356A47">
        <w:rPr>
          <w:shd w:val="clear" w:color="auto" w:fill="FFFFFF"/>
        </w:rPr>
        <w:t xml:space="preserve">przez Straż Marszałkowską </w:t>
      </w:r>
      <w:r w:rsidRPr="00356A47">
        <w:rPr>
          <w:shd w:val="clear" w:color="auto" w:fill="FFFFFF"/>
        </w:rPr>
        <w:t>roczne lub nawet trzyletnie zakazy wstępu za</w:t>
      </w:r>
      <w:r w:rsidR="00574971">
        <w:rPr>
          <w:shd w:val="clear" w:color="auto" w:fill="FFFFFF"/>
        </w:rPr>
        <w:t xml:space="preserve"> </w:t>
      </w:r>
      <w:r w:rsidRPr="00356A47">
        <w:rPr>
          <w:shd w:val="clear" w:color="auto" w:fill="FFFFFF"/>
        </w:rPr>
        <w:t>organizowanie pikiet na terenie Sejmu. Istotne</w:t>
      </w:r>
      <w:r w:rsidR="009E18EF">
        <w:rPr>
          <w:shd w:val="clear" w:color="auto" w:fill="FFFFFF"/>
        </w:rPr>
        <w:t xml:space="preserve"> w </w:t>
      </w:r>
      <w:r w:rsidRPr="00356A47">
        <w:rPr>
          <w:shd w:val="clear" w:color="auto" w:fill="FFFFFF"/>
        </w:rPr>
        <w:t>tej sprawie było jednak to,</w:t>
      </w:r>
      <w:r w:rsidR="00CC7107" w:rsidRPr="00356A47">
        <w:rPr>
          <w:shd w:val="clear" w:color="auto" w:fill="FFFFFF"/>
        </w:rPr>
        <w:t xml:space="preserve"> że</w:t>
      </w:r>
      <w:r w:rsidR="00574971">
        <w:rPr>
          <w:shd w:val="clear" w:color="auto" w:fill="FFFFFF"/>
        </w:rPr>
        <w:t xml:space="preserve"> </w:t>
      </w:r>
      <w:r w:rsidRPr="00356A47">
        <w:rPr>
          <w:shd w:val="clear" w:color="auto" w:fill="FFFFFF"/>
        </w:rPr>
        <w:t>osoby zaproszone przez zespół zostały wpisane na tzw. listę imienną,</w:t>
      </w:r>
      <w:r w:rsidR="009E18EF">
        <w:rPr>
          <w:shd w:val="clear" w:color="auto" w:fill="FFFFFF"/>
        </w:rPr>
        <w:t xml:space="preserve"> o </w:t>
      </w:r>
      <w:r w:rsidRPr="00356A47">
        <w:rPr>
          <w:shd w:val="clear" w:color="auto" w:fill="FFFFFF"/>
        </w:rPr>
        <w:t>której mowa</w:t>
      </w:r>
      <w:r w:rsidR="009E18EF">
        <w:rPr>
          <w:shd w:val="clear" w:color="auto" w:fill="FFFFFF"/>
        </w:rPr>
        <w:t xml:space="preserve"> w </w:t>
      </w:r>
      <w:r w:rsidR="0019623D" w:rsidRPr="00356A47">
        <w:rPr>
          <w:shd w:val="clear" w:color="auto" w:fill="FFFFFF"/>
        </w:rPr>
        <w:t>§</w:t>
      </w:r>
      <w:r w:rsidRPr="00356A47">
        <w:rPr>
          <w:shd w:val="clear" w:color="auto" w:fill="FFFFFF"/>
        </w:rPr>
        <w:t>5 ust. 1 pkt 9</w:t>
      </w:r>
      <w:r w:rsidR="002A597D" w:rsidRPr="00356A47">
        <w:rPr>
          <w:shd w:val="clear" w:color="auto" w:fill="FFFFFF"/>
        </w:rPr>
        <w:t xml:space="preserve"> </w:t>
      </w:r>
      <w:r w:rsidRPr="00356A47">
        <w:rPr>
          <w:shd w:val="clear" w:color="auto" w:fill="FFFFFF"/>
        </w:rPr>
        <w:t xml:space="preserve">zarządzenia </w:t>
      </w:r>
      <w:r w:rsidRPr="00356A47">
        <w:rPr>
          <w:bCs/>
          <w:i/>
          <w:iCs/>
        </w:rPr>
        <w:t>nr 1 Marszałka Sejmu</w:t>
      </w:r>
      <w:r w:rsidR="009E18EF">
        <w:rPr>
          <w:bCs/>
          <w:i/>
          <w:iCs/>
        </w:rPr>
        <w:t xml:space="preserve"> z </w:t>
      </w:r>
      <w:r w:rsidRPr="00356A47">
        <w:rPr>
          <w:bCs/>
          <w:i/>
          <w:iCs/>
        </w:rPr>
        <w:t>dnia 9</w:t>
      </w:r>
      <w:r w:rsidR="00574971">
        <w:rPr>
          <w:bCs/>
          <w:i/>
          <w:iCs/>
        </w:rPr>
        <w:t xml:space="preserve"> </w:t>
      </w:r>
      <w:r w:rsidRPr="00356A47">
        <w:rPr>
          <w:bCs/>
          <w:i/>
          <w:iCs/>
        </w:rPr>
        <w:t>stycznia 2008</w:t>
      </w:r>
      <w:r w:rsidR="00574971">
        <w:rPr>
          <w:bCs/>
          <w:i/>
          <w:iCs/>
        </w:rPr>
        <w:t xml:space="preserve"> </w:t>
      </w:r>
      <w:r w:rsidR="00417C70" w:rsidRPr="00356A47">
        <w:rPr>
          <w:bCs/>
          <w:i/>
          <w:iCs/>
        </w:rPr>
        <w:t>r.</w:t>
      </w:r>
      <w:r w:rsidR="009E18EF">
        <w:rPr>
          <w:bCs/>
          <w:i/>
          <w:iCs/>
        </w:rPr>
        <w:t xml:space="preserve"> w </w:t>
      </w:r>
      <w:r w:rsidRPr="00356A47">
        <w:rPr>
          <w:bCs/>
          <w:i/>
          <w:iCs/>
        </w:rPr>
        <w:t>sprawie wstępu</w:t>
      </w:r>
      <w:r w:rsidR="00F147D3" w:rsidRPr="00356A47">
        <w:rPr>
          <w:bCs/>
          <w:i/>
          <w:iCs/>
        </w:rPr>
        <w:t xml:space="preserve"> do</w:t>
      </w:r>
      <w:r w:rsidR="00574971">
        <w:rPr>
          <w:bCs/>
          <w:i/>
          <w:iCs/>
        </w:rPr>
        <w:t xml:space="preserve"> </w:t>
      </w:r>
      <w:r w:rsidRPr="00356A47">
        <w:rPr>
          <w:bCs/>
          <w:i/>
          <w:iCs/>
        </w:rPr>
        <w:t>budynków pozostających</w:t>
      </w:r>
      <w:r w:rsidR="009E18EF">
        <w:rPr>
          <w:bCs/>
          <w:i/>
          <w:iCs/>
        </w:rPr>
        <w:t xml:space="preserve"> w </w:t>
      </w:r>
      <w:r w:rsidRPr="00356A47">
        <w:rPr>
          <w:bCs/>
          <w:i/>
          <w:iCs/>
        </w:rPr>
        <w:t>zarządzie Kancelarii Sejmu oraz wstępu</w:t>
      </w:r>
      <w:r w:rsidR="009E18EF">
        <w:rPr>
          <w:bCs/>
          <w:i/>
          <w:iCs/>
        </w:rPr>
        <w:t xml:space="preserve"> i </w:t>
      </w:r>
      <w:r w:rsidRPr="00356A47">
        <w:rPr>
          <w:bCs/>
          <w:i/>
          <w:iCs/>
        </w:rPr>
        <w:t>wjazdu na tereny pozostające</w:t>
      </w:r>
      <w:r w:rsidR="009E18EF">
        <w:rPr>
          <w:bCs/>
          <w:i/>
          <w:iCs/>
        </w:rPr>
        <w:t xml:space="preserve"> w </w:t>
      </w:r>
      <w:r w:rsidRPr="00356A47">
        <w:rPr>
          <w:bCs/>
          <w:i/>
          <w:iCs/>
        </w:rPr>
        <w:t xml:space="preserve">zarządzie Kancelarii Sejmu. </w:t>
      </w:r>
      <w:r w:rsidRPr="00356A47">
        <w:rPr>
          <w:shd w:val="clear" w:color="auto" w:fill="FFFFFF"/>
        </w:rPr>
        <w:t>A</w:t>
      </w:r>
      <w:r w:rsidR="00574971">
        <w:rPr>
          <w:shd w:val="clear" w:color="auto" w:fill="FFFFFF"/>
        </w:rPr>
        <w:t xml:space="preserve"> </w:t>
      </w:r>
      <w:r w:rsidRPr="00356A47">
        <w:rPr>
          <w:shd w:val="clear" w:color="auto" w:fill="FFFFFF"/>
        </w:rPr>
        <w:t>zatem,</w:t>
      </w:r>
      <w:r w:rsidR="00CC7107" w:rsidRPr="00356A47">
        <w:rPr>
          <w:shd w:val="clear" w:color="auto" w:fill="FFFFFF"/>
        </w:rPr>
        <w:t xml:space="preserve"> nie</w:t>
      </w:r>
      <w:r w:rsidR="00574971">
        <w:rPr>
          <w:shd w:val="clear" w:color="auto" w:fill="FFFFFF"/>
        </w:rPr>
        <w:t xml:space="preserve"> </w:t>
      </w:r>
      <w:r w:rsidRPr="00356A47">
        <w:t>muszą już prosić</w:t>
      </w:r>
      <w:r w:rsidR="009E18EF">
        <w:t xml:space="preserve"> o </w:t>
      </w:r>
      <w:r w:rsidRPr="00356A47">
        <w:t>wydanie jednorazowych przepustek –</w:t>
      </w:r>
      <w:r w:rsidR="00F147D3" w:rsidRPr="00356A47">
        <w:t xml:space="preserve"> do</w:t>
      </w:r>
      <w:r w:rsidR="00574971">
        <w:t xml:space="preserve"> </w:t>
      </w:r>
      <w:r w:rsidRPr="00356A47">
        <w:t>poruszania się po Sejmie, powinien wystarczyć im dokument ze zdjęciem (procedura jest określona</w:t>
      </w:r>
      <w:r w:rsidR="009E18EF">
        <w:t xml:space="preserve"> w </w:t>
      </w:r>
      <w:r w:rsidR="0019623D" w:rsidRPr="00356A47">
        <w:t>§</w:t>
      </w:r>
      <w:r w:rsidRPr="00356A47">
        <w:t>21 ust.</w:t>
      </w:r>
      <w:r w:rsidR="00574971">
        <w:t xml:space="preserve"> </w:t>
      </w:r>
      <w:r w:rsidRPr="00356A47">
        <w:t xml:space="preserve">1, </w:t>
      </w:r>
      <w:r w:rsidR="0019623D" w:rsidRPr="00356A47">
        <w:t>§</w:t>
      </w:r>
      <w:r w:rsidRPr="00356A47">
        <w:t>5 ust.</w:t>
      </w:r>
      <w:r w:rsidR="00574971">
        <w:t xml:space="preserve"> </w:t>
      </w:r>
      <w:r w:rsidRPr="00356A47">
        <w:t>1 pkt 9</w:t>
      </w:r>
      <w:r w:rsidR="009E18EF">
        <w:t xml:space="preserve"> i </w:t>
      </w:r>
      <w:r w:rsidR="0019623D" w:rsidRPr="00356A47">
        <w:t>§</w:t>
      </w:r>
      <w:r w:rsidRPr="00356A47">
        <w:t>50 ust.</w:t>
      </w:r>
      <w:r w:rsidR="00574971">
        <w:t xml:space="preserve"> </w:t>
      </w:r>
      <w:r w:rsidRPr="00356A47">
        <w:t>1</w:t>
      </w:r>
      <w:r w:rsidR="00574971">
        <w:t xml:space="preserve"> </w:t>
      </w:r>
      <w:r w:rsidRPr="00356A47">
        <w:t>zarządzenia</w:t>
      </w:r>
      <w:r w:rsidR="00103DEC" w:rsidRPr="00356A47">
        <w:rPr>
          <w:rStyle w:val="Odwoanieprzypisudolnego"/>
        </w:rPr>
        <w:footnoteReference w:id="710"/>
      </w:r>
      <w:r w:rsidRPr="00356A47">
        <w:t>). Mimo to pracownicy biura przepustek</w:t>
      </w:r>
      <w:r w:rsidR="00CC7107" w:rsidRPr="00356A47">
        <w:t xml:space="preserve"> nie</w:t>
      </w:r>
      <w:r w:rsidR="00574971">
        <w:t xml:space="preserve"> </w:t>
      </w:r>
      <w:r w:rsidRPr="00356A47">
        <w:t>pozwolili im wejść.</w:t>
      </w:r>
    </w:p>
    <w:p w:rsidR="00796DFA" w:rsidRPr="00356A47" w:rsidRDefault="00796DFA" w:rsidP="00FF083C">
      <w:pPr>
        <w:pStyle w:val="Styl1"/>
      </w:pPr>
      <w:r w:rsidRPr="00356A47">
        <w:rPr>
          <w:color w:val="111111"/>
          <w:shd w:val="clear" w:color="auto" w:fill="FFFFFF"/>
        </w:rPr>
        <w:t xml:space="preserve">W odpowiedzi </w:t>
      </w:r>
      <w:r w:rsidR="00AA4FB0" w:rsidRPr="00356A47">
        <w:rPr>
          <w:color w:val="111111"/>
          <w:shd w:val="clear" w:color="auto" w:fill="FFFFFF"/>
        </w:rPr>
        <w:t xml:space="preserve">na pytanie Rzecznika </w:t>
      </w:r>
      <w:r w:rsidR="007D2CF5">
        <w:rPr>
          <w:color w:val="111111"/>
          <w:shd w:val="clear" w:color="auto" w:fill="FFFFFF"/>
        </w:rPr>
        <w:t>s</w:t>
      </w:r>
      <w:r w:rsidRPr="00356A47">
        <w:rPr>
          <w:color w:val="111111"/>
          <w:shd w:val="clear" w:color="auto" w:fill="FFFFFF"/>
        </w:rPr>
        <w:t xml:space="preserve">zefowa Kancelarii Sejmu wskazała, że zawieszenie prawa wstępu na podstawie </w:t>
      </w:r>
      <w:r w:rsidRPr="00356A47">
        <w:rPr>
          <w:color w:val="000000"/>
          <w:shd w:val="clear" w:color="auto" w:fill="FFFFFF"/>
        </w:rPr>
        <w:t>§ 21 ust.</w:t>
      </w:r>
      <w:r w:rsidR="00574971">
        <w:rPr>
          <w:color w:val="000000"/>
          <w:shd w:val="clear" w:color="auto" w:fill="FFFFFF"/>
        </w:rPr>
        <w:t xml:space="preserve"> </w:t>
      </w:r>
      <w:r w:rsidRPr="00356A47">
        <w:rPr>
          <w:color w:val="000000"/>
          <w:shd w:val="clear" w:color="auto" w:fill="FFFFFF"/>
        </w:rPr>
        <w:t>1 zarządzenia</w:t>
      </w:r>
      <w:r w:rsidRPr="00356A47">
        <w:rPr>
          <w:b/>
          <w:color w:val="000000"/>
          <w:shd w:val="clear" w:color="auto" w:fill="FFFFFF"/>
        </w:rPr>
        <w:t xml:space="preserve"> </w:t>
      </w:r>
      <w:r w:rsidRPr="00356A47">
        <w:t>„uniemożliwia wydanie przez Straż Marszałkowską dokumentu uprawniającego</w:t>
      </w:r>
      <w:r w:rsidR="00F147D3" w:rsidRPr="00356A47">
        <w:t xml:space="preserve"> do</w:t>
      </w:r>
      <w:r w:rsidR="00574971">
        <w:t xml:space="preserve"> </w:t>
      </w:r>
      <w:r w:rsidRPr="00356A47">
        <w:t>wstępu</w:t>
      </w:r>
      <w:r w:rsidR="007D2CF5">
        <w:t>,</w:t>
      </w:r>
      <w:r w:rsidRPr="00356A47">
        <w:t xml:space="preserve"> a także, co należy podkreślić, wejście osoby na tereny oraz</w:t>
      </w:r>
      <w:r w:rsidR="00F147D3" w:rsidRPr="00356A47">
        <w:t xml:space="preserve"> do</w:t>
      </w:r>
      <w:r w:rsidR="00574971">
        <w:t xml:space="preserve"> </w:t>
      </w:r>
      <w:r w:rsidRPr="00356A47">
        <w:t>budynków Sejmu</w:t>
      </w:r>
      <w:r w:rsidR="009E18EF">
        <w:t xml:space="preserve"> i </w:t>
      </w:r>
      <w:r w:rsidRPr="00356A47">
        <w:t>Senatu na</w:t>
      </w:r>
      <w:r w:rsidR="00574971">
        <w:t xml:space="preserve"> </w:t>
      </w:r>
      <w:r w:rsidRPr="00356A47">
        <w:t>podstawie listy imiennej”.</w:t>
      </w:r>
    </w:p>
    <w:p w:rsidR="008950BF" w:rsidRPr="00356A47" w:rsidRDefault="008950BF" w:rsidP="008950BF">
      <w:pPr>
        <w:pStyle w:val="Sprawyludzi"/>
      </w:pPr>
      <w:bookmarkStart w:id="709" w:name="_Toc515022065"/>
      <w:r w:rsidRPr="00356A47">
        <w:t>Sprawa dostępu dziennikarzy</w:t>
      </w:r>
      <w:r w:rsidR="00F147D3" w:rsidRPr="00356A47">
        <w:t xml:space="preserve"> do</w:t>
      </w:r>
      <w:r w:rsidR="00574971">
        <w:t xml:space="preserve"> </w:t>
      </w:r>
      <w:r w:rsidRPr="00356A47">
        <w:t>Sejmu</w:t>
      </w:r>
      <w:r w:rsidRPr="00356A47">
        <w:rPr>
          <w:rStyle w:val="Odwoanieprzypisudolnego"/>
        </w:rPr>
        <w:footnoteReference w:id="711"/>
      </w:r>
      <w:bookmarkEnd w:id="709"/>
    </w:p>
    <w:p w:rsidR="008950BF" w:rsidRPr="00356A47" w:rsidRDefault="008950BF" w:rsidP="008950BF">
      <w:pPr>
        <w:pStyle w:val="Sprawyludzi-opis"/>
      </w:pPr>
      <w:r w:rsidRPr="00356A47">
        <w:t xml:space="preserve">Na początku </w:t>
      </w:r>
      <w:r w:rsidR="00422151" w:rsidRPr="00356A47">
        <w:t>2017</w:t>
      </w:r>
      <w:r w:rsidR="00574971">
        <w:t xml:space="preserve"> </w:t>
      </w:r>
      <w:r w:rsidR="00417C70" w:rsidRPr="00356A47">
        <w:t xml:space="preserve">r. </w:t>
      </w:r>
      <w:r w:rsidRPr="00356A47">
        <w:t>Sejm wycofał się</w:t>
      </w:r>
      <w:r w:rsidR="009E18EF">
        <w:t xml:space="preserve"> z </w:t>
      </w:r>
      <w:r w:rsidRPr="00356A47">
        <w:t>zaproponowanych</w:t>
      </w:r>
      <w:r w:rsidR="009E18EF">
        <w:t xml:space="preserve"> w </w:t>
      </w:r>
      <w:r w:rsidRPr="00356A47">
        <w:t>2016</w:t>
      </w:r>
      <w:r w:rsidR="00574971">
        <w:t xml:space="preserve"> </w:t>
      </w:r>
      <w:r w:rsidR="00417C70" w:rsidRPr="00356A47">
        <w:t xml:space="preserve">r. </w:t>
      </w:r>
      <w:r w:rsidRPr="00356A47">
        <w:t>ograniczeń</w:t>
      </w:r>
      <w:r w:rsidR="009E18EF">
        <w:t xml:space="preserve"> w </w:t>
      </w:r>
      <w:r w:rsidRPr="00356A47">
        <w:t>poruszaniu się dziennikarzy po budynku parlamentu (w</w:t>
      </w:r>
      <w:r w:rsidRPr="00356A47">
        <w:rPr>
          <w:szCs w:val="24"/>
        </w:rPr>
        <w:t xml:space="preserve">yodrębnienie </w:t>
      </w:r>
      <w:r w:rsidRPr="00356A47">
        <w:rPr>
          <w:szCs w:val="24"/>
        </w:rPr>
        <w:lastRenderedPageBreak/>
        <w:t>wyłącznej strefy relacji „na żywo”</w:t>
      </w:r>
      <w:r w:rsidR="009E18EF">
        <w:rPr>
          <w:szCs w:val="24"/>
        </w:rPr>
        <w:t xml:space="preserve"> z </w:t>
      </w:r>
      <w:r w:rsidRPr="00356A47">
        <w:rPr>
          <w:szCs w:val="24"/>
        </w:rPr>
        <w:t>parlamentu –</w:t>
      </w:r>
      <w:r w:rsidR="009E18EF">
        <w:rPr>
          <w:szCs w:val="24"/>
        </w:rPr>
        <w:t xml:space="preserve"> i </w:t>
      </w:r>
      <w:r w:rsidRPr="00356A47">
        <w:rPr>
          <w:szCs w:val="24"/>
        </w:rPr>
        <w:t>uniemożliwienie nagrywania poza tą strefą)</w:t>
      </w:r>
      <w:r w:rsidRPr="00356A47">
        <w:t>.</w:t>
      </w:r>
    </w:p>
    <w:p w:rsidR="00F56839" w:rsidRPr="00356A47" w:rsidRDefault="008950BF" w:rsidP="00356CDF">
      <w:pPr>
        <w:pStyle w:val="Sprawyludzi-opis"/>
      </w:pPr>
      <w:r w:rsidRPr="00356A47">
        <w:rPr>
          <w:szCs w:val="24"/>
        </w:rPr>
        <w:t xml:space="preserve">W </w:t>
      </w:r>
      <w:r w:rsidR="001066C1" w:rsidRPr="00356A47">
        <w:rPr>
          <w:szCs w:val="24"/>
        </w:rPr>
        <w:t>w</w:t>
      </w:r>
      <w:r w:rsidRPr="00356A47">
        <w:rPr>
          <w:szCs w:val="24"/>
        </w:rPr>
        <w:t>ystąpieniu</w:t>
      </w:r>
      <w:r w:rsidR="00F147D3" w:rsidRPr="00356A47">
        <w:rPr>
          <w:szCs w:val="24"/>
        </w:rPr>
        <w:t xml:space="preserve"> do</w:t>
      </w:r>
      <w:r w:rsidR="00574971">
        <w:rPr>
          <w:szCs w:val="24"/>
        </w:rPr>
        <w:t xml:space="preserve"> </w:t>
      </w:r>
      <w:r w:rsidRPr="00356A47">
        <w:rPr>
          <w:szCs w:val="24"/>
        </w:rPr>
        <w:t>Marszałka Sejmu RPO przypomniał, że Konstytucja wyraźnie stwierdza, że prawo</w:t>
      </w:r>
      <w:r w:rsidR="00F147D3" w:rsidRPr="00356A47">
        <w:rPr>
          <w:szCs w:val="24"/>
        </w:rPr>
        <w:t xml:space="preserve"> do</w:t>
      </w:r>
      <w:r w:rsidR="00574971">
        <w:rPr>
          <w:szCs w:val="24"/>
        </w:rPr>
        <w:t xml:space="preserve"> </w:t>
      </w:r>
      <w:r w:rsidRPr="00356A47">
        <w:rPr>
          <w:szCs w:val="24"/>
        </w:rPr>
        <w:t>uzyskiwania informacji obejmuje dostęp</w:t>
      </w:r>
      <w:r w:rsidR="00F147D3" w:rsidRPr="00356A47">
        <w:rPr>
          <w:szCs w:val="24"/>
        </w:rPr>
        <w:t xml:space="preserve"> do</w:t>
      </w:r>
      <w:r w:rsidR="00574971">
        <w:rPr>
          <w:szCs w:val="24"/>
        </w:rPr>
        <w:t xml:space="preserve"> </w:t>
      </w:r>
      <w:r w:rsidRPr="00356A47">
        <w:rPr>
          <w:szCs w:val="24"/>
        </w:rPr>
        <w:t>dokumentów oraz wstęp na posiedzenia kolegialnych organów władzy publicznej pochodzących</w:t>
      </w:r>
      <w:r w:rsidR="009E18EF">
        <w:rPr>
          <w:szCs w:val="24"/>
        </w:rPr>
        <w:t xml:space="preserve"> z </w:t>
      </w:r>
      <w:r w:rsidRPr="00356A47">
        <w:rPr>
          <w:szCs w:val="24"/>
        </w:rPr>
        <w:t>powszechnych wyborów,</w:t>
      </w:r>
      <w:r w:rsidR="009E18EF">
        <w:rPr>
          <w:szCs w:val="24"/>
        </w:rPr>
        <w:t xml:space="preserve"> z </w:t>
      </w:r>
      <w:r w:rsidRPr="00356A47">
        <w:rPr>
          <w:szCs w:val="24"/>
        </w:rPr>
        <w:t>możliwością rejestracji dźwięku lub obrazu (art. 61 ust. 2).</w:t>
      </w:r>
    </w:p>
    <w:p w:rsidR="004E7213" w:rsidRPr="00356A47" w:rsidRDefault="00F56839" w:rsidP="004C2686">
      <w:pPr>
        <w:pStyle w:val="Nagwek4"/>
      </w:pPr>
      <w:bookmarkStart w:id="710" w:name="_Toc513723186"/>
      <w:bookmarkStart w:id="711" w:name="_Toc515022066"/>
      <w:r w:rsidRPr="00356A47">
        <w:t>J</w:t>
      </w:r>
      <w:r w:rsidR="00FF083C" w:rsidRPr="00356A47">
        <w:t>awnoś</w:t>
      </w:r>
      <w:r w:rsidRPr="00356A47">
        <w:t>ć</w:t>
      </w:r>
      <w:r w:rsidR="00FF083C" w:rsidRPr="00356A47">
        <w:t xml:space="preserve"> posiedzeń organów kolegialnych</w:t>
      </w:r>
      <w:r w:rsidR="009E18EF">
        <w:t xml:space="preserve"> w </w:t>
      </w:r>
      <w:r w:rsidR="00FF083C" w:rsidRPr="00356A47">
        <w:t>projekcie ustawy</w:t>
      </w:r>
      <w:r w:rsidR="009E18EF">
        <w:t xml:space="preserve"> o </w:t>
      </w:r>
      <w:r w:rsidR="00FF083C" w:rsidRPr="00356A47">
        <w:t>jawności życia publicznego</w:t>
      </w:r>
      <w:r w:rsidR="00103DEC" w:rsidRPr="00356A47">
        <w:rPr>
          <w:rStyle w:val="Odwoanieprzypisudolnego"/>
        </w:rPr>
        <w:footnoteReference w:id="712"/>
      </w:r>
      <w:bookmarkEnd w:id="710"/>
      <w:bookmarkEnd w:id="711"/>
    </w:p>
    <w:p w:rsidR="009848DD" w:rsidRPr="00356A47" w:rsidRDefault="00FF083C" w:rsidP="00896EED">
      <w:pPr>
        <w:pStyle w:val="Styl1"/>
        <w:rPr>
          <w:b/>
          <w:bCs/>
          <w:iCs/>
        </w:rPr>
      </w:pPr>
      <w:r w:rsidRPr="00356A47">
        <w:rPr>
          <w:b/>
          <w:bCs/>
          <w:iCs/>
        </w:rPr>
        <w:t>Przedstawiony</w:t>
      </w:r>
      <w:r w:rsidR="009E18EF">
        <w:rPr>
          <w:b/>
          <w:bCs/>
          <w:iCs/>
        </w:rPr>
        <w:t xml:space="preserve"> w </w:t>
      </w:r>
      <w:r w:rsidR="00422151" w:rsidRPr="00356A47">
        <w:rPr>
          <w:b/>
          <w:bCs/>
          <w:iCs/>
        </w:rPr>
        <w:t>2017</w:t>
      </w:r>
      <w:r w:rsidR="00574971">
        <w:rPr>
          <w:b/>
          <w:bCs/>
          <w:iCs/>
        </w:rPr>
        <w:t xml:space="preserve"> </w:t>
      </w:r>
      <w:r w:rsidR="00417C70" w:rsidRPr="00356A47">
        <w:rPr>
          <w:b/>
          <w:bCs/>
          <w:iCs/>
        </w:rPr>
        <w:t xml:space="preserve">r. </w:t>
      </w:r>
      <w:r w:rsidRPr="00356A47">
        <w:rPr>
          <w:b/>
          <w:bCs/>
          <w:iCs/>
        </w:rPr>
        <w:t>p</w:t>
      </w:r>
      <w:r w:rsidR="00896EED" w:rsidRPr="00356A47">
        <w:rPr>
          <w:b/>
          <w:bCs/>
          <w:iCs/>
        </w:rPr>
        <w:t>rojekt ustawy</w:t>
      </w:r>
      <w:r w:rsidR="009E18EF">
        <w:rPr>
          <w:b/>
          <w:bCs/>
          <w:iCs/>
        </w:rPr>
        <w:t xml:space="preserve"> o </w:t>
      </w:r>
      <w:r w:rsidR="00896EED" w:rsidRPr="00356A47">
        <w:rPr>
          <w:b/>
          <w:bCs/>
          <w:iCs/>
        </w:rPr>
        <w:t>jawności życia publicznego</w:t>
      </w:r>
      <w:r w:rsidRPr="00356A47">
        <w:rPr>
          <w:rStyle w:val="Odwoanieprzypisudolnego"/>
          <w:b/>
          <w:bCs/>
          <w:iCs/>
        </w:rPr>
        <w:footnoteReference w:id="713"/>
      </w:r>
      <w:r w:rsidR="00896EED" w:rsidRPr="00356A47">
        <w:rPr>
          <w:b/>
          <w:bCs/>
          <w:iCs/>
        </w:rPr>
        <w:t xml:space="preserve"> przewiduje również zmiany</w:t>
      </w:r>
      <w:r w:rsidR="009E18EF">
        <w:rPr>
          <w:b/>
          <w:bCs/>
          <w:iCs/>
        </w:rPr>
        <w:t xml:space="preserve"> w </w:t>
      </w:r>
      <w:r w:rsidR="00896EED" w:rsidRPr="00356A47">
        <w:rPr>
          <w:b/>
          <w:bCs/>
          <w:iCs/>
        </w:rPr>
        <w:t>zakresie jawności posiedzeń organów kolegialnych wybranych</w:t>
      </w:r>
      <w:r w:rsidR="009E18EF">
        <w:rPr>
          <w:b/>
          <w:bCs/>
          <w:iCs/>
        </w:rPr>
        <w:t xml:space="preserve"> w </w:t>
      </w:r>
      <w:r w:rsidR="00896EED" w:rsidRPr="00356A47">
        <w:rPr>
          <w:b/>
          <w:bCs/>
          <w:iCs/>
        </w:rPr>
        <w:t>powszechnych wyborach</w:t>
      </w:r>
      <w:r w:rsidR="009848DD" w:rsidRPr="00356A47">
        <w:rPr>
          <w:b/>
          <w:bCs/>
          <w:iCs/>
        </w:rPr>
        <w:t>.</w:t>
      </w:r>
    </w:p>
    <w:p w:rsidR="00F147D3" w:rsidRPr="00356A47" w:rsidRDefault="00896EED" w:rsidP="001C28F6">
      <w:pPr>
        <w:pStyle w:val="Styl1"/>
        <w:rPr>
          <w:bCs/>
          <w:iCs/>
        </w:rPr>
      </w:pPr>
      <w:r w:rsidRPr="00356A47">
        <w:rPr>
          <w:bCs/>
          <w:iCs/>
        </w:rPr>
        <w:t>Projektodawca wyeliminował przesłankę ograniczającą jawność organów pomocniczych organów kolegialnych,</w:t>
      </w:r>
      <w:r w:rsidR="00CC7107" w:rsidRPr="00356A47">
        <w:rPr>
          <w:bCs/>
          <w:iCs/>
        </w:rPr>
        <w:t xml:space="preserve"> a</w:t>
      </w:r>
      <w:r w:rsidR="00574971">
        <w:rPr>
          <w:bCs/>
          <w:iCs/>
        </w:rPr>
        <w:t xml:space="preserve"> </w:t>
      </w:r>
      <w:r w:rsidRPr="00356A47">
        <w:rPr>
          <w:bCs/>
          <w:iCs/>
        </w:rPr>
        <w:t>także wprowadził obowiązek utrwalania przebiegu obrad za pomocą urządzenia rejestrującego obraz</w:t>
      </w:r>
      <w:r w:rsidR="009E18EF">
        <w:rPr>
          <w:bCs/>
          <w:iCs/>
        </w:rPr>
        <w:t xml:space="preserve"> i </w:t>
      </w:r>
      <w:r w:rsidRPr="00356A47">
        <w:rPr>
          <w:bCs/>
          <w:iCs/>
        </w:rPr>
        <w:t>dźwięk.</w:t>
      </w:r>
    </w:p>
    <w:p w:rsidR="009848DD" w:rsidRPr="00356A47" w:rsidRDefault="00F56839" w:rsidP="001C28F6">
      <w:pPr>
        <w:pStyle w:val="Styl1"/>
        <w:rPr>
          <w:bCs/>
          <w:iCs/>
        </w:rPr>
      </w:pPr>
      <w:r w:rsidRPr="00356A47">
        <w:rPr>
          <w:bCs/>
          <w:iCs/>
        </w:rPr>
        <w:t>Rzecznik</w:t>
      </w:r>
      <w:r w:rsidR="009E18EF">
        <w:rPr>
          <w:bCs/>
          <w:iCs/>
        </w:rPr>
        <w:t xml:space="preserve"> w </w:t>
      </w:r>
      <w:r w:rsidRPr="00356A47">
        <w:rPr>
          <w:bCs/>
          <w:iCs/>
        </w:rPr>
        <w:t>swojej opinii</w:t>
      </w:r>
      <w:r w:rsidR="00F147D3" w:rsidRPr="00356A47">
        <w:rPr>
          <w:bCs/>
          <w:iCs/>
        </w:rPr>
        <w:t xml:space="preserve"> do</w:t>
      </w:r>
      <w:r w:rsidR="00574971">
        <w:rPr>
          <w:bCs/>
          <w:iCs/>
        </w:rPr>
        <w:t xml:space="preserve"> </w:t>
      </w:r>
      <w:r w:rsidRPr="00356A47">
        <w:rPr>
          <w:bCs/>
          <w:iCs/>
        </w:rPr>
        <w:t>projektu wskazał,</w:t>
      </w:r>
      <w:r w:rsidR="00CC7107" w:rsidRPr="00356A47">
        <w:rPr>
          <w:bCs/>
          <w:iCs/>
        </w:rPr>
        <w:t xml:space="preserve"> że</w:t>
      </w:r>
      <w:r w:rsidR="00574971">
        <w:rPr>
          <w:bCs/>
          <w:iCs/>
        </w:rPr>
        <w:t xml:space="preserve"> </w:t>
      </w:r>
      <w:r w:rsidR="00896EED" w:rsidRPr="00356A47">
        <w:rPr>
          <w:bCs/>
          <w:iCs/>
        </w:rPr>
        <w:t>aby uniknąć wątpliwości co</w:t>
      </w:r>
      <w:r w:rsidR="00F147D3" w:rsidRPr="00356A47">
        <w:rPr>
          <w:bCs/>
          <w:iCs/>
        </w:rPr>
        <w:t xml:space="preserve"> do</w:t>
      </w:r>
      <w:r w:rsidR="00574971">
        <w:rPr>
          <w:bCs/>
          <w:iCs/>
        </w:rPr>
        <w:t xml:space="preserve"> </w:t>
      </w:r>
      <w:r w:rsidR="00896EED" w:rsidRPr="00356A47">
        <w:rPr>
          <w:bCs/>
          <w:iCs/>
        </w:rPr>
        <w:t>udostępniania materiałów audiowizualnych lub teleinformatycznych służących</w:t>
      </w:r>
      <w:r w:rsidR="00F147D3" w:rsidRPr="00356A47">
        <w:rPr>
          <w:bCs/>
          <w:iCs/>
        </w:rPr>
        <w:t xml:space="preserve"> do</w:t>
      </w:r>
      <w:r w:rsidR="00574971">
        <w:rPr>
          <w:bCs/>
          <w:iCs/>
        </w:rPr>
        <w:t xml:space="preserve"> </w:t>
      </w:r>
      <w:r w:rsidR="00896EED" w:rsidRPr="00356A47">
        <w:rPr>
          <w:bCs/>
          <w:iCs/>
        </w:rPr>
        <w:t>utrwalania przebiegu posiedzeń organów kolegialnych</w:t>
      </w:r>
      <w:r w:rsidRPr="00356A47">
        <w:rPr>
          <w:bCs/>
          <w:iCs/>
        </w:rPr>
        <w:t>,</w:t>
      </w:r>
      <w:r w:rsidR="00896EED" w:rsidRPr="00356A47">
        <w:rPr>
          <w:bCs/>
          <w:iCs/>
        </w:rPr>
        <w:t xml:space="preserve"> należy również zmienić treść</w:t>
      </w:r>
      <w:r w:rsidR="00F147D3" w:rsidRPr="00356A47">
        <w:rPr>
          <w:bCs/>
          <w:iCs/>
        </w:rPr>
        <w:t xml:space="preserve"> art.</w:t>
      </w:r>
      <w:r w:rsidR="00574971">
        <w:rPr>
          <w:bCs/>
          <w:iCs/>
        </w:rPr>
        <w:t xml:space="preserve"> </w:t>
      </w:r>
      <w:r w:rsidR="00896EED" w:rsidRPr="00356A47">
        <w:rPr>
          <w:bCs/>
          <w:iCs/>
        </w:rPr>
        <w:t>23 ust.</w:t>
      </w:r>
      <w:r w:rsidR="00574971">
        <w:rPr>
          <w:bCs/>
          <w:iCs/>
        </w:rPr>
        <w:t xml:space="preserve"> </w:t>
      </w:r>
      <w:r w:rsidR="00896EED" w:rsidRPr="00356A47">
        <w:rPr>
          <w:bCs/>
          <w:iCs/>
        </w:rPr>
        <w:t>5 projektu</w:t>
      </w:r>
      <w:r w:rsidRPr="00356A47">
        <w:rPr>
          <w:rStyle w:val="Odwoanieprzypisudolnego"/>
          <w:bCs/>
          <w:iCs/>
        </w:rPr>
        <w:footnoteReference w:id="714"/>
      </w:r>
      <w:r w:rsidR="009848DD" w:rsidRPr="00356A47">
        <w:rPr>
          <w:bCs/>
          <w:iCs/>
        </w:rPr>
        <w:t>.</w:t>
      </w:r>
    </w:p>
    <w:p w:rsidR="00927BE3" w:rsidRPr="00356A47" w:rsidRDefault="00927BE3" w:rsidP="004C2686">
      <w:pPr>
        <w:pStyle w:val="Nagwek4"/>
      </w:pPr>
      <w:bookmarkStart w:id="712" w:name="_Toc513723187"/>
      <w:bookmarkStart w:id="713" w:name="_Toc515022067"/>
      <w:r w:rsidRPr="00356A47">
        <w:t>Prawo wstępu na posiedzenia kolegialnych organów gminy</w:t>
      </w:r>
      <w:bookmarkEnd w:id="712"/>
      <w:bookmarkEnd w:id="713"/>
    </w:p>
    <w:p w:rsidR="009848DD" w:rsidRPr="00356A47" w:rsidRDefault="00927BE3" w:rsidP="00927BE3">
      <w:pPr>
        <w:pStyle w:val="Styl1"/>
        <w:rPr>
          <w:b/>
        </w:rPr>
      </w:pPr>
      <w:r w:rsidRPr="00356A47">
        <w:rPr>
          <w:b/>
        </w:rPr>
        <w:t>Na najniższym szczeblu samorządu terytorialnego dochodzi</w:t>
      </w:r>
      <w:r w:rsidR="00F147D3" w:rsidRPr="00356A47">
        <w:rPr>
          <w:b/>
        </w:rPr>
        <w:t xml:space="preserve"> do</w:t>
      </w:r>
      <w:r w:rsidR="00574971">
        <w:rPr>
          <w:b/>
        </w:rPr>
        <w:t xml:space="preserve"> </w:t>
      </w:r>
      <w:r w:rsidRPr="00356A47">
        <w:rPr>
          <w:b/>
        </w:rPr>
        <w:t>prób ograniczenia uprawnień mieszkańców</w:t>
      </w:r>
      <w:r w:rsidR="009E18EF">
        <w:rPr>
          <w:b/>
        </w:rPr>
        <w:t xml:space="preserve"> w </w:t>
      </w:r>
      <w:r w:rsidRPr="00356A47">
        <w:rPr>
          <w:b/>
        </w:rPr>
        <w:t>zakresie obserwowania obrad kolegialnych organów</w:t>
      </w:r>
      <w:r w:rsidR="009848DD" w:rsidRPr="00356A47">
        <w:rPr>
          <w:b/>
        </w:rPr>
        <w:t>.</w:t>
      </w:r>
    </w:p>
    <w:p w:rsidR="00927BE3" w:rsidRPr="00356A47" w:rsidRDefault="00927BE3" w:rsidP="00927BE3">
      <w:pPr>
        <w:pStyle w:val="Styl1"/>
      </w:pPr>
      <w:r w:rsidRPr="00356A47">
        <w:t>Zaznaczyć trzeba,</w:t>
      </w:r>
      <w:r w:rsidR="00CC7107" w:rsidRPr="00356A47">
        <w:t xml:space="preserve"> że</w:t>
      </w:r>
      <w:r w:rsidR="00574971">
        <w:t xml:space="preserve"> </w:t>
      </w:r>
      <w:r w:rsidRPr="00356A47">
        <w:t>ustawa</w:t>
      </w:r>
      <w:r w:rsidR="009E18EF">
        <w:t xml:space="preserve"> o </w:t>
      </w:r>
      <w:r w:rsidRPr="00356A47">
        <w:t>samorządzie gminnym rozszerza konstytucyjne prawo</w:t>
      </w:r>
      <w:r w:rsidR="00F147D3" w:rsidRPr="00356A47">
        <w:t xml:space="preserve"> do</w:t>
      </w:r>
      <w:r w:rsidR="00574971">
        <w:t xml:space="preserve"> </w:t>
      </w:r>
      <w:r w:rsidRPr="00356A47">
        <w:t>wstępu na posiedzenia również na posiedzenia – niepochodzących</w:t>
      </w:r>
      <w:r w:rsidR="009E18EF">
        <w:t xml:space="preserve"> z </w:t>
      </w:r>
      <w:r w:rsidRPr="00356A47">
        <w:t>powszechnych wyborów – komisji rad gmin,</w:t>
      </w:r>
      <w:r w:rsidR="00CC7107" w:rsidRPr="00356A47">
        <w:t xml:space="preserve"> a</w:t>
      </w:r>
      <w:r w:rsidR="00574971">
        <w:t xml:space="preserve"> </w:t>
      </w:r>
      <w:r w:rsidRPr="00356A47">
        <w:t>także – pochodzących</w:t>
      </w:r>
      <w:r w:rsidR="009E18EF">
        <w:t xml:space="preserve"> z </w:t>
      </w:r>
      <w:r w:rsidRPr="00356A47">
        <w:t xml:space="preserve">powszechnych wyborów – rad jednostek pomocniczych (osiedli, </w:t>
      </w:r>
      <w:r w:rsidRPr="00356A47">
        <w:lastRenderedPageBreak/>
        <w:t>dzielnic). Ograniczenia,</w:t>
      </w:r>
      <w:r w:rsidR="009E18EF">
        <w:t xml:space="preserve"> o </w:t>
      </w:r>
      <w:r w:rsidRPr="00356A47">
        <w:t>których mowa bywają wprowadzane formalnie, np. poprzez zamieszczanie</w:t>
      </w:r>
      <w:r w:rsidR="009E18EF">
        <w:t xml:space="preserve"> w </w:t>
      </w:r>
      <w:r w:rsidRPr="00356A47">
        <w:t>statutach</w:t>
      </w:r>
      <w:r w:rsidR="009E18EF">
        <w:t xml:space="preserve"> i </w:t>
      </w:r>
      <w:r w:rsidRPr="00356A47">
        <w:t>regulaminach obrad przepisów przewidujących wstęp jedynie na zaproszenie (takie regulacje zawierał np. Statut Miasta</w:t>
      </w:r>
      <w:r w:rsidR="009E18EF">
        <w:t xml:space="preserve"> i </w:t>
      </w:r>
      <w:r w:rsidRPr="00356A47">
        <w:t>Gminy Witnica, zmieniony</w:t>
      </w:r>
      <w:r w:rsidR="009E18EF">
        <w:t xml:space="preserve"> w </w:t>
      </w:r>
      <w:r w:rsidRPr="00356A47">
        <w:t>wyniku interwencji Rzecznika</w:t>
      </w:r>
      <w:r w:rsidRPr="00356A47">
        <w:rPr>
          <w:rStyle w:val="Odwoanieprzypisudolnego"/>
        </w:rPr>
        <w:footnoteReference w:id="715"/>
      </w:r>
      <w:r w:rsidRPr="00356A47">
        <w:t>). Dochodzi także</w:t>
      </w:r>
      <w:r w:rsidR="00F147D3" w:rsidRPr="00356A47">
        <w:t xml:space="preserve"> do</w:t>
      </w:r>
      <w:r w:rsidR="00574971">
        <w:t xml:space="preserve"> </w:t>
      </w:r>
      <w:r w:rsidRPr="00356A47">
        <w:t>sytuacji wyproszenia osoby zainteresowanej</w:t>
      </w:r>
      <w:r w:rsidR="009E18EF">
        <w:t xml:space="preserve"> z </w:t>
      </w:r>
      <w:r w:rsidRPr="00356A47">
        <w:t>posiedzenia (z różnych, często nieuzasadnionych powodów). Rzecznik</w:t>
      </w:r>
      <w:r w:rsidR="00F147D3" w:rsidRPr="00356A47">
        <w:t xml:space="preserve"> od</w:t>
      </w:r>
      <w:r w:rsidR="00574971">
        <w:t xml:space="preserve"> </w:t>
      </w:r>
      <w:r w:rsidRPr="00356A47">
        <w:t>dłuższego czasu podejmuje także aktywne działania procesowe</w:t>
      </w:r>
      <w:r w:rsidR="009E18EF">
        <w:t xml:space="preserve"> w </w:t>
      </w:r>
      <w:r w:rsidRPr="00356A47">
        <w:t>celu zagwarantowania obywatelom prawa</w:t>
      </w:r>
      <w:r w:rsidR="00F147D3" w:rsidRPr="00356A47">
        <w:t xml:space="preserve"> do</w:t>
      </w:r>
      <w:r w:rsidR="00574971">
        <w:t xml:space="preserve"> </w:t>
      </w:r>
      <w:r w:rsidRPr="00356A47">
        <w:t>obserwowania obrad kolegialnych organów gmin. Często bowiem dopiero wyrok sądu jest</w:t>
      </w:r>
      <w:r w:rsidR="009E18EF">
        <w:t xml:space="preserve"> w </w:t>
      </w:r>
      <w:r w:rsidRPr="00356A47">
        <w:t>stanie zmienić praktykę danego organu. Po skardze kasacyjnej Rzecznika</w:t>
      </w:r>
      <w:r w:rsidRPr="00356A47">
        <w:rPr>
          <w:rStyle w:val="Odwoanieprzypisudolnego"/>
        </w:rPr>
        <w:footnoteReference w:id="716"/>
      </w:r>
      <w:r w:rsidR="009E18EF">
        <w:t xml:space="preserve"> w </w:t>
      </w:r>
      <w:r w:rsidRPr="00356A47">
        <w:t>jednej</w:t>
      </w:r>
      <w:r w:rsidR="009E18EF">
        <w:t xml:space="preserve"> z </w:t>
      </w:r>
      <w:r w:rsidRPr="00356A47">
        <w:t>tego rodzaju spraw, Naczelny Sąd Administracyjny wydał precedensowe orzeczenie</w:t>
      </w:r>
      <w:r w:rsidRPr="00356A47">
        <w:rPr>
          <w:rStyle w:val="Odwoanieprzypisudolnego"/>
        </w:rPr>
        <w:footnoteReference w:id="717"/>
      </w:r>
      <w:r w:rsidRPr="00356A47">
        <w:t>,</w:t>
      </w:r>
      <w:r w:rsidR="009E18EF">
        <w:t xml:space="preserve"> w </w:t>
      </w:r>
      <w:r w:rsidRPr="00356A47">
        <w:t>którym stwierdził,</w:t>
      </w:r>
      <w:r w:rsidR="00CC7107" w:rsidRPr="00356A47">
        <w:t xml:space="preserve"> że</w:t>
      </w:r>
      <w:r w:rsidR="00574971">
        <w:t xml:space="preserve"> </w:t>
      </w:r>
      <w:r w:rsidRPr="00356A47">
        <w:t>na odmowę wstępu na posiedzenie przysługuje skarga</w:t>
      </w:r>
      <w:r w:rsidR="00F147D3" w:rsidRPr="00356A47">
        <w:t xml:space="preserve"> do</w:t>
      </w:r>
      <w:r w:rsidR="00574971">
        <w:t xml:space="preserve"> </w:t>
      </w:r>
      <w:r w:rsidRPr="00356A47">
        <w:t>sądu administracyjnego.</w:t>
      </w:r>
      <w:r w:rsidR="002A597D" w:rsidRPr="00356A47">
        <w:t xml:space="preserve"> </w:t>
      </w:r>
      <w:r w:rsidRPr="00356A47">
        <w:t>Także</w:t>
      </w:r>
      <w:r w:rsidR="009E18EF">
        <w:t xml:space="preserve"> w </w:t>
      </w:r>
      <w:r w:rsidR="00422151" w:rsidRPr="00356A47">
        <w:t>2017</w:t>
      </w:r>
      <w:r w:rsidR="00574971">
        <w:t xml:space="preserve"> </w:t>
      </w:r>
      <w:r w:rsidR="00417C70" w:rsidRPr="00356A47">
        <w:t xml:space="preserve">r. </w:t>
      </w:r>
      <w:r w:rsidRPr="00356A47">
        <w:t>Rzecznik podejmował interwencję procesową na rzecz jawności działania organów gmin.</w:t>
      </w:r>
    </w:p>
    <w:p w:rsidR="00F147D3" w:rsidRPr="00356A47" w:rsidRDefault="00356CDF" w:rsidP="00356CDF">
      <w:pPr>
        <w:pStyle w:val="Nagwek4"/>
      </w:pPr>
      <w:bookmarkStart w:id="714" w:name="_Toc513723188"/>
      <w:bookmarkStart w:id="715" w:name="_Toc515022068"/>
      <w:r w:rsidRPr="00356A47">
        <w:t>Trudności dotyczące zapisów posiedzeń rad gmin/miast</w:t>
      </w:r>
      <w:r w:rsidR="009E18EF">
        <w:t xml:space="preserve"> i </w:t>
      </w:r>
      <w:r w:rsidRPr="00356A47">
        <w:t>komisji</w:t>
      </w:r>
      <w:r w:rsidRPr="00356A47">
        <w:rPr>
          <w:rStyle w:val="Odwoanieprzypisudolnego"/>
        </w:rPr>
        <w:footnoteReference w:id="718"/>
      </w:r>
      <w:bookmarkEnd w:id="714"/>
      <w:bookmarkEnd w:id="715"/>
    </w:p>
    <w:p w:rsidR="00356CDF" w:rsidRPr="00356A47" w:rsidRDefault="00356CDF" w:rsidP="00356CDF">
      <w:pPr>
        <w:pStyle w:val="Styl1"/>
        <w:rPr>
          <w:rFonts w:eastAsia="Calibri"/>
          <w:b/>
        </w:rPr>
      </w:pPr>
      <w:r w:rsidRPr="00356A47">
        <w:rPr>
          <w:rFonts w:eastAsia="Calibri"/>
          <w:b/>
        </w:rPr>
        <w:t>Do Rzecznika Praw Obywatelskich napływają skargi,</w:t>
      </w:r>
      <w:r w:rsidR="009E18EF">
        <w:rPr>
          <w:rFonts w:eastAsia="Calibri"/>
          <w:b/>
        </w:rPr>
        <w:t xml:space="preserve"> w </w:t>
      </w:r>
      <w:r w:rsidRPr="00356A47">
        <w:rPr>
          <w:rFonts w:eastAsia="Calibri"/>
          <w:b/>
        </w:rPr>
        <w:t>których obywatele</w:t>
      </w:r>
      <w:r w:rsidR="009E18EF">
        <w:rPr>
          <w:rFonts w:eastAsia="Calibri"/>
          <w:b/>
        </w:rPr>
        <w:t xml:space="preserve"> i </w:t>
      </w:r>
      <w:r w:rsidRPr="00356A47">
        <w:rPr>
          <w:rFonts w:eastAsia="Calibri"/>
          <w:b/>
        </w:rPr>
        <w:t>organizacje społeczne wskazują na różnorodne trudności</w:t>
      </w:r>
      <w:r w:rsidR="009E18EF">
        <w:rPr>
          <w:rFonts w:eastAsia="Calibri"/>
          <w:b/>
        </w:rPr>
        <w:t xml:space="preserve"> w </w:t>
      </w:r>
      <w:r w:rsidRPr="00356A47">
        <w:rPr>
          <w:rFonts w:eastAsia="Calibri"/>
          <w:b/>
        </w:rPr>
        <w:t>uzyskiwaniu zapisu przebiegu rad gmin/ miast oraz posiedzeń komisji.</w:t>
      </w:r>
    </w:p>
    <w:p w:rsidR="00356CDF" w:rsidRPr="00356A47" w:rsidRDefault="00356CDF" w:rsidP="00356CDF">
      <w:pPr>
        <w:pStyle w:val="Styl1"/>
        <w:rPr>
          <w:rFonts w:eastAsia="Calibri"/>
          <w:bCs/>
        </w:rPr>
      </w:pPr>
      <w:r w:rsidRPr="00356A47">
        <w:rPr>
          <w:rFonts w:eastAsia="Calibri"/>
        </w:rPr>
        <w:t xml:space="preserve">Rzecznik </w:t>
      </w:r>
      <w:r w:rsidRPr="00356A47">
        <w:rPr>
          <w:rFonts w:eastAsia="Calibri"/>
          <w:bCs/>
        </w:rPr>
        <w:t>każdy</w:t>
      </w:r>
      <w:r w:rsidR="009E18EF">
        <w:rPr>
          <w:rFonts w:eastAsia="Calibri"/>
          <w:bCs/>
        </w:rPr>
        <w:t xml:space="preserve"> z </w:t>
      </w:r>
      <w:r w:rsidRPr="00356A47">
        <w:rPr>
          <w:rFonts w:eastAsia="Calibri"/>
          <w:bCs/>
        </w:rPr>
        <w:t>takich sygnałów starał się wyjaśniać</w:t>
      </w:r>
      <w:r w:rsidR="009E18EF">
        <w:rPr>
          <w:rFonts w:eastAsia="Calibri"/>
          <w:bCs/>
        </w:rPr>
        <w:t xml:space="preserve"> i w </w:t>
      </w:r>
      <w:r w:rsidRPr="00356A47">
        <w:rPr>
          <w:rFonts w:eastAsia="Calibri"/>
          <w:bCs/>
        </w:rPr>
        <w:t>razie potrzeby podejmował interwencje. W</w:t>
      </w:r>
      <w:r w:rsidR="00574971">
        <w:rPr>
          <w:rFonts w:eastAsia="Calibri"/>
          <w:bCs/>
        </w:rPr>
        <w:t xml:space="preserve"> </w:t>
      </w:r>
      <w:r w:rsidRPr="00356A47">
        <w:rPr>
          <w:rFonts w:eastAsia="Calibri"/>
          <w:bCs/>
        </w:rPr>
        <w:t>szczególności kierował wystąpienia</w:t>
      </w:r>
      <w:r w:rsidR="00F147D3" w:rsidRPr="00356A47">
        <w:rPr>
          <w:rFonts w:eastAsia="Calibri"/>
          <w:bCs/>
        </w:rPr>
        <w:t xml:space="preserve"> do</w:t>
      </w:r>
      <w:r w:rsidR="00574971">
        <w:rPr>
          <w:rFonts w:eastAsia="Calibri"/>
          <w:bCs/>
        </w:rPr>
        <w:t xml:space="preserve"> </w:t>
      </w:r>
      <w:r w:rsidRPr="00356A47">
        <w:rPr>
          <w:rFonts w:eastAsia="Calibri"/>
          <w:bCs/>
        </w:rPr>
        <w:t>właściwych organów samorządowych zwracając uwagę na kwestie praktycznego umożliwian</w:t>
      </w:r>
      <w:r w:rsidR="005B7FBE">
        <w:rPr>
          <w:rFonts w:eastAsia="Calibri"/>
          <w:bCs/>
        </w:rPr>
        <w:t>i</w:t>
      </w:r>
      <w:r w:rsidRPr="00356A47">
        <w:rPr>
          <w:rFonts w:eastAsia="Calibri"/>
          <w:bCs/>
        </w:rPr>
        <w:t>a dostępu</w:t>
      </w:r>
      <w:r w:rsidR="00F147D3" w:rsidRPr="00356A47">
        <w:rPr>
          <w:rFonts w:eastAsia="Calibri"/>
          <w:bCs/>
        </w:rPr>
        <w:t xml:space="preserve"> do</w:t>
      </w:r>
      <w:r w:rsidR="00574971">
        <w:rPr>
          <w:rFonts w:eastAsia="Calibri"/>
          <w:bCs/>
        </w:rPr>
        <w:t xml:space="preserve"> </w:t>
      </w:r>
      <w:r w:rsidRPr="00356A47">
        <w:rPr>
          <w:rFonts w:eastAsia="Calibri"/>
          <w:bCs/>
        </w:rPr>
        <w:t>informacji. Rzecznik promował również dobre praktyki a</w:t>
      </w:r>
      <w:r w:rsidR="00574971">
        <w:rPr>
          <w:rFonts w:eastAsia="Calibri"/>
          <w:bCs/>
        </w:rPr>
        <w:t xml:space="preserve"> </w:t>
      </w:r>
      <w:r w:rsidRPr="00356A47">
        <w:rPr>
          <w:rFonts w:eastAsia="Calibri"/>
          <w:bCs/>
        </w:rPr>
        <w:t>także udzielał wyjaśnień dotyczących możliwości zainicjowania systemowych zmian przez samych obywateli (m.in.</w:t>
      </w:r>
      <w:r w:rsidR="009E18EF">
        <w:rPr>
          <w:rFonts w:eastAsia="Calibri"/>
          <w:bCs/>
        </w:rPr>
        <w:t xml:space="preserve"> z </w:t>
      </w:r>
      <w:r w:rsidRPr="00356A47">
        <w:rPr>
          <w:rFonts w:eastAsia="Calibri"/>
          <w:bCs/>
        </w:rPr>
        <w:t>wykorzystaniem mechanizmu petycji).</w:t>
      </w:r>
    </w:p>
    <w:p w:rsidR="006126EA" w:rsidRPr="00356A47" w:rsidRDefault="006126EA" w:rsidP="006126EA">
      <w:pPr>
        <w:pStyle w:val="Sprawyludzi"/>
      </w:pPr>
      <w:bookmarkStart w:id="716" w:name="_Toc515022069"/>
      <w:r w:rsidRPr="00356A47">
        <w:lastRenderedPageBreak/>
        <w:t xml:space="preserve">Sprawa </w:t>
      </w:r>
      <w:r w:rsidR="001066C1" w:rsidRPr="00356A47">
        <w:t>p</w:t>
      </w:r>
      <w:r w:rsidRPr="00356A47">
        <w:t>ana Andrzeja wyproszonego</w:t>
      </w:r>
      <w:r w:rsidR="009E18EF">
        <w:t xml:space="preserve"> z </w:t>
      </w:r>
      <w:r w:rsidRPr="00356A47">
        <w:t>posiedzenia rady osiedla</w:t>
      </w:r>
      <w:r w:rsidRPr="00356A47">
        <w:rPr>
          <w:rStyle w:val="Odwoanieprzypisudolnego"/>
        </w:rPr>
        <w:footnoteReference w:id="719"/>
      </w:r>
      <w:bookmarkEnd w:id="716"/>
    </w:p>
    <w:p w:rsidR="006126EA" w:rsidRDefault="006126EA" w:rsidP="006126EA">
      <w:pPr>
        <w:pStyle w:val="Sprawyludzi-opis"/>
      </w:pPr>
      <w:r w:rsidRPr="00356A47">
        <w:t>Do Rzecznika zwrócił się pan Andrzej, który</w:t>
      </w:r>
      <w:r w:rsidR="009E18EF">
        <w:t xml:space="preserve"> z </w:t>
      </w:r>
      <w:r w:rsidRPr="00356A47">
        <w:t>powodu konfliktu</w:t>
      </w:r>
      <w:r w:rsidR="009E18EF">
        <w:t xml:space="preserve"> z </w:t>
      </w:r>
      <w:r w:rsidRPr="00356A47">
        <w:t>przewodniczącą rady swego osiedla (jednostki pomocniczej gminy) został pozbawiony możliwości obserwowania obrad rady. Rzecznik próbował załatwić sprawę polubownie, przypominając przewodniczącej</w:t>
      </w:r>
      <w:r w:rsidR="009E18EF">
        <w:t xml:space="preserve"> o </w:t>
      </w:r>
      <w:r w:rsidRPr="00356A47">
        <w:t>wynikających</w:t>
      </w:r>
      <w:r w:rsidR="009E18EF">
        <w:t xml:space="preserve"> z </w:t>
      </w:r>
      <w:r w:rsidRPr="00356A47">
        <w:t>prawa obowiązkach zapewnienia jawności posiedzeń rady osiedla. Ta jednak twierdziła, że</w:t>
      </w:r>
      <w:r w:rsidR="00574971">
        <w:t xml:space="preserve"> </w:t>
      </w:r>
      <w:r w:rsidRPr="00356A47">
        <w:t>organizując</w:t>
      </w:r>
      <w:r w:rsidR="009E18EF">
        <w:t xml:space="preserve"> i </w:t>
      </w:r>
      <w:r w:rsidRPr="00356A47">
        <w:t>prowadząc obrady postępuje zgodnie ze statutem osiedla, który nie</w:t>
      </w:r>
      <w:r w:rsidR="00574971">
        <w:t xml:space="preserve"> </w:t>
      </w:r>
      <w:r w:rsidRPr="00356A47">
        <w:t>wspomina</w:t>
      </w:r>
      <w:r w:rsidR="009E18EF">
        <w:t xml:space="preserve"> o </w:t>
      </w:r>
      <w:r w:rsidRPr="00356A47">
        <w:t>udziale mieszkańców</w:t>
      </w:r>
      <w:r w:rsidR="009E18EF">
        <w:t xml:space="preserve"> w </w:t>
      </w:r>
      <w:r w:rsidRPr="00356A47">
        <w:t>posiedzeniach rady. Wobec takiego stanowiska, Rzecznik wniósł skargę do</w:t>
      </w:r>
      <w:r w:rsidR="00574971">
        <w:t xml:space="preserve"> </w:t>
      </w:r>
      <w:r w:rsidRPr="00356A47">
        <w:t>Wojewódzkiego Sądu Administracyjnego</w:t>
      </w:r>
      <w:r w:rsidR="009E18EF">
        <w:t xml:space="preserve"> w </w:t>
      </w:r>
      <w:r w:rsidRPr="00356A47">
        <w:t>Olsztynie. Sąd</w:t>
      </w:r>
      <w:r w:rsidRPr="00356A47">
        <w:rPr>
          <w:rStyle w:val="Odwoanieprzypisudolnego"/>
        </w:rPr>
        <w:footnoteReference w:id="720"/>
      </w:r>
      <w:r w:rsidRPr="00356A47">
        <w:t xml:space="preserve"> uwzględnił</w:t>
      </w:r>
      <w:r w:rsidR="009E18EF">
        <w:t xml:space="preserve"> w </w:t>
      </w:r>
      <w:r w:rsidRPr="00356A47">
        <w:t>całości skargę Rzecznika, potwierdzając uprawnienie pana Andrzeja do</w:t>
      </w:r>
      <w:r w:rsidR="00574971">
        <w:t xml:space="preserve"> </w:t>
      </w:r>
      <w:r w:rsidRPr="00356A47">
        <w:t>obserwowania obrad rady osiedla. W</w:t>
      </w:r>
      <w:r w:rsidR="00574971">
        <w:t xml:space="preserve"> </w:t>
      </w:r>
      <w:r w:rsidRPr="00356A47">
        <w:t>uzasadnieniu Sąd podkreślił, że</w:t>
      </w:r>
      <w:r w:rsidR="00574971">
        <w:t xml:space="preserve"> </w:t>
      </w:r>
      <w:r w:rsidRPr="00356A47">
        <w:t>prawo do</w:t>
      </w:r>
      <w:r w:rsidR="00574971">
        <w:t xml:space="preserve"> </w:t>
      </w:r>
      <w:r w:rsidRPr="00356A47">
        <w:t>wstępu na posiedzenia jest umocowane</w:t>
      </w:r>
      <w:r w:rsidR="009E18EF">
        <w:t xml:space="preserve"> w </w:t>
      </w:r>
      <w:r w:rsidRPr="00356A47">
        <w:t>Konstytucji, a</w:t>
      </w:r>
      <w:r w:rsidR="009E18EF">
        <w:t xml:space="preserve"> w </w:t>
      </w:r>
      <w:r w:rsidRPr="00356A47">
        <w:t>rozpatrywanej sprawie nie</w:t>
      </w:r>
      <w:r w:rsidR="00574971">
        <w:t xml:space="preserve"> </w:t>
      </w:r>
      <w:r w:rsidRPr="00356A47">
        <w:t>zachodziły żadne okoliczności (np. konieczność ochrony informacji niejawnych), które uprawniały organ do</w:t>
      </w:r>
      <w:r w:rsidR="00574971">
        <w:t xml:space="preserve"> </w:t>
      </w:r>
      <w:r w:rsidRPr="00356A47">
        <w:t>wyproszenia pana Andrzeja</w:t>
      </w:r>
      <w:r w:rsidR="009E18EF">
        <w:t xml:space="preserve"> z </w:t>
      </w:r>
      <w:r w:rsidRPr="00356A47">
        <w:t>posiedzenia.</w:t>
      </w:r>
    </w:p>
    <w:p w:rsidR="00985AC6" w:rsidRPr="00356A47" w:rsidRDefault="00985AC6" w:rsidP="002A11DB">
      <w:pPr>
        <w:pStyle w:val="Sprawyludzi-opis"/>
      </w:pPr>
      <w:r w:rsidRPr="00356A47">
        <w:br w:type="page"/>
      </w:r>
    </w:p>
    <w:p w:rsidR="00F147D3" w:rsidRPr="00356A47" w:rsidRDefault="004C52F3" w:rsidP="00B40816">
      <w:pPr>
        <w:pStyle w:val="Nagwek3"/>
      </w:pPr>
      <w:bookmarkStart w:id="717" w:name="_Toc513723189"/>
      <w:bookmarkStart w:id="718" w:name="_Toc515022070"/>
      <w:r w:rsidRPr="00356A47">
        <w:lastRenderedPageBreak/>
        <w:t>Art. 62 – Prawa wyborcze</w:t>
      </w:r>
      <w:bookmarkEnd w:id="717"/>
      <w:bookmarkEnd w:id="718"/>
    </w:p>
    <w:p w:rsidR="004C52F3" w:rsidRPr="00356A47" w:rsidRDefault="004C52F3" w:rsidP="003B5AF8">
      <w:pPr>
        <w:pStyle w:val="Konstytucja"/>
      </w:pPr>
      <w:r w:rsidRPr="00356A47">
        <w:t>1. Obywatel polski ma prawo udziału</w:t>
      </w:r>
      <w:r w:rsidR="009E18EF">
        <w:t xml:space="preserve"> w </w:t>
      </w:r>
      <w:r w:rsidRPr="00356A47">
        <w:t>referendum oraz prawo wybierania Prezydenta Rzeczypospolitej, posłów, senatorów</w:t>
      </w:r>
      <w:r w:rsidR="009E18EF">
        <w:t xml:space="preserve"> i </w:t>
      </w:r>
      <w:r w:rsidRPr="00356A47">
        <w:t>przedstawicieli</w:t>
      </w:r>
      <w:r w:rsidR="00F147D3" w:rsidRPr="00356A47">
        <w:t xml:space="preserve"> do</w:t>
      </w:r>
      <w:r w:rsidR="00574971">
        <w:t xml:space="preserve"> </w:t>
      </w:r>
      <w:r w:rsidRPr="00356A47">
        <w:t>organów samorządu terytorialnego, jeżeli najpóźniej</w:t>
      </w:r>
      <w:r w:rsidR="009E18EF">
        <w:t xml:space="preserve"> w </w:t>
      </w:r>
      <w:r w:rsidRPr="00356A47">
        <w:t>dniu głosowania kończy 18 lat.</w:t>
      </w:r>
    </w:p>
    <w:p w:rsidR="004C52F3" w:rsidRPr="00356A47" w:rsidRDefault="004C52F3" w:rsidP="003B5AF8">
      <w:pPr>
        <w:pStyle w:val="Konstytucja"/>
      </w:pPr>
      <w:r w:rsidRPr="00356A47">
        <w:t>2. Prawo udziału</w:t>
      </w:r>
      <w:r w:rsidR="009E18EF">
        <w:t xml:space="preserve"> w </w:t>
      </w:r>
      <w:r w:rsidRPr="00356A47">
        <w:t>referendum oraz prawo wybierania</w:t>
      </w:r>
      <w:r w:rsidR="00CC7107" w:rsidRPr="00356A47">
        <w:t xml:space="preserve"> nie</w:t>
      </w:r>
      <w:r w:rsidR="00574971">
        <w:t xml:space="preserve"> </w:t>
      </w:r>
      <w:r w:rsidRPr="00356A47">
        <w:t>przysługuje osobom, które prawomocnym orzeczeniem sądowym są ubezwłasnowolnione lub pozbawione praw publicznych albo wyborczych.</w:t>
      </w:r>
    </w:p>
    <w:p w:rsidR="00A92CFD" w:rsidRPr="00356A47" w:rsidRDefault="00A92CFD" w:rsidP="00A92CFD">
      <w:pPr>
        <w:pStyle w:val="ComwiKonstytucja"/>
      </w:pPr>
      <w:r w:rsidRPr="00356A47">
        <w:t>Prawo udzia</w:t>
      </w:r>
      <w:r w:rsidRPr="00356A47">
        <w:rPr>
          <w:rFonts w:hint="eastAsia"/>
        </w:rPr>
        <w:t>ł</w:t>
      </w:r>
      <w:r w:rsidRPr="00356A47">
        <w:t>u</w:t>
      </w:r>
      <w:r w:rsidR="009E18EF">
        <w:t xml:space="preserve"> w </w:t>
      </w:r>
      <w:r w:rsidRPr="00356A47">
        <w:t>referendum oraz prawo wybierania Prezydenta, pos</w:t>
      </w:r>
      <w:r w:rsidRPr="00356A47">
        <w:rPr>
          <w:rFonts w:hint="eastAsia"/>
        </w:rPr>
        <w:t>łó</w:t>
      </w:r>
      <w:r w:rsidRPr="00356A47">
        <w:t>w, senatorów</w:t>
      </w:r>
      <w:r w:rsidR="009E18EF">
        <w:t xml:space="preserve"> i </w:t>
      </w:r>
      <w:r w:rsidRPr="00356A47">
        <w:t>przedstawicieli do organów samorz</w:t>
      </w:r>
      <w:r w:rsidRPr="00356A47">
        <w:rPr>
          <w:rFonts w:hint="eastAsia"/>
        </w:rPr>
        <w:t>ą</w:t>
      </w:r>
      <w:r w:rsidRPr="00356A47">
        <w:t>du terytorialnego ma obywatel polski, który najpó</w:t>
      </w:r>
      <w:r w:rsidRPr="00356A47">
        <w:rPr>
          <w:rFonts w:hint="eastAsia"/>
        </w:rPr>
        <w:t>ź</w:t>
      </w:r>
      <w:r w:rsidRPr="00356A47">
        <w:t>niej</w:t>
      </w:r>
      <w:r w:rsidR="009E18EF">
        <w:t xml:space="preserve"> w </w:t>
      </w:r>
      <w:r w:rsidRPr="00356A47">
        <w:t>dniu g</w:t>
      </w:r>
      <w:r w:rsidRPr="00356A47">
        <w:rPr>
          <w:rFonts w:hint="eastAsia"/>
        </w:rPr>
        <w:t>ł</w:t>
      </w:r>
      <w:r w:rsidRPr="00356A47">
        <w:t>osowania ko</w:t>
      </w:r>
      <w:r w:rsidRPr="00356A47">
        <w:rPr>
          <w:rFonts w:hint="eastAsia"/>
        </w:rPr>
        <w:t>ń</w:t>
      </w:r>
      <w:r w:rsidRPr="00356A47">
        <w:t>czy 18 lat. Jest to granica tzw. czynnego prawa wyborczego, czyli prawa wybierania.</w:t>
      </w:r>
    </w:p>
    <w:p w:rsidR="00A92CFD" w:rsidRPr="00356A47" w:rsidRDefault="00A92CFD" w:rsidP="00A92CFD">
      <w:pPr>
        <w:pStyle w:val="ComwiKonstytucja"/>
      </w:pPr>
      <w:r w:rsidRPr="00356A47">
        <w:t>Konstytucja przewiduje jednak pewne wy</w:t>
      </w:r>
      <w:r w:rsidRPr="00356A47">
        <w:rPr>
          <w:rFonts w:hint="eastAsia"/>
        </w:rPr>
        <w:t>łą</w:t>
      </w:r>
      <w:r w:rsidRPr="00356A47">
        <w:t>czenia: prawo udzia</w:t>
      </w:r>
      <w:r w:rsidRPr="00356A47">
        <w:rPr>
          <w:rFonts w:hint="eastAsia"/>
        </w:rPr>
        <w:t>ł</w:t>
      </w:r>
      <w:r w:rsidRPr="00356A47">
        <w:t>u</w:t>
      </w:r>
      <w:r w:rsidR="009E18EF">
        <w:t xml:space="preserve"> w </w:t>
      </w:r>
      <w:r w:rsidRPr="00356A47">
        <w:t>referendum oraz prawo wybierania nie przys</w:t>
      </w:r>
      <w:r w:rsidRPr="00356A47">
        <w:rPr>
          <w:rFonts w:hint="eastAsia"/>
        </w:rPr>
        <w:t>ł</w:t>
      </w:r>
      <w:r w:rsidRPr="00356A47">
        <w:t>uguje osobom, które prawomocnym orzeczeniem s</w:t>
      </w:r>
      <w:r w:rsidRPr="00356A47">
        <w:rPr>
          <w:rFonts w:hint="eastAsia"/>
        </w:rPr>
        <w:t>ą</w:t>
      </w:r>
      <w:r w:rsidRPr="00356A47">
        <w:t>dowym s</w:t>
      </w:r>
      <w:r w:rsidRPr="00356A47">
        <w:rPr>
          <w:rFonts w:hint="eastAsia"/>
        </w:rPr>
        <w:t>ą</w:t>
      </w:r>
      <w:r w:rsidRPr="00356A47">
        <w:t xml:space="preserve"> ubezw</w:t>
      </w:r>
      <w:r w:rsidRPr="00356A47">
        <w:rPr>
          <w:rFonts w:hint="eastAsia"/>
        </w:rPr>
        <w:t>ł</w:t>
      </w:r>
      <w:r w:rsidRPr="00356A47">
        <w:t>asnowolnione lub pozbawione praw publicznych albo wyborczych. Szczegó</w:t>
      </w:r>
      <w:r w:rsidRPr="00356A47">
        <w:rPr>
          <w:rFonts w:hint="eastAsia"/>
        </w:rPr>
        <w:t>ł</w:t>
      </w:r>
      <w:r w:rsidRPr="00356A47">
        <w:t>owo</w:t>
      </w:r>
      <w:r w:rsidR="00630BA4">
        <w:t xml:space="preserve"> </w:t>
      </w:r>
      <w:r w:rsidRPr="00356A47">
        <w:t>prawa wyborcze reguluje ustawa</w:t>
      </w:r>
      <w:r w:rsidR="009E18EF">
        <w:t xml:space="preserve"> z </w:t>
      </w:r>
      <w:r w:rsidRPr="00356A47">
        <w:t>dnia 5 stycznia 2011 r. Kodeks wyborczy, który</w:t>
      </w:r>
      <w:r w:rsidR="009E18EF">
        <w:t xml:space="preserve"> w </w:t>
      </w:r>
      <w:r w:rsidRPr="00356A47">
        <w:t xml:space="preserve">zakresie czynnego prawa wyborczego przewiduje, </w:t>
      </w:r>
      <w:r w:rsidRPr="00356A47">
        <w:rPr>
          <w:rFonts w:hint="eastAsia"/>
        </w:rPr>
        <w:t>ż</w:t>
      </w:r>
      <w:r w:rsidRPr="00356A47">
        <w:t>e</w:t>
      </w:r>
      <w:r w:rsidR="009E18EF">
        <w:t xml:space="preserve"> w </w:t>
      </w:r>
      <w:r w:rsidRPr="00356A47">
        <w:t>wyborach do Parlamentu Europejskiego</w:t>
      </w:r>
      <w:r w:rsidR="009E18EF">
        <w:t xml:space="preserve"> w </w:t>
      </w:r>
      <w:r w:rsidRPr="00356A47">
        <w:t>Rzeczypospolitej Polskiej, takie prawo ma</w:t>
      </w:r>
      <w:r w:rsidR="005B7FBE">
        <w:t>:</w:t>
      </w:r>
      <w:r w:rsidRPr="00356A47">
        <w:t xml:space="preserve"> </w:t>
      </w:r>
    </w:p>
    <w:p w:rsidR="00A92CFD" w:rsidRPr="00356A47" w:rsidRDefault="00A92CFD" w:rsidP="007065D7">
      <w:pPr>
        <w:pStyle w:val="ComwiKonstytucja"/>
        <w:numPr>
          <w:ilvl w:val="0"/>
          <w:numId w:val="168"/>
        </w:numPr>
      </w:pPr>
      <w:r w:rsidRPr="00356A47">
        <w:t>obywatel polski, który najpó</w:t>
      </w:r>
      <w:r w:rsidRPr="00356A47">
        <w:rPr>
          <w:rFonts w:hint="eastAsia"/>
        </w:rPr>
        <w:t>ź</w:t>
      </w:r>
      <w:r w:rsidRPr="00356A47">
        <w:t>niej</w:t>
      </w:r>
      <w:r w:rsidR="009E18EF">
        <w:t xml:space="preserve"> w </w:t>
      </w:r>
      <w:r w:rsidRPr="00356A47">
        <w:t>dniu g</w:t>
      </w:r>
      <w:r w:rsidRPr="00356A47">
        <w:rPr>
          <w:rFonts w:hint="eastAsia"/>
        </w:rPr>
        <w:t>ł</w:t>
      </w:r>
      <w:r w:rsidRPr="00356A47">
        <w:t>osowania ko</w:t>
      </w:r>
      <w:r w:rsidRPr="00356A47">
        <w:rPr>
          <w:rFonts w:hint="eastAsia"/>
        </w:rPr>
        <w:t>ń</w:t>
      </w:r>
      <w:r w:rsidRPr="00356A47">
        <w:t xml:space="preserve">czy 18 lat, </w:t>
      </w:r>
    </w:p>
    <w:p w:rsidR="00A92CFD" w:rsidRPr="00356A47" w:rsidRDefault="00A92CFD" w:rsidP="007065D7">
      <w:pPr>
        <w:pStyle w:val="ComwiKonstytucja"/>
        <w:numPr>
          <w:ilvl w:val="0"/>
          <w:numId w:val="168"/>
        </w:numPr>
      </w:pPr>
      <w:r w:rsidRPr="00356A47">
        <w:t>obywatel Unii Europejskiej nieb</w:t>
      </w:r>
      <w:r w:rsidRPr="00356A47">
        <w:rPr>
          <w:rFonts w:hint="eastAsia"/>
        </w:rPr>
        <w:t>ę</w:t>
      </w:r>
      <w:r w:rsidRPr="00356A47">
        <w:t>d</w:t>
      </w:r>
      <w:r w:rsidRPr="00356A47">
        <w:rPr>
          <w:rFonts w:hint="eastAsia"/>
        </w:rPr>
        <w:t>ą</w:t>
      </w:r>
      <w:r w:rsidRPr="00356A47">
        <w:t>cy obywatelem polskim, który najpó</w:t>
      </w:r>
      <w:r w:rsidRPr="00356A47">
        <w:rPr>
          <w:rFonts w:hint="eastAsia"/>
        </w:rPr>
        <w:t>ź</w:t>
      </w:r>
      <w:r w:rsidRPr="00356A47">
        <w:t>niej</w:t>
      </w:r>
      <w:r w:rsidR="009E18EF">
        <w:t xml:space="preserve"> w </w:t>
      </w:r>
      <w:r w:rsidRPr="00356A47">
        <w:t>dniu g</w:t>
      </w:r>
      <w:r w:rsidRPr="00356A47">
        <w:rPr>
          <w:rFonts w:hint="eastAsia"/>
        </w:rPr>
        <w:t>ł</w:t>
      </w:r>
      <w:r w:rsidRPr="00356A47">
        <w:t>osowania ko</w:t>
      </w:r>
      <w:r w:rsidRPr="00356A47">
        <w:rPr>
          <w:rFonts w:hint="eastAsia"/>
        </w:rPr>
        <w:t>ń</w:t>
      </w:r>
      <w:r w:rsidR="005B7FBE">
        <w:t>czy 18 lat</w:t>
      </w:r>
      <w:r w:rsidRPr="00356A47">
        <w:t xml:space="preserve"> oraz stale zamieszkuje na terytorium Rzeczypospolitej Polskiej.</w:t>
      </w:r>
    </w:p>
    <w:p w:rsidR="00A92CFD" w:rsidRPr="00356A47" w:rsidRDefault="00A92CFD" w:rsidP="00A92CFD">
      <w:pPr>
        <w:pStyle w:val="ComwiKonstytucja"/>
      </w:pPr>
      <w:r w:rsidRPr="00356A47">
        <w:t>Prawo</w:t>
      </w:r>
      <w:r w:rsidR="009E18EF">
        <w:t xml:space="preserve"> w </w:t>
      </w:r>
      <w:r w:rsidRPr="00356A47">
        <w:t>wyborach do organów stanowi</w:t>
      </w:r>
      <w:r w:rsidRPr="00356A47">
        <w:rPr>
          <w:rFonts w:hint="eastAsia"/>
        </w:rPr>
        <w:t>ą</w:t>
      </w:r>
      <w:r w:rsidRPr="00356A47">
        <w:t>cych jednostek samorz</w:t>
      </w:r>
      <w:r w:rsidRPr="00356A47">
        <w:rPr>
          <w:rFonts w:hint="eastAsia"/>
        </w:rPr>
        <w:t>ą</w:t>
      </w:r>
      <w:r w:rsidRPr="00356A47">
        <w:t>du terytorialnego, to przys</w:t>
      </w:r>
      <w:r w:rsidRPr="00356A47">
        <w:rPr>
          <w:rFonts w:hint="eastAsia"/>
        </w:rPr>
        <w:t>ł</w:t>
      </w:r>
      <w:r w:rsidRPr="00356A47">
        <w:t>uguje ono</w:t>
      </w:r>
      <w:r w:rsidR="009E18EF">
        <w:t xml:space="preserve"> w </w:t>
      </w:r>
      <w:r w:rsidRPr="00356A47">
        <w:t xml:space="preserve">przypadku wyborów: </w:t>
      </w:r>
    </w:p>
    <w:p w:rsidR="00A92CFD" w:rsidRDefault="00A92CFD" w:rsidP="007065D7">
      <w:pPr>
        <w:pStyle w:val="ComwiKonstytucja"/>
        <w:numPr>
          <w:ilvl w:val="0"/>
          <w:numId w:val="169"/>
        </w:numPr>
      </w:pPr>
      <w:r w:rsidRPr="00356A47">
        <w:t>do rady gminy</w:t>
      </w:r>
      <w:r w:rsidR="00630BA4">
        <w:t xml:space="preserve"> – </w:t>
      </w:r>
      <w:r w:rsidRPr="00356A47">
        <w:t>obywatelowi polskiemu oraz</w:t>
      </w:r>
      <w:r w:rsidRPr="00CA78C9">
        <w:t xml:space="preserve"> obywatel</w:t>
      </w:r>
      <w:r w:rsidR="005B7FBE">
        <w:t>owi</w:t>
      </w:r>
      <w:r w:rsidRPr="00CA78C9">
        <w:t xml:space="preserve"> Unii Europejskiej nieb</w:t>
      </w:r>
      <w:r w:rsidRPr="00CA78C9">
        <w:rPr>
          <w:rFonts w:hint="eastAsia"/>
        </w:rPr>
        <w:t>ę</w:t>
      </w:r>
      <w:r w:rsidRPr="00CA78C9">
        <w:t>d</w:t>
      </w:r>
      <w:r w:rsidRPr="00CA78C9">
        <w:rPr>
          <w:rFonts w:hint="eastAsia"/>
        </w:rPr>
        <w:t>ą</w:t>
      </w:r>
      <w:r w:rsidR="005B7FBE">
        <w:t>cemu</w:t>
      </w:r>
      <w:r w:rsidRPr="00CA78C9">
        <w:t xml:space="preserve"> obywatelem polskim, który najpó</w:t>
      </w:r>
      <w:r w:rsidRPr="00CA78C9">
        <w:rPr>
          <w:rFonts w:hint="eastAsia"/>
        </w:rPr>
        <w:t>ź</w:t>
      </w:r>
      <w:r w:rsidRPr="00CA78C9">
        <w:t>niej</w:t>
      </w:r>
      <w:r w:rsidR="009E18EF">
        <w:t xml:space="preserve"> w </w:t>
      </w:r>
      <w:r w:rsidRPr="00CA78C9">
        <w:t>dniu g</w:t>
      </w:r>
      <w:r w:rsidRPr="00CA78C9">
        <w:rPr>
          <w:rFonts w:hint="eastAsia"/>
        </w:rPr>
        <w:t>ł</w:t>
      </w:r>
      <w:r w:rsidRPr="00CA78C9">
        <w:t>osowania ko</w:t>
      </w:r>
      <w:r w:rsidRPr="00CA78C9">
        <w:rPr>
          <w:rFonts w:hint="eastAsia"/>
        </w:rPr>
        <w:t>ń</w:t>
      </w:r>
      <w:r w:rsidR="005B7FBE">
        <w:t>czy 18 lat</w:t>
      </w:r>
      <w:r w:rsidRPr="00CA78C9">
        <w:t xml:space="preserve"> oraz stale zamieszkuje na obszarze tej gminy,</w:t>
      </w:r>
    </w:p>
    <w:p w:rsidR="00A92CFD" w:rsidRDefault="005B7FBE" w:rsidP="007065D7">
      <w:pPr>
        <w:pStyle w:val="ComwiKonstytucja"/>
        <w:numPr>
          <w:ilvl w:val="0"/>
          <w:numId w:val="169"/>
        </w:numPr>
      </w:pPr>
      <w:r>
        <w:t xml:space="preserve">do </w:t>
      </w:r>
      <w:r w:rsidR="00A92CFD" w:rsidRPr="00CA78C9">
        <w:t>rady powiatu</w:t>
      </w:r>
      <w:r w:rsidR="009E18EF">
        <w:t xml:space="preserve"> i </w:t>
      </w:r>
      <w:r w:rsidR="00A92CFD" w:rsidRPr="00CA78C9">
        <w:t>sejmiku województwa</w:t>
      </w:r>
      <w:r w:rsidR="00630BA4">
        <w:t xml:space="preserve"> – </w:t>
      </w:r>
      <w:r w:rsidR="00A92CFD" w:rsidRPr="00CA78C9">
        <w:t>obywatel</w:t>
      </w:r>
      <w:r w:rsidR="00A92CFD">
        <w:t>owi</w:t>
      </w:r>
      <w:r w:rsidR="00A92CFD" w:rsidRPr="00CA78C9">
        <w:t xml:space="preserve"> polski</w:t>
      </w:r>
      <w:r w:rsidR="00A92CFD">
        <w:t>e</w:t>
      </w:r>
      <w:r>
        <w:t>m</w:t>
      </w:r>
      <w:r w:rsidR="00A92CFD">
        <w:t>u</w:t>
      </w:r>
      <w:r w:rsidR="00A92CFD" w:rsidRPr="00CA78C9">
        <w:t>, który najpó</w:t>
      </w:r>
      <w:r w:rsidR="00A92CFD" w:rsidRPr="00CA78C9">
        <w:rPr>
          <w:rFonts w:hint="eastAsia"/>
        </w:rPr>
        <w:t>ź</w:t>
      </w:r>
      <w:r w:rsidR="00A92CFD" w:rsidRPr="00CA78C9">
        <w:t>niej</w:t>
      </w:r>
      <w:r w:rsidR="009E18EF">
        <w:t xml:space="preserve"> w </w:t>
      </w:r>
      <w:r w:rsidR="00A92CFD" w:rsidRPr="00CA78C9">
        <w:t>dniu g</w:t>
      </w:r>
      <w:r w:rsidR="00A92CFD" w:rsidRPr="00CA78C9">
        <w:rPr>
          <w:rFonts w:hint="eastAsia"/>
        </w:rPr>
        <w:t>ł</w:t>
      </w:r>
      <w:r w:rsidR="00A92CFD" w:rsidRPr="00CA78C9">
        <w:t>osowania ko</w:t>
      </w:r>
      <w:r w:rsidR="00A92CFD" w:rsidRPr="00CA78C9">
        <w:rPr>
          <w:rFonts w:hint="eastAsia"/>
        </w:rPr>
        <w:t>ń</w:t>
      </w:r>
      <w:r>
        <w:t>czy 18 lat</w:t>
      </w:r>
      <w:r w:rsidR="00A92CFD" w:rsidRPr="00CA78C9">
        <w:t xml:space="preserve"> oraz stale zamieszkuje na obszarze, odpowiednio, tego powiatu</w:t>
      </w:r>
      <w:r w:rsidR="009E18EF">
        <w:t xml:space="preserve"> i </w:t>
      </w:r>
      <w:r w:rsidR="00A92CFD" w:rsidRPr="00CA78C9">
        <w:t>województwa;</w:t>
      </w:r>
    </w:p>
    <w:p w:rsidR="00A92CFD" w:rsidRPr="00CA78C9" w:rsidRDefault="00A92CFD" w:rsidP="007065D7">
      <w:pPr>
        <w:pStyle w:val="ComwiKonstytucja"/>
        <w:numPr>
          <w:ilvl w:val="0"/>
          <w:numId w:val="169"/>
        </w:numPr>
      </w:pPr>
      <w:r w:rsidRPr="00CA78C9">
        <w:lastRenderedPageBreak/>
        <w:t xml:space="preserve"> wójta</w:t>
      </w:r>
      <w:r w:rsidR="009E18EF">
        <w:t xml:space="preserve"> w </w:t>
      </w:r>
      <w:r w:rsidRPr="00CA78C9">
        <w:t>danej gminie</w:t>
      </w:r>
      <w:r w:rsidR="00630BA4">
        <w:t xml:space="preserve"> – </w:t>
      </w:r>
      <w:r w:rsidRPr="00CA78C9">
        <w:t>osob</w:t>
      </w:r>
      <w:r>
        <w:t>ie</w:t>
      </w:r>
      <w:r w:rsidRPr="00CA78C9">
        <w:t xml:space="preserve"> maj</w:t>
      </w:r>
      <w:r w:rsidRPr="00CA78C9">
        <w:rPr>
          <w:rFonts w:hint="eastAsia"/>
        </w:rPr>
        <w:t>ą</w:t>
      </w:r>
      <w:r w:rsidRPr="00CA78C9">
        <w:t>c</w:t>
      </w:r>
      <w:r>
        <w:t>ej</w:t>
      </w:r>
      <w:r w:rsidRPr="00CA78C9">
        <w:t xml:space="preserve"> prawo wybierania do rady tej gminy.</w:t>
      </w:r>
    </w:p>
    <w:p w:rsidR="00A92CFD" w:rsidRPr="00CA78C9" w:rsidRDefault="00A92CFD" w:rsidP="00A92CFD">
      <w:pPr>
        <w:pStyle w:val="ComwiKonstytucja"/>
      </w:pPr>
      <w:r w:rsidRPr="00CA78C9">
        <w:t>Kr</w:t>
      </w:r>
      <w:r w:rsidRPr="00CA78C9">
        <w:rPr>
          <w:rFonts w:hint="eastAsia"/>
        </w:rPr>
        <w:t>ą</w:t>
      </w:r>
      <w:r w:rsidRPr="00CA78C9">
        <w:t>g osób posiadaj</w:t>
      </w:r>
      <w:r w:rsidRPr="00CA78C9">
        <w:rPr>
          <w:rFonts w:hint="eastAsia"/>
        </w:rPr>
        <w:t>ą</w:t>
      </w:r>
      <w:r w:rsidRPr="00CA78C9">
        <w:t>cych bierne prawo wyborcze (prawo wybieralno</w:t>
      </w:r>
      <w:r w:rsidRPr="00CA78C9">
        <w:rPr>
          <w:rFonts w:hint="eastAsia"/>
        </w:rPr>
        <w:t>ś</w:t>
      </w:r>
      <w:r w:rsidRPr="00CA78C9">
        <w:t>ci) jest ukszta</w:t>
      </w:r>
      <w:r w:rsidRPr="00CA78C9">
        <w:rPr>
          <w:rFonts w:hint="eastAsia"/>
        </w:rPr>
        <w:t>ł</w:t>
      </w:r>
      <w:r w:rsidRPr="00CA78C9">
        <w:t>towany ró</w:t>
      </w:r>
      <w:r w:rsidRPr="00CA78C9">
        <w:rPr>
          <w:rFonts w:hint="eastAsia"/>
        </w:rPr>
        <w:t>ż</w:t>
      </w:r>
      <w:r w:rsidRPr="00CA78C9">
        <w:t>nie</w:t>
      </w:r>
      <w:r w:rsidR="009E18EF">
        <w:t xml:space="preserve"> w </w:t>
      </w:r>
      <w:r w:rsidRPr="00CA78C9">
        <w:t>zale</w:t>
      </w:r>
      <w:r w:rsidRPr="00CA78C9">
        <w:rPr>
          <w:rFonts w:hint="eastAsia"/>
        </w:rPr>
        <w:t>ż</w:t>
      </w:r>
      <w:r w:rsidRPr="00CA78C9">
        <w:t>no</w:t>
      </w:r>
      <w:r w:rsidRPr="00CA78C9">
        <w:rPr>
          <w:rFonts w:hint="eastAsia"/>
        </w:rPr>
        <w:t>ś</w:t>
      </w:r>
      <w:r w:rsidRPr="00CA78C9">
        <w:t>ci od rodzaju wyborów</w:t>
      </w:r>
    </w:p>
    <w:p w:rsidR="00A92CFD" w:rsidRDefault="00A92CFD" w:rsidP="00A92CFD">
      <w:pPr>
        <w:spacing w:after="200" w:line="24" w:lineRule="auto"/>
        <w:rPr>
          <w:rFonts w:eastAsia="Calibri"/>
          <w:bCs/>
          <w:iCs/>
          <w:color w:val="037EB5"/>
          <w:spacing w:val="5"/>
          <w:sz w:val="28"/>
          <w:szCs w:val="21"/>
          <w:lang w:eastAsia="zh-CN" w:bidi="hi-IN"/>
        </w:rPr>
      </w:pPr>
      <w:r>
        <w:rPr>
          <w:lang w:eastAsia="zh-CN" w:bidi="hi-IN"/>
        </w:rPr>
        <w:br w:type="page"/>
      </w:r>
    </w:p>
    <w:p w:rsidR="004748C1" w:rsidRPr="009A261A" w:rsidRDefault="004748C1" w:rsidP="004C2686">
      <w:pPr>
        <w:pStyle w:val="Nagwek4"/>
      </w:pPr>
      <w:bookmarkStart w:id="719" w:name="_Toc513723190"/>
      <w:bookmarkStart w:id="720" w:name="_Toc515022071"/>
      <w:r w:rsidRPr="009A261A">
        <w:rPr>
          <w:lang w:bidi="hi-IN"/>
        </w:rPr>
        <w:lastRenderedPageBreak/>
        <w:t>Zmiany</w:t>
      </w:r>
      <w:r w:rsidR="009E18EF">
        <w:rPr>
          <w:lang w:bidi="hi-IN"/>
        </w:rPr>
        <w:t xml:space="preserve"> w </w:t>
      </w:r>
      <w:r w:rsidR="005B7FBE">
        <w:rPr>
          <w:lang w:bidi="hi-IN"/>
        </w:rPr>
        <w:t>Kodeksie w</w:t>
      </w:r>
      <w:r w:rsidR="00F56839" w:rsidRPr="009A261A">
        <w:rPr>
          <w:lang w:bidi="hi-IN"/>
        </w:rPr>
        <w:t>yborczym</w:t>
      </w:r>
      <w:r w:rsidR="00103DEC" w:rsidRPr="009A261A">
        <w:rPr>
          <w:rStyle w:val="Odwoanieprzypisudolnego"/>
          <w:lang w:bidi="hi-IN"/>
        </w:rPr>
        <w:footnoteReference w:id="721"/>
      </w:r>
      <w:bookmarkEnd w:id="719"/>
      <w:bookmarkEnd w:id="720"/>
    </w:p>
    <w:p w:rsidR="00157DA2" w:rsidRDefault="004E7213" w:rsidP="004748C1">
      <w:pPr>
        <w:pStyle w:val="Styl1"/>
        <w:rPr>
          <w:bCs/>
          <w:iCs/>
        </w:rPr>
      </w:pPr>
      <w:r w:rsidRPr="009A261A">
        <w:rPr>
          <w:b/>
        </w:rPr>
        <w:t xml:space="preserve">Problematyka </w:t>
      </w:r>
      <w:r w:rsidR="00F56839" w:rsidRPr="009A261A">
        <w:rPr>
          <w:b/>
        </w:rPr>
        <w:t>przyjętej</w:t>
      </w:r>
      <w:r w:rsidR="009E18EF">
        <w:rPr>
          <w:b/>
        </w:rPr>
        <w:t xml:space="preserve"> w </w:t>
      </w:r>
      <w:r w:rsidR="009A261A" w:rsidRPr="009A261A">
        <w:rPr>
          <w:b/>
        </w:rPr>
        <w:t xml:space="preserve">styczniu </w:t>
      </w:r>
      <w:r w:rsidR="00422151" w:rsidRPr="009A261A">
        <w:rPr>
          <w:b/>
          <w:bCs/>
          <w:iCs/>
        </w:rPr>
        <w:t>201</w:t>
      </w:r>
      <w:r w:rsidR="009A261A" w:rsidRPr="009A261A">
        <w:rPr>
          <w:b/>
          <w:bCs/>
          <w:iCs/>
        </w:rPr>
        <w:t>8</w:t>
      </w:r>
      <w:r w:rsidR="00574971">
        <w:rPr>
          <w:b/>
          <w:bCs/>
          <w:iCs/>
        </w:rPr>
        <w:t xml:space="preserve"> </w:t>
      </w:r>
      <w:r w:rsidR="00417C70" w:rsidRPr="009A261A">
        <w:rPr>
          <w:b/>
          <w:bCs/>
          <w:iCs/>
        </w:rPr>
        <w:t xml:space="preserve">r. </w:t>
      </w:r>
      <w:r w:rsidR="00F56839" w:rsidRPr="009A261A">
        <w:rPr>
          <w:b/>
          <w:bCs/>
          <w:iCs/>
        </w:rPr>
        <w:t>zmian</w:t>
      </w:r>
      <w:r w:rsidR="00C52CFA" w:rsidRPr="009A261A">
        <w:rPr>
          <w:b/>
          <w:bCs/>
          <w:iCs/>
        </w:rPr>
        <w:t>y</w:t>
      </w:r>
      <w:r w:rsidR="00F56839" w:rsidRPr="009A261A">
        <w:rPr>
          <w:b/>
          <w:bCs/>
          <w:iCs/>
        </w:rPr>
        <w:t xml:space="preserve"> </w:t>
      </w:r>
      <w:r w:rsidRPr="009A261A">
        <w:rPr>
          <w:b/>
        </w:rPr>
        <w:t xml:space="preserve">Kodeksu </w:t>
      </w:r>
      <w:r w:rsidR="005B7FBE">
        <w:rPr>
          <w:b/>
        </w:rPr>
        <w:t>w</w:t>
      </w:r>
      <w:r w:rsidRPr="009A261A">
        <w:rPr>
          <w:b/>
        </w:rPr>
        <w:t>yborczego</w:t>
      </w:r>
      <w:r w:rsidRPr="009A261A">
        <w:rPr>
          <w:rStyle w:val="Odwoanieprzypisudolnego"/>
          <w:b/>
        </w:rPr>
        <w:footnoteReference w:id="722"/>
      </w:r>
      <w:r w:rsidRPr="009A261A">
        <w:rPr>
          <w:b/>
        </w:rPr>
        <w:t xml:space="preserve"> jest niezwykle istotna dla właściwego funkcjonowania demokratycznego państwa, dlatego znajduje się</w:t>
      </w:r>
      <w:r w:rsidR="009E18EF">
        <w:rPr>
          <w:b/>
        </w:rPr>
        <w:t xml:space="preserve"> w </w:t>
      </w:r>
      <w:r w:rsidRPr="009A261A">
        <w:rPr>
          <w:b/>
        </w:rPr>
        <w:t>sferze szczególnego zainteresowania Rzecznika</w:t>
      </w:r>
      <w:r w:rsidR="009848DD" w:rsidRPr="009A261A">
        <w:rPr>
          <w:b/>
        </w:rPr>
        <w:t>.</w:t>
      </w:r>
      <w:r w:rsidR="009A261A" w:rsidRPr="009A261A">
        <w:rPr>
          <w:b/>
        </w:rPr>
        <w:t xml:space="preserve"> </w:t>
      </w:r>
      <w:r w:rsidR="009A261A" w:rsidRPr="009A261A">
        <w:rPr>
          <w:bCs/>
          <w:iCs/>
        </w:rPr>
        <w:t>Z</w:t>
      </w:r>
      <w:r w:rsidR="0012208E" w:rsidRPr="009A261A">
        <w:rPr>
          <w:bCs/>
          <w:iCs/>
        </w:rPr>
        <w:t xml:space="preserve">głaszał </w:t>
      </w:r>
      <w:r w:rsidR="009A261A" w:rsidRPr="009A261A">
        <w:rPr>
          <w:bCs/>
          <w:iCs/>
        </w:rPr>
        <w:t xml:space="preserve">więc </w:t>
      </w:r>
      <w:r w:rsidR="00F53FD6" w:rsidRPr="009A261A">
        <w:rPr>
          <w:bCs/>
          <w:iCs/>
        </w:rPr>
        <w:t>uwagi</w:t>
      </w:r>
      <w:r w:rsidR="0012208E" w:rsidRPr="009A261A">
        <w:rPr>
          <w:rStyle w:val="Odwoanieprzypisudolnego"/>
          <w:bCs/>
          <w:iCs/>
        </w:rPr>
        <w:footnoteReference w:id="723"/>
      </w:r>
      <w:r w:rsidR="00F147D3" w:rsidRPr="009A261A">
        <w:rPr>
          <w:bCs/>
          <w:iCs/>
        </w:rPr>
        <w:t xml:space="preserve"> do</w:t>
      </w:r>
      <w:r w:rsidR="00574971">
        <w:rPr>
          <w:bCs/>
          <w:iCs/>
        </w:rPr>
        <w:t xml:space="preserve"> </w:t>
      </w:r>
      <w:r w:rsidR="0012208E" w:rsidRPr="009A261A">
        <w:rPr>
          <w:bCs/>
          <w:iCs/>
        </w:rPr>
        <w:t xml:space="preserve">zmian </w:t>
      </w:r>
      <w:r w:rsidR="00F56839" w:rsidRPr="009A261A">
        <w:rPr>
          <w:bCs/>
          <w:iCs/>
        </w:rPr>
        <w:t>już</w:t>
      </w:r>
      <w:r w:rsidR="009E18EF">
        <w:rPr>
          <w:bCs/>
          <w:iCs/>
        </w:rPr>
        <w:t xml:space="preserve"> w </w:t>
      </w:r>
      <w:r w:rsidR="0012208E" w:rsidRPr="009A261A">
        <w:rPr>
          <w:bCs/>
          <w:iCs/>
        </w:rPr>
        <w:t>toku prac legislacyjnych</w:t>
      </w:r>
      <w:r w:rsidR="009E18EF">
        <w:rPr>
          <w:bCs/>
          <w:iCs/>
        </w:rPr>
        <w:t xml:space="preserve"> w </w:t>
      </w:r>
      <w:r w:rsidR="009A261A" w:rsidRPr="009A261A">
        <w:rPr>
          <w:bCs/>
          <w:iCs/>
        </w:rPr>
        <w:t>2017</w:t>
      </w:r>
      <w:r w:rsidR="00157DA2">
        <w:rPr>
          <w:bCs/>
          <w:iCs/>
        </w:rPr>
        <w:t> r.</w:t>
      </w:r>
    </w:p>
    <w:p w:rsidR="00F53FD6" w:rsidRPr="009A261A" w:rsidRDefault="00F53FD6" w:rsidP="006F3E62">
      <w:pPr>
        <w:pStyle w:val="Nagwek5"/>
        <w:numPr>
          <w:ilvl w:val="0"/>
          <w:numId w:val="48"/>
        </w:numPr>
      </w:pPr>
      <w:bookmarkStart w:id="721" w:name="_Toc515022072"/>
      <w:r w:rsidRPr="009A261A">
        <w:t>Zmiana modelu administracji wyborczej</w:t>
      </w:r>
      <w:bookmarkEnd w:id="721"/>
    </w:p>
    <w:p w:rsidR="00C52CFA" w:rsidRPr="009A261A" w:rsidRDefault="004748C1" w:rsidP="004748C1">
      <w:pPr>
        <w:pStyle w:val="Styl1"/>
        <w:rPr>
          <w:bCs/>
          <w:iCs/>
        </w:rPr>
      </w:pPr>
      <w:r w:rsidRPr="009A261A">
        <w:rPr>
          <w:bCs/>
          <w:iCs/>
        </w:rPr>
        <w:t xml:space="preserve">Poważne zastrzeżenia </w:t>
      </w:r>
      <w:r w:rsidR="0012208E" w:rsidRPr="009A261A">
        <w:rPr>
          <w:bCs/>
          <w:iCs/>
        </w:rPr>
        <w:t>budz</w:t>
      </w:r>
      <w:r w:rsidR="00F56839" w:rsidRPr="009A261A">
        <w:rPr>
          <w:bCs/>
          <w:iCs/>
        </w:rPr>
        <w:t>ą</w:t>
      </w:r>
      <w:r w:rsidR="0012208E" w:rsidRPr="009A261A">
        <w:rPr>
          <w:bCs/>
          <w:iCs/>
        </w:rPr>
        <w:t xml:space="preserve"> </w:t>
      </w:r>
      <w:r w:rsidRPr="009A261A">
        <w:rPr>
          <w:bCs/>
          <w:iCs/>
        </w:rPr>
        <w:t>przede wszystkim radykaln</w:t>
      </w:r>
      <w:r w:rsidR="00F56839" w:rsidRPr="009A261A">
        <w:rPr>
          <w:bCs/>
          <w:iCs/>
        </w:rPr>
        <w:t>e</w:t>
      </w:r>
      <w:r w:rsidRPr="009A261A">
        <w:rPr>
          <w:bCs/>
          <w:iCs/>
        </w:rPr>
        <w:t xml:space="preserve"> zmian</w:t>
      </w:r>
      <w:r w:rsidR="00F56839" w:rsidRPr="009A261A">
        <w:rPr>
          <w:bCs/>
          <w:iCs/>
        </w:rPr>
        <w:t>y</w:t>
      </w:r>
      <w:r w:rsidRPr="009A261A">
        <w:rPr>
          <w:bCs/>
          <w:iCs/>
        </w:rPr>
        <w:t xml:space="preserve"> dotycząc</w:t>
      </w:r>
      <w:r w:rsidR="001066C1">
        <w:rPr>
          <w:bCs/>
          <w:iCs/>
        </w:rPr>
        <w:t>e</w:t>
      </w:r>
      <w:r w:rsidRPr="009A261A">
        <w:rPr>
          <w:bCs/>
          <w:iCs/>
        </w:rPr>
        <w:t xml:space="preserve"> administracji wyborczej. </w:t>
      </w:r>
      <w:r w:rsidR="00C52CFA" w:rsidRPr="009A261A">
        <w:rPr>
          <w:bCs/>
          <w:iCs/>
        </w:rPr>
        <w:t>Model administracji wyborczej obowiązujący</w:t>
      </w:r>
      <w:r w:rsidR="009E18EF">
        <w:rPr>
          <w:bCs/>
          <w:iCs/>
        </w:rPr>
        <w:t xml:space="preserve"> w </w:t>
      </w:r>
      <w:r w:rsidR="00C52CFA" w:rsidRPr="009A261A">
        <w:rPr>
          <w:bCs/>
          <w:iCs/>
        </w:rPr>
        <w:t>Polsce</w:t>
      </w:r>
      <w:r w:rsidR="00F147D3" w:rsidRPr="009A261A">
        <w:rPr>
          <w:bCs/>
          <w:iCs/>
        </w:rPr>
        <w:t xml:space="preserve"> do</w:t>
      </w:r>
      <w:r w:rsidR="00574971">
        <w:rPr>
          <w:bCs/>
          <w:iCs/>
        </w:rPr>
        <w:t xml:space="preserve"> </w:t>
      </w:r>
      <w:r w:rsidR="00C52CFA" w:rsidRPr="009A261A">
        <w:rPr>
          <w:bCs/>
          <w:iCs/>
        </w:rPr>
        <w:t xml:space="preserve">czasu zmian określić można było mianem modelu niezależnej administracji wyborczej (ang. </w:t>
      </w:r>
      <w:r w:rsidR="00C52CFA" w:rsidRPr="009A261A">
        <w:rPr>
          <w:bCs/>
          <w:i/>
          <w:iCs/>
        </w:rPr>
        <w:t>independent model), a</w:t>
      </w:r>
      <w:r w:rsidR="00574971">
        <w:rPr>
          <w:bCs/>
          <w:i/>
          <w:iCs/>
        </w:rPr>
        <w:t xml:space="preserve"> </w:t>
      </w:r>
      <w:r w:rsidR="00C52CFA" w:rsidRPr="009A261A">
        <w:rPr>
          <w:bCs/>
          <w:iCs/>
        </w:rPr>
        <w:t>więc administracji niezależnej</w:t>
      </w:r>
      <w:r w:rsidR="00F147D3" w:rsidRPr="009A261A">
        <w:rPr>
          <w:bCs/>
          <w:iCs/>
        </w:rPr>
        <w:t xml:space="preserve"> od</w:t>
      </w:r>
      <w:r w:rsidR="00574971">
        <w:rPr>
          <w:bCs/>
          <w:iCs/>
        </w:rPr>
        <w:t xml:space="preserve"> </w:t>
      </w:r>
      <w:r w:rsidR="00C52CFA" w:rsidRPr="009A261A">
        <w:rPr>
          <w:bCs/>
          <w:iCs/>
        </w:rPr>
        <w:t>innych władz państwowych. Model ten jest stosowany</w:t>
      </w:r>
      <w:r w:rsidR="009E18EF">
        <w:rPr>
          <w:bCs/>
          <w:iCs/>
        </w:rPr>
        <w:t xml:space="preserve"> w </w:t>
      </w:r>
      <w:r w:rsidR="00C52CFA" w:rsidRPr="009A261A">
        <w:rPr>
          <w:bCs/>
          <w:iCs/>
        </w:rPr>
        <w:t>praktyce</w:t>
      </w:r>
      <w:r w:rsidR="009E18EF">
        <w:rPr>
          <w:bCs/>
          <w:iCs/>
        </w:rPr>
        <w:t xml:space="preserve"> w </w:t>
      </w:r>
      <w:r w:rsidR="00C52CFA" w:rsidRPr="009A261A">
        <w:rPr>
          <w:bCs/>
          <w:iCs/>
        </w:rPr>
        <w:t>większości państw demokratycznych.</w:t>
      </w:r>
    </w:p>
    <w:p w:rsidR="00F147D3" w:rsidRPr="009A261A" w:rsidRDefault="004748C1" w:rsidP="004748C1">
      <w:pPr>
        <w:pStyle w:val="Styl1"/>
        <w:rPr>
          <w:bCs/>
          <w:iCs/>
        </w:rPr>
      </w:pPr>
      <w:r w:rsidRPr="009A261A">
        <w:rPr>
          <w:bCs/>
          <w:iCs/>
        </w:rPr>
        <w:t xml:space="preserve">Zdaniem Rzecznika </w:t>
      </w:r>
      <w:r w:rsidR="00C52CFA" w:rsidRPr="009A261A">
        <w:rPr>
          <w:bCs/>
          <w:iCs/>
        </w:rPr>
        <w:t xml:space="preserve">zmiana tego modelu jest </w:t>
      </w:r>
      <w:r w:rsidR="00CC7107" w:rsidRPr="009A261A">
        <w:rPr>
          <w:bCs/>
          <w:iCs/>
        </w:rPr>
        <w:t>nie</w:t>
      </w:r>
      <w:r w:rsidR="00574971">
        <w:rPr>
          <w:bCs/>
          <w:iCs/>
        </w:rPr>
        <w:t xml:space="preserve"> </w:t>
      </w:r>
      <w:r w:rsidRPr="009A261A">
        <w:rPr>
          <w:bCs/>
          <w:iCs/>
        </w:rPr>
        <w:t>tylko nieuzasadnion</w:t>
      </w:r>
      <w:r w:rsidR="00C52CFA" w:rsidRPr="009A261A">
        <w:rPr>
          <w:bCs/>
          <w:iCs/>
        </w:rPr>
        <w:t>a</w:t>
      </w:r>
      <w:r w:rsidRPr="009A261A">
        <w:rPr>
          <w:bCs/>
          <w:iCs/>
        </w:rPr>
        <w:t xml:space="preserve">, </w:t>
      </w:r>
      <w:r w:rsidR="00F53FD6" w:rsidRPr="009A261A">
        <w:rPr>
          <w:bCs/>
          <w:iCs/>
        </w:rPr>
        <w:t>ale</w:t>
      </w:r>
      <w:r w:rsidR="00574971">
        <w:rPr>
          <w:bCs/>
          <w:iCs/>
        </w:rPr>
        <w:t xml:space="preserve"> </w:t>
      </w:r>
      <w:r w:rsidRPr="009A261A">
        <w:rPr>
          <w:bCs/>
          <w:iCs/>
        </w:rPr>
        <w:t>wręcz groźn</w:t>
      </w:r>
      <w:r w:rsidR="00C52CFA" w:rsidRPr="009A261A">
        <w:rPr>
          <w:bCs/>
          <w:iCs/>
        </w:rPr>
        <w:t>a</w:t>
      </w:r>
      <w:r w:rsidRPr="009A261A">
        <w:rPr>
          <w:bCs/>
          <w:iCs/>
        </w:rPr>
        <w:t xml:space="preserve"> dla uczciwego</w:t>
      </w:r>
      <w:r w:rsidR="009E18EF">
        <w:rPr>
          <w:bCs/>
          <w:iCs/>
        </w:rPr>
        <w:t xml:space="preserve"> i </w:t>
      </w:r>
      <w:r w:rsidRPr="009A261A">
        <w:rPr>
          <w:bCs/>
          <w:iCs/>
        </w:rPr>
        <w:t>rzetelnego przeprowadzania wyborów</w:t>
      </w:r>
      <w:r w:rsidR="009E18EF">
        <w:rPr>
          <w:bCs/>
          <w:iCs/>
        </w:rPr>
        <w:t xml:space="preserve"> i </w:t>
      </w:r>
      <w:r w:rsidRPr="009A261A">
        <w:rPr>
          <w:bCs/>
          <w:iCs/>
        </w:rPr>
        <w:t>referendów</w:t>
      </w:r>
      <w:r w:rsidR="009E18EF">
        <w:rPr>
          <w:bCs/>
          <w:iCs/>
        </w:rPr>
        <w:t xml:space="preserve"> w </w:t>
      </w:r>
      <w:r w:rsidRPr="009A261A">
        <w:rPr>
          <w:bCs/>
          <w:iCs/>
        </w:rPr>
        <w:t>Rzeczypospolitej Polskiej oraz ochrony praw wyborczych obywateli.</w:t>
      </w:r>
    </w:p>
    <w:p w:rsidR="00F53FD6" w:rsidRPr="009A261A" w:rsidRDefault="00F53FD6" w:rsidP="006F3E62">
      <w:pPr>
        <w:pStyle w:val="Nagwek5"/>
        <w:numPr>
          <w:ilvl w:val="0"/>
          <w:numId w:val="48"/>
        </w:numPr>
      </w:pPr>
      <w:bookmarkStart w:id="722" w:name="_Toc515022073"/>
      <w:r w:rsidRPr="009A261A">
        <w:t>Państwowa Komisja Wyborcza</w:t>
      </w:r>
      <w:bookmarkEnd w:id="722"/>
    </w:p>
    <w:p w:rsidR="009848DD" w:rsidRPr="009A261A" w:rsidRDefault="00C52CFA" w:rsidP="004748C1">
      <w:pPr>
        <w:pStyle w:val="Styl1"/>
        <w:rPr>
          <w:bCs/>
          <w:iCs/>
        </w:rPr>
      </w:pPr>
      <w:r w:rsidRPr="009A261A">
        <w:rPr>
          <w:bCs/>
          <w:iCs/>
        </w:rPr>
        <w:t>S</w:t>
      </w:r>
      <w:r w:rsidR="004748C1" w:rsidRPr="009A261A">
        <w:rPr>
          <w:bCs/>
          <w:iCs/>
        </w:rPr>
        <w:t>ędziowski, czyli profesjonalny</w:t>
      </w:r>
      <w:r w:rsidR="009E18EF">
        <w:rPr>
          <w:bCs/>
          <w:iCs/>
        </w:rPr>
        <w:t xml:space="preserve"> i </w:t>
      </w:r>
      <w:r w:rsidR="004748C1" w:rsidRPr="009A261A">
        <w:rPr>
          <w:bCs/>
          <w:iCs/>
        </w:rPr>
        <w:t xml:space="preserve">niezależny charakter Państwowej Komisji Wyborczej, który gwarantowany był przez skład (sędziowie Trybunału Konstytucyjnego, Naczelnego Sądu Administracyjnego, Sądu Najwyższego) oraz sposób wyboru członków, </w:t>
      </w:r>
      <w:r w:rsidR="0012208E" w:rsidRPr="009A261A">
        <w:rPr>
          <w:bCs/>
          <w:iCs/>
        </w:rPr>
        <w:t xml:space="preserve">został </w:t>
      </w:r>
      <w:r w:rsidR="004748C1" w:rsidRPr="009A261A">
        <w:rPr>
          <w:bCs/>
          <w:iCs/>
        </w:rPr>
        <w:t>zlikwidowany</w:t>
      </w:r>
      <w:r w:rsidR="00E51907" w:rsidRPr="009A261A">
        <w:rPr>
          <w:bCs/>
          <w:iCs/>
        </w:rPr>
        <w:t>.</w:t>
      </w:r>
      <w:r w:rsidR="002D1487" w:rsidRPr="009A261A">
        <w:rPr>
          <w:bCs/>
          <w:iCs/>
        </w:rPr>
        <w:t xml:space="preserve"> W</w:t>
      </w:r>
      <w:r w:rsidR="00574971">
        <w:rPr>
          <w:bCs/>
          <w:iCs/>
        </w:rPr>
        <w:t xml:space="preserve"> </w:t>
      </w:r>
      <w:r w:rsidR="004748C1" w:rsidRPr="009A261A">
        <w:rPr>
          <w:bCs/>
          <w:iCs/>
        </w:rPr>
        <w:t xml:space="preserve">PKW zasiadać mają </w:t>
      </w:r>
      <w:r w:rsidR="009A261A" w:rsidRPr="009A261A">
        <w:rPr>
          <w:bCs/>
          <w:iCs/>
        </w:rPr>
        <w:t>od 2019</w:t>
      </w:r>
      <w:r w:rsidR="00574971">
        <w:rPr>
          <w:bCs/>
          <w:iCs/>
        </w:rPr>
        <w:t xml:space="preserve"> </w:t>
      </w:r>
      <w:r w:rsidR="009A261A" w:rsidRPr="009A261A">
        <w:rPr>
          <w:bCs/>
          <w:iCs/>
        </w:rPr>
        <w:t xml:space="preserve">r. </w:t>
      </w:r>
      <w:r w:rsidR="004748C1" w:rsidRPr="009A261A">
        <w:rPr>
          <w:bCs/>
          <w:iCs/>
        </w:rPr>
        <w:t>dwaj sędziowie (jeden Trybunału Konstytucyjnego oraz jeden Naczelnego Sądu Administracyjnego), natomiast wszyscy pozostali członkowie reprezentować mają kluby poselskie</w:t>
      </w:r>
      <w:r w:rsidR="009E18EF">
        <w:rPr>
          <w:bCs/>
          <w:iCs/>
        </w:rPr>
        <w:t xml:space="preserve"> i </w:t>
      </w:r>
      <w:r w:rsidR="004748C1" w:rsidRPr="009A261A">
        <w:rPr>
          <w:bCs/>
          <w:iCs/>
        </w:rPr>
        <w:t>powoływani mają być</w:t>
      </w:r>
      <w:r w:rsidR="00BF69A5" w:rsidRPr="009A261A">
        <w:rPr>
          <w:bCs/>
          <w:iCs/>
        </w:rPr>
        <w:t xml:space="preserve"> na</w:t>
      </w:r>
      <w:r w:rsidR="00574971">
        <w:rPr>
          <w:bCs/>
          <w:iCs/>
        </w:rPr>
        <w:t xml:space="preserve"> </w:t>
      </w:r>
      <w:r w:rsidR="004748C1" w:rsidRPr="009A261A">
        <w:rPr>
          <w:bCs/>
          <w:iCs/>
        </w:rPr>
        <w:t>kadencję powiązaną</w:t>
      </w:r>
      <w:r w:rsidR="009E18EF">
        <w:rPr>
          <w:bCs/>
          <w:iCs/>
        </w:rPr>
        <w:t xml:space="preserve"> z </w:t>
      </w:r>
      <w:r w:rsidR="004748C1" w:rsidRPr="009A261A">
        <w:rPr>
          <w:bCs/>
          <w:iCs/>
        </w:rPr>
        <w:t>kadencją Sejmu</w:t>
      </w:r>
      <w:r w:rsidR="00E51907" w:rsidRPr="009A261A">
        <w:rPr>
          <w:bCs/>
          <w:iCs/>
        </w:rPr>
        <w:t>.</w:t>
      </w:r>
      <w:r w:rsidR="002D1487" w:rsidRPr="009A261A">
        <w:rPr>
          <w:bCs/>
          <w:iCs/>
        </w:rPr>
        <w:t xml:space="preserve"> W</w:t>
      </w:r>
      <w:r w:rsidR="00574971">
        <w:rPr>
          <w:bCs/>
          <w:iCs/>
        </w:rPr>
        <w:t xml:space="preserve"> </w:t>
      </w:r>
      <w:r w:rsidR="004748C1" w:rsidRPr="009A261A">
        <w:rPr>
          <w:bCs/>
          <w:iCs/>
        </w:rPr>
        <w:t>oczywisty sposób spowoduje to uzależnienie Komisji</w:t>
      </w:r>
      <w:r w:rsidR="00F147D3" w:rsidRPr="009A261A">
        <w:rPr>
          <w:bCs/>
          <w:iCs/>
        </w:rPr>
        <w:t xml:space="preserve"> od</w:t>
      </w:r>
      <w:r w:rsidR="00574971">
        <w:rPr>
          <w:bCs/>
          <w:iCs/>
        </w:rPr>
        <w:t xml:space="preserve"> </w:t>
      </w:r>
      <w:r w:rsidR="004748C1" w:rsidRPr="009A261A">
        <w:rPr>
          <w:bCs/>
          <w:iCs/>
        </w:rPr>
        <w:t>czynników politycznych</w:t>
      </w:r>
      <w:r w:rsidR="009848DD" w:rsidRPr="009A261A">
        <w:rPr>
          <w:bCs/>
          <w:iCs/>
        </w:rPr>
        <w:t>.</w:t>
      </w:r>
    </w:p>
    <w:p w:rsidR="00837EC1" w:rsidRPr="009A261A" w:rsidRDefault="00763BE3" w:rsidP="006F3E62">
      <w:pPr>
        <w:pStyle w:val="Nagwek5"/>
        <w:numPr>
          <w:ilvl w:val="0"/>
          <w:numId w:val="48"/>
        </w:numPr>
      </w:pPr>
      <w:bookmarkStart w:id="723" w:name="_Toc515022074"/>
      <w:r w:rsidRPr="009A261A">
        <w:lastRenderedPageBreak/>
        <w:t>Kontrola finans</w:t>
      </w:r>
      <w:r w:rsidR="009A261A" w:rsidRPr="009A261A">
        <w:t>owania</w:t>
      </w:r>
      <w:r w:rsidR="005B7FBE">
        <w:t xml:space="preserve"> </w:t>
      </w:r>
      <w:r w:rsidRPr="009A261A">
        <w:t>partii politycznych</w:t>
      </w:r>
      <w:bookmarkEnd w:id="723"/>
    </w:p>
    <w:p w:rsidR="004E7213" w:rsidRPr="00642CAB" w:rsidRDefault="004E7213" w:rsidP="004E7213">
      <w:pPr>
        <w:pStyle w:val="Styl1"/>
        <w:rPr>
          <w:bCs/>
          <w:iCs/>
        </w:rPr>
      </w:pPr>
      <w:r w:rsidRPr="00642CAB">
        <w:t>Państwowa Komisja Wyborcza sprawuje kontrolę</w:t>
      </w:r>
      <w:r w:rsidR="00CC7107" w:rsidRPr="00642CAB">
        <w:t xml:space="preserve"> nie</w:t>
      </w:r>
      <w:r w:rsidR="00574971">
        <w:t xml:space="preserve"> </w:t>
      </w:r>
      <w:r w:rsidRPr="00642CAB">
        <w:t>tylko nad finansowaniem kampanii wyborczych, ale również nad finansowaniem partii politycznych. Trudno zatem pozytywnie ocenić rozwiązania, zgodnie</w:t>
      </w:r>
      <w:r w:rsidR="009E18EF">
        <w:t xml:space="preserve"> z </w:t>
      </w:r>
      <w:r w:rsidRPr="00642CAB">
        <w:t>którymi ugrupowania polityczne poprzez swoich przedstawicieli</w:t>
      </w:r>
      <w:r w:rsidR="009E18EF">
        <w:t xml:space="preserve"> w </w:t>
      </w:r>
      <w:r w:rsidRPr="00642CAB">
        <w:t>PKW będą</w:t>
      </w:r>
      <w:r w:rsidR="009E18EF">
        <w:t xml:space="preserve"> w </w:t>
      </w:r>
      <w:r w:rsidRPr="00642CAB">
        <w:t>praktyce kontrolować same siebie</w:t>
      </w:r>
      <w:r w:rsidR="009E18EF">
        <w:t xml:space="preserve"> i </w:t>
      </w:r>
      <w:r w:rsidRPr="00642CAB">
        <w:t>podejmować rozstrzygnięcia mające niezwykle istotne konsekwencje dla funkcjonowania systemu partyjnego m.in. dotyczące subwencji.</w:t>
      </w:r>
    </w:p>
    <w:p w:rsidR="004E7213" w:rsidRPr="00642CAB" w:rsidRDefault="004E7213" w:rsidP="006F3E62">
      <w:pPr>
        <w:pStyle w:val="Nagwek5"/>
        <w:numPr>
          <w:ilvl w:val="0"/>
          <w:numId w:val="48"/>
        </w:numPr>
      </w:pPr>
      <w:bookmarkStart w:id="724" w:name="_Toc515022075"/>
      <w:r w:rsidRPr="00642CAB">
        <w:t>Komisarze wybor</w:t>
      </w:r>
      <w:r w:rsidR="003E4541" w:rsidRPr="00642CAB">
        <w:t>czy bez sędziowskiej niezawisło</w:t>
      </w:r>
      <w:r w:rsidRPr="00642CAB">
        <w:t>ści</w:t>
      </w:r>
      <w:bookmarkEnd w:id="724"/>
    </w:p>
    <w:p w:rsidR="00F147D3" w:rsidRPr="00642CAB" w:rsidRDefault="004E7213" w:rsidP="004E7213">
      <w:pPr>
        <w:pStyle w:val="Styl1"/>
      </w:pPr>
      <w:r w:rsidRPr="00642CAB">
        <w:t>Zdecydowanie negatywnie ocenić należy również odejście</w:t>
      </w:r>
      <w:r w:rsidR="00F147D3" w:rsidRPr="00642CAB">
        <w:t xml:space="preserve"> od</w:t>
      </w:r>
      <w:r w:rsidR="00574971">
        <w:t xml:space="preserve"> </w:t>
      </w:r>
      <w:r w:rsidRPr="00642CAB">
        <w:t>sędziowskiego modelu</w:t>
      </w:r>
      <w:r w:rsidR="009E18EF">
        <w:t xml:space="preserve"> w </w:t>
      </w:r>
      <w:r w:rsidRPr="00642CAB">
        <w:t>odniesieniu</w:t>
      </w:r>
      <w:r w:rsidR="00F147D3" w:rsidRPr="00642CAB">
        <w:t xml:space="preserve"> do</w:t>
      </w:r>
      <w:r w:rsidR="00574971">
        <w:t xml:space="preserve"> </w:t>
      </w:r>
      <w:r w:rsidRPr="00642CAB">
        <w:t xml:space="preserve">jednoosobowych, kadencyjnych organów wyborczych, jakimi są komisarze wyborczy. </w:t>
      </w:r>
      <w:r w:rsidRPr="00642CAB">
        <w:rPr>
          <w:bCs/>
          <w:iCs/>
        </w:rPr>
        <w:t>Jedno</w:t>
      </w:r>
      <w:r w:rsidR="009E18EF">
        <w:rPr>
          <w:bCs/>
          <w:iCs/>
        </w:rPr>
        <w:t xml:space="preserve"> z </w:t>
      </w:r>
      <w:r w:rsidRPr="00642CAB">
        <w:rPr>
          <w:bCs/>
          <w:iCs/>
        </w:rPr>
        <w:t xml:space="preserve">głównych zadań komisarzy stanowi sprawowanie nadzoru nad przestrzeganiem prawa wyborczego, dlatego tak ważny jest atrybut sędziowskiej niezawisłości oraz apolityczności. Na mocy </w:t>
      </w:r>
      <w:r w:rsidR="00763BE3" w:rsidRPr="00642CAB">
        <w:rPr>
          <w:bCs/>
          <w:iCs/>
        </w:rPr>
        <w:t>u</w:t>
      </w:r>
      <w:r w:rsidRPr="00642CAB">
        <w:rPr>
          <w:bCs/>
          <w:iCs/>
        </w:rPr>
        <w:t>stawy nastąpi</w:t>
      </w:r>
      <w:r w:rsidR="00763BE3" w:rsidRPr="00642CAB">
        <w:rPr>
          <w:bCs/>
          <w:iCs/>
        </w:rPr>
        <w:t>ła</w:t>
      </w:r>
      <w:r w:rsidRPr="00642CAB">
        <w:rPr>
          <w:bCs/>
          <w:iCs/>
        </w:rPr>
        <w:t xml:space="preserve"> wymiana komisarzy,</w:t>
      </w:r>
      <w:r w:rsidR="00CC7107" w:rsidRPr="00642CAB">
        <w:rPr>
          <w:bCs/>
          <w:iCs/>
        </w:rPr>
        <w:t xml:space="preserve"> a</w:t>
      </w:r>
      <w:r w:rsidR="00574971">
        <w:rPr>
          <w:bCs/>
          <w:iCs/>
        </w:rPr>
        <w:t xml:space="preserve"> </w:t>
      </w:r>
      <w:r w:rsidRPr="00642CAB">
        <w:rPr>
          <w:bCs/>
          <w:iCs/>
        </w:rPr>
        <w:t>kandydaci na nowych (stu) komisarzy</w:t>
      </w:r>
      <w:r w:rsidR="00CC7107" w:rsidRPr="00642CAB">
        <w:t xml:space="preserve"> nie</w:t>
      </w:r>
      <w:r w:rsidR="00574971">
        <w:t xml:space="preserve"> </w:t>
      </w:r>
      <w:r w:rsidRPr="00642CAB">
        <w:rPr>
          <w:bCs/>
          <w:iCs/>
        </w:rPr>
        <w:t>mus</w:t>
      </w:r>
      <w:r w:rsidR="00763BE3" w:rsidRPr="00642CAB">
        <w:rPr>
          <w:bCs/>
          <w:iCs/>
        </w:rPr>
        <w:t>zą</w:t>
      </w:r>
      <w:r w:rsidRPr="00642CAB">
        <w:rPr>
          <w:bCs/>
          <w:iCs/>
        </w:rPr>
        <w:t xml:space="preserve"> już</w:t>
      </w:r>
      <w:r w:rsidRPr="00642CAB">
        <w:t xml:space="preserve"> być niezawisłymi sędziami (formułuje się</w:t>
      </w:r>
      <w:r w:rsidR="009E18EF">
        <w:t xml:space="preserve"> w </w:t>
      </w:r>
      <w:r w:rsidRPr="00642CAB">
        <w:rPr>
          <w:bCs/>
          <w:iCs/>
        </w:rPr>
        <w:t>tym zakresie</w:t>
      </w:r>
      <w:r w:rsidRPr="00642CAB">
        <w:t xml:space="preserve"> wymóg posiadania wykształcenia wyższego prawniczego).</w:t>
      </w:r>
    </w:p>
    <w:p w:rsidR="004E7213" w:rsidRPr="00642CAB" w:rsidRDefault="004E7213" w:rsidP="006F3E62">
      <w:pPr>
        <w:pStyle w:val="Nagwek5"/>
        <w:numPr>
          <w:ilvl w:val="0"/>
          <w:numId w:val="48"/>
        </w:numPr>
      </w:pPr>
      <w:bookmarkStart w:id="725" w:name="_Toc515022076"/>
      <w:r w:rsidRPr="00642CAB">
        <w:t>Krajowe Biuro Wyborcze</w:t>
      </w:r>
      <w:r w:rsidR="009E18EF">
        <w:t xml:space="preserve"> i </w:t>
      </w:r>
      <w:r w:rsidRPr="00642CAB">
        <w:t>urzędnicy wyborczy</w:t>
      </w:r>
      <w:bookmarkEnd w:id="725"/>
    </w:p>
    <w:p w:rsidR="00642CAB" w:rsidRPr="00642CAB" w:rsidRDefault="00642CAB" w:rsidP="00642CAB">
      <w:pPr>
        <w:pStyle w:val="Styl1"/>
      </w:pPr>
      <w:r w:rsidRPr="00642CAB">
        <w:t>Poważne zmiany dotyczą Krajowego Biura Wyborczego obsługującego PKW, komisarzy wyborczych oraz innych organów wyborczych.</w:t>
      </w:r>
    </w:p>
    <w:p w:rsidR="00642CAB" w:rsidRPr="00642CAB" w:rsidRDefault="00642CAB" w:rsidP="00642CAB">
      <w:pPr>
        <w:pStyle w:val="Styl1"/>
      </w:pPr>
      <w:r w:rsidRPr="00642CAB">
        <w:t>Pracami KBW kieruje Szef Krajowego Biura Wyborczego, który był do</w:t>
      </w:r>
      <w:r w:rsidR="00574971">
        <w:t xml:space="preserve"> </w:t>
      </w:r>
      <w:r w:rsidRPr="00642CAB">
        <w:t>czasu zmian powoływany</w:t>
      </w:r>
      <w:r w:rsidR="009E18EF">
        <w:t xml:space="preserve"> i </w:t>
      </w:r>
      <w:r w:rsidRPr="00642CAB">
        <w:t>odwoływany wyłącznie przez PKW, co</w:t>
      </w:r>
      <w:r w:rsidR="009E18EF">
        <w:t xml:space="preserve"> w </w:t>
      </w:r>
      <w:r w:rsidRPr="00642CAB">
        <w:t>oczywisty sposób skutecznie uniezależniało cały podległy aparat pomocniczy od</w:t>
      </w:r>
      <w:r w:rsidR="00574971">
        <w:t xml:space="preserve"> </w:t>
      </w:r>
      <w:r w:rsidRPr="00642CAB">
        <w:t>wpływów politycznych. Nowa ustawa przewidziała powołanie nowego Szefa KBW, a</w:t>
      </w:r>
      <w:r w:rsidR="009E18EF">
        <w:t xml:space="preserve"> w </w:t>
      </w:r>
      <w:r w:rsidRPr="00642CAB">
        <w:t xml:space="preserve">uprawnienie przedstawiania kandydatów Komisji postanowiono wyposażyć </w:t>
      </w:r>
      <w:r w:rsidR="005B7FBE">
        <w:t>M</w:t>
      </w:r>
      <w:r w:rsidRPr="00642CAB">
        <w:t xml:space="preserve">inistra </w:t>
      </w:r>
      <w:r w:rsidR="005B7FBE">
        <w:t>S</w:t>
      </w:r>
      <w:r w:rsidRPr="00642CAB">
        <w:t xml:space="preserve">praw </w:t>
      </w:r>
      <w:r w:rsidR="005B7FBE">
        <w:t>W</w:t>
      </w:r>
      <w:r w:rsidRPr="00642CAB">
        <w:t>ewnętrznych</w:t>
      </w:r>
      <w:r w:rsidR="009E18EF">
        <w:t xml:space="preserve"> i </w:t>
      </w:r>
      <w:r w:rsidR="005B7FBE">
        <w:t>A</w:t>
      </w:r>
      <w:r w:rsidRPr="00642CAB">
        <w:t>dministracji. W</w:t>
      </w:r>
      <w:r w:rsidR="00574971">
        <w:t xml:space="preserve"> </w:t>
      </w:r>
      <w:r w:rsidRPr="00642CAB">
        <w:t xml:space="preserve">razie braku akceptacji PKW dla kandydatur, </w:t>
      </w:r>
      <w:r w:rsidR="001066C1">
        <w:t>M</w:t>
      </w:r>
      <w:r w:rsidRPr="00642CAB">
        <w:t>inister może samodzielnie powołać Szefa KBW.</w:t>
      </w:r>
    </w:p>
    <w:p w:rsidR="00642CAB" w:rsidRPr="00642CAB" w:rsidRDefault="00642CAB" w:rsidP="00642CAB">
      <w:pPr>
        <w:pStyle w:val="Styl1"/>
      </w:pPr>
      <w:r w:rsidRPr="00642CAB">
        <w:t>Poważne zmiany dotyczą również organizacji wyborów na najniższych szczeblach. W</w:t>
      </w:r>
      <w:r w:rsidR="00574971">
        <w:t xml:space="preserve"> </w:t>
      </w:r>
      <w:r w:rsidRPr="00642CAB">
        <w:t>miejsce tysięcy urzędników wyborczych (pełnomocników do</w:t>
      </w:r>
      <w:r w:rsidR="00574971">
        <w:t xml:space="preserve"> </w:t>
      </w:r>
      <w:r w:rsidRPr="00642CAB">
        <w:t>spraw wyborów), którzy od</w:t>
      </w:r>
      <w:r w:rsidR="00574971">
        <w:t xml:space="preserve"> </w:t>
      </w:r>
      <w:r w:rsidRPr="00642CAB">
        <w:t>lat organizowali na poziomie lokalnym wybory, przewidziano powołanie zupełnie nowej struktury</w:t>
      </w:r>
      <w:r w:rsidR="00630BA4">
        <w:t xml:space="preserve"> – </w:t>
      </w:r>
      <w:r w:rsidRPr="00642CAB">
        <w:t>Korpusu Urzędników Wyborczych. Jego członkowie podporządkowani będą komisarzom</w:t>
      </w:r>
      <w:r w:rsidR="009E18EF">
        <w:t xml:space="preserve"> i </w:t>
      </w:r>
      <w:r w:rsidRPr="00642CAB">
        <w:t xml:space="preserve">muszą </w:t>
      </w:r>
      <w:r w:rsidRPr="00642CAB">
        <w:lastRenderedPageBreak/>
        <w:t>spełniać różnego rodzaju dodatkowe kryteria. Rzecznik formułował obawy, że</w:t>
      </w:r>
      <w:r w:rsidR="00574971">
        <w:t xml:space="preserve"> </w:t>
      </w:r>
      <w:r w:rsidRPr="00642CAB">
        <w:t>wykluczą one większość obecnych, doświadczonych urzędników wyborczych, a</w:t>
      </w:r>
      <w:r w:rsidR="00574971">
        <w:t xml:space="preserve"> </w:t>
      </w:r>
      <w:r w:rsidRPr="00642CAB">
        <w:t>zmiana taka odbije się negatywnie na praktycznej sferze organizowania wyborów „u podstaw”.</w:t>
      </w:r>
    </w:p>
    <w:p w:rsidR="00642CAB" w:rsidRPr="00642CAB" w:rsidRDefault="00642CAB" w:rsidP="006F3E62">
      <w:pPr>
        <w:pStyle w:val="Nagwek5"/>
        <w:numPr>
          <w:ilvl w:val="0"/>
          <w:numId w:val="48"/>
        </w:numPr>
      </w:pPr>
      <w:bookmarkStart w:id="726" w:name="_Toc515022077"/>
      <w:bookmarkStart w:id="727" w:name="_Toc509244401"/>
      <w:r w:rsidRPr="00642CAB">
        <w:t>Uprzywilejowanie</w:t>
      </w:r>
      <w:r w:rsidR="009E18EF">
        <w:t xml:space="preserve"> w </w:t>
      </w:r>
      <w:r w:rsidRPr="00642CAB">
        <w:t>składach obwodowych komisji wyborczych (OKW)</w:t>
      </w:r>
      <w:r w:rsidR="00630BA4">
        <w:t xml:space="preserve"> </w:t>
      </w:r>
      <w:r w:rsidRPr="00642CAB">
        <w:t>przedstawicieli partii politycznych</w:t>
      </w:r>
      <w:bookmarkEnd w:id="726"/>
    </w:p>
    <w:bookmarkEnd w:id="727"/>
    <w:p w:rsidR="00642CAB" w:rsidRPr="00642CAB" w:rsidRDefault="00642CAB" w:rsidP="00642CAB">
      <w:pPr>
        <w:pStyle w:val="Styl1"/>
        <w:rPr>
          <w:bCs/>
          <w:iCs/>
        </w:rPr>
      </w:pPr>
      <w:r w:rsidRPr="00642CAB">
        <w:rPr>
          <w:bCs/>
          <w:iCs/>
        </w:rPr>
        <w:t>Ustawa zakłada wyraźne uprzywilejowanie kandydatów zgłaszanych do składów obwodowych komisji wyborczych przez komitety wyborcze partii politycznych lub koalicje partii, które uzyskały mandaty</w:t>
      </w:r>
      <w:r w:rsidR="009E18EF">
        <w:rPr>
          <w:bCs/>
          <w:iCs/>
        </w:rPr>
        <w:t xml:space="preserve"> w </w:t>
      </w:r>
      <w:r w:rsidRPr="00642CAB">
        <w:rPr>
          <w:bCs/>
          <w:iCs/>
        </w:rPr>
        <w:t>poprzednich wyborach do</w:t>
      </w:r>
      <w:r w:rsidR="00574971">
        <w:rPr>
          <w:bCs/>
          <w:iCs/>
        </w:rPr>
        <w:t xml:space="preserve"> </w:t>
      </w:r>
      <w:r w:rsidRPr="00642CAB">
        <w:rPr>
          <w:bCs/>
          <w:iCs/>
        </w:rPr>
        <w:t>sejmików lub do</w:t>
      </w:r>
      <w:r w:rsidR="00574971">
        <w:rPr>
          <w:bCs/>
          <w:iCs/>
        </w:rPr>
        <w:t xml:space="preserve"> </w:t>
      </w:r>
      <w:r w:rsidRPr="00642CAB">
        <w:rPr>
          <w:bCs/>
          <w:iCs/>
        </w:rPr>
        <w:t>Sejmu. Prowadzi to do</w:t>
      </w:r>
      <w:r w:rsidR="00574971">
        <w:rPr>
          <w:bCs/>
          <w:iCs/>
        </w:rPr>
        <w:t xml:space="preserve"> </w:t>
      </w:r>
      <w:r w:rsidRPr="00642CAB">
        <w:rPr>
          <w:bCs/>
          <w:iCs/>
        </w:rPr>
        <w:t>wyraźnego osłabienia znaczenia kandydatów innych komitetów wyborczych, a</w:t>
      </w:r>
      <w:r w:rsidR="00574971">
        <w:rPr>
          <w:bCs/>
          <w:iCs/>
        </w:rPr>
        <w:t xml:space="preserve"> </w:t>
      </w:r>
      <w:r w:rsidRPr="00642CAB">
        <w:rPr>
          <w:bCs/>
          <w:iCs/>
        </w:rPr>
        <w:t>nawet dyskryminacji części wyborców, m.in. przedstawicieli niepartyjnych komitetów wyborczych.</w:t>
      </w:r>
    </w:p>
    <w:p w:rsidR="00642CAB" w:rsidRPr="00642CAB" w:rsidRDefault="00642CAB" w:rsidP="00642CAB">
      <w:pPr>
        <w:pStyle w:val="Styl1"/>
        <w:rPr>
          <w:bCs/>
          <w:iCs/>
        </w:rPr>
      </w:pPr>
      <w:r w:rsidRPr="00642CAB">
        <w:rPr>
          <w:bCs/>
          <w:iCs/>
        </w:rPr>
        <w:t>Ogromne wątpliwości budzi przepis, zgodnie</w:t>
      </w:r>
      <w:r w:rsidR="009E18EF">
        <w:rPr>
          <w:bCs/>
          <w:iCs/>
        </w:rPr>
        <w:t xml:space="preserve"> z </w:t>
      </w:r>
      <w:r w:rsidRPr="00642CAB">
        <w:rPr>
          <w:bCs/>
          <w:iCs/>
        </w:rPr>
        <w:t>którym członkowie obwodowych komisji wyborczych (OKW) mogą prowadzić agitację wyborczą na</w:t>
      </w:r>
      <w:r w:rsidR="00574971">
        <w:rPr>
          <w:bCs/>
          <w:iCs/>
        </w:rPr>
        <w:t xml:space="preserve"> </w:t>
      </w:r>
      <w:r w:rsidRPr="00642CAB">
        <w:rPr>
          <w:bCs/>
          <w:iCs/>
        </w:rPr>
        <w:t>rzecz poszczególnych kandydatów</w:t>
      </w:r>
      <w:r w:rsidR="009E18EF">
        <w:rPr>
          <w:bCs/>
          <w:iCs/>
        </w:rPr>
        <w:t xml:space="preserve"> i </w:t>
      </w:r>
      <w:r w:rsidRPr="00642CAB">
        <w:rPr>
          <w:bCs/>
          <w:iCs/>
        </w:rPr>
        <w:t>komitetów wyborczych,</w:t>
      </w:r>
      <w:r w:rsidR="009E18EF">
        <w:rPr>
          <w:bCs/>
          <w:iCs/>
        </w:rPr>
        <w:t xml:space="preserve"> o </w:t>
      </w:r>
      <w:r w:rsidRPr="00642CAB">
        <w:rPr>
          <w:bCs/>
          <w:iCs/>
        </w:rPr>
        <w:t>ile będzie ona prowadzona poza lokalem wyborczym</w:t>
      </w:r>
      <w:r w:rsidR="009E18EF">
        <w:rPr>
          <w:bCs/>
          <w:iCs/>
        </w:rPr>
        <w:t xml:space="preserve"> i </w:t>
      </w:r>
      <w:r w:rsidRPr="00642CAB">
        <w:rPr>
          <w:bCs/>
          <w:iCs/>
        </w:rPr>
        <w:t>poza pracami komisji wyborczej.</w:t>
      </w:r>
    </w:p>
    <w:p w:rsidR="00642CAB" w:rsidRPr="00642CAB" w:rsidRDefault="00642CAB" w:rsidP="00642CAB">
      <w:pPr>
        <w:pStyle w:val="Styl1"/>
        <w:rPr>
          <w:bCs/>
          <w:iCs/>
        </w:rPr>
      </w:pPr>
      <w:r w:rsidRPr="00642CAB">
        <w:rPr>
          <w:bCs/>
          <w:iCs/>
        </w:rPr>
        <w:t>Rozwiązanie takie,</w:t>
      </w:r>
      <w:r w:rsidR="009E18EF">
        <w:rPr>
          <w:bCs/>
          <w:iCs/>
        </w:rPr>
        <w:t xml:space="preserve"> w </w:t>
      </w:r>
      <w:r w:rsidRPr="00642CAB">
        <w:rPr>
          <w:bCs/>
          <w:iCs/>
        </w:rPr>
        <w:t>przekonaniu Rzecznika, prowadzi do</w:t>
      </w:r>
      <w:r w:rsidR="00574971">
        <w:rPr>
          <w:bCs/>
          <w:iCs/>
        </w:rPr>
        <w:t xml:space="preserve"> </w:t>
      </w:r>
      <w:r w:rsidRPr="00642CAB">
        <w:rPr>
          <w:bCs/>
          <w:iCs/>
        </w:rPr>
        <w:t>poważnego zagrożenia dla zasady pełnej bezstronności organów wyborczych.</w:t>
      </w:r>
    </w:p>
    <w:p w:rsidR="004E7213" w:rsidRPr="000517CF" w:rsidRDefault="004E7213" w:rsidP="006F3E62">
      <w:pPr>
        <w:pStyle w:val="Nagwek5"/>
        <w:numPr>
          <w:ilvl w:val="0"/>
          <w:numId w:val="48"/>
        </w:numPr>
      </w:pPr>
      <w:bookmarkStart w:id="728" w:name="_Toc509244402"/>
      <w:bookmarkStart w:id="729" w:name="_Toc515022078"/>
      <w:r w:rsidRPr="000517CF">
        <w:t>Ograniczenia</w:t>
      </w:r>
      <w:r w:rsidR="009E18EF">
        <w:t xml:space="preserve"> w </w:t>
      </w:r>
      <w:r w:rsidRPr="000517CF">
        <w:t>głosowaniu korespondencyjnym</w:t>
      </w:r>
      <w:bookmarkEnd w:id="728"/>
      <w:bookmarkEnd w:id="729"/>
    </w:p>
    <w:p w:rsidR="005464AB" w:rsidRPr="000517CF" w:rsidRDefault="004E7213" w:rsidP="004E7213">
      <w:pPr>
        <w:pStyle w:val="Styl1"/>
        <w:rPr>
          <w:bCs/>
          <w:iCs/>
        </w:rPr>
      </w:pPr>
      <w:r w:rsidRPr="000517CF">
        <w:rPr>
          <w:bCs/>
          <w:iCs/>
        </w:rPr>
        <w:t xml:space="preserve">Rzecznik zdecydowanie negatywnie oceniał </w:t>
      </w:r>
      <w:r w:rsidR="00A04F54" w:rsidRPr="000517CF">
        <w:rPr>
          <w:bCs/>
          <w:iCs/>
        </w:rPr>
        <w:t xml:space="preserve">pomysł </w:t>
      </w:r>
      <w:r w:rsidRPr="000517CF">
        <w:rPr>
          <w:bCs/>
          <w:iCs/>
        </w:rPr>
        <w:t>zlikwidowani</w:t>
      </w:r>
      <w:r w:rsidR="00A04F54" w:rsidRPr="000517CF">
        <w:rPr>
          <w:bCs/>
          <w:iCs/>
        </w:rPr>
        <w:t>a</w:t>
      </w:r>
      <w:r w:rsidRPr="000517CF">
        <w:rPr>
          <w:bCs/>
          <w:iCs/>
        </w:rPr>
        <w:t xml:space="preserve"> instytucji głosowania korespondencyjnego</w:t>
      </w:r>
      <w:r w:rsidR="005464AB" w:rsidRPr="000517CF">
        <w:rPr>
          <w:bCs/>
          <w:iCs/>
        </w:rPr>
        <w:t>. Część jego uwag została</w:t>
      </w:r>
      <w:r w:rsidR="009E18EF">
        <w:rPr>
          <w:bCs/>
          <w:iCs/>
        </w:rPr>
        <w:t xml:space="preserve"> w </w:t>
      </w:r>
      <w:r w:rsidR="001066C1">
        <w:rPr>
          <w:bCs/>
          <w:iCs/>
        </w:rPr>
        <w:t>toku prac uwzględniona.</w:t>
      </w:r>
    </w:p>
    <w:p w:rsidR="004E7213" w:rsidRPr="000517CF" w:rsidRDefault="005464AB" w:rsidP="004E7213">
      <w:pPr>
        <w:pStyle w:val="Styl1"/>
        <w:rPr>
          <w:bCs/>
          <w:iCs/>
        </w:rPr>
      </w:pPr>
      <w:r w:rsidRPr="000517CF">
        <w:rPr>
          <w:bCs/>
          <w:iCs/>
        </w:rPr>
        <w:t xml:space="preserve">Instytucja głosowania korespondencyjnego </w:t>
      </w:r>
      <w:r w:rsidR="004E7213" w:rsidRPr="000517CF">
        <w:rPr>
          <w:bCs/>
          <w:iCs/>
        </w:rPr>
        <w:t>została wprowadzona</w:t>
      </w:r>
      <w:r w:rsidR="009E18EF">
        <w:rPr>
          <w:bCs/>
          <w:iCs/>
        </w:rPr>
        <w:t xml:space="preserve"> z </w:t>
      </w:r>
      <w:r w:rsidR="004E7213" w:rsidRPr="000517CF">
        <w:rPr>
          <w:bCs/>
          <w:iCs/>
        </w:rPr>
        <w:t>myślą</w:t>
      </w:r>
      <w:r w:rsidR="009E18EF">
        <w:rPr>
          <w:bCs/>
          <w:iCs/>
        </w:rPr>
        <w:t xml:space="preserve"> o </w:t>
      </w:r>
      <w:r w:rsidR="004E7213" w:rsidRPr="000517CF">
        <w:rPr>
          <w:bCs/>
          <w:iCs/>
        </w:rPr>
        <w:t>ułatwieniu,</w:t>
      </w:r>
      <w:r w:rsidR="00CC7107" w:rsidRPr="000517CF">
        <w:rPr>
          <w:bCs/>
          <w:iCs/>
        </w:rPr>
        <w:t xml:space="preserve"> a</w:t>
      </w:r>
      <w:r w:rsidR="009E18EF">
        <w:rPr>
          <w:bCs/>
          <w:iCs/>
        </w:rPr>
        <w:t xml:space="preserve"> w </w:t>
      </w:r>
      <w:r w:rsidR="004E7213" w:rsidRPr="000517CF">
        <w:rPr>
          <w:bCs/>
          <w:iCs/>
        </w:rPr>
        <w:t>niektórych wypadkach wręcz umożliwieniu udziału</w:t>
      </w:r>
      <w:r w:rsidR="009E18EF">
        <w:rPr>
          <w:bCs/>
          <w:iCs/>
        </w:rPr>
        <w:t xml:space="preserve"> w </w:t>
      </w:r>
      <w:r w:rsidR="004E7213" w:rsidRPr="000517CF">
        <w:rPr>
          <w:bCs/>
          <w:iCs/>
        </w:rPr>
        <w:t>wyborach grup wyborców napotykających poważne trudności organizacyjno-techniczne</w:t>
      </w:r>
      <w:r w:rsidR="009E18EF">
        <w:rPr>
          <w:bCs/>
          <w:iCs/>
        </w:rPr>
        <w:t xml:space="preserve"> w </w:t>
      </w:r>
      <w:r w:rsidR="004E7213" w:rsidRPr="000517CF">
        <w:rPr>
          <w:bCs/>
          <w:iCs/>
        </w:rPr>
        <w:t>dotarciu</w:t>
      </w:r>
      <w:r w:rsidR="00F147D3" w:rsidRPr="000517CF">
        <w:rPr>
          <w:bCs/>
          <w:iCs/>
        </w:rPr>
        <w:t xml:space="preserve"> do</w:t>
      </w:r>
      <w:r w:rsidR="00574971">
        <w:rPr>
          <w:bCs/>
          <w:iCs/>
        </w:rPr>
        <w:t xml:space="preserve"> </w:t>
      </w:r>
      <w:r w:rsidR="004E7213" w:rsidRPr="000517CF">
        <w:rPr>
          <w:bCs/>
          <w:iCs/>
        </w:rPr>
        <w:t>lokali wyborczych: osób</w:t>
      </w:r>
      <w:r w:rsidR="009E18EF">
        <w:rPr>
          <w:bCs/>
          <w:iCs/>
        </w:rPr>
        <w:t xml:space="preserve"> z </w:t>
      </w:r>
      <w:r w:rsidR="004E7213" w:rsidRPr="000517CF">
        <w:rPr>
          <w:bCs/>
          <w:iCs/>
        </w:rPr>
        <w:t>niepełnosprawnością czy wyborców przebywających poza granicami kraju. Ostatecznie, po interwencji m.in. Rzecznika</w:t>
      </w:r>
      <w:r w:rsidR="00A04F54" w:rsidRPr="000517CF">
        <w:rPr>
          <w:bCs/>
          <w:iCs/>
        </w:rPr>
        <w:t>,</w:t>
      </w:r>
      <w:r w:rsidR="00CC7107" w:rsidRPr="000517CF">
        <w:rPr>
          <w:bCs/>
          <w:iCs/>
        </w:rPr>
        <w:t xml:space="preserve"> </w:t>
      </w:r>
      <w:r w:rsidR="004E7213" w:rsidRPr="000517CF">
        <w:rPr>
          <w:bCs/>
          <w:iCs/>
        </w:rPr>
        <w:t>zachowana została możliwość głosowania korespondencyjnego przez osoby</w:t>
      </w:r>
      <w:r w:rsidR="009E18EF">
        <w:rPr>
          <w:bCs/>
          <w:iCs/>
        </w:rPr>
        <w:t xml:space="preserve"> z </w:t>
      </w:r>
      <w:r w:rsidR="00103DEC" w:rsidRPr="000517CF">
        <w:rPr>
          <w:bCs/>
          <w:iCs/>
        </w:rPr>
        <w:t>niepeł</w:t>
      </w:r>
      <w:r w:rsidR="004E7213" w:rsidRPr="000517CF">
        <w:rPr>
          <w:bCs/>
          <w:iCs/>
        </w:rPr>
        <w:t>nosprawnościami.</w:t>
      </w:r>
    </w:p>
    <w:p w:rsidR="005464AB" w:rsidRPr="000517CF" w:rsidRDefault="004E7213" w:rsidP="006F3E62">
      <w:pPr>
        <w:pStyle w:val="Nagwek5"/>
        <w:numPr>
          <w:ilvl w:val="0"/>
          <w:numId w:val="48"/>
        </w:numPr>
      </w:pPr>
      <w:bookmarkStart w:id="730" w:name="_Toc515022079"/>
      <w:r w:rsidRPr="000517CF">
        <w:lastRenderedPageBreak/>
        <w:t>Transmisje</w:t>
      </w:r>
      <w:r w:rsidR="009E18EF">
        <w:t xml:space="preserve"> z </w:t>
      </w:r>
      <w:r w:rsidRPr="000517CF">
        <w:t>lokali wyborczych</w:t>
      </w:r>
      <w:bookmarkEnd w:id="730"/>
    </w:p>
    <w:p w:rsidR="000517CF" w:rsidRPr="000517CF" w:rsidRDefault="000517CF" w:rsidP="000517CF">
      <w:pPr>
        <w:pStyle w:val="Styl1"/>
      </w:pPr>
      <w:r w:rsidRPr="000517CF">
        <w:t>Nowa regulacja umożliwia uzyskanie</w:t>
      </w:r>
      <w:r w:rsidR="009E18EF">
        <w:t xml:space="preserve"> w </w:t>
      </w:r>
      <w:r w:rsidRPr="000517CF">
        <w:t>zasadzie nieograniczonej liczbie odbiorców wiedzy</w:t>
      </w:r>
      <w:r w:rsidR="009E18EF">
        <w:t xml:space="preserve"> o </w:t>
      </w:r>
      <w:r w:rsidRPr="000517CF">
        <w:t>tym, który</w:t>
      </w:r>
      <w:r w:rsidR="009E18EF">
        <w:t xml:space="preserve"> z </w:t>
      </w:r>
      <w:r w:rsidRPr="000517CF">
        <w:t>wyborców głosował. Wprowadza bowiem obowiązek transmisji</w:t>
      </w:r>
      <w:r w:rsidR="009E18EF">
        <w:t xml:space="preserve"> z </w:t>
      </w:r>
      <w:r w:rsidRPr="000517CF">
        <w:t>lokalu wyborczego za pośrednictwem publicznej dostępnej sieci elektronicznego przekazywania danych.</w:t>
      </w:r>
    </w:p>
    <w:p w:rsidR="00790E8A" w:rsidRPr="000517CF" w:rsidRDefault="000517CF" w:rsidP="000517CF">
      <w:pPr>
        <w:pStyle w:val="Styl1"/>
      </w:pPr>
      <w:r w:rsidRPr="000517CF">
        <w:t>Ponieważ</w:t>
      </w:r>
      <w:r w:rsidR="009E18EF">
        <w:t xml:space="preserve"> w </w:t>
      </w:r>
      <w:r w:rsidRPr="000517CF">
        <w:t>wyborach stosowan</w:t>
      </w:r>
      <w:r w:rsidR="001066C1">
        <w:t>e</w:t>
      </w:r>
      <w:r w:rsidRPr="000517CF">
        <w:t xml:space="preserve"> są od</w:t>
      </w:r>
      <w:r w:rsidR="00574971">
        <w:t xml:space="preserve"> </w:t>
      </w:r>
      <w:r w:rsidRPr="000517CF">
        <w:t>2016</w:t>
      </w:r>
      <w:r w:rsidR="00574971">
        <w:t xml:space="preserve"> </w:t>
      </w:r>
      <w:r w:rsidRPr="000517CF">
        <w:t>r przezroczyste urny wyborcze,</w:t>
      </w:r>
      <w:r w:rsidR="009E18EF">
        <w:t xml:space="preserve"> w </w:t>
      </w:r>
      <w:r w:rsidRPr="000517CF">
        <w:t>których karty do</w:t>
      </w:r>
      <w:r w:rsidR="00574971">
        <w:t xml:space="preserve"> </w:t>
      </w:r>
      <w:r w:rsidRPr="000517CF">
        <w:t>głosowania są widoczne (co</w:t>
      </w:r>
      <w:r w:rsidR="009E18EF">
        <w:t xml:space="preserve"> w </w:t>
      </w:r>
      <w:r w:rsidRPr="000517CF">
        <w:t>pewnych okolicznościach może innym ukazać preferencję wyborcy), kwestia transmisji</w:t>
      </w:r>
      <w:r w:rsidR="009E18EF">
        <w:t xml:space="preserve"> i </w:t>
      </w:r>
      <w:r w:rsidRPr="000517CF">
        <w:t>rejestracji również stwarza</w:t>
      </w:r>
      <w:r w:rsidR="009E18EF">
        <w:t xml:space="preserve"> w </w:t>
      </w:r>
      <w:r w:rsidRPr="000517CF">
        <w:t>tym kontekście dodatkowe zagrożenia</w:t>
      </w:r>
      <w:r w:rsidR="009E18EF">
        <w:t xml:space="preserve"> i </w:t>
      </w:r>
      <w:r w:rsidRPr="000517CF">
        <w:t>obawy</w:t>
      </w:r>
      <w:r w:rsidR="00630BA4">
        <w:t xml:space="preserve"> –</w:t>
      </w:r>
      <w:r w:rsidR="009E18EF">
        <w:t xml:space="preserve"> o </w:t>
      </w:r>
      <w:r w:rsidRPr="000517CF">
        <w:t>zapewnienie jednej</w:t>
      </w:r>
      <w:r w:rsidR="009E18EF">
        <w:t xml:space="preserve"> z </w:t>
      </w:r>
      <w:r w:rsidRPr="000517CF">
        <w:t>podstawowych zasad wyborów, jaką jest zasada tajności głosowania. Nie</w:t>
      </w:r>
      <w:r w:rsidR="00574971">
        <w:t xml:space="preserve"> </w:t>
      </w:r>
      <w:r w:rsidRPr="000517CF">
        <w:t>sposób też pominąć możliwości kolizji tego rozwiązania</w:t>
      </w:r>
      <w:r w:rsidR="009E18EF">
        <w:t xml:space="preserve"> z </w:t>
      </w:r>
      <w:r w:rsidRPr="000517CF">
        <w:t>kardynalnymi prawami obywatelskimi, jak prawo do ochrony własnego wizerunku, czy też prawo do prywatności (co jest szczególnie istotne</w:t>
      </w:r>
      <w:r w:rsidR="009E18EF">
        <w:t xml:space="preserve"> w </w:t>
      </w:r>
      <w:r w:rsidRPr="000517CF">
        <w:t>tzw. odrębnych obwodach głosowania tworzonych</w:t>
      </w:r>
      <w:r w:rsidR="009E18EF">
        <w:t xml:space="preserve"> w </w:t>
      </w:r>
      <w:r w:rsidRPr="000517CF">
        <w:t>zakładach leczniczych, domach pomocy społecznej).</w:t>
      </w:r>
    </w:p>
    <w:p w:rsidR="004E7213" w:rsidRPr="001066C1" w:rsidRDefault="00790E8A" w:rsidP="00790E8A">
      <w:pPr>
        <w:pStyle w:val="Styl1"/>
      </w:pPr>
      <w:r w:rsidRPr="000517CF">
        <w:t>Państwowa Komisja Wyborcza, już po uchwaleniu zmian, zasięgnęła opinii Generalnego Inspektora Ochrony Danych Osobowych</w:t>
      </w:r>
      <w:r w:rsidR="009E18EF">
        <w:t xml:space="preserve"> w </w:t>
      </w:r>
      <w:r w:rsidRPr="000517CF">
        <w:t>tej sprawie. GIODO</w:t>
      </w:r>
      <w:r w:rsidR="009E18EF">
        <w:t xml:space="preserve"> w </w:t>
      </w:r>
      <w:r w:rsidRPr="000517CF">
        <w:t>odpowiedzi wskazał na wiele zagrożeń dla prywatności wynikających</w:t>
      </w:r>
      <w:r w:rsidR="009E18EF">
        <w:t xml:space="preserve"> z </w:t>
      </w:r>
      <w:r w:rsidRPr="000517CF">
        <w:t>faktu transmisji</w:t>
      </w:r>
      <w:r w:rsidR="009E18EF">
        <w:t xml:space="preserve"> z </w:t>
      </w:r>
      <w:r w:rsidRPr="000517CF">
        <w:t>lokali wyborczych. Stanowisko GIODO pokrywa się</w:t>
      </w:r>
      <w:r w:rsidR="009E18EF">
        <w:t xml:space="preserve"> z </w:t>
      </w:r>
      <w:r w:rsidRPr="000517CF">
        <w:t>uwagami przed</w:t>
      </w:r>
      <w:r w:rsidRPr="001066C1">
        <w:t>stawianymi przez RPO</w:t>
      </w:r>
      <w:r w:rsidR="009E18EF">
        <w:t xml:space="preserve"> w </w:t>
      </w:r>
      <w:r w:rsidRPr="001066C1">
        <w:t>trakcie prac nad ustawą.</w:t>
      </w:r>
    </w:p>
    <w:p w:rsidR="004E7213" w:rsidRPr="001066C1" w:rsidRDefault="004E7213" w:rsidP="006F3E62">
      <w:pPr>
        <w:pStyle w:val="Nagwek5"/>
        <w:numPr>
          <w:ilvl w:val="0"/>
          <w:numId w:val="48"/>
        </w:numPr>
      </w:pPr>
      <w:bookmarkStart w:id="731" w:name="_Toc509244404"/>
      <w:bookmarkStart w:id="732" w:name="_Toc515022080"/>
      <w:r w:rsidRPr="001066C1">
        <w:t>Poprawki wprowadzone</w:t>
      </w:r>
      <w:r w:rsidR="009E18EF">
        <w:t xml:space="preserve"> w </w:t>
      </w:r>
      <w:r w:rsidRPr="001066C1">
        <w:t>toku prac na skutek uwag RPO</w:t>
      </w:r>
      <w:bookmarkEnd w:id="731"/>
      <w:bookmarkEnd w:id="732"/>
    </w:p>
    <w:p w:rsidR="009848DD" w:rsidRPr="001066C1" w:rsidRDefault="004E7213" w:rsidP="005464AB">
      <w:pPr>
        <w:pStyle w:val="Styl1"/>
      </w:pPr>
      <w:r w:rsidRPr="001066C1">
        <w:t>W toku prac legislacyjnych szereg uwag podniesionych przez Rzecznika Praw Obywatelskich zostało uwzględnionych. M.in. wprowadzono możliwość sądowej kontroli orzeczeń Państwowej Komisji Wyborczej</w:t>
      </w:r>
      <w:r w:rsidR="009E18EF">
        <w:t xml:space="preserve"> w </w:t>
      </w:r>
      <w:r w:rsidRPr="001066C1">
        <w:t>sprawie podziału gminy na okręgi wyborcze (zgodnie</w:t>
      </w:r>
      <w:r w:rsidR="009E18EF">
        <w:t xml:space="preserve"> z </w:t>
      </w:r>
      <w:r w:rsidRPr="001066C1">
        <w:t>wyrokiem TK</w:t>
      </w:r>
      <w:r w:rsidR="009E18EF">
        <w:t xml:space="preserve"> z </w:t>
      </w:r>
      <w:r w:rsidRPr="001066C1">
        <w:t>dnia 6</w:t>
      </w:r>
      <w:r w:rsidR="00574971">
        <w:t xml:space="preserve"> </w:t>
      </w:r>
      <w:r w:rsidRPr="001066C1">
        <w:t>kwietnia 2016</w:t>
      </w:r>
      <w:r w:rsidR="00574971">
        <w:t xml:space="preserve"> </w:t>
      </w:r>
      <w:r w:rsidR="00417C70" w:rsidRPr="001066C1">
        <w:t>r.</w:t>
      </w:r>
      <w:r w:rsidR="009E18EF">
        <w:t xml:space="preserve"> o </w:t>
      </w:r>
      <w:r w:rsidRPr="001066C1">
        <w:t>sygn. P 5/14), wprowadzono wymogi dotyczące apolityczności kandydatów na komisarzy wyborczych (częściowo), rozszerzono krąg organizacji uprawnionych</w:t>
      </w:r>
      <w:r w:rsidR="00F147D3" w:rsidRPr="001066C1">
        <w:t xml:space="preserve"> do</w:t>
      </w:r>
      <w:r w:rsidR="00574971">
        <w:t xml:space="preserve"> </w:t>
      </w:r>
      <w:r w:rsidRPr="001066C1">
        <w:t>obserwacji wyborów (w ramach instytucji społecznych obserwatorów wyborów).</w:t>
      </w:r>
      <w:r w:rsidR="002D1487" w:rsidRPr="001066C1">
        <w:t xml:space="preserve"> </w:t>
      </w:r>
      <w:r w:rsidR="00A04F54" w:rsidRPr="001066C1">
        <w:t>C</w:t>
      </w:r>
      <w:r w:rsidRPr="001066C1">
        <w:t>zęściowo przywrócono również możliwość głosowania korespondencyjnego (wyłącznie dla wyborców</w:t>
      </w:r>
      <w:r w:rsidR="009E18EF">
        <w:t xml:space="preserve"> z </w:t>
      </w:r>
      <w:r w:rsidRPr="001066C1">
        <w:t>niepełnosprawnościami</w:t>
      </w:r>
      <w:r w:rsidR="009E18EF">
        <w:t xml:space="preserve"> w </w:t>
      </w:r>
      <w:r w:rsidRPr="001066C1">
        <w:t>stopniu umiarkowanym</w:t>
      </w:r>
      <w:r w:rsidR="009E18EF">
        <w:t xml:space="preserve"> i </w:t>
      </w:r>
      <w:r w:rsidRPr="001066C1">
        <w:t>znacznym),</w:t>
      </w:r>
      <w:r w:rsidR="00CC7107" w:rsidRPr="001066C1">
        <w:t xml:space="preserve"> a</w:t>
      </w:r>
      <w:r w:rsidR="00574971">
        <w:t xml:space="preserve"> </w:t>
      </w:r>
      <w:r w:rsidRPr="001066C1">
        <w:t>także zmieniono termin przekazywania wyborcom informacji</w:t>
      </w:r>
      <w:r w:rsidR="009E18EF">
        <w:t xml:space="preserve"> w </w:t>
      </w:r>
      <w:r w:rsidRPr="001066C1">
        <w:t>formie druku bezadresowego umieszczanego</w:t>
      </w:r>
      <w:r w:rsidR="009E18EF">
        <w:t xml:space="preserve"> w </w:t>
      </w:r>
      <w:r w:rsidRPr="001066C1">
        <w:t xml:space="preserve">oddawczych skrzynkach pocztowych, zawierającej m.in. termin wyborów, godziny głosowania, </w:t>
      </w:r>
      <w:r w:rsidRPr="001066C1">
        <w:lastRenderedPageBreak/>
        <w:t>sposób głosowania, warunki ważności głosu</w:t>
      </w:r>
      <w:r w:rsidR="009E18EF">
        <w:t xml:space="preserve"> w </w:t>
      </w:r>
      <w:r w:rsidRPr="001066C1">
        <w:t>danych wyborach</w:t>
      </w:r>
      <w:r w:rsidR="005B7FBE">
        <w:t>,</w:t>
      </w:r>
      <w:r w:rsidR="00CC7107" w:rsidRPr="001066C1">
        <w:t xml:space="preserve"> a</w:t>
      </w:r>
      <w:r w:rsidR="00574971">
        <w:t xml:space="preserve"> </w:t>
      </w:r>
      <w:r w:rsidRPr="001066C1">
        <w:t>także informację</w:t>
      </w:r>
      <w:r w:rsidR="009E18EF">
        <w:t xml:space="preserve"> o </w:t>
      </w:r>
      <w:r w:rsidRPr="001066C1">
        <w:t>możliwości głosowania przez pełnomocnika</w:t>
      </w:r>
      <w:r w:rsidR="009E18EF">
        <w:t xml:space="preserve"> i </w:t>
      </w:r>
      <w:r w:rsidR="001066C1" w:rsidRPr="001066C1">
        <w:t xml:space="preserve">głosowania </w:t>
      </w:r>
      <w:r w:rsidRPr="001066C1">
        <w:t>korespondencyjnego. Niestety, zasadnicze uwagi dotyczące m.in. struktury organów wyborczych, wskazywania preferencji, zasad finansowania kampanii wyborczych</w:t>
      </w:r>
      <w:r w:rsidR="00CC7107" w:rsidRPr="001066C1">
        <w:t xml:space="preserve"> nie</w:t>
      </w:r>
      <w:r w:rsidR="00574971">
        <w:t xml:space="preserve"> </w:t>
      </w:r>
      <w:r w:rsidRPr="001066C1">
        <w:t>został</w:t>
      </w:r>
      <w:r w:rsidR="003E6E87">
        <w:t>y</w:t>
      </w:r>
      <w:r w:rsidRPr="001066C1">
        <w:t xml:space="preserve"> uwzględnion</w:t>
      </w:r>
      <w:r w:rsidR="005B7FBE">
        <w:t>e</w:t>
      </w:r>
      <w:r w:rsidRPr="001066C1">
        <w:t xml:space="preserve"> bądź </w:t>
      </w:r>
      <w:r w:rsidR="003E6E87">
        <w:t xml:space="preserve">zostały </w:t>
      </w:r>
      <w:r w:rsidRPr="001066C1">
        <w:t>uwzględnione</w:t>
      </w:r>
      <w:r w:rsidR="009E18EF">
        <w:t xml:space="preserve"> w </w:t>
      </w:r>
      <w:r w:rsidRPr="001066C1">
        <w:t>niewielkim zakresie</w:t>
      </w:r>
      <w:r w:rsidR="009848DD" w:rsidRPr="001066C1">
        <w:t>.</w:t>
      </w:r>
    </w:p>
    <w:p w:rsidR="000517CF" w:rsidRPr="000517CF" w:rsidRDefault="000517CF" w:rsidP="000517CF">
      <w:pPr>
        <w:pStyle w:val="Nagwek4"/>
      </w:pPr>
      <w:bookmarkStart w:id="733" w:name="_Toc513723191"/>
      <w:bookmarkStart w:id="734" w:name="_Toc515022081"/>
      <w:r w:rsidRPr="001066C1">
        <w:t>Kwestia uregulowania</w:t>
      </w:r>
      <w:r w:rsidR="009E18EF">
        <w:t xml:space="preserve"> w </w:t>
      </w:r>
      <w:r w:rsidRPr="001066C1">
        <w:t>polskim prawi</w:t>
      </w:r>
      <w:r w:rsidRPr="000517CF">
        <w:t>e wyborczym</w:t>
      </w:r>
      <w:r w:rsidRPr="000517CF">
        <w:rPr>
          <w:rFonts w:hint="eastAsia"/>
        </w:rPr>
        <w:t xml:space="preserve"> instytucji tzw. krajowych obserwator</w:t>
      </w:r>
      <w:r w:rsidRPr="000517CF">
        <w:t>ó</w:t>
      </w:r>
      <w:r w:rsidRPr="000517CF">
        <w:rPr>
          <w:rFonts w:hint="eastAsia"/>
        </w:rPr>
        <w:t>w</w:t>
      </w:r>
      <w:r w:rsidRPr="000517CF">
        <w:t xml:space="preserve"> </w:t>
      </w:r>
      <w:r w:rsidRPr="000517CF">
        <w:rPr>
          <w:rFonts w:hint="eastAsia"/>
        </w:rPr>
        <w:t>wybor</w:t>
      </w:r>
      <w:r w:rsidRPr="000517CF">
        <w:t>ó</w:t>
      </w:r>
      <w:r w:rsidRPr="000517CF">
        <w:rPr>
          <w:rFonts w:hint="eastAsia"/>
        </w:rPr>
        <w:t>w</w:t>
      </w:r>
      <w:r w:rsidRPr="000517CF">
        <w:rPr>
          <w:rStyle w:val="Odwoanieprzypisudolnego"/>
        </w:rPr>
        <w:footnoteReference w:id="724"/>
      </w:r>
      <w:bookmarkEnd w:id="733"/>
      <w:bookmarkEnd w:id="734"/>
    </w:p>
    <w:p w:rsidR="000517CF" w:rsidRPr="000517CF" w:rsidRDefault="000517CF" w:rsidP="000517CF">
      <w:pPr>
        <w:pStyle w:val="Styl1"/>
        <w:rPr>
          <w:b/>
        </w:rPr>
      </w:pPr>
      <w:r w:rsidRPr="000517CF">
        <w:rPr>
          <w:b/>
        </w:rPr>
        <w:t>W</w:t>
      </w:r>
      <w:r w:rsidR="00574971">
        <w:rPr>
          <w:b/>
        </w:rPr>
        <w:t xml:space="preserve"> </w:t>
      </w:r>
      <w:r w:rsidRPr="000517CF">
        <w:rPr>
          <w:b/>
        </w:rPr>
        <w:t>polskim prawie przez wiele lat nie była uregulowana instytucja tzw.</w:t>
      </w:r>
      <w:r w:rsidR="00574971">
        <w:rPr>
          <w:b/>
        </w:rPr>
        <w:t xml:space="preserve"> </w:t>
      </w:r>
      <w:r w:rsidRPr="000517CF">
        <w:rPr>
          <w:b/>
        </w:rPr>
        <w:t>krajowych obserwatorów wyborów, co było od</w:t>
      </w:r>
      <w:r w:rsidR="00574971">
        <w:rPr>
          <w:b/>
        </w:rPr>
        <w:t xml:space="preserve"> </w:t>
      </w:r>
      <w:r w:rsidRPr="000517CF">
        <w:rPr>
          <w:b/>
        </w:rPr>
        <w:t>dłuższego czasu podnoszon</w:t>
      </w:r>
      <w:r w:rsidR="003E6E87">
        <w:rPr>
          <w:b/>
        </w:rPr>
        <w:t>e</w:t>
      </w:r>
      <w:r w:rsidRPr="000517CF">
        <w:rPr>
          <w:b/>
        </w:rPr>
        <w:t xml:space="preserve"> m.in. przez Organizację Bezpieczeństwa</w:t>
      </w:r>
      <w:r w:rsidR="009E18EF">
        <w:rPr>
          <w:b/>
        </w:rPr>
        <w:t xml:space="preserve"> i </w:t>
      </w:r>
      <w:r w:rsidRPr="000517CF">
        <w:rPr>
          <w:b/>
        </w:rPr>
        <w:t>Współpracy</w:t>
      </w:r>
      <w:r w:rsidR="009E18EF">
        <w:rPr>
          <w:b/>
        </w:rPr>
        <w:t xml:space="preserve"> w </w:t>
      </w:r>
      <w:r w:rsidRPr="000517CF">
        <w:rPr>
          <w:b/>
        </w:rPr>
        <w:t>Europie (OBWE), ekspertów, przedstawicieli doktryny, a</w:t>
      </w:r>
      <w:r w:rsidR="00574971">
        <w:rPr>
          <w:b/>
        </w:rPr>
        <w:t xml:space="preserve"> </w:t>
      </w:r>
      <w:r w:rsidRPr="000517CF">
        <w:rPr>
          <w:b/>
        </w:rPr>
        <w:t>także organizacje społeczne.</w:t>
      </w:r>
    </w:p>
    <w:p w:rsidR="000B7C6D" w:rsidRPr="000517CF" w:rsidRDefault="000B7C6D" w:rsidP="005464AB">
      <w:pPr>
        <w:pStyle w:val="Styl1"/>
      </w:pPr>
      <w:r w:rsidRPr="000517CF">
        <w:t>Na problem ten Rzecznik zwrócił już uwagę</w:t>
      </w:r>
      <w:r w:rsidR="009E18EF">
        <w:t xml:space="preserve"> w </w:t>
      </w:r>
      <w:r w:rsidRPr="000517CF">
        <w:t>wystąpieniu</w:t>
      </w:r>
      <w:r w:rsidR="00F147D3" w:rsidRPr="000517CF">
        <w:t xml:space="preserve"> do</w:t>
      </w:r>
      <w:r w:rsidR="00574971">
        <w:t xml:space="preserve"> </w:t>
      </w:r>
      <w:r w:rsidRPr="000517CF">
        <w:t xml:space="preserve">Przewodniczącego </w:t>
      </w:r>
      <w:r w:rsidR="005464AB" w:rsidRPr="000517CF">
        <w:t xml:space="preserve">Sejmowej </w:t>
      </w:r>
      <w:r w:rsidRPr="000517CF">
        <w:t>Podkomisji stałej</w:t>
      </w:r>
      <w:r w:rsidR="00F147D3" w:rsidRPr="000517CF">
        <w:t xml:space="preserve"> do</w:t>
      </w:r>
      <w:r w:rsidR="00574971">
        <w:t xml:space="preserve"> </w:t>
      </w:r>
      <w:r w:rsidRPr="000517CF">
        <w:t>spraw nowelizacji Kodeksu wyborczego oraz Kodeksu postępowania administracyjnego.</w:t>
      </w:r>
      <w:r w:rsidRPr="000517CF">
        <w:rPr>
          <w:rFonts w:eastAsiaTheme="minorHAnsi"/>
        </w:rPr>
        <w:t xml:space="preserve"> Ze</w:t>
      </w:r>
      <w:r w:rsidR="00574971">
        <w:rPr>
          <w:rFonts w:eastAsiaTheme="minorHAnsi"/>
        </w:rPr>
        <w:t xml:space="preserve"> </w:t>
      </w:r>
      <w:r w:rsidRPr="000517CF">
        <w:rPr>
          <w:rFonts w:eastAsiaTheme="minorHAnsi"/>
        </w:rPr>
        <w:t>względu na</w:t>
      </w:r>
      <w:r w:rsidR="00574971">
        <w:rPr>
          <w:rFonts w:eastAsiaTheme="minorHAnsi"/>
        </w:rPr>
        <w:t xml:space="preserve"> </w:t>
      </w:r>
      <w:r w:rsidRPr="000517CF">
        <w:rPr>
          <w:rFonts w:eastAsiaTheme="minorHAnsi"/>
        </w:rPr>
        <w:t>wagę zagadnienia</w:t>
      </w:r>
      <w:r w:rsidRPr="000517CF">
        <w:t xml:space="preserve"> obywatele,</w:t>
      </w:r>
      <w:r w:rsidR="009E18EF">
        <w:t xml:space="preserve"> w </w:t>
      </w:r>
      <w:r w:rsidRPr="000517CF">
        <w:t>oparciu</w:t>
      </w:r>
      <w:r w:rsidR="009E18EF">
        <w:t xml:space="preserve"> o </w:t>
      </w:r>
      <w:r w:rsidRPr="000517CF">
        <w:t>wystąpienie Rzecznika, złożyli</w:t>
      </w:r>
      <w:r w:rsidR="00F147D3" w:rsidRPr="000517CF">
        <w:t xml:space="preserve"> do</w:t>
      </w:r>
      <w:r w:rsidR="00574971">
        <w:t xml:space="preserve"> </w:t>
      </w:r>
      <w:r w:rsidRPr="000517CF">
        <w:t>Senatu petycję</w:t>
      </w:r>
      <w:r w:rsidR="009E18EF">
        <w:t xml:space="preserve"> w </w:t>
      </w:r>
      <w:r w:rsidRPr="000517CF">
        <w:t>sprawie inicjatywy ustawodawczej dotyczącej wprowadzenia</w:t>
      </w:r>
      <w:r w:rsidR="00F147D3" w:rsidRPr="000517CF">
        <w:t xml:space="preserve"> do</w:t>
      </w:r>
      <w:r w:rsidR="00574971">
        <w:t xml:space="preserve"> </w:t>
      </w:r>
      <w:r w:rsidRPr="000517CF">
        <w:t>Kodeksu wyborczego instytucji krajowych obserwatorów wyborów. Komisja Praw Człowieka, Praworządności</w:t>
      </w:r>
      <w:r w:rsidR="009E18EF">
        <w:t xml:space="preserve"> i </w:t>
      </w:r>
      <w:r w:rsidRPr="000517CF">
        <w:t>Petycji Senatu</w:t>
      </w:r>
      <w:r w:rsidRPr="000517CF">
        <w:rPr>
          <w:rFonts w:eastAsiaTheme="minorHAnsi"/>
        </w:rPr>
        <w:t xml:space="preserve"> </w:t>
      </w:r>
      <w:r w:rsidRPr="000517CF">
        <w:t>uznała za zasadne przekazanie petycji</w:t>
      </w:r>
      <w:r w:rsidR="00F147D3" w:rsidRPr="000517CF">
        <w:t xml:space="preserve"> do</w:t>
      </w:r>
      <w:r w:rsidR="00574971">
        <w:t xml:space="preserve"> </w:t>
      </w:r>
      <w:r w:rsidRPr="000517CF">
        <w:t>Komisji Ustawodawczej Senatu</w:t>
      </w:r>
      <w:r w:rsidR="009E18EF">
        <w:t xml:space="preserve"> z </w:t>
      </w:r>
      <w:r w:rsidRPr="000517CF">
        <w:t>prośbą</w:t>
      </w:r>
      <w:r w:rsidR="009E18EF">
        <w:t xml:space="preserve"> o </w:t>
      </w:r>
      <w:r w:rsidRPr="000517CF">
        <w:t>rozważenie podjęcia inicjatywy ustawodawczej. Rzecznik zwrócił się</w:t>
      </w:r>
      <w:r w:rsidRPr="000517CF">
        <w:rPr>
          <w:rStyle w:val="Odwoanieprzypisudolnego"/>
        </w:rPr>
        <w:footnoteReference w:id="725"/>
      </w:r>
      <w:r w:rsidR="00F147D3" w:rsidRPr="000517CF">
        <w:t xml:space="preserve"> do</w:t>
      </w:r>
      <w:r w:rsidR="00574971">
        <w:t xml:space="preserve"> </w:t>
      </w:r>
      <w:r w:rsidRPr="000517CF">
        <w:t>Przewodniczącego Komisji</w:t>
      </w:r>
      <w:r w:rsidR="009E18EF">
        <w:t xml:space="preserve"> o </w:t>
      </w:r>
      <w:r w:rsidRPr="000517CF">
        <w:t>informację, jakie działania zostały bądź zostaną podjęte przez Komisję.</w:t>
      </w:r>
    </w:p>
    <w:p w:rsidR="000B7C6D" w:rsidRPr="000517CF" w:rsidRDefault="000B7C6D" w:rsidP="005464AB">
      <w:pPr>
        <w:pStyle w:val="Styl1"/>
      </w:pPr>
      <w:r w:rsidRPr="000517CF">
        <w:t>Instytucja krajowych obserwatorów wyborczych (jako „społeczni obserwatorzy wyborów”) znalazła się projekcie</w:t>
      </w:r>
      <w:r w:rsidRPr="000517CF">
        <w:rPr>
          <w:rStyle w:val="Odwoanieprzypisudolnego"/>
        </w:rPr>
        <w:footnoteReference w:id="726"/>
      </w:r>
      <w:r w:rsidRPr="000517CF">
        <w:t xml:space="preserve"> ustawy</w:t>
      </w:r>
      <w:r w:rsidR="009E18EF">
        <w:t xml:space="preserve"> o </w:t>
      </w:r>
      <w:r w:rsidR="00AA4336" w:rsidRPr="000517CF">
        <w:t>Kodeks</w:t>
      </w:r>
      <w:r w:rsidR="005B7FBE">
        <w:t>ie</w:t>
      </w:r>
      <w:r w:rsidR="00AA4336" w:rsidRPr="000517CF">
        <w:t xml:space="preserve"> </w:t>
      </w:r>
      <w:r w:rsidR="00F0122E" w:rsidRPr="000517CF">
        <w:t>wyborcz</w:t>
      </w:r>
      <w:r w:rsidR="00F0122E">
        <w:t>ym</w:t>
      </w:r>
      <w:r w:rsidR="00A04F54" w:rsidRPr="000517CF">
        <w:t>, ale</w:t>
      </w:r>
      <w:r w:rsidR="00F147D3" w:rsidRPr="000517CF">
        <w:t xml:space="preserve"> do</w:t>
      </w:r>
      <w:r w:rsidR="00574971">
        <w:t xml:space="preserve"> </w:t>
      </w:r>
      <w:r w:rsidR="00A04F54" w:rsidRPr="000517CF">
        <w:t>zgłaszania takich obserwatorów zostałyby uprawnione jedynie stowarzyszenia (posiadające odpowiednie cele statutowe).</w:t>
      </w:r>
      <w:r w:rsidR="00F147D3" w:rsidRPr="000517CF">
        <w:t xml:space="preserve"> </w:t>
      </w:r>
      <w:r w:rsidRPr="000517CF">
        <w:t>Rzecznik</w:t>
      </w:r>
      <w:r w:rsidR="003E6E87">
        <w:t xml:space="preserve"> </w:t>
      </w:r>
      <w:r w:rsidR="00A04F54" w:rsidRPr="000517CF">
        <w:t>postulował</w:t>
      </w:r>
      <w:r w:rsidR="00A04F54" w:rsidRPr="000517CF">
        <w:rPr>
          <w:rStyle w:val="Odwoanieprzypisudolnego"/>
        </w:rPr>
        <w:footnoteReference w:id="727"/>
      </w:r>
      <w:r w:rsidR="00A04F54" w:rsidRPr="000517CF">
        <w:t xml:space="preserve">, by ten krąg </w:t>
      </w:r>
      <w:r w:rsidRPr="000517CF">
        <w:t>poszerz</w:t>
      </w:r>
      <w:r w:rsidR="00A04F54" w:rsidRPr="000517CF">
        <w:t>yć</w:t>
      </w:r>
      <w:r w:rsidRPr="000517CF">
        <w:t xml:space="preserve">. </w:t>
      </w:r>
      <w:r w:rsidR="00A04F54" w:rsidRPr="000517CF">
        <w:t>Jego u</w:t>
      </w:r>
      <w:r w:rsidRPr="000517CF">
        <w:t>wagi zostały uwzględnione.</w:t>
      </w:r>
    </w:p>
    <w:p w:rsidR="004748C1" w:rsidRPr="000517CF" w:rsidRDefault="004748C1" w:rsidP="004C2686">
      <w:pPr>
        <w:pStyle w:val="Nagwek4"/>
      </w:pPr>
      <w:bookmarkStart w:id="735" w:name="_Toc513723192"/>
      <w:bookmarkStart w:id="736" w:name="_Toc515022082"/>
      <w:r w:rsidRPr="000517CF">
        <w:lastRenderedPageBreak/>
        <w:t>Zjawisko tzw. prekampanii wyborczej</w:t>
      </w:r>
      <w:r w:rsidR="00AA4336" w:rsidRPr="000517CF">
        <w:rPr>
          <w:rStyle w:val="Odwoanieprzypisudolnego"/>
        </w:rPr>
        <w:footnoteReference w:id="728"/>
      </w:r>
      <w:bookmarkEnd w:id="735"/>
      <w:bookmarkEnd w:id="736"/>
    </w:p>
    <w:p w:rsidR="009848DD" w:rsidRPr="000517CF" w:rsidRDefault="004748C1" w:rsidP="004748C1">
      <w:pPr>
        <w:pStyle w:val="Styl1"/>
        <w:rPr>
          <w:b/>
          <w:bCs/>
          <w:iCs/>
        </w:rPr>
      </w:pPr>
      <w:r w:rsidRPr="000517CF">
        <w:rPr>
          <w:b/>
          <w:bCs/>
          <w:iCs/>
        </w:rPr>
        <w:t xml:space="preserve">Szczególny niepokój </w:t>
      </w:r>
      <w:r w:rsidR="00AA4336" w:rsidRPr="000517CF">
        <w:rPr>
          <w:b/>
          <w:bCs/>
          <w:iCs/>
        </w:rPr>
        <w:t xml:space="preserve">Rzecznika </w:t>
      </w:r>
      <w:r w:rsidRPr="000517CF">
        <w:rPr>
          <w:b/>
          <w:bCs/>
          <w:iCs/>
        </w:rPr>
        <w:t>zwraca brak skutecznej regulacji prawnej działań mających charakter agitacyjny – prowadzonych przez różne podmioty jeszcze przed rozpoczęciem kampanii wyborczej</w:t>
      </w:r>
      <w:r w:rsidR="009E18EF">
        <w:rPr>
          <w:b/>
          <w:bCs/>
          <w:iCs/>
        </w:rPr>
        <w:t xml:space="preserve"> i </w:t>
      </w:r>
      <w:r w:rsidRPr="000517CF">
        <w:rPr>
          <w:b/>
          <w:bCs/>
          <w:iCs/>
        </w:rPr>
        <w:t>poza jej ramami</w:t>
      </w:r>
      <w:r w:rsidR="009848DD" w:rsidRPr="000517CF">
        <w:rPr>
          <w:b/>
          <w:bCs/>
          <w:iCs/>
        </w:rPr>
        <w:t>.</w:t>
      </w:r>
    </w:p>
    <w:p w:rsidR="009848DD" w:rsidRPr="000517CF" w:rsidRDefault="000C0B82" w:rsidP="004748C1">
      <w:pPr>
        <w:pStyle w:val="Styl1"/>
        <w:rPr>
          <w:bCs/>
          <w:iCs/>
        </w:rPr>
      </w:pPr>
      <w:r w:rsidRPr="000517CF">
        <w:rPr>
          <w:bCs/>
          <w:iCs/>
        </w:rPr>
        <w:t>W prawie jest luka</w:t>
      </w:r>
      <w:r w:rsidR="009E18EF">
        <w:rPr>
          <w:bCs/>
          <w:iCs/>
        </w:rPr>
        <w:t xml:space="preserve"> i </w:t>
      </w:r>
      <w:r w:rsidRPr="000517CF">
        <w:rPr>
          <w:bCs/>
          <w:iCs/>
        </w:rPr>
        <w:t xml:space="preserve">niełatwo </w:t>
      </w:r>
      <w:r w:rsidR="00DA75F6" w:rsidRPr="000517CF">
        <w:rPr>
          <w:bCs/>
          <w:iCs/>
        </w:rPr>
        <w:t>zdefiniowa</w:t>
      </w:r>
      <w:r w:rsidRPr="000517CF">
        <w:rPr>
          <w:bCs/>
          <w:iCs/>
        </w:rPr>
        <w:t>ć</w:t>
      </w:r>
      <w:r w:rsidR="00DA75F6" w:rsidRPr="000517CF">
        <w:rPr>
          <w:bCs/>
          <w:iCs/>
        </w:rPr>
        <w:t xml:space="preserve"> granic</w:t>
      </w:r>
      <w:r w:rsidRPr="000517CF">
        <w:rPr>
          <w:bCs/>
          <w:iCs/>
        </w:rPr>
        <w:t>ę</w:t>
      </w:r>
      <w:r w:rsidR="00DA75F6" w:rsidRPr="000517CF">
        <w:rPr>
          <w:bCs/>
          <w:iCs/>
        </w:rPr>
        <w:t xml:space="preserve"> między legalną działalnością informacyjną</w:t>
      </w:r>
      <w:r w:rsidR="009E18EF">
        <w:rPr>
          <w:bCs/>
          <w:iCs/>
        </w:rPr>
        <w:t xml:space="preserve"> i </w:t>
      </w:r>
      <w:r w:rsidR="00DA75F6" w:rsidRPr="000517CF">
        <w:rPr>
          <w:bCs/>
          <w:iCs/>
        </w:rPr>
        <w:t>promocyjną danego podmiotu,</w:t>
      </w:r>
      <w:r w:rsidR="00CC7107" w:rsidRPr="000517CF">
        <w:rPr>
          <w:bCs/>
          <w:iCs/>
        </w:rPr>
        <w:t xml:space="preserve"> a</w:t>
      </w:r>
      <w:r w:rsidR="00574971">
        <w:rPr>
          <w:bCs/>
          <w:iCs/>
        </w:rPr>
        <w:t xml:space="preserve"> </w:t>
      </w:r>
      <w:r w:rsidR="00DA75F6" w:rsidRPr="000517CF">
        <w:rPr>
          <w:bCs/>
          <w:iCs/>
        </w:rPr>
        <w:t xml:space="preserve">niedozwoloną agitacją przed rozpoczęciem kampanii. </w:t>
      </w:r>
      <w:r w:rsidR="00E51907" w:rsidRPr="000517CF">
        <w:rPr>
          <w:bCs/>
          <w:iCs/>
        </w:rPr>
        <w:t>W</w:t>
      </w:r>
      <w:r w:rsidR="00574971">
        <w:rPr>
          <w:bCs/>
          <w:iCs/>
        </w:rPr>
        <w:t xml:space="preserve"> </w:t>
      </w:r>
      <w:r w:rsidR="004748C1" w:rsidRPr="000517CF">
        <w:rPr>
          <w:bCs/>
          <w:iCs/>
        </w:rPr>
        <w:t xml:space="preserve">przekonaniu Rzecznika </w:t>
      </w:r>
      <w:r w:rsidRPr="000517CF">
        <w:rPr>
          <w:bCs/>
          <w:iCs/>
        </w:rPr>
        <w:t xml:space="preserve">ma to </w:t>
      </w:r>
      <w:r w:rsidR="004748C1" w:rsidRPr="000517CF">
        <w:rPr>
          <w:bCs/>
          <w:iCs/>
        </w:rPr>
        <w:t>olbrzymie znaczenie dla przestrzegania zasady równości szans kandydatów</w:t>
      </w:r>
      <w:r w:rsidR="009E18EF">
        <w:rPr>
          <w:bCs/>
          <w:iCs/>
        </w:rPr>
        <w:t xml:space="preserve"> i </w:t>
      </w:r>
      <w:r w:rsidR="004748C1" w:rsidRPr="000517CF">
        <w:rPr>
          <w:bCs/>
          <w:iCs/>
        </w:rPr>
        <w:t>komitetów wyborczych. Na potrzebę uregulowania zjawiska tzw. prekampanii wyborczej Rzecznik wielokrotnie zwracał uwagę</w:t>
      </w:r>
      <w:r w:rsidR="009E18EF">
        <w:rPr>
          <w:bCs/>
          <w:iCs/>
        </w:rPr>
        <w:t xml:space="preserve"> w </w:t>
      </w:r>
      <w:r w:rsidR="004748C1" w:rsidRPr="000517CF">
        <w:rPr>
          <w:bCs/>
          <w:iCs/>
        </w:rPr>
        <w:t>wystąpieniach kierowanych</w:t>
      </w:r>
      <w:r w:rsidR="00F147D3" w:rsidRPr="000517CF">
        <w:rPr>
          <w:bCs/>
          <w:iCs/>
        </w:rPr>
        <w:t xml:space="preserve"> do</w:t>
      </w:r>
      <w:r w:rsidR="00574971">
        <w:rPr>
          <w:bCs/>
          <w:iCs/>
        </w:rPr>
        <w:t xml:space="preserve"> </w:t>
      </w:r>
      <w:r w:rsidR="004748C1" w:rsidRPr="000517CF">
        <w:rPr>
          <w:bCs/>
          <w:iCs/>
        </w:rPr>
        <w:t>właściwych komisji Sejmu (poprzedniej</w:t>
      </w:r>
      <w:r w:rsidR="009E18EF">
        <w:rPr>
          <w:bCs/>
          <w:iCs/>
        </w:rPr>
        <w:t xml:space="preserve"> i </w:t>
      </w:r>
      <w:r w:rsidR="004748C1" w:rsidRPr="000517CF">
        <w:rPr>
          <w:bCs/>
          <w:iCs/>
        </w:rPr>
        <w:t>obecnej kadencji), lecz problem ten pozostaje wciąż aktualny</w:t>
      </w:r>
      <w:r w:rsidR="009848DD" w:rsidRPr="000517CF">
        <w:rPr>
          <w:bCs/>
          <w:iCs/>
        </w:rPr>
        <w:t>.</w:t>
      </w:r>
    </w:p>
    <w:p w:rsidR="009848DD" w:rsidRPr="000517CF" w:rsidRDefault="004748C1" w:rsidP="004748C1">
      <w:pPr>
        <w:pStyle w:val="Styl1"/>
        <w:rPr>
          <w:bCs/>
          <w:iCs/>
        </w:rPr>
      </w:pPr>
      <w:r w:rsidRPr="000517CF">
        <w:rPr>
          <w:bCs/>
          <w:iCs/>
        </w:rPr>
        <w:t>Rzecznik zwrócił się</w:t>
      </w:r>
      <w:r w:rsidRPr="000517CF">
        <w:rPr>
          <w:rStyle w:val="Odwoanieprzypisudolnego"/>
          <w:bCs/>
          <w:iCs/>
        </w:rPr>
        <w:footnoteReference w:id="729"/>
      </w:r>
      <w:r w:rsidR="00F147D3" w:rsidRPr="000517CF">
        <w:rPr>
          <w:bCs/>
          <w:iCs/>
        </w:rPr>
        <w:t xml:space="preserve"> do</w:t>
      </w:r>
      <w:r w:rsidR="00574971">
        <w:rPr>
          <w:bCs/>
          <w:iCs/>
        </w:rPr>
        <w:t xml:space="preserve"> </w:t>
      </w:r>
      <w:r w:rsidRPr="000517CF">
        <w:rPr>
          <w:bCs/>
          <w:iCs/>
        </w:rPr>
        <w:t>Przewodniczącego Komisji Praw Człowieka, Praworządności</w:t>
      </w:r>
      <w:r w:rsidR="009E18EF">
        <w:rPr>
          <w:bCs/>
          <w:iCs/>
        </w:rPr>
        <w:t xml:space="preserve"> i </w:t>
      </w:r>
      <w:r w:rsidRPr="000517CF">
        <w:rPr>
          <w:bCs/>
          <w:iCs/>
        </w:rPr>
        <w:t>Petycji Senatu RP</w:t>
      </w:r>
      <w:r w:rsidR="009E18EF">
        <w:rPr>
          <w:bCs/>
          <w:iCs/>
        </w:rPr>
        <w:t xml:space="preserve"> o </w:t>
      </w:r>
      <w:r w:rsidRPr="000517CF">
        <w:rPr>
          <w:bCs/>
          <w:iCs/>
        </w:rPr>
        <w:t>rozważenie zainicjowania koniecznych zmian</w:t>
      </w:r>
      <w:r w:rsidR="009E18EF">
        <w:rPr>
          <w:bCs/>
          <w:iCs/>
        </w:rPr>
        <w:t xml:space="preserve"> w </w:t>
      </w:r>
      <w:r w:rsidRPr="000517CF">
        <w:rPr>
          <w:bCs/>
          <w:iCs/>
        </w:rPr>
        <w:t>prawie wyborczym</w:t>
      </w:r>
      <w:r w:rsidR="009848DD" w:rsidRPr="000517CF">
        <w:rPr>
          <w:bCs/>
          <w:iCs/>
        </w:rPr>
        <w:t>.</w:t>
      </w:r>
    </w:p>
    <w:p w:rsidR="000517CF" w:rsidRPr="000517CF" w:rsidRDefault="000517CF" w:rsidP="000517CF">
      <w:pPr>
        <w:pStyle w:val="Styl1"/>
        <w:rPr>
          <w:bCs/>
          <w:iCs/>
        </w:rPr>
      </w:pPr>
      <w:r w:rsidRPr="000517CF">
        <w:t>Niestety,</w:t>
      </w:r>
      <w:r w:rsidR="009E18EF">
        <w:t xml:space="preserve"> w </w:t>
      </w:r>
      <w:r w:rsidRPr="000517CF">
        <w:t>czasie ostatniej zmiany Kodeksu wyborczego uwagi Rzecznika</w:t>
      </w:r>
      <w:r w:rsidR="009E18EF">
        <w:t xml:space="preserve"> w </w:t>
      </w:r>
      <w:r w:rsidRPr="000517CF">
        <w:t>tej sprawie</w:t>
      </w:r>
      <w:r w:rsidRPr="000517CF">
        <w:rPr>
          <w:rStyle w:val="Odwoanieprzypisudolnego"/>
          <w:bCs/>
          <w:iCs/>
        </w:rPr>
        <w:footnoteReference w:id="730"/>
      </w:r>
      <w:r w:rsidRPr="000517CF">
        <w:t xml:space="preserve"> nie</w:t>
      </w:r>
      <w:r w:rsidR="00574971">
        <w:t xml:space="preserve"> </w:t>
      </w:r>
      <w:r w:rsidRPr="000517CF">
        <w:t>zostały wzięte pod uwagę</w:t>
      </w:r>
      <w:r w:rsidR="005B7FBE">
        <w:t>.</w:t>
      </w:r>
    </w:p>
    <w:p w:rsidR="00985AC6" w:rsidRPr="00F077DF" w:rsidRDefault="00985AC6">
      <w:pPr>
        <w:spacing w:after="200" w:line="24" w:lineRule="auto"/>
        <w:rPr>
          <w:bCs/>
          <w:color w:val="000000"/>
          <w:sz w:val="22"/>
          <w:szCs w:val="22"/>
          <w:highlight w:val="yellow"/>
        </w:rPr>
      </w:pPr>
    </w:p>
    <w:p w:rsidR="00F147D3" w:rsidRPr="00185244" w:rsidRDefault="000B7C6D" w:rsidP="004C2686">
      <w:pPr>
        <w:pStyle w:val="Nagwek4"/>
      </w:pPr>
      <w:bookmarkStart w:id="737" w:name="_Toc513723193"/>
      <w:bookmarkStart w:id="738" w:name="_Toc515022083"/>
      <w:r w:rsidRPr="00185244">
        <w:t>Problematyka lokali wyborczych dostosowanych</w:t>
      </w:r>
      <w:r w:rsidR="00F147D3" w:rsidRPr="00185244">
        <w:t xml:space="preserve"> do</w:t>
      </w:r>
      <w:r w:rsidR="00574971">
        <w:t xml:space="preserve"> </w:t>
      </w:r>
      <w:r w:rsidRPr="00185244">
        <w:t>potrzeb wyborców</w:t>
      </w:r>
      <w:r w:rsidR="009E18EF">
        <w:t xml:space="preserve"> z </w:t>
      </w:r>
      <w:r w:rsidRPr="00185244">
        <w:t>niepełnosprawn</w:t>
      </w:r>
      <w:r w:rsidR="00A447CB" w:rsidRPr="00185244">
        <w:t>ościami</w:t>
      </w:r>
      <w:r w:rsidR="00AA4336" w:rsidRPr="00185244">
        <w:rPr>
          <w:rStyle w:val="Odwoanieprzypisudolnego"/>
        </w:rPr>
        <w:footnoteReference w:id="731"/>
      </w:r>
      <w:bookmarkEnd w:id="737"/>
      <w:bookmarkEnd w:id="738"/>
    </w:p>
    <w:p w:rsidR="00A447CB" w:rsidRPr="00185244" w:rsidRDefault="00A447CB" w:rsidP="00A447CB">
      <w:pPr>
        <w:pStyle w:val="Styl1"/>
        <w:rPr>
          <w:rFonts w:eastAsia="Calibri"/>
          <w:b/>
          <w:szCs w:val="26"/>
          <w:lang w:eastAsia="en-US"/>
        </w:rPr>
      </w:pPr>
      <w:r w:rsidRPr="00185244">
        <w:rPr>
          <w:rFonts w:eastAsia="Calibri"/>
          <w:b/>
          <w:szCs w:val="26"/>
          <w:lang w:eastAsia="en-US"/>
        </w:rPr>
        <w:t>Jak są dostosowane lokale wybor</w:t>
      </w:r>
      <w:r w:rsidR="003E6E87">
        <w:rPr>
          <w:rFonts w:eastAsia="Calibri"/>
          <w:b/>
          <w:szCs w:val="26"/>
          <w:lang w:eastAsia="en-US"/>
        </w:rPr>
        <w:t>c</w:t>
      </w:r>
      <w:r w:rsidRPr="00185244">
        <w:rPr>
          <w:rFonts w:eastAsia="Calibri"/>
          <w:b/>
          <w:szCs w:val="26"/>
          <w:lang w:eastAsia="en-US"/>
        </w:rPr>
        <w:t>ze</w:t>
      </w:r>
      <w:r w:rsidR="00F147D3" w:rsidRPr="00185244">
        <w:rPr>
          <w:rFonts w:eastAsia="Calibri"/>
          <w:b/>
          <w:szCs w:val="26"/>
          <w:lang w:eastAsia="en-US"/>
        </w:rPr>
        <w:t xml:space="preserve"> do</w:t>
      </w:r>
      <w:r w:rsidR="00574971">
        <w:rPr>
          <w:rFonts w:eastAsia="Calibri"/>
          <w:b/>
          <w:szCs w:val="26"/>
          <w:lang w:eastAsia="en-US"/>
        </w:rPr>
        <w:t xml:space="preserve"> </w:t>
      </w:r>
      <w:r w:rsidRPr="00185244">
        <w:rPr>
          <w:rFonts w:eastAsia="Calibri"/>
          <w:b/>
          <w:szCs w:val="26"/>
          <w:lang w:eastAsia="en-US"/>
        </w:rPr>
        <w:t>potrzeb wyborców</w:t>
      </w:r>
      <w:r w:rsidR="009E18EF">
        <w:rPr>
          <w:rFonts w:eastAsia="Calibri"/>
          <w:b/>
          <w:szCs w:val="26"/>
          <w:lang w:eastAsia="en-US"/>
        </w:rPr>
        <w:t xml:space="preserve"> z </w:t>
      </w:r>
      <w:r w:rsidRPr="00185244">
        <w:rPr>
          <w:rFonts w:eastAsia="Calibri"/>
          <w:b/>
          <w:szCs w:val="26"/>
          <w:lang w:eastAsia="en-US"/>
        </w:rPr>
        <w:t>niepełnosprawnościami?</w:t>
      </w:r>
      <w:r w:rsidR="000C0B82" w:rsidRPr="00185244">
        <w:rPr>
          <w:rFonts w:eastAsia="Calibri"/>
          <w:b/>
          <w:szCs w:val="26"/>
          <w:lang w:eastAsia="en-US"/>
        </w:rPr>
        <w:t xml:space="preserve"> Jak można</w:t>
      </w:r>
      <w:r w:rsidR="00F147D3" w:rsidRPr="00185244">
        <w:rPr>
          <w:rFonts w:eastAsia="Calibri"/>
          <w:b/>
          <w:szCs w:val="26"/>
          <w:lang w:eastAsia="en-US"/>
        </w:rPr>
        <w:t xml:space="preserve"> do</w:t>
      </w:r>
      <w:r w:rsidR="00574971">
        <w:rPr>
          <w:rFonts w:eastAsia="Calibri"/>
          <w:b/>
          <w:szCs w:val="26"/>
          <w:lang w:eastAsia="en-US"/>
        </w:rPr>
        <w:t xml:space="preserve"> </w:t>
      </w:r>
      <w:r w:rsidR="000C0B82" w:rsidRPr="00185244">
        <w:rPr>
          <w:rFonts w:eastAsia="Calibri"/>
          <w:b/>
          <w:szCs w:val="26"/>
          <w:lang w:eastAsia="en-US"/>
        </w:rPr>
        <w:t>takiego lokalu się dostać?</w:t>
      </w:r>
    </w:p>
    <w:p w:rsidR="009848DD" w:rsidRPr="00185244" w:rsidRDefault="000B7C6D" w:rsidP="00A447CB">
      <w:pPr>
        <w:pStyle w:val="Styl1"/>
        <w:rPr>
          <w:rFonts w:eastAsia="Calibri"/>
          <w:szCs w:val="26"/>
          <w:lang w:eastAsia="en-US"/>
        </w:rPr>
      </w:pPr>
      <w:r w:rsidRPr="00185244">
        <w:rPr>
          <w:rFonts w:eastAsia="Calibri"/>
          <w:szCs w:val="26"/>
          <w:lang w:eastAsia="en-US"/>
        </w:rPr>
        <w:t xml:space="preserve">Pracownicy Biura Rzecznika Praw Obywatelskich </w:t>
      </w:r>
      <w:r w:rsidR="00A447CB" w:rsidRPr="00185244">
        <w:rPr>
          <w:rFonts w:eastAsia="Calibri"/>
          <w:szCs w:val="26"/>
          <w:lang w:eastAsia="en-US"/>
        </w:rPr>
        <w:t>przed wyborami</w:t>
      </w:r>
      <w:r w:rsidR="009E18EF">
        <w:rPr>
          <w:rFonts w:eastAsia="Calibri"/>
          <w:szCs w:val="26"/>
          <w:lang w:eastAsia="en-US"/>
        </w:rPr>
        <w:t xml:space="preserve"> w </w:t>
      </w:r>
      <w:r w:rsidR="00A447CB" w:rsidRPr="00185244">
        <w:rPr>
          <w:rFonts w:eastAsia="Calibri"/>
          <w:szCs w:val="26"/>
          <w:lang w:eastAsia="en-US"/>
        </w:rPr>
        <w:t xml:space="preserve">latach 2014-2015 sprawdzali </w:t>
      </w:r>
      <w:r w:rsidRPr="00185244">
        <w:rPr>
          <w:rFonts w:eastAsia="Calibri"/>
          <w:szCs w:val="26"/>
          <w:lang w:eastAsia="en-US"/>
        </w:rPr>
        <w:t>wybran</w:t>
      </w:r>
      <w:r w:rsidR="00A447CB" w:rsidRPr="00185244">
        <w:rPr>
          <w:rFonts w:eastAsia="Calibri"/>
          <w:szCs w:val="26"/>
          <w:lang w:eastAsia="en-US"/>
        </w:rPr>
        <w:t>e</w:t>
      </w:r>
      <w:r w:rsidRPr="00185244">
        <w:rPr>
          <w:rFonts w:eastAsia="Calibri"/>
          <w:szCs w:val="26"/>
          <w:lang w:eastAsia="en-US"/>
        </w:rPr>
        <w:t xml:space="preserve"> lokal</w:t>
      </w:r>
      <w:r w:rsidR="00A447CB" w:rsidRPr="00185244">
        <w:rPr>
          <w:rFonts w:eastAsia="Calibri"/>
          <w:szCs w:val="26"/>
          <w:lang w:eastAsia="en-US"/>
        </w:rPr>
        <w:t>e</w:t>
      </w:r>
      <w:r w:rsidRPr="00185244">
        <w:rPr>
          <w:rFonts w:eastAsia="Calibri"/>
          <w:szCs w:val="26"/>
          <w:lang w:eastAsia="en-US"/>
        </w:rPr>
        <w:t xml:space="preserve"> obwodowych komisji wyborczych</w:t>
      </w:r>
      <w:r w:rsidR="00A447CB" w:rsidRPr="00185244">
        <w:rPr>
          <w:rFonts w:eastAsia="Calibri"/>
          <w:szCs w:val="26"/>
          <w:lang w:eastAsia="en-US"/>
        </w:rPr>
        <w:t xml:space="preserve">, które miały </w:t>
      </w:r>
      <w:r w:rsidRPr="00185244">
        <w:rPr>
          <w:rFonts w:eastAsia="Calibri"/>
          <w:szCs w:val="26"/>
          <w:lang w:eastAsia="en-US"/>
        </w:rPr>
        <w:t>status dostosowanych</w:t>
      </w:r>
      <w:r w:rsidR="00F147D3" w:rsidRPr="00185244">
        <w:rPr>
          <w:rFonts w:eastAsia="Calibri"/>
          <w:szCs w:val="26"/>
          <w:lang w:eastAsia="en-US"/>
        </w:rPr>
        <w:t xml:space="preserve"> do</w:t>
      </w:r>
      <w:r w:rsidR="00574971">
        <w:rPr>
          <w:rFonts w:eastAsia="Calibri"/>
          <w:szCs w:val="26"/>
          <w:lang w:eastAsia="en-US"/>
        </w:rPr>
        <w:t xml:space="preserve"> </w:t>
      </w:r>
      <w:r w:rsidRPr="00185244">
        <w:rPr>
          <w:rFonts w:eastAsia="Calibri"/>
          <w:szCs w:val="26"/>
          <w:lang w:eastAsia="en-US"/>
        </w:rPr>
        <w:t>potrzeb wyborców</w:t>
      </w:r>
      <w:r w:rsidR="009E18EF">
        <w:rPr>
          <w:rFonts w:eastAsia="Calibri"/>
          <w:szCs w:val="26"/>
          <w:lang w:eastAsia="en-US"/>
        </w:rPr>
        <w:t xml:space="preserve"> z </w:t>
      </w:r>
      <w:r w:rsidRPr="00185244">
        <w:rPr>
          <w:rFonts w:eastAsia="Calibri"/>
          <w:szCs w:val="26"/>
          <w:lang w:eastAsia="en-US"/>
        </w:rPr>
        <w:t>niepełnosprawn</w:t>
      </w:r>
      <w:r w:rsidR="00A447CB" w:rsidRPr="00185244">
        <w:rPr>
          <w:rFonts w:eastAsia="Calibri"/>
          <w:szCs w:val="26"/>
          <w:lang w:eastAsia="en-US"/>
        </w:rPr>
        <w:t>ościami</w:t>
      </w:r>
      <w:r w:rsidRPr="00185244">
        <w:rPr>
          <w:rFonts w:eastAsia="Calibri"/>
          <w:szCs w:val="26"/>
          <w:lang w:eastAsia="en-US"/>
        </w:rPr>
        <w:t>. Ocenie podlegały przede wszystkim warunki techniczne określone</w:t>
      </w:r>
      <w:r w:rsidR="009E18EF">
        <w:rPr>
          <w:rFonts w:eastAsia="Calibri"/>
          <w:szCs w:val="26"/>
          <w:lang w:eastAsia="en-US"/>
        </w:rPr>
        <w:t xml:space="preserve"> w </w:t>
      </w:r>
      <w:r w:rsidRPr="00185244">
        <w:rPr>
          <w:rFonts w:eastAsia="Calibri"/>
          <w:szCs w:val="26"/>
          <w:lang w:eastAsia="en-US"/>
        </w:rPr>
        <w:t>rozporządzeniu Ministra Infrastruktury</w:t>
      </w:r>
      <w:r w:rsidR="009848DD" w:rsidRPr="00185244">
        <w:rPr>
          <w:rFonts w:eastAsia="Calibri"/>
          <w:szCs w:val="26"/>
          <w:lang w:eastAsia="en-US"/>
        </w:rPr>
        <w:t>.</w:t>
      </w:r>
    </w:p>
    <w:p w:rsidR="000B7C6D" w:rsidRPr="00185244" w:rsidRDefault="00185244" w:rsidP="00A447CB">
      <w:pPr>
        <w:pStyle w:val="Styl1"/>
        <w:rPr>
          <w:rFonts w:eastAsia="Calibri"/>
          <w:szCs w:val="26"/>
          <w:lang w:eastAsia="en-US"/>
        </w:rPr>
      </w:pPr>
      <w:r w:rsidRPr="00185244">
        <w:rPr>
          <w:rFonts w:eastAsia="Calibri"/>
          <w:szCs w:val="26"/>
          <w:lang w:eastAsia="en-US"/>
        </w:rPr>
        <w:t>W przeważającej większości kontrolowanych lokali stwierdzono uchybienia, takie jak: brak oznakowania krawędzi stopni schodów oraz szklanych przegród</w:t>
      </w:r>
      <w:r w:rsidR="009E18EF">
        <w:rPr>
          <w:rFonts w:eastAsia="Calibri"/>
          <w:szCs w:val="26"/>
          <w:lang w:eastAsia="en-US"/>
        </w:rPr>
        <w:t xml:space="preserve"> </w:t>
      </w:r>
      <w:r w:rsidR="009E18EF">
        <w:rPr>
          <w:rFonts w:eastAsia="Calibri"/>
          <w:szCs w:val="26"/>
          <w:lang w:eastAsia="en-US"/>
        </w:rPr>
        <w:lastRenderedPageBreak/>
        <w:t>w </w:t>
      </w:r>
      <w:r w:rsidRPr="00185244">
        <w:rPr>
          <w:rFonts w:eastAsia="Calibri"/>
          <w:szCs w:val="26"/>
          <w:lang w:eastAsia="en-US"/>
        </w:rPr>
        <w:t>lokalu, niedostosowanie miejsc zapewniających tajność głosowania, czy też zbyt wysokie progi drzwi wejściowych. Rzecznik Praw Obywatelskich zwracał się m.in. do</w:t>
      </w:r>
      <w:r w:rsidR="00574971">
        <w:rPr>
          <w:rFonts w:eastAsia="Calibri"/>
          <w:szCs w:val="26"/>
          <w:lang w:eastAsia="en-US"/>
        </w:rPr>
        <w:t xml:space="preserve"> </w:t>
      </w:r>
      <w:r w:rsidRPr="00185244">
        <w:rPr>
          <w:rFonts w:eastAsia="Calibri"/>
          <w:szCs w:val="26"/>
          <w:lang w:eastAsia="en-US"/>
        </w:rPr>
        <w:t>Państwowej Komisji Wyborczej</w:t>
      </w:r>
      <w:r w:rsidR="009E18EF">
        <w:rPr>
          <w:rFonts w:eastAsia="Calibri"/>
          <w:szCs w:val="26"/>
          <w:lang w:eastAsia="en-US"/>
        </w:rPr>
        <w:t xml:space="preserve"> o </w:t>
      </w:r>
      <w:r w:rsidRPr="00185244">
        <w:rPr>
          <w:rFonts w:eastAsia="Calibri"/>
          <w:szCs w:val="26"/>
          <w:lang w:eastAsia="en-US"/>
        </w:rPr>
        <w:t>podjęcie działań, które skutecznie ochronią prawa wyborców</w:t>
      </w:r>
      <w:r w:rsidR="009E18EF">
        <w:rPr>
          <w:rFonts w:eastAsia="Calibri"/>
          <w:szCs w:val="26"/>
          <w:lang w:eastAsia="en-US"/>
        </w:rPr>
        <w:t xml:space="preserve"> z </w:t>
      </w:r>
      <w:r w:rsidRPr="00185244">
        <w:rPr>
          <w:rFonts w:eastAsia="Calibri"/>
          <w:szCs w:val="26"/>
          <w:lang w:eastAsia="en-US"/>
        </w:rPr>
        <w:t>niepełnosprawnościami.</w:t>
      </w:r>
    </w:p>
    <w:p w:rsidR="000C0B82" w:rsidRPr="007561FE" w:rsidRDefault="000B7C6D" w:rsidP="00A447CB">
      <w:pPr>
        <w:pStyle w:val="Styl1"/>
        <w:rPr>
          <w:rFonts w:eastAsia="Calibri"/>
          <w:szCs w:val="26"/>
          <w:lang w:eastAsia="en-US"/>
        </w:rPr>
      </w:pPr>
      <w:r w:rsidRPr="00185244">
        <w:rPr>
          <w:rFonts w:eastAsia="Calibri"/>
          <w:szCs w:val="26"/>
          <w:lang w:eastAsia="en-US"/>
        </w:rPr>
        <w:t>Badania prowadzone przez Rzecznika Praw Obywatelskich ukazują również wyraźnie,</w:t>
      </w:r>
      <w:r w:rsidR="00CC7107" w:rsidRPr="00185244">
        <w:rPr>
          <w:rFonts w:eastAsia="Calibri"/>
          <w:szCs w:val="26"/>
          <w:lang w:eastAsia="en-US"/>
        </w:rPr>
        <w:t xml:space="preserve"> że</w:t>
      </w:r>
      <w:r w:rsidR="00574971">
        <w:rPr>
          <w:rFonts w:eastAsia="Calibri"/>
          <w:szCs w:val="26"/>
          <w:lang w:eastAsia="en-US"/>
        </w:rPr>
        <w:t xml:space="preserve"> </w:t>
      </w:r>
      <w:r w:rsidRPr="00185244">
        <w:rPr>
          <w:rFonts w:eastAsia="Calibri"/>
          <w:szCs w:val="26"/>
          <w:lang w:eastAsia="en-US"/>
        </w:rPr>
        <w:t>nawet lokale wyborcze spełniające wszystkie kryteria wskazane</w:t>
      </w:r>
      <w:r w:rsidR="00F147D3" w:rsidRPr="00185244">
        <w:rPr>
          <w:rFonts w:eastAsia="Calibri"/>
          <w:szCs w:val="26"/>
          <w:lang w:eastAsia="en-US"/>
        </w:rPr>
        <w:t xml:space="preserve"> we</w:t>
      </w:r>
      <w:r w:rsidR="00574971">
        <w:rPr>
          <w:rFonts w:eastAsia="Calibri"/>
          <w:szCs w:val="26"/>
          <w:lang w:eastAsia="en-US"/>
        </w:rPr>
        <w:t xml:space="preserve"> </w:t>
      </w:r>
      <w:r w:rsidRPr="00185244">
        <w:rPr>
          <w:rFonts w:eastAsia="Calibri"/>
          <w:szCs w:val="26"/>
          <w:lang w:eastAsia="en-US"/>
        </w:rPr>
        <w:t>wspomnianym rozporządzeniu są nierzadko faktycznie trudno dostępne dla wyborców</w:t>
      </w:r>
      <w:r w:rsidR="009E18EF">
        <w:rPr>
          <w:rFonts w:eastAsia="Calibri"/>
          <w:szCs w:val="26"/>
          <w:lang w:eastAsia="en-US"/>
        </w:rPr>
        <w:t xml:space="preserve"> z </w:t>
      </w:r>
      <w:r w:rsidRPr="00185244">
        <w:rPr>
          <w:rFonts w:eastAsia="Calibri"/>
          <w:szCs w:val="26"/>
          <w:lang w:eastAsia="en-US"/>
        </w:rPr>
        <w:t>niepełnosprawn</w:t>
      </w:r>
      <w:r w:rsidR="00A447CB" w:rsidRPr="00185244">
        <w:rPr>
          <w:rFonts w:eastAsia="Calibri"/>
          <w:szCs w:val="26"/>
          <w:lang w:eastAsia="en-US"/>
        </w:rPr>
        <w:t>ościami</w:t>
      </w:r>
      <w:r w:rsidRPr="00185244">
        <w:rPr>
          <w:rFonts w:eastAsia="Calibri"/>
          <w:szCs w:val="26"/>
          <w:lang w:eastAsia="en-US"/>
        </w:rPr>
        <w:t xml:space="preserve"> ze względu </w:t>
      </w:r>
      <w:r w:rsidR="00ED4F17">
        <w:rPr>
          <w:rFonts w:eastAsia="Calibri"/>
          <w:szCs w:val="26"/>
          <w:lang w:eastAsia="en-US"/>
        </w:rPr>
        <w:t xml:space="preserve">na </w:t>
      </w:r>
      <w:r w:rsidR="000C0B82" w:rsidRPr="00185244">
        <w:rPr>
          <w:rFonts w:eastAsia="Calibri"/>
          <w:szCs w:val="26"/>
          <w:lang w:eastAsia="en-US"/>
        </w:rPr>
        <w:t xml:space="preserve">nieprzygotowanie otoczenia </w:t>
      </w:r>
      <w:r w:rsidR="00A447CB" w:rsidRPr="00185244">
        <w:rPr>
          <w:rFonts w:eastAsia="Calibri"/>
          <w:szCs w:val="26"/>
          <w:lang w:eastAsia="en-US"/>
        </w:rPr>
        <w:t>(</w:t>
      </w:r>
      <w:r w:rsidRPr="00185244">
        <w:rPr>
          <w:rFonts w:eastAsia="Calibri"/>
          <w:szCs w:val="26"/>
          <w:lang w:eastAsia="en-US"/>
        </w:rPr>
        <w:t>nierówn</w:t>
      </w:r>
      <w:r w:rsidR="00A447CB" w:rsidRPr="00185244">
        <w:rPr>
          <w:rFonts w:eastAsia="Calibri"/>
          <w:szCs w:val="26"/>
          <w:lang w:eastAsia="en-US"/>
        </w:rPr>
        <w:t>e</w:t>
      </w:r>
      <w:r w:rsidRPr="00185244">
        <w:rPr>
          <w:rFonts w:eastAsia="Calibri"/>
          <w:szCs w:val="26"/>
          <w:lang w:eastAsia="en-US"/>
        </w:rPr>
        <w:t>, żwirow</w:t>
      </w:r>
      <w:r w:rsidR="00A447CB" w:rsidRPr="00185244">
        <w:rPr>
          <w:rFonts w:eastAsia="Calibri"/>
          <w:szCs w:val="26"/>
          <w:lang w:eastAsia="en-US"/>
        </w:rPr>
        <w:t>e</w:t>
      </w:r>
      <w:r w:rsidRPr="00185244">
        <w:rPr>
          <w:rFonts w:eastAsia="Calibri"/>
          <w:szCs w:val="26"/>
          <w:lang w:eastAsia="en-US"/>
        </w:rPr>
        <w:t>, strom</w:t>
      </w:r>
      <w:r w:rsidR="00A447CB" w:rsidRPr="00185244">
        <w:rPr>
          <w:rFonts w:eastAsia="Calibri"/>
          <w:szCs w:val="26"/>
          <w:lang w:eastAsia="en-US"/>
        </w:rPr>
        <w:t>e</w:t>
      </w:r>
      <w:r w:rsidRPr="00185244">
        <w:rPr>
          <w:rFonts w:eastAsia="Calibri"/>
          <w:szCs w:val="26"/>
          <w:lang w:eastAsia="en-US"/>
        </w:rPr>
        <w:t xml:space="preserve"> lub zarośnięt</w:t>
      </w:r>
      <w:r w:rsidR="00A447CB" w:rsidRPr="00185244">
        <w:rPr>
          <w:rFonts w:eastAsia="Calibri"/>
          <w:szCs w:val="26"/>
          <w:lang w:eastAsia="en-US"/>
        </w:rPr>
        <w:t>e</w:t>
      </w:r>
      <w:r w:rsidRPr="00185244">
        <w:rPr>
          <w:rFonts w:eastAsia="Calibri"/>
          <w:szCs w:val="26"/>
          <w:lang w:eastAsia="en-US"/>
        </w:rPr>
        <w:t xml:space="preserve"> nawierzchni</w:t>
      </w:r>
      <w:r w:rsidR="00A447CB" w:rsidRPr="00185244">
        <w:rPr>
          <w:rFonts w:eastAsia="Calibri"/>
          <w:szCs w:val="26"/>
          <w:lang w:eastAsia="en-US"/>
        </w:rPr>
        <w:t>e</w:t>
      </w:r>
      <w:r w:rsidRPr="00185244">
        <w:rPr>
          <w:rFonts w:eastAsia="Calibri"/>
          <w:szCs w:val="26"/>
          <w:lang w:eastAsia="en-US"/>
        </w:rPr>
        <w:t>, uniemożliwiając</w:t>
      </w:r>
      <w:r w:rsidR="00A447CB" w:rsidRPr="00185244">
        <w:rPr>
          <w:rFonts w:eastAsia="Calibri"/>
          <w:szCs w:val="26"/>
          <w:lang w:eastAsia="en-US"/>
        </w:rPr>
        <w:t>e</w:t>
      </w:r>
      <w:r w:rsidRPr="00185244">
        <w:rPr>
          <w:rFonts w:eastAsia="Calibri"/>
          <w:szCs w:val="26"/>
          <w:lang w:eastAsia="en-US"/>
        </w:rPr>
        <w:t xml:space="preserve"> skorzystanie</w:t>
      </w:r>
      <w:r w:rsidR="009E18EF">
        <w:rPr>
          <w:rFonts w:eastAsia="Calibri"/>
          <w:szCs w:val="26"/>
          <w:lang w:eastAsia="en-US"/>
        </w:rPr>
        <w:t xml:space="preserve"> z </w:t>
      </w:r>
      <w:r w:rsidRPr="00185244">
        <w:rPr>
          <w:rFonts w:eastAsia="Calibri"/>
          <w:szCs w:val="26"/>
          <w:lang w:eastAsia="en-US"/>
        </w:rPr>
        <w:t>podjazdów dla osób</w:t>
      </w:r>
      <w:r w:rsidR="009E18EF">
        <w:rPr>
          <w:rFonts w:eastAsia="Calibri"/>
          <w:szCs w:val="26"/>
          <w:lang w:eastAsia="en-US"/>
        </w:rPr>
        <w:t xml:space="preserve"> z </w:t>
      </w:r>
      <w:r w:rsidRPr="00185244">
        <w:rPr>
          <w:rFonts w:eastAsia="Calibri"/>
          <w:szCs w:val="26"/>
          <w:lang w:eastAsia="en-US"/>
        </w:rPr>
        <w:t>niepełnosprawn</w:t>
      </w:r>
      <w:r w:rsidR="00A447CB" w:rsidRPr="00185244">
        <w:rPr>
          <w:rFonts w:eastAsia="Calibri"/>
          <w:szCs w:val="26"/>
          <w:lang w:eastAsia="en-US"/>
        </w:rPr>
        <w:t>ościami</w:t>
      </w:r>
      <w:r w:rsidRPr="00185244">
        <w:rPr>
          <w:rFonts w:eastAsia="Calibri"/>
          <w:szCs w:val="26"/>
          <w:lang w:eastAsia="en-US"/>
        </w:rPr>
        <w:t>; dziurawe</w:t>
      </w:r>
      <w:r w:rsidR="009E18EF">
        <w:rPr>
          <w:rFonts w:eastAsia="Calibri"/>
          <w:szCs w:val="26"/>
          <w:lang w:eastAsia="en-US"/>
        </w:rPr>
        <w:t xml:space="preserve"> i </w:t>
      </w:r>
      <w:r w:rsidRPr="00185244">
        <w:rPr>
          <w:rFonts w:eastAsia="Calibri"/>
          <w:szCs w:val="26"/>
          <w:lang w:eastAsia="en-US"/>
        </w:rPr>
        <w:t>niezabezpieczone chodniki; wysokie lub nierówne krawężniki</w:t>
      </w:r>
      <w:r w:rsidR="000C0B82" w:rsidRPr="00185244">
        <w:rPr>
          <w:rFonts w:eastAsia="Calibri"/>
          <w:szCs w:val="26"/>
          <w:lang w:eastAsia="en-US"/>
        </w:rPr>
        <w:t xml:space="preserve">, </w:t>
      </w:r>
      <w:r w:rsidRPr="00185244">
        <w:rPr>
          <w:rFonts w:eastAsia="Calibri"/>
          <w:szCs w:val="26"/>
          <w:lang w:eastAsia="en-US"/>
        </w:rPr>
        <w:t>zamknięt</w:t>
      </w:r>
      <w:r w:rsidR="000C0B82" w:rsidRPr="00185244">
        <w:rPr>
          <w:rFonts w:eastAsia="Calibri"/>
          <w:szCs w:val="26"/>
          <w:lang w:eastAsia="en-US"/>
        </w:rPr>
        <w:t>a</w:t>
      </w:r>
      <w:r w:rsidRPr="00185244">
        <w:rPr>
          <w:rFonts w:eastAsia="Calibri"/>
          <w:szCs w:val="26"/>
          <w:lang w:eastAsia="en-US"/>
        </w:rPr>
        <w:t xml:space="preserve"> bram</w:t>
      </w:r>
      <w:r w:rsidR="000C0B82" w:rsidRPr="00185244">
        <w:rPr>
          <w:rFonts w:eastAsia="Calibri"/>
          <w:szCs w:val="26"/>
          <w:lang w:eastAsia="en-US"/>
        </w:rPr>
        <w:t>a</w:t>
      </w:r>
      <w:r w:rsidRPr="00185244">
        <w:rPr>
          <w:rFonts w:eastAsia="Calibri"/>
          <w:szCs w:val="26"/>
          <w:lang w:eastAsia="en-US"/>
        </w:rPr>
        <w:t xml:space="preserve"> wjazd</w:t>
      </w:r>
      <w:r w:rsidRPr="007561FE">
        <w:rPr>
          <w:rFonts w:eastAsia="Calibri"/>
          <w:szCs w:val="26"/>
          <w:lang w:eastAsia="en-US"/>
        </w:rPr>
        <w:t>ow</w:t>
      </w:r>
      <w:r w:rsidR="000C0B82" w:rsidRPr="007561FE">
        <w:rPr>
          <w:rFonts w:eastAsia="Calibri"/>
          <w:szCs w:val="26"/>
          <w:lang w:eastAsia="en-US"/>
        </w:rPr>
        <w:t>a, brak parkingu</w:t>
      </w:r>
      <w:r w:rsidR="009E18EF">
        <w:rPr>
          <w:rFonts w:eastAsia="Calibri"/>
          <w:szCs w:val="26"/>
          <w:lang w:eastAsia="en-US"/>
        </w:rPr>
        <w:t xml:space="preserve"> z </w:t>
      </w:r>
      <w:r w:rsidRPr="007561FE">
        <w:rPr>
          <w:rFonts w:eastAsia="Calibri"/>
          <w:szCs w:val="26"/>
          <w:lang w:eastAsia="en-US"/>
        </w:rPr>
        <w:t>przeznaczeniem dla osób</w:t>
      </w:r>
      <w:r w:rsidR="009E18EF">
        <w:rPr>
          <w:rFonts w:eastAsia="Calibri"/>
          <w:szCs w:val="26"/>
          <w:lang w:eastAsia="en-US"/>
        </w:rPr>
        <w:t xml:space="preserve"> z </w:t>
      </w:r>
      <w:r w:rsidRPr="007561FE">
        <w:rPr>
          <w:rFonts w:eastAsia="Calibri"/>
          <w:szCs w:val="26"/>
          <w:lang w:eastAsia="en-US"/>
        </w:rPr>
        <w:t>niepełnosprawn</w:t>
      </w:r>
      <w:r w:rsidR="00A447CB" w:rsidRPr="007561FE">
        <w:rPr>
          <w:rFonts w:eastAsia="Calibri"/>
          <w:szCs w:val="26"/>
          <w:lang w:eastAsia="en-US"/>
        </w:rPr>
        <w:t>ościami</w:t>
      </w:r>
      <w:r w:rsidR="000C0B82" w:rsidRPr="007561FE">
        <w:rPr>
          <w:rFonts w:eastAsia="Calibri"/>
          <w:szCs w:val="26"/>
          <w:lang w:eastAsia="en-US"/>
        </w:rPr>
        <w:t>)</w:t>
      </w:r>
      <w:r w:rsidRPr="007561FE">
        <w:rPr>
          <w:rFonts w:eastAsia="Calibri"/>
          <w:szCs w:val="26"/>
          <w:lang w:eastAsia="en-US"/>
        </w:rPr>
        <w:t>.</w:t>
      </w:r>
    </w:p>
    <w:p w:rsidR="009848DD" w:rsidRPr="007561FE" w:rsidRDefault="00185244" w:rsidP="00A447CB">
      <w:pPr>
        <w:pStyle w:val="Styl1"/>
        <w:rPr>
          <w:rFonts w:eastAsia="Calibri"/>
          <w:szCs w:val="26"/>
          <w:lang w:eastAsia="en-US"/>
        </w:rPr>
      </w:pPr>
      <w:r w:rsidRPr="007561FE">
        <w:rPr>
          <w:rFonts w:eastAsia="Calibri"/>
          <w:szCs w:val="26"/>
          <w:lang w:eastAsia="en-US"/>
        </w:rPr>
        <w:t>Konieczne jest więc rozważenie zmiany zakresu zawartego</w:t>
      </w:r>
      <w:r w:rsidR="009E18EF">
        <w:rPr>
          <w:rFonts w:eastAsia="Calibri"/>
          <w:szCs w:val="26"/>
          <w:lang w:eastAsia="en-US"/>
        </w:rPr>
        <w:t xml:space="preserve"> w </w:t>
      </w:r>
      <w:r w:rsidRPr="007561FE">
        <w:rPr>
          <w:rFonts w:eastAsia="Calibri"/>
          <w:szCs w:val="26"/>
          <w:lang w:eastAsia="en-US"/>
        </w:rPr>
        <w:t>Kodeksie wyborczym upoważnienia ustawowego do</w:t>
      </w:r>
      <w:r w:rsidR="00574971">
        <w:rPr>
          <w:rFonts w:eastAsia="Calibri"/>
          <w:szCs w:val="26"/>
          <w:lang w:eastAsia="en-US"/>
        </w:rPr>
        <w:t xml:space="preserve"> </w:t>
      </w:r>
      <w:r w:rsidRPr="007561FE">
        <w:rPr>
          <w:rFonts w:eastAsia="Calibri"/>
          <w:szCs w:val="26"/>
          <w:lang w:eastAsia="en-US"/>
        </w:rPr>
        <w:t>wydania rozporz</w:t>
      </w:r>
      <w:r w:rsidRPr="007561FE">
        <w:rPr>
          <w:rFonts w:eastAsia="Calibri" w:hint="eastAsia"/>
          <w:szCs w:val="26"/>
          <w:lang w:eastAsia="en-US"/>
        </w:rPr>
        <w:t>ą</w:t>
      </w:r>
      <w:r w:rsidRPr="007561FE">
        <w:rPr>
          <w:rFonts w:eastAsia="Calibri"/>
          <w:szCs w:val="26"/>
          <w:lang w:eastAsia="en-US"/>
        </w:rPr>
        <w:t>dzenia, tak by</w:t>
      </w:r>
      <w:r w:rsidR="00574971">
        <w:rPr>
          <w:rFonts w:eastAsia="Calibri"/>
          <w:szCs w:val="26"/>
          <w:lang w:eastAsia="en-US"/>
        </w:rPr>
        <w:t xml:space="preserve"> </w:t>
      </w:r>
      <w:r w:rsidRPr="007561FE">
        <w:rPr>
          <w:rFonts w:eastAsia="Calibri"/>
          <w:szCs w:val="26"/>
          <w:lang w:eastAsia="en-US"/>
        </w:rPr>
        <w:t>obejmowało ono również bezpośrednią okolicę lokali wyborczych. Postulat ten był wielokrotnie zgłaszany,</w:t>
      </w:r>
      <w:r w:rsidR="009E18EF">
        <w:rPr>
          <w:rFonts w:eastAsia="Calibri"/>
          <w:szCs w:val="26"/>
          <w:lang w:eastAsia="en-US"/>
        </w:rPr>
        <w:t xml:space="preserve"> w </w:t>
      </w:r>
      <w:r w:rsidRPr="007561FE">
        <w:rPr>
          <w:rFonts w:eastAsia="Calibri"/>
          <w:szCs w:val="26"/>
          <w:lang w:eastAsia="en-US"/>
        </w:rPr>
        <w:t>tym również</w:t>
      </w:r>
      <w:r w:rsidR="009E18EF">
        <w:rPr>
          <w:rFonts w:eastAsia="Calibri"/>
          <w:szCs w:val="26"/>
          <w:lang w:eastAsia="en-US"/>
        </w:rPr>
        <w:t xml:space="preserve"> w </w:t>
      </w:r>
      <w:r w:rsidRPr="007561FE">
        <w:rPr>
          <w:rFonts w:eastAsia="Calibri"/>
          <w:szCs w:val="26"/>
          <w:lang w:eastAsia="en-US"/>
        </w:rPr>
        <w:t>toku prac</w:t>
      </w:r>
      <w:r w:rsidRPr="007561FE">
        <w:rPr>
          <w:rStyle w:val="Odwoanieprzypisudolnego"/>
          <w:rFonts w:eastAsia="Calibri"/>
          <w:bCs/>
          <w:spacing w:val="0"/>
          <w:szCs w:val="26"/>
          <w:lang w:eastAsia="en-US"/>
        </w:rPr>
        <w:footnoteReference w:id="732"/>
      </w:r>
      <w:r w:rsidR="00ED4F17">
        <w:rPr>
          <w:rFonts w:eastAsia="Calibri"/>
          <w:szCs w:val="26"/>
          <w:lang w:eastAsia="en-US"/>
        </w:rPr>
        <w:t xml:space="preserve"> nad nowelizacją Kodeksu w</w:t>
      </w:r>
      <w:r w:rsidRPr="007561FE">
        <w:rPr>
          <w:rFonts w:eastAsia="Calibri"/>
          <w:szCs w:val="26"/>
          <w:lang w:eastAsia="en-US"/>
        </w:rPr>
        <w:t>yborczego</w:t>
      </w:r>
      <w:r w:rsidRPr="007561FE">
        <w:rPr>
          <w:rStyle w:val="Odwoanieprzypisudolnego"/>
          <w:rFonts w:eastAsia="Calibri"/>
          <w:szCs w:val="26"/>
          <w:lang w:eastAsia="en-US"/>
        </w:rPr>
        <w:footnoteReference w:id="733"/>
      </w:r>
      <w:r w:rsidR="009E18EF">
        <w:rPr>
          <w:rFonts w:eastAsia="Calibri"/>
          <w:szCs w:val="26"/>
          <w:lang w:eastAsia="en-US"/>
        </w:rPr>
        <w:t xml:space="preserve"> w </w:t>
      </w:r>
      <w:r w:rsidRPr="007561FE">
        <w:rPr>
          <w:rFonts w:eastAsia="Calibri"/>
          <w:szCs w:val="26"/>
          <w:lang w:eastAsia="en-US"/>
        </w:rPr>
        <w:t>listopadzie</w:t>
      </w:r>
      <w:r w:rsidR="009E18EF">
        <w:rPr>
          <w:rFonts w:eastAsia="Calibri"/>
          <w:szCs w:val="26"/>
          <w:lang w:eastAsia="en-US"/>
        </w:rPr>
        <w:t xml:space="preserve"> i </w:t>
      </w:r>
      <w:r w:rsidRPr="007561FE">
        <w:rPr>
          <w:rFonts w:eastAsia="Calibri"/>
          <w:szCs w:val="26"/>
          <w:lang w:eastAsia="en-US"/>
        </w:rPr>
        <w:t>grudniu 2017 roku. Nie</w:t>
      </w:r>
      <w:r w:rsidR="00574971">
        <w:rPr>
          <w:rFonts w:eastAsia="Calibri"/>
          <w:szCs w:val="26"/>
          <w:lang w:eastAsia="en-US"/>
        </w:rPr>
        <w:t xml:space="preserve"> </w:t>
      </w:r>
      <w:r w:rsidRPr="007561FE">
        <w:rPr>
          <w:rFonts w:eastAsia="Calibri"/>
          <w:szCs w:val="26"/>
          <w:lang w:eastAsia="en-US"/>
        </w:rPr>
        <w:t>został jednak uwzględniony.</w:t>
      </w:r>
    </w:p>
    <w:p w:rsidR="000B7C6D" w:rsidRPr="007561FE" w:rsidRDefault="000B7C6D" w:rsidP="004C2686">
      <w:pPr>
        <w:pStyle w:val="Nagwek4"/>
      </w:pPr>
      <w:bookmarkStart w:id="739" w:name="_Prawa_wyborcze_osób"/>
      <w:bookmarkStart w:id="740" w:name="_Toc513723194"/>
      <w:bookmarkStart w:id="741" w:name="_Toc515022084"/>
      <w:bookmarkEnd w:id="739"/>
      <w:r w:rsidRPr="007561FE">
        <w:t>Prawa wyborcze osób ubezwłasnowolnionych</w:t>
      </w:r>
      <w:r w:rsidR="00AA4336" w:rsidRPr="007561FE">
        <w:rPr>
          <w:rStyle w:val="Odwoanieprzypisudolnego"/>
        </w:rPr>
        <w:footnoteReference w:id="734"/>
      </w:r>
      <w:bookmarkEnd w:id="740"/>
      <w:bookmarkEnd w:id="741"/>
    </w:p>
    <w:p w:rsidR="009848DD" w:rsidRPr="007561FE" w:rsidRDefault="000B7C6D" w:rsidP="00A447CB">
      <w:pPr>
        <w:pStyle w:val="Styl1"/>
        <w:rPr>
          <w:rFonts w:eastAsia="Calibri"/>
          <w:b/>
          <w:szCs w:val="26"/>
          <w:lang w:eastAsia="en-US"/>
        </w:rPr>
      </w:pPr>
      <w:r w:rsidRPr="007561FE">
        <w:rPr>
          <w:rFonts w:eastAsia="Calibri"/>
          <w:b/>
          <w:szCs w:val="26"/>
          <w:lang w:eastAsia="en-US"/>
        </w:rPr>
        <w:t>Rzecznik</w:t>
      </w:r>
      <w:r w:rsidR="00F147D3" w:rsidRPr="007561FE">
        <w:rPr>
          <w:rFonts w:eastAsia="Calibri"/>
          <w:b/>
          <w:szCs w:val="26"/>
          <w:lang w:eastAsia="en-US"/>
        </w:rPr>
        <w:t xml:space="preserve"> od</w:t>
      </w:r>
      <w:r w:rsidR="00574971">
        <w:rPr>
          <w:rFonts w:eastAsia="Calibri"/>
          <w:b/>
          <w:szCs w:val="26"/>
          <w:lang w:eastAsia="en-US"/>
        </w:rPr>
        <w:t xml:space="preserve"> </w:t>
      </w:r>
      <w:r w:rsidRPr="007561FE">
        <w:rPr>
          <w:rFonts w:eastAsia="Calibri"/>
          <w:b/>
          <w:szCs w:val="26"/>
          <w:lang w:eastAsia="en-US"/>
        </w:rPr>
        <w:t>lat już zwraca uwagę na problem praw wyborczych osób ubezwłasnowolnionych</w:t>
      </w:r>
      <w:r w:rsidR="009848DD" w:rsidRPr="007561FE">
        <w:rPr>
          <w:rFonts w:eastAsia="Calibri"/>
          <w:b/>
          <w:szCs w:val="26"/>
          <w:lang w:eastAsia="en-US"/>
        </w:rPr>
        <w:t>.</w:t>
      </w:r>
    </w:p>
    <w:p w:rsidR="009848DD" w:rsidRPr="007561FE" w:rsidRDefault="000B7C6D" w:rsidP="00A447CB">
      <w:pPr>
        <w:pStyle w:val="Styl1"/>
        <w:rPr>
          <w:rFonts w:eastAsia="Calibri"/>
          <w:szCs w:val="26"/>
          <w:lang w:eastAsia="en-US"/>
        </w:rPr>
      </w:pPr>
      <w:r w:rsidRPr="007561FE">
        <w:rPr>
          <w:rFonts w:eastAsia="Calibri"/>
          <w:szCs w:val="26"/>
          <w:lang w:eastAsia="en-US"/>
        </w:rPr>
        <w:t>Zgodnie</w:t>
      </w:r>
      <w:r w:rsidR="009E18EF">
        <w:rPr>
          <w:rFonts w:eastAsia="Calibri"/>
          <w:szCs w:val="26"/>
          <w:lang w:eastAsia="en-US"/>
        </w:rPr>
        <w:t xml:space="preserve"> z </w:t>
      </w:r>
      <w:r w:rsidRPr="007561FE">
        <w:rPr>
          <w:rFonts w:eastAsia="Calibri"/>
          <w:szCs w:val="26"/>
          <w:lang w:eastAsia="en-US"/>
        </w:rPr>
        <w:t>Konstytucj</w:t>
      </w:r>
      <w:r w:rsidR="00A447CB" w:rsidRPr="007561FE">
        <w:rPr>
          <w:rFonts w:eastAsia="Calibri"/>
          <w:szCs w:val="26"/>
          <w:lang w:eastAsia="en-US"/>
        </w:rPr>
        <w:t>ą</w:t>
      </w:r>
      <w:r w:rsidRPr="007561FE">
        <w:rPr>
          <w:rFonts w:eastAsia="Calibri"/>
          <w:szCs w:val="26"/>
          <w:lang w:eastAsia="en-US"/>
        </w:rPr>
        <w:t xml:space="preserve"> osoby ubezwłasnowolnione prawomocnym orzeczeniem sądu są pozbawione prawa wybierania oraz prawa udziału</w:t>
      </w:r>
      <w:r w:rsidR="009E18EF">
        <w:rPr>
          <w:rFonts w:eastAsia="Calibri"/>
          <w:szCs w:val="26"/>
          <w:lang w:eastAsia="en-US"/>
        </w:rPr>
        <w:t xml:space="preserve"> w </w:t>
      </w:r>
      <w:r w:rsidRPr="007561FE">
        <w:rPr>
          <w:rFonts w:eastAsia="Calibri"/>
          <w:szCs w:val="26"/>
          <w:lang w:eastAsia="en-US"/>
        </w:rPr>
        <w:t>referendum.</w:t>
      </w:r>
      <w:r w:rsidR="002D1487" w:rsidRPr="007561FE">
        <w:rPr>
          <w:rFonts w:eastAsia="Calibri"/>
          <w:szCs w:val="26"/>
          <w:lang w:eastAsia="en-US"/>
        </w:rPr>
        <w:t xml:space="preserve"> W</w:t>
      </w:r>
      <w:r w:rsidR="00574971">
        <w:rPr>
          <w:rFonts w:eastAsia="Calibri"/>
          <w:szCs w:val="26"/>
          <w:lang w:eastAsia="en-US"/>
        </w:rPr>
        <w:t xml:space="preserve"> </w:t>
      </w:r>
      <w:r w:rsidRPr="007561FE">
        <w:rPr>
          <w:rFonts w:eastAsia="Calibri"/>
          <w:szCs w:val="26"/>
          <w:lang w:eastAsia="en-US"/>
        </w:rPr>
        <w:t>praktyce, po uprawomocnieniu się orzeczenia</w:t>
      </w:r>
      <w:r w:rsidR="009E18EF">
        <w:rPr>
          <w:rFonts w:eastAsia="Calibri"/>
          <w:szCs w:val="26"/>
          <w:lang w:eastAsia="en-US"/>
        </w:rPr>
        <w:t xml:space="preserve"> o </w:t>
      </w:r>
      <w:r w:rsidRPr="007561FE">
        <w:rPr>
          <w:rFonts w:eastAsia="Calibri"/>
          <w:szCs w:val="26"/>
          <w:lang w:eastAsia="en-US"/>
        </w:rPr>
        <w:t>ubezwłas</w:t>
      </w:r>
      <w:r w:rsidR="00ED4F17">
        <w:rPr>
          <w:rFonts w:eastAsia="Calibri"/>
          <w:szCs w:val="26"/>
          <w:lang w:eastAsia="en-US"/>
        </w:rPr>
        <w:t xml:space="preserve">nowolnieniu, zarówno całkowitym </w:t>
      </w:r>
      <w:r w:rsidRPr="007561FE">
        <w:rPr>
          <w:rFonts w:eastAsia="Calibri"/>
          <w:szCs w:val="26"/>
          <w:lang w:eastAsia="en-US"/>
        </w:rPr>
        <w:t>jak</w:t>
      </w:r>
      <w:r w:rsidR="009E18EF">
        <w:rPr>
          <w:rFonts w:eastAsia="Calibri"/>
          <w:szCs w:val="26"/>
          <w:lang w:eastAsia="en-US"/>
        </w:rPr>
        <w:t xml:space="preserve"> i </w:t>
      </w:r>
      <w:r w:rsidRPr="007561FE">
        <w:rPr>
          <w:rFonts w:eastAsia="Calibri"/>
          <w:szCs w:val="26"/>
          <w:lang w:eastAsia="en-US"/>
        </w:rPr>
        <w:t>częściowym, sąd przekazuje zawiadomienie</w:t>
      </w:r>
      <w:r w:rsidR="00F147D3" w:rsidRPr="007561FE">
        <w:rPr>
          <w:rFonts w:eastAsia="Calibri"/>
          <w:szCs w:val="26"/>
          <w:lang w:eastAsia="en-US"/>
        </w:rPr>
        <w:t xml:space="preserve"> do</w:t>
      </w:r>
      <w:r w:rsidR="00574971">
        <w:rPr>
          <w:rFonts w:eastAsia="Calibri"/>
          <w:szCs w:val="26"/>
          <w:lang w:eastAsia="en-US"/>
        </w:rPr>
        <w:t xml:space="preserve"> </w:t>
      </w:r>
      <w:r w:rsidRPr="007561FE">
        <w:rPr>
          <w:rFonts w:eastAsia="Calibri"/>
          <w:szCs w:val="26"/>
          <w:lang w:eastAsia="en-US"/>
        </w:rPr>
        <w:t>organu prowadzącego rejestr wyborców</w:t>
      </w:r>
      <w:r w:rsidR="009E18EF">
        <w:rPr>
          <w:rFonts w:eastAsia="Calibri"/>
          <w:szCs w:val="26"/>
          <w:lang w:eastAsia="en-US"/>
        </w:rPr>
        <w:t xml:space="preserve"> o </w:t>
      </w:r>
      <w:r w:rsidRPr="007561FE">
        <w:rPr>
          <w:rFonts w:eastAsia="Calibri"/>
          <w:szCs w:val="26"/>
          <w:lang w:eastAsia="en-US"/>
        </w:rPr>
        <w:t>skreślenie</w:t>
      </w:r>
      <w:r w:rsidR="009E18EF">
        <w:rPr>
          <w:rFonts w:eastAsia="Calibri"/>
          <w:szCs w:val="26"/>
          <w:lang w:eastAsia="en-US"/>
        </w:rPr>
        <w:t xml:space="preserve"> z </w:t>
      </w:r>
      <w:r w:rsidRPr="007561FE">
        <w:rPr>
          <w:rFonts w:eastAsia="Calibri"/>
          <w:szCs w:val="26"/>
          <w:lang w:eastAsia="en-US"/>
        </w:rPr>
        <w:t>niego osoby ubezwłasnowolnionej</w:t>
      </w:r>
      <w:r w:rsidR="009848DD" w:rsidRPr="007561FE">
        <w:rPr>
          <w:rFonts w:eastAsia="Calibri"/>
          <w:szCs w:val="26"/>
          <w:lang w:eastAsia="en-US"/>
        </w:rPr>
        <w:t>.</w:t>
      </w:r>
    </w:p>
    <w:p w:rsidR="000B7C6D" w:rsidRPr="00356A47" w:rsidRDefault="000B7C6D" w:rsidP="00A447CB">
      <w:pPr>
        <w:pStyle w:val="Styl1"/>
        <w:rPr>
          <w:rFonts w:eastAsia="Calibri"/>
          <w:szCs w:val="26"/>
          <w:lang w:eastAsia="en-US"/>
        </w:rPr>
      </w:pPr>
      <w:r w:rsidRPr="007561FE">
        <w:rPr>
          <w:rFonts w:eastAsia="Calibri"/>
          <w:szCs w:val="26"/>
          <w:lang w:eastAsia="en-US"/>
        </w:rPr>
        <w:t>Celem ubezwłasnowolnienia jest przede wszystkim ochrona interesów osoby, która</w:t>
      </w:r>
      <w:r w:rsidR="00CC7107" w:rsidRPr="007561FE">
        <w:rPr>
          <w:rFonts w:eastAsia="Calibri"/>
          <w:szCs w:val="26"/>
          <w:lang w:eastAsia="en-US"/>
        </w:rPr>
        <w:t xml:space="preserve"> nie</w:t>
      </w:r>
      <w:r w:rsidR="00574971">
        <w:rPr>
          <w:rFonts w:eastAsia="Calibri"/>
          <w:szCs w:val="26"/>
          <w:lang w:eastAsia="en-US"/>
        </w:rPr>
        <w:t xml:space="preserve"> </w:t>
      </w:r>
      <w:r w:rsidRPr="007561FE">
        <w:rPr>
          <w:rFonts w:eastAsia="Calibri"/>
          <w:szCs w:val="26"/>
          <w:lang w:eastAsia="en-US"/>
        </w:rPr>
        <w:t>jest</w:t>
      </w:r>
      <w:r w:rsidR="009E18EF">
        <w:rPr>
          <w:rFonts w:eastAsia="Calibri"/>
          <w:szCs w:val="26"/>
          <w:lang w:eastAsia="en-US"/>
        </w:rPr>
        <w:t xml:space="preserve"> w </w:t>
      </w:r>
      <w:r w:rsidRPr="007561FE">
        <w:rPr>
          <w:rFonts w:eastAsia="Calibri"/>
          <w:szCs w:val="26"/>
          <w:lang w:eastAsia="en-US"/>
        </w:rPr>
        <w:t>stanie</w:t>
      </w:r>
      <w:r w:rsidR="009E18EF">
        <w:rPr>
          <w:rFonts w:eastAsia="Calibri"/>
          <w:szCs w:val="26"/>
          <w:lang w:eastAsia="en-US"/>
        </w:rPr>
        <w:t xml:space="preserve"> w </w:t>
      </w:r>
      <w:r w:rsidRPr="007561FE">
        <w:rPr>
          <w:rFonts w:eastAsia="Calibri"/>
          <w:szCs w:val="26"/>
          <w:lang w:eastAsia="en-US"/>
        </w:rPr>
        <w:t xml:space="preserve">pełni samodzielnie pokierować swoim postępowaniem. </w:t>
      </w:r>
      <w:r w:rsidRPr="007561FE">
        <w:rPr>
          <w:rFonts w:eastAsia="Calibri"/>
          <w:szCs w:val="26"/>
          <w:lang w:eastAsia="en-US"/>
        </w:rPr>
        <w:lastRenderedPageBreak/>
        <w:t>Jednak pozbawienie praw wyborczych można uznać za formę sankcji. Biorąc pod uwagę zobowiązania Polski wynikające</w:t>
      </w:r>
      <w:r w:rsidR="009E18EF">
        <w:rPr>
          <w:rFonts w:eastAsia="Calibri"/>
          <w:szCs w:val="26"/>
          <w:lang w:eastAsia="en-US"/>
        </w:rPr>
        <w:t xml:space="preserve"> z </w:t>
      </w:r>
      <w:r w:rsidRPr="007561FE">
        <w:rPr>
          <w:rFonts w:eastAsia="Calibri"/>
          <w:szCs w:val="26"/>
          <w:lang w:eastAsia="en-US"/>
        </w:rPr>
        <w:t>Europejskiej Konwencji Praw Człowieka, Rzecznik Praw Obywatelskich wielokrotnie wskazywał,</w:t>
      </w:r>
      <w:r w:rsidR="00CC7107" w:rsidRPr="007561FE">
        <w:rPr>
          <w:rFonts w:eastAsia="Calibri"/>
          <w:szCs w:val="26"/>
          <w:lang w:eastAsia="en-US"/>
        </w:rPr>
        <w:t xml:space="preserve"> że</w:t>
      </w:r>
      <w:r w:rsidR="00574971">
        <w:rPr>
          <w:rFonts w:eastAsia="Calibri"/>
          <w:szCs w:val="26"/>
          <w:lang w:eastAsia="en-US"/>
        </w:rPr>
        <w:t xml:space="preserve"> </w:t>
      </w:r>
      <w:r w:rsidRPr="007561FE">
        <w:rPr>
          <w:rFonts w:eastAsia="Calibri"/>
          <w:szCs w:val="26"/>
          <w:lang w:eastAsia="en-US"/>
        </w:rPr>
        <w:t>konieczne jest podjęcie prac nad zmianami</w:t>
      </w:r>
      <w:r w:rsidR="009E18EF">
        <w:rPr>
          <w:rFonts w:eastAsia="Calibri"/>
          <w:szCs w:val="26"/>
          <w:lang w:eastAsia="en-US"/>
        </w:rPr>
        <w:t xml:space="preserve"> w </w:t>
      </w:r>
      <w:r w:rsidRPr="007561FE">
        <w:rPr>
          <w:rFonts w:eastAsia="Calibri"/>
          <w:szCs w:val="26"/>
          <w:lang w:eastAsia="en-US"/>
        </w:rPr>
        <w:t>polskim ustawodawstwie</w:t>
      </w:r>
      <w:r w:rsidR="009E18EF">
        <w:rPr>
          <w:rFonts w:eastAsia="Calibri"/>
          <w:szCs w:val="26"/>
          <w:lang w:eastAsia="en-US"/>
        </w:rPr>
        <w:t xml:space="preserve"> w </w:t>
      </w:r>
      <w:r w:rsidRPr="007561FE">
        <w:rPr>
          <w:rFonts w:eastAsia="Calibri"/>
          <w:szCs w:val="26"/>
          <w:lang w:eastAsia="en-US"/>
        </w:rPr>
        <w:t>omawianym zakresie. Na</w:t>
      </w:r>
      <w:r w:rsidR="00574971">
        <w:rPr>
          <w:rFonts w:eastAsia="Calibri"/>
          <w:szCs w:val="26"/>
          <w:lang w:eastAsia="en-US"/>
        </w:rPr>
        <w:t xml:space="preserve"> </w:t>
      </w:r>
      <w:r w:rsidRPr="007561FE">
        <w:rPr>
          <w:rFonts w:eastAsia="Calibri"/>
          <w:szCs w:val="26"/>
          <w:lang w:eastAsia="en-US"/>
        </w:rPr>
        <w:t>problematykę udziału osób ubezwłasnowolnionych</w:t>
      </w:r>
      <w:r w:rsidR="009E18EF">
        <w:rPr>
          <w:rFonts w:eastAsia="Calibri"/>
          <w:szCs w:val="26"/>
          <w:lang w:eastAsia="en-US"/>
        </w:rPr>
        <w:t xml:space="preserve"> w </w:t>
      </w:r>
      <w:r w:rsidRPr="007561FE">
        <w:rPr>
          <w:rFonts w:eastAsia="Calibri"/>
          <w:szCs w:val="26"/>
          <w:lang w:eastAsia="en-US"/>
        </w:rPr>
        <w:t>wyborach</w:t>
      </w:r>
      <w:r w:rsidR="009E18EF">
        <w:rPr>
          <w:rFonts w:eastAsia="Calibri"/>
          <w:szCs w:val="26"/>
          <w:lang w:eastAsia="en-US"/>
        </w:rPr>
        <w:t xml:space="preserve"> w </w:t>
      </w:r>
      <w:r w:rsidRPr="00356A47">
        <w:rPr>
          <w:rFonts w:eastAsia="Calibri"/>
          <w:szCs w:val="26"/>
          <w:lang w:eastAsia="en-US"/>
        </w:rPr>
        <w:t>Polsce zwróciło uwagę</w:t>
      </w:r>
      <w:r w:rsidR="009E18EF">
        <w:rPr>
          <w:rFonts w:eastAsia="Calibri"/>
          <w:szCs w:val="26"/>
          <w:lang w:eastAsia="en-US"/>
        </w:rPr>
        <w:t xml:space="preserve"> w </w:t>
      </w:r>
      <w:r w:rsidRPr="00356A47">
        <w:rPr>
          <w:rFonts w:eastAsia="Calibri"/>
          <w:szCs w:val="26"/>
          <w:lang w:eastAsia="en-US"/>
        </w:rPr>
        <w:t>swoim raporcie Biuro Instytucji Demokratycznych</w:t>
      </w:r>
      <w:r w:rsidR="009E18EF">
        <w:rPr>
          <w:rFonts w:eastAsia="Calibri"/>
          <w:szCs w:val="26"/>
          <w:lang w:eastAsia="en-US"/>
        </w:rPr>
        <w:t xml:space="preserve"> i </w:t>
      </w:r>
      <w:r w:rsidRPr="00356A47">
        <w:rPr>
          <w:rFonts w:eastAsia="Calibri"/>
          <w:szCs w:val="26"/>
          <w:lang w:eastAsia="en-US"/>
        </w:rPr>
        <w:t>Praw Człowieka OBWE. Podkreślono</w:t>
      </w:r>
      <w:r w:rsidR="009E18EF">
        <w:rPr>
          <w:rFonts w:eastAsia="Calibri"/>
          <w:szCs w:val="26"/>
          <w:lang w:eastAsia="en-US"/>
        </w:rPr>
        <w:t xml:space="preserve"> w </w:t>
      </w:r>
      <w:r w:rsidRPr="00356A47">
        <w:rPr>
          <w:rFonts w:eastAsia="Calibri"/>
          <w:szCs w:val="26"/>
          <w:lang w:eastAsia="en-US"/>
        </w:rPr>
        <w:t>nim,</w:t>
      </w:r>
      <w:r w:rsidR="00CC7107" w:rsidRPr="00356A47">
        <w:rPr>
          <w:rFonts w:eastAsia="Calibri"/>
          <w:szCs w:val="26"/>
          <w:lang w:eastAsia="en-US"/>
        </w:rPr>
        <w:t xml:space="preserve"> że</w:t>
      </w:r>
      <w:r w:rsidR="00574971">
        <w:rPr>
          <w:rFonts w:eastAsia="Calibri"/>
          <w:szCs w:val="26"/>
          <w:lang w:eastAsia="en-US"/>
        </w:rPr>
        <w:t xml:space="preserve"> </w:t>
      </w:r>
      <w:r w:rsidRPr="00356A47">
        <w:rPr>
          <w:rFonts w:eastAsia="Calibri"/>
          <w:szCs w:val="26"/>
          <w:lang w:eastAsia="en-US"/>
        </w:rPr>
        <w:t>„w obecnych ramach prawnych zarówno osoby częściowo, jak</w:t>
      </w:r>
      <w:r w:rsidR="009E18EF">
        <w:rPr>
          <w:rFonts w:eastAsia="Calibri"/>
          <w:szCs w:val="26"/>
          <w:lang w:eastAsia="en-US"/>
        </w:rPr>
        <w:t xml:space="preserve"> i </w:t>
      </w:r>
      <w:r w:rsidRPr="00356A47">
        <w:rPr>
          <w:rFonts w:eastAsia="Calibri"/>
          <w:szCs w:val="26"/>
          <w:lang w:eastAsia="en-US"/>
        </w:rPr>
        <w:t>całkowicie ubezwłasnowolnione, są pozbawiane praw wyborczych, co jest sprzeczne</w:t>
      </w:r>
      <w:r w:rsidR="009E18EF">
        <w:rPr>
          <w:rFonts w:eastAsia="Calibri"/>
          <w:szCs w:val="26"/>
          <w:lang w:eastAsia="en-US"/>
        </w:rPr>
        <w:t xml:space="preserve"> z </w:t>
      </w:r>
      <w:r w:rsidRPr="00356A47">
        <w:rPr>
          <w:rFonts w:eastAsia="Calibri"/>
          <w:szCs w:val="26"/>
          <w:lang w:eastAsia="en-US"/>
        </w:rPr>
        <w:t>orzeczeniem Europej</w:t>
      </w:r>
      <w:r w:rsidR="00ED4F17">
        <w:rPr>
          <w:rFonts w:eastAsia="Calibri"/>
          <w:szCs w:val="26"/>
          <w:lang w:eastAsia="en-US"/>
        </w:rPr>
        <w:t>skiego Trybunału Praw Człowieka</w:t>
      </w:r>
      <w:r w:rsidRPr="00356A47">
        <w:rPr>
          <w:rFonts w:eastAsia="Calibri"/>
          <w:szCs w:val="26"/>
          <w:lang w:eastAsia="en-US"/>
        </w:rPr>
        <w:t xml:space="preserve"> jak również międzynarodową dobrą praktyką”. Podobne rekomendacje wypływają</w:t>
      </w:r>
      <w:r w:rsidR="009E18EF">
        <w:rPr>
          <w:rFonts w:eastAsia="Calibri"/>
          <w:szCs w:val="26"/>
          <w:lang w:eastAsia="en-US"/>
        </w:rPr>
        <w:t xml:space="preserve"> z </w:t>
      </w:r>
      <w:r w:rsidRPr="00356A47">
        <w:rPr>
          <w:rFonts w:eastAsia="Calibri"/>
          <w:szCs w:val="26"/>
          <w:lang w:eastAsia="en-US"/>
        </w:rPr>
        <w:t>raportu Agencji Praw Podstawowych UE,</w:t>
      </w:r>
      <w:r w:rsidR="009E18EF">
        <w:rPr>
          <w:rFonts w:eastAsia="Calibri"/>
          <w:szCs w:val="26"/>
          <w:lang w:eastAsia="en-US"/>
        </w:rPr>
        <w:t xml:space="preserve"> w </w:t>
      </w:r>
      <w:r w:rsidRPr="00356A47">
        <w:rPr>
          <w:rFonts w:eastAsia="Calibri"/>
          <w:szCs w:val="26"/>
          <w:lang w:eastAsia="en-US"/>
        </w:rPr>
        <w:t>którym wyraźnie podkreślono konieczność wprowadzenia istotnych zmian</w:t>
      </w:r>
      <w:r w:rsidR="009E18EF">
        <w:rPr>
          <w:rFonts w:eastAsia="Calibri"/>
          <w:szCs w:val="26"/>
          <w:lang w:eastAsia="en-US"/>
        </w:rPr>
        <w:t xml:space="preserve"> w </w:t>
      </w:r>
      <w:r w:rsidRPr="00356A47">
        <w:rPr>
          <w:rFonts w:eastAsia="Calibri"/>
          <w:szCs w:val="26"/>
          <w:lang w:eastAsia="en-US"/>
        </w:rPr>
        <w:t>ustawodawstwie państw członkowskich UE,</w:t>
      </w:r>
      <w:r w:rsidR="009E18EF">
        <w:rPr>
          <w:rFonts w:eastAsia="Calibri"/>
          <w:szCs w:val="26"/>
          <w:lang w:eastAsia="en-US"/>
        </w:rPr>
        <w:t xml:space="preserve"> w </w:t>
      </w:r>
      <w:r w:rsidRPr="00356A47">
        <w:rPr>
          <w:rFonts w:eastAsia="Calibri"/>
          <w:szCs w:val="26"/>
          <w:lang w:eastAsia="en-US"/>
        </w:rPr>
        <w:t>tym Polski, mających na celu dostosowanie ich</w:t>
      </w:r>
      <w:r w:rsidR="00F147D3" w:rsidRPr="00356A47">
        <w:rPr>
          <w:rFonts w:eastAsia="Calibri"/>
          <w:szCs w:val="26"/>
          <w:lang w:eastAsia="en-US"/>
        </w:rPr>
        <w:t xml:space="preserve"> do</w:t>
      </w:r>
      <w:r w:rsidR="00574971">
        <w:rPr>
          <w:rFonts w:eastAsia="Calibri"/>
          <w:szCs w:val="26"/>
          <w:lang w:eastAsia="en-US"/>
        </w:rPr>
        <w:t xml:space="preserve"> </w:t>
      </w:r>
      <w:r w:rsidRPr="00356A47">
        <w:rPr>
          <w:rFonts w:eastAsia="Calibri"/>
          <w:szCs w:val="26"/>
          <w:lang w:eastAsia="en-US"/>
        </w:rPr>
        <w:t xml:space="preserve">wymogów </w:t>
      </w:r>
      <w:r w:rsidRPr="00ED4F17">
        <w:rPr>
          <w:rFonts w:eastAsia="Calibri"/>
          <w:szCs w:val="26"/>
          <w:lang w:eastAsia="en-US"/>
        </w:rPr>
        <w:t>Konwencji ONZ</w:t>
      </w:r>
      <w:r w:rsidR="009E18EF">
        <w:rPr>
          <w:rFonts w:eastAsia="Calibri"/>
          <w:szCs w:val="26"/>
          <w:lang w:eastAsia="en-US"/>
        </w:rPr>
        <w:t xml:space="preserve"> o </w:t>
      </w:r>
      <w:r w:rsidR="00ED4F17" w:rsidRPr="00ED4F17">
        <w:rPr>
          <w:rFonts w:eastAsia="Calibri"/>
          <w:szCs w:val="26"/>
          <w:lang w:eastAsia="en-US"/>
        </w:rPr>
        <w:t>p</w:t>
      </w:r>
      <w:r w:rsidRPr="00ED4F17">
        <w:rPr>
          <w:rFonts w:eastAsia="Calibri"/>
          <w:szCs w:val="26"/>
          <w:lang w:eastAsia="en-US"/>
        </w:rPr>
        <w:t xml:space="preserve">rawach </w:t>
      </w:r>
      <w:r w:rsidR="00ED4F17" w:rsidRPr="00ED4F17">
        <w:rPr>
          <w:rFonts w:eastAsia="Calibri"/>
          <w:szCs w:val="26"/>
          <w:lang w:eastAsia="en-US"/>
        </w:rPr>
        <w:t>o</w:t>
      </w:r>
      <w:r w:rsidRPr="00ED4F17">
        <w:rPr>
          <w:rFonts w:eastAsia="Calibri"/>
          <w:szCs w:val="26"/>
          <w:lang w:eastAsia="en-US"/>
        </w:rPr>
        <w:t xml:space="preserve">sób </w:t>
      </w:r>
      <w:r w:rsidR="00ED4F17" w:rsidRPr="00ED4F17">
        <w:rPr>
          <w:rFonts w:eastAsia="Calibri"/>
          <w:szCs w:val="26"/>
          <w:lang w:eastAsia="en-US"/>
        </w:rPr>
        <w:t>n</w:t>
      </w:r>
      <w:r w:rsidRPr="00ED4F17">
        <w:rPr>
          <w:rFonts w:eastAsia="Calibri"/>
          <w:szCs w:val="26"/>
          <w:lang w:eastAsia="en-US"/>
        </w:rPr>
        <w:t>iepełnosprawnych.</w:t>
      </w:r>
    </w:p>
    <w:p w:rsidR="000B7C6D" w:rsidRPr="00356A47" w:rsidRDefault="000B7C6D" w:rsidP="00A447CB">
      <w:pPr>
        <w:pStyle w:val="Styl1"/>
        <w:rPr>
          <w:rFonts w:eastAsia="Calibri"/>
          <w:szCs w:val="26"/>
          <w:lang w:eastAsia="en-US"/>
        </w:rPr>
      </w:pPr>
      <w:r w:rsidRPr="00356A47">
        <w:rPr>
          <w:rFonts w:eastAsia="Calibri"/>
          <w:szCs w:val="26"/>
          <w:lang w:eastAsia="en-US"/>
        </w:rPr>
        <w:t>Rzecznik</w:t>
      </w:r>
      <w:r w:rsidR="009E18EF">
        <w:rPr>
          <w:rFonts w:eastAsia="Calibri"/>
          <w:szCs w:val="26"/>
          <w:lang w:eastAsia="en-US"/>
        </w:rPr>
        <w:t xml:space="preserve"> w </w:t>
      </w:r>
      <w:r w:rsidRPr="00356A47">
        <w:rPr>
          <w:rFonts w:eastAsia="Calibri"/>
          <w:szCs w:val="26"/>
          <w:lang w:eastAsia="en-US"/>
        </w:rPr>
        <w:t>wystąpieniach m.in. kierowanych</w:t>
      </w:r>
      <w:r w:rsidR="00F147D3" w:rsidRPr="00356A47">
        <w:rPr>
          <w:rFonts w:eastAsia="Calibri"/>
          <w:szCs w:val="26"/>
          <w:lang w:eastAsia="en-US"/>
        </w:rPr>
        <w:t xml:space="preserve"> do</w:t>
      </w:r>
      <w:r w:rsidR="00574971">
        <w:rPr>
          <w:rFonts w:eastAsia="Calibri"/>
          <w:szCs w:val="26"/>
          <w:lang w:eastAsia="en-US"/>
        </w:rPr>
        <w:t xml:space="preserve"> </w:t>
      </w:r>
      <w:r w:rsidRPr="00356A47">
        <w:rPr>
          <w:rFonts w:eastAsia="Calibri"/>
          <w:szCs w:val="26"/>
          <w:lang w:eastAsia="en-US"/>
        </w:rPr>
        <w:t>Prezydenta zwracał się</w:t>
      </w:r>
      <w:r w:rsidR="009E18EF">
        <w:rPr>
          <w:rFonts w:eastAsia="Calibri"/>
          <w:szCs w:val="26"/>
          <w:lang w:eastAsia="en-US"/>
        </w:rPr>
        <w:t xml:space="preserve"> o </w:t>
      </w:r>
      <w:r w:rsidRPr="00356A47">
        <w:rPr>
          <w:rFonts w:eastAsia="Calibri"/>
          <w:szCs w:val="26"/>
          <w:lang w:eastAsia="en-US"/>
        </w:rPr>
        <w:t>rozważenie zainicjowania koniecznych zmian legislacyjnych, włącznie</w:t>
      </w:r>
      <w:r w:rsidR="009E18EF">
        <w:rPr>
          <w:rFonts w:eastAsia="Calibri"/>
          <w:szCs w:val="26"/>
          <w:lang w:eastAsia="en-US"/>
        </w:rPr>
        <w:t xml:space="preserve"> z </w:t>
      </w:r>
      <w:r w:rsidRPr="00356A47">
        <w:rPr>
          <w:rFonts w:eastAsia="Calibri"/>
          <w:szCs w:val="26"/>
          <w:lang w:eastAsia="en-US"/>
        </w:rPr>
        <w:t>możliwością zmiany odpowiednich postanowień Konstytucji.</w:t>
      </w:r>
    </w:p>
    <w:p w:rsidR="0010584A" w:rsidRPr="00356A47" w:rsidRDefault="0010584A" w:rsidP="004C2686">
      <w:pPr>
        <w:pStyle w:val="Nagwek4"/>
      </w:pPr>
      <w:bookmarkStart w:id="742" w:name="_Toc513723195"/>
      <w:bookmarkStart w:id="743" w:name="_Toc515022085"/>
      <w:r w:rsidRPr="00356A47">
        <w:t>Prawa wyborcze osób nigdzie niezamieszkałych</w:t>
      </w:r>
      <w:r w:rsidR="00AA4336" w:rsidRPr="00356A47">
        <w:rPr>
          <w:rStyle w:val="Odwoanieprzypisudolnego"/>
        </w:rPr>
        <w:footnoteReference w:id="735"/>
      </w:r>
      <w:bookmarkEnd w:id="742"/>
      <w:bookmarkEnd w:id="743"/>
    </w:p>
    <w:p w:rsidR="00F147D3" w:rsidRPr="00356A47" w:rsidRDefault="0010584A" w:rsidP="0010584A">
      <w:pPr>
        <w:pStyle w:val="Styl1"/>
      </w:pPr>
      <w:r w:rsidRPr="00356A47">
        <w:rPr>
          <w:b/>
        </w:rPr>
        <w:t>W wystąpieniach</w:t>
      </w:r>
      <w:r w:rsidR="00F147D3" w:rsidRPr="00356A47">
        <w:rPr>
          <w:b/>
        </w:rPr>
        <w:t xml:space="preserve"> do</w:t>
      </w:r>
      <w:r w:rsidR="00574971">
        <w:rPr>
          <w:b/>
        </w:rPr>
        <w:t xml:space="preserve"> </w:t>
      </w:r>
      <w:r w:rsidRPr="00356A47">
        <w:rPr>
          <w:b/>
        </w:rPr>
        <w:t>Państwowej Komisji Wyborczej Rzecznik sygnalizował konieczność wprowadzenia zmian</w:t>
      </w:r>
      <w:r w:rsidR="009E18EF">
        <w:rPr>
          <w:b/>
        </w:rPr>
        <w:t xml:space="preserve"> w </w:t>
      </w:r>
      <w:r w:rsidRPr="00356A47">
        <w:rPr>
          <w:b/>
        </w:rPr>
        <w:t>przepisach regulujących udział</w:t>
      </w:r>
      <w:r w:rsidR="009E18EF">
        <w:rPr>
          <w:b/>
        </w:rPr>
        <w:t xml:space="preserve"> w </w:t>
      </w:r>
      <w:r w:rsidRPr="00356A47">
        <w:rPr>
          <w:b/>
        </w:rPr>
        <w:t>wyborach wyborców nigdzie niezamieszkałych.</w:t>
      </w:r>
    </w:p>
    <w:p w:rsidR="009848DD" w:rsidRPr="00356A47" w:rsidRDefault="0010584A" w:rsidP="0010584A">
      <w:pPr>
        <w:pStyle w:val="Styl1"/>
      </w:pPr>
      <w:r w:rsidRPr="00356A47">
        <w:t>Państwowa Komisja Wyborcza, zgodnie</w:t>
      </w:r>
      <w:r w:rsidR="009E18EF">
        <w:t xml:space="preserve"> z </w:t>
      </w:r>
      <w:r w:rsidRPr="00356A47">
        <w:t>postulatami Rzecznika, wystosowała</w:t>
      </w:r>
      <w:r w:rsidR="00F147D3" w:rsidRPr="00356A47">
        <w:t xml:space="preserve"> do</w:t>
      </w:r>
      <w:r w:rsidR="00574971">
        <w:t xml:space="preserve"> </w:t>
      </w:r>
      <w:r w:rsidRPr="00356A47">
        <w:t>Ministra Spraw Wewnętrznych</w:t>
      </w:r>
      <w:r w:rsidR="009E18EF">
        <w:t xml:space="preserve"> i </w:t>
      </w:r>
      <w:r w:rsidRPr="00356A47">
        <w:t>Administracji prośbę</w:t>
      </w:r>
      <w:r w:rsidR="009E18EF">
        <w:t xml:space="preserve"> o </w:t>
      </w:r>
      <w:r w:rsidRPr="00356A47">
        <w:t>rozważenie zmiany rozporządzenia</w:t>
      </w:r>
      <w:r w:rsidR="009E18EF">
        <w:t xml:space="preserve"> w </w:t>
      </w:r>
      <w:r w:rsidRPr="00356A47">
        <w:t>sprawie rejestru wyborców</w:t>
      </w:r>
      <w:r w:rsidRPr="00356A47">
        <w:rPr>
          <w:vertAlign w:val="superscript"/>
        </w:rPr>
        <w:footnoteReference w:id="736"/>
      </w:r>
      <w:r w:rsidR="009E18EF">
        <w:t xml:space="preserve"> w </w:t>
      </w:r>
      <w:r w:rsidRPr="00356A47">
        <w:t>zakresie zasad dopisywania</w:t>
      </w:r>
      <w:r w:rsidR="00F147D3" w:rsidRPr="00356A47">
        <w:t xml:space="preserve"> do</w:t>
      </w:r>
      <w:r w:rsidR="00574971">
        <w:t xml:space="preserve"> </w:t>
      </w:r>
      <w:r w:rsidRPr="00356A47">
        <w:t xml:space="preserve">rejestru wyborców osób nigdzie niezamieszkałych. Minister przedstawił PKW projekt </w:t>
      </w:r>
      <w:r w:rsidR="007A5AF7" w:rsidRPr="00356A47">
        <w:t xml:space="preserve">zmiany </w:t>
      </w:r>
      <w:r w:rsidRPr="00356A47">
        <w:t>rozporządzenia,</w:t>
      </w:r>
      <w:r w:rsidR="002D1487" w:rsidRPr="00356A47">
        <w:t xml:space="preserve"> </w:t>
      </w:r>
      <w:r w:rsidR="00DA2377" w:rsidRPr="00356A47">
        <w:t>któr</w:t>
      </w:r>
      <w:r w:rsidR="003E6E87" w:rsidRPr="00356A47">
        <w:t>y</w:t>
      </w:r>
      <w:r w:rsidR="00DA2377" w:rsidRPr="00356A47">
        <w:t xml:space="preserve"> zakłada, że </w:t>
      </w:r>
      <w:r w:rsidRPr="00356A47">
        <w:t>wyborc</w:t>
      </w:r>
      <w:r w:rsidR="00DA2377" w:rsidRPr="00356A47">
        <w:t>a</w:t>
      </w:r>
      <w:r w:rsidRPr="00356A47">
        <w:t xml:space="preserve"> nigdzie niezamieszkał</w:t>
      </w:r>
      <w:r w:rsidR="00DA2377" w:rsidRPr="00356A47">
        <w:t>y</w:t>
      </w:r>
      <w:r w:rsidR="009E18EF">
        <w:t xml:space="preserve"> i </w:t>
      </w:r>
      <w:r w:rsidRPr="00356A47">
        <w:t>nieposiadając</w:t>
      </w:r>
      <w:r w:rsidR="00DA2377" w:rsidRPr="00356A47">
        <w:t>y</w:t>
      </w:r>
      <w:r w:rsidRPr="00356A47">
        <w:t xml:space="preserve"> stałego </w:t>
      </w:r>
      <w:r w:rsidR="00DA2377" w:rsidRPr="00356A47">
        <w:t xml:space="preserve">adresu wskazuje na piśmie </w:t>
      </w:r>
      <w:r w:rsidRPr="00356A47">
        <w:t>informacje niezbędne</w:t>
      </w:r>
      <w:r w:rsidR="00F147D3" w:rsidRPr="00356A47">
        <w:t xml:space="preserve"> do</w:t>
      </w:r>
      <w:r w:rsidR="00574971">
        <w:t xml:space="preserve"> </w:t>
      </w:r>
      <w:r w:rsidRPr="00356A47">
        <w:t>wpisania</w:t>
      </w:r>
      <w:r w:rsidR="002D1487" w:rsidRPr="00356A47">
        <w:t xml:space="preserve"> </w:t>
      </w:r>
      <w:r w:rsidR="00DA2377" w:rsidRPr="00356A47">
        <w:t>go</w:t>
      </w:r>
      <w:r w:rsidR="00F147D3" w:rsidRPr="00356A47">
        <w:t xml:space="preserve"> do</w:t>
      </w:r>
      <w:r w:rsidR="00574971">
        <w:t xml:space="preserve"> </w:t>
      </w:r>
      <w:r w:rsidRPr="00356A47">
        <w:t>rejestru wyborców</w:t>
      </w:r>
      <w:r w:rsidR="00DA2377" w:rsidRPr="00356A47">
        <w:t xml:space="preserve">, podając </w:t>
      </w:r>
      <w:r w:rsidRPr="00356A47">
        <w:t>adres umożliwiając</w:t>
      </w:r>
      <w:r w:rsidR="00DA2377" w:rsidRPr="00356A47">
        <w:t>y</w:t>
      </w:r>
      <w:r w:rsidRPr="00356A47">
        <w:t xml:space="preserve"> kontakt</w:t>
      </w:r>
      <w:r w:rsidR="009E18EF">
        <w:t xml:space="preserve"> z </w:t>
      </w:r>
      <w:r w:rsidRPr="00356A47">
        <w:t>nim na obszarze gminy,</w:t>
      </w:r>
      <w:r w:rsidR="009E18EF">
        <w:t xml:space="preserve"> w </w:t>
      </w:r>
      <w:r w:rsidRPr="00356A47">
        <w:t>której stale przebywa. Projekt ten, po pozytywnym zaopiniowaniu przez PKW miał zostać przekazany</w:t>
      </w:r>
      <w:r w:rsidR="00F147D3" w:rsidRPr="00356A47">
        <w:t xml:space="preserve"> do</w:t>
      </w:r>
      <w:r w:rsidR="00574971">
        <w:t xml:space="preserve"> </w:t>
      </w:r>
      <w:r w:rsidRPr="00356A47">
        <w:lastRenderedPageBreak/>
        <w:t>uzgodnień międzyresortowych. Rzecznik zwrócił się</w:t>
      </w:r>
      <w:r w:rsidRPr="00356A47">
        <w:rPr>
          <w:vertAlign w:val="superscript"/>
        </w:rPr>
        <w:footnoteReference w:id="737"/>
      </w:r>
      <w:r w:rsidRPr="00356A47">
        <w:t xml:space="preserve"> </w:t>
      </w:r>
      <w:r w:rsidR="007A5AF7" w:rsidRPr="00356A47">
        <w:t>więc</w:t>
      </w:r>
      <w:r w:rsidR="00F147D3" w:rsidRPr="00356A47">
        <w:t xml:space="preserve"> do</w:t>
      </w:r>
      <w:r w:rsidR="00574971">
        <w:t xml:space="preserve"> </w:t>
      </w:r>
      <w:r w:rsidRPr="00356A47">
        <w:t>Ministra Spraw Wewnętrznych</w:t>
      </w:r>
      <w:r w:rsidR="009E18EF">
        <w:t xml:space="preserve"> i </w:t>
      </w:r>
      <w:r w:rsidR="00ED4F17">
        <w:t>Administracji</w:t>
      </w:r>
      <w:r w:rsidR="009E18EF">
        <w:t xml:space="preserve"> o </w:t>
      </w:r>
      <w:r w:rsidRPr="00356A47">
        <w:t>informację</w:t>
      </w:r>
      <w:r w:rsidR="009E18EF">
        <w:t xml:space="preserve"> o </w:t>
      </w:r>
      <w:r w:rsidRPr="00356A47">
        <w:t>stan</w:t>
      </w:r>
      <w:r w:rsidR="00ED4F17">
        <w:t>ie</w:t>
      </w:r>
      <w:r w:rsidRPr="00356A47">
        <w:t xml:space="preserve"> prac nad projektem</w:t>
      </w:r>
      <w:r w:rsidR="009848DD" w:rsidRPr="00356A47">
        <w:t>.</w:t>
      </w:r>
    </w:p>
    <w:p w:rsidR="0010584A" w:rsidRPr="00356A47" w:rsidRDefault="0010584A" w:rsidP="0010584A">
      <w:pPr>
        <w:pStyle w:val="Styl1"/>
      </w:pPr>
      <w:r w:rsidRPr="00356A47">
        <w:t>Minister poinformował</w:t>
      </w:r>
      <w:r w:rsidRPr="00356A47">
        <w:rPr>
          <w:vertAlign w:val="superscript"/>
        </w:rPr>
        <w:footnoteReference w:id="738"/>
      </w:r>
      <w:r w:rsidRPr="00356A47">
        <w:t>,</w:t>
      </w:r>
      <w:r w:rsidR="00CC7107" w:rsidRPr="00356A47">
        <w:t xml:space="preserve"> że</w:t>
      </w:r>
      <w:r w:rsidR="00F147D3" w:rsidRPr="00356A47">
        <w:t xml:space="preserve"> </w:t>
      </w:r>
      <w:r w:rsidRPr="00356A47">
        <w:t xml:space="preserve">został </w:t>
      </w:r>
      <w:r w:rsidR="00DA2377" w:rsidRPr="00356A47">
        <w:t xml:space="preserve">już </w:t>
      </w:r>
      <w:r w:rsidRPr="00356A47">
        <w:t xml:space="preserve">opracowany projekt </w:t>
      </w:r>
      <w:r w:rsidR="007A5AF7" w:rsidRPr="00356A47">
        <w:t>zmian</w:t>
      </w:r>
      <w:r w:rsidR="009E18EF">
        <w:t xml:space="preserve"> i </w:t>
      </w:r>
      <w:r w:rsidR="007E4516" w:rsidRPr="00356A47">
        <w:t xml:space="preserve">szacuje się </w:t>
      </w:r>
      <w:r w:rsidRPr="00356A47">
        <w:t>koszt</w:t>
      </w:r>
      <w:r w:rsidR="007E4516" w:rsidRPr="00356A47">
        <w:t>y</w:t>
      </w:r>
      <w:r w:rsidRPr="00356A47">
        <w:t xml:space="preserve"> nowelizacji wynikając</w:t>
      </w:r>
      <w:r w:rsidR="007E4516" w:rsidRPr="00356A47">
        <w:t>e</w:t>
      </w:r>
      <w:r w:rsidR="009E18EF">
        <w:t xml:space="preserve"> z </w:t>
      </w:r>
      <w:r w:rsidRPr="00356A47">
        <w:t xml:space="preserve">konieczności aktualizacji usług elektronicznych na platformie ePUAP. </w:t>
      </w:r>
      <w:r w:rsidR="007A5AF7" w:rsidRPr="00356A47">
        <w:t>P</w:t>
      </w:r>
      <w:r w:rsidRPr="00356A47">
        <w:t>roces legislacyjny zostanie uruchomiony niezwłocznie po ich zakończeniu.</w:t>
      </w:r>
    </w:p>
    <w:p w:rsidR="000B7C6D" w:rsidRPr="00356A47" w:rsidRDefault="003E4541" w:rsidP="004C2686">
      <w:pPr>
        <w:pStyle w:val="Nagwek4"/>
      </w:pPr>
      <w:bookmarkStart w:id="744" w:name="_Toc513723196"/>
      <w:bookmarkStart w:id="745" w:name="_Toc515022086"/>
      <w:r w:rsidRPr="00356A47">
        <w:t>Prze</w:t>
      </w:r>
      <w:r w:rsidR="00394215" w:rsidRPr="00356A47">
        <w:t>z</w:t>
      </w:r>
      <w:r w:rsidRPr="00356A47">
        <w:t>roczyste urny, używanie kart wyborczych</w:t>
      </w:r>
      <w:r w:rsidR="00630BA4">
        <w:t xml:space="preserve"> – </w:t>
      </w:r>
      <w:r w:rsidRPr="00356A47">
        <w:t>p</w:t>
      </w:r>
      <w:r w:rsidR="000B7C6D" w:rsidRPr="00356A47">
        <w:t>raktyczne wymiary korzystania</w:t>
      </w:r>
      <w:r w:rsidR="009E18EF">
        <w:t xml:space="preserve"> z </w:t>
      </w:r>
      <w:r w:rsidR="000B7C6D" w:rsidRPr="00356A47">
        <w:t>praw wyborczych</w:t>
      </w:r>
      <w:r w:rsidR="00AA4336" w:rsidRPr="00356A47">
        <w:rPr>
          <w:rStyle w:val="Odwoanieprzypisudolnego"/>
        </w:rPr>
        <w:footnoteReference w:id="739"/>
      </w:r>
      <w:bookmarkEnd w:id="744"/>
      <w:bookmarkEnd w:id="745"/>
    </w:p>
    <w:p w:rsidR="009848DD" w:rsidRPr="00356A47" w:rsidRDefault="000B7C6D" w:rsidP="003E4541">
      <w:pPr>
        <w:pStyle w:val="Styl1"/>
        <w:rPr>
          <w:b/>
          <w:szCs w:val="26"/>
        </w:rPr>
      </w:pPr>
      <w:r w:rsidRPr="00356A47">
        <w:rPr>
          <w:b/>
          <w:szCs w:val="26"/>
        </w:rPr>
        <w:t>Rzecznik,</w:t>
      </w:r>
      <w:r w:rsidR="009E18EF">
        <w:rPr>
          <w:b/>
          <w:szCs w:val="26"/>
        </w:rPr>
        <w:t xml:space="preserve"> z </w:t>
      </w:r>
      <w:r w:rsidRPr="00356A47">
        <w:rPr>
          <w:b/>
          <w:szCs w:val="26"/>
        </w:rPr>
        <w:t>uwzględnieniem sygnałów</w:t>
      </w:r>
      <w:r w:rsidR="00F147D3" w:rsidRPr="00356A47">
        <w:rPr>
          <w:b/>
          <w:szCs w:val="26"/>
        </w:rPr>
        <w:t xml:space="preserve"> od</w:t>
      </w:r>
      <w:r w:rsidR="00574971">
        <w:rPr>
          <w:b/>
          <w:szCs w:val="26"/>
        </w:rPr>
        <w:t xml:space="preserve"> </w:t>
      </w:r>
      <w:r w:rsidRPr="00356A47">
        <w:rPr>
          <w:b/>
          <w:szCs w:val="26"/>
        </w:rPr>
        <w:t>obywateli, opinii</w:t>
      </w:r>
      <w:r w:rsidR="009E18EF">
        <w:rPr>
          <w:b/>
          <w:szCs w:val="26"/>
        </w:rPr>
        <w:t xml:space="preserve"> z </w:t>
      </w:r>
      <w:r w:rsidRPr="00356A47">
        <w:rPr>
          <w:b/>
          <w:szCs w:val="26"/>
        </w:rPr>
        <w:t>konferencji, seminariów oraz własnych analiz</w:t>
      </w:r>
      <w:r w:rsidR="001A7E29">
        <w:rPr>
          <w:b/>
          <w:szCs w:val="26"/>
        </w:rPr>
        <w:t>,</w:t>
      </w:r>
      <w:r w:rsidRPr="00356A47">
        <w:rPr>
          <w:b/>
          <w:szCs w:val="26"/>
        </w:rPr>
        <w:t xml:space="preserve"> </w:t>
      </w:r>
      <w:r w:rsidR="00152FB6" w:rsidRPr="00356A47">
        <w:rPr>
          <w:b/>
          <w:szCs w:val="26"/>
        </w:rPr>
        <w:t xml:space="preserve">jeszcze przed rozpoczęciem </w:t>
      </w:r>
      <w:r w:rsidR="00394215" w:rsidRPr="00356A47">
        <w:rPr>
          <w:b/>
          <w:szCs w:val="26"/>
        </w:rPr>
        <w:t>p</w:t>
      </w:r>
      <w:r w:rsidR="00152FB6" w:rsidRPr="00356A47">
        <w:rPr>
          <w:b/>
          <w:szCs w:val="26"/>
        </w:rPr>
        <w:t xml:space="preserve">rac nad zmianami Kodeksu wyborczego </w:t>
      </w:r>
      <w:r w:rsidRPr="00356A47">
        <w:rPr>
          <w:b/>
          <w:szCs w:val="26"/>
        </w:rPr>
        <w:t>przygotował</w:t>
      </w:r>
      <w:r w:rsidR="009E18EF">
        <w:rPr>
          <w:b/>
          <w:szCs w:val="26"/>
        </w:rPr>
        <w:t xml:space="preserve"> w </w:t>
      </w:r>
      <w:r w:rsidRPr="00356A47">
        <w:rPr>
          <w:b/>
          <w:szCs w:val="26"/>
        </w:rPr>
        <w:t>2017</w:t>
      </w:r>
      <w:r w:rsidR="00574971">
        <w:rPr>
          <w:b/>
          <w:szCs w:val="26"/>
        </w:rPr>
        <w:t xml:space="preserve"> </w:t>
      </w:r>
      <w:r w:rsidRPr="00356A47">
        <w:rPr>
          <w:b/>
          <w:szCs w:val="26"/>
        </w:rPr>
        <w:t>r</w:t>
      </w:r>
      <w:r w:rsidR="00394215" w:rsidRPr="00356A47">
        <w:rPr>
          <w:b/>
          <w:szCs w:val="26"/>
        </w:rPr>
        <w:t>.</w:t>
      </w:r>
      <w:r w:rsidRPr="00356A47">
        <w:rPr>
          <w:b/>
          <w:szCs w:val="26"/>
        </w:rPr>
        <w:t xml:space="preserve"> szereg wystąpień dotyczących różnych praktycznych aspektów ochrony praw wyborczych</w:t>
      </w:r>
      <w:r w:rsidR="009848DD" w:rsidRPr="00356A47">
        <w:rPr>
          <w:b/>
          <w:szCs w:val="26"/>
        </w:rPr>
        <w:t>.</w:t>
      </w:r>
    </w:p>
    <w:p w:rsidR="000B7C6D" w:rsidRPr="00356A47" w:rsidRDefault="003E4541" w:rsidP="003E4541">
      <w:pPr>
        <w:pStyle w:val="Styl1"/>
        <w:rPr>
          <w:szCs w:val="26"/>
        </w:rPr>
      </w:pPr>
      <w:r w:rsidRPr="00356A47">
        <w:rPr>
          <w:szCs w:val="26"/>
        </w:rPr>
        <w:t>W</w:t>
      </w:r>
      <w:r w:rsidR="000B7C6D" w:rsidRPr="00356A47">
        <w:rPr>
          <w:szCs w:val="26"/>
        </w:rPr>
        <w:t xml:space="preserve"> wystąpieniu</w:t>
      </w:r>
      <w:r w:rsidR="00F147D3" w:rsidRPr="00356A47">
        <w:rPr>
          <w:szCs w:val="26"/>
        </w:rPr>
        <w:t xml:space="preserve"> do</w:t>
      </w:r>
      <w:r w:rsidR="00574971">
        <w:rPr>
          <w:szCs w:val="26"/>
        </w:rPr>
        <w:t xml:space="preserve"> </w:t>
      </w:r>
      <w:r w:rsidR="000B7C6D" w:rsidRPr="00356A47">
        <w:rPr>
          <w:szCs w:val="26"/>
        </w:rPr>
        <w:t xml:space="preserve">Przewodniczącego Państwowej Komisji Wyborczej zwrócił </w:t>
      </w:r>
      <w:r w:rsidRPr="00356A47">
        <w:rPr>
          <w:szCs w:val="26"/>
        </w:rPr>
        <w:t xml:space="preserve">m.in. </w:t>
      </w:r>
      <w:r w:rsidR="000B7C6D" w:rsidRPr="00356A47">
        <w:rPr>
          <w:szCs w:val="26"/>
        </w:rPr>
        <w:t>uwagę na problematykę zapewnienia gwarancji tajności głosowania</w:t>
      </w:r>
      <w:r w:rsidR="009E18EF">
        <w:rPr>
          <w:szCs w:val="26"/>
        </w:rPr>
        <w:t xml:space="preserve"> w </w:t>
      </w:r>
      <w:r w:rsidR="000B7C6D" w:rsidRPr="00356A47">
        <w:rPr>
          <w:szCs w:val="26"/>
        </w:rPr>
        <w:t>lokalu wyborczym (szczególnie</w:t>
      </w:r>
      <w:r w:rsidR="009E18EF">
        <w:rPr>
          <w:szCs w:val="26"/>
        </w:rPr>
        <w:t xml:space="preserve"> w </w:t>
      </w:r>
      <w:r w:rsidR="000B7C6D" w:rsidRPr="00356A47">
        <w:rPr>
          <w:szCs w:val="26"/>
        </w:rPr>
        <w:t>kontekście stosowania przezroczystych urn wyborczych)</w:t>
      </w:r>
      <w:r w:rsidR="000B7C6D" w:rsidRPr="00356A47">
        <w:rPr>
          <w:rStyle w:val="Odwoanieprzypisudolnego"/>
          <w:szCs w:val="26"/>
        </w:rPr>
        <w:footnoteReference w:id="740"/>
      </w:r>
      <w:r w:rsidR="000B7C6D" w:rsidRPr="00356A47">
        <w:rPr>
          <w:szCs w:val="26"/>
        </w:rPr>
        <w:t>. Rzecznik zwrócił się również</w:t>
      </w:r>
      <w:r w:rsidR="009E18EF">
        <w:rPr>
          <w:szCs w:val="26"/>
        </w:rPr>
        <w:t xml:space="preserve"> o </w:t>
      </w:r>
      <w:r w:rsidR="000B7C6D" w:rsidRPr="00356A47">
        <w:rPr>
          <w:szCs w:val="26"/>
        </w:rPr>
        <w:t>opinię PKW dotyczącą problematyki dysponowania przez wyborcę kartą</w:t>
      </w:r>
      <w:r w:rsidR="00F147D3" w:rsidRPr="00356A47">
        <w:rPr>
          <w:szCs w:val="26"/>
        </w:rPr>
        <w:t xml:space="preserve"> do</w:t>
      </w:r>
      <w:r w:rsidR="00574971">
        <w:rPr>
          <w:szCs w:val="26"/>
        </w:rPr>
        <w:t xml:space="preserve"> </w:t>
      </w:r>
      <w:r w:rsidR="000B7C6D" w:rsidRPr="00356A47">
        <w:rPr>
          <w:szCs w:val="26"/>
        </w:rPr>
        <w:t>głosowania</w:t>
      </w:r>
      <w:r w:rsidR="000B7C6D" w:rsidRPr="00356A47">
        <w:rPr>
          <w:rStyle w:val="Odwoanieprzypisudolnego"/>
          <w:szCs w:val="26"/>
        </w:rPr>
        <w:footnoteReference w:id="741"/>
      </w:r>
      <w:r w:rsidR="000B7C6D" w:rsidRPr="00356A47">
        <w:rPr>
          <w:szCs w:val="26"/>
        </w:rPr>
        <w:t>. Wyjaśnienia</w:t>
      </w:r>
      <w:r w:rsidR="009E18EF">
        <w:rPr>
          <w:szCs w:val="26"/>
        </w:rPr>
        <w:t xml:space="preserve"> i </w:t>
      </w:r>
      <w:r w:rsidR="000B7C6D" w:rsidRPr="00356A47">
        <w:rPr>
          <w:szCs w:val="26"/>
        </w:rPr>
        <w:t>ustalenia</w:t>
      </w:r>
      <w:r w:rsidR="009E18EF">
        <w:rPr>
          <w:szCs w:val="26"/>
        </w:rPr>
        <w:t xml:space="preserve"> w </w:t>
      </w:r>
      <w:r w:rsidR="000B7C6D" w:rsidRPr="00356A47">
        <w:rPr>
          <w:szCs w:val="26"/>
        </w:rPr>
        <w:t>tych sprawach zostały wykorzystane m.in.</w:t>
      </w:r>
      <w:r w:rsidR="009E18EF">
        <w:rPr>
          <w:szCs w:val="26"/>
        </w:rPr>
        <w:t xml:space="preserve"> w </w:t>
      </w:r>
      <w:r w:rsidR="000B7C6D" w:rsidRPr="00356A47">
        <w:rPr>
          <w:szCs w:val="26"/>
        </w:rPr>
        <w:t xml:space="preserve">toku prac nad </w:t>
      </w:r>
      <w:r w:rsidR="001A7E29">
        <w:rPr>
          <w:szCs w:val="26"/>
        </w:rPr>
        <w:t>zmianą Kodeksu w</w:t>
      </w:r>
      <w:r w:rsidRPr="00356A47">
        <w:rPr>
          <w:szCs w:val="26"/>
        </w:rPr>
        <w:t>yborczego</w:t>
      </w:r>
      <w:r w:rsidR="009E18EF">
        <w:rPr>
          <w:szCs w:val="26"/>
        </w:rPr>
        <w:t xml:space="preserve"> i </w:t>
      </w:r>
      <w:r w:rsidRPr="00356A47">
        <w:rPr>
          <w:szCs w:val="26"/>
        </w:rPr>
        <w:t>innych ustaw</w:t>
      </w:r>
      <w:r w:rsidR="009E18EF">
        <w:rPr>
          <w:szCs w:val="26"/>
        </w:rPr>
        <w:t xml:space="preserve"> w </w:t>
      </w:r>
      <w:r w:rsidR="000B7C6D" w:rsidRPr="00356A47">
        <w:rPr>
          <w:szCs w:val="26"/>
        </w:rPr>
        <w:t>listopadzie</w:t>
      </w:r>
      <w:r w:rsidR="009E18EF">
        <w:rPr>
          <w:szCs w:val="26"/>
        </w:rPr>
        <w:t xml:space="preserve"> i </w:t>
      </w:r>
      <w:r w:rsidR="000B7C6D" w:rsidRPr="00356A47">
        <w:rPr>
          <w:szCs w:val="26"/>
        </w:rPr>
        <w:t xml:space="preserve">grudniu </w:t>
      </w:r>
      <w:r w:rsidR="00422151" w:rsidRPr="00356A47">
        <w:rPr>
          <w:szCs w:val="26"/>
        </w:rPr>
        <w:t>2017</w:t>
      </w:r>
      <w:r w:rsidR="00574971">
        <w:rPr>
          <w:szCs w:val="26"/>
        </w:rPr>
        <w:t xml:space="preserve"> </w:t>
      </w:r>
      <w:r w:rsidR="001A7E29">
        <w:rPr>
          <w:szCs w:val="26"/>
        </w:rPr>
        <w:t>r.</w:t>
      </w:r>
      <w:r w:rsidRPr="00356A47">
        <w:rPr>
          <w:rStyle w:val="Odwoanieprzypisudolnego"/>
          <w:szCs w:val="26"/>
        </w:rPr>
        <w:footnoteReference w:id="742"/>
      </w:r>
      <w:r w:rsidR="000B7C6D" w:rsidRPr="00356A47">
        <w:rPr>
          <w:szCs w:val="26"/>
        </w:rPr>
        <w:t>.</w:t>
      </w:r>
    </w:p>
    <w:p w:rsidR="00D50B44" w:rsidRDefault="000B7C6D" w:rsidP="003E4541">
      <w:pPr>
        <w:pStyle w:val="Styl1"/>
      </w:pPr>
      <w:r w:rsidRPr="00356A47">
        <w:t>Rzecznik Praw Obywatelskich</w:t>
      </w:r>
      <w:r w:rsidR="009E18EF">
        <w:t xml:space="preserve"> z </w:t>
      </w:r>
      <w:r w:rsidRPr="00356A47">
        <w:t>uwagą monitoruje również kwestie ograniczeń</w:t>
      </w:r>
      <w:r w:rsidR="00574971">
        <w:t xml:space="preserve"> </w:t>
      </w:r>
      <w:r w:rsidRPr="00356A47">
        <w:t>możliwości korzystania</w:t>
      </w:r>
      <w:r w:rsidR="009E18EF">
        <w:t xml:space="preserve"> z </w:t>
      </w:r>
      <w:r w:rsidRPr="00356A47">
        <w:t>praw wyborc</w:t>
      </w:r>
      <w:r w:rsidR="003E4541" w:rsidRPr="00356A47">
        <w:t>zych przez obywateli państw UE</w:t>
      </w:r>
      <w:r w:rsidR="009E18EF">
        <w:t xml:space="preserve"> w </w:t>
      </w:r>
      <w:r w:rsidRPr="00356A47">
        <w:t>kontekście wyborów samorządowych</w:t>
      </w:r>
      <w:r w:rsidR="009E18EF">
        <w:t xml:space="preserve"> w </w:t>
      </w:r>
      <w:r w:rsidRPr="00356A47">
        <w:t>2018</w:t>
      </w:r>
      <w:r w:rsidR="00574971">
        <w:t xml:space="preserve"> </w:t>
      </w:r>
      <w:r w:rsidR="00417C70" w:rsidRPr="00356A47">
        <w:t>r</w:t>
      </w:r>
      <w:r w:rsidR="00D50B44">
        <w:t>.</w:t>
      </w:r>
    </w:p>
    <w:p w:rsidR="003E4541" w:rsidRPr="00356A47" w:rsidRDefault="00D50B44">
      <w:pPr>
        <w:spacing w:after="200" w:line="24" w:lineRule="auto"/>
        <w:rPr>
          <w:rFonts w:eastAsia="Calibri"/>
          <w:bCs/>
          <w:color w:val="044892"/>
          <w:sz w:val="32"/>
          <w:szCs w:val="32"/>
        </w:rPr>
      </w:pPr>
      <w:r>
        <w:t xml:space="preserve"> </w:t>
      </w:r>
      <w:r w:rsidR="003E4541" w:rsidRPr="00356A47">
        <w:br w:type="page"/>
      </w:r>
    </w:p>
    <w:p w:rsidR="00F147D3" w:rsidRPr="00356A47" w:rsidRDefault="004C52F3" w:rsidP="00B40816">
      <w:pPr>
        <w:pStyle w:val="Nagwek3"/>
      </w:pPr>
      <w:bookmarkStart w:id="746" w:name="_Toc513723197"/>
      <w:bookmarkStart w:id="747" w:name="_Toc515022087"/>
      <w:r w:rsidRPr="00356A47">
        <w:lastRenderedPageBreak/>
        <w:t>Art. 63 – Prawo</w:t>
      </w:r>
      <w:r w:rsidR="00F147D3" w:rsidRPr="00356A47">
        <w:t xml:space="preserve"> do</w:t>
      </w:r>
      <w:r w:rsidR="00574971">
        <w:t xml:space="preserve"> </w:t>
      </w:r>
      <w:r w:rsidRPr="00356A47">
        <w:t>petycji, wniosków</w:t>
      </w:r>
      <w:r w:rsidR="009E18EF">
        <w:t xml:space="preserve"> i </w:t>
      </w:r>
      <w:r w:rsidRPr="00356A47">
        <w:t>skarg</w:t>
      </w:r>
      <w:bookmarkEnd w:id="746"/>
      <w:bookmarkEnd w:id="747"/>
    </w:p>
    <w:p w:rsidR="004C52F3" w:rsidRPr="00356A47" w:rsidRDefault="004C52F3" w:rsidP="003B5AF8">
      <w:pPr>
        <w:pStyle w:val="Konstytucja"/>
      </w:pPr>
      <w:r w:rsidRPr="00356A47">
        <w:t>Każdy ma prawo składać petycje, wnioski</w:t>
      </w:r>
      <w:r w:rsidR="009E18EF">
        <w:t xml:space="preserve"> i </w:t>
      </w:r>
      <w:r w:rsidRPr="00356A47">
        <w:t>skargi</w:t>
      </w:r>
      <w:r w:rsidR="009E18EF">
        <w:t xml:space="preserve"> w </w:t>
      </w:r>
      <w:r w:rsidRPr="00356A47">
        <w:t>interesie publicznym, własnym lub innej osoby za jej zgodą</w:t>
      </w:r>
      <w:r w:rsidR="00F147D3" w:rsidRPr="00356A47">
        <w:t xml:space="preserve"> do</w:t>
      </w:r>
      <w:r w:rsidR="00574971">
        <w:t xml:space="preserve"> </w:t>
      </w:r>
      <w:r w:rsidRPr="00356A47">
        <w:t>organów władzy publicznej oraz</w:t>
      </w:r>
      <w:r w:rsidR="00F147D3" w:rsidRPr="00356A47">
        <w:t xml:space="preserve"> do</w:t>
      </w:r>
      <w:r w:rsidR="00574971">
        <w:t xml:space="preserve"> </w:t>
      </w:r>
      <w:r w:rsidRPr="00356A47">
        <w:t>organizacji</w:t>
      </w:r>
      <w:r w:rsidR="009E18EF">
        <w:t xml:space="preserve"> i </w:t>
      </w:r>
      <w:r w:rsidRPr="00356A47">
        <w:t>instytucji społecznych</w:t>
      </w:r>
      <w:r w:rsidR="009E18EF">
        <w:t xml:space="preserve"> w </w:t>
      </w:r>
      <w:r w:rsidRPr="00356A47">
        <w:t>związku</w:t>
      </w:r>
      <w:r w:rsidR="009E18EF">
        <w:t xml:space="preserve"> z </w:t>
      </w:r>
      <w:r w:rsidRPr="00356A47">
        <w:t>wykonywanymi przez</w:t>
      </w:r>
      <w:r w:rsidR="00CC7107" w:rsidRPr="00356A47">
        <w:t xml:space="preserve"> nie</w:t>
      </w:r>
      <w:r w:rsidR="00574971">
        <w:t xml:space="preserve"> </w:t>
      </w:r>
      <w:r w:rsidRPr="00356A47">
        <w:t>zadaniami zleconymi</w:t>
      </w:r>
      <w:r w:rsidR="009E18EF">
        <w:t xml:space="preserve"> z </w:t>
      </w:r>
      <w:r w:rsidRPr="00356A47">
        <w:t>zakresu administracji publicznej. Tryb rozpatrywania petycji, wniosków</w:t>
      </w:r>
      <w:r w:rsidR="009E18EF">
        <w:t xml:space="preserve"> i </w:t>
      </w:r>
      <w:r w:rsidRPr="00356A47">
        <w:t>skarg określa ustawa.</w:t>
      </w:r>
    </w:p>
    <w:p w:rsidR="00D50B44" w:rsidRDefault="007561FE" w:rsidP="007561FE">
      <w:pPr>
        <w:pStyle w:val="ComwiKonstytucja"/>
      </w:pPr>
      <w:r w:rsidRPr="00356A47">
        <w:t>Przepis ten reguluje prawo do</w:t>
      </w:r>
      <w:r w:rsidR="00574971">
        <w:t xml:space="preserve"> </w:t>
      </w:r>
      <w:r w:rsidRPr="00356A47">
        <w:t>występowania do</w:t>
      </w:r>
      <w:r w:rsidR="00574971">
        <w:t xml:space="preserve"> </w:t>
      </w:r>
      <w:r w:rsidRPr="00356A47">
        <w:t>władz publicznych, organizacji</w:t>
      </w:r>
      <w:r w:rsidR="009E18EF">
        <w:t xml:space="preserve"> i </w:t>
      </w:r>
      <w:r w:rsidRPr="00356A47">
        <w:t>instytucji społecznych</w:t>
      </w:r>
      <w:r w:rsidR="009E18EF">
        <w:t xml:space="preserve"> z </w:t>
      </w:r>
      <w:r w:rsidRPr="00356A47">
        <w:t>określonymi wnioskami. Konstytucja prawo to pojmuje szeroko przewidując takie formuły jak: petycje</w:t>
      </w:r>
      <w:r w:rsidR="001A7E29">
        <w:t>,</w:t>
      </w:r>
      <w:r w:rsidRPr="00356A47">
        <w:t xml:space="preserve"> wnioski, a także skargi. Prawo to, co warto </w:t>
      </w:r>
      <w:r w:rsidR="00F0122E" w:rsidRPr="00356A47">
        <w:t>podkreślić</w:t>
      </w:r>
      <w:r w:rsidRPr="00356A47">
        <w:t>, przysługuje każdemu, a więc nie tylko obywatelom polskim</w:t>
      </w:r>
      <w:r w:rsidR="00D50B44">
        <w:t>.</w:t>
      </w:r>
    </w:p>
    <w:p w:rsidR="007561FE" w:rsidRPr="00356A47" w:rsidRDefault="00D50B44" w:rsidP="007561FE">
      <w:pPr>
        <w:pStyle w:val="ComwiKonstytucja"/>
        <w:rPr>
          <w:color w:val="000000"/>
          <w:sz w:val="22"/>
          <w:szCs w:val="22"/>
        </w:rPr>
      </w:pPr>
      <w:r>
        <w:t xml:space="preserve"> </w:t>
      </w:r>
      <w:r w:rsidR="007561FE" w:rsidRPr="00356A47">
        <w:t>Adresatem petycji, wniosków</w:t>
      </w:r>
      <w:r w:rsidR="009E18EF">
        <w:t xml:space="preserve"> i </w:t>
      </w:r>
      <w:r w:rsidR="007561FE" w:rsidRPr="00356A47">
        <w:t>skarg mogą być organy władzy publicznej oraz organizacje</w:t>
      </w:r>
      <w:r w:rsidR="009E18EF">
        <w:t xml:space="preserve"> i </w:t>
      </w:r>
      <w:r w:rsidR="007561FE" w:rsidRPr="00356A47">
        <w:t>instytucje społeczne</w:t>
      </w:r>
      <w:r w:rsidR="009E18EF">
        <w:t xml:space="preserve"> w </w:t>
      </w:r>
      <w:r w:rsidR="007561FE" w:rsidRPr="00356A47">
        <w:t>ramach zadań im zleconych</w:t>
      </w:r>
      <w:r w:rsidR="009E18EF">
        <w:t xml:space="preserve"> z </w:t>
      </w:r>
      <w:r w:rsidR="007561FE" w:rsidRPr="00356A47">
        <w:t>zakresu administracji publicznej. Tryb ich rozpatrywania określa ustawa.</w:t>
      </w:r>
    </w:p>
    <w:p w:rsidR="000B7C6D" w:rsidRPr="00356A47" w:rsidRDefault="000B7C6D">
      <w:pPr>
        <w:spacing w:after="200" w:line="24" w:lineRule="auto"/>
        <w:rPr>
          <w:color w:val="000000"/>
          <w:sz w:val="22"/>
          <w:szCs w:val="22"/>
        </w:rPr>
      </w:pPr>
      <w:r w:rsidRPr="00356A47">
        <w:rPr>
          <w:color w:val="000000"/>
          <w:sz w:val="22"/>
          <w:szCs w:val="22"/>
        </w:rPr>
        <w:br w:type="page"/>
      </w:r>
    </w:p>
    <w:p w:rsidR="00251757" w:rsidRPr="00356A47" w:rsidRDefault="00251757" w:rsidP="00251757">
      <w:pPr>
        <w:pStyle w:val="Nagwek4"/>
      </w:pPr>
      <w:bookmarkStart w:id="748" w:name="_Toc513723198"/>
      <w:bookmarkStart w:id="749" w:name="_Toc515022088"/>
      <w:r w:rsidRPr="00356A47">
        <w:lastRenderedPageBreak/>
        <w:t>Wprowadzenie możliwości zaskarżenia</w:t>
      </w:r>
      <w:r w:rsidR="00F147D3" w:rsidRPr="00356A47">
        <w:t xml:space="preserve"> do</w:t>
      </w:r>
      <w:r w:rsidR="00574971">
        <w:t xml:space="preserve"> </w:t>
      </w:r>
      <w:r w:rsidRPr="00356A47">
        <w:t>sądu administracyjnego bezczynności</w:t>
      </w:r>
      <w:r w:rsidR="009E18EF">
        <w:t xml:space="preserve"> w </w:t>
      </w:r>
      <w:r w:rsidRPr="00356A47">
        <w:t>rozpoznaniu skarg</w:t>
      </w:r>
      <w:r w:rsidR="009E18EF">
        <w:t xml:space="preserve"> i </w:t>
      </w:r>
      <w:r w:rsidRPr="00356A47">
        <w:t>wniosków</w:t>
      </w:r>
      <w:r w:rsidRPr="00356A47">
        <w:rPr>
          <w:rStyle w:val="Odwoanieprzypisudolnego"/>
        </w:rPr>
        <w:footnoteReference w:id="743"/>
      </w:r>
      <w:bookmarkEnd w:id="748"/>
      <w:bookmarkEnd w:id="749"/>
    </w:p>
    <w:p w:rsidR="00251757" w:rsidRPr="00356A47" w:rsidRDefault="00251757" w:rsidP="00251757">
      <w:pPr>
        <w:pStyle w:val="Styl1"/>
        <w:rPr>
          <w:b/>
        </w:rPr>
      </w:pPr>
      <w:r w:rsidRPr="00356A47">
        <w:rPr>
          <w:b/>
        </w:rPr>
        <w:t>Aby prawo</w:t>
      </w:r>
      <w:r w:rsidR="00F147D3" w:rsidRPr="00356A47">
        <w:rPr>
          <w:b/>
        </w:rPr>
        <w:t xml:space="preserve"> do</w:t>
      </w:r>
      <w:r w:rsidR="00574971">
        <w:rPr>
          <w:b/>
        </w:rPr>
        <w:t xml:space="preserve"> </w:t>
      </w:r>
      <w:r w:rsidRPr="00356A47">
        <w:rPr>
          <w:b/>
        </w:rPr>
        <w:t>składania skarg</w:t>
      </w:r>
      <w:r w:rsidR="009E18EF">
        <w:rPr>
          <w:b/>
        </w:rPr>
        <w:t xml:space="preserve"> i </w:t>
      </w:r>
      <w:r w:rsidRPr="00356A47">
        <w:rPr>
          <w:b/>
        </w:rPr>
        <w:t>wniosków nie</w:t>
      </w:r>
      <w:r w:rsidR="00574971">
        <w:rPr>
          <w:b/>
        </w:rPr>
        <w:t xml:space="preserve"> </w:t>
      </w:r>
      <w:r w:rsidRPr="00356A47">
        <w:rPr>
          <w:b/>
        </w:rPr>
        <w:t>było tylko papierowe, potrzebny jest skuteczny mechanizm kontroli tego, by</w:t>
      </w:r>
      <w:r w:rsidR="00574971">
        <w:rPr>
          <w:b/>
        </w:rPr>
        <w:t xml:space="preserve"> </w:t>
      </w:r>
      <w:r w:rsidRPr="00356A47">
        <w:rPr>
          <w:b/>
        </w:rPr>
        <w:t>skargi</w:t>
      </w:r>
      <w:r w:rsidR="009E18EF">
        <w:rPr>
          <w:b/>
        </w:rPr>
        <w:t xml:space="preserve"> i </w:t>
      </w:r>
      <w:r w:rsidRPr="00356A47">
        <w:rPr>
          <w:b/>
        </w:rPr>
        <w:t>wnioski były rzeczywiście rozpatrywane.</w:t>
      </w:r>
    </w:p>
    <w:p w:rsidR="00251757" w:rsidRPr="00356A47" w:rsidRDefault="00251757" w:rsidP="00251757">
      <w:pPr>
        <w:pStyle w:val="Styl1"/>
      </w:pPr>
      <w:r w:rsidRPr="00356A47">
        <w:t>Obecnie dostępne narzędzia okazują się nieskuteczne. W</w:t>
      </w:r>
      <w:r w:rsidR="00574971">
        <w:t xml:space="preserve"> </w:t>
      </w:r>
      <w:r w:rsidRPr="00356A47">
        <w:t>szczególności nadzór wojewodów nad przyjmowaniem</w:t>
      </w:r>
      <w:r w:rsidR="009E18EF">
        <w:t xml:space="preserve"> i </w:t>
      </w:r>
      <w:r w:rsidRPr="00356A47">
        <w:t>rozpatrywaniem skarg</w:t>
      </w:r>
      <w:r w:rsidR="009E18EF">
        <w:t xml:space="preserve"> i </w:t>
      </w:r>
      <w:r w:rsidRPr="00356A47">
        <w:t>wniosków załatwianych przez organy jednostek samorządu terytorialnego często nie</w:t>
      </w:r>
      <w:r w:rsidR="00574971">
        <w:t xml:space="preserve"> </w:t>
      </w:r>
      <w:r w:rsidRPr="00356A47">
        <w:t>przynosi oczekiwanego rezultatu. Jedyne, co może zrobić wojewoda</w:t>
      </w:r>
      <w:r w:rsidR="009E18EF">
        <w:t xml:space="preserve"> w </w:t>
      </w:r>
      <w:r w:rsidRPr="00356A47">
        <w:t>przypadku nierozpoznania skargi czy wniosku, to wystosować wezwanie</w:t>
      </w:r>
      <w:r w:rsidR="00F147D3" w:rsidRPr="00356A47">
        <w:t xml:space="preserve"> do</w:t>
      </w:r>
      <w:r w:rsidR="00574971">
        <w:t xml:space="preserve"> </w:t>
      </w:r>
      <w:r w:rsidRPr="00356A47">
        <w:t>ich rozpoznania. Praktyka pokazuje, że</w:t>
      </w:r>
      <w:r w:rsidR="00574971">
        <w:t xml:space="preserve"> </w:t>
      </w:r>
      <w:r w:rsidRPr="00356A47">
        <w:t>wezwania takie bywają po prostu ignorowane, a</w:t>
      </w:r>
      <w:r w:rsidR="00574971">
        <w:t xml:space="preserve"> </w:t>
      </w:r>
      <w:r w:rsidRPr="00356A47">
        <w:t>skarga lub wniosek nadal pozostają nierozpoznane.</w:t>
      </w:r>
    </w:p>
    <w:p w:rsidR="00251757" w:rsidRPr="00356A47" w:rsidRDefault="00251757" w:rsidP="00251757">
      <w:pPr>
        <w:pStyle w:val="Styl1"/>
      </w:pPr>
      <w:r w:rsidRPr="00356A47">
        <w:t>Rozwiązaniem problemu mogłoby być wprowadzenie możliwości zaskarżenia bezczynności</w:t>
      </w:r>
      <w:r w:rsidR="009E18EF">
        <w:t xml:space="preserve"> w </w:t>
      </w:r>
      <w:r w:rsidRPr="00356A47">
        <w:t>rozpoznaniu skargi lub wniosku</w:t>
      </w:r>
      <w:r w:rsidR="00F147D3" w:rsidRPr="00356A47">
        <w:t xml:space="preserve"> do</w:t>
      </w:r>
      <w:r w:rsidR="00574971">
        <w:t xml:space="preserve"> </w:t>
      </w:r>
      <w:r w:rsidRPr="00356A47">
        <w:t>sądu administracyjnego. Sąd –</w:t>
      </w:r>
      <w:r w:rsidR="009E18EF">
        <w:t xml:space="preserve"> w </w:t>
      </w:r>
      <w:r w:rsidRPr="00356A47">
        <w:t>przeciwieństwie</w:t>
      </w:r>
      <w:r w:rsidR="00F147D3" w:rsidRPr="00356A47">
        <w:t xml:space="preserve"> do</w:t>
      </w:r>
      <w:r w:rsidR="00574971">
        <w:t xml:space="preserve"> </w:t>
      </w:r>
      <w:r w:rsidRPr="00356A47">
        <w:t>wojewody – dysponuje bowiem narzędziami, za pomocą których mógłby zmusić organ</w:t>
      </w:r>
      <w:r w:rsidR="00F147D3" w:rsidRPr="00356A47">
        <w:t xml:space="preserve"> do</w:t>
      </w:r>
      <w:r w:rsidR="00574971">
        <w:t xml:space="preserve"> </w:t>
      </w:r>
      <w:r w:rsidRPr="00356A47">
        <w:t>rozpoznania skargi (np. nakładając grzywnę). Wymagałoby to jednak zmiany prawa (o co Rzecznik zwrócił się</w:t>
      </w:r>
      <w:r w:rsidRPr="00356A47">
        <w:rPr>
          <w:rStyle w:val="Odwoanieprzypisudolnego"/>
        </w:rPr>
        <w:footnoteReference w:id="744"/>
      </w:r>
      <w:r w:rsidR="00F147D3" w:rsidRPr="00356A47">
        <w:t xml:space="preserve"> do</w:t>
      </w:r>
      <w:r w:rsidR="00574971">
        <w:t xml:space="preserve"> </w:t>
      </w:r>
      <w:r w:rsidRPr="00356A47">
        <w:t>senackiej Komisji Praw Człowieka, Praworządności</w:t>
      </w:r>
      <w:r w:rsidR="009E18EF">
        <w:t xml:space="preserve"> i </w:t>
      </w:r>
      <w:r w:rsidRPr="00356A47">
        <w:t>Petycji)</w:t>
      </w:r>
      <w:r w:rsidRPr="00356A47">
        <w:rPr>
          <w:rStyle w:val="Odwoanieprzypisudolnego"/>
        </w:rPr>
        <w:footnoteReference w:id="745"/>
      </w:r>
      <w:r w:rsidRPr="00356A47">
        <w:t xml:space="preserve">. Komisja, na posiedzeniu 14 marca </w:t>
      </w:r>
      <w:r w:rsidR="00422151" w:rsidRPr="00356A47">
        <w:t>2017</w:t>
      </w:r>
      <w:r w:rsidR="00574971">
        <w:t xml:space="preserve"> </w:t>
      </w:r>
      <w:r w:rsidR="00417C70" w:rsidRPr="00356A47">
        <w:t xml:space="preserve">r. </w:t>
      </w:r>
      <w:r w:rsidRPr="00356A47">
        <w:t>zdecydowała jednak</w:t>
      </w:r>
      <w:r w:rsidR="009E18EF">
        <w:t xml:space="preserve"> o </w:t>
      </w:r>
      <w:r w:rsidRPr="00356A47">
        <w:t>niepodejmowaniu inicjatywy ustawodawczej</w:t>
      </w:r>
      <w:r w:rsidR="009E18EF">
        <w:t xml:space="preserve"> w </w:t>
      </w:r>
      <w:r w:rsidRPr="00356A47">
        <w:t>tym przedmiocie. Sprawa nadal pozostaje nierozwiązana.</w:t>
      </w:r>
    </w:p>
    <w:p w:rsidR="000B7C6D" w:rsidRPr="00356A47" w:rsidRDefault="000B7C6D" w:rsidP="004C2686">
      <w:pPr>
        <w:pStyle w:val="Nagwek4"/>
      </w:pPr>
      <w:bookmarkStart w:id="750" w:name="_Toc513723199"/>
      <w:bookmarkStart w:id="751" w:name="_Toc515022089"/>
      <w:r w:rsidRPr="00356A47">
        <w:t>Zmiana zasad postępowania</w:t>
      </w:r>
      <w:r w:rsidR="009E18EF">
        <w:t xml:space="preserve"> z </w:t>
      </w:r>
      <w:r w:rsidRPr="00356A47">
        <w:t>petycjami przez Senat RP</w:t>
      </w:r>
      <w:r w:rsidR="00AA4336" w:rsidRPr="00356A47">
        <w:rPr>
          <w:rStyle w:val="Odwoanieprzypisudolnego"/>
        </w:rPr>
        <w:footnoteReference w:id="746"/>
      </w:r>
      <w:bookmarkEnd w:id="750"/>
      <w:bookmarkEnd w:id="751"/>
    </w:p>
    <w:p w:rsidR="009848DD" w:rsidRPr="00356A47" w:rsidRDefault="000B7C6D" w:rsidP="00047964">
      <w:pPr>
        <w:pStyle w:val="Styl1"/>
        <w:rPr>
          <w:b/>
        </w:rPr>
      </w:pPr>
      <w:r w:rsidRPr="00356A47">
        <w:rPr>
          <w:b/>
        </w:rPr>
        <w:t>Do Rzecznika zwrócił się</w:t>
      </w:r>
      <w:r w:rsidR="009E18EF">
        <w:rPr>
          <w:b/>
        </w:rPr>
        <w:t xml:space="preserve"> z </w:t>
      </w:r>
      <w:r w:rsidRPr="00356A47">
        <w:rPr>
          <w:b/>
        </w:rPr>
        <w:t>prośbą</w:t>
      </w:r>
      <w:r w:rsidR="009E18EF">
        <w:rPr>
          <w:b/>
        </w:rPr>
        <w:t xml:space="preserve"> o </w:t>
      </w:r>
      <w:r w:rsidRPr="00356A47">
        <w:rPr>
          <w:b/>
        </w:rPr>
        <w:t xml:space="preserve">pomoc obywatel, który złożył </w:t>
      </w:r>
      <w:r w:rsidR="00047964" w:rsidRPr="00356A47">
        <w:rPr>
          <w:b/>
        </w:rPr>
        <w:t>petycję</w:t>
      </w:r>
      <w:r w:rsidR="009E18EF">
        <w:rPr>
          <w:b/>
        </w:rPr>
        <w:t xml:space="preserve"> w </w:t>
      </w:r>
      <w:r w:rsidRPr="00356A47">
        <w:rPr>
          <w:b/>
        </w:rPr>
        <w:t>Senacie. Postulował</w:t>
      </w:r>
      <w:r w:rsidR="009E18EF">
        <w:rPr>
          <w:b/>
        </w:rPr>
        <w:t xml:space="preserve"> w </w:t>
      </w:r>
      <w:r w:rsidRPr="00356A47">
        <w:rPr>
          <w:b/>
        </w:rPr>
        <w:t>niej, aby Senat wystąpił</w:t>
      </w:r>
      <w:r w:rsidR="009E18EF">
        <w:rPr>
          <w:b/>
        </w:rPr>
        <w:t xml:space="preserve"> z </w:t>
      </w:r>
      <w:r w:rsidRPr="00356A47">
        <w:rPr>
          <w:b/>
        </w:rPr>
        <w:t>inicjatywą zmiany dwóch przepisów Konstytucji. Jak jednak relacjonował Rzecznikowi, Kancelaria Senatu poinformowała</w:t>
      </w:r>
      <w:r w:rsidR="00047964" w:rsidRPr="00356A47">
        <w:rPr>
          <w:b/>
        </w:rPr>
        <w:t xml:space="preserve"> go</w:t>
      </w:r>
      <w:r w:rsidRPr="00356A47">
        <w:rPr>
          <w:b/>
        </w:rPr>
        <w:t>,</w:t>
      </w:r>
      <w:r w:rsidR="00CC7107" w:rsidRPr="00356A47">
        <w:rPr>
          <w:b/>
        </w:rPr>
        <w:t xml:space="preserve"> że nie</w:t>
      </w:r>
      <w:r w:rsidR="00574971">
        <w:rPr>
          <w:b/>
        </w:rPr>
        <w:t xml:space="preserve"> </w:t>
      </w:r>
      <w:r w:rsidRPr="00356A47">
        <w:rPr>
          <w:b/>
        </w:rPr>
        <w:t>może uznać pisma za petycję, stojąc na</w:t>
      </w:r>
      <w:r w:rsidR="00574971">
        <w:rPr>
          <w:b/>
        </w:rPr>
        <w:t xml:space="preserve"> </w:t>
      </w:r>
      <w:r w:rsidRPr="00356A47">
        <w:rPr>
          <w:b/>
        </w:rPr>
        <w:t>stanowisku,</w:t>
      </w:r>
      <w:r w:rsidR="00CC7107" w:rsidRPr="00356A47">
        <w:rPr>
          <w:b/>
        </w:rPr>
        <w:t xml:space="preserve"> że</w:t>
      </w:r>
      <w:r w:rsidR="00574971">
        <w:rPr>
          <w:b/>
        </w:rPr>
        <w:t xml:space="preserve"> </w:t>
      </w:r>
      <w:r w:rsidRPr="00356A47">
        <w:rPr>
          <w:b/>
        </w:rPr>
        <w:t>petycja skierowana</w:t>
      </w:r>
      <w:r w:rsidR="00F147D3" w:rsidRPr="00356A47">
        <w:rPr>
          <w:b/>
        </w:rPr>
        <w:t xml:space="preserve"> do</w:t>
      </w:r>
      <w:r w:rsidR="00574971">
        <w:rPr>
          <w:b/>
        </w:rPr>
        <w:t xml:space="preserve"> </w:t>
      </w:r>
      <w:r w:rsidRPr="00356A47">
        <w:rPr>
          <w:b/>
        </w:rPr>
        <w:t>tego organu</w:t>
      </w:r>
      <w:r w:rsidR="00CC7107" w:rsidRPr="00356A47">
        <w:rPr>
          <w:b/>
        </w:rPr>
        <w:t xml:space="preserve"> nie</w:t>
      </w:r>
      <w:r w:rsidR="00574971">
        <w:rPr>
          <w:b/>
        </w:rPr>
        <w:t xml:space="preserve"> </w:t>
      </w:r>
      <w:r w:rsidRPr="00356A47">
        <w:rPr>
          <w:b/>
        </w:rPr>
        <w:t>może dotyczyć zmiany Konstytucji</w:t>
      </w:r>
      <w:r w:rsidR="009848DD" w:rsidRPr="00356A47">
        <w:rPr>
          <w:b/>
        </w:rPr>
        <w:t>.</w:t>
      </w:r>
    </w:p>
    <w:p w:rsidR="000B7C6D" w:rsidRPr="00356A47" w:rsidRDefault="000B7C6D" w:rsidP="00047964">
      <w:pPr>
        <w:pStyle w:val="Styl1"/>
      </w:pPr>
      <w:r w:rsidRPr="00356A47">
        <w:lastRenderedPageBreak/>
        <w:t xml:space="preserve">Rzecznik Praw Obywatelskich </w:t>
      </w:r>
      <w:r w:rsidR="00047964" w:rsidRPr="00356A47">
        <w:t xml:space="preserve">przedstawił </w:t>
      </w:r>
      <w:r w:rsidRPr="00356A47">
        <w:t>Szef</w:t>
      </w:r>
      <w:r w:rsidR="00047964" w:rsidRPr="00356A47">
        <w:t>owi</w:t>
      </w:r>
      <w:r w:rsidRPr="00356A47">
        <w:t xml:space="preserve"> Kancelarii Senatu</w:t>
      </w:r>
      <w:r w:rsidRPr="00356A47">
        <w:rPr>
          <w:rStyle w:val="Odwoanieprzypisudolnego"/>
          <w:szCs w:val="26"/>
        </w:rPr>
        <w:footnoteReference w:id="747"/>
      </w:r>
      <w:r w:rsidRPr="00356A47">
        <w:t xml:space="preserve"> wątpliwości wobec </w:t>
      </w:r>
      <w:r w:rsidR="00251757" w:rsidRPr="00356A47">
        <w:t xml:space="preserve">tego </w:t>
      </w:r>
      <w:r w:rsidRPr="00356A47">
        <w:t>stanowiska Senatu</w:t>
      </w:r>
      <w:r w:rsidR="009E18EF">
        <w:t xml:space="preserve"> i </w:t>
      </w:r>
      <w:r w:rsidRPr="00356A47">
        <w:t>Kancelaria Senatu</w:t>
      </w:r>
      <w:r w:rsidR="002D1487" w:rsidRPr="00356A47">
        <w:t xml:space="preserve"> </w:t>
      </w:r>
      <w:r w:rsidRPr="00356A47">
        <w:t>zweryfikowa</w:t>
      </w:r>
      <w:r w:rsidR="00047964" w:rsidRPr="00356A47">
        <w:t>ła</w:t>
      </w:r>
      <w:r w:rsidRPr="00356A47">
        <w:t xml:space="preserve"> praktykę obsługi petycji. Podjęta została decyzja</w:t>
      </w:r>
      <w:r w:rsidR="009E18EF">
        <w:t xml:space="preserve"> o </w:t>
      </w:r>
      <w:r w:rsidRPr="00356A47">
        <w:t>nadaniu biegu petycji złożonej przez obywatela. Dziękując Rzecznikowi za zauważenie ograniczenia</w:t>
      </w:r>
      <w:r w:rsidR="009E18EF">
        <w:t xml:space="preserve"> w </w:t>
      </w:r>
      <w:r w:rsidRPr="00356A47">
        <w:t>korzystaniu</w:t>
      </w:r>
      <w:r w:rsidR="009E18EF">
        <w:t xml:space="preserve"> z </w:t>
      </w:r>
      <w:r w:rsidRPr="00356A47">
        <w:t>prawa</w:t>
      </w:r>
      <w:r w:rsidR="00F147D3" w:rsidRPr="00356A47">
        <w:t xml:space="preserve"> do</w:t>
      </w:r>
      <w:r w:rsidR="00574971">
        <w:t xml:space="preserve"> </w:t>
      </w:r>
      <w:r w:rsidRPr="00356A47">
        <w:t>petycji podkreślono,</w:t>
      </w:r>
      <w:r w:rsidR="00CC7107" w:rsidRPr="00356A47">
        <w:t xml:space="preserve"> że</w:t>
      </w:r>
      <w:r w:rsidR="00574971">
        <w:t xml:space="preserve"> </w:t>
      </w:r>
      <w:r w:rsidRPr="00356A47">
        <w:t>sytuacja ta stała się podstawą</w:t>
      </w:r>
      <w:r w:rsidR="00F147D3" w:rsidRPr="00356A47">
        <w:t xml:space="preserve"> do</w:t>
      </w:r>
      <w:r w:rsidR="00574971">
        <w:t xml:space="preserve"> </w:t>
      </w:r>
      <w:r w:rsidRPr="00356A47">
        <w:t>zmodyfikowania stanowiska</w:t>
      </w:r>
      <w:r w:rsidR="009E18EF">
        <w:t xml:space="preserve"> w </w:t>
      </w:r>
      <w:r w:rsidRPr="00356A47">
        <w:t>postępowaniu petycyjnym</w:t>
      </w:r>
      <w:r w:rsidR="009E18EF">
        <w:t xml:space="preserve"> w </w:t>
      </w:r>
      <w:r w:rsidRPr="00356A47">
        <w:t>Senacie.</w:t>
      </w:r>
    </w:p>
    <w:p w:rsidR="004C52F3" w:rsidRPr="00356A47" w:rsidRDefault="00985AC6" w:rsidP="006F37A0">
      <w:pPr>
        <w:pStyle w:val="Styl1"/>
        <w:rPr>
          <w:color w:val="000000"/>
          <w:sz w:val="22"/>
          <w:szCs w:val="22"/>
        </w:rPr>
      </w:pPr>
      <w:r w:rsidRPr="00356A47">
        <w:rPr>
          <w:color w:val="000000"/>
          <w:sz w:val="22"/>
          <w:szCs w:val="22"/>
        </w:rPr>
        <w:br w:type="page"/>
      </w:r>
    </w:p>
    <w:p w:rsidR="004C52F3" w:rsidRPr="00356A47" w:rsidRDefault="004C52F3" w:rsidP="00A119AB">
      <w:pPr>
        <w:pStyle w:val="Nagwek2"/>
      </w:pPr>
      <w:bookmarkStart w:id="752" w:name="_Toc513723200"/>
      <w:bookmarkStart w:id="753" w:name="_Toc515022090"/>
      <w:r w:rsidRPr="00356A47">
        <w:lastRenderedPageBreak/>
        <w:t>4. WOLNOŚCI</w:t>
      </w:r>
      <w:r w:rsidR="009E18EF">
        <w:t xml:space="preserve"> i </w:t>
      </w:r>
      <w:r w:rsidRPr="00356A47">
        <w:t>PRAWA EKONOMICZNE, SOCJALNE</w:t>
      </w:r>
      <w:r w:rsidR="009E18EF">
        <w:t xml:space="preserve"> i </w:t>
      </w:r>
      <w:r w:rsidRPr="00356A47">
        <w:t>KULTURALNE</w:t>
      </w:r>
      <w:bookmarkEnd w:id="752"/>
      <w:bookmarkEnd w:id="753"/>
    </w:p>
    <w:p w:rsidR="004C52F3" w:rsidRPr="00356A47" w:rsidRDefault="004C52F3" w:rsidP="004C52F3">
      <w:pPr>
        <w:rPr>
          <w:bCs/>
          <w:color w:val="000000"/>
          <w:sz w:val="22"/>
          <w:szCs w:val="22"/>
        </w:rPr>
      </w:pPr>
    </w:p>
    <w:p w:rsidR="00D6213B" w:rsidRPr="00356A47" w:rsidRDefault="00D6213B" w:rsidP="00B40816">
      <w:pPr>
        <w:pStyle w:val="Nagwek3"/>
      </w:pPr>
      <w:r w:rsidRPr="00356A47">
        <w:br w:type="page"/>
      </w:r>
    </w:p>
    <w:p w:rsidR="00F147D3" w:rsidRPr="00356A47" w:rsidRDefault="004C52F3" w:rsidP="00B40816">
      <w:pPr>
        <w:pStyle w:val="Nagwek3"/>
      </w:pPr>
      <w:bookmarkStart w:id="754" w:name="_Toc513723201"/>
      <w:bookmarkStart w:id="755" w:name="_Toc515022091"/>
      <w:r w:rsidRPr="00356A47">
        <w:lastRenderedPageBreak/>
        <w:t>Art. 64 – Prawo</w:t>
      </w:r>
      <w:r w:rsidR="00F147D3" w:rsidRPr="00356A47">
        <w:t xml:space="preserve"> do</w:t>
      </w:r>
      <w:r w:rsidR="00574971">
        <w:t xml:space="preserve"> </w:t>
      </w:r>
      <w:r w:rsidRPr="00356A47">
        <w:t>własności</w:t>
      </w:r>
      <w:bookmarkEnd w:id="754"/>
      <w:bookmarkEnd w:id="755"/>
    </w:p>
    <w:p w:rsidR="004C52F3" w:rsidRPr="00356A47" w:rsidRDefault="004C52F3" w:rsidP="003B5AF8">
      <w:pPr>
        <w:pStyle w:val="Konstytucja"/>
      </w:pPr>
      <w:r w:rsidRPr="00356A47">
        <w:t>1. Każdy ma prawo</w:t>
      </w:r>
      <w:r w:rsidR="00F147D3" w:rsidRPr="00356A47">
        <w:t xml:space="preserve"> do</w:t>
      </w:r>
      <w:r w:rsidR="00574971">
        <w:t xml:space="preserve"> </w:t>
      </w:r>
      <w:r w:rsidRPr="00356A47">
        <w:t>własności, innych praw majątkowych oraz prawo dziedziczenia.</w:t>
      </w:r>
    </w:p>
    <w:p w:rsidR="004C52F3" w:rsidRPr="00356A47" w:rsidRDefault="004C52F3" w:rsidP="003B5AF8">
      <w:pPr>
        <w:pStyle w:val="Konstytucja"/>
      </w:pPr>
      <w:r w:rsidRPr="00356A47">
        <w:t>2. Własność, inne prawa majątkowe oraz prawo dziedziczenia podlegają równej dla wszystkich ochronie prawnej.</w:t>
      </w:r>
    </w:p>
    <w:p w:rsidR="004C52F3" w:rsidRPr="00356A47" w:rsidRDefault="004C52F3" w:rsidP="003B5AF8">
      <w:pPr>
        <w:pStyle w:val="Konstytucja"/>
      </w:pPr>
      <w:r w:rsidRPr="00356A47">
        <w:t>3. Własność może być ograniczona tylko</w:t>
      </w:r>
      <w:r w:rsidR="009E18EF">
        <w:t xml:space="preserve"> w </w:t>
      </w:r>
      <w:r w:rsidRPr="00356A47">
        <w:t>drodze ustawy</w:t>
      </w:r>
      <w:r w:rsidR="009E18EF">
        <w:t xml:space="preserve"> i </w:t>
      </w:r>
      <w:r w:rsidRPr="00356A47">
        <w:t>tylko</w:t>
      </w:r>
      <w:r w:rsidR="009E18EF">
        <w:t xml:space="preserve"> w </w:t>
      </w:r>
      <w:r w:rsidRPr="00356A47">
        <w:t>zakresie,</w:t>
      </w:r>
      <w:r w:rsidR="009E18EF">
        <w:t xml:space="preserve"> w </w:t>
      </w:r>
      <w:r w:rsidRPr="00356A47">
        <w:t>jakim</w:t>
      </w:r>
      <w:r w:rsidR="00CC7107" w:rsidRPr="00356A47">
        <w:t xml:space="preserve"> nie</w:t>
      </w:r>
      <w:r w:rsidR="00574971">
        <w:t xml:space="preserve"> </w:t>
      </w:r>
      <w:r w:rsidRPr="00356A47">
        <w:t>narusza ona istoty prawa własności.</w:t>
      </w:r>
    </w:p>
    <w:p w:rsidR="00F147D3" w:rsidRPr="00356A47" w:rsidRDefault="00C375D7" w:rsidP="00C375D7">
      <w:pPr>
        <w:pStyle w:val="ComwiKonstytucja"/>
      </w:pPr>
      <w:r w:rsidRPr="00356A47">
        <w:t>Konstytucja rozróżnia własność</w:t>
      </w:r>
      <w:r w:rsidR="00F147D3" w:rsidRPr="00356A47">
        <w:t xml:space="preserve"> od</w:t>
      </w:r>
      <w:r w:rsidR="00574971">
        <w:t xml:space="preserve"> </w:t>
      </w:r>
      <w:r w:rsidRPr="00356A47">
        <w:t>innych praw majątkowych</w:t>
      </w:r>
      <w:r w:rsidR="009E18EF">
        <w:t xml:space="preserve"> i </w:t>
      </w:r>
      <w:r w:rsidRPr="00356A47">
        <w:t>wyraźnie akcentuje jej wyższą rangę. Odrębnie</w:t>
      </w:r>
      <w:r w:rsidR="00F147D3" w:rsidRPr="00356A47">
        <w:t xml:space="preserve"> art.</w:t>
      </w:r>
      <w:r w:rsidR="00574971">
        <w:t xml:space="preserve"> </w:t>
      </w:r>
      <w:r w:rsidRPr="00356A47">
        <w:t>64 gwarantuje ochronę prawa dziedziczenia. Adresatem obowiązków wynikających</w:t>
      </w:r>
      <w:r w:rsidR="009E18EF">
        <w:t xml:space="preserve"> z </w:t>
      </w:r>
      <w:r w:rsidRPr="00356A47">
        <w:t>tego prawa (w tym zapewnieni</w:t>
      </w:r>
      <w:r w:rsidR="003C69EB">
        <w:t>a</w:t>
      </w:r>
      <w:r w:rsidRPr="00356A47">
        <w:t xml:space="preserve"> im równej ochrony prawnej) są władze publiczne.</w:t>
      </w:r>
    </w:p>
    <w:p w:rsidR="00C375D7" w:rsidRPr="00356A47" w:rsidRDefault="00C375D7" w:rsidP="00C375D7">
      <w:pPr>
        <w:pStyle w:val="ComwiKonstytucja"/>
        <w:rPr>
          <w:color w:val="000000"/>
          <w:sz w:val="20"/>
        </w:rPr>
      </w:pPr>
      <w:r w:rsidRPr="00356A47">
        <w:t>Ani prawo własności ani inne prawa majątkowe nie mają charakteru absolutnego. Zakres dopuszczalnych ograniczeń prawa własności określa</w:t>
      </w:r>
      <w:r w:rsidR="00F147D3" w:rsidRPr="00356A47">
        <w:t xml:space="preserve"> art.</w:t>
      </w:r>
      <w:r w:rsidR="00574971">
        <w:t xml:space="preserve"> </w:t>
      </w:r>
      <w:r w:rsidRPr="00356A47">
        <w:t>31 ust. 3 oraz</w:t>
      </w:r>
      <w:r w:rsidR="00F147D3" w:rsidRPr="00356A47">
        <w:t xml:space="preserve"> art.</w:t>
      </w:r>
      <w:r w:rsidR="00574971">
        <w:t xml:space="preserve"> </w:t>
      </w:r>
      <w:r w:rsidRPr="00356A47">
        <w:t>64 ust. 3 (tylko</w:t>
      </w:r>
      <w:r w:rsidR="009E18EF">
        <w:t xml:space="preserve"> w </w:t>
      </w:r>
      <w:r w:rsidRPr="00356A47">
        <w:t>drodze ustawy, nie może naruszać istoty prawa). Powtórzenie niektórych przesłanek</w:t>
      </w:r>
      <w:r w:rsidR="009E18EF">
        <w:t xml:space="preserve"> w </w:t>
      </w:r>
      <w:r w:rsidRPr="00356A47">
        <w:t>obu tych przepisach jeszcze bardziej podkreśla znaczenie prawa własności. Gwarancje</w:t>
      </w:r>
      <w:r w:rsidR="009E18EF">
        <w:t xml:space="preserve"> z </w:t>
      </w:r>
      <w:r w:rsidR="00F147D3" w:rsidRPr="00356A47">
        <w:t>art.</w:t>
      </w:r>
      <w:r w:rsidR="00574971">
        <w:t xml:space="preserve"> </w:t>
      </w:r>
      <w:r w:rsidRPr="00356A47">
        <w:t>64 ust. 3 nie odnoszą się jednak</w:t>
      </w:r>
      <w:r w:rsidR="00F147D3" w:rsidRPr="00356A47">
        <w:t xml:space="preserve"> do</w:t>
      </w:r>
      <w:r w:rsidR="00574971">
        <w:t xml:space="preserve"> </w:t>
      </w:r>
      <w:r w:rsidRPr="00356A47">
        <w:t>innych niż własność praw majątkowych.</w:t>
      </w:r>
    </w:p>
    <w:p w:rsidR="00985AC6" w:rsidRPr="00356A47" w:rsidRDefault="00985AC6">
      <w:pPr>
        <w:spacing w:after="200" w:line="24" w:lineRule="auto"/>
        <w:rPr>
          <w:color w:val="000000"/>
          <w:sz w:val="22"/>
          <w:szCs w:val="22"/>
        </w:rPr>
      </w:pPr>
      <w:r w:rsidRPr="00356A47">
        <w:rPr>
          <w:color w:val="000000"/>
          <w:sz w:val="22"/>
          <w:szCs w:val="22"/>
        </w:rPr>
        <w:br w:type="page"/>
      </w:r>
    </w:p>
    <w:p w:rsidR="00AA3B58" w:rsidRPr="00356A47" w:rsidRDefault="00AA3B58" w:rsidP="004C2686">
      <w:pPr>
        <w:pStyle w:val="Nagwek4"/>
      </w:pPr>
      <w:bookmarkStart w:id="756" w:name="_Brak_przepisów_określających"/>
      <w:bookmarkStart w:id="757" w:name="_Toc513723202"/>
      <w:bookmarkStart w:id="758" w:name="_Toc515022092"/>
      <w:bookmarkEnd w:id="756"/>
      <w:r w:rsidRPr="00356A47">
        <w:lastRenderedPageBreak/>
        <w:t>Brak przepisów określających zasady reprywatyzowania mienia znacjonalizowanego</w:t>
      </w:r>
      <w:r w:rsidR="009E18EF">
        <w:t xml:space="preserve"> w </w:t>
      </w:r>
      <w:r w:rsidRPr="00356A47">
        <w:t>PRL</w:t>
      </w:r>
      <w:r w:rsidR="002B20A6" w:rsidRPr="00356A47">
        <w:rPr>
          <w:rStyle w:val="Odwoanieprzypisudolnego"/>
        </w:rPr>
        <w:footnoteReference w:id="748"/>
      </w:r>
      <w:bookmarkEnd w:id="757"/>
      <w:bookmarkEnd w:id="758"/>
    </w:p>
    <w:p w:rsidR="00F147D3" w:rsidRPr="00356A47" w:rsidRDefault="000D33B4" w:rsidP="007F058E">
      <w:pPr>
        <w:pStyle w:val="Styl1"/>
        <w:rPr>
          <w:b/>
          <w:lang w:eastAsia="en-US"/>
        </w:rPr>
      </w:pPr>
      <w:r w:rsidRPr="00356A47">
        <w:rPr>
          <w:b/>
          <w:lang w:eastAsia="en-US"/>
        </w:rPr>
        <w:t>Procesy reprywatyzacyjne toczą</w:t>
      </w:r>
      <w:r w:rsidR="002B20A6" w:rsidRPr="00356A47">
        <w:rPr>
          <w:b/>
          <w:lang w:eastAsia="en-US"/>
        </w:rPr>
        <w:t xml:space="preserve"> się</w:t>
      </w:r>
      <w:r w:rsidR="009E18EF">
        <w:rPr>
          <w:b/>
          <w:lang w:eastAsia="en-US"/>
        </w:rPr>
        <w:t xml:space="preserve"> w </w:t>
      </w:r>
      <w:r w:rsidR="002B20A6" w:rsidRPr="00356A47">
        <w:rPr>
          <w:b/>
          <w:lang w:eastAsia="en-US"/>
        </w:rPr>
        <w:t>całym kraju</w:t>
      </w:r>
      <w:r w:rsidR="002D1487" w:rsidRPr="00356A47">
        <w:rPr>
          <w:b/>
          <w:lang w:eastAsia="en-US"/>
        </w:rPr>
        <w:t xml:space="preserve"> </w:t>
      </w:r>
      <w:r w:rsidRPr="00356A47">
        <w:rPr>
          <w:b/>
          <w:lang w:eastAsia="en-US"/>
        </w:rPr>
        <w:t>według niejasnych</w:t>
      </w:r>
      <w:r w:rsidR="009E18EF">
        <w:rPr>
          <w:b/>
          <w:lang w:eastAsia="en-US"/>
        </w:rPr>
        <w:t xml:space="preserve"> i </w:t>
      </w:r>
      <w:r w:rsidR="00CC7107" w:rsidRPr="00356A47">
        <w:rPr>
          <w:b/>
          <w:lang w:eastAsia="en-US"/>
        </w:rPr>
        <w:t>nie</w:t>
      </w:r>
      <w:r w:rsidR="00574971">
        <w:rPr>
          <w:b/>
          <w:lang w:eastAsia="en-US"/>
        </w:rPr>
        <w:t xml:space="preserve"> </w:t>
      </w:r>
      <w:r w:rsidRPr="00356A47">
        <w:rPr>
          <w:b/>
          <w:lang w:eastAsia="en-US"/>
        </w:rPr>
        <w:t xml:space="preserve">zawsze sprawiedliwych zasad. </w:t>
      </w:r>
      <w:r w:rsidR="002E764D" w:rsidRPr="00356A47">
        <w:rPr>
          <w:b/>
          <w:lang w:eastAsia="en-US"/>
        </w:rPr>
        <w:t>Nadal</w:t>
      </w:r>
      <w:r w:rsidR="00CC7107" w:rsidRPr="00356A47">
        <w:rPr>
          <w:b/>
          <w:lang w:eastAsia="en-US"/>
        </w:rPr>
        <w:t xml:space="preserve"> nie</w:t>
      </w:r>
      <w:r w:rsidR="00574971">
        <w:rPr>
          <w:b/>
          <w:lang w:eastAsia="en-US"/>
        </w:rPr>
        <w:t xml:space="preserve"> </w:t>
      </w:r>
      <w:r w:rsidR="002E764D" w:rsidRPr="00356A47">
        <w:rPr>
          <w:b/>
          <w:lang w:eastAsia="en-US"/>
        </w:rPr>
        <w:t>ma ustawy rozwiązującej ten problem kompleksowo.</w:t>
      </w:r>
    </w:p>
    <w:p w:rsidR="007F058E" w:rsidRPr="00356A47" w:rsidRDefault="007F058E" w:rsidP="007F058E">
      <w:pPr>
        <w:pStyle w:val="Styl1"/>
        <w:rPr>
          <w:lang w:eastAsia="en-US"/>
        </w:rPr>
      </w:pPr>
      <w:r w:rsidRPr="00356A47">
        <w:rPr>
          <w:lang w:eastAsia="en-US"/>
        </w:rPr>
        <w:t xml:space="preserve">W mocy pozostaje </w:t>
      </w:r>
      <w:r w:rsidR="002E764D" w:rsidRPr="00356A47">
        <w:rPr>
          <w:lang w:eastAsia="en-US"/>
        </w:rPr>
        <w:t xml:space="preserve">zatem </w:t>
      </w:r>
      <w:r w:rsidRPr="00356A47">
        <w:rPr>
          <w:lang w:eastAsia="en-US"/>
        </w:rPr>
        <w:t>diagnoza</w:t>
      </w:r>
      <w:r w:rsidR="00E9026D" w:rsidRPr="00356A47">
        <w:rPr>
          <w:lang w:eastAsia="en-US"/>
        </w:rPr>
        <w:t xml:space="preserve"> </w:t>
      </w:r>
      <w:r w:rsidR="002E764D" w:rsidRPr="00356A47">
        <w:rPr>
          <w:lang w:eastAsia="en-US"/>
        </w:rPr>
        <w:t>Rzecznika</w:t>
      </w:r>
      <w:r w:rsidR="009E18EF">
        <w:rPr>
          <w:lang w:eastAsia="en-US"/>
        </w:rPr>
        <w:t xml:space="preserve"> z </w:t>
      </w:r>
      <w:r w:rsidRPr="00356A47">
        <w:rPr>
          <w:lang w:eastAsia="en-US"/>
        </w:rPr>
        <w:t>wystąpienia</w:t>
      </w:r>
      <w:r w:rsidR="00F147D3" w:rsidRPr="00356A47">
        <w:rPr>
          <w:lang w:eastAsia="en-US"/>
        </w:rPr>
        <w:t xml:space="preserve"> do</w:t>
      </w:r>
      <w:r w:rsidR="00574971">
        <w:rPr>
          <w:lang w:eastAsia="en-US"/>
        </w:rPr>
        <w:t xml:space="preserve"> </w:t>
      </w:r>
      <w:r w:rsidRPr="00356A47">
        <w:rPr>
          <w:lang w:eastAsia="en-US"/>
        </w:rPr>
        <w:t>Prezesa Rady Ministrów</w:t>
      </w:r>
      <w:r w:rsidR="009E18EF">
        <w:rPr>
          <w:lang w:eastAsia="en-US"/>
        </w:rPr>
        <w:t xml:space="preserve"> z </w:t>
      </w:r>
      <w:r w:rsidRPr="00356A47">
        <w:rPr>
          <w:lang w:eastAsia="en-US"/>
        </w:rPr>
        <w:t>2016</w:t>
      </w:r>
      <w:r w:rsidR="00574971">
        <w:rPr>
          <w:lang w:eastAsia="en-US"/>
        </w:rPr>
        <w:t xml:space="preserve"> </w:t>
      </w:r>
      <w:r w:rsidR="00417C70" w:rsidRPr="00356A47">
        <w:rPr>
          <w:lang w:eastAsia="en-US"/>
        </w:rPr>
        <w:t xml:space="preserve">r. </w:t>
      </w:r>
      <w:r w:rsidRPr="00356A47">
        <w:rPr>
          <w:vertAlign w:val="superscript"/>
          <w:lang w:eastAsia="en-US"/>
        </w:rPr>
        <w:footnoteReference w:id="749"/>
      </w:r>
      <w:r w:rsidRPr="00356A47">
        <w:rPr>
          <w:lang w:eastAsia="en-US"/>
        </w:rPr>
        <w:t xml:space="preserve"> Brak ustawy oznacza</w:t>
      </w:r>
      <w:r w:rsidR="000D33B4" w:rsidRPr="00356A47">
        <w:rPr>
          <w:lang w:eastAsia="en-US"/>
        </w:rPr>
        <w:t>:</w:t>
      </w:r>
    </w:p>
    <w:p w:rsidR="00F147D3" w:rsidRPr="00356A47" w:rsidRDefault="007F058E" w:rsidP="00370D53">
      <w:pPr>
        <w:pStyle w:val="Styl1"/>
        <w:numPr>
          <w:ilvl w:val="0"/>
          <w:numId w:val="23"/>
        </w:numPr>
        <w:rPr>
          <w:lang w:eastAsia="en-US"/>
        </w:rPr>
      </w:pPr>
      <w:r w:rsidRPr="00356A47">
        <w:rPr>
          <w:lang w:eastAsia="en-US"/>
        </w:rPr>
        <w:t>niesprawiedliwe traktowanie poszczególnych grup obywateli (</w:t>
      </w:r>
      <w:r w:rsidR="002E764D" w:rsidRPr="00356A47">
        <w:rPr>
          <w:lang w:eastAsia="en-US"/>
        </w:rPr>
        <w:t>j</w:t>
      </w:r>
      <w:r w:rsidRPr="00356A47">
        <w:rPr>
          <w:lang w:eastAsia="en-US"/>
        </w:rPr>
        <w:t>edynie niektórzy mogą odzyskać odebrane im mienie,</w:t>
      </w:r>
      <w:r w:rsidR="009E18EF">
        <w:rPr>
          <w:lang w:eastAsia="en-US"/>
        </w:rPr>
        <w:t xml:space="preserve"> w </w:t>
      </w:r>
      <w:r w:rsidRPr="00356A47">
        <w:rPr>
          <w:lang w:eastAsia="en-US"/>
        </w:rPr>
        <w:t>różnym zresztą zakresie);</w:t>
      </w:r>
    </w:p>
    <w:p w:rsidR="00F147D3" w:rsidRPr="00356A47" w:rsidRDefault="007F058E" w:rsidP="00370D53">
      <w:pPr>
        <w:pStyle w:val="Styl1"/>
        <w:numPr>
          <w:ilvl w:val="0"/>
          <w:numId w:val="23"/>
        </w:numPr>
        <w:rPr>
          <w:lang w:eastAsia="en-US"/>
        </w:rPr>
      </w:pPr>
      <w:r w:rsidRPr="00356A47">
        <w:rPr>
          <w:lang w:eastAsia="en-US"/>
        </w:rPr>
        <w:t>stwarzanie pola</w:t>
      </w:r>
      <w:r w:rsidR="00F147D3" w:rsidRPr="00356A47">
        <w:rPr>
          <w:lang w:eastAsia="en-US"/>
        </w:rPr>
        <w:t xml:space="preserve"> do</w:t>
      </w:r>
      <w:r w:rsidR="00574971">
        <w:rPr>
          <w:lang w:eastAsia="en-US"/>
        </w:rPr>
        <w:t xml:space="preserve"> </w:t>
      </w:r>
      <w:r w:rsidRPr="00356A47">
        <w:rPr>
          <w:lang w:eastAsia="en-US"/>
        </w:rPr>
        <w:t>nadużyć;</w:t>
      </w:r>
    </w:p>
    <w:p w:rsidR="007F058E" w:rsidRPr="00356A47" w:rsidRDefault="007F058E" w:rsidP="00370D53">
      <w:pPr>
        <w:pStyle w:val="Styl1"/>
        <w:numPr>
          <w:ilvl w:val="0"/>
          <w:numId w:val="23"/>
        </w:numPr>
        <w:rPr>
          <w:lang w:eastAsia="en-US"/>
        </w:rPr>
      </w:pPr>
      <w:r w:rsidRPr="00356A47">
        <w:rPr>
          <w:lang w:eastAsia="en-US"/>
        </w:rPr>
        <w:t>brak dostatecznej ochrony praw lokatorów reprywatyzowanych kamienic;</w:t>
      </w:r>
    </w:p>
    <w:p w:rsidR="009848DD" w:rsidRPr="00356A47" w:rsidRDefault="007F058E" w:rsidP="00370D53">
      <w:pPr>
        <w:pStyle w:val="Styl1"/>
        <w:numPr>
          <w:ilvl w:val="0"/>
          <w:numId w:val="23"/>
        </w:numPr>
        <w:rPr>
          <w:lang w:eastAsia="en-US"/>
        </w:rPr>
      </w:pPr>
      <w:r w:rsidRPr="00356A47">
        <w:rPr>
          <w:lang w:eastAsia="en-US"/>
        </w:rPr>
        <w:t>przerzucenie odpowiedzialności za rozwiązanie wszystkich skomplikowanych problemów na organy stosujące prawo – administrację publiczną</w:t>
      </w:r>
      <w:r w:rsidR="009E18EF">
        <w:rPr>
          <w:lang w:eastAsia="en-US"/>
        </w:rPr>
        <w:t xml:space="preserve"> i </w:t>
      </w:r>
      <w:r w:rsidRPr="00356A47">
        <w:rPr>
          <w:lang w:eastAsia="en-US"/>
        </w:rPr>
        <w:t>system sądowy</w:t>
      </w:r>
      <w:r w:rsidR="006A0D9F" w:rsidRPr="00356A47">
        <w:rPr>
          <w:lang w:eastAsia="en-US"/>
        </w:rPr>
        <w:t>;</w:t>
      </w:r>
    </w:p>
    <w:p w:rsidR="009F42B9" w:rsidRPr="00356A47" w:rsidRDefault="009F42B9" w:rsidP="00370D53">
      <w:pPr>
        <w:pStyle w:val="Styl1"/>
        <w:numPr>
          <w:ilvl w:val="0"/>
          <w:numId w:val="23"/>
        </w:numPr>
        <w:rPr>
          <w:lang w:eastAsia="en-US"/>
        </w:rPr>
      </w:pPr>
      <w:r w:rsidRPr="00356A47">
        <w:rPr>
          <w:lang w:eastAsia="en-US"/>
        </w:rPr>
        <w:t>niejednolitość orzecznictwa skutkująca naruszeniem bezpieczeństwa prawnego obywateli; nawet usunięcie rozbieżności uchwałami Sądu Najwyższego czy Naczelnego Sądu Administracyjnego następuje dopiero po latach</w:t>
      </w:r>
      <w:r w:rsidR="009E18EF">
        <w:rPr>
          <w:lang w:eastAsia="en-US"/>
        </w:rPr>
        <w:t xml:space="preserve"> i </w:t>
      </w:r>
      <w:r w:rsidRPr="00356A47">
        <w:rPr>
          <w:lang w:eastAsia="en-US"/>
        </w:rPr>
        <w:t>może dotyczyć zaledwie pojedynczych, wycinkowych kwestii.</w:t>
      </w:r>
    </w:p>
    <w:p w:rsidR="009848DD" w:rsidRDefault="00F00061" w:rsidP="00F00061">
      <w:pPr>
        <w:pStyle w:val="Styl1"/>
        <w:rPr>
          <w:lang w:eastAsia="en-US"/>
        </w:rPr>
      </w:pPr>
      <w:r w:rsidRPr="00356A47">
        <w:rPr>
          <w:lang w:eastAsia="en-US"/>
        </w:rPr>
        <w:t>K</w:t>
      </w:r>
      <w:r w:rsidR="007F058E" w:rsidRPr="00356A47">
        <w:rPr>
          <w:lang w:eastAsia="en-US"/>
        </w:rPr>
        <w:t>westią podstawową</w:t>
      </w:r>
      <w:r w:rsidR="009E18EF">
        <w:rPr>
          <w:lang w:eastAsia="en-US"/>
        </w:rPr>
        <w:t xml:space="preserve"> i </w:t>
      </w:r>
      <w:r w:rsidR="007F058E" w:rsidRPr="00356A47">
        <w:rPr>
          <w:lang w:eastAsia="en-US"/>
        </w:rPr>
        <w:t>nadal nierozstrzygniętą jest to,</w:t>
      </w:r>
      <w:r w:rsidR="009E18EF">
        <w:rPr>
          <w:lang w:eastAsia="en-US"/>
        </w:rPr>
        <w:t xml:space="preserve"> w </w:t>
      </w:r>
      <w:r w:rsidR="007F058E" w:rsidRPr="00356A47">
        <w:rPr>
          <w:lang w:eastAsia="en-US"/>
        </w:rPr>
        <w:t>jakim stopniu Rzeczpospolita, będąca</w:t>
      </w:r>
      <w:r w:rsidR="009E18EF">
        <w:rPr>
          <w:lang w:eastAsia="en-US"/>
        </w:rPr>
        <w:t xml:space="preserve"> w </w:t>
      </w:r>
      <w:r w:rsidR="007F058E" w:rsidRPr="00356A47">
        <w:rPr>
          <w:lang w:eastAsia="en-US"/>
        </w:rPr>
        <w:t>myśl Konstytucji dobrem wspólnym wszystkich</w:t>
      </w:r>
      <w:r w:rsidR="007F058E" w:rsidRPr="006148F7">
        <w:rPr>
          <w:lang w:eastAsia="en-US"/>
        </w:rPr>
        <w:t xml:space="preserve"> obywateli, powinna rekompensować nadużycia</w:t>
      </w:r>
      <w:r w:rsidR="009E18EF">
        <w:rPr>
          <w:lang w:eastAsia="en-US"/>
        </w:rPr>
        <w:t xml:space="preserve"> i </w:t>
      </w:r>
      <w:r w:rsidR="007F058E" w:rsidRPr="006148F7">
        <w:rPr>
          <w:lang w:eastAsia="en-US"/>
        </w:rPr>
        <w:t>krzywdy wyrządzone powojennymi nacjonalizacjami</w:t>
      </w:r>
      <w:r w:rsidR="009848DD">
        <w:rPr>
          <w:lang w:eastAsia="en-US"/>
        </w:rPr>
        <w:t>.</w:t>
      </w:r>
    </w:p>
    <w:p w:rsidR="0042751E" w:rsidRDefault="0042751E" w:rsidP="00F00061">
      <w:pPr>
        <w:pStyle w:val="Styl1"/>
      </w:pPr>
      <w:r w:rsidRPr="004E0576">
        <w:t xml:space="preserve">Dopiero jesienią </w:t>
      </w:r>
      <w:r w:rsidR="00422151">
        <w:t>2017</w:t>
      </w:r>
      <w:r w:rsidR="00574971">
        <w:t xml:space="preserve"> </w:t>
      </w:r>
      <w:r w:rsidR="00085CD1">
        <w:t>r.,</w:t>
      </w:r>
      <w:r w:rsidRPr="004E0576">
        <w:t xml:space="preserve"> po wymianie</w:t>
      </w:r>
      <w:r w:rsidR="004E0576" w:rsidRPr="004E0576">
        <w:t xml:space="preserve"> korespondencji</w:t>
      </w:r>
      <w:r w:rsidR="009E18EF">
        <w:t xml:space="preserve"> z </w:t>
      </w:r>
      <w:r w:rsidR="004E0576" w:rsidRPr="004E0576">
        <w:t>Przewodniczącym Stałego Komitetu Rady Ministrów</w:t>
      </w:r>
      <w:r w:rsidR="009E18EF">
        <w:t xml:space="preserve"> i </w:t>
      </w:r>
      <w:r w:rsidR="004E0576" w:rsidRPr="004E0576">
        <w:t>Wiceprezesem Rady Ministrów</w:t>
      </w:r>
      <w:r w:rsidRPr="004E0576">
        <w:rPr>
          <w:vertAlign w:val="superscript"/>
        </w:rPr>
        <w:footnoteReference w:id="750"/>
      </w:r>
      <w:r w:rsidRPr="004E0576">
        <w:rPr>
          <w:bCs/>
          <w:lang w:eastAsia="en-US"/>
        </w:rPr>
        <w:t xml:space="preserve"> </w:t>
      </w:r>
      <w:r w:rsidRPr="004E0576">
        <w:t>RPO otrzymał formalną informację,</w:t>
      </w:r>
      <w:r w:rsidR="00CC7107">
        <w:t xml:space="preserve"> że</w:t>
      </w:r>
      <w:r w:rsidR="00574971">
        <w:t xml:space="preserve"> </w:t>
      </w:r>
      <w:r w:rsidRPr="004E0576">
        <w:t>prace nad projektem „</w:t>
      </w:r>
      <w:r w:rsidRPr="004E0576">
        <w:rPr>
          <w:rFonts w:eastAsia="Calibri"/>
        </w:rPr>
        <w:t xml:space="preserve">o zrekompensowaniu niektórych krzywd wyrządzonych osobom fizycznym wskutek przejęcia nieruchomości lub zabytków ruchomych przez władze komunistyczne po 1944 </w:t>
      </w:r>
      <w:r w:rsidRPr="004E0576">
        <w:rPr>
          <w:rFonts w:eastAsia="Calibri"/>
        </w:rPr>
        <w:lastRenderedPageBreak/>
        <w:t xml:space="preserve">roku” </w:t>
      </w:r>
      <w:r w:rsidRPr="004E0576">
        <w:t>podjęło Ministerstwo Sprawiedliwości.</w:t>
      </w:r>
      <w:r w:rsidR="002D1487">
        <w:t xml:space="preserve"> W</w:t>
      </w:r>
      <w:r w:rsidR="00574971">
        <w:t xml:space="preserve"> </w:t>
      </w:r>
      <w:r w:rsidRPr="004E0576">
        <w:t xml:space="preserve">grudniu </w:t>
      </w:r>
      <w:r w:rsidR="00422151">
        <w:t>2017</w:t>
      </w:r>
      <w:r w:rsidR="00574971">
        <w:t xml:space="preserve"> </w:t>
      </w:r>
      <w:r w:rsidR="00417C70">
        <w:t xml:space="preserve">r. </w:t>
      </w:r>
      <w:r w:rsidRPr="004E0576">
        <w:t>projekt był na etapie uzgodnień międzyresortowych, przed etapem konsultacji społecznych.</w:t>
      </w:r>
    </w:p>
    <w:p w:rsidR="001C42BA" w:rsidRPr="004326FC" w:rsidRDefault="00436A68" w:rsidP="001C42BA">
      <w:pPr>
        <w:pStyle w:val="ODESANIE"/>
      </w:pPr>
      <w:hyperlink w:anchor="_Art._75_–" w:history="1">
        <w:r w:rsidR="001C42BA" w:rsidRPr="004326FC">
          <w:rPr>
            <w:rStyle w:val="Hipercze"/>
            <w:color w:val="C00000"/>
          </w:rPr>
          <w:t>Sprawa sposobów prawnych obrony przed działaniami „czyścicieli kamienic” opisana jest przy okazji</w:t>
        </w:r>
        <w:r w:rsidR="00F147D3" w:rsidRPr="004326FC">
          <w:rPr>
            <w:rStyle w:val="Hipercze"/>
            <w:color w:val="C00000"/>
          </w:rPr>
          <w:t xml:space="preserve"> art.</w:t>
        </w:r>
        <w:r w:rsidR="00574971" w:rsidRPr="004326FC">
          <w:rPr>
            <w:rStyle w:val="Hipercze"/>
            <w:color w:val="C00000"/>
          </w:rPr>
          <w:t xml:space="preserve"> </w:t>
        </w:r>
        <w:r w:rsidR="001C42BA" w:rsidRPr="004326FC">
          <w:rPr>
            <w:rStyle w:val="Hipercze"/>
            <w:color w:val="C00000"/>
          </w:rPr>
          <w:t>75 Konstytucji (Polityka mieszkaniowa oraz ochrona praw lokatorów) przy sprawie Pani Stefanii</w:t>
        </w:r>
        <w:r w:rsidR="009E18EF">
          <w:rPr>
            <w:rStyle w:val="Hipercze"/>
            <w:color w:val="C00000"/>
          </w:rPr>
          <w:t xml:space="preserve"> z </w:t>
        </w:r>
        <w:r w:rsidR="001C42BA" w:rsidRPr="004326FC">
          <w:rPr>
            <w:rStyle w:val="Hipercze"/>
            <w:color w:val="C00000"/>
          </w:rPr>
          <w:t>Poznania.</w:t>
        </w:r>
      </w:hyperlink>
    </w:p>
    <w:p w:rsidR="00384A09" w:rsidRPr="006148F7" w:rsidRDefault="00504F5C" w:rsidP="004C2686">
      <w:pPr>
        <w:pStyle w:val="Nagwek4"/>
      </w:pPr>
      <w:bookmarkStart w:id="759" w:name="_Komisja_Weryfikacyjna_–"/>
      <w:bookmarkStart w:id="760" w:name="_Toc513723203"/>
      <w:bookmarkStart w:id="761" w:name="_Toc515022093"/>
      <w:bookmarkEnd w:id="759"/>
      <w:r w:rsidRPr="006148F7">
        <w:t xml:space="preserve">Komisja </w:t>
      </w:r>
      <w:r w:rsidR="0042751E">
        <w:t>Weryfikacyjna</w:t>
      </w:r>
      <w:r w:rsidR="00630BA4">
        <w:t xml:space="preserve"> – </w:t>
      </w:r>
      <w:r w:rsidRPr="006148F7">
        <w:t>ustawa</w:t>
      </w:r>
      <w:r w:rsidR="009E18EF">
        <w:t xml:space="preserve"> o </w:t>
      </w:r>
      <w:r w:rsidR="00384A09" w:rsidRPr="006148F7">
        <w:t>szczególnych zasadach usuwania skutków prawnych decyzji reprywatyzacyjnych dotyczących nieruchomości warszawskich wydanych</w:t>
      </w:r>
      <w:r w:rsidR="009E18EF">
        <w:t xml:space="preserve"> z </w:t>
      </w:r>
      <w:r w:rsidR="00384A09" w:rsidRPr="006148F7">
        <w:t>naruszeniem prawa</w:t>
      </w:r>
      <w:r w:rsidR="002B20A6">
        <w:rPr>
          <w:rStyle w:val="Odwoanieprzypisudolnego"/>
        </w:rPr>
        <w:footnoteReference w:id="751"/>
      </w:r>
      <w:bookmarkEnd w:id="760"/>
      <w:bookmarkEnd w:id="761"/>
    </w:p>
    <w:p w:rsidR="00D50B44" w:rsidRDefault="009B5601" w:rsidP="009B5601">
      <w:pPr>
        <w:pStyle w:val="Styl1"/>
        <w:rPr>
          <w:b/>
          <w:lang w:eastAsia="en-US"/>
        </w:rPr>
      </w:pPr>
      <w:r>
        <w:rPr>
          <w:b/>
        </w:rPr>
        <w:t>J</w:t>
      </w:r>
      <w:r w:rsidRPr="004E0576">
        <w:rPr>
          <w:b/>
        </w:rPr>
        <w:t>edynym obszarem „reprywatyzacyjnym”,</w:t>
      </w:r>
      <w:r w:rsidR="009E18EF">
        <w:rPr>
          <w:b/>
        </w:rPr>
        <w:t xml:space="preserve"> w </w:t>
      </w:r>
      <w:r w:rsidRPr="004E0576">
        <w:rPr>
          <w:b/>
        </w:rPr>
        <w:t>którym</w:t>
      </w:r>
      <w:r w:rsidR="009E18EF">
        <w:rPr>
          <w:b/>
        </w:rPr>
        <w:t xml:space="preserve"> w </w:t>
      </w:r>
      <w:r w:rsidRPr="004E0576">
        <w:rPr>
          <w:b/>
        </w:rPr>
        <w:t>ostatnim czasie jakiekolwiek działania legislacyjne zostały podjęte, jest tzw. kwestia gruntów warszawskich. Działania tzw. Komisji Weryfikacyjnej na podstawie ustawy „o szczególnych zasadach usuwania skutków prawnych decyzji reprywatyzacyjnych dotyczących nieruchomości warszawskich wydanych</w:t>
      </w:r>
      <w:r w:rsidR="009E18EF">
        <w:rPr>
          <w:b/>
        </w:rPr>
        <w:t xml:space="preserve"> z </w:t>
      </w:r>
      <w:r w:rsidRPr="004E0576">
        <w:rPr>
          <w:b/>
        </w:rPr>
        <w:t>naruszeniem prawa”</w:t>
      </w:r>
      <w:r w:rsidRPr="004E0576">
        <w:rPr>
          <w:b/>
          <w:vertAlign w:val="superscript"/>
        </w:rPr>
        <w:footnoteReference w:id="752"/>
      </w:r>
      <w:r>
        <w:rPr>
          <w:b/>
        </w:rPr>
        <w:t>nie</w:t>
      </w:r>
      <w:r w:rsidR="00574971">
        <w:rPr>
          <w:b/>
        </w:rPr>
        <w:t xml:space="preserve"> </w:t>
      </w:r>
      <w:r w:rsidRPr="004E0576">
        <w:rPr>
          <w:b/>
        </w:rPr>
        <w:t>można jednak uznać za właściwy sposób rozwiązania problemu –</w:t>
      </w:r>
      <w:r>
        <w:rPr>
          <w:b/>
        </w:rPr>
        <w:t xml:space="preserve"> nie</w:t>
      </w:r>
      <w:r w:rsidR="00574971">
        <w:rPr>
          <w:b/>
        </w:rPr>
        <w:t xml:space="preserve"> </w:t>
      </w:r>
      <w:r w:rsidRPr="004E0576">
        <w:rPr>
          <w:b/>
        </w:rPr>
        <w:t xml:space="preserve">stanowi </w:t>
      </w:r>
      <w:r>
        <w:rPr>
          <w:b/>
        </w:rPr>
        <w:t>bowiem regulacji</w:t>
      </w:r>
      <w:r w:rsidR="009E18EF">
        <w:rPr>
          <w:b/>
        </w:rPr>
        <w:t xml:space="preserve"> o </w:t>
      </w:r>
      <w:r w:rsidRPr="004E0576">
        <w:rPr>
          <w:b/>
        </w:rPr>
        <w:t>charakterze systemowym</w:t>
      </w:r>
      <w:r>
        <w:rPr>
          <w:b/>
        </w:rPr>
        <w:t xml:space="preserve">. </w:t>
      </w:r>
      <w:r>
        <w:rPr>
          <w:b/>
          <w:lang w:eastAsia="en-US"/>
        </w:rPr>
        <w:t>Ni</w:t>
      </w:r>
      <w:r w:rsidRPr="002B59C5">
        <w:rPr>
          <w:b/>
          <w:lang w:eastAsia="en-US"/>
        </w:rPr>
        <w:t>e</w:t>
      </w:r>
      <w:r w:rsidR="00574971">
        <w:rPr>
          <w:b/>
          <w:lang w:eastAsia="en-US"/>
        </w:rPr>
        <w:t xml:space="preserve"> </w:t>
      </w:r>
      <w:r w:rsidRPr="002B59C5">
        <w:rPr>
          <w:b/>
          <w:lang w:eastAsia="en-US"/>
        </w:rPr>
        <w:t>zmienia przepisów, na podstawie których wydawane są decyzje dekretowe, a</w:t>
      </w:r>
      <w:r w:rsidR="00574971">
        <w:rPr>
          <w:b/>
          <w:lang w:eastAsia="en-US"/>
        </w:rPr>
        <w:t xml:space="preserve"> </w:t>
      </w:r>
      <w:r w:rsidRPr="002B59C5">
        <w:rPr>
          <w:b/>
          <w:lang w:eastAsia="en-US"/>
        </w:rPr>
        <w:t>ponadto dotyczy wyłącznie obszaru Warszawy. Tymczasem nadużycia, także wobec lokatorów, zdarzają się na terenie całego kraju, zwłaszcza</w:t>
      </w:r>
      <w:r w:rsidR="009E18EF">
        <w:rPr>
          <w:b/>
          <w:lang w:eastAsia="en-US"/>
        </w:rPr>
        <w:t xml:space="preserve"> w </w:t>
      </w:r>
      <w:r w:rsidRPr="002B59C5">
        <w:rPr>
          <w:b/>
          <w:lang w:eastAsia="en-US"/>
        </w:rPr>
        <w:t>większych miastach, gdzie grunty inwestycyjne mają wyższą wartość</w:t>
      </w:r>
      <w:r w:rsidR="00D50B44">
        <w:rPr>
          <w:b/>
          <w:lang w:eastAsia="en-US"/>
        </w:rPr>
        <w:t>.</w:t>
      </w:r>
    </w:p>
    <w:p w:rsidR="009B5601" w:rsidRPr="006B32F8" w:rsidRDefault="00D50B44" w:rsidP="006F3E62">
      <w:pPr>
        <w:pStyle w:val="Nagwek5"/>
        <w:numPr>
          <w:ilvl w:val="0"/>
          <w:numId w:val="49"/>
        </w:numPr>
      </w:pPr>
      <w:r>
        <w:rPr>
          <w:b/>
        </w:rPr>
        <w:t xml:space="preserve"> </w:t>
      </w:r>
      <w:bookmarkStart w:id="762" w:name="_Toc515022094"/>
      <w:r w:rsidR="009B5601" w:rsidRPr="004E0576">
        <w:t>Problemy związane</w:t>
      </w:r>
      <w:r w:rsidR="009E18EF">
        <w:t xml:space="preserve"> z </w:t>
      </w:r>
      <w:r w:rsidR="009B5601" w:rsidRPr="004E0576">
        <w:t>ustawą powołującą tzw. Komisję Reprywatyzacyjną (Weryfikacyjną)</w:t>
      </w:r>
      <w:bookmarkEnd w:id="762"/>
    </w:p>
    <w:p w:rsidR="00157DA2" w:rsidRDefault="009B5601" w:rsidP="009B5601">
      <w:pPr>
        <w:pStyle w:val="Styl1"/>
      </w:pPr>
      <w:r>
        <w:rPr>
          <w:bCs/>
          <w:iCs/>
        </w:rPr>
        <w:t>P</w:t>
      </w:r>
      <w:r w:rsidRPr="006148F7">
        <w:rPr>
          <w:bCs/>
          <w:iCs/>
        </w:rPr>
        <w:t>roces legislacyjny</w:t>
      </w:r>
      <w:r w:rsidR="009E18EF">
        <w:rPr>
          <w:bCs/>
          <w:iCs/>
        </w:rPr>
        <w:t xml:space="preserve"> w </w:t>
      </w:r>
      <w:r>
        <w:rPr>
          <w:bCs/>
          <w:iCs/>
        </w:rPr>
        <w:t xml:space="preserve">sprawie Komisji Weryfikacyjnej </w:t>
      </w:r>
      <w:r w:rsidRPr="006148F7">
        <w:rPr>
          <w:bCs/>
          <w:iCs/>
        </w:rPr>
        <w:t>przeprowadzono pospiesznie,</w:t>
      </w:r>
      <w:r>
        <w:rPr>
          <w:bCs/>
          <w:iCs/>
        </w:rPr>
        <w:t xml:space="preserve"> mimo że</w:t>
      </w:r>
      <w:r w:rsidR="009E18EF">
        <w:rPr>
          <w:bCs/>
          <w:iCs/>
        </w:rPr>
        <w:t xml:space="preserve"> w </w:t>
      </w:r>
      <w:r w:rsidRPr="006148F7">
        <w:rPr>
          <w:bCs/>
          <w:iCs/>
        </w:rPr>
        <w:t xml:space="preserve">jego toku szereg </w:t>
      </w:r>
      <w:r>
        <w:rPr>
          <w:bCs/>
          <w:iCs/>
        </w:rPr>
        <w:t xml:space="preserve">poważnych </w:t>
      </w:r>
      <w:r w:rsidRPr="006148F7">
        <w:rPr>
          <w:bCs/>
          <w:iCs/>
        </w:rPr>
        <w:t>zastrzeżeń zgłosiły takie organy jak: Sąd Najwyższy (wnosząc</w:t>
      </w:r>
      <w:r w:rsidR="009E18EF">
        <w:rPr>
          <w:bCs/>
          <w:iCs/>
        </w:rPr>
        <w:t xml:space="preserve"> o </w:t>
      </w:r>
      <w:r w:rsidRPr="006148F7">
        <w:rPr>
          <w:bCs/>
          <w:iCs/>
        </w:rPr>
        <w:t>odrzucenie projektu</w:t>
      </w:r>
      <w:r w:rsidR="009E18EF">
        <w:rPr>
          <w:bCs/>
          <w:iCs/>
        </w:rPr>
        <w:t xml:space="preserve"> w </w:t>
      </w:r>
      <w:r w:rsidRPr="006148F7">
        <w:rPr>
          <w:bCs/>
          <w:iCs/>
        </w:rPr>
        <w:t>obecnej postaci ze</w:t>
      </w:r>
      <w:r w:rsidR="00574971">
        <w:rPr>
          <w:bCs/>
          <w:iCs/>
        </w:rPr>
        <w:t xml:space="preserve"> </w:t>
      </w:r>
      <w:r w:rsidRPr="006148F7">
        <w:rPr>
          <w:bCs/>
          <w:iCs/>
        </w:rPr>
        <w:t>względu na</w:t>
      </w:r>
      <w:r w:rsidR="00574971">
        <w:rPr>
          <w:bCs/>
          <w:iCs/>
        </w:rPr>
        <w:t xml:space="preserve"> </w:t>
      </w:r>
      <w:r w:rsidRPr="006148F7">
        <w:rPr>
          <w:bCs/>
          <w:iCs/>
        </w:rPr>
        <w:t xml:space="preserve">jego zasadnicze mankamenty), Krajowa Reprezentacja Samorządowych Kolegiów Odwoławczych czy Krajowa Rada Notarialna. </w:t>
      </w:r>
      <w:r w:rsidRPr="006148F7">
        <w:rPr>
          <w:bCs/>
          <w:iCs/>
        </w:rPr>
        <w:lastRenderedPageBreak/>
        <w:t xml:space="preserve">Jednoznacznie negatywną opinię przygotowało Biuro Analiz Sejmowych. Poważne zarzuty przedstawiła </w:t>
      </w:r>
      <w:r>
        <w:rPr>
          <w:bCs/>
          <w:iCs/>
        </w:rPr>
        <w:t xml:space="preserve">także </w:t>
      </w:r>
      <w:r w:rsidRPr="006148F7">
        <w:rPr>
          <w:bCs/>
          <w:iCs/>
        </w:rPr>
        <w:t>m.in. Helsińska Fundacja Praw Człowieka oraz Okręgowa Rada Adwokacka</w:t>
      </w:r>
      <w:r w:rsidR="009E18EF">
        <w:rPr>
          <w:bCs/>
          <w:iCs/>
        </w:rPr>
        <w:t xml:space="preserve"> w </w:t>
      </w:r>
      <w:r w:rsidRPr="006148F7">
        <w:rPr>
          <w:bCs/>
          <w:iCs/>
        </w:rPr>
        <w:t>Warszawie. Opinie te</w:t>
      </w:r>
      <w:r w:rsidR="009E18EF">
        <w:rPr>
          <w:bCs/>
          <w:iCs/>
        </w:rPr>
        <w:t xml:space="preserve"> i </w:t>
      </w:r>
      <w:r w:rsidRPr="006148F7">
        <w:rPr>
          <w:bCs/>
          <w:iCs/>
        </w:rPr>
        <w:t>stanowiska</w:t>
      </w:r>
      <w:r w:rsidR="009E18EF">
        <w:rPr>
          <w:bCs/>
          <w:iCs/>
        </w:rPr>
        <w:t xml:space="preserve"> w </w:t>
      </w:r>
      <w:r w:rsidRPr="006148F7">
        <w:rPr>
          <w:bCs/>
          <w:iCs/>
        </w:rPr>
        <w:t>wielu aspektach są zbieżne,</w:t>
      </w:r>
      <w:r>
        <w:rPr>
          <w:bCs/>
          <w:iCs/>
        </w:rPr>
        <w:t xml:space="preserve"> a</w:t>
      </w:r>
      <w:r w:rsidR="00574971">
        <w:rPr>
          <w:bCs/>
          <w:iCs/>
        </w:rPr>
        <w:t xml:space="preserve"> </w:t>
      </w:r>
      <w:r w:rsidRPr="006148F7">
        <w:rPr>
          <w:bCs/>
          <w:iCs/>
        </w:rPr>
        <w:t>na</w:t>
      </w:r>
      <w:r w:rsidR="00574971">
        <w:rPr>
          <w:bCs/>
          <w:iCs/>
        </w:rPr>
        <w:t xml:space="preserve"> </w:t>
      </w:r>
      <w:r w:rsidRPr="006148F7">
        <w:rPr>
          <w:bCs/>
          <w:iCs/>
        </w:rPr>
        <w:t>gruncie aktualnego porządku konstytucyjnego większość</w:t>
      </w:r>
      <w:r w:rsidR="009E18EF">
        <w:rPr>
          <w:bCs/>
          <w:iCs/>
        </w:rPr>
        <w:t xml:space="preserve"> z </w:t>
      </w:r>
      <w:r w:rsidRPr="006148F7">
        <w:rPr>
          <w:bCs/>
          <w:iCs/>
        </w:rPr>
        <w:t>nich Rzecznik podzielił</w:t>
      </w:r>
      <w:r w:rsidRPr="006148F7">
        <w:rPr>
          <w:bCs/>
          <w:iCs/>
          <w:vertAlign w:val="superscript"/>
        </w:rPr>
        <w:footnoteReference w:id="753"/>
      </w:r>
      <w:r w:rsidRPr="006148F7">
        <w:rPr>
          <w:bCs/>
          <w:iCs/>
        </w:rPr>
        <w:t>. Pomimo to praktycznie żadna</w:t>
      </w:r>
      <w:r w:rsidR="009E18EF">
        <w:rPr>
          <w:bCs/>
          <w:iCs/>
        </w:rPr>
        <w:t xml:space="preserve"> z </w:t>
      </w:r>
      <w:r w:rsidRPr="006148F7">
        <w:rPr>
          <w:bCs/>
          <w:iCs/>
        </w:rPr>
        <w:t>uwag</w:t>
      </w:r>
      <w:r>
        <w:rPr>
          <w:bCs/>
          <w:iCs/>
        </w:rPr>
        <w:t xml:space="preserve"> nie</w:t>
      </w:r>
      <w:r w:rsidR="00574971">
        <w:rPr>
          <w:bCs/>
          <w:iCs/>
        </w:rPr>
        <w:t xml:space="preserve"> </w:t>
      </w:r>
      <w:r w:rsidRPr="006148F7">
        <w:rPr>
          <w:bCs/>
          <w:iCs/>
        </w:rPr>
        <w:t xml:space="preserve">została uwzględniona. </w:t>
      </w:r>
      <w:r w:rsidRPr="006148F7">
        <w:t>Rzecznik zwracał się więc</w:t>
      </w:r>
      <w:r>
        <w:t xml:space="preserve"> do</w:t>
      </w:r>
      <w:r w:rsidR="00574971">
        <w:t xml:space="preserve"> </w:t>
      </w:r>
      <w:r w:rsidRPr="006148F7">
        <w:t>Prezydenta</w:t>
      </w:r>
      <w:r w:rsidR="009E18EF">
        <w:t xml:space="preserve"> o </w:t>
      </w:r>
      <w:r w:rsidRPr="006148F7">
        <w:t>niepodpisywanie ustawy</w:t>
      </w:r>
      <w:r w:rsidRPr="006148F7">
        <w:rPr>
          <w:rStyle w:val="Odwoanieprzypisudolnego"/>
        </w:rPr>
        <w:footnoteReference w:id="754"/>
      </w:r>
      <w:r w:rsidRPr="006148F7">
        <w:t>. Prezydent podpisał ją</w:t>
      </w:r>
      <w:r w:rsidR="009E18EF">
        <w:t xml:space="preserve"> i </w:t>
      </w:r>
      <w:r w:rsidRPr="006148F7">
        <w:t>weszła ona</w:t>
      </w:r>
      <w:r w:rsidR="009E18EF">
        <w:t xml:space="preserve"> w </w:t>
      </w:r>
      <w:r w:rsidRPr="006148F7">
        <w:t>życie 5 maja 2017</w:t>
      </w:r>
      <w:r w:rsidR="00157DA2">
        <w:t> r.</w:t>
      </w:r>
    </w:p>
    <w:p w:rsidR="009848DD" w:rsidRDefault="009B5601" w:rsidP="009B5601">
      <w:pPr>
        <w:pStyle w:val="Styl1"/>
        <w:rPr>
          <w:bCs/>
          <w:iCs/>
        </w:rPr>
      </w:pPr>
      <w:r w:rsidRPr="004E0576">
        <w:rPr>
          <w:bCs/>
          <w:iCs/>
        </w:rPr>
        <w:t>Głównym celem ustawy było ustanowienie nadzwyczajnej Komisji</w:t>
      </w:r>
      <w:r>
        <w:rPr>
          <w:bCs/>
          <w:iCs/>
        </w:rPr>
        <w:t xml:space="preserve"> do</w:t>
      </w:r>
      <w:r w:rsidR="00574971">
        <w:rPr>
          <w:bCs/>
          <w:iCs/>
        </w:rPr>
        <w:t xml:space="preserve"> </w:t>
      </w:r>
      <w:r w:rsidRPr="004E0576">
        <w:rPr>
          <w:bCs/>
          <w:iCs/>
        </w:rPr>
        <w:t>spraw usuwania skutków prawnych decyzji reprywatyzacyjnych dotyczących nieruchomości warszawskich, wydanych</w:t>
      </w:r>
      <w:r w:rsidR="009E18EF">
        <w:rPr>
          <w:bCs/>
          <w:iCs/>
        </w:rPr>
        <w:t xml:space="preserve"> z </w:t>
      </w:r>
      <w:r w:rsidRPr="004E0576">
        <w:rPr>
          <w:bCs/>
          <w:iCs/>
        </w:rPr>
        <w:t>naruszeniem pr</w:t>
      </w:r>
      <w:r w:rsidRPr="004E0576">
        <w:t xml:space="preserve">awa – tzw. Komisji Weryfikacyjnej. </w:t>
      </w:r>
      <w:r w:rsidRPr="004E0576">
        <w:rPr>
          <w:bCs/>
          <w:iCs/>
        </w:rPr>
        <w:t>Łączy ona</w:t>
      </w:r>
      <w:r w:rsidR="009E18EF">
        <w:rPr>
          <w:bCs/>
          <w:iCs/>
        </w:rPr>
        <w:t xml:space="preserve"> w </w:t>
      </w:r>
      <w:r w:rsidRPr="004E0576">
        <w:rPr>
          <w:bCs/>
          <w:iCs/>
        </w:rPr>
        <w:t>sobie cechy organu administracyjnego oraz parlamentarnej komisji śledczej.</w:t>
      </w:r>
      <w:r>
        <w:rPr>
          <w:bCs/>
          <w:iCs/>
        </w:rPr>
        <w:t xml:space="preserve"> W</w:t>
      </w:r>
      <w:r w:rsidR="00574971">
        <w:rPr>
          <w:bCs/>
          <w:iCs/>
        </w:rPr>
        <w:t xml:space="preserve"> </w:t>
      </w:r>
      <w:r w:rsidRPr="004E0576">
        <w:rPr>
          <w:bCs/>
          <w:iCs/>
        </w:rPr>
        <w:t>pewnym zakresie sprawuje również wymiar sprawiedliwości, wkraczając</w:t>
      </w:r>
      <w:r w:rsidR="009E18EF">
        <w:rPr>
          <w:bCs/>
          <w:iCs/>
        </w:rPr>
        <w:t xml:space="preserve"> w </w:t>
      </w:r>
      <w:r w:rsidRPr="004E0576">
        <w:rPr>
          <w:bCs/>
          <w:iCs/>
        </w:rPr>
        <w:t>kompetencje sąd</w:t>
      </w:r>
      <w:r w:rsidRPr="004E0576">
        <w:rPr>
          <w:rFonts w:hint="eastAsia"/>
          <w:bCs/>
          <w:iCs/>
        </w:rPr>
        <w:t>ó</w:t>
      </w:r>
      <w:r w:rsidRPr="004E0576">
        <w:rPr>
          <w:bCs/>
          <w:iCs/>
        </w:rPr>
        <w:t>w powszechnych. Postępowanie przed</w:t>
      </w:r>
      <w:r w:rsidRPr="004E0576">
        <w:rPr>
          <w:bCs/>
          <w:i/>
          <w:iCs/>
        </w:rPr>
        <w:t xml:space="preserve"> </w:t>
      </w:r>
      <w:r w:rsidRPr="004E0576">
        <w:rPr>
          <w:bCs/>
          <w:iCs/>
        </w:rPr>
        <w:t xml:space="preserve">Komisją wyprzedza bowiem wszystkie inne, równolegle się toczące, także sądowe, które podlegają obligatoryjnemu zawieszeniu. </w:t>
      </w:r>
      <w:r w:rsidR="008B4BAD" w:rsidRPr="004E0576">
        <w:rPr>
          <w:bCs/>
          <w:iCs/>
        </w:rPr>
        <w:t>Ponadto Komisja orzeka</w:t>
      </w:r>
      <w:r w:rsidR="009E18EF">
        <w:rPr>
          <w:bCs/>
          <w:iCs/>
        </w:rPr>
        <w:t xml:space="preserve"> w </w:t>
      </w:r>
      <w:r w:rsidR="008B4BAD" w:rsidRPr="004E0576">
        <w:rPr>
          <w:bCs/>
          <w:iCs/>
        </w:rPr>
        <w:t>szczególnym trybie, jednocześnie jako organ zwykłej kontroli instancyjnej oraz jako organ nadzoru, częściowo poza regulacjami prawa powszechnego</w:t>
      </w:r>
      <w:r w:rsidR="009E18EF">
        <w:rPr>
          <w:bCs/>
          <w:iCs/>
        </w:rPr>
        <w:t xml:space="preserve"> i </w:t>
      </w:r>
      <w:r w:rsidR="008B4BAD" w:rsidRPr="004E0576">
        <w:rPr>
          <w:bCs/>
          <w:iCs/>
        </w:rPr>
        <w:t>na</w:t>
      </w:r>
      <w:r w:rsidR="00574971">
        <w:rPr>
          <w:bCs/>
          <w:iCs/>
        </w:rPr>
        <w:t xml:space="preserve"> </w:t>
      </w:r>
      <w:r w:rsidR="008B4BAD" w:rsidRPr="004E0576">
        <w:rPr>
          <w:bCs/>
          <w:iCs/>
        </w:rPr>
        <w:t>podstawie własnych, stworzonych wyłącznie dla niej przesłanek, zarówno procesowych (np.</w:t>
      </w:r>
      <w:r w:rsidR="00CC7107">
        <w:rPr>
          <w:bCs/>
          <w:iCs/>
        </w:rPr>
        <w:t xml:space="preserve"> nie</w:t>
      </w:r>
      <w:r w:rsidR="00574971">
        <w:rPr>
          <w:bCs/>
          <w:iCs/>
        </w:rPr>
        <w:t xml:space="preserve"> </w:t>
      </w:r>
      <w:r w:rsidR="008B4BAD" w:rsidRPr="004E0576">
        <w:rPr>
          <w:bCs/>
          <w:iCs/>
        </w:rPr>
        <w:t>wiążą jej terminy przewidziane</w:t>
      </w:r>
      <w:r w:rsidR="009E18EF">
        <w:rPr>
          <w:bCs/>
          <w:iCs/>
        </w:rPr>
        <w:t xml:space="preserve"> w </w:t>
      </w:r>
      <w:r w:rsidR="008B4BAD" w:rsidRPr="004E0576">
        <w:rPr>
          <w:bCs/>
          <w:iCs/>
        </w:rPr>
        <w:t>k.p.a. czy k.c.), jak</w:t>
      </w:r>
      <w:r w:rsidR="009E18EF">
        <w:rPr>
          <w:bCs/>
          <w:iCs/>
        </w:rPr>
        <w:t xml:space="preserve"> i </w:t>
      </w:r>
      <w:r w:rsidR="008B4BAD" w:rsidRPr="004E0576">
        <w:rPr>
          <w:bCs/>
          <w:iCs/>
        </w:rPr>
        <w:t>materialnoprawnych. Wreszcie Komisję wybrał Sejm (co automatycznie uzależnia ją</w:t>
      </w:r>
      <w:r w:rsidR="00F147D3">
        <w:rPr>
          <w:bCs/>
          <w:iCs/>
        </w:rPr>
        <w:t xml:space="preserve"> od</w:t>
      </w:r>
      <w:r w:rsidR="00574971">
        <w:rPr>
          <w:bCs/>
          <w:iCs/>
        </w:rPr>
        <w:t xml:space="preserve"> </w:t>
      </w:r>
      <w:r w:rsidR="008B4BAD" w:rsidRPr="004E0576">
        <w:rPr>
          <w:bCs/>
          <w:iCs/>
        </w:rPr>
        <w:t>aktualnej większości parlamentarnej; każdy</w:t>
      </w:r>
      <w:r w:rsidR="009E18EF">
        <w:rPr>
          <w:bCs/>
          <w:iCs/>
        </w:rPr>
        <w:t xml:space="preserve"> z </w:t>
      </w:r>
      <w:r w:rsidR="008B4BAD" w:rsidRPr="004E0576">
        <w:rPr>
          <w:bCs/>
          <w:iCs/>
        </w:rPr>
        <w:t>członków może zostać</w:t>
      </w:r>
      <w:r w:rsidR="009E18EF">
        <w:rPr>
          <w:bCs/>
          <w:iCs/>
        </w:rPr>
        <w:t xml:space="preserve"> w </w:t>
      </w:r>
      <w:r w:rsidR="008B4BAD" w:rsidRPr="004E0576">
        <w:rPr>
          <w:bCs/>
          <w:iCs/>
        </w:rPr>
        <w:t>każdym czasie odwołany)</w:t>
      </w:r>
      <w:r w:rsidR="009848DD">
        <w:rPr>
          <w:bCs/>
          <w:iCs/>
        </w:rPr>
        <w:t>.</w:t>
      </w:r>
    </w:p>
    <w:p w:rsidR="009848DD" w:rsidRDefault="00504F5C" w:rsidP="00384A09">
      <w:pPr>
        <w:pStyle w:val="Styl1"/>
        <w:rPr>
          <w:bCs/>
          <w:iCs/>
        </w:rPr>
      </w:pPr>
      <w:r w:rsidRPr="006148F7">
        <w:rPr>
          <w:bCs/>
          <w:iCs/>
        </w:rPr>
        <w:t>Rzecznik ostrzegał,</w:t>
      </w:r>
      <w:r w:rsidR="00CC7107">
        <w:rPr>
          <w:bCs/>
          <w:iCs/>
        </w:rPr>
        <w:t xml:space="preserve"> że</w:t>
      </w:r>
      <w:r w:rsidR="00574971">
        <w:rPr>
          <w:bCs/>
          <w:iCs/>
        </w:rPr>
        <w:t xml:space="preserve"> </w:t>
      </w:r>
      <w:r w:rsidRPr="006148F7">
        <w:rPr>
          <w:bCs/>
          <w:iCs/>
        </w:rPr>
        <w:t xml:space="preserve">usytuowanie </w:t>
      </w:r>
      <w:r w:rsidR="00384A09" w:rsidRPr="006148F7">
        <w:rPr>
          <w:bCs/>
          <w:iCs/>
        </w:rPr>
        <w:t xml:space="preserve">takie narusza konstytucyjną zasadę </w:t>
      </w:r>
      <w:r w:rsidR="00394215">
        <w:rPr>
          <w:bCs/>
          <w:iCs/>
        </w:rPr>
        <w:t xml:space="preserve">podziału </w:t>
      </w:r>
      <w:r w:rsidR="00384A09" w:rsidRPr="006148F7">
        <w:rPr>
          <w:bCs/>
          <w:iCs/>
        </w:rPr>
        <w:t>władzy, której poszczególne segmenty</w:t>
      </w:r>
      <w:r w:rsidR="009E18EF">
        <w:rPr>
          <w:bCs/>
          <w:iCs/>
        </w:rPr>
        <w:t xml:space="preserve"> w </w:t>
      </w:r>
      <w:r w:rsidR="00384A09" w:rsidRPr="006148F7">
        <w:rPr>
          <w:bCs/>
          <w:iCs/>
        </w:rPr>
        <w:t>obowiązującym porządku konstytucyjnym powinny wzajemnie się równoważyć</w:t>
      </w:r>
      <w:r w:rsidR="009848DD">
        <w:rPr>
          <w:bCs/>
          <w:iCs/>
        </w:rPr>
        <w:t>.</w:t>
      </w:r>
    </w:p>
    <w:p w:rsidR="009848DD" w:rsidRDefault="00E51907" w:rsidP="00384A09">
      <w:pPr>
        <w:pStyle w:val="Styl1"/>
        <w:rPr>
          <w:bCs/>
          <w:iCs/>
        </w:rPr>
      </w:pPr>
      <w:r w:rsidRPr="006148F7">
        <w:rPr>
          <w:bCs/>
          <w:iCs/>
        </w:rPr>
        <w:t>W</w:t>
      </w:r>
      <w:r w:rsidR="00574971">
        <w:rPr>
          <w:bCs/>
          <w:iCs/>
        </w:rPr>
        <w:t xml:space="preserve"> </w:t>
      </w:r>
      <w:r w:rsidR="00384A09" w:rsidRPr="006148F7">
        <w:rPr>
          <w:bCs/>
          <w:iCs/>
        </w:rPr>
        <w:t>ocenie Rzecznika ustawodawca stworzył organ umocowany politycznie, wyposażony</w:t>
      </w:r>
      <w:r w:rsidR="009E18EF">
        <w:rPr>
          <w:bCs/>
          <w:iCs/>
        </w:rPr>
        <w:t xml:space="preserve"> w </w:t>
      </w:r>
      <w:r w:rsidR="00384A09" w:rsidRPr="006148F7">
        <w:rPr>
          <w:bCs/>
          <w:iCs/>
        </w:rPr>
        <w:t>wyjątkowo silne kompetencje, usytuowany niejako ponad porządkiem powszechnym, orzekający według własnych zasad,</w:t>
      </w:r>
      <w:r w:rsidR="00CC7107">
        <w:rPr>
          <w:bCs/>
          <w:iCs/>
        </w:rPr>
        <w:t xml:space="preserve"> a</w:t>
      </w:r>
      <w:r w:rsidR="00574971">
        <w:rPr>
          <w:bCs/>
          <w:iCs/>
        </w:rPr>
        <w:t xml:space="preserve"> </w:t>
      </w:r>
      <w:r w:rsidR="00384A09" w:rsidRPr="006148F7">
        <w:rPr>
          <w:bCs/>
          <w:iCs/>
        </w:rPr>
        <w:t>postępowanie przed nim korzysta</w:t>
      </w:r>
      <w:r w:rsidR="00BF69A5" w:rsidRPr="006148F7">
        <w:rPr>
          <w:bCs/>
          <w:iCs/>
        </w:rPr>
        <w:t xml:space="preserve"> ze</w:t>
      </w:r>
      <w:r w:rsidR="00574971">
        <w:rPr>
          <w:bCs/>
          <w:iCs/>
        </w:rPr>
        <w:t xml:space="preserve"> </w:t>
      </w:r>
      <w:r w:rsidR="00384A09" w:rsidRPr="006148F7">
        <w:rPr>
          <w:bCs/>
          <w:iCs/>
        </w:rPr>
        <w:t>szczególnego priorytetu przed wszystkimi innymi postępowaniami przed organami państwa</w:t>
      </w:r>
      <w:r w:rsidR="009848DD">
        <w:rPr>
          <w:bCs/>
          <w:iCs/>
        </w:rPr>
        <w:t>.</w:t>
      </w:r>
    </w:p>
    <w:p w:rsidR="00F147D3" w:rsidRDefault="008042A7" w:rsidP="008042A7">
      <w:pPr>
        <w:pStyle w:val="Styl1"/>
      </w:pPr>
      <w:r w:rsidRPr="008042A7">
        <w:lastRenderedPageBreak/>
        <w:t xml:space="preserve">Komisja – </w:t>
      </w:r>
      <w:r w:rsidR="00394215">
        <w:t xml:space="preserve">jak </w:t>
      </w:r>
      <w:r w:rsidRPr="008042A7">
        <w:t xml:space="preserve">wskazywał RPO </w:t>
      </w:r>
      <w:r w:rsidR="00654929" w:rsidRPr="008042A7">
        <w:t>–</w:t>
      </w:r>
      <w:r w:rsidR="00F147D3">
        <w:t xml:space="preserve"> </w:t>
      </w:r>
      <w:r w:rsidR="00CC7107">
        <w:t>nie</w:t>
      </w:r>
      <w:r w:rsidR="00574971">
        <w:t xml:space="preserve"> </w:t>
      </w:r>
      <w:r w:rsidRPr="008042A7">
        <w:t>tylko</w:t>
      </w:r>
      <w:r w:rsidR="00CC7107">
        <w:t xml:space="preserve"> nie</w:t>
      </w:r>
      <w:r w:rsidR="00574971">
        <w:t xml:space="preserve"> </w:t>
      </w:r>
      <w:r w:rsidRPr="008042A7">
        <w:t>usprawni rozpatrywania spraw, ale może przyczynić się</w:t>
      </w:r>
      <w:r w:rsidR="00F147D3">
        <w:t xml:space="preserve"> do</w:t>
      </w:r>
      <w:r w:rsidR="00574971">
        <w:t xml:space="preserve"> </w:t>
      </w:r>
      <w:r w:rsidRPr="008042A7">
        <w:t>rozchwiania orzecznictwa</w:t>
      </w:r>
      <w:r w:rsidR="009E18EF">
        <w:t xml:space="preserve"> i </w:t>
      </w:r>
      <w:r w:rsidRPr="008042A7">
        <w:t>kompetencyjnego chaosu,</w:t>
      </w:r>
      <w:r w:rsidR="00CC7107">
        <w:t xml:space="preserve"> a</w:t>
      </w:r>
      <w:r w:rsidR="009E18EF">
        <w:t xml:space="preserve"> w </w:t>
      </w:r>
      <w:r w:rsidRPr="008042A7">
        <w:t>rezultacie postępowania będą jeszcze bardziej przewlekłe. Co więcej, przy uchwalaniu nowych przepisów naruszono zasadę proporcjonalności działania władzy publicznej przy wkraczaniu</w:t>
      </w:r>
      <w:r w:rsidR="009E18EF">
        <w:t xml:space="preserve"> w </w:t>
      </w:r>
      <w:r w:rsidRPr="008042A7">
        <w:t>konstytucyjnie chronione prawa obywateli (poprzez brak adekwatnego uzasadnienia wprowadzenia tak szerokich kompetencji organu władzy). Uchwalając naprędce</w:t>
      </w:r>
      <w:r w:rsidR="009E18EF">
        <w:t xml:space="preserve"> i w </w:t>
      </w:r>
      <w:r w:rsidRPr="008042A7">
        <w:t>pośpiechu nowe przepisy, których</w:t>
      </w:r>
      <w:r w:rsidR="00CC7107">
        <w:t xml:space="preserve"> nie</w:t>
      </w:r>
      <w:r w:rsidR="00574971">
        <w:t xml:space="preserve"> </w:t>
      </w:r>
      <w:r w:rsidRPr="008042A7">
        <w:t>wkomponowano starannie</w:t>
      </w:r>
      <w:r w:rsidR="009E18EF">
        <w:t xml:space="preserve"> w </w:t>
      </w:r>
      <w:r w:rsidRPr="008042A7">
        <w:t>obowiązujący porządek prawny, ustawodawca naruszył także konstytucyjną zasadę prawidłowej legislacji.</w:t>
      </w:r>
    </w:p>
    <w:p w:rsidR="008B4BAD" w:rsidRPr="008042A7" w:rsidRDefault="008042A7" w:rsidP="008042A7">
      <w:pPr>
        <w:pStyle w:val="Styl1"/>
      </w:pPr>
      <w:r w:rsidRPr="008042A7">
        <w:t>Obszernej analizie Rzecznik poddał też szereg szczegółowych rozwiązań, wskazując na ryzyko naruszania praw majątkowych obywateli (w tym byłych właścicieli gruntów warszawskich, którzy sami</w:t>
      </w:r>
      <w:r w:rsidR="00CC7107">
        <w:t xml:space="preserve"> nie</w:t>
      </w:r>
      <w:r w:rsidR="00574971">
        <w:t xml:space="preserve"> </w:t>
      </w:r>
      <w:r w:rsidRPr="008042A7">
        <w:t>naruszyli prawa), także poprzez nierzetelnie ukształtowane procedury postępowania przed Komisją. Jednocześnie zabrakło</w:t>
      </w:r>
      <w:r w:rsidR="009E18EF">
        <w:t xml:space="preserve"> w </w:t>
      </w:r>
      <w:r w:rsidRPr="008042A7">
        <w:t>nowej ustawie rozwiązań rzeczywiście chroniących prawa lokatorów.</w:t>
      </w:r>
    </w:p>
    <w:p w:rsidR="00384A09" w:rsidRPr="006148F7" w:rsidRDefault="00384A09" w:rsidP="006F3E62">
      <w:pPr>
        <w:pStyle w:val="Nagwek5"/>
        <w:numPr>
          <w:ilvl w:val="0"/>
          <w:numId w:val="49"/>
        </w:numPr>
      </w:pPr>
      <w:bookmarkStart w:id="763" w:name="_Toc509244419"/>
      <w:bookmarkStart w:id="764" w:name="_Toc515022095"/>
      <w:bookmarkEnd w:id="763"/>
      <w:r w:rsidRPr="006148F7">
        <w:t>Standardy przesłuchań przed tzw. Komisją Weryfikacyjną</w:t>
      </w:r>
      <w:r w:rsidR="002B20A6">
        <w:rPr>
          <w:rStyle w:val="Odwoanieprzypisudolnego"/>
        </w:rPr>
        <w:footnoteReference w:id="755"/>
      </w:r>
      <w:bookmarkEnd w:id="764"/>
    </w:p>
    <w:p w:rsidR="00910D05" w:rsidRPr="006148F7" w:rsidRDefault="00910D05" w:rsidP="00033611">
      <w:pPr>
        <w:pStyle w:val="Styl1"/>
      </w:pPr>
      <w:r w:rsidRPr="006148F7">
        <w:t>Rzecznik powziął wątpliwości, czy</w:t>
      </w:r>
      <w:r w:rsidR="009E18EF">
        <w:t xml:space="preserve"> w </w:t>
      </w:r>
      <w:r w:rsidRPr="006148F7">
        <w:t>postępowaniu przed Komisją</w:t>
      </w:r>
      <w:r w:rsidR="002D1487">
        <w:t xml:space="preserve"> </w:t>
      </w:r>
      <w:r w:rsidRPr="006148F7">
        <w:t>Weryfikacyjn</w:t>
      </w:r>
      <w:r w:rsidR="00EC41D4">
        <w:t>ą</w:t>
      </w:r>
      <w:r w:rsidR="009E18EF">
        <w:t xml:space="preserve"> w </w:t>
      </w:r>
      <w:r w:rsidRPr="006148F7">
        <w:t>pełni przestrzegane są gwarancje ochrony praw procesowych uczestników postępowania.</w:t>
      </w:r>
    </w:p>
    <w:p w:rsidR="00040605" w:rsidRPr="006148F7" w:rsidRDefault="00EC41D4" w:rsidP="00384A09">
      <w:pPr>
        <w:pStyle w:val="Styl1"/>
        <w:rPr>
          <w:bCs/>
          <w:iCs/>
        </w:rPr>
      </w:pPr>
      <w:r>
        <w:t>P</w:t>
      </w:r>
      <w:r w:rsidR="00910D05" w:rsidRPr="006148F7">
        <w:t>owodem były skargi</w:t>
      </w:r>
      <w:r w:rsidR="002D1487">
        <w:t xml:space="preserve"> </w:t>
      </w:r>
      <w:r w:rsidR="00910D05" w:rsidRPr="006148F7">
        <w:t>osób wzywanych</w:t>
      </w:r>
      <w:r w:rsidR="009E18EF">
        <w:t xml:space="preserve"> w </w:t>
      </w:r>
      <w:r w:rsidR="00910D05" w:rsidRPr="006148F7">
        <w:t>różnym charakterze, na</w:t>
      </w:r>
      <w:r w:rsidR="00574971">
        <w:t xml:space="preserve"> </w:t>
      </w:r>
      <w:r w:rsidR="00910D05" w:rsidRPr="006148F7">
        <w:t>posiedzenia Komisji</w:t>
      </w:r>
      <w:r w:rsidR="009E18EF">
        <w:t xml:space="preserve"> w </w:t>
      </w:r>
      <w:r>
        <w:t xml:space="preserve">sprawie </w:t>
      </w:r>
      <w:r w:rsidR="00910D05" w:rsidRPr="006148F7">
        <w:t>niedochowywani</w:t>
      </w:r>
      <w:r>
        <w:t>a</w:t>
      </w:r>
      <w:r w:rsidR="00910D05" w:rsidRPr="006148F7">
        <w:t xml:space="preserve"> standardów przesłuchiwania </w:t>
      </w:r>
      <w:r w:rsidR="00040605" w:rsidRPr="006148F7">
        <w:t>prze</w:t>
      </w:r>
      <w:r>
        <w:t>z</w:t>
      </w:r>
      <w:r w:rsidR="00040605" w:rsidRPr="006148F7">
        <w:t xml:space="preserve"> </w:t>
      </w:r>
      <w:r w:rsidR="00910D05" w:rsidRPr="006148F7">
        <w:t>Komisj</w:t>
      </w:r>
      <w:r w:rsidR="00040605" w:rsidRPr="006148F7">
        <w:t>ę</w:t>
      </w:r>
      <w:r w:rsidR="00910D05" w:rsidRPr="006148F7">
        <w:t>.</w:t>
      </w:r>
      <w:r>
        <w:t xml:space="preserve"> </w:t>
      </w:r>
      <w:r>
        <w:rPr>
          <w:bCs/>
          <w:iCs/>
        </w:rPr>
        <w:t xml:space="preserve">Standardy </w:t>
      </w:r>
      <w:r w:rsidR="00384A09" w:rsidRPr="006148F7">
        <w:rPr>
          <w:bCs/>
          <w:iCs/>
        </w:rPr>
        <w:t>te – nawet jeżeli</w:t>
      </w:r>
      <w:r w:rsidR="00CC7107">
        <w:rPr>
          <w:bCs/>
          <w:iCs/>
        </w:rPr>
        <w:t xml:space="preserve"> nie</w:t>
      </w:r>
      <w:r w:rsidR="00574971">
        <w:rPr>
          <w:bCs/>
          <w:iCs/>
        </w:rPr>
        <w:t xml:space="preserve"> </w:t>
      </w:r>
      <w:r w:rsidR="00384A09" w:rsidRPr="006148F7">
        <w:rPr>
          <w:bCs/>
          <w:iCs/>
        </w:rPr>
        <w:t>wyrażono ich wprost</w:t>
      </w:r>
      <w:r w:rsidR="009E18EF">
        <w:rPr>
          <w:bCs/>
          <w:iCs/>
        </w:rPr>
        <w:t xml:space="preserve"> w </w:t>
      </w:r>
      <w:r w:rsidR="00384A09" w:rsidRPr="006148F7">
        <w:rPr>
          <w:bCs/>
          <w:iCs/>
        </w:rPr>
        <w:t>ustawie</w:t>
      </w:r>
      <w:r w:rsidR="009E18EF">
        <w:rPr>
          <w:bCs/>
          <w:iCs/>
        </w:rPr>
        <w:t xml:space="preserve"> o </w:t>
      </w:r>
      <w:r>
        <w:rPr>
          <w:bCs/>
          <w:iCs/>
        </w:rPr>
        <w:t xml:space="preserve">Komisji </w:t>
      </w:r>
      <w:r w:rsidRPr="006148F7">
        <w:rPr>
          <w:bCs/>
          <w:iCs/>
        </w:rPr>
        <w:t>–</w:t>
      </w:r>
      <w:r w:rsidR="00F147D3">
        <w:rPr>
          <w:bCs/>
          <w:iCs/>
        </w:rPr>
        <w:t xml:space="preserve"> </w:t>
      </w:r>
      <w:r w:rsidR="00384A09" w:rsidRPr="006148F7">
        <w:rPr>
          <w:bCs/>
          <w:iCs/>
        </w:rPr>
        <w:t>wynikają</w:t>
      </w:r>
      <w:r w:rsidR="009E18EF">
        <w:rPr>
          <w:bCs/>
          <w:iCs/>
        </w:rPr>
        <w:t xml:space="preserve"> z </w:t>
      </w:r>
      <w:r w:rsidR="00384A09" w:rsidRPr="006148F7">
        <w:rPr>
          <w:bCs/>
          <w:iCs/>
        </w:rPr>
        <w:t>ogólnych zasad demokratycznego państwa prawnego, orzecznictwa konstytucyjnego oraz zasad postępowania administracyjnego, według którego proceduje Komisja.</w:t>
      </w:r>
    </w:p>
    <w:p w:rsidR="00F147D3" w:rsidRDefault="00384A09" w:rsidP="00384A09">
      <w:pPr>
        <w:pStyle w:val="Styl1"/>
        <w:rPr>
          <w:bCs/>
          <w:iCs/>
        </w:rPr>
      </w:pPr>
      <w:r w:rsidRPr="006148F7">
        <w:rPr>
          <w:bCs/>
          <w:iCs/>
        </w:rPr>
        <w:t>Najczęściej pojawiającym się zarzutem był brak bezstronności członków Komisji</w:t>
      </w:r>
      <w:r w:rsidR="00EC41D4">
        <w:rPr>
          <w:bCs/>
          <w:iCs/>
        </w:rPr>
        <w:t xml:space="preserve"> przejawiający się </w:t>
      </w:r>
      <w:r w:rsidRPr="006148F7">
        <w:rPr>
          <w:bCs/>
          <w:iCs/>
        </w:rPr>
        <w:t>m.in. w:</w:t>
      </w:r>
    </w:p>
    <w:p w:rsidR="00F147D3" w:rsidRDefault="00384A09" w:rsidP="00370D53">
      <w:pPr>
        <w:pStyle w:val="Styl1"/>
        <w:numPr>
          <w:ilvl w:val="0"/>
          <w:numId w:val="24"/>
        </w:numPr>
        <w:rPr>
          <w:bCs/>
          <w:iCs/>
        </w:rPr>
      </w:pPr>
      <w:r w:rsidRPr="006148F7">
        <w:rPr>
          <w:bCs/>
          <w:iCs/>
        </w:rPr>
        <w:t>publicznym przesądzaniu</w:t>
      </w:r>
      <w:r w:rsidR="009E18EF">
        <w:rPr>
          <w:bCs/>
          <w:iCs/>
        </w:rPr>
        <w:t xml:space="preserve"> o </w:t>
      </w:r>
      <w:r w:rsidRPr="006148F7">
        <w:rPr>
          <w:bCs/>
          <w:iCs/>
        </w:rPr>
        <w:t>fakcie naruszenia prawa przez uczestników postępowania jeszcze przed jego zakończeniem;</w:t>
      </w:r>
    </w:p>
    <w:p w:rsidR="00F147D3" w:rsidRDefault="00384A09" w:rsidP="00370D53">
      <w:pPr>
        <w:pStyle w:val="Styl1"/>
        <w:numPr>
          <w:ilvl w:val="0"/>
          <w:numId w:val="24"/>
        </w:numPr>
        <w:rPr>
          <w:bCs/>
          <w:iCs/>
        </w:rPr>
      </w:pPr>
      <w:r w:rsidRPr="006148F7">
        <w:rPr>
          <w:bCs/>
          <w:iCs/>
        </w:rPr>
        <w:lastRenderedPageBreak/>
        <w:t>przypisywaniu uczestnikom postępowania winy</w:t>
      </w:r>
      <w:r w:rsidR="009E18EF">
        <w:rPr>
          <w:bCs/>
          <w:iCs/>
        </w:rPr>
        <w:t xml:space="preserve"> i </w:t>
      </w:r>
      <w:r w:rsidRPr="006148F7">
        <w:rPr>
          <w:bCs/>
          <w:iCs/>
        </w:rPr>
        <w:t>zamiaru celowego działania</w:t>
      </w:r>
      <w:r w:rsidR="00BF69A5" w:rsidRPr="006148F7">
        <w:rPr>
          <w:bCs/>
          <w:iCs/>
        </w:rPr>
        <w:t xml:space="preserve"> na</w:t>
      </w:r>
      <w:r w:rsidR="00574971">
        <w:rPr>
          <w:bCs/>
          <w:iCs/>
        </w:rPr>
        <w:t xml:space="preserve"> </w:t>
      </w:r>
      <w:r w:rsidRPr="006148F7">
        <w:rPr>
          <w:bCs/>
          <w:iCs/>
        </w:rPr>
        <w:t>szkodę interesu publicznego</w:t>
      </w:r>
      <w:r w:rsidR="009E18EF">
        <w:rPr>
          <w:bCs/>
          <w:iCs/>
        </w:rPr>
        <w:t xml:space="preserve"> i </w:t>
      </w:r>
      <w:r w:rsidRPr="006148F7">
        <w:rPr>
          <w:bCs/>
          <w:iCs/>
        </w:rPr>
        <w:t>osób prywatnych;</w:t>
      </w:r>
    </w:p>
    <w:p w:rsidR="00F147D3" w:rsidRDefault="00384A09" w:rsidP="00370D53">
      <w:pPr>
        <w:pStyle w:val="Styl1"/>
        <w:numPr>
          <w:ilvl w:val="0"/>
          <w:numId w:val="24"/>
        </w:numPr>
        <w:rPr>
          <w:bCs/>
          <w:iCs/>
        </w:rPr>
      </w:pPr>
      <w:r w:rsidRPr="006148F7">
        <w:rPr>
          <w:bCs/>
          <w:iCs/>
        </w:rPr>
        <w:t>sugerowaniu udziału</w:t>
      </w:r>
      <w:r w:rsidR="009E18EF">
        <w:rPr>
          <w:bCs/>
          <w:iCs/>
        </w:rPr>
        <w:t xml:space="preserve"> w </w:t>
      </w:r>
      <w:r w:rsidRPr="006148F7">
        <w:rPr>
          <w:bCs/>
          <w:iCs/>
        </w:rPr>
        <w:t>zorganizowanym związku przestępczym;</w:t>
      </w:r>
    </w:p>
    <w:p w:rsidR="009848DD" w:rsidRDefault="00384A09" w:rsidP="00370D53">
      <w:pPr>
        <w:pStyle w:val="Styl1"/>
        <w:numPr>
          <w:ilvl w:val="0"/>
          <w:numId w:val="24"/>
        </w:numPr>
        <w:rPr>
          <w:bCs/>
          <w:iCs/>
        </w:rPr>
      </w:pPr>
      <w:r w:rsidRPr="006148F7">
        <w:rPr>
          <w:bCs/>
          <w:iCs/>
        </w:rPr>
        <w:t>publicznym składaniu oświadczeń sugerujących bezcelowość składania środków odwoławczych</w:t>
      </w:r>
      <w:r w:rsidR="00F147D3">
        <w:rPr>
          <w:bCs/>
          <w:iCs/>
        </w:rPr>
        <w:t xml:space="preserve"> od</w:t>
      </w:r>
      <w:r w:rsidR="00574971">
        <w:rPr>
          <w:bCs/>
          <w:iCs/>
        </w:rPr>
        <w:t xml:space="preserve"> </w:t>
      </w:r>
      <w:r w:rsidRPr="006148F7">
        <w:rPr>
          <w:bCs/>
          <w:iCs/>
        </w:rPr>
        <w:t>orzeczeń (decyzji, postanowień) Komisji</w:t>
      </w:r>
      <w:r w:rsidR="00BF69A5" w:rsidRPr="006148F7">
        <w:rPr>
          <w:bCs/>
          <w:iCs/>
        </w:rPr>
        <w:t xml:space="preserve"> ze</w:t>
      </w:r>
      <w:r w:rsidR="00574971">
        <w:rPr>
          <w:bCs/>
          <w:iCs/>
        </w:rPr>
        <w:t xml:space="preserve"> </w:t>
      </w:r>
      <w:r w:rsidRPr="006148F7">
        <w:rPr>
          <w:bCs/>
          <w:iCs/>
        </w:rPr>
        <w:t>względu</w:t>
      </w:r>
      <w:r w:rsidR="00BF69A5" w:rsidRPr="006148F7">
        <w:rPr>
          <w:bCs/>
          <w:iCs/>
        </w:rPr>
        <w:t xml:space="preserve"> na</w:t>
      </w:r>
      <w:r w:rsidR="00574971">
        <w:rPr>
          <w:bCs/>
          <w:iCs/>
        </w:rPr>
        <w:t xml:space="preserve"> </w:t>
      </w:r>
      <w:r w:rsidRPr="006148F7">
        <w:rPr>
          <w:bCs/>
          <w:iCs/>
        </w:rPr>
        <w:t>znikome szanse zmiany stanowiska przez Komisję</w:t>
      </w:r>
      <w:r w:rsidR="009848DD">
        <w:rPr>
          <w:bCs/>
          <w:iCs/>
        </w:rPr>
        <w:t>.</w:t>
      </w:r>
    </w:p>
    <w:p w:rsidR="009848DD" w:rsidRDefault="00E51907" w:rsidP="00B9302C">
      <w:pPr>
        <w:pStyle w:val="Styl1"/>
      </w:pPr>
      <w:r w:rsidRPr="006148F7">
        <w:t>W</w:t>
      </w:r>
      <w:r w:rsidR="00574971">
        <w:t xml:space="preserve"> </w:t>
      </w:r>
      <w:r w:rsidR="00384A09" w:rsidRPr="006148F7">
        <w:t xml:space="preserve">skargach </w:t>
      </w:r>
      <w:r w:rsidR="00384A09" w:rsidRPr="00B9302C">
        <w:t>podnoszone</w:t>
      </w:r>
      <w:r w:rsidR="00384A09" w:rsidRPr="006148F7">
        <w:t xml:space="preserve"> były także: brak dostępu</w:t>
      </w:r>
      <w:r w:rsidR="00F147D3">
        <w:t xml:space="preserve"> do</w:t>
      </w:r>
      <w:r w:rsidR="00574971">
        <w:t xml:space="preserve"> </w:t>
      </w:r>
      <w:r w:rsidR="00384A09" w:rsidRPr="006148F7">
        <w:t>akt postępowania</w:t>
      </w:r>
      <w:r w:rsidR="009E18EF">
        <w:t xml:space="preserve"> i </w:t>
      </w:r>
      <w:r w:rsidR="00384A09" w:rsidRPr="006148F7">
        <w:t>dokumentów, uniemożliwianie składania wniosków procesowych przez strony</w:t>
      </w:r>
      <w:r w:rsidR="009E18EF">
        <w:t xml:space="preserve"> i </w:t>
      </w:r>
      <w:r w:rsidR="00384A09" w:rsidRPr="006148F7">
        <w:t>ich pełnomocników, nierzetelne procedowanie</w:t>
      </w:r>
      <w:r w:rsidR="009E18EF">
        <w:t xml:space="preserve"> z </w:t>
      </w:r>
      <w:r w:rsidR="00384A09" w:rsidRPr="006148F7">
        <w:t>wnioskami</w:t>
      </w:r>
      <w:r w:rsidR="009E18EF">
        <w:t xml:space="preserve"> o </w:t>
      </w:r>
      <w:r w:rsidR="00384A09" w:rsidRPr="006148F7">
        <w:t>wyłączenie członków organu (uzasadnianych m.in. wątpliwościami co</w:t>
      </w:r>
      <w:r w:rsidR="00F147D3">
        <w:t xml:space="preserve"> do</w:t>
      </w:r>
      <w:r w:rsidR="00574971">
        <w:t xml:space="preserve"> </w:t>
      </w:r>
      <w:r w:rsidR="00384A09" w:rsidRPr="006148F7">
        <w:t>bezstronności tych osób), „zastraszanie” osób wzywanych oraz nieuwzględnianie statusu osoby odmawiającej składania zeznań bądź uchylającej się</w:t>
      </w:r>
      <w:r w:rsidR="00F147D3">
        <w:t xml:space="preserve"> od</w:t>
      </w:r>
      <w:r w:rsidR="00574971">
        <w:t xml:space="preserve"> </w:t>
      </w:r>
      <w:r w:rsidR="00384A09" w:rsidRPr="006148F7">
        <w:t>odpowiedzi</w:t>
      </w:r>
      <w:r w:rsidR="00BF69A5" w:rsidRPr="006148F7">
        <w:t xml:space="preserve"> na</w:t>
      </w:r>
      <w:r w:rsidR="00574971">
        <w:t xml:space="preserve"> </w:t>
      </w:r>
      <w:r w:rsidR="00384A09" w:rsidRPr="006148F7">
        <w:t>zadane pytanie</w:t>
      </w:r>
      <w:r w:rsidR="009848DD">
        <w:t>.</w:t>
      </w:r>
    </w:p>
    <w:p w:rsidR="009848DD" w:rsidRDefault="00384A09" w:rsidP="00040605">
      <w:pPr>
        <w:pStyle w:val="Styl1"/>
        <w:rPr>
          <w:bCs/>
          <w:iCs/>
        </w:rPr>
      </w:pPr>
      <w:r w:rsidRPr="006148F7">
        <w:rPr>
          <w:bCs/>
          <w:iCs/>
        </w:rPr>
        <w:t>Zarzuty te dotyczą wprost naruszenia zasady rzetelności (uczciwości, sprawiedliwości) proceduralnej, umocowanej</w:t>
      </w:r>
      <w:r w:rsidR="009E18EF">
        <w:rPr>
          <w:bCs/>
          <w:iCs/>
        </w:rPr>
        <w:t xml:space="preserve"> w </w:t>
      </w:r>
      <w:r w:rsidRPr="006148F7">
        <w:rPr>
          <w:bCs/>
          <w:iCs/>
        </w:rPr>
        <w:t>Konstytucji</w:t>
      </w:r>
      <w:r w:rsidR="009848DD">
        <w:rPr>
          <w:bCs/>
          <w:iCs/>
        </w:rPr>
        <w:t>.</w:t>
      </w:r>
    </w:p>
    <w:p w:rsidR="00F147D3" w:rsidRDefault="00384A09" w:rsidP="00040605">
      <w:pPr>
        <w:pStyle w:val="Styl1"/>
        <w:rPr>
          <w:bCs/>
          <w:iCs/>
        </w:rPr>
      </w:pPr>
      <w:r w:rsidRPr="006148F7">
        <w:rPr>
          <w:bCs/>
          <w:iCs/>
        </w:rPr>
        <w:t>Niewątpliwie celem Komisji Weryfikacyjnej jest swoist</w:t>
      </w:r>
      <w:r w:rsidR="00B9302C">
        <w:rPr>
          <w:bCs/>
          <w:iCs/>
        </w:rPr>
        <w:t xml:space="preserve">e </w:t>
      </w:r>
      <w:r w:rsidRPr="006148F7">
        <w:rPr>
          <w:bCs/>
          <w:iCs/>
        </w:rPr>
        <w:t>zaspokojeni</w:t>
      </w:r>
      <w:r w:rsidR="00B9302C">
        <w:rPr>
          <w:bCs/>
          <w:iCs/>
        </w:rPr>
        <w:t>e</w:t>
      </w:r>
      <w:r w:rsidRPr="006148F7">
        <w:rPr>
          <w:bCs/>
          <w:iCs/>
        </w:rPr>
        <w:t xml:space="preserve"> społecznego poczucia sprawiedliwości. Jednakże jej nadzwyczajne, wyjątkowo szerokie kompetencje,</w:t>
      </w:r>
      <w:r w:rsidR="009E18EF">
        <w:rPr>
          <w:bCs/>
          <w:iCs/>
        </w:rPr>
        <w:t xml:space="preserve"> w </w:t>
      </w:r>
      <w:r w:rsidRPr="006148F7">
        <w:rPr>
          <w:bCs/>
          <w:iCs/>
        </w:rPr>
        <w:t>powiązaniu</w:t>
      </w:r>
      <w:r w:rsidR="009E18EF">
        <w:rPr>
          <w:bCs/>
          <w:iCs/>
        </w:rPr>
        <w:t xml:space="preserve"> z </w:t>
      </w:r>
      <w:r w:rsidRPr="006148F7">
        <w:rPr>
          <w:bCs/>
          <w:iCs/>
        </w:rPr>
        <w:t>użyciem klauzul generalnych określających podstawy jej działania sprawiają,</w:t>
      </w:r>
      <w:r w:rsidR="00CC7107">
        <w:rPr>
          <w:bCs/>
          <w:iCs/>
        </w:rPr>
        <w:t xml:space="preserve"> że</w:t>
      </w:r>
      <w:r w:rsidR="00574971">
        <w:rPr>
          <w:bCs/>
          <w:iCs/>
        </w:rPr>
        <w:t xml:space="preserve"> </w:t>
      </w:r>
      <w:r w:rsidRPr="006148F7">
        <w:rPr>
          <w:bCs/>
          <w:iCs/>
        </w:rPr>
        <w:t>kluczowe staje się pytanie</w:t>
      </w:r>
      <w:r w:rsidR="009E18EF">
        <w:rPr>
          <w:bCs/>
          <w:iCs/>
        </w:rPr>
        <w:t xml:space="preserve"> o </w:t>
      </w:r>
      <w:r w:rsidRPr="006148F7">
        <w:rPr>
          <w:bCs/>
          <w:iCs/>
        </w:rPr>
        <w:t>granice ingerencji władzy</w:t>
      </w:r>
      <w:r w:rsidR="009E18EF">
        <w:rPr>
          <w:bCs/>
          <w:iCs/>
        </w:rPr>
        <w:t xml:space="preserve"> w </w:t>
      </w:r>
      <w:r w:rsidRPr="006148F7">
        <w:rPr>
          <w:bCs/>
          <w:iCs/>
        </w:rPr>
        <w:t>prawa jednostek.</w:t>
      </w:r>
    </w:p>
    <w:p w:rsidR="00F147D3" w:rsidRDefault="00384A09" w:rsidP="00040605">
      <w:pPr>
        <w:pStyle w:val="Styl1"/>
        <w:rPr>
          <w:bCs/>
          <w:iCs/>
        </w:rPr>
      </w:pPr>
      <w:r w:rsidRPr="006148F7">
        <w:rPr>
          <w:bCs/>
          <w:iCs/>
        </w:rPr>
        <w:t>Ponadto wątpliwości Rzecznika wzbudził</w:t>
      </w:r>
      <w:r w:rsidR="00B9302C">
        <w:rPr>
          <w:bCs/>
          <w:iCs/>
        </w:rPr>
        <w:t>o</w:t>
      </w:r>
      <w:r w:rsidRPr="006148F7">
        <w:rPr>
          <w:bCs/>
          <w:iCs/>
        </w:rPr>
        <w:t>:</w:t>
      </w:r>
    </w:p>
    <w:p w:rsidR="00F147D3" w:rsidRDefault="00384A09" w:rsidP="00370D53">
      <w:pPr>
        <w:pStyle w:val="Styl1"/>
        <w:numPr>
          <w:ilvl w:val="0"/>
          <w:numId w:val="25"/>
        </w:numPr>
        <w:rPr>
          <w:bCs/>
          <w:iCs/>
        </w:rPr>
      </w:pPr>
      <w:r w:rsidRPr="006148F7">
        <w:rPr>
          <w:bCs/>
          <w:iCs/>
        </w:rPr>
        <w:t>jakiego rodzaju kryteria stosuje Komisja przy doborze rozpoznawanych przez siebie spraw,</w:t>
      </w:r>
    </w:p>
    <w:p w:rsidR="00F147D3" w:rsidRDefault="002D1487" w:rsidP="00370D53">
      <w:pPr>
        <w:pStyle w:val="Styl1"/>
        <w:numPr>
          <w:ilvl w:val="0"/>
          <w:numId w:val="25"/>
        </w:numPr>
        <w:rPr>
          <w:bCs/>
          <w:iCs/>
        </w:rPr>
      </w:pPr>
      <w:r>
        <w:rPr>
          <w:bCs/>
          <w:iCs/>
        </w:rPr>
        <w:t>w</w:t>
      </w:r>
      <w:r w:rsidR="00574971">
        <w:rPr>
          <w:bCs/>
          <w:iCs/>
        </w:rPr>
        <w:t xml:space="preserve"> </w:t>
      </w:r>
      <w:r w:rsidR="00384A09" w:rsidRPr="006148F7">
        <w:rPr>
          <w:bCs/>
          <w:iCs/>
        </w:rPr>
        <w:t>jaki sposób Komisja chroni uzasadnione prawa obywateli</w:t>
      </w:r>
      <w:r w:rsidR="009E18EF">
        <w:rPr>
          <w:bCs/>
          <w:iCs/>
        </w:rPr>
        <w:t xml:space="preserve"> w </w:t>
      </w:r>
      <w:r w:rsidR="00384A09" w:rsidRPr="006148F7">
        <w:rPr>
          <w:bCs/>
          <w:iCs/>
        </w:rPr>
        <w:t>przypadku ich konfliktu,</w:t>
      </w:r>
    </w:p>
    <w:p w:rsidR="00040605" w:rsidRPr="006148F7" w:rsidRDefault="00BF69A5" w:rsidP="00370D53">
      <w:pPr>
        <w:pStyle w:val="Styl1"/>
        <w:numPr>
          <w:ilvl w:val="0"/>
          <w:numId w:val="25"/>
        </w:numPr>
        <w:rPr>
          <w:bCs/>
          <w:iCs/>
        </w:rPr>
      </w:pPr>
      <w:r w:rsidRPr="006148F7">
        <w:rPr>
          <w:bCs/>
          <w:iCs/>
        </w:rPr>
        <w:t>na</w:t>
      </w:r>
      <w:r w:rsidR="00574971">
        <w:rPr>
          <w:bCs/>
          <w:iCs/>
        </w:rPr>
        <w:t xml:space="preserve"> </w:t>
      </w:r>
      <w:r w:rsidR="00384A09" w:rsidRPr="006148F7">
        <w:rPr>
          <w:bCs/>
          <w:iCs/>
        </w:rPr>
        <w:t>czym polega merytoryczne wsparcie udzielane przez pracowników Ministerstwa Sprawiedliwości oraz ich udział</w:t>
      </w:r>
      <w:r w:rsidR="009E18EF">
        <w:rPr>
          <w:bCs/>
          <w:iCs/>
        </w:rPr>
        <w:t xml:space="preserve"> w </w:t>
      </w:r>
      <w:r w:rsidR="00384A09" w:rsidRPr="006148F7">
        <w:rPr>
          <w:bCs/>
          <w:iCs/>
        </w:rPr>
        <w:t>naradach</w:t>
      </w:r>
      <w:r w:rsidR="009E18EF">
        <w:rPr>
          <w:bCs/>
          <w:iCs/>
        </w:rPr>
        <w:t xml:space="preserve"> i </w:t>
      </w:r>
      <w:r w:rsidR="00384A09" w:rsidRPr="006148F7">
        <w:rPr>
          <w:bCs/>
          <w:iCs/>
        </w:rPr>
        <w:t>głosowaniu Komisji</w:t>
      </w:r>
      <w:r w:rsidR="00394215">
        <w:rPr>
          <w:bCs/>
          <w:iCs/>
        </w:rPr>
        <w:t>,</w:t>
      </w:r>
    </w:p>
    <w:p w:rsidR="009848DD" w:rsidRDefault="00384A09" w:rsidP="00370D53">
      <w:pPr>
        <w:pStyle w:val="Styl1"/>
        <w:numPr>
          <w:ilvl w:val="0"/>
          <w:numId w:val="25"/>
        </w:numPr>
        <w:rPr>
          <w:bCs/>
          <w:iCs/>
        </w:rPr>
      </w:pPr>
      <w:r w:rsidRPr="006148F7">
        <w:rPr>
          <w:bCs/>
          <w:iCs/>
        </w:rPr>
        <w:t>czy</w:t>
      </w:r>
      <w:r w:rsidR="009E18EF">
        <w:rPr>
          <w:bCs/>
          <w:iCs/>
        </w:rPr>
        <w:t xml:space="preserve"> z </w:t>
      </w:r>
      <w:r w:rsidRPr="006148F7">
        <w:rPr>
          <w:bCs/>
          <w:iCs/>
        </w:rPr>
        <w:t>zasady</w:t>
      </w:r>
      <w:r w:rsidR="00F147D3">
        <w:rPr>
          <w:bCs/>
          <w:iCs/>
        </w:rPr>
        <w:t xml:space="preserve"> we</w:t>
      </w:r>
      <w:r w:rsidR="00574971">
        <w:rPr>
          <w:bCs/>
          <w:iCs/>
        </w:rPr>
        <w:t xml:space="preserve"> </w:t>
      </w:r>
      <w:r w:rsidRPr="006148F7">
        <w:rPr>
          <w:bCs/>
          <w:iCs/>
        </w:rPr>
        <w:t>wszystkich sprawach Komisja komunikuje się</w:t>
      </w:r>
      <w:r w:rsidR="009E18EF">
        <w:rPr>
          <w:bCs/>
          <w:iCs/>
        </w:rPr>
        <w:t xml:space="preserve"> z </w:t>
      </w:r>
      <w:r w:rsidRPr="006148F7">
        <w:rPr>
          <w:bCs/>
          <w:iCs/>
        </w:rPr>
        <w:t>uczestnikami postępowania oraz innymi organami państwa wyłącznie za pośrednictwem stron internetowych Ministerstwa Sprawiedliwości</w:t>
      </w:r>
      <w:r w:rsidR="009848DD">
        <w:rPr>
          <w:bCs/>
          <w:iCs/>
        </w:rPr>
        <w:t>.</w:t>
      </w:r>
    </w:p>
    <w:p w:rsidR="009848DD" w:rsidRDefault="00384A09" w:rsidP="00384A09">
      <w:pPr>
        <w:pStyle w:val="Styl1"/>
      </w:pPr>
      <w:r w:rsidRPr="006148F7">
        <w:rPr>
          <w:bCs/>
          <w:iCs/>
        </w:rPr>
        <w:lastRenderedPageBreak/>
        <w:t>Rzecznik zwrócił się</w:t>
      </w:r>
      <w:r w:rsidRPr="006148F7">
        <w:rPr>
          <w:rStyle w:val="Odwoanieprzypisudolnego"/>
          <w:bCs/>
          <w:iCs/>
        </w:rPr>
        <w:footnoteReference w:id="756"/>
      </w:r>
      <w:r w:rsidR="00F147D3">
        <w:rPr>
          <w:bCs/>
          <w:iCs/>
        </w:rPr>
        <w:t xml:space="preserve"> do</w:t>
      </w:r>
      <w:r w:rsidR="00574971">
        <w:rPr>
          <w:bCs/>
          <w:iCs/>
        </w:rPr>
        <w:t xml:space="preserve"> </w:t>
      </w:r>
      <w:r w:rsidRPr="006148F7">
        <w:rPr>
          <w:bCs/>
          <w:iCs/>
        </w:rPr>
        <w:t>Przewodniczącego Komisji Weryfikacyjnej</w:t>
      </w:r>
      <w:r w:rsidR="009E18EF">
        <w:rPr>
          <w:bCs/>
          <w:iCs/>
        </w:rPr>
        <w:t xml:space="preserve"> o </w:t>
      </w:r>
      <w:r w:rsidRPr="006148F7">
        <w:rPr>
          <w:bCs/>
          <w:iCs/>
        </w:rPr>
        <w:t>przeanalizowanie zgłaszanych zarzutów.</w:t>
      </w:r>
      <w:r w:rsidR="002E764D" w:rsidRPr="006148F7">
        <w:rPr>
          <w:bCs/>
          <w:iCs/>
        </w:rPr>
        <w:t xml:space="preserve"> </w:t>
      </w:r>
      <w:r w:rsidRPr="006148F7">
        <w:t xml:space="preserve">Przewodniczący </w:t>
      </w:r>
      <w:r w:rsidR="00040605" w:rsidRPr="006148F7">
        <w:t>odpowiedział</w:t>
      </w:r>
      <w:r w:rsidRPr="006148F7">
        <w:rPr>
          <w:rStyle w:val="Odwoanieprzypisudolnego"/>
          <w:bCs/>
          <w:iCs/>
        </w:rPr>
        <w:footnoteReference w:id="757"/>
      </w:r>
      <w:r w:rsidRPr="006148F7">
        <w:t>,</w:t>
      </w:r>
      <w:r w:rsidR="00CC7107">
        <w:t xml:space="preserve"> że</w:t>
      </w:r>
      <w:r w:rsidR="00574971">
        <w:t xml:space="preserve"> </w:t>
      </w:r>
      <w:r w:rsidR="00CC7107">
        <w:t>nie</w:t>
      </w:r>
      <w:r w:rsidR="00574971">
        <w:t xml:space="preserve"> </w:t>
      </w:r>
      <w:r w:rsidRPr="006148F7">
        <w:t>odnotowano żadnych skarg</w:t>
      </w:r>
      <w:r w:rsidR="009E18EF">
        <w:t xml:space="preserve"> i </w:t>
      </w:r>
      <w:r w:rsidRPr="006148F7">
        <w:t>wniosków uczestników postępowań</w:t>
      </w:r>
      <w:r w:rsidR="00B9302C">
        <w:t>.</w:t>
      </w:r>
      <w:r w:rsidRPr="006148F7">
        <w:t xml:space="preserve"> Komisj</w:t>
      </w:r>
      <w:r w:rsidR="00B9302C">
        <w:t>a</w:t>
      </w:r>
      <w:r w:rsidR="00040605" w:rsidRPr="006148F7">
        <w:t>,</w:t>
      </w:r>
      <w:r w:rsidR="002A597D">
        <w:t xml:space="preserve"> </w:t>
      </w:r>
      <w:r w:rsidRPr="006148F7">
        <w:t>działa jako organ kolegialny, przy uwzględnieniu zasady pluralizmu, transparentnie</w:t>
      </w:r>
      <w:r w:rsidR="009E18EF">
        <w:t xml:space="preserve"> w </w:t>
      </w:r>
      <w:r w:rsidRPr="006148F7">
        <w:t>stosunku</w:t>
      </w:r>
      <w:r w:rsidR="00F147D3">
        <w:t xml:space="preserve"> do</w:t>
      </w:r>
      <w:r w:rsidR="00574971">
        <w:t xml:space="preserve"> </w:t>
      </w:r>
      <w:r w:rsidRPr="006148F7">
        <w:t>opinii publicznej,</w:t>
      </w:r>
      <w:r w:rsidR="00CC7107">
        <w:t xml:space="preserve"> a</w:t>
      </w:r>
      <w:r w:rsidR="009E18EF">
        <w:t xml:space="preserve"> w </w:t>
      </w:r>
      <w:r w:rsidRPr="006148F7">
        <w:t>jej pracach uczestniczą osoby reprezentujące różne środowiska polityczne, społeczne</w:t>
      </w:r>
      <w:r w:rsidR="009E18EF">
        <w:t xml:space="preserve"> i </w:t>
      </w:r>
      <w:r w:rsidRPr="006148F7">
        <w:t>postawy światopoglądowe</w:t>
      </w:r>
      <w:r w:rsidR="009848DD">
        <w:t>.</w:t>
      </w:r>
    </w:p>
    <w:p w:rsidR="00384A09" w:rsidRPr="006148F7" w:rsidRDefault="00384A09" w:rsidP="004C2686">
      <w:pPr>
        <w:pStyle w:val="Nagwek4"/>
      </w:pPr>
      <w:bookmarkStart w:id="765" w:name="_Sądowa_kontrola_orzeczenia"/>
      <w:bookmarkStart w:id="766" w:name="_Toc513723204"/>
      <w:bookmarkStart w:id="767" w:name="_Toc515022096"/>
      <w:bookmarkEnd w:id="765"/>
      <w:r w:rsidRPr="006148F7">
        <w:t>Sądowa kontrola orzeczenia Komisji Regulacyjnej</w:t>
      </w:r>
      <w:r w:rsidR="00F147D3">
        <w:t xml:space="preserve"> do</w:t>
      </w:r>
      <w:r w:rsidR="00574971">
        <w:t xml:space="preserve"> </w:t>
      </w:r>
      <w:r w:rsidRPr="006148F7">
        <w:t>spraw Gmin Wyznaniowych Żydowskich</w:t>
      </w:r>
      <w:r w:rsidR="002B20A6">
        <w:rPr>
          <w:rStyle w:val="Odwoanieprzypisudolnego"/>
        </w:rPr>
        <w:footnoteReference w:id="758"/>
      </w:r>
      <w:bookmarkEnd w:id="766"/>
      <w:bookmarkEnd w:id="767"/>
    </w:p>
    <w:p w:rsidR="009848DD" w:rsidRDefault="000741C8" w:rsidP="008042A7">
      <w:pPr>
        <w:pStyle w:val="Styl1"/>
      </w:pPr>
      <w:r w:rsidRPr="008042A7">
        <w:rPr>
          <w:b/>
        </w:rPr>
        <w:t>Rzecznik zgłosił udział</w:t>
      </w:r>
      <w:r w:rsidR="009E18EF">
        <w:rPr>
          <w:b/>
        </w:rPr>
        <w:t xml:space="preserve"> w </w:t>
      </w:r>
      <w:r w:rsidRPr="008042A7">
        <w:rPr>
          <w:b/>
        </w:rPr>
        <w:t>postępowaniu kasacyjnym przed Naczelnym Sądem Administracyjnym</w:t>
      </w:r>
      <w:r w:rsidR="009E18EF">
        <w:rPr>
          <w:b/>
        </w:rPr>
        <w:t xml:space="preserve"> w </w:t>
      </w:r>
      <w:r w:rsidRPr="008042A7">
        <w:rPr>
          <w:b/>
        </w:rPr>
        <w:t>sprawie</w:t>
      </w:r>
      <w:r w:rsidR="009E18EF">
        <w:rPr>
          <w:b/>
        </w:rPr>
        <w:t xml:space="preserve"> o </w:t>
      </w:r>
      <w:r w:rsidRPr="008042A7">
        <w:rPr>
          <w:b/>
        </w:rPr>
        <w:t>stwierdzenie nieważności orzeczenia Komisji Regulacyjnej</w:t>
      </w:r>
      <w:r w:rsidR="00F147D3">
        <w:rPr>
          <w:b/>
        </w:rPr>
        <w:t xml:space="preserve"> do</w:t>
      </w:r>
      <w:r w:rsidR="00574971">
        <w:rPr>
          <w:b/>
        </w:rPr>
        <w:t xml:space="preserve"> </w:t>
      </w:r>
      <w:r w:rsidRPr="008042A7">
        <w:rPr>
          <w:b/>
        </w:rPr>
        <w:t>spraw Gmin Wyznaniowych Żydowskich</w:t>
      </w:r>
      <w:r w:rsidR="002B20A6" w:rsidRPr="008042A7">
        <w:rPr>
          <w:b/>
          <w:vertAlign w:val="superscript"/>
        </w:rPr>
        <w:footnoteReference w:id="759"/>
      </w:r>
      <w:r w:rsidR="009848DD">
        <w:t>.</w:t>
      </w:r>
    </w:p>
    <w:p w:rsidR="00F147D3" w:rsidRDefault="000741C8" w:rsidP="008042A7">
      <w:pPr>
        <w:pStyle w:val="Styl1"/>
      </w:pPr>
      <w:r w:rsidRPr="008042A7">
        <w:t>Rzecznik zajął stanowisko, iż tzw. orzeczenie regulacyjne przekazujące mienie komunalne (tu: kamienicę wraz</w:t>
      </w:r>
      <w:r w:rsidR="009E18EF">
        <w:t xml:space="preserve"> z </w:t>
      </w:r>
      <w:r w:rsidRPr="008042A7">
        <w:t>mieszkańcami) następcom prawnym byłych właścicieli (tu: Gminie Wyznaniowej Żydowskiej) jest</w:t>
      </w:r>
      <w:r w:rsidR="009E18EF">
        <w:t xml:space="preserve"> w </w:t>
      </w:r>
      <w:r w:rsidRPr="008042A7">
        <w:t>istocie decyzją administracyjną</w:t>
      </w:r>
      <w:r w:rsidR="009E18EF">
        <w:t xml:space="preserve"> i </w:t>
      </w:r>
      <w:r w:rsidRPr="008042A7">
        <w:t>powinno podlegać kontroli sądu administracyjnego.</w:t>
      </w:r>
    </w:p>
    <w:p w:rsidR="00040605" w:rsidRPr="008042A7" w:rsidRDefault="002B20A6" w:rsidP="008042A7">
      <w:pPr>
        <w:pStyle w:val="Styl1"/>
      </w:pPr>
      <w:r>
        <w:t xml:space="preserve">NSA </w:t>
      </w:r>
      <w:r w:rsidR="000741C8" w:rsidRPr="008042A7">
        <w:t>uwzględnił</w:t>
      </w:r>
      <w:r w:rsidR="000741C8" w:rsidRPr="008042A7">
        <w:rPr>
          <w:vertAlign w:val="superscript"/>
        </w:rPr>
        <w:footnoteReference w:id="760"/>
      </w:r>
      <w:r w:rsidR="000741C8" w:rsidRPr="008042A7">
        <w:t xml:space="preserve"> argumentację Rzecznika</w:t>
      </w:r>
      <w:r w:rsidR="009E18EF">
        <w:t xml:space="preserve"> i </w:t>
      </w:r>
      <w:r w:rsidR="000741C8" w:rsidRPr="008042A7">
        <w:t>– powołując się na</w:t>
      </w:r>
      <w:r w:rsidR="00574971">
        <w:t xml:space="preserve"> </w:t>
      </w:r>
      <w:r w:rsidR="000741C8" w:rsidRPr="008042A7">
        <w:t>nią</w:t>
      </w:r>
      <w:r w:rsidR="009E18EF">
        <w:t xml:space="preserve"> w </w:t>
      </w:r>
      <w:r w:rsidR="000741C8" w:rsidRPr="008042A7">
        <w:t>uzasadnieniu orzeczenia – utrzymał wyrok Wojewódzkiego Sądu Administracyjnego</w:t>
      </w:r>
      <w:r w:rsidR="009E18EF">
        <w:t xml:space="preserve"> w </w:t>
      </w:r>
      <w:r w:rsidR="000741C8" w:rsidRPr="008042A7">
        <w:t>Warszawie stwierdzający nieważność orzeczenia wydanego przez Komisję Regulacyjną</w:t>
      </w:r>
      <w:r w:rsidR="00F147D3">
        <w:t xml:space="preserve"> do</w:t>
      </w:r>
      <w:r w:rsidR="00574971">
        <w:t xml:space="preserve"> </w:t>
      </w:r>
      <w:r w:rsidR="000741C8" w:rsidRPr="008042A7">
        <w:t>spraw Gmin Wyznaniowych Żydowskich. Orzeczenie to przełamuje ustabilizowaną</w:t>
      </w:r>
      <w:r w:rsidR="00F147D3">
        <w:t xml:space="preserve"> od</w:t>
      </w:r>
      <w:r w:rsidR="00574971">
        <w:t xml:space="preserve"> </w:t>
      </w:r>
      <w:r w:rsidR="000741C8" w:rsidRPr="008042A7">
        <w:t>prawie 30 lat linię orzeczniczą NSA, który</w:t>
      </w:r>
      <w:r w:rsidR="00F147D3">
        <w:t xml:space="preserve"> do</w:t>
      </w:r>
      <w:r w:rsidR="00574971">
        <w:t xml:space="preserve"> </w:t>
      </w:r>
      <w:r w:rsidR="000741C8" w:rsidRPr="008042A7">
        <w:t>tej pory konsekwentnie odmawiał rozpoznawania skarg na</w:t>
      </w:r>
      <w:r w:rsidR="00574971">
        <w:t xml:space="preserve"> </w:t>
      </w:r>
      <w:r w:rsidR="000741C8" w:rsidRPr="008042A7">
        <w:t>tzw. orzeczenia regulacyjne, powołując się na</w:t>
      </w:r>
      <w:r w:rsidR="00574971">
        <w:t xml:space="preserve"> </w:t>
      </w:r>
      <w:r w:rsidR="000741C8" w:rsidRPr="008042A7">
        <w:t>brak kognicji sądów administracyjnych</w:t>
      </w:r>
      <w:r w:rsidR="009E18EF">
        <w:t xml:space="preserve"> w </w:t>
      </w:r>
      <w:r w:rsidR="000741C8" w:rsidRPr="008042A7">
        <w:t>tego rodzaju sprawach.</w:t>
      </w:r>
    </w:p>
    <w:p w:rsidR="009848DD" w:rsidRDefault="00384A09">
      <w:pPr>
        <w:pStyle w:val="Styl1"/>
      </w:pPr>
      <w:r w:rsidRPr="006148F7">
        <w:t>Komisja Regulacyjna – podobnie jak inne komisje rządowo-kościelne tworzone</w:t>
      </w:r>
      <w:r w:rsidR="00BF69A5" w:rsidRPr="006148F7">
        <w:t xml:space="preserve"> na</w:t>
      </w:r>
      <w:r w:rsidR="00574971">
        <w:t xml:space="preserve"> </w:t>
      </w:r>
      <w:r w:rsidRPr="006148F7">
        <w:t>podstawie ustaw regulujących stosunek państwa</w:t>
      </w:r>
      <w:r w:rsidR="00F147D3">
        <w:t xml:space="preserve"> do</w:t>
      </w:r>
      <w:r w:rsidR="00574971">
        <w:t xml:space="preserve"> </w:t>
      </w:r>
      <w:r w:rsidRPr="006148F7">
        <w:t>poszczególnych kościołów</w:t>
      </w:r>
      <w:r w:rsidR="009E18EF">
        <w:t xml:space="preserve"> i </w:t>
      </w:r>
      <w:r w:rsidRPr="006148F7">
        <w:t>związków wyznaniowych – powołana jest</w:t>
      </w:r>
      <w:r w:rsidR="00F147D3">
        <w:t xml:space="preserve"> do</w:t>
      </w:r>
      <w:r w:rsidR="00574971">
        <w:t xml:space="preserve"> </w:t>
      </w:r>
      <w:r w:rsidRPr="006148F7">
        <w:t>orzekania</w:t>
      </w:r>
      <w:r w:rsidR="009E18EF">
        <w:t xml:space="preserve"> o </w:t>
      </w:r>
      <w:r w:rsidRPr="006148F7">
        <w:t>przywróceniu osobom prawa wyznaniowego, działającym</w:t>
      </w:r>
      <w:r w:rsidR="00BF69A5" w:rsidRPr="006148F7">
        <w:t xml:space="preserve"> na</w:t>
      </w:r>
      <w:r w:rsidR="00574971">
        <w:t xml:space="preserve"> </w:t>
      </w:r>
      <w:r w:rsidRPr="006148F7">
        <w:t>podstawie ustawy</w:t>
      </w:r>
      <w:r w:rsidR="009E18EF">
        <w:t xml:space="preserve"> </w:t>
      </w:r>
      <w:r w:rsidR="009E18EF">
        <w:lastRenderedPageBreak/>
        <w:t>z </w:t>
      </w:r>
      <w:r w:rsidRPr="006148F7">
        <w:t>1997</w:t>
      </w:r>
      <w:r w:rsidR="00574971">
        <w:t xml:space="preserve"> </w:t>
      </w:r>
      <w:r w:rsidR="00417C70">
        <w:t xml:space="preserve">r. </w:t>
      </w:r>
      <w:r w:rsidRPr="006148F7">
        <w:rPr>
          <w:vertAlign w:val="superscript"/>
        </w:rPr>
        <w:footnoteReference w:id="761"/>
      </w:r>
      <w:r w:rsidRPr="006148F7">
        <w:t xml:space="preserve"> mienia znacjonalizowanego</w:t>
      </w:r>
      <w:r w:rsidR="009E18EF">
        <w:t xml:space="preserve"> w </w:t>
      </w:r>
      <w:r w:rsidRPr="006148F7">
        <w:t>okresie PRL (bądź przejętego jeszcze podczas II</w:t>
      </w:r>
      <w:r w:rsidR="00574971">
        <w:t xml:space="preserve"> </w:t>
      </w:r>
      <w:r w:rsidR="00B9302C">
        <w:t>w</w:t>
      </w:r>
      <w:r w:rsidRPr="006148F7">
        <w:t xml:space="preserve">ojny </w:t>
      </w:r>
      <w:r w:rsidR="00B9302C">
        <w:t>ś</w:t>
      </w:r>
      <w:r w:rsidRPr="006148F7">
        <w:t>wiatowej)</w:t>
      </w:r>
      <w:r w:rsidR="00E51907" w:rsidRPr="006148F7">
        <w:t>.</w:t>
      </w:r>
      <w:r w:rsidR="002D1487">
        <w:t xml:space="preserve"> W</w:t>
      </w:r>
      <w:r w:rsidR="00574971">
        <w:t xml:space="preserve"> </w:t>
      </w:r>
      <w:r w:rsidRPr="006148F7">
        <w:t>tej sprawie kluczowym zagadnieniem była dopuszczalność kontrolowania przez sąd administracyjny tzw. orzeczenia regulacyjnego (reprywatyzacyjnego) oraz tryb procedowania</w:t>
      </w:r>
      <w:r w:rsidR="009E18EF">
        <w:t xml:space="preserve"> w </w:t>
      </w:r>
      <w:r w:rsidR="00B9302C">
        <w:t>tego rodzaju sprawach</w:t>
      </w:r>
      <w:r w:rsidRPr="006148F7">
        <w:rPr>
          <w:vertAlign w:val="superscript"/>
        </w:rPr>
        <w:footnoteReference w:id="762"/>
      </w:r>
      <w:r w:rsidR="009848DD">
        <w:t>.</w:t>
      </w:r>
    </w:p>
    <w:p w:rsidR="004E0576" w:rsidRPr="006F37A0" w:rsidRDefault="003C69EB" w:rsidP="004E0576">
      <w:pPr>
        <w:pStyle w:val="Sprawyludzi"/>
        <w:rPr>
          <w:rFonts w:cs="Times New Roman"/>
        </w:rPr>
      </w:pPr>
      <w:bookmarkStart w:id="768" w:name="_Toc515022097"/>
      <w:r>
        <w:rPr>
          <w:rFonts w:cs="Times New Roman"/>
        </w:rPr>
        <w:t xml:space="preserve">Sprawy zwracanego majątku. </w:t>
      </w:r>
      <w:r w:rsidR="004E0576">
        <w:rPr>
          <w:rFonts w:cs="Times New Roman"/>
        </w:rPr>
        <w:t>S</w:t>
      </w:r>
      <w:r w:rsidR="004E0576" w:rsidRPr="006F37A0">
        <w:rPr>
          <w:rFonts w:cs="Times New Roman"/>
        </w:rPr>
        <w:t>ądowa kontrola orzeczeń regulacyjnych</w:t>
      </w:r>
      <w:r w:rsidR="002B20A6">
        <w:rPr>
          <w:rStyle w:val="Odwoanieprzypisudolnego"/>
          <w:rFonts w:cs="Times New Roman"/>
        </w:rPr>
        <w:footnoteReference w:id="763"/>
      </w:r>
      <w:bookmarkEnd w:id="768"/>
    </w:p>
    <w:p w:rsidR="009848DD" w:rsidRDefault="004E0576" w:rsidP="004E0576">
      <w:pPr>
        <w:pStyle w:val="Sprawyludzi-opis"/>
      </w:pPr>
      <w:r w:rsidRPr="006F37A0">
        <w:t>Od wielu lat Rzecznik zabiegał</w:t>
      </w:r>
      <w:r w:rsidR="009E18EF">
        <w:t xml:space="preserve"> o </w:t>
      </w:r>
      <w:r w:rsidRPr="006F37A0">
        <w:t>to,</w:t>
      </w:r>
      <w:r w:rsidR="00CC7107">
        <w:t xml:space="preserve"> by</w:t>
      </w:r>
      <w:r w:rsidR="00574971">
        <w:t xml:space="preserve"> </w:t>
      </w:r>
      <w:r w:rsidRPr="006F37A0">
        <w:t xml:space="preserve">orzeczenia wydawane przez rządowo-kościelne komisje reprywatyzacyjne (dotyczące </w:t>
      </w:r>
      <w:r>
        <w:t xml:space="preserve">różnych </w:t>
      </w:r>
      <w:r w:rsidRPr="006F37A0">
        <w:t>wyznań) podlegały kontroli niezawisłego sądu</w:t>
      </w:r>
      <w:r w:rsidR="009848DD">
        <w:t>.</w:t>
      </w:r>
    </w:p>
    <w:p w:rsidR="009848DD" w:rsidRDefault="004E0576" w:rsidP="004E0576">
      <w:pPr>
        <w:pStyle w:val="Sprawyludzi-opis"/>
      </w:pPr>
      <w:r w:rsidRPr="006F37A0">
        <w:t>Komisje te orzekają</w:t>
      </w:r>
      <w:r w:rsidR="009E18EF">
        <w:t xml:space="preserve"> o </w:t>
      </w:r>
      <w:r w:rsidRPr="006F37A0">
        <w:t>zwrocie majątków kościelnych przejętych przez państwo kilkadziesiąt lat temu. Wiele</w:t>
      </w:r>
      <w:r w:rsidR="009E18EF">
        <w:t xml:space="preserve"> z </w:t>
      </w:r>
      <w:r w:rsidRPr="006F37A0">
        <w:t>tych nieruchomości obecnie jest jednak już własnością samorządów,</w:t>
      </w:r>
      <w:r w:rsidR="009E18EF">
        <w:t xml:space="preserve"> z </w:t>
      </w:r>
      <w:r w:rsidRPr="006F37A0">
        <w:t xml:space="preserve">części korzystają osoby prywatne – jako najemcy, dzierżawcy, właściciele mieszkań, </w:t>
      </w:r>
      <w:r w:rsidR="00C83345">
        <w:t xml:space="preserve">a </w:t>
      </w:r>
      <w:r w:rsidRPr="006F37A0">
        <w:t>także wykupionych już lokali komunalnych. Reprywatyzacja takich nieruchomości może wywoływać lokalne konflikty, może też prowadzić</w:t>
      </w:r>
      <w:r w:rsidR="00F147D3">
        <w:t xml:space="preserve"> do</w:t>
      </w:r>
      <w:r w:rsidR="00574971">
        <w:t xml:space="preserve"> </w:t>
      </w:r>
      <w:r w:rsidRPr="006F37A0">
        <w:t>naruszenia praw osób trzecich – które jednak</w:t>
      </w:r>
      <w:r w:rsidR="009E18EF">
        <w:t xml:space="preserve"> w </w:t>
      </w:r>
      <w:r w:rsidRPr="006F37A0">
        <w:t>takiej sytuacji</w:t>
      </w:r>
      <w:r w:rsidR="00CC7107">
        <w:t xml:space="preserve"> nie</w:t>
      </w:r>
      <w:r w:rsidR="00574971">
        <w:t xml:space="preserve"> </w:t>
      </w:r>
      <w:r w:rsidRPr="006F37A0">
        <w:t>mogą odwołać się</w:t>
      </w:r>
      <w:r w:rsidR="00F147D3">
        <w:t xml:space="preserve"> do</w:t>
      </w:r>
      <w:r w:rsidR="00574971">
        <w:t xml:space="preserve"> </w:t>
      </w:r>
      <w:r w:rsidRPr="006F37A0">
        <w:t>niezawisłego sądu</w:t>
      </w:r>
      <w:r w:rsidR="009848DD">
        <w:t>.</w:t>
      </w:r>
    </w:p>
    <w:p w:rsidR="009848DD" w:rsidRDefault="004E0576" w:rsidP="004E0576">
      <w:pPr>
        <w:pStyle w:val="Sprawyludzi-opis"/>
      </w:pPr>
      <w:r w:rsidRPr="006F37A0">
        <w:t>Rzecznik podejmował tu różne działania. Jeszcze</w:t>
      </w:r>
      <w:r w:rsidR="009E18EF">
        <w:t xml:space="preserve"> w </w:t>
      </w:r>
      <w:r w:rsidRPr="006F37A0">
        <w:t>1997</w:t>
      </w:r>
      <w:r w:rsidR="00574971">
        <w:t xml:space="preserve"> </w:t>
      </w:r>
      <w:r w:rsidR="00417C70">
        <w:t xml:space="preserve">r. </w:t>
      </w:r>
      <w:r w:rsidRPr="006F37A0">
        <w:t>próbował skłonić Sąd Najwyższy</w:t>
      </w:r>
      <w:r w:rsidR="00F147D3">
        <w:t xml:space="preserve"> do</w:t>
      </w:r>
      <w:r w:rsidR="00574971">
        <w:t xml:space="preserve"> </w:t>
      </w:r>
      <w:r w:rsidRPr="006F37A0">
        <w:t>podjęcia uchwały</w:t>
      </w:r>
      <w:r w:rsidR="009E18EF">
        <w:t xml:space="preserve"> w </w:t>
      </w:r>
      <w:r w:rsidRPr="006F37A0">
        <w:t>sprawie ochrony osób prywatnych poszkodowanych orzeczeniem takiej komisji.</w:t>
      </w:r>
      <w:r w:rsidR="002D1487">
        <w:t xml:space="preserve"> W</w:t>
      </w:r>
      <w:r w:rsidR="00574971">
        <w:t xml:space="preserve"> </w:t>
      </w:r>
      <w:r w:rsidRPr="006F37A0">
        <w:t>2013</w:t>
      </w:r>
      <w:r w:rsidR="00574971">
        <w:t xml:space="preserve"> </w:t>
      </w:r>
      <w:r w:rsidR="00417C70">
        <w:t xml:space="preserve">r. </w:t>
      </w:r>
      <w:r w:rsidRPr="006F37A0">
        <w:t>przystąpił</w:t>
      </w:r>
      <w:r w:rsidR="00F147D3">
        <w:t xml:space="preserve"> do</w:t>
      </w:r>
      <w:r w:rsidR="00574971">
        <w:t xml:space="preserve"> </w:t>
      </w:r>
      <w:r w:rsidRPr="006F37A0">
        <w:t>postępowania przed Naczelnym Sądem Administracyjnym, próbując przekonać siedmioosobowy skład,</w:t>
      </w:r>
      <w:r w:rsidR="00CC7107">
        <w:t xml:space="preserve"> że</w:t>
      </w:r>
      <w:r w:rsidR="00574971">
        <w:t xml:space="preserve"> </w:t>
      </w:r>
      <w:r w:rsidRPr="006F37A0">
        <w:t>orzeczenia takich komisji powinny być kontrolowane przez sądy administracyjne (do tej pory sądy konsekwentnie uznawały się za niewłaściwe). Wcześniej jeszcze,</w:t>
      </w:r>
      <w:r w:rsidR="009E18EF">
        <w:t xml:space="preserve"> w </w:t>
      </w:r>
      <w:r w:rsidRPr="006F37A0">
        <w:t>roku 2010</w:t>
      </w:r>
      <w:r w:rsidR="00574971">
        <w:t xml:space="preserve"> </w:t>
      </w:r>
      <w:r w:rsidR="00417C70">
        <w:t xml:space="preserve">r. </w:t>
      </w:r>
      <w:r w:rsidRPr="006F37A0">
        <w:t>Rzecznik skierował wniosek</w:t>
      </w:r>
      <w:r w:rsidR="00F147D3">
        <w:t xml:space="preserve"> do</w:t>
      </w:r>
      <w:r w:rsidR="00574971">
        <w:t xml:space="preserve"> </w:t>
      </w:r>
      <w:r w:rsidRPr="006F37A0">
        <w:t>Trybunału Konstytucyjnego, domagając się uznania,</w:t>
      </w:r>
      <w:r w:rsidR="00CC7107">
        <w:t xml:space="preserve"> że</w:t>
      </w:r>
      <w:r w:rsidR="00574971">
        <w:t xml:space="preserve"> </w:t>
      </w:r>
      <w:r w:rsidRPr="006F37A0">
        <w:t>brak sądowej kontroli orzeczeń regulacyjnych narusza polską Konstytucję –</w:t>
      </w:r>
      <w:r w:rsidR="009E18EF">
        <w:t xml:space="preserve"> w </w:t>
      </w:r>
      <w:r w:rsidRPr="006F37A0">
        <w:t>wyroku</w:t>
      </w:r>
      <w:r w:rsidR="009E18EF">
        <w:t xml:space="preserve"> z </w:t>
      </w:r>
      <w:r w:rsidRPr="006F37A0">
        <w:t>2013</w:t>
      </w:r>
      <w:r w:rsidR="00574971">
        <w:t xml:space="preserve"> </w:t>
      </w:r>
      <w:r w:rsidR="00417C70">
        <w:t xml:space="preserve">r. </w:t>
      </w:r>
      <w:r w:rsidRPr="006F37A0">
        <w:t>Trybunał ostatecznie przyznał rację Rzecznikowi</w:t>
      </w:r>
      <w:r w:rsidR="009848DD">
        <w:t>.</w:t>
      </w:r>
    </w:p>
    <w:p w:rsidR="00F147D3" w:rsidRDefault="004E0576" w:rsidP="004E0576">
      <w:pPr>
        <w:pStyle w:val="Sprawyludzi-opis"/>
      </w:pPr>
      <w:r>
        <w:lastRenderedPageBreak/>
        <w:t>M</w:t>
      </w:r>
      <w:r w:rsidRPr="006F37A0">
        <w:t>imo to zaskarżenie orzeczenia regulacyjnego</w:t>
      </w:r>
      <w:r w:rsidR="00F147D3">
        <w:t xml:space="preserve"> do</w:t>
      </w:r>
      <w:r w:rsidR="00574971">
        <w:t xml:space="preserve"> </w:t>
      </w:r>
      <w:r w:rsidRPr="006F37A0">
        <w:t>sądu jest</w:t>
      </w:r>
      <w:r w:rsidR="009E18EF">
        <w:t xml:space="preserve"> w </w:t>
      </w:r>
      <w:r w:rsidRPr="006F37A0">
        <w:t>praktyce utrudnione. Nie jest to</w:t>
      </w:r>
      <w:r w:rsidR="009E18EF">
        <w:t xml:space="preserve"> w </w:t>
      </w:r>
      <w:r w:rsidRPr="006F37A0">
        <w:t>ogóle możliwe wobec orzeczeń Komisji Majątkowej, zlikwidowanej</w:t>
      </w:r>
      <w:r w:rsidR="009E18EF">
        <w:t xml:space="preserve"> w </w:t>
      </w:r>
      <w:r w:rsidRPr="006F37A0">
        <w:t>roku 2011 – mimo</w:t>
      </w:r>
      <w:r w:rsidR="00CC7107">
        <w:t xml:space="preserve"> że</w:t>
      </w:r>
      <w:r w:rsidR="009E18EF">
        <w:t xml:space="preserve"> i </w:t>
      </w:r>
      <w:r w:rsidRPr="006F37A0">
        <w:t>to rozwiązanie Rzecznik uznawał za niekonstytucyjne, kilkakrotnie interweniując zarówno u kolejnych ministrów właściwych</w:t>
      </w:r>
      <w:r w:rsidR="00F147D3">
        <w:t xml:space="preserve"> do</w:t>
      </w:r>
      <w:r w:rsidR="00574971">
        <w:t xml:space="preserve"> </w:t>
      </w:r>
      <w:r w:rsidRPr="006F37A0">
        <w:t>spraw wyznań, jak</w:t>
      </w:r>
      <w:r w:rsidR="009E18EF">
        <w:t xml:space="preserve"> i </w:t>
      </w:r>
      <w:r w:rsidRPr="006F37A0">
        <w:t>podejmując formalne działania procesowe przed Naczelnym Sądem Administracyjnym</w:t>
      </w:r>
      <w:r w:rsidR="001B0650">
        <w:rPr>
          <w:rStyle w:val="Odwoanieprzypisudolnego"/>
        </w:rPr>
        <w:footnoteReference w:id="764"/>
      </w:r>
      <w:r w:rsidRPr="006F37A0">
        <w:t>.</w:t>
      </w:r>
    </w:p>
    <w:p w:rsidR="009848DD" w:rsidRDefault="004E0576" w:rsidP="004E0576">
      <w:pPr>
        <w:pStyle w:val="Sprawyludzi-opis"/>
      </w:pPr>
      <w:r w:rsidRPr="006F37A0">
        <w:t>W przypadku innych komisji, jeszcze działających, próba dochodzenia praw przed sądem jest znacznie utrudniona przez brak przepisów proceduralnych, określających tryb postępowania. Także</w:t>
      </w:r>
      <w:r w:rsidR="009E18EF">
        <w:t xml:space="preserve"> i w </w:t>
      </w:r>
      <w:r w:rsidRPr="006F37A0">
        <w:t>tej sprawie Rzecznik korespondował</w:t>
      </w:r>
      <w:r w:rsidR="009E18EF">
        <w:t xml:space="preserve"> z </w:t>
      </w:r>
      <w:r w:rsidRPr="006F37A0">
        <w:t>ministrem ds. wyznań (Ministrem Spraw Wewnętrznych), jednakże bezskutecznie</w:t>
      </w:r>
      <w:r w:rsidR="009848DD">
        <w:t>.</w:t>
      </w:r>
    </w:p>
    <w:p w:rsidR="009848DD" w:rsidRDefault="004E0576" w:rsidP="004E0576">
      <w:pPr>
        <w:pStyle w:val="Sprawyludzi-opis"/>
      </w:pPr>
      <w:r w:rsidRPr="006F37A0">
        <w:t>Drogę</w:t>
      </w:r>
      <w:r w:rsidR="00F147D3">
        <w:t xml:space="preserve"> do</w:t>
      </w:r>
      <w:r w:rsidR="00574971">
        <w:t xml:space="preserve"> </w:t>
      </w:r>
      <w:r w:rsidRPr="006F37A0">
        <w:t>sądu udało się przetrzeć dopiero</w:t>
      </w:r>
      <w:r w:rsidR="009E18EF">
        <w:t xml:space="preserve"> w </w:t>
      </w:r>
      <w:r w:rsidRPr="006F37A0">
        <w:t>precedensowej sprawie dotyczącej zwrotu krakowskiej kamienicy zamieszkałej przez osoby prywatne.</w:t>
      </w:r>
      <w:r w:rsidR="002D1487">
        <w:t xml:space="preserve"> W</w:t>
      </w:r>
      <w:r w:rsidR="00574971">
        <w:t xml:space="preserve"> </w:t>
      </w:r>
      <w:r w:rsidRPr="006F37A0">
        <w:t>roku 2015</w:t>
      </w:r>
      <w:r w:rsidR="00574971">
        <w:t xml:space="preserve"> </w:t>
      </w:r>
      <w:r w:rsidR="00417C70">
        <w:t xml:space="preserve">r. </w:t>
      </w:r>
      <w:r w:rsidRPr="006F37A0">
        <w:t>sąd administracyjny pierwszej instancji stwierdził nieważność orzeczenia reprywatyzacyjnego. Ponieważ jednak</w:t>
      </w:r>
      <w:r w:rsidR="009E18EF">
        <w:t xml:space="preserve"> i w </w:t>
      </w:r>
      <w:r w:rsidRPr="006F37A0">
        <w:t>tej sprawie kwestionowane były zarówno sama dopuszczalność orzekania</w:t>
      </w:r>
      <w:r w:rsidR="009E18EF">
        <w:t xml:space="preserve"> w </w:t>
      </w:r>
      <w:r w:rsidRPr="006F37A0">
        <w:t>tej sprawie przez sąd administracyjny (co wywalczył wcześniej Rzecznik przed Trybunałem Konstytucyjnym</w:t>
      </w:r>
      <w:r w:rsidR="00B9302C" w:rsidRPr="006148F7">
        <w:rPr>
          <w:vertAlign w:val="superscript"/>
        </w:rPr>
        <w:footnoteReference w:id="765"/>
      </w:r>
      <w:r w:rsidRPr="006F37A0">
        <w:t>), jak</w:t>
      </w:r>
      <w:r w:rsidR="009E18EF">
        <w:t xml:space="preserve"> i </w:t>
      </w:r>
      <w:r w:rsidRPr="006F37A0">
        <w:t>dochowanie przez skarżących (mieszkańców kamienicy) przepisów proceduralnych (których niejasność krytykował Rzecznik</w:t>
      </w:r>
      <w:r w:rsidR="009E18EF">
        <w:t xml:space="preserve"> i o </w:t>
      </w:r>
      <w:r w:rsidRPr="006F37A0">
        <w:t>których zmianę występował</w:t>
      </w:r>
      <w:r w:rsidR="00F147D3">
        <w:t xml:space="preserve"> do</w:t>
      </w:r>
      <w:r w:rsidR="00574971">
        <w:t xml:space="preserve"> </w:t>
      </w:r>
      <w:r w:rsidR="00C83345">
        <w:t>M</w:t>
      </w:r>
      <w:r w:rsidRPr="006F37A0">
        <w:t>inistra), Rzecznik przystąpił</w:t>
      </w:r>
      <w:r w:rsidR="00F147D3">
        <w:t xml:space="preserve"> do</w:t>
      </w:r>
      <w:r w:rsidR="00574971">
        <w:t xml:space="preserve"> </w:t>
      </w:r>
      <w:r w:rsidRPr="006F37A0">
        <w:t>postępowania przed Naczelnym Sądem Administracyjnym, popierając skarżących</w:t>
      </w:r>
      <w:r w:rsidR="009E18EF">
        <w:t xml:space="preserve"> i </w:t>
      </w:r>
      <w:r w:rsidRPr="006F37A0">
        <w:t>powołując się na konstytucyjne argumenty podnoszone praktycznie</w:t>
      </w:r>
      <w:r w:rsidR="00F147D3">
        <w:t xml:space="preserve"> we</w:t>
      </w:r>
      <w:r w:rsidR="00574971">
        <w:t xml:space="preserve"> </w:t>
      </w:r>
      <w:r w:rsidRPr="006F37A0">
        <w:t>wszystkich swoich dotychczasowych, wyżej opisanych, wystąpieniach.</w:t>
      </w:r>
      <w:r w:rsidR="002D1487">
        <w:t xml:space="preserve"> W</w:t>
      </w:r>
      <w:r w:rsidR="00574971">
        <w:t xml:space="preserve"> </w:t>
      </w:r>
      <w:r w:rsidRPr="006F37A0">
        <w:t>precedensowym wyroku</w:t>
      </w:r>
      <w:r w:rsidR="009E18EF">
        <w:t xml:space="preserve"> z </w:t>
      </w:r>
      <w:r w:rsidRPr="006F37A0">
        <w:t xml:space="preserve">kwietnia </w:t>
      </w:r>
      <w:r w:rsidR="00422151">
        <w:t>2017</w:t>
      </w:r>
      <w:r w:rsidR="00574971">
        <w:t xml:space="preserve"> </w:t>
      </w:r>
      <w:r w:rsidR="00417C70">
        <w:t xml:space="preserve">r. </w:t>
      </w:r>
      <w:r w:rsidRPr="006F37A0">
        <w:t>NSA przyznał rację</w:t>
      </w:r>
      <w:r w:rsidR="00675B98">
        <w:rPr>
          <w:rStyle w:val="Odwoanieprzypisudolnego"/>
        </w:rPr>
        <w:footnoteReference w:id="766"/>
      </w:r>
      <w:r w:rsidRPr="006F37A0">
        <w:t xml:space="preserve"> skarżącym</w:t>
      </w:r>
      <w:r w:rsidR="009E18EF">
        <w:t xml:space="preserve"> i </w:t>
      </w:r>
      <w:r w:rsidRPr="006F37A0">
        <w:t>Rzecznikowi</w:t>
      </w:r>
      <w:r w:rsidR="003C69EB">
        <w:t>.</w:t>
      </w:r>
      <w:r w:rsidRPr="006F37A0">
        <w:t xml:space="preserve"> Uznał,</w:t>
      </w:r>
      <w:r w:rsidR="00CC7107">
        <w:t xml:space="preserve"> że</w:t>
      </w:r>
      <w:r w:rsidR="00574971">
        <w:t xml:space="preserve"> </w:t>
      </w:r>
      <w:r w:rsidRPr="006F37A0">
        <w:t>osoby pokrzywdzone orzeczeniem reprywatyzacyjnym wydanym przez komisję regulacyjną muszą mieć szanse przedstawienia swoich racji niezawisłemu sądowi,</w:t>
      </w:r>
      <w:r w:rsidR="00CC7107">
        <w:t xml:space="preserve"> a</w:t>
      </w:r>
      <w:r w:rsidR="00574971">
        <w:t xml:space="preserve"> </w:t>
      </w:r>
      <w:r w:rsidRPr="006F37A0">
        <w:t>na przeszkodzie realizacji konstytucyjnego prawa</w:t>
      </w:r>
      <w:r w:rsidR="00F147D3">
        <w:t xml:space="preserve"> do</w:t>
      </w:r>
      <w:r w:rsidR="00574971">
        <w:t xml:space="preserve"> </w:t>
      </w:r>
      <w:r w:rsidRPr="006F37A0">
        <w:t>sądu</w:t>
      </w:r>
      <w:r w:rsidR="00CC7107">
        <w:t xml:space="preserve"> nie</w:t>
      </w:r>
      <w:r w:rsidR="00574971">
        <w:t xml:space="preserve"> </w:t>
      </w:r>
      <w:r w:rsidRPr="006F37A0">
        <w:t>powinny stać wadliwie sformułowane przepisy formalno-procesowe</w:t>
      </w:r>
      <w:r w:rsidR="009848DD">
        <w:t>.</w:t>
      </w:r>
    </w:p>
    <w:p w:rsidR="0037679E" w:rsidRDefault="0037679E" w:rsidP="002A11DB">
      <w:pPr>
        <w:pStyle w:val="Styl1"/>
      </w:pPr>
    </w:p>
    <w:p w:rsidR="00111470" w:rsidRPr="004326FC" w:rsidRDefault="00436A68" w:rsidP="00111470">
      <w:pPr>
        <w:pStyle w:val="ODESANIE"/>
      </w:pPr>
      <w:hyperlink w:anchor="_Nowelizacja_art._156" w:history="1">
        <w:r w:rsidR="00111470" w:rsidRPr="004326FC">
          <w:rPr>
            <w:rStyle w:val="Hipercze"/>
            <w:color w:val="C00000"/>
          </w:rPr>
          <w:t>Kiedy możliwe jest stwierdzenie nieważności decyzji administracyjnej wydanej</w:t>
        </w:r>
        <w:r w:rsidR="009E18EF">
          <w:rPr>
            <w:rStyle w:val="Hipercze"/>
            <w:color w:val="C00000"/>
          </w:rPr>
          <w:t xml:space="preserve"> w </w:t>
        </w:r>
        <w:r w:rsidR="00111470" w:rsidRPr="004326FC">
          <w:rPr>
            <w:rStyle w:val="Hipercze"/>
            <w:color w:val="C00000"/>
          </w:rPr>
          <w:t>PRL kilkadziesiąt lat temu (nowelizacja</w:t>
        </w:r>
        <w:r w:rsidR="00F147D3" w:rsidRPr="004326FC">
          <w:rPr>
            <w:rStyle w:val="Hipercze"/>
            <w:color w:val="C00000"/>
          </w:rPr>
          <w:t xml:space="preserve"> art.</w:t>
        </w:r>
        <w:r w:rsidR="00574971" w:rsidRPr="004326FC">
          <w:rPr>
            <w:rStyle w:val="Hipercze"/>
            <w:color w:val="C00000"/>
          </w:rPr>
          <w:t xml:space="preserve"> </w:t>
        </w:r>
        <w:r w:rsidR="00111470" w:rsidRPr="004326FC">
          <w:rPr>
            <w:rStyle w:val="Hipercze"/>
            <w:color w:val="C00000"/>
          </w:rPr>
          <w:t>156 Kodeksu postępowania administracyjnego,</w:t>
        </w:r>
        <w:r w:rsidR="009E18EF">
          <w:rPr>
            <w:rStyle w:val="Hipercze"/>
            <w:color w:val="C00000"/>
          </w:rPr>
          <w:t xml:space="preserve"> w </w:t>
        </w:r>
        <w:r w:rsidR="00111470" w:rsidRPr="004326FC">
          <w:rPr>
            <w:rStyle w:val="Hipercze"/>
            <w:color w:val="C00000"/>
          </w:rPr>
          <w:t>oparci</w:t>
        </w:r>
        <w:r w:rsidR="00995AE4" w:rsidRPr="004326FC">
          <w:rPr>
            <w:rStyle w:val="Hipercze"/>
            <w:color w:val="C00000"/>
          </w:rPr>
          <w:t>u</w:t>
        </w:r>
        <w:r w:rsidR="009E18EF">
          <w:rPr>
            <w:rStyle w:val="Hipercze"/>
            <w:color w:val="C00000"/>
          </w:rPr>
          <w:t xml:space="preserve"> o </w:t>
        </w:r>
        <w:r w:rsidR="00111470" w:rsidRPr="004326FC">
          <w:rPr>
            <w:rStyle w:val="Hipercze"/>
            <w:color w:val="C00000"/>
          </w:rPr>
          <w:t>który toczą się postępowania reprywatyzacyjne) omówiona jest przy</w:t>
        </w:r>
        <w:r w:rsidR="00F147D3" w:rsidRPr="004326FC">
          <w:rPr>
            <w:rStyle w:val="Hipercze"/>
            <w:color w:val="C00000"/>
          </w:rPr>
          <w:t xml:space="preserve"> art.</w:t>
        </w:r>
        <w:r w:rsidR="00574971" w:rsidRPr="004326FC">
          <w:rPr>
            <w:rStyle w:val="Hipercze"/>
            <w:color w:val="C00000"/>
          </w:rPr>
          <w:t xml:space="preserve"> </w:t>
        </w:r>
        <w:r w:rsidR="00111470" w:rsidRPr="004326FC">
          <w:rPr>
            <w:rStyle w:val="Hipercze"/>
            <w:color w:val="C00000"/>
          </w:rPr>
          <w:t>77 ust.</w:t>
        </w:r>
        <w:r w:rsidR="00574971" w:rsidRPr="004326FC">
          <w:rPr>
            <w:rStyle w:val="Hipercze"/>
            <w:color w:val="C00000"/>
          </w:rPr>
          <w:t xml:space="preserve"> </w:t>
        </w:r>
        <w:r w:rsidR="00111470" w:rsidRPr="004326FC">
          <w:rPr>
            <w:rStyle w:val="Hipercze"/>
            <w:color w:val="C00000"/>
          </w:rPr>
          <w:t>1 Konstytucji (Odpowiedzialność odszkodowawcza władzy publicznej)</w:t>
        </w:r>
      </w:hyperlink>
    </w:p>
    <w:p w:rsidR="006E18C2" w:rsidRPr="006148F7" w:rsidRDefault="006E18C2" w:rsidP="004C2686">
      <w:pPr>
        <w:pStyle w:val="Nagwek4"/>
      </w:pPr>
      <w:bookmarkStart w:id="769" w:name="_Toc513723205"/>
      <w:bookmarkStart w:id="770" w:name="_Toc515022098"/>
      <w:r w:rsidRPr="006148F7">
        <w:t>Roszczenie</w:t>
      </w:r>
      <w:r w:rsidR="009E18EF">
        <w:t xml:space="preserve"> o </w:t>
      </w:r>
      <w:r w:rsidRPr="006148F7">
        <w:t>odszkodowanie za bezumowne korzystanie</w:t>
      </w:r>
      <w:r w:rsidR="009E18EF">
        <w:t xml:space="preserve"> z </w:t>
      </w:r>
      <w:r w:rsidRPr="006148F7">
        <w:t>nieruchomości</w:t>
      </w:r>
      <w:r>
        <w:rPr>
          <w:rStyle w:val="Odwoanieprzypisudolnego"/>
        </w:rPr>
        <w:footnoteReference w:id="767"/>
      </w:r>
      <w:bookmarkEnd w:id="769"/>
      <w:bookmarkEnd w:id="770"/>
    </w:p>
    <w:p w:rsidR="00F147D3" w:rsidRDefault="006E18C2" w:rsidP="006E18C2">
      <w:pPr>
        <w:pStyle w:val="Styl1"/>
        <w:rPr>
          <w:b/>
        </w:rPr>
      </w:pPr>
      <w:r w:rsidRPr="00033611">
        <w:rPr>
          <w:b/>
        </w:rPr>
        <w:t xml:space="preserve">Czy właściciel zreprywatyzowanej nieruchomości </w:t>
      </w:r>
      <w:r>
        <w:rPr>
          <w:b/>
        </w:rPr>
        <w:t xml:space="preserve">warszawskiej </w:t>
      </w:r>
      <w:r w:rsidRPr="00033611">
        <w:rPr>
          <w:b/>
        </w:rPr>
        <w:t>może żądać wynagrodzenia za bezumowne korzystanie</w:t>
      </w:r>
      <w:r w:rsidR="00F147D3">
        <w:rPr>
          <w:b/>
        </w:rPr>
        <w:t xml:space="preserve"> od</w:t>
      </w:r>
      <w:r w:rsidR="00574971">
        <w:rPr>
          <w:b/>
        </w:rPr>
        <w:t xml:space="preserve"> </w:t>
      </w:r>
      <w:r w:rsidRPr="00033611">
        <w:rPr>
          <w:b/>
        </w:rPr>
        <w:t>gminy (Skarbu Państwa), czy bezpośrednio</w:t>
      </w:r>
      <w:r w:rsidR="00F147D3">
        <w:rPr>
          <w:b/>
        </w:rPr>
        <w:t xml:space="preserve"> od</w:t>
      </w:r>
      <w:r w:rsidR="00574971">
        <w:rPr>
          <w:b/>
        </w:rPr>
        <w:t xml:space="preserve"> </w:t>
      </w:r>
      <w:r w:rsidRPr="00033611">
        <w:rPr>
          <w:b/>
        </w:rPr>
        <w:t>najemców lokali?</w:t>
      </w:r>
    </w:p>
    <w:p w:rsidR="006E18C2" w:rsidRPr="006148F7" w:rsidRDefault="006E18C2" w:rsidP="006E18C2">
      <w:pPr>
        <w:pStyle w:val="Styl1"/>
      </w:pPr>
      <w:r w:rsidRPr="009B2910">
        <w:t>Uchwałą</w:t>
      </w:r>
      <w:r w:rsidR="009E18EF">
        <w:t xml:space="preserve"> z </w:t>
      </w:r>
      <w:r w:rsidRPr="009B2910">
        <w:t xml:space="preserve">19 kwietnia </w:t>
      </w:r>
      <w:r w:rsidR="00422151">
        <w:t>2017</w:t>
      </w:r>
      <w:r w:rsidR="00574971">
        <w:t xml:space="preserve"> </w:t>
      </w:r>
      <w:r w:rsidR="00417C70">
        <w:t xml:space="preserve">r. </w:t>
      </w:r>
      <w:r w:rsidRPr="009B2910">
        <w:t>Sąd Najwyższy</w:t>
      </w:r>
      <w:r>
        <w:t xml:space="preserve"> nie</w:t>
      </w:r>
      <w:r w:rsidR="00574971">
        <w:t xml:space="preserve"> </w:t>
      </w:r>
      <w:r w:rsidRPr="009B2910">
        <w:t>uwzględnił</w:t>
      </w:r>
      <w:r w:rsidRPr="002B20A6">
        <w:rPr>
          <w:rStyle w:val="Odwoanieprzypisudolnego"/>
        </w:rPr>
        <w:footnoteReference w:id="768"/>
      </w:r>
      <w:r w:rsidRPr="009B2910">
        <w:t xml:space="preserve"> stanowiska</w:t>
      </w:r>
      <w:r w:rsidRPr="002B20A6">
        <w:rPr>
          <w:rStyle w:val="Odwoanieprzypisudolnego"/>
        </w:rPr>
        <w:footnoteReference w:id="769"/>
      </w:r>
      <w:r w:rsidRPr="009B2910">
        <w:t xml:space="preserve"> Rzecznika. </w:t>
      </w:r>
      <w:r w:rsidRPr="009B2910">
        <w:rPr>
          <w:shd w:val="clear" w:color="auto" w:fill="FFFEFE"/>
        </w:rPr>
        <w:t>Z uchwały wynika,</w:t>
      </w:r>
      <w:r>
        <w:rPr>
          <w:shd w:val="clear" w:color="auto" w:fill="FFFEFE"/>
        </w:rPr>
        <w:t xml:space="preserve"> że</w:t>
      </w:r>
      <w:r w:rsidR="00574971">
        <w:rPr>
          <w:shd w:val="clear" w:color="auto" w:fill="FFFEFE"/>
        </w:rPr>
        <w:t xml:space="preserve"> </w:t>
      </w:r>
      <w:r w:rsidRPr="009B2910">
        <w:rPr>
          <w:shd w:val="clear" w:color="auto" w:fill="FFFEFE"/>
        </w:rPr>
        <w:t>byli właściciele gruntów warszawskich</w:t>
      </w:r>
      <w:r>
        <w:rPr>
          <w:shd w:val="clear" w:color="auto" w:fill="FFFEFE"/>
        </w:rPr>
        <w:t xml:space="preserve"> nie</w:t>
      </w:r>
      <w:r w:rsidR="00574971">
        <w:rPr>
          <w:shd w:val="clear" w:color="auto" w:fill="FFFEFE"/>
        </w:rPr>
        <w:t xml:space="preserve"> </w:t>
      </w:r>
      <w:r w:rsidRPr="009B2910">
        <w:rPr>
          <w:shd w:val="clear" w:color="auto" w:fill="FFFEFE"/>
        </w:rPr>
        <w:t>mogą pozywać m.st. Warszawy (Skarbu Państwa)</w:t>
      </w:r>
      <w:r w:rsidR="009E18EF">
        <w:rPr>
          <w:shd w:val="clear" w:color="auto" w:fill="FFFEFE"/>
        </w:rPr>
        <w:t xml:space="preserve"> o </w:t>
      </w:r>
      <w:r w:rsidRPr="009B2910">
        <w:rPr>
          <w:shd w:val="clear" w:color="auto" w:fill="FFFEFE"/>
        </w:rPr>
        <w:t>zapłatę wynagrodzenia za</w:t>
      </w:r>
      <w:r w:rsidR="00574971">
        <w:rPr>
          <w:shd w:val="clear" w:color="auto" w:fill="FFFEFE"/>
        </w:rPr>
        <w:t xml:space="preserve"> </w:t>
      </w:r>
      <w:r w:rsidRPr="009B2910">
        <w:rPr>
          <w:shd w:val="clear" w:color="auto" w:fill="FFFEFE"/>
        </w:rPr>
        <w:t>bezumowne korzystanie</w:t>
      </w:r>
      <w:r w:rsidR="009E18EF">
        <w:rPr>
          <w:shd w:val="clear" w:color="auto" w:fill="FFFEFE"/>
        </w:rPr>
        <w:t xml:space="preserve"> z </w:t>
      </w:r>
      <w:r w:rsidRPr="009B2910">
        <w:rPr>
          <w:shd w:val="clear" w:color="auto" w:fill="FFFEFE"/>
        </w:rPr>
        <w:t>ich własności. Mogą natomiast żądać zwrotu pożytków, czyli uzyskanych</w:t>
      </w:r>
      <w:r w:rsidR="009E18EF">
        <w:rPr>
          <w:shd w:val="clear" w:color="auto" w:fill="FFFEFE"/>
        </w:rPr>
        <w:t xml:space="preserve"> z </w:t>
      </w:r>
      <w:r w:rsidRPr="009B2910">
        <w:rPr>
          <w:shd w:val="clear" w:color="auto" w:fill="FFFEFE"/>
        </w:rPr>
        <w:t>tego tytułu czynszów.</w:t>
      </w:r>
    </w:p>
    <w:p w:rsidR="006E18C2" w:rsidRDefault="006E18C2" w:rsidP="006E18C2">
      <w:pPr>
        <w:pStyle w:val="Styl1"/>
      </w:pPr>
      <w:r w:rsidRPr="006148F7">
        <w:t>Sąd Najwyższy dodatkowo zaznaczył,</w:t>
      </w:r>
      <w:r>
        <w:t xml:space="preserve"> że</w:t>
      </w:r>
      <w:r w:rsidR="00574971">
        <w:t xml:space="preserve"> </w:t>
      </w:r>
      <w:r w:rsidRPr="006148F7">
        <w:t>kwestia, czy</w:t>
      </w:r>
      <w:r w:rsidR="009E18EF">
        <w:t xml:space="preserve"> w </w:t>
      </w:r>
      <w:r w:rsidRPr="006148F7">
        <w:t>analizowanym przypadku obowiązek zapłaty wynagrodzenia spoczywa na</w:t>
      </w:r>
      <w:r w:rsidR="00574971">
        <w:t xml:space="preserve"> </w:t>
      </w:r>
      <w:r w:rsidRPr="006148F7">
        <w:t>posiadaczu zależnym</w:t>
      </w:r>
      <w:r>
        <w:t xml:space="preserve"> nie</w:t>
      </w:r>
      <w:r w:rsidR="00574971">
        <w:t xml:space="preserve"> </w:t>
      </w:r>
      <w:r w:rsidRPr="006148F7">
        <w:t>jest objęta rozstrzyganym zagadnieniem prawnym. Zatem, zdaniem Sądu, sposób rozstrzygnięcia przedstawionego zagadnienia prawnego</w:t>
      </w:r>
      <w:r>
        <w:t xml:space="preserve"> nie</w:t>
      </w:r>
      <w:r w:rsidR="00574971">
        <w:t xml:space="preserve"> </w:t>
      </w:r>
      <w:r w:rsidRPr="006148F7">
        <w:t>może być odczytywany jako prowadzący</w:t>
      </w:r>
      <w:r w:rsidR="00F147D3">
        <w:t xml:space="preserve"> do</w:t>
      </w:r>
      <w:r w:rsidR="00574971">
        <w:t xml:space="preserve"> </w:t>
      </w:r>
      <w:r w:rsidRPr="006148F7">
        <w:t>obciążenia posiadaczy zależnych obowiązkiem zapłaty wynagrodzenia za korzystanie</w:t>
      </w:r>
      <w:r w:rsidR="009E18EF">
        <w:t xml:space="preserve"> z </w:t>
      </w:r>
      <w:r w:rsidRPr="006148F7">
        <w:t>zajmowanych przez nich lokali.</w:t>
      </w:r>
    </w:p>
    <w:p w:rsidR="00B41D50" w:rsidRDefault="00806ED5" w:rsidP="00B41D50">
      <w:pPr>
        <w:pStyle w:val="Sprawyludzi"/>
      </w:pPr>
      <w:bookmarkStart w:id="771" w:name="_Toc512508002"/>
      <w:bookmarkStart w:id="772" w:name="_Toc515022099"/>
      <w:r>
        <w:lastRenderedPageBreak/>
        <w:t xml:space="preserve">Sprawy </w:t>
      </w:r>
      <w:r w:rsidR="009C714D">
        <w:t>osób</w:t>
      </w:r>
      <w:r>
        <w:t>, któr</w:t>
      </w:r>
      <w:r w:rsidR="009C714D">
        <w:t>e</w:t>
      </w:r>
      <w:r>
        <w:t xml:space="preserve"> bra</w:t>
      </w:r>
      <w:r w:rsidR="009C714D">
        <w:t>ły</w:t>
      </w:r>
      <w:r>
        <w:t xml:space="preserve"> małe pożyczki pod zastaw nieruchomości</w:t>
      </w:r>
      <w:r w:rsidR="009E18EF">
        <w:t xml:space="preserve"> i w </w:t>
      </w:r>
      <w:r>
        <w:t xml:space="preserve">efekcie tracili </w:t>
      </w:r>
      <w:r w:rsidR="009C714D">
        <w:t xml:space="preserve">cała </w:t>
      </w:r>
      <w:r>
        <w:t>mieszkanie</w:t>
      </w:r>
      <w:bookmarkEnd w:id="771"/>
      <w:r w:rsidR="00B41D50">
        <w:rPr>
          <w:rStyle w:val="Odwoanieprzypisudolnego"/>
        </w:rPr>
        <w:footnoteReference w:id="770"/>
      </w:r>
      <w:bookmarkEnd w:id="772"/>
    </w:p>
    <w:p w:rsidR="00B41D50" w:rsidRDefault="00B41D50" w:rsidP="00B41D50">
      <w:pPr>
        <w:pStyle w:val="Sprawyludzi-opis"/>
      </w:pPr>
      <w:r>
        <w:t xml:space="preserve">Rzecznik kilkakrotnie zetknął </w:t>
      </w:r>
      <w:r w:rsidR="008F137B">
        <w:t>się</w:t>
      </w:r>
      <w:r w:rsidR="009E18EF">
        <w:t xml:space="preserve"> w </w:t>
      </w:r>
      <w:r>
        <w:t xml:space="preserve">ostatnim czasie </w:t>
      </w:r>
      <w:r w:rsidRPr="00376F33">
        <w:t>ze skargami dotyczącymi udzielania pożyczek pod zastaw własności ich mieszkań</w:t>
      </w:r>
      <w:r w:rsidRPr="00E4506D">
        <w:t>, które pożyczkobiorcy następnie tracili.</w:t>
      </w:r>
    </w:p>
    <w:p w:rsidR="00B41D50" w:rsidRPr="00E4506D" w:rsidRDefault="00B41D50" w:rsidP="00B41D50">
      <w:pPr>
        <w:pStyle w:val="Sprawyludzi-opis"/>
      </w:pPr>
      <w:r>
        <w:t>Dlatego interweniował</w:t>
      </w:r>
      <w:r w:rsidR="009E18EF">
        <w:t xml:space="preserve"> w </w:t>
      </w:r>
      <w:r w:rsidRPr="00E4506D">
        <w:t>sprawie doprowadzenia pokrzywdzonej</w:t>
      </w:r>
      <w:r>
        <w:t xml:space="preserve"> do</w:t>
      </w:r>
      <w:r w:rsidR="009C714D">
        <w:t> </w:t>
      </w:r>
      <w:r w:rsidRPr="00E4506D">
        <w:t>niekorzystnego rozporządzenia mieniem</w:t>
      </w:r>
      <w:r w:rsidR="009E18EF">
        <w:t xml:space="preserve"> w </w:t>
      </w:r>
      <w:r w:rsidRPr="00E4506D">
        <w:t>kwocie 36</w:t>
      </w:r>
      <w:r w:rsidR="00806ED5">
        <w:t> </w:t>
      </w:r>
      <w:r w:rsidRPr="00E4506D">
        <w:t>300 zł. Postępowanie przygotowawcze prawomocnie umorzono wobec stwierdzenia braku danych dostatecznie uzasadniających podejrzenie popełnienia przestępstwa. Rzecznik</w:t>
      </w:r>
      <w:r w:rsidR="009E18EF">
        <w:t xml:space="preserve"> w </w:t>
      </w:r>
      <w:r>
        <w:t>piśmie do</w:t>
      </w:r>
      <w:r w:rsidR="00574971">
        <w:t xml:space="preserve"> </w:t>
      </w:r>
      <w:r>
        <w:t>Prokuratora Okręgowego</w:t>
      </w:r>
      <w:r w:rsidR="009E18EF">
        <w:t xml:space="preserve"> w </w:t>
      </w:r>
      <w:r>
        <w:t>G. wskazał na braki dowodowe</w:t>
      </w:r>
      <w:r w:rsidR="009E18EF">
        <w:t xml:space="preserve"> w </w:t>
      </w:r>
      <w:r>
        <w:t>sprawie. Zwrócił się</w:t>
      </w:r>
      <w:r w:rsidR="009E18EF">
        <w:t xml:space="preserve"> z </w:t>
      </w:r>
      <w:r w:rsidRPr="00E4506D">
        <w:t>postulat</w:t>
      </w:r>
      <w:r>
        <w:t>em</w:t>
      </w:r>
      <w:r w:rsidRPr="00E4506D">
        <w:t xml:space="preserve"> podjęcia na nowo umorzonego śledztwa</w:t>
      </w:r>
      <w:r w:rsidR="009E18EF">
        <w:t xml:space="preserve"> i </w:t>
      </w:r>
      <w:r w:rsidRPr="00E4506D">
        <w:t>dołączenia go</w:t>
      </w:r>
      <w:r>
        <w:t xml:space="preserve"> do</w:t>
      </w:r>
      <w:r w:rsidR="00574971">
        <w:t xml:space="preserve"> </w:t>
      </w:r>
      <w:r w:rsidRPr="00E4506D">
        <w:t>postępowania przygotowawczego</w:t>
      </w:r>
      <w:r w:rsidR="009E18EF">
        <w:t xml:space="preserve"> w </w:t>
      </w:r>
      <w:r w:rsidRPr="00E4506D">
        <w:t>sprawie tzw. „dużej sprawy mieszkaniowej”, prowadzonego pod nadzorem Prokuratury Okręgowej</w:t>
      </w:r>
      <w:r w:rsidR="009E18EF">
        <w:t xml:space="preserve"> w </w:t>
      </w:r>
      <w:r w:rsidRPr="00E4506D">
        <w:t>G.</w:t>
      </w:r>
    </w:p>
    <w:p w:rsidR="004E0576" w:rsidRPr="006148F7" w:rsidRDefault="004E0576" w:rsidP="004C2686">
      <w:pPr>
        <w:pStyle w:val="Nagwek4"/>
      </w:pPr>
      <w:bookmarkStart w:id="773" w:name="_Toc513723206"/>
      <w:bookmarkStart w:id="774" w:name="_Toc515022100"/>
      <w:r w:rsidRPr="006148F7">
        <w:t>Mienie zabużańskie</w:t>
      </w:r>
      <w:bookmarkEnd w:id="773"/>
      <w:bookmarkEnd w:id="774"/>
    </w:p>
    <w:p w:rsidR="004E0576" w:rsidRPr="006148F7" w:rsidRDefault="004E0576" w:rsidP="006F3E62">
      <w:pPr>
        <w:pStyle w:val="Nagwek5"/>
        <w:numPr>
          <w:ilvl w:val="0"/>
          <w:numId w:val="37"/>
        </w:numPr>
      </w:pPr>
      <w:bookmarkStart w:id="775" w:name="_Toc515022101"/>
      <w:r w:rsidRPr="006148F7">
        <w:t>Prawo</w:t>
      </w:r>
      <w:r w:rsidR="00F147D3">
        <w:t xml:space="preserve"> do</w:t>
      </w:r>
      <w:r w:rsidR="00574971">
        <w:t xml:space="preserve"> </w:t>
      </w:r>
      <w:r w:rsidRPr="006148F7">
        <w:t>rekompensaty</w:t>
      </w:r>
      <w:r w:rsidR="009E18EF">
        <w:t xml:space="preserve"> z </w:t>
      </w:r>
      <w:r w:rsidRPr="006148F7">
        <w:t>tytułu pozostawienia nieruchomości poza obecnymi granicami RP</w:t>
      </w:r>
      <w:r w:rsidR="002B20A6">
        <w:rPr>
          <w:rStyle w:val="Odwoanieprzypisudolnego"/>
        </w:rPr>
        <w:footnoteReference w:id="771"/>
      </w:r>
      <w:bookmarkEnd w:id="775"/>
    </w:p>
    <w:p w:rsidR="004E0576" w:rsidRPr="00033611" w:rsidRDefault="004E0576" w:rsidP="004E0576">
      <w:pPr>
        <w:pStyle w:val="Styl1"/>
        <w:rPr>
          <w:b/>
        </w:rPr>
      </w:pPr>
      <w:r w:rsidRPr="00033611">
        <w:rPr>
          <w:b/>
        </w:rPr>
        <w:t>Czy jeśli ktoś złożył wniosek</w:t>
      </w:r>
      <w:r w:rsidR="009E18EF">
        <w:rPr>
          <w:b/>
        </w:rPr>
        <w:t xml:space="preserve"> w </w:t>
      </w:r>
      <w:r w:rsidRPr="00033611">
        <w:rPr>
          <w:b/>
        </w:rPr>
        <w:t>sprawie mienia zabużańskiego, to</w:t>
      </w:r>
      <w:r w:rsidR="00574971">
        <w:rPr>
          <w:b/>
        </w:rPr>
        <w:t xml:space="preserve"> </w:t>
      </w:r>
      <w:r w:rsidRPr="00033611">
        <w:rPr>
          <w:b/>
        </w:rPr>
        <w:t>uruchomione</w:t>
      </w:r>
      <w:r w:rsidR="009E18EF">
        <w:rPr>
          <w:b/>
        </w:rPr>
        <w:t xml:space="preserve"> w </w:t>
      </w:r>
      <w:r w:rsidRPr="00033611">
        <w:rPr>
          <w:b/>
        </w:rPr>
        <w:t xml:space="preserve">ten sposób postępowanie administracyjne obejmuje tylko </w:t>
      </w:r>
      <w:r w:rsidR="00675B98">
        <w:rPr>
          <w:b/>
        </w:rPr>
        <w:t>jego</w:t>
      </w:r>
      <w:r w:rsidRPr="00033611">
        <w:rPr>
          <w:b/>
        </w:rPr>
        <w:t>, czy też pozostałych uprawnionych (nawet jeśli wniosku</w:t>
      </w:r>
      <w:r w:rsidR="00CC7107">
        <w:rPr>
          <w:b/>
        </w:rPr>
        <w:t xml:space="preserve"> nie</w:t>
      </w:r>
      <w:r w:rsidR="00574971">
        <w:rPr>
          <w:b/>
        </w:rPr>
        <w:t xml:space="preserve"> </w:t>
      </w:r>
      <w:r w:rsidRPr="00033611">
        <w:rPr>
          <w:b/>
        </w:rPr>
        <w:t>złożyli)?</w:t>
      </w:r>
    </w:p>
    <w:p w:rsidR="00D50B44" w:rsidRDefault="004E0576" w:rsidP="004E0576">
      <w:pPr>
        <w:pStyle w:val="Styl1"/>
      </w:pPr>
      <w:r w:rsidRPr="006148F7">
        <w:t>Rzecznik wniósł</w:t>
      </w:r>
      <w:r w:rsidR="00F147D3">
        <w:t xml:space="preserve"> do</w:t>
      </w:r>
      <w:r w:rsidR="00574971">
        <w:t xml:space="preserve"> </w:t>
      </w:r>
      <w:r w:rsidRPr="006148F7">
        <w:t>Naczelnego Sądu Administracyjnego</w:t>
      </w:r>
      <w:r w:rsidR="009E18EF">
        <w:t xml:space="preserve"> o </w:t>
      </w:r>
      <w:r w:rsidRPr="006148F7">
        <w:t>wykładnię korzystną dla zabużan (ich spadkobierców),</w:t>
      </w:r>
      <w:r w:rsidR="00CC7107">
        <w:t xml:space="preserve"> a</w:t>
      </w:r>
      <w:r w:rsidR="00574971">
        <w:t xml:space="preserve"> </w:t>
      </w:r>
      <w:r w:rsidRPr="006148F7">
        <w:t>mianowicie –</w:t>
      </w:r>
      <w:r w:rsidR="00CC7107">
        <w:t xml:space="preserve"> że</w:t>
      </w:r>
      <w:r w:rsidR="00F147D3">
        <w:t xml:space="preserve"> do</w:t>
      </w:r>
      <w:r w:rsidR="00574971">
        <w:t xml:space="preserve"> </w:t>
      </w:r>
      <w:r w:rsidRPr="006148F7">
        <w:t>tego,</w:t>
      </w:r>
      <w:r w:rsidR="00CC7107">
        <w:t xml:space="preserve"> by</w:t>
      </w:r>
      <w:r w:rsidR="00574971">
        <w:t xml:space="preserve"> </w:t>
      </w:r>
      <w:r w:rsidRPr="006148F7">
        <w:t>postępowanie zostało wszczęte, wystarczy wniosek jednego ze</w:t>
      </w:r>
      <w:r w:rsidR="00574971">
        <w:t xml:space="preserve"> </w:t>
      </w:r>
      <w:r w:rsidRPr="006148F7">
        <w:t>współuprawnionych. Ma to istotne znaczenie ze</w:t>
      </w:r>
      <w:r w:rsidR="00574971">
        <w:t xml:space="preserve"> </w:t>
      </w:r>
      <w:r w:rsidRPr="006148F7">
        <w:t>względu na</w:t>
      </w:r>
      <w:r w:rsidR="00574971">
        <w:t xml:space="preserve"> </w:t>
      </w:r>
      <w:r w:rsidRPr="006148F7">
        <w:t>to,</w:t>
      </w:r>
      <w:r w:rsidR="00CC7107">
        <w:t xml:space="preserve"> że</w:t>
      </w:r>
      <w:r w:rsidR="00574971">
        <w:t xml:space="preserve"> </w:t>
      </w:r>
      <w:r w:rsidRPr="006148F7">
        <w:t>wnioski</w:t>
      </w:r>
      <w:r w:rsidR="009E18EF">
        <w:t xml:space="preserve"> o </w:t>
      </w:r>
      <w:r w:rsidRPr="006148F7">
        <w:t>rekompensatę zabużańską można było składać wyłącznie</w:t>
      </w:r>
      <w:r w:rsidR="00F147D3">
        <w:t xml:space="preserve"> do</w:t>
      </w:r>
      <w:r w:rsidR="00574971">
        <w:t xml:space="preserve"> </w:t>
      </w:r>
      <w:r w:rsidRPr="006148F7">
        <w:t>końca 2008</w:t>
      </w:r>
      <w:r w:rsidR="00574971">
        <w:t xml:space="preserve"> </w:t>
      </w:r>
      <w:r w:rsidR="00417C70">
        <w:t>r</w:t>
      </w:r>
      <w:r w:rsidR="00D50B44">
        <w:t>.</w:t>
      </w:r>
    </w:p>
    <w:p w:rsidR="004E0576" w:rsidRPr="006148F7" w:rsidRDefault="00D50B44" w:rsidP="004E0576">
      <w:pPr>
        <w:pStyle w:val="Styl1"/>
        <w:rPr>
          <w:iCs/>
        </w:rPr>
      </w:pPr>
      <w:r>
        <w:t xml:space="preserve"> </w:t>
      </w:r>
      <w:r w:rsidR="004E0576" w:rsidRPr="006148F7">
        <w:t>Naczelny Sąd Administracyjny zgodził się</w:t>
      </w:r>
      <w:r w:rsidR="009E18EF">
        <w:t xml:space="preserve"> z </w:t>
      </w:r>
      <w:r w:rsidR="004E0576" w:rsidRPr="006148F7">
        <w:t>Rzecznikiem</w:t>
      </w:r>
      <w:r w:rsidR="004E0576" w:rsidRPr="006148F7">
        <w:rPr>
          <w:rStyle w:val="Odwoanieprzypisudolnego"/>
          <w:iCs/>
        </w:rPr>
        <w:footnoteReference w:id="772"/>
      </w:r>
      <w:r w:rsidR="004E0576" w:rsidRPr="006148F7">
        <w:rPr>
          <w:iCs/>
        </w:rPr>
        <w:t>.</w:t>
      </w:r>
    </w:p>
    <w:p w:rsidR="004E0576" w:rsidRPr="006148F7" w:rsidRDefault="004E0576" w:rsidP="006F3E62">
      <w:pPr>
        <w:pStyle w:val="Nagwek5"/>
        <w:numPr>
          <w:ilvl w:val="0"/>
          <w:numId w:val="37"/>
        </w:numPr>
      </w:pPr>
      <w:bookmarkStart w:id="776" w:name="_Toc515022102"/>
      <w:r w:rsidRPr="006148F7">
        <w:lastRenderedPageBreak/>
        <w:t>Uzyskanie prawa</w:t>
      </w:r>
      <w:r w:rsidR="00F147D3">
        <w:t xml:space="preserve"> do</w:t>
      </w:r>
      <w:r w:rsidR="00574971">
        <w:t xml:space="preserve"> </w:t>
      </w:r>
      <w:r w:rsidRPr="006148F7">
        <w:t>rekompensaty zabużańskiej</w:t>
      </w:r>
      <w:r w:rsidR="002B20A6">
        <w:rPr>
          <w:rStyle w:val="Odwoanieprzypisudolnego"/>
        </w:rPr>
        <w:footnoteReference w:id="773"/>
      </w:r>
      <w:bookmarkEnd w:id="776"/>
    </w:p>
    <w:p w:rsidR="009B5601" w:rsidRPr="009B5601" w:rsidRDefault="009B5601" w:rsidP="009B5601">
      <w:pPr>
        <w:pStyle w:val="Styl1"/>
        <w:rPr>
          <w:rFonts w:eastAsia="Microsoft Sans Serif"/>
        </w:rPr>
      </w:pPr>
      <w:r w:rsidRPr="009B5601">
        <w:rPr>
          <w:rFonts w:eastAsia="Microsoft Sans Serif"/>
        </w:rPr>
        <w:t>Czy prawo do</w:t>
      </w:r>
      <w:r w:rsidR="00574971">
        <w:rPr>
          <w:rFonts w:eastAsia="Microsoft Sans Serif"/>
        </w:rPr>
        <w:t xml:space="preserve"> </w:t>
      </w:r>
      <w:r w:rsidRPr="009B5601">
        <w:rPr>
          <w:rFonts w:eastAsia="Microsoft Sans Serif"/>
        </w:rPr>
        <w:t>rekompensaty zabużańskiej mają tylko spadkobiercy</w:t>
      </w:r>
      <w:r w:rsidR="009E18EF">
        <w:rPr>
          <w:rFonts w:eastAsia="Microsoft Sans Serif"/>
        </w:rPr>
        <w:t xml:space="preserve"> z </w:t>
      </w:r>
      <w:r w:rsidRPr="009B5601">
        <w:rPr>
          <w:rFonts w:eastAsia="Microsoft Sans Serif"/>
        </w:rPr>
        <w:t>obywatelstwem polskim?</w:t>
      </w:r>
    </w:p>
    <w:p w:rsidR="009B5601" w:rsidRPr="009B5601" w:rsidRDefault="009B5601" w:rsidP="009B5601">
      <w:pPr>
        <w:pStyle w:val="Styl1"/>
        <w:rPr>
          <w:rFonts w:eastAsia="Microsoft Sans Serif"/>
        </w:rPr>
      </w:pPr>
      <w:r w:rsidRPr="009B5601">
        <w:rPr>
          <w:rFonts w:eastAsia="Microsoft Sans Serif"/>
        </w:rPr>
        <w:t>Rzecznik zgłosił udział</w:t>
      </w:r>
      <w:r w:rsidR="009E18EF">
        <w:rPr>
          <w:rFonts w:eastAsia="Microsoft Sans Serif"/>
        </w:rPr>
        <w:t xml:space="preserve"> w </w:t>
      </w:r>
      <w:r w:rsidRPr="009B5601">
        <w:rPr>
          <w:rFonts w:eastAsia="Microsoft Sans Serif"/>
        </w:rPr>
        <w:t>postępowaniu przed Trybunałem Konstytucyjnym ze</w:t>
      </w:r>
      <w:r w:rsidR="00574971">
        <w:rPr>
          <w:rFonts w:eastAsia="Microsoft Sans Serif"/>
        </w:rPr>
        <w:t xml:space="preserve"> </w:t>
      </w:r>
      <w:r w:rsidRPr="009B5601">
        <w:rPr>
          <w:rFonts w:eastAsia="Microsoft Sans Serif"/>
        </w:rPr>
        <w:t>skargi konstytucyjnej</w:t>
      </w:r>
      <w:r w:rsidR="009E18EF">
        <w:rPr>
          <w:rFonts w:eastAsia="Microsoft Sans Serif"/>
        </w:rPr>
        <w:t xml:space="preserve"> w </w:t>
      </w:r>
      <w:r w:rsidRPr="009B5601">
        <w:rPr>
          <w:rFonts w:eastAsia="Microsoft Sans Serif"/>
        </w:rPr>
        <w:t>sprawie konstytucyjności regulacji zawartej</w:t>
      </w:r>
      <w:r w:rsidR="009E18EF">
        <w:rPr>
          <w:rFonts w:eastAsia="Microsoft Sans Serif"/>
        </w:rPr>
        <w:t xml:space="preserve"> w </w:t>
      </w:r>
      <w:r w:rsidRPr="009B5601">
        <w:rPr>
          <w:rFonts w:eastAsia="Microsoft Sans Serif"/>
        </w:rPr>
        <w:t>ustawie</w:t>
      </w:r>
      <w:r w:rsidR="009E18EF">
        <w:rPr>
          <w:rFonts w:eastAsia="Microsoft Sans Serif"/>
        </w:rPr>
        <w:t xml:space="preserve"> o </w:t>
      </w:r>
      <w:r w:rsidRPr="009B5601">
        <w:rPr>
          <w:rFonts w:eastAsia="Microsoft Sans Serif"/>
        </w:rPr>
        <w:t>realizacji prawa do</w:t>
      </w:r>
      <w:r w:rsidR="00574971">
        <w:rPr>
          <w:rFonts w:eastAsia="Microsoft Sans Serif"/>
        </w:rPr>
        <w:t xml:space="preserve"> </w:t>
      </w:r>
      <w:r w:rsidRPr="009B5601">
        <w:rPr>
          <w:rFonts w:eastAsia="Microsoft Sans Serif"/>
        </w:rPr>
        <w:t>rekompensaty</w:t>
      </w:r>
      <w:r w:rsidR="009E18EF">
        <w:rPr>
          <w:rFonts w:eastAsia="Microsoft Sans Serif"/>
        </w:rPr>
        <w:t xml:space="preserve"> z </w:t>
      </w:r>
      <w:r w:rsidRPr="009B5601">
        <w:rPr>
          <w:rFonts w:eastAsia="Microsoft Sans Serif"/>
        </w:rPr>
        <w:t>tytułu pozostawienia nieruchomości poza obecnymi granicami RP</w:t>
      </w:r>
      <w:r w:rsidRPr="009B5601">
        <w:rPr>
          <w:rStyle w:val="Odwoanieprzypisudolnego"/>
          <w:rFonts w:eastAsia="Microsoft Sans Serif"/>
          <w:vertAlign w:val="baseline"/>
        </w:rPr>
        <w:footnoteReference w:id="774"/>
      </w:r>
      <w:r w:rsidR="009E18EF">
        <w:rPr>
          <w:rFonts w:eastAsia="Microsoft Sans Serif"/>
        </w:rPr>
        <w:t xml:space="preserve"> w </w:t>
      </w:r>
      <w:r w:rsidRPr="009B5601">
        <w:rPr>
          <w:rFonts w:eastAsia="Microsoft Sans Serif"/>
        </w:rPr>
        <w:t>zakresie,</w:t>
      </w:r>
      <w:r w:rsidR="009E18EF">
        <w:rPr>
          <w:rFonts w:eastAsia="Microsoft Sans Serif"/>
        </w:rPr>
        <w:t xml:space="preserve"> w </w:t>
      </w:r>
      <w:r w:rsidRPr="009B5601">
        <w:rPr>
          <w:rFonts w:eastAsia="Microsoft Sans Serif"/>
        </w:rPr>
        <w:t>jakim ogranicza możliwość uzyskania prawa do</w:t>
      </w:r>
      <w:r w:rsidR="00574971">
        <w:rPr>
          <w:rFonts w:eastAsia="Microsoft Sans Serif"/>
        </w:rPr>
        <w:t xml:space="preserve"> </w:t>
      </w:r>
      <w:r w:rsidRPr="009B5601">
        <w:rPr>
          <w:rFonts w:eastAsia="Microsoft Sans Serif"/>
        </w:rPr>
        <w:t>rekompensaty jedynie do</w:t>
      </w:r>
      <w:r w:rsidR="00574971">
        <w:rPr>
          <w:rFonts w:eastAsia="Microsoft Sans Serif"/>
        </w:rPr>
        <w:t xml:space="preserve"> </w:t>
      </w:r>
      <w:r w:rsidRPr="009B5601">
        <w:rPr>
          <w:rFonts w:eastAsia="Microsoft Sans Serif"/>
        </w:rPr>
        <w:t>spadkobierców posiadających obywatelstwo polskie.</w:t>
      </w:r>
    </w:p>
    <w:p w:rsidR="009B5601" w:rsidRPr="009B5601" w:rsidRDefault="009B5601" w:rsidP="009B5601">
      <w:pPr>
        <w:pStyle w:val="Styl1"/>
      </w:pPr>
      <w:r w:rsidRPr="009B5601">
        <w:t>Rzecznik argumentował, że</w:t>
      </w:r>
      <w:r w:rsidR="00574971">
        <w:t xml:space="preserve"> </w:t>
      </w:r>
      <w:r w:rsidRPr="009B5601">
        <w:t>ograniczenie, wyrażające się</w:t>
      </w:r>
      <w:r w:rsidR="009E18EF">
        <w:t xml:space="preserve"> w </w:t>
      </w:r>
      <w:r w:rsidRPr="009B5601">
        <w:t>przyznaniu przez ustawodawcę prawa do</w:t>
      </w:r>
      <w:r w:rsidR="00574971">
        <w:t xml:space="preserve"> </w:t>
      </w:r>
      <w:r w:rsidRPr="009B5601">
        <w:t>rekompensaty tylko tym spadkobiercom, którzy mają obywatelstwo polskie, nie</w:t>
      </w:r>
      <w:r w:rsidR="00574971">
        <w:t xml:space="preserve"> </w:t>
      </w:r>
      <w:r w:rsidRPr="009B5601">
        <w:t>znajduje uzasadnienia na</w:t>
      </w:r>
      <w:r w:rsidR="00574971">
        <w:t xml:space="preserve"> </w:t>
      </w:r>
      <w:r w:rsidRPr="009B5601">
        <w:t>gruncie konstytucyjnym.</w:t>
      </w:r>
    </w:p>
    <w:p w:rsidR="009B5601" w:rsidRPr="009B5601" w:rsidRDefault="009B5601" w:rsidP="009B5601">
      <w:pPr>
        <w:pStyle w:val="Styl1"/>
      </w:pPr>
      <w:r w:rsidRPr="009B5601">
        <w:t>Istotą prawa do</w:t>
      </w:r>
      <w:r w:rsidR="00574971">
        <w:t xml:space="preserve"> </w:t>
      </w:r>
      <w:r w:rsidRPr="009B5601">
        <w:t>rekompensaty jest, wynikająca</w:t>
      </w:r>
      <w:r w:rsidR="009E18EF">
        <w:t xml:space="preserve"> z </w:t>
      </w:r>
      <w:r w:rsidRPr="009B5601">
        <w:t>umów republikańskich oraz potwierdzających ich założenia późniejszych aktów prawnych, kompensacja przez państwo polskie faktu utracenia nieruchomości przez obywatela polskiego. Tak rozumiana „utrata” nieruchomości dotyka bezpośrednio także spadkobierców właściciela nieruchomości, który nie</w:t>
      </w:r>
      <w:r w:rsidR="00574971">
        <w:t xml:space="preserve"> </w:t>
      </w:r>
      <w:r w:rsidRPr="009B5601">
        <w:t>uzyskał na</w:t>
      </w:r>
      <w:r w:rsidR="00574971">
        <w:t xml:space="preserve"> </w:t>
      </w:r>
      <w:r w:rsidRPr="009B5601">
        <w:t>gruncie obowiązujących przepisów rekompensaty</w:t>
      </w:r>
      <w:r w:rsidR="009E18EF">
        <w:t xml:space="preserve"> z </w:t>
      </w:r>
      <w:r w:rsidRPr="009B5601">
        <w:t>tego powodu, że</w:t>
      </w:r>
      <w:r w:rsidR="00574971">
        <w:t xml:space="preserve"> </w:t>
      </w:r>
      <w:r w:rsidRPr="009B5601">
        <w:t>zmarł. W</w:t>
      </w:r>
      <w:r w:rsidR="00574971">
        <w:t xml:space="preserve"> </w:t>
      </w:r>
      <w:r w:rsidRPr="009B5601">
        <w:t>takiej bowiem sytuacji taki sam „uszczerbek”</w:t>
      </w:r>
      <w:r w:rsidR="009E18EF">
        <w:t xml:space="preserve"> w </w:t>
      </w:r>
      <w:r w:rsidRPr="009B5601">
        <w:t>majątku podlegającemu dziedziczeniu dotyczy spadkobierców wskazanej osoby</w:t>
      </w:r>
      <w:r w:rsidR="009E18EF">
        <w:t xml:space="preserve"> i </w:t>
      </w:r>
      <w:r w:rsidRPr="009B5601">
        <w:t>to niezależnie od</w:t>
      </w:r>
      <w:r w:rsidR="00574971">
        <w:t xml:space="preserve"> </w:t>
      </w:r>
      <w:r w:rsidRPr="009B5601">
        <w:t>faktu, czy są oni obywatelami polskimi, czy też nie. W</w:t>
      </w:r>
      <w:r w:rsidR="00574971">
        <w:t xml:space="preserve"> </w:t>
      </w:r>
      <w:r w:rsidRPr="009B5601">
        <w:t>ocenie Rzecznika</w:t>
      </w:r>
      <w:r w:rsidR="009E18EF">
        <w:t xml:space="preserve"> w </w:t>
      </w:r>
      <w:r w:rsidRPr="009B5601">
        <w:t>zakwestionowanej normie prawnej doszło do</w:t>
      </w:r>
      <w:r w:rsidR="00574971">
        <w:t xml:space="preserve"> </w:t>
      </w:r>
      <w:r w:rsidRPr="009B5601">
        <w:t>nieuzasadnionego zróżnicowania sytuacji prawnej</w:t>
      </w:r>
      <w:r w:rsidR="009E18EF">
        <w:t xml:space="preserve"> w </w:t>
      </w:r>
      <w:r w:rsidRPr="009B5601">
        <w:t>oparciu</w:t>
      </w:r>
      <w:r w:rsidR="009E18EF">
        <w:t xml:space="preserve"> o </w:t>
      </w:r>
      <w:r w:rsidRPr="009B5601">
        <w:t>kryterium posiadania obywatelstwa polskiego przez tegoż spadkobiercę. Nie</w:t>
      </w:r>
      <w:r w:rsidR="00574971">
        <w:t xml:space="preserve"> </w:t>
      </w:r>
      <w:r w:rsidRPr="009B5601">
        <w:t>bez znaczenia jest także fakt, że</w:t>
      </w:r>
      <w:r w:rsidR="00574971">
        <w:t xml:space="preserve"> </w:t>
      </w:r>
      <w:r w:rsidRPr="009B5601">
        <w:t>prawo dziedziczenia podlega równej dla wszystkich ochronie prawnej. Mimo iż samo prawo do</w:t>
      </w:r>
      <w:r w:rsidR="00574971">
        <w:t xml:space="preserve"> </w:t>
      </w:r>
      <w:r w:rsidRPr="009B5601">
        <w:t>rekompensaty nie</w:t>
      </w:r>
      <w:r w:rsidR="00574971">
        <w:t xml:space="preserve"> </w:t>
      </w:r>
      <w:r w:rsidRPr="009B5601">
        <w:t>zostało ukształtowane jako prawo dziedziczne, to jednak nie</w:t>
      </w:r>
      <w:r w:rsidR="00574971">
        <w:t xml:space="preserve"> </w:t>
      </w:r>
      <w:r w:rsidRPr="009B5601">
        <w:t>sposób całkowicie abstrahować od</w:t>
      </w:r>
      <w:r w:rsidR="00574971">
        <w:t xml:space="preserve"> </w:t>
      </w:r>
      <w:r w:rsidRPr="009B5601">
        <w:t>faktu, że</w:t>
      </w:r>
      <w:r w:rsidR="00574971">
        <w:t xml:space="preserve"> </w:t>
      </w:r>
      <w:r w:rsidRPr="009B5601">
        <w:t>prawo to posiada także</w:t>
      </w:r>
      <w:r w:rsidR="009E18EF">
        <w:t xml:space="preserve"> i </w:t>
      </w:r>
      <w:r w:rsidRPr="009B5601">
        <w:t>cywilny charakter. Co do</w:t>
      </w:r>
      <w:r w:rsidR="00574971">
        <w:t xml:space="preserve"> </w:t>
      </w:r>
      <w:r w:rsidRPr="009B5601">
        <w:t>zasady zaś, prawa majątkowe</w:t>
      </w:r>
      <w:r w:rsidR="009E18EF">
        <w:t xml:space="preserve"> o </w:t>
      </w:r>
      <w:r w:rsidRPr="009B5601">
        <w:t>charakterze cywilnym podlegają dziedziczeniu.</w:t>
      </w:r>
    </w:p>
    <w:p w:rsidR="009B5601" w:rsidRDefault="009B5601" w:rsidP="009B5601">
      <w:pPr>
        <w:pStyle w:val="Styl1"/>
      </w:pPr>
      <w:r w:rsidRPr="009B5601">
        <w:t>Rzecznik zauważył, że</w:t>
      </w:r>
      <w:r w:rsidR="00574971">
        <w:t xml:space="preserve"> </w:t>
      </w:r>
      <w:r w:rsidRPr="009B5601">
        <w:t>ustawodawca może</w:t>
      </w:r>
      <w:r w:rsidR="009E18EF">
        <w:t xml:space="preserve"> w </w:t>
      </w:r>
      <w:r w:rsidRPr="009B5601">
        <w:t>sposób szczególny określić krąg podmiotów uprawnionych do</w:t>
      </w:r>
      <w:r w:rsidR="00574971">
        <w:t xml:space="preserve"> </w:t>
      </w:r>
      <w:r w:rsidRPr="009B5601">
        <w:t>spadkobrania. Zawsze jednak taka regulacja powinna znajdować racjonalne uzasadnienie. Zdaniem Rzecznika nie</w:t>
      </w:r>
      <w:r w:rsidR="00574971">
        <w:t xml:space="preserve"> </w:t>
      </w:r>
      <w:r w:rsidRPr="009B5601">
        <w:t xml:space="preserve">można uznać, aby </w:t>
      </w:r>
      <w:r w:rsidRPr="009B5601">
        <w:lastRenderedPageBreak/>
        <w:t>posiadanie obywatelstwa polskiego przez spadkobiercę zabużanina stanowiło cechę istotną, uzasadniającą zróżnicowanie sytuacji prawnej jednakowej kategorii podmiotów</w:t>
      </w:r>
      <w:r w:rsidR="009E18EF">
        <w:t xml:space="preserve"> w </w:t>
      </w:r>
      <w:r w:rsidRPr="009B5601">
        <w:t>dostępie do</w:t>
      </w:r>
      <w:r w:rsidR="00574971">
        <w:t xml:space="preserve"> </w:t>
      </w:r>
      <w:r w:rsidRPr="009B5601">
        <w:t>rekompensaty.</w:t>
      </w:r>
    </w:p>
    <w:p w:rsidR="009B5601" w:rsidRPr="009B5601" w:rsidRDefault="009B5601" w:rsidP="009B5601">
      <w:pPr>
        <w:pStyle w:val="Styl1"/>
      </w:pPr>
      <w:r w:rsidRPr="009B5601">
        <w:t>Postanowieniem</w:t>
      </w:r>
      <w:r w:rsidR="009E18EF">
        <w:t xml:space="preserve"> z </w:t>
      </w:r>
      <w:r w:rsidRPr="009B5601">
        <w:t>19 grudnia 2017 r.</w:t>
      </w:r>
      <w:r>
        <w:t xml:space="preserve"> </w:t>
      </w:r>
      <w:r w:rsidRPr="009B5601">
        <w:t>Trybunał Konstytucyjny umorzył</w:t>
      </w:r>
      <w:r w:rsidR="00630BA4">
        <w:t xml:space="preserve"> </w:t>
      </w:r>
      <w:r w:rsidRPr="009B5601">
        <w:t>postępowanie. Zdaniem Trybunału to, że prawo do rekompensaty może przysługiwać niektórym spadkobiercom, nie zależy od ogólnych zasad dziedziczenia, uregulowanych</w:t>
      </w:r>
      <w:r w:rsidR="009E18EF">
        <w:t xml:space="preserve"> w </w:t>
      </w:r>
      <w:r w:rsidRPr="009B5601">
        <w:t>Kodeksie cywilnym, lecz jest to wyraz realizacji określonego zamysłu ustawodawcy, który mieści się</w:t>
      </w:r>
      <w:r w:rsidR="009E18EF">
        <w:t xml:space="preserve"> w </w:t>
      </w:r>
      <w:r w:rsidRPr="009B5601">
        <w:t>swobodzie jego działalności legislacyjnej. Trybunał uznał też, że prawo do rekompensaty nie jest prawem, które byłoby dziedziczne, a jedynie</w:t>
      </w:r>
      <w:r w:rsidR="009E18EF">
        <w:t xml:space="preserve"> z </w:t>
      </w:r>
      <w:r w:rsidRPr="009B5601">
        <w:t>woli ustawodawcy prawo to zostało przyznane określonym spadkobiercom.</w:t>
      </w:r>
    </w:p>
    <w:p w:rsidR="00384A09" w:rsidRPr="006148F7" w:rsidRDefault="00384A09" w:rsidP="004C2686">
      <w:pPr>
        <w:pStyle w:val="Nagwek4"/>
      </w:pPr>
      <w:bookmarkStart w:id="777" w:name="_Toc513723207"/>
      <w:bookmarkStart w:id="778" w:name="_Toc515022103"/>
      <w:r w:rsidRPr="006148F7">
        <w:t>Upływ terminu,</w:t>
      </w:r>
      <w:r w:rsidR="00BF69A5" w:rsidRPr="006148F7">
        <w:t xml:space="preserve"> na</w:t>
      </w:r>
      <w:r w:rsidR="00574971">
        <w:t xml:space="preserve"> </w:t>
      </w:r>
      <w:r w:rsidRPr="006148F7">
        <w:t>jaki zostało ustanowione prawo użytkowania wieczystego nieruchomości,</w:t>
      </w:r>
      <w:r w:rsidR="00BF69A5" w:rsidRPr="006148F7">
        <w:t xml:space="preserve"> na</w:t>
      </w:r>
      <w:r w:rsidR="00574971">
        <w:t xml:space="preserve"> </w:t>
      </w:r>
      <w:r w:rsidRPr="006148F7">
        <w:t>której znajduje się budynek wielolokalowy</w:t>
      </w:r>
      <w:r w:rsidR="009E18EF">
        <w:t xml:space="preserve"> i </w:t>
      </w:r>
      <w:r w:rsidRPr="006148F7">
        <w:t>jego wpływ</w:t>
      </w:r>
      <w:r w:rsidR="00BF69A5" w:rsidRPr="006148F7">
        <w:t xml:space="preserve"> na</w:t>
      </w:r>
      <w:r w:rsidR="00574971">
        <w:t xml:space="preserve"> </w:t>
      </w:r>
      <w:r w:rsidRPr="006148F7">
        <w:t>prawo odrębnej własności lokalu</w:t>
      </w:r>
      <w:r w:rsidR="009E18EF">
        <w:t xml:space="preserve"> w </w:t>
      </w:r>
      <w:r w:rsidRPr="006148F7">
        <w:t>tym budynku</w:t>
      </w:r>
      <w:r w:rsidR="002B20A6">
        <w:rPr>
          <w:rStyle w:val="Odwoanieprzypisudolnego"/>
        </w:rPr>
        <w:footnoteReference w:id="775"/>
      </w:r>
      <w:bookmarkEnd w:id="777"/>
      <w:bookmarkEnd w:id="778"/>
    </w:p>
    <w:p w:rsidR="0093218B" w:rsidRPr="00033611" w:rsidRDefault="0093218B" w:rsidP="00384A09">
      <w:pPr>
        <w:pStyle w:val="Styl1"/>
        <w:rPr>
          <w:b/>
        </w:rPr>
      </w:pPr>
      <w:r w:rsidRPr="00033611">
        <w:rPr>
          <w:b/>
        </w:rPr>
        <w:t>Czy można stracić prawo</w:t>
      </w:r>
      <w:r w:rsidR="00F147D3">
        <w:rPr>
          <w:b/>
        </w:rPr>
        <w:t xml:space="preserve"> do</w:t>
      </w:r>
      <w:r w:rsidR="00574971">
        <w:rPr>
          <w:b/>
        </w:rPr>
        <w:t xml:space="preserve"> </w:t>
      </w:r>
      <w:r w:rsidRPr="00033611">
        <w:rPr>
          <w:b/>
        </w:rPr>
        <w:t xml:space="preserve">mieszkania, bo minął termin, na jaki zostało ustanowione prawo </w:t>
      </w:r>
      <w:r w:rsidR="00D84429" w:rsidRPr="00033611">
        <w:rPr>
          <w:b/>
        </w:rPr>
        <w:t>użytkowania wieczystego</w:t>
      </w:r>
      <w:r w:rsidR="00F147D3">
        <w:rPr>
          <w:b/>
        </w:rPr>
        <w:t xml:space="preserve"> do</w:t>
      </w:r>
      <w:r w:rsidR="00574971">
        <w:rPr>
          <w:b/>
        </w:rPr>
        <w:t xml:space="preserve"> </w:t>
      </w:r>
      <w:r w:rsidR="00AA62A8" w:rsidRPr="00033611">
        <w:rPr>
          <w:b/>
        </w:rPr>
        <w:t xml:space="preserve">całej </w:t>
      </w:r>
      <w:r w:rsidR="00D84429" w:rsidRPr="00033611">
        <w:rPr>
          <w:b/>
        </w:rPr>
        <w:t>nieruchomości?</w:t>
      </w:r>
    </w:p>
    <w:p w:rsidR="00F147D3" w:rsidRDefault="000741C8" w:rsidP="000741C8">
      <w:pPr>
        <w:pStyle w:val="Styl1"/>
      </w:pPr>
      <w:r w:rsidRPr="005174A2">
        <w:t>Chodzi</w:t>
      </w:r>
      <w:r w:rsidR="009E18EF">
        <w:t xml:space="preserve"> o </w:t>
      </w:r>
      <w:r w:rsidRPr="005174A2">
        <w:t>domy wielorodzinne (wielolokalowe) na gruntach będących przedmiotem użytkowania wieczystego, ustanawianego przez Skarb Państwa bądź gminę na</w:t>
      </w:r>
      <w:r w:rsidR="00574971">
        <w:t xml:space="preserve"> </w:t>
      </w:r>
      <w:r w:rsidRPr="005174A2">
        <w:t>określony okres, np. na</w:t>
      </w:r>
      <w:r w:rsidR="00574971">
        <w:t xml:space="preserve"> </w:t>
      </w:r>
      <w:r w:rsidRPr="005174A2">
        <w:t>99 lat.</w:t>
      </w:r>
      <w:r w:rsidR="002D1487">
        <w:t xml:space="preserve"> W</w:t>
      </w:r>
      <w:r w:rsidR="00574971">
        <w:t xml:space="preserve"> </w:t>
      </w:r>
      <w:r w:rsidRPr="005174A2">
        <w:t>tym czasie budynek jest co</w:t>
      </w:r>
      <w:r w:rsidR="00F147D3">
        <w:t xml:space="preserve"> do</w:t>
      </w:r>
      <w:r w:rsidR="00574971">
        <w:t xml:space="preserve"> </w:t>
      </w:r>
      <w:r w:rsidRPr="005174A2">
        <w:t>zasady własnością użytkownika wieczystego</w:t>
      </w:r>
      <w:r w:rsidR="009E18EF">
        <w:t xml:space="preserve"> i </w:t>
      </w:r>
      <w:r w:rsidRPr="005174A2">
        <w:t>mogą być</w:t>
      </w:r>
      <w:r w:rsidR="009E18EF">
        <w:t xml:space="preserve"> w </w:t>
      </w:r>
      <w:r w:rsidRPr="005174A2">
        <w:t xml:space="preserve">nim ustanowione prawa odrębnej własności lokalu. Co się </w:t>
      </w:r>
      <w:r w:rsidR="00DE35BE">
        <w:t xml:space="preserve">jednak </w:t>
      </w:r>
      <w:r w:rsidRPr="005174A2">
        <w:t>dzieje</w:t>
      </w:r>
      <w:r w:rsidR="009E18EF">
        <w:t xml:space="preserve"> z </w:t>
      </w:r>
      <w:r w:rsidRPr="005174A2">
        <w:t>prawem</w:t>
      </w:r>
      <w:r w:rsidR="00F147D3">
        <w:t xml:space="preserve"> do</w:t>
      </w:r>
      <w:r w:rsidR="00574971">
        <w:t xml:space="preserve"> </w:t>
      </w:r>
      <w:r w:rsidRPr="005174A2">
        <w:t>tych lokali,</w:t>
      </w:r>
      <w:r w:rsidR="009E18EF">
        <w:t xml:space="preserve"> w </w:t>
      </w:r>
      <w:r w:rsidRPr="005174A2">
        <w:t>wypadku wygaśnięcia prawa użytkowania wieczystego gruntu?</w:t>
      </w:r>
    </w:p>
    <w:p w:rsidR="009848DD" w:rsidRDefault="000741C8" w:rsidP="000741C8">
      <w:pPr>
        <w:pStyle w:val="Styl1"/>
      </w:pPr>
      <w:r w:rsidRPr="005174A2">
        <w:t>Jeden</w:t>
      </w:r>
      <w:r w:rsidR="009E18EF">
        <w:t xml:space="preserve"> z </w:t>
      </w:r>
      <w:r w:rsidRPr="005174A2">
        <w:t>zaprezentowanych</w:t>
      </w:r>
      <w:r w:rsidR="009E18EF">
        <w:t xml:space="preserve"> w </w:t>
      </w:r>
      <w:r w:rsidRPr="005174A2">
        <w:t>orzeczeniach sądów poglądów dopuszczał wygaśnięcie prawa odrębnej własności.</w:t>
      </w:r>
      <w:r w:rsidR="002D1487">
        <w:t xml:space="preserve"> W</w:t>
      </w:r>
      <w:r w:rsidR="00574971">
        <w:t xml:space="preserve"> </w:t>
      </w:r>
      <w:r w:rsidRPr="005174A2">
        <w:t>efekcie dotychczasowi właściciele tracili</w:t>
      </w:r>
      <w:r w:rsidR="00DE35BE">
        <w:t>by</w:t>
      </w:r>
      <w:r w:rsidRPr="005174A2">
        <w:t xml:space="preserve"> prawo własności mieszkania, ponieważ prawo własności „przechodziło” na</w:t>
      </w:r>
      <w:r w:rsidR="00574971">
        <w:t xml:space="preserve"> </w:t>
      </w:r>
      <w:r w:rsidRPr="005174A2">
        <w:t>podmiot będący właścicielem gruntu (Skarb Państwa bądź gmina)</w:t>
      </w:r>
      <w:r w:rsidR="009848DD">
        <w:t>.</w:t>
      </w:r>
    </w:p>
    <w:p w:rsidR="000741C8" w:rsidRPr="005174A2" w:rsidRDefault="00643510" w:rsidP="000741C8">
      <w:pPr>
        <w:pStyle w:val="Styl1"/>
      </w:pPr>
      <w:r w:rsidRPr="005174A2">
        <w:t>Rzecznik skierował</w:t>
      </w:r>
      <w:r w:rsidRPr="005174A2">
        <w:rPr>
          <w:rStyle w:val="Odwoanieprzypisudolnego"/>
        </w:rPr>
        <w:footnoteReference w:id="776"/>
      </w:r>
      <w:r>
        <w:t xml:space="preserve"> do</w:t>
      </w:r>
      <w:r w:rsidR="00574971">
        <w:t xml:space="preserve"> </w:t>
      </w:r>
      <w:r w:rsidRPr="005174A2">
        <w:t>Sądu Najwyższego pytanie prawne</w:t>
      </w:r>
      <w:r w:rsidR="009E18EF">
        <w:t xml:space="preserve"> w </w:t>
      </w:r>
      <w:r w:rsidRPr="005174A2">
        <w:t>tej sprawie</w:t>
      </w:r>
      <w:r>
        <w:t>:</w:t>
      </w:r>
      <w:r w:rsidRPr="005174A2">
        <w:t xml:space="preserve"> „Czy upływ terminu, na</w:t>
      </w:r>
      <w:r w:rsidR="00574971">
        <w:t xml:space="preserve"> </w:t>
      </w:r>
      <w:r w:rsidRPr="005174A2">
        <w:t xml:space="preserve">jaki zostało ustanowione prawo użytkowania wieczystego </w:t>
      </w:r>
      <w:r w:rsidRPr="005174A2">
        <w:lastRenderedPageBreak/>
        <w:t>nieruchomości, na</w:t>
      </w:r>
      <w:r w:rsidR="00574971">
        <w:t xml:space="preserve"> </w:t>
      </w:r>
      <w:r w:rsidRPr="005174A2">
        <w:t>której znajduje się budynek wielolokalowy, powoduje wygaśnięcie prawa odrębnej własności lokalu</w:t>
      </w:r>
      <w:r w:rsidR="009E18EF">
        <w:t xml:space="preserve"> w </w:t>
      </w:r>
      <w:r w:rsidRPr="005174A2">
        <w:t>tym budynku?”.</w:t>
      </w:r>
    </w:p>
    <w:p w:rsidR="009848DD" w:rsidRDefault="000741C8" w:rsidP="000741C8">
      <w:pPr>
        <w:pStyle w:val="Styl1"/>
        <w:rPr>
          <w:bCs/>
          <w:iCs/>
        </w:rPr>
      </w:pPr>
      <w:r w:rsidRPr="005174A2">
        <w:rPr>
          <w:bCs/>
          <w:iCs/>
        </w:rPr>
        <w:t>Rzecznik argumentował,</w:t>
      </w:r>
      <w:r w:rsidR="00CC7107">
        <w:rPr>
          <w:bCs/>
          <w:iCs/>
        </w:rPr>
        <w:t xml:space="preserve"> że</w:t>
      </w:r>
      <w:r w:rsidR="00574971">
        <w:rPr>
          <w:bCs/>
          <w:iCs/>
        </w:rPr>
        <w:t xml:space="preserve"> </w:t>
      </w:r>
      <w:r w:rsidRPr="005174A2">
        <w:rPr>
          <w:bCs/>
          <w:iCs/>
        </w:rPr>
        <w:t>skutek</w:t>
      </w:r>
      <w:r w:rsidR="009E18EF">
        <w:rPr>
          <w:bCs/>
          <w:iCs/>
        </w:rPr>
        <w:t xml:space="preserve"> w </w:t>
      </w:r>
      <w:r w:rsidRPr="005174A2">
        <w:rPr>
          <w:bCs/>
          <w:iCs/>
        </w:rPr>
        <w:t>postaci wygaśnięcia prawa odrębnej własności jest trudny</w:t>
      </w:r>
      <w:r w:rsidR="00F147D3">
        <w:rPr>
          <w:bCs/>
          <w:iCs/>
        </w:rPr>
        <w:t xml:space="preserve"> do</w:t>
      </w:r>
      <w:r w:rsidR="00574971">
        <w:rPr>
          <w:bCs/>
          <w:iCs/>
        </w:rPr>
        <w:t xml:space="preserve"> </w:t>
      </w:r>
      <w:r w:rsidRPr="005174A2">
        <w:rPr>
          <w:bCs/>
          <w:iCs/>
        </w:rPr>
        <w:t>zaakceptowania</w:t>
      </w:r>
      <w:r w:rsidR="009E18EF">
        <w:rPr>
          <w:bCs/>
          <w:iCs/>
        </w:rPr>
        <w:t xml:space="preserve"> w </w:t>
      </w:r>
      <w:r w:rsidRPr="005174A2">
        <w:rPr>
          <w:bCs/>
          <w:iCs/>
        </w:rPr>
        <w:t>demokratycznym państwie prawnym, na</w:t>
      </w:r>
      <w:r w:rsidR="00574971">
        <w:rPr>
          <w:bCs/>
          <w:iCs/>
        </w:rPr>
        <w:t xml:space="preserve"> </w:t>
      </w:r>
      <w:r w:rsidRPr="005174A2">
        <w:rPr>
          <w:bCs/>
          <w:iCs/>
        </w:rPr>
        <w:t>którym spoczywa obowiązek prowadzenia polityki sprzyjającej zaspokajaniu potrzeb mieszkaniowych obywateli,</w:t>
      </w:r>
      <w:r w:rsidR="009E18EF">
        <w:rPr>
          <w:bCs/>
          <w:iCs/>
        </w:rPr>
        <w:t xml:space="preserve"> w </w:t>
      </w:r>
      <w:r w:rsidRPr="005174A2">
        <w:rPr>
          <w:bCs/>
          <w:iCs/>
        </w:rPr>
        <w:t>szczególności przeciwdziałania bezdomności, jak też popierania działań obywateli zmierzających</w:t>
      </w:r>
      <w:r w:rsidR="00F147D3">
        <w:rPr>
          <w:bCs/>
          <w:iCs/>
        </w:rPr>
        <w:t xml:space="preserve"> do</w:t>
      </w:r>
      <w:r w:rsidR="00574971">
        <w:rPr>
          <w:bCs/>
          <w:iCs/>
        </w:rPr>
        <w:t xml:space="preserve"> </w:t>
      </w:r>
      <w:r w:rsidRPr="005174A2">
        <w:rPr>
          <w:bCs/>
          <w:iCs/>
        </w:rPr>
        <w:t>uzyskania własnego mieszkania</w:t>
      </w:r>
      <w:r w:rsidR="009848DD">
        <w:rPr>
          <w:bCs/>
          <w:iCs/>
        </w:rPr>
        <w:t>.</w:t>
      </w:r>
      <w:r w:rsidR="00643510">
        <w:rPr>
          <w:bCs/>
          <w:iCs/>
        </w:rPr>
        <w:t xml:space="preserve"> Dopuszczenie do takiej sytuacji naruszałoby również </w:t>
      </w:r>
      <w:r w:rsidR="00643510" w:rsidRPr="005174A2">
        <w:rPr>
          <w:bCs/>
          <w:iCs/>
        </w:rPr>
        <w:t>standard</w:t>
      </w:r>
      <w:r w:rsidR="00643510">
        <w:rPr>
          <w:bCs/>
          <w:iCs/>
        </w:rPr>
        <w:t>y</w:t>
      </w:r>
      <w:r w:rsidR="00643510" w:rsidRPr="005174A2">
        <w:rPr>
          <w:bCs/>
          <w:iCs/>
        </w:rPr>
        <w:t xml:space="preserve"> ochrony prawa własności przewidzian</w:t>
      </w:r>
      <w:r w:rsidR="00643510">
        <w:rPr>
          <w:bCs/>
          <w:iCs/>
        </w:rPr>
        <w:t>e</w:t>
      </w:r>
      <w:r w:rsidR="009E18EF">
        <w:rPr>
          <w:bCs/>
          <w:iCs/>
        </w:rPr>
        <w:t xml:space="preserve"> w </w:t>
      </w:r>
      <w:r w:rsidR="00643510" w:rsidRPr="005174A2">
        <w:rPr>
          <w:bCs/>
          <w:iCs/>
        </w:rPr>
        <w:t>Konstytucji.</w:t>
      </w:r>
    </w:p>
    <w:p w:rsidR="00643510" w:rsidRPr="005174A2" w:rsidRDefault="00643510" w:rsidP="00643510">
      <w:pPr>
        <w:pStyle w:val="Styl1"/>
      </w:pPr>
      <w:r w:rsidRPr="005174A2">
        <w:rPr>
          <w:bCs/>
          <w:iCs/>
        </w:rPr>
        <w:t>Sąd Najwyższy</w:t>
      </w:r>
      <w:r w:rsidRPr="005174A2">
        <w:rPr>
          <w:rStyle w:val="Odwoanieprzypisudolnego"/>
          <w:bCs/>
          <w:iCs/>
        </w:rPr>
        <w:footnoteReference w:id="777"/>
      </w:r>
      <w:r w:rsidRPr="005174A2">
        <w:rPr>
          <w:bCs/>
          <w:iCs/>
        </w:rPr>
        <w:t xml:space="preserve"> podjął uchwałę zgodnie ze</w:t>
      </w:r>
      <w:r w:rsidR="00574971">
        <w:rPr>
          <w:bCs/>
          <w:iCs/>
        </w:rPr>
        <w:t xml:space="preserve"> </w:t>
      </w:r>
      <w:r w:rsidRPr="005174A2">
        <w:rPr>
          <w:bCs/>
          <w:iCs/>
        </w:rPr>
        <w:t>stanowiskiem Rzecznika.</w:t>
      </w:r>
      <w:r>
        <w:rPr>
          <w:bCs/>
          <w:iCs/>
        </w:rPr>
        <w:t xml:space="preserve"> U</w:t>
      </w:r>
      <w:r w:rsidRPr="005174A2">
        <w:rPr>
          <w:bCs/>
          <w:iCs/>
        </w:rPr>
        <w:t>pływ terminu, na</w:t>
      </w:r>
      <w:r w:rsidR="00574971">
        <w:rPr>
          <w:bCs/>
          <w:iCs/>
        </w:rPr>
        <w:t xml:space="preserve"> </w:t>
      </w:r>
      <w:r w:rsidRPr="005174A2">
        <w:rPr>
          <w:bCs/>
          <w:iCs/>
        </w:rPr>
        <w:t>który zostało ustanowione prawo użytkowania wieczystego gruntu,</w:t>
      </w:r>
      <w:r>
        <w:rPr>
          <w:bCs/>
          <w:iCs/>
        </w:rPr>
        <w:t xml:space="preserve"> nie</w:t>
      </w:r>
      <w:r w:rsidR="00574971">
        <w:rPr>
          <w:bCs/>
          <w:iCs/>
        </w:rPr>
        <w:t xml:space="preserve"> </w:t>
      </w:r>
      <w:r w:rsidRPr="005174A2">
        <w:rPr>
          <w:bCs/>
          <w:iCs/>
        </w:rPr>
        <w:t>powoduje wygaśnięcia prawa odrębnej własności lokalu znajdującego się</w:t>
      </w:r>
      <w:r w:rsidR="009E18EF">
        <w:rPr>
          <w:bCs/>
          <w:iCs/>
        </w:rPr>
        <w:t xml:space="preserve"> w </w:t>
      </w:r>
      <w:r w:rsidRPr="005174A2">
        <w:rPr>
          <w:bCs/>
          <w:iCs/>
        </w:rPr>
        <w:t>budynku położonym na</w:t>
      </w:r>
      <w:r w:rsidR="00574971">
        <w:rPr>
          <w:bCs/>
          <w:iCs/>
        </w:rPr>
        <w:t xml:space="preserve"> </w:t>
      </w:r>
      <w:r w:rsidRPr="005174A2">
        <w:rPr>
          <w:bCs/>
          <w:iCs/>
        </w:rPr>
        <w:t>tym gruncie.</w:t>
      </w:r>
    </w:p>
    <w:p w:rsidR="0009048B" w:rsidRPr="00B3413F" w:rsidRDefault="00643510" w:rsidP="00643510">
      <w:pPr>
        <w:pStyle w:val="Styl1"/>
        <w:rPr>
          <w:bCs/>
          <w:iCs/>
        </w:rPr>
      </w:pPr>
      <w:r w:rsidRPr="005174A2">
        <w:rPr>
          <w:bCs/>
          <w:iCs/>
        </w:rPr>
        <w:t>Sąd Najwyższy zauważył,</w:t>
      </w:r>
      <w:r>
        <w:rPr>
          <w:bCs/>
          <w:iCs/>
        </w:rPr>
        <w:t xml:space="preserve"> że</w:t>
      </w:r>
      <w:r w:rsidR="00574971">
        <w:rPr>
          <w:bCs/>
          <w:iCs/>
        </w:rPr>
        <w:t xml:space="preserve"> </w:t>
      </w:r>
      <w:r w:rsidRPr="005174A2">
        <w:rPr>
          <w:bCs/>
          <w:iCs/>
        </w:rPr>
        <w:t>własność</w:t>
      </w:r>
      <w:r w:rsidR="009E18EF">
        <w:rPr>
          <w:bCs/>
          <w:iCs/>
        </w:rPr>
        <w:t xml:space="preserve"> w </w:t>
      </w:r>
      <w:r w:rsidRPr="005174A2">
        <w:rPr>
          <w:bCs/>
          <w:iCs/>
        </w:rPr>
        <w:t>prawie polskim jest prawem jednolitym, bezterminowym</w:t>
      </w:r>
      <w:r w:rsidR="009E18EF">
        <w:rPr>
          <w:bCs/>
          <w:iCs/>
        </w:rPr>
        <w:t xml:space="preserve"> i </w:t>
      </w:r>
      <w:r w:rsidRPr="005174A2">
        <w:rPr>
          <w:bCs/>
          <w:iCs/>
        </w:rPr>
        <w:t>niepodzielnym. Dlatego tworzenie</w:t>
      </w:r>
      <w:r w:rsidR="009E18EF">
        <w:rPr>
          <w:bCs/>
          <w:iCs/>
        </w:rPr>
        <w:t xml:space="preserve"> w </w:t>
      </w:r>
      <w:r w:rsidRPr="005174A2">
        <w:rPr>
          <w:bCs/>
          <w:iCs/>
        </w:rPr>
        <w:t>drodze wykładni ograniczonego</w:t>
      </w:r>
      <w:r w:rsidR="009E18EF">
        <w:rPr>
          <w:bCs/>
          <w:iCs/>
        </w:rPr>
        <w:t xml:space="preserve"> w </w:t>
      </w:r>
      <w:r w:rsidRPr="005174A2">
        <w:rPr>
          <w:bCs/>
          <w:iCs/>
        </w:rPr>
        <w:t>czasie prawa odrębnej własności lokalu, które gaśnie wraz</w:t>
      </w:r>
      <w:r w:rsidR="009E18EF">
        <w:rPr>
          <w:bCs/>
          <w:iCs/>
        </w:rPr>
        <w:t xml:space="preserve"> z </w:t>
      </w:r>
      <w:r w:rsidRPr="005174A2">
        <w:rPr>
          <w:bCs/>
          <w:iCs/>
        </w:rPr>
        <w:t>wygaśnięciem użytkowania wieczystego gruntu,</w:t>
      </w:r>
      <w:r>
        <w:rPr>
          <w:bCs/>
          <w:iCs/>
        </w:rPr>
        <w:t xml:space="preserve"> nie</w:t>
      </w:r>
      <w:r w:rsidR="00574971">
        <w:rPr>
          <w:bCs/>
          <w:iCs/>
        </w:rPr>
        <w:t xml:space="preserve"> </w:t>
      </w:r>
      <w:r w:rsidRPr="005174A2">
        <w:rPr>
          <w:bCs/>
          <w:iCs/>
        </w:rPr>
        <w:t>znajduje podstaw,</w:t>
      </w:r>
      <w:r>
        <w:rPr>
          <w:bCs/>
          <w:iCs/>
        </w:rPr>
        <w:t xml:space="preserve"> a</w:t>
      </w:r>
      <w:r w:rsidR="00574971">
        <w:rPr>
          <w:bCs/>
          <w:iCs/>
        </w:rPr>
        <w:t xml:space="preserve"> </w:t>
      </w:r>
      <w:r w:rsidRPr="005174A2">
        <w:rPr>
          <w:bCs/>
          <w:iCs/>
        </w:rPr>
        <w:t>istniejących wyjątków</w:t>
      </w:r>
      <w:r>
        <w:rPr>
          <w:bCs/>
          <w:iCs/>
        </w:rPr>
        <w:t xml:space="preserve"> nie</w:t>
      </w:r>
      <w:r w:rsidR="00574971">
        <w:rPr>
          <w:bCs/>
          <w:iCs/>
        </w:rPr>
        <w:t xml:space="preserve"> </w:t>
      </w:r>
      <w:r w:rsidRPr="005174A2">
        <w:rPr>
          <w:bCs/>
          <w:iCs/>
        </w:rPr>
        <w:t>można interpretować rozszerzająco. Zdaniem Sądu uzależnianie bytu prawa własności lokalu, które jest prawem głównym</w:t>
      </w:r>
      <w:r>
        <w:rPr>
          <w:bCs/>
          <w:iCs/>
        </w:rPr>
        <w:t xml:space="preserve"> od</w:t>
      </w:r>
      <w:r w:rsidR="00574971">
        <w:rPr>
          <w:bCs/>
          <w:iCs/>
        </w:rPr>
        <w:t xml:space="preserve"> </w:t>
      </w:r>
      <w:r w:rsidRPr="005174A2">
        <w:rPr>
          <w:bCs/>
          <w:iCs/>
        </w:rPr>
        <w:t>związanego</w:t>
      </w:r>
      <w:r w:rsidR="009E18EF">
        <w:rPr>
          <w:bCs/>
          <w:iCs/>
        </w:rPr>
        <w:t xml:space="preserve"> z </w:t>
      </w:r>
      <w:r w:rsidRPr="005174A2">
        <w:rPr>
          <w:bCs/>
          <w:iCs/>
        </w:rPr>
        <w:t>nim prawa użytkowania wieczystego, które jest prawem akcesoryjnym, byłoby zaprzeczeniem ustalonej hierarchii,</w:t>
      </w:r>
      <w:r w:rsidR="009E18EF">
        <w:rPr>
          <w:bCs/>
          <w:iCs/>
        </w:rPr>
        <w:t xml:space="preserve"> w </w:t>
      </w:r>
      <w:r w:rsidRPr="005174A2">
        <w:rPr>
          <w:bCs/>
          <w:iCs/>
        </w:rPr>
        <w:t>jakiej te prawa pozostają względem siebie.</w:t>
      </w:r>
    </w:p>
    <w:p w:rsidR="00F71437" w:rsidRPr="006148F7" w:rsidRDefault="00F71437" w:rsidP="00F71437">
      <w:pPr>
        <w:pStyle w:val="Nagwek4"/>
      </w:pPr>
      <w:bookmarkStart w:id="779" w:name="_Toc513723208"/>
      <w:bookmarkStart w:id="780" w:name="_Toc515022104"/>
      <w:r>
        <w:t>K</w:t>
      </w:r>
      <w:r w:rsidRPr="006148F7">
        <w:t>rótki termin na</w:t>
      </w:r>
      <w:r w:rsidR="00574971">
        <w:t xml:space="preserve"> </w:t>
      </w:r>
      <w:r w:rsidRPr="006148F7">
        <w:t>zgłaszanie roszczeń związanych</w:t>
      </w:r>
      <w:r w:rsidR="009E18EF">
        <w:t xml:space="preserve"> z </w:t>
      </w:r>
      <w:r w:rsidRPr="006148F7">
        <w:t>ograniczeniami sposobu korzystania</w:t>
      </w:r>
      <w:r w:rsidR="009E18EF">
        <w:t xml:space="preserve"> z </w:t>
      </w:r>
      <w:r w:rsidRPr="006148F7">
        <w:t>nieruchomości ze</w:t>
      </w:r>
      <w:r w:rsidR="00574971">
        <w:t xml:space="preserve"> </w:t>
      </w:r>
      <w:r w:rsidRPr="006148F7">
        <w:t>względu na</w:t>
      </w:r>
      <w:r w:rsidR="00574971">
        <w:t xml:space="preserve"> </w:t>
      </w:r>
      <w:r w:rsidRPr="006148F7">
        <w:t>ochronę środowiska</w:t>
      </w:r>
      <w:r>
        <w:rPr>
          <w:rStyle w:val="Odwoanieprzypisudolnego"/>
        </w:rPr>
        <w:footnoteReference w:id="778"/>
      </w:r>
      <w:bookmarkEnd w:id="779"/>
      <w:bookmarkEnd w:id="780"/>
    </w:p>
    <w:p w:rsidR="00F71437" w:rsidRPr="00AD5E2A" w:rsidRDefault="00F71437" w:rsidP="00F71437">
      <w:pPr>
        <w:pStyle w:val="Styl1"/>
        <w:rPr>
          <w:b/>
        </w:rPr>
      </w:pPr>
      <w:r w:rsidRPr="00AD5E2A">
        <w:rPr>
          <w:b/>
        </w:rPr>
        <w:t>Czy dwa lata na zgłoszenie roszczeń właściciela nieruchomości, związanych</w:t>
      </w:r>
      <w:r w:rsidR="009E18EF">
        <w:rPr>
          <w:b/>
        </w:rPr>
        <w:t xml:space="preserve"> z </w:t>
      </w:r>
      <w:r w:rsidRPr="00AD5E2A">
        <w:rPr>
          <w:b/>
        </w:rPr>
        <w:t>ograniczeniem sposobu korzystania</w:t>
      </w:r>
      <w:r w:rsidR="009E18EF">
        <w:rPr>
          <w:b/>
        </w:rPr>
        <w:t xml:space="preserve"> z </w:t>
      </w:r>
      <w:r w:rsidRPr="00AD5E2A">
        <w:rPr>
          <w:b/>
        </w:rPr>
        <w:t>nieruchomości</w:t>
      </w:r>
      <w:r w:rsidR="009E18EF">
        <w:rPr>
          <w:b/>
        </w:rPr>
        <w:t xml:space="preserve"> z </w:t>
      </w:r>
      <w:r w:rsidRPr="00AD5E2A">
        <w:rPr>
          <w:b/>
        </w:rPr>
        <w:t>uwagi na</w:t>
      </w:r>
      <w:r w:rsidR="00574971">
        <w:rPr>
          <w:b/>
        </w:rPr>
        <w:t xml:space="preserve"> </w:t>
      </w:r>
      <w:r w:rsidRPr="00AD5E2A">
        <w:rPr>
          <w:b/>
        </w:rPr>
        <w:t>ochronę środowiska to nie</w:t>
      </w:r>
      <w:r w:rsidR="00574971">
        <w:rPr>
          <w:b/>
        </w:rPr>
        <w:t xml:space="preserve"> </w:t>
      </w:r>
      <w:r w:rsidRPr="00AD5E2A">
        <w:rPr>
          <w:b/>
        </w:rPr>
        <w:t xml:space="preserve">za mało? Trybunał </w:t>
      </w:r>
      <w:r w:rsidR="00F0122E" w:rsidRPr="00AD5E2A">
        <w:rPr>
          <w:b/>
        </w:rPr>
        <w:t>Konstytucyjny</w:t>
      </w:r>
      <w:r w:rsidRPr="00AD5E2A">
        <w:rPr>
          <w:b/>
        </w:rPr>
        <w:t xml:space="preserve"> przyznał rację Rzecznikowi</w:t>
      </w:r>
      <w:r w:rsidR="009E18EF">
        <w:rPr>
          <w:b/>
        </w:rPr>
        <w:t xml:space="preserve"> i </w:t>
      </w:r>
      <w:r w:rsidR="009E3920">
        <w:rPr>
          <w:b/>
        </w:rPr>
        <w:t>t</w:t>
      </w:r>
      <w:r w:rsidRPr="00AD5E2A">
        <w:rPr>
          <w:b/>
        </w:rPr>
        <w:t xml:space="preserve">ysiące ludzi mieszkających blisko lotnisk ma szansę na </w:t>
      </w:r>
      <w:r w:rsidRPr="00AD5E2A">
        <w:rPr>
          <w:b/>
        </w:rPr>
        <w:lastRenderedPageBreak/>
        <w:t>wznowienie przegranych spraw</w:t>
      </w:r>
      <w:r w:rsidR="009E18EF">
        <w:rPr>
          <w:b/>
        </w:rPr>
        <w:t xml:space="preserve"> o </w:t>
      </w:r>
      <w:r w:rsidRPr="00AD5E2A">
        <w:rPr>
          <w:b/>
        </w:rPr>
        <w:t>odszkodowanie za obniżenie wartości nieruchomości, albo też</w:t>
      </w:r>
      <w:r w:rsidR="009E18EF">
        <w:rPr>
          <w:b/>
        </w:rPr>
        <w:t xml:space="preserve"> o </w:t>
      </w:r>
      <w:r w:rsidRPr="00AD5E2A">
        <w:rPr>
          <w:b/>
        </w:rPr>
        <w:t>jej wykup przez państwo.</w:t>
      </w:r>
    </w:p>
    <w:p w:rsidR="00F71437" w:rsidRPr="00AD5E2A" w:rsidRDefault="00F71437" w:rsidP="00F71437">
      <w:pPr>
        <w:pStyle w:val="Styl1"/>
      </w:pPr>
      <w:r w:rsidRPr="00AD5E2A">
        <w:t xml:space="preserve">W lutym </w:t>
      </w:r>
      <w:r w:rsidR="00422151">
        <w:t>2017</w:t>
      </w:r>
      <w:r w:rsidR="00574971">
        <w:t xml:space="preserve"> </w:t>
      </w:r>
      <w:r w:rsidR="00417C70">
        <w:t xml:space="preserve">r. </w:t>
      </w:r>
      <w:r>
        <w:t xml:space="preserve">Rzecznik Praw </w:t>
      </w:r>
      <w:r w:rsidR="00F0122E">
        <w:t>Obywatelskich</w:t>
      </w:r>
      <w:r>
        <w:t xml:space="preserve"> </w:t>
      </w:r>
      <w:r w:rsidRPr="00AD5E2A">
        <w:t>zaskarżył</w:t>
      </w:r>
      <w:r w:rsidR="00F147D3">
        <w:t xml:space="preserve"> do</w:t>
      </w:r>
      <w:r w:rsidR="00574971">
        <w:t xml:space="preserve"> </w:t>
      </w:r>
      <w:r w:rsidRPr="00AD5E2A">
        <w:t>T</w:t>
      </w:r>
      <w:r>
        <w:t xml:space="preserve">rybunału Konstytucyjnego </w:t>
      </w:r>
      <w:r w:rsidRPr="00AD5E2A">
        <w:t>przepis Prawa ochrony środowiska określający termin na zgłaszanie roszczeń przez właścicieli, których korzystanie</w:t>
      </w:r>
      <w:r w:rsidR="009E18EF">
        <w:t xml:space="preserve"> z </w:t>
      </w:r>
      <w:r w:rsidRPr="00AD5E2A">
        <w:t>nieruchomości stało się niemożliwe lub istotnie ograniczone ze względu na ochronę środowiska</w:t>
      </w:r>
      <w:r w:rsidRPr="006148F7">
        <w:rPr>
          <w:rStyle w:val="Odwoanieprzypisudolnego"/>
          <w:lang w:eastAsia="en-US"/>
        </w:rPr>
        <w:footnoteReference w:id="779"/>
      </w:r>
      <w:r w:rsidRPr="00AD5E2A">
        <w:t>. Może</w:t>
      </w:r>
      <w:r w:rsidR="00F147D3">
        <w:t xml:space="preserve"> do</w:t>
      </w:r>
      <w:r w:rsidR="00574971">
        <w:t xml:space="preserve"> </w:t>
      </w:r>
      <w:r w:rsidRPr="00AD5E2A">
        <w:t>tego dochodzić np.</w:t>
      </w:r>
      <w:r w:rsidR="009E18EF">
        <w:t xml:space="preserve"> w </w:t>
      </w:r>
      <w:r w:rsidRPr="00AD5E2A">
        <w:t>tzw. obszarach ograniczonego użytkowania (a także przy tworzeniu rezerwatów, parków narodowych, obszarów Natura 2000).</w:t>
      </w:r>
    </w:p>
    <w:p w:rsidR="00F71437" w:rsidRPr="00AD5E2A" w:rsidRDefault="00F71437" w:rsidP="00F71437">
      <w:pPr>
        <w:pStyle w:val="Styl1"/>
      </w:pPr>
      <w:r w:rsidRPr="00AD5E2A">
        <w:t>Obszary ograniczonego użytkowania tworzone są m.in. wokół lotnisk, bo tam nie da się zagwarantować standardu co</w:t>
      </w:r>
      <w:r w:rsidR="00F147D3">
        <w:t xml:space="preserve"> do</w:t>
      </w:r>
      <w:r w:rsidR="00574971">
        <w:t xml:space="preserve"> </w:t>
      </w:r>
      <w:r w:rsidRPr="00AD5E2A">
        <w:t>poziomu hałasu. W tej sytuacji właściciele nieruchomości</w:t>
      </w:r>
      <w:r w:rsidR="00F147D3">
        <w:t xml:space="preserve"> </w:t>
      </w:r>
      <w:r w:rsidRPr="00AD5E2A">
        <w:t>mo</w:t>
      </w:r>
      <w:r w:rsidR="00F822B9">
        <w:t>gą</w:t>
      </w:r>
      <w:r w:rsidRPr="00AD5E2A">
        <w:t xml:space="preserve"> żądać ich wykupienia lub odszkodowania.</w:t>
      </w:r>
      <w:r w:rsidR="00F147D3">
        <w:t xml:space="preserve"> </w:t>
      </w:r>
      <w:r w:rsidRPr="00AD5E2A">
        <w:t>Mieli na to jednak tylko dwa lata</w:t>
      </w:r>
      <w:r w:rsidR="00F147D3">
        <w:t xml:space="preserve"> od</w:t>
      </w:r>
      <w:r w:rsidR="00574971">
        <w:t xml:space="preserve"> </w:t>
      </w:r>
      <w:r w:rsidRPr="00AD5E2A">
        <w:t>wejścia</w:t>
      </w:r>
      <w:r w:rsidR="009E18EF">
        <w:t xml:space="preserve"> w </w:t>
      </w:r>
      <w:r w:rsidRPr="00AD5E2A">
        <w:t>życie przepisów ustanawiających obszar.</w:t>
      </w:r>
    </w:p>
    <w:p w:rsidR="00F71437" w:rsidRDefault="00F71437" w:rsidP="00F71437">
      <w:pPr>
        <w:pStyle w:val="Styl1"/>
        <w:rPr>
          <w:bCs/>
          <w:lang w:eastAsia="en-US"/>
        </w:rPr>
      </w:pPr>
      <w:r w:rsidRPr="006148F7">
        <w:rPr>
          <w:bCs/>
          <w:lang w:eastAsia="en-US"/>
        </w:rPr>
        <w:t>Istotą wniosku Rzecznika jest zarzut niekonstytucyjności wprowadzenia bardzo krótkiego terminu.</w:t>
      </w:r>
      <w:r w:rsidRPr="006148F7">
        <w:rPr>
          <w:lang w:eastAsia="en-US"/>
        </w:rPr>
        <w:t xml:space="preserve"> O</w:t>
      </w:r>
      <w:r w:rsidRPr="006148F7">
        <w:rPr>
          <w:bCs/>
          <w:lang w:eastAsia="en-US"/>
        </w:rPr>
        <w:t>graniczenia sposobu korzystania</w:t>
      </w:r>
      <w:r w:rsidR="009E18EF">
        <w:rPr>
          <w:bCs/>
          <w:lang w:eastAsia="en-US"/>
        </w:rPr>
        <w:t xml:space="preserve"> z </w:t>
      </w:r>
      <w:r w:rsidRPr="006148F7">
        <w:rPr>
          <w:bCs/>
          <w:lang w:eastAsia="en-US"/>
        </w:rPr>
        <w:t>nieruchomości</w:t>
      </w:r>
      <w:r w:rsidR="009E18EF">
        <w:rPr>
          <w:bCs/>
          <w:lang w:eastAsia="en-US"/>
        </w:rPr>
        <w:t xml:space="preserve"> w </w:t>
      </w:r>
      <w:r w:rsidRPr="006148F7">
        <w:rPr>
          <w:bCs/>
          <w:lang w:eastAsia="en-US"/>
        </w:rPr>
        <w:t>związku</w:t>
      </w:r>
      <w:r w:rsidR="009E18EF">
        <w:rPr>
          <w:bCs/>
          <w:lang w:eastAsia="en-US"/>
        </w:rPr>
        <w:t xml:space="preserve"> z </w:t>
      </w:r>
      <w:r w:rsidRPr="006148F7">
        <w:rPr>
          <w:bCs/>
          <w:lang w:eastAsia="en-US"/>
        </w:rPr>
        <w:t>ochroną środowiska mogą być bardzo daleko idące</w:t>
      </w:r>
      <w:r w:rsidR="009E18EF">
        <w:rPr>
          <w:bCs/>
          <w:lang w:eastAsia="en-US"/>
        </w:rPr>
        <w:t xml:space="preserve"> i </w:t>
      </w:r>
      <w:r w:rsidRPr="006148F7">
        <w:rPr>
          <w:bCs/>
          <w:lang w:eastAsia="en-US"/>
        </w:rPr>
        <w:t>prowadzić</w:t>
      </w:r>
      <w:r w:rsidR="00F147D3">
        <w:rPr>
          <w:bCs/>
          <w:lang w:eastAsia="en-US"/>
        </w:rPr>
        <w:t xml:space="preserve"> do</w:t>
      </w:r>
      <w:r w:rsidR="00574971">
        <w:rPr>
          <w:bCs/>
          <w:lang w:eastAsia="en-US"/>
        </w:rPr>
        <w:t xml:space="preserve"> </w:t>
      </w:r>
      <w:r w:rsidRPr="006148F7">
        <w:rPr>
          <w:bCs/>
          <w:lang w:eastAsia="en-US"/>
        </w:rPr>
        <w:t>pozbawienia właściciela realnej korzyści</w:t>
      </w:r>
      <w:r w:rsidR="009E18EF">
        <w:rPr>
          <w:bCs/>
          <w:lang w:eastAsia="en-US"/>
        </w:rPr>
        <w:t xml:space="preserve"> z </w:t>
      </w:r>
      <w:r w:rsidRPr="006148F7">
        <w:rPr>
          <w:bCs/>
          <w:lang w:eastAsia="en-US"/>
        </w:rPr>
        <w:t>przedmiotu własności. Stanowią przez to nieproporcjonalne ograniczenie prawa własności, co pozwala postawić zarzut naruszenia</w:t>
      </w:r>
      <w:r w:rsidR="00F147D3">
        <w:rPr>
          <w:bCs/>
          <w:lang w:eastAsia="en-US"/>
        </w:rPr>
        <w:t xml:space="preserve"> art.</w:t>
      </w:r>
      <w:r w:rsidR="00574971">
        <w:rPr>
          <w:bCs/>
          <w:lang w:eastAsia="en-US"/>
        </w:rPr>
        <w:t xml:space="preserve"> </w:t>
      </w:r>
      <w:r w:rsidRPr="006148F7">
        <w:rPr>
          <w:bCs/>
          <w:lang w:eastAsia="en-US"/>
        </w:rPr>
        <w:t>64 ust.</w:t>
      </w:r>
      <w:r w:rsidR="00574971">
        <w:rPr>
          <w:bCs/>
          <w:lang w:eastAsia="en-US"/>
        </w:rPr>
        <w:t xml:space="preserve"> </w:t>
      </w:r>
      <w:r w:rsidRPr="006148F7">
        <w:rPr>
          <w:bCs/>
          <w:lang w:eastAsia="en-US"/>
        </w:rPr>
        <w:t>1</w:t>
      </w:r>
      <w:r w:rsidR="009E18EF">
        <w:rPr>
          <w:bCs/>
          <w:lang w:eastAsia="en-US"/>
        </w:rPr>
        <w:t xml:space="preserve"> w </w:t>
      </w:r>
      <w:r w:rsidRPr="006148F7">
        <w:rPr>
          <w:bCs/>
          <w:lang w:eastAsia="en-US"/>
        </w:rPr>
        <w:t>zw.</w:t>
      </w:r>
      <w:r w:rsidR="009E18EF">
        <w:rPr>
          <w:bCs/>
          <w:lang w:eastAsia="en-US"/>
        </w:rPr>
        <w:t xml:space="preserve"> z </w:t>
      </w:r>
      <w:r w:rsidR="00F147D3">
        <w:rPr>
          <w:bCs/>
          <w:lang w:eastAsia="en-US"/>
        </w:rPr>
        <w:t>art.</w:t>
      </w:r>
      <w:r w:rsidR="00574971">
        <w:rPr>
          <w:bCs/>
          <w:lang w:eastAsia="en-US"/>
        </w:rPr>
        <w:t xml:space="preserve"> </w:t>
      </w:r>
      <w:r w:rsidRPr="006148F7">
        <w:rPr>
          <w:bCs/>
          <w:lang w:eastAsia="en-US"/>
        </w:rPr>
        <w:t>31 ust.</w:t>
      </w:r>
      <w:r w:rsidR="00574971">
        <w:rPr>
          <w:bCs/>
          <w:lang w:eastAsia="en-US"/>
        </w:rPr>
        <w:t xml:space="preserve"> </w:t>
      </w:r>
      <w:r w:rsidRPr="006148F7">
        <w:rPr>
          <w:bCs/>
          <w:lang w:eastAsia="en-US"/>
        </w:rPr>
        <w:t>3 Konstytucji,</w:t>
      </w:r>
      <w:r>
        <w:rPr>
          <w:bCs/>
          <w:lang w:eastAsia="en-US"/>
        </w:rPr>
        <w:t xml:space="preserve"> a</w:t>
      </w:r>
      <w:r w:rsidR="009E18EF">
        <w:rPr>
          <w:bCs/>
          <w:lang w:eastAsia="en-US"/>
        </w:rPr>
        <w:t xml:space="preserve"> w </w:t>
      </w:r>
      <w:r w:rsidRPr="006148F7">
        <w:rPr>
          <w:bCs/>
          <w:lang w:eastAsia="en-US"/>
        </w:rPr>
        <w:t>krańcowych przypadkach prowadzić</w:t>
      </w:r>
      <w:r w:rsidR="00F147D3">
        <w:rPr>
          <w:bCs/>
          <w:lang w:eastAsia="en-US"/>
        </w:rPr>
        <w:t xml:space="preserve"> do</w:t>
      </w:r>
      <w:r w:rsidR="00574971">
        <w:rPr>
          <w:bCs/>
          <w:lang w:eastAsia="en-US"/>
        </w:rPr>
        <w:t xml:space="preserve"> </w:t>
      </w:r>
      <w:r w:rsidRPr="006148F7">
        <w:rPr>
          <w:bCs/>
          <w:lang w:eastAsia="en-US"/>
        </w:rPr>
        <w:t>naruszenia istoty prawa własności, wbrew postanowieniom</w:t>
      </w:r>
      <w:r w:rsidR="00F147D3">
        <w:rPr>
          <w:bCs/>
          <w:lang w:eastAsia="en-US"/>
        </w:rPr>
        <w:t xml:space="preserve"> art.</w:t>
      </w:r>
      <w:r w:rsidR="00574971">
        <w:rPr>
          <w:bCs/>
          <w:lang w:eastAsia="en-US"/>
        </w:rPr>
        <w:t xml:space="preserve"> </w:t>
      </w:r>
      <w:r w:rsidRPr="006148F7">
        <w:rPr>
          <w:bCs/>
          <w:lang w:eastAsia="en-US"/>
        </w:rPr>
        <w:t>64 ust.</w:t>
      </w:r>
      <w:r w:rsidR="00574971">
        <w:rPr>
          <w:bCs/>
          <w:lang w:eastAsia="en-US"/>
        </w:rPr>
        <w:t xml:space="preserve"> </w:t>
      </w:r>
      <w:r w:rsidRPr="006148F7">
        <w:rPr>
          <w:bCs/>
          <w:lang w:eastAsia="en-US"/>
        </w:rPr>
        <w:t>3</w:t>
      </w:r>
      <w:r w:rsidR="009E18EF">
        <w:rPr>
          <w:bCs/>
          <w:lang w:eastAsia="en-US"/>
        </w:rPr>
        <w:t xml:space="preserve"> i </w:t>
      </w:r>
      <w:r w:rsidRPr="006148F7">
        <w:rPr>
          <w:bCs/>
          <w:lang w:eastAsia="en-US"/>
        </w:rPr>
        <w:t>31 ust.</w:t>
      </w:r>
      <w:r w:rsidR="00574971">
        <w:rPr>
          <w:bCs/>
          <w:lang w:eastAsia="en-US"/>
        </w:rPr>
        <w:t xml:space="preserve"> </w:t>
      </w:r>
      <w:r w:rsidRPr="006148F7">
        <w:rPr>
          <w:bCs/>
          <w:lang w:eastAsia="en-US"/>
        </w:rPr>
        <w:t>3 Konstytucji</w:t>
      </w:r>
      <w:r>
        <w:rPr>
          <w:bCs/>
          <w:lang w:eastAsia="en-US"/>
        </w:rPr>
        <w:t>.</w:t>
      </w:r>
    </w:p>
    <w:p w:rsidR="00F71437" w:rsidRDefault="00F71437" w:rsidP="00F71437">
      <w:pPr>
        <w:pStyle w:val="Styl1"/>
        <w:rPr>
          <w:bCs/>
          <w:lang w:eastAsia="en-US"/>
        </w:rPr>
      </w:pPr>
      <w:r w:rsidRPr="006148F7">
        <w:rPr>
          <w:bCs/>
          <w:lang w:eastAsia="en-US"/>
        </w:rPr>
        <w:t>Tak daleko idące ograniczenia można pogodzić</w:t>
      </w:r>
      <w:r w:rsidR="009E18EF">
        <w:rPr>
          <w:bCs/>
          <w:lang w:eastAsia="en-US"/>
        </w:rPr>
        <w:t xml:space="preserve"> z </w:t>
      </w:r>
      <w:r w:rsidRPr="006148F7">
        <w:rPr>
          <w:bCs/>
          <w:lang w:eastAsia="en-US"/>
        </w:rPr>
        <w:t>zakazem naruszania istoty prawa własności tylko wtedy, jeżeli towarzyszą im środki prawne pozwalające uprawnionym zrekompensować utratę wartości nieruchomości</w:t>
      </w:r>
      <w:r>
        <w:rPr>
          <w:bCs/>
          <w:lang w:eastAsia="en-US"/>
        </w:rPr>
        <w:t>.</w:t>
      </w:r>
    </w:p>
    <w:p w:rsidR="00F71437" w:rsidRDefault="00F71437" w:rsidP="00F71437">
      <w:pPr>
        <w:pStyle w:val="Styl1"/>
      </w:pPr>
      <w:r w:rsidRPr="008A6B73">
        <w:t>Trybunał Konstytucyjny podzielił</w:t>
      </w:r>
      <w:r w:rsidRPr="008A6B73">
        <w:rPr>
          <w:rStyle w:val="Odwoanieprzypisudolnego"/>
        </w:rPr>
        <w:footnoteReference w:id="780"/>
      </w:r>
      <w:r w:rsidRPr="008A6B73">
        <w:t xml:space="preserve"> zastrzeżenia Rzecznika</w:t>
      </w:r>
      <w:r w:rsidR="009E18EF">
        <w:t xml:space="preserve"> i </w:t>
      </w:r>
      <w:r w:rsidRPr="008A6B73">
        <w:t>uznał,</w:t>
      </w:r>
      <w:r>
        <w:t xml:space="preserve"> że</w:t>
      </w:r>
      <w:r w:rsidR="00574971">
        <w:t xml:space="preserve"> </w:t>
      </w:r>
      <w:r w:rsidRPr="008A6B73">
        <w:t>zaskarżony</w:t>
      </w:r>
      <w:r w:rsidR="00F147D3">
        <w:t xml:space="preserve"> art.</w:t>
      </w:r>
      <w:r w:rsidR="00574971">
        <w:t xml:space="preserve"> </w:t>
      </w:r>
      <w:r w:rsidRPr="008A6B73">
        <w:t>129 ust. 4 ustawy Prawo</w:t>
      </w:r>
      <w:r w:rsidR="009E18EF">
        <w:t xml:space="preserve"> o </w:t>
      </w:r>
      <w:r w:rsidRPr="008A6B73">
        <w:t>ochronie środowiska</w:t>
      </w:r>
      <w:r w:rsidR="009E18EF">
        <w:t xml:space="preserve"> w </w:t>
      </w:r>
      <w:r w:rsidRPr="008A6B73">
        <w:t>sposób nieproporcjonalny ogranicza prawo własności. Niekonstytucyjny przepis utraci jednak moc obowiązującą dopiero po upływie 12 miesięcy</w:t>
      </w:r>
      <w:r w:rsidR="00F147D3">
        <w:t xml:space="preserve"> od</w:t>
      </w:r>
      <w:r w:rsidR="00574971">
        <w:t xml:space="preserve"> </w:t>
      </w:r>
      <w:r w:rsidRPr="008A6B73">
        <w:t>daty opublikowania wyroku TK</w:t>
      </w:r>
      <w:r>
        <w:t>.</w:t>
      </w:r>
    </w:p>
    <w:p w:rsidR="00F147D3" w:rsidRPr="00356A47" w:rsidRDefault="00AA402C" w:rsidP="00F71437">
      <w:pPr>
        <w:pStyle w:val="Nagwek4"/>
      </w:pPr>
      <w:bookmarkStart w:id="781" w:name="_Sprawy_obrotu_ziemią"/>
      <w:bookmarkStart w:id="782" w:name="_Toc513723209"/>
      <w:bookmarkStart w:id="783" w:name="_Toc515022105"/>
      <w:bookmarkEnd w:id="781"/>
      <w:r>
        <w:lastRenderedPageBreak/>
        <w:t>Spraw</w:t>
      </w:r>
      <w:r w:rsidR="00F71437" w:rsidRPr="00356A47">
        <w:t>y obrotu ziemią rolną</w:t>
      </w:r>
      <w:bookmarkEnd w:id="782"/>
      <w:bookmarkEnd w:id="783"/>
    </w:p>
    <w:p w:rsidR="00F71437" w:rsidRPr="00356A47" w:rsidRDefault="00F71437" w:rsidP="00F71437">
      <w:pPr>
        <w:pStyle w:val="Styl1"/>
        <w:rPr>
          <w:lang w:eastAsia="en-US"/>
        </w:rPr>
      </w:pPr>
      <w:r w:rsidRPr="00356A47">
        <w:rPr>
          <w:lang w:eastAsia="en-US"/>
        </w:rPr>
        <w:t>Nadal na rozpoznanie oczekuje wniosek Rzecznika</w:t>
      </w:r>
      <w:r w:rsidR="009E18EF">
        <w:rPr>
          <w:lang w:eastAsia="en-US"/>
        </w:rPr>
        <w:t xml:space="preserve"> o </w:t>
      </w:r>
      <w:r w:rsidRPr="00356A47">
        <w:rPr>
          <w:lang w:eastAsia="en-US"/>
        </w:rPr>
        <w:t>stwierdzenie niekonstytucyjności niektórych przepisów ustawy</w:t>
      </w:r>
      <w:r w:rsidR="009E18EF">
        <w:rPr>
          <w:lang w:eastAsia="en-US"/>
        </w:rPr>
        <w:t xml:space="preserve"> z </w:t>
      </w:r>
      <w:r w:rsidRPr="00356A47">
        <w:rPr>
          <w:lang w:eastAsia="en-US"/>
        </w:rPr>
        <w:t>dnia 14 kwietnia 2016</w:t>
      </w:r>
      <w:r w:rsidR="00574971">
        <w:rPr>
          <w:lang w:eastAsia="en-US"/>
        </w:rPr>
        <w:t xml:space="preserve"> </w:t>
      </w:r>
      <w:r w:rsidR="00417C70" w:rsidRPr="00356A47">
        <w:rPr>
          <w:lang w:eastAsia="en-US"/>
        </w:rPr>
        <w:t>r.</w:t>
      </w:r>
      <w:r w:rsidR="009E18EF">
        <w:rPr>
          <w:lang w:eastAsia="en-US"/>
        </w:rPr>
        <w:t xml:space="preserve"> o </w:t>
      </w:r>
      <w:r w:rsidRPr="00356A47">
        <w:rPr>
          <w:lang w:eastAsia="en-US"/>
        </w:rPr>
        <w:t>wstrzymaniu sprzedaży nieruchomości Zasobu Własności Rolnej Skarbu Państwa, ustawy</w:t>
      </w:r>
      <w:r w:rsidR="009E18EF">
        <w:rPr>
          <w:lang w:eastAsia="en-US"/>
        </w:rPr>
        <w:t xml:space="preserve"> z </w:t>
      </w:r>
      <w:r w:rsidRPr="00356A47">
        <w:rPr>
          <w:lang w:eastAsia="en-US"/>
        </w:rPr>
        <w:t>11</w:t>
      </w:r>
      <w:r w:rsidR="00574971">
        <w:rPr>
          <w:lang w:eastAsia="en-US"/>
        </w:rPr>
        <w:t xml:space="preserve"> </w:t>
      </w:r>
      <w:r w:rsidRPr="00356A47">
        <w:rPr>
          <w:lang w:eastAsia="en-US"/>
        </w:rPr>
        <w:t>kwietnia 2003</w:t>
      </w:r>
      <w:r w:rsidR="00574971">
        <w:rPr>
          <w:lang w:eastAsia="en-US"/>
        </w:rPr>
        <w:t xml:space="preserve"> </w:t>
      </w:r>
      <w:r w:rsidR="00417C70" w:rsidRPr="00356A47">
        <w:rPr>
          <w:lang w:eastAsia="en-US"/>
        </w:rPr>
        <w:t>r.</w:t>
      </w:r>
      <w:r w:rsidR="009E18EF">
        <w:rPr>
          <w:lang w:eastAsia="en-US"/>
        </w:rPr>
        <w:t xml:space="preserve"> o </w:t>
      </w:r>
      <w:r w:rsidRPr="00356A47">
        <w:rPr>
          <w:lang w:eastAsia="en-US"/>
        </w:rPr>
        <w:t>kształtowaniu ustroju rolnego oraz ustawy</w:t>
      </w:r>
      <w:r w:rsidR="009E18EF">
        <w:rPr>
          <w:lang w:eastAsia="en-US"/>
        </w:rPr>
        <w:t xml:space="preserve"> z </w:t>
      </w:r>
      <w:r w:rsidRPr="00356A47">
        <w:rPr>
          <w:lang w:eastAsia="en-US"/>
        </w:rPr>
        <w:t>19</w:t>
      </w:r>
      <w:r w:rsidR="00574971">
        <w:rPr>
          <w:lang w:eastAsia="en-US"/>
        </w:rPr>
        <w:t xml:space="preserve"> </w:t>
      </w:r>
      <w:r w:rsidRPr="00356A47">
        <w:rPr>
          <w:lang w:eastAsia="en-US"/>
        </w:rPr>
        <w:t>października 1991</w:t>
      </w:r>
      <w:r w:rsidR="00574971">
        <w:rPr>
          <w:lang w:eastAsia="en-US"/>
        </w:rPr>
        <w:t xml:space="preserve"> </w:t>
      </w:r>
      <w:r w:rsidR="00417C70" w:rsidRPr="00356A47">
        <w:rPr>
          <w:lang w:eastAsia="en-US"/>
        </w:rPr>
        <w:t>r.</w:t>
      </w:r>
      <w:r w:rsidR="009E18EF">
        <w:rPr>
          <w:lang w:eastAsia="en-US"/>
        </w:rPr>
        <w:t xml:space="preserve"> o </w:t>
      </w:r>
      <w:r w:rsidRPr="00356A47">
        <w:rPr>
          <w:lang w:eastAsia="en-US"/>
        </w:rPr>
        <w:t>gospodarowaniu nieruchomościami rolnymi Skarbu Państwa</w:t>
      </w:r>
      <w:r w:rsidRPr="00356A47">
        <w:rPr>
          <w:rStyle w:val="Odwoanieprzypisudolnego"/>
          <w:lang w:eastAsia="en-US"/>
        </w:rPr>
        <w:footnoteReference w:id="781"/>
      </w:r>
      <w:r w:rsidRPr="00356A47">
        <w:rPr>
          <w:lang w:eastAsia="en-US"/>
        </w:rPr>
        <w:t>.</w:t>
      </w:r>
    </w:p>
    <w:p w:rsidR="00F71437" w:rsidRPr="00356A47" w:rsidRDefault="00F71437" w:rsidP="006F3E62">
      <w:pPr>
        <w:pStyle w:val="Nagwek5"/>
        <w:numPr>
          <w:ilvl w:val="0"/>
          <w:numId w:val="38"/>
        </w:numPr>
        <w:rPr>
          <w:lang w:bidi="hi-IN"/>
        </w:rPr>
      </w:pPr>
      <w:bookmarkStart w:id="784" w:name="_Toc509244435"/>
      <w:bookmarkStart w:id="785" w:name="_Toc515022106"/>
      <w:bookmarkEnd w:id="784"/>
      <w:r w:rsidRPr="00356A47">
        <w:rPr>
          <w:lang w:bidi="hi-IN"/>
        </w:rPr>
        <w:t>Obrót nieruchomościami rolnymi</w:t>
      </w:r>
      <w:r w:rsidRPr="00356A47">
        <w:t xml:space="preserve"> </w:t>
      </w:r>
      <w:r w:rsidRPr="00356A47">
        <w:rPr>
          <w:lang w:bidi="hi-IN"/>
        </w:rPr>
        <w:t>pomiędzy osobami bliskimi</w:t>
      </w:r>
      <w:r w:rsidRPr="00356A47">
        <w:rPr>
          <w:rStyle w:val="Odwoanieprzypisudolnego"/>
          <w:lang w:bidi="hi-IN"/>
        </w:rPr>
        <w:footnoteReference w:id="782"/>
      </w:r>
      <w:bookmarkEnd w:id="785"/>
    </w:p>
    <w:p w:rsidR="00F71437" w:rsidRPr="00356A47" w:rsidRDefault="00F71437" w:rsidP="00F71437">
      <w:pPr>
        <w:pStyle w:val="Styl1"/>
        <w:rPr>
          <w:bCs/>
          <w:iCs/>
        </w:rPr>
      </w:pPr>
      <w:r w:rsidRPr="00356A47">
        <w:rPr>
          <w:b/>
          <w:bCs/>
          <w:iCs/>
        </w:rPr>
        <w:t>Czy rolnik, który po 30 kwietnia 2016</w:t>
      </w:r>
      <w:r w:rsidR="00574971">
        <w:rPr>
          <w:b/>
          <w:bCs/>
          <w:iCs/>
        </w:rPr>
        <w:t xml:space="preserve"> </w:t>
      </w:r>
      <w:r w:rsidR="00417C70" w:rsidRPr="00356A47">
        <w:rPr>
          <w:b/>
          <w:bCs/>
          <w:iCs/>
        </w:rPr>
        <w:t xml:space="preserve">r. </w:t>
      </w:r>
      <w:r w:rsidRPr="00356A47">
        <w:rPr>
          <w:b/>
          <w:bCs/>
          <w:iCs/>
        </w:rPr>
        <w:t>nabył ziemię rolną</w:t>
      </w:r>
      <w:r w:rsidR="00F147D3" w:rsidRPr="00356A47">
        <w:rPr>
          <w:b/>
          <w:bCs/>
          <w:iCs/>
        </w:rPr>
        <w:t xml:space="preserve"> od</w:t>
      </w:r>
      <w:r w:rsidR="00574971">
        <w:rPr>
          <w:b/>
          <w:bCs/>
          <w:iCs/>
        </w:rPr>
        <w:t xml:space="preserve"> </w:t>
      </w:r>
      <w:r w:rsidRPr="00356A47">
        <w:rPr>
          <w:b/>
          <w:bCs/>
          <w:iCs/>
        </w:rPr>
        <w:t>osób spoza swojej najbliższej rodziny, może ją później bez przeszkód zbyć swoim bliskim?</w:t>
      </w:r>
      <w:r w:rsidRPr="00356A47">
        <w:rPr>
          <w:bCs/>
          <w:iCs/>
        </w:rPr>
        <w:t xml:space="preserve"> Rzecznik zgłosił</w:t>
      </w:r>
      <w:r w:rsidRPr="00356A47">
        <w:rPr>
          <w:rStyle w:val="Odwoanieprzypisudolnego"/>
          <w:bCs/>
          <w:iCs/>
        </w:rPr>
        <w:footnoteReference w:id="783"/>
      </w:r>
      <w:r w:rsidRPr="00356A47">
        <w:rPr>
          <w:bCs/>
          <w:iCs/>
        </w:rPr>
        <w:t xml:space="preserve"> udział</w:t>
      </w:r>
      <w:r w:rsidR="009E18EF">
        <w:rPr>
          <w:bCs/>
          <w:iCs/>
        </w:rPr>
        <w:t xml:space="preserve"> w </w:t>
      </w:r>
      <w:r w:rsidRPr="00356A47">
        <w:rPr>
          <w:bCs/>
          <w:iCs/>
        </w:rPr>
        <w:t>postępowaniu przed Sądem Najwyższym dotyczącym rozstrzygnięcia tej kwestii. Sąd uwzględnił stanowisko RPO.</w:t>
      </w:r>
    </w:p>
    <w:p w:rsidR="00F71437" w:rsidRDefault="00F71437" w:rsidP="00F71437">
      <w:pPr>
        <w:pStyle w:val="Styl1"/>
        <w:rPr>
          <w:bCs/>
          <w:iCs/>
        </w:rPr>
      </w:pPr>
      <w:r w:rsidRPr="00356A47">
        <w:rPr>
          <w:bCs/>
          <w:iCs/>
        </w:rPr>
        <w:t>Sprawa dotyczyła tego, czy</w:t>
      </w:r>
      <w:r w:rsidR="009E18EF">
        <w:rPr>
          <w:bCs/>
          <w:iCs/>
        </w:rPr>
        <w:t xml:space="preserve"> w </w:t>
      </w:r>
      <w:r w:rsidRPr="00356A47">
        <w:rPr>
          <w:bCs/>
          <w:iCs/>
        </w:rPr>
        <w:t>sytuacji, kiedy rolnik nabył nieruchomość rolną po wejściu</w:t>
      </w:r>
      <w:r w:rsidR="009E18EF">
        <w:rPr>
          <w:bCs/>
          <w:iCs/>
        </w:rPr>
        <w:t xml:space="preserve"> w </w:t>
      </w:r>
      <w:r w:rsidRPr="00356A47">
        <w:rPr>
          <w:bCs/>
          <w:iCs/>
        </w:rPr>
        <w:t>życie nowelizacji ustawy</w:t>
      </w:r>
      <w:r w:rsidR="009E18EF">
        <w:rPr>
          <w:bCs/>
          <w:iCs/>
        </w:rPr>
        <w:t xml:space="preserve"> z </w:t>
      </w:r>
      <w:r w:rsidRPr="00356A47">
        <w:rPr>
          <w:bCs/>
          <w:iCs/>
        </w:rPr>
        <w:t>2003</w:t>
      </w:r>
      <w:r w:rsidR="00574971">
        <w:rPr>
          <w:bCs/>
          <w:iCs/>
        </w:rPr>
        <w:t xml:space="preserve"> </w:t>
      </w:r>
      <w:r w:rsidR="00417C70" w:rsidRPr="00356A47">
        <w:rPr>
          <w:bCs/>
          <w:iCs/>
        </w:rPr>
        <w:t>r.</w:t>
      </w:r>
      <w:r w:rsidR="009E18EF">
        <w:rPr>
          <w:bCs/>
          <w:iCs/>
        </w:rPr>
        <w:t xml:space="preserve"> o </w:t>
      </w:r>
      <w:r w:rsidRPr="00356A47">
        <w:rPr>
          <w:bCs/>
          <w:iCs/>
        </w:rPr>
        <w:t>kształtowaniu ustroju rolnego (tzw. ustaw</w:t>
      </w:r>
      <w:r w:rsidR="009E18EF">
        <w:rPr>
          <w:bCs/>
          <w:iCs/>
        </w:rPr>
        <w:t xml:space="preserve"> o </w:t>
      </w:r>
      <w:r w:rsidRPr="00356A47">
        <w:rPr>
          <w:bCs/>
          <w:iCs/>
        </w:rPr>
        <w:t>obrocie ziemią), może ją pot</w:t>
      </w:r>
      <w:r w:rsidRPr="006148F7">
        <w:rPr>
          <w:bCs/>
          <w:iCs/>
        </w:rPr>
        <w:t>em swobodnie podarować dzieciom, czy też musi uzyskać na</w:t>
      </w:r>
      <w:r w:rsidR="00574971">
        <w:rPr>
          <w:bCs/>
          <w:iCs/>
        </w:rPr>
        <w:t xml:space="preserve"> </w:t>
      </w:r>
      <w:r w:rsidRPr="006148F7">
        <w:rPr>
          <w:bCs/>
          <w:iCs/>
        </w:rPr>
        <w:t>to zgodę sądu.</w:t>
      </w:r>
      <w:r>
        <w:rPr>
          <w:bCs/>
          <w:iCs/>
        </w:rPr>
        <w:t xml:space="preserve"> Z</w:t>
      </w:r>
      <w:r w:rsidR="00574971">
        <w:rPr>
          <w:bCs/>
          <w:iCs/>
        </w:rPr>
        <w:t xml:space="preserve"> </w:t>
      </w:r>
      <w:r w:rsidRPr="006148F7">
        <w:rPr>
          <w:bCs/>
          <w:iCs/>
        </w:rPr>
        <w:t>zasady bowiem każdy, kto kupi bądź otrzyma ziemię po dniu 30 kwietnia 2016</w:t>
      </w:r>
      <w:r w:rsidR="00574971">
        <w:rPr>
          <w:bCs/>
          <w:iCs/>
        </w:rPr>
        <w:t xml:space="preserve"> </w:t>
      </w:r>
      <w:r w:rsidR="00417C70">
        <w:rPr>
          <w:bCs/>
          <w:iCs/>
        </w:rPr>
        <w:t xml:space="preserve">r. </w:t>
      </w:r>
      <w:r w:rsidRPr="006148F7">
        <w:rPr>
          <w:bCs/>
          <w:iCs/>
        </w:rPr>
        <w:t>musi ją osobiście uprawiać przez 10 lat,</w:t>
      </w:r>
      <w:r>
        <w:rPr>
          <w:bCs/>
          <w:iCs/>
        </w:rPr>
        <w:t xml:space="preserve"> a</w:t>
      </w:r>
      <w:r w:rsidR="00574971">
        <w:rPr>
          <w:bCs/>
          <w:iCs/>
        </w:rPr>
        <w:t xml:space="preserve"> </w:t>
      </w:r>
      <w:r w:rsidRPr="006148F7">
        <w:rPr>
          <w:bCs/>
          <w:iCs/>
        </w:rPr>
        <w:t>przekazanie jej innym osobom (nie tylko</w:t>
      </w:r>
      <w:r w:rsidR="009E18EF">
        <w:rPr>
          <w:bCs/>
          <w:iCs/>
        </w:rPr>
        <w:t xml:space="preserve"> w </w:t>
      </w:r>
      <w:r w:rsidRPr="006148F7">
        <w:rPr>
          <w:bCs/>
          <w:iCs/>
        </w:rPr>
        <w:t>drodze darowizny czy sprzedaży, ale nawet jej wydzierżawienie) przed upływem tego terminu wymaga zezwolenia sądu, udzielanego tylko wówczas, gdy wnioskodawca wykaże,</w:t>
      </w:r>
      <w:r>
        <w:rPr>
          <w:bCs/>
          <w:iCs/>
        </w:rPr>
        <w:t xml:space="preserve"> że</w:t>
      </w:r>
      <w:r w:rsidR="00574971">
        <w:rPr>
          <w:bCs/>
          <w:iCs/>
        </w:rPr>
        <w:t xml:space="preserve"> </w:t>
      </w:r>
      <w:r w:rsidRPr="006148F7">
        <w:rPr>
          <w:bCs/>
          <w:iCs/>
        </w:rPr>
        <w:t>„konieczność dokonania takiej czynności wynika</w:t>
      </w:r>
      <w:r w:rsidR="009E18EF">
        <w:rPr>
          <w:bCs/>
          <w:iCs/>
        </w:rPr>
        <w:t xml:space="preserve"> z </w:t>
      </w:r>
      <w:r w:rsidRPr="006148F7">
        <w:rPr>
          <w:bCs/>
          <w:iCs/>
        </w:rPr>
        <w:t>przyczyn losowych, niezależnych</w:t>
      </w:r>
      <w:r w:rsidR="00F147D3">
        <w:rPr>
          <w:bCs/>
          <w:iCs/>
        </w:rPr>
        <w:t xml:space="preserve"> od</w:t>
      </w:r>
      <w:r w:rsidR="00574971">
        <w:rPr>
          <w:bCs/>
          <w:iCs/>
        </w:rPr>
        <w:t xml:space="preserve"> </w:t>
      </w:r>
      <w:r w:rsidRPr="006148F7">
        <w:rPr>
          <w:bCs/>
          <w:iCs/>
        </w:rPr>
        <w:t>nabywcy”</w:t>
      </w:r>
      <w:r>
        <w:rPr>
          <w:bCs/>
          <w:iCs/>
        </w:rPr>
        <w:t>.</w:t>
      </w:r>
    </w:p>
    <w:p w:rsidR="00F71437" w:rsidRDefault="00F71437" w:rsidP="00F71437">
      <w:pPr>
        <w:pStyle w:val="Styl1"/>
        <w:rPr>
          <w:bCs/>
          <w:iCs/>
        </w:rPr>
      </w:pPr>
      <w:r>
        <w:rPr>
          <w:bCs/>
          <w:iCs/>
        </w:rPr>
        <w:t xml:space="preserve">Jeśli </w:t>
      </w:r>
      <w:r w:rsidRPr="006148F7">
        <w:rPr>
          <w:bCs/>
          <w:iCs/>
        </w:rPr>
        <w:t>ziemia została wcześniej nabyta</w:t>
      </w:r>
      <w:r w:rsidR="00F147D3">
        <w:rPr>
          <w:bCs/>
          <w:iCs/>
        </w:rPr>
        <w:t xml:space="preserve"> od</w:t>
      </w:r>
      <w:r w:rsidR="00574971">
        <w:rPr>
          <w:bCs/>
          <w:iCs/>
        </w:rPr>
        <w:t xml:space="preserve"> </w:t>
      </w:r>
      <w:r w:rsidRPr="006148F7">
        <w:rPr>
          <w:bCs/>
          <w:iCs/>
        </w:rPr>
        <w:t>osób obcych (nie</w:t>
      </w:r>
      <w:r w:rsidR="009E18EF">
        <w:rPr>
          <w:bCs/>
          <w:iCs/>
        </w:rPr>
        <w:t xml:space="preserve"> z </w:t>
      </w:r>
      <w:r w:rsidRPr="006148F7">
        <w:rPr>
          <w:bCs/>
          <w:iCs/>
        </w:rPr>
        <w:t>najbliższej rodziny), rolnik</w:t>
      </w:r>
      <w:r>
        <w:rPr>
          <w:bCs/>
          <w:iCs/>
        </w:rPr>
        <w:t xml:space="preserve"> nie</w:t>
      </w:r>
      <w:r w:rsidR="00574971">
        <w:rPr>
          <w:bCs/>
          <w:iCs/>
        </w:rPr>
        <w:t xml:space="preserve"> </w:t>
      </w:r>
      <w:r w:rsidRPr="006148F7">
        <w:rPr>
          <w:bCs/>
          <w:iCs/>
        </w:rPr>
        <w:t>może jej podarować nawet własnym dzieciom. Akurat</w:t>
      </w:r>
      <w:r w:rsidR="009E18EF">
        <w:rPr>
          <w:bCs/>
          <w:iCs/>
        </w:rPr>
        <w:t xml:space="preserve"> w </w:t>
      </w:r>
      <w:r w:rsidRPr="006148F7">
        <w:rPr>
          <w:bCs/>
          <w:iCs/>
        </w:rPr>
        <w:t>takiej sytuacji ustawa</w:t>
      </w:r>
      <w:r>
        <w:rPr>
          <w:bCs/>
          <w:iCs/>
        </w:rPr>
        <w:t xml:space="preserve"> nie</w:t>
      </w:r>
      <w:r w:rsidR="00574971">
        <w:rPr>
          <w:bCs/>
          <w:iCs/>
        </w:rPr>
        <w:t xml:space="preserve"> </w:t>
      </w:r>
      <w:r w:rsidRPr="006148F7">
        <w:rPr>
          <w:bCs/>
          <w:iCs/>
        </w:rPr>
        <w:t>przewiduje żadnego wyjątku; taki pogląd prezentuje też Ministerstwo Rolnictwa.</w:t>
      </w:r>
      <w:r>
        <w:rPr>
          <w:bCs/>
          <w:iCs/>
        </w:rPr>
        <w:t xml:space="preserve"> Z</w:t>
      </w:r>
      <w:r w:rsidR="00574971">
        <w:rPr>
          <w:bCs/>
          <w:iCs/>
        </w:rPr>
        <w:t xml:space="preserve"> </w:t>
      </w:r>
      <w:r w:rsidRPr="006148F7">
        <w:rPr>
          <w:bCs/>
          <w:iCs/>
        </w:rPr>
        <w:t>drugiej strony obrót pomiędzy członkami rodziny jest właściwie całkowicie uwolniony</w:t>
      </w:r>
      <w:r w:rsidR="00F147D3">
        <w:rPr>
          <w:bCs/>
          <w:iCs/>
        </w:rPr>
        <w:t xml:space="preserve"> od</w:t>
      </w:r>
      <w:r w:rsidR="00574971">
        <w:rPr>
          <w:bCs/>
          <w:iCs/>
        </w:rPr>
        <w:t xml:space="preserve"> </w:t>
      </w:r>
      <w:r w:rsidRPr="006148F7">
        <w:rPr>
          <w:bCs/>
          <w:iCs/>
        </w:rPr>
        <w:t>ingerencji państwa</w:t>
      </w:r>
      <w:r>
        <w:rPr>
          <w:bCs/>
          <w:iCs/>
        </w:rPr>
        <w:t>.</w:t>
      </w:r>
    </w:p>
    <w:p w:rsidR="00F71437" w:rsidRDefault="00F71437" w:rsidP="00F71437">
      <w:pPr>
        <w:pStyle w:val="Styl1"/>
        <w:rPr>
          <w:bCs/>
          <w:iCs/>
        </w:rPr>
      </w:pPr>
      <w:r w:rsidRPr="006148F7">
        <w:rPr>
          <w:bCs/>
          <w:iCs/>
        </w:rPr>
        <w:lastRenderedPageBreak/>
        <w:t>Rzecznik zaprezentował</w:t>
      </w:r>
      <w:r w:rsidR="009E18EF">
        <w:rPr>
          <w:bCs/>
          <w:iCs/>
        </w:rPr>
        <w:t xml:space="preserve"> w </w:t>
      </w:r>
      <w:r w:rsidRPr="006148F7">
        <w:rPr>
          <w:bCs/>
          <w:iCs/>
        </w:rPr>
        <w:t>piśmie procesowym stanowisko liberalne, korzystne dla nabywców, iż</w:t>
      </w:r>
      <w:r w:rsidR="009E18EF">
        <w:rPr>
          <w:bCs/>
          <w:iCs/>
        </w:rPr>
        <w:t xml:space="preserve"> w </w:t>
      </w:r>
      <w:r w:rsidRPr="006148F7">
        <w:rPr>
          <w:bCs/>
          <w:iCs/>
        </w:rPr>
        <w:t>takiej sytuacji jak wyżej opisana zgoda sądu</w:t>
      </w:r>
      <w:r>
        <w:rPr>
          <w:bCs/>
          <w:iCs/>
        </w:rPr>
        <w:t xml:space="preserve"> nie</w:t>
      </w:r>
      <w:r w:rsidR="00574971">
        <w:rPr>
          <w:bCs/>
          <w:iCs/>
        </w:rPr>
        <w:t xml:space="preserve"> </w:t>
      </w:r>
      <w:r w:rsidRPr="006148F7">
        <w:rPr>
          <w:bCs/>
          <w:iCs/>
        </w:rPr>
        <w:t>jest wymagana</w:t>
      </w:r>
      <w:r>
        <w:rPr>
          <w:bCs/>
          <w:iCs/>
        </w:rPr>
        <w:t>.</w:t>
      </w:r>
    </w:p>
    <w:p w:rsidR="00F71437" w:rsidRPr="006148F7" w:rsidRDefault="00F71437" w:rsidP="00F71437">
      <w:pPr>
        <w:pStyle w:val="Styl1"/>
        <w:rPr>
          <w:lang w:eastAsia="en-US"/>
        </w:rPr>
      </w:pPr>
      <w:r w:rsidRPr="006148F7">
        <w:t>Uchwałą</w:t>
      </w:r>
      <w:r w:rsidR="009E18EF">
        <w:t xml:space="preserve"> z </w:t>
      </w:r>
      <w:r w:rsidRPr="006148F7">
        <w:t xml:space="preserve">22 czerwca </w:t>
      </w:r>
      <w:r w:rsidR="00422151">
        <w:t>2017</w:t>
      </w:r>
      <w:r w:rsidR="00574971">
        <w:t xml:space="preserve"> </w:t>
      </w:r>
      <w:r w:rsidR="00417C70">
        <w:t xml:space="preserve">r. </w:t>
      </w:r>
      <w:r w:rsidRPr="006148F7">
        <w:t>Sąd Najwyższy uwzględnił</w:t>
      </w:r>
      <w:r w:rsidRPr="006148F7">
        <w:rPr>
          <w:rStyle w:val="Odwoanieprzypisudolnego"/>
          <w:bCs/>
          <w:iCs/>
        </w:rPr>
        <w:footnoteReference w:id="784"/>
      </w:r>
      <w:r w:rsidRPr="006148F7">
        <w:t xml:space="preserve"> stanowisko Rzecznika.</w:t>
      </w:r>
      <w:r>
        <w:t xml:space="preserve"> W</w:t>
      </w:r>
      <w:r w:rsidR="00574971">
        <w:t xml:space="preserve"> </w:t>
      </w:r>
      <w:r w:rsidRPr="006148F7">
        <w:t>ocenie Sądu Najwyższego</w:t>
      </w:r>
      <w:r>
        <w:t xml:space="preserve"> nie</w:t>
      </w:r>
      <w:r w:rsidR="00574971">
        <w:t xml:space="preserve"> </w:t>
      </w:r>
      <w:r w:rsidRPr="006148F7">
        <w:t>ma racjonalnych argumentów dla zaakceptowania radykalnie odmiennego ukształtowania sytuacji prawnej właściciela nieruchomości rolnej</w:t>
      </w:r>
      <w:r w:rsidR="009E18EF">
        <w:t xml:space="preserve"> w </w:t>
      </w:r>
      <w:r w:rsidRPr="006148F7">
        <w:t>relacji</w:t>
      </w:r>
      <w:r w:rsidR="009E18EF">
        <w:t xml:space="preserve"> z </w:t>
      </w:r>
      <w:r w:rsidRPr="006148F7">
        <w:t>osobami bliskimi</w:t>
      </w:r>
      <w:r w:rsidR="009E18EF">
        <w:t xml:space="preserve"> w </w:t>
      </w:r>
      <w:r w:rsidRPr="006148F7">
        <w:t>zależności</w:t>
      </w:r>
      <w:r w:rsidR="00F147D3">
        <w:t xml:space="preserve"> od</w:t>
      </w:r>
      <w:r w:rsidR="00574971">
        <w:t xml:space="preserve"> </w:t>
      </w:r>
      <w:r w:rsidRPr="006148F7">
        <w:t>tego, czy nabył on tę nieruchomość</w:t>
      </w:r>
      <w:r w:rsidR="00F147D3">
        <w:t xml:space="preserve"> od</w:t>
      </w:r>
      <w:r w:rsidR="00574971">
        <w:t xml:space="preserve"> </w:t>
      </w:r>
      <w:r w:rsidRPr="006148F7">
        <w:t>osoby bliskiej, czy</w:t>
      </w:r>
      <w:r w:rsidR="00F147D3">
        <w:t xml:space="preserve"> od</w:t>
      </w:r>
      <w:r w:rsidR="00574971">
        <w:t xml:space="preserve"> </w:t>
      </w:r>
      <w:r w:rsidRPr="006148F7">
        <w:t>osoby obcej</w:t>
      </w:r>
      <w:r w:rsidR="00085CD1">
        <w:t>.</w:t>
      </w:r>
    </w:p>
    <w:p w:rsidR="00F71437" w:rsidRPr="006148F7" w:rsidRDefault="00F71437" w:rsidP="006F3E62">
      <w:pPr>
        <w:pStyle w:val="Nagwek5"/>
        <w:numPr>
          <w:ilvl w:val="0"/>
          <w:numId w:val="38"/>
        </w:numPr>
      </w:pPr>
      <w:bookmarkStart w:id="786" w:name="_Toc515022107"/>
      <w:r w:rsidRPr="006148F7">
        <w:t>Warunkowa umowa sprzedaży nieruchomości rolnej</w:t>
      </w:r>
      <w:r>
        <w:rPr>
          <w:rStyle w:val="Odwoanieprzypisudolnego"/>
        </w:rPr>
        <w:footnoteReference w:id="785"/>
      </w:r>
      <w:bookmarkEnd w:id="786"/>
    </w:p>
    <w:p w:rsidR="00F71437" w:rsidRPr="006148F7" w:rsidRDefault="00F71437" w:rsidP="00F71437">
      <w:pPr>
        <w:pStyle w:val="Styl1"/>
        <w:rPr>
          <w:bCs/>
          <w:iCs/>
        </w:rPr>
      </w:pPr>
      <w:r w:rsidRPr="00033611">
        <w:rPr>
          <w:b/>
          <w:bCs/>
          <w:iCs/>
        </w:rPr>
        <w:t>Czy</w:t>
      </w:r>
      <w:r w:rsidR="00F147D3">
        <w:rPr>
          <w:b/>
          <w:bCs/>
          <w:iCs/>
        </w:rPr>
        <w:t xml:space="preserve"> do</w:t>
      </w:r>
      <w:r w:rsidR="00574971">
        <w:rPr>
          <w:b/>
          <w:bCs/>
          <w:iCs/>
        </w:rPr>
        <w:t xml:space="preserve"> </w:t>
      </w:r>
      <w:r w:rsidRPr="00033611">
        <w:rPr>
          <w:b/>
          <w:bCs/>
          <w:iCs/>
        </w:rPr>
        <w:t>umowy przenoszącej własność nieruchomości rolnej, zawartej wprawdzie po 30 kwietnia 2016</w:t>
      </w:r>
      <w:r w:rsidR="00574971">
        <w:rPr>
          <w:b/>
          <w:bCs/>
          <w:iCs/>
        </w:rPr>
        <w:t xml:space="preserve"> </w:t>
      </w:r>
      <w:r w:rsidR="00085CD1">
        <w:rPr>
          <w:b/>
          <w:bCs/>
          <w:iCs/>
        </w:rPr>
        <w:t>r.,</w:t>
      </w:r>
      <w:r w:rsidRPr="00033611">
        <w:rPr>
          <w:b/>
          <w:bCs/>
          <w:iCs/>
        </w:rPr>
        <w:t xml:space="preserve"> ale wykonującej warunkową umowę sprzedaży zawartą przed tą datą, należy stosować nowe zasady obrotu ziemią rolną,</w:t>
      </w:r>
      <w:r w:rsidRPr="006148F7">
        <w:rPr>
          <w:bCs/>
          <w:iCs/>
        </w:rPr>
        <w:t xml:space="preserve"> czy też transakcję taką strony mogą dokończyć na</w:t>
      </w:r>
      <w:r w:rsidR="00574971">
        <w:rPr>
          <w:bCs/>
          <w:iCs/>
        </w:rPr>
        <w:t xml:space="preserve"> </w:t>
      </w:r>
      <w:r w:rsidRPr="006148F7">
        <w:rPr>
          <w:bCs/>
          <w:iCs/>
        </w:rPr>
        <w:t>dotychczasowych, mniej restrykcyjnych zasadach</w:t>
      </w:r>
      <w:r>
        <w:rPr>
          <w:bCs/>
          <w:iCs/>
        </w:rPr>
        <w:t>?</w:t>
      </w:r>
      <w:r w:rsidRPr="006148F7">
        <w:rPr>
          <w:bCs/>
          <w:iCs/>
        </w:rPr>
        <w:t xml:space="preserve"> Sad Najwyższy przychylił się</w:t>
      </w:r>
      <w:r w:rsidR="00F147D3">
        <w:rPr>
          <w:bCs/>
          <w:iCs/>
        </w:rPr>
        <w:t xml:space="preserve"> do</w:t>
      </w:r>
      <w:r w:rsidR="00574971">
        <w:rPr>
          <w:bCs/>
          <w:iCs/>
        </w:rPr>
        <w:t xml:space="preserve"> </w:t>
      </w:r>
      <w:r w:rsidRPr="006148F7">
        <w:rPr>
          <w:bCs/>
          <w:iCs/>
        </w:rPr>
        <w:t>stanowiska RPO</w:t>
      </w:r>
      <w:r w:rsidR="009E18EF">
        <w:rPr>
          <w:bCs/>
          <w:iCs/>
        </w:rPr>
        <w:t xml:space="preserve"> w </w:t>
      </w:r>
      <w:r w:rsidRPr="006148F7">
        <w:rPr>
          <w:bCs/>
          <w:iCs/>
        </w:rPr>
        <w:t>obronie praw obywateli.</w:t>
      </w:r>
    </w:p>
    <w:p w:rsidR="00F71437" w:rsidRDefault="00F71437" w:rsidP="00F71437">
      <w:pPr>
        <w:pStyle w:val="Styl1"/>
        <w:rPr>
          <w:bCs/>
          <w:iCs/>
        </w:rPr>
      </w:pPr>
      <w:r w:rsidRPr="006148F7">
        <w:rPr>
          <w:bCs/>
          <w:iCs/>
        </w:rPr>
        <w:t>Rzecznik zgłosił</w:t>
      </w:r>
      <w:r w:rsidRPr="006148F7">
        <w:rPr>
          <w:rStyle w:val="Odwoanieprzypisudolnego"/>
          <w:bCs/>
          <w:iCs/>
        </w:rPr>
        <w:footnoteReference w:id="786"/>
      </w:r>
      <w:r w:rsidRPr="006148F7">
        <w:rPr>
          <w:bCs/>
          <w:iCs/>
        </w:rPr>
        <w:t xml:space="preserve"> udział</w:t>
      </w:r>
      <w:r w:rsidR="009E18EF">
        <w:rPr>
          <w:bCs/>
          <w:iCs/>
        </w:rPr>
        <w:t xml:space="preserve"> w </w:t>
      </w:r>
      <w:r w:rsidRPr="006148F7">
        <w:rPr>
          <w:bCs/>
          <w:iCs/>
        </w:rPr>
        <w:t>postępowaniu przed Sądem Najwyższym</w:t>
      </w:r>
      <w:r w:rsidR="009E18EF">
        <w:rPr>
          <w:bCs/>
          <w:iCs/>
        </w:rPr>
        <w:t xml:space="preserve"> o </w:t>
      </w:r>
      <w:r w:rsidRPr="006148F7">
        <w:rPr>
          <w:bCs/>
          <w:iCs/>
        </w:rPr>
        <w:t>rozstrzygnięcie zagadnienia prawnego dotyczącego stosowania ograniczeń wprowadzonych ustawą</w:t>
      </w:r>
      <w:r w:rsidR="009E18EF">
        <w:rPr>
          <w:bCs/>
          <w:iCs/>
        </w:rPr>
        <w:t xml:space="preserve"> o </w:t>
      </w:r>
      <w:r w:rsidRPr="006148F7">
        <w:rPr>
          <w:bCs/>
          <w:iCs/>
        </w:rPr>
        <w:t>wstrzymaniu sprzedaży nieruchomości Zasobu Własności Rolnej Skarbu Państwa oraz</w:t>
      </w:r>
      <w:r w:rsidR="009E18EF">
        <w:rPr>
          <w:bCs/>
          <w:iCs/>
        </w:rPr>
        <w:t xml:space="preserve"> o </w:t>
      </w:r>
      <w:r w:rsidRPr="006148F7">
        <w:rPr>
          <w:bCs/>
          <w:iCs/>
        </w:rPr>
        <w:t>zmianie niektórych ustaw</w:t>
      </w:r>
      <w:r w:rsidRPr="006148F7">
        <w:rPr>
          <w:rStyle w:val="Odwoanieprzypisudolnego"/>
          <w:bCs/>
          <w:iCs/>
        </w:rPr>
        <w:footnoteReference w:id="787"/>
      </w:r>
      <w:r>
        <w:rPr>
          <w:bCs/>
          <w:iCs/>
        </w:rPr>
        <w:t>.</w:t>
      </w:r>
    </w:p>
    <w:p w:rsidR="00D50B44" w:rsidRDefault="00F71437" w:rsidP="00F71437">
      <w:pPr>
        <w:pStyle w:val="Styl1"/>
        <w:rPr>
          <w:bCs/>
          <w:iCs/>
        </w:rPr>
      </w:pPr>
      <w:r w:rsidRPr="006148F7">
        <w:rPr>
          <w:bCs/>
          <w:iCs/>
        </w:rPr>
        <w:t>W konkretnej sprawie,</w:t>
      </w:r>
      <w:r w:rsidR="009E18EF">
        <w:rPr>
          <w:bCs/>
          <w:iCs/>
        </w:rPr>
        <w:t xml:space="preserve"> o </w:t>
      </w:r>
      <w:r w:rsidRPr="006148F7">
        <w:rPr>
          <w:bCs/>
          <w:iCs/>
        </w:rPr>
        <w:t>której tu mowa, 29</w:t>
      </w:r>
      <w:r w:rsidR="00574971">
        <w:rPr>
          <w:bCs/>
          <w:iCs/>
        </w:rPr>
        <w:t xml:space="preserve"> </w:t>
      </w:r>
      <w:r w:rsidRPr="006148F7">
        <w:rPr>
          <w:bCs/>
          <w:iCs/>
        </w:rPr>
        <w:t>kwietnia 2016</w:t>
      </w:r>
      <w:r w:rsidR="00574971">
        <w:rPr>
          <w:bCs/>
          <w:iCs/>
        </w:rPr>
        <w:t xml:space="preserve"> </w:t>
      </w:r>
      <w:r w:rsidR="00417C70">
        <w:rPr>
          <w:bCs/>
          <w:iCs/>
        </w:rPr>
        <w:t xml:space="preserve">r. </w:t>
      </w:r>
      <w:r w:rsidRPr="006148F7">
        <w:rPr>
          <w:bCs/>
          <w:iCs/>
        </w:rPr>
        <w:t>strony zawarły warunkową umowę sprzedaży nieruchomości rolnej. Zastrzeżenie warunku było konieczne ze</w:t>
      </w:r>
      <w:r w:rsidR="00574971">
        <w:rPr>
          <w:bCs/>
          <w:iCs/>
        </w:rPr>
        <w:t xml:space="preserve"> </w:t>
      </w:r>
      <w:r w:rsidRPr="006148F7">
        <w:rPr>
          <w:bCs/>
          <w:iCs/>
        </w:rPr>
        <w:t>względu na</w:t>
      </w:r>
      <w:r w:rsidR="00574971">
        <w:rPr>
          <w:bCs/>
          <w:iCs/>
        </w:rPr>
        <w:t xml:space="preserve"> </w:t>
      </w:r>
      <w:r w:rsidRPr="006148F7">
        <w:rPr>
          <w:bCs/>
          <w:iCs/>
        </w:rPr>
        <w:t>zapisy ustawy</w:t>
      </w:r>
      <w:r w:rsidR="009E18EF">
        <w:rPr>
          <w:bCs/>
          <w:iCs/>
        </w:rPr>
        <w:t xml:space="preserve"> o </w:t>
      </w:r>
      <w:r w:rsidRPr="006148F7">
        <w:rPr>
          <w:bCs/>
          <w:iCs/>
        </w:rPr>
        <w:t>gospodarowaniu nieruchomościami rolnymi Skarbu Państwa</w:t>
      </w:r>
      <w:r w:rsidRPr="006148F7">
        <w:rPr>
          <w:bCs/>
          <w:iCs/>
          <w:vertAlign w:val="superscript"/>
        </w:rPr>
        <w:footnoteReference w:id="788"/>
      </w:r>
      <w:r w:rsidRPr="006148F7">
        <w:rPr>
          <w:bCs/>
          <w:iCs/>
        </w:rPr>
        <w:t>,</w:t>
      </w:r>
      <w:r w:rsidR="009E18EF">
        <w:rPr>
          <w:bCs/>
          <w:iCs/>
        </w:rPr>
        <w:t xml:space="preserve"> w </w:t>
      </w:r>
      <w:r w:rsidRPr="006148F7">
        <w:rPr>
          <w:bCs/>
          <w:iCs/>
        </w:rPr>
        <w:t>myśl których Krajowemu Ośrodkowi Wsparcia Rolnictwa (poprzednio Agencji Nieruchomości Rolnych) przysługuje prawo pierwokupu na</w:t>
      </w:r>
      <w:r w:rsidR="00574971">
        <w:rPr>
          <w:bCs/>
          <w:iCs/>
        </w:rPr>
        <w:t xml:space="preserve"> </w:t>
      </w:r>
      <w:r w:rsidRPr="006148F7">
        <w:rPr>
          <w:bCs/>
          <w:iCs/>
        </w:rPr>
        <w:t>rzecz Skarbu Państwa przy odsprzedaży nieruchomości przez nabywcę</w:t>
      </w:r>
      <w:r w:rsidR="009E18EF">
        <w:rPr>
          <w:bCs/>
          <w:iCs/>
        </w:rPr>
        <w:t xml:space="preserve"> w </w:t>
      </w:r>
      <w:r w:rsidRPr="006148F7">
        <w:rPr>
          <w:bCs/>
          <w:iCs/>
        </w:rPr>
        <w:t>okresie 5</w:t>
      </w:r>
      <w:r w:rsidR="00574971">
        <w:rPr>
          <w:bCs/>
          <w:iCs/>
        </w:rPr>
        <w:t xml:space="preserve"> </w:t>
      </w:r>
      <w:r w:rsidRPr="006148F7">
        <w:rPr>
          <w:bCs/>
          <w:iCs/>
        </w:rPr>
        <w:t>lat</w:t>
      </w:r>
      <w:r w:rsidR="00F147D3">
        <w:rPr>
          <w:bCs/>
          <w:iCs/>
        </w:rPr>
        <w:t xml:space="preserve"> od</w:t>
      </w:r>
      <w:r w:rsidR="00574971">
        <w:rPr>
          <w:bCs/>
          <w:iCs/>
        </w:rPr>
        <w:t xml:space="preserve"> </w:t>
      </w:r>
      <w:r w:rsidRPr="006148F7">
        <w:rPr>
          <w:bCs/>
          <w:iCs/>
        </w:rPr>
        <w:t>nabycia tej nieruchomości</w:t>
      </w:r>
      <w:r w:rsidR="00F147D3">
        <w:rPr>
          <w:bCs/>
          <w:iCs/>
        </w:rPr>
        <w:t xml:space="preserve"> od</w:t>
      </w:r>
      <w:r w:rsidR="00574971">
        <w:rPr>
          <w:bCs/>
          <w:iCs/>
        </w:rPr>
        <w:t xml:space="preserve"> </w:t>
      </w:r>
      <w:r w:rsidRPr="006148F7">
        <w:rPr>
          <w:bCs/>
          <w:iCs/>
        </w:rPr>
        <w:t>Krajowego Ośrodka. Agencja oświadczyła,</w:t>
      </w:r>
      <w:r>
        <w:rPr>
          <w:bCs/>
          <w:iCs/>
        </w:rPr>
        <w:t xml:space="preserve"> że</w:t>
      </w:r>
      <w:r w:rsidR="009E18EF">
        <w:rPr>
          <w:bCs/>
          <w:iCs/>
        </w:rPr>
        <w:t xml:space="preserve"> z </w:t>
      </w:r>
      <w:r w:rsidRPr="006148F7">
        <w:rPr>
          <w:bCs/>
          <w:iCs/>
        </w:rPr>
        <w:t>zastrzeżonego na</w:t>
      </w:r>
      <w:r w:rsidR="00574971">
        <w:rPr>
          <w:bCs/>
          <w:iCs/>
        </w:rPr>
        <w:t xml:space="preserve"> </w:t>
      </w:r>
      <w:r w:rsidRPr="006148F7">
        <w:rPr>
          <w:bCs/>
          <w:iCs/>
        </w:rPr>
        <w:t>jej rzecz uprawnienia</w:t>
      </w:r>
      <w:r>
        <w:rPr>
          <w:bCs/>
          <w:iCs/>
        </w:rPr>
        <w:t xml:space="preserve"> nie</w:t>
      </w:r>
      <w:r w:rsidR="00574971">
        <w:rPr>
          <w:bCs/>
          <w:iCs/>
        </w:rPr>
        <w:t xml:space="preserve"> </w:t>
      </w:r>
      <w:r w:rsidRPr="006148F7">
        <w:rPr>
          <w:bCs/>
          <w:iCs/>
        </w:rPr>
        <w:t>skorzysta. Następnie strony próbowały zawrzeć umowę przenoszącą własność nieruchomości, już</w:t>
      </w:r>
      <w:r w:rsidR="009E18EF">
        <w:rPr>
          <w:bCs/>
          <w:iCs/>
        </w:rPr>
        <w:t xml:space="preserve"> o </w:t>
      </w:r>
      <w:r w:rsidRPr="006148F7">
        <w:rPr>
          <w:bCs/>
          <w:iCs/>
        </w:rPr>
        <w:t xml:space="preserve">charakterze bezwarunkowym. </w:t>
      </w:r>
      <w:r w:rsidRPr="00DE292D">
        <w:rPr>
          <w:bCs/>
          <w:iCs/>
        </w:rPr>
        <w:t xml:space="preserve">Notariusz odmówił jednak dokonania tej </w:t>
      </w:r>
      <w:r w:rsidRPr="00DE292D">
        <w:rPr>
          <w:bCs/>
          <w:iCs/>
        </w:rPr>
        <w:lastRenderedPageBreak/>
        <w:t>czynności, argumentując,</w:t>
      </w:r>
      <w:r>
        <w:rPr>
          <w:bCs/>
          <w:iCs/>
        </w:rPr>
        <w:t xml:space="preserve"> że</w:t>
      </w:r>
      <w:r w:rsidR="00574971">
        <w:rPr>
          <w:bCs/>
          <w:iCs/>
        </w:rPr>
        <w:t xml:space="preserve"> </w:t>
      </w:r>
      <w:r w:rsidRPr="00DE292D">
        <w:rPr>
          <w:bCs/>
          <w:iCs/>
        </w:rPr>
        <w:t>zawarciu umowy sprzeciwiają się znowelizowane przepisy ustawy</w:t>
      </w:r>
      <w:r w:rsidR="009E18EF">
        <w:rPr>
          <w:bCs/>
          <w:iCs/>
        </w:rPr>
        <w:t xml:space="preserve"> o </w:t>
      </w:r>
      <w:r w:rsidRPr="00DE292D">
        <w:rPr>
          <w:bCs/>
          <w:iCs/>
        </w:rPr>
        <w:t>kształtowaniu ustroju rolnego, obowiązujące</w:t>
      </w:r>
      <w:r w:rsidR="00F147D3">
        <w:rPr>
          <w:bCs/>
          <w:iCs/>
        </w:rPr>
        <w:t xml:space="preserve"> od</w:t>
      </w:r>
      <w:r w:rsidR="00574971">
        <w:rPr>
          <w:bCs/>
          <w:iCs/>
        </w:rPr>
        <w:t xml:space="preserve"> </w:t>
      </w:r>
      <w:r w:rsidRPr="00DE292D">
        <w:rPr>
          <w:bCs/>
          <w:iCs/>
        </w:rPr>
        <w:t>30 kwietnia 2016</w:t>
      </w:r>
      <w:r w:rsidR="00574971">
        <w:rPr>
          <w:bCs/>
          <w:iCs/>
        </w:rPr>
        <w:t xml:space="preserve"> </w:t>
      </w:r>
      <w:r w:rsidR="00417C70">
        <w:rPr>
          <w:bCs/>
          <w:iCs/>
        </w:rPr>
        <w:t>r</w:t>
      </w:r>
      <w:r w:rsidR="00D50B44">
        <w:rPr>
          <w:bCs/>
          <w:iCs/>
        </w:rPr>
        <w:t>.</w:t>
      </w:r>
    </w:p>
    <w:p w:rsidR="00F71437" w:rsidRPr="006148F7" w:rsidRDefault="00D50B44" w:rsidP="00F71437">
      <w:pPr>
        <w:pStyle w:val="Styl1"/>
        <w:rPr>
          <w:bCs/>
          <w:iCs/>
        </w:rPr>
      </w:pPr>
      <w:r>
        <w:rPr>
          <w:bCs/>
          <w:iCs/>
        </w:rPr>
        <w:t xml:space="preserve"> </w:t>
      </w:r>
      <w:r w:rsidR="00F71437" w:rsidRPr="00DE292D">
        <w:rPr>
          <w:bCs/>
          <w:iCs/>
        </w:rPr>
        <w:t>Rzecznik przychylił się</w:t>
      </w:r>
      <w:r w:rsidR="00F147D3">
        <w:rPr>
          <w:bCs/>
          <w:iCs/>
        </w:rPr>
        <w:t xml:space="preserve"> do</w:t>
      </w:r>
      <w:r w:rsidR="00574971">
        <w:rPr>
          <w:bCs/>
          <w:iCs/>
        </w:rPr>
        <w:t xml:space="preserve"> </w:t>
      </w:r>
      <w:r w:rsidR="00F71437" w:rsidRPr="00DE292D">
        <w:rPr>
          <w:bCs/>
          <w:iCs/>
        </w:rPr>
        <w:t>k</w:t>
      </w:r>
      <w:r w:rsidR="00F71437" w:rsidRPr="006148F7">
        <w:rPr>
          <w:bCs/>
          <w:iCs/>
        </w:rPr>
        <w:t>ierunku wykładni, zgodnie</w:t>
      </w:r>
      <w:r w:rsidR="009E18EF">
        <w:rPr>
          <w:bCs/>
          <w:iCs/>
        </w:rPr>
        <w:t xml:space="preserve"> z </w:t>
      </w:r>
      <w:r w:rsidR="00F71437" w:rsidRPr="006148F7">
        <w:rPr>
          <w:bCs/>
          <w:iCs/>
        </w:rPr>
        <w:t>którym przy zawieraniu umowy przenoszącej własność nieruchomości, wykonującej warunkową umowę sprzedaży zawartą przed 30</w:t>
      </w:r>
      <w:r w:rsidR="00574971">
        <w:rPr>
          <w:bCs/>
          <w:iCs/>
        </w:rPr>
        <w:t xml:space="preserve"> </w:t>
      </w:r>
      <w:r w:rsidR="00F71437" w:rsidRPr="006148F7">
        <w:rPr>
          <w:bCs/>
          <w:iCs/>
        </w:rPr>
        <w:t>kwietnia 2016</w:t>
      </w:r>
      <w:r w:rsidR="00574971">
        <w:rPr>
          <w:bCs/>
          <w:iCs/>
        </w:rPr>
        <w:t xml:space="preserve"> </w:t>
      </w:r>
      <w:r w:rsidR="00085CD1">
        <w:rPr>
          <w:bCs/>
          <w:iCs/>
        </w:rPr>
        <w:t>r.,</w:t>
      </w:r>
      <w:r w:rsidR="00F71437" w:rsidRPr="006148F7">
        <w:rPr>
          <w:bCs/>
          <w:iCs/>
        </w:rPr>
        <w:t xml:space="preserve"> należy stosować przepisy obowiązujące</w:t>
      </w:r>
      <w:r w:rsidR="009E18EF">
        <w:rPr>
          <w:bCs/>
          <w:iCs/>
        </w:rPr>
        <w:t xml:space="preserve"> w </w:t>
      </w:r>
      <w:r w:rsidR="00F71437" w:rsidRPr="006148F7">
        <w:rPr>
          <w:bCs/>
          <w:iCs/>
        </w:rPr>
        <w:t>dacie zawarcia warunkowej umowy. Interes publiczny, jakiemu miałby służyć nowy reżim prawny wprowadzany tak skonstruowanymi przepisami przejściowymi,</w:t>
      </w:r>
      <w:r w:rsidR="00F71437">
        <w:rPr>
          <w:bCs/>
          <w:iCs/>
        </w:rPr>
        <w:t xml:space="preserve"> nie</w:t>
      </w:r>
      <w:r w:rsidR="00574971">
        <w:rPr>
          <w:bCs/>
          <w:iCs/>
        </w:rPr>
        <w:t xml:space="preserve"> </w:t>
      </w:r>
      <w:r w:rsidR="00F71437" w:rsidRPr="006148F7">
        <w:rPr>
          <w:bCs/>
          <w:iCs/>
        </w:rPr>
        <w:t>jest dostatecznie ważki,</w:t>
      </w:r>
      <w:r w:rsidR="00F71437">
        <w:rPr>
          <w:bCs/>
          <w:iCs/>
        </w:rPr>
        <w:t xml:space="preserve"> by</w:t>
      </w:r>
      <w:r w:rsidR="00574971">
        <w:rPr>
          <w:bCs/>
          <w:iCs/>
        </w:rPr>
        <w:t xml:space="preserve"> </w:t>
      </w:r>
      <w:r w:rsidR="00F71437" w:rsidRPr="006148F7">
        <w:rPr>
          <w:bCs/>
          <w:iCs/>
        </w:rPr>
        <w:t>przełamać konstytuc</w:t>
      </w:r>
      <w:r w:rsidR="00F71437">
        <w:rPr>
          <w:bCs/>
          <w:iCs/>
        </w:rPr>
        <w:t>yjne gwarancje praw jednostki.</w:t>
      </w:r>
    </w:p>
    <w:p w:rsidR="00D50B44" w:rsidRDefault="00F71437" w:rsidP="00F71437">
      <w:pPr>
        <w:pStyle w:val="Styl1"/>
        <w:rPr>
          <w:bCs/>
          <w:iCs/>
        </w:rPr>
      </w:pPr>
      <w:r w:rsidRPr="006148F7">
        <w:rPr>
          <w:bCs/>
          <w:iCs/>
        </w:rPr>
        <w:t>Sąd Najwyższy przychylił się</w:t>
      </w:r>
      <w:r w:rsidR="00F147D3">
        <w:rPr>
          <w:bCs/>
          <w:iCs/>
        </w:rPr>
        <w:t xml:space="preserve"> do</w:t>
      </w:r>
      <w:r w:rsidR="00574971">
        <w:rPr>
          <w:bCs/>
          <w:iCs/>
        </w:rPr>
        <w:t xml:space="preserve"> </w:t>
      </w:r>
      <w:r w:rsidRPr="006148F7">
        <w:rPr>
          <w:bCs/>
          <w:iCs/>
        </w:rPr>
        <w:t>argumentacji Rzecznika</w:t>
      </w:r>
      <w:r w:rsidR="009E18EF">
        <w:rPr>
          <w:bCs/>
          <w:iCs/>
        </w:rPr>
        <w:t xml:space="preserve"> i </w:t>
      </w:r>
      <w:r w:rsidRPr="006148F7">
        <w:rPr>
          <w:bCs/>
          <w:iCs/>
        </w:rPr>
        <w:t>podjął uchwałę</w:t>
      </w:r>
      <w:r w:rsidRPr="006148F7">
        <w:rPr>
          <w:rStyle w:val="Odwoanieprzypisudolnego"/>
          <w:bCs/>
          <w:iCs/>
        </w:rPr>
        <w:footnoteReference w:id="789"/>
      </w:r>
      <w:r w:rsidRPr="006148F7">
        <w:rPr>
          <w:bCs/>
          <w:iCs/>
        </w:rPr>
        <w:t xml:space="preserve">, </w:t>
      </w:r>
      <w:r w:rsidR="00D7076C">
        <w:rPr>
          <w:bCs/>
          <w:iCs/>
        </w:rPr>
        <w:t>że</w:t>
      </w:r>
      <w:r w:rsidR="00F147D3">
        <w:rPr>
          <w:bCs/>
          <w:iCs/>
        </w:rPr>
        <w:t xml:space="preserve"> do</w:t>
      </w:r>
      <w:r w:rsidR="00574971">
        <w:rPr>
          <w:bCs/>
          <w:iCs/>
        </w:rPr>
        <w:t xml:space="preserve"> </w:t>
      </w:r>
      <w:r w:rsidRPr="006148F7">
        <w:rPr>
          <w:bCs/>
          <w:iCs/>
        </w:rPr>
        <w:t>umowy przenoszącej własność nieruchomości, zawieranej</w:t>
      </w:r>
      <w:r w:rsidR="009E18EF">
        <w:rPr>
          <w:bCs/>
          <w:iCs/>
        </w:rPr>
        <w:t xml:space="preserve"> w </w:t>
      </w:r>
      <w:r w:rsidRPr="006148F7">
        <w:rPr>
          <w:bCs/>
          <w:iCs/>
        </w:rPr>
        <w:t>wykonaniu zobowiązującej umowy sprzedaży zawartej przed dniem 30</w:t>
      </w:r>
      <w:r w:rsidR="00574971">
        <w:rPr>
          <w:bCs/>
          <w:iCs/>
        </w:rPr>
        <w:t xml:space="preserve"> </w:t>
      </w:r>
      <w:r w:rsidRPr="006148F7">
        <w:rPr>
          <w:bCs/>
          <w:iCs/>
        </w:rPr>
        <w:t>kwietnia 2016</w:t>
      </w:r>
      <w:r w:rsidR="00574971">
        <w:rPr>
          <w:bCs/>
          <w:iCs/>
        </w:rPr>
        <w:t xml:space="preserve"> </w:t>
      </w:r>
      <w:r w:rsidR="00085CD1">
        <w:rPr>
          <w:bCs/>
          <w:iCs/>
        </w:rPr>
        <w:t>r.,</w:t>
      </w:r>
      <w:r w:rsidRPr="006148F7">
        <w:rPr>
          <w:bCs/>
          <w:iCs/>
        </w:rPr>
        <w:t xml:space="preserve"> jeżeli Agencja Nieruchomości Rolnych</w:t>
      </w:r>
      <w:r>
        <w:rPr>
          <w:bCs/>
          <w:iCs/>
        </w:rPr>
        <w:t xml:space="preserve"> nie</w:t>
      </w:r>
      <w:r w:rsidR="00574971">
        <w:rPr>
          <w:bCs/>
          <w:iCs/>
        </w:rPr>
        <w:t xml:space="preserve"> </w:t>
      </w:r>
      <w:r w:rsidRPr="006148F7">
        <w:rPr>
          <w:bCs/>
          <w:iCs/>
        </w:rPr>
        <w:t>skorzystała</w:t>
      </w:r>
      <w:r w:rsidR="009E18EF">
        <w:rPr>
          <w:bCs/>
          <w:iCs/>
        </w:rPr>
        <w:t xml:space="preserve"> z </w:t>
      </w:r>
      <w:r w:rsidRPr="006148F7">
        <w:rPr>
          <w:bCs/>
          <w:iCs/>
        </w:rPr>
        <w:t>prawa pierwokupu zastrzeżonego na</w:t>
      </w:r>
      <w:r w:rsidR="00574971">
        <w:rPr>
          <w:bCs/>
          <w:iCs/>
        </w:rPr>
        <w:t xml:space="preserve"> </w:t>
      </w:r>
      <w:r w:rsidRPr="006148F7">
        <w:rPr>
          <w:bCs/>
          <w:iCs/>
        </w:rPr>
        <w:t>rzecz Skarbu Państwa, stosuje się przepisy</w:t>
      </w:r>
      <w:r w:rsidR="009E18EF">
        <w:rPr>
          <w:bCs/>
          <w:iCs/>
        </w:rPr>
        <w:t xml:space="preserve"> w </w:t>
      </w:r>
      <w:r w:rsidRPr="006148F7">
        <w:rPr>
          <w:bCs/>
          <w:iCs/>
        </w:rPr>
        <w:t>brzmieniu dotychczasowym, obowiązującym przed 30 kwietnia 2016</w:t>
      </w:r>
      <w:r w:rsidR="00574971">
        <w:rPr>
          <w:bCs/>
          <w:iCs/>
        </w:rPr>
        <w:t xml:space="preserve"> </w:t>
      </w:r>
      <w:r w:rsidR="00417C70">
        <w:rPr>
          <w:bCs/>
          <w:iCs/>
        </w:rPr>
        <w:t>r</w:t>
      </w:r>
      <w:r w:rsidR="00D50B44">
        <w:rPr>
          <w:bCs/>
          <w:iCs/>
        </w:rPr>
        <w:t>.</w:t>
      </w:r>
    </w:p>
    <w:p w:rsidR="00F71437" w:rsidRPr="006148F7" w:rsidRDefault="00D50B44" w:rsidP="006F3E62">
      <w:pPr>
        <w:pStyle w:val="Nagwek5"/>
        <w:numPr>
          <w:ilvl w:val="0"/>
          <w:numId w:val="38"/>
        </w:numPr>
        <w:rPr>
          <w:lang w:bidi="hi-IN"/>
        </w:rPr>
      </w:pPr>
      <w:r>
        <w:rPr>
          <w:bCs w:val="0"/>
          <w:iCs/>
        </w:rPr>
        <w:t xml:space="preserve"> </w:t>
      </w:r>
      <w:bookmarkStart w:id="787" w:name="_Toc515022108"/>
      <w:r w:rsidR="00F71437" w:rsidRPr="006148F7">
        <w:rPr>
          <w:lang w:bidi="hi-IN"/>
        </w:rPr>
        <w:t>Ograniczenia praw właścicieli nieruchomości rolnych położonych na</w:t>
      </w:r>
      <w:r w:rsidR="00574971">
        <w:rPr>
          <w:lang w:bidi="hi-IN"/>
        </w:rPr>
        <w:t xml:space="preserve"> </w:t>
      </w:r>
      <w:r w:rsidR="00F71437" w:rsidRPr="006148F7">
        <w:rPr>
          <w:lang w:bidi="hi-IN"/>
        </w:rPr>
        <w:t>terenach górniczych</w:t>
      </w:r>
      <w:r w:rsidR="00F71437">
        <w:rPr>
          <w:rStyle w:val="Odwoanieprzypisudolnego"/>
          <w:lang w:bidi="hi-IN"/>
        </w:rPr>
        <w:footnoteReference w:id="790"/>
      </w:r>
      <w:bookmarkEnd w:id="787"/>
    </w:p>
    <w:p w:rsidR="00F71437" w:rsidRPr="00DE292D" w:rsidRDefault="00F71437" w:rsidP="00F71437">
      <w:pPr>
        <w:pStyle w:val="Styl1"/>
        <w:rPr>
          <w:b/>
          <w:bCs/>
          <w:iCs/>
        </w:rPr>
      </w:pPr>
      <w:r w:rsidRPr="00DE292D">
        <w:rPr>
          <w:b/>
          <w:bCs/>
          <w:iCs/>
        </w:rPr>
        <w:t>Rolnik, którego ziemia wykorzystywana jest np. na cele górnicze</w:t>
      </w:r>
      <w:r w:rsidR="009E18EF">
        <w:rPr>
          <w:b/>
          <w:bCs/>
          <w:iCs/>
        </w:rPr>
        <w:t xml:space="preserve"> i </w:t>
      </w:r>
      <w:r>
        <w:rPr>
          <w:b/>
          <w:bCs/>
          <w:iCs/>
        </w:rPr>
        <w:t>nie</w:t>
      </w:r>
      <w:r w:rsidR="00574971">
        <w:rPr>
          <w:b/>
          <w:bCs/>
          <w:iCs/>
        </w:rPr>
        <w:t xml:space="preserve"> </w:t>
      </w:r>
      <w:r w:rsidRPr="00DE292D">
        <w:rPr>
          <w:b/>
          <w:bCs/>
          <w:iCs/>
        </w:rPr>
        <w:t>nadaje się już pod uprawy, ma prawo wystąpić</w:t>
      </w:r>
      <w:r w:rsidR="00F147D3">
        <w:rPr>
          <w:b/>
          <w:bCs/>
          <w:iCs/>
        </w:rPr>
        <w:t xml:space="preserve"> do</w:t>
      </w:r>
      <w:r w:rsidR="00574971">
        <w:rPr>
          <w:b/>
          <w:bCs/>
          <w:iCs/>
        </w:rPr>
        <w:t xml:space="preserve"> </w:t>
      </w:r>
      <w:r w:rsidRPr="00DE292D">
        <w:rPr>
          <w:b/>
          <w:bCs/>
          <w:iCs/>
        </w:rPr>
        <w:t>przedsiębiorcy górniczego,</w:t>
      </w:r>
      <w:r>
        <w:rPr>
          <w:b/>
          <w:bCs/>
          <w:iCs/>
        </w:rPr>
        <w:t xml:space="preserve"> by</w:t>
      </w:r>
      <w:r w:rsidR="00574971">
        <w:rPr>
          <w:b/>
          <w:bCs/>
          <w:iCs/>
        </w:rPr>
        <w:t xml:space="preserve"> </w:t>
      </w:r>
      <w:r w:rsidRPr="00DE292D">
        <w:rPr>
          <w:b/>
          <w:bCs/>
          <w:iCs/>
        </w:rPr>
        <w:t>ziemię wykupił. Okazało się jednak,</w:t>
      </w:r>
      <w:r>
        <w:rPr>
          <w:b/>
          <w:bCs/>
          <w:iCs/>
        </w:rPr>
        <w:t xml:space="preserve"> że</w:t>
      </w:r>
      <w:r w:rsidR="00574971">
        <w:rPr>
          <w:b/>
          <w:bCs/>
          <w:iCs/>
        </w:rPr>
        <w:t xml:space="preserve"> </w:t>
      </w:r>
      <w:r w:rsidRPr="00DE292D">
        <w:rPr>
          <w:b/>
          <w:bCs/>
          <w:iCs/>
        </w:rPr>
        <w:t>znowelizowane</w:t>
      </w:r>
      <w:r w:rsidR="009E18EF">
        <w:rPr>
          <w:b/>
          <w:bCs/>
          <w:iCs/>
        </w:rPr>
        <w:t xml:space="preserve"> z </w:t>
      </w:r>
      <w:r w:rsidRPr="00DE292D">
        <w:rPr>
          <w:b/>
          <w:bCs/>
          <w:iCs/>
        </w:rPr>
        <w:t>dniem 30 kwietnia 2016</w:t>
      </w:r>
      <w:r w:rsidR="00574971">
        <w:rPr>
          <w:b/>
          <w:bCs/>
          <w:iCs/>
        </w:rPr>
        <w:t xml:space="preserve"> </w:t>
      </w:r>
      <w:r w:rsidR="00417C70">
        <w:rPr>
          <w:b/>
          <w:bCs/>
          <w:iCs/>
        </w:rPr>
        <w:t xml:space="preserve">r. </w:t>
      </w:r>
      <w:r w:rsidRPr="00DE292D">
        <w:rPr>
          <w:b/>
          <w:bCs/>
          <w:iCs/>
        </w:rPr>
        <w:t>przepisy ustawy</w:t>
      </w:r>
      <w:r w:rsidR="009E18EF">
        <w:rPr>
          <w:b/>
          <w:bCs/>
          <w:iCs/>
        </w:rPr>
        <w:t xml:space="preserve"> o </w:t>
      </w:r>
      <w:r w:rsidRPr="00DE292D">
        <w:rPr>
          <w:b/>
          <w:bCs/>
          <w:iCs/>
        </w:rPr>
        <w:t>kształtowaniu ustroju rolnego</w:t>
      </w:r>
      <w:r w:rsidRPr="00DE292D">
        <w:rPr>
          <w:rStyle w:val="Odwoanieprzypisudolnego"/>
          <w:b/>
          <w:bCs/>
          <w:iCs/>
        </w:rPr>
        <w:footnoteReference w:id="791"/>
      </w:r>
      <w:r w:rsidRPr="00DE292D">
        <w:rPr>
          <w:b/>
          <w:bCs/>
          <w:iCs/>
        </w:rPr>
        <w:t xml:space="preserve"> </w:t>
      </w:r>
      <w:r>
        <w:rPr>
          <w:b/>
          <w:bCs/>
          <w:iCs/>
        </w:rPr>
        <w:t>nie</w:t>
      </w:r>
      <w:r w:rsidR="00574971">
        <w:rPr>
          <w:b/>
          <w:bCs/>
          <w:iCs/>
        </w:rPr>
        <w:t xml:space="preserve"> </w:t>
      </w:r>
      <w:r w:rsidRPr="00DE292D">
        <w:rPr>
          <w:b/>
          <w:bCs/>
          <w:iCs/>
        </w:rPr>
        <w:t>zostały zsynchronizowane</w:t>
      </w:r>
      <w:r w:rsidR="009E18EF">
        <w:rPr>
          <w:b/>
          <w:bCs/>
          <w:iCs/>
        </w:rPr>
        <w:t xml:space="preserve"> z </w:t>
      </w:r>
      <w:r w:rsidRPr="00DE292D">
        <w:rPr>
          <w:b/>
          <w:bCs/>
          <w:iCs/>
        </w:rPr>
        <w:t>przepisami Prawa geologicznego</w:t>
      </w:r>
      <w:r w:rsidR="009E18EF">
        <w:rPr>
          <w:b/>
          <w:bCs/>
          <w:iCs/>
        </w:rPr>
        <w:t xml:space="preserve"> i </w:t>
      </w:r>
      <w:r w:rsidRPr="00DE292D">
        <w:rPr>
          <w:b/>
          <w:bCs/>
          <w:iCs/>
        </w:rPr>
        <w:t>górniczego</w:t>
      </w:r>
      <w:r w:rsidRPr="00DE292D">
        <w:rPr>
          <w:rStyle w:val="Odwoanieprzypisudolnego"/>
          <w:b/>
          <w:bCs/>
          <w:iCs/>
        </w:rPr>
        <w:footnoteReference w:id="792"/>
      </w:r>
      <w:r w:rsidRPr="00DE292D">
        <w:rPr>
          <w:b/>
          <w:bCs/>
          <w:iCs/>
        </w:rPr>
        <w:t xml:space="preserve"> oraz ustawy</w:t>
      </w:r>
      <w:r w:rsidR="009E18EF">
        <w:rPr>
          <w:b/>
          <w:bCs/>
          <w:iCs/>
        </w:rPr>
        <w:t xml:space="preserve"> o </w:t>
      </w:r>
      <w:r w:rsidRPr="00DE292D">
        <w:rPr>
          <w:b/>
          <w:bCs/>
          <w:iCs/>
        </w:rPr>
        <w:t>gospodarce nieruchomościami</w:t>
      </w:r>
      <w:r w:rsidRPr="00DE292D">
        <w:rPr>
          <w:rStyle w:val="Odwoanieprzypisudolnego"/>
          <w:b/>
          <w:bCs/>
          <w:iCs/>
        </w:rPr>
        <w:footnoteReference w:id="793"/>
      </w:r>
      <w:r w:rsidRPr="00DE292D">
        <w:rPr>
          <w:b/>
          <w:bCs/>
          <w:iCs/>
        </w:rPr>
        <w:t>.</w:t>
      </w:r>
    </w:p>
    <w:p w:rsidR="00F71437" w:rsidRPr="00DE292D" w:rsidRDefault="00F71437" w:rsidP="000C2F34">
      <w:pPr>
        <w:pStyle w:val="Styl1"/>
        <w:rPr>
          <w:bCs/>
          <w:iCs/>
        </w:rPr>
      </w:pPr>
      <w:r w:rsidRPr="00DE292D">
        <w:rPr>
          <w:bCs/>
          <w:iCs/>
        </w:rPr>
        <w:t>Prawo geologiczne</w:t>
      </w:r>
      <w:r w:rsidR="009E18EF">
        <w:rPr>
          <w:bCs/>
          <w:iCs/>
        </w:rPr>
        <w:t xml:space="preserve"> i </w:t>
      </w:r>
      <w:r w:rsidRPr="00DE292D">
        <w:rPr>
          <w:bCs/>
          <w:iCs/>
        </w:rPr>
        <w:t>górnicze zawiera regulacje umożliwiające,</w:t>
      </w:r>
      <w:r w:rsidR="009E18EF">
        <w:rPr>
          <w:bCs/>
          <w:iCs/>
        </w:rPr>
        <w:t xml:space="preserve"> w </w:t>
      </w:r>
      <w:r w:rsidRPr="00DE292D">
        <w:rPr>
          <w:bCs/>
          <w:iCs/>
        </w:rPr>
        <w:t>określonych sytuacjach przewłaszczenie nieruchomości prywatnej na</w:t>
      </w:r>
      <w:r w:rsidR="00574971">
        <w:rPr>
          <w:bCs/>
          <w:iCs/>
        </w:rPr>
        <w:t xml:space="preserve"> </w:t>
      </w:r>
      <w:r w:rsidRPr="00DE292D">
        <w:rPr>
          <w:bCs/>
          <w:iCs/>
        </w:rPr>
        <w:t>rzecz przedsiębiorcy prowadzącego działalność górniczą</w:t>
      </w:r>
      <w:r>
        <w:rPr>
          <w:bCs/>
          <w:iCs/>
        </w:rPr>
        <w:t>.</w:t>
      </w:r>
    </w:p>
    <w:p w:rsidR="00F147D3" w:rsidRDefault="00F71437" w:rsidP="00F71437">
      <w:pPr>
        <w:pStyle w:val="Styl1"/>
        <w:rPr>
          <w:bCs/>
          <w:iCs/>
        </w:rPr>
      </w:pPr>
      <w:r w:rsidRPr="00DE292D">
        <w:rPr>
          <w:bCs/>
          <w:iCs/>
        </w:rPr>
        <w:t>W ocenie Rzecznika zachodzą jednak wątpliwości, czy realizacja tych uprawnień jest możliwa po wejściu</w:t>
      </w:r>
      <w:r w:rsidR="009E18EF">
        <w:rPr>
          <w:bCs/>
          <w:iCs/>
        </w:rPr>
        <w:t xml:space="preserve"> w </w:t>
      </w:r>
      <w:r w:rsidRPr="00DE292D">
        <w:rPr>
          <w:bCs/>
          <w:iCs/>
        </w:rPr>
        <w:t>życie tzw. przepisów</w:t>
      </w:r>
      <w:r w:rsidR="009E18EF">
        <w:rPr>
          <w:bCs/>
          <w:iCs/>
        </w:rPr>
        <w:t xml:space="preserve"> o </w:t>
      </w:r>
      <w:r w:rsidRPr="00DE292D">
        <w:rPr>
          <w:bCs/>
          <w:iCs/>
        </w:rPr>
        <w:t xml:space="preserve">wstrzymaniu obrotu </w:t>
      </w:r>
      <w:r w:rsidRPr="00DE292D">
        <w:rPr>
          <w:bCs/>
          <w:iCs/>
        </w:rPr>
        <w:lastRenderedPageBreak/>
        <w:t>ziemią rolną. Wynika to przede wszystkim</w:t>
      </w:r>
      <w:r w:rsidR="009E18EF">
        <w:rPr>
          <w:bCs/>
          <w:iCs/>
        </w:rPr>
        <w:t xml:space="preserve"> z </w:t>
      </w:r>
      <w:r w:rsidRPr="00DE292D">
        <w:rPr>
          <w:bCs/>
          <w:iCs/>
        </w:rPr>
        <w:t>bardzo szerokiej ustawowej definicji pojęcia „nieruchomość rolna”, obejmującej każdą „nieruchomość, która jest lub może być wykorzystywana</w:t>
      </w:r>
      <w:r w:rsidR="00F147D3">
        <w:rPr>
          <w:bCs/>
          <w:iCs/>
        </w:rPr>
        <w:t xml:space="preserve"> do</w:t>
      </w:r>
      <w:r w:rsidR="00574971">
        <w:rPr>
          <w:bCs/>
          <w:iCs/>
        </w:rPr>
        <w:t xml:space="preserve"> </w:t>
      </w:r>
      <w:r w:rsidRPr="00DE292D">
        <w:rPr>
          <w:bCs/>
          <w:iCs/>
        </w:rPr>
        <w:t>prowadzenia działalności wytwórczej</w:t>
      </w:r>
      <w:r w:rsidR="009E18EF">
        <w:rPr>
          <w:bCs/>
          <w:iCs/>
        </w:rPr>
        <w:t xml:space="preserve"> w </w:t>
      </w:r>
      <w:r w:rsidRPr="00DE292D">
        <w:rPr>
          <w:bCs/>
          <w:iCs/>
        </w:rPr>
        <w:t>rolnictwie</w:t>
      </w:r>
      <w:r w:rsidR="009E18EF">
        <w:rPr>
          <w:bCs/>
          <w:iCs/>
        </w:rPr>
        <w:t xml:space="preserve"> w </w:t>
      </w:r>
      <w:r w:rsidRPr="00DE292D">
        <w:rPr>
          <w:bCs/>
          <w:iCs/>
        </w:rPr>
        <w:t>zakresie produkcji roślinnej</w:t>
      </w:r>
      <w:r w:rsidR="009E18EF">
        <w:rPr>
          <w:bCs/>
          <w:iCs/>
        </w:rPr>
        <w:t xml:space="preserve"> i </w:t>
      </w:r>
      <w:r w:rsidRPr="00DE292D">
        <w:rPr>
          <w:bCs/>
          <w:iCs/>
        </w:rPr>
        <w:t>zwierzęcej,</w:t>
      </w:r>
      <w:r>
        <w:rPr>
          <w:bCs/>
          <w:iCs/>
        </w:rPr>
        <w:t xml:space="preserve"> nie</w:t>
      </w:r>
      <w:r w:rsidR="00574971">
        <w:rPr>
          <w:bCs/>
          <w:iCs/>
        </w:rPr>
        <w:t xml:space="preserve"> </w:t>
      </w:r>
      <w:r w:rsidRPr="00DE292D">
        <w:rPr>
          <w:bCs/>
          <w:iCs/>
        </w:rPr>
        <w:t>wyłączając produkcji ogrodniczej, sadowniczej</w:t>
      </w:r>
      <w:r w:rsidR="009E18EF">
        <w:rPr>
          <w:bCs/>
          <w:iCs/>
        </w:rPr>
        <w:t xml:space="preserve"> i </w:t>
      </w:r>
      <w:r w:rsidRPr="00DE292D">
        <w:rPr>
          <w:bCs/>
          <w:iCs/>
        </w:rPr>
        <w:t>rybnej”. Tymczasem stosowanie rygorów</w:t>
      </w:r>
      <w:r w:rsidR="009E18EF">
        <w:rPr>
          <w:bCs/>
          <w:iCs/>
        </w:rPr>
        <w:t xml:space="preserve"> z </w:t>
      </w:r>
      <w:r w:rsidRPr="00DE292D">
        <w:rPr>
          <w:bCs/>
          <w:iCs/>
        </w:rPr>
        <w:t>ustawy</w:t>
      </w:r>
      <w:r w:rsidR="009E18EF">
        <w:rPr>
          <w:bCs/>
          <w:iCs/>
        </w:rPr>
        <w:t xml:space="preserve"> o </w:t>
      </w:r>
      <w:r w:rsidRPr="00DE292D">
        <w:rPr>
          <w:bCs/>
          <w:iCs/>
        </w:rPr>
        <w:t>kształtowaniu ustroju rolnego</w:t>
      </w:r>
      <w:r w:rsidR="009E18EF">
        <w:rPr>
          <w:bCs/>
          <w:iCs/>
        </w:rPr>
        <w:t xml:space="preserve"> w </w:t>
      </w:r>
      <w:r w:rsidRPr="00DE292D">
        <w:rPr>
          <w:bCs/>
          <w:iCs/>
        </w:rPr>
        <w:t>sytuacji przedsiębiorcy górniczego jest nieadekwatne.</w:t>
      </w:r>
      <w:r>
        <w:rPr>
          <w:bCs/>
          <w:iCs/>
        </w:rPr>
        <w:t xml:space="preserve"> Z</w:t>
      </w:r>
      <w:r w:rsidR="00574971">
        <w:rPr>
          <w:bCs/>
          <w:iCs/>
        </w:rPr>
        <w:t xml:space="preserve"> </w:t>
      </w:r>
      <w:r w:rsidRPr="00DE292D">
        <w:rPr>
          <w:bCs/>
          <w:iCs/>
        </w:rPr>
        <w:t>samego założenia</w:t>
      </w:r>
      <w:r>
        <w:rPr>
          <w:bCs/>
          <w:iCs/>
        </w:rPr>
        <w:t xml:space="preserve"> nie</w:t>
      </w:r>
      <w:r w:rsidR="00574971">
        <w:rPr>
          <w:bCs/>
          <w:iCs/>
        </w:rPr>
        <w:t xml:space="preserve"> </w:t>
      </w:r>
      <w:r w:rsidRPr="00DE292D">
        <w:rPr>
          <w:bCs/>
          <w:iCs/>
        </w:rPr>
        <w:t>będzie on bowiem spełniał kryteriów „rolnika indywidualnego” ani też</w:t>
      </w:r>
      <w:r>
        <w:rPr>
          <w:bCs/>
          <w:iCs/>
        </w:rPr>
        <w:t xml:space="preserve"> nie</w:t>
      </w:r>
      <w:r w:rsidR="00574971">
        <w:rPr>
          <w:bCs/>
          <w:iCs/>
        </w:rPr>
        <w:t xml:space="preserve"> </w:t>
      </w:r>
      <w:r w:rsidRPr="00DE292D">
        <w:rPr>
          <w:bCs/>
          <w:iCs/>
        </w:rPr>
        <w:t>będzie miał zamiaru nim zostać.</w:t>
      </w:r>
    </w:p>
    <w:p w:rsidR="00F71437" w:rsidRPr="006148F7" w:rsidRDefault="00F71437" w:rsidP="00F71437">
      <w:pPr>
        <w:pStyle w:val="Styl1"/>
        <w:rPr>
          <w:bCs/>
          <w:iCs/>
        </w:rPr>
      </w:pPr>
      <w:r w:rsidRPr="006148F7">
        <w:rPr>
          <w:bCs/>
          <w:iCs/>
        </w:rPr>
        <w:t>Rzecznik zwrócił się</w:t>
      </w:r>
      <w:r w:rsidRPr="006148F7">
        <w:rPr>
          <w:rStyle w:val="Odwoanieprzypisudolnego"/>
          <w:bCs/>
          <w:iCs/>
        </w:rPr>
        <w:footnoteReference w:id="794"/>
      </w:r>
      <w:r w:rsidR="00F147D3">
        <w:rPr>
          <w:bCs/>
          <w:iCs/>
        </w:rPr>
        <w:t xml:space="preserve"> do</w:t>
      </w:r>
      <w:r w:rsidR="00574971">
        <w:rPr>
          <w:bCs/>
          <w:iCs/>
        </w:rPr>
        <w:t xml:space="preserve"> </w:t>
      </w:r>
      <w:r w:rsidRPr="006148F7">
        <w:rPr>
          <w:bCs/>
          <w:iCs/>
        </w:rPr>
        <w:t>Ministra Rolnictwa</w:t>
      </w:r>
      <w:r w:rsidR="009E18EF">
        <w:rPr>
          <w:bCs/>
          <w:iCs/>
        </w:rPr>
        <w:t xml:space="preserve"> i </w:t>
      </w:r>
      <w:r w:rsidRPr="006148F7">
        <w:rPr>
          <w:bCs/>
          <w:iCs/>
        </w:rPr>
        <w:t>Rozwoju Wsi</w:t>
      </w:r>
      <w:r w:rsidR="009E18EF">
        <w:rPr>
          <w:bCs/>
          <w:iCs/>
        </w:rPr>
        <w:t xml:space="preserve"> z </w:t>
      </w:r>
      <w:r w:rsidRPr="006148F7">
        <w:rPr>
          <w:bCs/>
          <w:iCs/>
        </w:rPr>
        <w:t>prośbą</w:t>
      </w:r>
      <w:r w:rsidR="009E18EF">
        <w:rPr>
          <w:bCs/>
          <w:iCs/>
        </w:rPr>
        <w:t xml:space="preserve"> o </w:t>
      </w:r>
      <w:r w:rsidRPr="006148F7">
        <w:rPr>
          <w:bCs/>
          <w:iCs/>
        </w:rPr>
        <w:t>rozważenie przedstawionego problemu.</w:t>
      </w:r>
    </w:p>
    <w:p w:rsidR="00F71437" w:rsidRPr="006148F7" w:rsidRDefault="00F71437" w:rsidP="00F71437">
      <w:pPr>
        <w:pStyle w:val="Styl1"/>
      </w:pPr>
      <w:r w:rsidRPr="006148F7">
        <w:t>Już</w:t>
      </w:r>
      <w:r w:rsidR="009E18EF">
        <w:t xml:space="preserve"> w </w:t>
      </w:r>
      <w:r w:rsidRPr="006148F7">
        <w:t>2018</w:t>
      </w:r>
      <w:r w:rsidR="00574971">
        <w:t xml:space="preserve"> </w:t>
      </w:r>
      <w:r w:rsidR="00417C70">
        <w:t xml:space="preserve">r. </w:t>
      </w:r>
      <w:r w:rsidRPr="006148F7">
        <w:t>Minister zapowiedział podjęcie prac nad zmianą ustawy</w:t>
      </w:r>
      <w:r w:rsidRPr="006148F7">
        <w:rPr>
          <w:rStyle w:val="Odwoanieprzypisudolnego"/>
        </w:rPr>
        <w:footnoteReference w:id="795"/>
      </w:r>
      <w:r w:rsidRPr="006148F7">
        <w:t>.</w:t>
      </w:r>
    </w:p>
    <w:p w:rsidR="004D142A" w:rsidRPr="006148F7" w:rsidRDefault="004D142A" w:rsidP="004D142A">
      <w:pPr>
        <w:pStyle w:val="Nagwek4"/>
      </w:pPr>
      <w:bookmarkStart w:id="788" w:name="_Toc513723210"/>
      <w:bookmarkStart w:id="789" w:name="_Toc515022109"/>
      <w:r w:rsidRPr="00DE292D">
        <w:t>O</w:t>
      </w:r>
      <w:r w:rsidRPr="006148F7">
        <w:t>chrona praw właścicieli nieruchomości klasyfikowanych jako działki leśne</w:t>
      </w:r>
      <w:r>
        <w:rPr>
          <w:rStyle w:val="Odwoanieprzypisudolnego"/>
        </w:rPr>
        <w:footnoteReference w:id="796"/>
      </w:r>
      <w:bookmarkEnd w:id="788"/>
      <w:bookmarkEnd w:id="789"/>
    </w:p>
    <w:p w:rsidR="004D142A" w:rsidRDefault="004D142A" w:rsidP="004D142A">
      <w:pPr>
        <w:pStyle w:val="Styl1"/>
        <w:rPr>
          <w:b/>
        </w:rPr>
      </w:pPr>
      <w:r w:rsidRPr="00033611">
        <w:rPr>
          <w:b/>
        </w:rPr>
        <w:t>Właściciele nieruchomości klasyfikowanych jako działki leśne skarżyli się Rzecznikowi na ograniczenia</w:t>
      </w:r>
      <w:r w:rsidR="009E18EF">
        <w:rPr>
          <w:b/>
        </w:rPr>
        <w:t xml:space="preserve"> w </w:t>
      </w:r>
      <w:r w:rsidRPr="00033611">
        <w:rPr>
          <w:b/>
        </w:rPr>
        <w:t>korzystaniu</w:t>
      </w:r>
      <w:r w:rsidR="009E18EF">
        <w:rPr>
          <w:b/>
        </w:rPr>
        <w:t xml:space="preserve"> z </w:t>
      </w:r>
      <w:r w:rsidRPr="00033611">
        <w:rPr>
          <w:b/>
        </w:rPr>
        <w:t>prawa własności. Chodzi</w:t>
      </w:r>
      <w:r w:rsidR="009E18EF">
        <w:rPr>
          <w:b/>
        </w:rPr>
        <w:t xml:space="preserve"> o </w:t>
      </w:r>
      <w:r w:rsidRPr="00033611">
        <w:rPr>
          <w:b/>
        </w:rPr>
        <w:t>obowiązek prowadzenia na</w:t>
      </w:r>
      <w:r w:rsidR="00574971">
        <w:rPr>
          <w:b/>
        </w:rPr>
        <w:t xml:space="preserve"> </w:t>
      </w:r>
      <w:r w:rsidRPr="00033611">
        <w:rPr>
          <w:b/>
        </w:rPr>
        <w:t>tych gruntach prawidłowej gospodarki leśnej</w:t>
      </w:r>
      <w:r w:rsidR="009E18EF">
        <w:rPr>
          <w:b/>
        </w:rPr>
        <w:t xml:space="preserve"> i </w:t>
      </w:r>
      <w:r w:rsidRPr="00033611">
        <w:rPr>
          <w:b/>
        </w:rPr>
        <w:t>przestrzegania wymogów ochrony środowiska,</w:t>
      </w:r>
      <w:r w:rsidR="009E18EF">
        <w:rPr>
          <w:b/>
        </w:rPr>
        <w:t xml:space="preserve"> w </w:t>
      </w:r>
      <w:r w:rsidRPr="00033611">
        <w:rPr>
          <w:b/>
        </w:rPr>
        <w:t>tym – skądinąd zrozumiałego – zakazu zabudowy</w:t>
      </w:r>
      <w:r>
        <w:rPr>
          <w:b/>
        </w:rPr>
        <w:t>.</w:t>
      </w:r>
    </w:p>
    <w:p w:rsidR="00F147D3" w:rsidRDefault="004D142A" w:rsidP="004D142A">
      <w:pPr>
        <w:pStyle w:val="Styl1"/>
      </w:pPr>
      <w:r w:rsidRPr="006148F7">
        <w:t>Jako szczególnie dotkliwy zakaz ten postrzegany jest</w:t>
      </w:r>
      <w:r w:rsidR="009E18EF">
        <w:t xml:space="preserve"> w </w:t>
      </w:r>
      <w:r w:rsidRPr="006148F7">
        <w:t>sytuacji, gdy nieruchomości takie znajdują się</w:t>
      </w:r>
      <w:r w:rsidR="009E18EF">
        <w:t xml:space="preserve"> w </w:t>
      </w:r>
      <w:r w:rsidRPr="006148F7">
        <w:t>granicach bądź</w:t>
      </w:r>
      <w:r w:rsidR="009E18EF">
        <w:t xml:space="preserve"> w </w:t>
      </w:r>
      <w:r w:rsidRPr="006148F7">
        <w:t>pobliżu miast, przylegając</w:t>
      </w:r>
      <w:r w:rsidR="00F147D3">
        <w:t xml:space="preserve"> do</w:t>
      </w:r>
      <w:r w:rsidR="00574971">
        <w:t xml:space="preserve"> </w:t>
      </w:r>
      <w:r w:rsidRPr="006148F7">
        <w:t>terenów zabudowanych. Takie obszary leśne pełnią przede wszystkim funkcje użyteczności publicznej: ekologiczne</w:t>
      </w:r>
      <w:r w:rsidR="009E18EF">
        <w:t xml:space="preserve"> i </w:t>
      </w:r>
      <w:r w:rsidRPr="006148F7">
        <w:t>rekreacyjno-wypoczynkowe dla ogółu, jednocześnie tracąc dla właściciela jakąkolwiek wartość. O</w:t>
      </w:r>
      <w:r w:rsidR="00574971">
        <w:t xml:space="preserve"> </w:t>
      </w:r>
      <w:r w:rsidRPr="006148F7">
        <w:t>ile</w:t>
      </w:r>
      <w:r w:rsidR="009E18EF">
        <w:t xml:space="preserve"> w </w:t>
      </w:r>
      <w:r w:rsidRPr="006148F7">
        <w:t>wielu sytuacjach wykorzystywanie prywatnej własności na</w:t>
      </w:r>
      <w:r w:rsidR="00574971">
        <w:t xml:space="preserve"> </w:t>
      </w:r>
      <w:r w:rsidRPr="006148F7">
        <w:t>cele publiczne jest właścicielom rekompensowane, to jednak ze</w:t>
      </w:r>
      <w:r w:rsidR="00574971">
        <w:t xml:space="preserve"> </w:t>
      </w:r>
      <w:r w:rsidRPr="006148F7">
        <w:t>względu na</w:t>
      </w:r>
      <w:r w:rsidR="00574971">
        <w:t xml:space="preserve"> </w:t>
      </w:r>
      <w:r w:rsidRPr="006148F7">
        <w:t>skomplikowane uwarunkowania historyczno-prawne wiele</w:t>
      </w:r>
      <w:r w:rsidR="009E18EF">
        <w:t xml:space="preserve"> z </w:t>
      </w:r>
      <w:r w:rsidRPr="006148F7">
        <w:t>tych osób</w:t>
      </w:r>
      <w:r>
        <w:t xml:space="preserve"> nie</w:t>
      </w:r>
      <w:r w:rsidR="00574971">
        <w:t xml:space="preserve"> </w:t>
      </w:r>
      <w:r w:rsidRPr="006148F7">
        <w:t>może skorzystać</w:t>
      </w:r>
      <w:r w:rsidR="009E18EF">
        <w:t xml:space="preserve"> z </w:t>
      </w:r>
      <w:r w:rsidRPr="006148F7">
        <w:t>żadnego rodzaju roszczeń (rekompensat) przewidzianych przepisami powszechnie obowiązującego prawa.</w:t>
      </w:r>
    </w:p>
    <w:p w:rsidR="004D142A" w:rsidRDefault="004D142A" w:rsidP="004D142A">
      <w:pPr>
        <w:pStyle w:val="Styl1"/>
      </w:pPr>
      <w:r w:rsidRPr="006148F7">
        <w:lastRenderedPageBreak/>
        <w:t>Istniejące przepisy nakładają na</w:t>
      </w:r>
      <w:r w:rsidR="00574971">
        <w:t xml:space="preserve"> </w:t>
      </w:r>
      <w:r w:rsidRPr="006148F7">
        <w:t>właścicieli nieruchomości leśnych szereg ograniczeń. Wynikają one przede wszystkim</w:t>
      </w:r>
      <w:r w:rsidR="009E18EF">
        <w:t xml:space="preserve"> z </w:t>
      </w:r>
      <w:r w:rsidRPr="006148F7">
        <w:t>ustawy</w:t>
      </w:r>
      <w:r w:rsidR="009E18EF">
        <w:t xml:space="preserve"> o </w:t>
      </w:r>
      <w:r w:rsidRPr="006148F7">
        <w:t>lasach</w:t>
      </w:r>
      <w:r w:rsidRPr="006148F7">
        <w:rPr>
          <w:rStyle w:val="Odwoanieprzypisudolnego"/>
          <w:bCs/>
          <w:iCs/>
        </w:rPr>
        <w:footnoteReference w:id="797"/>
      </w:r>
      <w:r w:rsidRPr="006148F7">
        <w:t xml:space="preserve"> – która dodatkowo ściślejszym reżimem obejmuje tzw. lasy ochronne – oraz</w:t>
      </w:r>
      <w:r w:rsidR="009E18EF">
        <w:t xml:space="preserve"> z </w:t>
      </w:r>
      <w:r w:rsidRPr="006148F7">
        <w:t>ustawy</w:t>
      </w:r>
      <w:r w:rsidR="009E18EF">
        <w:t xml:space="preserve"> o </w:t>
      </w:r>
      <w:r w:rsidRPr="006148F7">
        <w:t>ochronie gruntów rolnych</w:t>
      </w:r>
      <w:r w:rsidR="009E18EF">
        <w:t xml:space="preserve"> i </w:t>
      </w:r>
      <w:r w:rsidRPr="006148F7">
        <w:t>leśnych</w:t>
      </w:r>
      <w:r w:rsidRPr="006148F7">
        <w:rPr>
          <w:rStyle w:val="Odwoanieprzypisudolnego"/>
          <w:bCs/>
          <w:iCs/>
        </w:rPr>
        <w:footnoteReference w:id="798"/>
      </w:r>
      <w:r w:rsidRPr="006148F7">
        <w:t>. Na te regulacje</w:t>
      </w:r>
      <w:r w:rsidR="009E18EF">
        <w:t xml:space="preserve"> o </w:t>
      </w:r>
      <w:r w:rsidRPr="006148F7">
        <w:t>charakterze podstawowym nakładają się też dalsze, wynikające ze</w:t>
      </w:r>
      <w:r w:rsidR="00574971">
        <w:t xml:space="preserve"> </w:t>
      </w:r>
      <w:r w:rsidRPr="006148F7">
        <w:t>szczególnych przepisów</w:t>
      </w:r>
      <w:r w:rsidR="009E18EF">
        <w:t xml:space="preserve"> z </w:t>
      </w:r>
      <w:r w:rsidRPr="006148F7">
        <w:t>zakresu ochrony środowiska, ochrony przyrody czy krajobrazu.</w:t>
      </w:r>
      <w:r>
        <w:t xml:space="preserve"> W</w:t>
      </w:r>
      <w:r w:rsidR="00574971">
        <w:t xml:space="preserve"> </w:t>
      </w:r>
      <w:r w:rsidRPr="006148F7">
        <w:t>pierwszej kolejności dotyczy to lasów położonych</w:t>
      </w:r>
      <w:r w:rsidR="009E18EF">
        <w:t xml:space="preserve"> w </w:t>
      </w:r>
      <w:r w:rsidRPr="006148F7">
        <w:t>granicach administracyjnych większych miast (bądź na</w:t>
      </w:r>
      <w:r w:rsidR="00574971">
        <w:t xml:space="preserve"> </w:t>
      </w:r>
      <w:r w:rsidRPr="006148F7">
        <w:t>ich obrzeżach) lub też terenów uprzemysłowionych</w:t>
      </w:r>
      <w:r>
        <w:t>.</w:t>
      </w:r>
    </w:p>
    <w:p w:rsidR="004D142A" w:rsidRDefault="004D142A" w:rsidP="004D142A">
      <w:pPr>
        <w:pStyle w:val="Styl1"/>
      </w:pPr>
      <w:r w:rsidRPr="006148F7">
        <w:t>W</w:t>
      </w:r>
      <w:r w:rsidR="00574971">
        <w:t xml:space="preserve"> </w:t>
      </w:r>
      <w:r w:rsidRPr="006148F7">
        <w:t>ocenie Rzecznika tego typu ograniczenia mieszczą się – co</w:t>
      </w:r>
      <w:r w:rsidR="00F147D3">
        <w:t xml:space="preserve"> do</w:t>
      </w:r>
      <w:r w:rsidR="00574971">
        <w:t xml:space="preserve"> </w:t>
      </w:r>
      <w:r w:rsidRPr="006148F7">
        <w:t>zasady –</w:t>
      </w:r>
      <w:r w:rsidR="009E18EF">
        <w:t xml:space="preserve"> w </w:t>
      </w:r>
      <w:r w:rsidRPr="006148F7">
        <w:t>konstytucyjnych ramach dopuszczalności ograniczania konstytucyjnych wolności</w:t>
      </w:r>
      <w:r w:rsidR="009E18EF">
        <w:t xml:space="preserve"> i </w:t>
      </w:r>
      <w:r w:rsidRPr="006148F7">
        <w:t>praw. Nałożenie na</w:t>
      </w:r>
      <w:r w:rsidR="00574971">
        <w:t xml:space="preserve"> </w:t>
      </w:r>
      <w:r w:rsidRPr="006148F7">
        <w:t>prywatnego właściciela ograniczeń</w:t>
      </w:r>
      <w:r w:rsidR="009E18EF">
        <w:t xml:space="preserve"> w </w:t>
      </w:r>
      <w:r w:rsidRPr="006148F7">
        <w:t>gospodarowaniu,</w:t>
      </w:r>
      <w:r w:rsidR="009E18EF">
        <w:t xml:space="preserve"> w </w:t>
      </w:r>
      <w:r w:rsidRPr="006148F7">
        <w:t>szczególności poprzez odmowę zabudowania terenu leśnego, jest zarówno racjonalne</w:t>
      </w:r>
      <w:r w:rsidR="009E18EF">
        <w:t xml:space="preserve"> i </w:t>
      </w:r>
      <w:r w:rsidRPr="006148F7">
        <w:t>uzasadnione wartościami konstytucyjnymi (ochroną środowiska, ochroną zdrowia, realizacją zasady zrównoważonego rozwoju), jak</w:t>
      </w:r>
      <w:r w:rsidR="009E18EF">
        <w:t xml:space="preserve"> i </w:t>
      </w:r>
      <w:r w:rsidRPr="006148F7">
        <w:t>niezbędne dla realizacji tych wartości.</w:t>
      </w:r>
      <w:r w:rsidR="00F147D3">
        <w:t xml:space="preserve"> </w:t>
      </w:r>
      <w:r w:rsidR="007D0930">
        <w:t>W</w:t>
      </w:r>
      <w:r w:rsidR="00F147D3">
        <w:t>e</w:t>
      </w:r>
      <w:r w:rsidR="00574971">
        <w:t xml:space="preserve"> </w:t>
      </w:r>
      <w:r w:rsidRPr="006148F7">
        <w:t>współczesnych realiach państw uprzemysłowionych ochrona środowiska naturalnego stanowi niekwestionowaną wartość, uzasadniającą m.in. aktywne zapobieganie tzw. presji urbanizacyjnej – także poprzez istotne ograniczenia praw prywatnych właścicieli nieruchomości</w:t>
      </w:r>
      <w:r>
        <w:t>.</w:t>
      </w:r>
    </w:p>
    <w:p w:rsidR="004D142A" w:rsidRDefault="004D142A" w:rsidP="004D142A">
      <w:pPr>
        <w:pStyle w:val="Styl1"/>
      </w:pPr>
      <w:r w:rsidRPr="006148F7">
        <w:t>Niemniej usprawiedliwienie takiego ograniczenia</w:t>
      </w:r>
      <w:r>
        <w:t xml:space="preserve"> nie</w:t>
      </w:r>
      <w:r w:rsidR="00574971">
        <w:t xml:space="preserve"> </w:t>
      </w:r>
      <w:r w:rsidRPr="006148F7">
        <w:t>zwalnia</w:t>
      </w:r>
      <w:r w:rsidR="009E18EF">
        <w:t xml:space="preserve"> z </w:t>
      </w:r>
      <w:r w:rsidRPr="006148F7">
        <w:t>obowiązku doboru przez ustawodawcę takich rozwiązań szczegółowych,</w:t>
      </w:r>
      <w:r>
        <w:t xml:space="preserve"> by</w:t>
      </w:r>
      <w:r w:rsidR="00574971">
        <w:t xml:space="preserve"> </w:t>
      </w:r>
      <w:r w:rsidRPr="006148F7">
        <w:t>ograniczenia (zakazy, nakazy) nakładane na</w:t>
      </w:r>
      <w:r w:rsidR="00574971">
        <w:t xml:space="preserve"> </w:t>
      </w:r>
      <w:r w:rsidRPr="006148F7">
        <w:t xml:space="preserve">jednostki były proporcjonalne </w:t>
      </w:r>
      <w:r w:rsidRPr="00F076C1">
        <w:rPr>
          <w:i/>
        </w:rPr>
        <w:t>sensu stricto</w:t>
      </w:r>
      <w:r w:rsidR="00F147D3">
        <w:t xml:space="preserve"> do</w:t>
      </w:r>
      <w:r w:rsidR="00574971">
        <w:t xml:space="preserve"> </w:t>
      </w:r>
      <w:r w:rsidRPr="006148F7">
        <w:t>realizowanych celów, tj.</w:t>
      </w:r>
      <w:r>
        <w:t xml:space="preserve"> by</w:t>
      </w:r>
      <w:r w:rsidR="00574971">
        <w:t xml:space="preserve"> </w:t>
      </w:r>
      <w:r w:rsidRPr="006148F7">
        <w:t>przy ingerowaniu</w:t>
      </w:r>
      <w:r w:rsidR="00F147D3">
        <w:t xml:space="preserve"> we</w:t>
      </w:r>
      <w:r w:rsidR="00574971">
        <w:t xml:space="preserve"> </w:t>
      </w:r>
      <w:r w:rsidRPr="006148F7">
        <w:t>własność prywatną utrzymać rozsądną równowagę pomiędzy potrzebą ochrony interesu publicznego</w:t>
      </w:r>
      <w:r w:rsidR="009E18EF">
        <w:t xml:space="preserve"> i </w:t>
      </w:r>
      <w:r w:rsidRPr="006148F7">
        <w:t>prywatnego. Zdaniem Rzecznika istnieje uzasadniona potrzeba wzmocnienia pozycji prawnej prywatnych właścicieli działek leśnych, tak</w:t>
      </w:r>
      <w:r>
        <w:t xml:space="preserve"> by</w:t>
      </w:r>
      <w:r w:rsidR="00574971">
        <w:t xml:space="preserve"> </w:t>
      </w:r>
      <w:r w:rsidRPr="006148F7">
        <w:t>rozsądnie wyważyć pomiędzy potrzebą ochrony dominującego tu interesu publicznego</w:t>
      </w:r>
      <w:r w:rsidR="009E18EF">
        <w:t xml:space="preserve"> i </w:t>
      </w:r>
      <w:r w:rsidRPr="006148F7">
        <w:t>interesu prywatnego</w:t>
      </w:r>
      <w:r>
        <w:t>.</w:t>
      </w:r>
    </w:p>
    <w:p w:rsidR="004D142A" w:rsidRDefault="004D142A" w:rsidP="004D142A">
      <w:pPr>
        <w:pStyle w:val="Styl1"/>
      </w:pPr>
      <w:r w:rsidRPr="006148F7">
        <w:t>Celowe jest wprowadzenie elastycznych rozwiązań m.in. ułatwiających realizację obowiązków nałożonych na</w:t>
      </w:r>
      <w:r w:rsidR="00574971">
        <w:t xml:space="preserve"> </w:t>
      </w:r>
      <w:r w:rsidRPr="006148F7">
        <w:t>właścicieli (niebędących przecież profesjonalistami),</w:t>
      </w:r>
      <w:r>
        <w:t xml:space="preserve"> a</w:t>
      </w:r>
      <w:r w:rsidR="00574971">
        <w:t xml:space="preserve"> </w:t>
      </w:r>
      <w:r w:rsidRPr="006148F7">
        <w:t>przede wszystkim – kompensujących trwałe</w:t>
      </w:r>
      <w:r w:rsidR="009E18EF">
        <w:t xml:space="preserve"> i </w:t>
      </w:r>
      <w:r w:rsidRPr="006148F7">
        <w:t>istotne ograniczenia</w:t>
      </w:r>
      <w:r w:rsidR="009E18EF">
        <w:t xml:space="preserve"> w </w:t>
      </w:r>
      <w:r w:rsidRPr="006148F7">
        <w:t>korzystaniu przez nich</w:t>
      </w:r>
      <w:r w:rsidR="009E18EF">
        <w:t xml:space="preserve"> z </w:t>
      </w:r>
      <w:r w:rsidRPr="006148F7">
        <w:t>ich własności</w:t>
      </w:r>
      <w:r>
        <w:t>.</w:t>
      </w:r>
    </w:p>
    <w:p w:rsidR="004D142A" w:rsidRDefault="004D142A" w:rsidP="004D142A">
      <w:pPr>
        <w:pStyle w:val="Styl1"/>
      </w:pPr>
      <w:r w:rsidRPr="006148F7">
        <w:lastRenderedPageBreak/>
        <w:t>Rzecznik zwrócił się</w:t>
      </w:r>
      <w:r w:rsidRPr="006148F7">
        <w:rPr>
          <w:rStyle w:val="Odwoanieprzypisudolnego"/>
          <w:bCs/>
          <w:iCs/>
        </w:rPr>
        <w:footnoteReference w:id="799"/>
      </w:r>
      <w:r w:rsidR="00F147D3">
        <w:t xml:space="preserve"> do</w:t>
      </w:r>
      <w:r w:rsidR="00574971">
        <w:t xml:space="preserve"> </w:t>
      </w:r>
      <w:r w:rsidRPr="006148F7">
        <w:t>Ministra Środowiska</w:t>
      </w:r>
      <w:r w:rsidR="009E18EF">
        <w:t xml:space="preserve"> o </w:t>
      </w:r>
      <w:r w:rsidRPr="006148F7">
        <w:t>przeanalizow</w:t>
      </w:r>
      <w:r>
        <w:t>anie podniesionych argumentów.</w:t>
      </w:r>
    </w:p>
    <w:p w:rsidR="004D142A" w:rsidRPr="004074AA" w:rsidRDefault="004D142A" w:rsidP="004D142A">
      <w:pPr>
        <w:pStyle w:val="Styl1"/>
      </w:pPr>
      <w:r w:rsidRPr="003621F7">
        <w:t>Minister stwierdził</w:t>
      </w:r>
      <w:r>
        <w:rPr>
          <w:rStyle w:val="Odwoanieprzypisudolnego"/>
        </w:rPr>
        <w:footnoteReference w:id="800"/>
      </w:r>
      <w:r w:rsidRPr="003621F7">
        <w:t xml:space="preserve"> jednak,</w:t>
      </w:r>
      <w:r>
        <w:t xml:space="preserve"> że</w:t>
      </w:r>
      <w:r w:rsidR="00574971">
        <w:t xml:space="preserve"> </w:t>
      </w:r>
      <w:r w:rsidRPr="003621F7">
        <w:t>obowiązujące przepisy właściwie równoważą interes publiczny</w:t>
      </w:r>
      <w:r w:rsidR="009E18EF">
        <w:t xml:space="preserve"> i </w:t>
      </w:r>
      <w:r w:rsidRPr="003621F7">
        <w:t xml:space="preserve">prywatny. </w:t>
      </w:r>
      <w:r>
        <w:t>Z</w:t>
      </w:r>
      <w:r w:rsidRPr="003621F7">
        <w:t xml:space="preserve">apowiedział </w:t>
      </w:r>
      <w:r>
        <w:t xml:space="preserve">jednak </w:t>
      </w:r>
      <w:r w:rsidRPr="003621F7">
        <w:t>podjęcie prac legislacyjnych zapewniających udzielanie większego wsparcia właścicielom lasów prywatnych.</w:t>
      </w:r>
    </w:p>
    <w:p w:rsidR="00CE635A" w:rsidRPr="006148F7" w:rsidRDefault="00CE635A" w:rsidP="00CE635A">
      <w:pPr>
        <w:pStyle w:val="Nagwek4"/>
      </w:pPr>
      <w:bookmarkStart w:id="790" w:name="_Toc513723211"/>
      <w:bookmarkStart w:id="791" w:name="_Toc515022110"/>
      <w:r w:rsidRPr="006148F7">
        <w:t>Zwrot nieruchomości nabytej na</w:t>
      </w:r>
      <w:r w:rsidR="00574971">
        <w:t xml:space="preserve"> </w:t>
      </w:r>
      <w:r w:rsidRPr="006148F7">
        <w:t>cele publiczne, jeżeli nieruchomość ta okazała się zbędna na</w:t>
      </w:r>
      <w:r w:rsidR="00574971">
        <w:t xml:space="preserve"> </w:t>
      </w:r>
      <w:r w:rsidRPr="006148F7">
        <w:t>cel publiczny uzasadniający jej nabycie</w:t>
      </w:r>
      <w:r>
        <w:rPr>
          <w:rStyle w:val="Odwoanieprzypisudolnego"/>
        </w:rPr>
        <w:footnoteReference w:id="801"/>
      </w:r>
      <w:bookmarkEnd w:id="790"/>
      <w:bookmarkEnd w:id="791"/>
    </w:p>
    <w:p w:rsidR="00CE635A" w:rsidRPr="00EF2394" w:rsidRDefault="00CE635A" w:rsidP="00CE635A">
      <w:pPr>
        <w:pStyle w:val="Styl1"/>
        <w:rPr>
          <w:b/>
          <w:bCs/>
          <w:iCs/>
        </w:rPr>
      </w:pPr>
      <w:r w:rsidRPr="00B82543">
        <w:rPr>
          <w:b/>
          <w:bCs/>
          <w:iCs/>
        </w:rPr>
        <w:t>Jakie są szanse na zwrot nieruchomości, jeśli została ona wywłaszczona na cele publiczne – ale</w:t>
      </w:r>
      <w:r>
        <w:rPr>
          <w:b/>
          <w:bCs/>
          <w:iCs/>
        </w:rPr>
        <w:t xml:space="preserve"> nie</w:t>
      </w:r>
      <w:r w:rsidR="00574971">
        <w:rPr>
          <w:b/>
          <w:bCs/>
          <w:iCs/>
        </w:rPr>
        <w:t xml:space="preserve"> </w:t>
      </w:r>
      <w:r w:rsidRPr="00B82543">
        <w:rPr>
          <w:b/>
          <w:bCs/>
          <w:iCs/>
        </w:rPr>
        <w:t>decyzją administracyjną, tylko na podstawie umowy cywilnoprawnej –</w:t>
      </w:r>
      <w:r>
        <w:rPr>
          <w:b/>
          <w:bCs/>
          <w:iCs/>
        </w:rPr>
        <w:t xml:space="preserve"> a</w:t>
      </w:r>
      <w:r w:rsidR="00574971">
        <w:rPr>
          <w:b/>
          <w:bCs/>
          <w:iCs/>
        </w:rPr>
        <w:t xml:space="preserve"> </w:t>
      </w:r>
      <w:r w:rsidRPr="00B82543">
        <w:rPr>
          <w:b/>
          <w:bCs/>
          <w:iCs/>
        </w:rPr>
        <w:t>następnie</w:t>
      </w:r>
      <w:r>
        <w:rPr>
          <w:b/>
          <w:bCs/>
          <w:iCs/>
        </w:rPr>
        <w:t xml:space="preserve"> nie</w:t>
      </w:r>
      <w:r w:rsidR="00574971">
        <w:rPr>
          <w:b/>
          <w:bCs/>
          <w:iCs/>
        </w:rPr>
        <w:t xml:space="preserve"> </w:t>
      </w:r>
      <w:r w:rsidRPr="00B82543">
        <w:rPr>
          <w:b/>
          <w:bCs/>
          <w:iCs/>
        </w:rPr>
        <w:t>została na ten cel wykorzystana?</w:t>
      </w:r>
    </w:p>
    <w:p w:rsidR="00CE635A" w:rsidRDefault="00CE635A" w:rsidP="00CE635A">
      <w:pPr>
        <w:pStyle w:val="Styl1"/>
        <w:rPr>
          <w:bCs/>
          <w:iCs/>
        </w:rPr>
      </w:pPr>
      <w:r w:rsidRPr="00EF2394">
        <w:rPr>
          <w:bCs/>
          <w:iCs/>
        </w:rPr>
        <w:t>Trybunał Konstytucyjny rozpoznał sprawę ze</w:t>
      </w:r>
      <w:r w:rsidR="00574971">
        <w:rPr>
          <w:bCs/>
          <w:iCs/>
        </w:rPr>
        <w:t xml:space="preserve"> </w:t>
      </w:r>
      <w:r w:rsidRPr="00EF2394">
        <w:rPr>
          <w:bCs/>
          <w:iCs/>
        </w:rPr>
        <w:t>skargi konstytucyjnej</w:t>
      </w:r>
      <w:r w:rsidR="009E18EF">
        <w:rPr>
          <w:bCs/>
          <w:iCs/>
        </w:rPr>
        <w:t xml:space="preserve"> w </w:t>
      </w:r>
      <w:r w:rsidRPr="00EF2394">
        <w:rPr>
          <w:bCs/>
          <w:iCs/>
        </w:rPr>
        <w:t>postępowaniu,</w:t>
      </w:r>
      <w:r w:rsidR="00F147D3">
        <w:rPr>
          <w:bCs/>
          <w:iCs/>
        </w:rPr>
        <w:t xml:space="preserve"> do</w:t>
      </w:r>
      <w:r w:rsidR="00574971">
        <w:rPr>
          <w:bCs/>
          <w:iCs/>
        </w:rPr>
        <w:t xml:space="preserve"> </w:t>
      </w:r>
      <w:r w:rsidRPr="00EF2394">
        <w:rPr>
          <w:bCs/>
          <w:iCs/>
        </w:rPr>
        <w:t>którego Rzecznik zgłosił</w:t>
      </w:r>
      <w:r w:rsidRPr="00EF2394">
        <w:rPr>
          <w:bCs/>
          <w:iCs/>
          <w:vertAlign w:val="superscript"/>
        </w:rPr>
        <w:footnoteReference w:id="802"/>
      </w:r>
      <w:r w:rsidRPr="00EF2394">
        <w:rPr>
          <w:bCs/>
          <w:iCs/>
        </w:rPr>
        <w:t xml:space="preserve"> swój udział. Rzecznik wnosił</w:t>
      </w:r>
      <w:r w:rsidR="009E18EF">
        <w:rPr>
          <w:bCs/>
          <w:iCs/>
        </w:rPr>
        <w:t xml:space="preserve"> o </w:t>
      </w:r>
      <w:r w:rsidRPr="00EF2394">
        <w:rPr>
          <w:bCs/>
          <w:iCs/>
        </w:rPr>
        <w:t>stwierdzenie,</w:t>
      </w:r>
      <w:r>
        <w:rPr>
          <w:bCs/>
          <w:iCs/>
        </w:rPr>
        <w:t xml:space="preserve"> że</w:t>
      </w:r>
      <w:r w:rsidR="00F147D3">
        <w:rPr>
          <w:bCs/>
          <w:iCs/>
        </w:rPr>
        <w:t xml:space="preserve"> art.</w:t>
      </w:r>
      <w:r w:rsidR="00574971">
        <w:rPr>
          <w:bCs/>
          <w:iCs/>
        </w:rPr>
        <w:t xml:space="preserve"> </w:t>
      </w:r>
      <w:r w:rsidRPr="00B82543">
        <w:rPr>
          <w:bCs/>
          <w:iCs/>
        </w:rPr>
        <w:t xml:space="preserve">136 </w:t>
      </w:r>
      <w:r w:rsidRPr="00EF2394">
        <w:rPr>
          <w:bCs/>
          <w:iCs/>
        </w:rPr>
        <w:t>ustawy</w:t>
      </w:r>
      <w:r w:rsidR="009E18EF">
        <w:rPr>
          <w:bCs/>
          <w:iCs/>
        </w:rPr>
        <w:t xml:space="preserve"> o </w:t>
      </w:r>
      <w:r w:rsidRPr="00EF2394">
        <w:rPr>
          <w:bCs/>
          <w:iCs/>
        </w:rPr>
        <w:t>gospodarce nieruchomościami jest niezgodny</w:t>
      </w:r>
      <w:r w:rsidR="009E18EF">
        <w:rPr>
          <w:bCs/>
          <w:iCs/>
        </w:rPr>
        <w:t xml:space="preserve"> z </w:t>
      </w:r>
      <w:r w:rsidRPr="00EF2394">
        <w:rPr>
          <w:bCs/>
          <w:iCs/>
        </w:rPr>
        <w:t>konstytucyjną zasadą równej ochrony praw majątkowych</w:t>
      </w:r>
      <w:r w:rsidR="009E18EF">
        <w:rPr>
          <w:bCs/>
          <w:iCs/>
        </w:rPr>
        <w:t xml:space="preserve"> w </w:t>
      </w:r>
      <w:r w:rsidRPr="00EF2394">
        <w:rPr>
          <w:bCs/>
          <w:iCs/>
        </w:rPr>
        <w:t>zakresie,</w:t>
      </w:r>
      <w:r w:rsidR="009E18EF">
        <w:rPr>
          <w:bCs/>
          <w:iCs/>
        </w:rPr>
        <w:t xml:space="preserve"> w </w:t>
      </w:r>
      <w:r w:rsidRPr="00EF2394">
        <w:rPr>
          <w:bCs/>
          <w:iCs/>
        </w:rPr>
        <w:t>jakim uniemożliwia poprzedniemu właścicielowi bądź jego następcom prawnym zwrot nieruchomości nabytej na</w:t>
      </w:r>
      <w:r w:rsidR="00574971">
        <w:rPr>
          <w:bCs/>
          <w:iCs/>
        </w:rPr>
        <w:t xml:space="preserve"> </w:t>
      </w:r>
      <w:r w:rsidRPr="00EF2394">
        <w:rPr>
          <w:bCs/>
          <w:iCs/>
        </w:rPr>
        <w:t>cele publiczne</w:t>
      </w:r>
      <w:r w:rsidR="009E18EF">
        <w:rPr>
          <w:bCs/>
          <w:iCs/>
        </w:rPr>
        <w:t xml:space="preserve"> w </w:t>
      </w:r>
      <w:r w:rsidRPr="00EF2394">
        <w:rPr>
          <w:bCs/>
          <w:iCs/>
        </w:rPr>
        <w:t>toku rokowań przedwywłaszczeniowych, jeżeli nieruchomość ta okazała się zbędna na</w:t>
      </w:r>
      <w:r w:rsidR="00574971">
        <w:rPr>
          <w:bCs/>
          <w:iCs/>
        </w:rPr>
        <w:t xml:space="preserve"> </w:t>
      </w:r>
      <w:r w:rsidRPr="00EF2394">
        <w:rPr>
          <w:bCs/>
          <w:iCs/>
        </w:rPr>
        <w:t>cel publiczny uzasadniający jej nabycie.</w:t>
      </w:r>
      <w:r>
        <w:rPr>
          <w:bCs/>
          <w:iCs/>
        </w:rPr>
        <w:t xml:space="preserve"> W</w:t>
      </w:r>
      <w:r w:rsidR="00574971">
        <w:rPr>
          <w:bCs/>
          <w:iCs/>
        </w:rPr>
        <w:t xml:space="preserve"> </w:t>
      </w:r>
      <w:r w:rsidRPr="00EF2394">
        <w:rPr>
          <w:bCs/>
          <w:iCs/>
        </w:rPr>
        <w:t>ocenie Rzecznika powyższy przepis,</w:t>
      </w:r>
      <w:r w:rsidR="009E18EF">
        <w:rPr>
          <w:bCs/>
          <w:iCs/>
        </w:rPr>
        <w:t xml:space="preserve"> w </w:t>
      </w:r>
      <w:r w:rsidRPr="00EF2394">
        <w:rPr>
          <w:bCs/>
          <w:iCs/>
        </w:rPr>
        <w:t>zaskarżonym zakresie jest przede wszystkim sprzeczny</w:t>
      </w:r>
      <w:r w:rsidR="009E18EF">
        <w:rPr>
          <w:bCs/>
          <w:iCs/>
        </w:rPr>
        <w:t xml:space="preserve"> z </w:t>
      </w:r>
      <w:r w:rsidRPr="00EF2394">
        <w:rPr>
          <w:bCs/>
          <w:iCs/>
        </w:rPr>
        <w:t>konstytucyjnymi gwarancjami ochrony praw majątkowych</w:t>
      </w:r>
      <w:r>
        <w:rPr>
          <w:bCs/>
          <w:iCs/>
        </w:rPr>
        <w:t>.</w:t>
      </w:r>
    </w:p>
    <w:p w:rsidR="007D0930" w:rsidRDefault="007D0930" w:rsidP="007D0930">
      <w:pPr>
        <w:pStyle w:val="Styl1"/>
        <w:rPr>
          <w:bCs/>
          <w:iCs/>
        </w:rPr>
      </w:pPr>
      <w:r w:rsidRPr="00EF2394">
        <w:rPr>
          <w:bCs/>
          <w:iCs/>
        </w:rPr>
        <w:t>Osoby, które sprzedały swoją nieruchomość na</w:t>
      </w:r>
      <w:r w:rsidR="00574971">
        <w:rPr>
          <w:bCs/>
          <w:iCs/>
        </w:rPr>
        <w:t xml:space="preserve"> </w:t>
      </w:r>
      <w:r w:rsidRPr="00EF2394">
        <w:rPr>
          <w:bCs/>
          <w:iCs/>
        </w:rPr>
        <w:t>cele uzasadniające wywłaszczenie</w:t>
      </w:r>
      <w:r w:rsidR="009E18EF">
        <w:rPr>
          <w:bCs/>
          <w:iCs/>
        </w:rPr>
        <w:t xml:space="preserve"> w </w:t>
      </w:r>
      <w:r w:rsidRPr="00EF2394">
        <w:rPr>
          <w:bCs/>
          <w:iCs/>
        </w:rPr>
        <w:t xml:space="preserve">toku obligatoryjnych rokowań poprzedzających formalne wszczęcie postępowania wywłaszczeniowego powinny być </w:t>
      </w:r>
      <w:r w:rsidRPr="00B82543">
        <w:rPr>
          <w:bCs/>
          <w:iCs/>
        </w:rPr>
        <w:t xml:space="preserve">przez </w:t>
      </w:r>
      <w:r w:rsidRPr="00EF2394">
        <w:rPr>
          <w:bCs/>
          <w:iCs/>
        </w:rPr>
        <w:t>system prawny traktowane</w:t>
      </w:r>
      <w:r w:rsidR="009E18EF">
        <w:rPr>
          <w:bCs/>
          <w:iCs/>
        </w:rPr>
        <w:t xml:space="preserve"> w </w:t>
      </w:r>
      <w:r w:rsidRPr="00EF2394">
        <w:rPr>
          <w:bCs/>
          <w:iCs/>
        </w:rPr>
        <w:t>sposób równy. Tymczasem, jeżeli</w:t>
      </w:r>
      <w:r>
        <w:rPr>
          <w:bCs/>
          <w:iCs/>
        </w:rPr>
        <w:t xml:space="preserve"> do</w:t>
      </w:r>
      <w:r w:rsidR="00574971">
        <w:rPr>
          <w:bCs/>
          <w:iCs/>
        </w:rPr>
        <w:t xml:space="preserve"> </w:t>
      </w:r>
      <w:r w:rsidRPr="00EF2394">
        <w:rPr>
          <w:bCs/>
          <w:iCs/>
        </w:rPr>
        <w:t>transakcji doszło</w:t>
      </w:r>
      <w:r w:rsidR="009E18EF">
        <w:rPr>
          <w:bCs/>
          <w:iCs/>
        </w:rPr>
        <w:t xml:space="preserve"> w </w:t>
      </w:r>
      <w:r w:rsidRPr="00EF2394">
        <w:rPr>
          <w:bCs/>
          <w:iCs/>
        </w:rPr>
        <w:t>okresie obowiązywania ustawy</w:t>
      </w:r>
      <w:r w:rsidR="009E18EF">
        <w:rPr>
          <w:bCs/>
          <w:iCs/>
        </w:rPr>
        <w:t xml:space="preserve"> o </w:t>
      </w:r>
      <w:r w:rsidRPr="00EF2394">
        <w:rPr>
          <w:bCs/>
          <w:iCs/>
        </w:rPr>
        <w:t>gospodarce gruntami</w:t>
      </w:r>
      <w:r w:rsidR="009E18EF">
        <w:rPr>
          <w:bCs/>
          <w:iCs/>
        </w:rPr>
        <w:t xml:space="preserve"> i </w:t>
      </w:r>
      <w:r w:rsidRPr="00EF2394">
        <w:rPr>
          <w:bCs/>
          <w:iCs/>
        </w:rPr>
        <w:t>wywłaszczaniu nieruchomości, tj.</w:t>
      </w:r>
      <w:r w:rsidR="00574971">
        <w:rPr>
          <w:bCs/>
          <w:iCs/>
        </w:rPr>
        <w:t xml:space="preserve"> </w:t>
      </w:r>
      <w:r w:rsidRPr="00EF2394">
        <w:rPr>
          <w:bCs/>
          <w:iCs/>
        </w:rPr>
        <w:t>przed 1</w:t>
      </w:r>
      <w:r w:rsidR="00574971">
        <w:rPr>
          <w:bCs/>
          <w:iCs/>
        </w:rPr>
        <w:t xml:space="preserve"> </w:t>
      </w:r>
      <w:r w:rsidRPr="00EF2394">
        <w:rPr>
          <w:bCs/>
          <w:iCs/>
        </w:rPr>
        <w:t>stycznia 1998</w:t>
      </w:r>
      <w:r w:rsidR="00574971">
        <w:rPr>
          <w:bCs/>
          <w:iCs/>
        </w:rPr>
        <w:t xml:space="preserve"> </w:t>
      </w:r>
      <w:r>
        <w:rPr>
          <w:bCs/>
          <w:iCs/>
        </w:rPr>
        <w:t>r.</w:t>
      </w:r>
      <w:r w:rsidRPr="00EF2394">
        <w:rPr>
          <w:bCs/>
          <w:iCs/>
        </w:rPr>
        <w:t>, poprzedni właściciel może żądać zwrotu takiej nieruchomości</w:t>
      </w:r>
      <w:r w:rsidRPr="00B82543">
        <w:rPr>
          <w:bCs/>
          <w:iCs/>
        </w:rPr>
        <w:t>, gdyż umożliwia mu to przepis szczególny</w:t>
      </w:r>
      <w:r>
        <w:rPr>
          <w:bCs/>
          <w:iCs/>
        </w:rPr>
        <w:t>.</w:t>
      </w:r>
    </w:p>
    <w:p w:rsidR="007D0930" w:rsidRDefault="007D0930" w:rsidP="007D0930">
      <w:pPr>
        <w:pStyle w:val="Styl1"/>
        <w:rPr>
          <w:bCs/>
          <w:iCs/>
        </w:rPr>
      </w:pPr>
      <w:r w:rsidRPr="00EF2394">
        <w:rPr>
          <w:bCs/>
          <w:iCs/>
        </w:rPr>
        <w:lastRenderedPageBreak/>
        <w:t>Jednak jeśli nieruchomość zostanie sprzedana</w:t>
      </w:r>
      <w:r w:rsidR="009E18EF">
        <w:rPr>
          <w:bCs/>
          <w:iCs/>
        </w:rPr>
        <w:t xml:space="preserve"> w </w:t>
      </w:r>
      <w:r w:rsidRPr="00EF2394">
        <w:rPr>
          <w:bCs/>
          <w:iCs/>
        </w:rPr>
        <w:t>identycznych okolicznościach, ale już po wejściu</w:t>
      </w:r>
      <w:r w:rsidR="009E18EF">
        <w:rPr>
          <w:bCs/>
          <w:iCs/>
        </w:rPr>
        <w:t xml:space="preserve"> w </w:t>
      </w:r>
      <w:r w:rsidRPr="00EF2394">
        <w:rPr>
          <w:bCs/>
          <w:iCs/>
        </w:rPr>
        <w:t>życie ustawy</w:t>
      </w:r>
      <w:r w:rsidR="009E18EF">
        <w:rPr>
          <w:bCs/>
          <w:iCs/>
        </w:rPr>
        <w:t xml:space="preserve"> o </w:t>
      </w:r>
      <w:r w:rsidRPr="00EF2394">
        <w:rPr>
          <w:bCs/>
          <w:iCs/>
        </w:rPr>
        <w:t>gospodarce nieruchomościami, uprawnienie</w:t>
      </w:r>
      <w:r>
        <w:rPr>
          <w:bCs/>
          <w:iCs/>
        </w:rPr>
        <w:t xml:space="preserve"> do</w:t>
      </w:r>
      <w:r w:rsidR="00574971">
        <w:rPr>
          <w:bCs/>
          <w:iCs/>
        </w:rPr>
        <w:t xml:space="preserve"> </w:t>
      </w:r>
      <w:r w:rsidRPr="00EF2394">
        <w:rPr>
          <w:bCs/>
          <w:iCs/>
        </w:rPr>
        <w:t>zwrotu nieruchomości już</w:t>
      </w:r>
      <w:r>
        <w:rPr>
          <w:bCs/>
          <w:iCs/>
        </w:rPr>
        <w:t xml:space="preserve"> nie</w:t>
      </w:r>
      <w:r w:rsidR="00574971">
        <w:rPr>
          <w:bCs/>
          <w:iCs/>
        </w:rPr>
        <w:t xml:space="preserve"> </w:t>
      </w:r>
      <w:r w:rsidRPr="00EF2394">
        <w:rPr>
          <w:bCs/>
          <w:iCs/>
        </w:rPr>
        <w:t>przysługuje. Przyjęte zróżnicowanie sytuacji prawnej obu grup podmiotów</w:t>
      </w:r>
      <w:r>
        <w:rPr>
          <w:bCs/>
          <w:iCs/>
        </w:rPr>
        <w:t xml:space="preserve"> nie</w:t>
      </w:r>
      <w:r w:rsidR="00574971">
        <w:rPr>
          <w:bCs/>
          <w:iCs/>
        </w:rPr>
        <w:t xml:space="preserve"> </w:t>
      </w:r>
      <w:r w:rsidRPr="00EF2394">
        <w:rPr>
          <w:bCs/>
          <w:iCs/>
        </w:rPr>
        <w:t>ma należytego uzasadnienia konstytucyjnego. Jedyną okolicznością, która miałaby uzasadniać odmienne potraktowanie obu tych grup podmiotów, pozostaje wyłącznie data zawarcia umowy sprzedaży, zatem</w:t>
      </w:r>
      <w:r w:rsidR="009E18EF">
        <w:rPr>
          <w:bCs/>
          <w:iCs/>
        </w:rPr>
        <w:t xml:space="preserve"> z </w:t>
      </w:r>
      <w:r w:rsidRPr="00EF2394">
        <w:rPr>
          <w:bCs/>
          <w:iCs/>
        </w:rPr>
        <w:t>punktu widzenia istoty wywłaszczenia, okoliczność zupełnie przypadkowa</w:t>
      </w:r>
      <w:r>
        <w:rPr>
          <w:bCs/>
          <w:iCs/>
        </w:rPr>
        <w:t>.</w:t>
      </w:r>
    </w:p>
    <w:p w:rsidR="007D0930" w:rsidRPr="006148F7" w:rsidRDefault="007D0930" w:rsidP="007D0930">
      <w:pPr>
        <w:pStyle w:val="Styl1"/>
      </w:pPr>
      <w:r w:rsidRPr="006148F7">
        <w:t>Trybunał Konstytucyjny wydał</w:t>
      </w:r>
      <w:r w:rsidRPr="006148F7">
        <w:rPr>
          <w:vertAlign w:val="superscript"/>
        </w:rPr>
        <w:footnoteReference w:id="803"/>
      </w:r>
      <w:r w:rsidRPr="006148F7">
        <w:t xml:space="preserve"> orzeczenie całkowicie zbieżne</w:t>
      </w:r>
      <w:r w:rsidR="009E18EF">
        <w:t xml:space="preserve"> z </w:t>
      </w:r>
      <w:r w:rsidRPr="006148F7">
        <w:t>argumentacją Rzecznika.</w:t>
      </w:r>
    </w:p>
    <w:p w:rsidR="00CE635A" w:rsidRPr="006148F7" w:rsidRDefault="00CE635A" w:rsidP="00CE635A">
      <w:pPr>
        <w:pStyle w:val="Nagwek4"/>
      </w:pPr>
      <w:bookmarkStart w:id="792" w:name="_Toc513723212"/>
      <w:bookmarkStart w:id="793" w:name="_Toc515022111"/>
      <w:r w:rsidRPr="006148F7">
        <w:t>Termin zgłaszania roszczeń przez właścicieli nieruchomości, na</w:t>
      </w:r>
      <w:r w:rsidR="00574971">
        <w:t xml:space="preserve"> </w:t>
      </w:r>
      <w:r w:rsidRPr="006148F7">
        <w:t>których wstępnie zaplanowano budowę elektrowni jądrowej</w:t>
      </w:r>
      <w:r>
        <w:rPr>
          <w:rStyle w:val="Odwoanieprzypisudolnego"/>
        </w:rPr>
        <w:footnoteReference w:id="804"/>
      </w:r>
      <w:bookmarkEnd w:id="792"/>
      <w:bookmarkEnd w:id="793"/>
    </w:p>
    <w:p w:rsidR="00CE635A" w:rsidRPr="00033611" w:rsidRDefault="00CE635A" w:rsidP="00CE635A">
      <w:pPr>
        <w:pStyle w:val="Styl1"/>
        <w:rPr>
          <w:b/>
          <w:bCs/>
          <w:iCs/>
        </w:rPr>
      </w:pPr>
      <w:r w:rsidRPr="00033611">
        <w:rPr>
          <w:b/>
          <w:bCs/>
          <w:iCs/>
        </w:rPr>
        <w:t>Właściciel nieruchomości, na</w:t>
      </w:r>
      <w:r w:rsidR="00574971">
        <w:rPr>
          <w:b/>
          <w:bCs/>
          <w:iCs/>
        </w:rPr>
        <w:t xml:space="preserve"> </w:t>
      </w:r>
      <w:r w:rsidRPr="00033611">
        <w:rPr>
          <w:b/>
          <w:bCs/>
          <w:iCs/>
        </w:rPr>
        <w:t>której zaplanowano prace niezbędne</w:t>
      </w:r>
      <w:r w:rsidR="00F147D3">
        <w:rPr>
          <w:b/>
          <w:bCs/>
          <w:iCs/>
        </w:rPr>
        <w:t xml:space="preserve"> do</w:t>
      </w:r>
      <w:r w:rsidR="00574971">
        <w:rPr>
          <w:b/>
          <w:bCs/>
          <w:iCs/>
        </w:rPr>
        <w:t xml:space="preserve"> </w:t>
      </w:r>
      <w:r w:rsidRPr="00033611">
        <w:rPr>
          <w:b/>
          <w:bCs/>
          <w:iCs/>
        </w:rPr>
        <w:t>dokonania oceny przydatności terenu pod budow</w:t>
      </w:r>
      <w:r w:rsidRPr="006148F7">
        <w:rPr>
          <w:b/>
          <w:bCs/>
          <w:iCs/>
        </w:rPr>
        <w:t>ę</w:t>
      </w:r>
      <w:r w:rsidRPr="00033611">
        <w:rPr>
          <w:b/>
          <w:bCs/>
          <w:iCs/>
        </w:rPr>
        <w:t xml:space="preserve"> elektrowni jądrowej, ma</w:t>
      </w:r>
      <w:r w:rsidR="00574971">
        <w:rPr>
          <w:b/>
          <w:bCs/>
          <w:iCs/>
        </w:rPr>
        <w:t xml:space="preserve"> </w:t>
      </w:r>
      <w:r w:rsidRPr="00033611">
        <w:rPr>
          <w:b/>
          <w:bCs/>
          <w:iCs/>
        </w:rPr>
        <w:t>bardzo krótki czas na wystąpienie</w:t>
      </w:r>
      <w:r w:rsidR="009E18EF">
        <w:rPr>
          <w:b/>
          <w:bCs/>
          <w:iCs/>
        </w:rPr>
        <w:t xml:space="preserve"> o </w:t>
      </w:r>
      <w:r w:rsidRPr="00033611">
        <w:rPr>
          <w:b/>
          <w:bCs/>
          <w:iCs/>
        </w:rPr>
        <w:t>odszkodowanie za szkody poniesione</w:t>
      </w:r>
      <w:r w:rsidR="009E18EF">
        <w:rPr>
          <w:b/>
          <w:bCs/>
          <w:iCs/>
        </w:rPr>
        <w:t xml:space="preserve"> w </w:t>
      </w:r>
      <w:r w:rsidRPr="00033611">
        <w:rPr>
          <w:b/>
          <w:bCs/>
          <w:iCs/>
        </w:rPr>
        <w:t>związku</w:t>
      </w:r>
      <w:r w:rsidR="009E18EF">
        <w:rPr>
          <w:b/>
          <w:bCs/>
          <w:iCs/>
        </w:rPr>
        <w:t xml:space="preserve"> z </w:t>
      </w:r>
      <w:r w:rsidRPr="00033611">
        <w:rPr>
          <w:b/>
          <w:bCs/>
          <w:iCs/>
        </w:rPr>
        <w:t>tymi pracami.</w:t>
      </w:r>
    </w:p>
    <w:p w:rsidR="00CE635A" w:rsidRDefault="00CE635A" w:rsidP="00CE635A">
      <w:pPr>
        <w:pStyle w:val="Styl1"/>
        <w:rPr>
          <w:bCs/>
          <w:iCs/>
        </w:rPr>
      </w:pPr>
      <w:r w:rsidRPr="00EF2394">
        <w:rPr>
          <w:bCs/>
          <w:iCs/>
        </w:rPr>
        <w:t>Osoby, które sprzedały swoją nieruchomość na</w:t>
      </w:r>
      <w:r w:rsidR="00574971">
        <w:rPr>
          <w:bCs/>
          <w:iCs/>
        </w:rPr>
        <w:t xml:space="preserve"> </w:t>
      </w:r>
      <w:r w:rsidRPr="00EF2394">
        <w:rPr>
          <w:bCs/>
          <w:iCs/>
        </w:rPr>
        <w:t>cele uzasadniające wywłaszczenie</w:t>
      </w:r>
      <w:r w:rsidR="009E18EF">
        <w:rPr>
          <w:bCs/>
          <w:iCs/>
        </w:rPr>
        <w:t xml:space="preserve"> w </w:t>
      </w:r>
      <w:r w:rsidRPr="00EF2394">
        <w:rPr>
          <w:bCs/>
          <w:iCs/>
        </w:rPr>
        <w:t xml:space="preserve">toku obligatoryjnych rokowań poprzedzających formalne wszczęcie postępowania wywłaszczeniowego powinny być </w:t>
      </w:r>
      <w:r w:rsidRPr="00B82543">
        <w:rPr>
          <w:bCs/>
          <w:iCs/>
        </w:rPr>
        <w:t xml:space="preserve">przez </w:t>
      </w:r>
      <w:r w:rsidRPr="00EF2394">
        <w:rPr>
          <w:bCs/>
          <w:iCs/>
        </w:rPr>
        <w:t>system prawny traktowane</w:t>
      </w:r>
      <w:r w:rsidR="009E18EF">
        <w:rPr>
          <w:bCs/>
          <w:iCs/>
        </w:rPr>
        <w:t xml:space="preserve"> w </w:t>
      </w:r>
      <w:r w:rsidRPr="00EF2394">
        <w:rPr>
          <w:bCs/>
          <w:iCs/>
        </w:rPr>
        <w:t>sposób równy. Tymczasem, jeżeli</w:t>
      </w:r>
      <w:r w:rsidR="00F147D3">
        <w:rPr>
          <w:bCs/>
          <w:iCs/>
        </w:rPr>
        <w:t xml:space="preserve"> do</w:t>
      </w:r>
      <w:r w:rsidR="00574971">
        <w:rPr>
          <w:bCs/>
          <w:iCs/>
        </w:rPr>
        <w:t xml:space="preserve"> </w:t>
      </w:r>
      <w:r w:rsidRPr="00EF2394">
        <w:rPr>
          <w:bCs/>
          <w:iCs/>
        </w:rPr>
        <w:t>transakcji doszło</w:t>
      </w:r>
      <w:r w:rsidR="009E18EF">
        <w:rPr>
          <w:bCs/>
          <w:iCs/>
        </w:rPr>
        <w:t xml:space="preserve"> w </w:t>
      </w:r>
      <w:r w:rsidRPr="00EF2394">
        <w:rPr>
          <w:bCs/>
          <w:iCs/>
        </w:rPr>
        <w:t>okresie obowiązywania ustawy</w:t>
      </w:r>
      <w:r w:rsidR="009E18EF">
        <w:rPr>
          <w:bCs/>
          <w:iCs/>
        </w:rPr>
        <w:t xml:space="preserve"> o </w:t>
      </w:r>
      <w:r w:rsidRPr="00EF2394">
        <w:rPr>
          <w:bCs/>
          <w:iCs/>
        </w:rPr>
        <w:t>gospodarce gruntami</w:t>
      </w:r>
      <w:r w:rsidR="009E18EF">
        <w:rPr>
          <w:bCs/>
          <w:iCs/>
        </w:rPr>
        <w:t xml:space="preserve"> i </w:t>
      </w:r>
      <w:r w:rsidRPr="00EF2394">
        <w:rPr>
          <w:bCs/>
          <w:iCs/>
        </w:rPr>
        <w:t>wywłaszczaniu nieruchomości, tj.</w:t>
      </w:r>
      <w:r w:rsidR="00574971">
        <w:rPr>
          <w:bCs/>
          <w:iCs/>
        </w:rPr>
        <w:t xml:space="preserve"> </w:t>
      </w:r>
      <w:r w:rsidRPr="00EF2394">
        <w:rPr>
          <w:bCs/>
          <w:iCs/>
        </w:rPr>
        <w:t>przed 1</w:t>
      </w:r>
      <w:r w:rsidR="00574971">
        <w:rPr>
          <w:bCs/>
          <w:iCs/>
        </w:rPr>
        <w:t xml:space="preserve"> </w:t>
      </w:r>
      <w:r w:rsidRPr="00EF2394">
        <w:rPr>
          <w:bCs/>
          <w:iCs/>
        </w:rPr>
        <w:t>stycznia 1998</w:t>
      </w:r>
      <w:r w:rsidR="00574971">
        <w:rPr>
          <w:bCs/>
          <w:iCs/>
        </w:rPr>
        <w:t xml:space="preserve"> </w:t>
      </w:r>
      <w:r w:rsidR="00085CD1">
        <w:rPr>
          <w:bCs/>
          <w:iCs/>
        </w:rPr>
        <w:t>r.,</w:t>
      </w:r>
      <w:r w:rsidRPr="00EF2394">
        <w:rPr>
          <w:bCs/>
          <w:iCs/>
        </w:rPr>
        <w:t xml:space="preserve"> poprzedni właściciel może żądać zwrotu takiej nieruchomości</w:t>
      </w:r>
      <w:r w:rsidRPr="00B82543">
        <w:rPr>
          <w:bCs/>
          <w:iCs/>
        </w:rPr>
        <w:t>, gdyż umożliwia mu to przepis szczególny</w:t>
      </w:r>
      <w:r>
        <w:rPr>
          <w:bCs/>
          <w:iCs/>
        </w:rPr>
        <w:t>.</w:t>
      </w:r>
    </w:p>
    <w:p w:rsidR="00CE635A" w:rsidRDefault="00CE635A" w:rsidP="00CE635A">
      <w:pPr>
        <w:pStyle w:val="Styl1"/>
        <w:rPr>
          <w:bCs/>
          <w:iCs/>
        </w:rPr>
      </w:pPr>
      <w:r w:rsidRPr="00EF2394">
        <w:rPr>
          <w:bCs/>
          <w:iCs/>
        </w:rPr>
        <w:t>Jednak jeśli nieruchomość zostanie sprzedana</w:t>
      </w:r>
      <w:r w:rsidR="009E18EF">
        <w:rPr>
          <w:bCs/>
          <w:iCs/>
        </w:rPr>
        <w:t xml:space="preserve"> w </w:t>
      </w:r>
      <w:r w:rsidRPr="00EF2394">
        <w:rPr>
          <w:bCs/>
          <w:iCs/>
        </w:rPr>
        <w:t>identycznych okolicznościach, ale już po wejściu</w:t>
      </w:r>
      <w:r w:rsidR="009E18EF">
        <w:rPr>
          <w:bCs/>
          <w:iCs/>
        </w:rPr>
        <w:t xml:space="preserve"> w </w:t>
      </w:r>
      <w:r w:rsidRPr="00EF2394">
        <w:rPr>
          <w:bCs/>
          <w:iCs/>
        </w:rPr>
        <w:t>życie ustawy</w:t>
      </w:r>
      <w:r w:rsidR="009E18EF">
        <w:rPr>
          <w:bCs/>
          <w:iCs/>
        </w:rPr>
        <w:t xml:space="preserve"> o </w:t>
      </w:r>
      <w:r w:rsidRPr="00EF2394">
        <w:rPr>
          <w:bCs/>
          <w:iCs/>
        </w:rPr>
        <w:t>gospodarce nieruchomościami, uprawnienie</w:t>
      </w:r>
      <w:r w:rsidR="00F147D3">
        <w:rPr>
          <w:bCs/>
          <w:iCs/>
        </w:rPr>
        <w:t xml:space="preserve"> do</w:t>
      </w:r>
      <w:r w:rsidR="00574971">
        <w:rPr>
          <w:bCs/>
          <w:iCs/>
        </w:rPr>
        <w:t xml:space="preserve"> </w:t>
      </w:r>
      <w:r w:rsidRPr="00EF2394">
        <w:rPr>
          <w:bCs/>
          <w:iCs/>
        </w:rPr>
        <w:t>zwrotu nieruchomości już</w:t>
      </w:r>
      <w:r>
        <w:rPr>
          <w:bCs/>
          <w:iCs/>
        </w:rPr>
        <w:t xml:space="preserve"> nie</w:t>
      </w:r>
      <w:r w:rsidR="00574971">
        <w:rPr>
          <w:bCs/>
          <w:iCs/>
        </w:rPr>
        <w:t xml:space="preserve"> </w:t>
      </w:r>
      <w:r w:rsidRPr="00EF2394">
        <w:rPr>
          <w:bCs/>
          <w:iCs/>
        </w:rPr>
        <w:t>przysługuje. Przyjęte zróżnicowanie sytuacji prawnej obu grup podmiotów</w:t>
      </w:r>
      <w:r>
        <w:rPr>
          <w:bCs/>
          <w:iCs/>
        </w:rPr>
        <w:t xml:space="preserve"> nie</w:t>
      </w:r>
      <w:r w:rsidR="00574971">
        <w:rPr>
          <w:bCs/>
          <w:iCs/>
        </w:rPr>
        <w:t xml:space="preserve"> </w:t>
      </w:r>
      <w:r w:rsidRPr="00EF2394">
        <w:rPr>
          <w:bCs/>
          <w:iCs/>
        </w:rPr>
        <w:t xml:space="preserve">ma należytego uzasadnienia konstytucyjnego. Jedyną okolicznością, która miałaby uzasadniać odmienne potraktowanie obu tych grup podmiotów, pozostaje wyłącznie data </w:t>
      </w:r>
      <w:r w:rsidRPr="00EF2394">
        <w:rPr>
          <w:bCs/>
          <w:iCs/>
        </w:rPr>
        <w:lastRenderedPageBreak/>
        <w:t>zawarcia umowy sprzedaży, zatem</w:t>
      </w:r>
      <w:r w:rsidR="009E18EF">
        <w:rPr>
          <w:bCs/>
          <w:iCs/>
        </w:rPr>
        <w:t xml:space="preserve"> z </w:t>
      </w:r>
      <w:r w:rsidRPr="00EF2394">
        <w:rPr>
          <w:bCs/>
          <w:iCs/>
        </w:rPr>
        <w:t>punktu widzenia istoty wywłaszczenia, okoliczność zupełnie przypadkowa</w:t>
      </w:r>
      <w:r>
        <w:rPr>
          <w:bCs/>
          <w:iCs/>
        </w:rPr>
        <w:t>.</w:t>
      </w:r>
    </w:p>
    <w:p w:rsidR="00CE635A" w:rsidRDefault="00CE635A" w:rsidP="00CE635A">
      <w:pPr>
        <w:pStyle w:val="Styl1"/>
        <w:rPr>
          <w:bCs/>
          <w:iCs/>
        </w:rPr>
      </w:pPr>
      <w:r w:rsidRPr="006148F7">
        <w:rPr>
          <w:bCs/>
          <w:iCs/>
        </w:rPr>
        <w:t>W</w:t>
      </w:r>
      <w:r w:rsidR="00574971">
        <w:rPr>
          <w:bCs/>
          <w:iCs/>
        </w:rPr>
        <w:t xml:space="preserve"> </w:t>
      </w:r>
      <w:r w:rsidRPr="006148F7">
        <w:rPr>
          <w:bCs/>
          <w:iCs/>
        </w:rPr>
        <w:t>ocenie Rzecznika</w:t>
      </w:r>
      <w:r w:rsidRPr="006148F7">
        <w:rPr>
          <w:bCs/>
          <w:iCs/>
          <w:vertAlign w:val="superscript"/>
        </w:rPr>
        <w:footnoteReference w:id="805"/>
      </w:r>
      <w:r w:rsidRPr="006148F7">
        <w:rPr>
          <w:bCs/>
          <w:iCs/>
        </w:rPr>
        <w:t xml:space="preserve"> uregulowanie, zawarte</w:t>
      </w:r>
      <w:r w:rsidR="009E18EF">
        <w:rPr>
          <w:bCs/>
          <w:iCs/>
        </w:rPr>
        <w:t xml:space="preserve"> w </w:t>
      </w:r>
      <w:r w:rsidRPr="006148F7">
        <w:rPr>
          <w:bCs/>
          <w:iCs/>
        </w:rPr>
        <w:t>ustawie</w:t>
      </w:r>
      <w:r w:rsidR="009E18EF">
        <w:rPr>
          <w:bCs/>
          <w:iCs/>
        </w:rPr>
        <w:t xml:space="preserve"> o </w:t>
      </w:r>
      <w:r w:rsidRPr="006148F7">
        <w:rPr>
          <w:bCs/>
          <w:iCs/>
        </w:rPr>
        <w:t>przygotowaniu</w:t>
      </w:r>
      <w:r w:rsidR="009E18EF">
        <w:rPr>
          <w:bCs/>
          <w:iCs/>
        </w:rPr>
        <w:t xml:space="preserve"> i </w:t>
      </w:r>
      <w:r w:rsidRPr="006148F7">
        <w:rPr>
          <w:bCs/>
          <w:iCs/>
        </w:rPr>
        <w:t>realizacji inwestycji</w:t>
      </w:r>
      <w:r w:rsidR="009E18EF">
        <w:rPr>
          <w:bCs/>
          <w:iCs/>
        </w:rPr>
        <w:t xml:space="preserve"> w </w:t>
      </w:r>
      <w:r w:rsidRPr="006148F7">
        <w:rPr>
          <w:bCs/>
          <w:iCs/>
        </w:rPr>
        <w:t>zakresie obiektów energetyki jądrowej budzi wątpliwości co</w:t>
      </w:r>
      <w:r w:rsidR="00F147D3">
        <w:rPr>
          <w:bCs/>
          <w:iCs/>
        </w:rPr>
        <w:t xml:space="preserve"> do</w:t>
      </w:r>
      <w:r w:rsidR="00574971">
        <w:rPr>
          <w:bCs/>
          <w:iCs/>
        </w:rPr>
        <w:t xml:space="preserve"> </w:t>
      </w:r>
      <w:r w:rsidRPr="006148F7">
        <w:rPr>
          <w:bCs/>
          <w:iCs/>
        </w:rPr>
        <w:t>zgodności</w:t>
      </w:r>
      <w:r w:rsidR="009E18EF">
        <w:rPr>
          <w:bCs/>
          <w:iCs/>
        </w:rPr>
        <w:t xml:space="preserve"> z </w:t>
      </w:r>
      <w:r w:rsidRPr="006148F7">
        <w:rPr>
          <w:bCs/>
          <w:iCs/>
        </w:rPr>
        <w:t>Konstytucją</w:t>
      </w:r>
      <w:r>
        <w:rPr>
          <w:bCs/>
          <w:iCs/>
        </w:rPr>
        <w:t>.</w:t>
      </w:r>
    </w:p>
    <w:p w:rsidR="00CE635A" w:rsidRPr="006148F7" w:rsidRDefault="00CE635A" w:rsidP="00CE635A">
      <w:pPr>
        <w:pStyle w:val="Styl1"/>
        <w:rPr>
          <w:bCs/>
          <w:iCs/>
        </w:rPr>
      </w:pPr>
      <w:r w:rsidRPr="006148F7">
        <w:rPr>
          <w:bCs/>
          <w:iCs/>
        </w:rPr>
        <w:t>Minister Infrastruktury</w:t>
      </w:r>
      <w:r w:rsidR="009E18EF">
        <w:rPr>
          <w:bCs/>
          <w:iCs/>
        </w:rPr>
        <w:t xml:space="preserve"> i </w:t>
      </w:r>
      <w:r w:rsidRPr="006148F7">
        <w:rPr>
          <w:bCs/>
          <w:iCs/>
        </w:rPr>
        <w:t>Budownictwa odpowiedział</w:t>
      </w:r>
      <w:r w:rsidRPr="006148F7">
        <w:rPr>
          <w:bCs/>
          <w:iCs/>
          <w:vertAlign w:val="superscript"/>
        </w:rPr>
        <w:footnoteReference w:id="806"/>
      </w:r>
      <w:r w:rsidRPr="006148F7">
        <w:rPr>
          <w:bCs/>
          <w:iCs/>
        </w:rPr>
        <w:t>,</w:t>
      </w:r>
      <w:r>
        <w:rPr>
          <w:bCs/>
          <w:iCs/>
        </w:rPr>
        <w:t xml:space="preserve"> że</w:t>
      </w:r>
      <w:r w:rsidR="00574971">
        <w:rPr>
          <w:bCs/>
          <w:iCs/>
        </w:rPr>
        <w:t xml:space="preserve"> </w:t>
      </w:r>
      <w:r w:rsidRPr="006148F7">
        <w:rPr>
          <w:bCs/>
          <w:iCs/>
        </w:rPr>
        <w:t>sprawa zostanie poddana analizie. Niezależnie</w:t>
      </w:r>
      <w:r w:rsidR="00F147D3">
        <w:rPr>
          <w:bCs/>
          <w:iCs/>
        </w:rPr>
        <w:t xml:space="preserve"> od</w:t>
      </w:r>
      <w:r w:rsidR="00574971">
        <w:rPr>
          <w:bCs/>
          <w:iCs/>
        </w:rPr>
        <w:t xml:space="preserve"> </w:t>
      </w:r>
      <w:r w:rsidRPr="006148F7">
        <w:rPr>
          <w:bCs/>
          <w:iCs/>
        </w:rPr>
        <w:t>tego, Ministerstwo pracuje nad projektem Kodeksu urbanistyczno-budowlanego,</w:t>
      </w:r>
      <w:r w:rsidR="00F147D3">
        <w:rPr>
          <w:bCs/>
          <w:iCs/>
        </w:rPr>
        <w:t xml:space="preserve"> do</w:t>
      </w:r>
      <w:r w:rsidR="00574971">
        <w:rPr>
          <w:bCs/>
          <w:iCs/>
        </w:rPr>
        <w:t xml:space="preserve"> </w:t>
      </w:r>
      <w:r w:rsidRPr="006148F7">
        <w:rPr>
          <w:bCs/>
          <w:iCs/>
        </w:rPr>
        <w:t>którego miałyby zostać włączone regulacje objęte ustawą</w:t>
      </w:r>
      <w:r w:rsidR="009E18EF">
        <w:rPr>
          <w:bCs/>
          <w:iCs/>
        </w:rPr>
        <w:t xml:space="preserve"> o </w:t>
      </w:r>
      <w:r w:rsidRPr="006148F7">
        <w:rPr>
          <w:bCs/>
          <w:iCs/>
        </w:rPr>
        <w:t>przygotowaniu</w:t>
      </w:r>
      <w:r w:rsidR="009E18EF">
        <w:rPr>
          <w:bCs/>
          <w:iCs/>
        </w:rPr>
        <w:t xml:space="preserve"> i </w:t>
      </w:r>
      <w:r w:rsidRPr="006148F7">
        <w:rPr>
          <w:bCs/>
          <w:iCs/>
        </w:rPr>
        <w:t>realizacji inwestycji</w:t>
      </w:r>
      <w:r w:rsidR="009E18EF">
        <w:rPr>
          <w:bCs/>
          <w:iCs/>
        </w:rPr>
        <w:t xml:space="preserve"> w </w:t>
      </w:r>
      <w:r w:rsidRPr="006148F7">
        <w:rPr>
          <w:bCs/>
          <w:iCs/>
        </w:rPr>
        <w:t>zakresie obiektów energetyki jądrowej. Konieczne jest więc dalsze monitorowanie przez Rzecznika prac,</w:t>
      </w:r>
      <w:r w:rsidR="009E18EF">
        <w:rPr>
          <w:bCs/>
          <w:iCs/>
        </w:rPr>
        <w:t xml:space="preserve"> w </w:t>
      </w:r>
      <w:r w:rsidRPr="006148F7">
        <w:rPr>
          <w:bCs/>
          <w:iCs/>
        </w:rPr>
        <w:t>tym</w:t>
      </w:r>
      <w:r w:rsidR="009E18EF">
        <w:rPr>
          <w:bCs/>
          <w:iCs/>
        </w:rPr>
        <w:t xml:space="preserve"> w </w:t>
      </w:r>
      <w:r w:rsidRPr="006148F7">
        <w:rPr>
          <w:bCs/>
          <w:iCs/>
        </w:rPr>
        <w:t>szczególności nad projektem Kodeksu urbanistyczno-budowlanego.</w:t>
      </w:r>
    </w:p>
    <w:p w:rsidR="00CE635A" w:rsidRPr="006148F7" w:rsidRDefault="00CE635A" w:rsidP="00CE635A">
      <w:pPr>
        <w:pStyle w:val="Nagwek4"/>
      </w:pPr>
      <w:bookmarkStart w:id="794" w:name="_Toc513723213"/>
      <w:bookmarkStart w:id="795" w:name="_Toc515022112"/>
      <w:r w:rsidRPr="006148F7">
        <w:t>Wynagrodzenie za bezumowne korzystanie</w:t>
      </w:r>
      <w:r w:rsidR="009E18EF">
        <w:t xml:space="preserve"> z </w:t>
      </w:r>
      <w:r w:rsidRPr="006148F7">
        <w:t>nieruchomości rolnych Skarbu Państwa</w:t>
      </w:r>
      <w:r>
        <w:rPr>
          <w:rStyle w:val="Odwoanieprzypisudolnego"/>
        </w:rPr>
        <w:footnoteReference w:id="807"/>
      </w:r>
      <w:bookmarkEnd w:id="794"/>
      <w:bookmarkEnd w:id="795"/>
    </w:p>
    <w:p w:rsidR="00CE635A" w:rsidRPr="00B82543" w:rsidRDefault="00CE635A" w:rsidP="00CE635A">
      <w:pPr>
        <w:pStyle w:val="Styl1"/>
        <w:rPr>
          <w:b/>
          <w:bCs/>
          <w:iCs/>
        </w:rPr>
      </w:pPr>
      <w:r w:rsidRPr="00B82543">
        <w:rPr>
          <w:b/>
          <w:bCs/>
          <w:iCs/>
        </w:rPr>
        <w:t>Agencja Nieruchomości Rolnych Skarbu Państwa mogła pobierać</w:t>
      </w:r>
      <w:r w:rsidR="00F147D3">
        <w:rPr>
          <w:b/>
          <w:bCs/>
          <w:iCs/>
        </w:rPr>
        <w:t xml:space="preserve"> od</w:t>
      </w:r>
      <w:r w:rsidR="00574971">
        <w:rPr>
          <w:b/>
          <w:bCs/>
          <w:iCs/>
        </w:rPr>
        <w:t xml:space="preserve"> </w:t>
      </w:r>
      <w:r w:rsidRPr="00B82543">
        <w:rPr>
          <w:b/>
          <w:bCs/>
          <w:iCs/>
        </w:rPr>
        <w:t>rolników pięciokrotność czynszu dzierżawnego</w:t>
      </w:r>
      <w:r w:rsidR="009E18EF">
        <w:rPr>
          <w:b/>
          <w:bCs/>
          <w:iCs/>
        </w:rPr>
        <w:t xml:space="preserve"> z </w:t>
      </w:r>
      <w:r w:rsidRPr="00B82543">
        <w:rPr>
          <w:b/>
          <w:bCs/>
          <w:iCs/>
        </w:rPr>
        <w:t>tytułu tzw. bezumownego korzystania</w:t>
      </w:r>
      <w:r w:rsidR="009E18EF">
        <w:rPr>
          <w:b/>
          <w:bCs/>
          <w:iCs/>
        </w:rPr>
        <w:t xml:space="preserve"> z </w:t>
      </w:r>
      <w:r w:rsidRPr="00B82543">
        <w:rPr>
          <w:b/>
          <w:bCs/>
          <w:iCs/>
        </w:rPr>
        <w:t>gruntów państwowych (m.in. po wygaśnięciu umowy dzierżawy),</w:t>
      </w:r>
      <w:r w:rsidR="009E18EF">
        <w:rPr>
          <w:b/>
          <w:bCs/>
          <w:iCs/>
        </w:rPr>
        <w:t xml:space="preserve"> i </w:t>
      </w:r>
      <w:r w:rsidRPr="00B82543">
        <w:rPr>
          <w:b/>
          <w:bCs/>
          <w:iCs/>
        </w:rPr>
        <w:t>to nawet wówczas, gdy użytkownicy pozostawali</w:t>
      </w:r>
      <w:r w:rsidR="009E18EF">
        <w:rPr>
          <w:b/>
          <w:bCs/>
          <w:iCs/>
        </w:rPr>
        <w:t xml:space="preserve"> w </w:t>
      </w:r>
      <w:r w:rsidRPr="00B82543">
        <w:rPr>
          <w:b/>
          <w:bCs/>
          <w:iCs/>
        </w:rPr>
        <w:t>dobrej wierze.</w:t>
      </w:r>
    </w:p>
    <w:p w:rsidR="00CE635A" w:rsidRPr="00B82543" w:rsidRDefault="00CE635A" w:rsidP="00CE635A">
      <w:pPr>
        <w:pStyle w:val="Styl1"/>
        <w:rPr>
          <w:bCs/>
          <w:iCs/>
        </w:rPr>
      </w:pPr>
      <w:r w:rsidRPr="00B82543">
        <w:rPr>
          <w:bCs/>
          <w:iCs/>
        </w:rPr>
        <w:t>Trybunał Konstytucyjny rozpoznał</w:t>
      </w:r>
      <w:r w:rsidRPr="00B82543">
        <w:rPr>
          <w:bCs/>
          <w:iCs/>
          <w:vertAlign w:val="superscript"/>
        </w:rPr>
        <w:footnoteReference w:id="808"/>
      </w:r>
      <w:r w:rsidRPr="00B82543">
        <w:rPr>
          <w:bCs/>
          <w:iCs/>
        </w:rPr>
        <w:t xml:space="preserve"> pytanie prawne dotyczące konstytucyjności</w:t>
      </w:r>
      <w:r w:rsidR="00F147D3">
        <w:rPr>
          <w:bCs/>
          <w:iCs/>
        </w:rPr>
        <w:t xml:space="preserve"> art.</w:t>
      </w:r>
      <w:r w:rsidR="00574971">
        <w:rPr>
          <w:bCs/>
          <w:iCs/>
        </w:rPr>
        <w:t xml:space="preserve"> </w:t>
      </w:r>
      <w:r w:rsidRPr="00B82543">
        <w:rPr>
          <w:bCs/>
          <w:iCs/>
        </w:rPr>
        <w:t>39b ustawy</w:t>
      </w:r>
      <w:r w:rsidR="009E18EF">
        <w:rPr>
          <w:bCs/>
          <w:iCs/>
        </w:rPr>
        <w:t xml:space="preserve"> o </w:t>
      </w:r>
      <w:r w:rsidRPr="00B82543">
        <w:rPr>
          <w:bCs/>
          <w:iCs/>
        </w:rPr>
        <w:t>gospodarowaniu nieruchomościami rolnymi Skarbu Państwa</w:t>
      </w:r>
      <w:r w:rsidRPr="00B82543">
        <w:rPr>
          <w:bCs/>
          <w:iCs/>
          <w:vertAlign w:val="superscript"/>
        </w:rPr>
        <w:footnoteReference w:id="809"/>
      </w:r>
      <w:r w:rsidRPr="00B82543">
        <w:rPr>
          <w:bCs/>
          <w:iCs/>
        </w:rPr>
        <w:t>, który na to pozwala</w:t>
      </w:r>
      <w:r>
        <w:rPr>
          <w:bCs/>
          <w:iCs/>
        </w:rPr>
        <w:t>ł</w:t>
      </w:r>
      <w:r w:rsidRPr="00B82543">
        <w:rPr>
          <w:bCs/>
          <w:iCs/>
        </w:rPr>
        <w:t>.</w:t>
      </w:r>
    </w:p>
    <w:p w:rsidR="00F147D3" w:rsidRDefault="00CE635A" w:rsidP="00CE635A">
      <w:pPr>
        <w:pStyle w:val="Styl1"/>
        <w:rPr>
          <w:bCs/>
          <w:iCs/>
        </w:rPr>
      </w:pPr>
      <w:r w:rsidRPr="00B82543">
        <w:rPr>
          <w:bCs/>
          <w:iCs/>
        </w:rPr>
        <w:t>Rzecznik przystąpił</w:t>
      </w:r>
      <w:r w:rsidRPr="00B82543">
        <w:rPr>
          <w:bCs/>
          <w:iCs/>
          <w:vertAlign w:val="superscript"/>
        </w:rPr>
        <w:footnoteReference w:id="810"/>
      </w:r>
      <w:r w:rsidR="00F147D3">
        <w:rPr>
          <w:bCs/>
          <w:iCs/>
        </w:rPr>
        <w:t xml:space="preserve"> do</w:t>
      </w:r>
      <w:r w:rsidR="00574971">
        <w:rPr>
          <w:bCs/>
          <w:iCs/>
        </w:rPr>
        <w:t xml:space="preserve"> </w:t>
      </w:r>
      <w:r w:rsidRPr="00B82543">
        <w:rPr>
          <w:bCs/>
          <w:iCs/>
        </w:rPr>
        <w:t>tego postępowania, wskazując na</w:t>
      </w:r>
      <w:r w:rsidR="00574971">
        <w:rPr>
          <w:bCs/>
          <w:iCs/>
        </w:rPr>
        <w:t xml:space="preserve"> </w:t>
      </w:r>
      <w:r w:rsidRPr="00B82543">
        <w:rPr>
          <w:bCs/>
          <w:iCs/>
        </w:rPr>
        <w:t>niekonstytucyjność takiego rozwiązania, które uprzywilejowuje mienie państwowe kosztem praw osób prywatnych,</w:t>
      </w:r>
      <w:r w:rsidR="009E18EF">
        <w:rPr>
          <w:bCs/>
          <w:iCs/>
        </w:rPr>
        <w:t xml:space="preserve"> w </w:t>
      </w:r>
      <w:r w:rsidRPr="00B82543">
        <w:rPr>
          <w:bCs/>
          <w:iCs/>
        </w:rPr>
        <w:t>szczególności tych będących</w:t>
      </w:r>
      <w:r w:rsidR="009E18EF">
        <w:rPr>
          <w:bCs/>
          <w:iCs/>
        </w:rPr>
        <w:t xml:space="preserve"> w </w:t>
      </w:r>
      <w:r w:rsidRPr="00B82543">
        <w:rPr>
          <w:bCs/>
          <w:iCs/>
        </w:rPr>
        <w:t>dobrej wierze.</w:t>
      </w:r>
    </w:p>
    <w:p w:rsidR="00CE635A" w:rsidRDefault="00CE635A" w:rsidP="00CE635A">
      <w:pPr>
        <w:pStyle w:val="Styl1"/>
        <w:rPr>
          <w:bCs/>
          <w:iCs/>
        </w:rPr>
      </w:pPr>
      <w:r w:rsidRPr="00B82543">
        <w:rPr>
          <w:bCs/>
          <w:iCs/>
        </w:rPr>
        <w:t>Ze</w:t>
      </w:r>
      <w:r w:rsidR="00574971">
        <w:rPr>
          <w:bCs/>
          <w:iCs/>
        </w:rPr>
        <w:t xml:space="preserve"> </w:t>
      </w:r>
      <w:r w:rsidRPr="00B82543">
        <w:rPr>
          <w:bCs/>
          <w:iCs/>
        </w:rPr>
        <w:t>względu na</w:t>
      </w:r>
      <w:r w:rsidR="00574971">
        <w:rPr>
          <w:bCs/>
          <w:iCs/>
        </w:rPr>
        <w:t xml:space="preserve"> </w:t>
      </w:r>
      <w:r w:rsidRPr="00B82543">
        <w:rPr>
          <w:bCs/>
          <w:iCs/>
        </w:rPr>
        <w:t>wcześniejsze wydanie wyroku</w:t>
      </w:r>
      <w:r w:rsidR="009E18EF">
        <w:rPr>
          <w:bCs/>
          <w:iCs/>
        </w:rPr>
        <w:t xml:space="preserve"> w </w:t>
      </w:r>
      <w:r w:rsidRPr="00B82543">
        <w:rPr>
          <w:bCs/>
          <w:iCs/>
        </w:rPr>
        <w:t>innej, podobnej sprawie,</w:t>
      </w:r>
      <w:r w:rsidR="009E18EF">
        <w:rPr>
          <w:bCs/>
          <w:iCs/>
        </w:rPr>
        <w:t xml:space="preserve"> w </w:t>
      </w:r>
      <w:r w:rsidRPr="00B82543">
        <w:rPr>
          <w:bCs/>
          <w:iCs/>
        </w:rPr>
        <w:t>której również uczestniczył Rzecznik</w:t>
      </w:r>
      <w:r w:rsidRPr="00B82543">
        <w:rPr>
          <w:bCs/>
          <w:iCs/>
          <w:vertAlign w:val="superscript"/>
        </w:rPr>
        <w:footnoteReference w:id="811"/>
      </w:r>
      <w:r w:rsidRPr="00B82543">
        <w:rPr>
          <w:bCs/>
          <w:iCs/>
        </w:rPr>
        <w:t>,</w:t>
      </w:r>
      <w:r>
        <w:rPr>
          <w:bCs/>
          <w:iCs/>
        </w:rPr>
        <w:t xml:space="preserve"> a</w:t>
      </w:r>
      <w:r w:rsidR="009E18EF">
        <w:rPr>
          <w:bCs/>
          <w:iCs/>
        </w:rPr>
        <w:t xml:space="preserve"> w </w:t>
      </w:r>
      <w:r w:rsidRPr="00B82543">
        <w:rPr>
          <w:bCs/>
          <w:iCs/>
        </w:rPr>
        <w:t>której przesądzono już</w:t>
      </w:r>
      <w:r w:rsidR="009E18EF">
        <w:rPr>
          <w:bCs/>
          <w:iCs/>
        </w:rPr>
        <w:t xml:space="preserve"> </w:t>
      </w:r>
      <w:r w:rsidR="009E18EF">
        <w:rPr>
          <w:bCs/>
          <w:iCs/>
        </w:rPr>
        <w:lastRenderedPageBreak/>
        <w:t>o </w:t>
      </w:r>
      <w:r w:rsidRPr="00B82543">
        <w:rPr>
          <w:bCs/>
          <w:iCs/>
        </w:rPr>
        <w:t>niekonstytucyjności pobierania podwyższonych opłat</w:t>
      </w:r>
      <w:r w:rsidR="00F147D3">
        <w:rPr>
          <w:bCs/>
          <w:iCs/>
        </w:rPr>
        <w:t xml:space="preserve"> od</w:t>
      </w:r>
      <w:r w:rsidR="00574971">
        <w:rPr>
          <w:bCs/>
          <w:iCs/>
        </w:rPr>
        <w:t xml:space="preserve"> </w:t>
      </w:r>
      <w:r w:rsidRPr="00B82543">
        <w:rPr>
          <w:bCs/>
          <w:iCs/>
        </w:rPr>
        <w:t>osób pozostających</w:t>
      </w:r>
      <w:r w:rsidR="009E18EF">
        <w:rPr>
          <w:bCs/>
          <w:iCs/>
        </w:rPr>
        <w:t xml:space="preserve"> w </w:t>
      </w:r>
      <w:r w:rsidRPr="00B82543">
        <w:rPr>
          <w:bCs/>
          <w:iCs/>
        </w:rPr>
        <w:t>dobrej wierze, postępowanie</w:t>
      </w:r>
      <w:r w:rsidR="009E18EF">
        <w:rPr>
          <w:bCs/>
          <w:iCs/>
        </w:rPr>
        <w:t xml:space="preserve"> w </w:t>
      </w:r>
      <w:r w:rsidRPr="00B82543">
        <w:rPr>
          <w:bCs/>
          <w:iCs/>
        </w:rPr>
        <w:t>sprawie</w:t>
      </w:r>
      <w:r w:rsidR="009E18EF">
        <w:rPr>
          <w:bCs/>
          <w:iCs/>
        </w:rPr>
        <w:t xml:space="preserve"> o </w:t>
      </w:r>
      <w:r w:rsidRPr="00B82543">
        <w:rPr>
          <w:bCs/>
          <w:iCs/>
        </w:rPr>
        <w:t>sygn. P 5/16 zostało umorzone</w:t>
      </w:r>
      <w:r>
        <w:rPr>
          <w:bCs/>
          <w:iCs/>
        </w:rPr>
        <w:t>.</w:t>
      </w:r>
    </w:p>
    <w:p w:rsidR="00F71437" w:rsidRPr="006148F7" w:rsidRDefault="00F71437" w:rsidP="00F71437">
      <w:pPr>
        <w:pStyle w:val="Nagwek4"/>
        <w:rPr>
          <w:lang w:bidi="hi-IN"/>
        </w:rPr>
      </w:pPr>
      <w:bookmarkStart w:id="796" w:name="_Toc513723214"/>
      <w:bookmarkStart w:id="797" w:name="_Toc515022113"/>
      <w:r w:rsidRPr="006148F7">
        <w:rPr>
          <w:lang w:bidi="hi-IN"/>
        </w:rPr>
        <w:t>Rozliczenie nakładów poniesionych na</w:t>
      </w:r>
      <w:r w:rsidR="00574971">
        <w:rPr>
          <w:lang w:bidi="hi-IN"/>
        </w:rPr>
        <w:t xml:space="preserve"> </w:t>
      </w:r>
      <w:r w:rsidRPr="006148F7">
        <w:rPr>
          <w:lang w:bidi="hi-IN"/>
        </w:rPr>
        <w:t>nieruchomość przez użytkownika wieczystego</w:t>
      </w:r>
      <w:r>
        <w:rPr>
          <w:rStyle w:val="Odwoanieprzypisudolnego"/>
          <w:lang w:bidi="hi-IN"/>
        </w:rPr>
        <w:footnoteReference w:id="812"/>
      </w:r>
      <w:bookmarkEnd w:id="796"/>
      <w:bookmarkEnd w:id="797"/>
    </w:p>
    <w:p w:rsidR="00F147D3" w:rsidRDefault="00F71437" w:rsidP="00F71437">
      <w:pPr>
        <w:pStyle w:val="Styl1"/>
        <w:rPr>
          <w:b/>
          <w:bCs/>
          <w:iCs/>
        </w:rPr>
      </w:pPr>
      <w:r w:rsidRPr="00DE292D">
        <w:rPr>
          <w:b/>
          <w:bCs/>
          <w:iCs/>
        </w:rPr>
        <w:t>Kiedy najwcześniej użytkownik wieczysty może rozliczyć</w:t>
      </w:r>
      <w:r w:rsidR="009E18EF">
        <w:rPr>
          <w:b/>
          <w:bCs/>
          <w:iCs/>
        </w:rPr>
        <w:t xml:space="preserve"> z </w:t>
      </w:r>
      <w:r w:rsidRPr="00DE292D">
        <w:rPr>
          <w:b/>
          <w:bCs/>
          <w:iCs/>
        </w:rPr>
        <w:t>gminą (Skarbem Państwa) nakłady na nieruchomość poniesione</w:t>
      </w:r>
      <w:r w:rsidR="009E18EF">
        <w:rPr>
          <w:b/>
          <w:bCs/>
          <w:iCs/>
        </w:rPr>
        <w:t xml:space="preserve"> w </w:t>
      </w:r>
      <w:r w:rsidRPr="00DE292D">
        <w:rPr>
          <w:b/>
          <w:bCs/>
          <w:iCs/>
        </w:rPr>
        <w:t>pierwszych latach obowiązywania umowy?</w:t>
      </w:r>
    </w:p>
    <w:p w:rsidR="00F71437" w:rsidRDefault="00F71437" w:rsidP="00F71437">
      <w:pPr>
        <w:pStyle w:val="Styl1"/>
        <w:rPr>
          <w:bCs/>
          <w:iCs/>
        </w:rPr>
      </w:pPr>
      <w:r w:rsidRPr="00DE292D">
        <w:rPr>
          <w:bCs/>
          <w:iCs/>
        </w:rPr>
        <w:t>Rzecznik zgłosił udział</w:t>
      </w:r>
      <w:r w:rsidR="009E18EF">
        <w:rPr>
          <w:bCs/>
          <w:iCs/>
        </w:rPr>
        <w:t xml:space="preserve"> w </w:t>
      </w:r>
      <w:r w:rsidRPr="00DE292D">
        <w:rPr>
          <w:bCs/>
          <w:iCs/>
        </w:rPr>
        <w:t>postępowaniu przed Sądem Najwyższym</w:t>
      </w:r>
      <w:r w:rsidR="009E18EF">
        <w:rPr>
          <w:bCs/>
          <w:iCs/>
        </w:rPr>
        <w:t xml:space="preserve"> w </w:t>
      </w:r>
      <w:r w:rsidRPr="00DE292D">
        <w:rPr>
          <w:bCs/>
          <w:iCs/>
        </w:rPr>
        <w:t>zakresie rozstrzygnięcia tego zagadnienia prawnego</w:t>
      </w:r>
      <w:r w:rsidRPr="00DE292D">
        <w:rPr>
          <w:rStyle w:val="Odwoanieprzypisudolnego"/>
          <w:bCs/>
          <w:iCs/>
        </w:rPr>
        <w:footnoteReference w:id="813"/>
      </w:r>
      <w:r>
        <w:rPr>
          <w:bCs/>
          <w:iCs/>
        </w:rPr>
        <w:t>.</w:t>
      </w:r>
      <w:r w:rsidR="00857113">
        <w:rPr>
          <w:bCs/>
          <w:iCs/>
        </w:rPr>
        <w:t xml:space="preserve"> </w:t>
      </w:r>
      <w:r w:rsidRPr="00DE292D">
        <w:rPr>
          <w:bCs/>
          <w:iCs/>
        </w:rPr>
        <w:t>Wartość nakładów poniesionych przez użytkownika wieczystego nieruchomości na</w:t>
      </w:r>
      <w:r w:rsidR="00574971">
        <w:rPr>
          <w:bCs/>
          <w:iCs/>
        </w:rPr>
        <w:t xml:space="preserve"> </w:t>
      </w:r>
      <w:r w:rsidRPr="00DE292D">
        <w:rPr>
          <w:bCs/>
          <w:iCs/>
        </w:rPr>
        <w:t>budowę poszczególnych urządzeń infrastruktury technicznej może zostać potrącona</w:t>
      </w:r>
      <w:r w:rsidR="009E18EF">
        <w:rPr>
          <w:bCs/>
          <w:iCs/>
        </w:rPr>
        <w:t xml:space="preserve"> z </w:t>
      </w:r>
      <w:r w:rsidRPr="00DE292D">
        <w:rPr>
          <w:bCs/>
          <w:iCs/>
        </w:rPr>
        <w:t>wzajemnie należnymi opłatami za użytkowanie wieczyste. Jest to jednak możliwe wyłącznie</w:t>
      </w:r>
      <w:r w:rsidR="009E18EF">
        <w:rPr>
          <w:bCs/>
          <w:iCs/>
        </w:rPr>
        <w:t xml:space="preserve"> w </w:t>
      </w:r>
      <w:r w:rsidRPr="00DE292D">
        <w:rPr>
          <w:bCs/>
          <w:iCs/>
        </w:rPr>
        <w:t>ramach procedury aktualizacji opłaty (tj.</w:t>
      </w:r>
      <w:r w:rsidR="009E18EF">
        <w:rPr>
          <w:bCs/>
          <w:iCs/>
        </w:rPr>
        <w:t xml:space="preserve"> w </w:t>
      </w:r>
      <w:r w:rsidRPr="00DE292D">
        <w:rPr>
          <w:bCs/>
          <w:iCs/>
        </w:rPr>
        <w:t>związku ze zmianą wartości nieruchomości oddanej</w:t>
      </w:r>
      <w:r w:rsidR="009E18EF">
        <w:rPr>
          <w:bCs/>
          <w:iCs/>
        </w:rPr>
        <w:t xml:space="preserve"> w </w:t>
      </w:r>
      <w:r w:rsidRPr="00DE292D">
        <w:rPr>
          <w:bCs/>
          <w:iCs/>
        </w:rPr>
        <w:t>użytkowanie wieczyste): wartość nakładów zalicza się na poczet różnicy między opłatą dotychczasową</w:t>
      </w:r>
      <w:r>
        <w:rPr>
          <w:bCs/>
          <w:iCs/>
        </w:rPr>
        <w:t xml:space="preserve"> a</w:t>
      </w:r>
      <w:r w:rsidR="00574971">
        <w:rPr>
          <w:bCs/>
          <w:iCs/>
        </w:rPr>
        <w:t xml:space="preserve"> </w:t>
      </w:r>
      <w:r w:rsidRPr="00DE292D">
        <w:rPr>
          <w:bCs/>
          <w:iCs/>
        </w:rPr>
        <w:t>opłatą zaktualizowaną. Problem powstaje przy rozliczaniu nakładów poniesionych</w:t>
      </w:r>
      <w:r w:rsidR="009E18EF">
        <w:rPr>
          <w:bCs/>
          <w:iCs/>
        </w:rPr>
        <w:t xml:space="preserve"> w </w:t>
      </w:r>
      <w:r w:rsidRPr="00DE292D">
        <w:rPr>
          <w:bCs/>
          <w:iCs/>
        </w:rPr>
        <w:t>pierwszych okresach obowiązywania umowy. Literalnie odczytywany</w:t>
      </w:r>
      <w:r w:rsidR="00F147D3">
        <w:rPr>
          <w:bCs/>
          <w:iCs/>
        </w:rPr>
        <w:t xml:space="preserve"> art.</w:t>
      </w:r>
      <w:r w:rsidR="00574971">
        <w:rPr>
          <w:bCs/>
          <w:iCs/>
        </w:rPr>
        <w:t xml:space="preserve"> </w:t>
      </w:r>
      <w:r w:rsidRPr="00DE292D">
        <w:rPr>
          <w:bCs/>
          <w:iCs/>
        </w:rPr>
        <w:t>77 ustawy</w:t>
      </w:r>
      <w:r w:rsidR="009E18EF">
        <w:rPr>
          <w:bCs/>
          <w:iCs/>
        </w:rPr>
        <w:t xml:space="preserve"> o </w:t>
      </w:r>
      <w:r w:rsidRPr="00DE292D">
        <w:rPr>
          <w:bCs/>
          <w:iCs/>
        </w:rPr>
        <w:t>gospodarce nieruchomościami</w:t>
      </w:r>
      <w:r w:rsidRPr="00DE292D">
        <w:rPr>
          <w:rStyle w:val="Odwoanieprzypisudolnego"/>
        </w:rPr>
        <w:footnoteReference w:id="814"/>
      </w:r>
      <w:r w:rsidRPr="00DE292D">
        <w:rPr>
          <w:b/>
          <w:bCs/>
          <w:i/>
          <w:iCs/>
        </w:rPr>
        <w:t xml:space="preserve"> </w:t>
      </w:r>
      <w:r w:rsidRPr="00DE292D">
        <w:rPr>
          <w:bCs/>
          <w:iCs/>
        </w:rPr>
        <w:t>uniemożliwia bowiem dokonanie tego przy pierwszej aktualizacji opłaty</w:t>
      </w:r>
      <w:r w:rsidR="009E18EF">
        <w:rPr>
          <w:bCs/>
          <w:iCs/>
        </w:rPr>
        <w:t xml:space="preserve"> i </w:t>
      </w:r>
      <w:r w:rsidRPr="00DE292D">
        <w:rPr>
          <w:bCs/>
          <w:iCs/>
        </w:rPr>
        <w:t>nakazuje powstrzymać się</w:t>
      </w:r>
      <w:r w:rsidR="009E18EF">
        <w:rPr>
          <w:bCs/>
          <w:iCs/>
        </w:rPr>
        <w:t xml:space="preserve"> z </w:t>
      </w:r>
      <w:r w:rsidRPr="00DE292D">
        <w:rPr>
          <w:bCs/>
          <w:iCs/>
        </w:rPr>
        <w:t>wzajemnym rozliczeniem aż</w:t>
      </w:r>
      <w:r w:rsidR="00F147D3">
        <w:rPr>
          <w:bCs/>
          <w:iCs/>
        </w:rPr>
        <w:t xml:space="preserve"> do</w:t>
      </w:r>
      <w:r w:rsidR="00574971">
        <w:rPr>
          <w:bCs/>
          <w:iCs/>
        </w:rPr>
        <w:t xml:space="preserve"> </w:t>
      </w:r>
      <w:r w:rsidRPr="00DE292D">
        <w:rPr>
          <w:bCs/>
          <w:iCs/>
        </w:rPr>
        <w:t>aktualizacji kolejnej. Rzecznik uważa jednak,</w:t>
      </w:r>
      <w:r>
        <w:rPr>
          <w:bCs/>
          <w:iCs/>
        </w:rPr>
        <w:t xml:space="preserve"> że</w:t>
      </w:r>
      <w:r w:rsidR="00574971">
        <w:rPr>
          <w:bCs/>
          <w:iCs/>
        </w:rPr>
        <w:t xml:space="preserve"> </w:t>
      </w:r>
      <w:r w:rsidRPr="00DE292D">
        <w:rPr>
          <w:bCs/>
          <w:iCs/>
        </w:rPr>
        <w:t>powinno być to możliwe już przy pierwszej aktualizacji</w:t>
      </w:r>
      <w:r>
        <w:rPr>
          <w:bCs/>
          <w:iCs/>
        </w:rPr>
        <w:t>.</w:t>
      </w:r>
    </w:p>
    <w:p w:rsidR="00F147D3" w:rsidRDefault="00F71437" w:rsidP="00F71437">
      <w:pPr>
        <w:pStyle w:val="Styl1"/>
        <w:rPr>
          <w:bCs/>
          <w:iCs/>
        </w:rPr>
      </w:pPr>
      <w:r w:rsidRPr="00DE292D">
        <w:rPr>
          <w:bCs/>
          <w:iCs/>
        </w:rPr>
        <w:t>Swoje stanowisko Rzecznik uzasadnił funkcjonalną wykładnią przepisów. wspieraną argumentacją odwołującą się</w:t>
      </w:r>
      <w:r w:rsidR="00F147D3">
        <w:rPr>
          <w:bCs/>
          <w:iCs/>
        </w:rPr>
        <w:t xml:space="preserve"> do</w:t>
      </w:r>
      <w:r w:rsidR="00574971">
        <w:rPr>
          <w:bCs/>
          <w:iCs/>
        </w:rPr>
        <w:t xml:space="preserve"> </w:t>
      </w:r>
      <w:r w:rsidRPr="00DE292D">
        <w:rPr>
          <w:bCs/>
          <w:iCs/>
        </w:rPr>
        <w:t>konstytucyjnych zasad ochrony własności</w:t>
      </w:r>
      <w:r w:rsidR="009E18EF">
        <w:rPr>
          <w:bCs/>
          <w:iCs/>
        </w:rPr>
        <w:t xml:space="preserve"> i </w:t>
      </w:r>
      <w:r w:rsidRPr="00DE292D">
        <w:rPr>
          <w:bCs/>
          <w:iCs/>
        </w:rPr>
        <w:t>praw majątkowych. Rzecznik zwrócił również uwagę na</w:t>
      </w:r>
      <w:r w:rsidR="00574971">
        <w:rPr>
          <w:bCs/>
          <w:iCs/>
        </w:rPr>
        <w:t xml:space="preserve"> </w:t>
      </w:r>
      <w:r w:rsidRPr="00DE292D">
        <w:rPr>
          <w:bCs/>
          <w:iCs/>
        </w:rPr>
        <w:t>dominujący</w:t>
      </w:r>
      <w:r w:rsidR="009E18EF">
        <w:rPr>
          <w:bCs/>
          <w:iCs/>
        </w:rPr>
        <w:t xml:space="preserve"> w </w:t>
      </w:r>
      <w:r w:rsidRPr="00DE292D">
        <w:rPr>
          <w:bCs/>
          <w:iCs/>
        </w:rPr>
        <w:t>nowszej judykaturze Sądu Najwyższego</w:t>
      </w:r>
      <w:r w:rsidR="009E18EF">
        <w:rPr>
          <w:bCs/>
          <w:iCs/>
        </w:rPr>
        <w:t xml:space="preserve"> i w </w:t>
      </w:r>
      <w:r w:rsidRPr="00DE292D">
        <w:rPr>
          <w:bCs/>
          <w:iCs/>
        </w:rPr>
        <w:t>piśmiennictwie pogląd,</w:t>
      </w:r>
      <w:r>
        <w:rPr>
          <w:bCs/>
          <w:iCs/>
        </w:rPr>
        <w:t xml:space="preserve"> że</w:t>
      </w:r>
      <w:r w:rsidR="00574971">
        <w:rPr>
          <w:bCs/>
          <w:iCs/>
        </w:rPr>
        <w:t xml:space="preserve"> </w:t>
      </w:r>
      <w:r w:rsidRPr="00DE292D">
        <w:rPr>
          <w:bCs/>
          <w:iCs/>
        </w:rPr>
        <w:t>nawet po osiągnięciu jasności interpretowanego zwrotu</w:t>
      </w:r>
      <w:r w:rsidR="009E18EF">
        <w:rPr>
          <w:bCs/>
          <w:iCs/>
        </w:rPr>
        <w:t xml:space="preserve"> z </w:t>
      </w:r>
      <w:r w:rsidRPr="00DE292D">
        <w:rPr>
          <w:bCs/>
          <w:iCs/>
        </w:rPr>
        <w:t>punktu widzenia językowego,</w:t>
      </w:r>
      <w:r>
        <w:rPr>
          <w:bCs/>
          <w:iCs/>
        </w:rPr>
        <w:t xml:space="preserve"> nie</w:t>
      </w:r>
      <w:r w:rsidR="00574971">
        <w:rPr>
          <w:bCs/>
          <w:iCs/>
        </w:rPr>
        <w:t xml:space="preserve"> </w:t>
      </w:r>
      <w:r w:rsidRPr="00DE292D">
        <w:rPr>
          <w:bCs/>
          <w:iCs/>
        </w:rPr>
        <w:t>tylko</w:t>
      </w:r>
      <w:r>
        <w:rPr>
          <w:bCs/>
          <w:iCs/>
        </w:rPr>
        <w:t xml:space="preserve"> nie</w:t>
      </w:r>
      <w:r w:rsidR="00574971">
        <w:rPr>
          <w:bCs/>
          <w:iCs/>
        </w:rPr>
        <w:t xml:space="preserve"> </w:t>
      </w:r>
      <w:r w:rsidRPr="00DE292D">
        <w:rPr>
          <w:bCs/>
          <w:iCs/>
        </w:rPr>
        <w:t>jest wyłączone, lecz nawet jest pożądane odwołanie się</w:t>
      </w:r>
      <w:r w:rsidR="00F147D3">
        <w:rPr>
          <w:bCs/>
          <w:iCs/>
        </w:rPr>
        <w:t xml:space="preserve"> do</w:t>
      </w:r>
      <w:r w:rsidR="00574971">
        <w:rPr>
          <w:bCs/>
          <w:iCs/>
        </w:rPr>
        <w:t xml:space="preserve"> </w:t>
      </w:r>
      <w:r w:rsidRPr="00DE292D">
        <w:rPr>
          <w:bCs/>
          <w:iCs/>
        </w:rPr>
        <w:t xml:space="preserve">innych metod </w:t>
      </w:r>
      <w:r w:rsidRPr="00DE292D">
        <w:rPr>
          <w:bCs/>
          <w:iCs/>
        </w:rPr>
        <w:lastRenderedPageBreak/>
        <w:t>wykładni,</w:t>
      </w:r>
      <w:r w:rsidR="009E18EF">
        <w:rPr>
          <w:bCs/>
          <w:iCs/>
        </w:rPr>
        <w:t xml:space="preserve"> w </w:t>
      </w:r>
      <w:r w:rsidRPr="00DE292D">
        <w:rPr>
          <w:bCs/>
          <w:iCs/>
        </w:rPr>
        <w:t>szczególności</w:t>
      </w:r>
      <w:r w:rsidR="00F147D3">
        <w:rPr>
          <w:bCs/>
          <w:iCs/>
        </w:rPr>
        <w:t xml:space="preserve"> do</w:t>
      </w:r>
      <w:r w:rsidR="00574971">
        <w:rPr>
          <w:bCs/>
          <w:iCs/>
        </w:rPr>
        <w:t xml:space="preserve"> </w:t>
      </w:r>
      <w:r w:rsidRPr="00DE292D">
        <w:rPr>
          <w:bCs/>
          <w:iCs/>
        </w:rPr>
        <w:t>wykładni funkcjonalnej, która jak się określa</w:t>
      </w:r>
      <w:r w:rsidR="009E18EF">
        <w:rPr>
          <w:bCs/>
          <w:iCs/>
        </w:rPr>
        <w:t xml:space="preserve"> w </w:t>
      </w:r>
      <w:r w:rsidRPr="00DE292D">
        <w:rPr>
          <w:bCs/>
          <w:iCs/>
        </w:rPr>
        <w:t>literaturze, może przełamać werbalne znaczenie przepisu.</w:t>
      </w:r>
    </w:p>
    <w:p w:rsidR="00F71437" w:rsidRDefault="00F71437" w:rsidP="00F71437">
      <w:pPr>
        <w:pStyle w:val="Styl1"/>
        <w:rPr>
          <w:bCs/>
          <w:iCs/>
        </w:rPr>
      </w:pPr>
      <w:r w:rsidRPr="006148F7">
        <w:rPr>
          <w:bCs/>
          <w:iCs/>
        </w:rPr>
        <w:t>Sąd Najwyższy</w:t>
      </w:r>
      <w:r>
        <w:rPr>
          <w:bCs/>
          <w:iCs/>
        </w:rPr>
        <w:t xml:space="preserve"> nie</w:t>
      </w:r>
      <w:r w:rsidR="00574971">
        <w:rPr>
          <w:bCs/>
          <w:iCs/>
        </w:rPr>
        <w:t xml:space="preserve"> </w:t>
      </w:r>
      <w:r w:rsidRPr="006148F7">
        <w:rPr>
          <w:bCs/>
          <w:iCs/>
        </w:rPr>
        <w:t>uwzględnił</w:t>
      </w:r>
      <w:r w:rsidRPr="006148F7">
        <w:rPr>
          <w:rStyle w:val="Odwoanieprzypisudolnego"/>
          <w:bCs/>
          <w:iCs/>
        </w:rPr>
        <w:footnoteReference w:id="815"/>
      </w:r>
      <w:r w:rsidRPr="006148F7">
        <w:rPr>
          <w:bCs/>
          <w:iCs/>
        </w:rPr>
        <w:t xml:space="preserve"> stanowiska Rzecznika. Zdaniem Sądu odstąpienie</w:t>
      </w:r>
      <w:r w:rsidR="00F147D3">
        <w:rPr>
          <w:bCs/>
          <w:iCs/>
        </w:rPr>
        <w:t xml:space="preserve"> od</w:t>
      </w:r>
      <w:r w:rsidR="00574971">
        <w:rPr>
          <w:bCs/>
          <w:iCs/>
        </w:rPr>
        <w:t xml:space="preserve"> </w:t>
      </w:r>
      <w:r w:rsidRPr="006148F7">
        <w:rPr>
          <w:bCs/>
          <w:iCs/>
        </w:rPr>
        <w:t>językowej wykładni przepisu wymagałoby stwierdzenia,</w:t>
      </w:r>
      <w:r>
        <w:rPr>
          <w:bCs/>
          <w:iCs/>
        </w:rPr>
        <w:t xml:space="preserve"> że</w:t>
      </w:r>
      <w:r w:rsidR="00574971">
        <w:rPr>
          <w:bCs/>
          <w:iCs/>
        </w:rPr>
        <w:t xml:space="preserve"> </w:t>
      </w:r>
      <w:r w:rsidRPr="006148F7">
        <w:rPr>
          <w:bCs/>
          <w:iCs/>
        </w:rPr>
        <w:t>zaistniały wyjątkowe względy związane</w:t>
      </w:r>
      <w:r w:rsidR="009E18EF">
        <w:rPr>
          <w:bCs/>
          <w:iCs/>
        </w:rPr>
        <w:t xml:space="preserve"> z </w:t>
      </w:r>
      <w:r w:rsidRPr="006148F7">
        <w:rPr>
          <w:bCs/>
          <w:iCs/>
        </w:rPr>
        <w:t>naruszeniem konstytucyjnej zasady ochrony własności</w:t>
      </w:r>
      <w:r w:rsidR="009E18EF">
        <w:rPr>
          <w:bCs/>
          <w:iCs/>
        </w:rPr>
        <w:t xml:space="preserve"> i </w:t>
      </w:r>
      <w:r w:rsidRPr="006148F7">
        <w:rPr>
          <w:bCs/>
          <w:iCs/>
        </w:rPr>
        <w:t>praw majątkowych, lub prowadzące</w:t>
      </w:r>
      <w:r w:rsidR="00F147D3">
        <w:rPr>
          <w:bCs/>
          <w:iCs/>
        </w:rPr>
        <w:t xml:space="preserve"> do</w:t>
      </w:r>
      <w:r w:rsidR="00574971">
        <w:rPr>
          <w:bCs/>
          <w:iCs/>
        </w:rPr>
        <w:t xml:space="preserve"> </w:t>
      </w:r>
      <w:r w:rsidRPr="006148F7">
        <w:rPr>
          <w:bCs/>
          <w:iCs/>
        </w:rPr>
        <w:t>powstania rażąco niesprawiedliwych</w:t>
      </w:r>
      <w:r w:rsidR="009E18EF">
        <w:rPr>
          <w:bCs/>
          <w:iCs/>
        </w:rPr>
        <w:t xml:space="preserve"> i </w:t>
      </w:r>
      <w:r w:rsidRPr="006148F7">
        <w:rPr>
          <w:bCs/>
          <w:iCs/>
        </w:rPr>
        <w:t>nieracjonalnych konsekwencji,</w:t>
      </w:r>
      <w:r>
        <w:rPr>
          <w:bCs/>
          <w:iCs/>
        </w:rPr>
        <w:t xml:space="preserve"> a</w:t>
      </w:r>
      <w:r w:rsidR="00574971">
        <w:rPr>
          <w:bCs/>
          <w:iCs/>
        </w:rPr>
        <w:t xml:space="preserve"> </w:t>
      </w:r>
      <w:r w:rsidRPr="006148F7">
        <w:rPr>
          <w:bCs/>
          <w:iCs/>
        </w:rPr>
        <w:t>za przyjęciem możliwości zaliczenia nakładów przy pierwszej aktualizacji przemawiają racje prawne, społeczne, ekonomiczne</w:t>
      </w:r>
      <w:r w:rsidR="009E18EF">
        <w:rPr>
          <w:bCs/>
          <w:iCs/>
        </w:rPr>
        <w:t xml:space="preserve"> i </w:t>
      </w:r>
      <w:r w:rsidRPr="006148F7">
        <w:rPr>
          <w:bCs/>
          <w:iCs/>
        </w:rPr>
        <w:t>moralne. SN uznał, iż brak jest podstaw</w:t>
      </w:r>
      <w:r w:rsidR="00F147D3">
        <w:rPr>
          <w:bCs/>
          <w:iCs/>
        </w:rPr>
        <w:t xml:space="preserve"> do</w:t>
      </w:r>
      <w:r w:rsidR="00574971">
        <w:rPr>
          <w:bCs/>
          <w:iCs/>
        </w:rPr>
        <w:t xml:space="preserve"> </w:t>
      </w:r>
      <w:r w:rsidRPr="006148F7">
        <w:rPr>
          <w:bCs/>
          <w:iCs/>
        </w:rPr>
        <w:t>stwierdzenia,</w:t>
      </w:r>
      <w:r>
        <w:rPr>
          <w:bCs/>
          <w:iCs/>
        </w:rPr>
        <w:t xml:space="preserve"> że</w:t>
      </w:r>
      <w:r w:rsidR="00574971">
        <w:rPr>
          <w:bCs/>
          <w:iCs/>
        </w:rPr>
        <w:t xml:space="preserve"> </w:t>
      </w:r>
      <w:r w:rsidRPr="006148F7">
        <w:rPr>
          <w:bCs/>
          <w:iCs/>
        </w:rPr>
        <w:t>wykładnia gramatyczna</w:t>
      </w:r>
      <w:r w:rsidR="00F147D3">
        <w:rPr>
          <w:bCs/>
          <w:iCs/>
        </w:rPr>
        <w:t xml:space="preserve"> art.</w:t>
      </w:r>
      <w:r w:rsidR="00574971">
        <w:rPr>
          <w:bCs/>
          <w:iCs/>
        </w:rPr>
        <w:t xml:space="preserve"> </w:t>
      </w:r>
      <w:r w:rsidRPr="006148F7">
        <w:rPr>
          <w:bCs/>
          <w:iCs/>
        </w:rPr>
        <w:t>77 ust.</w:t>
      </w:r>
      <w:r w:rsidR="00574971">
        <w:rPr>
          <w:bCs/>
          <w:iCs/>
        </w:rPr>
        <w:t xml:space="preserve"> </w:t>
      </w:r>
      <w:r w:rsidRPr="006148F7">
        <w:rPr>
          <w:bCs/>
          <w:iCs/>
        </w:rPr>
        <w:t>4 ustawy</w:t>
      </w:r>
      <w:r w:rsidR="009E18EF">
        <w:rPr>
          <w:bCs/>
          <w:iCs/>
        </w:rPr>
        <w:t xml:space="preserve"> o </w:t>
      </w:r>
      <w:r w:rsidRPr="006148F7">
        <w:rPr>
          <w:bCs/>
          <w:iCs/>
        </w:rPr>
        <w:t>gospodarce nieruchomościami prowadzi</w:t>
      </w:r>
      <w:r w:rsidR="00F147D3">
        <w:rPr>
          <w:bCs/>
          <w:iCs/>
        </w:rPr>
        <w:t xml:space="preserve"> do</w:t>
      </w:r>
      <w:r w:rsidR="00574971">
        <w:rPr>
          <w:bCs/>
          <w:iCs/>
        </w:rPr>
        <w:t xml:space="preserve"> </w:t>
      </w:r>
      <w:r w:rsidRPr="006148F7">
        <w:rPr>
          <w:bCs/>
          <w:iCs/>
        </w:rPr>
        <w:t>naruszenia konstytucyjnej ochrony prawa użytkownika wieczystego.</w:t>
      </w:r>
      <w:r>
        <w:rPr>
          <w:bCs/>
          <w:iCs/>
        </w:rPr>
        <w:t xml:space="preserve"> W</w:t>
      </w:r>
      <w:r w:rsidR="00574971">
        <w:rPr>
          <w:bCs/>
          <w:iCs/>
        </w:rPr>
        <w:t xml:space="preserve"> </w:t>
      </w:r>
      <w:r w:rsidRPr="006148F7">
        <w:rPr>
          <w:bCs/>
          <w:iCs/>
        </w:rPr>
        <w:t>Konstytucji przewidziana została ochrona zarówno prawa własności, jak</w:t>
      </w:r>
      <w:r w:rsidR="009E18EF">
        <w:rPr>
          <w:bCs/>
          <w:iCs/>
        </w:rPr>
        <w:t xml:space="preserve"> i </w:t>
      </w:r>
      <w:r w:rsidRPr="006148F7">
        <w:rPr>
          <w:bCs/>
          <w:iCs/>
        </w:rPr>
        <w:t>innych praw majątkowych, co oznacza,</w:t>
      </w:r>
      <w:r>
        <w:rPr>
          <w:bCs/>
          <w:iCs/>
        </w:rPr>
        <w:t xml:space="preserve"> że</w:t>
      </w:r>
      <w:r w:rsidR="009E18EF">
        <w:rPr>
          <w:bCs/>
          <w:iCs/>
        </w:rPr>
        <w:t xml:space="preserve"> w </w:t>
      </w:r>
      <w:r w:rsidRPr="006148F7">
        <w:rPr>
          <w:bCs/>
          <w:iCs/>
        </w:rPr>
        <w:t>równej mierze dotyczy ona obu stron tego stosunku prawnorzeczowego. Obu stronom zostało przyznane prawo</w:t>
      </w:r>
      <w:r w:rsidR="00F147D3">
        <w:rPr>
          <w:bCs/>
          <w:iCs/>
        </w:rPr>
        <w:t xml:space="preserve"> do</w:t>
      </w:r>
      <w:r w:rsidR="00574971">
        <w:rPr>
          <w:bCs/>
          <w:iCs/>
        </w:rPr>
        <w:t xml:space="preserve"> </w:t>
      </w:r>
      <w:r w:rsidRPr="006148F7">
        <w:rPr>
          <w:bCs/>
          <w:iCs/>
        </w:rPr>
        <w:t>żądania aktualizacji opłaty rocznej, użytkownik wieczysty ma zatem możliwość doprowadzenia</w:t>
      </w:r>
      <w:r w:rsidR="00F147D3">
        <w:rPr>
          <w:bCs/>
          <w:iCs/>
        </w:rPr>
        <w:t xml:space="preserve"> do</w:t>
      </w:r>
      <w:r w:rsidR="00574971">
        <w:rPr>
          <w:bCs/>
          <w:iCs/>
        </w:rPr>
        <w:t xml:space="preserve"> </w:t>
      </w:r>
      <w:r w:rsidRPr="006148F7">
        <w:rPr>
          <w:bCs/>
          <w:iCs/>
        </w:rPr>
        <w:t>przyspieszenia zaliczenia</w:t>
      </w:r>
      <w:r>
        <w:rPr>
          <w:bCs/>
          <w:iCs/>
        </w:rPr>
        <w:t xml:space="preserve"> wartości ponoszonych nakładów.</w:t>
      </w:r>
    </w:p>
    <w:p w:rsidR="007D0930" w:rsidRPr="00B3413F" w:rsidRDefault="007D0930" w:rsidP="00F71437">
      <w:pPr>
        <w:pStyle w:val="Styl1"/>
        <w:rPr>
          <w:bCs/>
          <w:iCs/>
        </w:rPr>
      </w:pPr>
      <w:r w:rsidRPr="001E0867">
        <w:rPr>
          <w:bCs/>
          <w:iCs/>
        </w:rPr>
        <w:t xml:space="preserve">Niezależnie od </w:t>
      </w:r>
      <w:r>
        <w:rPr>
          <w:bCs/>
          <w:iCs/>
        </w:rPr>
        <w:t>tego</w:t>
      </w:r>
      <w:r w:rsidRPr="001E0867">
        <w:rPr>
          <w:bCs/>
          <w:iCs/>
        </w:rPr>
        <w:t xml:space="preserve"> art. 77 ust. 4</w:t>
      </w:r>
      <w:r w:rsidR="009E18EF">
        <w:rPr>
          <w:bCs/>
          <w:iCs/>
        </w:rPr>
        <w:t xml:space="preserve"> i </w:t>
      </w:r>
      <w:r w:rsidRPr="001E0867">
        <w:rPr>
          <w:bCs/>
          <w:iCs/>
        </w:rPr>
        <w:t>ust. 5 ustawy</w:t>
      </w:r>
      <w:r w:rsidR="009E18EF">
        <w:rPr>
          <w:bCs/>
          <w:iCs/>
        </w:rPr>
        <w:t xml:space="preserve"> o </w:t>
      </w:r>
      <w:r w:rsidRPr="001E0867">
        <w:rPr>
          <w:bCs/>
          <w:iCs/>
        </w:rPr>
        <w:t>gospodarce nieruchomościami zostały znowelizowane</w:t>
      </w:r>
      <w:r w:rsidR="009E18EF">
        <w:rPr>
          <w:bCs/>
          <w:iCs/>
        </w:rPr>
        <w:t xml:space="preserve"> w </w:t>
      </w:r>
      <w:r w:rsidRPr="001E0867">
        <w:rPr>
          <w:bCs/>
          <w:iCs/>
        </w:rPr>
        <w:t>kierunku zgodnym ze stanowiskiem Rzecznika</w:t>
      </w:r>
      <w:r w:rsidR="009E18EF">
        <w:rPr>
          <w:bCs/>
          <w:iCs/>
        </w:rPr>
        <w:t xml:space="preserve"> w </w:t>
      </w:r>
      <w:r w:rsidRPr="001E0867">
        <w:rPr>
          <w:bCs/>
          <w:iCs/>
        </w:rPr>
        <w:t>opisanej sprawie.</w:t>
      </w:r>
      <w:r>
        <w:rPr>
          <w:bCs/>
          <w:iCs/>
        </w:rPr>
        <w:t xml:space="preserve"> Problem obywateli został więc rozwiązany</w:t>
      </w:r>
      <w:r>
        <w:rPr>
          <w:rStyle w:val="Odwoanieprzypisudolnego"/>
          <w:bCs/>
          <w:iCs/>
        </w:rPr>
        <w:footnoteReference w:id="816"/>
      </w:r>
      <w:r>
        <w:rPr>
          <w:bCs/>
          <w:iCs/>
        </w:rPr>
        <w:t>.</w:t>
      </w:r>
    </w:p>
    <w:p w:rsidR="00384A09" w:rsidRPr="006148F7" w:rsidRDefault="00384A09" w:rsidP="004C2686">
      <w:pPr>
        <w:pStyle w:val="Nagwek4"/>
      </w:pPr>
      <w:bookmarkStart w:id="798" w:name="_Toc513723215"/>
      <w:bookmarkStart w:id="799" w:name="_Toc515022114"/>
      <w:r w:rsidRPr="006148F7">
        <w:t>Przepisy warunkujące likwidację niepodjętego depozytu</w:t>
      </w:r>
      <w:r w:rsidR="002B20A6">
        <w:rPr>
          <w:rStyle w:val="Odwoanieprzypisudolnego"/>
        </w:rPr>
        <w:footnoteReference w:id="817"/>
      </w:r>
      <w:bookmarkEnd w:id="798"/>
      <w:bookmarkEnd w:id="799"/>
    </w:p>
    <w:p w:rsidR="00AC5216" w:rsidRPr="005174A2" w:rsidRDefault="00AC5216" w:rsidP="005174A2">
      <w:pPr>
        <w:pStyle w:val="Styl1"/>
        <w:rPr>
          <w:b/>
        </w:rPr>
      </w:pPr>
      <w:r w:rsidRPr="005174A2">
        <w:rPr>
          <w:b/>
        </w:rPr>
        <w:t>Co się stanie</w:t>
      </w:r>
      <w:r w:rsidR="009E18EF">
        <w:rPr>
          <w:b/>
        </w:rPr>
        <w:t xml:space="preserve"> z </w:t>
      </w:r>
      <w:r w:rsidRPr="005174A2">
        <w:rPr>
          <w:b/>
        </w:rPr>
        <w:t>depozytem po zmarłym mieszkańcu domu pomocy społecznej? Czy depozyt ulega przepadkowi, czy też należy wpierw ustalić</w:t>
      </w:r>
      <w:r w:rsidR="009E18EF">
        <w:rPr>
          <w:b/>
        </w:rPr>
        <w:t xml:space="preserve"> i </w:t>
      </w:r>
      <w:r w:rsidRPr="005174A2">
        <w:rPr>
          <w:b/>
        </w:rPr>
        <w:t>wezwać</w:t>
      </w:r>
      <w:r w:rsidR="00F147D3">
        <w:rPr>
          <w:b/>
        </w:rPr>
        <w:t xml:space="preserve"> do</w:t>
      </w:r>
      <w:r w:rsidR="00574971">
        <w:rPr>
          <w:b/>
        </w:rPr>
        <w:t xml:space="preserve"> </w:t>
      </w:r>
      <w:r w:rsidRPr="005174A2">
        <w:rPr>
          <w:b/>
        </w:rPr>
        <w:t>odbioru spadkobierców zmarłego?</w:t>
      </w:r>
    </w:p>
    <w:p w:rsidR="009848DD" w:rsidRDefault="00384A09" w:rsidP="00384A09">
      <w:pPr>
        <w:pStyle w:val="Styl1"/>
      </w:pPr>
      <w:r w:rsidRPr="006148F7">
        <w:t>Rzecznik zgłosił</w:t>
      </w:r>
      <w:r w:rsidRPr="006148F7">
        <w:rPr>
          <w:rStyle w:val="Odwoanieprzypisudolnego"/>
        </w:rPr>
        <w:footnoteReference w:id="818"/>
      </w:r>
      <w:r w:rsidRPr="006148F7">
        <w:t xml:space="preserve"> udział</w:t>
      </w:r>
      <w:r w:rsidR="009E18EF">
        <w:t xml:space="preserve"> w </w:t>
      </w:r>
      <w:r w:rsidRPr="006148F7">
        <w:t>postępowaniu przed Sądem Najwyższym</w:t>
      </w:r>
      <w:r w:rsidR="009E18EF">
        <w:t xml:space="preserve"> o </w:t>
      </w:r>
      <w:r w:rsidRPr="006148F7">
        <w:t>rozstrzygnięci</w:t>
      </w:r>
      <w:r w:rsidR="00721AEC">
        <w:t>e</w:t>
      </w:r>
      <w:r w:rsidRPr="006148F7">
        <w:t xml:space="preserve"> zagadnienia prawnego,</w:t>
      </w:r>
      <w:r w:rsidR="00CC7107">
        <w:t xml:space="preserve"> </w:t>
      </w:r>
      <w:r w:rsidRPr="006148F7">
        <w:t>czy pojęcie uprawnionego</w:t>
      </w:r>
      <w:r w:rsidR="009E18EF">
        <w:t xml:space="preserve"> w </w:t>
      </w:r>
      <w:r w:rsidRPr="006148F7">
        <w:t>rozumieniu ustawy</w:t>
      </w:r>
      <w:r w:rsidR="009E18EF">
        <w:t xml:space="preserve"> o </w:t>
      </w:r>
      <w:r w:rsidRPr="006148F7">
        <w:t>likwidacji niepodjętych depozytów</w:t>
      </w:r>
      <w:r w:rsidRPr="006148F7">
        <w:rPr>
          <w:rStyle w:val="Odwoanieprzypisudolnego"/>
        </w:rPr>
        <w:footnoteReference w:id="819"/>
      </w:r>
      <w:r w:rsidRPr="006148F7">
        <w:t xml:space="preserve"> jest tożsame</w:t>
      </w:r>
      <w:r w:rsidR="009E18EF">
        <w:t xml:space="preserve"> z </w:t>
      </w:r>
      <w:r w:rsidRPr="006148F7">
        <w:t>pojęciem spadkobiercy</w:t>
      </w:r>
      <w:r w:rsidR="009E18EF">
        <w:t xml:space="preserve"> w </w:t>
      </w:r>
      <w:r w:rsidRPr="006148F7">
        <w:t>rozumieniu Kodeksu cywilnego</w:t>
      </w:r>
      <w:r w:rsidR="009848DD">
        <w:t>.</w:t>
      </w:r>
    </w:p>
    <w:p w:rsidR="00F147D3" w:rsidRDefault="00D84429" w:rsidP="00E464E5">
      <w:pPr>
        <w:pStyle w:val="Styl1"/>
        <w:rPr>
          <w:rFonts w:eastAsiaTheme="minorHAnsi"/>
        </w:rPr>
      </w:pPr>
      <w:r w:rsidRPr="006148F7">
        <w:lastRenderedPageBreak/>
        <w:t xml:space="preserve">Zdaniem </w:t>
      </w:r>
      <w:r w:rsidR="00384A09" w:rsidRPr="006148F7">
        <w:t>Rzecznik</w:t>
      </w:r>
      <w:r w:rsidRPr="006148F7">
        <w:t>a</w:t>
      </w:r>
      <w:r w:rsidR="00384A09" w:rsidRPr="006148F7">
        <w:t xml:space="preserve"> g</w:t>
      </w:r>
      <w:r w:rsidR="00384A09" w:rsidRPr="006148F7">
        <w:rPr>
          <w:rFonts w:eastAsia="Microsoft Sans Serif"/>
        </w:rPr>
        <w:t>dy okoliczność warunkującą odebranie depozytu stanowi jedynie śmierć deponenta, uprawnionym</w:t>
      </w:r>
      <w:r w:rsidR="00F147D3">
        <w:rPr>
          <w:rFonts w:eastAsia="Microsoft Sans Serif"/>
        </w:rPr>
        <w:t xml:space="preserve"> do</w:t>
      </w:r>
      <w:r w:rsidR="00574971">
        <w:rPr>
          <w:rFonts w:eastAsia="Microsoft Sans Serif"/>
        </w:rPr>
        <w:t xml:space="preserve"> </w:t>
      </w:r>
      <w:r w:rsidR="00384A09" w:rsidRPr="006148F7">
        <w:rPr>
          <w:rFonts w:eastAsia="Microsoft Sans Serif"/>
        </w:rPr>
        <w:t>odbioru depozytu</w:t>
      </w:r>
      <w:r w:rsidR="002D1487">
        <w:rPr>
          <w:rFonts w:eastAsia="Microsoft Sans Serif"/>
        </w:rPr>
        <w:t xml:space="preserve"> </w:t>
      </w:r>
      <w:r w:rsidR="00384A09" w:rsidRPr="006148F7">
        <w:rPr>
          <w:rFonts w:eastAsia="Microsoft Sans Serif"/>
        </w:rPr>
        <w:t>pozostaje jego spadkobierca</w:t>
      </w:r>
      <w:r w:rsidR="009848DD">
        <w:rPr>
          <w:rFonts w:eastAsia="Microsoft Sans Serif"/>
        </w:rPr>
        <w:t>.</w:t>
      </w:r>
      <w:r w:rsidR="00721AEC">
        <w:rPr>
          <w:rFonts w:eastAsia="Microsoft Sans Serif"/>
        </w:rPr>
        <w:t xml:space="preserve"> </w:t>
      </w:r>
      <w:r w:rsidR="00E464E5" w:rsidRPr="005174A2">
        <w:rPr>
          <w:rFonts w:eastAsiaTheme="minorHAnsi"/>
        </w:rPr>
        <w:t>Rzecznik przystąpił</w:t>
      </w:r>
      <w:r w:rsidR="00F147D3">
        <w:rPr>
          <w:rFonts w:eastAsiaTheme="minorHAnsi"/>
        </w:rPr>
        <w:t xml:space="preserve"> do</w:t>
      </w:r>
      <w:r w:rsidR="00574971">
        <w:rPr>
          <w:rFonts w:eastAsiaTheme="minorHAnsi"/>
        </w:rPr>
        <w:t xml:space="preserve"> </w:t>
      </w:r>
      <w:r w:rsidR="00E464E5" w:rsidRPr="005174A2">
        <w:rPr>
          <w:rFonts w:eastAsiaTheme="minorHAnsi"/>
        </w:rPr>
        <w:t>postępowania ze względu na istotny wymiar społeczny sprawy –</w:t>
      </w:r>
      <w:r w:rsidR="00E464E5">
        <w:rPr>
          <w:rFonts w:eastAsiaTheme="minorHAnsi"/>
        </w:rPr>
        <w:t xml:space="preserve"> </w:t>
      </w:r>
      <w:r w:rsidR="00E464E5" w:rsidRPr="005174A2">
        <w:rPr>
          <w:rFonts w:eastAsiaTheme="minorHAnsi"/>
        </w:rPr>
        <w:t>ustawa</w:t>
      </w:r>
      <w:r w:rsidR="009E18EF">
        <w:rPr>
          <w:rFonts w:eastAsiaTheme="minorHAnsi"/>
        </w:rPr>
        <w:t xml:space="preserve"> o </w:t>
      </w:r>
      <w:r w:rsidR="00E464E5" w:rsidRPr="005174A2">
        <w:rPr>
          <w:rFonts w:eastAsiaTheme="minorHAnsi"/>
        </w:rPr>
        <w:t>likwidacji niepodjętych depozytów jest stosowana m.in. przy likwidacji depozytów pozostawionych przez zmarłych mieszkańców domów opieki społecznej.</w:t>
      </w:r>
    </w:p>
    <w:p w:rsidR="009848DD" w:rsidRDefault="00E51907" w:rsidP="00384A09">
      <w:pPr>
        <w:pStyle w:val="Styl1"/>
        <w:rPr>
          <w:rFonts w:eastAsia="Microsoft Sans Serif"/>
        </w:rPr>
      </w:pPr>
      <w:r w:rsidRPr="006148F7">
        <w:rPr>
          <w:rFonts w:eastAsia="Microsoft Sans Serif"/>
        </w:rPr>
        <w:t>W</w:t>
      </w:r>
      <w:r w:rsidR="00574971">
        <w:rPr>
          <w:rFonts w:eastAsia="Microsoft Sans Serif"/>
        </w:rPr>
        <w:t xml:space="preserve"> </w:t>
      </w:r>
      <w:r w:rsidR="00384A09" w:rsidRPr="006148F7">
        <w:rPr>
          <w:rFonts w:eastAsia="Microsoft Sans Serif"/>
        </w:rPr>
        <w:t>orzecznictwie sądów powszechnych ukształtowało się dwojakie podejście</w:t>
      </w:r>
      <w:r w:rsidR="009848DD">
        <w:rPr>
          <w:rFonts w:eastAsia="Microsoft Sans Serif"/>
        </w:rPr>
        <w:t>.</w:t>
      </w:r>
    </w:p>
    <w:p w:rsidR="009848DD" w:rsidRDefault="00384A09" w:rsidP="00384A09">
      <w:pPr>
        <w:pStyle w:val="Styl1"/>
        <w:rPr>
          <w:rFonts w:eastAsia="Microsoft Sans Serif"/>
        </w:rPr>
      </w:pPr>
      <w:r w:rsidRPr="006148F7">
        <w:rPr>
          <w:rFonts w:eastAsia="Microsoft Sans Serif"/>
        </w:rPr>
        <w:t>Pierwsze wskazuje, iż</w:t>
      </w:r>
      <w:r w:rsidR="009E18EF">
        <w:rPr>
          <w:rFonts w:eastAsia="Microsoft Sans Serif"/>
        </w:rPr>
        <w:t xml:space="preserve"> w </w:t>
      </w:r>
      <w:r w:rsidRPr="006148F7">
        <w:rPr>
          <w:rFonts w:eastAsia="Microsoft Sans Serif"/>
        </w:rPr>
        <w:t>tego rodzaju sprawach badaniu przez sąd podlega jedynie kwestia, czy wierzyciel został skutecznie wezwany</w:t>
      </w:r>
      <w:r w:rsidR="00F147D3">
        <w:rPr>
          <w:rFonts w:eastAsia="Microsoft Sans Serif"/>
        </w:rPr>
        <w:t xml:space="preserve"> do</w:t>
      </w:r>
      <w:r w:rsidR="00574971">
        <w:rPr>
          <w:rFonts w:eastAsia="Microsoft Sans Serif"/>
        </w:rPr>
        <w:t xml:space="preserve"> </w:t>
      </w:r>
      <w:r w:rsidRPr="006148F7">
        <w:rPr>
          <w:rFonts w:eastAsia="Microsoft Sans Serif"/>
        </w:rPr>
        <w:t>odbioru depozytu oraz czy upłynął bezskutecznie termin</w:t>
      </w:r>
      <w:r w:rsidR="00F147D3">
        <w:rPr>
          <w:rFonts w:eastAsia="Microsoft Sans Serif"/>
        </w:rPr>
        <w:t xml:space="preserve"> do</w:t>
      </w:r>
      <w:r w:rsidR="00574971">
        <w:rPr>
          <w:rFonts w:eastAsia="Microsoft Sans Serif"/>
        </w:rPr>
        <w:t xml:space="preserve"> </w:t>
      </w:r>
      <w:r w:rsidRPr="006148F7">
        <w:rPr>
          <w:rFonts w:eastAsia="Microsoft Sans Serif"/>
        </w:rPr>
        <w:t>odbioru depozytu. Sąd jest obowiązany</w:t>
      </w:r>
      <w:r w:rsidR="00F147D3">
        <w:rPr>
          <w:rFonts w:eastAsia="Microsoft Sans Serif"/>
        </w:rPr>
        <w:t xml:space="preserve"> do</w:t>
      </w:r>
      <w:r w:rsidR="00574971">
        <w:rPr>
          <w:rFonts w:eastAsia="Microsoft Sans Serif"/>
        </w:rPr>
        <w:t xml:space="preserve"> </w:t>
      </w:r>
      <w:r w:rsidRPr="006148F7">
        <w:rPr>
          <w:rFonts w:eastAsia="Microsoft Sans Serif"/>
        </w:rPr>
        <w:t>stwierdzenia likwidacji niepodjętego depozytu przy spełnieniu tak określonych warunków, bowiem przepisy ustawy</w:t>
      </w:r>
      <w:r w:rsidR="009E18EF">
        <w:rPr>
          <w:rFonts w:eastAsia="Microsoft Sans Serif"/>
        </w:rPr>
        <w:t xml:space="preserve"> o </w:t>
      </w:r>
      <w:r w:rsidRPr="006148F7">
        <w:rPr>
          <w:rFonts w:eastAsia="Microsoft Sans Serif"/>
        </w:rPr>
        <w:t>likwidacji niepodjętych depozytów wymagają jedynie zawiadomienia osoby uprawnionej, zaś</w:t>
      </w:r>
      <w:r w:rsidR="00F147D3">
        <w:rPr>
          <w:rFonts w:eastAsia="Microsoft Sans Serif"/>
        </w:rPr>
        <w:t xml:space="preserve"> art.</w:t>
      </w:r>
      <w:r w:rsidR="00574971">
        <w:rPr>
          <w:rFonts w:eastAsia="Microsoft Sans Serif"/>
        </w:rPr>
        <w:t xml:space="preserve"> </w:t>
      </w:r>
      <w:r w:rsidRPr="006148F7">
        <w:rPr>
          <w:rFonts w:eastAsia="Microsoft Sans Serif"/>
        </w:rPr>
        <w:t>693</w:t>
      </w:r>
      <w:r w:rsidRPr="006148F7">
        <w:rPr>
          <w:rFonts w:eastAsia="Microsoft Sans Serif"/>
          <w:vertAlign w:val="superscript"/>
        </w:rPr>
        <w:t>19</w:t>
      </w:r>
      <w:r w:rsidRPr="006148F7">
        <w:rPr>
          <w:rFonts w:eastAsia="Microsoft Sans Serif"/>
        </w:rPr>
        <w:t xml:space="preserve"> </w:t>
      </w:r>
      <w:r w:rsidR="0019623D">
        <w:rPr>
          <w:rFonts w:eastAsia="Microsoft Sans Serif"/>
        </w:rPr>
        <w:t>§</w:t>
      </w:r>
      <w:r w:rsidRPr="006148F7">
        <w:rPr>
          <w:rFonts w:eastAsia="Microsoft Sans Serif"/>
        </w:rPr>
        <w:t xml:space="preserve">1 </w:t>
      </w:r>
      <w:r w:rsidR="002E764D" w:rsidRPr="006148F7">
        <w:rPr>
          <w:rFonts w:eastAsia="Microsoft Sans Serif"/>
        </w:rPr>
        <w:t>pkt</w:t>
      </w:r>
      <w:r w:rsidR="00574971">
        <w:rPr>
          <w:rFonts w:eastAsia="Microsoft Sans Serif"/>
        </w:rPr>
        <w:t xml:space="preserve"> </w:t>
      </w:r>
      <w:r w:rsidRPr="006148F7">
        <w:rPr>
          <w:rFonts w:eastAsia="Microsoft Sans Serif"/>
        </w:rPr>
        <w:t>3 k.p.c. nakazuje jedynie wskazanie osoby uprawnionej</w:t>
      </w:r>
      <w:r w:rsidR="00F147D3">
        <w:rPr>
          <w:rFonts w:eastAsia="Microsoft Sans Serif"/>
        </w:rPr>
        <w:t xml:space="preserve"> do</w:t>
      </w:r>
      <w:r w:rsidR="00574971">
        <w:rPr>
          <w:rFonts w:eastAsia="Microsoft Sans Serif"/>
        </w:rPr>
        <w:t xml:space="preserve"> </w:t>
      </w:r>
      <w:r w:rsidRPr="006148F7">
        <w:rPr>
          <w:rFonts w:eastAsia="Microsoft Sans Serif"/>
        </w:rPr>
        <w:t>odbioru depozytu</w:t>
      </w:r>
      <w:r w:rsidR="00F147D3">
        <w:rPr>
          <w:rFonts w:eastAsia="Microsoft Sans Serif"/>
        </w:rPr>
        <w:t xml:space="preserve"> we</w:t>
      </w:r>
      <w:r w:rsidR="00574971">
        <w:rPr>
          <w:rFonts w:eastAsia="Microsoft Sans Serif"/>
        </w:rPr>
        <w:t xml:space="preserve"> </w:t>
      </w:r>
      <w:r w:rsidRPr="006148F7">
        <w:rPr>
          <w:rFonts w:eastAsia="Microsoft Sans Serif"/>
        </w:rPr>
        <w:t>wniosku wszczynającym postępowanie</w:t>
      </w:r>
      <w:r w:rsidR="009848DD">
        <w:rPr>
          <w:rFonts w:eastAsia="Microsoft Sans Serif"/>
        </w:rPr>
        <w:t>.</w:t>
      </w:r>
    </w:p>
    <w:p w:rsidR="009848DD" w:rsidRDefault="00384A09" w:rsidP="00384A09">
      <w:pPr>
        <w:pStyle w:val="Styl1"/>
        <w:rPr>
          <w:rFonts w:eastAsia="Microsoft Sans Serif"/>
        </w:rPr>
      </w:pPr>
      <w:r w:rsidRPr="006148F7">
        <w:rPr>
          <w:rFonts w:eastAsia="Microsoft Sans Serif"/>
        </w:rPr>
        <w:t>Drugie stanowisko bazuje</w:t>
      </w:r>
      <w:r w:rsidR="00BF69A5" w:rsidRPr="006148F7">
        <w:rPr>
          <w:rFonts w:eastAsia="Microsoft Sans Serif"/>
        </w:rPr>
        <w:t xml:space="preserve"> na</w:t>
      </w:r>
      <w:r w:rsidR="00574971">
        <w:rPr>
          <w:rFonts w:eastAsia="Microsoft Sans Serif"/>
        </w:rPr>
        <w:t xml:space="preserve"> </w:t>
      </w:r>
      <w:r w:rsidRPr="006148F7">
        <w:rPr>
          <w:rFonts w:eastAsia="Microsoft Sans Serif"/>
        </w:rPr>
        <w:t>założeniu, iż materialne prawo spadkowe winno mieć pierwszeństwo przed przepisami ustawy</w:t>
      </w:r>
      <w:r w:rsidR="009E18EF">
        <w:rPr>
          <w:rFonts w:eastAsia="Microsoft Sans Serif"/>
        </w:rPr>
        <w:t xml:space="preserve"> o </w:t>
      </w:r>
      <w:r w:rsidRPr="006148F7">
        <w:rPr>
          <w:rFonts w:eastAsia="Microsoft Sans Serif"/>
        </w:rPr>
        <w:t>likwidacji niepodjętych depozytów,</w:t>
      </w:r>
      <w:r w:rsidR="009E18EF">
        <w:rPr>
          <w:rFonts w:eastAsia="Microsoft Sans Serif"/>
        </w:rPr>
        <w:t xml:space="preserve"> z </w:t>
      </w:r>
      <w:r w:rsidRPr="006148F7">
        <w:rPr>
          <w:rFonts w:eastAsia="Microsoft Sans Serif"/>
        </w:rPr>
        <w:t>uwagi</w:t>
      </w:r>
      <w:r w:rsidR="00BF69A5" w:rsidRPr="006148F7">
        <w:rPr>
          <w:rFonts w:eastAsia="Microsoft Sans Serif"/>
        </w:rPr>
        <w:t xml:space="preserve"> na</w:t>
      </w:r>
      <w:r w:rsidR="00574971">
        <w:rPr>
          <w:rFonts w:eastAsia="Microsoft Sans Serif"/>
        </w:rPr>
        <w:t xml:space="preserve"> </w:t>
      </w:r>
      <w:r w:rsidRPr="006148F7">
        <w:rPr>
          <w:rFonts w:eastAsia="Microsoft Sans Serif"/>
        </w:rPr>
        <w:t>konstytucyjne gwarancje prawa</w:t>
      </w:r>
      <w:r w:rsidR="00F147D3">
        <w:rPr>
          <w:rFonts w:eastAsia="Microsoft Sans Serif"/>
        </w:rPr>
        <w:t xml:space="preserve"> do</w:t>
      </w:r>
      <w:r w:rsidR="00574971">
        <w:rPr>
          <w:rFonts w:eastAsia="Microsoft Sans Serif"/>
        </w:rPr>
        <w:t xml:space="preserve"> </w:t>
      </w:r>
      <w:r w:rsidRPr="006148F7">
        <w:rPr>
          <w:rFonts w:eastAsia="Microsoft Sans Serif"/>
        </w:rPr>
        <w:t>dziedziczenia</w:t>
      </w:r>
      <w:r w:rsidR="00E51907" w:rsidRPr="006148F7">
        <w:rPr>
          <w:rFonts w:eastAsia="Microsoft Sans Serif"/>
        </w:rPr>
        <w:t>.</w:t>
      </w:r>
      <w:r w:rsidR="002D1487">
        <w:rPr>
          <w:rFonts w:eastAsia="Microsoft Sans Serif"/>
        </w:rPr>
        <w:t xml:space="preserve"> W</w:t>
      </w:r>
      <w:r w:rsidR="00574971">
        <w:rPr>
          <w:rFonts w:eastAsia="Microsoft Sans Serif"/>
        </w:rPr>
        <w:t xml:space="preserve"> </w:t>
      </w:r>
      <w:r w:rsidRPr="006148F7">
        <w:rPr>
          <w:rFonts w:eastAsia="Microsoft Sans Serif"/>
        </w:rPr>
        <w:t>tym kontekście jedyną osobą uprawnioną</w:t>
      </w:r>
      <w:r w:rsidR="00F147D3">
        <w:rPr>
          <w:rFonts w:eastAsia="Microsoft Sans Serif"/>
        </w:rPr>
        <w:t xml:space="preserve"> do</w:t>
      </w:r>
      <w:r w:rsidR="00574971">
        <w:rPr>
          <w:rFonts w:eastAsia="Microsoft Sans Serif"/>
        </w:rPr>
        <w:t xml:space="preserve"> </w:t>
      </w:r>
      <w:r w:rsidRPr="006148F7">
        <w:rPr>
          <w:rFonts w:eastAsia="Microsoft Sans Serif"/>
        </w:rPr>
        <w:t>odbioru depozytu</w:t>
      </w:r>
      <w:r w:rsidR="009E18EF">
        <w:rPr>
          <w:rFonts w:eastAsia="Microsoft Sans Serif"/>
        </w:rPr>
        <w:t xml:space="preserve"> w </w:t>
      </w:r>
      <w:r w:rsidRPr="006148F7">
        <w:rPr>
          <w:rFonts w:eastAsia="Microsoft Sans Serif"/>
        </w:rPr>
        <w:t>całości lub części pozostaje spadkobierca deponenta. Przechowujący depozyt jest zaś uprawniony</w:t>
      </w:r>
      <w:r w:rsidR="00F147D3">
        <w:rPr>
          <w:rFonts w:eastAsia="Microsoft Sans Serif"/>
        </w:rPr>
        <w:t xml:space="preserve"> do</w:t>
      </w:r>
      <w:r w:rsidR="00574971">
        <w:rPr>
          <w:rFonts w:eastAsia="Microsoft Sans Serif"/>
        </w:rPr>
        <w:t xml:space="preserve"> </w:t>
      </w:r>
      <w:r w:rsidRPr="006148F7">
        <w:rPr>
          <w:rFonts w:eastAsia="Microsoft Sans Serif"/>
        </w:rPr>
        <w:t>wszczęcia postępowania</w:t>
      </w:r>
      <w:r w:rsidR="009E18EF">
        <w:rPr>
          <w:rFonts w:eastAsia="Microsoft Sans Serif"/>
        </w:rPr>
        <w:t xml:space="preserve"> o </w:t>
      </w:r>
      <w:r w:rsidRPr="006148F7">
        <w:rPr>
          <w:rFonts w:eastAsia="Microsoft Sans Serif"/>
        </w:rPr>
        <w:t>stwierdzenie nabycia spadku, celem likwidacji powstałej niepewności</w:t>
      </w:r>
      <w:r w:rsidR="009E18EF">
        <w:rPr>
          <w:rFonts w:eastAsia="Microsoft Sans Serif"/>
        </w:rPr>
        <w:t xml:space="preserve"> w </w:t>
      </w:r>
      <w:r w:rsidRPr="006148F7">
        <w:rPr>
          <w:rFonts w:eastAsia="Microsoft Sans Serif"/>
        </w:rPr>
        <w:t>zakresie ustalenia spadkobiercy zmarłego pensjonariusza</w:t>
      </w:r>
      <w:r w:rsidR="009848DD">
        <w:rPr>
          <w:rFonts w:eastAsia="Microsoft Sans Serif"/>
        </w:rPr>
        <w:t>.</w:t>
      </w:r>
    </w:p>
    <w:p w:rsidR="00384A09" w:rsidRPr="00B3413F" w:rsidRDefault="00384A09" w:rsidP="00B3413F">
      <w:pPr>
        <w:pStyle w:val="Styl1"/>
        <w:rPr>
          <w:rFonts w:eastAsiaTheme="minorHAnsi"/>
        </w:rPr>
      </w:pPr>
      <w:r w:rsidRPr="006148F7">
        <w:rPr>
          <w:rFonts w:eastAsiaTheme="minorHAnsi"/>
        </w:rPr>
        <w:t>W uchwale</w:t>
      </w:r>
      <w:r w:rsidRPr="006148F7">
        <w:rPr>
          <w:rStyle w:val="Odwoanieprzypisudolnego"/>
          <w:rFonts w:eastAsiaTheme="minorHAnsi"/>
        </w:rPr>
        <w:footnoteReference w:id="820"/>
      </w:r>
      <w:r w:rsidRPr="006148F7">
        <w:rPr>
          <w:rFonts w:eastAsiaTheme="minorHAnsi"/>
        </w:rPr>
        <w:t xml:space="preserve"> Sąd Najwyższy przyjął wykładnię zgodną</w:t>
      </w:r>
      <w:r w:rsidR="00BF69A5" w:rsidRPr="006148F7">
        <w:rPr>
          <w:rFonts w:eastAsiaTheme="minorHAnsi"/>
        </w:rPr>
        <w:t xml:space="preserve"> ze</w:t>
      </w:r>
      <w:r w:rsidR="00574971">
        <w:rPr>
          <w:rFonts w:eastAsiaTheme="minorHAnsi"/>
        </w:rPr>
        <w:t xml:space="preserve"> </w:t>
      </w:r>
      <w:r w:rsidRPr="006148F7">
        <w:rPr>
          <w:rFonts w:eastAsiaTheme="minorHAnsi"/>
        </w:rPr>
        <w:t>stanowiski</w:t>
      </w:r>
      <w:r w:rsidR="00AC5216">
        <w:rPr>
          <w:rFonts w:eastAsiaTheme="minorHAnsi"/>
        </w:rPr>
        <w:t>em Rzecznika, stwierdzając,</w:t>
      </w:r>
      <w:r w:rsidR="00CC7107">
        <w:rPr>
          <w:rFonts w:eastAsiaTheme="minorHAnsi"/>
        </w:rPr>
        <w:t xml:space="preserve"> że</w:t>
      </w:r>
      <w:r w:rsidR="00574971">
        <w:rPr>
          <w:rFonts w:eastAsiaTheme="minorHAnsi"/>
        </w:rPr>
        <w:t xml:space="preserve"> </w:t>
      </w:r>
      <w:r w:rsidRPr="006148F7">
        <w:rPr>
          <w:rFonts w:eastAsiaTheme="minorHAnsi"/>
        </w:rPr>
        <w:t>jeżeli osoba uprawniona</w:t>
      </w:r>
      <w:r w:rsidR="00F147D3">
        <w:rPr>
          <w:rFonts w:eastAsiaTheme="minorHAnsi"/>
        </w:rPr>
        <w:t xml:space="preserve"> do</w:t>
      </w:r>
      <w:r w:rsidR="00574971">
        <w:rPr>
          <w:rFonts w:eastAsiaTheme="minorHAnsi"/>
        </w:rPr>
        <w:t xml:space="preserve"> </w:t>
      </w:r>
      <w:r w:rsidRPr="006148F7">
        <w:rPr>
          <w:rFonts w:eastAsiaTheme="minorHAnsi"/>
        </w:rPr>
        <w:t>odbioru depozytu zmarła, jej spadkobierca jest uprawnionym</w:t>
      </w:r>
      <w:r w:rsidR="009E18EF">
        <w:rPr>
          <w:rFonts w:eastAsiaTheme="minorHAnsi"/>
        </w:rPr>
        <w:t xml:space="preserve"> w </w:t>
      </w:r>
      <w:r w:rsidRPr="006148F7">
        <w:rPr>
          <w:rFonts w:eastAsiaTheme="minorHAnsi"/>
        </w:rPr>
        <w:t>rozumieniu przepisów ustawy</w:t>
      </w:r>
      <w:r w:rsidR="009E18EF">
        <w:rPr>
          <w:rFonts w:eastAsiaTheme="minorHAnsi"/>
        </w:rPr>
        <w:t xml:space="preserve"> o </w:t>
      </w:r>
      <w:r w:rsidRPr="006148F7">
        <w:rPr>
          <w:rFonts w:eastAsiaTheme="minorHAnsi"/>
        </w:rPr>
        <w:t>lik</w:t>
      </w:r>
      <w:r w:rsidR="00B3413F">
        <w:rPr>
          <w:rFonts w:eastAsiaTheme="minorHAnsi"/>
        </w:rPr>
        <w:t>widacji niepodjętych depozytów.</w:t>
      </w:r>
    </w:p>
    <w:p w:rsidR="006B4B02" w:rsidRPr="006148F7" w:rsidRDefault="006B4B02" w:rsidP="004C2686">
      <w:pPr>
        <w:pStyle w:val="Nagwek4"/>
      </w:pPr>
      <w:bookmarkStart w:id="800" w:name="_Toc513723216"/>
      <w:bookmarkStart w:id="801" w:name="_Toc515022115"/>
      <w:r w:rsidRPr="006148F7">
        <w:lastRenderedPageBreak/>
        <w:t>Zawiadomienia</w:t>
      </w:r>
      <w:r w:rsidR="009E18EF">
        <w:t xml:space="preserve"> o </w:t>
      </w:r>
      <w:r w:rsidRPr="006148F7">
        <w:t>wydaniu decyzji</w:t>
      </w:r>
      <w:r w:rsidR="009E18EF">
        <w:t xml:space="preserve"> o </w:t>
      </w:r>
      <w:r w:rsidRPr="006148F7">
        <w:t>zezwoleniu</w:t>
      </w:r>
      <w:r w:rsidR="00BF69A5" w:rsidRPr="006148F7">
        <w:t xml:space="preserve"> na</w:t>
      </w:r>
      <w:r w:rsidR="00574971">
        <w:t xml:space="preserve"> </w:t>
      </w:r>
      <w:r w:rsidRPr="006148F7">
        <w:t>realizację inwestycji drogowej</w:t>
      </w:r>
      <w:r w:rsidR="002B20A6">
        <w:rPr>
          <w:rStyle w:val="Odwoanieprzypisudolnego"/>
        </w:rPr>
        <w:footnoteReference w:id="821"/>
      </w:r>
      <w:bookmarkEnd w:id="800"/>
      <w:bookmarkEnd w:id="801"/>
    </w:p>
    <w:p w:rsidR="00A50D9C" w:rsidRPr="00A50D9C" w:rsidRDefault="00D11FEA" w:rsidP="009B2910">
      <w:pPr>
        <w:pStyle w:val="Styl1"/>
        <w:rPr>
          <w:b/>
        </w:rPr>
      </w:pPr>
      <w:r w:rsidRPr="00A50D9C">
        <w:rPr>
          <w:b/>
        </w:rPr>
        <w:t>Sądy różnie oceniają skutki prawne zawiadomienia właściciela nieruchomości</w:t>
      </w:r>
      <w:r w:rsidR="009E18EF">
        <w:rPr>
          <w:b/>
        </w:rPr>
        <w:t xml:space="preserve"> o </w:t>
      </w:r>
      <w:r w:rsidRPr="00A50D9C">
        <w:rPr>
          <w:b/>
        </w:rPr>
        <w:t>wydaniu decyzji</w:t>
      </w:r>
      <w:r w:rsidR="009E18EF">
        <w:rPr>
          <w:b/>
        </w:rPr>
        <w:t xml:space="preserve"> o </w:t>
      </w:r>
      <w:r w:rsidRPr="00A50D9C">
        <w:rPr>
          <w:b/>
        </w:rPr>
        <w:t>zezwoleniu na</w:t>
      </w:r>
      <w:r w:rsidR="00574971">
        <w:rPr>
          <w:b/>
        </w:rPr>
        <w:t xml:space="preserve"> </w:t>
      </w:r>
      <w:r w:rsidRPr="00A50D9C">
        <w:rPr>
          <w:b/>
        </w:rPr>
        <w:t>realizację inwestycji drogowej. Nie</w:t>
      </w:r>
      <w:r w:rsidR="00574971">
        <w:rPr>
          <w:b/>
        </w:rPr>
        <w:t xml:space="preserve"> </w:t>
      </w:r>
      <w:r w:rsidRPr="00A50D9C">
        <w:rPr>
          <w:b/>
        </w:rPr>
        <w:t>wiadomo, czy termin odwołania</w:t>
      </w:r>
      <w:r w:rsidR="00F147D3">
        <w:rPr>
          <w:b/>
        </w:rPr>
        <w:t xml:space="preserve"> od</w:t>
      </w:r>
      <w:r w:rsidR="00574971">
        <w:rPr>
          <w:b/>
        </w:rPr>
        <w:t xml:space="preserve"> </w:t>
      </w:r>
      <w:r w:rsidRPr="00A50D9C">
        <w:rPr>
          <w:b/>
        </w:rPr>
        <w:t>decyzji biegnie</w:t>
      </w:r>
      <w:r w:rsidR="00F147D3">
        <w:rPr>
          <w:b/>
        </w:rPr>
        <w:t xml:space="preserve"> od</w:t>
      </w:r>
      <w:r w:rsidR="00574971">
        <w:rPr>
          <w:b/>
        </w:rPr>
        <w:t xml:space="preserve"> </w:t>
      </w:r>
      <w:r w:rsidRPr="00A50D9C">
        <w:rPr>
          <w:b/>
        </w:rPr>
        <w:t>daty doręczenia takiego pisma, czy też</w:t>
      </w:r>
      <w:r w:rsidR="00F147D3">
        <w:rPr>
          <w:b/>
        </w:rPr>
        <w:t xml:space="preserve"> od</w:t>
      </w:r>
      <w:r w:rsidR="00574971">
        <w:rPr>
          <w:b/>
        </w:rPr>
        <w:t xml:space="preserve"> </w:t>
      </w:r>
      <w:r w:rsidRPr="00A50D9C">
        <w:rPr>
          <w:b/>
        </w:rPr>
        <w:t>daty publicznego obwieszczenia</w:t>
      </w:r>
      <w:r w:rsidR="009E18EF">
        <w:rPr>
          <w:b/>
        </w:rPr>
        <w:t xml:space="preserve"> o </w:t>
      </w:r>
      <w:r w:rsidRPr="00A50D9C">
        <w:rPr>
          <w:b/>
        </w:rPr>
        <w:t xml:space="preserve">wydaniu </w:t>
      </w:r>
      <w:r w:rsidR="009E3920">
        <w:rPr>
          <w:b/>
        </w:rPr>
        <w:t xml:space="preserve">tej </w:t>
      </w:r>
      <w:r w:rsidRPr="00A50D9C">
        <w:rPr>
          <w:b/>
        </w:rPr>
        <w:t>decyzji (zgodnie</w:t>
      </w:r>
      <w:r w:rsidR="009E18EF">
        <w:rPr>
          <w:b/>
        </w:rPr>
        <w:t xml:space="preserve"> z </w:t>
      </w:r>
      <w:r w:rsidR="00F147D3">
        <w:rPr>
          <w:b/>
        </w:rPr>
        <w:t>art.</w:t>
      </w:r>
      <w:r w:rsidR="00574971">
        <w:rPr>
          <w:b/>
        </w:rPr>
        <w:t xml:space="preserve"> </w:t>
      </w:r>
      <w:r w:rsidRPr="00A50D9C">
        <w:rPr>
          <w:b/>
        </w:rPr>
        <w:t>49 k.p.a.).</w:t>
      </w:r>
    </w:p>
    <w:p w:rsidR="00F147D3" w:rsidRDefault="00D11FEA" w:rsidP="009B2910">
      <w:pPr>
        <w:pStyle w:val="Styl1"/>
      </w:pPr>
      <w:r w:rsidRPr="009B2910">
        <w:t>Naczelny Sąd Administracyjny rozpatrzy</w:t>
      </w:r>
      <w:r w:rsidRPr="00F96B82">
        <w:t>ł</w:t>
      </w:r>
      <w:r w:rsidRPr="009B2910">
        <w:rPr>
          <w:rStyle w:val="Odwoanieprzypisudolnego"/>
        </w:rPr>
        <w:footnoteReference w:id="822"/>
      </w:r>
      <w:r w:rsidRPr="009B2910">
        <w:t xml:space="preserve"> pytanie prawne</w:t>
      </w:r>
      <w:r w:rsidRPr="009B2910">
        <w:rPr>
          <w:rStyle w:val="Odwoanieprzypisudolnego"/>
        </w:rPr>
        <w:footnoteReference w:id="823"/>
      </w:r>
      <w:r w:rsidRPr="009B2910">
        <w:t xml:space="preserve"> Rzecznika dotyczące rozbieżności</w:t>
      </w:r>
      <w:r w:rsidR="009E18EF">
        <w:t xml:space="preserve"> w </w:t>
      </w:r>
      <w:r w:rsidRPr="009B2910">
        <w:t>orzecznictwie sądów administracyjnych na</w:t>
      </w:r>
      <w:r w:rsidR="00574971">
        <w:t xml:space="preserve"> </w:t>
      </w:r>
      <w:r w:rsidRPr="009B2910">
        <w:t>tle specustawy drogowej.</w:t>
      </w:r>
      <w:r w:rsidR="009B2910" w:rsidRPr="009B2910">
        <w:t xml:space="preserve"> </w:t>
      </w:r>
      <w:r w:rsidRPr="009B2910">
        <w:t>Nie</w:t>
      </w:r>
      <w:r w:rsidR="00574971">
        <w:t xml:space="preserve"> </w:t>
      </w:r>
      <w:r w:rsidRPr="009B2910">
        <w:t>podzielił jednak stanowiska Rzecznika</w:t>
      </w:r>
      <w:r w:rsidR="009E18EF">
        <w:t xml:space="preserve"> i </w:t>
      </w:r>
      <w:r w:rsidRPr="009B2910">
        <w:t>uznał,</w:t>
      </w:r>
      <w:r w:rsidR="00CC7107">
        <w:t xml:space="preserve"> że</w:t>
      </w:r>
      <w:r w:rsidR="00574971">
        <w:t xml:space="preserve"> </w:t>
      </w:r>
      <w:r w:rsidRPr="009B2910">
        <w:t>stosownie</w:t>
      </w:r>
      <w:r w:rsidR="00F147D3">
        <w:t xml:space="preserve"> do art.</w:t>
      </w:r>
      <w:r w:rsidR="00574971">
        <w:t xml:space="preserve"> </w:t>
      </w:r>
      <w:r w:rsidRPr="009B2910">
        <w:t>11f ust.</w:t>
      </w:r>
      <w:r w:rsidR="00574971">
        <w:t xml:space="preserve"> </w:t>
      </w:r>
      <w:r w:rsidRPr="009B2910">
        <w:t>3 ustawy</w:t>
      </w:r>
      <w:r w:rsidR="009E18EF">
        <w:t xml:space="preserve"> o </w:t>
      </w:r>
      <w:r w:rsidRPr="009B2910">
        <w:t>szczególnych zasadach przygotowania</w:t>
      </w:r>
      <w:r w:rsidR="009E18EF">
        <w:t xml:space="preserve"> i </w:t>
      </w:r>
      <w:r w:rsidRPr="009B2910">
        <w:t>realizacji inwestycji</w:t>
      </w:r>
      <w:r w:rsidR="009E18EF">
        <w:t xml:space="preserve"> w </w:t>
      </w:r>
      <w:r w:rsidRPr="009B2910">
        <w:t>zakresie dróg publicznych, doręczenie dotychczasowemu właścicielowi lub użytkownikowi wieczystemu zawiadomienia</w:t>
      </w:r>
      <w:r w:rsidR="009E18EF">
        <w:t xml:space="preserve"> o </w:t>
      </w:r>
      <w:r w:rsidRPr="009B2910">
        <w:t>wydaniu decyzji</w:t>
      </w:r>
      <w:r w:rsidR="009E18EF">
        <w:t xml:space="preserve"> o </w:t>
      </w:r>
      <w:r w:rsidRPr="009B2910">
        <w:t>zezwoleniu na</w:t>
      </w:r>
      <w:r w:rsidR="00574971">
        <w:t xml:space="preserve"> </w:t>
      </w:r>
      <w:r w:rsidRPr="009B2910">
        <w:t>realizację inwestycji drogowej na</w:t>
      </w:r>
      <w:r w:rsidR="00574971">
        <w:t xml:space="preserve"> </w:t>
      </w:r>
      <w:r w:rsidRPr="009B2910">
        <w:t>adres wskazany</w:t>
      </w:r>
      <w:r w:rsidR="009E18EF">
        <w:t xml:space="preserve"> w </w:t>
      </w:r>
      <w:r w:rsidRPr="009B2910">
        <w:t>katastrze nieruchomości</w:t>
      </w:r>
      <w:r w:rsidR="00CC7107">
        <w:t xml:space="preserve"> nie</w:t>
      </w:r>
      <w:r w:rsidR="00574971">
        <w:t xml:space="preserve"> </w:t>
      </w:r>
      <w:r w:rsidRPr="009B2910">
        <w:t>wyłącza</w:t>
      </w:r>
      <w:r w:rsidR="009E18EF">
        <w:t xml:space="preserve"> w </w:t>
      </w:r>
      <w:r w:rsidRPr="009B2910">
        <w:t>stosunku</w:t>
      </w:r>
      <w:r w:rsidR="00F147D3">
        <w:t xml:space="preserve"> do</w:t>
      </w:r>
      <w:r w:rsidR="00574971">
        <w:t xml:space="preserve"> </w:t>
      </w:r>
      <w:r w:rsidRPr="009B2910">
        <w:t>tych osób skutków zawiadomienia</w:t>
      </w:r>
      <w:r w:rsidR="009E18EF">
        <w:t xml:space="preserve"> o </w:t>
      </w:r>
      <w:r w:rsidRPr="009B2910">
        <w:t>wydaniu decyzji</w:t>
      </w:r>
      <w:r w:rsidR="009E18EF">
        <w:t xml:space="preserve"> w </w:t>
      </w:r>
      <w:r w:rsidRPr="009B2910">
        <w:t>drodze publicznego ogłoszenia,</w:t>
      </w:r>
      <w:r w:rsidR="009E18EF">
        <w:t xml:space="preserve"> o </w:t>
      </w:r>
      <w:r w:rsidRPr="009B2910">
        <w:t>którym mowa</w:t>
      </w:r>
      <w:r w:rsidR="009E18EF">
        <w:t xml:space="preserve"> w </w:t>
      </w:r>
      <w:r w:rsidR="00F147D3">
        <w:t>art.</w:t>
      </w:r>
      <w:r w:rsidR="00574971">
        <w:t xml:space="preserve"> </w:t>
      </w:r>
      <w:r w:rsidRPr="009B2910">
        <w:t>49 Kodeksu postępowania administracyjnego.</w:t>
      </w:r>
    </w:p>
    <w:p w:rsidR="0009048B" w:rsidRPr="009B2910" w:rsidRDefault="00D11FEA" w:rsidP="009B2910">
      <w:pPr>
        <w:pStyle w:val="Styl1"/>
      </w:pPr>
      <w:r w:rsidRPr="009B2910">
        <w:t>Termin</w:t>
      </w:r>
      <w:r w:rsidR="00F147D3">
        <w:t xml:space="preserve"> do</w:t>
      </w:r>
      <w:r w:rsidR="00574971">
        <w:t xml:space="preserve"> </w:t>
      </w:r>
      <w:r w:rsidRPr="009B2910">
        <w:t>wniesienia odwołania biegnie zatem już</w:t>
      </w:r>
      <w:r w:rsidR="00F147D3">
        <w:t xml:space="preserve"> od</w:t>
      </w:r>
      <w:r w:rsidR="00574971">
        <w:t xml:space="preserve"> </w:t>
      </w:r>
      <w:r w:rsidRPr="009B2910">
        <w:t>publicznego obwieszczenia</w:t>
      </w:r>
      <w:r w:rsidR="009E18EF">
        <w:t xml:space="preserve"> i </w:t>
      </w:r>
      <w:r w:rsidR="00CC7107">
        <w:t>nie</w:t>
      </w:r>
      <w:r w:rsidR="00574971">
        <w:t xml:space="preserve"> </w:t>
      </w:r>
      <w:r w:rsidRPr="009B2910">
        <w:t>ma znaczenia, kiedy właścicielowi nieruchomości rzeczywiście doręczono zawiadomienie</w:t>
      </w:r>
      <w:r w:rsidR="009E18EF">
        <w:t xml:space="preserve"> o </w:t>
      </w:r>
      <w:r w:rsidRPr="009B2910">
        <w:t>wydaniu decyzji skutkującej m.in. przejęciem jego własności.</w:t>
      </w:r>
    </w:p>
    <w:p w:rsidR="00525696" w:rsidRPr="006148F7" w:rsidRDefault="00525696" w:rsidP="004C2686">
      <w:pPr>
        <w:pStyle w:val="Nagwek4"/>
        <w:rPr>
          <w:lang w:bidi="hi-IN"/>
        </w:rPr>
      </w:pPr>
      <w:bookmarkStart w:id="802" w:name="_Toc513723217"/>
      <w:bookmarkStart w:id="803" w:name="_Toc515022116"/>
      <w:r w:rsidRPr="006148F7">
        <w:t>P</w:t>
      </w:r>
      <w:r w:rsidRPr="006148F7">
        <w:rPr>
          <w:lang w:bidi="hi-IN"/>
        </w:rPr>
        <w:t>rocedura dokonywania wpisów</w:t>
      </w:r>
      <w:r w:rsidR="00F147D3">
        <w:rPr>
          <w:lang w:bidi="hi-IN"/>
        </w:rPr>
        <w:t xml:space="preserve"> do</w:t>
      </w:r>
      <w:r w:rsidR="00574971">
        <w:rPr>
          <w:lang w:bidi="hi-IN"/>
        </w:rPr>
        <w:t xml:space="preserve"> </w:t>
      </w:r>
      <w:r w:rsidRPr="006148F7">
        <w:rPr>
          <w:lang w:bidi="hi-IN"/>
        </w:rPr>
        <w:t>gminnej ewidencji zabytków</w:t>
      </w:r>
      <w:r w:rsidR="002B20A6">
        <w:rPr>
          <w:rStyle w:val="Odwoanieprzypisudolnego"/>
          <w:lang w:bidi="hi-IN"/>
        </w:rPr>
        <w:footnoteReference w:id="824"/>
      </w:r>
      <w:bookmarkEnd w:id="802"/>
      <w:bookmarkEnd w:id="803"/>
    </w:p>
    <w:p w:rsidR="00002740" w:rsidRPr="00033611" w:rsidRDefault="00002740" w:rsidP="00525696">
      <w:pPr>
        <w:pStyle w:val="Styl1"/>
        <w:rPr>
          <w:rFonts w:eastAsia="SimSun"/>
          <w:b/>
          <w:iCs/>
          <w:lang w:eastAsia="zh-CN" w:bidi="hi-IN"/>
        </w:rPr>
      </w:pPr>
      <w:r w:rsidRPr="00033611">
        <w:rPr>
          <w:rFonts w:eastAsia="SimSun"/>
          <w:b/>
          <w:lang w:eastAsia="zh-CN" w:bidi="hi-IN"/>
        </w:rPr>
        <w:t>Nadal</w:t>
      </w:r>
      <w:r w:rsidR="00CC7107">
        <w:rPr>
          <w:rFonts w:eastAsia="SimSun"/>
          <w:b/>
          <w:lang w:eastAsia="zh-CN" w:bidi="hi-IN"/>
        </w:rPr>
        <w:t xml:space="preserve"> nie</w:t>
      </w:r>
      <w:r w:rsidR="00574971">
        <w:rPr>
          <w:rFonts w:eastAsia="SimSun"/>
          <w:b/>
          <w:lang w:eastAsia="zh-CN" w:bidi="hi-IN"/>
        </w:rPr>
        <w:t xml:space="preserve"> </w:t>
      </w:r>
      <w:r w:rsidRPr="00033611">
        <w:rPr>
          <w:rFonts w:eastAsia="SimSun"/>
          <w:b/>
          <w:lang w:eastAsia="zh-CN" w:bidi="hi-IN"/>
        </w:rPr>
        <w:t xml:space="preserve">został rozwiązany problem </w:t>
      </w:r>
      <w:r w:rsidR="00525696" w:rsidRPr="00033611">
        <w:rPr>
          <w:rFonts w:eastAsia="SimSun"/>
          <w:b/>
          <w:lang w:eastAsia="zh-CN" w:bidi="hi-IN"/>
        </w:rPr>
        <w:t>przepisów dotyczących procedury wpisów</w:t>
      </w:r>
      <w:r w:rsidR="00F147D3">
        <w:rPr>
          <w:rFonts w:eastAsia="SimSun"/>
          <w:b/>
          <w:lang w:eastAsia="zh-CN" w:bidi="hi-IN"/>
        </w:rPr>
        <w:t xml:space="preserve"> do</w:t>
      </w:r>
      <w:r w:rsidR="00574971">
        <w:rPr>
          <w:rFonts w:eastAsia="SimSun"/>
          <w:b/>
          <w:lang w:eastAsia="zh-CN" w:bidi="hi-IN"/>
        </w:rPr>
        <w:t xml:space="preserve"> </w:t>
      </w:r>
      <w:r w:rsidR="00525696" w:rsidRPr="00033611">
        <w:rPr>
          <w:rFonts w:eastAsia="SimSun"/>
          <w:b/>
          <w:lang w:eastAsia="zh-CN" w:bidi="hi-IN"/>
        </w:rPr>
        <w:t>gminnej ewidencji zabytków</w:t>
      </w:r>
      <w:r w:rsidR="009E18EF">
        <w:rPr>
          <w:rFonts w:eastAsia="SimSun"/>
          <w:b/>
          <w:lang w:eastAsia="zh-CN" w:bidi="hi-IN"/>
        </w:rPr>
        <w:t xml:space="preserve"> w </w:t>
      </w:r>
      <w:r w:rsidR="00525696" w:rsidRPr="00033611">
        <w:rPr>
          <w:rFonts w:eastAsia="SimSun"/>
          <w:b/>
          <w:lang w:eastAsia="zh-CN" w:bidi="hi-IN"/>
        </w:rPr>
        <w:t xml:space="preserve">brzmieniu nadanym </w:t>
      </w:r>
      <w:r w:rsidR="00525696" w:rsidRPr="00033611">
        <w:rPr>
          <w:rFonts w:eastAsia="SimSun"/>
          <w:b/>
          <w:iCs/>
          <w:lang w:eastAsia="zh-CN" w:bidi="hi-IN"/>
        </w:rPr>
        <w:t>ustawą</w:t>
      </w:r>
      <w:r w:rsidR="009E18EF">
        <w:rPr>
          <w:rFonts w:eastAsia="SimSun"/>
          <w:b/>
          <w:iCs/>
          <w:lang w:eastAsia="zh-CN" w:bidi="hi-IN"/>
        </w:rPr>
        <w:t xml:space="preserve"> z </w:t>
      </w:r>
      <w:r w:rsidR="001F38B9">
        <w:rPr>
          <w:rFonts w:eastAsia="SimSun"/>
          <w:b/>
          <w:iCs/>
          <w:lang w:eastAsia="zh-CN" w:bidi="hi-IN"/>
        </w:rPr>
        <w:t>2010</w:t>
      </w:r>
      <w:r w:rsidR="00574971">
        <w:rPr>
          <w:rFonts w:eastAsia="SimSun"/>
          <w:b/>
          <w:iCs/>
          <w:lang w:eastAsia="zh-CN" w:bidi="hi-IN"/>
        </w:rPr>
        <w:t xml:space="preserve"> </w:t>
      </w:r>
      <w:r w:rsidR="00417C70">
        <w:rPr>
          <w:rFonts w:eastAsia="SimSun"/>
          <w:b/>
          <w:iCs/>
          <w:lang w:eastAsia="zh-CN" w:bidi="hi-IN"/>
        </w:rPr>
        <w:t xml:space="preserve">r. </w:t>
      </w:r>
      <w:r w:rsidR="00525696" w:rsidRPr="00033611">
        <w:rPr>
          <w:rStyle w:val="Odwoanieprzypisudolnego"/>
          <w:rFonts w:eastAsia="SimSun"/>
          <w:b/>
          <w:iCs/>
          <w:lang w:eastAsia="zh-CN" w:bidi="hi-IN"/>
        </w:rPr>
        <w:footnoteReference w:id="825"/>
      </w:r>
      <w:r w:rsidR="00D970C8" w:rsidRPr="006148F7">
        <w:rPr>
          <w:rFonts w:eastAsia="SimSun"/>
          <w:b/>
          <w:iCs/>
          <w:lang w:eastAsia="zh-CN" w:bidi="hi-IN"/>
        </w:rPr>
        <w:t>.</w:t>
      </w:r>
    </w:p>
    <w:p w:rsidR="00525696" w:rsidRPr="006148F7" w:rsidRDefault="00002740" w:rsidP="00525696">
      <w:pPr>
        <w:pStyle w:val="Styl1"/>
        <w:rPr>
          <w:rFonts w:eastAsia="SimSun"/>
          <w:iCs/>
          <w:lang w:eastAsia="zh-CN" w:bidi="hi-IN"/>
        </w:rPr>
      </w:pPr>
      <w:r w:rsidRPr="006148F7">
        <w:rPr>
          <w:rFonts w:eastAsia="SimSun"/>
          <w:iCs/>
          <w:lang w:eastAsia="zh-CN" w:bidi="hi-IN"/>
        </w:rPr>
        <w:lastRenderedPageBreak/>
        <w:t>B</w:t>
      </w:r>
      <w:r w:rsidR="00525696" w:rsidRPr="006148F7">
        <w:rPr>
          <w:rFonts w:eastAsia="SimSun"/>
          <w:iCs/>
          <w:lang w:eastAsia="zh-CN" w:bidi="hi-IN"/>
        </w:rPr>
        <w:t>ył</w:t>
      </w:r>
      <w:r w:rsidR="001F38B9">
        <w:rPr>
          <w:rFonts w:eastAsia="SimSun"/>
          <w:iCs/>
          <w:lang w:eastAsia="zh-CN" w:bidi="hi-IN"/>
        </w:rPr>
        <w:t>o</w:t>
      </w:r>
      <w:r w:rsidR="00525696" w:rsidRPr="006148F7">
        <w:rPr>
          <w:rFonts w:eastAsia="SimSun"/>
          <w:iCs/>
          <w:lang w:eastAsia="zh-CN" w:bidi="hi-IN"/>
        </w:rPr>
        <w:t xml:space="preserve"> </w:t>
      </w:r>
      <w:r w:rsidR="001F38B9">
        <w:rPr>
          <w:rFonts w:eastAsia="SimSun"/>
          <w:iCs/>
          <w:lang w:eastAsia="zh-CN" w:bidi="hi-IN"/>
        </w:rPr>
        <w:t xml:space="preserve">to </w:t>
      </w:r>
      <w:r w:rsidR="00525696" w:rsidRPr="006148F7">
        <w:rPr>
          <w:rFonts w:eastAsia="SimSun"/>
          <w:iCs/>
          <w:lang w:eastAsia="zh-CN" w:bidi="hi-IN"/>
        </w:rPr>
        <w:t>już przedmiotem korespondencji</w:t>
      </w:r>
      <w:r w:rsidR="00525696" w:rsidRPr="006148F7">
        <w:rPr>
          <w:rStyle w:val="Odwoanieprzypisudolnego"/>
          <w:rFonts w:eastAsia="SimSun"/>
          <w:iCs/>
          <w:lang w:eastAsia="zh-CN" w:bidi="hi-IN"/>
        </w:rPr>
        <w:footnoteReference w:id="826"/>
      </w:r>
      <w:r w:rsidR="00525696" w:rsidRPr="006148F7">
        <w:rPr>
          <w:rFonts w:eastAsia="SimSun"/>
          <w:iCs/>
          <w:lang w:eastAsia="zh-CN" w:bidi="hi-IN"/>
        </w:rPr>
        <w:t xml:space="preserve"> między poprzednim Rzecznikiem Praw Obywatelskich</w:t>
      </w:r>
      <w:r w:rsidR="00CC7107">
        <w:rPr>
          <w:rFonts w:eastAsia="SimSun"/>
          <w:iCs/>
          <w:lang w:eastAsia="zh-CN" w:bidi="hi-IN"/>
        </w:rPr>
        <w:t xml:space="preserve"> a</w:t>
      </w:r>
      <w:r w:rsidR="00574971">
        <w:rPr>
          <w:rFonts w:eastAsia="SimSun"/>
          <w:iCs/>
          <w:lang w:eastAsia="zh-CN" w:bidi="hi-IN"/>
        </w:rPr>
        <w:t xml:space="preserve"> </w:t>
      </w:r>
      <w:r w:rsidR="00525696" w:rsidRPr="006148F7">
        <w:rPr>
          <w:rFonts w:eastAsia="SimSun"/>
          <w:iCs/>
          <w:lang w:eastAsia="zh-CN" w:bidi="hi-IN"/>
        </w:rPr>
        <w:t>ówczesnymi Ministrami Kultury</w:t>
      </w:r>
      <w:r w:rsidR="009E18EF">
        <w:rPr>
          <w:rFonts w:eastAsia="SimSun"/>
          <w:iCs/>
          <w:lang w:eastAsia="zh-CN" w:bidi="hi-IN"/>
        </w:rPr>
        <w:t xml:space="preserve"> i </w:t>
      </w:r>
      <w:r w:rsidR="00525696" w:rsidRPr="006148F7">
        <w:rPr>
          <w:rFonts w:eastAsia="SimSun"/>
          <w:iCs/>
          <w:lang w:eastAsia="zh-CN" w:bidi="hi-IN"/>
        </w:rPr>
        <w:t xml:space="preserve">Dziedzictwa Narodowego. </w:t>
      </w:r>
      <w:r w:rsidRPr="006148F7">
        <w:rPr>
          <w:rFonts w:eastAsia="SimSun"/>
          <w:iCs/>
          <w:lang w:eastAsia="zh-CN" w:bidi="hi-IN"/>
        </w:rPr>
        <w:t>N</w:t>
      </w:r>
      <w:r w:rsidR="00525696" w:rsidRPr="006148F7">
        <w:rPr>
          <w:rFonts w:eastAsia="SimSun"/>
          <w:iCs/>
          <w:lang w:eastAsia="zh-CN" w:bidi="hi-IN"/>
        </w:rPr>
        <w:t xml:space="preserve">adal </w:t>
      </w:r>
      <w:r w:rsidRPr="006148F7">
        <w:rPr>
          <w:rFonts w:eastAsia="SimSun"/>
          <w:iCs/>
          <w:lang w:eastAsia="zh-CN" w:bidi="hi-IN"/>
        </w:rPr>
        <w:t xml:space="preserve">jednak </w:t>
      </w:r>
      <w:r w:rsidR="00525696" w:rsidRPr="006148F7">
        <w:rPr>
          <w:rFonts w:eastAsia="SimSun"/>
          <w:iCs/>
          <w:lang w:eastAsia="zh-CN" w:bidi="hi-IN"/>
        </w:rPr>
        <w:t>wymaga interwencji legislacyjnej</w:t>
      </w:r>
      <w:r w:rsidR="00BF69A5" w:rsidRPr="006148F7">
        <w:rPr>
          <w:rFonts w:eastAsia="SimSun"/>
          <w:iCs/>
          <w:lang w:eastAsia="zh-CN" w:bidi="hi-IN"/>
        </w:rPr>
        <w:t xml:space="preserve"> ze</w:t>
      </w:r>
      <w:r w:rsidR="00574971">
        <w:rPr>
          <w:rFonts w:eastAsia="SimSun"/>
          <w:iCs/>
          <w:lang w:eastAsia="zh-CN" w:bidi="hi-IN"/>
        </w:rPr>
        <w:t xml:space="preserve"> </w:t>
      </w:r>
      <w:r w:rsidR="00525696" w:rsidRPr="006148F7">
        <w:rPr>
          <w:rFonts w:eastAsia="SimSun"/>
          <w:iCs/>
          <w:lang w:eastAsia="zh-CN" w:bidi="hi-IN"/>
        </w:rPr>
        <w:t>strony resortu.</w:t>
      </w:r>
    </w:p>
    <w:p w:rsidR="009848DD" w:rsidRDefault="00525696" w:rsidP="00525696">
      <w:pPr>
        <w:pStyle w:val="Styl1"/>
        <w:rPr>
          <w:rFonts w:eastAsia="SimSun"/>
          <w:iCs/>
          <w:lang w:eastAsia="zh-CN" w:bidi="hi-IN"/>
        </w:rPr>
      </w:pPr>
      <w:r w:rsidRPr="006148F7">
        <w:rPr>
          <w:rFonts w:eastAsia="SimSun"/>
          <w:iCs/>
          <w:lang w:eastAsia="zh-CN" w:bidi="hi-IN"/>
        </w:rPr>
        <w:t>Przed wejściem</w:t>
      </w:r>
      <w:r w:rsidR="009E18EF">
        <w:rPr>
          <w:rFonts w:eastAsia="SimSun"/>
          <w:iCs/>
          <w:lang w:eastAsia="zh-CN" w:bidi="hi-IN"/>
        </w:rPr>
        <w:t xml:space="preserve"> w </w:t>
      </w:r>
      <w:r w:rsidRPr="006148F7">
        <w:rPr>
          <w:rFonts w:eastAsia="SimSun"/>
          <w:iCs/>
          <w:lang w:eastAsia="zh-CN" w:bidi="hi-IN"/>
        </w:rPr>
        <w:t xml:space="preserve">życie </w:t>
      </w:r>
      <w:r w:rsidR="00002740" w:rsidRPr="006148F7">
        <w:rPr>
          <w:rFonts w:eastAsia="SimSun"/>
          <w:iCs/>
          <w:lang w:eastAsia="zh-CN" w:bidi="hi-IN"/>
        </w:rPr>
        <w:t xml:space="preserve">nowelizacji </w:t>
      </w:r>
      <w:r w:rsidRPr="006148F7">
        <w:rPr>
          <w:rFonts w:eastAsia="SimSun"/>
          <w:iCs/>
          <w:lang w:eastAsia="zh-CN" w:bidi="hi-IN"/>
        </w:rPr>
        <w:t>ewidencja zabytków prowadzona była wyłącznie dla celów wewnętrznych</w:t>
      </w:r>
      <w:r w:rsidR="009E18EF">
        <w:rPr>
          <w:rFonts w:eastAsia="SimSun"/>
          <w:iCs/>
          <w:lang w:eastAsia="zh-CN" w:bidi="hi-IN"/>
        </w:rPr>
        <w:t xml:space="preserve"> i </w:t>
      </w:r>
      <w:r w:rsidRPr="006148F7">
        <w:rPr>
          <w:rFonts w:eastAsia="SimSun"/>
          <w:iCs/>
          <w:lang w:eastAsia="zh-CN" w:bidi="hi-IN"/>
        </w:rPr>
        <w:t>porządkowych</w:t>
      </w:r>
      <w:r w:rsidR="001F38B9">
        <w:rPr>
          <w:rFonts w:eastAsia="SimSun"/>
          <w:iCs/>
          <w:lang w:eastAsia="zh-CN" w:bidi="hi-IN"/>
        </w:rPr>
        <w:t>,</w:t>
      </w:r>
      <w:r w:rsidR="009E18EF">
        <w:rPr>
          <w:rFonts w:eastAsia="SimSun"/>
          <w:iCs/>
          <w:lang w:eastAsia="zh-CN" w:bidi="hi-IN"/>
        </w:rPr>
        <w:t xml:space="preserve"> i </w:t>
      </w:r>
      <w:r w:rsidR="00CC7107">
        <w:rPr>
          <w:rFonts w:eastAsia="SimSun"/>
          <w:iCs/>
          <w:lang w:eastAsia="zh-CN" w:bidi="hi-IN"/>
        </w:rPr>
        <w:t>nie</w:t>
      </w:r>
      <w:r w:rsidR="00574971">
        <w:rPr>
          <w:rFonts w:eastAsia="SimSun"/>
          <w:iCs/>
          <w:lang w:eastAsia="zh-CN" w:bidi="hi-IN"/>
        </w:rPr>
        <w:t xml:space="preserve"> </w:t>
      </w:r>
      <w:r w:rsidRPr="006148F7">
        <w:rPr>
          <w:rFonts w:eastAsia="SimSun"/>
          <w:iCs/>
          <w:lang w:eastAsia="zh-CN" w:bidi="hi-IN"/>
        </w:rPr>
        <w:t>mogła stanowić samodzielnej podstawy</w:t>
      </w:r>
      <w:r w:rsidR="00F147D3">
        <w:rPr>
          <w:rFonts w:eastAsia="SimSun"/>
          <w:iCs/>
          <w:lang w:eastAsia="zh-CN" w:bidi="hi-IN"/>
        </w:rPr>
        <w:t xml:space="preserve"> do</w:t>
      </w:r>
      <w:r w:rsidR="00574971">
        <w:rPr>
          <w:rFonts w:eastAsia="SimSun"/>
          <w:iCs/>
          <w:lang w:eastAsia="zh-CN" w:bidi="hi-IN"/>
        </w:rPr>
        <w:t xml:space="preserve"> </w:t>
      </w:r>
      <w:r w:rsidRPr="006148F7">
        <w:rPr>
          <w:rFonts w:eastAsia="SimSun"/>
          <w:iCs/>
          <w:lang w:eastAsia="zh-CN" w:bidi="hi-IN"/>
        </w:rPr>
        <w:t>kształtowania sytuacji prawnej obywateli. Obecnie wpis</w:t>
      </w:r>
      <w:r w:rsidR="00F147D3">
        <w:rPr>
          <w:rFonts w:eastAsia="SimSun"/>
          <w:iCs/>
          <w:lang w:eastAsia="zh-CN" w:bidi="hi-IN"/>
        </w:rPr>
        <w:t xml:space="preserve"> do</w:t>
      </w:r>
      <w:r w:rsidR="00574971">
        <w:rPr>
          <w:rFonts w:eastAsia="SimSun"/>
          <w:iCs/>
          <w:lang w:eastAsia="zh-CN" w:bidi="hi-IN"/>
        </w:rPr>
        <w:t xml:space="preserve"> </w:t>
      </w:r>
      <w:r w:rsidRPr="006148F7">
        <w:rPr>
          <w:rFonts w:eastAsia="SimSun"/>
          <w:iCs/>
          <w:lang w:eastAsia="zh-CN" w:bidi="hi-IN"/>
        </w:rPr>
        <w:t>gminnej ewidencji zabytków skutkuje ingerencją</w:t>
      </w:r>
      <w:r w:rsidR="009E18EF">
        <w:rPr>
          <w:rFonts w:eastAsia="SimSun"/>
          <w:iCs/>
          <w:lang w:eastAsia="zh-CN" w:bidi="hi-IN"/>
        </w:rPr>
        <w:t xml:space="preserve"> w </w:t>
      </w:r>
      <w:r w:rsidRPr="006148F7">
        <w:rPr>
          <w:rFonts w:eastAsia="SimSun"/>
          <w:iCs/>
          <w:lang w:eastAsia="zh-CN" w:bidi="hi-IN"/>
        </w:rPr>
        <w:t>prawo własności. Sytuacja ta jest tym bardziej</w:t>
      </w:r>
      <w:r w:rsidR="00CC7107">
        <w:rPr>
          <w:rFonts w:eastAsia="SimSun"/>
          <w:iCs/>
          <w:lang w:eastAsia="zh-CN" w:bidi="hi-IN"/>
        </w:rPr>
        <w:t xml:space="preserve"> nie</w:t>
      </w:r>
      <w:r w:rsidR="00F147D3">
        <w:rPr>
          <w:rFonts w:eastAsia="SimSun"/>
          <w:iCs/>
          <w:lang w:eastAsia="zh-CN" w:bidi="hi-IN"/>
        </w:rPr>
        <w:t xml:space="preserve"> do</w:t>
      </w:r>
      <w:r w:rsidR="00574971">
        <w:rPr>
          <w:rFonts w:eastAsia="SimSun"/>
          <w:iCs/>
          <w:lang w:eastAsia="zh-CN" w:bidi="hi-IN"/>
        </w:rPr>
        <w:t xml:space="preserve"> </w:t>
      </w:r>
      <w:r w:rsidRPr="006148F7">
        <w:rPr>
          <w:rFonts w:eastAsia="SimSun"/>
          <w:iCs/>
          <w:lang w:eastAsia="zh-CN" w:bidi="hi-IN"/>
        </w:rPr>
        <w:t>pogodzenia</w:t>
      </w:r>
      <w:r w:rsidR="009E18EF">
        <w:rPr>
          <w:rFonts w:eastAsia="SimSun"/>
          <w:iCs/>
          <w:lang w:eastAsia="zh-CN" w:bidi="hi-IN"/>
        </w:rPr>
        <w:t xml:space="preserve"> z </w:t>
      </w:r>
      <w:r w:rsidRPr="006148F7">
        <w:rPr>
          <w:rFonts w:eastAsia="SimSun"/>
          <w:iCs/>
          <w:lang w:eastAsia="zh-CN" w:bidi="hi-IN"/>
        </w:rPr>
        <w:t>gwarancjami konstytucyjnymi ochrony prawa własności, gdy zwróci się uwagę</w:t>
      </w:r>
      <w:r w:rsidR="00BF69A5" w:rsidRPr="006148F7">
        <w:rPr>
          <w:rFonts w:eastAsia="SimSun"/>
          <w:iCs/>
          <w:lang w:eastAsia="zh-CN" w:bidi="hi-IN"/>
        </w:rPr>
        <w:t xml:space="preserve"> na</w:t>
      </w:r>
      <w:r w:rsidR="00574971">
        <w:rPr>
          <w:rFonts w:eastAsia="SimSun"/>
          <w:iCs/>
          <w:lang w:eastAsia="zh-CN" w:bidi="hi-IN"/>
        </w:rPr>
        <w:t xml:space="preserve"> </w:t>
      </w:r>
      <w:r w:rsidRPr="006148F7">
        <w:rPr>
          <w:rFonts w:eastAsia="SimSun"/>
          <w:iCs/>
          <w:lang w:eastAsia="zh-CN" w:bidi="hi-IN"/>
        </w:rPr>
        <w:t>fakt,</w:t>
      </w:r>
      <w:r w:rsidR="00CC7107">
        <w:rPr>
          <w:rFonts w:eastAsia="SimSun"/>
          <w:iCs/>
          <w:lang w:eastAsia="zh-CN" w:bidi="hi-IN"/>
        </w:rPr>
        <w:t xml:space="preserve"> że</w:t>
      </w:r>
      <w:r w:rsidR="009E18EF">
        <w:rPr>
          <w:rFonts w:eastAsia="SimSun"/>
          <w:iCs/>
          <w:lang w:eastAsia="zh-CN" w:bidi="hi-IN"/>
        </w:rPr>
        <w:t xml:space="preserve"> w </w:t>
      </w:r>
      <w:r w:rsidRPr="006148F7">
        <w:rPr>
          <w:rFonts w:eastAsia="SimSun"/>
          <w:iCs/>
          <w:lang w:eastAsia="zh-CN" w:bidi="hi-IN"/>
        </w:rPr>
        <w:t>sprawie wpisu</w:t>
      </w:r>
      <w:r w:rsidR="00F147D3">
        <w:rPr>
          <w:rFonts w:eastAsia="SimSun"/>
          <w:iCs/>
          <w:lang w:eastAsia="zh-CN" w:bidi="hi-IN"/>
        </w:rPr>
        <w:t xml:space="preserve"> do</w:t>
      </w:r>
      <w:r w:rsidR="00574971">
        <w:rPr>
          <w:rFonts w:eastAsia="SimSun"/>
          <w:iCs/>
          <w:lang w:eastAsia="zh-CN" w:bidi="hi-IN"/>
        </w:rPr>
        <w:t xml:space="preserve"> </w:t>
      </w:r>
      <w:r w:rsidRPr="006148F7">
        <w:rPr>
          <w:rFonts w:eastAsia="SimSun"/>
          <w:iCs/>
          <w:lang w:eastAsia="zh-CN" w:bidi="hi-IN"/>
        </w:rPr>
        <w:t>gminnej ewidencji zabytków</w:t>
      </w:r>
      <w:r w:rsidR="00CC7107">
        <w:rPr>
          <w:rFonts w:eastAsia="SimSun"/>
          <w:iCs/>
          <w:lang w:eastAsia="zh-CN" w:bidi="hi-IN"/>
        </w:rPr>
        <w:t xml:space="preserve"> nie</w:t>
      </w:r>
      <w:r w:rsidR="00574971">
        <w:rPr>
          <w:rFonts w:eastAsia="SimSun"/>
          <w:iCs/>
          <w:lang w:eastAsia="zh-CN" w:bidi="hi-IN"/>
        </w:rPr>
        <w:t xml:space="preserve"> </w:t>
      </w:r>
      <w:r w:rsidRPr="006148F7">
        <w:rPr>
          <w:rFonts w:eastAsia="SimSun"/>
          <w:iCs/>
          <w:lang w:eastAsia="zh-CN" w:bidi="hi-IN"/>
        </w:rPr>
        <w:t>prowadzi się postępowania administracyjnego,</w:t>
      </w:r>
      <w:r w:rsidR="00CC7107">
        <w:rPr>
          <w:rFonts w:eastAsia="SimSun"/>
          <w:iCs/>
          <w:lang w:eastAsia="zh-CN" w:bidi="hi-IN"/>
        </w:rPr>
        <w:t xml:space="preserve"> a</w:t>
      </w:r>
      <w:r w:rsidR="00574971">
        <w:rPr>
          <w:rFonts w:eastAsia="SimSun"/>
          <w:iCs/>
          <w:lang w:eastAsia="zh-CN" w:bidi="hi-IN"/>
        </w:rPr>
        <w:t xml:space="preserve"> </w:t>
      </w:r>
      <w:r w:rsidRPr="006148F7">
        <w:rPr>
          <w:rFonts w:eastAsia="SimSun"/>
          <w:iCs/>
          <w:lang w:eastAsia="zh-CN" w:bidi="hi-IN"/>
        </w:rPr>
        <w:t>co za tym idzie –</w:t>
      </w:r>
      <w:r w:rsidR="00CC7107">
        <w:rPr>
          <w:rFonts w:eastAsia="SimSun"/>
          <w:iCs/>
          <w:lang w:eastAsia="zh-CN" w:bidi="hi-IN"/>
        </w:rPr>
        <w:t xml:space="preserve"> nie</w:t>
      </w:r>
      <w:r w:rsidR="00574971">
        <w:rPr>
          <w:rFonts w:eastAsia="SimSun"/>
          <w:iCs/>
          <w:lang w:eastAsia="zh-CN" w:bidi="hi-IN"/>
        </w:rPr>
        <w:t xml:space="preserve"> </w:t>
      </w:r>
      <w:r w:rsidRPr="006148F7">
        <w:rPr>
          <w:rFonts w:eastAsia="SimSun"/>
          <w:iCs/>
          <w:lang w:eastAsia="zh-CN" w:bidi="hi-IN"/>
        </w:rPr>
        <w:t>wydaje się decyzji administracyjnej podlegającej kontroli sądowoadministracyjnej</w:t>
      </w:r>
      <w:r w:rsidR="009848DD">
        <w:rPr>
          <w:rFonts w:eastAsia="SimSun"/>
          <w:iCs/>
          <w:lang w:eastAsia="zh-CN" w:bidi="hi-IN"/>
        </w:rPr>
        <w:t>.</w:t>
      </w:r>
    </w:p>
    <w:p w:rsidR="008A6B73" w:rsidRDefault="008A6B73" w:rsidP="00525696">
      <w:pPr>
        <w:pStyle w:val="Styl1"/>
        <w:rPr>
          <w:rFonts w:eastAsia="SimSun"/>
          <w:iCs/>
          <w:lang w:eastAsia="zh-CN" w:bidi="hi-IN"/>
        </w:rPr>
      </w:pPr>
      <w:r w:rsidRPr="008A6B73">
        <w:rPr>
          <w:rFonts w:eastAsia="SimSun"/>
          <w:iCs/>
          <w:lang w:eastAsia="zh-CN" w:bidi="hi-IN"/>
        </w:rPr>
        <w:t>Właściciel nieruchomości wpisywanej</w:t>
      </w:r>
      <w:r w:rsidR="00F147D3">
        <w:rPr>
          <w:rFonts w:eastAsia="SimSun"/>
          <w:iCs/>
          <w:lang w:eastAsia="zh-CN" w:bidi="hi-IN"/>
        </w:rPr>
        <w:t xml:space="preserve"> do</w:t>
      </w:r>
      <w:r w:rsidR="00574971">
        <w:rPr>
          <w:rFonts w:eastAsia="SimSun"/>
          <w:iCs/>
          <w:lang w:eastAsia="zh-CN" w:bidi="hi-IN"/>
        </w:rPr>
        <w:t xml:space="preserve"> </w:t>
      </w:r>
      <w:r w:rsidRPr="008A6B73">
        <w:rPr>
          <w:rFonts w:eastAsia="SimSun"/>
          <w:iCs/>
          <w:lang w:eastAsia="zh-CN" w:bidi="hi-IN"/>
        </w:rPr>
        <w:t>ewidencji zabytków ani</w:t>
      </w:r>
      <w:r w:rsidR="00CC7107">
        <w:rPr>
          <w:rFonts w:eastAsia="SimSun"/>
          <w:iCs/>
          <w:lang w:eastAsia="zh-CN" w:bidi="hi-IN"/>
        </w:rPr>
        <w:t xml:space="preserve"> nie</w:t>
      </w:r>
      <w:r w:rsidR="00574971">
        <w:rPr>
          <w:rFonts w:eastAsia="SimSun"/>
          <w:iCs/>
          <w:lang w:eastAsia="zh-CN" w:bidi="hi-IN"/>
        </w:rPr>
        <w:t xml:space="preserve"> </w:t>
      </w:r>
      <w:r w:rsidRPr="008A6B73">
        <w:rPr>
          <w:rFonts w:eastAsia="SimSun"/>
          <w:iCs/>
          <w:lang w:eastAsia="zh-CN" w:bidi="hi-IN"/>
        </w:rPr>
        <w:t>uczestniczy</w:t>
      </w:r>
      <w:r w:rsidR="009E18EF">
        <w:rPr>
          <w:rFonts w:eastAsia="SimSun"/>
          <w:iCs/>
          <w:lang w:eastAsia="zh-CN" w:bidi="hi-IN"/>
        </w:rPr>
        <w:t xml:space="preserve"> w </w:t>
      </w:r>
      <w:r w:rsidRPr="008A6B73">
        <w:rPr>
          <w:rFonts w:eastAsia="SimSun"/>
          <w:iCs/>
          <w:lang w:eastAsia="zh-CN" w:bidi="hi-IN"/>
        </w:rPr>
        <w:t>takim „postępowaniu”, ani też</w:t>
      </w:r>
      <w:r w:rsidR="00CC7107">
        <w:rPr>
          <w:rFonts w:eastAsia="SimSun"/>
          <w:iCs/>
          <w:lang w:eastAsia="zh-CN" w:bidi="hi-IN"/>
        </w:rPr>
        <w:t xml:space="preserve"> nie</w:t>
      </w:r>
      <w:r w:rsidR="00574971">
        <w:rPr>
          <w:rFonts w:eastAsia="SimSun"/>
          <w:iCs/>
          <w:lang w:eastAsia="zh-CN" w:bidi="hi-IN"/>
        </w:rPr>
        <w:t xml:space="preserve"> </w:t>
      </w:r>
      <w:r w:rsidRPr="008A6B73">
        <w:rPr>
          <w:rFonts w:eastAsia="SimSun"/>
          <w:iCs/>
          <w:lang w:eastAsia="zh-CN" w:bidi="hi-IN"/>
        </w:rPr>
        <w:t>jest zawiadamiany</w:t>
      </w:r>
      <w:r w:rsidR="009E18EF">
        <w:rPr>
          <w:rFonts w:eastAsia="SimSun"/>
          <w:iCs/>
          <w:lang w:eastAsia="zh-CN" w:bidi="hi-IN"/>
        </w:rPr>
        <w:t xml:space="preserve"> o </w:t>
      </w:r>
      <w:r w:rsidRPr="008A6B73">
        <w:rPr>
          <w:rFonts w:eastAsia="SimSun"/>
          <w:iCs/>
          <w:lang w:eastAsia="zh-CN" w:bidi="hi-IN"/>
        </w:rPr>
        <w:t>samym wpisie – mimo</w:t>
      </w:r>
      <w:r w:rsidR="00CC7107">
        <w:rPr>
          <w:rFonts w:eastAsia="SimSun"/>
          <w:iCs/>
          <w:lang w:eastAsia="zh-CN" w:bidi="hi-IN"/>
        </w:rPr>
        <w:t xml:space="preserve"> że</w:t>
      </w:r>
      <w:r w:rsidR="00574971">
        <w:rPr>
          <w:rFonts w:eastAsia="SimSun"/>
          <w:iCs/>
          <w:lang w:eastAsia="zh-CN" w:bidi="hi-IN"/>
        </w:rPr>
        <w:t xml:space="preserve"> </w:t>
      </w:r>
      <w:r w:rsidRPr="008A6B73">
        <w:rPr>
          <w:rFonts w:eastAsia="SimSun"/>
          <w:iCs/>
          <w:lang w:eastAsia="zh-CN" w:bidi="hi-IN"/>
        </w:rPr>
        <w:t>skutkuje on nałożeniem ograniczeń</w:t>
      </w:r>
      <w:r w:rsidR="009E18EF">
        <w:rPr>
          <w:rFonts w:eastAsia="SimSun"/>
          <w:iCs/>
          <w:lang w:eastAsia="zh-CN" w:bidi="hi-IN"/>
        </w:rPr>
        <w:t xml:space="preserve"> w </w:t>
      </w:r>
      <w:r w:rsidRPr="008A6B73">
        <w:rPr>
          <w:rFonts w:eastAsia="SimSun"/>
          <w:iCs/>
          <w:lang w:eastAsia="zh-CN" w:bidi="hi-IN"/>
        </w:rPr>
        <w:t>korzystaniu</w:t>
      </w:r>
      <w:r w:rsidR="009E18EF">
        <w:rPr>
          <w:rFonts w:eastAsia="SimSun"/>
          <w:iCs/>
          <w:lang w:eastAsia="zh-CN" w:bidi="hi-IN"/>
        </w:rPr>
        <w:t xml:space="preserve"> z </w:t>
      </w:r>
      <w:r w:rsidRPr="008A6B73">
        <w:rPr>
          <w:rFonts w:eastAsia="SimSun"/>
          <w:iCs/>
          <w:lang w:eastAsia="zh-CN" w:bidi="hi-IN"/>
        </w:rPr>
        <w:t>własności.</w:t>
      </w:r>
    </w:p>
    <w:p w:rsidR="009848DD" w:rsidRDefault="00525696" w:rsidP="00033611">
      <w:pPr>
        <w:pStyle w:val="Styl1"/>
        <w:rPr>
          <w:rFonts w:eastAsia="SimSun"/>
          <w:lang w:eastAsia="zh-CN" w:bidi="hi-IN"/>
        </w:rPr>
      </w:pPr>
      <w:r w:rsidRPr="006148F7">
        <w:rPr>
          <w:rFonts w:eastAsia="SimSun"/>
          <w:iCs/>
          <w:lang w:eastAsia="zh-CN" w:bidi="hi-IN"/>
        </w:rPr>
        <w:t>Minister Kultury</w:t>
      </w:r>
      <w:r w:rsidR="009E18EF">
        <w:rPr>
          <w:rFonts w:eastAsia="SimSun"/>
          <w:iCs/>
          <w:lang w:eastAsia="zh-CN" w:bidi="hi-IN"/>
        </w:rPr>
        <w:t xml:space="preserve"> i </w:t>
      </w:r>
      <w:r w:rsidRPr="006148F7">
        <w:rPr>
          <w:rFonts w:eastAsia="SimSun"/>
          <w:iCs/>
          <w:lang w:eastAsia="zh-CN" w:bidi="hi-IN"/>
        </w:rPr>
        <w:t>Dziedzictwa Narodowego</w:t>
      </w:r>
      <w:r w:rsidR="009E18EF">
        <w:rPr>
          <w:rFonts w:eastAsia="SimSun"/>
          <w:iCs/>
          <w:lang w:eastAsia="zh-CN" w:bidi="hi-IN"/>
        </w:rPr>
        <w:t xml:space="preserve"> w </w:t>
      </w:r>
      <w:r w:rsidRPr="006148F7">
        <w:rPr>
          <w:rFonts w:eastAsia="SimSun"/>
          <w:iCs/>
          <w:lang w:eastAsia="zh-CN" w:bidi="hi-IN"/>
        </w:rPr>
        <w:t>odpowiedzi</w:t>
      </w:r>
      <w:r w:rsidR="00BF69A5" w:rsidRPr="006148F7">
        <w:rPr>
          <w:rFonts w:eastAsia="SimSun"/>
          <w:iCs/>
          <w:lang w:eastAsia="zh-CN" w:bidi="hi-IN"/>
        </w:rPr>
        <w:t xml:space="preserve"> na</w:t>
      </w:r>
      <w:r w:rsidR="00574971">
        <w:rPr>
          <w:rFonts w:eastAsia="SimSun"/>
          <w:iCs/>
          <w:lang w:eastAsia="zh-CN" w:bidi="hi-IN"/>
        </w:rPr>
        <w:t xml:space="preserve"> </w:t>
      </w:r>
      <w:r w:rsidRPr="006148F7">
        <w:rPr>
          <w:rFonts w:eastAsia="SimSun"/>
          <w:iCs/>
          <w:lang w:eastAsia="zh-CN" w:bidi="hi-IN"/>
        </w:rPr>
        <w:t>poprzednie wystąpienie Rzecznika</w:t>
      </w:r>
      <w:r w:rsidR="00BF69A5" w:rsidRPr="006148F7">
        <w:rPr>
          <w:rFonts w:eastAsia="SimSun"/>
          <w:iCs/>
          <w:lang w:eastAsia="zh-CN" w:bidi="hi-IN"/>
        </w:rPr>
        <w:t xml:space="preserve"> </w:t>
      </w:r>
      <w:r w:rsidRPr="006148F7">
        <w:rPr>
          <w:rFonts w:eastAsia="SimSun"/>
          <w:iCs/>
          <w:lang w:eastAsia="zh-CN" w:bidi="hi-IN"/>
        </w:rPr>
        <w:t>wskazał,</w:t>
      </w:r>
      <w:r w:rsidR="00CC7107">
        <w:rPr>
          <w:rFonts w:eastAsia="SimSun"/>
          <w:iCs/>
          <w:lang w:eastAsia="zh-CN" w:bidi="hi-IN"/>
        </w:rPr>
        <w:t xml:space="preserve"> że</w:t>
      </w:r>
      <w:r w:rsidR="00574971">
        <w:rPr>
          <w:rFonts w:eastAsia="SimSun"/>
          <w:iCs/>
          <w:lang w:eastAsia="zh-CN" w:bidi="hi-IN"/>
        </w:rPr>
        <w:t xml:space="preserve"> </w:t>
      </w:r>
      <w:r w:rsidRPr="006148F7">
        <w:rPr>
          <w:rFonts w:eastAsia="SimSun"/>
          <w:iCs/>
          <w:lang w:eastAsia="zh-CN" w:bidi="hi-IN"/>
        </w:rPr>
        <w:t>kompetencją Ministra Kultury</w:t>
      </w:r>
      <w:r w:rsidR="009E18EF">
        <w:rPr>
          <w:rFonts w:eastAsia="SimSun"/>
          <w:iCs/>
          <w:lang w:eastAsia="zh-CN" w:bidi="hi-IN"/>
        </w:rPr>
        <w:t xml:space="preserve"> i </w:t>
      </w:r>
      <w:r w:rsidRPr="006148F7">
        <w:rPr>
          <w:rFonts w:eastAsia="SimSun"/>
          <w:iCs/>
          <w:lang w:eastAsia="zh-CN" w:bidi="hi-IN"/>
        </w:rPr>
        <w:t>Dziedzictwa Narodowego</w:t>
      </w:r>
      <w:r w:rsidR="00CC7107">
        <w:rPr>
          <w:rFonts w:eastAsia="SimSun"/>
          <w:iCs/>
          <w:lang w:eastAsia="zh-CN" w:bidi="hi-IN"/>
        </w:rPr>
        <w:t xml:space="preserve"> nie</w:t>
      </w:r>
      <w:r w:rsidR="00574971">
        <w:rPr>
          <w:rFonts w:eastAsia="SimSun"/>
          <w:iCs/>
          <w:lang w:eastAsia="zh-CN" w:bidi="hi-IN"/>
        </w:rPr>
        <w:t xml:space="preserve"> </w:t>
      </w:r>
      <w:r w:rsidRPr="006148F7">
        <w:rPr>
          <w:rFonts w:eastAsia="SimSun"/>
          <w:iCs/>
          <w:lang w:eastAsia="zh-CN" w:bidi="hi-IN"/>
        </w:rPr>
        <w:t>jest rozstrzyganie zastrzeżeń natury konstytucyjnej, lecz realizacja polityki państwa</w:t>
      </w:r>
      <w:r w:rsidR="009E18EF">
        <w:rPr>
          <w:rFonts w:eastAsia="SimSun"/>
          <w:iCs/>
          <w:lang w:eastAsia="zh-CN" w:bidi="hi-IN"/>
        </w:rPr>
        <w:t xml:space="preserve"> w </w:t>
      </w:r>
      <w:r w:rsidRPr="006148F7">
        <w:rPr>
          <w:rFonts w:eastAsia="SimSun"/>
          <w:iCs/>
          <w:lang w:eastAsia="zh-CN" w:bidi="hi-IN"/>
        </w:rPr>
        <w:t>sferze ochrony zabytków. Rzecznik</w:t>
      </w:r>
      <w:r w:rsidR="00CC7107">
        <w:rPr>
          <w:rFonts w:eastAsia="SimSun"/>
          <w:iCs/>
          <w:lang w:eastAsia="zh-CN" w:bidi="hi-IN"/>
        </w:rPr>
        <w:t xml:space="preserve"> nie</w:t>
      </w:r>
      <w:r w:rsidR="00574971">
        <w:rPr>
          <w:rFonts w:eastAsia="SimSun"/>
          <w:iCs/>
          <w:lang w:eastAsia="zh-CN" w:bidi="hi-IN"/>
        </w:rPr>
        <w:t xml:space="preserve"> </w:t>
      </w:r>
      <w:r w:rsidRPr="006148F7">
        <w:rPr>
          <w:rFonts w:eastAsia="SimSun"/>
          <w:iCs/>
          <w:lang w:eastAsia="zh-CN" w:bidi="hi-IN"/>
        </w:rPr>
        <w:t>zgodził się</w:t>
      </w:r>
      <w:r w:rsidR="009E18EF">
        <w:rPr>
          <w:rFonts w:eastAsia="SimSun"/>
          <w:iCs/>
          <w:lang w:eastAsia="zh-CN" w:bidi="hi-IN"/>
        </w:rPr>
        <w:t xml:space="preserve"> z </w:t>
      </w:r>
      <w:r w:rsidRPr="006148F7">
        <w:rPr>
          <w:rFonts w:eastAsia="SimSun"/>
          <w:iCs/>
          <w:lang w:eastAsia="zh-CN" w:bidi="hi-IN"/>
        </w:rPr>
        <w:t>takim stanowiskiem</w:t>
      </w:r>
      <w:r w:rsidR="009E18EF">
        <w:rPr>
          <w:rFonts w:eastAsia="SimSun"/>
          <w:iCs/>
          <w:lang w:eastAsia="zh-CN" w:bidi="hi-IN"/>
        </w:rPr>
        <w:t xml:space="preserve"> i </w:t>
      </w:r>
      <w:r w:rsidRPr="006148F7">
        <w:rPr>
          <w:rFonts w:eastAsia="SimSun"/>
          <w:iCs/>
          <w:lang w:eastAsia="zh-CN" w:bidi="hi-IN"/>
        </w:rPr>
        <w:t>podkreślił,</w:t>
      </w:r>
      <w:r w:rsidR="00CC7107">
        <w:rPr>
          <w:rFonts w:eastAsia="SimSun"/>
          <w:iCs/>
          <w:lang w:eastAsia="zh-CN" w:bidi="hi-IN"/>
        </w:rPr>
        <w:t xml:space="preserve"> że</w:t>
      </w:r>
      <w:r w:rsidR="00574971">
        <w:rPr>
          <w:rFonts w:eastAsia="SimSun"/>
          <w:iCs/>
          <w:lang w:eastAsia="zh-CN" w:bidi="hi-IN"/>
        </w:rPr>
        <w:t xml:space="preserve"> </w:t>
      </w:r>
      <w:r w:rsidR="00BF69A5" w:rsidRPr="006148F7">
        <w:rPr>
          <w:rFonts w:eastAsia="SimSun"/>
          <w:iCs/>
          <w:lang w:eastAsia="zh-CN" w:bidi="hi-IN"/>
        </w:rPr>
        <w:t>na</w:t>
      </w:r>
      <w:r w:rsidR="00574971">
        <w:rPr>
          <w:rFonts w:eastAsia="SimSun"/>
          <w:iCs/>
          <w:lang w:eastAsia="zh-CN" w:bidi="hi-IN"/>
        </w:rPr>
        <w:t xml:space="preserve"> </w:t>
      </w:r>
      <w:r w:rsidRPr="006148F7">
        <w:rPr>
          <w:rFonts w:eastAsia="SimSun"/>
          <w:iCs/>
          <w:lang w:eastAsia="zh-CN" w:bidi="hi-IN"/>
        </w:rPr>
        <w:t>Ministrze Kultury</w:t>
      </w:r>
      <w:r w:rsidR="009E18EF">
        <w:rPr>
          <w:rFonts w:eastAsia="SimSun"/>
          <w:iCs/>
          <w:lang w:eastAsia="zh-CN" w:bidi="hi-IN"/>
        </w:rPr>
        <w:t xml:space="preserve"> i </w:t>
      </w:r>
      <w:r w:rsidRPr="006148F7">
        <w:rPr>
          <w:rFonts w:eastAsia="SimSun"/>
          <w:iCs/>
          <w:lang w:eastAsia="zh-CN" w:bidi="hi-IN"/>
        </w:rPr>
        <w:t>Dziedzictwa Narodowego ciąży obowiązek prowadzenia polityki</w:t>
      </w:r>
      <w:r w:rsidR="009E18EF">
        <w:rPr>
          <w:rFonts w:eastAsia="SimSun"/>
          <w:iCs/>
          <w:lang w:eastAsia="zh-CN" w:bidi="hi-IN"/>
        </w:rPr>
        <w:t xml:space="preserve"> w </w:t>
      </w:r>
      <w:r w:rsidRPr="006148F7">
        <w:rPr>
          <w:rFonts w:eastAsia="SimSun"/>
          <w:iCs/>
          <w:lang w:eastAsia="zh-CN" w:bidi="hi-IN"/>
        </w:rPr>
        <w:t>dziedzinie kultury</w:t>
      </w:r>
      <w:r w:rsidR="009E18EF">
        <w:rPr>
          <w:rFonts w:eastAsia="SimSun"/>
          <w:iCs/>
          <w:lang w:eastAsia="zh-CN" w:bidi="hi-IN"/>
        </w:rPr>
        <w:t xml:space="preserve"> i </w:t>
      </w:r>
      <w:r w:rsidRPr="006148F7">
        <w:rPr>
          <w:rFonts w:eastAsia="SimSun"/>
          <w:iCs/>
          <w:lang w:eastAsia="zh-CN" w:bidi="hi-IN"/>
        </w:rPr>
        <w:t>dziedzictwa narodowego</w:t>
      </w:r>
      <w:r w:rsidR="00BF69A5" w:rsidRPr="006148F7">
        <w:rPr>
          <w:rFonts w:eastAsia="SimSun"/>
          <w:iCs/>
          <w:lang w:eastAsia="zh-CN" w:bidi="hi-IN"/>
        </w:rPr>
        <w:t xml:space="preserve"> </w:t>
      </w:r>
      <w:r w:rsidRPr="006148F7">
        <w:rPr>
          <w:rFonts w:eastAsia="SimSun"/>
          <w:iCs/>
          <w:lang w:eastAsia="zh-CN" w:bidi="hi-IN"/>
        </w:rPr>
        <w:t>przy jednoczesnym poszanowaniu praw</w:t>
      </w:r>
      <w:r w:rsidR="009E18EF">
        <w:rPr>
          <w:rFonts w:eastAsia="SimSun"/>
          <w:iCs/>
          <w:lang w:eastAsia="zh-CN" w:bidi="hi-IN"/>
        </w:rPr>
        <w:t xml:space="preserve"> i </w:t>
      </w:r>
      <w:r w:rsidRPr="006148F7">
        <w:rPr>
          <w:rFonts w:eastAsia="SimSun"/>
          <w:iCs/>
          <w:lang w:eastAsia="zh-CN" w:bidi="hi-IN"/>
        </w:rPr>
        <w:t>wolności obywatelskich gwarantowanych</w:t>
      </w:r>
      <w:r w:rsidR="009E18EF">
        <w:rPr>
          <w:rFonts w:eastAsia="SimSun"/>
          <w:iCs/>
          <w:lang w:eastAsia="zh-CN" w:bidi="hi-IN"/>
        </w:rPr>
        <w:t xml:space="preserve"> w </w:t>
      </w:r>
      <w:r w:rsidRPr="006148F7">
        <w:rPr>
          <w:rFonts w:eastAsia="SimSun"/>
          <w:iCs/>
          <w:lang w:eastAsia="zh-CN" w:bidi="hi-IN"/>
        </w:rPr>
        <w:t>Konstytucji</w:t>
      </w:r>
      <w:r w:rsidR="00E51907" w:rsidRPr="006148F7">
        <w:rPr>
          <w:rFonts w:eastAsia="SimSun"/>
          <w:iCs/>
          <w:lang w:eastAsia="zh-CN" w:bidi="hi-IN"/>
        </w:rPr>
        <w:t>.</w:t>
      </w:r>
      <w:r w:rsidR="002D1487">
        <w:rPr>
          <w:rFonts w:eastAsia="SimSun"/>
          <w:iCs/>
          <w:lang w:eastAsia="zh-CN" w:bidi="hi-IN"/>
        </w:rPr>
        <w:t xml:space="preserve"> </w:t>
      </w:r>
      <w:r w:rsidRPr="006148F7">
        <w:rPr>
          <w:rFonts w:eastAsia="SimSun"/>
          <w:lang w:eastAsia="zh-CN" w:bidi="hi-IN"/>
        </w:rPr>
        <w:t>Rzecznik zwrócił się</w:t>
      </w:r>
      <w:r w:rsidRPr="006148F7">
        <w:rPr>
          <w:rStyle w:val="Odwoanieprzypisudolnego"/>
          <w:rFonts w:eastAsia="SimSun"/>
          <w:lang w:eastAsia="zh-CN" w:bidi="hi-IN"/>
        </w:rPr>
        <w:footnoteReference w:id="827"/>
      </w:r>
      <w:r w:rsidR="00F147D3">
        <w:rPr>
          <w:rFonts w:eastAsia="SimSun"/>
          <w:lang w:eastAsia="zh-CN" w:bidi="hi-IN"/>
        </w:rPr>
        <w:t xml:space="preserve"> do</w:t>
      </w:r>
      <w:r w:rsidR="00574971">
        <w:rPr>
          <w:rFonts w:eastAsia="SimSun"/>
          <w:lang w:eastAsia="zh-CN" w:bidi="hi-IN"/>
        </w:rPr>
        <w:t xml:space="preserve"> </w:t>
      </w:r>
      <w:r w:rsidRPr="006148F7">
        <w:rPr>
          <w:rFonts w:eastAsia="SimSun"/>
          <w:lang w:eastAsia="zh-CN" w:bidi="hi-IN"/>
        </w:rPr>
        <w:t>Ministra</w:t>
      </w:r>
      <w:r w:rsidR="009E18EF">
        <w:rPr>
          <w:rFonts w:eastAsia="SimSun"/>
          <w:lang w:eastAsia="zh-CN" w:bidi="hi-IN"/>
        </w:rPr>
        <w:t xml:space="preserve"> o </w:t>
      </w:r>
      <w:r w:rsidRPr="006148F7">
        <w:rPr>
          <w:rFonts w:eastAsia="SimSun"/>
          <w:lang w:eastAsia="zh-CN" w:bidi="hi-IN"/>
        </w:rPr>
        <w:t>ponowną analizę zarzutów dotyczących niezgodności</w:t>
      </w:r>
      <w:r w:rsidR="009E18EF">
        <w:rPr>
          <w:rFonts w:eastAsia="SimSun"/>
          <w:lang w:eastAsia="zh-CN" w:bidi="hi-IN"/>
        </w:rPr>
        <w:t xml:space="preserve"> z </w:t>
      </w:r>
      <w:r w:rsidRPr="006148F7">
        <w:rPr>
          <w:rFonts w:eastAsia="SimSun"/>
          <w:lang w:eastAsia="zh-CN" w:bidi="hi-IN"/>
        </w:rPr>
        <w:t>Konstytucją statusu prawnego gminnej ewidencji zabytków.</w:t>
      </w:r>
      <w:r w:rsidR="00D05174">
        <w:rPr>
          <w:rFonts w:eastAsia="SimSun"/>
          <w:lang w:eastAsia="zh-CN" w:bidi="hi-IN"/>
        </w:rPr>
        <w:t xml:space="preserve"> </w:t>
      </w:r>
      <w:r w:rsidR="00A929CD" w:rsidRPr="006148F7">
        <w:rPr>
          <w:rFonts w:eastAsia="SimSun"/>
          <w:lang w:eastAsia="zh-CN" w:bidi="hi-IN"/>
        </w:rPr>
        <w:t xml:space="preserve">W listopadzie </w:t>
      </w:r>
      <w:r w:rsidR="00422151">
        <w:rPr>
          <w:rFonts w:eastAsia="SimSun"/>
          <w:lang w:eastAsia="zh-CN" w:bidi="hi-IN"/>
        </w:rPr>
        <w:t>2017</w:t>
      </w:r>
      <w:r w:rsidR="00574971">
        <w:rPr>
          <w:rFonts w:eastAsia="SimSun"/>
          <w:lang w:eastAsia="zh-CN" w:bidi="hi-IN"/>
        </w:rPr>
        <w:t xml:space="preserve"> </w:t>
      </w:r>
      <w:r w:rsidR="00417C70">
        <w:rPr>
          <w:rFonts w:eastAsia="SimSun"/>
          <w:lang w:eastAsia="zh-CN" w:bidi="hi-IN"/>
        </w:rPr>
        <w:t xml:space="preserve">r. </w:t>
      </w:r>
      <w:r w:rsidRPr="006148F7">
        <w:rPr>
          <w:rFonts w:eastAsia="SimSun"/>
          <w:lang w:eastAsia="zh-CN" w:bidi="hi-IN"/>
        </w:rPr>
        <w:t xml:space="preserve">Minister </w:t>
      </w:r>
      <w:r w:rsidR="00A929CD" w:rsidRPr="006148F7">
        <w:rPr>
          <w:rFonts w:eastAsia="SimSun"/>
          <w:lang w:eastAsia="zh-CN" w:bidi="hi-IN"/>
        </w:rPr>
        <w:t>odpowiedział</w:t>
      </w:r>
      <w:r w:rsidRPr="006148F7">
        <w:rPr>
          <w:rStyle w:val="Odwoanieprzypisudolnego"/>
          <w:rFonts w:eastAsia="SimSun"/>
          <w:lang w:eastAsia="zh-CN" w:bidi="hi-IN"/>
        </w:rPr>
        <w:footnoteReference w:id="828"/>
      </w:r>
      <w:r w:rsidRPr="006148F7">
        <w:rPr>
          <w:rFonts w:eastAsia="SimSun"/>
          <w:lang w:eastAsia="zh-CN" w:bidi="hi-IN"/>
        </w:rPr>
        <w:t>,</w:t>
      </w:r>
      <w:r w:rsidR="00CC7107">
        <w:rPr>
          <w:rFonts w:eastAsia="SimSun"/>
          <w:lang w:eastAsia="zh-CN" w:bidi="hi-IN"/>
        </w:rPr>
        <w:t xml:space="preserve"> że</w:t>
      </w:r>
      <w:r w:rsidR="00574971">
        <w:rPr>
          <w:rFonts w:eastAsia="SimSun"/>
          <w:lang w:eastAsia="zh-CN" w:bidi="hi-IN"/>
        </w:rPr>
        <w:t xml:space="preserve"> </w:t>
      </w:r>
      <w:r w:rsidRPr="006148F7">
        <w:rPr>
          <w:rFonts w:eastAsia="SimSun"/>
          <w:lang w:eastAsia="zh-CN" w:bidi="hi-IN"/>
        </w:rPr>
        <w:t>zarządzeniem</w:t>
      </w:r>
      <w:r w:rsidR="009E18EF">
        <w:rPr>
          <w:rFonts w:eastAsia="SimSun"/>
          <w:lang w:eastAsia="zh-CN" w:bidi="hi-IN"/>
        </w:rPr>
        <w:t xml:space="preserve"> z </w:t>
      </w:r>
      <w:r w:rsidRPr="006148F7">
        <w:rPr>
          <w:rFonts w:eastAsia="SimSun"/>
          <w:lang w:eastAsia="zh-CN" w:bidi="hi-IN"/>
        </w:rPr>
        <w:t>14 grudnia 2016</w:t>
      </w:r>
      <w:r w:rsidR="00574971">
        <w:rPr>
          <w:rFonts w:eastAsia="SimSun"/>
          <w:lang w:eastAsia="zh-CN" w:bidi="hi-IN"/>
        </w:rPr>
        <w:t xml:space="preserve"> </w:t>
      </w:r>
      <w:r w:rsidR="00417C70">
        <w:rPr>
          <w:rFonts w:eastAsia="SimSun"/>
          <w:lang w:eastAsia="zh-CN" w:bidi="hi-IN"/>
        </w:rPr>
        <w:t xml:space="preserve">r. </w:t>
      </w:r>
      <w:r w:rsidRPr="006148F7">
        <w:rPr>
          <w:rFonts w:eastAsia="SimSun"/>
          <w:lang w:eastAsia="zh-CN" w:bidi="hi-IN"/>
        </w:rPr>
        <w:t>powołał Zespół</w:t>
      </w:r>
      <w:r w:rsidR="00F147D3">
        <w:rPr>
          <w:rFonts w:eastAsia="SimSun"/>
          <w:lang w:eastAsia="zh-CN" w:bidi="hi-IN"/>
        </w:rPr>
        <w:t xml:space="preserve"> do</w:t>
      </w:r>
      <w:r w:rsidR="00574971">
        <w:rPr>
          <w:rFonts w:eastAsia="SimSun"/>
          <w:lang w:eastAsia="zh-CN" w:bidi="hi-IN"/>
        </w:rPr>
        <w:t xml:space="preserve"> </w:t>
      </w:r>
      <w:r w:rsidRPr="006148F7">
        <w:rPr>
          <w:rFonts w:eastAsia="SimSun"/>
          <w:lang w:eastAsia="zh-CN" w:bidi="hi-IN"/>
        </w:rPr>
        <w:t>opracowania projektu ustawy regulującej sprawy ochrony zabytków, którego zadaniem jest m.in. przegląd</w:t>
      </w:r>
      <w:r w:rsidR="00BF69A5" w:rsidRPr="006148F7">
        <w:rPr>
          <w:rFonts w:eastAsia="SimSun"/>
          <w:lang w:eastAsia="zh-CN" w:bidi="hi-IN"/>
        </w:rPr>
        <w:t xml:space="preserve"> </w:t>
      </w:r>
      <w:r w:rsidRPr="006148F7">
        <w:rPr>
          <w:rFonts w:eastAsia="SimSun"/>
          <w:lang w:eastAsia="zh-CN" w:bidi="hi-IN"/>
        </w:rPr>
        <w:t>przepisów ustawy</w:t>
      </w:r>
      <w:r w:rsidR="009E18EF">
        <w:rPr>
          <w:rFonts w:eastAsia="SimSun"/>
          <w:lang w:eastAsia="zh-CN" w:bidi="hi-IN"/>
        </w:rPr>
        <w:t xml:space="preserve"> o </w:t>
      </w:r>
      <w:r w:rsidRPr="006148F7">
        <w:rPr>
          <w:rFonts w:eastAsia="SimSun"/>
          <w:lang w:eastAsia="zh-CN" w:bidi="hi-IN"/>
        </w:rPr>
        <w:t>ochronie zabytków. Na obecnym etapie prac</w:t>
      </w:r>
      <w:r w:rsidR="00CC7107">
        <w:rPr>
          <w:rFonts w:eastAsia="SimSun"/>
          <w:lang w:eastAsia="zh-CN" w:bidi="hi-IN"/>
        </w:rPr>
        <w:t xml:space="preserve"> nie</w:t>
      </w:r>
      <w:r w:rsidR="00574971">
        <w:rPr>
          <w:rFonts w:eastAsia="SimSun"/>
          <w:lang w:eastAsia="zh-CN" w:bidi="hi-IN"/>
        </w:rPr>
        <w:t xml:space="preserve"> </w:t>
      </w:r>
      <w:r w:rsidRPr="006148F7">
        <w:rPr>
          <w:rFonts w:eastAsia="SimSun"/>
          <w:lang w:eastAsia="zh-CN" w:bidi="hi-IN"/>
        </w:rPr>
        <w:t xml:space="preserve">można jednak przesądzić kierunku </w:t>
      </w:r>
      <w:r w:rsidR="00D05174">
        <w:rPr>
          <w:rFonts w:eastAsia="SimSun"/>
          <w:lang w:eastAsia="zh-CN" w:bidi="hi-IN"/>
        </w:rPr>
        <w:t>zmian</w:t>
      </w:r>
      <w:r w:rsidR="009848DD">
        <w:rPr>
          <w:rFonts w:eastAsia="SimSun"/>
          <w:lang w:eastAsia="zh-CN" w:bidi="hi-IN"/>
        </w:rPr>
        <w:t>.</w:t>
      </w:r>
    </w:p>
    <w:p w:rsidR="00B232A2" w:rsidRPr="00CB38D2" w:rsidRDefault="00B232A2" w:rsidP="004C2686">
      <w:pPr>
        <w:pStyle w:val="Nagwek4"/>
      </w:pPr>
      <w:bookmarkStart w:id="804" w:name="_Toc513723218"/>
      <w:bookmarkStart w:id="805" w:name="_Toc515022117"/>
      <w:r w:rsidRPr="006148F7">
        <w:lastRenderedPageBreak/>
        <w:t>Zasiedzenie przez przedsiębiorcę przesyłowego lub Skarb Państwa służebności gruntowej</w:t>
      </w:r>
      <w:r w:rsidR="002B20A6">
        <w:rPr>
          <w:rStyle w:val="Odwoanieprzypisudolnego"/>
        </w:rPr>
        <w:footnoteReference w:id="829"/>
      </w:r>
      <w:bookmarkEnd w:id="804"/>
      <w:bookmarkEnd w:id="805"/>
    </w:p>
    <w:p w:rsidR="009848DD" w:rsidRDefault="00B232A2" w:rsidP="00B232A2">
      <w:pPr>
        <w:pStyle w:val="Styl1"/>
        <w:rPr>
          <w:b/>
        </w:rPr>
      </w:pPr>
      <w:r w:rsidRPr="00033611">
        <w:rPr>
          <w:b/>
        </w:rPr>
        <w:t>Rzecznik zgłosił</w:t>
      </w:r>
      <w:r w:rsidRPr="00033611">
        <w:rPr>
          <w:b/>
          <w:vertAlign w:val="superscript"/>
        </w:rPr>
        <w:footnoteReference w:id="830"/>
      </w:r>
      <w:r w:rsidRPr="00033611">
        <w:rPr>
          <w:b/>
        </w:rPr>
        <w:t xml:space="preserve"> udział</w:t>
      </w:r>
      <w:r w:rsidR="009E18EF">
        <w:rPr>
          <w:b/>
        </w:rPr>
        <w:t xml:space="preserve"> w </w:t>
      </w:r>
      <w:r w:rsidRPr="00033611">
        <w:rPr>
          <w:b/>
        </w:rPr>
        <w:t>postępowaniu przed Trybunałem Konstytucyjnym</w:t>
      </w:r>
      <w:r w:rsidR="009E18EF">
        <w:rPr>
          <w:b/>
        </w:rPr>
        <w:t xml:space="preserve"> w </w:t>
      </w:r>
      <w:r w:rsidRPr="00033611">
        <w:rPr>
          <w:b/>
        </w:rPr>
        <w:t>sprawie pytania prawnego Sądu Rejonowego Poznań-Nowe Miasto</w:t>
      </w:r>
      <w:r w:rsidR="009E18EF">
        <w:rPr>
          <w:b/>
        </w:rPr>
        <w:t xml:space="preserve"> i </w:t>
      </w:r>
      <w:r w:rsidRPr="00033611">
        <w:rPr>
          <w:b/>
        </w:rPr>
        <w:t>Wilda</w:t>
      </w:r>
      <w:r w:rsidR="009E18EF">
        <w:rPr>
          <w:b/>
        </w:rPr>
        <w:t xml:space="preserve"> w </w:t>
      </w:r>
      <w:r w:rsidRPr="00033611">
        <w:rPr>
          <w:b/>
        </w:rPr>
        <w:t>Poznaniu dotyczącego zasiedzenia przez przedsiębiorcę przesyłowego lub Skarb Państwa służebności gruntowych</w:t>
      </w:r>
      <w:r w:rsidR="009E18EF">
        <w:rPr>
          <w:b/>
        </w:rPr>
        <w:t xml:space="preserve"> i </w:t>
      </w:r>
      <w:r w:rsidRPr="00033611">
        <w:rPr>
          <w:b/>
        </w:rPr>
        <w:t>przedłożył stanowisko</w:t>
      </w:r>
      <w:r w:rsidR="009E18EF">
        <w:rPr>
          <w:b/>
        </w:rPr>
        <w:t xml:space="preserve"> w </w:t>
      </w:r>
      <w:r w:rsidRPr="00033611">
        <w:rPr>
          <w:b/>
        </w:rPr>
        <w:t>tej sprawie</w:t>
      </w:r>
      <w:r w:rsidR="009848DD">
        <w:rPr>
          <w:b/>
        </w:rPr>
        <w:t>.</w:t>
      </w:r>
    </w:p>
    <w:p w:rsidR="00F147D3" w:rsidRDefault="00B232A2" w:rsidP="00B232A2">
      <w:pPr>
        <w:pStyle w:val="Styl1"/>
      </w:pPr>
      <w:r w:rsidRPr="006148F7">
        <w:t>Było to już kolejne pytanie prawne sądu powszechnego</w:t>
      </w:r>
      <w:r w:rsidR="009E18EF">
        <w:t xml:space="preserve"> w </w:t>
      </w:r>
      <w:r w:rsidRPr="006148F7">
        <w:t>sprawie tego samego problemu konstytucyjnego. Rzecznik wcześniej przyłączał się</w:t>
      </w:r>
      <w:r w:rsidRPr="006148F7">
        <w:rPr>
          <w:vertAlign w:val="superscript"/>
        </w:rPr>
        <w:footnoteReference w:id="831"/>
      </w:r>
      <w:r w:rsidR="00F147D3">
        <w:t xml:space="preserve"> do</w:t>
      </w:r>
      <w:r w:rsidR="00574971">
        <w:t xml:space="preserve"> </w:t>
      </w:r>
      <w:r w:rsidRPr="006148F7">
        <w:t>postępowań inicjowanych podobnymi pytaniami prawnymi.</w:t>
      </w:r>
      <w:r w:rsidR="002D1487">
        <w:t xml:space="preserve"> W</w:t>
      </w:r>
      <w:r w:rsidR="00574971">
        <w:t xml:space="preserve"> </w:t>
      </w:r>
      <w:r w:rsidR="001D7744" w:rsidRPr="006148F7">
        <w:t>sprawie tej Trybunał Konstytucyjny kwestionował skuteczność działań RPO.</w:t>
      </w:r>
    </w:p>
    <w:p w:rsidR="009848DD" w:rsidRDefault="00AA6A36" w:rsidP="00B232A2">
      <w:pPr>
        <w:pStyle w:val="Styl1"/>
      </w:pPr>
      <w:r w:rsidRPr="00AA6A36">
        <w:t>W ocenie Rzecznika koncepcja dopuszczająca nabycie</w:t>
      </w:r>
      <w:r w:rsidR="009E18EF">
        <w:t xml:space="preserve"> w </w:t>
      </w:r>
      <w:r w:rsidRPr="00AA6A36">
        <w:t>drodze zasiedzenia prawa</w:t>
      </w:r>
      <w:r w:rsidR="00F147D3">
        <w:t xml:space="preserve"> do</w:t>
      </w:r>
      <w:r w:rsidR="00574971">
        <w:t xml:space="preserve"> </w:t>
      </w:r>
      <w:r w:rsidRPr="00AA6A36">
        <w:t>gruntu</w:t>
      </w:r>
      <w:r w:rsidR="009E18EF">
        <w:t xml:space="preserve"> w </w:t>
      </w:r>
      <w:r w:rsidRPr="00AA6A36">
        <w:t>ogóle (jeszcze) nieprzewidzianego przez system prawny</w:t>
      </w:r>
      <w:r w:rsidR="00B645F5">
        <w:rPr>
          <w:rStyle w:val="Odwoanieprzypisudolnego"/>
        </w:rPr>
        <w:footnoteReference w:id="832"/>
      </w:r>
      <w:r w:rsidRPr="00AA6A36">
        <w:t>,</w:t>
      </w:r>
      <w:r w:rsidR="00CC7107">
        <w:t xml:space="preserve"> a</w:t>
      </w:r>
      <w:r w:rsidR="00574971">
        <w:t xml:space="preserve"> </w:t>
      </w:r>
      <w:r w:rsidRPr="00AA6A36">
        <w:t>jedynie podobnego</w:t>
      </w:r>
      <w:r w:rsidR="00F147D3">
        <w:t xml:space="preserve"> do</w:t>
      </w:r>
      <w:r w:rsidR="00574971">
        <w:t xml:space="preserve"> </w:t>
      </w:r>
      <w:r w:rsidRPr="00AA6A36">
        <w:t xml:space="preserve">prawa rzeczowego już uregulowanego przez ustawodawcę, </w:t>
      </w:r>
      <w:r w:rsidR="004F624A" w:rsidRPr="00AA6A36">
        <w:t>stanowi nieuprawnione uprzywilejowanie przedsiębiorców przesyłowych</w:t>
      </w:r>
      <w:r w:rsidR="009E18EF">
        <w:t xml:space="preserve"> z </w:t>
      </w:r>
      <w:r w:rsidR="004F624A" w:rsidRPr="00AA6A36">
        <w:t xml:space="preserve">pokrzywdzeniem (nadmiernym obciążeniem) właścicieli gruntów. </w:t>
      </w:r>
      <w:r w:rsidR="00B232A2" w:rsidRPr="00AA6A36">
        <w:t>Skoro przedsiębiorcy przesyłowi dysponują innymi adek</w:t>
      </w:r>
      <w:r w:rsidR="00B232A2" w:rsidRPr="006148F7">
        <w:t>watnymi środkami prawnymi,</w:t>
      </w:r>
      <w:r w:rsidR="009E18EF">
        <w:t xml:space="preserve"> z </w:t>
      </w:r>
      <w:r w:rsidR="00B232A2" w:rsidRPr="006148F7">
        <w:t>których skorzystanie pozwala im</w:t>
      </w:r>
      <w:r w:rsidR="00BF69A5" w:rsidRPr="006148F7">
        <w:t xml:space="preserve"> na</w:t>
      </w:r>
      <w:r w:rsidR="00574971">
        <w:t xml:space="preserve"> </w:t>
      </w:r>
      <w:r w:rsidR="00B232A2" w:rsidRPr="006148F7">
        <w:t>uzyskanie</w:t>
      </w:r>
      <w:r w:rsidR="00BF69A5" w:rsidRPr="006148F7">
        <w:t xml:space="preserve"> na</w:t>
      </w:r>
      <w:r w:rsidR="00574971">
        <w:t xml:space="preserve"> </w:t>
      </w:r>
      <w:r w:rsidR="00B232A2" w:rsidRPr="006148F7">
        <w:t>drodze cywilnoprawnej właściwego dostępu</w:t>
      </w:r>
      <w:r w:rsidR="00F147D3">
        <w:t xml:space="preserve"> do</w:t>
      </w:r>
      <w:r w:rsidR="00574971">
        <w:t xml:space="preserve"> </w:t>
      </w:r>
      <w:r w:rsidR="00B232A2" w:rsidRPr="006148F7">
        <w:t>gruntów,</w:t>
      </w:r>
      <w:r w:rsidR="00BF69A5" w:rsidRPr="006148F7">
        <w:t xml:space="preserve"> na</w:t>
      </w:r>
      <w:r w:rsidR="00574971">
        <w:t xml:space="preserve"> </w:t>
      </w:r>
      <w:r w:rsidR="00B232A2" w:rsidRPr="006148F7">
        <w:t xml:space="preserve">których znajdują się urządzenia przesyłowe, to </w:t>
      </w:r>
      <w:r w:rsidR="00B645F5">
        <w:t xml:space="preserve">nie ma </w:t>
      </w:r>
      <w:r w:rsidR="00B232A2" w:rsidRPr="006148F7">
        <w:t>szczególnego uzasadnienia dla dalszego honorowania</w:t>
      </w:r>
      <w:r w:rsidR="009E18EF">
        <w:t xml:space="preserve"> w </w:t>
      </w:r>
      <w:r w:rsidR="00B232A2" w:rsidRPr="006148F7">
        <w:t>systemie prawnym konstrukcji prawnej skutkującej istotnym ograniczeniem uprawnień właścicielskich bez przyznania stosownej rekompensaty</w:t>
      </w:r>
      <w:r w:rsidR="009848DD">
        <w:t>.</w:t>
      </w:r>
    </w:p>
    <w:p w:rsidR="00F147D3" w:rsidRDefault="00B232A2" w:rsidP="0009048B">
      <w:pPr>
        <w:pStyle w:val="Styl1"/>
      </w:pPr>
      <w:r w:rsidRPr="006148F7">
        <w:t>Przewodniczący Składu Orzekającego TK poinformował</w:t>
      </w:r>
      <w:r w:rsidR="009E18EF">
        <w:t xml:space="preserve"> w </w:t>
      </w:r>
      <w:r w:rsidR="00422151">
        <w:t>2017</w:t>
      </w:r>
      <w:r w:rsidR="00574971">
        <w:t xml:space="preserve"> </w:t>
      </w:r>
      <w:r w:rsidR="00417C70">
        <w:t xml:space="preserve">r. </w:t>
      </w:r>
      <w:r w:rsidRPr="006148F7">
        <w:rPr>
          <w:rStyle w:val="Odwoanieprzypisudolnego"/>
        </w:rPr>
        <w:footnoteReference w:id="833"/>
      </w:r>
      <w:r w:rsidRPr="006148F7">
        <w:t>,</w:t>
      </w:r>
      <w:r w:rsidR="00CC7107">
        <w:t xml:space="preserve"> że</w:t>
      </w:r>
      <w:r w:rsidR="00574971">
        <w:t xml:space="preserve"> </w:t>
      </w:r>
      <w:r w:rsidRPr="006148F7">
        <w:t>Rzecznik</w:t>
      </w:r>
      <w:r w:rsidR="00CC7107">
        <w:t xml:space="preserve"> nie</w:t>
      </w:r>
      <w:r w:rsidR="00574971">
        <w:t xml:space="preserve"> </w:t>
      </w:r>
      <w:r w:rsidRPr="006148F7">
        <w:t>zgłosił skutecznie udziału</w:t>
      </w:r>
      <w:r w:rsidR="009E18EF">
        <w:t xml:space="preserve"> w </w:t>
      </w:r>
      <w:r w:rsidRPr="006148F7">
        <w:t>tym postępowaniu, ponieważ pismo procesowe zostało podpisane przez Zastępcę Rzecznika. Rzecznik skierował zatem</w:t>
      </w:r>
      <w:r w:rsidR="00F147D3">
        <w:t xml:space="preserve"> do</w:t>
      </w:r>
      <w:r w:rsidR="00574971">
        <w:t xml:space="preserve"> </w:t>
      </w:r>
      <w:r w:rsidRPr="006148F7">
        <w:t>Trybunału pismo</w:t>
      </w:r>
      <w:r w:rsidR="009E18EF">
        <w:t xml:space="preserve"> w </w:t>
      </w:r>
      <w:r w:rsidRPr="006148F7">
        <w:t>sprawie uzupełnienia braków formalnych poprzedniego pisma, powołując się</w:t>
      </w:r>
      <w:r w:rsidR="00BF69A5" w:rsidRPr="006148F7">
        <w:t xml:space="preserve"> na</w:t>
      </w:r>
      <w:r w:rsidR="00574971">
        <w:t xml:space="preserve"> </w:t>
      </w:r>
      <w:r w:rsidRPr="006148F7">
        <w:t>odpowiednie stosowanie przepisów Kodeksu postępowania cywilnego</w:t>
      </w:r>
      <w:r w:rsidR="009E18EF">
        <w:t xml:space="preserve"> w </w:t>
      </w:r>
      <w:r w:rsidRPr="006148F7">
        <w:t>kwestiach nieuregulowanych</w:t>
      </w:r>
      <w:r w:rsidR="009E18EF">
        <w:t xml:space="preserve"> w </w:t>
      </w:r>
      <w:r w:rsidRPr="006148F7">
        <w:t>ustawie</w:t>
      </w:r>
      <w:r w:rsidR="009E18EF">
        <w:t xml:space="preserve"> o </w:t>
      </w:r>
      <w:r w:rsidRPr="006148F7">
        <w:t>organizacji</w:t>
      </w:r>
      <w:r w:rsidR="009E18EF">
        <w:t xml:space="preserve"> i </w:t>
      </w:r>
      <w:r w:rsidRPr="006148F7">
        <w:t>trybie postępowania przed Trybunałem Konstytucyjnym</w:t>
      </w:r>
      <w:r w:rsidR="00E51907" w:rsidRPr="006148F7">
        <w:t>.</w:t>
      </w:r>
      <w:r w:rsidR="002D1487">
        <w:t xml:space="preserve"> W</w:t>
      </w:r>
      <w:r w:rsidR="00574971">
        <w:t xml:space="preserve"> </w:t>
      </w:r>
      <w:r w:rsidRPr="006148F7">
        <w:t xml:space="preserve">kolejnym piśmie </w:t>
      </w:r>
      <w:r w:rsidRPr="006148F7">
        <w:lastRenderedPageBreak/>
        <w:t>Przewodnicząc</w:t>
      </w:r>
      <w:r w:rsidR="00B645F5">
        <w:t>y</w:t>
      </w:r>
      <w:r w:rsidRPr="006148F7">
        <w:t xml:space="preserve"> Składu Orzekającego TK wskaza</w:t>
      </w:r>
      <w:r w:rsidR="00B645F5">
        <w:t>ł</w:t>
      </w:r>
      <w:r w:rsidRPr="006148F7">
        <w:t xml:space="preserve"> jednak,</w:t>
      </w:r>
      <w:r w:rsidR="00CC7107">
        <w:t xml:space="preserve"> że</w:t>
      </w:r>
      <w:r w:rsidR="00574971">
        <w:t xml:space="preserve"> </w:t>
      </w:r>
      <w:r w:rsidRPr="006148F7">
        <w:t>postępowanie przed Trybunałem ma charakter samoistny</w:t>
      </w:r>
      <w:r w:rsidR="00B645F5">
        <w:t>:</w:t>
      </w:r>
      <w:r w:rsidRPr="006148F7">
        <w:t xml:space="preserve"> Trybunał jest organem, który prowadzi postępowanie,</w:t>
      </w:r>
      <w:r w:rsidR="009E18EF">
        <w:t xml:space="preserve"> i </w:t>
      </w:r>
      <w:r w:rsidRPr="006148F7">
        <w:t>to</w:t>
      </w:r>
      <w:r w:rsidR="00F147D3">
        <w:t xml:space="preserve"> do</w:t>
      </w:r>
      <w:r w:rsidR="00574971">
        <w:t xml:space="preserve"> </w:t>
      </w:r>
      <w:r w:rsidRPr="006148F7">
        <w:t>Trybunału należy interpretacja przepisów proceduralnych dotyczących tego postępowania. Zatem to Trybunał decyduje</w:t>
      </w:r>
      <w:r w:rsidR="009E18EF">
        <w:t xml:space="preserve"> o </w:t>
      </w:r>
      <w:r w:rsidRPr="006148F7">
        <w:t>tym,</w:t>
      </w:r>
      <w:r w:rsidR="009E18EF">
        <w:t xml:space="preserve"> w </w:t>
      </w:r>
      <w:r w:rsidRPr="006148F7">
        <w:t>jakim zakresie odpowiednio będą miały zastosowanie przepisy k.p.c.</w:t>
      </w:r>
    </w:p>
    <w:p w:rsidR="00B232A2" w:rsidRPr="006148F7" w:rsidRDefault="00B232A2" w:rsidP="0009048B">
      <w:pPr>
        <w:pStyle w:val="Styl1"/>
      </w:pPr>
      <w:r w:rsidRPr="006148F7">
        <w:t>Tym samym podtrzymany został dotychczasowy pogląd</w:t>
      </w:r>
      <w:r w:rsidR="009E18EF">
        <w:t xml:space="preserve"> o </w:t>
      </w:r>
      <w:r w:rsidRPr="006148F7">
        <w:t>nieskuteczności zgłoszenia udziału</w:t>
      </w:r>
      <w:r w:rsidR="009E18EF">
        <w:t xml:space="preserve"> w </w:t>
      </w:r>
      <w:r w:rsidRPr="006148F7">
        <w:t>postępowaniu pismem podpisanym przez Zastępcę Rzecznika.</w:t>
      </w:r>
    </w:p>
    <w:p w:rsidR="00B232A2" w:rsidRDefault="00B232A2" w:rsidP="0009048B">
      <w:pPr>
        <w:pStyle w:val="Styl1"/>
      </w:pPr>
      <w:r w:rsidRPr="006148F7">
        <w:t>Po wpływie kolejnych dwóch pytań prawnych Trybunał połączył te pytania</w:t>
      </w:r>
      <w:r w:rsidR="009E18EF">
        <w:t xml:space="preserve"> z </w:t>
      </w:r>
      <w:r w:rsidRPr="006148F7">
        <w:t>poprzednim – wskazanym powyżej –</w:t>
      </w:r>
      <w:r w:rsidR="002D1487">
        <w:t>do</w:t>
      </w:r>
      <w:r w:rsidR="00574971">
        <w:t xml:space="preserve"> </w:t>
      </w:r>
      <w:r w:rsidRPr="006148F7">
        <w:t>wspólnego rozpoznania. Umożliwiło to Rzecznikowi skuteczne zgłoszenie przystąpienia</w:t>
      </w:r>
      <w:r w:rsidR="00F147D3">
        <w:t xml:space="preserve"> do</w:t>
      </w:r>
      <w:r w:rsidR="00574971">
        <w:t xml:space="preserve"> </w:t>
      </w:r>
      <w:r w:rsidRPr="006148F7">
        <w:t>postępowania. Rzecznik podtrzymał stanowisko zawarte</w:t>
      </w:r>
      <w:r w:rsidR="00F147D3">
        <w:t xml:space="preserve"> we</w:t>
      </w:r>
      <w:r w:rsidR="00574971">
        <w:t xml:space="preserve"> </w:t>
      </w:r>
      <w:r w:rsidRPr="006148F7">
        <w:t>wcześniejszym zgłoszeniu.</w:t>
      </w:r>
    </w:p>
    <w:p w:rsidR="00A14FAA" w:rsidRDefault="00A14FAA" w:rsidP="00A14FAA">
      <w:pPr>
        <w:pStyle w:val="Sprawyludzi"/>
      </w:pPr>
      <w:bookmarkStart w:id="806" w:name="_Toc515022118"/>
      <w:bookmarkStart w:id="807" w:name="_Toc513723219"/>
      <w:r>
        <w:rPr>
          <w:rFonts w:cs="Times New Roman"/>
        </w:rPr>
        <w:t>S</w:t>
      </w:r>
      <w:r w:rsidRPr="006148F7">
        <w:rPr>
          <w:rFonts w:cs="Times New Roman"/>
        </w:rPr>
        <w:t xml:space="preserve">prawa </w:t>
      </w:r>
      <w:r>
        <w:rPr>
          <w:rFonts w:cs="Times New Roman"/>
        </w:rPr>
        <w:t xml:space="preserve">mieszkańców </w:t>
      </w:r>
      <w:r w:rsidRPr="006148F7">
        <w:rPr>
          <w:rFonts w:cs="Times New Roman"/>
        </w:rPr>
        <w:t>Bakałarzewa</w:t>
      </w:r>
      <w:r>
        <w:rPr>
          <w:rFonts w:cs="Times New Roman"/>
        </w:rPr>
        <w:t xml:space="preserve"> koło Suwałk – </w:t>
      </w:r>
      <w:r w:rsidR="00AB66A2">
        <w:rPr>
          <w:rFonts w:cs="Times New Roman"/>
        </w:rPr>
        <w:t xml:space="preserve">słupy </w:t>
      </w:r>
      <w:r>
        <w:rPr>
          <w:rFonts w:cs="Times New Roman"/>
        </w:rPr>
        <w:t>lini</w:t>
      </w:r>
      <w:r w:rsidR="00AB66A2">
        <w:rPr>
          <w:rFonts w:cs="Times New Roman"/>
        </w:rPr>
        <w:t>i</w:t>
      </w:r>
      <w:r>
        <w:rPr>
          <w:rFonts w:cs="Times New Roman"/>
        </w:rPr>
        <w:t xml:space="preserve"> energetyczn</w:t>
      </w:r>
      <w:r w:rsidR="00AB66A2">
        <w:rPr>
          <w:rFonts w:cs="Times New Roman"/>
        </w:rPr>
        <w:t>ej</w:t>
      </w:r>
      <w:r>
        <w:rPr>
          <w:rFonts w:cs="Times New Roman"/>
        </w:rPr>
        <w:t xml:space="preserve"> na posesji</w:t>
      </w:r>
      <w:r>
        <w:rPr>
          <w:rStyle w:val="Odwoanieprzypisudolnego"/>
        </w:rPr>
        <w:t xml:space="preserve"> </w:t>
      </w:r>
      <w:r>
        <w:rPr>
          <w:rStyle w:val="Odwoanieprzypisudolnego"/>
        </w:rPr>
        <w:footnoteReference w:id="834"/>
      </w:r>
      <w:bookmarkEnd w:id="806"/>
    </w:p>
    <w:p w:rsidR="00A14FAA" w:rsidRDefault="00A14FAA" w:rsidP="00A14FAA">
      <w:pPr>
        <w:pStyle w:val="Sprawyludzi-opis"/>
      </w:pPr>
      <w:r w:rsidRPr="006148F7">
        <w:t>Rzecznik Praw Obywatelskich zabiega</w:t>
      </w:r>
      <w:r w:rsidR="009E18EF">
        <w:t xml:space="preserve"> o </w:t>
      </w:r>
      <w:r w:rsidRPr="006148F7">
        <w:t>zagwarantowanie poszanowania praw osób oraz społeczności lokalnych, których prawnie uzasadnione interesy mogą być naruszane</w:t>
      </w:r>
      <w:r w:rsidR="009E18EF">
        <w:t xml:space="preserve"> w </w:t>
      </w:r>
      <w:r w:rsidRPr="006148F7">
        <w:t>trakcie realizacji strategicznych inwestycji związanych</w:t>
      </w:r>
      <w:r w:rsidR="009E18EF">
        <w:t xml:space="preserve"> z </w:t>
      </w:r>
      <w:r w:rsidRPr="006148F7">
        <w:t>budową linii energetycznych.</w:t>
      </w:r>
    </w:p>
    <w:p w:rsidR="00D50B44" w:rsidRDefault="00A14FAA" w:rsidP="00A14FAA">
      <w:pPr>
        <w:pStyle w:val="Sprawyludzi-opis"/>
      </w:pPr>
      <w:r w:rsidRPr="00E4506D">
        <w:t>Rzecznik przystąpił</w:t>
      </w:r>
      <w:r>
        <w:t xml:space="preserve"> do </w:t>
      </w:r>
      <w:r w:rsidRPr="00E4506D">
        <w:t>postępowania przed W</w:t>
      </w:r>
      <w:r>
        <w:t xml:space="preserve">ojewódzkim </w:t>
      </w:r>
      <w:r w:rsidRPr="00E4506D">
        <w:t>S</w:t>
      </w:r>
      <w:r>
        <w:t xml:space="preserve">ądem </w:t>
      </w:r>
      <w:r w:rsidRPr="00E4506D">
        <w:t>A</w:t>
      </w:r>
      <w:r>
        <w:t xml:space="preserve">dministracyjnym </w:t>
      </w:r>
      <w:r w:rsidRPr="00E4506D">
        <w:t>ze skargi właściciela nieruchomości na</w:t>
      </w:r>
      <w:r>
        <w:t xml:space="preserve"> </w:t>
      </w:r>
      <w:r w:rsidRPr="00E4506D">
        <w:t>decyzję wojewody</w:t>
      </w:r>
      <w:r w:rsidR="009E18EF">
        <w:t xml:space="preserve"> w </w:t>
      </w:r>
      <w:r w:rsidRPr="009A6D47">
        <w:t>sprawie odszkodowania za szkody związane</w:t>
      </w:r>
      <w:r w:rsidR="009E18EF">
        <w:t xml:space="preserve"> z </w:t>
      </w:r>
      <w:r w:rsidRPr="009A6D47">
        <w:t>ograniczeniem korzystania</w:t>
      </w:r>
      <w:r w:rsidR="009E18EF">
        <w:t xml:space="preserve"> z </w:t>
      </w:r>
      <w:r w:rsidRPr="009A6D47">
        <w:t>nieruchomości</w:t>
      </w:r>
      <w:r w:rsidR="009E18EF">
        <w:t xml:space="preserve"> w </w:t>
      </w:r>
      <w:r w:rsidRPr="009A6D47">
        <w:t>związku</w:t>
      </w:r>
      <w:r w:rsidR="009E18EF">
        <w:t xml:space="preserve"> z </w:t>
      </w:r>
      <w:r>
        <w:t xml:space="preserve">budową </w:t>
      </w:r>
      <w:r w:rsidRPr="009A6D47">
        <w:t>linii energetycznej wysokiego napięcia</w:t>
      </w:r>
      <w:r>
        <w:t xml:space="preserve"> </w:t>
      </w:r>
      <w:r w:rsidRPr="006148F7">
        <w:t>(w</w:t>
      </w:r>
      <w:r>
        <w:t> </w:t>
      </w:r>
      <w:r w:rsidRPr="006148F7">
        <w:t>tym szkody związane</w:t>
      </w:r>
      <w:r w:rsidR="009E18EF">
        <w:t xml:space="preserve"> z </w:t>
      </w:r>
      <w:r w:rsidRPr="006148F7">
        <w:t>założeniem</w:t>
      </w:r>
      <w:r w:rsidR="009E18EF">
        <w:t xml:space="preserve"> i </w:t>
      </w:r>
      <w:r w:rsidRPr="006148F7">
        <w:t>przeprowadzeniem dwutorowej napowietrznej linii elektroenergetycznej 400 kV Ełk – Granica RP oraz zmniejszeniem wartości nieruchomości</w:t>
      </w:r>
      <w:r w:rsidR="009E18EF">
        <w:t xml:space="preserve"> w </w:t>
      </w:r>
      <w:r w:rsidRPr="006148F7">
        <w:t>związku</w:t>
      </w:r>
      <w:r w:rsidR="009E18EF">
        <w:t xml:space="preserve"> z </w:t>
      </w:r>
      <w:r w:rsidRPr="006148F7">
        <w:t>realizacją tej inwestycji</w:t>
      </w:r>
      <w:r>
        <w:t xml:space="preserve">; </w:t>
      </w:r>
      <w:r w:rsidRPr="006148F7">
        <w:t>linia zygzakiem przebiega przez miejscowość,</w:t>
      </w:r>
      <w:r>
        <w:t xml:space="preserve"> a </w:t>
      </w:r>
      <w:r w:rsidRPr="006148F7">
        <w:t>niektóre siedliska otacza</w:t>
      </w:r>
      <w:r w:rsidR="009E18EF">
        <w:t xml:space="preserve"> z </w:t>
      </w:r>
      <w:r w:rsidRPr="006148F7">
        <w:t>trzech stron)</w:t>
      </w:r>
      <w:r w:rsidR="00D50B44">
        <w:t>.</w:t>
      </w:r>
    </w:p>
    <w:p w:rsidR="00A14FAA" w:rsidRPr="00356A47" w:rsidRDefault="00D50B44" w:rsidP="00A14FAA">
      <w:pPr>
        <w:pStyle w:val="Sprawyludzi-opis"/>
      </w:pPr>
      <w:r>
        <w:t xml:space="preserve"> </w:t>
      </w:r>
      <w:r w:rsidR="00A14FAA" w:rsidRPr="00E4506D">
        <w:t xml:space="preserve">Sprawa ma charakter precedensowy, gdyż dotyczy problemu, jakim jest pozorność oceny przez organy prowadzące postępowanie operatu szacunkowego </w:t>
      </w:r>
      <w:r w:rsidR="00A14FAA" w:rsidRPr="00E4506D">
        <w:lastRenderedPageBreak/>
        <w:t>będącego kluczowym dowodem</w:t>
      </w:r>
      <w:r w:rsidR="009E18EF">
        <w:t xml:space="preserve"> w </w:t>
      </w:r>
      <w:r w:rsidR="00A14FAA" w:rsidRPr="00E4506D">
        <w:t>sprawach</w:t>
      </w:r>
      <w:r w:rsidR="009E18EF">
        <w:t xml:space="preserve"> o </w:t>
      </w:r>
      <w:r w:rsidR="00A14FAA" w:rsidRPr="00E4506D">
        <w:t>odszkodowanie za wywłaszczenie bądź ograniczenie. WSA oddalił skargę Rzecznika, w</w:t>
      </w:r>
      <w:r w:rsidR="00A14FAA">
        <w:t>ięc w</w:t>
      </w:r>
      <w:r w:rsidR="00A14FAA" w:rsidRPr="00356A47">
        <w:t>niósł on skargę kasacyjną, która teraz oczekuje na rozpoznanie.</w:t>
      </w:r>
    </w:p>
    <w:p w:rsidR="00A14FAA" w:rsidRPr="00356A47" w:rsidRDefault="00A14FAA" w:rsidP="00A14FAA">
      <w:pPr>
        <w:pStyle w:val="Sprawyludzi-opis"/>
      </w:pPr>
      <w:r w:rsidRPr="00356A47">
        <w:t>W analogicznej sprawie WSA</w:t>
      </w:r>
      <w:r w:rsidR="009E18EF">
        <w:t xml:space="preserve"> w </w:t>
      </w:r>
      <w:r w:rsidRPr="00356A47">
        <w:t>B. wydał odmienny wyrok, zbieżny</w:t>
      </w:r>
      <w:r w:rsidR="009E18EF">
        <w:t xml:space="preserve"> z </w:t>
      </w:r>
      <w:r w:rsidRPr="00356A47">
        <w:t>argumentacją, którą zaprezentował Rzecznik. Doszło więc do</w:t>
      </w:r>
      <w:r>
        <w:t xml:space="preserve"> </w:t>
      </w:r>
      <w:r w:rsidRPr="00356A47">
        <w:t>rozbieżności</w:t>
      </w:r>
      <w:r w:rsidR="009E18EF">
        <w:t xml:space="preserve"> w </w:t>
      </w:r>
      <w:r w:rsidRPr="00356A47">
        <w:t>orzecznictwie tego sądu, które ostatecznie skorygowane zostanie przez Naczelny Sąd Administracyjny.</w:t>
      </w:r>
    </w:p>
    <w:p w:rsidR="00055AE2" w:rsidRPr="006148F7" w:rsidRDefault="00055AE2" w:rsidP="004C2686">
      <w:pPr>
        <w:pStyle w:val="Nagwek4"/>
      </w:pPr>
      <w:bookmarkStart w:id="808" w:name="_Toc515022119"/>
      <w:r w:rsidRPr="006148F7">
        <w:t>Ustanowienie na</w:t>
      </w:r>
      <w:r w:rsidR="00574971">
        <w:t xml:space="preserve"> </w:t>
      </w:r>
      <w:r w:rsidR="00F0122E">
        <w:t>rzecz gminy służebności przesył</w:t>
      </w:r>
      <w:r w:rsidRPr="006148F7">
        <w:t>u</w:t>
      </w:r>
      <w:r w:rsidR="002B20A6">
        <w:rPr>
          <w:rStyle w:val="Odwoanieprzypisudolnego"/>
        </w:rPr>
        <w:footnoteReference w:id="835"/>
      </w:r>
      <w:bookmarkEnd w:id="807"/>
      <w:bookmarkEnd w:id="808"/>
    </w:p>
    <w:p w:rsidR="00471222" w:rsidRPr="00471222" w:rsidRDefault="00471222" w:rsidP="00055AE2">
      <w:pPr>
        <w:pStyle w:val="Styl1"/>
        <w:rPr>
          <w:b/>
          <w:bCs/>
          <w:iCs/>
        </w:rPr>
      </w:pPr>
      <w:r w:rsidRPr="00471222">
        <w:rPr>
          <w:b/>
          <w:bCs/>
          <w:iCs/>
        </w:rPr>
        <w:t>Rzecznik poparł pogląd dopuszczający możliwość ustanowienia na</w:t>
      </w:r>
      <w:r w:rsidR="00574971">
        <w:rPr>
          <w:b/>
          <w:bCs/>
          <w:iCs/>
        </w:rPr>
        <w:t xml:space="preserve"> </w:t>
      </w:r>
      <w:r w:rsidRPr="00471222">
        <w:rPr>
          <w:b/>
          <w:bCs/>
          <w:iCs/>
        </w:rPr>
        <w:t>rzecz gminy służebności przesyłu, także wtedy, gdy urządzenia, które służą</w:t>
      </w:r>
      <w:r w:rsidR="00F147D3">
        <w:rPr>
          <w:b/>
          <w:bCs/>
          <w:iCs/>
        </w:rPr>
        <w:t xml:space="preserve"> do</w:t>
      </w:r>
      <w:r w:rsidR="00574971">
        <w:rPr>
          <w:b/>
          <w:bCs/>
          <w:iCs/>
        </w:rPr>
        <w:t xml:space="preserve"> </w:t>
      </w:r>
      <w:r w:rsidRPr="00471222">
        <w:rPr>
          <w:b/>
          <w:bCs/>
          <w:iCs/>
        </w:rPr>
        <w:t>doprowadzania wody, wydzierżawiła ona innemu podmiotowi.</w:t>
      </w:r>
    </w:p>
    <w:p w:rsidR="00055AE2" w:rsidRPr="006148F7" w:rsidRDefault="00055AE2" w:rsidP="00055AE2">
      <w:pPr>
        <w:pStyle w:val="Styl1"/>
        <w:rPr>
          <w:bCs/>
          <w:iCs/>
        </w:rPr>
      </w:pPr>
      <w:r w:rsidRPr="006148F7">
        <w:rPr>
          <w:bCs/>
          <w:iCs/>
        </w:rPr>
        <w:t>Rzecznik zgłosił</w:t>
      </w:r>
      <w:r w:rsidRPr="006148F7">
        <w:rPr>
          <w:rStyle w:val="Odwoanieprzypisudolnego"/>
          <w:bCs/>
          <w:iCs/>
        </w:rPr>
        <w:footnoteReference w:id="836"/>
      </w:r>
      <w:r w:rsidRPr="006148F7">
        <w:rPr>
          <w:bCs/>
          <w:iCs/>
        </w:rPr>
        <w:t xml:space="preserve"> udział</w:t>
      </w:r>
      <w:r w:rsidR="009E18EF">
        <w:rPr>
          <w:bCs/>
          <w:iCs/>
        </w:rPr>
        <w:t xml:space="preserve"> w </w:t>
      </w:r>
      <w:r w:rsidRPr="006148F7">
        <w:rPr>
          <w:bCs/>
          <w:iCs/>
        </w:rPr>
        <w:t>postępowaniu przed Sądem Najwyższym</w:t>
      </w:r>
      <w:r w:rsidR="009E18EF">
        <w:rPr>
          <w:bCs/>
          <w:iCs/>
        </w:rPr>
        <w:t xml:space="preserve"> w </w:t>
      </w:r>
      <w:r w:rsidRPr="006148F7">
        <w:rPr>
          <w:bCs/>
          <w:iCs/>
        </w:rPr>
        <w:t>zakresie rozstrzygnięcia zagadnienia prawnego budzącego poważne wątpliwości: „Czy właściciel nieruchomości może żądać na</w:t>
      </w:r>
      <w:r w:rsidR="00574971">
        <w:rPr>
          <w:bCs/>
          <w:iCs/>
        </w:rPr>
        <w:t xml:space="preserve"> </w:t>
      </w:r>
      <w:r w:rsidRPr="006148F7">
        <w:rPr>
          <w:bCs/>
          <w:iCs/>
        </w:rPr>
        <w:t>podstawie</w:t>
      </w:r>
      <w:r w:rsidR="00F147D3">
        <w:rPr>
          <w:bCs/>
          <w:iCs/>
        </w:rPr>
        <w:t xml:space="preserve"> art.</w:t>
      </w:r>
      <w:r w:rsidR="00574971">
        <w:rPr>
          <w:bCs/>
          <w:iCs/>
        </w:rPr>
        <w:t xml:space="preserve"> </w:t>
      </w:r>
      <w:r w:rsidRPr="006148F7">
        <w:rPr>
          <w:bCs/>
          <w:iCs/>
        </w:rPr>
        <w:t>305</w:t>
      </w:r>
      <w:r w:rsidRPr="006148F7">
        <w:rPr>
          <w:bCs/>
          <w:iCs/>
          <w:vertAlign w:val="superscript"/>
        </w:rPr>
        <w:t>2</w:t>
      </w:r>
      <w:r w:rsidRPr="006148F7">
        <w:rPr>
          <w:bCs/>
          <w:iCs/>
        </w:rPr>
        <w:t xml:space="preserve"> </w:t>
      </w:r>
      <w:r w:rsidR="0019623D">
        <w:rPr>
          <w:bCs/>
          <w:iCs/>
        </w:rPr>
        <w:t>§</w:t>
      </w:r>
      <w:r w:rsidRPr="006148F7">
        <w:rPr>
          <w:bCs/>
          <w:iCs/>
        </w:rPr>
        <w:t>2 k.c.</w:t>
      </w:r>
      <w:r w:rsidR="009E18EF">
        <w:rPr>
          <w:bCs/>
          <w:iCs/>
        </w:rPr>
        <w:t xml:space="preserve"> w </w:t>
      </w:r>
      <w:r w:rsidRPr="006148F7">
        <w:rPr>
          <w:bCs/>
          <w:iCs/>
        </w:rPr>
        <w:t>związku</w:t>
      </w:r>
      <w:r w:rsidR="009E18EF">
        <w:rPr>
          <w:bCs/>
          <w:iCs/>
        </w:rPr>
        <w:t xml:space="preserve"> z </w:t>
      </w:r>
      <w:r w:rsidR="00F147D3">
        <w:rPr>
          <w:bCs/>
          <w:iCs/>
        </w:rPr>
        <w:t>art.</w:t>
      </w:r>
      <w:r w:rsidR="00574971">
        <w:rPr>
          <w:bCs/>
          <w:iCs/>
        </w:rPr>
        <w:t xml:space="preserve"> </w:t>
      </w:r>
      <w:r w:rsidRPr="006148F7">
        <w:rPr>
          <w:bCs/>
          <w:iCs/>
        </w:rPr>
        <w:t>305</w:t>
      </w:r>
      <w:r w:rsidRPr="006148F7">
        <w:rPr>
          <w:bCs/>
          <w:iCs/>
          <w:vertAlign w:val="superscript"/>
        </w:rPr>
        <w:t>1</w:t>
      </w:r>
      <w:r w:rsidRPr="006148F7">
        <w:rPr>
          <w:bCs/>
          <w:iCs/>
        </w:rPr>
        <w:t xml:space="preserve"> k.c. ustanowienia na</w:t>
      </w:r>
      <w:r w:rsidR="00574971">
        <w:rPr>
          <w:bCs/>
          <w:iCs/>
        </w:rPr>
        <w:t xml:space="preserve"> </w:t>
      </w:r>
      <w:r w:rsidRPr="006148F7">
        <w:rPr>
          <w:bCs/>
          <w:iCs/>
        </w:rPr>
        <w:t>rzecz gminy służebności przesyłu, polegającej na</w:t>
      </w:r>
      <w:r w:rsidR="00574971">
        <w:rPr>
          <w:bCs/>
          <w:iCs/>
        </w:rPr>
        <w:t xml:space="preserve"> </w:t>
      </w:r>
      <w:r w:rsidRPr="006148F7">
        <w:rPr>
          <w:bCs/>
          <w:iCs/>
        </w:rPr>
        <w:t>korzystaniu</w:t>
      </w:r>
      <w:r w:rsidR="009E18EF">
        <w:rPr>
          <w:bCs/>
          <w:iCs/>
        </w:rPr>
        <w:t xml:space="preserve"> z </w:t>
      </w:r>
      <w:r w:rsidRPr="006148F7">
        <w:rPr>
          <w:bCs/>
          <w:iCs/>
        </w:rPr>
        <w:t>nieruchomości obciążonej na</w:t>
      </w:r>
      <w:r w:rsidR="00574971">
        <w:rPr>
          <w:bCs/>
          <w:iCs/>
        </w:rPr>
        <w:t xml:space="preserve"> </w:t>
      </w:r>
      <w:r w:rsidRPr="006148F7">
        <w:rPr>
          <w:bCs/>
          <w:iCs/>
        </w:rPr>
        <w:t>potrzeby biegnącej przez nią sieci wodociągowej, jeżeli gmina jest właścicielem tej sieci, ale urządzenia, które służą</w:t>
      </w:r>
      <w:r w:rsidR="00F147D3">
        <w:rPr>
          <w:bCs/>
          <w:iCs/>
        </w:rPr>
        <w:t xml:space="preserve"> do</w:t>
      </w:r>
      <w:r w:rsidR="00574971">
        <w:rPr>
          <w:bCs/>
          <w:iCs/>
        </w:rPr>
        <w:t xml:space="preserve"> </w:t>
      </w:r>
      <w:r w:rsidRPr="006148F7">
        <w:rPr>
          <w:bCs/>
          <w:iCs/>
        </w:rPr>
        <w:t>doprowadzania wody, wydzierżawiła spółce</w:t>
      </w:r>
      <w:r w:rsidR="009E18EF">
        <w:rPr>
          <w:bCs/>
          <w:iCs/>
        </w:rPr>
        <w:t xml:space="preserve"> z </w:t>
      </w:r>
      <w:r w:rsidRPr="006148F7">
        <w:rPr>
          <w:bCs/>
          <w:iCs/>
        </w:rPr>
        <w:t>ograniczoną odpowiedzialnością, będącej przedsiębiorstwem wodociągowo-kanalizacyjnym?”.</w:t>
      </w:r>
    </w:p>
    <w:p w:rsidR="00055AE2" w:rsidRPr="006148F7" w:rsidRDefault="002D1487" w:rsidP="00055AE2">
      <w:pPr>
        <w:pStyle w:val="Styl1"/>
        <w:rPr>
          <w:bCs/>
          <w:iCs/>
        </w:rPr>
      </w:pPr>
      <w:r>
        <w:rPr>
          <w:bCs/>
          <w:iCs/>
        </w:rPr>
        <w:t>W</w:t>
      </w:r>
      <w:r w:rsidR="00574971">
        <w:rPr>
          <w:bCs/>
          <w:iCs/>
        </w:rPr>
        <w:t xml:space="preserve"> </w:t>
      </w:r>
      <w:r w:rsidR="00055AE2" w:rsidRPr="006148F7">
        <w:rPr>
          <w:bCs/>
          <w:iCs/>
        </w:rPr>
        <w:t>ocenie Rzecznika należy dokonywać takiej wykładni przepisów Kodeksu cywilnego, która</w:t>
      </w:r>
      <w:r w:rsidR="009E18EF">
        <w:rPr>
          <w:bCs/>
          <w:iCs/>
        </w:rPr>
        <w:t xml:space="preserve"> w </w:t>
      </w:r>
      <w:r w:rsidR="00055AE2" w:rsidRPr="006148F7">
        <w:rPr>
          <w:bCs/>
          <w:iCs/>
        </w:rPr>
        <w:t>myśl konstytucyjnej zasady ochrony własności umożliwia właścicielowi nieruchomości dochodzenie roszczeń</w:t>
      </w:r>
      <w:r w:rsidR="009E18EF">
        <w:rPr>
          <w:bCs/>
          <w:iCs/>
        </w:rPr>
        <w:t xml:space="preserve"> z </w:t>
      </w:r>
      <w:r w:rsidR="00055AE2" w:rsidRPr="006148F7">
        <w:rPr>
          <w:bCs/>
          <w:iCs/>
        </w:rPr>
        <w:t>tytułu ograniczenia jego prawa</w:t>
      </w:r>
      <w:r w:rsidR="00F147D3">
        <w:rPr>
          <w:bCs/>
          <w:iCs/>
        </w:rPr>
        <w:t xml:space="preserve"> do</w:t>
      </w:r>
      <w:r w:rsidR="00574971">
        <w:rPr>
          <w:bCs/>
          <w:iCs/>
        </w:rPr>
        <w:t xml:space="preserve"> </w:t>
      </w:r>
      <w:r w:rsidR="00055AE2" w:rsidRPr="006148F7">
        <w:rPr>
          <w:bCs/>
          <w:iCs/>
        </w:rPr>
        <w:t>korzystania</w:t>
      </w:r>
      <w:r w:rsidR="009E18EF">
        <w:rPr>
          <w:bCs/>
          <w:iCs/>
        </w:rPr>
        <w:t xml:space="preserve"> z </w:t>
      </w:r>
      <w:r w:rsidR="00055AE2" w:rsidRPr="006148F7">
        <w:rPr>
          <w:bCs/>
          <w:iCs/>
        </w:rPr>
        <w:t>nieruchomości, także wobec gminy, która publicznoprawny obowiązek zaopatrzenia</w:t>
      </w:r>
      <w:r w:rsidR="009E18EF">
        <w:rPr>
          <w:bCs/>
          <w:iCs/>
        </w:rPr>
        <w:t xml:space="preserve"> w </w:t>
      </w:r>
      <w:r w:rsidR="00055AE2" w:rsidRPr="006148F7">
        <w:rPr>
          <w:bCs/>
          <w:iCs/>
        </w:rPr>
        <w:t>wodę wykonuje poprzez inne podmioty, pozostając nadal właścicielem sieci</w:t>
      </w:r>
      <w:r w:rsidR="009E18EF">
        <w:rPr>
          <w:bCs/>
          <w:iCs/>
        </w:rPr>
        <w:t xml:space="preserve"> i </w:t>
      </w:r>
      <w:r w:rsidR="00055AE2" w:rsidRPr="006148F7">
        <w:rPr>
          <w:bCs/>
          <w:iCs/>
        </w:rPr>
        <w:t>wchodzących</w:t>
      </w:r>
      <w:r w:rsidR="009E18EF">
        <w:rPr>
          <w:bCs/>
          <w:iCs/>
        </w:rPr>
        <w:t xml:space="preserve"> w </w:t>
      </w:r>
      <w:r w:rsidR="00055AE2" w:rsidRPr="006148F7">
        <w:rPr>
          <w:bCs/>
          <w:iCs/>
        </w:rPr>
        <w:t>jej skład urządzeń.</w:t>
      </w:r>
    </w:p>
    <w:p w:rsidR="00055AE2" w:rsidRPr="006148F7" w:rsidRDefault="00055AE2" w:rsidP="00055AE2">
      <w:pPr>
        <w:pStyle w:val="Styl1"/>
        <w:rPr>
          <w:bCs/>
          <w:iCs/>
        </w:rPr>
      </w:pPr>
      <w:r w:rsidRPr="006148F7">
        <w:rPr>
          <w:bCs/>
          <w:iCs/>
        </w:rPr>
        <w:t>Gmina świadcząca usługi</w:t>
      </w:r>
      <w:r w:rsidR="009E18EF">
        <w:rPr>
          <w:bCs/>
          <w:iCs/>
        </w:rPr>
        <w:t xml:space="preserve"> w </w:t>
      </w:r>
      <w:r w:rsidRPr="006148F7">
        <w:rPr>
          <w:bCs/>
          <w:iCs/>
        </w:rPr>
        <w:t>zakresie dostarczania wody</w:t>
      </w:r>
      <w:r w:rsidR="009E18EF">
        <w:rPr>
          <w:bCs/>
          <w:iCs/>
        </w:rPr>
        <w:t xml:space="preserve"> i </w:t>
      </w:r>
      <w:r w:rsidRPr="006148F7">
        <w:rPr>
          <w:bCs/>
          <w:iCs/>
        </w:rPr>
        <w:t>odprowadzania ścieków</w:t>
      </w:r>
      <w:r w:rsidR="009E18EF">
        <w:rPr>
          <w:bCs/>
          <w:iCs/>
        </w:rPr>
        <w:t xml:space="preserve"> z </w:t>
      </w:r>
      <w:r w:rsidRPr="006148F7">
        <w:rPr>
          <w:bCs/>
          <w:iCs/>
        </w:rPr>
        <w:t>sieci wodociągowej poprzez gminne jednostki organizacyjne, czy też urząd gminy, spełnia wszelkie przesłanki</w:t>
      </w:r>
      <w:r w:rsidR="00F147D3">
        <w:rPr>
          <w:bCs/>
          <w:iCs/>
        </w:rPr>
        <w:t xml:space="preserve"> do</w:t>
      </w:r>
      <w:r w:rsidR="00574971">
        <w:rPr>
          <w:bCs/>
          <w:iCs/>
        </w:rPr>
        <w:t xml:space="preserve"> </w:t>
      </w:r>
      <w:r w:rsidRPr="006148F7">
        <w:rPr>
          <w:bCs/>
          <w:iCs/>
        </w:rPr>
        <w:t xml:space="preserve">uznania jej za przedsiębiorcę. </w:t>
      </w:r>
      <w:r w:rsidRPr="006148F7">
        <w:rPr>
          <w:bCs/>
          <w:iCs/>
        </w:rPr>
        <w:lastRenderedPageBreak/>
        <w:t>Wykonuje bowiem</w:t>
      </w:r>
      <w:r w:rsidR="009E18EF">
        <w:rPr>
          <w:bCs/>
          <w:iCs/>
        </w:rPr>
        <w:t xml:space="preserve"> w </w:t>
      </w:r>
      <w:r w:rsidRPr="006148F7">
        <w:rPr>
          <w:bCs/>
          <w:iCs/>
        </w:rPr>
        <w:t>sposób zorganizowany, odpłatny</w:t>
      </w:r>
      <w:r w:rsidR="009E18EF">
        <w:rPr>
          <w:bCs/>
          <w:iCs/>
        </w:rPr>
        <w:t xml:space="preserve"> i w </w:t>
      </w:r>
      <w:r w:rsidRPr="006148F7">
        <w:rPr>
          <w:bCs/>
          <w:iCs/>
        </w:rPr>
        <w:t>oparciu</w:t>
      </w:r>
      <w:r w:rsidR="009E18EF">
        <w:rPr>
          <w:bCs/>
          <w:iCs/>
        </w:rPr>
        <w:t xml:space="preserve"> o </w:t>
      </w:r>
      <w:r w:rsidRPr="006148F7">
        <w:rPr>
          <w:bCs/>
          <w:iCs/>
        </w:rPr>
        <w:t>zasadę racjonalnego gospodarowania usługi powszechnie dostępne. Zdaniem Rzecznika można przyjąć,</w:t>
      </w:r>
      <w:r w:rsidR="00CC7107">
        <w:rPr>
          <w:bCs/>
          <w:iCs/>
        </w:rPr>
        <w:t xml:space="preserve"> że</w:t>
      </w:r>
      <w:r w:rsidR="00574971">
        <w:rPr>
          <w:bCs/>
          <w:iCs/>
        </w:rPr>
        <w:t xml:space="preserve"> </w:t>
      </w:r>
      <w:r w:rsidRPr="006148F7">
        <w:rPr>
          <w:bCs/>
          <w:iCs/>
        </w:rPr>
        <w:t>działanie gminy polegające na</w:t>
      </w:r>
      <w:r w:rsidR="00574971">
        <w:rPr>
          <w:bCs/>
          <w:iCs/>
        </w:rPr>
        <w:t xml:space="preserve"> </w:t>
      </w:r>
      <w:r w:rsidRPr="006148F7">
        <w:rPr>
          <w:bCs/>
          <w:iCs/>
        </w:rPr>
        <w:t>przekazaniu wykonywania działalności</w:t>
      </w:r>
      <w:r w:rsidR="009E18EF">
        <w:rPr>
          <w:bCs/>
          <w:iCs/>
        </w:rPr>
        <w:t xml:space="preserve"> w </w:t>
      </w:r>
      <w:r w:rsidRPr="006148F7">
        <w:rPr>
          <w:bCs/>
          <w:iCs/>
        </w:rPr>
        <w:t>zakresie zaopatrzenia</w:t>
      </w:r>
      <w:r w:rsidR="009E18EF">
        <w:rPr>
          <w:bCs/>
          <w:iCs/>
        </w:rPr>
        <w:t xml:space="preserve"> w </w:t>
      </w:r>
      <w:r w:rsidRPr="006148F7">
        <w:rPr>
          <w:bCs/>
          <w:iCs/>
        </w:rPr>
        <w:t>wodę</w:t>
      </w:r>
      <w:r w:rsidR="009E18EF">
        <w:rPr>
          <w:bCs/>
          <w:iCs/>
        </w:rPr>
        <w:t xml:space="preserve"> i </w:t>
      </w:r>
      <w:r w:rsidRPr="006148F7">
        <w:rPr>
          <w:bCs/>
          <w:iCs/>
        </w:rPr>
        <w:t>odprowadzania ścieków spółce gminnej</w:t>
      </w:r>
      <w:r w:rsidR="00CC7107">
        <w:rPr>
          <w:bCs/>
          <w:iCs/>
        </w:rPr>
        <w:t xml:space="preserve"> nie</w:t>
      </w:r>
      <w:r w:rsidR="00574971">
        <w:rPr>
          <w:bCs/>
          <w:iCs/>
        </w:rPr>
        <w:t xml:space="preserve"> </w:t>
      </w:r>
      <w:r w:rsidRPr="006148F7">
        <w:rPr>
          <w:bCs/>
          <w:iCs/>
        </w:rPr>
        <w:t>pozbawia gminy statusu przedsiębiorcy</w:t>
      </w:r>
      <w:r w:rsidR="009E18EF">
        <w:rPr>
          <w:bCs/>
          <w:iCs/>
        </w:rPr>
        <w:t xml:space="preserve"> i </w:t>
      </w:r>
      <w:r w:rsidRPr="006148F7">
        <w:rPr>
          <w:bCs/>
          <w:iCs/>
        </w:rPr>
        <w:t>spełnia wymaganie podporządkowania jej działalności regułom racjonalnego gospodarowania, polegającym na</w:t>
      </w:r>
      <w:r w:rsidR="00574971">
        <w:rPr>
          <w:bCs/>
          <w:iCs/>
        </w:rPr>
        <w:t xml:space="preserve"> </w:t>
      </w:r>
      <w:r w:rsidRPr="006148F7">
        <w:rPr>
          <w:bCs/>
          <w:iCs/>
        </w:rPr>
        <w:t>staraniach osiągnięcia maksymalnego efektu przy minimalnym nakładzie środków własnych.</w:t>
      </w:r>
    </w:p>
    <w:p w:rsidR="009848DD" w:rsidRDefault="00055AE2" w:rsidP="00B3413F">
      <w:pPr>
        <w:pStyle w:val="Styl1"/>
        <w:rPr>
          <w:bCs/>
          <w:iCs/>
        </w:rPr>
      </w:pPr>
      <w:r w:rsidRPr="006148F7">
        <w:rPr>
          <w:bCs/>
          <w:iCs/>
        </w:rPr>
        <w:t>Sąd Najwyższy podzielił</w:t>
      </w:r>
      <w:r w:rsidRPr="006148F7">
        <w:rPr>
          <w:rStyle w:val="Odwoanieprzypisudolnego"/>
          <w:bCs/>
          <w:iCs/>
        </w:rPr>
        <w:footnoteReference w:id="837"/>
      </w:r>
      <w:r w:rsidRPr="006148F7">
        <w:rPr>
          <w:bCs/>
          <w:iCs/>
        </w:rPr>
        <w:t xml:space="preserve"> stanowisko Rzecznika</w:t>
      </w:r>
      <w:r w:rsidR="009E18EF">
        <w:rPr>
          <w:bCs/>
          <w:iCs/>
        </w:rPr>
        <w:t xml:space="preserve"> i w </w:t>
      </w:r>
      <w:r w:rsidRPr="006148F7">
        <w:rPr>
          <w:bCs/>
          <w:iCs/>
        </w:rPr>
        <w:t>uchwale stwierdził, że: „</w:t>
      </w:r>
      <w:r w:rsidR="000C470F">
        <w:rPr>
          <w:bCs/>
          <w:iCs/>
        </w:rPr>
        <w:t>w</w:t>
      </w:r>
      <w:r w:rsidRPr="006148F7">
        <w:rPr>
          <w:bCs/>
          <w:iCs/>
        </w:rPr>
        <w:t>łaściciel nieruchomości, na</w:t>
      </w:r>
      <w:r w:rsidR="00574971">
        <w:rPr>
          <w:bCs/>
          <w:iCs/>
        </w:rPr>
        <w:t xml:space="preserve"> </w:t>
      </w:r>
      <w:r w:rsidRPr="006148F7">
        <w:rPr>
          <w:bCs/>
          <w:iCs/>
        </w:rPr>
        <w:t>której znajduje się sieć wodociągowa, może żądać ustanowienia służebności przesyłu obciążającej tę nieruchomość na</w:t>
      </w:r>
      <w:r w:rsidR="00574971">
        <w:rPr>
          <w:bCs/>
          <w:iCs/>
        </w:rPr>
        <w:t xml:space="preserve"> </w:t>
      </w:r>
      <w:r w:rsidRPr="006148F7">
        <w:rPr>
          <w:bCs/>
          <w:iCs/>
        </w:rPr>
        <w:t>rzecz gminy będącej właścicielem tej sieci także wtedy, gdy gmina wydzierżawiła sieć przedsiębiorstwu wodociągowo</w:t>
      </w:r>
      <w:r w:rsidR="008A18B6">
        <w:rPr>
          <w:bCs/>
          <w:iCs/>
        </w:rPr>
        <w:t>-</w:t>
      </w:r>
      <w:r w:rsidRPr="006148F7">
        <w:rPr>
          <w:bCs/>
          <w:iCs/>
        </w:rPr>
        <w:t>kanalizacyjnemu”.</w:t>
      </w:r>
      <w:r w:rsidRPr="006148F7">
        <w:rPr>
          <w:bCs/>
          <w:i/>
          <w:iCs/>
        </w:rPr>
        <w:t xml:space="preserve"> </w:t>
      </w:r>
      <w:r w:rsidRPr="006148F7">
        <w:rPr>
          <w:bCs/>
          <w:iCs/>
        </w:rPr>
        <w:t>Oznacza to,</w:t>
      </w:r>
      <w:r w:rsidR="00CC7107">
        <w:rPr>
          <w:bCs/>
          <w:iCs/>
        </w:rPr>
        <w:t xml:space="preserve"> że</w:t>
      </w:r>
      <w:r w:rsidR="00574971">
        <w:rPr>
          <w:bCs/>
          <w:iCs/>
        </w:rPr>
        <w:t xml:space="preserve"> </w:t>
      </w:r>
      <w:r w:rsidRPr="006148F7">
        <w:rPr>
          <w:bCs/>
          <w:iCs/>
        </w:rPr>
        <w:t>dla</w:t>
      </w:r>
      <w:r w:rsidR="00574971">
        <w:rPr>
          <w:bCs/>
          <w:iCs/>
        </w:rPr>
        <w:t xml:space="preserve"> </w:t>
      </w:r>
      <w:r w:rsidRPr="006148F7">
        <w:rPr>
          <w:bCs/>
          <w:iCs/>
        </w:rPr>
        <w:t>właściciela nieruchomości otwarta jest droga sądowa</w:t>
      </w:r>
      <w:r w:rsidR="00F147D3">
        <w:rPr>
          <w:bCs/>
          <w:iCs/>
        </w:rPr>
        <w:t xml:space="preserve"> do</w:t>
      </w:r>
      <w:r w:rsidR="00574971">
        <w:rPr>
          <w:bCs/>
          <w:iCs/>
        </w:rPr>
        <w:t xml:space="preserve"> </w:t>
      </w:r>
      <w:r w:rsidRPr="006148F7">
        <w:rPr>
          <w:bCs/>
          <w:iCs/>
        </w:rPr>
        <w:t>uregulowania sytuacji na</w:t>
      </w:r>
      <w:r w:rsidR="00574971">
        <w:rPr>
          <w:bCs/>
          <w:iCs/>
        </w:rPr>
        <w:t xml:space="preserve"> </w:t>
      </w:r>
      <w:r w:rsidRPr="006148F7">
        <w:rPr>
          <w:bCs/>
          <w:iCs/>
        </w:rPr>
        <w:t>jego gruncie, gdy znajdują się na</w:t>
      </w:r>
      <w:r w:rsidR="00574971">
        <w:rPr>
          <w:bCs/>
          <w:iCs/>
        </w:rPr>
        <w:t xml:space="preserve"> </w:t>
      </w:r>
      <w:r w:rsidRPr="006148F7">
        <w:rPr>
          <w:bCs/>
          <w:iCs/>
        </w:rPr>
        <w:t>nim urządzenia stanowiące własność gminy, niezbędne</w:t>
      </w:r>
      <w:r w:rsidR="00F147D3">
        <w:rPr>
          <w:bCs/>
          <w:iCs/>
        </w:rPr>
        <w:t xml:space="preserve"> do</w:t>
      </w:r>
      <w:r w:rsidR="00574971">
        <w:rPr>
          <w:bCs/>
          <w:iCs/>
        </w:rPr>
        <w:t xml:space="preserve"> </w:t>
      </w:r>
      <w:r w:rsidRPr="006148F7">
        <w:rPr>
          <w:bCs/>
          <w:iCs/>
        </w:rPr>
        <w:t>świadczenia usług wodociągowych, ale wykonywanych przez prze</w:t>
      </w:r>
      <w:r w:rsidR="00B3413F">
        <w:rPr>
          <w:bCs/>
          <w:iCs/>
        </w:rPr>
        <w:t>dsiębiorstwo wodociągowe</w:t>
      </w:r>
      <w:r w:rsidR="009848DD">
        <w:rPr>
          <w:bCs/>
          <w:iCs/>
        </w:rPr>
        <w:t>.</w:t>
      </w:r>
    </w:p>
    <w:p w:rsidR="00281D6A" w:rsidRPr="006148F7" w:rsidRDefault="00281D6A" w:rsidP="004C2686">
      <w:pPr>
        <w:pStyle w:val="Nagwek4"/>
      </w:pPr>
      <w:bookmarkStart w:id="809" w:name="_Toc513723220"/>
      <w:bookmarkStart w:id="810" w:name="_Toc515022120"/>
      <w:r w:rsidRPr="006148F7">
        <w:t>Rozwiązanie przyjęte</w:t>
      </w:r>
      <w:r w:rsidR="009E18EF">
        <w:t xml:space="preserve"> w </w:t>
      </w:r>
      <w:r w:rsidRPr="006148F7">
        <w:t>ustawie</w:t>
      </w:r>
      <w:r w:rsidR="009E18EF">
        <w:t xml:space="preserve"> o </w:t>
      </w:r>
      <w:r w:rsidRPr="006148F7">
        <w:t>prawie autorskim</w:t>
      </w:r>
      <w:r w:rsidR="009E18EF">
        <w:t xml:space="preserve"> i </w:t>
      </w:r>
      <w:r w:rsidRPr="006148F7">
        <w:t>prawach pokrewnych, zgodnie</w:t>
      </w:r>
      <w:r w:rsidR="009E18EF">
        <w:t xml:space="preserve"> z </w:t>
      </w:r>
      <w:r w:rsidRPr="006148F7">
        <w:t>którym podmiot uprawniony może żądać wielokrotności wynagrodzenia</w:t>
      </w:r>
      <w:r w:rsidR="009E18EF">
        <w:t xml:space="preserve"> z </w:t>
      </w:r>
      <w:r w:rsidRPr="006148F7">
        <w:t>tytułu naruszenia majątkowych praw autorskich</w:t>
      </w:r>
      <w:r w:rsidR="00C93F99">
        <w:rPr>
          <w:rStyle w:val="Odwoanieprzypisudolnego"/>
        </w:rPr>
        <w:footnoteReference w:id="838"/>
      </w:r>
      <w:bookmarkEnd w:id="809"/>
      <w:bookmarkEnd w:id="810"/>
    </w:p>
    <w:p w:rsidR="00F2420A" w:rsidRPr="00033611" w:rsidRDefault="00F2420A" w:rsidP="00033611">
      <w:pPr>
        <w:pStyle w:val="Styl1"/>
        <w:rPr>
          <w:b/>
        </w:rPr>
      </w:pPr>
      <w:r w:rsidRPr="00033611">
        <w:rPr>
          <w:b/>
        </w:rPr>
        <w:t>Zdaniem Rzecznika dopuszczalność podnoszenia roszczeń</w:t>
      </w:r>
      <w:r w:rsidR="009E18EF">
        <w:rPr>
          <w:b/>
        </w:rPr>
        <w:t xml:space="preserve"> o </w:t>
      </w:r>
      <w:r w:rsidRPr="00033611">
        <w:rPr>
          <w:b/>
        </w:rPr>
        <w:t>zapłatę sumy pieniężnej stanowiącej dwukrotność stosownego wynagrodzenia</w:t>
      </w:r>
      <w:r w:rsidR="009E18EF">
        <w:rPr>
          <w:b/>
        </w:rPr>
        <w:t xml:space="preserve"> w </w:t>
      </w:r>
      <w:r w:rsidRPr="00033611">
        <w:rPr>
          <w:b/>
        </w:rPr>
        <w:t>przypadku nieumyślnego naruszenia autorskich praw majątkowych wydaje się być nieuprawnioną ingerencją</w:t>
      </w:r>
      <w:r w:rsidR="009E18EF">
        <w:rPr>
          <w:b/>
        </w:rPr>
        <w:t xml:space="preserve"> w </w:t>
      </w:r>
      <w:r w:rsidRPr="00033611">
        <w:rPr>
          <w:b/>
        </w:rPr>
        <w:t>sferę wolności majątkowej użytkowników utworów chronionych prawem autorskim.</w:t>
      </w:r>
    </w:p>
    <w:p w:rsidR="009848DD" w:rsidRDefault="00281D6A" w:rsidP="00033611">
      <w:pPr>
        <w:pStyle w:val="Styl1"/>
      </w:pPr>
      <w:r w:rsidRPr="006148F7">
        <w:t xml:space="preserve">Kwestionowany przez Rzecznika przepis przyznaje osobom, </w:t>
      </w:r>
      <w:r w:rsidR="00F0122E">
        <w:t>których</w:t>
      </w:r>
      <w:r w:rsidR="00AC2D20">
        <w:t xml:space="preserve"> </w:t>
      </w:r>
      <w:r w:rsidRPr="006148F7">
        <w:t>autorski</w:t>
      </w:r>
      <w:r w:rsidR="00AC2D20">
        <w:t>e</w:t>
      </w:r>
      <w:r w:rsidRPr="006148F7">
        <w:t xml:space="preserve"> praw</w:t>
      </w:r>
      <w:r w:rsidR="00AC2D20">
        <w:t>a</w:t>
      </w:r>
      <w:r w:rsidRPr="006148F7">
        <w:t xml:space="preserve"> majątkow</w:t>
      </w:r>
      <w:r w:rsidR="00AC2D20">
        <w:t xml:space="preserve">e zostały </w:t>
      </w:r>
      <w:r w:rsidRPr="006148F7">
        <w:t>narusz</w:t>
      </w:r>
      <w:r w:rsidR="00AC2D20">
        <w:t>one</w:t>
      </w:r>
      <w:r w:rsidRPr="006148F7">
        <w:t>, roszczenie</w:t>
      </w:r>
      <w:r w:rsidR="009E18EF">
        <w:t xml:space="preserve"> o </w:t>
      </w:r>
      <w:r w:rsidRPr="006148F7">
        <w:t>naprawienie szkody poprzez zapłatę dwukrotności stosownego wynagrodzenia</w:t>
      </w:r>
      <w:r w:rsidR="009848DD">
        <w:t>.</w:t>
      </w:r>
    </w:p>
    <w:p w:rsidR="009848DD" w:rsidRDefault="00281D6A" w:rsidP="00033611">
      <w:pPr>
        <w:pStyle w:val="Styl1"/>
      </w:pPr>
      <w:r w:rsidRPr="006148F7">
        <w:lastRenderedPageBreak/>
        <w:t>Możność dochodzenia tego roszczenia</w:t>
      </w:r>
      <w:r w:rsidR="009E18EF">
        <w:t xml:space="preserve"> i </w:t>
      </w:r>
      <w:r w:rsidRPr="006148F7">
        <w:t>jego wysokość jest niezależna</w:t>
      </w:r>
      <w:r w:rsidR="00F147D3">
        <w:t xml:space="preserve"> od</w:t>
      </w:r>
      <w:r w:rsidR="00574971">
        <w:t xml:space="preserve"> </w:t>
      </w:r>
      <w:r w:rsidRPr="006148F7">
        <w:t>winy po stronie użytkownika praw autorskich, co oznacza,</w:t>
      </w:r>
      <w:r w:rsidR="00CC7107">
        <w:t xml:space="preserve"> że</w:t>
      </w:r>
      <w:r w:rsidR="00574971">
        <w:t xml:space="preserve"> </w:t>
      </w:r>
      <w:r w:rsidRPr="006148F7">
        <w:t>takie same sankcje grożą osobie, która umyślnie narusza autorskie prawa majątkowe np</w:t>
      </w:r>
      <w:r w:rsidR="00E51907" w:rsidRPr="006148F7">
        <w:t>.</w:t>
      </w:r>
      <w:r w:rsidR="009E18EF">
        <w:t xml:space="preserve"> w </w:t>
      </w:r>
      <w:r w:rsidRPr="006148F7">
        <w:t>celach zarobkowych, jak</w:t>
      </w:r>
      <w:r w:rsidR="009E18EF">
        <w:t xml:space="preserve"> i </w:t>
      </w:r>
      <w:r w:rsidRPr="006148F7">
        <w:t>osobie, która takie prawa narusza</w:t>
      </w:r>
      <w:r w:rsidR="009E18EF">
        <w:t xml:space="preserve"> w </w:t>
      </w:r>
      <w:r w:rsidRPr="006148F7">
        <w:t>sposób nieświadomy</w:t>
      </w:r>
      <w:r w:rsidR="009848DD">
        <w:t>.</w:t>
      </w:r>
    </w:p>
    <w:p w:rsidR="009848DD" w:rsidRDefault="00DE292D" w:rsidP="00033611">
      <w:pPr>
        <w:pStyle w:val="Styl1"/>
      </w:pPr>
      <w:r w:rsidRPr="00DE292D">
        <w:t>Istotne</w:t>
      </w:r>
      <w:r w:rsidR="009E18EF">
        <w:t xml:space="preserve"> w </w:t>
      </w:r>
      <w:r w:rsidRPr="00DE292D">
        <w:t>tym kontekście jest stanowisko Trybunału Konstytucyjnego, który – zgodnie</w:t>
      </w:r>
      <w:r w:rsidR="009E18EF">
        <w:t xml:space="preserve"> z </w:t>
      </w:r>
      <w:r w:rsidRPr="00DE292D">
        <w:t>przedstawionym</w:t>
      </w:r>
      <w:r w:rsidR="009E18EF">
        <w:t xml:space="preserve"> w </w:t>
      </w:r>
      <w:r w:rsidRPr="00DE292D">
        <w:t>tej sprawie stanowiskiem Rzecznika – wyrokiem</w:t>
      </w:r>
      <w:r w:rsidR="009E18EF">
        <w:t xml:space="preserve"> z </w:t>
      </w:r>
      <w:r w:rsidRPr="00DE292D">
        <w:t>dnia 23 czerwca 2015</w:t>
      </w:r>
      <w:r w:rsidR="00574971">
        <w:t xml:space="preserve"> </w:t>
      </w:r>
      <w:r w:rsidR="00417C70">
        <w:t xml:space="preserve">r. </w:t>
      </w:r>
      <w:r w:rsidR="005E2D3D" w:rsidRPr="00DE292D">
        <w:t>orzekł</w:t>
      </w:r>
      <w:r w:rsidR="005E2D3D" w:rsidRPr="00DE292D">
        <w:rPr>
          <w:rStyle w:val="Odwoanieprzypisudolnego"/>
          <w:bCs/>
          <w:iCs/>
        </w:rPr>
        <w:footnoteReference w:id="839"/>
      </w:r>
      <w:r w:rsidR="009E18EF">
        <w:t xml:space="preserve"> o </w:t>
      </w:r>
      <w:r w:rsidR="005E2D3D" w:rsidRPr="00DE292D">
        <w:t>niezgodności</w:t>
      </w:r>
      <w:r w:rsidR="009E18EF">
        <w:t xml:space="preserve"> z </w:t>
      </w:r>
      <w:r w:rsidR="005E2D3D" w:rsidRPr="00DE292D">
        <w:t>normami konstytucyjnymi analogicznego roszczenia</w:t>
      </w:r>
      <w:r w:rsidR="009E18EF">
        <w:t xml:space="preserve"> o </w:t>
      </w:r>
      <w:r w:rsidR="005E2D3D" w:rsidRPr="00DE292D">
        <w:t>zapłatę trzykrotności wynagrodzenia</w:t>
      </w:r>
      <w:r w:rsidR="009E18EF">
        <w:t xml:space="preserve"> w </w:t>
      </w:r>
      <w:r w:rsidR="005E2D3D" w:rsidRPr="00DE292D">
        <w:t>przypadku zawinionego naruszenia autorskich praw majątkowych.</w:t>
      </w:r>
      <w:r w:rsidR="005E2D3D" w:rsidRPr="00FE2EE7">
        <w:t xml:space="preserve"> </w:t>
      </w:r>
      <w:r w:rsidR="00281D6A" w:rsidRPr="006148F7">
        <w:t>Pogląd prawny zawarty</w:t>
      </w:r>
      <w:r w:rsidR="009E18EF">
        <w:t xml:space="preserve"> w </w:t>
      </w:r>
      <w:r w:rsidR="00281D6A" w:rsidRPr="006148F7">
        <w:t>tym orzeczeniu Trybunału,</w:t>
      </w:r>
      <w:r w:rsidR="009E18EF">
        <w:t xml:space="preserve"> w </w:t>
      </w:r>
      <w:r w:rsidR="00281D6A" w:rsidRPr="006148F7">
        <w:t>ocenie Rzecznika, powinien</w:t>
      </w:r>
      <w:r w:rsidR="009E18EF">
        <w:t xml:space="preserve"> w </w:t>
      </w:r>
      <w:r w:rsidR="00281D6A" w:rsidRPr="006148F7">
        <w:t>sposób szczególny zostać odniesiony właśnie</w:t>
      </w:r>
      <w:r w:rsidR="00F147D3">
        <w:t xml:space="preserve"> do</w:t>
      </w:r>
      <w:r w:rsidR="00574971">
        <w:t xml:space="preserve"> </w:t>
      </w:r>
      <w:r w:rsidR="00281D6A" w:rsidRPr="006148F7">
        <w:t>niezawinionego naruszenia praw autorskich, które</w:t>
      </w:r>
      <w:r w:rsidR="009E18EF">
        <w:t xml:space="preserve"> w </w:t>
      </w:r>
      <w:r w:rsidR="00281D6A" w:rsidRPr="006148F7">
        <w:t xml:space="preserve">chwili obecnej może </w:t>
      </w:r>
      <w:r w:rsidR="007D0930" w:rsidRPr="006148F7">
        <w:t>– na</w:t>
      </w:r>
      <w:r w:rsidR="00574971">
        <w:t xml:space="preserve"> </w:t>
      </w:r>
      <w:r w:rsidR="007D0930" w:rsidRPr="006148F7">
        <w:t>równi</w:t>
      </w:r>
      <w:r w:rsidR="009E18EF">
        <w:t xml:space="preserve"> z </w:t>
      </w:r>
      <w:r w:rsidR="007D0930" w:rsidRPr="006148F7">
        <w:t xml:space="preserve">naruszeniem zawinionym – </w:t>
      </w:r>
      <w:r w:rsidR="007D0930">
        <w:t xml:space="preserve">skutkować obowiązkiem </w:t>
      </w:r>
      <w:r w:rsidR="007D0930" w:rsidRPr="006148F7">
        <w:t>naprawieni</w:t>
      </w:r>
      <w:r w:rsidR="007D0930">
        <w:t>a</w:t>
      </w:r>
      <w:r w:rsidR="007D0930" w:rsidRPr="006148F7">
        <w:t xml:space="preserve"> wyrządzonej szkody poprzez zapłatę sumy pieniężnej</w:t>
      </w:r>
      <w:r w:rsidR="009E18EF">
        <w:t xml:space="preserve"> w </w:t>
      </w:r>
      <w:r w:rsidR="007D0930" w:rsidRPr="006148F7">
        <w:t>wysokości odpowiadającej dwukrotności stosownego wynagrodzenia</w:t>
      </w:r>
      <w:r w:rsidR="009848DD">
        <w:t>.</w:t>
      </w:r>
    </w:p>
    <w:p w:rsidR="009848DD" w:rsidRDefault="00E51907" w:rsidP="00033611">
      <w:pPr>
        <w:pStyle w:val="Styl1"/>
      </w:pPr>
      <w:r w:rsidRPr="006148F7">
        <w:t>W</w:t>
      </w:r>
      <w:r w:rsidR="00574971">
        <w:t xml:space="preserve"> </w:t>
      </w:r>
      <w:r w:rsidR="00281D6A" w:rsidRPr="006148F7">
        <w:t>ocenie Rzecznika konieczne jest podjęcie prac legislacyjnych zmierzających</w:t>
      </w:r>
      <w:r w:rsidR="00F147D3">
        <w:t xml:space="preserve"> do</w:t>
      </w:r>
      <w:r w:rsidR="00574971">
        <w:t xml:space="preserve"> </w:t>
      </w:r>
      <w:r w:rsidR="00281D6A" w:rsidRPr="006148F7">
        <w:t>takiego ukształtowania roszczeń odszkodowawczych za naruszenie autorskich praw majątkowych, które pozwoli</w:t>
      </w:r>
      <w:r w:rsidR="00BF69A5" w:rsidRPr="006148F7">
        <w:t xml:space="preserve"> na</w:t>
      </w:r>
      <w:r w:rsidR="00574971">
        <w:t xml:space="preserve"> </w:t>
      </w:r>
      <w:r w:rsidR="00281D6A" w:rsidRPr="006148F7">
        <w:t>uzyskanie słusznego odszkodowania za zaistniały uszczerbek</w:t>
      </w:r>
      <w:r w:rsidR="009E18EF">
        <w:t xml:space="preserve"> w </w:t>
      </w:r>
      <w:r w:rsidR="00281D6A" w:rsidRPr="006148F7">
        <w:t>sferze praw przysługujących uprawnionym, ale</w:t>
      </w:r>
      <w:r w:rsidR="00CC7107">
        <w:t xml:space="preserve"> nie</w:t>
      </w:r>
      <w:r w:rsidR="00574971">
        <w:t xml:space="preserve"> </w:t>
      </w:r>
      <w:r w:rsidR="00281D6A" w:rsidRPr="006148F7">
        <w:t>będzie jednocześnie nadmiernie ingerować</w:t>
      </w:r>
      <w:r w:rsidR="009E18EF">
        <w:t xml:space="preserve"> w </w:t>
      </w:r>
      <w:r w:rsidR="00281D6A" w:rsidRPr="006148F7">
        <w:t>wolność majątkową podmiotów te prawa naruszających</w:t>
      </w:r>
      <w:r w:rsidR="009848DD">
        <w:t>.</w:t>
      </w:r>
    </w:p>
    <w:p w:rsidR="009848DD" w:rsidRDefault="00281D6A" w:rsidP="00DE292D">
      <w:pPr>
        <w:pStyle w:val="Styl1"/>
      </w:pPr>
      <w:r w:rsidRPr="006148F7">
        <w:t>Rzecznik zwrócił się</w:t>
      </w:r>
      <w:r w:rsidR="009E18EF">
        <w:t xml:space="preserve"> z </w:t>
      </w:r>
      <w:r w:rsidR="00AC2D20">
        <w:t xml:space="preserve">tym </w:t>
      </w:r>
      <w:r w:rsidR="007D0930">
        <w:t>postulatem</w:t>
      </w:r>
      <w:r w:rsidRPr="006148F7">
        <w:rPr>
          <w:rStyle w:val="Odwoanieprzypisudolnego"/>
          <w:bCs/>
          <w:iCs/>
        </w:rPr>
        <w:footnoteReference w:id="840"/>
      </w:r>
      <w:r w:rsidR="00F147D3">
        <w:t xml:space="preserve"> do</w:t>
      </w:r>
      <w:r w:rsidR="00574971">
        <w:t xml:space="preserve"> </w:t>
      </w:r>
      <w:r w:rsidRPr="006148F7">
        <w:t>Ministra Kultury</w:t>
      </w:r>
      <w:r w:rsidR="009E18EF">
        <w:t xml:space="preserve"> i </w:t>
      </w:r>
      <w:r w:rsidRPr="006148F7">
        <w:t>Dziedzictwa Narodowego.</w:t>
      </w:r>
      <w:r w:rsidR="00DE292D">
        <w:t xml:space="preserve"> </w:t>
      </w:r>
      <w:r w:rsidR="005E2D3D" w:rsidRPr="00DE292D">
        <w:t>Minister stwierdził jednak</w:t>
      </w:r>
      <w:r w:rsidR="00AC2D20">
        <w:rPr>
          <w:rStyle w:val="Odwoanieprzypisudolnego"/>
        </w:rPr>
        <w:footnoteReference w:id="841"/>
      </w:r>
      <w:r w:rsidR="005E2D3D" w:rsidRPr="00DE292D">
        <w:t>,</w:t>
      </w:r>
      <w:r w:rsidR="00CC7107">
        <w:t xml:space="preserve"> że</w:t>
      </w:r>
      <w:r w:rsidR="009E18EF">
        <w:t xml:space="preserve"> w </w:t>
      </w:r>
      <w:r w:rsidR="005E2D3D" w:rsidRPr="00DE292D">
        <w:t>resorcie</w:t>
      </w:r>
      <w:r w:rsidR="00CC7107">
        <w:t xml:space="preserve"> nie</w:t>
      </w:r>
      <w:r w:rsidR="00574971">
        <w:t xml:space="preserve"> </w:t>
      </w:r>
      <w:r w:rsidR="005E2D3D" w:rsidRPr="00DE292D">
        <w:t>przewiduje się działań legislacyjnych</w:t>
      </w:r>
      <w:r w:rsidR="009E18EF">
        <w:t xml:space="preserve"> w </w:t>
      </w:r>
      <w:r w:rsidR="005E2D3D" w:rsidRPr="00DE292D">
        <w:t xml:space="preserve">tej sprawie. </w:t>
      </w:r>
      <w:r w:rsidR="00AC2D20">
        <w:t>P</w:t>
      </w:r>
      <w:r w:rsidR="005E2D3D" w:rsidRPr="00DE292D">
        <w:t>owołał się na najnowsze orzeczenie Trybunału Sprawiedliwości Unii Europejskiej,</w:t>
      </w:r>
      <w:r w:rsidR="00CC7107">
        <w:t xml:space="preserve"> a</w:t>
      </w:r>
      <w:r w:rsidR="00574971">
        <w:t xml:space="preserve"> </w:t>
      </w:r>
      <w:r w:rsidR="005E2D3D" w:rsidRPr="00DE292D">
        <w:t>także na wykształcającą się linię orzeczniczą sądów polskich, zgodnie</w:t>
      </w:r>
      <w:r w:rsidR="009E18EF">
        <w:t xml:space="preserve"> z </w:t>
      </w:r>
      <w:r w:rsidR="005E2D3D" w:rsidRPr="00DE292D">
        <w:t>którą żądanie podwyższonych opłat za niezawinione naruszenie majątkowych praw autorskich</w:t>
      </w:r>
      <w:r w:rsidR="00CC7107">
        <w:t xml:space="preserve"> nie</w:t>
      </w:r>
      <w:r w:rsidR="00574971">
        <w:t xml:space="preserve"> </w:t>
      </w:r>
      <w:r w:rsidR="005E2D3D" w:rsidRPr="00DE292D">
        <w:t>powinno korzystać</w:t>
      </w:r>
      <w:r w:rsidR="009E18EF">
        <w:t xml:space="preserve"> z </w:t>
      </w:r>
      <w:r w:rsidR="005E2D3D" w:rsidRPr="00DE292D">
        <w:t>ochrony prawnej</w:t>
      </w:r>
      <w:r w:rsidR="009848DD">
        <w:t>.</w:t>
      </w:r>
    </w:p>
    <w:p w:rsidR="00281D6A" w:rsidRPr="006148F7" w:rsidRDefault="00281D6A" w:rsidP="004C2686">
      <w:pPr>
        <w:pStyle w:val="Nagwek4"/>
      </w:pPr>
      <w:bookmarkStart w:id="811" w:name="_Toc513723221"/>
      <w:bookmarkStart w:id="812" w:name="_Toc515022121"/>
      <w:r w:rsidRPr="006148F7">
        <w:lastRenderedPageBreak/>
        <w:t>Bonifikata</w:t>
      </w:r>
      <w:r w:rsidR="00F147D3">
        <w:t xml:space="preserve"> od</w:t>
      </w:r>
      <w:r w:rsidR="00574971">
        <w:t xml:space="preserve"> </w:t>
      </w:r>
      <w:r w:rsidRPr="006148F7">
        <w:t>opłat rocznych</w:t>
      </w:r>
      <w:r w:rsidR="009E18EF">
        <w:t xml:space="preserve"> z </w:t>
      </w:r>
      <w:r w:rsidRPr="006148F7">
        <w:t>tytułu użytkowania wieczystego</w:t>
      </w:r>
      <w:r w:rsidR="00C93F99">
        <w:rPr>
          <w:rStyle w:val="Odwoanieprzypisudolnego"/>
        </w:rPr>
        <w:footnoteReference w:id="842"/>
      </w:r>
      <w:bookmarkEnd w:id="811"/>
      <w:bookmarkEnd w:id="812"/>
    </w:p>
    <w:p w:rsidR="009848DD" w:rsidRDefault="00684EC7" w:rsidP="00684EC7">
      <w:pPr>
        <w:pStyle w:val="Styl1"/>
        <w:rPr>
          <w:bCs/>
          <w:iCs/>
        </w:rPr>
      </w:pPr>
      <w:r w:rsidRPr="00033611">
        <w:rPr>
          <w:b/>
          <w:bCs/>
          <w:iCs/>
        </w:rPr>
        <w:t xml:space="preserve">Od wielu lat obywatele skarżą się Rzecznikowi na niejasność </w:t>
      </w:r>
      <w:r w:rsidRPr="00033611">
        <w:rPr>
          <w:b/>
        </w:rPr>
        <w:t>pojęcia „dochodu miesięcznego” uprawniającego</w:t>
      </w:r>
      <w:r w:rsidR="00F147D3">
        <w:rPr>
          <w:b/>
        </w:rPr>
        <w:t xml:space="preserve"> do</w:t>
      </w:r>
      <w:r w:rsidR="00574971">
        <w:rPr>
          <w:b/>
        </w:rPr>
        <w:t xml:space="preserve"> </w:t>
      </w:r>
      <w:r w:rsidRPr="00033611">
        <w:rPr>
          <w:b/>
        </w:rPr>
        <w:t>udzielenia 50% bonifikaty</w:t>
      </w:r>
      <w:r w:rsidR="00F147D3">
        <w:rPr>
          <w:b/>
        </w:rPr>
        <w:t xml:space="preserve"> od</w:t>
      </w:r>
      <w:r w:rsidR="00574971">
        <w:rPr>
          <w:b/>
        </w:rPr>
        <w:t xml:space="preserve"> </w:t>
      </w:r>
      <w:r w:rsidRPr="00033611">
        <w:rPr>
          <w:b/>
        </w:rPr>
        <w:t>opłat rocznych</w:t>
      </w:r>
      <w:r w:rsidR="009E18EF">
        <w:rPr>
          <w:b/>
        </w:rPr>
        <w:t xml:space="preserve"> z </w:t>
      </w:r>
      <w:r w:rsidRPr="00033611">
        <w:rPr>
          <w:b/>
        </w:rPr>
        <w:t>tytułu użytkowania wieczystego</w:t>
      </w:r>
      <w:r w:rsidR="00281D6A" w:rsidRPr="006148F7">
        <w:rPr>
          <w:bCs/>
          <w:iCs/>
          <w:vertAlign w:val="superscript"/>
        </w:rPr>
        <w:footnoteReference w:id="843"/>
      </w:r>
      <w:r w:rsidR="009848DD">
        <w:rPr>
          <w:bCs/>
          <w:iCs/>
        </w:rPr>
        <w:t>.</w:t>
      </w:r>
    </w:p>
    <w:p w:rsidR="009848DD" w:rsidRDefault="00281D6A" w:rsidP="00684EC7">
      <w:pPr>
        <w:pStyle w:val="Styl1"/>
        <w:rPr>
          <w:bCs/>
          <w:iCs/>
        </w:rPr>
      </w:pPr>
      <w:r w:rsidRPr="006148F7">
        <w:rPr>
          <w:bCs/>
          <w:iCs/>
        </w:rPr>
        <w:t>Rzecznik po raz kolejny zwrócił się</w:t>
      </w:r>
      <w:r w:rsidRPr="006148F7">
        <w:rPr>
          <w:bCs/>
          <w:iCs/>
          <w:vertAlign w:val="superscript"/>
        </w:rPr>
        <w:footnoteReference w:id="844"/>
      </w:r>
      <w:r w:rsidR="00F147D3">
        <w:rPr>
          <w:bCs/>
          <w:iCs/>
        </w:rPr>
        <w:t xml:space="preserve"> do</w:t>
      </w:r>
      <w:r w:rsidR="00574971">
        <w:rPr>
          <w:bCs/>
          <w:iCs/>
        </w:rPr>
        <w:t xml:space="preserve"> </w:t>
      </w:r>
      <w:r w:rsidRPr="006148F7">
        <w:rPr>
          <w:bCs/>
          <w:iCs/>
        </w:rPr>
        <w:t>Ministra Infrastruktury</w:t>
      </w:r>
      <w:r w:rsidR="009E18EF">
        <w:rPr>
          <w:bCs/>
          <w:iCs/>
        </w:rPr>
        <w:t xml:space="preserve"> i </w:t>
      </w:r>
      <w:r w:rsidRPr="006148F7">
        <w:rPr>
          <w:bCs/>
          <w:iCs/>
        </w:rPr>
        <w:t>Budownictwa</w:t>
      </w:r>
      <w:r w:rsidR="009E18EF">
        <w:rPr>
          <w:bCs/>
          <w:iCs/>
        </w:rPr>
        <w:t xml:space="preserve"> o </w:t>
      </w:r>
      <w:r w:rsidRPr="006148F7">
        <w:rPr>
          <w:bCs/>
          <w:iCs/>
        </w:rPr>
        <w:t xml:space="preserve">podanie powodów, </w:t>
      </w:r>
      <w:r w:rsidR="0097797D" w:rsidRPr="006148F7">
        <w:rPr>
          <w:bCs/>
          <w:iCs/>
        </w:rPr>
        <w:t>dla</w:t>
      </w:r>
      <w:r w:rsidR="00574971">
        <w:rPr>
          <w:bCs/>
          <w:iCs/>
        </w:rPr>
        <w:t xml:space="preserve"> </w:t>
      </w:r>
      <w:r w:rsidRPr="006148F7">
        <w:rPr>
          <w:bCs/>
          <w:iCs/>
        </w:rPr>
        <w:t>których taka regulacja</w:t>
      </w:r>
      <w:r w:rsidR="00CC7107">
        <w:rPr>
          <w:bCs/>
          <w:iCs/>
        </w:rPr>
        <w:t xml:space="preserve"> nie</w:t>
      </w:r>
      <w:r w:rsidR="00574971">
        <w:rPr>
          <w:bCs/>
          <w:iCs/>
        </w:rPr>
        <w:t xml:space="preserve"> </w:t>
      </w:r>
      <w:r w:rsidRPr="006148F7">
        <w:rPr>
          <w:bCs/>
          <w:iCs/>
        </w:rPr>
        <w:t>została wprowadzona</w:t>
      </w:r>
      <w:r w:rsidR="004D142A">
        <w:rPr>
          <w:bCs/>
          <w:iCs/>
        </w:rPr>
        <w:t>,</w:t>
      </w:r>
      <w:r w:rsidRPr="006148F7">
        <w:rPr>
          <w:bCs/>
          <w:iCs/>
        </w:rPr>
        <w:t xml:space="preserve"> mimo </w:t>
      </w:r>
      <w:r w:rsidR="00CC7107">
        <w:rPr>
          <w:bCs/>
          <w:iCs/>
        </w:rPr>
        <w:t>że</w:t>
      </w:r>
      <w:r w:rsidR="00574971">
        <w:rPr>
          <w:bCs/>
          <w:iCs/>
        </w:rPr>
        <w:t xml:space="preserve"> </w:t>
      </w:r>
      <w:r w:rsidRPr="006148F7">
        <w:rPr>
          <w:bCs/>
          <w:iCs/>
        </w:rPr>
        <w:t>Minister wcześniej zgadzał się</w:t>
      </w:r>
      <w:r w:rsidR="009E18EF">
        <w:rPr>
          <w:bCs/>
          <w:iCs/>
        </w:rPr>
        <w:t xml:space="preserve"> z </w:t>
      </w:r>
      <w:r w:rsidRPr="006148F7">
        <w:rPr>
          <w:bCs/>
          <w:iCs/>
        </w:rPr>
        <w:t>argumentacją Rzecznika, oraz</w:t>
      </w:r>
      <w:r w:rsidR="00CC7107">
        <w:rPr>
          <w:bCs/>
          <w:iCs/>
        </w:rPr>
        <w:t xml:space="preserve"> że</w:t>
      </w:r>
      <w:r w:rsidR="00574971">
        <w:rPr>
          <w:bCs/>
          <w:iCs/>
        </w:rPr>
        <w:t xml:space="preserve"> </w:t>
      </w:r>
      <w:r w:rsidRPr="006148F7">
        <w:rPr>
          <w:bCs/>
          <w:iCs/>
        </w:rPr>
        <w:t>uchwalono już kilka nowelizacji ustawy</w:t>
      </w:r>
      <w:r w:rsidR="009E18EF">
        <w:rPr>
          <w:bCs/>
          <w:iCs/>
        </w:rPr>
        <w:t xml:space="preserve"> o </w:t>
      </w:r>
      <w:r w:rsidRPr="006148F7">
        <w:rPr>
          <w:bCs/>
          <w:iCs/>
        </w:rPr>
        <w:t>gospodarce nieruchomościami</w:t>
      </w:r>
      <w:r w:rsidR="009848DD">
        <w:rPr>
          <w:bCs/>
          <w:iCs/>
        </w:rPr>
        <w:t>.</w:t>
      </w:r>
    </w:p>
    <w:p w:rsidR="009848DD" w:rsidRDefault="00281D6A" w:rsidP="00281D6A">
      <w:pPr>
        <w:pStyle w:val="Styl1"/>
        <w:rPr>
          <w:bCs/>
          <w:iCs/>
        </w:rPr>
      </w:pPr>
      <w:r w:rsidRPr="006148F7">
        <w:rPr>
          <w:bCs/>
          <w:iCs/>
        </w:rPr>
        <w:t>Minister poinformował</w:t>
      </w:r>
      <w:r w:rsidRPr="006148F7">
        <w:rPr>
          <w:bCs/>
          <w:iCs/>
          <w:vertAlign w:val="superscript"/>
        </w:rPr>
        <w:footnoteReference w:id="845"/>
      </w:r>
      <w:r w:rsidRPr="006148F7">
        <w:rPr>
          <w:bCs/>
          <w:iCs/>
        </w:rPr>
        <w:t>,</w:t>
      </w:r>
      <w:r w:rsidR="00CC7107">
        <w:rPr>
          <w:bCs/>
          <w:iCs/>
        </w:rPr>
        <w:t xml:space="preserve"> że</w:t>
      </w:r>
      <w:r w:rsidR="00574971">
        <w:rPr>
          <w:bCs/>
          <w:iCs/>
        </w:rPr>
        <w:t xml:space="preserve"> </w:t>
      </w:r>
      <w:r w:rsidRPr="006148F7">
        <w:rPr>
          <w:bCs/>
          <w:iCs/>
        </w:rPr>
        <w:t xml:space="preserve">9 maja </w:t>
      </w:r>
      <w:r w:rsidR="00422151">
        <w:rPr>
          <w:bCs/>
          <w:iCs/>
        </w:rPr>
        <w:t>2017</w:t>
      </w:r>
      <w:r w:rsidR="00574971">
        <w:rPr>
          <w:bCs/>
          <w:iCs/>
        </w:rPr>
        <w:t xml:space="preserve"> </w:t>
      </w:r>
      <w:r w:rsidR="00417C70">
        <w:rPr>
          <w:bCs/>
          <w:iCs/>
        </w:rPr>
        <w:t xml:space="preserve">r. </w:t>
      </w:r>
      <w:r w:rsidRPr="006148F7">
        <w:rPr>
          <w:bCs/>
          <w:iCs/>
        </w:rPr>
        <w:t>Rada Ministrów przyjęła projekt ustawy</w:t>
      </w:r>
      <w:r w:rsidR="009E18EF">
        <w:rPr>
          <w:bCs/>
          <w:iCs/>
        </w:rPr>
        <w:t xml:space="preserve"> i </w:t>
      </w:r>
      <w:r w:rsidRPr="006148F7">
        <w:rPr>
          <w:bCs/>
          <w:iCs/>
        </w:rPr>
        <w:t>zdecydowała</w:t>
      </w:r>
      <w:r w:rsidR="009E18EF">
        <w:rPr>
          <w:bCs/>
          <w:iCs/>
        </w:rPr>
        <w:t xml:space="preserve"> o </w:t>
      </w:r>
      <w:r w:rsidRPr="006148F7">
        <w:rPr>
          <w:bCs/>
          <w:iCs/>
        </w:rPr>
        <w:t>skierowaniu go</w:t>
      </w:r>
      <w:r w:rsidR="00F147D3">
        <w:rPr>
          <w:bCs/>
          <w:iCs/>
        </w:rPr>
        <w:t xml:space="preserve"> do</w:t>
      </w:r>
      <w:r w:rsidR="00574971">
        <w:rPr>
          <w:bCs/>
          <w:iCs/>
        </w:rPr>
        <w:t xml:space="preserve"> </w:t>
      </w:r>
      <w:r w:rsidRPr="006148F7">
        <w:rPr>
          <w:bCs/>
          <w:iCs/>
        </w:rPr>
        <w:t>Sejmu</w:t>
      </w:r>
      <w:r w:rsidR="00E51907" w:rsidRPr="006148F7">
        <w:rPr>
          <w:bCs/>
          <w:iCs/>
        </w:rPr>
        <w:t>.</w:t>
      </w:r>
      <w:r w:rsidR="002D1487">
        <w:rPr>
          <w:bCs/>
          <w:iCs/>
        </w:rPr>
        <w:t xml:space="preserve"> W</w:t>
      </w:r>
      <w:r w:rsidR="00574971">
        <w:rPr>
          <w:bCs/>
          <w:iCs/>
        </w:rPr>
        <w:t xml:space="preserve"> </w:t>
      </w:r>
      <w:r w:rsidRPr="006148F7">
        <w:rPr>
          <w:bCs/>
          <w:iCs/>
        </w:rPr>
        <w:t>projekcie zaproponowano zdefiniowanie</w:t>
      </w:r>
      <w:r w:rsidR="009E18EF">
        <w:rPr>
          <w:bCs/>
          <w:iCs/>
        </w:rPr>
        <w:t xml:space="preserve"> w </w:t>
      </w:r>
      <w:r w:rsidRPr="006148F7">
        <w:rPr>
          <w:bCs/>
          <w:iCs/>
        </w:rPr>
        <w:t>przepisie</w:t>
      </w:r>
      <w:r w:rsidR="00F147D3">
        <w:rPr>
          <w:bCs/>
          <w:iCs/>
        </w:rPr>
        <w:t xml:space="preserve"> art.</w:t>
      </w:r>
      <w:r w:rsidR="00574971">
        <w:rPr>
          <w:bCs/>
          <w:iCs/>
        </w:rPr>
        <w:t xml:space="preserve"> </w:t>
      </w:r>
      <w:r w:rsidRPr="006148F7">
        <w:rPr>
          <w:bCs/>
          <w:iCs/>
        </w:rPr>
        <w:t>74 ustawy</w:t>
      </w:r>
      <w:r w:rsidR="009E18EF">
        <w:rPr>
          <w:bCs/>
          <w:iCs/>
        </w:rPr>
        <w:t xml:space="preserve"> o </w:t>
      </w:r>
      <w:r w:rsidRPr="006148F7">
        <w:rPr>
          <w:bCs/>
          <w:iCs/>
        </w:rPr>
        <w:t>gospodarce nieruchomościami pojęcia dochodu miesięcznego poprzez nawiązanie</w:t>
      </w:r>
      <w:r w:rsidR="00F147D3">
        <w:rPr>
          <w:bCs/>
          <w:iCs/>
        </w:rPr>
        <w:t xml:space="preserve"> do</w:t>
      </w:r>
      <w:r w:rsidR="00574971">
        <w:rPr>
          <w:bCs/>
          <w:iCs/>
        </w:rPr>
        <w:t xml:space="preserve"> </w:t>
      </w:r>
      <w:r w:rsidRPr="006148F7">
        <w:rPr>
          <w:bCs/>
          <w:iCs/>
        </w:rPr>
        <w:t>przepisów ustawy</w:t>
      </w:r>
      <w:r w:rsidR="009E18EF">
        <w:rPr>
          <w:bCs/>
          <w:iCs/>
        </w:rPr>
        <w:t xml:space="preserve"> o </w:t>
      </w:r>
      <w:r w:rsidRPr="006148F7">
        <w:rPr>
          <w:bCs/>
          <w:iCs/>
        </w:rPr>
        <w:t>dodatkach mieszkaniowych</w:t>
      </w:r>
      <w:r w:rsidRPr="006148F7">
        <w:rPr>
          <w:rStyle w:val="Odwoanieprzypisudolnego"/>
          <w:bCs/>
          <w:iCs/>
        </w:rPr>
        <w:footnoteReference w:id="846"/>
      </w:r>
      <w:r w:rsidR="009E18EF">
        <w:rPr>
          <w:bCs/>
          <w:iCs/>
        </w:rPr>
        <w:t xml:space="preserve"> z </w:t>
      </w:r>
      <w:r w:rsidRPr="006148F7">
        <w:rPr>
          <w:bCs/>
          <w:iCs/>
        </w:rPr>
        <w:t>uwagi</w:t>
      </w:r>
      <w:r w:rsidR="00BF69A5" w:rsidRPr="006148F7">
        <w:rPr>
          <w:bCs/>
          <w:iCs/>
        </w:rPr>
        <w:t xml:space="preserve"> na</w:t>
      </w:r>
      <w:r w:rsidR="00574971">
        <w:rPr>
          <w:bCs/>
          <w:iCs/>
        </w:rPr>
        <w:t xml:space="preserve"> </w:t>
      </w:r>
      <w:r w:rsidRPr="006148F7">
        <w:rPr>
          <w:bCs/>
          <w:iCs/>
        </w:rPr>
        <w:t>podobny cel tych regulacji polegający</w:t>
      </w:r>
      <w:r w:rsidR="00BF69A5" w:rsidRPr="006148F7">
        <w:rPr>
          <w:bCs/>
          <w:iCs/>
        </w:rPr>
        <w:t xml:space="preserve"> na</w:t>
      </w:r>
      <w:r w:rsidR="00574971">
        <w:rPr>
          <w:bCs/>
          <w:iCs/>
        </w:rPr>
        <w:t xml:space="preserve"> </w:t>
      </w:r>
      <w:r w:rsidRPr="006148F7">
        <w:rPr>
          <w:bCs/>
          <w:iCs/>
        </w:rPr>
        <w:t>wsparciu zaspokajania potrzeb mieszkaniowych. Projektowane przepisy zawierają również definicję pojęcia „gospodarstwo domowe”, sformułowaną również</w:t>
      </w:r>
      <w:r w:rsidR="00BF69A5" w:rsidRPr="006148F7">
        <w:rPr>
          <w:bCs/>
          <w:iCs/>
        </w:rPr>
        <w:t xml:space="preserve"> na</w:t>
      </w:r>
      <w:r w:rsidR="00574971">
        <w:rPr>
          <w:bCs/>
          <w:iCs/>
        </w:rPr>
        <w:t xml:space="preserve"> </w:t>
      </w:r>
      <w:r w:rsidRPr="006148F7">
        <w:rPr>
          <w:bCs/>
          <w:iCs/>
        </w:rPr>
        <w:t>wzór definicji zawartej</w:t>
      </w:r>
      <w:r w:rsidR="009E18EF">
        <w:rPr>
          <w:bCs/>
          <w:iCs/>
        </w:rPr>
        <w:t xml:space="preserve"> w </w:t>
      </w:r>
      <w:r w:rsidRPr="006148F7">
        <w:rPr>
          <w:bCs/>
          <w:iCs/>
        </w:rPr>
        <w:t>przepisach</w:t>
      </w:r>
      <w:r w:rsidR="009E18EF">
        <w:rPr>
          <w:bCs/>
          <w:iCs/>
        </w:rPr>
        <w:t xml:space="preserve"> o </w:t>
      </w:r>
      <w:r w:rsidRPr="006148F7">
        <w:rPr>
          <w:bCs/>
          <w:iCs/>
        </w:rPr>
        <w:t>dodatkach mieszkaniowych oraz określają termin</w:t>
      </w:r>
      <w:r w:rsidR="00BF69A5" w:rsidRPr="006148F7">
        <w:rPr>
          <w:bCs/>
          <w:iCs/>
        </w:rPr>
        <w:t xml:space="preserve"> na</w:t>
      </w:r>
      <w:r w:rsidR="00574971">
        <w:rPr>
          <w:bCs/>
          <w:iCs/>
        </w:rPr>
        <w:t xml:space="preserve"> </w:t>
      </w:r>
      <w:r w:rsidRPr="006148F7">
        <w:rPr>
          <w:bCs/>
          <w:iCs/>
        </w:rPr>
        <w:t>złożenie wniosku</w:t>
      </w:r>
      <w:r w:rsidR="009E18EF">
        <w:rPr>
          <w:bCs/>
          <w:iCs/>
        </w:rPr>
        <w:t xml:space="preserve"> o </w:t>
      </w:r>
      <w:r w:rsidRPr="006148F7">
        <w:rPr>
          <w:bCs/>
          <w:iCs/>
        </w:rPr>
        <w:t>udzielenie bonifikaty</w:t>
      </w:r>
      <w:r w:rsidR="009848DD">
        <w:rPr>
          <w:bCs/>
          <w:iCs/>
        </w:rPr>
        <w:t>.</w:t>
      </w:r>
    </w:p>
    <w:p w:rsidR="007D0930" w:rsidRDefault="007D0930" w:rsidP="007D0930">
      <w:pPr>
        <w:pStyle w:val="Styl1"/>
        <w:rPr>
          <w:bCs/>
          <w:iCs/>
        </w:rPr>
      </w:pPr>
      <w:r>
        <w:rPr>
          <w:bCs/>
          <w:iCs/>
        </w:rPr>
        <w:t>Istotnie, zapowiadana nowelizacja ustawy</w:t>
      </w:r>
      <w:r w:rsidR="009E18EF">
        <w:rPr>
          <w:bCs/>
          <w:iCs/>
        </w:rPr>
        <w:t xml:space="preserve"> o </w:t>
      </w:r>
      <w:r>
        <w:rPr>
          <w:bCs/>
          <w:iCs/>
        </w:rPr>
        <w:t>gospodarce nieruchomościami została uchwalona przez Sejm</w:t>
      </w:r>
      <w:r w:rsidR="009E18EF">
        <w:rPr>
          <w:bCs/>
          <w:iCs/>
        </w:rPr>
        <w:t xml:space="preserve"> w </w:t>
      </w:r>
      <w:r>
        <w:rPr>
          <w:bCs/>
          <w:iCs/>
        </w:rPr>
        <w:t>lipcu 2017 r.</w:t>
      </w:r>
      <w:r>
        <w:rPr>
          <w:rStyle w:val="Odwoanieprzypisudolnego"/>
          <w:bCs/>
          <w:iCs/>
        </w:rPr>
        <w:footnoteReference w:id="847"/>
      </w:r>
      <w:r w:rsidRPr="001027FD" w:rsidDel="00684EC7">
        <w:rPr>
          <w:bCs/>
          <w:iCs/>
        </w:rPr>
        <w:t xml:space="preserve"> </w:t>
      </w:r>
    </w:p>
    <w:p w:rsidR="00CE635A" w:rsidRPr="006148F7" w:rsidRDefault="00CE635A" w:rsidP="007D0930">
      <w:pPr>
        <w:pStyle w:val="Nagwek4"/>
      </w:pPr>
      <w:bookmarkStart w:id="813" w:name="_Toc513723222"/>
      <w:bookmarkStart w:id="814" w:name="_Toc515022122"/>
      <w:r w:rsidRPr="006148F7">
        <w:t>Brak właściwej równowagi pomiędzy interesami wierzyciela oraz interesami osoby trzeciej, która dokonała czynności prawnej</w:t>
      </w:r>
      <w:r w:rsidR="009E18EF">
        <w:t xml:space="preserve"> z </w:t>
      </w:r>
      <w:r w:rsidRPr="006148F7">
        <w:t>dłużnikiem</w:t>
      </w:r>
      <w:r>
        <w:rPr>
          <w:rStyle w:val="Odwoanieprzypisudolnego"/>
        </w:rPr>
        <w:footnoteReference w:id="848"/>
      </w:r>
      <w:bookmarkEnd w:id="813"/>
      <w:bookmarkEnd w:id="814"/>
    </w:p>
    <w:p w:rsidR="00CE635A" w:rsidRDefault="00CE635A" w:rsidP="00CE635A">
      <w:pPr>
        <w:pStyle w:val="Styl1"/>
        <w:rPr>
          <w:b/>
        </w:rPr>
      </w:pPr>
      <w:r w:rsidRPr="00033611">
        <w:rPr>
          <w:b/>
        </w:rPr>
        <w:t>W skargach kierowanych</w:t>
      </w:r>
      <w:r w:rsidR="00F147D3">
        <w:rPr>
          <w:b/>
        </w:rPr>
        <w:t xml:space="preserve"> do</w:t>
      </w:r>
      <w:r w:rsidR="00574971">
        <w:rPr>
          <w:b/>
        </w:rPr>
        <w:t xml:space="preserve"> </w:t>
      </w:r>
      <w:r w:rsidRPr="00033611">
        <w:rPr>
          <w:b/>
        </w:rPr>
        <w:t>Rzecznika sygnalizowana była kwestia braku</w:t>
      </w:r>
      <w:r w:rsidR="009E18EF">
        <w:rPr>
          <w:b/>
        </w:rPr>
        <w:t xml:space="preserve"> w </w:t>
      </w:r>
      <w:r w:rsidRPr="00033611">
        <w:rPr>
          <w:b/>
        </w:rPr>
        <w:t xml:space="preserve">przepisach Kodeksu cywilnego właściwej równowagi pomiędzy </w:t>
      </w:r>
      <w:r w:rsidRPr="00033611">
        <w:rPr>
          <w:b/>
        </w:rPr>
        <w:lastRenderedPageBreak/>
        <w:t>interesami wierzyciela oraz interesami osoby trzeciej, która dokonała czynności prawnej</w:t>
      </w:r>
      <w:r w:rsidR="009E18EF">
        <w:rPr>
          <w:b/>
        </w:rPr>
        <w:t xml:space="preserve"> z </w:t>
      </w:r>
      <w:r w:rsidRPr="00033611">
        <w:rPr>
          <w:b/>
        </w:rPr>
        <w:t>dłużnikiem</w:t>
      </w:r>
      <w:r>
        <w:rPr>
          <w:b/>
        </w:rPr>
        <w:t>.</w:t>
      </w:r>
    </w:p>
    <w:p w:rsidR="00CE635A" w:rsidRPr="00CF248A" w:rsidRDefault="00CE635A" w:rsidP="00CE635A">
      <w:pPr>
        <w:pStyle w:val="Styl1"/>
      </w:pPr>
      <w:r w:rsidRPr="00CF248A">
        <w:t>Problem ten uwydatnia się zwłaszcza, gdy porównamy instytucję skargi pauliańskiej przewidzianą przez Kodeks cywilny,</w:t>
      </w:r>
      <w:r w:rsidR="009E18EF">
        <w:t xml:space="preserve"> z </w:t>
      </w:r>
      <w:r w:rsidRPr="00CF248A">
        <w:t>podobnymi regulacjami</w:t>
      </w:r>
      <w:r w:rsidR="009E18EF">
        <w:t xml:space="preserve"> w </w:t>
      </w:r>
      <w:r w:rsidRPr="00CF248A">
        <w:t>Prawie upadłościowym oraz</w:t>
      </w:r>
      <w:r w:rsidR="009E18EF">
        <w:t xml:space="preserve"> w </w:t>
      </w:r>
      <w:r w:rsidRPr="00CF248A">
        <w:t>Prawie restrukturyzacyjnym.</w:t>
      </w:r>
    </w:p>
    <w:p w:rsidR="00CE635A" w:rsidRDefault="00CE635A" w:rsidP="00CE635A">
      <w:pPr>
        <w:pStyle w:val="Styl1"/>
      </w:pPr>
      <w:r w:rsidRPr="00CF248A">
        <w:t>W przypadku skargi pauliańskiej jeśli dłużnik</w:t>
      </w:r>
      <w:r w:rsidR="009E18EF">
        <w:t xml:space="preserve"> w </w:t>
      </w:r>
      <w:r w:rsidRPr="00CF248A">
        <w:t>inny sposób – niż zasp</w:t>
      </w:r>
      <w:r>
        <w:t>okojenie wierzycieli – spożytkował „ekwiwalent” otrzymany</w:t>
      </w:r>
      <w:r w:rsidR="00F147D3">
        <w:t xml:space="preserve"> od</w:t>
      </w:r>
      <w:r w:rsidR="00574971">
        <w:t xml:space="preserve"> </w:t>
      </w:r>
      <w:r>
        <w:t>osoby trzeciej, np. roztrwonił cenę za nabycie nieruchomości, osoba trzecia jest zobowiązana</w:t>
      </w:r>
      <w:r w:rsidR="00F147D3">
        <w:t xml:space="preserve"> do</w:t>
      </w:r>
      <w:r w:rsidR="00574971">
        <w:t xml:space="preserve"> </w:t>
      </w:r>
      <w:r>
        <w:t>zapłaty (bądź</w:t>
      </w:r>
      <w:r w:rsidR="00F147D3">
        <w:t xml:space="preserve"> do</w:t>
      </w:r>
      <w:r w:rsidR="00574971">
        <w:t xml:space="preserve"> </w:t>
      </w:r>
      <w:r>
        <w:t>wskazania mienia należącego</w:t>
      </w:r>
      <w:r w:rsidR="00F147D3">
        <w:t xml:space="preserve"> do</w:t>
      </w:r>
      <w:r w:rsidR="00574971">
        <w:t xml:space="preserve"> </w:t>
      </w:r>
      <w:r>
        <w:t>dłużnika). W</w:t>
      </w:r>
      <w:r w:rsidR="00574971">
        <w:t xml:space="preserve"> </w:t>
      </w:r>
      <w:r>
        <w:t>innym wypadku musi znosić egzekucję ze swojego majątku, tzn.</w:t>
      </w:r>
      <w:r w:rsidR="009E18EF">
        <w:t xml:space="preserve"> z </w:t>
      </w:r>
      <w:r>
        <w:t>tego jego składnika, który nabyła</w:t>
      </w:r>
      <w:r w:rsidR="00F147D3">
        <w:t xml:space="preserve"> od</w:t>
      </w:r>
      <w:r w:rsidR="00574971">
        <w:t xml:space="preserve"> </w:t>
      </w:r>
      <w:r>
        <w:t>dłużnika. Jakiekolwiek jej roszczenia mogą być kierowane, następczo,</w:t>
      </w:r>
      <w:r w:rsidR="00F147D3">
        <w:t xml:space="preserve"> do</w:t>
      </w:r>
      <w:r w:rsidR="00574971">
        <w:t xml:space="preserve"> </w:t>
      </w:r>
      <w:r>
        <w:t>dłużnika (art.</w:t>
      </w:r>
      <w:r w:rsidR="00574971">
        <w:t xml:space="preserve"> </w:t>
      </w:r>
      <w:r>
        <w:t>518 §1 pkt</w:t>
      </w:r>
      <w:r w:rsidR="00574971">
        <w:t xml:space="preserve"> </w:t>
      </w:r>
      <w:r>
        <w:t>1 k.c.). Na dolegliwość sytuacji osoby trzeciej może wpływać również fakt poczynienia nakładów na rzecz,</w:t>
      </w:r>
      <w:r w:rsidR="009E18EF">
        <w:t xml:space="preserve"> z </w:t>
      </w:r>
      <w:r>
        <w:t>której egzekucja jest prowadzona.</w:t>
      </w:r>
    </w:p>
    <w:p w:rsidR="00CE635A" w:rsidRDefault="00CE635A" w:rsidP="00CE635A">
      <w:pPr>
        <w:pStyle w:val="Styl1"/>
      </w:pPr>
      <w:r>
        <w:t>Nie ulega wątpliwości, że</w:t>
      </w:r>
      <w:r w:rsidR="00574971">
        <w:t xml:space="preserve"> </w:t>
      </w:r>
      <w:r>
        <w:t>osoba trzecia, która dokonała czynności</w:t>
      </w:r>
      <w:r w:rsidR="009E18EF">
        <w:t xml:space="preserve"> z </w:t>
      </w:r>
      <w:r>
        <w:t>dłużnikiem prowadzącej</w:t>
      </w:r>
      <w:r w:rsidR="00F147D3">
        <w:t xml:space="preserve"> do</w:t>
      </w:r>
      <w:r w:rsidR="00574971">
        <w:t xml:space="preserve"> </w:t>
      </w:r>
      <w:r>
        <w:t>pokrzywdzenia wierzycieli, korzysta</w:t>
      </w:r>
      <w:r w:rsidR="009E18EF">
        <w:t xml:space="preserve"> z </w:t>
      </w:r>
      <w:r>
        <w:t>gwarancji</w:t>
      </w:r>
      <w:r w:rsidR="009E18EF">
        <w:t xml:space="preserve"> o </w:t>
      </w:r>
      <w:r>
        <w:t>wiele wyższych na tle ustaw Prawo upadłościowe oraz Prawo restrukturyzacyjne. Aby uniknąć egzekucji, osoba taka zobowiązana jest</w:t>
      </w:r>
      <w:r w:rsidR="00F147D3">
        <w:t xml:space="preserve"> do</w:t>
      </w:r>
      <w:r w:rsidR="00574971">
        <w:t xml:space="preserve"> </w:t>
      </w:r>
      <w:r>
        <w:t>zapłaty jedynie różnicy między wartością rynkową świadczenia dłużnika</w:t>
      </w:r>
      <w:r w:rsidR="009E18EF">
        <w:t xml:space="preserve"> z </w:t>
      </w:r>
      <w:r>
        <w:t>dnia zawarcia umowy, a</w:t>
      </w:r>
      <w:r w:rsidR="00574971">
        <w:t xml:space="preserve"> </w:t>
      </w:r>
      <w:r>
        <w:t>wartością świadczenia otrzymanego przez dłużnika (jednak na takie zwolnienie</w:t>
      </w:r>
      <w:r w:rsidR="00F147D3">
        <w:t xml:space="preserve"> od</w:t>
      </w:r>
      <w:r w:rsidR="00574971">
        <w:t xml:space="preserve"> </w:t>
      </w:r>
      <w:r>
        <w:t>odpowiedzialności musi wyrazić zgodę sędzia – komisarz).</w:t>
      </w:r>
    </w:p>
    <w:p w:rsidR="00CE635A" w:rsidRPr="006148F7" w:rsidRDefault="00CE635A" w:rsidP="00CE635A">
      <w:pPr>
        <w:pStyle w:val="Styl1"/>
      </w:pPr>
      <w:r w:rsidRPr="00F41574">
        <w:t>Regułą jest zatem,</w:t>
      </w:r>
      <w:r>
        <w:t xml:space="preserve"> że</w:t>
      </w:r>
      <w:r w:rsidR="00574971">
        <w:t xml:space="preserve"> </w:t>
      </w:r>
      <w:r w:rsidRPr="00F41574">
        <w:t>osoba ta zwraca jedynie tę wartość, jaką rzeczywiście zyskała na</w:t>
      </w:r>
      <w:r w:rsidR="00574971">
        <w:t xml:space="preserve"> </w:t>
      </w:r>
      <w:r w:rsidRPr="00F41574">
        <w:t>transakcji</w:t>
      </w:r>
      <w:r w:rsidR="009E18EF">
        <w:t xml:space="preserve"> z </w:t>
      </w:r>
      <w:r w:rsidRPr="00F41574">
        <w:t>dłużnikiem,</w:t>
      </w:r>
      <w:r>
        <w:t xml:space="preserve"> nie</w:t>
      </w:r>
      <w:r w:rsidR="00574971">
        <w:t xml:space="preserve"> </w:t>
      </w:r>
      <w:r w:rsidRPr="00F41574">
        <w:t>uiściwszy za to żadnego ekwiwalentu. Jeśli otrzymane świadczenie było darowizną, podlega zwrotowi jego rynkowa wartość; jeśli np. jego cena sprzedaży była niższa</w:t>
      </w:r>
      <w:r w:rsidR="00F147D3">
        <w:t xml:space="preserve"> od</w:t>
      </w:r>
      <w:r w:rsidR="00574971">
        <w:t xml:space="preserve"> </w:t>
      </w:r>
      <w:r w:rsidRPr="00F41574">
        <w:t>rynkowej, zwrot obejmuje tę różnicę,</w:t>
      </w:r>
      <w:r>
        <w:t xml:space="preserve"> a</w:t>
      </w:r>
      <w:r w:rsidR="00574971">
        <w:t xml:space="preserve"> </w:t>
      </w:r>
      <w:r w:rsidRPr="00F41574">
        <w:t>osoba trzecia uiszcza</w:t>
      </w:r>
      <w:r w:rsidR="009E18EF">
        <w:t xml:space="preserve"> w </w:t>
      </w:r>
      <w:r w:rsidRPr="00F41574">
        <w:t>takim</w:t>
      </w:r>
      <w:r w:rsidRPr="00F41574">
        <w:rPr>
          <w:rFonts w:ascii="TimesNewRomanPSMT" w:hAnsi="TimesNewRomanPSMT" w:cs="TimesNewRomanPSMT"/>
          <w:sz w:val="25"/>
          <w:szCs w:val="25"/>
        </w:rPr>
        <w:t xml:space="preserve"> </w:t>
      </w:r>
      <w:r w:rsidRPr="00F41574">
        <w:t>wypadku rzeczywistą, rynkową cenę nabycia rzeczy lub prawa. Konsekwentnie należy przyjąć, iż jeśli transakcja była ekwiwalentna, osoba trzecia jest zwolniona (tzn. może być zwolniona przez sędziego – komisarza)</w:t>
      </w:r>
      <w:r w:rsidR="009E18EF">
        <w:t xml:space="preserve"> z </w:t>
      </w:r>
      <w:r w:rsidRPr="00F41574">
        <w:t>obowiązku zwrotu jakiejkolwiek korzyści. Konstrukcja ta rozwiązuje również problem ewentualnych nakładów, poczynionych przez osobę trzecią na</w:t>
      </w:r>
      <w:r w:rsidR="00574971">
        <w:t xml:space="preserve"> </w:t>
      </w:r>
      <w:r w:rsidRPr="00F41574">
        <w:t>rzecz – istotna jest wartość rzeczy</w:t>
      </w:r>
      <w:r w:rsidR="009E18EF">
        <w:t xml:space="preserve"> z </w:t>
      </w:r>
      <w:r w:rsidRPr="00F41574">
        <w:t>dnia zawarcia umowy. Nie</w:t>
      </w:r>
      <w:r w:rsidR="00574971">
        <w:t xml:space="preserve"> </w:t>
      </w:r>
      <w:r w:rsidRPr="00F41574">
        <w:t>ma także znaczenia, na</w:t>
      </w:r>
      <w:r w:rsidR="00574971">
        <w:t xml:space="preserve"> </w:t>
      </w:r>
      <w:r w:rsidRPr="00F41574">
        <w:t>jaki cel dłużnik przeznaczył otrzymane świadczenie – czy je roztrwonił, czy może służ</w:t>
      </w:r>
      <w:r w:rsidR="00E32488">
        <w:t>ą</w:t>
      </w:r>
      <w:r w:rsidRPr="00F41574">
        <w:t xml:space="preserve"> </w:t>
      </w:r>
      <w:r w:rsidR="00E32488">
        <w:t xml:space="preserve">one </w:t>
      </w:r>
      <w:r w:rsidRPr="00F41574">
        <w:t>zaspokojeniu wierzycieli.</w:t>
      </w:r>
    </w:p>
    <w:p w:rsidR="00F147D3" w:rsidRDefault="00CE635A" w:rsidP="00CE635A">
      <w:pPr>
        <w:pStyle w:val="Styl1"/>
      </w:pPr>
      <w:r w:rsidRPr="006148F7">
        <w:lastRenderedPageBreak/>
        <w:t>Powody tak istotnego zróżnicowania (w trzech przywołanych ustawach) sytuacji osoby trzeciej, dokonującej czynności</w:t>
      </w:r>
      <w:r w:rsidR="009E18EF">
        <w:t xml:space="preserve"> z </w:t>
      </w:r>
      <w:r w:rsidRPr="006148F7">
        <w:t>dłużnikiem,</w:t>
      </w:r>
      <w:r>
        <w:t xml:space="preserve"> nie</w:t>
      </w:r>
      <w:r w:rsidR="00574971">
        <w:t xml:space="preserve"> </w:t>
      </w:r>
      <w:r w:rsidRPr="006148F7">
        <w:t xml:space="preserve">są jasne. </w:t>
      </w:r>
      <w:r>
        <w:t>D</w:t>
      </w:r>
      <w:r w:rsidRPr="006148F7">
        <w:t>o</w:t>
      </w:r>
      <w:r w:rsidR="00574971">
        <w:t xml:space="preserve"> </w:t>
      </w:r>
      <w:r w:rsidRPr="006148F7">
        <w:t>2016</w:t>
      </w:r>
      <w:r w:rsidR="00574971">
        <w:t xml:space="preserve"> </w:t>
      </w:r>
      <w:r w:rsidR="00417C70">
        <w:t xml:space="preserve">r. </w:t>
      </w:r>
      <w:r w:rsidRPr="006148F7">
        <w:t>obrona osoby trzeciej</w:t>
      </w:r>
      <w:r w:rsidR="009E18EF">
        <w:t xml:space="preserve"> w </w:t>
      </w:r>
      <w:r w:rsidRPr="006148F7">
        <w:t>prawie upadłościowym kształtowała się analogicznie</w:t>
      </w:r>
      <w:r w:rsidR="00F147D3">
        <w:t xml:space="preserve"> do</w:t>
      </w:r>
      <w:r w:rsidR="00574971">
        <w:t xml:space="preserve"> </w:t>
      </w:r>
      <w:r w:rsidRPr="006148F7">
        <w:t>tej przewidzianej</w:t>
      </w:r>
      <w:r w:rsidR="009E18EF">
        <w:t xml:space="preserve"> w </w:t>
      </w:r>
      <w:r w:rsidR="00F147D3">
        <w:t>art.</w:t>
      </w:r>
      <w:r w:rsidR="00574971">
        <w:t xml:space="preserve"> </w:t>
      </w:r>
      <w:r w:rsidRPr="006148F7">
        <w:t>533 k.c.,</w:t>
      </w:r>
      <w:r>
        <w:t xml:space="preserve"> a</w:t>
      </w:r>
      <w:r w:rsidR="00574971">
        <w:t xml:space="preserve"> </w:t>
      </w:r>
      <w:r w:rsidRPr="006148F7">
        <w:t>uzasadnienie projektu ustawy wprowadzającej nowe rozwiązania prawne, obowiązujące</w:t>
      </w:r>
      <w:r w:rsidR="00F147D3">
        <w:t xml:space="preserve"> od</w:t>
      </w:r>
      <w:r w:rsidR="00574971">
        <w:t xml:space="preserve"> </w:t>
      </w:r>
      <w:r w:rsidRPr="006148F7">
        <w:t>1 stycznia 2016</w:t>
      </w:r>
      <w:r w:rsidR="00574971">
        <w:t xml:space="preserve"> </w:t>
      </w:r>
      <w:r w:rsidR="00085CD1">
        <w:t>r.,</w:t>
      </w:r>
      <w:r>
        <w:t xml:space="preserve"> nie</w:t>
      </w:r>
      <w:r w:rsidR="00574971">
        <w:t xml:space="preserve"> </w:t>
      </w:r>
      <w:r w:rsidRPr="006148F7">
        <w:t>zawiera bliższego wyjaśnienia tych kwestii.</w:t>
      </w:r>
      <w:r>
        <w:t xml:space="preserve"> W</w:t>
      </w:r>
      <w:r w:rsidR="00574971">
        <w:t xml:space="preserve"> </w:t>
      </w:r>
      <w:r w:rsidRPr="006148F7">
        <w:t>związku</w:t>
      </w:r>
      <w:r w:rsidR="009E18EF">
        <w:t xml:space="preserve"> z </w:t>
      </w:r>
      <w:r w:rsidRPr="006148F7">
        <w:t>powyższym Rzecznik zwrócił się</w:t>
      </w:r>
      <w:r w:rsidRPr="006148F7">
        <w:rPr>
          <w:rStyle w:val="Odwoanieprzypisudolnego"/>
        </w:rPr>
        <w:footnoteReference w:id="849"/>
      </w:r>
      <w:r w:rsidR="00F147D3">
        <w:t xml:space="preserve"> do</w:t>
      </w:r>
      <w:r w:rsidR="00574971">
        <w:t xml:space="preserve"> </w:t>
      </w:r>
      <w:r w:rsidRPr="006148F7">
        <w:t>Ministra Sprawiedliwości</w:t>
      </w:r>
      <w:r w:rsidR="009E18EF">
        <w:t xml:space="preserve"> z </w:t>
      </w:r>
      <w:r w:rsidRPr="006148F7">
        <w:t>prośbą</w:t>
      </w:r>
      <w:r w:rsidR="009E18EF">
        <w:t xml:space="preserve"> o </w:t>
      </w:r>
      <w:r w:rsidRPr="006148F7">
        <w:t>wskazanie, jakie były powody odmiennego ukształtowania instytucji bezskuteczności czynności prawnej na</w:t>
      </w:r>
      <w:r w:rsidR="00574971">
        <w:t xml:space="preserve"> </w:t>
      </w:r>
      <w:r w:rsidRPr="006148F7">
        <w:t>tle wyżej wskazanych ustaw oraz</w:t>
      </w:r>
      <w:r w:rsidR="009E18EF">
        <w:t xml:space="preserve"> o </w:t>
      </w:r>
      <w:r w:rsidRPr="006148F7">
        <w:t>przedstawienie stanowiska</w:t>
      </w:r>
      <w:r w:rsidR="009E18EF">
        <w:t xml:space="preserve"> w </w:t>
      </w:r>
      <w:r>
        <w:t>sprawie.</w:t>
      </w:r>
    </w:p>
    <w:p w:rsidR="00281D6A" w:rsidRPr="006148F7" w:rsidRDefault="00281D6A" w:rsidP="001311B2">
      <w:pPr>
        <w:pStyle w:val="Nagwek4"/>
      </w:pPr>
      <w:bookmarkStart w:id="815" w:name="_Toc513723223"/>
      <w:bookmarkStart w:id="816" w:name="_Toc515022123"/>
      <w:r w:rsidRPr="006148F7">
        <w:t>Uregulowanie kompetencji komornika</w:t>
      </w:r>
      <w:r w:rsidR="009E18EF">
        <w:t xml:space="preserve"> w </w:t>
      </w:r>
      <w:r w:rsidRPr="006148F7">
        <w:t>zakresie wzywania</w:t>
      </w:r>
      <w:r w:rsidR="00F147D3">
        <w:t xml:space="preserve"> do</w:t>
      </w:r>
      <w:r w:rsidR="00574971">
        <w:t xml:space="preserve"> </w:t>
      </w:r>
      <w:r w:rsidRPr="006148F7">
        <w:t>stawiennictwa stron postępowania egzekucyjnego</w:t>
      </w:r>
      <w:r w:rsidR="00C93F99">
        <w:rPr>
          <w:rStyle w:val="Odwoanieprzypisudolnego"/>
        </w:rPr>
        <w:footnoteReference w:id="850"/>
      </w:r>
      <w:bookmarkEnd w:id="815"/>
      <w:bookmarkEnd w:id="816"/>
    </w:p>
    <w:p w:rsidR="00753814" w:rsidRPr="00753814" w:rsidRDefault="00753814" w:rsidP="00281D6A">
      <w:pPr>
        <w:pStyle w:val="Styl1"/>
        <w:rPr>
          <w:b/>
        </w:rPr>
      </w:pPr>
      <w:r w:rsidRPr="00753814">
        <w:rPr>
          <w:b/>
        </w:rPr>
        <w:t>Obywatele skarżyli się Rzecznikowi,</w:t>
      </w:r>
      <w:r w:rsidR="00CC7107">
        <w:rPr>
          <w:b/>
        </w:rPr>
        <w:t xml:space="preserve"> że</w:t>
      </w:r>
      <w:r w:rsidR="00574971">
        <w:rPr>
          <w:b/>
        </w:rPr>
        <w:t xml:space="preserve"> </w:t>
      </w:r>
      <w:r w:rsidRPr="00753814">
        <w:rPr>
          <w:b/>
        </w:rPr>
        <w:t>dostają wezwania</w:t>
      </w:r>
      <w:r w:rsidR="00F147D3">
        <w:rPr>
          <w:b/>
        </w:rPr>
        <w:t xml:space="preserve"> od</w:t>
      </w:r>
      <w:r w:rsidR="00574971">
        <w:rPr>
          <w:b/>
        </w:rPr>
        <w:t xml:space="preserve"> </w:t>
      </w:r>
      <w:r w:rsidRPr="00753814">
        <w:rPr>
          <w:b/>
        </w:rPr>
        <w:t>kancelarii komorniczych</w:t>
      </w:r>
      <w:r w:rsidR="00F147D3">
        <w:rPr>
          <w:b/>
        </w:rPr>
        <w:t xml:space="preserve"> do</w:t>
      </w:r>
      <w:r w:rsidR="00574971">
        <w:rPr>
          <w:b/>
        </w:rPr>
        <w:t xml:space="preserve"> </w:t>
      </w:r>
      <w:r w:rsidRPr="00753814">
        <w:rPr>
          <w:b/>
        </w:rPr>
        <w:t>osobistego stawienia się na miejscu – bez żadnych podstaw prawnych. Co więcej, wezwania te obwarowane były licznymi rygorami.</w:t>
      </w:r>
    </w:p>
    <w:p w:rsidR="009848DD" w:rsidRDefault="00CE635A" w:rsidP="00281D6A">
      <w:pPr>
        <w:pStyle w:val="Styl1"/>
      </w:pPr>
      <w:r>
        <w:t xml:space="preserve">W </w:t>
      </w:r>
      <w:r w:rsidR="00422151">
        <w:t>2017</w:t>
      </w:r>
      <w:r w:rsidR="00574971">
        <w:t xml:space="preserve"> </w:t>
      </w:r>
      <w:r w:rsidR="00417C70">
        <w:t xml:space="preserve">r. </w:t>
      </w:r>
      <w:r w:rsidR="00281D6A" w:rsidRPr="006148F7">
        <w:t xml:space="preserve">Rzecznik </w:t>
      </w:r>
      <w:r>
        <w:t>nadal zajmował się</w:t>
      </w:r>
      <w:r w:rsidR="00281D6A" w:rsidRPr="006148F7">
        <w:rPr>
          <w:vertAlign w:val="superscript"/>
        </w:rPr>
        <w:footnoteReference w:id="851"/>
      </w:r>
      <w:r w:rsidR="00281D6A" w:rsidRPr="006148F7">
        <w:t xml:space="preserve"> wzbudzając</w:t>
      </w:r>
      <w:r>
        <w:t>ą</w:t>
      </w:r>
      <w:r w:rsidR="00281D6A" w:rsidRPr="006148F7">
        <w:t xml:space="preserve"> wątpliwości praktyk</w:t>
      </w:r>
      <w:r w:rsidR="00CF3D35">
        <w:t>ą</w:t>
      </w:r>
      <w:r w:rsidR="00281D6A" w:rsidRPr="006148F7">
        <w:t xml:space="preserve"> </w:t>
      </w:r>
      <w:r w:rsidR="001311B2">
        <w:t xml:space="preserve">niektórych </w:t>
      </w:r>
      <w:r w:rsidR="00281D6A" w:rsidRPr="006148F7">
        <w:t>komorników sądowych.</w:t>
      </w:r>
      <w:r w:rsidR="002D1487">
        <w:t xml:space="preserve"> W</w:t>
      </w:r>
      <w:r w:rsidR="00574971">
        <w:t xml:space="preserve"> </w:t>
      </w:r>
      <w:r w:rsidR="009F5905" w:rsidRPr="006148F7">
        <w:t xml:space="preserve">jego </w:t>
      </w:r>
      <w:r w:rsidR="00281D6A" w:rsidRPr="006148F7">
        <w:t>ocenie ani Kodeks postępowania cywilnego, ani też inne regulacje ustawowe</w:t>
      </w:r>
      <w:r w:rsidR="00CC7107">
        <w:t xml:space="preserve"> nie</w:t>
      </w:r>
      <w:r w:rsidR="00574971">
        <w:t xml:space="preserve"> </w:t>
      </w:r>
      <w:r w:rsidR="00281D6A" w:rsidRPr="006148F7">
        <w:t>pozwalają</w:t>
      </w:r>
      <w:r w:rsidR="00BF69A5" w:rsidRPr="006148F7">
        <w:t xml:space="preserve"> na</w:t>
      </w:r>
      <w:r w:rsidR="00574971">
        <w:t xml:space="preserve"> </w:t>
      </w:r>
      <w:r w:rsidR="00281D6A" w:rsidRPr="006148F7">
        <w:t>uznanie,</w:t>
      </w:r>
      <w:r w:rsidR="00CC7107">
        <w:t xml:space="preserve"> że</w:t>
      </w:r>
      <w:r w:rsidR="00574971">
        <w:t xml:space="preserve"> </w:t>
      </w:r>
      <w:r w:rsidR="00281D6A" w:rsidRPr="006148F7">
        <w:t>komornik może wezwać strony</w:t>
      </w:r>
      <w:r w:rsidR="00F147D3">
        <w:t xml:space="preserve"> do</w:t>
      </w:r>
      <w:r w:rsidR="00574971">
        <w:t xml:space="preserve"> </w:t>
      </w:r>
      <w:r w:rsidR="00281D6A" w:rsidRPr="006148F7">
        <w:t>osobistego stawiennictwa. Także rygory, wskazywane przez komorników, przewidziane są dla innych sytuacji procesowych</w:t>
      </w:r>
      <w:r w:rsidR="009848DD">
        <w:t>.</w:t>
      </w:r>
    </w:p>
    <w:p w:rsidR="009848DD" w:rsidRDefault="00281D6A" w:rsidP="00281D6A">
      <w:pPr>
        <w:pStyle w:val="Styl1"/>
      </w:pPr>
      <w:r w:rsidRPr="006148F7">
        <w:t>Praktyka działalności organów egzekucyjnych, dla której brak jest wyraźnej podstawy ustawowej, może narażać te organy</w:t>
      </w:r>
      <w:r w:rsidR="00BF69A5" w:rsidRPr="006148F7">
        <w:t xml:space="preserve"> na</w:t>
      </w:r>
      <w:r w:rsidR="00574971">
        <w:t xml:space="preserve"> </w:t>
      </w:r>
      <w:r w:rsidRPr="006148F7">
        <w:t>zarzut przekroczenia kompetencji</w:t>
      </w:r>
      <w:r w:rsidR="009E18EF">
        <w:t xml:space="preserve"> i </w:t>
      </w:r>
      <w:r w:rsidRPr="006148F7">
        <w:t>naruszenia konstytucyjnej zasady legalizmu. Rzecznik dostrzega konieczność współdziałania stron postępowania</w:t>
      </w:r>
      <w:r w:rsidR="009E18EF">
        <w:t xml:space="preserve"> z </w:t>
      </w:r>
      <w:r w:rsidRPr="006148F7">
        <w:t>organem egzekucyjnym. Konieczne są środki procesowe, które pozwolą</w:t>
      </w:r>
      <w:r w:rsidR="00BF69A5" w:rsidRPr="006148F7">
        <w:t xml:space="preserve"> na</w:t>
      </w:r>
      <w:r w:rsidR="00574971">
        <w:t xml:space="preserve"> </w:t>
      </w:r>
      <w:r w:rsidRPr="006148F7">
        <w:t>wymuszenie określonej postawy</w:t>
      </w:r>
      <w:r w:rsidR="009E18EF">
        <w:t xml:space="preserve"> i </w:t>
      </w:r>
      <w:r w:rsidRPr="006148F7">
        <w:t>aktywności stron postępowania egzekucyjnego, zwłaszcza dłużnika.</w:t>
      </w:r>
      <w:r w:rsidR="002D1487">
        <w:t xml:space="preserve"> Z</w:t>
      </w:r>
      <w:r w:rsidR="00574971">
        <w:t xml:space="preserve"> </w:t>
      </w:r>
      <w:r w:rsidRPr="006148F7">
        <w:t>tych względów wydaje się celowe wprowadzenie takiej regulacji, która będzie przewidywała obowiązek stawiennictwa stron</w:t>
      </w:r>
      <w:r w:rsidR="00BF69A5" w:rsidRPr="006148F7">
        <w:t xml:space="preserve"> na</w:t>
      </w:r>
      <w:r w:rsidR="00574971">
        <w:t xml:space="preserve"> </w:t>
      </w:r>
      <w:r w:rsidRPr="006148F7">
        <w:t>wezwanie komornika oraz – ewentualnie – rygor związany</w:t>
      </w:r>
      <w:r w:rsidR="009E18EF">
        <w:t xml:space="preserve"> z </w:t>
      </w:r>
      <w:r w:rsidRPr="006148F7">
        <w:t>niezastosowaniem się</w:t>
      </w:r>
      <w:r w:rsidR="00F147D3">
        <w:t xml:space="preserve"> do</w:t>
      </w:r>
      <w:r w:rsidR="00574971">
        <w:t xml:space="preserve"> </w:t>
      </w:r>
      <w:r w:rsidRPr="006148F7">
        <w:t>takiego wezwania</w:t>
      </w:r>
      <w:r w:rsidR="009848DD">
        <w:t>.</w:t>
      </w:r>
    </w:p>
    <w:p w:rsidR="00281D6A" w:rsidRPr="006148F7" w:rsidRDefault="00281D6A" w:rsidP="00281D6A">
      <w:pPr>
        <w:pStyle w:val="Styl1"/>
      </w:pPr>
      <w:r w:rsidRPr="006148F7">
        <w:lastRenderedPageBreak/>
        <w:t>Rzecznik zwrócił się</w:t>
      </w:r>
      <w:r w:rsidRPr="006148F7">
        <w:rPr>
          <w:rStyle w:val="Odwoanieprzypisudolnego"/>
        </w:rPr>
        <w:footnoteReference w:id="852"/>
      </w:r>
      <w:r w:rsidR="00F147D3">
        <w:t xml:space="preserve"> do</w:t>
      </w:r>
      <w:r w:rsidR="00574971">
        <w:t xml:space="preserve"> </w:t>
      </w:r>
      <w:r w:rsidRPr="006148F7">
        <w:t>Ministra Sprawiedliwości</w:t>
      </w:r>
      <w:r w:rsidR="009E18EF">
        <w:t xml:space="preserve"> o </w:t>
      </w:r>
      <w:r w:rsidR="009F5905" w:rsidRPr="006148F7">
        <w:t>opinię</w:t>
      </w:r>
      <w:r w:rsidRPr="006148F7">
        <w:t>.</w:t>
      </w:r>
      <w:r w:rsidR="009F5905" w:rsidRPr="006148F7">
        <w:t xml:space="preserve"> </w:t>
      </w:r>
      <w:r w:rsidRPr="006148F7">
        <w:t>Minister zgodził się</w:t>
      </w:r>
      <w:r w:rsidRPr="006148F7">
        <w:rPr>
          <w:rStyle w:val="Odwoanieprzypisudolnego"/>
        </w:rPr>
        <w:footnoteReference w:id="853"/>
      </w:r>
      <w:r w:rsidR="00BF69A5" w:rsidRPr="006148F7">
        <w:t xml:space="preserve"> ze</w:t>
      </w:r>
      <w:r w:rsidR="00574971">
        <w:t xml:space="preserve"> </w:t>
      </w:r>
      <w:r w:rsidRPr="006148F7">
        <w:t>stanowiskiem Rzecznika</w:t>
      </w:r>
      <w:r w:rsidR="009F5905" w:rsidRPr="006148F7">
        <w:t>.</w:t>
      </w:r>
      <w:r w:rsidRPr="006148F7">
        <w:t xml:space="preserve"> Poinformował także,</w:t>
      </w:r>
      <w:r w:rsidR="00CC7107">
        <w:t xml:space="preserve"> że</w:t>
      </w:r>
      <w:r w:rsidR="00574971">
        <w:t xml:space="preserve"> </w:t>
      </w:r>
      <w:r w:rsidRPr="006148F7">
        <w:t>przygotował projekt nowej ustawy</w:t>
      </w:r>
      <w:r w:rsidR="009E18EF">
        <w:t xml:space="preserve"> o </w:t>
      </w:r>
      <w:r w:rsidRPr="006148F7">
        <w:t>komornikach sądowych, który obejmuje również nowelizację</w:t>
      </w:r>
      <w:r w:rsidR="00F147D3">
        <w:t xml:space="preserve"> art.</w:t>
      </w:r>
      <w:r w:rsidR="00574971">
        <w:t xml:space="preserve"> </w:t>
      </w:r>
      <w:r w:rsidRPr="006148F7">
        <w:t>760 k.p.c. Dzięki projektowanym zmianom</w:t>
      </w:r>
      <w:r w:rsidR="00CC7107">
        <w:t xml:space="preserve"> nie</w:t>
      </w:r>
      <w:r w:rsidR="00574971">
        <w:t xml:space="preserve"> </w:t>
      </w:r>
      <w:r w:rsidRPr="006148F7">
        <w:t>będzie już żadnych wątpliwości,</w:t>
      </w:r>
      <w:r w:rsidR="00CC7107">
        <w:t xml:space="preserve"> że</w:t>
      </w:r>
      <w:r w:rsidR="00574971">
        <w:t xml:space="preserve"> </w:t>
      </w:r>
      <w:r w:rsidRPr="006148F7">
        <w:t>komornik sądowy</w:t>
      </w:r>
      <w:r w:rsidR="00CC7107">
        <w:t xml:space="preserve"> nie</w:t>
      </w:r>
      <w:r w:rsidR="00574971">
        <w:t xml:space="preserve"> </w:t>
      </w:r>
      <w:r w:rsidRPr="006148F7">
        <w:t>może narzucić (do czego</w:t>
      </w:r>
      <w:r w:rsidR="009E18EF">
        <w:t xml:space="preserve"> i </w:t>
      </w:r>
      <w:r w:rsidRPr="006148F7">
        <w:t>obecnie</w:t>
      </w:r>
      <w:r w:rsidR="00CC7107">
        <w:t xml:space="preserve"> nie</w:t>
      </w:r>
      <w:r w:rsidR="00574971">
        <w:t xml:space="preserve"> </w:t>
      </w:r>
      <w:r w:rsidRPr="006148F7">
        <w:t>ma uprawnień) sposobu złożenia oświadczenia przez dłużnika co</w:t>
      </w:r>
      <w:r w:rsidR="00F147D3">
        <w:t xml:space="preserve"> do</w:t>
      </w:r>
      <w:r w:rsidR="00574971">
        <w:t xml:space="preserve"> </w:t>
      </w:r>
      <w:r w:rsidRPr="006148F7">
        <w:t>jego majątku pod rygorem ukarania karą grzywny.</w:t>
      </w:r>
    </w:p>
    <w:p w:rsidR="00F147D3" w:rsidRDefault="00281D6A" w:rsidP="001311B2">
      <w:pPr>
        <w:pStyle w:val="Nagwek4"/>
      </w:pPr>
      <w:bookmarkStart w:id="817" w:name="_Toc513723224"/>
      <w:bookmarkStart w:id="818" w:name="_Toc515022124"/>
      <w:r w:rsidRPr="006148F7">
        <w:t>Ochrona małżonka dłużnika</w:t>
      </w:r>
      <w:r w:rsidR="009E18EF">
        <w:t xml:space="preserve"> w </w:t>
      </w:r>
      <w:r w:rsidRPr="006148F7">
        <w:t>postępowaniu egzekucyjnym</w:t>
      </w:r>
      <w:r w:rsidR="00C93F99">
        <w:rPr>
          <w:rStyle w:val="Odwoanieprzypisudolnego"/>
        </w:rPr>
        <w:footnoteReference w:id="854"/>
      </w:r>
      <w:bookmarkEnd w:id="817"/>
      <w:bookmarkEnd w:id="818"/>
    </w:p>
    <w:p w:rsidR="009848DD" w:rsidRDefault="009F5905" w:rsidP="00281D6A">
      <w:pPr>
        <w:pStyle w:val="Styl1"/>
        <w:rPr>
          <w:b/>
          <w:bCs/>
        </w:rPr>
      </w:pPr>
      <w:r w:rsidRPr="00033611">
        <w:rPr>
          <w:b/>
          <w:bCs/>
        </w:rPr>
        <w:t>Problem nieskutecznej ochrony małżonka dłużnika nadal pozostaje aktualny</w:t>
      </w:r>
      <w:r w:rsidR="009848DD">
        <w:rPr>
          <w:b/>
          <w:bCs/>
        </w:rPr>
        <w:t>.</w:t>
      </w:r>
    </w:p>
    <w:p w:rsidR="00F147D3" w:rsidRDefault="009F5905" w:rsidP="00281D6A">
      <w:pPr>
        <w:pStyle w:val="Styl1"/>
        <w:rPr>
          <w:bCs/>
        </w:rPr>
      </w:pPr>
      <w:r w:rsidRPr="006148F7">
        <w:rPr>
          <w:bCs/>
        </w:rPr>
        <w:t xml:space="preserve">Mimo </w:t>
      </w:r>
      <w:r w:rsidR="00281D6A" w:rsidRPr="006148F7">
        <w:rPr>
          <w:bCs/>
        </w:rPr>
        <w:t>kompleksowej nowelizacji Kodeksu postępowania cywilnego</w:t>
      </w:r>
      <w:r w:rsidR="009E18EF">
        <w:rPr>
          <w:bCs/>
        </w:rPr>
        <w:t xml:space="preserve"> w </w:t>
      </w:r>
      <w:r w:rsidR="00281D6A" w:rsidRPr="006148F7">
        <w:rPr>
          <w:bCs/>
        </w:rPr>
        <w:t>zakresie postępowania egzekucyjnego</w:t>
      </w:r>
      <w:r w:rsidR="00CC7107">
        <w:rPr>
          <w:bCs/>
        </w:rPr>
        <w:t xml:space="preserve"> nie</w:t>
      </w:r>
      <w:r w:rsidR="00574971">
        <w:rPr>
          <w:bCs/>
        </w:rPr>
        <w:t xml:space="preserve"> </w:t>
      </w:r>
      <w:r w:rsidR="00281D6A" w:rsidRPr="006148F7">
        <w:rPr>
          <w:bCs/>
        </w:rPr>
        <w:t>został zrealizowany postulat</w:t>
      </w:r>
      <w:r w:rsidR="002A597D">
        <w:rPr>
          <w:bCs/>
        </w:rPr>
        <w:t xml:space="preserve"> </w:t>
      </w:r>
      <w:r w:rsidR="00281D6A" w:rsidRPr="006148F7">
        <w:rPr>
          <w:bCs/>
        </w:rPr>
        <w:t>pełnej ochrony interesów małżonka dłużnika</w:t>
      </w:r>
      <w:r w:rsidR="009E18EF">
        <w:rPr>
          <w:bCs/>
        </w:rPr>
        <w:t xml:space="preserve"> w </w:t>
      </w:r>
      <w:r w:rsidR="00281D6A" w:rsidRPr="006148F7">
        <w:rPr>
          <w:bCs/>
        </w:rPr>
        <w:t>przypadku skierowania przez komornika egzekucji</w:t>
      </w:r>
      <w:r w:rsidR="00F147D3">
        <w:rPr>
          <w:bCs/>
        </w:rPr>
        <w:t xml:space="preserve"> do</w:t>
      </w:r>
      <w:r w:rsidR="00574971">
        <w:rPr>
          <w:bCs/>
        </w:rPr>
        <w:t xml:space="preserve"> </w:t>
      </w:r>
      <w:r w:rsidR="00281D6A" w:rsidRPr="006148F7">
        <w:rPr>
          <w:bCs/>
        </w:rPr>
        <w:t>wspólnego rachunku bankowego (dłużnika</w:t>
      </w:r>
      <w:r w:rsidR="009E18EF">
        <w:rPr>
          <w:bCs/>
        </w:rPr>
        <w:t xml:space="preserve"> i </w:t>
      </w:r>
      <w:r w:rsidR="00281D6A" w:rsidRPr="006148F7">
        <w:rPr>
          <w:bCs/>
        </w:rPr>
        <w:t>jego małżonka).</w:t>
      </w:r>
      <w:r w:rsidR="00BF69A5" w:rsidRPr="006148F7">
        <w:rPr>
          <w:bCs/>
        </w:rPr>
        <w:t xml:space="preserve"> </w:t>
      </w:r>
      <w:r w:rsidR="00281D6A" w:rsidRPr="006148F7">
        <w:rPr>
          <w:bCs/>
        </w:rPr>
        <w:t>Kwestionowany przez Rzecznika przepis (art. 891</w:t>
      </w:r>
      <w:r w:rsidR="00281D6A" w:rsidRPr="006148F7">
        <w:rPr>
          <w:bCs/>
          <w:vertAlign w:val="superscript"/>
        </w:rPr>
        <w:t>2</w:t>
      </w:r>
      <w:r w:rsidR="00281D6A" w:rsidRPr="006148F7">
        <w:rPr>
          <w:bCs/>
        </w:rPr>
        <w:t xml:space="preserve"> </w:t>
      </w:r>
      <w:r w:rsidR="0019623D">
        <w:rPr>
          <w:bCs/>
        </w:rPr>
        <w:t>§</w:t>
      </w:r>
      <w:r w:rsidR="00281D6A" w:rsidRPr="006148F7">
        <w:rPr>
          <w:bCs/>
        </w:rPr>
        <w:t>2 k.p.c.) wprowadza zasadę,</w:t>
      </w:r>
      <w:r w:rsidR="00CC7107">
        <w:rPr>
          <w:bCs/>
        </w:rPr>
        <w:t xml:space="preserve"> że</w:t>
      </w:r>
      <w:r w:rsidR="00574971">
        <w:rPr>
          <w:bCs/>
        </w:rPr>
        <w:t xml:space="preserve"> </w:t>
      </w:r>
      <w:r w:rsidR="00BF69A5" w:rsidRPr="006148F7">
        <w:rPr>
          <w:bCs/>
        </w:rPr>
        <w:t>na</w:t>
      </w:r>
      <w:r w:rsidR="00574971">
        <w:rPr>
          <w:bCs/>
        </w:rPr>
        <w:t xml:space="preserve"> </w:t>
      </w:r>
      <w:r w:rsidR="00281D6A" w:rsidRPr="006148F7">
        <w:rPr>
          <w:bCs/>
        </w:rPr>
        <w:t>podstawie tytułu wykonawczego wystawionego przeciwko dłużnikowi pozostającemu</w:t>
      </w:r>
      <w:r w:rsidR="009E18EF">
        <w:rPr>
          <w:bCs/>
        </w:rPr>
        <w:t xml:space="preserve"> w </w:t>
      </w:r>
      <w:r w:rsidR="00281D6A" w:rsidRPr="006148F7">
        <w:rPr>
          <w:bCs/>
        </w:rPr>
        <w:t>związku małżeńskim można prowadzić egzekucję</w:t>
      </w:r>
      <w:r w:rsidR="009E18EF">
        <w:rPr>
          <w:bCs/>
        </w:rPr>
        <w:t xml:space="preserve"> z </w:t>
      </w:r>
      <w:r w:rsidR="00281D6A" w:rsidRPr="006148F7">
        <w:rPr>
          <w:bCs/>
        </w:rPr>
        <w:t>rachunku wspólnego dłużnika</w:t>
      </w:r>
      <w:r w:rsidR="009E18EF">
        <w:rPr>
          <w:bCs/>
        </w:rPr>
        <w:t xml:space="preserve"> i </w:t>
      </w:r>
      <w:r w:rsidR="00281D6A" w:rsidRPr="006148F7">
        <w:rPr>
          <w:bCs/>
        </w:rPr>
        <w:t>jego małżonka. Prowadzenie egzekucji</w:t>
      </w:r>
      <w:r w:rsidR="009E18EF">
        <w:rPr>
          <w:bCs/>
        </w:rPr>
        <w:t xml:space="preserve"> z </w:t>
      </w:r>
      <w:r w:rsidR="00281D6A" w:rsidRPr="006148F7">
        <w:rPr>
          <w:bCs/>
        </w:rPr>
        <w:t>rachunku wspólnego małżonków jest zatem możliwe także wówczas, gdy wierzyciel</w:t>
      </w:r>
      <w:r w:rsidR="00CC7107">
        <w:rPr>
          <w:bCs/>
        </w:rPr>
        <w:t xml:space="preserve"> nie</w:t>
      </w:r>
      <w:r w:rsidR="00574971">
        <w:rPr>
          <w:bCs/>
        </w:rPr>
        <w:t xml:space="preserve"> </w:t>
      </w:r>
      <w:r w:rsidR="00281D6A" w:rsidRPr="006148F7">
        <w:rPr>
          <w:bCs/>
        </w:rPr>
        <w:t>dysponuje klauzulą wykonalności przeciwko małżonkowi dłużnika.</w:t>
      </w:r>
    </w:p>
    <w:p w:rsidR="00F147D3" w:rsidRDefault="00281D6A" w:rsidP="00B3413F">
      <w:pPr>
        <w:pStyle w:val="Styl1"/>
      </w:pPr>
      <w:r w:rsidRPr="006148F7">
        <w:rPr>
          <w:bCs/>
        </w:rPr>
        <w:t>Rzecznik zwrócił się</w:t>
      </w:r>
      <w:r w:rsidRPr="006148F7">
        <w:rPr>
          <w:rStyle w:val="Odwoanieprzypisudolnego"/>
          <w:bCs/>
        </w:rPr>
        <w:footnoteReference w:id="855"/>
      </w:r>
      <w:r w:rsidR="00F147D3">
        <w:rPr>
          <w:bCs/>
        </w:rPr>
        <w:t xml:space="preserve"> do</w:t>
      </w:r>
      <w:r w:rsidR="00574971">
        <w:rPr>
          <w:bCs/>
        </w:rPr>
        <w:t xml:space="preserve"> </w:t>
      </w:r>
      <w:r w:rsidRPr="006148F7">
        <w:rPr>
          <w:bCs/>
        </w:rPr>
        <w:t>Ministra Sprawiedliwości</w:t>
      </w:r>
      <w:r w:rsidR="009E18EF">
        <w:rPr>
          <w:bCs/>
        </w:rPr>
        <w:t xml:space="preserve"> o </w:t>
      </w:r>
      <w:r w:rsidRPr="006148F7">
        <w:rPr>
          <w:bCs/>
        </w:rPr>
        <w:t>ocenę niezbędności prac legislacyjnych.</w:t>
      </w:r>
      <w:r w:rsidR="00B475AC" w:rsidRPr="006148F7">
        <w:rPr>
          <w:bCs/>
        </w:rPr>
        <w:t xml:space="preserve"> </w:t>
      </w:r>
      <w:r w:rsidRPr="006148F7">
        <w:t xml:space="preserve">Minister </w:t>
      </w:r>
      <w:r w:rsidR="00B475AC" w:rsidRPr="006148F7">
        <w:t>odpowiedział</w:t>
      </w:r>
      <w:r w:rsidRPr="006148F7">
        <w:rPr>
          <w:rStyle w:val="Odwoanieprzypisudolnego"/>
          <w:bCs/>
        </w:rPr>
        <w:footnoteReference w:id="856"/>
      </w:r>
      <w:r w:rsidRPr="006148F7">
        <w:t>,</w:t>
      </w:r>
      <w:r w:rsidR="00CC7107">
        <w:t xml:space="preserve"> że</w:t>
      </w:r>
      <w:r w:rsidR="00574971">
        <w:t xml:space="preserve"> </w:t>
      </w:r>
      <w:r w:rsidRPr="006148F7">
        <w:t>problem został już dostrzeżony</w:t>
      </w:r>
      <w:r w:rsidR="002843E1" w:rsidRPr="006148F7">
        <w:t>.</w:t>
      </w:r>
      <w:r w:rsidR="002D1487">
        <w:t xml:space="preserve"> W</w:t>
      </w:r>
      <w:r w:rsidR="00574971">
        <w:t xml:space="preserve"> </w:t>
      </w:r>
      <w:r w:rsidRPr="006148F7">
        <w:t>rządowym projekcie ustawy</w:t>
      </w:r>
      <w:r w:rsidR="009E18EF">
        <w:t xml:space="preserve"> o </w:t>
      </w:r>
      <w:r w:rsidRPr="006148F7">
        <w:t>komornikach sądowych przewidziano wydłużenie terminu,</w:t>
      </w:r>
      <w:r w:rsidR="009E18EF">
        <w:t xml:space="preserve"> w </w:t>
      </w:r>
      <w:r w:rsidRPr="006148F7">
        <w:t>którym komornik przekazuje wierzycielowi środki</w:t>
      </w:r>
      <w:r w:rsidR="009E18EF">
        <w:t xml:space="preserve"> z </w:t>
      </w:r>
      <w:r w:rsidRPr="006148F7">
        <w:t>zajętego rachunku bankowego. Natomiast</w:t>
      </w:r>
      <w:r w:rsidR="009E18EF">
        <w:t xml:space="preserve"> w </w:t>
      </w:r>
      <w:r w:rsidRPr="006148F7">
        <w:t>rządowym projekcie ustawy</w:t>
      </w:r>
      <w:r w:rsidR="009E18EF">
        <w:t xml:space="preserve"> o </w:t>
      </w:r>
      <w:r w:rsidRPr="006148F7">
        <w:t>zmianie Kodeksu cywilnego, Kodeksu postępowania cywilnego oraz ustawy</w:t>
      </w:r>
      <w:r w:rsidR="009E18EF">
        <w:t xml:space="preserve"> o </w:t>
      </w:r>
      <w:r w:rsidRPr="006148F7">
        <w:t>udostępnianiu informacji gospodarczych</w:t>
      </w:r>
      <w:r w:rsidR="009E18EF">
        <w:t xml:space="preserve"> i </w:t>
      </w:r>
      <w:r w:rsidRPr="006148F7">
        <w:t xml:space="preserve">wymianie danych gospodarczych </w:t>
      </w:r>
      <w:r w:rsidRPr="006148F7">
        <w:lastRenderedPageBreak/>
        <w:t>zaproponowano wprowadzenie</w:t>
      </w:r>
      <w:r w:rsidR="00F147D3">
        <w:t xml:space="preserve"> art.</w:t>
      </w:r>
      <w:r w:rsidR="00574971">
        <w:t xml:space="preserve"> </w:t>
      </w:r>
      <w:r w:rsidRPr="006148F7">
        <w:t>889 k.p.c., który ma stanowić,</w:t>
      </w:r>
      <w:r w:rsidR="00CC7107">
        <w:t xml:space="preserve"> że</w:t>
      </w:r>
      <w:r w:rsidR="00574971">
        <w:t xml:space="preserve"> </w:t>
      </w:r>
      <w:r w:rsidRPr="006148F7">
        <w:t>bank przekazuje środki pieniężne</w:t>
      </w:r>
      <w:r w:rsidR="009E18EF">
        <w:t xml:space="preserve"> z </w:t>
      </w:r>
      <w:r w:rsidRPr="006148F7">
        <w:t>zajętego rachunku</w:t>
      </w:r>
      <w:r w:rsidR="00BF69A5" w:rsidRPr="006148F7">
        <w:t xml:space="preserve"> na</w:t>
      </w:r>
      <w:r w:rsidR="00574971">
        <w:t xml:space="preserve"> </w:t>
      </w:r>
      <w:r w:rsidRPr="006148F7">
        <w:t>rachunek bankowy komornika niezwłocznie po upływie 7 dni</w:t>
      </w:r>
      <w:r w:rsidR="00F147D3">
        <w:t xml:space="preserve"> od</w:t>
      </w:r>
      <w:r w:rsidR="00574971">
        <w:t xml:space="preserve"> </w:t>
      </w:r>
      <w:r w:rsidRPr="006148F7">
        <w:t>daty doręczenia zawiadomienia</w:t>
      </w:r>
      <w:r w:rsidR="009E18EF">
        <w:t xml:space="preserve"> o </w:t>
      </w:r>
      <w:r w:rsidRPr="006148F7">
        <w:t>zajęciu. Jednak</w:t>
      </w:r>
      <w:r w:rsidR="009E18EF">
        <w:t xml:space="preserve"> w </w:t>
      </w:r>
      <w:r w:rsidRPr="006148F7">
        <w:t>razie egzekucji bieżących alimentów lub rent bank niezwłocznie przekazuje środki pieniężne</w:t>
      </w:r>
      <w:r w:rsidR="009E18EF">
        <w:t xml:space="preserve"> z </w:t>
      </w:r>
      <w:r w:rsidRPr="006148F7">
        <w:t>zajętego rachunku</w:t>
      </w:r>
      <w:r w:rsidR="00BF69A5" w:rsidRPr="006148F7">
        <w:t xml:space="preserve"> na</w:t>
      </w:r>
      <w:r w:rsidR="00574971">
        <w:t xml:space="preserve"> </w:t>
      </w:r>
      <w:r w:rsidRPr="006148F7">
        <w:t>rachunek bankowy komornika. Zdaniem resortu, projektowane zmiany mają charakter kompleksowy. Wydłużenie okresu pomiędzy zajęciem rachunku bankowego</w:t>
      </w:r>
      <w:r w:rsidR="00CC7107">
        <w:t xml:space="preserve"> a</w:t>
      </w:r>
      <w:r w:rsidR="00574971">
        <w:t xml:space="preserve"> </w:t>
      </w:r>
      <w:r w:rsidRPr="006148F7">
        <w:t>przekazaniem wierzycielowi środków pieniężnych umożliwi stronom postępowania oraz osobom trzecim (w tym także małżonkowi dłużnika) wytoczenie powództwa przeciwegzekucyjnego wraz</w:t>
      </w:r>
      <w:r w:rsidR="009E18EF">
        <w:t xml:space="preserve"> z </w:t>
      </w:r>
      <w:r w:rsidRPr="006148F7">
        <w:t>wnioskiem</w:t>
      </w:r>
      <w:r w:rsidR="009E18EF">
        <w:t xml:space="preserve"> o </w:t>
      </w:r>
      <w:r w:rsidRPr="006148F7">
        <w:t>zabezpieczenie roszczenia przez zawieszenie postępowania egzekucyjnego. Pozwoli im również skutecznie kwestionować czynności komornika dokonane</w:t>
      </w:r>
      <w:r w:rsidR="009E18EF">
        <w:t xml:space="preserve"> z </w:t>
      </w:r>
      <w:r w:rsidRPr="006148F7">
        <w:t>naruszeniem prawa procesowego (np</w:t>
      </w:r>
      <w:r w:rsidR="00E51907" w:rsidRPr="006148F7">
        <w:t>.</w:t>
      </w:r>
      <w:r w:rsidR="009E18EF">
        <w:t xml:space="preserve"> w </w:t>
      </w:r>
      <w:r w:rsidRPr="006148F7">
        <w:t>drodze skargi</w:t>
      </w:r>
      <w:r w:rsidR="00BF69A5" w:rsidRPr="006148F7">
        <w:t xml:space="preserve"> na</w:t>
      </w:r>
      <w:r w:rsidR="00574971">
        <w:t xml:space="preserve"> </w:t>
      </w:r>
      <w:r w:rsidRPr="006148F7">
        <w:t>czynności komornika).</w:t>
      </w:r>
    </w:p>
    <w:p w:rsidR="00281D6A" w:rsidRPr="006148F7" w:rsidRDefault="00281D6A" w:rsidP="001311B2">
      <w:pPr>
        <w:pStyle w:val="Nagwek4"/>
      </w:pPr>
      <w:bookmarkStart w:id="819" w:name="_Toc513723225"/>
      <w:bookmarkStart w:id="820" w:name="_Toc515022125"/>
      <w:r w:rsidRPr="006148F7">
        <w:t>Odmowa wydania wypisu aktu notarialnego osobie trzeciej</w:t>
      </w:r>
      <w:r w:rsidR="00C93F99">
        <w:rPr>
          <w:rStyle w:val="Odwoanieprzypisudolnego"/>
        </w:rPr>
        <w:footnoteReference w:id="857"/>
      </w:r>
      <w:bookmarkEnd w:id="819"/>
      <w:bookmarkEnd w:id="820"/>
    </w:p>
    <w:p w:rsidR="001311B2" w:rsidRPr="001311B2" w:rsidRDefault="001311B2" w:rsidP="00281D6A">
      <w:pPr>
        <w:pStyle w:val="Styl1"/>
        <w:rPr>
          <w:b/>
        </w:rPr>
      </w:pPr>
      <w:r w:rsidRPr="001311B2">
        <w:rPr>
          <w:b/>
        </w:rPr>
        <w:t>Kto ma prawo do wypisu aktu notarialnego?</w:t>
      </w:r>
    </w:p>
    <w:p w:rsidR="009848DD" w:rsidRDefault="00281D6A" w:rsidP="00281D6A">
      <w:pPr>
        <w:pStyle w:val="Styl1"/>
        <w:rPr>
          <w:rFonts w:eastAsia="Calibri"/>
        </w:rPr>
      </w:pPr>
      <w:r w:rsidRPr="006148F7">
        <w:t>Rzecznik zgłosił udział</w:t>
      </w:r>
      <w:r w:rsidR="009E18EF">
        <w:t xml:space="preserve"> w </w:t>
      </w:r>
      <w:r w:rsidRPr="006148F7">
        <w:t>postępowaniu przed Trybunałem Konstytucyjnym</w:t>
      </w:r>
      <w:r w:rsidR="009E18EF">
        <w:t xml:space="preserve"> w </w:t>
      </w:r>
      <w:r w:rsidRPr="006148F7">
        <w:t>sprawie skargi konstytucyjnej</w:t>
      </w:r>
      <w:r w:rsidR="00C93F99" w:rsidRPr="006148F7">
        <w:rPr>
          <w:rStyle w:val="Odwoanieprzypisudolnego"/>
        </w:rPr>
        <w:footnoteReference w:id="858"/>
      </w:r>
      <w:r w:rsidR="009E18EF">
        <w:t xml:space="preserve"> i </w:t>
      </w:r>
      <w:r w:rsidRPr="006148F7">
        <w:t>wniósł</w:t>
      </w:r>
      <w:r w:rsidR="009E18EF">
        <w:t xml:space="preserve"> o </w:t>
      </w:r>
      <w:r w:rsidRPr="006148F7">
        <w:t>stwierdzenie, że: „</w:t>
      </w:r>
      <w:r w:rsidR="00B475AC" w:rsidRPr="006148F7">
        <w:t>a</w:t>
      </w:r>
      <w:r w:rsidR="00B475AC" w:rsidRPr="006148F7">
        <w:rPr>
          <w:rFonts w:eastAsia="Calibri"/>
        </w:rPr>
        <w:t>rt</w:t>
      </w:r>
      <w:r w:rsidRPr="006148F7">
        <w:rPr>
          <w:rFonts w:eastAsia="Calibri"/>
        </w:rPr>
        <w:t xml:space="preserve">. 110 </w:t>
      </w:r>
      <w:r w:rsidR="0019623D">
        <w:rPr>
          <w:rFonts w:eastAsia="Calibri"/>
        </w:rPr>
        <w:t>§</w:t>
      </w:r>
      <w:r w:rsidRPr="006148F7">
        <w:rPr>
          <w:rFonts w:eastAsia="Calibri"/>
        </w:rPr>
        <w:t>2 Prawa</w:t>
      </w:r>
      <w:r w:rsidR="009E18EF">
        <w:rPr>
          <w:rFonts w:eastAsia="Calibri"/>
        </w:rPr>
        <w:t xml:space="preserve"> o </w:t>
      </w:r>
      <w:r w:rsidRPr="006148F7">
        <w:rPr>
          <w:rFonts w:eastAsia="Calibri"/>
        </w:rPr>
        <w:t>notariacie</w:t>
      </w:r>
      <w:r w:rsidRPr="006148F7">
        <w:rPr>
          <w:rStyle w:val="Odwoanieprzypisudolnego"/>
          <w:rFonts w:eastAsia="Calibri"/>
        </w:rPr>
        <w:footnoteReference w:id="859"/>
      </w:r>
      <w:r w:rsidRPr="006148F7">
        <w:rPr>
          <w:rFonts w:eastAsia="Calibri"/>
        </w:rPr>
        <w:t>,</w:t>
      </w:r>
      <w:r w:rsidR="009E18EF">
        <w:rPr>
          <w:rFonts w:eastAsia="Calibri"/>
        </w:rPr>
        <w:t xml:space="preserve"> w </w:t>
      </w:r>
      <w:r w:rsidRPr="006148F7">
        <w:rPr>
          <w:rFonts w:eastAsia="Calibri"/>
        </w:rPr>
        <w:t>zakresie,</w:t>
      </w:r>
      <w:r w:rsidR="009E18EF">
        <w:rPr>
          <w:rFonts w:eastAsia="Calibri"/>
        </w:rPr>
        <w:t xml:space="preserve"> w </w:t>
      </w:r>
      <w:r w:rsidRPr="006148F7">
        <w:rPr>
          <w:rFonts w:eastAsia="Calibri"/>
        </w:rPr>
        <w:t>jakim</w:t>
      </w:r>
      <w:r w:rsidR="00CC7107">
        <w:rPr>
          <w:rFonts w:eastAsia="Calibri"/>
        </w:rPr>
        <w:t xml:space="preserve"> nie</w:t>
      </w:r>
      <w:r w:rsidR="00574971">
        <w:rPr>
          <w:rFonts w:eastAsia="Calibri"/>
        </w:rPr>
        <w:t xml:space="preserve"> </w:t>
      </w:r>
      <w:r w:rsidRPr="006148F7">
        <w:rPr>
          <w:rFonts w:eastAsia="Calibri"/>
        </w:rPr>
        <w:t>reguluje przesłanek rozstrzygnięcia sprawy</w:t>
      </w:r>
      <w:r w:rsidR="009E18EF">
        <w:rPr>
          <w:rFonts w:eastAsia="Calibri"/>
        </w:rPr>
        <w:t xml:space="preserve"> w </w:t>
      </w:r>
      <w:r w:rsidRPr="006148F7">
        <w:rPr>
          <w:rFonts w:eastAsia="Calibri"/>
        </w:rPr>
        <w:t>przedmiocie wydania wypisu aktu notarialnego osobom innym niż strony tego aktu lub osoby, dla których zastrzeżono</w:t>
      </w:r>
      <w:r w:rsidR="009E18EF">
        <w:rPr>
          <w:rFonts w:eastAsia="Calibri"/>
        </w:rPr>
        <w:t xml:space="preserve"> w </w:t>
      </w:r>
      <w:r w:rsidRPr="006148F7">
        <w:rPr>
          <w:rFonts w:eastAsia="Calibri"/>
        </w:rPr>
        <w:t>akcie prawo otrzymania wypisu,</w:t>
      </w:r>
      <w:r w:rsidR="00CC7107">
        <w:rPr>
          <w:rFonts w:eastAsia="Calibri"/>
        </w:rPr>
        <w:t xml:space="preserve"> a</w:t>
      </w:r>
      <w:r w:rsidR="00574971">
        <w:rPr>
          <w:rFonts w:eastAsia="Calibri"/>
        </w:rPr>
        <w:t xml:space="preserve"> </w:t>
      </w:r>
      <w:r w:rsidRPr="006148F7">
        <w:rPr>
          <w:rFonts w:eastAsia="Calibri"/>
        </w:rPr>
        <w:t>także ich następcom prawnym, jest niezgodny</w:t>
      </w:r>
      <w:r w:rsidR="009E18EF">
        <w:rPr>
          <w:rFonts w:eastAsia="Calibri"/>
        </w:rPr>
        <w:t xml:space="preserve"> z </w:t>
      </w:r>
      <w:r w:rsidRPr="006148F7">
        <w:rPr>
          <w:rFonts w:eastAsia="Calibri"/>
        </w:rPr>
        <w:t>konstytucyjnym prawem</w:t>
      </w:r>
      <w:r w:rsidR="00F147D3">
        <w:rPr>
          <w:rFonts w:eastAsia="Calibri"/>
        </w:rPr>
        <w:t xml:space="preserve"> do</w:t>
      </w:r>
      <w:r w:rsidR="00574971">
        <w:rPr>
          <w:rFonts w:eastAsia="Calibri"/>
        </w:rPr>
        <w:t xml:space="preserve"> </w:t>
      </w:r>
      <w:r w:rsidRPr="006148F7">
        <w:rPr>
          <w:rFonts w:eastAsia="Calibri"/>
        </w:rPr>
        <w:t>sądu oraz zasadą sprawiedliwości społecznej”</w:t>
      </w:r>
      <w:r w:rsidR="009848DD">
        <w:rPr>
          <w:rFonts w:eastAsia="Calibri"/>
        </w:rPr>
        <w:t>.</w:t>
      </w:r>
    </w:p>
    <w:p w:rsidR="009848DD" w:rsidRDefault="00281D6A" w:rsidP="00281D6A">
      <w:pPr>
        <w:pStyle w:val="Styl1"/>
        <w:rPr>
          <w:rFonts w:eastAsia="Calibri"/>
        </w:rPr>
      </w:pPr>
      <w:r w:rsidRPr="006148F7">
        <w:rPr>
          <w:rFonts w:eastAsia="Calibri"/>
        </w:rPr>
        <w:t>Zaskarżony przepis zakłada,</w:t>
      </w:r>
      <w:r w:rsidR="00CC7107">
        <w:rPr>
          <w:rFonts w:eastAsia="Calibri"/>
        </w:rPr>
        <w:t xml:space="preserve"> że</w:t>
      </w:r>
      <w:r w:rsidR="00574971">
        <w:rPr>
          <w:rFonts w:eastAsia="Calibri"/>
        </w:rPr>
        <w:t xml:space="preserve"> </w:t>
      </w:r>
      <w:r w:rsidRPr="006148F7">
        <w:rPr>
          <w:rFonts w:eastAsia="Calibri"/>
        </w:rPr>
        <w:t>za zgodą stron lub</w:t>
      </w:r>
      <w:r w:rsidR="00BF69A5" w:rsidRPr="006148F7">
        <w:rPr>
          <w:rFonts w:eastAsia="Calibri"/>
        </w:rPr>
        <w:t xml:space="preserve"> na</w:t>
      </w:r>
      <w:r w:rsidR="00574971">
        <w:rPr>
          <w:rFonts w:eastAsia="Calibri"/>
        </w:rPr>
        <w:t xml:space="preserve"> </w:t>
      </w:r>
      <w:r w:rsidRPr="006148F7">
        <w:rPr>
          <w:rFonts w:eastAsia="Calibri"/>
        </w:rPr>
        <w:t>podstawie prawomocnego postanowienia sądu okręgowego wypis aktu notarialnego może być wydany również innym osobom niż strony aktu notarialnego lub osoby, dla których zastrzeżono</w:t>
      </w:r>
      <w:r w:rsidR="009E18EF">
        <w:rPr>
          <w:rFonts w:eastAsia="Calibri"/>
        </w:rPr>
        <w:t xml:space="preserve"> w </w:t>
      </w:r>
      <w:r w:rsidRPr="006148F7">
        <w:rPr>
          <w:rFonts w:eastAsia="Calibri"/>
        </w:rPr>
        <w:t>akcie prawo otrzymania wypisu,</w:t>
      </w:r>
      <w:r w:rsidR="00CC7107">
        <w:rPr>
          <w:rFonts w:eastAsia="Calibri"/>
        </w:rPr>
        <w:t xml:space="preserve"> a</w:t>
      </w:r>
      <w:r w:rsidR="00574971">
        <w:rPr>
          <w:rFonts w:eastAsia="Calibri"/>
        </w:rPr>
        <w:t xml:space="preserve"> </w:t>
      </w:r>
      <w:r w:rsidRPr="006148F7">
        <w:rPr>
          <w:rFonts w:eastAsia="Calibri"/>
        </w:rPr>
        <w:t>także ich następcy prawni. Sąd orzeka</w:t>
      </w:r>
      <w:r w:rsidR="009E18EF">
        <w:rPr>
          <w:rFonts w:eastAsia="Calibri"/>
        </w:rPr>
        <w:t xml:space="preserve"> w </w:t>
      </w:r>
      <w:r w:rsidRPr="006148F7">
        <w:rPr>
          <w:rFonts w:eastAsia="Calibri"/>
        </w:rPr>
        <w:t>tym przedmiocie</w:t>
      </w:r>
      <w:r w:rsidR="009E18EF">
        <w:rPr>
          <w:rFonts w:eastAsia="Calibri"/>
        </w:rPr>
        <w:t xml:space="preserve"> w </w:t>
      </w:r>
      <w:r w:rsidRPr="006148F7">
        <w:rPr>
          <w:rFonts w:eastAsia="Calibri"/>
        </w:rPr>
        <w:t xml:space="preserve">trybie postępowania nieprocesowego, po </w:t>
      </w:r>
      <w:r w:rsidRPr="006148F7">
        <w:rPr>
          <w:rFonts w:eastAsia="Calibri"/>
        </w:rPr>
        <w:lastRenderedPageBreak/>
        <w:t>wysłuchaniu stron aktu notarialnego, jeżeli stawią się</w:t>
      </w:r>
      <w:r w:rsidR="00BF69A5" w:rsidRPr="006148F7">
        <w:rPr>
          <w:rFonts w:eastAsia="Calibri"/>
        </w:rPr>
        <w:t xml:space="preserve"> na</w:t>
      </w:r>
      <w:r w:rsidR="00574971">
        <w:rPr>
          <w:rFonts w:eastAsia="Calibri"/>
        </w:rPr>
        <w:t xml:space="preserve"> </w:t>
      </w:r>
      <w:r w:rsidRPr="006148F7">
        <w:rPr>
          <w:rFonts w:eastAsia="Calibri"/>
        </w:rPr>
        <w:t>wezwanie. Postanowienie sądu okręgowego</w:t>
      </w:r>
      <w:r w:rsidR="00CC7107">
        <w:rPr>
          <w:rFonts w:eastAsia="Calibri"/>
        </w:rPr>
        <w:t xml:space="preserve"> nie</w:t>
      </w:r>
      <w:r w:rsidR="00574971">
        <w:rPr>
          <w:rFonts w:eastAsia="Calibri"/>
        </w:rPr>
        <w:t xml:space="preserve"> </w:t>
      </w:r>
      <w:r w:rsidRPr="006148F7">
        <w:rPr>
          <w:rFonts w:eastAsia="Calibri"/>
        </w:rPr>
        <w:t>podlega zaskarżeniu</w:t>
      </w:r>
      <w:r w:rsidR="009848DD">
        <w:rPr>
          <w:rFonts w:eastAsia="Calibri"/>
        </w:rPr>
        <w:t>.</w:t>
      </w:r>
    </w:p>
    <w:p w:rsidR="00F147D3" w:rsidRDefault="00E51907" w:rsidP="00E84F6E">
      <w:pPr>
        <w:pStyle w:val="Styl1"/>
        <w:rPr>
          <w:rFonts w:eastAsia="Calibri"/>
        </w:rPr>
      </w:pPr>
      <w:r w:rsidRPr="006148F7">
        <w:rPr>
          <w:rFonts w:eastAsia="Calibri"/>
        </w:rPr>
        <w:t>W</w:t>
      </w:r>
      <w:r w:rsidR="00574971">
        <w:rPr>
          <w:rFonts w:eastAsia="Calibri"/>
        </w:rPr>
        <w:t xml:space="preserve"> </w:t>
      </w:r>
      <w:r w:rsidR="00281D6A" w:rsidRPr="006148F7">
        <w:rPr>
          <w:rFonts w:eastAsia="Calibri"/>
        </w:rPr>
        <w:t>ocenie Rzecznika</w:t>
      </w:r>
      <w:r w:rsidR="00BF69A5" w:rsidRPr="006148F7">
        <w:rPr>
          <w:rFonts w:eastAsia="Calibri"/>
        </w:rPr>
        <w:t xml:space="preserve"> </w:t>
      </w:r>
      <w:r w:rsidR="00281D6A" w:rsidRPr="006148F7">
        <w:rPr>
          <w:rFonts w:eastAsia="Calibri"/>
        </w:rPr>
        <w:t xml:space="preserve">narusza </w:t>
      </w:r>
      <w:r w:rsidR="00E84F6E">
        <w:rPr>
          <w:rFonts w:eastAsia="Calibri"/>
        </w:rPr>
        <w:t xml:space="preserve">to </w:t>
      </w:r>
      <w:r w:rsidR="00281D6A" w:rsidRPr="006148F7">
        <w:rPr>
          <w:rFonts w:eastAsia="Calibri"/>
        </w:rPr>
        <w:t>zasadę sprawiedliwości proceduralnej, wywodzoną</w:t>
      </w:r>
      <w:r w:rsidR="009E18EF">
        <w:rPr>
          <w:rFonts w:eastAsia="Calibri"/>
        </w:rPr>
        <w:t xml:space="preserve"> z </w:t>
      </w:r>
      <w:r w:rsidR="00281D6A" w:rsidRPr="006148F7">
        <w:rPr>
          <w:rFonts w:eastAsia="Calibri"/>
        </w:rPr>
        <w:t>Konstytucji. Brak jest</w:t>
      </w:r>
      <w:r w:rsidR="009E18EF">
        <w:rPr>
          <w:rFonts w:eastAsia="Calibri"/>
        </w:rPr>
        <w:t xml:space="preserve"> w </w:t>
      </w:r>
      <w:r w:rsidR="00281D6A" w:rsidRPr="006148F7">
        <w:rPr>
          <w:rFonts w:eastAsia="Calibri"/>
        </w:rPr>
        <w:t>tym przepisie jakichkolwiek przesłanek rozstrzygnięcia sądowego, co powoduje,</w:t>
      </w:r>
      <w:r w:rsidR="00CC7107">
        <w:rPr>
          <w:rFonts w:eastAsia="Calibri"/>
        </w:rPr>
        <w:t xml:space="preserve"> że</w:t>
      </w:r>
      <w:r w:rsidR="00574971">
        <w:rPr>
          <w:rFonts w:eastAsia="Calibri"/>
        </w:rPr>
        <w:t xml:space="preserve"> </w:t>
      </w:r>
      <w:r w:rsidR="00281D6A" w:rsidRPr="006148F7">
        <w:rPr>
          <w:rFonts w:eastAsia="Calibri"/>
        </w:rPr>
        <w:t>wydawane</w:t>
      </w:r>
      <w:r w:rsidR="00BF69A5" w:rsidRPr="006148F7">
        <w:rPr>
          <w:rFonts w:eastAsia="Calibri"/>
        </w:rPr>
        <w:t xml:space="preserve"> na</w:t>
      </w:r>
      <w:r w:rsidR="00574971">
        <w:rPr>
          <w:rFonts w:eastAsia="Calibri"/>
        </w:rPr>
        <w:t xml:space="preserve"> </w:t>
      </w:r>
      <w:r w:rsidR="00281D6A" w:rsidRPr="006148F7">
        <w:rPr>
          <w:rFonts w:eastAsia="Calibri"/>
        </w:rPr>
        <w:t>jego podstawie orzeczenie jest arbitralne.</w:t>
      </w:r>
    </w:p>
    <w:p w:rsidR="00281D6A" w:rsidRDefault="00281D6A" w:rsidP="001311B2">
      <w:pPr>
        <w:pStyle w:val="Nagwek4"/>
      </w:pPr>
      <w:bookmarkStart w:id="821" w:name="_Toc513723226"/>
      <w:bookmarkStart w:id="822" w:name="_Toc515022126"/>
      <w:r w:rsidRPr="006148F7">
        <w:t>Krąg stron postępowania</w:t>
      </w:r>
      <w:r w:rsidR="009E18EF">
        <w:t xml:space="preserve"> w </w:t>
      </w:r>
      <w:r w:rsidRPr="006148F7">
        <w:t>procesie</w:t>
      </w:r>
      <w:r w:rsidR="009E18EF">
        <w:t xml:space="preserve"> o </w:t>
      </w:r>
      <w:r w:rsidRPr="006148F7">
        <w:t>uzgodnienie treści księgi wieczystej</w:t>
      </w:r>
      <w:r w:rsidR="00C93F99">
        <w:rPr>
          <w:rStyle w:val="Odwoanieprzypisudolnego"/>
        </w:rPr>
        <w:footnoteReference w:id="860"/>
      </w:r>
      <w:bookmarkEnd w:id="821"/>
      <w:bookmarkEnd w:id="822"/>
    </w:p>
    <w:p w:rsidR="00DF1E8C" w:rsidRPr="00DF1E8C" w:rsidRDefault="00DF1E8C" w:rsidP="00DF1E8C">
      <w:pPr>
        <w:pStyle w:val="Styl1"/>
        <w:rPr>
          <w:b/>
          <w:lang w:eastAsia="en-US"/>
        </w:rPr>
      </w:pPr>
      <w:r w:rsidRPr="00DF1E8C">
        <w:rPr>
          <w:b/>
        </w:rPr>
        <w:t>Czy współwłaściciele nieruchomości, którzy pomimo zawiadomienia nie</w:t>
      </w:r>
      <w:r w:rsidR="00574971">
        <w:rPr>
          <w:b/>
        </w:rPr>
        <w:t xml:space="preserve"> </w:t>
      </w:r>
      <w:r w:rsidRPr="00DF1E8C">
        <w:rPr>
          <w:b/>
        </w:rPr>
        <w:t>przystąpili do</w:t>
      </w:r>
      <w:r w:rsidR="00574971">
        <w:rPr>
          <w:b/>
        </w:rPr>
        <w:t xml:space="preserve"> </w:t>
      </w:r>
      <w:r w:rsidRPr="00DF1E8C">
        <w:rPr>
          <w:b/>
        </w:rPr>
        <w:t>sprawy</w:t>
      </w:r>
      <w:r w:rsidR="009E18EF">
        <w:rPr>
          <w:b/>
        </w:rPr>
        <w:t xml:space="preserve"> w </w:t>
      </w:r>
      <w:r w:rsidRPr="00DF1E8C">
        <w:rPr>
          <w:b/>
        </w:rPr>
        <w:t>charakterze powodów, biorą udział</w:t>
      </w:r>
      <w:r w:rsidR="009E18EF">
        <w:rPr>
          <w:b/>
        </w:rPr>
        <w:t xml:space="preserve"> w </w:t>
      </w:r>
      <w:r w:rsidRPr="00DF1E8C">
        <w:rPr>
          <w:b/>
        </w:rPr>
        <w:t>procesie</w:t>
      </w:r>
      <w:r w:rsidR="009E18EF">
        <w:rPr>
          <w:b/>
        </w:rPr>
        <w:t xml:space="preserve"> w </w:t>
      </w:r>
      <w:r w:rsidRPr="00DF1E8C">
        <w:rPr>
          <w:b/>
        </w:rPr>
        <w:t>charakterze pozwanych</w:t>
      </w:r>
      <w:r>
        <w:rPr>
          <w:b/>
        </w:rPr>
        <w:t>?</w:t>
      </w:r>
    </w:p>
    <w:p w:rsidR="009848DD" w:rsidRDefault="00281D6A" w:rsidP="00281D6A">
      <w:pPr>
        <w:pStyle w:val="Styl1"/>
        <w:rPr>
          <w:bCs/>
          <w:iCs/>
        </w:rPr>
      </w:pPr>
      <w:r w:rsidRPr="006148F7">
        <w:t>Rzecznik zgłosił udział</w:t>
      </w:r>
      <w:r w:rsidR="009E18EF">
        <w:t xml:space="preserve"> w </w:t>
      </w:r>
      <w:r w:rsidRPr="006148F7">
        <w:t>postępowaniu przed Sądem Najwyższym</w:t>
      </w:r>
      <w:r w:rsidR="00C93F99" w:rsidRPr="006148F7">
        <w:rPr>
          <w:vertAlign w:val="superscript"/>
        </w:rPr>
        <w:footnoteReference w:id="861"/>
      </w:r>
      <w:r w:rsidR="009E18EF">
        <w:t xml:space="preserve"> o </w:t>
      </w:r>
      <w:r w:rsidRPr="006148F7">
        <w:t>rozstrzygnięcie następującego zagadnienia prawnego: „czy dopuszczalne jest uzgodnienie treści księgi wieczystej</w:t>
      </w:r>
      <w:r w:rsidR="009E18EF">
        <w:t xml:space="preserve"> z </w:t>
      </w:r>
      <w:r w:rsidRPr="006148F7">
        <w:t>rzeczywistym stanem prawnym poprzez wpisanie prawa własności</w:t>
      </w:r>
      <w:r w:rsidR="00BF69A5" w:rsidRPr="006148F7">
        <w:t xml:space="preserve"> na</w:t>
      </w:r>
      <w:r w:rsidR="00574971">
        <w:t xml:space="preserve"> </w:t>
      </w:r>
      <w:r w:rsidRPr="006148F7">
        <w:t>rzecz współwłaścicieli nieruchomości, którzy pomimo zawiadomienia</w:t>
      </w:r>
      <w:r w:rsidR="009E18EF">
        <w:t xml:space="preserve"> w </w:t>
      </w:r>
      <w:r w:rsidRPr="006148F7">
        <w:t>trybie</w:t>
      </w:r>
      <w:r w:rsidR="00F147D3">
        <w:t xml:space="preserve"> art.</w:t>
      </w:r>
      <w:r w:rsidR="00574971">
        <w:t xml:space="preserve"> </w:t>
      </w:r>
      <w:r w:rsidRPr="006148F7">
        <w:t xml:space="preserve">195 </w:t>
      </w:r>
      <w:r w:rsidR="0019623D">
        <w:t>§</w:t>
      </w:r>
      <w:r w:rsidRPr="006148F7">
        <w:t>2 k.p.c.</w:t>
      </w:r>
      <w:r w:rsidR="00CC7107">
        <w:t xml:space="preserve"> nie</w:t>
      </w:r>
      <w:r w:rsidR="00574971">
        <w:t xml:space="preserve"> </w:t>
      </w:r>
      <w:r w:rsidRPr="006148F7">
        <w:t>przystąpili</w:t>
      </w:r>
      <w:r w:rsidR="00F147D3">
        <w:t xml:space="preserve"> do</w:t>
      </w:r>
      <w:r w:rsidR="00574971">
        <w:t xml:space="preserve"> </w:t>
      </w:r>
      <w:r w:rsidRPr="006148F7">
        <w:t>sprawy</w:t>
      </w:r>
      <w:r w:rsidR="009E18EF">
        <w:t xml:space="preserve"> w </w:t>
      </w:r>
      <w:r w:rsidRPr="006148F7">
        <w:t>charakterze powodów</w:t>
      </w:r>
      <w:r w:rsidR="00E84F6E">
        <w:t>,</w:t>
      </w:r>
      <w:r w:rsidRPr="006148F7">
        <w:t xml:space="preserve"> </w:t>
      </w:r>
      <w:r w:rsidRPr="006148F7">
        <w:rPr>
          <w:bCs/>
          <w:iCs/>
        </w:rPr>
        <w:t>oraz czy jeżeli wspólne występowanie po stronie powodowej współwłaścicieli</w:t>
      </w:r>
      <w:r w:rsidR="00E84F6E">
        <w:rPr>
          <w:bCs/>
          <w:iCs/>
        </w:rPr>
        <w:t>,</w:t>
      </w:r>
      <w:r w:rsidR="009E18EF">
        <w:rPr>
          <w:bCs/>
          <w:iCs/>
        </w:rPr>
        <w:t xml:space="preserve"> o </w:t>
      </w:r>
      <w:r w:rsidRPr="006148F7">
        <w:rPr>
          <w:bCs/>
          <w:iCs/>
        </w:rPr>
        <w:t>jakich mowa</w:t>
      </w:r>
      <w:r w:rsidR="009E18EF">
        <w:rPr>
          <w:bCs/>
          <w:iCs/>
        </w:rPr>
        <w:t xml:space="preserve"> w </w:t>
      </w:r>
      <w:r w:rsidRPr="006148F7">
        <w:rPr>
          <w:bCs/>
          <w:iCs/>
        </w:rPr>
        <w:t>punkcie</w:t>
      </w:r>
      <w:r w:rsidR="002D1487">
        <w:rPr>
          <w:bCs/>
          <w:iCs/>
        </w:rPr>
        <w:t xml:space="preserve"> </w:t>
      </w:r>
      <w:r w:rsidR="00E84F6E">
        <w:rPr>
          <w:bCs/>
          <w:iCs/>
        </w:rPr>
        <w:t>1</w:t>
      </w:r>
      <w:r w:rsidR="00574971">
        <w:rPr>
          <w:bCs/>
          <w:iCs/>
        </w:rPr>
        <w:t xml:space="preserve"> </w:t>
      </w:r>
      <w:r w:rsidRPr="006148F7">
        <w:rPr>
          <w:bCs/>
          <w:iCs/>
        </w:rPr>
        <w:t>zagadnienia</w:t>
      </w:r>
      <w:r w:rsidR="00CC7107">
        <w:rPr>
          <w:bCs/>
          <w:iCs/>
        </w:rPr>
        <w:t xml:space="preserve"> nie</w:t>
      </w:r>
      <w:r w:rsidR="00574971">
        <w:rPr>
          <w:bCs/>
          <w:iCs/>
        </w:rPr>
        <w:t xml:space="preserve"> </w:t>
      </w:r>
      <w:r w:rsidRPr="006148F7">
        <w:rPr>
          <w:bCs/>
          <w:iCs/>
        </w:rPr>
        <w:t>jest wymagane, to czy konieczny wówczas jest ich udział</w:t>
      </w:r>
      <w:r w:rsidR="009E18EF">
        <w:rPr>
          <w:bCs/>
          <w:iCs/>
        </w:rPr>
        <w:t xml:space="preserve"> w </w:t>
      </w:r>
      <w:r w:rsidRPr="006148F7">
        <w:rPr>
          <w:bCs/>
          <w:iCs/>
        </w:rPr>
        <w:t>sprawie</w:t>
      </w:r>
      <w:r w:rsidR="009E18EF">
        <w:rPr>
          <w:bCs/>
          <w:iCs/>
        </w:rPr>
        <w:t xml:space="preserve"> w </w:t>
      </w:r>
      <w:r w:rsidR="0009048B" w:rsidRPr="006148F7">
        <w:rPr>
          <w:bCs/>
          <w:iCs/>
        </w:rPr>
        <w:t>charakterze pozwanych</w:t>
      </w:r>
      <w:r w:rsidRPr="006148F7">
        <w:rPr>
          <w:bCs/>
          <w:iCs/>
        </w:rPr>
        <w:t>?”</w:t>
      </w:r>
      <w:r w:rsidR="009848DD">
        <w:rPr>
          <w:bCs/>
          <w:iCs/>
        </w:rPr>
        <w:t>.</w:t>
      </w:r>
    </w:p>
    <w:p w:rsidR="00F147D3" w:rsidRDefault="00281D6A" w:rsidP="00281D6A">
      <w:pPr>
        <w:pStyle w:val="Styl1"/>
        <w:rPr>
          <w:bCs/>
          <w:iCs/>
        </w:rPr>
      </w:pPr>
      <w:r w:rsidRPr="006148F7">
        <w:rPr>
          <w:bCs/>
          <w:iCs/>
        </w:rPr>
        <w:t>Rzecznik przedstawił Sądowi Najwyższemu stanowisko,</w:t>
      </w:r>
      <w:r w:rsidR="002D1487">
        <w:rPr>
          <w:bCs/>
          <w:iCs/>
        </w:rPr>
        <w:t xml:space="preserve"> </w:t>
      </w:r>
      <w:r w:rsidR="00E84F6E">
        <w:rPr>
          <w:bCs/>
          <w:iCs/>
        </w:rPr>
        <w:t xml:space="preserve">że </w:t>
      </w:r>
      <w:r w:rsidRPr="006148F7">
        <w:rPr>
          <w:bCs/>
          <w:iCs/>
        </w:rPr>
        <w:t>współwłaściciele nieruchomości, którzy pomimo zawiadomienia</w:t>
      </w:r>
      <w:r w:rsidR="00CC7107">
        <w:rPr>
          <w:bCs/>
          <w:iCs/>
        </w:rPr>
        <w:t xml:space="preserve"> nie</w:t>
      </w:r>
      <w:r w:rsidR="00574971">
        <w:rPr>
          <w:bCs/>
          <w:iCs/>
        </w:rPr>
        <w:t xml:space="preserve"> </w:t>
      </w:r>
      <w:r w:rsidRPr="006148F7">
        <w:rPr>
          <w:bCs/>
          <w:iCs/>
        </w:rPr>
        <w:t>przystąpili</w:t>
      </w:r>
      <w:r w:rsidR="00F147D3">
        <w:rPr>
          <w:bCs/>
          <w:iCs/>
        </w:rPr>
        <w:t xml:space="preserve"> do</w:t>
      </w:r>
      <w:r w:rsidR="00574971">
        <w:rPr>
          <w:bCs/>
          <w:iCs/>
        </w:rPr>
        <w:t xml:space="preserve"> </w:t>
      </w:r>
      <w:r w:rsidRPr="006148F7">
        <w:rPr>
          <w:bCs/>
          <w:iCs/>
        </w:rPr>
        <w:t>sprawy</w:t>
      </w:r>
      <w:r w:rsidR="009E18EF">
        <w:rPr>
          <w:bCs/>
          <w:iCs/>
        </w:rPr>
        <w:t xml:space="preserve"> w </w:t>
      </w:r>
      <w:r w:rsidRPr="006148F7">
        <w:rPr>
          <w:bCs/>
          <w:iCs/>
        </w:rPr>
        <w:t>charakterze powodów, biorą udział</w:t>
      </w:r>
      <w:r w:rsidR="009E18EF">
        <w:rPr>
          <w:bCs/>
          <w:iCs/>
        </w:rPr>
        <w:t xml:space="preserve"> w </w:t>
      </w:r>
      <w:r w:rsidRPr="006148F7">
        <w:rPr>
          <w:bCs/>
          <w:iCs/>
        </w:rPr>
        <w:t>procesie</w:t>
      </w:r>
      <w:r w:rsidR="009E18EF">
        <w:rPr>
          <w:bCs/>
          <w:iCs/>
        </w:rPr>
        <w:t xml:space="preserve"> w </w:t>
      </w:r>
      <w:r w:rsidRPr="006148F7">
        <w:rPr>
          <w:bCs/>
          <w:iCs/>
        </w:rPr>
        <w:t>charakterze pozwanych.</w:t>
      </w:r>
      <w:r w:rsidR="00E84F6E">
        <w:rPr>
          <w:bCs/>
          <w:iCs/>
        </w:rPr>
        <w:t xml:space="preserve"> Tylko tak mogą być </w:t>
      </w:r>
      <w:r w:rsidR="00E84F6E" w:rsidRPr="006148F7">
        <w:rPr>
          <w:bCs/>
          <w:iCs/>
        </w:rPr>
        <w:t xml:space="preserve">zachowane pełne gwarancje procesowe ochrony </w:t>
      </w:r>
      <w:r w:rsidR="00E84F6E">
        <w:rPr>
          <w:bCs/>
          <w:iCs/>
        </w:rPr>
        <w:t xml:space="preserve">ich </w:t>
      </w:r>
      <w:r w:rsidR="00E84F6E" w:rsidRPr="006148F7">
        <w:rPr>
          <w:bCs/>
          <w:iCs/>
        </w:rPr>
        <w:t>praw.</w:t>
      </w:r>
    </w:p>
    <w:p w:rsidR="00E84F6E" w:rsidRDefault="00281D6A" w:rsidP="00E84F6E">
      <w:pPr>
        <w:pStyle w:val="Styl1"/>
        <w:rPr>
          <w:bCs/>
          <w:iCs/>
        </w:rPr>
      </w:pPr>
      <w:r w:rsidRPr="006148F7">
        <w:rPr>
          <w:bCs/>
          <w:iCs/>
        </w:rPr>
        <w:t>Wynikające</w:t>
      </w:r>
      <w:r w:rsidR="009E18EF">
        <w:rPr>
          <w:bCs/>
          <w:iCs/>
        </w:rPr>
        <w:t xml:space="preserve"> z </w:t>
      </w:r>
      <w:r w:rsidR="00F147D3">
        <w:rPr>
          <w:bCs/>
          <w:iCs/>
        </w:rPr>
        <w:t>art.</w:t>
      </w:r>
      <w:r w:rsidR="00574971">
        <w:rPr>
          <w:bCs/>
          <w:iCs/>
        </w:rPr>
        <w:t xml:space="preserve"> </w:t>
      </w:r>
      <w:r w:rsidRPr="006148F7">
        <w:rPr>
          <w:bCs/>
          <w:iCs/>
        </w:rPr>
        <w:t>45</w:t>
      </w:r>
      <w:r w:rsidR="00BF69A5" w:rsidRPr="006148F7">
        <w:rPr>
          <w:bCs/>
          <w:iCs/>
        </w:rPr>
        <w:t xml:space="preserve"> ust.</w:t>
      </w:r>
      <w:r w:rsidR="00574971">
        <w:rPr>
          <w:bCs/>
          <w:iCs/>
        </w:rPr>
        <w:t xml:space="preserve"> </w:t>
      </w:r>
      <w:r w:rsidRPr="006148F7">
        <w:rPr>
          <w:bCs/>
          <w:iCs/>
        </w:rPr>
        <w:t>1 Konstytucji prawo</w:t>
      </w:r>
      <w:r w:rsidR="00F147D3">
        <w:rPr>
          <w:bCs/>
          <w:iCs/>
        </w:rPr>
        <w:t xml:space="preserve"> do</w:t>
      </w:r>
      <w:r w:rsidR="00574971">
        <w:rPr>
          <w:bCs/>
          <w:iCs/>
        </w:rPr>
        <w:t xml:space="preserve"> </w:t>
      </w:r>
      <w:r w:rsidRPr="006148F7">
        <w:rPr>
          <w:bCs/>
          <w:iCs/>
        </w:rPr>
        <w:t>sądu sprzeciwia się temu,</w:t>
      </w:r>
      <w:r w:rsidR="00CC7107">
        <w:rPr>
          <w:bCs/>
          <w:iCs/>
        </w:rPr>
        <w:t xml:space="preserve"> by</w:t>
      </w:r>
      <w:r w:rsidR="009E18EF">
        <w:rPr>
          <w:bCs/>
          <w:iCs/>
        </w:rPr>
        <w:t xml:space="preserve"> w </w:t>
      </w:r>
      <w:r w:rsidRPr="006148F7">
        <w:rPr>
          <w:bCs/>
          <w:iCs/>
        </w:rPr>
        <w:t>postępowaniu sądowym można było orzec</w:t>
      </w:r>
      <w:r w:rsidR="009E18EF">
        <w:rPr>
          <w:bCs/>
          <w:iCs/>
        </w:rPr>
        <w:t xml:space="preserve"> o </w:t>
      </w:r>
      <w:r w:rsidRPr="006148F7">
        <w:rPr>
          <w:bCs/>
          <w:iCs/>
        </w:rPr>
        <w:t>prawach</w:t>
      </w:r>
      <w:r w:rsidR="009E18EF">
        <w:rPr>
          <w:bCs/>
          <w:iCs/>
        </w:rPr>
        <w:t xml:space="preserve"> i </w:t>
      </w:r>
      <w:r w:rsidRPr="006148F7">
        <w:rPr>
          <w:bCs/>
          <w:iCs/>
        </w:rPr>
        <w:t>obowiązkach danej osoby (tu:</w:t>
      </w:r>
      <w:r w:rsidR="009E18EF">
        <w:rPr>
          <w:bCs/>
          <w:iCs/>
        </w:rPr>
        <w:t xml:space="preserve"> o </w:t>
      </w:r>
      <w:r w:rsidRPr="006148F7">
        <w:rPr>
          <w:bCs/>
          <w:iCs/>
        </w:rPr>
        <w:t>ujawnieniu prawa własności</w:t>
      </w:r>
      <w:r w:rsidR="009E18EF">
        <w:rPr>
          <w:bCs/>
          <w:iCs/>
        </w:rPr>
        <w:t xml:space="preserve"> w </w:t>
      </w:r>
      <w:r w:rsidRPr="006148F7">
        <w:rPr>
          <w:bCs/>
          <w:iCs/>
        </w:rPr>
        <w:t>publicznym rejestrze korzystający</w:t>
      </w:r>
      <w:r w:rsidR="00A5485B">
        <w:rPr>
          <w:bCs/>
          <w:iCs/>
        </w:rPr>
        <w:t>m</w:t>
      </w:r>
      <w:r w:rsidR="009E18EF">
        <w:rPr>
          <w:bCs/>
          <w:iCs/>
        </w:rPr>
        <w:t xml:space="preserve"> z </w:t>
      </w:r>
      <w:r w:rsidRPr="006148F7">
        <w:rPr>
          <w:bCs/>
          <w:iCs/>
        </w:rPr>
        <w:t>szeregu prawnych domniemań) bez umożliwienia jej wzięcia udziału</w:t>
      </w:r>
      <w:r w:rsidR="009E18EF">
        <w:rPr>
          <w:bCs/>
          <w:iCs/>
        </w:rPr>
        <w:t xml:space="preserve"> w </w:t>
      </w:r>
      <w:r w:rsidRPr="006148F7">
        <w:rPr>
          <w:bCs/>
          <w:iCs/>
        </w:rPr>
        <w:t xml:space="preserve">tymże postępowaniu. </w:t>
      </w:r>
      <w:r w:rsidR="00E84F6E">
        <w:rPr>
          <w:bCs/>
          <w:iCs/>
        </w:rPr>
        <w:t>U</w:t>
      </w:r>
      <w:r w:rsidRPr="006148F7">
        <w:rPr>
          <w:bCs/>
          <w:iCs/>
        </w:rPr>
        <w:t>jawnienie</w:t>
      </w:r>
      <w:r w:rsidR="009E18EF">
        <w:rPr>
          <w:bCs/>
          <w:iCs/>
        </w:rPr>
        <w:t xml:space="preserve"> w </w:t>
      </w:r>
      <w:r w:rsidRPr="006148F7">
        <w:rPr>
          <w:bCs/>
          <w:iCs/>
        </w:rPr>
        <w:t xml:space="preserve">księdze wieczystej jako współwłaściciela (właściciela) </w:t>
      </w:r>
      <w:r w:rsidR="00E84F6E">
        <w:rPr>
          <w:bCs/>
          <w:iCs/>
        </w:rPr>
        <w:t xml:space="preserve">powoduje </w:t>
      </w:r>
      <w:r w:rsidRPr="006148F7">
        <w:rPr>
          <w:bCs/>
          <w:iCs/>
        </w:rPr>
        <w:t>daleko idące konsekwencje</w:t>
      </w:r>
      <w:r w:rsidR="00CC7107">
        <w:rPr>
          <w:bCs/>
          <w:iCs/>
        </w:rPr>
        <w:t xml:space="preserve"> nie</w:t>
      </w:r>
      <w:r w:rsidR="00574971">
        <w:rPr>
          <w:bCs/>
          <w:iCs/>
        </w:rPr>
        <w:t xml:space="preserve"> </w:t>
      </w:r>
      <w:r w:rsidRPr="006148F7">
        <w:rPr>
          <w:bCs/>
          <w:iCs/>
        </w:rPr>
        <w:t>tylko</w:t>
      </w:r>
      <w:r w:rsidR="009E18EF">
        <w:rPr>
          <w:bCs/>
          <w:iCs/>
        </w:rPr>
        <w:t xml:space="preserve"> w </w:t>
      </w:r>
      <w:r w:rsidRPr="006148F7">
        <w:rPr>
          <w:bCs/>
          <w:iCs/>
        </w:rPr>
        <w:t>sferze praw, ale</w:t>
      </w:r>
      <w:r w:rsidR="009E18EF">
        <w:rPr>
          <w:bCs/>
          <w:iCs/>
        </w:rPr>
        <w:t xml:space="preserve"> </w:t>
      </w:r>
      <w:r w:rsidR="009E18EF">
        <w:rPr>
          <w:bCs/>
          <w:iCs/>
        </w:rPr>
        <w:lastRenderedPageBreak/>
        <w:t>i </w:t>
      </w:r>
      <w:r w:rsidRPr="006148F7">
        <w:rPr>
          <w:bCs/>
          <w:iCs/>
        </w:rPr>
        <w:t xml:space="preserve">obowiązków danej osoby. </w:t>
      </w:r>
      <w:r w:rsidR="002D1487">
        <w:rPr>
          <w:bCs/>
          <w:iCs/>
        </w:rPr>
        <w:t>Z</w:t>
      </w:r>
      <w:r w:rsidR="00574971">
        <w:rPr>
          <w:bCs/>
          <w:iCs/>
        </w:rPr>
        <w:t xml:space="preserve"> </w:t>
      </w:r>
      <w:r w:rsidRPr="006148F7">
        <w:rPr>
          <w:bCs/>
          <w:iCs/>
        </w:rPr>
        <w:t>drugiej strony, jeżeli niektórzy współwłaściciele sprzeciwiają się wytoczeniu powództwa albo są całkowicie bierni</w:t>
      </w:r>
      <w:r w:rsidR="009E18EF">
        <w:rPr>
          <w:bCs/>
          <w:iCs/>
        </w:rPr>
        <w:t xml:space="preserve"> w </w:t>
      </w:r>
      <w:r w:rsidRPr="006148F7">
        <w:rPr>
          <w:bCs/>
          <w:iCs/>
        </w:rPr>
        <w:t>postępowaniu, to podstawową powinnością sądu winno być udzielenie ochrony współwłaścicielowi, który dąży</w:t>
      </w:r>
      <w:r w:rsidR="00F147D3">
        <w:rPr>
          <w:bCs/>
          <w:iCs/>
        </w:rPr>
        <w:t xml:space="preserve"> do</w:t>
      </w:r>
      <w:r w:rsidR="00574971">
        <w:rPr>
          <w:bCs/>
          <w:iCs/>
        </w:rPr>
        <w:t xml:space="preserve"> </w:t>
      </w:r>
      <w:r w:rsidRPr="006148F7">
        <w:rPr>
          <w:bCs/>
          <w:iCs/>
        </w:rPr>
        <w:t>doprowadzenia zgodności wpisów</w:t>
      </w:r>
      <w:r w:rsidR="009E18EF">
        <w:rPr>
          <w:bCs/>
          <w:iCs/>
        </w:rPr>
        <w:t xml:space="preserve"> w </w:t>
      </w:r>
      <w:r w:rsidRPr="006148F7">
        <w:rPr>
          <w:bCs/>
          <w:iCs/>
        </w:rPr>
        <w:t>księdze wieczystej</w:t>
      </w:r>
      <w:r w:rsidR="009E18EF">
        <w:rPr>
          <w:bCs/>
          <w:iCs/>
        </w:rPr>
        <w:t xml:space="preserve"> z </w:t>
      </w:r>
      <w:r w:rsidRPr="006148F7">
        <w:rPr>
          <w:bCs/>
          <w:iCs/>
        </w:rPr>
        <w:t>rzeczywistym stanem prawnym, bez uzależniania skuteczności złożonego przez niego powództwa</w:t>
      </w:r>
      <w:r w:rsidR="00F147D3">
        <w:rPr>
          <w:bCs/>
          <w:iCs/>
        </w:rPr>
        <w:t xml:space="preserve"> od</w:t>
      </w:r>
      <w:r w:rsidR="00574971">
        <w:rPr>
          <w:bCs/>
          <w:iCs/>
        </w:rPr>
        <w:t xml:space="preserve"> </w:t>
      </w:r>
      <w:r w:rsidRPr="006148F7">
        <w:rPr>
          <w:bCs/>
          <w:iCs/>
        </w:rPr>
        <w:t>postawy pozostałych współwłaścicieli.</w:t>
      </w:r>
    </w:p>
    <w:p w:rsidR="004C52F3" w:rsidRPr="00B3413F" w:rsidRDefault="00281D6A" w:rsidP="00B3413F">
      <w:pPr>
        <w:pStyle w:val="Styl1"/>
        <w:rPr>
          <w:lang w:eastAsia="en-US"/>
        </w:rPr>
      </w:pPr>
      <w:r w:rsidRPr="006148F7">
        <w:t>Uchwa</w:t>
      </w:r>
      <w:r w:rsidR="00EE2E21">
        <w:t>ł</w:t>
      </w:r>
      <w:r w:rsidRPr="006148F7">
        <w:t>a podjęta</w:t>
      </w:r>
      <w:r w:rsidRPr="006148F7">
        <w:rPr>
          <w:rStyle w:val="Odwoanieprzypisudolnego"/>
          <w:bCs/>
          <w:iCs/>
        </w:rPr>
        <w:footnoteReference w:id="862"/>
      </w:r>
      <w:r w:rsidRPr="006148F7">
        <w:t xml:space="preserve"> przez Sąd Najwyższy</w:t>
      </w:r>
      <w:r w:rsidR="009E18EF">
        <w:t xml:space="preserve"> w </w:t>
      </w:r>
      <w:r w:rsidRPr="006148F7">
        <w:t xml:space="preserve">dniu 26 lipca </w:t>
      </w:r>
      <w:r w:rsidR="00422151">
        <w:t>2017</w:t>
      </w:r>
      <w:r w:rsidR="00574971">
        <w:t xml:space="preserve"> </w:t>
      </w:r>
      <w:r w:rsidR="00417C70">
        <w:t xml:space="preserve">r. </w:t>
      </w:r>
      <w:r w:rsidRPr="006148F7">
        <w:t>jest zbieżna</w:t>
      </w:r>
      <w:r w:rsidR="00BF69A5" w:rsidRPr="006148F7">
        <w:t xml:space="preserve"> ze</w:t>
      </w:r>
      <w:r w:rsidR="00574971">
        <w:t xml:space="preserve"> </w:t>
      </w:r>
      <w:r w:rsidRPr="006148F7">
        <w:t>stanowiskiem Rzecznika.</w:t>
      </w:r>
    </w:p>
    <w:p w:rsidR="00117EA4" w:rsidRPr="006148F7" w:rsidRDefault="00117EA4" w:rsidP="004C2686">
      <w:pPr>
        <w:pStyle w:val="Nagwek4"/>
      </w:pPr>
      <w:bookmarkStart w:id="823" w:name="_Toc513723227"/>
      <w:bookmarkStart w:id="824" w:name="_Toc515022127"/>
      <w:r w:rsidRPr="006148F7">
        <w:t>Zmiana przepisów ustawy</w:t>
      </w:r>
      <w:r w:rsidR="009E18EF">
        <w:t xml:space="preserve"> o </w:t>
      </w:r>
      <w:r w:rsidRPr="006148F7">
        <w:t>ochronie praw lokatorów, regulujących odszkodowanie za zajmowanie lokalu mieszkalnego bez tytułu prawnego</w:t>
      </w:r>
      <w:r w:rsidR="00C93F99">
        <w:rPr>
          <w:rStyle w:val="Odwoanieprzypisudolnego"/>
        </w:rPr>
        <w:footnoteReference w:id="863"/>
      </w:r>
      <w:bookmarkEnd w:id="823"/>
      <w:bookmarkEnd w:id="824"/>
    </w:p>
    <w:p w:rsidR="00B475AC" w:rsidRPr="00033611" w:rsidRDefault="00B475AC" w:rsidP="00033611">
      <w:pPr>
        <w:pStyle w:val="Styl1"/>
        <w:rPr>
          <w:b/>
        </w:rPr>
      </w:pPr>
      <w:r w:rsidRPr="00033611">
        <w:rPr>
          <w:b/>
          <w:lang w:eastAsia="en-US"/>
        </w:rPr>
        <w:t>Kto ponosi konsekwencje tego,</w:t>
      </w:r>
      <w:r w:rsidR="00CC7107">
        <w:rPr>
          <w:b/>
          <w:lang w:eastAsia="en-US"/>
        </w:rPr>
        <w:t xml:space="preserve"> że</w:t>
      </w:r>
      <w:r w:rsidR="00574971">
        <w:rPr>
          <w:b/>
          <w:lang w:eastAsia="en-US"/>
        </w:rPr>
        <w:t xml:space="preserve"> </w:t>
      </w:r>
      <w:r w:rsidRPr="00033611">
        <w:rPr>
          <w:b/>
          <w:lang w:eastAsia="en-US"/>
        </w:rPr>
        <w:t>osobie eksmitowanej mającej prawo</w:t>
      </w:r>
      <w:r w:rsidR="00F147D3">
        <w:rPr>
          <w:b/>
          <w:lang w:eastAsia="en-US"/>
        </w:rPr>
        <w:t xml:space="preserve"> do</w:t>
      </w:r>
      <w:r w:rsidR="00574971">
        <w:rPr>
          <w:b/>
          <w:lang w:eastAsia="en-US"/>
        </w:rPr>
        <w:t xml:space="preserve"> </w:t>
      </w:r>
      <w:r w:rsidRPr="00033611">
        <w:rPr>
          <w:b/>
          <w:lang w:eastAsia="en-US"/>
        </w:rPr>
        <w:t>lokalu socjalnego gmina takiego lokalu</w:t>
      </w:r>
      <w:r w:rsidR="00CC7107">
        <w:rPr>
          <w:b/>
          <w:lang w:eastAsia="en-US"/>
        </w:rPr>
        <w:t xml:space="preserve"> nie</w:t>
      </w:r>
      <w:r w:rsidR="00574971">
        <w:rPr>
          <w:b/>
          <w:lang w:eastAsia="en-US"/>
        </w:rPr>
        <w:t xml:space="preserve"> </w:t>
      </w:r>
      <w:r w:rsidRPr="00033611">
        <w:rPr>
          <w:b/>
          <w:lang w:eastAsia="en-US"/>
        </w:rPr>
        <w:t>proponuje, więc eksmitowany pozostaje</w:t>
      </w:r>
      <w:r w:rsidR="009E18EF">
        <w:rPr>
          <w:b/>
          <w:lang w:eastAsia="en-US"/>
        </w:rPr>
        <w:t xml:space="preserve"> w </w:t>
      </w:r>
      <w:r w:rsidRPr="00033611">
        <w:rPr>
          <w:b/>
          <w:lang w:eastAsia="en-US"/>
        </w:rPr>
        <w:t>dotychczasowym mieszkaniu, ale już bez tytułu prawnego?</w:t>
      </w:r>
    </w:p>
    <w:p w:rsidR="009848DD" w:rsidRDefault="00117EA4" w:rsidP="00117EA4">
      <w:pPr>
        <w:pStyle w:val="Styl1"/>
        <w:rPr>
          <w:bCs/>
          <w:lang w:eastAsia="en-US"/>
        </w:rPr>
      </w:pPr>
      <w:r w:rsidRPr="006148F7">
        <w:rPr>
          <w:bCs/>
          <w:lang w:eastAsia="en-US"/>
        </w:rPr>
        <w:t>W związku</w:t>
      </w:r>
      <w:r w:rsidR="009E18EF">
        <w:rPr>
          <w:bCs/>
          <w:lang w:eastAsia="en-US"/>
        </w:rPr>
        <w:t xml:space="preserve"> z </w:t>
      </w:r>
      <w:r w:rsidRPr="006148F7">
        <w:rPr>
          <w:bCs/>
          <w:lang w:eastAsia="en-US"/>
        </w:rPr>
        <w:t>pismem Przewodniczącego Komisji Ustawodawczej Senatu</w:t>
      </w:r>
      <w:r w:rsidRPr="006148F7">
        <w:rPr>
          <w:bCs/>
          <w:vertAlign w:val="superscript"/>
          <w:lang w:eastAsia="en-US"/>
        </w:rPr>
        <w:footnoteReference w:id="864"/>
      </w:r>
      <w:r w:rsidRPr="006148F7">
        <w:rPr>
          <w:bCs/>
          <w:lang w:eastAsia="en-US"/>
        </w:rPr>
        <w:t>, Rzecznik przedstawił</w:t>
      </w:r>
      <w:r w:rsidRPr="006148F7">
        <w:rPr>
          <w:bCs/>
          <w:vertAlign w:val="superscript"/>
          <w:lang w:eastAsia="en-US"/>
        </w:rPr>
        <w:footnoteReference w:id="865"/>
      </w:r>
      <w:r w:rsidRPr="006148F7">
        <w:rPr>
          <w:bCs/>
          <w:lang w:eastAsia="en-US"/>
        </w:rPr>
        <w:t xml:space="preserve"> swoje uwagi</w:t>
      </w:r>
      <w:r w:rsidR="009E18EF">
        <w:rPr>
          <w:bCs/>
          <w:lang w:eastAsia="en-US"/>
        </w:rPr>
        <w:t xml:space="preserve"> w </w:t>
      </w:r>
      <w:r w:rsidRPr="006148F7">
        <w:rPr>
          <w:bCs/>
          <w:lang w:eastAsia="en-US"/>
        </w:rPr>
        <w:t>sprawie planowanej przez Senat inicjatywy ustawodawczej</w:t>
      </w:r>
      <w:r w:rsidR="009E18EF">
        <w:rPr>
          <w:bCs/>
          <w:lang w:eastAsia="en-US"/>
        </w:rPr>
        <w:t xml:space="preserve"> w </w:t>
      </w:r>
      <w:r w:rsidRPr="006148F7">
        <w:rPr>
          <w:bCs/>
          <w:lang w:eastAsia="en-US"/>
        </w:rPr>
        <w:t>zakresie zmian</w:t>
      </w:r>
      <w:r w:rsidR="009E18EF">
        <w:rPr>
          <w:bCs/>
          <w:lang w:eastAsia="en-US"/>
        </w:rPr>
        <w:t xml:space="preserve"> w </w:t>
      </w:r>
      <w:r w:rsidRPr="006148F7">
        <w:rPr>
          <w:bCs/>
          <w:lang w:eastAsia="en-US"/>
        </w:rPr>
        <w:t>ustawie</w:t>
      </w:r>
      <w:r w:rsidR="009E18EF">
        <w:rPr>
          <w:bCs/>
          <w:lang w:eastAsia="en-US"/>
        </w:rPr>
        <w:t xml:space="preserve"> o </w:t>
      </w:r>
      <w:r w:rsidRPr="006148F7">
        <w:rPr>
          <w:bCs/>
          <w:lang w:eastAsia="en-US"/>
        </w:rPr>
        <w:t>ochronie praw lokatorów dotyczącej zasad ukształtowania odpowiedzialności odszkodowawczej gminy za niewskazanie lokalu socjalnego osobie zajmującej lokal mieszkaln</w:t>
      </w:r>
      <w:r w:rsidR="00E32488">
        <w:rPr>
          <w:bCs/>
          <w:lang w:eastAsia="en-US"/>
        </w:rPr>
        <w:t>y</w:t>
      </w:r>
      <w:r w:rsidRPr="006148F7">
        <w:rPr>
          <w:bCs/>
          <w:lang w:eastAsia="en-US"/>
        </w:rPr>
        <w:t xml:space="preserve"> bez tytułu prawnego (art.</w:t>
      </w:r>
      <w:r w:rsidR="00574971">
        <w:rPr>
          <w:bCs/>
          <w:lang w:eastAsia="en-US"/>
        </w:rPr>
        <w:t xml:space="preserve"> </w:t>
      </w:r>
      <w:r w:rsidRPr="006148F7">
        <w:rPr>
          <w:bCs/>
          <w:lang w:eastAsia="en-US"/>
        </w:rPr>
        <w:t>18 ustawy)</w:t>
      </w:r>
      <w:r w:rsidR="009848DD">
        <w:rPr>
          <w:bCs/>
          <w:lang w:eastAsia="en-US"/>
        </w:rPr>
        <w:t>.</w:t>
      </w:r>
    </w:p>
    <w:p w:rsidR="00F147D3" w:rsidRDefault="00117EA4" w:rsidP="00117EA4">
      <w:pPr>
        <w:pStyle w:val="Styl1"/>
        <w:rPr>
          <w:bCs/>
          <w:lang w:eastAsia="en-US"/>
        </w:rPr>
      </w:pPr>
      <w:r w:rsidRPr="006148F7">
        <w:rPr>
          <w:bCs/>
          <w:lang w:eastAsia="en-US"/>
        </w:rPr>
        <w:t>Rzecznik krytycznie ocenił zamiar odmiennego uregulowania</w:t>
      </w:r>
      <w:r w:rsidR="002D1487">
        <w:rPr>
          <w:bCs/>
          <w:lang w:eastAsia="en-US"/>
        </w:rPr>
        <w:t xml:space="preserve"> </w:t>
      </w:r>
      <w:r w:rsidRPr="006148F7">
        <w:rPr>
          <w:bCs/>
          <w:lang w:eastAsia="en-US"/>
        </w:rPr>
        <w:t>zakresu odszkodowania. Projektowana zmiana zmierza</w:t>
      </w:r>
      <w:r w:rsidR="009E18EF">
        <w:rPr>
          <w:bCs/>
          <w:lang w:eastAsia="en-US"/>
        </w:rPr>
        <w:t xml:space="preserve"> w </w:t>
      </w:r>
      <w:r w:rsidRPr="006148F7">
        <w:rPr>
          <w:bCs/>
          <w:lang w:eastAsia="en-US"/>
        </w:rPr>
        <w:t>istocie</w:t>
      </w:r>
      <w:r w:rsidR="00F147D3">
        <w:rPr>
          <w:bCs/>
          <w:lang w:eastAsia="en-US"/>
        </w:rPr>
        <w:t xml:space="preserve"> do</w:t>
      </w:r>
      <w:r w:rsidR="00574971">
        <w:rPr>
          <w:bCs/>
          <w:lang w:eastAsia="en-US"/>
        </w:rPr>
        <w:t xml:space="preserve"> </w:t>
      </w:r>
      <w:r w:rsidRPr="006148F7">
        <w:rPr>
          <w:bCs/>
          <w:lang w:eastAsia="en-US"/>
        </w:rPr>
        <w:t>określenia zasad ustalania wysokości odszkodowania przysługującego właścicielowi lokalu</w:t>
      </w:r>
      <w:r w:rsidR="00F147D3">
        <w:rPr>
          <w:bCs/>
          <w:lang w:eastAsia="en-US"/>
        </w:rPr>
        <w:t xml:space="preserve"> od</w:t>
      </w:r>
      <w:r w:rsidR="00574971">
        <w:rPr>
          <w:bCs/>
          <w:lang w:eastAsia="en-US"/>
        </w:rPr>
        <w:t xml:space="preserve"> </w:t>
      </w:r>
      <w:r w:rsidRPr="006148F7">
        <w:rPr>
          <w:bCs/>
          <w:lang w:eastAsia="en-US"/>
        </w:rPr>
        <w:t>gminy, poprzez wyszczególnienie jego składowych. Proponowany</w:t>
      </w:r>
      <w:r w:rsidR="009E18EF">
        <w:rPr>
          <w:bCs/>
          <w:lang w:eastAsia="en-US"/>
        </w:rPr>
        <w:t xml:space="preserve"> w </w:t>
      </w:r>
      <w:r w:rsidR="005F2671" w:rsidRPr="006148F7">
        <w:rPr>
          <w:bCs/>
          <w:lang w:eastAsia="en-US"/>
        </w:rPr>
        <w:t>ust.</w:t>
      </w:r>
      <w:r w:rsidR="00574971">
        <w:rPr>
          <w:bCs/>
          <w:lang w:eastAsia="en-US"/>
        </w:rPr>
        <w:t xml:space="preserve"> </w:t>
      </w:r>
      <w:r w:rsidRPr="006148F7">
        <w:rPr>
          <w:bCs/>
          <w:lang w:eastAsia="en-US"/>
        </w:rPr>
        <w:t>6</w:t>
      </w:r>
      <w:r w:rsidR="00F147D3">
        <w:rPr>
          <w:bCs/>
          <w:lang w:eastAsia="en-US"/>
        </w:rPr>
        <w:t xml:space="preserve"> art.</w:t>
      </w:r>
      <w:r w:rsidR="00574971">
        <w:rPr>
          <w:bCs/>
          <w:lang w:eastAsia="en-US"/>
        </w:rPr>
        <w:t xml:space="preserve"> </w:t>
      </w:r>
      <w:r w:rsidRPr="006148F7">
        <w:rPr>
          <w:bCs/>
          <w:lang w:eastAsia="en-US"/>
        </w:rPr>
        <w:t>18 zamknięty katalog budzi obawy Rzecznika, gdyż niesie ryzyko nieuwzględnienia wszystkich, trudnych obecnie</w:t>
      </w:r>
      <w:r w:rsidR="00F147D3">
        <w:rPr>
          <w:bCs/>
          <w:lang w:eastAsia="en-US"/>
        </w:rPr>
        <w:t xml:space="preserve"> do</w:t>
      </w:r>
      <w:r w:rsidR="00574971">
        <w:rPr>
          <w:bCs/>
          <w:lang w:eastAsia="en-US"/>
        </w:rPr>
        <w:t xml:space="preserve"> </w:t>
      </w:r>
      <w:r w:rsidRPr="006148F7">
        <w:rPr>
          <w:bCs/>
          <w:lang w:eastAsia="en-US"/>
        </w:rPr>
        <w:t>przewidzenia szkód, które może ponieść właściciel lokalu,</w:t>
      </w:r>
      <w:r w:rsidR="00CC7107">
        <w:rPr>
          <w:bCs/>
          <w:lang w:eastAsia="en-US"/>
        </w:rPr>
        <w:t xml:space="preserve"> a</w:t>
      </w:r>
      <w:r w:rsidR="00574971">
        <w:rPr>
          <w:bCs/>
          <w:lang w:eastAsia="en-US"/>
        </w:rPr>
        <w:t xml:space="preserve"> </w:t>
      </w:r>
      <w:r w:rsidRPr="006148F7">
        <w:rPr>
          <w:bCs/>
          <w:lang w:eastAsia="en-US"/>
        </w:rPr>
        <w:t>które powinny zostać pokryte przez gminę</w:t>
      </w:r>
      <w:r w:rsidR="009E18EF">
        <w:rPr>
          <w:bCs/>
          <w:lang w:eastAsia="en-US"/>
        </w:rPr>
        <w:t xml:space="preserve"> w </w:t>
      </w:r>
      <w:r w:rsidRPr="006148F7">
        <w:rPr>
          <w:bCs/>
          <w:lang w:eastAsia="en-US"/>
        </w:rPr>
        <w:t>ramach odszkodowania.</w:t>
      </w:r>
    </w:p>
    <w:p w:rsidR="009848DD" w:rsidRDefault="00117EA4" w:rsidP="00117EA4">
      <w:pPr>
        <w:pStyle w:val="Styl1"/>
        <w:rPr>
          <w:bCs/>
          <w:lang w:eastAsia="en-US"/>
        </w:rPr>
      </w:pPr>
      <w:r w:rsidRPr="006148F7">
        <w:rPr>
          <w:bCs/>
          <w:lang w:eastAsia="en-US"/>
        </w:rPr>
        <w:lastRenderedPageBreak/>
        <w:t>Rzecznik krytycznie ocenił również zamiar wprowadzenia normy regulującej obowiązek uzyskania przez gminę opinii rzeczoznawcy majątkowego</w:t>
      </w:r>
      <w:r w:rsidR="002D1487">
        <w:rPr>
          <w:bCs/>
          <w:lang w:eastAsia="en-US"/>
        </w:rPr>
        <w:t xml:space="preserve"> </w:t>
      </w:r>
      <w:r w:rsidRPr="006148F7">
        <w:rPr>
          <w:bCs/>
          <w:lang w:eastAsia="en-US"/>
        </w:rPr>
        <w:t>dotyczącej wysokości odszkodowania,</w:t>
      </w:r>
      <w:r w:rsidR="002D1487">
        <w:rPr>
          <w:bCs/>
          <w:lang w:eastAsia="en-US"/>
        </w:rPr>
        <w:t xml:space="preserve"> </w:t>
      </w:r>
      <w:r w:rsidRPr="006148F7">
        <w:rPr>
          <w:bCs/>
          <w:lang w:eastAsia="en-US"/>
        </w:rPr>
        <w:t>gdy gmina kwestionuje kwotę odszkodowania żądaną przez właściciela lokalu. Przedstawił także swoje uwagi</w:t>
      </w:r>
      <w:r w:rsidR="009E18EF">
        <w:rPr>
          <w:bCs/>
          <w:lang w:eastAsia="en-US"/>
        </w:rPr>
        <w:t xml:space="preserve"> w </w:t>
      </w:r>
      <w:r w:rsidRPr="006148F7">
        <w:rPr>
          <w:bCs/>
          <w:lang w:eastAsia="en-US"/>
        </w:rPr>
        <w:t>zakresie wprowadzenia terminu,</w:t>
      </w:r>
      <w:r w:rsidR="00F147D3">
        <w:rPr>
          <w:bCs/>
          <w:lang w:eastAsia="en-US"/>
        </w:rPr>
        <w:t xml:space="preserve"> od</w:t>
      </w:r>
      <w:r w:rsidR="00574971">
        <w:rPr>
          <w:bCs/>
          <w:lang w:eastAsia="en-US"/>
        </w:rPr>
        <w:t xml:space="preserve"> </w:t>
      </w:r>
      <w:r w:rsidRPr="006148F7">
        <w:rPr>
          <w:bCs/>
          <w:lang w:eastAsia="en-US"/>
        </w:rPr>
        <w:t>jakiego powstaje odpowiedzialność odszkodowawcza gminy</w:t>
      </w:r>
      <w:r w:rsidR="009848DD">
        <w:rPr>
          <w:bCs/>
          <w:lang w:eastAsia="en-US"/>
        </w:rPr>
        <w:t>.</w:t>
      </w:r>
    </w:p>
    <w:p w:rsidR="00117EA4" w:rsidRPr="00B3413F" w:rsidRDefault="00117EA4" w:rsidP="00B3413F">
      <w:pPr>
        <w:pStyle w:val="Styl1"/>
        <w:rPr>
          <w:bCs/>
          <w:lang w:eastAsia="en-US"/>
        </w:rPr>
      </w:pPr>
      <w:r w:rsidRPr="006148F7">
        <w:rPr>
          <w:bCs/>
          <w:lang w:eastAsia="en-US"/>
        </w:rPr>
        <w:t xml:space="preserve">12 października </w:t>
      </w:r>
      <w:r w:rsidR="00422151">
        <w:rPr>
          <w:bCs/>
          <w:lang w:eastAsia="en-US"/>
        </w:rPr>
        <w:t>2017</w:t>
      </w:r>
      <w:r w:rsidR="00574971">
        <w:rPr>
          <w:bCs/>
          <w:lang w:eastAsia="en-US"/>
        </w:rPr>
        <w:t xml:space="preserve"> </w:t>
      </w:r>
      <w:r w:rsidR="00417C70">
        <w:rPr>
          <w:bCs/>
          <w:lang w:eastAsia="en-US"/>
        </w:rPr>
        <w:t xml:space="preserve">r. </w:t>
      </w:r>
      <w:r w:rsidR="00B475AC" w:rsidRPr="006148F7">
        <w:rPr>
          <w:bCs/>
          <w:lang w:eastAsia="en-US"/>
        </w:rPr>
        <w:t xml:space="preserve">na wspólnym posiedzeniu członkowie </w:t>
      </w:r>
      <w:r w:rsidRPr="006148F7">
        <w:rPr>
          <w:bCs/>
          <w:lang w:eastAsia="en-US"/>
        </w:rPr>
        <w:t>Komisji Ustawodawczej</w:t>
      </w:r>
      <w:r w:rsidR="009E18EF">
        <w:rPr>
          <w:bCs/>
          <w:lang w:eastAsia="en-US"/>
        </w:rPr>
        <w:t xml:space="preserve"> i </w:t>
      </w:r>
      <w:r w:rsidRPr="006148F7">
        <w:rPr>
          <w:bCs/>
          <w:lang w:eastAsia="en-US"/>
        </w:rPr>
        <w:t>Komisji Samorządu Terytorialnego</w:t>
      </w:r>
      <w:r w:rsidR="009E18EF">
        <w:rPr>
          <w:bCs/>
          <w:lang w:eastAsia="en-US"/>
        </w:rPr>
        <w:t xml:space="preserve"> i </w:t>
      </w:r>
      <w:r w:rsidRPr="006148F7">
        <w:rPr>
          <w:bCs/>
          <w:lang w:eastAsia="en-US"/>
        </w:rPr>
        <w:t>Administracji Państwowej</w:t>
      </w:r>
      <w:r w:rsidR="009E18EF">
        <w:rPr>
          <w:bCs/>
          <w:lang w:eastAsia="en-US"/>
        </w:rPr>
        <w:t xml:space="preserve"> w </w:t>
      </w:r>
      <w:r w:rsidR="00B475AC" w:rsidRPr="006148F7">
        <w:rPr>
          <w:bCs/>
          <w:lang w:eastAsia="en-US"/>
        </w:rPr>
        <w:t xml:space="preserve">czasie </w:t>
      </w:r>
      <w:r w:rsidRPr="006148F7">
        <w:rPr>
          <w:bCs/>
          <w:lang w:eastAsia="en-US"/>
        </w:rPr>
        <w:t>pierwsze</w:t>
      </w:r>
      <w:r w:rsidR="00B475AC" w:rsidRPr="006148F7">
        <w:rPr>
          <w:bCs/>
          <w:lang w:eastAsia="en-US"/>
        </w:rPr>
        <w:t>go</w:t>
      </w:r>
      <w:r w:rsidRPr="006148F7">
        <w:rPr>
          <w:bCs/>
          <w:lang w:eastAsia="en-US"/>
        </w:rPr>
        <w:t xml:space="preserve"> czytani</w:t>
      </w:r>
      <w:r w:rsidR="007A74AD">
        <w:rPr>
          <w:bCs/>
          <w:lang w:eastAsia="en-US"/>
        </w:rPr>
        <w:t>a</w:t>
      </w:r>
      <w:r w:rsidRPr="006148F7">
        <w:rPr>
          <w:bCs/>
          <w:lang w:eastAsia="en-US"/>
        </w:rPr>
        <w:t xml:space="preserve"> projektu</w:t>
      </w:r>
      <w:r w:rsidRPr="006148F7">
        <w:rPr>
          <w:bCs/>
          <w:vertAlign w:val="superscript"/>
          <w:lang w:eastAsia="en-US"/>
        </w:rPr>
        <w:footnoteReference w:id="866"/>
      </w:r>
      <w:r w:rsidRPr="006148F7">
        <w:rPr>
          <w:bCs/>
          <w:lang w:eastAsia="en-US"/>
        </w:rPr>
        <w:t xml:space="preserve"> </w:t>
      </w:r>
      <w:r w:rsidR="00B475AC" w:rsidRPr="006148F7">
        <w:rPr>
          <w:bCs/>
          <w:lang w:eastAsia="en-US"/>
        </w:rPr>
        <w:t xml:space="preserve">postanowili </w:t>
      </w:r>
      <w:r w:rsidRPr="006148F7">
        <w:rPr>
          <w:bCs/>
          <w:lang w:eastAsia="en-US"/>
        </w:rPr>
        <w:t>przerwać procedowanie</w:t>
      </w:r>
      <w:r w:rsidR="009E18EF">
        <w:rPr>
          <w:bCs/>
          <w:lang w:eastAsia="en-US"/>
        </w:rPr>
        <w:t xml:space="preserve"> i </w:t>
      </w:r>
      <w:r w:rsidRPr="006148F7">
        <w:rPr>
          <w:bCs/>
          <w:lang w:eastAsia="en-US"/>
        </w:rPr>
        <w:t>powrócić</w:t>
      </w:r>
      <w:r w:rsidR="00F147D3">
        <w:rPr>
          <w:bCs/>
          <w:lang w:eastAsia="en-US"/>
        </w:rPr>
        <w:t xml:space="preserve"> do</w:t>
      </w:r>
      <w:r w:rsidR="00574971">
        <w:rPr>
          <w:bCs/>
          <w:lang w:eastAsia="en-US"/>
        </w:rPr>
        <w:t xml:space="preserve"> </w:t>
      </w:r>
      <w:r w:rsidR="00B475AC" w:rsidRPr="006148F7">
        <w:rPr>
          <w:bCs/>
          <w:lang w:eastAsia="en-US"/>
        </w:rPr>
        <w:t>projektu</w:t>
      </w:r>
      <w:r w:rsidRPr="006148F7">
        <w:rPr>
          <w:bCs/>
          <w:lang w:eastAsia="en-US"/>
        </w:rPr>
        <w:t>, gdy zostanie przygotowana poprawka niewzbudzająca żadnych z</w:t>
      </w:r>
      <w:r w:rsidR="00B3413F">
        <w:rPr>
          <w:bCs/>
          <w:lang w:eastAsia="en-US"/>
        </w:rPr>
        <w:t>astrzeżeń legislacyjnych.</w:t>
      </w:r>
    </w:p>
    <w:p w:rsidR="00AA3B58" w:rsidRPr="006148F7" w:rsidRDefault="00AA3B58" w:rsidP="004C2686">
      <w:pPr>
        <w:pStyle w:val="Nagwek4"/>
      </w:pPr>
      <w:bookmarkStart w:id="825" w:name="_Toc513723228"/>
      <w:bookmarkStart w:id="826" w:name="_Toc515022128"/>
      <w:r w:rsidRPr="006148F7">
        <w:t>Przechowywanie na parkingu strzeżonym pojazdu usuniętego</w:t>
      </w:r>
      <w:r w:rsidR="009E18EF">
        <w:t xml:space="preserve"> z </w:t>
      </w:r>
      <w:r w:rsidRPr="006148F7">
        <w:t>drogi</w:t>
      </w:r>
      <w:r w:rsidR="00C93F99">
        <w:rPr>
          <w:rStyle w:val="Odwoanieprzypisudolnego"/>
        </w:rPr>
        <w:footnoteReference w:id="867"/>
      </w:r>
      <w:bookmarkEnd w:id="825"/>
      <w:bookmarkEnd w:id="826"/>
    </w:p>
    <w:p w:rsidR="00F147D3" w:rsidRDefault="00410B3B" w:rsidP="00410B3B">
      <w:pPr>
        <w:pStyle w:val="Styl1"/>
        <w:rPr>
          <w:b/>
          <w:bCs/>
          <w:iCs/>
          <w:lang w:eastAsia="en-US"/>
        </w:rPr>
      </w:pPr>
      <w:r w:rsidRPr="00F03F2C">
        <w:rPr>
          <w:b/>
          <w:bCs/>
          <w:iCs/>
          <w:lang w:eastAsia="en-US"/>
        </w:rPr>
        <w:t>Czy jest zgodne</w:t>
      </w:r>
      <w:r w:rsidR="009E18EF">
        <w:rPr>
          <w:b/>
          <w:bCs/>
          <w:iCs/>
          <w:lang w:eastAsia="en-US"/>
        </w:rPr>
        <w:t xml:space="preserve"> z </w:t>
      </w:r>
      <w:r w:rsidRPr="00F03F2C">
        <w:rPr>
          <w:b/>
          <w:bCs/>
          <w:iCs/>
          <w:lang w:eastAsia="en-US"/>
        </w:rPr>
        <w:t>Konstytucją,</w:t>
      </w:r>
      <w:r w:rsidR="00CC7107">
        <w:rPr>
          <w:b/>
          <w:bCs/>
          <w:iCs/>
          <w:lang w:eastAsia="en-US"/>
        </w:rPr>
        <w:t xml:space="preserve"> że</w:t>
      </w:r>
      <w:r w:rsidR="00574971">
        <w:rPr>
          <w:b/>
          <w:bCs/>
          <w:iCs/>
          <w:lang w:eastAsia="en-US"/>
        </w:rPr>
        <w:t xml:space="preserve"> </w:t>
      </w:r>
      <w:r w:rsidRPr="00F03F2C">
        <w:rPr>
          <w:b/>
          <w:bCs/>
          <w:iCs/>
          <w:lang w:eastAsia="en-US"/>
        </w:rPr>
        <w:t>pojazd odholowany</w:t>
      </w:r>
      <w:r w:rsidR="009E18EF">
        <w:rPr>
          <w:b/>
          <w:bCs/>
          <w:iCs/>
          <w:lang w:eastAsia="en-US"/>
        </w:rPr>
        <w:t xml:space="preserve"> z </w:t>
      </w:r>
      <w:r w:rsidRPr="00F03F2C">
        <w:rPr>
          <w:b/>
          <w:bCs/>
          <w:iCs/>
          <w:lang w:eastAsia="en-US"/>
        </w:rPr>
        <w:t>drogi publicznej może być wydany właścicielowi dopiero po okazaniu dowodu uiszczenia stosownych opłat?</w:t>
      </w:r>
    </w:p>
    <w:p w:rsidR="009848DD" w:rsidRDefault="00410B3B" w:rsidP="00410B3B">
      <w:pPr>
        <w:pStyle w:val="Styl1"/>
        <w:rPr>
          <w:bCs/>
          <w:iCs/>
          <w:lang w:eastAsia="en-US"/>
        </w:rPr>
      </w:pPr>
      <w:r w:rsidRPr="00F03F2C">
        <w:rPr>
          <w:bCs/>
          <w:iCs/>
          <w:lang w:eastAsia="en-US"/>
        </w:rPr>
        <w:t>Wniosek</w:t>
      </w:r>
      <w:r w:rsidR="009E18EF">
        <w:rPr>
          <w:bCs/>
          <w:iCs/>
          <w:lang w:eastAsia="en-US"/>
        </w:rPr>
        <w:t xml:space="preserve"> o </w:t>
      </w:r>
      <w:r w:rsidRPr="00F03F2C">
        <w:rPr>
          <w:bCs/>
          <w:iCs/>
          <w:lang w:eastAsia="en-US"/>
        </w:rPr>
        <w:t>rozstrzygnięcie</w:t>
      </w:r>
      <w:r w:rsidR="009E18EF">
        <w:rPr>
          <w:bCs/>
          <w:iCs/>
          <w:lang w:eastAsia="en-US"/>
        </w:rPr>
        <w:t xml:space="preserve"> w </w:t>
      </w:r>
      <w:r w:rsidRPr="00F03F2C">
        <w:rPr>
          <w:bCs/>
          <w:iCs/>
          <w:lang w:eastAsia="en-US"/>
        </w:rPr>
        <w:t>tej sprawie Rzecznik skierował</w:t>
      </w:r>
      <w:r w:rsidR="00F147D3">
        <w:rPr>
          <w:bCs/>
          <w:iCs/>
          <w:lang w:eastAsia="en-US"/>
        </w:rPr>
        <w:t xml:space="preserve"> do</w:t>
      </w:r>
      <w:r w:rsidR="00574971">
        <w:rPr>
          <w:bCs/>
          <w:iCs/>
          <w:lang w:eastAsia="en-US"/>
        </w:rPr>
        <w:t xml:space="preserve"> </w:t>
      </w:r>
      <w:r w:rsidRPr="00F03F2C">
        <w:rPr>
          <w:bCs/>
          <w:iCs/>
          <w:lang w:eastAsia="en-US"/>
        </w:rPr>
        <w:t>Trybunału Konstytucyjnego</w:t>
      </w:r>
      <w:r w:rsidR="00C93F99" w:rsidRPr="00F03F2C">
        <w:rPr>
          <w:bCs/>
          <w:iCs/>
          <w:vertAlign w:val="superscript"/>
          <w:lang w:eastAsia="en-US"/>
        </w:rPr>
        <w:footnoteReference w:id="868"/>
      </w:r>
      <w:r w:rsidRPr="00F03F2C">
        <w:rPr>
          <w:bCs/>
          <w:iCs/>
          <w:lang w:eastAsia="en-US"/>
        </w:rPr>
        <w:t>. Zdaniem Rzecznika uzależnienie wydania pojazdu</w:t>
      </w:r>
      <w:r w:rsidR="00F147D3">
        <w:rPr>
          <w:bCs/>
          <w:iCs/>
          <w:lang w:eastAsia="en-US"/>
        </w:rPr>
        <w:t xml:space="preserve"> od</w:t>
      </w:r>
      <w:r w:rsidR="00574971">
        <w:rPr>
          <w:bCs/>
          <w:iCs/>
          <w:lang w:eastAsia="en-US"/>
        </w:rPr>
        <w:t xml:space="preserve"> </w:t>
      </w:r>
      <w:r w:rsidRPr="00F03F2C">
        <w:rPr>
          <w:bCs/>
          <w:iCs/>
          <w:lang w:eastAsia="en-US"/>
        </w:rPr>
        <w:t>wniesienia opłat za jego odholowanie</w:t>
      </w:r>
      <w:r w:rsidR="009E18EF">
        <w:rPr>
          <w:bCs/>
          <w:iCs/>
          <w:lang w:eastAsia="en-US"/>
        </w:rPr>
        <w:t xml:space="preserve"> i </w:t>
      </w:r>
      <w:r w:rsidRPr="00F03F2C">
        <w:rPr>
          <w:bCs/>
          <w:iCs/>
          <w:lang w:eastAsia="en-US"/>
        </w:rPr>
        <w:t>przechowywanie na parkingu stanowi zbyt daleko idącą ingerencję ustawodawcy</w:t>
      </w:r>
      <w:r w:rsidR="009E18EF">
        <w:rPr>
          <w:bCs/>
          <w:iCs/>
          <w:lang w:eastAsia="en-US"/>
        </w:rPr>
        <w:t xml:space="preserve"> w </w:t>
      </w:r>
      <w:r w:rsidRPr="00F03F2C">
        <w:rPr>
          <w:bCs/>
          <w:iCs/>
          <w:lang w:eastAsia="en-US"/>
        </w:rPr>
        <w:t>prawo własności, bowiem</w:t>
      </w:r>
      <w:r w:rsidR="009E18EF">
        <w:rPr>
          <w:bCs/>
          <w:iCs/>
          <w:lang w:eastAsia="en-US"/>
        </w:rPr>
        <w:t xml:space="preserve"> z </w:t>
      </w:r>
      <w:r w:rsidRPr="00F03F2C">
        <w:rPr>
          <w:bCs/>
          <w:iCs/>
          <w:lang w:eastAsia="en-US"/>
        </w:rPr>
        <w:t>jednej strony</w:t>
      </w:r>
      <w:r w:rsidR="00CC7107">
        <w:rPr>
          <w:bCs/>
          <w:iCs/>
          <w:lang w:eastAsia="en-US"/>
        </w:rPr>
        <w:t xml:space="preserve"> nie</w:t>
      </w:r>
      <w:r w:rsidR="00574971">
        <w:rPr>
          <w:bCs/>
          <w:iCs/>
          <w:lang w:eastAsia="en-US"/>
        </w:rPr>
        <w:t xml:space="preserve"> </w:t>
      </w:r>
      <w:r w:rsidRPr="00F03F2C">
        <w:rPr>
          <w:bCs/>
          <w:iCs/>
          <w:lang w:eastAsia="en-US"/>
        </w:rPr>
        <w:t>jest to niezbędne</w:t>
      </w:r>
      <w:r w:rsidR="00F147D3">
        <w:rPr>
          <w:bCs/>
          <w:iCs/>
          <w:lang w:eastAsia="en-US"/>
        </w:rPr>
        <w:t xml:space="preserve"> do</w:t>
      </w:r>
      <w:r w:rsidR="00574971">
        <w:rPr>
          <w:bCs/>
          <w:iCs/>
          <w:lang w:eastAsia="en-US"/>
        </w:rPr>
        <w:t xml:space="preserve"> </w:t>
      </w:r>
      <w:r w:rsidRPr="00F03F2C">
        <w:rPr>
          <w:bCs/>
          <w:iCs/>
          <w:lang w:eastAsia="en-US"/>
        </w:rPr>
        <w:t>osiągnięcia skutku</w:t>
      </w:r>
      <w:r w:rsidR="009E18EF">
        <w:rPr>
          <w:bCs/>
          <w:iCs/>
          <w:lang w:eastAsia="en-US"/>
        </w:rPr>
        <w:t xml:space="preserve"> w </w:t>
      </w:r>
      <w:r w:rsidRPr="00F03F2C">
        <w:rPr>
          <w:bCs/>
          <w:iCs/>
          <w:lang w:eastAsia="en-US"/>
        </w:rPr>
        <w:t>postaci pobrania opłaty,</w:t>
      </w:r>
      <w:r w:rsidR="00CC7107">
        <w:rPr>
          <w:bCs/>
          <w:iCs/>
          <w:lang w:eastAsia="en-US"/>
        </w:rPr>
        <w:t xml:space="preserve"> a</w:t>
      </w:r>
      <w:r w:rsidR="009E18EF">
        <w:rPr>
          <w:bCs/>
          <w:iCs/>
          <w:lang w:eastAsia="en-US"/>
        </w:rPr>
        <w:t xml:space="preserve"> z </w:t>
      </w:r>
      <w:r w:rsidRPr="00F03F2C">
        <w:rPr>
          <w:bCs/>
          <w:iCs/>
          <w:lang w:eastAsia="en-US"/>
        </w:rPr>
        <w:t>drugiej strony znacznie ogranicza właściciela</w:t>
      </w:r>
      <w:r w:rsidR="009E18EF">
        <w:rPr>
          <w:bCs/>
          <w:iCs/>
          <w:lang w:eastAsia="en-US"/>
        </w:rPr>
        <w:t xml:space="preserve"> w </w:t>
      </w:r>
      <w:r w:rsidRPr="00F03F2C">
        <w:rPr>
          <w:bCs/>
          <w:iCs/>
          <w:lang w:eastAsia="en-US"/>
        </w:rPr>
        <w:t>wykonywaniu prawa własności</w:t>
      </w:r>
      <w:r w:rsidR="009848DD">
        <w:rPr>
          <w:bCs/>
          <w:iCs/>
          <w:lang w:eastAsia="en-US"/>
        </w:rPr>
        <w:t>.</w:t>
      </w:r>
    </w:p>
    <w:p w:rsidR="00235412" w:rsidRDefault="00410B3B" w:rsidP="00C93F99">
      <w:pPr>
        <w:pStyle w:val="Styl1"/>
        <w:rPr>
          <w:bCs/>
          <w:iCs/>
          <w:lang w:eastAsia="en-US"/>
        </w:rPr>
      </w:pPr>
      <w:r w:rsidRPr="00F03F2C">
        <w:rPr>
          <w:bCs/>
          <w:iCs/>
          <w:lang w:eastAsia="en-US"/>
        </w:rPr>
        <w:t>Rzecznik oczekuje na rozpoznanie sprawy przez Trybunał Konstytucyjny.</w:t>
      </w:r>
    </w:p>
    <w:p w:rsidR="00235412" w:rsidRDefault="00806ED5" w:rsidP="00235412">
      <w:pPr>
        <w:pStyle w:val="Sprawyludzi"/>
      </w:pPr>
      <w:bookmarkStart w:id="827" w:name="_Toc512508022"/>
      <w:bookmarkStart w:id="828" w:name="_Toc515022129"/>
      <w:r>
        <w:t>Sprawa rozwodzący</w:t>
      </w:r>
      <w:r w:rsidR="00DE4973">
        <w:t>ch</w:t>
      </w:r>
      <w:r>
        <w:t xml:space="preserve"> się małżonków, którzy mieli kredyt</w:t>
      </w:r>
      <w:bookmarkEnd w:id="827"/>
      <w:r w:rsidR="005C6F0F">
        <w:rPr>
          <w:rStyle w:val="Odwoanieprzypisudolnego"/>
        </w:rPr>
        <w:footnoteReference w:id="869"/>
      </w:r>
      <w:bookmarkEnd w:id="828"/>
    </w:p>
    <w:p w:rsidR="00235412" w:rsidRDefault="00235412" w:rsidP="00235412">
      <w:pPr>
        <w:pStyle w:val="Sprawyludzi-opis"/>
      </w:pPr>
      <w:r w:rsidRPr="00E4506D">
        <w:t>R</w:t>
      </w:r>
      <w:r>
        <w:t>zecznik</w:t>
      </w:r>
      <w:r w:rsidRPr="00E4506D">
        <w:t xml:space="preserve"> wniósł skargę kasacyjną</w:t>
      </w:r>
      <w:r>
        <w:t xml:space="preserve"> do</w:t>
      </w:r>
      <w:r w:rsidR="00574971">
        <w:t xml:space="preserve"> </w:t>
      </w:r>
      <w:r w:rsidRPr="00E4506D">
        <w:t xml:space="preserve">Sądu Najwyższego </w:t>
      </w:r>
      <w:r>
        <w:t xml:space="preserve">na </w:t>
      </w:r>
      <w:r w:rsidRPr="009F2EE1">
        <w:t>postanowienie</w:t>
      </w:r>
      <w:r w:rsidR="009E18EF">
        <w:t xml:space="preserve"> w </w:t>
      </w:r>
      <w:r w:rsidRPr="009F2EE1">
        <w:t>sprawie podziału majątku wspólnego małżeńskiego,</w:t>
      </w:r>
      <w:r w:rsidR="009E18EF">
        <w:t xml:space="preserve"> w </w:t>
      </w:r>
      <w:r w:rsidRPr="009F2EE1">
        <w:t>zakresie,</w:t>
      </w:r>
      <w:r w:rsidR="009E18EF">
        <w:t xml:space="preserve"> w </w:t>
      </w:r>
      <w:r w:rsidRPr="009F2EE1">
        <w:t xml:space="preserve">jakim </w:t>
      </w:r>
      <w:r w:rsidRPr="009F2EE1">
        <w:lastRenderedPageBreak/>
        <w:t>orzeczenie to odnosiło się</w:t>
      </w:r>
      <w:r>
        <w:t xml:space="preserve"> do</w:t>
      </w:r>
      <w:r w:rsidR="00574971">
        <w:t xml:space="preserve"> </w:t>
      </w:r>
      <w:r w:rsidRPr="009F2EE1">
        <w:t>ustalenia wartości nieruchomości wspólnej małżonków obciążonej kredytem hipotecznym.</w:t>
      </w:r>
    </w:p>
    <w:p w:rsidR="00235412" w:rsidRDefault="00235412" w:rsidP="00235412">
      <w:pPr>
        <w:pStyle w:val="Sprawyludzi-opis"/>
      </w:pPr>
      <w:r w:rsidRPr="00E4506D">
        <w:t>Jako uzasadnienie przyjęci</w:t>
      </w:r>
      <w:r>
        <w:t>a</w:t>
      </w:r>
      <w:r w:rsidRPr="00E4506D">
        <w:t xml:space="preserve"> skargi</w:t>
      </w:r>
      <w:r>
        <w:t xml:space="preserve"> do</w:t>
      </w:r>
      <w:r w:rsidR="00574971">
        <w:t xml:space="preserve"> </w:t>
      </w:r>
      <w:r w:rsidRPr="00E4506D">
        <w:t>rozpoznania RPO wskazał na potrzebę wykładni przepisów prawnych budzących poważne wątpliwości,</w:t>
      </w:r>
      <w:r>
        <w:t xml:space="preserve"> a</w:t>
      </w:r>
      <w:r w:rsidR="00574971">
        <w:t xml:space="preserve"> </w:t>
      </w:r>
      <w:r w:rsidRPr="00E4506D">
        <w:t>zarazem wywołujących rozbieżności</w:t>
      </w:r>
      <w:r w:rsidR="009E18EF">
        <w:t xml:space="preserve"> w </w:t>
      </w:r>
      <w:r w:rsidRPr="00E4506D">
        <w:t>orzecznictwie sądów, sprowadzającą się</w:t>
      </w:r>
      <w:r>
        <w:t xml:space="preserve"> do</w:t>
      </w:r>
      <w:r w:rsidR="00574971">
        <w:t xml:space="preserve"> </w:t>
      </w:r>
      <w:r w:rsidRPr="00E4506D">
        <w:t xml:space="preserve">konieczności udzielenia odpowiedzi na pytanie: czy sąd działowy </w:t>
      </w:r>
      <w:r>
        <w:t>–</w:t>
      </w:r>
      <w:r w:rsidRPr="00E4506D">
        <w:t xml:space="preserve"> ustalając wartość majątku dorobkowego małżonków,</w:t>
      </w:r>
      <w:r w:rsidR="009E18EF">
        <w:t xml:space="preserve"> w </w:t>
      </w:r>
      <w:r w:rsidRPr="00E4506D">
        <w:t xml:space="preserve">którego skład wchodzi nieruchomość obciążona hipoteką </w:t>
      </w:r>
      <w:r>
        <w:t>–</w:t>
      </w:r>
      <w:r w:rsidRPr="00E4506D">
        <w:t xml:space="preserve"> powinien uwzględnić wartość obciążenia hipotecznego przy szacowaniu wartości nieruchomości. R</w:t>
      </w:r>
      <w:r>
        <w:t xml:space="preserve">zecznik </w:t>
      </w:r>
      <w:r w:rsidRPr="00E4506D">
        <w:t>zwrócił uwagę na rozbieżne poglądy Sądu Najwyższego</w:t>
      </w:r>
      <w:r w:rsidR="009E18EF">
        <w:t xml:space="preserve"> w </w:t>
      </w:r>
      <w:r w:rsidRPr="00E4506D">
        <w:t>tej kwestii. Prezentowany jest pogląd, iż dokonując ustalenia składu</w:t>
      </w:r>
      <w:r w:rsidR="009E18EF">
        <w:t xml:space="preserve"> i </w:t>
      </w:r>
      <w:r w:rsidRPr="00E4506D">
        <w:t>wartości majątku dorobkowego małżonków na podstawie</w:t>
      </w:r>
      <w:r>
        <w:t xml:space="preserve"> art.</w:t>
      </w:r>
      <w:r w:rsidR="00574971">
        <w:t xml:space="preserve"> </w:t>
      </w:r>
      <w:r w:rsidRPr="00E4506D">
        <w:t xml:space="preserve">684 </w:t>
      </w:r>
      <w:r>
        <w:t>K</w:t>
      </w:r>
      <w:r w:rsidRPr="00E4506D">
        <w:t>odeksu postępowania cywilnego (w zw.</w:t>
      </w:r>
      <w:r w:rsidR="009E18EF">
        <w:t xml:space="preserve"> z </w:t>
      </w:r>
      <w:r>
        <w:t>art.</w:t>
      </w:r>
      <w:r w:rsidR="00574971">
        <w:t xml:space="preserve"> </w:t>
      </w:r>
      <w:r w:rsidRPr="00E4506D">
        <w:t xml:space="preserve">567 </w:t>
      </w:r>
      <w:r>
        <w:t>§</w:t>
      </w:r>
      <w:r w:rsidRPr="00E4506D">
        <w:t>3 k</w:t>
      </w:r>
      <w:r>
        <w:t>.</w:t>
      </w:r>
      <w:r w:rsidRPr="00E4506D">
        <w:t>p</w:t>
      </w:r>
      <w:r>
        <w:t>.</w:t>
      </w:r>
      <w:r w:rsidRPr="00E4506D">
        <w:t>c</w:t>
      </w:r>
      <w:r>
        <w:t>.</w:t>
      </w:r>
      <w:r w:rsidRPr="00E4506D">
        <w:t>) przy określaniu wartości nieruchomości sąd działowy powinien uwzględnić obciążenie hipoteczne. Mimo</w:t>
      </w:r>
      <w:r>
        <w:t xml:space="preserve"> że</w:t>
      </w:r>
      <w:r w:rsidR="00574971">
        <w:t xml:space="preserve"> </w:t>
      </w:r>
      <w:r w:rsidRPr="00E4506D">
        <w:t>jest to pogląd dominujący</w:t>
      </w:r>
      <w:r>
        <w:t>, nie</w:t>
      </w:r>
      <w:r w:rsidR="00574971">
        <w:t xml:space="preserve"> </w:t>
      </w:r>
      <w:r w:rsidRPr="00E4506D">
        <w:t>spotkał się</w:t>
      </w:r>
      <w:r w:rsidR="009E18EF">
        <w:t xml:space="preserve"> z </w:t>
      </w:r>
      <w:r w:rsidRPr="00E4506D">
        <w:t>pełną</w:t>
      </w:r>
      <w:r>
        <w:t xml:space="preserve"> akceptacją sądów powszechnych. A</w:t>
      </w:r>
      <w:r w:rsidRPr="00E4506D">
        <w:t>naliza przywołanych orzeczeń Sądu Najwyższego wskazuje,</w:t>
      </w:r>
      <w:r>
        <w:t xml:space="preserve"> że</w:t>
      </w:r>
      <w:r w:rsidR="00574971">
        <w:t xml:space="preserve"> </w:t>
      </w:r>
      <w:r w:rsidRPr="00E4506D">
        <w:t>sądy niższych instancji nierzadko przychylają się</w:t>
      </w:r>
      <w:r>
        <w:t xml:space="preserve"> do</w:t>
      </w:r>
      <w:r w:rsidR="00574971">
        <w:t xml:space="preserve"> </w:t>
      </w:r>
      <w:r w:rsidRPr="00E4506D">
        <w:t>stanowiska przeciwnego</w:t>
      </w:r>
      <w:r>
        <w:t>, a</w:t>
      </w:r>
      <w:r w:rsidR="00574971">
        <w:t xml:space="preserve"> </w:t>
      </w:r>
      <w:r w:rsidRPr="00E4506D">
        <w:t>więc przyjmują</w:t>
      </w:r>
      <w:r>
        <w:t>,</w:t>
      </w:r>
      <w:r w:rsidRPr="00E4506D">
        <w:t xml:space="preserve"> iż obciążenie hipoteczne</w:t>
      </w:r>
      <w:r>
        <w:t xml:space="preserve"> nie</w:t>
      </w:r>
      <w:r w:rsidR="00574971">
        <w:t xml:space="preserve"> </w:t>
      </w:r>
      <w:r w:rsidRPr="00E4506D">
        <w:t>wpływa na wartość nieruchomości. Orzeczenia te są zmieniane dopiero na etapie postępowania przed Sądem Najwyższym</w:t>
      </w:r>
      <w:r>
        <w:t>.</w:t>
      </w:r>
    </w:p>
    <w:p w:rsidR="00235412" w:rsidRDefault="00235412" w:rsidP="00235412">
      <w:pPr>
        <w:pStyle w:val="Sprawyludzi-opis"/>
      </w:pPr>
      <w:r w:rsidRPr="00E4506D">
        <w:t>Jedn</w:t>
      </w:r>
      <w:r>
        <w:t>ocześnie</w:t>
      </w:r>
      <w:r w:rsidR="009E18EF">
        <w:t xml:space="preserve"> w </w:t>
      </w:r>
      <w:r>
        <w:t>2017</w:t>
      </w:r>
      <w:r w:rsidR="00574971">
        <w:t xml:space="preserve"> </w:t>
      </w:r>
      <w:r w:rsidR="00F0122E">
        <w:t>r.</w:t>
      </w:r>
      <w:r w:rsidR="00F0122E" w:rsidRPr="00E4506D">
        <w:t xml:space="preserve"> zapadło</w:t>
      </w:r>
      <w:r w:rsidRPr="00E4506D">
        <w:t xml:space="preserve"> orzeczenie Sądu Najwyższego, które zaakceptowało poglądy obu sądów niższej instancji</w:t>
      </w:r>
      <w:r w:rsidR="009E18EF">
        <w:t xml:space="preserve"> o </w:t>
      </w:r>
      <w:r w:rsidRPr="00E4506D">
        <w:t>braku znaczenia hipoteki dla oszacowania wartości nieruchomości lub prawa</w:t>
      </w:r>
      <w:r>
        <w:t>. W</w:t>
      </w:r>
      <w:r w:rsidR="00574971">
        <w:t xml:space="preserve"> </w:t>
      </w:r>
      <w:r w:rsidRPr="00E4506D">
        <w:t xml:space="preserve">postanowieniu </w:t>
      </w:r>
      <w:r>
        <w:t xml:space="preserve">tym </w:t>
      </w:r>
      <w:r w:rsidRPr="00E4506D">
        <w:t>Sąd Najwyższy zajął stanowisko, iż</w:t>
      </w:r>
      <w:r w:rsidR="009E18EF">
        <w:t xml:space="preserve"> w </w:t>
      </w:r>
      <w:r w:rsidRPr="00E4506D">
        <w:t>postępowaniu</w:t>
      </w:r>
      <w:r w:rsidR="009E18EF">
        <w:t xml:space="preserve"> o </w:t>
      </w:r>
      <w:r w:rsidRPr="00E4506D">
        <w:t xml:space="preserve">podział majątku wspólnego po ustaniu ustawowej wspólności majątkowej sąd </w:t>
      </w:r>
      <w:r>
        <w:t>–</w:t>
      </w:r>
      <w:r w:rsidRPr="00E4506D">
        <w:t xml:space="preserve"> ustalając wartość wchodzącego</w:t>
      </w:r>
      <w:r w:rsidR="009E18EF">
        <w:t xml:space="preserve"> w </w:t>
      </w:r>
      <w:r w:rsidRPr="00E4506D">
        <w:t>skład majątku wspólnego spółdzielczego własnościowego prawa</w:t>
      </w:r>
      <w:r>
        <w:t xml:space="preserve"> do</w:t>
      </w:r>
      <w:r w:rsidR="00574971">
        <w:t xml:space="preserve"> </w:t>
      </w:r>
      <w:r w:rsidRPr="00E4506D">
        <w:t xml:space="preserve">lokalu mieszkalnego, obciążonego hipoteką zabezpieczającą udzielony małżonkom kredyt bankowy </w:t>
      </w:r>
      <w:r>
        <w:t>–</w:t>
      </w:r>
      <w:r w:rsidRPr="00E4506D">
        <w:t xml:space="preserve"> uwzględnia wartość rynkową tego prawa,</w:t>
      </w:r>
      <w:r w:rsidR="009E18EF">
        <w:t xml:space="preserve"> z </w:t>
      </w:r>
      <w:r w:rsidRPr="00E4506D">
        <w:t>pominięciem wartości obciążenia hipotecznego. R</w:t>
      </w:r>
      <w:r>
        <w:t>zecznik</w:t>
      </w:r>
      <w:r w:rsidRPr="00E4506D">
        <w:t xml:space="preserve"> przychyla się</w:t>
      </w:r>
      <w:r>
        <w:t xml:space="preserve"> do</w:t>
      </w:r>
      <w:r w:rsidR="00574971">
        <w:t xml:space="preserve"> </w:t>
      </w:r>
      <w:r w:rsidRPr="00E4506D">
        <w:t>tego ostatniego poglądu. Sprawa oczekuje na rozstrzygnięcie przez SN.</w:t>
      </w:r>
    </w:p>
    <w:p w:rsidR="000D21DB" w:rsidRPr="000D21DB" w:rsidRDefault="00436A68" w:rsidP="000D21DB">
      <w:pPr>
        <w:pStyle w:val="ODESANIE"/>
      </w:pPr>
      <w:hyperlink w:anchor="_10._Żuk_v." w:history="1">
        <w:r w:rsidR="009D4237" w:rsidRPr="000D21DB">
          <w:rPr>
            <w:rStyle w:val="Hipercze"/>
            <w:color w:val="C00000"/>
          </w:rPr>
          <w:t>Zobacz też Załącznik nr. 7:</w:t>
        </w:r>
        <w:r w:rsidR="009D4237" w:rsidRPr="000D21DB">
          <w:rPr>
            <w:rStyle w:val="Hipercze"/>
            <w:b/>
            <w:color w:val="C00000"/>
          </w:rPr>
          <w:t xml:space="preserve"> sprawa przed </w:t>
        </w:r>
        <w:r w:rsidR="00C612B3">
          <w:rPr>
            <w:rStyle w:val="Hipercze"/>
            <w:b/>
            <w:color w:val="C00000"/>
          </w:rPr>
          <w:t>Europejskiego Trybunału Praw Człowieka</w:t>
        </w:r>
        <w:r w:rsidR="009D4237" w:rsidRPr="000D21DB">
          <w:rPr>
            <w:rStyle w:val="Hipercze"/>
            <w:b/>
            <w:color w:val="C00000"/>
          </w:rPr>
          <w:t xml:space="preserve"> </w:t>
        </w:r>
        <w:r w:rsidR="000D21DB" w:rsidRPr="000D21DB">
          <w:rPr>
            <w:rStyle w:val="Hipercze"/>
            <w:b/>
            <w:color w:val="C00000"/>
          </w:rPr>
          <w:t>Żuk v. Polska,</w:t>
        </w:r>
        <w:r w:rsidR="00D50B44">
          <w:rPr>
            <w:rStyle w:val="Hipercze"/>
            <w:b/>
            <w:color w:val="C00000"/>
          </w:rPr>
          <w:t xml:space="preserve"> </w:t>
        </w:r>
        <w:r w:rsidR="000D21DB" w:rsidRPr="000D21DB">
          <w:rPr>
            <w:rStyle w:val="Hipercze"/>
            <w:b/>
            <w:color w:val="C00000"/>
          </w:rPr>
          <w:t>30/5/2017, skarga nr 48286/11</w:t>
        </w:r>
        <w:r w:rsidR="000D21DB" w:rsidRPr="000D21DB">
          <w:rPr>
            <w:rStyle w:val="Hipercze"/>
            <w:b/>
            <w:color w:val="C00000"/>
          </w:rPr>
          <w:br/>
        </w:r>
        <w:r w:rsidR="000D21DB" w:rsidRPr="000D21DB">
          <w:rPr>
            <w:rStyle w:val="Hipercze"/>
            <w:color w:val="C00000"/>
          </w:rPr>
          <w:t>Skarżąca oraz jej mąż, wobec braku możliwości wyegzekwowania decyzji administracyjnej z 1989 i 1990 roku (przyznanie prawa do zakupu dwóch działek należących do Skarbu Państwa) dwukrotnie występowali do sądu cywilnego</w:t>
        </w:r>
      </w:hyperlink>
      <w:r w:rsidR="000D21DB" w:rsidRPr="000D21DB">
        <w:t xml:space="preserve"> </w:t>
      </w:r>
    </w:p>
    <w:p w:rsidR="0009048B" w:rsidRPr="006148F7" w:rsidRDefault="0009048B" w:rsidP="00C93F99">
      <w:pPr>
        <w:pStyle w:val="Styl1"/>
      </w:pPr>
      <w:r w:rsidRPr="006148F7">
        <w:br w:type="page"/>
      </w:r>
    </w:p>
    <w:p w:rsidR="00F147D3" w:rsidRDefault="004C52F3" w:rsidP="00B40816">
      <w:pPr>
        <w:pStyle w:val="Nagwek3"/>
      </w:pPr>
      <w:bookmarkStart w:id="829" w:name="_Toc513723229"/>
      <w:bookmarkStart w:id="830" w:name="_Toc515022130"/>
      <w:r w:rsidRPr="006148F7">
        <w:lastRenderedPageBreak/>
        <w:t>Art. 65</w:t>
      </w:r>
      <w:r w:rsidR="00BF69A5" w:rsidRPr="006148F7">
        <w:t xml:space="preserve"> ust.</w:t>
      </w:r>
      <w:r w:rsidR="00574971">
        <w:t xml:space="preserve"> </w:t>
      </w:r>
      <w:r w:rsidRPr="006148F7">
        <w:t>1 – Wolność wyboru</w:t>
      </w:r>
      <w:r w:rsidR="009E18EF">
        <w:t xml:space="preserve"> i </w:t>
      </w:r>
      <w:r w:rsidRPr="006148F7">
        <w:t>wykonywania zawodu</w:t>
      </w:r>
      <w:bookmarkEnd w:id="829"/>
      <w:bookmarkEnd w:id="830"/>
    </w:p>
    <w:p w:rsidR="004C52F3" w:rsidRDefault="004C52F3" w:rsidP="003B5AF8">
      <w:pPr>
        <w:pStyle w:val="Konstytucja"/>
      </w:pPr>
      <w:r w:rsidRPr="006148F7">
        <w:t>Każdemu zapewnia się wolność wyboru</w:t>
      </w:r>
      <w:r w:rsidR="009E18EF">
        <w:t xml:space="preserve"> i </w:t>
      </w:r>
      <w:r w:rsidRPr="006148F7">
        <w:t>wykonywania zawodu oraz wyboru miejsca pracy. Wyjątki określa ustawa.</w:t>
      </w:r>
    </w:p>
    <w:p w:rsidR="00F147D3" w:rsidRDefault="00C375D7" w:rsidP="00C375D7">
      <w:pPr>
        <w:pStyle w:val="ComwiKonstytucja"/>
      </w:pPr>
      <w:r>
        <w:t>Artykuł 65 należy analizować</w:t>
      </w:r>
      <w:r w:rsidR="009E18EF">
        <w:t xml:space="preserve"> w </w:t>
      </w:r>
      <w:r>
        <w:t>kontekście innych przepisów Konstytucji –</w:t>
      </w:r>
      <w:r w:rsidR="00F147D3">
        <w:t xml:space="preserve"> art.</w:t>
      </w:r>
      <w:r w:rsidR="00574971">
        <w:t xml:space="preserve"> </w:t>
      </w:r>
      <w:r>
        <w:t>24 (ochrona pracy),</w:t>
      </w:r>
      <w:r w:rsidR="00F147D3">
        <w:t xml:space="preserve"> art.</w:t>
      </w:r>
      <w:r w:rsidR="00574971">
        <w:t xml:space="preserve"> </w:t>
      </w:r>
      <w:r>
        <w:t>20 (dialog</w:t>
      </w:r>
      <w:r w:rsidR="009E18EF">
        <w:t xml:space="preserve"> i </w:t>
      </w:r>
      <w:r>
        <w:t>współpraca jako podstawa ustroju gospodarczego),</w:t>
      </w:r>
      <w:r w:rsidR="00F147D3">
        <w:t xml:space="preserve"> art.</w:t>
      </w:r>
      <w:r w:rsidR="00574971">
        <w:t xml:space="preserve"> </w:t>
      </w:r>
      <w:r>
        <w:t>32 (zasada równości),</w:t>
      </w:r>
      <w:r w:rsidR="00F147D3">
        <w:t xml:space="preserve"> art.</w:t>
      </w:r>
      <w:r w:rsidR="00574971">
        <w:t xml:space="preserve"> </w:t>
      </w:r>
      <w:r>
        <w:t>33 (równouprawnienie ze względu na płeć),</w:t>
      </w:r>
      <w:r w:rsidR="00F147D3">
        <w:t xml:space="preserve"> art.</w:t>
      </w:r>
      <w:r w:rsidR="00574971">
        <w:t xml:space="preserve"> </w:t>
      </w:r>
      <w:r>
        <w:t>60 (dostęp</w:t>
      </w:r>
      <w:r w:rsidR="00F147D3">
        <w:t xml:space="preserve"> do</w:t>
      </w:r>
      <w:r w:rsidR="00574971">
        <w:t xml:space="preserve"> </w:t>
      </w:r>
      <w:r>
        <w:t>służby publicznej),</w:t>
      </w:r>
      <w:r w:rsidR="00F147D3">
        <w:t xml:space="preserve"> art.</w:t>
      </w:r>
      <w:r w:rsidR="00574971">
        <w:t xml:space="preserve"> </w:t>
      </w:r>
      <w:r>
        <w:t>66 (warunki</w:t>
      </w:r>
      <w:r w:rsidR="009E18EF">
        <w:t xml:space="preserve"> i </w:t>
      </w:r>
      <w:r>
        <w:t>czas pracy),</w:t>
      </w:r>
      <w:r w:rsidR="00F147D3">
        <w:t xml:space="preserve"> art.</w:t>
      </w:r>
      <w:r w:rsidR="00574971">
        <w:t xml:space="preserve"> </w:t>
      </w:r>
      <w:r>
        <w:t>68 (pomoc</w:t>
      </w:r>
      <w:r w:rsidR="009E18EF">
        <w:t xml:space="preserve"> w </w:t>
      </w:r>
      <w:r>
        <w:t>kryzysie bezrobocia),</w:t>
      </w:r>
      <w:r w:rsidR="00F147D3">
        <w:t xml:space="preserve"> art.</w:t>
      </w:r>
      <w:r w:rsidR="00574971">
        <w:t xml:space="preserve"> </w:t>
      </w:r>
      <w:r>
        <w:t>59 (zbiorowe prawa pracy).</w:t>
      </w:r>
    </w:p>
    <w:p w:rsidR="00F147D3" w:rsidRDefault="00C375D7" w:rsidP="00C375D7">
      <w:pPr>
        <w:pStyle w:val="ComwiKonstytucja"/>
      </w:pPr>
      <w:r>
        <w:t>Konstytucja nie formułuje</w:t>
      </w:r>
      <w:r w:rsidR="009E18EF">
        <w:t xml:space="preserve"> w </w:t>
      </w:r>
      <w:r>
        <w:t>swoich przepisach podmiotowego prawa jednostki</w:t>
      </w:r>
      <w:r w:rsidR="00F147D3">
        <w:t xml:space="preserve"> do</w:t>
      </w:r>
      <w:r w:rsidR="00574971">
        <w:t xml:space="preserve"> </w:t>
      </w:r>
      <w:r>
        <w:t>pracy, określa jednak zadania władz publicznych dla zapewnienia pełnego produktywnego zatrudnienia (art. 65 ust. 5). Ustęp 1 formułuje zasadę wolności pracy.</w:t>
      </w:r>
      <w:r w:rsidR="002D1487">
        <w:t xml:space="preserve"> W</w:t>
      </w:r>
      <w:r w:rsidR="00574971">
        <w:t xml:space="preserve"> </w:t>
      </w:r>
      <w:r>
        <w:t>aspekcie pozytywnym oznacza ona wolność wyboru rodzaju</w:t>
      </w:r>
      <w:r w:rsidR="009E18EF">
        <w:t xml:space="preserve"> i </w:t>
      </w:r>
      <w:r>
        <w:t>miejsca pracy (wolność wyboru pracodawcy), co oznacza, że władze nie mogą tworzyć nieuzasadnionych przeszkód</w:t>
      </w:r>
      <w:r w:rsidR="009E18EF">
        <w:t xml:space="preserve"> w </w:t>
      </w:r>
      <w:r>
        <w:t>tym zakresie.</w:t>
      </w:r>
    </w:p>
    <w:p w:rsidR="00F147D3" w:rsidRDefault="00C375D7" w:rsidP="00C375D7">
      <w:pPr>
        <w:pStyle w:val="ComwiKonstytucja"/>
      </w:pPr>
      <w:r>
        <w:t>Twórcy Konstytucji zagwarantowali zarówno wolność wyboru zawodu, jak</w:t>
      </w:r>
      <w:r w:rsidR="009E18EF">
        <w:t xml:space="preserve"> i </w:t>
      </w:r>
      <w:r>
        <w:t>wolność jego późniejszego wykonywania. Odwołali się oni bezpośrednio</w:t>
      </w:r>
      <w:r w:rsidR="00F147D3">
        <w:t xml:space="preserve"> do</w:t>
      </w:r>
      <w:r w:rsidR="00574971">
        <w:t xml:space="preserve"> </w:t>
      </w:r>
      <w:r>
        <w:t>pojęcia „wolnych zawodów”.</w:t>
      </w:r>
    </w:p>
    <w:p w:rsidR="00C375D7" w:rsidRDefault="00C375D7" w:rsidP="00C375D7">
      <w:pPr>
        <w:pStyle w:val="ComwiKonstytucja"/>
      </w:pPr>
      <w:r>
        <w:t>Wolność ta nie ma charakteru absolutnego (art. 65 ust. 1 zd. 2) – ustawa może określić</w:t>
      </w:r>
      <w:r w:rsidR="00F147D3">
        <w:t xml:space="preserve"> od</w:t>
      </w:r>
      <w:r w:rsidR="00574971">
        <w:t xml:space="preserve"> </w:t>
      </w:r>
      <w:r>
        <w:t>niej wyjątki.</w:t>
      </w:r>
    </w:p>
    <w:p w:rsidR="00A06727" w:rsidRPr="006148F7" w:rsidRDefault="00A06727" w:rsidP="000F645A">
      <w:pPr>
        <w:pStyle w:val="Styl1"/>
        <w:rPr>
          <w:bCs/>
          <w:color w:val="000000"/>
          <w:sz w:val="22"/>
          <w:szCs w:val="22"/>
        </w:rPr>
      </w:pPr>
    </w:p>
    <w:p w:rsidR="00B3413F" w:rsidRDefault="00B3413F">
      <w:pPr>
        <w:spacing w:after="200" w:line="24" w:lineRule="auto"/>
        <w:rPr>
          <w:rFonts w:eastAsia="Calibri"/>
          <w:bCs/>
          <w:iCs/>
          <w:color w:val="037EB5"/>
          <w:spacing w:val="5"/>
          <w:sz w:val="28"/>
          <w:szCs w:val="21"/>
          <w:lang w:eastAsia="en-US"/>
        </w:rPr>
      </w:pPr>
      <w:r>
        <w:br w:type="page"/>
      </w:r>
    </w:p>
    <w:p w:rsidR="0035240A" w:rsidRPr="006148F7" w:rsidRDefault="0035240A" w:rsidP="004C2686">
      <w:pPr>
        <w:pStyle w:val="Nagwek4"/>
      </w:pPr>
      <w:bookmarkStart w:id="831" w:name="_Toc513723230"/>
      <w:bookmarkStart w:id="832" w:name="_Toc515022131"/>
      <w:r w:rsidRPr="006148F7">
        <w:lastRenderedPageBreak/>
        <w:t>Brak zatarcia kary pozbawienia prawa wykonywania zawodu lekarza</w:t>
      </w:r>
      <w:r w:rsidR="009E18EF">
        <w:t xml:space="preserve"> i </w:t>
      </w:r>
      <w:r w:rsidRPr="006148F7">
        <w:t>lekarza dentysty</w:t>
      </w:r>
      <w:r w:rsidR="00C07EF4">
        <w:rPr>
          <w:rStyle w:val="Odwoanieprzypisudolnego"/>
        </w:rPr>
        <w:footnoteReference w:id="870"/>
      </w:r>
      <w:bookmarkEnd w:id="831"/>
      <w:bookmarkEnd w:id="832"/>
    </w:p>
    <w:p w:rsidR="0035240A" w:rsidRPr="006148F7" w:rsidRDefault="009F168D" w:rsidP="009F168D">
      <w:pPr>
        <w:pStyle w:val="Styl1"/>
      </w:pPr>
      <w:r w:rsidRPr="00033611">
        <w:rPr>
          <w:b/>
        </w:rPr>
        <w:t>Lekarz</w:t>
      </w:r>
      <w:r w:rsidR="009E18EF">
        <w:rPr>
          <w:b/>
        </w:rPr>
        <w:t xml:space="preserve"> i </w:t>
      </w:r>
      <w:r w:rsidRPr="00033611">
        <w:rPr>
          <w:b/>
        </w:rPr>
        <w:t>lekarz dentysta ukarani przez samorząd zawodowy skreśleniem</w:t>
      </w:r>
      <w:r w:rsidR="009E18EF">
        <w:rPr>
          <w:b/>
        </w:rPr>
        <w:t xml:space="preserve"> z </w:t>
      </w:r>
      <w:r w:rsidRPr="00033611">
        <w:rPr>
          <w:b/>
        </w:rPr>
        <w:t>listy osób wykonujących dany zawód,</w:t>
      </w:r>
      <w:r w:rsidR="00CC7107">
        <w:rPr>
          <w:b/>
        </w:rPr>
        <w:t xml:space="preserve"> nie</w:t>
      </w:r>
      <w:r w:rsidR="00574971">
        <w:rPr>
          <w:b/>
        </w:rPr>
        <w:t xml:space="preserve"> </w:t>
      </w:r>
      <w:r w:rsidRPr="00033611">
        <w:rPr>
          <w:b/>
        </w:rPr>
        <w:t>mają prawa ubiegać się</w:t>
      </w:r>
      <w:r w:rsidR="009E18EF">
        <w:rPr>
          <w:b/>
        </w:rPr>
        <w:t xml:space="preserve"> o </w:t>
      </w:r>
      <w:r w:rsidRPr="00033611">
        <w:rPr>
          <w:b/>
        </w:rPr>
        <w:t>ponowne wpisanie na list</w:t>
      </w:r>
      <w:r w:rsidRPr="0067678C">
        <w:rPr>
          <w:b/>
        </w:rPr>
        <w:t>ę</w:t>
      </w:r>
      <w:r w:rsidR="0035240A" w:rsidRPr="0067678C">
        <w:rPr>
          <w:rStyle w:val="Odwoanieprzypisudolnego"/>
          <w:b/>
        </w:rPr>
        <w:footnoteReference w:id="871"/>
      </w:r>
      <w:r w:rsidR="0067678C" w:rsidRPr="0067678C">
        <w:rPr>
          <w:b/>
        </w:rPr>
        <w:t>.</w:t>
      </w:r>
      <w:r w:rsidR="0035240A" w:rsidRPr="0067678C">
        <w:rPr>
          <w:b/>
        </w:rPr>
        <w:t xml:space="preserve"> Tymczasem</w:t>
      </w:r>
      <w:r w:rsidR="009E18EF">
        <w:rPr>
          <w:b/>
        </w:rPr>
        <w:t xml:space="preserve"> w </w:t>
      </w:r>
      <w:r w:rsidR="0035240A" w:rsidRPr="0067678C">
        <w:rPr>
          <w:b/>
        </w:rPr>
        <w:t xml:space="preserve">przypadku innych zawodów medycznych ustawodawca </w:t>
      </w:r>
      <w:r w:rsidRPr="0067678C">
        <w:rPr>
          <w:b/>
        </w:rPr>
        <w:t xml:space="preserve">dopuścił </w:t>
      </w:r>
      <w:r w:rsidR="0035240A" w:rsidRPr="0067678C">
        <w:rPr>
          <w:b/>
        </w:rPr>
        <w:t>możliwość przywrócenia</w:t>
      </w:r>
      <w:r w:rsidR="00F147D3">
        <w:rPr>
          <w:b/>
        </w:rPr>
        <w:t xml:space="preserve"> do</w:t>
      </w:r>
      <w:r w:rsidR="00574971">
        <w:rPr>
          <w:b/>
        </w:rPr>
        <w:t xml:space="preserve"> </w:t>
      </w:r>
      <w:r w:rsidR="0035240A" w:rsidRPr="0067678C">
        <w:rPr>
          <w:b/>
        </w:rPr>
        <w:t>zawodu po upływie wskazanego okresu.</w:t>
      </w:r>
    </w:p>
    <w:p w:rsidR="0035240A" w:rsidRPr="00356A47" w:rsidRDefault="0035240A" w:rsidP="0035240A">
      <w:pPr>
        <w:pStyle w:val="Styl1"/>
      </w:pPr>
      <w:r w:rsidRPr="006148F7">
        <w:t>Przepisy dotyczące zatarcia ukarania m.in. pielęgniarek</w:t>
      </w:r>
      <w:r w:rsidR="009E18EF">
        <w:t xml:space="preserve"> i </w:t>
      </w:r>
      <w:r w:rsidRPr="006148F7">
        <w:t>położnych oraz lekarzy weterynarii –</w:t>
      </w:r>
      <w:r w:rsidR="00BF69A5" w:rsidRPr="006148F7">
        <w:t xml:space="preserve"> na</w:t>
      </w:r>
      <w:r w:rsidR="00574971">
        <w:t xml:space="preserve"> </w:t>
      </w:r>
      <w:r w:rsidRPr="006148F7">
        <w:t>wnio</w:t>
      </w:r>
      <w:r w:rsidRPr="00356A47">
        <w:t>sek Rzecznika – były przedmiotem badania Trybunału Konstytucyjnego, który orzekł</w:t>
      </w:r>
      <w:r w:rsidRPr="00356A47">
        <w:rPr>
          <w:rStyle w:val="Odwoanieprzypisudolnego"/>
        </w:rPr>
        <w:footnoteReference w:id="872"/>
      </w:r>
      <w:r w:rsidR="009E18EF">
        <w:t xml:space="preserve"> o </w:t>
      </w:r>
      <w:r w:rsidRPr="00356A47">
        <w:t>ich niekonstytucyjności</w:t>
      </w:r>
      <w:r w:rsidR="00E51907" w:rsidRPr="00356A47">
        <w:t>.</w:t>
      </w:r>
      <w:r w:rsidR="002D1487" w:rsidRPr="00356A47">
        <w:t xml:space="preserve"> </w:t>
      </w:r>
      <w:r w:rsidRPr="00356A47">
        <w:t>Trudno znaleźć przekonujące argumenty za zróżnicowaniem praw lekarzy</w:t>
      </w:r>
      <w:r w:rsidR="009E18EF">
        <w:t xml:space="preserve"> i </w:t>
      </w:r>
      <w:r w:rsidRPr="00356A47">
        <w:t>lekarzy dentystów</w:t>
      </w:r>
      <w:r w:rsidR="009E18EF">
        <w:t xml:space="preserve"> w </w:t>
      </w:r>
      <w:r w:rsidRPr="00356A47">
        <w:t>zakresie możliwości przywrócenia</w:t>
      </w:r>
      <w:r w:rsidR="00F147D3" w:rsidRPr="00356A47">
        <w:t xml:space="preserve"> do</w:t>
      </w:r>
      <w:r w:rsidR="00574971">
        <w:t xml:space="preserve"> </w:t>
      </w:r>
      <w:r w:rsidRPr="00356A47">
        <w:t>zawodu. Rzecznik zwrócił się</w:t>
      </w:r>
      <w:r w:rsidRPr="00356A47">
        <w:rPr>
          <w:rStyle w:val="Odwoanieprzypisudolnego"/>
        </w:rPr>
        <w:footnoteReference w:id="873"/>
      </w:r>
      <w:r w:rsidR="00F147D3" w:rsidRPr="00356A47">
        <w:t xml:space="preserve"> do</w:t>
      </w:r>
      <w:r w:rsidR="00574971">
        <w:t xml:space="preserve"> </w:t>
      </w:r>
      <w:r w:rsidRPr="00356A47">
        <w:t>Ministra Zdrowia</w:t>
      </w:r>
      <w:r w:rsidR="009E18EF">
        <w:t xml:space="preserve"> o </w:t>
      </w:r>
      <w:r w:rsidRPr="00356A47">
        <w:t>zajęcie stanowiska</w:t>
      </w:r>
      <w:r w:rsidR="009E18EF">
        <w:t xml:space="preserve"> w </w:t>
      </w:r>
      <w:r w:rsidRPr="00356A47">
        <w:t>sprawie.</w:t>
      </w:r>
    </w:p>
    <w:p w:rsidR="00574D02" w:rsidRPr="00356A47" w:rsidRDefault="00574D02" w:rsidP="00574D02">
      <w:pPr>
        <w:pStyle w:val="Styl1"/>
      </w:pPr>
      <w:r w:rsidRPr="00356A47">
        <w:t>Minister poinformował</w:t>
      </w:r>
      <w:r w:rsidRPr="00356A47">
        <w:rPr>
          <w:rStyle w:val="Odwoanieprzypisudolnego"/>
        </w:rPr>
        <w:footnoteReference w:id="874"/>
      </w:r>
      <w:r w:rsidRPr="00356A47">
        <w:t>,</w:t>
      </w:r>
      <w:r w:rsidR="00CC7107" w:rsidRPr="00356A47">
        <w:t xml:space="preserve"> że</w:t>
      </w:r>
      <w:r w:rsidR="00574971">
        <w:t xml:space="preserve"> </w:t>
      </w:r>
      <w:r w:rsidRPr="00356A47">
        <w:t>ustawa</w:t>
      </w:r>
      <w:r w:rsidR="009E18EF">
        <w:t xml:space="preserve"> o </w:t>
      </w:r>
      <w:r w:rsidRPr="00356A47">
        <w:t>izbach lekarskich przewiduje szczególny tryb odwoławczy umożliwiający dokonanie ewentualnej korekty błędnych decyzji sądów lekarskich, co gwarantuje,</w:t>
      </w:r>
      <w:r w:rsidR="00CC7107" w:rsidRPr="00356A47">
        <w:t xml:space="preserve"> że</w:t>
      </w:r>
      <w:r w:rsidR="00574971">
        <w:t xml:space="preserve"> </w:t>
      </w:r>
      <w:r w:rsidRPr="00356A47">
        <w:t>kara pozbawienia prawa wykonywania zawodu będzie stosowana wyłącznie</w:t>
      </w:r>
      <w:r w:rsidR="009E18EF">
        <w:t xml:space="preserve"> w </w:t>
      </w:r>
      <w:r w:rsidRPr="00356A47">
        <w:t>sytuacjach uzasadnionych</w:t>
      </w:r>
      <w:r w:rsidR="009E18EF">
        <w:t xml:space="preserve"> i </w:t>
      </w:r>
      <w:r w:rsidR="00CC7107" w:rsidRPr="00356A47">
        <w:t>nie</w:t>
      </w:r>
      <w:r w:rsidR="00574971">
        <w:t xml:space="preserve"> </w:t>
      </w:r>
      <w:r w:rsidRPr="00356A47">
        <w:t>będzie stanowiła nadmiernej represji. Ponadto Minister podzielił argumentację Prezesa Naczelnej Rady Lekarskiej, iż odzyskanie prawa wykonywania zawodu po dłuższym okresie może być dyskusyjne</w:t>
      </w:r>
      <w:r w:rsidR="009E18EF">
        <w:t xml:space="preserve"> w </w:t>
      </w:r>
      <w:r w:rsidRPr="00356A47">
        <w:t>zawodzie, który wymaga utrzymywania na</w:t>
      </w:r>
      <w:r w:rsidR="00574971">
        <w:t xml:space="preserve"> </w:t>
      </w:r>
      <w:r w:rsidRPr="00356A47">
        <w:t>wysokim poziomie umiejętności fachowych oraz kontaktu</w:t>
      </w:r>
      <w:r w:rsidR="009E18EF">
        <w:t xml:space="preserve"> z </w:t>
      </w:r>
      <w:r w:rsidRPr="00356A47">
        <w:t>aktualną wiedzą medyczną.</w:t>
      </w:r>
    </w:p>
    <w:p w:rsidR="00574D02" w:rsidRPr="00356A47" w:rsidRDefault="00806ED5" w:rsidP="00574D02">
      <w:pPr>
        <w:pStyle w:val="Sprawyludzi"/>
        <w:rPr>
          <w:bCs w:val="0"/>
        </w:rPr>
      </w:pPr>
      <w:bookmarkStart w:id="833" w:name="_Toc515022132"/>
      <w:r>
        <w:t>Sprawa psychologów</w:t>
      </w:r>
      <w:r w:rsidR="009E18EF">
        <w:t xml:space="preserve"> i </w:t>
      </w:r>
      <w:r>
        <w:t>p</w:t>
      </w:r>
      <w:r w:rsidR="00574D02" w:rsidRPr="00356A47">
        <w:t>owołani</w:t>
      </w:r>
      <w:r>
        <w:t>a ich</w:t>
      </w:r>
      <w:r w:rsidR="00630BA4">
        <w:t xml:space="preserve"> </w:t>
      </w:r>
      <w:r w:rsidR="00574D02" w:rsidRPr="00356A47">
        <w:t>samorządu zawodowego</w:t>
      </w:r>
      <w:bookmarkEnd w:id="833"/>
      <w:r w:rsidR="00574D02" w:rsidRPr="00356A47">
        <w:t xml:space="preserve"> </w:t>
      </w:r>
    </w:p>
    <w:p w:rsidR="00F147D3" w:rsidRPr="00356A47" w:rsidRDefault="00574D02" w:rsidP="00F03F2C">
      <w:pPr>
        <w:pStyle w:val="Sprawyludzi-opis"/>
      </w:pPr>
      <w:r w:rsidRPr="00356A47">
        <w:t>Rzecznik przez wiele lat</w:t>
      </w:r>
      <w:r w:rsidRPr="00356A47">
        <w:rPr>
          <w:rStyle w:val="Odwoanieprzypisudolnego"/>
        </w:rPr>
        <w:footnoteReference w:id="875"/>
      </w:r>
      <w:r w:rsidRPr="00356A47">
        <w:t xml:space="preserve"> bezskutecznie domagał się utworzenia samorządu zawodowego psychologów. Zgodnie</w:t>
      </w:r>
      <w:r w:rsidR="009E18EF">
        <w:t xml:space="preserve"> z </w:t>
      </w:r>
      <w:r w:rsidRPr="00356A47">
        <w:t>ustawą</w:t>
      </w:r>
      <w:r w:rsidR="009E18EF">
        <w:t xml:space="preserve"> o </w:t>
      </w:r>
      <w:r w:rsidRPr="00356A47">
        <w:t>zawodzie psychologa</w:t>
      </w:r>
      <w:r w:rsidR="009E18EF">
        <w:t xml:space="preserve"> i </w:t>
      </w:r>
      <w:r w:rsidRPr="00356A47">
        <w:t>samorządzie zawodowym psychologów</w:t>
      </w:r>
      <w:r w:rsidRPr="00356A47">
        <w:rPr>
          <w:rStyle w:val="Odwoanieprzypisudolnego"/>
        </w:rPr>
        <w:footnoteReference w:id="876"/>
      </w:r>
      <w:r w:rsidRPr="00356A47">
        <w:t>, minister właściwy</w:t>
      </w:r>
      <w:r w:rsidR="00F147D3" w:rsidRPr="00356A47">
        <w:t xml:space="preserve"> do</w:t>
      </w:r>
      <w:r w:rsidR="00574971">
        <w:t xml:space="preserve"> </w:t>
      </w:r>
      <w:r w:rsidRPr="00356A47">
        <w:t xml:space="preserve">spraw pracy </w:t>
      </w:r>
      <w:r w:rsidRPr="00356A47">
        <w:lastRenderedPageBreak/>
        <w:t>zobligowany został</w:t>
      </w:r>
      <w:r w:rsidR="00F147D3" w:rsidRPr="00356A47">
        <w:t xml:space="preserve"> do</w:t>
      </w:r>
      <w:r w:rsidR="00574971">
        <w:t xml:space="preserve"> </w:t>
      </w:r>
      <w:r w:rsidRPr="00356A47">
        <w:t>powołania samorządu zawodowego psychologów. Ustawa weszła życie 1</w:t>
      </w:r>
      <w:r w:rsidR="00574971">
        <w:t xml:space="preserve"> </w:t>
      </w:r>
      <w:r w:rsidRPr="00356A47">
        <w:t>stycznia 2006</w:t>
      </w:r>
      <w:r w:rsidR="00574971">
        <w:t xml:space="preserve"> </w:t>
      </w:r>
      <w:r w:rsidR="00085CD1" w:rsidRPr="00356A47">
        <w:t>r.,</w:t>
      </w:r>
      <w:r w:rsidRPr="00356A47">
        <w:t xml:space="preserve"> jednak</w:t>
      </w:r>
      <w:r w:rsidR="00F147D3" w:rsidRPr="00356A47">
        <w:t xml:space="preserve"> do</w:t>
      </w:r>
      <w:r w:rsidR="00574971">
        <w:t xml:space="preserve"> </w:t>
      </w:r>
      <w:r w:rsidRPr="00356A47">
        <w:t>tej pory samorząd zawodowy psychologów</w:t>
      </w:r>
      <w:r w:rsidR="00CC7107" w:rsidRPr="00356A47">
        <w:t xml:space="preserve"> nie</w:t>
      </w:r>
      <w:r w:rsidR="00574971">
        <w:t xml:space="preserve"> </w:t>
      </w:r>
      <w:r w:rsidRPr="00356A47">
        <w:t>został powołany. To ważne, bo ma być on odpowiedzialny m.in.</w:t>
      </w:r>
      <w:r w:rsidR="00574971">
        <w:t xml:space="preserve"> </w:t>
      </w:r>
      <w:r w:rsidRPr="00356A47">
        <w:t>za dbałość</w:t>
      </w:r>
      <w:r w:rsidR="009E18EF">
        <w:t xml:space="preserve"> o </w:t>
      </w:r>
      <w:r w:rsidRPr="00356A47">
        <w:t>przestrzeganie standardów wykonywania zawodu</w:t>
      </w:r>
      <w:r w:rsidR="009E18EF">
        <w:t xml:space="preserve"> i </w:t>
      </w:r>
      <w:r w:rsidRPr="00356A47">
        <w:t>nadzór nad przestrzeganiem zasad etyki,</w:t>
      </w:r>
      <w:r w:rsidR="00CC7107" w:rsidRPr="00356A47">
        <w:t xml:space="preserve"> a</w:t>
      </w:r>
      <w:r w:rsidR="00574971">
        <w:t xml:space="preserve"> </w:t>
      </w:r>
      <w:r w:rsidRPr="00356A47">
        <w:t>także nadawanie prawa wykonywania zawodu.</w:t>
      </w:r>
    </w:p>
    <w:p w:rsidR="00574D02" w:rsidRPr="00356A47" w:rsidRDefault="00574D02" w:rsidP="00F03F2C">
      <w:pPr>
        <w:pStyle w:val="Sprawyludzi-opis"/>
      </w:pPr>
      <w:r w:rsidRPr="00356A47">
        <w:t>Na</w:t>
      </w:r>
      <w:r w:rsidR="00574971">
        <w:t xml:space="preserve"> </w:t>
      </w:r>
      <w:r w:rsidRPr="00356A47">
        <w:t>przełomie 2016</w:t>
      </w:r>
      <w:r w:rsidR="009E18EF">
        <w:t xml:space="preserve"> i </w:t>
      </w:r>
      <w:r w:rsidR="00422151" w:rsidRPr="00356A47">
        <w:t>2017</w:t>
      </w:r>
      <w:r w:rsidR="00574971">
        <w:t xml:space="preserve"> </w:t>
      </w:r>
      <w:r w:rsidR="00417C70" w:rsidRPr="00356A47">
        <w:t xml:space="preserve">r. </w:t>
      </w:r>
      <w:r w:rsidR="00F147D3" w:rsidRPr="00356A47">
        <w:t>do</w:t>
      </w:r>
      <w:r w:rsidR="00574971">
        <w:t xml:space="preserve"> </w:t>
      </w:r>
      <w:r w:rsidRPr="00356A47">
        <w:t>Biura Rzecznika wpłynęło przeszło 600 petycji zawierających postulaty legislacyjne</w:t>
      </w:r>
      <w:r w:rsidR="009E18EF">
        <w:t xml:space="preserve"> w </w:t>
      </w:r>
      <w:r w:rsidRPr="00356A47">
        <w:t>omawianym zakresie. Petycje te zostały przez Rzecznika przekazane</w:t>
      </w:r>
      <w:r w:rsidR="00F147D3" w:rsidRPr="00356A47">
        <w:t xml:space="preserve"> do</w:t>
      </w:r>
      <w:r w:rsidR="00574971">
        <w:t xml:space="preserve"> </w:t>
      </w:r>
      <w:r w:rsidRPr="00356A47">
        <w:t>Sejmu, jednak</w:t>
      </w:r>
      <w:r w:rsidR="00CC7107" w:rsidRPr="00356A47">
        <w:t xml:space="preserve"> nie</w:t>
      </w:r>
      <w:r w:rsidR="00574971">
        <w:t xml:space="preserve"> </w:t>
      </w:r>
      <w:r w:rsidRPr="00356A47">
        <w:t>przyniosły one oczekiwanego efektu.</w:t>
      </w:r>
    </w:p>
    <w:p w:rsidR="00EB70E0" w:rsidRPr="00356A47" w:rsidRDefault="00EB70E0" w:rsidP="004C2686">
      <w:pPr>
        <w:pStyle w:val="Nagwek4"/>
      </w:pPr>
      <w:bookmarkStart w:id="834" w:name="_Toc513723231"/>
      <w:bookmarkStart w:id="835" w:name="_Toc515022133"/>
      <w:r w:rsidRPr="00356A47">
        <w:t>Cofnięcie diagnoście uprawnień</w:t>
      </w:r>
      <w:r w:rsidR="00F147D3" w:rsidRPr="00356A47">
        <w:t xml:space="preserve"> do</w:t>
      </w:r>
      <w:r w:rsidR="00574971">
        <w:t xml:space="preserve"> </w:t>
      </w:r>
      <w:r w:rsidRPr="00356A47">
        <w:t>wykonywania badań technicznych</w:t>
      </w:r>
      <w:r w:rsidR="00C07EF4" w:rsidRPr="00356A47">
        <w:rPr>
          <w:rStyle w:val="Odwoanieprzypisudolnego"/>
        </w:rPr>
        <w:footnoteReference w:id="877"/>
      </w:r>
      <w:bookmarkEnd w:id="834"/>
      <w:bookmarkEnd w:id="835"/>
    </w:p>
    <w:p w:rsidR="009848DD" w:rsidRPr="00356A47" w:rsidRDefault="00D3158B" w:rsidP="00D3158B">
      <w:pPr>
        <w:pStyle w:val="Styl1"/>
        <w:rPr>
          <w:b/>
          <w:bCs/>
          <w:iCs/>
          <w:lang w:eastAsia="en-US"/>
        </w:rPr>
      </w:pPr>
      <w:r w:rsidRPr="00356A47">
        <w:rPr>
          <w:b/>
          <w:bCs/>
          <w:iCs/>
          <w:lang w:eastAsia="en-US"/>
        </w:rPr>
        <w:t>Cofnięcie uprawnień</w:t>
      </w:r>
      <w:r w:rsidR="00F147D3" w:rsidRPr="00356A47">
        <w:rPr>
          <w:b/>
          <w:bCs/>
          <w:iCs/>
          <w:lang w:eastAsia="en-US"/>
        </w:rPr>
        <w:t xml:space="preserve"> do</w:t>
      </w:r>
      <w:r w:rsidR="00574971">
        <w:rPr>
          <w:b/>
          <w:bCs/>
          <w:iCs/>
          <w:lang w:eastAsia="en-US"/>
        </w:rPr>
        <w:t xml:space="preserve"> </w:t>
      </w:r>
      <w:r w:rsidRPr="00356A47">
        <w:rPr>
          <w:b/>
          <w:bCs/>
          <w:iCs/>
          <w:lang w:eastAsia="en-US"/>
        </w:rPr>
        <w:t>wykonywania zawodu na 5 lat pozostaje jedyną karą dla diagnosty samochodowego za przeprowadzenie badania technicznego pojazdu niezgodnie</w:t>
      </w:r>
      <w:r w:rsidR="009E18EF">
        <w:rPr>
          <w:b/>
          <w:bCs/>
          <w:iCs/>
          <w:lang w:eastAsia="en-US"/>
        </w:rPr>
        <w:t xml:space="preserve"> z </w:t>
      </w:r>
      <w:r w:rsidRPr="00356A47">
        <w:rPr>
          <w:b/>
          <w:bCs/>
          <w:iCs/>
          <w:lang w:eastAsia="en-US"/>
        </w:rPr>
        <w:t>określonym zakresem</w:t>
      </w:r>
      <w:r w:rsidR="009E18EF">
        <w:rPr>
          <w:b/>
          <w:bCs/>
          <w:iCs/>
          <w:lang w:eastAsia="en-US"/>
        </w:rPr>
        <w:t xml:space="preserve"> i </w:t>
      </w:r>
      <w:r w:rsidRPr="00356A47">
        <w:rPr>
          <w:b/>
          <w:bCs/>
          <w:iCs/>
          <w:lang w:eastAsia="en-US"/>
        </w:rPr>
        <w:t>sposobem</w:t>
      </w:r>
      <w:r w:rsidR="009848DD" w:rsidRPr="00356A47">
        <w:rPr>
          <w:b/>
          <w:bCs/>
          <w:iCs/>
          <w:lang w:eastAsia="en-US"/>
        </w:rPr>
        <w:t>.</w:t>
      </w:r>
    </w:p>
    <w:p w:rsidR="009848DD" w:rsidRPr="00356A47" w:rsidRDefault="00D3158B" w:rsidP="00D3158B">
      <w:pPr>
        <w:pStyle w:val="Styl1"/>
        <w:rPr>
          <w:bCs/>
          <w:iCs/>
          <w:lang w:eastAsia="en-US"/>
        </w:rPr>
      </w:pPr>
      <w:r w:rsidRPr="00356A47">
        <w:rPr>
          <w:bCs/>
          <w:iCs/>
          <w:lang w:eastAsia="en-US"/>
        </w:rPr>
        <w:t>W 2016</w:t>
      </w:r>
      <w:r w:rsidR="00574971">
        <w:rPr>
          <w:bCs/>
          <w:iCs/>
          <w:lang w:eastAsia="en-US"/>
        </w:rPr>
        <w:t xml:space="preserve"> </w:t>
      </w:r>
      <w:r w:rsidR="00417C70" w:rsidRPr="00356A47">
        <w:rPr>
          <w:bCs/>
          <w:iCs/>
          <w:lang w:eastAsia="en-US"/>
        </w:rPr>
        <w:t xml:space="preserve">r. </w:t>
      </w:r>
      <w:r w:rsidRPr="00356A47">
        <w:rPr>
          <w:bCs/>
          <w:iCs/>
          <w:lang w:eastAsia="en-US"/>
        </w:rPr>
        <w:t>Wojewódzki Sąd Administracyjny</w:t>
      </w:r>
      <w:r w:rsidR="009E18EF">
        <w:rPr>
          <w:bCs/>
          <w:iCs/>
          <w:lang w:eastAsia="en-US"/>
        </w:rPr>
        <w:t xml:space="preserve"> w </w:t>
      </w:r>
      <w:r w:rsidRPr="00356A47">
        <w:rPr>
          <w:bCs/>
          <w:iCs/>
          <w:lang w:eastAsia="en-US"/>
        </w:rPr>
        <w:t>Poznaniu skierował pytanie prawne</w:t>
      </w:r>
      <w:r w:rsidR="00F147D3" w:rsidRPr="00356A47">
        <w:rPr>
          <w:bCs/>
          <w:iCs/>
          <w:lang w:eastAsia="en-US"/>
        </w:rPr>
        <w:t xml:space="preserve"> do</w:t>
      </w:r>
      <w:r w:rsidR="00574971">
        <w:rPr>
          <w:bCs/>
          <w:iCs/>
          <w:lang w:eastAsia="en-US"/>
        </w:rPr>
        <w:t xml:space="preserve"> </w:t>
      </w:r>
      <w:r w:rsidRPr="00356A47">
        <w:rPr>
          <w:bCs/>
          <w:iCs/>
          <w:lang w:eastAsia="en-US"/>
        </w:rPr>
        <w:t>Trybunału Konstytucyjnego</w:t>
      </w:r>
      <w:r w:rsidR="009E18EF">
        <w:rPr>
          <w:bCs/>
          <w:iCs/>
          <w:lang w:eastAsia="en-US"/>
        </w:rPr>
        <w:t xml:space="preserve"> w </w:t>
      </w:r>
      <w:r w:rsidRPr="00356A47">
        <w:rPr>
          <w:bCs/>
          <w:iCs/>
          <w:lang w:eastAsia="en-US"/>
        </w:rPr>
        <w:t>sprawie zgodności</w:t>
      </w:r>
      <w:r w:rsidR="009E18EF">
        <w:rPr>
          <w:bCs/>
          <w:iCs/>
          <w:lang w:eastAsia="en-US"/>
        </w:rPr>
        <w:t xml:space="preserve"> z </w:t>
      </w:r>
      <w:r w:rsidRPr="00356A47">
        <w:rPr>
          <w:bCs/>
          <w:iCs/>
          <w:lang w:eastAsia="en-US"/>
        </w:rPr>
        <w:t>Konstytucją</w:t>
      </w:r>
      <w:r w:rsidR="002D1487" w:rsidRPr="00356A47">
        <w:rPr>
          <w:bCs/>
          <w:iCs/>
          <w:lang w:eastAsia="en-US"/>
        </w:rPr>
        <w:t xml:space="preserve"> </w:t>
      </w:r>
      <w:r w:rsidR="0067678C" w:rsidRPr="00356A47">
        <w:rPr>
          <w:bCs/>
          <w:iCs/>
          <w:lang w:eastAsia="en-US"/>
        </w:rPr>
        <w:t>tych przepisów Prawa</w:t>
      </w:r>
      <w:r w:rsidR="009E18EF">
        <w:rPr>
          <w:bCs/>
          <w:iCs/>
          <w:lang w:eastAsia="en-US"/>
        </w:rPr>
        <w:t xml:space="preserve"> o </w:t>
      </w:r>
      <w:r w:rsidR="0067678C" w:rsidRPr="00356A47">
        <w:rPr>
          <w:bCs/>
          <w:iCs/>
          <w:lang w:eastAsia="en-US"/>
        </w:rPr>
        <w:t>ruchu drogowym</w:t>
      </w:r>
      <w:r w:rsidR="0067678C" w:rsidRPr="00356A47">
        <w:rPr>
          <w:rStyle w:val="Odwoanieprzypisudolnego"/>
          <w:bCs/>
          <w:iCs/>
          <w:lang w:eastAsia="en-US"/>
        </w:rPr>
        <w:footnoteReference w:id="878"/>
      </w:r>
      <w:r w:rsidR="009E18EF">
        <w:rPr>
          <w:bCs/>
          <w:iCs/>
          <w:lang w:eastAsia="en-US"/>
        </w:rPr>
        <w:t xml:space="preserve"> w </w:t>
      </w:r>
      <w:r w:rsidRPr="00356A47">
        <w:rPr>
          <w:bCs/>
          <w:iCs/>
          <w:lang w:eastAsia="en-US"/>
        </w:rPr>
        <w:t>zakresie,</w:t>
      </w:r>
      <w:r w:rsidR="009E18EF">
        <w:rPr>
          <w:bCs/>
          <w:iCs/>
          <w:lang w:eastAsia="en-US"/>
        </w:rPr>
        <w:t xml:space="preserve"> w </w:t>
      </w:r>
      <w:r w:rsidRPr="00356A47">
        <w:rPr>
          <w:bCs/>
          <w:iCs/>
          <w:lang w:eastAsia="en-US"/>
        </w:rPr>
        <w:t>jakim na wymiar kary nakładanej na diagnostę</w:t>
      </w:r>
      <w:r w:rsidR="00CC7107" w:rsidRPr="00356A47">
        <w:rPr>
          <w:bCs/>
          <w:iCs/>
          <w:lang w:eastAsia="en-US"/>
        </w:rPr>
        <w:t xml:space="preserve"> nie</w:t>
      </w:r>
      <w:r w:rsidR="00574971">
        <w:rPr>
          <w:bCs/>
          <w:iCs/>
          <w:lang w:eastAsia="en-US"/>
        </w:rPr>
        <w:t xml:space="preserve"> </w:t>
      </w:r>
      <w:r w:rsidRPr="00356A47">
        <w:rPr>
          <w:bCs/>
          <w:iCs/>
          <w:lang w:eastAsia="en-US"/>
        </w:rPr>
        <w:t>mają wpływu okoliczności czynu (każda nieprawidłowość, nawet niezawiniona, skutkuje cofnięciem uprawnień</w:t>
      </w:r>
      <w:r w:rsidR="00F147D3" w:rsidRPr="00356A47">
        <w:rPr>
          <w:bCs/>
          <w:iCs/>
          <w:lang w:eastAsia="en-US"/>
        </w:rPr>
        <w:t xml:space="preserve"> do</w:t>
      </w:r>
      <w:r w:rsidR="00574971">
        <w:rPr>
          <w:bCs/>
          <w:iCs/>
          <w:lang w:eastAsia="en-US"/>
        </w:rPr>
        <w:t xml:space="preserve"> </w:t>
      </w:r>
      <w:r w:rsidRPr="00356A47">
        <w:rPr>
          <w:bCs/>
          <w:iCs/>
          <w:lang w:eastAsia="en-US"/>
        </w:rPr>
        <w:t>wykonywania zawodu). Rzecznik przystąpił</w:t>
      </w:r>
      <w:r w:rsidR="00F147D3" w:rsidRPr="00356A47">
        <w:rPr>
          <w:bCs/>
          <w:iCs/>
          <w:lang w:eastAsia="en-US"/>
        </w:rPr>
        <w:t xml:space="preserve"> do</w:t>
      </w:r>
      <w:r w:rsidR="00574971">
        <w:rPr>
          <w:bCs/>
          <w:iCs/>
          <w:lang w:eastAsia="en-US"/>
        </w:rPr>
        <w:t xml:space="preserve"> </w:t>
      </w:r>
      <w:r w:rsidRPr="00356A47">
        <w:rPr>
          <w:bCs/>
          <w:iCs/>
          <w:lang w:eastAsia="en-US"/>
        </w:rPr>
        <w:t>tego postępowania</w:t>
      </w:r>
      <w:r w:rsidRPr="00356A47">
        <w:rPr>
          <w:rStyle w:val="Odwoanieprzypisudolnego"/>
          <w:bCs/>
          <w:iCs/>
          <w:lang w:eastAsia="en-US"/>
        </w:rPr>
        <w:footnoteReference w:id="879"/>
      </w:r>
      <w:r w:rsidR="0067678C" w:rsidRPr="00356A47">
        <w:rPr>
          <w:bCs/>
          <w:iCs/>
          <w:lang w:eastAsia="en-US"/>
        </w:rPr>
        <w:t xml:space="preserve">, </w:t>
      </w:r>
      <w:r w:rsidRPr="00356A47">
        <w:rPr>
          <w:bCs/>
          <w:iCs/>
          <w:lang w:eastAsia="en-US"/>
        </w:rPr>
        <w:t>Trybunał umorzył jednak postępowanie</w:t>
      </w:r>
      <w:r w:rsidR="009E18EF">
        <w:rPr>
          <w:bCs/>
          <w:iCs/>
          <w:lang w:eastAsia="en-US"/>
        </w:rPr>
        <w:t xml:space="preserve"> z </w:t>
      </w:r>
      <w:r w:rsidRPr="00356A47">
        <w:rPr>
          <w:bCs/>
          <w:iCs/>
          <w:lang w:eastAsia="en-US"/>
        </w:rPr>
        <w:t>przyczyn formalnych</w:t>
      </w:r>
      <w:r w:rsidRPr="00356A47">
        <w:rPr>
          <w:rStyle w:val="Odwoanieprzypisudolnego"/>
          <w:bCs/>
          <w:iCs/>
          <w:lang w:eastAsia="en-US"/>
        </w:rPr>
        <w:footnoteReference w:id="880"/>
      </w:r>
      <w:r w:rsidR="009848DD" w:rsidRPr="00356A47">
        <w:rPr>
          <w:bCs/>
          <w:iCs/>
          <w:lang w:eastAsia="en-US"/>
        </w:rPr>
        <w:t>.</w:t>
      </w:r>
    </w:p>
    <w:p w:rsidR="00F147D3" w:rsidRPr="00356A47" w:rsidRDefault="00C07EF4" w:rsidP="00C07EF4">
      <w:pPr>
        <w:pStyle w:val="Sprawyludzi"/>
      </w:pPr>
      <w:bookmarkStart w:id="836" w:name="_Toc515022134"/>
      <w:r w:rsidRPr="00356A47">
        <w:t>Raport „Równe traktowanie</w:t>
      </w:r>
      <w:r w:rsidR="009E18EF">
        <w:t xml:space="preserve"> w </w:t>
      </w:r>
      <w:r w:rsidRPr="00356A47">
        <w:t>zatrudnieniu bez względu na tożsamość płciową”</w:t>
      </w:r>
      <w:bookmarkEnd w:id="836"/>
    </w:p>
    <w:p w:rsidR="00C07EF4" w:rsidRPr="00356A47" w:rsidRDefault="00C07EF4" w:rsidP="00C07EF4">
      <w:pPr>
        <w:pStyle w:val="Sprawyludzi-opis"/>
      </w:pPr>
      <w:r w:rsidRPr="00356A47">
        <w:t>Raport powstał na podstawie badania społecznego dotyczącego dyskryminacji osób transpłciowych na rynku pracy. Wyniki wskazują, że brak</w:t>
      </w:r>
      <w:r w:rsidR="009E18EF">
        <w:t xml:space="preserve"> </w:t>
      </w:r>
      <w:r w:rsidR="009E18EF">
        <w:lastRenderedPageBreak/>
        <w:t>w </w:t>
      </w:r>
      <w:r w:rsidR="007A74AD" w:rsidRPr="00356A47">
        <w:t xml:space="preserve">Polsce </w:t>
      </w:r>
      <w:r w:rsidRPr="00356A47">
        <w:t>uregulowań dotyczących możliwości uzgodnienia płci metrykalnej</w:t>
      </w:r>
      <w:r w:rsidR="00F147D3" w:rsidRPr="00356A47">
        <w:t xml:space="preserve"> </w:t>
      </w:r>
      <w:r w:rsidRPr="00356A47">
        <w:t>ogranicza prawo</w:t>
      </w:r>
      <w:r w:rsidR="00F147D3" w:rsidRPr="00356A47">
        <w:t xml:space="preserve"> do</w:t>
      </w:r>
      <w:r w:rsidR="00574971">
        <w:t xml:space="preserve"> </w:t>
      </w:r>
      <w:r w:rsidRPr="00356A47">
        <w:t>wykonywania pracy swobodnie wybranej przez osoby transpłciowe. Drugim istotnym wnioskiem jest fakt, że skala dyskryminacji osób transpłciowych</w:t>
      </w:r>
      <w:r w:rsidR="009E18EF">
        <w:t xml:space="preserve"> w </w:t>
      </w:r>
      <w:r w:rsidRPr="00356A47">
        <w:t>obszarze zatrudnienia jest trudna</w:t>
      </w:r>
      <w:r w:rsidR="00F147D3" w:rsidRPr="00356A47">
        <w:t xml:space="preserve"> do</w:t>
      </w:r>
      <w:r w:rsidR="00574971">
        <w:t xml:space="preserve"> </w:t>
      </w:r>
      <w:r w:rsidRPr="00356A47">
        <w:t>oszacowania ze względu na niską zgłaszalność przypadków dyskryminacji.</w:t>
      </w:r>
    </w:p>
    <w:p w:rsidR="00C07EF4" w:rsidRPr="00356A47" w:rsidRDefault="00C07EF4" w:rsidP="00C07EF4">
      <w:pPr>
        <w:pStyle w:val="Sprawyludzi-opis"/>
      </w:pPr>
      <w:r w:rsidRPr="00356A47">
        <w:t>Ponadto wiedza</w:t>
      </w:r>
      <w:r w:rsidR="009E18EF">
        <w:t xml:space="preserve"> o </w:t>
      </w:r>
      <w:r w:rsidRPr="00356A47">
        <w:t>transpłciowości nie jest</w:t>
      </w:r>
      <w:r w:rsidR="009E18EF">
        <w:t xml:space="preserve"> w </w:t>
      </w:r>
      <w:r w:rsidRPr="00356A47">
        <w:t>Polsce rozpowszechniona. Istotnym problemem pozostają także funkcjonujące</w:t>
      </w:r>
      <w:r w:rsidR="009E18EF">
        <w:t xml:space="preserve"> w </w:t>
      </w:r>
      <w:r w:rsidRPr="00356A47">
        <w:t>społeczeństwie stereotypy dotyczące tej grupy społecznej.</w:t>
      </w:r>
    </w:p>
    <w:p w:rsidR="0009048B" w:rsidRPr="00356A47" w:rsidRDefault="0009048B" w:rsidP="00B40816">
      <w:pPr>
        <w:pStyle w:val="Nagwek3"/>
      </w:pPr>
      <w:r w:rsidRPr="00356A47">
        <w:br w:type="page"/>
      </w:r>
    </w:p>
    <w:p w:rsidR="00F147D3" w:rsidRPr="00356A47" w:rsidRDefault="004C52F3" w:rsidP="00B40816">
      <w:pPr>
        <w:pStyle w:val="Nagwek3"/>
      </w:pPr>
      <w:bookmarkStart w:id="837" w:name="_Toc513723232"/>
      <w:bookmarkStart w:id="838" w:name="_Toc515022135"/>
      <w:r w:rsidRPr="00356A47">
        <w:lastRenderedPageBreak/>
        <w:t>Art. 65</w:t>
      </w:r>
      <w:r w:rsidR="00BF69A5" w:rsidRPr="00356A47">
        <w:t xml:space="preserve"> ust.</w:t>
      </w:r>
      <w:r w:rsidR="00574971">
        <w:t xml:space="preserve"> </w:t>
      </w:r>
      <w:r w:rsidRPr="00356A47">
        <w:t>2-5 – Prawa pracownicze</w:t>
      </w:r>
      <w:bookmarkEnd w:id="837"/>
      <w:bookmarkEnd w:id="838"/>
    </w:p>
    <w:p w:rsidR="004C52F3" w:rsidRPr="00356A47" w:rsidRDefault="004C52F3" w:rsidP="003B5AF8">
      <w:pPr>
        <w:pStyle w:val="Konstytucja"/>
      </w:pPr>
      <w:r w:rsidRPr="00356A47">
        <w:t>2. Obowiązek pracy może być nałożony tylko przez ustawę.</w:t>
      </w:r>
    </w:p>
    <w:p w:rsidR="004C52F3" w:rsidRPr="00356A47" w:rsidRDefault="004C52F3" w:rsidP="003B5AF8">
      <w:pPr>
        <w:pStyle w:val="Konstytucja"/>
      </w:pPr>
      <w:r w:rsidRPr="00356A47">
        <w:t>3. Stałe zatrudnianie dzieci</w:t>
      </w:r>
      <w:r w:rsidR="00F147D3" w:rsidRPr="00356A47">
        <w:t xml:space="preserve"> do</w:t>
      </w:r>
      <w:r w:rsidR="00574971">
        <w:t xml:space="preserve"> </w:t>
      </w:r>
      <w:r w:rsidRPr="00356A47">
        <w:t>lat 16 jest zakazane. Formy</w:t>
      </w:r>
      <w:r w:rsidR="009E18EF">
        <w:t xml:space="preserve"> i </w:t>
      </w:r>
      <w:r w:rsidRPr="00356A47">
        <w:t>charakter dopuszczalnego zatrudniania określa ustawa.</w:t>
      </w:r>
    </w:p>
    <w:p w:rsidR="004C52F3" w:rsidRPr="00356A47" w:rsidRDefault="004C52F3" w:rsidP="003B5AF8">
      <w:pPr>
        <w:pStyle w:val="Konstytucja"/>
      </w:pPr>
      <w:r w:rsidRPr="00356A47">
        <w:t>4. Minimalną wysokość wynagrodzenia za pracę lub sposób ustalania tej wysokości określa ustawa.</w:t>
      </w:r>
    </w:p>
    <w:p w:rsidR="004C52F3" w:rsidRPr="00356A47" w:rsidRDefault="004C52F3" w:rsidP="003B5AF8">
      <w:pPr>
        <w:pStyle w:val="Konstytucja"/>
      </w:pPr>
      <w:r w:rsidRPr="00356A47">
        <w:t>5. Władze publiczne prowadzą politykę zmierzającą</w:t>
      </w:r>
      <w:r w:rsidR="00F147D3" w:rsidRPr="00356A47">
        <w:t xml:space="preserve"> do</w:t>
      </w:r>
      <w:r w:rsidR="00574971">
        <w:t xml:space="preserve"> </w:t>
      </w:r>
      <w:r w:rsidRPr="00356A47">
        <w:t>pełnego, produktywnego zatrudnienia poprzez realizowanie programów zwalczania bezrobocia,</w:t>
      </w:r>
      <w:r w:rsidR="009E18EF">
        <w:t xml:space="preserve"> w </w:t>
      </w:r>
      <w:r w:rsidRPr="00356A47">
        <w:t>tym organizowanie</w:t>
      </w:r>
      <w:r w:rsidR="009E18EF">
        <w:t xml:space="preserve"> i </w:t>
      </w:r>
      <w:r w:rsidRPr="00356A47">
        <w:t>wspieranie poradnictwa</w:t>
      </w:r>
      <w:r w:rsidR="009E18EF">
        <w:t xml:space="preserve"> i </w:t>
      </w:r>
      <w:r w:rsidRPr="00356A47">
        <w:t>szkolenia zawodowego oraz robót publicznych</w:t>
      </w:r>
      <w:r w:rsidR="009E18EF">
        <w:t xml:space="preserve"> i </w:t>
      </w:r>
      <w:r w:rsidRPr="00356A47">
        <w:t>prac interwencyjnych.</w:t>
      </w:r>
    </w:p>
    <w:p w:rsidR="00F147D3" w:rsidRPr="00356A47" w:rsidRDefault="00CC5042" w:rsidP="00CC5042">
      <w:pPr>
        <w:pStyle w:val="ComwiKonstytucja"/>
      </w:pPr>
      <w:r w:rsidRPr="00356A47">
        <w:t>Kolejne ustępy</w:t>
      </w:r>
      <w:r w:rsidR="00F147D3" w:rsidRPr="00356A47">
        <w:t xml:space="preserve"> art.</w:t>
      </w:r>
      <w:r w:rsidR="00574971">
        <w:t xml:space="preserve"> </w:t>
      </w:r>
      <w:r w:rsidRPr="00356A47">
        <w:t>65 regulują bardziej szczegółowo prawa pracownicze.</w:t>
      </w:r>
    </w:p>
    <w:p w:rsidR="00CC5042" w:rsidRPr="00356A47" w:rsidRDefault="00CC5042" w:rsidP="00CC5042">
      <w:pPr>
        <w:pStyle w:val="ComwiKonstytucja"/>
      </w:pPr>
      <w:r w:rsidRPr="00356A47">
        <w:t>Ustęp drugi określa aspekt negatywny wolności pracy. Oznacza on zakaz wprowadzania obowiązku pracy, któremu niepodporządkowanie się prowadziłoby</w:t>
      </w:r>
      <w:r w:rsidR="00F147D3" w:rsidRPr="00356A47">
        <w:t xml:space="preserve"> do</w:t>
      </w:r>
      <w:r w:rsidR="00574971">
        <w:t xml:space="preserve"> </w:t>
      </w:r>
      <w:r w:rsidRPr="00356A47">
        <w:t>sankcji karnych lub administracyjnych. Władza nie może narzucić podjęcia pracy. Zakaz pracy przymusowej oznacza też zakaz zmuszania kogokolwiek przez władze</w:t>
      </w:r>
      <w:r w:rsidR="00F147D3" w:rsidRPr="00356A47">
        <w:t xml:space="preserve"> do</w:t>
      </w:r>
      <w:r w:rsidR="00574971">
        <w:t xml:space="preserve"> </w:t>
      </w:r>
      <w:r w:rsidRPr="00356A47">
        <w:t>podejmowania określonego zatrudnienia (rodzaju czy miejsca pracy). Zakaz ten nie ma jednak charakteru absolutnego</w:t>
      </w:r>
      <w:r w:rsidR="009E18EF">
        <w:t xml:space="preserve"> i </w:t>
      </w:r>
      <w:r w:rsidRPr="00356A47">
        <w:t>dopuszcza się ustawowe nałożenie obowiązku pracy (musiałoby być to jednak zgodne</w:t>
      </w:r>
      <w:r w:rsidR="009E18EF">
        <w:t xml:space="preserve"> z </w:t>
      </w:r>
      <w:r w:rsidRPr="00356A47">
        <w:t>wiążącym Polskę prawem międzynarodowym).</w:t>
      </w:r>
    </w:p>
    <w:p w:rsidR="00F147D3" w:rsidRPr="00356A47" w:rsidRDefault="00CC5042" w:rsidP="00CC5042">
      <w:pPr>
        <w:pStyle w:val="ComwiKonstytucja"/>
      </w:pPr>
      <w:r w:rsidRPr="00356A47">
        <w:t>Konstytucja zakazuje także stałego zatrudniania dzieci</w:t>
      </w:r>
      <w:r w:rsidR="00F147D3" w:rsidRPr="00356A47">
        <w:t xml:space="preserve"> do</w:t>
      </w:r>
      <w:r w:rsidR="00574971">
        <w:t xml:space="preserve"> </w:t>
      </w:r>
      <w:r w:rsidRPr="00356A47">
        <w:t>lat 16. Przepis ten jest jedną</w:t>
      </w:r>
      <w:r w:rsidR="009E18EF">
        <w:t xml:space="preserve"> z </w:t>
      </w:r>
      <w:r w:rsidRPr="00356A47">
        <w:t>gwarancji ochrony praw dziecka (art. 72).</w:t>
      </w:r>
    </w:p>
    <w:p w:rsidR="00CC5042" w:rsidRPr="00356A47" w:rsidRDefault="00CC5042" w:rsidP="00CC5042">
      <w:pPr>
        <w:pStyle w:val="ComwiKonstytucja"/>
      </w:pPr>
      <w:r w:rsidRPr="00356A47">
        <w:t>Konstytucyjnym obowiązkiem ustawodawcy jest określenie minimalnej wysokości wynagrodzenia za pracę oraz sposobu ustalania tej wysokości. Wyraźnie zakazuje się różnicowani</w:t>
      </w:r>
      <w:r w:rsidR="009C27D7" w:rsidRPr="00356A47">
        <w:t>a</w:t>
      </w:r>
      <w:r w:rsidRPr="00356A47">
        <w:t xml:space="preserve"> wynagrodzenia za pracę jednakowej wartości ze względu na płeć (art. 33 ust. 2).</w:t>
      </w:r>
      <w:r w:rsidR="002D1487" w:rsidRPr="00356A47">
        <w:t xml:space="preserve"> Z</w:t>
      </w:r>
      <w:r w:rsidR="00574971">
        <w:t xml:space="preserve"> </w:t>
      </w:r>
      <w:r w:rsidRPr="00356A47">
        <w:t>artykułu 65 można zatem wyprowadzić prawo pracownika</w:t>
      </w:r>
      <w:r w:rsidR="00F147D3" w:rsidRPr="00356A47">
        <w:t xml:space="preserve"> do</w:t>
      </w:r>
      <w:r w:rsidR="00574971">
        <w:t xml:space="preserve"> </w:t>
      </w:r>
      <w:r w:rsidRPr="00356A47">
        <w:t>minimalnego wynagrodzenia.</w:t>
      </w:r>
    </w:p>
    <w:p w:rsidR="00CC5042" w:rsidRPr="00356A47" w:rsidRDefault="00CC5042" w:rsidP="004C52F3">
      <w:pPr>
        <w:rPr>
          <w:i/>
          <w:color w:val="000000"/>
          <w:sz w:val="20"/>
        </w:rPr>
      </w:pPr>
    </w:p>
    <w:p w:rsidR="0009048B" w:rsidRPr="00356A47" w:rsidRDefault="0009048B" w:rsidP="004C2686">
      <w:pPr>
        <w:pStyle w:val="Nagwek4"/>
      </w:pPr>
      <w:r w:rsidRPr="00356A47">
        <w:br w:type="page"/>
      </w:r>
    </w:p>
    <w:p w:rsidR="00EB70E0" w:rsidRPr="00356A47" w:rsidRDefault="00EB70E0" w:rsidP="004C2686">
      <w:pPr>
        <w:pStyle w:val="Nagwek4"/>
      </w:pPr>
      <w:bookmarkStart w:id="839" w:name="_Toc513723233"/>
      <w:bookmarkStart w:id="840" w:name="_Toc515022136"/>
      <w:r w:rsidRPr="00356A47">
        <w:lastRenderedPageBreak/>
        <w:t>Rozpatrzenie roszczeń pracownika tymczasowego</w:t>
      </w:r>
      <w:r w:rsidR="00C07EF4" w:rsidRPr="00356A47">
        <w:rPr>
          <w:rStyle w:val="Odwoanieprzypisudolnego"/>
        </w:rPr>
        <w:footnoteReference w:id="881"/>
      </w:r>
      <w:bookmarkEnd w:id="839"/>
      <w:bookmarkEnd w:id="840"/>
    </w:p>
    <w:p w:rsidR="00BF3571" w:rsidRPr="00356A47" w:rsidRDefault="00BF3571" w:rsidP="00EB70E0">
      <w:pPr>
        <w:pStyle w:val="Styl1"/>
        <w:rPr>
          <w:b/>
          <w:bCs/>
        </w:rPr>
      </w:pPr>
      <w:r w:rsidRPr="00356A47">
        <w:rPr>
          <w:b/>
        </w:rPr>
        <w:t xml:space="preserve">Do połowy </w:t>
      </w:r>
      <w:r w:rsidR="00422151" w:rsidRPr="00356A47">
        <w:rPr>
          <w:b/>
        </w:rPr>
        <w:t>2017</w:t>
      </w:r>
      <w:r w:rsidR="00574971">
        <w:rPr>
          <w:b/>
        </w:rPr>
        <w:t xml:space="preserve"> </w:t>
      </w:r>
      <w:r w:rsidR="00417C70" w:rsidRPr="00356A47">
        <w:rPr>
          <w:b/>
        </w:rPr>
        <w:t xml:space="preserve">r. </w:t>
      </w:r>
      <w:r w:rsidRPr="00356A47">
        <w:rPr>
          <w:b/>
        </w:rPr>
        <w:t>pracownik mógł dochodzić swoich praw wyłącznie przed sądem właściwym ze względu na siedzibę agencji pracy tymczasowej. Mogła być to miejscowość odległa</w:t>
      </w:r>
      <w:r w:rsidR="00F147D3" w:rsidRPr="00356A47">
        <w:rPr>
          <w:b/>
        </w:rPr>
        <w:t xml:space="preserve"> od</w:t>
      </w:r>
      <w:r w:rsidR="00574971">
        <w:rPr>
          <w:b/>
        </w:rPr>
        <w:t xml:space="preserve"> </w:t>
      </w:r>
      <w:r w:rsidRPr="00356A47">
        <w:rPr>
          <w:b/>
        </w:rPr>
        <w:t>miejsca wykonywania pracy.</w:t>
      </w:r>
    </w:p>
    <w:p w:rsidR="00BF3571" w:rsidRPr="00356A47" w:rsidRDefault="00BF3571" w:rsidP="00BF3571">
      <w:pPr>
        <w:pStyle w:val="Styl1"/>
      </w:pPr>
      <w:r w:rsidRPr="00356A47">
        <w:rPr>
          <w:bCs/>
        </w:rPr>
        <w:t>Trybunał Konstytucyjny, rozpoznając pytanie prawne Sądu Rejonowego</w:t>
      </w:r>
      <w:r w:rsidR="009E18EF">
        <w:rPr>
          <w:bCs/>
        </w:rPr>
        <w:t xml:space="preserve"> w </w:t>
      </w:r>
      <w:r w:rsidRPr="00356A47">
        <w:rPr>
          <w:bCs/>
        </w:rPr>
        <w:t>Gliwicach,</w:t>
      </w:r>
      <w:r w:rsidR="00F147D3" w:rsidRPr="00356A47">
        <w:rPr>
          <w:bCs/>
        </w:rPr>
        <w:t xml:space="preserve"> do</w:t>
      </w:r>
      <w:r w:rsidR="00574971">
        <w:rPr>
          <w:bCs/>
        </w:rPr>
        <w:t xml:space="preserve"> </w:t>
      </w:r>
      <w:r w:rsidRPr="00356A47">
        <w:rPr>
          <w:bCs/>
        </w:rPr>
        <w:t>którego Rzecznik zgłosił</w:t>
      </w:r>
      <w:r w:rsidRPr="00356A47">
        <w:rPr>
          <w:rStyle w:val="Odwoanieprzypisudolnego"/>
          <w:bCs/>
        </w:rPr>
        <w:footnoteReference w:id="882"/>
      </w:r>
      <w:r w:rsidRPr="00356A47">
        <w:rPr>
          <w:bCs/>
        </w:rPr>
        <w:t xml:space="preserve"> udział, </w:t>
      </w:r>
      <w:r w:rsidRPr="00356A47">
        <w:t>orzekł</w:t>
      </w:r>
      <w:r w:rsidRPr="00356A47">
        <w:rPr>
          <w:rStyle w:val="Odwoanieprzypisudolnego"/>
        </w:rPr>
        <w:footnoteReference w:id="883"/>
      </w:r>
      <w:r w:rsidRPr="00356A47">
        <w:t>,</w:t>
      </w:r>
      <w:r w:rsidR="00CC7107" w:rsidRPr="00356A47">
        <w:t xml:space="preserve"> że</w:t>
      </w:r>
      <w:r w:rsidR="00574971">
        <w:t xml:space="preserve"> </w:t>
      </w:r>
      <w:r w:rsidRPr="00356A47">
        <w:t>przepis ustawy</w:t>
      </w:r>
      <w:r w:rsidR="009E18EF">
        <w:t xml:space="preserve"> o </w:t>
      </w:r>
      <w:r w:rsidRPr="00356A47">
        <w:t>zatrudnianiu pracowników tymczasowych</w:t>
      </w:r>
      <w:r w:rsidR="009E18EF">
        <w:t xml:space="preserve"> w </w:t>
      </w:r>
      <w:r w:rsidRPr="00356A47">
        <w:t>zakresie,</w:t>
      </w:r>
      <w:r w:rsidR="009E18EF">
        <w:t xml:space="preserve"> w </w:t>
      </w:r>
      <w:r w:rsidRPr="00356A47">
        <w:t>jakim uniemożliwia wytoczenie powództwa przed sąd</w:t>
      </w:r>
      <w:r w:rsidR="00427460" w:rsidRPr="00356A47">
        <w:t>em</w:t>
      </w:r>
      <w:r w:rsidRPr="00356A47">
        <w:t>,</w:t>
      </w:r>
      <w:r w:rsidR="009E18EF">
        <w:t xml:space="preserve"> w </w:t>
      </w:r>
      <w:r w:rsidRPr="00356A47">
        <w:t>którego okręgu praca jest, była lub miała być wykonywana, jest niezgodny</w:t>
      </w:r>
      <w:r w:rsidR="009E18EF">
        <w:t xml:space="preserve"> z </w:t>
      </w:r>
      <w:r w:rsidRPr="00356A47">
        <w:t>konstytucyjną zasadą równego dostępu</w:t>
      </w:r>
      <w:r w:rsidR="00F147D3" w:rsidRPr="00356A47">
        <w:t xml:space="preserve"> do</w:t>
      </w:r>
      <w:r w:rsidR="00574971">
        <w:t xml:space="preserve"> </w:t>
      </w:r>
      <w:r w:rsidRPr="00356A47">
        <w:t>sądu.</w:t>
      </w:r>
    </w:p>
    <w:p w:rsidR="00EB70E0" w:rsidRPr="00356A47" w:rsidRDefault="00EB70E0" w:rsidP="00B3413F">
      <w:pPr>
        <w:pStyle w:val="Styl1"/>
      </w:pPr>
      <w:r w:rsidRPr="00356A47">
        <w:t xml:space="preserve">Zakwestionowany przez Trybunał Konstytucyjny </w:t>
      </w:r>
      <w:r w:rsidR="00BF3571" w:rsidRPr="00356A47">
        <w:t>przepis</w:t>
      </w:r>
      <w:r w:rsidRPr="00356A47">
        <w:rPr>
          <w:rStyle w:val="Odwoanieprzypisudolnego"/>
        </w:rPr>
        <w:footnoteReference w:id="884"/>
      </w:r>
      <w:r w:rsidRPr="00356A47">
        <w:t xml:space="preserve"> został uchylony</w:t>
      </w:r>
      <w:r w:rsidRPr="00356A47">
        <w:rPr>
          <w:rStyle w:val="Odwoanieprzypisudolnego"/>
        </w:rPr>
        <w:footnoteReference w:id="885"/>
      </w:r>
      <w:r w:rsidR="009E18EF">
        <w:t xml:space="preserve"> z </w:t>
      </w:r>
      <w:r w:rsidRPr="00356A47">
        <w:t xml:space="preserve">dniem 1 czerwca </w:t>
      </w:r>
      <w:r w:rsidR="00422151" w:rsidRPr="00356A47">
        <w:t>2017</w:t>
      </w:r>
      <w:r w:rsidR="00574971">
        <w:t xml:space="preserve"> </w:t>
      </w:r>
      <w:r w:rsidR="00417C70" w:rsidRPr="00356A47">
        <w:t xml:space="preserve">r. </w:t>
      </w:r>
      <w:r w:rsidR="00BF3571" w:rsidRPr="00356A47">
        <w:t>O</w:t>
      </w:r>
      <w:r w:rsidRPr="00356A47">
        <w:t>znacza to,</w:t>
      </w:r>
      <w:r w:rsidR="00CC7107" w:rsidRPr="00356A47">
        <w:t xml:space="preserve"> że</w:t>
      </w:r>
      <w:r w:rsidR="00F147D3" w:rsidRPr="00356A47">
        <w:t xml:space="preserve"> do</w:t>
      </w:r>
      <w:r w:rsidR="00574971">
        <w:t xml:space="preserve"> </w:t>
      </w:r>
      <w:r w:rsidRPr="00356A47">
        <w:t>pracowników tymczasowych mają zastosowanie przepisy k.p.</w:t>
      </w:r>
      <w:r w:rsidR="00B3413F" w:rsidRPr="00356A47">
        <w:t>c. określające właściwość sądu.</w:t>
      </w:r>
    </w:p>
    <w:p w:rsidR="00EB70E0" w:rsidRPr="00356A47" w:rsidRDefault="00EB70E0" w:rsidP="004C2686">
      <w:pPr>
        <w:pStyle w:val="Nagwek4"/>
      </w:pPr>
      <w:bookmarkStart w:id="841" w:name="_Toc513723234"/>
      <w:bookmarkStart w:id="842" w:name="_Toc515022137"/>
      <w:r w:rsidRPr="00356A47">
        <w:t>Zaspokojenie roszczeń</w:t>
      </w:r>
      <w:r w:rsidR="009E18EF">
        <w:t xml:space="preserve"> z </w:t>
      </w:r>
      <w:r w:rsidRPr="00356A47">
        <w:t>tytułu przyznanych sądownie rent wyrównawczych wobec upadłości podmiotów zobowiązanych</w:t>
      </w:r>
      <w:r w:rsidR="00C07EF4" w:rsidRPr="00356A47">
        <w:rPr>
          <w:rStyle w:val="Odwoanieprzypisudolnego"/>
        </w:rPr>
        <w:footnoteReference w:id="886"/>
      </w:r>
      <w:bookmarkEnd w:id="841"/>
      <w:bookmarkEnd w:id="842"/>
    </w:p>
    <w:p w:rsidR="00EB70E0" w:rsidRPr="00356A47" w:rsidRDefault="00F1235B" w:rsidP="00EB70E0">
      <w:pPr>
        <w:pStyle w:val="Styl1"/>
        <w:rPr>
          <w:b/>
        </w:rPr>
      </w:pPr>
      <w:r w:rsidRPr="00356A47">
        <w:rPr>
          <w:b/>
        </w:rPr>
        <w:t xml:space="preserve">Ze </w:t>
      </w:r>
      <w:r w:rsidR="00EB70E0" w:rsidRPr="00356A47">
        <w:rPr>
          <w:b/>
        </w:rPr>
        <w:t>skarg wpływających</w:t>
      </w:r>
      <w:r w:rsidR="00F147D3" w:rsidRPr="00356A47">
        <w:rPr>
          <w:b/>
        </w:rPr>
        <w:t xml:space="preserve"> do</w:t>
      </w:r>
      <w:r w:rsidR="00574971">
        <w:rPr>
          <w:b/>
        </w:rPr>
        <w:t xml:space="preserve"> </w:t>
      </w:r>
      <w:r w:rsidR="00EB70E0" w:rsidRPr="00356A47">
        <w:rPr>
          <w:b/>
        </w:rPr>
        <w:t>Rzecznika wyłonił się problem braku możliwości zaspokojenia roszczeń obywateli</w:t>
      </w:r>
      <w:r w:rsidR="009E18EF">
        <w:rPr>
          <w:b/>
        </w:rPr>
        <w:t xml:space="preserve"> z </w:t>
      </w:r>
      <w:r w:rsidR="00EB70E0" w:rsidRPr="00356A47">
        <w:rPr>
          <w:b/>
        </w:rPr>
        <w:t xml:space="preserve">tytułu przyznanych im sądownie rent wyrównawczych wobec upadłości </w:t>
      </w:r>
      <w:r w:rsidR="0005185D" w:rsidRPr="00356A47">
        <w:rPr>
          <w:b/>
        </w:rPr>
        <w:t>pracodawcy</w:t>
      </w:r>
      <w:r w:rsidR="009E18EF">
        <w:rPr>
          <w:b/>
        </w:rPr>
        <w:t xml:space="preserve"> i </w:t>
      </w:r>
      <w:r w:rsidR="00EB70E0" w:rsidRPr="00356A47">
        <w:rPr>
          <w:b/>
        </w:rPr>
        <w:t>braku majątku bądź następców prawnych tych zobowiązanych.</w:t>
      </w:r>
    </w:p>
    <w:p w:rsidR="00EB70E0" w:rsidRPr="00356A47" w:rsidRDefault="00EB70E0" w:rsidP="00EB70E0">
      <w:pPr>
        <w:pStyle w:val="Styl1"/>
      </w:pPr>
      <w:r w:rsidRPr="00356A47">
        <w:t>Nierzadko zdarza się,</w:t>
      </w:r>
      <w:r w:rsidR="00CC7107" w:rsidRPr="00356A47">
        <w:t xml:space="preserve"> że</w:t>
      </w:r>
      <w:r w:rsidR="009E18EF">
        <w:t xml:space="preserve"> w </w:t>
      </w:r>
      <w:r w:rsidRPr="00356A47">
        <w:t>postępowaniach upadłościowych przedsiębiorców</w:t>
      </w:r>
      <w:r w:rsidR="00CC7107" w:rsidRPr="00356A47">
        <w:t xml:space="preserve"> nie</w:t>
      </w:r>
      <w:r w:rsidR="00574971">
        <w:t xml:space="preserve"> </w:t>
      </w:r>
      <w:r w:rsidRPr="00356A47">
        <w:t>dochodzi</w:t>
      </w:r>
      <w:r w:rsidR="00F147D3" w:rsidRPr="00356A47">
        <w:t xml:space="preserve"> do</w:t>
      </w:r>
      <w:r w:rsidR="00574971">
        <w:t xml:space="preserve"> </w:t>
      </w:r>
      <w:r w:rsidRPr="00356A47">
        <w:t>zaspokojenia przedmiotowych wierzytelności, mimo iż podlegają one zaspokojeniu</w:t>
      </w:r>
      <w:r w:rsidR="009E18EF">
        <w:t xml:space="preserve"> w </w:t>
      </w:r>
      <w:r w:rsidRPr="00356A47">
        <w:t xml:space="preserve">pierwszej kolejności. Zdaniem Rzecznika </w:t>
      </w:r>
      <w:r w:rsidR="0005185D" w:rsidRPr="00356A47">
        <w:t>niesprawiedliwe jest aprobowanie iluzorycznych wyroków sądowych, a</w:t>
      </w:r>
      <w:r w:rsidR="00574971">
        <w:t xml:space="preserve"> </w:t>
      </w:r>
      <w:r w:rsidR="0005185D" w:rsidRPr="00356A47">
        <w:t xml:space="preserve">także ugód. Trzeba więc </w:t>
      </w:r>
      <w:r w:rsidRPr="00356A47">
        <w:t>rozszerz</w:t>
      </w:r>
      <w:r w:rsidR="0005185D" w:rsidRPr="00356A47">
        <w:t>yć</w:t>
      </w:r>
      <w:r w:rsidRPr="00356A47">
        <w:t xml:space="preserve"> ustaw</w:t>
      </w:r>
      <w:r w:rsidR="0005185D" w:rsidRPr="00356A47">
        <w:t>ę</w:t>
      </w:r>
      <w:r w:rsidR="009E18EF">
        <w:t xml:space="preserve"> o </w:t>
      </w:r>
      <w:r w:rsidRPr="00356A47">
        <w:t>ochronie roszczeń pracowniczych</w:t>
      </w:r>
      <w:r w:rsidR="009E18EF">
        <w:t xml:space="preserve"> w </w:t>
      </w:r>
      <w:r w:rsidRPr="00356A47">
        <w:t>razie niewypłacalności pracodawcy</w:t>
      </w:r>
      <w:r w:rsidR="009E18EF">
        <w:t xml:space="preserve"> o </w:t>
      </w:r>
      <w:r w:rsidRPr="00356A47">
        <w:t>renty wyrównawcze oraz</w:t>
      </w:r>
      <w:r w:rsidR="009E18EF">
        <w:t xml:space="preserve"> o </w:t>
      </w:r>
      <w:r w:rsidRPr="00356A47">
        <w:t>wydłużenie okresu gwarancji wypłat</w:t>
      </w:r>
      <w:r w:rsidR="0005185D" w:rsidRPr="00356A47">
        <w:rPr>
          <w:rStyle w:val="Odwoanieprzypisudolnego"/>
        </w:rPr>
        <w:footnoteReference w:id="887"/>
      </w:r>
      <w:r w:rsidRPr="00356A47">
        <w:t xml:space="preserve">. </w:t>
      </w:r>
      <w:r w:rsidRPr="00356A47">
        <w:lastRenderedPageBreak/>
        <w:t>Rzecznik zwrócił się</w:t>
      </w:r>
      <w:r w:rsidRPr="00356A47">
        <w:rPr>
          <w:rStyle w:val="Odwoanieprzypisudolnego"/>
        </w:rPr>
        <w:footnoteReference w:id="888"/>
      </w:r>
      <w:r w:rsidR="00F147D3" w:rsidRPr="00356A47">
        <w:t xml:space="preserve"> do</w:t>
      </w:r>
      <w:r w:rsidR="00574971">
        <w:t xml:space="preserve"> </w:t>
      </w:r>
      <w:r w:rsidRPr="00356A47">
        <w:t>Ministra Rodziny, Pracy</w:t>
      </w:r>
      <w:r w:rsidR="009E18EF">
        <w:t xml:space="preserve"> i </w:t>
      </w:r>
      <w:r w:rsidRPr="00356A47">
        <w:t>Polityki Społecznej</w:t>
      </w:r>
      <w:r w:rsidR="009E18EF">
        <w:t xml:space="preserve"> o </w:t>
      </w:r>
      <w:r w:rsidRPr="00356A47">
        <w:t>przedstawienie stanowiska.</w:t>
      </w:r>
    </w:p>
    <w:p w:rsidR="00EB70E0" w:rsidRPr="00356A47" w:rsidRDefault="00EB70E0" w:rsidP="00B3413F">
      <w:pPr>
        <w:pStyle w:val="Styl1"/>
      </w:pPr>
      <w:r w:rsidRPr="00356A47">
        <w:t>Minister przypomniał</w:t>
      </w:r>
      <w:r w:rsidRPr="00356A47">
        <w:rPr>
          <w:rStyle w:val="Odwoanieprzypisudolnego"/>
        </w:rPr>
        <w:footnoteReference w:id="889"/>
      </w:r>
      <w:r w:rsidRPr="00356A47">
        <w:t>,</w:t>
      </w:r>
      <w:r w:rsidR="00CC7107" w:rsidRPr="00356A47">
        <w:t xml:space="preserve"> że</w:t>
      </w:r>
      <w:r w:rsidR="009E18EF">
        <w:t xml:space="preserve"> w </w:t>
      </w:r>
      <w:r w:rsidRPr="00356A47">
        <w:t>ustawie</w:t>
      </w:r>
      <w:r w:rsidR="009E18EF">
        <w:t xml:space="preserve"> o </w:t>
      </w:r>
      <w:r w:rsidRPr="00356A47">
        <w:t>ochronie roszczeń pracowniczych</w:t>
      </w:r>
      <w:r w:rsidR="009E18EF">
        <w:t xml:space="preserve"> w </w:t>
      </w:r>
      <w:r w:rsidRPr="00356A47">
        <w:t>razie niewypłacalności pracodawcy zawarty został ściśle określony katalog tytułów świadczeń zaspakajanych</w:t>
      </w:r>
      <w:r w:rsidR="00BF69A5" w:rsidRPr="00356A47">
        <w:t xml:space="preserve"> ze</w:t>
      </w:r>
      <w:r w:rsidR="00574971">
        <w:t xml:space="preserve"> </w:t>
      </w:r>
      <w:r w:rsidRPr="00356A47">
        <w:t>środków Funduszu</w:t>
      </w:r>
      <w:r w:rsidR="00F1235B" w:rsidRPr="00356A47">
        <w:t xml:space="preserve">. </w:t>
      </w:r>
      <w:r w:rsidR="00A14AB7" w:rsidRPr="00356A47">
        <w:t>Nie ma tam mowy</w:t>
      </w:r>
      <w:r w:rsidR="009E18EF">
        <w:t xml:space="preserve"> o </w:t>
      </w:r>
      <w:r w:rsidR="00A14AB7" w:rsidRPr="00356A47">
        <w:t xml:space="preserve">rentach wyrównawczych. </w:t>
      </w:r>
      <w:r w:rsidRPr="00356A47">
        <w:t xml:space="preserve">Obowiązek wypłacania </w:t>
      </w:r>
      <w:r w:rsidR="00A14AB7" w:rsidRPr="00356A47">
        <w:t xml:space="preserve">takiej </w:t>
      </w:r>
      <w:r w:rsidRPr="00356A47">
        <w:t>renty spoczywa wyłącznie</w:t>
      </w:r>
      <w:r w:rsidR="00BF69A5" w:rsidRPr="00356A47">
        <w:t xml:space="preserve"> na</w:t>
      </w:r>
      <w:r w:rsidR="00574971">
        <w:t xml:space="preserve"> </w:t>
      </w:r>
      <w:r w:rsidRPr="00356A47">
        <w:t>pracodawcy zobowiązanym</w:t>
      </w:r>
      <w:r w:rsidR="00F147D3" w:rsidRPr="00356A47">
        <w:t xml:space="preserve"> do</w:t>
      </w:r>
      <w:r w:rsidR="00574971">
        <w:t xml:space="preserve"> </w:t>
      </w:r>
      <w:r w:rsidRPr="00356A47">
        <w:t>tego ugodą lub wyrokiem sądowym. Ministerstwo</w:t>
      </w:r>
      <w:r w:rsidR="00CC7107" w:rsidRPr="00356A47">
        <w:t xml:space="preserve"> nie</w:t>
      </w:r>
      <w:r w:rsidR="00574971">
        <w:t xml:space="preserve"> </w:t>
      </w:r>
      <w:r w:rsidRPr="00356A47">
        <w:t>ma podstaw</w:t>
      </w:r>
      <w:r w:rsidR="00F147D3" w:rsidRPr="00356A47">
        <w:t xml:space="preserve"> do</w:t>
      </w:r>
      <w:r w:rsidR="00574971">
        <w:t xml:space="preserve"> </w:t>
      </w:r>
      <w:r w:rsidRPr="00356A47">
        <w:t>wskazywania innego podmiotu, który mógłby być obciążony odpowiedzialnością za te zobowiązania</w:t>
      </w:r>
      <w:r w:rsidR="00B3413F" w:rsidRPr="00356A47">
        <w:t>.</w:t>
      </w:r>
    </w:p>
    <w:p w:rsidR="00EB70E0" w:rsidRPr="00356A47" w:rsidRDefault="00EB70E0" w:rsidP="004C2686">
      <w:pPr>
        <w:pStyle w:val="Nagwek4"/>
      </w:pPr>
      <w:bookmarkStart w:id="843" w:name="_Toc513723235"/>
      <w:bookmarkStart w:id="844" w:name="_Toc515022138"/>
      <w:r w:rsidRPr="00356A47">
        <w:t>Sytuacja nauczycieli</w:t>
      </w:r>
      <w:r w:rsidR="009E18EF">
        <w:t xml:space="preserve"> w </w:t>
      </w:r>
      <w:r w:rsidRPr="00356A47">
        <w:t>trakcie reformy oświaty</w:t>
      </w:r>
      <w:r w:rsidR="00C07EF4" w:rsidRPr="00356A47">
        <w:rPr>
          <w:rStyle w:val="Odwoanieprzypisudolnego"/>
        </w:rPr>
        <w:footnoteReference w:id="890"/>
      </w:r>
      <w:bookmarkEnd w:id="843"/>
      <w:bookmarkEnd w:id="844"/>
    </w:p>
    <w:p w:rsidR="00A14AB7" w:rsidRPr="00356A47" w:rsidRDefault="00A14AB7" w:rsidP="00EB70E0">
      <w:pPr>
        <w:pStyle w:val="Styl1"/>
        <w:rPr>
          <w:b/>
        </w:rPr>
      </w:pPr>
      <w:r w:rsidRPr="00356A47">
        <w:rPr>
          <w:b/>
        </w:rPr>
        <w:t xml:space="preserve">Zanim </w:t>
      </w:r>
      <w:r w:rsidR="00EB70E0" w:rsidRPr="00356A47">
        <w:rPr>
          <w:b/>
        </w:rPr>
        <w:t xml:space="preserve">1 września </w:t>
      </w:r>
      <w:r w:rsidR="00422151" w:rsidRPr="00356A47">
        <w:rPr>
          <w:b/>
        </w:rPr>
        <w:t>2017</w:t>
      </w:r>
      <w:r w:rsidR="00574971">
        <w:rPr>
          <w:b/>
        </w:rPr>
        <w:t xml:space="preserve"> </w:t>
      </w:r>
      <w:r w:rsidR="00417C70" w:rsidRPr="00356A47">
        <w:rPr>
          <w:b/>
        </w:rPr>
        <w:t xml:space="preserve">r. </w:t>
      </w:r>
      <w:r w:rsidRPr="00356A47">
        <w:rPr>
          <w:b/>
        </w:rPr>
        <w:t>weszły</w:t>
      </w:r>
      <w:r w:rsidR="009E18EF">
        <w:rPr>
          <w:b/>
        </w:rPr>
        <w:t xml:space="preserve"> w </w:t>
      </w:r>
      <w:r w:rsidRPr="00356A47">
        <w:rPr>
          <w:b/>
        </w:rPr>
        <w:t>życie przepisy reformy oświatowej likwidującej gimnazja</w:t>
      </w:r>
      <w:r w:rsidR="00EB70E0" w:rsidRPr="00356A47">
        <w:rPr>
          <w:rStyle w:val="Odwoanieprzypisudolnego"/>
          <w:b/>
        </w:rPr>
        <w:footnoteReference w:id="891"/>
      </w:r>
      <w:r w:rsidR="002A597D" w:rsidRPr="00356A47">
        <w:rPr>
          <w:b/>
        </w:rPr>
        <w:t>,</w:t>
      </w:r>
      <w:r w:rsidR="00EB70E0" w:rsidRPr="00356A47">
        <w:rPr>
          <w:b/>
        </w:rPr>
        <w:t xml:space="preserve"> </w:t>
      </w:r>
      <w:r w:rsidRPr="00356A47">
        <w:rPr>
          <w:b/>
        </w:rPr>
        <w:t xml:space="preserve">nauczyciele </w:t>
      </w:r>
      <w:r w:rsidR="0005185D" w:rsidRPr="00356A47">
        <w:rPr>
          <w:b/>
        </w:rPr>
        <w:t xml:space="preserve">już </w:t>
      </w:r>
      <w:r w:rsidRPr="00356A47">
        <w:rPr>
          <w:b/>
        </w:rPr>
        <w:t>sygnalizowali Rzecznikowi obawę przed utratą pracy (</w:t>
      </w:r>
      <w:r w:rsidR="00BF69A5" w:rsidRPr="00356A47">
        <w:rPr>
          <w:b/>
        </w:rPr>
        <w:t>na</w:t>
      </w:r>
      <w:r w:rsidR="00574971">
        <w:rPr>
          <w:b/>
        </w:rPr>
        <w:t xml:space="preserve"> </w:t>
      </w:r>
      <w:r w:rsidR="00EB70E0" w:rsidRPr="00356A47">
        <w:rPr>
          <w:b/>
        </w:rPr>
        <w:t>skutek zatrzymania sześciolatków</w:t>
      </w:r>
      <w:r w:rsidR="009E18EF">
        <w:rPr>
          <w:b/>
        </w:rPr>
        <w:t xml:space="preserve"> w </w:t>
      </w:r>
      <w:r w:rsidR="00EB70E0" w:rsidRPr="00356A47">
        <w:rPr>
          <w:b/>
        </w:rPr>
        <w:t>przedszkolach oraz likwidacji gimnazjów</w:t>
      </w:r>
      <w:r w:rsidRPr="00356A47">
        <w:rPr>
          <w:b/>
        </w:rPr>
        <w:t>)</w:t>
      </w:r>
      <w:r w:rsidR="00C07EF4" w:rsidRPr="00356A47">
        <w:rPr>
          <w:b/>
        </w:rPr>
        <w:t>.</w:t>
      </w:r>
    </w:p>
    <w:p w:rsidR="009848DD" w:rsidRPr="00356A47" w:rsidRDefault="00A14AB7" w:rsidP="00EB70E0">
      <w:pPr>
        <w:pStyle w:val="Styl1"/>
      </w:pPr>
      <w:r w:rsidRPr="00356A47">
        <w:t xml:space="preserve">Dlatego już na etapie prac legislacyjnych </w:t>
      </w:r>
      <w:r w:rsidR="00EB70E0" w:rsidRPr="00356A47">
        <w:t xml:space="preserve">Rzecznik </w:t>
      </w:r>
      <w:r w:rsidRPr="00356A47">
        <w:t xml:space="preserve">zwracał </w:t>
      </w:r>
      <w:r w:rsidR="00EB70E0" w:rsidRPr="00356A47">
        <w:t>się</w:t>
      </w:r>
      <w:r w:rsidR="00EB70E0" w:rsidRPr="00356A47">
        <w:rPr>
          <w:rStyle w:val="Odwoanieprzypisudolnego"/>
        </w:rPr>
        <w:footnoteReference w:id="892"/>
      </w:r>
      <w:r w:rsidR="00F147D3" w:rsidRPr="00356A47">
        <w:t xml:space="preserve"> do</w:t>
      </w:r>
      <w:r w:rsidR="00574971">
        <w:t xml:space="preserve"> </w:t>
      </w:r>
      <w:r w:rsidR="00EB70E0" w:rsidRPr="00356A47">
        <w:t>Ministra Edukacji Narodowej</w:t>
      </w:r>
      <w:r w:rsidR="009E18EF">
        <w:t xml:space="preserve"> o </w:t>
      </w:r>
      <w:r w:rsidR="00EB70E0" w:rsidRPr="00356A47">
        <w:t>przedstawienie oceny zagrożeń związanych</w:t>
      </w:r>
      <w:r w:rsidR="009E18EF">
        <w:t xml:space="preserve"> z </w:t>
      </w:r>
      <w:r w:rsidR="00EB70E0" w:rsidRPr="00356A47">
        <w:t>utratą zatrudnienia.</w:t>
      </w:r>
      <w:r w:rsidR="005F2671" w:rsidRPr="00356A47">
        <w:t xml:space="preserve"> </w:t>
      </w:r>
      <w:r w:rsidR="00EB70E0" w:rsidRPr="00356A47">
        <w:t xml:space="preserve">Minister </w:t>
      </w:r>
      <w:r w:rsidRPr="00356A47">
        <w:t>zakładał wtedy</w:t>
      </w:r>
      <w:r w:rsidR="00EB70E0" w:rsidRPr="00356A47">
        <w:rPr>
          <w:rStyle w:val="Odwoanieprzypisudolnego"/>
        </w:rPr>
        <w:footnoteReference w:id="893"/>
      </w:r>
      <w:r w:rsidR="00EB70E0" w:rsidRPr="00356A47">
        <w:t>,</w:t>
      </w:r>
      <w:r w:rsidR="00CC7107" w:rsidRPr="00356A47">
        <w:t xml:space="preserve"> że</w:t>
      </w:r>
      <w:r w:rsidR="00574971">
        <w:t xml:space="preserve"> </w:t>
      </w:r>
      <w:r w:rsidRPr="00356A47">
        <w:t xml:space="preserve">reforma </w:t>
      </w:r>
      <w:r w:rsidR="00EB70E0" w:rsidRPr="00356A47">
        <w:t>edukacji przyczyni się</w:t>
      </w:r>
      <w:r w:rsidR="00F147D3" w:rsidRPr="00356A47">
        <w:t xml:space="preserve"> do</w:t>
      </w:r>
      <w:r w:rsidR="00574971">
        <w:t xml:space="preserve"> </w:t>
      </w:r>
      <w:r w:rsidR="00EB70E0" w:rsidRPr="00356A47">
        <w:t>zwiększenia liczby etatów nauczycieli. Ogólna liczba uczniów objętych nauką</w:t>
      </w:r>
      <w:r w:rsidR="00CC7107" w:rsidRPr="00356A47">
        <w:t xml:space="preserve"> nie</w:t>
      </w:r>
      <w:r w:rsidR="00574971">
        <w:t xml:space="preserve"> </w:t>
      </w:r>
      <w:r w:rsidR="00EB70E0" w:rsidRPr="00356A47">
        <w:t xml:space="preserve">zmieni się </w:t>
      </w:r>
      <w:r w:rsidR="0005185D" w:rsidRPr="00356A47">
        <w:t xml:space="preserve">przecież, </w:t>
      </w:r>
      <w:r w:rsidR="00CC7107" w:rsidRPr="00356A47">
        <w:t>nie</w:t>
      </w:r>
      <w:r w:rsidR="00574971">
        <w:t xml:space="preserve"> </w:t>
      </w:r>
      <w:r w:rsidR="00EB70E0" w:rsidRPr="00356A47">
        <w:t xml:space="preserve">ulegnie też </w:t>
      </w:r>
      <w:r w:rsidR="009C27D7" w:rsidRPr="00356A47">
        <w:t xml:space="preserve">zmianie </w:t>
      </w:r>
      <w:r w:rsidR="00EB70E0" w:rsidRPr="00356A47">
        <w:t>liczba lat nauki. Liczba oddziałów klas VII</w:t>
      </w:r>
      <w:r w:rsidR="009E18EF">
        <w:t xml:space="preserve"> i </w:t>
      </w:r>
      <w:r w:rsidR="00EB70E0" w:rsidRPr="00356A47">
        <w:t>VIII będzie natomiast większa, niż liczba oddziałów klas</w:t>
      </w:r>
      <w:r w:rsidR="002D1487" w:rsidRPr="00356A47">
        <w:t xml:space="preserve"> </w:t>
      </w:r>
      <w:r w:rsidR="00427460" w:rsidRPr="00356A47">
        <w:t>I</w:t>
      </w:r>
      <w:r w:rsidR="009E18EF">
        <w:t xml:space="preserve"> i </w:t>
      </w:r>
      <w:r w:rsidR="00EB70E0" w:rsidRPr="00356A47">
        <w:t>II gimnazjum, ponieważ odziały</w:t>
      </w:r>
      <w:r w:rsidR="009E18EF">
        <w:t xml:space="preserve"> w </w:t>
      </w:r>
      <w:r w:rsidR="00EB70E0" w:rsidRPr="00356A47">
        <w:t>szkołach podstawowych są mniej liczne niż oddziały gimnazjum</w:t>
      </w:r>
      <w:r w:rsidR="009848DD" w:rsidRPr="00356A47">
        <w:t>.</w:t>
      </w:r>
    </w:p>
    <w:p w:rsidR="009848DD" w:rsidRPr="00356A47" w:rsidRDefault="00EB70E0" w:rsidP="00EB70E0">
      <w:pPr>
        <w:pStyle w:val="Styl1"/>
      </w:pPr>
      <w:r w:rsidRPr="00356A47">
        <w:t>W kolejnym wystąpieniu</w:t>
      </w:r>
      <w:r w:rsidR="00F147D3" w:rsidRPr="00356A47">
        <w:t xml:space="preserve"> do</w:t>
      </w:r>
      <w:r w:rsidR="00574971">
        <w:t xml:space="preserve"> </w:t>
      </w:r>
      <w:r w:rsidRPr="00356A47">
        <w:t>Ministr</w:t>
      </w:r>
      <w:r w:rsidR="00427460" w:rsidRPr="00356A47">
        <w:t>a</w:t>
      </w:r>
      <w:r w:rsidRPr="00356A47">
        <w:t xml:space="preserve"> Rzecznik podjął</w:t>
      </w:r>
      <w:r w:rsidRPr="00356A47">
        <w:rPr>
          <w:rStyle w:val="Odwoanieprzypisudolnego"/>
        </w:rPr>
        <w:footnoteReference w:id="894"/>
      </w:r>
      <w:r w:rsidRPr="00356A47">
        <w:t xml:space="preserve"> problem dotyczący pracowników szkół niebędących nauczycielami.</w:t>
      </w:r>
      <w:r w:rsidR="00BF69A5" w:rsidRPr="00356A47">
        <w:t xml:space="preserve"> </w:t>
      </w:r>
      <w:r w:rsidR="00E51907" w:rsidRPr="00356A47">
        <w:t>O</w:t>
      </w:r>
      <w:r w:rsidR="00574971">
        <w:t xml:space="preserve"> </w:t>
      </w:r>
      <w:r w:rsidRPr="00356A47">
        <w:t>ile można zgodzić się</w:t>
      </w:r>
      <w:r w:rsidR="009E18EF">
        <w:t xml:space="preserve"> z </w:t>
      </w:r>
      <w:r w:rsidRPr="00356A47">
        <w:t>poglądem,</w:t>
      </w:r>
      <w:r w:rsidR="00CC7107" w:rsidRPr="00356A47">
        <w:t xml:space="preserve"> że</w:t>
      </w:r>
      <w:r w:rsidR="00574971">
        <w:t xml:space="preserve"> </w:t>
      </w:r>
      <w:r w:rsidRPr="00356A47">
        <w:t>liczba etatów nauczycielskich jest determinowana liczbą uczniów,</w:t>
      </w:r>
      <w:r w:rsidR="00BF69A5" w:rsidRPr="00356A47">
        <w:t xml:space="preserve"> </w:t>
      </w:r>
      <w:r w:rsidRPr="00356A47">
        <w:lastRenderedPageBreak/>
        <w:t>to</w:t>
      </w:r>
      <w:r w:rsidR="009E18EF">
        <w:t xml:space="preserve"> w </w:t>
      </w:r>
      <w:r w:rsidRPr="00356A47">
        <w:t>przypadku pracownika takiego jak księgowa czy sekretarz szkoły liczba uczniów</w:t>
      </w:r>
      <w:r w:rsidR="00BF69A5" w:rsidRPr="00356A47">
        <w:t xml:space="preserve"> </w:t>
      </w:r>
      <w:r w:rsidRPr="00356A47">
        <w:t>już takiej roli</w:t>
      </w:r>
      <w:r w:rsidR="00CC7107" w:rsidRPr="00356A47">
        <w:t xml:space="preserve"> nie</w:t>
      </w:r>
      <w:r w:rsidR="00574971">
        <w:t xml:space="preserve"> </w:t>
      </w:r>
      <w:r w:rsidRPr="00356A47">
        <w:t>odgrywa</w:t>
      </w:r>
      <w:r w:rsidRPr="00356A47">
        <w:rPr>
          <w:rStyle w:val="Odwoanieprzypisudolnego"/>
        </w:rPr>
        <w:footnoteReference w:id="895"/>
      </w:r>
      <w:r w:rsidR="009848DD" w:rsidRPr="00356A47">
        <w:t>.</w:t>
      </w:r>
    </w:p>
    <w:p w:rsidR="00F147D3" w:rsidRPr="00356A47" w:rsidRDefault="00EB70E0" w:rsidP="00B3413F">
      <w:pPr>
        <w:pStyle w:val="Styl1"/>
      </w:pPr>
      <w:r w:rsidRPr="00356A47">
        <w:t>Minister poinformował</w:t>
      </w:r>
      <w:r w:rsidRPr="00356A47">
        <w:rPr>
          <w:rStyle w:val="Odwoanieprzypisudolnego"/>
        </w:rPr>
        <w:footnoteReference w:id="896"/>
      </w:r>
      <w:r w:rsidRPr="00356A47">
        <w:t>,</w:t>
      </w:r>
      <w:r w:rsidR="00CC7107" w:rsidRPr="00356A47">
        <w:t xml:space="preserve"> że</w:t>
      </w:r>
      <w:r w:rsidR="00574971">
        <w:t xml:space="preserve"> </w:t>
      </w:r>
      <w:r w:rsidRPr="00356A47">
        <w:t>pracownicy niebędący nauczycielami oraz osoby zatrudnione</w:t>
      </w:r>
      <w:r w:rsidR="009E18EF">
        <w:t xml:space="preserve"> w </w:t>
      </w:r>
      <w:r w:rsidRPr="00356A47">
        <w:t>dotychczasowym gimnazjum</w:t>
      </w:r>
      <w:r w:rsidR="00A14AB7" w:rsidRPr="00356A47">
        <w:t xml:space="preserve"> </w:t>
      </w:r>
      <w:r w:rsidRPr="00356A47">
        <w:t>stają się</w:t>
      </w:r>
      <w:r w:rsidR="009E18EF">
        <w:t xml:space="preserve"> z </w:t>
      </w:r>
      <w:r w:rsidRPr="00356A47">
        <w:t xml:space="preserve">mocy prawa pracownikami </w:t>
      </w:r>
      <w:r w:rsidR="00A14AB7" w:rsidRPr="00356A47">
        <w:t xml:space="preserve">przekształconej </w:t>
      </w:r>
      <w:r w:rsidRPr="00356A47">
        <w:t>szkoły</w:t>
      </w:r>
      <w:r w:rsidR="00427460" w:rsidRPr="00356A47">
        <w:t>.</w:t>
      </w:r>
    </w:p>
    <w:p w:rsidR="0005185D" w:rsidRPr="004326FC" w:rsidRDefault="00436A68" w:rsidP="0005185D">
      <w:pPr>
        <w:pStyle w:val="ODESANIE"/>
      </w:pPr>
      <w:hyperlink w:anchor="_Konsekwencje_reformy_oświaty" w:history="1">
        <w:r w:rsidR="0005185D" w:rsidRPr="004326FC">
          <w:rPr>
            <w:rStyle w:val="Hipercze"/>
            <w:color w:val="C00000"/>
          </w:rPr>
          <w:t>Problemy uczniów</w:t>
        </w:r>
        <w:r w:rsidR="009E18EF">
          <w:rPr>
            <w:rStyle w:val="Hipercze"/>
            <w:color w:val="C00000"/>
          </w:rPr>
          <w:t xml:space="preserve"> i </w:t>
        </w:r>
        <w:r w:rsidR="0005185D" w:rsidRPr="004326FC">
          <w:rPr>
            <w:rStyle w:val="Hipercze"/>
            <w:color w:val="C00000"/>
          </w:rPr>
          <w:t>rodziców</w:t>
        </w:r>
        <w:r w:rsidR="009E18EF">
          <w:rPr>
            <w:rStyle w:val="Hipercze"/>
            <w:color w:val="C00000"/>
          </w:rPr>
          <w:t xml:space="preserve"> w </w:t>
        </w:r>
        <w:r w:rsidR="0005185D" w:rsidRPr="004326FC">
          <w:rPr>
            <w:rStyle w:val="Hipercze"/>
            <w:color w:val="C00000"/>
          </w:rPr>
          <w:t>związku</w:t>
        </w:r>
        <w:r w:rsidR="009E18EF">
          <w:rPr>
            <w:rStyle w:val="Hipercze"/>
            <w:color w:val="C00000"/>
          </w:rPr>
          <w:t xml:space="preserve"> z </w:t>
        </w:r>
        <w:r w:rsidR="0005185D" w:rsidRPr="004326FC">
          <w:rPr>
            <w:rStyle w:val="Hipercze"/>
            <w:color w:val="C00000"/>
          </w:rPr>
          <w:t>reformą edukacji opisane są przy omówieniu</w:t>
        </w:r>
        <w:r w:rsidR="00F147D3" w:rsidRPr="004326FC">
          <w:rPr>
            <w:rStyle w:val="Hipercze"/>
            <w:color w:val="C00000"/>
          </w:rPr>
          <w:t xml:space="preserve"> art.</w:t>
        </w:r>
        <w:r w:rsidR="00574971" w:rsidRPr="004326FC">
          <w:rPr>
            <w:rStyle w:val="Hipercze"/>
            <w:color w:val="C00000"/>
          </w:rPr>
          <w:t xml:space="preserve"> </w:t>
        </w:r>
        <w:r w:rsidR="0005185D" w:rsidRPr="004326FC">
          <w:rPr>
            <w:rStyle w:val="Hipercze"/>
            <w:color w:val="C00000"/>
          </w:rPr>
          <w:t>70</w:t>
        </w:r>
        <w:r w:rsidR="00574971" w:rsidRPr="004326FC">
          <w:rPr>
            <w:rStyle w:val="Hipercze"/>
            <w:color w:val="C00000"/>
          </w:rPr>
          <w:t xml:space="preserve"> </w:t>
        </w:r>
        <w:r w:rsidR="0005185D" w:rsidRPr="004326FC">
          <w:rPr>
            <w:rStyle w:val="Hipercze"/>
            <w:color w:val="C00000"/>
          </w:rPr>
          <w:t>ust.</w:t>
        </w:r>
        <w:r w:rsidR="00574971" w:rsidRPr="004326FC">
          <w:rPr>
            <w:rStyle w:val="Hipercze"/>
            <w:color w:val="C00000"/>
          </w:rPr>
          <w:t xml:space="preserve"> </w:t>
        </w:r>
        <w:r w:rsidR="0005185D" w:rsidRPr="004326FC">
          <w:rPr>
            <w:rStyle w:val="Hipercze"/>
            <w:color w:val="C00000"/>
          </w:rPr>
          <w:t>1 Konstytucji (Prawo</w:t>
        </w:r>
        <w:r w:rsidR="00F147D3" w:rsidRPr="004326FC">
          <w:rPr>
            <w:rStyle w:val="Hipercze"/>
            <w:color w:val="C00000"/>
          </w:rPr>
          <w:t xml:space="preserve"> do</w:t>
        </w:r>
        <w:r w:rsidR="00574971" w:rsidRPr="004326FC">
          <w:rPr>
            <w:rStyle w:val="Hipercze"/>
            <w:color w:val="C00000"/>
          </w:rPr>
          <w:t xml:space="preserve"> </w:t>
        </w:r>
        <w:r w:rsidR="0005185D" w:rsidRPr="004326FC">
          <w:rPr>
            <w:rStyle w:val="Hipercze"/>
            <w:color w:val="C00000"/>
          </w:rPr>
          <w:t>nauki)</w:t>
        </w:r>
      </w:hyperlink>
    </w:p>
    <w:p w:rsidR="00C07EF4" w:rsidRPr="004326FC" w:rsidRDefault="00436A68" w:rsidP="00C07EF4">
      <w:pPr>
        <w:pStyle w:val="ODESANIE"/>
      </w:pPr>
      <w:hyperlink w:anchor="_Wygaśnięcie_stosunku_pracy" w:history="1">
        <w:r w:rsidR="00C07EF4" w:rsidRPr="004326FC">
          <w:rPr>
            <w:rStyle w:val="Hipercze"/>
            <w:color w:val="C00000"/>
          </w:rPr>
          <w:t>Problem wygaszania stosunku pracy pracownikom Agencji Rynku Rolnego</w:t>
        </w:r>
        <w:r w:rsidR="009E18EF">
          <w:rPr>
            <w:rStyle w:val="Hipercze"/>
            <w:color w:val="C00000"/>
          </w:rPr>
          <w:t xml:space="preserve"> i </w:t>
        </w:r>
        <w:r w:rsidR="00C07EF4" w:rsidRPr="004326FC">
          <w:rPr>
            <w:rStyle w:val="Hipercze"/>
            <w:color w:val="C00000"/>
          </w:rPr>
          <w:t>Agencji Nieruchomości Rolnych opisany jest przy omówieniu</w:t>
        </w:r>
        <w:r w:rsidR="00F147D3" w:rsidRPr="004326FC">
          <w:rPr>
            <w:rStyle w:val="Hipercze"/>
            <w:color w:val="C00000"/>
          </w:rPr>
          <w:t xml:space="preserve"> art.</w:t>
        </w:r>
        <w:r w:rsidR="00574971" w:rsidRPr="004326FC">
          <w:rPr>
            <w:rStyle w:val="Hipercze"/>
            <w:color w:val="C00000"/>
          </w:rPr>
          <w:t xml:space="preserve"> </w:t>
        </w:r>
        <w:r w:rsidR="00C07EF4" w:rsidRPr="004326FC">
          <w:rPr>
            <w:rStyle w:val="Hipercze"/>
            <w:color w:val="C00000"/>
          </w:rPr>
          <w:t>60 Konstytucji (Prawo równego dostępu</w:t>
        </w:r>
        <w:r w:rsidR="00F147D3" w:rsidRPr="004326FC">
          <w:rPr>
            <w:rStyle w:val="Hipercze"/>
            <w:color w:val="C00000"/>
          </w:rPr>
          <w:t xml:space="preserve"> do</w:t>
        </w:r>
        <w:r w:rsidR="00574971" w:rsidRPr="004326FC">
          <w:rPr>
            <w:rStyle w:val="Hipercze"/>
            <w:color w:val="C00000"/>
          </w:rPr>
          <w:t xml:space="preserve"> </w:t>
        </w:r>
        <w:r w:rsidR="00C07EF4" w:rsidRPr="004326FC">
          <w:rPr>
            <w:rStyle w:val="Hipercze"/>
            <w:color w:val="C00000"/>
          </w:rPr>
          <w:t>służby publicznej)</w:t>
        </w:r>
      </w:hyperlink>
    </w:p>
    <w:p w:rsidR="00C35566" w:rsidRPr="00356A47" w:rsidRDefault="00806ED5" w:rsidP="00C35566">
      <w:pPr>
        <w:pStyle w:val="Sprawyludzi"/>
      </w:pPr>
      <w:bookmarkStart w:id="845" w:name="_Toc512508013"/>
      <w:bookmarkStart w:id="846" w:name="_Toc515022139"/>
      <w:r>
        <w:t>Sprawa pani K., która nie mogła uzyskać dokumentacji pracowniczej</w:t>
      </w:r>
      <w:bookmarkEnd w:id="845"/>
      <w:r>
        <w:t xml:space="preserve"> do wyliczenia emerytury</w:t>
      </w:r>
      <w:r w:rsidR="00C35566" w:rsidRPr="00356A47">
        <w:rPr>
          <w:rStyle w:val="Odwoanieprzypisudolnego"/>
        </w:rPr>
        <w:footnoteReference w:id="897"/>
      </w:r>
      <w:bookmarkEnd w:id="846"/>
    </w:p>
    <w:p w:rsidR="00C35566" w:rsidRPr="00356A47" w:rsidRDefault="00C35566" w:rsidP="00C35566">
      <w:pPr>
        <w:pStyle w:val="Sprawyludzi-opis"/>
        <w:rPr>
          <w:rFonts w:eastAsia="Calibri"/>
        </w:rPr>
      </w:pPr>
      <w:r w:rsidRPr="00356A47">
        <w:rPr>
          <w:rFonts w:eastAsia="Calibri"/>
        </w:rPr>
        <w:t>Pani M. K. poskarżyła się na to, że nie</w:t>
      </w:r>
      <w:r w:rsidR="00574971">
        <w:rPr>
          <w:rFonts w:eastAsia="Calibri"/>
        </w:rPr>
        <w:t xml:space="preserve"> </w:t>
      </w:r>
      <w:r w:rsidRPr="00356A47">
        <w:rPr>
          <w:rFonts w:eastAsia="Calibri"/>
        </w:rPr>
        <w:t>może uzyskać dokumentacji pracowniczej za lata 1976-</w:t>
      </w:r>
      <w:r w:rsidR="00806ED5">
        <w:rPr>
          <w:rFonts w:eastAsia="Calibri"/>
        </w:rPr>
        <w:t>81</w:t>
      </w:r>
      <w:r w:rsidR="00574971">
        <w:rPr>
          <w:rFonts w:eastAsia="Calibri"/>
        </w:rPr>
        <w:t xml:space="preserve"> </w:t>
      </w:r>
      <w:r w:rsidRPr="00356A47">
        <w:rPr>
          <w:rFonts w:eastAsia="Calibri"/>
        </w:rPr>
        <w:t>r. Dokumenty te były niezbędne do</w:t>
      </w:r>
      <w:r w:rsidR="00574971">
        <w:rPr>
          <w:rFonts w:eastAsia="Calibri"/>
        </w:rPr>
        <w:t xml:space="preserve"> </w:t>
      </w:r>
      <w:r w:rsidRPr="00356A47">
        <w:rPr>
          <w:rFonts w:eastAsia="Calibri"/>
        </w:rPr>
        <w:t>wyliczenia emerytury.</w:t>
      </w:r>
    </w:p>
    <w:p w:rsidR="00C35566" w:rsidRPr="00356A47" w:rsidRDefault="00C35566" w:rsidP="00C35566">
      <w:pPr>
        <w:pStyle w:val="Sprawyludzi-opis"/>
        <w:rPr>
          <w:rFonts w:eastAsia="Calibri"/>
        </w:rPr>
      </w:pPr>
      <w:r w:rsidRPr="00356A47">
        <w:rPr>
          <w:rFonts w:eastAsia="Calibri"/>
        </w:rPr>
        <w:t>Podmiot prowadzący archiwum na pisma Rzecznika nie</w:t>
      </w:r>
      <w:r w:rsidR="00574971">
        <w:rPr>
          <w:rFonts w:eastAsia="Calibri"/>
        </w:rPr>
        <w:t xml:space="preserve"> </w:t>
      </w:r>
      <w:r w:rsidRPr="00356A47">
        <w:rPr>
          <w:rFonts w:eastAsia="Calibri"/>
        </w:rPr>
        <w:t>zareagował, RPO zwrócił się do</w:t>
      </w:r>
      <w:r w:rsidR="00574971">
        <w:rPr>
          <w:rFonts w:eastAsia="Calibri"/>
        </w:rPr>
        <w:t xml:space="preserve"> </w:t>
      </w:r>
      <w:r w:rsidRPr="00356A47">
        <w:rPr>
          <w:rFonts w:eastAsia="Calibri"/>
        </w:rPr>
        <w:t>Marszałka Województwa Mazowieckiego – jako organu nadzorującego –</w:t>
      </w:r>
      <w:r w:rsidR="009E18EF">
        <w:rPr>
          <w:rFonts w:eastAsia="Calibri"/>
        </w:rPr>
        <w:t xml:space="preserve"> o </w:t>
      </w:r>
      <w:r w:rsidRPr="00356A47">
        <w:rPr>
          <w:rFonts w:eastAsia="Calibri"/>
        </w:rPr>
        <w:t>zbadanie sprawy.</w:t>
      </w:r>
    </w:p>
    <w:p w:rsidR="00C35566" w:rsidRPr="00356A47" w:rsidRDefault="00C35566" w:rsidP="00C35566">
      <w:pPr>
        <w:pStyle w:val="Sprawyludzi-opis"/>
        <w:rPr>
          <w:rFonts w:eastAsia="Calibri"/>
          <w:b/>
        </w:rPr>
      </w:pPr>
      <w:r w:rsidRPr="00356A47">
        <w:rPr>
          <w:rFonts w:eastAsia="Calibri"/>
        </w:rPr>
        <w:t>Pismem</w:t>
      </w:r>
      <w:r w:rsidR="009E18EF">
        <w:rPr>
          <w:rFonts w:eastAsia="Calibri"/>
        </w:rPr>
        <w:t xml:space="preserve"> z </w:t>
      </w:r>
      <w:r w:rsidRPr="00356A47">
        <w:rPr>
          <w:rFonts w:eastAsia="Calibri"/>
        </w:rPr>
        <w:t>dnia 28 kwietnia 2017</w:t>
      </w:r>
      <w:r w:rsidR="00574971">
        <w:rPr>
          <w:rFonts w:eastAsia="Calibri"/>
        </w:rPr>
        <w:t xml:space="preserve"> </w:t>
      </w:r>
      <w:r w:rsidRPr="00356A47">
        <w:rPr>
          <w:rFonts w:eastAsia="Calibri"/>
        </w:rPr>
        <w:t>r. Rzecznik został poinformowany, że</w:t>
      </w:r>
      <w:r w:rsidR="00574971">
        <w:rPr>
          <w:rFonts w:eastAsia="Calibri"/>
        </w:rPr>
        <w:t xml:space="preserve"> </w:t>
      </w:r>
      <w:r w:rsidRPr="00356A47">
        <w:rPr>
          <w:rFonts w:eastAsia="Calibri"/>
        </w:rPr>
        <w:t>po kontroli</w:t>
      </w:r>
      <w:r w:rsidR="009E18EF">
        <w:rPr>
          <w:rFonts w:eastAsia="Calibri"/>
        </w:rPr>
        <w:t xml:space="preserve"> i </w:t>
      </w:r>
      <w:r w:rsidRPr="00356A47">
        <w:rPr>
          <w:rFonts w:eastAsia="Calibri"/>
        </w:rPr>
        <w:t>analizie skarg, Marszałek Województwa Mazowieckiego wszczął postępowanie administracyjne</w:t>
      </w:r>
      <w:r w:rsidR="009E18EF">
        <w:rPr>
          <w:rFonts w:eastAsia="Calibri"/>
        </w:rPr>
        <w:t xml:space="preserve"> w </w:t>
      </w:r>
      <w:r w:rsidRPr="00356A47">
        <w:rPr>
          <w:rFonts w:eastAsia="Calibri"/>
        </w:rPr>
        <w:t>przedmiocie zakazu wykonywania przez Spółkę działalności związanej</w:t>
      </w:r>
      <w:r w:rsidR="009E18EF">
        <w:rPr>
          <w:rFonts w:eastAsia="Calibri"/>
        </w:rPr>
        <w:t xml:space="preserve"> z </w:t>
      </w:r>
      <w:r w:rsidRPr="00356A47">
        <w:rPr>
          <w:rFonts w:eastAsia="Calibri"/>
        </w:rPr>
        <w:t>przechowywaniem akt osobowych</w:t>
      </w:r>
      <w:r w:rsidR="009E18EF">
        <w:rPr>
          <w:rFonts w:eastAsia="Calibri"/>
        </w:rPr>
        <w:t xml:space="preserve"> i </w:t>
      </w:r>
      <w:r w:rsidRPr="00356A47">
        <w:rPr>
          <w:rFonts w:eastAsia="Calibri"/>
        </w:rPr>
        <w:t>płacowych.</w:t>
      </w:r>
    </w:p>
    <w:p w:rsidR="00C07EF4" w:rsidRPr="00356A47" w:rsidRDefault="00C07EF4" w:rsidP="004C2686">
      <w:pPr>
        <w:pStyle w:val="Nagwek4"/>
      </w:pPr>
      <w:bookmarkStart w:id="847" w:name="_Toc513723236"/>
      <w:bookmarkStart w:id="848" w:name="_Toc515022140"/>
      <w:r w:rsidRPr="00356A47">
        <w:t>Zatrudnienie pił</w:t>
      </w:r>
      <w:r w:rsidRPr="00356A47">
        <w:rPr>
          <w:rStyle w:val="Nagwek4Znak"/>
        </w:rPr>
        <w:t>k</w:t>
      </w:r>
      <w:r w:rsidRPr="00356A47">
        <w:t>arzy oraz ich zabezpieczenie emerytalne</w:t>
      </w:r>
      <w:r w:rsidRPr="00356A47">
        <w:rPr>
          <w:rStyle w:val="Odwoanieprzypisudolnego"/>
        </w:rPr>
        <w:footnoteReference w:id="898"/>
      </w:r>
      <w:bookmarkEnd w:id="847"/>
      <w:bookmarkEnd w:id="848"/>
    </w:p>
    <w:p w:rsidR="00C07EF4" w:rsidRPr="00356A47" w:rsidRDefault="00C07EF4" w:rsidP="00C07EF4">
      <w:pPr>
        <w:pStyle w:val="Styl1"/>
        <w:rPr>
          <w:b/>
          <w:bCs/>
          <w:iCs/>
        </w:rPr>
      </w:pPr>
      <w:r w:rsidRPr="00356A47">
        <w:rPr>
          <w:b/>
          <w:bCs/>
          <w:iCs/>
        </w:rPr>
        <w:t>Polski Związek Piłkarzy zwrócił uwagę Rzecznikowi, że</w:t>
      </w:r>
      <w:r w:rsidR="00574971">
        <w:rPr>
          <w:b/>
          <w:bCs/>
          <w:iCs/>
        </w:rPr>
        <w:t xml:space="preserve"> </w:t>
      </w:r>
      <w:r w:rsidRPr="00356A47">
        <w:rPr>
          <w:b/>
          <w:bCs/>
          <w:iCs/>
        </w:rPr>
        <w:t>piłkarze nie</w:t>
      </w:r>
      <w:r w:rsidR="00574971">
        <w:rPr>
          <w:b/>
          <w:bCs/>
          <w:iCs/>
        </w:rPr>
        <w:t xml:space="preserve"> </w:t>
      </w:r>
      <w:r w:rsidRPr="00356A47">
        <w:rPr>
          <w:b/>
          <w:bCs/>
          <w:iCs/>
        </w:rPr>
        <w:t>są chronieni prawem pracy, nie</w:t>
      </w:r>
      <w:r w:rsidR="00574971">
        <w:rPr>
          <w:b/>
          <w:bCs/>
          <w:iCs/>
        </w:rPr>
        <w:t xml:space="preserve"> </w:t>
      </w:r>
      <w:r w:rsidRPr="00356A47">
        <w:rPr>
          <w:b/>
          <w:bCs/>
          <w:iCs/>
        </w:rPr>
        <w:t>mają też zabezpieczenia emerytalnego.</w:t>
      </w:r>
    </w:p>
    <w:p w:rsidR="00C07EF4" w:rsidRPr="00356A47" w:rsidRDefault="00C07EF4" w:rsidP="00C07EF4">
      <w:pPr>
        <w:pStyle w:val="Styl1"/>
        <w:rPr>
          <w:bCs/>
          <w:iCs/>
        </w:rPr>
      </w:pPr>
      <w:r w:rsidRPr="00356A47">
        <w:rPr>
          <w:bCs/>
          <w:iCs/>
        </w:rPr>
        <w:lastRenderedPageBreak/>
        <w:t>Najistotniejszym problemem</w:t>
      </w:r>
      <w:r w:rsidR="009E18EF">
        <w:rPr>
          <w:bCs/>
          <w:iCs/>
        </w:rPr>
        <w:t xml:space="preserve"> w </w:t>
      </w:r>
      <w:r w:rsidRPr="00356A47">
        <w:rPr>
          <w:bCs/>
          <w:iCs/>
        </w:rPr>
        <w:t>ocenie PZP jest to, że nie</w:t>
      </w:r>
      <w:r w:rsidR="00574971">
        <w:rPr>
          <w:bCs/>
          <w:iCs/>
        </w:rPr>
        <w:t xml:space="preserve"> </w:t>
      </w:r>
      <w:r w:rsidRPr="00356A47">
        <w:rPr>
          <w:bCs/>
          <w:iCs/>
        </w:rPr>
        <w:t xml:space="preserve">zostały wdrożone </w:t>
      </w:r>
      <w:r w:rsidRPr="00356A47">
        <w:rPr>
          <w:bCs/>
          <w:i/>
          <w:iCs/>
        </w:rPr>
        <w:t>Minimalne wymagania dla standardowych kontraktów piłkarskich</w:t>
      </w:r>
      <w:r w:rsidRPr="00356A47">
        <w:rPr>
          <w:bCs/>
          <w:iCs/>
        </w:rPr>
        <w:t xml:space="preserve"> wynikające</w:t>
      </w:r>
      <w:r w:rsidR="009E18EF">
        <w:rPr>
          <w:bCs/>
          <w:iCs/>
        </w:rPr>
        <w:t xml:space="preserve"> z </w:t>
      </w:r>
      <w:r w:rsidRPr="00356A47">
        <w:rPr>
          <w:bCs/>
          <w:iCs/>
        </w:rPr>
        <w:t>umowy autonomicznej zawartej pod patronatem Komisji Europejskiej.</w:t>
      </w:r>
      <w:r w:rsidR="002D1487" w:rsidRPr="00356A47">
        <w:rPr>
          <w:bCs/>
          <w:iCs/>
        </w:rPr>
        <w:t xml:space="preserve"> W</w:t>
      </w:r>
      <w:r w:rsidR="00574971">
        <w:rPr>
          <w:bCs/>
          <w:iCs/>
        </w:rPr>
        <w:t xml:space="preserve"> </w:t>
      </w:r>
      <w:r w:rsidRPr="00356A47">
        <w:rPr>
          <w:bCs/>
          <w:iCs/>
        </w:rPr>
        <w:t>świetle tego dokumentu kontrakt piłkarski zawierany przez profesjonalnego zawodnika</w:t>
      </w:r>
      <w:r w:rsidR="009E18EF">
        <w:rPr>
          <w:bCs/>
          <w:iCs/>
        </w:rPr>
        <w:t xml:space="preserve"> z </w:t>
      </w:r>
      <w:r w:rsidRPr="00356A47">
        <w:rPr>
          <w:bCs/>
          <w:iCs/>
        </w:rPr>
        <w:t>klubem powinien</w:t>
      </w:r>
      <w:r w:rsidR="009E18EF">
        <w:rPr>
          <w:bCs/>
          <w:iCs/>
        </w:rPr>
        <w:t xml:space="preserve"> w </w:t>
      </w:r>
      <w:r w:rsidRPr="00356A47">
        <w:rPr>
          <w:bCs/>
          <w:iCs/>
        </w:rPr>
        <w:t>szczególności podlegać prawu pracy, co</w:t>
      </w:r>
      <w:r w:rsidR="009E18EF">
        <w:rPr>
          <w:bCs/>
          <w:iCs/>
        </w:rPr>
        <w:t xml:space="preserve"> w </w:t>
      </w:r>
      <w:r w:rsidRPr="00356A47">
        <w:rPr>
          <w:bCs/>
          <w:iCs/>
        </w:rPr>
        <w:t>opinii Polskiego Związku Piłkarzy gwarantowałoby lepszy poziom ochrony.</w:t>
      </w:r>
    </w:p>
    <w:p w:rsidR="00C07EF4" w:rsidRPr="00356A47" w:rsidRDefault="00C07EF4" w:rsidP="00C07EF4">
      <w:pPr>
        <w:pStyle w:val="Styl1"/>
        <w:rPr>
          <w:bCs/>
          <w:iCs/>
        </w:rPr>
      </w:pPr>
      <w:r w:rsidRPr="00356A47">
        <w:rPr>
          <w:bCs/>
          <w:iCs/>
        </w:rPr>
        <w:t>Drugim problemem jest kwestia uregulowania zabezpieczenia emerytalnego sportowców profesjonalnych. Otrzymywane</w:t>
      </w:r>
      <w:r w:rsidR="009E18EF">
        <w:rPr>
          <w:bCs/>
          <w:iCs/>
        </w:rPr>
        <w:t xml:space="preserve"> w </w:t>
      </w:r>
      <w:r w:rsidRPr="00356A47">
        <w:rPr>
          <w:bCs/>
          <w:iCs/>
        </w:rPr>
        <w:t>trakcie kariery sportowej dochody nie</w:t>
      </w:r>
      <w:r w:rsidR="00574971">
        <w:rPr>
          <w:bCs/>
          <w:iCs/>
        </w:rPr>
        <w:t xml:space="preserve"> </w:t>
      </w:r>
      <w:r w:rsidRPr="00356A47">
        <w:rPr>
          <w:bCs/>
          <w:iCs/>
        </w:rPr>
        <w:t>stwarzają wystarczających podstaw</w:t>
      </w:r>
      <w:r w:rsidR="00F147D3" w:rsidRPr="00356A47">
        <w:rPr>
          <w:bCs/>
          <w:iCs/>
        </w:rPr>
        <w:t xml:space="preserve"> do</w:t>
      </w:r>
      <w:r w:rsidR="00574971">
        <w:rPr>
          <w:bCs/>
          <w:iCs/>
        </w:rPr>
        <w:t xml:space="preserve"> </w:t>
      </w:r>
      <w:r w:rsidRPr="00356A47">
        <w:rPr>
          <w:bCs/>
          <w:iCs/>
        </w:rPr>
        <w:t>zabezpieczenia, a</w:t>
      </w:r>
      <w:r w:rsidR="00574971">
        <w:rPr>
          <w:bCs/>
          <w:iCs/>
        </w:rPr>
        <w:t xml:space="preserve"> </w:t>
      </w:r>
      <w:r w:rsidRPr="00356A47">
        <w:rPr>
          <w:bCs/>
          <w:iCs/>
        </w:rPr>
        <w:t>zatrudnienie po zakończeniu kariery na</w:t>
      </w:r>
      <w:r w:rsidR="00574971">
        <w:rPr>
          <w:bCs/>
          <w:iCs/>
        </w:rPr>
        <w:t xml:space="preserve"> </w:t>
      </w:r>
      <w:r w:rsidRPr="00356A47">
        <w:rPr>
          <w:bCs/>
          <w:iCs/>
        </w:rPr>
        <w:t>ogół nie</w:t>
      </w:r>
      <w:r w:rsidR="00574971">
        <w:rPr>
          <w:bCs/>
          <w:iCs/>
        </w:rPr>
        <w:t xml:space="preserve"> </w:t>
      </w:r>
      <w:r w:rsidRPr="00356A47">
        <w:rPr>
          <w:bCs/>
          <w:iCs/>
        </w:rPr>
        <w:t>prowadzi</w:t>
      </w:r>
      <w:r w:rsidR="00F147D3" w:rsidRPr="00356A47">
        <w:rPr>
          <w:bCs/>
          <w:iCs/>
        </w:rPr>
        <w:t xml:space="preserve"> do</w:t>
      </w:r>
      <w:r w:rsidR="00574971">
        <w:rPr>
          <w:bCs/>
          <w:iCs/>
        </w:rPr>
        <w:t xml:space="preserve"> </w:t>
      </w:r>
      <w:r w:rsidRPr="00356A47">
        <w:rPr>
          <w:bCs/>
          <w:iCs/>
        </w:rPr>
        <w:t>stworzenia podstaw godziwego poziomu życia na</w:t>
      </w:r>
      <w:r w:rsidR="00574971">
        <w:rPr>
          <w:bCs/>
          <w:iCs/>
        </w:rPr>
        <w:t xml:space="preserve"> </w:t>
      </w:r>
      <w:r w:rsidRPr="00356A47">
        <w:rPr>
          <w:bCs/>
          <w:iCs/>
        </w:rPr>
        <w:t>starość.</w:t>
      </w:r>
    </w:p>
    <w:p w:rsidR="00C07EF4" w:rsidRPr="00356A47" w:rsidRDefault="00C07EF4" w:rsidP="00C07EF4">
      <w:pPr>
        <w:pStyle w:val="Styl1"/>
        <w:rPr>
          <w:bCs/>
          <w:iCs/>
        </w:rPr>
      </w:pPr>
      <w:r w:rsidRPr="00356A47">
        <w:rPr>
          <w:bCs/>
          <w:iCs/>
        </w:rPr>
        <w:t>Zdaniem Rzecznika należałoby rozważyć rozwiązania kompromisowe, które doprowadziłyby</w:t>
      </w:r>
      <w:r w:rsidR="00F147D3" w:rsidRPr="00356A47">
        <w:rPr>
          <w:bCs/>
          <w:iCs/>
        </w:rPr>
        <w:t xml:space="preserve"> do</w:t>
      </w:r>
      <w:r w:rsidR="00574971">
        <w:rPr>
          <w:bCs/>
          <w:iCs/>
        </w:rPr>
        <w:t xml:space="preserve"> </w:t>
      </w:r>
      <w:r w:rsidRPr="00356A47">
        <w:rPr>
          <w:bCs/>
          <w:iCs/>
        </w:rPr>
        <w:t>wprowadzenia elementów ochrony socjalnej piłkarzy zatrudnionych na</w:t>
      </w:r>
      <w:r w:rsidR="00574971">
        <w:rPr>
          <w:bCs/>
          <w:iCs/>
        </w:rPr>
        <w:t xml:space="preserve"> </w:t>
      </w:r>
      <w:r w:rsidRPr="00356A47">
        <w:rPr>
          <w:bCs/>
          <w:iCs/>
        </w:rPr>
        <w:t>podstawie kontraktów cywilnych.</w:t>
      </w:r>
    </w:p>
    <w:p w:rsidR="00C07EF4" w:rsidRPr="00356A47" w:rsidRDefault="00C07EF4" w:rsidP="00C07EF4">
      <w:pPr>
        <w:pStyle w:val="Styl1"/>
        <w:rPr>
          <w:bCs/>
          <w:iCs/>
        </w:rPr>
      </w:pPr>
      <w:r w:rsidRPr="00356A47">
        <w:rPr>
          <w:bCs/>
          <w:iCs/>
        </w:rPr>
        <w:t>Rzecznik zwrócił się</w:t>
      </w:r>
      <w:r w:rsidRPr="00356A47">
        <w:rPr>
          <w:bCs/>
          <w:iCs/>
          <w:vertAlign w:val="superscript"/>
        </w:rPr>
        <w:footnoteReference w:id="899"/>
      </w:r>
      <w:r w:rsidR="00F147D3" w:rsidRPr="00356A47">
        <w:rPr>
          <w:bCs/>
          <w:iCs/>
        </w:rPr>
        <w:t xml:space="preserve"> do</w:t>
      </w:r>
      <w:r w:rsidR="00574971">
        <w:rPr>
          <w:bCs/>
          <w:iCs/>
        </w:rPr>
        <w:t xml:space="preserve"> </w:t>
      </w:r>
      <w:r w:rsidRPr="00356A47">
        <w:rPr>
          <w:bCs/>
          <w:iCs/>
        </w:rPr>
        <w:t>Ministra Sportu</w:t>
      </w:r>
      <w:r w:rsidR="009E18EF">
        <w:rPr>
          <w:bCs/>
          <w:iCs/>
        </w:rPr>
        <w:t xml:space="preserve"> i </w:t>
      </w:r>
      <w:r w:rsidRPr="00356A47">
        <w:rPr>
          <w:bCs/>
          <w:iCs/>
        </w:rPr>
        <w:t>Turystyki</w:t>
      </w:r>
      <w:r w:rsidR="009E18EF">
        <w:rPr>
          <w:bCs/>
          <w:iCs/>
        </w:rPr>
        <w:t xml:space="preserve"> o </w:t>
      </w:r>
      <w:r w:rsidRPr="00356A47">
        <w:rPr>
          <w:bCs/>
          <w:iCs/>
        </w:rPr>
        <w:t>stanowisk</w:t>
      </w:r>
      <w:r w:rsidR="0005185D" w:rsidRPr="00356A47">
        <w:rPr>
          <w:bCs/>
          <w:iCs/>
        </w:rPr>
        <w:t>o</w:t>
      </w:r>
      <w:r w:rsidRPr="00356A47">
        <w:rPr>
          <w:bCs/>
          <w:iCs/>
        </w:rPr>
        <w:t>.</w:t>
      </w:r>
    </w:p>
    <w:p w:rsidR="00C07EF4" w:rsidRPr="00356A47" w:rsidRDefault="00C07EF4" w:rsidP="00C07EF4">
      <w:pPr>
        <w:pStyle w:val="Styl1"/>
      </w:pPr>
      <w:r w:rsidRPr="00356A47">
        <w:t>Minister wyjaśnił</w:t>
      </w:r>
      <w:r w:rsidRPr="00356A47">
        <w:rPr>
          <w:rStyle w:val="Odwoanieprzypisudolnego"/>
        </w:rPr>
        <w:footnoteReference w:id="900"/>
      </w:r>
      <w:r w:rsidRPr="00356A47">
        <w:t>, że</w:t>
      </w:r>
      <w:r w:rsidR="00574971">
        <w:t xml:space="preserve"> </w:t>
      </w:r>
      <w:r w:rsidRPr="00356A47">
        <w:t>po spotkaniu</w:t>
      </w:r>
      <w:r w:rsidR="009E18EF">
        <w:t xml:space="preserve"> z </w:t>
      </w:r>
      <w:r w:rsidRPr="00356A47">
        <w:t>przedstawicielami PZP skierował wystąpienie</w:t>
      </w:r>
      <w:r w:rsidR="00F147D3" w:rsidRPr="00356A47">
        <w:t xml:space="preserve"> do</w:t>
      </w:r>
      <w:r w:rsidR="00574971">
        <w:t xml:space="preserve"> </w:t>
      </w:r>
      <w:r w:rsidRPr="00356A47">
        <w:t>Prezesa PZPN</w:t>
      </w:r>
      <w:r w:rsidR="009E18EF">
        <w:t xml:space="preserve"> o </w:t>
      </w:r>
      <w:r w:rsidRPr="00356A47">
        <w:t>analizę sytuacji</w:t>
      </w:r>
      <w:r w:rsidR="009E18EF">
        <w:t xml:space="preserve"> i </w:t>
      </w:r>
      <w:r w:rsidRPr="00356A47">
        <w:t>przedstawienie stanowiska Związku</w:t>
      </w:r>
      <w:r w:rsidR="009E18EF">
        <w:t xml:space="preserve"> w </w:t>
      </w:r>
      <w:r w:rsidRPr="00356A47">
        <w:t>tej sprawie. Jednocześnie zwrócił się</w:t>
      </w:r>
      <w:r w:rsidR="00F147D3" w:rsidRPr="00356A47">
        <w:t xml:space="preserve"> do</w:t>
      </w:r>
      <w:r w:rsidR="00574971">
        <w:t xml:space="preserve"> </w:t>
      </w:r>
      <w:r w:rsidRPr="00356A47">
        <w:t>Ministra Rodziny, Pracy</w:t>
      </w:r>
      <w:r w:rsidR="009E18EF">
        <w:t xml:space="preserve"> i </w:t>
      </w:r>
      <w:r w:rsidRPr="00356A47">
        <w:t>Polityki Społecznej</w:t>
      </w:r>
      <w:r w:rsidR="009E18EF">
        <w:t xml:space="preserve"> o </w:t>
      </w:r>
      <w:r w:rsidR="00427460" w:rsidRPr="00356A47">
        <w:t xml:space="preserve">udzielenie </w:t>
      </w:r>
      <w:r w:rsidRPr="00356A47">
        <w:t>wsparcia zainteresowanym (PZP)</w:t>
      </w:r>
      <w:r w:rsidR="009E18EF">
        <w:t xml:space="preserve"> w </w:t>
      </w:r>
      <w:r w:rsidRPr="00356A47">
        <w:t xml:space="preserve">zakresie przygotowania wytycznych </w:t>
      </w:r>
      <w:r w:rsidR="009C27D7" w:rsidRPr="00356A47">
        <w:t xml:space="preserve">do </w:t>
      </w:r>
      <w:r w:rsidRPr="00356A47">
        <w:t>wzorcowych umów na</w:t>
      </w:r>
      <w:r w:rsidR="00574971">
        <w:t xml:space="preserve"> </w:t>
      </w:r>
      <w:r w:rsidRPr="00356A47">
        <w:t>podstawie przepisów prawa pracy. Sprawa ta będzie przedmiotem spotkania</w:t>
      </w:r>
      <w:r w:rsidR="009E18EF">
        <w:t xml:space="preserve"> z </w:t>
      </w:r>
      <w:r w:rsidRPr="00356A47">
        <w:t>polskimi związkami sportowymi gier zespołowych.</w:t>
      </w:r>
    </w:p>
    <w:p w:rsidR="00C07EF4" w:rsidRPr="00356A47" w:rsidRDefault="00C07EF4" w:rsidP="00C07EF4">
      <w:pPr>
        <w:pStyle w:val="Sprawyludzi"/>
      </w:pPr>
      <w:bookmarkStart w:id="849" w:name="_Toc515022141"/>
      <w:r w:rsidRPr="00356A47">
        <w:t>Konferencja</w:t>
      </w:r>
      <w:r w:rsidR="009E18EF">
        <w:t xml:space="preserve"> w </w:t>
      </w:r>
      <w:r w:rsidRPr="00356A47">
        <w:t>Biurze RPO na</w:t>
      </w:r>
      <w:r w:rsidR="00574971">
        <w:t xml:space="preserve"> </w:t>
      </w:r>
      <w:r w:rsidRPr="00356A47">
        <w:t>temat klauzul społecznych</w:t>
      </w:r>
      <w:r w:rsidR="009E18EF">
        <w:t xml:space="preserve"> w </w:t>
      </w:r>
      <w:r w:rsidRPr="00356A47">
        <w:t>zamówieniach publicznych</w:t>
      </w:r>
      <w:bookmarkEnd w:id="849"/>
    </w:p>
    <w:p w:rsidR="00D50B44" w:rsidRDefault="000D4604" w:rsidP="00C07EF4">
      <w:pPr>
        <w:pStyle w:val="Sprawyludzi-opis"/>
      </w:pPr>
      <w:r w:rsidRPr="00356A47">
        <w:t>Klauzule społeczne dają większą szansę na zatrudnienie osobom</w:t>
      </w:r>
      <w:r w:rsidR="009E18EF">
        <w:t xml:space="preserve"> z </w:t>
      </w:r>
      <w:r w:rsidRPr="00356A47">
        <w:t xml:space="preserve">grup </w:t>
      </w:r>
      <w:r w:rsidR="009C27D7" w:rsidRPr="00356A47">
        <w:t>mających szczególne trudności na otwartym rynku pracy.</w:t>
      </w:r>
      <w:r w:rsidR="002D1487" w:rsidRPr="00356A47">
        <w:t xml:space="preserve"> W</w:t>
      </w:r>
      <w:r w:rsidR="00574971">
        <w:t xml:space="preserve"> </w:t>
      </w:r>
      <w:r w:rsidRPr="00356A47">
        <w:t>ten sposób wspierane są np. osoby</w:t>
      </w:r>
      <w:r w:rsidR="009E18EF">
        <w:t xml:space="preserve"> z </w:t>
      </w:r>
      <w:r w:rsidRPr="00356A47">
        <w:t>niepełnosprawnościami, osoby</w:t>
      </w:r>
      <w:r w:rsidR="009E18EF">
        <w:t xml:space="preserve"> w </w:t>
      </w:r>
      <w:r w:rsidRPr="00356A47">
        <w:t>kryzysie bezdomności, czy byli wychowankowie młodzieżowych ośrodków wychowawczych.</w:t>
      </w:r>
      <w:r w:rsidR="002D1487" w:rsidRPr="00356A47">
        <w:t xml:space="preserve"> </w:t>
      </w:r>
      <w:r w:rsidR="00C07EF4" w:rsidRPr="00356A47">
        <w:t>Jak upowszechniać stosowanie klauzul społecznych</w:t>
      </w:r>
      <w:r w:rsidR="009E18EF">
        <w:t xml:space="preserve"> w </w:t>
      </w:r>
      <w:r w:rsidR="00C07EF4" w:rsidRPr="00356A47">
        <w:t>zamówieniach publicznych</w:t>
      </w:r>
      <w:r w:rsidR="00630BA4">
        <w:t xml:space="preserve"> – </w:t>
      </w:r>
      <w:r w:rsidR="00C07EF4" w:rsidRPr="00356A47">
        <w:t xml:space="preserve">konferencja </w:t>
      </w:r>
      <w:r w:rsidR="00C07EF4" w:rsidRPr="00356A47">
        <w:lastRenderedPageBreak/>
        <w:t>organizowana wspólnie przez Biuro RPO</w:t>
      </w:r>
      <w:r w:rsidR="009E18EF">
        <w:t xml:space="preserve"> i </w:t>
      </w:r>
      <w:r w:rsidR="00C07EF4" w:rsidRPr="00356A47">
        <w:t>Urząd Zamówień Publicznych</w:t>
      </w:r>
      <w:r w:rsidR="009E18EF">
        <w:t xml:space="preserve"> w </w:t>
      </w:r>
      <w:r w:rsidRPr="00356A47">
        <w:t xml:space="preserve">czerwcu </w:t>
      </w:r>
      <w:r w:rsidR="00422151" w:rsidRPr="00356A47">
        <w:t>2017</w:t>
      </w:r>
      <w:r w:rsidR="00574971">
        <w:t xml:space="preserve"> </w:t>
      </w:r>
      <w:r w:rsidR="00417C70" w:rsidRPr="00356A47">
        <w:t>r</w:t>
      </w:r>
      <w:r w:rsidR="00D50B44">
        <w:t>.</w:t>
      </w:r>
    </w:p>
    <w:p w:rsidR="00C07EF4" w:rsidRPr="00356A47" w:rsidRDefault="00D50B44" w:rsidP="009C27D7">
      <w:pPr>
        <w:pStyle w:val="Sprawyludzi-opis"/>
      </w:pPr>
      <w:r>
        <w:t xml:space="preserve"> </w:t>
      </w:r>
      <w:r w:rsidR="00C07EF4" w:rsidRPr="00356A47">
        <w:t>Mamy miejsca</w:t>
      </w:r>
      <w:r w:rsidR="009E18EF">
        <w:t xml:space="preserve"> w </w:t>
      </w:r>
      <w:r w:rsidR="00C07EF4" w:rsidRPr="00356A47">
        <w:t xml:space="preserve">Polsce, gdzie świetnie rozwija się ekonomia społeczna, ale niestety ma to wciąż charakter wyspowy. Gdy jeździmy na spotkania regionalne, to odwiedzamy np. dobrze działające spółdzielnie socjalne. </w:t>
      </w:r>
      <w:r w:rsidR="009C27D7" w:rsidRPr="00356A47">
        <w:t>Ale nie wszędzie znajdzie się lokalny lider, potrafiący</w:t>
      </w:r>
      <w:r w:rsidR="00630BA4">
        <w:t xml:space="preserve"> </w:t>
      </w:r>
      <w:r w:rsidR="009C27D7" w:rsidRPr="00356A47">
        <w:t>działać na rzecz zatrudnienia innych. Właśnie dlatego państwo nie powinno czekać, aż taka osoba się pojawi, tylko samo musi tworzyć warunki, by wzmacniać określone procesy społeczne. Takim sposobem są klauzule społeczne. Zdaniem RPO, bardzo ważna jest też zmiana mentalności społeczeństwa</w:t>
      </w:r>
      <w:r w:rsidR="009E18EF">
        <w:t xml:space="preserve"> i </w:t>
      </w:r>
      <w:r w:rsidR="009C27D7" w:rsidRPr="00356A47">
        <w:t>urzędników.</w:t>
      </w:r>
    </w:p>
    <w:p w:rsidR="00C07EF4" w:rsidRPr="00356A47" w:rsidRDefault="00C07EF4" w:rsidP="000D4604">
      <w:pPr>
        <w:pStyle w:val="Sprawyludzi-opis"/>
      </w:pPr>
      <w:r w:rsidRPr="00356A47">
        <w:t>Biuro RPO korzysta</w:t>
      </w:r>
      <w:r w:rsidR="009E18EF">
        <w:t xml:space="preserve"> z </w:t>
      </w:r>
      <w:r w:rsidR="000D4604" w:rsidRPr="00356A47">
        <w:t>klauzul społecznych</w:t>
      </w:r>
      <w:r w:rsidR="00F147D3" w:rsidRPr="00356A47">
        <w:t xml:space="preserve"> od</w:t>
      </w:r>
      <w:r w:rsidR="00574971">
        <w:t xml:space="preserve"> </w:t>
      </w:r>
      <w:r w:rsidRPr="00356A47">
        <w:t>dawna</w:t>
      </w:r>
      <w:r w:rsidR="009E18EF">
        <w:t xml:space="preserve"> i </w:t>
      </w:r>
      <w:r w:rsidRPr="00356A47">
        <w:t>wie, że nie prowadzi to wcale</w:t>
      </w:r>
      <w:r w:rsidR="00F147D3" w:rsidRPr="00356A47">
        <w:t xml:space="preserve"> do</w:t>
      </w:r>
      <w:r w:rsidR="00574971">
        <w:t xml:space="preserve"> </w:t>
      </w:r>
      <w:r w:rsidRPr="00356A47">
        <w:t>mniejszej precyzji</w:t>
      </w:r>
      <w:r w:rsidR="009E18EF">
        <w:t xml:space="preserve"> w </w:t>
      </w:r>
      <w:r w:rsidRPr="00356A47">
        <w:t>postępowaniach przetargowych. Wymagamy więc np. by oferenci zatrudniali pracowników na umowy</w:t>
      </w:r>
      <w:r w:rsidR="009E18EF">
        <w:t xml:space="preserve"> o </w:t>
      </w:r>
      <w:r w:rsidRPr="00356A47">
        <w:t xml:space="preserve">pracę. </w:t>
      </w:r>
      <w:r w:rsidR="009C27D7" w:rsidRPr="00356A47">
        <w:t>Zapraszamy często do</w:t>
      </w:r>
      <w:r w:rsidR="00574971">
        <w:t xml:space="preserve"> </w:t>
      </w:r>
      <w:r w:rsidR="009C27D7" w:rsidRPr="00356A47">
        <w:t>składania ofert spółdzielnie socjalne (czyli przedsiębiorstwa nastawione nie na zysk, a na dobro pracowników</w:t>
      </w:r>
      <w:r w:rsidR="009E18EF">
        <w:t xml:space="preserve"> z </w:t>
      </w:r>
      <w:r w:rsidR="009C27D7" w:rsidRPr="00356A47">
        <w:t>grup marginalizowanych, osób</w:t>
      </w:r>
      <w:r w:rsidR="009E18EF">
        <w:t xml:space="preserve"> z </w:t>
      </w:r>
      <w:r w:rsidR="009C27D7" w:rsidRPr="00356A47">
        <w:t>niepełnosprawnościami).</w:t>
      </w:r>
    </w:p>
    <w:p w:rsidR="00C07EF4" w:rsidRPr="00356A47" w:rsidRDefault="00C07EF4" w:rsidP="000D4604">
      <w:pPr>
        <w:pStyle w:val="Sprawyludzi-opis"/>
      </w:pPr>
      <w:r w:rsidRPr="00356A47">
        <w:t>Dlaczego tak robimy? Bo rozumiemy, że instytucja publiczna nie powinna się kierować wąsko pojętym kryterium czystej korzyści finansowej. Bo taka korzyść jest pozorna. To prawda, że zatrudnianie ludzi na umowę-zlecenie pozwala oferentowi zaproponować niższą cenę, ale jednocześnie sprawia, że ludzie nie mają poczucia stabilności zatrudnienia, nie czują, że ich praca jest ważna</w:t>
      </w:r>
      <w:r w:rsidR="009E18EF">
        <w:t xml:space="preserve"> i </w:t>
      </w:r>
      <w:r w:rsidRPr="00356A47">
        <w:t>doceniana. A to poważny koszt społeczny.</w:t>
      </w:r>
    </w:p>
    <w:p w:rsidR="00EB70E0" w:rsidRPr="00356A47" w:rsidRDefault="00EB70E0" w:rsidP="004C2686">
      <w:pPr>
        <w:pStyle w:val="Nagwek4"/>
      </w:pPr>
      <w:bookmarkStart w:id="850" w:name="_Toc513723237"/>
      <w:bookmarkStart w:id="851" w:name="_Toc515022142"/>
      <w:r w:rsidRPr="00356A47">
        <w:rPr>
          <w:rFonts w:eastAsia="SimSun"/>
          <w:kern w:val="1"/>
          <w:lang w:eastAsia="zh-CN" w:bidi="hi-IN"/>
        </w:rPr>
        <w:t>B</w:t>
      </w:r>
      <w:r w:rsidRPr="00356A47">
        <w:t>rak regulacji prawnej, dotyczącej wzajemnych rozliczeń między przedsiębiorcą</w:t>
      </w:r>
      <w:r w:rsidR="00CC7107" w:rsidRPr="00356A47">
        <w:t xml:space="preserve"> a</w:t>
      </w:r>
      <w:r w:rsidR="00574971">
        <w:t xml:space="preserve"> </w:t>
      </w:r>
      <w:r w:rsidRPr="00356A47">
        <w:t>wykonawcą dzieła</w:t>
      </w:r>
      <w:r w:rsidR="009E18EF">
        <w:t xml:space="preserve"> w </w:t>
      </w:r>
      <w:r w:rsidRPr="00356A47">
        <w:t>przypadku uznania,</w:t>
      </w:r>
      <w:r w:rsidR="00CC7107" w:rsidRPr="00356A47">
        <w:t xml:space="preserve"> że</w:t>
      </w:r>
      <w:r w:rsidR="00574971">
        <w:t xml:space="preserve"> </w:t>
      </w:r>
      <w:r w:rsidRPr="00356A47">
        <w:t>wykonywane zatrudnienie odbywało się</w:t>
      </w:r>
      <w:r w:rsidR="009E18EF">
        <w:t xml:space="preserve"> w </w:t>
      </w:r>
      <w:r w:rsidRPr="00356A47">
        <w:t>okolicznościach wskazujących</w:t>
      </w:r>
      <w:r w:rsidR="00BF69A5" w:rsidRPr="00356A47">
        <w:t xml:space="preserve"> na</w:t>
      </w:r>
      <w:r w:rsidR="00574971">
        <w:t xml:space="preserve"> </w:t>
      </w:r>
      <w:r w:rsidRPr="00356A47">
        <w:t>stosunek pracy</w:t>
      </w:r>
      <w:r w:rsidR="0075762A" w:rsidRPr="00356A47">
        <w:rPr>
          <w:rStyle w:val="Odwoanieprzypisudolnego"/>
        </w:rPr>
        <w:footnoteReference w:id="901"/>
      </w:r>
      <w:bookmarkEnd w:id="850"/>
      <w:bookmarkEnd w:id="851"/>
    </w:p>
    <w:p w:rsidR="001B7DE5" w:rsidRPr="00356A47" w:rsidRDefault="001B7DE5" w:rsidP="00EB70E0">
      <w:pPr>
        <w:pStyle w:val="Styl1"/>
        <w:rPr>
          <w:b/>
          <w:lang w:eastAsia="en-US"/>
        </w:rPr>
      </w:pPr>
      <w:r w:rsidRPr="00356A47">
        <w:rPr>
          <w:b/>
          <w:lang w:eastAsia="en-US"/>
        </w:rPr>
        <w:t>Kto ma zapłacić zalegle składki na ZUS, kiedy okazało</w:t>
      </w:r>
      <w:r w:rsidR="00427460" w:rsidRPr="00356A47">
        <w:rPr>
          <w:b/>
          <w:lang w:eastAsia="en-US"/>
        </w:rPr>
        <w:t xml:space="preserve"> się</w:t>
      </w:r>
      <w:r w:rsidRPr="00356A47">
        <w:rPr>
          <w:b/>
          <w:lang w:eastAsia="en-US"/>
        </w:rPr>
        <w:t>,</w:t>
      </w:r>
      <w:r w:rsidR="00CC7107" w:rsidRPr="00356A47">
        <w:rPr>
          <w:b/>
          <w:lang w:eastAsia="en-US"/>
        </w:rPr>
        <w:t xml:space="preserve"> że</w:t>
      </w:r>
      <w:r w:rsidR="00574971">
        <w:rPr>
          <w:b/>
          <w:lang w:eastAsia="en-US"/>
        </w:rPr>
        <w:t xml:space="preserve"> </w:t>
      </w:r>
      <w:r w:rsidRPr="00356A47">
        <w:rPr>
          <w:b/>
          <w:lang w:eastAsia="en-US"/>
        </w:rPr>
        <w:t>umowa traktowana jako umowa</w:t>
      </w:r>
      <w:r w:rsidR="009E18EF">
        <w:rPr>
          <w:b/>
          <w:lang w:eastAsia="en-US"/>
        </w:rPr>
        <w:t xml:space="preserve"> o </w:t>
      </w:r>
      <w:r w:rsidRPr="00356A47">
        <w:rPr>
          <w:b/>
          <w:lang w:eastAsia="en-US"/>
        </w:rPr>
        <w:t>dzieło była faktycznie umową</w:t>
      </w:r>
      <w:r w:rsidR="009E18EF">
        <w:rPr>
          <w:b/>
          <w:lang w:eastAsia="en-US"/>
        </w:rPr>
        <w:t xml:space="preserve"> o </w:t>
      </w:r>
      <w:r w:rsidRPr="00356A47">
        <w:rPr>
          <w:b/>
          <w:lang w:eastAsia="en-US"/>
        </w:rPr>
        <w:t>pracę?</w:t>
      </w:r>
    </w:p>
    <w:p w:rsidR="00EB70E0" w:rsidRPr="006148F7" w:rsidRDefault="00EB70E0" w:rsidP="00EB70E0">
      <w:pPr>
        <w:pStyle w:val="Styl1"/>
        <w:rPr>
          <w:lang w:eastAsia="en-US"/>
        </w:rPr>
      </w:pPr>
      <w:r w:rsidRPr="00356A47">
        <w:rPr>
          <w:lang w:eastAsia="en-US"/>
        </w:rPr>
        <w:t>Na tle spraw badanych przez Rzecznika pojawił się problem braku regulacji prawnej dotyczącej wzajemnych rozliczeń między przedsiębiorcą</w:t>
      </w:r>
      <w:r w:rsidR="00CC7107" w:rsidRPr="00356A47">
        <w:rPr>
          <w:lang w:eastAsia="en-US"/>
        </w:rPr>
        <w:t xml:space="preserve"> a</w:t>
      </w:r>
      <w:r w:rsidR="00574971">
        <w:rPr>
          <w:lang w:eastAsia="en-US"/>
        </w:rPr>
        <w:t xml:space="preserve"> </w:t>
      </w:r>
      <w:r w:rsidRPr="00356A47">
        <w:rPr>
          <w:lang w:eastAsia="en-US"/>
        </w:rPr>
        <w:t xml:space="preserve">wykonawcą </w:t>
      </w:r>
      <w:r w:rsidRPr="00356A47">
        <w:rPr>
          <w:lang w:eastAsia="en-US"/>
        </w:rPr>
        <w:lastRenderedPageBreak/>
        <w:t>dzieła</w:t>
      </w:r>
      <w:r w:rsidR="009E18EF">
        <w:rPr>
          <w:lang w:eastAsia="en-US"/>
        </w:rPr>
        <w:t xml:space="preserve"> w </w:t>
      </w:r>
      <w:r w:rsidRPr="00356A47">
        <w:rPr>
          <w:lang w:eastAsia="en-US"/>
        </w:rPr>
        <w:t>przypadku uznania,</w:t>
      </w:r>
      <w:r w:rsidR="00CC7107" w:rsidRPr="00356A47">
        <w:rPr>
          <w:lang w:eastAsia="en-US"/>
        </w:rPr>
        <w:t xml:space="preserve"> że</w:t>
      </w:r>
      <w:r w:rsidR="00574971">
        <w:rPr>
          <w:lang w:eastAsia="en-US"/>
        </w:rPr>
        <w:t xml:space="preserve"> </w:t>
      </w:r>
      <w:r w:rsidRPr="00356A47">
        <w:rPr>
          <w:lang w:eastAsia="en-US"/>
        </w:rPr>
        <w:t>zatrudnienie odbywało się</w:t>
      </w:r>
      <w:r w:rsidR="009E18EF">
        <w:rPr>
          <w:lang w:eastAsia="en-US"/>
        </w:rPr>
        <w:t xml:space="preserve"> w </w:t>
      </w:r>
      <w:r w:rsidRPr="00356A47">
        <w:rPr>
          <w:lang w:eastAsia="en-US"/>
        </w:rPr>
        <w:t>okolicznościach wskazujących</w:t>
      </w:r>
      <w:r w:rsidR="00BF69A5" w:rsidRPr="00356A47">
        <w:rPr>
          <w:lang w:eastAsia="en-US"/>
        </w:rPr>
        <w:t xml:space="preserve"> na</w:t>
      </w:r>
      <w:r w:rsidR="00574971">
        <w:rPr>
          <w:lang w:eastAsia="en-US"/>
        </w:rPr>
        <w:t xml:space="preserve"> </w:t>
      </w:r>
      <w:r w:rsidRPr="00356A47">
        <w:rPr>
          <w:lang w:eastAsia="en-US"/>
        </w:rPr>
        <w:t>stosunek pracy.</w:t>
      </w:r>
    </w:p>
    <w:p w:rsidR="00EB70E0" w:rsidRPr="006148F7" w:rsidRDefault="002105B0" w:rsidP="00EB70E0">
      <w:pPr>
        <w:pStyle w:val="Styl1"/>
        <w:rPr>
          <w:bCs/>
        </w:rPr>
      </w:pPr>
      <w:r w:rsidRPr="00F03F2C">
        <w:rPr>
          <w:bCs/>
        </w:rPr>
        <w:t>Uznanie stosunku</w:t>
      </w:r>
      <w:r w:rsidRPr="00F03F2C">
        <w:t xml:space="preserve"> pracy</w:t>
      </w:r>
      <w:r w:rsidRPr="00F03F2C">
        <w:rPr>
          <w:bCs/>
        </w:rPr>
        <w:t xml:space="preserve"> powoduje wprawdzie,</w:t>
      </w:r>
      <w:r w:rsidR="00CC7107">
        <w:rPr>
          <w:bCs/>
        </w:rPr>
        <w:t xml:space="preserve"> że</w:t>
      </w:r>
      <w:r w:rsidR="00574971">
        <w:rPr>
          <w:bCs/>
        </w:rPr>
        <w:t xml:space="preserve"> </w:t>
      </w:r>
      <w:r w:rsidRPr="00F03F2C">
        <w:rPr>
          <w:bCs/>
        </w:rPr>
        <w:t>ubezpieczony (pracownik) podlega</w:t>
      </w:r>
      <w:r w:rsidR="009E18EF">
        <w:rPr>
          <w:bCs/>
        </w:rPr>
        <w:t xml:space="preserve"> z </w:t>
      </w:r>
      <w:r w:rsidRPr="00F03F2C">
        <w:rPr>
          <w:bCs/>
        </w:rPr>
        <w:t>tego tytułu ubezpieczeniom społecznym, jednakże stan ten</w:t>
      </w:r>
      <w:r w:rsidR="00CC7107">
        <w:rPr>
          <w:bCs/>
        </w:rPr>
        <w:t xml:space="preserve"> nie</w:t>
      </w:r>
      <w:r w:rsidR="00574971">
        <w:rPr>
          <w:bCs/>
        </w:rPr>
        <w:t xml:space="preserve"> </w:t>
      </w:r>
      <w:r w:rsidRPr="00F03F2C">
        <w:rPr>
          <w:bCs/>
        </w:rPr>
        <w:t>rodzi po</w:t>
      </w:r>
      <w:r w:rsidR="00574971">
        <w:rPr>
          <w:bCs/>
        </w:rPr>
        <w:t xml:space="preserve"> </w:t>
      </w:r>
      <w:r w:rsidRPr="00F03F2C">
        <w:rPr>
          <w:bCs/>
        </w:rPr>
        <w:t>jego stronie jakichkolwiek obowiązków</w:t>
      </w:r>
      <w:r w:rsidR="009E18EF">
        <w:rPr>
          <w:bCs/>
        </w:rPr>
        <w:t xml:space="preserve"> w </w:t>
      </w:r>
      <w:r w:rsidRPr="00F03F2C">
        <w:rPr>
          <w:bCs/>
        </w:rPr>
        <w:t>stosunku</w:t>
      </w:r>
      <w:r w:rsidR="00F147D3">
        <w:rPr>
          <w:bCs/>
        </w:rPr>
        <w:t xml:space="preserve"> do</w:t>
      </w:r>
      <w:r w:rsidR="00574971">
        <w:rPr>
          <w:bCs/>
        </w:rPr>
        <w:t xml:space="preserve"> </w:t>
      </w:r>
      <w:r w:rsidRPr="00F03F2C">
        <w:rPr>
          <w:bCs/>
        </w:rPr>
        <w:t xml:space="preserve">Zakładu Ubezpieczeń Społecznych. </w:t>
      </w:r>
      <w:r w:rsidR="00EB70E0" w:rsidRPr="00F03F2C">
        <w:rPr>
          <w:bCs/>
        </w:rPr>
        <w:t>Wszelkie obowiązki dotyczące obliczania, rozliczania oraz opłacania należnych składek</w:t>
      </w:r>
      <w:r w:rsidR="002A597D">
        <w:rPr>
          <w:bCs/>
        </w:rPr>
        <w:t xml:space="preserve"> </w:t>
      </w:r>
      <w:r w:rsidR="00EB70E0" w:rsidRPr="00F03F2C">
        <w:rPr>
          <w:bCs/>
        </w:rPr>
        <w:t>spoczywają</w:t>
      </w:r>
      <w:r w:rsidR="00BF69A5" w:rsidRPr="00F03F2C">
        <w:rPr>
          <w:bCs/>
        </w:rPr>
        <w:t xml:space="preserve"> na</w:t>
      </w:r>
      <w:r w:rsidR="00574971">
        <w:rPr>
          <w:bCs/>
        </w:rPr>
        <w:t xml:space="preserve"> </w:t>
      </w:r>
      <w:r w:rsidR="00EB70E0" w:rsidRPr="00F03F2C">
        <w:rPr>
          <w:bCs/>
        </w:rPr>
        <w:t>płatnikach składek. Żaden przepis ustawy</w:t>
      </w:r>
      <w:r w:rsidR="00EB70E0" w:rsidRPr="006148F7">
        <w:rPr>
          <w:bCs/>
        </w:rPr>
        <w:t xml:space="preserve"> systemowej</w:t>
      </w:r>
      <w:r w:rsidR="00CC7107">
        <w:rPr>
          <w:bCs/>
        </w:rPr>
        <w:t xml:space="preserve"> nie</w:t>
      </w:r>
      <w:r w:rsidR="00574971">
        <w:rPr>
          <w:bCs/>
        </w:rPr>
        <w:t xml:space="preserve"> </w:t>
      </w:r>
      <w:r w:rsidR="00EB70E0" w:rsidRPr="006148F7">
        <w:rPr>
          <w:bCs/>
        </w:rPr>
        <w:t>stanowi natomiast podstawy prawnej</w:t>
      </w:r>
      <w:r w:rsidR="00F147D3">
        <w:rPr>
          <w:bCs/>
        </w:rPr>
        <w:t xml:space="preserve"> do</w:t>
      </w:r>
      <w:r w:rsidR="00574971">
        <w:rPr>
          <w:bCs/>
        </w:rPr>
        <w:t xml:space="preserve"> </w:t>
      </w:r>
      <w:r w:rsidR="00EB70E0" w:rsidRPr="006148F7">
        <w:rPr>
          <w:bCs/>
        </w:rPr>
        <w:t>wystąpienia przez płatnika składek</w:t>
      </w:r>
      <w:r w:rsidR="009E18EF">
        <w:rPr>
          <w:bCs/>
        </w:rPr>
        <w:t xml:space="preserve"> z </w:t>
      </w:r>
      <w:r w:rsidR="00EB70E0" w:rsidRPr="006148F7">
        <w:rPr>
          <w:bCs/>
        </w:rPr>
        <w:t>żądaniem zapłaty</w:t>
      </w:r>
      <w:r w:rsidR="00BF69A5" w:rsidRPr="006148F7">
        <w:rPr>
          <w:bCs/>
        </w:rPr>
        <w:t xml:space="preserve"> na</w:t>
      </w:r>
      <w:r w:rsidR="00574971">
        <w:rPr>
          <w:bCs/>
        </w:rPr>
        <w:t xml:space="preserve"> </w:t>
      </w:r>
      <w:r w:rsidR="00EB70E0" w:rsidRPr="006148F7">
        <w:rPr>
          <w:bCs/>
        </w:rPr>
        <w:t>jego rzecz przez ubezpieczonych tej części składek, która winna być przez nich finansowana</w:t>
      </w:r>
      <w:r w:rsidR="00E51907" w:rsidRPr="006148F7">
        <w:rPr>
          <w:bCs/>
        </w:rPr>
        <w:t>.</w:t>
      </w:r>
      <w:r w:rsidR="002D1487">
        <w:rPr>
          <w:bCs/>
        </w:rPr>
        <w:t xml:space="preserve"> W</w:t>
      </w:r>
      <w:r w:rsidR="00574971">
        <w:rPr>
          <w:bCs/>
        </w:rPr>
        <w:t xml:space="preserve"> </w:t>
      </w:r>
      <w:r w:rsidR="00EB70E0" w:rsidRPr="006148F7">
        <w:rPr>
          <w:bCs/>
        </w:rPr>
        <w:t>ocenie Rzecznika konieczne jest uregulowanie</w:t>
      </w:r>
      <w:r w:rsidR="009E18EF">
        <w:rPr>
          <w:bCs/>
        </w:rPr>
        <w:t xml:space="preserve"> w </w:t>
      </w:r>
      <w:r w:rsidR="00EB70E0" w:rsidRPr="006148F7">
        <w:rPr>
          <w:bCs/>
        </w:rPr>
        <w:t>ustawie systemowej zasad ponoszenia odpowiedzialności za</w:t>
      </w:r>
      <w:r w:rsidR="00574971">
        <w:rPr>
          <w:bCs/>
        </w:rPr>
        <w:t xml:space="preserve"> </w:t>
      </w:r>
      <w:r w:rsidR="00EB70E0" w:rsidRPr="006148F7">
        <w:rPr>
          <w:bCs/>
        </w:rPr>
        <w:t>zaległe składki, należne</w:t>
      </w:r>
      <w:r w:rsidR="009E18EF">
        <w:rPr>
          <w:bCs/>
        </w:rPr>
        <w:t xml:space="preserve"> z </w:t>
      </w:r>
      <w:r w:rsidR="00EB70E0" w:rsidRPr="006148F7">
        <w:rPr>
          <w:bCs/>
        </w:rPr>
        <w:t xml:space="preserve">tytułu uznania </w:t>
      </w:r>
      <w:r w:rsidR="005F2671" w:rsidRPr="006148F7">
        <w:rPr>
          <w:bCs/>
        </w:rPr>
        <w:t>po</w:t>
      </w:r>
      <w:r w:rsidR="00574971">
        <w:rPr>
          <w:bCs/>
        </w:rPr>
        <w:t xml:space="preserve"> </w:t>
      </w:r>
      <w:r w:rsidR="00EB70E0" w:rsidRPr="006148F7">
        <w:rPr>
          <w:bCs/>
        </w:rPr>
        <w:t>latach istnienia stosunku pracy. Oparcie zasad tej odpowiedzialności</w:t>
      </w:r>
      <w:r w:rsidR="00BF69A5" w:rsidRPr="006148F7">
        <w:rPr>
          <w:bCs/>
        </w:rPr>
        <w:t xml:space="preserve"> na</w:t>
      </w:r>
      <w:r w:rsidR="00574971">
        <w:rPr>
          <w:bCs/>
        </w:rPr>
        <w:t xml:space="preserve"> </w:t>
      </w:r>
      <w:r w:rsidR="00EB70E0" w:rsidRPr="006148F7">
        <w:rPr>
          <w:bCs/>
        </w:rPr>
        <w:t>przepisach</w:t>
      </w:r>
      <w:r w:rsidR="009E18EF">
        <w:rPr>
          <w:bCs/>
        </w:rPr>
        <w:t xml:space="preserve"> o </w:t>
      </w:r>
      <w:r w:rsidR="00EB70E0" w:rsidRPr="006148F7">
        <w:rPr>
          <w:bCs/>
        </w:rPr>
        <w:t>bezpodstawnym wzbogaceniu,</w:t>
      </w:r>
      <w:r w:rsidR="00BF69A5" w:rsidRPr="006148F7">
        <w:rPr>
          <w:bCs/>
        </w:rPr>
        <w:t xml:space="preserve"> ze</w:t>
      </w:r>
      <w:r w:rsidR="00574971">
        <w:rPr>
          <w:bCs/>
        </w:rPr>
        <w:t xml:space="preserve"> </w:t>
      </w:r>
      <w:r w:rsidR="00EB70E0" w:rsidRPr="006148F7">
        <w:rPr>
          <w:bCs/>
        </w:rPr>
        <w:t>względu</w:t>
      </w:r>
      <w:r w:rsidR="00BF69A5" w:rsidRPr="006148F7">
        <w:rPr>
          <w:bCs/>
        </w:rPr>
        <w:t xml:space="preserve"> na</w:t>
      </w:r>
      <w:r w:rsidR="00574971">
        <w:rPr>
          <w:bCs/>
        </w:rPr>
        <w:t xml:space="preserve"> </w:t>
      </w:r>
      <w:r w:rsidR="00EB70E0" w:rsidRPr="006148F7">
        <w:rPr>
          <w:bCs/>
        </w:rPr>
        <w:t>powiązane</w:t>
      </w:r>
      <w:r w:rsidR="009E18EF">
        <w:rPr>
          <w:bCs/>
        </w:rPr>
        <w:t xml:space="preserve"> z </w:t>
      </w:r>
      <w:r w:rsidR="00EB70E0" w:rsidRPr="006148F7">
        <w:rPr>
          <w:bCs/>
        </w:rPr>
        <w:t>tym skutki finansowe, może zablokować działania zmierzające</w:t>
      </w:r>
      <w:r w:rsidR="00F147D3">
        <w:rPr>
          <w:bCs/>
        </w:rPr>
        <w:t xml:space="preserve"> do</w:t>
      </w:r>
      <w:r w:rsidR="00574971">
        <w:rPr>
          <w:bCs/>
        </w:rPr>
        <w:t xml:space="preserve"> </w:t>
      </w:r>
      <w:r w:rsidR="00EB70E0" w:rsidRPr="006148F7">
        <w:rPr>
          <w:bCs/>
        </w:rPr>
        <w:t>egzekwowania zatrudnienia pracowniczego. Podjęcie takiej inicjatywy stanowiłoby uzupełnienie zrealizowanych działań ustawodawczych, mających</w:t>
      </w:r>
      <w:r w:rsidR="00BF69A5" w:rsidRPr="006148F7">
        <w:rPr>
          <w:bCs/>
        </w:rPr>
        <w:t xml:space="preserve"> na</w:t>
      </w:r>
      <w:r w:rsidR="00574971">
        <w:rPr>
          <w:bCs/>
        </w:rPr>
        <w:t xml:space="preserve"> </w:t>
      </w:r>
      <w:r w:rsidR="00EB70E0" w:rsidRPr="006148F7">
        <w:rPr>
          <w:bCs/>
        </w:rPr>
        <w:t>celu uzyskanie pozytywnej zmiany</w:t>
      </w:r>
      <w:r w:rsidR="00BF69A5" w:rsidRPr="006148F7">
        <w:rPr>
          <w:bCs/>
        </w:rPr>
        <w:t xml:space="preserve"> na</w:t>
      </w:r>
      <w:r w:rsidR="00574971">
        <w:rPr>
          <w:bCs/>
        </w:rPr>
        <w:t xml:space="preserve"> </w:t>
      </w:r>
      <w:r w:rsidR="00EB70E0" w:rsidRPr="006148F7">
        <w:rPr>
          <w:bCs/>
        </w:rPr>
        <w:t>rynku pracy, polegających</w:t>
      </w:r>
      <w:r w:rsidR="00BF69A5" w:rsidRPr="006148F7">
        <w:rPr>
          <w:bCs/>
        </w:rPr>
        <w:t xml:space="preserve"> na</w:t>
      </w:r>
      <w:r w:rsidR="00574971">
        <w:rPr>
          <w:bCs/>
        </w:rPr>
        <w:t xml:space="preserve"> </w:t>
      </w:r>
      <w:r w:rsidR="00EB70E0" w:rsidRPr="006148F7">
        <w:rPr>
          <w:bCs/>
        </w:rPr>
        <w:t>przeciwdziałaniu nadużywania umów cywilnoprawnych oraz wprowadzeniu ochrony osób otrzymujących wynagrodzenie</w:t>
      </w:r>
      <w:r w:rsidR="00BF69A5" w:rsidRPr="006148F7">
        <w:rPr>
          <w:bCs/>
        </w:rPr>
        <w:t xml:space="preserve"> na</w:t>
      </w:r>
      <w:r w:rsidR="00574971">
        <w:rPr>
          <w:bCs/>
        </w:rPr>
        <w:t xml:space="preserve"> </w:t>
      </w:r>
      <w:r w:rsidR="00EB70E0" w:rsidRPr="006148F7">
        <w:rPr>
          <w:bCs/>
        </w:rPr>
        <w:t>najniższym poziomie. Rzecznik zwrócił się</w:t>
      </w:r>
      <w:r w:rsidR="00EB70E0" w:rsidRPr="006148F7">
        <w:rPr>
          <w:rStyle w:val="Odwoanieprzypisudolnego"/>
          <w:bCs/>
        </w:rPr>
        <w:footnoteReference w:id="902"/>
      </w:r>
      <w:r w:rsidR="00F147D3">
        <w:rPr>
          <w:bCs/>
        </w:rPr>
        <w:t xml:space="preserve"> do</w:t>
      </w:r>
      <w:r w:rsidR="00574971">
        <w:rPr>
          <w:bCs/>
        </w:rPr>
        <w:t xml:space="preserve"> </w:t>
      </w:r>
      <w:r w:rsidR="00EB70E0" w:rsidRPr="006148F7">
        <w:rPr>
          <w:bCs/>
        </w:rPr>
        <w:t>Ministra Rodziny, Pracy</w:t>
      </w:r>
      <w:r w:rsidR="009E18EF">
        <w:rPr>
          <w:bCs/>
        </w:rPr>
        <w:t xml:space="preserve"> i </w:t>
      </w:r>
      <w:r w:rsidR="00EB70E0" w:rsidRPr="006148F7">
        <w:rPr>
          <w:bCs/>
        </w:rPr>
        <w:t>Polityki Społecznej</w:t>
      </w:r>
      <w:r w:rsidR="009E18EF">
        <w:rPr>
          <w:bCs/>
        </w:rPr>
        <w:t xml:space="preserve"> o </w:t>
      </w:r>
      <w:r w:rsidR="00EB70E0" w:rsidRPr="006148F7">
        <w:rPr>
          <w:bCs/>
        </w:rPr>
        <w:t>przedstawienie stanowiska.</w:t>
      </w:r>
    </w:p>
    <w:p w:rsidR="00EB70E0" w:rsidRDefault="00EB70E0" w:rsidP="00840414">
      <w:pPr>
        <w:pStyle w:val="Styl1"/>
      </w:pPr>
      <w:r w:rsidRPr="006148F7">
        <w:t>Minister wyjaśnił</w:t>
      </w:r>
      <w:r w:rsidRPr="006148F7">
        <w:rPr>
          <w:rStyle w:val="Odwoanieprzypisudolnego"/>
          <w:bCs/>
        </w:rPr>
        <w:footnoteReference w:id="903"/>
      </w:r>
      <w:r w:rsidRPr="006148F7">
        <w:t>,</w:t>
      </w:r>
      <w:r w:rsidR="00CC7107">
        <w:t xml:space="preserve"> że</w:t>
      </w:r>
      <w:r w:rsidR="00574971">
        <w:t xml:space="preserve"> </w:t>
      </w:r>
      <w:r w:rsidRPr="006148F7">
        <w:t>jedną</w:t>
      </w:r>
      <w:r w:rsidR="009E18EF">
        <w:t xml:space="preserve"> z </w:t>
      </w:r>
      <w:r w:rsidRPr="006148F7">
        <w:t>podstawowych zasad obowiązujących</w:t>
      </w:r>
      <w:r w:rsidR="009E18EF">
        <w:t xml:space="preserve"> w </w:t>
      </w:r>
      <w:r w:rsidRPr="006148F7">
        <w:t>prawie zobowiązań jest wyrażona</w:t>
      </w:r>
      <w:r w:rsidR="009E18EF">
        <w:t xml:space="preserve"> w </w:t>
      </w:r>
      <w:r w:rsidRPr="006148F7">
        <w:t xml:space="preserve">Kodeksie cywilnym zasada swobody umów. </w:t>
      </w:r>
      <w:r w:rsidR="007C7415" w:rsidRPr="006148F7">
        <w:t>S</w:t>
      </w:r>
      <w:r w:rsidRPr="006148F7">
        <w:t>trony składając oświadczenie woli zmierzające</w:t>
      </w:r>
      <w:r w:rsidR="00F147D3">
        <w:t xml:space="preserve"> do</w:t>
      </w:r>
      <w:r w:rsidR="00574971">
        <w:t xml:space="preserve"> </w:t>
      </w:r>
      <w:r w:rsidRPr="006148F7">
        <w:t>zawarcia umowy nazwanej umową</w:t>
      </w:r>
      <w:r w:rsidR="009E18EF">
        <w:t xml:space="preserve"> o </w:t>
      </w:r>
      <w:r w:rsidRPr="006148F7">
        <w:t>dzieło</w:t>
      </w:r>
      <w:r w:rsidR="00F44F37">
        <w:t>,</w:t>
      </w:r>
      <w:r w:rsidRPr="006148F7">
        <w:t xml:space="preserve"> powinny sobie zdawać sprawę</w:t>
      </w:r>
      <w:r w:rsidR="00BF69A5" w:rsidRPr="006148F7">
        <w:t xml:space="preserve"> ze</w:t>
      </w:r>
      <w:r w:rsidR="00574971">
        <w:t xml:space="preserve"> </w:t>
      </w:r>
      <w:r w:rsidRPr="006148F7">
        <w:t>skutków tego oświadczenia. Jeżeli jedna</w:t>
      </w:r>
      <w:r w:rsidR="00BF69A5" w:rsidRPr="006148F7">
        <w:t xml:space="preserve"> ze</w:t>
      </w:r>
      <w:r w:rsidR="00574971">
        <w:t xml:space="preserve"> </w:t>
      </w:r>
      <w:r w:rsidRPr="006148F7">
        <w:t>stron uzna następnie,</w:t>
      </w:r>
      <w:r w:rsidR="00CC7107">
        <w:t xml:space="preserve"> że</w:t>
      </w:r>
      <w:r w:rsidR="00574971">
        <w:t xml:space="preserve"> </w:t>
      </w:r>
      <w:r w:rsidRPr="006148F7">
        <w:t>umowa naruszała jej interesy</w:t>
      </w:r>
      <w:r w:rsidR="007C7415" w:rsidRPr="006148F7">
        <w:t>,</w:t>
      </w:r>
      <w:r w:rsidRPr="006148F7">
        <w:t xml:space="preserve"> ma możliwość dochodz</w:t>
      </w:r>
      <w:r w:rsidR="00427460">
        <w:t>enia</w:t>
      </w:r>
      <w:r w:rsidRPr="006148F7">
        <w:t xml:space="preserve"> swoich praw przed sądem.</w:t>
      </w:r>
      <w:r w:rsidR="00CC7107">
        <w:t xml:space="preserve"> </w:t>
      </w:r>
      <w:r w:rsidR="00427460">
        <w:t>N</w:t>
      </w:r>
      <w:r w:rsidR="00CC7107">
        <w:t>ie</w:t>
      </w:r>
      <w:r w:rsidR="00574971">
        <w:t xml:space="preserve"> </w:t>
      </w:r>
      <w:r w:rsidRPr="006148F7">
        <w:t>powinna jednak czuć się zwolniona</w:t>
      </w:r>
      <w:r w:rsidR="009E18EF">
        <w:t xml:space="preserve"> z </w:t>
      </w:r>
      <w:r w:rsidRPr="006148F7">
        <w:t>konieczności uregulowania swoich zobowiązań wynikających</w:t>
      </w:r>
      <w:r w:rsidR="009E18EF">
        <w:t xml:space="preserve"> z </w:t>
      </w:r>
      <w:r w:rsidRPr="006148F7">
        <w:t>roszczenia drugiej strony</w:t>
      </w:r>
      <w:r w:rsidR="00BF69A5" w:rsidRPr="006148F7">
        <w:t xml:space="preserve"> na</w:t>
      </w:r>
      <w:r w:rsidR="00574971">
        <w:t xml:space="preserve"> </w:t>
      </w:r>
      <w:r w:rsidRPr="006148F7">
        <w:t>gruncie prawa cywilnego. Przeniesienie odpowiedzialności tylko</w:t>
      </w:r>
      <w:r w:rsidR="00BF69A5" w:rsidRPr="006148F7">
        <w:t xml:space="preserve"> na</w:t>
      </w:r>
      <w:r w:rsidR="00574971">
        <w:t xml:space="preserve"> </w:t>
      </w:r>
      <w:r w:rsidRPr="006148F7">
        <w:t>jedną</w:t>
      </w:r>
      <w:r w:rsidR="00BF69A5" w:rsidRPr="006148F7">
        <w:t xml:space="preserve"> ze</w:t>
      </w:r>
      <w:r w:rsidR="00574971">
        <w:t xml:space="preserve"> </w:t>
      </w:r>
      <w:r w:rsidRPr="006148F7">
        <w:t>stron umowy,</w:t>
      </w:r>
      <w:r w:rsidR="009E18EF">
        <w:t xml:space="preserve"> w </w:t>
      </w:r>
      <w:r w:rsidRPr="006148F7">
        <w:t>ocenie Ministerstwa,</w:t>
      </w:r>
      <w:r w:rsidR="00CC7107">
        <w:t xml:space="preserve"> nie</w:t>
      </w:r>
      <w:r w:rsidR="00574971">
        <w:t xml:space="preserve"> </w:t>
      </w:r>
      <w:r w:rsidRPr="006148F7">
        <w:t>wydaje się właściwe.</w:t>
      </w:r>
    </w:p>
    <w:p w:rsidR="0064748A" w:rsidRPr="006148F7" w:rsidRDefault="0064748A" w:rsidP="0064748A">
      <w:pPr>
        <w:pStyle w:val="Sprawyludzi"/>
        <w:rPr>
          <w:rFonts w:cs="Times New Roman"/>
        </w:rPr>
      </w:pPr>
      <w:bookmarkStart w:id="852" w:name="_Toc515022143"/>
      <w:r>
        <w:rPr>
          <w:rFonts w:cs="Times New Roman"/>
        </w:rPr>
        <w:lastRenderedPageBreak/>
        <w:t>S</w:t>
      </w:r>
      <w:r w:rsidRPr="006148F7">
        <w:rPr>
          <w:rFonts w:cs="Times New Roman"/>
        </w:rPr>
        <w:t>prawa pani Katarzyny czyli zastępowanie umów</w:t>
      </w:r>
      <w:r w:rsidR="009E18EF">
        <w:rPr>
          <w:rFonts w:cs="Times New Roman"/>
        </w:rPr>
        <w:t xml:space="preserve"> o </w:t>
      </w:r>
      <w:r w:rsidRPr="006148F7">
        <w:rPr>
          <w:rFonts w:cs="Times New Roman"/>
        </w:rPr>
        <w:t>prac</w:t>
      </w:r>
      <w:r w:rsidR="00427460">
        <w:rPr>
          <w:rFonts w:cs="Times New Roman"/>
        </w:rPr>
        <w:t>ę</w:t>
      </w:r>
      <w:r w:rsidRPr="006148F7">
        <w:rPr>
          <w:rFonts w:cs="Times New Roman"/>
        </w:rPr>
        <w:t xml:space="preserve"> umowami cywilnymi</w:t>
      </w:r>
      <w:r>
        <w:rPr>
          <w:rStyle w:val="Odwoanieprzypisudolnego"/>
        </w:rPr>
        <w:footnoteReference w:id="904"/>
      </w:r>
      <w:bookmarkEnd w:id="852"/>
    </w:p>
    <w:p w:rsidR="0064748A" w:rsidRDefault="0064748A" w:rsidP="0064748A">
      <w:pPr>
        <w:pStyle w:val="Sprawyludzi-opis"/>
      </w:pPr>
      <w:r w:rsidRPr="006148F7">
        <w:t>Pani Katarzyna była przez rok zatrudniona przez agencję ochrony mienia na</w:t>
      </w:r>
      <w:r w:rsidR="00574971">
        <w:t xml:space="preserve"> </w:t>
      </w:r>
      <w:r w:rsidRPr="006148F7">
        <w:t>podstawie umowy</w:t>
      </w:r>
      <w:r w:rsidR="009E18EF">
        <w:t xml:space="preserve"> o </w:t>
      </w:r>
      <w:r w:rsidRPr="006148F7">
        <w:t>pracę; następnie,</w:t>
      </w:r>
      <w:r w:rsidR="009E18EF">
        <w:t xml:space="preserve"> z </w:t>
      </w:r>
      <w:r w:rsidRPr="006148F7">
        <w:t>powodów ekonomicznych po stronie pracodawcy, pracodawca zmienił podstawę zatrudnienia na zawierane kolejno przez 6 lat umowy zlecenia. Zatrudnienie na podstawie umów zlecenia</w:t>
      </w:r>
      <w:r>
        <w:t xml:space="preserve"> nie</w:t>
      </w:r>
      <w:r w:rsidR="00574971">
        <w:t xml:space="preserve"> </w:t>
      </w:r>
      <w:r w:rsidRPr="006148F7">
        <w:t>różniło się</w:t>
      </w:r>
      <w:r w:rsidR="00F147D3">
        <w:t xml:space="preserve"> od</w:t>
      </w:r>
      <w:r w:rsidR="00574971">
        <w:t xml:space="preserve"> </w:t>
      </w:r>
      <w:r w:rsidRPr="006148F7">
        <w:t>obowiązków wynikających</w:t>
      </w:r>
      <w:r w:rsidR="009E18EF">
        <w:t xml:space="preserve"> z </w:t>
      </w:r>
      <w:r w:rsidRPr="006148F7">
        <w:t>umowy</w:t>
      </w:r>
      <w:r w:rsidR="009E18EF">
        <w:t xml:space="preserve"> o </w:t>
      </w:r>
      <w:r w:rsidRPr="006148F7">
        <w:t>pracę</w:t>
      </w:r>
      <w:r>
        <w:t>.</w:t>
      </w:r>
    </w:p>
    <w:p w:rsidR="00F147D3" w:rsidRDefault="0064748A" w:rsidP="0064748A">
      <w:pPr>
        <w:pStyle w:val="Sprawyludzi-opis"/>
      </w:pPr>
      <w:r w:rsidRPr="006148F7">
        <w:t>Rzecznik Praw Obywatelskich przyłączył się</w:t>
      </w:r>
      <w:r w:rsidR="00F147D3">
        <w:t xml:space="preserve"> do</w:t>
      </w:r>
      <w:r w:rsidR="00574971">
        <w:t xml:space="preserve"> </w:t>
      </w:r>
      <w:r w:rsidRPr="006148F7">
        <w:t>postępowania przed sądem pierwszej instancji</w:t>
      </w:r>
      <w:r w:rsidR="009E18EF">
        <w:t xml:space="preserve"> w </w:t>
      </w:r>
      <w:r w:rsidRPr="006148F7">
        <w:t>sprawie</w:t>
      </w:r>
      <w:r w:rsidR="009E18EF">
        <w:t xml:space="preserve"> o </w:t>
      </w:r>
      <w:r w:rsidRPr="006148F7">
        <w:t>ustalenie,</w:t>
      </w:r>
      <w:r>
        <w:t xml:space="preserve"> że</w:t>
      </w:r>
      <w:r w:rsidR="00574971">
        <w:t xml:space="preserve"> </w:t>
      </w:r>
      <w:r w:rsidRPr="006148F7">
        <w:t>panią Katarzynę łączyła</w:t>
      </w:r>
      <w:r w:rsidR="009E18EF">
        <w:t xml:space="preserve"> z </w:t>
      </w:r>
      <w:r w:rsidRPr="006148F7">
        <w:t>agencją umowa</w:t>
      </w:r>
      <w:r w:rsidR="009E18EF">
        <w:t xml:space="preserve"> o </w:t>
      </w:r>
      <w:r w:rsidRPr="006148F7">
        <w:t>pracę</w:t>
      </w:r>
      <w:r>
        <w:t>.</w:t>
      </w:r>
    </w:p>
    <w:p w:rsidR="00D50B44" w:rsidRDefault="0064748A" w:rsidP="005B5F90">
      <w:pPr>
        <w:pStyle w:val="Sprawyludzi-opis"/>
      </w:pPr>
      <w:r w:rsidRPr="006148F7">
        <w:t>Sąd rejonowy uznał te argumenty</w:t>
      </w:r>
      <w:r w:rsidR="00D50B44">
        <w:t>.</w:t>
      </w:r>
    </w:p>
    <w:p w:rsidR="00D50B44" w:rsidRDefault="00D50B44" w:rsidP="005B5F90">
      <w:pPr>
        <w:pStyle w:val="Sprawyludzi-opis"/>
      </w:pPr>
      <w:r>
        <w:t xml:space="preserve"> </w:t>
      </w:r>
      <w:r w:rsidR="005B5F90">
        <w:t xml:space="preserve">Jednak </w:t>
      </w:r>
      <w:r w:rsidR="008901F8">
        <w:t>s</w:t>
      </w:r>
      <w:r w:rsidR="005B5F90">
        <w:t xml:space="preserve">ąd </w:t>
      </w:r>
      <w:r w:rsidR="008901F8">
        <w:t>a</w:t>
      </w:r>
      <w:r w:rsidR="005B5F90">
        <w:t>pelacyjny przyjął krańcowo odmienną ocenę stanu faktycznego</w:t>
      </w:r>
      <w:r w:rsidR="008901F8">
        <w:t>.</w:t>
      </w:r>
      <w:r w:rsidR="009E18EF">
        <w:t xml:space="preserve"> </w:t>
      </w:r>
      <w:r w:rsidR="008901F8">
        <w:t>U</w:t>
      </w:r>
      <w:r w:rsidR="005B5F90">
        <w:t>znał zatrudnienie cywilnoprawne za legalne</w:t>
      </w:r>
      <w:r>
        <w:t>.</w:t>
      </w:r>
    </w:p>
    <w:p w:rsidR="00F03F2C" w:rsidRDefault="00D50B44" w:rsidP="004C2686">
      <w:pPr>
        <w:pStyle w:val="Nagwek4"/>
      </w:pPr>
      <w:bookmarkStart w:id="853" w:name="_Sytuacja_pracowników_z"/>
      <w:bookmarkEnd w:id="853"/>
      <w:r>
        <w:t xml:space="preserve"> </w:t>
      </w:r>
      <w:bookmarkStart w:id="854" w:name="_Toc513723238"/>
      <w:bookmarkStart w:id="855" w:name="_Toc515022144"/>
      <w:r w:rsidR="00F03F2C">
        <w:t>Sytuacja pracowników</w:t>
      </w:r>
      <w:r w:rsidR="009E18EF">
        <w:t xml:space="preserve"> z </w:t>
      </w:r>
      <w:r w:rsidR="00F03F2C">
        <w:t>zagranicy</w:t>
      </w:r>
      <w:bookmarkEnd w:id="854"/>
      <w:bookmarkEnd w:id="855"/>
    </w:p>
    <w:p w:rsidR="00B57F81" w:rsidRDefault="00B57F81" w:rsidP="00B57F81">
      <w:pPr>
        <w:pStyle w:val="Styl1"/>
      </w:pPr>
      <w:r>
        <w:t>W</w:t>
      </w:r>
      <w:r w:rsidR="00574971">
        <w:t xml:space="preserve"> </w:t>
      </w:r>
      <w:r w:rsidR="00F03F2C" w:rsidRPr="00F03F2C">
        <w:t xml:space="preserve">Polsce </w:t>
      </w:r>
      <w:r>
        <w:t xml:space="preserve">zaczyna brakować </w:t>
      </w:r>
      <w:r w:rsidR="00F03F2C" w:rsidRPr="00F03F2C">
        <w:t>pracowników</w:t>
      </w:r>
      <w:r w:rsidR="009848DD">
        <w:t>.</w:t>
      </w:r>
      <w:r>
        <w:t xml:space="preserve"> Ratunkiem dla wielu pracodawców stają się pracownicy</w:t>
      </w:r>
      <w:r w:rsidR="009E18EF">
        <w:t xml:space="preserve"> z </w:t>
      </w:r>
      <w:r>
        <w:t xml:space="preserve">zagranicy. </w:t>
      </w:r>
      <w:r w:rsidRPr="00F03F2C">
        <w:t>Największą liczbę obcokrajowców zatrudnianych</w:t>
      </w:r>
      <w:r w:rsidR="009E18EF">
        <w:t xml:space="preserve"> w </w:t>
      </w:r>
      <w:r w:rsidRPr="00F03F2C">
        <w:t>Polsce stanowią obywatele Ukrainy</w:t>
      </w:r>
      <w:r>
        <w:t xml:space="preserve"> (</w:t>
      </w:r>
      <w:r w:rsidRPr="00F03F2C">
        <w:t>68% cudzoziemców pracujących</w:t>
      </w:r>
      <w:r w:rsidR="009E18EF">
        <w:t xml:space="preserve"> w </w:t>
      </w:r>
      <w:r w:rsidRPr="00F03F2C">
        <w:t>Polsce oficjalnie</w:t>
      </w:r>
      <w:r>
        <w:t>)</w:t>
      </w:r>
      <w:r w:rsidRPr="00F03F2C">
        <w:t>. Ukraińcy zazwyczaj pracują</w:t>
      </w:r>
      <w:r w:rsidR="009E18EF">
        <w:t xml:space="preserve"> w </w:t>
      </w:r>
      <w:r w:rsidRPr="00F03F2C">
        <w:t>Polsce na budowie,</w:t>
      </w:r>
      <w:r w:rsidR="009E18EF">
        <w:t xml:space="preserve"> w </w:t>
      </w:r>
      <w:r w:rsidRPr="00F03F2C">
        <w:t>handlu, sektorze rolniczym</w:t>
      </w:r>
      <w:r w:rsidR="009E18EF">
        <w:t xml:space="preserve"> i </w:t>
      </w:r>
      <w:r w:rsidRPr="00F03F2C">
        <w:t>zakładach produkcyjnych.</w:t>
      </w:r>
      <w:r>
        <w:t xml:space="preserve"> W</w:t>
      </w:r>
      <w:r w:rsidR="00574971">
        <w:t xml:space="preserve"> </w:t>
      </w:r>
      <w:r w:rsidRPr="00F03F2C">
        <w:t xml:space="preserve">ostatnim czasie obserwuje się jednak wzrost </w:t>
      </w:r>
      <w:r>
        <w:t xml:space="preserve">liczby </w:t>
      </w:r>
      <w:r w:rsidRPr="00F03F2C">
        <w:t>wysoko wykwalifikowanych ukraińskich specjalistów, na przykład</w:t>
      </w:r>
      <w:r w:rsidR="009E18EF">
        <w:t xml:space="preserve"> w </w:t>
      </w:r>
      <w:r w:rsidRPr="00F03F2C">
        <w:t>branży informatycznej</w:t>
      </w:r>
      <w:r>
        <w:t>.</w:t>
      </w:r>
    </w:p>
    <w:p w:rsidR="00B57F81" w:rsidRDefault="00B57F81" w:rsidP="00B57F81">
      <w:pPr>
        <w:pStyle w:val="Styl1"/>
      </w:pPr>
      <w:r w:rsidRPr="00F03F2C">
        <w:rPr>
          <w:szCs w:val="26"/>
        </w:rPr>
        <w:t>Rozpoznając wnioski indywidualne pracowników migrujących, Rzecznik wskazuje wnioskodawcom przysługujące im środki działania</w:t>
      </w:r>
      <w:r>
        <w:rPr>
          <w:szCs w:val="26"/>
        </w:rPr>
        <w:t xml:space="preserve"> (</w:t>
      </w:r>
      <w:r w:rsidRPr="00F03F2C">
        <w:rPr>
          <w:szCs w:val="26"/>
        </w:rPr>
        <w:t>poucza</w:t>
      </w:r>
      <w:r w:rsidR="009E18EF">
        <w:rPr>
          <w:szCs w:val="26"/>
        </w:rPr>
        <w:t xml:space="preserve"> o </w:t>
      </w:r>
      <w:r w:rsidRPr="00F03F2C">
        <w:rPr>
          <w:szCs w:val="26"/>
        </w:rPr>
        <w:t>treści obowiązujących przepisów, informuje</w:t>
      </w:r>
      <w:r w:rsidR="009E18EF">
        <w:rPr>
          <w:szCs w:val="26"/>
        </w:rPr>
        <w:t xml:space="preserve"> o </w:t>
      </w:r>
      <w:r w:rsidRPr="00F03F2C">
        <w:rPr>
          <w:szCs w:val="26"/>
        </w:rPr>
        <w:t>możliwości zwrócenia się</w:t>
      </w:r>
      <w:r w:rsidR="00F147D3">
        <w:rPr>
          <w:szCs w:val="26"/>
        </w:rPr>
        <w:t xml:space="preserve"> do</w:t>
      </w:r>
      <w:r w:rsidR="00574971">
        <w:rPr>
          <w:szCs w:val="26"/>
        </w:rPr>
        <w:t xml:space="preserve"> </w:t>
      </w:r>
      <w:r w:rsidRPr="00F03F2C">
        <w:rPr>
          <w:szCs w:val="26"/>
        </w:rPr>
        <w:t>Państwowej Inspekcji Pracy lub innych organów ochrony prawej, czy też wystąpienia na drogę powództwa cywilnego</w:t>
      </w:r>
      <w:r>
        <w:rPr>
          <w:szCs w:val="26"/>
        </w:rPr>
        <w:t>)</w:t>
      </w:r>
      <w:r w:rsidRPr="00F03F2C">
        <w:rPr>
          <w:szCs w:val="26"/>
        </w:rPr>
        <w:t>.</w:t>
      </w:r>
      <w:r>
        <w:rPr>
          <w:szCs w:val="26"/>
        </w:rPr>
        <w:t xml:space="preserve"> W</w:t>
      </w:r>
      <w:r w:rsidR="00574971">
        <w:rPr>
          <w:szCs w:val="26"/>
        </w:rPr>
        <w:t xml:space="preserve"> </w:t>
      </w:r>
      <w:r w:rsidRPr="00F03F2C">
        <w:rPr>
          <w:szCs w:val="26"/>
        </w:rPr>
        <w:t>pewnej grupie spraw Rzecznik zwraca się bezpośrednio</w:t>
      </w:r>
      <w:r w:rsidR="00F147D3">
        <w:rPr>
          <w:szCs w:val="26"/>
        </w:rPr>
        <w:t xml:space="preserve"> do</w:t>
      </w:r>
      <w:r w:rsidR="00574971">
        <w:rPr>
          <w:szCs w:val="26"/>
        </w:rPr>
        <w:t xml:space="preserve"> </w:t>
      </w:r>
      <w:r w:rsidRPr="00F03F2C">
        <w:rPr>
          <w:szCs w:val="26"/>
        </w:rPr>
        <w:t>Państwowej Inspekcji Pracy.</w:t>
      </w:r>
    </w:p>
    <w:p w:rsidR="00EB70E0" w:rsidRPr="00F03F2C" w:rsidRDefault="00F03F2C" w:rsidP="006F3E62">
      <w:pPr>
        <w:pStyle w:val="Nagwek5"/>
        <w:numPr>
          <w:ilvl w:val="0"/>
          <w:numId w:val="96"/>
        </w:numPr>
      </w:pPr>
      <w:bookmarkStart w:id="856" w:name="_Toc515022145"/>
      <w:r w:rsidRPr="00F03F2C">
        <w:lastRenderedPageBreak/>
        <w:t>S</w:t>
      </w:r>
      <w:r w:rsidR="00EB70E0" w:rsidRPr="00F03F2C">
        <w:t>ytuacja pracowników</w:t>
      </w:r>
      <w:r w:rsidR="009E18EF">
        <w:t xml:space="preserve"> z </w:t>
      </w:r>
      <w:r w:rsidR="00EB70E0" w:rsidRPr="00F03F2C">
        <w:t>Ukrainy</w:t>
      </w:r>
      <w:bookmarkEnd w:id="856"/>
    </w:p>
    <w:p w:rsidR="00F147D3" w:rsidRDefault="00F03F2C" w:rsidP="00B57F81">
      <w:pPr>
        <w:pStyle w:val="Styl1"/>
        <w:rPr>
          <w:b/>
        </w:rPr>
      </w:pPr>
      <w:r w:rsidRPr="00F03F2C">
        <w:rPr>
          <w:b/>
        </w:rPr>
        <w:t>Od kilku lat</w:t>
      </w:r>
      <w:r w:rsidR="009E18EF">
        <w:rPr>
          <w:b/>
        </w:rPr>
        <w:t xml:space="preserve"> o </w:t>
      </w:r>
      <w:r w:rsidRPr="00F03F2C">
        <w:rPr>
          <w:b/>
        </w:rPr>
        <w:t>pomoc</w:t>
      </w:r>
      <w:r w:rsidR="00F147D3">
        <w:rPr>
          <w:b/>
        </w:rPr>
        <w:t xml:space="preserve"> do</w:t>
      </w:r>
      <w:r w:rsidR="00574971">
        <w:rPr>
          <w:b/>
        </w:rPr>
        <w:t xml:space="preserve"> </w:t>
      </w:r>
      <w:r w:rsidRPr="00F03F2C">
        <w:rPr>
          <w:b/>
        </w:rPr>
        <w:t xml:space="preserve">Rzecznika </w:t>
      </w:r>
      <w:r w:rsidR="00B57F81">
        <w:rPr>
          <w:b/>
        </w:rPr>
        <w:t>zw</w:t>
      </w:r>
      <w:r w:rsidR="00F44F37">
        <w:rPr>
          <w:b/>
        </w:rPr>
        <w:t>r</w:t>
      </w:r>
      <w:r w:rsidR="00B57F81">
        <w:rPr>
          <w:b/>
        </w:rPr>
        <w:t>acaj</w:t>
      </w:r>
      <w:r w:rsidR="00F44F37">
        <w:rPr>
          <w:b/>
        </w:rPr>
        <w:t>ą</w:t>
      </w:r>
      <w:r w:rsidR="00B57F81">
        <w:rPr>
          <w:b/>
        </w:rPr>
        <w:t xml:space="preserve"> się </w:t>
      </w:r>
      <w:r w:rsidRPr="00F03F2C">
        <w:rPr>
          <w:b/>
        </w:rPr>
        <w:t xml:space="preserve">także cudzoziemcy pracujący na terenie Polski. </w:t>
      </w:r>
      <w:r w:rsidR="00B57F81">
        <w:rPr>
          <w:b/>
        </w:rPr>
        <w:t>Na razie jednak l</w:t>
      </w:r>
      <w:r w:rsidRPr="00F03F2C">
        <w:rPr>
          <w:b/>
        </w:rPr>
        <w:t>iczba indywidualnych wniosków</w:t>
      </w:r>
      <w:r w:rsidR="00F147D3">
        <w:rPr>
          <w:b/>
        </w:rPr>
        <w:t xml:space="preserve"> od</w:t>
      </w:r>
      <w:r w:rsidR="00574971">
        <w:rPr>
          <w:b/>
        </w:rPr>
        <w:t xml:space="preserve"> </w:t>
      </w:r>
      <w:r w:rsidRPr="00F03F2C">
        <w:rPr>
          <w:b/>
        </w:rPr>
        <w:t>pracowników</w:t>
      </w:r>
      <w:r w:rsidR="009E18EF">
        <w:rPr>
          <w:b/>
        </w:rPr>
        <w:t xml:space="preserve"> z </w:t>
      </w:r>
      <w:r w:rsidRPr="00F03F2C">
        <w:rPr>
          <w:b/>
        </w:rPr>
        <w:t>Ukrainy</w:t>
      </w:r>
      <w:r w:rsidR="00CC7107">
        <w:rPr>
          <w:b/>
        </w:rPr>
        <w:t xml:space="preserve"> nie</w:t>
      </w:r>
      <w:r w:rsidR="00574971">
        <w:rPr>
          <w:b/>
        </w:rPr>
        <w:t xml:space="preserve"> </w:t>
      </w:r>
      <w:r w:rsidRPr="00F03F2C">
        <w:rPr>
          <w:b/>
        </w:rPr>
        <w:t>jest znaczącą.</w:t>
      </w:r>
      <w:r w:rsidR="00B57F81">
        <w:rPr>
          <w:b/>
        </w:rPr>
        <w:t xml:space="preserve"> Rzecznik podejmuje też sprawy</w:t>
      </w:r>
      <w:r w:rsidR="009E18EF">
        <w:rPr>
          <w:b/>
        </w:rPr>
        <w:t xml:space="preserve"> z </w:t>
      </w:r>
      <w:r w:rsidR="00B57F81">
        <w:rPr>
          <w:b/>
        </w:rPr>
        <w:t>urzędu.</w:t>
      </w:r>
    </w:p>
    <w:p w:rsidR="00F147D3" w:rsidRDefault="00B57F81" w:rsidP="00B57F81">
      <w:pPr>
        <w:pStyle w:val="Styl1"/>
      </w:pPr>
      <w:r w:rsidRPr="00B57F81">
        <w:t xml:space="preserve">Dotyczą one </w:t>
      </w:r>
      <w:r w:rsidR="00CC08C8" w:rsidRPr="00B57F81">
        <w:t>naruszenia przepisów prawa pracy, np. prawidłowości wypł</w:t>
      </w:r>
      <w:r w:rsidR="00CC08C8" w:rsidRPr="00F03F2C">
        <w:t>acania wynagrodzenia za pracę czy przestrzegania bezpiecznych</w:t>
      </w:r>
      <w:r w:rsidR="009E18EF">
        <w:t xml:space="preserve"> i </w:t>
      </w:r>
      <w:r w:rsidR="00CC08C8" w:rsidRPr="00F03F2C">
        <w:t>higienicznych warunków pracy</w:t>
      </w:r>
      <w:r w:rsidR="00630BA4">
        <w:t xml:space="preserve"> – </w:t>
      </w:r>
      <w:r w:rsidR="00CC08C8" w:rsidRPr="00F03F2C">
        <w:t xml:space="preserve">Rzecznik podejmuje </w:t>
      </w:r>
      <w:r>
        <w:t xml:space="preserve">je </w:t>
      </w:r>
      <w:r w:rsidR="00CC08C8" w:rsidRPr="00F03F2C">
        <w:t>na podstawie informacji</w:t>
      </w:r>
      <w:r w:rsidR="009E18EF">
        <w:t xml:space="preserve"> z </w:t>
      </w:r>
      <w:r w:rsidR="00427460">
        <w:t>mediów</w:t>
      </w:r>
      <w:r w:rsidR="00CC08C8" w:rsidRPr="00F03F2C">
        <w:t>.</w:t>
      </w:r>
      <w:r w:rsidR="00F03F2C">
        <w:t xml:space="preserve"> Na przykład</w:t>
      </w:r>
      <w:r w:rsidR="00FD635E">
        <w:t>:</w:t>
      </w:r>
    </w:p>
    <w:p w:rsidR="00B57F81" w:rsidRDefault="00B57F81" w:rsidP="007065D7">
      <w:pPr>
        <w:pStyle w:val="Styl1"/>
        <w:numPr>
          <w:ilvl w:val="0"/>
          <w:numId w:val="142"/>
        </w:numPr>
      </w:pPr>
      <w:r>
        <w:t>P</w:t>
      </w:r>
      <w:r w:rsidR="00CC08C8" w:rsidRPr="00F03F2C">
        <w:t>o zapoznaniu się</w:t>
      </w:r>
      <w:r w:rsidR="009E18EF">
        <w:t xml:space="preserve"> z </w:t>
      </w:r>
      <w:r w:rsidR="00FD635E">
        <w:t>informacjami</w:t>
      </w:r>
      <w:r w:rsidR="009E18EF">
        <w:t xml:space="preserve"> o </w:t>
      </w:r>
      <w:r w:rsidR="00CC08C8" w:rsidRPr="00F03F2C">
        <w:t>nieprawidłowości</w:t>
      </w:r>
      <w:r w:rsidR="00FD635E">
        <w:t>ach</w:t>
      </w:r>
      <w:r w:rsidR="00CC08C8" w:rsidRPr="00F03F2C">
        <w:t xml:space="preserve"> przy zatrudnianiu cudzoziemców</w:t>
      </w:r>
      <w:r w:rsidR="009E18EF">
        <w:t xml:space="preserve"> w </w:t>
      </w:r>
      <w:r w:rsidR="00CC08C8" w:rsidRPr="00F03F2C">
        <w:t>ubojni</w:t>
      </w:r>
      <w:r w:rsidR="009E18EF">
        <w:t xml:space="preserve"> w </w:t>
      </w:r>
      <w:r w:rsidR="00CC08C8" w:rsidRPr="00F03F2C">
        <w:t>Kutnie</w:t>
      </w:r>
      <w:r w:rsidR="00FD635E">
        <w:t xml:space="preserve"> (po </w:t>
      </w:r>
      <w:r w:rsidR="00CC08C8" w:rsidRPr="00F03F2C">
        <w:t>przeprowadzonej</w:t>
      </w:r>
      <w:r w:rsidR="00F147D3">
        <w:t xml:space="preserve"> </w:t>
      </w:r>
      <w:r w:rsidR="00CC08C8" w:rsidRPr="00F03F2C">
        <w:t>5 grudnia 2016</w:t>
      </w:r>
      <w:r w:rsidR="00574971">
        <w:t xml:space="preserve"> </w:t>
      </w:r>
      <w:r w:rsidR="00417C70">
        <w:t xml:space="preserve">r. </w:t>
      </w:r>
      <w:r w:rsidR="00CC08C8" w:rsidRPr="00F03F2C">
        <w:t>akcji CBŚP</w:t>
      </w:r>
      <w:r w:rsidR="009E18EF">
        <w:t xml:space="preserve"> i </w:t>
      </w:r>
      <w:r w:rsidR="00CC08C8" w:rsidRPr="00F03F2C">
        <w:t>Głównego Inspektoratu Pracy</w:t>
      </w:r>
      <w:r w:rsidR="00FD635E">
        <w:t>),</w:t>
      </w:r>
      <w:r w:rsidR="00CC08C8" w:rsidRPr="00F03F2C">
        <w:t xml:space="preserve"> Rzecznik wystąpił </w:t>
      </w:r>
      <w:r w:rsidR="00427460">
        <w:t xml:space="preserve">do </w:t>
      </w:r>
      <w:r w:rsidR="00CC08C8" w:rsidRPr="00F03F2C">
        <w:t>Inspektoratu</w:t>
      </w:r>
      <w:r>
        <w:t xml:space="preserve"> </w:t>
      </w:r>
      <w:r w:rsidR="00FD635E">
        <w:t>Pracy</w:t>
      </w:r>
      <w:r w:rsidR="009E18EF">
        <w:t xml:space="preserve"> o </w:t>
      </w:r>
      <w:r w:rsidR="00CC08C8" w:rsidRPr="00F03F2C">
        <w:t>informacj</w:t>
      </w:r>
      <w:r>
        <w:t>e</w:t>
      </w:r>
      <w:r w:rsidR="00F03F2C">
        <w:rPr>
          <w:rStyle w:val="Odwoanieprzypisudolnego"/>
        </w:rPr>
        <w:footnoteReference w:id="905"/>
      </w:r>
      <w:r w:rsidR="00CC08C8" w:rsidRPr="00F03F2C">
        <w:t>.</w:t>
      </w:r>
      <w:r w:rsidR="002D1487">
        <w:t xml:space="preserve"> </w:t>
      </w:r>
      <w:r w:rsidR="00FD635E">
        <w:t xml:space="preserve">Skala </w:t>
      </w:r>
      <w:r w:rsidR="00CC08C8" w:rsidRPr="00F03F2C">
        <w:t xml:space="preserve">ujawnionych nieprawidłowości </w:t>
      </w:r>
      <w:r w:rsidR="00FD635E">
        <w:t xml:space="preserve">była tak duża, że Rzecznik monitorował </w:t>
      </w:r>
      <w:r w:rsidR="00CC08C8" w:rsidRPr="00F03F2C">
        <w:t>spraw</w:t>
      </w:r>
      <w:r w:rsidR="00583518">
        <w:t>ę</w:t>
      </w:r>
      <w:r w:rsidR="00CC08C8" w:rsidRPr="00F03F2C">
        <w:t xml:space="preserve"> </w:t>
      </w:r>
      <w:r>
        <w:t>p</w:t>
      </w:r>
      <w:r w:rsidR="00FD635E">
        <w:t>r</w:t>
      </w:r>
      <w:r>
        <w:t xml:space="preserve">zez </w:t>
      </w:r>
      <w:r w:rsidR="00CC08C8" w:rsidRPr="00F03F2C">
        <w:t>kilk</w:t>
      </w:r>
      <w:r>
        <w:t>a</w:t>
      </w:r>
      <w:r w:rsidR="00CC08C8" w:rsidRPr="00F03F2C">
        <w:t xml:space="preserve"> miesięcy.</w:t>
      </w:r>
    </w:p>
    <w:p w:rsidR="00F147D3" w:rsidRPr="00356A47" w:rsidRDefault="00CC08C8" w:rsidP="007065D7">
      <w:pPr>
        <w:pStyle w:val="Styl1"/>
        <w:numPr>
          <w:ilvl w:val="0"/>
          <w:numId w:val="142"/>
        </w:numPr>
      </w:pPr>
      <w:r w:rsidRPr="00F03F2C">
        <w:t xml:space="preserve">5 sierpnia </w:t>
      </w:r>
      <w:r w:rsidR="00422151">
        <w:t>2017</w:t>
      </w:r>
      <w:r w:rsidR="00574971">
        <w:t xml:space="preserve"> </w:t>
      </w:r>
      <w:r w:rsidR="00417C70">
        <w:t xml:space="preserve">r. </w:t>
      </w:r>
      <w:r w:rsidRPr="00F03F2C">
        <w:t>odbyło się</w:t>
      </w:r>
      <w:r w:rsidR="009E18EF">
        <w:t xml:space="preserve"> w </w:t>
      </w:r>
      <w:r w:rsidRPr="00F03F2C">
        <w:t>Biurze Rzecznika Praw Obywatelskich robocze spotkanie przedstawicieli Ministerstwa Rodziny, Pracy</w:t>
      </w:r>
      <w:r w:rsidR="009E18EF">
        <w:t xml:space="preserve"> i </w:t>
      </w:r>
      <w:r w:rsidRPr="00F03F2C">
        <w:t>Polityki Społeczn</w:t>
      </w:r>
      <w:r w:rsidR="004E65A9">
        <w:t>ej, Głównego Inspektoratu Pracy</w:t>
      </w:r>
      <w:r w:rsidRPr="00F03F2C">
        <w:t xml:space="preserve"> oraz pracowników Zespołu Prawa Pracy</w:t>
      </w:r>
      <w:r w:rsidR="009E18EF">
        <w:t xml:space="preserve"> i </w:t>
      </w:r>
      <w:r w:rsidRPr="00F03F2C">
        <w:t>Zabezpieczenia Społecznego</w:t>
      </w:r>
      <w:r w:rsidR="009E18EF">
        <w:t xml:space="preserve"> w </w:t>
      </w:r>
      <w:r w:rsidRPr="00F03F2C">
        <w:t>BRPO.</w:t>
      </w:r>
      <w:r w:rsidR="002D1487">
        <w:t xml:space="preserve"> W</w:t>
      </w:r>
      <w:r w:rsidR="00574971">
        <w:t xml:space="preserve"> </w:t>
      </w:r>
      <w:r w:rsidRPr="00F03F2C">
        <w:t xml:space="preserve">spotkaniu wziął udział </w:t>
      </w:r>
      <w:r w:rsidR="00915521" w:rsidRPr="00F03F2C">
        <w:t>przewodniczący Międzyzakła</w:t>
      </w:r>
      <w:r w:rsidR="00915521" w:rsidRPr="00356A47">
        <w:t>dowego Związku Zawodowego Pracowników Ukraińskich</w:t>
      </w:r>
      <w:r w:rsidR="009E18EF">
        <w:t xml:space="preserve"> w </w:t>
      </w:r>
      <w:r w:rsidR="00915521" w:rsidRPr="00356A47">
        <w:t xml:space="preserve">Polsce </w:t>
      </w:r>
      <w:r w:rsidRPr="00356A47">
        <w:t>Jurij Kariagin</w:t>
      </w:r>
      <w:r w:rsidR="00427460" w:rsidRPr="00356A47">
        <w:t>.</w:t>
      </w:r>
    </w:p>
    <w:p w:rsidR="00CC08C8" w:rsidRPr="00356A47" w:rsidRDefault="00CC08C8" w:rsidP="007065D7">
      <w:pPr>
        <w:pStyle w:val="Styl1"/>
        <w:numPr>
          <w:ilvl w:val="0"/>
          <w:numId w:val="97"/>
        </w:numPr>
      </w:pPr>
      <w:r w:rsidRPr="00356A47">
        <w:t>Nieuczciwi pracodawcy</w:t>
      </w:r>
      <w:r w:rsidR="009E18EF">
        <w:t xml:space="preserve"> i </w:t>
      </w:r>
      <w:r w:rsidRPr="00356A47">
        <w:t>pośrednicy pracy wykorzystując brak znajomości języka czy polskich realiów często próbują oszukać poszukujących pracy.</w:t>
      </w:r>
      <w:r w:rsidR="00915521" w:rsidRPr="00356A47">
        <w:t xml:space="preserve"> </w:t>
      </w:r>
      <w:r w:rsidRPr="00356A47">
        <w:t>Pracownicy ze Wschodu nakłaniani są</w:t>
      </w:r>
      <w:r w:rsidR="00F147D3" w:rsidRPr="00356A47">
        <w:t xml:space="preserve"> do</w:t>
      </w:r>
      <w:r w:rsidR="00574971">
        <w:t xml:space="preserve"> </w:t>
      </w:r>
      <w:r w:rsidRPr="00356A47">
        <w:t>nielegalnej pracy, która ma im się bardziej opłacać, bo</w:t>
      </w:r>
      <w:r w:rsidR="00CC7107" w:rsidRPr="00356A47">
        <w:t xml:space="preserve"> nie</w:t>
      </w:r>
      <w:r w:rsidR="00574971">
        <w:t xml:space="preserve"> </w:t>
      </w:r>
      <w:r w:rsidRPr="00356A47">
        <w:t>będą musieli odprowadzać podatków ani składek na ubezpieczenia społeczne</w:t>
      </w:r>
      <w:r w:rsidR="00F03F2C" w:rsidRPr="00356A47">
        <w:rPr>
          <w:rStyle w:val="Odwoanieprzypisudolnego"/>
        </w:rPr>
        <w:footnoteReference w:id="906"/>
      </w:r>
      <w:r w:rsidR="009848DD" w:rsidRPr="00356A47">
        <w:t>.</w:t>
      </w:r>
      <w:r w:rsidR="00B57F81" w:rsidRPr="00356A47">
        <w:t xml:space="preserve"> </w:t>
      </w:r>
      <w:r w:rsidRPr="00356A47">
        <w:t>Pracodawcy próbują także na samych pracowników przenieść koszty ich utrzymania, poprzez potrącanie</w:t>
      </w:r>
      <w:r w:rsidR="009E18EF">
        <w:t xml:space="preserve"> z </w:t>
      </w:r>
      <w:r w:rsidRPr="00356A47">
        <w:t>pensji, np. miejsca zakwaterowania.</w:t>
      </w:r>
    </w:p>
    <w:p w:rsidR="00CC08C8" w:rsidRPr="00356A47" w:rsidRDefault="00CC08C8" w:rsidP="007065D7">
      <w:pPr>
        <w:pStyle w:val="Styl1"/>
        <w:numPr>
          <w:ilvl w:val="0"/>
          <w:numId w:val="97"/>
        </w:numPr>
      </w:pPr>
      <w:r w:rsidRPr="00356A47">
        <w:t>Często też dochodzi</w:t>
      </w:r>
      <w:r w:rsidR="00F147D3" w:rsidRPr="00356A47">
        <w:t xml:space="preserve"> do</w:t>
      </w:r>
      <w:r w:rsidR="00574971">
        <w:t xml:space="preserve"> </w:t>
      </w:r>
      <w:r w:rsidRPr="00356A47">
        <w:t xml:space="preserve">sytuacji naruszania wobec tych pracowników przepisów BHP. Na podstawie informacji prasowych Rzecznik podjął </w:t>
      </w:r>
      <w:r w:rsidRPr="00356A47">
        <w:lastRenderedPageBreak/>
        <w:t>sprawę młodego Ukraińca, który na skutek braku przeszkolenia,</w:t>
      </w:r>
      <w:r w:rsidR="00CC7107" w:rsidRPr="00356A47">
        <w:t xml:space="preserve"> a</w:t>
      </w:r>
      <w:r w:rsidR="00574971">
        <w:t xml:space="preserve"> </w:t>
      </w:r>
      <w:r w:rsidRPr="00356A47">
        <w:t>także wadliwych urządzeń produkcyjnych stracił rękę</w:t>
      </w:r>
      <w:r w:rsidR="00F03F2C" w:rsidRPr="00356A47">
        <w:rPr>
          <w:rStyle w:val="Odwoanieprzypisudolnego"/>
        </w:rPr>
        <w:footnoteReference w:id="907"/>
      </w:r>
      <w:r w:rsidRPr="00356A47">
        <w:t>.</w:t>
      </w:r>
      <w:r w:rsidR="00915521" w:rsidRPr="00356A47">
        <w:t xml:space="preserve"> </w:t>
      </w:r>
      <w:r w:rsidRPr="00356A47">
        <w:t xml:space="preserve">Rzecznik bada także sprawę </w:t>
      </w:r>
      <w:r w:rsidR="00427460" w:rsidRPr="00356A47">
        <w:t xml:space="preserve">pani </w:t>
      </w:r>
      <w:r w:rsidRPr="00356A47">
        <w:t>Oksany, pracownicy dużego gospodarstwa rolnego, którą pracodawc</w:t>
      </w:r>
      <w:r w:rsidR="004E65A9" w:rsidRPr="00356A47">
        <w:t>a</w:t>
      </w:r>
      <w:r w:rsidRPr="00356A47">
        <w:t xml:space="preserve"> porzucił</w:t>
      </w:r>
      <w:r w:rsidR="00427460" w:rsidRPr="00356A47">
        <w:t>,</w:t>
      </w:r>
      <w:r w:rsidRPr="00356A47">
        <w:t xml:space="preserve"> kiedy na terenie jego firmy doznała wylewu</w:t>
      </w:r>
      <w:r w:rsidR="00915521" w:rsidRPr="00356A47">
        <w:rPr>
          <w:rStyle w:val="Odwoanieprzypisudolnego"/>
        </w:rPr>
        <w:footnoteReference w:id="908"/>
      </w:r>
      <w:r w:rsidRPr="00356A47">
        <w:t>.</w:t>
      </w:r>
    </w:p>
    <w:p w:rsidR="00EB70E0" w:rsidRPr="00356A47" w:rsidRDefault="00EB70E0" w:rsidP="006F3E62">
      <w:pPr>
        <w:pStyle w:val="Nagwek5"/>
        <w:numPr>
          <w:ilvl w:val="0"/>
          <w:numId w:val="96"/>
        </w:numPr>
      </w:pPr>
      <w:r w:rsidRPr="00356A47">
        <w:t xml:space="preserve"> </w:t>
      </w:r>
      <w:bookmarkStart w:id="857" w:name="_Toc515022146"/>
      <w:r w:rsidRPr="00356A47">
        <w:t>sytuacja podwykonawców</w:t>
      </w:r>
      <w:r w:rsidR="009E18EF">
        <w:t xml:space="preserve"> z </w:t>
      </w:r>
      <w:r w:rsidRPr="00356A47">
        <w:t>Korei Północnej</w:t>
      </w:r>
      <w:r w:rsidR="0075762A" w:rsidRPr="00356A47">
        <w:rPr>
          <w:rStyle w:val="Odwoanieprzypisudolnego"/>
        </w:rPr>
        <w:footnoteReference w:id="909"/>
      </w:r>
      <w:bookmarkEnd w:id="857"/>
    </w:p>
    <w:p w:rsidR="00157D76" w:rsidRPr="00356A47" w:rsidRDefault="00157D76" w:rsidP="00157D76">
      <w:pPr>
        <w:pStyle w:val="Styl1"/>
      </w:pPr>
      <w:r w:rsidRPr="00356A47">
        <w:t>W Polsce pracowało</w:t>
      </w:r>
      <w:r w:rsidR="00F147D3" w:rsidRPr="00356A47">
        <w:t xml:space="preserve"> od</w:t>
      </w:r>
      <w:r w:rsidR="00574971">
        <w:t xml:space="preserve"> </w:t>
      </w:r>
      <w:r w:rsidRPr="00356A47">
        <w:t>400</w:t>
      </w:r>
      <w:r w:rsidR="00F147D3" w:rsidRPr="00356A47">
        <w:t xml:space="preserve"> do</w:t>
      </w:r>
      <w:r w:rsidR="00574971">
        <w:t xml:space="preserve"> </w:t>
      </w:r>
      <w:r w:rsidRPr="00356A47">
        <w:t>800 obywateli KRL-D</w:t>
      </w:r>
      <w:r w:rsidRPr="00356A47">
        <w:rPr>
          <w:rStyle w:val="Odwoanieprzypisudolnego"/>
        </w:rPr>
        <w:footnoteReference w:id="910"/>
      </w:r>
      <w:r w:rsidRPr="00356A47">
        <w:t>.</w:t>
      </w:r>
    </w:p>
    <w:p w:rsidR="00CC08C8" w:rsidRPr="00356A47" w:rsidRDefault="00CC08C8" w:rsidP="00157D76">
      <w:pPr>
        <w:pStyle w:val="Styl1"/>
      </w:pPr>
      <w:r w:rsidRPr="00356A47">
        <w:t xml:space="preserve">Z powodu </w:t>
      </w:r>
      <w:r w:rsidR="00157D76" w:rsidRPr="00356A47">
        <w:t xml:space="preserve">niemożności </w:t>
      </w:r>
      <w:r w:rsidRPr="00356A47">
        <w:t>efektywnej kontroli nad warunkami zatrudnienia obywateli KRL-D niektór</w:t>
      </w:r>
      <w:r w:rsidR="00157D76" w:rsidRPr="00356A47">
        <w:t>e</w:t>
      </w:r>
      <w:r w:rsidRPr="00356A47">
        <w:t xml:space="preserve"> kraj</w:t>
      </w:r>
      <w:r w:rsidR="00157D76" w:rsidRPr="00356A47">
        <w:t>e</w:t>
      </w:r>
      <w:r w:rsidRPr="00356A47">
        <w:t xml:space="preserve"> europejski</w:t>
      </w:r>
      <w:r w:rsidR="00157D76" w:rsidRPr="00356A47">
        <w:t>e (</w:t>
      </w:r>
      <w:r w:rsidRPr="00356A47">
        <w:t>np. Czechy, Bułgaria czy Rumunia</w:t>
      </w:r>
      <w:r w:rsidR="00157D76" w:rsidRPr="00356A47">
        <w:t>)</w:t>
      </w:r>
      <w:r w:rsidRPr="00356A47">
        <w:t xml:space="preserve"> pod naciskiem opinii publicznej</w:t>
      </w:r>
      <w:r w:rsidR="009E18EF">
        <w:t xml:space="preserve"> i </w:t>
      </w:r>
      <w:r w:rsidRPr="00356A47">
        <w:t>organizacji praw człowieka całkowicie zrezygnowa</w:t>
      </w:r>
      <w:r w:rsidR="00157D76" w:rsidRPr="00356A47">
        <w:t>ły</w:t>
      </w:r>
      <w:r w:rsidR="009E18EF">
        <w:t xml:space="preserve"> z </w:t>
      </w:r>
      <w:r w:rsidRPr="00356A47">
        <w:t>ich zatrudniania. Niestety Polska nadal pozostaje wśród nielicznych państw zezwalających na t</w:t>
      </w:r>
      <w:r w:rsidR="00427460" w:rsidRPr="00356A47">
        <w:t>ę</w:t>
      </w:r>
      <w:r w:rsidRPr="00356A47">
        <w:t xml:space="preserve"> pracę.</w:t>
      </w:r>
    </w:p>
    <w:p w:rsidR="00CC08C8" w:rsidRPr="00356A47" w:rsidRDefault="00CC08C8" w:rsidP="00157D76">
      <w:pPr>
        <w:pStyle w:val="Styl1"/>
      </w:pPr>
      <w:r w:rsidRPr="00356A47">
        <w:t>Rzecznik Praw Obywatelskich zwrócił się</w:t>
      </w:r>
      <w:r w:rsidR="00F147D3" w:rsidRPr="00356A47">
        <w:t xml:space="preserve"> do</w:t>
      </w:r>
      <w:r w:rsidR="00574971">
        <w:t xml:space="preserve"> </w:t>
      </w:r>
      <w:r w:rsidRPr="00356A47">
        <w:t>Państwowej Inspekcji Pracy,</w:t>
      </w:r>
      <w:r w:rsidR="00CC7107" w:rsidRPr="00356A47">
        <w:t xml:space="preserve"> a</w:t>
      </w:r>
      <w:r w:rsidR="00574971">
        <w:t xml:space="preserve"> </w:t>
      </w:r>
      <w:r w:rsidRPr="00356A47">
        <w:t>także Ministerstwa Rodziny, Pracy</w:t>
      </w:r>
      <w:r w:rsidR="009E18EF">
        <w:t xml:space="preserve"> i </w:t>
      </w:r>
      <w:r w:rsidRPr="00356A47">
        <w:t>Polityki Społecznej</w:t>
      </w:r>
      <w:r w:rsidR="009E18EF">
        <w:t xml:space="preserve"> o </w:t>
      </w:r>
      <w:r w:rsidRPr="00356A47">
        <w:t>stanowisk</w:t>
      </w:r>
      <w:r w:rsidR="00157D76" w:rsidRPr="00356A47">
        <w:t>o</w:t>
      </w:r>
      <w:r w:rsidR="009E18EF">
        <w:t xml:space="preserve"> w </w:t>
      </w:r>
      <w:r w:rsidRPr="00356A47">
        <w:t>kwestii możliwości skutecznego oddziaływania inspekcji oraz resortu pracy na warunki zatrudniania tych pracowników.</w:t>
      </w:r>
    </w:p>
    <w:p w:rsidR="00CC08C8" w:rsidRPr="00356A47" w:rsidRDefault="00CC08C8" w:rsidP="00157D76">
      <w:pPr>
        <w:pStyle w:val="Styl1"/>
      </w:pPr>
      <w:r w:rsidRPr="00356A47">
        <w:t>Inspekcja poinformowała,</w:t>
      </w:r>
      <w:r w:rsidR="00CC7107" w:rsidRPr="00356A47">
        <w:t xml:space="preserve"> że</w:t>
      </w:r>
      <w:r w:rsidR="00574971">
        <w:t xml:space="preserve"> </w:t>
      </w:r>
      <w:r w:rsidRPr="00356A47">
        <w:t>zna problem, ponieważ</w:t>
      </w:r>
      <w:r w:rsidR="00F147D3" w:rsidRPr="00356A47">
        <w:t xml:space="preserve"> od</w:t>
      </w:r>
      <w:r w:rsidR="00574971">
        <w:t xml:space="preserve"> </w:t>
      </w:r>
      <w:r w:rsidRPr="00356A47">
        <w:t>2013</w:t>
      </w:r>
      <w:r w:rsidR="00574971">
        <w:t xml:space="preserve"> </w:t>
      </w:r>
      <w:r w:rsidR="00417C70" w:rsidRPr="00356A47">
        <w:t xml:space="preserve">r. </w:t>
      </w:r>
      <w:r w:rsidR="00F147D3" w:rsidRPr="00356A47">
        <w:t>do</w:t>
      </w:r>
      <w:r w:rsidR="00574971">
        <w:t xml:space="preserve"> </w:t>
      </w:r>
      <w:r w:rsidRPr="00356A47">
        <w:t>2015</w:t>
      </w:r>
      <w:r w:rsidR="00574971">
        <w:t xml:space="preserve"> </w:t>
      </w:r>
      <w:r w:rsidR="00417C70" w:rsidRPr="00356A47">
        <w:t xml:space="preserve">r. </w:t>
      </w:r>
      <w:r w:rsidRPr="00356A47">
        <w:t>jej inspektorzy przeprowadzili 15 kontroli (w 2013</w:t>
      </w:r>
      <w:r w:rsidR="009E18EF">
        <w:t xml:space="preserve"> i </w:t>
      </w:r>
      <w:r w:rsidRPr="00356A47">
        <w:t>2014</w:t>
      </w:r>
      <w:r w:rsidR="00574971">
        <w:t xml:space="preserve"> </w:t>
      </w:r>
      <w:r w:rsidRPr="00356A47">
        <w:t>r</w:t>
      </w:r>
      <w:r w:rsidR="00085CD1" w:rsidRPr="00356A47">
        <w:t>.</w:t>
      </w:r>
      <w:r w:rsidR="00630BA4">
        <w:t xml:space="preserve"> – </w:t>
      </w:r>
      <w:r w:rsidRPr="00356A47">
        <w:t>po 4 kontrole,</w:t>
      </w:r>
      <w:r w:rsidR="009E18EF">
        <w:t xml:space="preserve"> w </w:t>
      </w:r>
      <w:r w:rsidRPr="00356A47">
        <w:t>2015</w:t>
      </w:r>
      <w:r w:rsidR="00574971">
        <w:t xml:space="preserve"> </w:t>
      </w:r>
      <w:r w:rsidR="00417C70" w:rsidRPr="00356A47">
        <w:t>r.</w:t>
      </w:r>
      <w:r w:rsidR="00630BA4">
        <w:t xml:space="preserve"> – </w:t>
      </w:r>
      <w:r w:rsidRPr="00356A47">
        <w:t>7 kontroli). Kontrolami objęto łącznie 287 cudzoziemców</w:t>
      </w:r>
      <w:r w:rsidR="00630BA4">
        <w:t xml:space="preserve"> – </w:t>
      </w:r>
      <w:r w:rsidRPr="00356A47">
        <w:t>obywateli tego kraju.</w:t>
      </w:r>
    </w:p>
    <w:p w:rsidR="00CC08C8" w:rsidRPr="00356A47" w:rsidRDefault="00157D76" w:rsidP="00157D76">
      <w:pPr>
        <w:pStyle w:val="Styl1"/>
      </w:pPr>
      <w:r w:rsidRPr="00356A47">
        <w:t>N</w:t>
      </w:r>
      <w:r w:rsidR="00CC08C8" w:rsidRPr="00356A47">
        <w:t xml:space="preserve">ie stwierdzono </w:t>
      </w:r>
      <w:r w:rsidR="00DD760A" w:rsidRPr="00356A47">
        <w:t>jednak,</w:t>
      </w:r>
      <w:r w:rsidR="00CC7107" w:rsidRPr="00356A47">
        <w:t xml:space="preserve"> by</w:t>
      </w:r>
      <w:r w:rsidR="00574971">
        <w:t xml:space="preserve"> </w:t>
      </w:r>
      <w:r w:rsidR="00CC08C8" w:rsidRPr="00356A47">
        <w:t>obywatel</w:t>
      </w:r>
      <w:r w:rsidR="00DD760A" w:rsidRPr="00356A47">
        <w:t>e</w:t>
      </w:r>
      <w:r w:rsidR="00CC08C8" w:rsidRPr="00356A47">
        <w:t xml:space="preserve"> KRL-D</w:t>
      </w:r>
      <w:r w:rsidR="00CC7107" w:rsidRPr="00356A47">
        <w:t xml:space="preserve"> nie</w:t>
      </w:r>
      <w:r w:rsidR="00574971">
        <w:t xml:space="preserve"> </w:t>
      </w:r>
      <w:r w:rsidR="00DD760A" w:rsidRPr="00356A47">
        <w:t>dostawali całości lub części wynagrodzenia</w:t>
      </w:r>
      <w:r w:rsidR="00CC08C8" w:rsidRPr="00356A47">
        <w:t xml:space="preserve">. </w:t>
      </w:r>
      <w:r w:rsidR="00DD760A" w:rsidRPr="00356A47">
        <w:t>I</w:t>
      </w:r>
      <w:r w:rsidR="00CC08C8" w:rsidRPr="00356A47">
        <w:t>nspektorzy pracy</w:t>
      </w:r>
      <w:r w:rsidR="00CC7107" w:rsidRPr="00356A47">
        <w:t xml:space="preserve"> nie</w:t>
      </w:r>
      <w:r w:rsidR="00574971">
        <w:t xml:space="preserve"> </w:t>
      </w:r>
      <w:r w:rsidR="00CC08C8" w:rsidRPr="00356A47">
        <w:t xml:space="preserve">stwierdzili </w:t>
      </w:r>
      <w:r w:rsidR="00DD760A" w:rsidRPr="00356A47">
        <w:t xml:space="preserve">też </w:t>
      </w:r>
      <w:r w:rsidR="00CC08C8" w:rsidRPr="00356A47">
        <w:t>przypadków wskazujących,</w:t>
      </w:r>
      <w:r w:rsidR="00CC7107" w:rsidRPr="00356A47">
        <w:t xml:space="preserve"> że</w:t>
      </w:r>
      <w:r w:rsidR="00574971">
        <w:t xml:space="preserve"> </w:t>
      </w:r>
      <w:r w:rsidR="00CC08C8" w:rsidRPr="00356A47">
        <w:t>dany pracodawca lub przedsiębiorca zatrudnia obywateli KRL-D</w:t>
      </w:r>
      <w:r w:rsidR="009E18EF">
        <w:t xml:space="preserve"> w </w:t>
      </w:r>
      <w:r w:rsidR="00CC08C8" w:rsidRPr="00356A47">
        <w:t>warunkach pracy przymusowej lub niewolniczej.</w:t>
      </w:r>
    </w:p>
    <w:p w:rsidR="00CC08C8" w:rsidRPr="00356A47" w:rsidRDefault="00CC08C8" w:rsidP="00157D76">
      <w:pPr>
        <w:pStyle w:val="Styl1"/>
      </w:pPr>
      <w:r w:rsidRPr="00356A47">
        <w:t>Z kolei resort pracy stwierdził,</w:t>
      </w:r>
      <w:r w:rsidR="00CC7107" w:rsidRPr="00356A47">
        <w:t xml:space="preserve"> że</w:t>
      </w:r>
      <w:r w:rsidR="00574971">
        <w:t xml:space="preserve"> </w:t>
      </w:r>
      <w:r w:rsidRPr="00356A47">
        <w:t>skala zatrudnienia obywateli KRL-D</w:t>
      </w:r>
      <w:r w:rsidR="009E18EF">
        <w:t xml:space="preserve"> w </w:t>
      </w:r>
      <w:r w:rsidRPr="00356A47">
        <w:t>Polsce jest znikoma,</w:t>
      </w:r>
      <w:r w:rsidR="00CC7107" w:rsidRPr="00356A47">
        <w:t xml:space="preserve"> a</w:t>
      </w:r>
      <w:r w:rsidR="00574971">
        <w:t xml:space="preserve"> </w:t>
      </w:r>
      <w:r w:rsidRPr="00356A47">
        <w:t>zezwolenia na pracę dla obywateli KRL-D stanowią niecały 1% ogółu wszystkich wydanych zezwoleń na pracę</w:t>
      </w:r>
      <w:r w:rsidR="009E18EF">
        <w:t xml:space="preserve"> w </w:t>
      </w:r>
      <w:r w:rsidRPr="00356A47">
        <w:t>2015</w:t>
      </w:r>
      <w:r w:rsidR="00574971">
        <w:t xml:space="preserve"> </w:t>
      </w:r>
      <w:r w:rsidR="00417C70" w:rsidRPr="00356A47">
        <w:t>r.</w:t>
      </w:r>
      <w:r w:rsidR="009E18EF">
        <w:t xml:space="preserve"> w </w:t>
      </w:r>
      <w:r w:rsidRPr="00356A47">
        <w:t>Polsce.</w:t>
      </w:r>
    </w:p>
    <w:p w:rsidR="009848DD" w:rsidRPr="00356A47" w:rsidRDefault="00AE77DD" w:rsidP="00AE77DD">
      <w:pPr>
        <w:pStyle w:val="Styl1"/>
      </w:pPr>
      <w:r w:rsidRPr="00356A47">
        <w:t>Ministerstwo</w:t>
      </w:r>
      <w:r w:rsidR="00CC7107" w:rsidRPr="00356A47">
        <w:t xml:space="preserve"> nie</w:t>
      </w:r>
      <w:r w:rsidR="00574971">
        <w:t xml:space="preserve"> </w:t>
      </w:r>
      <w:r w:rsidRPr="00356A47">
        <w:t>zgadza się</w:t>
      </w:r>
      <w:r w:rsidR="009E18EF">
        <w:t xml:space="preserve"> z </w:t>
      </w:r>
      <w:r w:rsidRPr="00356A47">
        <w:t>twierdzeniem, iż</w:t>
      </w:r>
      <w:r w:rsidR="009E18EF">
        <w:t xml:space="preserve"> w </w:t>
      </w:r>
      <w:r w:rsidR="00CC08C8" w:rsidRPr="00356A47">
        <w:t>Europie dominuje pogląd</w:t>
      </w:r>
      <w:r w:rsidR="009E18EF">
        <w:t xml:space="preserve"> o </w:t>
      </w:r>
      <w:r w:rsidR="00CC08C8" w:rsidRPr="00356A47">
        <w:t>konieczności zrezygnowania</w:t>
      </w:r>
      <w:r w:rsidR="009E18EF">
        <w:t xml:space="preserve"> z </w:t>
      </w:r>
      <w:r w:rsidR="00CC08C8" w:rsidRPr="00356A47">
        <w:t>możliwości zatrudnienia pracowników</w:t>
      </w:r>
      <w:r w:rsidR="009E18EF">
        <w:t xml:space="preserve"> z </w:t>
      </w:r>
      <w:r w:rsidR="00CC08C8" w:rsidRPr="00356A47">
        <w:t>KRL-D</w:t>
      </w:r>
      <w:r w:rsidR="00085CD1" w:rsidRPr="00356A47">
        <w:t>.</w:t>
      </w:r>
      <w:r w:rsidR="00CC08C8" w:rsidRPr="00356A47">
        <w:t xml:space="preserve"> </w:t>
      </w:r>
      <w:r w:rsidRPr="00356A47">
        <w:lastRenderedPageBreak/>
        <w:t>Wynika to</w:t>
      </w:r>
      <w:r w:rsidR="009E18EF">
        <w:t xml:space="preserve"> z </w:t>
      </w:r>
      <w:r w:rsidRPr="00356A47">
        <w:t>odpowiedzi na pytania, jakie s</w:t>
      </w:r>
      <w:r w:rsidR="00CC08C8" w:rsidRPr="00356A47">
        <w:t>kierowało</w:t>
      </w:r>
      <w:r w:rsidR="00F147D3" w:rsidRPr="00356A47">
        <w:t xml:space="preserve"> do</w:t>
      </w:r>
      <w:r w:rsidR="00574971">
        <w:t xml:space="preserve"> </w:t>
      </w:r>
      <w:r w:rsidR="00CC08C8" w:rsidRPr="00356A47">
        <w:t>instytucji krajów UE,</w:t>
      </w:r>
      <w:r w:rsidR="009E18EF">
        <w:t xml:space="preserve"> w </w:t>
      </w:r>
      <w:r w:rsidR="00CC08C8" w:rsidRPr="00356A47">
        <w:t>tym np.</w:t>
      </w:r>
      <w:r w:rsidR="009E18EF">
        <w:t xml:space="preserve"> z </w:t>
      </w:r>
      <w:r w:rsidR="00CC08C8" w:rsidRPr="00356A47">
        <w:t>Bułgarii,</w:t>
      </w:r>
      <w:r w:rsidR="009E18EF">
        <w:t xml:space="preserve"> w </w:t>
      </w:r>
      <w:r w:rsidR="00CC08C8" w:rsidRPr="00356A47">
        <w:t>ramach Europejskiej Sieci Migracyjnej.</w:t>
      </w:r>
      <w:r w:rsidRPr="00356A47">
        <w:t xml:space="preserve"> </w:t>
      </w:r>
      <w:r w:rsidR="00CC08C8" w:rsidRPr="00356A47">
        <w:t xml:space="preserve">Zdaniem </w:t>
      </w:r>
      <w:r w:rsidR="00EE7D82" w:rsidRPr="00356A47">
        <w:t>M</w:t>
      </w:r>
      <w:r w:rsidR="00CC08C8" w:rsidRPr="00356A47">
        <w:t>inisterstwa regulacje zmierzające</w:t>
      </w:r>
      <w:r w:rsidR="00F147D3" w:rsidRPr="00356A47">
        <w:t xml:space="preserve"> do</w:t>
      </w:r>
      <w:r w:rsidR="00574971">
        <w:t xml:space="preserve"> </w:t>
      </w:r>
      <w:r w:rsidR="00CC08C8" w:rsidRPr="00356A47">
        <w:t>wyeliminowania możliwości podjęcia pracy przez obywateli KRL-D prowadziłyby</w:t>
      </w:r>
      <w:r w:rsidR="00F147D3" w:rsidRPr="00356A47">
        <w:t xml:space="preserve"> do</w:t>
      </w:r>
      <w:r w:rsidR="00574971">
        <w:t xml:space="preserve"> </w:t>
      </w:r>
      <w:r w:rsidR="00CC08C8" w:rsidRPr="00356A47">
        <w:t>jawnej dyskryminacji, co jest sprzeczne</w:t>
      </w:r>
      <w:r w:rsidR="009E18EF">
        <w:t xml:space="preserve"> z </w:t>
      </w:r>
      <w:r w:rsidR="00CC08C8" w:rsidRPr="00356A47">
        <w:t>zasadami działania demokratycznego państwa prawa</w:t>
      </w:r>
      <w:r w:rsidR="009848DD" w:rsidRPr="00356A47">
        <w:t>.</w:t>
      </w:r>
    </w:p>
    <w:p w:rsidR="00CC08C8" w:rsidRPr="00356A47" w:rsidRDefault="00CC08C8" w:rsidP="00157D76">
      <w:pPr>
        <w:pStyle w:val="Styl1"/>
      </w:pPr>
      <w:r w:rsidRPr="00356A47">
        <w:t>Na skutek kolejnych doniesień</w:t>
      </w:r>
      <w:r w:rsidR="009E18EF">
        <w:t xml:space="preserve"> o </w:t>
      </w:r>
      <w:r w:rsidRPr="00356A47">
        <w:t>zatrudnianiu na polskim rynku pracy pracowników</w:t>
      </w:r>
      <w:r w:rsidR="009E18EF">
        <w:t xml:space="preserve"> z </w:t>
      </w:r>
      <w:r w:rsidRPr="00356A47">
        <w:t>KRL-D, Rzecznik ponownie wystąpił</w:t>
      </w:r>
      <w:r w:rsidR="00F147D3" w:rsidRPr="00356A47">
        <w:t xml:space="preserve"> do</w:t>
      </w:r>
      <w:r w:rsidR="00574971">
        <w:t xml:space="preserve"> </w:t>
      </w:r>
      <w:r w:rsidR="00EE7D82" w:rsidRPr="00356A47">
        <w:t>M</w:t>
      </w:r>
      <w:r w:rsidRPr="00356A47">
        <w:t>inisterstwa. Tym razem poprosił</w:t>
      </w:r>
      <w:r w:rsidR="009E18EF">
        <w:t xml:space="preserve"> o </w:t>
      </w:r>
      <w:r w:rsidRPr="00356A47">
        <w:t>przedstawienie podejmowanych przez Polskę działań związanych</w:t>
      </w:r>
      <w:r w:rsidR="009E18EF">
        <w:t xml:space="preserve"> z </w:t>
      </w:r>
      <w:r w:rsidRPr="00356A47">
        <w:t>realizacją rezolucji (2371) Rady Bezpieczeństwa ONZ</w:t>
      </w:r>
      <w:r w:rsidR="009E18EF">
        <w:t xml:space="preserve"> z </w:t>
      </w:r>
      <w:r w:rsidRPr="00356A47">
        <w:t xml:space="preserve">5 sierpnia </w:t>
      </w:r>
      <w:r w:rsidR="00422151" w:rsidRPr="00356A47">
        <w:t>2017</w:t>
      </w:r>
      <w:r w:rsidR="00574971">
        <w:t xml:space="preserve"> </w:t>
      </w:r>
      <w:r w:rsidR="00417C70" w:rsidRPr="00356A47">
        <w:t xml:space="preserve">r. </w:t>
      </w:r>
      <w:r w:rsidRPr="00356A47">
        <w:t>oraz sankcji przyjętych przez UE</w:t>
      </w:r>
      <w:r w:rsidR="009E18EF">
        <w:t xml:space="preserve"> w </w:t>
      </w:r>
      <w:r w:rsidRPr="00356A47">
        <w:t>sprawie pracowników</w:t>
      </w:r>
      <w:r w:rsidR="009E18EF">
        <w:t xml:space="preserve"> z </w:t>
      </w:r>
      <w:r w:rsidRPr="00356A47">
        <w:t>KRL-D.</w:t>
      </w:r>
    </w:p>
    <w:p w:rsidR="00CC08C8" w:rsidRPr="00356A47" w:rsidRDefault="00AE77DD" w:rsidP="00157D76">
      <w:pPr>
        <w:pStyle w:val="Styl1"/>
      </w:pPr>
      <w:r w:rsidRPr="00356A47">
        <w:t>M</w:t>
      </w:r>
      <w:r w:rsidR="00CC08C8" w:rsidRPr="00356A47">
        <w:t xml:space="preserve">inisterstwo </w:t>
      </w:r>
      <w:r w:rsidRPr="00356A47">
        <w:t>odpowiedziało</w:t>
      </w:r>
      <w:r w:rsidR="00CC08C8" w:rsidRPr="00356A47">
        <w:t>,</w:t>
      </w:r>
      <w:r w:rsidR="00CC7107" w:rsidRPr="00356A47">
        <w:t xml:space="preserve"> że</w:t>
      </w:r>
      <w:r w:rsidR="00574971">
        <w:t xml:space="preserve"> </w:t>
      </w:r>
      <w:r w:rsidRPr="00356A47">
        <w:t xml:space="preserve">po </w:t>
      </w:r>
      <w:r w:rsidR="00CC08C8" w:rsidRPr="00356A47">
        <w:t>przyjęci</w:t>
      </w:r>
      <w:r w:rsidRPr="00356A47">
        <w:t>u</w:t>
      </w:r>
      <w:r w:rsidR="00CC08C8" w:rsidRPr="00356A47">
        <w:t xml:space="preserve"> </w:t>
      </w:r>
      <w:r w:rsidRPr="00356A47">
        <w:t xml:space="preserve">tych </w:t>
      </w:r>
      <w:r w:rsidR="00CC08C8" w:rsidRPr="00356A47">
        <w:t>dokumentów,</w:t>
      </w:r>
      <w:r w:rsidR="00CC7107" w:rsidRPr="00356A47">
        <w:t xml:space="preserve"> a</w:t>
      </w:r>
      <w:r w:rsidR="00574971">
        <w:t xml:space="preserve"> </w:t>
      </w:r>
      <w:r w:rsidR="00CC08C8" w:rsidRPr="00356A47">
        <w:t>także</w:t>
      </w:r>
      <w:r w:rsidR="009E18EF">
        <w:t xml:space="preserve"> w </w:t>
      </w:r>
      <w:r w:rsidR="00CC08C8" w:rsidRPr="00356A47">
        <w:t>związku</w:t>
      </w:r>
      <w:r w:rsidR="009E18EF">
        <w:t xml:space="preserve"> z </w:t>
      </w:r>
      <w:r w:rsidR="00CC08C8" w:rsidRPr="00356A47">
        <w:t>późniejszymi rezolucjami Rady Bezpieczeństwa ONZ</w:t>
      </w:r>
      <w:r w:rsidR="009E18EF">
        <w:t xml:space="preserve"> z </w:t>
      </w:r>
      <w:r w:rsidR="00CC08C8" w:rsidRPr="00356A47">
        <w:t>11</w:t>
      </w:r>
      <w:r w:rsidR="00574971">
        <w:t xml:space="preserve"> </w:t>
      </w:r>
      <w:r w:rsidR="00CC08C8" w:rsidRPr="00356A47">
        <w:t xml:space="preserve">września </w:t>
      </w:r>
      <w:r w:rsidR="00422151" w:rsidRPr="00356A47">
        <w:t>2017</w:t>
      </w:r>
      <w:r w:rsidR="00574971">
        <w:t xml:space="preserve"> </w:t>
      </w:r>
      <w:r w:rsidR="00417C70" w:rsidRPr="00356A47">
        <w:t xml:space="preserve">r. </w:t>
      </w:r>
      <w:r w:rsidR="00CC08C8" w:rsidRPr="00356A47">
        <w:t>(2375)</w:t>
      </w:r>
      <w:r w:rsidR="009E18EF">
        <w:t xml:space="preserve"> i </w:t>
      </w:r>
      <w:r w:rsidR="00CC08C8" w:rsidRPr="00356A47">
        <w:t xml:space="preserve">22 grudnia </w:t>
      </w:r>
      <w:r w:rsidR="00422151" w:rsidRPr="00356A47">
        <w:t>2017</w:t>
      </w:r>
      <w:r w:rsidR="00574971">
        <w:t xml:space="preserve"> </w:t>
      </w:r>
      <w:r w:rsidR="00417C70" w:rsidRPr="00356A47">
        <w:t xml:space="preserve">r. </w:t>
      </w:r>
      <w:r w:rsidR="00CC08C8" w:rsidRPr="00356A47">
        <w:t>(2397),</w:t>
      </w:r>
      <w:r w:rsidR="00F147D3" w:rsidRPr="00356A47">
        <w:t xml:space="preserve"> do</w:t>
      </w:r>
      <w:r w:rsidR="00574971">
        <w:t xml:space="preserve"> </w:t>
      </w:r>
      <w:r w:rsidR="00CC08C8" w:rsidRPr="00356A47">
        <w:t>czasu zmiany przepisów</w:t>
      </w:r>
      <w:r w:rsidRPr="00356A47">
        <w:t xml:space="preserve"> </w:t>
      </w:r>
      <w:r w:rsidR="00CC08C8" w:rsidRPr="00356A47">
        <w:t>urzędy wojewódzkie wstrzymały rozstrzygnięcia</w:t>
      </w:r>
      <w:r w:rsidR="009E18EF">
        <w:t xml:space="preserve"> w </w:t>
      </w:r>
      <w:r w:rsidR="00CC08C8" w:rsidRPr="00356A47">
        <w:t>sprawie wniosków dot</w:t>
      </w:r>
      <w:r w:rsidR="00EE7D82" w:rsidRPr="00356A47">
        <w:t>yczących</w:t>
      </w:r>
      <w:r w:rsidR="00CC08C8" w:rsidRPr="00356A47">
        <w:t xml:space="preserve"> zezwoleń na pracę oraz zezwoleń na pobyt czasowy</w:t>
      </w:r>
      <w:r w:rsidR="009E18EF">
        <w:t xml:space="preserve"> i </w:t>
      </w:r>
      <w:r w:rsidR="00CC08C8" w:rsidRPr="00356A47">
        <w:t>pracę obywatelom KRL-D.</w:t>
      </w:r>
      <w:r w:rsidRPr="00356A47">
        <w:t xml:space="preserve"> P</w:t>
      </w:r>
      <w:r w:rsidR="00CC08C8" w:rsidRPr="00356A47">
        <w:t>rocedowane są stosowne zmiany przepisów prawa polskiego, które dadzą podstawę odmowy wydania zezwolenia na pracę przez właściwy podmiot, gdy wymagają tego zobowiązania wynikające</w:t>
      </w:r>
      <w:r w:rsidR="009E18EF">
        <w:t xml:space="preserve"> z </w:t>
      </w:r>
      <w:r w:rsidR="00CC08C8" w:rsidRPr="00356A47">
        <w:t>postanowień ratyfikowanych umów międzynarodowych obowiązujących Rzeczpospolitą Polską.</w:t>
      </w:r>
    </w:p>
    <w:p w:rsidR="009848DD" w:rsidRPr="00356A47" w:rsidRDefault="00CC08C8" w:rsidP="00157D76">
      <w:pPr>
        <w:pStyle w:val="Styl1"/>
      </w:pPr>
      <w:r w:rsidRPr="00356A47">
        <w:t xml:space="preserve">Mimo </w:t>
      </w:r>
      <w:r w:rsidR="00AE77DD" w:rsidRPr="00356A47">
        <w:t xml:space="preserve">tych </w:t>
      </w:r>
      <w:r w:rsidRPr="00356A47">
        <w:t>działań</w:t>
      </w:r>
      <w:r w:rsidR="009E18EF">
        <w:t xml:space="preserve"> i </w:t>
      </w:r>
      <w:r w:rsidRPr="00356A47">
        <w:t>zapewnień organów władzy państwowej pracownicy</w:t>
      </w:r>
      <w:r w:rsidR="009E18EF">
        <w:t xml:space="preserve"> z </w:t>
      </w:r>
      <w:r w:rsidRPr="00356A47">
        <w:t>KRL-D nadal pracują</w:t>
      </w:r>
      <w:r w:rsidR="009E18EF">
        <w:t xml:space="preserve"> w </w:t>
      </w:r>
      <w:r w:rsidRPr="00356A47">
        <w:t>Polsce</w:t>
      </w:r>
      <w:r w:rsidR="00AE77DD" w:rsidRPr="00356A47">
        <w:t>. Z</w:t>
      </w:r>
      <w:r w:rsidRPr="00356A47">
        <w:t>agadnie</w:t>
      </w:r>
      <w:r w:rsidR="002747D7" w:rsidRPr="00356A47">
        <w:t>nie</w:t>
      </w:r>
      <w:r w:rsidRPr="00356A47">
        <w:t xml:space="preserve"> to pozostaje</w:t>
      </w:r>
      <w:r w:rsidR="009E18EF">
        <w:t xml:space="preserve"> w </w:t>
      </w:r>
      <w:r w:rsidRPr="00356A47">
        <w:t>obszarze zainteresowań Rzecznika</w:t>
      </w:r>
      <w:r w:rsidR="009848DD" w:rsidRPr="00356A47">
        <w:t>.</w:t>
      </w:r>
    </w:p>
    <w:p w:rsidR="00C07EF4" w:rsidRPr="00356A47" w:rsidRDefault="00C07EF4" w:rsidP="00C07EF4">
      <w:pPr>
        <w:pStyle w:val="Sprawyludzi"/>
      </w:pPr>
      <w:bookmarkStart w:id="858" w:name="_Toc515022147"/>
      <w:r w:rsidRPr="00356A47">
        <w:t>Współpraca</w:t>
      </w:r>
      <w:r w:rsidR="009E18EF">
        <w:t xml:space="preserve"> z </w:t>
      </w:r>
      <w:r w:rsidRPr="00356A47">
        <w:t>Państwową Inspekcją Pracy</w:t>
      </w:r>
      <w:bookmarkEnd w:id="858"/>
    </w:p>
    <w:p w:rsidR="00C07EF4" w:rsidRDefault="00C07EF4" w:rsidP="00C07EF4">
      <w:pPr>
        <w:pStyle w:val="Sprawyludzi-opis"/>
      </w:pPr>
      <w:r w:rsidRPr="00356A47">
        <w:t>Państwowa Inspekcja Pracy jest organem powołanym</w:t>
      </w:r>
      <w:r w:rsidR="00F147D3" w:rsidRPr="00356A47">
        <w:t xml:space="preserve"> do</w:t>
      </w:r>
      <w:r w:rsidR="00574971">
        <w:t xml:space="preserve"> </w:t>
      </w:r>
      <w:r w:rsidRPr="00356A47">
        <w:t>sprawowania nadzoru</w:t>
      </w:r>
      <w:r w:rsidR="009E18EF">
        <w:t xml:space="preserve"> i </w:t>
      </w:r>
      <w:r w:rsidRPr="00356A47">
        <w:t>kontroli przestrzegania prawa pracy,</w:t>
      </w:r>
      <w:r w:rsidR="009E18EF">
        <w:t xml:space="preserve"> w </w:t>
      </w:r>
      <w:r w:rsidRPr="00356A47">
        <w:t>szczególności przepisów</w:t>
      </w:r>
      <w:r w:rsidR="009E18EF">
        <w:t xml:space="preserve"> i </w:t>
      </w:r>
      <w:r w:rsidRPr="00356A47">
        <w:t>zasad bezpieczeństwa</w:t>
      </w:r>
      <w:r w:rsidR="009E18EF">
        <w:t xml:space="preserve"> i </w:t>
      </w:r>
      <w:r w:rsidRPr="00356A47">
        <w:t>higieny pracy, a</w:t>
      </w:r>
      <w:r w:rsidR="00574971">
        <w:t xml:space="preserve"> </w:t>
      </w:r>
      <w:r w:rsidRPr="00356A47">
        <w:t>także przepisów dotyczących legalności zatrudnienia</w:t>
      </w:r>
      <w:r w:rsidR="009E18EF">
        <w:t xml:space="preserve"> i </w:t>
      </w:r>
      <w:r w:rsidRPr="00356A47">
        <w:t xml:space="preserve">innej pracy zarobkowej. Mając na uwadze zapewnienie realizacji konstytucyjnych praw obywateli Rzecznik ilekroć stwierdzi taką konieczność </w:t>
      </w:r>
      <w:r w:rsidRPr="00356A47">
        <w:lastRenderedPageBreak/>
        <w:t>występuje</w:t>
      </w:r>
      <w:r w:rsidR="00F147D3" w:rsidRPr="00356A47">
        <w:t xml:space="preserve"> do</w:t>
      </w:r>
      <w:r w:rsidR="00574971">
        <w:t xml:space="preserve"> </w:t>
      </w:r>
      <w:r w:rsidR="00EE7D82" w:rsidRPr="00356A47">
        <w:t>I</w:t>
      </w:r>
      <w:r w:rsidRPr="00356A47">
        <w:t>nspekcji czy to</w:t>
      </w:r>
      <w:r w:rsidR="009E18EF">
        <w:t xml:space="preserve"> w </w:t>
      </w:r>
      <w:r w:rsidRPr="00356A47">
        <w:t>formie wniosków</w:t>
      </w:r>
      <w:r w:rsidR="009E18EF">
        <w:t xml:space="preserve"> o </w:t>
      </w:r>
      <w:r w:rsidRPr="00356A47">
        <w:t>pisemne stanowisko</w:t>
      </w:r>
      <w:r w:rsidRPr="00356A47">
        <w:rPr>
          <w:rStyle w:val="Odwoanieprzypisudolnego"/>
        </w:rPr>
        <w:footnoteReference w:id="911"/>
      </w:r>
      <w:r w:rsidRPr="00356A47">
        <w:t xml:space="preserve"> czy też</w:t>
      </w:r>
      <w:r w:rsidR="009E18EF">
        <w:t xml:space="preserve"> w </w:t>
      </w:r>
      <w:r w:rsidRPr="00356A47">
        <w:t>indywidualnych sprawach wskazujących na potrzebę takiej współpracy</w:t>
      </w:r>
      <w:r w:rsidRPr="00356A47">
        <w:rPr>
          <w:rStyle w:val="Odwoanieprzypisudolnego"/>
        </w:rPr>
        <w:footnoteReference w:id="912"/>
      </w:r>
      <w:r w:rsidRPr="00356A47">
        <w:t>.</w:t>
      </w:r>
    </w:p>
    <w:p w:rsidR="001C1298" w:rsidRPr="001C1298" w:rsidRDefault="00436A68" w:rsidP="001C1298">
      <w:pPr>
        <w:pStyle w:val="ODESANIE"/>
      </w:pPr>
      <w:hyperlink w:anchor="_Art._59_–" w:history="1">
        <w:r w:rsidR="001C1298" w:rsidRPr="001C1298">
          <w:rPr>
            <w:rStyle w:val="Hipercze"/>
            <w:color w:val="C00000"/>
          </w:rPr>
          <w:t>Sprawy związkowców i związków zawodowych – opisane przy art. 59 Konstytucji (Wolności związkowe)</w:t>
        </w:r>
      </w:hyperlink>
    </w:p>
    <w:p w:rsidR="00534AD4" w:rsidRPr="00356A47" w:rsidRDefault="00534AD4" w:rsidP="0009048B">
      <w:pPr>
        <w:spacing w:after="200" w:line="24" w:lineRule="auto"/>
        <w:rPr>
          <w:spacing w:val="5"/>
          <w:lang w:eastAsia="en-US"/>
        </w:rPr>
      </w:pPr>
      <w:r w:rsidRPr="00356A47">
        <w:rPr>
          <w:lang w:eastAsia="en-US"/>
        </w:rPr>
        <w:br w:type="page"/>
      </w:r>
    </w:p>
    <w:p w:rsidR="004C52F3" w:rsidRPr="00356A47" w:rsidRDefault="004C52F3" w:rsidP="00B40816">
      <w:pPr>
        <w:pStyle w:val="Nagwek3"/>
      </w:pPr>
      <w:bookmarkStart w:id="859" w:name="_Toc513723239"/>
      <w:bookmarkStart w:id="860" w:name="_Toc515022148"/>
      <w:r w:rsidRPr="00356A47">
        <w:lastRenderedPageBreak/>
        <w:t>Art. 66 – Prawo</w:t>
      </w:r>
      <w:r w:rsidR="00F147D3" w:rsidRPr="00356A47">
        <w:t xml:space="preserve"> do</w:t>
      </w:r>
      <w:r w:rsidR="00574971">
        <w:t xml:space="preserve"> </w:t>
      </w:r>
      <w:r w:rsidRPr="00356A47">
        <w:t>BHP oraz prawo</w:t>
      </w:r>
      <w:r w:rsidR="00F147D3" w:rsidRPr="00356A47">
        <w:t xml:space="preserve"> do</w:t>
      </w:r>
      <w:r w:rsidR="00574971">
        <w:t xml:space="preserve"> </w:t>
      </w:r>
      <w:r w:rsidRPr="00356A47">
        <w:t>urlopu</w:t>
      </w:r>
      <w:bookmarkEnd w:id="859"/>
      <w:bookmarkEnd w:id="860"/>
    </w:p>
    <w:p w:rsidR="004C52F3" w:rsidRPr="00356A47" w:rsidRDefault="004C52F3" w:rsidP="003B5AF8">
      <w:pPr>
        <w:pStyle w:val="Konstytucja"/>
      </w:pPr>
      <w:r w:rsidRPr="00356A47">
        <w:t>1. Każdy ma prawo</w:t>
      </w:r>
      <w:r w:rsidR="00F147D3" w:rsidRPr="00356A47">
        <w:t xml:space="preserve"> do</w:t>
      </w:r>
      <w:r w:rsidR="00574971">
        <w:t xml:space="preserve"> </w:t>
      </w:r>
      <w:r w:rsidRPr="00356A47">
        <w:t>bezpiecznych</w:t>
      </w:r>
      <w:r w:rsidR="009E18EF">
        <w:t xml:space="preserve"> i </w:t>
      </w:r>
      <w:r w:rsidRPr="00356A47">
        <w:t>higienicznych warunków pracy. Sposób realizacji tego prawa oraz obowiązki pracodawcy określa ustawa.</w:t>
      </w:r>
    </w:p>
    <w:p w:rsidR="004C52F3" w:rsidRPr="00356A47" w:rsidRDefault="004C52F3" w:rsidP="003B5AF8">
      <w:pPr>
        <w:pStyle w:val="Konstytucja"/>
      </w:pPr>
      <w:r w:rsidRPr="00356A47">
        <w:t>2. Pracownik ma prawo</w:t>
      </w:r>
      <w:r w:rsidR="00F147D3" w:rsidRPr="00356A47">
        <w:t xml:space="preserve"> do</w:t>
      </w:r>
      <w:r w:rsidR="00574971">
        <w:t xml:space="preserve"> </w:t>
      </w:r>
      <w:r w:rsidRPr="00356A47">
        <w:t>określonych</w:t>
      </w:r>
      <w:r w:rsidR="009E18EF">
        <w:t xml:space="preserve"> w </w:t>
      </w:r>
      <w:r w:rsidRPr="00356A47">
        <w:t>ustawie dni wolnych</w:t>
      </w:r>
      <w:r w:rsidR="00F147D3" w:rsidRPr="00356A47">
        <w:t xml:space="preserve"> od</w:t>
      </w:r>
      <w:r w:rsidR="00574971">
        <w:t xml:space="preserve"> </w:t>
      </w:r>
      <w:r w:rsidRPr="00356A47">
        <w:t>pracy</w:t>
      </w:r>
      <w:r w:rsidR="009E18EF">
        <w:t xml:space="preserve"> i </w:t>
      </w:r>
      <w:r w:rsidRPr="00356A47">
        <w:t>corocznych płatnych urlopów; maksymalne normy czasu pracy określa ustawa.</w:t>
      </w:r>
    </w:p>
    <w:p w:rsidR="00F147D3" w:rsidRPr="00356A47" w:rsidRDefault="00B57F81" w:rsidP="007448C7">
      <w:pPr>
        <w:pStyle w:val="ComwiKonstytucja"/>
      </w:pPr>
      <w:r w:rsidRPr="00356A47">
        <w:t xml:space="preserve">Artykuł ten </w:t>
      </w:r>
      <w:r w:rsidR="007448C7" w:rsidRPr="00356A47">
        <w:t>omawia dwa szczegółowe zagadnienia dotyczące indywidualnego prawa pracy:</w:t>
      </w:r>
    </w:p>
    <w:p w:rsidR="00EE7D82" w:rsidRPr="00356A47" w:rsidRDefault="00EE7D82" w:rsidP="007065D7">
      <w:pPr>
        <w:pStyle w:val="ComwiKonstytucja"/>
        <w:numPr>
          <w:ilvl w:val="0"/>
          <w:numId w:val="143"/>
        </w:numPr>
      </w:pPr>
      <w:r w:rsidRPr="00356A47">
        <w:t>Prawo do</w:t>
      </w:r>
      <w:r w:rsidR="00574971">
        <w:t xml:space="preserve"> </w:t>
      </w:r>
      <w:r w:rsidRPr="00356A47">
        <w:t>bezpiecznych</w:t>
      </w:r>
      <w:r w:rsidR="009E18EF">
        <w:t xml:space="preserve"> i </w:t>
      </w:r>
      <w:r w:rsidRPr="00356A47">
        <w:t>higienicznych warunków pracy (ust. 1). Przepis ten nakłada na ustawodawcę obowiązek uregulowania sposobu realizacji tego prawa bez naruszania jego istoty.</w:t>
      </w:r>
    </w:p>
    <w:p w:rsidR="00F147D3" w:rsidRPr="00356A47" w:rsidRDefault="00EE7D82" w:rsidP="007065D7">
      <w:pPr>
        <w:pStyle w:val="ComwiKonstytucja"/>
        <w:numPr>
          <w:ilvl w:val="0"/>
          <w:numId w:val="143"/>
        </w:numPr>
      </w:pPr>
      <w:r w:rsidRPr="00356A47">
        <w:t>Uprawnienia związane</w:t>
      </w:r>
      <w:r w:rsidR="009E18EF">
        <w:t xml:space="preserve"> z </w:t>
      </w:r>
      <w:r w:rsidRPr="00356A47">
        <w:t>czasem pracy (ust. 2), pośrednio wyrażające ogólne prawo do</w:t>
      </w:r>
      <w:r w:rsidR="00574971">
        <w:t xml:space="preserve"> </w:t>
      </w:r>
      <w:r w:rsidRPr="00356A47">
        <w:t>wypoczynku.</w:t>
      </w:r>
    </w:p>
    <w:p w:rsidR="007448C7" w:rsidRPr="00356A47" w:rsidRDefault="007448C7" w:rsidP="007448C7">
      <w:pPr>
        <w:pStyle w:val="ComwiKonstytucja"/>
      </w:pPr>
      <w:r w:rsidRPr="00356A47">
        <w:t>Analizować je można zatem</w:t>
      </w:r>
      <w:r w:rsidR="009E18EF">
        <w:t xml:space="preserve"> w </w:t>
      </w:r>
      <w:r w:rsidRPr="00356A47">
        <w:t>kontekście zasady ochrony pracy (art. 24) oraz prawa</w:t>
      </w:r>
      <w:r w:rsidR="00F147D3" w:rsidRPr="00356A47">
        <w:t xml:space="preserve"> do</w:t>
      </w:r>
      <w:r w:rsidR="00574971">
        <w:t xml:space="preserve"> </w:t>
      </w:r>
      <w:r w:rsidRPr="00356A47">
        <w:t>ochrony zdrowia (art. 68).</w:t>
      </w:r>
    </w:p>
    <w:p w:rsidR="00534AD4" w:rsidRPr="00356A47" w:rsidRDefault="00534AD4" w:rsidP="00B57F81">
      <w:pPr>
        <w:pStyle w:val="ComwiKonstytucja"/>
        <w:rPr>
          <w:rFonts w:eastAsia="Calibri"/>
          <w:bCs/>
          <w:iCs/>
          <w:color w:val="037EB5"/>
          <w:szCs w:val="26"/>
          <w:lang w:eastAsia="en-US"/>
        </w:rPr>
      </w:pPr>
      <w:r w:rsidRPr="00356A47">
        <w:br w:type="page"/>
      </w:r>
    </w:p>
    <w:p w:rsidR="004F4E19" w:rsidRPr="00356A47" w:rsidRDefault="004F4E19" w:rsidP="004C2686">
      <w:pPr>
        <w:pStyle w:val="Nagwek4"/>
      </w:pPr>
      <w:bookmarkStart w:id="861" w:name="_Toc513723240"/>
      <w:bookmarkStart w:id="862" w:name="_Toc515022149"/>
      <w:r w:rsidRPr="00356A47">
        <w:lastRenderedPageBreak/>
        <w:t>Bezpieczeństwo</w:t>
      </w:r>
      <w:r w:rsidR="009E18EF">
        <w:t xml:space="preserve"> i </w:t>
      </w:r>
      <w:r w:rsidRPr="00356A47">
        <w:t>higiena pracy operatorów żurawi</w:t>
      </w:r>
      <w:r w:rsidR="00D15516" w:rsidRPr="00356A47">
        <w:rPr>
          <w:rStyle w:val="Odwoanieprzypisudolnego"/>
        </w:rPr>
        <w:footnoteReference w:id="913"/>
      </w:r>
      <w:bookmarkEnd w:id="861"/>
      <w:bookmarkEnd w:id="862"/>
    </w:p>
    <w:p w:rsidR="00F147D3" w:rsidRPr="00356A47" w:rsidRDefault="00326B71" w:rsidP="004F4E19">
      <w:pPr>
        <w:pStyle w:val="Styl1"/>
        <w:rPr>
          <w:rFonts w:ascii="Tahoma" w:hAnsi="Tahoma" w:cs="Tahoma"/>
          <w:color w:val="535353"/>
          <w:sz w:val="22"/>
          <w:szCs w:val="22"/>
        </w:rPr>
      </w:pPr>
      <w:r w:rsidRPr="00356A47">
        <w:rPr>
          <w:b/>
        </w:rPr>
        <w:t>Praca operatorów żurawi nie jest regulowana przepisami</w:t>
      </w:r>
      <w:r w:rsidR="009E18EF">
        <w:rPr>
          <w:b/>
        </w:rPr>
        <w:t xml:space="preserve"> o </w:t>
      </w:r>
      <w:r w:rsidRPr="00356A47">
        <w:rPr>
          <w:b/>
        </w:rPr>
        <w:t>bezpieczeństwie</w:t>
      </w:r>
      <w:r w:rsidR="009E18EF">
        <w:rPr>
          <w:b/>
        </w:rPr>
        <w:t xml:space="preserve"> i </w:t>
      </w:r>
      <w:r w:rsidRPr="00356A47">
        <w:rPr>
          <w:b/>
        </w:rPr>
        <w:t>higienie pracy.</w:t>
      </w:r>
      <w:r w:rsidR="002D1487" w:rsidRPr="00356A47">
        <w:rPr>
          <w:b/>
        </w:rPr>
        <w:t xml:space="preserve"> W</w:t>
      </w:r>
      <w:r w:rsidR="00574971">
        <w:rPr>
          <w:b/>
        </w:rPr>
        <w:t xml:space="preserve"> </w:t>
      </w:r>
      <w:r w:rsidRPr="00356A47">
        <w:rPr>
          <w:b/>
        </w:rPr>
        <w:t>wyniku tego stale pogarszają się warunki pracy, a niebezpieczne zdarzenia nierzadko kończą się wypadkiem.</w:t>
      </w:r>
    </w:p>
    <w:p w:rsidR="00D15516" w:rsidRPr="00356A47" w:rsidRDefault="00D15516" w:rsidP="004F4E19">
      <w:pPr>
        <w:pStyle w:val="Styl1"/>
      </w:pPr>
      <w:r w:rsidRPr="00356A47">
        <w:t>W</w:t>
      </w:r>
      <w:r w:rsidR="00B97F3F" w:rsidRPr="00356A47">
        <w:t xml:space="preserve"> odpowiedzi </w:t>
      </w:r>
      <w:r w:rsidR="00665D84" w:rsidRPr="00356A47">
        <w:t xml:space="preserve">na </w:t>
      </w:r>
      <w:r w:rsidRPr="00356A47">
        <w:t>ponawiane wystąpienia Rzecznika Minister Rozwoju</w:t>
      </w:r>
      <w:r w:rsidR="009E18EF">
        <w:t xml:space="preserve"> i </w:t>
      </w:r>
      <w:r w:rsidRPr="00356A47">
        <w:t>Finansów</w:t>
      </w:r>
      <w:r w:rsidR="009E18EF">
        <w:t xml:space="preserve"> w </w:t>
      </w:r>
      <w:r w:rsidR="00422151" w:rsidRPr="00356A47">
        <w:t>2017</w:t>
      </w:r>
      <w:r w:rsidR="00574971">
        <w:t xml:space="preserve"> </w:t>
      </w:r>
      <w:r w:rsidR="00417C70" w:rsidRPr="00356A47">
        <w:t xml:space="preserve">r. </w:t>
      </w:r>
      <w:r w:rsidRPr="00356A47">
        <w:t xml:space="preserve">zapowiedział </w:t>
      </w:r>
      <w:r w:rsidR="00D51DEF" w:rsidRPr="00356A47">
        <w:t xml:space="preserve">przygotowanie </w:t>
      </w:r>
      <w:r w:rsidR="00B97F3F" w:rsidRPr="00356A47">
        <w:t>rozporządzenia</w:t>
      </w:r>
      <w:r w:rsidR="009E18EF">
        <w:t xml:space="preserve"> w </w:t>
      </w:r>
      <w:r w:rsidR="00B97F3F" w:rsidRPr="00356A47">
        <w:t>sprawie bezpieczeństwa</w:t>
      </w:r>
      <w:r w:rsidR="009E18EF">
        <w:t xml:space="preserve"> i </w:t>
      </w:r>
      <w:r w:rsidRPr="00356A47">
        <w:t>h</w:t>
      </w:r>
      <w:r w:rsidR="00B97F3F" w:rsidRPr="00356A47">
        <w:t>igieny pracy przy obsłudze żurawi</w:t>
      </w:r>
      <w:r w:rsidR="00D51DEF" w:rsidRPr="00356A47">
        <w:t>.</w:t>
      </w:r>
    </w:p>
    <w:p w:rsidR="00D15516" w:rsidRPr="00356A47" w:rsidRDefault="00D51DEF" w:rsidP="006D758C">
      <w:pPr>
        <w:pStyle w:val="Styl1"/>
      </w:pPr>
      <w:r w:rsidRPr="00356A47">
        <w:t>D</w:t>
      </w:r>
      <w:r w:rsidR="00D15516" w:rsidRPr="00356A47">
        <w:t>otychczasowe przepisy (z 1954</w:t>
      </w:r>
      <w:r w:rsidR="00574971">
        <w:t xml:space="preserve"> </w:t>
      </w:r>
      <w:r w:rsidR="00417C70" w:rsidRPr="00356A47">
        <w:t>r.</w:t>
      </w:r>
      <w:r w:rsidR="00D15516" w:rsidRPr="00356A47">
        <w:t>) zostały uchylone</w:t>
      </w:r>
      <w:r w:rsidR="009E18EF">
        <w:t xml:space="preserve"> z </w:t>
      </w:r>
      <w:r w:rsidR="00D15516" w:rsidRPr="00356A47">
        <w:t>dniem 1</w:t>
      </w:r>
      <w:r w:rsidR="00574971">
        <w:t xml:space="preserve"> </w:t>
      </w:r>
      <w:r w:rsidR="00D15516" w:rsidRPr="00356A47">
        <w:t>marca 2013</w:t>
      </w:r>
      <w:r w:rsidR="00574971">
        <w:t xml:space="preserve"> </w:t>
      </w:r>
      <w:r w:rsidR="00417C70" w:rsidRPr="00356A47">
        <w:t xml:space="preserve">r. </w:t>
      </w:r>
      <w:r w:rsidR="006D758C" w:rsidRPr="00356A47">
        <w:t>B</w:t>
      </w:r>
      <w:r w:rsidR="00D15516" w:rsidRPr="00356A47">
        <w:t xml:space="preserve">rakuje </w:t>
      </w:r>
      <w:r w:rsidR="00085CD1" w:rsidRPr="00356A47">
        <w:t xml:space="preserve">zatem </w:t>
      </w:r>
      <w:r w:rsidR="00D15516" w:rsidRPr="00356A47">
        <w:t>regulacji zapewniającej bezpieczne</w:t>
      </w:r>
      <w:r w:rsidR="009E18EF">
        <w:t xml:space="preserve"> i </w:t>
      </w:r>
      <w:r w:rsidR="00D15516" w:rsidRPr="00356A47">
        <w:t>higieniczne warunki pracy pracownikom zatrudnionym przy obsłudze żurawi,</w:t>
      </w:r>
      <w:r w:rsidR="009E18EF">
        <w:t xml:space="preserve"> w </w:t>
      </w:r>
      <w:r w:rsidR="00D15516" w:rsidRPr="00356A47">
        <w:t>tym</w:t>
      </w:r>
      <w:r w:rsidR="009E18EF">
        <w:t xml:space="preserve"> w </w:t>
      </w:r>
      <w:r w:rsidR="00D15516" w:rsidRPr="00356A47">
        <w:t>szczególności obejmującej tak podstawowe kwestie jak maksymalne normy czasu pracy, czy sposób dokumentowania przebiegu pracy przy obsłudze urządzenia. Brak także regulacji</w:t>
      </w:r>
      <w:r w:rsidR="009E18EF">
        <w:t xml:space="preserve"> w </w:t>
      </w:r>
      <w:r w:rsidR="00D15516" w:rsidRPr="00356A47">
        <w:t>zakresie standardowego wyposażenia kabiny żurawia.</w:t>
      </w:r>
    </w:p>
    <w:p w:rsidR="00326B71" w:rsidRPr="00356A47" w:rsidRDefault="00085CD1" w:rsidP="006D758C">
      <w:pPr>
        <w:pStyle w:val="Styl1"/>
      </w:pPr>
      <w:r w:rsidRPr="00356A47">
        <w:t>Zapowiadane rozporządzenie miało wejść</w:t>
      </w:r>
      <w:r w:rsidR="009E18EF">
        <w:t xml:space="preserve"> w </w:t>
      </w:r>
      <w:r w:rsidRPr="00356A47">
        <w:t>życie 1</w:t>
      </w:r>
      <w:r w:rsidR="00574971">
        <w:t xml:space="preserve"> </w:t>
      </w:r>
      <w:r w:rsidRPr="00356A47">
        <w:t>stycznia 2018</w:t>
      </w:r>
      <w:r w:rsidR="00574971">
        <w:t xml:space="preserve"> </w:t>
      </w:r>
      <w:r w:rsidRPr="00356A47">
        <w:t>r. Jednak podczas uzgodnień międzyresortowych</w:t>
      </w:r>
      <w:r w:rsidR="009E18EF">
        <w:t xml:space="preserve"> i </w:t>
      </w:r>
      <w:r w:rsidRPr="00356A47">
        <w:t>konsultacji publicznych do projektu wpłynęło tak wiele uwag, że powstał nowy projekt. Pracuje nad nim obecnie Ministerstwo Przedsiębiorczości</w:t>
      </w:r>
      <w:r w:rsidR="009E18EF">
        <w:t xml:space="preserve"> i </w:t>
      </w:r>
      <w:r w:rsidRPr="00356A47">
        <w:t>Technologii.</w:t>
      </w:r>
    </w:p>
    <w:p w:rsidR="004C52F3" w:rsidRPr="00356A47" w:rsidRDefault="00804C9C" w:rsidP="004C2686">
      <w:pPr>
        <w:pStyle w:val="Nagwek4"/>
      </w:pPr>
      <w:bookmarkStart w:id="863" w:name="_Toc513723241"/>
      <w:bookmarkStart w:id="864" w:name="_Toc515022150"/>
      <w:r w:rsidRPr="00356A47">
        <w:t>Zasady przydzielania spraw sędziom nieobecnym</w:t>
      </w:r>
      <w:r w:rsidR="009E18EF">
        <w:t xml:space="preserve"> w </w:t>
      </w:r>
      <w:r w:rsidRPr="00356A47">
        <w:t>pracy</w:t>
      </w:r>
      <w:r w:rsidR="00AB7B5A" w:rsidRPr="00356A47">
        <w:rPr>
          <w:rStyle w:val="Odwoanieprzypisudolnego"/>
        </w:rPr>
        <w:footnoteReference w:id="914"/>
      </w:r>
      <w:bookmarkEnd w:id="863"/>
      <w:bookmarkEnd w:id="864"/>
    </w:p>
    <w:p w:rsidR="009848DD" w:rsidRDefault="002C12D6" w:rsidP="00804C9C">
      <w:pPr>
        <w:pStyle w:val="Styl1"/>
        <w:rPr>
          <w:b/>
          <w:bCs/>
          <w:iCs/>
          <w:lang w:eastAsia="en-US"/>
        </w:rPr>
      </w:pPr>
      <w:r w:rsidRPr="00356A47">
        <w:rPr>
          <w:b/>
          <w:bCs/>
          <w:iCs/>
          <w:lang w:eastAsia="en-US"/>
        </w:rPr>
        <w:t>Liczba spraw przydzielonych referentom</w:t>
      </w:r>
      <w:r w:rsidR="009E18EF">
        <w:rPr>
          <w:b/>
          <w:bCs/>
          <w:iCs/>
          <w:lang w:eastAsia="en-US"/>
        </w:rPr>
        <w:t xml:space="preserve"> w </w:t>
      </w:r>
      <w:r w:rsidRPr="00356A47">
        <w:rPr>
          <w:b/>
          <w:bCs/>
          <w:iCs/>
          <w:lang w:eastAsia="en-US"/>
        </w:rPr>
        <w:t>sądach</w:t>
      </w:r>
      <w:r w:rsidR="00CC7107" w:rsidRPr="00356A47">
        <w:rPr>
          <w:b/>
          <w:bCs/>
          <w:iCs/>
          <w:lang w:eastAsia="en-US"/>
        </w:rPr>
        <w:t xml:space="preserve"> nie</w:t>
      </w:r>
      <w:r w:rsidR="00F147D3" w:rsidRPr="00356A47">
        <w:rPr>
          <w:b/>
          <w:bCs/>
          <w:iCs/>
          <w:lang w:eastAsia="en-US"/>
        </w:rPr>
        <w:t xml:space="preserve"> do</w:t>
      </w:r>
      <w:r w:rsidR="00574971">
        <w:rPr>
          <w:b/>
          <w:bCs/>
          <w:iCs/>
          <w:lang w:eastAsia="en-US"/>
        </w:rPr>
        <w:t xml:space="preserve"> </w:t>
      </w:r>
      <w:r w:rsidRPr="00356A47">
        <w:rPr>
          <w:b/>
          <w:bCs/>
          <w:iCs/>
          <w:lang w:eastAsia="en-US"/>
        </w:rPr>
        <w:t>końca zależy</w:t>
      </w:r>
      <w:r w:rsidR="00F147D3" w:rsidRPr="00356A47">
        <w:rPr>
          <w:b/>
          <w:bCs/>
          <w:iCs/>
          <w:lang w:eastAsia="en-US"/>
        </w:rPr>
        <w:t xml:space="preserve"> od</w:t>
      </w:r>
      <w:r w:rsidR="00574971">
        <w:rPr>
          <w:b/>
          <w:bCs/>
          <w:iCs/>
          <w:lang w:eastAsia="en-US"/>
        </w:rPr>
        <w:t xml:space="preserve"> </w:t>
      </w:r>
      <w:r w:rsidRPr="00356A47">
        <w:rPr>
          <w:b/>
          <w:bCs/>
          <w:iCs/>
          <w:lang w:eastAsia="en-US"/>
        </w:rPr>
        <w:t>tego, ile faktycznie są</w:t>
      </w:r>
      <w:r w:rsidR="009E18EF">
        <w:rPr>
          <w:b/>
          <w:bCs/>
          <w:iCs/>
          <w:lang w:eastAsia="en-US"/>
        </w:rPr>
        <w:t xml:space="preserve"> w </w:t>
      </w:r>
      <w:r w:rsidRPr="00356A47">
        <w:rPr>
          <w:b/>
          <w:bCs/>
          <w:iCs/>
          <w:lang w:eastAsia="en-US"/>
        </w:rPr>
        <w:t>pracy. Przy przydziale spraw Regulamin urzędowania sądów powszechnych p</w:t>
      </w:r>
      <w:r w:rsidR="00886006" w:rsidRPr="00356A47">
        <w:rPr>
          <w:b/>
          <w:bCs/>
          <w:iCs/>
          <w:lang w:eastAsia="en-US"/>
        </w:rPr>
        <w:t>omija sytuację osób korzystających</w:t>
      </w:r>
      <w:r w:rsidR="009E18EF">
        <w:rPr>
          <w:b/>
          <w:bCs/>
          <w:iCs/>
          <w:lang w:eastAsia="en-US"/>
        </w:rPr>
        <w:t xml:space="preserve"> z </w:t>
      </w:r>
      <w:r w:rsidR="00886006" w:rsidRPr="00356A47">
        <w:rPr>
          <w:b/>
          <w:bCs/>
          <w:iCs/>
          <w:lang w:eastAsia="en-US"/>
        </w:rPr>
        <w:t>dłuższych urlopów wychowawcz</w:t>
      </w:r>
      <w:r w:rsidRPr="00356A47">
        <w:rPr>
          <w:b/>
          <w:bCs/>
          <w:iCs/>
          <w:lang w:eastAsia="en-US"/>
        </w:rPr>
        <w:t>y</w:t>
      </w:r>
      <w:r w:rsidR="00886006" w:rsidRPr="00356A47">
        <w:rPr>
          <w:b/>
          <w:bCs/>
          <w:iCs/>
          <w:lang w:eastAsia="en-US"/>
        </w:rPr>
        <w:t>ch albo</w:t>
      </w:r>
      <w:r w:rsidR="009E18EF">
        <w:rPr>
          <w:b/>
          <w:bCs/>
          <w:iCs/>
          <w:lang w:eastAsia="en-US"/>
        </w:rPr>
        <w:t xml:space="preserve"> z </w:t>
      </w:r>
      <w:r w:rsidR="00886006" w:rsidRPr="00356A47">
        <w:rPr>
          <w:b/>
          <w:bCs/>
          <w:iCs/>
          <w:lang w:eastAsia="en-US"/>
        </w:rPr>
        <w:t>urlopów rodzic</w:t>
      </w:r>
      <w:r w:rsidR="00886006" w:rsidRPr="00033611">
        <w:rPr>
          <w:b/>
          <w:bCs/>
          <w:iCs/>
          <w:lang w:eastAsia="en-US"/>
        </w:rPr>
        <w:t>ielskich</w:t>
      </w:r>
      <w:r w:rsidR="009E18EF">
        <w:rPr>
          <w:b/>
          <w:bCs/>
          <w:iCs/>
          <w:lang w:eastAsia="en-US"/>
        </w:rPr>
        <w:t xml:space="preserve"> i </w:t>
      </w:r>
      <w:r w:rsidR="00886006" w:rsidRPr="00033611">
        <w:rPr>
          <w:b/>
          <w:bCs/>
          <w:iCs/>
          <w:lang w:eastAsia="en-US"/>
        </w:rPr>
        <w:t>wychowawczych</w:t>
      </w:r>
      <w:r w:rsidR="009848DD">
        <w:rPr>
          <w:b/>
          <w:bCs/>
          <w:iCs/>
          <w:lang w:eastAsia="en-US"/>
        </w:rPr>
        <w:t>.</w:t>
      </w:r>
    </w:p>
    <w:p w:rsidR="00804C9C" w:rsidRPr="006148F7" w:rsidRDefault="00804C9C" w:rsidP="00804C9C">
      <w:pPr>
        <w:pStyle w:val="Styl1"/>
        <w:rPr>
          <w:bCs/>
          <w:iCs/>
          <w:lang w:eastAsia="en-US"/>
        </w:rPr>
      </w:pPr>
      <w:r w:rsidRPr="006148F7">
        <w:rPr>
          <w:bCs/>
          <w:iCs/>
          <w:lang w:eastAsia="en-US"/>
        </w:rPr>
        <w:t>Na tle badanych spraw Rzecznik powziął wątpliwości co</w:t>
      </w:r>
      <w:r w:rsidR="00F147D3">
        <w:rPr>
          <w:bCs/>
          <w:iCs/>
          <w:lang w:eastAsia="en-US"/>
        </w:rPr>
        <w:t xml:space="preserve"> do</w:t>
      </w:r>
      <w:r w:rsidR="00574971">
        <w:rPr>
          <w:bCs/>
          <w:iCs/>
          <w:lang w:eastAsia="en-US"/>
        </w:rPr>
        <w:t xml:space="preserve"> </w:t>
      </w:r>
      <w:r w:rsidRPr="006148F7">
        <w:rPr>
          <w:bCs/>
          <w:iCs/>
          <w:lang w:eastAsia="en-US"/>
        </w:rPr>
        <w:t>prawidłowości regulacji prawnej przyjętej</w:t>
      </w:r>
      <w:r w:rsidR="009E18EF">
        <w:rPr>
          <w:bCs/>
          <w:iCs/>
          <w:lang w:eastAsia="en-US"/>
        </w:rPr>
        <w:t xml:space="preserve"> w </w:t>
      </w:r>
      <w:r w:rsidR="0019623D">
        <w:rPr>
          <w:bCs/>
          <w:iCs/>
          <w:lang w:eastAsia="en-US"/>
        </w:rPr>
        <w:t>§</w:t>
      </w:r>
      <w:r w:rsidRPr="006148F7">
        <w:rPr>
          <w:bCs/>
          <w:iCs/>
          <w:lang w:eastAsia="en-US"/>
        </w:rPr>
        <w:t>47 ust. 1 rozporządzenia Ministra Sprawiedliwości Regulamin urzędowania sądów powszechnych</w:t>
      </w:r>
      <w:r w:rsidRPr="006148F7">
        <w:rPr>
          <w:bCs/>
          <w:iCs/>
          <w:vertAlign w:val="superscript"/>
          <w:lang w:eastAsia="en-US"/>
        </w:rPr>
        <w:footnoteReference w:id="915"/>
      </w:r>
      <w:r w:rsidRPr="006148F7">
        <w:rPr>
          <w:bCs/>
          <w:iCs/>
          <w:lang w:eastAsia="en-US"/>
        </w:rPr>
        <w:t>.</w:t>
      </w:r>
    </w:p>
    <w:p w:rsidR="009848DD" w:rsidRDefault="00804C9C" w:rsidP="00804C9C">
      <w:pPr>
        <w:pStyle w:val="Styl1"/>
        <w:rPr>
          <w:bCs/>
          <w:iCs/>
          <w:lang w:eastAsia="en-US"/>
        </w:rPr>
      </w:pPr>
      <w:r w:rsidRPr="006148F7">
        <w:rPr>
          <w:bCs/>
          <w:iCs/>
          <w:lang w:eastAsia="en-US"/>
        </w:rPr>
        <w:t>Zgodnie</w:t>
      </w:r>
      <w:r w:rsidR="009E18EF">
        <w:rPr>
          <w:bCs/>
          <w:iCs/>
          <w:lang w:eastAsia="en-US"/>
        </w:rPr>
        <w:t xml:space="preserve"> z </w:t>
      </w:r>
      <w:r w:rsidRPr="006148F7">
        <w:rPr>
          <w:bCs/>
          <w:iCs/>
          <w:lang w:eastAsia="en-US"/>
        </w:rPr>
        <w:t>tym przepisem</w:t>
      </w:r>
      <w:r w:rsidR="009E18EF">
        <w:rPr>
          <w:bCs/>
          <w:iCs/>
          <w:lang w:eastAsia="en-US"/>
        </w:rPr>
        <w:t xml:space="preserve"> w </w:t>
      </w:r>
      <w:r w:rsidRPr="006148F7">
        <w:rPr>
          <w:bCs/>
          <w:iCs/>
          <w:lang w:eastAsia="en-US"/>
        </w:rPr>
        <w:t>przydziale spraw</w:t>
      </w:r>
      <w:r w:rsidR="00CC7107">
        <w:rPr>
          <w:bCs/>
          <w:iCs/>
          <w:lang w:eastAsia="en-US"/>
        </w:rPr>
        <w:t xml:space="preserve"> nie</w:t>
      </w:r>
      <w:r w:rsidR="00574971">
        <w:rPr>
          <w:bCs/>
          <w:iCs/>
          <w:lang w:eastAsia="en-US"/>
        </w:rPr>
        <w:t xml:space="preserve"> </w:t>
      </w:r>
      <w:r w:rsidRPr="006148F7">
        <w:rPr>
          <w:bCs/>
          <w:iCs/>
          <w:lang w:eastAsia="en-US"/>
        </w:rPr>
        <w:t>uwzględnia się sędziów, asesorów sądowych</w:t>
      </w:r>
      <w:r w:rsidR="009E18EF">
        <w:rPr>
          <w:bCs/>
          <w:iCs/>
          <w:lang w:eastAsia="en-US"/>
        </w:rPr>
        <w:t xml:space="preserve"> i </w:t>
      </w:r>
      <w:r w:rsidRPr="006148F7">
        <w:rPr>
          <w:bCs/>
          <w:iCs/>
          <w:lang w:eastAsia="en-US"/>
        </w:rPr>
        <w:t>referendarzy sądowych nieobecnych</w:t>
      </w:r>
      <w:r w:rsidR="009E18EF">
        <w:rPr>
          <w:bCs/>
          <w:iCs/>
          <w:lang w:eastAsia="en-US"/>
        </w:rPr>
        <w:t xml:space="preserve"> w </w:t>
      </w:r>
      <w:r w:rsidRPr="006148F7">
        <w:rPr>
          <w:bCs/>
          <w:iCs/>
          <w:lang w:eastAsia="en-US"/>
        </w:rPr>
        <w:t>pracy</w:t>
      </w:r>
      <w:r w:rsidR="009E18EF">
        <w:rPr>
          <w:bCs/>
          <w:iCs/>
          <w:lang w:eastAsia="en-US"/>
        </w:rPr>
        <w:t xml:space="preserve"> z </w:t>
      </w:r>
      <w:r w:rsidRPr="006148F7">
        <w:rPr>
          <w:bCs/>
          <w:iCs/>
          <w:lang w:eastAsia="en-US"/>
        </w:rPr>
        <w:t xml:space="preserve">powodu choroby trwającej nieprzerwanie co najmniej 7 dni kalendarzowych. </w:t>
      </w:r>
      <w:r w:rsidR="00886006" w:rsidRPr="006148F7">
        <w:rPr>
          <w:bCs/>
          <w:iCs/>
          <w:lang w:eastAsia="en-US"/>
        </w:rPr>
        <w:t>N</w:t>
      </w:r>
      <w:r w:rsidRPr="006148F7">
        <w:rPr>
          <w:bCs/>
          <w:iCs/>
          <w:lang w:eastAsia="en-US"/>
        </w:rPr>
        <w:t xml:space="preserve">ie zachodzą </w:t>
      </w:r>
      <w:r w:rsidR="00886006" w:rsidRPr="006148F7">
        <w:rPr>
          <w:bCs/>
          <w:iCs/>
          <w:lang w:eastAsia="en-US"/>
        </w:rPr>
        <w:lastRenderedPageBreak/>
        <w:t xml:space="preserve">więc </w:t>
      </w:r>
      <w:r w:rsidRPr="006148F7">
        <w:rPr>
          <w:bCs/>
          <w:iCs/>
          <w:lang w:eastAsia="en-US"/>
        </w:rPr>
        <w:t>podstawy</w:t>
      </w:r>
      <w:r w:rsidR="00F147D3">
        <w:rPr>
          <w:bCs/>
          <w:iCs/>
          <w:lang w:eastAsia="en-US"/>
        </w:rPr>
        <w:t xml:space="preserve"> do</w:t>
      </w:r>
      <w:r w:rsidR="00574971">
        <w:rPr>
          <w:bCs/>
          <w:iCs/>
          <w:lang w:eastAsia="en-US"/>
        </w:rPr>
        <w:t xml:space="preserve"> </w:t>
      </w:r>
      <w:r w:rsidRPr="006148F7">
        <w:rPr>
          <w:bCs/>
          <w:iCs/>
          <w:lang w:eastAsia="en-US"/>
        </w:rPr>
        <w:t>nieuwzględniania</w:t>
      </w:r>
      <w:r w:rsidR="009E18EF">
        <w:rPr>
          <w:bCs/>
          <w:iCs/>
          <w:lang w:eastAsia="en-US"/>
        </w:rPr>
        <w:t xml:space="preserve"> w </w:t>
      </w:r>
      <w:r w:rsidRPr="006148F7">
        <w:rPr>
          <w:bCs/>
          <w:iCs/>
          <w:lang w:eastAsia="en-US"/>
        </w:rPr>
        <w:t>przydziale spraw orzeczników nieobecnych</w:t>
      </w:r>
      <w:r w:rsidR="009E18EF">
        <w:rPr>
          <w:bCs/>
          <w:iCs/>
          <w:lang w:eastAsia="en-US"/>
        </w:rPr>
        <w:t xml:space="preserve"> w </w:t>
      </w:r>
      <w:r w:rsidRPr="006148F7">
        <w:rPr>
          <w:bCs/>
          <w:iCs/>
          <w:lang w:eastAsia="en-US"/>
        </w:rPr>
        <w:t>pracy co najmniej 7 dni kalendarzowych</w:t>
      </w:r>
      <w:r w:rsidR="009E18EF">
        <w:rPr>
          <w:bCs/>
          <w:iCs/>
          <w:lang w:eastAsia="en-US"/>
        </w:rPr>
        <w:t xml:space="preserve"> z </w:t>
      </w:r>
      <w:r w:rsidRPr="006148F7">
        <w:rPr>
          <w:bCs/>
          <w:iCs/>
          <w:lang w:eastAsia="en-US"/>
        </w:rPr>
        <w:t>innych usprawiedliwionych powodów</w:t>
      </w:r>
      <w:r w:rsidR="009848DD">
        <w:rPr>
          <w:bCs/>
          <w:iCs/>
          <w:lang w:eastAsia="en-US"/>
        </w:rPr>
        <w:t>.</w:t>
      </w:r>
    </w:p>
    <w:p w:rsidR="009848DD" w:rsidRDefault="00804C9C" w:rsidP="00804C9C">
      <w:pPr>
        <w:pStyle w:val="Styl1"/>
        <w:rPr>
          <w:bCs/>
          <w:iCs/>
          <w:lang w:eastAsia="en-US"/>
        </w:rPr>
      </w:pPr>
      <w:r w:rsidRPr="006148F7">
        <w:rPr>
          <w:bCs/>
          <w:iCs/>
          <w:lang w:eastAsia="en-US"/>
        </w:rPr>
        <w:t>Zdaniem Rzecznika kwestionowana regulacja</w:t>
      </w:r>
      <w:r w:rsidR="00CC7107">
        <w:rPr>
          <w:bCs/>
          <w:iCs/>
          <w:lang w:eastAsia="en-US"/>
        </w:rPr>
        <w:t xml:space="preserve"> nie</w:t>
      </w:r>
      <w:r w:rsidR="00574971">
        <w:rPr>
          <w:bCs/>
          <w:iCs/>
          <w:lang w:eastAsia="en-US"/>
        </w:rPr>
        <w:t xml:space="preserve"> </w:t>
      </w:r>
      <w:r w:rsidRPr="006148F7">
        <w:rPr>
          <w:bCs/>
          <w:iCs/>
          <w:lang w:eastAsia="en-US"/>
        </w:rPr>
        <w:t>ma charakteru kompleksowego</w:t>
      </w:r>
      <w:r w:rsidR="00DD64C0">
        <w:rPr>
          <w:bCs/>
          <w:iCs/>
          <w:lang w:eastAsia="en-US"/>
        </w:rPr>
        <w:t>.</w:t>
      </w:r>
      <w:r w:rsidRPr="006148F7">
        <w:rPr>
          <w:bCs/>
          <w:iCs/>
          <w:lang w:eastAsia="en-US"/>
        </w:rPr>
        <w:t xml:space="preserve"> </w:t>
      </w:r>
      <w:r w:rsidR="00DD64C0">
        <w:rPr>
          <w:bCs/>
          <w:iCs/>
          <w:lang w:eastAsia="en-US"/>
        </w:rPr>
        <w:t>P</w:t>
      </w:r>
      <w:r w:rsidRPr="006148F7">
        <w:rPr>
          <w:bCs/>
          <w:iCs/>
          <w:lang w:eastAsia="en-US"/>
        </w:rPr>
        <w:t>ominięto</w:t>
      </w:r>
      <w:r w:rsidR="009E18EF">
        <w:rPr>
          <w:bCs/>
          <w:iCs/>
          <w:lang w:eastAsia="en-US"/>
        </w:rPr>
        <w:t xml:space="preserve"> w </w:t>
      </w:r>
      <w:r w:rsidRPr="006148F7">
        <w:rPr>
          <w:bCs/>
          <w:iCs/>
          <w:lang w:eastAsia="en-US"/>
        </w:rPr>
        <w:t>niej bowiem dłuższą nieobecność</w:t>
      </w:r>
      <w:r w:rsidR="009E18EF">
        <w:rPr>
          <w:bCs/>
          <w:iCs/>
          <w:lang w:eastAsia="en-US"/>
        </w:rPr>
        <w:t xml:space="preserve"> w </w:t>
      </w:r>
      <w:r w:rsidRPr="006148F7">
        <w:rPr>
          <w:bCs/>
          <w:iCs/>
          <w:lang w:eastAsia="en-US"/>
        </w:rPr>
        <w:t>pracy</w:t>
      </w:r>
      <w:r w:rsidR="009E18EF">
        <w:rPr>
          <w:bCs/>
          <w:iCs/>
          <w:lang w:eastAsia="en-US"/>
        </w:rPr>
        <w:t xml:space="preserve"> z </w:t>
      </w:r>
      <w:r w:rsidRPr="006148F7">
        <w:rPr>
          <w:bCs/>
          <w:iCs/>
          <w:lang w:eastAsia="en-US"/>
        </w:rPr>
        <w:t>powodu korzystania</w:t>
      </w:r>
      <w:r w:rsidR="009E18EF">
        <w:rPr>
          <w:bCs/>
          <w:iCs/>
          <w:lang w:eastAsia="en-US"/>
        </w:rPr>
        <w:t xml:space="preserve"> z </w:t>
      </w:r>
      <w:r w:rsidRPr="006148F7">
        <w:rPr>
          <w:bCs/>
          <w:iCs/>
          <w:lang w:eastAsia="en-US"/>
        </w:rPr>
        <w:t>urlopu wypoczynkowego</w:t>
      </w:r>
      <w:r w:rsidR="009E18EF">
        <w:rPr>
          <w:bCs/>
          <w:iCs/>
          <w:lang w:eastAsia="en-US"/>
        </w:rPr>
        <w:t xml:space="preserve"> w </w:t>
      </w:r>
      <w:r w:rsidRPr="006148F7">
        <w:rPr>
          <w:bCs/>
          <w:iCs/>
          <w:lang w:eastAsia="en-US"/>
        </w:rPr>
        <w:t xml:space="preserve">wymiarze powyżej </w:t>
      </w:r>
      <w:r w:rsidR="005F2671" w:rsidRPr="006148F7">
        <w:rPr>
          <w:bCs/>
          <w:iCs/>
          <w:lang w:eastAsia="en-US"/>
        </w:rPr>
        <w:t>7</w:t>
      </w:r>
      <w:r w:rsidR="00574971">
        <w:rPr>
          <w:bCs/>
          <w:iCs/>
          <w:lang w:eastAsia="en-US"/>
        </w:rPr>
        <w:t xml:space="preserve"> </w:t>
      </w:r>
      <w:r w:rsidRPr="006148F7">
        <w:rPr>
          <w:bCs/>
          <w:iCs/>
          <w:lang w:eastAsia="en-US"/>
        </w:rPr>
        <w:t>dni kalendarzowych,</w:t>
      </w:r>
      <w:r w:rsidR="00CC7107">
        <w:rPr>
          <w:bCs/>
          <w:iCs/>
          <w:lang w:eastAsia="en-US"/>
        </w:rPr>
        <w:t xml:space="preserve"> a</w:t>
      </w:r>
      <w:r w:rsidR="00574971">
        <w:rPr>
          <w:bCs/>
          <w:iCs/>
          <w:lang w:eastAsia="en-US"/>
        </w:rPr>
        <w:t xml:space="preserve"> </w:t>
      </w:r>
      <w:r w:rsidRPr="006148F7">
        <w:rPr>
          <w:bCs/>
          <w:iCs/>
          <w:lang w:eastAsia="en-US"/>
        </w:rPr>
        <w:t>także długotrwałe urlopy niemające charakteru urlopu wypoczynkowego (np. urlopy macierzyńskie lub urlopy wychowawcze). Ponadto,</w:t>
      </w:r>
      <w:r w:rsidR="009E18EF">
        <w:rPr>
          <w:bCs/>
          <w:iCs/>
          <w:lang w:eastAsia="en-US"/>
        </w:rPr>
        <w:t xml:space="preserve"> w </w:t>
      </w:r>
      <w:r w:rsidRPr="006148F7">
        <w:rPr>
          <w:bCs/>
          <w:iCs/>
          <w:lang w:eastAsia="en-US"/>
        </w:rPr>
        <w:t>opinii Rzecznika regulacja ta</w:t>
      </w:r>
      <w:r w:rsidR="00CC7107">
        <w:rPr>
          <w:bCs/>
          <w:iCs/>
          <w:lang w:eastAsia="en-US"/>
        </w:rPr>
        <w:t xml:space="preserve"> nie</w:t>
      </w:r>
      <w:r w:rsidR="00574971">
        <w:rPr>
          <w:bCs/>
          <w:iCs/>
          <w:lang w:eastAsia="en-US"/>
        </w:rPr>
        <w:t xml:space="preserve"> </w:t>
      </w:r>
      <w:r w:rsidRPr="006148F7">
        <w:rPr>
          <w:bCs/>
          <w:iCs/>
          <w:lang w:eastAsia="en-US"/>
        </w:rPr>
        <w:t>może być uznana za rozwiązanie kompromisowe między zadaniami wymiaru sprawiedliwości</w:t>
      </w:r>
      <w:r w:rsidR="00DD64C0">
        <w:rPr>
          <w:bCs/>
          <w:iCs/>
          <w:lang w:eastAsia="en-US"/>
        </w:rPr>
        <w:t>,</w:t>
      </w:r>
      <w:r w:rsidRPr="006148F7">
        <w:rPr>
          <w:bCs/>
          <w:iCs/>
          <w:lang w:eastAsia="en-US"/>
        </w:rPr>
        <w:t xml:space="preserve"> związanymi</w:t>
      </w:r>
      <w:r w:rsidR="009E18EF">
        <w:rPr>
          <w:bCs/>
          <w:iCs/>
          <w:lang w:eastAsia="en-US"/>
        </w:rPr>
        <w:t xml:space="preserve"> z </w:t>
      </w:r>
      <w:r w:rsidRPr="006148F7">
        <w:rPr>
          <w:bCs/>
          <w:iCs/>
          <w:lang w:eastAsia="en-US"/>
        </w:rPr>
        <w:t>obywatelskim prawem</w:t>
      </w:r>
      <w:r w:rsidR="00F147D3">
        <w:rPr>
          <w:bCs/>
          <w:iCs/>
          <w:lang w:eastAsia="en-US"/>
        </w:rPr>
        <w:t xml:space="preserve"> do</w:t>
      </w:r>
      <w:r w:rsidR="00574971">
        <w:rPr>
          <w:bCs/>
          <w:iCs/>
          <w:lang w:eastAsia="en-US"/>
        </w:rPr>
        <w:t xml:space="preserve"> </w:t>
      </w:r>
      <w:r w:rsidRPr="006148F7">
        <w:rPr>
          <w:bCs/>
          <w:iCs/>
          <w:lang w:eastAsia="en-US"/>
        </w:rPr>
        <w:t>sądu,</w:t>
      </w:r>
      <w:r w:rsidR="00CC7107">
        <w:rPr>
          <w:bCs/>
          <w:iCs/>
          <w:lang w:eastAsia="en-US"/>
        </w:rPr>
        <w:t xml:space="preserve"> a</w:t>
      </w:r>
      <w:r w:rsidR="00574971">
        <w:rPr>
          <w:bCs/>
          <w:iCs/>
          <w:lang w:eastAsia="en-US"/>
        </w:rPr>
        <w:t xml:space="preserve"> </w:t>
      </w:r>
      <w:r w:rsidRPr="006148F7">
        <w:rPr>
          <w:bCs/>
          <w:iCs/>
          <w:lang w:eastAsia="en-US"/>
        </w:rPr>
        <w:t>uznanymi zasadami ochrony pracy</w:t>
      </w:r>
      <w:r w:rsidR="009E18EF">
        <w:rPr>
          <w:bCs/>
          <w:iCs/>
          <w:lang w:eastAsia="en-US"/>
        </w:rPr>
        <w:t xml:space="preserve"> i </w:t>
      </w:r>
      <w:r w:rsidRPr="006148F7">
        <w:rPr>
          <w:bCs/>
          <w:iCs/>
          <w:lang w:eastAsia="en-US"/>
        </w:rPr>
        <w:t>jej czasu. Nie stanowi też sprawiedliwego rozwiązania</w:t>
      </w:r>
      <w:r w:rsidR="009E18EF">
        <w:rPr>
          <w:bCs/>
          <w:iCs/>
          <w:lang w:eastAsia="en-US"/>
        </w:rPr>
        <w:t xml:space="preserve"> w </w:t>
      </w:r>
      <w:r w:rsidRPr="006148F7">
        <w:rPr>
          <w:bCs/>
          <w:iCs/>
          <w:lang w:eastAsia="en-US"/>
        </w:rPr>
        <w:t>zakresie równego obciążania pracą sędziów, asesorów sądowych</w:t>
      </w:r>
      <w:r w:rsidR="009E18EF">
        <w:rPr>
          <w:bCs/>
          <w:iCs/>
          <w:lang w:eastAsia="en-US"/>
        </w:rPr>
        <w:t xml:space="preserve"> i </w:t>
      </w:r>
      <w:r w:rsidRPr="006148F7">
        <w:rPr>
          <w:bCs/>
          <w:iCs/>
          <w:lang w:eastAsia="en-US"/>
        </w:rPr>
        <w:t>referendarzy sądowych, ani</w:t>
      </w:r>
      <w:r w:rsidR="00CC7107">
        <w:rPr>
          <w:bCs/>
          <w:iCs/>
          <w:lang w:eastAsia="en-US"/>
        </w:rPr>
        <w:t xml:space="preserve"> nie</w:t>
      </w:r>
      <w:r w:rsidR="00574971">
        <w:rPr>
          <w:bCs/>
          <w:iCs/>
          <w:lang w:eastAsia="en-US"/>
        </w:rPr>
        <w:t xml:space="preserve"> </w:t>
      </w:r>
      <w:r w:rsidRPr="006148F7">
        <w:rPr>
          <w:bCs/>
          <w:iCs/>
          <w:lang w:eastAsia="en-US"/>
        </w:rPr>
        <w:t>znajduje uzasadnienia</w:t>
      </w:r>
      <w:r w:rsidR="009E18EF">
        <w:rPr>
          <w:bCs/>
          <w:iCs/>
          <w:lang w:eastAsia="en-US"/>
        </w:rPr>
        <w:t xml:space="preserve"> w </w:t>
      </w:r>
      <w:r w:rsidRPr="006148F7">
        <w:rPr>
          <w:bCs/>
          <w:iCs/>
          <w:lang w:eastAsia="en-US"/>
        </w:rPr>
        <w:t>specyficznej regulacji czasu pracy sędziego, zawartej</w:t>
      </w:r>
      <w:r w:rsidR="009E18EF">
        <w:rPr>
          <w:bCs/>
          <w:iCs/>
          <w:lang w:eastAsia="en-US"/>
        </w:rPr>
        <w:t xml:space="preserve"> w </w:t>
      </w:r>
      <w:r w:rsidR="00F147D3">
        <w:rPr>
          <w:bCs/>
          <w:iCs/>
          <w:lang w:eastAsia="en-US"/>
        </w:rPr>
        <w:t>art.</w:t>
      </w:r>
      <w:r w:rsidR="00574971">
        <w:rPr>
          <w:bCs/>
          <w:iCs/>
          <w:lang w:eastAsia="en-US"/>
        </w:rPr>
        <w:t xml:space="preserve"> </w:t>
      </w:r>
      <w:r w:rsidRPr="006148F7">
        <w:rPr>
          <w:bCs/>
          <w:iCs/>
          <w:lang w:eastAsia="en-US"/>
        </w:rPr>
        <w:t>83 Prawa</w:t>
      </w:r>
      <w:r w:rsidR="009E18EF">
        <w:rPr>
          <w:bCs/>
          <w:iCs/>
          <w:lang w:eastAsia="en-US"/>
        </w:rPr>
        <w:t xml:space="preserve"> o </w:t>
      </w:r>
      <w:r w:rsidRPr="006148F7">
        <w:rPr>
          <w:bCs/>
          <w:iCs/>
          <w:lang w:eastAsia="en-US"/>
        </w:rPr>
        <w:t>ustroju sądów powszechnych</w:t>
      </w:r>
      <w:r w:rsidRPr="006148F7">
        <w:rPr>
          <w:bCs/>
          <w:iCs/>
          <w:vertAlign w:val="superscript"/>
          <w:lang w:eastAsia="en-US"/>
        </w:rPr>
        <w:footnoteReference w:id="916"/>
      </w:r>
      <w:r w:rsidR="009848DD">
        <w:rPr>
          <w:bCs/>
          <w:iCs/>
          <w:lang w:eastAsia="en-US"/>
        </w:rPr>
        <w:t>.</w:t>
      </w:r>
    </w:p>
    <w:p w:rsidR="00804C9C" w:rsidRPr="006148F7" w:rsidRDefault="00804C9C" w:rsidP="00804C9C">
      <w:pPr>
        <w:pStyle w:val="Styl1"/>
        <w:rPr>
          <w:bCs/>
          <w:iCs/>
          <w:lang w:eastAsia="en-US"/>
        </w:rPr>
      </w:pPr>
      <w:r w:rsidRPr="006148F7">
        <w:rPr>
          <w:bCs/>
          <w:iCs/>
          <w:lang w:eastAsia="en-US"/>
        </w:rPr>
        <w:t>Rzecznik zwrócił się</w:t>
      </w:r>
      <w:r w:rsidRPr="006148F7">
        <w:rPr>
          <w:bCs/>
          <w:iCs/>
          <w:vertAlign w:val="superscript"/>
          <w:lang w:eastAsia="en-US"/>
        </w:rPr>
        <w:footnoteReference w:id="917"/>
      </w:r>
      <w:r w:rsidR="00F147D3">
        <w:rPr>
          <w:bCs/>
          <w:iCs/>
          <w:lang w:eastAsia="en-US"/>
        </w:rPr>
        <w:t xml:space="preserve"> do</w:t>
      </w:r>
      <w:r w:rsidR="00574971">
        <w:rPr>
          <w:bCs/>
          <w:iCs/>
          <w:lang w:eastAsia="en-US"/>
        </w:rPr>
        <w:t xml:space="preserve"> </w:t>
      </w:r>
      <w:r w:rsidRPr="006148F7">
        <w:rPr>
          <w:bCs/>
          <w:iCs/>
          <w:lang w:eastAsia="en-US"/>
        </w:rPr>
        <w:t>Ministra Sprawiedliwości</w:t>
      </w:r>
      <w:r w:rsidR="009E18EF">
        <w:rPr>
          <w:bCs/>
          <w:iCs/>
          <w:lang w:eastAsia="en-US"/>
        </w:rPr>
        <w:t xml:space="preserve"> o </w:t>
      </w:r>
      <w:r w:rsidRPr="006148F7">
        <w:rPr>
          <w:bCs/>
          <w:iCs/>
          <w:lang w:eastAsia="en-US"/>
        </w:rPr>
        <w:t>rozważenie wprowadzenia regulacji uzależniającej liczbę spraw przydzielonych referentom</w:t>
      </w:r>
      <w:r w:rsidR="00F147D3">
        <w:rPr>
          <w:bCs/>
          <w:iCs/>
          <w:lang w:eastAsia="en-US"/>
        </w:rPr>
        <w:t xml:space="preserve"> od</w:t>
      </w:r>
      <w:r w:rsidR="00574971">
        <w:rPr>
          <w:bCs/>
          <w:iCs/>
          <w:lang w:eastAsia="en-US"/>
        </w:rPr>
        <w:t xml:space="preserve"> </w:t>
      </w:r>
      <w:r w:rsidRPr="006148F7">
        <w:rPr>
          <w:bCs/>
          <w:iCs/>
          <w:lang w:eastAsia="en-US"/>
        </w:rPr>
        <w:t>faktycznego czasu pracy</w:t>
      </w:r>
      <w:r w:rsidR="009E18EF">
        <w:rPr>
          <w:bCs/>
          <w:iCs/>
          <w:lang w:eastAsia="en-US"/>
        </w:rPr>
        <w:t xml:space="preserve"> w </w:t>
      </w:r>
      <w:r w:rsidRPr="006148F7">
        <w:rPr>
          <w:bCs/>
          <w:iCs/>
          <w:lang w:eastAsia="en-US"/>
        </w:rPr>
        <w:t>skali roku.</w:t>
      </w:r>
    </w:p>
    <w:p w:rsidR="00804C9C" w:rsidRPr="006148F7" w:rsidRDefault="00804C9C" w:rsidP="00804C9C">
      <w:pPr>
        <w:pStyle w:val="Styl1"/>
        <w:rPr>
          <w:bCs/>
          <w:iCs/>
          <w:lang w:eastAsia="en-US"/>
        </w:rPr>
      </w:pPr>
      <w:r w:rsidRPr="006148F7">
        <w:rPr>
          <w:bCs/>
          <w:iCs/>
          <w:lang w:eastAsia="en-US"/>
        </w:rPr>
        <w:t>Minister poinformował</w:t>
      </w:r>
      <w:r w:rsidRPr="006148F7">
        <w:rPr>
          <w:bCs/>
          <w:iCs/>
          <w:vertAlign w:val="superscript"/>
          <w:lang w:eastAsia="en-US"/>
        </w:rPr>
        <w:footnoteReference w:id="918"/>
      </w:r>
      <w:r w:rsidRPr="006148F7">
        <w:rPr>
          <w:bCs/>
          <w:iCs/>
          <w:lang w:eastAsia="en-US"/>
        </w:rPr>
        <w:t>,</w:t>
      </w:r>
      <w:r w:rsidR="00CC7107">
        <w:rPr>
          <w:bCs/>
          <w:iCs/>
          <w:lang w:eastAsia="en-US"/>
        </w:rPr>
        <w:t xml:space="preserve"> że</w:t>
      </w:r>
      <w:r w:rsidR="009E18EF">
        <w:rPr>
          <w:bCs/>
          <w:iCs/>
          <w:lang w:eastAsia="en-US"/>
        </w:rPr>
        <w:t xml:space="preserve"> w </w:t>
      </w:r>
      <w:r w:rsidR="00AB7B5A">
        <w:rPr>
          <w:bCs/>
          <w:iCs/>
          <w:lang w:eastAsia="en-US"/>
        </w:rPr>
        <w:t xml:space="preserve">resorcie </w:t>
      </w:r>
      <w:r w:rsidRPr="006148F7">
        <w:rPr>
          <w:bCs/>
          <w:iCs/>
          <w:lang w:eastAsia="en-US"/>
        </w:rPr>
        <w:t>trwają prace,</w:t>
      </w:r>
      <w:r w:rsidR="009E18EF">
        <w:rPr>
          <w:bCs/>
          <w:iCs/>
          <w:lang w:eastAsia="en-US"/>
        </w:rPr>
        <w:t xml:space="preserve"> w </w:t>
      </w:r>
      <w:r w:rsidRPr="006148F7">
        <w:rPr>
          <w:bCs/>
          <w:iCs/>
          <w:lang w:eastAsia="en-US"/>
        </w:rPr>
        <w:t>ramach których rozważana jest m.in. zmiana §47 ust.</w:t>
      </w:r>
      <w:r w:rsidR="00574971">
        <w:rPr>
          <w:bCs/>
          <w:iCs/>
          <w:lang w:eastAsia="en-US"/>
        </w:rPr>
        <w:t xml:space="preserve"> </w:t>
      </w:r>
      <w:r w:rsidRPr="006148F7">
        <w:rPr>
          <w:bCs/>
          <w:iCs/>
          <w:lang w:eastAsia="en-US"/>
        </w:rPr>
        <w:t>1 Regulaminu urzędowania sądów powszechnych. Projektuje się następujące brzmienie ww. przepisu: „W przydziale spraw</w:t>
      </w:r>
      <w:r w:rsidR="00CC7107">
        <w:rPr>
          <w:bCs/>
          <w:iCs/>
          <w:lang w:eastAsia="en-US"/>
        </w:rPr>
        <w:t xml:space="preserve"> nie</w:t>
      </w:r>
      <w:r w:rsidR="00574971">
        <w:rPr>
          <w:bCs/>
          <w:iCs/>
          <w:lang w:eastAsia="en-US"/>
        </w:rPr>
        <w:t xml:space="preserve"> </w:t>
      </w:r>
      <w:r w:rsidRPr="006148F7">
        <w:rPr>
          <w:bCs/>
          <w:iCs/>
          <w:lang w:eastAsia="en-US"/>
        </w:rPr>
        <w:t>uwzględnia się referentów nieobecnych</w:t>
      </w:r>
      <w:r w:rsidR="009E18EF">
        <w:rPr>
          <w:bCs/>
          <w:iCs/>
          <w:lang w:eastAsia="en-US"/>
        </w:rPr>
        <w:t xml:space="preserve"> w </w:t>
      </w:r>
      <w:r w:rsidRPr="006148F7">
        <w:rPr>
          <w:bCs/>
          <w:iCs/>
          <w:lang w:eastAsia="en-US"/>
        </w:rPr>
        <w:t xml:space="preserve">pracy nieprzerwanie co najmniej 4 dni robocze. </w:t>
      </w:r>
      <w:r w:rsidR="005F2671" w:rsidRPr="006148F7">
        <w:rPr>
          <w:bCs/>
          <w:iCs/>
          <w:lang w:eastAsia="en-US"/>
        </w:rPr>
        <w:t>Po</w:t>
      </w:r>
      <w:r w:rsidR="00574971">
        <w:rPr>
          <w:bCs/>
          <w:iCs/>
          <w:lang w:eastAsia="en-US"/>
        </w:rPr>
        <w:t xml:space="preserve"> </w:t>
      </w:r>
      <w:r w:rsidRPr="006148F7">
        <w:rPr>
          <w:bCs/>
          <w:iCs/>
          <w:lang w:eastAsia="en-US"/>
        </w:rPr>
        <w:t>okresie nieobecności narzędzie informatyczne przydziela sprawy tak, aby</w:t>
      </w:r>
      <w:r w:rsidR="009E18EF">
        <w:rPr>
          <w:bCs/>
          <w:iCs/>
          <w:lang w:eastAsia="en-US"/>
        </w:rPr>
        <w:t xml:space="preserve"> w </w:t>
      </w:r>
      <w:r w:rsidRPr="006148F7">
        <w:rPr>
          <w:bCs/>
          <w:iCs/>
          <w:lang w:eastAsia="en-US"/>
        </w:rPr>
        <w:t>okresie roku</w:t>
      </w:r>
      <w:r w:rsidR="00F147D3">
        <w:rPr>
          <w:bCs/>
          <w:iCs/>
          <w:lang w:eastAsia="en-US"/>
        </w:rPr>
        <w:t xml:space="preserve"> od</w:t>
      </w:r>
      <w:r w:rsidR="00574971">
        <w:rPr>
          <w:bCs/>
          <w:iCs/>
          <w:lang w:eastAsia="en-US"/>
        </w:rPr>
        <w:t xml:space="preserve"> </w:t>
      </w:r>
      <w:r w:rsidRPr="006148F7">
        <w:rPr>
          <w:bCs/>
          <w:iCs/>
          <w:lang w:eastAsia="en-US"/>
        </w:rPr>
        <w:t>rozpoczęcia nieobecności liczba spraw przydzielonych poszczególnym referentom</w:t>
      </w:r>
      <w:r w:rsidR="009E18EF">
        <w:rPr>
          <w:bCs/>
          <w:iCs/>
          <w:lang w:eastAsia="en-US"/>
        </w:rPr>
        <w:t xml:space="preserve"> w </w:t>
      </w:r>
      <w:r w:rsidRPr="006148F7">
        <w:rPr>
          <w:bCs/>
          <w:iCs/>
          <w:lang w:eastAsia="en-US"/>
        </w:rPr>
        <w:t>każdej kategorii była proporcjonalna</w:t>
      </w:r>
      <w:r w:rsidR="00F147D3">
        <w:rPr>
          <w:bCs/>
          <w:iCs/>
          <w:lang w:eastAsia="en-US"/>
        </w:rPr>
        <w:t xml:space="preserve"> do</w:t>
      </w:r>
      <w:r w:rsidR="00574971">
        <w:rPr>
          <w:bCs/>
          <w:iCs/>
          <w:lang w:eastAsia="en-US"/>
        </w:rPr>
        <w:t xml:space="preserve"> </w:t>
      </w:r>
      <w:r w:rsidRPr="006148F7">
        <w:rPr>
          <w:bCs/>
          <w:iCs/>
          <w:lang w:eastAsia="en-US"/>
        </w:rPr>
        <w:t>liczby dni pracy poszczególnych referentów</w:t>
      </w:r>
      <w:r w:rsidR="009E18EF">
        <w:rPr>
          <w:bCs/>
          <w:iCs/>
          <w:lang w:eastAsia="en-US"/>
        </w:rPr>
        <w:t xml:space="preserve"> z </w:t>
      </w:r>
      <w:r w:rsidRPr="006148F7">
        <w:rPr>
          <w:bCs/>
          <w:iCs/>
          <w:lang w:eastAsia="en-US"/>
        </w:rPr>
        <w:t>uwzględnieniem wskaźników przydziału”.</w:t>
      </w:r>
      <w:r w:rsidR="002D1487">
        <w:rPr>
          <w:bCs/>
          <w:iCs/>
          <w:lang w:eastAsia="en-US"/>
        </w:rPr>
        <w:t xml:space="preserve"> W</w:t>
      </w:r>
      <w:r w:rsidR="00574971">
        <w:rPr>
          <w:bCs/>
          <w:iCs/>
          <w:lang w:eastAsia="en-US"/>
        </w:rPr>
        <w:t xml:space="preserve"> </w:t>
      </w:r>
      <w:r w:rsidRPr="006148F7">
        <w:rPr>
          <w:bCs/>
          <w:iCs/>
          <w:lang w:eastAsia="en-US"/>
        </w:rPr>
        <w:t>skali roku wielkość przydziału zależeć będzie wyłącznie</w:t>
      </w:r>
      <w:r w:rsidR="00F147D3">
        <w:rPr>
          <w:bCs/>
          <w:iCs/>
          <w:lang w:eastAsia="en-US"/>
        </w:rPr>
        <w:t xml:space="preserve"> od</w:t>
      </w:r>
      <w:r w:rsidR="00574971">
        <w:rPr>
          <w:bCs/>
          <w:iCs/>
          <w:lang w:eastAsia="en-US"/>
        </w:rPr>
        <w:t xml:space="preserve"> </w:t>
      </w:r>
      <w:r w:rsidRPr="006148F7">
        <w:rPr>
          <w:bCs/>
          <w:iCs/>
          <w:lang w:eastAsia="en-US"/>
        </w:rPr>
        <w:t>współczynnika 252/(252-N), gdzie 252 jest liczbą dni roboczych</w:t>
      </w:r>
      <w:r w:rsidR="009E18EF">
        <w:rPr>
          <w:bCs/>
          <w:iCs/>
          <w:lang w:eastAsia="en-US"/>
        </w:rPr>
        <w:t xml:space="preserve"> w </w:t>
      </w:r>
      <w:r w:rsidRPr="006148F7">
        <w:rPr>
          <w:bCs/>
          <w:iCs/>
          <w:lang w:eastAsia="en-US"/>
        </w:rPr>
        <w:t>roku,</w:t>
      </w:r>
      <w:r w:rsidR="00CC7107">
        <w:rPr>
          <w:bCs/>
          <w:iCs/>
          <w:lang w:eastAsia="en-US"/>
        </w:rPr>
        <w:t xml:space="preserve"> a</w:t>
      </w:r>
      <w:r w:rsidR="00574971">
        <w:rPr>
          <w:bCs/>
          <w:iCs/>
          <w:lang w:eastAsia="en-US"/>
        </w:rPr>
        <w:t xml:space="preserve"> </w:t>
      </w:r>
      <w:r w:rsidRPr="006148F7">
        <w:rPr>
          <w:bCs/>
          <w:iCs/>
          <w:lang w:eastAsia="en-US"/>
        </w:rPr>
        <w:t>N liczbą dni nieobecności. Co istotne, projektowany przepis tak samo traktuje nieobecności</w:t>
      </w:r>
      <w:r w:rsidR="009E18EF">
        <w:rPr>
          <w:bCs/>
          <w:iCs/>
          <w:lang w:eastAsia="en-US"/>
        </w:rPr>
        <w:t xml:space="preserve"> z </w:t>
      </w:r>
      <w:r w:rsidRPr="006148F7">
        <w:rPr>
          <w:bCs/>
          <w:iCs/>
          <w:lang w:eastAsia="en-US"/>
        </w:rPr>
        <w:t>powodu choroby</w:t>
      </w:r>
      <w:r w:rsidR="009E18EF">
        <w:rPr>
          <w:bCs/>
          <w:iCs/>
          <w:lang w:eastAsia="en-US"/>
        </w:rPr>
        <w:t xml:space="preserve"> i </w:t>
      </w:r>
      <w:r w:rsidRPr="006148F7">
        <w:rPr>
          <w:bCs/>
          <w:iCs/>
          <w:lang w:eastAsia="en-US"/>
        </w:rPr>
        <w:t>urlopu.</w:t>
      </w:r>
    </w:p>
    <w:p w:rsidR="00534AD4" w:rsidRPr="006148F7" w:rsidRDefault="00534AD4" w:rsidP="0009048B">
      <w:pPr>
        <w:spacing w:after="200" w:line="24" w:lineRule="auto"/>
        <w:rPr>
          <w:spacing w:val="5"/>
          <w:lang w:eastAsia="en-US"/>
        </w:rPr>
      </w:pPr>
      <w:r w:rsidRPr="006148F7">
        <w:rPr>
          <w:lang w:eastAsia="en-US"/>
        </w:rPr>
        <w:br w:type="page"/>
      </w:r>
    </w:p>
    <w:p w:rsidR="00F147D3" w:rsidRDefault="00A851CE" w:rsidP="00B40816">
      <w:pPr>
        <w:pStyle w:val="Nagwek3"/>
      </w:pPr>
      <w:bookmarkStart w:id="865" w:name="_Art._67_–"/>
      <w:bookmarkStart w:id="866" w:name="_Toc513723242"/>
      <w:bookmarkStart w:id="867" w:name="_Toc515022151"/>
      <w:bookmarkEnd w:id="865"/>
      <w:r w:rsidRPr="006148F7">
        <w:lastRenderedPageBreak/>
        <w:t>Art. 67 – Prawo</w:t>
      </w:r>
      <w:r w:rsidR="00F147D3">
        <w:t xml:space="preserve"> do</w:t>
      </w:r>
      <w:r w:rsidR="00574971">
        <w:t xml:space="preserve"> </w:t>
      </w:r>
      <w:r w:rsidRPr="006148F7">
        <w:t>zabezpieczenia społecznego</w:t>
      </w:r>
      <w:bookmarkEnd w:id="866"/>
      <w:bookmarkEnd w:id="867"/>
    </w:p>
    <w:p w:rsidR="00A851CE" w:rsidRPr="003B5AF8" w:rsidRDefault="00A851CE" w:rsidP="003B5AF8">
      <w:pPr>
        <w:pStyle w:val="Konstytucja"/>
      </w:pPr>
      <w:r w:rsidRPr="006148F7">
        <w:t xml:space="preserve">1. </w:t>
      </w:r>
      <w:r w:rsidRPr="003B5AF8">
        <w:t>Obywatel ma prawo</w:t>
      </w:r>
      <w:r w:rsidR="00F147D3" w:rsidRPr="003B5AF8">
        <w:t xml:space="preserve"> do</w:t>
      </w:r>
      <w:r w:rsidR="00574971" w:rsidRPr="003B5AF8">
        <w:t xml:space="preserve"> </w:t>
      </w:r>
      <w:r w:rsidRPr="003B5AF8">
        <w:t>zabezpieczenia społecznego</w:t>
      </w:r>
      <w:r w:rsidR="009E18EF" w:rsidRPr="003B5AF8">
        <w:t xml:space="preserve"> w </w:t>
      </w:r>
      <w:r w:rsidRPr="003B5AF8">
        <w:t>razie niezdolności</w:t>
      </w:r>
      <w:r w:rsidR="00F147D3" w:rsidRPr="003B5AF8">
        <w:t xml:space="preserve"> do</w:t>
      </w:r>
      <w:r w:rsidR="00574971" w:rsidRPr="003B5AF8">
        <w:t xml:space="preserve"> </w:t>
      </w:r>
      <w:r w:rsidRPr="003B5AF8">
        <w:t>pracy</w:t>
      </w:r>
      <w:r w:rsidR="00BF69A5" w:rsidRPr="003B5AF8">
        <w:t xml:space="preserve"> ze</w:t>
      </w:r>
      <w:r w:rsidR="00574971" w:rsidRPr="003B5AF8">
        <w:t xml:space="preserve"> </w:t>
      </w:r>
      <w:r w:rsidRPr="003B5AF8">
        <w:t>względu</w:t>
      </w:r>
      <w:r w:rsidR="00BF69A5" w:rsidRPr="003B5AF8">
        <w:t xml:space="preserve"> na</w:t>
      </w:r>
      <w:r w:rsidR="00574971" w:rsidRPr="003B5AF8">
        <w:t xml:space="preserve"> </w:t>
      </w:r>
      <w:r w:rsidRPr="003B5AF8">
        <w:t>chorobę lub inwalidztwo oraz po osiągnięciu wieku emerytalnego. Zakres</w:t>
      </w:r>
      <w:r w:rsidR="009E18EF" w:rsidRPr="003B5AF8">
        <w:t xml:space="preserve"> i </w:t>
      </w:r>
      <w:r w:rsidRPr="003B5AF8">
        <w:t>formy zabezpieczenia społecznego określa ustawa.</w:t>
      </w:r>
    </w:p>
    <w:p w:rsidR="00A851CE" w:rsidRDefault="00A851CE" w:rsidP="003B5AF8">
      <w:pPr>
        <w:pStyle w:val="Konstytucja"/>
      </w:pPr>
      <w:r w:rsidRPr="003B5AF8">
        <w:t>2. Obywatel pozostający bez pracy</w:t>
      </w:r>
      <w:r w:rsidR="00CC7107" w:rsidRPr="003B5AF8">
        <w:t xml:space="preserve"> nie</w:t>
      </w:r>
      <w:r w:rsidR="009E18EF" w:rsidRPr="003B5AF8">
        <w:t xml:space="preserve"> z </w:t>
      </w:r>
      <w:r w:rsidRPr="003B5AF8">
        <w:t>własnej woli</w:t>
      </w:r>
      <w:r w:rsidR="009E18EF" w:rsidRPr="003B5AF8">
        <w:t xml:space="preserve"> i </w:t>
      </w:r>
      <w:r w:rsidR="00CC7107" w:rsidRPr="003B5AF8">
        <w:t>nie</w:t>
      </w:r>
      <w:r w:rsidR="00574971" w:rsidRPr="003B5AF8">
        <w:t xml:space="preserve"> </w:t>
      </w:r>
      <w:r w:rsidRPr="003B5AF8">
        <w:t>mający innych środków utrzymania ma prawo</w:t>
      </w:r>
      <w:r w:rsidR="00F147D3" w:rsidRPr="003B5AF8">
        <w:t xml:space="preserve"> do</w:t>
      </w:r>
      <w:r w:rsidR="00574971" w:rsidRPr="003B5AF8">
        <w:t xml:space="preserve"> </w:t>
      </w:r>
      <w:r w:rsidRPr="003B5AF8">
        <w:t>zabezpieczenia społecznego, którego zakres</w:t>
      </w:r>
      <w:r w:rsidR="009E18EF" w:rsidRPr="003B5AF8">
        <w:t xml:space="preserve"> i </w:t>
      </w:r>
      <w:r w:rsidRPr="003B5AF8">
        <w:t>for</w:t>
      </w:r>
      <w:r w:rsidRPr="006148F7">
        <w:t>my określa ustawa.</w:t>
      </w:r>
    </w:p>
    <w:p w:rsidR="00F147D3" w:rsidRDefault="007448C7" w:rsidP="007448C7">
      <w:pPr>
        <w:pStyle w:val="ComwiKonstytucja"/>
      </w:pPr>
      <w:r>
        <w:t>Podmiotem prawa</w:t>
      </w:r>
      <w:r w:rsidR="00F147D3">
        <w:t xml:space="preserve"> do</w:t>
      </w:r>
      <w:r w:rsidR="00574971">
        <w:t xml:space="preserve"> </w:t>
      </w:r>
      <w:r>
        <w:t>zabezpieczenia społecznego jest obywatel Polski. Adresatem obowiązków, które</w:t>
      </w:r>
      <w:r w:rsidR="009E18EF">
        <w:t xml:space="preserve"> z </w:t>
      </w:r>
      <w:r>
        <w:t>niego wynikają</w:t>
      </w:r>
      <w:r w:rsidR="00F57D3B">
        <w:t>,</w:t>
      </w:r>
      <w:r>
        <w:t xml:space="preserve"> są władze publiczne.</w:t>
      </w:r>
    </w:p>
    <w:p w:rsidR="00F147D3" w:rsidRDefault="002D1487" w:rsidP="007448C7">
      <w:pPr>
        <w:pStyle w:val="ComwiKonstytucja"/>
      </w:pPr>
      <w:r>
        <w:t>Z</w:t>
      </w:r>
      <w:r w:rsidR="00574971">
        <w:t xml:space="preserve"> </w:t>
      </w:r>
      <w:r w:rsidR="00F57D3B">
        <w:t xml:space="preserve">artykułu tego </w:t>
      </w:r>
      <w:r w:rsidR="007448C7">
        <w:t>wynika zatem nakaz ustanowienia systemu zabezpieczenia społecznego</w:t>
      </w:r>
      <w:r w:rsidR="009E18EF">
        <w:t xml:space="preserve"> i </w:t>
      </w:r>
      <w:r w:rsidR="007448C7">
        <w:t>określenia sposobu jego finansowania. Rzeczywisty zakres</w:t>
      </w:r>
      <w:r w:rsidR="009E18EF">
        <w:t xml:space="preserve"> i </w:t>
      </w:r>
      <w:r w:rsidR="007448C7">
        <w:t>formy zabezpieczenia społecznego określi dopiero ustawodawca, który ma dużą swobodę regulacyjną</w:t>
      </w:r>
      <w:r w:rsidR="009E18EF">
        <w:t xml:space="preserve"> w </w:t>
      </w:r>
      <w:r w:rsidR="007448C7">
        <w:t>tym zakresie.</w:t>
      </w:r>
    </w:p>
    <w:p w:rsidR="00F147D3" w:rsidRDefault="007448C7" w:rsidP="007448C7">
      <w:pPr>
        <w:pStyle w:val="ComwiKonstytucja"/>
      </w:pPr>
      <w:r>
        <w:t>Treścią tego prawa jest zagwarantowanie obywatelom świadczeń na wypadek:</w:t>
      </w:r>
    </w:p>
    <w:p w:rsidR="00F147D3" w:rsidRDefault="007448C7" w:rsidP="007065D7">
      <w:pPr>
        <w:pStyle w:val="ComwiKonstytucja"/>
        <w:numPr>
          <w:ilvl w:val="0"/>
          <w:numId w:val="144"/>
        </w:numPr>
      </w:pPr>
      <w:r>
        <w:t>niezdolności</w:t>
      </w:r>
      <w:r w:rsidR="00F147D3">
        <w:t xml:space="preserve"> do</w:t>
      </w:r>
      <w:r w:rsidR="00574971">
        <w:t xml:space="preserve"> </w:t>
      </w:r>
      <w:r>
        <w:t>pracy ze względu na chorobę,</w:t>
      </w:r>
    </w:p>
    <w:p w:rsidR="007448C7" w:rsidRDefault="007448C7" w:rsidP="007065D7">
      <w:pPr>
        <w:pStyle w:val="ComwiKonstytucja"/>
        <w:numPr>
          <w:ilvl w:val="0"/>
          <w:numId w:val="144"/>
        </w:numPr>
      </w:pPr>
      <w:r>
        <w:t>niezdolność</w:t>
      </w:r>
      <w:r w:rsidR="00F147D3">
        <w:t xml:space="preserve"> do</w:t>
      </w:r>
      <w:r w:rsidR="00574971">
        <w:t xml:space="preserve"> </w:t>
      </w:r>
      <w:r>
        <w:t>pracy</w:t>
      </w:r>
      <w:r w:rsidR="009E18EF">
        <w:t xml:space="preserve"> z </w:t>
      </w:r>
      <w:r>
        <w:t>powodu niepełnosprawności,</w:t>
      </w:r>
    </w:p>
    <w:p w:rsidR="007448C7" w:rsidRDefault="007448C7" w:rsidP="007065D7">
      <w:pPr>
        <w:pStyle w:val="ComwiKonstytucja"/>
        <w:numPr>
          <w:ilvl w:val="0"/>
          <w:numId w:val="144"/>
        </w:numPr>
      </w:pPr>
      <w:r>
        <w:t>osiągnięcia wieku emerytalnego,</w:t>
      </w:r>
    </w:p>
    <w:p w:rsidR="0009048B" w:rsidRPr="006148F7" w:rsidRDefault="007448C7" w:rsidP="007065D7">
      <w:pPr>
        <w:pStyle w:val="ComwiKonstytucja"/>
        <w:numPr>
          <w:ilvl w:val="0"/>
          <w:numId w:val="144"/>
        </w:numPr>
      </w:pPr>
      <w:r>
        <w:t>pozostawania bez pracy nie</w:t>
      </w:r>
      <w:r w:rsidR="009E18EF">
        <w:t xml:space="preserve"> z </w:t>
      </w:r>
      <w:r>
        <w:t>własnej woli</w:t>
      </w:r>
      <w:r w:rsidR="009E18EF">
        <w:t xml:space="preserve"> i </w:t>
      </w:r>
      <w:r>
        <w:t>nieposiadanie innych środków utrzymania.</w:t>
      </w:r>
      <w:bookmarkStart w:id="868" w:name="_Toc503766370"/>
      <w:r w:rsidR="0009048B" w:rsidRPr="006148F7">
        <w:br w:type="page"/>
      </w:r>
    </w:p>
    <w:p w:rsidR="00F147D3" w:rsidRDefault="00A851CE" w:rsidP="004C2686">
      <w:pPr>
        <w:pStyle w:val="Nagwek4"/>
      </w:pPr>
      <w:bookmarkStart w:id="869" w:name="_Toc513723243"/>
      <w:bookmarkStart w:id="870" w:name="_Toc515022152"/>
      <w:r w:rsidRPr="006148F7">
        <w:lastRenderedPageBreak/>
        <w:t>Prawo</w:t>
      </w:r>
      <w:r w:rsidR="00F147D3">
        <w:t xml:space="preserve"> do</w:t>
      </w:r>
      <w:r w:rsidR="00574971">
        <w:t xml:space="preserve"> </w:t>
      </w:r>
      <w:r w:rsidRPr="006148F7">
        <w:t>emerytury</w:t>
      </w:r>
      <w:bookmarkEnd w:id="868"/>
      <w:bookmarkEnd w:id="869"/>
      <w:bookmarkEnd w:id="870"/>
    </w:p>
    <w:p w:rsidR="003F6338" w:rsidRPr="006148F7" w:rsidRDefault="003F6338" w:rsidP="006F3E62">
      <w:pPr>
        <w:pStyle w:val="Nagwek5"/>
        <w:numPr>
          <w:ilvl w:val="0"/>
          <w:numId w:val="50"/>
        </w:numPr>
      </w:pPr>
      <w:bookmarkStart w:id="871" w:name="_Toc515022153"/>
      <w:r w:rsidRPr="006148F7">
        <w:t>Zróżnicowanie zasad ustalania wysokości emerytury na</w:t>
      </w:r>
      <w:r w:rsidR="00574971">
        <w:t xml:space="preserve"> </w:t>
      </w:r>
      <w:r w:rsidRPr="006148F7">
        <w:t>nowych zasadach</w:t>
      </w:r>
      <w:r w:rsidR="009E18EF">
        <w:t xml:space="preserve"> w </w:t>
      </w:r>
      <w:r w:rsidRPr="006148F7">
        <w:t>zależności</w:t>
      </w:r>
      <w:r w:rsidR="00F147D3">
        <w:t xml:space="preserve"> od</w:t>
      </w:r>
      <w:r w:rsidR="00574971">
        <w:t xml:space="preserve"> </w:t>
      </w:r>
      <w:r w:rsidRPr="006148F7">
        <w:t>miesiąca,</w:t>
      </w:r>
      <w:r w:rsidR="009E18EF">
        <w:t xml:space="preserve"> w </w:t>
      </w:r>
      <w:r w:rsidRPr="006148F7">
        <w:t>którym został złożony wniosek</w:t>
      </w:r>
      <w:r>
        <w:rPr>
          <w:rStyle w:val="Odwoanieprzypisudolnego"/>
        </w:rPr>
        <w:footnoteReference w:id="919"/>
      </w:r>
      <w:bookmarkEnd w:id="871"/>
    </w:p>
    <w:p w:rsidR="003F6338" w:rsidRPr="006148F7" w:rsidRDefault="003F6338" w:rsidP="003F6338">
      <w:pPr>
        <w:pStyle w:val="Styl1"/>
        <w:rPr>
          <w:bCs/>
        </w:rPr>
      </w:pPr>
      <w:r w:rsidRPr="006148F7">
        <w:rPr>
          <w:bCs/>
        </w:rPr>
        <w:t>Obywatele skarżyli się Rzecznikowi,</w:t>
      </w:r>
      <w:r>
        <w:rPr>
          <w:bCs/>
        </w:rPr>
        <w:t xml:space="preserve"> że</w:t>
      </w:r>
      <w:r w:rsidR="00574971">
        <w:rPr>
          <w:bCs/>
        </w:rPr>
        <w:t xml:space="preserve"> </w:t>
      </w:r>
      <w:r>
        <w:rPr>
          <w:bCs/>
        </w:rPr>
        <w:t>z</w:t>
      </w:r>
      <w:r w:rsidRPr="006148F7">
        <w:rPr>
          <w:bCs/>
        </w:rPr>
        <w:t>łożenie wniosku</w:t>
      </w:r>
      <w:r w:rsidR="009E18EF">
        <w:rPr>
          <w:bCs/>
        </w:rPr>
        <w:t xml:space="preserve"> o </w:t>
      </w:r>
      <w:r w:rsidRPr="006148F7">
        <w:rPr>
          <w:bCs/>
        </w:rPr>
        <w:t>emeryturę</w:t>
      </w:r>
      <w:r w:rsidR="009E18EF">
        <w:rPr>
          <w:bCs/>
        </w:rPr>
        <w:t xml:space="preserve"> w </w:t>
      </w:r>
      <w:r w:rsidRPr="006148F7">
        <w:rPr>
          <w:bCs/>
        </w:rPr>
        <w:t>czerwcu skutkuje niższym wymiarem emerytury</w:t>
      </w:r>
      <w:r w:rsidR="009E18EF">
        <w:rPr>
          <w:bCs/>
        </w:rPr>
        <w:t xml:space="preserve"> w </w:t>
      </w:r>
      <w:r w:rsidRPr="006148F7">
        <w:rPr>
          <w:bCs/>
        </w:rPr>
        <w:t>porównaniu</w:t>
      </w:r>
      <w:r w:rsidR="00F147D3">
        <w:rPr>
          <w:bCs/>
        </w:rPr>
        <w:t xml:space="preserve"> do</w:t>
      </w:r>
      <w:r w:rsidR="00574971">
        <w:rPr>
          <w:bCs/>
        </w:rPr>
        <w:t xml:space="preserve"> </w:t>
      </w:r>
      <w:r w:rsidRPr="006148F7">
        <w:rPr>
          <w:bCs/>
        </w:rPr>
        <w:t>złożenia wniosku</w:t>
      </w:r>
      <w:r w:rsidR="009E18EF">
        <w:rPr>
          <w:bCs/>
        </w:rPr>
        <w:t xml:space="preserve"> w </w:t>
      </w:r>
      <w:r w:rsidRPr="006148F7">
        <w:rPr>
          <w:bCs/>
        </w:rPr>
        <w:t>pozostałych jedenastu miesiącach.</w:t>
      </w:r>
      <w:r>
        <w:rPr>
          <w:bCs/>
        </w:rPr>
        <w:t xml:space="preserve"> R</w:t>
      </w:r>
      <w:r w:rsidRPr="006148F7">
        <w:rPr>
          <w:bCs/>
        </w:rPr>
        <w:t>óżnice</w:t>
      </w:r>
      <w:r>
        <w:rPr>
          <w:bCs/>
        </w:rPr>
        <w:t xml:space="preserve"> </w:t>
      </w:r>
      <w:r w:rsidRPr="006148F7">
        <w:rPr>
          <w:bCs/>
        </w:rPr>
        <w:t>mogą wynosić</w:t>
      </w:r>
      <w:r w:rsidR="00F147D3">
        <w:rPr>
          <w:bCs/>
        </w:rPr>
        <w:t xml:space="preserve"> od</w:t>
      </w:r>
      <w:r w:rsidR="00574971">
        <w:rPr>
          <w:bCs/>
        </w:rPr>
        <w:t xml:space="preserve"> </w:t>
      </w:r>
      <w:r w:rsidRPr="006148F7">
        <w:rPr>
          <w:bCs/>
        </w:rPr>
        <w:t>ok.</w:t>
      </w:r>
      <w:r w:rsidR="00574971">
        <w:rPr>
          <w:bCs/>
        </w:rPr>
        <w:t xml:space="preserve"> </w:t>
      </w:r>
      <w:r w:rsidRPr="006148F7">
        <w:rPr>
          <w:bCs/>
        </w:rPr>
        <w:t>50</w:t>
      </w:r>
      <w:r w:rsidR="00F147D3">
        <w:rPr>
          <w:bCs/>
        </w:rPr>
        <w:t xml:space="preserve"> do</w:t>
      </w:r>
      <w:r w:rsidR="00574971">
        <w:rPr>
          <w:bCs/>
        </w:rPr>
        <w:t xml:space="preserve"> </w:t>
      </w:r>
      <w:r w:rsidRPr="006148F7">
        <w:rPr>
          <w:bCs/>
        </w:rPr>
        <w:t>nawet 300</w:t>
      </w:r>
      <w:r w:rsidR="00574971">
        <w:rPr>
          <w:bCs/>
        </w:rPr>
        <w:t xml:space="preserve"> </w:t>
      </w:r>
      <w:r w:rsidRPr="006148F7">
        <w:rPr>
          <w:bCs/>
        </w:rPr>
        <w:t>zł.</w:t>
      </w:r>
    </w:p>
    <w:p w:rsidR="003F6338" w:rsidRPr="006148F7" w:rsidRDefault="003F6338" w:rsidP="003F6338">
      <w:pPr>
        <w:pStyle w:val="Styl1"/>
        <w:rPr>
          <w:bCs/>
        </w:rPr>
      </w:pPr>
      <w:r w:rsidRPr="006148F7">
        <w:rPr>
          <w:bCs/>
        </w:rPr>
        <w:t>Zróżnicowanie to związane jest ze</w:t>
      </w:r>
      <w:r w:rsidR="00574971">
        <w:rPr>
          <w:bCs/>
        </w:rPr>
        <w:t xml:space="preserve"> </w:t>
      </w:r>
      <w:r w:rsidRPr="006148F7">
        <w:rPr>
          <w:bCs/>
        </w:rPr>
        <w:t>sposobem przeprowadzenia waloryzacji składek na</w:t>
      </w:r>
      <w:r w:rsidR="00574971">
        <w:rPr>
          <w:bCs/>
        </w:rPr>
        <w:t xml:space="preserve"> </w:t>
      </w:r>
      <w:r w:rsidRPr="006148F7">
        <w:rPr>
          <w:bCs/>
        </w:rPr>
        <w:t>ubezpieczenie emerytalne</w:t>
      </w:r>
      <w:r w:rsidR="009E18EF">
        <w:rPr>
          <w:bCs/>
        </w:rPr>
        <w:t xml:space="preserve"> i </w:t>
      </w:r>
      <w:r w:rsidRPr="006148F7">
        <w:rPr>
          <w:bCs/>
        </w:rPr>
        <w:t>kapitału początkowego. Waloryzację składek przeprowadza się systemem rocznym</w:t>
      </w:r>
      <w:r w:rsidR="00F147D3">
        <w:rPr>
          <w:bCs/>
        </w:rPr>
        <w:t xml:space="preserve"> do</w:t>
      </w:r>
      <w:r w:rsidR="00574971">
        <w:rPr>
          <w:bCs/>
        </w:rPr>
        <w:t xml:space="preserve"> </w:t>
      </w:r>
      <w:r w:rsidRPr="006148F7">
        <w:rPr>
          <w:bCs/>
        </w:rPr>
        <w:t>czasu, gdy ubezpieczony zgłosi wniosek</w:t>
      </w:r>
      <w:r w:rsidR="009E18EF">
        <w:rPr>
          <w:bCs/>
        </w:rPr>
        <w:t xml:space="preserve"> o </w:t>
      </w:r>
      <w:r w:rsidRPr="006148F7">
        <w:rPr>
          <w:bCs/>
        </w:rPr>
        <w:t>emeryturę. Wówczas składki (kapitał) waloryzuje się dodatkowo kwartalnie za okres, za który</w:t>
      </w:r>
      <w:r>
        <w:rPr>
          <w:bCs/>
        </w:rPr>
        <w:t xml:space="preserve"> nie</w:t>
      </w:r>
      <w:r w:rsidR="00574971">
        <w:rPr>
          <w:bCs/>
        </w:rPr>
        <w:t xml:space="preserve"> </w:t>
      </w:r>
      <w:r w:rsidRPr="006148F7">
        <w:rPr>
          <w:bCs/>
        </w:rPr>
        <w:t>były objęte waloryzacjami rocznymi. Przy czym ustawa emerytalna zawiera zastrzeżenie,</w:t>
      </w:r>
      <w:r>
        <w:rPr>
          <w:bCs/>
        </w:rPr>
        <w:t xml:space="preserve"> że</w:t>
      </w:r>
      <w:r w:rsidR="009E18EF">
        <w:rPr>
          <w:bCs/>
        </w:rPr>
        <w:t xml:space="preserve"> w </w:t>
      </w:r>
      <w:r w:rsidRPr="006148F7">
        <w:rPr>
          <w:bCs/>
        </w:rPr>
        <w:t>wyniku przeprowadzonej waloryzacji stan konta</w:t>
      </w:r>
      <w:r>
        <w:rPr>
          <w:bCs/>
        </w:rPr>
        <w:t xml:space="preserve"> nie</w:t>
      </w:r>
      <w:r w:rsidR="00574971">
        <w:rPr>
          <w:bCs/>
        </w:rPr>
        <w:t xml:space="preserve"> </w:t>
      </w:r>
      <w:r w:rsidRPr="006148F7">
        <w:rPr>
          <w:bCs/>
        </w:rPr>
        <w:t>może ulec obniżeniu (art. 25 ust.</w:t>
      </w:r>
      <w:r w:rsidR="00574971">
        <w:rPr>
          <w:bCs/>
        </w:rPr>
        <w:t xml:space="preserve"> </w:t>
      </w:r>
      <w:r w:rsidRPr="006148F7">
        <w:rPr>
          <w:bCs/>
        </w:rPr>
        <w:t>3 ustawy emerytalnej).</w:t>
      </w:r>
    </w:p>
    <w:p w:rsidR="003F6338" w:rsidRPr="006148F7" w:rsidRDefault="003F6338" w:rsidP="003F6338">
      <w:pPr>
        <w:pStyle w:val="Styl1"/>
        <w:rPr>
          <w:bCs/>
        </w:rPr>
      </w:pPr>
      <w:r w:rsidRPr="006148F7">
        <w:rPr>
          <w:bCs/>
        </w:rPr>
        <w:t>Zgodnie</w:t>
      </w:r>
      <w:r w:rsidR="009E18EF">
        <w:rPr>
          <w:bCs/>
        </w:rPr>
        <w:t xml:space="preserve"> z </w:t>
      </w:r>
      <w:r w:rsidRPr="006148F7">
        <w:rPr>
          <w:bCs/>
        </w:rPr>
        <w:t>praktyką organu rentowego</w:t>
      </w:r>
      <w:r w:rsidR="009E18EF">
        <w:rPr>
          <w:bCs/>
        </w:rPr>
        <w:t xml:space="preserve"> w </w:t>
      </w:r>
      <w:r w:rsidRPr="006148F7">
        <w:rPr>
          <w:bCs/>
        </w:rPr>
        <w:t>przypadku ustalania wysokości emerytury</w:t>
      </w:r>
      <w:r w:rsidR="009E18EF">
        <w:rPr>
          <w:bCs/>
        </w:rPr>
        <w:t xml:space="preserve"> w </w:t>
      </w:r>
      <w:r w:rsidRPr="006148F7">
        <w:rPr>
          <w:bCs/>
        </w:rPr>
        <w:t>okresie</w:t>
      </w:r>
      <w:r w:rsidR="00F147D3">
        <w:rPr>
          <w:bCs/>
        </w:rPr>
        <w:t xml:space="preserve"> od</w:t>
      </w:r>
      <w:r w:rsidR="00574971">
        <w:rPr>
          <w:bCs/>
        </w:rPr>
        <w:t xml:space="preserve"> </w:t>
      </w:r>
      <w:r w:rsidRPr="006148F7">
        <w:rPr>
          <w:bCs/>
        </w:rPr>
        <w:t>stycznia</w:t>
      </w:r>
      <w:r w:rsidR="00F147D3">
        <w:rPr>
          <w:bCs/>
        </w:rPr>
        <w:t xml:space="preserve"> do</w:t>
      </w:r>
      <w:r w:rsidR="00574971">
        <w:rPr>
          <w:bCs/>
        </w:rPr>
        <w:t xml:space="preserve"> </w:t>
      </w:r>
      <w:r w:rsidRPr="006148F7">
        <w:rPr>
          <w:bCs/>
        </w:rPr>
        <w:t>maja</w:t>
      </w:r>
      <w:r w:rsidR="009E18EF">
        <w:rPr>
          <w:bCs/>
        </w:rPr>
        <w:t xml:space="preserve"> i </w:t>
      </w:r>
      <w:r w:rsidR="00F147D3">
        <w:rPr>
          <w:bCs/>
        </w:rPr>
        <w:t>od</w:t>
      </w:r>
      <w:r w:rsidR="00574971">
        <w:rPr>
          <w:bCs/>
        </w:rPr>
        <w:t xml:space="preserve"> </w:t>
      </w:r>
      <w:r w:rsidRPr="006148F7">
        <w:rPr>
          <w:bCs/>
        </w:rPr>
        <w:t>lipca</w:t>
      </w:r>
      <w:r w:rsidR="00F147D3">
        <w:rPr>
          <w:bCs/>
        </w:rPr>
        <w:t xml:space="preserve"> do</w:t>
      </w:r>
      <w:r w:rsidR="00574971">
        <w:rPr>
          <w:bCs/>
        </w:rPr>
        <w:t xml:space="preserve"> </w:t>
      </w:r>
      <w:r w:rsidRPr="006148F7">
        <w:rPr>
          <w:bCs/>
        </w:rPr>
        <w:t>grudnia danego roku, składki zapisane na</w:t>
      </w:r>
      <w:r w:rsidR="00574971">
        <w:rPr>
          <w:bCs/>
        </w:rPr>
        <w:t xml:space="preserve"> </w:t>
      </w:r>
      <w:r w:rsidRPr="006148F7">
        <w:rPr>
          <w:bCs/>
        </w:rPr>
        <w:t>koncie ubezpieczonego po dniu 31 stycznia roku, za który była przeprowadzona ostatnia waloryzacja roczna, jak również kapitał początkowy</w:t>
      </w:r>
      <w:r w:rsidR="009E18EF">
        <w:rPr>
          <w:bCs/>
        </w:rPr>
        <w:t xml:space="preserve"> i </w:t>
      </w:r>
      <w:r w:rsidRPr="006148F7">
        <w:rPr>
          <w:bCs/>
        </w:rPr>
        <w:t>składki zewidencjonowane</w:t>
      </w:r>
      <w:r w:rsidR="00F147D3">
        <w:rPr>
          <w:bCs/>
        </w:rPr>
        <w:t xml:space="preserve"> we</w:t>
      </w:r>
      <w:r w:rsidR="00574971">
        <w:rPr>
          <w:bCs/>
        </w:rPr>
        <w:t xml:space="preserve"> </w:t>
      </w:r>
      <w:r w:rsidRPr="006148F7">
        <w:rPr>
          <w:bCs/>
        </w:rPr>
        <w:t>wcześniejszym okresie, podlegają dodatkowo również waloryzacjom kwartalnym. Natomiast</w:t>
      </w:r>
      <w:r w:rsidR="009E18EF">
        <w:rPr>
          <w:bCs/>
        </w:rPr>
        <w:t xml:space="preserve"> w </w:t>
      </w:r>
      <w:r w:rsidRPr="006148F7">
        <w:rPr>
          <w:bCs/>
        </w:rPr>
        <w:t>przypadku ustalania wysokości emerytury</w:t>
      </w:r>
      <w:r w:rsidR="009E18EF">
        <w:rPr>
          <w:bCs/>
        </w:rPr>
        <w:t xml:space="preserve"> w </w:t>
      </w:r>
      <w:r w:rsidRPr="006148F7">
        <w:rPr>
          <w:bCs/>
        </w:rPr>
        <w:t>czerwcu danego roku, kwota składek poddana ostatniej waloryzacji rocznej</w:t>
      </w:r>
      <w:r>
        <w:rPr>
          <w:bCs/>
        </w:rPr>
        <w:t xml:space="preserve"> nie</w:t>
      </w:r>
      <w:r w:rsidR="00574971">
        <w:rPr>
          <w:bCs/>
        </w:rPr>
        <w:t xml:space="preserve"> </w:t>
      </w:r>
      <w:r w:rsidRPr="006148F7">
        <w:rPr>
          <w:bCs/>
        </w:rPr>
        <w:t>podlega dodatkowym waloryzacjom kwartalnym.</w:t>
      </w:r>
    </w:p>
    <w:p w:rsidR="003F6338" w:rsidRPr="006148F7" w:rsidRDefault="003F6338" w:rsidP="003F6338">
      <w:pPr>
        <w:pStyle w:val="Styl1"/>
        <w:rPr>
          <w:bCs/>
        </w:rPr>
      </w:pPr>
      <w:r w:rsidRPr="006148F7">
        <w:rPr>
          <w:bCs/>
        </w:rPr>
        <w:t>W</w:t>
      </w:r>
      <w:r w:rsidR="00574971">
        <w:rPr>
          <w:bCs/>
        </w:rPr>
        <w:t xml:space="preserve"> </w:t>
      </w:r>
      <w:r w:rsidRPr="006148F7">
        <w:rPr>
          <w:bCs/>
        </w:rPr>
        <w:t>konsekwencji taki sposób waloryzacji znacząco wpływa na</w:t>
      </w:r>
      <w:r w:rsidR="00574971">
        <w:rPr>
          <w:bCs/>
        </w:rPr>
        <w:t xml:space="preserve"> </w:t>
      </w:r>
      <w:r w:rsidRPr="006148F7">
        <w:rPr>
          <w:bCs/>
        </w:rPr>
        <w:t>wysokość świadczenia.</w:t>
      </w:r>
      <w:r w:rsidRPr="006148F7">
        <w:t xml:space="preserve"> U</w:t>
      </w:r>
      <w:r w:rsidRPr="006148F7">
        <w:rPr>
          <w:bCs/>
        </w:rPr>
        <w:t>bezpieczeni</w:t>
      </w:r>
      <w:r>
        <w:rPr>
          <w:bCs/>
        </w:rPr>
        <w:t xml:space="preserve"> nie</w:t>
      </w:r>
      <w:r w:rsidR="00574971">
        <w:rPr>
          <w:bCs/>
        </w:rPr>
        <w:t xml:space="preserve"> </w:t>
      </w:r>
      <w:r w:rsidRPr="006148F7">
        <w:rPr>
          <w:bCs/>
        </w:rPr>
        <w:t>są przy tym świadomi konsekwencji złożenia wniosku</w:t>
      </w:r>
      <w:r w:rsidR="009E18EF">
        <w:rPr>
          <w:bCs/>
        </w:rPr>
        <w:t xml:space="preserve"> o </w:t>
      </w:r>
      <w:r w:rsidRPr="006148F7">
        <w:rPr>
          <w:bCs/>
        </w:rPr>
        <w:t>emeryturę</w:t>
      </w:r>
      <w:r w:rsidR="009E18EF">
        <w:rPr>
          <w:bCs/>
        </w:rPr>
        <w:t xml:space="preserve"> w </w:t>
      </w:r>
      <w:r w:rsidRPr="006148F7">
        <w:rPr>
          <w:bCs/>
        </w:rPr>
        <w:t>czerwcu,</w:t>
      </w:r>
      <w:r>
        <w:rPr>
          <w:bCs/>
        </w:rPr>
        <w:t xml:space="preserve"> nie</w:t>
      </w:r>
      <w:r w:rsidR="00574971">
        <w:rPr>
          <w:bCs/>
        </w:rPr>
        <w:t xml:space="preserve"> </w:t>
      </w:r>
      <w:r w:rsidRPr="006148F7">
        <w:rPr>
          <w:bCs/>
        </w:rPr>
        <w:t>uzyskują wyczerpujących pouczeń ze</w:t>
      </w:r>
      <w:r w:rsidR="00574971">
        <w:rPr>
          <w:bCs/>
        </w:rPr>
        <w:t xml:space="preserve"> </w:t>
      </w:r>
      <w:r w:rsidRPr="006148F7">
        <w:rPr>
          <w:bCs/>
        </w:rPr>
        <w:t xml:space="preserve">strony organu rentowego. </w:t>
      </w:r>
      <w:r>
        <w:rPr>
          <w:bCs/>
        </w:rPr>
        <w:t>M</w:t>
      </w:r>
      <w:r w:rsidRPr="006148F7">
        <w:rPr>
          <w:bCs/>
        </w:rPr>
        <w:t>omentu złożenia wniosku</w:t>
      </w:r>
      <w:r w:rsidR="009E18EF">
        <w:rPr>
          <w:bCs/>
        </w:rPr>
        <w:t xml:space="preserve"> o </w:t>
      </w:r>
      <w:r w:rsidRPr="006148F7">
        <w:rPr>
          <w:bCs/>
        </w:rPr>
        <w:t>emeryturę</w:t>
      </w:r>
      <w:r>
        <w:rPr>
          <w:bCs/>
        </w:rPr>
        <w:t xml:space="preserve"> nie</w:t>
      </w:r>
      <w:r w:rsidR="00574971">
        <w:rPr>
          <w:bCs/>
        </w:rPr>
        <w:t xml:space="preserve"> </w:t>
      </w:r>
      <w:r w:rsidRPr="006148F7">
        <w:rPr>
          <w:bCs/>
        </w:rPr>
        <w:t xml:space="preserve">mogą </w:t>
      </w:r>
      <w:r>
        <w:rPr>
          <w:bCs/>
        </w:rPr>
        <w:t xml:space="preserve">wybrać </w:t>
      </w:r>
      <w:r w:rsidRPr="006148F7">
        <w:rPr>
          <w:bCs/>
        </w:rPr>
        <w:t>osoby, którym przyznana będzie emerytura</w:t>
      </w:r>
      <w:r w:rsidR="009E18EF">
        <w:rPr>
          <w:bCs/>
        </w:rPr>
        <w:t xml:space="preserve"> z </w:t>
      </w:r>
      <w:r w:rsidRPr="006148F7">
        <w:rPr>
          <w:bCs/>
        </w:rPr>
        <w:t>urzędu</w:t>
      </w:r>
      <w:r w:rsidR="009E18EF">
        <w:rPr>
          <w:bCs/>
        </w:rPr>
        <w:t xml:space="preserve"> w </w:t>
      </w:r>
      <w:r w:rsidRPr="006148F7">
        <w:rPr>
          <w:bCs/>
        </w:rPr>
        <w:t>miejsce dotychczas pobieranej renty</w:t>
      </w:r>
      <w:r w:rsidR="009E18EF">
        <w:rPr>
          <w:bCs/>
        </w:rPr>
        <w:t xml:space="preserve"> z </w:t>
      </w:r>
      <w:r w:rsidRPr="006148F7">
        <w:rPr>
          <w:bCs/>
        </w:rPr>
        <w:t>tytułu niezdolności</w:t>
      </w:r>
      <w:r w:rsidR="00F147D3">
        <w:rPr>
          <w:bCs/>
        </w:rPr>
        <w:t xml:space="preserve"> do</w:t>
      </w:r>
      <w:r w:rsidR="00574971">
        <w:rPr>
          <w:bCs/>
        </w:rPr>
        <w:t xml:space="preserve"> </w:t>
      </w:r>
      <w:r w:rsidRPr="006148F7">
        <w:rPr>
          <w:bCs/>
        </w:rPr>
        <w:t>pracy (art. 24a ustawy emerytalnej),</w:t>
      </w:r>
      <w:r>
        <w:rPr>
          <w:bCs/>
        </w:rPr>
        <w:t xml:space="preserve"> a</w:t>
      </w:r>
      <w:r w:rsidR="00574971">
        <w:rPr>
          <w:bCs/>
        </w:rPr>
        <w:t xml:space="preserve"> </w:t>
      </w:r>
      <w:r w:rsidRPr="006148F7">
        <w:rPr>
          <w:bCs/>
        </w:rPr>
        <w:t>wiek emerytalny ukończą</w:t>
      </w:r>
      <w:r w:rsidR="009E18EF">
        <w:rPr>
          <w:bCs/>
        </w:rPr>
        <w:t xml:space="preserve"> w </w:t>
      </w:r>
      <w:r w:rsidRPr="006148F7">
        <w:rPr>
          <w:bCs/>
        </w:rPr>
        <w:t>czerwcu. Osoby pobierające świadczenie przedemerytalne czy emeryturę pomostową,</w:t>
      </w:r>
      <w:r w:rsidR="00F147D3">
        <w:rPr>
          <w:bCs/>
        </w:rPr>
        <w:t xml:space="preserve"> do</w:t>
      </w:r>
      <w:r w:rsidR="00574971">
        <w:rPr>
          <w:bCs/>
        </w:rPr>
        <w:t xml:space="preserve"> </w:t>
      </w:r>
      <w:r w:rsidRPr="006148F7">
        <w:rPr>
          <w:bCs/>
        </w:rPr>
        <w:t>których prawo ustaje</w:t>
      </w:r>
      <w:r w:rsidR="009E18EF">
        <w:rPr>
          <w:bCs/>
        </w:rPr>
        <w:t xml:space="preserve"> z </w:t>
      </w:r>
      <w:r w:rsidRPr="006148F7">
        <w:rPr>
          <w:bCs/>
        </w:rPr>
        <w:t xml:space="preserve">dniem </w:t>
      </w:r>
      <w:r w:rsidRPr="006148F7">
        <w:rPr>
          <w:bCs/>
        </w:rPr>
        <w:lastRenderedPageBreak/>
        <w:t>osiągnięcia wieku emerytalnego (ustalania prawa</w:t>
      </w:r>
      <w:r w:rsidR="00F147D3">
        <w:rPr>
          <w:bCs/>
        </w:rPr>
        <w:t xml:space="preserve"> do</w:t>
      </w:r>
      <w:r w:rsidR="00574971">
        <w:rPr>
          <w:bCs/>
        </w:rPr>
        <w:t xml:space="preserve"> </w:t>
      </w:r>
      <w:r w:rsidRPr="006148F7">
        <w:rPr>
          <w:bCs/>
        </w:rPr>
        <w:t>emerytury powszechnej),</w:t>
      </w:r>
      <w:r w:rsidR="009E18EF">
        <w:rPr>
          <w:bCs/>
        </w:rPr>
        <w:t xml:space="preserve"> w </w:t>
      </w:r>
      <w:r w:rsidRPr="006148F7">
        <w:rPr>
          <w:bCs/>
        </w:rPr>
        <w:t>przypadku ukończenia tego wieku</w:t>
      </w:r>
      <w:r w:rsidR="009E18EF">
        <w:rPr>
          <w:bCs/>
        </w:rPr>
        <w:t xml:space="preserve"> w </w:t>
      </w:r>
      <w:r w:rsidRPr="006148F7">
        <w:rPr>
          <w:bCs/>
        </w:rPr>
        <w:t>czerwcu, również mogą stracić na</w:t>
      </w:r>
      <w:r w:rsidR="00574971">
        <w:rPr>
          <w:bCs/>
        </w:rPr>
        <w:t xml:space="preserve"> </w:t>
      </w:r>
      <w:r w:rsidRPr="006148F7">
        <w:rPr>
          <w:bCs/>
        </w:rPr>
        <w:t>wysokości świadczenia. Rzecznik zwrócił się</w:t>
      </w:r>
      <w:r w:rsidRPr="006148F7">
        <w:rPr>
          <w:bCs/>
          <w:vertAlign w:val="superscript"/>
        </w:rPr>
        <w:footnoteReference w:id="920"/>
      </w:r>
      <w:r w:rsidR="00F147D3">
        <w:rPr>
          <w:bCs/>
        </w:rPr>
        <w:t xml:space="preserve"> do</w:t>
      </w:r>
      <w:r w:rsidR="00574971">
        <w:rPr>
          <w:bCs/>
        </w:rPr>
        <w:t xml:space="preserve"> </w:t>
      </w:r>
      <w:r w:rsidRPr="006148F7">
        <w:rPr>
          <w:bCs/>
        </w:rPr>
        <w:t>Ministra Rodziny, Pracy</w:t>
      </w:r>
      <w:r w:rsidR="009E18EF">
        <w:rPr>
          <w:bCs/>
        </w:rPr>
        <w:t xml:space="preserve"> i </w:t>
      </w:r>
      <w:r w:rsidRPr="006148F7">
        <w:rPr>
          <w:bCs/>
        </w:rPr>
        <w:t>Polityki Społecznej</w:t>
      </w:r>
      <w:r w:rsidR="009E18EF">
        <w:rPr>
          <w:bCs/>
        </w:rPr>
        <w:t xml:space="preserve"> o </w:t>
      </w:r>
      <w:r w:rsidRPr="006148F7">
        <w:rPr>
          <w:bCs/>
        </w:rPr>
        <w:t>zajęcie stanowiska.</w:t>
      </w:r>
    </w:p>
    <w:p w:rsidR="003F6338" w:rsidRPr="006148F7" w:rsidRDefault="003F6338" w:rsidP="003F6338">
      <w:pPr>
        <w:pStyle w:val="Styl1"/>
        <w:rPr>
          <w:bCs/>
        </w:rPr>
      </w:pPr>
      <w:r w:rsidRPr="006148F7">
        <w:rPr>
          <w:bCs/>
        </w:rPr>
        <w:t>Minister poinformował</w:t>
      </w:r>
      <w:r w:rsidRPr="006148F7">
        <w:rPr>
          <w:bCs/>
          <w:vertAlign w:val="superscript"/>
        </w:rPr>
        <w:footnoteReference w:id="921"/>
      </w:r>
      <w:r w:rsidRPr="006148F7">
        <w:rPr>
          <w:bCs/>
        </w:rPr>
        <w:t>,</w:t>
      </w:r>
      <w:r>
        <w:rPr>
          <w:bCs/>
        </w:rPr>
        <w:t xml:space="preserve"> że</w:t>
      </w:r>
      <w:r w:rsidR="00574971">
        <w:rPr>
          <w:bCs/>
        </w:rPr>
        <w:t xml:space="preserve"> </w:t>
      </w:r>
      <w:r w:rsidRPr="006148F7">
        <w:rPr>
          <w:bCs/>
        </w:rPr>
        <w:t>problem jest znany</w:t>
      </w:r>
      <w:r w:rsidR="009E18EF">
        <w:rPr>
          <w:bCs/>
        </w:rPr>
        <w:t xml:space="preserve"> i </w:t>
      </w:r>
      <w:r w:rsidRPr="006148F7">
        <w:rPr>
          <w:bCs/>
        </w:rPr>
        <w:t>Ministerstwo</w:t>
      </w:r>
      <w:r>
        <w:rPr>
          <w:bCs/>
        </w:rPr>
        <w:t xml:space="preserve"> skłania się</w:t>
      </w:r>
      <w:r w:rsidR="00F147D3">
        <w:rPr>
          <w:bCs/>
        </w:rPr>
        <w:t xml:space="preserve"> do</w:t>
      </w:r>
      <w:r w:rsidR="00574971">
        <w:rPr>
          <w:bCs/>
        </w:rPr>
        <w:t xml:space="preserve"> </w:t>
      </w:r>
      <w:r w:rsidRPr="006148F7">
        <w:rPr>
          <w:bCs/>
        </w:rPr>
        <w:t>korekty regulacji. Jednym</w:t>
      </w:r>
      <w:r w:rsidR="009E18EF">
        <w:rPr>
          <w:bCs/>
        </w:rPr>
        <w:t xml:space="preserve"> z </w:t>
      </w:r>
      <w:r w:rsidRPr="006148F7">
        <w:rPr>
          <w:bCs/>
        </w:rPr>
        <w:t>możliwych rozwiązań byłoby wprowadzenie zasady,</w:t>
      </w:r>
      <w:r>
        <w:rPr>
          <w:bCs/>
        </w:rPr>
        <w:t xml:space="preserve"> że</w:t>
      </w:r>
      <w:r w:rsidR="009E18EF">
        <w:rPr>
          <w:bCs/>
        </w:rPr>
        <w:t xml:space="preserve"> w </w:t>
      </w:r>
      <w:r w:rsidRPr="006148F7">
        <w:rPr>
          <w:bCs/>
        </w:rPr>
        <w:t>przypadku zgłoszenia przez ubezpieczonego wniosku</w:t>
      </w:r>
      <w:r w:rsidR="009E18EF">
        <w:rPr>
          <w:bCs/>
        </w:rPr>
        <w:t xml:space="preserve"> o </w:t>
      </w:r>
      <w:r w:rsidRPr="006148F7">
        <w:rPr>
          <w:bCs/>
        </w:rPr>
        <w:t>emeryturę</w:t>
      </w:r>
      <w:r w:rsidR="009E18EF">
        <w:rPr>
          <w:bCs/>
        </w:rPr>
        <w:t xml:space="preserve"> w </w:t>
      </w:r>
      <w:r w:rsidRPr="006148F7">
        <w:rPr>
          <w:bCs/>
        </w:rPr>
        <w:t>czerwcu danego roku</w:t>
      </w:r>
      <w:r>
        <w:rPr>
          <w:bCs/>
        </w:rPr>
        <w:t>,</w:t>
      </w:r>
      <w:r w:rsidRPr="006148F7">
        <w:rPr>
          <w:bCs/>
        </w:rPr>
        <w:t xml:space="preserve"> tj.</w:t>
      </w:r>
      <w:r w:rsidR="009E18EF">
        <w:rPr>
          <w:bCs/>
        </w:rPr>
        <w:t xml:space="preserve"> w </w:t>
      </w:r>
      <w:r w:rsidRPr="006148F7">
        <w:rPr>
          <w:bCs/>
        </w:rPr>
        <w:t>ostatnim miesiącu drugiego kwartału, organ rentowy ustalałby podstawę obliczenia emerytury tak samo, jak</w:t>
      </w:r>
      <w:r w:rsidR="009E18EF">
        <w:rPr>
          <w:bCs/>
        </w:rPr>
        <w:t xml:space="preserve"> w </w:t>
      </w:r>
      <w:r w:rsidRPr="006148F7">
        <w:rPr>
          <w:bCs/>
        </w:rPr>
        <w:t>przypadku wniosku zgłoszonego</w:t>
      </w:r>
      <w:r w:rsidR="009E18EF">
        <w:rPr>
          <w:bCs/>
        </w:rPr>
        <w:t xml:space="preserve"> w </w:t>
      </w:r>
      <w:r w:rsidRPr="006148F7">
        <w:rPr>
          <w:bCs/>
        </w:rPr>
        <w:t>tym samym kwartale, ale miesiąc wcześniej, gdyby było to dla zainteresowanego korzystniejsze.</w:t>
      </w:r>
    </w:p>
    <w:p w:rsidR="003F6338" w:rsidRPr="00D02496" w:rsidRDefault="003F6338" w:rsidP="003F6338">
      <w:pPr>
        <w:pStyle w:val="Styl1"/>
        <w:rPr>
          <w:bCs/>
        </w:rPr>
      </w:pPr>
      <w:r w:rsidRPr="006148F7">
        <w:t>Rzecznik oczekuje</w:t>
      </w:r>
      <w:r w:rsidRPr="006148F7">
        <w:rPr>
          <w:vertAlign w:val="superscript"/>
        </w:rPr>
        <w:footnoteReference w:id="922"/>
      </w:r>
      <w:r w:rsidRPr="006148F7">
        <w:t xml:space="preserve"> na informacje</w:t>
      </w:r>
      <w:r w:rsidR="009E18EF">
        <w:t xml:space="preserve"> o </w:t>
      </w:r>
      <w:r w:rsidRPr="006148F7">
        <w:t>przebiegu zapowiedzianych pra</w:t>
      </w:r>
      <w:r w:rsidR="00EE7D82">
        <w:t>c</w:t>
      </w:r>
      <w:r w:rsidRPr="006148F7">
        <w:t xml:space="preserve"> legislacyjnych</w:t>
      </w:r>
      <w:r w:rsidR="00EE7D82">
        <w:t>.</w:t>
      </w:r>
    </w:p>
    <w:p w:rsidR="009A1A7B" w:rsidRPr="006148F7" w:rsidRDefault="009A1A7B" w:rsidP="006F3E62">
      <w:pPr>
        <w:pStyle w:val="Nagwek5"/>
        <w:numPr>
          <w:ilvl w:val="0"/>
          <w:numId w:val="50"/>
        </w:numPr>
      </w:pPr>
      <w:bookmarkStart w:id="872" w:name="_Toc515022154"/>
      <w:r>
        <w:t>Niepo</w:t>
      </w:r>
      <w:r w:rsidRPr="006148F7">
        <w:t>dwyższeni</w:t>
      </w:r>
      <w:r>
        <w:t>e</w:t>
      </w:r>
      <w:r w:rsidRPr="006148F7">
        <w:t xml:space="preserve"> emerytur</w:t>
      </w:r>
      <w:r w:rsidR="009E18EF">
        <w:t xml:space="preserve"> z </w:t>
      </w:r>
      <w:r w:rsidRPr="006148F7">
        <w:t>urzędu</w:t>
      </w:r>
      <w:r w:rsidR="00F147D3">
        <w:t xml:space="preserve"> do</w:t>
      </w:r>
      <w:r w:rsidR="00574971">
        <w:t xml:space="preserve"> </w:t>
      </w:r>
      <w:r w:rsidRPr="006148F7">
        <w:t>kwoty najniższej emerytury obowiązującej</w:t>
      </w:r>
      <w:r w:rsidR="00F147D3">
        <w:t xml:space="preserve"> od</w:t>
      </w:r>
      <w:r w:rsidR="00574971">
        <w:t xml:space="preserve"> </w:t>
      </w:r>
      <w:r w:rsidRPr="006148F7">
        <w:t>1 marca 2017</w:t>
      </w:r>
      <w:r w:rsidR="00574971">
        <w:t xml:space="preserve"> </w:t>
      </w:r>
      <w:r>
        <w:t>r</w:t>
      </w:r>
      <w:r>
        <w:rPr>
          <w:rStyle w:val="Odwoanieprzypisudolnego"/>
        </w:rPr>
        <w:footnoteReference w:id="923"/>
      </w:r>
      <w:bookmarkEnd w:id="872"/>
    </w:p>
    <w:p w:rsidR="00D50B44" w:rsidRDefault="009A1A7B" w:rsidP="009A1A7B">
      <w:pPr>
        <w:pStyle w:val="Styl1"/>
        <w:rPr>
          <w:b/>
        </w:rPr>
      </w:pPr>
      <w:r w:rsidRPr="00033611">
        <w:rPr>
          <w:b/>
        </w:rPr>
        <w:t>Rzecznik interweniował</w:t>
      </w:r>
      <w:r w:rsidR="009E18EF">
        <w:rPr>
          <w:b/>
        </w:rPr>
        <w:t xml:space="preserve"> w </w:t>
      </w:r>
      <w:r w:rsidR="00422151">
        <w:rPr>
          <w:b/>
        </w:rPr>
        <w:t>2017</w:t>
      </w:r>
      <w:r w:rsidR="00574971">
        <w:rPr>
          <w:b/>
        </w:rPr>
        <w:t xml:space="preserve"> </w:t>
      </w:r>
      <w:r w:rsidR="00417C70">
        <w:rPr>
          <w:b/>
        </w:rPr>
        <w:t>r.</w:t>
      </w:r>
      <w:r w:rsidR="009E18EF">
        <w:rPr>
          <w:b/>
        </w:rPr>
        <w:t xml:space="preserve"> w </w:t>
      </w:r>
      <w:r w:rsidRPr="00033611">
        <w:rPr>
          <w:b/>
        </w:rPr>
        <w:t>sprawie pominięcia emerytury</w:t>
      </w:r>
      <w:r w:rsidR="009E18EF">
        <w:rPr>
          <w:b/>
        </w:rPr>
        <w:t xml:space="preserve"> z </w:t>
      </w:r>
      <w:r w:rsidRPr="00033611">
        <w:rPr>
          <w:b/>
        </w:rPr>
        <w:t>urzędu</w:t>
      </w:r>
      <w:r w:rsidR="00E31C19">
        <w:rPr>
          <w:b/>
        </w:rPr>
        <w:t xml:space="preserve"> </w:t>
      </w:r>
      <w:r w:rsidRPr="00033611">
        <w:rPr>
          <w:b/>
        </w:rPr>
        <w:t>przy podnoszeniu najniższych świadczeń</w:t>
      </w:r>
      <w:r w:rsidR="00F147D3">
        <w:rPr>
          <w:b/>
        </w:rPr>
        <w:t xml:space="preserve"> od</w:t>
      </w:r>
      <w:r w:rsidR="00574971">
        <w:rPr>
          <w:b/>
        </w:rPr>
        <w:t xml:space="preserve"> </w:t>
      </w:r>
      <w:r w:rsidRPr="00033611">
        <w:rPr>
          <w:b/>
        </w:rPr>
        <w:t>1</w:t>
      </w:r>
      <w:r w:rsidR="00574971">
        <w:rPr>
          <w:b/>
        </w:rPr>
        <w:t xml:space="preserve"> </w:t>
      </w:r>
      <w:r w:rsidRPr="00033611">
        <w:rPr>
          <w:b/>
        </w:rPr>
        <w:t xml:space="preserve">marca </w:t>
      </w:r>
      <w:r w:rsidR="00422151">
        <w:rPr>
          <w:b/>
        </w:rPr>
        <w:t>2017</w:t>
      </w:r>
      <w:r w:rsidR="00574971">
        <w:rPr>
          <w:b/>
        </w:rPr>
        <w:t xml:space="preserve"> </w:t>
      </w:r>
      <w:r w:rsidR="00417C70">
        <w:rPr>
          <w:b/>
        </w:rPr>
        <w:t>r</w:t>
      </w:r>
      <w:r w:rsidR="00D50B44">
        <w:rPr>
          <w:b/>
        </w:rPr>
        <w:t>.</w:t>
      </w:r>
    </w:p>
    <w:p w:rsidR="00F147D3" w:rsidRDefault="00D50B44" w:rsidP="009A1A7B">
      <w:pPr>
        <w:pStyle w:val="Styl1"/>
      </w:pPr>
      <w:r>
        <w:rPr>
          <w:b/>
        </w:rPr>
        <w:t xml:space="preserve"> </w:t>
      </w:r>
      <w:r w:rsidR="009A1A7B" w:rsidRPr="006148F7">
        <w:t xml:space="preserve">1 marca </w:t>
      </w:r>
      <w:r w:rsidR="00422151">
        <w:t>2017</w:t>
      </w:r>
      <w:r w:rsidR="00574971">
        <w:t xml:space="preserve"> </w:t>
      </w:r>
      <w:r w:rsidR="00417C70">
        <w:t xml:space="preserve">r. </w:t>
      </w:r>
      <w:r w:rsidR="009A1A7B" w:rsidRPr="006148F7">
        <w:t>na</w:t>
      </w:r>
      <w:r w:rsidR="00574971">
        <w:t xml:space="preserve"> </w:t>
      </w:r>
      <w:r w:rsidR="009A1A7B" w:rsidRPr="006148F7">
        <w:t>mocy ustawy</w:t>
      </w:r>
      <w:r w:rsidR="009E18EF">
        <w:t xml:space="preserve"> o </w:t>
      </w:r>
      <w:r w:rsidR="009A1A7B" w:rsidRPr="006148F7">
        <w:t>zmianie ustawy</w:t>
      </w:r>
      <w:r w:rsidR="009E18EF">
        <w:t xml:space="preserve"> o </w:t>
      </w:r>
      <w:r w:rsidR="009A1A7B" w:rsidRPr="006148F7">
        <w:t>emeryturach</w:t>
      </w:r>
      <w:r w:rsidR="009E18EF">
        <w:t xml:space="preserve"> i </w:t>
      </w:r>
      <w:r w:rsidR="009A1A7B" w:rsidRPr="006148F7">
        <w:t>rentach</w:t>
      </w:r>
      <w:r w:rsidR="009E18EF">
        <w:t xml:space="preserve"> z </w:t>
      </w:r>
      <w:r w:rsidR="009A1A7B" w:rsidRPr="006148F7">
        <w:t>Funduszu Ubezpieczeń Społecznych</w:t>
      </w:r>
      <w:r w:rsidR="009A1A7B" w:rsidRPr="006148F7">
        <w:rPr>
          <w:vertAlign w:val="superscript"/>
        </w:rPr>
        <w:footnoteReference w:id="924"/>
      </w:r>
      <w:r w:rsidR="009A1A7B" w:rsidRPr="006148F7">
        <w:t xml:space="preserve"> podniesiono jednorazowo wysokość:</w:t>
      </w:r>
    </w:p>
    <w:p w:rsidR="00F147D3" w:rsidRDefault="009A1A7B" w:rsidP="00370D53">
      <w:pPr>
        <w:pStyle w:val="Styl1"/>
        <w:numPr>
          <w:ilvl w:val="0"/>
          <w:numId w:val="26"/>
        </w:numPr>
      </w:pPr>
      <w:r w:rsidRPr="006148F7">
        <w:t>najniższej emerytury, renty</w:t>
      </w:r>
      <w:r w:rsidR="009E18EF">
        <w:t xml:space="preserve"> z </w:t>
      </w:r>
      <w:r w:rsidRPr="006148F7">
        <w:t>tytułu całkowitej niezdolności</w:t>
      </w:r>
      <w:r w:rsidR="00F147D3">
        <w:t xml:space="preserve"> do</w:t>
      </w:r>
      <w:r w:rsidR="00574971">
        <w:t xml:space="preserve"> </w:t>
      </w:r>
      <w:r w:rsidRPr="006148F7">
        <w:t>pracy</w:t>
      </w:r>
      <w:r w:rsidR="009E18EF">
        <w:t xml:space="preserve"> i </w:t>
      </w:r>
      <w:r w:rsidRPr="006148F7">
        <w:t>renty rodzinnej</w:t>
      </w:r>
      <w:r w:rsidR="009E18EF">
        <w:t xml:space="preserve"> z </w:t>
      </w:r>
      <w:r w:rsidRPr="006148F7">
        <w:t>kwoty 882,56 zł</w:t>
      </w:r>
      <w:r w:rsidR="00F147D3">
        <w:t xml:space="preserve"> do</w:t>
      </w:r>
      <w:r w:rsidR="00574971">
        <w:t xml:space="preserve"> </w:t>
      </w:r>
      <w:r w:rsidRPr="006148F7">
        <w:t>kwoty 1000 zł,</w:t>
      </w:r>
    </w:p>
    <w:p w:rsidR="009A1A7B" w:rsidRDefault="009A1A7B" w:rsidP="00370D53">
      <w:pPr>
        <w:pStyle w:val="Styl1"/>
        <w:numPr>
          <w:ilvl w:val="0"/>
          <w:numId w:val="26"/>
        </w:numPr>
      </w:pPr>
      <w:r w:rsidRPr="006148F7">
        <w:t>renty</w:t>
      </w:r>
      <w:r w:rsidR="009E18EF">
        <w:t xml:space="preserve"> z </w:t>
      </w:r>
      <w:r w:rsidRPr="006148F7">
        <w:t>tytułu częściowej niezdolności</w:t>
      </w:r>
      <w:r w:rsidR="00F147D3">
        <w:t xml:space="preserve"> do</w:t>
      </w:r>
      <w:r w:rsidR="00574971">
        <w:t xml:space="preserve"> </w:t>
      </w:r>
      <w:r w:rsidRPr="006148F7">
        <w:t>pracy</w:t>
      </w:r>
      <w:r w:rsidR="009E18EF">
        <w:t xml:space="preserve"> z </w:t>
      </w:r>
      <w:r w:rsidRPr="006148F7">
        <w:t>kwoty 676,75 zł</w:t>
      </w:r>
      <w:r w:rsidR="00F147D3">
        <w:t xml:space="preserve"> do</w:t>
      </w:r>
      <w:r w:rsidR="00574971">
        <w:t xml:space="preserve"> </w:t>
      </w:r>
      <w:r w:rsidRPr="006148F7">
        <w:t>kwoty 750 zł</w:t>
      </w:r>
      <w:r>
        <w:t>.</w:t>
      </w:r>
    </w:p>
    <w:p w:rsidR="00F147D3" w:rsidRDefault="009A1A7B" w:rsidP="00707EF5">
      <w:pPr>
        <w:pStyle w:val="Styl1"/>
      </w:pPr>
      <w:r w:rsidRPr="006148F7">
        <w:t>Podwyższenie gwarantowanych kwot najniższych świadczeń zostało przeprowadzone niezależnie</w:t>
      </w:r>
      <w:r w:rsidR="00F147D3">
        <w:t xml:space="preserve"> od</w:t>
      </w:r>
      <w:r w:rsidR="00574971">
        <w:t xml:space="preserve"> </w:t>
      </w:r>
      <w:r w:rsidRPr="006148F7">
        <w:t>waloryzacji</w:t>
      </w:r>
      <w:r w:rsidR="00707EF5">
        <w:t>. Jednak przepisy nie gwarantowały podniesienia emerytur</w:t>
      </w:r>
      <w:r w:rsidR="009E18EF">
        <w:t xml:space="preserve"> z </w:t>
      </w:r>
      <w:r w:rsidR="00707EF5">
        <w:t>urzędu, czyli takich, które przyznaje się automatycznie rencistom niezdolnym do pracy (całkowicie lub częściowo), którzy osiągają wiek emerytalny. W przepisach</w:t>
      </w:r>
      <w:r w:rsidR="00E31C19">
        <w:t xml:space="preserve">, na podstawie których świadczenia zostały podniesione, </w:t>
      </w:r>
      <w:r w:rsidR="00707EF5">
        <w:t xml:space="preserve">zachowano </w:t>
      </w:r>
      <w:r w:rsidR="00E31C19">
        <w:t xml:space="preserve">bowiem </w:t>
      </w:r>
      <w:r w:rsidRPr="006148F7">
        <w:t>wym</w:t>
      </w:r>
      <w:r w:rsidR="00707EF5">
        <w:t>ó</w:t>
      </w:r>
      <w:r w:rsidRPr="006148F7">
        <w:t xml:space="preserve">g posiadania </w:t>
      </w:r>
      <w:r w:rsidR="00407E5B">
        <w:t xml:space="preserve">odpowiednio długiego </w:t>
      </w:r>
      <w:r w:rsidRPr="006148F7">
        <w:t xml:space="preserve">stażu </w:t>
      </w:r>
      <w:r w:rsidRPr="006148F7">
        <w:lastRenderedPageBreak/>
        <w:t>ubezpieczeniowego</w:t>
      </w:r>
      <w:r w:rsidR="00707EF5">
        <w:t>, a tego osoby niezdolne całkowicie lub częściowo do pracy mogą nie mieć</w:t>
      </w:r>
      <w:r w:rsidRPr="006148F7">
        <w:t>.</w:t>
      </w:r>
      <w:r w:rsidRPr="006148F7">
        <w:rPr>
          <w:vertAlign w:val="superscript"/>
        </w:rPr>
        <w:footnoteReference w:id="925"/>
      </w:r>
      <w:r w:rsidR="00707EF5">
        <w:t xml:space="preserve"> </w:t>
      </w:r>
    </w:p>
    <w:p w:rsidR="009A1A7B" w:rsidRPr="006148F7" w:rsidRDefault="009A1A7B" w:rsidP="009A1A7B">
      <w:pPr>
        <w:pStyle w:val="Styl1"/>
      </w:pPr>
      <w:r w:rsidRPr="006148F7">
        <w:t>Minister Rodziny, Pracy</w:t>
      </w:r>
      <w:r w:rsidR="009E18EF">
        <w:t xml:space="preserve"> i </w:t>
      </w:r>
      <w:r w:rsidRPr="006148F7">
        <w:t>Polityki Społecznej wyjaśnił</w:t>
      </w:r>
      <w:r w:rsidRPr="006148F7">
        <w:rPr>
          <w:vertAlign w:val="superscript"/>
        </w:rPr>
        <w:footnoteReference w:id="926"/>
      </w:r>
      <w:r w:rsidRPr="006148F7">
        <w:t>,</w:t>
      </w:r>
      <w:r>
        <w:t xml:space="preserve"> że</w:t>
      </w:r>
      <w:r w:rsidR="00574971">
        <w:t xml:space="preserve"> </w:t>
      </w:r>
      <w:r w:rsidRPr="006148F7">
        <w:t>resort zaproponował doprecyzowanie</w:t>
      </w:r>
      <w:r w:rsidR="00F147D3">
        <w:t xml:space="preserve"> art.</w:t>
      </w:r>
      <w:r w:rsidR="00574971">
        <w:t xml:space="preserve"> </w:t>
      </w:r>
      <w:r w:rsidRPr="006148F7">
        <w:t>85 ust.</w:t>
      </w:r>
      <w:r w:rsidR="00574971">
        <w:t xml:space="preserve"> </w:t>
      </w:r>
      <w:r w:rsidRPr="006148F7">
        <w:t>2a ustawy</w:t>
      </w:r>
      <w:r w:rsidR="009E18EF">
        <w:t xml:space="preserve"> o </w:t>
      </w:r>
      <w:r w:rsidRPr="006148F7">
        <w:t>emeryturach</w:t>
      </w:r>
      <w:r w:rsidR="009E18EF">
        <w:t xml:space="preserve"> i </w:t>
      </w:r>
      <w:r w:rsidRPr="006148F7">
        <w:t>rentach</w:t>
      </w:r>
      <w:r w:rsidR="009E18EF">
        <w:t xml:space="preserve"> z </w:t>
      </w:r>
      <w:r w:rsidRPr="006148F7">
        <w:t>Funduszu Ubezpieczeń Społecznych, które usunie wszelkie wątpliwości interpretacyjne.</w:t>
      </w:r>
    </w:p>
    <w:p w:rsidR="009A1A7B" w:rsidRPr="000F4AC9" w:rsidRDefault="009A1A7B" w:rsidP="00707EF5">
      <w:pPr>
        <w:pStyle w:val="Styl1"/>
        <w:rPr>
          <w:highlight w:val="red"/>
        </w:rPr>
      </w:pPr>
      <w:r w:rsidRPr="006148F7">
        <w:t xml:space="preserve">Z dniem 1 grudnia </w:t>
      </w:r>
      <w:r w:rsidR="00422151">
        <w:t>2017</w:t>
      </w:r>
      <w:r w:rsidR="00574971">
        <w:t xml:space="preserve"> </w:t>
      </w:r>
      <w:r w:rsidR="00417C70">
        <w:t xml:space="preserve">r. </w:t>
      </w:r>
      <w:r w:rsidRPr="006148F7">
        <w:rPr>
          <w:vertAlign w:val="superscript"/>
        </w:rPr>
        <w:footnoteReference w:id="927"/>
      </w:r>
      <w:r w:rsidRPr="006148F7">
        <w:t xml:space="preserve"> u</w:t>
      </w:r>
      <w:r w:rsidR="000F4AC9">
        <w:t xml:space="preserve">zupełniono </w:t>
      </w:r>
      <w:r w:rsidRPr="006148F7">
        <w:t>kwestionowaną przez Rzecznika regulację poprzez dodanie</w:t>
      </w:r>
      <w:r w:rsidR="00F147D3">
        <w:t xml:space="preserve"> art.</w:t>
      </w:r>
      <w:r w:rsidR="00574971">
        <w:t xml:space="preserve"> </w:t>
      </w:r>
      <w:r w:rsidRPr="006148F7">
        <w:t>85 ust</w:t>
      </w:r>
      <w:r w:rsidR="00665D84">
        <w:t>.</w:t>
      </w:r>
      <w:r w:rsidRPr="006148F7">
        <w:t xml:space="preserve"> 2a</w:t>
      </w:r>
      <w:r w:rsidR="00F57D3B">
        <w:t xml:space="preserve">: </w:t>
      </w:r>
      <w:r w:rsidRPr="006148F7">
        <w:t>jeżeli</w:t>
      </w:r>
      <w:r w:rsidR="009E18EF">
        <w:t xml:space="preserve"> w </w:t>
      </w:r>
      <w:r w:rsidRPr="006148F7">
        <w:t>wyniku waloryzacji emerytura przyznana</w:t>
      </w:r>
      <w:r w:rsidR="000F4AC9">
        <w:rPr>
          <w:rStyle w:val="Odwoanieprzypisudolnego"/>
        </w:rPr>
        <w:footnoteReference w:id="928"/>
      </w:r>
      <w:r w:rsidRPr="006148F7">
        <w:t xml:space="preserve"> osobie niemającej okresu składkowego</w:t>
      </w:r>
      <w:r w:rsidR="009E18EF">
        <w:t xml:space="preserve"> i </w:t>
      </w:r>
      <w:r w:rsidRPr="006148F7">
        <w:t>nieskładkowego jest niższa</w:t>
      </w:r>
      <w:r w:rsidR="00F147D3">
        <w:t xml:space="preserve"> od</w:t>
      </w:r>
      <w:r w:rsidR="00574971">
        <w:t xml:space="preserve"> </w:t>
      </w:r>
      <w:r w:rsidRPr="006148F7">
        <w:t>nowych kwot najniższych rent</w:t>
      </w:r>
      <w:r w:rsidR="009E18EF">
        <w:t xml:space="preserve"> z </w:t>
      </w:r>
      <w:r w:rsidRPr="006148F7">
        <w:t>tytułu niezdolności</w:t>
      </w:r>
      <w:r w:rsidR="00F147D3">
        <w:t xml:space="preserve"> do</w:t>
      </w:r>
      <w:r w:rsidR="00574971">
        <w:t xml:space="preserve"> </w:t>
      </w:r>
      <w:r w:rsidRPr="006148F7">
        <w:t xml:space="preserve">pracy, emeryturę tę podwyższa się </w:t>
      </w:r>
      <w:r w:rsidR="00707EF5" w:rsidRPr="00707EF5">
        <w:t>tak jak</w:t>
      </w:r>
      <w:r w:rsidR="009E18EF">
        <w:t xml:space="preserve"> i </w:t>
      </w:r>
      <w:r w:rsidR="00707EF5" w:rsidRPr="00707EF5">
        <w:t>inne świadczenia (do 1000 zł</w:t>
      </w:r>
      <w:r w:rsidR="009E18EF">
        <w:t xml:space="preserve"> w </w:t>
      </w:r>
      <w:r w:rsidR="00707EF5" w:rsidRPr="00707EF5">
        <w:t xml:space="preserve">przypadku </w:t>
      </w:r>
      <w:r w:rsidR="000F4AC9" w:rsidRPr="00707EF5">
        <w:t>renty</w:t>
      </w:r>
      <w:r w:rsidR="009E18EF">
        <w:t xml:space="preserve"> z </w:t>
      </w:r>
      <w:r w:rsidR="000F4AC9" w:rsidRPr="00707EF5">
        <w:t>tytułu całkowitej niezdolności do</w:t>
      </w:r>
      <w:r w:rsidR="00574971">
        <w:t xml:space="preserve"> </w:t>
      </w:r>
      <w:r w:rsidR="000F4AC9" w:rsidRPr="00707EF5">
        <w:t>pracy</w:t>
      </w:r>
      <w:r w:rsidR="009E18EF">
        <w:t xml:space="preserve"> i </w:t>
      </w:r>
      <w:r w:rsidR="00707EF5" w:rsidRPr="00707EF5">
        <w:t>750 zł</w:t>
      </w:r>
      <w:r w:rsidR="009E18EF">
        <w:t xml:space="preserve"> z </w:t>
      </w:r>
      <w:r w:rsidR="000F4AC9" w:rsidRPr="00707EF5">
        <w:t>tytułu częściowej niezdolności do</w:t>
      </w:r>
      <w:r w:rsidR="00574971">
        <w:t xml:space="preserve"> </w:t>
      </w:r>
      <w:r w:rsidR="000F4AC9" w:rsidRPr="00707EF5">
        <w:t>pracy</w:t>
      </w:r>
      <w:r w:rsidR="00707EF5" w:rsidRPr="00707EF5">
        <w:t>)</w:t>
      </w:r>
      <w:r w:rsidR="0041036E">
        <w:t>.</w:t>
      </w:r>
    </w:p>
    <w:p w:rsidR="00D50B44" w:rsidRDefault="009A1A7B" w:rsidP="009A1A7B">
      <w:pPr>
        <w:pStyle w:val="Styl1"/>
      </w:pPr>
      <w:r w:rsidRPr="006C1CD1">
        <w:t>Ponownego ustalenia wysokości emerytury</w:t>
      </w:r>
      <w:r w:rsidR="009E18EF">
        <w:t xml:space="preserve"> z </w:t>
      </w:r>
      <w:r w:rsidRPr="006C1CD1">
        <w:t>urzędu, zgodnie ze znowelizowanym przepisem dokonano</w:t>
      </w:r>
      <w:r w:rsidR="009E18EF">
        <w:t xml:space="preserve"> z </w:t>
      </w:r>
      <w:r w:rsidRPr="006C1CD1">
        <w:t>dniem 1 marca 2018</w:t>
      </w:r>
      <w:r w:rsidR="00574971">
        <w:t xml:space="preserve"> </w:t>
      </w:r>
      <w:r w:rsidR="00417C70">
        <w:t>r.</w:t>
      </w:r>
      <w:r w:rsidR="009E18EF">
        <w:t xml:space="preserve"> z </w:t>
      </w:r>
      <w:r w:rsidRPr="006C1CD1">
        <w:t>wyrównaniem</w:t>
      </w:r>
      <w:r w:rsidR="00F147D3">
        <w:t xml:space="preserve"> od</w:t>
      </w:r>
      <w:r w:rsidR="00574971">
        <w:t xml:space="preserve"> </w:t>
      </w:r>
      <w:r w:rsidRPr="006C1CD1">
        <w:t xml:space="preserve">1 marca </w:t>
      </w:r>
      <w:r w:rsidR="00422151">
        <w:t>2017</w:t>
      </w:r>
      <w:r w:rsidR="00574971">
        <w:t xml:space="preserve"> </w:t>
      </w:r>
      <w:r w:rsidR="00417C70">
        <w:t>r</w:t>
      </w:r>
      <w:r w:rsidR="00D50B44">
        <w:t>.</w:t>
      </w:r>
    </w:p>
    <w:p w:rsidR="009A1A7B" w:rsidRPr="006148F7" w:rsidRDefault="00D50B44" w:rsidP="006F3E62">
      <w:pPr>
        <w:pStyle w:val="Nagwek5"/>
        <w:numPr>
          <w:ilvl w:val="0"/>
          <w:numId w:val="50"/>
        </w:numPr>
      </w:pPr>
      <w:r>
        <w:t xml:space="preserve"> </w:t>
      </w:r>
      <w:bookmarkStart w:id="873" w:name="_Toc515022155"/>
      <w:r w:rsidR="009A1A7B" w:rsidRPr="006148F7">
        <w:t>Sytuacja opiekunów osób</w:t>
      </w:r>
      <w:r w:rsidR="009E18EF">
        <w:t xml:space="preserve"> z </w:t>
      </w:r>
      <w:r w:rsidR="009A1A7B" w:rsidRPr="006148F7">
        <w:t>niepełnosprawnościami, którzy po zakończeniu sprawowania opieki ubiegają się</w:t>
      </w:r>
      <w:r w:rsidR="009E18EF">
        <w:t xml:space="preserve"> o </w:t>
      </w:r>
      <w:r w:rsidR="009A1A7B" w:rsidRPr="006148F7">
        <w:t>prawo</w:t>
      </w:r>
      <w:r w:rsidR="00F147D3">
        <w:t xml:space="preserve"> do</w:t>
      </w:r>
      <w:r w:rsidR="00574971">
        <w:t xml:space="preserve"> </w:t>
      </w:r>
      <w:r w:rsidR="009A1A7B" w:rsidRPr="006148F7">
        <w:t>renty</w:t>
      </w:r>
      <w:r w:rsidR="009E18EF">
        <w:t xml:space="preserve"> z </w:t>
      </w:r>
      <w:r w:rsidR="009A1A7B" w:rsidRPr="006148F7">
        <w:t>tytułu niezdolności</w:t>
      </w:r>
      <w:r w:rsidR="00F147D3">
        <w:t xml:space="preserve"> do</w:t>
      </w:r>
      <w:r w:rsidR="00574971">
        <w:t xml:space="preserve"> </w:t>
      </w:r>
      <w:r w:rsidR="009A1A7B" w:rsidRPr="006148F7">
        <w:t>pracy</w:t>
      </w:r>
      <w:r w:rsidR="003F6338">
        <w:rPr>
          <w:rStyle w:val="Odwoanieprzypisudolnego"/>
        </w:rPr>
        <w:footnoteReference w:id="929"/>
      </w:r>
      <w:bookmarkEnd w:id="873"/>
    </w:p>
    <w:p w:rsidR="009A1A7B" w:rsidRDefault="009A1A7B" w:rsidP="009A1A7B">
      <w:pPr>
        <w:pStyle w:val="Styl1"/>
        <w:rPr>
          <w:b/>
        </w:rPr>
      </w:pPr>
      <w:r w:rsidRPr="00033611">
        <w:rPr>
          <w:b/>
        </w:rPr>
        <w:t>Do Rzecznika wpływały skargi</w:t>
      </w:r>
      <w:r w:rsidR="003F6338">
        <w:rPr>
          <w:b/>
        </w:rPr>
        <w:t xml:space="preserve"> </w:t>
      </w:r>
      <w:r w:rsidRPr="00033611">
        <w:rPr>
          <w:b/>
        </w:rPr>
        <w:t>opiekunów osób</w:t>
      </w:r>
      <w:r w:rsidR="009E18EF">
        <w:rPr>
          <w:b/>
        </w:rPr>
        <w:t xml:space="preserve"> z </w:t>
      </w:r>
      <w:r w:rsidRPr="00033611">
        <w:rPr>
          <w:b/>
        </w:rPr>
        <w:t>niepełnosprawnościami, którzy po zakończeniu sprawowania opieki ubiega</w:t>
      </w:r>
      <w:r w:rsidR="00377B12">
        <w:rPr>
          <w:b/>
        </w:rPr>
        <w:t>li</w:t>
      </w:r>
      <w:r w:rsidRPr="00033611">
        <w:rPr>
          <w:b/>
        </w:rPr>
        <w:t xml:space="preserve"> się</w:t>
      </w:r>
      <w:r w:rsidR="009E18EF">
        <w:rPr>
          <w:b/>
        </w:rPr>
        <w:t xml:space="preserve"> o </w:t>
      </w:r>
      <w:r w:rsidRPr="00033611">
        <w:rPr>
          <w:b/>
        </w:rPr>
        <w:t>prawo</w:t>
      </w:r>
      <w:r w:rsidR="00F147D3">
        <w:rPr>
          <w:b/>
        </w:rPr>
        <w:t xml:space="preserve"> do</w:t>
      </w:r>
      <w:r w:rsidR="00574971">
        <w:rPr>
          <w:b/>
        </w:rPr>
        <w:t xml:space="preserve"> </w:t>
      </w:r>
      <w:r w:rsidRPr="00033611">
        <w:rPr>
          <w:b/>
        </w:rPr>
        <w:t>renty</w:t>
      </w:r>
      <w:r w:rsidR="009E18EF">
        <w:rPr>
          <w:b/>
        </w:rPr>
        <w:t xml:space="preserve"> z </w:t>
      </w:r>
      <w:r w:rsidRPr="00033611">
        <w:rPr>
          <w:b/>
        </w:rPr>
        <w:t>tytułu niezdolności</w:t>
      </w:r>
      <w:r w:rsidR="00F147D3">
        <w:rPr>
          <w:b/>
        </w:rPr>
        <w:t xml:space="preserve"> do</w:t>
      </w:r>
      <w:r w:rsidR="00574971">
        <w:rPr>
          <w:b/>
        </w:rPr>
        <w:t xml:space="preserve"> </w:t>
      </w:r>
      <w:r w:rsidRPr="00033611">
        <w:rPr>
          <w:b/>
        </w:rPr>
        <w:t>pracy</w:t>
      </w:r>
      <w:r>
        <w:rPr>
          <w:b/>
        </w:rPr>
        <w:t>.</w:t>
      </w:r>
    </w:p>
    <w:p w:rsidR="009A1A7B" w:rsidRDefault="009A1A7B" w:rsidP="003F6338">
      <w:pPr>
        <w:pStyle w:val="Styl1"/>
      </w:pPr>
      <w:r w:rsidRPr="006148F7">
        <w:t>Jedna</w:t>
      </w:r>
      <w:r w:rsidR="009E18EF">
        <w:t xml:space="preserve"> z </w:t>
      </w:r>
      <w:r w:rsidRPr="006148F7">
        <w:t>takich skarg dotyczyła osoby ubiegającej się</w:t>
      </w:r>
      <w:r w:rsidR="009E18EF">
        <w:t xml:space="preserve"> o </w:t>
      </w:r>
      <w:r w:rsidRPr="006148F7">
        <w:t>świadczenie rentowe, wobec której orzeczono całkowitą niezdolność</w:t>
      </w:r>
      <w:r w:rsidR="00F147D3">
        <w:t xml:space="preserve"> do</w:t>
      </w:r>
      <w:r w:rsidR="00574971">
        <w:t xml:space="preserve"> </w:t>
      </w:r>
      <w:r w:rsidRPr="006148F7">
        <w:t>pracy</w:t>
      </w:r>
      <w:r w:rsidR="009E18EF">
        <w:t xml:space="preserve"> i </w:t>
      </w:r>
      <w:r w:rsidRPr="006148F7">
        <w:t>która udowodniła łączny staż ubezpieczeniowy (okresy składkowe</w:t>
      </w:r>
      <w:r w:rsidR="009E18EF">
        <w:t xml:space="preserve"> i </w:t>
      </w:r>
      <w:r w:rsidRPr="006148F7">
        <w:t>okresy nieskładkowe)</w:t>
      </w:r>
      <w:r w:rsidR="009E18EF">
        <w:t xml:space="preserve"> w </w:t>
      </w:r>
      <w:r w:rsidRPr="006148F7">
        <w:t>wymiarze ponad 30 lat,</w:t>
      </w:r>
      <w:r w:rsidR="009E18EF">
        <w:t xml:space="preserve"> w </w:t>
      </w:r>
      <w:r w:rsidRPr="006148F7">
        <w:t>tym ponad 29 lat tylko okresów składkowych. Organ rentowy odmówił jednak przyznania świadczenia</w:t>
      </w:r>
      <w:r w:rsidR="009E18EF">
        <w:t xml:space="preserve"> z </w:t>
      </w:r>
      <w:r w:rsidRPr="006148F7">
        <w:t>uwagi na</w:t>
      </w:r>
      <w:r w:rsidR="00574971">
        <w:t xml:space="preserve"> </w:t>
      </w:r>
      <w:r w:rsidRPr="006148F7">
        <w:t>niespełnienie jednego</w:t>
      </w:r>
      <w:r w:rsidR="009E18EF">
        <w:t xml:space="preserve"> z </w:t>
      </w:r>
      <w:r w:rsidRPr="006148F7">
        <w:t>wymaganych warunków, tj. określonego</w:t>
      </w:r>
      <w:r w:rsidR="009E18EF">
        <w:t xml:space="preserve"> w </w:t>
      </w:r>
      <w:r w:rsidRPr="006148F7">
        <w:t>ustawie</w:t>
      </w:r>
      <w:r w:rsidR="009E18EF">
        <w:t xml:space="preserve"> o </w:t>
      </w:r>
      <w:r w:rsidRPr="006148F7">
        <w:t>emeryturach</w:t>
      </w:r>
      <w:r w:rsidR="009E18EF">
        <w:t xml:space="preserve"> i </w:t>
      </w:r>
      <w:r w:rsidRPr="006148F7">
        <w:t>rentach</w:t>
      </w:r>
      <w:r w:rsidR="009E18EF">
        <w:t xml:space="preserve"> </w:t>
      </w:r>
      <w:r w:rsidR="009E18EF">
        <w:lastRenderedPageBreak/>
        <w:t>z </w:t>
      </w:r>
      <w:r w:rsidRPr="006148F7">
        <w:t>Funduszu Ubezpieczeń Społecznych</w:t>
      </w:r>
      <w:r w:rsidRPr="006148F7">
        <w:rPr>
          <w:vertAlign w:val="superscript"/>
        </w:rPr>
        <w:footnoteReference w:id="930"/>
      </w:r>
      <w:r w:rsidRPr="006148F7">
        <w:t xml:space="preserve"> warunku posiadania okresu składkowego</w:t>
      </w:r>
      <w:r w:rsidR="009E18EF">
        <w:t xml:space="preserve"> i </w:t>
      </w:r>
      <w:r w:rsidRPr="006148F7">
        <w:t>nieskładkowego</w:t>
      </w:r>
      <w:r w:rsidR="009E18EF">
        <w:t xml:space="preserve"> w </w:t>
      </w:r>
      <w:r w:rsidRPr="006148F7">
        <w:t>wymiarze 5</w:t>
      </w:r>
      <w:r w:rsidR="00574971">
        <w:t xml:space="preserve"> </w:t>
      </w:r>
      <w:r w:rsidRPr="006148F7">
        <w:t>lat, przypadającego</w:t>
      </w:r>
      <w:r w:rsidR="009E18EF">
        <w:t xml:space="preserve"> w </w:t>
      </w:r>
      <w:r w:rsidRPr="006148F7">
        <w:t>ciągu ostatniego dziesięciolecia przed zgłoszeniem wniosku</w:t>
      </w:r>
      <w:r w:rsidR="009E18EF">
        <w:t xml:space="preserve"> o </w:t>
      </w:r>
      <w:r w:rsidRPr="006148F7">
        <w:t>rentę lub przed dniem powstania niezdolności</w:t>
      </w:r>
      <w:r w:rsidR="00F147D3">
        <w:t xml:space="preserve"> do</w:t>
      </w:r>
      <w:r w:rsidR="00574971">
        <w:t xml:space="preserve"> </w:t>
      </w:r>
      <w:r w:rsidRPr="006148F7">
        <w:t>pracy</w:t>
      </w:r>
      <w:r>
        <w:t>.</w:t>
      </w:r>
      <w:r w:rsidR="003F6338">
        <w:t xml:space="preserve"> O</w:t>
      </w:r>
      <w:r w:rsidRPr="006148F7">
        <w:t>środek pomocy społecznej</w:t>
      </w:r>
      <w:r>
        <w:t xml:space="preserve"> nie</w:t>
      </w:r>
      <w:r w:rsidR="00574971">
        <w:t xml:space="preserve"> </w:t>
      </w:r>
      <w:r w:rsidRPr="006148F7">
        <w:t>był bowiem zobowiązany</w:t>
      </w:r>
      <w:r w:rsidR="00F147D3">
        <w:t xml:space="preserve"> do</w:t>
      </w:r>
      <w:r w:rsidR="00574971">
        <w:t xml:space="preserve"> </w:t>
      </w:r>
      <w:r w:rsidRPr="006148F7">
        <w:t>opłacania składki na</w:t>
      </w:r>
      <w:r w:rsidR="00574971">
        <w:t xml:space="preserve"> </w:t>
      </w:r>
      <w:r w:rsidRPr="006148F7">
        <w:t>ubezpieczenia emerytalne</w:t>
      </w:r>
      <w:r w:rsidR="009E18EF">
        <w:t xml:space="preserve"> i </w:t>
      </w:r>
      <w:r w:rsidRPr="006148F7">
        <w:t>rentowe,</w:t>
      </w:r>
      <w:r w:rsidR="002D1487">
        <w:t xml:space="preserve"> </w:t>
      </w:r>
      <w:r w:rsidR="0041036E">
        <w:t xml:space="preserve">co </w:t>
      </w:r>
      <w:r w:rsidRPr="006148F7">
        <w:t>spowodowało,</w:t>
      </w:r>
      <w:r>
        <w:t xml:space="preserve"> że</w:t>
      </w:r>
      <w:r w:rsidR="00574971">
        <w:t xml:space="preserve"> </w:t>
      </w:r>
      <w:r w:rsidRPr="006148F7">
        <w:t>ubezpieczony</w:t>
      </w:r>
      <w:r>
        <w:t xml:space="preserve"> nie</w:t>
      </w:r>
      <w:r w:rsidR="00574971">
        <w:t xml:space="preserve"> </w:t>
      </w:r>
      <w:r w:rsidRPr="006148F7">
        <w:t>miał wymaganego 5-letniego okresu składkowego</w:t>
      </w:r>
      <w:r w:rsidR="009E18EF">
        <w:t xml:space="preserve"> i </w:t>
      </w:r>
      <w:r w:rsidRPr="006148F7">
        <w:t>nieskładkowego.</w:t>
      </w:r>
    </w:p>
    <w:p w:rsidR="009A1A7B" w:rsidRDefault="009A1A7B" w:rsidP="009A1A7B">
      <w:pPr>
        <w:pStyle w:val="Styl1"/>
      </w:pPr>
      <w:r w:rsidRPr="006148F7">
        <w:t>W</w:t>
      </w:r>
      <w:r w:rsidR="00574971">
        <w:t xml:space="preserve"> </w:t>
      </w:r>
      <w:r w:rsidRPr="006148F7">
        <w:t>ocenie Rzecznika</w:t>
      </w:r>
      <w:r w:rsidR="009E18EF">
        <w:t xml:space="preserve"> w </w:t>
      </w:r>
      <w:r w:rsidRPr="006148F7">
        <w:t>przypadku osób, które zrezygnowały</w:t>
      </w:r>
      <w:r w:rsidR="009E18EF">
        <w:t xml:space="preserve"> z </w:t>
      </w:r>
      <w:r w:rsidRPr="006148F7">
        <w:t>zatrudnienia</w:t>
      </w:r>
      <w:r w:rsidR="009E18EF">
        <w:t xml:space="preserve"> w </w:t>
      </w:r>
      <w:r w:rsidRPr="006148F7">
        <w:t>celu sprawowania bezpośredniej, osobistej opieki nad chorym członkiem rodziny</w:t>
      </w:r>
      <w:r w:rsidR="009E18EF">
        <w:t xml:space="preserve"> i </w:t>
      </w:r>
      <w:r w:rsidRPr="006148F7">
        <w:t>legitymują się stażem ubezpieczeniowym przekraczającym 25</w:t>
      </w:r>
      <w:r w:rsidR="00574971">
        <w:t xml:space="preserve"> </w:t>
      </w:r>
      <w:r w:rsidRPr="006148F7">
        <w:t>lat okresów składkowych</w:t>
      </w:r>
      <w:r w:rsidR="009E18EF">
        <w:t xml:space="preserve"> i </w:t>
      </w:r>
      <w:r w:rsidRPr="006148F7">
        <w:t>nieskładkowych, jedynym warunkiem wymaganym</w:t>
      </w:r>
      <w:r w:rsidR="00F147D3">
        <w:t xml:space="preserve"> do</w:t>
      </w:r>
      <w:r w:rsidR="00574971">
        <w:t xml:space="preserve"> </w:t>
      </w:r>
      <w:r w:rsidRPr="006148F7">
        <w:t>uzyskania prawa</w:t>
      </w:r>
      <w:r w:rsidR="00F147D3">
        <w:t xml:space="preserve"> do</w:t>
      </w:r>
      <w:r w:rsidR="00574971">
        <w:t xml:space="preserve"> </w:t>
      </w:r>
      <w:r w:rsidRPr="006148F7">
        <w:t>świadczenia rentowego powinno być orzeczenie całkowitej niezdolności</w:t>
      </w:r>
      <w:r w:rsidR="00F147D3">
        <w:t xml:space="preserve"> do</w:t>
      </w:r>
      <w:r w:rsidR="00574971">
        <w:t xml:space="preserve"> </w:t>
      </w:r>
      <w:r w:rsidRPr="006148F7">
        <w:t>pracy. Rzecznik zwrócił się</w:t>
      </w:r>
      <w:r w:rsidRPr="006148F7">
        <w:rPr>
          <w:vertAlign w:val="superscript"/>
        </w:rPr>
        <w:footnoteReference w:id="931"/>
      </w:r>
      <w:r w:rsidR="00F147D3">
        <w:t xml:space="preserve"> do</w:t>
      </w:r>
      <w:r w:rsidR="00574971">
        <w:t xml:space="preserve"> </w:t>
      </w:r>
      <w:r w:rsidRPr="006148F7">
        <w:t>Minist</w:t>
      </w:r>
      <w:r w:rsidR="003F6338">
        <w:t>ra</w:t>
      </w:r>
      <w:r w:rsidRPr="006148F7">
        <w:t xml:space="preserve"> Rodziny, Pracy</w:t>
      </w:r>
      <w:r w:rsidR="009E18EF">
        <w:t xml:space="preserve"> i </w:t>
      </w:r>
      <w:r w:rsidRPr="006148F7">
        <w:t>Polityki Społecznej</w:t>
      </w:r>
      <w:r w:rsidR="009E18EF">
        <w:t xml:space="preserve"> o </w:t>
      </w:r>
      <w:r w:rsidRPr="006148F7">
        <w:t>stanowisko.</w:t>
      </w:r>
      <w:r w:rsidR="002D1487">
        <w:t xml:space="preserve"> W</w:t>
      </w:r>
      <w:r w:rsidR="00574971">
        <w:t xml:space="preserve"> </w:t>
      </w:r>
      <w:r w:rsidRPr="006148F7">
        <w:t xml:space="preserve">odpowiedzi </w:t>
      </w:r>
      <w:r w:rsidR="003F6338">
        <w:t>dowiedział się</w:t>
      </w:r>
      <w:r w:rsidRPr="006148F7">
        <w:rPr>
          <w:vertAlign w:val="superscript"/>
        </w:rPr>
        <w:footnoteReference w:id="932"/>
      </w:r>
      <w:r w:rsidRPr="006148F7">
        <w:t>,</w:t>
      </w:r>
      <w:r>
        <w:t xml:space="preserve"> że</w:t>
      </w:r>
      <w:r w:rsidR="002D1487">
        <w:t xml:space="preserve"> </w:t>
      </w:r>
      <w:r w:rsidRPr="006148F7">
        <w:t>Prezes Rady Ministrów powoła</w:t>
      </w:r>
      <w:r w:rsidR="003F6338">
        <w:t>ł</w:t>
      </w:r>
      <w:r w:rsidRPr="006148F7">
        <w:t xml:space="preserve"> międzyresortowy Zespół</w:t>
      </w:r>
      <w:r>
        <w:t xml:space="preserve"> </w:t>
      </w:r>
      <w:r w:rsidR="003F6338">
        <w:rPr>
          <w:sz w:val="28"/>
        </w:rPr>
        <w:t>ds.</w:t>
      </w:r>
      <w:r w:rsidR="00574971">
        <w:rPr>
          <w:sz w:val="28"/>
        </w:rPr>
        <w:t xml:space="preserve"> </w:t>
      </w:r>
      <w:r w:rsidRPr="003F6338">
        <w:rPr>
          <w:sz w:val="28"/>
        </w:rPr>
        <w:t>Opracowania</w:t>
      </w:r>
      <w:r w:rsidRPr="006148F7">
        <w:t xml:space="preserve"> Rozwiązań</w:t>
      </w:r>
      <w:r w:rsidR="009E18EF">
        <w:t xml:space="preserve"> w </w:t>
      </w:r>
      <w:r w:rsidRPr="006148F7">
        <w:t>zakresie Poprawy Sytuacji Osób Niepełnosprawnych</w:t>
      </w:r>
      <w:r w:rsidR="009E18EF">
        <w:t xml:space="preserve"> i </w:t>
      </w:r>
      <w:r w:rsidRPr="006148F7">
        <w:t xml:space="preserve">Członków ich Rodzin. </w:t>
      </w:r>
      <w:r w:rsidR="003F6338">
        <w:t>Jego celem jest analiza sytuacji</w:t>
      </w:r>
      <w:r w:rsidR="009E18EF">
        <w:t xml:space="preserve"> i </w:t>
      </w:r>
      <w:r w:rsidRPr="006148F7">
        <w:t>opracowanie propozycji rozwiązań legislacyjnych</w:t>
      </w:r>
      <w:r w:rsidR="009E18EF">
        <w:t xml:space="preserve"> i </w:t>
      </w:r>
      <w:r w:rsidRPr="006148F7">
        <w:t>systemowych mających na</w:t>
      </w:r>
      <w:r w:rsidR="00574971">
        <w:t xml:space="preserve"> </w:t>
      </w:r>
      <w:r w:rsidRPr="006148F7">
        <w:t>celu poprawę sytuacji osób</w:t>
      </w:r>
      <w:r w:rsidR="009E18EF">
        <w:t xml:space="preserve"> z </w:t>
      </w:r>
      <w:r w:rsidRPr="006148F7">
        <w:t>niepełnosprawn</w:t>
      </w:r>
      <w:r w:rsidR="00355DBE">
        <w:t>ościami</w:t>
      </w:r>
      <w:r w:rsidR="009E18EF">
        <w:t xml:space="preserve"> i </w:t>
      </w:r>
      <w:r w:rsidRPr="006148F7">
        <w:t>członków ich rodzin</w:t>
      </w:r>
      <w:r>
        <w:t>.</w:t>
      </w:r>
    </w:p>
    <w:p w:rsidR="009A1A7B" w:rsidRPr="006148F7" w:rsidRDefault="009A1A7B" w:rsidP="009A1A7B">
      <w:pPr>
        <w:pStyle w:val="Styl1"/>
      </w:pPr>
      <w:r w:rsidRPr="006148F7">
        <w:t>Resort rodziny, pracy</w:t>
      </w:r>
      <w:r w:rsidR="009E18EF">
        <w:t xml:space="preserve"> i </w:t>
      </w:r>
      <w:r w:rsidRPr="006148F7">
        <w:t>polityki społecznej zwrócił się</w:t>
      </w:r>
      <w:r w:rsidR="00F147D3">
        <w:t xml:space="preserve"> do</w:t>
      </w:r>
      <w:r w:rsidR="00574971">
        <w:t xml:space="preserve"> </w:t>
      </w:r>
      <w:r w:rsidRPr="006148F7">
        <w:t>Pełnomocnika Rządu</w:t>
      </w:r>
      <w:r w:rsidR="00F147D3">
        <w:t xml:space="preserve"> do</w:t>
      </w:r>
      <w:r w:rsidR="00574971">
        <w:t xml:space="preserve"> </w:t>
      </w:r>
      <w:r w:rsidRPr="006148F7">
        <w:t>Spraw Osób Niepełnosprawnych,</w:t>
      </w:r>
      <w:r>
        <w:t xml:space="preserve"> a</w:t>
      </w:r>
      <w:r w:rsidR="00574971">
        <w:t xml:space="preserve"> </w:t>
      </w:r>
      <w:r w:rsidRPr="006148F7">
        <w:t>jednocześnie Przewodniczącego Zespołu,</w:t>
      </w:r>
      <w:r w:rsidR="009E18EF">
        <w:t xml:space="preserve"> z </w:t>
      </w:r>
      <w:r w:rsidRPr="006148F7">
        <w:t>propozycją zainicjowania dyskusji</w:t>
      </w:r>
      <w:r w:rsidR="009E18EF">
        <w:t xml:space="preserve"> w </w:t>
      </w:r>
      <w:r w:rsidRPr="006148F7">
        <w:t>przedmiocie konieczności zmiany obowiązujących przepisów</w:t>
      </w:r>
      <w:r w:rsidR="009E18EF">
        <w:t xml:space="preserve"> w </w:t>
      </w:r>
      <w:r w:rsidRPr="006148F7">
        <w:t>kierunku zapewnienia ochrony rentowej osobom, które</w:t>
      </w:r>
      <w:r w:rsidR="009E18EF">
        <w:t xml:space="preserve"> z </w:t>
      </w:r>
      <w:r w:rsidRPr="006148F7">
        <w:t>uwagi na</w:t>
      </w:r>
      <w:r w:rsidR="00574971">
        <w:t xml:space="preserve"> </w:t>
      </w:r>
      <w:r w:rsidRPr="006148F7">
        <w:t>legitymowanie się odpowiednio długim stażem ubezpieczeniowym</w:t>
      </w:r>
      <w:r w:rsidR="009E18EF">
        <w:t xml:space="preserve"> w </w:t>
      </w:r>
      <w:r w:rsidRPr="006148F7">
        <w:t>okresie pobierania świadczeń opiekuńczych</w:t>
      </w:r>
      <w:r>
        <w:t xml:space="preserve"> nie</w:t>
      </w:r>
      <w:r w:rsidR="00574971">
        <w:t xml:space="preserve"> </w:t>
      </w:r>
      <w:r w:rsidRPr="006148F7">
        <w:t>podle</w:t>
      </w:r>
      <w:r>
        <w:t>gają obowiązkowi ubezpieczenia.</w:t>
      </w:r>
    </w:p>
    <w:p w:rsidR="00B64F75" w:rsidRPr="006D7BE0" w:rsidRDefault="005C0562" w:rsidP="006F3E62">
      <w:pPr>
        <w:pStyle w:val="Nagwek5"/>
        <w:numPr>
          <w:ilvl w:val="0"/>
          <w:numId w:val="50"/>
        </w:numPr>
      </w:pPr>
      <w:bookmarkStart w:id="874" w:name="_Toc515022156"/>
      <w:r w:rsidRPr="006D7BE0">
        <w:lastRenderedPageBreak/>
        <w:t>Obniżenie świadczeń emerytalno-rentowych byłym funkcjonariuszom służb ochrony państwa</w:t>
      </w:r>
      <w:bookmarkEnd w:id="874"/>
    </w:p>
    <w:p w:rsidR="009848DD" w:rsidRDefault="00B64F75" w:rsidP="006D7BE0">
      <w:pPr>
        <w:pStyle w:val="Styl1"/>
        <w:rPr>
          <w:b/>
          <w:lang w:eastAsia="en-US"/>
        </w:rPr>
      </w:pPr>
      <w:r w:rsidRPr="006D7BE0">
        <w:rPr>
          <w:b/>
          <w:lang w:eastAsia="en-US"/>
        </w:rPr>
        <w:t xml:space="preserve">W </w:t>
      </w:r>
      <w:r w:rsidR="00422151">
        <w:rPr>
          <w:b/>
          <w:lang w:eastAsia="en-US"/>
        </w:rPr>
        <w:t>2017</w:t>
      </w:r>
      <w:r w:rsidR="00574971">
        <w:rPr>
          <w:b/>
          <w:lang w:eastAsia="en-US"/>
        </w:rPr>
        <w:t xml:space="preserve"> </w:t>
      </w:r>
      <w:r w:rsidR="00417C70">
        <w:rPr>
          <w:b/>
          <w:lang w:eastAsia="en-US"/>
        </w:rPr>
        <w:t xml:space="preserve">r. </w:t>
      </w:r>
      <w:r w:rsidRPr="006D7BE0">
        <w:rPr>
          <w:b/>
          <w:lang w:eastAsia="en-US"/>
        </w:rPr>
        <w:t>pojawił się problem skutków tzw. ustawy</w:t>
      </w:r>
      <w:r w:rsidR="009E18EF">
        <w:rPr>
          <w:b/>
          <w:lang w:eastAsia="en-US"/>
        </w:rPr>
        <w:t xml:space="preserve"> z </w:t>
      </w:r>
      <w:r w:rsidRPr="006D7BE0">
        <w:rPr>
          <w:b/>
          <w:lang w:eastAsia="en-US"/>
        </w:rPr>
        <w:t>16 grudnia 2016</w:t>
      </w:r>
      <w:r w:rsidR="00574971">
        <w:rPr>
          <w:b/>
          <w:lang w:eastAsia="en-US"/>
        </w:rPr>
        <w:t xml:space="preserve"> </w:t>
      </w:r>
      <w:r w:rsidR="00085CD1">
        <w:rPr>
          <w:b/>
          <w:lang w:eastAsia="en-US"/>
        </w:rPr>
        <w:t>r.,</w:t>
      </w:r>
      <w:r w:rsidRPr="006D7BE0">
        <w:rPr>
          <w:b/>
          <w:lang w:eastAsia="en-US"/>
        </w:rPr>
        <w:t xml:space="preserve"> która pozbawiła części świadczeń tych funkcjonariuszy MSW</w:t>
      </w:r>
      <w:r w:rsidR="009E18EF">
        <w:rPr>
          <w:b/>
          <w:lang w:eastAsia="en-US"/>
        </w:rPr>
        <w:t xml:space="preserve"> z </w:t>
      </w:r>
      <w:r w:rsidRPr="006D7BE0">
        <w:rPr>
          <w:b/>
          <w:lang w:eastAsia="en-US"/>
        </w:rPr>
        <w:t>czasów P</w:t>
      </w:r>
      <w:r w:rsidR="00355DBE">
        <w:rPr>
          <w:b/>
          <w:lang w:eastAsia="en-US"/>
        </w:rPr>
        <w:t>R</w:t>
      </w:r>
      <w:r w:rsidRPr="006D7BE0">
        <w:rPr>
          <w:b/>
          <w:lang w:eastAsia="en-US"/>
        </w:rPr>
        <w:t>L, którzy choć jeden dzień przepracowali</w:t>
      </w:r>
      <w:r w:rsidR="009E18EF">
        <w:rPr>
          <w:b/>
          <w:lang w:eastAsia="en-US"/>
        </w:rPr>
        <w:t xml:space="preserve"> w </w:t>
      </w:r>
      <w:r w:rsidR="0009048B" w:rsidRPr="006D7BE0">
        <w:rPr>
          <w:b/>
          <w:lang w:eastAsia="en-US"/>
        </w:rPr>
        <w:t>jednostkach</w:t>
      </w:r>
      <w:r w:rsidRPr="006D7BE0">
        <w:rPr>
          <w:b/>
          <w:lang w:eastAsia="en-US"/>
        </w:rPr>
        <w:t xml:space="preserve"> wskazanych</w:t>
      </w:r>
      <w:r w:rsidR="009E18EF">
        <w:rPr>
          <w:b/>
          <w:lang w:eastAsia="en-US"/>
        </w:rPr>
        <w:t xml:space="preserve"> w </w:t>
      </w:r>
      <w:r w:rsidRPr="006D7BE0">
        <w:rPr>
          <w:b/>
          <w:lang w:eastAsia="en-US"/>
        </w:rPr>
        <w:t>ustawie</w:t>
      </w:r>
      <w:r w:rsidR="009848DD">
        <w:rPr>
          <w:b/>
          <w:lang w:eastAsia="en-US"/>
        </w:rPr>
        <w:t>.</w:t>
      </w:r>
    </w:p>
    <w:p w:rsidR="00F147D3" w:rsidRDefault="006D7BE0" w:rsidP="00D80514">
      <w:pPr>
        <w:pStyle w:val="Styl1"/>
      </w:pPr>
      <w:r w:rsidRPr="006148F7">
        <w:rPr>
          <w:rStyle w:val="Pogrubienie"/>
          <w:b w:val="0"/>
          <w:bCs w:val="0"/>
        </w:rPr>
        <w:t>Do Rzecznika wpłynęło ponad 1,5 tys. wniosków</w:t>
      </w:r>
      <w:r w:rsidR="00F147D3">
        <w:rPr>
          <w:rStyle w:val="Pogrubienie"/>
          <w:b w:val="0"/>
          <w:bCs w:val="0"/>
        </w:rPr>
        <w:t xml:space="preserve"> od</w:t>
      </w:r>
      <w:r w:rsidR="00574971">
        <w:rPr>
          <w:rStyle w:val="Pogrubienie"/>
          <w:b w:val="0"/>
          <w:bCs w:val="0"/>
        </w:rPr>
        <w:t xml:space="preserve"> </w:t>
      </w:r>
      <w:r w:rsidRPr="006148F7">
        <w:rPr>
          <w:rStyle w:val="Pogrubienie"/>
          <w:b w:val="0"/>
          <w:bCs w:val="0"/>
        </w:rPr>
        <w:t>osób objętych ustawą,</w:t>
      </w:r>
      <w:r w:rsidR="00CC7107">
        <w:rPr>
          <w:rStyle w:val="Pogrubienie"/>
          <w:b w:val="0"/>
          <w:bCs w:val="0"/>
        </w:rPr>
        <w:t xml:space="preserve"> nie</w:t>
      </w:r>
      <w:r w:rsidR="00574971">
        <w:rPr>
          <w:rStyle w:val="Pogrubienie"/>
          <w:b w:val="0"/>
          <w:bCs w:val="0"/>
        </w:rPr>
        <w:t xml:space="preserve"> </w:t>
      </w:r>
      <w:r w:rsidRPr="006148F7">
        <w:rPr>
          <w:rStyle w:val="Pogrubienie"/>
          <w:b w:val="0"/>
          <w:bCs w:val="0"/>
        </w:rPr>
        <w:t>tylko byłych funkcjonariuszy PRL, ale także wdów</w:t>
      </w:r>
      <w:r w:rsidR="009E18EF">
        <w:rPr>
          <w:rStyle w:val="Pogrubienie"/>
          <w:b w:val="0"/>
          <w:bCs w:val="0"/>
        </w:rPr>
        <w:t xml:space="preserve"> i </w:t>
      </w:r>
      <w:r w:rsidRPr="006148F7">
        <w:rPr>
          <w:rStyle w:val="Pogrubienie"/>
          <w:b w:val="0"/>
          <w:bCs w:val="0"/>
        </w:rPr>
        <w:t>sierot po tych funkcjonariuszach,</w:t>
      </w:r>
      <w:r w:rsidR="009E18EF">
        <w:rPr>
          <w:rStyle w:val="Pogrubienie"/>
          <w:b w:val="0"/>
          <w:bCs w:val="0"/>
        </w:rPr>
        <w:t xml:space="preserve"> w </w:t>
      </w:r>
      <w:r w:rsidRPr="006148F7">
        <w:rPr>
          <w:rStyle w:val="Pogrubienie"/>
          <w:b w:val="0"/>
          <w:bCs w:val="0"/>
        </w:rPr>
        <w:t>tym osób</w:t>
      </w:r>
      <w:r w:rsidR="009E18EF">
        <w:rPr>
          <w:rStyle w:val="Pogrubienie"/>
          <w:b w:val="0"/>
          <w:bCs w:val="0"/>
        </w:rPr>
        <w:t xml:space="preserve"> z </w:t>
      </w:r>
      <w:r w:rsidRPr="006148F7">
        <w:rPr>
          <w:rStyle w:val="Pogrubienie"/>
          <w:b w:val="0"/>
          <w:bCs w:val="0"/>
        </w:rPr>
        <w:t>niepełnosprawnościami, którym</w:t>
      </w:r>
      <w:r w:rsidR="009E18EF">
        <w:rPr>
          <w:rStyle w:val="Pogrubienie"/>
          <w:b w:val="0"/>
          <w:bCs w:val="0"/>
        </w:rPr>
        <w:t xml:space="preserve"> w </w:t>
      </w:r>
      <w:r w:rsidRPr="006148F7">
        <w:rPr>
          <w:rStyle w:val="Pogrubienie"/>
          <w:b w:val="0"/>
          <w:bCs w:val="0"/>
        </w:rPr>
        <w:t>wyniku nowych przepisów zostały obniżone świadczenia.</w:t>
      </w:r>
      <w:r w:rsidR="00D80514">
        <w:rPr>
          <w:rStyle w:val="Pogrubienie"/>
          <w:b w:val="0"/>
          <w:bCs w:val="0"/>
        </w:rPr>
        <w:t xml:space="preserve"> Do Rzecznika </w:t>
      </w:r>
      <w:r w:rsidR="00D80514">
        <w:t>zgłosi</w:t>
      </w:r>
      <w:r w:rsidR="0041036E">
        <w:t>li</w:t>
      </w:r>
      <w:r w:rsidR="00D80514">
        <w:t xml:space="preserve"> się m.in.</w:t>
      </w:r>
    </w:p>
    <w:p w:rsidR="00FE4567" w:rsidRPr="006148F7" w:rsidRDefault="0041036E" w:rsidP="00370D53">
      <w:pPr>
        <w:pStyle w:val="Styl1"/>
        <w:numPr>
          <w:ilvl w:val="0"/>
          <w:numId w:val="21"/>
        </w:numPr>
      </w:pPr>
      <w:r>
        <w:t>członkowie r</w:t>
      </w:r>
      <w:r w:rsidR="00D80514">
        <w:t>odzin</w:t>
      </w:r>
      <w:r>
        <w:t>y</w:t>
      </w:r>
      <w:r w:rsidR="00D80514">
        <w:t xml:space="preserve"> ż</w:t>
      </w:r>
      <w:r w:rsidR="00FE4567" w:rsidRPr="006148F7">
        <w:t>ołnierki AK, łączniczk</w:t>
      </w:r>
      <w:r w:rsidR="00FE4567">
        <w:t>i</w:t>
      </w:r>
      <w:r w:rsidR="009E18EF">
        <w:t xml:space="preserve"> w </w:t>
      </w:r>
      <w:r w:rsidR="00FE4567" w:rsidRPr="006148F7">
        <w:t>czasie Powstania Warszawskiego, funkcjonariuszk</w:t>
      </w:r>
      <w:r w:rsidR="00FE4567">
        <w:t>i</w:t>
      </w:r>
      <w:r w:rsidR="00FE4567" w:rsidRPr="006148F7">
        <w:t xml:space="preserve"> Departamentu Społeczno-Administracyjnego MSW</w:t>
      </w:r>
      <w:r w:rsidR="00674A7F">
        <w:t>;</w:t>
      </w:r>
    </w:p>
    <w:p w:rsidR="00D80514" w:rsidRPr="006148F7" w:rsidRDefault="0041036E" w:rsidP="00370D53">
      <w:pPr>
        <w:pStyle w:val="Styl1"/>
        <w:numPr>
          <w:ilvl w:val="0"/>
          <w:numId w:val="21"/>
        </w:numPr>
      </w:pPr>
      <w:r>
        <w:t>r</w:t>
      </w:r>
      <w:r w:rsidR="00D80514">
        <w:t xml:space="preserve">odzina </w:t>
      </w:r>
      <w:r w:rsidR="00153DAA">
        <w:t xml:space="preserve">wymagającej wsparcia </w:t>
      </w:r>
      <w:r w:rsidR="00D80514" w:rsidRPr="006148F7">
        <w:t>już wdowy po zmarłym funkcjonariuszu Służby Więziennej, poddawanym</w:t>
      </w:r>
      <w:r w:rsidR="009E18EF">
        <w:t xml:space="preserve"> w </w:t>
      </w:r>
      <w:r w:rsidR="00D80514" w:rsidRPr="006148F7">
        <w:t>niemieckim Dachau</w:t>
      </w:r>
      <w:r w:rsidR="009E18EF">
        <w:t xml:space="preserve"> w </w:t>
      </w:r>
      <w:r w:rsidR="00874607">
        <w:t xml:space="preserve">czasie </w:t>
      </w:r>
      <w:r w:rsidR="00674A7F">
        <w:t>wojny eksperymentom medycznym;</w:t>
      </w:r>
    </w:p>
    <w:p w:rsidR="00D80514" w:rsidRPr="006148F7" w:rsidRDefault="0041036E" w:rsidP="00370D53">
      <w:pPr>
        <w:pStyle w:val="Styl1"/>
        <w:numPr>
          <w:ilvl w:val="0"/>
          <w:numId w:val="21"/>
        </w:numPr>
      </w:pPr>
      <w:r>
        <w:t>s</w:t>
      </w:r>
      <w:r w:rsidR="00D80514" w:rsidRPr="006148F7">
        <w:t>portowc</w:t>
      </w:r>
      <w:r w:rsidR="00D80514">
        <w:t>y</w:t>
      </w:r>
      <w:r w:rsidR="009E18EF">
        <w:t xml:space="preserve"> z </w:t>
      </w:r>
      <w:r w:rsidR="00D80514" w:rsidRPr="006148F7">
        <w:t>klubów gwardyjskich</w:t>
      </w:r>
      <w:r w:rsidR="00674A7F">
        <w:t>;</w:t>
      </w:r>
    </w:p>
    <w:p w:rsidR="00D80514" w:rsidRPr="006148F7" w:rsidRDefault="0041036E" w:rsidP="00370D53">
      <w:pPr>
        <w:pStyle w:val="Styl1"/>
        <w:numPr>
          <w:ilvl w:val="0"/>
          <w:numId w:val="21"/>
        </w:numPr>
      </w:pPr>
      <w:r>
        <w:t>i</w:t>
      </w:r>
      <w:r w:rsidR="00D80514" w:rsidRPr="006148F7">
        <w:t>nformaty</w:t>
      </w:r>
      <w:r w:rsidR="00D80514">
        <w:t>cy</w:t>
      </w:r>
      <w:r w:rsidR="00D80514" w:rsidRPr="006148F7">
        <w:t xml:space="preserve"> tworzący system PESEL</w:t>
      </w:r>
      <w:r w:rsidR="00CD2AE7">
        <w:t>, kryptolodzy, funkcjonariusze pionu łączności</w:t>
      </w:r>
      <w:r w:rsidR="00674A7F">
        <w:t>;</w:t>
      </w:r>
    </w:p>
    <w:p w:rsidR="00FE4567" w:rsidRPr="006148F7" w:rsidRDefault="000A2342" w:rsidP="00370D53">
      <w:pPr>
        <w:pStyle w:val="Styl1"/>
        <w:numPr>
          <w:ilvl w:val="0"/>
          <w:numId w:val="21"/>
        </w:numPr>
      </w:pPr>
      <w:r>
        <w:t>o</w:t>
      </w:r>
      <w:r w:rsidRPr="006148F7">
        <w:t>ficer</w:t>
      </w:r>
      <w:r>
        <w:t>owie</w:t>
      </w:r>
      <w:r w:rsidRPr="006148F7">
        <w:t xml:space="preserve"> zasłuż</w:t>
      </w:r>
      <w:r>
        <w:t>eni</w:t>
      </w:r>
      <w:r w:rsidR="009E18EF">
        <w:t xml:space="preserve"> w </w:t>
      </w:r>
      <w:r w:rsidRPr="006148F7">
        <w:t>walce</w:t>
      </w:r>
      <w:r w:rsidR="009E18EF">
        <w:t xml:space="preserve"> z </w:t>
      </w:r>
      <w:r w:rsidRPr="006148F7">
        <w:t>przestępczością zorganizowaną</w:t>
      </w:r>
      <w:r w:rsidR="009E18EF">
        <w:t xml:space="preserve"> z </w:t>
      </w:r>
      <w:r>
        <w:t>p</w:t>
      </w:r>
      <w:r w:rsidRPr="006148F7">
        <w:t>ionu kryminalnego Policji</w:t>
      </w:r>
      <w:r>
        <w:t xml:space="preserve"> (PZ, CBŚ)</w:t>
      </w:r>
      <w:r w:rsidR="00674A7F">
        <w:t>;</w:t>
      </w:r>
    </w:p>
    <w:p w:rsidR="00FE4567" w:rsidRDefault="0041036E" w:rsidP="00370D53">
      <w:pPr>
        <w:pStyle w:val="Styl1"/>
        <w:numPr>
          <w:ilvl w:val="0"/>
          <w:numId w:val="21"/>
        </w:numPr>
      </w:pPr>
      <w:r>
        <w:t>z</w:t>
      </w:r>
      <w:r w:rsidR="00FE4567" w:rsidRPr="006148F7">
        <w:t>asłużon</w:t>
      </w:r>
      <w:r w:rsidR="00D80514">
        <w:t>y</w:t>
      </w:r>
      <w:r w:rsidR="00FE4567" w:rsidRPr="006148F7">
        <w:t xml:space="preserve"> żołnierz jednostki specjalnej utworzonej</w:t>
      </w:r>
      <w:r w:rsidR="009E18EF">
        <w:t xml:space="preserve"> w </w:t>
      </w:r>
      <w:r w:rsidR="00FE4567" w:rsidRPr="006148F7">
        <w:t>1990</w:t>
      </w:r>
      <w:r w:rsidR="00574971">
        <w:t xml:space="preserve"> </w:t>
      </w:r>
      <w:r w:rsidR="00417C70">
        <w:t>r.</w:t>
      </w:r>
      <w:r w:rsidR="00583518">
        <w:t>;</w:t>
      </w:r>
      <w:r w:rsidR="00417C70">
        <w:t xml:space="preserve"> </w:t>
      </w:r>
    </w:p>
    <w:p w:rsidR="00F304D8" w:rsidRPr="004121EE" w:rsidRDefault="00F304D8" w:rsidP="00370D53">
      <w:pPr>
        <w:pStyle w:val="Styl1"/>
        <w:numPr>
          <w:ilvl w:val="0"/>
          <w:numId w:val="21"/>
        </w:numPr>
      </w:pPr>
      <w:r>
        <w:t>funkcjonariusze Policji, Straży Granicznej,</w:t>
      </w:r>
      <w:r w:rsidRPr="00084813">
        <w:t xml:space="preserve"> </w:t>
      </w:r>
      <w:r>
        <w:t xml:space="preserve">Biura Ochrony Rządu, Służby Więziennej, Służby Celnej, a także służb specjalnych UOP, </w:t>
      </w:r>
      <w:r w:rsidRPr="004121EE">
        <w:t>ABW, AW, CBA</w:t>
      </w:r>
      <w:r w:rsidR="00583518">
        <w:t>.</w:t>
      </w:r>
    </w:p>
    <w:p w:rsidR="00F147D3" w:rsidRPr="004326FC" w:rsidRDefault="00436A68" w:rsidP="00D80514">
      <w:pPr>
        <w:pStyle w:val="ODESANIE"/>
        <w:rPr>
          <w:lang w:eastAsia="en-US"/>
        </w:rPr>
      </w:pPr>
      <w:hyperlink w:anchor="_Ochrona_praw_funkcjonariuszy" w:history="1">
        <w:r w:rsidR="00FE4567" w:rsidRPr="004326FC">
          <w:rPr>
            <w:rStyle w:val="Hipercze"/>
            <w:color w:val="C00000"/>
            <w:lang w:eastAsia="en-US"/>
          </w:rPr>
          <w:t>Więcej</w:t>
        </w:r>
        <w:r w:rsidR="009E18EF">
          <w:rPr>
            <w:rStyle w:val="Hipercze"/>
            <w:color w:val="C00000"/>
            <w:lang w:eastAsia="en-US"/>
          </w:rPr>
          <w:t xml:space="preserve"> o </w:t>
        </w:r>
        <w:r w:rsidR="00FE4567" w:rsidRPr="004326FC">
          <w:rPr>
            <w:rStyle w:val="Hipercze"/>
            <w:color w:val="C00000"/>
            <w:lang w:eastAsia="en-US"/>
          </w:rPr>
          <w:t>tym problemie</w:t>
        </w:r>
        <w:r w:rsidR="00844E59" w:rsidRPr="004326FC">
          <w:rPr>
            <w:rStyle w:val="Hipercze"/>
            <w:color w:val="C00000"/>
            <w:lang w:eastAsia="en-US"/>
          </w:rPr>
          <w:t xml:space="preserve"> —</w:t>
        </w:r>
        <w:r w:rsidR="00874607" w:rsidRPr="004326FC">
          <w:rPr>
            <w:rStyle w:val="Hipercze"/>
            <w:color w:val="C00000"/>
            <w:lang w:eastAsia="en-US"/>
          </w:rPr>
          <w:t>w Części II.</w:t>
        </w:r>
        <w:r w:rsidR="00844E59" w:rsidRPr="004326FC">
          <w:rPr>
            <w:rStyle w:val="Hipercze"/>
            <w:color w:val="C00000"/>
            <w:lang w:eastAsia="en-US"/>
          </w:rPr>
          <w:t xml:space="preserve"> </w:t>
        </w:r>
        <w:r w:rsidR="006D7BE0" w:rsidRPr="004326FC">
          <w:rPr>
            <w:rStyle w:val="Hipercze"/>
            <w:color w:val="C00000"/>
            <w:lang w:eastAsia="en-US"/>
          </w:rPr>
          <w:t>Rozdzia</w:t>
        </w:r>
        <w:r w:rsidR="006C1CD1" w:rsidRPr="004326FC">
          <w:rPr>
            <w:rStyle w:val="Hipercze"/>
            <w:color w:val="C00000"/>
            <w:lang w:eastAsia="en-US"/>
          </w:rPr>
          <w:t>ł</w:t>
        </w:r>
        <w:r w:rsidR="006D7BE0" w:rsidRPr="004326FC">
          <w:rPr>
            <w:rStyle w:val="Hipercze"/>
            <w:color w:val="C00000"/>
            <w:lang w:eastAsia="en-US"/>
          </w:rPr>
          <w:t xml:space="preserve"> </w:t>
        </w:r>
        <w:r w:rsidR="006C1CD1" w:rsidRPr="004326FC">
          <w:rPr>
            <w:rStyle w:val="Hipercze"/>
            <w:color w:val="C00000"/>
            <w:lang w:eastAsia="en-US"/>
          </w:rPr>
          <w:t xml:space="preserve">Ochrona </w:t>
        </w:r>
        <w:r w:rsidR="006D7BE0" w:rsidRPr="004326FC">
          <w:rPr>
            <w:rStyle w:val="Hipercze"/>
            <w:color w:val="C00000"/>
            <w:lang w:eastAsia="en-US"/>
          </w:rPr>
          <w:t>Praw Funkcjonariuszy</w:t>
        </w:r>
      </w:hyperlink>
    </w:p>
    <w:p w:rsidR="00F57D3B" w:rsidRPr="004326FC" w:rsidRDefault="00436A68" w:rsidP="00D80514">
      <w:pPr>
        <w:pStyle w:val="ODESANIE"/>
        <w:rPr>
          <w:lang w:eastAsia="en-US"/>
        </w:rPr>
      </w:pPr>
      <w:hyperlink w:anchor="_Nierówne_traktowanie_w" w:history="1">
        <w:r w:rsidR="00F57D3B" w:rsidRPr="004326FC">
          <w:rPr>
            <w:rStyle w:val="Hipercze"/>
            <w:color w:val="C00000"/>
            <w:lang w:eastAsia="en-US"/>
          </w:rPr>
          <w:t>O problemie emerytur kobiet</w:t>
        </w:r>
        <w:r w:rsidR="009E18EF">
          <w:rPr>
            <w:rStyle w:val="Hipercze"/>
            <w:color w:val="C00000"/>
            <w:lang w:eastAsia="en-US"/>
          </w:rPr>
          <w:t xml:space="preserve"> z </w:t>
        </w:r>
        <w:r w:rsidR="00F57D3B" w:rsidRPr="004326FC">
          <w:rPr>
            <w:rStyle w:val="Hipercze"/>
            <w:color w:val="C00000"/>
            <w:lang w:eastAsia="en-US"/>
          </w:rPr>
          <w:t>rocznika 1953 mowa jest przy</w:t>
        </w:r>
        <w:r w:rsidR="00F147D3" w:rsidRPr="004326FC">
          <w:rPr>
            <w:rStyle w:val="Hipercze"/>
            <w:color w:val="C00000"/>
            <w:lang w:eastAsia="en-US"/>
          </w:rPr>
          <w:t xml:space="preserve"> art.</w:t>
        </w:r>
        <w:r w:rsidR="00574971" w:rsidRPr="004326FC">
          <w:rPr>
            <w:rStyle w:val="Hipercze"/>
            <w:color w:val="C00000"/>
            <w:lang w:eastAsia="en-US"/>
          </w:rPr>
          <w:t xml:space="preserve"> </w:t>
        </w:r>
        <w:r w:rsidR="00F57D3B" w:rsidRPr="004326FC">
          <w:rPr>
            <w:rStyle w:val="Hipercze"/>
            <w:color w:val="C00000"/>
          </w:rPr>
          <w:t xml:space="preserve">32 </w:t>
        </w:r>
        <w:r w:rsidR="00F0122E" w:rsidRPr="004326FC">
          <w:rPr>
            <w:rStyle w:val="Hipercze"/>
            <w:color w:val="C00000"/>
          </w:rPr>
          <w:t>Konstytucji</w:t>
        </w:r>
        <w:r w:rsidR="00F57D3B" w:rsidRPr="004326FC">
          <w:rPr>
            <w:rStyle w:val="Hipercze"/>
            <w:color w:val="C00000"/>
          </w:rPr>
          <w:t xml:space="preserve"> (Równość wobec prawa)</w:t>
        </w:r>
      </w:hyperlink>
    </w:p>
    <w:p w:rsidR="00F700D7" w:rsidRDefault="00750EE3" w:rsidP="00F700D7">
      <w:pPr>
        <w:pStyle w:val="Sprawyludzi"/>
      </w:pPr>
      <w:bookmarkStart w:id="875" w:name="_Toc512508007"/>
      <w:bookmarkStart w:id="876" w:name="_Toc515022157"/>
      <w:r>
        <w:t>Sprawa górnika, który nie dostał wcześniejszej emerytury</w:t>
      </w:r>
      <w:bookmarkEnd w:id="875"/>
      <w:r w:rsidR="00F700D7">
        <w:rPr>
          <w:rStyle w:val="Odwoanieprzypisudolnego"/>
        </w:rPr>
        <w:footnoteReference w:id="933"/>
      </w:r>
      <w:bookmarkEnd w:id="876"/>
    </w:p>
    <w:p w:rsidR="00F700D7" w:rsidRDefault="00F700D7" w:rsidP="00F700D7">
      <w:pPr>
        <w:pStyle w:val="Sprawyludzi-opis"/>
      </w:pPr>
      <w:r w:rsidRPr="00E4506D">
        <w:t>Rzecznik zakwestionował ska</w:t>
      </w:r>
      <w:r>
        <w:t>rgą kasacyjną prawomocny wyrok</w:t>
      </w:r>
      <w:r w:rsidRPr="00E4506D">
        <w:t>,</w:t>
      </w:r>
      <w:r>
        <w:t xml:space="preserve"> że</w:t>
      </w:r>
      <w:r w:rsidR="00574971">
        <w:t xml:space="preserve"> </w:t>
      </w:r>
      <w:r w:rsidRPr="00E4506D">
        <w:t>wnioskodawc</w:t>
      </w:r>
      <w:r>
        <w:t>a nie</w:t>
      </w:r>
      <w:r w:rsidR="00574971">
        <w:t xml:space="preserve"> </w:t>
      </w:r>
      <w:r>
        <w:t>ma prawa do</w:t>
      </w:r>
      <w:r w:rsidR="00574971">
        <w:t xml:space="preserve"> </w:t>
      </w:r>
      <w:r>
        <w:t xml:space="preserve">wcześniejszej </w:t>
      </w:r>
      <w:r w:rsidRPr="00E4506D">
        <w:t>emerytury</w:t>
      </w:r>
      <w:r>
        <w:t>, ponieważ nie</w:t>
      </w:r>
      <w:r w:rsidR="00574971">
        <w:t xml:space="preserve"> </w:t>
      </w:r>
      <w:r>
        <w:t xml:space="preserve">przepracował </w:t>
      </w:r>
      <w:r w:rsidRPr="00E4506D">
        <w:t>15 lat</w:t>
      </w:r>
      <w:r w:rsidR="009E18EF">
        <w:t xml:space="preserve"> w </w:t>
      </w:r>
      <w:r w:rsidRPr="00E4506D">
        <w:t>szczególnych warunkach</w:t>
      </w:r>
      <w:r>
        <w:t>.</w:t>
      </w:r>
    </w:p>
    <w:p w:rsidR="00F700D7" w:rsidRDefault="00F700D7" w:rsidP="00F700D7">
      <w:pPr>
        <w:pStyle w:val="Sprawyludzi-opis"/>
      </w:pPr>
      <w:r w:rsidRPr="00E4506D">
        <w:t xml:space="preserve">W opinii Rzecznika stanowisko </w:t>
      </w:r>
      <w:r>
        <w:t xml:space="preserve">Sądu Apelacyjnego </w:t>
      </w:r>
      <w:r w:rsidRPr="00E4506D">
        <w:t>zostało oparte na błęd</w:t>
      </w:r>
      <w:r>
        <w:t>nej wykładni przepisów ustawy</w:t>
      </w:r>
      <w:r w:rsidR="009E18EF">
        <w:t xml:space="preserve"> o </w:t>
      </w:r>
      <w:r w:rsidRPr="00E4506D">
        <w:t>emeryturach</w:t>
      </w:r>
      <w:r w:rsidR="009E18EF">
        <w:t xml:space="preserve"> i </w:t>
      </w:r>
      <w:r w:rsidRPr="00E4506D">
        <w:t>rentach</w:t>
      </w:r>
      <w:r w:rsidR="009E18EF">
        <w:t xml:space="preserve"> z </w:t>
      </w:r>
      <w:r w:rsidRPr="00E4506D">
        <w:t>Funduszu Ubezpieczeń Społecznych. Ustawa dopuszcza także możliwość przyznania tej emerytury</w:t>
      </w:r>
      <w:r w:rsidR="009E18EF">
        <w:t xml:space="preserve"> w </w:t>
      </w:r>
      <w:r w:rsidRPr="00E4506D">
        <w:t>przypadku wykazania na dzień 1</w:t>
      </w:r>
      <w:r w:rsidR="00574971">
        <w:t xml:space="preserve"> </w:t>
      </w:r>
      <w:r w:rsidRPr="00E4506D">
        <w:t>stycznia 1999</w:t>
      </w:r>
      <w:r w:rsidR="00574971">
        <w:t xml:space="preserve"> </w:t>
      </w:r>
      <w:r>
        <w:t xml:space="preserve">r. </w:t>
      </w:r>
      <w:r w:rsidRPr="00E4506D">
        <w:t>co najmniej pięcioletniego okresu pracy górniczej, albo pracy górniczej, wykonywanej stale</w:t>
      </w:r>
      <w:r w:rsidR="009E18EF">
        <w:t xml:space="preserve"> i w </w:t>
      </w:r>
      <w:r w:rsidRPr="00E4506D">
        <w:t>pełnym wymiarze czasu pracy na odkrywce</w:t>
      </w:r>
      <w:r w:rsidR="009E18EF">
        <w:t xml:space="preserve"> w </w:t>
      </w:r>
      <w:r w:rsidRPr="00E4506D">
        <w:t>kopalniach siarki</w:t>
      </w:r>
      <w:r w:rsidR="009E18EF">
        <w:t xml:space="preserve"> i </w:t>
      </w:r>
      <w:r w:rsidRPr="00E4506D">
        <w:t>węgla brunatnego oraz</w:t>
      </w:r>
      <w:r w:rsidR="009E18EF">
        <w:t xml:space="preserve"> w </w:t>
      </w:r>
      <w:r w:rsidRPr="00E4506D">
        <w:t>kopalniach otworowych siarki</w:t>
      </w:r>
      <w:r>
        <w:t>.</w:t>
      </w:r>
    </w:p>
    <w:p w:rsidR="00F700D7" w:rsidRDefault="00F700D7" w:rsidP="001D2970">
      <w:pPr>
        <w:pStyle w:val="Sprawyludzi-opis"/>
      </w:pPr>
      <w:r w:rsidRPr="00E4506D">
        <w:t>Sąd Najwyższy</w:t>
      </w:r>
      <w:r w:rsidR="009E18EF">
        <w:t xml:space="preserve"> w </w:t>
      </w:r>
      <w:r w:rsidRPr="00E4506D">
        <w:t>wyroku</w:t>
      </w:r>
      <w:r w:rsidR="009E18EF">
        <w:t xml:space="preserve"> z </w:t>
      </w:r>
      <w:r w:rsidRPr="00E4506D">
        <w:t>dnia 12 stycznia 2017</w:t>
      </w:r>
      <w:r w:rsidR="00574971">
        <w:t xml:space="preserve"> </w:t>
      </w:r>
      <w:r>
        <w:t>r.</w:t>
      </w:r>
      <w:r>
        <w:rPr>
          <w:rStyle w:val="Odwoanieprzypisudolnego"/>
        </w:rPr>
        <w:footnoteReference w:id="934"/>
      </w:r>
      <w:r w:rsidRPr="00E4506D">
        <w:t xml:space="preserve"> uznał,</w:t>
      </w:r>
      <w:r>
        <w:t xml:space="preserve"> że</w:t>
      </w:r>
      <w:r w:rsidR="00574971">
        <w:t xml:space="preserve"> </w:t>
      </w:r>
      <w:r w:rsidRPr="00E4506D">
        <w:t>skarga kasacyjna ma uzasadnione podstawy.</w:t>
      </w:r>
    </w:p>
    <w:p w:rsidR="00192FF9" w:rsidRDefault="00750EE3" w:rsidP="00192FF9">
      <w:pPr>
        <w:pStyle w:val="Sprawyludzi"/>
      </w:pPr>
      <w:bookmarkStart w:id="877" w:name="_Toc512508010"/>
      <w:bookmarkStart w:id="878" w:name="_Toc515022158"/>
      <w:r>
        <w:t>Sprawa pani J., która występowała</w:t>
      </w:r>
      <w:r w:rsidR="009E18EF">
        <w:t xml:space="preserve"> o </w:t>
      </w:r>
      <w:r>
        <w:t>r</w:t>
      </w:r>
      <w:r w:rsidR="00192FF9" w:rsidRPr="00E4506D">
        <w:t>ent</w:t>
      </w:r>
      <w:r>
        <w:t>ę</w:t>
      </w:r>
      <w:r w:rsidR="009E18EF">
        <w:t xml:space="preserve"> z </w:t>
      </w:r>
      <w:r w:rsidR="00192FF9" w:rsidRPr="00E4506D">
        <w:t>tytułu niezdoln</w:t>
      </w:r>
      <w:r w:rsidR="00192FF9">
        <w:t>ości do</w:t>
      </w:r>
      <w:r w:rsidR="00574971">
        <w:t xml:space="preserve"> </w:t>
      </w:r>
      <w:r w:rsidR="00192FF9">
        <w:t>pracy wskutek wypadku</w:t>
      </w:r>
      <w:r w:rsidR="009E18EF">
        <w:t xml:space="preserve"> w </w:t>
      </w:r>
      <w:r w:rsidR="00192FF9" w:rsidRPr="00E4506D">
        <w:t>szczególnych okolicznościach</w:t>
      </w:r>
      <w:bookmarkEnd w:id="877"/>
      <w:r w:rsidR="00192FF9">
        <w:rPr>
          <w:rStyle w:val="Odwoanieprzypisudolnego"/>
        </w:rPr>
        <w:footnoteReference w:id="935"/>
      </w:r>
      <w:bookmarkEnd w:id="878"/>
    </w:p>
    <w:p w:rsidR="00192FF9" w:rsidRDefault="00192FF9" w:rsidP="00192FF9">
      <w:pPr>
        <w:pStyle w:val="Sprawyludzi-opis"/>
      </w:pPr>
      <w:r>
        <w:t>W trakcie awantury domowej w</w:t>
      </w:r>
      <w:r w:rsidRPr="00E4506D">
        <w:t xml:space="preserve">nioskodawczyni </w:t>
      </w:r>
      <w:r>
        <w:t xml:space="preserve">odniosła bardzo poważne obrażenia broniąc </w:t>
      </w:r>
      <w:r w:rsidRPr="00E4506D">
        <w:t xml:space="preserve">matki przed </w:t>
      </w:r>
      <w:r>
        <w:t xml:space="preserve">agresywnym </w:t>
      </w:r>
      <w:r w:rsidRPr="00E4506D">
        <w:t xml:space="preserve">ojcem. </w:t>
      </w:r>
      <w:r>
        <w:t>Dziś porusza się na wózku</w:t>
      </w:r>
      <w:r w:rsidR="009E18EF">
        <w:t xml:space="preserve"> i </w:t>
      </w:r>
      <w:r>
        <w:t xml:space="preserve">jest </w:t>
      </w:r>
      <w:r w:rsidRPr="00E4506D">
        <w:t>całkowicie niezdolna</w:t>
      </w:r>
      <w:r>
        <w:t xml:space="preserve"> do</w:t>
      </w:r>
      <w:r w:rsidR="00574971">
        <w:t xml:space="preserve"> </w:t>
      </w:r>
      <w:r w:rsidRPr="00E4506D">
        <w:t>pracy</w:t>
      </w:r>
      <w:r>
        <w:t>.</w:t>
      </w:r>
      <w:r w:rsidRPr="00E4506D">
        <w:t xml:space="preserve"> </w:t>
      </w:r>
      <w:r>
        <w:t>W</w:t>
      </w:r>
      <w:r w:rsidRPr="00E4506D">
        <w:t xml:space="preserve">ymaga intensywnej rehabilitacji. </w:t>
      </w:r>
      <w:r>
        <w:t>Pomoc, jaką dostaje, na to nie</w:t>
      </w:r>
      <w:r w:rsidR="00574971">
        <w:t xml:space="preserve"> </w:t>
      </w:r>
      <w:r>
        <w:t xml:space="preserve">wystarcza (otrzymuje </w:t>
      </w:r>
      <w:r w:rsidRPr="00E4506D">
        <w:t>zasił</w:t>
      </w:r>
      <w:r>
        <w:t>e</w:t>
      </w:r>
      <w:r w:rsidRPr="00E4506D">
        <w:t>k stał</w:t>
      </w:r>
      <w:r>
        <w:t>y</w:t>
      </w:r>
      <w:r w:rsidRPr="00E4506D">
        <w:t>, zasił</w:t>
      </w:r>
      <w:r>
        <w:t>ek</w:t>
      </w:r>
      <w:r w:rsidRPr="00E4506D">
        <w:t xml:space="preserve"> pielęgnacyjn</w:t>
      </w:r>
      <w:r>
        <w:t>y</w:t>
      </w:r>
      <w:r w:rsidRPr="00E4506D">
        <w:t xml:space="preserve"> oraz zasiłk</w:t>
      </w:r>
      <w:r>
        <w:t>i</w:t>
      </w:r>
      <w:r w:rsidRPr="00E4506D">
        <w:t xml:space="preserve"> celow</w:t>
      </w:r>
      <w:r>
        <w:t>e</w:t>
      </w:r>
      <w:r w:rsidRPr="00E4506D">
        <w:t xml:space="preserve"> na leki. </w:t>
      </w:r>
      <w:r>
        <w:t>Dostaje też żywnościowe</w:t>
      </w:r>
      <w:r w:rsidR="009E18EF">
        <w:t xml:space="preserve"> z </w:t>
      </w:r>
      <w:r w:rsidRPr="00E4506D">
        <w:t>Programu Operacyjnego</w:t>
      </w:r>
      <w:r>
        <w:t xml:space="preserve"> </w:t>
      </w:r>
      <w:r>
        <w:lastRenderedPageBreak/>
        <w:t>Pomoc Żywnościowa 2014–2020, a</w:t>
      </w:r>
      <w:r w:rsidR="00574971">
        <w:t xml:space="preserve"> </w:t>
      </w:r>
      <w:r w:rsidRPr="00E4506D">
        <w:t>także pracą socjalną</w:t>
      </w:r>
      <w:r>
        <w:t>)</w:t>
      </w:r>
      <w:r w:rsidRPr="00E4506D">
        <w:t>.</w:t>
      </w:r>
      <w:r>
        <w:t xml:space="preserve"> Rzecznik wyjaśniał tę sprawę.</w:t>
      </w:r>
    </w:p>
    <w:p w:rsidR="00192FF9" w:rsidRDefault="00192FF9" w:rsidP="00192FF9">
      <w:pPr>
        <w:pStyle w:val="Sprawyludzi-opis"/>
      </w:pPr>
      <w:r w:rsidRPr="00E4506D">
        <w:t xml:space="preserve">ZUS </w:t>
      </w:r>
      <w:r>
        <w:t>wskazał</w:t>
      </w:r>
      <w:r w:rsidRPr="00E4506D">
        <w:t>,</w:t>
      </w:r>
      <w:r>
        <w:t xml:space="preserve"> że</w:t>
      </w:r>
      <w:r w:rsidR="00574971">
        <w:t xml:space="preserve"> </w:t>
      </w:r>
      <w:r w:rsidRPr="00E4506D">
        <w:t>wnioskodawczyni występowała</w:t>
      </w:r>
      <w:r w:rsidR="009E18EF">
        <w:t xml:space="preserve"> o </w:t>
      </w:r>
      <w:r w:rsidRPr="00E4506D">
        <w:t>przyznanie prawa</w:t>
      </w:r>
      <w:r>
        <w:t xml:space="preserve"> do</w:t>
      </w:r>
      <w:r w:rsidR="00574971">
        <w:t xml:space="preserve"> </w:t>
      </w:r>
      <w:r w:rsidRPr="00E4506D">
        <w:t>renty socjalnej, jednorazowego odszkodowania oraz renty</w:t>
      </w:r>
      <w:r w:rsidR="009E18EF">
        <w:t xml:space="preserve"> z </w:t>
      </w:r>
      <w:r w:rsidRPr="00E4506D">
        <w:t>tytułu niezdoln</w:t>
      </w:r>
      <w:r>
        <w:t>ości do</w:t>
      </w:r>
      <w:r w:rsidR="00574971">
        <w:t xml:space="preserve"> </w:t>
      </w:r>
      <w:r>
        <w:t>pracy wskutek wypadku</w:t>
      </w:r>
      <w:r w:rsidR="009E18EF">
        <w:t xml:space="preserve"> w </w:t>
      </w:r>
      <w:r w:rsidRPr="00E4506D">
        <w:t xml:space="preserve">szczególnych okolicznościach. </w:t>
      </w:r>
      <w:r>
        <w:t xml:space="preserve">Gdy otrzymała </w:t>
      </w:r>
      <w:r w:rsidRPr="00E4506D">
        <w:t>decyzje odmawiające</w:t>
      </w:r>
      <w:r>
        <w:t>,</w:t>
      </w:r>
      <w:r w:rsidRPr="00812071">
        <w:t xml:space="preserve"> poddała</w:t>
      </w:r>
      <w:r>
        <w:t xml:space="preserve"> je</w:t>
      </w:r>
      <w:r w:rsidR="00574971">
        <w:t xml:space="preserve"> </w:t>
      </w:r>
      <w:r w:rsidRPr="00812071">
        <w:t>kontroli sądowej</w:t>
      </w:r>
      <w:r>
        <w:t>.</w:t>
      </w:r>
    </w:p>
    <w:p w:rsidR="00192FF9" w:rsidRDefault="00192FF9" w:rsidP="00192FF9">
      <w:pPr>
        <w:pStyle w:val="Sprawyludzi-opis"/>
      </w:pPr>
      <w:r w:rsidRPr="00E4506D">
        <w:t>14 grudnia 2016</w:t>
      </w:r>
      <w:r w:rsidR="00574971">
        <w:t xml:space="preserve"> </w:t>
      </w:r>
      <w:r>
        <w:t>r.</w:t>
      </w:r>
      <w:r w:rsidR="009E18EF">
        <w:t xml:space="preserve"> w </w:t>
      </w:r>
      <w:r w:rsidRPr="00E4506D">
        <w:t>Sądzie Rejonowym odbyła się rozprawa</w:t>
      </w:r>
      <w:r w:rsidR="009E18EF">
        <w:t xml:space="preserve"> w </w:t>
      </w:r>
      <w:r w:rsidRPr="00E4506D">
        <w:t>sprawie jednorazowego odszkodowania</w:t>
      </w:r>
      <w:r w:rsidR="009E18EF">
        <w:t xml:space="preserve"> z </w:t>
      </w:r>
      <w:r w:rsidRPr="00E4506D">
        <w:t>tytułu uszczerbku na zdrowiu wskutek wypadku</w:t>
      </w:r>
      <w:r w:rsidR="009E18EF">
        <w:t xml:space="preserve"> w </w:t>
      </w:r>
      <w:r w:rsidRPr="00E4506D">
        <w:t>szczególnych okolicznościach. Sąd wydał wyrok częściowy, uznając roszczenie za usprawiedliwione</w:t>
      </w:r>
      <w:r w:rsidR="009E18EF">
        <w:t xml:space="preserve"> w </w:t>
      </w:r>
      <w:r w:rsidRPr="00E4506D">
        <w:t>zasadzie oraz odroczył rozpoznanie sprawy, bez</w:t>
      </w:r>
      <w:r w:rsidR="00574971">
        <w:t xml:space="preserve"> </w:t>
      </w:r>
      <w:r w:rsidRPr="00E4506D">
        <w:t>wyznaczenia terminu.</w:t>
      </w:r>
      <w:r>
        <w:t xml:space="preserve"> Z</w:t>
      </w:r>
      <w:r w:rsidR="00574971">
        <w:t xml:space="preserve"> </w:t>
      </w:r>
      <w:r w:rsidRPr="00E4506D">
        <w:t>kolejnych wyjaśnień ZUS wynika,</w:t>
      </w:r>
      <w:r>
        <w:t xml:space="preserve"> że</w:t>
      </w:r>
      <w:r w:rsidR="00574971">
        <w:t xml:space="preserve"> </w:t>
      </w:r>
      <w:r w:rsidRPr="00E4506D">
        <w:t>organ rentowy</w:t>
      </w:r>
      <w:r>
        <w:t xml:space="preserve"> nie</w:t>
      </w:r>
      <w:r w:rsidR="00574971">
        <w:t xml:space="preserve"> </w:t>
      </w:r>
      <w:r w:rsidRPr="00E4506D">
        <w:t>wniósł apelacji</w:t>
      </w:r>
      <w:r>
        <w:t xml:space="preserve"> od</w:t>
      </w:r>
      <w:r w:rsidR="00574971">
        <w:t xml:space="preserve"> </w:t>
      </w:r>
      <w:r w:rsidRPr="00E4506D">
        <w:t>powyższego wyroku.</w:t>
      </w:r>
      <w:r>
        <w:t xml:space="preserve"> W</w:t>
      </w:r>
      <w:r w:rsidR="00574971">
        <w:t xml:space="preserve"> </w:t>
      </w:r>
      <w:r w:rsidRPr="00E4506D">
        <w:t>tym stanie rzeczy zdarze</w:t>
      </w:r>
      <w:r>
        <w:t>nie uznane zostało za wypadek</w:t>
      </w:r>
      <w:r w:rsidR="009E18EF">
        <w:t xml:space="preserve"> w </w:t>
      </w:r>
      <w:r w:rsidRPr="00E4506D">
        <w:t>szczególnych okolicznościach. Stwarzało to podstawę</w:t>
      </w:r>
      <w:r>
        <w:t xml:space="preserve"> do</w:t>
      </w:r>
      <w:r w:rsidR="00574971">
        <w:t xml:space="preserve"> </w:t>
      </w:r>
      <w:r w:rsidRPr="00E4506D">
        <w:t>podjęcia pr</w:t>
      </w:r>
      <w:r>
        <w:t>zez ZUS</w:t>
      </w:r>
      <w:r w:rsidR="009E18EF">
        <w:t xml:space="preserve"> z </w:t>
      </w:r>
      <w:r>
        <w:t>urzędu postępowania</w:t>
      </w:r>
      <w:r w:rsidR="009E18EF">
        <w:t xml:space="preserve"> w </w:t>
      </w:r>
      <w:r w:rsidRPr="00E4506D">
        <w:t>sprawie renty.</w:t>
      </w:r>
      <w:r>
        <w:t xml:space="preserve"> Na tej podstawie ZUS decyzją</w:t>
      </w:r>
      <w:r w:rsidR="009E18EF">
        <w:t xml:space="preserve"> z </w:t>
      </w:r>
      <w:r w:rsidRPr="00E4506D">
        <w:t>dnia 20 marca 2017</w:t>
      </w:r>
      <w:r w:rsidR="00574971">
        <w:t xml:space="preserve"> </w:t>
      </w:r>
      <w:r>
        <w:t xml:space="preserve">r. </w:t>
      </w:r>
      <w:r w:rsidRPr="00E4506D">
        <w:t>przyznał wnioskodawczyni prawo</w:t>
      </w:r>
      <w:r>
        <w:t xml:space="preserve"> do</w:t>
      </w:r>
      <w:r w:rsidR="00574971">
        <w:t xml:space="preserve"> </w:t>
      </w:r>
      <w:r w:rsidRPr="00E4506D">
        <w:t>renty</w:t>
      </w:r>
      <w:r w:rsidR="009E18EF">
        <w:t xml:space="preserve"> z </w:t>
      </w:r>
      <w:r w:rsidRPr="00E4506D">
        <w:t>tytułu niezdolności</w:t>
      </w:r>
      <w:r>
        <w:t xml:space="preserve"> do</w:t>
      </w:r>
      <w:r w:rsidR="00574971">
        <w:t xml:space="preserve"> </w:t>
      </w:r>
      <w:r w:rsidRPr="00E4506D">
        <w:t>pracy wskutek wypadku</w:t>
      </w:r>
      <w:r w:rsidR="009E18EF">
        <w:t xml:space="preserve"> w </w:t>
      </w:r>
      <w:r w:rsidRPr="00E4506D">
        <w:t>szczególnych okolicznościach, począwszy</w:t>
      </w:r>
      <w:r>
        <w:t xml:space="preserve"> od</w:t>
      </w:r>
      <w:r w:rsidR="00574971">
        <w:t xml:space="preserve"> </w:t>
      </w:r>
      <w:r w:rsidRPr="00E4506D">
        <w:t>1 września 2016</w:t>
      </w:r>
      <w:r w:rsidR="00574971">
        <w:t xml:space="preserve"> </w:t>
      </w:r>
      <w:r>
        <w:t xml:space="preserve">r. </w:t>
      </w:r>
      <w:r w:rsidRPr="00E4506D">
        <w:t>Sąd prowadzi dalsze postępowanie</w:t>
      </w:r>
      <w:r w:rsidR="009E18EF">
        <w:t xml:space="preserve"> w </w:t>
      </w:r>
      <w:r w:rsidRPr="00E4506D">
        <w:t>przedmiocie ustalenia procentowego uszczerbku na zdrowiu wnioskodawczyni.</w:t>
      </w:r>
    </w:p>
    <w:p w:rsidR="00192FF9" w:rsidRDefault="00750EE3" w:rsidP="00192FF9">
      <w:pPr>
        <w:pStyle w:val="Sprawyludzi"/>
      </w:pPr>
      <w:bookmarkStart w:id="879" w:name="_Toc512508011"/>
      <w:bookmarkStart w:id="880" w:name="_Toc515022159"/>
      <w:r>
        <w:t>Sprawa pani N</w:t>
      </w:r>
      <w:r w:rsidR="002E37C9">
        <w:t>.</w:t>
      </w:r>
      <w:r w:rsidR="009E18EF">
        <w:t xml:space="preserve"> i </w:t>
      </w:r>
      <w:r>
        <w:t xml:space="preserve">wysokości jej polskiej </w:t>
      </w:r>
      <w:r w:rsidR="00192FF9" w:rsidRPr="00E4506D">
        <w:t>emerytury przy zsumowaniu ze świadczeniem francuskim</w:t>
      </w:r>
      <w:bookmarkEnd w:id="879"/>
      <w:r w:rsidR="00192FF9">
        <w:rPr>
          <w:rStyle w:val="Odwoanieprzypisudolnego"/>
        </w:rPr>
        <w:footnoteReference w:id="936"/>
      </w:r>
      <w:bookmarkEnd w:id="880"/>
    </w:p>
    <w:p w:rsidR="00192FF9" w:rsidRDefault="00192FF9" w:rsidP="00192FF9">
      <w:pPr>
        <w:pStyle w:val="Sprawyludzi-opis"/>
      </w:pPr>
      <w:r w:rsidRPr="00E4506D">
        <w:t>ZUS odmówił podwyższenia emerytury</w:t>
      </w:r>
      <w:r>
        <w:t xml:space="preserve"> do</w:t>
      </w:r>
      <w:r w:rsidR="00574971">
        <w:t xml:space="preserve"> </w:t>
      </w:r>
      <w:r w:rsidRPr="00E4506D">
        <w:t xml:space="preserve">kwoty najniższej emerytury. Wnioskodawczyni </w:t>
      </w:r>
      <w:r>
        <w:t xml:space="preserve">ma </w:t>
      </w:r>
      <w:r w:rsidRPr="00E4506D">
        <w:t>udowodniony okres ok</w:t>
      </w:r>
      <w:r>
        <w:t>oło</w:t>
      </w:r>
      <w:r w:rsidRPr="00E4506D">
        <w:t xml:space="preserve"> 5 lat okresów składkowych oraz ok</w:t>
      </w:r>
      <w:r>
        <w:t>oło</w:t>
      </w:r>
      <w:r w:rsidRPr="00E4506D">
        <w:t xml:space="preserve"> 17 lat okresów ubezpieczenia rolniczego. Prócz emerytury polskiej jest uprawniona także</w:t>
      </w:r>
      <w:r>
        <w:t xml:space="preserve"> do</w:t>
      </w:r>
      <w:r w:rsidR="00574971">
        <w:t xml:space="preserve"> </w:t>
      </w:r>
      <w:r w:rsidRPr="00E4506D">
        <w:t>świadczenia francuskiego</w:t>
      </w:r>
      <w:r>
        <w:t>.</w:t>
      </w:r>
    </w:p>
    <w:p w:rsidR="00192FF9" w:rsidRDefault="00192FF9" w:rsidP="00192FF9">
      <w:pPr>
        <w:pStyle w:val="Sprawyludzi-opis"/>
      </w:pPr>
      <w:r w:rsidRPr="00E4506D">
        <w:t>W odpowiedzi na podjętą przez Rzecznika interwencję ZUS poinformował,</w:t>
      </w:r>
      <w:r>
        <w:t xml:space="preserve"> że</w:t>
      </w:r>
      <w:r w:rsidR="00574971">
        <w:t xml:space="preserve"> </w:t>
      </w:r>
      <w:r w:rsidRPr="00E4506D">
        <w:t>brak jest podstaw</w:t>
      </w:r>
      <w:r>
        <w:t xml:space="preserve"> do</w:t>
      </w:r>
      <w:r w:rsidR="00574971">
        <w:t xml:space="preserve"> </w:t>
      </w:r>
      <w:r w:rsidRPr="00E4506D">
        <w:t>podwyższenia emerytury polskiej</w:t>
      </w:r>
      <w:r>
        <w:t xml:space="preserve"> do</w:t>
      </w:r>
      <w:r w:rsidR="00574971">
        <w:t xml:space="preserve"> </w:t>
      </w:r>
      <w:r w:rsidRPr="00E4506D">
        <w:t>emerytury minimalnej, gdyż świadczenie to</w:t>
      </w:r>
      <w:r>
        <w:t xml:space="preserve"> –</w:t>
      </w:r>
      <w:r w:rsidRPr="00E4506D">
        <w:t xml:space="preserve"> po zsumowaniu ze świadczeniem francuskim</w:t>
      </w:r>
      <w:r>
        <w:t xml:space="preserve"> –</w:t>
      </w:r>
      <w:r w:rsidRPr="00E4506D">
        <w:t xml:space="preserve"> przekracza już kwotę emerytury minimalnej. Rzecznik</w:t>
      </w:r>
      <w:r>
        <w:t xml:space="preserve"> nie</w:t>
      </w:r>
      <w:r w:rsidR="00574971">
        <w:t xml:space="preserve"> </w:t>
      </w:r>
      <w:r w:rsidRPr="00E4506D">
        <w:t>zgodził się</w:t>
      </w:r>
      <w:r w:rsidR="009E18EF">
        <w:t xml:space="preserve"> z </w:t>
      </w:r>
      <w:r w:rsidRPr="00E4506D">
        <w:t>takim stanowiskiem</w:t>
      </w:r>
      <w:r w:rsidR="009E18EF">
        <w:t xml:space="preserve"> i </w:t>
      </w:r>
      <w:r w:rsidRPr="00E4506D">
        <w:t>zwr</w:t>
      </w:r>
      <w:r>
        <w:t>ócił</w:t>
      </w:r>
      <w:r w:rsidRPr="00E4506D">
        <w:t xml:space="preserve"> uwagę,</w:t>
      </w:r>
      <w:r>
        <w:t xml:space="preserve"> że</w:t>
      </w:r>
      <w:r w:rsidR="00574971">
        <w:t xml:space="preserve"> </w:t>
      </w:r>
      <w:r w:rsidRPr="00E4506D">
        <w:t>emerytura polska powinna zostać podniesiona</w:t>
      </w:r>
      <w:r>
        <w:t xml:space="preserve"> </w:t>
      </w:r>
      <w:r>
        <w:lastRenderedPageBreak/>
        <w:t>do</w:t>
      </w:r>
      <w:r w:rsidR="00574971">
        <w:t xml:space="preserve"> </w:t>
      </w:r>
      <w:r w:rsidRPr="00E4506D">
        <w:t>emerytury minimalnej zanim zostanie zsumowana</w:t>
      </w:r>
      <w:r w:rsidR="009E18EF">
        <w:t xml:space="preserve"> z </w:t>
      </w:r>
      <w:r w:rsidRPr="00E4506D">
        <w:t>emeryturą francuską</w:t>
      </w:r>
      <w:r>
        <w:t>. Z</w:t>
      </w:r>
      <w:r w:rsidRPr="00E4506D">
        <w:t>auważył</w:t>
      </w:r>
      <w:r>
        <w:t xml:space="preserve"> też</w:t>
      </w:r>
      <w:r w:rsidRPr="00E4506D">
        <w:t>,</w:t>
      </w:r>
      <w:r>
        <w:t xml:space="preserve"> że</w:t>
      </w:r>
      <w:r w:rsidR="00574971">
        <w:t xml:space="preserve"> </w:t>
      </w:r>
      <w:r w:rsidRPr="00E4506D">
        <w:t>ustawa emerytalna, gwarantując ubezpieczonemu wypłatę świadczenia</w:t>
      </w:r>
      <w:r w:rsidR="009E18EF">
        <w:t xml:space="preserve"> w </w:t>
      </w:r>
      <w:r w:rsidRPr="00E4506D">
        <w:t>kwocie najniższej, pozwala uwzględnić</w:t>
      </w:r>
      <w:r w:rsidR="009E18EF">
        <w:t xml:space="preserve"> w </w:t>
      </w:r>
      <w:r w:rsidRPr="00E4506D">
        <w:t>nim także okresy ubezpieczenia rolniczego (okres, za który ustalono zwiększenie rolnicze)</w:t>
      </w:r>
      <w:r>
        <w:t>.</w:t>
      </w:r>
    </w:p>
    <w:p w:rsidR="00192FF9" w:rsidRDefault="00192FF9" w:rsidP="00192FF9">
      <w:pPr>
        <w:pStyle w:val="Sprawyludzi-opis"/>
      </w:pPr>
      <w:r>
        <w:t xml:space="preserve">ZUS </w:t>
      </w:r>
      <w:r w:rsidRPr="00E4506D">
        <w:t>uznał argumentacj</w:t>
      </w:r>
      <w:r>
        <w:t>ę</w:t>
      </w:r>
      <w:r w:rsidRPr="00E4506D">
        <w:t xml:space="preserve"> Rzecznika</w:t>
      </w:r>
      <w:r w:rsidR="009E18EF">
        <w:t xml:space="preserve"> i </w:t>
      </w:r>
      <w:r w:rsidRPr="00E4506D">
        <w:t>podwyższył emeryturę polską wnioskodawczyni</w:t>
      </w:r>
      <w:r>
        <w:t xml:space="preserve"> do</w:t>
      </w:r>
      <w:r w:rsidR="00574971">
        <w:t xml:space="preserve"> </w:t>
      </w:r>
      <w:r w:rsidRPr="00E4506D">
        <w:t xml:space="preserve">kwoty najniższej emerytury oraz wypłacił </w:t>
      </w:r>
      <w:r>
        <w:t xml:space="preserve">jej </w:t>
      </w:r>
      <w:r w:rsidRPr="00E4506D">
        <w:t xml:space="preserve">wyrównanie za </w:t>
      </w:r>
      <w:r>
        <w:t>trzy</w:t>
      </w:r>
      <w:r w:rsidRPr="00E4506D">
        <w:t xml:space="preserve"> lata wstecz</w:t>
      </w:r>
      <w:r>
        <w:t>.</w:t>
      </w:r>
    </w:p>
    <w:p w:rsidR="00A0755F" w:rsidRDefault="00750EE3" w:rsidP="00A0755F">
      <w:pPr>
        <w:pStyle w:val="Sprawyludzi"/>
      </w:pPr>
      <w:bookmarkStart w:id="881" w:name="_Toc512508015"/>
      <w:bookmarkStart w:id="882" w:name="_Toc515022160"/>
      <w:r>
        <w:t>Sprawa pana A</w:t>
      </w:r>
      <w:r w:rsidR="002E37C9">
        <w:t>.</w:t>
      </w:r>
      <w:r>
        <w:t xml:space="preserve">, </w:t>
      </w:r>
      <w:r w:rsidR="00F0122E">
        <w:t>który</w:t>
      </w:r>
      <w:r>
        <w:t xml:space="preserve"> musiał</w:t>
      </w:r>
      <w:r w:rsidR="009E18EF">
        <w:t xml:space="preserve"> w </w:t>
      </w:r>
      <w:r>
        <w:t>sprawie swojej renty korespondować po norwesku</w:t>
      </w:r>
      <w:bookmarkEnd w:id="881"/>
      <w:r w:rsidR="00A0755F">
        <w:rPr>
          <w:rStyle w:val="Odwoanieprzypisudolnego"/>
        </w:rPr>
        <w:footnoteReference w:id="937"/>
      </w:r>
      <w:bookmarkEnd w:id="882"/>
    </w:p>
    <w:p w:rsidR="00A0755F" w:rsidRDefault="00146F25" w:rsidP="00A0755F">
      <w:pPr>
        <w:pStyle w:val="Sprawyludzi-opis"/>
        <w:rPr>
          <w:lang w:eastAsia="ar-SA"/>
        </w:rPr>
      </w:pPr>
      <w:r>
        <w:rPr>
          <w:lang w:eastAsia="ar-SA"/>
        </w:rPr>
        <w:t xml:space="preserve">Pan A. </w:t>
      </w:r>
      <w:r w:rsidR="00A0755F">
        <w:rPr>
          <w:lang w:eastAsia="ar-SA"/>
        </w:rPr>
        <w:t>starał się</w:t>
      </w:r>
      <w:r w:rsidR="009E18EF">
        <w:rPr>
          <w:lang w:eastAsia="ar-SA"/>
        </w:rPr>
        <w:t xml:space="preserve"> o </w:t>
      </w:r>
      <w:r w:rsidR="00A0755F" w:rsidRPr="00DA4A25">
        <w:rPr>
          <w:lang w:eastAsia="ar-SA"/>
        </w:rPr>
        <w:t>przyznani</w:t>
      </w:r>
      <w:r w:rsidR="00A0755F">
        <w:rPr>
          <w:lang w:eastAsia="ar-SA"/>
        </w:rPr>
        <w:t>e</w:t>
      </w:r>
      <w:r w:rsidR="00A0755F" w:rsidRPr="00DA4A25">
        <w:rPr>
          <w:lang w:eastAsia="ar-SA"/>
        </w:rPr>
        <w:t xml:space="preserve"> </w:t>
      </w:r>
      <w:r w:rsidR="00A0755F">
        <w:rPr>
          <w:lang w:eastAsia="ar-SA"/>
        </w:rPr>
        <w:t>renty</w:t>
      </w:r>
      <w:r w:rsidR="009E18EF">
        <w:rPr>
          <w:lang w:eastAsia="ar-SA"/>
        </w:rPr>
        <w:t xml:space="preserve"> z </w:t>
      </w:r>
      <w:r w:rsidR="00A0755F" w:rsidRPr="00DA4A25">
        <w:rPr>
          <w:lang w:eastAsia="ar-SA"/>
        </w:rPr>
        <w:t xml:space="preserve">tytułu pracy za granicą. </w:t>
      </w:r>
      <w:r w:rsidR="00A0755F">
        <w:rPr>
          <w:lang w:eastAsia="ar-SA"/>
        </w:rPr>
        <w:t>O</w:t>
      </w:r>
      <w:r w:rsidR="00A0755F" w:rsidRPr="00DA4A25">
        <w:rPr>
          <w:lang w:eastAsia="ar-SA"/>
        </w:rPr>
        <w:t>trzymał świadczenie rentowe</w:t>
      </w:r>
      <w:r w:rsidR="009E18EF">
        <w:rPr>
          <w:lang w:eastAsia="ar-SA"/>
        </w:rPr>
        <w:t xml:space="preserve"> z </w:t>
      </w:r>
      <w:r w:rsidR="00A0755F" w:rsidRPr="00DA4A25">
        <w:rPr>
          <w:lang w:eastAsia="ar-SA"/>
        </w:rPr>
        <w:t>Hiszpanii</w:t>
      </w:r>
      <w:r w:rsidR="009E18EF">
        <w:rPr>
          <w:lang w:eastAsia="ar-SA"/>
        </w:rPr>
        <w:t xml:space="preserve"> i </w:t>
      </w:r>
      <w:r w:rsidR="00A0755F" w:rsidRPr="00DA4A25">
        <w:rPr>
          <w:lang w:eastAsia="ar-SA"/>
        </w:rPr>
        <w:t>stara</w:t>
      </w:r>
      <w:r w:rsidR="00A0755F">
        <w:rPr>
          <w:lang w:eastAsia="ar-SA"/>
        </w:rPr>
        <w:t>ł</w:t>
      </w:r>
      <w:r w:rsidR="00A0755F" w:rsidRPr="00DA4A25">
        <w:rPr>
          <w:lang w:eastAsia="ar-SA"/>
        </w:rPr>
        <w:t xml:space="preserve"> się</w:t>
      </w:r>
      <w:r w:rsidR="009E18EF">
        <w:rPr>
          <w:lang w:eastAsia="ar-SA"/>
        </w:rPr>
        <w:t xml:space="preserve"> o </w:t>
      </w:r>
      <w:r w:rsidR="00A0755F" w:rsidRPr="00DA4A25">
        <w:rPr>
          <w:lang w:eastAsia="ar-SA"/>
        </w:rPr>
        <w:t>podobne</w:t>
      </w:r>
      <w:r w:rsidR="009E18EF">
        <w:rPr>
          <w:lang w:eastAsia="ar-SA"/>
        </w:rPr>
        <w:t xml:space="preserve"> z </w:t>
      </w:r>
      <w:r w:rsidR="00A0755F" w:rsidRPr="00DA4A25">
        <w:rPr>
          <w:lang w:eastAsia="ar-SA"/>
        </w:rPr>
        <w:t>Norwegii</w:t>
      </w:r>
      <w:r w:rsidR="00A0755F">
        <w:rPr>
          <w:lang w:eastAsia="ar-SA"/>
        </w:rPr>
        <w:t xml:space="preserve">, ale </w:t>
      </w:r>
      <w:r w:rsidR="00A0755F" w:rsidRPr="00DA4A25">
        <w:rPr>
          <w:lang w:eastAsia="ar-SA"/>
        </w:rPr>
        <w:t>właściwy</w:t>
      </w:r>
      <w:r w:rsidR="009E18EF">
        <w:rPr>
          <w:lang w:eastAsia="ar-SA"/>
        </w:rPr>
        <w:t xml:space="preserve"> w </w:t>
      </w:r>
      <w:r w:rsidR="00A0755F" w:rsidRPr="00DA4A25">
        <w:rPr>
          <w:lang w:eastAsia="ar-SA"/>
        </w:rPr>
        <w:t>sprawach osób zatrudnionych</w:t>
      </w:r>
      <w:r w:rsidR="009E18EF">
        <w:rPr>
          <w:lang w:eastAsia="ar-SA"/>
        </w:rPr>
        <w:t xml:space="preserve"> w </w:t>
      </w:r>
      <w:r w:rsidR="00A0755F" w:rsidRPr="00DA4A25">
        <w:rPr>
          <w:lang w:eastAsia="ar-SA"/>
        </w:rPr>
        <w:t>Norwegii</w:t>
      </w:r>
      <w:r w:rsidR="00A0755F">
        <w:rPr>
          <w:lang w:eastAsia="ar-SA"/>
        </w:rPr>
        <w:t xml:space="preserve"> Oddział ZUS</w:t>
      </w:r>
      <w:r w:rsidR="009E18EF">
        <w:rPr>
          <w:lang w:eastAsia="ar-SA"/>
        </w:rPr>
        <w:t xml:space="preserve"> w </w:t>
      </w:r>
      <w:r w:rsidR="00A0755F">
        <w:rPr>
          <w:lang w:eastAsia="ar-SA"/>
        </w:rPr>
        <w:t>Sz. nie</w:t>
      </w:r>
      <w:r w:rsidR="00574971">
        <w:rPr>
          <w:lang w:eastAsia="ar-SA"/>
        </w:rPr>
        <w:t xml:space="preserve"> </w:t>
      </w:r>
      <w:r w:rsidR="00A0755F">
        <w:rPr>
          <w:lang w:eastAsia="ar-SA"/>
        </w:rPr>
        <w:t>wykazywał aktywności</w:t>
      </w:r>
      <w:r w:rsidR="009E18EF">
        <w:rPr>
          <w:lang w:eastAsia="ar-SA"/>
        </w:rPr>
        <w:t xml:space="preserve"> w </w:t>
      </w:r>
      <w:r w:rsidR="00A0755F">
        <w:rPr>
          <w:lang w:eastAsia="ar-SA"/>
        </w:rPr>
        <w:t>tej sprawie. Pisma</w:t>
      </w:r>
      <w:r w:rsidR="009E18EF">
        <w:rPr>
          <w:lang w:eastAsia="ar-SA"/>
        </w:rPr>
        <w:t xml:space="preserve"> z </w:t>
      </w:r>
      <w:r w:rsidR="00A0755F">
        <w:rPr>
          <w:lang w:eastAsia="ar-SA"/>
        </w:rPr>
        <w:t>Norwegii wpływały do</w:t>
      </w:r>
      <w:r w:rsidR="00574971">
        <w:rPr>
          <w:lang w:eastAsia="ar-SA"/>
        </w:rPr>
        <w:t xml:space="preserve"> </w:t>
      </w:r>
      <w:r w:rsidR="00A0755F">
        <w:rPr>
          <w:lang w:eastAsia="ar-SA"/>
        </w:rPr>
        <w:t>skarżącego – po angielsku</w:t>
      </w:r>
      <w:r w:rsidR="009E18EF">
        <w:rPr>
          <w:lang w:eastAsia="ar-SA"/>
        </w:rPr>
        <w:t xml:space="preserve"> i </w:t>
      </w:r>
      <w:r w:rsidR="00A0755F">
        <w:rPr>
          <w:lang w:eastAsia="ar-SA"/>
        </w:rPr>
        <w:t>norwesku</w:t>
      </w:r>
      <w:r w:rsidR="00A0755F" w:rsidRPr="00DA4A25">
        <w:rPr>
          <w:lang w:eastAsia="ar-SA"/>
        </w:rPr>
        <w:t>.</w:t>
      </w:r>
      <w:r w:rsidR="00A0755F">
        <w:rPr>
          <w:lang w:eastAsia="ar-SA"/>
        </w:rPr>
        <w:t xml:space="preserve"> Z</w:t>
      </w:r>
      <w:r w:rsidR="00574971">
        <w:rPr>
          <w:lang w:eastAsia="ar-SA"/>
        </w:rPr>
        <w:t xml:space="preserve"> </w:t>
      </w:r>
      <w:r w:rsidR="00A0755F">
        <w:rPr>
          <w:lang w:eastAsia="ar-SA"/>
        </w:rPr>
        <w:t>jednego</w:t>
      </w:r>
      <w:r w:rsidR="009E18EF">
        <w:rPr>
          <w:lang w:eastAsia="ar-SA"/>
        </w:rPr>
        <w:t xml:space="preserve"> z </w:t>
      </w:r>
      <w:r w:rsidR="00A0755F">
        <w:rPr>
          <w:lang w:eastAsia="ar-SA"/>
        </w:rPr>
        <w:t xml:space="preserve">tych pism, które zostały mu </w:t>
      </w:r>
      <w:r w:rsidR="00A0755F" w:rsidRPr="00DA4A25">
        <w:rPr>
          <w:lang w:eastAsia="ar-SA"/>
        </w:rPr>
        <w:t>przetłumaczone</w:t>
      </w:r>
      <w:r w:rsidR="00A0755F">
        <w:rPr>
          <w:lang w:eastAsia="ar-SA"/>
        </w:rPr>
        <w:t>, wynikało</w:t>
      </w:r>
      <w:r w:rsidR="00A0755F" w:rsidRPr="00DA4A25">
        <w:rPr>
          <w:lang w:eastAsia="ar-SA"/>
        </w:rPr>
        <w:t>,</w:t>
      </w:r>
      <w:r w:rsidR="00A0755F">
        <w:rPr>
          <w:lang w:eastAsia="ar-SA"/>
        </w:rPr>
        <w:t xml:space="preserve"> że</w:t>
      </w:r>
      <w:r w:rsidR="00574971">
        <w:rPr>
          <w:lang w:eastAsia="ar-SA"/>
        </w:rPr>
        <w:t xml:space="preserve"> </w:t>
      </w:r>
      <w:r w:rsidR="00A0755F" w:rsidRPr="00DA4A25">
        <w:rPr>
          <w:lang w:eastAsia="ar-SA"/>
        </w:rPr>
        <w:t>sprawy dotyczące emerytur</w:t>
      </w:r>
      <w:r w:rsidR="009E18EF">
        <w:rPr>
          <w:lang w:eastAsia="ar-SA"/>
        </w:rPr>
        <w:t xml:space="preserve"> i </w:t>
      </w:r>
      <w:r w:rsidR="00A0755F" w:rsidRPr="00DA4A25">
        <w:rPr>
          <w:lang w:eastAsia="ar-SA"/>
        </w:rPr>
        <w:t>rent załatwiane</w:t>
      </w:r>
      <w:r w:rsidR="00574971">
        <w:rPr>
          <w:lang w:eastAsia="ar-SA"/>
        </w:rPr>
        <w:t xml:space="preserve"> </w:t>
      </w:r>
      <w:r w:rsidR="00A0755F" w:rsidRPr="00DA4A25">
        <w:rPr>
          <w:lang w:eastAsia="ar-SA"/>
        </w:rPr>
        <w:t>są pomiędzy organami rentowymi państw,</w:t>
      </w:r>
      <w:r w:rsidR="009E18EF">
        <w:rPr>
          <w:lang w:eastAsia="ar-SA"/>
        </w:rPr>
        <w:t xml:space="preserve"> w </w:t>
      </w:r>
      <w:r w:rsidR="00A0755F" w:rsidRPr="00DA4A25">
        <w:rPr>
          <w:lang w:eastAsia="ar-SA"/>
        </w:rPr>
        <w:t>których ubezpieczony pracował</w:t>
      </w:r>
      <w:r w:rsidR="009E18EF">
        <w:rPr>
          <w:lang w:eastAsia="ar-SA"/>
        </w:rPr>
        <w:t xml:space="preserve"> i </w:t>
      </w:r>
      <w:r w:rsidR="00A0755F" w:rsidRPr="00DA4A25">
        <w:rPr>
          <w:lang w:eastAsia="ar-SA"/>
        </w:rPr>
        <w:t xml:space="preserve">zamieszkuje. </w:t>
      </w:r>
      <w:r w:rsidR="00A0755F">
        <w:rPr>
          <w:lang w:eastAsia="ar-SA"/>
        </w:rPr>
        <w:t xml:space="preserve">Zatem – wskazał piszący – </w:t>
      </w:r>
      <w:r w:rsidR="00A0755F" w:rsidRPr="00DA4A25">
        <w:rPr>
          <w:lang w:eastAsia="ar-SA"/>
        </w:rPr>
        <w:t>to</w:t>
      </w:r>
      <w:r w:rsidR="00574971">
        <w:rPr>
          <w:lang w:eastAsia="ar-SA"/>
        </w:rPr>
        <w:t xml:space="preserve"> </w:t>
      </w:r>
      <w:r w:rsidR="00A0755F" w:rsidRPr="00DA4A25">
        <w:rPr>
          <w:lang w:eastAsia="ar-SA"/>
        </w:rPr>
        <w:t>ZUS powinien podejmować działania</w:t>
      </w:r>
      <w:r w:rsidR="00A0755F">
        <w:rPr>
          <w:lang w:eastAsia="ar-SA"/>
        </w:rPr>
        <w:t>, by</w:t>
      </w:r>
      <w:r w:rsidR="00574971">
        <w:rPr>
          <w:lang w:eastAsia="ar-SA"/>
        </w:rPr>
        <w:t xml:space="preserve"> </w:t>
      </w:r>
      <w:r w:rsidR="00A0755F" w:rsidRPr="00DA4A25">
        <w:rPr>
          <w:lang w:eastAsia="ar-SA"/>
        </w:rPr>
        <w:t>uzyska</w:t>
      </w:r>
      <w:r w:rsidR="00A0755F">
        <w:rPr>
          <w:lang w:eastAsia="ar-SA"/>
        </w:rPr>
        <w:t>ć</w:t>
      </w:r>
      <w:r w:rsidR="00A0755F" w:rsidRPr="00DA4A25">
        <w:rPr>
          <w:lang w:eastAsia="ar-SA"/>
        </w:rPr>
        <w:t xml:space="preserve"> świadczeń rentowych</w:t>
      </w:r>
      <w:r w:rsidR="009E18EF">
        <w:rPr>
          <w:lang w:eastAsia="ar-SA"/>
        </w:rPr>
        <w:t xml:space="preserve"> z </w:t>
      </w:r>
      <w:r w:rsidR="00A0755F" w:rsidRPr="00DA4A25">
        <w:rPr>
          <w:lang w:eastAsia="ar-SA"/>
        </w:rPr>
        <w:t xml:space="preserve">państw obcych. Ponadto wnioskodawca </w:t>
      </w:r>
      <w:r w:rsidR="00A0755F">
        <w:rPr>
          <w:lang w:eastAsia="ar-SA"/>
        </w:rPr>
        <w:t>zakwestionował decyzję</w:t>
      </w:r>
      <w:r w:rsidR="009E18EF">
        <w:rPr>
          <w:lang w:eastAsia="ar-SA"/>
        </w:rPr>
        <w:t xml:space="preserve"> o </w:t>
      </w:r>
      <w:r w:rsidR="00A0755F">
        <w:rPr>
          <w:lang w:eastAsia="ar-SA"/>
        </w:rPr>
        <w:t>s</w:t>
      </w:r>
      <w:r w:rsidR="00A0755F" w:rsidRPr="00DA4A25">
        <w:rPr>
          <w:lang w:eastAsia="ar-SA"/>
        </w:rPr>
        <w:t>kierowan</w:t>
      </w:r>
      <w:r w:rsidR="00A0755F">
        <w:rPr>
          <w:lang w:eastAsia="ar-SA"/>
        </w:rPr>
        <w:t>iu jego</w:t>
      </w:r>
      <w:r w:rsidR="00A0755F" w:rsidRPr="00DA4A25">
        <w:rPr>
          <w:lang w:eastAsia="ar-SA"/>
        </w:rPr>
        <w:t xml:space="preserve"> </w:t>
      </w:r>
      <w:r w:rsidR="00A0755F">
        <w:rPr>
          <w:lang w:eastAsia="ar-SA"/>
        </w:rPr>
        <w:t>sprawy do</w:t>
      </w:r>
      <w:r w:rsidR="00574971">
        <w:rPr>
          <w:lang w:eastAsia="ar-SA"/>
        </w:rPr>
        <w:t xml:space="preserve"> </w:t>
      </w:r>
      <w:r w:rsidR="00A0755F" w:rsidRPr="00DA4A25">
        <w:rPr>
          <w:lang w:eastAsia="ar-SA"/>
        </w:rPr>
        <w:t>Centrali ZUS</w:t>
      </w:r>
      <w:r w:rsidR="00A0755F">
        <w:rPr>
          <w:lang w:eastAsia="ar-SA"/>
        </w:rPr>
        <w:t>.</w:t>
      </w:r>
    </w:p>
    <w:p w:rsidR="00A0755F" w:rsidRDefault="00A0755F" w:rsidP="00A0755F">
      <w:pPr>
        <w:pStyle w:val="Sprawyludzi-opis"/>
        <w:rPr>
          <w:lang w:eastAsia="ar-SA"/>
        </w:rPr>
      </w:pPr>
      <w:r>
        <w:rPr>
          <w:lang w:eastAsia="ar-SA"/>
        </w:rPr>
        <w:t>W odpowiedzi na</w:t>
      </w:r>
      <w:r w:rsidRPr="00DA4A25">
        <w:rPr>
          <w:lang w:eastAsia="ar-SA"/>
        </w:rPr>
        <w:t xml:space="preserve"> wystąpieni</w:t>
      </w:r>
      <w:r>
        <w:rPr>
          <w:lang w:eastAsia="ar-SA"/>
        </w:rPr>
        <w:t>e</w:t>
      </w:r>
      <w:r w:rsidRPr="00DA4A25">
        <w:rPr>
          <w:lang w:eastAsia="ar-SA"/>
        </w:rPr>
        <w:t xml:space="preserve"> Pełnomocnika Terenowego RPO</w:t>
      </w:r>
      <w:r w:rsidR="009E18EF">
        <w:rPr>
          <w:lang w:eastAsia="ar-SA"/>
        </w:rPr>
        <w:t xml:space="preserve"> w </w:t>
      </w:r>
      <w:r w:rsidRPr="00DA4A25">
        <w:rPr>
          <w:lang w:eastAsia="ar-SA"/>
        </w:rPr>
        <w:t xml:space="preserve">Gdańsku </w:t>
      </w:r>
      <w:r>
        <w:rPr>
          <w:lang w:eastAsia="ar-SA"/>
        </w:rPr>
        <w:t xml:space="preserve">ZUS </w:t>
      </w:r>
      <w:r w:rsidRPr="00DA4A25">
        <w:rPr>
          <w:lang w:eastAsia="ar-SA"/>
        </w:rPr>
        <w:t>wyjaśnił,</w:t>
      </w:r>
      <w:r>
        <w:rPr>
          <w:lang w:eastAsia="ar-SA"/>
        </w:rPr>
        <w:t xml:space="preserve"> że</w:t>
      </w:r>
      <w:r w:rsidR="00574971">
        <w:rPr>
          <w:lang w:eastAsia="ar-SA"/>
        </w:rPr>
        <w:t xml:space="preserve"> </w:t>
      </w:r>
      <w:r w:rsidRPr="00DA4A25">
        <w:rPr>
          <w:lang w:eastAsia="ar-SA"/>
        </w:rPr>
        <w:t xml:space="preserve">sprawy </w:t>
      </w:r>
      <w:r>
        <w:rPr>
          <w:lang w:eastAsia="ar-SA"/>
        </w:rPr>
        <w:t xml:space="preserve">wnioskodawcy </w:t>
      </w:r>
      <w:r w:rsidRPr="00DA4A25">
        <w:rPr>
          <w:lang w:eastAsia="ar-SA"/>
        </w:rPr>
        <w:t>zostały przekazane</w:t>
      </w:r>
      <w:r>
        <w:rPr>
          <w:lang w:eastAsia="ar-SA"/>
        </w:rPr>
        <w:t xml:space="preserve"> do</w:t>
      </w:r>
      <w:r w:rsidR="00574971">
        <w:rPr>
          <w:lang w:eastAsia="ar-SA"/>
        </w:rPr>
        <w:t xml:space="preserve"> </w:t>
      </w:r>
      <w:r>
        <w:rPr>
          <w:lang w:eastAsia="ar-SA"/>
        </w:rPr>
        <w:t xml:space="preserve">właściwego </w:t>
      </w:r>
      <w:r w:rsidRPr="00DA4A25">
        <w:rPr>
          <w:lang w:eastAsia="ar-SA"/>
        </w:rPr>
        <w:t>Oddziału</w:t>
      </w:r>
      <w:r w:rsidR="009E18EF">
        <w:rPr>
          <w:lang w:eastAsia="ar-SA"/>
        </w:rPr>
        <w:t xml:space="preserve"> w </w:t>
      </w:r>
      <w:r w:rsidRPr="00DA4A25">
        <w:rPr>
          <w:lang w:eastAsia="ar-SA"/>
        </w:rPr>
        <w:t>celu ustalenia prawa</w:t>
      </w:r>
      <w:r>
        <w:rPr>
          <w:lang w:eastAsia="ar-SA"/>
        </w:rPr>
        <w:t xml:space="preserve"> do</w:t>
      </w:r>
      <w:r w:rsidR="00574971">
        <w:rPr>
          <w:lang w:eastAsia="ar-SA"/>
        </w:rPr>
        <w:t xml:space="preserve"> </w:t>
      </w:r>
      <w:r w:rsidRPr="00DA4A25">
        <w:rPr>
          <w:lang w:eastAsia="ar-SA"/>
        </w:rPr>
        <w:t>polskiej renty</w:t>
      </w:r>
      <w:r w:rsidR="009E18EF">
        <w:rPr>
          <w:lang w:eastAsia="ar-SA"/>
        </w:rPr>
        <w:t xml:space="preserve"> z </w:t>
      </w:r>
      <w:r w:rsidRPr="00DA4A25">
        <w:rPr>
          <w:lang w:eastAsia="ar-SA"/>
        </w:rPr>
        <w:t>tytułu niezdolności</w:t>
      </w:r>
      <w:r>
        <w:rPr>
          <w:lang w:eastAsia="ar-SA"/>
        </w:rPr>
        <w:t xml:space="preserve"> do</w:t>
      </w:r>
      <w:r w:rsidR="00574971">
        <w:rPr>
          <w:lang w:eastAsia="ar-SA"/>
        </w:rPr>
        <w:t xml:space="preserve"> </w:t>
      </w:r>
      <w:r w:rsidRPr="00DA4A25">
        <w:rPr>
          <w:lang w:eastAsia="ar-SA"/>
        </w:rPr>
        <w:t>pracy na dalszy okres.</w:t>
      </w:r>
      <w:r>
        <w:rPr>
          <w:lang w:eastAsia="ar-SA"/>
        </w:rPr>
        <w:t xml:space="preserve"> W</w:t>
      </w:r>
      <w:r w:rsidR="00574971">
        <w:rPr>
          <w:lang w:eastAsia="ar-SA"/>
        </w:rPr>
        <w:t xml:space="preserve"> </w:t>
      </w:r>
      <w:r w:rsidRPr="00DA4A25">
        <w:rPr>
          <w:lang w:eastAsia="ar-SA"/>
        </w:rPr>
        <w:t>związku</w:t>
      </w:r>
      <w:r w:rsidR="009E18EF">
        <w:rPr>
          <w:lang w:eastAsia="ar-SA"/>
        </w:rPr>
        <w:t xml:space="preserve"> z </w:t>
      </w:r>
      <w:r w:rsidRPr="00DA4A25">
        <w:rPr>
          <w:lang w:eastAsia="ar-SA"/>
        </w:rPr>
        <w:t>tym ZUS</w:t>
      </w:r>
      <w:r>
        <w:rPr>
          <w:lang w:eastAsia="ar-SA"/>
        </w:rPr>
        <w:t xml:space="preserve"> nie</w:t>
      </w:r>
      <w:r w:rsidR="00574971">
        <w:rPr>
          <w:lang w:eastAsia="ar-SA"/>
        </w:rPr>
        <w:t xml:space="preserve"> </w:t>
      </w:r>
      <w:r w:rsidRPr="00DA4A25">
        <w:rPr>
          <w:lang w:eastAsia="ar-SA"/>
        </w:rPr>
        <w:t>miał możliwości odniesienia się</w:t>
      </w:r>
      <w:r>
        <w:rPr>
          <w:lang w:eastAsia="ar-SA"/>
        </w:rPr>
        <w:t xml:space="preserve"> do</w:t>
      </w:r>
      <w:r w:rsidR="00574971">
        <w:rPr>
          <w:lang w:eastAsia="ar-SA"/>
        </w:rPr>
        <w:t xml:space="preserve"> </w:t>
      </w:r>
      <w:r w:rsidRPr="00DA4A25">
        <w:rPr>
          <w:lang w:eastAsia="ar-SA"/>
        </w:rPr>
        <w:t>trybu postępowania</w:t>
      </w:r>
      <w:r w:rsidR="009E18EF">
        <w:rPr>
          <w:lang w:eastAsia="ar-SA"/>
        </w:rPr>
        <w:t xml:space="preserve"> w </w:t>
      </w:r>
      <w:r w:rsidRPr="00DA4A25">
        <w:rPr>
          <w:lang w:eastAsia="ar-SA"/>
        </w:rPr>
        <w:t>sprawie renty. Jednocześnie organ wyjaśnił,</w:t>
      </w:r>
      <w:r>
        <w:rPr>
          <w:lang w:eastAsia="ar-SA"/>
        </w:rPr>
        <w:t xml:space="preserve"> że</w:t>
      </w:r>
      <w:r w:rsidR="00574971">
        <w:rPr>
          <w:lang w:eastAsia="ar-SA"/>
        </w:rPr>
        <w:t xml:space="preserve"> </w:t>
      </w:r>
      <w:r w:rsidRPr="00DA4A25">
        <w:rPr>
          <w:lang w:eastAsia="ar-SA"/>
        </w:rPr>
        <w:t>instytucje właściwe państw członkowskich UE/EOG zobowiązane są</w:t>
      </w:r>
      <w:r>
        <w:rPr>
          <w:lang w:eastAsia="ar-SA"/>
        </w:rPr>
        <w:t xml:space="preserve"> do</w:t>
      </w:r>
      <w:r w:rsidR="00574971">
        <w:rPr>
          <w:lang w:eastAsia="ar-SA"/>
        </w:rPr>
        <w:t xml:space="preserve"> </w:t>
      </w:r>
      <w:r w:rsidRPr="00DA4A25">
        <w:rPr>
          <w:lang w:eastAsia="ar-SA"/>
        </w:rPr>
        <w:t>przekazywania informacji</w:t>
      </w:r>
      <w:r w:rsidR="009E18EF">
        <w:rPr>
          <w:lang w:eastAsia="ar-SA"/>
        </w:rPr>
        <w:t xml:space="preserve"> i </w:t>
      </w:r>
      <w:r w:rsidRPr="00DA4A25">
        <w:rPr>
          <w:lang w:eastAsia="ar-SA"/>
        </w:rPr>
        <w:t>wystawiania dokumentów</w:t>
      </w:r>
      <w:r w:rsidR="009E18EF">
        <w:rPr>
          <w:lang w:eastAsia="ar-SA"/>
        </w:rPr>
        <w:t xml:space="preserve"> w </w:t>
      </w:r>
      <w:r w:rsidRPr="00DA4A25">
        <w:rPr>
          <w:lang w:eastAsia="ar-SA"/>
        </w:rPr>
        <w:t>terminach określonych</w:t>
      </w:r>
      <w:r w:rsidR="009E18EF">
        <w:rPr>
          <w:lang w:eastAsia="ar-SA"/>
        </w:rPr>
        <w:t xml:space="preserve"> w </w:t>
      </w:r>
      <w:r w:rsidRPr="00DA4A25">
        <w:rPr>
          <w:lang w:eastAsia="ar-SA"/>
        </w:rPr>
        <w:t>ustawodawstwie</w:t>
      </w:r>
      <w:r>
        <w:rPr>
          <w:lang w:eastAsia="ar-SA"/>
        </w:rPr>
        <w:t xml:space="preserve"> danych państw członkowskich. ZUS nie</w:t>
      </w:r>
      <w:r w:rsidR="00574971">
        <w:rPr>
          <w:lang w:eastAsia="ar-SA"/>
        </w:rPr>
        <w:t xml:space="preserve"> </w:t>
      </w:r>
      <w:r w:rsidRPr="00DA4A25">
        <w:rPr>
          <w:lang w:eastAsia="ar-SA"/>
        </w:rPr>
        <w:t>dysponuje zatem środkami prawnymi, które mogą wymusić na stronie norweskiej niezwłoczne zakończenie postępowania</w:t>
      </w:r>
      <w:r w:rsidR="009E18EF">
        <w:rPr>
          <w:lang w:eastAsia="ar-SA"/>
        </w:rPr>
        <w:t xml:space="preserve"> i </w:t>
      </w:r>
      <w:r w:rsidRPr="00DA4A25">
        <w:rPr>
          <w:lang w:eastAsia="ar-SA"/>
        </w:rPr>
        <w:t>przekazanie</w:t>
      </w:r>
      <w:r>
        <w:rPr>
          <w:lang w:eastAsia="ar-SA"/>
        </w:rPr>
        <w:t xml:space="preserve"> do</w:t>
      </w:r>
      <w:r w:rsidR="00574971">
        <w:rPr>
          <w:lang w:eastAsia="ar-SA"/>
        </w:rPr>
        <w:t xml:space="preserve"> </w:t>
      </w:r>
      <w:r w:rsidRPr="00DA4A25">
        <w:rPr>
          <w:lang w:eastAsia="ar-SA"/>
        </w:rPr>
        <w:t>ZUS decyzji kończącej postępowanie</w:t>
      </w:r>
      <w:r w:rsidR="009E18EF">
        <w:rPr>
          <w:lang w:eastAsia="ar-SA"/>
        </w:rPr>
        <w:t xml:space="preserve"> </w:t>
      </w:r>
      <w:r w:rsidR="009E18EF">
        <w:rPr>
          <w:lang w:eastAsia="ar-SA"/>
        </w:rPr>
        <w:lastRenderedPageBreak/>
        <w:t>w </w:t>
      </w:r>
      <w:r w:rsidRPr="00DA4A25">
        <w:rPr>
          <w:lang w:eastAsia="ar-SA"/>
        </w:rPr>
        <w:t xml:space="preserve">sprawie renty. </w:t>
      </w:r>
      <w:r>
        <w:rPr>
          <w:lang w:eastAsia="ar-SA"/>
        </w:rPr>
        <w:t>P</w:t>
      </w:r>
      <w:r w:rsidRPr="00DA4A25">
        <w:rPr>
          <w:lang w:eastAsia="ar-SA"/>
        </w:rPr>
        <w:t>ostępowanie dotyczące instytucji norweskiej trwa kilkanaście miesięcy i,</w:t>
      </w:r>
      <w:r w:rsidR="009E18EF">
        <w:rPr>
          <w:lang w:eastAsia="ar-SA"/>
        </w:rPr>
        <w:t xml:space="preserve"> z </w:t>
      </w:r>
      <w:r w:rsidRPr="00DA4A25">
        <w:rPr>
          <w:lang w:eastAsia="ar-SA"/>
        </w:rPr>
        <w:t>powodu znacznej opieszałości</w:t>
      </w:r>
      <w:r w:rsidR="009E18EF">
        <w:rPr>
          <w:lang w:eastAsia="ar-SA"/>
        </w:rPr>
        <w:t xml:space="preserve"> w </w:t>
      </w:r>
      <w:r w:rsidRPr="00DA4A25">
        <w:rPr>
          <w:lang w:eastAsia="ar-SA"/>
        </w:rPr>
        <w:t>udzielaniu odpowiedzi na prośby ZUS miała zostać podjęta interwencja na szczeblu instytucji łącznikowych.</w:t>
      </w:r>
    </w:p>
    <w:p w:rsidR="00192FF9" w:rsidRDefault="00750EE3" w:rsidP="00192FF9">
      <w:pPr>
        <w:pStyle w:val="Sprawyludzi"/>
      </w:pPr>
      <w:bookmarkStart w:id="883" w:name="_Toc512508012"/>
      <w:bookmarkStart w:id="884" w:name="_Toc515022161"/>
      <w:r>
        <w:t>Sprawa pani K</w:t>
      </w:r>
      <w:r w:rsidR="002E37C9">
        <w:t>.</w:t>
      </w:r>
      <w:r>
        <w:t xml:space="preserve">, która nie dostała świadczenia rodzicielskiego, bo opiekunem prawnym jej dziecka została babka (matka pani K.) </w:t>
      </w:r>
      <w:bookmarkEnd w:id="883"/>
      <w:r w:rsidR="00192FF9">
        <w:rPr>
          <w:rStyle w:val="Odwoanieprzypisudolnego"/>
        </w:rPr>
        <w:footnoteReference w:id="938"/>
      </w:r>
      <w:bookmarkEnd w:id="884"/>
    </w:p>
    <w:p w:rsidR="00192FF9" w:rsidRDefault="00192FF9" w:rsidP="00192FF9">
      <w:pPr>
        <w:pStyle w:val="Sprawyludzi-opis"/>
      </w:pPr>
      <w:r w:rsidRPr="00E4506D">
        <w:t xml:space="preserve">Organ administracji </w:t>
      </w:r>
      <w:r>
        <w:t>uchylił swą decyzję</w:t>
      </w:r>
      <w:r w:rsidR="009E18EF">
        <w:t xml:space="preserve"> o </w:t>
      </w:r>
      <w:r w:rsidRPr="00E4506D">
        <w:t>przyzna</w:t>
      </w:r>
      <w:r>
        <w:t>niu</w:t>
      </w:r>
      <w:r w:rsidRPr="00E4506D">
        <w:t xml:space="preserve"> </w:t>
      </w:r>
      <w:r>
        <w:t xml:space="preserve">małoletniej matce </w:t>
      </w:r>
      <w:r w:rsidRPr="00E4506D">
        <w:t>świadczeni</w:t>
      </w:r>
      <w:r>
        <w:t>a</w:t>
      </w:r>
      <w:r w:rsidRPr="00E4506D">
        <w:t xml:space="preserve"> rodzicielskie</w:t>
      </w:r>
      <w:r>
        <w:t xml:space="preserve"> po tym, jak </w:t>
      </w:r>
      <w:r w:rsidRPr="00E4506D">
        <w:t xml:space="preserve">opiekunem prawnym dziecka została </w:t>
      </w:r>
      <w:r>
        <w:t xml:space="preserve">babcia, </w:t>
      </w:r>
      <w:r w:rsidRPr="00E4506D">
        <w:t>matka wnioskodawczyni.</w:t>
      </w:r>
      <w:r>
        <w:t xml:space="preserve"> W</w:t>
      </w:r>
      <w:r w:rsidR="00574971">
        <w:t xml:space="preserve"> </w:t>
      </w:r>
      <w:r w:rsidRPr="00E4506D">
        <w:t xml:space="preserve">opinii Rzecznika doszło </w:t>
      </w:r>
      <w:r>
        <w:t>tu do</w:t>
      </w:r>
      <w:r w:rsidR="00574971">
        <w:t xml:space="preserve"> </w:t>
      </w:r>
      <w:r w:rsidRPr="00E4506D">
        <w:t>rażącego naruszenia prawa. Fakt ustanowienia opiekuna prawnego dla dziecka małoletniej matki</w:t>
      </w:r>
      <w:r>
        <w:t xml:space="preserve"> nie</w:t>
      </w:r>
      <w:r w:rsidR="00574971">
        <w:t xml:space="preserve"> </w:t>
      </w:r>
      <w:r w:rsidRPr="00E4506D">
        <w:t>stanowi podstawy</w:t>
      </w:r>
      <w:r>
        <w:t xml:space="preserve"> do</w:t>
      </w:r>
      <w:r w:rsidR="00574971">
        <w:t xml:space="preserve"> </w:t>
      </w:r>
      <w:r w:rsidRPr="00E4506D">
        <w:t>uchylenia wydanej już decyzji przyznającej świadczenie rodzicielskie.</w:t>
      </w:r>
    </w:p>
    <w:p w:rsidR="00192FF9" w:rsidRPr="003F4EE4" w:rsidRDefault="00192FF9" w:rsidP="00192FF9">
      <w:pPr>
        <w:pStyle w:val="Sprawyludzi-opis"/>
      </w:pPr>
      <w:r w:rsidRPr="00E4506D">
        <w:t>W wyniku interwen</w:t>
      </w:r>
      <w:r>
        <w:t>cji</w:t>
      </w:r>
      <w:r w:rsidRPr="00E4506D">
        <w:t xml:space="preserve"> Rzecznika S</w:t>
      </w:r>
      <w:r>
        <w:t xml:space="preserve">amorządowe Kolegium Odwoławcze </w:t>
      </w:r>
      <w:r w:rsidRPr="00E4506D">
        <w:t>unieważniło decyzję organu uchylającą prawo</w:t>
      </w:r>
      <w:r>
        <w:t xml:space="preserve"> do</w:t>
      </w:r>
      <w:r w:rsidR="00574971">
        <w:t xml:space="preserve"> </w:t>
      </w:r>
      <w:r>
        <w:t>świadczenia rodzicielskiego. Ś</w:t>
      </w:r>
      <w:r w:rsidRPr="00E4506D">
        <w:t>wiadczenie rodzicielskie zostało przyznane wnioskodawczyni</w:t>
      </w:r>
      <w:r w:rsidR="009E18EF">
        <w:t xml:space="preserve"> i </w:t>
      </w:r>
      <w:r w:rsidRPr="00E4506D">
        <w:t>wypłacone za okres wsteczn</w:t>
      </w:r>
      <w:r>
        <w:t>y</w:t>
      </w:r>
      <w:r w:rsidRPr="00E4506D">
        <w:t>.</w:t>
      </w:r>
    </w:p>
    <w:p w:rsidR="004F369D" w:rsidRPr="006148F7" w:rsidRDefault="004F369D" w:rsidP="004C2686">
      <w:pPr>
        <w:pStyle w:val="Nagwek4"/>
      </w:pPr>
      <w:bookmarkStart w:id="885" w:name="_Toc513723244"/>
      <w:bookmarkStart w:id="886" w:name="_Toc515022162"/>
      <w:r w:rsidRPr="006148F7">
        <w:t>Zasady wydawania zaświadczeń poświadczających posiadanie prawa</w:t>
      </w:r>
      <w:r w:rsidR="00F147D3">
        <w:t xml:space="preserve"> do</w:t>
      </w:r>
      <w:r w:rsidR="00574971">
        <w:t xml:space="preserve"> </w:t>
      </w:r>
      <w:r w:rsidRPr="006148F7">
        <w:t xml:space="preserve">ulgi </w:t>
      </w:r>
      <w:r w:rsidR="0064748A">
        <w:t>na przejazd</w:t>
      </w:r>
      <w:r w:rsidR="00511620">
        <w:rPr>
          <w:rStyle w:val="Odwoanieprzypisudolnego"/>
        </w:rPr>
        <w:footnoteReference w:id="939"/>
      </w:r>
      <w:bookmarkEnd w:id="885"/>
      <w:bookmarkEnd w:id="886"/>
    </w:p>
    <w:p w:rsidR="003015A0" w:rsidRPr="00356A47" w:rsidRDefault="003015A0" w:rsidP="004F369D">
      <w:pPr>
        <w:spacing w:after="0" w:line="400" w:lineRule="exact"/>
        <w:ind w:firstLine="567"/>
        <w:jc w:val="both"/>
        <w:rPr>
          <w:b/>
          <w:bCs/>
          <w:iCs/>
          <w:spacing w:val="5"/>
        </w:rPr>
      </w:pPr>
      <w:r w:rsidRPr="00033611">
        <w:rPr>
          <w:b/>
          <w:bCs/>
          <w:iCs/>
          <w:spacing w:val="5"/>
        </w:rPr>
        <w:t>Wątpliwości Rzecznika budzi sposób wydawania emerytom</w:t>
      </w:r>
      <w:r w:rsidR="009E18EF">
        <w:rPr>
          <w:b/>
          <w:bCs/>
          <w:iCs/>
          <w:spacing w:val="5"/>
        </w:rPr>
        <w:t xml:space="preserve"> i </w:t>
      </w:r>
      <w:r w:rsidRPr="00033611">
        <w:rPr>
          <w:b/>
          <w:bCs/>
          <w:iCs/>
          <w:spacing w:val="5"/>
        </w:rPr>
        <w:t>rencistom legitymacji uprawniających</w:t>
      </w:r>
      <w:r w:rsidR="00F147D3">
        <w:rPr>
          <w:b/>
          <w:bCs/>
          <w:iCs/>
          <w:spacing w:val="5"/>
        </w:rPr>
        <w:t xml:space="preserve"> do</w:t>
      </w:r>
      <w:r w:rsidR="00574971">
        <w:rPr>
          <w:b/>
          <w:bCs/>
          <w:iCs/>
          <w:spacing w:val="5"/>
        </w:rPr>
        <w:t xml:space="preserve"> </w:t>
      </w:r>
      <w:r w:rsidRPr="00033611">
        <w:rPr>
          <w:b/>
          <w:bCs/>
          <w:iCs/>
          <w:spacing w:val="5"/>
        </w:rPr>
        <w:t>zniżek</w:t>
      </w:r>
      <w:r w:rsidR="009E18EF">
        <w:rPr>
          <w:b/>
          <w:bCs/>
          <w:iCs/>
          <w:spacing w:val="5"/>
        </w:rPr>
        <w:t xml:space="preserve"> w </w:t>
      </w:r>
      <w:r w:rsidR="0064748A">
        <w:rPr>
          <w:b/>
          <w:bCs/>
          <w:iCs/>
          <w:spacing w:val="5"/>
        </w:rPr>
        <w:t>transpor</w:t>
      </w:r>
      <w:r w:rsidR="0064748A" w:rsidRPr="00356A47">
        <w:rPr>
          <w:b/>
          <w:bCs/>
          <w:iCs/>
          <w:spacing w:val="5"/>
        </w:rPr>
        <w:t>cie zbiorowym</w:t>
      </w:r>
      <w:r w:rsidRPr="00356A47">
        <w:rPr>
          <w:b/>
          <w:bCs/>
          <w:iCs/>
          <w:spacing w:val="5"/>
        </w:rPr>
        <w:t>.</w:t>
      </w:r>
    </w:p>
    <w:p w:rsidR="009848DD" w:rsidRPr="00356A47" w:rsidRDefault="004F369D" w:rsidP="004F369D">
      <w:pPr>
        <w:spacing w:after="0" w:line="400" w:lineRule="exact"/>
        <w:ind w:firstLine="567"/>
        <w:jc w:val="both"/>
        <w:rPr>
          <w:bCs/>
          <w:iCs/>
          <w:spacing w:val="5"/>
        </w:rPr>
      </w:pPr>
      <w:r w:rsidRPr="00356A47">
        <w:rPr>
          <w:bCs/>
          <w:iCs/>
          <w:spacing w:val="5"/>
        </w:rPr>
        <w:t>Na tle spraw badanych przez Rzecznika ujawnił się problem zasad wydawania zaświadczeń</w:t>
      </w:r>
      <w:r w:rsidR="009E18EF">
        <w:rPr>
          <w:bCs/>
          <w:iCs/>
          <w:spacing w:val="5"/>
        </w:rPr>
        <w:t xml:space="preserve"> o </w:t>
      </w:r>
      <w:r w:rsidRPr="00356A47">
        <w:rPr>
          <w:bCs/>
          <w:iCs/>
          <w:spacing w:val="5"/>
        </w:rPr>
        <w:t>praw</w:t>
      </w:r>
      <w:r w:rsidR="007523D2" w:rsidRPr="00356A47">
        <w:rPr>
          <w:bCs/>
          <w:iCs/>
          <w:spacing w:val="5"/>
        </w:rPr>
        <w:t>ie</w:t>
      </w:r>
      <w:r w:rsidR="00F147D3" w:rsidRPr="00356A47">
        <w:rPr>
          <w:bCs/>
          <w:iCs/>
          <w:spacing w:val="5"/>
        </w:rPr>
        <w:t xml:space="preserve"> do</w:t>
      </w:r>
      <w:r w:rsidR="00574971">
        <w:rPr>
          <w:bCs/>
          <w:iCs/>
          <w:spacing w:val="5"/>
        </w:rPr>
        <w:t xml:space="preserve"> </w:t>
      </w:r>
      <w:r w:rsidRPr="00356A47">
        <w:rPr>
          <w:bCs/>
          <w:iCs/>
          <w:spacing w:val="5"/>
        </w:rPr>
        <w:t>ulgi,</w:t>
      </w:r>
      <w:r w:rsidR="009E18EF">
        <w:rPr>
          <w:bCs/>
          <w:iCs/>
          <w:spacing w:val="5"/>
        </w:rPr>
        <w:t xml:space="preserve"> o </w:t>
      </w:r>
      <w:r w:rsidRPr="00356A47">
        <w:rPr>
          <w:bCs/>
          <w:iCs/>
          <w:spacing w:val="5"/>
        </w:rPr>
        <w:t>której mowa</w:t>
      </w:r>
      <w:r w:rsidR="009E18EF">
        <w:rPr>
          <w:bCs/>
          <w:iCs/>
          <w:spacing w:val="5"/>
        </w:rPr>
        <w:t xml:space="preserve"> w </w:t>
      </w:r>
      <w:r w:rsidRPr="00356A47">
        <w:rPr>
          <w:bCs/>
          <w:iCs/>
          <w:spacing w:val="5"/>
        </w:rPr>
        <w:t>ustawie</w:t>
      </w:r>
      <w:r w:rsidR="009E18EF">
        <w:rPr>
          <w:bCs/>
          <w:iCs/>
          <w:spacing w:val="5"/>
        </w:rPr>
        <w:t xml:space="preserve"> o </w:t>
      </w:r>
      <w:r w:rsidRPr="00356A47">
        <w:rPr>
          <w:bCs/>
          <w:iCs/>
          <w:spacing w:val="5"/>
        </w:rPr>
        <w:t>uprawnieniach</w:t>
      </w:r>
      <w:r w:rsidR="00F147D3" w:rsidRPr="00356A47">
        <w:rPr>
          <w:bCs/>
          <w:iCs/>
          <w:spacing w:val="5"/>
        </w:rPr>
        <w:t xml:space="preserve"> do</w:t>
      </w:r>
      <w:r w:rsidR="00574971">
        <w:rPr>
          <w:bCs/>
          <w:iCs/>
          <w:spacing w:val="5"/>
        </w:rPr>
        <w:t xml:space="preserve"> </w:t>
      </w:r>
      <w:r w:rsidRPr="00356A47">
        <w:rPr>
          <w:bCs/>
          <w:iCs/>
          <w:spacing w:val="5"/>
        </w:rPr>
        <w:t>ulgowych przejazdów środkami publicznego transportu zbiorowego</w:t>
      </w:r>
      <w:r w:rsidRPr="00356A47">
        <w:rPr>
          <w:bCs/>
          <w:iCs/>
          <w:spacing w:val="5"/>
          <w:vertAlign w:val="superscript"/>
        </w:rPr>
        <w:footnoteReference w:id="940"/>
      </w:r>
      <w:r w:rsidR="007523D2" w:rsidRPr="00356A47">
        <w:rPr>
          <w:bCs/>
          <w:iCs/>
          <w:spacing w:val="5"/>
        </w:rPr>
        <w:t xml:space="preserve">. Wydają je </w:t>
      </w:r>
      <w:r w:rsidRPr="00356A47">
        <w:rPr>
          <w:bCs/>
          <w:iCs/>
          <w:spacing w:val="5"/>
        </w:rPr>
        <w:t>podmioty uprawnione</w:t>
      </w:r>
      <w:r w:rsidR="00CC7107" w:rsidRPr="00356A47">
        <w:rPr>
          <w:bCs/>
          <w:iCs/>
          <w:spacing w:val="5"/>
        </w:rPr>
        <w:t xml:space="preserve"> </w:t>
      </w:r>
      <w:r w:rsidR="00BF69A5" w:rsidRPr="00356A47">
        <w:rPr>
          <w:bCs/>
          <w:iCs/>
          <w:spacing w:val="5"/>
        </w:rPr>
        <w:t>na</w:t>
      </w:r>
      <w:r w:rsidR="00574971">
        <w:rPr>
          <w:bCs/>
          <w:iCs/>
          <w:spacing w:val="5"/>
        </w:rPr>
        <w:t xml:space="preserve"> </w:t>
      </w:r>
      <w:r w:rsidRPr="00356A47">
        <w:rPr>
          <w:bCs/>
          <w:iCs/>
          <w:spacing w:val="5"/>
        </w:rPr>
        <w:t>mocy rozporządzenia</w:t>
      </w:r>
      <w:r w:rsidR="009E18EF">
        <w:rPr>
          <w:bCs/>
          <w:iCs/>
          <w:spacing w:val="5"/>
        </w:rPr>
        <w:t xml:space="preserve"> w </w:t>
      </w:r>
      <w:r w:rsidRPr="00356A47">
        <w:rPr>
          <w:bCs/>
          <w:iCs/>
          <w:spacing w:val="5"/>
        </w:rPr>
        <w:t>sprawie dokumentów poświadczających uprawnienia</w:t>
      </w:r>
      <w:r w:rsidR="00F147D3" w:rsidRPr="00356A47">
        <w:rPr>
          <w:bCs/>
          <w:iCs/>
          <w:spacing w:val="5"/>
        </w:rPr>
        <w:t xml:space="preserve"> do</w:t>
      </w:r>
      <w:r w:rsidR="00574971">
        <w:rPr>
          <w:bCs/>
          <w:iCs/>
          <w:spacing w:val="5"/>
        </w:rPr>
        <w:t xml:space="preserve"> </w:t>
      </w:r>
      <w:r w:rsidRPr="00356A47">
        <w:rPr>
          <w:bCs/>
          <w:iCs/>
          <w:spacing w:val="5"/>
        </w:rPr>
        <w:t>korzystania</w:t>
      </w:r>
      <w:r w:rsidR="009E18EF">
        <w:rPr>
          <w:bCs/>
          <w:iCs/>
          <w:spacing w:val="5"/>
        </w:rPr>
        <w:t xml:space="preserve"> z </w:t>
      </w:r>
      <w:r w:rsidRPr="00356A47">
        <w:rPr>
          <w:bCs/>
          <w:iCs/>
          <w:spacing w:val="5"/>
        </w:rPr>
        <w:t xml:space="preserve">ulgowych </w:t>
      </w:r>
      <w:r w:rsidRPr="00356A47">
        <w:rPr>
          <w:bCs/>
          <w:iCs/>
          <w:spacing w:val="5"/>
        </w:rPr>
        <w:lastRenderedPageBreak/>
        <w:t>przejazdów środkami publicznego transportu zbiorowego</w:t>
      </w:r>
      <w:r w:rsidRPr="00356A47">
        <w:rPr>
          <w:bCs/>
          <w:iCs/>
          <w:spacing w:val="5"/>
          <w:vertAlign w:val="superscript"/>
        </w:rPr>
        <w:footnoteReference w:id="941"/>
      </w:r>
      <w:r w:rsidR="00E51907" w:rsidRPr="00356A47">
        <w:rPr>
          <w:bCs/>
          <w:iCs/>
          <w:spacing w:val="5"/>
        </w:rPr>
        <w:t xml:space="preserve">. </w:t>
      </w:r>
      <w:r w:rsidR="007523D2" w:rsidRPr="00356A47">
        <w:rPr>
          <w:bCs/>
          <w:iCs/>
          <w:spacing w:val="5"/>
        </w:rPr>
        <w:t>P</w:t>
      </w:r>
      <w:r w:rsidRPr="00356A47">
        <w:rPr>
          <w:bCs/>
          <w:iCs/>
          <w:spacing w:val="5"/>
        </w:rPr>
        <w:t>odmioty te pobierają opłaty za zaświadczenia</w:t>
      </w:r>
      <w:r w:rsidR="009E18EF">
        <w:rPr>
          <w:bCs/>
          <w:iCs/>
          <w:spacing w:val="5"/>
        </w:rPr>
        <w:t xml:space="preserve"> i </w:t>
      </w:r>
      <w:r w:rsidRPr="00356A47">
        <w:rPr>
          <w:bCs/>
          <w:iCs/>
          <w:spacing w:val="5"/>
        </w:rPr>
        <w:t>często uzależniają wysokość opłat</w:t>
      </w:r>
      <w:r w:rsidR="00F147D3" w:rsidRPr="00356A47">
        <w:rPr>
          <w:bCs/>
          <w:iCs/>
          <w:spacing w:val="5"/>
        </w:rPr>
        <w:t xml:space="preserve"> od</w:t>
      </w:r>
      <w:r w:rsidR="00574971">
        <w:rPr>
          <w:bCs/>
          <w:iCs/>
          <w:spacing w:val="5"/>
        </w:rPr>
        <w:t xml:space="preserve"> </w:t>
      </w:r>
      <w:r w:rsidRPr="00356A47">
        <w:rPr>
          <w:bCs/>
          <w:iCs/>
          <w:spacing w:val="5"/>
        </w:rPr>
        <w:t>członkostwa</w:t>
      </w:r>
      <w:r w:rsidR="009E18EF">
        <w:rPr>
          <w:bCs/>
          <w:iCs/>
          <w:spacing w:val="5"/>
        </w:rPr>
        <w:t xml:space="preserve"> w </w:t>
      </w:r>
      <w:r w:rsidRPr="00356A47">
        <w:rPr>
          <w:bCs/>
          <w:iCs/>
          <w:spacing w:val="5"/>
        </w:rPr>
        <w:t>stowarzyszeniu</w:t>
      </w:r>
      <w:r w:rsidR="009848DD" w:rsidRPr="00356A47">
        <w:rPr>
          <w:bCs/>
          <w:iCs/>
          <w:spacing w:val="5"/>
        </w:rPr>
        <w:t>.</w:t>
      </w:r>
    </w:p>
    <w:p w:rsidR="004F369D" w:rsidRPr="00356A47" w:rsidRDefault="004F369D" w:rsidP="004F369D">
      <w:pPr>
        <w:spacing w:after="0" w:line="400" w:lineRule="exact"/>
        <w:ind w:firstLine="567"/>
        <w:jc w:val="both"/>
        <w:rPr>
          <w:bCs/>
          <w:iCs/>
          <w:spacing w:val="5"/>
        </w:rPr>
      </w:pPr>
      <w:r w:rsidRPr="00356A47">
        <w:rPr>
          <w:bCs/>
          <w:iCs/>
          <w:spacing w:val="5"/>
        </w:rPr>
        <w:t>Zasady pobierania opłat za zaświadczenie pozwalające korzystać</w:t>
      </w:r>
      <w:r w:rsidR="009E18EF">
        <w:rPr>
          <w:bCs/>
          <w:iCs/>
          <w:spacing w:val="5"/>
        </w:rPr>
        <w:t xml:space="preserve"> z </w:t>
      </w:r>
      <w:r w:rsidRPr="00356A47">
        <w:rPr>
          <w:bCs/>
          <w:iCs/>
          <w:spacing w:val="5"/>
        </w:rPr>
        <w:t>ustawowego uprawnienia powinny być ujednolicone</w:t>
      </w:r>
      <w:r w:rsidR="009E18EF">
        <w:rPr>
          <w:bCs/>
          <w:iCs/>
          <w:spacing w:val="5"/>
        </w:rPr>
        <w:t xml:space="preserve"> i </w:t>
      </w:r>
      <w:r w:rsidRPr="00356A47">
        <w:rPr>
          <w:bCs/>
          <w:iCs/>
          <w:spacing w:val="5"/>
        </w:rPr>
        <w:t>mieć podstawę prawną. Pobieranie tych opłat</w:t>
      </w:r>
      <w:r w:rsidR="00CC7107" w:rsidRPr="00356A47">
        <w:rPr>
          <w:bCs/>
          <w:iCs/>
          <w:spacing w:val="5"/>
        </w:rPr>
        <w:t xml:space="preserve"> nie</w:t>
      </w:r>
      <w:r w:rsidR="00574971">
        <w:rPr>
          <w:bCs/>
          <w:iCs/>
          <w:spacing w:val="5"/>
        </w:rPr>
        <w:t xml:space="preserve"> </w:t>
      </w:r>
      <w:r w:rsidRPr="00356A47">
        <w:rPr>
          <w:bCs/>
          <w:iCs/>
          <w:spacing w:val="5"/>
        </w:rPr>
        <w:t>powinno prowadzić</w:t>
      </w:r>
      <w:r w:rsidR="00F147D3" w:rsidRPr="00356A47">
        <w:rPr>
          <w:bCs/>
          <w:iCs/>
          <w:spacing w:val="5"/>
        </w:rPr>
        <w:t xml:space="preserve"> do</w:t>
      </w:r>
      <w:r w:rsidR="00574971">
        <w:rPr>
          <w:bCs/>
          <w:iCs/>
          <w:spacing w:val="5"/>
        </w:rPr>
        <w:t xml:space="preserve"> </w:t>
      </w:r>
      <w:r w:rsidRPr="00356A47">
        <w:rPr>
          <w:bCs/>
          <w:iCs/>
          <w:spacing w:val="5"/>
        </w:rPr>
        <w:t>uprzywilejowania osób będących członkami poszczególnych stowarzyszeń. Rzecznik zwrócił się</w:t>
      </w:r>
      <w:r w:rsidRPr="00356A47">
        <w:rPr>
          <w:bCs/>
          <w:iCs/>
          <w:spacing w:val="5"/>
          <w:vertAlign w:val="superscript"/>
        </w:rPr>
        <w:footnoteReference w:id="942"/>
      </w:r>
      <w:r w:rsidR="00F147D3" w:rsidRPr="00356A47">
        <w:rPr>
          <w:bCs/>
          <w:iCs/>
          <w:spacing w:val="5"/>
        </w:rPr>
        <w:t xml:space="preserve"> do</w:t>
      </w:r>
      <w:r w:rsidR="00574971">
        <w:rPr>
          <w:bCs/>
          <w:iCs/>
          <w:spacing w:val="5"/>
        </w:rPr>
        <w:t xml:space="preserve"> </w:t>
      </w:r>
      <w:r w:rsidRPr="00356A47">
        <w:rPr>
          <w:bCs/>
          <w:iCs/>
          <w:spacing w:val="5"/>
        </w:rPr>
        <w:t>Ministra Infrastruktury</w:t>
      </w:r>
      <w:r w:rsidR="009E18EF">
        <w:rPr>
          <w:bCs/>
          <w:iCs/>
          <w:spacing w:val="5"/>
        </w:rPr>
        <w:t xml:space="preserve"> i </w:t>
      </w:r>
      <w:r w:rsidRPr="00356A47">
        <w:rPr>
          <w:bCs/>
          <w:iCs/>
          <w:spacing w:val="5"/>
        </w:rPr>
        <w:t>Budownictwa</w:t>
      </w:r>
      <w:r w:rsidR="009E18EF">
        <w:rPr>
          <w:bCs/>
          <w:iCs/>
          <w:spacing w:val="5"/>
        </w:rPr>
        <w:t xml:space="preserve"> o </w:t>
      </w:r>
      <w:r w:rsidRPr="00356A47">
        <w:rPr>
          <w:bCs/>
          <w:iCs/>
          <w:spacing w:val="5"/>
        </w:rPr>
        <w:t>rozważenie stosownych zmian legislacyjnych.</w:t>
      </w:r>
    </w:p>
    <w:p w:rsidR="004F369D" w:rsidRPr="00356A47" w:rsidRDefault="004F369D" w:rsidP="004F369D">
      <w:pPr>
        <w:spacing w:after="0" w:line="400" w:lineRule="exact"/>
        <w:ind w:firstLine="567"/>
        <w:jc w:val="both"/>
        <w:rPr>
          <w:bCs/>
          <w:iCs/>
          <w:spacing w:val="5"/>
        </w:rPr>
      </w:pPr>
      <w:r w:rsidRPr="00356A47">
        <w:rPr>
          <w:bCs/>
          <w:iCs/>
          <w:spacing w:val="5"/>
        </w:rPr>
        <w:t>Minister wskazał</w:t>
      </w:r>
      <w:r w:rsidRPr="00356A47">
        <w:rPr>
          <w:bCs/>
          <w:iCs/>
          <w:spacing w:val="5"/>
          <w:vertAlign w:val="superscript"/>
        </w:rPr>
        <w:footnoteReference w:id="943"/>
      </w:r>
      <w:r w:rsidRPr="00356A47">
        <w:rPr>
          <w:bCs/>
          <w:iCs/>
          <w:spacing w:val="5"/>
        </w:rPr>
        <w:t>,</w:t>
      </w:r>
      <w:r w:rsidR="00CC7107" w:rsidRPr="00356A47">
        <w:rPr>
          <w:bCs/>
          <w:iCs/>
          <w:spacing w:val="5"/>
        </w:rPr>
        <w:t xml:space="preserve"> że</w:t>
      </w:r>
      <w:r w:rsidR="00574971">
        <w:rPr>
          <w:bCs/>
          <w:iCs/>
          <w:spacing w:val="5"/>
        </w:rPr>
        <w:t xml:space="preserve"> </w:t>
      </w:r>
      <w:r w:rsidRPr="00356A47">
        <w:rPr>
          <w:bCs/>
          <w:iCs/>
          <w:spacing w:val="5"/>
        </w:rPr>
        <w:t>przepisy</w:t>
      </w:r>
      <w:r w:rsidR="00CC7107" w:rsidRPr="00356A47">
        <w:rPr>
          <w:bCs/>
          <w:iCs/>
          <w:spacing w:val="5"/>
        </w:rPr>
        <w:t xml:space="preserve"> nie</w:t>
      </w:r>
      <w:r w:rsidR="00574971">
        <w:rPr>
          <w:bCs/>
          <w:iCs/>
          <w:spacing w:val="5"/>
        </w:rPr>
        <w:t xml:space="preserve"> </w:t>
      </w:r>
      <w:r w:rsidRPr="00356A47">
        <w:rPr>
          <w:bCs/>
          <w:iCs/>
          <w:spacing w:val="5"/>
        </w:rPr>
        <w:t>przewidują możliwości pobierania opłat za wystawianie zaświadczeń uprawniających</w:t>
      </w:r>
      <w:r w:rsidR="00F147D3" w:rsidRPr="00356A47">
        <w:rPr>
          <w:bCs/>
          <w:iCs/>
          <w:spacing w:val="5"/>
        </w:rPr>
        <w:t xml:space="preserve"> do</w:t>
      </w:r>
      <w:r w:rsidR="00574971">
        <w:rPr>
          <w:bCs/>
          <w:iCs/>
          <w:spacing w:val="5"/>
        </w:rPr>
        <w:t xml:space="preserve"> </w:t>
      </w:r>
      <w:r w:rsidR="007523D2" w:rsidRPr="00356A47">
        <w:rPr>
          <w:bCs/>
          <w:iCs/>
          <w:spacing w:val="5"/>
        </w:rPr>
        <w:t>ulg</w:t>
      </w:r>
      <w:r w:rsidRPr="00356A47">
        <w:rPr>
          <w:bCs/>
          <w:iCs/>
          <w:spacing w:val="5"/>
        </w:rPr>
        <w:t>, ani tym bardziej</w:t>
      </w:r>
      <w:r w:rsidR="00CC7107" w:rsidRPr="00356A47">
        <w:rPr>
          <w:bCs/>
          <w:iCs/>
          <w:spacing w:val="5"/>
        </w:rPr>
        <w:t xml:space="preserve"> nie</w:t>
      </w:r>
      <w:r w:rsidR="00574971">
        <w:rPr>
          <w:bCs/>
          <w:iCs/>
          <w:spacing w:val="5"/>
        </w:rPr>
        <w:t xml:space="preserve"> </w:t>
      </w:r>
      <w:r w:rsidRPr="00356A47">
        <w:rPr>
          <w:bCs/>
          <w:iCs/>
          <w:spacing w:val="5"/>
        </w:rPr>
        <w:t>uzależniają tych opłat</w:t>
      </w:r>
      <w:r w:rsidR="00F147D3" w:rsidRPr="00356A47">
        <w:rPr>
          <w:bCs/>
          <w:iCs/>
          <w:spacing w:val="5"/>
        </w:rPr>
        <w:t xml:space="preserve"> od</w:t>
      </w:r>
      <w:r w:rsidR="00574971">
        <w:rPr>
          <w:bCs/>
          <w:iCs/>
          <w:spacing w:val="5"/>
        </w:rPr>
        <w:t xml:space="preserve"> </w:t>
      </w:r>
      <w:r w:rsidRPr="00356A47">
        <w:rPr>
          <w:bCs/>
          <w:iCs/>
          <w:spacing w:val="5"/>
        </w:rPr>
        <w:t>członkostwa</w:t>
      </w:r>
      <w:r w:rsidR="009E18EF">
        <w:rPr>
          <w:bCs/>
          <w:iCs/>
          <w:spacing w:val="5"/>
        </w:rPr>
        <w:t xml:space="preserve"> w </w:t>
      </w:r>
      <w:r w:rsidRPr="00356A47">
        <w:rPr>
          <w:bCs/>
          <w:iCs/>
          <w:spacing w:val="5"/>
        </w:rPr>
        <w:t>organizacji. Jeżeli obecna sytuacja prawna stwarza wątpliwości</w:t>
      </w:r>
      <w:r w:rsidR="009E18EF">
        <w:rPr>
          <w:bCs/>
          <w:iCs/>
          <w:spacing w:val="5"/>
        </w:rPr>
        <w:t xml:space="preserve"> i </w:t>
      </w:r>
      <w:r w:rsidRPr="00356A47">
        <w:rPr>
          <w:bCs/>
          <w:iCs/>
          <w:spacing w:val="5"/>
        </w:rPr>
        <w:t>różnice interpretacyjne</w:t>
      </w:r>
      <w:r w:rsidR="00A01D08" w:rsidRPr="00356A47">
        <w:rPr>
          <w:bCs/>
          <w:iCs/>
          <w:spacing w:val="5"/>
        </w:rPr>
        <w:t>,</w:t>
      </w:r>
      <w:r w:rsidR="00BF69A5" w:rsidRPr="00356A47">
        <w:rPr>
          <w:bCs/>
          <w:iCs/>
          <w:spacing w:val="5"/>
        </w:rPr>
        <w:t xml:space="preserve"> </w:t>
      </w:r>
      <w:r w:rsidRPr="00356A47">
        <w:rPr>
          <w:bCs/>
          <w:iCs/>
          <w:spacing w:val="5"/>
        </w:rPr>
        <w:t>należałoby tę kwestię uregulować. Jednakże, zgodnie</w:t>
      </w:r>
      <w:r w:rsidR="00BF69A5" w:rsidRPr="00356A47">
        <w:rPr>
          <w:bCs/>
          <w:iCs/>
          <w:spacing w:val="5"/>
        </w:rPr>
        <w:t xml:space="preserve"> ze</w:t>
      </w:r>
      <w:r w:rsidR="00574971">
        <w:rPr>
          <w:bCs/>
          <w:iCs/>
          <w:spacing w:val="5"/>
        </w:rPr>
        <w:t xml:space="preserve"> </w:t>
      </w:r>
      <w:r w:rsidRPr="00356A47">
        <w:rPr>
          <w:bCs/>
          <w:iCs/>
          <w:spacing w:val="5"/>
        </w:rPr>
        <w:t xml:space="preserve">stanowiskiem </w:t>
      </w:r>
      <w:r w:rsidR="007523D2" w:rsidRPr="00356A47">
        <w:rPr>
          <w:bCs/>
          <w:iCs/>
          <w:spacing w:val="5"/>
        </w:rPr>
        <w:t>r</w:t>
      </w:r>
      <w:r w:rsidRPr="00356A47">
        <w:rPr>
          <w:bCs/>
          <w:iCs/>
          <w:spacing w:val="5"/>
        </w:rPr>
        <w:t>ządu wprowadzanie jakichkolwiek zmian</w:t>
      </w:r>
      <w:r w:rsidR="00F147D3" w:rsidRPr="00356A47">
        <w:rPr>
          <w:bCs/>
          <w:iCs/>
          <w:spacing w:val="5"/>
        </w:rPr>
        <w:t xml:space="preserve"> do</w:t>
      </w:r>
      <w:r w:rsidR="00574971">
        <w:rPr>
          <w:bCs/>
          <w:iCs/>
          <w:spacing w:val="5"/>
        </w:rPr>
        <w:t xml:space="preserve"> </w:t>
      </w:r>
      <w:r w:rsidRPr="00356A47">
        <w:rPr>
          <w:bCs/>
          <w:iCs/>
          <w:spacing w:val="5"/>
        </w:rPr>
        <w:t>ustawy</w:t>
      </w:r>
      <w:r w:rsidR="009E18EF">
        <w:rPr>
          <w:bCs/>
          <w:iCs/>
          <w:spacing w:val="5"/>
        </w:rPr>
        <w:t xml:space="preserve"> o </w:t>
      </w:r>
      <w:r w:rsidRPr="00356A47">
        <w:rPr>
          <w:bCs/>
          <w:iCs/>
          <w:spacing w:val="5"/>
        </w:rPr>
        <w:t>ulgach,</w:t>
      </w:r>
      <w:r w:rsidR="00F147D3" w:rsidRPr="00356A47">
        <w:rPr>
          <w:bCs/>
          <w:iCs/>
          <w:spacing w:val="5"/>
        </w:rPr>
        <w:t xml:space="preserve"> do</w:t>
      </w:r>
      <w:r w:rsidR="00574971">
        <w:rPr>
          <w:bCs/>
          <w:iCs/>
          <w:spacing w:val="5"/>
        </w:rPr>
        <w:t xml:space="preserve"> </w:t>
      </w:r>
      <w:r w:rsidRPr="00356A47">
        <w:rPr>
          <w:bCs/>
          <w:iCs/>
          <w:spacing w:val="5"/>
        </w:rPr>
        <w:t>momentu wypracowania kompleksowej polityki państwa</w:t>
      </w:r>
      <w:r w:rsidR="009E18EF">
        <w:rPr>
          <w:bCs/>
          <w:iCs/>
          <w:spacing w:val="5"/>
        </w:rPr>
        <w:t xml:space="preserve"> w </w:t>
      </w:r>
      <w:r w:rsidRPr="00356A47">
        <w:rPr>
          <w:bCs/>
          <w:iCs/>
          <w:spacing w:val="5"/>
        </w:rPr>
        <w:t>zakresie ulg</w:t>
      </w:r>
      <w:r w:rsidR="00BF69A5" w:rsidRPr="00356A47">
        <w:rPr>
          <w:bCs/>
          <w:iCs/>
          <w:spacing w:val="5"/>
        </w:rPr>
        <w:t xml:space="preserve"> na</w:t>
      </w:r>
      <w:r w:rsidR="00574971">
        <w:rPr>
          <w:bCs/>
          <w:iCs/>
          <w:spacing w:val="5"/>
        </w:rPr>
        <w:t xml:space="preserve"> </w:t>
      </w:r>
      <w:r w:rsidRPr="00356A47">
        <w:rPr>
          <w:bCs/>
          <w:iCs/>
          <w:spacing w:val="5"/>
        </w:rPr>
        <w:t>przejazdy, uszczelnienia systemu refundacji oraz nowelizacji ustawy</w:t>
      </w:r>
      <w:r w:rsidR="009E18EF">
        <w:rPr>
          <w:bCs/>
          <w:iCs/>
          <w:spacing w:val="5"/>
        </w:rPr>
        <w:t xml:space="preserve"> o </w:t>
      </w:r>
      <w:r w:rsidRPr="00356A47">
        <w:rPr>
          <w:bCs/>
          <w:iCs/>
          <w:spacing w:val="5"/>
        </w:rPr>
        <w:t>publicznym transporcie zbiorowym, jest</w:t>
      </w:r>
      <w:r w:rsidR="00BF69A5" w:rsidRPr="00356A47">
        <w:rPr>
          <w:bCs/>
          <w:iCs/>
          <w:spacing w:val="5"/>
        </w:rPr>
        <w:t xml:space="preserve"> </w:t>
      </w:r>
      <w:r w:rsidRPr="00356A47">
        <w:rPr>
          <w:bCs/>
          <w:iCs/>
          <w:spacing w:val="5"/>
        </w:rPr>
        <w:t>przedwczesne.</w:t>
      </w:r>
    </w:p>
    <w:p w:rsidR="000C5EF8" w:rsidRPr="00356A47" w:rsidRDefault="00750EE3" w:rsidP="000C5EF8">
      <w:pPr>
        <w:pStyle w:val="Sprawyludzi"/>
      </w:pPr>
      <w:bookmarkStart w:id="887" w:name="_Toc512508008"/>
      <w:bookmarkStart w:id="888" w:name="_Toc515022163"/>
      <w:r>
        <w:t>Sprawa pana L</w:t>
      </w:r>
      <w:r w:rsidR="002E37C9">
        <w:t>.</w:t>
      </w:r>
      <w:r>
        <w:t xml:space="preserve">, któremu ZUS nie chciał wypłacić zasiłku </w:t>
      </w:r>
      <w:r w:rsidR="000C5EF8" w:rsidRPr="00356A47">
        <w:t>zasiłku pogrzebowego</w:t>
      </w:r>
      <w:r>
        <w:t xml:space="preserve"> po śmierci żony, bo uznał, że zrobili to już Brytyjczycy</w:t>
      </w:r>
      <w:bookmarkEnd w:id="887"/>
      <w:r w:rsidR="000C5EF8" w:rsidRPr="00356A47">
        <w:rPr>
          <w:rStyle w:val="Odwoanieprzypisudolnego"/>
        </w:rPr>
        <w:footnoteReference w:id="944"/>
      </w:r>
      <w:bookmarkEnd w:id="888"/>
    </w:p>
    <w:p w:rsidR="000C5EF8" w:rsidRPr="00356A47" w:rsidRDefault="000C5EF8" w:rsidP="000C5EF8">
      <w:pPr>
        <w:pStyle w:val="Sprawyludzi-opis"/>
      </w:pPr>
      <w:r w:rsidRPr="00356A47">
        <w:t>ZUS odmówił wypłaty zasiłku pogrzebowego</w:t>
      </w:r>
      <w:r w:rsidR="009E18EF">
        <w:t xml:space="preserve"> z </w:t>
      </w:r>
      <w:r w:rsidRPr="00356A47">
        <w:t>tytułu śmierci żony. Wnioskodawca pobrał bowiem</w:t>
      </w:r>
      <w:r w:rsidR="009E18EF">
        <w:t xml:space="preserve"> w </w:t>
      </w:r>
      <w:r w:rsidRPr="00356A47">
        <w:t>Wielkiej Brytanii świadczenie, które ZUS uznał za świadczenie żałobne „bereavement payment” (BPT). W</w:t>
      </w:r>
      <w:r w:rsidR="00574971">
        <w:t xml:space="preserve"> </w:t>
      </w:r>
      <w:r w:rsidRPr="00356A47">
        <w:t>rozumieniu przepisów</w:t>
      </w:r>
      <w:r w:rsidR="009E18EF">
        <w:t xml:space="preserve"> o </w:t>
      </w:r>
      <w:r w:rsidRPr="00356A47">
        <w:t>koordynacji takie świadczenie nie</w:t>
      </w:r>
      <w:r w:rsidR="00574971">
        <w:t xml:space="preserve"> </w:t>
      </w:r>
      <w:r w:rsidRPr="00356A47">
        <w:t>może się kumulować</w:t>
      </w:r>
      <w:r w:rsidR="009E18EF">
        <w:t xml:space="preserve"> z </w:t>
      </w:r>
      <w:r w:rsidRPr="00356A47">
        <w:t>zasiłkiem pogrzebowym</w:t>
      </w:r>
      <w:r w:rsidR="009E18EF">
        <w:t xml:space="preserve"> w </w:t>
      </w:r>
      <w:r w:rsidRPr="00356A47">
        <w:t>Polsce.</w:t>
      </w:r>
    </w:p>
    <w:p w:rsidR="000C5EF8" w:rsidRPr="00356A47" w:rsidRDefault="000C5EF8" w:rsidP="000C5EF8">
      <w:pPr>
        <w:pStyle w:val="Sprawyludzi-opis"/>
      </w:pPr>
      <w:r w:rsidRPr="00356A47">
        <w:lastRenderedPageBreak/>
        <w:t>Okazało się jednak, że</w:t>
      </w:r>
      <w:r w:rsidR="00574971">
        <w:t xml:space="preserve"> </w:t>
      </w:r>
      <w:r w:rsidRPr="00356A47">
        <w:t>pobrane przez wnioskodawcę świadczenie nie</w:t>
      </w:r>
      <w:r w:rsidR="00574971">
        <w:t xml:space="preserve"> </w:t>
      </w:r>
      <w:r w:rsidRPr="00356A47">
        <w:rPr>
          <w:bCs/>
        </w:rPr>
        <w:t xml:space="preserve">ma charakteru świadczenia BPT. Po sprawdzeniu dokumentów </w:t>
      </w:r>
      <w:r w:rsidRPr="00356A47">
        <w:t>Oddział ZUS wydał decyzję</w:t>
      </w:r>
      <w:r w:rsidR="009E18EF">
        <w:t xml:space="preserve"> o </w:t>
      </w:r>
      <w:r w:rsidRPr="00356A47">
        <w:t>przyznaniu zasiłku pogrzebowego.</w:t>
      </w:r>
    </w:p>
    <w:p w:rsidR="00F147D3" w:rsidRPr="00356A47" w:rsidRDefault="004F369D" w:rsidP="004C2686">
      <w:pPr>
        <w:pStyle w:val="Nagwek4"/>
      </w:pPr>
      <w:bookmarkStart w:id="889" w:name="_Toc513723245"/>
      <w:bookmarkStart w:id="890" w:name="_Toc515022164"/>
      <w:r w:rsidRPr="00356A47">
        <w:t>Zasady ustalania dochodu dla osób pobierających świadczenia honorowe</w:t>
      </w:r>
      <w:r w:rsidR="007523D2" w:rsidRPr="00356A47">
        <w:rPr>
          <w:rStyle w:val="Odwoanieprzypisudolnego"/>
        </w:rPr>
        <w:footnoteReference w:id="945"/>
      </w:r>
      <w:bookmarkEnd w:id="889"/>
      <w:bookmarkEnd w:id="890"/>
    </w:p>
    <w:p w:rsidR="00A01D08" w:rsidRPr="00356A47" w:rsidRDefault="00A01D08" w:rsidP="004F369D">
      <w:pPr>
        <w:spacing w:after="0" w:line="400" w:lineRule="exact"/>
        <w:ind w:firstLine="567"/>
        <w:jc w:val="both"/>
        <w:rPr>
          <w:b/>
          <w:spacing w:val="5"/>
        </w:rPr>
      </w:pPr>
      <w:r w:rsidRPr="00356A47">
        <w:rPr>
          <w:b/>
          <w:spacing w:val="5"/>
        </w:rPr>
        <w:t xml:space="preserve">Gdy mieszkaniec domu pomocy społecznej </w:t>
      </w:r>
      <w:r w:rsidR="0064748A" w:rsidRPr="00356A47">
        <w:rPr>
          <w:b/>
          <w:spacing w:val="5"/>
        </w:rPr>
        <w:t xml:space="preserve">kończy </w:t>
      </w:r>
      <w:r w:rsidRPr="00356A47">
        <w:rPr>
          <w:b/>
          <w:spacing w:val="5"/>
        </w:rPr>
        <w:t>100 lat, musi więcej płacić za pobyt</w:t>
      </w:r>
      <w:r w:rsidR="009E18EF">
        <w:rPr>
          <w:b/>
          <w:spacing w:val="5"/>
        </w:rPr>
        <w:t xml:space="preserve"> w </w:t>
      </w:r>
      <w:r w:rsidR="0064748A" w:rsidRPr="00356A47">
        <w:rPr>
          <w:b/>
          <w:spacing w:val="5"/>
        </w:rPr>
        <w:t>DPS</w:t>
      </w:r>
      <w:r w:rsidRPr="00356A47">
        <w:rPr>
          <w:b/>
          <w:spacing w:val="5"/>
        </w:rPr>
        <w:t>. Jest tak dlatego,</w:t>
      </w:r>
      <w:r w:rsidR="00CC7107" w:rsidRPr="00356A47">
        <w:rPr>
          <w:b/>
          <w:spacing w:val="5"/>
        </w:rPr>
        <w:t xml:space="preserve"> że</w:t>
      </w:r>
      <w:r w:rsidR="002D1487" w:rsidRPr="00356A47">
        <w:rPr>
          <w:b/>
          <w:spacing w:val="5"/>
        </w:rPr>
        <w:t xml:space="preserve"> </w:t>
      </w:r>
      <w:r w:rsidRPr="00356A47">
        <w:rPr>
          <w:b/>
          <w:spacing w:val="5"/>
        </w:rPr>
        <w:t>uzyskuje prawo</w:t>
      </w:r>
      <w:r w:rsidR="00F147D3" w:rsidRPr="00356A47">
        <w:rPr>
          <w:b/>
          <w:spacing w:val="5"/>
        </w:rPr>
        <w:t xml:space="preserve"> do</w:t>
      </w:r>
      <w:r w:rsidR="00574971">
        <w:rPr>
          <w:b/>
          <w:spacing w:val="5"/>
        </w:rPr>
        <w:t xml:space="preserve"> </w:t>
      </w:r>
      <w:r w:rsidRPr="00356A47">
        <w:rPr>
          <w:b/>
          <w:spacing w:val="5"/>
        </w:rPr>
        <w:t>dodatkowego świadczenia honorowego,</w:t>
      </w:r>
      <w:r w:rsidR="00CC7107" w:rsidRPr="00356A47">
        <w:rPr>
          <w:b/>
          <w:spacing w:val="5"/>
        </w:rPr>
        <w:t xml:space="preserve"> a</w:t>
      </w:r>
      <w:r w:rsidR="00574971">
        <w:rPr>
          <w:b/>
          <w:spacing w:val="5"/>
        </w:rPr>
        <w:t xml:space="preserve"> </w:t>
      </w:r>
      <w:r w:rsidRPr="00356A47">
        <w:rPr>
          <w:b/>
          <w:spacing w:val="5"/>
        </w:rPr>
        <w:t>ono podwyższa jego dochód.</w:t>
      </w:r>
    </w:p>
    <w:p w:rsidR="009848DD" w:rsidRPr="00356A47" w:rsidRDefault="004F369D" w:rsidP="004F369D">
      <w:pPr>
        <w:spacing w:after="0" w:line="400" w:lineRule="exact"/>
        <w:ind w:firstLine="567"/>
        <w:jc w:val="both"/>
        <w:rPr>
          <w:spacing w:val="5"/>
        </w:rPr>
      </w:pPr>
      <w:r w:rsidRPr="00356A47">
        <w:rPr>
          <w:spacing w:val="5"/>
        </w:rPr>
        <w:t>Świadczenie honorowe przyznawane jest przez organ emerytalno-rentowy (</w:t>
      </w:r>
      <w:r w:rsidR="00A01D08" w:rsidRPr="00356A47">
        <w:rPr>
          <w:spacing w:val="5"/>
        </w:rPr>
        <w:t>ZUS</w:t>
      </w:r>
      <w:r w:rsidRPr="00356A47">
        <w:rPr>
          <w:spacing w:val="5"/>
        </w:rPr>
        <w:t xml:space="preserve">, </w:t>
      </w:r>
      <w:r w:rsidR="00A01D08" w:rsidRPr="00356A47">
        <w:rPr>
          <w:spacing w:val="5"/>
        </w:rPr>
        <w:t>KRUS</w:t>
      </w:r>
      <w:r w:rsidRPr="00356A47">
        <w:rPr>
          <w:spacing w:val="5"/>
        </w:rPr>
        <w:t>, Zakład Emerytalno-Rentowy Ministerstwa Spraw Wewnętrznych</w:t>
      </w:r>
      <w:r w:rsidR="009E18EF">
        <w:rPr>
          <w:spacing w:val="5"/>
        </w:rPr>
        <w:t xml:space="preserve"> i </w:t>
      </w:r>
      <w:r w:rsidRPr="00356A47">
        <w:rPr>
          <w:spacing w:val="5"/>
        </w:rPr>
        <w:t xml:space="preserve">Administracji, Wojskowe Biuro Emerytalne </w:t>
      </w:r>
      <w:r w:rsidR="004406E3" w:rsidRPr="00356A47">
        <w:rPr>
          <w:spacing w:val="5"/>
        </w:rPr>
        <w:t>lub</w:t>
      </w:r>
      <w:r w:rsidRPr="00356A47">
        <w:rPr>
          <w:spacing w:val="5"/>
        </w:rPr>
        <w:t xml:space="preserve"> Biuro Emerytalne Służby Więziennej)</w:t>
      </w:r>
      <w:r w:rsidR="009E18EF">
        <w:rPr>
          <w:spacing w:val="5"/>
        </w:rPr>
        <w:t xml:space="preserve"> z </w:t>
      </w:r>
      <w:r w:rsidRPr="00356A47">
        <w:rPr>
          <w:spacing w:val="5"/>
        </w:rPr>
        <w:t>urzędu każdej osobie, która osiąga wiek 100 lat. Jest to swoista gratyfikacja, którą otrzymują nieliczni obywatele</w:t>
      </w:r>
      <w:r w:rsidR="00E51907" w:rsidRPr="00356A47">
        <w:rPr>
          <w:spacing w:val="5"/>
        </w:rPr>
        <w:t>.</w:t>
      </w:r>
      <w:r w:rsidR="002D1487" w:rsidRPr="00356A47">
        <w:rPr>
          <w:spacing w:val="5"/>
        </w:rPr>
        <w:t xml:space="preserve"> W</w:t>
      </w:r>
      <w:r w:rsidR="00574971">
        <w:rPr>
          <w:spacing w:val="5"/>
        </w:rPr>
        <w:t xml:space="preserve"> </w:t>
      </w:r>
      <w:r w:rsidRPr="00356A47">
        <w:rPr>
          <w:spacing w:val="5"/>
        </w:rPr>
        <w:t xml:space="preserve">opinii Rzecznika tego typu </w:t>
      </w:r>
      <w:r w:rsidR="00A01D08" w:rsidRPr="00356A47">
        <w:rPr>
          <w:spacing w:val="5"/>
        </w:rPr>
        <w:t>świadczenie</w:t>
      </w:r>
      <w:r w:rsidR="00CC7107" w:rsidRPr="00356A47">
        <w:rPr>
          <w:spacing w:val="5"/>
        </w:rPr>
        <w:t xml:space="preserve"> nie</w:t>
      </w:r>
      <w:r w:rsidR="00574971">
        <w:rPr>
          <w:spacing w:val="5"/>
        </w:rPr>
        <w:t xml:space="preserve"> </w:t>
      </w:r>
      <w:r w:rsidR="00A01D08" w:rsidRPr="00356A47">
        <w:rPr>
          <w:spacing w:val="5"/>
        </w:rPr>
        <w:t xml:space="preserve">powinno </w:t>
      </w:r>
      <w:r w:rsidRPr="00356A47">
        <w:rPr>
          <w:spacing w:val="5"/>
        </w:rPr>
        <w:t xml:space="preserve">być </w:t>
      </w:r>
      <w:r w:rsidR="00A01D08" w:rsidRPr="00356A47">
        <w:rPr>
          <w:spacing w:val="5"/>
        </w:rPr>
        <w:t xml:space="preserve">traktowane </w:t>
      </w:r>
      <w:r w:rsidRPr="00356A47">
        <w:rPr>
          <w:spacing w:val="5"/>
        </w:rPr>
        <w:t xml:space="preserve">jak każdy inny dochód. Wliczanie </w:t>
      </w:r>
      <w:r w:rsidR="00A01D08" w:rsidRPr="00356A47">
        <w:rPr>
          <w:spacing w:val="5"/>
        </w:rPr>
        <w:t>go</w:t>
      </w:r>
      <w:r w:rsidR="00F147D3" w:rsidRPr="00356A47">
        <w:rPr>
          <w:spacing w:val="5"/>
        </w:rPr>
        <w:t xml:space="preserve"> do</w:t>
      </w:r>
      <w:r w:rsidR="00574971">
        <w:rPr>
          <w:spacing w:val="5"/>
        </w:rPr>
        <w:t xml:space="preserve"> </w:t>
      </w:r>
      <w:r w:rsidRPr="00356A47">
        <w:rPr>
          <w:spacing w:val="5"/>
        </w:rPr>
        <w:t>dochodu ustalanego</w:t>
      </w:r>
      <w:r w:rsidR="00BF69A5" w:rsidRPr="00356A47">
        <w:rPr>
          <w:spacing w:val="5"/>
        </w:rPr>
        <w:t xml:space="preserve"> na</w:t>
      </w:r>
      <w:r w:rsidR="00574971">
        <w:rPr>
          <w:spacing w:val="5"/>
        </w:rPr>
        <w:t xml:space="preserve"> </w:t>
      </w:r>
      <w:r w:rsidRPr="00356A47">
        <w:rPr>
          <w:spacing w:val="5"/>
        </w:rPr>
        <w:t>potrzeby ustawy</w:t>
      </w:r>
      <w:r w:rsidR="009E18EF">
        <w:rPr>
          <w:spacing w:val="5"/>
        </w:rPr>
        <w:t xml:space="preserve"> o </w:t>
      </w:r>
      <w:r w:rsidRPr="00356A47">
        <w:rPr>
          <w:spacing w:val="5"/>
        </w:rPr>
        <w:t>pomocy społecznej rodzi uzasadnione poczucie niesprawiedliwości</w:t>
      </w:r>
      <w:r w:rsidR="009E18EF">
        <w:rPr>
          <w:spacing w:val="5"/>
        </w:rPr>
        <w:t xml:space="preserve"> i w </w:t>
      </w:r>
      <w:r w:rsidRPr="00356A47">
        <w:rPr>
          <w:spacing w:val="5"/>
        </w:rPr>
        <w:t>istocie zatraca swój wyjątkowy charakter, gdyż faktycznie</w:t>
      </w:r>
      <w:r w:rsidR="00F147D3" w:rsidRPr="00356A47">
        <w:rPr>
          <w:spacing w:val="5"/>
        </w:rPr>
        <w:t xml:space="preserve"> do</w:t>
      </w:r>
      <w:r w:rsidR="00574971">
        <w:rPr>
          <w:spacing w:val="5"/>
        </w:rPr>
        <w:t xml:space="preserve"> </w:t>
      </w:r>
      <w:r w:rsidRPr="00356A47">
        <w:rPr>
          <w:spacing w:val="5"/>
        </w:rPr>
        <w:t>rąk seniora trafia wsparcie</w:t>
      </w:r>
      <w:r w:rsidR="009E18EF">
        <w:rPr>
          <w:spacing w:val="5"/>
        </w:rPr>
        <w:t xml:space="preserve"> w </w:t>
      </w:r>
      <w:r w:rsidRPr="00356A47">
        <w:rPr>
          <w:spacing w:val="5"/>
        </w:rPr>
        <w:t>znacznie obniżonej wysokości</w:t>
      </w:r>
      <w:r w:rsidR="009E18EF">
        <w:rPr>
          <w:spacing w:val="5"/>
        </w:rPr>
        <w:t xml:space="preserve"> z </w:t>
      </w:r>
      <w:r w:rsidRPr="00356A47">
        <w:rPr>
          <w:spacing w:val="5"/>
        </w:rPr>
        <w:t>racji zwiększenia odpłatności za pobyt</w:t>
      </w:r>
      <w:r w:rsidR="009E18EF">
        <w:rPr>
          <w:spacing w:val="5"/>
        </w:rPr>
        <w:t xml:space="preserve"> w </w:t>
      </w:r>
      <w:r w:rsidRPr="00356A47">
        <w:rPr>
          <w:spacing w:val="5"/>
        </w:rPr>
        <w:t>domu pomocy społecznej</w:t>
      </w:r>
      <w:r w:rsidR="009848DD" w:rsidRPr="00356A47">
        <w:rPr>
          <w:spacing w:val="5"/>
        </w:rPr>
        <w:t>.</w:t>
      </w:r>
    </w:p>
    <w:p w:rsidR="004F369D" w:rsidRPr="00356A47" w:rsidRDefault="004F369D" w:rsidP="00D02496">
      <w:pPr>
        <w:spacing w:after="0" w:line="400" w:lineRule="exact"/>
        <w:ind w:firstLine="567"/>
        <w:jc w:val="both"/>
        <w:rPr>
          <w:spacing w:val="5"/>
        </w:rPr>
      </w:pPr>
      <w:r w:rsidRPr="00356A47">
        <w:rPr>
          <w:spacing w:val="5"/>
        </w:rPr>
        <w:t>Rzecznik zwrócił się</w:t>
      </w:r>
      <w:r w:rsidRPr="00356A47">
        <w:rPr>
          <w:spacing w:val="5"/>
          <w:vertAlign w:val="superscript"/>
        </w:rPr>
        <w:footnoteReference w:id="946"/>
      </w:r>
      <w:r w:rsidR="00F147D3" w:rsidRPr="00356A47">
        <w:rPr>
          <w:spacing w:val="5"/>
        </w:rPr>
        <w:t xml:space="preserve"> do</w:t>
      </w:r>
      <w:r w:rsidR="00574971">
        <w:rPr>
          <w:spacing w:val="5"/>
        </w:rPr>
        <w:t xml:space="preserve"> </w:t>
      </w:r>
      <w:r w:rsidRPr="00356A47">
        <w:rPr>
          <w:spacing w:val="5"/>
        </w:rPr>
        <w:t>Ministra Rodziny, Pracy</w:t>
      </w:r>
      <w:r w:rsidR="009E18EF">
        <w:rPr>
          <w:spacing w:val="5"/>
        </w:rPr>
        <w:t xml:space="preserve"> i </w:t>
      </w:r>
      <w:r w:rsidRPr="00356A47">
        <w:rPr>
          <w:spacing w:val="5"/>
        </w:rPr>
        <w:t>Polityki Społecznej</w:t>
      </w:r>
      <w:r w:rsidR="009E18EF">
        <w:rPr>
          <w:spacing w:val="5"/>
        </w:rPr>
        <w:t xml:space="preserve"> o </w:t>
      </w:r>
      <w:r w:rsidRPr="00356A47">
        <w:rPr>
          <w:spacing w:val="5"/>
        </w:rPr>
        <w:t>rozważenie inicjatywy ustawodawczej.</w:t>
      </w:r>
      <w:r w:rsidR="002D1487" w:rsidRPr="00356A47">
        <w:rPr>
          <w:spacing w:val="5"/>
        </w:rPr>
        <w:t xml:space="preserve"> W</w:t>
      </w:r>
      <w:r w:rsidR="00574971">
        <w:rPr>
          <w:spacing w:val="5"/>
        </w:rPr>
        <w:t xml:space="preserve"> </w:t>
      </w:r>
      <w:r w:rsidRPr="00356A47">
        <w:rPr>
          <w:spacing w:val="5"/>
        </w:rPr>
        <w:t>odpowiedzi Minister wskazał</w:t>
      </w:r>
      <w:r w:rsidRPr="00356A47">
        <w:rPr>
          <w:spacing w:val="5"/>
          <w:vertAlign w:val="superscript"/>
        </w:rPr>
        <w:footnoteReference w:id="947"/>
      </w:r>
      <w:r w:rsidRPr="00356A47">
        <w:rPr>
          <w:spacing w:val="5"/>
        </w:rPr>
        <w:t>,</w:t>
      </w:r>
      <w:r w:rsidR="00CC7107" w:rsidRPr="00356A47">
        <w:rPr>
          <w:spacing w:val="5"/>
        </w:rPr>
        <w:t xml:space="preserve"> że</w:t>
      </w:r>
      <w:r w:rsidR="00574971">
        <w:rPr>
          <w:spacing w:val="5"/>
        </w:rPr>
        <w:t xml:space="preserve"> </w:t>
      </w:r>
      <w:r w:rsidRPr="00356A47">
        <w:rPr>
          <w:spacing w:val="5"/>
        </w:rPr>
        <w:t>środki finansowe pochodzące</w:t>
      </w:r>
      <w:r w:rsidR="009E18EF">
        <w:rPr>
          <w:spacing w:val="5"/>
        </w:rPr>
        <w:t xml:space="preserve"> z </w:t>
      </w:r>
      <w:r w:rsidRPr="00356A47">
        <w:rPr>
          <w:spacing w:val="5"/>
        </w:rPr>
        <w:t>opłat za pobyt mieszkańca</w:t>
      </w:r>
      <w:r w:rsidR="009E18EF">
        <w:rPr>
          <w:spacing w:val="5"/>
        </w:rPr>
        <w:t xml:space="preserve"> w </w:t>
      </w:r>
      <w:r w:rsidRPr="00356A47">
        <w:rPr>
          <w:spacing w:val="5"/>
        </w:rPr>
        <w:t>domu pomocy społecznej przeznaczone są</w:t>
      </w:r>
      <w:r w:rsidR="00BF69A5" w:rsidRPr="00356A47">
        <w:rPr>
          <w:spacing w:val="5"/>
        </w:rPr>
        <w:t xml:space="preserve"> na</w:t>
      </w:r>
      <w:r w:rsidR="00574971">
        <w:rPr>
          <w:spacing w:val="5"/>
        </w:rPr>
        <w:t xml:space="preserve"> </w:t>
      </w:r>
      <w:r w:rsidRPr="00356A47">
        <w:rPr>
          <w:spacing w:val="5"/>
        </w:rPr>
        <w:t>prowadzenie działalności tej jednostki. Wpływają również</w:t>
      </w:r>
      <w:r w:rsidR="00BF69A5" w:rsidRPr="00356A47">
        <w:rPr>
          <w:spacing w:val="5"/>
        </w:rPr>
        <w:t xml:space="preserve"> na</w:t>
      </w:r>
      <w:r w:rsidR="00574971">
        <w:rPr>
          <w:spacing w:val="5"/>
        </w:rPr>
        <w:t xml:space="preserve"> </w:t>
      </w:r>
      <w:r w:rsidRPr="00356A47">
        <w:rPr>
          <w:spacing w:val="5"/>
        </w:rPr>
        <w:t>poprawę jakości świadczonych usług, co jest szczególnie istotne</w:t>
      </w:r>
      <w:r w:rsidR="009E18EF">
        <w:rPr>
          <w:spacing w:val="5"/>
        </w:rPr>
        <w:t xml:space="preserve"> w </w:t>
      </w:r>
      <w:r w:rsidRPr="00356A47">
        <w:rPr>
          <w:spacing w:val="5"/>
        </w:rPr>
        <w:t>przypadku osób</w:t>
      </w:r>
      <w:r w:rsidR="009E18EF">
        <w:rPr>
          <w:spacing w:val="5"/>
        </w:rPr>
        <w:t xml:space="preserve"> w </w:t>
      </w:r>
      <w:r w:rsidRPr="00356A47">
        <w:rPr>
          <w:spacing w:val="5"/>
        </w:rPr>
        <w:t xml:space="preserve">wieku przekraczającym </w:t>
      </w:r>
      <w:r w:rsidR="005F2671" w:rsidRPr="00356A47">
        <w:rPr>
          <w:spacing w:val="5"/>
        </w:rPr>
        <w:t>100</w:t>
      </w:r>
      <w:r w:rsidR="00574971">
        <w:rPr>
          <w:spacing w:val="5"/>
        </w:rPr>
        <w:t xml:space="preserve"> </w:t>
      </w:r>
      <w:r w:rsidRPr="00356A47">
        <w:rPr>
          <w:spacing w:val="5"/>
        </w:rPr>
        <w:t>lat. Zwiększenie opłaty za pobyt</w:t>
      </w:r>
      <w:r w:rsidR="009E18EF">
        <w:rPr>
          <w:spacing w:val="5"/>
        </w:rPr>
        <w:t xml:space="preserve"> w </w:t>
      </w:r>
      <w:r w:rsidRPr="00356A47">
        <w:rPr>
          <w:spacing w:val="5"/>
        </w:rPr>
        <w:t>domu pomocy społecznej często pozwala</w:t>
      </w:r>
      <w:r w:rsidR="00BF69A5" w:rsidRPr="00356A47">
        <w:rPr>
          <w:spacing w:val="5"/>
        </w:rPr>
        <w:t xml:space="preserve"> na</w:t>
      </w:r>
      <w:r w:rsidR="00574971">
        <w:rPr>
          <w:spacing w:val="5"/>
        </w:rPr>
        <w:t xml:space="preserve"> </w:t>
      </w:r>
      <w:r w:rsidRPr="00356A47">
        <w:rPr>
          <w:spacing w:val="5"/>
        </w:rPr>
        <w:t>pokrycie pełnej opłaty</w:t>
      </w:r>
      <w:r w:rsidR="009E18EF">
        <w:rPr>
          <w:spacing w:val="5"/>
        </w:rPr>
        <w:t xml:space="preserve"> z </w:t>
      </w:r>
      <w:r w:rsidRPr="00356A47">
        <w:rPr>
          <w:spacing w:val="5"/>
        </w:rPr>
        <w:t>dochodu mieszkańca, bez konieczności udziału rodziny (małżonka, zstępnych przed wstępnymi)</w:t>
      </w:r>
      <w:r w:rsidR="009E18EF">
        <w:rPr>
          <w:spacing w:val="5"/>
        </w:rPr>
        <w:t xml:space="preserve"> i </w:t>
      </w:r>
      <w:r w:rsidRPr="00356A47">
        <w:rPr>
          <w:spacing w:val="5"/>
        </w:rPr>
        <w:t>gminy</w:t>
      </w:r>
      <w:r w:rsidR="00E51907" w:rsidRPr="00356A47">
        <w:rPr>
          <w:spacing w:val="5"/>
        </w:rPr>
        <w:t>.</w:t>
      </w:r>
      <w:r w:rsidR="002D1487" w:rsidRPr="00356A47">
        <w:rPr>
          <w:spacing w:val="5"/>
        </w:rPr>
        <w:t xml:space="preserve"> W</w:t>
      </w:r>
      <w:r w:rsidR="00574971">
        <w:rPr>
          <w:spacing w:val="5"/>
        </w:rPr>
        <w:t xml:space="preserve"> </w:t>
      </w:r>
      <w:r w:rsidRPr="00356A47">
        <w:rPr>
          <w:spacing w:val="5"/>
        </w:rPr>
        <w:t>uzasadnionych przypadkach gmina może zwolnić osoby wnoszące opłaty</w:t>
      </w:r>
      <w:r w:rsidR="009E18EF">
        <w:rPr>
          <w:spacing w:val="5"/>
        </w:rPr>
        <w:t xml:space="preserve"> z </w:t>
      </w:r>
      <w:r w:rsidRPr="00356A47">
        <w:rPr>
          <w:spacing w:val="5"/>
        </w:rPr>
        <w:t xml:space="preserve">jej ponoszenia, częściowo </w:t>
      </w:r>
      <w:r w:rsidR="005F2671" w:rsidRPr="00356A47">
        <w:rPr>
          <w:spacing w:val="5"/>
        </w:rPr>
        <w:t>lub</w:t>
      </w:r>
      <w:r w:rsidR="00574971">
        <w:rPr>
          <w:spacing w:val="5"/>
        </w:rPr>
        <w:t xml:space="preserve"> </w:t>
      </w:r>
      <w:r w:rsidRPr="00356A47">
        <w:rPr>
          <w:spacing w:val="5"/>
        </w:rPr>
        <w:t>całkowicie,</w:t>
      </w:r>
      <w:r w:rsidR="00BF69A5" w:rsidRPr="00356A47">
        <w:rPr>
          <w:spacing w:val="5"/>
        </w:rPr>
        <w:t xml:space="preserve"> na</w:t>
      </w:r>
      <w:r w:rsidR="00574971">
        <w:rPr>
          <w:spacing w:val="5"/>
        </w:rPr>
        <w:t xml:space="preserve"> </w:t>
      </w:r>
      <w:r w:rsidR="00D02496" w:rsidRPr="00356A47">
        <w:rPr>
          <w:spacing w:val="5"/>
        </w:rPr>
        <w:t>ich wniosek.</w:t>
      </w:r>
    </w:p>
    <w:p w:rsidR="004F369D" w:rsidRPr="00356A47" w:rsidRDefault="004F369D" w:rsidP="004C2686">
      <w:pPr>
        <w:pStyle w:val="Nagwek4"/>
      </w:pPr>
      <w:bookmarkStart w:id="891" w:name="_Toc513723246"/>
      <w:bookmarkStart w:id="892" w:name="_Toc515022165"/>
      <w:r w:rsidRPr="00356A47">
        <w:lastRenderedPageBreak/>
        <w:t>Kolizja uprawnień</w:t>
      </w:r>
      <w:r w:rsidR="00F147D3" w:rsidRPr="00356A47">
        <w:t xml:space="preserve"> do</w:t>
      </w:r>
      <w:r w:rsidR="00574971">
        <w:t xml:space="preserve"> </w:t>
      </w:r>
      <w:r w:rsidRPr="00356A47">
        <w:t>zasiłku pielęgnacyjnego</w:t>
      </w:r>
      <w:r w:rsidR="009E18EF">
        <w:t xml:space="preserve"> i </w:t>
      </w:r>
      <w:r w:rsidRPr="00356A47">
        <w:t>dodatku pielęgnacyjnego osób, które osiągają wiek 75 lat</w:t>
      </w:r>
      <w:r w:rsidR="007523D2" w:rsidRPr="00356A47">
        <w:rPr>
          <w:rStyle w:val="Odwoanieprzypisudolnego"/>
        </w:rPr>
        <w:footnoteReference w:id="948"/>
      </w:r>
      <w:bookmarkEnd w:id="891"/>
      <w:bookmarkEnd w:id="892"/>
    </w:p>
    <w:p w:rsidR="009848DD" w:rsidRPr="00356A47" w:rsidRDefault="00B071AC" w:rsidP="004F369D">
      <w:pPr>
        <w:pStyle w:val="Styl1"/>
        <w:rPr>
          <w:b/>
        </w:rPr>
      </w:pPr>
      <w:r w:rsidRPr="00356A47">
        <w:rPr>
          <w:b/>
        </w:rPr>
        <w:t xml:space="preserve">Osoba, która ukończyła 75 lat, ma </w:t>
      </w:r>
      <w:r w:rsidR="000573DA" w:rsidRPr="00356A47">
        <w:rPr>
          <w:b/>
        </w:rPr>
        <w:t xml:space="preserve">formalnie </w:t>
      </w:r>
      <w:r w:rsidRPr="00356A47">
        <w:rPr>
          <w:b/>
        </w:rPr>
        <w:t>prawo</w:t>
      </w:r>
      <w:r w:rsidR="00F147D3" w:rsidRPr="00356A47">
        <w:rPr>
          <w:b/>
        </w:rPr>
        <w:t xml:space="preserve"> od</w:t>
      </w:r>
      <w:r w:rsidR="00574971">
        <w:rPr>
          <w:b/>
        </w:rPr>
        <w:t xml:space="preserve"> </w:t>
      </w:r>
      <w:r w:rsidRPr="00356A47">
        <w:rPr>
          <w:b/>
        </w:rPr>
        <w:t xml:space="preserve">zasiłku pielęgnacyjnego </w:t>
      </w:r>
      <w:r w:rsidR="000573DA" w:rsidRPr="00356A47">
        <w:rPr>
          <w:b/>
        </w:rPr>
        <w:t>(jeśli potrzebuje opieki)</w:t>
      </w:r>
      <w:r w:rsidR="009E18EF">
        <w:rPr>
          <w:b/>
        </w:rPr>
        <w:t xml:space="preserve"> i </w:t>
      </w:r>
      <w:r w:rsidR="00F147D3" w:rsidRPr="00356A47">
        <w:rPr>
          <w:b/>
        </w:rPr>
        <w:t>do</w:t>
      </w:r>
      <w:r w:rsidR="00574971">
        <w:rPr>
          <w:b/>
        </w:rPr>
        <w:t xml:space="preserve"> </w:t>
      </w:r>
      <w:r w:rsidRPr="00356A47">
        <w:rPr>
          <w:b/>
        </w:rPr>
        <w:t>dodatku pielęgnacyjnego</w:t>
      </w:r>
      <w:r w:rsidR="000573DA" w:rsidRPr="00356A47">
        <w:rPr>
          <w:b/>
        </w:rPr>
        <w:t>. Nie</w:t>
      </w:r>
      <w:r w:rsidR="00574971">
        <w:rPr>
          <w:b/>
        </w:rPr>
        <w:t xml:space="preserve"> </w:t>
      </w:r>
      <w:r w:rsidR="000573DA" w:rsidRPr="00356A47">
        <w:rPr>
          <w:b/>
        </w:rPr>
        <w:t>można jednak obu świadczeń łączyć,</w:t>
      </w:r>
      <w:r w:rsidR="00CC7107" w:rsidRPr="00356A47">
        <w:rPr>
          <w:b/>
        </w:rPr>
        <w:t xml:space="preserve"> a</w:t>
      </w:r>
      <w:r w:rsidR="00574971">
        <w:rPr>
          <w:b/>
        </w:rPr>
        <w:t xml:space="preserve"> </w:t>
      </w:r>
      <w:r w:rsidR="000573DA" w:rsidRPr="00356A47">
        <w:rPr>
          <w:b/>
        </w:rPr>
        <w:t>dodatek przyznawany jest automatycznie, co praktycznie wyklucza seniorów</w:t>
      </w:r>
      <w:r w:rsidR="009E18EF">
        <w:rPr>
          <w:b/>
        </w:rPr>
        <w:t xml:space="preserve"> z </w:t>
      </w:r>
      <w:r w:rsidR="000573DA" w:rsidRPr="00356A47">
        <w:rPr>
          <w:b/>
        </w:rPr>
        <w:t>zasiłku pielęgnacyjnego (a</w:t>
      </w:r>
      <w:r w:rsidR="00574971">
        <w:rPr>
          <w:b/>
        </w:rPr>
        <w:t xml:space="preserve"> </w:t>
      </w:r>
      <w:r w:rsidR="000573DA" w:rsidRPr="00356A47">
        <w:rPr>
          <w:b/>
        </w:rPr>
        <w:t>jeśli go dostali, powinni go zwrócić)</w:t>
      </w:r>
      <w:r w:rsidR="009848DD" w:rsidRPr="00356A47">
        <w:rPr>
          <w:b/>
        </w:rPr>
        <w:t>.</w:t>
      </w:r>
    </w:p>
    <w:p w:rsidR="009848DD" w:rsidRPr="00356A47" w:rsidRDefault="000573DA" w:rsidP="00370D53">
      <w:pPr>
        <w:pStyle w:val="Styl1"/>
        <w:numPr>
          <w:ilvl w:val="0"/>
          <w:numId w:val="27"/>
        </w:numPr>
      </w:pPr>
      <w:r w:rsidRPr="00356A47">
        <w:t>Zasiłek pielęgnacyjny zgodnie</w:t>
      </w:r>
      <w:r w:rsidR="009E18EF">
        <w:t xml:space="preserve"> z </w:t>
      </w:r>
      <w:r w:rsidR="004F369D" w:rsidRPr="00356A47">
        <w:t>przepisami ustawy</w:t>
      </w:r>
      <w:r w:rsidR="009E18EF">
        <w:t xml:space="preserve"> o </w:t>
      </w:r>
      <w:r w:rsidR="004F369D" w:rsidRPr="00356A47">
        <w:t>świadczeniach rodzinnych</w:t>
      </w:r>
      <w:r w:rsidR="004F369D" w:rsidRPr="00356A47">
        <w:rPr>
          <w:vertAlign w:val="superscript"/>
        </w:rPr>
        <w:footnoteReference w:id="949"/>
      </w:r>
      <w:r w:rsidR="004F369D" w:rsidRPr="00356A47">
        <w:t xml:space="preserve"> przyznaje się</w:t>
      </w:r>
      <w:r w:rsidR="00F147D3" w:rsidRPr="00356A47">
        <w:t xml:space="preserve"> </w:t>
      </w:r>
      <w:r w:rsidR="00BF69A5" w:rsidRPr="00356A47">
        <w:t>na</w:t>
      </w:r>
      <w:r w:rsidR="00574971">
        <w:t xml:space="preserve"> </w:t>
      </w:r>
      <w:r w:rsidR="004F369D" w:rsidRPr="00356A47">
        <w:t>wniosek osoby zainteresowanej,</w:t>
      </w:r>
      <w:r w:rsidR="009E18EF">
        <w:t xml:space="preserve"> w </w:t>
      </w:r>
      <w:r w:rsidR="004F369D" w:rsidRPr="00356A47">
        <w:t>celu częściowego pokrycia wydatków wynikających</w:t>
      </w:r>
      <w:r w:rsidR="009E18EF">
        <w:t xml:space="preserve"> z </w:t>
      </w:r>
      <w:r w:rsidR="004F369D" w:rsidRPr="00356A47">
        <w:t>konieczności zapewnienia opieki</w:t>
      </w:r>
      <w:r w:rsidR="009E18EF">
        <w:t xml:space="preserve"> i </w:t>
      </w:r>
      <w:r w:rsidR="004F369D" w:rsidRPr="00356A47">
        <w:t>pomocy innej osoby</w:t>
      </w:r>
      <w:r w:rsidR="009E18EF">
        <w:t xml:space="preserve"> w </w:t>
      </w:r>
      <w:r w:rsidR="004F369D" w:rsidRPr="00356A47">
        <w:t>związku</w:t>
      </w:r>
      <w:r w:rsidR="009E18EF">
        <w:t xml:space="preserve"> z </w:t>
      </w:r>
      <w:r w:rsidR="004F369D" w:rsidRPr="00356A47">
        <w:t>niezdolnością</w:t>
      </w:r>
      <w:r w:rsidR="00F147D3" w:rsidRPr="00356A47">
        <w:t xml:space="preserve"> do</w:t>
      </w:r>
      <w:r w:rsidR="00574971">
        <w:t xml:space="preserve"> </w:t>
      </w:r>
      <w:r w:rsidR="004F369D" w:rsidRPr="00356A47">
        <w:t>samodzielnej egzystencji. Przysługuje on m.in. osobie, która ukończyła 75 lat</w:t>
      </w:r>
      <w:r w:rsidR="009848DD" w:rsidRPr="00356A47">
        <w:t>.</w:t>
      </w:r>
    </w:p>
    <w:p w:rsidR="00F147D3" w:rsidRPr="00356A47" w:rsidRDefault="004F369D" w:rsidP="00370D53">
      <w:pPr>
        <w:pStyle w:val="Styl1"/>
        <w:numPr>
          <w:ilvl w:val="0"/>
          <w:numId w:val="27"/>
        </w:numPr>
      </w:pPr>
      <w:r w:rsidRPr="00356A47">
        <w:t>Dodatek pielęgnacyjny otrzymują, stosownie</w:t>
      </w:r>
      <w:r w:rsidR="00F147D3" w:rsidRPr="00356A47">
        <w:t xml:space="preserve"> do</w:t>
      </w:r>
      <w:r w:rsidR="00574971">
        <w:t xml:space="preserve"> </w:t>
      </w:r>
      <w:r w:rsidRPr="00356A47">
        <w:t>przepisu ustawy</w:t>
      </w:r>
      <w:r w:rsidR="009E18EF">
        <w:t xml:space="preserve"> o </w:t>
      </w:r>
      <w:r w:rsidRPr="00356A47">
        <w:t>emeryturach</w:t>
      </w:r>
      <w:r w:rsidR="009E18EF">
        <w:t xml:space="preserve"> i </w:t>
      </w:r>
      <w:r w:rsidRPr="00356A47">
        <w:t>rentach</w:t>
      </w:r>
      <w:r w:rsidR="009E18EF">
        <w:t xml:space="preserve"> z </w:t>
      </w:r>
      <w:r w:rsidRPr="00356A47">
        <w:t>Funduszu Ubezpieczeń Społecznych</w:t>
      </w:r>
      <w:r w:rsidRPr="00356A47">
        <w:rPr>
          <w:vertAlign w:val="superscript"/>
        </w:rPr>
        <w:footnoteReference w:id="950"/>
      </w:r>
      <w:r w:rsidRPr="00356A47">
        <w:t>, osoby uprawnione</w:t>
      </w:r>
      <w:r w:rsidR="00F147D3" w:rsidRPr="00356A47">
        <w:t xml:space="preserve"> do</w:t>
      </w:r>
      <w:r w:rsidR="00574971">
        <w:t xml:space="preserve"> </w:t>
      </w:r>
      <w:r w:rsidRPr="00356A47">
        <w:t>emerytury lub renty, jeżeli zostały uznane za całkowicie niezdolne</w:t>
      </w:r>
      <w:r w:rsidR="00F147D3" w:rsidRPr="00356A47">
        <w:t xml:space="preserve"> do</w:t>
      </w:r>
      <w:r w:rsidR="00574971">
        <w:t xml:space="preserve"> </w:t>
      </w:r>
      <w:r w:rsidRPr="00356A47">
        <w:t>pracy oraz</w:t>
      </w:r>
      <w:r w:rsidR="00F147D3" w:rsidRPr="00356A47">
        <w:t xml:space="preserve"> do</w:t>
      </w:r>
      <w:r w:rsidR="00574971">
        <w:t xml:space="preserve"> </w:t>
      </w:r>
      <w:r w:rsidRPr="00356A47">
        <w:t>samodzielnej egzystencji albo ukończyły 75 lat.</w:t>
      </w:r>
    </w:p>
    <w:p w:rsidR="009848DD" w:rsidRPr="00356A47" w:rsidRDefault="0008744A" w:rsidP="0008744A">
      <w:pPr>
        <w:pStyle w:val="Styl1"/>
      </w:pPr>
      <w:r w:rsidRPr="00356A47">
        <w:t>Prawo</w:t>
      </w:r>
      <w:r w:rsidR="00F147D3" w:rsidRPr="00356A47">
        <w:t xml:space="preserve"> do</w:t>
      </w:r>
      <w:r w:rsidR="00574971">
        <w:t xml:space="preserve"> </w:t>
      </w:r>
      <w:r w:rsidRPr="00356A47">
        <w:t xml:space="preserve">dodatku przysługuje 75-latkom </w:t>
      </w:r>
      <w:r w:rsidR="004F369D" w:rsidRPr="00356A47">
        <w:t>bez potrzeby weryfikowania stanu zdrowia</w:t>
      </w:r>
      <w:r w:rsidR="002D1487" w:rsidRPr="00356A47">
        <w:t xml:space="preserve"> </w:t>
      </w:r>
      <w:r w:rsidRPr="00356A47">
        <w:t xml:space="preserve">przez </w:t>
      </w:r>
      <w:r w:rsidR="004F369D" w:rsidRPr="00356A47">
        <w:t>lekarza orzecznika ZUS</w:t>
      </w:r>
      <w:r w:rsidR="00E51907" w:rsidRPr="00356A47">
        <w:t>.</w:t>
      </w:r>
      <w:r w:rsidR="002D1487" w:rsidRPr="00356A47">
        <w:t xml:space="preserve"> W</w:t>
      </w:r>
      <w:r w:rsidR="00574971">
        <w:t xml:space="preserve"> </w:t>
      </w:r>
      <w:r w:rsidR="004F369D" w:rsidRPr="00356A47">
        <w:t>praktyce organy Zakładu Ubezpieczeń Społecznych niejako</w:t>
      </w:r>
      <w:r w:rsidR="009E18EF">
        <w:t xml:space="preserve"> z </w:t>
      </w:r>
      <w:r w:rsidR="004F369D" w:rsidRPr="00356A47">
        <w:t>urzędu przyznają prawo</w:t>
      </w:r>
      <w:r w:rsidR="00F147D3" w:rsidRPr="00356A47">
        <w:t xml:space="preserve"> do</w:t>
      </w:r>
      <w:r w:rsidR="00574971">
        <w:t xml:space="preserve"> </w:t>
      </w:r>
      <w:r w:rsidR="004F369D" w:rsidRPr="00356A47">
        <w:t>dodatku pielęgnacyjnego emerytom/rencistom, którzy ukończyli 75. rok życia</w:t>
      </w:r>
      <w:r w:rsidR="009848DD" w:rsidRPr="00356A47">
        <w:t>.</w:t>
      </w:r>
    </w:p>
    <w:p w:rsidR="0008744A" w:rsidRPr="00356A47" w:rsidRDefault="0008744A" w:rsidP="0008744A">
      <w:pPr>
        <w:pStyle w:val="Styl1"/>
      </w:pPr>
      <w:r w:rsidRPr="00356A47">
        <w:t xml:space="preserve">Teraz wystarczy sobie </w:t>
      </w:r>
      <w:r w:rsidR="00F0122E" w:rsidRPr="00356A47">
        <w:t>wyobrazić</w:t>
      </w:r>
      <w:r w:rsidRPr="00356A47">
        <w:t xml:space="preserve"> osobę starszą</w:t>
      </w:r>
      <w:r w:rsidR="009E18EF">
        <w:t xml:space="preserve"> z </w:t>
      </w:r>
      <w:r w:rsidRPr="00356A47">
        <w:t>niepełnosprawnością, która ma bezterminowo ustalone prawo</w:t>
      </w:r>
      <w:r w:rsidR="00F147D3" w:rsidRPr="00356A47">
        <w:t xml:space="preserve"> do</w:t>
      </w:r>
      <w:r w:rsidR="00574971">
        <w:t xml:space="preserve"> </w:t>
      </w:r>
      <w:r w:rsidRPr="00356A47">
        <w:t xml:space="preserve">zasiłku pielęgnacyjnego, a po </w:t>
      </w:r>
      <w:r w:rsidR="00F0122E" w:rsidRPr="00356A47">
        <w:t>ukończeniu</w:t>
      </w:r>
      <w:r w:rsidRPr="00356A47">
        <w:t xml:space="preserve"> 75 lat dostaje</w:t>
      </w:r>
      <w:r w:rsidR="009E18EF">
        <w:t xml:space="preserve"> z </w:t>
      </w:r>
      <w:r w:rsidRPr="00356A47">
        <w:t>urzędu (bez wniosku</w:t>
      </w:r>
      <w:r w:rsidR="009E18EF">
        <w:t xml:space="preserve"> i </w:t>
      </w:r>
      <w:r w:rsidRPr="00356A47">
        <w:t>woli tej osoby) dodatek pielęgnacyjny. Prawo uznaje, że</w:t>
      </w:r>
      <w:r w:rsidR="00574971">
        <w:t xml:space="preserve"> </w:t>
      </w:r>
      <w:r w:rsidRPr="00356A47">
        <w:t>osoba taka</w:t>
      </w:r>
      <w:r w:rsidR="009E18EF">
        <w:t xml:space="preserve"> w </w:t>
      </w:r>
      <w:r w:rsidRPr="00356A47">
        <w:t>sposób nienależny pobiera zasiłek pielęgnacyjny.</w:t>
      </w:r>
    </w:p>
    <w:p w:rsidR="00A851CE" w:rsidRPr="00356A47" w:rsidRDefault="004F369D" w:rsidP="0008744A">
      <w:pPr>
        <w:pStyle w:val="Styl1"/>
      </w:pPr>
      <w:r w:rsidRPr="00356A47">
        <w:t>Wątpliwości Rzecznika budzi fakt, iż konsekwencje działań ZUS</w:t>
      </w:r>
      <w:r w:rsidR="009E18EF">
        <w:t xml:space="preserve"> w </w:t>
      </w:r>
      <w:r w:rsidRPr="00356A47">
        <w:t>takich przypadkach przerzucane są wyłącznie</w:t>
      </w:r>
      <w:r w:rsidR="00BF69A5" w:rsidRPr="00356A47">
        <w:t xml:space="preserve"> na</w:t>
      </w:r>
      <w:r w:rsidR="00574971">
        <w:t xml:space="preserve"> </w:t>
      </w:r>
      <w:r w:rsidRPr="00356A47">
        <w:t>obywatela</w:t>
      </w:r>
      <w:r w:rsidR="00E51907" w:rsidRPr="00356A47">
        <w:t>.</w:t>
      </w:r>
      <w:r w:rsidR="002D1487" w:rsidRPr="00356A47">
        <w:t xml:space="preserve"> </w:t>
      </w:r>
      <w:r w:rsidR="0008744A" w:rsidRPr="00356A47">
        <w:t>K</w:t>
      </w:r>
      <w:r w:rsidRPr="00356A47">
        <w:t>onieczne jest stosowne doprecyzowanie regulacji ustawowych określających dostęp osób nabywających</w:t>
      </w:r>
      <w:r w:rsidR="009E18EF">
        <w:t xml:space="preserve"> z </w:t>
      </w:r>
      <w:r w:rsidRPr="00356A47">
        <w:t>tytułu ukończenia 75. roku życia prawo</w:t>
      </w:r>
      <w:r w:rsidR="00F147D3" w:rsidRPr="00356A47">
        <w:t xml:space="preserve"> do</w:t>
      </w:r>
      <w:r w:rsidR="00574971">
        <w:t xml:space="preserve"> </w:t>
      </w:r>
      <w:r w:rsidRPr="00356A47">
        <w:t>dodatku pielęgnacyjnego</w:t>
      </w:r>
      <w:r w:rsidR="009E18EF">
        <w:t xml:space="preserve"> i </w:t>
      </w:r>
      <w:r w:rsidRPr="00356A47">
        <w:t xml:space="preserve">zasiłku </w:t>
      </w:r>
      <w:r w:rsidRPr="00356A47">
        <w:lastRenderedPageBreak/>
        <w:t>pielęgnacyjnego.</w:t>
      </w:r>
      <w:r w:rsidR="00CC7107" w:rsidRPr="00356A47">
        <w:t xml:space="preserve"> </w:t>
      </w:r>
      <w:r w:rsidR="0008744A" w:rsidRPr="00356A47">
        <w:t>N</w:t>
      </w:r>
      <w:r w:rsidR="00CC7107" w:rsidRPr="00356A47">
        <w:t>ie</w:t>
      </w:r>
      <w:r w:rsidR="00574971">
        <w:t xml:space="preserve"> </w:t>
      </w:r>
      <w:r w:rsidRPr="00356A47">
        <w:t>bez znaczenia jest</w:t>
      </w:r>
      <w:r w:rsidR="002D1487" w:rsidRPr="00356A47">
        <w:t xml:space="preserve"> </w:t>
      </w:r>
      <w:r w:rsidRPr="00356A47">
        <w:t>wzmocnienie współdziałania organów rentowych</w:t>
      </w:r>
      <w:r w:rsidR="009E18EF">
        <w:t xml:space="preserve"> z </w:t>
      </w:r>
      <w:r w:rsidRPr="00356A47">
        <w:t>jednostkami pomocy społecznej. Rzecznik zwrócił się</w:t>
      </w:r>
      <w:r w:rsidRPr="00356A47">
        <w:rPr>
          <w:vertAlign w:val="superscript"/>
        </w:rPr>
        <w:footnoteReference w:id="951"/>
      </w:r>
      <w:r w:rsidR="00F147D3" w:rsidRPr="00356A47">
        <w:t xml:space="preserve"> do</w:t>
      </w:r>
      <w:r w:rsidR="00574971">
        <w:t xml:space="preserve"> </w:t>
      </w:r>
      <w:r w:rsidRPr="00356A47">
        <w:t>Ministra Rodziny, Pracy</w:t>
      </w:r>
      <w:r w:rsidR="009E18EF">
        <w:t xml:space="preserve"> i </w:t>
      </w:r>
      <w:r w:rsidRPr="00356A47">
        <w:t>Polityki Społecznej</w:t>
      </w:r>
      <w:r w:rsidR="009E18EF">
        <w:t xml:space="preserve"> o </w:t>
      </w:r>
      <w:r w:rsidRPr="00356A47">
        <w:t>przedstawienie stanowiska.</w:t>
      </w:r>
      <w:r w:rsidR="0008744A" w:rsidRPr="00356A47">
        <w:t xml:space="preserve"> </w:t>
      </w:r>
      <w:r w:rsidR="000573DA" w:rsidRPr="00356A47">
        <w:t xml:space="preserve">W </w:t>
      </w:r>
      <w:r w:rsidR="00422151" w:rsidRPr="00356A47">
        <w:t>2017</w:t>
      </w:r>
      <w:r w:rsidR="00574971">
        <w:t xml:space="preserve"> </w:t>
      </w:r>
      <w:r w:rsidR="00417C70" w:rsidRPr="00356A47">
        <w:t xml:space="preserve">r. </w:t>
      </w:r>
      <w:r w:rsidR="00CC7107" w:rsidRPr="00356A47">
        <w:t>nie</w:t>
      </w:r>
      <w:r w:rsidR="00574971">
        <w:t xml:space="preserve"> </w:t>
      </w:r>
      <w:r w:rsidR="000573DA" w:rsidRPr="00356A47">
        <w:t>dostał</w:t>
      </w:r>
      <w:r w:rsidR="002D1487" w:rsidRPr="00356A47">
        <w:t xml:space="preserve"> </w:t>
      </w:r>
      <w:r w:rsidR="000573DA" w:rsidRPr="00356A47">
        <w:t>odpowiedzi.</w:t>
      </w:r>
    </w:p>
    <w:p w:rsidR="00874607" w:rsidRPr="004326FC" w:rsidRDefault="00436A68" w:rsidP="00874607">
      <w:pPr>
        <w:pStyle w:val="ODESANIE"/>
      </w:pPr>
      <w:hyperlink w:anchor="_Nierówne_traktowanie_osób" w:history="1">
        <w:r w:rsidR="00874607" w:rsidRPr="004326FC">
          <w:rPr>
            <w:rStyle w:val="Hipercze"/>
            <w:color w:val="C00000"/>
          </w:rPr>
          <w:t>Problem braku kompleksowej polityki senioralnej opisany jest przy art.</w:t>
        </w:r>
        <w:r w:rsidR="00574971" w:rsidRPr="004326FC">
          <w:rPr>
            <w:rStyle w:val="Hipercze"/>
            <w:color w:val="C00000"/>
          </w:rPr>
          <w:t xml:space="preserve"> </w:t>
        </w:r>
        <w:r w:rsidR="00874607" w:rsidRPr="004326FC">
          <w:rPr>
            <w:rStyle w:val="Hipercze"/>
            <w:color w:val="C00000"/>
          </w:rPr>
          <w:t>32 ust.</w:t>
        </w:r>
        <w:r w:rsidR="00574971" w:rsidRPr="004326FC">
          <w:rPr>
            <w:rStyle w:val="Hipercze"/>
            <w:color w:val="C00000"/>
          </w:rPr>
          <w:t xml:space="preserve"> </w:t>
        </w:r>
        <w:r w:rsidR="00874607" w:rsidRPr="004326FC">
          <w:rPr>
            <w:rStyle w:val="Hipercze"/>
            <w:color w:val="C00000"/>
          </w:rPr>
          <w:t>1 Konstytucji (Równe traktowanie)</w:t>
        </w:r>
      </w:hyperlink>
    </w:p>
    <w:p w:rsidR="0009048B" w:rsidRPr="00356A47" w:rsidRDefault="0009048B" w:rsidP="0008744A">
      <w:pPr>
        <w:pStyle w:val="Styl1"/>
      </w:pPr>
      <w:r w:rsidRPr="00356A47">
        <w:br w:type="page"/>
      </w:r>
    </w:p>
    <w:p w:rsidR="00F147D3" w:rsidRPr="00356A47" w:rsidRDefault="004F369D" w:rsidP="0091595C">
      <w:pPr>
        <w:pStyle w:val="Nagwek3"/>
      </w:pPr>
      <w:bookmarkStart w:id="893" w:name="_Art._68_ust._1"/>
      <w:bookmarkStart w:id="894" w:name="_Toc513723247"/>
      <w:bookmarkStart w:id="895" w:name="_Toc515022166"/>
      <w:bookmarkEnd w:id="893"/>
      <w:r w:rsidRPr="00356A47">
        <w:lastRenderedPageBreak/>
        <w:t>Art. 68</w:t>
      </w:r>
      <w:r w:rsidR="00BF69A5" w:rsidRPr="00356A47">
        <w:t xml:space="preserve"> ust.</w:t>
      </w:r>
      <w:r w:rsidR="00574971">
        <w:t xml:space="preserve"> </w:t>
      </w:r>
      <w:r w:rsidRPr="00356A47">
        <w:t>1 – Prawo</w:t>
      </w:r>
      <w:r w:rsidR="00F147D3" w:rsidRPr="00356A47">
        <w:t xml:space="preserve"> do</w:t>
      </w:r>
      <w:r w:rsidR="00574971">
        <w:t xml:space="preserve"> </w:t>
      </w:r>
      <w:r w:rsidRPr="00356A47">
        <w:t>ochrony zdrowia</w:t>
      </w:r>
      <w:bookmarkEnd w:id="894"/>
      <w:bookmarkEnd w:id="895"/>
    </w:p>
    <w:p w:rsidR="004F369D" w:rsidRPr="00356A47" w:rsidRDefault="004F369D" w:rsidP="004F369D">
      <w:pPr>
        <w:pStyle w:val="Trekonstytucji"/>
      </w:pPr>
      <w:r w:rsidRPr="00356A47">
        <w:t>Każdy ma prawo</w:t>
      </w:r>
      <w:r w:rsidR="00F147D3" w:rsidRPr="00356A47">
        <w:t xml:space="preserve"> do</w:t>
      </w:r>
      <w:r w:rsidR="00574971">
        <w:t xml:space="preserve"> </w:t>
      </w:r>
      <w:r w:rsidRPr="00356A47">
        <w:t>ochrony zdrowia.</w:t>
      </w:r>
    </w:p>
    <w:p w:rsidR="005C60FE" w:rsidRPr="00356A47" w:rsidRDefault="005C60FE" w:rsidP="005C60FE">
      <w:pPr>
        <w:pStyle w:val="ComwiKonstytucja"/>
      </w:pPr>
      <w:r w:rsidRPr="00356A47">
        <w:t>Artykuł ten zapewnia każdemu prawo do ochrony zdrowia, natomiast pozostałe ustępy skierowane są już do władz publicznych. Jest on przedmiotem licznych dyskusji, które dotyczą głównie charakteru zagwarantowanego</w:t>
      </w:r>
      <w:r w:rsidR="009E18EF">
        <w:t xml:space="preserve"> w </w:t>
      </w:r>
      <w:r w:rsidRPr="00356A47">
        <w:t>nim prawa (czy jest to prawo socjalne czy osobiste), sposobu jego interpretacji), a także tego, czy poszczególne ustępy wyrażają publiczne prawa podmiotowe czy są to wyłącznie normy programowe. Najmniej wątpliwości budzi art. 68 ust. 1 Konstytucji RP, który należy uznać za publiczne prawo podmiotowe.</w:t>
      </w:r>
    </w:p>
    <w:p w:rsidR="005C60FE" w:rsidRPr="00356A47" w:rsidRDefault="005C60FE" w:rsidP="005C60FE">
      <w:pPr>
        <w:pStyle w:val="ComwiKonstytucja"/>
      </w:pPr>
      <w:r w:rsidRPr="00356A47">
        <w:t>Cały przepis został sformułowany</w:t>
      </w:r>
      <w:r w:rsidR="009E18EF">
        <w:t xml:space="preserve"> w </w:t>
      </w:r>
      <w:r w:rsidRPr="00356A47">
        <w:t>taki sposób by nie mógł stworzyć po stronie obywatela żadnych roszczeń, nie oznacza to jednak, że nie można wyciągnąć</w:t>
      </w:r>
      <w:r w:rsidR="009E18EF">
        <w:t xml:space="preserve"> z </w:t>
      </w:r>
      <w:r w:rsidRPr="00356A47">
        <w:t>niego innych wniosków.</w:t>
      </w:r>
    </w:p>
    <w:p w:rsidR="00F147D3" w:rsidRPr="00356A47" w:rsidRDefault="005C60FE" w:rsidP="005C60FE">
      <w:pPr>
        <w:pStyle w:val="ComwiKonstytucja"/>
      </w:pPr>
      <w:r w:rsidRPr="00356A47">
        <w:t>Normy programowe można odczytywać</w:t>
      </w:r>
      <w:r w:rsidR="009E18EF">
        <w:t xml:space="preserve"> w </w:t>
      </w:r>
      <w:r w:rsidRPr="00356A47">
        <w:t>taki sposób, że jest</w:t>
      </w:r>
      <w:r w:rsidR="009E18EF">
        <w:t xml:space="preserve"> w </w:t>
      </w:r>
      <w:r w:rsidRPr="00356A47">
        <w:t>nich zagwarantowane minimum praw obywatelskich, którym odpowiada minimum obowiązków ciążących na władzy publicznej. Dlatego także na tej podstawie obywatele mogą dochodzić swoich praw.</w:t>
      </w:r>
    </w:p>
    <w:p w:rsidR="0009048B" w:rsidRPr="00356A47" w:rsidRDefault="0009048B" w:rsidP="004C2686">
      <w:pPr>
        <w:pStyle w:val="Nagwek4"/>
      </w:pPr>
      <w:r w:rsidRPr="00356A47">
        <w:br w:type="page"/>
      </w:r>
    </w:p>
    <w:p w:rsidR="0008744A" w:rsidRPr="00356A47" w:rsidRDefault="0008744A" w:rsidP="0008744A">
      <w:pPr>
        <w:pStyle w:val="Nagwek4"/>
      </w:pPr>
      <w:bookmarkStart w:id="896" w:name="_Problemy_realizacji_prawa"/>
      <w:bookmarkStart w:id="897" w:name="_Toc513723248"/>
      <w:bookmarkStart w:id="898" w:name="_Toc515022167"/>
      <w:bookmarkEnd w:id="896"/>
      <w:r w:rsidRPr="00356A47">
        <w:lastRenderedPageBreak/>
        <w:t xml:space="preserve">Problemy </w:t>
      </w:r>
      <w:r w:rsidR="00A70B82" w:rsidRPr="00356A47">
        <w:t xml:space="preserve">realizacji </w:t>
      </w:r>
      <w:r w:rsidR="00736AFD" w:rsidRPr="00356A47">
        <w:t>p</w:t>
      </w:r>
      <w:r w:rsidR="00A70B82" w:rsidRPr="00356A47">
        <w:t>rawa</w:t>
      </w:r>
      <w:r w:rsidR="00F147D3" w:rsidRPr="00356A47">
        <w:t xml:space="preserve"> do</w:t>
      </w:r>
      <w:r w:rsidR="00574971">
        <w:t xml:space="preserve"> </w:t>
      </w:r>
      <w:r w:rsidR="00A70B82" w:rsidRPr="00356A47">
        <w:t>ochrony zdrowia</w:t>
      </w:r>
      <w:bookmarkEnd w:id="897"/>
      <w:bookmarkEnd w:id="898"/>
    </w:p>
    <w:p w:rsidR="00C84472" w:rsidRPr="00356A47" w:rsidRDefault="002D1487" w:rsidP="0008744A">
      <w:pPr>
        <w:pStyle w:val="Styl1"/>
      </w:pPr>
      <w:r w:rsidRPr="00356A47">
        <w:t>W</w:t>
      </w:r>
      <w:r w:rsidR="00574971">
        <w:t xml:space="preserve"> </w:t>
      </w:r>
      <w:r w:rsidR="00422151" w:rsidRPr="00356A47">
        <w:t>2017</w:t>
      </w:r>
      <w:r w:rsidR="00574971">
        <w:t xml:space="preserve"> </w:t>
      </w:r>
      <w:r w:rsidR="00417C70" w:rsidRPr="00356A47">
        <w:t xml:space="preserve">r. </w:t>
      </w:r>
      <w:r w:rsidR="00C84472" w:rsidRPr="00356A47">
        <w:t>Rzecznik skierował</w:t>
      </w:r>
      <w:r w:rsidR="00F147D3" w:rsidRPr="00356A47">
        <w:t xml:space="preserve"> do</w:t>
      </w:r>
      <w:r w:rsidR="00574971">
        <w:t xml:space="preserve"> </w:t>
      </w:r>
      <w:r w:rsidR="00C84472" w:rsidRPr="00356A47">
        <w:t>Ministra Zdrowia kompleksowe wystąpienie dotyczące wszystkich zauważonych problemów, które były przedmiotem kilkudziesięciu wystąpień</w:t>
      </w:r>
      <w:r w:rsidR="009E18EF">
        <w:t xml:space="preserve"> w </w:t>
      </w:r>
      <w:r w:rsidR="00C84472" w:rsidRPr="00356A47">
        <w:t>poprzednich latach</w:t>
      </w:r>
      <w:r w:rsidR="009E18EF">
        <w:t xml:space="preserve"> i w </w:t>
      </w:r>
      <w:r w:rsidR="00C84472" w:rsidRPr="00356A47">
        <w:t>zdecydowanej większości</w:t>
      </w:r>
      <w:r w:rsidR="00CC7107" w:rsidRPr="00356A47">
        <w:t xml:space="preserve"> nie</w:t>
      </w:r>
      <w:r w:rsidR="00574971">
        <w:t xml:space="preserve"> </w:t>
      </w:r>
      <w:r w:rsidR="00C84472" w:rsidRPr="00356A47">
        <w:t>zostały uwzględnione. Kierował też wystąpienia dotyczące problemów nowych. Oto najistotniejsze zagadnienia, które wskazywał RPO</w:t>
      </w:r>
      <w:r w:rsidR="0008744A" w:rsidRPr="00356A47">
        <w:rPr>
          <w:rStyle w:val="Odwoanieprzypisudolnego"/>
        </w:rPr>
        <w:footnoteReference w:id="952"/>
      </w:r>
      <w:r w:rsidR="00C84472" w:rsidRPr="00356A47">
        <w:t>:</w:t>
      </w:r>
    </w:p>
    <w:p w:rsidR="00011B1A" w:rsidRPr="00356A47" w:rsidRDefault="00011B1A" w:rsidP="006F3E62">
      <w:pPr>
        <w:pStyle w:val="Nagwek5"/>
        <w:numPr>
          <w:ilvl w:val="0"/>
          <w:numId w:val="145"/>
        </w:numPr>
      </w:pPr>
      <w:bookmarkStart w:id="899" w:name="_Toc515022168"/>
      <w:r w:rsidRPr="00356A47">
        <w:t>Bezpieczeństwo pacjentów</w:t>
      </w:r>
      <w:r w:rsidR="009E18EF">
        <w:t xml:space="preserve"> i </w:t>
      </w:r>
      <w:r w:rsidR="0008744A" w:rsidRPr="00356A47">
        <w:t>łagodzenie bólu</w:t>
      </w:r>
      <w:bookmarkEnd w:id="899"/>
    </w:p>
    <w:p w:rsidR="00011B1A" w:rsidRPr="00356A47" w:rsidRDefault="00011B1A" w:rsidP="00011B1A">
      <w:pPr>
        <w:pStyle w:val="Styl1"/>
        <w:rPr>
          <w:bCs/>
        </w:rPr>
      </w:pPr>
      <w:r w:rsidRPr="00356A47">
        <w:rPr>
          <w:bCs/>
        </w:rPr>
        <w:t>Zagwarantowanie polskim pacjentom bezpieczeństwa leczenia jest jednym</w:t>
      </w:r>
      <w:r w:rsidR="009E18EF">
        <w:rPr>
          <w:bCs/>
        </w:rPr>
        <w:t xml:space="preserve"> z </w:t>
      </w:r>
      <w:r w:rsidRPr="00356A47">
        <w:rPr>
          <w:bCs/>
        </w:rPr>
        <w:t>filarów działalności Rzecznika</w:t>
      </w:r>
      <w:r w:rsidR="009E18EF">
        <w:rPr>
          <w:bCs/>
        </w:rPr>
        <w:t xml:space="preserve"> w </w:t>
      </w:r>
      <w:r w:rsidRPr="00356A47">
        <w:rPr>
          <w:bCs/>
        </w:rPr>
        <w:t>ochronie zdrowia.</w:t>
      </w:r>
    </w:p>
    <w:p w:rsidR="00011B1A" w:rsidRPr="00356A47" w:rsidRDefault="00011B1A" w:rsidP="00011B1A">
      <w:pPr>
        <w:pStyle w:val="Styl1"/>
        <w:rPr>
          <w:bCs/>
        </w:rPr>
      </w:pPr>
      <w:r w:rsidRPr="00356A47">
        <w:rPr>
          <w:bCs/>
        </w:rPr>
        <w:t>W skierowanym</w:t>
      </w:r>
      <w:r w:rsidR="00F147D3" w:rsidRPr="00356A47">
        <w:rPr>
          <w:bCs/>
        </w:rPr>
        <w:t xml:space="preserve"> do</w:t>
      </w:r>
      <w:r w:rsidR="00574971">
        <w:rPr>
          <w:bCs/>
        </w:rPr>
        <w:t xml:space="preserve"> </w:t>
      </w:r>
      <w:r w:rsidRPr="00356A47">
        <w:rPr>
          <w:bCs/>
        </w:rPr>
        <w:t>Ministra Zdrowia wystąpieniu</w:t>
      </w:r>
      <w:r w:rsidRPr="00356A47">
        <w:rPr>
          <w:rStyle w:val="Odwoanieprzypisudolnego"/>
          <w:bCs/>
        </w:rPr>
        <w:footnoteReference w:id="953"/>
      </w:r>
      <w:r w:rsidRPr="00356A47">
        <w:rPr>
          <w:bCs/>
        </w:rPr>
        <w:t>, Rzecznik wskazywał,</w:t>
      </w:r>
      <w:r w:rsidR="00CC7107" w:rsidRPr="00356A47">
        <w:rPr>
          <w:bCs/>
        </w:rPr>
        <w:t xml:space="preserve"> że</w:t>
      </w:r>
      <w:r w:rsidR="00574971">
        <w:rPr>
          <w:bCs/>
        </w:rPr>
        <w:t xml:space="preserve"> </w:t>
      </w:r>
      <w:r w:rsidRPr="00356A47">
        <w:rPr>
          <w:bCs/>
        </w:rPr>
        <w:t>realizacja poszczególnych praw pacjenta</w:t>
      </w:r>
      <w:r w:rsidRPr="00356A47">
        <w:rPr>
          <w:rStyle w:val="Odwoanieprzypisudolnego"/>
          <w:bCs/>
        </w:rPr>
        <w:footnoteReference w:id="954"/>
      </w:r>
      <w:r w:rsidRPr="00356A47">
        <w:rPr>
          <w:bCs/>
        </w:rPr>
        <w:t xml:space="preserve"> wymaga poprawy. Za przykład może posłużyć prawo pacjenta</w:t>
      </w:r>
      <w:r w:rsidR="00F147D3" w:rsidRPr="00356A47">
        <w:rPr>
          <w:bCs/>
        </w:rPr>
        <w:t xml:space="preserve"> do</w:t>
      </w:r>
      <w:r w:rsidR="00574971">
        <w:rPr>
          <w:bCs/>
        </w:rPr>
        <w:t xml:space="preserve"> </w:t>
      </w:r>
      <w:r w:rsidRPr="00356A47">
        <w:rPr>
          <w:bCs/>
        </w:rPr>
        <w:t>wyrażenia świadomej zgody na zabieg medyczny. Aby zgoda była świadoma, przed jej wyrażeniem pacjent powinien zostać poinformowany zarówno</w:t>
      </w:r>
      <w:r w:rsidR="009E18EF">
        <w:rPr>
          <w:bCs/>
        </w:rPr>
        <w:t xml:space="preserve"> o </w:t>
      </w:r>
      <w:r w:rsidRPr="00356A47">
        <w:rPr>
          <w:bCs/>
        </w:rPr>
        <w:t>przebiegu samej procedury medycznej, jak</w:t>
      </w:r>
      <w:r w:rsidR="009E18EF">
        <w:rPr>
          <w:bCs/>
        </w:rPr>
        <w:t xml:space="preserve"> i </w:t>
      </w:r>
      <w:r w:rsidRPr="00356A47">
        <w:rPr>
          <w:bCs/>
        </w:rPr>
        <w:t>możliwych (również negatywnych) jej następstwach. Wyraźnym naruszeniem prawa pacjenta</w:t>
      </w:r>
      <w:r w:rsidR="00F147D3" w:rsidRPr="00356A47">
        <w:rPr>
          <w:bCs/>
        </w:rPr>
        <w:t xml:space="preserve"> do</w:t>
      </w:r>
      <w:r w:rsidR="00574971">
        <w:rPr>
          <w:bCs/>
        </w:rPr>
        <w:t xml:space="preserve"> </w:t>
      </w:r>
      <w:r w:rsidRPr="00356A47">
        <w:rPr>
          <w:bCs/>
        </w:rPr>
        <w:t>wyrażenia świadomej zgody są przypadki odbierania</w:t>
      </w:r>
      <w:r w:rsidR="00F147D3" w:rsidRPr="00356A47">
        <w:rPr>
          <w:bCs/>
        </w:rPr>
        <w:t xml:space="preserve"> od</w:t>
      </w:r>
      <w:r w:rsidR="00574971">
        <w:rPr>
          <w:bCs/>
        </w:rPr>
        <w:t xml:space="preserve"> </w:t>
      </w:r>
      <w:r w:rsidRPr="00356A47">
        <w:rPr>
          <w:bCs/>
        </w:rPr>
        <w:t>pacjentek ciężarnych</w:t>
      </w:r>
      <w:r w:rsidR="009E18EF">
        <w:rPr>
          <w:bCs/>
        </w:rPr>
        <w:t xml:space="preserve"> i </w:t>
      </w:r>
      <w:r w:rsidRPr="00356A47">
        <w:rPr>
          <w:bCs/>
        </w:rPr>
        <w:t>rodzących tzw. zgód blankietowych na kilka kolejnych zabiegów, co stanowiło przedmiot odrębnych wystąpień Rzecznika</w:t>
      </w:r>
      <w:r w:rsidR="00F147D3" w:rsidRPr="00356A47">
        <w:rPr>
          <w:bCs/>
        </w:rPr>
        <w:t xml:space="preserve"> do</w:t>
      </w:r>
      <w:r w:rsidR="00574971">
        <w:rPr>
          <w:bCs/>
        </w:rPr>
        <w:t xml:space="preserve"> </w:t>
      </w:r>
      <w:r w:rsidRPr="00356A47">
        <w:rPr>
          <w:bCs/>
        </w:rPr>
        <w:t>Ministra Zdrowia</w:t>
      </w:r>
      <w:r w:rsidRPr="00356A47">
        <w:rPr>
          <w:rStyle w:val="Odwoanieprzypisudolnego"/>
          <w:bCs/>
        </w:rPr>
        <w:footnoteReference w:id="955"/>
      </w:r>
      <w:r w:rsidRPr="00356A47">
        <w:rPr>
          <w:bCs/>
        </w:rPr>
        <w:t>, czy odbieranie oświadczeń</w:t>
      </w:r>
      <w:r w:rsidR="009E18EF">
        <w:rPr>
          <w:bCs/>
        </w:rPr>
        <w:t xml:space="preserve"> w </w:t>
      </w:r>
      <w:r w:rsidRPr="00356A47">
        <w:rPr>
          <w:bCs/>
        </w:rPr>
        <w:t>trakcie akcji porodowej (trudno, żeby</w:t>
      </w:r>
      <w:r w:rsidR="009E18EF">
        <w:rPr>
          <w:bCs/>
        </w:rPr>
        <w:t xml:space="preserve"> w </w:t>
      </w:r>
      <w:r w:rsidRPr="00356A47">
        <w:rPr>
          <w:bCs/>
        </w:rPr>
        <w:t>takich warunkach zgoda mogła być</w:t>
      </w:r>
      <w:r w:rsidR="009E18EF">
        <w:rPr>
          <w:bCs/>
        </w:rPr>
        <w:t xml:space="preserve"> w </w:t>
      </w:r>
      <w:r w:rsidRPr="00356A47">
        <w:rPr>
          <w:bCs/>
        </w:rPr>
        <w:t>pełni świadoma).</w:t>
      </w:r>
    </w:p>
    <w:p w:rsidR="009848DD" w:rsidRPr="00356A47" w:rsidRDefault="00011B1A" w:rsidP="00011B1A">
      <w:pPr>
        <w:pStyle w:val="Styl1"/>
        <w:rPr>
          <w:bCs/>
        </w:rPr>
      </w:pPr>
      <w:r w:rsidRPr="00356A47">
        <w:rPr>
          <w:bCs/>
        </w:rPr>
        <w:t>Rzecznik nadal prowadzi sprawę</w:t>
      </w:r>
      <w:r w:rsidRPr="00356A47">
        <w:rPr>
          <w:rStyle w:val="Odwoanieprzypisudolnego"/>
          <w:bCs/>
        </w:rPr>
        <w:footnoteReference w:id="956"/>
      </w:r>
      <w:r w:rsidRPr="00356A47">
        <w:rPr>
          <w:bCs/>
        </w:rPr>
        <w:t xml:space="preserve"> związaną</w:t>
      </w:r>
      <w:r w:rsidR="009E18EF">
        <w:rPr>
          <w:bCs/>
        </w:rPr>
        <w:t xml:space="preserve"> z </w:t>
      </w:r>
      <w:r w:rsidRPr="00356A47">
        <w:rPr>
          <w:bCs/>
        </w:rPr>
        <w:t>zapewnieniem należytego monitoringu realizacji prawa pacjenta</w:t>
      </w:r>
      <w:r w:rsidR="00F147D3" w:rsidRPr="00356A47">
        <w:rPr>
          <w:bCs/>
        </w:rPr>
        <w:t xml:space="preserve"> do</w:t>
      </w:r>
      <w:r w:rsidR="00574971">
        <w:rPr>
          <w:bCs/>
        </w:rPr>
        <w:t xml:space="preserve"> </w:t>
      </w:r>
      <w:r w:rsidRPr="00356A47">
        <w:rPr>
          <w:bCs/>
        </w:rPr>
        <w:t>łagodzenia bólu. Problem ten poruszał</w:t>
      </w:r>
      <w:r w:rsidR="009E18EF">
        <w:rPr>
          <w:bCs/>
        </w:rPr>
        <w:t xml:space="preserve"> w </w:t>
      </w:r>
      <w:r w:rsidRPr="00356A47">
        <w:rPr>
          <w:bCs/>
        </w:rPr>
        <w:t>wystąpieniach</w:t>
      </w:r>
      <w:r w:rsidR="00F147D3" w:rsidRPr="00356A47">
        <w:rPr>
          <w:bCs/>
        </w:rPr>
        <w:t xml:space="preserve"> do</w:t>
      </w:r>
      <w:r w:rsidR="00574971">
        <w:rPr>
          <w:bCs/>
        </w:rPr>
        <w:t xml:space="preserve"> </w:t>
      </w:r>
      <w:r w:rsidRPr="00356A47">
        <w:rPr>
          <w:bCs/>
        </w:rPr>
        <w:t>Ministra Zdrowia</w:t>
      </w:r>
      <w:r w:rsidRPr="00356A47">
        <w:rPr>
          <w:rStyle w:val="Odwoanieprzypisudolnego"/>
          <w:bCs/>
        </w:rPr>
        <w:footnoteReference w:id="957"/>
      </w:r>
      <w:r w:rsidRPr="00356A47">
        <w:rPr>
          <w:bCs/>
        </w:rPr>
        <w:t>. Nabiera on szczególnego znaczenia zwłaszcza</w:t>
      </w:r>
      <w:r w:rsidR="009E18EF">
        <w:rPr>
          <w:bCs/>
        </w:rPr>
        <w:t xml:space="preserve"> w </w:t>
      </w:r>
      <w:r w:rsidRPr="00356A47">
        <w:rPr>
          <w:bCs/>
        </w:rPr>
        <w:t>kontekście nowego</w:t>
      </w:r>
      <w:r w:rsidR="00F147D3" w:rsidRPr="00356A47">
        <w:rPr>
          <w:bCs/>
        </w:rPr>
        <w:t xml:space="preserve"> art.</w:t>
      </w:r>
      <w:r w:rsidR="00574971">
        <w:rPr>
          <w:bCs/>
        </w:rPr>
        <w:t xml:space="preserve"> </w:t>
      </w:r>
      <w:r w:rsidRPr="00356A47">
        <w:rPr>
          <w:bCs/>
        </w:rPr>
        <w:t>20a ustawy</w:t>
      </w:r>
      <w:r w:rsidR="009E18EF">
        <w:rPr>
          <w:bCs/>
        </w:rPr>
        <w:t xml:space="preserve"> o </w:t>
      </w:r>
      <w:r w:rsidRPr="00356A47">
        <w:rPr>
          <w:bCs/>
        </w:rPr>
        <w:t>prawach pacjenta, który wprost formułuje prawo pacjenta</w:t>
      </w:r>
      <w:r w:rsidR="00F147D3" w:rsidRPr="00356A47">
        <w:rPr>
          <w:bCs/>
        </w:rPr>
        <w:t xml:space="preserve"> do</w:t>
      </w:r>
      <w:r w:rsidR="00574971">
        <w:rPr>
          <w:bCs/>
        </w:rPr>
        <w:t xml:space="preserve"> </w:t>
      </w:r>
      <w:r w:rsidRPr="00356A47">
        <w:rPr>
          <w:bCs/>
        </w:rPr>
        <w:t>łagodzenia bólu.</w:t>
      </w:r>
      <w:r w:rsidR="002D1487" w:rsidRPr="00356A47">
        <w:rPr>
          <w:bCs/>
        </w:rPr>
        <w:t xml:space="preserve"> W</w:t>
      </w:r>
      <w:r w:rsidR="00574971">
        <w:rPr>
          <w:bCs/>
        </w:rPr>
        <w:t xml:space="preserve"> </w:t>
      </w:r>
      <w:r w:rsidR="00422151" w:rsidRPr="00356A47">
        <w:rPr>
          <w:bCs/>
        </w:rPr>
        <w:t>2017</w:t>
      </w:r>
      <w:r w:rsidR="00574971">
        <w:rPr>
          <w:bCs/>
        </w:rPr>
        <w:t xml:space="preserve"> </w:t>
      </w:r>
      <w:r w:rsidR="00417C70" w:rsidRPr="00356A47">
        <w:rPr>
          <w:bCs/>
        </w:rPr>
        <w:t xml:space="preserve">r. </w:t>
      </w:r>
      <w:r w:rsidRPr="00356A47">
        <w:rPr>
          <w:bCs/>
        </w:rPr>
        <w:t>Rzecznik podniósł</w:t>
      </w:r>
      <w:r w:rsidRPr="00356A47">
        <w:rPr>
          <w:rStyle w:val="Odwoanieprzypisudolnego"/>
          <w:bCs/>
        </w:rPr>
        <w:footnoteReference w:id="958"/>
      </w:r>
      <w:r w:rsidRPr="00356A47">
        <w:rPr>
          <w:bCs/>
        </w:rPr>
        <w:t xml:space="preserve"> także kwestię bezpieczeństwa pacjentów, u których wykonywane są testy </w:t>
      </w:r>
      <w:r w:rsidRPr="00356A47">
        <w:rPr>
          <w:bCs/>
        </w:rPr>
        <w:lastRenderedPageBreak/>
        <w:t>genetyczne. Problem dotyczy</w:t>
      </w:r>
      <w:r w:rsidR="009E18EF">
        <w:rPr>
          <w:bCs/>
        </w:rPr>
        <w:t xml:space="preserve"> w </w:t>
      </w:r>
      <w:r w:rsidRPr="00356A47">
        <w:rPr>
          <w:bCs/>
        </w:rPr>
        <w:t>szczególności braku należytego wsparcia psychologicznego tych pacjentów</w:t>
      </w:r>
      <w:r w:rsidR="009848DD" w:rsidRPr="00356A47">
        <w:rPr>
          <w:bCs/>
        </w:rPr>
        <w:t>.</w:t>
      </w:r>
    </w:p>
    <w:p w:rsidR="00C70C85" w:rsidRPr="00356A47" w:rsidRDefault="00EB1912" w:rsidP="00C70C85">
      <w:pPr>
        <w:pStyle w:val="Sprawyludzi"/>
      </w:pPr>
      <w:bookmarkStart w:id="900" w:name="_Toc515022169"/>
      <w:r>
        <w:t xml:space="preserve">Sprawy pacjentów. </w:t>
      </w:r>
      <w:r w:rsidR="00C70C85" w:rsidRPr="00356A47">
        <w:t>Seminarium dotyczące bezpieczeństwa pacjenta</w:t>
      </w:r>
      <w:bookmarkEnd w:id="900"/>
    </w:p>
    <w:p w:rsidR="00C70C85" w:rsidRPr="00356A47" w:rsidRDefault="00C70C85" w:rsidP="00C70C85">
      <w:pPr>
        <w:pStyle w:val="Sprawyludzi-opis"/>
      </w:pPr>
      <w:r w:rsidRPr="00356A47">
        <w:t xml:space="preserve">19 stycznia </w:t>
      </w:r>
      <w:r w:rsidR="00422151" w:rsidRPr="00356A47">
        <w:t>2017</w:t>
      </w:r>
      <w:r w:rsidR="00574971">
        <w:t xml:space="preserve"> </w:t>
      </w:r>
      <w:r w:rsidR="00085CD1" w:rsidRPr="00356A47">
        <w:t>r.,</w:t>
      </w:r>
      <w:r w:rsidR="009E18EF">
        <w:t xml:space="preserve"> w </w:t>
      </w:r>
      <w:r w:rsidRPr="00356A47">
        <w:t>Biurze Rzecznika Praw Obywatelskich odbyło się seminarium eksperckie „Bezpieczeństwo pacjenta – prawo</w:t>
      </w:r>
      <w:r w:rsidR="009E18EF">
        <w:t xml:space="preserve"> i </w:t>
      </w:r>
      <w:r w:rsidRPr="00356A47">
        <w:t>praktyka”. Uczestniczący</w:t>
      </w:r>
      <w:r w:rsidR="009E18EF">
        <w:t xml:space="preserve"> w </w:t>
      </w:r>
      <w:r w:rsidRPr="00356A47">
        <w:t>nim specjaliści</w:t>
      </w:r>
      <w:r w:rsidR="009E18EF">
        <w:t xml:space="preserve"> z </w:t>
      </w:r>
      <w:r w:rsidRPr="00356A47">
        <w:t>zakresu prawa medycznego</w:t>
      </w:r>
      <w:r w:rsidR="009E18EF">
        <w:t xml:space="preserve"> i </w:t>
      </w:r>
      <w:r w:rsidRPr="00356A47">
        <w:t>ochrony zdrowia dyskutowali</w:t>
      </w:r>
      <w:r w:rsidR="009E18EF">
        <w:t xml:space="preserve"> o </w:t>
      </w:r>
      <w:r w:rsidRPr="00356A47">
        <w:t>wyzwaniach, jakie stoją przed polskim systemem opieki zdrowotnej</w:t>
      </w:r>
      <w:r w:rsidR="009E18EF">
        <w:t xml:space="preserve"> w </w:t>
      </w:r>
      <w:r w:rsidRPr="00356A47">
        <w:t>kontekście zapewnienia bezpieczeństwa pacjenta.</w:t>
      </w:r>
    </w:p>
    <w:p w:rsidR="009848DD" w:rsidRPr="00356A47" w:rsidRDefault="00011B1A" w:rsidP="006F3E62">
      <w:pPr>
        <w:pStyle w:val="Nagwek5"/>
        <w:numPr>
          <w:ilvl w:val="0"/>
          <w:numId w:val="145"/>
        </w:numPr>
      </w:pPr>
      <w:bookmarkStart w:id="901" w:name="_Toc515022170"/>
      <w:r w:rsidRPr="00356A47">
        <w:t>Sprawa zapewnienia polskim pacjentom dostępu</w:t>
      </w:r>
      <w:r w:rsidR="00F147D3" w:rsidRPr="00356A47">
        <w:t xml:space="preserve"> do</w:t>
      </w:r>
      <w:r w:rsidR="00574971">
        <w:t xml:space="preserve"> </w:t>
      </w:r>
      <w:r w:rsidRPr="00356A47">
        <w:t>marihuany medycznej jest przedmiotem zainteresowania Rzecznika</w:t>
      </w:r>
      <w:r w:rsidR="00F147D3" w:rsidRPr="00356A47">
        <w:t xml:space="preserve"> od</w:t>
      </w:r>
      <w:r w:rsidR="00574971">
        <w:t xml:space="preserve"> </w:t>
      </w:r>
      <w:r w:rsidRPr="00356A47">
        <w:t>2015</w:t>
      </w:r>
      <w:r w:rsidR="00D50B44">
        <w:t xml:space="preserve"> </w:t>
      </w:r>
      <w:r w:rsidR="00417C70" w:rsidRPr="00356A47">
        <w:t>r.</w:t>
      </w:r>
      <w:r w:rsidRPr="00356A47">
        <w:rPr>
          <w:rStyle w:val="Odwoanieprzypisudolnego"/>
          <w:bCs w:val="0"/>
        </w:rPr>
        <w:footnoteReference w:id="959"/>
      </w:r>
      <w:bookmarkEnd w:id="901"/>
    </w:p>
    <w:p w:rsidR="00A70B82" w:rsidRPr="00356A47" w:rsidRDefault="00011B1A" w:rsidP="00011B1A">
      <w:pPr>
        <w:pStyle w:val="Styl1"/>
        <w:rPr>
          <w:bCs/>
          <w:lang w:eastAsia="en-US"/>
        </w:rPr>
      </w:pPr>
      <w:r w:rsidRPr="00356A47">
        <w:rPr>
          <w:bCs/>
          <w:lang w:eastAsia="en-US"/>
        </w:rPr>
        <w:t>W kierowanych</w:t>
      </w:r>
      <w:r w:rsidR="00F147D3" w:rsidRPr="00356A47">
        <w:rPr>
          <w:bCs/>
          <w:lang w:eastAsia="en-US"/>
        </w:rPr>
        <w:t xml:space="preserve"> do</w:t>
      </w:r>
      <w:r w:rsidR="00574971">
        <w:rPr>
          <w:bCs/>
          <w:lang w:eastAsia="en-US"/>
        </w:rPr>
        <w:t xml:space="preserve"> </w:t>
      </w:r>
      <w:r w:rsidRPr="00356A47">
        <w:rPr>
          <w:bCs/>
          <w:lang w:eastAsia="en-US"/>
        </w:rPr>
        <w:t>Ministra Zdrowia wystąpieniach</w:t>
      </w:r>
      <w:r w:rsidRPr="00356A47">
        <w:rPr>
          <w:rStyle w:val="Odwoanieprzypisudolnego"/>
          <w:bCs/>
          <w:lang w:eastAsia="en-US"/>
        </w:rPr>
        <w:footnoteReference w:id="960"/>
      </w:r>
      <w:r w:rsidRPr="00356A47">
        <w:rPr>
          <w:bCs/>
          <w:lang w:eastAsia="en-US"/>
        </w:rPr>
        <w:t>, Rzecznik podkreślał,</w:t>
      </w:r>
      <w:r w:rsidR="00CC7107" w:rsidRPr="00356A47">
        <w:rPr>
          <w:bCs/>
          <w:lang w:eastAsia="en-US"/>
        </w:rPr>
        <w:t xml:space="preserve"> że</w:t>
      </w:r>
      <w:r w:rsidR="00574971">
        <w:rPr>
          <w:bCs/>
          <w:lang w:eastAsia="en-US"/>
        </w:rPr>
        <w:t xml:space="preserve"> </w:t>
      </w:r>
      <w:r w:rsidRPr="00356A47">
        <w:rPr>
          <w:bCs/>
          <w:lang w:eastAsia="en-US"/>
        </w:rPr>
        <w:t>trudno zrozumieć przyczyny, dla których pacjenci (w szczególności cierpiący na nowotwory)</w:t>
      </w:r>
      <w:r w:rsidR="002D1487" w:rsidRPr="00356A47">
        <w:rPr>
          <w:bCs/>
          <w:lang w:eastAsia="en-US"/>
        </w:rPr>
        <w:t xml:space="preserve"> </w:t>
      </w:r>
      <w:r w:rsidR="00CC7107" w:rsidRPr="00356A47">
        <w:rPr>
          <w:bCs/>
          <w:lang w:eastAsia="en-US"/>
        </w:rPr>
        <w:t>nie</w:t>
      </w:r>
      <w:r w:rsidR="00574971">
        <w:rPr>
          <w:bCs/>
          <w:lang w:eastAsia="en-US"/>
        </w:rPr>
        <w:t xml:space="preserve"> </w:t>
      </w:r>
      <w:r w:rsidRPr="00356A47">
        <w:rPr>
          <w:bCs/>
          <w:lang w:eastAsia="en-US"/>
        </w:rPr>
        <w:t>mają dostępu</w:t>
      </w:r>
      <w:r w:rsidR="00F147D3" w:rsidRPr="00356A47">
        <w:rPr>
          <w:bCs/>
          <w:lang w:eastAsia="en-US"/>
        </w:rPr>
        <w:t xml:space="preserve"> do</w:t>
      </w:r>
      <w:r w:rsidR="00574971">
        <w:rPr>
          <w:bCs/>
          <w:lang w:eastAsia="en-US"/>
        </w:rPr>
        <w:t xml:space="preserve"> </w:t>
      </w:r>
      <w:r w:rsidRPr="00356A47">
        <w:rPr>
          <w:bCs/>
          <w:lang w:eastAsia="en-US"/>
        </w:rPr>
        <w:t>leków zawierających marihuanę medyczną.</w:t>
      </w:r>
    </w:p>
    <w:p w:rsidR="00011B1A" w:rsidRPr="00356A47" w:rsidRDefault="00011B1A" w:rsidP="00011B1A">
      <w:pPr>
        <w:pStyle w:val="Styl1"/>
        <w:rPr>
          <w:bCs/>
          <w:lang w:eastAsia="en-US"/>
        </w:rPr>
      </w:pPr>
      <w:r w:rsidRPr="00356A47">
        <w:rPr>
          <w:bCs/>
          <w:lang w:eastAsia="en-US"/>
        </w:rPr>
        <w:t>To,</w:t>
      </w:r>
      <w:r w:rsidR="00CC7107" w:rsidRPr="00356A47">
        <w:rPr>
          <w:bCs/>
          <w:lang w:eastAsia="en-US"/>
        </w:rPr>
        <w:t xml:space="preserve"> że</w:t>
      </w:r>
      <w:r w:rsidR="00574971">
        <w:rPr>
          <w:bCs/>
          <w:lang w:eastAsia="en-US"/>
        </w:rPr>
        <w:t xml:space="preserve"> </w:t>
      </w:r>
      <w:r w:rsidRPr="00356A47">
        <w:rPr>
          <w:bCs/>
          <w:lang w:eastAsia="en-US"/>
        </w:rPr>
        <w:t>ustawodawca powinien rozważyć taką możliwość</w:t>
      </w:r>
      <w:r w:rsidR="00E37881" w:rsidRPr="00356A47">
        <w:rPr>
          <w:bCs/>
          <w:lang w:eastAsia="en-US"/>
        </w:rPr>
        <w:t>,</w:t>
      </w:r>
      <w:r w:rsidRPr="00356A47">
        <w:rPr>
          <w:bCs/>
          <w:lang w:eastAsia="en-US"/>
        </w:rPr>
        <w:t xml:space="preserve"> zauważył już Trybunał Konstytucyjny</w:t>
      </w:r>
      <w:r w:rsidR="009E18EF">
        <w:rPr>
          <w:bCs/>
          <w:lang w:eastAsia="en-US"/>
        </w:rPr>
        <w:t xml:space="preserve"> w </w:t>
      </w:r>
      <w:r w:rsidRPr="00356A47">
        <w:rPr>
          <w:bCs/>
          <w:lang w:eastAsia="en-US"/>
        </w:rPr>
        <w:t>związku</w:t>
      </w:r>
      <w:r w:rsidR="009E18EF">
        <w:rPr>
          <w:bCs/>
          <w:lang w:eastAsia="en-US"/>
        </w:rPr>
        <w:t xml:space="preserve"> z </w:t>
      </w:r>
      <w:r w:rsidRPr="00356A47">
        <w:rPr>
          <w:bCs/>
          <w:lang w:eastAsia="en-US"/>
        </w:rPr>
        <w:t>dokonywaną przez siebie oceną przepisów</w:t>
      </w:r>
      <w:r w:rsidR="009E18EF">
        <w:rPr>
          <w:bCs/>
          <w:lang w:eastAsia="en-US"/>
        </w:rPr>
        <w:t xml:space="preserve"> o </w:t>
      </w:r>
      <w:r w:rsidRPr="00356A47">
        <w:rPr>
          <w:bCs/>
          <w:lang w:eastAsia="en-US"/>
        </w:rPr>
        <w:t>przeciwdziałaniu narkomanii</w:t>
      </w:r>
      <w:r w:rsidRPr="00356A47">
        <w:rPr>
          <w:rStyle w:val="Odwoanieprzypisudolnego"/>
          <w:bCs/>
          <w:lang w:eastAsia="en-US"/>
        </w:rPr>
        <w:footnoteReference w:id="961"/>
      </w:r>
      <w:r w:rsidRPr="00356A47">
        <w:rPr>
          <w:bCs/>
          <w:lang w:eastAsia="en-US"/>
        </w:rPr>
        <w:t>. Rzecznik przedstawił</w:t>
      </w:r>
      <w:r w:rsidRPr="00356A47">
        <w:rPr>
          <w:rStyle w:val="Odwoanieprzypisudolnego"/>
          <w:bCs/>
          <w:lang w:eastAsia="en-US"/>
        </w:rPr>
        <w:footnoteReference w:id="962"/>
      </w:r>
      <w:r w:rsidRPr="00356A47">
        <w:rPr>
          <w:bCs/>
          <w:lang w:eastAsia="en-US"/>
        </w:rPr>
        <w:t xml:space="preserve"> także swoje uwagi</w:t>
      </w:r>
      <w:r w:rsidR="00CC7107" w:rsidRPr="00356A47">
        <w:rPr>
          <w:bCs/>
          <w:lang w:eastAsia="en-US"/>
        </w:rPr>
        <w:t xml:space="preserve"> </w:t>
      </w:r>
      <w:r w:rsidRPr="00356A47">
        <w:rPr>
          <w:bCs/>
          <w:lang w:eastAsia="en-US"/>
        </w:rPr>
        <w:t>sejmowej podkomisji zajmującej się projektem ustawy mającym umożliwić dostęp polskich pacjentów</w:t>
      </w:r>
      <w:r w:rsidR="00F147D3" w:rsidRPr="00356A47">
        <w:rPr>
          <w:bCs/>
          <w:lang w:eastAsia="en-US"/>
        </w:rPr>
        <w:t xml:space="preserve"> do</w:t>
      </w:r>
      <w:r w:rsidR="00574971">
        <w:rPr>
          <w:bCs/>
          <w:lang w:eastAsia="en-US"/>
        </w:rPr>
        <w:t xml:space="preserve"> </w:t>
      </w:r>
      <w:r w:rsidRPr="00356A47">
        <w:rPr>
          <w:bCs/>
          <w:lang w:eastAsia="en-US"/>
        </w:rPr>
        <w:t>medycznej marihuany. Ostatecznie ustawę uchwalono</w:t>
      </w:r>
      <w:r w:rsidRPr="00356A47">
        <w:rPr>
          <w:rStyle w:val="Odwoanieprzypisudolnego"/>
          <w:bCs/>
          <w:lang w:eastAsia="en-US"/>
        </w:rPr>
        <w:footnoteReference w:id="963"/>
      </w:r>
      <w:r w:rsidR="009E18EF">
        <w:rPr>
          <w:bCs/>
          <w:lang w:eastAsia="en-US"/>
        </w:rPr>
        <w:t xml:space="preserve"> i </w:t>
      </w:r>
      <w:r w:rsidRPr="00356A47">
        <w:rPr>
          <w:bCs/>
          <w:lang w:eastAsia="en-US"/>
        </w:rPr>
        <w:t>weszła ona</w:t>
      </w:r>
      <w:r w:rsidR="009E18EF">
        <w:rPr>
          <w:bCs/>
          <w:lang w:eastAsia="en-US"/>
        </w:rPr>
        <w:t xml:space="preserve"> w </w:t>
      </w:r>
      <w:r w:rsidRPr="00356A47">
        <w:rPr>
          <w:bCs/>
          <w:lang w:eastAsia="en-US"/>
        </w:rPr>
        <w:t xml:space="preserve">życie 1 listopada </w:t>
      </w:r>
      <w:r w:rsidR="00422151" w:rsidRPr="00356A47">
        <w:rPr>
          <w:bCs/>
          <w:lang w:eastAsia="en-US"/>
        </w:rPr>
        <w:t>2017</w:t>
      </w:r>
      <w:r w:rsidR="00574971">
        <w:rPr>
          <w:bCs/>
          <w:lang w:eastAsia="en-US"/>
        </w:rPr>
        <w:t xml:space="preserve"> </w:t>
      </w:r>
      <w:r w:rsidR="00417C70" w:rsidRPr="00356A47">
        <w:rPr>
          <w:bCs/>
          <w:lang w:eastAsia="en-US"/>
        </w:rPr>
        <w:t xml:space="preserve">r. </w:t>
      </w:r>
      <w:r w:rsidRPr="00356A47">
        <w:rPr>
          <w:bCs/>
          <w:lang w:eastAsia="en-US"/>
        </w:rPr>
        <w:t>Sprawa jednak nadal</w:t>
      </w:r>
      <w:r w:rsidR="00CC7107" w:rsidRPr="00356A47">
        <w:rPr>
          <w:bCs/>
          <w:lang w:eastAsia="en-US"/>
        </w:rPr>
        <w:t xml:space="preserve"> nie</w:t>
      </w:r>
      <w:r w:rsidR="00574971">
        <w:rPr>
          <w:bCs/>
          <w:lang w:eastAsia="en-US"/>
        </w:rPr>
        <w:t xml:space="preserve"> </w:t>
      </w:r>
      <w:r w:rsidRPr="00356A47">
        <w:rPr>
          <w:bCs/>
          <w:lang w:eastAsia="en-US"/>
        </w:rPr>
        <w:t>jest zakończona, ponieważ pojawiają się wątpliwości, czy przyjęte regulacje są dostateczne. Marihuana medyczna będzie bowiem faktycznie dostępna (i</w:t>
      </w:r>
      <w:r w:rsidR="00574971">
        <w:rPr>
          <w:bCs/>
          <w:lang w:eastAsia="en-US"/>
        </w:rPr>
        <w:t xml:space="preserve"> </w:t>
      </w:r>
      <w:r w:rsidRPr="00356A47">
        <w:rPr>
          <w:bCs/>
          <w:lang w:eastAsia="en-US"/>
        </w:rPr>
        <w:t>farmaceuci będą</w:t>
      </w:r>
      <w:r w:rsidR="009E18EF">
        <w:rPr>
          <w:bCs/>
          <w:lang w:eastAsia="en-US"/>
        </w:rPr>
        <w:t xml:space="preserve"> z </w:t>
      </w:r>
      <w:r w:rsidRPr="00356A47">
        <w:rPr>
          <w:bCs/>
          <w:lang w:eastAsia="en-US"/>
        </w:rPr>
        <w:t>niej mogli sporządzać leki recepturowe) dopiero po wydaniu przez Prezesa Urzędu Rejestracji Produktów Leczniczych, Wyrobów Medycznych</w:t>
      </w:r>
      <w:r w:rsidR="009E18EF">
        <w:rPr>
          <w:bCs/>
          <w:lang w:eastAsia="en-US"/>
        </w:rPr>
        <w:t xml:space="preserve"> i </w:t>
      </w:r>
      <w:r w:rsidRPr="00356A47">
        <w:rPr>
          <w:bCs/>
          <w:lang w:eastAsia="en-US"/>
        </w:rPr>
        <w:t xml:space="preserve">Produktów </w:t>
      </w:r>
      <w:r w:rsidRPr="00356A47">
        <w:rPr>
          <w:bCs/>
          <w:lang w:eastAsia="en-US"/>
        </w:rPr>
        <w:lastRenderedPageBreak/>
        <w:t>Biobójczych oficjalnego pozwolenia (formalnie marihuana jest tzw. „surowcem farmaceutycznym”).</w:t>
      </w:r>
    </w:p>
    <w:p w:rsidR="00F147D3" w:rsidRPr="00356A47" w:rsidRDefault="00011B1A" w:rsidP="006F3E62">
      <w:pPr>
        <w:pStyle w:val="Nagwek5"/>
        <w:numPr>
          <w:ilvl w:val="0"/>
          <w:numId w:val="145"/>
        </w:numPr>
      </w:pPr>
      <w:bookmarkStart w:id="902" w:name="_Toc515022171"/>
      <w:r w:rsidRPr="00356A47">
        <w:t xml:space="preserve">Od 23 lipca </w:t>
      </w:r>
      <w:r w:rsidR="00422151" w:rsidRPr="00356A47">
        <w:t>2017</w:t>
      </w:r>
      <w:r w:rsidR="00574971">
        <w:t xml:space="preserve"> </w:t>
      </w:r>
      <w:r w:rsidR="00417C70" w:rsidRPr="00356A47">
        <w:t xml:space="preserve">r. </w:t>
      </w:r>
      <w:r w:rsidRPr="00356A47">
        <w:t>wprowadzono recepty na lek antykoncepcyjny ellaOne</w:t>
      </w:r>
      <w:r w:rsidR="00E37881" w:rsidRPr="00356A47">
        <w:rPr>
          <w:rStyle w:val="Odwoanieprzypisudolnego"/>
        </w:rPr>
        <w:footnoteReference w:id="964"/>
      </w:r>
      <w:r w:rsidRPr="00356A47">
        <w:t xml:space="preserve"> dotychczas dostępny bez recepty</w:t>
      </w:r>
      <w:bookmarkEnd w:id="902"/>
    </w:p>
    <w:p w:rsidR="00F147D3" w:rsidRPr="00356A47" w:rsidRDefault="00011B1A" w:rsidP="00E37881">
      <w:pPr>
        <w:pStyle w:val="Styl1"/>
      </w:pPr>
      <w:r w:rsidRPr="00356A47">
        <w:t>Rzecznik zgłaszał wątpliwości</w:t>
      </w:r>
      <w:r w:rsidR="00F147D3" w:rsidRPr="00356A47">
        <w:t xml:space="preserve"> do</w:t>
      </w:r>
      <w:r w:rsidR="00574971">
        <w:t xml:space="preserve"> </w:t>
      </w:r>
      <w:r w:rsidRPr="00356A47">
        <w:t>tego rozwiązania już</w:t>
      </w:r>
      <w:r w:rsidR="009E18EF">
        <w:t xml:space="preserve"> w </w:t>
      </w:r>
      <w:r w:rsidRPr="00356A47">
        <w:t>trakcie prac legislacyjnych</w:t>
      </w:r>
      <w:r w:rsidRPr="00356A47">
        <w:rPr>
          <w:rStyle w:val="Odwoanieprzypisudolnego"/>
          <w:bCs/>
          <w:lang w:eastAsia="en-US"/>
        </w:rPr>
        <w:footnoteReference w:id="965"/>
      </w:r>
      <w:r w:rsidRPr="00356A47">
        <w:t>. Zgodnie</w:t>
      </w:r>
      <w:r w:rsidR="009E18EF">
        <w:t xml:space="preserve"> z </w:t>
      </w:r>
      <w:r w:rsidRPr="00356A47">
        <w:t>charakterystyką tabletek ellaOne znajdującą się na</w:t>
      </w:r>
      <w:r w:rsidR="00574971">
        <w:t xml:space="preserve"> </w:t>
      </w:r>
      <w:r w:rsidRPr="00356A47">
        <w:t>stronie internetowej Europejskiej Agencji Leków, przyjmowanie tego leku bez opieki lekarza jest całkowicie bezpieczne zarówno, gdy jest prawidłowo, jak</w:t>
      </w:r>
      <w:r w:rsidR="009E18EF">
        <w:t xml:space="preserve"> i </w:t>
      </w:r>
      <w:r w:rsidRPr="00356A47">
        <w:t>nieprawidłowo stosowany.</w:t>
      </w:r>
    </w:p>
    <w:p w:rsidR="00BC092D" w:rsidRPr="00356A47" w:rsidRDefault="00BC092D" w:rsidP="00BC092D">
      <w:pPr>
        <w:pStyle w:val="Styl1"/>
      </w:pPr>
      <w:r w:rsidRPr="00356A47">
        <w:t>W</w:t>
      </w:r>
      <w:r w:rsidR="00574971">
        <w:t xml:space="preserve"> </w:t>
      </w:r>
      <w:r w:rsidRPr="00356A47">
        <w:t>opinii Rzecznika wprowadzanie wymogu przedstawiania recepty na ten lek, choć mieszczące się</w:t>
      </w:r>
      <w:r w:rsidR="009E18EF">
        <w:t xml:space="preserve"> w </w:t>
      </w:r>
      <w:r w:rsidRPr="00356A47">
        <w:t>granicach prawa,</w:t>
      </w:r>
      <w:r w:rsidR="009E18EF">
        <w:t xml:space="preserve"> w </w:t>
      </w:r>
      <w:r w:rsidRPr="00356A47">
        <w:t>tym prawa Unii Europejskiej,</w:t>
      </w:r>
      <w:r w:rsidR="009E18EF">
        <w:t xml:space="preserve"> w </w:t>
      </w:r>
      <w:r w:rsidRPr="00356A47">
        <w:t>polskich realiach może prowadzić do</w:t>
      </w:r>
      <w:r w:rsidR="00574971">
        <w:t xml:space="preserve"> </w:t>
      </w:r>
      <w:r w:rsidRPr="00356A47">
        <w:t>faktycznego uniemożliwienia skorzystania</w:t>
      </w:r>
      <w:r w:rsidR="009E18EF">
        <w:t xml:space="preserve"> z </w:t>
      </w:r>
      <w:r w:rsidRPr="00356A47">
        <w:t>tej formy antykoncepcji dużemu gronu pacjentek</w:t>
      </w:r>
      <w:r w:rsidR="009E18EF">
        <w:t xml:space="preserve"> z </w:t>
      </w:r>
      <w:r w:rsidRPr="00356A47">
        <w:t>uwagi na to, że</w:t>
      </w:r>
      <w:r w:rsidR="00574971">
        <w:t xml:space="preserve"> </w:t>
      </w:r>
      <w:r w:rsidRPr="00356A47">
        <w:t>średni czas oczekiwania na wizytę u lekarza ginekologa</w:t>
      </w:r>
      <w:r w:rsidR="009E18EF">
        <w:t xml:space="preserve"> w </w:t>
      </w:r>
      <w:r w:rsidRPr="00356A47">
        <w:t xml:space="preserve">ramach publicznego </w:t>
      </w:r>
      <w:r w:rsidR="00F0122E" w:rsidRPr="00356A47">
        <w:t>systemu</w:t>
      </w:r>
      <w:r w:rsidRPr="00356A47">
        <w:t xml:space="preserve"> ochrony zdrowia wynosi 18 dni, a</w:t>
      </w:r>
      <w:r w:rsidR="00574971">
        <w:t xml:space="preserve"> </w:t>
      </w:r>
      <w:r w:rsidRPr="00356A47">
        <w:t>lek ellaOne, aby był skuteczny, musi zostać zażyty</w:t>
      </w:r>
      <w:r w:rsidR="009E18EF">
        <w:t xml:space="preserve"> w </w:t>
      </w:r>
      <w:r w:rsidRPr="00356A47">
        <w:t>ciągu 120 godzin od</w:t>
      </w:r>
      <w:r w:rsidR="00574971">
        <w:t xml:space="preserve"> </w:t>
      </w:r>
      <w:r w:rsidRPr="00356A47">
        <w:t>stosunku płciowego.</w:t>
      </w:r>
    </w:p>
    <w:p w:rsidR="009848DD" w:rsidRPr="00356A47" w:rsidRDefault="00011B1A" w:rsidP="00E37881">
      <w:pPr>
        <w:pStyle w:val="Styl1"/>
      </w:pPr>
      <w:r w:rsidRPr="00356A47">
        <w:t>Minister zdrowia</w:t>
      </w:r>
      <w:r w:rsidR="00CC7107" w:rsidRPr="00356A47">
        <w:t xml:space="preserve"> nie</w:t>
      </w:r>
      <w:r w:rsidR="00574971">
        <w:t xml:space="preserve"> </w:t>
      </w:r>
      <w:r w:rsidRPr="00356A47">
        <w:t>uwzględnił</w:t>
      </w:r>
      <w:r w:rsidRPr="00356A47">
        <w:rPr>
          <w:rStyle w:val="Odwoanieprzypisudolnego"/>
          <w:bCs/>
          <w:lang w:eastAsia="en-US"/>
        </w:rPr>
        <w:footnoteReference w:id="966"/>
      </w:r>
      <w:r w:rsidRPr="00356A47">
        <w:t xml:space="preserve"> zastrzeżeń Rzecznika stwierdzając,</w:t>
      </w:r>
      <w:r w:rsidR="00CC7107" w:rsidRPr="00356A47">
        <w:t xml:space="preserve"> że</w:t>
      </w:r>
      <w:r w:rsidR="00574971">
        <w:t xml:space="preserve"> </w:t>
      </w:r>
      <w:r w:rsidRPr="00356A47">
        <w:t>przyjęcie ellaOne powinno być poprzedzone wizytą u</w:t>
      </w:r>
      <w:r w:rsidR="00574971">
        <w:t xml:space="preserve"> </w:t>
      </w:r>
      <w:r w:rsidRPr="00356A47">
        <w:t>lekarza ze</w:t>
      </w:r>
      <w:r w:rsidR="00574971">
        <w:t xml:space="preserve"> </w:t>
      </w:r>
      <w:r w:rsidRPr="00356A47">
        <w:t>specjalizacją</w:t>
      </w:r>
      <w:r w:rsidR="009E18EF">
        <w:t xml:space="preserve"> w </w:t>
      </w:r>
      <w:r w:rsidRPr="00356A47">
        <w:t>zakresie ginekologii, który ma wiedzę</w:t>
      </w:r>
      <w:r w:rsidR="009E18EF">
        <w:t xml:space="preserve"> o </w:t>
      </w:r>
      <w:r w:rsidRPr="00356A47">
        <w:t>działaniach niepożądanych leku, możliwej interakcji</w:t>
      </w:r>
      <w:r w:rsidR="009E18EF">
        <w:t xml:space="preserve"> z </w:t>
      </w:r>
      <w:r w:rsidRPr="00356A47">
        <w:t>innymi lekami oraz częstotliwości jego przepisywania. Ponadto</w:t>
      </w:r>
      <w:r w:rsidR="009E18EF">
        <w:t xml:space="preserve"> w </w:t>
      </w:r>
      <w:r w:rsidRPr="00356A47">
        <w:t>odpowiedzi zauważono,</w:t>
      </w:r>
      <w:r w:rsidR="00CC7107" w:rsidRPr="00356A47">
        <w:t xml:space="preserve"> że</w:t>
      </w:r>
      <w:r w:rsidR="00574971">
        <w:t xml:space="preserve"> </w:t>
      </w:r>
      <w:r w:rsidRPr="00356A47">
        <w:t>ze</w:t>
      </w:r>
      <w:r w:rsidR="00574971">
        <w:t xml:space="preserve"> </w:t>
      </w:r>
      <w:r w:rsidRPr="00356A47">
        <w:t>względu na</w:t>
      </w:r>
      <w:r w:rsidR="00574971">
        <w:t xml:space="preserve"> </w:t>
      </w:r>
      <w:r w:rsidRPr="00356A47">
        <w:t>silne działanie leku oraz napływające</w:t>
      </w:r>
      <w:r w:rsidR="00F147D3" w:rsidRPr="00356A47">
        <w:t xml:space="preserve"> do</w:t>
      </w:r>
      <w:r w:rsidR="00574971">
        <w:t xml:space="preserve"> </w:t>
      </w:r>
      <w:r w:rsidRPr="00356A47">
        <w:t>resortu zdrowia informacje</w:t>
      </w:r>
      <w:r w:rsidR="009E18EF">
        <w:t xml:space="preserve"> o </w:t>
      </w:r>
      <w:r w:rsidRPr="00356A47">
        <w:t>zbyt częstym stosowaniu tabletek ellaOne przez pacjentki, decyzja</w:t>
      </w:r>
      <w:r w:rsidR="009E18EF">
        <w:t xml:space="preserve"> o </w:t>
      </w:r>
      <w:r w:rsidRPr="00356A47">
        <w:t>wydawaniu leku na</w:t>
      </w:r>
      <w:r w:rsidR="00574971">
        <w:t xml:space="preserve"> </w:t>
      </w:r>
      <w:r w:rsidRPr="00356A47">
        <w:t>podstawie recepty jest uzasadniona</w:t>
      </w:r>
      <w:r w:rsidR="009848DD" w:rsidRPr="00356A47">
        <w:t>.</w:t>
      </w:r>
    </w:p>
    <w:p w:rsidR="009848DD" w:rsidRPr="00356A47" w:rsidRDefault="00011B1A" w:rsidP="006F3E62">
      <w:pPr>
        <w:pStyle w:val="Nagwek5"/>
        <w:numPr>
          <w:ilvl w:val="0"/>
          <w:numId w:val="145"/>
        </w:numPr>
      </w:pPr>
      <w:bookmarkStart w:id="903" w:name="_Toc515022172"/>
      <w:r w:rsidRPr="00356A47">
        <w:lastRenderedPageBreak/>
        <w:t>Dostęp</w:t>
      </w:r>
      <w:r w:rsidR="00F147D3" w:rsidRPr="00356A47">
        <w:t xml:space="preserve"> do</w:t>
      </w:r>
      <w:r w:rsidR="00574971">
        <w:t xml:space="preserve"> </w:t>
      </w:r>
      <w:r w:rsidRPr="00356A47">
        <w:t>leków antykoncepcyjnych dodatkowo ograniczany przez stosowanie przez farmaceutów „klauzuli sumienia”</w:t>
      </w:r>
      <w:bookmarkEnd w:id="903"/>
    </w:p>
    <w:p w:rsidR="00F147D3" w:rsidRPr="00356A47" w:rsidRDefault="00011B1A" w:rsidP="00011B1A">
      <w:pPr>
        <w:pStyle w:val="Styl1"/>
        <w:rPr>
          <w:bCs/>
          <w:lang w:eastAsia="en-US"/>
        </w:rPr>
      </w:pPr>
      <w:r w:rsidRPr="00356A47">
        <w:rPr>
          <w:bCs/>
          <w:lang w:eastAsia="en-US"/>
        </w:rPr>
        <w:t>W</w:t>
      </w:r>
      <w:r w:rsidR="00574971">
        <w:rPr>
          <w:bCs/>
          <w:lang w:eastAsia="en-US"/>
        </w:rPr>
        <w:t xml:space="preserve"> </w:t>
      </w:r>
      <w:r w:rsidRPr="00356A47">
        <w:rPr>
          <w:bCs/>
          <w:lang w:eastAsia="en-US"/>
        </w:rPr>
        <w:t>ocenie Rzecznika takie praktyki pozostają</w:t>
      </w:r>
      <w:r w:rsidR="009E18EF">
        <w:rPr>
          <w:bCs/>
          <w:lang w:eastAsia="en-US"/>
        </w:rPr>
        <w:t xml:space="preserve"> w </w:t>
      </w:r>
      <w:r w:rsidRPr="00356A47">
        <w:rPr>
          <w:bCs/>
          <w:lang w:eastAsia="en-US"/>
        </w:rPr>
        <w:t>sprzeczności</w:t>
      </w:r>
      <w:r w:rsidR="009E18EF">
        <w:rPr>
          <w:bCs/>
          <w:lang w:eastAsia="en-US"/>
        </w:rPr>
        <w:t xml:space="preserve"> w </w:t>
      </w:r>
      <w:r w:rsidRPr="00356A47">
        <w:rPr>
          <w:bCs/>
          <w:lang w:eastAsia="en-US"/>
        </w:rPr>
        <w:t>obowiązującym prawem</w:t>
      </w:r>
      <w:r w:rsidR="009E18EF">
        <w:rPr>
          <w:bCs/>
          <w:lang w:eastAsia="en-US"/>
        </w:rPr>
        <w:t xml:space="preserve"> i </w:t>
      </w:r>
      <w:r w:rsidRPr="00356A47">
        <w:rPr>
          <w:bCs/>
          <w:lang w:eastAsia="en-US"/>
        </w:rPr>
        <w:t>mogą prowadzić</w:t>
      </w:r>
      <w:r w:rsidR="00F147D3" w:rsidRPr="00356A47">
        <w:rPr>
          <w:bCs/>
          <w:lang w:eastAsia="en-US"/>
        </w:rPr>
        <w:t xml:space="preserve"> do</w:t>
      </w:r>
      <w:r w:rsidR="00574971">
        <w:rPr>
          <w:bCs/>
          <w:lang w:eastAsia="en-US"/>
        </w:rPr>
        <w:t xml:space="preserve"> </w:t>
      </w:r>
      <w:r w:rsidRPr="00356A47">
        <w:rPr>
          <w:bCs/>
          <w:lang w:eastAsia="en-US"/>
        </w:rPr>
        <w:t>ograniczenia praw</w:t>
      </w:r>
      <w:r w:rsidR="005C60FE" w:rsidRPr="00356A47">
        <w:rPr>
          <w:bCs/>
          <w:lang w:eastAsia="en-US"/>
        </w:rPr>
        <w:t>a</w:t>
      </w:r>
      <w:r w:rsidRPr="00356A47">
        <w:rPr>
          <w:bCs/>
          <w:lang w:eastAsia="en-US"/>
        </w:rPr>
        <w:t xml:space="preserve"> pacjenta</w:t>
      </w:r>
      <w:r w:rsidR="00F147D3" w:rsidRPr="00356A47">
        <w:rPr>
          <w:bCs/>
          <w:lang w:eastAsia="en-US"/>
        </w:rPr>
        <w:t xml:space="preserve"> do</w:t>
      </w:r>
      <w:r w:rsidR="00574971">
        <w:rPr>
          <w:bCs/>
          <w:lang w:eastAsia="en-US"/>
        </w:rPr>
        <w:t xml:space="preserve"> </w:t>
      </w:r>
      <w:r w:rsidRPr="00356A47">
        <w:rPr>
          <w:bCs/>
          <w:lang w:eastAsia="en-US"/>
        </w:rPr>
        <w:t>ochrony zdrowia.</w:t>
      </w:r>
      <w:r w:rsidR="002D1487" w:rsidRPr="00356A47">
        <w:rPr>
          <w:b/>
          <w:bCs/>
          <w:lang w:eastAsia="en-US"/>
        </w:rPr>
        <w:t xml:space="preserve"> </w:t>
      </w:r>
      <w:r w:rsidR="002D1487" w:rsidRPr="00356A47">
        <w:rPr>
          <w:bCs/>
          <w:lang w:eastAsia="en-US"/>
        </w:rPr>
        <w:t>W</w:t>
      </w:r>
      <w:r w:rsidR="00574971">
        <w:rPr>
          <w:bCs/>
          <w:lang w:eastAsia="en-US"/>
        </w:rPr>
        <w:t xml:space="preserve"> </w:t>
      </w:r>
      <w:r w:rsidRPr="00356A47">
        <w:rPr>
          <w:bCs/>
          <w:iCs/>
          <w:lang w:eastAsia="en-US"/>
        </w:rPr>
        <w:t>Prawie farmaceutycznym</w:t>
      </w:r>
      <w:r w:rsidRPr="00356A47">
        <w:rPr>
          <w:bCs/>
          <w:iCs/>
          <w:vertAlign w:val="superscript"/>
          <w:lang w:eastAsia="en-US"/>
        </w:rPr>
        <w:footnoteReference w:id="967"/>
      </w:r>
      <w:r w:rsidRPr="00356A47">
        <w:rPr>
          <w:bCs/>
          <w:i/>
          <w:iCs/>
          <w:lang w:eastAsia="en-US"/>
        </w:rPr>
        <w:t xml:space="preserve"> </w:t>
      </w:r>
      <w:r w:rsidRPr="00356A47">
        <w:rPr>
          <w:bCs/>
          <w:lang w:eastAsia="en-US"/>
        </w:rPr>
        <w:t>brak jest regulacji podobnej</w:t>
      </w:r>
      <w:r w:rsidR="00F147D3" w:rsidRPr="00356A47">
        <w:rPr>
          <w:bCs/>
          <w:lang w:eastAsia="en-US"/>
        </w:rPr>
        <w:t xml:space="preserve"> do</w:t>
      </w:r>
      <w:r w:rsidR="00574971">
        <w:rPr>
          <w:bCs/>
          <w:lang w:eastAsia="en-US"/>
        </w:rPr>
        <w:t xml:space="preserve"> </w:t>
      </w:r>
      <w:r w:rsidRPr="00356A47">
        <w:rPr>
          <w:bCs/>
          <w:lang w:eastAsia="en-US"/>
        </w:rPr>
        <w:t>tej znajdującej się</w:t>
      </w:r>
      <w:r w:rsidR="009E18EF">
        <w:rPr>
          <w:bCs/>
          <w:lang w:eastAsia="en-US"/>
        </w:rPr>
        <w:t xml:space="preserve"> w </w:t>
      </w:r>
      <w:r w:rsidRPr="00356A47">
        <w:rPr>
          <w:bCs/>
          <w:lang w:eastAsia="en-US"/>
        </w:rPr>
        <w:t>ustawie</w:t>
      </w:r>
      <w:r w:rsidR="009E18EF">
        <w:rPr>
          <w:bCs/>
          <w:lang w:eastAsia="en-US"/>
        </w:rPr>
        <w:t xml:space="preserve"> o </w:t>
      </w:r>
      <w:r w:rsidRPr="00356A47">
        <w:rPr>
          <w:bCs/>
          <w:iCs/>
          <w:lang w:eastAsia="en-US"/>
        </w:rPr>
        <w:t>zawodach lekarza</w:t>
      </w:r>
      <w:r w:rsidR="009E18EF">
        <w:rPr>
          <w:bCs/>
          <w:iCs/>
          <w:lang w:eastAsia="en-US"/>
        </w:rPr>
        <w:t xml:space="preserve"> i </w:t>
      </w:r>
      <w:r w:rsidRPr="00356A47">
        <w:rPr>
          <w:bCs/>
          <w:iCs/>
          <w:lang w:eastAsia="en-US"/>
        </w:rPr>
        <w:t>lekarza dentysty</w:t>
      </w:r>
      <w:r w:rsidRPr="00356A47">
        <w:rPr>
          <w:bCs/>
          <w:lang w:eastAsia="en-US"/>
        </w:rPr>
        <w:t>, umożliwiającej odmowę sprzedaży produktu leczniczego</w:t>
      </w:r>
      <w:r w:rsidR="009E18EF">
        <w:rPr>
          <w:bCs/>
          <w:lang w:eastAsia="en-US"/>
        </w:rPr>
        <w:t xml:space="preserve"> z </w:t>
      </w:r>
      <w:r w:rsidRPr="00356A47">
        <w:rPr>
          <w:bCs/>
          <w:lang w:eastAsia="en-US"/>
        </w:rPr>
        <w:t>powołaniem się na</w:t>
      </w:r>
      <w:r w:rsidR="00574971">
        <w:rPr>
          <w:bCs/>
          <w:lang w:eastAsia="en-US"/>
        </w:rPr>
        <w:t xml:space="preserve"> </w:t>
      </w:r>
      <w:r w:rsidRPr="00356A47">
        <w:rPr>
          <w:bCs/>
          <w:lang w:eastAsia="en-US"/>
        </w:rPr>
        <w:t>względy sumienia.</w:t>
      </w:r>
    </w:p>
    <w:p w:rsidR="009848DD" w:rsidRPr="00356A47" w:rsidRDefault="00011B1A" w:rsidP="00011B1A">
      <w:pPr>
        <w:pStyle w:val="Styl1"/>
        <w:rPr>
          <w:bCs/>
          <w:lang w:eastAsia="en-US"/>
        </w:rPr>
      </w:pPr>
      <w:r w:rsidRPr="00356A47">
        <w:rPr>
          <w:bCs/>
          <w:lang w:eastAsia="en-US"/>
        </w:rPr>
        <w:t>Rzecznik zwrócił się</w:t>
      </w:r>
      <w:r w:rsidRPr="00356A47">
        <w:rPr>
          <w:bCs/>
          <w:vertAlign w:val="superscript"/>
          <w:lang w:eastAsia="en-US"/>
        </w:rPr>
        <w:footnoteReference w:id="968"/>
      </w:r>
      <w:r w:rsidR="00F147D3" w:rsidRPr="00356A47">
        <w:rPr>
          <w:bCs/>
          <w:lang w:eastAsia="en-US"/>
        </w:rPr>
        <w:t xml:space="preserve"> do</w:t>
      </w:r>
      <w:r w:rsidR="00574971">
        <w:rPr>
          <w:bCs/>
          <w:lang w:eastAsia="en-US"/>
        </w:rPr>
        <w:t xml:space="preserve"> </w:t>
      </w:r>
      <w:r w:rsidRPr="00356A47">
        <w:rPr>
          <w:bCs/>
          <w:lang w:eastAsia="en-US"/>
        </w:rPr>
        <w:t>Głównego Inspektora Farmaceutycznego</w:t>
      </w:r>
      <w:r w:rsidR="009E18EF">
        <w:rPr>
          <w:bCs/>
          <w:lang w:eastAsia="en-US"/>
        </w:rPr>
        <w:t xml:space="preserve"> z </w:t>
      </w:r>
      <w:r w:rsidRPr="00356A47">
        <w:rPr>
          <w:bCs/>
          <w:lang w:eastAsia="en-US"/>
        </w:rPr>
        <w:t>prośbą</w:t>
      </w:r>
      <w:r w:rsidR="009E18EF">
        <w:rPr>
          <w:bCs/>
          <w:lang w:eastAsia="en-US"/>
        </w:rPr>
        <w:t xml:space="preserve"> o </w:t>
      </w:r>
      <w:r w:rsidRPr="00356A47">
        <w:rPr>
          <w:bCs/>
          <w:lang w:eastAsia="en-US"/>
        </w:rPr>
        <w:t>zajęcie stanowiska. Inspektor poinformował</w:t>
      </w:r>
      <w:r w:rsidRPr="00356A47">
        <w:rPr>
          <w:bCs/>
          <w:vertAlign w:val="superscript"/>
          <w:lang w:eastAsia="en-US"/>
        </w:rPr>
        <w:footnoteReference w:id="969"/>
      </w:r>
      <w:r w:rsidRPr="00356A47">
        <w:rPr>
          <w:bCs/>
          <w:lang w:eastAsia="en-US"/>
        </w:rPr>
        <w:t>,</w:t>
      </w:r>
      <w:r w:rsidR="00CC7107" w:rsidRPr="00356A47">
        <w:rPr>
          <w:bCs/>
          <w:lang w:eastAsia="en-US"/>
        </w:rPr>
        <w:t xml:space="preserve"> że</w:t>
      </w:r>
      <w:r w:rsidR="009E18EF">
        <w:rPr>
          <w:bCs/>
          <w:lang w:eastAsia="en-US"/>
        </w:rPr>
        <w:t xml:space="preserve"> w </w:t>
      </w:r>
      <w:r w:rsidRPr="00356A47">
        <w:rPr>
          <w:bCs/>
          <w:lang w:eastAsia="en-US"/>
        </w:rPr>
        <w:t>jego ocenie farmaceuta może skorzystać</w:t>
      </w:r>
      <w:r w:rsidR="009E18EF">
        <w:rPr>
          <w:bCs/>
          <w:lang w:eastAsia="en-US"/>
        </w:rPr>
        <w:t xml:space="preserve"> z </w:t>
      </w:r>
      <w:r w:rsidRPr="00356A47">
        <w:rPr>
          <w:bCs/>
          <w:lang w:eastAsia="en-US"/>
        </w:rPr>
        <w:t>klauzuli sumienia, ale ciąży na nim obowiązek zapewnienia dostępu</w:t>
      </w:r>
      <w:r w:rsidR="00F147D3" w:rsidRPr="00356A47">
        <w:rPr>
          <w:bCs/>
          <w:lang w:eastAsia="en-US"/>
        </w:rPr>
        <w:t xml:space="preserve"> do</w:t>
      </w:r>
      <w:r w:rsidR="00574971">
        <w:rPr>
          <w:bCs/>
          <w:lang w:eastAsia="en-US"/>
        </w:rPr>
        <w:t xml:space="preserve"> </w:t>
      </w:r>
      <w:r w:rsidRPr="00356A47">
        <w:rPr>
          <w:bCs/>
          <w:lang w:eastAsia="en-US"/>
        </w:rPr>
        <w:t>leku</w:t>
      </w:r>
      <w:r w:rsidR="009E18EF">
        <w:rPr>
          <w:bCs/>
          <w:lang w:eastAsia="en-US"/>
        </w:rPr>
        <w:t xml:space="preserve"> w </w:t>
      </w:r>
      <w:r w:rsidRPr="00356A47">
        <w:rPr>
          <w:bCs/>
          <w:lang w:eastAsia="en-US"/>
        </w:rPr>
        <w:t>innej aptece. Nie</w:t>
      </w:r>
      <w:r w:rsidR="00574971">
        <w:rPr>
          <w:bCs/>
          <w:lang w:eastAsia="en-US"/>
        </w:rPr>
        <w:t xml:space="preserve"> </w:t>
      </w:r>
      <w:r w:rsidRPr="00356A47">
        <w:rPr>
          <w:bCs/>
          <w:lang w:eastAsia="en-US"/>
        </w:rPr>
        <w:t>wiadomo jednak</w:t>
      </w:r>
      <w:r w:rsidR="00AE57B7" w:rsidRPr="00356A47">
        <w:rPr>
          <w:bCs/>
          <w:lang w:eastAsia="en-US"/>
        </w:rPr>
        <w:t>,</w:t>
      </w:r>
      <w:r w:rsidRPr="00356A47">
        <w:rPr>
          <w:bCs/>
          <w:lang w:eastAsia="en-US"/>
        </w:rPr>
        <w:t xml:space="preserve"> jaka jest podstawa prawna takiego obowiązku, skoro „klauzula sumienia”</w:t>
      </w:r>
      <w:r w:rsidR="00CC7107" w:rsidRPr="00356A47">
        <w:rPr>
          <w:bCs/>
          <w:lang w:eastAsia="en-US"/>
        </w:rPr>
        <w:t xml:space="preserve"> nie</w:t>
      </w:r>
      <w:r w:rsidR="00574971">
        <w:rPr>
          <w:bCs/>
          <w:lang w:eastAsia="en-US"/>
        </w:rPr>
        <w:t xml:space="preserve"> </w:t>
      </w:r>
      <w:r w:rsidRPr="00356A47">
        <w:rPr>
          <w:bCs/>
          <w:lang w:eastAsia="en-US"/>
        </w:rPr>
        <w:t>jest uregulowana</w:t>
      </w:r>
      <w:r w:rsidR="009E18EF">
        <w:rPr>
          <w:bCs/>
          <w:lang w:eastAsia="en-US"/>
        </w:rPr>
        <w:t xml:space="preserve"> w </w:t>
      </w:r>
      <w:r w:rsidRPr="00356A47">
        <w:rPr>
          <w:bCs/>
          <w:lang w:eastAsia="en-US"/>
        </w:rPr>
        <w:t>przepisach prawa stanowionego.</w:t>
      </w:r>
      <w:r w:rsidR="002D1487" w:rsidRPr="00356A47">
        <w:rPr>
          <w:bCs/>
          <w:lang w:eastAsia="en-US"/>
        </w:rPr>
        <w:t xml:space="preserve"> W</w:t>
      </w:r>
      <w:r w:rsidR="00574971">
        <w:rPr>
          <w:bCs/>
          <w:lang w:eastAsia="en-US"/>
        </w:rPr>
        <w:t xml:space="preserve"> </w:t>
      </w:r>
      <w:r w:rsidRPr="00356A47">
        <w:rPr>
          <w:bCs/>
          <w:lang w:eastAsia="en-US"/>
        </w:rPr>
        <w:t>związku</w:t>
      </w:r>
      <w:r w:rsidR="009E18EF">
        <w:rPr>
          <w:bCs/>
          <w:lang w:eastAsia="en-US"/>
        </w:rPr>
        <w:t xml:space="preserve"> z </w:t>
      </w:r>
      <w:r w:rsidRPr="00356A47">
        <w:rPr>
          <w:bCs/>
          <w:lang w:eastAsia="en-US"/>
        </w:rPr>
        <w:t>uzyskaną odpowiedzią Rzecznik skierował</w:t>
      </w:r>
      <w:r w:rsidRPr="00356A47">
        <w:rPr>
          <w:bCs/>
          <w:vertAlign w:val="superscript"/>
          <w:lang w:eastAsia="en-US"/>
        </w:rPr>
        <w:footnoteReference w:id="970"/>
      </w:r>
      <w:r w:rsidRPr="00356A47">
        <w:rPr>
          <w:bCs/>
          <w:lang w:eastAsia="en-US"/>
        </w:rPr>
        <w:t xml:space="preserve"> wystąpienie</w:t>
      </w:r>
      <w:r w:rsidR="00F147D3" w:rsidRPr="00356A47">
        <w:rPr>
          <w:bCs/>
          <w:lang w:eastAsia="en-US"/>
        </w:rPr>
        <w:t xml:space="preserve"> do</w:t>
      </w:r>
      <w:r w:rsidR="00574971">
        <w:rPr>
          <w:bCs/>
          <w:lang w:eastAsia="en-US"/>
        </w:rPr>
        <w:t xml:space="preserve"> </w:t>
      </w:r>
      <w:r w:rsidRPr="00356A47">
        <w:rPr>
          <w:bCs/>
          <w:lang w:eastAsia="en-US"/>
        </w:rPr>
        <w:t>Ministra Zdrowia, który jednak także uznał ograniczenie dostępu pacjentów</w:t>
      </w:r>
      <w:r w:rsidR="00F147D3" w:rsidRPr="00356A47">
        <w:rPr>
          <w:bCs/>
          <w:lang w:eastAsia="en-US"/>
        </w:rPr>
        <w:t xml:space="preserve"> do</w:t>
      </w:r>
      <w:r w:rsidR="00574971">
        <w:rPr>
          <w:bCs/>
          <w:lang w:eastAsia="en-US"/>
        </w:rPr>
        <w:t xml:space="preserve"> </w:t>
      </w:r>
      <w:r w:rsidRPr="00356A47">
        <w:rPr>
          <w:bCs/>
          <w:lang w:eastAsia="en-US"/>
        </w:rPr>
        <w:t>leków poprzez stosowanie „klauzuli sumienia” za dopuszczalne</w:t>
      </w:r>
      <w:r w:rsidR="009848DD" w:rsidRPr="00356A47">
        <w:rPr>
          <w:bCs/>
          <w:lang w:eastAsia="en-US"/>
        </w:rPr>
        <w:t>.</w:t>
      </w:r>
    </w:p>
    <w:p w:rsidR="00011B1A" w:rsidRPr="00356A47" w:rsidRDefault="00011B1A" w:rsidP="004C2686">
      <w:pPr>
        <w:pStyle w:val="Nagwek4"/>
      </w:pPr>
      <w:bookmarkStart w:id="904" w:name="_Toc513723249"/>
      <w:bookmarkStart w:id="905" w:name="_Toc515022173"/>
      <w:r w:rsidRPr="00356A47">
        <w:t>Niewykonanie wyroku T</w:t>
      </w:r>
      <w:r w:rsidR="00EB1912">
        <w:t xml:space="preserve">rybunału </w:t>
      </w:r>
      <w:r w:rsidRPr="00356A47">
        <w:t>K</w:t>
      </w:r>
      <w:r w:rsidR="00EB1912">
        <w:t>onstytucyjnego</w:t>
      </w:r>
      <w:r w:rsidR="009E18EF">
        <w:t xml:space="preserve"> w </w:t>
      </w:r>
      <w:r w:rsidRPr="00356A47">
        <w:t>sprawie klauzuli sumienia</w:t>
      </w:r>
      <w:r w:rsidR="0064748A" w:rsidRPr="00356A47">
        <w:t xml:space="preserve"> lekarzy</w:t>
      </w:r>
      <w:r w:rsidR="0064748A" w:rsidRPr="00356A47">
        <w:rPr>
          <w:rStyle w:val="Odwoanieprzypisudolnego"/>
        </w:rPr>
        <w:footnoteReference w:id="971"/>
      </w:r>
      <w:bookmarkEnd w:id="904"/>
      <w:bookmarkEnd w:id="905"/>
    </w:p>
    <w:p w:rsidR="00F147D3" w:rsidRPr="00356A47" w:rsidRDefault="0064748A" w:rsidP="0064748A">
      <w:pPr>
        <w:pStyle w:val="Styl1"/>
        <w:rPr>
          <w:b/>
        </w:rPr>
      </w:pPr>
      <w:r w:rsidRPr="00356A47">
        <w:rPr>
          <w:b/>
        </w:rPr>
        <w:t>Jak pacjent ma się dowiedzieć, kto może mu pomóc, s</w:t>
      </w:r>
      <w:r w:rsidRPr="00356A47">
        <w:rPr>
          <w:rStyle w:val="Styl1Znak"/>
          <w:b/>
        </w:rPr>
        <w:t>k</w:t>
      </w:r>
      <w:r w:rsidRPr="00356A47">
        <w:rPr>
          <w:b/>
        </w:rPr>
        <w:t>oro jego lekarz odmówił działania powołując się na klauzulę sumienia?</w:t>
      </w:r>
    </w:p>
    <w:p w:rsidR="0064748A" w:rsidRPr="00356A47" w:rsidRDefault="0064748A" w:rsidP="0064748A">
      <w:pPr>
        <w:pStyle w:val="Styl1"/>
      </w:pPr>
      <w:r w:rsidRPr="00356A47">
        <w:t>W październiku 2015</w:t>
      </w:r>
      <w:r w:rsidR="00574971">
        <w:t xml:space="preserve"> </w:t>
      </w:r>
      <w:r w:rsidR="00417C70" w:rsidRPr="00356A47">
        <w:t xml:space="preserve">r. </w:t>
      </w:r>
      <w:r w:rsidRPr="00356A47">
        <w:t>Trybunał Konstytucyjny orzekł</w:t>
      </w:r>
      <w:r w:rsidR="00AE57B7" w:rsidRPr="00356A47">
        <w:t xml:space="preserve"> m.in.</w:t>
      </w:r>
      <w:r w:rsidR="00F545A4" w:rsidRPr="00356A47">
        <w:rPr>
          <w:rStyle w:val="Odwoanieprzypisudolnego"/>
        </w:rPr>
        <w:footnoteReference w:id="972"/>
      </w:r>
      <w:r w:rsidRPr="00356A47">
        <w:t>, że przepisy pozwalające lekarzowi skorzystać</w:t>
      </w:r>
      <w:r w:rsidR="009E18EF">
        <w:t xml:space="preserve"> z </w:t>
      </w:r>
      <w:r w:rsidRPr="00356A47">
        <w:t>klauzuli sumienia</w:t>
      </w:r>
      <w:r w:rsidR="009E18EF">
        <w:t xml:space="preserve"> i </w:t>
      </w:r>
      <w:r w:rsidRPr="00356A47">
        <w:t>odmówić wykonania świadczenia zdrowotnego finansowanego ze środków publicznych tylko pod warunkiem, że wskaże pacjentowi, kto mu może pomóc, są niezgodne</w:t>
      </w:r>
      <w:r w:rsidR="009E18EF">
        <w:t xml:space="preserve"> z </w:t>
      </w:r>
      <w:r w:rsidR="00AE57B7" w:rsidRPr="00356A47">
        <w:t>K</w:t>
      </w:r>
      <w:r w:rsidRPr="00356A47">
        <w:t>onstytucją. Zdaniem Trybunału to nie na lekarzu, a na państwie, ciąży</w:t>
      </w:r>
      <w:r w:rsidR="009E18EF">
        <w:t xml:space="preserve"> w </w:t>
      </w:r>
      <w:r w:rsidRPr="00356A47">
        <w:t xml:space="preserve">takiej </w:t>
      </w:r>
      <w:r w:rsidRPr="00356A47">
        <w:lastRenderedPageBreak/>
        <w:t>sytuacji obowiązek poinformowania pacjenta</w:t>
      </w:r>
      <w:r w:rsidR="009E18EF">
        <w:t xml:space="preserve"> o </w:t>
      </w:r>
      <w:r w:rsidRPr="00356A47">
        <w:t>realnej możliwości uzyskania świadczenia zdrowotnego.</w:t>
      </w:r>
    </w:p>
    <w:p w:rsidR="00F545A4" w:rsidRPr="00356A47" w:rsidRDefault="00F545A4" w:rsidP="00F545A4">
      <w:pPr>
        <w:pStyle w:val="Styl1"/>
      </w:pPr>
      <w:r w:rsidRPr="00356A47">
        <w:t>Orzeczenie Trybunału weszło</w:t>
      </w:r>
      <w:r w:rsidR="009E18EF">
        <w:t xml:space="preserve"> w </w:t>
      </w:r>
      <w:r w:rsidRPr="00356A47">
        <w:t>życie</w:t>
      </w:r>
      <w:r w:rsidR="009E18EF">
        <w:t xml:space="preserve"> z </w:t>
      </w:r>
      <w:r w:rsidRPr="00356A47">
        <w:t>momentem publikacji</w:t>
      </w:r>
      <w:r w:rsidR="009E18EF">
        <w:t xml:space="preserve"> i </w:t>
      </w:r>
      <w:r w:rsidRPr="00356A47">
        <w:t>teraz</w:t>
      </w:r>
      <w:r w:rsidR="009E18EF">
        <w:t xml:space="preserve"> w </w:t>
      </w:r>
      <w:r w:rsidRPr="00356A47">
        <w:t>polskim prawie nie ma przepisów regulujących sytuację,</w:t>
      </w:r>
      <w:r w:rsidR="009E18EF">
        <w:t xml:space="preserve"> w </w:t>
      </w:r>
      <w:r w:rsidRPr="00356A47">
        <w:t>której pacjent ma prawo</w:t>
      </w:r>
      <w:r w:rsidR="00F147D3" w:rsidRPr="00356A47">
        <w:t xml:space="preserve"> do</w:t>
      </w:r>
      <w:r w:rsidR="00574971">
        <w:t xml:space="preserve"> </w:t>
      </w:r>
      <w:r w:rsidRPr="00356A47">
        <w:t>świadczenia, ale lekarz go odmawia powołując się na klauzulę sumienia. Nie wiadomo więc, jak pacjent ma się dowiedzieć, kto może mu pomóc.</w:t>
      </w:r>
    </w:p>
    <w:p w:rsidR="0064748A" w:rsidRPr="00356A47" w:rsidRDefault="00F545A4" w:rsidP="00F545A4">
      <w:pPr>
        <w:pStyle w:val="Styl1"/>
      </w:pPr>
      <w:r w:rsidRPr="00356A47">
        <w:t>Do tej pory nie zostały wdrożone działania ustawodawcze mające na celu modyfikację przepisów.</w:t>
      </w:r>
    </w:p>
    <w:p w:rsidR="00011B1A" w:rsidRPr="00356A47" w:rsidRDefault="00011B1A" w:rsidP="004C2686">
      <w:pPr>
        <w:pStyle w:val="Nagwek4"/>
      </w:pPr>
      <w:bookmarkStart w:id="906" w:name="_Opieka_medyczna_dla"/>
      <w:bookmarkStart w:id="907" w:name="_Toc509244197"/>
      <w:bookmarkStart w:id="908" w:name="_Toc513723250"/>
      <w:bookmarkStart w:id="909" w:name="_Toc515022174"/>
      <w:bookmarkEnd w:id="906"/>
      <w:r w:rsidRPr="00356A47">
        <w:t>Opieka medyczna dla osób pozbawionych wolności</w:t>
      </w:r>
      <w:bookmarkEnd w:id="907"/>
      <w:r w:rsidR="00997E46" w:rsidRPr="00356A47">
        <w:rPr>
          <w:rStyle w:val="Odwoanieprzypisudolnego"/>
        </w:rPr>
        <w:footnoteReference w:id="973"/>
      </w:r>
      <w:bookmarkEnd w:id="908"/>
      <w:bookmarkEnd w:id="909"/>
    </w:p>
    <w:p w:rsidR="00011B1A" w:rsidRPr="00356A47" w:rsidRDefault="00011B1A" w:rsidP="00011B1A">
      <w:pPr>
        <w:pStyle w:val="Styl1"/>
        <w:rPr>
          <w:lang w:eastAsia="en-US"/>
        </w:rPr>
      </w:pPr>
      <w:r w:rsidRPr="00356A47">
        <w:rPr>
          <w:b/>
          <w:lang w:eastAsia="en-US"/>
        </w:rPr>
        <w:t>Nie</w:t>
      </w:r>
      <w:r w:rsidR="00F147D3" w:rsidRPr="00356A47">
        <w:rPr>
          <w:b/>
          <w:lang w:eastAsia="en-US"/>
        </w:rPr>
        <w:t xml:space="preserve"> do</w:t>
      </w:r>
      <w:r w:rsidR="00574971">
        <w:rPr>
          <w:b/>
          <w:lang w:eastAsia="en-US"/>
        </w:rPr>
        <w:t xml:space="preserve"> </w:t>
      </w:r>
      <w:r w:rsidRPr="00356A47">
        <w:rPr>
          <w:b/>
          <w:lang w:eastAsia="en-US"/>
        </w:rPr>
        <w:t>zaakceptowania jest sytuacja,</w:t>
      </w:r>
      <w:r w:rsidR="009E18EF">
        <w:rPr>
          <w:b/>
          <w:lang w:eastAsia="en-US"/>
        </w:rPr>
        <w:t xml:space="preserve"> w </w:t>
      </w:r>
      <w:r w:rsidRPr="00356A47">
        <w:rPr>
          <w:b/>
          <w:lang w:eastAsia="en-US"/>
        </w:rPr>
        <w:t>której państwo, ponosząc pełną odpowiedzialność za życie</w:t>
      </w:r>
      <w:r w:rsidR="009E18EF">
        <w:rPr>
          <w:b/>
          <w:lang w:eastAsia="en-US"/>
        </w:rPr>
        <w:t xml:space="preserve"> i </w:t>
      </w:r>
      <w:r w:rsidRPr="00356A47">
        <w:rPr>
          <w:b/>
          <w:lang w:eastAsia="en-US"/>
        </w:rPr>
        <w:t>zdrowie osób pozbawionych wolności,</w:t>
      </w:r>
      <w:r w:rsidR="00CC7107" w:rsidRPr="00356A47">
        <w:rPr>
          <w:b/>
          <w:lang w:eastAsia="en-US"/>
        </w:rPr>
        <w:t xml:space="preserve"> nie</w:t>
      </w:r>
      <w:r w:rsidR="00574971">
        <w:rPr>
          <w:b/>
          <w:lang w:eastAsia="en-US"/>
        </w:rPr>
        <w:t xml:space="preserve"> </w:t>
      </w:r>
      <w:r w:rsidRPr="00356A47">
        <w:rPr>
          <w:b/>
          <w:lang w:eastAsia="en-US"/>
        </w:rPr>
        <w:t xml:space="preserve">zapewnia im odpowiedniej opieki medycznej. </w:t>
      </w:r>
      <w:r w:rsidRPr="00356A47">
        <w:rPr>
          <w:lang w:eastAsia="en-US"/>
        </w:rPr>
        <w:t>Od 2012</w:t>
      </w:r>
      <w:r w:rsidR="00574971">
        <w:rPr>
          <w:lang w:eastAsia="en-US"/>
        </w:rPr>
        <w:t xml:space="preserve"> </w:t>
      </w:r>
      <w:r w:rsidR="00417C70" w:rsidRPr="00356A47">
        <w:rPr>
          <w:lang w:eastAsia="en-US"/>
        </w:rPr>
        <w:t xml:space="preserve">r. </w:t>
      </w:r>
      <w:r w:rsidRPr="00356A47">
        <w:rPr>
          <w:lang w:eastAsia="en-US"/>
        </w:rPr>
        <w:t>nic</w:t>
      </w:r>
      <w:r w:rsidR="00CC7107" w:rsidRPr="00356A47">
        <w:rPr>
          <w:lang w:eastAsia="en-US"/>
        </w:rPr>
        <w:t xml:space="preserve"> </w:t>
      </w:r>
      <w:r w:rsidR="003E0AA4" w:rsidRPr="00356A47">
        <w:rPr>
          <w:lang w:eastAsia="en-US"/>
        </w:rPr>
        <w:t xml:space="preserve">się </w:t>
      </w:r>
      <w:r w:rsidR="00CC7107" w:rsidRPr="00356A47">
        <w:rPr>
          <w:lang w:eastAsia="en-US"/>
        </w:rPr>
        <w:t>nie</w:t>
      </w:r>
      <w:r w:rsidR="00574971">
        <w:rPr>
          <w:lang w:eastAsia="en-US"/>
        </w:rPr>
        <w:t xml:space="preserve"> </w:t>
      </w:r>
      <w:r w:rsidRPr="00356A47">
        <w:rPr>
          <w:lang w:eastAsia="en-US"/>
        </w:rPr>
        <w:t>zmieniło</w:t>
      </w:r>
      <w:r w:rsidR="009E18EF">
        <w:rPr>
          <w:lang w:eastAsia="en-US"/>
        </w:rPr>
        <w:t xml:space="preserve"> w </w:t>
      </w:r>
      <w:r w:rsidRPr="00356A47">
        <w:rPr>
          <w:lang w:eastAsia="en-US"/>
        </w:rPr>
        <w:t>kwestii przedstawionej</w:t>
      </w:r>
      <w:r w:rsidR="009E18EF">
        <w:rPr>
          <w:lang w:eastAsia="en-US"/>
        </w:rPr>
        <w:t xml:space="preserve"> w </w:t>
      </w:r>
      <w:r w:rsidRPr="00356A47">
        <w:rPr>
          <w:lang w:eastAsia="en-US"/>
        </w:rPr>
        <w:t>raporcie Najwyższej Izby Kontroli, iż system ewidencjonowania wydatków</w:t>
      </w:r>
      <w:r w:rsidR="009E18EF">
        <w:rPr>
          <w:lang w:eastAsia="en-US"/>
        </w:rPr>
        <w:t xml:space="preserve"> w </w:t>
      </w:r>
      <w:r w:rsidRPr="00356A47">
        <w:rPr>
          <w:lang w:eastAsia="en-US"/>
        </w:rPr>
        <w:t>więziennictwie</w:t>
      </w:r>
      <w:r w:rsidR="00CC7107" w:rsidRPr="00356A47">
        <w:rPr>
          <w:lang w:eastAsia="en-US"/>
        </w:rPr>
        <w:t xml:space="preserve"> nie</w:t>
      </w:r>
      <w:r w:rsidR="00574971">
        <w:rPr>
          <w:lang w:eastAsia="en-US"/>
        </w:rPr>
        <w:t xml:space="preserve"> </w:t>
      </w:r>
      <w:r w:rsidRPr="00356A47">
        <w:rPr>
          <w:lang w:eastAsia="en-US"/>
        </w:rPr>
        <w:t>pozwala na</w:t>
      </w:r>
      <w:r w:rsidR="00574971">
        <w:rPr>
          <w:lang w:eastAsia="en-US"/>
        </w:rPr>
        <w:t xml:space="preserve"> </w:t>
      </w:r>
      <w:r w:rsidRPr="00356A47">
        <w:rPr>
          <w:lang w:eastAsia="en-US"/>
        </w:rPr>
        <w:t>wyodrębnienie środków przeznaczonych na</w:t>
      </w:r>
      <w:r w:rsidR="00574971">
        <w:rPr>
          <w:lang w:eastAsia="en-US"/>
        </w:rPr>
        <w:t xml:space="preserve"> </w:t>
      </w:r>
      <w:r w:rsidRPr="00356A47">
        <w:rPr>
          <w:lang w:eastAsia="en-US"/>
        </w:rPr>
        <w:t>opiekę medyczną, jaką zapewnia się osobom pozbawionym wolności,</w:t>
      </w:r>
      <w:r w:rsidR="00CC7107" w:rsidRPr="00356A47">
        <w:rPr>
          <w:lang w:eastAsia="en-US"/>
        </w:rPr>
        <w:t xml:space="preserve"> a</w:t>
      </w:r>
      <w:r w:rsidR="00574971">
        <w:rPr>
          <w:lang w:eastAsia="en-US"/>
        </w:rPr>
        <w:t xml:space="preserve"> </w:t>
      </w:r>
      <w:r w:rsidRPr="00356A47">
        <w:rPr>
          <w:lang w:eastAsia="en-US"/>
        </w:rPr>
        <w:t>tym samym na</w:t>
      </w:r>
      <w:r w:rsidR="00574971">
        <w:rPr>
          <w:lang w:eastAsia="en-US"/>
        </w:rPr>
        <w:t xml:space="preserve"> </w:t>
      </w:r>
      <w:r w:rsidRPr="00356A47">
        <w:rPr>
          <w:lang w:eastAsia="en-US"/>
        </w:rPr>
        <w:t>ocenę efektywności przyjętych rozwiązań,</w:t>
      </w:r>
      <w:r w:rsidR="009E18EF">
        <w:rPr>
          <w:lang w:eastAsia="en-US"/>
        </w:rPr>
        <w:t xml:space="preserve"> w </w:t>
      </w:r>
      <w:r w:rsidRPr="00356A47">
        <w:rPr>
          <w:lang w:eastAsia="en-US"/>
        </w:rPr>
        <w:t>tym zwłaszcza zasadności zle</w:t>
      </w:r>
      <w:r w:rsidR="003E0AA4" w:rsidRPr="00356A47">
        <w:rPr>
          <w:lang w:eastAsia="en-US"/>
        </w:rPr>
        <w:t>cania świadczeń poza</w:t>
      </w:r>
      <w:r w:rsidRPr="00356A47">
        <w:rPr>
          <w:lang w:eastAsia="en-US"/>
        </w:rPr>
        <w:t>więziennym podmiotom leczniczym. Mając to na</w:t>
      </w:r>
      <w:r w:rsidR="00574971">
        <w:rPr>
          <w:lang w:eastAsia="en-US"/>
        </w:rPr>
        <w:t xml:space="preserve"> </w:t>
      </w:r>
      <w:r w:rsidRPr="00356A47">
        <w:rPr>
          <w:lang w:eastAsia="en-US"/>
        </w:rPr>
        <w:t>uwadze, Rzecznik zwrócił się</w:t>
      </w:r>
      <w:r w:rsidRPr="00356A47">
        <w:rPr>
          <w:vertAlign w:val="superscript"/>
          <w:lang w:eastAsia="en-US"/>
        </w:rPr>
        <w:footnoteReference w:id="974"/>
      </w:r>
      <w:r w:rsidR="00F147D3" w:rsidRPr="00356A47">
        <w:rPr>
          <w:lang w:eastAsia="en-US"/>
        </w:rPr>
        <w:t xml:space="preserve"> do</w:t>
      </w:r>
      <w:r w:rsidR="00574971">
        <w:rPr>
          <w:lang w:eastAsia="en-US"/>
        </w:rPr>
        <w:t xml:space="preserve"> </w:t>
      </w:r>
      <w:r w:rsidRPr="00356A47">
        <w:rPr>
          <w:lang w:eastAsia="en-US"/>
        </w:rPr>
        <w:t>Ministra Sprawiedliwości</w:t>
      </w:r>
      <w:r w:rsidR="009E18EF">
        <w:rPr>
          <w:lang w:eastAsia="en-US"/>
        </w:rPr>
        <w:t xml:space="preserve"> o </w:t>
      </w:r>
      <w:r w:rsidRPr="00356A47">
        <w:rPr>
          <w:lang w:eastAsia="en-US"/>
        </w:rPr>
        <w:t>rozważenie powołania, wspólnie</w:t>
      </w:r>
      <w:r w:rsidR="009E18EF">
        <w:rPr>
          <w:lang w:eastAsia="en-US"/>
        </w:rPr>
        <w:t xml:space="preserve"> z </w:t>
      </w:r>
      <w:r w:rsidRPr="00356A47">
        <w:rPr>
          <w:lang w:eastAsia="en-US"/>
        </w:rPr>
        <w:t>Ministrem Zdrowia, międzyresortowego zespołu</w:t>
      </w:r>
      <w:r w:rsidR="00F147D3" w:rsidRPr="00356A47">
        <w:rPr>
          <w:lang w:eastAsia="en-US"/>
        </w:rPr>
        <w:t xml:space="preserve"> do</w:t>
      </w:r>
      <w:r w:rsidR="00574971">
        <w:rPr>
          <w:lang w:eastAsia="en-US"/>
        </w:rPr>
        <w:t xml:space="preserve"> </w:t>
      </w:r>
      <w:r w:rsidRPr="00356A47">
        <w:rPr>
          <w:lang w:eastAsia="en-US"/>
        </w:rPr>
        <w:t>spraw ochrony zdrowia osób pozbawionych wolności, który poddałby kompleksowej analizie problemy więziennej służby zdrowia. Poprosił również</w:t>
      </w:r>
      <w:r w:rsidR="009E18EF">
        <w:rPr>
          <w:lang w:eastAsia="en-US"/>
        </w:rPr>
        <w:t xml:space="preserve"> o </w:t>
      </w:r>
      <w:r w:rsidRPr="00356A47">
        <w:rPr>
          <w:lang w:eastAsia="en-US"/>
        </w:rPr>
        <w:t>przedstawienie danych dotyczących wykorzystania zaplanowanych na</w:t>
      </w:r>
      <w:r w:rsidR="00574971">
        <w:rPr>
          <w:lang w:eastAsia="en-US"/>
        </w:rPr>
        <w:t xml:space="preserve"> </w:t>
      </w:r>
      <w:r w:rsidRPr="00356A47">
        <w:rPr>
          <w:lang w:eastAsia="en-US"/>
        </w:rPr>
        <w:t>rok 2017 środków</w:t>
      </w:r>
      <w:r w:rsidR="009E18EF">
        <w:rPr>
          <w:lang w:eastAsia="en-US"/>
        </w:rPr>
        <w:t xml:space="preserve"> z </w:t>
      </w:r>
      <w:r w:rsidRPr="00356A47">
        <w:rPr>
          <w:lang w:eastAsia="en-US"/>
        </w:rPr>
        <w:t>„Programu modernizacji Służby Więziennej</w:t>
      </w:r>
      <w:r w:rsidR="009E18EF">
        <w:rPr>
          <w:lang w:eastAsia="en-US"/>
        </w:rPr>
        <w:t xml:space="preserve"> w </w:t>
      </w:r>
      <w:r w:rsidRPr="00356A47">
        <w:rPr>
          <w:lang w:eastAsia="en-US"/>
        </w:rPr>
        <w:t>latach 2017–2020”</w:t>
      </w:r>
      <w:r w:rsidR="009E18EF">
        <w:rPr>
          <w:lang w:eastAsia="en-US"/>
        </w:rPr>
        <w:t xml:space="preserve"> w </w:t>
      </w:r>
      <w:r w:rsidRPr="00356A47">
        <w:rPr>
          <w:lang w:eastAsia="en-US"/>
        </w:rPr>
        <w:t>zakresie opieki medycznej.</w:t>
      </w:r>
    </w:p>
    <w:p w:rsidR="00011B1A" w:rsidRPr="004326FC" w:rsidRDefault="00436A68" w:rsidP="00C22738">
      <w:pPr>
        <w:pStyle w:val="ODESANIE"/>
      </w:pPr>
      <w:hyperlink w:anchor="_Sprawy,_w_których" w:history="1">
        <w:r w:rsidR="00C22738" w:rsidRPr="004326FC">
          <w:rPr>
            <w:rStyle w:val="Hipercze"/>
            <w:color w:val="C00000"/>
          </w:rPr>
          <w:t>Sprawa Agnieszki Pysz, która zmarła</w:t>
        </w:r>
        <w:r w:rsidR="009E18EF">
          <w:rPr>
            <w:rStyle w:val="Hipercze"/>
            <w:color w:val="C00000"/>
          </w:rPr>
          <w:t xml:space="preserve"> w </w:t>
        </w:r>
        <w:r w:rsidR="00C22738" w:rsidRPr="004326FC">
          <w:rPr>
            <w:rStyle w:val="Hipercze"/>
            <w:color w:val="C00000"/>
          </w:rPr>
          <w:t>areszcie śledczym nie doprosiwszy się pomocy lekarskiej opisana jest przy</w:t>
        </w:r>
        <w:r w:rsidR="00F147D3" w:rsidRPr="004326FC">
          <w:rPr>
            <w:rStyle w:val="Hipercze"/>
            <w:color w:val="C00000"/>
          </w:rPr>
          <w:t xml:space="preserve"> art.</w:t>
        </w:r>
        <w:r w:rsidR="00574971" w:rsidRPr="004326FC">
          <w:rPr>
            <w:rStyle w:val="Hipercze"/>
            <w:color w:val="C00000"/>
          </w:rPr>
          <w:t xml:space="preserve"> </w:t>
        </w:r>
        <w:r w:rsidR="00C22738" w:rsidRPr="004326FC">
          <w:rPr>
            <w:rStyle w:val="Hipercze"/>
            <w:color w:val="C00000"/>
          </w:rPr>
          <w:t>38 Konstytucji (Prawo</w:t>
        </w:r>
        <w:r w:rsidR="00F147D3" w:rsidRPr="004326FC">
          <w:rPr>
            <w:rStyle w:val="Hipercze"/>
            <w:color w:val="C00000"/>
          </w:rPr>
          <w:t xml:space="preserve"> do</w:t>
        </w:r>
        <w:r w:rsidR="00574971" w:rsidRPr="004326FC">
          <w:rPr>
            <w:rStyle w:val="Hipercze"/>
            <w:color w:val="C00000"/>
          </w:rPr>
          <w:t xml:space="preserve"> </w:t>
        </w:r>
        <w:r w:rsidR="00C22738" w:rsidRPr="004326FC">
          <w:rPr>
            <w:rStyle w:val="Hipercze"/>
            <w:color w:val="C00000"/>
          </w:rPr>
          <w:t>życia)</w:t>
        </w:r>
      </w:hyperlink>
    </w:p>
    <w:p w:rsidR="00F147D3" w:rsidRPr="00356A47" w:rsidRDefault="009E2A16" w:rsidP="004C2686">
      <w:pPr>
        <w:pStyle w:val="Nagwek4"/>
      </w:pPr>
      <w:bookmarkStart w:id="910" w:name="_Ograniczenia_w_korzystaniu"/>
      <w:bookmarkStart w:id="911" w:name="_Toc513723251"/>
      <w:bookmarkStart w:id="912" w:name="_Toc515022175"/>
      <w:bookmarkEnd w:id="910"/>
      <w:r w:rsidRPr="00356A47">
        <w:t>Ograniczenia</w:t>
      </w:r>
      <w:r w:rsidR="009E18EF">
        <w:t xml:space="preserve"> w </w:t>
      </w:r>
      <w:r w:rsidRPr="00356A47">
        <w:t>korzystaniu ze służby zdrowia przez osoby głuche</w:t>
      </w:r>
      <w:r w:rsidRPr="00356A47">
        <w:rPr>
          <w:rStyle w:val="Odwoanieprzypisudolnego"/>
        </w:rPr>
        <w:footnoteReference w:id="975"/>
      </w:r>
      <w:bookmarkEnd w:id="911"/>
      <w:bookmarkEnd w:id="912"/>
    </w:p>
    <w:p w:rsidR="009E2A16" w:rsidRPr="00356A47" w:rsidRDefault="009E2A16" w:rsidP="009E2A16">
      <w:pPr>
        <w:pStyle w:val="Styl1"/>
        <w:rPr>
          <w:b/>
        </w:rPr>
      </w:pPr>
      <w:r w:rsidRPr="00356A47">
        <w:rPr>
          <w:b/>
        </w:rPr>
        <w:t>O</w:t>
      </w:r>
      <w:r w:rsidRPr="00356A47">
        <w:rPr>
          <w:rStyle w:val="Styl1Znak"/>
          <w:b/>
        </w:rPr>
        <w:t>p</w:t>
      </w:r>
      <w:r w:rsidRPr="00356A47">
        <w:rPr>
          <w:b/>
        </w:rPr>
        <w:t>ieka zdrowotna jest obszarem,</w:t>
      </w:r>
      <w:r w:rsidR="009E18EF">
        <w:rPr>
          <w:b/>
        </w:rPr>
        <w:t xml:space="preserve"> w </w:t>
      </w:r>
      <w:r w:rsidRPr="00356A47">
        <w:rPr>
          <w:b/>
        </w:rPr>
        <w:t>którym osoby głuche</w:t>
      </w:r>
      <w:r w:rsidR="009E18EF">
        <w:rPr>
          <w:b/>
        </w:rPr>
        <w:t xml:space="preserve"> i </w:t>
      </w:r>
      <w:r w:rsidRPr="00356A47">
        <w:rPr>
          <w:b/>
        </w:rPr>
        <w:t>głuchoniewidome doświadczają szczególnie dotkliwie dyskryminacji.</w:t>
      </w:r>
    </w:p>
    <w:p w:rsidR="00A70B82" w:rsidRPr="00356A47" w:rsidRDefault="009E2A16" w:rsidP="009E2A16">
      <w:pPr>
        <w:pStyle w:val="Styl1"/>
      </w:pPr>
      <w:r w:rsidRPr="00356A47">
        <w:t xml:space="preserve">W </w:t>
      </w:r>
      <w:r w:rsidR="00422151" w:rsidRPr="00356A47">
        <w:t>2017</w:t>
      </w:r>
      <w:r w:rsidR="00574971">
        <w:t xml:space="preserve"> </w:t>
      </w:r>
      <w:r w:rsidR="00417C70" w:rsidRPr="00356A47">
        <w:t xml:space="preserve">r. </w:t>
      </w:r>
      <w:r w:rsidR="005C60FE" w:rsidRPr="00356A47">
        <w:t>aktualne</w:t>
      </w:r>
      <w:r w:rsidR="00630BA4">
        <w:t xml:space="preserve"> </w:t>
      </w:r>
      <w:r w:rsidRPr="00356A47">
        <w:t>pozostawały rekomendacje RPO</w:t>
      </w:r>
      <w:r w:rsidR="009E18EF">
        <w:t xml:space="preserve"> z </w:t>
      </w:r>
      <w:r w:rsidRPr="00356A47">
        <w:t>raportu „Obsługa osób głuchych</w:t>
      </w:r>
      <w:r w:rsidR="009E18EF">
        <w:t xml:space="preserve"> i </w:t>
      </w:r>
      <w:r w:rsidRPr="00356A47">
        <w:t>głuchoniewidomych</w:t>
      </w:r>
      <w:r w:rsidR="009E18EF">
        <w:t xml:space="preserve"> w </w:t>
      </w:r>
      <w:r w:rsidRPr="00356A47">
        <w:t>urzędach administracji publicznej. Analiza</w:t>
      </w:r>
      <w:r w:rsidR="009E18EF">
        <w:t xml:space="preserve"> i </w:t>
      </w:r>
      <w:r w:rsidRPr="00356A47">
        <w:t>zalecenia”</w:t>
      </w:r>
      <w:r w:rsidRPr="00356A47">
        <w:rPr>
          <w:rStyle w:val="Odwoanieprzypisudolnego"/>
        </w:rPr>
        <w:footnoteReference w:id="976"/>
      </w:r>
      <w:r w:rsidRPr="00356A47">
        <w:t>, który powstał na podstawie kontroli realizacji ustawy</w:t>
      </w:r>
      <w:r w:rsidR="009E18EF">
        <w:t xml:space="preserve"> o </w:t>
      </w:r>
      <w:r w:rsidRPr="00356A47">
        <w:t>języku migowym</w:t>
      </w:r>
      <w:r w:rsidRPr="00356A47">
        <w:rPr>
          <w:rStyle w:val="Odwoanieprzypisudolnego"/>
        </w:rPr>
        <w:footnoteReference w:id="977"/>
      </w:r>
      <w:r w:rsidR="009E18EF">
        <w:t xml:space="preserve"> w </w:t>
      </w:r>
      <w:r w:rsidRPr="00356A47">
        <w:t>2013</w:t>
      </w:r>
      <w:r w:rsidR="00574971">
        <w:t xml:space="preserve"> </w:t>
      </w:r>
      <w:r w:rsidR="00417C70" w:rsidRPr="00356A47">
        <w:t xml:space="preserve">r. </w:t>
      </w:r>
      <w:r w:rsidRPr="00356A47">
        <w:t>Ustawa nie nakłada bowiem obowiązku zapewnienia usług tłumaczeniowych na</w:t>
      </w:r>
      <w:r w:rsidR="00574971">
        <w:t xml:space="preserve"> </w:t>
      </w:r>
      <w:r w:rsidRPr="00356A47">
        <w:t>podmioty lecznicze. Bariera komunikacyjna</w:t>
      </w:r>
      <w:r w:rsidR="009E18EF">
        <w:t xml:space="preserve"> w </w:t>
      </w:r>
      <w:r w:rsidRPr="00356A47">
        <w:t>skrajnych przypadkach skutkuje zaniechaniem jakichkolwiek kontaktów</w:t>
      </w:r>
      <w:r w:rsidR="009E18EF">
        <w:t xml:space="preserve"> z </w:t>
      </w:r>
      <w:r w:rsidRPr="00356A47">
        <w:t>lekarzem.</w:t>
      </w:r>
    </w:p>
    <w:p w:rsidR="00F147D3" w:rsidRPr="00356A47" w:rsidRDefault="002D1487" w:rsidP="009E2A16">
      <w:pPr>
        <w:pStyle w:val="Styl1"/>
      </w:pPr>
      <w:r w:rsidRPr="00356A47">
        <w:t>W</w:t>
      </w:r>
      <w:r w:rsidR="00574971">
        <w:t xml:space="preserve"> </w:t>
      </w:r>
      <w:r w:rsidR="009E2A16" w:rsidRPr="00356A47">
        <w:t>ocenie Rzecznika niezbędne jest poszerzenie zakresu podmiotów zobowiązanych</w:t>
      </w:r>
      <w:r w:rsidR="00F147D3" w:rsidRPr="00356A47">
        <w:t xml:space="preserve"> do</w:t>
      </w:r>
      <w:r w:rsidR="00574971">
        <w:t xml:space="preserve"> </w:t>
      </w:r>
      <w:r w:rsidR="009E2A16" w:rsidRPr="00356A47">
        <w:t>udostępniania usług tłumaczeniowych dla osób głuchych</w:t>
      </w:r>
      <w:r w:rsidR="009E18EF">
        <w:t xml:space="preserve"> i </w:t>
      </w:r>
      <w:r w:rsidR="009E2A16" w:rsidRPr="00356A47">
        <w:t>głuchoniewidomych tak, aby obowiązek ten dotyczył wszystkich podmiotów finansowanych bądź współfinansowanych ze środków publicznych.</w:t>
      </w:r>
      <w:r w:rsidRPr="00356A47">
        <w:t xml:space="preserve"> W</w:t>
      </w:r>
      <w:r w:rsidR="00574971">
        <w:t xml:space="preserve"> </w:t>
      </w:r>
      <w:r w:rsidR="009E2A16" w:rsidRPr="00356A47">
        <w:t>pierwszej kolejności należy nałożyć taki obowiązek na podmioty lecznicze. Zapewnianie przez podmioty lecznicze usług tłumaczeniowych jest jedną</w:t>
      </w:r>
      <w:r w:rsidR="009E18EF">
        <w:t xml:space="preserve"> z </w:t>
      </w:r>
      <w:r w:rsidR="009E2A16" w:rsidRPr="00356A47">
        <w:t>najistotniejszych kwestii warunkujących pełną realizację prawa dostępu osób</w:t>
      </w:r>
      <w:r w:rsidR="009E18EF">
        <w:t xml:space="preserve"> z </w:t>
      </w:r>
      <w:r w:rsidR="009E2A16" w:rsidRPr="00356A47">
        <w:t>niepełnosprawnością narządu słuchu</w:t>
      </w:r>
      <w:r w:rsidR="00F147D3" w:rsidRPr="00356A47">
        <w:t xml:space="preserve"> do</w:t>
      </w:r>
      <w:r w:rsidR="00574971">
        <w:t xml:space="preserve"> </w:t>
      </w:r>
      <w:r w:rsidR="009E2A16" w:rsidRPr="00356A47">
        <w:t>opieki zdrowotnej.</w:t>
      </w:r>
    </w:p>
    <w:p w:rsidR="00F147D3" w:rsidRPr="00356A47" w:rsidRDefault="009E2A16" w:rsidP="009E2A16">
      <w:pPr>
        <w:pStyle w:val="Styl1"/>
      </w:pPr>
      <w:r w:rsidRPr="00356A47">
        <w:t>W sprawie tej Rzecznik Praw Obywatelskich prowadzi korespondencję</w:t>
      </w:r>
      <w:r w:rsidR="009E18EF">
        <w:t xml:space="preserve"> z </w:t>
      </w:r>
      <w:r w:rsidRPr="00356A47">
        <w:t>Senatem.</w:t>
      </w:r>
    </w:p>
    <w:p w:rsidR="0009048B" w:rsidRPr="00356A47" w:rsidRDefault="0009048B" w:rsidP="00B40816">
      <w:pPr>
        <w:pStyle w:val="Nagwek3"/>
      </w:pPr>
      <w:r w:rsidRPr="00356A47">
        <w:br w:type="page"/>
      </w:r>
    </w:p>
    <w:p w:rsidR="00F147D3" w:rsidRPr="00356A47" w:rsidRDefault="00BA1834" w:rsidP="00B40816">
      <w:pPr>
        <w:pStyle w:val="Nagwek3"/>
      </w:pPr>
      <w:bookmarkStart w:id="913" w:name="_Toc513723252"/>
      <w:bookmarkStart w:id="914" w:name="_Toc515022176"/>
      <w:r w:rsidRPr="00356A47">
        <w:lastRenderedPageBreak/>
        <w:t>Art. 68</w:t>
      </w:r>
      <w:r w:rsidR="00BF69A5" w:rsidRPr="00356A47">
        <w:t xml:space="preserve"> ust.</w:t>
      </w:r>
      <w:r w:rsidR="00574971">
        <w:t xml:space="preserve"> </w:t>
      </w:r>
      <w:r w:rsidRPr="00356A47">
        <w:t>2 – Prawo równego dostępu</w:t>
      </w:r>
      <w:r w:rsidR="00F147D3" w:rsidRPr="00356A47">
        <w:t xml:space="preserve"> do</w:t>
      </w:r>
      <w:r w:rsidR="00574971">
        <w:t xml:space="preserve"> </w:t>
      </w:r>
      <w:r w:rsidRPr="00356A47">
        <w:t>świadczeń opieki zdrowotnej</w:t>
      </w:r>
      <w:bookmarkEnd w:id="913"/>
      <w:bookmarkEnd w:id="914"/>
    </w:p>
    <w:p w:rsidR="00BA1834" w:rsidRPr="00356A47" w:rsidRDefault="00BA1834" w:rsidP="00C97D7E">
      <w:pPr>
        <w:pStyle w:val="Konstytucja"/>
      </w:pPr>
      <w:r w:rsidRPr="00356A47">
        <w:t>Obywatelom, niezależnie</w:t>
      </w:r>
      <w:r w:rsidR="00F147D3" w:rsidRPr="00356A47">
        <w:t xml:space="preserve"> od</w:t>
      </w:r>
      <w:r w:rsidR="00574971">
        <w:t xml:space="preserve"> </w:t>
      </w:r>
      <w:r w:rsidRPr="00356A47">
        <w:t>ich sytuacji materialnej, władze publiczne zapewniają równy dostęp</w:t>
      </w:r>
      <w:r w:rsidR="00F147D3" w:rsidRPr="00356A47">
        <w:t xml:space="preserve"> do</w:t>
      </w:r>
      <w:r w:rsidR="00574971">
        <w:t xml:space="preserve"> </w:t>
      </w:r>
      <w:r w:rsidRPr="00356A47">
        <w:t>świadczeń opieki zdrowotnej finansowanej</w:t>
      </w:r>
      <w:r w:rsidR="00BF69A5" w:rsidRPr="00356A47">
        <w:t xml:space="preserve"> ze</w:t>
      </w:r>
      <w:r w:rsidR="00574971">
        <w:t xml:space="preserve"> </w:t>
      </w:r>
      <w:r w:rsidRPr="00356A47">
        <w:t>środków publicznych. Warunki</w:t>
      </w:r>
      <w:r w:rsidR="009E18EF">
        <w:t xml:space="preserve"> i </w:t>
      </w:r>
      <w:r w:rsidRPr="00356A47">
        <w:t>zakres udzielania świadczeń określa ustawa.</w:t>
      </w:r>
    </w:p>
    <w:p w:rsidR="00F147D3" w:rsidRPr="00356A47" w:rsidRDefault="00736AFD" w:rsidP="00CB2F24">
      <w:pPr>
        <w:pStyle w:val="ComwiKonstytucja"/>
      </w:pPr>
      <w:r w:rsidRPr="00356A47">
        <w:t>Kolejne ustęp</w:t>
      </w:r>
      <w:r w:rsidR="00CF3D35" w:rsidRPr="00356A47">
        <w:t>y</w:t>
      </w:r>
      <w:r w:rsidRPr="00356A47">
        <w:t xml:space="preserve"> artykułu</w:t>
      </w:r>
      <w:r w:rsidR="00574971">
        <w:t xml:space="preserve"> </w:t>
      </w:r>
      <w:r w:rsidRPr="00356A47">
        <w:t xml:space="preserve">68 </w:t>
      </w:r>
      <w:r w:rsidR="00CB2F24" w:rsidRPr="00356A47">
        <w:t>nakłada</w:t>
      </w:r>
      <w:r w:rsidRPr="00356A47">
        <w:t>ją</w:t>
      </w:r>
      <w:r w:rsidR="00CB2F24" w:rsidRPr="00356A47">
        <w:t xml:space="preserve"> na władze określone obowiązki:</w:t>
      </w:r>
    </w:p>
    <w:p w:rsidR="00F147D3" w:rsidRPr="00356A47" w:rsidRDefault="00CB2F24" w:rsidP="007065D7">
      <w:pPr>
        <w:pStyle w:val="ComwiKonstytucja"/>
        <w:numPr>
          <w:ilvl w:val="0"/>
          <w:numId w:val="146"/>
        </w:numPr>
      </w:pPr>
      <w:r w:rsidRPr="00356A47">
        <w:t>zapewnienia obywatelom, niezależnie</w:t>
      </w:r>
      <w:r w:rsidR="00F147D3" w:rsidRPr="00356A47">
        <w:t xml:space="preserve"> od</w:t>
      </w:r>
      <w:r w:rsidR="00574971">
        <w:t xml:space="preserve"> </w:t>
      </w:r>
      <w:r w:rsidRPr="00356A47">
        <w:t>ich sytuacji materialnej, równego dostępu</w:t>
      </w:r>
      <w:r w:rsidR="00F147D3" w:rsidRPr="00356A47">
        <w:t xml:space="preserve"> do</w:t>
      </w:r>
      <w:r w:rsidR="00574971">
        <w:t xml:space="preserve"> </w:t>
      </w:r>
      <w:r w:rsidRPr="00356A47">
        <w:t>świadczeń opieki zdrowotnej finansowanej ze środków publicznych</w:t>
      </w:r>
      <w:r w:rsidR="00CF3D35" w:rsidRPr="00356A47">
        <w:t>,</w:t>
      </w:r>
    </w:p>
    <w:p w:rsidR="00736AFD" w:rsidRPr="00356A47" w:rsidRDefault="00CB2F24" w:rsidP="007065D7">
      <w:pPr>
        <w:pStyle w:val="ComwiKonstytucja"/>
        <w:numPr>
          <w:ilvl w:val="0"/>
          <w:numId w:val="146"/>
        </w:numPr>
      </w:pPr>
      <w:r w:rsidRPr="00356A47">
        <w:t>określenia</w:t>
      </w:r>
      <w:r w:rsidR="009E18EF">
        <w:t xml:space="preserve"> w </w:t>
      </w:r>
      <w:r w:rsidRPr="00356A47">
        <w:t>drodze ustawy warunków</w:t>
      </w:r>
      <w:r w:rsidR="009E18EF">
        <w:t xml:space="preserve"> i </w:t>
      </w:r>
      <w:r w:rsidRPr="00356A47">
        <w:t>zakresu udzielania tych świadczeń</w:t>
      </w:r>
      <w:r w:rsidR="00CF3D35" w:rsidRPr="00356A47">
        <w:t>,</w:t>
      </w:r>
    </w:p>
    <w:p w:rsidR="00736AFD" w:rsidRPr="00356A47" w:rsidRDefault="00CB2F24" w:rsidP="007065D7">
      <w:pPr>
        <w:pStyle w:val="ComwiKonstytucja"/>
        <w:numPr>
          <w:ilvl w:val="0"/>
          <w:numId w:val="146"/>
        </w:numPr>
      </w:pPr>
      <w:r w:rsidRPr="00356A47">
        <w:t>zapewnienia szczególnej opieki zdrowotnej dzieciom, kobietom ciężarnym, osobom</w:t>
      </w:r>
      <w:r w:rsidR="009E18EF">
        <w:t xml:space="preserve"> z </w:t>
      </w:r>
      <w:r w:rsidRPr="00356A47">
        <w:t>niepełnosprawnościami</w:t>
      </w:r>
      <w:r w:rsidR="009E18EF">
        <w:t xml:space="preserve"> i </w:t>
      </w:r>
      <w:r w:rsidRPr="00356A47">
        <w:t>osobom</w:t>
      </w:r>
      <w:r w:rsidR="009E18EF">
        <w:t xml:space="preserve"> w </w:t>
      </w:r>
      <w:r w:rsidRPr="00356A47">
        <w:t>podeszłym wieku</w:t>
      </w:r>
      <w:r w:rsidR="00CF3D35" w:rsidRPr="00356A47">
        <w:t>,</w:t>
      </w:r>
    </w:p>
    <w:p w:rsidR="00F147D3" w:rsidRPr="00356A47" w:rsidRDefault="00CB2F24" w:rsidP="007065D7">
      <w:pPr>
        <w:pStyle w:val="ComwiKonstytucja"/>
        <w:numPr>
          <w:ilvl w:val="0"/>
          <w:numId w:val="146"/>
        </w:numPr>
      </w:pPr>
      <w:r w:rsidRPr="00356A47">
        <w:t>zwalczania chorób epidemicznych</w:t>
      </w:r>
      <w:r w:rsidR="009E18EF">
        <w:t xml:space="preserve"> i </w:t>
      </w:r>
      <w:r w:rsidRPr="00356A47">
        <w:t>zapobiegania negatywnym dla zdrowia skutkom degradacji środowiska</w:t>
      </w:r>
      <w:r w:rsidR="00CF3D35" w:rsidRPr="00356A47">
        <w:t>,</w:t>
      </w:r>
    </w:p>
    <w:p w:rsidR="00CB2F24" w:rsidRPr="00356A47" w:rsidRDefault="00CB2F24" w:rsidP="007065D7">
      <w:pPr>
        <w:pStyle w:val="ComwiKonstytucja"/>
        <w:numPr>
          <w:ilvl w:val="0"/>
          <w:numId w:val="146"/>
        </w:numPr>
      </w:pPr>
      <w:r w:rsidRPr="00356A47">
        <w:t>popierania rozwoju kultury fizycznej, zwłaszcza wśród dzieci</w:t>
      </w:r>
      <w:r w:rsidR="009E18EF">
        <w:t xml:space="preserve"> i </w:t>
      </w:r>
      <w:r w:rsidRPr="00356A47">
        <w:rPr>
          <w:rFonts w:ascii="TimesNewRomanPSMT" w:hAnsi="TimesNewRomanPSMT" w:cs="TimesNewRomanPSMT"/>
        </w:rPr>
        <w:t>młodzieży.</w:t>
      </w:r>
    </w:p>
    <w:p w:rsidR="00F147D3" w:rsidRPr="00356A47" w:rsidRDefault="00736AFD" w:rsidP="00CB2F24">
      <w:pPr>
        <w:pStyle w:val="ComwiKonstytucja"/>
      </w:pPr>
      <w:r w:rsidRPr="00356A47">
        <w:t>Ust</w:t>
      </w:r>
      <w:r w:rsidR="00CF3D35" w:rsidRPr="00356A47">
        <w:t>ę</w:t>
      </w:r>
      <w:r w:rsidRPr="00356A47">
        <w:t xml:space="preserve">p </w:t>
      </w:r>
      <w:r w:rsidR="00CB2F24" w:rsidRPr="00356A47">
        <w:t>2 ustanawia zasadę równego dostępu obywateli</w:t>
      </w:r>
      <w:r w:rsidR="00F147D3" w:rsidRPr="00356A47">
        <w:t xml:space="preserve"> do</w:t>
      </w:r>
      <w:r w:rsidR="00574971">
        <w:t xml:space="preserve"> </w:t>
      </w:r>
      <w:r w:rsidR="00CB2F24" w:rsidRPr="00356A47">
        <w:t>świadczeń opieki zdrowotnej finansowanej ze środków publicznych oraz dostępu niezależnie</w:t>
      </w:r>
      <w:r w:rsidR="00F147D3" w:rsidRPr="00356A47">
        <w:t xml:space="preserve"> od</w:t>
      </w:r>
      <w:r w:rsidR="00574971">
        <w:t xml:space="preserve"> </w:t>
      </w:r>
      <w:r w:rsidR="00CB2F24" w:rsidRPr="00356A47">
        <w:t>sytuacji materialnej.</w:t>
      </w:r>
    </w:p>
    <w:p w:rsidR="00CB2F24" w:rsidRPr="00356A47" w:rsidRDefault="00CB2F24" w:rsidP="00CB2F24">
      <w:pPr>
        <w:pStyle w:val="ComwiKonstytucja"/>
      </w:pPr>
      <w:r w:rsidRPr="00356A47">
        <w:t>Chociaż gwarantuje obywatelom równy dostęp</w:t>
      </w:r>
      <w:r w:rsidR="00F147D3" w:rsidRPr="00356A47">
        <w:t xml:space="preserve"> do</w:t>
      </w:r>
      <w:r w:rsidR="00574971">
        <w:t xml:space="preserve"> </w:t>
      </w:r>
      <w:r w:rsidRPr="00356A47">
        <w:t>świadczeń, nie formułuje jednak jakichkolwiek gwarancji bezpłatności – choćby podstawowych świadczeń. Pojęcie „dostępu” nie jest jednoznaczne. Konstytucja nie określa także zakresu świadczeń opieki zdrowotnej dostępnych dla obywateli na równych zasadach, odsyłając to zagadnienie</w:t>
      </w:r>
      <w:r w:rsidR="00F147D3" w:rsidRPr="00356A47">
        <w:t xml:space="preserve"> do</w:t>
      </w:r>
      <w:r w:rsidR="00574971">
        <w:t xml:space="preserve"> </w:t>
      </w:r>
      <w:r w:rsidRPr="00356A47">
        <w:t>uregulowania</w:t>
      </w:r>
      <w:r w:rsidR="009E18EF">
        <w:t xml:space="preserve"> w </w:t>
      </w:r>
      <w:r w:rsidRPr="00356A47">
        <w:t>ustawie.</w:t>
      </w:r>
    </w:p>
    <w:p w:rsidR="0009048B" w:rsidRPr="00356A47" w:rsidRDefault="0009048B" w:rsidP="004C2686">
      <w:pPr>
        <w:pStyle w:val="Nagwek4"/>
      </w:pPr>
      <w:r w:rsidRPr="00356A47">
        <w:br w:type="page"/>
      </w:r>
    </w:p>
    <w:p w:rsidR="00736AFD" w:rsidRPr="00356A47" w:rsidRDefault="00736AFD" w:rsidP="00736AFD">
      <w:pPr>
        <w:pStyle w:val="Nagwek4"/>
      </w:pPr>
      <w:bookmarkStart w:id="915" w:name="_Toc509244481"/>
      <w:bookmarkStart w:id="916" w:name="_Toc513723253"/>
      <w:bookmarkStart w:id="917" w:name="_Toc515022177"/>
      <w:r w:rsidRPr="00356A47">
        <w:lastRenderedPageBreak/>
        <w:t>Dostępność oraz jakość udzielanych świadczeń</w:t>
      </w:r>
      <w:bookmarkEnd w:id="915"/>
      <w:r w:rsidRPr="00356A47">
        <w:t>.</w:t>
      </w:r>
      <w:bookmarkEnd w:id="916"/>
      <w:bookmarkEnd w:id="917"/>
    </w:p>
    <w:p w:rsidR="00736AFD" w:rsidRPr="00356A47" w:rsidRDefault="00736AFD" w:rsidP="00736AFD">
      <w:pPr>
        <w:pStyle w:val="Styl1"/>
      </w:pPr>
      <w:r w:rsidRPr="00356A47">
        <w:rPr>
          <w:b/>
        </w:rPr>
        <w:t>Polscy pacjenci mają duże problemy</w:t>
      </w:r>
      <w:r w:rsidR="009E18EF">
        <w:rPr>
          <w:b/>
        </w:rPr>
        <w:t xml:space="preserve"> z </w:t>
      </w:r>
      <w:r w:rsidRPr="00356A47">
        <w:rPr>
          <w:b/>
        </w:rPr>
        <w:t>dostępem</w:t>
      </w:r>
      <w:r w:rsidR="00F147D3" w:rsidRPr="00356A47">
        <w:rPr>
          <w:b/>
        </w:rPr>
        <w:t xml:space="preserve"> do</w:t>
      </w:r>
      <w:r w:rsidR="00574971">
        <w:rPr>
          <w:b/>
        </w:rPr>
        <w:t xml:space="preserve"> </w:t>
      </w:r>
      <w:r w:rsidRPr="00356A47">
        <w:rPr>
          <w:b/>
        </w:rPr>
        <w:t xml:space="preserve">świadczeń finansowanych ze środków publicznych. </w:t>
      </w:r>
      <w:r w:rsidRPr="00356A47">
        <w:t>W poszczególnych regionach kraju występuje faktyczna nierówność</w:t>
      </w:r>
      <w:r w:rsidR="009E18EF">
        <w:t xml:space="preserve"> w </w:t>
      </w:r>
      <w:r w:rsidRPr="00356A47">
        <w:t>dostępie</w:t>
      </w:r>
      <w:r w:rsidR="00F147D3" w:rsidRPr="00356A47">
        <w:t xml:space="preserve"> do</w:t>
      </w:r>
      <w:r w:rsidR="00574971">
        <w:t xml:space="preserve"> </w:t>
      </w:r>
      <w:r w:rsidRPr="00356A47">
        <w:t>świadczeń opieki zdrowotnej finansowanych ze środków publicznych. Do takiego wniosku prowadzą kierowane</w:t>
      </w:r>
      <w:r w:rsidR="00F147D3" w:rsidRPr="00356A47">
        <w:t xml:space="preserve"> do</w:t>
      </w:r>
      <w:r w:rsidR="00574971">
        <w:t xml:space="preserve"> </w:t>
      </w:r>
      <w:r w:rsidRPr="00356A47">
        <w:t>Rzecznika skargi.</w:t>
      </w:r>
    </w:p>
    <w:p w:rsidR="00736AFD" w:rsidRPr="00356A47" w:rsidRDefault="00736AFD" w:rsidP="006F3E62">
      <w:pPr>
        <w:pStyle w:val="Nagwek5"/>
        <w:numPr>
          <w:ilvl w:val="0"/>
          <w:numId w:val="98"/>
        </w:numPr>
      </w:pPr>
      <w:bookmarkStart w:id="918" w:name="_Toc515022178"/>
      <w:r w:rsidRPr="00356A47">
        <w:t>Kolejki</w:t>
      </w:r>
      <w:r w:rsidR="00F147D3" w:rsidRPr="00356A47">
        <w:t xml:space="preserve"> do</w:t>
      </w:r>
      <w:r w:rsidR="00574971">
        <w:t xml:space="preserve"> </w:t>
      </w:r>
      <w:r w:rsidRPr="00356A47">
        <w:t>lekarzy</w:t>
      </w:r>
      <w:r w:rsidR="009E18EF">
        <w:t xml:space="preserve"> i </w:t>
      </w:r>
      <w:r w:rsidRPr="00356A47">
        <w:t>na zabiegi</w:t>
      </w:r>
      <w:bookmarkEnd w:id="918"/>
    </w:p>
    <w:p w:rsidR="00736AFD" w:rsidRPr="00356A47" w:rsidRDefault="00736AFD" w:rsidP="00736AFD">
      <w:pPr>
        <w:pStyle w:val="Styl1"/>
      </w:pPr>
      <w:r w:rsidRPr="00356A47">
        <w:t>Znane są przypadki wpisywania na listę osób oczekujących na zabieg</w:t>
      </w:r>
      <w:r w:rsidR="009E18EF">
        <w:t xml:space="preserve"> z </w:t>
      </w:r>
      <w:r w:rsidRPr="00356A47">
        <w:t>terminem udzielenia świadczenia określonym na kolejne lata, a</w:t>
      </w:r>
      <w:r w:rsidR="00574971">
        <w:t xml:space="preserve"> </w:t>
      </w:r>
      <w:r w:rsidRPr="00356A47">
        <w:t>nawet dekady. Doskonale znanym przykładem jest leczenie zaćmy, które także</w:t>
      </w:r>
      <w:r w:rsidR="009E18EF">
        <w:t xml:space="preserve"> w </w:t>
      </w:r>
      <w:r w:rsidRPr="00356A47">
        <w:t>2017 roku stało się przedmiotem wystąpienia Rzecznika</w:t>
      </w:r>
      <w:r w:rsidRPr="00356A47">
        <w:rPr>
          <w:rStyle w:val="Odwoanieprzypisudolnego"/>
        </w:rPr>
        <w:footnoteReference w:id="978"/>
      </w:r>
      <w:r w:rsidRPr="00356A47">
        <w:t>. Czas oczekiwania na uzyskanie tego świadczenia</w:t>
      </w:r>
      <w:r w:rsidR="009E18EF">
        <w:t xml:space="preserve"> w </w:t>
      </w:r>
      <w:r w:rsidRPr="00356A47">
        <w:t>Polsce (mediana dla przypadku „stabilnego”</w:t>
      </w:r>
      <w:r w:rsidR="009E18EF">
        <w:t xml:space="preserve"> w </w:t>
      </w:r>
      <w:r w:rsidRPr="00356A47">
        <w:t>roku 2016 wyniosła 585 dni) powoduje, że</w:t>
      </w:r>
      <w:r w:rsidR="00574971">
        <w:t xml:space="preserve"> </w:t>
      </w:r>
      <w:r w:rsidRPr="00356A47">
        <w:t>polscy pacjenci coraz częściej korzystają</w:t>
      </w:r>
      <w:r w:rsidR="009E18EF">
        <w:t xml:space="preserve"> z </w:t>
      </w:r>
      <w:r w:rsidRPr="00356A47">
        <w:t>możliwości leczenia transgranicznego.</w:t>
      </w:r>
    </w:p>
    <w:p w:rsidR="00736AFD" w:rsidRPr="00356A47" w:rsidRDefault="00736AFD" w:rsidP="00736AFD">
      <w:pPr>
        <w:pStyle w:val="Styl1"/>
      </w:pPr>
      <w:r w:rsidRPr="00356A47">
        <w:t>Przykładem ograniczeń</w:t>
      </w:r>
      <w:r w:rsidR="009E18EF">
        <w:t xml:space="preserve"> w </w:t>
      </w:r>
      <w:r w:rsidRPr="00356A47">
        <w:t>dostępie</w:t>
      </w:r>
      <w:r w:rsidR="00F147D3" w:rsidRPr="00356A47">
        <w:t xml:space="preserve"> do</w:t>
      </w:r>
      <w:r w:rsidR="00574971">
        <w:t xml:space="preserve"> </w:t>
      </w:r>
      <w:r w:rsidRPr="00356A47">
        <w:t>świadczeń mogą być też problemy pacjentów chorych na łuszczycę, na którą cierpi</w:t>
      </w:r>
      <w:r w:rsidR="009E18EF">
        <w:t xml:space="preserve"> w </w:t>
      </w:r>
      <w:r w:rsidRPr="00356A47">
        <w:t>Polsce ok. 700-800 tysięcy osób</w:t>
      </w:r>
      <w:r w:rsidRPr="00356A47">
        <w:rPr>
          <w:rStyle w:val="Odwoanieprzypisudolnego"/>
        </w:rPr>
        <w:footnoteReference w:id="979"/>
      </w:r>
      <w:r w:rsidRPr="00356A47">
        <w:t>. W</w:t>
      </w:r>
      <w:r w:rsidR="00574971">
        <w:t xml:space="preserve"> </w:t>
      </w:r>
      <w:r w:rsidRPr="00356A47">
        <w:t>leczeniu tej choroby szczególnie ważne jest szybkie postawienie diagnozy</w:t>
      </w:r>
      <w:r w:rsidR="009E18EF">
        <w:t xml:space="preserve"> i </w:t>
      </w:r>
      <w:r w:rsidRPr="00356A47">
        <w:t>rozpoczęcie leczenia. Tymczasem jest ono opóźnione przez utrudnienia</w:t>
      </w:r>
      <w:r w:rsidR="009E18EF">
        <w:t xml:space="preserve"> w </w:t>
      </w:r>
      <w:r w:rsidRPr="00356A47">
        <w:t>dostępie</w:t>
      </w:r>
      <w:r w:rsidR="00F147D3" w:rsidRPr="00356A47">
        <w:t xml:space="preserve"> do</w:t>
      </w:r>
      <w:r w:rsidR="00574971">
        <w:t xml:space="preserve"> </w:t>
      </w:r>
      <w:r w:rsidRPr="00356A47">
        <w:t>dermatologa</w:t>
      </w:r>
      <w:r w:rsidR="009E18EF">
        <w:t xml:space="preserve"> i </w:t>
      </w:r>
      <w:r w:rsidRPr="00356A47">
        <w:t>niską wycenę świadczeń dermatologicznych (prowadzenie oddziałów dermatologicznych jest dla szpitali mało opłacalne, co nie</w:t>
      </w:r>
      <w:r w:rsidR="00574971">
        <w:t xml:space="preserve"> </w:t>
      </w:r>
      <w:r w:rsidRPr="00356A47">
        <w:t>skłania</w:t>
      </w:r>
      <w:r w:rsidR="00F147D3" w:rsidRPr="00356A47">
        <w:t xml:space="preserve"> do</w:t>
      </w:r>
      <w:r w:rsidR="00574971">
        <w:t xml:space="preserve"> </w:t>
      </w:r>
      <w:r w:rsidRPr="00356A47">
        <w:t>zwiększania liczby miejsc, gdzie pacjenci mogą uzyskać pomoc).</w:t>
      </w:r>
    </w:p>
    <w:p w:rsidR="00736AFD" w:rsidRPr="00356A47" w:rsidRDefault="00736AFD" w:rsidP="006F3E62">
      <w:pPr>
        <w:pStyle w:val="Nagwek5"/>
        <w:numPr>
          <w:ilvl w:val="0"/>
          <w:numId w:val="98"/>
        </w:numPr>
      </w:pPr>
      <w:bookmarkStart w:id="919" w:name="_Toc515022179"/>
      <w:r w:rsidRPr="00356A47">
        <w:t>Finansowanie procedury in vitro przez samorządy</w:t>
      </w:r>
      <w:bookmarkEnd w:id="919"/>
    </w:p>
    <w:p w:rsidR="00D50B44" w:rsidRDefault="00736AFD" w:rsidP="00736AFD">
      <w:pPr>
        <w:pStyle w:val="Styl1"/>
      </w:pPr>
      <w:r w:rsidRPr="00356A47">
        <w:t>Rzecznik interweniował także</w:t>
      </w:r>
      <w:r w:rsidRPr="00356A47">
        <w:rPr>
          <w:rStyle w:val="Odwoanieprzypisudolnego"/>
        </w:rPr>
        <w:footnoteReference w:id="980"/>
      </w:r>
      <w:r w:rsidR="009E18EF">
        <w:t xml:space="preserve"> w </w:t>
      </w:r>
      <w:r w:rsidRPr="00356A47">
        <w:t>sprawie propozycji zmian</w:t>
      </w:r>
      <w:r w:rsidR="009E18EF">
        <w:t xml:space="preserve"> w </w:t>
      </w:r>
      <w:r w:rsidRPr="00356A47">
        <w:t>ustawie</w:t>
      </w:r>
      <w:r w:rsidR="009E18EF">
        <w:t xml:space="preserve"> o </w:t>
      </w:r>
      <w:r w:rsidRPr="00356A47">
        <w:t>świadczeniach opieki zdrowotnej finansowanych ze środków publicznych, zakładających zwiększenie nadzoru nad programami polityki zdrowotnej finansowanymi przez jednostki samorządu terytorialnego. Mogło to prowadzić</w:t>
      </w:r>
      <w:r w:rsidR="00F147D3" w:rsidRPr="00356A47">
        <w:t xml:space="preserve"> do</w:t>
      </w:r>
      <w:r w:rsidR="00574971">
        <w:t xml:space="preserve"> </w:t>
      </w:r>
      <w:r w:rsidRPr="00356A47">
        <w:t>ograniczenia finansowania przez samorządy procedury in vitro. Minister zapewnił</w:t>
      </w:r>
      <w:r w:rsidR="009E18EF">
        <w:t xml:space="preserve"> w </w:t>
      </w:r>
      <w:r w:rsidRPr="00356A47">
        <w:t>odpowiedzi</w:t>
      </w:r>
      <w:r w:rsidRPr="00356A47">
        <w:rPr>
          <w:rStyle w:val="Odwoanieprzypisudolnego"/>
        </w:rPr>
        <w:footnoteReference w:id="981"/>
      </w:r>
      <w:r w:rsidRPr="00356A47">
        <w:t>, że</w:t>
      </w:r>
      <w:r w:rsidR="00574971">
        <w:t xml:space="preserve"> </w:t>
      </w:r>
      <w:r w:rsidRPr="00356A47">
        <w:t>celem projektowanych regulacji jest jedynie uproszczenie</w:t>
      </w:r>
      <w:r w:rsidR="009E18EF">
        <w:t xml:space="preserve"> </w:t>
      </w:r>
      <w:r w:rsidR="009E18EF">
        <w:lastRenderedPageBreak/>
        <w:t>i </w:t>
      </w:r>
      <w:r w:rsidRPr="00356A47">
        <w:t>doprecyzowanie procedur związanych</w:t>
      </w:r>
      <w:r w:rsidR="009E18EF">
        <w:t xml:space="preserve"> z </w:t>
      </w:r>
      <w:r w:rsidRPr="00356A47">
        <w:t>realizacją programów polityki zdrowotnej</w:t>
      </w:r>
      <w:r w:rsidR="00D50B44">
        <w:t>.</w:t>
      </w:r>
    </w:p>
    <w:p w:rsidR="00165A30" w:rsidRPr="00356A47" w:rsidRDefault="00D50B44" w:rsidP="006F3E62">
      <w:pPr>
        <w:pStyle w:val="Nagwek5"/>
        <w:numPr>
          <w:ilvl w:val="0"/>
          <w:numId w:val="98"/>
        </w:numPr>
      </w:pPr>
      <w:r>
        <w:t xml:space="preserve"> </w:t>
      </w:r>
      <w:bookmarkStart w:id="920" w:name="_Toc515022180"/>
      <w:r w:rsidR="00165A30" w:rsidRPr="00356A47">
        <w:t>Brak Rady do</w:t>
      </w:r>
      <w:r w:rsidR="00574971">
        <w:t xml:space="preserve"> </w:t>
      </w:r>
      <w:r w:rsidR="00165A30" w:rsidRPr="00356A47">
        <w:t>spraw Leczenia Niepłodności</w:t>
      </w:r>
      <w:bookmarkEnd w:id="920"/>
    </w:p>
    <w:p w:rsidR="00736AFD" w:rsidRPr="00356A47" w:rsidRDefault="00165A30" w:rsidP="00736AFD">
      <w:pPr>
        <w:pStyle w:val="Styl1"/>
        <w:rPr>
          <w:bCs/>
          <w:lang w:eastAsia="en-US"/>
        </w:rPr>
      </w:pPr>
      <w:r w:rsidRPr="00356A47">
        <w:t>Polityka władz państwowych</w:t>
      </w:r>
      <w:r w:rsidR="009E18EF">
        <w:t xml:space="preserve"> w </w:t>
      </w:r>
      <w:r w:rsidRPr="00356A47">
        <w:t>zakresie leczenia niepłodności rodzi wątpliwości, co do jej skuteczności</w:t>
      </w:r>
      <w:r w:rsidR="009E18EF">
        <w:t xml:space="preserve"> w </w:t>
      </w:r>
      <w:r w:rsidRPr="00356A47">
        <w:t>związku</w:t>
      </w:r>
      <w:r w:rsidR="009E18EF">
        <w:t xml:space="preserve"> z </w:t>
      </w:r>
      <w:r w:rsidRPr="00356A47">
        <w:t>tym, że</w:t>
      </w:r>
      <w:r w:rsidR="00574971">
        <w:t xml:space="preserve"> </w:t>
      </w:r>
      <w:r w:rsidRPr="00356A47">
        <w:t>Ministerstwo Zdrowia nie</w:t>
      </w:r>
      <w:r w:rsidR="00574971">
        <w:t xml:space="preserve"> </w:t>
      </w:r>
      <w:r w:rsidRPr="00356A47">
        <w:t>podjęło</w:t>
      </w:r>
      <w:r w:rsidR="009E18EF">
        <w:t xml:space="preserve"> i </w:t>
      </w:r>
      <w:r w:rsidRPr="00356A47">
        <w:t>nie</w:t>
      </w:r>
      <w:r w:rsidR="00574971">
        <w:t xml:space="preserve"> </w:t>
      </w:r>
      <w:r w:rsidRPr="00356A47">
        <w:t>planuje podjąć działań zmierzających do</w:t>
      </w:r>
      <w:r w:rsidR="00574971">
        <w:t xml:space="preserve"> </w:t>
      </w:r>
      <w:r w:rsidRPr="00356A47">
        <w:t>powołania Rady do</w:t>
      </w:r>
      <w:r w:rsidR="00574971">
        <w:t xml:space="preserve"> </w:t>
      </w:r>
      <w:r w:rsidRPr="00356A47">
        <w:t>spraw Leczenia Niepłodności</w:t>
      </w:r>
      <w:r w:rsidRPr="00356A47">
        <w:rPr>
          <w:rStyle w:val="Odwoanieprzypisudolnego"/>
        </w:rPr>
        <w:footnoteReference w:id="982"/>
      </w:r>
      <w:r w:rsidRPr="00356A47">
        <w:t xml:space="preserve"> – organu, do</w:t>
      </w:r>
      <w:r w:rsidR="00574971">
        <w:t xml:space="preserve"> </w:t>
      </w:r>
      <w:r w:rsidRPr="00356A47">
        <w:t xml:space="preserve">którego ustawowych </w:t>
      </w:r>
      <w:r w:rsidRPr="00356A47">
        <w:rPr>
          <w:bCs/>
          <w:lang w:eastAsia="en-US"/>
        </w:rPr>
        <w:t>zadań ma należeć m.in. opracowywanie</w:t>
      </w:r>
      <w:r w:rsidR="009E18EF">
        <w:rPr>
          <w:bCs/>
          <w:lang w:eastAsia="en-US"/>
        </w:rPr>
        <w:t xml:space="preserve"> i </w:t>
      </w:r>
      <w:r w:rsidRPr="00356A47">
        <w:rPr>
          <w:bCs/>
          <w:lang w:eastAsia="en-US"/>
        </w:rPr>
        <w:t>opiniowanie projektów aktów normatywnych</w:t>
      </w:r>
      <w:r w:rsidR="009E18EF">
        <w:rPr>
          <w:bCs/>
          <w:lang w:eastAsia="en-US"/>
        </w:rPr>
        <w:t xml:space="preserve"> i </w:t>
      </w:r>
      <w:r w:rsidRPr="00356A47">
        <w:rPr>
          <w:bCs/>
          <w:lang w:eastAsia="en-US"/>
        </w:rPr>
        <w:t>innych dokumentów</w:t>
      </w:r>
      <w:r w:rsidR="009E18EF">
        <w:rPr>
          <w:bCs/>
          <w:lang w:eastAsia="en-US"/>
        </w:rPr>
        <w:t xml:space="preserve"> w </w:t>
      </w:r>
      <w:r w:rsidRPr="00356A47">
        <w:rPr>
          <w:bCs/>
          <w:lang w:eastAsia="en-US"/>
        </w:rPr>
        <w:t>zakresie leczenia niepłodności</w:t>
      </w:r>
    </w:p>
    <w:p w:rsidR="00736AFD" w:rsidRPr="00356A47" w:rsidRDefault="00736AFD" w:rsidP="006F3E62">
      <w:pPr>
        <w:pStyle w:val="Nagwek5"/>
        <w:numPr>
          <w:ilvl w:val="0"/>
          <w:numId w:val="98"/>
        </w:numPr>
      </w:pPr>
      <w:bookmarkStart w:id="921" w:name="_Toc515022181"/>
      <w:r w:rsidRPr="00356A47">
        <w:t>Zagrożenia związane</w:t>
      </w:r>
      <w:r w:rsidR="009E18EF">
        <w:t xml:space="preserve"> z </w:t>
      </w:r>
      <w:r w:rsidRPr="00356A47">
        <w:t>tworzeniem sieci szpitali</w:t>
      </w:r>
      <w:r w:rsidRPr="00356A47">
        <w:rPr>
          <w:rStyle w:val="Odwoanieprzypisudolnego"/>
        </w:rPr>
        <w:footnoteReference w:id="983"/>
      </w:r>
      <w:bookmarkEnd w:id="921"/>
    </w:p>
    <w:p w:rsidR="00736AFD" w:rsidRPr="00356A47" w:rsidRDefault="00736AFD" w:rsidP="00736AFD">
      <w:pPr>
        <w:pStyle w:val="Styl1"/>
      </w:pPr>
      <w:r w:rsidRPr="00356A47">
        <w:t>Zagrożeniem dla dostępności świadczeń może okazać się wprowadzenie Systemu podstawowego szpitalnego zabezpieczenia świadczeń opieki zdrowotnej (tzw. sieci szpitali).</w:t>
      </w:r>
    </w:p>
    <w:p w:rsidR="00736AFD" w:rsidRPr="00356A47" w:rsidRDefault="00736AFD" w:rsidP="00736AFD">
      <w:pPr>
        <w:pStyle w:val="Styl1"/>
      </w:pPr>
      <w:r w:rsidRPr="00356A47">
        <w:t>Kryteria kwalifikacji</w:t>
      </w:r>
      <w:r w:rsidR="00F147D3" w:rsidRPr="00356A47">
        <w:t xml:space="preserve"> do</w:t>
      </w:r>
      <w:r w:rsidR="00574971">
        <w:t xml:space="preserve"> </w:t>
      </w:r>
      <w:r w:rsidRPr="00356A47">
        <w:t>sieci szpitali spowodowały, że</w:t>
      </w:r>
      <w:r w:rsidR="009E18EF">
        <w:t xml:space="preserve"> w </w:t>
      </w:r>
      <w:r w:rsidRPr="00356A47">
        <w:t>wielu przypadkach szpitale były kwalifikowane</w:t>
      </w:r>
      <w:r w:rsidR="00F147D3" w:rsidRPr="00356A47">
        <w:t xml:space="preserve"> do</w:t>
      </w:r>
      <w:r w:rsidR="00574971">
        <w:t xml:space="preserve"> </w:t>
      </w:r>
      <w:r w:rsidRPr="00356A47">
        <w:t>sieci „w części”, bez wszystkich oddziałów pozostających</w:t>
      </w:r>
      <w:r w:rsidR="009E18EF">
        <w:t xml:space="preserve"> w </w:t>
      </w:r>
      <w:r w:rsidRPr="00356A47">
        <w:t>strukturze. Uzależniło to</w:t>
      </w:r>
      <w:r w:rsidR="009E18EF">
        <w:t xml:space="preserve"> w </w:t>
      </w:r>
      <w:r w:rsidRPr="00356A47">
        <w:t>praktyce dalsze funkcjonowanie oddziałów pozostających poza siecią</w:t>
      </w:r>
      <w:r w:rsidR="00F147D3" w:rsidRPr="00356A47">
        <w:t xml:space="preserve"> od</w:t>
      </w:r>
      <w:r w:rsidR="00574971">
        <w:t xml:space="preserve"> </w:t>
      </w:r>
      <w:r w:rsidRPr="00356A47">
        <w:t>wyników konkursów na udzielanie świadczeń zdrowotnych organizowanych przez Narodowy Fundusz Zdrowia. Wątpliwości budził przy tym los kolejek prowadzonych</w:t>
      </w:r>
      <w:r w:rsidR="009E18EF">
        <w:t xml:space="preserve"> w </w:t>
      </w:r>
      <w:r w:rsidRPr="00356A47">
        <w:t>szpitalach (oddziałach), które nie</w:t>
      </w:r>
      <w:r w:rsidR="00574971">
        <w:t xml:space="preserve"> </w:t>
      </w:r>
      <w:r w:rsidRPr="00356A47">
        <w:t>zostały zakwalifikowane</w:t>
      </w:r>
      <w:r w:rsidR="00F147D3" w:rsidRPr="00356A47">
        <w:t xml:space="preserve"> do</w:t>
      </w:r>
      <w:r w:rsidR="00574971">
        <w:t xml:space="preserve"> </w:t>
      </w:r>
      <w:r w:rsidRPr="00356A47">
        <w:t>sieci</w:t>
      </w:r>
      <w:r w:rsidRPr="00356A47">
        <w:rPr>
          <w:rStyle w:val="Odwoanieprzypisudolnego"/>
        </w:rPr>
        <w:footnoteReference w:id="984"/>
      </w:r>
      <w:r w:rsidRPr="00356A47">
        <w:t>.</w:t>
      </w:r>
    </w:p>
    <w:p w:rsidR="00736AFD" w:rsidRPr="00356A47" w:rsidRDefault="00750EE3" w:rsidP="00DE53A4">
      <w:pPr>
        <w:pStyle w:val="Sprawyludzi"/>
      </w:pPr>
      <w:bookmarkStart w:id="922" w:name="_Toc515022182"/>
      <w:bookmarkStart w:id="923" w:name="_Toc509244506"/>
      <w:r>
        <w:rPr>
          <w:rStyle w:val="SprawyludziZnak"/>
          <w:b/>
          <w:bCs/>
          <w:i/>
          <w:shd w:val="clear" w:color="auto" w:fill="auto"/>
        </w:rPr>
        <w:t xml:space="preserve">Sprawa </w:t>
      </w:r>
      <w:r w:rsidRPr="00356A47">
        <w:t>mieszkańców miejscowości pozbawionych publicznej komunikacji</w:t>
      </w:r>
      <w:r w:rsidR="009E18EF">
        <w:t xml:space="preserve"> z </w:t>
      </w:r>
      <w:r w:rsidRPr="00356A47">
        <w:t>większymi ośrodkami</w:t>
      </w:r>
      <w:r>
        <w:t xml:space="preserve">: nie mają jak dojechać do lekarzy </w:t>
      </w:r>
      <w:r w:rsidR="00736AFD" w:rsidRPr="00356A47">
        <w:t>specjalistów</w:t>
      </w:r>
      <w:bookmarkEnd w:id="922"/>
      <w:r w:rsidR="00736AFD" w:rsidRPr="00356A47">
        <w:t xml:space="preserve"> </w:t>
      </w:r>
      <w:bookmarkEnd w:id="923"/>
    </w:p>
    <w:p w:rsidR="00736AFD" w:rsidRPr="00356A47" w:rsidRDefault="00736AFD" w:rsidP="00736AFD">
      <w:pPr>
        <w:pStyle w:val="Sprawyludzi-opis"/>
      </w:pPr>
      <w:r w:rsidRPr="00356A47">
        <w:t>W czasie spotkań regionalnych obywatele zgłaszają Rzecznikowi problemy związan</w:t>
      </w:r>
      <w:r w:rsidR="006B081C">
        <w:t>e</w:t>
      </w:r>
      <w:r w:rsidR="009E18EF">
        <w:t xml:space="preserve"> z </w:t>
      </w:r>
      <w:r w:rsidRPr="00356A47">
        <w:t>wykluczeniem komunikacyjnym. Problem dotyczy zwłaszcza rodzin</w:t>
      </w:r>
      <w:r w:rsidR="009E18EF">
        <w:t xml:space="preserve"> i </w:t>
      </w:r>
      <w:r w:rsidRPr="00356A47">
        <w:t>osób mniej zamożnych albo</w:t>
      </w:r>
      <w:r w:rsidR="009E18EF">
        <w:t xml:space="preserve"> z </w:t>
      </w:r>
      <w:r w:rsidRPr="00356A47">
        <w:t>innych powodów</w:t>
      </w:r>
      <w:r w:rsidR="00B56A0B" w:rsidRPr="00356A47">
        <w:t xml:space="preserve"> nie</w:t>
      </w:r>
      <w:r w:rsidRPr="00356A47">
        <w:t xml:space="preserve">mających prywatnych </w:t>
      </w:r>
      <w:r w:rsidRPr="00356A47">
        <w:lastRenderedPageBreak/>
        <w:t>samochodów. W</w:t>
      </w:r>
      <w:r w:rsidR="00574971">
        <w:t xml:space="preserve"> </w:t>
      </w:r>
      <w:r w:rsidRPr="00356A47">
        <w:t>takiej sytuacji wizyta u lekarza</w:t>
      </w:r>
      <w:r w:rsidR="009E18EF">
        <w:t xml:space="preserve"> w </w:t>
      </w:r>
      <w:r w:rsidRPr="00356A47">
        <w:t>mieście powiatowym, udział</w:t>
      </w:r>
      <w:r w:rsidR="009E18EF">
        <w:t xml:space="preserve"> w </w:t>
      </w:r>
      <w:r w:rsidRPr="00356A47">
        <w:t>zleconych przez niego terapiach, specjalistyczne badania</w:t>
      </w:r>
      <w:r w:rsidR="009E18EF">
        <w:t xml:space="preserve"> w </w:t>
      </w:r>
      <w:r w:rsidRPr="00356A47">
        <w:t>dużym szpitalu, stają się prawdziwym wyzwaniem.</w:t>
      </w:r>
    </w:p>
    <w:p w:rsidR="00736AFD" w:rsidRPr="00356A47" w:rsidRDefault="00736AFD" w:rsidP="00736AFD">
      <w:pPr>
        <w:pStyle w:val="Sprawyludzi-opis"/>
      </w:pPr>
      <w:r w:rsidRPr="00356A47">
        <w:t>Rzecznik zaobserwował dotkliwość problemu szczególnie</w:t>
      </w:r>
      <w:r w:rsidR="009E18EF">
        <w:t xml:space="preserve"> w </w:t>
      </w:r>
      <w:r w:rsidRPr="00356A47">
        <w:t>województwie zachodniopomorskim.</w:t>
      </w:r>
    </w:p>
    <w:p w:rsidR="00F147D3" w:rsidRPr="00356A47" w:rsidRDefault="00736AFD" w:rsidP="006F3E62">
      <w:pPr>
        <w:pStyle w:val="Nagwek5"/>
        <w:numPr>
          <w:ilvl w:val="0"/>
          <w:numId w:val="98"/>
        </w:numPr>
      </w:pPr>
      <w:bookmarkStart w:id="924" w:name="_Znieczulenie_zewnątrzoponowe_przy"/>
      <w:bookmarkStart w:id="925" w:name="_Toc515022183"/>
      <w:bookmarkEnd w:id="924"/>
      <w:r w:rsidRPr="00356A47">
        <w:t>Znieczulenie zewnątrzoponowe przy porodzie</w:t>
      </w:r>
      <w:bookmarkEnd w:id="925"/>
    </w:p>
    <w:p w:rsidR="00736AFD" w:rsidRPr="00356A47" w:rsidRDefault="00736AFD" w:rsidP="00736AFD">
      <w:pPr>
        <w:pStyle w:val="Styl1"/>
      </w:pPr>
      <w:r w:rsidRPr="00356A47">
        <w:t>To, czy rodząca kobieta ma szansę na znieczulenie podczas porodu, zależy</w:t>
      </w:r>
      <w:r w:rsidR="009E18EF">
        <w:t xml:space="preserve"> w </w:t>
      </w:r>
      <w:r w:rsidRPr="00356A47">
        <w:t>ogromnym stopniu</w:t>
      </w:r>
      <w:r w:rsidR="00F147D3" w:rsidRPr="00356A47">
        <w:t xml:space="preserve"> od</w:t>
      </w:r>
      <w:r w:rsidR="00574971">
        <w:t xml:space="preserve"> </w:t>
      </w:r>
      <w:r w:rsidRPr="00356A47">
        <w:t>tego,</w:t>
      </w:r>
      <w:r w:rsidR="009E18EF">
        <w:t xml:space="preserve"> w </w:t>
      </w:r>
      <w:r w:rsidRPr="00356A47">
        <w:t>jakim regionie kraju mieszka.</w:t>
      </w:r>
    </w:p>
    <w:p w:rsidR="00736AFD" w:rsidRPr="00356A47" w:rsidRDefault="00736AFD" w:rsidP="00736AFD">
      <w:pPr>
        <w:pStyle w:val="Styl1"/>
      </w:pPr>
      <w:r w:rsidRPr="00356A47">
        <w:t>Wśród zdefiniowanych przez Rzecznika</w:t>
      </w:r>
      <w:r w:rsidR="009E18EF">
        <w:t xml:space="preserve"> w </w:t>
      </w:r>
      <w:r w:rsidRPr="00356A47">
        <w:t>oparciu</w:t>
      </w:r>
      <w:r w:rsidR="009E18EF">
        <w:t xml:space="preserve"> o </w:t>
      </w:r>
      <w:r w:rsidRPr="00356A47">
        <w:t>prowadzone sprawy przykładów konkretnych świadczeń, których dostępność jest różna</w:t>
      </w:r>
      <w:r w:rsidR="009E18EF">
        <w:t xml:space="preserve"> w </w:t>
      </w:r>
      <w:r w:rsidRPr="00356A47">
        <w:t>zależności</w:t>
      </w:r>
      <w:r w:rsidR="00F147D3" w:rsidRPr="00356A47">
        <w:t xml:space="preserve"> od</w:t>
      </w:r>
      <w:r w:rsidR="00574971">
        <w:t xml:space="preserve"> </w:t>
      </w:r>
      <w:r w:rsidRPr="00356A47">
        <w:t>regionu kraju, jest znieczulenie zewnątrzoponowe udzielane przy porodzie. Z</w:t>
      </w:r>
      <w:r w:rsidR="00574971">
        <w:t xml:space="preserve"> </w:t>
      </w:r>
      <w:r w:rsidRPr="00356A47">
        <w:t>zebranych jeszcze</w:t>
      </w:r>
      <w:r w:rsidR="009E18EF">
        <w:t xml:space="preserve"> w </w:t>
      </w:r>
      <w:r w:rsidRPr="00356A47">
        <w:t>2016</w:t>
      </w:r>
      <w:r w:rsidR="00574971">
        <w:t xml:space="preserve"> </w:t>
      </w:r>
      <w:r w:rsidR="00417C70" w:rsidRPr="00356A47">
        <w:t xml:space="preserve">r. </w:t>
      </w:r>
      <w:r w:rsidRPr="00356A47">
        <w:t>danych</w:t>
      </w:r>
      <w:r w:rsidRPr="00356A47">
        <w:rPr>
          <w:rStyle w:val="Odwoanieprzypisudolnego"/>
        </w:rPr>
        <w:footnoteReference w:id="985"/>
      </w:r>
      <w:r w:rsidRPr="00356A47">
        <w:t xml:space="preserve"> wynika, że</w:t>
      </w:r>
      <w:r w:rsidR="009E18EF">
        <w:t xml:space="preserve"> o </w:t>
      </w:r>
      <w:r w:rsidRPr="00356A47">
        <w:t>ile</w:t>
      </w:r>
      <w:r w:rsidR="009E18EF">
        <w:t xml:space="preserve"> w </w:t>
      </w:r>
      <w:r w:rsidRPr="00356A47">
        <w:t>województwach mazowieckim, małopolskim</w:t>
      </w:r>
      <w:r w:rsidR="009E18EF">
        <w:t xml:space="preserve"> i </w:t>
      </w:r>
      <w:r w:rsidRPr="00356A47">
        <w:t>podlaskim znieczulenia tego udzielono blisko co czwartej rodzącej,</w:t>
      </w:r>
      <w:r w:rsidR="009E18EF">
        <w:t xml:space="preserve"> o </w:t>
      </w:r>
      <w:r w:rsidRPr="00356A47">
        <w:t>tyle już</w:t>
      </w:r>
      <w:r w:rsidR="009E18EF">
        <w:t xml:space="preserve"> w </w:t>
      </w:r>
      <w:r w:rsidRPr="00356A47">
        <w:t>województwach kujawsko-pomorskim, lubuskim, lubelskim</w:t>
      </w:r>
      <w:r w:rsidR="009E18EF">
        <w:t xml:space="preserve"> i </w:t>
      </w:r>
      <w:r w:rsidRPr="00356A47">
        <w:t>pomorskim odsetek pacjentek, którym je udzielono, oscylował</w:t>
      </w:r>
      <w:r w:rsidR="009E18EF">
        <w:t xml:space="preserve"> w </w:t>
      </w:r>
      <w:r w:rsidRPr="00356A47">
        <w:t>okolicach 1%. Te ustalenia skłoniły Rzecznika</w:t>
      </w:r>
      <w:r w:rsidR="00F147D3" w:rsidRPr="00356A47">
        <w:t xml:space="preserve"> do</w:t>
      </w:r>
      <w:r w:rsidR="00574971">
        <w:t xml:space="preserve"> </w:t>
      </w:r>
      <w:r w:rsidRPr="00356A47">
        <w:t>szerszego zbadania dostępności terapii łagodzenia bólu porodowego (zarówno farmakologicznych, jak</w:t>
      </w:r>
      <w:r w:rsidR="009E18EF">
        <w:t xml:space="preserve"> i </w:t>
      </w:r>
      <w:r w:rsidRPr="00356A47">
        <w:t>niefarmakologicznych). We wrześniu 2017</w:t>
      </w:r>
      <w:r w:rsidR="00574971">
        <w:t xml:space="preserve"> </w:t>
      </w:r>
      <w:r w:rsidR="007C3CA3" w:rsidRPr="00356A47">
        <w:t>r.</w:t>
      </w:r>
      <w:r w:rsidRPr="00356A47">
        <w:t xml:space="preserve"> skierowano</w:t>
      </w:r>
      <w:r w:rsidRPr="00356A47">
        <w:rPr>
          <w:rStyle w:val="Odwoanieprzypisudolnego"/>
        </w:rPr>
        <w:footnoteReference w:id="986"/>
      </w:r>
      <w:r w:rsidRPr="00356A47">
        <w:t xml:space="preserve"> prośby</w:t>
      </w:r>
      <w:r w:rsidR="00F147D3" w:rsidRPr="00356A47">
        <w:t xml:space="preserve"> do</w:t>
      </w:r>
      <w:r w:rsidR="00574971">
        <w:t xml:space="preserve"> </w:t>
      </w:r>
      <w:r w:rsidRPr="00356A47">
        <w:t>oddziałów wojewódzkich Narodowego Funduszu Zdrowia</w:t>
      </w:r>
      <w:r w:rsidR="009E18EF">
        <w:t xml:space="preserve"> o </w:t>
      </w:r>
      <w:r w:rsidRPr="00356A47">
        <w:t>podanie danych.</w:t>
      </w:r>
    </w:p>
    <w:p w:rsidR="00736AFD" w:rsidRPr="004326FC" w:rsidRDefault="00436A68" w:rsidP="00736AFD">
      <w:pPr>
        <w:pStyle w:val="ODESANIE"/>
        <w:rPr>
          <w:lang w:eastAsia="en-US"/>
        </w:rPr>
      </w:pPr>
      <w:hyperlink w:anchor="_Art._33._–" w:history="1">
        <w:r w:rsidR="00736AFD" w:rsidRPr="004326FC">
          <w:rPr>
            <w:rStyle w:val="Hipercze"/>
            <w:color w:val="C00000"/>
          </w:rPr>
          <w:t>Problemy kobiet opisane są też przy</w:t>
        </w:r>
        <w:r w:rsidR="00F147D3" w:rsidRPr="004326FC">
          <w:rPr>
            <w:rStyle w:val="Hipercze"/>
            <w:color w:val="C00000"/>
          </w:rPr>
          <w:t xml:space="preserve"> art.</w:t>
        </w:r>
        <w:r w:rsidR="00574971" w:rsidRPr="004326FC">
          <w:rPr>
            <w:rStyle w:val="Hipercze"/>
            <w:color w:val="C00000"/>
          </w:rPr>
          <w:t xml:space="preserve"> </w:t>
        </w:r>
        <w:r w:rsidR="00736AFD" w:rsidRPr="004326FC">
          <w:rPr>
            <w:rStyle w:val="Hipercze"/>
            <w:color w:val="C00000"/>
          </w:rPr>
          <w:t>33 Konstytucji (</w:t>
        </w:r>
        <w:r w:rsidR="0036369F">
          <w:rPr>
            <w:rStyle w:val="Hipercze"/>
            <w:color w:val="C00000"/>
          </w:rPr>
          <w:t>R</w:t>
        </w:r>
        <w:r w:rsidR="00736AFD" w:rsidRPr="004326FC">
          <w:rPr>
            <w:rStyle w:val="Hipercze"/>
            <w:color w:val="C00000"/>
          </w:rPr>
          <w:t>ówne traktowanie kobiet</w:t>
        </w:r>
        <w:r w:rsidR="009E18EF">
          <w:rPr>
            <w:rStyle w:val="Hipercze"/>
            <w:color w:val="C00000"/>
          </w:rPr>
          <w:t xml:space="preserve"> i </w:t>
        </w:r>
        <w:r w:rsidR="00736AFD" w:rsidRPr="004326FC">
          <w:rPr>
            <w:rStyle w:val="Hipercze"/>
            <w:color w:val="C00000"/>
          </w:rPr>
          <w:t>mężczyzn)</w:t>
        </w:r>
      </w:hyperlink>
    </w:p>
    <w:p w:rsidR="00736AFD" w:rsidRPr="00356A47" w:rsidRDefault="00736AFD" w:rsidP="006F3E62">
      <w:pPr>
        <w:pStyle w:val="Nagwek5"/>
        <w:numPr>
          <w:ilvl w:val="0"/>
          <w:numId w:val="98"/>
        </w:numPr>
      </w:pPr>
      <w:bookmarkStart w:id="926" w:name="_Brak_dostępności_legalnej"/>
      <w:bookmarkStart w:id="927" w:name="_Toc515022184"/>
      <w:bookmarkEnd w:id="926"/>
      <w:r w:rsidRPr="00356A47">
        <w:t>Brak dostępności legalnej aborcji</w:t>
      </w:r>
      <w:bookmarkEnd w:id="927"/>
    </w:p>
    <w:p w:rsidR="00F147D3" w:rsidRPr="00356A47" w:rsidRDefault="00736AFD" w:rsidP="00736AFD">
      <w:pPr>
        <w:pStyle w:val="Styl1"/>
        <w:rPr>
          <w:bCs/>
          <w:lang w:eastAsia="en-US"/>
        </w:rPr>
      </w:pPr>
      <w:r w:rsidRPr="00356A47">
        <w:rPr>
          <w:bCs/>
          <w:lang w:eastAsia="en-US"/>
        </w:rPr>
        <w:t>Zaniepokojenie Rzecznika wzbudziły także doniesienia medialne</w:t>
      </w:r>
      <w:r w:rsidR="009E18EF">
        <w:rPr>
          <w:bCs/>
          <w:lang w:eastAsia="en-US"/>
        </w:rPr>
        <w:t xml:space="preserve"> o </w:t>
      </w:r>
      <w:r w:rsidRPr="00356A47">
        <w:rPr>
          <w:bCs/>
          <w:lang w:eastAsia="en-US"/>
        </w:rPr>
        <w:t>braku na</w:t>
      </w:r>
      <w:r w:rsidR="00574971">
        <w:rPr>
          <w:bCs/>
          <w:lang w:eastAsia="en-US"/>
        </w:rPr>
        <w:t xml:space="preserve"> </w:t>
      </w:r>
      <w:r w:rsidRPr="00356A47">
        <w:rPr>
          <w:bCs/>
          <w:lang w:eastAsia="en-US"/>
        </w:rPr>
        <w:t>terenie województwa podkarpackiego podmiotów leczniczych przeprowadzających bezpłatnie zabiegi przerywania ciąży</w:t>
      </w:r>
      <w:r w:rsidR="009E18EF">
        <w:rPr>
          <w:bCs/>
          <w:lang w:eastAsia="en-US"/>
        </w:rPr>
        <w:t xml:space="preserve"> w </w:t>
      </w:r>
      <w:r w:rsidRPr="00356A47">
        <w:rPr>
          <w:bCs/>
          <w:lang w:eastAsia="en-US"/>
        </w:rPr>
        <w:t>przypadkach,</w:t>
      </w:r>
      <w:r w:rsidR="009E18EF">
        <w:rPr>
          <w:bCs/>
          <w:lang w:eastAsia="en-US"/>
        </w:rPr>
        <w:t xml:space="preserve"> o </w:t>
      </w:r>
      <w:r w:rsidRPr="00356A47">
        <w:rPr>
          <w:bCs/>
          <w:lang w:eastAsia="en-US"/>
        </w:rPr>
        <w:t>których mowa</w:t>
      </w:r>
      <w:r w:rsidR="009E18EF">
        <w:rPr>
          <w:bCs/>
          <w:lang w:eastAsia="en-US"/>
        </w:rPr>
        <w:t xml:space="preserve"> w </w:t>
      </w:r>
      <w:r w:rsidRPr="00356A47">
        <w:rPr>
          <w:bCs/>
          <w:lang w:eastAsia="en-US"/>
        </w:rPr>
        <w:t>ustawie</w:t>
      </w:r>
      <w:r w:rsidR="009E18EF">
        <w:rPr>
          <w:bCs/>
          <w:lang w:eastAsia="en-US"/>
        </w:rPr>
        <w:t xml:space="preserve"> o </w:t>
      </w:r>
      <w:r w:rsidRPr="00356A47">
        <w:rPr>
          <w:bCs/>
          <w:lang w:eastAsia="en-US"/>
        </w:rPr>
        <w:t>planowaniu rodziny, ochronie płodu ludzkiego</w:t>
      </w:r>
      <w:r w:rsidR="009E18EF">
        <w:rPr>
          <w:bCs/>
          <w:lang w:eastAsia="en-US"/>
        </w:rPr>
        <w:t xml:space="preserve"> i </w:t>
      </w:r>
      <w:r w:rsidRPr="00356A47">
        <w:rPr>
          <w:bCs/>
          <w:lang w:eastAsia="en-US"/>
        </w:rPr>
        <w:t>warunkach dopuszczalności przerywania ciąży</w:t>
      </w:r>
      <w:r w:rsidRPr="00356A47">
        <w:rPr>
          <w:bCs/>
          <w:vertAlign w:val="superscript"/>
          <w:lang w:eastAsia="en-US"/>
        </w:rPr>
        <w:footnoteReference w:id="987"/>
      </w:r>
      <w:r w:rsidRPr="00356A47">
        <w:rPr>
          <w:bCs/>
          <w:lang w:eastAsia="en-US"/>
        </w:rPr>
        <w:t>.</w:t>
      </w:r>
    </w:p>
    <w:p w:rsidR="00736AFD" w:rsidRPr="00356A47" w:rsidRDefault="00736AFD" w:rsidP="00736AFD">
      <w:pPr>
        <w:pStyle w:val="Styl1"/>
        <w:rPr>
          <w:bCs/>
          <w:lang w:eastAsia="en-US"/>
        </w:rPr>
      </w:pPr>
      <w:r w:rsidRPr="00356A47">
        <w:rPr>
          <w:bCs/>
          <w:lang w:eastAsia="en-US"/>
        </w:rPr>
        <w:lastRenderedPageBreak/>
        <w:t>Powodem takiego stanu rzeczy miało być korzystanie przez lekarzy</w:t>
      </w:r>
      <w:r w:rsidR="009E18EF">
        <w:rPr>
          <w:bCs/>
          <w:lang w:eastAsia="en-US"/>
        </w:rPr>
        <w:t xml:space="preserve"> z </w:t>
      </w:r>
      <w:r w:rsidRPr="00356A47">
        <w:rPr>
          <w:bCs/>
          <w:lang w:eastAsia="en-US"/>
        </w:rPr>
        <w:t>klauzuli sumienia</w:t>
      </w:r>
      <w:r w:rsidR="006F15DD" w:rsidRPr="00356A47">
        <w:rPr>
          <w:bCs/>
          <w:lang w:eastAsia="en-US"/>
        </w:rPr>
        <w:t xml:space="preserve">. Niemniej </w:t>
      </w:r>
      <w:r w:rsidRPr="00356A47">
        <w:rPr>
          <w:bCs/>
          <w:lang w:eastAsia="en-US"/>
        </w:rPr>
        <w:t>jednak państwo ma obowiązek organizacji udzielania świadczeń zdrowotnych</w:t>
      </w:r>
      <w:r w:rsidR="009E18EF">
        <w:rPr>
          <w:bCs/>
          <w:lang w:eastAsia="en-US"/>
        </w:rPr>
        <w:t xml:space="preserve"> w </w:t>
      </w:r>
      <w:r w:rsidRPr="00356A47">
        <w:rPr>
          <w:bCs/>
          <w:lang w:eastAsia="en-US"/>
        </w:rPr>
        <w:t>taki sposób, aby instytucja klauzuli sumienia, służąca poszanowaniu wolności sumienia lekarzy, nie</w:t>
      </w:r>
      <w:r w:rsidR="00574971">
        <w:rPr>
          <w:bCs/>
          <w:lang w:eastAsia="en-US"/>
        </w:rPr>
        <w:t xml:space="preserve"> </w:t>
      </w:r>
      <w:r w:rsidRPr="00356A47">
        <w:rPr>
          <w:bCs/>
          <w:lang w:eastAsia="en-US"/>
        </w:rPr>
        <w:t>uniemożliwiała pacjentkom skorzystania ze</w:t>
      </w:r>
      <w:r w:rsidR="00574971">
        <w:rPr>
          <w:bCs/>
          <w:lang w:eastAsia="en-US"/>
        </w:rPr>
        <w:t xml:space="preserve"> </w:t>
      </w:r>
      <w:r w:rsidRPr="00356A47">
        <w:rPr>
          <w:bCs/>
          <w:lang w:eastAsia="en-US"/>
        </w:rPr>
        <w:t>świadczeń,</w:t>
      </w:r>
      <w:r w:rsidR="00F147D3" w:rsidRPr="00356A47">
        <w:rPr>
          <w:bCs/>
          <w:lang w:eastAsia="en-US"/>
        </w:rPr>
        <w:t xml:space="preserve"> do</w:t>
      </w:r>
      <w:r w:rsidR="00574971">
        <w:rPr>
          <w:bCs/>
          <w:lang w:eastAsia="en-US"/>
        </w:rPr>
        <w:t xml:space="preserve"> </w:t>
      </w:r>
      <w:r w:rsidRPr="00356A47">
        <w:rPr>
          <w:bCs/>
          <w:lang w:eastAsia="en-US"/>
        </w:rPr>
        <w:t>których są uprawnione. Rzecznik zwrócił się</w:t>
      </w:r>
      <w:r w:rsidRPr="00356A47">
        <w:rPr>
          <w:bCs/>
          <w:vertAlign w:val="superscript"/>
          <w:lang w:eastAsia="en-US"/>
        </w:rPr>
        <w:footnoteReference w:id="988"/>
      </w:r>
      <w:r w:rsidR="00F147D3" w:rsidRPr="00356A47">
        <w:rPr>
          <w:bCs/>
          <w:lang w:eastAsia="en-US"/>
        </w:rPr>
        <w:t xml:space="preserve"> do</w:t>
      </w:r>
      <w:r w:rsidR="00574971">
        <w:rPr>
          <w:bCs/>
          <w:lang w:eastAsia="en-US"/>
        </w:rPr>
        <w:t xml:space="preserve"> </w:t>
      </w:r>
      <w:r w:rsidRPr="00356A47">
        <w:rPr>
          <w:bCs/>
          <w:lang w:eastAsia="en-US"/>
        </w:rPr>
        <w:t>Prezesa Narodowego Funduszu Zdrowia</w:t>
      </w:r>
      <w:r w:rsidR="009E18EF">
        <w:rPr>
          <w:bCs/>
          <w:lang w:eastAsia="en-US"/>
        </w:rPr>
        <w:t xml:space="preserve"> o </w:t>
      </w:r>
      <w:r w:rsidRPr="00356A47">
        <w:rPr>
          <w:bCs/>
          <w:lang w:eastAsia="en-US"/>
        </w:rPr>
        <w:t>informacje na</w:t>
      </w:r>
      <w:r w:rsidR="00574971">
        <w:rPr>
          <w:bCs/>
          <w:lang w:eastAsia="en-US"/>
        </w:rPr>
        <w:t xml:space="preserve"> </w:t>
      </w:r>
      <w:r w:rsidRPr="00356A47">
        <w:rPr>
          <w:bCs/>
          <w:lang w:eastAsia="en-US"/>
        </w:rPr>
        <w:t>temat dostępności</w:t>
      </w:r>
      <w:r w:rsidR="00F147D3" w:rsidRPr="00356A47">
        <w:rPr>
          <w:bCs/>
          <w:lang w:eastAsia="en-US"/>
        </w:rPr>
        <w:t xml:space="preserve"> do</w:t>
      </w:r>
      <w:r w:rsidR="00574971">
        <w:rPr>
          <w:bCs/>
          <w:lang w:eastAsia="en-US"/>
        </w:rPr>
        <w:t xml:space="preserve"> </w:t>
      </w:r>
      <w:r w:rsidRPr="00356A47">
        <w:rPr>
          <w:bCs/>
          <w:lang w:eastAsia="en-US"/>
        </w:rPr>
        <w:t>zabiegu aborcji. W</w:t>
      </w:r>
      <w:r w:rsidR="00574971">
        <w:rPr>
          <w:bCs/>
          <w:lang w:eastAsia="en-US"/>
        </w:rPr>
        <w:t xml:space="preserve"> </w:t>
      </w:r>
      <w:r w:rsidRPr="00356A47">
        <w:rPr>
          <w:bCs/>
          <w:lang w:eastAsia="en-US"/>
        </w:rPr>
        <w:t>odpowiedzi</w:t>
      </w:r>
      <w:r w:rsidRPr="00356A47">
        <w:rPr>
          <w:bCs/>
          <w:vertAlign w:val="superscript"/>
          <w:lang w:eastAsia="en-US"/>
        </w:rPr>
        <w:footnoteReference w:id="989"/>
      </w:r>
      <w:r w:rsidRPr="00356A47">
        <w:rPr>
          <w:bCs/>
          <w:lang w:eastAsia="en-US"/>
        </w:rPr>
        <w:t xml:space="preserve"> otrzymał informację, że</w:t>
      </w:r>
      <w:r w:rsidR="00F147D3" w:rsidRPr="00356A47">
        <w:rPr>
          <w:bCs/>
          <w:lang w:eastAsia="en-US"/>
        </w:rPr>
        <w:t xml:space="preserve"> do</w:t>
      </w:r>
      <w:r w:rsidR="00574971">
        <w:rPr>
          <w:bCs/>
          <w:lang w:eastAsia="en-US"/>
        </w:rPr>
        <w:t xml:space="preserve"> </w:t>
      </w:r>
      <w:r w:rsidRPr="00356A47">
        <w:rPr>
          <w:bCs/>
          <w:lang w:eastAsia="en-US"/>
        </w:rPr>
        <w:t>Centrali Narodowego Funduszu Zdrowia nie</w:t>
      </w:r>
      <w:r w:rsidR="00574971">
        <w:rPr>
          <w:bCs/>
          <w:lang w:eastAsia="en-US"/>
        </w:rPr>
        <w:t xml:space="preserve"> </w:t>
      </w:r>
      <w:r w:rsidRPr="00356A47">
        <w:rPr>
          <w:bCs/>
          <w:lang w:eastAsia="en-US"/>
        </w:rPr>
        <w:t>wpływały skargi dotyczące trudności</w:t>
      </w:r>
      <w:r w:rsidR="009E18EF">
        <w:rPr>
          <w:bCs/>
          <w:lang w:eastAsia="en-US"/>
        </w:rPr>
        <w:t xml:space="preserve"> w </w:t>
      </w:r>
      <w:r w:rsidRPr="00356A47">
        <w:rPr>
          <w:bCs/>
          <w:lang w:eastAsia="en-US"/>
        </w:rPr>
        <w:t>dostępie</w:t>
      </w:r>
      <w:r w:rsidR="00F147D3" w:rsidRPr="00356A47">
        <w:rPr>
          <w:bCs/>
          <w:lang w:eastAsia="en-US"/>
        </w:rPr>
        <w:t xml:space="preserve"> do</w:t>
      </w:r>
      <w:r w:rsidR="00574971">
        <w:rPr>
          <w:bCs/>
          <w:lang w:eastAsia="en-US"/>
        </w:rPr>
        <w:t xml:space="preserve"> </w:t>
      </w:r>
      <w:r w:rsidRPr="00356A47">
        <w:rPr>
          <w:bCs/>
          <w:lang w:eastAsia="en-US"/>
        </w:rPr>
        <w:t>możliwości dokonania terminacji ciąży na Podkarpaciu.</w:t>
      </w:r>
    </w:p>
    <w:p w:rsidR="00736AFD" w:rsidRPr="004326FC" w:rsidRDefault="00436A68" w:rsidP="00736AFD">
      <w:pPr>
        <w:pStyle w:val="ODESANIE"/>
        <w:rPr>
          <w:lang w:eastAsia="en-US"/>
        </w:rPr>
      </w:pPr>
      <w:hyperlink w:anchor="_Problem_stosowania_ustawy" w:history="1">
        <w:r w:rsidR="00736AFD" w:rsidRPr="004326FC">
          <w:rPr>
            <w:rStyle w:val="Hipercze"/>
            <w:color w:val="C00000"/>
          </w:rPr>
          <w:t>Problem stosowania ustawy</w:t>
        </w:r>
        <w:r w:rsidR="009E18EF">
          <w:rPr>
            <w:rStyle w:val="Hipercze"/>
            <w:color w:val="C00000"/>
          </w:rPr>
          <w:t xml:space="preserve"> o </w:t>
        </w:r>
        <w:r w:rsidR="00736AFD" w:rsidRPr="004326FC">
          <w:rPr>
            <w:rStyle w:val="Hipercze"/>
            <w:color w:val="C00000"/>
          </w:rPr>
          <w:t xml:space="preserve">warunkach planowania rodziny – omówione </w:t>
        </w:r>
        <w:r w:rsidR="001679AD" w:rsidRPr="004326FC">
          <w:rPr>
            <w:rStyle w:val="Hipercze"/>
            <w:color w:val="C00000"/>
          </w:rPr>
          <w:t xml:space="preserve">są </w:t>
        </w:r>
        <w:r w:rsidR="00736AFD" w:rsidRPr="004326FC">
          <w:rPr>
            <w:rStyle w:val="Hipercze"/>
            <w:color w:val="C00000"/>
          </w:rPr>
          <w:t>przy</w:t>
        </w:r>
        <w:r w:rsidR="00F147D3" w:rsidRPr="004326FC">
          <w:rPr>
            <w:rStyle w:val="Hipercze"/>
            <w:color w:val="C00000"/>
          </w:rPr>
          <w:t xml:space="preserve"> art.</w:t>
        </w:r>
        <w:r w:rsidR="00574971" w:rsidRPr="004326FC">
          <w:rPr>
            <w:rStyle w:val="Hipercze"/>
            <w:color w:val="C00000"/>
          </w:rPr>
          <w:t xml:space="preserve"> </w:t>
        </w:r>
        <w:r w:rsidR="00736AFD" w:rsidRPr="004326FC">
          <w:rPr>
            <w:rStyle w:val="Hipercze"/>
            <w:color w:val="C00000"/>
          </w:rPr>
          <w:t>38 Konstytucji (Prawo</w:t>
        </w:r>
        <w:r w:rsidR="00F147D3" w:rsidRPr="004326FC">
          <w:rPr>
            <w:rStyle w:val="Hipercze"/>
            <w:color w:val="C00000"/>
          </w:rPr>
          <w:t xml:space="preserve"> do</w:t>
        </w:r>
        <w:r w:rsidR="00574971" w:rsidRPr="004326FC">
          <w:rPr>
            <w:rStyle w:val="Hipercze"/>
            <w:color w:val="C00000"/>
          </w:rPr>
          <w:t xml:space="preserve"> </w:t>
        </w:r>
        <w:r w:rsidR="00736AFD" w:rsidRPr="004326FC">
          <w:rPr>
            <w:rStyle w:val="Hipercze"/>
            <w:color w:val="C00000"/>
          </w:rPr>
          <w:t>życia)</w:t>
        </w:r>
      </w:hyperlink>
    </w:p>
    <w:p w:rsidR="00693235" w:rsidRPr="00356A47" w:rsidRDefault="00693235" w:rsidP="004C2686">
      <w:pPr>
        <w:pStyle w:val="Nagwek4"/>
      </w:pPr>
      <w:bookmarkStart w:id="928" w:name="_Toc513723254"/>
      <w:bookmarkStart w:id="929" w:name="_Toc515022185"/>
      <w:r w:rsidRPr="00356A47">
        <w:t>Warunki dostępu</w:t>
      </w:r>
      <w:r w:rsidR="00F147D3" w:rsidRPr="00356A47">
        <w:t xml:space="preserve"> do</w:t>
      </w:r>
      <w:r w:rsidR="00574971">
        <w:t xml:space="preserve"> </w:t>
      </w:r>
      <w:r w:rsidRPr="00356A47">
        <w:t>świadczeń finansowanych ze środków publicznych</w:t>
      </w:r>
      <w:r w:rsidR="00F33D75" w:rsidRPr="00356A47">
        <w:rPr>
          <w:rStyle w:val="Odwoanieprzypisudolnego"/>
        </w:rPr>
        <w:footnoteReference w:id="990"/>
      </w:r>
      <w:bookmarkEnd w:id="928"/>
      <w:bookmarkEnd w:id="929"/>
    </w:p>
    <w:p w:rsidR="00134460" w:rsidRPr="00356A47" w:rsidRDefault="00134460" w:rsidP="006F3E62">
      <w:pPr>
        <w:pStyle w:val="Nagwek5"/>
        <w:numPr>
          <w:ilvl w:val="0"/>
          <w:numId w:val="108"/>
        </w:numPr>
      </w:pPr>
      <w:bookmarkStart w:id="930" w:name="_Toc515022186"/>
      <w:r w:rsidRPr="00356A47">
        <w:t>Leczenie osób</w:t>
      </w:r>
      <w:r w:rsidR="009E18EF">
        <w:t xml:space="preserve"> w </w:t>
      </w:r>
      <w:r w:rsidRPr="00356A47">
        <w:t>kryzysie bezdomności</w:t>
      </w:r>
      <w:bookmarkEnd w:id="930"/>
    </w:p>
    <w:p w:rsidR="009848DD" w:rsidRPr="00356A47" w:rsidRDefault="00693235" w:rsidP="00693235">
      <w:pPr>
        <w:pStyle w:val="Styl1"/>
        <w:rPr>
          <w:lang w:eastAsia="en-US"/>
        </w:rPr>
      </w:pPr>
      <w:r w:rsidRPr="00356A47">
        <w:rPr>
          <w:lang w:eastAsia="en-US"/>
        </w:rPr>
        <w:t>Osoby bezdomne</w:t>
      </w:r>
      <w:r w:rsidR="009E18EF">
        <w:rPr>
          <w:lang w:eastAsia="en-US"/>
        </w:rPr>
        <w:t xml:space="preserve"> i </w:t>
      </w:r>
      <w:r w:rsidRPr="00356A47">
        <w:rPr>
          <w:lang w:eastAsia="en-US"/>
        </w:rPr>
        <w:t>inne osoby nieuzyskujące dochodu często</w:t>
      </w:r>
      <w:r w:rsidR="00CC7107" w:rsidRPr="00356A47">
        <w:rPr>
          <w:lang w:eastAsia="en-US"/>
        </w:rPr>
        <w:t xml:space="preserve"> nie</w:t>
      </w:r>
      <w:r w:rsidR="00574971">
        <w:rPr>
          <w:lang w:eastAsia="en-US"/>
        </w:rPr>
        <w:t xml:space="preserve"> </w:t>
      </w:r>
      <w:r w:rsidRPr="00356A47">
        <w:rPr>
          <w:lang w:eastAsia="en-US"/>
        </w:rPr>
        <w:t>są</w:t>
      </w:r>
      <w:r w:rsidR="009E18EF">
        <w:rPr>
          <w:lang w:eastAsia="en-US"/>
        </w:rPr>
        <w:t xml:space="preserve"> w </w:t>
      </w:r>
      <w:r w:rsidRPr="00356A47">
        <w:rPr>
          <w:lang w:eastAsia="en-US"/>
        </w:rPr>
        <w:t>stanie dopełnić formalności związanych</w:t>
      </w:r>
      <w:r w:rsidR="009E18EF">
        <w:rPr>
          <w:lang w:eastAsia="en-US"/>
        </w:rPr>
        <w:t xml:space="preserve"> z </w:t>
      </w:r>
      <w:r w:rsidRPr="00356A47">
        <w:rPr>
          <w:lang w:eastAsia="en-US"/>
        </w:rPr>
        <w:t>nabyciem prawa</w:t>
      </w:r>
      <w:r w:rsidR="00F147D3" w:rsidRPr="00356A47">
        <w:rPr>
          <w:lang w:eastAsia="en-US"/>
        </w:rPr>
        <w:t xml:space="preserve"> do</w:t>
      </w:r>
      <w:r w:rsidR="00574971">
        <w:rPr>
          <w:lang w:eastAsia="en-US"/>
        </w:rPr>
        <w:t xml:space="preserve"> </w:t>
      </w:r>
      <w:r w:rsidR="009E2A16" w:rsidRPr="00356A47">
        <w:rPr>
          <w:lang w:eastAsia="en-US"/>
        </w:rPr>
        <w:t xml:space="preserve">bezpłatnej służby zdrowia (do </w:t>
      </w:r>
      <w:r w:rsidRPr="00356A47">
        <w:rPr>
          <w:lang w:eastAsia="en-US"/>
        </w:rPr>
        <w:t>świadczeń finansowanych ze środków publicznych</w:t>
      </w:r>
      <w:r w:rsidR="009E2A16" w:rsidRPr="00356A47">
        <w:rPr>
          <w:lang w:eastAsia="en-US"/>
        </w:rPr>
        <w:t>)</w:t>
      </w:r>
      <w:r w:rsidR="009848DD" w:rsidRPr="00356A47">
        <w:rPr>
          <w:lang w:eastAsia="en-US"/>
        </w:rPr>
        <w:t>.</w:t>
      </w:r>
    </w:p>
    <w:p w:rsidR="00693235" w:rsidRPr="00356A47" w:rsidRDefault="00693235" w:rsidP="00693235">
      <w:pPr>
        <w:pStyle w:val="Styl1"/>
        <w:rPr>
          <w:lang w:eastAsia="en-US"/>
        </w:rPr>
      </w:pPr>
      <w:r w:rsidRPr="00356A47">
        <w:rPr>
          <w:lang w:eastAsia="en-US"/>
        </w:rPr>
        <w:t>Problem</w:t>
      </w:r>
      <w:r w:rsidR="009E2A16" w:rsidRPr="00356A47">
        <w:rPr>
          <w:lang w:eastAsia="en-US"/>
        </w:rPr>
        <w:t>em</w:t>
      </w:r>
      <w:r w:rsidRPr="00356A47">
        <w:rPr>
          <w:lang w:eastAsia="en-US"/>
        </w:rPr>
        <w:t xml:space="preserve"> t</w:t>
      </w:r>
      <w:r w:rsidR="009E2A16" w:rsidRPr="00356A47">
        <w:rPr>
          <w:lang w:eastAsia="en-US"/>
        </w:rPr>
        <w:t>ym</w:t>
      </w:r>
      <w:r w:rsidRPr="00356A47">
        <w:rPr>
          <w:lang w:eastAsia="en-US"/>
        </w:rPr>
        <w:t xml:space="preserve"> Rzecznik</w:t>
      </w:r>
      <w:r w:rsidR="009E2A16" w:rsidRPr="00356A47">
        <w:rPr>
          <w:lang w:eastAsia="en-US"/>
        </w:rPr>
        <w:t xml:space="preserve"> interesuje się</w:t>
      </w:r>
      <w:r w:rsidR="00F147D3" w:rsidRPr="00356A47">
        <w:rPr>
          <w:lang w:eastAsia="en-US"/>
        </w:rPr>
        <w:t xml:space="preserve"> od</w:t>
      </w:r>
      <w:r w:rsidR="00574971">
        <w:rPr>
          <w:lang w:eastAsia="en-US"/>
        </w:rPr>
        <w:t xml:space="preserve"> </w:t>
      </w:r>
      <w:r w:rsidR="009E2A16" w:rsidRPr="00356A47">
        <w:rPr>
          <w:lang w:eastAsia="en-US"/>
        </w:rPr>
        <w:t>wielu lat</w:t>
      </w:r>
      <w:r w:rsidRPr="00356A47">
        <w:rPr>
          <w:lang w:eastAsia="en-US"/>
        </w:rPr>
        <w:t xml:space="preserve">. </w:t>
      </w:r>
      <w:r w:rsidR="009E2A16" w:rsidRPr="00356A47">
        <w:rPr>
          <w:lang w:eastAsia="en-US"/>
        </w:rPr>
        <w:t>P</w:t>
      </w:r>
      <w:r w:rsidRPr="00356A47">
        <w:rPr>
          <w:lang w:eastAsia="en-US"/>
        </w:rPr>
        <w:t>rzypomniał</w:t>
      </w:r>
      <w:r w:rsidR="009E18EF">
        <w:rPr>
          <w:lang w:eastAsia="en-US"/>
        </w:rPr>
        <w:t xml:space="preserve"> o </w:t>
      </w:r>
      <w:r w:rsidRPr="00356A47">
        <w:rPr>
          <w:lang w:eastAsia="en-US"/>
        </w:rPr>
        <w:t>nim Ministrowi Zdrowia także</w:t>
      </w:r>
      <w:r w:rsidR="009E18EF">
        <w:rPr>
          <w:lang w:eastAsia="en-US"/>
        </w:rPr>
        <w:t xml:space="preserve"> w </w:t>
      </w:r>
      <w:r w:rsidRPr="00356A47">
        <w:rPr>
          <w:lang w:eastAsia="en-US"/>
        </w:rPr>
        <w:t>roku 2017</w:t>
      </w:r>
      <w:r w:rsidRPr="00356A47">
        <w:rPr>
          <w:rStyle w:val="Odwoanieprzypisudolnego"/>
          <w:lang w:eastAsia="en-US"/>
        </w:rPr>
        <w:footnoteReference w:id="991"/>
      </w:r>
      <w:r w:rsidRPr="00356A47">
        <w:rPr>
          <w:lang w:eastAsia="en-US"/>
        </w:rPr>
        <w:t>. System ubezpieczenia zdrowotnego teoretycznie stwarza podstawy</w:t>
      </w:r>
      <w:r w:rsidR="00F147D3" w:rsidRPr="00356A47">
        <w:rPr>
          <w:lang w:eastAsia="en-US"/>
        </w:rPr>
        <w:t xml:space="preserve"> do</w:t>
      </w:r>
      <w:r w:rsidR="00574971">
        <w:rPr>
          <w:lang w:eastAsia="en-US"/>
        </w:rPr>
        <w:t xml:space="preserve"> </w:t>
      </w:r>
      <w:r w:rsidRPr="00356A47">
        <w:rPr>
          <w:lang w:eastAsia="en-US"/>
        </w:rPr>
        <w:t>objęcia nim wskazanych grup osób, jednak uzależnione jest to</w:t>
      </w:r>
      <w:r w:rsidR="00F147D3" w:rsidRPr="00356A47">
        <w:rPr>
          <w:lang w:eastAsia="en-US"/>
        </w:rPr>
        <w:t xml:space="preserve"> od</w:t>
      </w:r>
      <w:r w:rsidR="00574971">
        <w:rPr>
          <w:lang w:eastAsia="en-US"/>
        </w:rPr>
        <w:t xml:space="preserve"> </w:t>
      </w:r>
      <w:r w:rsidRPr="00356A47">
        <w:rPr>
          <w:lang w:eastAsia="en-US"/>
        </w:rPr>
        <w:t>przejścia przez rygorystyczną</w:t>
      </w:r>
      <w:r w:rsidR="009E18EF">
        <w:rPr>
          <w:lang w:eastAsia="en-US"/>
        </w:rPr>
        <w:t xml:space="preserve"> i </w:t>
      </w:r>
      <w:r w:rsidRPr="00356A47">
        <w:rPr>
          <w:lang w:eastAsia="en-US"/>
        </w:rPr>
        <w:t>skomplikowaną procedurę. Trudno tego oczekiwać</w:t>
      </w:r>
      <w:r w:rsidR="00F147D3" w:rsidRPr="00356A47">
        <w:rPr>
          <w:lang w:eastAsia="en-US"/>
        </w:rPr>
        <w:t xml:space="preserve"> od</w:t>
      </w:r>
      <w:r w:rsidR="00574971">
        <w:rPr>
          <w:lang w:eastAsia="en-US"/>
        </w:rPr>
        <w:t xml:space="preserve"> </w:t>
      </w:r>
      <w:r w:rsidRPr="00356A47">
        <w:rPr>
          <w:lang w:eastAsia="en-US"/>
        </w:rPr>
        <w:t>osoby</w:t>
      </w:r>
      <w:r w:rsidR="009E18EF">
        <w:rPr>
          <w:lang w:eastAsia="en-US"/>
        </w:rPr>
        <w:t xml:space="preserve"> w </w:t>
      </w:r>
      <w:r w:rsidR="009E2A16" w:rsidRPr="00356A47">
        <w:rPr>
          <w:lang w:eastAsia="en-US"/>
        </w:rPr>
        <w:t xml:space="preserve">kryzysie </w:t>
      </w:r>
      <w:r w:rsidRPr="00356A47">
        <w:rPr>
          <w:lang w:eastAsia="en-US"/>
        </w:rPr>
        <w:t>bezdomn</w:t>
      </w:r>
      <w:r w:rsidR="009E2A16" w:rsidRPr="00356A47">
        <w:rPr>
          <w:lang w:eastAsia="en-US"/>
        </w:rPr>
        <w:t>ości</w:t>
      </w:r>
      <w:r w:rsidRPr="00356A47">
        <w:rPr>
          <w:lang w:eastAsia="en-US"/>
        </w:rPr>
        <w:t>.</w:t>
      </w:r>
    </w:p>
    <w:p w:rsidR="00DF5E87" w:rsidRPr="00356A47" w:rsidRDefault="00134460" w:rsidP="006F3E62">
      <w:pPr>
        <w:pStyle w:val="Nagwek5"/>
        <w:numPr>
          <w:ilvl w:val="0"/>
          <w:numId w:val="108"/>
        </w:numPr>
      </w:pPr>
      <w:bookmarkStart w:id="931" w:name="_Toc515022187"/>
      <w:r w:rsidRPr="00356A47">
        <w:t xml:space="preserve">Ubezpieczenie zdrowotne </w:t>
      </w:r>
      <w:r w:rsidR="00DF5E87" w:rsidRPr="00356A47">
        <w:t>osób niepracujących</w:t>
      </w:r>
      <w:bookmarkEnd w:id="931"/>
    </w:p>
    <w:p w:rsidR="00693235" w:rsidRDefault="00693235" w:rsidP="00693235">
      <w:pPr>
        <w:pStyle w:val="Styl1"/>
        <w:rPr>
          <w:lang w:eastAsia="en-US"/>
        </w:rPr>
      </w:pPr>
      <w:r w:rsidRPr="00356A47">
        <w:rPr>
          <w:lang w:eastAsia="en-US"/>
        </w:rPr>
        <w:t>Sygnalizowanym przez Rzecznika problemem jest także to,</w:t>
      </w:r>
      <w:r w:rsidR="00CC7107" w:rsidRPr="00356A47">
        <w:rPr>
          <w:lang w:eastAsia="en-US"/>
        </w:rPr>
        <w:t xml:space="preserve"> że</w:t>
      </w:r>
      <w:r w:rsidR="00574971">
        <w:rPr>
          <w:lang w:eastAsia="en-US"/>
        </w:rPr>
        <w:t xml:space="preserve"> </w:t>
      </w:r>
      <w:r w:rsidRPr="00356A47">
        <w:rPr>
          <w:lang w:eastAsia="en-US"/>
        </w:rPr>
        <w:t>skomplikowane zasady zgłaszania</w:t>
      </w:r>
      <w:r w:rsidR="00F147D3" w:rsidRPr="00356A47">
        <w:rPr>
          <w:lang w:eastAsia="en-US"/>
        </w:rPr>
        <w:t xml:space="preserve"> do</w:t>
      </w:r>
      <w:r w:rsidR="00574971">
        <w:rPr>
          <w:lang w:eastAsia="en-US"/>
        </w:rPr>
        <w:t xml:space="preserve"> </w:t>
      </w:r>
      <w:r w:rsidRPr="00356A47">
        <w:rPr>
          <w:lang w:eastAsia="en-US"/>
        </w:rPr>
        <w:t xml:space="preserve">ubezpieczenia mogą powodować obciążanie obywateli wielotysięcznymi rachunkami za leczenie. Ktoś, kto na </w:t>
      </w:r>
      <w:r w:rsidR="00F0122E" w:rsidRPr="00356A47">
        <w:rPr>
          <w:lang w:eastAsia="en-US"/>
        </w:rPr>
        <w:t>co dzień</w:t>
      </w:r>
      <w:r w:rsidR="00CC7107" w:rsidRPr="00356A47">
        <w:rPr>
          <w:lang w:eastAsia="en-US"/>
        </w:rPr>
        <w:t xml:space="preserve"> nie</w:t>
      </w:r>
      <w:r w:rsidR="00574971">
        <w:rPr>
          <w:lang w:eastAsia="en-US"/>
        </w:rPr>
        <w:t xml:space="preserve"> </w:t>
      </w:r>
      <w:r w:rsidRPr="00356A47">
        <w:rPr>
          <w:lang w:eastAsia="en-US"/>
        </w:rPr>
        <w:t>pracuje,</w:t>
      </w:r>
      <w:r w:rsidR="00CC7107" w:rsidRPr="00356A47">
        <w:rPr>
          <w:lang w:eastAsia="en-US"/>
        </w:rPr>
        <w:t xml:space="preserve"> a</w:t>
      </w:r>
      <w:r w:rsidR="00574971">
        <w:rPr>
          <w:lang w:eastAsia="en-US"/>
        </w:rPr>
        <w:t xml:space="preserve"> </w:t>
      </w:r>
      <w:r w:rsidRPr="00356A47">
        <w:rPr>
          <w:lang w:eastAsia="en-US"/>
        </w:rPr>
        <w:t>został zgłoszony</w:t>
      </w:r>
      <w:r w:rsidR="00F147D3" w:rsidRPr="00356A47">
        <w:rPr>
          <w:lang w:eastAsia="en-US"/>
        </w:rPr>
        <w:t xml:space="preserve"> do</w:t>
      </w:r>
      <w:r w:rsidR="00574971">
        <w:rPr>
          <w:lang w:eastAsia="en-US"/>
        </w:rPr>
        <w:t xml:space="preserve"> </w:t>
      </w:r>
      <w:r w:rsidRPr="00356A47">
        <w:rPr>
          <w:lang w:eastAsia="en-US"/>
        </w:rPr>
        <w:t>ubezpieczenia zdrowotnego przez członka rodziny</w:t>
      </w:r>
      <w:r w:rsidR="009E2A16" w:rsidRPr="00356A47">
        <w:rPr>
          <w:lang w:eastAsia="en-US"/>
        </w:rPr>
        <w:t>,</w:t>
      </w:r>
      <w:r w:rsidRPr="00356A47">
        <w:rPr>
          <w:lang w:eastAsia="en-US"/>
        </w:rPr>
        <w:t xml:space="preserve"> </w:t>
      </w:r>
      <w:r w:rsidRPr="00356A47">
        <w:rPr>
          <w:lang w:eastAsia="en-US"/>
        </w:rPr>
        <w:lastRenderedPageBreak/>
        <w:t>powinien pamiętać,</w:t>
      </w:r>
      <w:r w:rsidR="00CC7107" w:rsidRPr="00356A47">
        <w:rPr>
          <w:lang w:eastAsia="en-US"/>
        </w:rPr>
        <w:t xml:space="preserve"> że</w:t>
      </w:r>
      <w:r w:rsidR="00574971">
        <w:rPr>
          <w:lang w:eastAsia="en-US"/>
        </w:rPr>
        <w:t xml:space="preserve"> </w:t>
      </w:r>
      <w:r w:rsidRPr="00356A47">
        <w:rPr>
          <w:lang w:eastAsia="en-US"/>
        </w:rPr>
        <w:t>nawet po krótkotrwałym zatrudnieniu (powodującym obowiązek opłacania składki zdro</w:t>
      </w:r>
      <w:r w:rsidRPr="00C70C85">
        <w:rPr>
          <w:lang w:eastAsia="en-US"/>
        </w:rPr>
        <w:t>wotnej), musi zostać ponownie zgłoszony</w:t>
      </w:r>
      <w:r w:rsidR="00F147D3">
        <w:rPr>
          <w:lang w:eastAsia="en-US"/>
        </w:rPr>
        <w:t xml:space="preserve"> do</w:t>
      </w:r>
      <w:r w:rsidR="00574971">
        <w:rPr>
          <w:lang w:eastAsia="en-US"/>
        </w:rPr>
        <w:t xml:space="preserve"> </w:t>
      </w:r>
      <w:r w:rsidRPr="00C70C85">
        <w:rPr>
          <w:lang w:eastAsia="en-US"/>
        </w:rPr>
        <w:t>ubezpieczenia,</w:t>
      </w:r>
      <w:r w:rsidR="00CC7107">
        <w:rPr>
          <w:lang w:eastAsia="en-US"/>
        </w:rPr>
        <w:t xml:space="preserve"> by</w:t>
      </w:r>
      <w:r w:rsidR="00574971">
        <w:rPr>
          <w:lang w:eastAsia="en-US"/>
        </w:rPr>
        <w:t xml:space="preserve"> </w:t>
      </w:r>
      <w:r w:rsidRPr="00C70C85">
        <w:rPr>
          <w:lang w:eastAsia="en-US"/>
        </w:rPr>
        <w:t>móc korzystać</w:t>
      </w:r>
      <w:r w:rsidR="009E18EF">
        <w:rPr>
          <w:lang w:eastAsia="en-US"/>
        </w:rPr>
        <w:t xml:space="preserve"> z </w:t>
      </w:r>
      <w:r w:rsidRPr="00C70C85">
        <w:rPr>
          <w:lang w:eastAsia="en-US"/>
        </w:rPr>
        <w:t xml:space="preserve">publicznej służby zdrowia. Jeżeli skorzysta ze świadczeń bez zgłoszenia – </w:t>
      </w:r>
      <w:r w:rsidR="009E2A16">
        <w:rPr>
          <w:lang w:eastAsia="en-US"/>
        </w:rPr>
        <w:t>NFZ</w:t>
      </w:r>
      <w:r w:rsidRPr="00C70C85">
        <w:rPr>
          <w:lang w:eastAsia="en-US"/>
        </w:rPr>
        <w:t xml:space="preserve"> </w:t>
      </w:r>
      <w:r w:rsidR="00134460">
        <w:rPr>
          <w:lang w:eastAsia="en-US"/>
        </w:rPr>
        <w:t xml:space="preserve">może </w:t>
      </w:r>
      <w:r w:rsidRPr="00C70C85">
        <w:rPr>
          <w:lang w:eastAsia="en-US"/>
        </w:rPr>
        <w:t>wystawi</w:t>
      </w:r>
      <w:r w:rsidR="00134460">
        <w:rPr>
          <w:lang w:eastAsia="en-US"/>
        </w:rPr>
        <w:t>ć</w:t>
      </w:r>
      <w:r w:rsidRPr="00C70C85">
        <w:rPr>
          <w:lang w:eastAsia="en-US"/>
        </w:rPr>
        <w:t xml:space="preserve"> mu rachunek</w:t>
      </w:r>
      <w:r w:rsidR="00753953">
        <w:rPr>
          <w:rStyle w:val="Odwoanieprzypisudolnego"/>
          <w:lang w:eastAsia="en-US"/>
        </w:rPr>
        <w:footnoteReference w:id="992"/>
      </w:r>
      <w:r w:rsidRPr="00C70C85">
        <w:rPr>
          <w:lang w:eastAsia="en-US"/>
        </w:rPr>
        <w:t>.</w:t>
      </w:r>
    </w:p>
    <w:p w:rsidR="00DF5E87" w:rsidRPr="00C70C85" w:rsidRDefault="00DF5E87" w:rsidP="006F3E62">
      <w:pPr>
        <w:pStyle w:val="Nagwek5"/>
        <w:numPr>
          <w:ilvl w:val="0"/>
          <w:numId w:val="108"/>
        </w:numPr>
      </w:pPr>
      <w:bookmarkStart w:id="932" w:name="_Toc515022188"/>
      <w:r>
        <w:t>Konieczność wielokrotnego opłacania składki zdrowotnej</w:t>
      </w:r>
      <w:bookmarkEnd w:id="932"/>
    </w:p>
    <w:p w:rsidR="00693235" w:rsidRPr="006B34AB" w:rsidRDefault="00DF5E87" w:rsidP="00693235">
      <w:pPr>
        <w:pStyle w:val="Styl1"/>
        <w:rPr>
          <w:lang w:eastAsia="en-US"/>
        </w:rPr>
      </w:pPr>
      <w:r>
        <w:rPr>
          <w:lang w:eastAsia="en-US"/>
        </w:rPr>
        <w:t>O</w:t>
      </w:r>
      <w:r w:rsidR="00693235" w:rsidRPr="006B34AB">
        <w:rPr>
          <w:lang w:eastAsia="en-US"/>
        </w:rPr>
        <w:t>bywatele skarżą się na konieczność wielokrotnego opłacania składki na ubezpieczenie zdrowotne. Wynika to</w:t>
      </w:r>
      <w:r w:rsidR="009E18EF">
        <w:rPr>
          <w:lang w:eastAsia="en-US"/>
        </w:rPr>
        <w:t xml:space="preserve"> z </w:t>
      </w:r>
      <w:r>
        <w:rPr>
          <w:lang w:eastAsia="en-US"/>
        </w:rPr>
        <w:t>tego</w:t>
      </w:r>
      <w:r w:rsidR="00693235" w:rsidRPr="006B34AB">
        <w:rPr>
          <w:lang w:eastAsia="en-US"/>
        </w:rPr>
        <w:t>,</w:t>
      </w:r>
      <w:r w:rsidR="00CC7107">
        <w:rPr>
          <w:lang w:eastAsia="en-US"/>
        </w:rPr>
        <w:t xml:space="preserve"> że</w:t>
      </w:r>
      <w:r w:rsidR="00574971">
        <w:rPr>
          <w:lang w:eastAsia="en-US"/>
        </w:rPr>
        <w:t xml:space="preserve"> </w:t>
      </w:r>
      <w:r w:rsidR="00693235" w:rsidRPr="006B34AB">
        <w:rPr>
          <w:lang w:eastAsia="en-US"/>
        </w:rPr>
        <w:t>system ubezpieczenia zdrowotnego przewiduje konieczność opłacania składki</w:t>
      </w:r>
      <w:r w:rsidR="00F147D3">
        <w:rPr>
          <w:lang w:eastAsia="en-US"/>
        </w:rPr>
        <w:t xml:space="preserve"> od</w:t>
      </w:r>
      <w:r w:rsidR="00574971">
        <w:rPr>
          <w:lang w:eastAsia="en-US"/>
        </w:rPr>
        <w:t xml:space="preserve"> </w:t>
      </w:r>
      <w:r w:rsidR="00693235" w:rsidRPr="006B34AB">
        <w:rPr>
          <w:lang w:eastAsia="en-US"/>
        </w:rPr>
        <w:t>każdego tytułu. Jeżeli na przykład ktoś jednocześnie pracuje lub pobiera emeryturę</w:t>
      </w:r>
      <w:r w:rsidR="009E18EF">
        <w:rPr>
          <w:lang w:eastAsia="en-US"/>
        </w:rPr>
        <w:t xml:space="preserve"> i </w:t>
      </w:r>
      <w:r w:rsidR="00693235" w:rsidRPr="006B34AB">
        <w:rPr>
          <w:lang w:eastAsia="en-US"/>
        </w:rPr>
        <w:t>prowadzi działalność gospodarczą, to składkę musi opłacać</w:t>
      </w:r>
      <w:r w:rsidR="009E18EF">
        <w:rPr>
          <w:lang w:eastAsia="en-US"/>
        </w:rPr>
        <w:t xml:space="preserve"> i </w:t>
      </w:r>
      <w:r w:rsidR="00F147D3">
        <w:rPr>
          <w:lang w:eastAsia="en-US"/>
        </w:rPr>
        <w:t>od</w:t>
      </w:r>
      <w:r w:rsidR="00574971">
        <w:rPr>
          <w:lang w:eastAsia="en-US"/>
        </w:rPr>
        <w:t xml:space="preserve"> </w:t>
      </w:r>
      <w:r w:rsidR="00693235" w:rsidRPr="006B34AB">
        <w:rPr>
          <w:lang w:eastAsia="en-US"/>
        </w:rPr>
        <w:t>wynagrodzenia za pracę,</w:t>
      </w:r>
      <w:r w:rsidR="009E18EF">
        <w:rPr>
          <w:lang w:eastAsia="en-US"/>
        </w:rPr>
        <w:t xml:space="preserve"> i </w:t>
      </w:r>
      <w:r w:rsidR="00F147D3">
        <w:rPr>
          <w:lang w:eastAsia="en-US"/>
        </w:rPr>
        <w:t>od</w:t>
      </w:r>
      <w:r w:rsidR="00574971">
        <w:rPr>
          <w:lang w:eastAsia="en-US"/>
        </w:rPr>
        <w:t xml:space="preserve"> </w:t>
      </w:r>
      <w:r w:rsidR="00693235" w:rsidRPr="006B34AB">
        <w:rPr>
          <w:lang w:eastAsia="en-US"/>
        </w:rPr>
        <w:t>przychodu</w:t>
      </w:r>
      <w:r w:rsidR="009E18EF">
        <w:rPr>
          <w:lang w:eastAsia="en-US"/>
        </w:rPr>
        <w:t xml:space="preserve"> z </w:t>
      </w:r>
      <w:r w:rsidR="00693235" w:rsidRPr="006B34AB">
        <w:rPr>
          <w:lang w:eastAsia="en-US"/>
        </w:rPr>
        <w:t>działalności gospodarczej. Problem dotyka</w:t>
      </w:r>
      <w:r w:rsidR="009E18EF">
        <w:rPr>
          <w:lang w:eastAsia="en-US"/>
        </w:rPr>
        <w:t xml:space="preserve"> w </w:t>
      </w:r>
      <w:r w:rsidR="00693235" w:rsidRPr="006B34AB">
        <w:rPr>
          <w:lang w:eastAsia="en-US"/>
        </w:rPr>
        <w:t>szczególności emerytów</w:t>
      </w:r>
      <w:r w:rsidR="009E18EF">
        <w:rPr>
          <w:lang w:eastAsia="en-US"/>
        </w:rPr>
        <w:t xml:space="preserve"> i </w:t>
      </w:r>
      <w:r w:rsidR="00693235" w:rsidRPr="006B34AB">
        <w:rPr>
          <w:lang w:eastAsia="en-US"/>
        </w:rPr>
        <w:t>rencistów, którzy chcą dorobić</w:t>
      </w:r>
      <w:r w:rsidR="00F147D3">
        <w:rPr>
          <w:lang w:eastAsia="en-US"/>
        </w:rPr>
        <w:t xml:space="preserve"> do</w:t>
      </w:r>
      <w:r w:rsidR="00574971">
        <w:rPr>
          <w:lang w:eastAsia="en-US"/>
        </w:rPr>
        <w:t xml:space="preserve"> </w:t>
      </w:r>
      <w:r w:rsidR="00693235" w:rsidRPr="006B34AB">
        <w:rPr>
          <w:lang w:eastAsia="en-US"/>
        </w:rPr>
        <w:t>skromnych świadczeń wykonywaną</w:t>
      </w:r>
      <w:r w:rsidR="009E18EF">
        <w:rPr>
          <w:lang w:eastAsia="en-US"/>
        </w:rPr>
        <w:t xml:space="preserve"> w </w:t>
      </w:r>
      <w:r w:rsidR="00693235" w:rsidRPr="006B34AB">
        <w:rPr>
          <w:lang w:eastAsia="en-US"/>
        </w:rPr>
        <w:t>niewielkim zakresie działalnością gospodarczą. Działalność ta, przy uwzględnieniu konieczności opłacania składki na ubezpieczenie zdrowotne staje się nieopłacalna.</w:t>
      </w:r>
    </w:p>
    <w:p w:rsidR="00693235" w:rsidRPr="006333A6" w:rsidRDefault="00693235" w:rsidP="004C2686">
      <w:pPr>
        <w:pStyle w:val="Nagwek4"/>
      </w:pPr>
      <w:bookmarkStart w:id="933" w:name="_Toc513723255"/>
      <w:bookmarkStart w:id="934" w:name="_Toc515022189"/>
      <w:r w:rsidRPr="006333A6">
        <w:t>Refundacja leków</w:t>
      </w:r>
      <w:r w:rsidR="00C81C34">
        <w:rPr>
          <w:rStyle w:val="Odwoanieprzypisudolnego"/>
        </w:rPr>
        <w:footnoteReference w:id="993"/>
      </w:r>
      <w:bookmarkEnd w:id="933"/>
      <w:bookmarkEnd w:id="934"/>
    </w:p>
    <w:p w:rsidR="00693235" w:rsidRPr="003D50DB" w:rsidRDefault="00693235" w:rsidP="00693235">
      <w:pPr>
        <w:pStyle w:val="Styl1"/>
        <w:rPr>
          <w:b/>
          <w:bCs/>
          <w:lang w:eastAsia="en-US"/>
        </w:rPr>
      </w:pPr>
      <w:r w:rsidRPr="003D50DB">
        <w:rPr>
          <w:b/>
          <w:bCs/>
          <w:lang w:eastAsia="en-US"/>
        </w:rPr>
        <w:t>Polscy pacjenci mają problemy</w:t>
      </w:r>
      <w:r w:rsidR="009E18EF">
        <w:rPr>
          <w:b/>
          <w:bCs/>
          <w:lang w:eastAsia="en-US"/>
        </w:rPr>
        <w:t xml:space="preserve"> z </w:t>
      </w:r>
      <w:r w:rsidRPr="003D50DB">
        <w:rPr>
          <w:b/>
          <w:bCs/>
          <w:lang w:eastAsia="en-US"/>
        </w:rPr>
        <w:t>dostępem</w:t>
      </w:r>
      <w:r w:rsidR="009E18EF">
        <w:rPr>
          <w:b/>
          <w:bCs/>
          <w:lang w:eastAsia="en-US"/>
        </w:rPr>
        <w:t xml:space="preserve"> w </w:t>
      </w:r>
      <w:r w:rsidRPr="003D50DB">
        <w:rPr>
          <w:b/>
          <w:bCs/>
          <w:lang w:eastAsia="en-US"/>
        </w:rPr>
        <w:t>ramach świadczeń finansowanych ze środków publicznych</w:t>
      </w:r>
      <w:r w:rsidR="00F147D3">
        <w:rPr>
          <w:b/>
          <w:bCs/>
          <w:lang w:eastAsia="en-US"/>
        </w:rPr>
        <w:t xml:space="preserve"> do</w:t>
      </w:r>
      <w:r w:rsidR="00574971">
        <w:rPr>
          <w:b/>
          <w:bCs/>
          <w:lang w:eastAsia="en-US"/>
        </w:rPr>
        <w:t xml:space="preserve"> </w:t>
      </w:r>
      <w:r w:rsidRPr="003D50DB">
        <w:rPr>
          <w:b/>
          <w:bCs/>
          <w:lang w:eastAsia="en-US"/>
        </w:rPr>
        <w:t>nowoczesnych</w:t>
      </w:r>
      <w:r w:rsidR="009E18EF">
        <w:rPr>
          <w:b/>
          <w:bCs/>
          <w:lang w:eastAsia="en-US"/>
        </w:rPr>
        <w:t xml:space="preserve"> i </w:t>
      </w:r>
      <w:r w:rsidRPr="003D50DB">
        <w:rPr>
          <w:b/>
          <w:bCs/>
          <w:lang w:eastAsia="en-US"/>
        </w:rPr>
        <w:t>skutecznych leków.</w:t>
      </w:r>
    </w:p>
    <w:p w:rsidR="00F147D3" w:rsidRDefault="000C66BC" w:rsidP="00C81C34">
      <w:pPr>
        <w:pStyle w:val="Styl1"/>
        <w:rPr>
          <w:bCs/>
          <w:lang w:eastAsia="en-US"/>
        </w:rPr>
      </w:pPr>
      <w:r>
        <w:rPr>
          <w:bCs/>
          <w:lang w:eastAsia="en-US"/>
        </w:rPr>
        <w:t>P</w:t>
      </w:r>
      <w:r w:rsidRPr="006333A6">
        <w:rPr>
          <w:bCs/>
          <w:lang w:eastAsia="en-US"/>
        </w:rPr>
        <w:t>rzebudowa zasad dostępu polskich pacjentów</w:t>
      </w:r>
      <w:r w:rsidR="00F147D3">
        <w:rPr>
          <w:bCs/>
          <w:lang w:eastAsia="en-US"/>
        </w:rPr>
        <w:t xml:space="preserve"> do</w:t>
      </w:r>
      <w:r w:rsidR="00574971">
        <w:rPr>
          <w:bCs/>
          <w:lang w:eastAsia="en-US"/>
        </w:rPr>
        <w:t xml:space="preserve"> </w:t>
      </w:r>
      <w:r w:rsidRPr="006333A6">
        <w:rPr>
          <w:bCs/>
          <w:lang w:eastAsia="en-US"/>
        </w:rPr>
        <w:t>leków</w:t>
      </w:r>
      <w:r w:rsidR="009E18EF">
        <w:rPr>
          <w:bCs/>
          <w:lang w:eastAsia="en-US"/>
        </w:rPr>
        <w:t xml:space="preserve"> w </w:t>
      </w:r>
      <w:r w:rsidRPr="006333A6">
        <w:rPr>
          <w:bCs/>
          <w:lang w:eastAsia="en-US"/>
        </w:rPr>
        <w:t>ramach powszechnego ubezpieczenia zdrowotnego</w:t>
      </w:r>
      <w:r w:rsidR="00693235" w:rsidRPr="006333A6">
        <w:rPr>
          <w:rStyle w:val="Odwoanieprzypisudolnego"/>
          <w:bCs/>
          <w:lang w:eastAsia="en-US"/>
        </w:rPr>
        <w:footnoteReference w:id="994"/>
      </w:r>
      <w:r w:rsidR="00693235" w:rsidRPr="006333A6">
        <w:rPr>
          <w:bCs/>
          <w:lang w:eastAsia="en-US"/>
        </w:rPr>
        <w:t xml:space="preserve"> wywoł</w:t>
      </w:r>
      <w:r>
        <w:rPr>
          <w:bCs/>
          <w:lang w:eastAsia="en-US"/>
        </w:rPr>
        <w:t>ywała</w:t>
      </w:r>
      <w:r w:rsidR="00693235" w:rsidRPr="006333A6">
        <w:rPr>
          <w:bCs/>
          <w:lang w:eastAsia="en-US"/>
        </w:rPr>
        <w:t xml:space="preserve"> wątpliwości już</w:t>
      </w:r>
      <w:r w:rsidR="00F147D3">
        <w:rPr>
          <w:bCs/>
          <w:lang w:eastAsia="en-US"/>
        </w:rPr>
        <w:t xml:space="preserve"> od</w:t>
      </w:r>
      <w:r w:rsidR="00574971">
        <w:rPr>
          <w:bCs/>
          <w:lang w:eastAsia="en-US"/>
        </w:rPr>
        <w:t xml:space="preserve"> </w:t>
      </w:r>
      <w:r w:rsidR="00693235" w:rsidRPr="006333A6">
        <w:rPr>
          <w:bCs/>
          <w:lang w:eastAsia="en-US"/>
        </w:rPr>
        <w:t>samego początku</w:t>
      </w:r>
      <w:r w:rsidR="00693235" w:rsidRPr="006333A6">
        <w:rPr>
          <w:rStyle w:val="Odwoanieprzypisudolnego"/>
          <w:bCs/>
          <w:lang w:eastAsia="en-US"/>
        </w:rPr>
        <w:footnoteReference w:id="995"/>
      </w:r>
      <w:r w:rsidR="00693235" w:rsidRPr="006333A6">
        <w:rPr>
          <w:bCs/>
          <w:lang w:eastAsia="en-US"/>
        </w:rPr>
        <w:t>.</w:t>
      </w:r>
    </w:p>
    <w:p w:rsidR="000C66BC" w:rsidRPr="00356A47" w:rsidRDefault="000C66BC" w:rsidP="006F3E62">
      <w:pPr>
        <w:pStyle w:val="Nagwek5"/>
        <w:numPr>
          <w:ilvl w:val="0"/>
          <w:numId w:val="147"/>
        </w:numPr>
      </w:pPr>
      <w:bookmarkStart w:id="935" w:name="_Toc515022190"/>
      <w:r>
        <w:lastRenderedPageBreak/>
        <w:t>Obwieszc</w:t>
      </w:r>
      <w:r w:rsidRPr="00356A47">
        <w:t>zenia refundacyjne</w:t>
      </w:r>
      <w:bookmarkEnd w:id="935"/>
    </w:p>
    <w:p w:rsidR="00693235" w:rsidRPr="00356A47" w:rsidRDefault="00693235" w:rsidP="00C81C34">
      <w:pPr>
        <w:pStyle w:val="Styl1"/>
        <w:rPr>
          <w:bCs/>
          <w:lang w:eastAsia="en-US"/>
        </w:rPr>
      </w:pPr>
      <w:r w:rsidRPr="00356A47">
        <w:rPr>
          <w:bCs/>
          <w:lang w:eastAsia="en-US"/>
        </w:rPr>
        <w:t>Do najistotniejszych spośród aktualnych problemów należy kwestia</w:t>
      </w:r>
      <w:r w:rsidR="002A597D" w:rsidRPr="00356A47">
        <w:rPr>
          <w:bCs/>
          <w:lang w:eastAsia="en-US"/>
        </w:rPr>
        <w:t xml:space="preserve"> </w:t>
      </w:r>
      <w:r w:rsidRPr="00356A47">
        <w:rPr>
          <w:bCs/>
          <w:lang w:eastAsia="en-US"/>
        </w:rPr>
        <w:t>umieszczania</w:t>
      </w:r>
      <w:r w:rsidR="002D1487" w:rsidRPr="00356A47">
        <w:rPr>
          <w:bCs/>
          <w:lang w:eastAsia="en-US"/>
        </w:rPr>
        <w:t xml:space="preserve"> </w:t>
      </w:r>
      <w:r w:rsidR="000C66BC" w:rsidRPr="00356A47">
        <w:rPr>
          <w:bCs/>
          <w:lang w:eastAsia="en-US"/>
        </w:rPr>
        <w:t>treści normatywnych</w:t>
      </w:r>
      <w:r w:rsidR="009E18EF">
        <w:rPr>
          <w:bCs/>
          <w:lang w:eastAsia="en-US"/>
        </w:rPr>
        <w:t xml:space="preserve"> w </w:t>
      </w:r>
      <w:r w:rsidRPr="00356A47">
        <w:rPr>
          <w:bCs/>
          <w:lang w:eastAsia="en-US"/>
        </w:rPr>
        <w:t>obwieszczeniach refundacyjnych (listach refundowanych leków), które</w:t>
      </w:r>
      <w:r w:rsidR="00CC7107" w:rsidRPr="00356A47">
        <w:rPr>
          <w:bCs/>
          <w:lang w:eastAsia="en-US"/>
        </w:rPr>
        <w:t xml:space="preserve"> nie</w:t>
      </w:r>
      <w:r w:rsidR="00574971">
        <w:rPr>
          <w:bCs/>
          <w:lang w:eastAsia="en-US"/>
        </w:rPr>
        <w:t xml:space="preserve"> </w:t>
      </w:r>
      <w:r w:rsidRPr="00356A47">
        <w:rPr>
          <w:bCs/>
          <w:lang w:eastAsia="en-US"/>
        </w:rPr>
        <w:t>należą</w:t>
      </w:r>
      <w:r w:rsidR="00F147D3" w:rsidRPr="00356A47">
        <w:rPr>
          <w:bCs/>
          <w:lang w:eastAsia="en-US"/>
        </w:rPr>
        <w:t xml:space="preserve"> do</w:t>
      </w:r>
      <w:r w:rsidR="00574971">
        <w:rPr>
          <w:bCs/>
          <w:lang w:eastAsia="en-US"/>
        </w:rPr>
        <w:t xml:space="preserve"> </w:t>
      </w:r>
      <w:r w:rsidRPr="00356A47">
        <w:rPr>
          <w:bCs/>
          <w:lang w:eastAsia="en-US"/>
        </w:rPr>
        <w:t>kategorii aktów powszechnie obowiązującego prawa. Minister Zdrowia</w:t>
      </w:r>
      <w:r w:rsidR="009E18EF">
        <w:rPr>
          <w:bCs/>
          <w:lang w:eastAsia="en-US"/>
        </w:rPr>
        <w:t xml:space="preserve"> w </w:t>
      </w:r>
      <w:r w:rsidRPr="00356A47">
        <w:rPr>
          <w:bCs/>
          <w:lang w:eastAsia="en-US"/>
        </w:rPr>
        <w:t>sposób wykraczający poza kompetencje wynikające</w:t>
      </w:r>
      <w:r w:rsidR="009E18EF">
        <w:rPr>
          <w:bCs/>
          <w:lang w:eastAsia="en-US"/>
        </w:rPr>
        <w:t xml:space="preserve"> z </w:t>
      </w:r>
      <w:r w:rsidRPr="00356A47">
        <w:rPr>
          <w:bCs/>
          <w:lang w:eastAsia="en-US"/>
        </w:rPr>
        <w:t>ustawy tworzy mechanizmy ograniczania dostępu</w:t>
      </w:r>
      <w:r w:rsidR="00F147D3" w:rsidRPr="00356A47">
        <w:rPr>
          <w:bCs/>
          <w:lang w:eastAsia="en-US"/>
        </w:rPr>
        <w:t xml:space="preserve"> do</w:t>
      </w:r>
      <w:r w:rsidR="00574971">
        <w:rPr>
          <w:bCs/>
          <w:lang w:eastAsia="en-US"/>
        </w:rPr>
        <w:t xml:space="preserve"> </w:t>
      </w:r>
      <w:r w:rsidR="00C81C34" w:rsidRPr="00356A47">
        <w:rPr>
          <w:bCs/>
          <w:lang w:eastAsia="en-US"/>
        </w:rPr>
        <w:t>leków.</w:t>
      </w:r>
    </w:p>
    <w:p w:rsidR="00693235" w:rsidRPr="00356A47" w:rsidRDefault="003D50DB" w:rsidP="003D50DB">
      <w:pPr>
        <w:pStyle w:val="Sprawyludzi"/>
      </w:pPr>
      <w:bookmarkStart w:id="936" w:name="_Toc515022191"/>
      <w:r w:rsidRPr="00356A47">
        <w:t>W</w:t>
      </w:r>
      <w:r w:rsidR="00693235" w:rsidRPr="00356A47">
        <w:t>niosek</w:t>
      </w:r>
      <w:r w:rsidR="00F147D3" w:rsidRPr="00356A47">
        <w:t xml:space="preserve"> do</w:t>
      </w:r>
      <w:r w:rsidR="00574971">
        <w:t xml:space="preserve"> </w:t>
      </w:r>
      <w:r w:rsidR="00693235" w:rsidRPr="00356A47">
        <w:t>Trybunału Konstytucyjnego</w:t>
      </w:r>
      <w:r w:rsidR="009E18EF">
        <w:t xml:space="preserve"> w </w:t>
      </w:r>
      <w:r w:rsidR="00693235" w:rsidRPr="00356A47">
        <w:t>sprawie Zespołu Koordynacyjnego ds. Chorób Ultrarzadkich</w:t>
      </w:r>
      <w:bookmarkEnd w:id="936"/>
    </w:p>
    <w:p w:rsidR="00693235" w:rsidRPr="00356A47" w:rsidRDefault="00693235" w:rsidP="003D50DB">
      <w:pPr>
        <w:pStyle w:val="Sprawyludzi-opis"/>
        <w:rPr>
          <w:lang w:eastAsia="en-US"/>
        </w:rPr>
      </w:pPr>
      <w:r w:rsidRPr="00356A47">
        <w:rPr>
          <w:lang w:eastAsia="en-US"/>
        </w:rPr>
        <w:t>W opisach programów lekowych, stanowiących element obwieszczeń refundacyjnych wydawanych przez Ministra Zdrowia powołano</w:t>
      </w:r>
      <w:r w:rsidR="00F147D3" w:rsidRPr="00356A47">
        <w:rPr>
          <w:lang w:eastAsia="en-US"/>
        </w:rPr>
        <w:t xml:space="preserve"> do</w:t>
      </w:r>
      <w:r w:rsidR="00574971">
        <w:rPr>
          <w:lang w:eastAsia="en-US"/>
        </w:rPr>
        <w:t xml:space="preserve"> </w:t>
      </w:r>
      <w:r w:rsidRPr="00356A47">
        <w:rPr>
          <w:lang w:eastAsia="en-US"/>
        </w:rPr>
        <w:t>życia „Zespół Koordynacyjny ds. Chorób Ultrarzadkich”. Ciało to,</w:t>
      </w:r>
      <w:r w:rsidR="009E18EF">
        <w:rPr>
          <w:lang w:eastAsia="en-US"/>
        </w:rPr>
        <w:t xml:space="preserve"> o </w:t>
      </w:r>
      <w:r w:rsidRPr="00356A47">
        <w:rPr>
          <w:lang w:eastAsia="en-US"/>
        </w:rPr>
        <w:t>którym ani słowa</w:t>
      </w:r>
      <w:r w:rsidR="00CC7107" w:rsidRPr="00356A47">
        <w:rPr>
          <w:lang w:eastAsia="en-US"/>
        </w:rPr>
        <w:t xml:space="preserve"> nie</w:t>
      </w:r>
      <w:r w:rsidR="00574971">
        <w:rPr>
          <w:lang w:eastAsia="en-US"/>
        </w:rPr>
        <w:t xml:space="preserve"> </w:t>
      </w:r>
      <w:r w:rsidRPr="00356A47">
        <w:rPr>
          <w:lang w:eastAsia="en-US"/>
        </w:rPr>
        <w:t>mówi ustawa,</w:t>
      </w:r>
      <w:r w:rsidR="009E18EF">
        <w:rPr>
          <w:lang w:eastAsia="en-US"/>
        </w:rPr>
        <w:t xml:space="preserve"> w </w:t>
      </w:r>
      <w:r w:rsidRPr="00356A47">
        <w:rPr>
          <w:lang w:eastAsia="en-US"/>
        </w:rPr>
        <w:t>praktyce decyduje</w:t>
      </w:r>
      <w:r w:rsidR="009E18EF">
        <w:rPr>
          <w:lang w:eastAsia="en-US"/>
        </w:rPr>
        <w:t xml:space="preserve"> o </w:t>
      </w:r>
      <w:r w:rsidRPr="00356A47">
        <w:rPr>
          <w:lang w:eastAsia="en-US"/>
        </w:rPr>
        <w:t>tym, czy pacjenci chorzy na choroby ultrarzadkie otrzymają potrzebne im leki. Nie jest organem administracji</w:t>
      </w:r>
      <w:r w:rsidR="009E18EF">
        <w:rPr>
          <w:lang w:eastAsia="en-US"/>
        </w:rPr>
        <w:t xml:space="preserve"> i </w:t>
      </w:r>
      <w:r w:rsidRPr="00356A47">
        <w:rPr>
          <w:lang w:eastAsia="en-US"/>
        </w:rPr>
        <w:t>jego decyzji odmawiającej leczenia</w:t>
      </w:r>
      <w:r w:rsidR="00CC7107" w:rsidRPr="00356A47">
        <w:rPr>
          <w:lang w:eastAsia="en-US"/>
        </w:rPr>
        <w:t xml:space="preserve"> nie</w:t>
      </w:r>
      <w:r w:rsidR="00574971">
        <w:rPr>
          <w:lang w:eastAsia="en-US"/>
        </w:rPr>
        <w:t xml:space="preserve"> </w:t>
      </w:r>
      <w:r w:rsidRPr="00356A47">
        <w:rPr>
          <w:lang w:eastAsia="en-US"/>
        </w:rPr>
        <w:t>można zaskarżyć</w:t>
      </w:r>
      <w:r w:rsidR="00F147D3" w:rsidRPr="00356A47">
        <w:rPr>
          <w:lang w:eastAsia="en-US"/>
        </w:rPr>
        <w:t xml:space="preserve"> do</w:t>
      </w:r>
      <w:r w:rsidR="00574971">
        <w:rPr>
          <w:lang w:eastAsia="en-US"/>
        </w:rPr>
        <w:t xml:space="preserve"> </w:t>
      </w:r>
      <w:r w:rsidRPr="00356A47">
        <w:rPr>
          <w:lang w:eastAsia="en-US"/>
        </w:rPr>
        <w:t>sądu.</w:t>
      </w:r>
    </w:p>
    <w:p w:rsidR="00693235" w:rsidRPr="00356A47" w:rsidRDefault="00693235" w:rsidP="003D50DB">
      <w:pPr>
        <w:pStyle w:val="Sprawyludzi-opis"/>
        <w:rPr>
          <w:lang w:eastAsia="en-US"/>
        </w:rPr>
      </w:pPr>
      <w:r w:rsidRPr="00356A47">
        <w:rPr>
          <w:lang w:eastAsia="en-US"/>
        </w:rPr>
        <w:t>Rzecznik trzykrotnie</w:t>
      </w:r>
      <w:r w:rsidRPr="00356A47">
        <w:rPr>
          <w:rStyle w:val="Odwoanieprzypisudolnego"/>
          <w:bCs/>
          <w:lang w:eastAsia="en-US"/>
        </w:rPr>
        <w:footnoteReference w:id="996"/>
      </w:r>
      <w:r w:rsidRPr="00356A47">
        <w:rPr>
          <w:lang w:eastAsia="en-US"/>
        </w:rPr>
        <w:t xml:space="preserve"> zwracał się</w:t>
      </w:r>
      <w:r w:rsidR="009E18EF">
        <w:rPr>
          <w:lang w:eastAsia="en-US"/>
        </w:rPr>
        <w:t xml:space="preserve"> w </w:t>
      </w:r>
      <w:r w:rsidRPr="00356A47">
        <w:rPr>
          <w:lang w:eastAsia="en-US"/>
        </w:rPr>
        <w:t>tej sprawie</w:t>
      </w:r>
      <w:r w:rsidR="00F147D3" w:rsidRPr="00356A47">
        <w:rPr>
          <w:lang w:eastAsia="en-US"/>
        </w:rPr>
        <w:t xml:space="preserve"> do</w:t>
      </w:r>
      <w:r w:rsidR="00574971">
        <w:rPr>
          <w:lang w:eastAsia="en-US"/>
        </w:rPr>
        <w:t xml:space="preserve"> </w:t>
      </w:r>
      <w:r w:rsidRPr="00356A47">
        <w:rPr>
          <w:lang w:eastAsia="en-US"/>
        </w:rPr>
        <w:t>Ministra Zdrowia, jednak</w:t>
      </w:r>
      <w:r w:rsidR="00F147D3" w:rsidRPr="00356A47">
        <w:rPr>
          <w:lang w:eastAsia="en-US"/>
        </w:rPr>
        <w:t xml:space="preserve"> do</w:t>
      </w:r>
      <w:r w:rsidR="00574971">
        <w:rPr>
          <w:lang w:eastAsia="en-US"/>
        </w:rPr>
        <w:t xml:space="preserve"> </w:t>
      </w:r>
      <w:r w:rsidRPr="00356A47">
        <w:rPr>
          <w:lang w:eastAsia="en-US"/>
        </w:rPr>
        <w:t>dnia dzisiejszego</w:t>
      </w:r>
      <w:r w:rsidR="00CC7107" w:rsidRPr="00356A47">
        <w:rPr>
          <w:lang w:eastAsia="en-US"/>
        </w:rPr>
        <w:t xml:space="preserve"> nie</w:t>
      </w:r>
      <w:r w:rsidR="00574971">
        <w:rPr>
          <w:lang w:eastAsia="en-US"/>
        </w:rPr>
        <w:t xml:space="preserve"> </w:t>
      </w:r>
      <w:r w:rsidRPr="00356A47">
        <w:rPr>
          <w:lang w:eastAsia="en-US"/>
        </w:rPr>
        <w:t>uzyskał odpowiedzi.</w:t>
      </w:r>
      <w:r w:rsidR="002D1487" w:rsidRPr="00356A47">
        <w:rPr>
          <w:lang w:eastAsia="en-US"/>
        </w:rPr>
        <w:t xml:space="preserve"> W</w:t>
      </w:r>
      <w:r w:rsidR="00574971">
        <w:rPr>
          <w:lang w:eastAsia="en-US"/>
        </w:rPr>
        <w:t xml:space="preserve"> </w:t>
      </w:r>
      <w:r w:rsidRPr="00356A47">
        <w:rPr>
          <w:lang w:eastAsia="en-US"/>
        </w:rPr>
        <w:t>związku</w:t>
      </w:r>
      <w:r w:rsidR="009E18EF">
        <w:rPr>
          <w:lang w:eastAsia="en-US"/>
        </w:rPr>
        <w:t xml:space="preserve"> z </w:t>
      </w:r>
      <w:r w:rsidRPr="00356A47">
        <w:rPr>
          <w:lang w:eastAsia="en-US"/>
        </w:rPr>
        <w:t>tym Rzecznik zaskarżył</w:t>
      </w:r>
      <w:r w:rsidRPr="00356A47">
        <w:rPr>
          <w:rStyle w:val="Odwoanieprzypisudolnego"/>
          <w:bCs/>
          <w:lang w:eastAsia="en-US"/>
        </w:rPr>
        <w:footnoteReference w:id="997"/>
      </w:r>
      <w:r w:rsidR="00F147D3" w:rsidRPr="00356A47">
        <w:rPr>
          <w:lang w:eastAsia="en-US"/>
        </w:rPr>
        <w:t xml:space="preserve"> do</w:t>
      </w:r>
      <w:r w:rsidR="00574971">
        <w:rPr>
          <w:lang w:eastAsia="en-US"/>
        </w:rPr>
        <w:t xml:space="preserve"> </w:t>
      </w:r>
      <w:r w:rsidRPr="00356A47">
        <w:rPr>
          <w:lang w:eastAsia="en-US"/>
        </w:rPr>
        <w:t>Trybunału Konstytucyjnego zawarte</w:t>
      </w:r>
      <w:r w:rsidR="009E18EF">
        <w:rPr>
          <w:lang w:eastAsia="en-US"/>
        </w:rPr>
        <w:t xml:space="preserve"> w </w:t>
      </w:r>
      <w:r w:rsidRPr="00356A47">
        <w:rPr>
          <w:lang w:eastAsia="en-US"/>
        </w:rPr>
        <w:t>obwieszczeniach normy prawne powołujące „Zespół Koordynacyjny ds. Chorób Ultrarzadkich”. Sprawa została zarejestrowana</w:t>
      </w:r>
      <w:r w:rsidR="009E18EF">
        <w:rPr>
          <w:lang w:eastAsia="en-US"/>
        </w:rPr>
        <w:t xml:space="preserve"> w </w:t>
      </w:r>
      <w:r w:rsidRPr="00356A47">
        <w:rPr>
          <w:lang w:eastAsia="en-US"/>
        </w:rPr>
        <w:t>Trybunale pod sygn. akt U 2/17, jednak</w:t>
      </w:r>
      <w:r w:rsidR="00F147D3" w:rsidRPr="00356A47">
        <w:rPr>
          <w:lang w:eastAsia="en-US"/>
        </w:rPr>
        <w:t xml:space="preserve"> do</w:t>
      </w:r>
      <w:r w:rsidR="00574971">
        <w:rPr>
          <w:lang w:eastAsia="en-US"/>
        </w:rPr>
        <w:t xml:space="preserve"> </w:t>
      </w:r>
      <w:r w:rsidRPr="00356A47">
        <w:rPr>
          <w:lang w:eastAsia="en-US"/>
        </w:rPr>
        <w:t>dnia dzisiejszego</w:t>
      </w:r>
      <w:r w:rsidR="00CC7107" w:rsidRPr="00356A47">
        <w:rPr>
          <w:lang w:eastAsia="en-US"/>
        </w:rPr>
        <w:t xml:space="preserve"> nie</w:t>
      </w:r>
      <w:r w:rsidR="00574971">
        <w:rPr>
          <w:lang w:eastAsia="en-US"/>
        </w:rPr>
        <w:t xml:space="preserve"> </w:t>
      </w:r>
      <w:r w:rsidRPr="00356A47">
        <w:rPr>
          <w:lang w:eastAsia="en-US"/>
        </w:rPr>
        <w:t>została rozpoznana.</w:t>
      </w:r>
    </w:p>
    <w:p w:rsidR="00693235" w:rsidRPr="00356A47" w:rsidRDefault="003D50DB" w:rsidP="006F3E62">
      <w:pPr>
        <w:pStyle w:val="Nagwek5"/>
      </w:pPr>
      <w:bookmarkStart w:id="937" w:name="_Toc515022192"/>
      <w:r w:rsidRPr="00356A47">
        <w:t>Import docelowy</w:t>
      </w:r>
      <w:r w:rsidR="00C81C34" w:rsidRPr="00356A47">
        <w:rPr>
          <w:rStyle w:val="Odwoanieprzypisudolnego"/>
        </w:rPr>
        <w:footnoteReference w:id="998"/>
      </w:r>
      <w:bookmarkEnd w:id="937"/>
    </w:p>
    <w:p w:rsidR="00693235" w:rsidRPr="00356A47" w:rsidRDefault="00693235" w:rsidP="00693235">
      <w:pPr>
        <w:pStyle w:val="Styl1"/>
        <w:rPr>
          <w:bCs/>
          <w:lang w:eastAsia="en-US"/>
        </w:rPr>
      </w:pPr>
      <w:r w:rsidRPr="00356A47">
        <w:rPr>
          <w:bCs/>
          <w:lang w:eastAsia="en-US"/>
        </w:rPr>
        <w:t>Drugą</w:t>
      </w:r>
      <w:r w:rsidR="009E18EF">
        <w:rPr>
          <w:bCs/>
          <w:lang w:eastAsia="en-US"/>
        </w:rPr>
        <w:t xml:space="preserve"> z </w:t>
      </w:r>
      <w:r w:rsidRPr="00356A47">
        <w:rPr>
          <w:bCs/>
          <w:lang w:eastAsia="en-US"/>
        </w:rPr>
        <w:t>istotnych barier, na jakie napotykają polscy pacjenci</w:t>
      </w:r>
      <w:r w:rsidR="009E18EF">
        <w:rPr>
          <w:bCs/>
          <w:lang w:eastAsia="en-US"/>
        </w:rPr>
        <w:t xml:space="preserve"> w </w:t>
      </w:r>
      <w:r w:rsidRPr="00356A47">
        <w:rPr>
          <w:bCs/>
          <w:lang w:eastAsia="en-US"/>
        </w:rPr>
        <w:t>uzyskaniu leków jest kwestia refundacji leków sprowadzanych</w:t>
      </w:r>
      <w:r w:rsidR="009E18EF">
        <w:rPr>
          <w:bCs/>
          <w:lang w:eastAsia="en-US"/>
        </w:rPr>
        <w:t xml:space="preserve"> w </w:t>
      </w:r>
      <w:r w:rsidRPr="00356A47">
        <w:rPr>
          <w:bCs/>
          <w:lang w:eastAsia="en-US"/>
        </w:rPr>
        <w:t>drodze importu docelowego</w:t>
      </w:r>
      <w:r w:rsidRPr="00356A47">
        <w:rPr>
          <w:rStyle w:val="Odwoanieprzypisudolnego"/>
          <w:bCs/>
          <w:lang w:eastAsia="en-US"/>
        </w:rPr>
        <w:footnoteReference w:id="999"/>
      </w:r>
      <w:r w:rsidRPr="00356A47">
        <w:rPr>
          <w:bCs/>
          <w:lang w:eastAsia="en-US"/>
        </w:rPr>
        <w:t>. Procedura ta polega na wyrażeniu przez Ministra Zdrowia zgody na sprowadzenie</w:t>
      </w:r>
      <w:r w:rsidR="009E18EF">
        <w:rPr>
          <w:bCs/>
          <w:lang w:eastAsia="en-US"/>
        </w:rPr>
        <w:t xml:space="preserve"> z </w:t>
      </w:r>
      <w:r w:rsidRPr="00356A47">
        <w:rPr>
          <w:bCs/>
          <w:lang w:eastAsia="en-US"/>
        </w:rPr>
        <w:t>zagranicy leku niedostępnego</w:t>
      </w:r>
      <w:r w:rsidR="009E18EF">
        <w:rPr>
          <w:bCs/>
          <w:lang w:eastAsia="en-US"/>
        </w:rPr>
        <w:t xml:space="preserve"> w </w:t>
      </w:r>
      <w:r w:rsidRPr="00356A47">
        <w:rPr>
          <w:bCs/>
          <w:lang w:eastAsia="en-US"/>
        </w:rPr>
        <w:t>Polsce. Uzyskanie takiej zgody</w:t>
      </w:r>
      <w:r w:rsidR="00CC7107" w:rsidRPr="00356A47">
        <w:rPr>
          <w:bCs/>
          <w:lang w:eastAsia="en-US"/>
        </w:rPr>
        <w:t xml:space="preserve"> </w:t>
      </w:r>
      <w:r w:rsidR="00CC7107" w:rsidRPr="00356A47">
        <w:rPr>
          <w:bCs/>
          <w:lang w:eastAsia="en-US"/>
        </w:rPr>
        <w:lastRenderedPageBreak/>
        <w:t>nie</w:t>
      </w:r>
      <w:r w:rsidR="00574971">
        <w:rPr>
          <w:bCs/>
          <w:lang w:eastAsia="en-US"/>
        </w:rPr>
        <w:t xml:space="preserve"> </w:t>
      </w:r>
      <w:r w:rsidRPr="00356A47">
        <w:rPr>
          <w:bCs/>
          <w:lang w:eastAsia="en-US"/>
        </w:rPr>
        <w:t>rozwiązuje jednak problemu pacjenta, bo</w:t>
      </w:r>
      <w:r w:rsidR="00CC7107" w:rsidRPr="00356A47">
        <w:rPr>
          <w:bCs/>
          <w:lang w:eastAsia="en-US"/>
        </w:rPr>
        <w:t xml:space="preserve"> nie</w:t>
      </w:r>
      <w:r w:rsidR="00574971">
        <w:rPr>
          <w:bCs/>
          <w:lang w:eastAsia="en-US"/>
        </w:rPr>
        <w:t xml:space="preserve"> </w:t>
      </w:r>
      <w:r w:rsidRPr="00356A47">
        <w:rPr>
          <w:bCs/>
          <w:lang w:eastAsia="en-US"/>
        </w:rPr>
        <w:t>oznacza,</w:t>
      </w:r>
      <w:r w:rsidR="00CC7107" w:rsidRPr="00356A47">
        <w:rPr>
          <w:bCs/>
          <w:lang w:eastAsia="en-US"/>
        </w:rPr>
        <w:t xml:space="preserve"> że</w:t>
      </w:r>
      <w:r w:rsidR="00574971">
        <w:rPr>
          <w:bCs/>
          <w:lang w:eastAsia="en-US"/>
        </w:rPr>
        <w:t xml:space="preserve"> </w:t>
      </w:r>
      <w:r w:rsidRPr="00356A47">
        <w:rPr>
          <w:bCs/>
          <w:lang w:eastAsia="en-US"/>
        </w:rPr>
        <w:t>lek zostanie zrefundowany ze środków publicznych – na to trzeba uzyskać osobną decyzję Ministra Zdrowia. Minister stanął jednak na stanowisku – wbrew licznym wyrokom sądów administracyjnych –</w:t>
      </w:r>
      <w:r w:rsidR="00CC7107" w:rsidRPr="00356A47">
        <w:rPr>
          <w:bCs/>
          <w:lang w:eastAsia="en-US"/>
        </w:rPr>
        <w:t xml:space="preserve"> że</w:t>
      </w:r>
      <w:r w:rsidR="00574971">
        <w:rPr>
          <w:bCs/>
          <w:lang w:eastAsia="en-US"/>
        </w:rPr>
        <w:t xml:space="preserve"> </w:t>
      </w:r>
      <w:r w:rsidRPr="00356A47">
        <w:rPr>
          <w:bCs/>
          <w:lang w:eastAsia="en-US"/>
        </w:rPr>
        <w:t>przepisy ustawy refundacyjnej</w:t>
      </w:r>
      <w:r w:rsidR="009E18EF">
        <w:rPr>
          <w:bCs/>
          <w:lang w:eastAsia="en-US"/>
        </w:rPr>
        <w:t xml:space="preserve"> w </w:t>
      </w:r>
      <w:r w:rsidRPr="00356A47">
        <w:rPr>
          <w:bCs/>
          <w:lang w:eastAsia="en-US"/>
        </w:rPr>
        <w:t>ogóle</w:t>
      </w:r>
      <w:r w:rsidR="00CC7107" w:rsidRPr="00356A47">
        <w:rPr>
          <w:bCs/>
          <w:lang w:eastAsia="en-US"/>
        </w:rPr>
        <w:t xml:space="preserve"> nie</w:t>
      </w:r>
      <w:r w:rsidR="00574971">
        <w:rPr>
          <w:bCs/>
          <w:lang w:eastAsia="en-US"/>
        </w:rPr>
        <w:t xml:space="preserve"> </w:t>
      </w:r>
      <w:r w:rsidRPr="00356A47">
        <w:rPr>
          <w:bCs/>
          <w:lang w:eastAsia="en-US"/>
        </w:rPr>
        <w:t>pozwalają na refundację sprowadzanych</w:t>
      </w:r>
      <w:r w:rsidR="009E18EF">
        <w:rPr>
          <w:bCs/>
          <w:lang w:eastAsia="en-US"/>
        </w:rPr>
        <w:t xml:space="preserve"> z </w:t>
      </w:r>
      <w:r w:rsidRPr="00356A47">
        <w:rPr>
          <w:bCs/>
          <w:lang w:eastAsia="en-US"/>
        </w:rPr>
        <w:t>zagranicy leków.</w:t>
      </w:r>
    </w:p>
    <w:p w:rsidR="00693235" w:rsidRPr="00356A47" w:rsidRDefault="003D50DB" w:rsidP="003D50DB">
      <w:pPr>
        <w:pStyle w:val="Sprawyludzi"/>
      </w:pPr>
      <w:bookmarkStart w:id="938" w:name="_Toc515022193"/>
      <w:r w:rsidRPr="00356A47">
        <w:t>S</w:t>
      </w:r>
      <w:r w:rsidR="00693235" w:rsidRPr="00356A47">
        <w:t>prawy indywidu</w:t>
      </w:r>
      <w:r w:rsidRPr="00356A47">
        <w:t>alne dotyczące refundacji leków</w:t>
      </w:r>
      <w:r w:rsidR="00C81C34" w:rsidRPr="00356A47">
        <w:rPr>
          <w:rStyle w:val="Odwoanieprzypisudolnego"/>
          <w:bCs w:val="0"/>
        </w:rPr>
        <w:footnoteReference w:id="1000"/>
      </w:r>
      <w:bookmarkEnd w:id="938"/>
    </w:p>
    <w:p w:rsidR="00693235" w:rsidRPr="00356A47" w:rsidRDefault="00693235" w:rsidP="003D50DB">
      <w:pPr>
        <w:pStyle w:val="Sprawyludzi-opis"/>
        <w:rPr>
          <w:lang w:eastAsia="en-US"/>
        </w:rPr>
      </w:pPr>
      <w:r w:rsidRPr="00356A47">
        <w:rPr>
          <w:lang w:eastAsia="en-US"/>
        </w:rPr>
        <w:t>W 2017 roku zakończyły się dwie kolejne sprawy sądowoadministracyjne,</w:t>
      </w:r>
      <w:r w:rsidR="009E18EF">
        <w:rPr>
          <w:lang w:eastAsia="en-US"/>
        </w:rPr>
        <w:t xml:space="preserve"> w </w:t>
      </w:r>
      <w:r w:rsidRPr="00356A47">
        <w:rPr>
          <w:lang w:eastAsia="en-US"/>
        </w:rPr>
        <w:t>których Rzecznik uczestniczył</w:t>
      </w:r>
      <w:r w:rsidR="00C81C34" w:rsidRPr="00356A47">
        <w:rPr>
          <w:lang w:eastAsia="en-US"/>
        </w:rPr>
        <w:t xml:space="preserve"> </w:t>
      </w:r>
      <w:r w:rsidRPr="00356A47">
        <w:rPr>
          <w:lang w:eastAsia="en-US"/>
        </w:rPr>
        <w:t>po stronie pacjentów, dotyczące refundacji leków sprowadzanych</w:t>
      </w:r>
      <w:r w:rsidR="009E18EF">
        <w:rPr>
          <w:lang w:eastAsia="en-US"/>
        </w:rPr>
        <w:t xml:space="preserve"> w </w:t>
      </w:r>
      <w:r w:rsidRPr="00356A47">
        <w:rPr>
          <w:lang w:eastAsia="en-US"/>
        </w:rPr>
        <w:t>drodze importu docelowego. Naczelny Sąd Administracyjny podtrzymał</w:t>
      </w:r>
      <w:r w:rsidRPr="00356A47">
        <w:rPr>
          <w:rStyle w:val="Odwoanieprzypisudolnego"/>
          <w:bCs/>
          <w:lang w:eastAsia="en-US"/>
        </w:rPr>
        <w:footnoteReference w:id="1001"/>
      </w:r>
      <w:r w:rsidRPr="00356A47">
        <w:rPr>
          <w:lang w:eastAsia="en-US"/>
        </w:rPr>
        <w:t xml:space="preserve"> prokonstytucyjną, korzystną dla pacjentów sądową wykładnię przepisów ustawy refundacyjnej. Nie uwzględniając argumentów Ministra Zdrowia stwierdził,</w:t>
      </w:r>
      <w:r w:rsidR="00CC7107" w:rsidRPr="00356A47">
        <w:rPr>
          <w:lang w:eastAsia="en-US"/>
        </w:rPr>
        <w:t xml:space="preserve"> że</w:t>
      </w:r>
      <w:r w:rsidR="00574971">
        <w:rPr>
          <w:lang w:eastAsia="en-US"/>
        </w:rPr>
        <w:t xml:space="preserve"> </w:t>
      </w:r>
      <w:r w:rsidRPr="00356A47">
        <w:rPr>
          <w:lang w:eastAsia="en-US"/>
        </w:rPr>
        <w:t>ustawę refundacyjną należy interpretować</w:t>
      </w:r>
      <w:r w:rsidR="009E18EF">
        <w:rPr>
          <w:lang w:eastAsia="en-US"/>
        </w:rPr>
        <w:t xml:space="preserve"> z </w:t>
      </w:r>
      <w:r w:rsidRPr="00356A47">
        <w:rPr>
          <w:lang w:eastAsia="en-US"/>
        </w:rPr>
        <w:t>uwzględnieniem</w:t>
      </w:r>
      <w:r w:rsidR="00F147D3" w:rsidRPr="00356A47">
        <w:rPr>
          <w:lang w:eastAsia="en-US"/>
        </w:rPr>
        <w:t xml:space="preserve"> art.</w:t>
      </w:r>
      <w:r w:rsidR="00574971">
        <w:rPr>
          <w:lang w:eastAsia="en-US"/>
        </w:rPr>
        <w:t xml:space="preserve"> </w:t>
      </w:r>
      <w:r w:rsidRPr="00356A47">
        <w:rPr>
          <w:lang w:eastAsia="en-US"/>
        </w:rPr>
        <w:t>68 ust. 1</w:t>
      </w:r>
      <w:r w:rsidR="009E18EF">
        <w:rPr>
          <w:lang w:eastAsia="en-US"/>
        </w:rPr>
        <w:t xml:space="preserve"> i </w:t>
      </w:r>
      <w:r w:rsidRPr="00356A47">
        <w:rPr>
          <w:lang w:eastAsia="en-US"/>
        </w:rPr>
        <w:t>2 Konstytucji RP.</w:t>
      </w:r>
      <w:r w:rsidR="0005724E" w:rsidRPr="00356A47">
        <w:rPr>
          <w:rStyle w:val="Odwoanieprzypisudolnego"/>
          <w:lang w:eastAsia="en-US"/>
        </w:rPr>
        <w:footnoteReference w:id="1002"/>
      </w:r>
    </w:p>
    <w:p w:rsidR="00693235" w:rsidRPr="00356A47" w:rsidRDefault="00693235" w:rsidP="004C2686">
      <w:pPr>
        <w:pStyle w:val="Nagwek4"/>
      </w:pPr>
      <w:bookmarkStart w:id="939" w:name="_Toc513723256"/>
      <w:bookmarkStart w:id="940" w:name="_Toc515022194"/>
      <w:r w:rsidRPr="00356A47">
        <w:t>Ochrona zdrowia psychicznego</w:t>
      </w:r>
      <w:bookmarkEnd w:id="939"/>
      <w:bookmarkEnd w:id="940"/>
    </w:p>
    <w:p w:rsidR="009848DD" w:rsidRPr="00356A47" w:rsidRDefault="00693235" w:rsidP="00693235">
      <w:pPr>
        <w:pStyle w:val="Styl1"/>
        <w:rPr>
          <w:b/>
          <w:bCs/>
          <w:lang w:eastAsia="en-US"/>
        </w:rPr>
      </w:pPr>
      <w:r w:rsidRPr="00356A47">
        <w:rPr>
          <w:b/>
          <w:bCs/>
          <w:lang w:eastAsia="en-US"/>
        </w:rPr>
        <w:t>Przypominając Ministrowi Zdrowia</w:t>
      </w:r>
      <w:r w:rsidR="009E18EF">
        <w:rPr>
          <w:b/>
          <w:bCs/>
          <w:lang w:eastAsia="en-US"/>
        </w:rPr>
        <w:t xml:space="preserve"> o </w:t>
      </w:r>
      <w:r w:rsidRPr="00356A47">
        <w:rPr>
          <w:b/>
          <w:bCs/>
          <w:lang w:eastAsia="en-US"/>
        </w:rPr>
        <w:t>szeregu nierozwiązanych problemów</w:t>
      </w:r>
      <w:r w:rsidR="009E18EF">
        <w:rPr>
          <w:b/>
          <w:bCs/>
          <w:lang w:eastAsia="en-US"/>
        </w:rPr>
        <w:t xml:space="preserve"> w </w:t>
      </w:r>
      <w:r w:rsidRPr="00356A47">
        <w:rPr>
          <w:b/>
          <w:bCs/>
          <w:lang w:eastAsia="en-US"/>
        </w:rPr>
        <w:t>ochronie zdrowia</w:t>
      </w:r>
      <w:r w:rsidRPr="00356A47">
        <w:rPr>
          <w:rStyle w:val="Odwoanieprzypisudolnego"/>
          <w:b/>
          <w:bCs/>
          <w:lang w:eastAsia="en-US"/>
        </w:rPr>
        <w:footnoteReference w:id="1003"/>
      </w:r>
      <w:r w:rsidRPr="00356A47">
        <w:rPr>
          <w:b/>
          <w:bCs/>
          <w:lang w:eastAsia="en-US"/>
        </w:rPr>
        <w:t>, Rzecznik</w:t>
      </w:r>
      <w:r w:rsidR="00CC7107" w:rsidRPr="00356A47">
        <w:rPr>
          <w:b/>
          <w:bCs/>
          <w:lang w:eastAsia="en-US"/>
        </w:rPr>
        <w:t xml:space="preserve"> nie</w:t>
      </w:r>
      <w:r w:rsidR="00574971">
        <w:rPr>
          <w:b/>
          <w:bCs/>
          <w:lang w:eastAsia="en-US"/>
        </w:rPr>
        <w:t xml:space="preserve"> </w:t>
      </w:r>
      <w:r w:rsidRPr="00356A47">
        <w:rPr>
          <w:b/>
          <w:bCs/>
          <w:lang w:eastAsia="en-US"/>
        </w:rPr>
        <w:t>mógł pominąć kwestii wieloletnich zaniedbań</w:t>
      </w:r>
      <w:r w:rsidR="009E18EF">
        <w:rPr>
          <w:b/>
          <w:bCs/>
          <w:lang w:eastAsia="en-US"/>
        </w:rPr>
        <w:t xml:space="preserve"> w </w:t>
      </w:r>
      <w:r w:rsidRPr="00356A47">
        <w:rPr>
          <w:b/>
          <w:bCs/>
          <w:lang w:eastAsia="en-US"/>
        </w:rPr>
        <w:t>zakresie ochrony zdrowia psychicznego</w:t>
      </w:r>
      <w:r w:rsidR="009848DD" w:rsidRPr="00356A47">
        <w:rPr>
          <w:b/>
          <w:bCs/>
          <w:lang w:eastAsia="en-US"/>
        </w:rPr>
        <w:t>.</w:t>
      </w:r>
    </w:p>
    <w:p w:rsidR="00693235" w:rsidRPr="00356A47" w:rsidRDefault="00693235" w:rsidP="00693235">
      <w:pPr>
        <w:pStyle w:val="Styl1"/>
        <w:rPr>
          <w:bCs/>
          <w:lang w:eastAsia="en-US"/>
        </w:rPr>
      </w:pPr>
      <w:r w:rsidRPr="00356A47">
        <w:rPr>
          <w:bCs/>
          <w:lang w:eastAsia="en-US"/>
        </w:rPr>
        <w:t>Kwestia chronicznego niedofinansowania tej dziedziny była przedmiotem wielu wystąpień</w:t>
      </w:r>
      <w:r w:rsidR="009E18EF">
        <w:rPr>
          <w:bCs/>
          <w:lang w:eastAsia="en-US"/>
        </w:rPr>
        <w:t xml:space="preserve"> i </w:t>
      </w:r>
      <w:r w:rsidRPr="00356A47">
        <w:rPr>
          <w:bCs/>
          <w:lang w:eastAsia="en-US"/>
        </w:rPr>
        <w:t>raportów</w:t>
      </w:r>
      <w:r w:rsidRPr="00356A47">
        <w:rPr>
          <w:rStyle w:val="Odwoanieprzypisudolnego"/>
          <w:bCs/>
          <w:lang w:eastAsia="en-US"/>
        </w:rPr>
        <w:footnoteReference w:id="1004"/>
      </w:r>
      <w:r w:rsidR="009E18EF">
        <w:rPr>
          <w:bCs/>
          <w:lang w:eastAsia="en-US"/>
        </w:rPr>
        <w:t xml:space="preserve"> z </w:t>
      </w:r>
      <w:r w:rsidRPr="00356A47">
        <w:rPr>
          <w:bCs/>
          <w:lang w:eastAsia="en-US"/>
        </w:rPr>
        <w:t>lat ubiegłych. Koronnym przykładem zaniedbań jest sposób realizacji Narodowego Programu Ochrony Zdrowia Psychicznego</w:t>
      </w:r>
      <w:r w:rsidR="009E18EF">
        <w:rPr>
          <w:bCs/>
          <w:lang w:eastAsia="en-US"/>
        </w:rPr>
        <w:t xml:space="preserve"> w </w:t>
      </w:r>
      <w:r w:rsidRPr="00356A47">
        <w:rPr>
          <w:bCs/>
          <w:lang w:eastAsia="en-US"/>
        </w:rPr>
        <w:t>lata</w:t>
      </w:r>
      <w:r w:rsidR="00E82B4E">
        <w:rPr>
          <w:bCs/>
          <w:lang w:eastAsia="en-US"/>
        </w:rPr>
        <w:t>ch</w:t>
      </w:r>
      <w:r w:rsidRPr="00356A47">
        <w:rPr>
          <w:bCs/>
          <w:lang w:eastAsia="en-US"/>
        </w:rPr>
        <w:t xml:space="preserve"> 2011-2015. Nowy Program, stanowiący obecnie element szerszego Narodowego Programu Zdrowia 2016-2020 wszedł</w:t>
      </w:r>
      <w:r w:rsidR="009E18EF">
        <w:rPr>
          <w:bCs/>
          <w:lang w:eastAsia="en-US"/>
        </w:rPr>
        <w:t xml:space="preserve"> w </w:t>
      </w:r>
      <w:r w:rsidRPr="00356A47">
        <w:rPr>
          <w:bCs/>
          <w:lang w:eastAsia="en-US"/>
        </w:rPr>
        <w:t>życie</w:t>
      </w:r>
      <w:r w:rsidR="009E18EF">
        <w:rPr>
          <w:bCs/>
          <w:lang w:eastAsia="en-US"/>
        </w:rPr>
        <w:t xml:space="preserve"> z </w:t>
      </w:r>
      <w:r w:rsidRPr="00356A47">
        <w:rPr>
          <w:bCs/>
          <w:lang w:eastAsia="en-US"/>
        </w:rPr>
        <w:t>blisko dziewięciomiesięcznym opóźnieniem.</w:t>
      </w:r>
    </w:p>
    <w:p w:rsidR="00693235" w:rsidRPr="00356A47" w:rsidRDefault="00693235" w:rsidP="004C2686">
      <w:pPr>
        <w:pStyle w:val="Nagwek4"/>
      </w:pPr>
      <w:bookmarkStart w:id="941" w:name="_Toc513723257"/>
      <w:bookmarkStart w:id="942" w:name="_Toc515022195"/>
      <w:r w:rsidRPr="00356A47">
        <w:lastRenderedPageBreak/>
        <w:t>Lekarze</w:t>
      </w:r>
      <w:r w:rsidR="009E18EF">
        <w:t xml:space="preserve"> i </w:t>
      </w:r>
      <w:r w:rsidRPr="00356A47">
        <w:t>pielęgniarki</w:t>
      </w:r>
      <w:r w:rsidR="00075BEB" w:rsidRPr="00356A47">
        <w:rPr>
          <w:rStyle w:val="Odwoanieprzypisudolnego"/>
        </w:rPr>
        <w:footnoteReference w:id="1005"/>
      </w:r>
      <w:bookmarkEnd w:id="941"/>
      <w:bookmarkEnd w:id="942"/>
    </w:p>
    <w:p w:rsidR="00693235" w:rsidRPr="00356A47" w:rsidRDefault="00693235" w:rsidP="00693235">
      <w:pPr>
        <w:pStyle w:val="Styl1"/>
        <w:rPr>
          <w:b/>
        </w:rPr>
      </w:pPr>
      <w:r w:rsidRPr="00356A47">
        <w:rPr>
          <w:b/>
        </w:rPr>
        <w:t>Publiczna służba zdrowia</w:t>
      </w:r>
      <w:r w:rsidR="00CC7107" w:rsidRPr="00356A47">
        <w:rPr>
          <w:b/>
        </w:rPr>
        <w:t xml:space="preserve"> nie</w:t>
      </w:r>
      <w:r w:rsidR="00574971">
        <w:rPr>
          <w:b/>
        </w:rPr>
        <w:t xml:space="preserve"> </w:t>
      </w:r>
      <w:r w:rsidRPr="00356A47">
        <w:rPr>
          <w:b/>
        </w:rPr>
        <w:t>może funkcjonować</w:t>
      </w:r>
      <w:r w:rsidR="009E18EF">
        <w:rPr>
          <w:b/>
        </w:rPr>
        <w:t xml:space="preserve"> w </w:t>
      </w:r>
      <w:r w:rsidRPr="00356A47">
        <w:rPr>
          <w:b/>
        </w:rPr>
        <w:t>sposób należyty bez licznego, wykwalifikowanego</w:t>
      </w:r>
      <w:r w:rsidR="009E18EF">
        <w:rPr>
          <w:b/>
        </w:rPr>
        <w:t xml:space="preserve"> i </w:t>
      </w:r>
      <w:r w:rsidRPr="00356A47">
        <w:rPr>
          <w:b/>
        </w:rPr>
        <w:t>dobrze opłacanego personelu medycznego.</w:t>
      </w:r>
    </w:p>
    <w:p w:rsidR="00693235" w:rsidRPr="00356A47" w:rsidRDefault="00693235" w:rsidP="00693235">
      <w:pPr>
        <w:pStyle w:val="Styl1"/>
      </w:pPr>
      <w:r w:rsidRPr="00356A47">
        <w:t>Nie ulega wątpliwości,</w:t>
      </w:r>
      <w:r w:rsidR="00CC7107" w:rsidRPr="00356A47">
        <w:t xml:space="preserve"> że</w:t>
      </w:r>
      <w:r w:rsidR="00574971">
        <w:t xml:space="preserve"> </w:t>
      </w:r>
      <w:r w:rsidRPr="00356A47">
        <w:t>pielęgniarki</w:t>
      </w:r>
      <w:r w:rsidR="009E18EF">
        <w:t xml:space="preserve"> i </w:t>
      </w:r>
      <w:r w:rsidRPr="00356A47">
        <w:t>położne są jednym</w:t>
      </w:r>
      <w:r w:rsidR="009E18EF">
        <w:t xml:space="preserve"> z </w:t>
      </w:r>
      <w:r w:rsidRPr="00356A47">
        <w:t>filarów ochrony zdrowia. Tym większe zaniepokojenie muszą budzić dane Naczelnej Izby Pielęgniarek</w:t>
      </w:r>
      <w:r w:rsidR="009E18EF">
        <w:t xml:space="preserve"> i </w:t>
      </w:r>
      <w:r w:rsidRPr="00356A47">
        <w:t>Położnych,</w:t>
      </w:r>
      <w:r w:rsidR="009E18EF">
        <w:t xml:space="preserve"> z </w:t>
      </w:r>
      <w:r w:rsidRPr="00356A47">
        <w:t>których wynika coraz mniejsze zainteresowanie wykonywaniem tych zawodów (stale wzrasta średnia wieku pracujących pielęgniarek</w:t>
      </w:r>
      <w:r w:rsidR="009E18EF">
        <w:t xml:space="preserve"> i </w:t>
      </w:r>
      <w:r w:rsidRPr="00356A47">
        <w:t>położnych, jedynie 1/6 absolwentów wydziałów pielęgniarstwa</w:t>
      </w:r>
      <w:r w:rsidR="009E18EF">
        <w:t xml:space="preserve"> i </w:t>
      </w:r>
      <w:r w:rsidRPr="00356A47">
        <w:t>położnictwa podejmuje pracę</w:t>
      </w:r>
      <w:r w:rsidR="009E18EF">
        <w:t xml:space="preserve"> w </w:t>
      </w:r>
      <w:r w:rsidRPr="00356A47">
        <w:t>zawodzie). Zasadniczym problemem jest niskie (w porównaniu</w:t>
      </w:r>
      <w:r w:rsidR="00F147D3" w:rsidRPr="00356A47">
        <w:t xml:space="preserve"> do</w:t>
      </w:r>
      <w:r w:rsidR="00574971">
        <w:t xml:space="preserve"> </w:t>
      </w:r>
      <w:r w:rsidRPr="00356A47">
        <w:t>wymagań zawodowych) wynagrodzenie. Powoduje to,</w:t>
      </w:r>
      <w:r w:rsidR="00CC7107" w:rsidRPr="00356A47">
        <w:t xml:space="preserve"> że</w:t>
      </w:r>
      <w:r w:rsidR="00574971">
        <w:t xml:space="preserve"> </w:t>
      </w:r>
      <w:r w:rsidRPr="00356A47">
        <w:t>zdarzają się przypadki, gdy jedna dyżurująca pielęgniarka ma pod opieką ponad trzydziestu pacjentów. Pytanie, czy</w:t>
      </w:r>
      <w:r w:rsidR="009E18EF">
        <w:t xml:space="preserve"> w </w:t>
      </w:r>
      <w:r w:rsidRPr="00356A47">
        <w:t>takich warunkach jest ona</w:t>
      </w:r>
      <w:r w:rsidR="009E18EF">
        <w:t xml:space="preserve"> w </w:t>
      </w:r>
      <w:r w:rsidRPr="00356A47">
        <w:t>stanie poświęcić należytą uwagę każdemu</w:t>
      </w:r>
      <w:r w:rsidR="009E18EF">
        <w:t xml:space="preserve"> z </w:t>
      </w:r>
      <w:r w:rsidRPr="00356A47">
        <w:t>pacjentów wydaje się retoryczne. Odpowiadając na wystąpienie Rzecznika</w:t>
      </w:r>
      <w:r w:rsidRPr="00356A47">
        <w:rPr>
          <w:rStyle w:val="Odwoanieprzypisudolnego"/>
        </w:rPr>
        <w:footnoteReference w:id="1006"/>
      </w:r>
      <w:r w:rsidR="009E18EF">
        <w:t xml:space="preserve"> w </w:t>
      </w:r>
      <w:r w:rsidRPr="00356A47">
        <w:t>tej sprawie, Minister Zdrowia przedstawił aktualnie prowadzone działania, mające na celu zaradzenie istniejącym problemom.</w:t>
      </w:r>
    </w:p>
    <w:p w:rsidR="003D50DB" w:rsidRPr="00356A47" w:rsidRDefault="003D50DB" w:rsidP="003D50DB">
      <w:pPr>
        <w:pStyle w:val="Styl1"/>
      </w:pPr>
      <w:r w:rsidRPr="00356A47">
        <w:t>Lekarze wykonują zawód</w:t>
      </w:r>
      <w:r w:rsidR="00CC7107" w:rsidRPr="00356A47">
        <w:t xml:space="preserve"> nie</w:t>
      </w:r>
      <w:r w:rsidR="00574971">
        <w:t xml:space="preserve"> </w:t>
      </w:r>
      <w:r w:rsidRPr="00356A47">
        <w:t>tylko na podstawie umowy</w:t>
      </w:r>
      <w:r w:rsidR="009E18EF">
        <w:t xml:space="preserve"> o </w:t>
      </w:r>
      <w:r w:rsidRPr="00356A47">
        <w:t>pracę, ale też łączą ją</w:t>
      </w:r>
      <w:r w:rsidR="009E18EF">
        <w:t xml:space="preserve"> z </w:t>
      </w:r>
      <w:r w:rsidRPr="00356A47">
        <w:t>pracą</w:t>
      </w:r>
      <w:r w:rsidR="009E18EF">
        <w:t xml:space="preserve"> w </w:t>
      </w:r>
      <w:r w:rsidRPr="00356A47">
        <w:t>oparciu</w:t>
      </w:r>
      <w:r w:rsidR="009E18EF">
        <w:t xml:space="preserve"> o </w:t>
      </w:r>
      <w:r w:rsidRPr="00356A47">
        <w:t>umowy cywilne</w:t>
      </w:r>
      <w:r w:rsidR="009E18EF">
        <w:t xml:space="preserve"> i </w:t>
      </w:r>
      <w:r w:rsidRPr="00356A47">
        <w:t>indywidualną praktykę. Jednocześnie nadmiernie wykorzystywan</w:t>
      </w:r>
      <w:r w:rsidR="001679AD" w:rsidRPr="00356A47">
        <w:t>e są</w:t>
      </w:r>
      <w:r w:rsidR="009E18EF">
        <w:t xml:space="preserve"> w </w:t>
      </w:r>
      <w:r w:rsidR="001679AD" w:rsidRPr="00356A47">
        <w:t>umowach</w:t>
      </w:r>
      <w:r w:rsidR="009E18EF">
        <w:t xml:space="preserve"> z </w:t>
      </w:r>
      <w:r w:rsidR="001679AD" w:rsidRPr="00356A47">
        <w:t xml:space="preserve">lekarzami </w:t>
      </w:r>
      <w:r w:rsidRPr="00356A47">
        <w:t>tzw. klauzule opt-out,</w:t>
      </w:r>
      <w:r w:rsidR="00CC7107" w:rsidRPr="00356A47">
        <w:t xml:space="preserve"> </w:t>
      </w:r>
      <w:r w:rsidR="001679AD" w:rsidRPr="00356A47">
        <w:t xml:space="preserve">które </w:t>
      </w:r>
      <w:r w:rsidRPr="00356A47">
        <w:t>pozwalają na przekraczanie przeciętnej 48 godzinnej, tygodniowej normy pracy. Powodem jest (obok wynagrodzeń) brak dostatecznej liczby specjalistów. Niestety,</w:t>
      </w:r>
      <w:r w:rsidR="009E18EF">
        <w:t xml:space="preserve"> w </w:t>
      </w:r>
      <w:r w:rsidRPr="00356A47">
        <w:t>takich przypadkach</w:t>
      </w:r>
      <w:r w:rsidR="00CC7107" w:rsidRPr="00356A47">
        <w:t xml:space="preserve"> nie</w:t>
      </w:r>
      <w:r w:rsidR="00574971">
        <w:t xml:space="preserve"> </w:t>
      </w:r>
      <w:r w:rsidRPr="00356A47">
        <w:t>ma mechanizmów chroniących przed zachwianiem relacji między liczbą przepracowanych godzin</w:t>
      </w:r>
      <w:r w:rsidR="00CC7107" w:rsidRPr="00356A47">
        <w:t xml:space="preserve"> a</w:t>
      </w:r>
      <w:r w:rsidR="00574971">
        <w:t xml:space="preserve"> </w:t>
      </w:r>
      <w:r w:rsidRPr="00356A47">
        <w:t>liczbą godzin przeznaczonych na odpoczynek, co –</w:t>
      </w:r>
      <w:r w:rsidR="009E18EF">
        <w:t xml:space="preserve"> w </w:t>
      </w:r>
      <w:r w:rsidRPr="00356A47">
        <w:t>ocenie Rzecznika</w:t>
      </w:r>
      <w:r w:rsidRPr="00356A47">
        <w:rPr>
          <w:rStyle w:val="Odwoanieprzypisudolnego"/>
        </w:rPr>
        <w:footnoteReference w:id="1007"/>
      </w:r>
      <w:r w:rsidRPr="00356A47">
        <w:t xml:space="preserve"> – wymaga przyjęcia nieprzekraczalnej tygodniowej normy godzin wykonywania pracy przez lekarza, bez względu na podstawę świadczenia pracy. Przepracowany lekarz stwarza bowiem zagrożenie zarówno dla pacjentów, znajdujących się pod jego opieką, jak</w:t>
      </w:r>
      <w:r w:rsidR="009E18EF">
        <w:t xml:space="preserve"> i </w:t>
      </w:r>
      <w:r w:rsidRPr="00356A47">
        <w:t>dla siebie samego. Ponownie</w:t>
      </w:r>
      <w:r w:rsidR="009E18EF">
        <w:t xml:space="preserve"> w </w:t>
      </w:r>
      <w:r w:rsidRPr="00356A47">
        <w:t>sprawie braku lekarzy</w:t>
      </w:r>
      <w:r w:rsidR="009E18EF">
        <w:t xml:space="preserve"> i </w:t>
      </w:r>
      <w:r w:rsidRPr="00356A47">
        <w:t>związanych</w:t>
      </w:r>
      <w:r w:rsidR="009E18EF">
        <w:t xml:space="preserve"> z </w:t>
      </w:r>
      <w:r w:rsidRPr="00356A47">
        <w:t>tym zagrożeń dla pacjentów, Rzecznik wystąpił</w:t>
      </w:r>
      <w:r w:rsidRPr="00356A47">
        <w:rPr>
          <w:rStyle w:val="Odwoanieprzypisudolnego"/>
        </w:rPr>
        <w:footnoteReference w:id="1008"/>
      </w:r>
      <w:r w:rsidR="00F147D3" w:rsidRPr="00356A47">
        <w:t xml:space="preserve"> do</w:t>
      </w:r>
      <w:r w:rsidR="00574971">
        <w:t xml:space="preserve"> </w:t>
      </w:r>
      <w:r w:rsidRPr="00356A47">
        <w:t>Ministra Zdrowia</w:t>
      </w:r>
      <w:r w:rsidR="009E18EF">
        <w:t xml:space="preserve"> w </w:t>
      </w:r>
      <w:r w:rsidRPr="00356A47">
        <w:t xml:space="preserve">kontekście akcji protestacyjnej lekarzy. Na poprawę dostępu polskich </w:t>
      </w:r>
      <w:r w:rsidRPr="00356A47">
        <w:lastRenderedPageBreak/>
        <w:t>pacjentów</w:t>
      </w:r>
      <w:r w:rsidR="00F147D3" w:rsidRPr="00356A47">
        <w:t xml:space="preserve"> do</w:t>
      </w:r>
      <w:r w:rsidR="00574971">
        <w:t xml:space="preserve"> </w:t>
      </w:r>
      <w:r w:rsidRPr="00356A47">
        <w:t>świadczeń finansowanych ze środków publicznych</w:t>
      </w:r>
      <w:r w:rsidR="00B5213E" w:rsidRPr="00356A47">
        <w:t>,</w:t>
      </w:r>
      <w:r w:rsidRPr="00356A47">
        <w:t xml:space="preserve"> wynikającą ze zwiększenia liczby lekarzy specjalistów</w:t>
      </w:r>
      <w:r w:rsidR="00B5213E" w:rsidRPr="00356A47">
        <w:t>,</w:t>
      </w:r>
      <w:r w:rsidRPr="00356A47">
        <w:t xml:space="preserve"> może</w:t>
      </w:r>
      <w:r w:rsidR="009E18EF">
        <w:t xml:space="preserve"> z </w:t>
      </w:r>
      <w:r w:rsidRPr="00356A47">
        <w:t>kolei wpłynąć uwzględnienie postulatów zawartych</w:t>
      </w:r>
      <w:r w:rsidR="009E18EF">
        <w:t xml:space="preserve"> w </w:t>
      </w:r>
      <w:r w:rsidRPr="00356A47">
        <w:t>kolejnym już wystąpieniu Rzecznika</w:t>
      </w:r>
      <w:r w:rsidRPr="00356A47">
        <w:rPr>
          <w:rStyle w:val="Odwoanieprzypisudolnego"/>
        </w:rPr>
        <w:footnoteReference w:id="1009"/>
      </w:r>
      <w:r w:rsidR="009E18EF">
        <w:t xml:space="preserve"> w </w:t>
      </w:r>
      <w:r w:rsidRPr="00356A47">
        <w:t>sprawie wprowadzenia ułatwień</w:t>
      </w:r>
      <w:r w:rsidR="009E18EF">
        <w:t xml:space="preserve"> w </w:t>
      </w:r>
      <w:r w:rsidRPr="00356A47">
        <w:t>wykonywaniu zawodu przez lekarzy zza wschodniej granicy. Odpowiadając na nie</w:t>
      </w:r>
      <w:r w:rsidRPr="00356A47">
        <w:rPr>
          <w:rStyle w:val="Odwoanieprzypisudolnego"/>
        </w:rPr>
        <w:footnoteReference w:id="1010"/>
      </w:r>
      <w:r w:rsidRPr="00356A47">
        <w:t>, Minister Zdrowia zapowiedział podjęcie stosownych prac legislacyjnych.</w:t>
      </w:r>
    </w:p>
    <w:p w:rsidR="00693235" w:rsidRPr="00356A47" w:rsidRDefault="00E20B69" w:rsidP="003D50DB">
      <w:pPr>
        <w:pStyle w:val="Sprawyludzi"/>
      </w:pPr>
      <w:bookmarkStart w:id="943" w:name="_Toc515022196"/>
      <w:r>
        <w:t>Sprawy pacjentów</w:t>
      </w:r>
      <w:r w:rsidR="009E18EF">
        <w:t xml:space="preserve"> i </w:t>
      </w:r>
      <w:r>
        <w:t xml:space="preserve">służby zdrowia. </w:t>
      </w:r>
      <w:r w:rsidR="003D50DB" w:rsidRPr="00356A47">
        <w:t>K</w:t>
      </w:r>
      <w:r w:rsidR="00693235" w:rsidRPr="00356A47">
        <w:t>omisja Ekspertó</w:t>
      </w:r>
      <w:r w:rsidR="00B5213E" w:rsidRPr="00356A47">
        <w:t>w ds. Zdrowia</w:t>
      </w:r>
      <w:bookmarkEnd w:id="943"/>
    </w:p>
    <w:p w:rsidR="009848DD" w:rsidRPr="00356A47" w:rsidRDefault="00693235" w:rsidP="003D50DB">
      <w:pPr>
        <w:pStyle w:val="Sprawyludzi-opis"/>
      </w:pPr>
      <w:r w:rsidRPr="00356A47">
        <w:t>Przed przedstawieniem przez Rzecznika Ministrowi Zdrowia aktualnych problemów środowiska pielęgniarek</w:t>
      </w:r>
      <w:r w:rsidR="009E18EF">
        <w:t xml:space="preserve"> i </w:t>
      </w:r>
      <w:r w:rsidRPr="00356A47">
        <w:t>położnych, odbyło się (12</w:t>
      </w:r>
      <w:r w:rsidR="002A39D3" w:rsidRPr="00356A47">
        <w:t xml:space="preserve"> </w:t>
      </w:r>
      <w:r w:rsidRPr="00356A47">
        <w:t xml:space="preserve">kwietnia </w:t>
      </w:r>
      <w:r w:rsidR="00422151" w:rsidRPr="00356A47">
        <w:t>2017</w:t>
      </w:r>
      <w:r w:rsidR="00574971">
        <w:t xml:space="preserve"> </w:t>
      </w:r>
      <w:r w:rsidR="00085CD1" w:rsidRPr="00356A47">
        <w:t>r.)</w:t>
      </w:r>
      <w:r w:rsidRPr="00356A47">
        <w:t xml:space="preserve"> poświęcone ich zdiagnozowaniu</w:t>
      </w:r>
      <w:r w:rsidR="00F147D3" w:rsidRPr="00356A47">
        <w:t xml:space="preserve"> </w:t>
      </w:r>
      <w:r w:rsidRPr="00356A47">
        <w:t>posiedzenie Komisji Ekspertów ds. Zdrowia działającej przy Rzeczniku</w:t>
      </w:r>
      <w:r w:rsidR="009E18EF">
        <w:t xml:space="preserve"> z </w:t>
      </w:r>
      <w:r w:rsidRPr="00356A47">
        <w:t>przedstawicielami samorządu zawodowego</w:t>
      </w:r>
      <w:r w:rsidR="009E18EF">
        <w:t xml:space="preserve"> i </w:t>
      </w:r>
      <w:r w:rsidRPr="00356A47">
        <w:t>związków zawodowych pielęgniarek</w:t>
      </w:r>
      <w:r w:rsidR="009E18EF">
        <w:t xml:space="preserve"> i </w:t>
      </w:r>
      <w:r w:rsidRPr="00356A47">
        <w:t>położnych oraz Krajowej Konsultant</w:t>
      </w:r>
      <w:r w:rsidR="009E18EF">
        <w:t xml:space="preserve"> w </w:t>
      </w:r>
      <w:r w:rsidRPr="00356A47">
        <w:t>dziedzinie pielęgniarstwa</w:t>
      </w:r>
      <w:r w:rsidR="009848DD" w:rsidRPr="00356A47">
        <w:t>.</w:t>
      </w:r>
    </w:p>
    <w:p w:rsidR="00693235" w:rsidRPr="00356A47" w:rsidRDefault="00693235" w:rsidP="003D50DB">
      <w:pPr>
        <w:pStyle w:val="Sprawyludzi-opis"/>
      </w:pPr>
      <w:r w:rsidRPr="00356A47">
        <w:t>Powołana przez Rzecznika</w:t>
      </w:r>
      <w:r w:rsidR="009E18EF">
        <w:t xml:space="preserve"> w </w:t>
      </w:r>
      <w:r w:rsidRPr="00356A47">
        <w:t>2016</w:t>
      </w:r>
      <w:r w:rsidR="00574971">
        <w:t xml:space="preserve"> </w:t>
      </w:r>
      <w:r w:rsidR="00417C70" w:rsidRPr="00356A47">
        <w:t xml:space="preserve">r. </w:t>
      </w:r>
      <w:r w:rsidRPr="00356A47">
        <w:t>Komisja dostarczyła również Rzecznikowi fachowej wiedzy niezbędnej</w:t>
      </w:r>
      <w:r w:rsidR="009E18EF">
        <w:t xml:space="preserve"> w </w:t>
      </w:r>
      <w:r w:rsidRPr="00356A47">
        <w:t>kierowanych przez niego wystąpieniach</w:t>
      </w:r>
      <w:r w:rsidR="009E18EF">
        <w:t xml:space="preserve"> w </w:t>
      </w:r>
      <w:r w:rsidRPr="00356A47">
        <w:t>sprawie problemów lekarzy.</w:t>
      </w:r>
    </w:p>
    <w:p w:rsidR="0009048B" w:rsidRPr="00356A47" w:rsidRDefault="0009048B" w:rsidP="00B40816">
      <w:pPr>
        <w:pStyle w:val="Nagwek3"/>
      </w:pPr>
      <w:r w:rsidRPr="00356A47">
        <w:br w:type="page"/>
      </w:r>
    </w:p>
    <w:p w:rsidR="00CE72CD" w:rsidRPr="00356A47" w:rsidRDefault="00CE72CD" w:rsidP="00B40816">
      <w:pPr>
        <w:pStyle w:val="Nagwek3"/>
      </w:pPr>
      <w:bookmarkStart w:id="944" w:name="_Art._68_ust."/>
      <w:bookmarkStart w:id="945" w:name="_Toc513723258"/>
      <w:bookmarkStart w:id="946" w:name="_Toc515022197"/>
      <w:bookmarkEnd w:id="944"/>
      <w:r w:rsidRPr="00356A47">
        <w:lastRenderedPageBreak/>
        <w:t>Art. 68</w:t>
      </w:r>
      <w:r w:rsidR="00BF69A5" w:rsidRPr="00356A47">
        <w:t xml:space="preserve"> ust.</w:t>
      </w:r>
      <w:r w:rsidR="00574971">
        <w:t xml:space="preserve"> </w:t>
      </w:r>
      <w:r w:rsidRPr="00356A47">
        <w:t>3 Prawo</w:t>
      </w:r>
      <w:r w:rsidR="00F147D3" w:rsidRPr="00356A47">
        <w:t xml:space="preserve"> do</w:t>
      </w:r>
      <w:r w:rsidR="00574971">
        <w:t xml:space="preserve"> </w:t>
      </w:r>
      <w:r w:rsidRPr="00356A47">
        <w:t>szczególnej opieki zdrowotnej dla grup wrażliwych</w:t>
      </w:r>
      <w:bookmarkEnd w:id="945"/>
      <w:bookmarkEnd w:id="946"/>
    </w:p>
    <w:p w:rsidR="00CE72CD" w:rsidRPr="00356A47" w:rsidRDefault="00CE72CD" w:rsidP="00C97D7E">
      <w:pPr>
        <w:pStyle w:val="Konstytucja"/>
      </w:pPr>
      <w:r w:rsidRPr="00356A47">
        <w:t>Władze publiczne są obowiązane</w:t>
      </w:r>
      <w:r w:rsidR="00F147D3" w:rsidRPr="00356A47">
        <w:t xml:space="preserve"> do</w:t>
      </w:r>
      <w:r w:rsidR="00574971">
        <w:t xml:space="preserve"> </w:t>
      </w:r>
      <w:r w:rsidRPr="00356A47">
        <w:t>zapewnienia szczególnej opieki zdrowotnej dzieciom, kobietom ciężarnym, osobom niepełnosprawnym</w:t>
      </w:r>
      <w:r w:rsidR="009E18EF">
        <w:t xml:space="preserve"> i </w:t>
      </w:r>
      <w:r w:rsidRPr="00356A47">
        <w:t>osobom</w:t>
      </w:r>
      <w:r w:rsidR="009E18EF">
        <w:t xml:space="preserve"> w </w:t>
      </w:r>
      <w:r w:rsidRPr="00356A47">
        <w:t>podeszłym wieku.</w:t>
      </w:r>
    </w:p>
    <w:p w:rsidR="00CB2F24" w:rsidRPr="00356A47" w:rsidRDefault="00CB2F24" w:rsidP="00CB2F24">
      <w:pPr>
        <w:pStyle w:val="ComwiKonstytucja"/>
      </w:pPr>
      <w:r w:rsidRPr="00356A47">
        <w:t>Konieczność zapewnienia szczególnej opieki zdrowotnej dzieciom, kobietom ciężarnym, osobom</w:t>
      </w:r>
      <w:r w:rsidR="009E18EF">
        <w:t xml:space="preserve"> z </w:t>
      </w:r>
      <w:r w:rsidRPr="00356A47">
        <w:t>niepełnosprawnościami</w:t>
      </w:r>
      <w:r w:rsidR="009E18EF">
        <w:t xml:space="preserve"> i w </w:t>
      </w:r>
      <w:r w:rsidRPr="00356A47">
        <w:t>podeszłym wieku stanowi wyjątek</w:t>
      </w:r>
      <w:r w:rsidR="00F147D3" w:rsidRPr="00356A47">
        <w:t xml:space="preserve"> od</w:t>
      </w:r>
      <w:r w:rsidR="00574971">
        <w:t xml:space="preserve"> </w:t>
      </w:r>
      <w:r w:rsidRPr="00356A47">
        <w:t>obowiązku zapewnienia wszystkim obywatelom – niezależnie</w:t>
      </w:r>
      <w:r w:rsidR="00F147D3" w:rsidRPr="00356A47">
        <w:t xml:space="preserve"> od</w:t>
      </w:r>
      <w:r w:rsidR="00574971">
        <w:t xml:space="preserve"> </w:t>
      </w:r>
      <w:r w:rsidRPr="00356A47">
        <w:t>ich sytuacji materialnej – równego dostępu</w:t>
      </w:r>
      <w:r w:rsidR="00F147D3" w:rsidRPr="00356A47">
        <w:t xml:space="preserve"> do</w:t>
      </w:r>
      <w:r w:rsidR="00574971">
        <w:t xml:space="preserve"> </w:t>
      </w:r>
      <w:r w:rsidRPr="00356A47">
        <w:t xml:space="preserve">świadczeń opieki zdrowotnej finansowanych </w:t>
      </w:r>
      <w:r w:rsidRPr="00356A47">
        <w:rPr>
          <w:rFonts w:ascii="TimesNewRomanPSMT" w:hAnsi="TimesNewRomanPSMT" w:cs="TimesNewRomanPSMT"/>
        </w:rPr>
        <w:t>ze środków publicznych.</w:t>
      </w:r>
    </w:p>
    <w:p w:rsidR="00CB2F24" w:rsidRPr="00356A47" w:rsidRDefault="00CB2F24" w:rsidP="00CB2F24">
      <w:pPr>
        <w:pStyle w:val="ComwiKonstytucja"/>
        <w:rPr>
          <w:rFonts w:ascii="TimesNewRomanPSMT" w:hAnsi="TimesNewRomanPSMT" w:cs="TimesNewRomanPSMT"/>
        </w:rPr>
      </w:pPr>
      <w:r w:rsidRPr="00356A47">
        <w:t>Art. 68 ust. 3 Konstytucji RP nie jest uważany za źródło praw podmiotowych dla wymienionych</w:t>
      </w:r>
      <w:r w:rsidR="009E18EF">
        <w:t xml:space="preserve"> w </w:t>
      </w:r>
      <w:r w:rsidRPr="00356A47">
        <w:t>nim osób. Nie oznacza to jednak, że władze publiczne mogą lekceważyć wynikające</w:t>
      </w:r>
      <w:r w:rsidR="009E18EF">
        <w:t xml:space="preserve"> z </w:t>
      </w:r>
      <w:r w:rsidRPr="00356A47">
        <w:t>niego obowiązki. Nie można jednoznacznie stwierdzić, jakie konkretne działania, zgodnie</w:t>
      </w:r>
      <w:r w:rsidR="009E18EF">
        <w:t xml:space="preserve"> z </w:t>
      </w:r>
      <w:r w:rsidRPr="00356A47">
        <w:t>wolą twórców Konstytucji należałoby zaliczyć</w:t>
      </w:r>
      <w:r w:rsidR="00F147D3" w:rsidRPr="00356A47">
        <w:t xml:space="preserve"> do</w:t>
      </w:r>
      <w:r w:rsidR="00574971">
        <w:t xml:space="preserve"> </w:t>
      </w:r>
      <w:r w:rsidRPr="00356A47">
        <w:t>szczególnej opieki zdrowotnej. W</w:t>
      </w:r>
      <w:r w:rsidRPr="00356A47">
        <w:rPr>
          <w:rFonts w:ascii="TimesNewRomanPSMT" w:hAnsi="TimesNewRomanPSMT" w:cs="TimesNewRomanPSMT"/>
        </w:rPr>
        <w:t>ładze publiczne mają</w:t>
      </w:r>
      <w:r w:rsidR="009E18EF">
        <w:rPr>
          <w:rFonts w:ascii="TimesNewRomanPSMT" w:hAnsi="TimesNewRomanPSMT" w:cs="TimesNewRomanPSMT"/>
        </w:rPr>
        <w:t xml:space="preserve"> w </w:t>
      </w:r>
      <w:r w:rsidRPr="00356A47">
        <w:rPr>
          <w:rFonts w:ascii="TimesNewRomanPSMT" w:hAnsi="TimesNewRomanPSMT" w:cs="TimesNewRomanPSMT"/>
        </w:rPr>
        <w:t>tym zakresie daleko idącą swobodę.</w:t>
      </w:r>
    </w:p>
    <w:p w:rsidR="00CB2F24" w:rsidRPr="00356A47" w:rsidRDefault="00CB2F24" w:rsidP="00CE72CD">
      <w:pPr>
        <w:pStyle w:val="Trekonstytucji"/>
      </w:pPr>
    </w:p>
    <w:p w:rsidR="0009048B" w:rsidRPr="00356A47" w:rsidRDefault="0009048B" w:rsidP="004C2686">
      <w:pPr>
        <w:pStyle w:val="Nagwek4"/>
      </w:pPr>
      <w:r w:rsidRPr="00356A47">
        <w:br w:type="page"/>
      </w:r>
    </w:p>
    <w:p w:rsidR="00693235" w:rsidRPr="00356A47" w:rsidRDefault="00693235" w:rsidP="004C2686">
      <w:pPr>
        <w:pStyle w:val="Nagwek4"/>
      </w:pPr>
      <w:bookmarkStart w:id="947" w:name="_Opieka_okołoporodowa"/>
      <w:bookmarkStart w:id="948" w:name="_Toc513723259"/>
      <w:bookmarkStart w:id="949" w:name="_Toc515022198"/>
      <w:bookmarkEnd w:id="947"/>
      <w:r w:rsidRPr="00356A47">
        <w:lastRenderedPageBreak/>
        <w:t>Opieka okołoporodowa</w:t>
      </w:r>
      <w:bookmarkEnd w:id="948"/>
      <w:bookmarkEnd w:id="949"/>
    </w:p>
    <w:p w:rsidR="009848DD" w:rsidRPr="00356A47" w:rsidRDefault="00693235" w:rsidP="00693235">
      <w:pPr>
        <w:pStyle w:val="Styl1"/>
        <w:rPr>
          <w:b/>
        </w:rPr>
      </w:pPr>
      <w:r w:rsidRPr="00356A47">
        <w:rPr>
          <w:b/>
        </w:rPr>
        <w:t>Rzecznik, podobnie jak</w:t>
      </w:r>
      <w:r w:rsidR="009E18EF">
        <w:rPr>
          <w:b/>
        </w:rPr>
        <w:t xml:space="preserve"> w </w:t>
      </w:r>
      <w:r w:rsidRPr="00356A47">
        <w:rPr>
          <w:b/>
        </w:rPr>
        <w:t>latach ubiegłych, dużą uwagę poświęcał opiece zdrowotnej dla kobiet ciężarnych</w:t>
      </w:r>
      <w:r w:rsidR="009E18EF">
        <w:rPr>
          <w:b/>
        </w:rPr>
        <w:t xml:space="preserve"> i </w:t>
      </w:r>
      <w:r w:rsidRPr="00356A47">
        <w:rPr>
          <w:b/>
        </w:rPr>
        <w:t>rodzących</w:t>
      </w:r>
      <w:r w:rsidR="009848DD" w:rsidRPr="00356A47">
        <w:rPr>
          <w:b/>
        </w:rPr>
        <w:t>.</w:t>
      </w:r>
    </w:p>
    <w:p w:rsidR="009848DD" w:rsidRPr="00356A47" w:rsidRDefault="00693235" w:rsidP="00693235">
      <w:pPr>
        <w:pStyle w:val="Styl1"/>
      </w:pPr>
      <w:r w:rsidRPr="00356A47">
        <w:t>W roku 2017 przedstawił</w:t>
      </w:r>
      <w:r w:rsidRPr="00356A47">
        <w:rPr>
          <w:rStyle w:val="Odwoanieprzypisudolnego"/>
        </w:rPr>
        <w:footnoteReference w:id="1011"/>
      </w:r>
      <w:r w:rsidRPr="00356A47">
        <w:t xml:space="preserve"> Ministrowi Zdrowia kompleksowe zestawienie uwag dotyczących realizacji obowiązujących wciąż standardów opieki okołoporodowej. Wnioski płynące</w:t>
      </w:r>
      <w:r w:rsidR="009E18EF">
        <w:t xml:space="preserve"> z </w:t>
      </w:r>
      <w:r w:rsidRPr="00356A47">
        <w:t>analiz</w:t>
      </w:r>
      <w:r w:rsidR="00CC7107" w:rsidRPr="00356A47">
        <w:t xml:space="preserve"> </w:t>
      </w:r>
      <w:r w:rsidR="00EF6E1B" w:rsidRPr="00356A47">
        <w:t xml:space="preserve">Rzecznika </w:t>
      </w:r>
      <w:r w:rsidR="00CC7107" w:rsidRPr="00356A47">
        <w:t>nie</w:t>
      </w:r>
      <w:r w:rsidR="00574971">
        <w:t xml:space="preserve"> </w:t>
      </w:r>
      <w:r w:rsidRPr="00356A47">
        <w:t>są optymistyczne. Standardy opieki okołoporodowej są</w:t>
      </w:r>
      <w:r w:rsidR="00CC7107" w:rsidRPr="00356A47">
        <w:t xml:space="preserve"> nie</w:t>
      </w:r>
      <w:r w:rsidR="00574971">
        <w:t xml:space="preserve"> </w:t>
      </w:r>
      <w:r w:rsidRPr="00356A47">
        <w:t>tylko nieprzestrzegane, ale</w:t>
      </w:r>
      <w:r w:rsidR="009E18EF">
        <w:t xml:space="preserve"> i </w:t>
      </w:r>
      <w:r w:rsidRPr="00356A47">
        <w:t>wiedza</w:t>
      </w:r>
      <w:r w:rsidR="009E18EF">
        <w:t xml:space="preserve"> o </w:t>
      </w:r>
      <w:r w:rsidRPr="00356A47">
        <w:t>ich istnieniu bywa znikoma zarówno wśród samych pacjentek, jak</w:t>
      </w:r>
      <w:r w:rsidR="009E18EF">
        <w:t xml:space="preserve"> i </w:t>
      </w:r>
      <w:r w:rsidRPr="00356A47">
        <w:t xml:space="preserve">personelu medycznego. Dodatkowo </w:t>
      </w:r>
      <w:r w:rsidR="00EF6E1B" w:rsidRPr="00356A47">
        <w:t>niepokój</w:t>
      </w:r>
      <w:r w:rsidR="009E18EF">
        <w:t xml:space="preserve"> w </w:t>
      </w:r>
      <w:r w:rsidR="00422151" w:rsidRPr="00356A47">
        <w:t>2017</w:t>
      </w:r>
      <w:r w:rsidR="00574971">
        <w:t xml:space="preserve"> </w:t>
      </w:r>
      <w:r w:rsidR="00417C70" w:rsidRPr="00356A47">
        <w:t xml:space="preserve">r. </w:t>
      </w:r>
      <w:r w:rsidR="00EF6E1B" w:rsidRPr="00356A47">
        <w:t xml:space="preserve">budziły zapowiedzi zmian tych </w:t>
      </w:r>
      <w:r w:rsidRPr="00356A47">
        <w:t>standard</w:t>
      </w:r>
      <w:r w:rsidR="00EF6E1B" w:rsidRPr="00356A47">
        <w:t xml:space="preserve">ów – miały </w:t>
      </w:r>
      <w:r w:rsidRPr="00356A47">
        <w:t>zostać zastąpione przez standardy „organizacyjne”</w:t>
      </w:r>
      <w:r w:rsidRPr="00356A47">
        <w:rPr>
          <w:rStyle w:val="Odwoanieprzypisudolnego"/>
        </w:rPr>
        <w:footnoteReference w:id="1012"/>
      </w:r>
      <w:r w:rsidRPr="00356A47">
        <w:t>. Ta</w:t>
      </w:r>
      <w:r w:rsidR="00574971">
        <w:t xml:space="preserve"> </w:t>
      </w:r>
      <w:r w:rsidRPr="00356A47">
        <w:t>zmiana wzbudziła wątpliwości Rzecznika</w:t>
      </w:r>
      <w:r w:rsidRPr="00356A47">
        <w:rPr>
          <w:rStyle w:val="Odwoanieprzypisudolnego"/>
        </w:rPr>
        <w:footnoteReference w:id="1013"/>
      </w:r>
      <w:r w:rsidRPr="00356A47">
        <w:t>, których</w:t>
      </w:r>
      <w:r w:rsidR="00CC7107" w:rsidRPr="00356A47">
        <w:t xml:space="preserve"> nie</w:t>
      </w:r>
      <w:r w:rsidR="00574971">
        <w:t xml:space="preserve"> </w:t>
      </w:r>
      <w:r w:rsidRPr="00356A47">
        <w:t>rozwiewa</w:t>
      </w:r>
      <w:r w:rsidR="00EF6E1B" w:rsidRPr="00356A47">
        <w:t>ły</w:t>
      </w:r>
      <w:r w:rsidRPr="00356A47">
        <w:t xml:space="preserve"> zapewnienia Ministra Zdrowia</w:t>
      </w:r>
      <w:r w:rsidRPr="00356A47">
        <w:rPr>
          <w:rStyle w:val="Odwoanieprzypisudolnego"/>
        </w:rPr>
        <w:footnoteReference w:id="1014"/>
      </w:r>
      <w:r w:rsidRPr="00356A47">
        <w:t>,</w:t>
      </w:r>
      <w:r w:rsidR="00CC7107" w:rsidRPr="00356A47">
        <w:t xml:space="preserve"> że</w:t>
      </w:r>
      <w:r w:rsidR="00630BA4">
        <w:t xml:space="preserve"> </w:t>
      </w:r>
      <w:r w:rsidRPr="00356A47">
        <w:t xml:space="preserve">ma </w:t>
      </w:r>
      <w:r w:rsidR="00B5213E" w:rsidRPr="00356A47">
        <w:t xml:space="preserve">ona </w:t>
      </w:r>
      <w:r w:rsidRPr="00356A47">
        <w:t>jedynie charakter porządkujący</w:t>
      </w:r>
      <w:r w:rsidR="009848DD" w:rsidRPr="00356A47">
        <w:t>.</w:t>
      </w:r>
    </w:p>
    <w:p w:rsidR="002A39D3" w:rsidRPr="00356A47" w:rsidRDefault="002A39D3" w:rsidP="002A39D3">
      <w:pPr>
        <w:pStyle w:val="Nagwek4"/>
      </w:pPr>
      <w:bookmarkStart w:id="950" w:name="_Toc513723260"/>
      <w:bookmarkStart w:id="951" w:name="_Toc515022199"/>
      <w:r w:rsidRPr="00356A47">
        <w:t>Pobyt</w:t>
      </w:r>
      <w:r w:rsidR="009E18EF">
        <w:t xml:space="preserve"> z </w:t>
      </w:r>
      <w:r w:rsidRPr="00356A47">
        <w:t>dzieckiem</w:t>
      </w:r>
      <w:r w:rsidR="009E18EF">
        <w:t xml:space="preserve"> w </w:t>
      </w:r>
      <w:r w:rsidRPr="00356A47">
        <w:t>szpitalu</w:t>
      </w:r>
      <w:bookmarkEnd w:id="950"/>
      <w:bookmarkEnd w:id="951"/>
    </w:p>
    <w:p w:rsidR="002A39D3" w:rsidRPr="00356A47" w:rsidRDefault="002A39D3" w:rsidP="002A39D3">
      <w:pPr>
        <w:pStyle w:val="Styl1"/>
        <w:rPr>
          <w:b/>
          <w:lang w:eastAsia="en-US"/>
        </w:rPr>
      </w:pPr>
      <w:r w:rsidRPr="00356A47">
        <w:rPr>
          <w:b/>
          <w:lang w:eastAsia="en-US"/>
        </w:rPr>
        <w:t>B</w:t>
      </w:r>
      <w:r w:rsidRPr="00356A47">
        <w:rPr>
          <w:rFonts w:hint="eastAsia"/>
          <w:b/>
          <w:lang w:eastAsia="en-US"/>
        </w:rPr>
        <w:t>rak standaryzacji</w:t>
      </w:r>
      <w:r w:rsidR="009E18EF">
        <w:rPr>
          <w:rFonts w:hint="eastAsia"/>
          <w:b/>
          <w:lang w:eastAsia="en-US"/>
        </w:rPr>
        <w:t xml:space="preserve"> w</w:t>
      </w:r>
      <w:r w:rsidR="009E18EF">
        <w:rPr>
          <w:b/>
          <w:lang w:eastAsia="en-US"/>
        </w:rPr>
        <w:t> </w:t>
      </w:r>
      <w:r w:rsidRPr="00356A47">
        <w:rPr>
          <w:rFonts w:hint="eastAsia"/>
          <w:b/>
          <w:lang w:eastAsia="en-US"/>
        </w:rPr>
        <w:t>przedmiocie zakresu</w:t>
      </w:r>
      <w:r w:rsidRPr="00356A47">
        <w:rPr>
          <w:b/>
          <w:lang w:eastAsia="en-US"/>
        </w:rPr>
        <w:t xml:space="preserve"> świadczeń składających się na prawo</w:t>
      </w:r>
      <w:r w:rsidR="00F147D3" w:rsidRPr="00356A47">
        <w:rPr>
          <w:b/>
          <w:lang w:eastAsia="en-US"/>
        </w:rPr>
        <w:t xml:space="preserve"> do</w:t>
      </w:r>
      <w:r w:rsidR="00574971">
        <w:rPr>
          <w:b/>
          <w:lang w:eastAsia="en-US"/>
        </w:rPr>
        <w:t xml:space="preserve"> </w:t>
      </w:r>
      <w:r w:rsidRPr="00356A47">
        <w:rPr>
          <w:b/>
          <w:lang w:eastAsia="en-US"/>
        </w:rPr>
        <w:t>pobytu rodzica (opiekuna)</w:t>
      </w:r>
      <w:r w:rsidR="009E18EF">
        <w:rPr>
          <w:b/>
          <w:lang w:eastAsia="en-US"/>
        </w:rPr>
        <w:t xml:space="preserve"> z </w:t>
      </w:r>
      <w:r w:rsidRPr="00356A47">
        <w:rPr>
          <w:b/>
          <w:lang w:eastAsia="en-US"/>
        </w:rPr>
        <w:t>dzieckiem</w:t>
      </w:r>
      <w:r w:rsidR="009E18EF">
        <w:rPr>
          <w:b/>
          <w:lang w:eastAsia="en-US"/>
        </w:rPr>
        <w:t xml:space="preserve"> w </w:t>
      </w:r>
      <w:r w:rsidRPr="00356A47">
        <w:rPr>
          <w:rFonts w:hint="eastAsia"/>
          <w:b/>
          <w:lang w:eastAsia="en-US"/>
        </w:rPr>
        <w:t>szpitalu</w:t>
      </w:r>
      <w:r w:rsidRPr="00356A47">
        <w:rPr>
          <w:b/>
          <w:lang w:eastAsia="en-US"/>
        </w:rPr>
        <w:t xml:space="preserve"> oraz brak konkretnych przepisów regulujących powyższą materię powoduje, że</w:t>
      </w:r>
      <w:r w:rsidR="00574971">
        <w:rPr>
          <w:b/>
          <w:lang w:eastAsia="en-US"/>
        </w:rPr>
        <w:t xml:space="preserve"> </w:t>
      </w:r>
      <w:r w:rsidRPr="00356A47">
        <w:rPr>
          <w:b/>
          <w:lang w:eastAsia="en-US"/>
        </w:rPr>
        <w:t>sposób realizacji prawa pacjenta</w:t>
      </w:r>
      <w:r w:rsidR="00F147D3" w:rsidRPr="00356A47">
        <w:rPr>
          <w:b/>
          <w:lang w:eastAsia="en-US"/>
        </w:rPr>
        <w:t xml:space="preserve"> do</w:t>
      </w:r>
      <w:r w:rsidR="00574971">
        <w:rPr>
          <w:b/>
          <w:lang w:eastAsia="en-US"/>
        </w:rPr>
        <w:t xml:space="preserve"> </w:t>
      </w:r>
      <w:r w:rsidRPr="00356A47">
        <w:rPr>
          <w:b/>
          <w:lang w:eastAsia="en-US"/>
        </w:rPr>
        <w:t>opieki pielęgnacyjnej jest uzależniony nie</w:t>
      </w:r>
      <w:r w:rsidR="00574971">
        <w:rPr>
          <w:b/>
          <w:lang w:eastAsia="en-US"/>
        </w:rPr>
        <w:t xml:space="preserve"> </w:t>
      </w:r>
      <w:r w:rsidRPr="00356A47">
        <w:rPr>
          <w:b/>
          <w:lang w:eastAsia="en-US"/>
        </w:rPr>
        <w:t>tylko</w:t>
      </w:r>
      <w:r w:rsidR="00F147D3" w:rsidRPr="00356A47">
        <w:rPr>
          <w:b/>
          <w:lang w:eastAsia="en-US"/>
        </w:rPr>
        <w:t xml:space="preserve"> od</w:t>
      </w:r>
      <w:r w:rsidR="00574971">
        <w:rPr>
          <w:b/>
          <w:lang w:eastAsia="en-US"/>
        </w:rPr>
        <w:t xml:space="preserve"> </w:t>
      </w:r>
      <w:r w:rsidRPr="00356A47">
        <w:rPr>
          <w:b/>
          <w:lang w:eastAsia="en-US"/>
        </w:rPr>
        <w:t>warunków (głównie lokalowych</w:t>
      </w:r>
      <w:r w:rsidR="009E18EF">
        <w:rPr>
          <w:b/>
          <w:lang w:eastAsia="en-US"/>
        </w:rPr>
        <w:t xml:space="preserve"> i </w:t>
      </w:r>
      <w:r w:rsidRPr="00356A47">
        <w:rPr>
          <w:b/>
          <w:lang w:eastAsia="en-US"/>
        </w:rPr>
        <w:t>organizacyjnych) konkretnego szpitala, lecz również</w:t>
      </w:r>
      <w:r w:rsidR="00F147D3" w:rsidRPr="00356A47">
        <w:rPr>
          <w:b/>
          <w:lang w:eastAsia="en-US"/>
        </w:rPr>
        <w:t xml:space="preserve"> od</w:t>
      </w:r>
      <w:r w:rsidR="00574971">
        <w:rPr>
          <w:b/>
          <w:lang w:eastAsia="en-US"/>
        </w:rPr>
        <w:t xml:space="preserve"> </w:t>
      </w:r>
      <w:r w:rsidRPr="00356A47">
        <w:rPr>
          <w:b/>
          <w:lang w:eastAsia="en-US"/>
        </w:rPr>
        <w:t>dobrej woli władz szpitala.</w:t>
      </w:r>
    </w:p>
    <w:p w:rsidR="002A39D3" w:rsidRPr="00356A47" w:rsidRDefault="002A39D3" w:rsidP="002A39D3">
      <w:pPr>
        <w:pStyle w:val="Styl1"/>
      </w:pPr>
      <w:r w:rsidRPr="00356A47">
        <w:rPr>
          <w:lang w:eastAsia="en-US"/>
        </w:rPr>
        <w:t>Zwracając się</w:t>
      </w:r>
      <w:r w:rsidRPr="00356A47">
        <w:rPr>
          <w:rStyle w:val="Odwoanieprzypisudolnego"/>
          <w:lang w:eastAsia="en-US"/>
        </w:rPr>
        <w:footnoteReference w:id="1015"/>
      </w:r>
      <w:r w:rsidR="009E18EF">
        <w:rPr>
          <w:lang w:eastAsia="en-US"/>
        </w:rPr>
        <w:t xml:space="preserve"> w </w:t>
      </w:r>
      <w:r w:rsidRPr="00356A47">
        <w:rPr>
          <w:lang w:eastAsia="en-US"/>
        </w:rPr>
        <w:t>tej sprawie</w:t>
      </w:r>
      <w:r w:rsidR="00F147D3" w:rsidRPr="00356A47">
        <w:rPr>
          <w:lang w:eastAsia="en-US"/>
        </w:rPr>
        <w:t xml:space="preserve"> do</w:t>
      </w:r>
      <w:r w:rsidR="00574971">
        <w:rPr>
          <w:lang w:eastAsia="en-US"/>
        </w:rPr>
        <w:t xml:space="preserve"> </w:t>
      </w:r>
      <w:r w:rsidRPr="00356A47">
        <w:rPr>
          <w:lang w:eastAsia="en-US"/>
        </w:rPr>
        <w:t>Ministra Zdrowia, Rzecznik przypomniał, że</w:t>
      </w:r>
      <w:r w:rsidR="00574971">
        <w:rPr>
          <w:lang w:eastAsia="en-US"/>
        </w:rPr>
        <w:t xml:space="preserve"> </w:t>
      </w:r>
      <w:r w:rsidRPr="00356A47">
        <w:rPr>
          <w:lang w:eastAsia="en-US"/>
        </w:rPr>
        <w:t>na mocy</w:t>
      </w:r>
      <w:r w:rsidR="00F147D3" w:rsidRPr="00356A47">
        <w:rPr>
          <w:lang w:eastAsia="en-US"/>
        </w:rPr>
        <w:t xml:space="preserve"> art.</w:t>
      </w:r>
      <w:r w:rsidR="00574971">
        <w:rPr>
          <w:lang w:eastAsia="en-US"/>
        </w:rPr>
        <w:t xml:space="preserve"> </w:t>
      </w:r>
      <w:r w:rsidRPr="00356A47">
        <w:rPr>
          <w:lang w:eastAsia="en-US"/>
        </w:rPr>
        <w:t>68 ust. 3 Konstytucji, dzieciom przysługuje prawo</w:t>
      </w:r>
      <w:r w:rsidR="00F147D3" w:rsidRPr="00356A47">
        <w:rPr>
          <w:lang w:eastAsia="en-US"/>
        </w:rPr>
        <w:t xml:space="preserve"> do</w:t>
      </w:r>
      <w:r w:rsidR="00574971">
        <w:rPr>
          <w:lang w:eastAsia="en-US"/>
        </w:rPr>
        <w:t xml:space="preserve"> </w:t>
      </w:r>
      <w:r w:rsidRPr="00356A47">
        <w:rPr>
          <w:lang w:eastAsia="en-US"/>
        </w:rPr>
        <w:t xml:space="preserve">szczególnej </w:t>
      </w:r>
      <w:r w:rsidRPr="00356A47">
        <w:rPr>
          <w:rFonts w:hint="eastAsia"/>
          <w:lang w:eastAsia="en-US"/>
        </w:rPr>
        <w:t>opieki zdrowotnej</w:t>
      </w:r>
      <w:r w:rsidRPr="00356A47">
        <w:rPr>
          <w:lang w:eastAsia="en-US"/>
        </w:rPr>
        <w:t>. Co więcej, na konieczność hospitalizacji dzieci</w:t>
      </w:r>
      <w:r w:rsidR="009E18EF">
        <w:rPr>
          <w:lang w:eastAsia="en-US"/>
        </w:rPr>
        <w:t xml:space="preserve"> z </w:t>
      </w:r>
      <w:r w:rsidRPr="00356A47">
        <w:rPr>
          <w:lang w:eastAsia="en-US"/>
        </w:rPr>
        <w:t>możliwością zapewnienia im opieki rodzicielskiej wskazują wymogi współczesnej medycyny oraz nowoczesne standardy pielęgnacji. Minister stwierdził</w:t>
      </w:r>
      <w:r w:rsidRPr="00356A47">
        <w:rPr>
          <w:rStyle w:val="Odwoanieprzypisudolnego"/>
          <w:lang w:eastAsia="en-US"/>
        </w:rPr>
        <w:footnoteReference w:id="1016"/>
      </w:r>
      <w:r w:rsidRPr="00356A47">
        <w:rPr>
          <w:lang w:eastAsia="en-US"/>
        </w:rPr>
        <w:t>, że</w:t>
      </w:r>
      <w:r w:rsidR="00574971">
        <w:rPr>
          <w:lang w:eastAsia="en-US"/>
        </w:rPr>
        <w:t xml:space="preserve"> </w:t>
      </w:r>
      <w:r w:rsidRPr="00356A47">
        <w:rPr>
          <w:lang w:eastAsia="en-US"/>
        </w:rPr>
        <w:t>dostrzega wagę problemu, jednak dostosowanie placówek leczniczych</w:t>
      </w:r>
      <w:r w:rsidR="00F147D3" w:rsidRPr="00356A47">
        <w:rPr>
          <w:lang w:eastAsia="en-US"/>
        </w:rPr>
        <w:t xml:space="preserve"> do</w:t>
      </w:r>
      <w:r w:rsidR="00574971">
        <w:rPr>
          <w:lang w:eastAsia="en-US"/>
        </w:rPr>
        <w:t xml:space="preserve"> </w:t>
      </w:r>
      <w:r w:rsidRPr="00356A47">
        <w:rPr>
          <w:lang w:eastAsia="en-US"/>
        </w:rPr>
        <w:t xml:space="preserve">odpowiednich </w:t>
      </w:r>
      <w:r w:rsidR="00E20B69">
        <w:rPr>
          <w:lang w:eastAsia="en-US"/>
        </w:rPr>
        <w:t xml:space="preserve">standardów </w:t>
      </w:r>
      <w:r w:rsidRPr="00356A47">
        <w:rPr>
          <w:lang w:eastAsia="en-US"/>
        </w:rPr>
        <w:t>wymaga nakładów finansowych</w:t>
      </w:r>
      <w:r w:rsidR="009E18EF">
        <w:rPr>
          <w:lang w:eastAsia="en-US"/>
        </w:rPr>
        <w:t xml:space="preserve"> i </w:t>
      </w:r>
      <w:r w:rsidRPr="00356A47">
        <w:rPr>
          <w:lang w:eastAsia="en-US"/>
        </w:rPr>
        <w:t>następuje stopniowo.</w:t>
      </w:r>
    </w:p>
    <w:p w:rsidR="00693235" w:rsidRPr="00356A47" w:rsidRDefault="00693235" w:rsidP="004C2686">
      <w:pPr>
        <w:pStyle w:val="Nagwek4"/>
      </w:pPr>
      <w:bookmarkStart w:id="952" w:name="_Opieka_geriatryczna"/>
      <w:bookmarkStart w:id="953" w:name="_Toc513723261"/>
      <w:bookmarkStart w:id="954" w:name="_Toc515022200"/>
      <w:bookmarkEnd w:id="952"/>
      <w:r w:rsidRPr="00356A47">
        <w:lastRenderedPageBreak/>
        <w:t>Opieka geriatryczna</w:t>
      </w:r>
      <w:bookmarkEnd w:id="953"/>
      <w:bookmarkEnd w:id="954"/>
    </w:p>
    <w:p w:rsidR="009848DD" w:rsidRPr="00356A47" w:rsidRDefault="00693235" w:rsidP="00693235">
      <w:pPr>
        <w:pStyle w:val="Styl1"/>
        <w:rPr>
          <w:b/>
        </w:rPr>
      </w:pPr>
      <w:r w:rsidRPr="00356A47">
        <w:rPr>
          <w:b/>
        </w:rPr>
        <w:t>Z uwagi na starzenie się polskiego społeczeństwa, państwo powinno przykładać coraz większą wagę</w:t>
      </w:r>
      <w:r w:rsidR="00F147D3" w:rsidRPr="00356A47">
        <w:rPr>
          <w:b/>
        </w:rPr>
        <w:t xml:space="preserve"> do</w:t>
      </w:r>
      <w:r w:rsidR="00574971">
        <w:rPr>
          <w:b/>
        </w:rPr>
        <w:t xml:space="preserve"> </w:t>
      </w:r>
      <w:r w:rsidRPr="00356A47">
        <w:rPr>
          <w:b/>
        </w:rPr>
        <w:t>polepszenia opieki zdrowotnej dedykowanej seniorom</w:t>
      </w:r>
      <w:r w:rsidR="009848DD" w:rsidRPr="00356A47">
        <w:rPr>
          <w:b/>
        </w:rPr>
        <w:t>.</w:t>
      </w:r>
    </w:p>
    <w:p w:rsidR="009848DD" w:rsidRPr="00356A47" w:rsidRDefault="00693235" w:rsidP="00693235">
      <w:pPr>
        <w:pStyle w:val="Styl1"/>
        <w:rPr>
          <w:bCs/>
          <w:lang w:eastAsia="en-US"/>
        </w:rPr>
      </w:pPr>
      <w:r w:rsidRPr="00356A47">
        <w:t>Tymczasem</w:t>
      </w:r>
      <w:r w:rsidR="00CC7107" w:rsidRPr="00356A47">
        <w:t xml:space="preserve"> </w:t>
      </w:r>
      <w:r w:rsidR="00903D07" w:rsidRPr="00356A47">
        <w:t xml:space="preserve">nie wypracowaliśmy </w:t>
      </w:r>
      <w:r w:rsidR="00DE5043" w:rsidRPr="00356A47">
        <w:t xml:space="preserve">kompleksowego </w:t>
      </w:r>
      <w:r w:rsidRPr="00356A47">
        <w:t xml:space="preserve">modelu </w:t>
      </w:r>
      <w:r w:rsidR="00DE5043" w:rsidRPr="00356A47">
        <w:t>całościowej</w:t>
      </w:r>
      <w:r w:rsidR="009E18EF">
        <w:t xml:space="preserve"> i </w:t>
      </w:r>
      <w:r w:rsidRPr="00356A47">
        <w:t xml:space="preserve">skoordynowanej opieki geriatrycznej. </w:t>
      </w:r>
      <w:r w:rsidR="00903D07" w:rsidRPr="00356A47">
        <w:t xml:space="preserve">Do tego sytuacji nie poprawiło </w:t>
      </w:r>
      <w:r w:rsidRPr="00356A47">
        <w:t>wdrożeni</w:t>
      </w:r>
      <w:r w:rsidR="00903D07" w:rsidRPr="00356A47">
        <w:t>e</w:t>
      </w:r>
      <w:r w:rsidRPr="00356A47">
        <w:t xml:space="preserve"> tzw. sieci szpitali.</w:t>
      </w:r>
      <w:r w:rsidR="002D1487" w:rsidRPr="00356A47">
        <w:t xml:space="preserve"> W</w:t>
      </w:r>
      <w:r w:rsidR="00574971">
        <w:t xml:space="preserve"> </w:t>
      </w:r>
      <w:r w:rsidRPr="00356A47">
        <w:rPr>
          <w:bCs/>
          <w:lang w:eastAsia="en-US"/>
        </w:rPr>
        <w:t>ustawie</w:t>
      </w:r>
      <w:r w:rsidR="009E18EF">
        <w:rPr>
          <w:bCs/>
          <w:lang w:eastAsia="en-US"/>
        </w:rPr>
        <w:t xml:space="preserve"> o </w:t>
      </w:r>
      <w:r w:rsidR="00903D07" w:rsidRPr="00356A47">
        <w:rPr>
          <w:bCs/>
          <w:lang w:eastAsia="en-US"/>
        </w:rPr>
        <w:t xml:space="preserve">niej </w:t>
      </w:r>
      <w:r w:rsidR="00CC7107" w:rsidRPr="00356A47">
        <w:rPr>
          <w:bCs/>
          <w:lang w:eastAsia="en-US"/>
        </w:rPr>
        <w:t>nie</w:t>
      </w:r>
      <w:r w:rsidR="00574971">
        <w:rPr>
          <w:bCs/>
          <w:lang w:eastAsia="en-US"/>
        </w:rPr>
        <w:t xml:space="preserve"> </w:t>
      </w:r>
      <w:r w:rsidRPr="00356A47">
        <w:rPr>
          <w:bCs/>
          <w:lang w:eastAsia="en-US"/>
        </w:rPr>
        <w:t>uwzględniono bowiem oddziałów geriatrycznych</w:t>
      </w:r>
      <w:r w:rsidR="009E18EF">
        <w:rPr>
          <w:bCs/>
          <w:lang w:eastAsia="en-US"/>
        </w:rPr>
        <w:t xml:space="preserve"> w </w:t>
      </w:r>
      <w:r w:rsidR="00903D07" w:rsidRPr="00356A47">
        <w:rPr>
          <w:bCs/>
          <w:lang w:eastAsia="en-US"/>
        </w:rPr>
        <w:t>specjalizacji szpitali</w:t>
      </w:r>
      <w:r w:rsidRPr="00356A47">
        <w:rPr>
          <w:bCs/>
          <w:lang w:eastAsia="en-US"/>
        </w:rPr>
        <w:t xml:space="preserve">. </w:t>
      </w:r>
      <w:r w:rsidR="00903D07" w:rsidRPr="00356A47">
        <w:rPr>
          <w:bCs/>
          <w:lang w:eastAsia="en-US"/>
        </w:rPr>
        <w:t>Ustawodawca założył, że</w:t>
      </w:r>
      <w:r w:rsidR="00574971">
        <w:rPr>
          <w:bCs/>
          <w:lang w:eastAsia="en-US"/>
        </w:rPr>
        <w:t xml:space="preserve"> </w:t>
      </w:r>
      <w:r w:rsidRPr="00356A47">
        <w:rPr>
          <w:bCs/>
          <w:lang w:eastAsia="en-US"/>
        </w:rPr>
        <w:t>świadczenia geriatryczne będą udzielane np. na</w:t>
      </w:r>
      <w:r w:rsidR="00574971">
        <w:rPr>
          <w:bCs/>
          <w:lang w:eastAsia="en-US"/>
        </w:rPr>
        <w:t xml:space="preserve"> </w:t>
      </w:r>
      <w:r w:rsidRPr="00356A47">
        <w:rPr>
          <w:bCs/>
          <w:lang w:eastAsia="en-US"/>
        </w:rPr>
        <w:t>oddziałach internistycznych, czy też poza szpitalem,</w:t>
      </w:r>
      <w:r w:rsidR="009E18EF">
        <w:rPr>
          <w:bCs/>
          <w:lang w:eastAsia="en-US"/>
        </w:rPr>
        <w:t xml:space="preserve"> w </w:t>
      </w:r>
      <w:r w:rsidRPr="00356A47">
        <w:rPr>
          <w:bCs/>
          <w:lang w:eastAsia="en-US"/>
        </w:rPr>
        <w:t>ramach ambulatoryjnej opieki specjalistycznej, czy</w:t>
      </w:r>
      <w:r w:rsidR="009E18EF">
        <w:rPr>
          <w:bCs/>
          <w:lang w:eastAsia="en-US"/>
        </w:rPr>
        <w:t xml:space="preserve"> w </w:t>
      </w:r>
      <w:r w:rsidRPr="00356A47">
        <w:rPr>
          <w:bCs/>
          <w:lang w:eastAsia="en-US"/>
        </w:rPr>
        <w:t>poradniach przyszpitalnych, co rodzi poważne obawy</w:t>
      </w:r>
      <w:r w:rsidR="009E18EF">
        <w:rPr>
          <w:bCs/>
          <w:lang w:eastAsia="en-US"/>
        </w:rPr>
        <w:t xml:space="preserve"> z </w:t>
      </w:r>
      <w:r w:rsidRPr="00356A47">
        <w:rPr>
          <w:bCs/>
          <w:lang w:eastAsia="en-US"/>
        </w:rPr>
        <w:t>punktu widzenia dobra</w:t>
      </w:r>
      <w:r w:rsidR="009E18EF">
        <w:rPr>
          <w:bCs/>
          <w:lang w:eastAsia="en-US"/>
        </w:rPr>
        <w:t xml:space="preserve"> i </w:t>
      </w:r>
      <w:r w:rsidRPr="00356A47">
        <w:rPr>
          <w:bCs/>
          <w:lang w:eastAsia="en-US"/>
        </w:rPr>
        <w:t xml:space="preserve">bezpieczeństwa zdrowotnego osób starszych. </w:t>
      </w:r>
      <w:r w:rsidR="00DE5043" w:rsidRPr="00356A47">
        <w:rPr>
          <w:bCs/>
          <w:lang w:eastAsia="en-US"/>
        </w:rPr>
        <w:t>K</w:t>
      </w:r>
      <w:r w:rsidRPr="00356A47">
        <w:rPr>
          <w:bCs/>
          <w:lang w:eastAsia="en-US"/>
        </w:rPr>
        <w:t>ontynuując działania dotyczące opieki zdrowotnej osób starszych</w:t>
      </w:r>
      <w:r w:rsidR="009E18EF">
        <w:rPr>
          <w:bCs/>
          <w:lang w:eastAsia="en-US"/>
        </w:rPr>
        <w:t xml:space="preserve"> z </w:t>
      </w:r>
      <w:r w:rsidRPr="00356A47">
        <w:rPr>
          <w:bCs/>
          <w:lang w:eastAsia="en-US"/>
        </w:rPr>
        <w:t xml:space="preserve">lat ubiegłych, Rzecznik przedstawił </w:t>
      </w:r>
      <w:r w:rsidR="00DE5043" w:rsidRPr="00356A47">
        <w:rPr>
          <w:bCs/>
          <w:lang w:eastAsia="en-US"/>
        </w:rPr>
        <w:t xml:space="preserve">te wątpliwości </w:t>
      </w:r>
      <w:r w:rsidRPr="00356A47">
        <w:rPr>
          <w:bCs/>
          <w:lang w:eastAsia="en-US"/>
        </w:rPr>
        <w:t>Ministrowi Zdrowia</w:t>
      </w:r>
      <w:r w:rsidRPr="00356A47">
        <w:rPr>
          <w:rStyle w:val="Odwoanieprzypisudolnego"/>
          <w:bCs/>
          <w:lang w:eastAsia="en-US"/>
        </w:rPr>
        <w:footnoteReference w:id="1017"/>
      </w:r>
      <w:r w:rsidR="009848DD" w:rsidRPr="00356A47">
        <w:rPr>
          <w:bCs/>
          <w:lang w:eastAsia="en-US"/>
        </w:rPr>
        <w:t>.</w:t>
      </w:r>
    </w:p>
    <w:p w:rsidR="00903D07" w:rsidRPr="004326FC" w:rsidRDefault="00436A68" w:rsidP="00903D07">
      <w:pPr>
        <w:pStyle w:val="ODESANIE"/>
      </w:pPr>
      <w:hyperlink w:anchor="_Nierówne_traktowanie_osób" w:history="1">
        <w:r w:rsidR="00903D07" w:rsidRPr="004326FC">
          <w:rPr>
            <w:rStyle w:val="Hipercze"/>
            <w:color w:val="C00000"/>
          </w:rPr>
          <w:t>Problem braku kompleksowej polityki senioralnej opisany jest przy</w:t>
        </w:r>
        <w:r w:rsidR="00F147D3" w:rsidRPr="004326FC">
          <w:rPr>
            <w:rStyle w:val="Hipercze"/>
            <w:color w:val="C00000"/>
          </w:rPr>
          <w:t xml:space="preserve"> art.</w:t>
        </w:r>
        <w:r w:rsidR="00574971" w:rsidRPr="004326FC">
          <w:rPr>
            <w:rStyle w:val="Hipercze"/>
            <w:color w:val="C00000"/>
          </w:rPr>
          <w:t xml:space="preserve"> </w:t>
        </w:r>
        <w:r w:rsidR="00903D07" w:rsidRPr="004326FC">
          <w:rPr>
            <w:rStyle w:val="Hipercze"/>
            <w:color w:val="C00000"/>
          </w:rPr>
          <w:t>32 ust.</w:t>
        </w:r>
        <w:r w:rsidR="00574971" w:rsidRPr="004326FC">
          <w:rPr>
            <w:rStyle w:val="Hipercze"/>
            <w:color w:val="C00000"/>
          </w:rPr>
          <w:t xml:space="preserve"> </w:t>
        </w:r>
        <w:r w:rsidR="00903D07" w:rsidRPr="004326FC">
          <w:rPr>
            <w:rStyle w:val="Hipercze"/>
            <w:color w:val="C00000"/>
          </w:rPr>
          <w:t>1 Konstytucji (Równe traktowanie)</w:t>
        </w:r>
      </w:hyperlink>
    </w:p>
    <w:p w:rsidR="00D50B44" w:rsidRDefault="00E20B69" w:rsidP="00B62794">
      <w:pPr>
        <w:pStyle w:val="Sprawyludzi"/>
      </w:pPr>
      <w:bookmarkStart w:id="955" w:name="_Toc515022201"/>
      <w:r>
        <w:t>Sprawy seniorów</w:t>
      </w:r>
      <w:r w:rsidR="00B62794" w:rsidRPr="00356A47">
        <w:t xml:space="preserve">. </w:t>
      </w:r>
      <w:r w:rsidR="002D4BF3" w:rsidRPr="00356A47">
        <w:t>Konferencja „Wsparcie osób żyjących</w:t>
      </w:r>
      <w:r w:rsidR="009E18EF">
        <w:t xml:space="preserve"> z </w:t>
      </w:r>
      <w:r w:rsidR="002D4BF3" w:rsidRPr="00356A47">
        <w:t>chorobą Alzheimera</w:t>
      </w:r>
      <w:r w:rsidR="009E18EF">
        <w:t xml:space="preserve"> i </w:t>
      </w:r>
      <w:r w:rsidR="002D4BF3" w:rsidRPr="00356A47">
        <w:t>ich rodzin – potrzeby</w:t>
      </w:r>
      <w:r w:rsidR="009E18EF">
        <w:t xml:space="preserve"> i </w:t>
      </w:r>
      <w:r w:rsidR="002D4BF3" w:rsidRPr="00356A47">
        <w:t xml:space="preserve">dobre praktyki”, 26 września </w:t>
      </w:r>
      <w:r w:rsidR="00422151" w:rsidRPr="00356A47">
        <w:t>2017</w:t>
      </w:r>
      <w:r w:rsidR="00574971">
        <w:t xml:space="preserve"> </w:t>
      </w:r>
      <w:r w:rsidR="00417C70" w:rsidRPr="00356A47">
        <w:t>r</w:t>
      </w:r>
      <w:r w:rsidR="00D50B44">
        <w:t>.</w:t>
      </w:r>
      <w:bookmarkEnd w:id="955"/>
    </w:p>
    <w:p w:rsidR="002D4BF3" w:rsidRPr="00356A47" w:rsidRDefault="00D50B44" w:rsidP="002D4BF3">
      <w:pPr>
        <w:pStyle w:val="Sprawyludzi-opis"/>
      </w:pPr>
      <w:r>
        <w:t xml:space="preserve"> </w:t>
      </w:r>
      <w:r w:rsidR="002D4BF3" w:rsidRPr="00356A47">
        <w:t>Gdyby taka konferencja odbywała się np.</w:t>
      </w:r>
      <w:r w:rsidR="009E18EF">
        <w:t xml:space="preserve"> w </w:t>
      </w:r>
      <w:r w:rsidR="002D4BF3" w:rsidRPr="00356A47">
        <w:t xml:space="preserve">Szkocji, to głos zabierałyby tez osoby </w:t>
      </w:r>
      <w:r w:rsidR="00DE5043" w:rsidRPr="00356A47">
        <w:t>żyjące</w:t>
      </w:r>
      <w:r w:rsidR="009E18EF">
        <w:t xml:space="preserve"> z </w:t>
      </w:r>
      <w:r w:rsidR="00DE5043" w:rsidRPr="00356A47">
        <w:t>chorobą Alzheimera</w:t>
      </w:r>
      <w:r w:rsidR="002D4BF3" w:rsidRPr="00356A47">
        <w:t xml:space="preserve">. U nas nawet trudno </w:t>
      </w:r>
      <w:r w:rsidR="00097241" w:rsidRPr="00356A47">
        <w:t xml:space="preserve">to </w:t>
      </w:r>
      <w:r w:rsidR="002D4BF3" w:rsidRPr="00356A47">
        <w:t>sobie wyobrazić.</w:t>
      </w:r>
      <w:r w:rsidR="002D1487" w:rsidRPr="00356A47">
        <w:t xml:space="preserve"> </w:t>
      </w:r>
      <w:r w:rsidR="002D4BF3" w:rsidRPr="00356A47">
        <w:t>I</w:t>
      </w:r>
      <w:r w:rsidR="00F147D3" w:rsidRPr="00356A47">
        <w:t xml:space="preserve"> od</w:t>
      </w:r>
      <w:r w:rsidR="00574971">
        <w:t xml:space="preserve"> </w:t>
      </w:r>
      <w:r w:rsidR="002D4BF3" w:rsidRPr="00356A47">
        <w:t>razu widać, ile jeszcze możemy</w:t>
      </w:r>
      <w:r w:rsidR="009E18EF">
        <w:t xml:space="preserve"> w </w:t>
      </w:r>
      <w:r w:rsidR="002D4BF3" w:rsidRPr="00356A47">
        <w:t>Polsce zrobić – mówili eksperci</w:t>
      </w:r>
      <w:r w:rsidR="009E18EF">
        <w:t xml:space="preserve"> i </w:t>
      </w:r>
      <w:r w:rsidR="002D4BF3" w:rsidRPr="00356A47">
        <w:t>praktycy</w:t>
      </w:r>
      <w:r w:rsidR="009E18EF">
        <w:t xml:space="preserve"> w </w:t>
      </w:r>
      <w:r w:rsidR="002D4BF3" w:rsidRPr="00356A47">
        <w:t>czasie konferencji organizowanej przez rzecznika praw obywatelskich Adama Bodnara</w:t>
      </w:r>
      <w:r w:rsidR="009E18EF">
        <w:t xml:space="preserve"> w </w:t>
      </w:r>
      <w:r w:rsidR="002D4BF3" w:rsidRPr="00356A47">
        <w:t>Warszawie.</w:t>
      </w:r>
    </w:p>
    <w:p w:rsidR="002D4BF3" w:rsidRPr="00356A47" w:rsidRDefault="002D4BF3" w:rsidP="002D4BF3">
      <w:pPr>
        <w:pStyle w:val="Sprawyludzi-opis"/>
      </w:pPr>
      <w:r w:rsidRPr="00356A47">
        <w:t>Ludzie, których dotknął problem choroby Alzheimera</w:t>
      </w:r>
      <w:r w:rsidR="009E18EF">
        <w:t xml:space="preserve"> w </w:t>
      </w:r>
      <w:r w:rsidRPr="00356A47">
        <w:t>rodzinie, zastanawiają się, jak sobie</w:t>
      </w:r>
      <w:r w:rsidR="009E18EF">
        <w:t xml:space="preserve"> z </w:t>
      </w:r>
      <w:r w:rsidRPr="00356A47">
        <w:t xml:space="preserve">tym poradzić. Większość myśli, że </w:t>
      </w:r>
      <w:r w:rsidR="00DE5043" w:rsidRPr="00356A47">
        <w:t>jest</w:t>
      </w:r>
      <w:r w:rsidR="009E18EF">
        <w:t xml:space="preserve"> z </w:t>
      </w:r>
      <w:r w:rsidRPr="00356A47">
        <w:t xml:space="preserve">tym sama. Ale to nie prawda. Możemy liczyć na pomoc organizacji pozarządowych, specjalistów, którzy </w:t>
      </w:r>
      <w:r w:rsidR="00DE5043" w:rsidRPr="00356A47">
        <w:t xml:space="preserve">znają </w:t>
      </w:r>
      <w:r w:rsidRPr="00356A47">
        <w:t>sposoby postępowania</w:t>
      </w:r>
      <w:r w:rsidR="009E18EF">
        <w:t xml:space="preserve"> i </w:t>
      </w:r>
      <w:r w:rsidRPr="00356A47">
        <w:t>radzenia sobie</w:t>
      </w:r>
      <w:r w:rsidR="009E18EF">
        <w:t xml:space="preserve"> w </w:t>
      </w:r>
      <w:r w:rsidRPr="00356A47">
        <w:t xml:space="preserve">tak trudnej </w:t>
      </w:r>
      <w:r w:rsidRPr="00356A47">
        <w:lastRenderedPageBreak/>
        <w:t>sytuacji.</w:t>
      </w:r>
      <w:r w:rsidR="002D1487" w:rsidRPr="00356A47">
        <w:t xml:space="preserve"> </w:t>
      </w:r>
      <w:r w:rsidRPr="00356A47">
        <w:t>Konferencję,</w:t>
      </w:r>
      <w:r w:rsidR="009E18EF">
        <w:t xml:space="preserve"> w </w:t>
      </w:r>
      <w:r w:rsidRPr="00356A47">
        <w:t>czasie której przedstawiono m.in. dobre praktyki</w:t>
      </w:r>
      <w:r w:rsidR="009E18EF">
        <w:t xml:space="preserve"> w </w:t>
      </w:r>
      <w:r w:rsidRPr="00356A47">
        <w:t>zakresie wsparcia osób chorych</w:t>
      </w:r>
      <w:r w:rsidR="009E18EF">
        <w:t xml:space="preserve"> i </w:t>
      </w:r>
      <w:r w:rsidRPr="00356A47">
        <w:t>ich rodzin,</w:t>
      </w:r>
      <w:r w:rsidR="002D1487" w:rsidRPr="00356A47">
        <w:t xml:space="preserve"> </w:t>
      </w:r>
      <w:r w:rsidRPr="00356A47">
        <w:t>można było śledzić online. Wspólne transmisje zorganizowane zostały</w:t>
      </w:r>
      <w:r w:rsidR="009E18EF">
        <w:t xml:space="preserve"> w </w:t>
      </w:r>
      <w:r w:rsidRPr="00356A47">
        <w:t>kilku miastach.</w:t>
      </w:r>
      <w:r w:rsidRPr="00356A47">
        <w:rPr>
          <w:rStyle w:val="Odwoanieprzypisudolnego"/>
        </w:rPr>
        <w:footnoteReference w:id="1018"/>
      </w:r>
    </w:p>
    <w:p w:rsidR="00215E6F" w:rsidRPr="00356A47" w:rsidRDefault="002D4BF3" w:rsidP="00097241">
      <w:pPr>
        <w:pStyle w:val="Sprawyludzi-opis"/>
      </w:pPr>
      <w:r w:rsidRPr="00356A47">
        <w:t xml:space="preserve">Warto wiedzieć, że </w:t>
      </w:r>
      <w:r w:rsidR="00215E6F" w:rsidRPr="00356A47">
        <w:t>Komisja Rodziny, Polityki Senioralnej</w:t>
      </w:r>
      <w:r w:rsidR="009E18EF">
        <w:t xml:space="preserve"> i </w:t>
      </w:r>
      <w:r w:rsidR="00215E6F" w:rsidRPr="00356A47">
        <w:t>Społecznej Senatu Rzeczypospolitej Polskiej na posiedzeniu</w:t>
      </w:r>
      <w:r w:rsidR="009E18EF">
        <w:t xml:space="preserve"> w </w:t>
      </w:r>
      <w:r w:rsidR="00215E6F" w:rsidRPr="00356A47">
        <w:t>dniu 13 lutego 2018</w:t>
      </w:r>
      <w:r w:rsidR="00574971">
        <w:t xml:space="preserve"> </w:t>
      </w:r>
      <w:r w:rsidR="00417C70" w:rsidRPr="00356A47">
        <w:t xml:space="preserve">r. </w:t>
      </w:r>
      <w:r w:rsidR="00215E6F" w:rsidRPr="00356A47">
        <w:t>przedstawiła stanowisko</w:t>
      </w:r>
      <w:r w:rsidR="009E18EF">
        <w:t xml:space="preserve"> w </w:t>
      </w:r>
      <w:r w:rsidR="00215E6F" w:rsidRPr="00356A47">
        <w:t>sprawie stworzenia Narodowego Planu Alzheimerowskiego</w:t>
      </w:r>
      <w:r w:rsidR="009E18EF">
        <w:t xml:space="preserve"> w </w:t>
      </w:r>
      <w:r w:rsidR="00215E6F" w:rsidRPr="00356A47">
        <w:t>Polsce</w:t>
      </w:r>
      <w:r w:rsidRPr="00356A47">
        <w:rPr>
          <w:rStyle w:val="Odwoanieprzypisudolnego"/>
        </w:rPr>
        <w:footnoteReference w:id="1019"/>
      </w:r>
      <w:r w:rsidRPr="00356A47">
        <w:t>, co RPO przyjął</w:t>
      </w:r>
      <w:r w:rsidR="009E18EF">
        <w:t xml:space="preserve"> z </w:t>
      </w:r>
      <w:r w:rsidRPr="00356A47">
        <w:t>zadowoleniem</w:t>
      </w:r>
      <w:r w:rsidR="00215E6F" w:rsidRPr="00356A47">
        <w:t>.</w:t>
      </w:r>
    </w:p>
    <w:p w:rsidR="00B62794" w:rsidRPr="004326FC" w:rsidRDefault="00436A68" w:rsidP="00B62794">
      <w:pPr>
        <w:pStyle w:val="ODESANIE"/>
      </w:pPr>
      <w:hyperlink w:anchor="_Polityki_senioralne_na" w:history="1">
        <w:r w:rsidR="00B62794" w:rsidRPr="004326FC">
          <w:rPr>
            <w:rStyle w:val="Hipercze"/>
            <w:color w:val="C00000"/>
          </w:rPr>
          <w:t>O przygotowanym przez ekspertów RPO modelu wsparcia osób starszych</w:t>
        </w:r>
        <w:r w:rsidR="009E18EF">
          <w:rPr>
            <w:rStyle w:val="Hipercze"/>
            <w:color w:val="C00000"/>
          </w:rPr>
          <w:t xml:space="preserve"> w </w:t>
        </w:r>
        <w:r w:rsidR="00B62794" w:rsidRPr="004326FC">
          <w:rPr>
            <w:rStyle w:val="Hipercze"/>
            <w:color w:val="C00000"/>
          </w:rPr>
          <w:t>miejscu zamieszkania mowa jest przy</w:t>
        </w:r>
        <w:r w:rsidR="00F147D3" w:rsidRPr="004326FC">
          <w:rPr>
            <w:rStyle w:val="Hipercze"/>
            <w:color w:val="C00000"/>
          </w:rPr>
          <w:t xml:space="preserve"> art.</w:t>
        </w:r>
        <w:r w:rsidR="00574971" w:rsidRPr="004326FC">
          <w:rPr>
            <w:rStyle w:val="Hipercze"/>
            <w:color w:val="C00000"/>
          </w:rPr>
          <w:t xml:space="preserve"> </w:t>
        </w:r>
        <w:r w:rsidR="00B62794" w:rsidRPr="004326FC">
          <w:rPr>
            <w:rStyle w:val="Hipercze"/>
            <w:color w:val="C00000"/>
          </w:rPr>
          <w:t>32 ust</w:t>
        </w:r>
        <w:r w:rsidR="001E51EE" w:rsidRPr="004326FC">
          <w:rPr>
            <w:rStyle w:val="Hipercze"/>
            <w:color w:val="C00000"/>
          </w:rPr>
          <w:t>.</w:t>
        </w:r>
        <w:r w:rsidR="00B62794" w:rsidRPr="004326FC">
          <w:rPr>
            <w:rStyle w:val="Hipercze"/>
            <w:color w:val="C00000"/>
          </w:rPr>
          <w:t xml:space="preserve"> 2,</w:t>
        </w:r>
        <w:r w:rsidR="009E18EF">
          <w:rPr>
            <w:rStyle w:val="Hipercze"/>
            <w:color w:val="C00000"/>
          </w:rPr>
          <w:t xml:space="preserve"> w </w:t>
        </w:r>
        <w:r w:rsidR="00B62794" w:rsidRPr="004326FC">
          <w:rPr>
            <w:rStyle w:val="Hipercze"/>
            <w:color w:val="C00000"/>
          </w:rPr>
          <w:t>części dotyczącej polityki senioralnej na poziomie lokalnym</w:t>
        </w:r>
      </w:hyperlink>
    </w:p>
    <w:p w:rsidR="0009048B" w:rsidRPr="006148F7" w:rsidRDefault="0009048B" w:rsidP="00B40816">
      <w:pPr>
        <w:pStyle w:val="Nagwek3"/>
      </w:pPr>
      <w:r w:rsidRPr="006148F7">
        <w:br w:type="page"/>
      </w:r>
    </w:p>
    <w:p w:rsidR="00486823" w:rsidRPr="006148F7" w:rsidRDefault="00486823" w:rsidP="00B40816">
      <w:pPr>
        <w:pStyle w:val="Nagwek3"/>
      </w:pPr>
      <w:bookmarkStart w:id="956" w:name="_Toc513723262"/>
      <w:bookmarkStart w:id="957" w:name="_Toc515022202"/>
      <w:r w:rsidRPr="006148F7">
        <w:lastRenderedPageBreak/>
        <w:t>Art. 68</w:t>
      </w:r>
      <w:r w:rsidR="00BF69A5" w:rsidRPr="006148F7">
        <w:t xml:space="preserve"> ust.</w:t>
      </w:r>
      <w:r w:rsidR="00574971">
        <w:t xml:space="preserve"> </w:t>
      </w:r>
      <w:r w:rsidRPr="006148F7">
        <w:t>4 – Zwalczanie chorób epidemicznych</w:t>
      </w:r>
      <w:r w:rsidR="009E18EF">
        <w:t xml:space="preserve"> i </w:t>
      </w:r>
      <w:r w:rsidRPr="006148F7">
        <w:t>zapobieganie degradacji środowiska</w:t>
      </w:r>
      <w:bookmarkEnd w:id="956"/>
      <w:bookmarkEnd w:id="957"/>
    </w:p>
    <w:p w:rsidR="00486823" w:rsidRDefault="00486823" w:rsidP="00C97D7E">
      <w:pPr>
        <w:pStyle w:val="Konstytucja"/>
      </w:pPr>
      <w:r w:rsidRPr="006148F7">
        <w:t xml:space="preserve">Władze publiczne są </w:t>
      </w:r>
      <w:r w:rsidRPr="00C97D7E">
        <w:t>obowiązane</w:t>
      </w:r>
      <w:r w:rsidR="00F147D3">
        <w:t xml:space="preserve"> do</w:t>
      </w:r>
      <w:r w:rsidR="00574971">
        <w:t xml:space="preserve"> </w:t>
      </w:r>
      <w:r w:rsidRPr="006148F7">
        <w:t>zwalczania chorób epidemicznych</w:t>
      </w:r>
      <w:r w:rsidR="009E18EF">
        <w:t xml:space="preserve"> i </w:t>
      </w:r>
      <w:r w:rsidRPr="006148F7">
        <w:t>zapobiegania negatywnym dla zdrowia skutkom degradacji środowiska.</w:t>
      </w:r>
    </w:p>
    <w:p w:rsidR="00F147D3" w:rsidRDefault="002A39D3" w:rsidP="00CB2F24">
      <w:pPr>
        <w:pStyle w:val="ComwiKonstytucja"/>
      </w:pPr>
      <w:r>
        <w:t xml:space="preserve">Ten przepis </w:t>
      </w:r>
      <w:r w:rsidR="00CB2F24">
        <w:t>Konstytucji nakłada na władze publiczne obowiązek zwalczania chorób epidemicznych</w:t>
      </w:r>
      <w:r w:rsidR="009E18EF">
        <w:t xml:space="preserve"> i </w:t>
      </w:r>
      <w:r w:rsidR="00CB2F24">
        <w:t>zapobiegania negatywnym dla zdrowia skutkom degradacji środowiska.</w:t>
      </w:r>
    </w:p>
    <w:p w:rsidR="00F147D3" w:rsidRDefault="00097241" w:rsidP="00CB2F24">
      <w:pPr>
        <w:pStyle w:val="ComwiKonstytucja"/>
      </w:pPr>
      <w:r>
        <w:t>Komentatorzy podkreślają, że chodzi przede wszystkim</w:t>
      </w:r>
      <w:r w:rsidR="009E18EF">
        <w:t xml:space="preserve"> o </w:t>
      </w:r>
      <w:r>
        <w:t>podejmowanie działań prewencyjnych, tj. profilaktycznych, edukacyjnych, dbałość</w:t>
      </w:r>
      <w:r w:rsidR="009E18EF">
        <w:t xml:space="preserve"> o </w:t>
      </w:r>
      <w:r>
        <w:t>higienę, kontrol</w:t>
      </w:r>
      <w:r w:rsidR="001E51EE">
        <w:t>ę</w:t>
      </w:r>
      <w:r>
        <w:t xml:space="preserve"> zakażeń oraz leczenie chorób epidemicznych</w:t>
      </w:r>
      <w:r>
        <w:rPr>
          <w:rStyle w:val="Odwoanieprzypisudolnego"/>
        </w:rPr>
        <w:footnoteReference w:id="1020"/>
      </w:r>
      <w:r>
        <w:t>.</w:t>
      </w:r>
    </w:p>
    <w:p w:rsidR="00CB2F24" w:rsidRDefault="00CB2F24" w:rsidP="00CB2F24">
      <w:pPr>
        <w:pStyle w:val="ComwiKonstytucja"/>
      </w:pPr>
      <w:r>
        <w:t>Ten obowiązek należy analizować łącznie</w:t>
      </w:r>
      <w:r w:rsidR="009E18EF">
        <w:t xml:space="preserve"> z </w:t>
      </w:r>
      <w:r w:rsidR="00F147D3">
        <w:t>art.</w:t>
      </w:r>
      <w:r w:rsidR="00574971">
        <w:t xml:space="preserve"> </w:t>
      </w:r>
      <w:r>
        <w:t>74 Konstytucji, który zobowiązuje władze publiczne</w:t>
      </w:r>
      <w:r w:rsidR="00F147D3">
        <w:t xml:space="preserve"> do</w:t>
      </w:r>
      <w:r w:rsidR="00574971">
        <w:t xml:space="preserve"> </w:t>
      </w:r>
      <w:r>
        <w:t>prowadzenia polityki zapewniającej bezpieczeństwo ekologiczne współczesnemu</w:t>
      </w:r>
      <w:r w:rsidR="009E18EF">
        <w:t xml:space="preserve"> i </w:t>
      </w:r>
      <w:r>
        <w:t>przyszłym pokoleniom, ochrony środowiska, wspierania działań obywateli na rzecz poprawy stanu środowiska oraz zapewnienia jednostkom prawa</w:t>
      </w:r>
      <w:r w:rsidR="00F147D3">
        <w:t xml:space="preserve"> do</w:t>
      </w:r>
      <w:r w:rsidR="00574971">
        <w:t xml:space="preserve"> </w:t>
      </w:r>
      <w:r>
        <w:t>informacji</w:t>
      </w:r>
      <w:r w:rsidR="009E18EF">
        <w:t xml:space="preserve"> o </w:t>
      </w:r>
      <w:r>
        <w:t>stanie</w:t>
      </w:r>
      <w:r w:rsidR="009E18EF">
        <w:t xml:space="preserve"> i </w:t>
      </w:r>
      <w:r>
        <w:t xml:space="preserve">ochronie środowiska, </w:t>
      </w:r>
      <w:r w:rsidR="00DE5043">
        <w:t>a także</w:t>
      </w:r>
      <w:r w:rsidR="009E18EF">
        <w:t xml:space="preserve"> z </w:t>
      </w:r>
      <w:r w:rsidR="00F147D3">
        <w:t>art.</w:t>
      </w:r>
      <w:r w:rsidR="00574971">
        <w:t xml:space="preserve"> </w:t>
      </w:r>
      <w:r>
        <w:t>86, który nakłada na każdego obowiązek dbałości</w:t>
      </w:r>
      <w:r w:rsidR="009E18EF">
        <w:t xml:space="preserve"> o </w:t>
      </w:r>
      <w:r>
        <w:t>stan środowiska oraz odpowiedzialność za jego pogorszenie, której zasady określa ustawa.</w:t>
      </w:r>
    </w:p>
    <w:p w:rsidR="0009048B" w:rsidRPr="006148F7" w:rsidRDefault="0009048B" w:rsidP="004C2686">
      <w:pPr>
        <w:pStyle w:val="Nagwek4"/>
      </w:pPr>
      <w:r w:rsidRPr="006148F7">
        <w:br w:type="page"/>
      </w:r>
    </w:p>
    <w:p w:rsidR="00693235" w:rsidRPr="00BB5901" w:rsidRDefault="00693235" w:rsidP="004C2686">
      <w:pPr>
        <w:pStyle w:val="Nagwek4"/>
      </w:pPr>
      <w:bookmarkStart w:id="958" w:name="_Toc513723263"/>
      <w:bookmarkStart w:id="959" w:name="_Toc515022203"/>
      <w:r w:rsidRPr="00BB5901">
        <w:lastRenderedPageBreak/>
        <w:t>Szczepienia ochronne</w:t>
      </w:r>
      <w:bookmarkEnd w:id="958"/>
      <w:bookmarkEnd w:id="959"/>
    </w:p>
    <w:p w:rsidR="009848DD" w:rsidRDefault="00693235" w:rsidP="00693235">
      <w:pPr>
        <w:pStyle w:val="Styl1"/>
        <w:rPr>
          <w:b/>
        </w:rPr>
      </w:pPr>
      <w:r w:rsidRPr="00BB5901">
        <w:rPr>
          <w:b/>
        </w:rPr>
        <w:t>Do Rzecznika trafiają liczne skargi rodziców dotyczące obowiązku szczepień ochronnych</w:t>
      </w:r>
      <w:r w:rsidR="009848DD">
        <w:rPr>
          <w:b/>
        </w:rPr>
        <w:t>.</w:t>
      </w:r>
    </w:p>
    <w:p w:rsidR="00693235" w:rsidRDefault="00693235" w:rsidP="00693235">
      <w:pPr>
        <w:pStyle w:val="Styl1"/>
      </w:pPr>
      <w:r w:rsidRPr="00BB5901">
        <w:t>Problem szczepień jest niezwykle złożony</w:t>
      </w:r>
      <w:r w:rsidR="009E18EF">
        <w:t xml:space="preserve"> i </w:t>
      </w:r>
      <w:r w:rsidRPr="00BB5901">
        <w:t>wymaga pogodzenia autonomii oraz interesów jednostki</w:t>
      </w:r>
      <w:r w:rsidR="009E18EF">
        <w:t xml:space="preserve"> z </w:t>
      </w:r>
      <w:r w:rsidRPr="00BB5901">
        <w:t xml:space="preserve">wymogami zdrowia publicznego. Rzecznik, </w:t>
      </w:r>
      <w:r w:rsidR="0012728B">
        <w:t xml:space="preserve">rozumiejąc obawy </w:t>
      </w:r>
      <w:r w:rsidRPr="00BB5901">
        <w:t>rodziców, stoi jednak na stanowisku,</w:t>
      </w:r>
      <w:r w:rsidR="00CC7107">
        <w:t xml:space="preserve"> że</w:t>
      </w:r>
      <w:r w:rsidR="00574971">
        <w:t xml:space="preserve"> </w:t>
      </w:r>
      <w:r w:rsidRPr="00BB5901">
        <w:t>realizacja programu szczepień ochronnych mieści się</w:t>
      </w:r>
      <w:r w:rsidR="009E18EF">
        <w:t xml:space="preserve"> w </w:t>
      </w:r>
      <w:r w:rsidRPr="00BB5901">
        <w:t>zakresie konstytucyjnych obowiązków władz publicznych. Choć</w:t>
      </w:r>
      <w:r w:rsidR="00CC7107">
        <w:t xml:space="preserve"> </w:t>
      </w:r>
      <w:r w:rsidRPr="00BB5901">
        <w:t>zgoda pacjenta na proponowane mu postępowanie medyczne jest powszechnie akceptowalnym standardem</w:t>
      </w:r>
      <w:r w:rsidR="009E18EF">
        <w:t xml:space="preserve"> w </w:t>
      </w:r>
      <w:r w:rsidRPr="00BB5901">
        <w:t>medycynie, to</w:t>
      </w:r>
      <w:r w:rsidR="009E18EF">
        <w:t xml:space="preserve"> w </w:t>
      </w:r>
      <w:r w:rsidRPr="00BB5901">
        <w:t>sytuacji, gdy określone osoby zagrażają szczególnie cennym dobrom – swojemu zdrowiu lub życiu albo życiu</w:t>
      </w:r>
      <w:r w:rsidR="009E18EF">
        <w:t xml:space="preserve"> i </w:t>
      </w:r>
      <w:r w:rsidRPr="00BB5901">
        <w:t>zdrowiu innych osób, dopuszczalne jest ograniczenie ich praw</w:t>
      </w:r>
      <w:r w:rsidR="009E18EF">
        <w:t xml:space="preserve"> i </w:t>
      </w:r>
      <w:r w:rsidRPr="00BB5901">
        <w:t>stosowanie obowiązku poddania się leczeniu. Taka sytuacja występuje</w:t>
      </w:r>
      <w:r w:rsidR="009E18EF">
        <w:t xml:space="preserve"> w </w:t>
      </w:r>
      <w:r w:rsidRPr="00BB5901">
        <w:t>przypadku systemu szczepień ochronnych, który – co wynika choćby</w:t>
      </w:r>
      <w:r w:rsidR="009E18EF">
        <w:t xml:space="preserve"> z </w:t>
      </w:r>
      <w:r w:rsidRPr="00BB5901">
        <w:t>kontroli przeprowadzonej przez Najwyższą Izbę Kontroli</w:t>
      </w:r>
      <w:r w:rsidRPr="00BB5901">
        <w:rPr>
          <w:rStyle w:val="Odwoanieprzypisudolnego"/>
        </w:rPr>
        <w:footnoteReference w:id="1021"/>
      </w:r>
      <w:r w:rsidR="00630BA4">
        <w:t xml:space="preserve"> – </w:t>
      </w:r>
      <w:r w:rsidRPr="00BB5901">
        <w:t>przyczynił się</w:t>
      </w:r>
      <w:r w:rsidR="00F147D3">
        <w:t xml:space="preserve"> do</w:t>
      </w:r>
      <w:r w:rsidR="00574971">
        <w:t xml:space="preserve"> </w:t>
      </w:r>
      <w:r w:rsidRPr="00BB5901">
        <w:t>zmniejszeni</w:t>
      </w:r>
      <w:r w:rsidR="00B56A0B">
        <w:t>a</w:t>
      </w:r>
      <w:r w:rsidRPr="00BB5901">
        <w:t xml:space="preserve"> zachorowalności na wiele chorób zakaźnych,</w:t>
      </w:r>
      <w:r w:rsidR="009E18EF">
        <w:t xml:space="preserve"> z </w:t>
      </w:r>
      <w:r w:rsidRPr="00BB5901">
        <w:t>których część została całkowicie wyeliminowana.</w:t>
      </w:r>
    </w:p>
    <w:p w:rsidR="0012728B" w:rsidRPr="004326FC" w:rsidRDefault="00436A68" w:rsidP="0012728B">
      <w:pPr>
        <w:pStyle w:val="ODESANIE"/>
      </w:pPr>
      <w:hyperlink w:anchor="_Walka_ze_smogiem" w:history="1">
        <w:r w:rsidR="0012728B" w:rsidRPr="004326FC">
          <w:rPr>
            <w:rStyle w:val="Hipercze"/>
            <w:color w:val="C00000"/>
          </w:rPr>
          <w:t>Problem walki ze</w:t>
        </w:r>
        <w:r w:rsidR="00574971" w:rsidRPr="004326FC">
          <w:rPr>
            <w:rStyle w:val="Hipercze"/>
            <w:color w:val="C00000"/>
          </w:rPr>
          <w:t xml:space="preserve"> </w:t>
        </w:r>
        <w:r w:rsidR="0012728B" w:rsidRPr="004326FC">
          <w:rPr>
            <w:rStyle w:val="Hipercze"/>
            <w:color w:val="C00000"/>
          </w:rPr>
          <w:t>smogiem omówiony przy</w:t>
        </w:r>
        <w:r w:rsidR="00F147D3" w:rsidRPr="004326FC">
          <w:rPr>
            <w:rStyle w:val="Hipercze"/>
            <w:color w:val="C00000"/>
          </w:rPr>
          <w:t xml:space="preserve"> art.</w:t>
        </w:r>
        <w:r w:rsidR="00574971" w:rsidRPr="004326FC">
          <w:rPr>
            <w:rStyle w:val="Hipercze"/>
            <w:color w:val="C00000"/>
          </w:rPr>
          <w:t xml:space="preserve"> </w:t>
        </w:r>
        <w:r w:rsidR="0012728B" w:rsidRPr="004326FC">
          <w:rPr>
            <w:rStyle w:val="Hipercze"/>
            <w:color w:val="C00000"/>
          </w:rPr>
          <w:t>74 (Bezpieczeństwo ekologiczne oraz ochrona środowiska)</w:t>
        </w:r>
      </w:hyperlink>
    </w:p>
    <w:p w:rsidR="0012728B" w:rsidRPr="006148F7" w:rsidRDefault="0012728B" w:rsidP="004C2686">
      <w:pPr>
        <w:pStyle w:val="Nagwek4"/>
      </w:pPr>
      <w:bookmarkStart w:id="960" w:name="_Toc513723264"/>
      <w:bookmarkStart w:id="961" w:name="_Toc515022204"/>
      <w:r w:rsidRPr="006148F7">
        <w:t>Bezpieczeństwo zdrowotne osób narażonych na</w:t>
      </w:r>
      <w:r w:rsidR="00574971">
        <w:t xml:space="preserve"> </w:t>
      </w:r>
      <w:r w:rsidRPr="006148F7">
        <w:t>bezpośrednie ryzyko zarażenia się</w:t>
      </w:r>
      <w:r w:rsidR="00841A2F">
        <w:t xml:space="preserve"> wi</w:t>
      </w:r>
      <w:r w:rsidR="00097241">
        <w:t>r</w:t>
      </w:r>
      <w:r w:rsidR="00841A2F">
        <w:t>usem HIV</w:t>
      </w:r>
      <w:r>
        <w:rPr>
          <w:rStyle w:val="Odwoanieprzypisudolnego"/>
        </w:rPr>
        <w:footnoteReference w:id="1022"/>
      </w:r>
      <w:bookmarkEnd w:id="960"/>
      <w:bookmarkEnd w:id="961"/>
    </w:p>
    <w:p w:rsidR="0012728B" w:rsidRDefault="0012728B" w:rsidP="0012728B">
      <w:pPr>
        <w:pStyle w:val="Styl1"/>
        <w:rPr>
          <w:b/>
          <w:lang w:eastAsia="en-US"/>
        </w:rPr>
      </w:pPr>
      <w:r w:rsidRPr="00BB5901">
        <w:rPr>
          <w:b/>
          <w:lang w:eastAsia="en-US"/>
        </w:rPr>
        <w:t>Przepisy dotyczące tajemnicy lekarskiej</w:t>
      </w:r>
      <w:r w:rsidR="009E18EF">
        <w:rPr>
          <w:b/>
          <w:lang w:eastAsia="en-US"/>
        </w:rPr>
        <w:t xml:space="preserve"> w </w:t>
      </w:r>
      <w:r w:rsidRPr="00BB5901">
        <w:rPr>
          <w:b/>
          <w:lang w:eastAsia="en-US"/>
        </w:rPr>
        <w:t>stosunku</w:t>
      </w:r>
      <w:r w:rsidR="00F147D3">
        <w:rPr>
          <w:b/>
          <w:lang w:eastAsia="en-US"/>
        </w:rPr>
        <w:t xml:space="preserve"> do</w:t>
      </w:r>
      <w:r w:rsidR="00574971">
        <w:rPr>
          <w:b/>
          <w:lang w:eastAsia="en-US"/>
        </w:rPr>
        <w:t xml:space="preserve"> </w:t>
      </w:r>
      <w:r w:rsidRPr="00BB5901">
        <w:rPr>
          <w:b/>
          <w:lang w:eastAsia="en-US"/>
        </w:rPr>
        <w:t>osób bliskich pacjenta zarażonego HIV lub chorego na AIDS, który</w:t>
      </w:r>
      <w:r>
        <w:rPr>
          <w:b/>
          <w:lang w:eastAsia="en-US"/>
        </w:rPr>
        <w:t xml:space="preserve"> nie</w:t>
      </w:r>
      <w:r w:rsidR="00574971">
        <w:rPr>
          <w:b/>
          <w:lang w:eastAsia="en-US"/>
        </w:rPr>
        <w:t xml:space="preserve"> </w:t>
      </w:r>
      <w:r w:rsidRPr="00BB5901">
        <w:rPr>
          <w:b/>
          <w:lang w:eastAsia="en-US"/>
        </w:rPr>
        <w:t>poinformował</w:t>
      </w:r>
      <w:r w:rsidR="009E18EF">
        <w:rPr>
          <w:b/>
          <w:lang w:eastAsia="en-US"/>
        </w:rPr>
        <w:t xml:space="preserve"> o </w:t>
      </w:r>
      <w:r w:rsidRPr="00BB5901">
        <w:rPr>
          <w:b/>
          <w:lang w:eastAsia="en-US"/>
        </w:rPr>
        <w:t>niebezpieczeństwie zarażenia się</w:t>
      </w:r>
      <w:r>
        <w:rPr>
          <w:b/>
          <w:lang w:eastAsia="en-US"/>
        </w:rPr>
        <w:t>,</w:t>
      </w:r>
      <w:r w:rsidRPr="00BB5901">
        <w:rPr>
          <w:b/>
          <w:lang w:eastAsia="en-US"/>
        </w:rPr>
        <w:t xml:space="preserve"> są nieprecyzyjne</w:t>
      </w:r>
      <w:r w:rsidR="009E18EF">
        <w:rPr>
          <w:b/>
          <w:lang w:eastAsia="en-US"/>
        </w:rPr>
        <w:t xml:space="preserve"> i </w:t>
      </w:r>
      <w:r w:rsidRPr="00BB5901">
        <w:rPr>
          <w:b/>
          <w:lang w:eastAsia="en-US"/>
        </w:rPr>
        <w:t>niespójne</w:t>
      </w:r>
      <w:r>
        <w:rPr>
          <w:b/>
          <w:lang w:eastAsia="en-US"/>
        </w:rPr>
        <w:t>.</w:t>
      </w:r>
    </w:p>
    <w:p w:rsidR="0012728B" w:rsidRDefault="0012728B" w:rsidP="0012728B">
      <w:pPr>
        <w:pStyle w:val="Styl1"/>
        <w:rPr>
          <w:bCs/>
          <w:iCs/>
          <w:lang w:eastAsia="en-US"/>
        </w:rPr>
      </w:pPr>
      <w:r w:rsidRPr="00BB5901">
        <w:rPr>
          <w:lang w:eastAsia="en-US"/>
        </w:rPr>
        <w:t>Rzecznik ponownie zwrócił się</w:t>
      </w:r>
      <w:r w:rsidRPr="00BB5901">
        <w:rPr>
          <w:rStyle w:val="Odwoanieprzypisudolnego"/>
          <w:lang w:eastAsia="en-US"/>
        </w:rPr>
        <w:footnoteReference w:id="1023"/>
      </w:r>
      <w:r w:rsidR="009E18EF">
        <w:rPr>
          <w:lang w:eastAsia="en-US"/>
        </w:rPr>
        <w:t xml:space="preserve"> w </w:t>
      </w:r>
      <w:r w:rsidRPr="00BB5901">
        <w:rPr>
          <w:lang w:eastAsia="en-US"/>
        </w:rPr>
        <w:t>tej sprawie</w:t>
      </w:r>
      <w:r w:rsidR="00F147D3">
        <w:rPr>
          <w:lang w:eastAsia="en-US"/>
        </w:rPr>
        <w:t xml:space="preserve"> do</w:t>
      </w:r>
      <w:r w:rsidR="00574971">
        <w:rPr>
          <w:lang w:eastAsia="en-US"/>
        </w:rPr>
        <w:t xml:space="preserve"> </w:t>
      </w:r>
      <w:r w:rsidRPr="00BB5901">
        <w:rPr>
          <w:lang w:eastAsia="en-US"/>
        </w:rPr>
        <w:t>Prezesa Naczelnej Rady Lekarskiej</w:t>
      </w:r>
      <w:r w:rsidR="009E18EF">
        <w:rPr>
          <w:lang w:eastAsia="en-US"/>
        </w:rPr>
        <w:t xml:space="preserve"> o </w:t>
      </w:r>
      <w:r w:rsidRPr="00BB5901">
        <w:rPr>
          <w:lang w:eastAsia="en-US"/>
        </w:rPr>
        <w:t>przedstawienie stanowiska</w:t>
      </w:r>
      <w:r w:rsidR="009E18EF">
        <w:rPr>
          <w:lang w:eastAsia="en-US"/>
        </w:rPr>
        <w:t xml:space="preserve"> w </w:t>
      </w:r>
      <w:r w:rsidRPr="00BB5901">
        <w:rPr>
          <w:lang w:eastAsia="en-US"/>
        </w:rPr>
        <w:t>kwestii obowiązków lekarzy dotyczących</w:t>
      </w:r>
      <w:r w:rsidRPr="00BB5901">
        <w:rPr>
          <w:bCs/>
          <w:iCs/>
          <w:lang w:eastAsia="en-US"/>
        </w:rPr>
        <w:t xml:space="preserve"> informowania osób bliskich pacjentowi</w:t>
      </w:r>
      <w:r w:rsidR="009E18EF">
        <w:rPr>
          <w:bCs/>
          <w:iCs/>
          <w:lang w:eastAsia="en-US"/>
        </w:rPr>
        <w:t xml:space="preserve"> o </w:t>
      </w:r>
      <w:r w:rsidRPr="00BB5901">
        <w:rPr>
          <w:bCs/>
          <w:iCs/>
          <w:lang w:eastAsia="en-US"/>
        </w:rPr>
        <w:t>niebezpieczeństwie zarażenia się</w:t>
      </w:r>
      <w:r w:rsidR="009E18EF">
        <w:rPr>
          <w:bCs/>
          <w:iCs/>
          <w:lang w:eastAsia="en-US"/>
        </w:rPr>
        <w:t xml:space="preserve"> i </w:t>
      </w:r>
      <w:r w:rsidRPr="00BB5901">
        <w:rPr>
          <w:bCs/>
          <w:iCs/>
          <w:lang w:eastAsia="en-US"/>
        </w:rPr>
        <w:t>zawiadamiania inspekcji sanitarnej</w:t>
      </w:r>
      <w:r w:rsidR="009E18EF">
        <w:rPr>
          <w:bCs/>
          <w:iCs/>
          <w:lang w:eastAsia="en-US"/>
        </w:rPr>
        <w:t xml:space="preserve"> o </w:t>
      </w:r>
      <w:r w:rsidRPr="00BB5901">
        <w:rPr>
          <w:bCs/>
          <w:iCs/>
          <w:lang w:eastAsia="en-US"/>
        </w:rPr>
        <w:t>przypadkach chorób zakaźnych</w:t>
      </w:r>
      <w:r>
        <w:rPr>
          <w:bCs/>
          <w:iCs/>
          <w:lang w:eastAsia="en-US"/>
        </w:rPr>
        <w:t>.</w:t>
      </w:r>
    </w:p>
    <w:p w:rsidR="0012728B" w:rsidRDefault="0012728B">
      <w:pPr>
        <w:spacing w:after="200" w:line="24" w:lineRule="auto"/>
        <w:rPr>
          <w:bCs/>
          <w:iCs/>
          <w:spacing w:val="5"/>
          <w:lang w:eastAsia="en-US"/>
        </w:rPr>
      </w:pPr>
      <w:r>
        <w:rPr>
          <w:bCs/>
          <w:iCs/>
          <w:lang w:eastAsia="en-US"/>
        </w:rPr>
        <w:br w:type="page"/>
      </w:r>
    </w:p>
    <w:p w:rsidR="00694A55" w:rsidRPr="006148F7" w:rsidRDefault="00694A55" w:rsidP="00B40816">
      <w:pPr>
        <w:pStyle w:val="Nagwek3"/>
      </w:pPr>
      <w:bookmarkStart w:id="962" w:name="_Toc513723265"/>
      <w:bookmarkStart w:id="963" w:name="_Toc515022205"/>
      <w:r w:rsidRPr="006148F7">
        <w:lastRenderedPageBreak/>
        <w:t>Art. 68</w:t>
      </w:r>
      <w:r w:rsidR="00BF69A5" w:rsidRPr="006148F7">
        <w:t xml:space="preserve"> ust.</w:t>
      </w:r>
      <w:r w:rsidR="00574971">
        <w:t xml:space="preserve"> </w:t>
      </w:r>
      <w:r w:rsidRPr="006148F7">
        <w:t>5 – Rozwój kultury fizycznej</w:t>
      </w:r>
      <w:bookmarkEnd w:id="962"/>
      <w:bookmarkEnd w:id="963"/>
    </w:p>
    <w:p w:rsidR="00694A55" w:rsidRDefault="00694A55" w:rsidP="00C97D7E">
      <w:pPr>
        <w:pStyle w:val="Konstytucja"/>
      </w:pPr>
      <w:r w:rsidRPr="006148F7">
        <w:t xml:space="preserve">Władze publiczne </w:t>
      </w:r>
      <w:r w:rsidRPr="00C97D7E">
        <w:t>popierają</w:t>
      </w:r>
      <w:r w:rsidRPr="006148F7">
        <w:t xml:space="preserve"> rozwój kultury fizycznej, zwłaszcza wśród dzieci</w:t>
      </w:r>
      <w:r w:rsidR="009E18EF">
        <w:t xml:space="preserve"> i </w:t>
      </w:r>
      <w:r w:rsidRPr="006148F7">
        <w:t>młodzieży.</w:t>
      </w:r>
    </w:p>
    <w:p w:rsidR="00F147D3" w:rsidRDefault="00CB2F24" w:rsidP="00CB2F24">
      <w:pPr>
        <w:pStyle w:val="ComwiKonstytucja"/>
      </w:pPr>
      <w:r>
        <w:t>W</w:t>
      </w:r>
      <w:r w:rsidR="00F147D3">
        <w:t xml:space="preserve"> art.</w:t>
      </w:r>
      <w:r w:rsidR="00574971">
        <w:t xml:space="preserve"> </w:t>
      </w:r>
      <w:r>
        <w:t>68 ust. 5 Konstytucji uregulowany został obowiązek nałożony na</w:t>
      </w:r>
      <w:r w:rsidR="00574971">
        <w:t xml:space="preserve"> </w:t>
      </w:r>
      <w:r>
        <w:t>władze publiczne</w:t>
      </w:r>
      <w:r w:rsidR="002A39D3">
        <w:t>,</w:t>
      </w:r>
      <w:r>
        <w:t xml:space="preserve"> by popierały kulturę fizyczną</w:t>
      </w:r>
      <w:r w:rsidR="009E18EF">
        <w:t xml:space="preserve"> i </w:t>
      </w:r>
      <w:r>
        <w:t>jej rozwój, zwłaszcza wśród dzieci</w:t>
      </w:r>
      <w:r w:rsidR="009E18EF">
        <w:t xml:space="preserve"> i </w:t>
      </w:r>
      <w:r>
        <w:t>młodzieży.</w:t>
      </w:r>
    </w:p>
    <w:p w:rsidR="00CB2F24" w:rsidRDefault="00CB2F24" w:rsidP="00CB2F24">
      <w:pPr>
        <w:pStyle w:val="ComwiKonstytucja"/>
      </w:pPr>
      <w:r>
        <w:t xml:space="preserve">Może </w:t>
      </w:r>
      <w:r w:rsidR="002A39D3">
        <w:t xml:space="preserve">to </w:t>
      </w:r>
      <w:r>
        <w:t>być realizowan</w:t>
      </w:r>
      <w:r w:rsidR="002A39D3">
        <w:t>e</w:t>
      </w:r>
      <w:r>
        <w:t xml:space="preserve"> poprzez budowę obiektów sportowych, ścieżek rowerowych, lodowisk, basenów, organizowanie konkursów dla dzieci</w:t>
      </w:r>
      <w:r w:rsidR="009E18EF">
        <w:t xml:space="preserve"> i </w:t>
      </w:r>
      <w:r>
        <w:t>młodzieży, popieranie tego typu działań oraz prowadzenie kampanii nakłaniających</w:t>
      </w:r>
      <w:r w:rsidR="00F147D3">
        <w:t xml:space="preserve"> do</w:t>
      </w:r>
      <w:r w:rsidR="00574971">
        <w:t xml:space="preserve"> </w:t>
      </w:r>
      <w:r>
        <w:t>uprawiania sportu.</w:t>
      </w:r>
    </w:p>
    <w:p w:rsidR="00CB2F24" w:rsidRDefault="00CB2F24" w:rsidP="00694A55">
      <w:pPr>
        <w:pStyle w:val="Trekonstytucji"/>
      </w:pPr>
    </w:p>
    <w:p w:rsidR="0009048B" w:rsidRPr="006148F7" w:rsidRDefault="0009048B" w:rsidP="004C2686">
      <w:pPr>
        <w:pStyle w:val="Nagwek4"/>
      </w:pPr>
      <w:r w:rsidRPr="006148F7">
        <w:br w:type="page"/>
      </w:r>
    </w:p>
    <w:p w:rsidR="00694A55" w:rsidRPr="006148F7" w:rsidRDefault="00694A55" w:rsidP="004C2686">
      <w:pPr>
        <w:pStyle w:val="Nagwek4"/>
      </w:pPr>
      <w:bookmarkStart w:id="964" w:name="_Toc513723266"/>
      <w:bookmarkStart w:id="965" w:name="_Toc515022206"/>
      <w:r w:rsidRPr="006148F7">
        <w:lastRenderedPageBreak/>
        <w:t>Niewystarczająca liczba ratowników wodnych</w:t>
      </w:r>
      <w:r w:rsidR="00BF69A5" w:rsidRPr="006148F7">
        <w:t xml:space="preserve"> na</w:t>
      </w:r>
      <w:r w:rsidR="00574971">
        <w:t xml:space="preserve"> </w:t>
      </w:r>
      <w:r w:rsidRPr="006148F7">
        <w:t>polskich kąpieliskach</w:t>
      </w:r>
      <w:r w:rsidR="009E18EF">
        <w:t xml:space="preserve"> i </w:t>
      </w:r>
      <w:r w:rsidRPr="006148F7">
        <w:t>basenach</w:t>
      </w:r>
      <w:r w:rsidR="00B54CEA">
        <w:rPr>
          <w:rStyle w:val="Odwoanieprzypisudolnego"/>
        </w:rPr>
        <w:footnoteReference w:id="1024"/>
      </w:r>
      <w:bookmarkEnd w:id="964"/>
      <w:bookmarkEnd w:id="965"/>
    </w:p>
    <w:p w:rsidR="00F147D3" w:rsidRDefault="0012728B" w:rsidP="00694A55">
      <w:pPr>
        <w:pStyle w:val="Styl1"/>
        <w:rPr>
          <w:b/>
          <w:bCs/>
          <w:iCs/>
          <w:lang w:eastAsia="en-US"/>
        </w:rPr>
      </w:pPr>
      <w:r w:rsidRPr="0012728B">
        <w:rPr>
          <w:b/>
          <w:bCs/>
          <w:iCs/>
          <w:lang w:eastAsia="en-US"/>
        </w:rPr>
        <w:t>Każdego roku</w:t>
      </w:r>
      <w:r w:rsidR="009E18EF">
        <w:rPr>
          <w:b/>
          <w:bCs/>
          <w:iCs/>
          <w:lang w:eastAsia="en-US"/>
        </w:rPr>
        <w:t xml:space="preserve"> w </w:t>
      </w:r>
      <w:r w:rsidRPr="0012728B">
        <w:rPr>
          <w:b/>
          <w:bCs/>
          <w:iCs/>
          <w:lang w:eastAsia="en-US"/>
        </w:rPr>
        <w:t>Polsce</w:t>
      </w:r>
      <w:r w:rsidR="009E18EF">
        <w:rPr>
          <w:b/>
          <w:bCs/>
          <w:iCs/>
          <w:lang w:eastAsia="en-US"/>
        </w:rPr>
        <w:t xml:space="preserve"> w </w:t>
      </w:r>
      <w:r w:rsidRPr="0012728B">
        <w:rPr>
          <w:b/>
          <w:bCs/>
          <w:iCs/>
          <w:lang w:eastAsia="en-US"/>
        </w:rPr>
        <w:t xml:space="preserve">sezonie letnim tonie wiele osób, </w:t>
      </w:r>
      <w:r>
        <w:rPr>
          <w:b/>
          <w:bCs/>
          <w:iCs/>
          <w:lang w:eastAsia="en-US"/>
        </w:rPr>
        <w:t xml:space="preserve">tymczasem </w:t>
      </w:r>
      <w:r w:rsidRPr="0012728B">
        <w:rPr>
          <w:b/>
          <w:bCs/>
          <w:iCs/>
          <w:lang w:eastAsia="en-US"/>
        </w:rPr>
        <w:t>na kąpieliskach brakuje ratowników</w:t>
      </w:r>
      <w:r w:rsidR="00097241">
        <w:rPr>
          <w:b/>
          <w:bCs/>
          <w:iCs/>
          <w:lang w:eastAsia="en-US"/>
        </w:rPr>
        <w:t>.</w:t>
      </w:r>
    </w:p>
    <w:p w:rsidR="00F147D3" w:rsidRDefault="00694A55" w:rsidP="00694A55">
      <w:pPr>
        <w:pStyle w:val="Styl1"/>
        <w:rPr>
          <w:bCs/>
          <w:iCs/>
          <w:lang w:eastAsia="en-US"/>
        </w:rPr>
      </w:pPr>
      <w:r w:rsidRPr="006148F7">
        <w:rPr>
          <w:bCs/>
          <w:iCs/>
          <w:lang w:eastAsia="en-US"/>
        </w:rPr>
        <w:t>Problem zmniejszającej się liczby ratowników, zarówno</w:t>
      </w:r>
      <w:r w:rsidR="00BF69A5" w:rsidRPr="006148F7">
        <w:rPr>
          <w:bCs/>
          <w:iCs/>
          <w:lang w:eastAsia="en-US"/>
        </w:rPr>
        <w:t xml:space="preserve"> na</w:t>
      </w:r>
      <w:r w:rsidR="00574971">
        <w:rPr>
          <w:bCs/>
          <w:iCs/>
          <w:lang w:eastAsia="en-US"/>
        </w:rPr>
        <w:t xml:space="preserve"> </w:t>
      </w:r>
      <w:r w:rsidRPr="006148F7">
        <w:rPr>
          <w:bCs/>
          <w:iCs/>
          <w:lang w:eastAsia="en-US"/>
        </w:rPr>
        <w:t>basenach, kąpieliskach śródlądowych, jak</w:t>
      </w:r>
      <w:r w:rsidR="009E18EF">
        <w:rPr>
          <w:bCs/>
          <w:iCs/>
          <w:lang w:eastAsia="en-US"/>
        </w:rPr>
        <w:t xml:space="preserve"> i </w:t>
      </w:r>
      <w:r w:rsidRPr="006148F7">
        <w:rPr>
          <w:bCs/>
          <w:iCs/>
          <w:lang w:eastAsia="en-US"/>
        </w:rPr>
        <w:t>tych nadmorskich</w:t>
      </w:r>
      <w:r w:rsidR="0012728B">
        <w:rPr>
          <w:bCs/>
          <w:iCs/>
          <w:lang w:eastAsia="en-US"/>
        </w:rPr>
        <w:t>,</w:t>
      </w:r>
      <w:r w:rsidRPr="006148F7">
        <w:rPr>
          <w:bCs/>
          <w:iCs/>
          <w:lang w:eastAsia="en-US"/>
        </w:rPr>
        <w:t xml:space="preserve"> podnoszony jest</w:t>
      </w:r>
      <w:r w:rsidR="00F147D3">
        <w:rPr>
          <w:bCs/>
          <w:iCs/>
          <w:lang w:eastAsia="en-US"/>
        </w:rPr>
        <w:t xml:space="preserve"> od</w:t>
      </w:r>
      <w:r w:rsidR="00574971">
        <w:rPr>
          <w:bCs/>
          <w:iCs/>
          <w:lang w:eastAsia="en-US"/>
        </w:rPr>
        <w:t xml:space="preserve"> </w:t>
      </w:r>
      <w:r w:rsidRPr="006148F7">
        <w:rPr>
          <w:bCs/>
          <w:iCs/>
          <w:lang w:eastAsia="en-US"/>
        </w:rPr>
        <w:t>kilku lat, co może sugerować,</w:t>
      </w:r>
      <w:r w:rsidR="00CC7107">
        <w:rPr>
          <w:bCs/>
          <w:iCs/>
          <w:lang w:eastAsia="en-US"/>
        </w:rPr>
        <w:t xml:space="preserve"> że</w:t>
      </w:r>
      <w:r w:rsidR="00574971">
        <w:rPr>
          <w:bCs/>
          <w:iCs/>
          <w:lang w:eastAsia="en-US"/>
        </w:rPr>
        <w:t xml:space="preserve"> </w:t>
      </w:r>
      <w:r w:rsidRPr="006148F7">
        <w:rPr>
          <w:bCs/>
          <w:iCs/>
          <w:lang w:eastAsia="en-US"/>
        </w:rPr>
        <w:t>potrzebne są zmiany systemowe.</w:t>
      </w:r>
    </w:p>
    <w:p w:rsidR="006F15DD" w:rsidRPr="006F15DD" w:rsidRDefault="006F15DD" w:rsidP="006F15DD">
      <w:pPr>
        <w:pStyle w:val="Styl1"/>
        <w:rPr>
          <w:bCs/>
          <w:iCs/>
          <w:lang w:eastAsia="en-US"/>
        </w:rPr>
      </w:pPr>
      <w:r w:rsidRPr="006F15DD">
        <w:rPr>
          <w:bCs/>
          <w:iCs/>
          <w:lang w:eastAsia="en-US"/>
        </w:rPr>
        <w:t>Brak ratowników może wynikać</w:t>
      </w:r>
      <w:r w:rsidR="009E18EF">
        <w:rPr>
          <w:bCs/>
          <w:iCs/>
          <w:lang w:eastAsia="en-US"/>
        </w:rPr>
        <w:t xml:space="preserve"> z </w:t>
      </w:r>
      <w:r w:rsidRPr="006F15DD">
        <w:rPr>
          <w:bCs/>
          <w:iCs/>
          <w:lang w:eastAsia="en-US"/>
        </w:rPr>
        <w:t>niedofinansowania podmiotów uprawnionych do</w:t>
      </w:r>
      <w:r w:rsidR="00574971">
        <w:rPr>
          <w:bCs/>
          <w:iCs/>
          <w:lang w:eastAsia="en-US"/>
        </w:rPr>
        <w:t xml:space="preserve"> </w:t>
      </w:r>
      <w:r w:rsidRPr="006F15DD">
        <w:rPr>
          <w:bCs/>
          <w:iCs/>
          <w:lang w:eastAsia="en-US"/>
        </w:rPr>
        <w:t>wykonywania ratownictwa wodnego, do</w:t>
      </w:r>
      <w:r w:rsidR="00574971">
        <w:rPr>
          <w:bCs/>
          <w:iCs/>
          <w:lang w:eastAsia="en-US"/>
        </w:rPr>
        <w:t xml:space="preserve"> </w:t>
      </w:r>
      <w:r w:rsidRPr="006F15DD">
        <w:rPr>
          <w:bCs/>
          <w:iCs/>
          <w:lang w:eastAsia="en-US"/>
        </w:rPr>
        <w:t>których zalicza się przede wszystkim Wodne Ochotnicze Pogotowie Ratunkowe. Powinno być ono</w:t>
      </w:r>
      <w:r w:rsidR="00630BA4">
        <w:rPr>
          <w:bCs/>
          <w:iCs/>
          <w:lang w:eastAsia="en-US"/>
        </w:rPr>
        <w:t xml:space="preserve"> – </w:t>
      </w:r>
      <w:r w:rsidRPr="006F15DD">
        <w:rPr>
          <w:bCs/>
          <w:iCs/>
          <w:lang w:eastAsia="en-US"/>
        </w:rPr>
        <w:t>zgodnie</w:t>
      </w:r>
      <w:r w:rsidR="009E18EF">
        <w:rPr>
          <w:bCs/>
          <w:iCs/>
          <w:lang w:eastAsia="en-US"/>
        </w:rPr>
        <w:t xml:space="preserve"> z </w:t>
      </w:r>
      <w:r w:rsidRPr="006F15DD">
        <w:rPr>
          <w:bCs/>
          <w:iCs/>
          <w:lang w:eastAsia="en-US"/>
        </w:rPr>
        <w:t>przepisami ustawy</w:t>
      </w:r>
      <w:r w:rsidR="009E18EF">
        <w:rPr>
          <w:bCs/>
          <w:i/>
          <w:iCs/>
          <w:lang w:eastAsia="en-US"/>
        </w:rPr>
        <w:t xml:space="preserve"> o </w:t>
      </w:r>
      <w:r w:rsidRPr="006F15DD">
        <w:rPr>
          <w:bCs/>
          <w:iCs/>
          <w:lang w:eastAsia="en-US"/>
        </w:rPr>
        <w:t>bezpieczeństwie osób przebywających na</w:t>
      </w:r>
      <w:r w:rsidR="00574971">
        <w:rPr>
          <w:bCs/>
          <w:iCs/>
          <w:lang w:eastAsia="en-US"/>
        </w:rPr>
        <w:t xml:space="preserve"> </w:t>
      </w:r>
      <w:r w:rsidRPr="006F15DD">
        <w:rPr>
          <w:bCs/>
          <w:iCs/>
          <w:lang w:eastAsia="en-US"/>
        </w:rPr>
        <w:t>obszarach wodnych</w:t>
      </w:r>
      <w:r w:rsidR="00630BA4">
        <w:rPr>
          <w:bCs/>
          <w:iCs/>
          <w:lang w:eastAsia="en-US"/>
        </w:rPr>
        <w:t xml:space="preserve"> – </w:t>
      </w:r>
      <w:r w:rsidRPr="006F15DD">
        <w:rPr>
          <w:bCs/>
          <w:iCs/>
          <w:lang w:eastAsia="en-US"/>
        </w:rPr>
        <w:t>dofinansowane przez jednostki samorządu terytorialnego</w:t>
      </w:r>
      <w:r w:rsidR="009E18EF">
        <w:rPr>
          <w:bCs/>
          <w:iCs/>
          <w:lang w:eastAsia="en-US"/>
        </w:rPr>
        <w:t xml:space="preserve"> z </w:t>
      </w:r>
      <w:r w:rsidRPr="006F15DD">
        <w:rPr>
          <w:bCs/>
          <w:iCs/>
          <w:lang w:eastAsia="en-US"/>
        </w:rPr>
        <w:t>dotacji celowych pochodzących</w:t>
      </w:r>
      <w:r w:rsidR="009E18EF">
        <w:rPr>
          <w:bCs/>
          <w:iCs/>
          <w:lang w:eastAsia="en-US"/>
        </w:rPr>
        <w:t xml:space="preserve"> z </w:t>
      </w:r>
      <w:r w:rsidRPr="006F15DD">
        <w:rPr>
          <w:bCs/>
          <w:iCs/>
          <w:lang w:eastAsia="en-US"/>
        </w:rPr>
        <w:t>budżetu państwa. W</w:t>
      </w:r>
      <w:r w:rsidR="00574971">
        <w:rPr>
          <w:bCs/>
          <w:iCs/>
          <w:lang w:eastAsia="en-US"/>
        </w:rPr>
        <w:t xml:space="preserve"> </w:t>
      </w:r>
      <w:r w:rsidRPr="006F15DD">
        <w:rPr>
          <w:bCs/>
          <w:iCs/>
          <w:lang w:eastAsia="en-US"/>
        </w:rPr>
        <w:t>praktyce jednak środki te często okazują się niewystarczające, co utrudnia dział</w:t>
      </w:r>
      <w:r w:rsidR="00F0122E">
        <w:rPr>
          <w:bCs/>
          <w:iCs/>
          <w:lang w:eastAsia="en-US"/>
        </w:rPr>
        <w:t>al</w:t>
      </w:r>
      <w:r w:rsidRPr="006F15DD">
        <w:rPr>
          <w:bCs/>
          <w:iCs/>
          <w:lang w:eastAsia="en-US"/>
        </w:rPr>
        <w:t>ność ratowniczą.</w:t>
      </w:r>
    </w:p>
    <w:p w:rsidR="00694A55" w:rsidRPr="006148F7" w:rsidRDefault="00694A55" w:rsidP="00694A55">
      <w:pPr>
        <w:pStyle w:val="Styl1"/>
        <w:rPr>
          <w:bCs/>
          <w:lang w:eastAsia="en-US"/>
        </w:rPr>
      </w:pPr>
      <w:r w:rsidRPr="006148F7">
        <w:rPr>
          <w:bCs/>
          <w:iCs/>
          <w:lang w:eastAsia="en-US"/>
        </w:rPr>
        <w:t>Zasadne byłoby zatem rozważenie zmian finansowania podmiotów zajmujących się ratownictwem wodnym. Rzecznik zwrócił się</w:t>
      </w:r>
      <w:r w:rsidRPr="006148F7">
        <w:rPr>
          <w:bCs/>
          <w:iCs/>
          <w:vertAlign w:val="superscript"/>
          <w:lang w:eastAsia="en-US"/>
        </w:rPr>
        <w:footnoteReference w:id="1025"/>
      </w:r>
      <w:r w:rsidR="00F147D3">
        <w:rPr>
          <w:bCs/>
          <w:iCs/>
          <w:lang w:eastAsia="en-US"/>
        </w:rPr>
        <w:t xml:space="preserve"> do</w:t>
      </w:r>
      <w:r w:rsidR="00574971">
        <w:rPr>
          <w:bCs/>
          <w:iCs/>
          <w:lang w:eastAsia="en-US"/>
        </w:rPr>
        <w:t xml:space="preserve"> </w:t>
      </w:r>
      <w:r w:rsidRPr="006148F7">
        <w:rPr>
          <w:bCs/>
          <w:iCs/>
          <w:lang w:eastAsia="en-US"/>
        </w:rPr>
        <w:t>Ministra Spraw Wewnętrznych</w:t>
      </w:r>
      <w:r w:rsidR="009E18EF">
        <w:rPr>
          <w:bCs/>
          <w:iCs/>
          <w:lang w:eastAsia="en-US"/>
        </w:rPr>
        <w:t xml:space="preserve"> i </w:t>
      </w:r>
      <w:r w:rsidRPr="006148F7">
        <w:rPr>
          <w:bCs/>
          <w:iCs/>
          <w:lang w:eastAsia="en-US"/>
        </w:rPr>
        <w:t>Administracji</w:t>
      </w:r>
      <w:r w:rsidR="009E18EF">
        <w:rPr>
          <w:bCs/>
          <w:iCs/>
          <w:lang w:eastAsia="en-US"/>
        </w:rPr>
        <w:t xml:space="preserve"> o </w:t>
      </w:r>
      <w:r w:rsidRPr="006148F7">
        <w:rPr>
          <w:bCs/>
          <w:iCs/>
          <w:lang w:eastAsia="en-US"/>
        </w:rPr>
        <w:t>informacj</w:t>
      </w:r>
      <w:r w:rsidR="0012728B">
        <w:rPr>
          <w:bCs/>
          <w:iCs/>
          <w:lang w:eastAsia="en-US"/>
        </w:rPr>
        <w:t>ę</w:t>
      </w:r>
      <w:r w:rsidRPr="006148F7">
        <w:rPr>
          <w:bCs/>
          <w:iCs/>
          <w:lang w:eastAsia="en-US"/>
        </w:rPr>
        <w:t>,</w:t>
      </w:r>
      <w:r w:rsidR="00CC7107">
        <w:rPr>
          <w:bCs/>
          <w:iCs/>
          <w:lang w:eastAsia="en-US"/>
        </w:rPr>
        <w:t xml:space="preserve"> </w:t>
      </w:r>
      <w:r w:rsidR="0012728B">
        <w:rPr>
          <w:bCs/>
          <w:iCs/>
          <w:lang w:eastAsia="en-US"/>
        </w:rPr>
        <w:t xml:space="preserve">jak </w:t>
      </w:r>
      <w:r w:rsidRPr="006148F7">
        <w:rPr>
          <w:bCs/>
          <w:iCs/>
          <w:lang w:eastAsia="en-US"/>
        </w:rPr>
        <w:t>poprawić stan bezpieczeństwa</w:t>
      </w:r>
      <w:r w:rsidR="00BF69A5" w:rsidRPr="006148F7">
        <w:rPr>
          <w:bCs/>
          <w:iCs/>
          <w:lang w:eastAsia="en-US"/>
        </w:rPr>
        <w:t xml:space="preserve"> na</w:t>
      </w:r>
      <w:r w:rsidR="00574971">
        <w:rPr>
          <w:bCs/>
          <w:iCs/>
          <w:lang w:eastAsia="en-US"/>
        </w:rPr>
        <w:t xml:space="preserve"> </w:t>
      </w:r>
      <w:r w:rsidRPr="006148F7">
        <w:rPr>
          <w:bCs/>
          <w:iCs/>
          <w:lang w:eastAsia="en-US"/>
        </w:rPr>
        <w:t>polskich kąpieliskach</w:t>
      </w:r>
      <w:r w:rsidR="009E18EF">
        <w:rPr>
          <w:bCs/>
          <w:iCs/>
          <w:lang w:eastAsia="en-US"/>
        </w:rPr>
        <w:t xml:space="preserve"> i </w:t>
      </w:r>
      <w:r w:rsidRPr="006148F7">
        <w:rPr>
          <w:bCs/>
          <w:iCs/>
          <w:lang w:eastAsia="en-US"/>
        </w:rPr>
        <w:t>basenach.</w:t>
      </w:r>
      <w:r w:rsidR="0012728B">
        <w:rPr>
          <w:bCs/>
          <w:iCs/>
          <w:lang w:eastAsia="en-US"/>
        </w:rPr>
        <w:t xml:space="preserve"> </w:t>
      </w:r>
      <w:r w:rsidRPr="006148F7">
        <w:rPr>
          <w:bCs/>
          <w:lang w:eastAsia="en-US"/>
        </w:rPr>
        <w:t>Minister wyjaśnił</w:t>
      </w:r>
      <w:r w:rsidRPr="006148F7">
        <w:rPr>
          <w:bCs/>
          <w:vertAlign w:val="superscript"/>
          <w:lang w:eastAsia="en-US"/>
        </w:rPr>
        <w:footnoteReference w:id="1026"/>
      </w:r>
      <w:r w:rsidRPr="006148F7">
        <w:rPr>
          <w:bCs/>
          <w:lang w:eastAsia="en-US"/>
        </w:rPr>
        <w:t>,</w:t>
      </w:r>
      <w:r w:rsidR="00CC7107">
        <w:rPr>
          <w:bCs/>
          <w:lang w:eastAsia="en-US"/>
        </w:rPr>
        <w:t xml:space="preserve"> że</w:t>
      </w:r>
      <w:r w:rsidR="00574971">
        <w:rPr>
          <w:bCs/>
          <w:lang w:eastAsia="en-US"/>
        </w:rPr>
        <w:t xml:space="preserve"> </w:t>
      </w:r>
      <w:r w:rsidRPr="006148F7">
        <w:rPr>
          <w:bCs/>
          <w:lang w:eastAsia="en-US"/>
        </w:rPr>
        <w:t>trwają</w:t>
      </w:r>
      <w:r w:rsidR="009E18EF">
        <w:rPr>
          <w:bCs/>
          <w:lang w:eastAsia="en-US"/>
        </w:rPr>
        <w:t xml:space="preserve"> w </w:t>
      </w:r>
      <w:r w:rsidR="009C6A92">
        <w:rPr>
          <w:bCs/>
          <w:lang w:eastAsia="en-US"/>
        </w:rPr>
        <w:t xml:space="preserve">tej sprawie </w:t>
      </w:r>
      <w:r w:rsidRPr="006148F7">
        <w:rPr>
          <w:bCs/>
          <w:lang w:eastAsia="en-US"/>
        </w:rPr>
        <w:t>prace analityczne. Ponadto Minister</w:t>
      </w:r>
      <w:r w:rsidR="00B54CEA">
        <w:rPr>
          <w:bCs/>
          <w:lang w:eastAsia="en-US"/>
        </w:rPr>
        <w:t xml:space="preserve"> </w:t>
      </w:r>
      <w:r w:rsidRPr="006148F7">
        <w:rPr>
          <w:bCs/>
          <w:lang w:eastAsia="en-US"/>
        </w:rPr>
        <w:t>skierował</w:t>
      </w:r>
      <w:r w:rsidR="00F147D3">
        <w:rPr>
          <w:bCs/>
          <w:lang w:eastAsia="en-US"/>
        </w:rPr>
        <w:t xml:space="preserve"> do</w:t>
      </w:r>
      <w:r w:rsidR="00574971">
        <w:rPr>
          <w:bCs/>
          <w:lang w:eastAsia="en-US"/>
        </w:rPr>
        <w:t xml:space="preserve"> </w:t>
      </w:r>
      <w:r w:rsidRPr="006148F7">
        <w:rPr>
          <w:bCs/>
          <w:lang w:eastAsia="en-US"/>
        </w:rPr>
        <w:t>podmiotów uprawnionych</w:t>
      </w:r>
      <w:r w:rsidR="00F147D3">
        <w:rPr>
          <w:bCs/>
          <w:lang w:eastAsia="en-US"/>
        </w:rPr>
        <w:t xml:space="preserve"> do</w:t>
      </w:r>
      <w:r w:rsidR="00574971">
        <w:rPr>
          <w:bCs/>
          <w:lang w:eastAsia="en-US"/>
        </w:rPr>
        <w:t xml:space="preserve"> </w:t>
      </w:r>
      <w:r w:rsidRPr="006148F7">
        <w:rPr>
          <w:bCs/>
          <w:lang w:eastAsia="en-US"/>
        </w:rPr>
        <w:t>wykonywania ratownictwa wodnego prośbę</w:t>
      </w:r>
      <w:r w:rsidR="009E18EF">
        <w:rPr>
          <w:bCs/>
          <w:lang w:eastAsia="en-US"/>
        </w:rPr>
        <w:t xml:space="preserve"> o </w:t>
      </w:r>
      <w:r w:rsidRPr="006148F7">
        <w:rPr>
          <w:bCs/>
          <w:lang w:eastAsia="en-US"/>
        </w:rPr>
        <w:t>zintensyfikowanie działań</w:t>
      </w:r>
      <w:r w:rsidR="0012728B">
        <w:rPr>
          <w:bCs/>
          <w:lang w:eastAsia="en-US"/>
        </w:rPr>
        <w:t>,</w:t>
      </w:r>
      <w:r w:rsidR="00CC7107">
        <w:rPr>
          <w:bCs/>
          <w:lang w:eastAsia="en-US"/>
        </w:rPr>
        <w:t xml:space="preserve"> </w:t>
      </w:r>
      <w:r w:rsidR="0012728B">
        <w:rPr>
          <w:bCs/>
          <w:lang w:eastAsia="en-US"/>
        </w:rPr>
        <w:t>a</w:t>
      </w:r>
      <w:r w:rsidR="00F147D3">
        <w:rPr>
          <w:bCs/>
          <w:lang w:eastAsia="en-US"/>
        </w:rPr>
        <w:t xml:space="preserve"> do</w:t>
      </w:r>
      <w:r w:rsidR="00574971">
        <w:rPr>
          <w:bCs/>
          <w:lang w:eastAsia="en-US"/>
        </w:rPr>
        <w:t xml:space="preserve"> </w:t>
      </w:r>
      <w:r w:rsidRPr="006148F7">
        <w:rPr>
          <w:bCs/>
          <w:lang w:eastAsia="en-US"/>
        </w:rPr>
        <w:t>Komendanta Głównego Policji</w:t>
      </w:r>
      <w:r w:rsidR="00CC7107">
        <w:rPr>
          <w:bCs/>
          <w:lang w:eastAsia="en-US"/>
        </w:rPr>
        <w:t xml:space="preserve"> </w:t>
      </w:r>
      <w:r w:rsidR="0012728B">
        <w:rPr>
          <w:bCs/>
          <w:lang w:eastAsia="en-US"/>
        </w:rPr>
        <w:t>wystąpił</w:t>
      </w:r>
      <w:r w:rsidR="009E18EF">
        <w:rPr>
          <w:bCs/>
          <w:lang w:eastAsia="en-US"/>
        </w:rPr>
        <w:t xml:space="preserve"> o </w:t>
      </w:r>
      <w:r w:rsidRPr="006148F7">
        <w:rPr>
          <w:bCs/>
          <w:lang w:eastAsia="en-US"/>
        </w:rPr>
        <w:t>objęcie szczególnym nadzorem miejsc niebezpiecznych, zwyczajowo wykorzystywanych</w:t>
      </w:r>
      <w:r w:rsidR="00F147D3">
        <w:rPr>
          <w:bCs/>
          <w:lang w:eastAsia="en-US"/>
        </w:rPr>
        <w:t xml:space="preserve"> do</w:t>
      </w:r>
      <w:r w:rsidR="00574971">
        <w:rPr>
          <w:bCs/>
          <w:lang w:eastAsia="en-US"/>
        </w:rPr>
        <w:t xml:space="preserve"> </w:t>
      </w:r>
      <w:r w:rsidRPr="006148F7">
        <w:rPr>
          <w:bCs/>
          <w:lang w:eastAsia="en-US"/>
        </w:rPr>
        <w:t>kąpieli. Wystąpił także</w:t>
      </w:r>
      <w:r w:rsidR="009E18EF">
        <w:rPr>
          <w:bCs/>
          <w:lang w:eastAsia="en-US"/>
        </w:rPr>
        <w:t xml:space="preserve"> o </w:t>
      </w:r>
      <w:r w:rsidRPr="006148F7">
        <w:rPr>
          <w:bCs/>
          <w:lang w:eastAsia="en-US"/>
        </w:rPr>
        <w:t>wzmocnienie współpracy jednostek Policji</w:t>
      </w:r>
      <w:r w:rsidR="009E18EF">
        <w:rPr>
          <w:bCs/>
          <w:lang w:eastAsia="en-US"/>
        </w:rPr>
        <w:t xml:space="preserve"> z </w:t>
      </w:r>
      <w:r w:rsidRPr="006148F7">
        <w:rPr>
          <w:bCs/>
          <w:lang w:eastAsia="en-US"/>
        </w:rPr>
        <w:t>podmiotami zajmującymi się ratownictwem wodnym.</w:t>
      </w:r>
    </w:p>
    <w:p w:rsidR="00D02496" w:rsidRDefault="00694A55" w:rsidP="0009048B">
      <w:pPr>
        <w:pStyle w:val="Styl1"/>
        <w:rPr>
          <w:bCs/>
          <w:lang w:eastAsia="en-US"/>
        </w:rPr>
      </w:pPr>
      <w:r w:rsidRPr="006148F7">
        <w:rPr>
          <w:bCs/>
          <w:lang w:eastAsia="en-US"/>
        </w:rPr>
        <w:t>Do Rzecznika wpłynęło polemiczne pismo Zarząd</w:t>
      </w:r>
      <w:r w:rsidR="00097241">
        <w:rPr>
          <w:bCs/>
          <w:lang w:eastAsia="en-US"/>
        </w:rPr>
        <w:t>u</w:t>
      </w:r>
      <w:r w:rsidRPr="006148F7">
        <w:rPr>
          <w:bCs/>
          <w:lang w:eastAsia="en-US"/>
        </w:rPr>
        <w:t xml:space="preserve"> Głównego WOPR,</w:t>
      </w:r>
      <w:r w:rsidR="009E18EF">
        <w:rPr>
          <w:bCs/>
          <w:lang w:eastAsia="en-US"/>
        </w:rPr>
        <w:t xml:space="preserve"> w </w:t>
      </w:r>
      <w:r w:rsidRPr="006148F7">
        <w:rPr>
          <w:bCs/>
          <w:lang w:eastAsia="en-US"/>
        </w:rPr>
        <w:t>którym podniesiono</w:t>
      </w:r>
      <w:r w:rsidRPr="006148F7">
        <w:rPr>
          <w:bCs/>
          <w:vertAlign w:val="superscript"/>
          <w:lang w:eastAsia="en-US"/>
        </w:rPr>
        <w:footnoteReference w:id="1027"/>
      </w:r>
      <w:r w:rsidRPr="006148F7">
        <w:rPr>
          <w:bCs/>
          <w:lang w:eastAsia="en-US"/>
        </w:rPr>
        <w:t xml:space="preserve"> zarzut zlecania podmiotom prywatnym zadania publicznego</w:t>
      </w:r>
      <w:r w:rsidR="009E18EF">
        <w:rPr>
          <w:bCs/>
          <w:lang w:eastAsia="en-US"/>
        </w:rPr>
        <w:t xml:space="preserve"> w </w:t>
      </w:r>
      <w:r w:rsidRPr="006148F7">
        <w:rPr>
          <w:bCs/>
          <w:lang w:eastAsia="en-US"/>
        </w:rPr>
        <w:t>postaci zapewnienia bezpieczeństwa nad wodą bez przekazania odpowiednich środków finansowych. Rzecznik analizuje konieczność podjęcia dalszych działań</w:t>
      </w:r>
      <w:r w:rsidR="009E18EF">
        <w:rPr>
          <w:bCs/>
          <w:lang w:eastAsia="en-US"/>
        </w:rPr>
        <w:t xml:space="preserve"> w </w:t>
      </w:r>
      <w:r w:rsidRPr="006148F7">
        <w:rPr>
          <w:bCs/>
          <w:lang w:eastAsia="en-US"/>
        </w:rPr>
        <w:t>tej sprawie.</w:t>
      </w:r>
    </w:p>
    <w:p w:rsidR="0009048B" w:rsidRPr="006148F7" w:rsidRDefault="00D02496" w:rsidP="00D02496">
      <w:pPr>
        <w:spacing w:after="200" w:line="24" w:lineRule="auto"/>
        <w:rPr>
          <w:bCs/>
          <w:lang w:eastAsia="en-US"/>
        </w:rPr>
      </w:pPr>
      <w:r>
        <w:rPr>
          <w:bCs/>
          <w:lang w:eastAsia="en-US"/>
        </w:rPr>
        <w:br w:type="page"/>
      </w:r>
    </w:p>
    <w:p w:rsidR="00F147D3" w:rsidRDefault="001E17C9" w:rsidP="00B40816">
      <w:pPr>
        <w:pStyle w:val="Nagwek3"/>
      </w:pPr>
      <w:bookmarkStart w:id="966" w:name="_Art._69_–"/>
      <w:bookmarkStart w:id="967" w:name="_Toc513723267"/>
      <w:bookmarkStart w:id="968" w:name="_Toc515022207"/>
      <w:bookmarkEnd w:id="966"/>
      <w:r w:rsidRPr="006148F7">
        <w:lastRenderedPageBreak/>
        <w:t>Art. 69 – Pomoc</w:t>
      </w:r>
      <w:r w:rsidR="00BF69A5" w:rsidRPr="006148F7">
        <w:t xml:space="preserve"> na</w:t>
      </w:r>
      <w:r w:rsidR="00574971">
        <w:t xml:space="preserve"> </w:t>
      </w:r>
      <w:r w:rsidRPr="006148F7">
        <w:t>rzecz osób</w:t>
      </w:r>
      <w:r w:rsidR="009E18EF">
        <w:t xml:space="preserve"> z </w:t>
      </w:r>
      <w:r w:rsidRPr="006148F7">
        <w:t>niepełnosprawnościami</w:t>
      </w:r>
      <w:bookmarkEnd w:id="967"/>
      <w:bookmarkEnd w:id="968"/>
    </w:p>
    <w:p w:rsidR="001E17C9" w:rsidRDefault="001E17C9" w:rsidP="00C97D7E">
      <w:pPr>
        <w:pStyle w:val="Konstytucja"/>
      </w:pPr>
      <w:r w:rsidRPr="006148F7">
        <w:t>Osobom niepełnosprawnym władze publiczne udzielają, zgodnie</w:t>
      </w:r>
      <w:r w:rsidR="009E18EF">
        <w:t xml:space="preserve"> z </w:t>
      </w:r>
      <w:r w:rsidRPr="006148F7">
        <w:t>ustawą, pomocy</w:t>
      </w:r>
      <w:r w:rsidR="009E18EF">
        <w:t xml:space="preserve"> w </w:t>
      </w:r>
      <w:r w:rsidRPr="00C97D7E">
        <w:t>zabezpieczaniu</w:t>
      </w:r>
      <w:r w:rsidRPr="006148F7">
        <w:t xml:space="preserve"> egzystencji, przysposobieniu</w:t>
      </w:r>
      <w:r w:rsidR="00F147D3">
        <w:t xml:space="preserve"> do</w:t>
      </w:r>
      <w:r w:rsidR="00574971">
        <w:t xml:space="preserve"> </w:t>
      </w:r>
      <w:r w:rsidRPr="006148F7">
        <w:t>pracy oraz komunikacji społecznej.</w:t>
      </w:r>
    </w:p>
    <w:p w:rsidR="00F147D3" w:rsidRDefault="009C6A92" w:rsidP="00756178">
      <w:pPr>
        <w:pStyle w:val="ComwiKonstytucja"/>
      </w:pPr>
      <w:r>
        <w:t xml:space="preserve">Artykuł ten </w:t>
      </w:r>
      <w:r w:rsidR="00756178">
        <w:t>formułuje zasadę polityki państwa, nie przybiera zaś formy prawa podmiotowego. Przepis ten wyraźnie wskazuje na określone obowiązki, leżące po stronie władz publicznych. Nie można więc wyprowadzić</w:t>
      </w:r>
      <w:r w:rsidR="009E18EF">
        <w:t xml:space="preserve"> z </w:t>
      </w:r>
      <w:r w:rsidR="00756178">
        <w:t>niego roszczeń dla jednostki.</w:t>
      </w:r>
    </w:p>
    <w:p w:rsidR="00756178" w:rsidRDefault="00756178" w:rsidP="00756178">
      <w:pPr>
        <w:pStyle w:val="ComwiKonstytucja"/>
      </w:pPr>
      <w:r>
        <w:t>Przepis ten ma ścisły związek</w:t>
      </w:r>
      <w:r w:rsidR="009E18EF">
        <w:t xml:space="preserve"> z </w:t>
      </w:r>
      <w:r>
        <w:t>zasadą godności jednostki. Udzielenie pomocy osobom</w:t>
      </w:r>
      <w:r w:rsidR="009E18EF">
        <w:t xml:space="preserve"> z </w:t>
      </w:r>
      <w:r>
        <w:t xml:space="preserve">niepełnosprawnościami, </w:t>
      </w:r>
      <w:r w:rsidR="00097241">
        <w:t xml:space="preserve">tak </w:t>
      </w:r>
      <w:r>
        <w:t>by mogły prowadzić życie</w:t>
      </w:r>
      <w:r w:rsidR="009E18EF">
        <w:t xml:space="preserve"> w </w:t>
      </w:r>
      <w:r>
        <w:t>społeczeństwie, dotyczyć ma trzech dziedzin:</w:t>
      </w:r>
    </w:p>
    <w:p w:rsidR="00756178" w:rsidRDefault="00756178" w:rsidP="007065D7">
      <w:pPr>
        <w:pStyle w:val="ComwiKonstytucja"/>
        <w:numPr>
          <w:ilvl w:val="0"/>
          <w:numId w:val="148"/>
        </w:numPr>
      </w:pPr>
      <w:r>
        <w:t>zabezpieczenia egzystencji (pokrywa się to częściowo</w:t>
      </w:r>
      <w:r w:rsidR="009E18EF">
        <w:t xml:space="preserve"> z </w:t>
      </w:r>
      <w:r>
        <w:t>normą wynikając</w:t>
      </w:r>
      <w:r w:rsidR="00DE5043">
        <w:t>ą</w:t>
      </w:r>
      <w:r w:rsidR="009E18EF">
        <w:t xml:space="preserve"> z </w:t>
      </w:r>
      <w:r w:rsidR="00F147D3">
        <w:t>art.</w:t>
      </w:r>
      <w:r w:rsidR="00574971">
        <w:t xml:space="preserve"> </w:t>
      </w:r>
      <w:r>
        <w:t>67 ust. 1, odrębne uregulowan</w:t>
      </w:r>
      <w:r w:rsidR="00097241">
        <w:t>i</w:t>
      </w:r>
      <w:r>
        <w:t>e sytuacji osób</w:t>
      </w:r>
      <w:r w:rsidR="009E18EF">
        <w:t xml:space="preserve"> z </w:t>
      </w:r>
      <w:r>
        <w:t>niepełnosprawnościami sugeruje dopuszczalność przyznania im pewnych preferencji);</w:t>
      </w:r>
    </w:p>
    <w:p w:rsidR="00756178" w:rsidRDefault="00756178" w:rsidP="007065D7">
      <w:pPr>
        <w:pStyle w:val="ComwiKonstytucja"/>
        <w:numPr>
          <w:ilvl w:val="0"/>
          <w:numId w:val="148"/>
        </w:numPr>
      </w:pPr>
      <w:r>
        <w:t>przysposobienia</w:t>
      </w:r>
      <w:r w:rsidR="00F147D3">
        <w:t xml:space="preserve"> do</w:t>
      </w:r>
      <w:r w:rsidR="00574971">
        <w:t xml:space="preserve"> </w:t>
      </w:r>
      <w:r>
        <w:t>pracy (w tym tworzenie programów szkoleniowych</w:t>
      </w:r>
      <w:r w:rsidR="009E18EF">
        <w:t xml:space="preserve"> i </w:t>
      </w:r>
      <w:r>
        <w:t>przygotowawczych, wprowadzanie zachęt</w:t>
      </w:r>
      <w:r w:rsidR="009E18EF">
        <w:t xml:space="preserve"> i </w:t>
      </w:r>
      <w:r>
        <w:t>ułatwień);</w:t>
      </w:r>
    </w:p>
    <w:p w:rsidR="00F147D3" w:rsidRDefault="00756178" w:rsidP="007065D7">
      <w:pPr>
        <w:pStyle w:val="ComwiKonstytucja"/>
        <w:numPr>
          <w:ilvl w:val="0"/>
          <w:numId w:val="148"/>
        </w:numPr>
      </w:pPr>
      <w:r>
        <w:t>komunikacji społecznej (w tym tworzenie odpowiedniej infrastruktury).</w:t>
      </w:r>
    </w:p>
    <w:p w:rsidR="00756178" w:rsidRDefault="00756178" w:rsidP="00756178">
      <w:pPr>
        <w:pStyle w:val="ComwiKonstytucja"/>
      </w:pPr>
      <w:r>
        <w:t>Sposób</w:t>
      </w:r>
      <w:r w:rsidR="009E18EF">
        <w:t xml:space="preserve"> i </w:t>
      </w:r>
      <w:r>
        <w:t>zakres tej pomocy ma określać ustawa.</w:t>
      </w:r>
    </w:p>
    <w:p w:rsidR="0009048B" w:rsidRPr="006148F7" w:rsidRDefault="0009048B" w:rsidP="004C2686">
      <w:pPr>
        <w:pStyle w:val="Nagwek4"/>
      </w:pPr>
      <w:r w:rsidRPr="006148F7">
        <w:br w:type="page"/>
      </w:r>
    </w:p>
    <w:p w:rsidR="00627097" w:rsidRPr="00013C8E" w:rsidRDefault="00627097" w:rsidP="004C2686">
      <w:pPr>
        <w:pStyle w:val="Nagwek4"/>
      </w:pPr>
      <w:bookmarkStart w:id="969" w:name="_Deinstytucjonalizacja_systemu_wspar"/>
      <w:bookmarkStart w:id="970" w:name="_Toc513723268"/>
      <w:bookmarkStart w:id="971" w:name="_Toc515022208"/>
      <w:bookmarkEnd w:id="969"/>
      <w:r>
        <w:lastRenderedPageBreak/>
        <w:t>D</w:t>
      </w:r>
      <w:r w:rsidRPr="00013C8E">
        <w:t>einstytucjonalizacj</w:t>
      </w:r>
      <w:r>
        <w:t>a</w:t>
      </w:r>
      <w:r w:rsidRPr="00013C8E">
        <w:t xml:space="preserve"> systemu wsparcia dla osób</w:t>
      </w:r>
      <w:r w:rsidR="009E18EF">
        <w:t xml:space="preserve"> z </w:t>
      </w:r>
      <w:r w:rsidRPr="00013C8E">
        <w:t>niepełn</w:t>
      </w:r>
      <w:r>
        <w:t>osprawnościami</w:t>
      </w:r>
      <w:r w:rsidR="009E18EF">
        <w:t xml:space="preserve"> i </w:t>
      </w:r>
      <w:r>
        <w:t>osób starszych</w:t>
      </w:r>
      <w:r w:rsidR="00630BA4">
        <w:t xml:space="preserve"> – </w:t>
      </w:r>
      <w:r>
        <w:t>a</w:t>
      </w:r>
      <w:r w:rsidRPr="00013C8E">
        <w:t>pel</w:t>
      </w:r>
      <w:r w:rsidR="00F147D3">
        <w:t xml:space="preserve"> do</w:t>
      </w:r>
      <w:r w:rsidR="00574971">
        <w:t xml:space="preserve"> </w:t>
      </w:r>
      <w:r w:rsidRPr="00013C8E">
        <w:t>Prezes</w:t>
      </w:r>
      <w:r>
        <w:t>a</w:t>
      </w:r>
      <w:r w:rsidRPr="00013C8E">
        <w:t xml:space="preserve"> Rady Ministrów</w:t>
      </w:r>
      <w:bookmarkEnd w:id="970"/>
      <w:bookmarkEnd w:id="971"/>
    </w:p>
    <w:p w:rsidR="00627097" w:rsidRPr="00627097" w:rsidRDefault="00097DB8" w:rsidP="00627097">
      <w:pPr>
        <w:pStyle w:val="Styl1"/>
        <w:rPr>
          <w:b/>
        </w:rPr>
      </w:pPr>
      <w:r w:rsidRPr="00097DB8">
        <w:rPr>
          <w:b/>
        </w:rPr>
        <w:t>Osoby</w:t>
      </w:r>
      <w:r w:rsidR="009E18EF">
        <w:rPr>
          <w:b/>
        </w:rPr>
        <w:t xml:space="preserve"> z </w:t>
      </w:r>
      <w:r w:rsidRPr="00097DB8">
        <w:rPr>
          <w:b/>
        </w:rPr>
        <w:t>niepełnosprawnościami</w:t>
      </w:r>
      <w:r w:rsidR="009E18EF">
        <w:rPr>
          <w:b/>
        </w:rPr>
        <w:t xml:space="preserve"> i </w:t>
      </w:r>
      <w:r w:rsidRPr="00097DB8">
        <w:rPr>
          <w:b/>
        </w:rPr>
        <w:t>starsze mają prawo, by pomoc</w:t>
      </w:r>
      <w:r w:rsidR="009E18EF">
        <w:rPr>
          <w:b/>
        </w:rPr>
        <w:t xml:space="preserve"> i </w:t>
      </w:r>
      <w:r w:rsidRPr="00097DB8">
        <w:rPr>
          <w:b/>
        </w:rPr>
        <w:t>wsparcie otrzymywać</w:t>
      </w:r>
      <w:r w:rsidR="009E18EF">
        <w:rPr>
          <w:b/>
        </w:rPr>
        <w:t xml:space="preserve"> w </w:t>
      </w:r>
      <w:r w:rsidRPr="00097DB8">
        <w:rPr>
          <w:b/>
        </w:rPr>
        <w:t>środowisku zamieszkania. Nie powinniśmy się godzić na</w:t>
      </w:r>
      <w:r w:rsidR="00574971">
        <w:rPr>
          <w:b/>
        </w:rPr>
        <w:t xml:space="preserve"> </w:t>
      </w:r>
      <w:r w:rsidRPr="00097DB8">
        <w:rPr>
          <w:b/>
        </w:rPr>
        <w:t>to, by podstawową formą pomocy było kierowanie do</w:t>
      </w:r>
      <w:r w:rsidR="00630BA4">
        <w:rPr>
          <w:b/>
        </w:rPr>
        <w:t xml:space="preserve"> </w:t>
      </w:r>
      <w:r w:rsidRPr="00097DB8">
        <w:rPr>
          <w:b/>
        </w:rPr>
        <w:t>domów pomocy społecznej</w:t>
      </w:r>
      <w:r w:rsidR="009E18EF">
        <w:rPr>
          <w:b/>
        </w:rPr>
        <w:t xml:space="preserve"> i </w:t>
      </w:r>
      <w:r w:rsidRPr="00097DB8">
        <w:rPr>
          <w:b/>
        </w:rPr>
        <w:t>placówek leczniczych.</w:t>
      </w:r>
    </w:p>
    <w:p w:rsidR="00627097" w:rsidRPr="00013C8E" w:rsidRDefault="00627097" w:rsidP="00627097">
      <w:pPr>
        <w:pStyle w:val="Styl1"/>
      </w:pPr>
      <w:r w:rsidRPr="00013C8E">
        <w:t>Rzecznik Praw Obywatelskich wraz</w:t>
      </w:r>
      <w:r w:rsidR="009E18EF">
        <w:t xml:space="preserve"> z </w:t>
      </w:r>
      <w:r w:rsidRPr="00013C8E">
        <w:t>54 organizacjami społecznymi skierował</w:t>
      </w:r>
      <w:r w:rsidR="009E18EF">
        <w:t xml:space="preserve"> w </w:t>
      </w:r>
      <w:r>
        <w:t xml:space="preserve">listopadzie </w:t>
      </w:r>
      <w:r w:rsidR="00422151">
        <w:t>2017</w:t>
      </w:r>
      <w:r w:rsidR="00574971">
        <w:t xml:space="preserve"> </w:t>
      </w:r>
      <w:r w:rsidR="00417C70">
        <w:t xml:space="preserve">r. </w:t>
      </w:r>
      <w:r w:rsidR="00097241">
        <w:t xml:space="preserve">apel </w:t>
      </w:r>
      <w:r w:rsidR="00F147D3">
        <w:t>do</w:t>
      </w:r>
      <w:r w:rsidR="00574971">
        <w:t xml:space="preserve"> </w:t>
      </w:r>
      <w:r w:rsidRPr="00013C8E">
        <w:t>Prezes</w:t>
      </w:r>
      <w:r>
        <w:t>a</w:t>
      </w:r>
      <w:r w:rsidRPr="00013C8E">
        <w:t xml:space="preserve"> Rady Ministrów</w:t>
      </w:r>
      <w:r w:rsidR="009E18EF">
        <w:t xml:space="preserve"> w </w:t>
      </w:r>
      <w:r w:rsidRPr="00013C8E">
        <w:t>sprawie deinstytucjonalizacji systemu wsparcia dla osób</w:t>
      </w:r>
      <w:r w:rsidR="009E18EF">
        <w:t xml:space="preserve"> z </w:t>
      </w:r>
      <w:r w:rsidRPr="00013C8E">
        <w:t>niepełnosprawnościami</w:t>
      </w:r>
      <w:r w:rsidR="009E18EF">
        <w:t xml:space="preserve"> i </w:t>
      </w:r>
      <w:r w:rsidRPr="00013C8E">
        <w:t>osób starszych</w:t>
      </w:r>
      <w:r>
        <w:rPr>
          <w:rStyle w:val="Odwoanieprzypisudolnego"/>
        </w:rPr>
        <w:footnoteReference w:id="1028"/>
      </w:r>
      <w:r w:rsidRPr="00013C8E">
        <w:t>.</w:t>
      </w:r>
    </w:p>
    <w:p w:rsidR="00627097" w:rsidRPr="00013C8E" w:rsidRDefault="00627097" w:rsidP="00627097">
      <w:pPr>
        <w:pStyle w:val="Styl1"/>
      </w:pPr>
      <w:r w:rsidRPr="00013C8E">
        <w:t>Deinstytucjonalizacja oznacza proces przejścia</w:t>
      </w:r>
      <w:r w:rsidR="00F147D3">
        <w:t xml:space="preserve"> od</w:t>
      </w:r>
      <w:r w:rsidR="00574971">
        <w:t xml:space="preserve"> </w:t>
      </w:r>
      <w:r w:rsidRPr="00013C8E">
        <w:t>opieki instytucjonalnej</w:t>
      </w:r>
      <w:r w:rsidR="00F147D3">
        <w:t xml:space="preserve"> do</w:t>
      </w:r>
      <w:r w:rsidR="00574971">
        <w:t xml:space="preserve"> </w:t>
      </w:r>
      <w:r w:rsidRPr="00013C8E">
        <w:t>wsparcia na poziomie społeczności lokalnych,</w:t>
      </w:r>
      <w:r w:rsidR="009E18EF">
        <w:t xml:space="preserve"> z </w:t>
      </w:r>
      <w:r w:rsidRPr="00013C8E">
        <w:t>poszanowaniem podmiotowości</w:t>
      </w:r>
      <w:r w:rsidR="009E18EF">
        <w:t xml:space="preserve"> i </w:t>
      </w:r>
      <w:r w:rsidRPr="00013C8E">
        <w:t>przyrodzonej godności wszystkich osób,</w:t>
      </w:r>
      <w:r w:rsidR="009E18EF">
        <w:t xml:space="preserve"> w </w:t>
      </w:r>
      <w:r w:rsidRPr="00013C8E">
        <w:t>tym prawa</w:t>
      </w:r>
      <w:r w:rsidR="00F147D3">
        <w:t xml:space="preserve"> do</w:t>
      </w:r>
      <w:r w:rsidR="00574971">
        <w:t xml:space="preserve"> </w:t>
      </w:r>
      <w:r w:rsidRPr="00013C8E">
        <w:t>decydowania</w:t>
      </w:r>
      <w:r w:rsidR="009E18EF">
        <w:t xml:space="preserve"> o </w:t>
      </w:r>
      <w:r w:rsidRPr="00013C8E">
        <w:t>własnym życiu.</w:t>
      </w:r>
    </w:p>
    <w:p w:rsidR="00627097" w:rsidRPr="00013C8E" w:rsidRDefault="00627097" w:rsidP="00627097">
      <w:pPr>
        <w:pStyle w:val="Styl1"/>
      </w:pPr>
      <w:r w:rsidRPr="00013C8E">
        <w:t>Rzecznik dostrzega</w:t>
      </w:r>
      <w:r w:rsidR="009E18EF">
        <w:t xml:space="preserve"> i </w:t>
      </w:r>
      <w:r w:rsidRPr="00013C8E">
        <w:t>docenia działania podejmowane</w:t>
      </w:r>
      <w:r w:rsidR="009E18EF">
        <w:t xml:space="preserve"> w </w:t>
      </w:r>
      <w:r w:rsidRPr="00013C8E">
        <w:t>ramach programu „Za życiem”, mające na celu rozwój ośrodków wsparcia</w:t>
      </w:r>
      <w:r w:rsidR="009E18EF">
        <w:t xml:space="preserve"> i </w:t>
      </w:r>
      <w:r w:rsidRPr="00013C8E">
        <w:t>mieszkań chronionych,</w:t>
      </w:r>
      <w:r>
        <w:t xml:space="preserve"> a</w:t>
      </w:r>
      <w:r w:rsidR="00574971">
        <w:t xml:space="preserve"> </w:t>
      </w:r>
      <w:r w:rsidRPr="00013C8E">
        <w:t>także inne formy wsparcia oferowane</w:t>
      </w:r>
      <w:r w:rsidR="009E18EF">
        <w:t xml:space="preserve"> w </w:t>
      </w:r>
      <w:r w:rsidRPr="00013C8E">
        <w:t>ramach systemu pomocy społecznej. Wskazał jednak na potrzebę przyjęcia bardziej kompleksowych rozwiązań.</w:t>
      </w:r>
    </w:p>
    <w:p w:rsidR="00627097" w:rsidRPr="00013C8E" w:rsidRDefault="00627097" w:rsidP="00627097">
      <w:pPr>
        <w:pStyle w:val="Styl1"/>
      </w:pPr>
      <w:r w:rsidRPr="00013C8E">
        <w:t>Takie działania podjęto</w:t>
      </w:r>
      <w:r w:rsidR="009E18EF">
        <w:t xml:space="preserve"> w </w:t>
      </w:r>
      <w:r w:rsidRPr="00013C8E">
        <w:t>innych państwach europejskich. Przykład stanowi węgierska strategia deinstytucjonalizacji</w:t>
      </w:r>
      <w:r w:rsidR="009E18EF">
        <w:t xml:space="preserve"> z </w:t>
      </w:r>
      <w:r w:rsidRPr="00013C8E">
        <w:t>2011</w:t>
      </w:r>
      <w:r w:rsidR="00574971">
        <w:t xml:space="preserve"> </w:t>
      </w:r>
      <w:r w:rsidR="00085CD1">
        <w:t>r.,</w:t>
      </w:r>
      <w:r w:rsidRPr="00013C8E">
        <w:t xml:space="preserve"> która spowodowała,</w:t>
      </w:r>
      <w:r>
        <w:t xml:space="preserve"> że</w:t>
      </w:r>
      <w:r w:rsidR="009E18EF">
        <w:t xml:space="preserve"> w </w:t>
      </w:r>
      <w:r w:rsidRPr="00013C8E">
        <w:t>latach 2011-2015</w:t>
      </w:r>
      <w:r w:rsidR="009E18EF">
        <w:t xml:space="preserve"> z </w:t>
      </w:r>
      <w:r w:rsidRPr="00013C8E">
        <w:t>wykorzystaniem funduszy unijnych 660 osób przeszło</w:t>
      </w:r>
      <w:r w:rsidR="009E18EF">
        <w:t xml:space="preserve"> z </w:t>
      </w:r>
      <w:r w:rsidRPr="00013C8E">
        <w:t>opieki instytucjonalnej</w:t>
      </w:r>
      <w:r w:rsidR="00F147D3">
        <w:t xml:space="preserve"> do</w:t>
      </w:r>
      <w:r w:rsidR="00574971">
        <w:t xml:space="preserve"> </w:t>
      </w:r>
      <w:r w:rsidR="00097241">
        <w:t xml:space="preserve">systemu </w:t>
      </w:r>
      <w:r w:rsidRPr="00013C8E">
        <w:t>wsparcia</w:t>
      </w:r>
      <w:r w:rsidR="009E18EF">
        <w:t xml:space="preserve"> w </w:t>
      </w:r>
      <w:r w:rsidRPr="00013C8E">
        <w:t>społeczności lokalnej.</w:t>
      </w:r>
      <w:r w:rsidR="002D1487">
        <w:t xml:space="preserve"> W</w:t>
      </w:r>
      <w:r w:rsidR="00574971">
        <w:t xml:space="preserve"> </w:t>
      </w:r>
      <w:r w:rsidRPr="00013C8E">
        <w:t>obecnej perspektywie unijnej (2014-2020) założono przejście kolejnych 10</w:t>
      </w:r>
      <w:r w:rsidR="00574971">
        <w:t xml:space="preserve"> </w:t>
      </w:r>
      <w:r w:rsidRPr="00013C8E">
        <w:t>000 osób.</w:t>
      </w:r>
    </w:p>
    <w:p w:rsidR="00627097" w:rsidRDefault="00627097" w:rsidP="00627097">
      <w:pPr>
        <w:pStyle w:val="Styl1"/>
      </w:pPr>
      <w:r w:rsidRPr="00013C8E">
        <w:t>W ocenie Rzecznika oraz organizacji społecznych niezbędne jest przyjęcie Narodowego Programu Deinstytucjonalizacji, który zawierałby cele, harmonogram oraz wskaźniki realizacji. Program powinien</w:t>
      </w:r>
      <w:r>
        <w:t xml:space="preserve"> </w:t>
      </w:r>
      <w:r w:rsidRPr="00013C8E">
        <w:t>objąć</w:t>
      </w:r>
      <w:r>
        <w:t xml:space="preserve"> </w:t>
      </w:r>
      <w:r w:rsidRPr="00013C8E">
        <w:t>osoby</w:t>
      </w:r>
      <w:r w:rsidR="009E18EF">
        <w:t xml:space="preserve"> z </w:t>
      </w:r>
      <w:r w:rsidRPr="00013C8E">
        <w:t>niepełnosprawnościami, chorujące psychicznie, starsze oraz dzieci. Równocześnie</w:t>
      </w:r>
      <w:r w:rsidR="009E18EF">
        <w:t xml:space="preserve"> w </w:t>
      </w:r>
      <w:r w:rsidR="00097241">
        <w:t>a</w:t>
      </w:r>
      <w:r w:rsidRPr="00013C8E">
        <w:t>pelu zauważono potrzebę przyjęcia moratorium na tworzenie dużych instytucji (wzorem Słowacji, Węgier czy Danii) oraz częściowego moratorium na kierowanie</w:t>
      </w:r>
      <w:r w:rsidR="00F147D3">
        <w:t xml:space="preserve"> do</w:t>
      </w:r>
      <w:r w:rsidR="00574971">
        <w:t xml:space="preserve"> </w:t>
      </w:r>
      <w:r w:rsidRPr="00013C8E">
        <w:t>instytucji osób, które dopiero będą potrzebować całodobowego wsparcia.</w:t>
      </w:r>
    </w:p>
    <w:p w:rsidR="00627097" w:rsidRPr="004326FC" w:rsidRDefault="00436A68" w:rsidP="00627097">
      <w:pPr>
        <w:pStyle w:val="ODESANIE"/>
      </w:pPr>
      <w:hyperlink w:anchor="_Polityki_senioralne_na" w:history="1">
        <w:r w:rsidR="00627097" w:rsidRPr="004326FC">
          <w:rPr>
            <w:rStyle w:val="Hipercze"/>
            <w:color w:val="C00000"/>
          </w:rPr>
          <w:t>O przygotowanym przez ekspertów RPO modelu wsparcia osób starszych</w:t>
        </w:r>
        <w:r w:rsidR="009E18EF">
          <w:rPr>
            <w:rStyle w:val="Hipercze"/>
            <w:color w:val="C00000"/>
          </w:rPr>
          <w:t xml:space="preserve"> w </w:t>
        </w:r>
        <w:r w:rsidR="00627097" w:rsidRPr="004326FC">
          <w:rPr>
            <w:rStyle w:val="Hipercze"/>
            <w:color w:val="C00000"/>
          </w:rPr>
          <w:t>miejscu zamieszkania mowa jest przy</w:t>
        </w:r>
        <w:r w:rsidR="00F147D3" w:rsidRPr="004326FC">
          <w:rPr>
            <w:rStyle w:val="Hipercze"/>
            <w:color w:val="C00000"/>
          </w:rPr>
          <w:t xml:space="preserve"> art.</w:t>
        </w:r>
        <w:r w:rsidR="00574971" w:rsidRPr="004326FC">
          <w:rPr>
            <w:rStyle w:val="Hipercze"/>
            <w:color w:val="C00000"/>
          </w:rPr>
          <w:t xml:space="preserve"> </w:t>
        </w:r>
        <w:r w:rsidR="00627097" w:rsidRPr="004326FC">
          <w:rPr>
            <w:rStyle w:val="Hipercze"/>
            <w:color w:val="C00000"/>
          </w:rPr>
          <w:t>32 ust</w:t>
        </w:r>
        <w:r w:rsidR="00926CDE" w:rsidRPr="004326FC">
          <w:rPr>
            <w:rStyle w:val="Hipercze"/>
            <w:color w:val="C00000"/>
          </w:rPr>
          <w:t>.</w:t>
        </w:r>
        <w:r w:rsidR="00627097" w:rsidRPr="004326FC">
          <w:rPr>
            <w:rStyle w:val="Hipercze"/>
            <w:color w:val="C00000"/>
          </w:rPr>
          <w:t xml:space="preserve"> 2,</w:t>
        </w:r>
        <w:r w:rsidR="009E18EF">
          <w:rPr>
            <w:rStyle w:val="Hipercze"/>
            <w:color w:val="C00000"/>
          </w:rPr>
          <w:t xml:space="preserve"> w </w:t>
        </w:r>
        <w:r w:rsidR="00627097" w:rsidRPr="004326FC">
          <w:rPr>
            <w:rStyle w:val="Hipercze"/>
            <w:color w:val="C00000"/>
          </w:rPr>
          <w:t>części dotyczącej polityki senioralnej na poziomie lokalnym</w:t>
        </w:r>
      </w:hyperlink>
    </w:p>
    <w:p w:rsidR="00D240CD" w:rsidRPr="006148F7" w:rsidRDefault="00D240CD" w:rsidP="00D240CD">
      <w:pPr>
        <w:pStyle w:val="Sprawyludzi"/>
      </w:pPr>
      <w:bookmarkStart w:id="972" w:name="_Toc515022209"/>
      <w:r>
        <w:t>H</w:t>
      </w:r>
      <w:r w:rsidRPr="006148F7">
        <w:t>istoria</w:t>
      </w:r>
      <w:r w:rsidR="009E18EF">
        <w:t xml:space="preserve"> z </w:t>
      </w:r>
      <w:r w:rsidRPr="006148F7">
        <w:t xml:space="preserve">Chełma – </w:t>
      </w:r>
      <w:r>
        <w:t>świetlica dla dorosłych osób</w:t>
      </w:r>
      <w:r w:rsidR="009E18EF">
        <w:t xml:space="preserve"> z </w:t>
      </w:r>
      <w:r w:rsidRPr="006148F7">
        <w:t>niepełnosprawnościami</w:t>
      </w:r>
      <w:bookmarkEnd w:id="972"/>
    </w:p>
    <w:p w:rsidR="001F6A7B" w:rsidRPr="006148F7" w:rsidRDefault="001F6A7B" w:rsidP="001F6A7B">
      <w:pPr>
        <w:pStyle w:val="Sprawyludzi-opis"/>
      </w:pPr>
      <w:r>
        <w:t xml:space="preserve">Problem braku pomocy dla rodzin opiekujących się dorosłymi </w:t>
      </w:r>
      <w:r w:rsidR="00DE5043">
        <w:t>osobami</w:t>
      </w:r>
      <w:r w:rsidR="009E18EF">
        <w:t xml:space="preserve"> z </w:t>
      </w:r>
      <w:r>
        <w:t>niepełnosprawnościami został zgłoszony</w:t>
      </w:r>
      <w:r w:rsidR="009E18EF">
        <w:t xml:space="preserve"> w </w:t>
      </w:r>
      <w:r>
        <w:t xml:space="preserve">czasie </w:t>
      </w:r>
      <w:r w:rsidRPr="006148F7">
        <w:t>spotkania regionalnego RPO</w:t>
      </w:r>
      <w:r w:rsidR="00F147D3">
        <w:t xml:space="preserve"> we</w:t>
      </w:r>
      <w:r w:rsidR="00574971">
        <w:t xml:space="preserve"> </w:t>
      </w:r>
      <w:r>
        <w:t>wrześniu 2016</w:t>
      </w:r>
      <w:r w:rsidR="00574971">
        <w:t xml:space="preserve"> </w:t>
      </w:r>
      <w:r w:rsidR="00417C70">
        <w:t xml:space="preserve">r. </w:t>
      </w:r>
      <w:r>
        <w:t>O</w:t>
      </w:r>
      <w:r w:rsidRPr="006148F7">
        <w:t>jciec dorosłej córki</w:t>
      </w:r>
      <w:r w:rsidR="00F147D3">
        <w:t xml:space="preserve"> </w:t>
      </w:r>
      <w:r w:rsidR="00DE5043">
        <w:t xml:space="preserve">wymagającej dużego wsparcia </w:t>
      </w:r>
      <w:r w:rsidRPr="006148F7">
        <w:t>opowiedział</w:t>
      </w:r>
      <w:r>
        <w:t xml:space="preserve"> wtedy</w:t>
      </w:r>
      <w:r w:rsidR="009E18EF">
        <w:t xml:space="preserve"> o </w:t>
      </w:r>
      <w:r w:rsidRPr="006148F7">
        <w:t xml:space="preserve">dramatycznej sytuacji rodziny. Opiekę nad </w:t>
      </w:r>
      <w:r w:rsidR="00DE5043">
        <w:t xml:space="preserve">córką </w:t>
      </w:r>
      <w:r w:rsidRPr="006148F7">
        <w:t>ten pan sprawuje wraz</w:t>
      </w:r>
      <w:r w:rsidR="009E18EF">
        <w:t xml:space="preserve"> z </w:t>
      </w:r>
      <w:r w:rsidRPr="006148F7">
        <w:t>żoną. Oboje czują już ciężar lat. I</w:t>
      </w:r>
      <w:r>
        <w:t xml:space="preserve"> nie</w:t>
      </w:r>
      <w:r w:rsidR="00574971">
        <w:t xml:space="preserve"> </w:t>
      </w:r>
      <w:r w:rsidRPr="006148F7">
        <w:t>mają znikąd pomocy. Powiedział:</w:t>
      </w:r>
      <w:r w:rsidR="00630BA4">
        <w:t xml:space="preserve"> – </w:t>
      </w:r>
      <w:r w:rsidRPr="00D240CD">
        <w:rPr>
          <w:i/>
        </w:rPr>
        <w:t>Wszędzie mi dziecko odrzucili. Bo twierdzą, że</w:t>
      </w:r>
      <w:r w:rsidR="009E18EF">
        <w:rPr>
          <w:i/>
        </w:rPr>
        <w:t xml:space="preserve"> z </w:t>
      </w:r>
      <w:r w:rsidRPr="00D240CD">
        <w:rPr>
          <w:i/>
        </w:rPr>
        <w:t>taką niepełnosprawnością się nie</w:t>
      </w:r>
      <w:r w:rsidR="00574971">
        <w:rPr>
          <w:i/>
        </w:rPr>
        <w:t xml:space="preserve"> </w:t>
      </w:r>
      <w:r w:rsidRPr="00D240CD">
        <w:rPr>
          <w:i/>
        </w:rPr>
        <w:t>kwalifikuje. Córka siedzi</w:t>
      </w:r>
      <w:r w:rsidR="009E18EF">
        <w:rPr>
          <w:i/>
        </w:rPr>
        <w:t xml:space="preserve"> w </w:t>
      </w:r>
      <w:r w:rsidRPr="00D240CD">
        <w:rPr>
          <w:i/>
        </w:rPr>
        <w:t>domu</w:t>
      </w:r>
      <w:r w:rsidR="009E18EF">
        <w:rPr>
          <w:i/>
        </w:rPr>
        <w:t xml:space="preserve"> i </w:t>
      </w:r>
      <w:r w:rsidRPr="00D240CD">
        <w:rPr>
          <w:i/>
        </w:rPr>
        <w:t>płacze. A przecież wystarczyłaby świetlica na 3-4 godziny dziennie. Jeśli nam państwo nie</w:t>
      </w:r>
      <w:r w:rsidR="00574971">
        <w:rPr>
          <w:i/>
        </w:rPr>
        <w:t xml:space="preserve"> </w:t>
      </w:r>
      <w:r w:rsidRPr="00D240CD">
        <w:rPr>
          <w:i/>
        </w:rPr>
        <w:t>pomoże, to jak damy sobie radę</w:t>
      </w:r>
      <w:r w:rsidRPr="006148F7">
        <w:t>?</w:t>
      </w:r>
    </w:p>
    <w:p w:rsidR="00D50B44" w:rsidRDefault="00D240CD" w:rsidP="00D240CD">
      <w:pPr>
        <w:pStyle w:val="Sprawyludzi-opis"/>
      </w:pPr>
      <w:r w:rsidRPr="006148F7">
        <w:t xml:space="preserve">W </w:t>
      </w:r>
      <w:r w:rsidR="00422151">
        <w:t>2017</w:t>
      </w:r>
      <w:r w:rsidR="00574971">
        <w:t xml:space="preserve"> </w:t>
      </w:r>
      <w:r w:rsidR="00417C70">
        <w:t xml:space="preserve">r. </w:t>
      </w:r>
      <w:r w:rsidRPr="006148F7">
        <w:t>rodziny osób</w:t>
      </w:r>
      <w:r w:rsidR="009E18EF">
        <w:t xml:space="preserve"> z </w:t>
      </w:r>
      <w:r w:rsidRPr="006148F7">
        <w:t xml:space="preserve">niepełnosprawnościami </w:t>
      </w:r>
      <w:r>
        <w:t>wspólnie</w:t>
      </w:r>
      <w:r w:rsidR="009E18EF">
        <w:t xml:space="preserve"> z </w:t>
      </w:r>
      <w:r>
        <w:t>władzami samorządowymi Chełma,</w:t>
      </w:r>
      <w:r w:rsidR="009E18EF">
        <w:t xml:space="preserve"> z </w:t>
      </w:r>
      <w:r>
        <w:t>pomocą Kościoła</w:t>
      </w:r>
      <w:r w:rsidR="009E18EF">
        <w:t xml:space="preserve"> i </w:t>
      </w:r>
      <w:r>
        <w:t>RPO</w:t>
      </w:r>
      <w:r w:rsidR="00861D05">
        <w:t xml:space="preserve">, </w:t>
      </w:r>
      <w:r w:rsidR="007B38F5">
        <w:t>utworzyli św</w:t>
      </w:r>
      <w:r w:rsidR="00861D05">
        <w:t>i</w:t>
      </w:r>
      <w:r w:rsidR="007B38F5">
        <w:t>etlicę</w:t>
      </w:r>
      <w:r w:rsidR="00630BA4">
        <w:t xml:space="preserve"> – </w:t>
      </w:r>
      <w:r w:rsidR="00861D05">
        <w:t>m</w:t>
      </w:r>
      <w:r>
        <w:t>iejsce opieki,</w:t>
      </w:r>
      <w:r w:rsidR="009E18EF">
        <w:t xml:space="preserve"> w </w:t>
      </w:r>
      <w:r>
        <w:t>któr</w:t>
      </w:r>
      <w:r w:rsidR="00861D05">
        <w:t>ym</w:t>
      </w:r>
      <w:r>
        <w:t xml:space="preserve"> osoby</w:t>
      </w:r>
      <w:r w:rsidR="009E18EF">
        <w:t xml:space="preserve"> z </w:t>
      </w:r>
      <w:r>
        <w:t>niepełnosprawnościami mogą spędzić 4</w:t>
      </w:r>
      <w:r w:rsidR="00574971">
        <w:t xml:space="preserve"> </w:t>
      </w:r>
      <w:r>
        <w:t>godziny, tak by</w:t>
      </w:r>
      <w:r w:rsidR="00574971">
        <w:t xml:space="preserve"> </w:t>
      </w:r>
      <w:r>
        <w:t>rodziny znalazły wytchnienie</w:t>
      </w:r>
      <w:r w:rsidR="009E18EF">
        <w:t xml:space="preserve"> i </w:t>
      </w:r>
      <w:r>
        <w:t>czas dla siebie, zostało otwarte</w:t>
      </w:r>
      <w:r w:rsidR="009E18EF">
        <w:t xml:space="preserve"> w </w:t>
      </w:r>
      <w:r>
        <w:t>kwietniu 2018</w:t>
      </w:r>
      <w:r w:rsidR="00574971">
        <w:t xml:space="preserve"> </w:t>
      </w:r>
      <w:r w:rsidR="00417C70">
        <w:t>r</w:t>
      </w:r>
      <w:r w:rsidR="00D50B44">
        <w:t>.</w:t>
      </w:r>
    </w:p>
    <w:p w:rsidR="00D240CD" w:rsidRDefault="00D50B44" w:rsidP="00D240CD">
      <w:pPr>
        <w:pStyle w:val="Sprawyludzi-opis"/>
      </w:pPr>
      <w:r>
        <w:t xml:space="preserve"> </w:t>
      </w:r>
      <w:r w:rsidR="00D240CD" w:rsidRPr="006148F7">
        <w:t>Sprawy osób</w:t>
      </w:r>
      <w:r w:rsidR="009E18EF">
        <w:t xml:space="preserve"> z </w:t>
      </w:r>
      <w:r w:rsidR="00D240CD" w:rsidRPr="006148F7">
        <w:t>niepełnosprawnościami ludzie zgłaszają Rzecznikowi</w:t>
      </w:r>
      <w:r w:rsidR="009E18EF">
        <w:t xml:space="preserve"> w </w:t>
      </w:r>
      <w:r w:rsidR="00D240CD" w:rsidRPr="006148F7">
        <w:t xml:space="preserve">całej Polsce. </w:t>
      </w:r>
      <w:r w:rsidR="00861D05" w:rsidRPr="006148F7">
        <w:t>Państwo</w:t>
      </w:r>
      <w:r w:rsidR="00861D05">
        <w:t xml:space="preserve"> nie</w:t>
      </w:r>
      <w:r w:rsidR="00574971">
        <w:t xml:space="preserve"> </w:t>
      </w:r>
      <w:r w:rsidR="00861D05" w:rsidRPr="006148F7">
        <w:t>ma systemu pomocy osobom</w:t>
      </w:r>
      <w:r w:rsidR="009E18EF">
        <w:t xml:space="preserve"> z </w:t>
      </w:r>
      <w:r w:rsidR="00861D05">
        <w:t>niepełnosprawnością wymagającą intensywnego wsparcia.</w:t>
      </w:r>
      <w:r w:rsidR="00D240CD">
        <w:t xml:space="preserve"> Dlatego sukces rodziców</w:t>
      </w:r>
      <w:r w:rsidR="009E18EF">
        <w:t xml:space="preserve"> z </w:t>
      </w:r>
      <w:r w:rsidR="00D240CD">
        <w:t>Chełma jest wart uwagi</w:t>
      </w:r>
      <w:r w:rsidR="009E18EF">
        <w:t xml:space="preserve"> i </w:t>
      </w:r>
      <w:r w:rsidR="00D240CD">
        <w:t>rozpowszechniania.</w:t>
      </w:r>
    </w:p>
    <w:p w:rsidR="00627097" w:rsidRPr="006148F7" w:rsidRDefault="00627097" w:rsidP="004C2686">
      <w:pPr>
        <w:pStyle w:val="Nagwek4"/>
      </w:pPr>
      <w:bookmarkStart w:id="973" w:name="_Toc513723269"/>
      <w:bookmarkStart w:id="974" w:name="_Toc515022210"/>
      <w:r>
        <w:t>Prawa rodziców</w:t>
      </w:r>
      <w:r w:rsidR="009E18EF">
        <w:t xml:space="preserve"> z </w:t>
      </w:r>
      <w:r>
        <w:t>niepełnosprawnościami</w:t>
      </w:r>
      <w:r w:rsidR="00F147D3">
        <w:t xml:space="preserve"> do</w:t>
      </w:r>
      <w:r w:rsidR="00574971">
        <w:t xml:space="preserve"> </w:t>
      </w:r>
      <w:r>
        <w:t>opieki nad swoimi dziećmi</w:t>
      </w:r>
      <w:r>
        <w:rPr>
          <w:rStyle w:val="Odwoanieprzypisudolnego"/>
        </w:rPr>
        <w:footnoteReference w:id="1029"/>
      </w:r>
      <w:bookmarkEnd w:id="973"/>
      <w:bookmarkEnd w:id="974"/>
    </w:p>
    <w:p w:rsidR="00627097" w:rsidRPr="00627097" w:rsidRDefault="00627097" w:rsidP="00627097">
      <w:pPr>
        <w:pStyle w:val="Styl1"/>
        <w:rPr>
          <w:bCs/>
          <w:lang w:eastAsia="en-US"/>
        </w:rPr>
      </w:pPr>
      <w:r w:rsidRPr="00142817">
        <w:rPr>
          <w:b/>
          <w:bCs/>
          <w:lang w:eastAsia="en-US"/>
        </w:rPr>
        <w:t>Samotna matka ze znaczną niepełnosprawnością ruchową miała ogromne kłopoty</w:t>
      </w:r>
      <w:r w:rsidR="009E18EF">
        <w:rPr>
          <w:b/>
          <w:bCs/>
          <w:lang w:eastAsia="en-US"/>
        </w:rPr>
        <w:t xml:space="preserve"> w </w:t>
      </w:r>
      <w:r w:rsidR="001F6A7B" w:rsidRPr="00142817">
        <w:rPr>
          <w:b/>
          <w:bCs/>
          <w:lang w:eastAsia="en-US"/>
        </w:rPr>
        <w:t xml:space="preserve">sprawowaniu </w:t>
      </w:r>
      <w:r w:rsidRPr="00142817">
        <w:rPr>
          <w:b/>
          <w:bCs/>
          <w:lang w:eastAsia="en-US"/>
        </w:rPr>
        <w:t>opie</w:t>
      </w:r>
      <w:r w:rsidR="001F6A7B" w:rsidRPr="00142817">
        <w:rPr>
          <w:b/>
          <w:bCs/>
          <w:lang w:eastAsia="en-US"/>
        </w:rPr>
        <w:t>ki</w:t>
      </w:r>
      <w:r w:rsidRPr="00142817">
        <w:rPr>
          <w:b/>
          <w:bCs/>
          <w:lang w:eastAsia="en-US"/>
        </w:rPr>
        <w:t xml:space="preserve"> nad swoim </w:t>
      </w:r>
      <w:r w:rsidR="001F6A7B" w:rsidRPr="00142817">
        <w:rPr>
          <w:b/>
          <w:bCs/>
          <w:lang w:eastAsia="en-US"/>
        </w:rPr>
        <w:t xml:space="preserve">kilkumiesięcznym </w:t>
      </w:r>
      <w:r w:rsidRPr="00142817">
        <w:rPr>
          <w:b/>
          <w:bCs/>
          <w:lang w:eastAsia="en-US"/>
        </w:rPr>
        <w:t>dzieckiem. Badając tę sprawę indywidualną Rzecznik zwrócił uwagę na</w:t>
      </w:r>
      <w:r w:rsidR="00574971">
        <w:rPr>
          <w:b/>
          <w:bCs/>
          <w:lang w:eastAsia="en-US"/>
        </w:rPr>
        <w:t xml:space="preserve"> </w:t>
      </w:r>
      <w:r w:rsidRPr="00142817">
        <w:rPr>
          <w:b/>
          <w:bCs/>
          <w:lang w:eastAsia="en-US"/>
        </w:rPr>
        <w:t>problem braku syste</w:t>
      </w:r>
      <w:r w:rsidRPr="00627097">
        <w:rPr>
          <w:b/>
          <w:bCs/>
          <w:lang w:eastAsia="en-US"/>
        </w:rPr>
        <w:t>mowych rozwiązań</w:t>
      </w:r>
      <w:r w:rsidR="009E18EF">
        <w:rPr>
          <w:b/>
          <w:bCs/>
          <w:lang w:eastAsia="en-US"/>
        </w:rPr>
        <w:t xml:space="preserve"> w </w:t>
      </w:r>
      <w:r w:rsidRPr="00627097">
        <w:rPr>
          <w:b/>
          <w:bCs/>
          <w:lang w:eastAsia="en-US"/>
        </w:rPr>
        <w:t>sprawie zakresu oraz form wsparcia</w:t>
      </w:r>
      <w:r w:rsidR="00F147D3">
        <w:rPr>
          <w:b/>
          <w:bCs/>
          <w:lang w:eastAsia="en-US"/>
        </w:rPr>
        <w:t xml:space="preserve"> </w:t>
      </w:r>
      <w:r w:rsidRPr="00627097">
        <w:rPr>
          <w:b/>
          <w:bCs/>
          <w:lang w:eastAsia="en-US"/>
        </w:rPr>
        <w:t>rodziców</w:t>
      </w:r>
      <w:r w:rsidR="009E18EF">
        <w:rPr>
          <w:b/>
          <w:bCs/>
          <w:lang w:eastAsia="en-US"/>
        </w:rPr>
        <w:t xml:space="preserve"> </w:t>
      </w:r>
      <w:r w:rsidR="009E18EF">
        <w:rPr>
          <w:b/>
          <w:bCs/>
          <w:lang w:eastAsia="en-US"/>
        </w:rPr>
        <w:lastRenderedPageBreak/>
        <w:t>z </w:t>
      </w:r>
      <w:r w:rsidRPr="00627097">
        <w:rPr>
          <w:b/>
          <w:bCs/>
          <w:lang w:eastAsia="en-US"/>
        </w:rPr>
        <w:t>niepełnosprawnością, którzy ze</w:t>
      </w:r>
      <w:r w:rsidR="00574971">
        <w:rPr>
          <w:b/>
          <w:bCs/>
          <w:lang w:eastAsia="en-US"/>
        </w:rPr>
        <w:t xml:space="preserve"> </w:t>
      </w:r>
      <w:r w:rsidRPr="00627097">
        <w:rPr>
          <w:b/>
          <w:bCs/>
          <w:lang w:eastAsia="en-US"/>
        </w:rPr>
        <w:t>względu na</w:t>
      </w:r>
      <w:r w:rsidR="00574971">
        <w:rPr>
          <w:b/>
          <w:bCs/>
          <w:lang w:eastAsia="en-US"/>
        </w:rPr>
        <w:t xml:space="preserve"> </w:t>
      </w:r>
      <w:r w:rsidRPr="00627097">
        <w:rPr>
          <w:b/>
          <w:bCs/>
          <w:lang w:eastAsia="en-US"/>
        </w:rPr>
        <w:t>specyfikę swej niepełnosprawności napotykają na</w:t>
      </w:r>
      <w:r w:rsidR="00574971">
        <w:rPr>
          <w:b/>
          <w:bCs/>
          <w:lang w:eastAsia="en-US"/>
        </w:rPr>
        <w:t xml:space="preserve"> </w:t>
      </w:r>
      <w:r w:rsidRPr="00627097">
        <w:rPr>
          <w:b/>
          <w:bCs/>
          <w:lang w:eastAsia="en-US"/>
        </w:rPr>
        <w:t>poważne bariery</w:t>
      </w:r>
      <w:r w:rsidR="009E18EF">
        <w:rPr>
          <w:b/>
          <w:bCs/>
          <w:lang w:eastAsia="en-US"/>
        </w:rPr>
        <w:t xml:space="preserve"> w </w:t>
      </w:r>
      <w:r w:rsidRPr="00627097">
        <w:rPr>
          <w:b/>
          <w:bCs/>
          <w:lang w:eastAsia="en-US"/>
        </w:rPr>
        <w:t>wykonywaniu funkcji rodzicielskich.</w:t>
      </w:r>
    </w:p>
    <w:p w:rsidR="00627097" w:rsidRDefault="00627097" w:rsidP="00627097">
      <w:pPr>
        <w:pStyle w:val="Styl1"/>
        <w:rPr>
          <w:bCs/>
          <w:lang w:eastAsia="en-US"/>
        </w:rPr>
      </w:pPr>
      <w:r w:rsidRPr="006148F7">
        <w:rPr>
          <w:bCs/>
          <w:lang w:eastAsia="en-US"/>
        </w:rPr>
        <w:t>Konstytucja gwarantuje uwzględnienie dobra rodziny</w:t>
      </w:r>
      <w:r w:rsidR="009E18EF">
        <w:rPr>
          <w:bCs/>
          <w:lang w:eastAsia="en-US"/>
        </w:rPr>
        <w:t xml:space="preserve"> w </w:t>
      </w:r>
      <w:r w:rsidRPr="006148F7">
        <w:rPr>
          <w:bCs/>
          <w:lang w:eastAsia="en-US"/>
        </w:rPr>
        <w:t>polityce państwa, jak też szczególną pomoc rodzinom znajdującym się</w:t>
      </w:r>
      <w:r w:rsidR="009E18EF">
        <w:rPr>
          <w:bCs/>
          <w:lang w:eastAsia="en-US"/>
        </w:rPr>
        <w:t xml:space="preserve"> w </w:t>
      </w:r>
      <w:r w:rsidRPr="006148F7">
        <w:rPr>
          <w:bCs/>
          <w:lang w:eastAsia="en-US"/>
        </w:rPr>
        <w:t>trudnej sytuacji materialnej</w:t>
      </w:r>
      <w:r w:rsidR="009E18EF">
        <w:rPr>
          <w:bCs/>
          <w:lang w:eastAsia="en-US"/>
        </w:rPr>
        <w:t xml:space="preserve"> i </w:t>
      </w:r>
      <w:r w:rsidRPr="006148F7">
        <w:rPr>
          <w:bCs/>
          <w:lang w:eastAsia="en-US"/>
        </w:rPr>
        <w:t>społecznej.</w:t>
      </w:r>
      <w:r w:rsidR="002D1487">
        <w:rPr>
          <w:bCs/>
          <w:lang w:eastAsia="en-US"/>
        </w:rPr>
        <w:t xml:space="preserve"> Z</w:t>
      </w:r>
      <w:r w:rsidR="00574971">
        <w:rPr>
          <w:bCs/>
          <w:lang w:eastAsia="en-US"/>
        </w:rPr>
        <w:t xml:space="preserve"> </w:t>
      </w:r>
      <w:r w:rsidRPr="006148F7">
        <w:rPr>
          <w:bCs/>
          <w:lang w:eastAsia="en-US"/>
        </w:rPr>
        <w:t>Konstytucji wynika również obowiązek udzielenia szczególnej pomocy matce przed</w:t>
      </w:r>
      <w:r w:rsidR="009E18EF">
        <w:rPr>
          <w:bCs/>
          <w:lang w:eastAsia="en-US"/>
        </w:rPr>
        <w:t xml:space="preserve"> i </w:t>
      </w:r>
      <w:r w:rsidRPr="006148F7">
        <w:rPr>
          <w:bCs/>
          <w:lang w:eastAsia="en-US"/>
        </w:rPr>
        <w:t>po urodzeniu dziecka, jak również pomoc osobom niepełnosprawnym</w:t>
      </w:r>
      <w:r w:rsidR="009E18EF">
        <w:rPr>
          <w:bCs/>
          <w:lang w:eastAsia="en-US"/>
        </w:rPr>
        <w:t xml:space="preserve"> w </w:t>
      </w:r>
      <w:r w:rsidRPr="006148F7">
        <w:rPr>
          <w:bCs/>
          <w:lang w:eastAsia="en-US"/>
        </w:rPr>
        <w:t>zabezpieczeniu egzystencji</w:t>
      </w:r>
      <w:r w:rsidR="009E18EF">
        <w:rPr>
          <w:bCs/>
          <w:lang w:eastAsia="en-US"/>
        </w:rPr>
        <w:t xml:space="preserve"> i </w:t>
      </w:r>
      <w:r w:rsidRPr="006148F7">
        <w:rPr>
          <w:bCs/>
          <w:lang w:eastAsia="en-US"/>
        </w:rPr>
        <w:t>komunikacji społecznej. Osoby</w:t>
      </w:r>
      <w:r w:rsidR="009E18EF">
        <w:rPr>
          <w:bCs/>
          <w:lang w:eastAsia="en-US"/>
        </w:rPr>
        <w:t xml:space="preserve"> z </w:t>
      </w:r>
      <w:r w:rsidRPr="006148F7">
        <w:rPr>
          <w:bCs/>
          <w:lang w:eastAsia="en-US"/>
        </w:rPr>
        <w:t>niepełnosprawnościami mają prawo być rodzicami. Mają prawo opiekować się swoimi dziećmi,</w:t>
      </w:r>
      <w:r>
        <w:rPr>
          <w:bCs/>
          <w:lang w:eastAsia="en-US"/>
        </w:rPr>
        <w:t xml:space="preserve"> a</w:t>
      </w:r>
      <w:r w:rsidR="00574971">
        <w:rPr>
          <w:bCs/>
          <w:lang w:eastAsia="en-US"/>
        </w:rPr>
        <w:t xml:space="preserve"> </w:t>
      </w:r>
      <w:r w:rsidRPr="006148F7">
        <w:rPr>
          <w:bCs/>
          <w:lang w:eastAsia="en-US"/>
        </w:rPr>
        <w:t>ich dzieci mają prawo</w:t>
      </w:r>
      <w:r w:rsidR="00F147D3">
        <w:rPr>
          <w:bCs/>
          <w:lang w:eastAsia="en-US"/>
        </w:rPr>
        <w:t xml:space="preserve"> do</w:t>
      </w:r>
      <w:r w:rsidR="00574971">
        <w:rPr>
          <w:bCs/>
          <w:lang w:eastAsia="en-US"/>
        </w:rPr>
        <w:t xml:space="preserve"> </w:t>
      </w:r>
      <w:r w:rsidRPr="006148F7">
        <w:rPr>
          <w:bCs/>
          <w:lang w:eastAsia="en-US"/>
        </w:rPr>
        <w:t>przebywania</w:t>
      </w:r>
      <w:r w:rsidR="009E18EF">
        <w:rPr>
          <w:bCs/>
          <w:lang w:eastAsia="en-US"/>
        </w:rPr>
        <w:t xml:space="preserve"> w </w:t>
      </w:r>
      <w:r w:rsidRPr="006148F7">
        <w:rPr>
          <w:bCs/>
          <w:lang w:eastAsia="en-US"/>
        </w:rPr>
        <w:t>swojej biologicznej rodzinie. Poszanowanie praw rodziców</w:t>
      </w:r>
      <w:r w:rsidR="009E18EF">
        <w:rPr>
          <w:bCs/>
          <w:lang w:eastAsia="en-US"/>
        </w:rPr>
        <w:t xml:space="preserve"> z </w:t>
      </w:r>
      <w:r w:rsidRPr="006148F7">
        <w:rPr>
          <w:bCs/>
          <w:lang w:eastAsia="en-US"/>
        </w:rPr>
        <w:t>niepełnosprawnościami</w:t>
      </w:r>
      <w:r w:rsidR="009E18EF">
        <w:rPr>
          <w:bCs/>
          <w:lang w:eastAsia="en-US"/>
        </w:rPr>
        <w:t xml:space="preserve"> i </w:t>
      </w:r>
      <w:r w:rsidRPr="006148F7">
        <w:rPr>
          <w:bCs/>
          <w:lang w:eastAsia="en-US"/>
        </w:rPr>
        <w:t>ich dzieci wymaga zaś wypracowania spójnych systemowo</w:t>
      </w:r>
      <w:r w:rsidR="009E18EF">
        <w:rPr>
          <w:bCs/>
          <w:lang w:eastAsia="en-US"/>
        </w:rPr>
        <w:t xml:space="preserve"> i </w:t>
      </w:r>
      <w:r w:rsidRPr="006148F7">
        <w:rPr>
          <w:bCs/>
          <w:lang w:eastAsia="en-US"/>
        </w:rPr>
        <w:t>kompleksowych rozwiązań poprzez stworzenie wyspecjalizowanego systemu wsparcia</w:t>
      </w:r>
      <w:r w:rsidR="009E18EF">
        <w:rPr>
          <w:bCs/>
          <w:lang w:eastAsia="en-US"/>
        </w:rPr>
        <w:t xml:space="preserve"> w </w:t>
      </w:r>
      <w:r w:rsidRPr="006148F7">
        <w:rPr>
          <w:bCs/>
          <w:lang w:eastAsia="en-US"/>
        </w:rPr>
        <w:t>celu wyeliminowania barier</w:t>
      </w:r>
      <w:r w:rsidR="009E18EF">
        <w:rPr>
          <w:bCs/>
          <w:lang w:eastAsia="en-US"/>
        </w:rPr>
        <w:t xml:space="preserve"> w </w:t>
      </w:r>
      <w:r w:rsidRPr="006148F7">
        <w:rPr>
          <w:bCs/>
          <w:lang w:eastAsia="en-US"/>
        </w:rPr>
        <w:t>wykonywaniu przez rodziców funkcji rodzicielskich</w:t>
      </w:r>
      <w:r>
        <w:rPr>
          <w:bCs/>
          <w:lang w:eastAsia="en-US"/>
        </w:rPr>
        <w:t>.</w:t>
      </w:r>
    </w:p>
    <w:p w:rsidR="00627097" w:rsidRPr="006148F7" w:rsidRDefault="00627097" w:rsidP="00627097">
      <w:pPr>
        <w:pStyle w:val="Styl1"/>
        <w:rPr>
          <w:bCs/>
          <w:lang w:eastAsia="en-US"/>
        </w:rPr>
      </w:pPr>
      <w:r w:rsidRPr="006148F7">
        <w:rPr>
          <w:bCs/>
          <w:lang w:eastAsia="en-US"/>
        </w:rPr>
        <w:t>Rzecznik zwrócił się</w:t>
      </w:r>
      <w:r w:rsidRPr="006148F7">
        <w:rPr>
          <w:bCs/>
          <w:vertAlign w:val="superscript"/>
          <w:lang w:eastAsia="en-US"/>
        </w:rPr>
        <w:footnoteReference w:id="1030"/>
      </w:r>
      <w:r w:rsidR="00F147D3">
        <w:rPr>
          <w:bCs/>
          <w:lang w:eastAsia="en-US"/>
        </w:rPr>
        <w:t xml:space="preserve"> do</w:t>
      </w:r>
      <w:r w:rsidR="00574971">
        <w:rPr>
          <w:bCs/>
          <w:lang w:eastAsia="en-US"/>
        </w:rPr>
        <w:t xml:space="preserve"> </w:t>
      </w:r>
      <w:r w:rsidRPr="006148F7">
        <w:rPr>
          <w:bCs/>
          <w:lang w:eastAsia="en-US"/>
        </w:rPr>
        <w:t>Pełnomocnika Rządu ds. Osób Niepełnosprawnych</w:t>
      </w:r>
      <w:r w:rsidR="009E18EF">
        <w:rPr>
          <w:bCs/>
          <w:lang w:eastAsia="en-US"/>
        </w:rPr>
        <w:t xml:space="preserve"> z </w:t>
      </w:r>
      <w:r w:rsidRPr="006148F7">
        <w:rPr>
          <w:bCs/>
          <w:lang w:eastAsia="en-US"/>
        </w:rPr>
        <w:t>prośbą</w:t>
      </w:r>
      <w:r w:rsidR="009E18EF">
        <w:rPr>
          <w:bCs/>
          <w:lang w:eastAsia="en-US"/>
        </w:rPr>
        <w:t xml:space="preserve"> o </w:t>
      </w:r>
      <w:r w:rsidRPr="006148F7">
        <w:rPr>
          <w:bCs/>
          <w:lang w:eastAsia="en-US"/>
        </w:rPr>
        <w:t>rozważenie możliwości bezpośredniego spotkania</w:t>
      </w:r>
      <w:r w:rsidR="009E18EF">
        <w:rPr>
          <w:bCs/>
          <w:lang w:eastAsia="en-US"/>
        </w:rPr>
        <w:t xml:space="preserve"> i </w:t>
      </w:r>
      <w:r w:rsidRPr="006148F7">
        <w:rPr>
          <w:bCs/>
          <w:lang w:eastAsia="en-US"/>
        </w:rPr>
        <w:t>wspólnej dyskusji nad przedstawionymi problemami.</w:t>
      </w:r>
    </w:p>
    <w:p w:rsidR="00627097" w:rsidRPr="006148F7" w:rsidRDefault="00627097" w:rsidP="00627097">
      <w:pPr>
        <w:pStyle w:val="Styl1"/>
        <w:rPr>
          <w:bCs/>
          <w:lang w:eastAsia="en-US"/>
        </w:rPr>
      </w:pPr>
      <w:r w:rsidRPr="006148F7">
        <w:rPr>
          <w:bCs/>
          <w:lang w:eastAsia="en-US"/>
        </w:rPr>
        <w:t>W odpowiedzi poinformowano</w:t>
      </w:r>
      <w:r w:rsidRPr="006148F7">
        <w:rPr>
          <w:bCs/>
          <w:vertAlign w:val="superscript"/>
          <w:lang w:eastAsia="en-US"/>
        </w:rPr>
        <w:footnoteReference w:id="1031"/>
      </w:r>
      <w:r w:rsidR="009E18EF">
        <w:rPr>
          <w:bCs/>
          <w:lang w:eastAsia="en-US"/>
        </w:rPr>
        <w:t xml:space="preserve"> o </w:t>
      </w:r>
      <w:r w:rsidRPr="006148F7">
        <w:rPr>
          <w:bCs/>
          <w:lang w:eastAsia="en-US"/>
        </w:rPr>
        <w:t>podjętych</w:t>
      </w:r>
      <w:r w:rsidR="009E18EF">
        <w:rPr>
          <w:bCs/>
          <w:lang w:eastAsia="en-US"/>
        </w:rPr>
        <w:t xml:space="preserve"> w </w:t>
      </w:r>
      <w:r w:rsidRPr="006148F7">
        <w:rPr>
          <w:bCs/>
          <w:lang w:eastAsia="en-US"/>
        </w:rPr>
        <w:t>ciągu ostatnich dwóch lat, działaniach na</w:t>
      </w:r>
      <w:r w:rsidR="00574971">
        <w:rPr>
          <w:bCs/>
          <w:lang w:eastAsia="en-US"/>
        </w:rPr>
        <w:t xml:space="preserve"> </w:t>
      </w:r>
      <w:r w:rsidRPr="006148F7">
        <w:rPr>
          <w:bCs/>
          <w:lang w:eastAsia="en-US"/>
        </w:rPr>
        <w:t>rzecz osób</w:t>
      </w:r>
      <w:r w:rsidR="009E18EF">
        <w:rPr>
          <w:bCs/>
          <w:lang w:eastAsia="en-US"/>
        </w:rPr>
        <w:t xml:space="preserve"> z </w:t>
      </w:r>
      <w:r w:rsidRPr="006148F7">
        <w:rPr>
          <w:bCs/>
          <w:lang w:eastAsia="en-US"/>
        </w:rPr>
        <w:t>niepełnosprawnościami</w:t>
      </w:r>
      <w:r w:rsidR="009E18EF">
        <w:rPr>
          <w:bCs/>
          <w:lang w:eastAsia="en-US"/>
        </w:rPr>
        <w:t xml:space="preserve"> i </w:t>
      </w:r>
      <w:r w:rsidRPr="006148F7">
        <w:rPr>
          <w:bCs/>
          <w:lang w:eastAsia="en-US"/>
        </w:rPr>
        <w:t>ich rodzin,</w:t>
      </w:r>
      <w:r w:rsidR="009E18EF">
        <w:rPr>
          <w:bCs/>
          <w:lang w:eastAsia="en-US"/>
        </w:rPr>
        <w:t xml:space="preserve"> w </w:t>
      </w:r>
      <w:r w:rsidRPr="006148F7">
        <w:rPr>
          <w:bCs/>
          <w:lang w:eastAsia="en-US"/>
        </w:rPr>
        <w:t>szczególności</w:t>
      </w:r>
      <w:r w:rsidR="009E18EF">
        <w:rPr>
          <w:bCs/>
          <w:lang w:eastAsia="en-US"/>
        </w:rPr>
        <w:t xml:space="preserve"> w </w:t>
      </w:r>
      <w:r w:rsidRPr="006148F7">
        <w:rPr>
          <w:bCs/>
          <w:lang w:eastAsia="en-US"/>
        </w:rPr>
        <w:t>ramach programu „Rodzina 500 plus”</w:t>
      </w:r>
      <w:r w:rsidR="009E18EF">
        <w:rPr>
          <w:bCs/>
          <w:lang w:eastAsia="en-US"/>
        </w:rPr>
        <w:t xml:space="preserve"> i </w:t>
      </w:r>
      <w:r w:rsidRPr="006148F7">
        <w:rPr>
          <w:bCs/>
          <w:lang w:eastAsia="en-US"/>
        </w:rPr>
        <w:t>programu kompleksowego wsparcia dla rodzin „Za życiem”. Zwrócono szczególną uwagę na</w:t>
      </w:r>
      <w:r w:rsidR="00574971">
        <w:rPr>
          <w:bCs/>
          <w:lang w:eastAsia="en-US"/>
        </w:rPr>
        <w:t xml:space="preserve"> </w:t>
      </w:r>
      <w:r w:rsidRPr="006148F7">
        <w:rPr>
          <w:bCs/>
          <w:lang w:eastAsia="en-US"/>
        </w:rPr>
        <w:t>unormowania legislacyjne, które są korzystne dla dzieci oraz dorosłych osób</w:t>
      </w:r>
      <w:r w:rsidR="009E18EF">
        <w:rPr>
          <w:bCs/>
          <w:lang w:eastAsia="en-US"/>
        </w:rPr>
        <w:t xml:space="preserve"> z </w:t>
      </w:r>
      <w:r w:rsidRPr="006148F7">
        <w:rPr>
          <w:bCs/>
          <w:lang w:eastAsia="en-US"/>
        </w:rPr>
        <w:t>niepełnosprawnością.</w:t>
      </w:r>
      <w:r w:rsidR="002D1487">
        <w:rPr>
          <w:bCs/>
          <w:lang w:eastAsia="en-US"/>
        </w:rPr>
        <w:t xml:space="preserve"> W</w:t>
      </w:r>
      <w:r w:rsidR="00574971">
        <w:rPr>
          <w:bCs/>
          <w:lang w:eastAsia="en-US"/>
        </w:rPr>
        <w:t xml:space="preserve"> </w:t>
      </w:r>
      <w:r w:rsidRPr="006148F7">
        <w:rPr>
          <w:bCs/>
          <w:lang w:eastAsia="en-US"/>
        </w:rPr>
        <w:t>ostatnim czasie podjęto działania, których celem jest dogłębne zbadanie probl</w:t>
      </w:r>
      <w:r w:rsidRPr="006638A8">
        <w:rPr>
          <w:bCs/>
          <w:lang w:eastAsia="en-US"/>
        </w:rPr>
        <w:t>ematyki niepełnosprawności</w:t>
      </w:r>
      <w:r w:rsidR="009E18EF">
        <w:rPr>
          <w:bCs/>
          <w:lang w:eastAsia="en-US"/>
        </w:rPr>
        <w:t xml:space="preserve"> w </w:t>
      </w:r>
      <w:r w:rsidRPr="006638A8">
        <w:rPr>
          <w:bCs/>
          <w:lang w:eastAsia="en-US"/>
        </w:rPr>
        <w:t>pieczy zastępczej</w:t>
      </w:r>
      <w:r w:rsidR="009E18EF">
        <w:rPr>
          <w:bCs/>
          <w:lang w:eastAsia="en-US"/>
        </w:rPr>
        <w:t xml:space="preserve"> i </w:t>
      </w:r>
      <w:r w:rsidRPr="006638A8">
        <w:rPr>
          <w:bCs/>
          <w:lang w:eastAsia="en-US"/>
        </w:rPr>
        <w:t>adopcji, określonych przepisami ustawy</w:t>
      </w:r>
      <w:r w:rsidR="009E18EF">
        <w:rPr>
          <w:bCs/>
          <w:lang w:eastAsia="en-US"/>
        </w:rPr>
        <w:t xml:space="preserve"> o </w:t>
      </w:r>
      <w:r w:rsidRPr="006638A8">
        <w:rPr>
          <w:bCs/>
          <w:lang w:eastAsia="en-US"/>
        </w:rPr>
        <w:t>wspieraniu rodziny</w:t>
      </w:r>
      <w:r w:rsidR="009E18EF">
        <w:rPr>
          <w:bCs/>
          <w:lang w:eastAsia="en-US"/>
        </w:rPr>
        <w:t xml:space="preserve"> i </w:t>
      </w:r>
      <w:r w:rsidRPr="006638A8">
        <w:rPr>
          <w:bCs/>
          <w:lang w:eastAsia="en-US"/>
        </w:rPr>
        <w:t>systemie pieczy zastępczej</w:t>
      </w:r>
      <w:r w:rsidRPr="006638A8">
        <w:rPr>
          <w:bCs/>
          <w:vertAlign w:val="superscript"/>
          <w:lang w:eastAsia="en-US"/>
        </w:rPr>
        <w:footnoteReference w:id="1032"/>
      </w:r>
      <w:r w:rsidRPr="006638A8">
        <w:rPr>
          <w:bCs/>
          <w:lang w:eastAsia="en-US"/>
        </w:rPr>
        <w:t>. Planuje się kolejne wystąpienie</w:t>
      </w:r>
      <w:r w:rsidR="009E18EF">
        <w:rPr>
          <w:bCs/>
          <w:lang w:eastAsia="en-US"/>
        </w:rPr>
        <w:t xml:space="preserve"> z </w:t>
      </w:r>
      <w:r w:rsidRPr="006638A8">
        <w:rPr>
          <w:bCs/>
          <w:lang w:eastAsia="en-US"/>
        </w:rPr>
        <w:t>uwagi na wymijający charakter odpowiedzi oraz potrzebę rozwiązania problemu.</w:t>
      </w:r>
    </w:p>
    <w:p w:rsidR="0001277A" w:rsidRPr="004326FC" w:rsidRDefault="00436A68" w:rsidP="0001277A">
      <w:pPr>
        <w:pStyle w:val="ODESANIE"/>
        <w:rPr>
          <w:lang w:eastAsia="en-US"/>
        </w:rPr>
      </w:pPr>
      <w:hyperlink w:anchor="_Nierówne_traktowanie_opiekunów" w:history="1">
        <w:r w:rsidR="0001277A" w:rsidRPr="004326FC">
          <w:rPr>
            <w:rStyle w:val="Hipercze"/>
            <w:color w:val="C00000"/>
            <w:lang w:eastAsia="en-US"/>
          </w:rPr>
          <w:t xml:space="preserve">W październiku </w:t>
        </w:r>
        <w:r w:rsidR="00422151" w:rsidRPr="004326FC">
          <w:rPr>
            <w:rStyle w:val="Hipercze"/>
            <w:color w:val="C00000"/>
            <w:lang w:eastAsia="en-US"/>
          </w:rPr>
          <w:t>2017</w:t>
        </w:r>
        <w:r w:rsidR="00574971" w:rsidRPr="004326FC">
          <w:rPr>
            <w:rStyle w:val="Hipercze"/>
            <w:color w:val="C00000"/>
            <w:lang w:eastAsia="en-US"/>
          </w:rPr>
          <w:t xml:space="preserve"> </w:t>
        </w:r>
        <w:r w:rsidR="00417C70" w:rsidRPr="004326FC">
          <w:rPr>
            <w:rStyle w:val="Hipercze"/>
            <w:color w:val="C00000"/>
            <w:lang w:eastAsia="en-US"/>
          </w:rPr>
          <w:t xml:space="preserve">r. </w:t>
        </w:r>
        <w:r w:rsidR="0001277A" w:rsidRPr="004326FC">
          <w:rPr>
            <w:rStyle w:val="Hipercze"/>
            <w:color w:val="C00000"/>
            <w:lang w:eastAsia="en-US"/>
          </w:rPr>
          <w:t>minęły trzy lata</w:t>
        </w:r>
        <w:r w:rsidR="00F147D3" w:rsidRPr="004326FC">
          <w:rPr>
            <w:rStyle w:val="Hipercze"/>
            <w:color w:val="C00000"/>
            <w:lang w:eastAsia="en-US"/>
          </w:rPr>
          <w:t xml:space="preserve"> od</w:t>
        </w:r>
        <w:r w:rsidR="00574971" w:rsidRPr="004326FC">
          <w:rPr>
            <w:rStyle w:val="Hipercze"/>
            <w:color w:val="C00000"/>
            <w:lang w:eastAsia="en-US"/>
          </w:rPr>
          <w:t xml:space="preserve"> </w:t>
        </w:r>
        <w:r w:rsidR="0001277A" w:rsidRPr="004326FC">
          <w:rPr>
            <w:rStyle w:val="Hipercze"/>
            <w:color w:val="C00000"/>
            <w:lang w:eastAsia="en-US"/>
          </w:rPr>
          <w:t>wejścia</w:t>
        </w:r>
        <w:r w:rsidR="009E18EF">
          <w:rPr>
            <w:rStyle w:val="Hipercze"/>
            <w:color w:val="C00000"/>
            <w:lang w:eastAsia="en-US"/>
          </w:rPr>
          <w:t xml:space="preserve"> w </w:t>
        </w:r>
        <w:r w:rsidR="0001277A" w:rsidRPr="004326FC">
          <w:rPr>
            <w:rStyle w:val="Hipercze"/>
            <w:color w:val="C00000"/>
            <w:lang w:eastAsia="en-US"/>
          </w:rPr>
          <w:t>życie wyroku,</w:t>
        </w:r>
        <w:r w:rsidR="009E18EF">
          <w:rPr>
            <w:rStyle w:val="Hipercze"/>
            <w:color w:val="C00000"/>
            <w:lang w:eastAsia="en-US"/>
          </w:rPr>
          <w:t xml:space="preserve"> w </w:t>
        </w:r>
        <w:r w:rsidR="0001277A" w:rsidRPr="004326FC">
          <w:rPr>
            <w:rStyle w:val="Hipercze"/>
            <w:color w:val="C00000"/>
            <w:lang w:eastAsia="en-US"/>
          </w:rPr>
          <w:t>którym Trybunał Konstytucyjny uznał, że</w:t>
        </w:r>
        <w:r w:rsidR="00574971" w:rsidRPr="004326FC">
          <w:rPr>
            <w:rStyle w:val="Hipercze"/>
            <w:color w:val="C00000"/>
            <w:lang w:eastAsia="en-US"/>
          </w:rPr>
          <w:t xml:space="preserve"> </w:t>
        </w:r>
        <w:r w:rsidR="0001277A" w:rsidRPr="004326FC">
          <w:rPr>
            <w:rStyle w:val="Hipercze"/>
            <w:color w:val="C00000"/>
            <w:lang w:eastAsia="en-US"/>
          </w:rPr>
          <w:t>zróżnicowanie prawa</w:t>
        </w:r>
        <w:r w:rsidR="00F147D3" w:rsidRPr="004326FC">
          <w:rPr>
            <w:rStyle w:val="Hipercze"/>
            <w:color w:val="C00000"/>
            <w:lang w:eastAsia="en-US"/>
          </w:rPr>
          <w:t xml:space="preserve"> do</w:t>
        </w:r>
        <w:r w:rsidR="00574971" w:rsidRPr="004326FC">
          <w:rPr>
            <w:rStyle w:val="Hipercze"/>
            <w:color w:val="C00000"/>
            <w:lang w:eastAsia="en-US"/>
          </w:rPr>
          <w:t xml:space="preserve"> </w:t>
        </w:r>
        <w:r w:rsidR="0001277A" w:rsidRPr="004326FC">
          <w:rPr>
            <w:rStyle w:val="Hipercze"/>
            <w:color w:val="C00000"/>
            <w:lang w:eastAsia="en-US"/>
          </w:rPr>
          <w:t>świadczenia pielęgnacyjnego osób sprawujących pieczę nad osobą</w:t>
        </w:r>
        <w:r w:rsidR="009E18EF">
          <w:rPr>
            <w:rStyle w:val="Hipercze"/>
            <w:color w:val="C00000"/>
            <w:lang w:eastAsia="en-US"/>
          </w:rPr>
          <w:t xml:space="preserve"> z </w:t>
        </w:r>
        <w:r w:rsidR="0001277A" w:rsidRPr="004326FC">
          <w:rPr>
            <w:rStyle w:val="Hipercze"/>
            <w:color w:val="C00000"/>
            <w:lang w:eastAsia="en-US"/>
          </w:rPr>
          <w:t>niepełnosprawnością ze</w:t>
        </w:r>
        <w:r w:rsidR="00574971" w:rsidRPr="004326FC">
          <w:rPr>
            <w:rStyle w:val="Hipercze"/>
            <w:color w:val="C00000"/>
            <w:lang w:eastAsia="en-US"/>
          </w:rPr>
          <w:t xml:space="preserve"> </w:t>
        </w:r>
        <w:r w:rsidR="0001277A" w:rsidRPr="004326FC">
          <w:rPr>
            <w:rStyle w:val="Hipercze"/>
            <w:color w:val="C00000"/>
            <w:lang w:eastAsia="en-US"/>
          </w:rPr>
          <w:t>względu na</w:t>
        </w:r>
        <w:r w:rsidR="00574971" w:rsidRPr="004326FC">
          <w:rPr>
            <w:rStyle w:val="Hipercze"/>
            <w:color w:val="C00000"/>
            <w:lang w:eastAsia="en-US"/>
          </w:rPr>
          <w:t xml:space="preserve"> </w:t>
        </w:r>
        <w:r w:rsidR="0001277A" w:rsidRPr="004326FC">
          <w:rPr>
            <w:rStyle w:val="Hipercze"/>
            <w:color w:val="C00000"/>
            <w:lang w:eastAsia="en-US"/>
          </w:rPr>
          <w:t>moment powstania niepełnosprawności osoby podlegającej opiece jest niezgodne</w:t>
        </w:r>
        <w:r w:rsidR="009E18EF">
          <w:rPr>
            <w:rStyle w:val="Hipercze"/>
            <w:color w:val="C00000"/>
            <w:lang w:eastAsia="en-US"/>
          </w:rPr>
          <w:t xml:space="preserve"> z </w:t>
        </w:r>
        <w:r w:rsidR="0001277A" w:rsidRPr="004326FC">
          <w:rPr>
            <w:rStyle w:val="Hipercze"/>
            <w:color w:val="C00000"/>
            <w:lang w:eastAsia="en-US"/>
          </w:rPr>
          <w:t>ustawą zasadniczą. Pomimo zalecenia Trybunału, iż wykonanie wyroku wymaga podjęcia niezbędnych oraz niezwłocznych działań ustawodawczych, prace legislacyjne nie</w:t>
        </w:r>
        <w:r w:rsidR="00574971" w:rsidRPr="004326FC">
          <w:rPr>
            <w:rStyle w:val="Hipercze"/>
            <w:color w:val="C00000"/>
            <w:lang w:eastAsia="en-US"/>
          </w:rPr>
          <w:t xml:space="preserve"> </w:t>
        </w:r>
        <w:r w:rsidR="0001277A" w:rsidRPr="004326FC">
          <w:rPr>
            <w:rStyle w:val="Hipercze"/>
            <w:color w:val="C00000"/>
            <w:lang w:eastAsia="en-US"/>
          </w:rPr>
          <w:t>zostały sfinalizowane. Więcej</w:t>
        </w:r>
        <w:r w:rsidR="009E18EF">
          <w:rPr>
            <w:rStyle w:val="Hipercze"/>
            <w:color w:val="C00000"/>
            <w:lang w:eastAsia="en-US"/>
          </w:rPr>
          <w:t xml:space="preserve"> o </w:t>
        </w:r>
        <w:r w:rsidR="0001277A" w:rsidRPr="004326FC">
          <w:rPr>
            <w:rStyle w:val="Hipercze"/>
            <w:color w:val="C00000"/>
            <w:lang w:eastAsia="en-US"/>
          </w:rPr>
          <w:t>tym problemie– patrz</w:t>
        </w:r>
        <w:r w:rsidR="00F147D3" w:rsidRPr="004326FC">
          <w:rPr>
            <w:rStyle w:val="Hipercze"/>
            <w:color w:val="C00000"/>
            <w:lang w:eastAsia="en-US"/>
          </w:rPr>
          <w:t xml:space="preserve"> art.</w:t>
        </w:r>
        <w:r w:rsidR="00574971" w:rsidRPr="004326FC">
          <w:rPr>
            <w:rStyle w:val="Hipercze"/>
            <w:color w:val="C00000"/>
            <w:lang w:eastAsia="en-US"/>
          </w:rPr>
          <w:t xml:space="preserve"> </w:t>
        </w:r>
        <w:r w:rsidR="0001277A" w:rsidRPr="004326FC">
          <w:rPr>
            <w:rStyle w:val="Hipercze"/>
            <w:color w:val="C00000"/>
            <w:lang w:eastAsia="en-US"/>
          </w:rPr>
          <w:t>32 ust</w:t>
        </w:r>
        <w:r w:rsidR="00926CDE" w:rsidRPr="004326FC">
          <w:rPr>
            <w:rStyle w:val="Hipercze"/>
            <w:color w:val="C00000"/>
            <w:lang w:eastAsia="en-US"/>
          </w:rPr>
          <w:t>.</w:t>
        </w:r>
        <w:r w:rsidR="0001277A" w:rsidRPr="004326FC">
          <w:rPr>
            <w:rStyle w:val="Hipercze"/>
            <w:color w:val="C00000"/>
            <w:lang w:eastAsia="en-US"/>
          </w:rPr>
          <w:t xml:space="preserve"> 1 Konstytucji</w:t>
        </w:r>
      </w:hyperlink>
    </w:p>
    <w:p w:rsidR="0001277A" w:rsidRPr="006148F7" w:rsidRDefault="0001277A" w:rsidP="004C2686">
      <w:pPr>
        <w:pStyle w:val="Nagwek4"/>
      </w:pPr>
      <w:bookmarkStart w:id="975" w:name="_Program_„Mieszkanie_Plus”"/>
      <w:bookmarkStart w:id="976" w:name="_Toc513723270"/>
      <w:bookmarkStart w:id="977" w:name="_Toc515022211"/>
      <w:bookmarkEnd w:id="975"/>
      <w:r>
        <w:t>Program „</w:t>
      </w:r>
      <w:r w:rsidRPr="006148F7">
        <w:t>Mieszkanie Plus</w:t>
      </w:r>
      <w:r>
        <w:t>”</w:t>
      </w:r>
      <w:r w:rsidR="009E18EF">
        <w:t xml:space="preserve"> i </w:t>
      </w:r>
      <w:r w:rsidRPr="006148F7">
        <w:t>dostępność</w:t>
      </w:r>
      <w:r>
        <w:rPr>
          <w:rStyle w:val="Odwoanieprzypisudolnego"/>
        </w:rPr>
        <w:footnoteReference w:id="1033"/>
      </w:r>
      <w:bookmarkEnd w:id="976"/>
      <w:bookmarkEnd w:id="977"/>
    </w:p>
    <w:p w:rsidR="00F147D3" w:rsidRDefault="0001277A" w:rsidP="0001277A">
      <w:pPr>
        <w:pStyle w:val="Styl1"/>
        <w:rPr>
          <w:bCs/>
          <w:iCs/>
          <w:lang w:eastAsia="en-US"/>
        </w:rPr>
      </w:pPr>
      <w:r w:rsidRPr="00033611">
        <w:rPr>
          <w:b/>
          <w:bCs/>
          <w:iCs/>
          <w:lang w:eastAsia="en-US"/>
        </w:rPr>
        <w:t>Z doniesień medialnych wynika</w:t>
      </w:r>
      <w:r>
        <w:rPr>
          <w:b/>
          <w:bCs/>
          <w:iCs/>
          <w:lang w:eastAsia="en-US"/>
        </w:rPr>
        <w:t>ło</w:t>
      </w:r>
      <w:r w:rsidRPr="00033611">
        <w:rPr>
          <w:b/>
          <w:bCs/>
          <w:iCs/>
          <w:lang w:eastAsia="en-US"/>
        </w:rPr>
        <w:t>,</w:t>
      </w:r>
      <w:r>
        <w:rPr>
          <w:b/>
          <w:bCs/>
          <w:iCs/>
          <w:lang w:eastAsia="en-US"/>
        </w:rPr>
        <w:t xml:space="preserve"> że</w:t>
      </w:r>
      <w:r w:rsidR="00574971">
        <w:rPr>
          <w:b/>
          <w:bCs/>
          <w:iCs/>
          <w:lang w:eastAsia="en-US"/>
        </w:rPr>
        <w:t xml:space="preserve"> </w:t>
      </w:r>
      <w:r w:rsidRPr="00033611">
        <w:rPr>
          <w:b/>
          <w:bCs/>
          <w:iCs/>
          <w:lang w:eastAsia="en-US"/>
        </w:rPr>
        <w:t>bloki budowane</w:t>
      </w:r>
      <w:r w:rsidR="009E18EF">
        <w:rPr>
          <w:b/>
          <w:bCs/>
          <w:iCs/>
          <w:lang w:eastAsia="en-US"/>
        </w:rPr>
        <w:t xml:space="preserve"> w </w:t>
      </w:r>
      <w:r w:rsidRPr="00033611">
        <w:rPr>
          <w:b/>
          <w:bCs/>
          <w:iCs/>
          <w:lang w:eastAsia="en-US"/>
        </w:rPr>
        <w:t>ramach programu rządowego Mieszkanie Plus m</w:t>
      </w:r>
      <w:r>
        <w:rPr>
          <w:b/>
          <w:bCs/>
          <w:iCs/>
          <w:lang w:eastAsia="en-US"/>
        </w:rPr>
        <w:t>i</w:t>
      </w:r>
      <w:r w:rsidRPr="00033611">
        <w:rPr>
          <w:b/>
          <w:bCs/>
          <w:iCs/>
          <w:lang w:eastAsia="en-US"/>
        </w:rPr>
        <w:t>a</w:t>
      </w:r>
      <w:r>
        <w:rPr>
          <w:b/>
          <w:bCs/>
          <w:iCs/>
          <w:lang w:eastAsia="en-US"/>
        </w:rPr>
        <w:t>ły</w:t>
      </w:r>
      <w:r w:rsidRPr="00033611">
        <w:rPr>
          <w:b/>
          <w:bCs/>
          <w:iCs/>
          <w:lang w:eastAsia="en-US"/>
        </w:rPr>
        <w:t xml:space="preserve"> powstać przy wykorzystaniu nowoczesnych, lecz tanich</w:t>
      </w:r>
      <w:r w:rsidR="009E18EF">
        <w:rPr>
          <w:b/>
          <w:bCs/>
          <w:iCs/>
          <w:lang w:eastAsia="en-US"/>
        </w:rPr>
        <w:t xml:space="preserve"> i </w:t>
      </w:r>
      <w:r w:rsidRPr="00033611">
        <w:rPr>
          <w:b/>
          <w:bCs/>
          <w:iCs/>
          <w:lang w:eastAsia="en-US"/>
        </w:rPr>
        <w:t>szybkich, technologii.</w:t>
      </w:r>
    </w:p>
    <w:p w:rsidR="0001277A" w:rsidRDefault="00021549" w:rsidP="0001277A">
      <w:pPr>
        <w:pStyle w:val="Styl1"/>
        <w:rPr>
          <w:bCs/>
          <w:iCs/>
          <w:lang w:eastAsia="en-US"/>
        </w:rPr>
      </w:pPr>
      <w:r>
        <w:rPr>
          <w:bCs/>
          <w:iCs/>
          <w:lang w:eastAsia="en-US"/>
        </w:rPr>
        <w:t>Zrozumiała o</w:t>
      </w:r>
      <w:r w:rsidR="0001277A" w:rsidRPr="006148F7">
        <w:rPr>
          <w:bCs/>
          <w:iCs/>
          <w:lang w:eastAsia="en-US"/>
        </w:rPr>
        <w:t>ptymalizacja kosztów związanych</w:t>
      </w:r>
      <w:r w:rsidR="009E18EF">
        <w:rPr>
          <w:bCs/>
          <w:iCs/>
          <w:lang w:eastAsia="en-US"/>
        </w:rPr>
        <w:t xml:space="preserve"> z </w:t>
      </w:r>
      <w:r w:rsidR="0001277A" w:rsidRPr="006148F7">
        <w:rPr>
          <w:bCs/>
          <w:iCs/>
          <w:lang w:eastAsia="en-US"/>
        </w:rPr>
        <w:t>inwestycją, prawdopodobnie pociągnie jednak za sobą całkowitą rezygnację</w:t>
      </w:r>
      <w:r w:rsidR="009E18EF">
        <w:rPr>
          <w:bCs/>
          <w:iCs/>
          <w:lang w:eastAsia="en-US"/>
        </w:rPr>
        <w:t xml:space="preserve"> z </w:t>
      </w:r>
      <w:r w:rsidR="0001277A" w:rsidRPr="006148F7">
        <w:rPr>
          <w:bCs/>
          <w:iCs/>
          <w:lang w:eastAsia="en-US"/>
        </w:rPr>
        <w:t>takich rozwiązań, jak windy (w budynkach</w:t>
      </w:r>
      <w:r w:rsidR="00F147D3">
        <w:rPr>
          <w:bCs/>
          <w:iCs/>
          <w:lang w:eastAsia="en-US"/>
        </w:rPr>
        <w:t xml:space="preserve"> do</w:t>
      </w:r>
      <w:r w:rsidR="00574971">
        <w:rPr>
          <w:bCs/>
          <w:iCs/>
          <w:lang w:eastAsia="en-US"/>
        </w:rPr>
        <w:t xml:space="preserve"> </w:t>
      </w:r>
      <w:r w:rsidR="0001277A" w:rsidRPr="006148F7">
        <w:rPr>
          <w:bCs/>
          <w:iCs/>
          <w:lang w:eastAsia="en-US"/>
        </w:rPr>
        <w:t>trzech pięter). Rzecznik podkreślił,</w:t>
      </w:r>
      <w:r w:rsidR="0001277A">
        <w:rPr>
          <w:bCs/>
          <w:iCs/>
          <w:lang w:eastAsia="en-US"/>
        </w:rPr>
        <w:t xml:space="preserve"> że</w:t>
      </w:r>
      <w:r w:rsidR="00574971">
        <w:rPr>
          <w:bCs/>
          <w:iCs/>
          <w:lang w:eastAsia="en-US"/>
        </w:rPr>
        <w:t xml:space="preserve"> </w:t>
      </w:r>
      <w:r w:rsidR="0001277A" w:rsidRPr="006148F7">
        <w:rPr>
          <w:bCs/>
          <w:iCs/>
          <w:lang w:eastAsia="en-US"/>
        </w:rPr>
        <w:t>przy szukaniu oszczędności należy mieć na</w:t>
      </w:r>
      <w:r w:rsidR="00574971">
        <w:rPr>
          <w:bCs/>
          <w:iCs/>
          <w:lang w:eastAsia="en-US"/>
        </w:rPr>
        <w:t xml:space="preserve"> </w:t>
      </w:r>
      <w:r w:rsidR="0001277A" w:rsidRPr="006148F7">
        <w:rPr>
          <w:bCs/>
          <w:iCs/>
          <w:lang w:eastAsia="en-US"/>
        </w:rPr>
        <w:t>względzie potrzeby mieszkaniowe osób</w:t>
      </w:r>
      <w:r w:rsidR="009E18EF">
        <w:rPr>
          <w:bCs/>
          <w:iCs/>
          <w:lang w:eastAsia="en-US"/>
        </w:rPr>
        <w:t xml:space="preserve"> o </w:t>
      </w:r>
      <w:r w:rsidR="0001277A" w:rsidRPr="006148F7">
        <w:rPr>
          <w:bCs/>
          <w:iCs/>
          <w:lang w:eastAsia="en-US"/>
        </w:rPr>
        <w:t>szczególnej sytuacji życiowej: rodzin</w:t>
      </w:r>
      <w:r w:rsidR="009E18EF">
        <w:rPr>
          <w:bCs/>
          <w:iCs/>
          <w:lang w:eastAsia="en-US"/>
        </w:rPr>
        <w:t xml:space="preserve"> z </w:t>
      </w:r>
      <w:r w:rsidR="0001277A" w:rsidRPr="006148F7">
        <w:rPr>
          <w:bCs/>
          <w:iCs/>
          <w:lang w:eastAsia="en-US"/>
        </w:rPr>
        <w:t>małymi dziećmi, osób</w:t>
      </w:r>
      <w:r w:rsidR="009E18EF">
        <w:rPr>
          <w:bCs/>
          <w:iCs/>
          <w:lang w:eastAsia="en-US"/>
        </w:rPr>
        <w:t xml:space="preserve"> z </w:t>
      </w:r>
      <w:r w:rsidR="0001277A" w:rsidRPr="006148F7">
        <w:rPr>
          <w:bCs/>
          <w:iCs/>
          <w:lang w:eastAsia="en-US"/>
        </w:rPr>
        <w:t>niepełnosprawnościami, czy</w:t>
      </w:r>
      <w:r w:rsidR="009E18EF">
        <w:rPr>
          <w:bCs/>
          <w:iCs/>
          <w:lang w:eastAsia="en-US"/>
        </w:rPr>
        <w:t xml:space="preserve"> w </w:t>
      </w:r>
      <w:r w:rsidR="0001277A" w:rsidRPr="006148F7">
        <w:rPr>
          <w:bCs/>
          <w:iCs/>
          <w:lang w:eastAsia="en-US"/>
        </w:rPr>
        <w:t>podeszłym wieku</w:t>
      </w:r>
      <w:r w:rsidR="0001277A">
        <w:rPr>
          <w:bCs/>
          <w:iCs/>
          <w:lang w:eastAsia="en-US"/>
        </w:rPr>
        <w:t>.</w:t>
      </w:r>
    </w:p>
    <w:p w:rsidR="0001277A" w:rsidRDefault="0001277A" w:rsidP="0001277A">
      <w:pPr>
        <w:pStyle w:val="Styl1"/>
        <w:rPr>
          <w:bCs/>
          <w:iCs/>
          <w:lang w:eastAsia="en-US"/>
        </w:rPr>
      </w:pPr>
      <w:r w:rsidRPr="006148F7">
        <w:rPr>
          <w:bCs/>
          <w:iCs/>
          <w:lang w:eastAsia="en-US"/>
        </w:rPr>
        <w:t>Rzecznik zwrócił uwagę na</w:t>
      </w:r>
      <w:r w:rsidR="00574971">
        <w:rPr>
          <w:bCs/>
          <w:iCs/>
          <w:lang w:eastAsia="en-US"/>
        </w:rPr>
        <w:t xml:space="preserve"> </w:t>
      </w:r>
      <w:r w:rsidRPr="006148F7">
        <w:rPr>
          <w:bCs/>
          <w:iCs/>
          <w:lang w:eastAsia="en-US"/>
        </w:rPr>
        <w:t>wynikającą</w:t>
      </w:r>
      <w:r w:rsidR="009E18EF">
        <w:rPr>
          <w:bCs/>
          <w:iCs/>
          <w:lang w:eastAsia="en-US"/>
        </w:rPr>
        <w:t xml:space="preserve"> z </w:t>
      </w:r>
      <w:r w:rsidRPr="006148F7">
        <w:rPr>
          <w:bCs/>
          <w:iCs/>
          <w:lang w:eastAsia="en-US"/>
        </w:rPr>
        <w:t>Konwencji</w:t>
      </w:r>
      <w:r w:rsidR="009E18EF">
        <w:rPr>
          <w:bCs/>
          <w:iCs/>
          <w:lang w:eastAsia="en-US"/>
        </w:rPr>
        <w:t xml:space="preserve"> o </w:t>
      </w:r>
      <w:r w:rsidRPr="006148F7">
        <w:rPr>
          <w:bCs/>
          <w:iCs/>
          <w:lang w:eastAsia="en-US"/>
        </w:rPr>
        <w:t>prawach osób niepełnosprawnych</w:t>
      </w:r>
      <w:r w:rsidRPr="006148F7">
        <w:rPr>
          <w:bCs/>
          <w:iCs/>
          <w:vertAlign w:val="superscript"/>
          <w:lang w:eastAsia="en-US"/>
        </w:rPr>
        <w:footnoteReference w:id="1034"/>
      </w:r>
      <w:r w:rsidRPr="006148F7">
        <w:rPr>
          <w:bCs/>
          <w:iCs/>
          <w:lang w:eastAsia="en-US"/>
        </w:rPr>
        <w:t xml:space="preserve"> zasadę uniwersalnego projektowania. Polska ratyfikując ten akt prawny zobowiązała się</w:t>
      </w:r>
      <w:r w:rsidR="00F147D3">
        <w:rPr>
          <w:bCs/>
          <w:iCs/>
          <w:lang w:eastAsia="en-US"/>
        </w:rPr>
        <w:t xml:space="preserve"> do</w:t>
      </w:r>
      <w:r w:rsidR="00574971">
        <w:rPr>
          <w:bCs/>
          <w:iCs/>
          <w:lang w:eastAsia="en-US"/>
        </w:rPr>
        <w:t xml:space="preserve"> </w:t>
      </w:r>
      <w:r w:rsidRPr="006148F7">
        <w:rPr>
          <w:bCs/>
          <w:iCs/>
          <w:lang w:eastAsia="en-US"/>
        </w:rPr>
        <w:t>projektowania produktów, środowiska, programów</w:t>
      </w:r>
      <w:r w:rsidR="009E18EF">
        <w:rPr>
          <w:bCs/>
          <w:iCs/>
          <w:lang w:eastAsia="en-US"/>
        </w:rPr>
        <w:t xml:space="preserve"> i </w:t>
      </w:r>
      <w:r w:rsidRPr="006148F7">
        <w:rPr>
          <w:bCs/>
          <w:iCs/>
          <w:lang w:eastAsia="en-US"/>
        </w:rPr>
        <w:t>usług</w:t>
      </w:r>
      <w:r w:rsidR="009E18EF">
        <w:rPr>
          <w:bCs/>
          <w:iCs/>
          <w:lang w:eastAsia="en-US"/>
        </w:rPr>
        <w:t xml:space="preserve"> w </w:t>
      </w:r>
      <w:r w:rsidRPr="006148F7">
        <w:rPr>
          <w:bCs/>
          <w:iCs/>
          <w:lang w:eastAsia="en-US"/>
        </w:rPr>
        <w:t>taki sposób,</w:t>
      </w:r>
      <w:r>
        <w:rPr>
          <w:bCs/>
          <w:iCs/>
          <w:lang w:eastAsia="en-US"/>
        </w:rPr>
        <w:t xml:space="preserve"> by</w:t>
      </w:r>
      <w:r w:rsidR="00574971">
        <w:rPr>
          <w:bCs/>
          <w:iCs/>
          <w:lang w:eastAsia="en-US"/>
        </w:rPr>
        <w:t xml:space="preserve"> </w:t>
      </w:r>
      <w:r w:rsidRPr="006148F7">
        <w:rPr>
          <w:bCs/>
          <w:iCs/>
          <w:lang w:eastAsia="en-US"/>
        </w:rPr>
        <w:t>były użyteczne dla wszystkich</w:t>
      </w:r>
      <w:r w:rsidR="009E18EF">
        <w:rPr>
          <w:bCs/>
          <w:iCs/>
          <w:lang w:eastAsia="en-US"/>
        </w:rPr>
        <w:t xml:space="preserve"> w </w:t>
      </w:r>
      <w:r w:rsidRPr="006148F7">
        <w:rPr>
          <w:bCs/>
          <w:iCs/>
          <w:lang w:eastAsia="en-US"/>
        </w:rPr>
        <w:t>możliwie największym stopniu, bez potrzeby adaptacji lub specjalistycznego projektowania</w:t>
      </w:r>
      <w:r>
        <w:rPr>
          <w:bCs/>
          <w:iCs/>
          <w:lang w:eastAsia="en-US"/>
        </w:rPr>
        <w:t>.</w:t>
      </w:r>
    </w:p>
    <w:p w:rsidR="0001277A" w:rsidRPr="006148F7" w:rsidRDefault="0001277A" w:rsidP="0001277A">
      <w:pPr>
        <w:pStyle w:val="Styl1"/>
        <w:rPr>
          <w:bCs/>
          <w:iCs/>
          <w:lang w:eastAsia="en-US"/>
        </w:rPr>
      </w:pPr>
      <w:r w:rsidRPr="006148F7">
        <w:rPr>
          <w:bCs/>
          <w:iCs/>
          <w:lang w:eastAsia="en-US"/>
        </w:rPr>
        <w:t>Rzecznik zwrócił się</w:t>
      </w:r>
      <w:r w:rsidRPr="006148F7">
        <w:rPr>
          <w:bCs/>
          <w:iCs/>
          <w:vertAlign w:val="superscript"/>
          <w:lang w:eastAsia="en-US"/>
        </w:rPr>
        <w:footnoteReference w:id="1035"/>
      </w:r>
      <w:r w:rsidR="00F147D3">
        <w:rPr>
          <w:bCs/>
          <w:iCs/>
          <w:lang w:eastAsia="en-US"/>
        </w:rPr>
        <w:t xml:space="preserve"> do</w:t>
      </w:r>
      <w:r w:rsidR="00574971">
        <w:rPr>
          <w:bCs/>
          <w:iCs/>
          <w:lang w:eastAsia="en-US"/>
        </w:rPr>
        <w:t xml:space="preserve"> </w:t>
      </w:r>
      <w:r w:rsidRPr="006148F7">
        <w:rPr>
          <w:bCs/>
          <w:iCs/>
          <w:lang w:eastAsia="en-US"/>
        </w:rPr>
        <w:t>Ministra Infrastruktury</w:t>
      </w:r>
      <w:r w:rsidR="009E18EF">
        <w:rPr>
          <w:bCs/>
          <w:iCs/>
          <w:lang w:eastAsia="en-US"/>
        </w:rPr>
        <w:t xml:space="preserve"> i </w:t>
      </w:r>
      <w:r w:rsidRPr="006148F7">
        <w:rPr>
          <w:bCs/>
          <w:iCs/>
          <w:lang w:eastAsia="en-US"/>
        </w:rPr>
        <w:t>Budownictwa</w:t>
      </w:r>
      <w:r w:rsidR="009E18EF">
        <w:rPr>
          <w:bCs/>
          <w:iCs/>
          <w:lang w:eastAsia="en-US"/>
        </w:rPr>
        <w:t xml:space="preserve"> o </w:t>
      </w:r>
      <w:r w:rsidRPr="006148F7">
        <w:rPr>
          <w:bCs/>
          <w:iCs/>
          <w:lang w:eastAsia="en-US"/>
        </w:rPr>
        <w:t>wskazanie, czy</w:t>
      </w:r>
      <w:r w:rsidR="009E18EF">
        <w:rPr>
          <w:bCs/>
          <w:iCs/>
          <w:lang w:eastAsia="en-US"/>
        </w:rPr>
        <w:t xml:space="preserve"> w </w:t>
      </w:r>
      <w:r w:rsidRPr="006148F7">
        <w:rPr>
          <w:bCs/>
          <w:iCs/>
          <w:lang w:eastAsia="en-US"/>
        </w:rPr>
        <w:t>planach wdrożenia Narodowego Programu Mieszkaniowego uwzględniono szczególne potrzeby seniorów, osób</w:t>
      </w:r>
      <w:r w:rsidR="009E18EF">
        <w:rPr>
          <w:bCs/>
          <w:iCs/>
          <w:lang w:eastAsia="en-US"/>
        </w:rPr>
        <w:t xml:space="preserve"> z </w:t>
      </w:r>
      <w:r w:rsidRPr="006148F7">
        <w:rPr>
          <w:bCs/>
          <w:iCs/>
          <w:lang w:eastAsia="en-US"/>
        </w:rPr>
        <w:t>niepełnosprawnościami oraz rodzin</w:t>
      </w:r>
      <w:r w:rsidR="009E18EF">
        <w:rPr>
          <w:bCs/>
          <w:iCs/>
          <w:lang w:eastAsia="en-US"/>
        </w:rPr>
        <w:t xml:space="preserve"> z </w:t>
      </w:r>
      <w:r w:rsidRPr="006148F7">
        <w:rPr>
          <w:bCs/>
          <w:iCs/>
          <w:lang w:eastAsia="en-US"/>
        </w:rPr>
        <w:t>małymi dziećmi.</w:t>
      </w:r>
    </w:p>
    <w:p w:rsidR="0001277A" w:rsidRPr="006148F7" w:rsidRDefault="0001277A" w:rsidP="0001277A">
      <w:pPr>
        <w:pStyle w:val="Styl1"/>
        <w:rPr>
          <w:bCs/>
          <w:lang w:eastAsia="en-US"/>
        </w:rPr>
      </w:pPr>
      <w:r w:rsidRPr="006148F7">
        <w:rPr>
          <w:bCs/>
          <w:lang w:eastAsia="en-US"/>
        </w:rPr>
        <w:t>Minister wyjaśnił</w:t>
      </w:r>
      <w:r w:rsidRPr="006148F7">
        <w:rPr>
          <w:bCs/>
          <w:vertAlign w:val="superscript"/>
          <w:lang w:eastAsia="en-US"/>
        </w:rPr>
        <w:footnoteReference w:id="1036"/>
      </w:r>
      <w:r w:rsidRPr="006148F7">
        <w:rPr>
          <w:bCs/>
          <w:lang w:eastAsia="en-US"/>
        </w:rPr>
        <w:t>,</w:t>
      </w:r>
      <w:r>
        <w:rPr>
          <w:bCs/>
          <w:lang w:eastAsia="en-US"/>
        </w:rPr>
        <w:t xml:space="preserve"> że</w:t>
      </w:r>
      <w:r w:rsidR="00574971">
        <w:rPr>
          <w:bCs/>
          <w:lang w:eastAsia="en-US"/>
        </w:rPr>
        <w:t xml:space="preserve"> </w:t>
      </w:r>
      <w:r w:rsidRPr="006148F7">
        <w:rPr>
          <w:bCs/>
          <w:lang w:eastAsia="en-US"/>
        </w:rPr>
        <w:t xml:space="preserve">projekt ustawy zakłada podejmowanie działań wspierających inicjatywy zwiększające użyteczność budownictwa </w:t>
      </w:r>
      <w:r w:rsidRPr="006148F7">
        <w:rPr>
          <w:bCs/>
          <w:lang w:eastAsia="en-US"/>
        </w:rPr>
        <w:lastRenderedPageBreak/>
        <w:t>mieszkaniowego, m.in. uwzględniające</w:t>
      </w:r>
      <w:r w:rsidR="009E18EF">
        <w:rPr>
          <w:bCs/>
          <w:lang w:eastAsia="en-US"/>
        </w:rPr>
        <w:t xml:space="preserve"> w </w:t>
      </w:r>
      <w:r w:rsidRPr="006148F7">
        <w:rPr>
          <w:bCs/>
          <w:lang w:eastAsia="en-US"/>
        </w:rPr>
        <w:t>szerokim zakresie potrzebę dostępu mieszkańców</w:t>
      </w:r>
      <w:r w:rsidR="00F147D3">
        <w:rPr>
          <w:bCs/>
          <w:lang w:eastAsia="en-US"/>
        </w:rPr>
        <w:t xml:space="preserve"> do</w:t>
      </w:r>
      <w:r w:rsidR="00574971">
        <w:rPr>
          <w:bCs/>
          <w:lang w:eastAsia="en-US"/>
        </w:rPr>
        <w:t xml:space="preserve"> </w:t>
      </w:r>
      <w:r w:rsidRPr="006148F7">
        <w:rPr>
          <w:bCs/>
          <w:lang w:eastAsia="en-US"/>
        </w:rPr>
        <w:t>niezbędnych urządzeń infrastruktury społecznej. Fundusz będzie zatem promował rozwiązania umożliwiające kształtowanie otoczenia przyjaznego dla wszystkich użytkowników przestrzeni,</w:t>
      </w:r>
      <w:r w:rsidR="009E18EF">
        <w:rPr>
          <w:bCs/>
          <w:lang w:eastAsia="en-US"/>
        </w:rPr>
        <w:t xml:space="preserve"> w </w:t>
      </w:r>
      <w:r w:rsidRPr="006148F7">
        <w:rPr>
          <w:bCs/>
          <w:lang w:eastAsia="en-US"/>
        </w:rPr>
        <w:t>tym seniorów</w:t>
      </w:r>
      <w:r w:rsidR="009E18EF">
        <w:rPr>
          <w:bCs/>
          <w:lang w:eastAsia="en-US"/>
        </w:rPr>
        <w:t xml:space="preserve"> i </w:t>
      </w:r>
      <w:r w:rsidRPr="006148F7">
        <w:rPr>
          <w:bCs/>
          <w:lang w:eastAsia="en-US"/>
        </w:rPr>
        <w:t>osób</w:t>
      </w:r>
      <w:r w:rsidR="009E18EF">
        <w:rPr>
          <w:bCs/>
          <w:lang w:eastAsia="en-US"/>
        </w:rPr>
        <w:t xml:space="preserve"> z </w:t>
      </w:r>
      <w:r w:rsidRPr="006148F7">
        <w:rPr>
          <w:bCs/>
          <w:lang w:eastAsia="en-US"/>
        </w:rPr>
        <w:t>niepełnosprawnościami. Mieszkania budowane</w:t>
      </w:r>
      <w:r w:rsidR="009E18EF">
        <w:rPr>
          <w:bCs/>
          <w:lang w:eastAsia="en-US"/>
        </w:rPr>
        <w:t xml:space="preserve"> w </w:t>
      </w:r>
      <w:r w:rsidRPr="006148F7">
        <w:rPr>
          <w:bCs/>
          <w:lang w:eastAsia="en-US"/>
        </w:rPr>
        <w:t>ramach programu Mieszkanie Plus będą spełniać wszystkie współczesne standardy urbanistyczne</w:t>
      </w:r>
      <w:r w:rsidR="009E18EF">
        <w:rPr>
          <w:bCs/>
          <w:lang w:eastAsia="en-US"/>
        </w:rPr>
        <w:t xml:space="preserve"> i </w:t>
      </w:r>
      <w:r w:rsidRPr="006148F7">
        <w:rPr>
          <w:bCs/>
          <w:lang w:eastAsia="en-US"/>
        </w:rPr>
        <w:t>architektoniczne,</w:t>
      </w:r>
      <w:r>
        <w:rPr>
          <w:bCs/>
          <w:lang w:eastAsia="en-US"/>
        </w:rPr>
        <w:t xml:space="preserve"> a</w:t>
      </w:r>
      <w:r w:rsidR="00574971">
        <w:rPr>
          <w:bCs/>
          <w:lang w:eastAsia="en-US"/>
        </w:rPr>
        <w:t xml:space="preserve"> </w:t>
      </w:r>
      <w:r w:rsidRPr="006148F7">
        <w:rPr>
          <w:bCs/>
          <w:lang w:eastAsia="en-US"/>
        </w:rPr>
        <w:t>także wypełniać wymagania wynikające</w:t>
      </w:r>
      <w:r w:rsidR="009E18EF">
        <w:rPr>
          <w:bCs/>
          <w:lang w:eastAsia="en-US"/>
        </w:rPr>
        <w:t xml:space="preserve"> z </w:t>
      </w:r>
      <w:r w:rsidRPr="006148F7">
        <w:rPr>
          <w:bCs/>
          <w:lang w:eastAsia="en-US"/>
        </w:rPr>
        <w:t>aktualnych przepisów prawa</w:t>
      </w:r>
      <w:r w:rsidR="009E18EF">
        <w:rPr>
          <w:bCs/>
          <w:lang w:eastAsia="en-US"/>
        </w:rPr>
        <w:t xml:space="preserve"> w </w:t>
      </w:r>
      <w:r w:rsidRPr="006148F7">
        <w:rPr>
          <w:bCs/>
          <w:lang w:eastAsia="en-US"/>
        </w:rPr>
        <w:t>zakresie budowy</w:t>
      </w:r>
      <w:r w:rsidR="009E18EF">
        <w:rPr>
          <w:bCs/>
          <w:lang w:eastAsia="en-US"/>
        </w:rPr>
        <w:t xml:space="preserve"> i </w:t>
      </w:r>
      <w:r w:rsidRPr="006148F7">
        <w:rPr>
          <w:bCs/>
          <w:lang w:eastAsia="en-US"/>
        </w:rPr>
        <w:t>dostępności dla osób</w:t>
      </w:r>
      <w:r w:rsidR="009E18EF">
        <w:rPr>
          <w:bCs/>
          <w:lang w:eastAsia="en-US"/>
        </w:rPr>
        <w:t xml:space="preserve"> o </w:t>
      </w:r>
      <w:r w:rsidRPr="006148F7">
        <w:rPr>
          <w:bCs/>
          <w:lang w:eastAsia="en-US"/>
        </w:rPr>
        <w:t>ograniczonej możliwości poruszania się. Optymalizacja kosztów budowy</w:t>
      </w:r>
      <w:r>
        <w:rPr>
          <w:bCs/>
          <w:lang w:eastAsia="en-US"/>
        </w:rPr>
        <w:t xml:space="preserve"> nie</w:t>
      </w:r>
      <w:r w:rsidR="00574971">
        <w:rPr>
          <w:bCs/>
          <w:lang w:eastAsia="en-US"/>
        </w:rPr>
        <w:t xml:space="preserve"> </w:t>
      </w:r>
      <w:r w:rsidRPr="006148F7">
        <w:rPr>
          <w:bCs/>
          <w:lang w:eastAsia="en-US"/>
        </w:rPr>
        <w:t>wpłynie na</w:t>
      </w:r>
      <w:r w:rsidR="00574971">
        <w:rPr>
          <w:bCs/>
          <w:lang w:eastAsia="en-US"/>
        </w:rPr>
        <w:t xml:space="preserve"> </w:t>
      </w:r>
      <w:r w:rsidRPr="006148F7">
        <w:rPr>
          <w:bCs/>
          <w:lang w:eastAsia="en-US"/>
        </w:rPr>
        <w:t>funkcjonalność</w:t>
      </w:r>
      <w:r w:rsidR="009E18EF">
        <w:rPr>
          <w:bCs/>
          <w:lang w:eastAsia="en-US"/>
        </w:rPr>
        <w:t xml:space="preserve"> i </w:t>
      </w:r>
      <w:r w:rsidRPr="006148F7">
        <w:rPr>
          <w:bCs/>
          <w:lang w:eastAsia="en-US"/>
        </w:rPr>
        <w:t>jakość nowych mieszkań. Ponadto, obecnie realizowany jest program finansowego wsparcia tworzenia mieszkaniowego zasobu komunalnego, którego adresatem są także osoby</w:t>
      </w:r>
      <w:r w:rsidR="009E18EF">
        <w:rPr>
          <w:bCs/>
          <w:lang w:eastAsia="en-US"/>
        </w:rPr>
        <w:t xml:space="preserve"> z </w:t>
      </w:r>
      <w:r w:rsidRPr="006148F7">
        <w:rPr>
          <w:bCs/>
          <w:lang w:eastAsia="en-US"/>
        </w:rPr>
        <w:t>niepełnosprawnościami (w zakres</w:t>
      </w:r>
      <w:r>
        <w:rPr>
          <w:bCs/>
          <w:lang w:eastAsia="en-US"/>
        </w:rPr>
        <w:t>ie mieszkalnictwa chronionego).</w:t>
      </w:r>
    </w:p>
    <w:p w:rsidR="00F147D3" w:rsidRDefault="0001277A" w:rsidP="004C2686">
      <w:pPr>
        <w:pStyle w:val="Nagwek4"/>
      </w:pPr>
      <w:bookmarkStart w:id="978" w:name="_Toc513723271"/>
      <w:bookmarkStart w:id="979" w:name="_Toc515022212"/>
      <w:r w:rsidRPr="006148F7">
        <w:t>Symbol niepełnosprawności</w:t>
      </w:r>
      <w:r w:rsidR="00142817">
        <w:t xml:space="preserve"> na orzeczeniu</w:t>
      </w:r>
      <w:r>
        <w:rPr>
          <w:rStyle w:val="Odwoanieprzypisudolnego"/>
        </w:rPr>
        <w:footnoteReference w:id="1037"/>
      </w:r>
      <w:bookmarkEnd w:id="978"/>
      <w:bookmarkEnd w:id="979"/>
    </w:p>
    <w:p w:rsidR="00F147D3" w:rsidRPr="00A37FEA" w:rsidRDefault="00A37FEA" w:rsidP="0001277A">
      <w:pPr>
        <w:pStyle w:val="Styl1"/>
        <w:rPr>
          <w:b/>
          <w:bCs/>
          <w:iCs/>
          <w:lang w:eastAsia="en-US"/>
        </w:rPr>
      </w:pPr>
      <w:r w:rsidRPr="00A37FEA">
        <w:rPr>
          <w:b/>
          <w:bCs/>
          <w:iCs/>
          <w:lang w:eastAsia="en-US"/>
        </w:rPr>
        <w:t>Dziś bardzo łatwo dowiedzieć</w:t>
      </w:r>
      <w:r w:rsidR="00926CDE" w:rsidRPr="00926CDE">
        <w:rPr>
          <w:b/>
          <w:bCs/>
          <w:iCs/>
          <w:lang w:eastAsia="en-US"/>
        </w:rPr>
        <w:t xml:space="preserve"> </w:t>
      </w:r>
      <w:r w:rsidR="00926CDE" w:rsidRPr="00A37FEA">
        <w:rPr>
          <w:b/>
          <w:bCs/>
          <w:iCs/>
          <w:lang w:eastAsia="en-US"/>
        </w:rPr>
        <w:t>się</w:t>
      </w:r>
      <w:r w:rsidRPr="00A37FEA">
        <w:rPr>
          <w:b/>
          <w:bCs/>
          <w:iCs/>
          <w:lang w:eastAsia="en-US"/>
        </w:rPr>
        <w:t>, jaka jest przyczyna czyjejś niepełnosprawności. Z</w:t>
      </w:r>
      <w:r>
        <w:rPr>
          <w:b/>
          <w:bCs/>
          <w:iCs/>
          <w:lang w:eastAsia="en-US"/>
        </w:rPr>
        <w:t>daniem RPO</w:t>
      </w:r>
      <w:r w:rsidR="009E18EF">
        <w:rPr>
          <w:b/>
          <w:bCs/>
          <w:iCs/>
          <w:lang w:eastAsia="en-US"/>
        </w:rPr>
        <w:t xml:space="preserve"> w </w:t>
      </w:r>
      <w:r>
        <w:rPr>
          <w:b/>
          <w:bCs/>
          <w:iCs/>
          <w:lang w:eastAsia="en-US"/>
        </w:rPr>
        <w:t>sposób nieproporcjonalny narusza to prawo do</w:t>
      </w:r>
      <w:r w:rsidR="00574971">
        <w:rPr>
          <w:b/>
          <w:bCs/>
          <w:iCs/>
          <w:lang w:eastAsia="en-US"/>
        </w:rPr>
        <w:t xml:space="preserve"> </w:t>
      </w:r>
      <w:r>
        <w:rPr>
          <w:b/>
          <w:bCs/>
          <w:iCs/>
          <w:lang w:eastAsia="en-US"/>
        </w:rPr>
        <w:t>prywatności.</w:t>
      </w:r>
    </w:p>
    <w:p w:rsidR="00D50B44" w:rsidRDefault="002619D6" w:rsidP="0001277A">
      <w:pPr>
        <w:pStyle w:val="Styl1"/>
        <w:rPr>
          <w:bCs/>
          <w:lang w:eastAsia="en-US"/>
        </w:rPr>
      </w:pPr>
      <w:r w:rsidRPr="002619D6">
        <w:rPr>
          <w:bCs/>
          <w:iCs/>
          <w:lang w:eastAsia="en-US"/>
        </w:rPr>
        <w:t>Dlatego Rzecznik zgłosił</w:t>
      </w:r>
      <w:r w:rsidRPr="002619D6">
        <w:rPr>
          <w:bCs/>
          <w:iCs/>
          <w:vertAlign w:val="superscript"/>
          <w:lang w:eastAsia="en-US"/>
        </w:rPr>
        <w:footnoteReference w:id="1038"/>
      </w:r>
      <w:r w:rsidRPr="002619D6">
        <w:rPr>
          <w:bCs/>
          <w:iCs/>
          <w:lang w:eastAsia="en-US"/>
        </w:rPr>
        <w:t xml:space="preserve"> udział</w:t>
      </w:r>
      <w:r w:rsidR="009E18EF">
        <w:rPr>
          <w:bCs/>
          <w:iCs/>
          <w:lang w:eastAsia="en-US"/>
        </w:rPr>
        <w:t xml:space="preserve"> w </w:t>
      </w:r>
      <w:r w:rsidRPr="002619D6">
        <w:rPr>
          <w:bCs/>
          <w:iCs/>
          <w:lang w:eastAsia="en-US"/>
        </w:rPr>
        <w:t>postępowaniu przed Trybunałem Konstytucyjnym</w:t>
      </w:r>
      <w:r w:rsidR="009E18EF">
        <w:rPr>
          <w:bCs/>
          <w:iCs/>
          <w:lang w:eastAsia="en-US"/>
        </w:rPr>
        <w:t xml:space="preserve"> w </w:t>
      </w:r>
      <w:r w:rsidRPr="002619D6">
        <w:rPr>
          <w:bCs/>
          <w:iCs/>
          <w:lang w:eastAsia="en-US"/>
        </w:rPr>
        <w:t xml:space="preserve">sprawie </w:t>
      </w:r>
      <w:r w:rsidRPr="002619D6">
        <w:rPr>
          <w:bCs/>
          <w:lang w:eastAsia="en-US"/>
        </w:rPr>
        <w:t>dotyczącej umieszczania na</w:t>
      </w:r>
      <w:r w:rsidR="00574971">
        <w:rPr>
          <w:bCs/>
          <w:lang w:eastAsia="en-US"/>
        </w:rPr>
        <w:t xml:space="preserve"> </w:t>
      </w:r>
      <w:r w:rsidRPr="002619D6">
        <w:rPr>
          <w:bCs/>
          <w:lang w:eastAsia="en-US"/>
        </w:rPr>
        <w:t>orzeczeniu</w:t>
      </w:r>
      <w:r w:rsidR="009E18EF">
        <w:rPr>
          <w:bCs/>
          <w:lang w:eastAsia="en-US"/>
        </w:rPr>
        <w:t xml:space="preserve"> o </w:t>
      </w:r>
      <w:r w:rsidRPr="002619D6">
        <w:rPr>
          <w:bCs/>
          <w:lang w:eastAsia="en-US"/>
        </w:rPr>
        <w:t>stopniu niepełnosprawności symbolu przyczyny niepełnosprawności</w:t>
      </w:r>
      <w:r w:rsidR="00D50B44">
        <w:rPr>
          <w:bCs/>
          <w:lang w:eastAsia="en-US"/>
        </w:rPr>
        <w:t>.</w:t>
      </w:r>
    </w:p>
    <w:p w:rsidR="0001277A" w:rsidRPr="002619D6" w:rsidRDefault="00D50B44" w:rsidP="0001277A">
      <w:pPr>
        <w:pStyle w:val="Styl1"/>
        <w:rPr>
          <w:bCs/>
          <w:lang w:eastAsia="en-US"/>
        </w:rPr>
      </w:pPr>
      <w:r>
        <w:rPr>
          <w:bCs/>
          <w:lang w:eastAsia="en-US"/>
        </w:rPr>
        <w:t xml:space="preserve"> </w:t>
      </w:r>
      <w:r w:rsidR="0001277A" w:rsidRPr="002619D6">
        <w:rPr>
          <w:bCs/>
          <w:lang w:eastAsia="en-US"/>
        </w:rPr>
        <w:t>Rzecznik argumentuje, że</w:t>
      </w:r>
      <w:r w:rsidR="00574971">
        <w:rPr>
          <w:bCs/>
          <w:lang w:eastAsia="en-US"/>
        </w:rPr>
        <w:t xml:space="preserve"> </w:t>
      </w:r>
      <w:r w:rsidR="0001277A" w:rsidRPr="002619D6">
        <w:rPr>
          <w:bCs/>
          <w:lang w:eastAsia="en-US"/>
        </w:rPr>
        <w:t>przepis rozporządzenia</w:t>
      </w:r>
      <w:r w:rsidR="009E18EF">
        <w:rPr>
          <w:bCs/>
          <w:lang w:eastAsia="en-US"/>
        </w:rPr>
        <w:t xml:space="preserve"> w </w:t>
      </w:r>
      <w:r w:rsidR="0001277A" w:rsidRPr="002619D6">
        <w:rPr>
          <w:bCs/>
          <w:lang w:eastAsia="en-US"/>
        </w:rPr>
        <w:t>sprawie orzekania</w:t>
      </w:r>
      <w:r w:rsidR="009E18EF">
        <w:rPr>
          <w:bCs/>
          <w:lang w:eastAsia="en-US"/>
        </w:rPr>
        <w:t xml:space="preserve"> o </w:t>
      </w:r>
      <w:r w:rsidR="0001277A" w:rsidRPr="002619D6">
        <w:rPr>
          <w:bCs/>
          <w:lang w:eastAsia="en-US"/>
        </w:rPr>
        <w:t>niepełnosprawności</w:t>
      </w:r>
      <w:r w:rsidR="009E18EF">
        <w:rPr>
          <w:bCs/>
          <w:lang w:eastAsia="en-US"/>
        </w:rPr>
        <w:t xml:space="preserve"> i </w:t>
      </w:r>
      <w:r w:rsidR="0001277A" w:rsidRPr="002619D6">
        <w:rPr>
          <w:bCs/>
          <w:lang w:eastAsia="en-US"/>
        </w:rPr>
        <w:t>stopniu niepełnosprawności</w:t>
      </w:r>
      <w:r w:rsidR="0001277A" w:rsidRPr="002619D6">
        <w:rPr>
          <w:bCs/>
          <w:vertAlign w:val="superscript"/>
          <w:lang w:eastAsia="en-US"/>
        </w:rPr>
        <w:footnoteReference w:id="1039"/>
      </w:r>
      <w:r w:rsidR="0001277A" w:rsidRPr="002619D6">
        <w:rPr>
          <w:bCs/>
          <w:lang w:eastAsia="en-US"/>
        </w:rPr>
        <w:t xml:space="preserve"> jest niezgodny</w:t>
      </w:r>
      <w:r w:rsidR="009E18EF">
        <w:rPr>
          <w:bCs/>
          <w:lang w:eastAsia="en-US"/>
        </w:rPr>
        <w:t xml:space="preserve"> z </w:t>
      </w:r>
      <w:r w:rsidR="0001277A" w:rsidRPr="002619D6">
        <w:rPr>
          <w:bCs/>
          <w:lang w:eastAsia="en-US"/>
        </w:rPr>
        <w:t>konstytucyjnym prawem</w:t>
      </w:r>
      <w:r w:rsidR="00F147D3" w:rsidRPr="002619D6">
        <w:rPr>
          <w:bCs/>
          <w:lang w:eastAsia="en-US"/>
        </w:rPr>
        <w:t xml:space="preserve"> do</w:t>
      </w:r>
      <w:r w:rsidR="00574971">
        <w:rPr>
          <w:bCs/>
          <w:lang w:eastAsia="en-US"/>
        </w:rPr>
        <w:t xml:space="preserve"> </w:t>
      </w:r>
      <w:r w:rsidR="0001277A" w:rsidRPr="002619D6">
        <w:rPr>
          <w:bCs/>
          <w:lang w:eastAsia="en-US"/>
        </w:rPr>
        <w:t>prywatności, ochrony danych osobowych</w:t>
      </w:r>
      <w:r w:rsidR="009E18EF">
        <w:rPr>
          <w:bCs/>
          <w:lang w:eastAsia="en-US"/>
        </w:rPr>
        <w:t xml:space="preserve"> i </w:t>
      </w:r>
      <w:r w:rsidR="0001277A" w:rsidRPr="002619D6">
        <w:rPr>
          <w:bCs/>
          <w:lang w:eastAsia="en-US"/>
        </w:rPr>
        <w:t>zasadą proporcjonalności</w:t>
      </w:r>
      <w:r w:rsidR="009E18EF">
        <w:rPr>
          <w:bCs/>
          <w:lang w:eastAsia="en-US"/>
        </w:rPr>
        <w:t xml:space="preserve"> w </w:t>
      </w:r>
      <w:r w:rsidR="0001277A" w:rsidRPr="002619D6">
        <w:rPr>
          <w:bCs/>
          <w:lang w:eastAsia="en-US"/>
        </w:rPr>
        <w:t>zakresie,</w:t>
      </w:r>
      <w:r w:rsidR="009E18EF">
        <w:rPr>
          <w:bCs/>
          <w:lang w:eastAsia="en-US"/>
        </w:rPr>
        <w:t xml:space="preserve"> w </w:t>
      </w:r>
      <w:r w:rsidR="0001277A" w:rsidRPr="002619D6">
        <w:rPr>
          <w:bCs/>
          <w:lang w:eastAsia="en-US"/>
        </w:rPr>
        <w:t>jakim przewiduje, że symbol przyczyny niepełnosprawności musi się znaleźć</w:t>
      </w:r>
      <w:r w:rsidR="009E18EF">
        <w:rPr>
          <w:bCs/>
          <w:lang w:eastAsia="en-US"/>
        </w:rPr>
        <w:t xml:space="preserve"> w </w:t>
      </w:r>
      <w:r w:rsidR="0001277A" w:rsidRPr="002619D6">
        <w:rPr>
          <w:bCs/>
          <w:lang w:eastAsia="en-US"/>
        </w:rPr>
        <w:t>orzeczeniu</w:t>
      </w:r>
      <w:r w:rsidR="009E18EF">
        <w:rPr>
          <w:bCs/>
          <w:lang w:eastAsia="en-US"/>
        </w:rPr>
        <w:t xml:space="preserve"> o </w:t>
      </w:r>
      <w:r w:rsidR="0001277A" w:rsidRPr="002619D6">
        <w:rPr>
          <w:bCs/>
          <w:lang w:eastAsia="en-US"/>
        </w:rPr>
        <w:t>stopniu niepełnosprawności.</w:t>
      </w:r>
    </w:p>
    <w:p w:rsidR="0001277A" w:rsidRPr="002619D6" w:rsidRDefault="0001277A" w:rsidP="0001277A">
      <w:pPr>
        <w:pStyle w:val="Styl1"/>
        <w:rPr>
          <w:bCs/>
          <w:iCs/>
          <w:lang w:eastAsia="en-US"/>
        </w:rPr>
      </w:pPr>
      <w:r w:rsidRPr="002619D6">
        <w:rPr>
          <w:bCs/>
          <w:iCs/>
          <w:lang w:eastAsia="en-US"/>
        </w:rPr>
        <w:t>Pracodawca czerpie wiedzę</w:t>
      </w:r>
      <w:r w:rsidR="009E18EF">
        <w:rPr>
          <w:bCs/>
          <w:iCs/>
          <w:lang w:eastAsia="en-US"/>
        </w:rPr>
        <w:t xml:space="preserve"> o </w:t>
      </w:r>
      <w:r w:rsidRPr="002619D6">
        <w:rPr>
          <w:bCs/>
          <w:iCs/>
          <w:lang w:eastAsia="en-US"/>
        </w:rPr>
        <w:t>tym, czy pracownik może wykonywać pracę na</w:t>
      </w:r>
      <w:r w:rsidR="00574971">
        <w:rPr>
          <w:bCs/>
          <w:iCs/>
          <w:lang w:eastAsia="en-US"/>
        </w:rPr>
        <w:t xml:space="preserve"> </w:t>
      </w:r>
      <w:r w:rsidRPr="002619D6">
        <w:rPr>
          <w:bCs/>
          <w:iCs/>
          <w:lang w:eastAsia="en-US"/>
        </w:rPr>
        <w:t>powierzonym mu stanowisku</w:t>
      </w:r>
      <w:r w:rsidR="00F5115A" w:rsidRPr="002619D6">
        <w:rPr>
          <w:bCs/>
          <w:iCs/>
          <w:lang w:eastAsia="en-US"/>
        </w:rPr>
        <w:t>,</w:t>
      </w:r>
      <w:r w:rsidR="009E18EF">
        <w:rPr>
          <w:bCs/>
          <w:iCs/>
          <w:lang w:eastAsia="en-US"/>
        </w:rPr>
        <w:t xml:space="preserve"> z </w:t>
      </w:r>
      <w:r w:rsidR="00133813" w:rsidRPr="002619D6">
        <w:rPr>
          <w:bCs/>
          <w:iCs/>
          <w:lang w:eastAsia="en-US"/>
        </w:rPr>
        <w:t>zaświadczenia lekarskiego</w:t>
      </w:r>
      <w:r w:rsidRPr="002619D6">
        <w:rPr>
          <w:bCs/>
          <w:iCs/>
          <w:lang w:eastAsia="en-US"/>
        </w:rPr>
        <w:t xml:space="preserve"> nie</w:t>
      </w:r>
      <w:r w:rsidR="00574971">
        <w:rPr>
          <w:bCs/>
          <w:iCs/>
          <w:lang w:eastAsia="en-US"/>
        </w:rPr>
        <w:t xml:space="preserve"> </w:t>
      </w:r>
      <w:r w:rsidRPr="002619D6">
        <w:rPr>
          <w:bCs/>
          <w:iCs/>
          <w:lang w:eastAsia="en-US"/>
        </w:rPr>
        <w:t>zaś</w:t>
      </w:r>
      <w:r w:rsidR="009E18EF">
        <w:rPr>
          <w:bCs/>
          <w:iCs/>
          <w:lang w:eastAsia="en-US"/>
        </w:rPr>
        <w:t xml:space="preserve"> z </w:t>
      </w:r>
      <w:r w:rsidRPr="002619D6">
        <w:rPr>
          <w:bCs/>
          <w:iCs/>
          <w:lang w:eastAsia="en-US"/>
        </w:rPr>
        <w:t>orzeczenia</w:t>
      </w:r>
      <w:r w:rsidR="009E18EF">
        <w:rPr>
          <w:bCs/>
          <w:iCs/>
          <w:lang w:eastAsia="en-US"/>
        </w:rPr>
        <w:t xml:space="preserve"> o </w:t>
      </w:r>
      <w:r w:rsidRPr="002619D6">
        <w:rPr>
          <w:bCs/>
          <w:iCs/>
          <w:lang w:eastAsia="en-US"/>
        </w:rPr>
        <w:t>niepełnosprawności. Dlatego celem ustawodawcy powinno być zabezpieczenie zarówno prawa osoby</w:t>
      </w:r>
      <w:r w:rsidR="009E18EF">
        <w:rPr>
          <w:bCs/>
          <w:iCs/>
          <w:lang w:eastAsia="en-US"/>
        </w:rPr>
        <w:t xml:space="preserve"> z </w:t>
      </w:r>
      <w:r w:rsidRPr="002619D6">
        <w:rPr>
          <w:bCs/>
          <w:iCs/>
          <w:lang w:eastAsia="en-US"/>
        </w:rPr>
        <w:t>niepełnosprawnością</w:t>
      </w:r>
      <w:r w:rsidR="00F147D3" w:rsidRPr="002619D6">
        <w:rPr>
          <w:bCs/>
          <w:iCs/>
          <w:lang w:eastAsia="en-US"/>
        </w:rPr>
        <w:t xml:space="preserve"> do</w:t>
      </w:r>
      <w:r w:rsidR="00574971">
        <w:rPr>
          <w:bCs/>
          <w:iCs/>
          <w:lang w:eastAsia="en-US"/>
        </w:rPr>
        <w:t xml:space="preserve"> </w:t>
      </w:r>
      <w:r w:rsidRPr="002619D6">
        <w:rPr>
          <w:bCs/>
          <w:iCs/>
          <w:lang w:eastAsia="en-US"/>
        </w:rPr>
        <w:t>prywatności, jak</w:t>
      </w:r>
      <w:r w:rsidR="009E18EF">
        <w:rPr>
          <w:bCs/>
          <w:iCs/>
          <w:lang w:eastAsia="en-US"/>
        </w:rPr>
        <w:t xml:space="preserve"> i </w:t>
      </w:r>
      <w:r w:rsidRPr="002619D6">
        <w:rPr>
          <w:bCs/>
          <w:iCs/>
          <w:lang w:eastAsia="en-US"/>
        </w:rPr>
        <w:t xml:space="preserve">słusznych </w:t>
      </w:r>
      <w:r w:rsidRPr="002619D6">
        <w:rPr>
          <w:bCs/>
          <w:iCs/>
          <w:lang w:eastAsia="en-US"/>
        </w:rPr>
        <w:lastRenderedPageBreak/>
        <w:t>interesów pracodawcy, polegających m.in. na</w:t>
      </w:r>
      <w:r w:rsidR="00574971">
        <w:rPr>
          <w:bCs/>
          <w:iCs/>
          <w:lang w:eastAsia="en-US"/>
        </w:rPr>
        <w:t xml:space="preserve"> </w:t>
      </w:r>
      <w:r w:rsidRPr="002619D6">
        <w:rPr>
          <w:bCs/>
          <w:iCs/>
          <w:lang w:eastAsia="en-US"/>
        </w:rPr>
        <w:t>możliwości ubiegania się</w:t>
      </w:r>
      <w:r w:rsidR="009E18EF">
        <w:rPr>
          <w:bCs/>
          <w:iCs/>
          <w:lang w:eastAsia="en-US"/>
        </w:rPr>
        <w:t xml:space="preserve"> o </w:t>
      </w:r>
      <w:r w:rsidRPr="002619D6">
        <w:rPr>
          <w:bCs/>
          <w:iCs/>
          <w:lang w:eastAsia="en-US"/>
        </w:rPr>
        <w:t>dofinansowanie</w:t>
      </w:r>
      <w:r w:rsidR="00F147D3" w:rsidRPr="002619D6">
        <w:rPr>
          <w:bCs/>
          <w:iCs/>
          <w:lang w:eastAsia="en-US"/>
        </w:rPr>
        <w:t xml:space="preserve"> do</w:t>
      </w:r>
      <w:r w:rsidR="00574971">
        <w:rPr>
          <w:bCs/>
          <w:iCs/>
          <w:lang w:eastAsia="en-US"/>
        </w:rPr>
        <w:t xml:space="preserve"> </w:t>
      </w:r>
      <w:r w:rsidRPr="002619D6">
        <w:rPr>
          <w:bCs/>
          <w:iCs/>
          <w:lang w:eastAsia="en-US"/>
        </w:rPr>
        <w:t>wynagrodzenia pracownika.</w:t>
      </w:r>
      <w:r w:rsidR="002D1487" w:rsidRPr="002619D6">
        <w:rPr>
          <w:bCs/>
          <w:iCs/>
          <w:lang w:eastAsia="en-US"/>
        </w:rPr>
        <w:t xml:space="preserve"> W</w:t>
      </w:r>
      <w:r w:rsidR="00574971">
        <w:rPr>
          <w:bCs/>
          <w:iCs/>
          <w:lang w:eastAsia="en-US"/>
        </w:rPr>
        <w:t xml:space="preserve"> </w:t>
      </w:r>
      <w:r w:rsidRPr="002619D6">
        <w:rPr>
          <w:bCs/>
          <w:iCs/>
          <w:lang w:eastAsia="en-US"/>
        </w:rPr>
        <w:t>opinii Rzecznika, skoro ustawodawca zdecydował się na</w:t>
      </w:r>
      <w:r w:rsidR="00574971">
        <w:rPr>
          <w:bCs/>
          <w:iCs/>
          <w:lang w:eastAsia="en-US"/>
        </w:rPr>
        <w:t xml:space="preserve"> </w:t>
      </w:r>
      <w:r w:rsidRPr="002619D6">
        <w:rPr>
          <w:bCs/>
          <w:iCs/>
          <w:lang w:eastAsia="en-US"/>
        </w:rPr>
        <w:t>przyznanie pracodawcy określonych uprawnień</w:t>
      </w:r>
      <w:r w:rsidR="009E18EF">
        <w:rPr>
          <w:bCs/>
          <w:iCs/>
          <w:lang w:eastAsia="en-US"/>
        </w:rPr>
        <w:t xml:space="preserve"> w </w:t>
      </w:r>
      <w:r w:rsidRPr="002619D6">
        <w:rPr>
          <w:bCs/>
          <w:iCs/>
          <w:lang w:eastAsia="en-US"/>
        </w:rPr>
        <w:t>związku</w:t>
      </w:r>
      <w:r w:rsidR="009E18EF">
        <w:rPr>
          <w:bCs/>
          <w:iCs/>
          <w:lang w:eastAsia="en-US"/>
        </w:rPr>
        <w:t xml:space="preserve"> z </w:t>
      </w:r>
      <w:r w:rsidRPr="002619D6">
        <w:rPr>
          <w:bCs/>
          <w:iCs/>
          <w:lang w:eastAsia="en-US"/>
        </w:rPr>
        <w:t>zatrudnieniem pracownika</w:t>
      </w:r>
      <w:r w:rsidR="009E18EF">
        <w:rPr>
          <w:bCs/>
          <w:iCs/>
          <w:lang w:eastAsia="en-US"/>
        </w:rPr>
        <w:t xml:space="preserve"> z </w:t>
      </w:r>
      <w:r w:rsidRPr="002619D6">
        <w:rPr>
          <w:bCs/>
          <w:iCs/>
          <w:lang w:eastAsia="en-US"/>
        </w:rPr>
        <w:t>niepełnosprawnością, należy mu umożliwić ich realizację,</w:t>
      </w:r>
      <w:r w:rsidR="009E18EF">
        <w:rPr>
          <w:bCs/>
          <w:iCs/>
          <w:lang w:eastAsia="en-US"/>
        </w:rPr>
        <w:t xml:space="preserve"> z </w:t>
      </w:r>
      <w:r w:rsidRPr="002619D6">
        <w:rPr>
          <w:bCs/>
          <w:iCs/>
          <w:lang w:eastAsia="en-US"/>
        </w:rPr>
        <w:t>poszanowaniem prawa</w:t>
      </w:r>
      <w:r w:rsidR="00F147D3" w:rsidRPr="002619D6">
        <w:rPr>
          <w:bCs/>
          <w:iCs/>
          <w:lang w:eastAsia="en-US"/>
        </w:rPr>
        <w:t xml:space="preserve"> do</w:t>
      </w:r>
      <w:r w:rsidR="00574971">
        <w:rPr>
          <w:bCs/>
          <w:iCs/>
          <w:lang w:eastAsia="en-US"/>
        </w:rPr>
        <w:t xml:space="preserve"> </w:t>
      </w:r>
      <w:r w:rsidRPr="002619D6">
        <w:rPr>
          <w:bCs/>
          <w:iCs/>
          <w:lang w:eastAsia="en-US"/>
        </w:rPr>
        <w:t>prywatności osoby niepełnosprawnej.</w:t>
      </w:r>
    </w:p>
    <w:p w:rsidR="00B54B4C" w:rsidRPr="002619D6" w:rsidRDefault="00F5115A" w:rsidP="004C2686">
      <w:pPr>
        <w:pStyle w:val="Nagwek4"/>
      </w:pPr>
      <w:bookmarkStart w:id="980" w:name="_Toc513723272"/>
      <w:bookmarkStart w:id="981" w:name="_Toc515022213"/>
      <w:r w:rsidRPr="002619D6">
        <w:t>Prawa osób</w:t>
      </w:r>
      <w:r w:rsidR="009E18EF">
        <w:t xml:space="preserve"> z </w:t>
      </w:r>
      <w:r w:rsidRPr="002619D6">
        <w:t>niepełnosprawnościami a u</w:t>
      </w:r>
      <w:r w:rsidR="00B54B4C" w:rsidRPr="002619D6">
        <w:t>stawa</w:t>
      </w:r>
      <w:r w:rsidR="009E18EF">
        <w:t xml:space="preserve"> o </w:t>
      </w:r>
      <w:r w:rsidR="00B54B4C" w:rsidRPr="002619D6">
        <w:t>równym traktowaniu</w:t>
      </w:r>
      <w:r w:rsidR="009452DE" w:rsidRPr="002619D6">
        <w:rPr>
          <w:rStyle w:val="Odwoanieprzypisudolnego"/>
        </w:rPr>
        <w:footnoteReference w:id="1040"/>
      </w:r>
      <w:bookmarkEnd w:id="980"/>
      <w:bookmarkEnd w:id="981"/>
    </w:p>
    <w:p w:rsidR="00B54B4C" w:rsidRPr="002619D6" w:rsidRDefault="00A37FEA" w:rsidP="00B54B4C">
      <w:pPr>
        <w:pStyle w:val="Styl1"/>
        <w:rPr>
          <w:b/>
          <w:lang w:eastAsia="en-US"/>
        </w:rPr>
      </w:pPr>
      <w:r w:rsidRPr="00A37FEA">
        <w:rPr>
          <w:b/>
          <w:lang w:eastAsia="en-US"/>
        </w:rPr>
        <w:t>Osoby</w:t>
      </w:r>
      <w:r w:rsidR="009E18EF">
        <w:rPr>
          <w:b/>
          <w:lang w:eastAsia="en-US"/>
        </w:rPr>
        <w:t xml:space="preserve"> z </w:t>
      </w:r>
      <w:r w:rsidRPr="00A37FEA">
        <w:rPr>
          <w:b/>
          <w:lang w:eastAsia="en-US"/>
        </w:rPr>
        <w:t>niepełnosprawnościami są dyskryminowane</w:t>
      </w:r>
      <w:r w:rsidR="009E18EF">
        <w:rPr>
          <w:b/>
          <w:lang w:eastAsia="en-US"/>
        </w:rPr>
        <w:t xml:space="preserve"> w </w:t>
      </w:r>
      <w:r w:rsidRPr="00A37FEA">
        <w:rPr>
          <w:b/>
          <w:lang w:eastAsia="en-US"/>
        </w:rPr>
        <w:t>takich obszarach życia jak oświata</w:t>
      </w:r>
      <w:r w:rsidR="009E18EF">
        <w:rPr>
          <w:b/>
          <w:lang w:eastAsia="en-US"/>
        </w:rPr>
        <w:t xml:space="preserve"> i </w:t>
      </w:r>
      <w:r w:rsidRPr="00A37FEA">
        <w:rPr>
          <w:b/>
          <w:lang w:eastAsia="en-US"/>
        </w:rPr>
        <w:t>szkolnictwo wyższe, opieka zdrowotna, czy dostęp do</w:t>
      </w:r>
      <w:r w:rsidR="00574971">
        <w:rPr>
          <w:b/>
          <w:lang w:eastAsia="en-US"/>
        </w:rPr>
        <w:t xml:space="preserve"> </w:t>
      </w:r>
      <w:r w:rsidRPr="00A37FEA">
        <w:rPr>
          <w:b/>
          <w:lang w:eastAsia="en-US"/>
        </w:rPr>
        <w:t>dóbr</w:t>
      </w:r>
      <w:r w:rsidR="009E18EF">
        <w:rPr>
          <w:b/>
          <w:lang w:eastAsia="en-US"/>
        </w:rPr>
        <w:t xml:space="preserve"> i </w:t>
      </w:r>
      <w:r w:rsidRPr="00A37FEA">
        <w:rPr>
          <w:b/>
          <w:lang w:eastAsia="en-US"/>
        </w:rPr>
        <w:t>usług. W</w:t>
      </w:r>
      <w:r w:rsidR="00574971">
        <w:rPr>
          <w:b/>
          <w:lang w:eastAsia="en-US"/>
        </w:rPr>
        <w:t xml:space="preserve"> </w:t>
      </w:r>
      <w:r w:rsidRPr="00A37FEA">
        <w:rPr>
          <w:b/>
          <w:lang w:eastAsia="en-US"/>
        </w:rPr>
        <w:t>tym zakresie nie chroni ich jednak ustawa „o równym traktowaniu”</w:t>
      </w:r>
      <w:r w:rsidR="00627097" w:rsidRPr="002619D6">
        <w:rPr>
          <w:rStyle w:val="Odwoanieprzypisudolnego"/>
          <w:b/>
        </w:rPr>
        <w:footnoteReference w:id="1041"/>
      </w:r>
      <w:r w:rsidR="00926CDE">
        <w:rPr>
          <w:b/>
          <w:lang w:eastAsia="en-US"/>
        </w:rPr>
        <w:t>.</w:t>
      </w:r>
    </w:p>
    <w:p w:rsidR="00B54B4C" w:rsidRPr="002619D6" w:rsidRDefault="00B54B4C" w:rsidP="00B54B4C">
      <w:pPr>
        <w:pStyle w:val="Styl1"/>
        <w:rPr>
          <w:lang w:eastAsia="en-US"/>
        </w:rPr>
      </w:pPr>
      <w:r w:rsidRPr="002619D6">
        <w:rPr>
          <w:lang w:eastAsia="en-US"/>
        </w:rPr>
        <w:t xml:space="preserve">Ustawa </w:t>
      </w:r>
      <w:r w:rsidR="00627097" w:rsidRPr="002619D6">
        <w:rPr>
          <w:lang w:eastAsia="en-US"/>
        </w:rPr>
        <w:t xml:space="preserve">ta </w:t>
      </w:r>
      <w:r w:rsidRPr="002619D6">
        <w:rPr>
          <w:lang w:eastAsia="en-US"/>
        </w:rPr>
        <w:t>przyznaje bowiem szeroką ochronę osobom traktowanym nierówno ze</w:t>
      </w:r>
      <w:r w:rsidR="00574971">
        <w:rPr>
          <w:lang w:eastAsia="en-US"/>
        </w:rPr>
        <w:t xml:space="preserve"> </w:t>
      </w:r>
      <w:r w:rsidRPr="002619D6">
        <w:rPr>
          <w:lang w:eastAsia="en-US"/>
        </w:rPr>
        <w:t>względu na</w:t>
      </w:r>
      <w:r w:rsidR="00574971">
        <w:rPr>
          <w:lang w:eastAsia="en-US"/>
        </w:rPr>
        <w:t xml:space="preserve"> </w:t>
      </w:r>
      <w:r w:rsidRPr="002619D6">
        <w:rPr>
          <w:lang w:eastAsia="en-US"/>
        </w:rPr>
        <w:t>rasę, pochodzenie etniczne lub narodowość</w:t>
      </w:r>
      <w:r w:rsidR="00627097" w:rsidRPr="002619D6">
        <w:rPr>
          <w:lang w:eastAsia="en-US"/>
        </w:rPr>
        <w:t>. N</w:t>
      </w:r>
      <w:r w:rsidRPr="002619D6">
        <w:rPr>
          <w:lang w:eastAsia="en-US"/>
        </w:rPr>
        <w:t>ajsłabiej chroni zaś ofiary dyskryminacji ze</w:t>
      </w:r>
      <w:r w:rsidR="00574971">
        <w:rPr>
          <w:lang w:eastAsia="en-US"/>
        </w:rPr>
        <w:t xml:space="preserve"> </w:t>
      </w:r>
      <w:r w:rsidRPr="002619D6">
        <w:rPr>
          <w:lang w:eastAsia="en-US"/>
        </w:rPr>
        <w:t>względu na</w:t>
      </w:r>
      <w:r w:rsidR="00574971">
        <w:rPr>
          <w:lang w:eastAsia="en-US"/>
        </w:rPr>
        <w:t xml:space="preserve"> </w:t>
      </w:r>
      <w:r w:rsidRPr="002619D6">
        <w:rPr>
          <w:lang w:eastAsia="en-US"/>
        </w:rPr>
        <w:t>niepełnosprawność, a</w:t>
      </w:r>
      <w:r w:rsidR="00574971">
        <w:rPr>
          <w:lang w:eastAsia="en-US"/>
        </w:rPr>
        <w:t xml:space="preserve"> </w:t>
      </w:r>
      <w:r w:rsidRPr="002619D6">
        <w:rPr>
          <w:lang w:eastAsia="en-US"/>
        </w:rPr>
        <w:t>także religię, wyznanie, światopogląd, wiek</w:t>
      </w:r>
      <w:r w:rsidR="009E18EF">
        <w:rPr>
          <w:lang w:eastAsia="en-US"/>
        </w:rPr>
        <w:t xml:space="preserve"> i </w:t>
      </w:r>
      <w:r w:rsidRPr="002619D6">
        <w:rPr>
          <w:lang w:eastAsia="en-US"/>
        </w:rPr>
        <w:t>orientację seksualną.</w:t>
      </w:r>
    </w:p>
    <w:p w:rsidR="00B54B4C" w:rsidRPr="002619D6" w:rsidRDefault="00B54B4C" w:rsidP="00B54B4C">
      <w:pPr>
        <w:pStyle w:val="Styl1"/>
        <w:rPr>
          <w:lang w:eastAsia="en-US"/>
        </w:rPr>
      </w:pPr>
      <w:r w:rsidRPr="002619D6">
        <w:rPr>
          <w:lang w:eastAsia="en-US"/>
        </w:rPr>
        <w:t>W opinii Rzecznika system ochrony przed dyskryminacją</w:t>
      </w:r>
      <w:r w:rsidR="009E18EF">
        <w:rPr>
          <w:lang w:eastAsia="en-US"/>
        </w:rPr>
        <w:t xml:space="preserve"> w </w:t>
      </w:r>
      <w:r w:rsidRPr="002619D6">
        <w:rPr>
          <w:lang w:eastAsia="en-US"/>
        </w:rPr>
        <w:t>Polsce nie</w:t>
      </w:r>
      <w:r w:rsidR="00574971">
        <w:rPr>
          <w:lang w:eastAsia="en-US"/>
        </w:rPr>
        <w:t xml:space="preserve"> </w:t>
      </w:r>
      <w:r w:rsidRPr="002619D6">
        <w:rPr>
          <w:lang w:eastAsia="en-US"/>
        </w:rPr>
        <w:t xml:space="preserve">odpowiada standardom wyznaczonym przez </w:t>
      </w:r>
      <w:r w:rsidR="009452DE" w:rsidRPr="002619D6">
        <w:rPr>
          <w:lang w:eastAsia="en-US"/>
        </w:rPr>
        <w:t xml:space="preserve">ratyfikowaną przez Polskę </w:t>
      </w:r>
      <w:r w:rsidRPr="00926CDE">
        <w:rPr>
          <w:lang w:eastAsia="en-US"/>
        </w:rPr>
        <w:t>Konwencję</w:t>
      </w:r>
      <w:r w:rsidR="009452DE" w:rsidRPr="00926CDE">
        <w:rPr>
          <w:lang w:eastAsia="en-US"/>
        </w:rPr>
        <w:t xml:space="preserve"> ONZ</w:t>
      </w:r>
      <w:r w:rsidR="009E18EF">
        <w:rPr>
          <w:lang w:eastAsia="en-US"/>
        </w:rPr>
        <w:t xml:space="preserve"> o </w:t>
      </w:r>
      <w:r w:rsidR="009452DE" w:rsidRPr="00926CDE">
        <w:rPr>
          <w:szCs w:val="24"/>
        </w:rPr>
        <w:t>prawach osób niepełnosprawnych</w:t>
      </w:r>
      <w:r w:rsidR="009452DE" w:rsidRPr="002619D6">
        <w:rPr>
          <w:rStyle w:val="Odwoanieprzypisudolnego"/>
          <w:szCs w:val="24"/>
        </w:rPr>
        <w:footnoteReference w:id="1042"/>
      </w:r>
      <w:r w:rsidRPr="002619D6">
        <w:rPr>
          <w:lang w:eastAsia="en-US"/>
        </w:rPr>
        <w:t xml:space="preserve">. Problemy rodzi także praktyka stosowania ustawy </w:t>
      </w:r>
      <w:r w:rsidR="00627097" w:rsidRPr="002619D6">
        <w:rPr>
          <w:lang w:eastAsia="en-US"/>
        </w:rPr>
        <w:t>„</w:t>
      </w:r>
      <w:r w:rsidRPr="002619D6">
        <w:rPr>
          <w:lang w:eastAsia="en-US"/>
        </w:rPr>
        <w:t>o</w:t>
      </w:r>
      <w:r w:rsidR="00574971">
        <w:rPr>
          <w:lang w:eastAsia="en-US"/>
        </w:rPr>
        <w:t xml:space="preserve"> </w:t>
      </w:r>
      <w:r w:rsidRPr="002619D6">
        <w:rPr>
          <w:lang w:eastAsia="en-US"/>
        </w:rPr>
        <w:t>równym traktowaniu</w:t>
      </w:r>
      <w:r w:rsidR="00627097" w:rsidRPr="002619D6">
        <w:rPr>
          <w:lang w:eastAsia="en-US"/>
        </w:rPr>
        <w:t>”</w:t>
      </w:r>
      <w:r w:rsidRPr="002619D6">
        <w:rPr>
          <w:lang w:eastAsia="en-US"/>
        </w:rPr>
        <w:t>.</w:t>
      </w:r>
    </w:p>
    <w:p w:rsidR="00B54B4C" w:rsidRPr="002619D6" w:rsidRDefault="00A37FEA" w:rsidP="00B54B4C">
      <w:pPr>
        <w:pStyle w:val="Styl1"/>
        <w:rPr>
          <w:lang w:eastAsia="en-US"/>
        </w:rPr>
      </w:pPr>
      <w:r w:rsidRPr="00A37FEA">
        <w:rPr>
          <w:lang w:eastAsia="en-US"/>
        </w:rPr>
        <w:t>Po siedmiu latach od</w:t>
      </w:r>
      <w:r w:rsidR="00574971">
        <w:rPr>
          <w:lang w:eastAsia="en-US"/>
        </w:rPr>
        <w:t xml:space="preserve"> </w:t>
      </w:r>
      <w:r w:rsidRPr="00A37FEA">
        <w:rPr>
          <w:lang w:eastAsia="en-US"/>
        </w:rPr>
        <w:t>wejścia jej</w:t>
      </w:r>
      <w:r w:rsidR="009E18EF">
        <w:rPr>
          <w:lang w:eastAsia="en-US"/>
        </w:rPr>
        <w:t xml:space="preserve"> w </w:t>
      </w:r>
      <w:r w:rsidRPr="00A37FEA">
        <w:rPr>
          <w:lang w:eastAsia="en-US"/>
        </w:rPr>
        <w:t>życie zapadło jedynie kilka</w:t>
      </w:r>
      <w:r w:rsidR="00630BA4">
        <w:rPr>
          <w:lang w:eastAsia="en-US"/>
        </w:rPr>
        <w:t xml:space="preserve"> </w:t>
      </w:r>
      <w:r w:rsidRPr="00A37FEA">
        <w:rPr>
          <w:lang w:eastAsia="en-US"/>
        </w:rPr>
        <w:t>prawomocnych wyroków</w:t>
      </w:r>
      <w:r w:rsidR="009E18EF">
        <w:rPr>
          <w:lang w:eastAsia="en-US"/>
        </w:rPr>
        <w:t xml:space="preserve"> w </w:t>
      </w:r>
      <w:r w:rsidRPr="00A37FEA">
        <w:rPr>
          <w:lang w:eastAsia="en-US"/>
        </w:rPr>
        <w:t>sprawach</w:t>
      </w:r>
      <w:r w:rsidR="009E18EF">
        <w:rPr>
          <w:lang w:eastAsia="en-US"/>
        </w:rPr>
        <w:t xml:space="preserve"> o </w:t>
      </w:r>
      <w:r w:rsidRPr="00A37FEA">
        <w:rPr>
          <w:lang w:eastAsia="en-US"/>
        </w:rPr>
        <w:t>odszkodowania</w:t>
      </w:r>
      <w:r w:rsidR="009E18EF">
        <w:rPr>
          <w:lang w:eastAsia="en-US"/>
        </w:rPr>
        <w:t xml:space="preserve"> z </w:t>
      </w:r>
      <w:r w:rsidRPr="00A37FEA">
        <w:rPr>
          <w:lang w:eastAsia="en-US"/>
        </w:rPr>
        <w:t>powodu dyskryminacji, których podstawę stanowił przepis art.</w:t>
      </w:r>
      <w:r w:rsidR="00574971">
        <w:rPr>
          <w:lang w:eastAsia="en-US"/>
        </w:rPr>
        <w:t xml:space="preserve"> </w:t>
      </w:r>
      <w:r w:rsidRPr="00A37FEA">
        <w:rPr>
          <w:lang w:eastAsia="en-US"/>
        </w:rPr>
        <w:t>13 ustawy.</w:t>
      </w:r>
      <w:r w:rsidR="00630BA4">
        <w:rPr>
          <w:lang w:eastAsia="en-US"/>
        </w:rPr>
        <w:t xml:space="preserve"> </w:t>
      </w:r>
      <w:r w:rsidR="00B54B4C" w:rsidRPr="002619D6">
        <w:rPr>
          <w:lang w:eastAsia="en-US"/>
        </w:rPr>
        <w:t>Postępowania te potwierdziły jednocześnie, że</w:t>
      </w:r>
      <w:r w:rsidR="00574971">
        <w:rPr>
          <w:lang w:eastAsia="en-US"/>
        </w:rPr>
        <w:t xml:space="preserve"> </w:t>
      </w:r>
      <w:r w:rsidR="00B54B4C" w:rsidRPr="002619D6">
        <w:rPr>
          <w:lang w:eastAsia="en-US"/>
        </w:rPr>
        <w:t>interpretacja zakresu stosowania ustawy</w:t>
      </w:r>
      <w:r w:rsidR="009E18EF">
        <w:rPr>
          <w:lang w:eastAsia="en-US"/>
        </w:rPr>
        <w:t xml:space="preserve"> o </w:t>
      </w:r>
      <w:r w:rsidR="00B54B4C" w:rsidRPr="002619D6">
        <w:rPr>
          <w:lang w:eastAsia="en-US"/>
        </w:rPr>
        <w:t>równym traktowaniu może budzić uzasadnione wątpliwości, zaś prawo ofiar dyskryminacji</w:t>
      </w:r>
      <w:r w:rsidR="00F147D3" w:rsidRPr="002619D6">
        <w:rPr>
          <w:lang w:eastAsia="en-US"/>
        </w:rPr>
        <w:t xml:space="preserve"> do</w:t>
      </w:r>
      <w:r w:rsidR="00574971">
        <w:rPr>
          <w:lang w:eastAsia="en-US"/>
        </w:rPr>
        <w:t xml:space="preserve"> </w:t>
      </w:r>
      <w:r w:rsidR="00B54B4C" w:rsidRPr="002619D6">
        <w:rPr>
          <w:lang w:eastAsia="en-US"/>
        </w:rPr>
        <w:t>dochodzenia rekompensaty za doznaną krzywdę na</w:t>
      </w:r>
      <w:r w:rsidR="00574971">
        <w:rPr>
          <w:lang w:eastAsia="en-US"/>
        </w:rPr>
        <w:t xml:space="preserve"> </w:t>
      </w:r>
      <w:r w:rsidR="00B54B4C" w:rsidRPr="002619D6">
        <w:rPr>
          <w:lang w:eastAsia="en-US"/>
        </w:rPr>
        <w:t>podstawie przepisów tejże ustawy bywa kwestionowane</w:t>
      </w:r>
      <w:r w:rsidR="009E18EF">
        <w:rPr>
          <w:lang w:eastAsia="en-US"/>
        </w:rPr>
        <w:t xml:space="preserve"> w </w:t>
      </w:r>
      <w:r w:rsidR="00B54B4C" w:rsidRPr="002619D6">
        <w:rPr>
          <w:lang w:eastAsia="en-US"/>
        </w:rPr>
        <w:t>polskich realiach sądowych.</w:t>
      </w:r>
      <w:r w:rsidR="005C74BB" w:rsidRPr="002619D6">
        <w:rPr>
          <w:lang w:eastAsia="en-US"/>
        </w:rPr>
        <w:t xml:space="preserve"> Regulacje prawne ukształtowane są zatem tak, że praktyczne zastosowanie przepisów ustawy</w:t>
      </w:r>
      <w:r w:rsidR="009E18EF">
        <w:rPr>
          <w:lang w:eastAsia="en-US"/>
        </w:rPr>
        <w:t xml:space="preserve"> o </w:t>
      </w:r>
      <w:r w:rsidR="005C74BB" w:rsidRPr="002619D6">
        <w:rPr>
          <w:lang w:eastAsia="en-US"/>
        </w:rPr>
        <w:t>równym traktowaniu wobec osób</w:t>
      </w:r>
      <w:r w:rsidR="009E18EF">
        <w:rPr>
          <w:lang w:eastAsia="en-US"/>
        </w:rPr>
        <w:t xml:space="preserve"> z </w:t>
      </w:r>
      <w:r w:rsidR="005C74BB" w:rsidRPr="002619D6">
        <w:rPr>
          <w:lang w:eastAsia="en-US"/>
        </w:rPr>
        <w:t>niepełnosprawnościami jest znikome.</w:t>
      </w:r>
    </w:p>
    <w:p w:rsidR="00D50B44" w:rsidRDefault="00B54B4C" w:rsidP="00B54B4C">
      <w:pPr>
        <w:pStyle w:val="Styl1"/>
        <w:rPr>
          <w:lang w:eastAsia="en-US"/>
        </w:rPr>
      </w:pPr>
      <w:r w:rsidRPr="002619D6">
        <w:rPr>
          <w:lang w:eastAsia="en-US"/>
        </w:rPr>
        <w:lastRenderedPageBreak/>
        <w:t>W przekonaniu Rzecznika odszkodowanie,</w:t>
      </w:r>
      <w:r w:rsidR="009E18EF">
        <w:rPr>
          <w:lang w:eastAsia="en-US"/>
        </w:rPr>
        <w:t xml:space="preserve"> o </w:t>
      </w:r>
      <w:r w:rsidRPr="002619D6">
        <w:rPr>
          <w:lang w:eastAsia="en-US"/>
        </w:rPr>
        <w:t>którym mowa</w:t>
      </w:r>
      <w:r w:rsidR="009E18EF">
        <w:rPr>
          <w:lang w:eastAsia="en-US"/>
        </w:rPr>
        <w:t xml:space="preserve"> w </w:t>
      </w:r>
      <w:r w:rsidR="00F147D3" w:rsidRPr="002619D6">
        <w:rPr>
          <w:lang w:eastAsia="en-US"/>
        </w:rPr>
        <w:t>art.</w:t>
      </w:r>
      <w:r w:rsidR="00574971">
        <w:rPr>
          <w:lang w:eastAsia="en-US"/>
        </w:rPr>
        <w:t xml:space="preserve"> </w:t>
      </w:r>
      <w:r w:rsidRPr="002619D6">
        <w:rPr>
          <w:lang w:eastAsia="en-US"/>
        </w:rPr>
        <w:t>13 ust.</w:t>
      </w:r>
      <w:r w:rsidR="00574971">
        <w:rPr>
          <w:lang w:eastAsia="en-US"/>
        </w:rPr>
        <w:t xml:space="preserve"> </w:t>
      </w:r>
      <w:r w:rsidRPr="002619D6">
        <w:rPr>
          <w:lang w:eastAsia="en-US"/>
        </w:rPr>
        <w:t>1 ustawy, należy rozumieć nie</w:t>
      </w:r>
      <w:r w:rsidR="00574971">
        <w:rPr>
          <w:lang w:eastAsia="en-US"/>
        </w:rPr>
        <w:t xml:space="preserve"> </w:t>
      </w:r>
      <w:r w:rsidRPr="002619D6">
        <w:rPr>
          <w:lang w:eastAsia="en-US"/>
        </w:rPr>
        <w:t>tylko jako środek ochrony prawnej</w:t>
      </w:r>
      <w:r w:rsidR="005C74BB" w:rsidRPr="002619D6">
        <w:rPr>
          <w:lang w:eastAsia="en-US"/>
        </w:rPr>
        <w:t>, który ma prowadzi</w:t>
      </w:r>
      <w:r w:rsidR="00926CDE">
        <w:rPr>
          <w:lang w:eastAsia="en-US"/>
        </w:rPr>
        <w:t>ć</w:t>
      </w:r>
      <w:r w:rsidR="005C74BB" w:rsidRPr="002619D6">
        <w:rPr>
          <w:lang w:eastAsia="en-US"/>
        </w:rPr>
        <w:t xml:space="preserve"> </w:t>
      </w:r>
      <w:r w:rsidR="00F147D3" w:rsidRPr="002619D6">
        <w:rPr>
          <w:lang w:eastAsia="en-US"/>
        </w:rPr>
        <w:t>do</w:t>
      </w:r>
      <w:r w:rsidR="00574971">
        <w:rPr>
          <w:lang w:eastAsia="en-US"/>
        </w:rPr>
        <w:t xml:space="preserve"> </w:t>
      </w:r>
      <w:r w:rsidRPr="002619D6">
        <w:rPr>
          <w:lang w:eastAsia="en-US"/>
        </w:rPr>
        <w:t xml:space="preserve">naprawienia szkody majątkowej, ale także jako zadośćuczynienie za szkodę niemajątkową. </w:t>
      </w:r>
      <w:r w:rsidR="005C74BB" w:rsidRPr="002619D6">
        <w:rPr>
          <w:lang w:eastAsia="en-US"/>
        </w:rPr>
        <w:t>Z</w:t>
      </w:r>
      <w:r w:rsidRPr="002619D6">
        <w:rPr>
          <w:lang w:eastAsia="en-US"/>
        </w:rPr>
        <w:t>godnie</w:t>
      </w:r>
      <w:r w:rsidR="009E18EF">
        <w:rPr>
          <w:lang w:eastAsia="en-US"/>
        </w:rPr>
        <w:t xml:space="preserve"> z </w:t>
      </w:r>
      <w:r w:rsidRPr="002619D6">
        <w:rPr>
          <w:lang w:eastAsia="en-US"/>
        </w:rPr>
        <w:t xml:space="preserve">Konwencją powinien </w:t>
      </w:r>
      <w:r w:rsidR="005C74BB" w:rsidRPr="002619D6">
        <w:rPr>
          <w:lang w:eastAsia="en-US"/>
        </w:rPr>
        <w:t xml:space="preserve">on </w:t>
      </w:r>
      <w:r w:rsidRPr="002619D6">
        <w:rPr>
          <w:lang w:eastAsia="en-US"/>
        </w:rPr>
        <w:t>znaleźć zastosowanie bez wyjątku</w:t>
      </w:r>
      <w:r w:rsidR="005C74BB" w:rsidRPr="002619D6">
        <w:rPr>
          <w:lang w:eastAsia="en-US"/>
        </w:rPr>
        <w:t xml:space="preserve"> we wszystkich sferach aktywności </w:t>
      </w:r>
      <w:r w:rsidRPr="002619D6">
        <w:rPr>
          <w:lang w:eastAsia="en-US"/>
        </w:rPr>
        <w:t>polity</w:t>
      </w:r>
      <w:r w:rsidR="005C74BB" w:rsidRPr="002619D6">
        <w:rPr>
          <w:lang w:eastAsia="en-US"/>
        </w:rPr>
        <w:t>cznej</w:t>
      </w:r>
      <w:r w:rsidRPr="002619D6">
        <w:rPr>
          <w:lang w:eastAsia="en-US"/>
        </w:rPr>
        <w:t>, gospodar</w:t>
      </w:r>
      <w:r w:rsidR="005C74BB" w:rsidRPr="002619D6">
        <w:rPr>
          <w:lang w:eastAsia="en-US"/>
        </w:rPr>
        <w:t>czej</w:t>
      </w:r>
      <w:r w:rsidRPr="002619D6">
        <w:rPr>
          <w:lang w:eastAsia="en-US"/>
        </w:rPr>
        <w:t>, społecznej, kulturalnej, obywatelskiej</w:t>
      </w:r>
      <w:r w:rsidR="009E18EF">
        <w:rPr>
          <w:lang w:eastAsia="en-US"/>
        </w:rPr>
        <w:t xml:space="preserve"> i </w:t>
      </w:r>
      <w:r w:rsidRPr="002619D6">
        <w:rPr>
          <w:lang w:eastAsia="en-US"/>
        </w:rPr>
        <w:t>jakiejkolwiek innej</w:t>
      </w:r>
      <w:r w:rsidR="00D50B44">
        <w:rPr>
          <w:lang w:eastAsia="en-US"/>
        </w:rPr>
        <w:t>.</w:t>
      </w:r>
    </w:p>
    <w:p w:rsidR="00B54B4C" w:rsidRDefault="00D50B44" w:rsidP="00B54B4C">
      <w:pPr>
        <w:pStyle w:val="Styl1"/>
        <w:rPr>
          <w:lang w:eastAsia="en-US"/>
        </w:rPr>
      </w:pPr>
      <w:r>
        <w:rPr>
          <w:lang w:eastAsia="en-US"/>
        </w:rPr>
        <w:t xml:space="preserve"> </w:t>
      </w:r>
      <w:r w:rsidR="00B54B4C" w:rsidRPr="002619D6">
        <w:rPr>
          <w:lang w:eastAsia="en-US"/>
        </w:rPr>
        <w:t>Rzecznik zwrócił się</w:t>
      </w:r>
      <w:r w:rsidR="00B54B4C" w:rsidRPr="002619D6">
        <w:rPr>
          <w:vertAlign w:val="superscript"/>
          <w:lang w:eastAsia="en-US"/>
        </w:rPr>
        <w:footnoteReference w:id="1043"/>
      </w:r>
      <w:r w:rsidR="00F147D3" w:rsidRPr="002619D6">
        <w:rPr>
          <w:vertAlign w:val="superscript"/>
          <w:lang w:eastAsia="en-US"/>
        </w:rPr>
        <w:t xml:space="preserve"> </w:t>
      </w:r>
      <w:r w:rsidR="00F147D3" w:rsidRPr="002619D6">
        <w:rPr>
          <w:lang w:eastAsia="en-US"/>
        </w:rPr>
        <w:t>do</w:t>
      </w:r>
      <w:r w:rsidR="00574971">
        <w:rPr>
          <w:lang w:eastAsia="en-US"/>
        </w:rPr>
        <w:t xml:space="preserve"> </w:t>
      </w:r>
      <w:r w:rsidR="00B54B4C" w:rsidRPr="002619D6">
        <w:rPr>
          <w:lang w:eastAsia="en-US"/>
        </w:rPr>
        <w:t>Pełnomocnika Rządu</w:t>
      </w:r>
      <w:r w:rsidR="00F147D3" w:rsidRPr="002619D6">
        <w:rPr>
          <w:lang w:eastAsia="en-US"/>
        </w:rPr>
        <w:t xml:space="preserve"> do</w:t>
      </w:r>
      <w:r w:rsidR="00574971">
        <w:rPr>
          <w:lang w:eastAsia="en-US"/>
        </w:rPr>
        <w:t xml:space="preserve"> </w:t>
      </w:r>
      <w:r w:rsidR="00870673" w:rsidRPr="002619D6">
        <w:rPr>
          <w:lang w:eastAsia="en-US"/>
        </w:rPr>
        <w:t>s</w:t>
      </w:r>
      <w:r w:rsidR="00B54B4C" w:rsidRPr="002619D6">
        <w:rPr>
          <w:lang w:eastAsia="en-US"/>
        </w:rPr>
        <w:t>praw Osób Niepełnosprawnych</w:t>
      </w:r>
      <w:r w:rsidR="009E18EF">
        <w:rPr>
          <w:lang w:eastAsia="en-US"/>
        </w:rPr>
        <w:t xml:space="preserve"> o </w:t>
      </w:r>
      <w:r w:rsidR="00B54B4C" w:rsidRPr="002619D6">
        <w:rPr>
          <w:lang w:eastAsia="en-US"/>
        </w:rPr>
        <w:t>rozważenie zmian prawnych. Pełnomocnik odpowiedział</w:t>
      </w:r>
      <w:r w:rsidR="00B54B4C" w:rsidRPr="002619D6">
        <w:rPr>
          <w:vertAlign w:val="superscript"/>
          <w:lang w:eastAsia="en-US"/>
        </w:rPr>
        <w:footnoteReference w:id="1044"/>
      </w:r>
      <w:r w:rsidR="00B54B4C" w:rsidRPr="002619D6">
        <w:rPr>
          <w:lang w:eastAsia="en-US"/>
        </w:rPr>
        <w:t>, że</w:t>
      </w:r>
      <w:r w:rsidR="00574971">
        <w:rPr>
          <w:lang w:eastAsia="en-US"/>
        </w:rPr>
        <w:t xml:space="preserve"> </w:t>
      </w:r>
      <w:r w:rsidR="00B54B4C" w:rsidRPr="002619D6">
        <w:rPr>
          <w:lang w:eastAsia="en-US"/>
        </w:rPr>
        <w:t>biorąc pod uwagę wnioski płynące</w:t>
      </w:r>
      <w:r w:rsidR="009E18EF">
        <w:rPr>
          <w:lang w:eastAsia="en-US"/>
        </w:rPr>
        <w:t xml:space="preserve"> z </w:t>
      </w:r>
      <w:r w:rsidR="00B54B4C" w:rsidRPr="002619D6">
        <w:rPr>
          <w:lang w:eastAsia="en-US"/>
        </w:rPr>
        <w:t>posiedzenia Zespołu</w:t>
      </w:r>
      <w:r w:rsidR="00F147D3" w:rsidRPr="002619D6">
        <w:rPr>
          <w:lang w:eastAsia="en-US"/>
        </w:rPr>
        <w:t xml:space="preserve"> do</w:t>
      </w:r>
      <w:r w:rsidR="00574971">
        <w:rPr>
          <w:lang w:eastAsia="en-US"/>
        </w:rPr>
        <w:t xml:space="preserve"> </w:t>
      </w:r>
      <w:r w:rsidR="00B54B4C" w:rsidRPr="002619D6">
        <w:rPr>
          <w:lang w:eastAsia="en-US"/>
        </w:rPr>
        <w:t>spraw wykonywania postanowień Konwencji</w:t>
      </w:r>
      <w:r w:rsidR="009E18EF">
        <w:rPr>
          <w:lang w:eastAsia="en-US"/>
        </w:rPr>
        <w:t xml:space="preserve"> o </w:t>
      </w:r>
      <w:r w:rsidR="00B54B4C" w:rsidRPr="002619D6">
        <w:rPr>
          <w:lang w:eastAsia="en-US"/>
        </w:rPr>
        <w:t>prawach osób niepełnosprawnych, poprosił Pełnomocnika Rządu</w:t>
      </w:r>
      <w:r w:rsidR="00F147D3" w:rsidRPr="002619D6">
        <w:rPr>
          <w:lang w:eastAsia="en-US"/>
        </w:rPr>
        <w:t xml:space="preserve"> do</w:t>
      </w:r>
      <w:r w:rsidR="00574971">
        <w:rPr>
          <w:lang w:eastAsia="en-US"/>
        </w:rPr>
        <w:t xml:space="preserve"> </w:t>
      </w:r>
      <w:r w:rsidR="00870673" w:rsidRPr="002619D6">
        <w:rPr>
          <w:lang w:eastAsia="en-US"/>
        </w:rPr>
        <w:t>s</w:t>
      </w:r>
      <w:r w:rsidR="00B54B4C" w:rsidRPr="002619D6">
        <w:rPr>
          <w:lang w:eastAsia="en-US"/>
        </w:rPr>
        <w:t>praw Społeczeństwa Obywatelskiego</w:t>
      </w:r>
      <w:r w:rsidR="009E18EF">
        <w:rPr>
          <w:lang w:eastAsia="en-US"/>
        </w:rPr>
        <w:t xml:space="preserve"> i </w:t>
      </w:r>
      <w:r w:rsidR="00B54B4C" w:rsidRPr="002619D6">
        <w:rPr>
          <w:lang w:eastAsia="en-US"/>
        </w:rPr>
        <w:t>Równego Traktowania</w:t>
      </w:r>
      <w:r w:rsidR="009E18EF">
        <w:rPr>
          <w:lang w:eastAsia="en-US"/>
        </w:rPr>
        <w:t xml:space="preserve"> o </w:t>
      </w:r>
      <w:r w:rsidR="00B54B4C" w:rsidRPr="002619D6">
        <w:rPr>
          <w:lang w:eastAsia="en-US"/>
        </w:rPr>
        <w:t>ustosunkowanie się</w:t>
      </w:r>
      <w:r w:rsidR="00F147D3" w:rsidRPr="002619D6">
        <w:rPr>
          <w:lang w:eastAsia="en-US"/>
        </w:rPr>
        <w:t xml:space="preserve"> do</w:t>
      </w:r>
      <w:r w:rsidR="00574971">
        <w:rPr>
          <w:lang w:eastAsia="en-US"/>
        </w:rPr>
        <w:t xml:space="preserve"> </w:t>
      </w:r>
      <w:r w:rsidR="00B54B4C" w:rsidRPr="002619D6">
        <w:rPr>
          <w:lang w:eastAsia="en-US"/>
        </w:rPr>
        <w:t>problemu, ale</w:t>
      </w:r>
      <w:r w:rsidR="00F147D3" w:rsidRPr="002619D6">
        <w:rPr>
          <w:lang w:eastAsia="en-US"/>
        </w:rPr>
        <w:t xml:space="preserve"> do</w:t>
      </w:r>
      <w:r w:rsidR="00574971">
        <w:rPr>
          <w:lang w:eastAsia="en-US"/>
        </w:rPr>
        <w:t xml:space="preserve"> </w:t>
      </w:r>
      <w:r w:rsidR="00B54B4C" w:rsidRPr="002619D6">
        <w:rPr>
          <w:lang w:eastAsia="en-US"/>
        </w:rPr>
        <w:t xml:space="preserve">końca </w:t>
      </w:r>
      <w:r w:rsidR="00422151" w:rsidRPr="002619D6">
        <w:rPr>
          <w:lang w:eastAsia="en-US"/>
        </w:rPr>
        <w:t>2017</w:t>
      </w:r>
      <w:r w:rsidR="00574971">
        <w:rPr>
          <w:lang w:eastAsia="en-US"/>
        </w:rPr>
        <w:t xml:space="preserve"> </w:t>
      </w:r>
      <w:r w:rsidR="00417C70" w:rsidRPr="002619D6">
        <w:rPr>
          <w:lang w:eastAsia="en-US"/>
        </w:rPr>
        <w:t xml:space="preserve">r. </w:t>
      </w:r>
      <w:r w:rsidR="00B54B4C" w:rsidRPr="002619D6">
        <w:rPr>
          <w:lang w:eastAsia="en-US"/>
        </w:rPr>
        <w:t>nie</w:t>
      </w:r>
      <w:r w:rsidR="00574971">
        <w:rPr>
          <w:lang w:eastAsia="en-US"/>
        </w:rPr>
        <w:t xml:space="preserve"> </w:t>
      </w:r>
      <w:r w:rsidR="00B54B4C" w:rsidRPr="002619D6">
        <w:rPr>
          <w:lang w:eastAsia="en-US"/>
        </w:rPr>
        <w:t>dostał odpowiedzi.</w:t>
      </w:r>
    </w:p>
    <w:p w:rsidR="007F2CAB" w:rsidRPr="00AD65EE" w:rsidRDefault="0084335B" w:rsidP="007F2CAB">
      <w:pPr>
        <w:pStyle w:val="Sprawyludzi"/>
      </w:pPr>
      <w:bookmarkStart w:id="983" w:name="_Toc512508005"/>
      <w:bookmarkStart w:id="984" w:name="_Toc515022214"/>
      <w:r>
        <w:t xml:space="preserve">Sprawa pani M. </w:t>
      </w:r>
      <w:r w:rsidR="007F2CAB">
        <w:t>U</w:t>
      </w:r>
      <w:r w:rsidR="007F2CAB" w:rsidRPr="009C5877">
        <w:t>chylenie postanowienia Prokuratora</w:t>
      </w:r>
      <w:r w:rsidR="009E18EF">
        <w:t xml:space="preserve"> o </w:t>
      </w:r>
      <w:r w:rsidR="007F2CAB" w:rsidRPr="009C5877">
        <w:t>odmowie wszczęcia post</w:t>
      </w:r>
      <w:r w:rsidR="007F2CAB">
        <w:t>ę</w:t>
      </w:r>
      <w:r w:rsidR="007F2CAB" w:rsidRPr="009C5877">
        <w:t>powania</w:t>
      </w:r>
      <w:r w:rsidR="009E18EF">
        <w:t xml:space="preserve"> w </w:t>
      </w:r>
      <w:r w:rsidR="007F2CAB" w:rsidRPr="009C5877">
        <w:t>sprawie czynu popełnionego na szkodę osoby</w:t>
      </w:r>
      <w:r w:rsidR="009E18EF">
        <w:t xml:space="preserve"> z </w:t>
      </w:r>
      <w:r w:rsidR="007F2CAB" w:rsidRPr="009C5877">
        <w:t>niepełnosprawn</w:t>
      </w:r>
      <w:r w:rsidR="007F2CAB">
        <w:t>ością</w:t>
      </w:r>
      <w:r w:rsidR="007F2CAB" w:rsidRPr="009C5877">
        <w:t xml:space="preserve"> intelektualn</w:t>
      </w:r>
      <w:r w:rsidR="007F2CAB">
        <w:t>ą</w:t>
      </w:r>
      <w:bookmarkEnd w:id="983"/>
      <w:r w:rsidR="007F2CAB">
        <w:rPr>
          <w:rStyle w:val="Odwoanieprzypisudolnego"/>
        </w:rPr>
        <w:footnoteReference w:id="1045"/>
      </w:r>
      <w:bookmarkEnd w:id="984"/>
    </w:p>
    <w:p w:rsidR="007F2CAB" w:rsidRDefault="007F2CAB" w:rsidP="007F2CAB">
      <w:pPr>
        <w:pStyle w:val="Sprawyludzi-opis"/>
        <w:rPr>
          <w:rFonts w:eastAsia="Calibri"/>
        </w:rPr>
      </w:pPr>
      <w:r w:rsidRPr="00AD65EE">
        <w:t>Z wnioskiem</w:t>
      </w:r>
      <w:r>
        <w:t xml:space="preserve"> do</w:t>
      </w:r>
      <w:r w:rsidR="00574971">
        <w:t xml:space="preserve"> </w:t>
      </w:r>
      <w:r w:rsidRPr="00AD65EE">
        <w:t xml:space="preserve">Rzecznika zwróciła się </w:t>
      </w:r>
      <w:r>
        <w:t>p</w:t>
      </w:r>
      <w:r w:rsidRPr="00AD65EE">
        <w:t>ani Z. M.</w:t>
      </w:r>
      <w:r>
        <w:t xml:space="preserve"> </w:t>
      </w:r>
      <w:r w:rsidRPr="00AD65EE">
        <w:rPr>
          <w:rFonts w:eastAsia="Calibri"/>
        </w:rPr>
        <w:t xml:space="preserve">Prokurator </w:t>
      </w:r>
      <w:r>
        <w:rPr>
          <w:rFonts w:eastAsia="Calibri"/>
        </w:rPr>
        <w:t>Rejonowy</w:t>
      </w:r>
      <w:r w:rsidR="009E18EF">
        <w:rPr>
          <w:rFonts w:eastAsia="Calibri"/>
        </w:rPr>
        <w:t xml:space="preserve"> w </w:t>
      </w:r>
      <w:r w:rsidRPr="00AD65EE">
        <w:rPr>
          <w:rFonts w:eastAsia="Calibri"/>
        </w:rPr>
        <w:t>S</w:t>
      </w:r>
      <w:r>
        <w:rPr>
          <w:rFonts w:eastAsia="Calibri"/>
        </w:rPr>
        <w:t>.</w:t>
      </w:r>
      <w:r w:rsidRPr="00AD65EE">
        <w:rPr>
          <w:rFonts w:eastAsia="Calibri"/>
        </w:rPr>
        <w:t xml:space="preserve"> odmówił </w:t>
      </w:r>
      <w:r>
        <w:rPr>
          <w:rFonts w:eastAsia="Calibri"/>
        </w:rPr>
        <w:t xml:space="preserve">bowiem </w:t>
      </w:r>
      <w:r w:rsidRPr="00AD65EE">
        <w:rPr>
          <w:rFonts w:eastAsia="Calibri"/>
        </w:rPr>
        <w:t>wszczęcia dochodzenia</w:t>
      </w:r>
      <w:r w:rsidR="009E18EF">
        <w:rPr>
          <w:rFonts w:eastAsia="Calibri"/>
        </w:rPr>
        <w:t xml:space="preserve"> w </w:t>
      </w:r>
      <w:r w:rsidRPr="00AD65EE">
        <w:rPr>
          <w:rFonts w:eastAsia="Calibri"/>
        </w:rPr>
        <w:t xml:space="preserve">sprawie przywłaszczenia </w:t>
      </w:r>
      <w:r>
        <w:rPr>
          <w:rFonts w:eastAsia="Calibri"/>
        </w:rPr>
        <w:t xml:space="preserve">na jej szkodę </w:t>
      </w:r>
      <w:r w:rsidRPr="00AD65EE">
        <w:rPr>
          <w:rFonts w:eastAsia="Calibri"/>
        </w:rPr>
        <w:t xml:space="preserve">3500 zł </w:t>
      </w:r>
      <w:r>
        <w:rPr>
          <w:rFonts w:eastAsia="Calibri"/>
        </w:rPr>
        <w:t>(c</w:t>
      </w:r>
      <w:r w:rsidRPr="00AD65EE">
        <w:rPr>
          <w:rFonts w:eastAsia="Calibri"/>
        </w:rPr>
        <w:t>zyn</w:t>
      </w:r>
      <w:r w:rsidR="009E18EF">
        <w:rPr>
          <w:rFonts w:eastAsia="Calibri"/>
        </w:rPr>
        <w:t xml:space="preserve"> z </w:t>
      </w:r>
      <w:r>
        <w:rPr>
          <w:rFonts w:eastAsia="Calibri"/>
        </w:rPr>
        <w:t>art.</w:t>
      </w:r>
      <w:r w:rsidR="00574971">
        <w:rPr>
          <w:rFonts w:eastAsia="Calibri"/>
        </w:rPr>
        <w:t xml:space="preserve"> </w:t>
      </w:r>
      <w:r w:rsidRPr="00AD65EE">
        <w:rPr>
          <w:rFonts w:eastAsia="Calibri"/>
        </w:rPr>
        <w:t xml:space="preserve">284 </w:t>
      </w:r>
      <w:r>
        <w:rPr>
          <w:rFonts w:eastAsia="Calibri"/>
        </w:rPr>
        <w:t>§</w:t>
      </w:r>
      <w:r w:rsidRPr="00AD65EE">
        <w:rPr>
          <w:rFonts w:eastAsia="Calibri"/>
        </w:rPr>
        <w:t>2 k.k</w:t>
      </w:r>
      <w:r>
        <w:rPr>
          <w:rFonts w:eastAsia="Calibri"/>
        </w:rPr>
        <w:t>)</w:t>
      </w:r>
      <w:r w:rsidRPr="00AD65EE">
        <w:rPr>
          <w:rFonts w:eastAsia="Calibri"/>
        </w:rPr>
        <w:t xml:space="preserve"> </w:t>
      </w:r>
      <w:r>
        <w:rPr>
          <w:rFonts w:eastAsia="Calibri"/>
        </w:rPr>
        <w:t>uznając</w:t>
      </w:r>
      <w:r w:rsidRPr="00AD65EE">
        <w:rPr>
          <w:rFonts w:eastAsia="Calibri"/>
        </w:rPr>
        <w:t>,</w:t>
      </w:r>
      <w:r>
        <w:rPr>
          <w:rFonts w:eastAsia="Calibri"/>
        </w:rPr>
        <w:t xml:space="preserve"> że</w:t>
      </w:r>
      <w:r w:rsidR="00574971">
        <w:rPr>
          <w:rFonts w:eastAsia="Calibri"/>
        </w:rPr>
        <w:t xml:space="preserve"> </w:t>
      </w:r>
      <w:r w:rsidRPr="00AD65EE">
        <w:rPr>
          <w:rFonts w:eastAsia="Calibri"/>
        </w:rPr>
        <w:t>brak jest dostatecznych danych uzasadniających po</w:t>
      </w:r>
      <w:r>
        <w:rPr>
          <w:rFonts w:eastAsia="Calibri"/>
        </w:rPr>
        <w:t>dejrzenie popełnienia czynu.</w:t>
      </w:r>
    </w:p>
    <w:p w:rsidR="007F2CAB" w:rsidRDefault="007F2CAB" w:rsidP="007F2CAB">
      <w:pPr>
        <w:pStyle w:val="Sprawyludzi-opis"/>
        <w:rPr>
          <w:rFonts w:eastAsia="Calibri"/>
        </w:rPr>
      </w:pPr>
      <w:r>
        <w:rPr>
          <w:rFonts w:eastAsia="Calibri"/>
        </w:rPr>
        <w:t>Prokurator pominął</w:t>
      </w:r>
      <w:r w:rsidR="009E18EF">
        <w:rPr>
          <w:rFonts w:eastAsia="Calibri"/>
        </w:rPr>
        <w:t xml:space="preserve"> w </w:t>
      </w:r>
      <w:r>
        <w:rPr>
          <w:rFonts w:eastAsia="Calibri"/>
        </w:rPr>
        <w:t>tej sprawie, że</w:t>
      </w:r>
      <w:r w:rsidR="00574971">
        <w:rPr>
          <w:rFonts w:eastAsia="Calibri"/>
        </w:rPr>
        <w:t xml:space="preserve"> </w:t>
      </w:r>
      <w:r>
        <w:rPr>
          <w:rFonts w:eastAsia="Calibri"/>
        </w:rPr>
        <w:t>w</w:t>
      </w:r>
      <w:r w:rsidRPr="00AD65EE">
        <w:rPr>
          <w:rFonts w:eastAsia="Calibri"/>
        </w:rPr>
        <w:t xml:space="preserve">nioskodawczyni jest </w:t>
      </w:r>
      <w:r>
        <w:rPr>
          <w:rFonts w:eastAsia="Calibri"/>
        </w:rPr>
        <w:t>osobą</w:t>
      </w:r>
      <w:r w:rsidR="009E18EF">
        <w:rPr>
          <w:rFonts w:eastAsia="Calibri"/>
        </w:rPr>
        <w:t xml:space="preserve"> z </w:t>
      </w:r>
      <w:r>
        <w:rPr>
          <w:rFonts w:eastAsia="Calibri"/>
        </w:rPr>
        <w:t xml:space="preserve">niepełnosprawnością </w:t>
      </w:r>
      <w:r w:rsidRPr="00AD65EE">
        <w:rPr>
          <w:rFonts w:eastAsia="Calibri"/>
        </w:rPr>
        <w:t>umysłow</w:t>
      </w:r>
      <w:r>
        <w:rPr>
          <w:rFonts w:eastAsia="Calibri"/>
        </w:rPr>
        <w:t>ą</w:t>
      </w:r>
      <w:r w:rsidR="009E18EF">
        <w:rPr>
          <w:rFonts w:eastAsia="Calibri"/>
        </w:rPr>
        <w:t xml:space="preserve"> w </w:t>
      </w:r>
      <w:r w:rsidRPr="00AD65EE">
        <w:rPr>
          <w:rFonts w:eastAsia="Calibri"/>
        </w:rPr>
        <w:t>stopniu lekkim</w:t>
      </w:r>
      <w:r>
        <w:rPr>
          <w:rFonts w:eastAsia="Calibri"/>
        </w:rPr>
        <w:t xml:space="preserve">, </w:t>
      </w:r>
      <w:r w:rsidRPr="00AD65EE">
        <w:rPr>
          <w:rFonts w:eastAsia="Calibri"/>
        </w:rPr>
        <w:t>nieporadną</w:t>
      </w:r>
      <w:r w:rsidR="009E18EF">
        <w:rPr>
          <w:rFonts w:eastAsia="Calibri"/>
        </w:rPr>
        <w:t xml:space="preserve"> i </w:t>
      </w:r>
      <w:r w:rsidRPr="00AD65EE">
        <w:rPr>
          <w:rFonts w:eastAsia="Calibri"/>
        </w:rPr>
        <w:t>wymaga opieki osób trzecich</w:t>
      </w:r>
      <w:r>
        <w:rPr>
          <w:rFonts w:eastAsia="Calibri"/>
        </w:rPr>
        <w:t xml:space="preserve">. Ponieważ jest </w:t>
      </w:r>
      <w:r w:rsidRPr="00AD65EE">
        <w:rPr>
          <w:rFonts w:eastAsia="Calibri"/>
        </w:rPr>
        <w:t xml:space="preserve">częściowo </w:t>
      </w:r>
      <w:r>
        <w:rPr>
          <w:rFonts w:eastAsia="Calibri"/>
        </w:rPr>
        <w:t xml:space="preserve">ubezwłasnowolniona, </w:t>
      </w:r>
      <w:r w:rsidRPr="00AD65EE">
        <w:rPr>
          <w:rFonts w:eastAsia="Calibri"/>
        </w:rPr>
        <w:t>Sąd Rejonowy us</w:t>
      </w:r>
      <w:r>
        <w:rPr>
          <w:rFonts w:eastAsia="Calibri"/>
        </w:rPr>
        <w:t>tanowił dla niej kuratora. Wnioskodawczyni nie</w:t>
      </w:r>
      <w:r w:rsidR="00574971">
        <w:rPr>
          <w:rFonts w:eastAsia="Calibri"/>
        </w:rPr>
        <w:t xml:space="preserve"> </w:t>
      </w:r>
      <w:r w:rsidRPr="00464E77">
        <w:rPr>
          <w:rFonts w:eastAsia="Calibri"/>
        </w:rPr>
        <w:t>mogła więc samodzielnie</w:t>
      </w:r>
      <w:r w:rsidR="009E18EF">
        <w:rPr>
          <w:rFonts w:eastAsia="Calibri"/>
        </w:rPr>
        <w:t xml:space="preserve"> i </w:t>
      </w:r>
      <w:r w:rsidRPr="00464E77">
        <w:rPr>
          <w:rFonts w:eastAsia="Calibri"/>
        </w:rPr>
        <w:t>ze</w:t>
      </w:r>
      <w:r w:rsidR="00574971">
        <w:rPr>
          <w:rFonts w:eastAsia="Calibri"/>
        </w:rPr>
        <w:t xml:space="preserve"> </w:t>
      </w:r>
      <w:r w:rsidRPr="00464E77">
        <w:rPr>
          <w:rFonts w:eastAsia="Calibri"/>
        </w:rPr>
        <w:t>skutkiem procesowym podejmować czynności,</w:t>
      </w:r>
      <w:r w:rsidR="009E18EF">
        <w:rPr>
          <w:rFonts w:eastAsia="Calibri"/>
        </w:rPr>
        <w:t xml:space="preserve"> w </w:t>
      </w:r>
      <w:r w:rsidRPr="00464E77">
        <w:rPr>
          <w:rFonts w:eastAsia="Calibri"/>
        </w:rPr>
        <w:t xml:space="preserve">tym złożyć zażalenia na </w:t>
      </w:r>
      <w:r w:rsidRPr="00464E77">
        <w:rPr>
          <w:rFonts w:eastAsia="Calibri"/>
        </w:rPr>
        <w:lastRenderedPageBreak/>
        <w:t>postanowienie</w:t>
      </w:r>
      <w:r w:rsidR="009E18EF">
        <w:rPr>
          <w:rFonts w:eastAsia="Calibri"/>
        </w:rPr>
        <w:t xml:space="preserve"> o </w:t>
      </w:r>
      <w:r>
        <w:rPr>
          <w:rFonts w:eastAsia="Calibri"/>
        </w:rPr>
        <w:t>odmowie wszczęcia dochodzenia, a</w:t>
      </w:r>
      <w:r w:rsidR="00574971">
        <w:rPr>
          <w:rFonts w:eastAsia="Calibri"/>
        </w:rPr>
        <w:t xml:space="preserve"> </w:t>
      </w:r>
      <w:r>
        <w:rPr>
          <w:rFonts w:eastAsia="Calibri"/>
        </w:rPr>
        <w:t>tymczasem z</w:t>
      </w:r>
      <w:r w:rsidRPr="00AD65EE">
        <w:rPr>
          <w:rFonts w:eastAsia="Calibri"/>
        </w:rPr>
        <w:t>awiadomienie</w:t>
      </w:r>
      <w:r w:rsidR="009E18EF">
        <w:rPr>
          <w:rFonts w:eastAsia="Calibri"/>
        </w:rPr>
        <w:t xml:space="preserve"> o </w:t>
      </w:r>
      <w:r w:rsidRPr="00AD65EE">
        <w:rPr>
          <w:rFonts w:eastAsia="Calibri"/>
        </w:rPr>
        <w:t xml:space="preserve">popełnieniu przestępstwa dotyczyło działań osoby ustanowionej </w:t>
      </w:r>
      <w:r>
        <w:rPr>
          <w:rFonts w:eastAsia="Calibri"/>
        </w:rPr>
        <w:t xml:space="preserve">jej </w:t>
      </w:r>
      <w:r w:rsidRPr="00AD65EE">
        <w:rPr>
          <w:rFonts w:eastAsia="Calibri"/>
        </w:rPr>
        <w:t>kuratorem.</w:t>
      </w:r>
    </w:p>
    <w:p w:rsidR="007F2CAB" w:rsidRDefault="007F2CAB" w:rsidP="007F2CAB">
      <w:pPr>
        <w:pStyle w:val="Sprawyludzi-opis"/>
        <w:rPr>
          <w:rFonts w:eastAsia="Calibri"/>
        </w:rPr>
      </w:pPr>
      <w:r w:rsidRPr="00AD65EE">
        <w:rPr>
          <w:rFonts w:eastAsia="Calibri"/>
        </w:rPr>
        <w:t>Z</w:t>
      </w:r>
      <w:r>
        <w:rPr>
          <w:rFonts w:eastAsia="Calibri"/>
        </w:rPr>
        <w:t>daniem Rzecznika z</w:t>
      </w:r>
      <w:r w:rsidRPr="00AD65EE">
        <w:rPr>
          <w:rFonts w:eastAsia="Calibri"/>
        </w:rPr>
        <w:t>abezpieczenie interesów częściowo ubezwłasnowolnionej pokrzywdzonej</w:t>
      </w:r>
      <w:r>
        <w:rPr>
          <w:rFonts w:eastAsia="Calibri"/>
        </w:rPr>
        <w:t xml:space="preserve"> nie</w:t>
      </w:r>
      <w:r w:rsidR="00574971">
        <w:rPr>
          <w:rFonts w:eastAsia="Calibri"/>
        </w:rPr>
        <w:t xml:space="preserve"> </w:t>
      </w:r>
      <w:r w:rsidRPr="00AD65EE">
        <w:rPr>
          <w:rFonts w:eastAsia="Calibri"/>
        </w:rPr>
        <w:t>było wystarczające,</w:t>
      </w:r>
      <w:r>
        <w:rPr>
          <w:rFonts w:eastAsia="Calibri"/>
        </w:rPr>
        <w:t xml:space="preserve"> a</w:t>
      </w:r>
      <w:r w:rsidR="00574971">
        <w:rPr>
          <w:rFonts w:eastAsia="Calibri"/>
        </w:rPr>
        <w:t xml:space="preserve"> </w:t>
      </w:r>
      <w:r w:rsidRPr="00AD65EE">
        <w:rPr>
          <w:rFonts w:eastAsia="Calibri"/>
        </w:rPr>
        <w:t>problem</w:t>
      </w:r>
      <w:r>
        <w:rPr>
          <w:rFonts w:eastAsia="Calibri"/>
        </w:rPr>
        <w:t xml:space="preserve"> nie</w:t>
      </w:r>
      <w:r w:rsidR="00574971">
        <w:rPr>
          <w:rFonts w:eastAsia="Calibri"/>
        </w:rPr>
        <w:t xml:space="preserve"> </w:t>
      </w:r>
      <w:r w:rsidRPr="00AD65EE">
        <w:rPr>
          <w:rFonts w:eastAsia="Calibri"/>
        </w:rPr>
        <w:t xml:space="preserve">zaistniałby, gdyby </w:t>
      </w:r>
      <w:r w:rsidR="00926CDE">
        <w:rPr>
          <w:rFonts w:eastAsia="Calibri"/>
        </w:rPr>
        <w:t>p</w:t>
      </w:r>
      <w:r w:rsidRPr="00AD65EE">
        <w:rPr>
          <w:rFonts w:eastAsia="Calibri"/>
        </w:rPr>
        <w:t>rokurator zwrócił się</w:t>
      </w:r>
      <w:r>
        <w:rPr>
          <w:rFonts w:eastAsia="Calibri"/>
        </w:rPr>
        <w:t xml:space="preserve"> do</w:t>
      </w:r>
      <w:r w:rsidR="00574971">
        <w:rPr>
          <w:rFonts w:eastAsia="Calibri"/>
        </w:rPr>
        <w:t xml:space="preserve"> </w:t>
      </w:r>
      <w:r w:rsidR="00926CDE">
        <w:rPr>
          <w:rFonts w:eastAsia="Calibri"/>
        </w:rPr>
        <w:t>s</w:t>
      </w:r>
      <w:r w:rsidRPr="00AD65EE">
        <w:rPr>
          <w:rFonts w:eastAsia="Calibri"/>
        </w:rPr>
        <w:t xml:space="preserve">ądu </w:t>
      </w:r>
      <w:r w:rsidR="00926CDE">
        <w:rPr>
          <w:rFonts w:eastAsia="Calibri"/>
        </w:rPr>
        <w:t>r</w:t>
      </w:r>
      <w:r w:rsidRPr="00AD65EE">
        <w:rPr>
          <w:rFonts w:eastAsia="Calibri"/>
        </w:rPr>
        <w:t>odzinnego</w:t>
      </w:r>
      <w:r w:rsidR="009E18EF">
        <w:rPr>
          <w:rFonts w:eastAsia="Calibri"/>
        </w:rPr>
        <w:t xml:space="preserve"> o </w:t>
      </w:r>
      <w:r w:rsidRPr="00AD65EE">
        <w:rPr>
          <w:rFonts w:eastAsia="Calibri"/>
        </w:rPr>
        <w:t>wyznaczenie innego kuratora celem reprezentowania pok</w:t>
      </w:r>
      <w:r>
        <w:rPr>
          <w:rFonts w:eastAsia="Calibri"/>
        </w:rPr>
        <w:t>rzywdzonej</w:t>
      </w:r>
      <w:r w:rsidR="009E18EF">
        <w:rPr>
          <w:rFonts w:eastAsia="Calibri"/>
        </w:rPr>
        <w:t xml:space="preserve"> w </w:t>
      </w:r>
      <w:r>
        <w:rPr>
          <w:rFonts w:eastAsia="Calibri"/>
        </w:rPr>
        <w:t>tym postępowaniu.</w:t>
      </w:r>
    </w:p>
    <w:p w:rsidR="007F2CAB" w:rsidRDefault="007F2CAB" w:rsidP="007F2CAB">
      <w:pPr>
        <w:pStyle w:val="Sprawyludzi-opis"/>
      </w:pPr>
      <w:r>
        <w:t>Prokurator Okręgowy</w:t>
      </w:r>
      <w:r w:rsidRPr="00E4506D">
        <w:t xml:space="preserve"> podzielił stanowisko Rzecznika</w:t>
      </w:r>
      <w:r w:rsidR="009E18EF">
        <w:t xml:space="preserve"> i </w:t>
      </w:r>
      <w:r w:rsidRPr="00E4506D">
        <w:t xml:space="preserve">polecił wszczęcie </w:t>
      </w:r>
      <w:r>
        <w:t xml:space="preserve">oraz prowadzenie </w:t>
      </w:r>
      <w:r w:rsidRPr="00E4506D">
        <w:t>post</w:t>
      </w:r>
      <w:r>
        <w:t>ę</w:t>
      </w:r>
      <w:r w:rsidRPr="00E4506D">
        <w:t>powania przygotowawczego</w:t>
      </w:r>
      <w:r w:rsidR="009E18EF">
        <w:t xml:space="preserve"> z </w:t>
      </w:r>
      <w:r w:rsidRPr="00E4506D">
        <w:t xml:space="preserve">zachowaniem pełnych gwarancji praw pokrzywdzonej, </w:t>
      </w:r>
      <w:r>
        <w:t>łącznie</w:t>
      </w:r>
      <w:r w:rsidR="009E18EF">
        <w:t xml:space="preserve"> z </w:t>
      </w:r>
      <w:r w:rsidRPr="00E4506D">
        <w:t>ustanowienie</w:t>
      </w:r>
      <w:r>
        <w:t>m dla niej,</w:t>
      </w:r>
      <w:r w:rsidR="009E18EF">
        <w:t xml:space="preserve"> w </w:t>
      </w:r>
      <w:r w:rsidRPr="00E4506D">
        <w:t>razie koniecznoś</w:t>
      </w:r>
      <w:r>
        <w:t xml:space="preserve">ci, </w:t>
      </w:r>
      <w:r w:rsidRPr="00E4506D">
        <w:t>odrębnego kuratora.</w:t>
      </w:r>
    </w:p>
    <w:p w:rsidR="00EE21DC" w:rsidRDefault="0084335B" w:rsidP="00EE21DC">
      <w:pPr>
        <w:pStyle w:val="Sprawyludzi"/>
      </w:pPr>
      <w:bookmarkStart w:id="985" w:name="_Toc515022215"/>
      <w:bookmarkStart w:id="986" w:name="_Toc512508017"/>
      <w:r>
        <w:t xml:space="preserve">Sprawa </w:t>
      </w:r>
      <w:r w:rsidR="00926CDE">
        <w:t>ubez</w:t>
      </w:r>
      <w:r w:rsidR="00F0122E">
        <w:t>w</w:t>
      </w:r>
      <w:r w:rsidR="00926CDE">
        <w:t>łasnowolnionej osoby</w:t>
      </w:r>
      <w:r>
        <w:t xml:space="preserve">. </w:t>
      </w:r>
      <w:r w:rsidR="00EE21DC">
        <w:t>P</w:t>
      </w:r>
      <w:r w:rsidR="00EE21DC" w:rsidRPr="004F23E9">
        <w:t>ostępowanie</w:t>
      </w:r>
      <w:r w:rsidR="009E18EF">
        <w:t xml:space="preserve"> o </w:t>
      </w:r>
      <w:r w:rsidR="00EE21DC" w:rsidRPr="004F23E9">
        <w:t>uchylenie</w:t>
      </w:r>
      <w:r w:rsidR="00926CDE">
        <w:t xml:space="preserve"> tego</w:t>
      </w:r>
      <w:r w:rsidR="00EE21DC" w:rsidRPr="004F23E9">
        <w:t xml:space="preserve"> ubezwłasnowolnienia</w:t>
      </w:r>
      <w:r w:rsidR="00EE21DC">
        <w:rPr>
          <w:rStyle w:val="Odwoanieprzypisudolnego"/>
        </w:rPr>
        <w:footnoteReference w:id="1046"/>
      </w:r>
      <w:bookmarkEnd w:id="985"/>
      <w:r w:rsidR="00EE21DC" w:rsidRPr="00E4506D">
        <w:t xml:space="preserve"> </w:t>
      </w:r>
      <w:bookmarkEnd w:id="986"/>
    </w:p>
    <w:p w:rsidR="00EE21DC" w:rsidRDefault="00EE21DC" w:rsidP="00EE21DC">
      <w:pPr>
        <w:pStyle w:val="Sprawyludzi-opis"/>
      </w:pPr>
      <w:r w:rsidRPr="00E4506D">
        <w:t xml:space="preserve">Rzecznik </w:t>
      </w:r>
      <w:r w:rsidRPr="009A6D47">
        <w:t>przystąpi</w:t>
      </w:r>
      <w:r>
        <w:t>ł do</w:t>
      </w:r>
      <w:r w:rsidR="00574971">
        <w:t xml:space="preserve"> </w:t>
      </w:r>
      <w:r w:rsidRPr="009A6D47">
        <w:t>postępowania</w:t>
      </w:r>
      <w:r w:rsidR="009E18EF">
        <w:t xml:space="preserve"> o </w:t>
      </w:r>
      <w:r w:rsidRPr="009A6D47">
        <w:t>uchylenie ubezwłasnowolnienia przed Sądem Okręgowym</w:t>
      </w:r>
      <w:r w:rsidR="009E18EF">
        <w:t xml:space="preserve"> w </w:t>
      </w:r>
      <w:r w:rsidRPr="009A6D47">
        <w:t xml:space="preserve">Z. </w:t>
      </w:r>
      <w:r w:rsidRPr="00E4506D">
        <w:t>Osoba, która została ubezwłasnowolniona wiele lat temu,</w:t>
      </w:r>
      <w:r>
        <w:t xml:space="preserve"> a od</w:t>
      </w:r>
      <w:r w:rsidR="00574971">
        <w:t xml:space="preserve"> </w:t>
      </w:r>
      <w:r w:rsidRPr="00E4506D">
        <w:t>tego czasu prowadziła aktywne życie zawodowe</w:t>
      </w:r>
      <w:r w:rsidR="009E18EF">
        <w:t xml:space="preserve"> w </w:t>
      </w:r>
      <w:r w:rsidRPr="00E4506D">
        <w:t>Polsce</w:t>
      </w:r>
      <w:r w:rsidR="009E18EF">
        <w:t xml:space="preserve"> i </w:t>
      </w:r>
      <w:r w:rsidRPr="00E4506D">
        <w:t>za granicą, stara się</w:t>
      </w:r>
      <w:r w:rsidR="009E18EF">
        <w:t xml:space="preserve"> o </w:t>
      </w:r>
      <w:r w:rsidRPr="00E4506D">
        <w:t>uchylenie ubezwłasnowolnienia, którego przyczyny ustały. Utrzymywanie ubezwłasnowolnienia, zdaniem Rzecznika,</w:t>
      </w:r>
      <w:r>
        <w:t xml:space="preserve"> nie</w:t>
      </w:r>
      <w:r w:rsidR="00574971">
        <w:t xml:space="preserve"> </w:t>
      </w:r>
      <w:r w:rsidRPr="00E4506D">
        <w:t>służy interesom tej osoby,</w:t>
      </w:r>
      <w:r>
        <w:t xml:space="preserve"> a</w:t>
      </w:r>
      <w:r w:rsidR="00574971">
        <w:t xml:space="preserve"> </w:t>
      </w:r>
      <w:r w:rsidRPr="00E4506D">
        <w:t xml:space="preserve">to właśnie </w:t>
      </w:r>
      <w:r>
        <w:t xml:space="preserve">temu </w:t>
      </w:r>
      <w:r w:rsidRPr="00E4506D">
        <w:t>ma służyć instytucja ubezwłasnowolnienia. Rzecznik skierował także wniosek</w:t>
      </w:r>
      <w:r w:rsidR="009E18EF">
        <w:t xml:space="preserve"> o </w:t>
      </w:r>
      <w:r w:rsidRPr="00E4506D">
        <w:t>dopuszczenie nowej opinii biegłych, skupiającej się właśnie na kwestii najlepszych interesów osoby obecnie ubezwłasnowolnionej oraz na jej faktycznym funkcjonowaniu</w:t>
      </w:r>
      <w:r w:rsidR="009E18EF">
        <w:t xml:space="preserve"> w </w:t>
      </w:r>
      <w:r w:rsidRPr="00E4506D">
        <w:t>rodzinie</w:t>
      </w:r>
      <w:r w:rsidR="009E18EF">
        <w:t xml:space="preserve"> i </w:t>
      </w:r>
      <w:r w:rsidRPr="00E4506D">
        <w:t>społeczeństwie</w:t>
      </w:r>
      <w:r w:rsidRPr="00E4506D">
        <w:rPr>
          <w:b/>
        </w:rPr>
        <w:t xml:space="preserve">. </w:t>
      </w:r>
      <w:r w:rsidRPr="00E4506D">
        <w:t>Ostatecznie sprawa zakończyła się uchyleniem ubezwłasnowolnienia.</w:t>
      </w:r>
    </w:p>
    <w:p w:rsidR="001E17C9" w:rsidRPr="006148F7" w:rsidRDefault="001E17C9" w:rsidP="004C2686">
      <w:pPr>
        <w:pStyle w:val="Nagwek4"/>
      </w:pPr>
      <w:bookmarkStart w:id="987" w:name="_Obowiązki_nadawców_telewizyjnych"/>
      <w:bookmarkStart w:id="988" w:name="_Toc513723273"/>
      <w:bookmarkStart w:id="989" w:name="_Toc515022216"/>
      <w:bookmarkEnd w:id="987"/>
      <w:r w:rsidRPr="006148F7">
        <w:t>Obowiązki nadawców telewizyjnych</w:t>
      </w:r>
      <w:r w:rsidR="009E18EF">
        <w:t xml:space="preserve"> w </w:t>
      </w:r>
      <w:r w:rsidRPr="006148F7">
        <w:t>zakresie zapewnienia dostępności programów dla osób</w:t>
      </w:r>
      <w:r w:rsidR="009E18EF">
        <w:t xml:space="preserve"> z </w:t>
      </w:r>
      <w:r w:rsidRPr="006148F7">
        <w:t>niepełnosprawnościami</w:t>
      </w:r>
      <w:r w:rsidR="00B54CEA">
        <w:rPr>
          <w:rStyle w:val="Odwoanieprzypisudolnego"/>
        </w:rPr>
        <w:footnoteReference w:id="1047"/>
      </w:r>
      <w:bookmarkEnd w:id="988"/>
      <w:bookmarkEnd w:id="989"/>
    </w:p>
    <w:p w:rsidR="00F147D3" w:rsidRDefault="00E46F3B" w:rsidP="001E17C9">
      <w:pPr>
        <w:pStyle w:val="Styl1"/>
        <w:rPr>
          <w:bCs/>
          <w:iCs/>
          <w:lang w:eastAsia="en-US"/>
        </w:rPr>
      </w:pPr>
      <w:r w:rsidRPr="00033611">
        <w:rPr>
          <w:b/>
          <w:bCs/>
          <w:iCs/>
          <w:lang w:eastAsia="en-US"/>
        </w:rPr>
        <w:t>Niezmiernie ważną kwestią pozostaje eliminowanie wykluczenia cyfrowego osób</w:t>
      </w:r>
      <w:r w:rsidR="009E18EF">
        <w:rPr>
          <w:b/>
          <w:bCs/>
          <w:iCs/>
          <w:lang w:eastAsia="en-US"/>
        </w:rPr>
        <w:t xml:space="preserve"> z </w:t>
      </w:r>
      <w:r w:rsidRPr="00033611">
        <w:rPr>
          <w:b/>
          <w:bCs/>
          <w:iCs/>
          <w:lang w:eastAsia="en-US"/>
        </w:rPr>
        <w:t>niepełnosprawnościami.</w:t>
      </w:r>
    </w:p>
    <w:p w:rsidR="004D08ED" w:rsidRDefault="00627097" w:rsidP="00D02496">
      <w:pPr>
        <w:pStyle w:val="Styl1"/>
        <w:rPr>
          <w:bCs/>
          <w:iCs/>
          <w:lang w:eastAsia="en-US"/>
        </w:rPr>
      </w:pPr>
      <w:r>
        <w:rPr>
          <w:bCs/>
          <w:iCs/>
          <w:lang w:eastAsia="en-US"/>
        </w:rPr>
        <w:lastRenderedPageBreak/>
        <w:t>Chodzi</w:t>
      </w:r>
      <w:r w:rsidR="009E18EF">
        <w:rPr>
          <w:bCs/>
          <w:iCs/>
          <w:lang w:eastAsia="en-US"/>
        </w:rPr>
        <w:t xml:space="preserve"> o </w:t>
      </w:r>
      <w:r>
        <w:rPr>
          <w:bCs/>
          <w:iCs/>
          <w:lang w:eastAsia="en-US"/>
        </w:rPr>
        <w:t>sytuację,</w:t>
      </w:r>
      <w:r w:rsidR="009E18EF">
        <w:rPr>
          <w:bCs/>
          <w:iCs/>
          <w:lang w:eastAsia="en-US"/>
        </w:rPr>
        <w:t xml:space="preserve"> w </w:t>
      </w:r>
      <w:r>
        <w:rPr>
          <w:bCs/>
          <w:iCs/>
          <w:lang w:eastAsia="en-US"/>
        </w:rPr>
        <w:t>których osoby te nie korzystają</w:t>
      </w:r>
      <w:r w:rsidR="009E18EF">
        <w:rPr>
          <w:bCs/>
          <w:iCs/>
          <w:lang w:eastAsia="en-US"/>
        </w:rPr>
        <w:t xml:space="preserve"> z </w:t>
      </w:r>
      <w:r w:rsidR="00E46F3B" w:rsidRPr="006148F7">
        <w:rPr>
          <w:bCs/>
          <w:iCs/>
          <w:lang w:eastAsia="en-US"/>
        </w:rPr>
        <w:t>technologii informacyjno-komunikacyjnych</w:t>
      </w:r>
      <w:r w:rsidR="00CC7107">
        <w:rPr>
          <w:bCs/>
          <w:iCs/>
          <w:lang w:eastAsia="en-US"/>
        </w:rPr>
        <w:t xml:space="preserve"> </w:t>
      </w:r>
      <w:r>
        <w:rPr>
          <w:bCs/>
          <w:iCs/>
          <w:lang w:eastAsia="en-US"/>
        </w:rPr>
        <w:t>nie dlatego, że nie chcą, ale</w:t>
      </w:r>
      <w:r w:rsidR="009E18EF">
        <w:rPr>
          <w:bCs/>
          <w:iCs/>
          <w:lang w:eastAsia="en-US"/>
        </w:rPr>
        <w:t xml:space="preserve"> z </w:t>
      </w:r>
      <w:r>
        <w:rPr>
          <w:bCs/>
          <w:iCs/>
          <w:lang w:eastAsia="en-US"/>
        </w:rPr>
        <w:t xml:space="preserve">powodu </w:t>
      </w:r>
      <w:r w:rsidR="00E46F3B" w:rsidRPr="006148F7">
        <w:rPr>
          <w:bCs/>
          <w:iCs/>
          <w:lang w:eastAsia="en-US"/>
        </w:rPr>
        <w:t>ograniczeń związanych</w:t>
      </w:r>
      <w:r w:rsidR="009E18EF">
        <w:rPr>
          <w:bCs/>
          <w:iCs/>
          <w:lang w:eastAsia="en-US"/>
        </w:rPr>
        <w:t xml:space="preserve"> z </w:t>
      </w:r>
      <w:r w:rsidR="00E46F3B" w:rsidRPr="006148F7">
        <w:rPr>
          <w:bCs/>
          <w:iCs/>
          <w:lang w:eastAsia="en-US"/>
        </w:rPr>
        <w:t>niepełnosprawnościami.</w:t>
      </w:r>
      <w:r w:rsidR="00133813">
        <w:rPr>
          <w:bCs/>
          <w:iCs/>
          <w:lang w:eastAsia="en-US"/>
        </w:rPr>
        <w:t xml:space="preserve"> </w:t>
      </w:r>
      <w:r w:rsidR="001E17C9" w:rsidRPr="006148F7">
        <w:rPr>
          <w:bCs/>
          <w:iCs/>
          <w:lang w:eastAsia="en-US"/>
        </w:rPr>
        <w:t>Zdaniem Rzecznika</w:t>
      </w:r>
      <w:r w:rsidR="001E17C9" w:rsidRPr="006148F7">
        <w:rPr>
          <w:b/>
          <w:bCs/>
          <w:iCs/>
          <w:lang w:eastAsia="en-US"/>
        </w:rPr>
        <w:t xml:space="preserve"> </w:t>
      </w:r>
      <w:r w:rsidR="001E17C9" w:rsidRPr="006148F7">
        <w:rPr>
          <w:bCs/>
          <w:iCs/>
          <w:lang w:eastAsia="en-US"/>
        </w:rPr>
        <w:t>niezbędne jest rozważenie nowelizacji ustawy</w:t>
      </w:r>
      <w:r w:rsidR="009E18EF">
        <w:rPr>
          <w:bCs/>
          <w:iCs/>
          <w:lang w:eastAsia="en-US"/>
        </w:rPr>
        <w:t xml:space="preserve"> o </w:t>
      </w:r>
      <w:r w:rsidR="001E17C9" w:rsidRPr="006148F7">
        <w:rPr>
          <w:bCs/>
          <w:iCs/>
          <w:lang w:eastAsia="en-US"/>
        </w:rPr>
        <w:t>radiofonii</w:t>
      </w:r>
      <w:r w:rsidR="009E18EF">
        <w:rPr>
          <w:bCs/>
          <w:iCs/>
          <w:lang w:eastAsia="en-US"/>
        </w:rPr>
        <w:t xml:space="preserve"> i </w:t>
      </w:r>
      <w:r w:rsidR="001E17C9" w:rsidRPr="006148F7">
        <w:rPr>
          <w:bCs/>
          <w:iCs/>
          <w:lang w:eastAsia="en-US"/>
        </w:rPr>
        <w:t>telewizji</w:t>
      </w:r>
      <w:r w:rsidR="001E17C9" w:rsidRPr="006148F7">
        <w:rPr>
          <w:bCs/>
          <w:iCs/>
          <w:vertAlign w:val="superscript"/>
          <w:lang w:eastAsia="en-US"/>
        </w:rPr>
        <w:footnoteReference w:id="1048"/>
      </w:r>
      <w:r w:rsidR="001E17C9" w:rsidRPr="006148F7">
        <w:rPr>
          <w:bCs/>
          <w:iCs/>
          <w:lang w:eastAsia="en-US"/>
        </w:rPr>
        <w:t>, tak aby precyzyjnie określić obowiązki nadawców telewizyjnych</w:t>
      </w:r>
      <w:r w:rsidR="009E18EF">
        <w:rPr>
          <w:bCs/>
          <w:iCs/>
          <w:lang w:eastAsia="en-US"/>
        </w:rPr>
        <w:t xml:space="preserve"> w </w:t>
      </w:r>
      <w:r w:rsidR="001E17C9" w:rsidRPr="006148F7">
        <w:rPr>
          <w:bCs/>
          <w:iCs/>
          <w:lang w:eastAsia="en-US"/>
        </w:rPr>
        <w:t>zakresie zapewnienia dostępności programów dla osób</w:t>
      </w:r>
      <w:r w:rsidR="009E18EF">
        <w:rPr>
          <w:bCs/>
          <w:iCs/>
          <w:lang w:eastAsia="en-US"/>
        </w:rPr>
        <w:t xml:space="preserve"> z </w:t>
      </w:r>
      <w:r w:rsidR="001E17C9" w:rsidRPr="006148F7">
        <w:rPr>
          <w:bCs/>
          <w:iCs/>
          <w:lang w:eastAsia="en-US"/>
        </w:rPr>
        <w:t xml:space="preserve">różnymi niepełnosprawnościami. </w:t>
      </w:r>
      <w:r w:rsidR="004D08ED" w:rsidRPr="006148F7">
        <w:rPr>
          <w:bCs/>
          <w:iCs/>
          <w:lang w:eastAsia="en-US"/>
        </w:rPr>
        <w:t>Zgodnie</w:t>
      </w:r>
      <w:r w:rsidR="009E18EF">
        <w:rPr>
          <w:bCs/>
          <w:iCs/>
          <w:lang w:eastAsia="en-US"/>
        </w:rPr>
        <w:t xml:space="preserve"> z </w:t>
      </w:r>
      <w:r w:rsidR="004D08ED" w:rsidRPr="00926CDE">
        <w:rPr>
          <w:bCs/>
          <w:iCs/>
          <w:lang w:eastAsia="en-US"/>
        </w:rPr>
        <w:t>Konwencją</w:t>
      </w:r>
      <w:r w:rsidR="009E18EF">
        <w:rPr>
          <w:bCs/>
          <w:iCs/>
          <w:lang w:eastAsia="en-US"/>
        </w:rPr>
        <w:t xml:space="preserve"> o </w:t>
      </w:r>
      <w:r w:rsidR="004D08ED" w:rsidRPr="00926CDE">
        <w:rPr>
          <w:bCs/>
          <w:iCs/>
          <w:lang w:eastAsia="en-US"/>
        </w:rPr>
        <w:t>prawach osób niepełnosprawnych</w:t>
      </w:r>
      <w:r w:rsidR="004D08ED" w:rsidRPr="006148F7">
        <w:rPr>
          <w:bCs/>
          <w:iCs/>
          <w:lang w:eastAsia="en-US"/>
        </w:rPr>
        <w:t xml:space="preserve"> Polska </w:t>
      </w:r>
      <w:r w:rsidR="004D08ED">
        <w:rPr>
          <w:bCs/>
          <w:iCs/>
          <w:lang w:eastAsia="en-US"/>
        </w:rPr>
        <w:t>zobowiązała się</w:t>
      </w:r>
      <w:r w:rsidR="00F147D3">
        <w:rPr>
          <w:bCs/>
          <w:iCs/>
          <w:lang w:eastAsia="en-US"/>
        </w:rPr>
        <w:t xml:space="preserve"> do</w:t>
      </w:r>
      <w:r w:rsidR="00574971">
        <w:rPr>
          <w:bCs/>
          <w:iCs/>
          <w:lang w:eastAsia="en-US"/>
        </w:rPr>
        <w:t xml:space="preserve"> </w:t>
      </w:r>
      <w:r w:rsidR="004D08ED" w:rsidRPr="006148F7">
        <w:rPr>
          <w:bCs/>
          <w:iCs/>
          <w:lang w:eastAsia="en-US"/>
        </w:rPr>
        <w:t>zapewnienia osobom</w:t>
      </w:r>
      <w:r w:rsidR="009E18EF">
        <w:rPr>
          <w:bCs/>
          <w:iCs/>
          <w:lang w:eastAsia="en-US"/>
        </w:rPr>
        <w:t xml:space="preserve"> z </w:t>
      </w:r>
      <w:r w:rsidR="004D08ED" w:rsidRPr="006148F7">
        <w:rPr>
          <w:bCs/>
          <w:iCs/>
          <w:lang w:eastAsia="en-US"/>
        </w:rPr>
        <w:t>niepełnosprawnościami realizacji ich praw.</w:t>
      </w:r>
    </w:p>
    <w:p w:rsidR="001E17C9" w:rsidRDefault="001E17C9" w:rsidP="00D02496">
      <w:pPr>
        <w:pStyle w:val="Styl1"/>
        <w:rPr>
          <w:bCs/>
          <w:iCs/>
          <w:lang w:eastAsia="en-US"/>
        </w:rPr>
      </w:pPr>
      <w:r w:rsidRPr="006148F7">
        <w:rPr>
          <w:bCs/>
          <w:iCs/>
          <w:lang w:eastAsia="en-US"/>
        </w:rPr>
        <w:t>Znowelizowana regulacja powinna uwzględniać odrębnie zarówno potrzeby osób</w:t>
      </w:r>
      <w:r w:rsidR="009E18EF">
        <w:rPr>
          <w:bCs/>
          <w:iCs/>
          <w:lang w:eastAsia="en-US"/>
        </w:rPr>
        <w:t xml:space="preserve"> z </w:t>
      </w:r>
      <w:r w:rsidRPr="006148F7">
        <w:rPr>
          <w:bCs/>
          <w:iCs/>
          <w:lang w:eastAsia="en-US"/>
        </w:rPr>
        <w:t>niepełnosprawnością wzroku, jak</w:t>
      </w:r>
      <w:r w:rsidR="009E18EF">
        <w:rPr>
          <w:bCs/>
          <w:iCs/>
          <w:lang w:eastAsia="en-US"/>
        </w:rPr>
        <w:t xml:space="preserve"> i z </w:t>
      </w:r>
      <w:r w:rsidRPr="006148F7">
        <w:rPr>
          <w:bCs/>
          <w:iCs/>
          <w:lang w:eastAsia="en-US"/>
        </w:rPr>
        <w:t>niepełnosprawnością słuchu. Dokładne określenie rodzajów</w:t>
      </w:r>
      <w:r w:rsidR="009E18EF">
        <w:rPr>
          <w:bCs/>
          <w:iCs/>
          <w:lang w:eastAsia="en-US"/>
        </w:rPr>
        <w:t xml:space="preserve"> i </w:t>
      </w:r>
      <w:r w:rsidRPr="006148F7">
        <w:rPr>
          <w:bCs/>
          <w:iCs/>
          <w:lang w:eastAsia="en-US"/>
        </w:rPr>
        <w:t>procentowego udziału poszczególnych typów dostosowań programów dla osób</w:t>
      </w:r>
      <w:r w:rsidR="009E18EF">
        <w:rPr>
          <w:bCs/>
          <w:iCs/>
          <w:lang w:eastAsia="en-US"/>
        </w:rPr>
        <w:t xml:space="preserve"> z </w:t>
      </w:r>
      <w:r w:rsidRPr="006148F7">
        <w:rPr>
          <w:bCs/>
          <w:iCs/>
          <w:lang w:eastAsia="en-US"/>
        </w:rPr>
        <w:t>niepełnosprawnościami</w:t>
      </w:r>
      <w:r w:rsidR="009E18EF">
        <w:rPr>
          <w:bCs/>
          <w:iCs/>
          <w:lang w:eastAsia="en-US"/>
        </w:rPr>
        <w:t xml:space="preserve"> w </w:t>
      </w:r>
      <w:r w:rsidRPr="006148F7">
        <w:rPr>
          <w:bCs/>
          <w:iCs/>
          <w:lang w:eastAsia="en-US"/>
        </w:rPr>
        <w:t>ogólnym czasie emisji</w:t>
      </w:r>
      <w:r w:rsidR="00926CDE">
        <w:rPr>
          <w:bCs/>
          <w:iCs/>
          <w:lang w:eastAsia="en-US"/>
        </w:rPr>
        <w:t>,</w:t>
      </w:r>
      <w:r w:rsidRPr="006148F7">
        <w:rPr>
          <w:bCs/>
          <w:iCs/>
          <w:lang w:eastAsia="en-US"/>
        </w:rPr>
        <w:t xml:space="preserve"> także powinno znaleźć się bezpośrednio</w:t>
      </w:r>
      <w:r w:rsidR="009E18EF">
        <w:rPr>
          <w:bCs/>
          <w:iCs/>
          <w:lang w:eastAsia="en-US"/>
        </w:rPr>
        <w:t xml:space="preserve"> w </w:t>
      </w:r>
      <w:r w:rsidRPr="006148F7">
        <w:rPr>
          <w:bCs/>
          <w:iCs/>
          <w:lang w:eastAsia="en-US"/>
        </w:rPr>
        <w:t>ustawie. Ponadto</w:t>
      </w:r>
      <w:r w:rsidR="009E18EF">
        <w:rPr>
          <w:bCs/>
          <w:iCs/>
          <w:lang w:eastAsia="en-US"/>
        </w:rPr>
        <w:t xml:space="preserve"> w </w:t>
      </w:r>
      <w:r w:rsidRPr="006148F7">
        <w:rPr>
          <w:bCs/>
          <w:iCs/>
          <w:lang w:eastAsia="en-US"/>
        </w:rPr>
        <w:t>opinii Rzecznika upoważnienie Krajowej Rady Radiofonii</w:t>
      </w:r>
      <w:r w:rsidR="009E18EF">
        <w:rPr>
          <w:bCs/>
          <w:iCs/>
          <w:lang w:eastAsia="en-US"/>
        </w:rPr>
        <w:t xml:space="preserve"> i </w:t>
      </w:r>
      <w:r w:rsidRPr="006148F7">
        <w:rPr>
          <w:bCs/>
          <w:iCs/>
          <w:lang w:eastAsia="en-US"/>
        </w:rPr>
        <w:t>Telewizji</w:t>
      </w:r>
      <w:r w:rsidR="00F147D3">
        <w:rPr>
          <w:bCs/>
          <w:iCs/>
          <w:lang w:eastAsia="en-US"/>
        </w:rPr>
        <w:t xml:space="preserve"> do</w:t>
      </w:r>
      <w:r w:rsidR="00574971">
        <w:rPr>
          <w:bCs/>
          <w:iCs/>
          <w:lang w:eastAsia="en-US"/>
        </w:rPr>
        <w:t xml:space="preserve"> </w:t>
      </w:r>
      <w:r w:rsidRPr="006148F7">
        <w:rPr>
          <w:bCs/>
          <w:iCs/>
          <w:lang w:eastAsia="en-US"/>
        </w:rPr>
        <w:t>obniżenia</w:t>
      </w:r>
      <w:r w:rsidR="009E18EF">
        <w:rPr>
          <w:bCs/>
          <w:iCs/>
          <w:lang w:eastAsia="en-US"/>
        </w:rPr>
        <w:t xml:space="preserve"> w </w:t>
      </w:r>
      <w:r w:rsidRPr="006148F7">
        <w:rPr>
          <w:bCs/>
          <w:iCs/>
          <w:lang w:eastAsia="en-US"/>
        </w:rPr>
        <w:t>drodze przepisów wykonawczych procentowego udziału</w:t>
      </w:r>
      <w:r w:rsidR="009E18EF">
        <w:rPr>
          <w:bCs/>
          <w:iCs/>
          <w:lang w:eastAsia="en-US"/>
        </w:rPr>
        <w:t xml:space="preserve"> w </w:t>
      </w:r>
      <w:r w:rsidRPr="006148F7">
        <w:rPr>
          <w:bCs/>
          <w:iCs/>
          <w:lang w:eastAsia="en-US"/>
        </w:rPr>
        <w:t>programie telewizyjnym audycji</w:t>
      </w:r>
      <w:r w:rsidR="009E18EF">
        <w:rPr>
          <w:bCs/>
          <w:iCs/>
          <w:lang w:eastAsia="en-US"/>
        </w:rPr>
        <w:t xml:space="preserve"> z </w:t>
      </w:r>
      <w:r w:rsidRPr="006148F7">
        <w:rPr>
          <w:bCs/>
          <w:iCs/>
          <w:lang w:eastAsia="en-US"/>
        </w:rPr>
        <w:t>udogodnieniami odbioru dla osób</w:t>
      </w:r>
      <w:r w:rsidR="009E18EF">
        <w:rPr>
          <w:bCs/>
          <w:iCs/>
          <w:lang w:eastAsia="en-US"/>
        </w:rPr>
        <w:t xml:space="preserve"> z </w:t>
      </w:r>
      <w:r w:rsidRPr="006148F7">
        <w:rPr>
          <w:bCs/>
          <w:iCs/>
          <w:lang w:eastAsia="en-US"/>
        </w:rPr>
        <w:t xml:space="preserve">niepełnosprawnościami budzi uzasadnione wątpliwości. Przy okazji nowelizacji ustawy warto </w:t>
      </w:r>
      <w:r w:rsidR="004D1EB2">
        <w:rPr>
          <w:bCs/>
          <w:iCs/>
          <w:lang w:eastAsia="en-US"/>
        </w:rPr>
        <w:t xml:space="preserve">by </w:t>
      </w:r>
      <w:r w:rsidRPr="006148F7">
        <w:rPr>
          <w:bCs/>
          <w:iCs/>
          <w:lang w:eastAsia="en-US"/>
        </w:rPr>
        <w:t>również zadbać</w:t>
      </w:r>
      <w:r w:rsidR="009E18EF">
        <w:rPr>
          <w:bCs/>
          <w:iCs/>
          <w:lang w:eastAsia="en-US"/>
        </w:rPr>
        <w:t xml:space="preserve"> o </w:t>
      </w:r>
      <w:r w:rsidRPr="006148F7">
        <w:rPr>
          <w:bCs/>
          <w:iCs/>
          <w:lang w:eastAsia="en-US"/>
        </w:rPr>
        <w:t>takie ukształtowanie przepisów chroniących prawa autorskie, aby</w:t>
      </w:r>
      <w:r w:rsidR="00CC7107">
        <w:rPr>
          <w:bCs/>
          <w:iCs/>
          <w:lang w:eastAsia="en-US"/>
        </w:rPr>
        <w:t xml:space="preserve"> nie</w:t>
      </w:r>
      <w:r w:rsidR="00574971">
        <w:rPr>
          <w:bCs/>
          <w:iCs/>
          <w:lang w:eastAsia="en-US"/>
        </w:rPr>
        <w:t xml:space="preserve"> </w:t>
      </w:r>
      <w:r w:rsidRPr="006148F7">
        <w:rPr>
          <w:bCs/>
          <w:iCs/>
          <w:lang w:eastAsia="en-US"/>
        </w:rPr>
        <w:t>stanowiły one faktycznej przeszkody dostosowania utworu</w:t>
      </w:r>
      <w:r w:rsidR="00F147D3">
        <w:rPr>
          <w:bCs/>
          <w:iCs/>
          <w:lang w:eastAsia="en-US"/>
        </w:rPr>
        <w:t xml:space="preserve"> do</w:t>
      </w:r>
      <w:r w:rsidR="00574971">
        <w:rPr>
          <w:bCs/>
          <w:iCs/>
          <w:lang w:eastAsia="en-US"/>
        </w:rPr>
        <w:t xml:space="preserve"> </w:t>
      </w:r>
      <w:r w:rsidRPr="006148F7">
        <w:rPr>
          <w:bCs/>
          <w:iCs/>
          <w:lang w:eastAsia="en-US"/>
        </w:rPr>
        <w:t>potrzeb osób</w:t>
      </w:r>
      <w:r w:rsidR="009E18EF">
        <w:rPr>
          <w:bCs/>
          <w:iCs/>
          <w:lang w:eastAsia="en-US"/>
        </w:rPr>
        <w:t xml:space="preserve"> z </w:t>
      </w:r>
      <w:r w:rsidRPr="006148F7">
        <w:rPr>
          <w:bCs/>
          <w:iCs/>
          <w:lang w:eastAsia="en-US"/>
        </w:rPr>
        <w:t>niepełnosprawnością wzroku lub słuchu. Powyższe uwagi Rzecznik przedstawił</w:t>
      </w:r>
      <w:r w:rsidRPr="006148F7">
        <w:rPr>
          <w:bCs/>
          <w:iCs/>
          <w:vertAlign w:val="superscript"/>
          <w:lang w:eastAsia="en-US"/>
        </w:rPr>
        <w:footnoteReference w:id="1049"/>
      </w:r>
      <w:r w:rsidRPr="006148F7">
        <w:rPr>
          <w:bCs/>
          <w:iCs/>
          <w:lang w:eastAsia="en-US"/>
        </w:rPr>
        <w:t xml:space="preserve"> Przewodniczącemu Komisji Ustawodawczej Senatu RP</w:t>
      </w:r>
      <w:r w:rsidR="009E18EF">
        <w:rPr>
          <w:bCs/>
          <w:iCs/>
          <w:lang w:eastAsia="en-US"/>
        </w:rPr>
        <w:t xml:space="preserve"> z </w:t>
      </w:r>
      <w:r w:rsidRPr="006148F7">
        <w:rPr>
          <w:bCs/>
          <w:iCs/>
          <w:lang w:eastAsia="en-US"/>
        </w:rPr>
        <w:t>nadzieją,</w:t>
      </w:r>
      <w:r w:rsidR="00CC7107">
        <w:rPr>
          <w:bCs/>
          <w:iCs/>
          <w:lang w:eastAsia="en-US"/>
        </w:rPr>
        <w:t xml:space="preserve"> że</w:t>
      </w:r>
      <w:r w:rsidR="00574971">
        <w:rPr>
          <w:bCs/>
          <w:iCs/>
          <w:lang w:eastAsia="en-US"/>
        </w:rPr>
        <w:t xml:space="preserve"> </w:t>
      </w:r>
      <w:r w:rsidRPr="006148F7">
        <w:rPr>
          <w:bCs/>
          <w:iCs/>
          <w:lang w:eastAsia="en-US"/>
        </w:rPr>
        <w:t>zostaną uwzględnione</w:t>
      </w:r>
      <w:r w:rsidR="009E18EF">
        <w:rPr>
          <w:bCs/>
          <w:iCs/>
          <w:lang w:eastAsia="en-US"/>
        </w:rPr>
        <w:t xml:space="preserve"> w </w:t>
      </w:r>
      <w:r w:rsidRPr="006148F7">
        <w:rPr>
          <w:bCs/>
          <w:iCs/>
          <w:lang w:eastAsia="en-US"/>
        </w:rPr>
        <w:t>pracach legislacyjnych nad projektem ustawy</w:t>
      </w:r>
      <w:r w:rsidR="009E18EF">
        <w:rPr>
          <w:bCs/>
          <w:iCs/>
          <w:lang w:eastAsia="en-US"/>
        </w:rPr>
        <w:t xml:space="preserve"> o </w:t>
      </w:r>
      <w:r w:rsidRPr="006148F7">
        <w:rPr>
          <w:bCs/>
          <w:iCs/>
          <w:lang w:eastAsia="en-US"/>
        </w:rPr>
        <w:t>zmianie ustawy</w:t>
      </w:r>
      <w:r w:rsidR="009E18EF">
        <w:rPr>
          <w:bCs/>
          <w:iCs/>
          <w:lang w:eastAsia="en-US"/>
        </w:rPr>
        <w:t xml:space="preserve"> o </w:t>
      </w:r>
      <w:r w:rsidRPr="006148F7">
        <w:rPr>
          <w:bCs/>
          <w:iCs/>
          <w:lang w:eastAsia="en-US"/>
        </w:rPr>
        <w:t>radiofonii</w:t>
      </w:r>
      <w:r w:rsidR="009E18EF">
        <w:rPr>
          <w:bCs/>
          <w:iCs/>
          <w:lang w:eastAsia="en-US"/>
        </w:rPr>
        <w:t xml:space="preserve"> i </w:t>
      </w:r>
      <w:r w:rsidRPr="006148F7">
        <w:rPr>
          <w:bCs/>
          <w:iCs/>
          <w:lang w:eastAsia="en-US"/>
        </w:rPr>
        <w:t>telewizji</w:t>
      </w:r>
      <w:r w:rsidRPr="006148F7">
        <w:rPr>
          <w:bCs/>
          <w:vertAlign w:val="superscript"/>
          <w:lang w:eastAsia="en-US"/>
        </w:rPr>
        <w:footnoteReference w:id="1050"/>
      </w:r>
      <w:r w:rsidR="00926CDE">
        <w:rPr>
          <w:bCs/>
          <w:iCs/>
          <w:lang w:eastAsia="en-US"/>
        </w:rPr>
        <w:t>.</w:t>
      </w:r>
      <w:r w:rsidR="004D1EB2">
        <w:rPr>
          <w:bCs/>
          <w:iCs/>
          <w:lang w:eastAsia="en-US"/>
        </w:rPr>
        <w:t xml:space="preserve"> Niestety, tak się nie stało.</w:t>
      </w:r>
    </w:p>
    <w:p w:rsidR="00013C8E" w:rsidRPr="004326FC" w:rsidRDefault="00436A68" w:rsidP="00013558">
      <w:pPr>
        <w:pStyle w:val="ODESANIE"/>
      </w:pPr>
      <w:hyperlink w:anchor="_Problem_dostępu_osób" w:history="1">
        <w:r w:rsidR="00013558" w:rsidRPr="004326FC">
          <w:rPr>
            <w:rStyle w:val="Hipercze"/>
            <w:color w:val="C00000"/>
          </w:rPr>
          <w:t>Problem dostęp</w:t>
        </w:r>
        <w:r w:rsidR="00870673" w:rsidRPr="004326FC">
          <w:rPr>
            <w:rStyle w:val="Hipercze"/>
            <w:color w:val="C00000"/>
          </w:rPr>
          <w:t>u</w:t>
        </w:r>
        <w:r w:rsidR="00F147D3" w:rsidRPr="004326FC">
          <w:rPr>
            <w:rStyle w:val="Hipercze"/>
            <w:color w:val="C00000"/>
          </w:rPr>
          <w:t xml:space="preserve"> do</w:t>
        </w:r>
        <w:r w:rsidR="00574971" w:rsidRPr="004326FC">
          <w:rPr>
            <w:rStyle w:val="Hipercze"/>
            <w:color w:val="C00000"/>
          </w:rPr>
          <w:t xml:space="preserve"> </w:t>
        </w:r>
        <w:r w:rsidR="00013558" w:rsidRPr="004326FC">
          <w:rPr>
            <w:rStyle w:val="Hipercze"/>
            <w:color w:val="C00000"/>
          </w:rPr>
          <w:t>wymiaru sprawiedliwości osób</w:t>
        </w:r>
        <w:r w:rsidR="009E18EF">
          <w:rPr>
            <w:rStyle w:val="Hipercze"/>
            <w:color w:val="C00000"/>
          </w:rPr>
          <w:t xml:space="preserve"> z </w:t>
        </w:r>
        <w:r w:rsidR="00013558" w:rsidRPr="004326FC">
          <w:rPr>
            <w:rStyle w:val="Hipercze"/>
            <w:color w:val="C00000"/>
          </w:rPr>
          <w:t>niepełnosprawnościami oraz niedostępnoś</w:t>
        </w:r>
        <w:r w:rsidR="00870673" w:rsidRPr="004326FC">
          <w:rPr>
            <w:rStyle w:val="Hipercze"/>
            <w:color w:val="C00000"/>
          </w:rPr>
          <w:t>ci</w:t>
        </w:r>
        <w:r w:rsidR="00013558" w:rsidRPr="004326FC">
          <w:rPr>
            <w:rStyle w:val="Hipercze"/>
            <w:color w:val="C00000"/>
          </w:rPr>
          <w:t xml:space="preserve"> wyszukiwarki Krajowego Rejestru Sądowego dla osób</w:t>
        </w:r>
        <w:r w:rsidR="009E18EF">
          <w:rPr>
            <w:rStyle w:val="Hipercze"/>
            <w:color w:val="C00000"/>
          </w:rPr>
          <w:t xml:space="preserve"> z </w:t>
        </w:r>
        <w:r w:rsidR="00013558" w:rsidRPr="004326FC">
          <w:rPr>
            <w:rStyle w:val="Hipercze"/>
            <w:color w:val="C00000"/>
          </w:rPr>
          <w:t>dysfunkcją wzroku omówiony jest przy okazji</w:t>
        </w:r>
        <w:r w:rsidR="00F147D3" w:rsidRPr="004326FC">
          <w:rPr>
            <w:rStyle w:val="Hipercze"/>
            <w:color w:val="C00000"/>
          </w:rPr>
          <w:t xml:space="preserve"> art.</w:t>
        </w:r>
        <w:r w:rsidR="00574971" w:rsidRPr="004326FC">
          <w:rPr>
            <w:rStyle w:val="Hipercze"/>
            <w:color w:val="C00000"/>
          </w:rPr>
          <w:t xml:space="preserve"> </w:t>
        </w:r>
        <w:r w:rsidR="00013558" w:rsidRPr="004326FC">
          <w:rPr>
            <w:rStyle w:val="Hipercze"/>
            <w:color w:val="C00000"/>
          </w:rPr>
          <w:t>45 Konstytucji (Prawo</w:t>
        </w:r>
        <w:r w:rsidR="00F147D3" w:rsidRPr="004326FC">
          <w:rPr>
            <w:rStyle w:val="Hipercze"/>
            <w:color w:val="C00000"/>
          </w:rPr>
          <w:t xml:space="preserve"> do</w:t>
        </w:r>
        <w:r w:rsidR="00574971" w:rsidRPr="004326FC">
          <w:rPr>
            <w:rStyle w:val="Hipercze"/>
            <w:color w:val="C00000"/>
          </w:rPr>
          <w:t xml:space="preserve"> </w:t>
        </w:r>
        <w:r w:rsidR="00013558" w:rsidRPr="004326FC">
          <w:rPr>
            <w:rStyle w:val="Hipercze"/>
            <w:color w:val="C00000"/>
          </w:rPr>
          <w:t>sądu)</w:t>
        </w:r>
      </w:hyperlink>
    </w:p>
    <w:p w:rsidR="00F147D3" w:rsidRDefault="00013558" w:rsidP="003D6460">
      <w:pPr>
        <w:pStyle w:val="Sprawyludzi"/>
        <w:rPr>
          <w:rFonts w:cs="Times New Roman"/>
        </w:rPr>
      </w:pPr>
      <w:bookmarkStart w:id="990" w:name="_Toc515022217"/>
      <w:r>
        <w:rPr>
          <w:rFonts w:cs="Times New Roman"/>
        </w:rPr>
        <w:t xml:space="preserve">Znaczenie koncepcji </w:t>
      </w:r>
      <w:r w:rsidRPr="006148F7">
        <w:rPr>
          <w:rFonts w:cs="Times New Roman"/>
        </w:rPr>
        <w:t>projektowania uniwersalnego</w:t>
      </w:r>
      <w:r>
        <w:rPr>
          <w:rFonts w:cs="Times New Roman"/>
        </w:rPr>
        <w:t xml:space="preserve">. Nagroda RPO dla </w:t>
      </w:r>
      <w:r w:rsidR="001E17C9" w:rsidRPr="006148F7">
        <w:rPr>
          <w:rFonts w:cs="Times New Roman"/>
        </w:rPr>
        <w:t>prof. Marka Wysockiego</w:t>
      </w:r>
      <w:bookmarkEnd w:id="990"/>
    </w:p>
    <w:p w:rsidR="009A424F" w:rsidRPr="006148F7" w:rsidRDefault="009A424F" w:rsidP="000F645A">
      <w:pPr>
        <w:pStyle w:val="Sprawyludzi-opis"/>
      </w:pPr>
      <w:r w:rsidRPr="006148F7">
        <w:t xml:space="preserve">W </w:t>
      </w:r>
      <w:r w:rsidR="00422151">
        <w:t>2017</w:t>
      </w:r>
      <w:r w:rsidR="00574971">
        <w:t xml:space="preserve"> </w:t>
      </w:r>
      <w:r w:rsidR="00417C70">
        <w:t xml:space="preserve">r. </w:t>
      </w:r>
      <w:r w:rsidRPr="006148F7">
        <w:t xml:space="preserve">Rzecznik Praw Obywatelskich uhonorował prof. </w:t>
      </w:r>
      <w:r w:rsidRPr="006148F7">
        <w:rPr>
          <w:rStyle w:val="Pogrubienie"/>
          <w:b w:val="0"/>
          <w:bCs w:val="0"/>
        </w:rPr>
        <w:t>Marka Wysockiego Nagrodą RPO im. doktora Macieja Lisa</w:t>
      </w:r>
      <w:r w:rsidRPr="006148F7">
        <w:t>. Chce</w:t>
      </w:r>
      <w:r w:rsidR="009E18EF">
        <w:t xml:space="preserve"> w </w:t>
      </w:r>
      <w:r w:rsidRPr="006148F7">
        <w:t>ten sposób pokazać opinii publicznej, jak ważne są standardy jeśli chodzi</w:t>
      </w:r>
      <w:r w:rsidR="009E18EF">
        <w:t xml:space="preserve"> o </w:t>
      </w:r>
      <w:r w:rsidRPr="006148F7">
        <w:t>pomoc osobom</w:t>
      </w:r>
      <w:r w:rsidR="009E18EF">
        <w:t xml:space="preserve"> z </w:t>
      </w:r>
      <w:r w:rsidRPr="006148F7">
        <w:t>niepełnosprawnościami, które promuje Laureat</w:t>
      </w:r>
      <w:r w:rsidR="00870673">
        <w:t>.</w:t>
      </w:r>
    </w:p>
    <w:p w:rsidR="009A424F" w:rsidRPr="006148F7" w:rsidRDefault="009A424F" w:rsidP="000F645A">
      <w:pPr>
        <w:pStyle w:val="Sprawyludzi-opis"/>
      </w:pPr>
      <w:r w:rsidRPr="006148F7">
        <w:t>Marek Wysocki jest naukowcem</w:t>
      </w:r>
      <w:r w:rsidR="009E18EF">
        <w:t xml:space="preserve"> i </w:t>
      </w:r>
      <w:r w:rsidRPr="006148F7">
        <w:t>społecznikiem działający</w:t>
      </w:r>
      <w:r w:rsidR="00824117">
        <w:t>m</w:t>
      </w:r>
      <w:r w:rsidRPr="006148F7">
        <w:t xml:space="preserve"> na rzecz środowiska osób</w:t>
      </w:r>
      <w:r w:rsidR="009E18EF">
        <w:t xml:space="preserve"> z </w:t>
      </w:r>
      <w:r w:rsidRPr="006148F7">
        <w:t>niepełnosprawnościami. Jest autorem ponad 70 publikacji dotyczących projektowania dla wszystkich</w:t>
      </w:r>
      <w:r w:rsidR="009E18EF">
        <w:t xml:space="preserve"> i </w:t>
      </w:r>
      <w:r w:rsidRPr="006148F7">
        <w:t>audytorem dostępności obiektów</w:t>
      </w:r>
      <w:r w:rsidR="009E18EF">
        <w:t xml:space="preserve"> i </w:t>
      </w:r>
      <w:r w:rsidRPr="006148F7">
        <w:t>przestrzeni publicznych. Opracował m.in. poradnik RPO</w:t>
      </w:r>
      <w:r w:rsidR="00574971">
        <w:t xml:space="preserve"> </w:t>
      </w:r>
      <w:hyperlink r:id="rId17" w:history="1">
        <w:r w:rsidRPr="006148F7">
          <w:rPr>
            <w:rStyle w:val="Hipercze"/>
            <w:color w:val="auto"/>
            <w:u w:val="none"/>
          </w:rPr>
          <w:t>„Przestrzeń publiczna przyjazna seniorom”</w:t>
        </w:r>
      </w:hyperlink>
      <w:r w:rsidR="00133813">
        <w:rPr>
          <w:rStyle w:val="Odwoanieprzypisudolnego"/>
          <w:color w:val="auto"/>
        </w:rPr>
        <w:footnoteReference w:id="1051"/>
      </w:r>
      <w:r w:rsidRPr="006148F7">
        <w:t>.</w:t>
      </w:r>
    </w:p>
    <w:p w:rsidR="009848DD" w:rsidRDefault="009A424F" w:rsidP="000F645A">
      <w:pPr>
        <w:pStyle w:val="Sprawyludzi-opis"/>
      </w:pPr>
      <w:r w:rsidRPr="006148F7">
        <w:t>Jako dydaktyk swoją wiedzę</w:t>
      </w:r>
      <w:r w:rsidR="009E18EF">
        <w:t xml:space="preserve"> i </w:t>
      </w:r>
      <w:r w:rsidRPr="006148F7">
        <w:t>doświadczenie przekazuje przyszłym architektom, angażując się</w:t>
      </w:r>
      <w:r w:rsidR="009E18EF">
        <w:t xml:space="preserve"> w </w:t>
      </w:r>
      <w:r w:rsidRPr="006148F7">
        <w:t>zaszczepianie</w:t>
      </w:r>
      <w:r w:rsidR="009E18EF">
        <w:t xml:space="preserve"> w </w:t>
      </w:r>
      <w:r w:rsidRPr="006148F7">
        <w:t>nich</w:t>
      </w:r>
      <w:r w:rsidR="00CC7107">
        <w:t xml:space="preserve"> nie</w:t>
      </w:r>
      <w:r w:rsidR="00574971">
        <w:t xml:space="preserve"> </w:t>
      </w:r>
      <w:r w:rsidRPr="006148F7">
        <w:t>tylko wiedzy ale także prospołecznych postaw, zwiększając ich świadomość znaczenia projektowania uniwersalnego. Opracował Standardy Dostępności przestrzeni publicznych</w:t>
      </w:r>
      <w:r w:rsidR="009E18EF">
        <w:t xml:space="preserve"> i </w:t>
      </w:r>
      <w:r w:rsidRPr="006148F7">
        <w:t>konsekwentnie prowadzi działania na rzecz ich wdrożenia</w:t>
      </w:r>
      <w:r w:rsidR="009E18EF">
        <w:t xml:space="preserve"> w </w:t>
      </w:r>
      <w:r w:rsidRPr="006148F7">
        <w:t>samorządach lokalnych</w:t>
      </w:r>
      <w:r w:rsidR="009848DD">
        <w:t>.</w:t>
      </w:r>
    </w:p>
    <w:p w:rsidR="009A424F" w:rsidRDefault="009A424F" w:rsidP="000F645A">
      <w:pPr>
        <w:pStyle w:val="Sprawyludzi-opis"/>
      </w:pPr>
      <w:r w:rsidRPr="006148F7">
        <w:t>Nagroda im. doktora Macieja Lisa została ustanowiona</w:t>
      </w:r>
      <w:r w:rsidR="009E18EF">
        <w:t xml:space="preserve"> z </w:t>
      </w:r>
      <w:r w:rsidRPr="006148F7">
        <w:t>inicjatywy Rzecznika Praw Obywatelskich</w:t>
      </w:r>
      <w:r w:rsidR="009E18EF">
        <w:t xml:space="preserve"> w </w:t>
      </w:r>
      <w:r w:rsidRPr="006148F7">
        <w:t xml:space="preserve">celu uhonorowania pamięci Macieja Lisa – </w:t>
      </w:r>
      <w:r w:rsidR="004A71BB">
        <w:t>p</w:t>
      </w:r>
      <w:r w:rsidRPr="006148F7">
        <w:t xml:space="preserve">ełnomocnika </w:t>
      </w:r>
      <w:r w:rsidR="004A71BB">
        <w:t>t</w:t>
      </w:r>
      <w:r w:rsidRPr="006148F7">
        <w:t>erenowego RPO</w:t>
      </w:r>
      <w:r w:rsidR="00F147D3">
        <w:t xml:space="preserve"> we</w:t>
      </w:r>
      <w:r w:rsidR="00574971">
        <w:t xml:space="preserve"> </w:t>
      </w:r>
      <w:r w:rsidRPr="006148F7">
        <w:t>Wrocławiu, który zmarł</w:t>
      </w:r>
      <w:r w:rsidR="009E18EF">
        <w:t xml:space="preserve"> w </w:t>
      </w:r>
      <w:r w:rsidRPr="006148F7">
        <w:t>kwietniu 2015</w:t>
      </w:r>
      <w:r w:rsidR="00574971">
        <w:t xml:space="preserve"> </w:t>
      </w:r>
      <w:r w:rsidR="00417C70">
        <w:t xml:space="preserve">r. </w:t>
      </w:r>
      <w:r w:rsidRPr="006148F7">
        <w:t>Jest przyznawana za szczególne osiągnięcia</w:t>
      </w:r>
      <w:r w:rsidR="009E18EF">
        <w:t xml:space="preserve"> w </w:t>
      </w:r>
      <w:r w:rsidRPr="006148F7">
        <w:t>dziedzinie obrony praw</w:t>
      </w:r>
      <w:r w:rsidR="009E18EF">
        <w:t xml:space="preserve"> i </w:t>
      </w:r>
      <w:r w:rsidRPr="006148F7">
        <w:t>interesów osób</w:t>
      </w:r>
      <w:r w:rsidR="009E18EF">
        <w:t xml:space="preserve"> z </w:t>
      </w:r>
      <w:r w:rsidRPr="006148F7">
        <w:t>niepełnosprawnościami.</w:t>
      </w:r>
    </w:p>
    <w:p w:rsidR="0044272F" w:rsidRDefault="00436A68" w:rsidP="0044272F">
      <w:pPr>
        <w:pStyle w:val="ODESANIE"/>
      </w:pPr>
      <w:hyperlink w:anchor="_Dojazd_do_szkół" w:history="1">
        <w:r w:rsidR="0044272F" w:rsidRPr="004326FC">
          <w:rPr>
            <w:rStyle w:val="Hipercze"/>
            <w:color w:val="C00000"/>
          </w:rPr>
          <w:t>Problem koszt</w:t>
        </w:r>
        <w:r w:rsidR="004D1EB2" w:rsidRPr="004326FC">
          <w:rPr>
            <w:rStyle w:val="Hipercze"/>
            <w:color w:val="C00000"/>
          </w:rPr>
          <w:t>ów</w:t>
        </w:r>
        <w:r w:rsidR="0044272F" w:rsidRPr="004326FC">
          <w:rPr>
            <w:rStyle w:val="Hipercze"/>
            <w:color w:val="C00000"/>
          </w:rPr>
          <w:t xml:space="preserve"> dowozu dzieci</w:t>
        </w:r>
        <w:r w:rsidR="009E18EF">
          <w:rPr>
            <w:rStyle w:val="Hipercze"/>
            <w:color w:val="C00000"/>
          </w:rPr>
          <w:t xml:space="preserve"> z </w:t>
        </w:r>
        <w:r w:rsidR="0044272F" w:rsidRPr="004326FC">
          <w:rPr>
            <w:rStyle w:val="Hipercze"/>
            <w:color w:val="C00000"/>
          </w:rPr>
          <w:t>niepełnosprawnościami</w:t>
        </w:r>
        <w:r w:rsidR="002D1487" w:rsidRPr="004326FC">
          <w:rPr>
            <w:rStyle w:val="Hipercze"/>
            <w:color w:val="C00000"/>
          </w:rPr>
          <w:t xml:space="preserve"> </w:t>
        </w:r>
        <w:r w:rsidR="0044272F" w:rsidRPr="004326FC">
          <w:rPr>
            <w:rStyle w:val="Hipercze"/>
            <w:color w:val="C00000"/>
          </w:rPr>
          <w:t>opisany jest przy</w:t>
        </w:r>
        <w:r w:rsidR="00F147D3" w:rsidRPr="004326FC">
          <w:rPr>
            <w:rStyle w:val="Hipercze"/>
            <w:color w:val="C00000"/>
          </w:rPr>
          <w:t xml:space="preserve"> art.</w:t>
        </w:r>
        <w:r w:rsidR="00574971" w:rsidRPr="004326FC">
          <w:rPr>
            <w:rStyle w:val="Hipercze"/>
            <w:color w:val="C00000"/>
          </w:rPr>
          <w:t xml:space="preserve"> </w:t>
        </w:r>
        <w:r w:rsidR="0044272F" w:rsidRPr="004326FC">
          <w:rPr>
            <w:rStyle w:val="Hipercze"/>
            <w:color w:val="C00000"/>
          </w:rPr>
          <w:t>70 ust.</w:t>
        </w:r>
        <w:r w:rsidR="00574971" w:rsidRPr="004326FC">
          <w:rPr>
            <w:rStyle w:val="Hipercze"/>
            <w:color w:val="C00000"/>
          </w:rPr>
          <w:t xml:space="preserve"> </w:t>
        </w:r>
        <w:r w:rsidR="0044272F" w:rsidRPr="004326FC">
          <w:rPr>
            <w:rStyle w:val="Hipercze"/>
            <w:color w:val="C00000"/>
          </w:rPr>
          <w:t>4 Konstytucji (Równy dostęp</w:t>
        </w:r>
        <w:r w:rsidR="00F147D3" w:rsidRPr="004326FC">
          <w:rPr>
            <w:rStyle w:val="Hipercze"/>
            <w:color w:val="C00000"/>
          </w:rPr>
          <w:t xml:space="preserve"> do</w:t>
        </w:r>
        <w:r w:rsidR="00574971" w:rsidRPr="004326FC">
          <w:rPr>
            <w:rStyle w:val="Hipercze"/>
            <w:color w:val="C00000"/>
          </w:rPr>
          <w:t xml:space="preserve"> </w:t>
        </w:r>
        <w:r w:rsidR="0044272F" w:rsidRPr="004326FC">
          <w:rPr>
            <w:rStyle w:val="Hipercze"/>
            <w:color w:val="C00000"/>
          </w:rPr>
          <w:t>wykształcenia)</w:t>
        </w:r>
      </w:hyperlink>
    </w:p>
    <w:p w:rsidR="00122CDC" w:rsidRPr="00122CDC" w:rsidRDefault="00436A68" w:rsidP="0044272F">
      <w:pPr>
        <w:pStyle w:val="ODESANIE"/>
      </w:pPr>
      <w:hyperlink w:anchor="_Dzieci_KODA_–" w:history="1">
        <w:r w:rsidR="00122CDC" w:rsidRPr="00122CDC">
          <w:rPr>
            <w:rStyle w:val="Hipercze"/>
            <w:color w:val="C00000"/>
          </w:rPr>
          <w:t>O problemie dzieci KODA – słyszących dzieci niesłyszących rodziców mowa jest przy okazji art. 72 Konstytucji (Prawa dziecka)</w:t>
        </w:r>
      </w:hyperlink>
    </w:p>
    <w:p w:rsidR="003E6AC3" w:rsidRPr="006148F7" w:rsidRDefault="009A424F" w:rsidP="003E6AC3">
      <w:pPr>
        <w:spacing w:after="200" w:line="24" w:lineRule="auto"/>
        <w:rPr>
          <w:bCs/>
          <w:color w:val="044892"/>
        </w:rPr>
      </w:pPr>
      <w:r w:rsidRPr="006148F7">
        <w:br w:type="page"/>
      </w:r>
    </w:p>
    <w:p w:rsidR="00F147D3" w:rsidRPr="00FD1A39" w:rsidRDefault="00724AEC" w:rsidP="00B40816">
      <w:pPr>
        <w:pStyle w:val="Nagwek3"/>
      </w:pPr>
      <w:bookmarkStart w:id="991" w:name="_Toc513723274"/>
      <w:bookmarkStart w:id="992" w:name="_Toc515022218"/>
      <w:r w:rsidRPr="00FD1A39">
        <w:lastRenderedPageBreak/>
        <w:t>Art. 70</w:t>
      </w:r>
      <w:r w:rsidR="00BF69A5" w:rsidRPr="00FD1A39">
        <w:t xml:space="preserve"> ust.</w:t>
      </w:r>
      <w:r w:rsidR="00574971">
        <w:t xml:space="preserve"> </w:t>
      </w:r>
      <w:r w:rsidRPr="00FD1A39">
        <w:t>1 – Prawo</w:t>
      </w:r>
      <w:r w:rsidR="00F147D3" w:rsidRPr="00FD1A39">
        <w:t xml:space="preserve"> do</w:t>
      </w:r>
      <w:r w:rsidR="00574971">
        <w:t xml:space="preserve"> </w:t>
      </w:r>
      <w:r w:rsidRPr="00FD1A39">
        <w:t>nauki</w:t>
      </w:r>
      <w:bookmarkEnd w:id="991"/>
      <w:bookmarkEnd w:id="992"/>
    </w:p>
    <w:p w:rsidR="00D02496" w:rsidRPr="00FD1A39" w:rsidRDefault="00724AEC" w:rsidP="00C97D7E">
      <w:pPr>
        <w:pStyle w:val="Konstytucja"/>
      </w:pPr>
      <w:r w:rsidRPr="00FD1A39">
        <w:t>Każdy ma prawo</w:t>
      </w:r>
      <w:r w:rsidR="00F147D3" w:rsidRPr="00FD1A39">
        <w:t xml:space="preserve"> do</w:t>
      </w:r>
      <w:r w:rsidR="00574971">
        <w:t xml:space="preserve"> </w:t>
      </w:r>
      <w:r w:rsidRPr="00FD1A39">
        <w:t>nauki. Nauka</w:t>
      </w:r>
      <w:r w:rsidR="00F147D3" w:rsidRPr="00FD1A39">
        <w:t xml:space="preserve"> do</w:t>
      </w:r>
      <w:r w:rsidR="00574971">
        <w:t xml:space="preserve"> </w:t>
      </w:r>
      <w:r w:rsidRPr="00FD1A39">
        <w:t>18 roku życia jest obowiązkowa. Sposób wykonywania obowiązku szkolnego określa ustawa.</w:t>
      </w:r>
    </w:p>
    <w:p w:rsidR="00F147D3" w:rsidRPr="00FD1A39" w:rsidRDefault="00756178" w:rsidP="00756178">
      <w:pPr>
        <w:pStyle w:val="ComwiKonstytucja"/>
      </w:pPr>
      <w:r w:rsidRPr="00FD1A39">
        <w:t>Przepis ten należy interpretować</w:t>
      </w:r>
      <w:r w:rsidR="009E18EF">
        <w:t xml:space="preserve"> w </w:t>
      </w:r>
      <w:r w:rsidRPr="00FD1A39">
        <w:t>powiązaniu między innymi</w:t>
      </w:r>
      <w:r w:rsidR="009E18EF">
        <w:t xml:space="preserve"> z </w:t>
      </w:r>
      <w:r w:rsidR="00F147D3" w:rsidRPr="00FD1A39">
        <w:t>art.</w:t>
      </w:r>
      <w:r w:rsidR="00574971">
        <w:t xml:space="preserve"> </w:t>
      </w:r>
      <w:r w:rsidRPr="00FD1A39">
        <w:t>73 (wolność nauczania</w:t>
      </w:r>
      <w:r w:rsidR="009E18EF">
        <w:t xml:space="preserve"> i </w:t>
      </w:r>
      <w:r w:rsidRPr="00FD1A39">
        <w:t>badań naukowych)</w:t>
      </w:r>
      <w:r w:rsidR="009E18EF">
        <w:t xml:space="preserve"> i </w:t>
      </w:r>
      <w:r w:rsidR="00F147D3" w:rsidRPr="00FD1A39">
        <w:t>art.</w:t>
      </w:r>
      <w:r w:rsidR="00574971">
        <w:t xml:space="preserve"> </w:t>
      </w:r>
      <w:r w:rsidRPr="00FD1A39">
        <w:t>53 (prawo rodziców</w:t>
      </w:r>
      <w:r w:rsidR="00F147D3" w:rsidRPr="00FD1A39">
        <w:t xml:space="preserve"> do</w:t>
      </w:r>
      <w:r w:rsidR="00574971">
        <w:t xml:space="preserve"> </w:t>
      </w:r>
      <w:r w:rsidRPr="00FD1A39">
        <w:t>wychowywania</w:t>
      </w:r>
      <w:r w:rsidR="009E18EF">
        <w:t xml:space="preserve"> i </w:t>
      </w:r>
      <w:r w:rsidRPr="00FD1A39">
        <w:t>nauczania zgodnego</w:t>
      </w:r>
      <w:r w:rsidR="009E18EF">
        <w:t xml:space="preserve"> z </w:t>
      </w:r>
      <w:r w:rsidRPr="00FD1A39">
        <w:t>ich przekonaniami).</w:t>
      </w:r>
    </w:p>
    <w:p w:rsidR="00F147D3" w:rsidRPr="00FD1A39" w:rsidRDefault="00756178" w:rsidP="00756178">
      <w:pPr>
        <w:pStyle w:val="ComwiKonstytucja"/>
      </w:pPr>
      <w:r w:rsidRPr="00FD1A39">
        <w:t>Tak ukształtowane prawo</w:t>
      </w:r>
      <w:r w:rsidR="00F147D3" w:rsidRPr="00FD1A39">
        <w:t xml:space="preserve"> do</w:t>
      </w:r>
      <w:r w:rsidR="00574971">
        <w:t xml:space="preserve"> </w:t>
      </w:r>
      <w:r w:rsidRPr="00FD1A39">
        <w:t>nauki stanowi prawo podmiotowe jednostki, jest również przesłanką należytej realizacji pozostałych wolności</w:t>
      </w:r>
      <w:r w:rsidR="009E18EF">
        <w:t xml:space="preserve"> i </w:t>
      </w:r>
      <w:r w:rsidRPr="00FD1A39">
        <w:t>praw. Jego treścią jest możliwość zdobywania wiedzy, kształcenia prowadzonego</w:t>
      </w:r>
      <w:r w:rsidR="009E18EF">
        <w:t xml:space="preserve"> w </w:t>
      </w:r>
      <w:r w:rsidRPr="00FD1A39">
        <w:t>zorganizowanych formach,</w:t>
      </w:r>
      <w:r w:rsidR="009E18EF">
        <w:t xml:space="preserve"> w </w:t>
      </w:r>
      <w:r w:rsidRPr="00FD1A39">
        <w:t>sposób regularny</w:t>
      </w:r>
      <w:r w:rsidR="009E18EF">
        <w:t xml:space="preserve"> i </w:t>
      </w:r>
      <w:r w:rsidRPr="00FD1A39">
        <w:t>ciągły, obejmującego kształcenie podstawowe jak</w:t>
      </w:r>
      <w:r w:rsidR="009E18EF">
        <w:t xml:space="preserve"> i </w:t>
      </w:r>
      <w:r w:rsidRPr="00FD1A39">
        <w:t>wiedzę specjalistyczną, jednolitego na terenie całego kraju. Kształcenie to ma umożliwić dalsze zdobywanie wiedzy lub wykonywanie określonego zawodu.</w:t>
      </w:r>
    </w:p>
    <w:p w:rsidR="00756178" w:rsidRPr="00FD1A39" w:rsidRDefault="00756178" w:rsidP="00756178">
      <w:pPr>
        <w:pStyle w:val="ComwiKonstytucja"/>
      </w:pPr>
      <w:r w:rsidRPr="00FD1A39">
        <w:t>Prawo to przysługuje zarówno obywatelom jak</w:t>
      </w:r>
      <w:r w:rsidR="009E18EF">
        <w:t xml:space="preserve"> i </w:t>
      </w:r>
      <w:r w:rsidRPr="00FD1A39">
        <w:t>cudzoziemcom.</w:t>
      </w:r>
    </w:p>
    <w:p w:rsidR="00756178" w:rsidRPr="00F077DF" w:rsidRDefault="00756178" w:rsidP="00724AEC">
      <w:pPr>
        <w:pStyle w:val="Trekonstytucji"/>
        <w:rPr>
          <w:highlight w:val="yellow"/>
        </w:rPr>
      </w:pPr>
    </w:p>
    <w:p w:rsidR="00D02496" w:rsidRPr="00F077DF" w:rsidRDefault="00D02496">
      <w:pPr>
        <w:spacing w:after="200" w:line="24" w:lineRule="auto"/>
        <w:rPr>
          <w:i/>
          <w:sz w:val="22"/>
          <w:szCs w:val="22"/>
          <w:highlight w:val="yellow"/>
        </w:rPr>
      </w:pPr>
      <w:r w:rsidRPr="00F077DF">
        <w:rPr>
          <w:highlight w:val="yellow"/>
        </w:rPr>
        <w:br w:type="page"/>
      </w:r>
    </w:p>
    <w:p w:rsidR="00F86ABA" w:rsidRPr="00FD1A39" w:rsidRDefault="00ED2C29" w:rsidP="004C2686">
      <w:pPr>
        <w:pStyle w:val="Nagwek4"/>
      </w:pPr>
      <w:bookmarkStart w:id="993" w:name="_Konsekwencje_reformy_oświaty"/>
      <w:bookmarkStart w:id="994" w:name="_Toc513723275"/>
      <w:bookmarkStart w:id="995" w:name="_Toc515022219"/>
      <w:bookmarkEnd w:id="993"/>
      <w:r w:rsidRPr="00FD1A39">
        <w:lastRenderedPageBreak/>
        <w:t>Konsekwencje reformy oświaty –</w:t>
      </w:r>
      <w:r w:rsidR="002D1487" w:rsidRPr="00FD1A39">
        <w:t xml:space="preserve"> </w:t>
      </w:r>
      <w:r w:rsidRPr="00FD1A39">
        <w:t>pogorszenie warunków nauczania</w:t>
      </w:r>
      <w:r w:rsidRPr="00FD1A39">
        <w:rPr>
          <w:rStyle w:val="Odwoanieprzypisudolnego"/>
        </w:rPr>
        <w:footnoteReference w:id="1052"/>
      </w:r>
      <w:bookmarkEnd w:id="994"/>
      <w:bookmarkEnd w:id="995"/>
    </w:p>
    <w:p w:rsidR="00F147D3" w:rsidRPr="00FD1A39" w:rsidRDefault="00F86ABA" w:rsidP="00F86ABA">
      <w:pPr>
        <w:pStyle w:val="Styl1"/>
        <w:rPr>
          <w:bCs/>
          <w:lang w:eastAsia="en-US"/>
        </w:rPr>
      </w:pPr>
      <w:r w:rsidRPr="00FD1A39">
        <w:rPr>
          <w:b/>
          <w:bCs/>
          <w:lang w:eastAsia="en-US"/>
        </w:rPr>
        <w:t xml:space="preserve">Głównym efektem </w:t>
      </w:r>
      <w:r w:rsidR="00ED2C29" w:rsidRPr="00FD1A39">
        <w:rPr>
          <w:b/>
          <w:bCs/>
          <w:lang w:eastAsia="en-US"/>
        </w:rPr>
        <w:t>likwidacji gimnazjów</w:t>
      </w:r>
      <w:r w:rsidR="009E18EF">
        <w:rPr>
          <w:b/>
          <w:bCs/>
          <w:lang w:eastAsia="en-US"/>
        </w:rPr>
        <w:t xml:space="preserve"> i </w:t>
      </w:r>
      <w:r w:rsidR="00ED2C29" w:rsidRPr="00FD1A39">
        <w:rPr>
          <w:b/>
          <w:bCs/>
          <w:lang w:eastAsia="en-US"/>
        </w:rPr>
        <w:t xml:space="preserve">reformy edukacji jest </w:t>
      </w:r>
      <w:r w:rsidR="00FD1A39" w:rsidRPr="00FD1A39">
        <w:rPr>
          <w:b/>
          <w:bCs/>
          <w:lang w:eastAsia="en-US"/>
        </w:rPr>
        <w:t xml:space="preserve">obecnie </w:t>
      </w:r>
      <w:r w:rsidRPr="00FD1A39">
        <w:rPr>
          <w:b/>
          <w:bCs/>
          <w:lang w:eastAsia="en-US"/>
        </w:rPr>
        <w:t>zwiększenie liczby dzieci</w:t>
      </w:r>
      <w:r w:rsidR="009E18EF">
        <w:rPr>
          <w:b/>
          <w:bCs/>
          <w:lang w:eastAsia="en-US"/>
        </w:rPr>
        <w:t xml:space="preserve"> w </w:t>
      </w:r>
      <w:r w:rsidRPr="00FD1A39">
        <w:rPr>
          <w:b/>
          <w:bCs/>
          <w:lang w:eastAsia="en-US"/>
        </w:rPr>
        <w:t>szkołach podstawowych. Dołączenie klas</w:t>
      </w:r>
      <w:r w:rsidR="00574971">
        <w:rPr>
          <w:b/>
          <w:bCs/>
          <w:lang w:eastAsia="en-US"/>
        </w:rPr>
        <w:t xml:space="preserve"> </w:t>
      </w:r>
      <w:r w:rsidRPr="00FD1A39">
        <w:rPr>
          <w:b/>
          <w:bCs/>
          <w:lang w:eastAsia="en-US"/>
        </w:rPr>
        <w:t>VII</w:t>
      </w:r>
      <w:r w:rsidR="00F147D3" w:rsidRPr="00FD1A39">
        <w:rPr>
          <w:b/>
          <w:bCs/>
          <w:lang w:eastAsia="en-US"/>
        </w:rPr>
        <w:t xml:space="preserve"> do</w:t>
      </w:r>
      <w:r w:rsidR="00574971">
        <w:rPr>
          <w:b/>
          <w:bCs/>
          <w:lang w:eastAsia="en-US"/>
        </w:rPr>
        <w:t xml:space="preserve"> </w:t>
      </w:r>
      <w:r w:rsidRPr="00FD1A39">
        <w:rPr>
          <w:b/>
          <w:bCs/>
          <w:lang w:eastAsia="en-US"/>
        </w:rPr>
        <w:t>dotychczasowych sześcioklasowych szkół podstawowych, przy jednoczesnym przeprowadzaniu naboru</w:t>
      </w:r>
      <w:r w:rsidR="00F147D3" w:rsidRPr="00FD1A39">
        <w:rPr>
          <w:b/>
          <w:bCs/>
          <w:lang w:eastAsia="en-US"/>
        </w:rPr>
        <w:t xml:space="preserve"> do</w:t>
      </w:r>
      <w:r w:rsidR="00574971">
        <w:rPr>
          <w:b/>
          <w:bCs/>
          <w:lang w:eastAsia="en-US"/>
        </w:rPr>
        <w:t xml:space="preserve"> </w:t>
      </w:r>
      <w:r w:rsidRPr="00FD1A39">
        <w:rPr>
          <w:b/>
          <w:bCs/>
          <w:lang w:eastAsia="en-US"/>
        </w:rPr>
        <w:t>klas</w:t>
      </w:r>
      <w:r w:rsidR="00574971">
        <w:rPr>
          <w:b/>
          <w:bCs/>
          <w:lang w:eastAsia="en-US"/>
        </w:rPr>
        <w:t xml:space="preserve"> </w:t>
      </w:r>
      <w:r w:rsidRPr="00FD1A39">
        <w:rPr>
          <w:b/>
          <w:bCs/>
          <w:lang w:eastAsia="en-US"/>
        </w:rPr>
        <w:t>I</w:t>
      </w:r>
      <w:r w:rsidR="009E18EF">
        <w:rPr>
          <w:b/>
          <w:bCs/>
          <w:lang w:eastAsia="en-US"/>
        </w:rPr>
        <w:t xml:space="preserve"> w </w:t>
      </w:r>
      <w:r w:rsidRPr="00FD1A39">
        <w:rPr>
          <w:b/>
          <w:bCs/>
          <w:lang w:eastAsia="en-US"/>
        </w:rPr>
        <w:t xml:space="preserve">większości szkół </w:t>
      </w:r>
      <w:r w:rsidR="00AA127B">
        <w:rPr>
          <w:b/>
          <w:bCs/>
          <w:lang w:eastAsia="en-US"/>
        </w:rPr>
        <w:t>do</w:t>
      </w:r>
      <w:r w:rsidRPr="00FD1A39">
        <w:rPr>
          <w:b/>
          <w:bCs/>
          <w:lang w:eastAsia="en-US"/>
        </w:rPr>
        <w:t>prowadzi</w:t>
      </w:r>
      <w:r w:rsidR="00ED2C29" w:rsidRPr="00FD1A39">
        <w:rPr>
          <w:b/>
          <w:bCs/>
          <w:lang w:eastAsia="en-US"/>
        </w:rPr>
        <w:t>ło</w:t>
      </w:r>
      <w:r w:rsidR="00F147D3" w:rsidRPr="00FD1A39">
        <w:rPr>
          <w:b/>
          <w:bCs/>
          <w:lang w:eastAsia="en-US"/>
        </w:rPr>
        <w:t xml:space="preserve"> do</w:t>
      </w:r>
      <w:r w:rsidR="00574971">
        <w:rPr>
          <w:b/>
          <w:bCs/>
          <w:lang w:eastAsia="en-US"/>
        </w:rPr>
        <w:t xml:space="preserve"> </w:t>
      </w:r>
      <w:r w:rsidRPr="00FD1A39">
        <w:rPr>
          <w:b/>
          <w:bCs/>
          <w:lang w:eastAsia="en-US"/>
        </w:rPr>
        <w:t>pogorszenia warunków nauczania.</w:t>
      </w:r>
    </w:p>
    <w:p w:rsidR="009848DD" w:rsidRPr="00FD1A39" w:rsidRDefault="00F86ABA" w:rsidP="00F86ABA">
      <w:pPr>
        <w:pStyle w:val="Styl1"/>
        <w:rPr>
          <w:bCs/>
          <w:lang w:eastAsia="en-US"/>
        </w:rPr>
      </w:pPr>
      <w:r w:rsidRPr="00FD1A39">
        <w:rPr>
          <w:bCs/>
          <w:lang w:eastAsia="en-US"/>
        </w:rPr>
        <w:t xml:space="preserve">Rodzice sygnalizowali </w:t>
      </w:r>
      <w:r w:rsidR="00ED2C29" w:rsidRPr="00FD1A39">
        <w:rPr>
          <w:bCs/>
          <w:lang w:eastAsia="en-US"/>
        </w:rPr>
        <w:t xml:space="preserve">też </w:t>
      </w:r>
      <w:r w:rsidRPr="00FD1A39">
        <w:rPr>
          <w:bCs/>
          <w:lang w:eastAsia="en-US"/>
        </w:rPr>
        <w:t>Rzecznikowi nieodpowiednio ich zdaniem, skonstruowany plan nauczania dla klas</w:t>
      </w:r>
      <w:r w:rsidR="00574971">
        <w:rPr>
          <w:bCs/>
          <w:lang w:eastAsia="en-US"/>
        </w:rPr>
        <w:t xml:space="preserve"> </w:t>
      </w:r>
      <w:r w:rsidRPr="00FD1A39">
        <w:rPr>
          <w:bCs/>
          <w:lang w:eastAsia="en-US"/>
        </w:rPr>
        <w:t>VII. Rodzice zwracali również uwagę na</w:t>
      </w:r>
      <w:r w:rsidR="00574971">
        <w:rPr>
          <w:bCs/>
          <w:lang w:eastAsia="en-US"/>
        </w:rPr>
        <w:t xml:space="preserve"> </w:t>
      </w:r>
      <w:r w:rsidRPr="00FD1A39">
        <w:rPr>
          <w:bCs/>
          <w:lang w:eastAsia="en-US"/>
        </w:rPr>
        <w:t>ogromną liczbę sprawdzianów</w:t>
      </w:r>
      <w:r w:rsidR="009E18EF">
        <w:rPr>
          <w:bCs/>
          <w:lang w:eastAsia="en-US"/>
        </w:rPr>
        <w:t xml:space="preserve"> i </w:t>
      </w:r>
      <w:r w:rsidRPr="00FD1A39">
        <w:rPr>
          <w:bCs/>
          <w:lang w:eastAsia="en-US"/>
        </w:rPr>
        <w:t>kartkówek</w:t>
      </w:r>
      <w:r w:rsidR="009E18EF">
        <w:rPr>
          <w:bCs/>
          <w:lang w:eastAsia="en-US"/>
        </w:rPr>
        <w:t xml:space="preserve"> w </w:t>
      </w:r>
      <w:r w:rsidRPr="00FD1A39">
        <w:rPr>
          <w:bCs/>
          <w:lang w:eastAsia="en-US"/>
        </w:rPr>
        <w:t>trakcie zaledwie jednego tygodnia,</w:t>
      </w:r>
      <w:r w:rsidR="00CC7107" w:rsidRPr="00FD1A39">
        <w:rPr>
          <w:bCs/>
          <w:lang w:eastAsia="en-US"/>
        </w:rPr>
        <w:t xml:space="preserve"> a</w:t>
      </w:r>
      <w:r w:rsidR="00574971">
        <w:rPr>
          <w:bCs/>
          <w:lang w:eastAsia="en-US"/>
        </w:rPr>
        <w:t xml:space="preserve"> </w:t>
      </w:r>
      <w:r w:rsidRPr="00FD1A39">
        <w:rPr>
          <w:bCs/>
          <w:lang w:eastAsia="en-US"/>
        </w:rPr>
        <w:t>także bardzo dużą ilość materiału</w:t>
      </w:r>
      <w:r w:rsidR="00F147D3" w:rsidRPr="00FD1A39">
        <w:rPr>
          <w:bCs/>
          <w:lang w:eastAsia="en-US"/>
        </w:rPr>
        <w:t xml:space="preserve"> do</w:t>
      </w:r>
      <w:r w:rsidR="00574971">
        <w:rPr>
          <w:bCs/>
          <w:lang w:eastAsia="en-US"/>
        </w:rPr>
        <w:t xml:space="preserve"> </w:t>
      </w:r>
      <w:r w:rsidRPr="00FD1A39">
        <w:rPr>
          <w:bCs/>
          <w:lang w:eastAsia="en-US"/>
        </w:rPr>
        <w:t xml:space="preserve">samodzielnego </w:t>
      </w:r>
      <w:r w:rsidR="000938D6">
        <w:rPr>
          <w:bCs/>
          <w:lang w:eastAsia="en-US"/>
        </w:rPr>
        <w:t>opanowania</w:t>
      </w:r>
      <w:r w:rsidR="009E18EF">
        <w:rPr>
          <w:bCs/>
          <w:lang w:eastAsia="en-US"/>
        </w:rPr>
        <w:t xml:space="preserve"> w </w:t>
      </w:r>
      <w:r w:rsidRPr="00FD1A39">
        <w:rPr>
          <w:bCs/>
          <w:lang w:eastAsia="en-US"/>
        </w:rPr>
        <w:t>domu</w:t>
      </w:r>
      <w:r w:rsidR="009848DD" w:rsidRPr="00FD1A39">
        <w:rPr>
          <w:bCs/>
          <w:lang w:eastAsia="en-US"/>
        </w:rPr>
        <w:t>.</w:t>
      </w:r>
    </w:p>
    <w:p w:rsidR="00ED2C29" w:rsidRPr="00FD1A39" w:rsidRDefault="00F86ABA" w:rsidP="00F86ABA">
      <w:pPr>
        <w:pStyle w:val="Styl1"/>
        <w:rPr>
          <w:bCs/>
          <w:iCs/>
          <w:lang w:eastAsia="en-US"/>
        </w:rPr>
      </w:pPr>
      <w:r w:rsidRPr="00FD1A39">
        <w:rPr>
          <w:bCs/>
          <w:lang w:eastAsia="en-US"/>
        </w:rPr>
        <w:t>Rzecznik zwrócił się</w:t>
      </w:r>
      <w:r w:rsidR="00F147D3" w:rsidRPr="00FD1A39">
        <w:rPr>
          <w:bCs/>
          <w:lang w:eastAsia="en-US"/>
        </w:rPr>
        <w:t xml:space="preserve"> do</w:t>
      </w:r>
      <w:r w:rsidR="00574971">
        <w:rPr>
          <w:bCs/>
          <w:lang w:eastAsia="en-US"/>
        </w:rPr>
        <w:t xml:space="preserve"> </w:t>
      </w:r>
      <w:r w:rsidRPr="00FD1A39">
        <w:rPr>
          <w:bCs/>
          <w:lang w:eastAsia="en-US"/>
        </w:rPr>
        <w:t>Ministra Edukacji Narodowej</w:t>
      </w:r>
      <w:r w:rsidR="009E18EF">
        <w:rPr>
          <w:bCs/>
          <w:lang w:eastAsia="en-US"/>
        </w:rPr>
        <w:t xml:space="preserve"> o </w:t>
      </w:r>
      <w:r w:rsidRPr="00FD1A39">
        <w:rPr>
          <w:bCs/>
          <w:lang w:eastAsia="en-US"/>
        </w:rPr>
        <w:t>wskazanie, jak resort zamierza rozwiązać wymienione wyżej kwestie.</w:t>
      </w:r>
      <w:r w:rsidR="00ED2C29" w:rsidRPr="00FD1A39">
        <w:rPr>
          <w:bCs/>
          <w:lang w:eastAsia="en-US"/>
        </w:rPr>
        <w:t xml:space="preserve"> </w:t>
      </w:r>
      <w:r w:rsidRPr="00FD1A39">
        <w:rPr>
          <w:bCs/>
          <w:iCs/>
          <w:lang w:eastAsia="en-US"/>
        </w:rPr>
        <w:t>Minister poinformował</w:t>
      </w:r>
      <w:r w:rsidRPr="00FD1A39">
        <w:rPr>
          <w:bCs/>
          <w:iCs/>
          <w:vertAlign w:val="superscript"/>
          <w:lang w:eastAsia="en-US"/>
        </w:rPr>
        <w:footnoteReference w:id="1053"/>
      </w:r>
      <w:r w:rsidRPr="00FD1A39">
        <w:rPr>
          <w:bCs/>
          <w:iCs/>
          <w:lang w:eastAsia="en-US"/>
        </w:rPr>
        <w:t>,</w:t>
      </w:r>
      <w:r w:rsidR="00CC7107" w:rsidRPr="00FD1A39">
        <w:rPr>
          <w:bCs/>
          <w:iCs/>
          <w:lang w:eastAsia="en-US"/>
        </w:rPr>
        <w:t xml:space="preserve"> że</w:t>
      </w:r>
      <w:r w:rsidR="00574971">
        <w:rPr>
          <w:bCs/>
          <w:iCs/>
          <w:lang w:eastAsia="en-US"/>
        </w:rPr>
        <w:t xml:space="preserve"> </w:t>
      </w:r>
      <w:r w:rsidRPr="00FD1A39">
        <w:rPr>
          <w:bCs/>
          <w:iCs/>
          <w:lang w:eastAsia="en-US"/>
        </w:rPr>
        <w:t>reforma docelowo pozwoli na</w:t>
      </w:r>
      <w:r w:rsidR="00574971">
        <w:rPr>
          <w:bCs/>
          <w:iCs/>
          <w:lang w:eastAsia="en-US"/>
        </w:rPr>
        <w:t xml:space="preserve"> </w:t>
      </w:r>
      <w:r w:rsidRPr="00FD1A39">
        <w:rPr>
          <w:bCs/>
          <w:iCs/>
          <w:lang w:eastAsia="en-US"/>
        </w:rPr>
        <w:t>zmniejszenie zmianowości</w:t>
      </w:r>
      <w:r w:rsidR="009E18EF">
        <w:rPr>
          <w:bCs/>
          <w:iCs/>
          <w:lang w:eastAsia="en-US"/>
        </w:rPr>
        <w:t xml:space="preserve"> w </w:t>
      </w:r>
      <w:r w:rsidRPr="00FD1A39">
        <w:rPr>
          <w:bCs/>
          <w:iCs/>
          <w:lang w:eastAsia="en-US"/>
        </w:rPr>
        <w:t>szkołach podstawowych, głównie miejskich (gdyż zmianowość to przede wszystkim zjawisko miejskie).</w:t>
      </w:r>
      <w:r w:rsidR="002D1487" w:rsidRPr="00FD1A39">
        <w:rPr>
          <w:bCs/>
          <w:iCs/>
          <w:lang w:eastAsia="en-US"/>
        </w:rPr>
        <w:t xml:space="preserve"> W</w:t>
      </w:r>
      <w:r w:rsidR="00574971">
        <w:rPr>
          <w:bCs/>
          <w:iCs/>
          <w:lang w:eastAsia="en-US"/>
        </w:rPr>
        <w:t xml:space="preserve"> </w:t>
      </w:r>
      <w:r w:rsidRPr="00FD1A39">
        <w:rPr>
          <w:bCs/>
          <w:iCs/>
          <w:lang w:eastAsia="en-US"/>
        </w:rPr>
        <w:t>przypadku gimnazjów miejskich będących</w:t>
      </w:r>
      <w:r w:rsidR="009E18EF">
        <w:rPr>
          <w:bCs/>
          <w:iCs/>
          <w:lang w:eastAsia="en-US"/>
        </w:rPr>
        <w:t xml:space="preserve"> w </w:t>
      </w:r>
      <w:r w:rsidRPr="00FD1A39">
        <w:rPr>
          <w:bCs/>
          <w:iCs/>
          <w:lang w:eastAsia="en-US"/>
        </w:rPr>
        <w:t>zespole ze</w:t>
      </w:r>
      <w:r w:rsidR="00574971">
        <w:rPr>
          <w:bCs/>
          <w:iCs/>
          <w:lang w:eastAsia="en-US"/>
        </w:rPr>
        <w:t xml:space="preserve"> </w:t>
      </w:r>
      <w:r w:rsidRPr="00FD1A39">
        <w:rPr>
          <w:bCs/>
          <w:iCs/>
          <w:lang w:eastAsia="en-US"/>
        </w:rPr>
        <w:t>szkołami podstawowymi, liczba pomieszczeń</w:t>
      </w:r>
      <w:r w:rsidR="00F147D3" w:rsidRPr="00FD1A39">
        <w:rPr>
          <w:bCs/>
          <w:iCs/>
          <w:lang w:eastAsia="en-US"/>
        </w:rPr>
        <w:t xml:space="preserve"> do</w:t>
      </w:r>
      <w:r w:rsidR="00574971">
        <w:rPr>
          <w:bCs/>
          <w:iCs/>
          <w:lang w:eastAsia="en-US"/>
        </w:rPr>
        <w:t xml:space="preserve"> </w:t>
      </w:r>
      <w:r w:rsidRPr="00FD1A39">
        <w:rPr>
          <w:bCs/>
          <w:iCs/>
          <w:lang w:eastAsia="en-US"/>
        </w:rPr>
        <w:t>nauki</w:t>
      </w:r>
      <w:r w:rsidR="009E18EF">
        <w:rPr>
          <w:bCs/>
          <w:iCs/>
          <w:lang w:eastAsia="en-US"/>
        </w:rPr>
        <w:t xml:space="preserve"> w </w:t>
      </w:r>
      <w:r w:rsidRPr="00FD1A39">
        <w:rPr>
          <w:bCs/>
          <w:iCs/>
          <w:lang w:eastAsia="en-US"/>
        </w:rPr>
        <w:t>budynku zespołu, który</w:t>
      </w:r>
      <w:r w:rsidR="00F147D3" w:rsidRPr="00FD1A39">
        <w:rPr>
          <w:bCs/>
          <w:iCs/>
          <w:lang w:eastAsia="en-US"/>
        </w:rPr>
        <w:t xml:space="preserve"> do</w:t>
      </w:r>
      <w:r w:rsidR="00574971">
        <w:rPr>
          <w:bCs/>
          <w:iCs/>
          <w:lang w:eastAsia="en-US"/>
        </w:rPr>
        <w:t xml:space="preserve"> </w:t>
      </w:r>
      <w:r w:rsidRPr="00FD1A39">
        <w:rPr>
          <w:bCs/>
          <w:iCs/>
          <w:lang w:eastAsia="en-US"/>
        </w:rPr>
        <w:t>tej pory przeznaczony był dla 9</w:t>
      </w:r>
      <w:r w:rsidR="00133813" w:rsidRPr="00FD1A39">
        <w:rPr>
          <w:bCs/>
          <w:iCs/>
          <w:lang w:eastAsia="en-US"/>
        </w:rPr>
        <w:t xml:space="preserve"> </w:t>
      </w:r>
      <w:r w:rsidRPr="00FD1A39">
        <w:rPr>
          <w:bCs/>
          <w:iCs/>
          <w:lang w:eastAsia="en-US"/>
        </w:rPr>
        <w:t>klas, będzie przewyższała potrzeby 8</w:t>
      </w:r>
      <w:r w:rsidR="00574971">
        <w:rPr>
          <w:bCs/>
          <w:iCs/>
          <w:lang w:eastAsia="en-US"/>
        </w:rPr>
        <w:t xml:space="preserve"> </w:t>
      </w:r>
      <w:r w:rsidRPr="00FD1A39">
        <w:rPr>
          <w:bCs/>
          <w:iCs/>
          <w:lang w:eastAsia="en-US"/>
        </w:rPr>
        <w:t>klas szkoły podstawowej.</w:t>
      </w:r>
      <w:r w:rsidR="002D1487" w:rsidRPr="00FD1A39">
        <w:rPr>
          <w:bCs/>
          <w:iCs/>
          <w:lang w:eastAsia="en-US"/>
        </w:rPr>
        <w:t xml:space="preserve"> W</w:t>
      </w:r>
      <w:r w:rsidR="00574971">
        <w:rPr>
          <w:bCs/>
          <w:iCs/>
          <w:lang w:eastAsia="en-US"/>
        </w:rPr>
        <w:t xml:space="preserve"> </w:t>
      </w:r>
      <w:r w:rsidRPr="00FD1A39">
        <w:rPr>
          <w:bCs/>
          <w:iCs/>
          <w:lang w:eastAsia="en-US"/>
        </w:rPr>
        <w:t>związku</w:t>
      </w:r>
      <w:r w:rsidR="009E18EF">
        <w:rPr>
          <w:bCs/>
          <w:iCs/>
          <w:lang w:eastAsia="en-US"/>
        </w:rPr>
        <w:t xml:space="preserve"> z </w:t>
      </w:r>
      <w:r w:rsidRPr="00FD1A39">
        <w:rPr>
          <w:bCs/>
          <w:iCs/>
          <w:lang w:eastAsia="en-US"/>
        </w:rPr>
        <w:t>tym</w:t>
      </w:r>
      <w:r w:rsidR="009E18EF">
        <w:rPr>
          <w:bCs/>
          <w:iCs/>
          <w:lang w:eastAsia="en-US"/>
        </w:rPr>
        <w:t xml:space="preserve"> w </w:t>
      </w:r>
      <w:r w:rsidRPr="00FD1A39">
        <w:rPr>
          <w:bCs/>
          <w:iCs/>
          <w:lang w:eastAsia="en-US"/>
        </w:rPr>
        <w:t>wielu szkołach podstawowych zmniejszy się współczynnik zmianowości.</w:t>
      </w:r>
      <w:r w:rsidR="002D1487" w:rsidRPr="00FD1A39">
        <w:rPr>
          <w:bCs/>
          <w:iCs/>
          <w:lang w:eastAsia="en-US"/>
        </w:rPr>
        <w:t xml:space="preserve"> W</w:t>
      </w:r>
      <w:r w:rsidR="00574971">
        <w:rPr>
          <w:bCs/>
          <w:iCs/>
          <w:lang w:eastAsia="en-US"/>
        </w:rPr>
        <w:t xml:space="preserve"> </w:t>
      </w:r>
      <w:r w:rsidRPr="00FD1A39">
        <w:rPr>
          <w:bCs/>
          <w:iCs/>
          <w:lang w:eastAsia="en-US"/>
        </w:rPr>
        <w:t>przypadku samodzielnych gimnazjów miejskich</w:t>
      </w:r>
      <w:r w:rsidR="00F147D3" w:rsidRPr="00FD1A39">
        <w:rPr>
          <w:bCs/>
          <w:iCs/>
          <w:lang w:eastAsia="en-US"/>
        </w:rPr>
        <w:t xml:space="preserve"> do</w:t>
      </w:r>
      <w:r w:rsidR="00574971">
        <w:rPr>
          <w:bCs/>
          <w:iCs/>
          <w:lang w:eastAsia="en-US"/>
        </w:rPr>
        <w:t xml:space="preserve"> </w:t>
      </w:r>
      <w:r w:rsidRPr="00FD1A39">
        <w:rPr>
          <w:bCs/>
          <w:iCs/>
          <w:lang w:eastAsia="en-US"/>
        </w:rPr>
        <w:t>budynków tych szkół (w wyniku przekształcenia gimnazjum</w:t>
      </w:r>
      <w:r w:rsidR="009E18EF">
        <w:rPr>
          <w:bCs/>
          <w:iCs/>
          <w:lang w:eastAsia="en-US"/>
        </w:rPr>
        <w:t xml:space="preserve"> w </w:t>
      </w:r>
      <w:r w:rsidRPr="00FD1A39">
        <w:rPr>
          <w:bCs/>
          <w:iCs/>
          <w:lang w:eastAsia="en-US"/>
        </w:rPr>
        <w:t>szkołę podstawową) będzie mogła zostać przeniesiona część oddziałów klasowych</w:t>
      </w:r>
      <w:r w:rsidR="009E18EF">
        <w:rPr>
          <w:bCs/>
          <w:iCs/>
          <w:lang w:eastAsia="en-US"/>
        </w:rPr>
        <w:t xml:space="preserve"> z </w:t>
      </w:r>
      <w:r w:rsidRPr="00FD1A39">
        <w:rPr>
          <w:bCs/>
          <w:iCs/>
          <w:lang w:eastAsia="en-US"/>
        </w:rPr>
        <w:t>dużych szkół podstawowych.</w:t>
      </w:r>
      <w:r w:rsidR="002D1487" w:rsidRPr="00FD1A39">
        <w:rPr>
          <w:bCs/>
          <w:iCs/>
          <w:lang w:eastAsia="en-US"/>
        </w:rPr>
        <w:t xml:space="preserve"> W</w:t>
      </w:r>
      <w:r w:rsidR="00574971">
        <w:rPr>
          <w:bCs/>
          <w:iCs/>
          <w:lang w:eastAsia="en-US"/>
        </w:rPr>
        <w:t xml:space="preserve"> </w:t>
      </w:r>
      <w:r w:rsidRPr="00FD1A39">
        <w:rPr>
          <w:bCs/>
          <w:iCs/>
          <w:lang w:eastAsia="en-US"/>
        </w:rPr>
        <w:t>gminach miejskich szkoły podstawowe są duże (średnia liczba oddziałów na</w:t>
      </w:r>
      <w:r w:rsidR="00574971">
        <w:rPr>
          <w:bCs/>
          <w:iCs/>
          <w:lang w:eastAsia="en-US"/>
        </w:rPr>
        <w:t xml:space="preserve"> </w:t>
      </w:r>
      <w:r w:rsidRPr="00FD1A39">
        <w:rPr>
          <w:bCs/>
          <w:iCs/>
          <w:lang w:eastAsia="en-US"/>
        </w:rPr>
        <w:t>poziomie jednej klasy wynosi 2,61). Ponadto</w:t>
      </w:r>
      <w:r w:rsidR="009E18EF">
        <w:rPr>
          <w:bCs/>
          <w:iCs/>
          <w:lang w:eastAsia="en-US"/>
        </w:rPr>
        <w:t xml:space="preserve"> w </w:t>
      </w:r>
      <w:r w:rsidRPr="00FD1A39">
        <w:rPr>
          <w:bCs/>
          <w:iCs/>
          <w:lang w:eastAsia="en-US"/>
        </w:rPr>
        <w:t>wielu takich szkołach funkcjonuje zmianowy system lekcyjny. Przekształcenie samodzielnych gimnazjów</w:t>
      </w:r>
      <w:r w:rsidR="009E18EF">
        <w:rPr>
          <w:bCs/>
          <w:iCs/>
          <w:lang w:eastAsia="en-US"/>
        </w:rPr>
        <w:t xml:space="preserve"> w </w:t>
      </w:r>
      <w:r w:rsidRPr="00FD1A39">
        <w:rPr>
          <w:bCs/>
          <w:iCs/>
          <w:lang w:eastAsia="en-US"/>
        </w:rPr>
        <w:t>szkoły podstawowe pozwoli więc na</w:t>
      </w:r>
      <w:r w:rsidR="00574971">
        <w:rPr>
          <w:bCs/>
          <w:iCs/>
          <w:lang w:eastAsia="en-US"/>
        </w:rPr>
        <w:t xml:space="preserve"> </w:t>
      </w:r>
      <w:r w:rsidRPr="00FD1A39">
        <w:rPr>
          <w:bCs/>
          <w:iCs/>
          <w:lang w:eastAsia="en-US"/>
        </w:rPr>
        <w:t>wykorzystanie infrastruktury budynków gimnazjów samodzielnych,</w:t>
      </w:r>
      <w:r w:rsidR="00CC7107" w:rsidRPr="00FD1A39">
        <w:rPr>
          <w:bCs/>
          <w:iCs/>
          <w:lang w:eastAsia="en-US"/>
        </w:rPr>
        <w:t xml:space="preserve"> a</w:t>
      </w:r>
      <w:r w:rsidR="00574971">
        <w:rPr>
          <w:bCs/>
          <w:iCs/>
          <w:lang w:eastAsia="en-US"/>
        </w:rPr>
        <w:t xml:space="preserve"> </w:t>
      </w:r>
      <w:r w:rsidRPr="00FD1A39">
        <w:rPr>
          <w:bCs/>
          <w:iCs/>
          <w:lang w:eastAsia="en-US"/>
        </w:rPr>
        <w:t>to będzie skutkowało znaczącym zmniejszeniem zjawiska zmianowości</w:t>
      </w:r>
      <w:r w:rsidR="009E18EF">
        <w:rPr>
          <w:bCs/>
          <w:iCs/>
          <w:lang w:eastAsia="en-US"/>
        </w:rPr>
        <w:t xml:space="preserve"> w </w:t>
      </w:r>
      <w:r w:rsidRPr="00FD1A39">
        <w:rPr>
          <w:bCs/>
          <w:iCs/>
          <w:lang w:eastAsia="en-US"/>
        </w:rPr>
        <w:t>gminach miejskich.</w:t>
      </w:r>
    </w:p>
    <w:p w:rsidR="009848DD" w:rsidRDefault="00F86ABA" w:rsidP="00F86ABA">
      <w:pPr>
        <w:pStyle w:val="Styl1"/>
        <w:rPr>
          <w:bCs/>
          <w:iCs/>
          <w:lang w:eastAsia="en-US"/>
        </w:rPr>
      </w:pPr>
      <w:r w:rsidRPr="00FD1A39">
        <w:rPr>
          <w:bCs/>
          <w:iCs/>
          <w:lang w:eastAsia="en-US"/>
        </w:rPr>
        <w:t>Jednocześnie Minister wyjaśnił,</w:t>
      </w:r>
      <w:r w:rsidR="00CC7107" w:rsidRPr="00FD1A39">
        <w:rPr>
          <w:bCs/>
          <w:iCs/>
          <w:lang w:eastAsia="en-US"/>
        </w:rPr>
        <w:t xml:space="preserve"> że</w:t>
      </w:r>
      <w:r w:rsidR="009E18EF">
        <w:rPr>
          <w:bCs/>
          <w:iCs/>
          <w:lang w:eastAsia="en-US"/>
        </w:rPr>
        <w:t xml:space="preserve"> w </w:t>
      </w:r>
      <w:r w:rsidRPr="00FD1A39">
        <w:rPr>
          <w:bCs/>
          <w:iCs/>
          <w:lang w:eastAsia="en-US"/>
        </w:rPr>
        <w:t>nowych ramowych planach nauczania ogólny wymiar godzin obowiązkowych zajęć edukacyjnych</w:t>
      </w:r>
      <w:r w:rsidR="009E18EF">
        <w:rPr>
          <w:bCs/>
          <w:iCs/>
          <w:lang w:eastAsia="en-US"/>
        </w:rPr>
        <w:t xml:space="preserve"> w </w:t>
      </w:r>
      <w:r w:rsidRPr="00FD1A39">
        <w:rPr>
          <w:bCs/>
          <w:iCs/>
          <w:lang w:eastAsia="en-US"/>
        </w:rPr>
        <w:t>ośmioletniej szkole podstawowej</w:t>
      </w:r>
      <w:r w:rsidR="009E18EF">
        <w:rPr>
          <w:bCs/>
          <w:iCs/>
          <w:lang w:eastAsia="en-US"/>
        </w:rPr>
        <w:t xml:space="preserve"> w </w:t>
      </w:r>
      <w:r w:rsidRPr="00FD1A39">
        <w:rPr>
          <w:bCs/>
          <w:iCs/>
          <w:lang w:eastAsia="en-US"/>
        </w:rPr>
        <w:t>klasach IV-VIII wynosi 140</w:t>
      </w:r>
      <w:r w:rsidR="009E18EF">
        <w:rPr>
          <w:bCs/>
          <w:iCs/>
          <w:lang w:eastAsia="en-US"/>
        </w:rPr>
        <w:t xml:space="preserve"> i </w:t>
      </w:r>
      <w:r w:rsidRPr="00FD1A39">
        <w:rPr>
          <w:bCs/>
          <w:iCs/>
          <w:lang w:eastAsia="en-US"/>
        </w:rPr>
        <w:t>jest jedynie</w:t>
      </w:r>
      <w:r w:rsidR="009E18EF">
        <w:rPr>
          <w:bCs/>
          <w:iCs/>
          <w:lang w:eastAsia="en-US"/>
        </w:rPr>
        <w:t xml:space="preserve"> o </w:t>
      </w:r>
      <w:r w:rsidRPr="00FD1A39">
        <w:rPr>
          <w:bCs/>
          <w:iCs/>
          <w:lang w:eastAsia="en-US"/>
        </w:rPr>
        <w:t>2 godziny większy niż</w:t>
      </w:r>
      <w:r w:rsidR="009E18EF">
        <w:rPr>
          <w:bCs/>
          <w:iCs/>
          <w:lang w:eastAsia="en-US"/>
        </w:rPr>
        <w:t xml:space="preserve"> </w:t>
      </w:r>
      <w:r w:rsidR="009E18EF">
        <w:rPr>
          <w:bCs/>
          <w:iCs/>
          <w:lang w:eastAsia="en-US"/>
        </w:rPr>
        <w:lastRenderedPageBreak/>
        <w:t>w </w:t>
      </w:r>
      <w:r w:rsidRPr="00FD1A39">
        <w:rPr>
          <w:bCs/>
          <w:iCs/>
          <w:lang w:eastAsia="en-US"/>
        </w:rPr>
        <w:t>dotychczasowej sześcioletniej szkole podstawowej</w:t>
      </w:r>
      <w:r w:rsidR="009E18EF">
        <w:rPr>
          <w:bCs/>
          <w:iCs/>
          <w:lang w:eastAsia="en-US"/>
        </w:rPr>
        <w:t xml:space="preserve"> w </w:t>
      </w:r>
      <w:r w:rsidRPr="00FD1A39">
        <w:rPr>
          <w:bCs/>
          <w:iCs/>
          <w:lang w:eastAsia="en-US"/>
        </w:rPr>
        <w:t>klasach IV-VIII</w:t>
      </w:r>
      <w:r w:rsidR="009E18EF">
        <w:rPr>
          <w:bCs/>
          <w:iCs/>
          <w:lang w:eastAsia="en-US"/>
        </w:rPr>
        <w:t xml:space="preserve"> i </w:t>
      </w:r>
      <w:r w:rsidRPr="00FD1A39">
        <w:rPr>
          <w:bCs/>
          <w:iCs/>
          <w:lang w:eastAsia="en-US"/>
        </w:rPr>
        <w:t>klasach I-II gimnazjum łącznie</w:t>
      </w:r>
      <w:r w:rsidR="009848DD" w:rsidRPr="00FD1A39">
        <w:rPr>
          <w:bCs/>
          <w:iCs/>
          <w:lang w:eastAsia="en-US"/>
        </w:rPr>
        <w:t>.</w:t>
      </w:r>
    </w:p>
    <w:p w:rsidR="00AA127B" w:rsidRPr="00FD1A39" w:rsidRDefault="00AA127B" w:rsidP="00F86ABA">
      <w:pPr>
        <w:pStyle w:val="Styl1"/>
        <w:rPr>
          <w:bCs/>
          <w:iCs/>
          <w:lang w:eastAsia="en-US"/>
        </w:rPr>
      </w:pPr>
      <w:r w:rsidRPr="00AA127B">
        <w:rPr>
          <w:bCs/>
          <w:iCs/>
          <w:lang w:eastAsia="en-US"/>
        </w:rPr>
        <w:t>Rzecznik przyjął do wiadomości stanowisko Ministra, niemniej planuje kontynuować działania mające na celu rozwiązanie przedstawionego</w:t>
      </w:r>
      <w:r w:rsidR="009E18EF">
        <w:rPr>
          <w:bCs/>
          <w:iCs/>
          <w:lang w:eastAsia="en-US"/>
        </w:rPr>
        <w:t xml:space="preserve"> w </w:t>
      </w:r>
      <w:r w:rsidRPr="00AA127B">
        <w:rPr>
          <w:bCs/>
          <w:iCs/>
          <w:lang w:eastAsia="en-US"/>
        </w:rPr>
        <w:t>wystąpieniu problemu. Wszelkie wnioski kierowane do Biura RPO, jak</w:t>
      </w:r>
      <w:r w:rsidR="009E18EF">
        <w:rPr>
          <w:bCs/>
          <w:iCs/>
          <w:lang w:eastAsia="en-US"/>
        </w:rPr>
        <w:t xml:space="preserve"> i </w:t>
      </w:r>
      <w:r w:rsidRPr="00AA127B">
        <w:rPr>
          <w:bCs/>
          <w:iCs/>
          <w:lang w:eastAsia="en-US"/>
        </w:rPr>
        <w:t>doniesienia medialne odnoszące się do niezapewnienia uczniom odpowiednich warunków do nauki będą analizowane</w:t>
      </w:r>
      <w:r w:rsidR="009E18EF">
        <w:rPr>
          <w:bCs/>
          <w:iCs/>
          <w:lang w:eastAsia="en-US"/>
        </w:rPr>
        <w:t xml:space="preserve"> i </w:t>
      </w:r>
      <w:r w:rsidRPr="00AA127B">
        <w:rPr>
          <w:bCs/>
          <w:iCs/>
          <w:lang w:eastAsia="en-US"/>
        </w:rPr>
        <w:t>przedstawiane Ministerstwu Edukacji Narodowej przez Rzecznika.</w:t>
      </w:r>
    </w:p>
    <w:p w:rsidR="00724AEC" w:rsidRPr="00FD1A39" w:rsidRDefault="0044272F" w:rsidP="004C2686">
      <w:pPr>
        <w:pStyle w:val="Nagwek4"/>
      </w:pPr>
      <w:bookmarkStart w:id="996" w:name="_Toc513723276"/>
      <w:bookmarkStart w:id="997" w:name="_Toc515022220"/>
      <w:r w:rsidRPr="00FD1A39">
        <w:t>Konsekwencje reformy oświaty – kumulacja roczników</w:t>
      </w:r>
      <w:r w:rsidR="00ED2C29" w:rsidRPr="00FD1A39">
        <w:rPr>
          <w:rStyle w:val="Odwoanieprzypisudolnego"/>
        </w:rPr>
        <w:footnoteReference w:id="1054"/>
      </w:r>
      <w:bookmarkEnd w:id="996"/>
      <w:bookmarkEnd w:id="997"/>
    </w:p>
    <w:p w:rsidR="009848DD" w:rsidRPr="00FD1A39" w:rsidRDefault="00700C9D" w:rsidP="00724AEC">
      <w:pPr>
        <w:pStyle w:val="Styl1"/>
        <w:rPr>
          <w:b/>
          <w:bCs/>
          <w:iCs/>
          <w:lang w:eastAsia="en-US"/>
        </w:rPr>
      </w:pPr>
      <w:r w:rsidRPr="00FD1A39">
        <w:rPr>
          <w:b/>
          <w:bCs/>
          <w:iCs/>
          <w:lang w:eastAsia="en-US"/>
        </w:rPr>
        <w:t xml:space="preserve">Kolejnym </w:t>
      </w:r>
      <w:r w:rsidR="00ED2C29" w:rsidRPr="00FD1A39">
        <w:rPr>
          <w:b/>
          <w:bCs/>
          <w:iCs/>
          <w:lang w:eastAsia="en-US"/>
        </w:rPr>
        <w:t xml:space="preserve">skutkiem </w:t>
      </w:r>
      <w:r w:rsidRPr="00FD1A39">
        <w:rPr>
          <w:b/>
          <w:bCs/>
          <w:iCs/>
          <w:lang w:eastAsia="en-US"/>
        </w:rPr>
        <w:t>reformy oświaty</w:t>
      </w:r>
      <w:r w:rsidR="00724AEC" w:rsidRPr="00FD1A39">
        <w:rPr>
          <w:b/>
          <w:bCs/>
          <w:iCs/>
          <w:vertAlign w:val="superscript"/>
          <w:lang w:eastAsia="en-US"/>
        </w:rPr>
        <w:footnoteReference w:id="1055"/>
      </w:r>
      <w:r w:rsidR="00724AEC" w:rsidRPr="00FD1A39">
        <w:rPr>
          <w:b/>
          <w:bCs/>
          <w:iCs/>
          <w:lang w:eastAsia="en-US"/>
        </w:rPr>
        <w:t xml:space="preserve"> jest </w:t>
      </w:r>
      <w:r w:rsidR="0044272F" w:rsidRPr="00FD1A39">
        <w:rPr>
          <w:b/>
          <w:bCs/>
          <w:iCs/>
          <w:lang w:eastAsia="en-US"/>
        </w:rPr>
        <w:t>to, że</w:t>
      </w:r>
      <w:r w:rsidR="009E18EF">
        <w:rPr>
          <w:b/>
          <w:bCs/>
          <w:iCs/>
          <w:lang w:eastAsia="en-US"/>
        </w:rPr>
        <w:t xml:space="preserve"> w </w:t>
      </w:r>
      <w:r w:rsidR="0044272F" w:rsidRPr="00FD1A39">
        <w:rPr>
          <w:b/>
          <w:bCs/>
          <w:iCs/>
          <w:lang w:eastAsia="en-US"/>
        </w:rPr>
        <w:t>roku szkolnym 2019/2020</w:t>
      </w:r>
      <w:r w:rsidR="00F147D3" w:rsidRPr="00FD1A39">
        <w:rPr>
          <w:b/>
          <w:bCs/>
          <w:iCs/>
          <w:lang w:eastAsia="en-US"/>
        </w:rPr>
        <w:t xml:space="preserve"> do</w:t>
      </w:r>
      <w:r w:rsidR="00574971">
        <w:rPr>
          <w:b/>
          <w:bCs/>
          <w:iCs/>
          <w:lang w:eastAsia="en-US"/>
        </w:rPr>
        <w:t xml:space="preserve"> </w:t>
      </w:r>
      <w:r w:rsidR="00724AEC" w:rsidRPr="00FD1A39">
        <w:rPr>
          <w:b/>
          <w:bCs/>
          <w:iCs/>
          <w:lang w:eastAsia="en-US"/>
        </w:rPr>
        <w:t>liceów, techników</w:t>
      </w:r>
      <w:r w:rsidR="009E18EF">
        <w:rPr>
          <w:b/>
          <w:bCs/>
          <w:iCs/>
          <w:lang w:eastAsia="en-US"/>
        </w:rPr>
        <w:t xml:space="preserve"> i </w:t>
      </w:r>
      <w:r w:rsidR="00724AEC" w:rsidRPr="00FD1A39">
        <w:rPr>
          <w:b/>
          <w:bCs/>
          <w:iCs/>
          <w:lang w:eastAsia="en-US"/>
        </w:rPr>
        <w:t xml:space="preserve">branżowych szkół pierwszego stopnia, </w:t>
      </w:r>
      <w:r w:rsidR="0044272F" w:rsidRPr="00FD1A39">
        <w:rPr>
          <w:b/>
          <w:bCs/>
          <w:iCs/>
          <w:lang w:eastAsia="en-US"/>
        </w:rPr>
        <w:t xml:space="preserve">trafią </w:t>
      </w:r>
      <w:r w:rsidR="00724AEC" w:rsidRPr="00FD1A39">
        <w:rPr>
          <w:b/>
          <w:bCs/>
          <w:iCs/>
          <w:lang w:eastAsia="en-US"/>
        </w:rPr>
        <w:t>zarówno dzieci kończące klasę III gimnazjum, jak</w:t>
      </w:r>
      <w:r w:rsidR="009E18EF">
        <w:rPr>
          <w:b/>
          <w:bCs/>
          <w:iCs/>
          <w:lang w:eastAsia="en-US"/>
        </w:rPr>
        <w:t xml:space="preserve"> i </w:t>
      </w:r>
      <w:r w:rsidR="00724AEC" w:rsidRPr="00FD1A39">
        <w:rPr>
          <w:b/>
          <w:bCs/>
          <w:iCs/>
          <w:lang w:eastAsia="en-US"/>
        </w:rPr>
        <w:t>dzieci kończące klasę VIII szkoły podstawowej</w:t>
      </w:r>
      <w:r w:rsidR="009848DD" w:rsidRPr="00FD1A39">
        <w:rPr>
          <w:b/>
          <w:bCs/>
          <w:iCs/>
          <w:lang w:eastAsia="en-US"/>
        </w:rPr>
        <w:t>.</w:t>
      </w:r>
    </w:p>
    <w:p w:rsidR="009848DD" w:rsidRPr="00FD1A39" w:rsidRDefault="0044272F" w:rsidP="00724AEC">
      <w:pPr>
        <w:pStyle w:val="Styl1"/>
        <w:rPr>
          <w:bCs/>
          <w:iCs/>
          <w:lang w:eastAsia="en-US"/>
        </w:rPr>
      </w:pPr>
      <w:r w:rsidRPr="00FD1A39">
        <w:rPr>
          <w:bCs/>
          <w:iCs/>
          <w:lang w:eastAsia="en-US"/>
        </w:rPr>
        <w:t>R</w:t>
      </w:r>
      <w:r w:rsidR="00724AEC" w:rsidRPr="00FD1A39">
        <w:rPr>
          <w:bCs/>
          <w:iCs/>
          <w:lang w:eastAsia="en-US"/>
        </w:rPr>
        <w:t xml:space="preserve">odzi </w:t>
      </w:r>
      <w:r w:rsidRPr="00FD1A39">
        <w:rPr>
          <w:bCs/>
          <w:iCs/>
          <w:lang w:eastAsia="en-US"/>
        </w:rPr>
        <w:t xml:space="preserve">to </w:t>
      </w:r>
      <w:r w:rsidR="00724AEC" w:rsidRPr="00FD1A39">
        <w:rPr>
          <w:bCs/>
          <w:iCs/>
          <w:lang w:eastAsia="en-US"/>
        </w:rPr>
        <w:t>obawy rodziców</w:t>
      </w:r>
      <w:r w:rsidR="009E18EF">
        <w:rPr>
          <w:bCs/>
          <w:iCs/>
          <w:lang w:eastAsia="en-US"/>
        </w:rPr>
        <w:t xml:space="preserve"> o </w:t>
      </w:r>
      <w:r w:rsidR="00724AEC" w:rsidRPr="00FD1A39">
        <w:rPr>
          <w:bCs/>
          <w:iCs/>
          <w:lang w:eastAsia="en-US"/>
        </w:rPr>
        <w:t>równy dostęp m.in.</w:t>
      </w:r>
      <w:r w:rsidR="00F147D3" w:rsidRPr="00FD1A39">
        <w:rPr>
          <w:bCs/>
          <w:iCs/>
          <w:lang w:eastAsia="en-US"/>
        </w:rPr>
        <w:t xml:space="preserve"> do</w:t>
      </w:r>
      <w:r w:rsidR="00574971">
        <w:rPr>
          <w:bCs/>
          <w:iCs/>
          <w:lang w:eastAsia="en-US"/>
        </w:rPr>
        <w:t xml:space="preserve"> </w:t>
      </w:r>
      <w:r w:rsidRPr="00FD1A39">
        <w:rPr>
          <w:bCs/>
          <w:iCs/>
          <w:lang w:eastAsia="en-US"/>
        </w:rPr>
        <w:t>I</w:t>
      </w:r>
      <w:r w:rsidR="00574971">
        <w:rPr>
          <w:bCs/>
          <w:iCs/>
          <w:lang w:eastAsia="en-US"/>
        </w:rPr>
        <w:t xml:space="preserve"> </w:t>
      </w:r>
      <w:r w:rsidR="00724AEC" w:rsidRPr="00FD1A39">
        <w:rPr>
          <w:bCs/>
          <w:iCs/>
          <w:lang w:eastAsia="en-US"/>
        </w:rPr>
        <w:t xml:space="preserve">klas </w:t>
      </w:r>
      <w:r w:rsidRPr="00FD1A39">
        <w:rPr>
          <w:bCs/>
          <w:iCs/>
          <w:lang w:eastAsia="en-US"/>
        </w:rPr>
        <w:t>szkół ponadpodstawowych</w:t>
      </w:r>
      <w:r w:rsidR="00724AEC" w:rsidRPr="00FD1A39">
        <w:rPr>
          <w:bCs/>
          <w:iCs/>
          <w:lang w:eastAsia="en-US"/>
        </w:rPr>
        <w:t>. Sposób organizacji szkół również budzi wątpliwości, bowiem będą one zobowiązane</w:t>
      </w:r>
      <w:r w:rsidR="00F147D3" w:rsidRPr="00FD1A39">
        <w:rPr>
          <w:bCs/>
          <w:iCs/>
          <w:lang w:eastAsia="en-US"/>
        </w:rPr>
        <w:t xml:space="preserve"> do</w:t>
      </w:r>
      <w:r w:rsidR="00574971">
        <w:rPr>
          <w:bCs/>
          <w:iCs/>
          <w:lang w:eastAsia="en-US"/>
        </w:rPr>
        <w:t xml:space="preserve"> </w:t>
      </w:r>
      <w:r w:rsidR="00724AEC" w:rsidRPr="00FD1A39">
        <w:rPr>
          <w:bCs/>
          <w:iCs/>
          <w:lang w:eastAsia="en-US"/>
        </w:rPr>
        <w:t>przyjęcia dzieci</w:t>
      </w:r>
      <w:r w:rsidR="009E18EF">
        <w:rPr>
          <w:bCs/>
          <w:iCs/>
          <w:lang w:eastAsia="en-US"/>
        </w:rPr>
        <w:t xml:space="preserve"> z </w:t>
      </w:r>
      <w:r w:rsidR="00724AEC" w:rsidRPr="00FD1A39">
        <w:rPr>
          <w:bCs/>
          <w:iCs/>
          <w:lang w:eastAsia="en-US"/>
        </w:rPr>
        <w:t>dwóch roczników, które</w:t>
      </w:r>
      <w:r w:rsidR="009E18EF">
        <w:rPr>
          <w:bCs/>
          <w:iCs/>
          <w:lang w:eastAsia="en-US"/>
        </w:rPr>
        <w:t xml:space="preserve"> w </w:t>
      </w:r>
      <w:r w:rsidR="00724AEC" w:rsidRPr="00FD1A39">
        <w:rPr>
          <w:bCs/>
          <w:iCs/>
          <w:lang w:eastAsia="en-US"/>
        </w:rPr>
        <w:t>tej samej szkole będą uczyły się według dwóch rożnych systemów</w:t>
      </w:r>
      <w:r w:rsidR="009848DD" w:rsidRPr="00FD1A39">
        <w:rPr>
          <w:bCs/>
          <w:iCs/>
          <w:lang w:eastAsia="en-US"/>
        </w:rPr>
        <w:t>.</w:t>
      </w:r>
    </w:p>
    <w:p w:rsidR="00724AEC" w:rsidRPr="00FD1A39" w:rsidRDefault="00724AEC" w:rsidP="00724AEC">
      <w:pPr>
        <w:pStyle w:val="Styl1"/>
        <w:rPr>
          <w:bCs/>
          <w:lang w:eastAsia="en-US"/>
        </w:rPr>
      </w:pPr>
      <w:r w:rsidRPr="00FD1A39">
        <w:rPr>
          <w:bCs/>
          <w:iCs/>
          <w:lang w:eastAsia="en-US"/>
        </w:rPr>
        <w:t>Rzecznik zwrócił się</w:t>
      </w:r>
      <w:r w:rsidRPr="00FD1A39">
        <w:rPr>
          <w:bCs/>
          <w:iCs/>
          <w:vertAlign w:val="superscript"/>
          <w:lang w:eastAsia="en-US"/>
        </w:rPr>
        <w:footnoteReference w:id="1056"/>
      </w:r>
      <w:r w:rsidR="00F147D3" w:rsidRPr="00FD1A39">
        <w:rPr>
          <w:bCs/>
          <w:iCs/>
          <w:lang w:eastAsia="en-US"/>
        </w:rPr>
        <w:t xml:space="preserve"> do</w:t>
      </w:r>
      <w:r w:rsidR="00574971">
        <w:rPr>
          <w:bCs/>
          <w:iCs/>
          <w:lang w:eastAsia="en-US"/>
        </w:rPr>
        <w:t xml:space="preserve"> </w:t>
      </w:r>
      <w:r w:rsidRPr="00FD1A39">
        <w:rPr>
          <w:bCs/>
          <w:iCs/>
          <w:lang w:eastAsia="en-US"/>
        </w:rPr>
        <w:t>Ministra Edukacji Narodowej</w:t>
      </w:r>
      <w:r w:rsidR="009E18EF">
        <w:rPr>
          <w:bCs/>
          <w:iCs/>
          <w:lang w:eastAsia="en-US"/>
        </w:rPr>
        <w:t xml:space="preserve"> o </w:t>
      </w:r>
      <w:r w:rsidR="00700C9D" w:rsidRPr="00FD1A39">
        <w:rPr>
          <w:bCs/>
          <w:iCs/>
          <w:lang w:eastAsia="en-US"/>
        </w:rPr>
        <w:t>wyjaśnienia</w:t>
      </w:r>
      <w:r w:rsidRPr="00FD1A39">
        <w:rPr>
          <w:bCs/>
          <w:iCs/>
          <w:lang w:eastAsia="en-US"/>
        </w:rPr>
        <w:t>,</w:t>
      </w:r>
      <w:r w:rsidR="009E18EF">
        <w:rPr>
          <w:bCs/>
          <w:iCs/>
          <w:lang w:eastAsia="en-US"/>
        </w:rPr>
        <w:t xml:space="preserve"> w </w:t>
      </w:r>
      <w:r w:rsidRPr="00FD1A39">
        <w:rPr>
          <w:bCs/>
          <w:iCs/>
          <w:lang w:eastAsia="en-US"/>
        </w:rPr>
        <w:t xml:space="preserve">tym wskazanie, jak zamierza rozwiązać </w:t>
      </w:r>
      <w:r w:rsidR="0044272F" w:rsidRPr="00FD1A39">
        <w:rPr>
          <w:bCs/>
          <w:iCs/>
          <w:lang w:eastAsia="en-US"/>
        </w:rPr>
        <w:t>ten problem</w:t>
      </w:r>
      <w:r w:rsidRPr="00FD1A39">
        <w:rPr>
          <w:bCs/>
          <w:iCs/>
          <w:lang w:eastAsia="en-US"/>
        </w:rPr>
        <w:t>.</w:t>
      </w:r>
      <w:r w:rsidR="0044272F" w:rsidRPr="00FD1A39">
        <w:rPr>
          <w:bCs/>
          <w:iCs/>
          <w:lang w:eastAsia="en-US"/>
        </w:rPr>
        <w:t xml:space="preserve"> </w:t>
      </w:r>
      <w:r w:rsidRPr="00FD1A39">
        <w:rPr>
          <w:bCs/>
          <w:lang w:eastAsia="en-US"/>
        </w:rPr>
        <w:t>Minister poinformował</w:t>
      </w:r>
      <w:r w:rsidRPr="00FD1A39">
        <w:rPr>
          <w:bCs/>
          <w:vertAlign w:val="superscript"/>
          <w:lang w:eastAsia="en-US"/>
        </w:rPr>
        <w:footnoteReference w:id="1057"/>
      </w:r>
      <w:r w:rsidRPr="00FD1A39">
        <w:rPr>
          <w:bCs/>
          <w:lang w:eastAsia="en-US"/>
        </w:rPr>
        <w:t>, iż</w:t>
      </w:r>
      <w:r w:rsidR="009E18EF">
        <w:rPr>
          <w:bCs/>
          <w:lang w:eastAsia="en-US"/>
        </w:rPr>
        <w:t xml:space="preserve"> w </w:t>
      </w:r>
      <w:r w:rsidRPr="00FD1A39">
        <w:rPr>
          <w:bCs/>
          <w:lang w:eastAsia="en-US"/>
        </w:rPr>
        <w:t xml:space="preserve">ustawach: </w:t>
      </w:r>
      <w:r w:rsidRPr="003769BA">
        <w:rPr>
          <w:bCs/>
          <w:i/>
          <w:lang w:eastAsia="en-US"/>
        </w:rPr>
        <w:t>Prawo oświatowe</w:t>
      </w:r>
      <w:r w:rsidR="009E18EF">
        <w:rPr>
          <w:bCs/>
          <w:lang w:eastAsia="en-US"/>
        </w:rPr>
        <w:t xml:space="preserve"> i </w:t>
      </w:r>
      <w:r w:rsidRPr="003769BA">
        <w:rPr>
          <w:bCs/>
          <w:i/>
          <w:lang w:eastAsia="en-US"/>
        </w:rPr>
        <w:t>Przepisy wprowadzające ustawę – Prawo oświatowe</w:t>
      </w:r>
      <w:r w:rsidRPr="00FD1A39">
        <w:rPr>
          <w:bCs/>
          <w:lang w:eastAsia="en-US"/>
        </w:rPr>
        <w:t xml:space="preserve"> zaprojektowano rozwiązania przejściowe zmierzające</w:t>
      </w:r>
      <w:r w:rsidR="00F147D3" w:rsidRPr="00FD1A39">
        <w:rPr>
          <w:bCs/>
          <w:lang w:eastAsia="en-US"/>
        </w:rPr>
        <w:t xml:space="preserve"> do</w:t>
      </w:r>
      <w:r w:rsidR="00574971">
        <w:rPr>
          <w:bCs/>
          <w:lang w:eastAsia="en-US"/>
        </w:rPr>
        <w:t xml:space="preserve"> </w:t>
      </w:r>
      <w:r w:rsidRPr="00FD1A39">
        <w:rPr>
          <w:bCs/>
          <w:lang w:eastAsia="en-US"/>
        </w:rPr>
        <w:t>osobnego przeprowadzenia postępowania rekrutacyjnego dla absolwentów gimnazjum</w:t>
      </w:r>
      <w:r w:rsidR="009E18EF">
        <w:rPr>
          <w:bCs/>
          <w:lang w:eastAsia="en-US"/>
        </w:rPr>
        <w:t xml:space="preserve"> i </w:t>
      </w:r>
      <w:r w:rsidRPr="00FD1A39">
        <w:rPr>
          <w:bCs/>
          <w:lang w:eastAsia="en-US"/>
        </w:rPr>
        <w:t>osobnego dla absolwentów ośmioletnich szkół podstawowych. Oznacza to,</w:t>
      </w:r>
      <w:r w:rsidR="00CC7107" w:rsidRPr="00FD1A39">
        <w:rPr>
          <w:bCs/>
          <w:lang w:eastAsia="en-US"/>
        </w:rPr>
        <w:t xml:space="preserve"> że</w:t>
      </w:r>
      <w:r w:rsidR="00574971">
        <w:rPr>
          <w:bCs/>
          <w:lang w:eastAsia="en-US"/>
        </w:rPr>
        <w:t xml:space="preserve"> </w:t>
      </w:r>
      <w:r w:rsidRPr="00FD1A39">
        <w:rPr>
          <w:bCs/>
          <w:lang w:eastAsia="en-US"/>
        </w:rPr>
        <w:t>postępowanie rekrutacyjne</w:t>
      </w:r>
      <w:r w:rsidR="00BF69A5" w:rsidRPr="00FD1A39">
        <w:rPr>
          <w:bCs/>
          <w:lang w:eastAsia="en-US"/>
        </w:rPr>
        <w:t xml:space="preserve"> na</w:t>
      </w:r>
      <w:r w:rsidR="00574971">
        <w:rPr>
          <w:bCs/>
          <w:lang w:eastAsia="en-US"/>
        </w:rPr>
        <w:t xml:space="preserve"> </w:t>
      </w:r>
      <w:r w:rsidRPr="00FD1A39">
        <w:rPr>
          <w:bCs/>
          <w:lang w:eastAsia="en-US"/>
        </w:rPr>
        <w:t>rok szkolny 2017/2018, 2018/2019</w:t>
      </w:r>
      <w:r w:rsidR="009E18EF">
        <w:rPr>
          <w:bCs/>
          <w:lang w:eastAsia="en-US"/>
        </w:rPr>
        <w:t xml:space="preserve"> i </w:t>
      </w:r>
      <w:r w:rsidRPr="00FD1A39">
        <w:rPr>
          <w:bCs/>
          <w:lang w:eastAsia="en-US"/>
        </w:rPr>
        <w:t>2019/2020</w:t>
      </w:r>
      <w:r w:rsidR="00F147D3" w:rsidRPr="00FD1A39">
        <w:rPr>
          <w:bCs/>
          <w:lang w:eastAsia="en-US"/>
        </w:rPr>
        <w:t xml:space="preserve"> do</w:t>
      </w:r>
      <w:r w:rsidR="00574971">
        <w:rPr>
          <w:bCs/>
          <w:lang w:eastAsia="en-US"/>
        </w:rPr>
        <w:t xml:space="preserve"> </w:t>
      </w:r>
      <w:r w:rsidRPr="00FD1A39">
        <w:rPr>
          <w:bCs/>
          <w:lang w:eastAsia="en-US"/>
        </w:rPr>
        <w:t>szkół dla absolwentów gimnazjów będzie przeprowadzane</w:t>
      </w:r>
      <w:r w:rsidR="00BF69A5" w:rsidRPr="00FD1A39">
        <w:rPr>
          <w:bCs/>
          <w:lang w:eastAsia="en-US"/>
        </w:rPr>
        <w:t xml:space="preserve"> na</w:t>
      </w:r>
      <w:r w:rsidR="00574971">
        <w:rPr>
          <w:bCs/>
          <w:lang w:eastAsia="en-US"/>
        </w:rPr>
        <w:t xml:space="preserve"> </w:t>
      </w:r>
      <w:r w:rsidRPr="00FD1A39">
        <w:rPr>
          <w:bCs/>
          <w:lang w:eastAsia="en-US"/>
        </w:rPr>
        <w:t>dotychczasowych zasadach. Jednocześnie</w:t>
      </w:r>
      <w:r w:rsidR="009E18EF">
        <w:rPr>
          <w:bCs/>
          <w:lang w:eastAsia="en-US"/>
        </w:rPr>
        <w:t xml:space="preserve"> w </w:t>
      </w:r>
      <w:r w:rsidRPr="00FD1A39">
        <w:rPr>
          <w:bCs/>
          <w:lang w:eastAsia="en-US"/>
        </w:rPr>
        <w:t>postępowaniu rekrutacyjnym</w:t>
      </w:r>
      <w:r w:rsidR="00BF69A5" w:rsidRPr="00FD1A39">
        <w:rPr>
          <w:bCs/>
          <w:lang w:eastAsia="en-US"/>
        </w:rPr>
        <w:t xml:space="preserve"> na</w:t>
      </w:r>
      <w:r w:rsidR="00574971">
        <w:rPr>
          <w:bCs/>
          <w:lang w:eastAsia="en-US"/>
        </w:rPr>
        <w:t xml:space="preserve"> </w:t>
      </w:r>
      <w:r w:rsidRPr="00FD1A39">
        <w:rPr>
          <w:bCs/>
          <w:lang w:eastAsia="en-US"/>
        </w:rPr>
        <w:t>rok szkolny 2019/2020 będą po raz pierwszy uczestniczyć absolwenci ośmioletnich szkół podstawowych</w:t>
      </w:r>
      <w:r w:rsidR="00E51907" w:rsidRPr="00FD1A39">
        <w:rPr>
          <w:bCs/>
          <w:lang w:eastAsia="en-US"/>
        </w:rPr>
        <w:t>.</w:t>
      </w:r>
      <w:r w:rsidR="002D1487" w:rsidRPr="00FD1A39">
        <w:rPr>
          <w:bCs/>
          <w:lang w:eastAsia="en-US"/>
        </w:rPr>
        <w:t xml:space="preserve"> W</w:t>
      </w:r>
      <w:r w:rsidR="00574971">
        <w:rPr>
          <w:bCs/>
          <w:lang w:eastAsia="en-US"/>
        </w:rPr>
        <w:t xml:space="preserve"> </w:t>
      </w:r>
      <w:r w:rsidRPr="00FD1A39">
        <w:rPr>
          <w:bCs/>
          <w:lang w:eastAsia="en-US"/>
        </w:rPr>
        <w:t>ich przypadku po raz pierwszy zastosowane zostaną nowe przepisy rozdziału</w:t>
      </w:r>
      <w:r w:rsidR="00574971">
        <w:rPr>
          <w:bCs/>
          <w:lang w:eastAsia="en-US"/>
        </w:rPr>
        <w:t xml:space="preserve"> </w:t>
      </w:r>
      <w:r w:rsidRPr="00FD1A39">
        <w:rPr>
          <w:bCs/>
          <w:lang w:eastAsia="en-US"/>
        </w:rPr>
        <w:t xml:space="preserve">6 </w:t>
      </w:r>
      <w:r w:rsidRPr="00FD1A39">
        <w:rPr>
          <w:bCs/>
          <w:lang w:eastAsia="en-US"/>
        </w:rPr>
        <w:lastRenderedPageBreak/>
        <w:t>Praw</w:t>
      </w:r>
      <w:r w:rsidR="00133813" w:rsidRPr="00FD1A39">
        <w:rPr>
          <w:bCs/>
          <w:lang w:eastAsia="en-US"/>
        </w:rPr>
        <w:t>a</w:t>
      </w:r>
      <w:r w:rsidRPr="00FD1A39">
        <w:rPr>
          <w:bCs/>
          <w:lang w:eastAsia="en-US"/>
        </w:rPr>
        <w:t xml:space="preserve"> oświatowe</w:t>
      </w:r>
      <w:r w:rsidR="00133813" w:rsidRPr="00FD1A39">
        <w:rPr>
          <w:bCs/>
          <w:lang w:eastAsia="en-US"/>
        </w:rPr>
        <w:t>go</w:t>
      </w:r>
      <w:r w:rsidRPr="00FD1A39">
        <w:rPr>
          <w:bCs/>
          <w:lang w:eastAsia="en-US"/>
        </w:rPr>
        <w:t>. Postępowanie rekrutacyjne</w:t>
      </w:r>
      <w:r w:rsidR="00BF69A5" w:rsidRPr="00FD1A39">
        <w:rPr>
          <w:bCs/>
          <w:lang w:eastAsia="en-US"/>
        </w:rPr>
        <w:t xml:space="preserve"> na</w:t>
      </w:r>
      <w:r w:rsidR="00574971">
        <w:rPr>
          <w:bCs/>
          <w:lang w:eastAsia="en-US"/>
        </w:rPr>
        <w:t xml:space="preserve"> </w:t>
      </w:r>
      <w:r w:rsidRPr="00FD1A39">
        <w:rPr>
          <w:bCs/>
          <w:lang w:eastAsia="en-US"/>
        </w:rPr>
        <w:t>rok szkolny 2019/2020 dla absolwentów gimnazjum oraz ośmioletniej szkoły podstawowej będzie przeprowadzane odrębnie dla kandydatów będących absolwentami dotychczasowego gimnazjum</w:t>
      </w:r>
      <w:r w:rsidR="009E18EF">
        <w:rPr>
          <w:bCs/>
          <w:lang w:eastAsia="en-US"/>
        </w:rPr>
        <w:t xml:space="preserve"> i </w:t>
      </w:r>
      <w:r w:rsidRPr="00FD1A39">
        <w:rPr>
          <w:bCs/>
          <w:lang w:eastAsia="en-US"/>
        </w:rPr>
        <w:t>ośmioletniej szkoły podstawowej. Absolwenci dotychczasowego gimnazjum</w:t>
      </w:r>
      <w:r w:rsidR="009E18EF">
        <w:rPr>
          <w:bCs/>
          <w:lang w:eastAsia="en-US"/>
        </w:rPr>
        <w:t xml:space="preserve"> i </w:t>
      </w:r>
      <w:r w:rsidRPr="00FD1A39">
        <w:rPr>
          <w:bCs/>
          <w:lang w:eastAsia="en-US"/>
        </w:rPr>
        <w:t>ośmioletniej szkoły podstawowej</w:t>
      </w:r>
      <w:r w:rsidR="00CC7107" w:rsidRPr="00FD1A39">
        <w:rPr>
          <w:bCs/>
          <w:lang w:eastAsia="en-US"/>
        </w:rPr>
        <w:t xml:space="preserve"> nie</w:t>
      </w:r>
      <w:r w:rsidR="00574971">
        <w:rPr>
          <w:bCs/>
          <w:lang w:eastAsia="en-US"/>
        </w:rPr>
        <w:t xml:space="preserve"> </w:t>
      </w:r>
      <w:r w:rsidRPr="00FD1A39">
        <w:rPr>
          <w:bCs/>
          <w:lang w:eastAsia="en-US"/>
        </w:rPr>
        <w:t>będą rywalizować</w:t>
      </w:r>
      <w:r w:rsidR="009E18EF">
        <w:rPr>
          <w:bCs/>
          <w:lang w:eastAsia="en-US"/>
        </w:rPr>
        <w:t xml:space="preserve"> w </w:t>
      </w:r>
      <w:r w:rsidRPr="00FD1A39">
        <w:rPr>
          <w:bCs/>
          <w:lang w:eastAsia="en-US"/>
        </w:rPr>
        <w:t>rekrutacji</w:t>
      </w:r>
      <w:r w:rsidR="00F147D3" w:rsidRPr="00FD1A39">
        <w:rPr>
          <w:bCs/>
          <w:lang w:eastAsia="en-US"/>
        </w:rPr>
        <w:t xml:space="preserve"> do</w:t>
      </w:r>
      <w:r w:rsidR="00574971">
        <w:rPr>
          <w:bCs/>
          <w:lang w:eastAsia="en-US"/>
        </w:rPr>
        <w:t xml:space="preserve"> </w:t>
      </w:r>
      <w:r w:rsidRPr="00FD1A39">
        <w:rPr>
          <w:bCs/>
          <w:lang w:eastAsia="en-US"/>
        </w:rPr>
        <w:t>szkół,</w:t>
      </w:r>
      <w:r w:rsidR="009E18EF">
        <w:rPr>
          <w:bCs/>
          <w:lang w:eastAsia="en-US"/>
        </w:rPr>
        <w:t xml:space="preserve"> o </w:t>
      </w:r>
      <w:r w:rsidRPr="00FD1A39">
        <w:rPr>
          <w:bCs/>
          <w:lang w:eastAsia="en-US"/>
        </w:rPr>
        <w:t>te same miejsca, ponieważ każda</w:t>
      </w:r>
      <w:r w:rsidR="009E18EF">
        <w:rPr>
          <w:bCs/>
          <w:lang w:eastAsia="en-US"/>
        </w:rPr>
        <w:t xml:space="preserve"> z </w:t>
      </w:r>
      <w:r w:rsidRPr="00FD1A39">
        <w:rPr>
          <w:bCs/>
          <w:lang w:eastAsia="en-US"/>
        </w:rPr>
        <w:t>tych grup będzie ubiegać się</w:t>
      </w:r>
      <w:r w:rsidR="009E18EF">
        <w:rPr>
          <w:bCs/>
          <w:lang w:eastAsia="en-US"/>
        </w:rPr>
        <w:t xml:space="preserve"> o </w:t>
      </w:r>
      <w:r w:rsidRPr="00FD1A39">
        <w:rPr>
          <w:bCs/>
          <w:lang w:eastAsia="en-US"/>
        </w:rPr>
        <w:t>przyjęcie</w:t>
      </w:r>
      <w:r w:rsidR="00BF69A5" w:rsidRPr="00FD1A39">
        <w:rPr>
          <w:bCs/>
          <w:lang w:eastAsia="en-US"/>
        </w:rPr>
        <w:t xml:space="preserve"> na</w:t>
      </w:r>
      <w:r w:rsidR="00574971">
        <w:rPr>
          <w:bCs/>
          <w:lang w:eastAsia="en-US"/>
        </w:rPr>
        <w:t xml:space="preserve"> </w:t>
      </w:r>
      <w:r w:rsidRPr="00FD1A39">
        <w:rPr>
          <w:bCs/>
          <w:lang w:eastAsia="en-US"/>
        </w:rPr>
        <w:t>wolne miejsce</w:t>
      </w:r>
      <w:r w:rsidR="009E18EF">
        <w:rPr>
          <w:bCs/>
          <w:lang w:eastAsia="en-US"/>
        </w:rPr>
        <w:t xml:space="preserve"> w </w:t>
      </w:r>
      <w:r w:rsidRPr="00FD1A39">
        <w:rPr>
          <w:bCs/>
          <w:lang w:eastAsia="en-US"/>
        </w:rPr>
        <w:t>szkole przewidziane tylko dla absolwenta konkretnej szkoły.</w:t>
      </w:r>
    </w:p>
    <w:p w:rsidR="00724AEC" w:rsidRPr="00FD1A39" w:rsidRDefault="00724AEC" w:rsidP="00724AEC">
      <w:pPr>
        <w:pStyle w:val="Styl1"/>
        <w:rPr>
          <w:bCs/>
          <w:lang w:eastAsia="en-US"/>
        </w:rPr>
      </w:pPr>
      <w:r w:rsidRPr="00FD1A39">
        <w:rPr>
          <w:bCs/>
          <w:lang w:eastAsia="en-US"/>
        </w:rPr>
        <w:t>Odnosząc się</w:t>
      </w:r>
      <w:r w:rsidR="00F147D3" w:rsidRPr="00FD1A39">
        <w:rPr>
          <w:bCs/>
          <w:lang w:eastAsia="en-US"/>
        </w:rPr>
        <w:t xml:space="preserve"> do</w:t>
      </w:r>
      <w:r w:rsidR="00574971">
        <w:rPr>
          <w:bCs/>
          <w:lang w:eastAsia="en-US"/>
        </w:rPr>
        <w:t xml:space="preserve"> </w:t>
      </w:r>
      <w:r w:rsidRPr="00FD1A39">
        <w:rPr>
          <w:bCs/>
          <w:lang w:eastAsia="en-US"/>
        </w:rPr>
        <w:t>problemu rekrutacji</w:t>
      </w:r>
      <w:r w:rsidR="00F147D3" w:rsidRPr="00FD1A39">
        <w:rPr>
          <w:bCs/>
          <w:lang w:eastAsia="en-US"/>
        </w:rPr>
        <w:t xml:space="preserve"> do</w:t>
      </w:r>
      <w:r w:rsidR="00574971">
        <w:rPr>
          <w:bCs/>
          <w:lang w:eastAsia="en-US"/>
        </w:rPr>
        <w:t xml:space="preserve"> </w:t>
      </w:r>
      <w:r w:rsidRPr="00FD1A39">
        <w:rPr>
          <w:bCs/>
          <w:lang w:eastAsia="en-US"/>
        </w:rPr>
        <w:t>szkół</w:t>
      </w:r>
      <w:r w:rsidR="0044272F" w:rsidRPr="00FD1A39">
        <w:rPr>
          <w:bCs/>
          <w:lang w:eastAsia="en-US"/>
        </w:rPr>
        <w:t>,</w:t>
      </w:r>
      <w:r w:rsidR="009E18EF">
        <w:rPr>
          <w:bCs/>
          <w:lang w:eastAsia="en-US"/>
        </w:rPr>
        <w:t xml:space="preserve"> w </w:t>
      </w:r>
      <w:r w:rsidRPr="00FD1A39">
        <w:rPr>
          <w:bCs/>
          <w:lang w:eastAsia="en-US"/>
        </w:rPr>
        <w:t>których bierze udział bardzo duża liczba absolwentów gimnazjum, Ministerstwo wyjaśniło, iż</w:t>
      </w:r>
      <w:r w:rsidR="009E18EF">
        <w:rPr>
          <w:bCs/>
          <w:lang w:eastAsia="en-US"/>
        </w:rPr>
        <w:t xml:space="preserve"> w </w:t>
      </w:r>
      <w:r w:rsidRPr="00FD1A39">
        <w:rPr>
          <w:bCs/>
          <w:lang w:eastAsia="en-US"/>
        </w:rPr>
        <w:t>rekrutacji</w:t>
      </w:r>
      <w:r w:rsidR="00BF69A5" w:rsidRPr="00FD1A39">
        <w:rPr>
          <w:bCs/>
          <w:lang w:eastAsia="en-US"/>
        </w:rPr>
        <w:t xml:space="preserve"> na</w:t>
      </w:r>
      <w:r w:rsidR="00574971">
        <w:rPr>
          <w:bCs/>
          <w:lang w:eastAsia="en-US"/>
        </w:rPr>
        <w:t xml:space="preserve"> </w:t>
      </w:r>
      <w:r w:rsidRPr="00FD1A39">
        <w:rPr>
          <w:bCs/>
          <w:lang w:eastAsia="en-US"/>
        </w:rPr>
        <w:t>rok szkolny 2017/2018 szkoły ponadgimnazjalne,</w:t>
      </w:r>
      <w:r w:rsidR="009E18EF">
        <w:rPr>
          <w:bCs/>
          <w:lang w:eastAsia="en-US"/>
        </w:rPr>
        <w:t xml:space="preserve"> w </w:t>
      </w:r>
      <w:r w:rsidRPr="00FD1A39">
        <w:rPr>
          <w:bCs/>
          <w:lang w:eastAsia="en-US"/>
        </w:rPr>
        <w:t>szczególności te najczęściej wybierane przez absolwentów gimnazjów</w:t>
      </w:r>
      <w:r w:rsidR="00602525">
        <w:rPr>
          <w:bCs/>
          <w:lang w:eastAsia="en-US"/>
        </w:rPr>
        <w:t>,</w:t>
      </w:r>
      <w:r w:rsidRPr="00FD1A39">
        <w:rPr>
          <w:bCs/>
          <w:lang w:eastAsia="en-US"/>
        </w:rPr>
        <w:t xml:space="preserve"> przyjęły porównywalną liczbę uczniów jak</w:t>
      </w:r>
      <w:r w:rsidR="009E18EF">
        <w:rPr>
          <w:bCs/>
          <w:lang w:eastAsia="en-US"/>
        </w:rPr>
        <w:t xml:space="preserve"> w </w:t>
      </w:r>
      <w:r w:rsidRPr="00FD1A39">
        <w:rPr>
          <w:bCs/>
          <w:lang w:eastAsia="en-US"/>
        </w:rPr>
        <w:t>latach 2014/2015 – 2016/2017.</w:t>
      </w:r>
      <w:r w:rsidR="002D1487" w:rsidRPr="00FD1A39">
        <w:rPr>
          <w:bCs/>
          <w:lang w:eastAsia="en-US"/>
        </w:rPr>
        <w:t xml:space="preserve"> </w:t>
      </w:r>
      <w:r w:rsidR="00133813" w:rsidRPr="00FD1A39">
        <w:rPr>
          <w:bCs/>
          <w:lang w:eastAsia="en-US"/>
        </w:rPr>
        <w:t>Z</w:t>
      </w:r>
      <w:r w:rsidR="00574971">
        <w:rPr>
          <w:bCs/>
          <w:lang w:eastAsia="en-US"/>
        </w:rPr>
        <w:t xml:space="preserve"> </w:t>
      </w:r>
      <w:r w:rsidRPr="00FD1A39">
        <w:rPr>
          <w:bCs/>
          <w:lang w:eastAsia="en-US"/>
        </w:rPr>
        <w:t>informacji Ministerstwa wynika także,</w:t>
      </w:r>
      <w:r w:rsidR="00CC7107" w:rsidRPr="00FD1A39">
        <w:rPr>
          <w:bCs/>
          <w:lang w:eastAsia="en-US"/>
        </w:rPr>
        <w:t xml:space="preserve"> że</w:t>
      </w:r>
      <w:r w:rsidR="00574971">
        <w:rPr>
          <w:bCs/>
          <w:lang w:eastAsia="en-US"/>
        </w:rPr>
        <w:t xml:space="preserve"> </w:t>
      </w:r>
      <w:r w:rsidRPr="00FD1A39">
        <w:rPr>
          <w:bCs/>
          <w:lang w:eastAsia="en-US"/>
        </w:rPr>
        <w:t>te same szkoły</w:t>
      </w:r>
      <w:r w:rsidR="00BF69A5" w:rsidRPr="00FD1A39">
        <w:rPr>
          <w:bCs/>
          <w:lang w:eastAsia="en-US"/>
        </w:rPr>
        <w:t xml:space="preserve"> na</w:t>
      </w:r>
      <w:r w:rsidR="00574971">
        <w:rPr>
          <w:bCs/>
          <w:lang w:eastAsia="en-US"/>
        </w:rPr>
        <w:t xml:space="preserve"> </w:t>
      </w:r>
      <w:r w:rsidRPr="00FD1A39">
        <w:rPr>
          <w:bCs/>
          <w:lang w:eastAsia="en-US"/>
        </w:rPr>
        <w:t>rok szkolny 2019/2020 planują zorganizować porównywalną liczbę miejsc osobno dla absolwentów gimnazjów</w:t>
      </w:r>
      <w:r w:rsidR="009E18EF">
        <w:rPr>
          <w:bCs/>
          <w:lang w:eastAsia="en-US"/>
        </w:rPr>
        <w:t xml:space="preserve"> i </w:t>
      </w:r>
      <w:r w:rsidRPr="00FD1A39">
        <w:rPr>
          <w:bCs/>
          <w:lang w:eastAsia="en-US"/>
        </w:rPr>
        <w:t>osobno dla absolwentów ośmioletniej szkoły podstawowej, co oznacza,</w:t>
      </w:r>
      <w:r w:rsidR="00CC7107" w:rsidRPr="00FD1A39">
        <w:rPr>
          <w:bCs/>
          <w:lang w:eastAsia="en-US"/>
        </w:rPr>
        <w:t xml:space="preserve"> że</w:t>
      </w:r>
      <w:r w:rsidR="00574971">
        <w:rPr>
          <w:bCs/>
          <w:lang w:eastAsia="en-US"/>
        </w:rPr>
        <w:t xml:space="preserve"> </w:t>
      </w:r>
      <w:r w:rsidRPr="00FD1A39">
        <w:rPr>
          <w:bCs/>
          <w:lang w:eastAsia="en-US"/>
        </w:rPr>
        <w:t>przygotowują się</w:t>
      </w:r>
      <w:r w:rsidR="00F147D3" w:rsidRPr="00FD1A39">
        <w:rPr>
          <w:bCs/>
          <w:lang w:eastAsia="en-US"/>
        </w:rPr>
        <w:t xml:space="preserve"> do</w:t>
      </w:r>
      <w:r w:rsidR="00574971">
        <w:rPr>
          <w:bCs/>
          <w:lang w:eastAsia="en-US"/>
        </w:rPr>
        <w:t xml:space="preserve"> </w:t>
      </w:r>
      <w:r w:rsidRPr="00FD1A39">
        <w:rPr>
          <w:bCs/>
          <w:lang w:eastAsia="en-US"/>
        </w:rPr>
        <w:t>przyjęcia większej liczby kandydatów.</w:t>
      </w:r>
    </w:p>
    <w:p w:rsidR="00724AEC" w:rsidRPr="00012CF4" w:rsidRDefault="00724AEC" w:rsidP="00724AEC">
      <w:pPr>
        <w:pStyle w:val="Styl1"/>
        <w:rPr>
          <w:bCs/>
          <w:lang w:eastAsia="en-US"/>
        </w:rPr>
      </w:pPr>
      <w:r w:rsidRPr="00FD1A39">
        <w:rPr>
          <w:bCs/>
          <w:lang w:eastAsia="en-US"/>
        </w:rPr>
        <w:t>W ocenie Ministerstwa zwiększenie liczby oddziałów</w:t>
      </w:r>
      <w:r w:rsidR="00F147D3" w:rsidRPr="00FD1A39">
        <w:rPr>
          <w:bCs/>
          <w:lang w:eastAsia="en-US"/>
        </w:rPr>
        <w:t xml:space="preserve"> </w:t>
      </w:r>
      <w:r w:rsidR="00012CF4">
        <w:rPr>
          <w:bCs/>
          <w:lang w:eastAsia="en-US"/>
        </w:rPr>
        <w:t xml:space="preserve">na poziomie </w:t>
      </w:r>
      <w:r w:rsidR="00602525">
        <w:rPr>
          <w:bCs/>
          <w:lang w:eastAsia="en-US"/>
        </w:rPr>
        <w:t>I</w:t>
      </w:r>
      <w:r w:rsidR="00574971">
        <w:rPr>
          <w:bCs/>
          <w:lang w:eastAsia="en-US"/>
        </w:rPr>
        <w:t xml:space="preserve"> </w:t>
      </w:r>
      <w:r w:rsidR="00012CF4">
        <w:rPr>
          <w:bCs/>
          <w:lang w:eastAsia="en-US"/>
        </w:rPr>
        <w:t>klasy</w:t>
      </w:r>
      <w:r w:rsidR="009E18EF">
        <w:rPr>
          <w:bCs/>
          <w:lang w:eastAsia="en-US"/>
        </w:rPr>
        <w:t xml:space="preserve"> w </w:t>
      </w:r>
      <w:r w:rsidRPr="00FD1A39">
        <w:rPr>
          <w:bCs/>
          <w:lang w:eastAsia="en-US"/>
        </w:rPr>
        <w:t>lice</w:t>
      </w:r>
      <w:r w:rsidR="00012CF4">
        <w:rPr>
          <w:bCs/>
          <w:lang w:eastAsia="en-US"/>
        </w:rPr>
        <w:t>ach</w:t>
      </w:r>
      <w:r w:rsidRPr="00FD1A39">
        <w:rPr>
          <w:bCs/>
          <w:lang w:eastAsia="en-US"/>
        </w:rPr>
        <w:t xml:space="preserve"> ogólnokształcących</w:t>
      </w:r>
      <w:r w:rsidR="00CC7107" w:rsidRPr="00FD1A39">
        <w:rPr>
          <w:bCs/>
          <w:lang w:eastAsia="en-US"/>
        </w:rPr>
        <w:t xml:space="preserve"> nie</w:t>
      </w:r>
      <w:r w:rsidR="00574971">
        <w:rPr>
          <w:bCs/>
          <w:lang w:eastAsia="en-US"/>
        </w:rPr>
        <w:t xml:space="preserve"> </w:t>
      </w:r>
      <w:r w:rsidRPr="00FD1A39">
        <w:rPr>
          <w:bCs/>
          <w:lang w:eastAsia="en-US"/>
        </w:rPr>
        <w:t>spowoduje także istotnych (niedających się zniwelować) problemów</w:t>
      </w:r>
      <w:r w:rsidR="009E18EF">
        <w:rPr>
          <w:bCs/>
          <w:lang w:eastAsia="en-US"/>
        </w:rPr>
        <w:t xml:space="preserve"> z </w:t>
      </w:r>
      <w:r w:rsidRPr="00FD1A39">
        <w:rPr>
          <w:bCs/>
          <w:lang w:eastAsia="en-US"/>
        </w:rPr>
        <w:t>zapewnieniem sal lekcyjnych</w:t>
      </w:r>
      <w:r w:rsidR="00E51907" w:rsidRPr="00FD1A39">
        <w:rPr>
          <w:bCs/>
          <w:lang w:eastAsia="en-US"/>
        </w:rPr>
        <w:t>.</w:t>
      </w:r>
      <w:r w:rsidR="002D1487" w:rsidRPr="00FD1A39">
        <w:rPr>
          <w:bCs/>
          <w:lang w:eastAsia="en-US"/>
        </w:rPr>
        <w:t xml:space="preserve"> </w:t>
      </w:r>
      <w:r w:rsidR="00012CF4">
        <w:rPr>
          <w:bCs/>
          <w:lang w:eastAsia="en-US"/>
        </w:rPr>
        <w:t>To wynika</w:t>
      </w:r>
      <w:r w:rsidR="009E18EF">
        <w:rPr>
          <w:bCs/>
          <w:lang w:eastAsia="en-US"/>
        </w:rPr>
        <w:t xml:space="preserve"> z </w:t>
      </w:r>
      <w:r w:rsidR="00012CF4">
        <w:rPr>
          <w:bCs/>
          <w:lang w:eastAsia="en-US"/>
        </w:rPr>
        <w:t xml:space="preserve">oceny </w:t>
      </w:r>
      <w:r w:rsidRPr="00FD1A39">
        <w:rPr>
          <w:bCs/>
          <w:lang w:eastAsia="en-US"/>
        </w:rPr>
        <w:t>skutków regulacji</w:t>
      </w:r>
      <w:r w:rsidR="00F147D3" w:rsidRPr="00FD1A39">
        <w:rPr>
          <w:bCs/>
          <w:lang w:eastAsia="en-US"/>
        </w:rPr>
        <w:t xml:space="preserve"> </w:t>
      </w:r>
      <w:r w:rsidR="00012CF4" w:rsidRPr="00F605BC">
        <w:rPr>
          <w:bCs/>
          <w:i/>
          <w:lang w:eastAsia="en-US"/>
        </w:rPr>
        <w:t>Prawa oświatowego</w:t>
      </w:r>
      <w:r w:rsidR="00630BA4">
        <w:rPr>
          <w:bCs/>
          <w:lang w:eastAsia="en-US"/>
        </w:rPr>
        <w:t xml:space="preserve"> </w:t>
      </w:r>
      <w:r w:rsidR="00012CF4">
        <w:rPr>
          <w:bCs/>
          <w:lang w:eastAsia="en-US"/>
        </w:rPr>
        <w:t xml:space="preserve">(OSR, czyli dokumentu analitycznego, który </w:t>
      </w:r>
      <w:r w:rsidR="000514EB">
        <w:rPr>
          <w:bCs/>
          <w:lang w:eastAsia="en-US"/>
        </w:rPr>
        <w:t xml:space="preserve">zwykle </w:t>
      </w:r>
      <w:r w:rsidR="00012CF4">
        <w:rPr>
          <w:bCs/>
          <w:lang w:eastAsia="en-US"/>
        </w:rPr>
        <w:t>poprzedz</w:t>
      </w:r>
      <w:r w:rsidR="000514EB">
        <w:rPr>
          <w:bCs/>
          <w:lang w:eastAsia="en-US"/>
        </w:rPr>
        <w:t>a</w:t>
      </w:r>
      <w:r w:rsidR="00012CF4">
        <w:rPr>
          <w:bCs/>
          <w:lang w:eastAsia="en-US"/>
        </w:rPr>
        <w:t xml:space="preserve"> przygotowanie ustawy)</w:t>
      </w:r>
      <w:r w:rsidR="00012CF4">
        <w:rPr>
          <w:bCs/>
          <w:i/>
          <w:lang w:eastAsia="en-US"/>
        </w:rPr>
        <w:t>,</w:t>
      </w:r>
      <w:r w:rsidR="009E18EF">
        <w:rPr>
          <w:bCs/>
          <w:i/>
          <w:lang w:eastAsia="en-US"/>
        </w:rPr>
        <w:t xml:space="preserve"> w </w:t>
      </w:r>
      <w:r w:rsidR="00012CF4" w:rsidRPr="00012CF4">
        <w:rPr>
          <w:bCs/>
          <w:lang w:eastAsia="en-US"/>
        </w:rPr>
        <w:t xml:space="preserve">którym zawarta jest analiza </w:t>
      </w:r>
      <w:r w:rsidRPr="00012CF4">
        <w:rPr>
          <w:bCs/>
          <w:lang w:eastAsia="en-US"/>
        </w:rPr>
        <w:t>dostępności pomieszczeń</w:t>
      </w:r>
      <w:r w:rsidR="009E18EF">
        <w:rPr>
          <w:bCs/>
          <w:lang w:eastAsia="en-US"/>
        </w:rPr>
        <w:t xml:space="preserve"> w </w:t>
      </w:r>
      <w:r w:rsidRPr="00012CF4">
        <w:rPr>
          <w:bCs/>
          <w:lang w:eastAsia="en-US"/>
        </w:rPr>
        <w:t>liceach ogólnodostępnych prowadzonych przez jednostki samorządu terytorialnego.</w:t>
      </w:r>
    </w:p>
    <w:p w:rsidR="00724AEC" w:rsidRPr="00FD1A39" w:rsidRDefault="00724AEC" w:rsidP="00724AEC">
      <w:pPr>
        <w:pStyle w:val="Styl1"/>
        <w:rPr>
          <w:bCs/>
          <w:lang w:eastAsia="en-US"/>
        </w:rPr>
      </w:pPr>
      <w:r w:rsidRPr="00FD1A39">
        <w:rPr>
          <w:bCs/>
          <w:lang w:eastAsia="en-US"/>
        </w:rPr>
        <w:t>Rzecznik przyjął</w:t>
      </w:r>
      <w:r w:rsidR="00F147D3" w:rsidRPr="00FD1A39">
        <w:rPr>
          <w:bCs/>
          <w:lang w:eastAsia="en-US"/>
        </w:rPr>
        <w:t xml:space="preserve"> do</w:t>
      </w:r>
      <w:r w:rsidR="00574971">
        <w:rPr>
          <w:bCs/>
          <w:lang w:eastAsia="en-US"/>
        </w:rPr>
        <w:t xml:space="preserve"> </w:t>
      </w:r>
      <w:r w:rsidRPr="00FD1A39">
        <w:rPr>
          <w:bCs/>
          <w:lang w:eastAsia="en-US"/>
        </w:rPr>
        <w:t>wiadomości stanowisko Ministra, niemniej planuje kontynuować działania mające</w:t>
      </w:r>
      <w:r w:rsidR="00BF69A5" w:rsidRPr="00FD1A39">
        <w:rPr>
          <w:bCs/>
          <w:lang w:eastAsia="en-US"/>
        </w:rPr>
        <w:t xml:space="preserve"> na</w:t>
      </w:r>
      <w:r w:rsidR="00574971">
        <w:rPr>
          <w:bCs/>
          <w:lang w:eastAsia="en-US"/>
        </w:rPr>
        <w:t xml:space="preserve"> </w:t>
      </w:r>
      <w:r w:rsidRPr="00FD1A39">
        <w:rPr>
          <w:bCs/>
          <w:lang w:eastAsia="en-US"/>
        </w:rPr>
        <w:t>celu rozwiązanie problemu przedstawionego</w:t>
      </w:r>
      <w:r w:rsidR="009E18EF">
        <w:rPr>
          <w:bCs/>
          <w:lang w:eastAsia="en-US"/>
        </w:rPr>
        <w:t xml:space="preserve"> w </w:t>
      </w:r>
      <w:r w:rsidRPr="00FD1A39">
        <w:rPr>
          <w:bCs/>
          <w:lang w:eastAsia="en-US"/>
        </w:rPr>
        <w:t>wystąpieniu.</w:t>
      </w:r>
    </w:p>
    <w:p w:rsidR="0044272F" w:rsidRPr="00FD1A39" w:rsidRDefault="0044272F" w:rsidP="004C2686">
      <w:pPr>
        <w:pStyle w:val="Nagwek4"/>
      </w:pPr>
      <w:bookmarkStart w:id="998" w:name="_Toc513723277"/>
      <w:bookmarkStart w:id="999" w:name="_Toc515022221"/>
      <w:r w:rsidRPr="00FD1A39">
        <w:lastRenderedPageBreak/>
        <w:t>Konsekwencje reformy oświaty –</w:t>
      </w:r>
      <w:r w:rsidR="002D1487" w:rsidRPr="00FD1A39">
        <w:t xml:space="preserve"> </w:t>
      </w:r>
      <w:r w:rsidRPr="00FD1A39">
        <w:t>sytuacja uczniów powtarzających klasę</w:t>
      </w:r>
      <w:r w:rsidRPr="00FD1A39">
        <w:rPr>
          <w:rStyle w:val="Odwoanieprzypisudolnego"/>
        </w:rPr>
        <w:footnoteReference w:id="1058"/>
      </w:r>
      <w:bookmarkEnd w:id="998"/>
      <w:bookmarkEnd w:id="999"/>
    </w:p>
    <w:p w:rsidR="00F147D3" w:rsidRPr="00FD1A39" w:rsidRDefault="0044272F" w:rsidP="0044272F">
      <w:pPr>
        <w:pStyle w:val="Styl1"/>
        <w:rPr>
          <w:bCs/>
          <w:lang w:eastAsia="en-US"/>
        </w:rPr>
      </w:pPr>
      <w:r w:rsidRPr="00FD1A39">
        <w:rPr>
          <w:b/>
          <w:bCs/>
          <w:lang w:eastAsia="en-US"/>
        </w:rPr>
        <w:t xml:space="preserve">Rzecznik </w:t>
      </w:r>
      <w:r w:rsidR="00F0122E">
        <w:rPr>
          <w:b/>
          <w:bCs/>
          <w:lang w:eastAsia="en-US"/>
        </w:rPr>
        <w:t>otrzymał</w:t>
      </w:r>
      <w:r w:rsidR="006536FF">
        <w:rPr>
          <w:b/>
          <w:bCs/>
          <w:lang w:eastAsia="en-US"/>
        </w:rPr>
        <w:t xml:space="preserve"> też </w:t>
      </w:r>
      <w:r w:rsidRPr="00FD1A39">
        <w:rPr>
          <w:b/>
          <w:bCs/>
          <w:lang w:eastAsia="en-US"/>
        </w:rPr>
        <w:t>informację</w:t>
      </w:r>
      <w:r w:rsidRPr="00FD1A39">
        <w:rPr>
          <w:b/>
          <w:bCs/>
          <w:vertAlign w:val="superscript"/>
          <w:lang w:eastAsia="en-US"/>
        </w:rPr>
        <w:footnoteReference w:id="1059"/>
      </w:r>
      <w:r w:rsidR="009E18EF">
        <w:rPr>
          <w:b/>
          <w:bCs/>
          <w:lang w:eastAsia="en-US"/>
        </w:rPr>
        <w:t xml:space="preserve"> o </w:t>
      </w:r>
      <w:r w:rsidRPr="00FD1A39">
        <w:rPr>
          <w:b/>
          <w:bCs/>
          <w:lang w:eastAsia="en-US"/>
        </w:rPr>
        <w:t>wątpliwościach dotyczących skutków reformy oświaty dla uczniów klas pierwszych gimnazjów, którzy</w:t>
      </w:r>
      <w:r w:rsidR="009E18EF">
        <w:rPr>
          <w:b/>
          <w:bCs/>
          <w:lang w:eastAsia="en-US"/>
        </w:rPr>
        <w:t xml:space="preserve"> w </w:t>
      </w:r>
      <w:r w:rsidRPr="00FD1A39">
        <w:rPr>
          <w:b/>
          <w:bCs/>
          <w:lang w:eastAsia="en-US"/>
        </w:rPr>
        <w:t>roku szkolnym 2016/2017 nie</w:t>
      </w:r>
      <w:r w:rsidR="00574971">
        <w:rPr>
          <w:b/>
          <w:bCs/>
          <w:lang w:eastAsia="en-US"/>
        </w:rPr>
        <w:t xml:space="preserve"> </w:t>
      </w:r>
      <w:r w:rsidRPr="00FD1A39">
        <w:rPr>
          <w:b/>
          <w:bCs/>
          <w:lang w:eastAsia="en-US"/>
        </w:rPr>
        <w:t>uzyskali promocji</w:t>
      </w:r>
      <w:r w:rsidR="00F147D3" w:rsidRPr="00FD1A39">
        <w:rPr>
          <w:b/>
          <w:bCs/>
          <w:lang w:eastAsia="en-US"/>
        </w:rPr>
        <w:t xml:space="preserve"> do</w:t>
      </w:r>
      <w:r w:rsidR="00574971">
        <w:rPr>
          <w:b/>
          <w:bCs/>
          <w:lang w:eastAsia="en-US"/>
        </w:rPr>
        <w:t xml:space="preserve"> </w:t>
      </w:r>
      <w:r w:rsidRPr="00FD1A39">
        <w:rPr>
          <w:b/>
          <w:bCs/>
          <w:lang w:eastAsia="en-US"/>
        </w:rPr>
        <w:t>klasy drugiej.</w:t>
      </w:r>
    </w:p>
    <w:p w:rsidR="0044272F" w:rsidRPr="00FD1A39" w:rsidRDefault="0044272F" w:rsidP="0044272F">
      <w:pPr>
        <w:pStyle w:val="Styl1"/>
        <w:rPr>
          <w:bCs/>
          <w:lang w:eastAsia="en-US"/>
        </w:rPr>
      </w:pPr>
      <w:r w:rsidRPr="00FD1A39">
        <w:rPr>
          <w:bCs/>
          <w:lang w:eastAsia="en-US"/>
        </w:rPr>
        <w:t>Uczniowie ci</w:t>
      </w:r>
      <w:r w:rsidR="009E18EF">
        <w:rPr>
          <w:bCs/>
          <w:lang w:eastAsia="en-US"/>
        </w:rPr>
        <w:t xml:space="preserve"> z </w:t>
      </w:r>
      <w:r w:rsidRPr="00FD1A39">
        <w:rPr>
          <w:bCs/>
          <w:lang w:eastAsia="en-US"/>
        </w:rPr>
        <w:t>dniem 1</w:t>
      </w:r>
      <w:r w:rsidR="00574971">
        <w:rPr>
          <w:bCs/>
          <w:lang w:eastAsia="en-US"/>
        </w:rPr>
        <w:t xml:space="preserve"> </w:t>
      </w:r>
      <w:r w:rsidRPr="00FD1A39">
        <w:rPr>
          <w:bCs/>
          <w:lang w:eastAsia="en-US"/>
        </w:rPr>
        <w:t xml:space="preserve">września </w:t>
      </w:r>
      <w:r w:rsidR="00422151" w:rsidRPr="00FD1A39">
        <w:rPr>
          <w:bCs/>
          <w:lang w:eastAsia="en-US"/>
        </w:rPr>
        <w:t>2017</w:t>
      </w:r>
      <w:r w:rsidR="00574971">
        <w:rPr>
          <w:bCs/>
          <w:lang w:eastAsia="en-US"/>
        </w:rPr>
        <w:t xml:space="preserve"> </w:t>
      </w:r>
      <w:r w:rsidR="00417C70" w:rsidRPr="00FD1A39">
        <w:rPr>
          <w:bCs/>
          <w:lang w:eastAsia="en-US"/>
        </w:rPr>
        <w:t xml:space="preserve">r. </w:t>
      </w:r>
      <w:r w:rsidRPr="00FD1A39">
        <w:rPr>
          <w:bCs/>
          <w:lang w:eastAsia="en-US"/>
        </w:rPr>
        <w:t>stali się uczniami klasy siódmej</w:t>
      </w:r>
      <w:r w:rsidR="009E18EF">
        <w:rPr>
          <w:bCs/>
          <w:lang w:eastAsia="en-US"/>
        </w:rPr>
        <w:t xml:space="preserve"> w </w:t>
      </w:r>
      <w:r w:rsidRPr="00FD1A39">
        <w:rPr>
          <w:bCs/>
          <w:lang w:eastAsia="en-US"/>
        </w:rPr>
        <w:t>ośmioletniej szkole podstawowej</w:t>
      </w:r>
      <w:r w:rsidR="009E18EF">
        <w:rPr>
          <w:bCs/>
          <w:lang w:eastAsia="en-US"/>
        </w:rPr>
        <w:t xml:space="preserve"> i </w:t>
      </w:r>
      <w:r w:rsidRPr="00FD1A39">
        <w:rPr>
          <w:bCs/>
          <w:lang w:eastAsia="en-US"/>
        </w:rPr>
        <w:t>nie</w:t>
      </w:r>
      <w:r w:rsidR="00574971">
        <w:rPr>
          <w:bCs/>
          <w:lang w:eastAsia="en-US"/>
        </w:rPr>
        <w:t xml:space="preserve"> </w:t>
      </w:r>
      <w:r w:rsidRPr="00FD1A39">
        <w:rPr>
          <w:bCs/>
          <w:lang w:eastAsia="en-US"/>
        </w:rPr>
        <w:t>będą powtarzać programu, którego nie</w:t>
      </w:r>
      <w:r w:rsidR="00574971">
        <w:rPr>
          <w:bCs/>
          <w:lang w:eastAsia="en-US"/>
        </w:rPr>
        <w:t xml:space="preserve"> </w:t>
      </w:r>
      <w:r w:rsidRPr="00FD1A39">
        <w:rPr>
          <w:bCs/>
          <w:lang w:eastAsia="en-US"/>
        </w:rPr>
        <w:t>zaliczyli</w:t>
      </w:r>
      <w:r w:rsidR="009E18EF">
        <w:rPr>
          <w:bCs/>
          <w:lang w:eastAsia="en-US"/>
        </w:rPr>
        <w:t xml:space="preserve"> w </w:t>
      </w:r>
      <w:r w:rsidRPr="00FD1A39">
        <w:rPr>
          <w:bCs/>
          <w:lang w:eastAsia="en-US"/>
        </w:rPr>
        <w:t>poprzednim roku szkolnym.</w:t>
      </w:r>
    </w:p>
    <w:p w:rsidR="0044272F" w:rsidRPr="00FD1A39" w:rsidRDefault="0044272F" w:rsidP="0044272F">
      <w:pPr>
        <w:pStyle w:val="Styl1"/>
        <w:rPr>
          <w:bCs/>
          <w:lang w:eastAsia="en-US"/>
        </w:rPr>
      </w:pPr>
      <w:r w:rsidRPr="00FD1A39">
        <w:rPr>
          <w:bCs/>
          <w:lang w:eastAsia="en-US"/>
        </w:rPr>
        <w:t>Innym problemem jest to, że</w:t>
      </w:r>
      <w:r w:rsidR="00574971">
        <w:rPr>
          <w:bCs/>
          <w:lang w:eastAsia="en-US"/>
        </w:rPr>
        <w:t xml:space="preserve"> </w:t>
      </w:r>
      <w:r w:rsidRPr="00FD1A39">
        <w:rPr>
          <w:bCs/>
          <w:lang w:eastAsia="en-US"/>
        </w:rPr>
        <w:t>uczniowie klas pierwszych gimnazjów, którzy</w:t>
      </w:r>
      <w:r w:rsidR="009E18EF">
        <w:rPr>
          <w:bCs/>
          <w:lang w:eastAsia="en-US"/>
        </w:rPr>
        <w:t xml:space="preserve"> w </w:t>
      </w:r>
      <w:r w:rsidRPr="00FD1A39">
        <w:rPr>
          <w:bCs/>
          <w:lang w:eastAsia="en-US"/>
        </w:rPr>
        <w:t>roku szkolnym 2016/2017 nie</w:t>
      </w:r>
      <w:r w:rsidR="00574971">
        <w:rPr>
          <w:bCs/>
          <w:lang w:eastAsia="en-US"/>
        </w:rPr>
        <w:t xml:space="preserve"> </w:t>
      </w:r>
      <w:r w:rsidRPr="00FD1A39">
        <w:rPr>
          <w:bCs/>
          <w:lang w:eastAsia="en-US"/>
        </w:rPr>
        <w:t>uzyskali promocji</w:t>
      </w:r>
      <w:r w:rsidR="00F147D3" w:rsidRPr="00FD1A39">
        <w:rPr>
          <w:bCs/>
          <w:lang w:eastAsia="en-US"/>
        </w:rPr>
        <w:t xml:space="preserve"> do</w:t>
      </w:r>
      <w:r w:rsidR="00574971">
        <w:rPr>
          <w:bCs/>
          <w:lang w:eastAsia="en-US"/>
        </w:rPr>
        <w:t xml:space="preserve"> </w:t>
      </w:r>
      <w:r w:rsidRPr="00FD1A39">
        <w:rPr>
          <w:bCs/>
          <w:lang w:eastAsia="en-US"/>
        </w:rPr>
        <w:t>kolejnej klasy, zdawali już rok wcześniej egzamin na</w:t>
      </w:r>
      <w:r w:rsidR="00574971">
        <w:rPr>
          <w:bCs/>
          <w:lang w:eastAsia="en-US"/>
        </w:rPr>
        <w:t xml:space="preserve"> </w:t>
      </w:r>
      <w:r w:rsidRPr="00FD1A39">
        <w:rPr>
          <w:bCs/>
          <w:lang w:eastAsia="en-US"/>
        </w:rPr>
        <w:t>zakończenie szkoły podstawowej. Jeżeli jednak ponownie staną się uczniami szkoły podstawowej, będą zobowiązani</w:t>
      </w:r>
      <w:r w:rsidR="00F147D3" w:rsidRPr="00FD1A39">
        <w:rPr>
          <w:bCs/>
          <w:lang w:eastAsia="en-US"/>
        </w:rPr>
        <w:t xml:space="preserve"> do</w:t>
      </w:r>
      <w:r w:rsidR="00574971">
        <w:rPr>
          <w:bCs/>
          <w:lang w:eastAsia="en-US"/>
        </w:rPr>
        <w:t xml:space="preserve"> </w:t>
      </w:r>
      <w:r w:rsidRPr="00FD1A39">
        <w:rPr>
          <w:bCs/>
          <w:lang w:eastAsia="en-US"/>
        </w:rPr>
        <w:t>zdania go po raz drugi, po ukończeniu klasy ósmej. Otrzymają więc drugie świadectwo ukończenia szkoły podstawowej.</w:t>
      </w:r>
    </w:p>
    <w:p w:rsidR="0044272F" w:rsidRPr="00FD1A39" w:rsidRDefault="0044272F" w:rsidP="0044272F">
      <w:pPr>
        <w:pStyle w:val="Styl1"/>
        <w:rPr>
          <w:bCs/>
          <w:lang w:eastAsia="en-US"/>
        </w:rPr>
      </w:pPr>
      <w:r w:rsidRPr="00FD1A39">
        <w:rPr>
          <w:bCs/>
          <w:lang w:eastAsia="en-US"/>
        </w:rPr>
        <w:t>Rzecznik zwrócił się</w:t>
      </w:r>
      <w:r w:rsidRPr="00FD1A39">
        <w:rPr>
          <w:bCs/>
          <w:vertAlign w:val="superscript"/>
          <w:lang w:eastAsia="en-US"/>
        </w:rPr>
        <w:footnoteReference w:id="1060"/>
      </w:r>
      <w:r w:rsidR="00F147D3" w:rsidRPr="00FD1A39">
        <w:rPr>
          <w:bCs/>
          <w:lang w:eastAsia="en-US"/>
        </w:rPr>
        <w:t xml:space="preserve"> do</w:t>
      </w:r>
      <w:r w:rsidR="00574971">
        <w:rPr>
          <w:bCs/>
          <w:lang w:eastAsia="en-US"/>
        </w:rPr>
        <w:t xml:space="preserve"> </w:t>
      </w:r>
      <w:r w:rsidRPr="00FD1A39">
        <w:rPr>
          <w:bCs/>
          <w:lang w:eastAsia="en-US"/>
        </w:rPr>
        <w:t>Ministra Edukacji Narodowej</w:t>
      </w:r>
      <w:r w:rsidR="009E18EF">
        <w:rPr>
          <w:bCs/>
          <w:lang w:eastAsia="en-US"/>
        </w:rPr>
        <w:t xml:space="preserve"> o </w:t>
      </w:r>
      <w:r w:rsidRPr="00FD1A39">
        <w:rPr>
          <w:bCs/>
          <w:lang w:eastAsia="en-US"/>
        </w:rPr>
        <w:t>zajęcie stanowiska. Udzielona odpowiedź nie</w:t>
      </w:r>
      <w:r w:rsidR="00574971">
        <w:rPr>
          <w:bCs/>
          <w:lang w:eastAsia="en-US"/>
        </w:rPr>
        <w:t xml:space="preserve"> </w:t>
      </w:r>
      <w:r w:rsidRPr="00FD1A39">
        <w:rPr>
          <w:bCs/>
          <w:lang w:eastAsia="en-US"/>
        </w:rPr>
        <w:t>rozwiała wątpliwości Rzecznika, dlatego Rzecznik ponownie zwrócił się</w:t>
      </w:r>
      <w:r w:rsidR="009E18EF">
        <w:rPr>
          <w:bCs/>
          <w:lang w:eastAsia="en-US"/>
        </w:rPr>
        <w:t xml:space="preserve"> o </w:t>
      </w:r>
      <w:r w:rsidRPr="00FD1A39">
        <w:rPr>
          <w:bCs/>
          <w:lang w:eastAsia="en-US"/>
        </w:rPr>
        <w:t>wyjaśnienia</w:t>
      </w:r>
      <w:r w:rsidRPr="00FD1A39">
        <w:rPr>
          <w:bCs/>
          <w:vertAlign w:val="superscript"/>
          <w:lang w:eastAsia="en-US"/>
        </w:rPr>
        <w:footnoteReference w:id="1061"/>
      </w:r>
      <w:r w:rsidR="00F147D3" w:rsidRPr="00FD1A39">
        <w:rPr>
          <w:bCs/>
          <w:lang w:eastAsia="en-US"/>
        </w:rPr>
        <w:t xml:space="preserve"> do</w:t>
      </w:r>
      <w:r w:rsidR="00574971">
        <w:rPr>
          <w:bCs/>
          <w:lang w:eastAsia="en-US"/>
        </w:rPr>
        <w:t xml:space="preserve"> </w:t>
      </w:r>
      <w:r w:rsidRPr="00FD1A39">
        <w:rPr>
          <w:bCs/>
          <w:lang w:eastAsia="en-US"/>
        </w:rPr>
        <w:t>MEN.</w:t>
      </w:r>
    </w:p>
    <w:p w:rsidR="0044272F" w:rsidRPr="00FD1A39" w:rsidRDefault="0044272F" w:rsidP="0044272F">
      <w:pPr>
        <w:pStyle w:val="Styl1"/>
        <w:rPr>
          <w:bCs/>
          <w:lang w:eastAsia="en-US"/>
        </w:rPr>
      </w:pPr>
      <w:r w:rsidRPr="00FD1A39">
        <w:rPr>
          <w:bCs/>
          <w:lang w:eastAsia="en-US"/>
        </w:rPr>
        <w:t>Minister nadal nie</w:t>
      </w:r>
      <w:r w:rsidR="00574971">
        <w:rPr>
          <w:bCs/>
          <w:lang w:eastAsia="en-US"/>
        </w:rPr>
        <w:t xml:space="preserve"> </w:t>
      </w:r>
      <w:r w:rsidRPr="00FD1A39">
        <w:rPr>
          <w:bCs/>
          <w:lang w:eastAsia="en-US"/>
        </w:rPr>
        <w:t>podziela</w:t>
      </w:r>
      <w:r w:rsidRPr="00FD1A39">
        <w:rPr>
          <w:bCs/>
          <w:vertAlign w:val="superscript"/>
          <w:lang w:eastAsia="en-US"/>
        </w:rPr>
        <w:footnoteReference w:id="1062"/>
      </w:r>
      <w:r w:rsidRPr="00FD1A39">
        <w:rPr>
          <w:bCs/>
          <w:lang w:eastAsia="en-US"/>
        </w:rPr>
        <w:t xml:space="preserve"> obaw Rzecznika, że</w:t>
      </w:r>
      <w:r w:rsidR="00574971">
        <w:rPr>
          <w:bCs/>
          <w:lang w:eastAsia="en-US"/>
        </w:rPr>
        <w:t xml:space="preserve"> </w:t>
      </w:r>
      <w:r w:rsidRPr="00FD1A39">
        <w:rPr>
          <w:bCs/>
          <w:lang w:eastAsia="en-US"/>
        </w:rPr>
        <w:t>proponowane rozwiązania dla uczniów klas pierwszych gimnazjów jak również dla niepromowanych uczniów gimnazjów</w:t>
      </w:r>
      <w:r w:rsidR="009E18EF">
        <w:rPr>
          <w:bCs/>
          <w:lang w:eastAsia="en-US"/>
        </w:rPr>
        <w:t xml:space="preserve"> i </w:t>
      </w:r>
      <w:r w:rsidRPr="00FD1A39">
        <w:rPr>
          <w:bCs/>
          <w:lang w:eastAsia="en-US"/>
        </w:rPr>
        <w:t>liceów</w:t>
      </w:r>
      <w:r w:rsidR="009E18EF">
        <w:rPr>
          <w:bCs/>
          <w:lang w:eastAsia="en-US"/>
        </w:rPr>
        <w:t xml:space="preserve"> w </w:t>
      </w:r>
      <w:r w:rsidRPr="00FD1A39">
        <w:rPr>
          <w:bCs/>
          <w:lang w:eastAsia="en-US"/>
        </w:rPr>
        <w:t>kolejnych latach mogą negatywnie wpływać na</w:t>
      </w:r>
      <w:r w:rsidR="00574971">
        <w:rPr>
          <w:bCs/>
          <w:lang w:eastAsia="en-US"/>
        </w:rPr>
        <w:t xml:space="preserve"> </w:t>
      </w:r>
      <w:r w:rsidRPr="00FD1A39">
        <w:rPr>
          <w:bCs/>
          <w:lang w:eastAsia="en-US"/>
        </w:rPr>
        <w:t>realizację konstytucyjnego prawa</w:t>
      </w:r>
      <w:r w:rsidR="00F147D3" w:rsidRPr="00FD1A39">
        <w:rPr>
          <w:bCs/>
          <w:lang w:eastAsia="en-US"/>
        </w:rPr>
        <w:t xml:space="preserve"> do</w:t>
      </w:r>
      <w:r w:rsidR="00574971">
        <w:rPr>
          <w:bCs/>
          <w:lang w:eastAsia="en-US"/>
        </w:rPr>
        <w:t xml:space="preserve"> </w:t>
      </w:r>
      <w:r w:rsidRPr="00FD1A39">
        <w:rPr>
          <w:bCs/>
          <w:lang w:eastAsia="en-US"/>
        </w:rPr>
        <w:t>nauki. Przygotowana dla tej grupy uczniów ścieżka edukacji umożliwi im kontynuację kształcenia</w:t>
      </w:r>
      <w:r w:rsidR="009E18EF">
        <w:rPr>
          <w:bCs/>
          <w:lang w:eastAsia="en-US"/>
        </w:rPr>
        <w:t xml:space="preserve"> w </w:t>
      </w:r>
      <w:r w:rsidRPr="00FD1A39">
        <w:rPr>
          <w:bCs/>
          <w:lang w:eastAsia="en-US"/>
        </w:rPr>
        <w:t>szkołach nowego ustroju szkolnego.</w:t>
      </w:r>
    </w:p>
    <w:p w:rsidR="007A5D2D" w:rsidRPr="00FD1A39" w:rsidRDefault="007A5D2D" w:rsidP="007A5D2D">
      <w:pPr>
        <w:pStyle w:val="Nagwek4"/>
      </w:pPr>
      <w:bookmarkStart w:id="1000" w:name="_Toc513723278"/>
      <w:bookmarkStart w:id="1001" w:name="_Toc515022222"/>
      <w:r w:rsidRPr="00FD1A39">
        <w:t>Promocja</w:t>
      </w:r>
      <w:r w:rsidR="00F147D3" w:rsidRPr="00FD1A39">
        <w:t xml:space="preserve"> do</w:t>
      </w:r>
      <w:r w:rsidR="00574971">
        <w:t xml:space="preserve"> </w:t>
      </w:r>
      <w:r w:rsidRPr="00FD1A39">
        <w:t>klasy wyższej</w:t>
      </w:r>
      <w:r w:rsidRPr="00FD1A39">
        <w:rPr>
          <w:rStyle w:val="Odwoanieprzypisudolnego"/>
        </w:rPr>
        <w:footnoteReference w:id="1063"/>
      </w:r>
      <w:bookmarkEnd w:id="1000"/>
      <w:bookmarkEnd w:id="1001"/>
    </w:p>
    <w:p w:rsidR="007A5D2D" w:rsidRPr="00FD1A39" w:rsidRDefault="007A5D2D" w:rsidP="007A5D2D">
      <w:pPr>
        <w:pStyle w:val="Styl1"/>
        <w:rPr>
          <w:bCs/>
          <w:lang w:eastAsia="en-US"/>
        </w:rPr>
      </w:pPr>
      <w:r w:rsidRPr="00FD1A39">
        <w:rPr>
          <w:b/>
          <w:bCs/>
          <w:lang w:eastAsia="en-US"/>
        </w:rPr>
        <w:t>Jeśli uczeń nie</w:t>
      </w:r>
      <w:r w:rsidR="00574971">
        <w:rPr>
          <w:b/>
          <w:bCs/>
          <w:lang w:eastAsia="en-US"/>
        </w:rPr>
        <w:t xml:space="preserve"> </w:t>
      </w:r>
      <w:r w:rsidRPr="00FD1A39">
        <w:rPr>
          <w:b/>
          <w:bCs/>
          <w:lang w:eastAsia="en-US"/>
        </w:rPr>
        <w:t>zda egzaminu poprawkowego</w:t>
      </w:r>
      <w:r w:rsidR="009E18EF">
        <w:rPr>
          <w:b/>
          <w:bCs/>
          <w:lang w:eastAsia="en-US"/>
        </w:rPr>
        <w:t xml:space="preserve"> z </w:t>
      </w:r>
      <w:r w:rsidRPr="00FD1A39">
        <w:rPr>
          <w:b/>
          <w:bCs/>
          <w:lang w:eastAsia="en-US"/>
        </w:rPr>
        <w:t>przedmiotu obowiązkowego, może – jeden raz</w:t>
      </w:r>
      <w:r w:rsidR="009E18EF">
        <w:rPr>
          <w:b/>
          <w:bCs/>
          <w:lang w:eastAsia="en-US"/>
        </w:rPr>
        <w:t xml:space="preserve"> w </w:t>
      </w:r>
      <w:r w:rsidRPr="00FD1A39">
        <w:rPr>
          <w:b/>
          <w:bCs/>
          <w:lang w:eastAsia="en-US"/>
        </w:rPr>
        <w:t>ciągu danego etapu edukacyjnego –</w:t>
      </w:r>
      <w:r w:rsidRPr="00FD1A39">
        <w:rPr>
          <w:b/>
          <w:bCs/>
          <w:lang w:eastAsia="en-US"/>
        </w:rPr>
        <w:lastRenderedPageBreak/>
        <w:t>otrzymać promocję pod warunkiem, że</w:t>
      </w:r>
      <w:r w:rsidR="00574971">
        <w:rPr>
          <w:b/>
          <w:bCs/>
          <w:lang w:eastAsia="en-US"/>
        </w:rPr>
        <w:t xml:space="preserve"> </w:t>
      </w:r>
      <w:r w:rsidRPr="00FD1A39">
        <w:rPr>
          <w:b/>
          <w:bCs/>
          <w:lang w:eastAsia="en-US"/>
        </w:rPr>
        <w:t>zajęcia te są realizowane</w:t>
      </w:r>
      <w:r w:rsidR="009E18EF">
        <w:rPr>
          <w:b/>
          <w:bCs/>
          <w:lang w:eastAsia="en-US"/>
        </w:rPr>
        <w:t xml:space="preserve"> w </w:t>
      </w:r>
      <w:r w:rsidRPr="00FD1A39">
        <w:rPr>
          <w:b/>
          <w:bCs/>
          <w:lang w:eastAsia="en-US"/>
        </w:rPr>
        <w:t>klasie programowo wyższej.</w:t>
      </w:r>
      <w:r w:rsidRPr="00FD1A39">
        <w:rPr>
          <w:bCs/>
          <w:lang w:eastAsia="en-US"/>
        </w:rPr>
        <w:t xml:space="preserve"> Decyduje</w:t>
      </w:r>
      <w:r w:rsidR="009E18EF">
        <w:rPr>
          <w:bCs/>
          <w:lang w:eastAsia="en-US"/>
        </w:rPr>
        <w:t xml:space="preserve"> o </w:t>
      </w:r>
      <w:r w:rsidRPr="00FD1A39">
        <w:rPr>
          <w:bCs/>
          <w:lang w:eastAsia="en-US"/>
        </w:rPr>
        <w:t>tym rada pedagogiczna danej szkoły. Brak jest natomiast przepisów umożliwiających uczniowi ponowne pode</w:t>
      </w:r>
      <w:r w:rsidR="00602525">
        <w:rPr>
          <w:bCs/>
          <w:lang w:eastAsia="en-US"/>
        </w:rPr>
        <w:t>j</w:t>
      </w:r>
      <w:r w:rsidRPr="00FD1A39">
        <w:rPr>
          <w:bCs/>
          <w:lang w:eastAsia="en-US"/>
        </w:rPr>
        <w:t>ście</w:t>
      </w:r>
      <w:r w:rsidR="00F147D3" w:rsidRPr="00FD1A39">
        <w:rPr>
          <w:bCs/>
          <w:lang w:eastAsia="en-US"/>
        </w:rPr>
        <w:t xml:space="preserve"> do</w:t>
      </w:r>
      <w:r w:rsidR="00574971">
        <w:rPr>
          <w:bCs/>
          <w:lang w:eastAsia="en-US"/>
        </w:rPr>
        <w:t xml:space="preserve"> </w:t>
      </w:r>
      <w:r w:rsidRPr="00FD1A39">
        <w:rPr>
          <w:bCs/>
          <w:lang w:eastAsia="en-US"/>
        </w:rPr>
        <w:t>egzaminu poza szkołą,</w:t>
      </w:r>
      <w:r w:rsidR="00F147D3" w:rsidRPr="00FD1A39">
        <w:rPr>
          <w:bCs/>
          <w:lang w:eastAsia="en-US"/>
        </w:rPr>
        <w:t xml:space="preserve"> do</w:t>
      </w:r>
      <w:r w:rsidR="00574971">
        <w:rPr>
          <w:bCs/>
          <w:lang w:eastAsia="en-US"/>
        </w:rPr>
        <w:t xml:space="preserve"> </w:t>
      </w:r>
      <w:r w:rsidRPr="00FD1A39">
        <w:rPr>
          <w:bCs/>
          <w:lang w:eastAsia="en-US"/>
        </w:rPr>
        <w:t>której uczęszczał. Ustawa nie</w:t>
      </w:r>
      <w:r w:rsidR="00574971">
        <w:rPr>
          <w:bCs/>
          <w:lang w:eastAsia="en-US"/>
        </w:rPr>
        <w:t xml:space="preserve"> </w:t>
      </w:r>
      <w:r w:rsidRPr="00FD1A39">
        <w:rPr>
          <w:bCs/>
          <w:lang w:eastAsia="en-US"/>
        </w:rPr>
        <w:t>przewiduje również możliwości promocji</w:t>
      </w:r>
      <w:r w:rsidR="00F147D3" w:rsidRPr="00FD1A39">
        <w:rPr>
          <w:bCs/>
          <w:lang w:eastAsia="en-US"/>
        </w:rPr>
        <w:t xml:space="preserve"> do</w:t>
      </w:r>
      <w:r w:rsidR="00574971">
        <w:rPr>
          <w:bCs/>
          <w:lang w:eastAsia="en-US"/>
        </w:rPr>
        <w:t xml:space="preserve"> </w:t>
      </w:r>
      <w:r w:rsidRPr="00FD1A39">
        <w:rPr>
          <w:bCs/>
          <w:lang w:eastAsia="en-US"/>
        </w:rPr>
        <w:t>klasy programowo wyższej</w:t>
      </w:r>
      <w:r w:rsidR="009E18EF">
        <w:rPr>
          <w:bCs/>
          <w:lang w:eastAsia="en-US"/>
        </w:rPr>
        <w:t xml:space="preserve"> w </w:t>
      </w:r>
      <w:r w:rsidRPr="00FD1A39">
        <w:rPr>
          <w:bCs/>
          <w:lang w:eastAsia="en-US"/>
        </w:rPr>
        <w:t>sytuacji zmiany szkoły przez ucznia.</w:t>
      </w:r>
    </w:p>
    <w:p w:rsidR="007A5D2D" w:rsidRPr="00FD1A39" w:rsidRDefault="007A5D2D" w:rsidP="007A5D2D">
      <w:pPr>
        <w:pStyle w:val="Styl1"/>
        <w:rPr>
          <w:lang w:eastAsia="en-US"/>
        </w:rPr>
      </w:pPr>
      <w:r w:rsidRPr="00FD1A39">
        <w:rPr>
          <w:lang w:eastAsia="en-US"/>
        </w:rPr>
        <w:t>W odpowiedzi na wystąpienie Rzecznika</w:t>
      </w:r>
      <w:r w:rsidRPr="00FD1A39">
        <w:rPr>
          <w:vertAlign w:val="superscript"/>
          <w:lang w:eastAsia="en-US"/>
        </w:rPr>
        <w:footnoteReference w:id="1064"/>
      </w:r>
      <w:r w:rsidRPr="00FD1A39">
        <w:rPr>
          <w:lang w:eastAsia="en-US"/>
        </w:rPr>
        <w:t xml:space="preserve"> Minister Edukacji Narodowej poinformował</w:t>
      </w:r>
      <w:r w:rsidRPr="00FD1A39">
        <w:rPr>
          <w:vertAlign w:val="superscript"/>
          <w:lang w:eastAsia="en-US"/>
        </w:rPr>
        <w:footnoteReference w:id="1065"/>
      </w:r>
      <w:r w:rsidRPr="00FD1A39">
        <w:rPr>
          <w:lang w:eastAsia="en-US"/>
        </w:rPr>
        <w:t>, że</w:t>
      </w:r>
      <w:r w:rsidR="00574971">
        <w:rPr>
          <w:lang w:eastAsia="en-US"/>
        </w:rPr>
        <w:t xml:space="preserve"> </w:t>
      </w:r>
      <w:r w:rsidRPr="00FD1A39">
        <w:rPr>
          <w:lang w:eastAsia="en-US"/>
        </w:rPr>
        <w:t>resort edukacji nie</w:t>
      </w:r>
      <w:r w:rsidR="00574971">
        <w:rPr>
          <w:lang w:eastAsia="en-US"/>
        </w:rPr>
        <w:t xml:space="preserve"> </w:t>
      </w:r>
      <w:r w:rsidRPr="00FD1A39">
        <w:rPr>
          <w:lang w:eastAsia="en-US"/>
        </w:rPr>
        <w:t>przewiduje zmian dotyczących zasad oceniania, klasyfikowania</w:t>
      </w:r>
      <w:r w:rsidR="009E18EF">
        <w:rPr>
          <w:lang w:eastAsia="en-US"/>
        </w:rPr>
        <w:t xml:space="preserve"> i </w:t>
      </w:r>
      <w:r w:rsidRPr="00FD1A39">
        <w:rPr>
          <w:lang w:eastAsia="en-US"/>
        </w:rPr>
        <w:t>promowania uczniów</w:t>
      </w:r>
      <w:r w:rsidR="00F147D3" w:rsidRPr="00FD1A39">
        <w:rPr>
          <w:lang w:eastAsia="en-US"/>
        </w:rPr>
        <w:t xml:space="preserve"> do</w:t>
      </w:r>
      <w:r w:rsidR="00574971">
        <w:rPr>
          <w:lang w:eastAsia="en-US"/>
        </w:rPr>
        <w:t xml:space="preserve"> </w:t>
      </w:r>
      <w:r w:rsidRPr="00FD1A39">
        <w:rPr>
          <w:lang w:eastAsia="en-US"/>
        </w:rPr>
        <w:t>klasy programowo wyższej</w:t>
      </w:r>
      <w:r w:rsidR="009E18EF">
        <w:rPr>
          <w:lang w:eastAsia="en-US"/>
        </w:rPr>
        <w:t xml:space="preserve"> w </w:t>
      </w:r>
      <w:r w:rsidRPr="00FD1A39">
        <w:rPr>
          <w:lang w:eastAsia="en-US"/>
        </w:rPr>
        <w:t>powyższym zakresie. Uczeń jest zawsze uczniem konkretnej szkoły</w:t>
      </w:r>
      <w:r w:rsidR="009E18EF">
        <w:rPr>
          <w:lang w:eastAsia="en-US"/>
        </w:rPr>
        <w:t xml:space="preserve"> i </w:t>
      </w:r>
      <w:r w:rsidRPr="00FD1A39">
        <w:rPr>
          <w:lang w:eastAsia="en-US"/>
        </w:rPr>
        <w:t>jest oceniany</w:t>
      </w:r>
      <w:r w:rsidR="009E18EF">
        <w:rPr>
          <w:lang w:eastAsia="en-US"/>
        </w:rPr>
        <w:t xml:space="preserve"> w </w:t>
      </w:r>
      <w:r w:rsidRPr="00FD1A39">
        <w:rPr>
          <w:lang w:eastAsia="en-US"/>
        </w:rPr>
        <w:t>danej szkole</w:t>
      </w:r>
      <w:r w:rsidR="009E18EF">
        <w:rPr>
          <w:lang w:eastAsia="en-US"/>
        </w:rPr>
        <w:t xml:space="preserve"> i </w:t>
      </w:r>
      <w:r w:rsidRPr="00FD1A39">
        <w:rPr>
          <w:lang w:eastAsia="en-US"/>
        </w:rPr>
        <w:t>przez nauczyciela, który prowadził dane zajęcia edukacyjne. Nie</w:t>
      </w:r>
      <w:r w:rsidR="00574971">
        <w:rPr>
          <w:lang w:eastAsia="en-US"/>
        </w:rPr>
        <w:t xml:space="preserve"> </w:t>
      </w:r>
      <w:r w:rsidRPr="00FD1A39">
        <w:rPr>
          <w:lang w:eastAsia="en-US"/>
        </w:rPr>
        <w:t>ma możliwości przeprowadzenia egzaminu poprawkowego</w:t>
      </w:r>
      <w:r w:rsidR="009E18EF">
        <w:rPr>
          <w:lang w:eastAsia="en-US"/>
        </w:rPr>
        <w:t xml:space="preserve"> w </w:t>
      </w:r>
      <w:r w:rsidRPr="00FD1A39">
        <w:rPr>
          <w:lang w:eastAsia="en-US"/>
        </w:rPr>
        <w:t>innej szkole, niż ta,</w:t>
      </w:r>
      <w:r w:rsidR="00F147D3" w:rsidRPr="00FD1A39">
        <w:rPr>
          <w:lang w:eastAsia="en-US"/>
        </w:rPr>
        <w:t xml:space="preserve"> do</w:t>
      </w:r>
      <w:r w:rsidR="00574971">
        <w:rPr>
          <w:lang w:eastAsia="en-US"/>
        </w:rPr>
        <w:t xml:space="preserve"> </w:t>
      </w:r>
      <w:r w:rsidRPr="00FD1A39">
        <w:rPr>
          <w:lang w:eastAsia="en-US"/>
        </w:rPr>
        <w:t>której uczeń uczęszcza.</w:t>
      </w:r>
    </w:p>
    <w:p w:rsidR="007A5D2D" w:rsidRPr="00FD1A39" w:rsidRDefault="007A5D2D" w:rsidP="007A5D2D">
      <w:pPr>
        <w:pStyle w:val="Styl1"/>
        <w:rPr>
          <w:bCs/>
          <w:lang w:eastAsia="en-US"/>
        </w:rPr>
      </w:pPr>
      <w:r w:rsidRPr="00FD1A39">
        <w:rPr>
          <w:bCs/>
          <w:lang w:eastAsia="en-US"/>
        </w:rPr>
        <w:t>Rzecznik przyjął</w:t>
      </w:r>
      <w:r w:rsidR="00F147D3" w:rsidRPr="00FD1A39">
        <w:rPr>
          <w:bCs/>
          <w:lang w:eastAsia="en-US"/>
        </w:rPr>
        <w:t xml:space="preserve"> do</w:t>
      </w:r>
      <w:r w:rsidR="00574971">
        <w:rPr>
          <w:bCs/>
          <w:lang w:eastAsia="en-US"/>
        </w:rPr>
        <w:t xml:space="preserve"> </w:t>
      </w:r>
      <w:r w:rsidRPr="00FD1A39">
        <w:rPr>
          <w:bCs/>
          <w:lang w:eastAsia="en-US"/>
        </w:rPr>
        <w:t>wiadomości stanowisko Ministra</w:t>
      </w:r>
      <w:r w:rsidR="009E18EF">
        <w:rPr>
          <w:bCs/>
          <w:lang w:eastAsia="en-US"/>
        </w:rPr>
        <w:t xml:space="preserve"> i </w:t>
      </w:r>
      <w:r w:rsidRPr="00FD1A39">
        <w:rPr>
          <w:bCs/>
          <w:lang w:eastAsia="en-US"/>
        </w:rPr>
        <w:t>nie</w:t>
      </w:r>
      <w:r w:rsidR="00574971">
        <w:rPr>
          <w:bCs/>
          <w:lang w:eastAsia="en-US"/>
        </w:rPr>
        <w:t xml:space="preserve"> </w:t>
      </w:r>
      <w:r w:rsidRPr="00FD1A39">
        <w:rPr>
          <w:bCs/>
          <w:lang w:eastAsia="en-US"/>
        </w:rPr>
        <w:t>planuje dalszych działań.</w:t>
      </w:r>
    </w:p>
    <w:p w:rsidR="00724AEC" w:rsidRPr="00FD1A39" w:rsidRDefault="00724AEC" w:rsidP="004C2686">
      <w:pPr>
        <w:pStyle w:val="Nagwek4"/>
      </w:pPr>
      <w:bookmarkStart w:id="1002" w:name="_Toc513723279"/>
      <w:bookmarkStart w:id="1003" w:name="_Toc515022223"/>
      <w:r w:rsidRPr="00FD1A39">
        <w:t>Problemy uczniów pełnoletnich</w:t>
      </w:r>
      <w:r w:rsidR="0044272F" w:rsidRPr="00FD1A39">
        <w:rPr>
          <w:rStyle w:val="Odwoanieprzypisudolnego"/>
        </w:rPr>
        <w:footnoteReference w:id="1066"/>
      </w:r>
      <w:bookmarkEnd w:id="1002"/>
      <w:bookmarkEnd w:id="1003"/>
    </w:p>
    <w:p w:rsidR="00233D4B" w:rsidRPr="00FD1A39" w:rsidRDefault="00233D4B" w:rsidP="00724AEC">
      <w:pPr>
        <w:pStyle w:val="Styl1"/>
        <w:rPr>
          <w:b/>
          <w:bCs/>
          <w:lang w:eastAsia="en-US"/>
        </w:rPr>
      </w:pPr>
      <w:r w:rsidRPr="00FD1A39">
        <w:rPr>
          <w:b/>
          <w:bCs/>
          <w:lang w:eastAsia="en-US"/>
        </w:rPr>
        <w:t>Czy uczeń pełnoletni ma prawo sam usprawiedliwić swoją nieobecność</w:t>
      </w:r>
      <w:r w:rsidR="009E18EF">
        <w:rPr>
          <w:b/>
          <w:bCs/>
          <w:lang w:eastAsia="en-US"/>
        </w:rPr>
        <w:t xml:space="preserve"> w </w:t>
      </w:r>
      <w:r w:rsidRPr="00FD1A39">
        <w:rPr>
          <w:b/>
          <w:bCs/>
          <w:lang w:eastAsia="en-US"/>
        </w:rPr>
        <w:t>szkole?</w:t>
      </w:r>
    </w:p>
    <w:p w:rsidR="00233D4B" w:rsidRPr="00FD1A39" w:rsidRDefault="00E51907" w:rsidP="00724AEC">
      <w:pPr>
        <w:pStyle w:val="Styl1"/>
        <w:rPr>
          <w:bCs/>
          <w:lang w:eastAsia="en-US"/>
        </w:rPr>
      </w:pPr>
      <w:r w:rsidRPr="00FD1A39">
        <w:rPr>
          <w:bCs/>
          <w:lang w:eastAsia="en-US"/>
        </w:rPr>
        <w:t>W</w:t>
      </w:r>
      <w:r w:rsidR="00574971">
        <w:rPr>
          <w:bCs/>
          <w:lang w:eastAsia="en-US"/>
        </w:rPr>
        <w:t xml:space="preserve"> </w:t>
      </w:r>
      <w:r w:rsidR="00724AEC" w:rsidRPr="00F605BC">
        <w:rPr>
          <w:bCs/>
          <w:i/>
          <w:lang w:eastAsia="en-US"/>
        </w:rPr>
        <w:t>Prawie oświatowym</w:t>
      </w:r>
      <w:r w:rsidR="00724AEC" w:rsidRPr="00FD1A39">
        <w:rPr>
          <w:bCs/>
          <w:vertAlign w:val="superscript"/>
          <w:lang w:eastAsia="en-US"/>
        </w:rPr>
        <w:footnoteReference w:id="1067"/>
      </w:r>
      <w:r w:rsidR="00724AEC" w:rsidRPr="00FD1A39">
        <w:rPr>
          <w:bCs/>
          <w:lang w:eastAsia="en-US"/>
        </w:rPr>
        <w:t xml:space="preserve"> brak jest przepisów regulujących zasady usprawiedliwiania nieobecności uczniów pełnoletnich. Sprawa ta, jako</w:t>
      </w:r>
      <w:r w:rsidR="00CC7107" w:rsidRPr="00FD1A39">
        <w:rPr>
          <w:bCs/>
          <w:lang w:eastAsia="en-US"/>
        </w:rPr>
        <w:t xml:space="preserve"> że</w:t>
      </w:r>
      <w:r w:rsidR="00574971">
        <w:rPr>
          <w:bCs/>
          <w:lang w:eastAsia="en-US"/>
        </w:rPr>
        <w:t xml:space="preserve"> </w:t>
      </w:r>
      <w:r w:rsidR="00724AEC" w:rsidRPr="00FD1A39">
        <w:rPr>
          <w:bCs/>
          <w:lang w:eastAsia="en-US"/>
        </w:rPr>
        <w:t>dotyczy praw</w:t>
      </w:r>
      <w:r w:rsidR="009E18EF">
        <w:rPr>
          <w:bCs/>
          <w:lang w:eastAsia="en-US"/>
        </w:rPr>
        <w:t xml:space="preserve"> i </w:t>
      </w:r>
      <w:r w:rsidR="00724AEC" w:rsidRPr="00FD1A39">
        <w:rPr>
          <w:bCs/>
          <w:lang w:eastAsia="en-US"/>
        </w:rPr>
        <w:t>obowiązków uczniów, określana jest</w:t>
      </w:r>
      <w:r w:rsidR="009E18EF">
        <w:rPr>
          <w:bCs/>
          <w:lang w:eastAsia="en-US"/>
        </w:rPr>
        <w:t xml:space="preserve"> w </w:t>
      </w:r>
      <w:r w:rsidR="00724AEC" w:rsidRPr="00FD1A39">
        <w:rPr>
          <w:bCs/>
          <w:lang w:eastAsia="en-US"/>
        </w:rPr>
        <w:t xml:space="preserve">statucie szkoły. </w:t>
      </w:r>
      <w:r w:rsidR="0044272F" w:rsidRPr="00FD1A39">
        <w:rPr>
          <w:bCs/>
          <w:lang w:eastAsia="en-US"/>
        </w:rPr>
        <w:t xml:space="preserve">A statuty te </w:t>
      </w:r>
      <w:r w:rsidR="00724AEC" w:rsidRPr="00FD1A39">
        <w:rPr>
          <w:bCs/>
          <w:lang w:eastAsia="en-US"/>
        </w:rPr>
        <w:t>– jak wynika</w:t>
      </w:r>
      <w:r w:rsidR="00BF69A5" w:rsidRPr="00FD1A39">
        <w:rPr>
          <w:bCs/>
          <w:lang w:eastAsia="en-US"/>
        </w:rPr>
        <w:t xml:space="preserve"> ze</w:t>
      </w:r>
      <w:r w:rsidR="00574971">
        <w:rPr>
          <w:bCs/>
          <w:lang w:eastAsia="en-US"/>
        </w:rPr>
        <w:t xml:space="preserve"> </w:t>
      </w:r>
      <w:r w:rsidR="00724AEC" w:rsidRPr="00FD1A39">
        <w:rPr>
          <w:bCs/>
          <w:lang w:eastAsia="en-US"/>
        </w:rPr>
        <w:t>skarg</w:t>
      </w:r>
      <w:r w:rsidR="00F147D3" w:rsidRPr="00FD1A39">
        <w:rPr>
          <w:bCs/>
          <w:lang w:eastAsia="en-US"/>
        </w:rPr>
        <w:t xml:space="preserve"> do</w:t>
      </w:r>
      <w:r w:rsidR="00574971">
        <w:rPr>
          <w:bCs/>
          <w:lang w:eastAsia="en-US"/>
        </w:rPr>
        <w:t xml:space="preserve"> </w:t>
      </w:r>
      <w:r w:rsidR="0044272F" w:rsidRPr="00FD1A39">
        <w:rPr>
          <w:bCs/>
          <w:lang w:eastAsia="en-US"/>
        </w:rPr>
        <w:t xml:space="preserve">Rzecznika </w:t>
      </w:r>
      <w:r w:rsidR="00724AEC" w:rsidRPr="00FD1A39">
        <w:rPr>
          <w:bCs/>
          <w:lang w:eastAsia="en-US"/>
        </w:rPr>
        <w:t xml:space="preserve">– często zakazują </w:t>
      </w:r>
      <w:r w:rsidR="00233D4B" w:rsidRPr="00FD1A39">
        <w:rPr>
          <w:bCs/>
          <w:lang w:eastAsia="en-US"/>
        </w:rPr>
        <w:t xml:space="preserve">uczniom pełnoletnim </w:t>
      </w:r>
      <w:r w:rsidR="00724AEC" w:rsidRPr="00FD1A39">
        <w:rPr>
          <w:bCs/>
          <w:lang w:eastAsia="en-US"/>
        </w:rPr>
        <w:t>samodzielnego usprawiedliwiania nieobecności, zwalniania</w:t>
      </w:r>
      <w:r w:rsidR="00BF69A5" w:rsidRPr="00FD1A39">
        <w:rPr>
          <w:bCs/>
          <w:lang w:eastAsia="en-US"/>
        </w:rPr>
        <w:t xml:space="preserve"> </w:t>
      </w:r>
      <w:r w:rsidR="00233D4B" w:rsidRPr="00FD1A39">
        <w:rPr>
          <w:bCs/>
          <w:lang w:eastAsia="en-US"/>
        </w:rPr>
        <w:t>się</w:t>
      </w:r>
      <w:r w:rsidR="009E18EF">
        <w:rPr>
          <w:bCs/>
          <w:lang w:eastAsia="en-US"/>
        </w:rPr>
        <w:t xml:space="preserve"> z </w:t>
      </w:r>
      <w:r w:rsidR="00724AEC" w:rsidRPr="00FD1A39">
        <w:rPr>
          <w:bCs/>
          <w:lang w:eastAsia="en-US"/>
        </w:rPr>
        <w:t>zajęć, czy też wyrażania zgody</w:t>
      </w:r>
      <w:r w:rsidR="00BF69A5" w:rsidRPr="00FD1A39">
        <w:rPr>
          <w:bCs/>
          <w:lang w:eastAsia="en-US"/>
        </w:rPr>
        <w:t xml:space="preserve"> na</w:t>
      </w:r>
      <w:r w:rsidR="00574971">
        <w:rPr>
          <w:bCs/>
          <w:lang w:eastAsia="en-US"/>
        </w:rPr>
        <w:t xml:space="preserve"> </w:t>
      </w:r>
      <w:r w:rsidR="00724AEC" w:rsidRPr="00FD1A39">
        <w:rPr>
          <w:bCs/>
          <w:lang w:eastAsia="en-US"/>
        </w:rPr>
        <w:t xml:space="preserve">wycieczki szkolne. </w:t>
      </w:r>
      <w:r w:rsidR="00233D4B" w:rsidRPr="00FD1A39">
        <w:rPr>
          <w:bCs/>
          <w:lang w:eastAsia="en-US"/>
        </w:rPr>
        <w:t>J</w:t>
      </w:r>
      <w:r w:rsidR="00724AEC" w:rsidRPr="00FD1A39">
        <w:rPr>
          <w:bCs/>
          <w:lang w:eastAsia="en-US"/>
        </w:rPr>
        <w:t xml:space="preserve">edynym dopuszczanym </w:t>
      </w:r>
      <w:r w:rsidR="0044272F" w:rsidRPr="00FD1A39">
        <w:rPr>
          <w:bCs/>
          <w:lang w:eastAsia="en-US"/>
        </w:rPr>
        <w:t xml:space="preserve">rozwiązaniem </w:t>
      </w:r>
      <w:r w:rsidR="00724AEC" w:rsidRPr="00FD1A39">
        <w:rPr>
          <w:bCs/>
          <w:lang w:eastAsia="en-US"/>
        </w:rPr>
        <w:t>jest złożenie oświadczenia przez przedstawicieli ustawowych, najczęściej rodziców.</w:t>
      </w:r>
    </w:p>
    <w:p w:rsidR="00724AEC" w:rsidRPr="00FD1A39" w:rsidRDefault="00724AEC" w:rsidP="00724AEC">
      <w:pPr>
        <w:pStyle w:val="Styl1"/>
        <w:rPr>
          <w:bCs/>
          <w:lang w:eastAsia="en-US"/>
        </w:rPr>
      </w:pPr>
      <w:r w:rsidRPr="00FD1A39">
        <w:rPr>
          <w:bCs/>
          <w:lang w:eastAsia="en-US"/>
        </w:rPr>
        <w:t>Rzecznik zwrócił uwagę,</w:t>
      </w:r>
      <w:r w:rsidR="00CC7107" w:rsidRPr="00FD1A39">
        <w:rPr>
          <w:bCs/>
          <w:lang w:eastAsia="en-US"/>
        </w:rPr>
        <w:t xml:space="preserve"> że</w:t>
      </w:r>
      <w:r w:rsidR="009E18EF">
        <w:rPr>
          <w:bCs/>
          <w:lang w:eastAsia="en-US"/>
        </w:rPr>
        <w:t xml:space="preserve"> z </w:t>
      </w:r>
      <w:r w:rsidRPr="00FD1A39">
        <w:rPr>
          <w:bCs/>
          <w:lang w:eastAsia="en-US"/>
        </w:rPr>
        <w:t>chwilą uzyskania pełnoletności dana osoba może samodzielnie wpływać</w:t>
      </w:r>
      <w:r w:rsidR="00BF69A5" w:rsidRPr="00FD1A39">
        <w:rPr>
          <w:bCs/>
          <w:lang w:eastAsia="en-US"/>
        </w:rPr>
        <w:t xml:space="preserve"> na</w:t>
      </w:r>
      <w:r w:rsidR="00574971">
        <w:rPr>
          <w:bCs/>
          <w:lang w:eastAsia="en-US"/>
        </w:rPr>
        <w:t xml:space="preserve"> </w:t>
      </w:r>
      <w:r w:rsidRPr="00FD1A39">
        <w:rPr>
          <w:bCs/>
          <w:lang w:eastAsia="en-US"/>
        </w:rPr>
        <w:t>swoją sytuację prawną kształtowaną dot</w:t>
      </w:r>
      <w:r w:rsidR="006536FF">
        <w:rPr>
          <w:bCs/>
          <w:lang w:eastAsia="en-US"/>
        </w:rPr>
        <w:t>ychczas</w:t>
      </w:r>
      <w:r w:rsidR="009E18EF">
        <w:rPr>
          <w:bCs/>
          <w:lang w:eastAsia="en-US"/>
        </w:rPr>
        <w:t xml:space="preserve"> w </w:t>
      </w:r>
      <w:r w:rsidRPr="00FD1A39">
        <w:rPr>
          <w:bCs/>
          <w:lang w:eastAsia="en-US"/>
        </w:rPr>
        <w:t>wyniku działania jej przedstawicieli ustawowych. Rodzice tracą zatem prawo reprezentowania dziecka przed organami administracji publicznej.</w:t>
      </w:r>
      <w:r w:rsidR="00BF69A5" w:rsidRPr="00FD1A39">
        <w:rPr>
          <w:bCs/>
          <w:lang w:eastAsia="en-US"/>
        </w:rPr>
        <w:t xml:space="preserve"> </w:t>
      </w:r>
      <w:r w:rsidR="00233D4B" w:rsidRPr="00FD1A39">
        <w:rPr>
          <w:bCs/>
          <w:lang w:eastAsia="en-US"/>
        </w:rPr>
        <w:t>Nie</w:t>
      </w:r>
      <w:r w:rsidR="00574971">
        <w:rPr>
          <w:bCs/>
          <w:lang w:eastAsia="en-US"/>
        </w:rPr>
        <w:t xml:space="preserve"> </w:t>
      </w:r>
      <w:r w:rsidRPr="00FD1A39">
        <w:rPr>
          <w:bCs/>
          <w:lang w:eastAsia="en-US"/>
        </w:rPr>
        <w:t>mogą już dłużej składać oświadczeń woli</w:t>
      </w:r>
      <w:r w:rsidR="009E18EF">
        <w:rPr>
          <w:bCs/>
          <w:lang w:eastAsia="en-US"/>
        </w:rPr>
        <w:t xml:space="preserve"> w </w:t>
      </w:r>
      <w:r w:rsidRPr="00FD1A39">
        <w:rPr>
          <w:bCs/>
          <w:lang w:eastAsia="en-US"/>
        </w:rPr>
        <w:t>imieniu dziecka,</w:t>
      </w:r>
      <w:r w:rsidR="009E18EF">
        <w:rPr>
          <w:bCs/>
          <w:lang w:eastAsia="en-US"/>
        </w:rPr>
        <w:t xml:space="preserve"> o </w:t>
      </w:r>
      <w:r w:rsidRPr="00FD1A39">
        <w:rPr>
          <w:bCs/>
          <w:lang w:eastAsia="en-US"/>
        </w:rPr>
        <w:t>ile</w:t>
      </w:r>
      <w:r w:rsidR="00CC7107" w:rsidRPr="00FD1A39">
        <w:rPr>
          <w:bCs/>
          <w:lang w:eastAsia="en-US"/>
        </w:rPr>
        <w:t xml:space="preserve"> nie</w:t>
      </w:r>
      <w:r w:rsidR="00574971">
        <w:rPr>
          <w:bCs/>
          <w:lang w:eastAsia="en-US"/>
        </w:rPr>
        <w:t xml:space="preserve"> </w:t>
      </w:r>
      <w:r w:rsidRPr="00FD1A39">
        <w:rPr>
          <w:bCs/>
          <w:lang w:eastAsia="en-US"/>
        </w:rPr>
        <w:t>uzyskają</w:t>
      </w:r>
      <w:r w:rsidR="00F147D3" w:rsidRPr="00FD1A39">
        <w:rPr>
          <w:bCs/>
          <w:lang w:eastAsia="en-US"/>
        </w:rPr>
        <w:t xml:space="preserve"> od</w:t>
      </w:r>
      <w:r w:rsidR="00574971">
        <w:rPr>
          <w:bCs/>
          <w:lang w:eastAsia="en-US"/>
        </w:rPr>
        <w:t xml:space="preserve"> </w:t>
      </w:r>
      <w:r w:rsidRPr="00FD1A39">
        <w:rPr>
          <w:bCs/>
          <w:lang w:eastAsia="en-US"/>
        </w:rPr>
        <w:t xml:space="preserve">niego </w:t>
      </w:r>
      <w:r w:rsidRPr="00FD1A39">
        <w:rPr>
          <w:bCs/>
          <w:lang w:eastAsia="en-US"/>
        </w:rPr>
        <w:lastRenderedPageBreak/>
        <w:t>odpowiedniego upoważnienia. Rzecznik zwrócił się</w:t>
      </w:r>
      <w:r w:rsidRPr="00FD1A39">
        <w:rPr>
          <w:bCs/>
          <w:vertAlign w:val="superscript"/>
          <w:lang w:eastAsia="en-US"/>
        </w:rPr>
        <w:footnoteReference w:id="1068"/>
      </w:r>
      <w:r w:rsidR="00F147D3" w:rsidRPr="00FD1A39">
        <w:rPr>
          <w:bCs/>
          <w:lang w:eastAsia="en-US"/>
        </w:rPr>
        <w:t xml:space="preserve"> do</w:t>
      </w:r>
      <w:r w:rsidR="00574971">
        <w:rPr>
          <w:bCs/>
          <w:lang w:eastAsia="en-US"/>
        </w:rPr>
        <w:t xml:space="preserve"> </w:t>
      </w:r>
      <w:r w:rsidRPr="00FD1A39">
        <w:rPr>
          <w:bCs/>
          <w:lang w:eastAsia="en-US"/>
        </w:rPr>
        <w:t>Ministra Edukacji Narodowej</w:t>
      </w:r>
      <w:r w:rsidR="009E18EF">
        <w:rPr>
          <w:bCs/>
          <w:lang w:eastAsia="en-US"/>
        </w:rPr>
        <w:t xml:space="preserve"> o </w:t>
      </w:r>
      <w:r w:rsidRPr="00FD1A39">
        <w:rPr>
          <w:bCs/>
          <w:lang w:eastAsia="en-US"/>
        </w:rPr>
        <w:t>zajęcie stanowiska.</w:t>
      </w:r>
    </w:p>
    <w:p w:rsidR="00724AEC" w:rsidRPr="00F605BC" w:rsidRDefault="00724AEC" w:rsidP="00F605BC">
      <w:pPr>
        <w:pStyle w:val="Styl1"/>
        <w:rPr>
          <w:bCs/>
          <w:highlight w:val="yellow"/>
          <w:lang w:eastAsia="en-US"/>
        </w:rPr>
      </w:pPr>
      <w:r w:rsidRPr="00FD1A39">
        <w:rPr>
          <w:bCs/>
          <w:lang w:eastAsia="en-US"/>
        </w:rPr>
        <w:t xml:space="preserve">Minister </w:t>
      </w:r>
      <w:r w:rsidR="00233D4B" w:rsidRPr="00FD1A39">
        <w:rPr>
          <w:bCs/>
          <w:lang w:eastAsia="en-US"/>
        </w:rPr>
        <w:t>odpowiedział</w:t>
      </w:r>
      <w:r w:rsidRPr="00FD1A39">
        <w:rPr>
          <w:bCs/>
          <w:vertAlign w:val="superscript"/>
          <w:lang w:eastAsia="en-US"/>
        </w:rPr>
        <w:footnoteReference w:id="1069"/>
      </w:r>
      <w:r w:rsidRPr="00FD1A39">
        <w:rPr>
          <w:bCs/>
          <w:lang w:eastAsia="en-US"/>
        </w:rPr>
        <w:t>, iż regulacje dotyczące praw</w:t>
      </w:r>
      <w:r w:rsidR="009E18EF">
        <w:rPr>
          <w:bCs/>
          <w:lang w:eastAsia="en-US"/>
        </w:rPr>
        <w:t xml:space="preserve"> i </w:t>
      </w:r>
      <w:r w:rsidRPr="00FD1A39">
        <w:rPr>
          <w:bCs/>
          <w:lang w:eastAsia="en-US"/>
        </w:rPr>
        <w:t>obowiązków uczniów zostały przeniesione</w:t>
      </w:r>
      <w:r w:rsidR="00F147D3" w:rsidRPr="00FD1A39">
        <w:rPr>
          <w:bCs/>
          <w:lang w:eastAsia="en-US"/>
        </w:rPr>
        <w:t xml:space="preserve"> do</w:t>
      </w:r>
      <w:r w:rsidR="00574971">
        <w:rPr>
          <w:bCs/>
          <w:lang w:eastAsia="en-US"/>
        </w:rPr>
        <w:t xml:space="preserve"> </w:t>
      </w:r>
      <w:r w:rsidRPr="00FD1A39">
        <w:rPr>
          <w:bCs/>
          <w:lang w:eastAsia="en-US"/>
        </w:rPr>
        <w:t>Prawa oświatowego. Zakres obowiązków uczniów, któr</w:t>
      </w:r>
      <w:r w:rsidR="007C144A">
        <w:rPr>
          <w:bCs/>
          <w:lang w:eastAsia="en-US"/>
        </w:rPr>
        <w:t>y</w:t>
      </w:r>
      <w:r w:rsidRPr="00FD1A39">
        <w:rPr>
          <w:bCs/>
          <w:lang w:eastAsia="en-US"/>
        </w:rPr>
        <w:t xml:space="preserve"> powin</w:t>
      </w:r>
      <w:r w:rsidR="007C144A">
        <w:rPr>
          <w:bCs/>
          <w:lang w:eastAsia="en-US"/>
        </w:rPr>
        <w:t>ien</w:t>
      </w:r>
      <w:r w:rsidRPr="00FD1A39">
        <w:rPr>
          <w:bCs/>
          <w:lang w:eastAsia="en-US"/>
        </w:rPr>
        <w:t xml:space="preserve"> zostać opisan</w:t>
      </w:r>
      <w:r w:rsidR="00B14024">
        <w:rPr>
          <w:bCs/>
          <w:lang w:eastAsia="en-US"/>
        </w:rPr>
        <w:t>y</w:t>
      </w:r>
      <w:r w:rsidR="009E18EF">
        <w:rPr>
          <w:bCs/>
          <w:lang w:eastAsia="en-US"/>
        </w:rPr>
        <w:t xml:space="preserve"> w </w:t>
      </w:r>
      <w:r w:rsidRPr="00FD1A39">
        <w:rPr>
          <w:bCs/>
          <w:lang w:eastAsia="en-US"/>
        </w:rPr>
        <w:t>statucie szkoły</w:t>
      </w:r>
      <w:r w:rsidR="0044272F" w:rsidRPr="00FD1A39">
        <w:rPr>
          <w:bCs/>
          <w:lang w:eastAsia="en-US"/>
        </w:rPr>
        <w:t>,</w:t>
      </w:r>
      <w:r w:rsidRPr="00FD1A39">
        <w:rPr>
          <w:bCs/>
          <w:lang w:eastAsia="en-US"/>
        </w:rPr>
        <w:t xml:space="preserve"> wskazuje obecnie</w:t>
      </w:r>
      <w:r w:rsidR="00F147D3" w:rsidRPr="00FD1A39">
        <w:rPr>
          <w:bCs/>
          <w:lang w:eastAsia="en-US"/>
        </w:rPr>
        <w:t xml:space="preserve"> art.</w:t>
      </w:r>
      <w:r w:rsidR="00574971">
        <w:rPr>
          <w:bCs/>
          <w:lang w:eastAsia="en-US"/>
        </w:rPr>
        <w:t xml:space="preserve"> </w:t>
      </w:r>
      <w:r w:rsidRPr="00FD1A39">
        <w:rPr>
          <w:bCs/>
          <w:lang w:eastAsia="en-US"/>
        </w:rPr>
        <w:t xml:space="preserve">99 </w:t>
      </w:r>
      <w:r w:rsidR="0044272F" w:rsidRPr="00FD1A39">
        <w:rPr>
          <w:bCs/>
          <w:lang w:eastAsia="en-US"/>
        </w:rPr>
        <w:t>tej</w:t>
      </w:r>
      <w:r w:rsidRPr="00FD1A39">
        <w:rPr>
          <w:bCs/>
          <w:lang w:eastAsia="en-US"/>
        </w:rPr>
        <w:t xml:space="preserve"> ustawy, który</w:t>
      </w:r>
      <w:r w:rsidR="009E18EF">
        <w:rPr>
          <w:bCs/>
          <w:lang w:eastAsia="en-US"/>
        </w:rPr>
        <w:t xml:space="preserve"> w </w:t>
      </w:r>
      <w:r w:rsidRPr="00FD1A39">
        <w:rPr>
          <w:bCs/>
          <w:lang w:eastAsia="en-US"/>
        </w:rPr>
        <w:t>punkcie</w:t>
      </w:r>
      <w:r w:rsidR="00574971">
        <w:rPr>
          <w:bCs/>
          <w:lang w:eastAsia="en-US"/>
        </w:rPr>
        <w:t xml:space="preserve"> </w:t>
      </w:r>
      <w:r w:rsidRPr="00FD1A39">
        <w:rPr>
          <w:bCs/>
          <w:lang w:eastAsia="en-US"/>
        </w:rPr>
        <w:t>2 określa,</w:t>
      </w:r>
      <w:r w:rsidR="00CC7107" w:rsidRPr="00FD1A39">
        <w:rPr>
          <w:bCs/>
          <w:lang w:eastAsia="en-US"/>
        </w:rPr>
        <w:t xml:space="preserve"> że</w:t>
      </w:r>
      <w:r w:rsidR="009E18EF">
        <w:rPr>
          <w:bCs/>
          <w:lang w:eastAsia="en-US"/>
        </w:rPr>
        <w:t xml:space="preserve"> w </w:t>
      </w:r>
      <w:r w:rsidRPr="00FD1A39">
        <w:rPr>
          <w:bCs/>
          <w:lang w:eastAsia="en-US"/>
        </w:rPr>
        <w:t>statucie powinny być uregulowane kwestie usprawiedliwiania,</w:t>
      </w:r>
      <w:r w:rsidR="009E18EF">
        <w:rPr>
          <w:bCs/>
          <w:lang w:eastAsia="en-US"/>
        </w:rPr>
        <w:t xml:space="preserve"> w </w:t>
      </w:r>
      <w:r w:rsidRPr="00FD1A39">
        <w:rPr>
          <w:bCs/>
          <w:lang w:eastAsia="en-US"/>
        </w:rPr>
        <w:t>określonym terminie</w:t>
      </w:r>
      <w:r w:rsidR="009E18EF">
        <w:rPr>
          <w:bCs/>
          <w:lang w:eastAsia="en-US"/>
        </w:rPr>
        <w:t xml:space="preserve"> i </w:t>
      </w:r>
      <w:r w:rsidRPr="00FD1A39">
        <w:rPr>
          <w:bCs/>
          <w:lang w:eastAsia="en-US"/>
        </w:rPr>
        <w:t>formie, nieobecności</w:t>
      </w:r>
      <w:r w:rsidR="00BF69A5" w:rsidRPr="00FD1A39">
        <w:rPr>
          <w:bCs/>
          <w:lang w:eastAsia="en-US"/>
        </w:rPr>
        <w:t xml:space="preserve"> na</w:t>
      </w:r>
      <w:r w:rsidR="00574971">
        <w:rPr>
          <w:bCs/>
          <w:lang w:eastAsia="en-US"/>
        </w:rPr>
        <w:t xml:space="preserve"> </w:t>
      </w:r>
      <w:r w:rsidRPr="00FD1A39">
        <w:rPr>
          <w:bCs/>
          <w:lang w:eastAsia="en-US"/>
        </w:rPr>
        <w:t>zajęciach edukacyjnych,</w:t>
      </w:r>
      <w:r w:rsidR="009E18EF">
        <w:rPr>
          <w:bCs/>
          <w:lang w:eastAsia="en-US"/>
        </w:rPr>
        <w:t xml:space="preserve"> w </w:t>
      </w:r>
      <w:r w:rsidRPr="00FD1A39">
        <w:rPr>
          <w:bCs/>
          <w:lang w:eastAsia="en-US"/>
        </w:rPr>
        <w:t>tym formy usprawiedliwiania nieobecności przez osoby pełnoletnie. Obowiązujące zaś przepisy,</w:t>
      </w:r>
      <w:r w:rsidR="009E18EF">
        <w:rPr>
          <w:bCs/>
          <w:lang w:eastAsia="en-US"/>
        </w:rPr>
        <w:t xml:space="preserve"> w </w:t>
      </w:r>
      <w:r w:rsidRPr="00FD1A39">
        <w:rPr>
          <w:bCs/>
          <w:lang w:eastAsia="en-US"/>
        </w:rPr>
        <w:t>ocenie Ministra,</w:t>
      </w:r>
      <w:r w:rsidR="00CC7107" w:rsidRPr="00FD1A39">
        <w:rPr>
          <w:bCs/>
          <w:lang w:eastAsia="en-US"/>
        </w:rPr>
        <w:t xml:space="preserve"> nie</w:t>
      </w:r>
      <w:r w:rsidR="00574971">
        <w:rPr>
          <w:bCs/>
          <w:lang w:eastAsia="en-US"/>
        </w:rPr>
        <w:t xml:space="preserve"> </w:t>
      </w:r>
      <w:r w:rsidRPr="00FD1A39">
        <w:rPr>
          <w:bCs/>
          <w:lang w:eastAsia="en-US"/>
        </w:rPr>
        <w:t>ograniczają prawa uczniów pełnoletnich</w:t>
      </w:r>
      <w:r w:rsidR="00F147D3" w:rsidRPr="00FD1A39">
        <w:rPr>
          <w:bCs/>
          <w:lang w:eastAsia="en-US"/>
        </w:rPr>
        <w:t xml:space="preserve"> do</w:t>
      </w:r>
      <w:r w:rsidR="00574971">
        <w:rPr>
          <w:bCs/>
          <w:lang w:eastAsia="en-US"/>
        </w:rPr>
        <w:t xml:space="preserve"> </w:t>
      </w:r>
      <w:r w:rsidRPr="00FD1A39">
        <w:rPr>
          <w:bCs/>
          <w:lang w:eastAsia="en-US"/>
        </w:rPr>
        <w:t>samodzielnego usprawiedliwiania nieobecności</w:t>
      </w:r>
      <w:r w:rsidR="00BF69A5" w:rsidRPr="00FD1A39">
        <w:rPr>
          <w:bCs/>
          <w:lang w:eastAsia="en-US"/>
        </w:rPr>
        <w:t xml:space="preserve"> na</w:t>
      </w:r>
      <w:r w:rsidR="00574971">
        <w:rPr>
          <w:bCs/>
          <w:lang w:eastAsia="en-US"/>
        </w:rPr>
        <w:t xml:space="preserve"> </w:t>
      </w:r>
      <w:r w:rsidRPr="00FD1A39">
        <w:rPr>
          <w:bCs/>
          <w:lang w:eastAsia="en-US"/>
        </w:rPr>
        <w:t>zajęciach szk</w:t>
      </w:r>
      <w:r w:rsidRPr="00F605BC">
        <w:rPr>
          <w:bCs/>
          <w:lang w:eastAsia="en-US"/>
        </w:rPr>
        <w:t xml:space="preserve">olnych. </w:t>
      </w:r>
      <w:r w:rsidR="00F605BC" w:rsidRPr="00F605BC">
        <w:rPr>
          <w:bCs/>
          <w:lang w:eastAsia="en-US"/>
        </w:rPr>
        <w:t>Minister wskazał także, że</w:t>
      </w:r>
      <w:r w:rsidR="00574971">
        <w:rPr>
          <w:bCs/>
          <w:lang w:eastAsia="en-US"/>
        </w:rPr>
        <w:t xml:space="preserve"> </w:t>
      </w:r>
      <w:r w:rsidR="00F605BC" w:rsidRPr="00F605BC">
        <w:rPr>
          <w:bCs/>
          <w:lang w:eastAsia="en-US"/>
        </w:rPr>
        <w:t>dyrektor szkoły odpowiadający za bezpieczeństwo uczniów ma obowiązek przeciwdziałać różnym sytuacjom mogącym zagrażać szeroko pojętemu bezpieczeństwu uczniów,</w:t>
      </w:r>
      <w:r w:rsidR="009E18EF">
        <w:rPr>
          <w:bCs/>
          <w:lang w:eastAsia="en-US"/>
        </w:rPr>
        <w:t xml:space="preserve"> w </w:t>
      </w:r>
      <w:r w:rsidR="00F605BC" w:rsidRPr="00F605BC">
        <w:rPr>
          <w:bCs/>
          <w:lang w:eastAsia="en-US"/>
        </w:rPr>
        <w:t>tym uczniów pełnoletnich, zarówno podczas zajęć edukacyjnych organizowanych przez szkołę, jak</w:t>
      </w:r>
      <w:r w:rsidR="009E18EF">
        <w:rPr>
          <w:bCs/>
          <w:lang w:eastAsia="en-US"/>
        </w:rPr>
        <w:t xml:space="preserve"> i </w:t>
      </w:r>
      <w:r w:rsidR="00F605BC" w:rsidRPr="00F605BC">
        <w:rPr>
          <w:bCs/>
          <w:lang w:eastAsia="en-US"/>
        </w:rPr>
        <w:t>przerw międzylekcyjnych. Dyrektor szkoły powinien zatem zaprojektować skuteczne mechanizmy eliminowania zagrożeń, m.in. poprzez odpowiednie zapisy</w:t>
      </w:r>
      <w:r w:rsidR="009E18EF">
        <w:rPr>
          <w:bCs/>
          <w:lang w:eastAsia="en-US"/>
        </w:rPr>
        <w:t xml:space="preserve"> w </w:t>
      </w:r>
      <w:r w:rsidR="00F605BC" w:rsidRPr="00F605BC">
        <w:rPr>
          <w:bCs/>
          <w:lang w:eastAsia="en-US"/>
        </w:rPr>
        <w:t>statucie szkoły, które nie</w:t>
      </w:r>
      <w:r w:rsidR="00574971">
        <w:rPr>
          <w:bCs/>
          <w:lang w:eastAsia="en-US"/>
        </w:rPr>
        <w:t xml:space="preserve"> </w:t>
      </w:r>
      <w:r w:rsidR="00F605BC" w:rsidRPr="00F605BC">
        <w:rPr>
          <w:bCs/>
          <w:lang w:eastAsia="en-US"/>
        </w:rPr>
        <w:t>mogą być sprzeczne</w:t>
      </w:r>
      <w:r w:rsidR="009E18EF">
        <w:rPr>
          <w:bCs/>
          <w:lang w:eastAsia="en-US"/>
        </w:rPr>
        <w:t xml:space="preserve"> z </w:t>
      </w:r>
      <w:r w:rsidR="00F605BC" w:rsidRPr="00F605BC">
        <w:rPr>
          <w:bCs/>
          <w:lang w:eastAsia="en-US"/>
        </w:rPr>
        <w:t>przepisami powszechnie obowiązującymi.</w:t>
      </w:r>
    </w:p>
    <w:p w:rsidR="00724AEC" w:rsidRPr="00FD1A39" w:rsidRDefault="00724AEC" w:rsidP="00724AEC">
      <w:pPr>
        <w:pStyle w:val="Styl1"/>
        <w:rPr>
          <w:bCs/>
          <w:lang w:eastAsia="en-US"/>
        </w:rPr>
      </w:pPr>
      <w:r w:rsidRPr="00FD1A39">
        <w:rPr>
          <w:bCs/>
          <w:lang w:eastAsia="en-US"/>
        </w:rPr>
        <w:t>Ponadto resort edukacji wskazał,</w:t>
      </w:r>
      <w:r w:rsidR="00CC7107" w:rsidRPr="00FD1A39">
        <w:rPr>
          <w:bCs/>
          <w:lang w:eastAsia="en-US"/>
        </w:rPr>
        <w:t xml:space="preserve"> że</w:t>
      </w:r>
      <w:r w:rsidR="00F147D3" w:rsidRPr="00FD1A39">
        <w:rPr>
          <w:bCs/>
          <w:lang w:eastAsia="en-US"/>
        </w:rPr>
        <w:t xml:space="preserve"> art.</w:t>
      </w:r>
      <w:r w:rsidR="00574971">
        <w:rPr>
          <w:bCs/>
          <w:lang w:eastAsia="en-US"/>
        </w:rPr>
        <w:t xml:space="preserve"> </w:t>
      </w:r>
      <w:r w:rsidRPr="00FD1A39">
        <w:rPr>
          <w:bCs/>
          <w:lang w:eastAsia="en-US"/>
        </w:rPr>
        <w:t>133 Kodeksu rodzinnego</w:t>
      </w:r>
      <w:r w:rsidR="009E18EF">
        <w:rPr>
          <w:bCs/>
          <w:lang w:eastAsia="en-US"/>
        </w:rPr>
        <w:t xml:space="preserve"> i </w:t>
      </w:r>
      <w:r w:rsidRPr="00FD1A39">
        <w:rPr>
          <w:bCs/>
          <w:lang w:eastAsia="en-US"/>
        </w:rPr>
        <w:t>opiekuńczego nakłada</w:t>
      </w:r>
      <w:r w:rsidR="00BF69A5" w:rsidRPr="00FD1A39">
        <w:rPr>
          <w:bCs/>
          <w:lang w:eastAsia="en-US"/>
        </w:rPr>
        <w:t xml:space="preserve"> na</w:t>
      </w:r>
      <w:r w:rsidR="00574971">
        <w:rPr>
          <w:bCs/>
          <w:lang w:eastAsia="en-US"/>
        </w:rPr>
        <w:t xml:space="preserve"> </w:t>
      </w:r>
      <w:r w:rsidRPr="00FD1A39">
        <w:rPr>
          <w:bCs/>
          <w:lang w:eastAsia="en-US"/>
        </w:rPr>
        <w:t>rodziców obowiązek świadczeń alimentacyjnych względem dziecka (również pełnoletniego), które</w:t>
      </w:r>
      <w:r w:rsidR="00CC7107" w:rsidRPr="00FD1A39">
        <w:rPr>
          <w:bCs/>
          <w:lang w:eastAsia="en-US"/>
        </w:rPr>
        <w:t xml:space="preserve"> nie</w:t>
      </w:r>
      <w:r w:rsidR="00574971">
        <w:rPr>
          <w:bCs/>
          <w:lang w:eastAsia="en-US"/>
        </w:rPr>
        <w:t xml:space="preserve"> </w:t>
      </w:r>
      <w:r w:rsidRPr="00FD1A39">
        <w:rPr>
          <w:bCs/>
          <w:lang w:eastAsia="en-US"/>
        </w:rPr>
        <w:t>jest jeszcze</w:t>
      </w:r>
      <w:r w:rsidR="009E18EF">
        <w:rPr>
          <w:bCs/>
          <w:lang w:eastAsia="en-US"/>
        </w:rPr>
        <w:t xml:space="preserve"> w </w:t>
      </w:r>
      <w:r w:rsidRPr="00FD1A39">
        <w:rPr>
          <w:bCs/>
          <w:lang w:eastAsia="en-US"/>
        </w:rPr>
        <w:t>stanie utrzymywać się samodzielnie (uczy się</w:t>
      </w:r>
      <w:r w:rsidR="009E18EF">
        <w:rPr>
          <w:bCs/>
          <w:lang w:eastAsia="en-US"/>
        </w:rPr>
        <w:t xml:space="preserve"> w </w:t>
      </w:r>
      <w:r w:rsidRPr="00FD1A39">
        <w:rPr>
          <w:bCs/>
          <w:lang w:eastAsia="en-US"/>
        </w:rPr>
        <w:t>szkole dla młodzieży). Natomiast</w:t>
      </w:r>
      <w:r w:rsidR="00F147D3" w:rsidRPr="00FD1A39">
        <w:rPr>
          <w:bCs/>
          <w:lang w:eastAsia="en-US"/>
        </w:rPr>
        <w:t xml:space="preserve"> art.</w:t>
      </w:r>
      <w:r w:rsidR="00574971">
        <w:rPr>
          <w:bCs/>
          <w:lang w:eastAsia="en-US"/>
        </w:rPr>
        <w:t xml:space="preserve"> </w:t>
      </w:r>
      <w:r w:rsidRPr="00FD1A39">
        <w:rPr>
          <w:bCs/>
          <w:lang w:eastAsia="en-US"/>
        </w:rPr>
        <w:t xml:space="preserve">135 </w:t>
      </w:r>
      <w:r w:rsidR="0019623D" w:rsidRPr="00FD1A39">
        <w:rPr>
          <w:bCs/>
          <w:lang w:eastAsia="en-US"/>
        </w:rPr>
        <w:t>§</w:t>
      </w:r>
      <w:r w:rsidRPr="00FD1A39">
        <w:rPr>
          <w:bCs/>
          <w:lang w:eastAsia="en-US"/>
        </w:rPr>
        <w:t>2 ww. Kodeksu precyzuje,</w:t>
      </w:r>
      <w:r w:rsidR="00CC7107" w:rsidRPr="00FD1A39">
        <w:rPr>
          <w:bCs/>
          <w:lang w:eastAsia="en-US"/>
        </w:rPr>
        <w:t xml:space="preserve"> że</w:t>
      </w:r>
      <w:r w:rsidR="00574971">
        <w:rPr>
          <w:bCs/>
          <w:lang w:eastAsia="en-US"/>
        </w:rPr>
        <w:t xml:space="preserve"> </w:t>
      </w:r>
      <w:r w:rsidRPr="00FD1A39">
        <w:rPr>
          <w:bCs/>
          <w:lang w:eastAsia="en-US"/>
        </w:rPr>
        <w:t>wykonanie obowiązku alimentacyjnego względem dziecka może polegać także,</w:t>
      </w:r>
      <w:r w:rsidR="009E18EF">
        <w:rPr>
          <w:bCs/>
          <w:lang w:eastAsia="en-US"/>
        </w:rPr>
        <w:t xml:space="preserve"> w </w:t>
      </w:r>
      <w:r w:rsidRPr="00FD1A39">
        <w:rPr>
          <w:bCs/>
          <w:lang w:eastAsia="en-US"/>
        </w:rPr>
        <w:t>całości lub</w:t>
      </w:r>
      <w:r w:rsidR="009E18EF">
        <w:rPr>
          <w:bCs/>
          <w:lang w:eastAsia="en-US"/>
        </w:rPr>
        <w:t xml:space="preserve"> w </w:t>
      </w:r>
      <w:r w:rsidRPr="00FD1A39">
        <w:rPr>
          <w:bCs/>
          <w:lang w:eastAsia="en-US"/>
        </w:rPr>
        <w:t>części,</w:t>
      </w:r>
      <w:r w:rsidR="00BF69A5" w:rsidRPr="00FD1A39">
        <w:rPr>
          <w:bCs/>
          <w:lang w:eastAsia="en-US"/>
        </w:rPr>
        <w:t xml:space="preserve"> na</w:t>
      </w:r>
      <w:r w:rsidR="00574971">
        <w:rPr>
          <w:bCs/>
          <w:lang w:eastAsia="en-US"/>
        </w:rPr>
        <w:t xml:space="preserve"> </w:t>
      </w:r>
      <w:r w:rsidRPr="00FD1A39">
        <w:rPr>
          <w:bCs/>
          <w:lang w:eastAsia="en-US"/>
        </w:rPr>
        <w:t>osobistych staraniach</w:t>
      </w:r>
      <w:r w:rsidR="009E18EF">
        <w:rPr>
          <w:bCs/>
          <w:lang w:eastAsia="en-US"/>
        </w:rPr>
        <w:t xml:space="preserve"> o </w:t>
      </w:r>
      <w:r w:rsidRPr="00FD1A39">
        <w:rPr>
          <w:bCs/>
          <w:lang w:eastAsia="en-US"/>
        </w:rPr>
        <w:t>jego utrzymanie lub wychowanie,</w:t>
      </w:r>
      <w:r w:rsidR="00CC7107" w:rsidRPr="00FD1A39">
        <w:rPr>
          <w:bCs/>
          <w:lang w:eastAsia="en-US"/>
        </w:rPr>
        <w:t xml:space="preserve"> a</w:t>
      </w:r>
      <w:r w:rsidR="00574971">
        <w:rPr>
          <w:bCs/>
          <w:lang w:eastAsia="en-US"/>
        </w:rPr>
        <w:t xml:space="preserve"> </w:t>
      </w:r>
      <w:r w:rsidRPr="00FD1A39">
        <w:rPr>
          <w:bCs/>
          <w:lang w:eastAsia="en-US"/>
        </w:rPr>
        <w:t>informacje</w:t>
      </w:r>
      <w:r w:rsidR="009E18EF">
        <w:rPr>
          <w:bCs/>
          <w:lang w:eastAsia="en-US"/>
        </w:rPr>
        <w:t xml:space="preserve"> o </w:t>
      </w:r>
      <w:r w:rsidRPr="00FD1A39">
        <w:rPr>
          <w:bCs/>
          <w:lang w:eastAsia="en-US"/>
        </w:rPr>
        <w:t>zachowaniu ucznia pełnoletniego mieszczą się</w:t>
      </w:r>
      <w:r w:rsidR="009E18EF">
        <w:rPr>
          <w:bCs/>
          <w:lang w:eastAsia="en-US"/>
        </w:rPr>
        <w:t xml:space="preserve"> w </w:t>
      </w:r>
      <w:r w:rsidRPr="00FD1A39">
        <w:rPr>
          <w:bCs/>
          <w:lang w:eastAsia="en-US"/>
        </w:rPr>
        <w:t>ciążącym</w:t>
      </w:r>
      <w:r w:rsidR="00BF69A5" w:rsidRPr="00FD1A39">
        <w:rPr>
          <w:bCs/>
          <w:lang w:eastAsia="en-US"/>
        </w:rPr>
        <w:t xml:space="preserve"> na</w:t>
      </w:r>
      <w:r w:rsidR="00574971">
        <w:rPr>
          <w:bCs/>
          <w:lang w:eastAsia="en-US"/>
        </w:rPr>
        <w:t xml:space="preserve"> </w:t>
      </w:r>
      <w:r w:rsidRPr="00FD1A39">
        <w:rPr>
          <w:bCs/>
          <w:lang w:eastAsia="en-US"/>
        </w:rPr>
        <w:t>rodzicach obowiązku osobistego starania się</w:t>
      </w:r>
      <w:r w:rsidR="009E18EF">
        <w:rPr>
          <w:bCs/>
          <w:lang w:eastAsia="en-US"/>
        </w:rPr>
        <w:t xml:space="preserve"> o </w:t>
      </w:r>
      <w:r w:rsidRPr="00FD1A39">
        <w:rPr>
          <w:bCs/>
          <w:lang w:eastAsia="en-US"/>
        </w:rPr>
        <w:t>jego wychowanie</w:t>
      </w:r>
      <w:r w:rsidR="00E51907" w:rsidRPr="00FD1A39">
        <w:rPr>
          <w:bCs/>
          <w:lang w:eastAsia="en-US"/>
        </w:rPr>
        <w:t>.</w:t>
      </w:r>
      <w:r w:rsidR="002D1487" w:rsidRPr="00FD1A39">
        <w:rPr>
          <w:bCs/>
          <w:lang w:eastAsia="en-US"/>
        </w:rPr>
        <w:t xml:space="preserve"> W</w:t>
      </w:r>
      <w:r w:rsidR="00574971">
        <w:rPr>
          <w:bCs/>
          <w:lang w:eastAsia="en-US"/>
        </w:rPr>
        <w:t xml:space="preserve"> </w:t>
      </w:r>
      <w:r w:rsidRPr="00FD1A39">
        <w:rPr>
          <w:bCs/>
          <w:lang w:eastAsia="en-US"/>
        </w:rPr>
        <w:t>ocenie Ministra należy przyjąć zatem,</w:t>
      </w:r>
      <w:r w:rsidR="00CC7107" w:rsidRPr="00FD1A39">
        <w:rPr>
          <w:bCs/>
          <w:lang w:eastAsia="en-US"/>
        </w:rPr>
        <w:t xml:space="preserve"> że</w:t>
      </w:r>
      <w:r w:rsidR="00F147D3" w:rsidRPr="00FD1A39">
        <w:rPr>
          <w:bCs/>
          <w:lang w:eastAsia="en-US"/>
        </w:rPr>
        <w:t xml:space="preserve"> do</w:t>
      </w:r>
      <w:r w:rsidR="00574971">
        <w:rPr>
          <w:bCs/>
          <w:lang w:eastAsia="en-US"/>
        </w:rPr>
        <w:t xml:space="preserve"> </w:t>
      </w:r>
      <w:r w:rsidRPr="00FD1A39">
        <w:rPr>
          <w:bCs/>
          <w:lang w:eastAsia="en-US"/>
        </w:rPr>
        <w:t>obowiązków tych należy prawo rodziców</w:t>
      </w:r>
      <w:r w:rsidR="00F147D3" w:rsidRPr="00FD1A39">
        <w:rPr>
          <w:bCs/>
          <w:lang w:eastAsia="en-US"/>
        </w:rPr>
        <w:t xml:space="preserve"> do</w:t>
      </w:r>
      <w:r w:rsidR="00574971">
        <w:rPr>
          <w:bCs/>
          <w:lang w:eastAsia="en-US"/>
        </w:rPr>
        <w:t xml:space="preserve"> </w:t>
      </w:r>
      <w:r w:rsidRPr="00FD1A39">
        <w:rPr>
          <w:bCs/>
          <w:lang w:eastAsia="en-US"/>
        </w:rPr>
        <w:t>informacji</w:t>
      </w:r>
      <w:r w:rsidR="009E18EF">
        <w:rPr>
          <w:bCs/>
          <w:lang w:eastAsia="en-US"/>
        </w:rPr>
        <w:t xml:space="preserve"> o </w:t>
      </w:r>
      <w:r w:rsidRPr="00FD1A39">
        <w:rPr>
          <w:bCs/>
          <w:lang w:eastAsia="en-US"/>
        </w:rPr>
        <w:t>funkcjonowaniu dziecka podczas przerw między zajęciami,</w:t>
      </w:r>
      <w:r w:rsidR="009E18EF">
        <w:rPr>
          <w:bCs/>
          <w:lang w:eastAsia="en-US"/>
        </w:rPr>
        <w:t xml:space="preserve"> w </w:t>
      </w:r>
      <w:r w:rsidRPr="00FD1A39">
        <w:rPr>
          <w:bCs/>
          <w:lang w:eastAsia="en-US"/>
        </w:rPr>
        <w:t>tym informacji</w:t>
      </w:r>
      <w:r w:rsidR="009E18EF">
        <w:rPr>
          <w:bCs/>
          <w:lang w:eastAsia="en-US"/>
        </w:rPr>
        <w:t xml:space="preserve"> o </w:t>
      </w:r>
      <w:r w:rsidRPr="00FD1A39">
        <w:rPr>
          <w:bCs/>
          <w:lang w:eastAsia="en-US"/>
        </w:rPr>
        <w:t>możliwości opuszczania przez ucznia pełnoletniego terenu szkoły.</w:t>
      </w:r>
    </w:p>
    <w:p w:rsidR="00724AEC" w:rsidRPr="00FD1A39" w:rsidRDefault="00724AEC" w:rsidP="00724AEC">
      <w:pPr>
        <w:pStyle w:val="Styl1"/>
        <w:rPr>
          <w:bCs/>
          <w:lang w:eastAsia="en-US"/>
        </w:rPr>
      </w:pPr>
      <w:r w:rsidRPr="00FD1A39">
        <w:rPr>
          <w:bCs/>
          <w:lang w:eastAsia="en-US"/>
        </w:rPr>
        <w:t>Odnosząc się zaś</w:t>
      </w:r>
      <w:r w:rsidR="00F147D3" w:rsidRPr="00FD1A39">
        <w:rPr>
          <w:bCs/>
          <w:lang w:eastAsia="en-US"/>
        </w:rPr>
        <w:t xml:space="preserve"> do</w:t>
      </w:r>
      <w:r w:rsidR="00574971">
        <w:rPr>
          <w:bCs/>
          <w:lang w:eastAsia="en-US"/>
        </w:rPr>
        <w:t xml:space="preserve"> </w:t>
      </w:r>
      <w:r w:rsidRPr="00FD1A39">
        <w:rPr>
          <w:bCs/>
          <w:lang w:eastAsia="en-US"/>
        </w:rPr>
        <w:t>kwestii samodzielnego wyrażania przez ucznia pełnoletniego zgody</w:t>
      </w:r>
      <w:r w:rsidR="00BF69A5" w:rsidRPr="00FD1A39">
        <w:rPr>
          <w:bCs/>
          <w:lang w:eastAsia="en-US"/>
        </w:rPr>
        <w:t xml:space="preserve"> na</w:t>
      </w:r>
      <w:r w:rsidR="00574971">
        <w:rPr>
          <w:bCs/>
          <w:lang w:eastAsia="en-US"/>
        </w:rPr>
        <w:t xml:space="preserve"> </w:t>
      </w:r>
      <w:r w:rsidRPr="00FD1A39">
        <w:rPr>
          <w:bCs/>
          <w:lang w:eastAsia="en-US"/>
        </w:rPr>
        <w:t>udział</w:t>
      </w:r>
      <w:r w:rsidR="009E18EF">
        <w:rPr>
          <w:bCs/>
          <w:lang w:eastAsia="en-US"/>
        </w:rPr>
        <w:t xml:space="preserve"> w </w:t>
      </w:r>
      <w:r w:rsidRPr="00FD1A39">
        <w:rPr>
          <w:bCs/>
          <w:lang w:eastAsia="en-US"/>
        </w:rPr>
        <w:t xml:space="preserve">wycieczce szkolnej, resort edukacji zwrócił </w:t>
      </w:r>
      <w:r w:rsidRPr="00FD1A39">
        <w:rPr>
          <w:bCs/>
          <w:lang w:eastAsia="en-US"/>
        </w:rPr>
        <w:lastRenderedPageBreak/>
        <w:t>uwagę</w:t>
      </w:r>
      <w:r w:rsidR="00BF69A5" w:rsidRPr="00FD1A39">
        <w:rPr>
          <w:bCs/>
          <w:lang w:eastAsia="en-US"/>
        </w:rPr>
        <w:t xml:space="preserve"> na</w:t>
      </w:r>
      <w:r w:rsidR="00574971">
        <w:rPr>
          <w:bCs/>
          <w:lang w:eastAsia="en-US"/>
        </w:rPr>
        <w:t xml:space="preserve"> </w:t>
      </w:r>
      <w:r w:rsidRPr="00FD1A39">
        <w:rPr>
          <w:bCs/>
          <w:lang w:eastAsia="en-US"/>
        </w:rPr>
        <w:t>dwa aspekty tego zagadnienia.</w:t>
      </w:r>
      <w:r w:rsidR="002D1487" w:rsidRPr="00FD1A39">
        <w:rPr>
          <w:bCs/>
          <w:lang w:eastAsia="en-US"/>
        </w:rPr>
        <w:t xml:space="preserve"> Z</w:t>
      </w:r>
      <w:r w:rsidR="00574971">
        <w:rPr>
          <w:bCs/>
          <w:lang w:eastAsia="en-US"/>
        </w:rPr>
        <w:t xml:space="preserve"> </w:t>
      </w:r>
      <w:r w:rsidRPr="00FD1A39">
        <w:rPr>
          <w:bCs/>
          <w:lang w:eastAsia="en-US"/>
        </w:rPr>
        <w:t>jednej strony, przepisy rozporządzenia Ministra Edukacji Narodowej</w:t>
      </w:r>
      <w:r w:rsidR="009E18EF">
        <w:rPr>
          <w:bCs/>
          <w:lang w:eastAsia="en-US"/>
        </w:rPr>
        <w:t xml:space="preserve"> i </w:t>
      </w:r>
      <w:r w:rsidRPr="00FD1A39">
        <w:rPr>
          <w:bCs/>
          <w:lang w:eastAsia="en-US"/>
        </w:rPr>
        <w:t>Sportu</w:t>
      </w:r>
      <w:r w:rsidR="009E18EF">
        <w:rPr>
          <w:bCs/>
          <w:lang w:eastAsia="en-US"/>
        </w:rPr>
        <w:t xml:space="preserve"> z </w:t>
      </w:r>
      <w:r w:rsidRPr="00FD1A39">
        <w:rPr>
          <w:bCs/>
          <w:lang w:eastAsia="en-US"/>
        </w:rPr>
        <w:t>dnia 8</w:t>
      </w:r>
      <w:r w:rsidR="00574971">
        <w:rPr>
          <w:bCs/>
          <w:lang w:eastAsia="en-US"/>
        </w:rPr>
        <w:t xml:space="preserve"> </w:t>
      </w:r>
      <w:r w:rsidRPr="00FD1A39">
        <w:rPr>
          <w:bCs/>
          <w:lang w:eastAsia="en-US"/>
        </w:rPr>
        <w:t>listopada 2001</w:t>
      </w:r>
      <w:r w:rsidR="00574971">
        <w:rPr>
          <w:bCs/>
          <w:lang w:eastAsia="en-US"/>
        </w:rPr>
        <w:t xml:space="preserve"> </w:t>
      </w:r>
      <w:r w:rsidR="00085CD1">
        <w:rPr>
          <w:bCs/>
          <w:lang w:eastAsia="en-US"/>
        </w:rPr>
        <w:t>r.,</w:t>
      </w:r>
      <w:r w:rsidR="00CC7107" w:rsidRPr="00FD1A39">
        <w:rPr>
          <w:bCs/>
          <w:lang w:eastAsia="en-US"/>
        </w:rPr>
        <w:t xml:space="preserve"> nie</w:t>
      </w:r>
      <w:r w:rsidR="00574971">
        <w:rPr>
          <w:bCs/>
          <w:lang w:eastAsia="en-US"/>
        </w:rPr>
        <w:t xml:space="preserve"> </w:t>
      </w:r>
      <w:r w:rsidRPr="00FD1A39">
        <w:rPr>
          <w:bCs/>
          <w:lang w:eastAsia="en-US"/>
        </w:rPr>
        <w:t>określają obowiązku uzyskania zgody rodzica lub prawnego opiekuna</w:t>
      </w:r>
      <w:r w:rsidR="00BF69A5" w:rsidRPr="00FD1A39">
        <w:rPr>
          <w:bCs/>
          <w:lang w:eastAsia="en-US"/>
        </w:rPr>
        <w:t xml:space="preserve"> na</w:t>
      </w:r>
      <w:r w:rsidR="00574971">
        <w:rPr>
          <w:bCs/>
          <w:lang w:eastAsia="en-US"/>
        </w:rPr>
        <w:t xml:space="preserve"> </w:t>
      </w:r>
      <w:r w:rsidRPr="00FD1A39">
        <w:rPr>
          <w:bCs/>
          <w:lang w:eastAsia="en-US"/>
        </w:rPr>
        <w:t>udział</w:t>
      </w:r>
      <w:r w:rsidR="009E18EF">
        <w:rPr>
          <w:bCs/>
          <w:lang w:eastAsia="en-US"/>
        </w:rPr>
        <w:t xml:space="preserve"> w </w:t>
      </w:r>
      <w:r w:rsidRPr="00FD1A39">
        <w:rPr>
          <w:bCs/>
          <w:lang w:eastAsia="en-US"/>
        </w:rPr>
        <w:t>wycieczce szkolnej ucznia pełnoletniego. Przepisy wskazują jedynie,</w:t>
      </w:r>
      <w:r w:rsidR="00CC7107" w:rsidRPr="00FD1A39">
        <w:rPr>
          <w:bCs/>
          <w:lang w:eastAsia="en-US"/>
        </w:rPr>
        <w:t xml:space="preserve"> że</w:t>
      </w:r>
      <w:r w:rsidR="00574971">
        <w:rPr>
          <w:bCs/>
          <w:lang w:eastAsia="en-US"/>
        </w:rPr>
        <w:t xml:space="preserve"> </w:t>
      </w:r>
      <w:r w:rsidRPr="00FD1A39">
        <w:rPr>
          <w:bCs/>
          <w:lang w:eastAsia="en-US"/>
        </w:rPr>
        <w:t>udział uczniów niepełnoletnich</w:t>
      </w:r>
      <w:r w:rsidR="009E18EF">
        <w:rPr>
          <w:bCs/>
          <w:lang w:eastAsia="en-US"/>
        </w:rPr>
        <w:t xml:space="preserve"> w </w:t>
      </w:r>
      <w:r w:rsidRPr="00FD1A39">
        <w:rPr>
          <w:bCs/>
          <w:lang w:eastAsia="en-US"/>
        </w:rPr>
        <w:t>wycieczkach,</w:t>
      </w:r>
      <w:r w:rsidR="009E18EF">
        <w:rPr>
          <w:bCs/>
          <w:lang w:eastAsia="en-US"/>
        </w:rPr>
        <w:t xml:space="preserve"> z </w:t>
      </w:r>
      <w:r w:rsidRPr="00FD1A39">
        <w:rPr>
          <w:bCs/>
          <w:lang w:eastAsia="en-US"/>
        </w:rPr>
        <w:t>wyjątkiem przedmiotowych odbywających się</w:t>
      </w:r>
      <w:r w:rsidR="009E18EF">
        <w:rPr>
          <w:bCs/>
          <w:lang w:eastAsia="en-US"/>
        </w:rPr>
        <w:t xml:space="preserve"> w </w:t>
      </w:r>
      <w:r w:rsidRPr="00FD1A39">
        <w:rPr>
          <w:bCs/>
          <w:lang w:eastAsia="en-US"/>
        </w:rPr>
        <w:t>ramach zajęć lekcyjnych</w:t>
      </w:r>
      <w:r w:rsidR="009E18EF">
        <w:rPr>
          <w:bCs/>
          <w:lang w:eastAsia="en-US"/>
        </w:rPr>
        <w:t xml:space="preserve"> i </w:t>
      </w:r>
      <w:r w:rsidRPr="00FD1A39">
        <w:rPr>
          <w:bCs/>
          <w:lang w:eastAsia="en-US"/>
        </w:rPr>
        <w:t>imprez, wymaga zgody ich przedstawicieli ustawowych – rodzica lub prawnego opiekuna.</w:t>
      </w:r>
      <w:r w:rsidR="00F147D3" w:rsidRPr="00FD1A39">
        <w:rPr>
          <w:bCs/>
          <w:lang w:eastAsia="en-US"/>
        </w:rPr>
        <w:t xml:space="preserve"> </w:t>
      </w:r>
      <w:r w:rsidR="007C144A">
        <w:rPr>
          <w:bCs/>
          <w:lang w:eastAsia="en-US"/>
        </w:rPr>
        <w:t>N</w:t>
      </w:r>
      <w:r w:rsidRPr="00FD1A39">
        <w:rPr>
          <w:bCs/>
          <w:lang w:eastAsia="en-US"/>
        </w:rPr>
        <w:t>atomiast</w:t>
      </w:r>
      <w:r w:rsidR="009E18EF">
        <w:rPr>
          <w:bCs/>
          <w:lang w:eastAsia="en-US"/>
        </w:rPr>
        <w:t xml:space="preserve"> w </w:t>
      </w:r>
      <w:r w:rsidRPr="00FD1A39">
        <w:rPr>
          <w:bCs/>
          <w:lang w:eastAsia="en-US"/>
        </w:rPr>
        <w:t>kontekście</w:t>
      </w:r>
      <w:r w:rsidR="00F147D3" w:rsidRPr="00FD1A39">
        <w:rPr>
          <w:bCs/>
          <w:lang w:eastAsia="en-US"/>
        </w:rPr>
        <w:t xml:space="preserve"> art.</w:t>
      </w:r>
      <w:r w:rsidR="00574971">
        <w:rPr>
          <w:bCs/>
          <w:lang w:eastAsia="en-US"/>
        </w:rPr>
        <w:t xml:space="preserve"> </w:t>
      </w:r>
      <w:r w:rsidRPr="00FD1A39">
        <w:rPr>
          <w:bCs/>
          <w:lang w:eastAsia="en-US"/>
        </w:rPr>
        <w:t xml:space="preserve">133 </w:t>
      </w:r>
      <w:r w:rsidRPr="00B14024">
        <w:rPr>
          <w:bCs/>
          <w:lang w:eastAsia="en-US"/>
        </w:rPr>
        <w:t>Kodeksu rodzinnego</w:t>
      </w:r>
      <w:r w:rsidR="009E18EF">
        <w:rPr>
          <w:bCs/>
          <w:lang w:eastAsia="en-US"/>
        </w:rPr>
        <w:t xml:space="preserve"> i </w:t>
      </w:r>
      <w:r w:rsidRPr="00B14024">
        <w:rPr>
          <w:bCs/>
          <w:lang w:eastAsia="en-US"/>
        </w:rPr>
        <w:t>opiekuńczego</w:t>
      </w:r>
      <w:r w:rsidRPr="00FD1A39">
        <w:rPr>
          <w:bCs/>
          <w:lang w:eastAsia="en-US"/>
        </w:rPr>
        <w:t>, rodzice dziecka ponosząc konsekwencje finansowe wyrażenia zgody</w:t>
      </w:r>
      <w:r w:rsidR="00BF69A5" w:rsidRPr="00FD1A39">
        <w:rPr>
          <w:bCs/>
          <w:lang w:eastAsia="en-US"/>
        </w:rPr>
        <w:t xml:space="preserve"> na</w:t>
      </w:r>
      <w:r w:rsidR="00574971">
        <w:rPr>
          <w:bCs/>
          <w:lang w:eastAsia="en-US"/>
        </w:rPr>
        <w:t xml:space="preserve"> </w:t>
      </w:r>
      <w:r w:rsidRPr="00FD1A39">
        <w:rPr>
          <w:bCs/>
          <w:lang w:eastAsia="en-US"/>
        </w:rPr>
        <w:t>udział dziecka</w:t>
      </w:r>
      <w:r w:rsidR="009E18EF">
        <w:rPr>
          <w:bCs/>
          <w:lang w:eastAsia="en-US"/>
        </w:rPr>
        <w:t xml:space="preserve"> w </w:t>
      </w:r>
      <w:r w:rsidRPr="00FD1A39">
        <w:rPr>
          <w:bCs/>
          <w:lang w:eastAsia="en-US"/>
        </w:rPr>
        <w:t>wycieczce szkolnej, powinni mieć wpływ</w:t>
      </w:r>
      <w:r w:rsidR="00BF69A5" w:rsidRPr="00FD1A39">
        <w:rPr>
          <w:bCs/>
          <w:lang w:eastAsia="en-US"/>
        </w:rPr>
        <w:t xml:space="preserve"> na</w:t>
      </w:r>
      <w:r w:rsidR="00574971">
        <w:rPr>
          <w:bCs/>
          <w:lang w:eastAsia="en-US"/>
        </w:rPr>
        <w:t xml:space="preserve"> </w:t>
      </w:r>
      <w:r w:rsidRPr="00FD1A39">
        <w:rPr>
          <w:bCs/>
          <w:lang w:eastAsia="en-US"/>
        </w:rPr>
        <w:t>decyzję dotyczącą udziału</w:t>
      </w:r>
      <w:r w:rsidR="009E18EF">
        <w:rPr>
          <w:bCs/>
          <w:lang w:eastAsia="en-US"/>
        </w:rPr>
        <w:t xml:space="preserve"> w </w:t>
      </w:r>
      <w:r w:rsidRPr="00FD1A39">
        <w:rPr>
          <w:bCs/>
          <w:lang w:eastAsia="en-US"/>
        </w:rPr>
        <w:t>wycieczce także dziecka pełnoletniego, które będąc uczniem szkoły dla młodzieży</w:t>
      </w:r>
      <w:r w:rsidR="00CC7107" w:rsidRPr="00FD1A39">
        <w:rPr>
          <w:bCs/>
          <w:lang w:eastAsia="en-US"/>
        </w:rPr>
        <w:t xml:space="preserve"> nie</w:t>
      </w:r>
      <w:r w:rsidR="00574971">
        <w:rPr>
          <w:bCs/>
          <w:lang w:eastAsia="en-US"/>
        </w:rPr>
        <w:t xml:space="preserve"> </w:t>
      </w:r>
      <w:r w:rsidRPr="00FD1A39">
        <w:rPr>
          <w:bCs/>
          <w:lang w:eastAsia="en-US"/>
        </w:rPr>
        <w:t>jest</w:t>
      </w:r>
      <w:r w:rsidR="009E18EF">
        <w:rPr>
          <w:bCs/>
          <w:lang w:eastAsia="en-US"/>
        </w:rPr>
        <w:t xml:space="preserve"> w </w:t>
      </w:r>
      <w:r w:rsidRPr="00FD1A39">
        <w:rPr>
          <w:bCs/>
          <w:lang w:eastAsia="en-US"/>
        </w:rPr>
        <w:t>stanie utrzymywać się samodzielnie.</w:t>
      </w:r>
    </w:p>
    <w:p w:rsidR="00724AEC" w:rsidRPr="00FD1A39" w:rsidRDefault="00724AEC" w:rsidP="00724AEC">
      <w:pPr>
        <w:pStyle w:val="Styl1"/>
        <w:rPr>
          <w:bCs/>
          <w:lang w:eastAsia="en-US"/>
        </w:rPr>
      </w:pPr>
      <w:r w:rsidRPr="00FD1A39">
        <w:rPr>
          <w:bCs/>
          <w:lang w:eastAsia="en-US"/>
        </w:rPr>
        <w:t>Udzielona przez Ministra odpowiedź</w:t>
      </w:r>
      <w:r w:rsidR="00CC7107" w:rsidRPr="00FD1A39">
        <w:rPr>
          <w:bCs/>
          <w:lang w:eastAsia="en-US"/>
        </w:rPr>
        <w:t xml:space="preserve"> nie</w:t>
      </w:r>
      <w:r w:rsidR="00574971">
        <w:rPr>
          <w:bCs/>
          <w:lang w:eastAsia="en-US"/>
        </w:rPr>
        <w:t xml:space="preserve"> </w:t>
      </w:r>
      <w:r w:rsidRPr="00FD1A39">
        <w:rPr>
          <w:bCs/>
          <w:lang w:eastAsia="en-US"/>
        </w:rPr>
        <w:t>rozwiała wątpliwości Rzecznika,</w:t>
      </w:r>
      <w:r w:rsidR="009E18EF">
        <w:rPr>
          <w:bCs/>
          <w:lang w:eastAsia="en-US"/>
        </w:rPr>
        <w:t xml:space="preserve"> w </w:t>
      </w:r>
      <w:r w:rsidRPr="00FD1A39">
        <w:rPr>
          <w:bCs/>
          <w:lang w:eastAsia="en-US"/>
        </w:rPr>
        <w:t>związku</w:t>
      </w:r>
      <w:r w:rsidR="009E18EF">
        <w:rPr>
          <w:bCs/>
          <w:lang w:eastAsia="en-US"/>
        </w:rPr>
        <w:t xml:space="preserve"> z </w:t>
      </w:r>
      <w:r w:rsidRPr="00FD1A39">
        <w:rPr>
          <w:bCs/>
          <w:lang w:eastAsia="en-US"/>
        </w:rPr>
        <w:t>czym ponownie zwróci się</w:t>
      </w:r>
      <w:r w:rsidR="00F147D3" w:rsidRPr="00FD1A39">
        <w:rPr>
          <w:bCs/>
          <w:lang w:eastAsia="en-US"/>
        </w:rPr>
        <w:t xml:space="preserve"> do</w:t>
      </w:r>
      <w:r w:rsidR="00574971">
        <w:rPr>
          <w:bCs/>
          <w:lang w:eastAsia="en-US"/>
        </w:rPr>
        <w:t xml:space="preserve"> </w:t>
      </w:r>
      <w:r w:rsidRPr="00FD1A39">
        <w:rPr>
          <w:bCs/>
          <w:lang w:eastAsia="en-US"/>
        </w:rPr>
        <w:t>Ministerstwa Edukacji Narodowej</w:t>
      </w:r>
      <w:r w:rsidR="009E18EF">
        <w:rPr>
          <w:bCs/>
          <w:lang w:eastAsia="en-US"/>
        </w:rPr>
        <w:t xml:space="preserve"> z </w:t>
      </w:r>
      <w:r w:rsidRPr="00FD1A39">
        <w:rPr>
          <w:bCs/>
          <w:lang w:eastAsia="en-US"/>
        </w:rPr>
        <w:t>prośbą</w:t>
      </w:r>
      <w:r w:rsidR="009E18EF">
        <w:rPr>
          <w:bCs/>
          <w:lang w:eastAsia="en-US"/>
        </w:rPr>
        <w:t xml:space="preserve"> o </w:t>
      </w:r>
      <w:r w:rsidRPr="00FD1A39">
        <w:rPr>
          <w:bCs/>
          <w:lang w:eastAsia="en-US"/>
        </w:rPr>
        <w:t>analizę problemu.</w:t>
      </w:r>
    </w:p>
    <w:p w:rsidR="00503C44" w:rsidRPr="00FD1A39" w:rsidRDefault="0044272F" w:rsidP="004C2686">
      <w:pPr>
        <w:pStyle w:val="Nagwek4"/>
      </w:pPr>
      <w:bookmarkStart w:id="1004" w:name="_Toc513723280"/>
      <w:bookmarkStart w:id="1005" w:name="_Toc515022224"/>
      <w:r w:rsidRPr="00FD1A39">
        <w:t>Prawo</w:t>
      </w:r>
      <w:r w:rsidR="00F147D3" w:rsidRPr="00FD1A39">
        <w:t xml:space="preserve"> do</w:t>
      </w:r>
      <w:r w:rsidR="00574971">
        <w:t xml:space="preserve"> </w:t>
      </w:r>
      <w:r w:rsidRPr="00FD1A39">
        <w:t xml:space="preserve">przedszkola dla </w:t>
      </w:r>
      <w:r w:rsidR="00503C44" w:rsidRPr="00FD1A39">
        <w:t xml:space="preserve">dzieci członków służby zagranicznej </w:t>
      </w:r>
      <w:r w:rsidRPr="00FD1A39">
        <w:t xml:space="preserve">na </w:t>
      </w:r>
      <w:r w:rsidR="00503C44" w:rsidRPr="00FD1A39">
        <w:t>placów</w:t>
      </w:r>
      <w:r w:rsidRPr="00FD1A39">
        <w:t>kach</w:t>
      </w:r>
      <w:bookmarkEnd w:id="1004"/>
      <w:bookmarkEnd w:id="1005"/>
    </w:p>
    <w:p w:rsidR="0084366F" w:rsidRPr="00FD1A39" w:rsidRDefault="0084366F" w:rsidP="00503C44">
      <w:pPr>
        <w:pStyle w:val="Styl1"/>
        <w:rPr>
          <w:b/>
          <w:bCs/>
          <w:lang w:eastAsia="en-US"/>
        </w:rPr>
      </w:pPr>
      <w:r w:rsidRPr="00FD1A39">
        <w:rPr>
          <w:b/>
          <w:bCs/>
          <w:lang w:eastAsia="en-US"/>
        </w:rPr>
        <w:t>Czy państwo ma wesprzeć edukację przedszkol</w:t>
      </w:r>
      <w:r w:rsidR="003E6AC3" w:rsidRPr="00FD1A39">
        <w:rPr>
          <w:b/>
          <w:bCs/>
          <w:lang w:eastAsia="en-US"/>
        </w:rPr>
        <w:t>n</w:t>
      </w:r>
      <w:r w:rsidRPr="00FD1A39">
        <w:rPr>
          <w:b/>
          <w:bCs/>
          <w:lang w:eastAsia="en-US"/>
        </w:rPr>
        <w:t>ą dzieci polskich dyplomatów, jeśli</w:t>
      </w:r>
      <w:r w:rsidR="009E18EF">
        <w:rPr>
          <w:b/>
          <w:bCs/>
          <w:lang w:eastAsia="en-US"/>
        </w:rPr>
        <w:t xml:space="preserve"> w </w:t>
      </w:r>
      <w:r w:rsidRPr="00FD1A39">
        <w:rPr>
          <w:b/>
          <w:bCs/>
          <w:lang w:eastAsia="en-US"/>
        </w:rPr>
        <w:t>kraju,</w:t>
      </w:r>
      <w:r w:rsidR="009E18EF">
        <w:rPr>
          <w:b/>
          <w:bCs/>
          <w:lang w:eastAsia="en-US"/>
        </w:rPr>
        <w:t xml:space="preserve"> w </w:t>
      </w:r>
      <w:r w:rsidRPr="00FD1A39">
        <w:rPr>
          <w:b/>
          <w:bCs/>
          <w:lang w:eastAsia="en-US"/>
        </w:rPr>
        <w:t>którym reprezentują Polskę,</w:t>
      </w:r>
      <w:r w:rsidR="00CC7107" w:rsidRPr="00FD1A39">
        <w:rPr>
          <w:b/>
          <w:bCs/>
          <w:lang w:eastAsia="en-US"/>
        </w:rPr>
        <w:t xml:space="preserve"> nie</w:t>
      </w:r>
      <w:r w:rsidR="00574971">
        <w:rPr>
          <w:b/>
          <w:bCs/>
          <w:lang w:eastAsia="en-US"/>
        </w:rPr>
        <w:t xml:space="preserve"> </w:t>
      </w:r>
      <w:r w:rsidRPr="00FD1A39">
        <w:rPr>
          <w:b/>
          <w:bCs/>
          <w:lang w:eastAsia="en-US"/>
        </w:rPr>
        <w:t>ma bezpłatnych zerówek?</w:t>
      </w:r>
    </w:p>
    <w:p w:rsidR="009848DD" w:rsidRDefault="00503C44" w:rsidP="00503C44">
      <w:pPr>
        <w:pStyle w:val="Styl1"/>
        <w:rPr>
          <w:bCs/>
          <w:lang w:eastAsia="en-US"/>
        </w:rPr>
      </w:pPr>
      <w:r w:rsidRPr="00FD1A39">
        <w:rPr>
          <w:bCs/>
          <w:lang w:eastAsia="en-US"/>
        </w:rPr>
        <w:t>Trybunał Konstytucyjny rozpoznał wniosek</w:t>
      </w:r>
      <w:r w:rsidRPr="00FD1A39">
        <w:rPr>
          <w:bCs/>
          <w:vertAlign w:val="superscript"/>
          <w:lang w:eastAsia="en-US"/>
        </w:rPr>
        <w:footnoteReference w:id="1070"/>
      </w:r>
      <w:r w:rsidRPr="00FD1A39">
        <w:rPr>
          <w:bCs/>
          <w:lang w:eastAsia="en-US"/>
        </w:rPr>
        <w:t xml:space="preserve"> Rzecznika</w:t>
      </w:r>
      <w:r w:rsidR="009E18EF">
        <w:rPr>
          <w:bCs/>
          <w:lang w:eastAsia="en-US"/>
        </w:rPr>
        <w:t xml:space="preserve"> i </w:t>
      </w:r>
      <w:r w:rsidRPr="00FD1A39">
        <w:rPr>
          <w:bCs/>
          <w:lang w:eastAsia="en-US"/>
        </w:rPr>
        <w:t>uznał</w:t>
      </w:r>
      <w:r w:rsidRPr="00FD1A39">
        <w:rPr>
          <w:bCs/>
          <w:vertAlign w:val="superscript"/>
          <w:lang w:eastAsia="en-US"/>
        </w:rPr>
        <w:footnoteReference w:id="1071"/>
      </w:r>
      <w:r w:rsidRPr="00FD1A39">
        <w:rPr>
          <w:bCs/>
          <w:lang w:eastAsia="en-US"/>
        </w:rPr>
        <w:t>,</w:t>
      </w:r>
      <w:r w:rsidR="00CC7107" w:rsidRPr="00FD1A39">
        <w:rPr>
          <w:bCs/>
          <w:lang w:eastAsia="en-US"/>
        </w:rPr>
        <w:t xml:space="preserve"> że</w:t>
      </w:r>
      <w:r w:rsidR="00574971">
        <w:rPr>
          <w:bCs/>
          <w:lang w:eastAsia="en-US"/>
        </w:rPr>
        <w:t xml:space="preserve"> </w:t>
      </w:r>
      <w:r w:rsidRPr="00FD1A39">
        <w:rPr>
          <w:bCs/>
          <w:lang w:eastAsia="en-US"/>
        </w:rPr>
        <w:t>realizacja obowiązku rocznego przygotowania przedszkolnego jest elementem konstytucyjnego prawa</w:t>
      </w:r>
      <w:r w:rsidR="00F147D3" w:rsidRPr="00FD1A39">
        <w:rPr>
          <w:bCs/>
          <w:lang w:eastAsia="en-US"/>
        </w:rPr>
        <w:t xml:space="preserve"> do</w:t>
      </w:r>
      <w:r w:rsidR="00574971">
        <w:rPr>
          <w:bCs/>
          <w:lang w:eastAsia="en-US"/>
        </w:rPr>
        <w:t xml:space="preserve"> </w:t>
      </w:r>
      <w:r w:rsidRPr="00FD1A39">
        <w:rPr>
          <w:bCs/>
          <w:lang w:eastAsia="en-US"/>
        </w:rPr>
        <w:t>nauki. Zdaniem Trybunału skoro ustawodawca</w:t>
      </w:r>
      <w:r w:rsidR="009E18EF">
        <w:rPr>
          <w:bCs/>
          <w:lang w:eastAsia="en-US"/>
        </w:rPr>
        <w:t xml:space="preserve"> w </w:t>
      </w:r>
      <w:r w:rsidRPr="00FD1A39">
        <w:rPr>
          <w:bCs/>
          <w:lang w:eastAsia="en-US"/>
        </w:rPr>
        <w:t>przepisach zagwarantował realizację prawa</w:t>
      </w:r>
      <w:r w:rsidR="00F147D3" w:rsidRPr="00FD1A39">
        <w:rPr>
          <w:bCs/>
          <w:lang w:eastAsia="en-US"/>
        </w:rPr>
        <w:t xml:space="preserve"> do</w:t>
      </w:r>
      <w:r w:rsidR="00574971">
        <w:rPr>
          <w:bCs/>
          <w:lang w:eastAsia="en-US"/>
        </w:rPr>
        <w:t xml:space="preserve"> </w:t>
      </w:r>
      <w:r w:rsidRPr="00FD1A39">
        <w:rPr>
          <w:bCs/>
          <w:lang w:eastAsia="en-US"/>
        </w:rPr>
        <w:t>nauki dzieciom pracowników służby zagranicznej na poziomie szkolnym</w:t>
      </w:r>
      <w:r w:rsidR="00761FCC" w:rsidRPr="00FD1A39">
        <w:rPr>
          <w:bCs/>
          <w:lang w:eastAsia="en-US"/>
        </w:rPr>
        <w:t xml:space="preserve"> (</w:t>
      </w:r>
      <w:r w:rsidRPr="00FD1A39">
        <w:rPr>
          <w:bCs/>
          <w:lang w:eastAsia="en-US"/>
        </w:rPr>
        <w:t>umożliwił zwrot opłat za naukę dzieci, jeżeli</w:t>
      </w:r>
      <w:r w:rsidR="00CC7107" w:rsidRPr="00FD1A39">
        <w:rPr>
          <w:bCs/>
          <w:lang w:eastAsia="en-US"/>
        </w:rPr>
        <w:t xml:space="preserve"> nie</w:t>
      </w:r>
      <w:r w:rsidR="00574971">
        <w:rPr>
          <w:bCs/>
          <w:lang w:eastAsia="en-US"/>
        </w:rPr>
        <w:t xml:space="preserve"> </w:t>
      </w:r>
      <w:r w:rsidR="00761FCC" w:rsidRPr="00FD1A39">
        <w:rPr>
          <w:bCs/>
          <w:lang w:eastAsia="en-US"/>
        </w:rPr>
        <w:t>mogą one chodzić</w:t>
      </w:r>
      <w:r w:rsidR="00F147D3" w:rsidRPr="00FD1A39">
        <w:rPr>
          <w:bCs/>
          <w:lang w:eastAsia="en-US"/>
        </w:rPr>
        <w:t xml:space="preserve"> do</w:t>
      </w:r>
      <w:r w:rsidR="00574971">
        <w:rPr>
          <w:bCs/>
          <w:lang w:eastAsia="en-US"/>
        </w:rPr>
        <w:t xml:space="preserve"> </w:t>
      </w:r>
      <w:r w:rsidRPr="00FD1A39">
        <w:rPr>
          <w:bCs/>
          <w:lang w:eastAsia="en-US"/>
        </w:rPr>
        <w:t>bezpłatnej publicznej szkoły typu podstawowego lub średniego</w:t>
      </w:r>
      <w:r w:rsidR="00761FCC" w:rsidRPr="00FD1A39">
        <w:rPr>
          <w:bCs/>
          <w:lang w:eastAsia="en-US"/>
        </w:rPr>
        <w:t>)</w:t>
      </w:r>
      <w:r w:rsidRPr="00FD1A39">
        <w:rPr>
          <w:bCs/>
          <w:lang w:eastAsia="en-US"/>
        </w:rPr>
        <w:t>, to regulacja ta musi spełniać wymogi konstytucyjne.</w:t>
      </w:r>
      <w:r w:rsidR="002D1487" w:rsidRPr="00FD1A39">
        <w:rPr>
          <w:bCs/>
          <w:lang w:eastAsia="en-US"/>
        </w:rPr>
        <w:t xml:space="preserve"> Z</w:t>
      </w:r>
      <w:r w:rsidR="00574971">
        <w:rPr>
          <w:bCs/>
          <w:lang w:eastAsia="en-US"/>
        </w:rPr>
        <w:t xml:space="preserve"> </w:t>
      </w:r>
      <w:r w:rsidRPr="00FD1A39">
        <w:rPr>
          <w:bCs/>
          <w:lang w:eastAsia="en-US"/>
        </w:rPr>
        <w:t>tego powodu nieuzasadnione jest wyłączenie</w:t>
      </w:r>
      <w:r w:rsidR="009E18EF">
        <w:rPr>
          <w:bCs/>
          <w:lang w:eastAsia="en-US"/>
        </w:rPr>
        <w:t xml:space="preserve"> z </w:t>
      </w:r>
      <w:r w:rsidRPr="00FD1A39">
        <w:rPr>
          <w:bCs/>
          <w:lang w:eastAsia="en-US"/>
        </w:rPr>
        <w:t>uprawnienia</w:t>
      </w:r>
      <w:r w:rsidR="00F147D3" w:rsidRPr="00FD1A39">
        <w:rPr>
          <w:bCs/>
          <w:lang w:eastAsia="en-US"/>
        </w:rPr>
        <w:t xml:space="preserve"> do</w:t>
      </w:r>
      <w:r w:rsidR="00574971">
        <w:rPr>
          <w:bCs/>
          <w:lang w:eastAsia="en-US"/>
        </w:rPr>
        <w:t xml:space="preserve"> </w:t>
      </w:r>
      <w:r w:rsidRPr="00FD1A39">
        <w:rPr>
          <w:bCs/>
          <w:lang w:eastAsia="en-US"/>
        </w:rPr>
        <w:t>zwrotu opłat za naukę</w:t>
      </w:r>
      <w:r w:rsidR="00F147D3" w:rsidRPr="00FD1A39">
        <w:rPr>
          <w:bCs/>
          <w:lang w:eastAsia="en-US"/>
        </w:rPr>
        <w:t xml:space="preserve"> </w:t>
      </w:r>
      <w:r w:rsidRPr="00FD1A39">
        <w:rPr>
          <w:bCs/>
          <w:lang w:eastAsia="en-US"/>
        </w:rPr>
        <w:t>realizacji obowiązku rocznego przygotowania przedszkolnego, jeżeli dzieci pracowników służby zagranicznej</w:t>
      </w:r>
      <w:r w:rsidR="00CC7107" w:rsidRPr="00FD1A39">
        <w:rPr>
          <w:bCs/>
          <w:lang w:eastAsia="en-US"/>
        </w:rPr>
        <w:t xml:space="preserve"> nie</w:t>
      </w:r>
      <w:r w:rsidR="00574971">
        <w:rPr>
          <w:bCs/>
          <w:lang w:eastAsia="en-US"/>
        </w:rPr>
        <w:t xml:space="preserve"> </w:t>
      </w:r>
      <w:r w:rsidRPr="00FD1A39">
        <w:rPr>
          <w:bCs/>
          <w:lang w:eastAsia="en-US"/>
        </w:rPr>
        <w:t>mają możliwości uczęszczania</w:t>
      </w:r>
      <w:r w:rsidR="00F147D3" w:rsidRPr="00FD1A39">
        <w:rPr>
          <w:bCs/>
          <w:lang w:eastAsia="en-US"/>
        </w:rPr>
        <w:t xml:space="preserve"> do</w:t>
      </w:r>
      <w:r w:rsidR="00574971">
        <w:rPr>
          <w:bCs/>
          <w:lang w:eastAsia="en-US"/>
        </w:rPr>
        <w:t xml:space="preserve"> </w:t>
      </w:r>
      <w:r w:rsidRPr="00FD1A39">
        <w:rPr>
          <w:bCs/>
          <w:lang w:eastAsia="en-US"/>
        </w:rPr>
        <w:lastRenderedPageBreak/>
        <w:t>bezpłatnego przedszkola publicznego lub korzystania</w:t>
      </w:r>
      <w:r w:rsidR="009E18EF">
        <w:rPr>
          <w:bCs/>
          <w:lang w:eastAsia="en-US"/>
        </w:rPr>
        <w:t xml:space="preserve"> z </w:t>
      </w:r>
      <w:r w:rsidRPr="00FD1A39">
        <w:rPr>
          <w:bCs/>
          <w:lang w:eastAsia="en-US"/>
        </w:rPr>
        <w:t>innej formy wychowania przedszkolnego</w:t>
      </w:r>
      <w:r w:rsidR="009848DD" w:rsidRPr="00FD1A39">
        <w:rPr>
          <w:bCs/>
          <w:lang w:eastAsia="en-US"/>
        </w:rPr>
        <w:t>.</w:t>
      </w:r>
    </w:p>
    <w:p w:rsidR="003B29B7" w:rsidRPr="00622957" w:rsidRDefault="0084335B" w:rsidP="003B29B7">
      <w:pPr>
        <w:pStyle w:val="Sprawyludzi"/>
      </w:pPr>
      <w:bookmarkStart w:id="1006" w:name="_Toc512508036"/>
      <w:bookmarkStart w:id="1007" w:name="_Toc515022225"/>
      <w:r>
        <w:t xml:space="preserve">Sprawa pani W. </w:t>
      </w:r>
      <w:r w:rsidR="003B29B7">
        <w:t>A</w:t>
      </w:r>
      <w:r w:rsidR="003B29B7" w:rsidRPr="00426ABF">
        <w:t>bsolwen</w:t>
      </w:r>
      <w:r w:rsidR="003B29B7">
        <w:t>ci</w:t>
      </w:r>
      <w:r w:rsidR="003B29B7" w:rsidRPr="00426ABF">
        <w:t xml:space="preserve"> zagranicznych szkół średnich</w:t>
      </w:r>
      <w:r w:rsidR="003B29B7">
        <w:t xml:space="preserve"> nie mogą zdawać</w:t>
      </w:r>
      <w:r w:rsidR="009E18EF">
        <w:t xml:space="preserve"> w </w:t>
      </w:r>
      <w:r w:rsidR="003B29B7">
        <w:t>Polsce matury</w:t>
      </w:r>
      <w:bookmarkEnd w:id="1006"/>
      <w:r w:rsidR="003B29B7">
        <w:rPr>
          <w:rStyle w:val="Odwoanieprzypisudolnego"/>
        </w:rPr>
        <w:footnoteReference w:id="1072"/>
      </w:r>
      <w:bookmarkEnd w:id="1007"/>
    </w:p>
    <w:p w:rsidR="003B29B7" w:rsidRDefault="003B29B7" w:rsidP="003B29B7">
      <w:pPr>
        <w:pStyle w:val="Sprawyludzi-opis"/>
        <w:rPr>
          <w:color w:val="000000"/>
        </w:rPr>
      </w:pPr>
      <w:r>
        <w:rPr>
          <w:color w:val="000000"/>
        </w:rPr>
        <w:t>A.</w:t>
      </w:r>
      <w:r w:rsidR="00574971">
        <w:rPr>
          <w:color w:val="000000"/>
        </w:rPr>
        <w:t xml:space="preserve"> </w:t>
      </w:r>
      <w:r>
        <w:rPr>
          <w:color w:val="000000"/>
        </w:rPr>
        <w:t>W.</w:t>
      </w:r>
      <w:r w:rsidRPr="004A1463">
        <w:rPr>
          <w:color w:val="000000"/>
        </w:rPr>
        <w:t xml:space="preserve"> ukończyła liceum</w:t>
      </w:r>
      <w:r w:rsidR="009E18EF">
        <w:rPr>
          <w:color w:val="000000"/>
        </w:rPr>
        <w:t xml:space="preserve"> w </w:t>
      </w:r>
      <w:r w:rsidRPr="004A1463">
        <w:rPr>
          <w:color w:val="000000"/>
        </w:rPr>
        <w:t>Stanach Zjednoczonych</w:t>
      </w:r>
      <w:r w:rsidR="009E18EF">
        <w:rPr>
          <w:color w:val="000000"/>
        </w:rPr>
        <w:t xml:space="preserve"> i </w:t>
      </w:r>
      <w:r w:rsidRPr="004A1463">
        <w:rPr>
          <w:color w:val="000000"/>
        </w:rPr>
        <w:t xml:space="preserve">chciała </w:t>
      </w:r>
      <w:r>
        <w:rPr>
          <w:color w:val="000000"/>
        </w:rPr>
        <w:t>studiować na</w:t>
      </w:r>
      <w:r w:rsidR="00574971">
        <w:rPr>
          <w:color w:val="000000"/>
        </w:rPr>
        <w:t xml:space="preserve"> </w:t>
      </w:r>
      <w:r>
        <w:rPr>
          <w:color w:val="000000"/>
        </w:rPr>
        <w:t>polskim u</w:t>
      </w:r>
      <w:r w:rsidRPr="004A1463">
        <w:rPr>
          <w:color w:val="000000"/>
        </w:rPr>
        <w:t xml:space="preserve">niwersytecie </w:t>
      </w:r>
      <w:r>
        <w:rPr>
          <w:color w:val="000000"/>
        </w:rPr>
        <w:t>m</w:t>
      </w:r>
      <w:r w:rsidRPr="004A1463">
        <w:rPr>
          <w:color w:val="000000"/>
        </w:rPr>
        <w:t xml:space="preserve">edycznym. </w:t>
      </w:r>
      <w:r>
        <w:rPr>
          <w:color w:val="000000"/>
        </w:rPr>
        <w:t>Uczelnia ta</w:t>
      </w:r>
      <w:r w:rsidR="009E18EF">
        <w:rPr>
          <w:color w:val="000000"/>
        </w:rPr>
        <w:t xml:space="preserve"> w </w:t>
      </w:r>
      <w:r>
        <w:rPr>
          <w:color w:val="000000"/>
        </w:rPr>
        <w:t xml:space="preserve">toku </w:t>
      </w:r>
      <w:r w:rsidRPr="004A1463">
        <w:rPr>
          <w:color w:val="000000"/>
        </w:rPr>
        <w:t>postępowani</w:t>
      </w:r>
      <w:r>
        <w:rPr>
          <w:color w:val="000000"/>
        </w:rPr>
        <w:t>a</w:t>
      </w:r>
      <w:r w:rsidRPr="004A1463">
        <w:rPr>
          <w:color w:val="000000"/>
        </w:rPr>
        <w:t xml:space="preserve"> rekrutacyjne</w:t>
      </w:r>
      <w:r>
        <w:rPr>
          <w:color w:val="000000"/>
        </w:rPr>
        <w:t>go</w:t>
      </w:r>
      <w:r w:rsidRPr="004A1463">
        <w:rPr>
          <w:color w:val="000000"/>
        </w:rPr>
        <w:t xml:space="preserve"> zlicza punktów ze świadectwa maturalnego,</w:t>
      </w:r>
      <w:r>
        <w:rPr>
          <w:color w:val="000000"/>
        </w:rPr>
        <w:t xml:space="preserve"> a</w:t>
      </w:r>
      <w:r w:rsidR="00574971">
        <w:rPr>
          <w:color w:val="000000"/>
        </w:rPr>
        <w:t xml:space="preserve"> </w:t>
      </w:r>
      <w:r w:rsidRPr="004A1463">
        <w:rPr>
          <w:color w:val="000000"/>
        </w:rPr>
        <w:t xml:space="preserve">na </w:t>
      </w:r>
      <w:r>
        <w:rPr>
          <w:color w:val="000000"/>
        </w:rPr>
        <w:t xml:space="preserve">amerykańskim </w:t>
      </w:r>
      <w:r w:rsidRPr="004A1463">
        <w:rPr>
          <w:color w:val="000000"/>
        </w:rPr>
        <w:t>dyplomie brak było oceny</w:t>
      </w:r>
      <w:r w:rsidR="009E18EF">
        <w:rPr>
          <w:color w:val="000000"/>
        </w:rPr>
        <w:t xml:space="preserve"> z </w:t>
      </w:r>
      <w:r w:rsidRPr="004A1463">
        <w:rPr>
          <w:color w:val="000000"/>
        </w:rPr>
        <w:t xml:space="preserve">chemii, </w:t>
      </w:r>
      <w:r>
        <w:rPr>
          <w:color w:val="000000"/>
        </w:rPr>
        <w:t>A.</w:t>
      </w:r>
      <w:r w:rsidR="00574971">
        <w:rPr>
          <w:color w:val="000000"/>
        </w:rPr>
        <w:t xml:space="preserve"> </w:t>
      </w:r>
      <w:r>
        <w:rPr>
          <w:color w:val="000000"/>
        </w:rPr>
        <w:t xml:space="preserve">W. </w:t>
      </w:r>
      <w:r w:rsidRPr="004A1463">
        <w:rPr>
          <w:color w:val="000000"/>
        </w:rPr>
        <w:t>chciała zda</w:t>
      </w:r>
      <w:r>
        <w:rPr>
          <w:color w:val="000000"/>
        </w:rPr>
        <w:t>ć</w:t>
      </w:r>
      <w:r w:rsidR="009E18EF">
        <w:rPr>
          <w:color w:val="000000"/>
        </w:rPr>
        <w:t xml:space="preserve"> w </w:t>
      </w:r>
      <w:r w:rsidRPr="004A1463">
        <w:rPr>
          <w:color w:val="000000"/>
        </w:rPr>
        <w:t>Polsce egzamin maturalny</w:t>
      </w:r>
      <w:r w:rsidR="009E18EF">
        <w:rPr>
          <w:color w:val="000000"/>
        </w:rPr>
        <w:t xml:space="preserve"> z </w:t>
      </w:r>
      <w:r w:rsidRPr="004A1463">
        <w:rPr>
          <w:color w:val="000000"/>
        </w:rPr>
        <w:t xml:space="preserve">chemii. </w:t>
      </w:r>
      <w:r>
        <w:rPr>
          <w:color w:val="000000"/>
        </w:rPr>
        <w:t>Gdyby nie</w:t>
      </w:r>
      <w:r w:rsidR="00574971">
        <w:rPr>
          <w:color w:val="000000"/>
        </w:rPr>
        <w:t xml:space="preserve"> </w:t>
      </w:r>
      <w:r w:rsidRPr="004A1463">
        <w:rPr>
          <w:color w:val="000000"/>
        </w:rPr>
        <w:t>było to możliwe, A.</w:t>
      </w:r>
      <w:r w:rsidR="00574971">
        <w:rPr>
          <w:color w:val="000000"/>
        </w:rPr>
        <w:t xml:space="preserve"> </w:t>
      </w:r>
      <w:r w:rsidRPr="004A1463">
        <w:rPr>
          <w:color w:val="000000"/>
        </w:rPr>
        <w:t>W. rozważała także przystąpieni</w:t>
      </w:r>
      <w:r>
        <w:rPr>
          <w:color w:val="000000"/>
        </w:rPr>
        <w:t>e do</w:t>
      </w:r>
      <w:r w:rsidR="00574971">
        <w:rPr>
          <w:color w:val="000000"/>
        </w:rPr>
        <w:t xml:space="preserve"> </w:t>
      </w:r>
      <w:r w:rsidRPr="004A1463">
        <w:rPr>
          <w:color w:val="000000"/>
        </w:rPr>
        <w:t xml:space="preserve">całego </w:t>
      </w:r>
      <w:r>
        <w:rPr>
          <w:color w:val="000000"/>
        </w:rPr>
        <w:t xml:space="preserve">polskiego </w:t>
      </w:r>
      <w:r w:rsidRPr="004A1463">
        <w:rPr>
          <w:color w:val="000000"/>
        </w:rPr>
        <w:t>egzaminu maturalnego. Rzecznik zwrócił się</w:t>
      </w:r>
      <w:r w:rsidR="009E18EF">
        <w:rPr>
          <w:color w:val="000000"/>
        </w:rPr>
        <w:t xml:space="preserve"> w </w:t>
      </w:r>
      <w:r w:rsidRPr="004A1463">
        <w:rPr>
          <w:color w:val="000000"/>
        </w:rPr>
        <w:t>tej kwestii</w:t>
      </w:r>
      <w:r>
        <w:rPr>
          <w:color w:val="000000"/>
        </w:rPr>
        <w:t xml:space="preserve"> do</w:t>
      </w:r>
      <w:r w:rsidR="00574971">
        <w:rPr>
          <w:color w:val="000000"/>
        </w:rPr>
        <w:t xml:space="preserve"> </w:t>
      </w:r>
      <w:r w:rsidRPr="004A1463">
        <w:rPr>
          <w:color w:val="000000"/>
        </w:rPr>
        <w:t>Okręgowej Komisji Egzaminacyjnej</w:t>
      </w:r>
      <w:r w:rsidR="009E18EF">
        <w:rPr>
          <w:color w:val="000000"/>
        </w:rPr>
        <w:t xml:space="preserve"> w </w:t>
      </w:r>
      <w:r w:rsidRPr="004A1463">
        <w:rPr>
          <w:color w:val="000000"/>
        </w:rPr>
        <w:t>G</w:t>
      </w:r>
      <w:r>
        <w:rPr>
          <w:color w:val="000000"/>
        </w:rPr>
        <w:t>. oraz</w:t>
      </w:r>
      <w:r w:rsidRPr="004A1463">
        <w:rPr>
          <w:color w:val="000000"/>
        </w:rPr>
        <w:t xml:space="preserve"> Kuratorium Oświaty, jednakże organy te odmówiły A.</w:t>
      </w:r>
      <w:r w:rsidR="00574971">
        <w:rPr>
          <w:color w:val="000000"/>
        </w:rPr>
        <w:t xml:space="preserve"> </w:t>
      </w:r>
      <w:r w:rsidRPr="004A1463">
        <w:rPr>
          <w:color w:val="000000"/>
        </w:rPr>
        <w:t>W. możliwości składania egzaminu maturalnego</w:t>
      </w:r>
      <w:r>
        <w:rPr>
          <w:color w:val="000000"/>
        </w:rPr>
        <w:t>, ponieważ</w:t>
      </w:r>
      <w:r w:rsidRPr="004A1463">
        <w:rPr>
          <w:color w:val="000000"/>
        </w:rPr>
        <w:t>,</w:t>
      </w:r>
      <w:r>
        <w:rPr>
          <w:color w:val="000000"/>
        </w:rPr>
        <w:t xml:space="preserve"> ma ona już </w:t>
      </w:r>
      <w:r w:rsidRPr="004A1463">
        <w:rPr>
          <w:color w:val="000000"/>
        </w:rPr>
        <w:t>świadectwo uprawniające</w:t>
      </w:r>
      <w:r>
        <w:rPr>
          <w:color w:val="000000"/>
        </w:rPr>
        <w:t xml:space="preserve"> do</w:t>
      </w:r>
      <w:r w:rsidR="00574971">
        <w:rPr>
          <w:color w:val="000000"/>
        </w:rPr>
        <w:t xml:space="preserve"> </w:t>
      </w:r>
      <w:r w:rsidRPr="004A1463">
        <w:rPr>
          <w:color w:val="000000"/>
        </w:rPr>
        <w:t>studiów</w:t>
      </w:r>
      <w:r w:rsidR="009E18EF">
        <w:rPr>
          <w:color w:val="000000"/>
        </w:rPr>
        <w:t xml:space="preserve"> w </w:t>
      </w:r>
      <w:r>
        <w:rPr>
          <w:color w:val="000000"/>
        </w:rPr>
        <w:t>Rzeczypospolitej, a</w:t>
      </w:r>
      <w:r w:rsidR="009E18EF">
        <w:rPr>
          <w:color w:val="000000"/>
        </w:rPr>
        <w:t xml:space="preserve"> o </w:t>
      </w:r>
      <w:r>
        <w:rPr>
          <w:color w:val="000000"/>
        </w:rPr>
        <w:t xml:space="preserve">egzamin maturalny mogą wystąpić tylko </w:t>
      </w:r>
      <w:r w:rsidRPr="004A1463">
        <w:rPr>
          <w:color w:val="000000"/>
        </w:rPr>
        <w:t xml:space="preserve">osoby, które </w:t>
      </w:r>
      <w:r>
        <w:rPr>
          <w:color w:val="000000"/>
        </w:rPr>
        <w:t xml:space="preserve">mają zagraniczne świadectwo </w:t>
      </w:r>
      <w:r w:rsidRPr="004A1463">
        <w:rPr>
          <w:color w:val="000000"/>
        </w:rPr>
        <w:t>wykształceni</w:t>
      </w:r>
      <w:r>
        <w:rPr>
          <w:color w:val="000000"/>
        </w:rPr>
        <w:t>a</w:t>
      </w:r>
      <w:r w:rsidRPr="004A1463">
        <w:rPr>
          <w:color w:val="000000"/>
        </w:rPr>
        <w:t xml:space="preserve"> średnie</w:t>
      </w:r>
      <w:r w:rsidR="00B14024">
        <w:rPr>
          <w:color w:val="000000"/>
        </w:rPr>
        <w:t>go</w:t>
      </w:r>
      <w:r w:rsidRPr="004A1463">
        <w:rPr>
          <w:color w:val="000000"/>
        </w:rPr>
        <w:t xml:space="preserve">, </w:t>
      </w:r>
      <w:r>
        <w:rPr>
          <w:color w:val="000000"/>
        </w:rPr>
        <w:t>które nie</w:t>
      </w:r>
      <w:r w:rsidR="00574971">
        <w:rPr>
          <w:color w:val="000000"/>
        </w:rPr>
        <w:t xml:space="preserve"> </w:t>
      </w:r>
      <w:r>
        <w:rPr>
          <w:color w:val="000000"/>
        </w:rPr>
        <w:t>uprawnia jednak do</w:t>
      </w:r>
      <w:r w:rsidR="00574971">
        <w:rPr>
          <w:color w:val="000000"/>
        </w:rPr>
        <w:t xml:space="preserve"> </w:t>
      </w:r>
      <w:r>
        <w:rPr>
          <w:color w:val="000000"/>
        </w:rPr>
        <w:t>studiów</w:t>
      </w:r>
      <w:r w:rsidR="009E18EF">
        <w:rPr>
          <w:color w:val="000000"/>
        </w:rPr>
        <w:t xml:space="preserve"> w </w:t>
      </w:r>
      <w:r>
        <w:rPr>
          <w:color w:val="000000"/>
        </w:rPr>
        <w:t>Polsce</w:t>
      </w:r>
      <w:r w:rsidRPr="004A1463">
        <w:rPr>
          <w:color w:val="000000"/>
        </w:rPr>
        <w:t>.</w:t>
      </w:r>
    </w:p>
    <w:p w:rsidR="003B29B7" w:rsidRDefault="003B29B7" w:rsidP="003B29B7">
      <w:pPr>
        <w:pStyle w:val="Sprawyludzi-opis"/>
        <w:rPr>
          <w:color w:val="000000"/>
        </w:rPr>
      </w:pPr>
      <w:r w:rsidRPr="004A1463">
        <w:rPr>
          <w:color w:val="000000"/>
        </w:rPr>
        <w:t>Rzecznik wystąpił</w:t>
      </w:r>
      <w:r w:rsidR="009E18EF">
        <w:rPr>
          <w:color w:val="000000"/>
        </w:rPr>
        <w:t xml:space="preserve"> w </w:t>
      </w:r>
      <w:r w:rsidRPr="004A1463">
        <w:rPr>
          <w:color w:val="000000"/>
        </w:rPr>
        <w:t>tej kwestii</w:t>
      </w:r>
      <w:r>
        <w:rPr>
          <w:color w:val="000000"/>
        </w:rPr>
        <w:t xml:space="preserve"> do</w:t>
      </w:r>
      <w:r w:rsidR="00574971">
        <w:rPr>
          <w:color w:val="000000"/>
        </w:rPr>
        <w:t xml:space="preserve"> </w:t>
      </w:r>
      <w:r w:rsidRPr="004A1463">
        <w:rPr>
          <w:color w:val="000000"/>
        </w:rPr>
        <w:t>Departamentu Kształcenia Ogólnego Ministerstwa Edukacji Narodowej</w:t>
      </w:r>
      <w:r>
        <w:rPr>
          <w:color w:val="000000"/>
        </w:rPr>
        <w:t xml:space="preserve">, który </w:t>
      </w:r>
      <w:r w:rsidRPr="004A1463">
        <w:rPr>
          <w:color w:val="000000"/>
        </w:rPr>
        <w:t>podtrzymał stanowiska Okręgowej Komisji Egzaminacyjnej</w:t>
      </w:r>
      <w:r w:rsidR="009E18EF">
        <w:rPr>
          <w:color w:val="000000"/>
        </w:rPr>
        <w:t xml:space="preserve"> w </w:t>
      </w:r>
      <w:r w:rsidRPr="004A1463">
        <w:rPr>
          <w:color w:val="000000"/>
        </w:rPr>
        <w:t>G</w:t>
      </w:r>
      <w:r>
        <w:rPr>
          <w:color w:val="000000"/>
        </w:rPr>
        <w:t>. oraz</w:t>
      </w:r>
      <w:r w:rsidRPr="004A1463">
        <w:rPr>
          <w:color w:val="000000"/>
        </w:rPr>
        <w:t xml:space="preserve"> Kuratorium Oświaty,</w:t>
      </w:r>
      <w:r>
        <w:rPr>
          <w:color w:val="000000"/>
        </w:rPr>
        <w:t xml:space="preserve"> a</w:t>
      </w:r>
      <w:r w:rsidR="00574971">
        <w:rPr>
          <w:color w:val="000000"/>
        </w:rPr>
        <w:t xml:space="preserve"> </w:t>
      </w:r>
      <w:r w:rsidRPr="004A1463">
        <w:rPr>
          <w:color w:val="000000"/>
        </w:rPr>
        <w:t>ponadto wskazał, iż</w:t>
      </w:r>
      <w:r>
        <w:rPr>
          <w:color w:val="000000"/>
        </w:rPr>
        <w:t xml:space="preserve"> nie</w:t>
      </w:r>
      <w:r w:rsidR="00574971">
        <w:rPr>
          <w:color w:val="000000"/>
        </w:rPr>
        <w:t xml:space="preserve"> </w:t>
      </w:r>
      <w:r w:rsidRPr="004A1463">
        <w:rPr>
          <w:color w:val="000000"/>
        </w:rPr>
        <w:t>zamierza</w:t>
      </w:r>
      <w:r w:rsidR="009E18EF">
        <w:rPr>
          <w:color w:val="000000"/>
        </w:rPr>
        <w:t xml:space="preserve"> w </w:t>
      </w:r>
      <w:r w:rsidRPr="004A1463">
        <w:rPr>
          <w:color w:val="000000"/>
        </w:rPr>
        <w:t>tym zakresie zmieniać prawa</w:t>
      </w:r>
      <w:r>
        <w:rPr>
          <w:color w:val="000000"/>
        </w:rPr>
        <w:t>.</w:t>
      </w:r>
    </w:p>
    <w:p w:rsidR="003B29B7" w:rsidRPr="003B29B7" w:rsidRDefault="003B29B7" w:rsidP="003B29B7">
      <w:pPr>
        <w:pStyle w:val="Sprawyludzi-opis"/>
        <w:rPr>
          <w:color w:val="000000"/>
        </w:rPr>
      </w:pPr>
      <w:r w:rsidRPr="004A1463">
        <w:rPr>
          <w:color w:val="000000"/>
        </w:rPr>
        <w:t xml:space="preserve">Rzecznik rozważa </w:t>
      </w:r>
      <w:r>
        <w:rPr>
          <w:color w:val="000000"/>
        </w:rPr>
        <w:t xml:space="preserve">więc </w:t>
      </w:r>
      <w:r w:rsidRPr="004A1463">
        <w:rPr>
          <w:color w:val="000000"/>
        </w:rPr>
        <w:t>wystąpienie</w:t>
      </w:r>
      <w:r>
        <w:rPr>
          <w:color w:val="000000"/>
        </w:rPr>
        <w:t xml:space="preserve"> do</w:t>
      </w:r>
      <w:r w:rsidR="00574971">
        <w:rPr>
          <w:color w:val="000000"/>
        </w:rPr>
        <w:t xml:space="preserve"> </w:t>
      </w:r>
      <w:r w:rsidRPr="004A1463">
        <w:rPr>
          <w:color w:val="000000"/>
        </w:rPr>
        <w:t>Ministra Edukacji Narodowej</w:t>
      </w:r>
      <w:r w:rsidR="009E18EF">
        <w:rPr>
          <w:color w:val="000000"/>
        </w:rPr>
        <w:t xml:space="preserve"> o </w:t>
      </w:r>
      <w:r w:rsidRPr="004A1463">
        <w:rPr>
          <w:color w:val="000000"/>
        </w:rPr>
        <w:t>podjęcie inicjatywy ustawodawczej.</w:t>
      </w:r>
    </w:p>
    <w:p w:rsidR="00503C44" w:rsidRPr="00FD1A39" w:rsidRDefault="0084366F" w:rsidP="003E6AC3">
      <w:pPr>
        <w:spacing w:after="200" w:line="24" w:lineRule="auto"/>
        <w:rPr>
          <w:spacing w:val="5"/>
          <w:lang w:eastAsia="en-US"/>
        </w:rPr>
      </w:pPr>
      <w:r w:rsidRPr="00FD1A39">
        <w:rPr>
          <w:lang w:eastAsia="en-US"/>
        </w:rPr>
        <w:br w:type="page"/>
      </w:r>
    </w:p>
    <w:p w:rsidR="00724AEC" w:rsidRPr="004E2DD0" w:rsidRDefault="00724AEC" w:rsidP="00B40816">
      <w:pPr>
        <w:pStyle w:val="Nagwek3"/>
      </w:pPr>
      <w:bookmarkStart w:id="1008" w:name="_Toc513723281"/>
      <w:bookmarkStart w:id="1009" w:name="_Toc515022226"/>
      <w:r w:rsidRPr="004E2DD0">
        <w:lastRenderedPageBreak/>
        <w:t>Art. 70</w:t>
      </w:r>
      <w:r w:rsidR="00BF69A5" w:rsidRPr="004E2DD0">
        <w:t xml:space="preserve"> ust.</w:t>
      </w:r>
      <w:r w:rsidR="00574971">
        <w:t xml:space="preserve"> </w:t>
      </w:r>
      <w:r w:rsidRPr="004E2DD0">
        <w:t>2 – Bezpłatność nauki</w:t>
      </w:r>
      <w:bookmarkEnd w:id="1008"/>
      <w:bookmarkEnd w:id="1009"/>
    </w:p>
    <w:p w:rsidR="00724AEC" w:rsidRPr="004E2DD0" w:rsidRDefault="00724AEC" w:rsidP="00C97D7E">
      <w:pPr>
        <w:pStyle w:val="Konstytucja"/>
      </w:pPr>
      <w:r w:rsidRPr="004E2DD0">
        <w:t>Nauka</w:t>
      </w:r>
      <w:r w:rsidR="009E18EF">
        <w:t xml:space="preserve"> w </w:t>
      </w:r>
      <w:r w:rsidRPr="004E2DD0">
        <w:t>szkołach publicznych jest bezpłatna. Ustawa może dopuścić świadczenie niektórych usług edukacyjnych przez publiczne szkoły wyższe za odpłatnością.</w:t>
      </w:r>
    </w:p>
    <w:p w:rsidR="00084579" w:rsidRPr="004E2DD0" w:rsidRDefault="00084579" w:rsidP="00084579">
      <w:pPr>
        <w:pStyle w:val="ComwiKonstytucja"/>
      </w:pPr>
      <w:r w:rsidRPr="004E2DD0">
        <w:t>Kolejne ustępy artykułu 70 formułują szczegółowe gwarancje prawa</w:t>
      </w:r>
      <w:r w:rsidR="00F147D3" w:rsidRPr="004E2DD0">
        <w:t xml:space="preserve"> do</w:t>
      </w:r>
      <w:r w:rsidR="00574971">
        <w:t xml:space="preserve"> </w:t>
      </w:r>
      <w:r w:rsidRPr="004E2DD0">
        <w:t>nauki:</w:t>
      </w:r>
    </w:p>
    <w:p w:rsidR="00084579" w:rsidRPr="004E2DD0" w:rsidRDefault="00084579" w:rsidP="007065D7">
      <w:pPr>
        <w:pStyle w:val="ComwiKonstytucja"/>
        <w:numPr>
          <w:ilvl w:val="0"/>
          <w:numId w:val="149"/>
        </w:numPr>
      </w:pPr>
      <w:r w:rsidRPr="004E2DD0">
        <w:t>zasadę dwusektorowości systemu szkolnictwa (równoległe istnienie systemu szkół publicznych</w:t>
      </w:r>
      <w:r w:rsidR="009E18EF">
        <w:t xml:space="preserve"> i </w:t>
      </w:r>
      <w:r w:rsidRPr="004E2DD0">
        <w:t>niepublicznych);</w:t>
      </w:r>
    </w:p>
    <w:p w:rsidR="00084579" w:rsidRPr="004E2DD0" w:rsidRDefault="00084579" w:rsidP="007065D7">
      <w:pPr>
        <w:pStyle w:val="ComwiKonstytucja"/>
        <w:numPr>
          <w:ilvl w:val="0"/>
          <w:numId w:val="149"/>
        </w:numPr>
      </w:pPr>
      <w:r w:rsidRPr="004E2DD0">
        <w:t>zasadę bezpłatności nauki</w:t>
      </w:r>
      <w:r w:rsidR="009E18EF">
        <w:t xml:space="preserve"> w </w:t>
      </w:r>
      <w:r w:rsidRPr="004E2DD0">
        <w:t>szkołach publicznych;</w:t>
      </w:r>
    </w:p>
    <w:p w:rsidR="00084579" w:rsidRPr="004E2DD0" w:rsidRDefault="00084579" w:rsidP="007065D7">
      <w:pPr>
        <w:pStyle w:val="ComwiKonstytucja"/>
        <w:numPr>
          <w:ilvl w:val="0"/>
          <w:numId w:val="149"/>
        </w:numPr>
      </w:pPr>
      <w:r w:rsidRPr="004E2DD0">
        <w:t>zasadę powszechnego</w:t>
      </w:r>
      <w:r w:rsidR="009E18EF">
        <w:t xml:space="preserve"> i </w:t>
      </w:r>
      <w:r w:rsidRPr="004E2DD0">
        <w:t>równego dostępu</w:t>
      </w:r>
      <w:r w:rsidR="00F147D3" w:rsidRPr="004E2DD0">
        <w:t xml:space="preserve"> do</w:t>
      </w:r>
      <w:r w:rsidR="00574971">
        <w:t xml:space="preserve"> </w:t>
      </w:r>
      <w:r w:rsidRPr="004E2DD0">
        <w:t>wykształcenia;</w:t>
      </w:r>
    </w:p>
    <w:p w:rsidR="00F147D3" w:rsidRPr="004E2DD0" w:rsidRDefault="00084579" w:rsidP="007065D7">
      <w:pPr>
        <w:pStyle w:val="ComwiKonstytucja"/>
        <w:numPr>
          <w:ilvl w:val="0"/>
          <w:numId w:val="149"/>
        </w:numPr>
      </w:pPr>
      <w:r w:rsidRPr="004E2DD0">
        <w:t>zasadę pomocy władz publicznych dla uczniów</w:t>
      </w:r>
      <w:r w:rsidR="009E18EF">
        <w:t xml:space="preserve"> i </w:t>
      </w:r>
      <w:r w:rsidRPr="004E2DD0">
        <w:t>studentów.</w:t>
      </w:r>
    </w:p>
    <w:p w:rsidR="00F147D3" w:rsidRPr="004E2DD0" w:rsidRDefault="00084579" w:rsidP="00084579">
      <w:pPr>
        <w:pStyle w:val="ComwiKonstytucja"/>
      </w:pPr>
      <w:r w:rsidRPr="004E2DD0">
        <w:t>Zasada bezpłatności (ustęp 2) dotyczy jedynie szkół publicznych, dlatego ich funkcjonowanie musi być</w:t>
      </w:r>
      <w:r w:rsidR="009E18EF">
        <w:t xml:space="preserve"> w </w:t>
      </w:r>
      <w:r w:rsidRPr="004E2DD0">
        <w:t>całości finansowane ze środków publicznych. Wolność zakładania</w:t>
      </w:r>
      <w:r w:rsidR="009E18EF">
        <w:t xml:space="preserve"> i </w:t>
      </w:r>
      <w:r w:rsidRPr="004E2DD0">
        <w:t>prowadzenia odpłatnych szkół niepublicznych jest elementem wolności gospodarczej. W</w:t>
      </w:r>
      <w:r w:rsidR="00574971">
        <w:t xml:space="preserve"> </w:t>
      </w:r>
      <w:r w:rsidRPr="004E2DD0">
        <w:t>publicznych szkołach wyższych dopuszczalne jest tworzenie równoległych systemów studiów odpłatnych.</w:t>
      </w:r>
    </w:p>
    <w:p w:rsidR="003E6AC3" w:rsidRPr="004E2DD0" w:rsidRDefault="0084366F">
      <w:pPr>
        <w:spacing w:after="200" w:line="24" w:lineRule="auto"/>
      </w:pPr>
      <w:r w:rsidRPr="004E2DD0">
        <w:br w:type="page"/>
      </w:r>
    </w:p>
    <w:p w:rsidR="00F147D3" w:rsidRPr="004E2DD0" w:rsidRDefault="00724AEC" w:rsidP="00B40816">
      <w:pPr>
        <w:pStyle w:val="Nagwek3"/>
      </w:pPr>
      <w:bookmarkStart w:id="1010" w:name="_Toc513723282"/>
      <w:bookmarkStart w:id="1011" w:name="_Toc515022227"/>
      <w:r w:rsidRPr="004E2DD0">
        <w:lastRenderedPageBreak/>
        <w:t>Art. 70</w:t>
      </w:r>
      <w:r w:rsidR="00BF69A5" w:rsidRPr="004E2DD0">
        <w:t xml:space="preserve"> ust.</w:t>
      </w:r>
      <w:r w:rsidR="00574971">
        <w:t xml:space="preserve"> </w:t>
      </w:r>
      <w:r w:rsidRPr="004E2DD0">
        <w:t>3 – Prawo</w:t>
      </w:r>
      <w:r w:rsidR="00F147D3" w:rsidRPr="004E2DD0">
        <w:t xml:space="preserve"> do</w:t>
      </w:r>
      <w:r w:rsidR="00574971">
        <w:t xml:space="preserve"> </w:t>
      </w:r>
      <w:r w:rsidRPr="004E2DD0">
        <w:t>szkół prywatnych</w:t>
      </w:r>
      <w:bookmarkEnd w:id="1010"/>
      <w:bookmarkEnd w:id="1011"/>
    </w:p>
    <w:p w:rsidR="00724AEC" w:rsidRPr="004E2DD0" w:rsidRDefault="00724AEC" w:rsidP="00C97D7E">
      <w:pPr>
        <w:pStyle w:val="Konstytucja"/>
      </w:pPr>
      <w:r w:rsidRPr="004E2DD0">
        <w:t>Rodzice mają wolność wyboru dla swoich dzieci szkół innych niż publiczne. Obywatele</w:t>
      </w:r>
      <w:r w:rsidR="009E18EF">
        <w:t xml:space="preserve"> i </w:t>
      </w:r>
      <w:r w:rsidRPr="004E2DD0">
        <w:t>instytucje mają prawo zakładania szkół podstawowych, ponadpodstawowych</w:t>
      </w:r>
      <w:r w:rsidR="009E18EF">
        <w:t xml:space="preserve"> i </w:t>
      </w:r>
      <w:r w:rsidRPr="004E2DD0">
        <w:t>wyższych oraz zakładów wychowawczych. Warunki zakładania</w:t>
      </w:r>
      <w:r w:rsidR="009E18EF">
        <w:t xml:space="preserve"> i </w:t>
      </w:r>
      <w:r w:rsidRPr="004E2DD0">
        <w:t>działalności szkół niepublicznych oraz udziału władz publicznych</w:t>
      </w:r>
      <w:r w:rsidR="009E18EF">
        <w:t xml:space="preserve"> w </w:t>
      </w:r>
      <w:r w:rsidRPr="004E2DD0">
        <w:t>ich finansowaniu,</w:t>
      </w:r>
      <w:r w:rsidR="00CC7107" w:rsidRPr="004E2DD0">
        <w:t xml:space="preserve"> a</w:t>
      </w:r>
      <w:r w:rsidR="00574971">
        <w:t xml:space="preserve"> </w:t>
      </w:r>
      <w:r w:rsidRPr="004E2DD0">
        <w:t>także zasady nadzoru pedagogicznego nad szkołami</w:t>
      </w:r>
      <w:r w:rsidR="009E18EF">
        <w:t xml:space="preserve"> i </w:t>
      </w:r>
      <w:r w:rsidRPr="004E2DD0">
        <w:t>zakładami wychowawczymi, określa ustawa.</w:t>
      </w:r>
    </w:p>
    <w:p w:rsidR="00F147D3" w:rsidRPr="004E2DD0" w:rsidRDefault="00995AE4" w:rsidP="00084579">
      <w:pPr>
        <w:pStyle w:val="ComwiKonstytucja"/>
      </w:pPr>
      <w:r>
        <w:t>Ustęp 3</w:t>
      </w:r>
      <w:r w:rsidR="009E18EF">
        <w:t xml:space="preserve"> w </w:t>
      </w:r>
      <w:r>
        <w:t>zdaniu 1 reguluje wolność wyboru typu szkoły – publicznej lub niepublicznej. Z</w:t>
      </w:r>
      <w:r w:rsidR="00574971">
        <w:t xml:space="preserve"> </w:t>
      </w:r>
      <w:r>
        <w:t>tego przepisu można również wyprowadzić zakaz dyskryminowania szkół niepublicznych</w:t>
      </w:r>
      <w:r w:rsidR="009E18EF">
        <w:t xml:space="preserve"> i </w:t>
      </w:r>
      <w:r>
        <w:t>ich uczniów. Kolejne ustępy precyzują wolność zakładania szkół innych niż publiczne, np. prowadzonych przez Kościół. Jest to gwarancja zasady pluralizmu</w:t>
      </w:r>
      <w:r w:rsidR="009E18EF">
        <w:t xml:space="preserve"> w </w:t>
      </w:r>
      <w:r>
        <w:t>kontekście wolności religii</w:t>
      </w:r>
      <w:r w:rsidR="009E18EF">
        <w:t xml:space="preserve"> i </w:t>
      </w:r>
      <w:r>
        <w:t>praw rodziców do</w:t>
      </w:r>
      <w:r w:rsidR="00574971">
        <w:t xml:space="preserve"> </w:t>
      </w:r>
      <w:r>
        <w:t>wychowywania dzieci zgodnie</w:t>
      </w:r>
      <w:r w:rsidR="009E18EF">
        <w:t xml:space="preserve"> z </w:t>
      </w:r>
      <w:r>
        <w:t>własnymi przekonaniami.</w:t>
      </w:r>
    </w:p>
    <w:p w:rsidR="00724AEC" w:rsidRPr="004E2DD0" w:rsidRDefault="0084366F" w:rsidP="003E6AC3">
      <w:pPr>
        <w:spacing w:after="200" w:line="24" w:lineRule="auto"/>
        <w:rPr>
          <w:spacing w:val="5"/>
        </w:rPr>
      </w:pPr>
      <w:r w:rsidRPr="004E2DD0">
        <w:br w:type="page"/>
      </w:r>
    </w:p>
    <w:p w:rsidR="00E45210" w:rsidRPr="004E2DD0" w:rsidRDefault="00E45210" w:rsidP="00B40816">
      <w:pPr>
        <w:pStyle w:val="Nagwek3"/>
      </w:pPr>
      <w:bookmarkStart w:id="1012" w:name="_Art._70_ust."/>
      <w:bookmarkStart w:id="1013" w:name="_Toc513723283"/>
      <w:bookmarkStart w:id="1014" w:name="_Toc515022228"/>
      <w:bookmarkEnd w:id="1012"/>
      <w:r w:rsidRPr="004E2DD0">
        <w:lastRenderedPageBreak/>
        <w:t>Art. 70</w:t>
      </w:r>
      <w:r w:rsidR="00BF69A5" w:rsidRPr="004E2DD0">
        <w:t xml:space="preserve"> ust.</w:t>
      </w:r>
      <w:r w:rsidR="00574971">
        <w:t xml:space="preserve"> </w:t>
      </w:r>
      <w:r w:rsidRPr="004E2DD0">
        <w:t>4 – Równy dostęp</w:t>
      </w:r>
      <w:r w:rsidR="00F147D3" w:rsidRPr="004E2DD0">
        <w:t xml:space="preserve"> do</w:t>
      </w:r>
      <w:r w:rsidR="00574971">
        <w:t xml:space="preserve"> </w:t>
      </w:r>
      <w:r w:rsidRPr="004E2DD0">
        <w:t>wykształcenia</w:t>
      </w:r>
      <w:bookmarkEnd w:id="1013"/>
      <w:bookmarkEnd w:id="1014"/>
    </w:p>
    <w:p w:rsidR="00E45210" w:rsidRPr="004E2DD0" w:rsidRDefault="00E45210" w:rsidP="00C97D7E">
      <w:pPr>
        <w:pStyle w:val="Konstytucja"/>
      </w:pPr>
      <w:r w:rsidRPr="004E2DD0">
        <w:t>Władze publiczne zapewniają obywatelom powszechny</w:t>
      </w:r>
      <w:r w:rsidR="009E18EF">
        <w:t xml:space="preserve"> i </w:t>
      </w:r>
      <w:r w:rsidRPr="004E2DD0">
        <w:t>równy dostęp</w:t>
      </w:r>
      <w:r w:rsidR="00F147D3" w:rsidRPr="004E2DD0">
        <w:t xml:space="preserve"> do</w:t>
      </w:r>
      <w:r w:rsidR="00574971">
        <w:t xml:space="preserve"> </w:t>
      </w:r>
      <w:r w:rsidRPr="004E2DD0">
        <w:t>wykształcenia</w:t>
      </w:r>
      <w:r w:rsidR="00E51907" w:rsidRPr="004E2DD0">
        <w:t>.</w:t>
      </w:r>
      <w:r w:rsidR="002D1487" w:rsidRPr="004E2DD0">
        <w:t xml:space="preserve"> W</w:t>
      </w:r>
      <w:r w:rsidR="00574971">
        <w:t xml:space="preserve"> </w:t>
      </w:r>
      <w:r w:rsidRPr="004E2DD0">
        <w:t>tym celu tworzą</w:t>
      </w:r>
      <w:r w:rsidR="009E18EF">
        <w:t xml:space="preserve"> i </w:t>
      </w:r>
      <w:r w:rsidRPr="004E2DD0">
        <w:t>wspierają systemy indywidualnej pomocy finansowej</w:t>
      </w:r>
      <w:r w:rsidR="009E18EF">
        <w:t xml:space="preserve"> i </w:t>
      </w:r>
      <w:r w:rsidRPr="004E2DD0">
        <w:t>organizacyjnej dla uczniów</w:t>
      </w:r>
      <w:r w:rsidR="009E18EF">
        <w:t xml:space="preserve"> i </w:t>
      </w:r>
      <w:r w:rsidRPr="004E2DD0">
        <w:t>studentów. Warunki udzielania pomocy określa ustawa.</w:t>
      </w:r>
    </w:p>
    <w:p w:rsidR="00F147D3" w:rsidRPr="004E2DD0" w:rsidRDefault="00756178" w:rsidP="00756178">
      <w:pPr>
        <w:pStyle w:val="ComwiKonstytucja"/>
      </w:pPr>
      <w:r w:rsidRPr="004E2DD0">
        <w:t>Zasada powszechnego</w:t>
      </w:r>
      <w:r w:rsidR="009E18EF">
        <w:t xml:space="preserve"> i </w:t>
      </w:r>
      <w:r w:rsidRPr="004E2DD0">
        <w:t>równego dostępu</w:t>
      </w:r>
      <w:r w:rsidR="00F147D3" w:rsidRPr="004E2DD0">
        <w:t xml:space="preserve"> do</w:t>
      </w:r>
      <w:r w:rsidR="00574971">
        <w:t xml:space="preserve"> </w:t>
      </w:r>
      <w:r w:rsidRPr="004E2DD0">
        <w:t>wykształcenia odnosi się jedynie</w:t>
      </w:r>
      <w:r w:rsidR="00F147D3" w:rsidRPr="004E2DD0">
        <w:t xml:space="preserve"> do</w:t>
      </w:r>
      <w:r w:rsidR="00574971">
        <w:t xml:space="preserve"> </w:t>
      </w:r>
      <w:r w:rsidRPr="004E2DD0">
        <w:t>obywateli R</w:t>
      </w:r>
      <w:r w:rsidR="00084579" w:rsidRPr="004E2DD0">
        <w:t>zeczypospolitej</w:t>
      </w:r>
      <w:r w:rsidRPr="004E2DD0">
        <w:t xml:space="preserve">. Przepis ten tworzy zasadę polityki państwa, a nie prawo podmiotowe, więc nie stwarza bezpośrednich roszczeń. </w:t>
      </w:r>
      <w:r w:rsidR="00B00EF3">
        <w:t>Jednakże zasada powszechności</w:t>
      </w:r>
      <w:r w:rsidR="009E18EF">
        <w:t xml:space="preserve"> i </w:t>
      </w:r>
      <w:r w:rsidR="00B00EF3">
        <w:t>równości ma bezpośredni związek</w:t>
      </w:r>
      <w:r w:rsidR="009E18EF">
        <w:t xml:space="preserve"> z </w:t>
      </w:r>
      <w:r w:rsidR="00B00EF3">
        <w:t>realizacją prawa do</w:t>
      </w:r>
      <w:r w:rsidR="00574971">
        <w:t xml:space="preserve"> </w:t>
      </w:r>
      <w:r w:rsidR="00B00EF3">
        <w:t>nauki</w:t>
      </w:r>
      <w:r w:rsidR="009E18EF">
        <w:t xml:space="preserve"> i </w:t>
      </w:r>
      <w:r w:rsidR="00B00EF3">
        <w:t>jest konieczna</w:t>
      </w:r>
      <w:r w:rsidR="006536FF">
        <w:t>,</w:t>
      </w:r>
      <w:r w:rsidR="00B00EF3">
        <w:t xml:space="preserve"> by</w:t>
      </w:r>
      <w:r w:rsidR="009E18EF">
        <w:t xml:space="preserve"> w </w:t>
      </w:r>
      <w:r w:rsidR="00B00EF3">
        <w:t>pełni korzystać</w:t>
      </w:r>
      <w:r w:rsidR="009E18EF">
        <w:t xml:space="preserve"> z </w:t>
      </w:r>
      <w:r w:rsidR="00B00EF3">
        <w:t>tego prawa.</w:t>
      </w:r>
    </w:p>
    <w:p w:rsidR="00F147D3" w:rsidRPr="004E2DD0" w:rsidRDefault="00756178" w:rsidP="00756178">
      <w:pPr>
        <w:pStyle w:val="ComwiKonstytucja"/>
      </w:pPr>
      <w:r w:rsidRPr="004E2DD0">
        <w:t>Zasada ta dotyczy kształcenia</w:t>
      </w:r>
      <w:r w:rsidR="009E18EF">
        <w:t xml:space="preserve"> w </w:t>
      </w:r>
      <w:r w:rsidRPr="004E2DD0">
        <w:t>systemie szkolnictwa publicznego. Powszechność nauki oznacza, że każda osoba objęta obowiązkiem szkolnym musi mieć zapewnioną możliwość nauki</w:t>
      </w:r>
      <w:r w:rsidR="009E18EF">
        <w:t xml:space="preserve"> w </w:t>
      </w:r>
      <w:r w:rsidR="00B14024">
        <w:t>szkole publicznej, chyba</w:t>
      </w:r>
      <w:r w:rsidRPr="004E2DD0">
        <w:t xml:space="preserve"> że decyduje się na</w:t>
      </w:r>
      <w:r w:rsidR="00574971">
        <w:t xml:space="preserve"> </w:t>
      </w:r>
      <w:r w:rsidRPr="004E2DD0">
        <w:t>korzystanie</w:t>
      </w:r>
      <w:r w:rsidR="009E18EF">
        <w:t xml:space="preserve"> z </w:t>
      </w:r>
      <w:r w:rsidRPr="004E2DD0">
        <w:t>oferty szkół niepublicznych.</w:t>
      </w:r>
      <w:r w:rsidR="002D1487" w:rsidRPr="004E2DD0">
        <w:t xml:space="preserve"> Z</w:t>
      </w:r>
      <w:r w:rsidR="00574971">
        <w:t xml:space="preserve"> </w:t>
      </w:r>
      <w:r w:rsidRPr="004E2DD0">
        <w:t>zasady powszechności wynika także, że osoby, które ukończyły 18 lat, również muszą mieć zagwarantowaną możliwość pobierania nauki</w:t>
      </w:r>
      <w:r w:rsidR="009E18EF">
        <w:t xml:space="preserve"> w </w:t>
      </w:r>
      <w:r w:rsidRPr="004E2DD0">
        <w:t>szkoła</w:t>
      </w:r>
      <w:r w:rsidR="00B00EF3">
        <w:t>ch</w:t>
      </w:r>
      <w:r w:rsidRPr="004E2DD0">
        <w:t xml:space="preserve"> na różnych szczeblach.</w:t>
      </w:r>
    </w:p>
    <w:p w:rsidR="00F147D3" w:rsidRPr="004E2DD0" w:rsidRDefault="00756178" w:rsidP="00756178">
      <w:pPr>
        <w:pStyle w:val="ComwiKonstytucja"/>
      </w:pPr>
      <w:r w:rsidRPr="004E2DD0">
        <w:t>Równość</w:t>
      </w:r>
      <w:r w:rsidR="009E18EF">
        <w:t xml:space="preserve"> w </w:t>
      </w:r>
      <w:r w:rsidRPr="004E2DD0">
        <w:t>dostępie</w:t>
      </w:r>
      <w:r w:rsidR="00F147D3" w:rsidRPr="004E2DD0">
        <w:t xml:space="preserve"> do</w:t>
      </w:r>
      <w:r w:rsidR="00574971">
        <w:t xml:space="preserve"> </w:t>
      </w:r>
      <w:r w:rsidRPr="004E2DD0">
        <w:t>nauki to realizacja ogólnej zasady równości (art. 32). Każdy powinien mieć jednakową szansę podjęcia nauki</w:t>
      </w:r>
      <w:r w:rsidR="009E18EF">
        <w:t xml:space="preserve"> w </w:t>
      </w:r>
      <w:r w:rsidRPr="004E2DD0">
        <w:t>szkołach na różnych szczeblach edukacji. Szczególnie istotne</w:t>
      </w:r>
      <w:r w:rsidR="009E18EF">
        <w:t xml:space="preserve"> w </w:t>
      </w:r>
      <w:r w:rsidRPr="004E2DD0">
        <w:t>tym kontekście jest uwzględnieni</w:t>
      </w:r>
      <w:r w:rsidR="00B14024">
        <w:t>e</w:t>
      </w:r>
      <w:r w:rsidR="00F147D3" w:rsidRPr="004E2DD0">
        <w:t xml:space="preserve"> art.</w:t>
      </w:r>
      <w:r w:rsidR="00574971">
        <w:t xml:space="preserve"> </w:t>
      </w:r>
      <w:r w:rsidRPr="004E2DD0">
        <w:t>33</w:t>
      </w:r>
      <w:r w:rsidR="009E18EF">
        <w:t xml:space="preserve"> i </w:t>
      </w:r>
      <w:r w:rsidRPr="004E2DD0">
        <w:t>zapewnienie równości</w:t>
      </w:r>
      <w:r w:rsidR="009E18EF">
        <w:t xml:space="preserve"> w </w:t>
      </w:r>
      <w:r w:rsidRPr="004E2DD0">
        <w:t>dostępie</w:t>
      </w:r>
      <w:r w:rsidR="00F147D3" w:rsidRPr="004E2DD0">
        <w:t xml:space="preserve"> do</w:t>
      </w:r>
      <w:r w:rsidR="00574971">
        <w:t xml:space="preserve"> </w:t>
      </w:r>
      <w:r w:rsidRPr="004E2DD0">
        <w:t>nauki niezależnie</w:t>
      </w:r>
      <w:r w:rsidR="00F147D3" w:rsidRPr="004E2DD0">
        <w:t xml:space="preserve"> od</w:t>
      </w:r>
      <w:r w:rsidR="00574971">
        <w:t xml:space="preserve"> </w:t>
      </w:r>
      <w:r w:rsidRPr="004E2DD0">
        <w:t>płci.</w:t>
      </w:r>
    </w:p>
    <w:p w:rsidR="00756178" w:rsidRPr="006148F7" w:rsidRDefault="00756178" w:rsidP="00084579">
      <w:pPr>
        <w:pStyle w:val="ComwiKonstytucja"/>
      </w:pPr>
      <w:r w:rsidRPr="004E2DD0">
        <w:t>Ustęp 4 tworzy także zasadę pomocy władz publicznych dla uczniów</w:t>
      </w:r>
      <w:r w:rsidR="009E18EF">
        <w:t xml:space="preserve"> i </w:t>
      </w:r>
      <w:r w:rsidRPr="004E2DD0">
        <w:t>studentów, której realizacja może odbywać się na różne przewidziane przez ustawodawcę sposoby.</w:t>
      </w:r>
    </w:p>
    <w:p w:rsidR="003E6AC3" w:rsidRPr="006148F7" w:rsidRDefault="003E6AC3" w:rsidP="004C2686">
      <w:pPr>
        <w:pStyle w:val="Nagwek4"/>
      </w:pPr>
      <w:r w:rsidRPr="006148F7">
        <w:br w:type="page"/>
      </w:r>
    </w:p>
    <w:p w:rsidR="00F147D3" w:rsidRDefault="00E45210" w:rsidP="004C2686">
      <w:pPr>
        <w:pStyle w:val="Nagwek4"/>
      </w:pPr>
      <w:bookmarkStart w:id="1015" w:name="_Dojazd_do_szkół"/>
      <w:bookmarkStart w:id="1016" w:name="_Toc513723284"/>
      <w:bookmarkStart w:id="1017" w:name="_Toc515022229"/>
      <w:bookmarkEnd w:id="1015"/>
      <w:r w:rsidRPr="006148F7">
        <w:lastRenderedPageBreak/>
        <w:t>Dojazd</w:t>
      </w:r>
      <w:r w:rsidR="00F147D3">
        <w:t xml:space="preserve"> do</w:t>
      </w:r>
      <w:r w:rsidR="00574971">
        <w:t xml:space="preserve"> </w:t>
      </w:r>
      <w:r w:rsidRPr="006148F7">
        <w:t>szkół dla uczniów</w:t>
      </w:r>
      <w:r w:rsidR="009E18EF">
        <w:t xml:space="preserve"> z </w:t>
      </w:r>
      <w:r w:rsidRPr="006148F7">
        <w:t>niepełnosprawnościami</w:t>
      </w:r>
      <w:r w:rsidR="0044272F">
        <w:rPr>
          <w:rStyle w:val="Odwoanieprzypisudolnego"/>
        </w:rPr>
        <w:footnoteReference w:id="1073"/>
      </w:r>
      <w:bookmarkEnd w:id="1016"/>
      <w:bookmarkEnd w:id="1017"/>
    </w:p>
    <w:p w:rsidR="00E45210" w:rsidRPr="00033611" w:rsidRDefault="00761FCC" w:rsidP="00E45210">
      <w:pPr>
        <w:pStyle w:val="Styl1"/>
        <w:rPr>
          <w:b/>
          <w:bCs/>
          <w:lang w:eastAsia="en-US"/>
        </w:rPr>
      </w:pPr>
      <w:r w:rsidRPr="00033611">
        <w:rPr>
          <w:b/>
          <w:bCs/>
          <w:lang w:eastAsia="en-US"/>
        </w:rPr>
        <w:t>Rodzice dzieci</w:t>
      </w:r>
      <w:r w:rsidR="009E18EF">
        <w:rPr>
          <w:b/>
          <w:bCs/>
          <w:lang w:eastAsia="en-US"/>
        </w:rPr>
        <w:t xml:space="preserve"> z </w:t>
      </w:r>
      <w:r w:rsidRPr="00033611">
        <w:rPr>
          <w:b/>
          <w:bCs/>
          <w:lang w:eastAsia="en-US"/>
        </w:rPr>
        <w:t>niepełnosprawnościami skarżą się</w:t>
      </w:r>
      <w:r w:rsidR="00F147D3">
        <w:rPr>
          <w:b/>
          <w:bCs/>
          <w:lang w:eastAsia="en-US"/>
        </w:rPr>
        <w:t xml:space="preserve"> do</w:t>
      </w:r>
      <w:r w:rsidR="00574971">
        <w:rPr>
          <w:b/>
          <w:bCs/>
          <w:lang w:eastAsia="en-US"/>
        </w:rPr>
        <w:t xml:space="preserve"> </w:t>
      </w:r>
      <w:r w:rsidRPr="00033611">
        <w:rPr>
          <w:b/>
          <w:bCs/>
          <w:lang w:eastAsia="en-US"/>
        </w:rPr>
        <w:t>Rzecznika na</w:t>
      </w:r>
      <w:r w:rsidR="00574971">
        <w:rPr>
          <w:b/>
          <w:bCs/>
          <w:lang w:eastAsia="en-US"/>
        </w:rPr>
        <w:t xml:space="preserve"> </w:t>
      </w:r>
      <w:r w:rsidRPr="00033611">
        <w:rPr>
          <w:b/>
          <w:bCs/>
          <w:lang w:eastAsia="en-US"/>
        </w:rPr>
        <w:t>problemy związane</w:t>
      </w:r>
      <w:r w:rsidR="009E18EF">
        <w:rPr>
          <w:b/>
          <w:bCs/>
          <w:lang w:eastAsia="en-US"/>
        </w:rPr>
        <w:t xml:space="preserve"> z </w:t>
      </w:r>
      <w:r w:rsidR="00E45210" w:rsidRPr="00033611">
        <w:rPr>
          <w:b/>
          <w:bCs/>
          <w:lang w:eastAsia="en-US"/>
        </w:rPr>
        <w:t>dowozem</w:t>
      </w:r>
      <w:r w:rsidR="00BF69A5" w:rsidRPr="00033611">
        <w:rPr>
          <w:b/>
          <w:bCs/>
          <w:lang w:eastAsia="en-US"/>
        </w:rPr>
        <w:t xml:space="preserve"> </w:t>
      </w:r>
      <w:r w:rsidRPr="00033611">
        <w:rPr>
          <w:b/>
          <w:bCs/>
          <w:lang w:eastAsia="en-US"/>
        </w:rPr>
        <w:t>dzieci</w:t>
      </w:r>
      <w:r w:rsidR="00F147D3">
        <w:rPr>
          <w:b/>
          <w:bCs/>
          <w:lang w:eastAsia="en-US"/>
        </w:rPr>
        <w:t xml:space="preserve"> do</w:t>
      </w:r>
      <w:r w:rsidR="00574971">
        <w:rPr>
          <w:b/>
          <w:bCs/>
          <w:lang w:eastAsia="en-US"/>
        </w:rPr>
        <w:t xml:space="preserve"> </w:t>
      </w:r>
      <w:r w:rsidR="00E45210" w:rsidRPr="00033611">
        <w:rPr>
          <w:b/>
          <w:bCs/>
          <w:lang w:eastAsia="en-US"/>
        </w:rPr>
        <w:t>szkół. Trudności te nierzadko prowadzą</w:t>
      </w:r>
      <w:r w:rsidR="00F147D3">
        <w:rPr>
          <w:b/>
          <w:bCs/>
          <w:lang w:eastAsia="en-US"/>
        </w:rPr>
        <w:t xml:space="preserve"> do</w:t>
      </w:r>
      <w:r w:rsidR="00574971">
        <w:rPr>
          <w:b/>
          <w:bCs/>
          <w:lang w:eastAsia="en-US"/>
        </w:rPr>
        <w:t xml:space="preserve"> </w:t>
      </w:r>
      <w:r w:rsidR="00E45210" w:rsidRPr="00033611">
        <w:rPr>
          <w:b/>
          <w:bCs/>
          <w:lang w:eastAsia="en-US"/>
        </w:rPr>
        <w:t>sytuacji,</w:t>
      </w:r>
      <w:r w:rsidR="009E18EF">
        <w:rPr>
          <w:b/>
          <w:bCs/>
          <w:lang w:eastAsia="en-US"/>
        </w:rPr>
        <w:t xml:space="preserve"> w </w:t>
      </w:r>
      <w:r w:rsidR="00E45210" w:rsidRPr="00033611">
        <w:rPr>
          <w:b/>
          <w:bCs/>
          <w:lang w:eastAsia="en-US"/>
        </w:rPr>
        <w:t>której uczniowie</w:t>
      </w:r>
      <w:r w:rsidR="00CC7107">
        <w:rPr>
          <w:b/>
          <w:bCs/>
          <w:lang w:eastAsia="en-US"/>
        </w:rPr>
        <w:t xml:space="preserve"> nie</w:t>
      </w:r>
      <w:r w:rsidR="00574971">
        <w:rPr>
          <w:b/>
          <w:bCs/>
          <w:lang w:eastAsia="en-US"/>
        </w:rPr>
        <w:t xml:space="preserve"> </w:t>
      </w:r>
      <w:r w:rsidR="00E45210" w:rsidRPr="00033611">
        <w:rPr>
          <w:b/>
          <w:bCs/>
          <w:lang w:eastAsia="en-US"/>
        </w:rPr>
        <w:t>realizują obowiązku szkolnego.</w:t>
      </w:r>
    </w:p>
    <w:p w:rsidR="00F147D3" w:rsidRDefault="00E45210" w:rsidP="00E45210">
      <w:pPr>
        <w:pStyle w:val="Styl1"/>
        <w:rPr>
          <w:bCs/>
          <w:lang w:eastAsia="en-US"/>
        </w:rPr>
      </w:pPr>
      <w:r w:rsidRPr="006148F7">
        <w:rPr>
          <w:bCs/>
          <w:lang w:eastAsia="en-US"/>
        </w:rPr>
        <w:t xml:space="preserve">Najliczniejszą grupę stanowiły skargi </w:t>
      </w:r>
      <w:r w:rsidR="00BF69A5" w:rsidRPr="006148F7">
        <w:rPr>
          <w:bCs/>
          <w:lang w:eastAsia="en-US"/>
        </w:rPr>
        <w:t>na</w:t>
      </w:r>
      <w:r w:rsidR="00574971">
        <w:rPr>
          <w:bCs/>
          <w:lang w:eastAsia="en-US"/>
        </w:rPr>
        <w:t xml:space="preserve"> </w:t>
      </w:r>
      <w:r w:rsidR="0044272F">
        <w:rPr>
          <w:bCs/>
          <w:lang w:eastAsia="en-US"/>
        </w:rPr>
        <w:t xml:space="preserve">sposób </w:t>
      </w:r>
      <w:r w:rsidRPr="006148F7">
        <w:rPr>
          <w:bCs/>
          <w:lang w:eastAsia="en-US"/>
        </w:rPr>
        <w:t>finansowania transportu dzieci</w:t>
      </w:r>
      <w:r w:rsidR="009E18EF">
        <w:rPr>
          <w:bCs/>
          <w:lang w:eastAsia="en-US"/>
        </w:rPr>
        <w:t xml:space="preserve"> z </w:t>
      </w:r>
      <w:r w:rsidRPr="006148F7">
        <w:rPr>
          <w:bCs/>
          <w:lang w:eastAsia="en-US"/>
        </w:rPr>
        <w:t>niepełnosprawnością</w:t>
      </w:r>
      <w:r w:rsidR="009E18EF">
        <w:rPr>
          <w:bCs/>
          <w:lang w:eastAsia="en-US"/>
        </w:rPr>
        <w:t xml:space="preserve"> i </w:t>
      </w:r>
      <w:r w:rsidRPr="006148F7">
        <w:rPr>
          <w:bCs/>
          <w:lang w:eastAsia="en-US"/>
        </w:rPr>
        <w:t>ich opiekunów</w:t>
      </w:r>
      <w:r w:rsidR="00F147D3">
        <w:rPr>
          <w:bCs/>
          <w:lang w:eastAsia="en-US"/>
        </w:rPr>
        <w:t xml:space="preserve"> do</w:t>
      </w:r>
      <w:r w:rsidR="00574971">
        <w:rPr>
          <w:bCs/>
          <w:lang w:eastAsia="en-US"/>
        </w:rPr>
        <w:t xml:space="preserve"> </w:t>
      </w:r>
      <w:r w:rsidRPr="006148F7">
        <w:rPr>
          <w:bCs/>
          <w:lang w:eastAsia="en-US"/>
        </w:rPr>
        <w:t>przedszkoli, szkół lub specjalistycznych ośrodków.</w:t>
      </w:r>
    </w:p>
    <w:p w:rsidR="009848DD" w:rsidRDefault="00E45210" w:rsidP="00E45210">
      <w:pPr>
        <w:pStyle w:val="Styl1"/>
        <w:rPr>
          <w:bCs/>
          <w:lang w:eastAsia="en-US"/>
        </w:rPr>
      </w:pPr>
      <w:r w:rsidRPr="004E2DD0">
        <w:rPr>
          <w:bCs/>
          <w:lang w:eastAsia="en-US"/>
        </w:rPr>
        <w:t xml:space="preserve">Przepisy </w:t>
      </w:r>
      <w:r w:rsidRPr="004E2DD0">
        <w:rPr>
          <w:bCs/>
          <w:i/>
          <w:lang w:eastAsia="en-US"/>
        </w:rPr>
        <w:t>Prawa oświatowego</w:t>
      </w:r>
      <w:r w:rsidRPr="004E2DD0">
        <w:rPr>
          <w:bCs/>
          <w:vertAlign w:val="superscript"/>
          <w:lang w:eastAsia="en-US"/>
        </w:rPr>
        <w:footnoteReference w:id="1074"/>
      </w:r>
      <w:r w:rsidRPr="004E2DD0">
        <w:rPr>
          <w:bCs/>
          <w:lang w:eastAsia="en-US"/>
        </w:rPr>
        <w:t xml:space="preserve"> wskazują</w:t>
      </w:r>
      <w:r w:rsidR="00BF69A5" w:rsidRPr="004E2DD0">
        <w:rPr>
          <w:bCs/>
          <w:lang w:eastAsia="en-US"/>
        </w:rPr>
        <w:t xml:space="preserve"> na</w:t>
      </w:r>
      <w:r w:rsidR="00574971">
        <w:rPr>
          <w:bCs/>
          <w:lang w:eastAsia="en-US"/>
        </w:rPr>
        <w:t xml:space="preserve"> </w:t>
      </w:r>
      <w:r w:rsidRPr="004E2DD0">
        <w:rPr>
          <w:bCs/>
          <w:lang w:eastAsia="en-US"/>
        </w:rPr>
        <w:t>dwie formy realizacji obowiązku: poprzez zapewnienie bezpłatnego transportu, bądź poprzez zwrot kosztów przejazdu dziecka</w:t>
      </w:r>
      <w:r w:rsidR="009E18EF">
        <w:rPr>
          <w:bCs/>
          <w:lang w:eastAsia="en-US"/>
        </w:rPr>
        <w:t xml:space="preserve"> i </w:t>
      </w:r>
      <w:r w:rsidRPr="004E2DD0">
        <w:rPr>
          <w:bCs/>
          <w:lang w:eastAsia="en-US"/>
        </w:rPr>
        <w:t>opiekuna, jeżeli dowożenie zapewniają rodzice. Prawo wyboru</w:t>
      </w:r>
      <w:r w:rsidR="00CC7107" w:rsidRPr="004E2DD0">
        <w:rPr>
          <w:bCs/>
          <w:lang w:eastAsia="en-US"/>
        </w:rPr>
        <w:t xml:space="preserve"> </w:t>
      </w:r>
      <w:r w:rsidRPr="004E2DD0">
        <w:rPr>
          <w:bCs/>
          <w:lang w:eastAsia="en-US"/>
        </w:rPr>
        <w:t>przysługuje wyłącznie rodzicom</w:t>
      </w:r>
      <w:r w:rsidR="004C5341" w:rsidRPr="004E2DD0">
        <w:rPr>
          <w:bCs/>
          <w:lang w:eastAsia="en-US"/>
        </w:rPr>
        <w:t xml:space="preserve">. Ustalenie zasad zwrotu kosztów </w:t>
      </w:r>
      <w:r w:rsidR="00B00EF3">
        <w:rPr>
          <w:bCs/>
          <w:lang w:eastAsia="en-US"/>
        </w:rPr>
        <w:t>u</w:t>
      </w:r>
      <w:r w:rsidRPr="004E2DD0">
        <w:rPr>
          <w:bCs/>
          <w:lang w:eastAsia="en-US"/>
        </w:rPr>
        <w:t>stawodawca pozostawił stronom</w:t>
      </w:r>
      <w:r w:rsidR="00E51907" w:rsidRPr="004E2DD0">
        <w:rPr>
          <w:bCs/>
          <w:lang w:eastAsia="en-US"/>
        </w:rPr>
        <w:t>.</w:t>
      </w:r>
      <w:r w:rsidR="002D1487" w:rsidRPr="004E2DD0">
        <w:rPr>
          <w:bCs/>
          <w:lang w:eastAsia="en-US"/>
        </w:rPr>
        <w:t xml:space="preserve"> W</w:t>
      </w:r>
      <w:r w:rsidR="00574971">
        <w:rPr>
          <w:bCs/>
          <w:lang w:eastAsia="en-US"/>
        </w:rPr>
        <w:t xml:space="preserve"> </w:t>
      </w:r>
      <w:r w:rsidRPr="004E2DD0">
        <w:rPr>
          <w:bCs/>
          <w:lang w:eastAsia="en-US"/>
        </w:rPr>
        <w:t>praktyce zasady tego zwrotu często są określane jednostronnie przez wójta (burmistrza, prezydenta miasta),</w:t>
      </w:r>
      <w:r w:rsidR="00CC7107" w:rsidRPr="004E2DD0">
        <w:rPr>
          <w:bCs/>
          <w:lang w:eastAsia="en-US"/>
        </w:rPr>
        <w:t xml:space="preserve"> a</w:t>
      </w:r>
      <w:r w:rsidR="00574971">
        <w:rPr>
          <w:bCs/>
          <w:lang w:eastAsia="en-US"/>
        </w:rPr>
        <w:t xml:space="preserve"> </w:t>
      </w:r>
      <w:r w:rsidRPr="004E2DD0">
        <w:rPr>
          <w:bCs/>
          <w:lang w:eastAsia="en-US"/>
        </w:rPr>
        <w:t>poszczególne gminy</w:t>
      </w:r>
      <w:r w:rsidR="00CC7107" w:rsidRPr="004E2DD0">
        <w:rPr>
          <w:bCs/>
          <w:lang w:eastAsia="en-US"/>
        </w:rPr>
        <w:t xml:space="preserve"> </w:t>
      </w:r>
      <w:r w:rsidRPr="004E2DD0">
        <w:rPr>
          <w:bCs/>
          <w:lang w:eastAsia="en-US"/>
        </w:rPr>
        <w:t xml:space="preserve">regulują </w:t>
      </w:r>
      <w:r w:rsidR="004C5341" w:rsidRPr="004E2DD0">
        <w:rPr>
          <w:bCs/>
          <w:lang w:eastAsia="en-US"/>
        </w:rPr>
        <w:t>to różnie</w:t>
      </w:r>
      <w:r w:rsidR="009848DD" w:rsidRPr="004E2DD0">
        <w:rPr>
          <w:bCs/>
          <w:lang w:eastAsia="en-US"/>
        </w:rPr>
        <w:t>.</w:t>
      </w:r>
    </w:p>
    <w:p w:rsidR="00F147D3" w:rsidRDefault="004C5341" w:rsidP="00E45210">
      <w:pPr>
        <w:pStyle w:val="Styl1"/>
        <w:rPr>
          <w:bCs/>
          <w:lang w:eastAsia="en-US"/>
        </w:rPr>
      </w:pPr>
      <w:r>
        <w:rPr>
          <w:bCs/>
          <w:lang w:eastAsia="en-US"/>
        </w:rPr>
        <w:t>O</w:t>
      </w:r>
      <w:r w:rsidR="00E45210" w:rsidRPr="006148F7">
        <w:rPr>
          <w:bCs/>
          <w:lang w:eastAsia="en-US"/>
        </w:rPr>
        <w:t>kreślane przez gminy stawki zwrotu często</w:t>
      </w:r>
      <w:r w:rsidR="00CC7107">
        <w:rPr>
          <w:bCs/>
          <w:lang w:eastAsia="en-US"/>
        </w:rPr>
        <w:t xml:space="preserve"> nie</w:t>
      </w:r>
      <w:r w:rsidR="00574971">
        <w:rPr>
          <w:bCs/>
          <w:lang w:eastAsia="en-US"/>
        </w:rPr>
        <w:t xml:space="preserve"> </w:t>
      </w:r>
      <w:r w:rsidR="00E45210" w:rsidRPr="006148F7">
        <w:rPr>
          <w:bCs/>
          <w:lang w:eastAsia="en-US"/>
        </w:rPr>
        <w:t>pokrywają rzeczywistych kosztów ponoszonych przez opiekunów</w:t>
      </w:r>
      <w:r w:rsidR="00BF69A5" w:rsidRPr="006148F7">
        <w:rPr>
          <w:bCs/>
          <w:lang w:eastAsia="en-US"/>
        </w:rPr>
        <w:t xml:space="preserve"> na</w:t>
      </w:r>
      <w:r w:rsidR="00574971">
        <w:rPr>
          <w:bCs/>
          <w:lang w:eastAsia="en-US"/>
        </w:rPr>
        <w:t xml:space="preserve"> </w:t>
      </w:r>
      <w:r w:rsidR="00E45210" w:rsidRPr="006148F7">
        <w:rPr>
          <w:bCs/>
          <w:lang w:eastAsia="en-US"/>
        </w:rPr>
        <w:t>dowóz dziecka</w:t>
      </w:r>
      <w:r w:rsidR="00E51907" w:rsidRPr="006148F7">
        <w:rPr>
          <w:bCs/>
          <w:lang w:eastAsia="en-US"/>
        </w:rPr>
        <w:t>.</w:t>
      </w:r>
      <w:r w:rsidR="002D1487">
        <w:rPr>
          <w:bCs/>
          <w:lang w:eastAsia="en-US"/>
        </w:rPr>
        <w:t xml:space="preserve"> W</w:t>
      </w:r>
      <w:r w:rsidR="00574971">
        <w:rPr>
          <w:bCs/>
          <w:lang w:eastAsia="en-US"/>
        </w:rPr>
        <w:t xml:space="preserve"> </w:t>
      </w:r>
      <w:r w:rsidR="00E45210" w:rsidRPr="006148F7">
        <w:rPr>
          <w:bCs/>
          <w:lang w:eastAsia="en-US"/>
        </w:rPr>
        <w:t xml:space="preserve">takich sytuacjach </w:t>
      </w:r>
      <w:r>
        <w:rPr>
          <w:bCs/>
          <w:lang w:eastAsia="en-US"/>
        </w:rPr>
        <w:t>rodzice musz</w:t>
      </w:r>
      <w:r w:rsidR="002B056F">
        <w:rPr>
          <w:bCs/>
          <w:lang w:eastAsia="en-US"/>
        </w:rPr>
        <w:t>ą</w:t>
      </w:r>
      <w:r>
        <w:rPr>
          <w:bCs/>
          <w:lang w:eastAsia="en-US"/>
        </w:rPr>
        <w:t xml:space="preserve"> </w:t>
      </w:r>
      <w:r w:rsidR="00E45210" w:rsidRPr="006148F7">
        <w:rPr>
          <w:bCs/>
          <w:lang w:eastAsia="en-US"/>
        </w:rPr>
        <w:t>występowa</w:t>
      </w:r>
      <w:r>
        <w:rPr>
          <w:bCs/>
          <w:lang w:eastAsia="en-US"/>
        </w:rPr>
        <w:t>ć</w:t>
      </w:r>
      <w:r w:rsidR="00F147D3">
        <w:rPr>
          <w:bCs/>
          <w:lang w:eastAsia="en-US"/>
        </w:rPr>
        <w:t xml:space="preserve"> do</w:t>
      </w:r>
      <w:r w:rsidR="00574971">
        <w:rPr>
          <w:bCs/>
          <w:lang w:eastAsia="en-US"/>
        </w:rPr>
        <w:t xml:space="preserve"> </w:t>
      </w:r>
      <w:r>
        <w:rPr>
          <w:bCs/>
          <w:lang w:eastAsia="en-US"/>
        </w:rPr>
        <w:t>sądu</w:t>
      </w:r>
      <w:r w:rsidR="00E45210" w:rsidRPr="006148F7">
        <w:rPr>
          <w:bCs/>
          <w:lang w:eastAsia="en-US"/>
        </w:rPr>
        <w:t>, sądy zaś</w:t>
      </w:r>
      <w:r w:rsidR="009E18EF">
        <w:rPr>
          <w:bCs/>
          <w:lang w:eastAsia="en-US"/>
        </w:rPr>
        <w:t xml:space="preserve"> w </w:t>
      </w:r>
      <w:r w:rsidR="00E45210" w:rsidRPr="006148F7">
        <w:rPr>
          <w:bCs/>
          <w:lang w:eastAsia="en-US"/>
        </w:rPr>
        <w:t>odmienny sposób określają zakres uprawnień</w:t>
      </w:r>
      <w:r w:rsidR="009E18EF">
        <w:rPr>
          <w:bCs/>
          <w:lang w:eastAsia="en-US"/>
        </w:rPr>
        <w:t xml:space="preserve"> w </w:t>
      </w:r>
      <w:r w:rsidR="00E45210" w:rsidRPr="006148F7">
        <w:rPr>
          <w:bCs/>
          <w:lang w:eastAsia="en-US"/>
        </w:rPr>
        <w:t>tym zakresie</w:t>
      </w:r>
      <w:r w:rsidR="00E51907" w:rsidRPr="006148F7">
        <w:rPr>
          <w:bCs/>
          <w:lang w:eastAsia="en-US"/>
        </w:rPr>
        <w:t>.</w:t>
      </w:r>
    </w:p>
    <w:p w:rsidR="009848DD" w:rsidRDefault="004C5341" w:rsidP="00E45210">
      <w:pPr>
        <w:pStyle w:val="Styl1"/>
        <w:rPr>
          <w:bCs/>
          <w:lang w:eastAsia="en-US"/>
        </w:rPr>
      </w:pPr>
      <w:r w:rsidRPr="004D1EB2">
        <w:rPr>
          <w:bCs/>
          <w:lang w:eastAsia="en-US"/>
        </w:rPr>
        <w:t xml:space="preserve">Zdaniem </w:t>
      </w:r>
      <w:r w:rsidR="00E45210" w:rsidRPr="004D1EB2">
        <w:rPr>
          <w:bCs/>
          <w:lang w:eastAsia="en-US"/>
        </w:rPr>
        <w:t xml:space="preserve">Rzecznika </w:t>
      </w:r>
      <w:r w:rsidRPr="004D1EB2">
        <w:rPr>
          <w:bCs/>
          <w:lang w:eastAsia="en-US"/>
        </w:rPr>
        <w:t>nie można uznać, że gmina realizuje swój obowiązek, jeśli finansuje dojazd</w:t>
      </w:r>
      <w:r w:rsidR="009E18EF">
        <w:rPr>
          <w:bCs/>
          <w:lang w:eastAsia="en-US"/>
        </w:rPr>
        <w:t xml:space="preserve"> i </w:t>
      </w:r>
      <w:r w:rsidRPr="004D1EB2">
        <w:rPr>
          <w:bCs/>
          <w:lang w:eastAsia="en-US"/>
        </w:rPr>
        <w:t>powrót</w:t>
      </w:r>
      <w:r w:rsidR="009E18EF">
        <w:rPr>
          <w:bCs/>
          <w:lang w:eastAsia="en-US"/>
        </w:rPr>
        <w:t xml:space="preserve"> z </w:t>
      </w:r>
      <w:r w:rsidRPr="004D1EB2">
        <w:rPr>
          <w:bCs/>
          <w:lang w:eastAsia="en-US"/>
        </w:rPr>
        <w:t>placówki, a ignoruje fakt, że rodzic (opiekun) musi ze szkoły wrócić</w:t>
      </w:r>
      <w:r w:rsidR="009E18EF">
        <w:rPr>
          <w:bCs/>
          <w:lang w:eastAsia="en-US"/>
        </w:rPr>
        <w:t xml:space="preserve"> i </w:t>
      </w:r>
      <w:r w:rsidRPr="004D1EB2">
        <w:rPr>
          <w:bCs/>
          <w:lang w:eastAsia="en-US"/>
        </w:rPr>
        <w:t>po zajęciach pojechać po dziecko.</w:t>
      </w:r>
      <w:r w:rsidR="00E45210" w:rsidRPr="004D1EB2">
        <w:rPr>
          <w:bCs/>
          <w:lang w:eastAsia="en-US"/>
        </w:rPr>
        <w:t xml:space="preserve"> Konieczne jest również pokrycie kosztów przejazdów samego opiekuna</w:t>
      </w:r>
      <w:r w:rsidR="00BF69A5" w:rsidRPr="004D1EB2">
        <w:rPr>
          <w:bCs/>
          <w:lang w:eastAsia="en-US"/>
        </w:rPr>
        <w:t xml:space="preserve"> ze</w:t>
      </w:r>
      <w:r w:rsidR="00574971">
        <w:rPr>
          <w:bCs/>
          <w:lang w:eastAsia="en-US"/>
        </w:rPr>
        <w:t xml:space="preserve"> </w:t>
      </w:r>
      <w:r w:rsidR="00E45210" w:rsidRPr="004D1EB2">
        <w:rPr>
          <w:bCs/>
          <w:lang w:eastAsia="en-US"/>
        </w:rPr>
        <w:t>szkoły</w:t>
      </w:r>
      <w:r w:rsidR="00F147D3" w:rsidRPr="004D1EB2">
        <w:rPr>
          <w:bCs/>
          <w:lang w:eastAsia="en-US"/>
        </w:rPr>
        <w:t xml:space="preserve"> do</w:t>
      </w:r>
      <w:r w:rsidR="00574971">
        <w:rPr>
          <w:bCs/>
          <w:lang w:eastAsia="en-US"/>
        </w:rPr>
        <w:t xml:space="preserve"> </w:t>
      </w:r>
      <w:r w:rsidR="00E45210" w:rsidRPr="004D1EB2">
        <w:rPr>
          <w:bCs/>
          <w:lang w:eastAsia="en-US"/>
        </w:rPr>
        <w:t>domu,</w:t>
      </w:r>
      <w:r w:rsidR="00CC7107" w:rsidRPr="004D1EB2">
        <w:rPr>
          <w:bCs/>
          <w:lang w:eastAsia="en-US"/>
        </w:rPr>
        <w:t xml:space="preserve"> a</w:t>
      </w:r>
      <w:r w:rsidR="00574971">
        <w:rPr>
          <w:bCs/>
          <w:lang w:eastAsia="en-US"/>
        </w:rPr>
        <w:t xml:space="preserve"> </w:t>
      </w:r>
      <w:r w:rsidR="00E45210" w:rsidRPr="004D1EB2">
        <w:rPr>
          <w:bCs/>
          <w:lang w:eastAsia="en-US"/>
        </w:rPr>
        <w:t>następnie</w:t>
      </w:r>
      <w:r w:rsidR="009E18EF">
        <w:rPr>
          <w:bCs/>
          <w:lang w:eastAsia="en-US"/>
        </w:rPr>
        <w:t xml:space="preserve"> z </w:t>
      </w:r>
      <w:r w:rsidR="00E45210" w:rsidRPr="004D1EB2">
        <w:rPr>
          <w:bCs/>
          <w:lang w:eastAsia="en-US"/>
        </w:rPr>
        <w:t>domu</w:t>
      </w:r>
      <w:r w:rsidR="00F147D3" w:rsidRPr="004D1EB2">
        <w:rPr>
          <w:bCs/>
          <w:lang w:eastAsia="en-US"/>
        </w:rPr>
        <w:t xml:space="preserve"> do</w:t>
      </w:r>
      <w:r w:rsidR="00574971">
        <w:rPr>
          <w:bCs/>
          <w:lang w:eastAsia="en-US"/>
        </w:rPr>
        <w:t xml:space="preserve"> </w:t>
      </w:r>
      <w:r w:rsidR="00E45210" w:rsidRPr="004D1EB2">
        <w:rPr>
          <w:bCs/>
          <w:lang w:eastAsia="en-US"/>
        </w:rPr>
        <w:t>szkoły</w:t>
      </w:r>
      <w:r w:rsidR="009848DD" w:rsidRPr="004D1EB2">
        <w:rPr>
          <w:bCs/>
          <w:lang w:eastAsia="en-US"/>
        </w:rPr>
        <w:t>.</w:t>
      </w:r>
      <w:r w:rsidR="004D1EB2">
        <w:rPr>
          <w:bCs/>
          <w:lang w:eastAsia="en-US"/>
        </w:rPr>
        <w:t xml:space="preserve"> Taką interretację potwierdziły też sądy,</w:t>
      </w:r>
      <w:r w:rsidR="009E18EF">
        <w:rPr>
          <w:bCs/>
          <w:lang w:eastAsia="en-US"/>
        </w:rPr>
        <w:t xml:space="preserve"> w </w:t>
      </w:r>
      <w:r w:rsidR="004D1EB2">
        <w:rPr>
          <w:bCs/>
          <w:lang w:eastAsia="en-US"/>
        </w:rPr>
        <w:t>sprawie</w:t>
      </w:r>
      <w:r w:rsidR="009E18EF">
        <w:rPr>
          <w:bCs/>
          <w:lang w:eastAsia="en-US"/>
        </w:rPr>
        <w:t xml:space="preserve"> o </w:t>
      </w:r>
      <w:r w:rsidR="004D1EB2">
        <w:rPr>
          <w:bCs/>
          <w:lang w:eastAsia="en-US"/>
        </w:rPr>
        <w:t>refundację kosztów, do której przystąpił Rzecznik</w:t>
      </w:r>
      <w:r w:rsidR="004D1EB2">
        <w:rPr>
          <w:rStyle w:val="Odwoanieprzypisudolnego"/>
          <w:bCs/>
          <w:lang w:eastAsia="en-US"/>
        </w:rPr>
        <w:footnoteReference w:id="1075"/>
      </w:r>
      <w:r w:rsidR="004D1EB2">
        <w:rPr>
          <w:bCs/>
          <w:lang w:eastAsia="en-US"/>
        </w:rPr>
        <w:t>.</w:t>
      </w:r>
    </w:p>
    <w:p w:rsidR="00F147D3" w:rsidRDefault="00E45210" w:rsidP="00E45210">
      <w:pPr>
        <w:pStyle w:val="Styl1"/>
        <w:rPr>
          <w:bCs/>
          <w:lang w:eastAsia="en-US"/>
        </w:rPr>
      </w:pPr>
      <w:r w:rsidRPr="006148F7">
        <w:rPr>
          <w:bCs/>
          <w:lang w:eastAsia="en-US"/>
        </w:rPr>
        <w:t>Kolejnym</w:t>
      </w:r>
      <w:r w:rsidR="00BF69A5" w:rsidRPr="006148F7">
        <w:rPr>
          <w:bCs/>
          <w:lang w:eastAsia="en-US"/>
        </w:rPr>
        <w:t xml:space="preserve"> ze</w:t>
      </w:r>
      <w:r w:rsidR="00574971">
        <w:rPr>
          <w:bCs/>
          <w:lang w:eastAsia="en-US"/>
        </w:rPr>
        <w:t xml:space="preserve"> </w:t>
      </w:r>
      <w:r w:rsidRPr="006148F7">
        <w:rPr>
          <w:bCs/>
          <w:lang w:eastAsia="en-US"/>
        </w:rPr>
        <w:t xml:space="preserve">zidentyfikowanych problemów jest brzmienie </w:t>
      </w:r>
      <w:r w:rsidR="00F147D3">
        <w:rPr>
          <w:bCs/>
          <w:lang w:eastAsia="en-US"/>
        </w:rPr>
        <w:t>art.</w:t>
      </w:r>
      <w:r w:rsidR="00574971">
        <w:rPr>
          <w:bCs/>
          <w:lang w:eastAsia="en-US"/>
        </w:rPr>
        <w:t xml:space="preserve"> </w:t>
      </w:r>
      <w:r w:rsidRPr="006148F7">
        <w:rPr>
          <w:bCs/>
          <w:lang w:eastAsia="en-US"/>
        </w:rPr>
        <w:t>39</w:t>
      </w:r>
      <w:r w:rsidR="00BF69A5" w:rsidRPr="006148F7">
        <w:rPr>
          <w:bCs/>
          <w:lang w:eastAsia="en-US"/>
        </w:rPr>
        <w:t xml:space="preserve"> ust.</w:t>
      </w:r>
      <w:r w:rsidR="00574971">
        <w:rPr>
          <w:bCs/>
          <w:lang w:eastAsia="en-US"/>
        </w:rPr>
        <w:t xml:space="preserve"> </w:t>
      </w:r>
      <w:r w:rsidRPr="006148F7">
        <w:rPr>
          <w:bCs/>
          <w:lang w:eastAsia="en-US"/>
        </w:rPr>
        <w:t xml:space="preserve">4 pkt 2 </w:t>
      </w:r>
      <w:r w:rsidR="00564136" w:rsidRPr="006148F7">
        <w:rPr>
          <w:bCs/>
          <w:lang w:eastAsia="en-US"/>
        </w:rPr>
        <w:t>Prawa oświatowego</w:t>
      </w:r>
      <w:r w:rsidRPr="006148F7">
        <w:rPr>
          <w:bCs/>
          <w:lang w:eastAsia="en-US"/>
        </w:rPr>
        <w:t>, który stanowi,</w:t>
      </w:r>
      <w:r w:rsidR="00CC7107">
        <w:rPr>
          <w:bCs/>
          <w:lang w:eastAsia="en-US"/>
        </w:rPr>
        <w:t xml:space="preserve"> że</w:t>
      </w:r>
      <w:r w:rsidR="00574971">
        <w:rPr>
          <w:bCs/>
          <w:lang w:eastAsia="en-US"/>
        </w:rPr>
        <w:t xml:space="preserve"> </w:t>
      </w:r>
      <w:r w:rsidRPr="006148F7">
        <w:rPr>
          <w:bCs/>
          <w:lang w:eastAsia="en-US"/>
        </w:rPr>
        <w:t>transport uczniów</w:t>
      </w:r>
      <w:r w:rsidR="009E18EF">
        <w:rPr>
          <w:bCs/>
          <w:lang w:eastAsia="en-US"/>
        </w:rPr>
        <w:t xml:space="preserve"> z </w:t>
      </w:r>
      <w:r w:rsidRPr="006148F7">
        <w:rPr>
          <w:bCs/>
          <w:lang w:eastAsia="en-US"/>
        </w:rPr>
        <w:t>niepełnosprawnościami sprzężonymi</w:t>
      </w:r>
      <w:r w:rsidR="009E18EF">
        <w:rPr>
          <w:bCs/>
          <w:lang w:eastAsia="en-US"/>
        </w:rPr>
        <w:t xml:space="preserve"> z </w:t>
      </w:r>
      <w:r w:rsidRPr="006148F7">
        <w:rPr>
          <w:bCs/>
          <w:lang w:eastAsia="en-US"/>
        </w:rPr>
        <w:t>niepełnosprawnością intelektualną jest obligatoryjny</w:t>
      </w:r>
      <w:r w:rsidR="00F147D3">
        <w:rPr>
          <w:bCs/>
          <w:lang w:eastAsia="en-US"/>
        </w:rPr>
        <w:t xml:space="preserve"> do</w:t>
      </w:r>
      <w:r w:rsidR="00574971">
        <w:rPr>
          <w:bCs/>
          <w:lang w:eastAsia="en-US"/>
        </w:rPr>
        <w:t xml:space="preserve"> </w:t>
      </w:r>
      <w:r w:rsidRPr="006148F7">
        <w:rPr>
          <w:bCs/>
          <w:lang w:eastAsia="en-US"/>
        </w:rPr>
        <w:t>24. lub 25. roku życia</w:t>
      </w:r>
      <w:r w:rsidR="004C5341">
        <w:rPr>
          <w:bCs/>
          <w:lang w:eastAsia="en-US"/>
        </w:rPr>
        <w:t>, ale</w:t>
      </w:r>
      <w:r w:rsidR="002D1487">
        <w:rPr>
          <w:bCs/>
          <w:lang w:eastAsia="en-US"/>
        </w:rPr>
        <w:t xml:space="preserve"> </w:t>
      </w:r>
      <w:r w:rsidR="00084579">
        <w:rPr>
          <w:bCs/>
          <w:lang w:eastAsia="en-US"/>
        </w:rPr>
        <w:t>tylko</w:t>
      </w:r>
      <w:r w:rsidR="00F147D3">
        <w:rPr>
          <w:bCs/>
          <w:lang w:eastAsia="en-US"/>
        </w:rPr>
        <w:t xml:space="preserve"> do</w:t>
      </w:r>
      <w:r w:rsidR="00574971">
        <w:rPr>
          <w:bCs/>
          <w:lang w:eastAsia="en-US"/>
        </w:rPr>
        <w:t xml:space="preserve"> </w:t>
      </w:r>
      <w:r w:rsidR="004C5341">
        <w:rPr>
          <w:bCs/>
          <w:lang w:eastAsia="en-US"/>
        </w:rPr>
        <w:t>„</w:t>
      </w:r>
      <w:r w:rsidR="004C5341" w:rsidRPr="006148F7">
        <w:rPr>
          <w:bCs/>
          <w:lang w:eastAsia="en-US"/>
        </w:rPr>
        <w:t>ośrodków rewalidacyjno-wychowawczych”</w:t>
      </w:r>
      <w:r w:rsidR="004C5341">
        <w:rPr>
          <w:bCs/>
          <w:lang w:eastAsia="en-US"/>
        </w:rPr>
        <w:t>.</w:t>
      </w:r>
      <w:r w:rsidR="002D1487">
        <w:rPr>
          <w:bCs/>
          <w:lang w:eastAsia="en-US"/>
        </w:rPr>
        <w:t xml:space="preserve"> W</w:t>
      </w:r>
      <w:r w:rsidR="00574971">
        <w:rPr>
          <w:bCs/>
          <w:lang w:eastAsia="en-US"/>
        </w:rPr>
        <w:t xml:space="preserve"> </w:t>
      </w:r>
      <w:r w:rsidRPr="006148F7">
        <w:rPr>
          <w:bCs/>
          <w:lang w:eastAsia="en-US"/>
        </w:rPr>
        <w:t>stosunku</w:t>
      </w:r>
      <w:r w:rsidR="00F147D3">
        <w:rPr>
          <w:bCs/>
          <w:lang w:eastAsia="en-US"/>
        </w:rPr>
        <w:t xml:space="preserve"> do</w:t>
      </w:r>
      <w:r w:rsidR="00574971">
        <w:rPr>
          <w:bCs/>
          <w:lang w:eastAsia="en-US"/>
        </w:rPr>
        <w:t xml:space="preserve"> </w:t>
      </w:r>
      <w:r w:rsidR="004C5341">
        <w:rPr>
          <w:bCs/>
          <w:lang w:eastAsia="en-US"/>
        </w:rPr>
        <w:t xml:space="preserve">wcześniejszych </w:t>
      </w:r>
      <w:r w:rsidRPr="006148F7">
        <w:rPr>
          <w:bCs/>
          <w:lang w:eastAsia="en-US"/>
        </w:rPr>
        <w:t>przepis</w:t>
      </w:r>
      <w:r w:rsidR="004C5341">
        <w:rPr>
          <w:bCs/>
          <w:lang w:eastAsia="en-US"/>
        </w:rPr>
        <w:t>ów</w:t>
      </w:r>
      <w:r w:rsidRPr="006148F7">
        <w:rPr>
          <w:bCs/>
          <w:lang w:eastAsia="en-US"/>
        </w:rPr>
        <w:t xml:space="preserve"> krąg placówek,</w:t>
      </w:r>
      <w:r w:rsidR="00F147D3">
        <w:rPr>
          <w:bCs/>
          <w:lang w:eastAsia="en-US"/>
        </w:rPr>
        <w:t xml:space="preserve"> do</w:t>
      </w:r>
      <w:r w:rsidR="00574971">
        <w:rPr>
          <w:bCs/>
          <w:lang w:eastAsia="en-US"/>
        </w:rPr>
        <w:t xml:space="preserve"> </w:t>
      </w:r>
      <w:r w:rsidRPr="006148F7">
        <w:rPr>
          <w:bCs/>
          <w:lang w:eastAsia="en-US"/>
        </w:rPr>
        <w:t>których uczęszczanie uprawnia</w:t>
      </w:r>
      <w:r w:rsidR="00F147D3">
        <w:rPr>
          <w:bCs/>
          <w:lang w:eastAsia="en-US"/>
        </w:rPr>
        <w:t xml:space="preserve"> </w:t>
      </w:r>
      <w:r w:rsidR="00F147D3">
        <w:rPr>
          <w:bCs/>
          <w:lang w:eastAsia="en-US"/>
        </w:rPr>
        <w:lastRenderedPageBreak/>
        <w:t>do</w:t>
      </w:r>
      <w:r w:rsidR="00574971">
        <w:rPr>
          <w:bCs/>
          <w:lang w:eastAsia="en-US"/>
        </w:rPr>
        <w:t xml:space="preserve"> </w:t>
      </w:r>
      <w:r w:rsidRPr="006148F7">
        <w:rPr>
          <w:bCs/>
          <w:lang w:eastAsia="en-US"/>
        </w:rPr>
        <w:t>bezpłatnego transportu, został znacznie ograniczony</w:t>
      </w:r>
      <w:r w:rsidR="004C5341">
        <w:rPr>
          <w:bCs/>
          <w:lang w:eastAsia="en-US"/>
        </w:rPr>
        <w:t xml:space="preserve"> (p</w:t>
      </w:r>
      <w:r w:rsidRPr="006148F7">
        <w:rPr>
          <w:bCs/>
          <w:lang w:eastAsia="en-US"/>
        </w:rPr>
        <w:t xml:space="preserve">oprzednio </w:t>
      </w:r>
      <w:r w:rsidR="004C5341">
        <w:rPr>
          <w:bCs/>
          <w:lang w:eastAsia="en-US"/>
        </w:rPr>
        <w:t>mowa była także</w:t>
      </w:r>
      <w:r w:rsidR="009E18EF">
        <w:rPr>
          <w:bCs/>
          <w:lang w:eastAsia="en-US"/>
        </w:rPr>
        <w:t xml:space="preserve"> o </w:t>
      </w:r>
      <w:r w:rsidRPr="006148F7">
        <w:rPr>
          <w:bCs/>
          <w:lang w:eastAsia="en-US"/>
        </w:rPr>
        <w:t>szkoł</w:t>
      </w:r>
      <w:r w:rsidR="004C5341">
        <w:rPr>
          <w:bCs/>
          <w:lang w:eastAsia="en-US"/>
        </w:rPr>
        <w:t>ach</w:t>
      </w:r>
      <w:r w:rsidRPr="006148F7">
        <w:rPr>
          <w:bCs/>
          <w:lang w:eastAsia="en-US"/>
        </w:rPr>
        <w:t xml:space="preserve"> specjaln</w:t>
      </w:r>
      <w:r w:rsidR="004C5341">
        <w:rPr>
          <w:bCs/>
          <w:lang w:eastAsia="en-US"/>
        </w:rPr>
        <w:t>ych</w:t>
      </w:r>
      <w:r w:rsidRPr="006148F7">
        <w:rPr>
          <w:bCs/>
          <w:lang w:eastAsia="en-US"/>
        </w:rPr>
        <w:t>, co dawało większą możliwość wyboru placówki edukacyjnej</w:t>
      </w:r>
      <w:r w:rsidR="004C5341">
        <w:rPr>
          <w:bCs/>
          <w:lang w:eastAsia="en-US"/>
        </w:rPr>
        <w:t>)</w:t>
      </w:r>
      <w:r w:rsidRPr="006148F7">
        <w:rPr>
          <w:bCs/>
          <w:lang w:eastAsia="en-US"/>
        </w:rPr>
        <w:t>.</w:t>
      </w:r>
    </w:p>
    <w:p w:rsidR="009848DD" w:rsidRDefault="00E45210" w:rsidP="00E45210">
      <w:pPr>
        <w:pStyle w:val="Styl1"/>
        <w:rPr>
          <w:bCs/>
          <w:lang w:eastAsia="en-US"/>
        </w:rPr>
      </w:pPr>
      <w:r w:rsidRPr="006148F7">
        <w:rPr>
          <w:bCs/>
          <w:lang w:eastAsia="en-US"/>
        </w:rPr>
        <w:t>Dla wielu rodziców uczniów</w:t>
      </w:r>
      <w:r w:rsidR="009E18EF">
        <w:rPr>
          <w:bCs/>
          <w:lang w:eastAsia="en-US"/>
        </w:rPr>
        <w:t xml:space="preserve"> z </w:t>
      </w:r>
      <w:r w:rsidRPr="006148F7">
        <w:rPr>
          <w:bCs/>
          <w:lang w:eastAsia="en-US"/>
        </w:rPr>
        <w:t>niepełnosprawnościami</w:t>
      </w:r>
      <w:r w:rsidR="009E18EF">
        <w:rPr>
          <w:bCs/>
          <w:lang w:eastAsia="en-US"/>
        </w:rPr>
        <w:t xml:space="preserve"> i </w:t>
      </w:r>
      <w:r w:rsidRPr="006148F7">
        <w:rPr>
          <w:bCs/>
          <w:lang w:eastAsia="en-US"/>
        </w:rPr>
        <w:t>władz gmin niejasnym pozostaje znaczenie terminu „najbliższa szkoła”. Mimo,</w:t>
      </w:r>
      <w:r w:rsidR="00CC7107">
        <w:rPr>
          <w:bCs/>
          <w:lang w:eastAsia="en-US"/>
        </w:rPr>
        <w:t xml:space="preserve"> że</w:t>
      </w:r>
      <w:r w:rsidR="00574971">
        <w:rPr>
          <w:bCs/>
          <w:lang w:eastAsia="en-US"/>
        </w:rPr>
        <w:t xml:space="preserve"> </w:t>
      </w:r>
      <w:r w:rsidRPr="006148F7">
        <w:rPr>
          <w:bCs/>
          <w:lang w:eastAsia="en-US"/>
        </w:rPr>
        <w:t xml:space="preserve">wiele gmin akceptuje pogląd, </w:t>
      </w:r>
      <w:r w:rsidR="004C5341">
        <w:rPr>
          <w:bCs/>
          <w:lang w:eastAsia="en-US"/>
        </w:rPr>
        <w:t xml:space="preserve">że </w:t>
      </w:r>
      <w:r w:rsidRPr="006148F7">
        <w:rPr>
          <w:bCs/>
          <w:lang w:eastAsia="en-US"/>
        </w:rPr>
        <w:t>szkołą najbliższą jest ta placówka, która zapewnia realizację zaleceń</w:t>
      </w:r>
      <w:r w:rsidR="009E18EF">
        <w:rPr>
          <w:bCs/>
          <w:lang w:eastAsia="en-US"/>
        </w:rPr>
        <w:t xml:space="preserve"> o </w:t>
      </w:r>
      <w:r w:rsidRPr="006148F7">
        <w:rPr>
          <w:bCs/>
          <w:lang w:eastAsia="en-US"/>
        </w:rPr>
        <w:t>potrzebie kształcenia specjalnego,</w:t>
      </w:r>
      <w:r w:rsidR="00CC7107">
        <w:rPr>
          <w:bCs/>
          <w:lang w:eastAsia="en-US"/>
        </w:rPr>
        <w:t xml:space="preserve"> nie</w:t>
      </w:r>
      <w:r w:rsidR="00574971">
        <w:rPr>
          <w:bCs/>
          <w:lang w:eastAsia="en-US"/>
        </w:rPr>
        <w:t xml:space="preserve"> </w:t>
      </w:r>
      <w:r w:rsidRPr="006148F7">
        <w:rPr>
          <w:bCs/>
          <w:lang w:eastAsia="en-US"/>
        </w:rPr>
        <w:t>jest to powszechne stanowisko.</w:t>
      </w:r>
      <w:r w:rsidR="002D1487">
        <w:rPr>
          <w:bCs/>
          <w:lang w:eastAsia="en-US"/>
        </w:rPr>
        <w:t xml:space="preserve"> W</w:t>
      </w:r>
      <w:r w:rsidR="00574971">
        <w:rPr>
          <w:bCs/>
          <w:lang w:eastAsia="en-US"/>
        </w:rPr>
        <w:t xml:space="preserve"> </w:t>
      </w:r>
      <w:r w:rsidRPr="006148F7">
        <w:rPr>
          <w:bCs/>
          <w:lang w:eastAsia="en-US"/>
        </w:rPr>
        <w:t>ocenie Rzecznika doprecyzowanie regulacji</w:t>
      </w:r>
      <w:r w:rsidR="00BF69A5" w:rsidRPr="006148F7">
        <w:rPr>
          <w:bCs/>
          <w:lang w:eastAsia="en-US"/>
        </w:rPr>
        <w:t xml:space="preserve"> </w:t>
      </w:r>
      <w:r w:rsidRPr="006148F7">
        <w:rPr>
          <w:bCs/>
          <w:lang w:eastAsia="en-US"/>
        </w:rPr>
        <w:t>pozwoliłoby</w:t>
      </w:r>
      <w:r w:rsidR="00BF69A5" w:rsidRPr="006148F7">
        <w:rPr>
          <w:bCs/>
          <w:lang w:eastAsia="en-US"/>
        </w:rPr>
        <w:t xml:space="preserve"> na</w:t>
      </w:r>
      <w:r w:rsidR="00574971">
        <w:rPr>
          <w:bCs/>
          <w:lang w:eastAsia="en-US"/>
        </w:rPr>
        <w:t xml:space="preserve"> </w:t>
      </w:r>
      <w:r w:rsidRPr="006148F7">
        <w:rPr>
          <w:bCs/>
          <w:lang w:eastAsia="en-US"/>
        </w:rPr>
        <w:t>pełniejszą realizację</w:t>
      </w:r>
      <w:r w:rsidR="009E18EF">
        <w:rPr>
          <w:bCs/>
          <w:lang w:eastAsia="en-US"/>
        </w:rPr>
        <w:t xml:space="preserve"> w </w:t>
      </w:r>
      <w:r w:rsidRPr="006148F7">
        <w:rPr>
          <w:bCs/>
          <w:lang w:eastAsia="en-US"/>
        </w:rPr>
        <w:t>stosunku</w:t>
      </w:r>
      <w:r w:rsidR="00F147D3">
        <w:rPr>
          <w:bCs/>
          <w:lang w:eastAsia="en-US"/>
        </w:rPr>
        <w:t xml:space="preserve"> do</w:t>
      </w:r>
      <w:r w:rsidR="00574971">
        <w:rPr>
          <w:bCs/>
          <w:lang w:eastAsia="en-US"/>
        </w:rPr>
        <w:t xml:space="preserve"> </w:t>
      </w:r>
      <w:r w:rsidRPr="006148F7">
        <w:rPr>
          <w:bCs/>
          <w:lang w:eastAsia="en-US"/>
        </w:rPr>
        <w:t>dzieci</w:t>
      </w:r>
      <w:r w:rsidR="009E18EF">
        <w:rPr>
          <w:bCs/>
          <w:lang w:eastAsia="en-US"/>
        </w:rPr>
        <w:t xml:space="preserve"> z </w:t>
      </w:r>
      <w:r w:rsidRPr="006148F7">
        <w:rPr>
          <w:bCs/>
          <w:lang w:eastAsia="en-US"/>
        </w:rPr>
        <w:t>niepełnosprawnościami idei edukacji włączającej</w:t>
      </w:r>
      <w:r w:rsidR="009848DD">
        <w:rPr>
          <w:bCs/>
          <w:lang w:eastAsia="en-US"/>
        </w:rPr>
        <w:t>.</w:t>
      </w:r>
    </w:p>
    <w:p w:rsidR="009848DD" w:rsidRDefault="00E45210" w:rsidP="00E45210">
      <w:pPr>
        <w:pStyle w:val="Styl1"/>
        <w:rPr>
          <w:bCs/>
          <w:lang w:eastAsia="en-US"/>
        </w:rPr>
      </w:pPr>
      <w:r w:rsidRPr="006148F7">
        <w:rPr>
          <w:bCs/>
          <w:lang w:eastAsia="en-US"/>
        </w:rPr>
        <w:t>Kolejnym problemem jest brak precyzyjnego wskazania</w:t>
      </w:r>
      <w:r w:rsidR="00BF69A5" w:rsidRPr="006148F7">
        <w:rPr>
          <w:bCs/>
          <w:lang w:eastAsia="en-US"/>
        </w:rPr>
        <w:t xml:space="preserve"> </w:t>
      </w:r>
      <w:r w:rsidRPr="006148F7">
        <w:rPr>
          <w:bCs/>
          <w:lang w:eastAsia="en-US"/>
        </w:rPr>
        <w:t>wymagań, jakie powinny spełniać środki transportu, którymi uczniowie</w:t>
      </w:r>
      <w:r w:rsidR="009E18EF">
        <w:rPr>
          <w:bCs/>
          <w:lang w:eastAsia="en-US"/>
        </w:rPr>
        <w:t xml:space="preserve"> z </w:t>
      </w:r>
      <w:r w:rsidRPr="006148F7">
        <w:rPr>
          <w:bCs/>
          <w:lang w:eastAsia="en-US"/>
        </w:rPr>
        <w:t>niepełnosprawnościami są dowożeni</w:t>
      </w:r>
      <w:r w:rsidR="00F147D3">
        <w:rPr>
          <w:bCs/>
          <w:lang w:eastAsia="en-US"/>
        </w:rPr>
        <w:t xml:space="preserve"> do</w:t>
      </w:r>
      <w:r w:rsidR="00574971">
        <w:rPr>
          <w:bCs/>
          <w:lang w:eastAsia="en-US"/>
        </w:rPr>
        <w:t xml:space="preserve"> </w:t>
      </w:r>
      <w:r w:rsidRPr="006148F7">
        <w:rPr>
          <w:bCs/>
          <w:lang w:eastAsia="en-US"/>
        </w:rPr>
        <w:t>szkół</w:t>
      </w:r>
      <w:r w:rsidR="00E51907" w:rsidRPr="006148F7">
        <w:rPr>
          <w:bCs/>
          <w:lang w:eastAsia="en-US"/>
        </w:rPr>
        <w:t>.</w:t>
      </w:r>
      <w:r w:rsidR="002D1487">
        <w:rPr>
          <w:bCs/>
          <w:lang w:eastAsia="en-US"/>
        </w:rPr>
        <w:t xml:space="preserve"> W</w:t>
      </w:r>
      <w:r w:rsidR="00574971">
        <w:rPr>
          <w:bCs/>
          <w:lang w:eastAsia="en-US"/>
        </w:rPr>
        <w:t xml:space="preserve"> </w:t>
      </w:r>
      <w:r w:rsidRPr="006148F7">
        <w:rPr>
          <w:bCs/>
          <w:lang w:eastAsia="en-US"/>
        </w:rPr>
        <w:t>każdym przypadku niedostosowanie pojazdu oraz niedostateczne kompetencje osób sprawujących opiekę nad dziećmi</w:t>
      </w:r>
      <w:r w:rsidR="00BF69A5" w:rsidRPr="006148F7">
        <w:rPr>
          <w:bCs/>
          <w:lang w:eastAsia="en-US"/>
        </w:rPr>
        <w:t xml:space="preserve"> </w:t>
      </w:r>
      <w:r w:rsidRPr="006148F7">
        <w:rPr>
          <w:bCs/>
          <w:lang w:eastAsia="en-US"/>
        </w:rPr>
        <w:t>budzą poważne obawy</w:t>
      </w:r>
      <w:r w:rsidR="009E18EF">
        <w:rPr>
          <w:bCs/>
          <w:lang w:eastAsia="en-US"/>
        </w:rPr>
        <w:t xml:space="preserve"> o </w:t>
      </w:r>
      <w:r w:rsidRPr="006148F7">
        <w:rPr>
          <w:bCs/>
          <w:lang w:eastAsia="en-US"/>
        </w:rPr>
        <w:t>bezpieczeństwo</w:t>
      </w:r>
      <w:r w:rsidR="009848DD">
        <w:rPr>
          <w:bCs/>
          <w:lang w:eastAsia="en-US"/>
        </w:rPr>
        <w:t>.</w:t>
      </w:r>
    </w:p>
    <w:p w:rsidR="009848DD" w:rsidRDefault="00E45210" w:rsidP="00E45210">
      <w:pPr>
        <w:pStyle w:val="Styl1"/>
        <w:rPr>
          <w:bCs/>
          <w:lang w:eastAsia="en-US"/>
        </w:rPr>
      </w:pPr>
      <w:r w:rsidRPr="006148F7">
        <w:rPr>
          <w:bCs/>
          <w:lang w:eastAsia="en-US"/>
        </w:rPr>
        <w:t>Rzecznik zwrócił się</w:t>
      </w:r>
      <w:r w:rsidRPr="006148F7">
        <w:rPr>
          <w:bCs/>
          <w:vertAlign w:val="superscript"/>
          <w:lang w:eastAsia="en-US"/>
        </w:rPr>
        <w:footnoteReference w:id="1076"/>
      </w:r>
      <w:r w:rsidR="00F147D3">
        <w:rPr>
          <w:bCs/>
          <w:lang w:eastAsia="en-US"/>
        </w:rPr>
        <w:t xml:space="preserve"> do</w:t>
      </w:r>
      <w:r w:rsidR="00574971">
        <w:rPr>
          <w:bCs/>
          <w:lang w:eastAsia="en-US"/>
        </w:rPr>
        <w:t xml:space="preserve"> </w:t>
      </w:r>
      <w:r w:rsidRPr="006148F7">
        <w:rPr>
          <w:bCs/>
          <w:lang w:eastAsia="en-US"/>
        </w:rPr>
        <w:t>Ministra Edukacji Narodowej</w:t>
      </w:r>
      <w:r w:rsidR="009E18EF">
        <w:rPr>
          <w:bCs/>
          <w:lang w:eastAsia="en-US"/>
        </w:rPr>
        <w:t xml:space="preserve"> o </w:t>
      </w:r>
      <w:r w:rsidRPr="006148F7">
        <w:rPr>
          <w:bCs/>
          <w:lang w:eastAsia="en-US"/>
        </w:rPr>
        <w:t>przedstawienie stanowiska</w:t>
      </w:r>
      <w:r w:rsidR="009E18EF">
        <w:rPr>
          <w:bCs/>
          <w:lang w:eastAsia="en-US"/>
        </w:rPr>
        <w:t xml:space="preserve"> w </w:t>
      </w:r>
      <w:r w:rsidRPr="006148F7">
        <w:rPr>
          <w:bCs/>
          <w:lang w:eastAsia="en-US"/>
        </w:rPr>
        <w:t>tej niezwykle ważnej sprawie</w:t>
      </w:r>
      <w:r w:rsidR="009848DD">
        <w:rPr>
          <w:bCs/>
          <w:lang w:eastAsia="en-US"/>
        </w:rPr>
        <w:t>.</w:t>
      </w:r>
    </w:p>
    <w:p w:rsidR="00E45210" w:rsidRDefault="00761FCC" w:rsidP="003E6AC3">
      <w:pPr>
        <w:pStyle w:val="Styl1"/>
        <w:rPr>
          <w:bCs/>
          <w:iCs/>
          <w:lang w:eastAsia="en-US"/>
        </w:rPr>
      </w:pPr>
      <w:r w:rsidRPr="006148F7">
        <w:rPr>
          <w:bCs/>
          <w:iCs/>
          <w:lang w:eastAsia="en-US"/>
        </w:rPr>
        <w:t>W odpowiedzi Minister wskazał</w:t>
      </w:r>
      <w:r w:rsidRPr="006148F7">
        <w:rPr>
          <w:bCs/>
          <w:iCs/>
          <w:vertAlign w:val="superscript"/>
          <w:lang w:eastAsia="en-US"/>
        </w:rPr>
        <w:footnoteReference w:id="1077"/>
      </w:r>
      <w:r w:rsidRPr="006148F7">
        <w:rPr>
          <w:bCs/>
          <w:iCs/>
          <w:lang w:eastAsia="en-US"/>
        </w:rPr>
        <w:t>,</w:t>
      </w:r>
      <w:r w:rsidR="00CC7107">
        <w:rPr>
          <w:bCs/>
          <w:iCs/>
          <w:lang w:eastAsia="en-US"/>
        </w:rPr>
        <w:t xml:space="preserve"> że</w:t>
      </w:r>
      <w:r w:rsidR="00574971">
        <w:rPr>
          <w:bCs/>
          <w:iCs/>
          <w:lang w:eastAsia="en-US"/>
        </w:rPr>
        <w:t xml:space="preserve"> </w:t>
      </w:r>
      <w:r w:rsidRPr="006148F7">
        <w:rPr>
          <w:bCs/>
          <w:iCs/>
          <w:lang w:eastAsia="en-US"/>
        </w:rPr>
        <w:t>przepisy prawa oświatowego</w:t>
      </w:r>
      <w:r w:rsidR="009E18EF">
        <w:rPr>
          <w:bCs/>
          <w:iCs/>
          <w:lang w:eastAsia="en-US"/>
        </w:rPr>
        <w:t xml:space="preserve"> w </w:t>
      </w:r>
      <w:r w:rsidRPr="006148F7">
        <w:rPr>
          <w:bCs/>
          <w:iCs/>
          <w:lang w:eastAsia="en-US"/>
        </w:rPr>
        <w:t>sposób właściwy gwarantują realizację obowiązku szkolnego</w:t>
      </w:r>
      <w:r w:rsidR="009E18EF">
        <w:rPr>
          <w:bCs/>
          <w:iCs/>
          <w:lang w:eastAsia="en-US"/>
        </w:rPr>
        <w:t xml:space="preserve"> i </w:t>
      </w:r>
      <w:r w:rsidRPr="006148F7">
        <w:rPr>
          <w:bCs/>
          <w:iCs/>
          <w:lang w:eastAsia="en-US"/>
        </w:rPr>
        <w:t>nauki dzieci</w:t>
      </w:r>
      <w:r w:rsidR="009E18EF">
        <w:rPr>
          <w:bCs/>
          <w:iCs/>
          <w:lang w:eastAsia="en-US"/>
        </w:rPr>
        <w:t xml:space="preserve"> i </w:t>
      </w:r>
      <w:r w:rsidRPr="006148F7">
        <w:rPr>
          <w:bCs/>
          <w:iCs/>
          <w:lang w:eastAsia="en-US"/>
        </w:rPr>
        <w:t>młodzieży</w:t>
      </w:r>
      <w:r w:rsidR="009E18EF">
        <w:rPr>
          <w:bCs/>
          <w:iCs/>
          <w:lang w:eastAsia="en-US"/>
        </w:rPr>
        <w:t xml:space="preserve"> z </w:t>
      </w:r>
      <w:r w:rsidRPr="006148F7">
        <w:rPr>
          <w:bCs/>
          <w:iCs/>
          <w:lang w:eastAsia="en-US"/>
        </w:rPr>
        <w:t>niepełnosprawnościami. Nie</w:t>
      </w:r>
      <w:r w:rsidR="00574971">
        <w:rPr>
          <w:bCs/>
          <w:iCs/>
          <w:lang w:eastAsia="en-US"/>
        </w:rPr>
        <w:t xml:space="preserve"> </w:t>
      </w:r>
      <w:r w:rsidRPr="006148F7">
        <w:rPr>
          <w:bCs/>
          <w:iCs/>
          <w:lang w:eastAsia="en-US"/>
        </w:rPr>
        <w:t>naruszają również prawa tych uczniów</w:t>
      </w:r>
      <w:r w:rsidR="00F147D3">
        <w:rPr>
          <w:bCs/>
          <w:iCs/>
          <w:lang w:eastAsia="en-US"/>
        </w:rPr>
        <w:t xml:space="preserve"> do</w:t>
      </w:r>
      <w:r w:rsidR="00574971">
        <w:rPr>
          <w:bCs/>
          <w:iCs/>
          <w:lang w:eastAsia="en-US"/>
        </w:rPr>
        <w:t xml:space="preserve"> </w:t>
      </w:r>
      <w:r w:rsidRPr="006148F7">
        <w:rPr>
          <w:bCs/>
          <w:iCs/>
          <w:lang w:eastAsia="en-US"/>
        </w:rPr>
        <w:t>edukacji,</w:t>
      </w:r>
      <w:r w:rsidR="009E18EF">
        <w:rPr>
          <w:bCs/>
          <w:iCs/>
          <w:lang w:eastAsia="en-US"/>
        </w:rPr>
        <w:t xml:space="preserve"> w </w:t>
      </w:r>
      <w:r w:rsidRPr="006148F7">
        <w:rPr>
          <w:bCs/>
          <w:iCs/>
          <w:lang w:eastAsia="en-US"/>
        </w:rPr>
        <w:t>tym edukacji włączającej. Zasady ustalania kwoty refundacji kosztów dowozu dziecka</w:t>
      </w:r>
      <w:r w:rsidR="009E18EF">
        <w:rPr>
          <w:bCs/>
          <w:iCs/>
          <w:lang w:eastAsia="en-US"/>
        </w:rPr>
        <w:t xml:space="preserve"> i </w:t>
      </w:r>
      <w:r w:rsidRPr="006148F7">
        <w:rPr>
          <w:bCs/>
          <w:iCs/>
          <w:lang w:eastAsia="en-US"/>
        </w:rPr>
        <w:t>opiekuna należy natomiast uregulować na</w:t>
      </w:r>
      <w:r w:rsidR="00574971">
        <w:rPr>
          <w:bCs/>
          <w:iCs/>
          <w:lang w:eastAsia="en-US"/>
        </w:rPr>
        <w:t xml:space="preserve"> </w:t>
      </w:r>
      <w:r w:rsidRPr="006148F7">
        <w:rPr>
          <w:bCs/>
          <w:iCs/>
          <w:lang w:eastAsia="en-US"/>
        </w:rPr>
        <w:t>poziomie innych przepisów niż przepisy prawa oświatowego. Dotyczą one bowiem zadań</w:t>
      </w:r>
      <w:r w:rsidR="009E18EF">
        <w:rPr>
          <w:bCs/>
          <w:iCs/>
          <w:lang w:eastAsia="en-US"/>
        </w:rPr>
        <w:t xml:space="preserve"> i </w:t>
      </w:r>
      <w:r w:rsidRPr="006148F7">
        <w:rPr>
          <w:bCs/>
          <w:iCs/>
          <w:lang w:eastAsia="en-US"/>
        </w:rPr>
        <w:t>kompetencji jednostek samorządu terytorialnego.</w:t>
      </w:r>
    </w:p>
    <w:p w:rsidR="001F5A58" w:rsidRPr="004D1EB2" w:rsidRDefault="001F5A58" w:rsidP="003E6AC3">
      <w:pPr>
        <w:pStyle w:val="Styl1"/>
        <w:rPr>
          <w:bCs/>
          <w:iCs/>
          <w:lang w:eastAsia="en-US"/>
        </w:rPr>
      </w:pPr>
      <w:r w:rsidRPr="004D1EB2">
        <w:rPr>
          <w:bCs/>
          <w:iCs/>
          <w:lang w:eastAsia="en-US"/>
        </w:rPr>
        <w:t>Rzecznik przystąpił</w:t>
      </w:r>
      <w:r w:rsidR="00F147D3" w:rsidRPr="004D1EB2">
        <w:rPr>
          <w:bCs/>
          <w:iCs/>
          <w:lang w:eastAsia="en-US"/>
        </w:rPr>
        <w:t xml:space="preserve"> do</w:t>
      </w:r>
      <w:r w:rsidR="00574971">
        <w:rPr>
          <w:bCs/>
          <w:iCs/>
          <w:lang w:eastAsia="en-US"/>
        </w:rPr>
        <w:t xml:space="preserve"> </w:t>
      </w:r>
      <w:r w:rsidRPr="004D1EB2">
        <w:rPr>
          <w:bCs/>
          <w:iCs/>
          <w:lang w:eastAsia="en-US"/>
        </w:rPr>
        <w:t>post</w:t>
      </w:r>
      <w:r w:rsidR="002B056F" w:rsidRPr="004D1EB2">
        <w:rPr>
          <w:bCs/>
          <w:iCs/>
          <w:lang w:eastAsia="en-US"/>
        </w:rPr>
        <w:t>ę</w:t>
      </w:r>
      <w:r w:rsidRPr="004D1EB2">
        <w:rPr>
          <w:bCs/>
          <w:iCs/>
          <w:lang w:eastAsia="en-US"/>
        </w:rPr>
        <w:t>powania</w:t>
      </w:r>
      <w:r w:rsidR="009E18EF">
        <w:rPr>
          <w:bCs/>
          <w:iCs/>
          <w:lang w:eastAsia="en-US"/>
        </w:rPr>
        <w:t xml:space="preserve"> w </w:t>
      </w:r>
      <w:r w:rsidRPr="004D1EB2">
        <w:rPr>
          <w:bCs/>
          <w:iCs/>
          <w:lang w:eastAsia="en-US"/>
        </w:rPr>
        <w:t>sprawie skargi konstytucyjnej dotyczącej opisanego problemu</w:t>
      </w:r>
      <w:r w:rsidRPr="004D1EB2">
        <w:rPr>
          <w:rStyle w:val="Odwoanieprzypisudolnego"/>
          <w:bCs/>
          <w:iCs/>
          <w:lang w:eastAsia="en-US"/>
        </w:rPr>
        <w:footnoteReference w:id="1078"/>
      </w:r>
      <w:r w:rsidRPr="004D1EB2">
        <w:rPr>
          <w:bCs/>
          <w:iCs/>
          <w:lang w:eastAsia="en-US"/>
        </w:rPr>
        <w:t>. Postanowieniem</w:t>
      </w:r>
      <w:r w:rsidR="009E18EF">
        <w:rPr>
          <w:bCs/>
          <w:iCs/>
          <w:lang w:eastAsia="en-US"/>
        </w:rPr>
        <w:t xml:space="preserve"> z </w:t>
      </w:r>
      <w:r w:rsidRPr="004D1EB2">
        <w:rPr>
          <w:bCs/>
          <w:iCs/>
          <w:lang w:eastAsia="en-US"/>
        </w:rPr>
        <w:t>dnia 17</w:t>
      </w:r>
      <w:r w:rsidR="00574971">
        <w:rPr>
          <w:bCs/>
          <w:iCs/>
          <w:lang w:eastAsia="en-US"/>
        </w:rPr>
        <w:t xml:space="preserve"> </w:t>
      </w:r>
      <w:r w:rsidRPr="004D1EB2">
        <w:rPr>
          <w:bCs/>
          <w:iCs/>
          <w:lang w:eastAsia="en-US"/>
        </w:rPr>
        <w:t xml:space="preserve">października </w:t>
      </w:r>
      <w:r w:rsidR="00422151" w:rsidRPr="004D1EB2">
        <w:rPr>
          <w:bCs/>
          <w:iCs/>
          <w:lang w:eastAsia="en-US"/>
        </w:rPr>
        <w:t>2017</w:t>
      </w:r>
      <w:r w:rsidR="00574971">
        <w:rPr>
          <w:bCs/>
          <w:iCs/>
          <w:lang w:eastAsia="en-US"/>
        </w:rPr>
        <w:t xml:space="preserve"> </w:t>
      </w:r>
      <w:r w:rsidR="00417C70" w:rsidRPr="004D1EB2">
        <w:rPr>
          <w:bCs/>
          <w:iCs/>
          <w:lang w:eastAsia="en-US"/>
        </w:rPr>
        <w:t xml:space="preserve">r. </w:t>
      </w:r>
      <w:r w:rsidRPr="004D1EB2">
        <w:rPr>
          <w:rStyle w:val="Odwoanieprzypisudolnego"/>
          <w:bCs/>
          <w:iCs/>
          <w:lang w:eastAsia="en-US"/>
        </w:rPr>
        <w:footnoteReference w:id="1079"/>
      </w:r>
      <w:r w:rsidRPr="004D1EB2">
        <w:rPr>
          <w:bCs/>
          <w:iCs/>
          <w:lang w:eastAsia="en-US"/>
        </w:rPr>
        <w:t xml:space="preserve"> Trybunał Konstytucyjny przedstawił Sejmowi Rzeczypospolitej Polskiej uwagi dotyczące celowości podjęcia działań ustawodawczych zmierzających</w:t>
      </w:r>
      <w:r w:rsidR="00F147D3" w:rsidRPr="004D1EB2">
        <w:rPr>
          <w:bCs/>
          <w:iCs/>
          <w:lang w:eastAsia="en-US"/>
        </w:rPr>
        <w:t xml:space="preserve"> do</w:t>
      </w:r>
      <w:r w:rsidR="00574971">
        <w:rPr>
          <w:bCs/>
          <w:iCs/>
          <w:lang w:eastAsia="en-US"/>
        </w:rPr>
        <w:t xml:space="preserve"> </w:t>
      </w:r>
      <w:r w:rsidRPr="004D1EB2">
        <w:rPr>
          <w:bCs/>
          <w:iCs/>
          <w:lang w:eastAsia="en-US"/>
        </w:rPr>
        <w:t>uregulowania kwestii zwrotu kosztów przejazdu niepełnosprawnego ucznia</w:t>
      </w:r>
      <w:r w:rsidR="009E18EF">
        <w:rPr>
          <w:bCs/>
          <w:iCs/>
          <w:lang w:eastAsia="en-US"/>
        </w:rPr>
        <w:t xml:space="preserve"> i </w:t>
      </w:r>
      <w:r w:rsidRPr="004D1EB2">
        <w:rPr>
          <w:bCs/>
          <w:iCs/>
          <w:lang w:eastAsia="en-US"/>
        </w:rPr>
        <w:t>opiekuna</w:t>
      </w:r>
      <w:r w:rsidR="00F147D3" w:rsidRPr="004D1EB2">
        <w:rPr>
          <w:bCs/>
          <w:iCs/>
          <w:lang w:eastAsia="en-US"/>
        </w:rPr>
        <w:t xml:space="preserve"> do</w:t>
      </w:r>
      <w:r w:rsidR="00574971">
        <w:rPr>
          <w:bCs/>
          <w:iCs/>
          <w:lang w:eastAsia="en-US"/>
        </w:rPr>
        <w:t xml:space="preserve"> </w:t>
      </w:r>
      <w:r w:rsidRPr="004D1EB2">
        <w:rPr>
          <w:bCs/>
          <w:iCs/>
          <w:lang w:eastAsia="en-US"/>
        </w:rPr>
        <w:t>placówek oświatowych. Trybunał podzielił stanowisko Rzecznika Praw Obywatelskich</w:t>
      </w:r>
      <w:r w:rsidR="009E18EF">
        <w:rPr>
          <w:bCs/>
          <w:iCs/>
          <w:lang w:eastAsia="en-US"/>
        </w:rPr>
        <w:t xml:space="preserve"> i </w:t>
      </w:r>
      <w:r w:rsidRPr="004D1EB2">
        <w:rPr>
          <w:bCs/>
          <w:iCs/>
          <w:lang w:eastAsia="en-US"/>
        </w:rPr>
        <w:t xml:space="preserve">wskazał, iż zamiar ustawodawcy, aby zapewnić możliwość </w:t>
      </w:r>
      <w:r w:rsidRPr="004D1EB2">
        <w:rPr>
          <w:bCs/>
          <w:iCs/>
          <w:lang w:eastAsia="en-US"/>
        </w:rPr>
        <w:lastRenderedPageBreak/>
        <w:t>elastycznego dostosowywania przyznawanych świadczeń</w:t>
      </w:r>
      <w:r w:rsidR="009E18EF">
        <w:rPr>
          <w:bCs/>
          <w:iCs/>
          <w:lang w:eastAsia="en-US"/>
        </w:rPr>
        <w:t xml:space="preserve"> w </w:t>
      </w:r>
      <w:r w:rsidRPr="004D1EB2">
        <w:rPr>
          <w:bCs/>
          <w:iCs/>
          <w:lang w:eastAsia="en-US"/>
        </w:rPr>
        <w:t>zależności</w:t>
      </w:r>
      <w:r w:rsidR="00F147D3" w:rsidRPr="004D1EB2">
        <w:rPr>
          <w:bCs/>
          <w:iCs/>
          <w:lang w:eastAsia="en-US"/>
        </w:rPr>
        <w:t xml:space="preserve"> od</w:t>
      </w:r>
      <w:r w:rsidR="00574971">
        <w:rPr>
          <w:bCs/>
          <w:iCs/>
          <w:lang w:eastAsia="en-US"/>
        </w:rPr>
        <w:t xml:space="preserve"> </w:t>
      </w:r>
      <w:r w:rsidRPr="004D1EB2">
        <w:rPr>
          <w:bCs/>
          <w:iCs/>
          <w:lang w:eastAsia="en-US"/>
        </w:rPr>
        <w:t>indywidualnych potrzeb danych podmiotów, nie został zrealizowany</w:t>
      </w:r>
      <w:r w:rsidR="009E18EF">
        <w:rPr>
          <w:bCs/>
          <w:iCs/>
          <w:lang w:eastAsia="en-US"/>
        </w:rPr>
        <w:t xml:space="preserve"> w </w:t>
      </w:r>
      <w:r w:rsidRPr="004D1EB2">
        <w:rPr>
          <w:bCs/>
          <w:iCs/>
          <w:lang w:eastAsia="en-US"/>
        </w:rPr>
        <w:t>sposób należyty.</w:t>
      </w:r>
    </w:p>
    <w:p w:rsidR="006C3BDE" w:rsidRPr="006148F7" w:rsidRDefault="0084335B" w:rsidP="003D6460">
      <w:pPr>
        <w:pStyle w:val="Sprawyludzi"/>
        <w:rPr>
          <w:rFonts w:cs="Times New Roman"/>
        </w:rPr>
      </w:pPr>
      <w:bookmarkStart w:id="1018" w:name="_Toc515022230"/>
      <w:r>
        <w:rPr>
          <w:rFonts w:cs="Times New Roman"/>
        </w:rPr>
        <w:t xml:space="preserve">Sprawa pani A. </w:t>
      </w:r>
      <w:r w:rsidR="000F645A" w:rsidRPr="004D1EB2">
        <w:rPr>
          <w:rFonts w:cs="Times New Roman"/>
        </w:rPr>
        <w:t>W</w:t>
      </w:r>
      <w:r w:rsidR="006C3BDE" w:rsidRPr="004D1EB2">
        <w:rPr>
          <w:rFonts w:cs="Times New Roman"/>
        </w:rPr>
        <w:t>yr</w:t>
      </w:r>
      <w:r w:rsidR="006C3BDE" w:rsidRPr="006148F7">
        <w:rPr>
          <w:rFonts w:cs="Times New Roman"/>
        </w:rPr>
        <w:t>ok sądu na</w:t>
      </w:r>
      <w:r w:rsidR="00574971">
        <w:rPr>
          <w:rFonts w:cs="Times New Roman"/>
        </w:rPr>
        <w:t xml:space="preserve"> </w:t>
      </w:r>
      <w:r w:rsidR="006C3BDE" w:rsidRPr="006148F7">
        <w:rPr>
          <w:rFonts w:cs="Times New Roman"/>
        </w:rPr>
        <w:t>temat dojazdu</w:t>
      </w:r>
      <w:r w:rsidR="00F147D3">
        <w:rPr>
          <w:rFonts w:cs="Times New Roman"/>
        </w:rPr>
        <w:t xml:space="preserve"> do</w:t>
      </w:r>
      <w:r w:rsidR="00574971">
        <w:rPr>
          <w:rFonts w:cs="Times New Roman"/>
        </w:rPr>
        <w:t xml:space="preserve"> </w:t>
      </w:r>
      <w:r w:rsidR="006C3BDE" w:rsidRPr="006148F7">
        <w:rPr>
          <w:rFonts w:cs="Times New Roman"/>
        </w:rPr>
        <w:t>szkół dzieci</w:t>
      </w:r>
      <w:r w:rsidR="009E18EF">
        <w:rPr>
          <w:rFonts w:cs="Times New Roman"/>
        </w:rPr>
        <w:t xml:space="preserve"> z </w:t>
      </w:r>
      <w:r w:rsidR="006C3BDE" w:rsidRPr="006148F7">
        <w:rPr>
          <w:rFonts w:cs="Times New Roman"/>
        </w:rPr>
        <w:t>niepełnosprawnościami</w:t>
      </w:r>
      <w:bookmarkEnd w:id="1018"/>
    </w:p>
    <w:p w:rsidR="006C3BDE" w:rsidRPr="006148F7" w:rsidRDefault="006C3BDE" w:rsidP="000F645A">
      <w:pPr>
        <w:pStyle w:val="Sprawyludzi-opis"/>
      </w:pPr>
      <w:r w:rsidRPr="006148F7">
        <w:t>Rzecznik Praw Obywatelskich przyłączył się</w:t>
      </w:r>
      <w:r w:rsidR="00F147D3">
        <w:t xml:space="preserve"> do</w:t>
      </w:r>
      <w:r w:rsidR="00574971">
        <w:t xml:space="preserve"> </w:t>
      </w:r>
      <w:r w:rsidRPr="006148F7">
        <w:t>postępowania przed sądem rejonowym</w:t>
      </w:r>
      <w:r w:rsidR="009E18EF">
        <w:t xml:space="preserve"> w </w:t>
      </w:r>
      <w:r w:rsidRPr="006148F7">
        <w:t>Krakowie</w:t>
      </w:r>
      <w:r w:rsidR="009E18EF">
        <w:t xml:space="preserve"> w </w:t>
      </w:r>
      <w:r w:rsidRPr="006148F7">
        <w:t>sprawie kosztów dowozu dziecka</w:t>
      </w:r>
      <w:r w:rsidR="009E18EF">
        <w:t xml:space="preserve"> z </w:t>
      </w:r>
      <w:r w:rsidRPr="006148F7">
        <w:t>niepełnosprawnością</w:t>
      </w:r>
      <w:r w:rsidR="00F147D3">
        <w:t xml:space="preserve"> do</w:t>
      </w:r>
      <w:r w:rsidR="00574971">
        <w:t xml:space="preserve"> </w:t>
      </w:r>
      <w:r w:rsidRPr="006148F7">
        <w:t>szkoły. Gmina uważała,</w:t>
      </w:r>
      <w:r w:rsidR="00CC7107">
        <w:t xml:space="preserve"> że</w:t>
      </w:r>
      <w:r w:rsidR="00574971">
        <w:t xml:space="preserve"> </w:t>
      </w:r>
      <w:r w:rsidRPr="006148F7">
        <w:t>zwrot kosztów dla rodzica obejmuje tylko jego przejazdy wraz</w:t>
      </w:r>
      <w:r w:rsidR="009E18EF">
        <w:t xml:space="preserve"> z </w:t>
      </w:r>
      <w:r w:rsidRPr="006148F7">
        <w:t>dzieckiem. RPO podzielił pogląd matki dziecka,</w:t>
      </w:r>
      <w:r w:rsidR="00CC7107">
        <w:t xml:space="preserve"> że</w:t>
      </w:r>
      <w:r w:rsidR="00574971">
        <w:t xml:space="preserve"> </w:t>
      </w:r>
      <w:r w:rsidRPr="006148F7">
        <w:t>wsparcie dotyczyć powinno także powrotu samego rodzica ze szkoły</w:t>
      </w:r>
      <w:r w:rsidR="009E18EF">
        <w:t xml:space="preserve"> i </w:t>
      </w:r>
      <w:r w:rsidRPr="006148F7">
        <w:t>jazdy</w:t>
      </w:r>
      <w:r w:rsidR="00F147D3">
        <w:t xml:space="preserve"> do</w:t>
      </w:r>
      <w:r w:rsidR="00574971">
        <w:t xml:space="preserve"> </w:t>
      </w:r>
      <w:r w:rsidRPr="006148F7">
        <w:t>niej po dziecko.</w:t>
      </w:r>
    </w:p>
    <w:p w:rsidR="006C3BDE" w:rsidRPr="006148F7" w:rsidRDefault="006C3BDE" w:rsidP="000F645A">
      <w:pPr>
        <w:pStyle w:val="Sprawyludzi-opis"/>
      </w:pPr>
      <w:r w:rsidRPr="006148F7">
        <w:t>Matka pozwała gminę</w:t>
      </w:r>
      <w:r w:rsidR="009E18EF">
        <w:t xml:space="preserve"> o </w:t>
      </w:r>
      <w:r w:rsidRPr="006148F7">
        <w:t>zwrot kosztów czterech przejazdów. Rzecznik przedstawił przed s</w:t>
      </w:r>
      <w:r w:rsidR="002B056F">
        <w:t>ą</w:t>
      </w:r>
      <w:r w:rsidRPr="006148F7">
        <w:t>dem argumenty,</w:t>
      </w:r>
      <w:r w:rsidR="00CC7107">
        <w:t xml:space="preserve"> że</w:t>
      </w:r>
      <w:r w:rsidR="00574971">
        <w:t xml:space="preserve"> </w:t>
      </w:r>
      <w:r w:rsidRPr="006148F7">
        <w:t>rodzic ponosi koszty</w:t>
      </w:r>
      <w:r w:rsidR="009E18EF">
        <w:t xml:space="preserve"> w </w:t>
      </w:r>
      <w:r w:rsidRPr="006148F7">
        <w:t>związku</w:t>
      </w:r>
      <w:r w:rsidR="009E18EF">
        <w:t xml:space="preserve"> z </w:t>
      </w:r>
      <w:r w:rsidRPr="006148F7">
        <w:t>do</w:t>
      </w:r>
      <w:r w:rsidR="004D1EB2">
        <w:t>wozem</w:t>
      </w:r>
      <w:r w:rsidRPr="006148F7">
        <w:t xml:space="preserve"> dziecka</w:t>
      </w:r>
      <w:r w:rsidR="00F147D3">
        <w:t xml:space="preserve"> do</w:t>
      </w:r>
      <w:r w:rsidR="00574971">
        <w:t xml:space="preserve"> </w:t>
      </w:r>
      <w:r w:rsidRPr="006148F7">
        <w:t>szkoły,</w:t>
      </w:r>
      <w:r w:rsidR="00CC7107">
        <w:t xml:space="preserve"> a</w:t>
      </w:r>
      <w:r w:rsidR="00574971">
        <w:t xml:space="preserve"> </w:t>
      </w:r>
      <w:r w:rsidRPr="006148F7">
        <w:t xml:space="preserve">intencją ustawodawcy było </w:t>
      </w:r>
      <w:r w:rsidR="004D1EB2">
        <w:t xml:space="preserve">zapewnienie </w:t>
      </w:r>
      <w:r w:rsidRPr="006148F7">
        <w:t>uczniom</w:t>
      </w:r>
      <w:r w:rsidR="009E18EF">
        <w:t xml:space="preserve"> z </w:t>
      </w:r>
      <w:r w:rsidRPr="006148F7">
        <w:t>niepełnosprawnościami realnego dostępu</w:t>
      </w:r>
      <w:r w:rsidR="00F147D3">
        <w:t xml:space="preserve"> do</w:t>
      </w:r>
      <w:r w:rsidR="00574971">
        <w:t xml:space="preserve"> </w:t>
      </w:r>
      <w:r w:rsidRPr="006148F7">
        <w:t>edukacji</w:t>
      </w:r>
      <w:r w:rsidR="009E18EF">
        <w:t xml:space="preserve"> i </w:t>
      </w:r>
      <w:r w:rsidRPr="006148F7">
        <w:t>zwolnienie ich</w:t>
      </w:r>
      <w:r w:rsidR="009E18EF">
        <w:t xml:space="preserve"> z </w:t>
      </w:r>
      <w:r w:rsidRPr="006148F7">
        <w:t>wszelkich kosztów</w:t>
      </w:r>
      <w:r w:rsidR="009E18EF">
        <w:t xml:space="preserve"> z </w:t>
      </w:r>
      <w:r w:rsidRPr="006148F7">
        <w:t>tego tytułu.</w:t>
      </w:r>
    </w:p>
    <w:p w:rsidR="006C3BDE" w:rsidRPr="006148F7" w:rsidRDefault="006C3BDE" w:rsidP="000F645A">
      <w:pPr>
        <w:pStyle w:val="Sprawyludzi-opis"/>
      </w:pPr>
      <w:r w:rsidRPr="006148F7">
        <w:t xml:space="preserve">12 lipca </w:t>
      </w:r>
      <w:r w:rsidR="00422151">
        <w:t>2017</w:t>
      </w:r>
      <w:r w:rsidR="00574971">
        <w:t xml:space="preserve"> </w:t>
      </w:r>
      <w:r w:rsidR="00417C70">
        <w:t xml:space="preserve">r. </w:t>
      </w:r>
      <w:r w:rsidRPr="006148F7">
        <w:t>Sąd Rejonowy dla Krakowa-Śródmieścia zobowiązał gminę</w:t>
      </w:r>
      <w:r w:rsidR="00F147D3">
        <w:t xml:space="preserve"> do</w:t>
      </w:r>
      <w:r w:rsidR="00574971">
        <w:t xml:space="preserve"> </w:t>
      </w:r>
      <w:r w:rsidRPr="006148F7">
        <w:t>zawarcia</w:t>
      </w:r>
      <w:r w:rsidR="009E18EF">
        <w:t xml:space="preserve"> z </w:t>
      </w:r>
      <w:r w:rsidRPr="006148F7">
        <w:t>matką dziecka umowy, zgodnie</w:t>
      </w:r>
      <w:r w:rsidR="009E18EF">
        <w:t xml:space="preserve"> z </w:t>
      </w:r>
      <w:r w:rsidRPr="006148F7">
        <w:t>którą zobowiąże się</w:t>
      </w:r>
      <w:r w:rsidR="00F147D3">
        <w:t xml:space="preserve"> do</w:t>
      </w:r>
      <w:r w:rsidR="00574971">
        <w:t xml:space="preserve"> </w:t>
      </w:r>
      <w:r w:rsidRPr="006148F7">
        <w:t>zwrotu czterech przejazdów dziennie.</w:t>
      </w:r>
      <w:r w:rsidR="002D1487">
        <w:t xml:space="preserve"> W</w:t>
      </w:r>
      <w:r w:rsidR="00574971">
        <w:t xml:space="preserve"> </w:t>
      </w:r>
      <w:r w:rsidRPr="006148F7">
        <w:t>apelacji gmina wniosła</w:t>
      </w:r>
      <w:r w:rsidR="009E18EF">
        <w:t xml:space="preserve"> o </w:t>
      </w:r>
      <w:r w:rsidRPr="006148F7">
        <w:t>oddalenie pozwu.</w:t>
      </w:r>
      <w:r w:rsidR="00E9026D" w:rsidRPr="006148F7">
        <w:t xml:space="preserve"> </w:t>
      </w:r>
      <w:r w:rsidRPr="006148F7">
        <w:t>RPO wniósł</w:t>
      </w:r>
      <w:r w:rsidR="009E18EF">
        <w:t xml:space="preserve"> o </w:t>
      </w:r>
      <w:r w:rsidRPr="006148F7">
        <w:t>oddalenie apelacji jako całkowicie bezzasadnej. Już</w:t>
      </w:r>
      <w:r w:rsidR="009E18EF">
        <w:t xml:space="preserve"> w </w:t>
      </w:r>
      <w:r w:rsidRPr="006148F7">
        <w:t>2018</w:t>
      </w:r>
      <w:r w:rsidR="00574971">
        <w:t xml:space="preserve"> </w:t>
      </w:r>
      <w:r w:rsidR="00085CD1">
        <w:t>r.,</w:t>
      </w:r>
      <w:r w:rsidRPr="006148F7">
        <w:t xml:space="preserve"> 14 lutego 2018</w:t>
      </w:r>
      <w:r w:rsidR="00574971">
        <w:t xml:space="preserve"> </w:t>
      </w:r>
      <w:r w:rsidR="00417C70">
        <w:t xml:space="preserve">r. </w:t>
      </w:r>
      <w:r w:rsidRPr="006148F7">
        <w:t>Sąd Okręgowy</w:t>
      </w:r>
      <w:r w:rsidR="009E18EF">
        <w:t xml:space="preserve"> w </w:t>
      </w:r>
      <w:r w:rsidRPr="006148F7">
        <w:t>Krakowie prawomocnie oddalił apelację. Przychylił się</w:t>
      </w:r>
      <w:r w:rsidR="00F147D3">
        <w:t xml:space="preserve"> do</w:t>
      </w:r>
      <w:r w:rsidR="00574971">
        <w:t xml:space="preserve"> </w:t>
      </w:r>
      <w:r w:rsidRPr="006148F7">
        <w:t>argumentacji Rzecznika, uznając</w:t>
      </w:r>
      <w:r w:rsidR="00CC7107">
        <w:t xml:space="preserve"> że</w:t>
      </w:r>
      <w:r w:rsidR="00574971">
        <w:t xml:space="preserve"> </w:t>
      </w:r>
      <w:r w:rsidRPr="006148F7">
        <w:t>co prawda przepisy są nieprecyzyjne, ale należy je interpretować zgodnie</w:t>
      </w:r>
      <w:r w:rsidR="009E18EF">
        <w:t xml:space="preserve"> z </w:t>
      </w:r>
      <w:r w:rsidRPr="006148F7">
        <w:t>celem ich wprowadzenia</w:t>
      </w:r>
      <w:r w:rsidR="00084579">
        <w:rPr>
          <w:rStyle w:val="Odwoanieprzypisudolnego"/>
        </w:rPr>
        <w:footnoteReference w:id="1080"/>
      </w:r>
      <w:r w:rsidRPr="006148F7">
        <w:t>.</w:t>
      </w:r>
    </w:p>
    <w:p w:rsidR="006C3BDE" w:rsidRPr="006148F7" w:rsidRDefault="006C3BDE" w:rsidP="000F645A">
      <w:pPr>
        <w:pStyle w:val="Sprawyludzi-opis"/>
        <w:rPr>
          <w:spacing w:val="0"/>
        </w:rPr>
      </w:pPr>
      <w:r w:rsidRPr="006148F7">
        <w:t>Rzecznik Praw Obywatelskich pełni</w:t>
      </w:r>
      <w:r w:rsidR="009E18EF">
        <w:t xml:space="preserve"> w </w:t>
      </w:r>
      <w:r w:rsidRPr="006148F7">
        <w:t>Polsce funkcję niezależnego organu</w:t>
      </w:r>
      <w:r w:rsidR="00F147D3">
        <w:t xml:space="preserve"> do</w:t>
      </w:r>
      <w:r w:rsidR="00574971">
        <w:t xml:space="preserve"> </w:t>
      </w:r>
      <w:r w:rsidRPr="006148F7">
        <w:t>sprawy realizacji zasady równego traktowania,</w:t>
      </w:r>
      <w:r w:rsidR="00CC7107">
        <w:t xml:space="preserve"> a</w:t>
      </w:r>
      <w:r w:rsidR="00574971">
        <w:t xml:space="preserve"> </w:t>
      </w:r>
      <w:r w:rsidRPr="006148F7">
        <w:t xml:space="preserve">także organu monitorującego wdrażanie postanowień </w:t>
      </w:r>
      <w:r w:rsidRPr="00B14024">
        <w:t>Konwencji ONZ</w:t>
      </w:r>
      <w:r w:rsidR="009E18EF">
        <w:t xml:space="preserve"> o </w:t>
      </w:r>
      <w:r w:rsidRPr="00B14024">
        <w:t>prawach osób</w:t>
      </w:r>
      <w:r w:rsidR="00F147D3" w:rsidRPr="00B14024">
        <w:t xml:space="preserve"> </w:t>
      </w:r>
      <w:r w:rsidRPr="00B14024">
        <w:t>niepełnosprawn</w:t>
      </w:r>
      <w:r w:rsidR="006536FF" w:rsidRPr="00B14024">
        <w:t>ych</w:t>
      </w:r>
      <w:r w:rsidRPr="006148F7">
        <w:t>. Zgodnie</w:t>
      </w:r>
      <w:r w:rsidR="009E18EF">
        <w:t xml:space="preserve"> z </w:t>
      </w:r>
      <w:r w:rsidR="00F147D3">
        <w:t>art.</w:t>
      </w:r>
      <w:r w:rsidR="00574971">
        <w:t xml:space="preserve"> </w:t>
      </w:r>
      <w:r w:rsidRPr="006148F7">
        <w:t>24 Konwencji Polska jest zobowiązana</w:t>
      </w:r>
      <w:r w:rsidR="00F147D3">
        <w:t xml:space="preserve"> do</w:t>
      </w:r>
      <w:r w:rsidR="00574971">
        <w:t xml:space="preserve"> </w:t>
      </w:r>
      <w:r w:rsidRPr="006148F7">
        <w:t>zapewnienia uczniom</w:t>
      </w:r>
      <w:r w:rsidR="009E18EF">
        <w:t xml:space="preserve"> z </w:t>
      </w:r>
      <w:r w:rsidRPr="006148F7">
        <w:t>niepełnosprawnościami prawa</w:t>
      </w:r>
      <w:r w:rsidR="00F147D3">
        <w:t xml:space="preserve"> do</w:t>
      </w:r>
      <w:r w:rsidR="00574971">
        <w:t xml:space="preserve"> </w:t>
      </w:r>
      <w:r w:rsidRPr="006148F7">
        <w:t>edukacji bez dyskryminacji</w:t>
      </w:r>
      <w:r w:rsidR="009E18EF">
        <w:t xml:space="preserve"> i </w:t>
      </w:r>
      <w:r w:rsidRPr="006148F7">
        <w:t>na zasadzie równości. Zapewnienie dojazdu takich uczniów</w:t>
      </w:r>
      <w:r w:rsidR="00F147D3">
        <w:t xml:space="preserve"> do</w:t>
      </w:r>
      <w:r w:rsidR="00574971">
        <w:t xml:space="preserve"> </w:t>
      </w:r>
      <w:r w:rsidRPr="006148F7">
        <w:t>szkół jest realizacją tego prawa.</w:t>
      </w:r>
    </w:p>
    <w:p w:rsidR="006C3BDE" w:rsidRPr="006148F7" w:rsidRDefault="006C3BDE" w:rsidP="000F645A">
      <w:pPr>
        <w:pStyle w:val="Sprawyludzi-opis"/>
      </w:pPr>
      <w:r w:rsidRPr="006148F7">
        <w:lastRenderedPageBreak/>
        <w:t>RPO wystąpił też</w:t>
      </w:r>
      <w:r w:rsidR="00F147D3">
        <w:t xml:space="preserve"> do</w:t>
      </w:r>
      <w:r w:rsidR="00574971">
        <w:t xml:space="preserve"> </w:t>
      </w:r>
      <w:r w:rsidRPr="006148F7">
        <w:t>Ministerstwa Edukacji Narodowej, aby tak zmieniło przepisy,</w:t>
      </w:r>
      <w:r w:rsidR="00CC7107">
        <w:t xml:space="preserve"> by</w:t>
      </w:r>
      <w:r w:rsidR="00574971">
        <w:t xml:space="preserve"> </w:t>
      </w:r>
      <w:r w:rsidRPr="006148F7">
        <w:t>było jasne,</w:t>
      </w:r>
      <w:r w:rsidR="00CC7107">
        <w:t xml:space="preserve"> że</w:t>
      </w:r>
      <w:r w:rsidR="00574971">
        <w:t xml:space="preserve"> </w:t>
      </w:r>
      <w:r w:rsidRPr="006148F7">
        <w:t>wsparciu podlega cała droga</w:t>
      </w:r>
      <w:r w:rsidR="00F147D3">
        <w:t xml:space="preserve"> do</w:t>
      </w:r>
      <w:r w:rsidR="00574971">
        <w:t xml:space="preserve"> </w:t>
      </w:r>
      <w:r w:rsidRPr="006148F7">
        <w:t>szkoły</w:t>
      </w:r>
      <w:r w:rsidR="00630BA4">
        <w:t xml:space="preserve"> –</w:t>
      </w:r>
      <w:r w:rsidR="009E18EF">
        <w:t xml:space="preserve"> i </w:t>
      </w:r>
      <w:r w:rsidRPr="006148F7">
        <w:t>dziecka</w:t>
      </w:r>
      <w:r w:rsidR="009E18EF">
        <w:t xml:space="preserve"> z </w:t>
      </w:r>
      <w:r w:rsidRPr="006148F7">
        <w:t>rodzicem,</w:t>
      </w:r>
      <w:r w:rsidR="009E18EF">
        <w:t xml:space="preserve"> i </w:t>
      </w:r>
      <w:r w:rsidRPr="006148F7">
        <w:t>samego rodzica.</w:t>
      </w:r>
    </w:p>
    <w:p w:rsidR="00501526" w:rsidRPr="006148F7" w:rsidRDefault="00501526" w:rsidP="004C2686">
      <w:pPr>
        <w:pStyle w:val="Nagwek4"/>
      </w:pPr>
      <w:bookmarkStart w:id="1019" w:name="_Toc513723285"/>
      <w:bookmarkStart w:id="1020" w:name="_Toc515022231"/>
      <w:r w:rsidRPr="006148F7">
        <w:t>Rozporządzenie MEN zakładające likwidację nauczania indywidualnego dzieci</w:t>
      </w:r>
      <w:r w:rsidR="009E18EF">
        <w:t xml:space="preserve"> z </w:t>
      </w:r>
      <w:r w:rsidRPr="006148F7">
        <w:t>niepełnosprawnościami</w:t>
      </w:r>
      <w:r w:rsidR="009E18EF">
        <w:t xml:space="preserve"> w </w:t>
      </w:r>
      <w:r w:rsidRPr="006148F7">
        <w:t>placówkach oświatowych</w:t>
      </w:r>
      <w:r>
        <w:rPr>
          <w:rStyle w:val="Odwoanieprzypisudolnego"/>
        </w:rPr>
        <w:footnoteReference w:id="1081"/>
      </w:r>
      <w:bookmarkEnd w:id="1019"/>
      <w:bookmarkEnd w:id="1020"/>
    </w:p>
    <w:p w:rsidR="00D50B44" w:rsidRDefault="004D1EB2" w:rsidP="004D1EB2">
      <w:pPr>
        <w:pStyle w:val="Styl1"/>
        <w:rPr>
          <w:b/>
          <w:bCs/>
          <w:iCs/>
          <w:lang w:eastAsia="en-US"/>
        </w:rPr>
      </w:pPr>
      <w:r>
        <w:rPr>
          <w:b/>
          <w:bCs/>
          <w:iCs/>
          <w:lang w:eastAsia="en-US"/>
        </w:rPr>
        <w:t>Podstawową formą edukacji dla uczniów</w:t>
      </w:r>
      <w:r w:rsidR="009E18EF">
        <w:rPr>
          <w:b/>
          <w:bCs/>
          <w:iCs/>
          <w:lang w:eastAsia="en-US"/>
        </w:rPr>
        <w:t xml:space="preserve"> z </w:t>
      </w:r>
      <w:r>
        <w:rPr>
          <w:b/>
          <w:bCs/>
          <w:iCs/>
          <w:lang w:eastAsia="en-US"/>
        </w:rPr>
        <w:t>niepełnosprawnościami powinna być edukacja włączająca, która zakłada naukę</w:t>
      </w:r>
      <w:r w:rsidR="009E18EF">
        <w:rPr>
          <w:b/>
          <w:bCs/>
          <w:iCs/>
          <w:lang w:eastAsia="en-US"/>
        </w:rPr>
        <w:t xml:space="preserve"> w </w:t>
      </w:r>
      <w:r>
        <w:rPr>
          <w:b/>
          <w:bCs/>
          <w:iCs/>
          <w:lang w:eastAsia="en-US"/>
        </w:rPr>
        <w:t>klasie</w:t>
      </w:r>
      <w:r w:rsidR="009E18EF">
        <w:rPr>
          <w:b/>
          <w:bCs/>
          <w:iCs/>
          <w:lang w:eastAsia="en-US"/>
        </w:rPr>
        <w:t xml:space="preserve"> z </w:t>
      </w:r>
      <w:r>
        <w:rPr>
          <w:b/>
          <w:bCs/>
          <w:iCs/>
          <w:lang w:eastAsia="en-US"/>
        </w:rPr>
        <w:t>rówieśnikami. Po zmianie przepisów uczniowie</w:t>
      </w:r>
      <w:r w:rsidR="009E18EF">
        <w:rPr>
          <w:b/>
          <w:bCs/>
          <w:iCs/>
          <w:lang w:eastAsia="en-US"/>
        </w:rPr>
        <w:t xml:space="preserve"> z </w:t>
      </w:r>
      <w:r>
        <w:rPr>
          <w:b/>
          <w:bCs/>
          <w:iCs/>
          <w:lang w:eastAsia="en-US"/>
        </w:rPr>
        <w:t>niepełnosprawnościami mogą korzystać</w:t>
      </w:r>
      <w:r w:rsidR="009E18EF">
        <w:rPr>
          <w:b/>
          <w:bCs/>
          <w:iCs/>
          <w:lang w:eastAsia="en-US"/>
        </w:rPr>
        <w:t xml:space="preserve"> z </w:t>
      </w:r>
      <w:r>
        <w:rPr>
          <w:b/>
          <w:bCs/>
          <w:iCs/>
          <w:lang w:eastAsia="en-US"/>
        </w:rPr>
        <w:t>nauczania indywidualnego jedynie</w:t>
      </w:r>
      <w:r w:rsidR="009E18EF">
        <w:rPr>
          <w:b/>
          <w:bCs/>
          <w:iCs/>
          <w:lang w:eastAsia="en-US"/>
        </w:rPr>
        <w:t xml:space="preserve"> w </w:t>
      </w:r>
      <w:r>
        <w:rPr>
          <w:b/>
          <w:bCs/>
          <w:iCs/>
          <w:lang w:eastAsia="en-US"/>
        </w:rPr>
        <w:t>miejscu swojego zamieszkania. Celem tej zmiany jest zagwarantowanie, aby jedynie ci uczniowie, którzy ze względów zdrowotnych nie mogą chodzić do szkoły, korzystali</w:t>
      </w:r>
      <w:r w:rsidR="009E18EF">
        <w:rPr>
          <w:b/>
          <w:bCs/>
          <w:iCs/>
          <w:lang w:eastAsia="en-US"/>
        </w:rPr>
        <w:t xml:space="preserve"> z </w:t>
      </w:r>
      <w:r>
        <w:rPr>
          <w:b/>
          <w:bCs/>
          <w:iCs/>
          <w:lang w:eastAsia="en-US"/>
        </w:rPr>
        <w:t>tej formy nauczania</w:t>
      </w:r>
      <w:r w:rsidR="00D50B44">
        <w:rPr>
          <w:b/>
          <w:bCs/>
          <w:iCs/>
          <w:lang w:eastAsia="en-US"/>
        </w:rPr>
        <w:t>.</w:t>
      </w:r>
    </w:p>
    <w:p w:rsidR="00F147D3" w:rsidRDefault="00D50B44" w:rsidP="004D1EB2">
      <w:pPr>
        <w:pStyle w:val="Styl1"/>
        <w:rPr>
          <w:bCs/>
          <w:iCs/>
          <w:lang w:eastAsia="en-US"/>
        </w:rPr>
      </w:pPr>
      <w:r>
        <w:rPr>
          <w:b/>
          <w:bCs/>
          <w:iCs/>
          <w:lang w:eastAsia="en-US"/>
        </w:rPr>
        <w:t xml:space="preserve"> </w:t>
      </w:r>
      <w:r w:rsidR="004D1EB2" w:rsidRPr="006148F7">
        <w:rPr>
          <w:bCs/>
          <w:iCs/>
          <w:lang w:eastAsia="en-US"/>
        </w:rPr>
        <w:t>Rzecznik interweniował</w:t>
      </w:r>
      <w:r w:rsidR="009E18EF">
        <w:rPr>
          <w:bCs/>
          <w:iCs/>
          <w:lang w:eastAsia="en-US"/>
        </w:rPr>
        <w:t xml:space="preserve"> w </w:t>
      </w:r>
      <w:r w:rsidR="004D1EB2" w:rsidRPr="006148F7">
        <w:rPr>
          <w:bCs/>
          <w:iCs/>
          <w:lang w:eastAsia="en-US"/>
        </w:rPr>
        <w:t xml:space="preserve">sprawie </w:t>
      </w:r>
      <w:r w:rsidR="00B14024" w:rsidRPr="006148F7">
        <w:rPr>
          <w:bCs/>
          <w:iCs/>
          <w:lang w:eastAsia="en-US"/>
        </w:rPr>
        <w:t>projektu rozporządzenia Ministra Edukacji Narodowej</w:t>
      </w:r>
      <w:r w:rsidR="00B14024">
        <w:rPr>
          <w:bCs/>
          <w:iCs/>
          <w:lang w:eastAsia="en-US"/>
        </w:rPr>
        <w:t>, który</w:t>
      </w:r>
      <w:r w:rsidR="00B14024" w:rsidRPr="006148F7">
        <w:rPr>
          <w:bCs/>
          <w:iCs/>
          <w:lang w:eastAsia="en-US"/>
        </w:rPr>
        <w:t xml:space="preserve"> </w:t>
      </w:r>
      <w:r w:rsidR="004D1EB2" w:rsidRPr="006148F7">
        <w:rPr>
          <w:bCs/>
          <w:iCs/>
          <w:lang w:eastAsia="en-US"/>
        </w:rPr>
        <w:t>przewid</w:t>
      </w:r>
      <w:r w:rsidR="00B14024">
        <w:rPr>
          <w:bCs/>
          <w:iCs/>
          <w:lang w:eastAsia="en-US"/>
        </w:rPr>
        <w:t>ywał</w:t>
      </w:r>
      <w:r w:rsidR="004D1EB2" w:rsidRPr="006148F7">
        <w:rPr>
          <w:bCs/>
          <w:iCs/>
          <w:lang w:eastAsia="en-US"/>
        </w:rPr>
        <w:t xml:space="preserve"> </w:t>
      </w:r>
      <w:r w:rsidR="004D1EB2">
        <w:rPr>
          <w:bCs/>
          <w:iCs/>
          <w:lang w:eastAsia="en-US"/>
        </w:rPr>
        <w:t>możliwość nauczania indywidualnego poza szkołą jedynie</w:t>
      </w:r>
      <w:r w:rsidR="009E18EF">
        <w:rPr>
          <w:bCs/>
          <w:iCs/>
          <w:lang w:eastAsia="en-US"/>
        </w:rPr>
        <w:t xml:space="preserve"> w </w:t>
      </w:r>
      <w:r w:rsidR="004D1EB2">
        <w:rPr>
          <w:bCs/>
          <w:iCs/>
          <w:lang w:eastAsia="en-US"/>
        </w:rPr>
        <w:t>miejscu przebywania dziecka. Rzecznik zwracał uwagę na możliwe wykluczenie uczniów ze społeczności szkolnej oraz na możliwe pogorszenie się sytuacji zawodowej</w:t>
      </w:r>
      <w:r w:rsidR="009E18EF">
        <w:rPr>
          <w:bCs/>
          <w:iCs/>
          <w:lang w:eastAsia="en-US"/>
        </w:rPr>
        <w:t xml:space="preserve"> i </w:t>
      </w:r>
      <w:r w:rsidR="004D1EB2">
        <w:rPr>
          <w:bCs/>
          <w:iCs/>
          <w:lang w:eastAsia="en-US"/>
        </w:rPr>
        <w:t>społecznej tych rodziców, którzy</w:t>
      </w:r>
      <w:r w:rsidR="009E18EF">
        <w:rPr>
          <w:bCs/>
          <w:iCs/>
          <w:lang w:eastAsia="en-US"/>
        </w:rPr>
        <w:t xml:space="preserve"> w </w:t>
      </w:r>
      <w:r w:rsidR="004D1EB2">
        <w:rPr>
          <w:bCs/>
          <w:iCs/>
          <w:lang w:eastAsia="en-US"/>
        </w:rPr>
        <w:t>związku</w:t>
      </w:r>
      <w:r w:rsidR="009E18EF">
        <w:rPr>
          <w:bCs/>
          <w:iCs/>
          <w:lang w:eastAsia="en-US"/>
        </w:rPr>
        <w:t xml:space="preserve"> z </w:t>
      </w:r>
      <w:r w:rsidR="004D1EB2">
        <w:rPr>
          <w:bCs/>
          <w:iCs/>
          <w:lang w:eastAsia="en-US"/>
        </w:rPr>
        <w:t>opisaną zmianą będą zmuszeni do rezygnacji</w:t>
      </w:r>
      <w:r w:rsidR="009E18EF">
        <w:rPr>
          <w:bCs/>
          <w:iCs/>
          <w:lang w:eastAsia="en-US"/>
        </w:rPr>
        <w:t xml:space="preserve"> z </w:t>
      </w:r>
      <w:r w:rsidR="004D1EB2">
        <w:rPr>
          <w:bCs/>
          <w:iCs/>
          <w:lang w:eastAsia="en-US"/>
        </w:rPr>
        <w:t>pracy, aby zajmować się swoimi dziećmi</w:t>
      </w:r>
      <w:r w:rsidR="009E18EF">
        <w:rPr>
          <w:bCs/>
          <w:iCs/>
          <w:lang w:eastAsia="en-US"/>
        </w:rPr>
        <w:t xml:space="preserve"> w </w:t>
      </w:r>
      <w:r w:rsidR="004D1EB2">
        <w:rPr>
          <w:bCs/>
          <w:iCs/>
          <w:lang w:eastAsia="en-US"/>
        </w:rPr>
        <w:t>domach.</w:t>
      </w:r>
    </w:p>
    <w:p w:rsidR="001C600C" w:rsidRPr="006148F7" w:rsidRDefault="001C600C" w:rsidP="001C600C">
      <w:pPr>
        <w:pStyle w:val="Styl1"/>
        <w:rPr>
          <w:bCs/>
          <w:iCs/>
          <w:lang w:eastAsia="en-US"/>
        </w:rPr>
      </w:pPr>
      <w:r w:rsidRPr="006148F7">
        <w:rPr>
          <w:bCs/>
          <w:iCs/>
          <w:lang w:eastAsia="en-US"/>
        </w:rPr>
        <w:t>Rzecznik zwrócił uwagę,</w:t>
      </w:r>
      <w:r>
        <w:rPr>
          <w:bCs/>
          <w:iCs/>
          <w:lang w:eastAsia="en-US"/>
        </w:rPr>
        <w:t xml:space="preserve"> że</w:t>
      </w:r>
      <w:r w:rsidR="00574971">
        <w:rPr>
          <w:bCs/>
          <w:iCs/>
          <w:lang w:eastAsia="en-US"/>
        </w:rPr>
        <w:t xml:space="preserve"> </w:t>
      </w:r>
      <w:r w:rsidRPr="006148F7">
        <w:rPr>
          <w:bCs/>
          <w:iCs/>
          <w:lang w:eastAsia="en-US"/>
        </w:rPr>
        <w:t>Polska jako państwo-strona Konwencji</w:t>
      </w:r>
      <w:r w:rsidR="009E18EF">
        <w:rPr>
          <w:bCs/>
          <w:iCs/>
          <w:lang w:eastAsia="en-US"/>
        </w:rPr>
        <w:t xml:space="preserve"> o </w:t>
      </w:r>
      <w:r w:rsidRPr="006148F7">
        <w:rPr>
          <w:bCs/>
          <w:iCs/>
          <w:lang w:eastAsia="en-US"/>
        </w:rPr>
        <w:t>prawach osób niepełnosprawnych przyjęła na</w:t>
      </w:r>
      <w:r w:rsidR="00574971">
        <w:rPr>
          <w:bCs/>
          <w:iCs/>
          <w:lang w:eastAsia="en-US"/>
        </w:rPr>
        <w:t xml:space="preserve"> </w:t>
      </w:r>
      <w:r w:rsidRPr="006148F7">
        <w:rPr>
          <w:bCs/>
          <w:iCs/>
          <w:lang w:eastAsia="en-US"/>
        </w:rPr>
        <w:t>siebie szereg zobowiązań mających na</w:t>
      </w:r>
      <w:r w:rsidR="00574971">
        <w:rPr>
          <w:bCs/>
          <w:iCs/>
          <w:lang w:eastAsia="en-US"/>
        </w:rPr>
        <w:t xml:space="preserve"> </w:t>
      </w:r>
      <w:r w:rsidRPr="006148F7">
        <w:rPr>
          <w:bCs/>
          <w:iCs/>
          <w:lang w:eastAsia="en-US"/>
        </w:rPr>
        <w:t>celu zapewnienie osobom</w:t>
      </w:r>
      <w:r w:rsidR="009E18EF">
        <w:rPr>
          <w:bCs/>
          <w:iCs/>
          <w:lang w:eastAsia="en-US"/>
        </w:rPr>
        <w:t xml:space="preserve"> z </w:t>
      </w:r>
      <w:r w:rsidRPr="006148F7">
        <w:rPr>
          <w:bCs/>
          <w:iCs/>
          <w:lang w:eastAsia="en-US"/>
        </w:rPr>
        <w:t>niepełnosprawnościami możliwości pełnego</w:t>
      </w:r>
      <w:r w:rsidR="009E18EF">
        <w:rPr>
          <w:bCs/>
          <w:iCs/>
          <w:lang w:eastAsia="en-US"/>
        </w:rPr>
        <w:t xml:space="preserve"> i </w:t>
      </w:r>
      <w:r w:rsidRPr="006148F7">
        <w:rPr>
          <w:bCs/>
          <w:iCs/>
          <w:lang w:eastAsia="en-US"/>
        </w:rPr>
        <w:t>efektywnego uczestnictwa</w:t>
      </w:r>
      <w:r w:rsidR="009E18EF">
        <w:rPr>
          <w:bCs/>
          <w:iCs/>
          <w:lang w:eastAsia="en-US"/>
        </w:rPr>
        <w:t xml:space="preserve"> w </w:t>
      </w:r>
      <w:r w:rsidRPr="006148F7">
        <w:rPr>
          <w:bCs/>
          <w:iCs/>
          <w:lang w:eastAsia="en-US"/>
        </w:rPr>
        <w:t>życiu społecznym</w:t>
      </w:r>
      <w:r w:rsidR="009E18EF">
        <w:rPr>
          <w:bCs/>
          <w:iCs/>
          <w:lang w:eastAsia="en-US"/>
        </w:rPr>
        <w:t xml:space="preserve"> i </w:t>
      </w:r>
      <w:r w:rsidRPr="006148F7">
        <w:rPr>
          <w:bCs/>
          <w:iCs/>
          <w:lang w:eastAsia="en-US"/>
        </w:rPr>
        <w:t>integracji społecznej. Wiąże się to</w:t>
      </w:r>
      <w:r w:rsidR="009E18EF">
        <w:rPr>
          <w:bCs/>
          <w:iCs/>
          <w:lang w:eastAsia="en-US"/>
        </w:rPr>
        <w:t xml:space="preserve"> z </w:t>
      </w:r>
      <w:r w:rsidRPr="006148F7">
        <w:rPr>
          <w:bCs/>
          <w:iCs/>
          <w:lang w:eastAsia="en-US"/>
        </w:rPr>
        <w:t>koniecznością zapewnienia uczniom</w:t>
      </w:r>
      <w:r w:rsidR="009E18EF">
        <w:rPr>
          <w:bCs/>
          <w:iCs/>
          <w:lang w:eastAsia="en-US"/>
        </w:rPr>
        <w:t xml:space="preserve"> z </w:t>
      </w:r>
      <w:r w:rsidRPr="006148F7">
        <w:rPr>
          <w:bCs/>
          <w:iCs/>
          <w:lang w:eastAsia="en-US"/>
        </w:rPr>
        <w:t>niepełnosprawnościami racjonalnych usprawnień, zgodnie</w:t>
      </w:r>
      <w:r w:rsidR="009E18EF">
        <w:rPr>
          <w:bCs/>
          <w:iCs/>
          <w:lang w:eastAsia="en-US"/>
        </w:rPr>
        <w:t xml:space="preserve"> z </w:t>
      </w:r>
      <w:r w:rsidRPr="006148F7">
        <w:rPr>
          <w:bCs/>
          <w:iCs/>
          <w:lang w:eastAsia="en-US"/>
        </w:rPr>
        <w:t>indywidualnymi potrzebami.</w:t>
      </w:r>
      <w:r>
        <w:rPr>
          <w:bCs/>
          <w:iCs/>
          <w:lang w:eastAsia="en-US"/>
        </w:rPr>
        <w:t xml:space="preserve"> </w:t>
      </w:r>
      <w:r w:rsidRPr="006148F7">
        <w:rPr>
          <w:bCs/>
          <w:iCs/>
          <w:lang w:eastAsia="en-US"/>
        </w:rPr>
        <w:t>W</w:t>
      </w:r>
      <w:r w:rsidR="00574971">
        <w:rPr>
          <w:bCs/>
          <w:iCs/>
          <w:lang w:eastAsia="en-US"/>
        </w:rPr>
        <w:t xml:space="preserve"> </w:t>
      </w:r>
      <w:r w:rsidRPr="006148F7">
        <w:rPr>
          <w:bCs/>
          <w:iCs/>
          <w:lang w:eastAsia="en-US"/>
        </w:rPr>
        <w:t>oparciu</w:t>
      </w:r>
      <w:r w:rsidR="009E18EF">
        <w:rPr>
          <w:bCs/>
          <w:iCs/>
          <w:lang w:eastAsia="en-US"/>
        </w:rPr>
        <w:t xml:space="preserve"> o </w:t>
      </w:r>
      <w:r w:rsidRPr="006148F7">
        <w:rPr>
          <w:bCs/>
          <w:iCs/>
          <w:lang w:eastAsia="en-US"/>
        </w:rPr>
        <w:t>postanowienia Konwencji rekomenduje się promowanie edukacji włączającej, tak aby jak największa grupa uczniów</w:t>
      </w:r>
      <w:r w:rsidR="009E18EF">
        <w:rPr>
          <w:bCs/>
          <w:iCs/>
          <w:lang w:eastAsia="en-US"/>
        </w:rPr>
        <w:t xml:space="preserve"> z </w:t>
      </w:r>
      <w:r w:rsidRPr="006148F7">
        <w:rPr>
          <w:bCs/>
          <w:iCs/>
          <w:lang w:eastAsia="en-US"/>
        </w:rPr>
        <w:t>niepełnosprawnościami kształciła się</w:t>
      </w:r>
      <w:r w:rsidR="009E18EF">
        <w:rPr>
          <w:bCs/>
          <w:iCs/>
          <w:lang w:eastAsia="en-US"/>
        </w:rPr>
        <w:t xml:space="preserve"> w </w:t>
      </w:r>
      <w:r w:rsidRPr="006148F7">
        <w:rPr>
          <w:bCs/>
          <w:iCs/>
          <w:lang w:eastAsia="en-US"/>
        </w:rPr>
        <w:t>grupie rówieśniczej</w:t>
      </w:r>
      <w:r w:rsidR="009E18EF">
        <w:rPr>
          <w:bCs/>
          <w:iCs/>
          <w:lang w:eastAsia="en-US"/>
        </w:rPr>
        <w:t xml:space="preserve"> w </w:t>
      </w:r>
      <w:r w:rsidRPr="006148F7">
        <w:rPr>
          <w:bCs/>
          <w:iCs/>
          <w:lang w:eastAsia="en-US"/>
        </w:rPr>
        <w:t>szkole powszechnej możliwie blisko ich miejsca zamieszkania. Nauczanie indywidualne powinno mieć miejsce</w:t>
      </w:r>
      <w:r w:rsidR="009E18EF">
        <w:rPr>
          <w:bCs/>
          <w:iCs/>
          <w:lang w:eastAsia="en-US"/>
        </w:rPr>
        <w:t xml:space="preserve"> w </w:t>
      </w:r>
      <w:r w:rsidRPr="006148F7">
        <w:rPr>
          <w:bCs/>
          <w:iCs/>
          <w:lang w:eastAsia="en-US"/>
        </w:rPr>
        <w:t xml:space="preserve">przypadkach </w:t>
      </w:r>
      <w:r w:rsidRPr="006148F7">
        <w:rPr>
          <w:bCs/>
          <w:iCs/>
          <w:lang w:eastAsia="en-US"/>
        </w:rPr>
        <w:lastRenderedPageBreak/>
        <w:t>wyjątkowych, gdy jest to niezbędne</w:t>
      </w:r>
      <w:r w:rsidR="009E18EF">
        <w:rPr>
          <w:bCs/>
          <w:iCs/>
          <w:lang w:eastAsia="en-US"/>
        </w:rPr>
        <w:t xml:space="preserve"> i </w:t>
      </w:r>
      <w:r w:rsidRPr="006148F7">
        <w:rPr>
          <w:bCs/>
          <w:iCs/>
          <w:lang w:eastAsia="en-US"/>
        </w:rPr>
        <w:t>uzasadnione szczególnymi potrzebami dziecka oraz świadomą decyzją jego rodziców lub prawnych opiekunów</w:t>
      </w:r>
      <w:r w:rsidRPr="006148F7">
        <w:rPr>
          <w:bCs/>
          <w:iCs/>
          <w:vertAlign w:val="superscript"/>
          <w:lang w:eastAsia="en-US"/>
        </w:rPr>
        <w:footnoteReference w:id="1082"/>
      </w:r>
      <w:r>
        <w:rPr>
          <w:bCs/>
          <w:iCs/>
          <w:lang w:eastAsia="en-US"/>
        </w:rPr>
        <w:t>.</w:t>
      </w:r>
    </w:p>
    <w:p w:rsidR="00501526" w:rsidRPr="006148F7" w:rsidRDefault="001C600C" w:rsidP="001C600C">
      <w:pPr>
        <w:pStyle w:val="Styl1"/>
        <w:rPr>
          <w:bCs/>
          <w:iCs/>
          <w:lang w:eastAsia="en-US"/>
        </w:rPr>
      </w:pPr>
      <w:r>
        <w:rPr>
          <w:bCs/>
          <w:iCs/>
          <w:lang w:eastAsia="en-US"/>
        </w:rPr>
        <w:t>MEN poinformował</w:t>
      </w:r>
      <w:r w:rsidR="009E18EF">
        <w:rPr>
          <w:bCs/>
          <w:iCs/>
          <w:lang w:eastAsia="en-US"/>
        </w:rPr>
        <w:t xml:space="preserve"> o </w:t>
      </w:r>
      <w:r>
        <w:rPr>
          <w:bCs/>
          <w:iCs/>
          <w:lang w:eastAsia="en-US"/>
        </w:rPr>
        <w:t>wprowadzeniu regulacji, które gwarantują uczniom objętym nauczaniem indywidualnym różne formy uczestnictwa</w:t>
      </w:r>
      <w:r w:rsidR="009E18EF">
        <w:rPr>
          <w:bCs/>
          <w:iCs/>
          <w:lang w:eastAsia="en-US"/>
        </w:rPr>
        <w:t xml:space="preserve"> w </w:t>
      </w:r>
      <w:r>
        <w:rPr>
          <w:bCs/>
          <w:iCs/>
          <w:lang w:eastAsia="en-US"/>
        </w:rPr>
        <w:t>życiu szkoły oraz monitoring możliwości jak najszybszego powrotu tych uczniów do nauczania razem</w:t>
      </w:r>
      <w:r w:rsidR="009E18EF">
        <w:rPr>
          <w:bCs/>
          <w:iCs/>
          <w:lang w:eastAsia="en-US"/>
        </w:rPr>
        <w:t xml:space="preserve"> z </w:t>
      </w:r>
      <w:r>
        <w:rPr>
          <w:bCs/>
          <w:iCs/>
          <w:lang w:eastAsia="en-US"/>
        </w:rPr>
        <w:t xml:space="preserve">rówieśnikami. </w:t>
      </w:r>
      <w:r w:rsidRPr="006148F7">
        <w:rPr>
          <w:bCs/>
          <w:iCs/>
          <w:lang w:eastAsia="en-US"/>
        </w:rPr>
        <w:t>Sprawa pozostaje</w:t>
      </w:r>
      <w:r w:rsidR="009E18EF">
        <w:rPr>
          <w:bCs/>
          <w:iCs/>
          <w:lang w:eastAsia="en-US"/>
        </w:rPr>
        <w:t xml:space="preserve"> w </w:t>
      </w:r>
      <w:r w:rsidRPr="006148F7">
        <w:rPr>
          <w:bCs/>
          <w:iCs/>
          <w:lang w:eastAsia="en-US"/>
        </w:rPr>
        <w:t>zainteresowaniu Rzecznika</w:t>
      </w:r>
      <w:r w:rsidR="00501526" w:rsidRPr="006148F7">
        <w:rPr>
          <w:bCs/>
          <w:iCs/>
          <w:lang w:eastAsia="en-US"/>
        </w:rPr>
        <w:t>.</w:t>
      </w:r>
    </w:p>
    <w:p w:rsidR="00B07419" w:rsidRPr="006148F7" w:rsidRDefault="00B07419" w:rsidP="004C2686">
      <w:pPr>
        <w:pStyle w:val="Nagwek4"/>
      </w:pPr>
      <w:bookmarkStart w:id="1021" w:name="_Toc513723286"/>
      <w:bookmarkStart w:id="1022" w:name="_Toc515022232"/>
      <w:r w:rsidRPr="006148F7">
        <w:t>Stypendia</w:t>
      </w:r>
      <w:r>
        <w:t xml:space="preserve"> a</w:t>
      </w:r>
      <w:r w:rsidR="00574971">
        <w:t xml:space="preserve"> </w:t>
      </w:r>
      <w:r w:rsidRPr="006148F7">
        <w:t>pomoc społeczna</w:t>
      </w:r>
      <w:r>
        <w:rPr>
          <w:rStyle w:val="Odwoanieprzypisudolnego"/>
        </w:rPr>
        <w:footnoteReference w:id="1083"/>
      </w:r>
      <w:bookmarkEnd w:id="1021"/>
      <w:bookmarkEnd w:id="1022"/>
    </w:p>
    <w:p w:rsidR="00B07419" w:rsidRPr="00033611" w:rsidRDefault="00B07419" w:rsidP="00B07419">
      <w:pPr>
        <w:pStyle w:val="Styl1"/>
        <w:rPr>
          <w:b/>
        </w:rPr>
      </w:pPr>
      <w:r w:rsidRPr="00033611">
        <w:rPr>
          <w:b/>
        </w:rPr>
        <w:t>Do Rzecznika zwrócił się student, który –</w:t>
      </w:r>
      <w:r w:rsidR="009E18EF">
        <w:rPr>
          <w:b/>
        </w:rPr>
        <w:t xml:space="preserve"> w </w:t>
      </w:r>
      <w:r w:rsidRPr="00033611">
        <w:rPr>
          <w:b/>
        </w:rPr>
        <w:t>związku</w:t>
      </w:r>
      <w:r w:rsidR="009E18EF">
        <w:rPr>
          <w:b/>
        </w:rPr>
        <w:t xml:space="preserve"> z </w:t>
      </w:r>
      <w:r w:rsidRPr="00033611">
        <w:rPr>
          <w:b/>
        </w:rPr>
        <w:t>orzeczoną niepełnosprawnością – korzysta ze świadczenia społecznego. Student ten świetnie się uczy, uzyskał więc stypendium za wyniki</w:t>
      </w:r>
      <w:r w:rsidR="009E18EF">
        <w:rPr>
          <w:b/>
        </w:rPr>
        <w:t xml:space="preserve"> w </w:t>
      </w:r>
      <w:r w:rsidRPr="00033611">
        <w:rPr>
          <w:b/>
        </w:rPr>
        <w:t>nauce. I</w:t>
      </w:r>
      <w:r w:rsidR="00574971">
        <w:rPr>
          <w:b/>
        </w:rPr>
        <w:t xml:space="preserve"> </w:t>
      </w:r>
      <w:r w:rsidRPr="00033611">
        <w:rPr>
          <w:b/>
        </w:rPr>
        <w:t>przez</w:t>
      </w:r>
      <w:r w:rsidR="00574971">
        <w:rPr>
          <w:b/>
        </w:rPr>
        <w:t xml:space="preserve"> </w:t>
      </w:r>
      <w:r w:rsidRPr="00033611">
        <w:rPr>
          <w:b/>
        </w:rPr>
        <w:t>to stracił prawo</w:t>
      </w:r>
      <w:r w:rsidR="00F147D3">
        <w:rPr>
          <w:b/>
        </w:rPr>
        <w:t xml:space="preserve"> do</w:t>
      </w:r>
      <w:r w:rsidR="00574971">
        <w:rPr>
          <w:b/>
        </w:rPr>
        <w:t xml:space="preserve"> </w:t>
      </w:r>
      <w:r w:rsidRPr="00033611">
        <w:rPr>
          <w:b/>
        </w:rPr>
        <w:t>zasiłku – bo stypendium za wyniki</w:t>
      </w:r>
      <w:r w:rsidR="009E18EF">
        <w:rPr>
          <w:b/>
        </w:rPr>
        <w:t xml:space="preserve"> w </w:t>
      </w:r>
      <w:r w:rsidRPr="00033611">
        <w:rPr>
          <w:b/>
        </w:rPr>
        <w:t>nauce wlicza się mu</w:t>
      </w:r>
      <w:r w:rsidR="00F147D3">
        <w:rPr>
          <w:b/>
        </w:rPr>
        <w:t xml:space="preserve"> do</w:t>
      </w:r>
      <w:r w:rsidR="00574971">
        <w:rPr>
          <w:b/>
        </w:rPr>
        <w:t xml:space="preserve"> </w:t>
      </w:r>
      <w:r w:rsidRPr="00033611">
        <w:rPr>
          <w:b/>
        </w:rPr>
        <w:t>dochodu. Inaczej jest</w:t>
      </w:r>
      <w:r w:rsidR="009E18EF">
        <w:rPr>
          <w:b/>
        </w:rPr>
        <w:t xml:space="preserve"> w </w:t>
      </w:r>
      <w:r w:rsidRPr="00033611">
        <w:rPr>
          <w:b/>
        </w:rPr>
        <w:t>przypadku uczniów – tu motywacyjne stypendia</w:t>
      </w:r>
      <w:r w:rsidR="00F147D3">
        <w:rPr>
          <w:b/>
        </w:rPr>
        <w:t xml:space="preserve"> do</w:t>
      </w:r>
      <w:r w:rsidR="00574971">
        <w:rPr>
          <w:b/>
        </w:rPr>
        <w:t xml:space="preserve"> </w:t>
      </w:r>
      <w:r w:rsidRPr="00033611">
        <w:rPr>
          <w:b/>
        </w:rPr>
        <w:t>dochodu się</w:t>
      </w:r>
      <w:r>
        <w:rPr>
          <w:b/>
        </w:rPr>
        <w:t xml:space="preserve"> nie</w:t>
      </w:r>
      <w:r w:rsidR="00574971">
        <w:rPr>
          <w:b/>
        </w:rPr>
        <w:t xml:space="preserve"> </w:t>
      </w:r>
      <w:r w:rsidRPr="00033611">
        <w:rPr>
          <w:b/>
        </w:rPr>
        <w:t>zaliczają.</w:t>
      </w:r>
    </w:p>
    <w:p w:rsidR="00B07419" w:rsidRDefault="00B07419" w:rsidP="00B07419">
      <w:pPr>
        <w:pStyle w:val="Styl1"/>
        <w:rPr>
          <w:bCs/>
          <w:lang w:eastAsia="en-US"/>
        </w:rPr>
      </w:pPr>
      <w:r w:rsidRPr="006148F7">
        <w:rPr>
          <w:bCs/>
          <w:lang w:eastAsia="en-US"/>
        </w:rPr>
        <w:t>Zgodnie</w:t>
      </w:r>
      <w:r w:rsidR="009E18EF">
        <w:rPr>
          <w:bCs/>
          <w:lang w:eastAsia="en-US"/>
        </w:rPr>
        <w:t xml:space="preserve"> z </w:t>
      </w:r>
      <w:r w:rsidRPr="006148F7">
        <w:rPr>
          <w:bCs/>
          <w:lang w:eastAsia="en-US"/>
        </w:rPr>
        <w:t>przepisami ustawy</w:t>
      </w:r>
      <w:r w:rsidR="009E18EF">
        <w:rPr>
          <w:bCs/>
          <w:lang w:eastAsia="en-US"/>
        </w:rPr>
        <w:t xml:space="preserve"> o </w:t>
      </w:r>
      <w:r w:rsidRPr="006148F7">
        <w:rPr>
          <w:bCs/>
          <w:lang w:eastAsia="en-US"/>
        </w:rPr>
        <w:t>pomocy społecznej</w:t>
      </w:r>
      <w:r w:rsidRPr="006148F7">
        <w:rPr>
          <w:bCs/>
          <w:vertAlign w:val="superscript"/>
          <w:lang w:eastAsia="en-US"/>
        </w:rPr>
        <w:footnoteReference w:id="1084"/>
      </w:r>
      <w:r w:rsidRPr="006148F7">
        <w:rPr>
          <w:bCs/>
          <w:lang w:eastAsia="en-US"/>
        </w:rPr>
        <w:t xml:space="preserve"> za dochód,</w:t>
      </w:r>
      <w:r w:rsidR="00F147D3">
        <w:rPr>
          <w:bCs/>
          <w:lang w:eastAsia="en-US"/>
        </w:rPr>
        <w:t xml:space="preserve"> od</w:t>
      </w:r>
      <w:r w:rsidR="00574971">
        <w:rPr>
          <w:bCs/>
          <w:lang w:eastAsia="en-US"/>
        </w:rPr>
        <w:t xml:space="preserve"> </w:t>
      </w:r>
      <w:r w:rsidRPr="006148F7">
        <w:rPr>
          <w:bCs/>
          <w:lang w:eastAsia="en-US"/>
        </w:rPr>
        <w:t>którego zależy przyznanie większości świadczeń pieniężnych</w:t>
      </w:r>
      <w:r w:rsidR="009E18EF">
        <w:rPr>
          <w:bCs/>
          <w:lang w:eastAsia="en-US"/>
        </w:rPr>
        <w:t xml:space="preserve"> z </w:t>
      </w:r>
      <w:r w:rsidRPr="006148F7">
        <w:rPr>
          <w:bCs/>
          <w:lang w:eastAsia="en-US"/>
        </w:rPr>
        <w:t>pomocy społecznej, uważa się każdy przychód, bez względu na</w:t>
      </w:r>
      <w:r w:rsidR="00574971">
        <w:rPr>
          <w:bCs/>
          <w:lang w:eastAsia="en-US"/>
        </w:rPr>
        <w:t xml:space="preserve"> </w:t>
      </w:r>
      <w:r w:rsidRPr="006148F7">
        <w:rPr>
          <w:bCs/>
          <w:lang w:eastAsia="en-US"/>
        </w:rPr>
        <w:t>tytuł</w:t>
      </w:r>
      <w:r w:rsidR="009E18EF">
        <w:rPr>
          <w:bCs/>
          <w:lang w:eastAsia="en-US"/>
        </w:rPr>
        <w:t xml:space="preserve"> i </w:t>
      </w:r>
      <w:r w:rsidRPr="006148F7">
        <w:rPr>
          <w:bCs/>
          <w:lang w:eastAsia="en-US"/>
        </w:rPr>
        <w:t>źródło jego uzyskania, pomniejszony</w:t>
      </w:r>
      <w:r w:rsidR="009E18EF">
        <w:rPr>
          <w:bCs/>
          <w:lang w:eastAsia="en-US"/>
        </w:rPr>
        <w:t xml:space="preserve"> o </w:t>
      </w:r>
      <w:r w:rsidRPr="006148F7">
        <w:rPr>
          <w:bCs/>
          <w:lang w:eastAsia="en-US"/>
        </w:rPr>
        <w:t>obciążenie podatkiem dochodowym</w:t>
      </w:r>
      <w:r w:rsidR="00F147D3">
        <w:rPr>
          <w:bCs/>
          <w:lang w:eastAsia="en-US"/>
        </w:rPr>
        <w:t xml:space="preserve"> od</w:t>
      </w:r>
      <w:r w:rsidR="00574971">
        <w:rPr>
          <w:bCs/>
          <w:lang w:eastAsia="en-US"/>
        </w:rPr>
        <w:t xml:space="preserve"> </w:t>
      </w:r>
      <w:r w:rsidRPr="006148F7">
        <w:rPr>
          <w:bCs/>
          <w:lang w:eastAsia="en-US"/>
        </w:rPr>
        <w:t>osób fizycznych, składki na</w:t>
      </w:r>
      <w:r w:rsidR="00574971">
        <w:rPr>
          <w:bCs/>
          <w:lang w:eastAsia="en-US"/>
        </w:rPr>
        <w:t xml:space="preserve"> </w:t>
      </w:r>
      <w:r w:rsidRPr="006148F7">
        <w:rPr>
          <w:bCs/>
          <w:lang w:eastAsia="en-US"/>
        </w:rPr>
        <w:t>ubezpieczenie zdrowotne</w:t>
      </w:r>
      <w:r w:rsidR="009E18EF">
        <w:rPr>
          <w:bCs/>
          <w:lang w:eastAsia="en-US"/>
        </w:rPr>
        <w:t xml:space="preserve"> i </w:t>
      </w:r>
      <w:r w:rsidRPr="006148F7">
        <w:rPr>
          <w:bCs/>
          <w:lang w:eastAsia="en-US"/>
        </w:rPr>
        <w:t>społeczne oraz kwoty alimentów świadczonych na</w:t>
      </w:r>
      <w:r w:rsidR="00574971">
        <w:rPr>
          <w:bCs/>
          <w:lang w:eastAsia="en-US"/>
        </w:rPr>
        <w:t xml:space="preserve"> </w:t>
      </w:r>
      <w:r w:rsidRPr="006148F7">
        <w:rPr>
          <w:bCs/>
          <w:lang w:eastAsia="en-US"/>
        </w:rPr>
        <w:t>rzecz innych osób.</w:t>
      </w:r>
      <w:r w:rsidR="00F147D3">
        <w:rPr>
          <w:bCs/>
          <w:lang w:eastAsia="en-US"/>
        </w:rPr>
        <w:t xml:space="preserve"> </w:t>
      </w:r>
      <w:r w:rsidR="00FA6234">
        <w:rPr>
          <w:bCs/>
          <w:lang w:eastAsia="en-US"/>
        </w:rPr>
        <w:t>D</w:t>
      </w:r>
      <w:r w:rsidR="00F147D3">
        <w:rPr>
          <w:bCs/>
          <w:lang w:eastAsia="en-US"/>
        </w:rPr>
        <w:t>o</w:t>
      </w:r>
      <w:r w:rsidR="00574971">
        <w:rPr>
          <w:bCs/>
          <w:lang w:eastAsia="en-US"/>
        </w:rPr>
        <w:t xml:space="preserve"> </w:t>
      </w:r>
      <w:r w:rsidRPr="006148F7">
        <w:rPr>
          <w:bCs/>
          <w:lang w:eastAsia="en-US"/>
        </w:rPr>
        <w:t>tak rozumianego dochodu</w:t>
      </w:r>
      <w:r>
        <w:rPr>
          <w:bCs/>
          <w:lang w:eastAsia="en-US"/>
        </w:rPr>
        <w:t xml:space="preserve"> nie</w:t>
      </w:r>
      <w:r w:rsidR="00574971">
        <w:rPr>
          <w:bCs/>
          <w:lang w:eastAsia="en-US"/>
        </w:rPr>
        <w:t xml:space="preserve"> </w:t>
      </w:r>
      <w:r w:rsidRPr="006148F7">
        <w:rPr>
          <w:bCs/>
          <w:lang w:eastAsia="en-US"/>
        </w:rPr>
        <w:t>wlicza się jednak „pomocy materialnej mającej charakter socjalny albo motywacyjny, przyznawanej na</w:t>
      </w:r>
      <w:r w:rsidR="00574971">
        <w:rPr>
          <w:bCs/>
          <w:lang w:eastAsia="en-US"/>
        </w:rPr>
        <w:t xml:space="preserve"> </w:t>
      </w:r>
      <w:r w:rsidRPr="006148F7">
        <w:rPr>
          <w:bCs/>
          <w:lang w:eastAsia="en-US"/>
        </w:rPr>
        <w:t>podstawie przepisów</w:t>
      </w:r>
      <w:r w:rsidR="009E18EF">
        <w:rPr>
          <w:bCs/>
          <w:lang w:eastAsia="en-US"/>
        </w:rPr>
        <w:t xml:space="preserve"> o </w:t>
      </w:r>
      <w:r w:rsidRPr="006148F7">
        <w:rPr>
          <w:bCs/>
          <w:lang w:eastAsia="en-US"/>
        </w:rPr>
        <w:t>systemie oświaty”. Natomiast wszelkie inne stypendia,</w:t>
      </w:r>
      <w:r w:rsidR="009E18EF">
        <w:rPr>
          <w:bCs/>
          <w:lang w:eastAsia="en-US"/>
        </w:rPr>
        <w:t xml:space="preserve"> w </w:t>
      </w:r>
      <w:r w:rsidRPr="006148F7">
        <w:rPr>
          <w:bCs/>
          <w:lang w:eastAsia="en-US"/>
        </w:rPr>
        <w:t>tym wypłacane na</w:t>
      </w:r>
      <w:r w:rsidR="00574971">
        <w:rPr>
          <w:bCs/>
          <w:lang w:eastAsia="en-US"/>
        </w:rPr>
        <w:t xml:space="preserve"> </w:t>
      </w:r>
      <w:r w:rsidRPr="006148F7">
        <w:rPr>
          <w:bCs/>
          <w:lang w:eastAsia="en-US"/>
        </w:rPr>
        <w:t>podstawie przepisów</w:t>
      </w:r>
      <w:r w:rsidR="009E18EF">
        <w:rPr>
          <w:bCs/>
          <w:lang w:eastAsia="en-US"/>
        </w:rPr>
        <w:t xml:space="preserve"> o </w:t>
      </w:r>
      <w:r w:rsidRPr="006148F7">
        <w:rPr>
          <w:bCs/>
          <w:lang w:eastAsia="en-US"/>
        </w:rPr>
        <w:t>szkolnictwie wyższym, są częścią dochodu,</w:t>
      </w:r>
      <w:r>
        <w:rPr>
          <w:bCs/>
          <w:lang w:eastAsia="en-US"/>
        </w:rPr>
        <w:t xml:space="preserve"> nie</w:t>
      </w:r>
      <w:r w:rsidR="00574971">
        <w:rPr>
          <w:bCs/>
          <w:lang w:eastAsia="en-US"/>
        </w:rPr>
        <w:t xml:space="preserve"> </w:t>
      </w:r>
      <w:r w:rsidRPr="006148F7">
        <w:rPr>
          <w:bCs/>
          <w:lang w:eastAsia="en-US"/>
        </w:rPr>
        <w:t>zostały one bowiem wymienione</w:t>
      </w:r>
      <w:r w:rsidR="009E18EF">
        <w:rPr>
          <w:bCs/>
          <w:lang w:eastAsia="en-US"/>
        </w:rPr>
        <w:t xml:space="preserve"> w </w:t>
      </w:r>
      <w:r w:rsidRPr="006148F7">
        <w:rPr>
          <w:bCs/>
          <w:lang w:eastAsia="en-US"/>
        </w:rPr>
        <w:t>katalogu wyłączeń, określonych</w:t>
      </w:r>
      <w:r w:rsidR="009E18EF">
        <w:rPr>
          <w:bCs/>
          <w:lang w:eastAsia="en-US"/>
        </w:rPr>
        <w:t xml:space="preserve"> w </w:t>
      </w:r>
      <w:r w:rsidRPr="006148F7">
        <w:rPr>
          <w:bCs/>
          <w:lang w:eastAsia="en-US"/>
        </w:rPr>
        <w:t>ustawie</w:t>
      </w:r>
      <w:r w:rsidR="009E18EF">
        <w:rPr>
          <w:bCs/>
          <w:lang w:eastAsia="en-US"/>
        </w:rPr>
        <w:t xml:space="preserve"> o </w:t>
      </w:r>
      <w:r w:rsidRPr="006148F7">
        <w:rPr>
          <w:bCs/>
          <w:lang w:eastAsia="en-US"/>
        </w:rPr>
        <w:t>pomocy społecznej. Taką wykładnię potwierdza także orzecznictwo sądów administracyjnych</w:t>
      </w:r>
      <w:r>
        <w:rPr>
          <w:bCs/>
          <w:lang w:eastAsia="en-US"/>
        </w:rPr>
        <w:t>.</w:t>
      </w:r>
    </w:p>
    <w:p w:rsidR="00F147D3" w:rsidRDefault="00B07419" w:rsidP="0095491A">
      <w:pPr>
        <w:pStyle w:val="Styl1"/>
        <w:rPr>
          <w:bCs/>
          <w:iCs/>
          <w:lang w:eastAsia="en-US"/>
        </w:rPr>
      </w:pPr>
      <w:r w:rsidRPr="006148F7">
        <w:rPr>
          <w:bCs/>
          <w:lang w:eastAsia="en-US"/>
        </w:rPr>
        <w:t>Analiza przepisów ustawy</w:t>
      </w:r>
      <w:r w:rsidR="009E18EF">
        <w:rPr>
          <w:bCs/>
          <w:lang w:eastAsia="en-US"/>
        </w:rPr>
        <w:t xml:space="preserve"> o </w:t>
      </w:r>
      <w:r w:rsidRPr="006148F7">
        <w:rPr>
          <w:bCs/>
          <w:lang w:eastAsia="en-US"/>
        </w:rPr>
        <w:t>systemie oświaty</w:t>
      </w:r>
      <w:r w:rsidRPr="006148F7">
        <w:rPr>
          <w:bCs/>
          <w:vertAlign w:val="superscript"/>
          <w:lang w:eastAsia="en-US"/>
        </w:rPr>
        <w:footnoteReference w:id="1085"/>
      </w:r>
      <w:r w:rsidR="009E18EF">
        <w:rPr>
          <w:bCs/>
          <w:lang w:eastAsia="en-US"/>
        </w:rPr>
        <w:t xml:space="preserve"> i </w:t>
      </w:r>
      <w:r w:rsidRPr="006148F7">
        <w:rPr>
          <w:bCs/>
          <w:lang w:eastAsia="en-US"/>
        </w:rPr>
        <w:t>Prawa</w:t>
      </w:r>
      <w:r w:rsidR="009E18EF">
        <w:rPr>
          <w:bCs/>
          <w:lang w:eastAsia="en-US"/>
        </w:rPr>
        <w:t xml:space="preserve"> o </w:t>
      </w:r>
      <w:r w:rsidRPr="006148F7">
        <w:rPr>
          <w:bCs/>
          <w:lang w:eastAsia="en-US"/>
        </w:rPr>
        <w:t>szkolnictwie wyższym</w:t>
      </w:r>
      <w:r w:rsidRPr="006148F7">
        <w:rPr>
          <w:bCs/>
          <w:vertAlign w:val="superscript"/>
          <w:lang w:eastAsia="en-US"/>
        </w:rPr>
        <w:footnoteReference w:id="1086"/>
      </w:r>
      <w:r w:rsidRPr="006148F7">
        <w:rPr>
          <w:bCs/>
          <w:lang w:eastAsia="en-US"/>
        </w:rPr>
        <w:t xml:space="preserve"> prowadzi</w:t>
      </w:r>
      <w:r w:rsidR="00F147D3">
        <w:rPr>
          <w:bCs/>
          <w:lang w:eastAsia="en-US"/>
        </w:rPr>
        <w:t xml:space="preserve"> do</w:t>
      </w:r>
      <w:r w:rsidR="00574971">
        <w:rPr>
          <w:bCs/>
          <w:lang w:eastAsia="en-US"/>
        </w:rPr>
        <w:t xml:space="preserve"> </w:t>
      </w:r>
      <w:r w:rsidRPr="006148F7">
        <w:rPr>
          <w:bCs/>
          <w:lang w:eastAsia="en-US"/>
        </w:rPr>
        <w:t>wniosku,</w:t>
      </w:r>
      <w:r>
        <w:rPr>
          <w:bCs/>
          <w:lang w:eastAsia="en-US"/>
        </w:rPr>
        <w:t xml:space="preserve"> że</w:t>
      </w:r>
      <w:r w:rsidR="00574971">
        <w:rPr>
          <w:bCs/>
          <w:lang w:eastAsia="en-US"/>
        </w:rPr>
        <w:t xml:space="preserve"> </w:t>
      </w:r>
      <w:r w:rsidRPr="006148F7">
        <w:rPr>
          <w:bCs/>
          <w:lang w:eastAsia="en-US"/>
        </w:rPr>
        <w:t>brak jest uzasadnienia dla odmiennego traktowania tych stypendiów</w:t>
      </w:r>
      <w:r w:rsidR="009E18EF">
        <w:rPr>
          <w:bCs/>
          <w:lang w:eastAsia="en-US"/>
        </w:rPr>
        <w:t xml:space="preserve"> w </w:t>
      </w:r>
      <w:r w:rsidRPr="006148F7">
        <w:rPr>
          <w:bCs/>
          <w:lang w:eastAsia="en-US"/>
        </w:rPr>
        <w:t>zakresie wliczania ich lub</w:t>
      </w:r>
      <w:r>
        <w:rPr>
          <w:bCs/>
          <w:lang w:eastAsia="en-US"/>
        </w:rPr>
        <w:t xml:space="preserve"> nie</w:t>
      </w:r>
      <w:r w:rsidR="00574971">
        <w:rPr>
          <w:bCs/>
          <w:lang w:eastAsia="en-US"/>
        </w:rPr>
        <w:t xml:space="preserve"> </w:t>
      </w:r>
      <w:r w:rsidRPr="006148F7">
        <w:rPr>
          <w:bCs/>
          <w:lang w:eastAsia="en-US"/>
        </w:rPr>
        <w:t>–</w:t>
      </w:r>
      <w:r w:rsidR="00F147D3">
        <w:rPr>
          <w:bCs/>
          <w:lang w:eastAsia="en-US"/>
        </w:rPr>
        <w:t xml:space="preserve"> do</w:t>
      </w:r>
      <w:r w:rsidR="00574971">
        <w:rPr>
          <w:bCs/>
          <w:lang w:eastAsia="en-US"/>
        </w:rPr>
        <w:t xml:space="preserve"> </w:t>
      </w:r>
      <w:r w:rsidRPr="006148F7">
        <w:rPr>
          <w:bCs/>
          <w:lang w:eastAsia="en-US"/>
        </w:rPr>
        <w:t xml:space="preserve">dochodu </w:t>
      </w:r>
      <w:r w:rsidRPr="006148F7">
        <w:rPr>
          <w:bCs/>
          <w:lang w:eastAsia="en-US"/>
        </w:rPr>
        <w:lastRenderedPageBreak/>
        <w:t>uprawniającego</w:t>
      </w:r>
      <w:r w:rsidR="00F147D3">
        <w:rPr>
          <w:bCs/>
          <w:lang w:eastAsia="en-US"/>
        </w:rPr>
        <w:t xml:space="preserve"> do</w:t>
      </w:r>
      <w:r w:rsidR="00574971">
        <w:rPr>
          <w:bCs/>
          <w:lang w:eastAsia="en-US"/>
        </w:rPr>
        <w:t xml:space="preserve"> </w:t>
      </w:r>
      <w:r w:rsidRPr="006148F7">
        <w:rPr>
          <w:bCs/>
          <w:lang w:eastAsia="en-US"/>
        </w:rPr>
        <w:t>korzystania ze</w:t>
      </w:r>
      <w:r w:rsidR="00574971">
        <w:rPr>
          <w:bCs/>
          <w:lang w:eastAsia="en-US"/>
        </w:rPr>
        <w:t xml:space="preserve"> </w:t>
      </w:r>
      <w:r w:rsidRPr="006148F7">
        <w:rPr>
          <w:bCs/>
          <w:lang w:eastAsia="en-US"/>
        </w:rPr>
        <w:t>świadczeń</w:t>
      </w:r>
      <w:r w:rsidR="009E18EF">
        <w:rPr>
          <w:bCs/>
          <w:lang w:eastAsia="en-US"/>
        </w:rPr>
        <w:t xml:space="preserve"> z </w:t>
      </w:r>
      <w:r w:rsidRPr="006148F7">
        <w:rPr>
          <w:bCs/>
          <w:lang w:eastAsia="en-US"/>
        </w:rPr>
        <w:t>pomocy społecznej. Zarówno bowiem przyznanie stypendium szkolnego</w:t>
      </w:r>
      <w:r w:rsidR="009E18EF">
        <w:rPr>
          <w:bCs/>
          <w:lang w:eastAsia="en-US"/>
        </w:rPr>
        <w:t xml:space="preserve"> i </w:t>
      </w:r>
      <w:r w:rsidRPr="006148F7">
        <w:rPr>
          <w:bCs/>
          <w:lang w:eastAsia="en-US"/>
        </w:rPr>
        <w:t>zasiłku szkolnego dla ucznia, jak</w:t>
      </w:r>
      <w:r w:rsidR="009E18EF">
        <w:rPr>
          <w:bCs/>
          <w:lang w:eastAsia="en-US"/>
        </w:rPr>
        <w:t xml:space="preserve"> i </w:t>
      </w:r>
      <w:r w:rsidRPr="006148F7">
        <w:rPr>
          <w:bCs/>
          <w:lang w:eastAsia="en-US"/>
        </w:rPr>
        <w:t>przyznanie stypendium socjalnego dla studenta jest uwarunkowane trudną sytuacją materialną tych osób, którą ocenia się za pomocą kryterium dochodu przypadającego na</w:t>
      </w:r>
      <w:r w:rsidR="00574971">
        <w:rPr>
          <w:bCs/>
          <w:lang w:eastAsia="en-US"/>
        </w:rPr>
        <w:t xml:space="preserve"> </w:t>
      </w:r>
      <w:r w:rsidRPr="006148F7">
        <w:rPr>
          <w:bCs/>
          <w:lang w:eastAsia="en-US"/>
        </w:rPr>
        <w:t>członka rodziny.</w:t>
      </w:r>
      <w:r w:rsidR="002D1487">
        <w:rPr>
          <w:bCs/>
          <w:lang w:eastAsia="en-US"/>
        </w:rPr>
        <w:t xml:space="preserve"> W</w:t>
      </w:r>
      <w:r w:rsidR="00574971">
        <w:rPr>
          <w:bCs/>
          <w:lang w:eastAsia="en-US"/>
        </w:rPr>
        <w:t xml:space="preserve"> </w:t>
      </w:r>
      <w:r w:rsidRPr="006148F7">
        <w:rPr>
          <w:bCs/>
          <w:lang w:eastAsia="en-US"/>
        </w:rPr>
        <w:t>ocenie Rzecznika,</w:t>
      </w:r>
      <w:r>
        <w:rPr>
          <w:bCs/>
          <w:lang w:eastAsia="en-US"/>
        </w:rPr>
        <w:t xml:space="preserve"> a</w:t>
      </w:r>
      <w:r w:rsidR="00574971">
        <w:rPr>
          <w:bCs/>
          <w:lang w:eastAsia="en-US"/>
        </w:rPr>
        <w:t xml:space="preserve"> </w:t>
      </w:r>
      <w:r w:rsidRPr="006148F7">
        <w:rPr>
          <w:bCs/>
          <w:lang w:eastAsia="en-US"/>
        </w:rPr>
        <w:t>także osób zainteresowanych, stypendia</w:t>
      </w:r>
      <w:r w:rsidR="009E18EF">
        <w:rPr>
          <w:bCs/>
          <w:lang w:eastAsia="en-US"/>
        </w:rPr>
        <w:t xml:space="preserve"> o </w:t>
      </w:r>
      <w:r w:rsidRPr="006148F7">
        <w:rPr>
          <w:bCs/>
          <w:lang w:eastAsia="en-US"/>
        </w:rPr>
        <w:t>takim charakterze</w:t>
      </w:r>
      <w:r>
        <w:rPr>
          <w:bCs/>
          <w:lang w:eastAsia="en-US"/>
        </w:rPr>
        <w:t xml:space="preserve"> nie</w:t>
      </w:r>
      <w:r w:rsidR="00574971">
        <w:rPr>
          <w:bCs/>
          <w:lang w:eastAsia="en-US"/>
        </w:rPr>
        <w:t xml:space="preserve"> </w:t>
      </w:r>
      <w:r w:rsidRPr="006148F7">
        <w:rPr>
          <w:bCs/>
          <w:lang w:eastAsia="en-US"/>
        </w:rPr>
        <w:t>powinny być zaliczane</w:t>
      </w:r>
      <w:r w:rsidR="00F147D3">
        <w:rPr>
          <w:bCs/>
          <w:lang w:eastAsia="en-US"/>
        </w:rPr>
        <w:t xml:space="preserve"> do</w:t>
      </w:r>
      <w:r w:rsidR="00574971">
        <w:rPr>
          <w:bCs/>
          <w:lang w:eastAsia="en-US"/>
        </w:rPr>
        <w:t xml:space="preserve"> </w:t>
      </w:r>
      <w:r w:rsidRPr="006148F7">
        <w:rPr>
          <w:bCs/>
          <w:lang w:eastAsia="en-US"/>
        </w:rPr>
        <w:t>dochodu, ponieważ takie postępowanie może demotywować studentów</w:t>
      </w:r>
      <w:r w:rsidR="00F147D3">
        <w:rPr>
          <w:bCs/>
          <w:lang w:eastAsia="en-US"/>
        </w:rPr>
        <w:t xml:space="preserve"> do</w:t>
      </w:r>
      <w:r w:rsidR="00574971">
        <w:rPr>
          <w:bCs/>
          <w:lang w:eastAsia="en-US"/>
        </w:rPr>
        <w:t xml:space="preserve"> </w:t>
      </w:r>
      <w:r w:rsidRPr="006148F7">
        <w:rPr>
          <w:bCs/>
          <w:lang w:eastAsia="en-US"/>
        </w:rPr>
        <w:t>podejmowania wysiłku</w:t>
      </w:r>
      <w:r w:rsidR="009E18EF">
        <w:rPr>
          <w:bCs/>
          <w:lang w:eastAsia="en-US"/>
        </w:rPr>
        <w:t xml:space="preserve"> w </w:t>
      </w:r>
      <w:r w:rsidRPr="006148F7">
        <w:rPr>
          <w:bCs/>
          <w:lang w:eastAsia="en-US"/>
        </w:rPr>
        <w:t>kierunku osiągania wysokiej średniej ocen</w:t>
      </w:r>
      <w:r w:rsidR="009E18EF">
        <w:rPr>
          <w:bCs/>
          <w:lang w:eastAsia="en-US"/>
        </w:rPr>
        <w:t xml:space="preserve"> w </w:t>
      </w:r>
      <w:r w:rsidRPr="006148F7">
        <w:rPr>
          <w:bCs/>
          <w:lang w:eastAsia="en-US"/>
        </w:rPr>
        <w:t>trakcie studiów</w:t>
      </w:r>
      <w:r w:rsidRPr="006148F7">
        <w:rPr>
          <w:bCs/>
          <w:iCs/>
          <w:vertAlign w:val="superscript"/>
          <w:lang w:eastAsia="en-US"/>
        </w:rPr>
        <w:footnoteReference w:id="1087"/>
      </w:r>
      <w:r w:rsidR="0095491A">
        <w:rPr>
          <w:bCs/>
          <w:lang w:eastAsia="en-US"/>
        </w:rPr>
        <w:t>.</w:t>
      </w:r>
    </w:p>
    <w:p w:rsidR="00F147D3" w:rsidRDefault="00B07419" w:rsidP="00B07419">
      <w:pPr>
        <w:pStyle w:val="Styl1"/>
        <w:rPr>
          <w:bCs/>
          <w:lang w:eastAsia="en-US"/>
        </w:rPr>
      </w:pPr>
      <w:r w:rsidRPr="006148F7">
        <w:rPr>
          <w:bCs/>
          <w:lang w:eastAsia="en-US"/>
        </w:rPr>
        <w:t>W opinii Ministra</w:t>
      </w:r>
      <w:r w:rsidR="0095491A" w:rsidRPr="0095491A">
        <w:rPr>
          <w:bCs/>
          <w:iCs/>
          <w:lang w:eastAsia="en-US"/>
        </w:rPr>
        <w:t xml:space="preserve"> </w:t>
      </w:r>
      <w:r w:rsidR="0095491A" w:rsidRPr="006148F7">
        <w:rPr>
          <w:bCs/>
          <w:iCs/>
          <w:lang w:eastAsia="en-US"/>
        </w:rPr>
        <w:t>Rodziny, Pracy</w:t>
      </w:r>
      <w:r w:rsidR="009E18EF">
        <w:rPr>
          <w:bCs/>
          <w:iCs/>
          <w:lang w:eastAsia="en-US"/>
        </w:rPr>
        <w:t xml:space="preserve"> i </w:t>
      </w:r>
      <w:r w:rsidR="0095491A" w:rsidRPr="006148F7">
        <w:rPr>
          <w:bCs/>
          <w:iCs/>
          <w:lang w:eastAsia="en-US"/>
        </w:rPr>
        <w:t>Polityki Społecznej</w:t>
      </w:r>
      <w:r w:rsidRPr="006148F7">
        <w:rPr>
          <w:bCs/>
          <w:vertAlign w:val="superscript"/>
          <w:lang w:eastAsia="en-US"/>
        </w:rPr>
        <w:footnoteReference w:id="1088"/>
      </w:r>
      <w:r w:rsidRPr="006148F7">
        <w:rPr>
          <w:bCs/>
          <w:lang w:eastAsia="en-US"/>
        </w:rPr>
        <w:t xml:space="preserve"> studenci co</w:t>
      </w:r>
      <w:r w:rsidR="00F147D3">
        <w:rPr>
          <w:bCs/>
          <w:lang w:eastAsia="en-US"/>
        </w:rPr>
        <w:t xml:space="preserve"> do</w:t>
      </w:r>
      <w:r w:rsidR="00574971">
        <w:rPr>
          <w:bCs/>
          <w:lang w:eastAsia="en-US"/>
        </w:rPr>
        <w:t xml:space="preserve"> </w:t>
      </w:r>
      <w:r w:rsidRPr="006148F7">
        <w:rPr>
          <w:bCs/>
          <w:lang w:eastAsia="en-US"/>
        </w:rPr>
        <w:t>zasady mają możliwości przezwyciężenia trudnej sytuacji życiowej (podjęcie pracy dorywczej, zaciągnięcie kredytu studenckiego itp.).Wydaje się,</w:t>
      </w:r>
      <w:r>
        <w:rPr>
          <w:bCs/>
          <w:lang w:eastAsia="en-US"/>
        </w:rPr>
        <w:t xml:space="preserve"> że</w:t>
      </w:r>
      <w:r w:rsidR="00574971">
        <w:rPr>
          <w:bCs/>
          <w:lang w:eastAsia="en-US"/>
        </w:rPr>
        <w:t xml:space="preserve"> </w:t>
      </w:r>
      <w:r w:rsidRPr="006148F7">
        <w:rPr>
          <w:bCs/>
          <w:lang w:eastAsia="en-US"/>
        </w:rPr>
        <w:t>zapewnienie środków</w:t>
      </w:r>
      <w:r w:rsidR="00F147D3">
        <w:rPr>
          <w:bCs/>
          <w:lang w:eastAsia="en-US"/>
        </w:rPr>
        <w:t xml:space="preserve"> do</w:t>
      </w:r>
      <w:r w:rsidR="00574971">
        <w:rPr>
          <w:bCs/>
          <w:lang w:eastAsia="en-US"/>
        </w:rPr>
        <w:t xml:space="preserve"> </w:t>
      </w:r>
      <w:r w:rsidRPr="006148F7">
        <w:rPr>
          <w:bCs/>
          <w:lang w:eastAsia="en-US"/>
        </w:rPr>
        <w:t>życia młodym, zdolnym</w:t>
      </w:r>
      <w:r w:rsidR="009E18EF">
        <w:rPr>
          <w:bCs/>
          <w:lang w:eastAsia="en-US"/>
        </w:rPr>
        <w:t xml:space="preserve"> i </w:t>
      </w:r>
      <w:r w:rsidRPr="006148F7">
        <w:rPr>
          <w:bCs/>
          <w:lang w:eastAsia="en-US"/>
        </w:rPr>
        <w:t>najczęściej</w:t>
      </w:r>
      <w:r w:rsidR="009E18EF">
        <w:rPr>
          <w:bCs/>
          <w:lang w:eastAsia="en-US"/>
        </w:rPr>
        <w:t xml:space="preserve"> w </w:t>
      </w:r>
      <w:r w:rsidRPr="006148F7">
        <w:rPr>
          <w:bCs/>
          <w:lang w:eastAsia="en-US"/>
        </w:rPr>
        <w:t>pełni sprawnym ludziom, którzy chcą kontynuować naukę,</w:t>
      </w:r>
      <w:r>
        <w:rPr>
          <w:bCs/>
          <w:lang w:eastAsia="en-US"/>
        </w:rPr>
        <w:t xml:space="preserve"> nie</w:t>
      </w:r>
      <w:r w:rsidR="00574971">
        <w:rPr>
          <w:bCs/>
          <w:lang w:eastAsia="en-US"/>
        </w:rPr>
        <w:t xml:space="preserve"> </w:t>
      </w:r>
      <w:r w:rsidRPr="006148F7">
        <w:rPr>
          <w:bCs/>
          <w:lang w:eastAsia="en-US"/>
        </w:rPr>
        <w:t>może należeć</w:t>
      </w:r>
      <w:r w:rsidR="00F147D3">
        <w:rPr>
          <w:bCs/>
          <w:lang w:eastAsia="en-US"/>
        </w:rPr>
        <w:t xml:space="preserve"> do</w:t>
      </w:r>
      <w:r w:rsidR="00574971">
        <w:rPr>
          <w:bCs/>
          <w:lang w:eastAsia="en-US"/>
        </w:rPr>
        <w:t xml:space="preserve"> </w:t>
      </w:r>
      <w:r w:rsidRPr="006148F7">
        <w:rPr>
          <w:bCs/>
          <w:lang w:eastAsia="en-US"/>
        </w:rPr>
        <w:t>obowiązków pomocy społecznej.</w:t>
      </w:r>
    </w:p>
    <w:p w:rsidR="00B07419" w:rsidRPr="006148F7" w:rsidRDefault="00B07419" w:rsidP="00B07419">
      <w:pPr>
        <w:pStyle w:val="Styl1"/>
        <w:rPr>
          <w:bCs/>
          <w:lang w:eastAsia="en-US"/>
        </w:rPr>
      </w:pPr>
      <w:r w:rsidRPr="006148F7">
        <w:rPr>
          <w:bCs/>
          <w:lang w:eastAsia="en-US"/>
        </w:rPr>
        <w:t>Dlatego Minister</w:t>
      </w:r>
      <w:r>
        <w:rPr>
          <w:bCs/>
          <w:lang w:eastAsia="en-US"/>
        </w:rPr>
        <w:t xml:space="preserve"> nie</w:t>
      </w:r>
      <w:r w:rsidR="00574971">
        <w:rPr>
          <w:bCs/>
          <w:lang w:eastAsia="en-US"/>
        </w:rPr>
        <w:t xml:space="preserve"> </w:t>
      </w:r>
      <w:r w:rsidRPr="006148F7">
        <w:rPr>
          <w:bCs/>
          <w:lang w:eastAsia="en-US"/>
        </w:rPr>
        <w:t>uznaje za uzasadnioną propozycji wyłączenia stypendium socjalnego lub motywacyjnego</w:t>
      </w:r>
      <w:r w:rsidR="009E18EF">
        <w:rPr>
          <w:bCs/>
          <w:lang w:eastAsia="en-US"/>
        </w:rPr>
        <w:t xml:space="preserve"> z </w:t>
      </w:r>
      <w:r w:rsidRPr="006148F7">
        <w:rPr>
          <w:bCs/>
          <w:lang w:eastAsia="en-US"/>
        </w:rPr>
        <w:t>dochodu ustalanego na</w:t>
      </w:r>
      <w:r w:rsidR="00574971">
        <w:rPr>
          <w:bCs/>
          <w:lang w:eastAsia="en-US"/>
        </w:rPr>
        <w:t xml:space="preserve"> </w:t>
      </w:r>
      <w:r w:rsidRPr="006148F7">
        <w:rPr>
          <w:bCs/>
          <w:lang w:eastAsia="en-US"/>
        </w:rPr>
        <w:t>potrzeby pomocy społecznej</w:t>
      </w:r>
      <w:r w:rsidR="009E18EF">
        <w:rPr>
          <w:bCs/>
          <w:lang w:eastAsia="en-US"/>
        </w:rPr>
        <w:t xml:space="preserve"> i </w:t>
      </w:r>
      <w:r>
        <w:rPr>
          <w:bCs/>
          <w:lang w:eastAsia="en-US"/>
        </w:rPr>
        <w:t>nie</w:t>
      </w:r>
      <w:r w:rsidR="00574971">
        <w:rPr>
          <w:bCs/>
          <w:lang w:eastAsia="en-US"/>
        </w:rPr>
        <w:t xml:space="preserve"> </w:t>
      </w:r>
      <w:r w:rsidRPr="006148F7">
        <w:rPr>
          <w:bCs/>
          <w:lang w:eastAsia="en-US"/>
        </w:rPr>
        <w:t>planuje zmian</w:t>
      </w:r>
      <w:r w:rsidR="009E18EF">
        <w:rPr>
          <w:bCs/>
          <w:lang w:eastAsia="en-US"/>
        </w:rPr>
        <w:t xml:space="preserve"> w </w:t>
      </w:r>
      <w:r w:rsidRPr="006148F7">
        <w:rPr>
          <w:bCs/>
          <w:lang w:eastAsia="en-US"/>
        </w:rPr>
        <w:t>przepisach.</w:t>
      </w:r>
    </w:p>
    <w:p w:rsidR="00E45210" w:rsidRPr="009723B2" w:rsidRDefault="00E45210" w:rsidP="004C2686">
      <w:pPr>
        <w:pStyle w:val="Nagwek4"/>
      </w:pPr>
      <w:bookmarkStart w:id="1023" w:name="_Toc513723287"/>
      <w:bookmarkStart w:id="1024" w:name="_Toc515022233"/>
      <w:r w:rsidRPr="009723B2">
        <w:t>Ulgi</w:t>
      </w:r>
      <w:r w:rsidR="00BF69A5" w:rsidRPr="009723B2">
        <w:t xml:space="preserve"> na</w:t>
      </w:r>
      <w:r w:rsidR="00574971">
        <w:t xml:space="preserve"> </w:t>
      </w:r>
      <w:r w:rsidRPr="009723B2">
        <w:t>przejazdy dla uczniów szkół podstawowych</w:t>
      </w:r>
      <w:r w:rsidR="009E18EF">
        <w:t xml:space="preserve"> i </w:t>
      </w:r>
      <w:r w:rsidRPr="009723B2">
        <w:t>średnich</w:t>
      </w:r>
      <w:r w:rsidR="006C7318" w:rsidRPr="009723B2">
        <w:t>, którzy</w:t>
      </w:r>
      <w:r w:rsidR="00F147D3" w:rsidRPr="009723B2">
        <w:t xml:space="preserve"> do</w:t>
      </w:r>
      <w:r w:rsidR="00574971">
        <w:t xml:space="preserve"> </w:t>
      </w:r>
      <w:r w:rsidR="006C7318" w:rsidRPr="009723B2">
        <w:t>szkoły chodzą za granicą</w:t>
      </w:r>
      <w:r w:rsidR="006C7318" w:rsidRPr="009723B2">
        <w:rPr>
          <w:rStyle w:val="Odwoanieprzypisudolnego"/>
        </w:rPr>
        <w:footnoteReference w:id="1089"/>
      </w:r>
      <w:bookmarkEnd w:id="1023"/>
      <w:bookmarkEnd w:id="1024"/>
    </w:p>
    <w:p w:rsidR="000B7C6D" w:rsidRPr="009723B2" w:rsidRDefault="000B7C6D" w:rsidP="000B7C6D">
      <w:pPr>
        <w:pStyle w:val="Styl1"/>
        <w:rPr>
          <w:b/>
          <w:bCs/>
          <w:lang w:eastAsia="en-US"/>
        </w:rPr>
      </w:pPr>
      <w:r w:rsidRPr="009723B2">
        <w:rPr>
          <w:b/>
          <w:bCs/>
          <w:lang w:eastAsia="en-US"/>
        </w:rPr>
        <w:t>Polacy, którzy chodzą</w:t>
      </w:r>
      <w:r w:rsidR="00F147D3" w:rsidRPr="009723B2">
        <w:rPr>
          <w:b/>
          <w:bCs/>
          <w:lang w:eastAsia="en-US"/>
        </w:rPr>
        <w:t xml:space="preserve"> do</w:t>
      </w:r>
      <w:r w:rsidR="00574971">
        <w:rPr>
          <w:b/>
          <w:bCs/>
          <w:lang w:eastAsia="en-US"/>
        </w:rPr>
        <w:t xml:space="preserve"> </w:t>
      </w:r>
      <w:r w:rsidRPr="009723B2">
        <w:rPr>
          <w:b/>
          <w:bCs/>
          <w:lang w:eastAsia="en-US"/>
        </w:rPr>
        <w:t>szkoły za granicą,</w:t>
      </w:r>
      <w:r w:rsidR="00CC7107" w:rsidRPr="009723B2">
        <w:rPr>
          <w:b/>
          <w:bCs/>
          <w:lang w:eastAsia="en-US"/>
        </w:rPr>
        <w:t xml:space="preserve"> nie</w:t>
      </w:r>
      <w:r w:rsidR="00574971">
        <w:rPr>
          <w:b/>
          <w:bCs/>
          <w:lang w:eastAsia="en-US"/>
        </w:rPr>
        <w:t xml:space="preserve"> </w:t>
      </w:r>
      <w:r w:rsidRPr="009723B2">
        <w:rPr>
          <w:b/>
          <w:bCs/>
          <w:lang w:eastAsia="en-US"/>
        </w:rPr>
        <w:t>mieli prawa</w:t>
      </w:r>
      <w:r w:rsidR="00F147D3" w:rsidRPr="009723B2">
        <w:rPr>
          <w:b/>
          <w:bCs/>
          <w:lang w:eastAsia="en-US"/>
        </w:rPr>
        <w:t xml:space="preserve"> do</w:t>
      </w:r>
      <w:r w:rsidR="00574971">
        <w:rPr>
          <w:b/>
          <w:bCs/>
          <w:lang w:eastAsia="en-US"/>
        </w:rPr>
        <w:t xml:space="preserve"> </w:t>
      </w:r>
      <w:r w:rsidRPr="009723B2">
        <w:rPr>
          <w:b/>
          <w:bCs/>
          <w:lang w:eastAsia="en-US"/>
        </w:rPr>
        <w:t>zniżek</w:t>
      </w:r>
      <w:r w:rsidR="009E18EF">
        <w:rPr>
          <w:b/>
          <w:bCs/>
          <w:lang w:eastAsia="en-US"/>
        </w:rPr>
        <w:t xml:space="preserve"> w </w:t>
      </w:r>
      <w:r w:rsidRPr="009723B2">
        <w:rPr>
          <w:b/>
          <w:bCs/>
          <w:lang w:eastAsia="en-US"/>
        </w:rPr>
        <w:t>komunikacji, bo</w:t>
      </w:r>
      <w:r w:rsidR="00CC7107" w:rsidRPr="009723B2">
        <w:rPr>
          <w:b/>
          <w:bCs/>
          <w:lang w:eastAsia="en-US"/>
        </w:rPr>
        <w:t xml:space="preserve"> nie</w:t>
      </w:r>
      <w:r w:rsidR="00574971">
        <w:rPr>
          <w:b/>
          <w:bCs/>
          <w:lang w:eastAsia="en-US"/>
        </w:rPr>
        <w:t xml:space="preserve"> </w:t>
      </w:r>
      <w:r w:rsidRPr="009723B2">
        <w:rPr>
          <w:b/>
          <w:bCs/>
          <w:lang w:eastAsia="en-US"/>
        </w:rPr>
        <w:t>mają polskich legitymacji szkolnych.</w:t>
      </w:r>
      <w:r w:rsidR="002D1487" w:rsidRPr="009723B2">
        <w:rPr>
          <w:b/>
          <w:bCs/>
          <w:lang w:eastAsia="en-US"/>
        </w:rPr>
        <w:t xml:space="preserve"> W</w:t>
      </w:r>
      <w:r w:rsidR="00574971">
        <w:rPr>
          <w:b/>
          <w:bCs/>
          <w:lang w:eastAsia="en-US"/>
        </w:rPr>
        <w:t xml:space="preserve"> </w:t>
      </w:r>
      <w:r w:rsidR="00422151" w:rsidRPr="009723B2">
        <w:rPr>
          <w:b/>
          <w:bCs/>
          <w:lang w:eastAsia="en-US"/>
        </w:rPr>
        <w:t>2017</w:t>
      </w:r>
      <w:r w:rsidR="00574971">
        <w:rPr>
          <w:b/>
          <w:bCs/>
          <w:lang w:eastAsia="en-US"/>
        </w:rPr>
        <w:t xml:space="preserve"> </w:t>
      </w:r>
      <w:r w:rsidR="00417C70" w:rsidRPr="009723B2">
        <w:rPr>
          <w:b/>
          <w:bCs/>
          <w:lang w:eastAsia="en-US"/>
        </w:rPr>
        <w:t xml:space="preserve">r. </w:t>
      </w:r>
      <w:r w:rsidR="00501526" w:rsidRPr="009723B2">
        <w:rPr>
          <w:b/>
          <w:bCs/>
          <w:lang w:eastAsia="en-US"/>
        </w:rPr>
        <w:t>sytuacja się poprawiła.</w:t>
      </w:r>
    </w:p>
    <w:p w:rsidR="009848DD" w:rsidRPr="009723B2" w:rsidRDefault="00E45210" w:rsidP="00E45210">
      <w:pPr>
        <w:pStyle w:val="Styl1"/>
        <w:rPr>
          <w:bCs/>
          <w:lang w:eastAsia="en-US"/>
        </w:rPr>
      </w:pPr>
      <w:r w:rsidRPr="009723B2">
        <w:rPr>
          <w:bCs/>
          <w:lang w:eastAsia="en-US"/>
        </w:rPr>
        <w:t xml:space="preserve">Kwestia ulg przejazdowych dla uczniów uregulowana </w:t>
      </w:r>
      <w:r w:rsidR="0095491A" w:rsidRPr="009723B2">
        <w:rPr>
          <w:bCs/>
          <w:lang w:eastAsia="en-US"/>
        </w:rPr>
        <w:t>jest</w:t>
      </w:r>
      <w:r w:rsidR="009E18EF">
        <w:rPr>
          <w:bCs/>
          <w:lang w:eastAsia="en-US"/>
        </w:rPr>
        <w:t xml:space="preserve"> w </w:t>
      </w:r>
      <w:r w:rsidRPr="009723B2">
        <w:rPr>
          <w:bCs/>
          <w:i/>
          <w:lang w:eastAsia="en-US"/>
        </w:rPr>
        <w:t>ustawie</w:t>
      </w:r>
      <w:r w:rsidR="009E18EF">
        <w:rPr>
          <w:bCs/>
          <w:i/>
          <w:lang w:eastAsia="en-US"/>
        </w:rPr>
        <w:t xml:space="preserve"> o </w:t>
      </w:r>
      <w:r w:rsidRPr="009723B2">
        <w:rPr>
          <w:bCs/>
          <w:i/>
          <w:iCs/>
          <w:lang w:eastAsia="en-US"/>
        </w:rPr>
        <w:t>uprawnieniach</w:t>
      </w:r>
      <w:r w:rsidR="00F147D3" w:rsidRPr="009723B2">
        <w:rPr>
          <w:bCs/>
          <w:i/>
          <w:iCs/>
          <w:lang w:eastAsia="en-US"/>
        </w:rPr>
        <w:t xml:space="preserve"> do</w:t>
      </w:r>
      <w:r w:rsidR="00574971">
        <w:rPr>
          <w:bCs/>
          <w:i/>
          <w:iCs/>
          <w:lang w:eastAsia="en-US"/>
        </w:rPr>
        <w:t xml:space="preserve"> </w:t>
      </w:r>
      <w:r w:rsidRPr="009723B2">
        <w:rPr>
          <w:bCs/>
          <w:i/>
          <w:iCs/>
          <w:lang w:eastAsia="en-US"/>
        </w:rPr>
        <w:t>ulgowych przejazdów środkami publicznego transportu zbiorowego</w:t>
      </w:r>
      <w:r w:rsidRPr="009723B2">
        <w:rPr>
          <w:bCs/>
          <w:iCs/>
          <w:vertAlign w:val="superscript"/>
          <w:lang w:eastAsia="en-US"/>
        </w:rPr>
        <w:footnoteReference w:id="1090"/>
      </w:r>
      <w:r w:rsidR="009E18EF">
        <w:rPr>
          <w:bCs/>
          <w:i/>
          <w:iCs/>
          <w:lang w:eastAsia="en-US"/>
        </w:rPr>
        <w:t xml:space="preserve"> z </w:t>
      </w:r>
      <w:r w:rsidR="0095491A" w:rsidRPr="009723B2">
        <w:rPr>
          <w:bCs/>
          <w:iCs/>
          <w:lang w:eastAsia="en-US"/>
        </w:rPr>
        <w:t>1992</w:t>
      </w:r>
      <w:r w:rsidR="00574971">
        <w:rPr>
          <w:bCs/>
          <w:iCs/>
          <w:lang w:eastAsia="en-US"/>
        </w:rPr>
        <w:t xml:space="preserve"> </w:t>
      </w:r>
      <w:r w:rsidR="00417C70" w:rsidRPr="009723B2">
        <w:rPr>
          <w:bCs/>
          <w:iCs/>
          <w:lang w:eastAsia="en-US"/>
        </w:rPr>
        <w:t xml:space="preserve">r. </w:t>
      </w:r>
      <w:r w:rsidRPr="009723B2">
        <w:rPr>
          <w:bCs/>
          <w:lang w:eastAsia="en-US"/>
        </w:rPr>
        <w:t>oraz</w:t>
      </w:r>
      <w:r w:rsidR="009E18EF">
        <w:rPr>
          <w:bCs/>
          <w:lang w:eastAsia="en-US"/>
        </w:rPr>
        <w:t xml:space="preserve"> w </w:t>
      </w:r>
      <w:r w:rsidRPr="009723B2">
        <w:rPr>
          <w:bCs/>
          <w:lang w:eastAsia="en-US"/>
        </w:rPr>
        <w:t>rozporządzeniu Ministra Infrastruktury</w:t>
      </w:r>
      <w:r w:rsidR="009E18EF">
        <w:rPr>
          <w:bCs/>
          <w:i/>
          <w:lang w:eastAsia="en-US"/>
        </w:rPr>
        <w:t xml:space="preserve"> w </w:t>
      </w:r>
      <w:r w:rsidRPr="009723B2">
        <w:rPr>
          <w:bCs/>
          <w:i/>
          <w:iCs/>
          <w:lang w:eastAsia="en-US"/>
        </w:rPr>
        <w:t>sprawie rodzajów dokumentów poświadczających uprawnienia</w:t>
      </w:r>
      <w:r w:rsidR="00F147D3" w:rsidRPr="009723B2">
        <w:rPr>
          <w:bCs/>
          <w:i/>
          <w:iCs/>
          <w:lang w:eastAsia="en-US"/>
        </w:rPr>
        <w:t xml:space="preserve"> do</w:t>
      </w:r>
      <w:r w:rsidR="00574971">
        <w:rPr>
          <w:bCs/>
          <w:i/>
          <w:iCs/>
          <w:lang w:eastAsia="en-US"/>
        </w:rPr>
        <w:t xml:space="preserve"> </w:t>
      </w:r>
      <w:r w:rsidRPr="009723B2">
        <w:rPr>
          <w:bCs/>
          <w:i/>
          <w:iCs/>
          <w:lang w:eastAsia="en-US"/>
        </w:rPr>
        <w:t>korzystania</w:t>
      </w:r>
      <w:r w:rsidR="009E18EF">
        <w:rPr>
          <w:bCs/>
          <w:i/>
          <w:iCs/>
          <w:lang w:eastAsia="en-US"/>
        </w:rPr>
        <w:t xml:space="preserve"> z </w:t>
      </w:r>
      <w:r w:rsidRPr="009723B2">
        <w:rPr>
          <w:bCs/>
          <w:i/>
          <w:iCs/>
          <w:lang w:eastAsia="en-US"/>
        </w:rPr>
        <w:t>ulgowych przejazdów środkami publicznego transportu zbiorowego</w:t>
      </w:r>
      <w:r w:rsidRPr="009723B2">
        <w:rPr>
          <w:bCs/>
          <w:iCs/>
          <w:vertAlign w:val="superscript"/>
          <w:lang w:eastAsia="en-US"/>
        </w:rPr>
        <w:footnoteReference w:id="1091"/>
      </w:r>
      <w:r w:rsidR="009848DD" w:rsidRPr="009723B2">
        <w:rPr>
          <w:bCs/>
          <w:lang w:eastAsia="en-US"/>
        </w:rPr>
        <w:t>.</w:t>
      </w:r>
    </w:p>
    <w:p w:rsidR="009848DD" w:rsidRPr="009723B2" w:rsidRDefault="0095491A" w:rsidP="00E45210">
      <w:pPr>
        <w:pStyle w:val="Styl1"/>
        <w:rPr>
          <w:bCs/>
          <w:lang w:eastAsia="en-US"/>
        </w:rPr>
      </w:pPr>
      <w:r w:rsidRPr="009723B2">
        <w:rPr>
          <w:bCs/>
          <w:lang w:eastAsia="en-US"/>
        </w:rPr>
        <w:lastRenderedPageBreak/>
        <w:t>Regulacje te n</w:t>
      </w:r>
      <w:r w:rsidR="00501526" w:rsidRPr="009723B2">
        <w:rPr>
          <w:bCs/>
          <w:lang w:eastAsia="en-US"/>
        </w:rPr>
        <w:t>ie dotyczył</w:t>
      </w:r>
      <w:r w:rsidRPr="009723B2">
        <w:rPr>
          <w:bCs/>
          <w:lang w:eastAsia="en-US"/>
        </w:rPr>
        <w:t>y</w:t>
      </w:r>
      <w:r w:rsidR="00501526" w:rsidRPr="009723B2">
        <w:rPr>
          <w:bCs/>
          <w:lang w:eastAsia="en-US"/>
        </w:rPr>
        <w:t xml:space="preserve"> jednak tych polskich </w:t>
      </w:r>
      <w:r w:rsidR="00E45210" w:rsidRPr="009723B2">
        <w:rPr>
          <w:bCs/>
          <w:lang w:eastAsia="en-US"/>
        </w:rPr>
        <w:t>obywatel</w:t>
      </w:r>
      <w:r w:rsidR="00501526" w:rsidRPr="009723B2">
        <w:rPr>
          <w:bCs/>
          <w:lang w:eastAsia="en-US"/>
        </w:rPr>
        <w:t xml:space="preserve">i, którzy </w:t>
      </w:r>
      <w:r w:rsidR="00E45210" w:rsidRPr="009723B2">
        <w:rPr>
          <w:bCs/>
          <w:lang w:eastAsia="en-US"/>
        </w:rPr>
        <w:t>korzystają</w:t>
      </w:r>
      <w:r w:rsidR="00BF69A5" w:rsidRPr="009723B2">
        <w:rPr>
          <w:bCs/>
          <w:lang w:eastAsia="en-US"/>
        </w:rPr>
        <w:t xml:space="preserve"> ze</w:t>
      </w:r>
      <w:r w:rsidR="00574971">
        <w:rPr>
          <w:bCs/>
          <w:lang w:eastAsia="en-US"/>
        </w:rPr>
        <w:t xml:space="preserve"> </w:t>
      </w:r>
      <w:r w:rsidR="00E45210" w:rsidRPr="009723B2">
        <w:rPr>
          <w:bCs/>
          <w:lang w:eastAsia="en-US"/>
        </w:rPr>
        <w:t>swobody przepływu osób</w:t>
      </w:r>
      <w:r w:rsidR="009E18EF">
        <w:rPr>
          <w:bCs/>
          <w:lang w:eastAsia="en-US"/>
        </w:rPr>
        <w:t xml:space="preserve"> w </w:t>
      </w:r>
      <w:r w:rsidR="00390413" w:rsidRPr="009723B2">
        <w:rPr>
          <w:bCs/>
          <w:lang w:eastAsia="en-US"/>
        </w:rPr>
        <w:t>Unii Europejskiej</w:t>
      </w:r>
      <w:r w:rsidR="00501526" w:rsidRPr="009723B2">
        <w:rPr>
          <w:bCs/>
          <w:lang w:eastAsia="en-US"/>
        </w:rPr>
        <w:t>, co stawia ich</w:t>
      </w:r>
      <w:r w:rsidR="009E18EF">
        <w:rPr>
          <w:bCs/>
          <w:lang w:eastAsia="en-US"/>
        </w:rPr>
        <w:t xml:space="preserve"> w </w:t>
      </w:r>
      <w:r w:rsidR="00E45210" w:rsidRPr="009723B2">
        <w:rPr>
          <w:bCs/>
          <w:lang w:eastAsia="en-US"/>
        </w:rPr>
        <w:t>mniej korzystnej sytuacji</w:t>
      </w:r>
      <w:r w:rsidR="009E18EF">
        <w:rPr>
          <w:bCs/>
          <w:lang w:eastAsia="en-US"/>
        </w:rPr>
        <w:t xml:space="preserve"> i </w:t>
      </w:r>
      <w:r w:rsidRPr="009723B2">
        <w:rPr>
          <w:bCs/>
          <w:lang w:eastAsia="en-US"/>
        </w:rPr>
        <w:t>– jak argumentował Rzecznik</w:t>
      </w:r>
      <w:r w:rsidR="00630BA4">
        <w:rPr>
          <w:bCs/>
          <w:lang w:eastAsia="en-US"/>
        </w:rPr>
        <w:t xml:space="preserve"> – </w:t>
      </w:r>
      <w:r w:rsidR="00E45210" w:rsidRPr="009723B2">
        <w:rPr>
          <w:bCs/>
          <w:lang w:eastAsia="en-US"/>
        </w:rPr>
        <w:t>może wiązać się</w:t>
      </w:r>
      <w:r w:rsidR="00BF69A5" w:rsidRPr="009723B2">
        <w:rPr>
          <w:bCs/>
          <w:lang w:eastAsia="en-US"/>
        </w:rPr>
        <w:t xml:space="preserve"> ze</w:t>
      </w:r>
      <w:r w:rsidR="00574971">
        <w:rPr>
          <w:bCs/>
          <w:lang w:eastAsia="en-US"/>
        </w:rPr>
        <w:t xml:space="preserve"> </w:t>
      </w:r>
      <w:r w:rsidR="00E45210" w:rsidRPr="009723B2">
        <w:rPr>
          <w:bCs/>
          <w:lang w:eastAsia="en-US"/>
        </w:rPr>
        <w:t>zniechęcaniem ich</w:t>
      </w:r>
      <w:r w:rsidR="00F147D3" w:rsidRPr="009723B2">
        <w:rPr>
          <w:bCs/>
          <w:lang w:eastAsia="en-US"/>
        </w:rPr>
        <w:t xml:space="preserve"> do</w:t>
      </w:r>
      <w:r w:rsidR="00574971">
        <w:rPr>
          <w:bCs/>
          <w:lang w:eastAsia="en-US"/>
        </w:rPr>
        <w:t xml:space="preserve"> </w:t>
      </w:r>
      <w:r w:rsidR="00E45210" w:rsidRPr="009723B2">
        <w:rPr>
          <w:bCs/>
          <w:lang w:eastAsia="en-US"/>
        </w:rPr>
        <w:t>korzystania</w:t>
      </w:r>
      <w:r w:rsidR="00BF69A5" w:rsidRPr="009723B2">
        <w:rPr>
          <w:bCs/>
          <w:lang w:eastAsia="en-US"/>
        </w:rPr>
        <w:t xml:space="preserve"> ze</w:t>
      </w:r>
      <w:r w:rsidR="00574971">
        <w:rPr>
          <w:bCs/>
          <w:lang w:eastAsia="en-US"/>
        </w:rPr>
        <w:t xml:space="preserve"> </w:t>
      </w:r>
      <w:r w:rsidR="00E45210" w:rsidRPr="009723B2">
        <w:rPr>
          <w:bCs/>
          <w:lang w:eastAsia="en-US"/>
        </w:rPr>
        <w:t>swobód przewidzianych traktatami,</w:t>
      </w:r>
      <w:r w:rsidR="00CC7107" w:rsidRPr="009723B2">
        <w:rPr>
          <w:bCs/>
          <w:lang w:eastAsia="en-US"/>
        </w:rPr>
        <w:t xml:space="preserve"> a</w:t>
      </w:r>
      <w:r w:rsidR="00574971">
        <w:rPr>
          <w:bCs/>
          <w:lang w:eastAsia="en-US"/>
        </w:rPr>
        <w:t xml:space="preserve"> </w:t>
      </w:r>
      <w:r w:rsidR="00E45210" w:rsidRPr="009723B2">
        <w:rPr>
          <w:bCs/>
          <w:lang w:eastAsia="en-US"/>
        </w:rPr>
        <w:t>tym samym może być niezgodne</w:t>
      </w:r>
      <w:r w:rsidR="009E18EF">
        <w:rPr>
          <w:bCs/>
          <w:lang w:eastAsia="en-US"/>
        </w:rPr>
        <w:t xml:space="preserve"> z </w:t>
      </w:r>
      <w:r w:rsidR="00F147D3" w:rsidRPr="009723B2">
        <w:rPr>
          <w:bCs/>
          <w:lang w:eastAsia="en-US"/>
        </w:rPr>
        <w:t>art.</w:t>
      </w:r>
      <w:r w:rsidR="00574971">
        <w:rPr>
          <w:bCs/>
          <w:lang w:eastAsia="en-US"/>
        </w:rPr>
        <w:t xml:space="preserve"> </w:t>
      </w:r>
      <w:r w:rsidR="00E45210" w:rsidRPr="009723B2">
        <w:rPr>
          <w:bCs/>
          <w:lang w:eastAsia="en-US"/>
        </w:rPr>
        <w:t>21 T</w:t>
      </w:r>
      <w:r w:rsidR="00390413" w:rsidRPr="009723B2">
        <w:rPr>
          <w:bCs/>
          <w:lang w:eastAsia="en-US"/>
        </w:rPr>
        <w:t>raktatu</w:t>
      </w:r>
      <w:r w:rsidR="009E18EF">
        <w:rPr>
          <w:bCs/>
          <w:lang w:eastAsia="en-US"/>
        </w:rPr>
        <w:t xml:space="preserve"> o </w:t>
      </w:r>
      <w:r w:rsidR="00E45210" w:rsidRPr="009723B2">
        <w:rPr>
          <w:bCs/>
          <w:lang w:eastAsia="en-US"/>
        </w:rPr>
        <w:t>F</w:t>
      </w:r>
      <w:r w:rsidR="00390413" w:rsidRPr="009723B2">
        <w:rPr>
          <w:bCs/>
          <w:lang w:eastAsia="en-US"/>
        </w:rPr>
        <w:t xml:space="preserve">unkcjonowaniu </w:t>
      </w:r>
      <w:r w:rsidR="00E45210" w:rsidRPr="009723B2">
        <w:rPr>
          <w:bCs/>
          <w:lang w:eastAsia="en-US"/>
        </w:rPr>
        <w:t>U</w:t>
      </w:r>
      <w:r w:rsidR="00390413" w:rsidRPr="009723B2">
        <w:rPr>
          <w:bCs/>
          <w:lang w:eastAsia="en-US"/>
        </w:rPr>
        <w:t xml:space="preserve">nii </w:t>
      </w:r>
      <w:r w:rsidR="00E45210" w:rsidRPr="009723B2">
        <w:rPr>
          <w:bCs/>
          <w:lang w:eastAsia="en-US"/>
        </w:rPr>
        <w:t>E</w:t>
      </w:r>
      <w:r w:rsidR="00390413" w:rsidRPr="009723B2">
        <w:rPr>
          <w:bCs/>
          <w:lang w:eastAsia="en-US"/>
        </w:rPr>
        <w:t>uropejskiej</w:t>
      </w:r>
      <w:r w:rsidR="009848DD" w:rsidRPr="009723B2">
        <w:rPr>
          <w:bCs/>
          <w:lang w:eastAsia="en-US"/>
        </w:rPr>
        <w:t>.</w:t>
      </w:r>
    </w:p>
    <w:p w:rsidR="00E45210" w:rsidRPr="009723B2" w:rsidRDefault="00E45210" w:rsidP="00E45210">
      <w:pPr>
        <w:pStyle w:val="Styl1"/>
        <w:rPr>
          <w:bCs/>
          <w:lang w:eastAsia="en-US"/>
        </w:rPr>
      </w:pPr>
      <w:r w:rsidRPr="009723B2">
        <w:rPr>
          <w:bCs/>
          <w:lang w:eastAsia="en-US"/>
        </w:rPr>
        <w:t>Rzecznik zwrócił się</w:t>
      </w:r>
      <w:r w:rsidRPr="009723B2">
        <w:rPr>
          <w:bCs/>
          <w:vertAlign w:val="superscript"/>
          <w:lang w:eastAsia="en-US"/>
        </w:rPr>
        <w:footnoteReference w:id="1092"/>
      </w:r>
      <w:r w:rsidR="00F147D3" w:rsidRPr="009723B2">
        <w:rPr>
          <w:bCs/>
          <w:lang w:eastAsia="en-US"/>
        </w:rPr>
        <w:t xml:space="preserve"> do</w:t>
      </w:r>
      <w:r w:rsidR="00574971">
        <w:rPr>
          <w:bCs/>
          <w:lang w:eastAsia="en-US"/>
        </w:rPr>
        <w:t xml:space="preserve"> </w:t>
      </w:r>
      <w:r w:rsidRPr="009723B2">
        <w:rPr>
          <w:bCs/>
          <w:lang w:eastAsia="en-US"/>
        </w:rPr>
        <w:t xml:space="preserve">Ministra </w:t>
      </w:r>
      <w:r w:rsidRPr="009723B2">
        <w:rPr>
          <w:bCs/>
          <w:iCs/>
          <w:lang w:eastAsia="en-US"/>
        </w:rPr>
        <w:t>Spraw Zagranicznych, Ministra Rodziny, Pracy</w:t>
      </w:r>
      <w:r w:rsidR="009E18EF">
        <w:rPr>
          <w:bCs/>
          <w:iCs/>
          <w:lang w:eastAsia="en-US"/>
        </w:rPr>
        <w:t xml:space="preserve"> i </w:t>
      </w:r>
      <w:r w:rsidRPr="009723B2">
        <w:rPr>
          <w:bCs/>
          <w:iCs/>
          <w:lang w:eastAsia="en-US"/>
        </w:rPr>
        <w:t>Polityki Społecznej oraz Ministra Rozwoju</w:t>
      </w:r>
      <w:r w:rsidR="009E18EF">
        <w:rPr>
          <w:bCs/>
          <w:iCs/>
          <w:lang w:eastAsia="en-US"/>
        </w:rPr>
        <w:t xml:space="preserve"> i </w:t>
      </w:r>
      <w:r w:rsidRPr="009723B2">
        <w:rPr>
          <w:bCs/>
          <w:iCs/>
          <w:lang w:eastAsia="en-US"/>
        </w:rPr>
        <w:t>Finansów</w:t>
      </w:r>
      <w:r w:rsidR="009E18EF">
        <w:rPr>
          <w:bCs/>
          <w:lang w:eastAsia="en-US"/>
        </w:rPr>
        <w:t xml:space="preserve"> o </w:t>
      </w:r>
      <w:r w:rsidRPr="009723B2">
        <w:rPr>
          <w:bCs/>
          <w:lang w:eastAsia="en-US"/>
        </w:rPr>
        <w:t>zajęcie stanowiska</w:t>
      </w:r>
      <w:r w:rsidR="009E18EF">
        <w:rPr>
          <w:bCs/>
          <w:lang w:eastAsia="en-US"/>
        </w:rPr>
        <w:t xml:space="preserve"> w </w:t>
      </w:r>
      <w:r w:rsidRPr="009723B2">
        <w:rPr>
          <w:bCs/>
          <w:lang w:eastAsia="en-US"/>
        </w:rPr>
        <w:t>sprawie.</w:t>
      </w:r>
    </w:p>
    <w:p w:rsidR="00E45210" w:rsidRPr="009723B2" w:rsidRDefault="00E45210" w:rsidP="00E45210">
      <w:pPr>
        <w:pStyle w:val="Styl1"/>
        <w:rPr>
          <w:bCs/>
          <w:lang w:eastAsia="en-US"/>
        </w:rPr>
      </w:pPr>
      <w:r w:rsidRPr="009723B2">
        <w:rPr>
          <w:bCs/>
          <w:lang w:eastAsia="en-US"/>
        </w:rPr>
        <w:t>Minister Rozwoju</w:t>
      </w:r>
      <w:r w:rsidR="009E18EF">
        <w:rPr>
          <w:bCs/>
          <w:lang w:eastAsia="en-US"/>
        </w:rPr>
        <w:t xml:space="preserve"> i </w:t>
      </w:r>
      <w:r w:rsidRPr="009723B2">
        <w:rPr>
          <w:bCs/>
          <w:lang w:eastAsia="en-US"/>
        </w:rPr>
        <w:t>Finansów wskazał</w:t>
      </w:r>
      <w:r w:rsidRPr="009723B2">
        <w:rPr>
          <w:bCs/>
          <w:vertAlign w:val="superscript"/>
          <w:lang w:eastAsia="en-US"/>
        </w:rPr>
        <w:footnoteReference w:id="1093"/>
      </w:r>
      <w:r w:rsidRPr="009723B2">
        <w:rPr>
          <w:bCs/>
          <w:lang w:eastAsia="en-US"/>
        </w:rPr>
        <w:t>,</w:t>
      </w:r>
      <w:r w:rsidR="00CC7107" w:rsidRPr="009723B2">
        <w:rPr>
          <w:bCs/>
          <w:lang w:eastAsia="en-US"/>
        </w:rPr>
        <w:t xml:space="preserve"> że</w:t>
      </w:r>
      <w:r w:rsidR="00574971">
        <w:rPr>
          <w:bCs/>
          <w:lang w:eastAsia="en-US"/>
        </w:rPr>
        <w:t xml:space="preserve"> </w:t>
      </w:r>
      <w:r w:rsidRPr="009723B2">
        <w:rPr>
          <w:bCs/>
          <w:lang w:eastAsia="en-US"/>
        </w:rPr>
        <w:t>zagadnienie zostało uregulowane</w:t>
      </w:r>
      <w:r w:rsidR="009E18EF">
        <w:rPr>
          <w:bCs/>
          <w:lang w:eastAsia="en-US"/>
        </w:rPr>
        <w:t xml:space="preserve"> w </w:t>
      </w:r>
      <w:r w:rsidR="0053693B" w:rsidRPr="009723B2">
        <w:rPr>
          <w:bCs/>
          <w:lang w:eastAsia="en-US"/>
        </w:rPr>
        <w:t xml:space="preserve">nowelizacji </w:t>
      </w:r>
      <w:r w:rsidRPr="009723B2">
        <w:rPr>
          <w:bCs/>
          <w:lang w:eastAsia="en-US"/>
        </w:rPr>
        <w:t>ustawy</w:t>
      </w:r>
      <w:r w:rsidR="009E18EF">
        <w:rPr>
          <w:bCs/>
          <w:lang w:eastAsia="en-US"/>
        </w:rPr>
        <w:t xml:space="preserve"> o </w:t>
      </w:r>
      <w:r w:rsidRPr="009723B2">
        <w:rPr>
          <w:bCs/>
          <w:lang w:eastAsia="en-US"/>
        </w:rPr>
        <w:t>uprawnieniach</w:t>
      </w:r>
      <w:r w:rsidR="00F147D3" w:rsidRPr="009723B2">
        <w:rPr>
          <w:bCs/>
          <w:lang w:eastAsia="en-US"/>
        </w:rPr>
        <w:t xml:space="preserve"> do</w:t>
      </w:r>
      <w:r w:rsidR="00574971">
        <w:rPr>
          <w:bCs/>
          <w:lang w:eastAsia="en-US"/>
        </w:rPr>
        <w:t xml:space="preserve"> </w:t>
      </w:r>
      <w:r w:rsidRPr="009723B2">
        <w:rPr>
          <w:bCs/>
          <w:lang w:eastAsia="en-US"/>
        </w:rPr>
        <w:t>ulgowych przejazdów środkami publicznego transportu zbiorowego, która weszła</w:t>
      </w:r>
      <w:r w:rsidR="009E18EF">
        <w:rPr>
          <w:bCs/>
          <w:lang w:eastAsia="en-US"/>
        </w:rPr>
        <w:t xml:space="preserve"> w </w:t>
      </w:r>
      <w:r w:rsidRPr="009723B2">
        <w:rPr>
          <w:bCs/>
          <w:lang w:eastAsia="en-US"/>
        </w:rPr>
        <w:t xml:space="preserve">życie </w:t>
      </w:r>
      <w:r w:rsidR="00501526" w:rsidRPr="009723B2">
        <w:rPr>
          <w:bCs/>
          <w:lang w:eastAsia="en-US"/>
        </w:rPr>
        <w:t xml:space="preserve">21 kwietnia </w:t>
      </w:r>
      <w:r w:rsidR="00422151" w:rsidRPr="009723B2">
        <w:rPr>
          <w:bCs/>
          <w:lang w:eastAsia="en-US"/>
        </w:rPr>
        <w:t>2017</w:t>
      </w:r>
      <w:r w:rsidR="00574971">
        <w:rPr>
          <w:bCs/>
          <w:lang w:eastAsia="en-US"/>
        </w:rPr>
        <w:t xml:space="preserve"> </w:t>
      </w:r>
      <w:r w:rsidR="00085CD1">
        <w:rPr>
          <w:bCs/>
          <w:lang w:eastAsia="en-US"/>
        </w:rPr>
        <w:t>r.</w:t>
      </w:r>
      <w:r w:rsidRPr="009723B2">
        <w:rPr>
          <w:bCs/>
          <w:lang w:eastAsia="en-US"/>
        </w:rPr>
        <w:t xml:space="preserve"> Wzory dokumentów uprawniających</w:t>
      </w:r>
      <w:r w:rsidR="00F147D3" w:rsidRPr="009723B2">
        <w:rPr>
          <w:bCs/>
          <w:lang w:eastAsia="en-US"/>
        </w:rPr>
        <w:t xml:space="preserve"> do</w:t>
      </w:r>
      <w:r w:rsidR="00574971">
        <w:rPr>
          <w:bCs/>
          <w:lang w:eastAsia="en-US"/>
        </w:rPr>
        <w:t xml:space="preserve"> </w:t>
      </w:r>
      <w:r w:rsidRPr="009723B2">
        <w:rPr>
          <w:bCs/>
          <w:lang w:eastAsia="en-US"/>
        </w:rPr>
        <w:t xml:space="preserve">ulgowych przejazdów </w:t>
      </w:r>
      <w:r w:rsidR="0053693B" w:rsidRPr="009723B2">
        <w:rPr>
          <w:bCs/>
          <w:lang w:eastAsia="en-US"/>
        </w:rPr>
        <w:t xml:space="preserve">miały zostać </w:t>
      </w:r>
      <w:r w:rsidRPr="009723B2">
        <w:rPr>
          <w:bCs/>
          <w:lang w:eastAsia="en-US"/>
        </w:rPr>
        <w:t>określone</w:t>
      </w:r>
      <w:r w:rsidR="009E18EF">
        <w:rPr>
          <w:bCs/>
          <w:lang w:eastAsia="en-US"/>
        </w:rPr>
        <w:t xml:space="preserve"> w </w:t>
      </w:r>
      <w:r w:rsidRPr="009723B2">
        <w:rPr>
          <w:bCs/>
          <w:lang w:eastAsia="en-US"/>
        </w:rPr>
        <w:t>drodze rozporządzenia przez ministra</w:t>
      </w:r>
      <w:r w:rsidR="00F147D3" w:rsidRPr="009723B2">
        <w:rPr>
          <w:bCs/>
          <w:lang w:eastAsia="en-US"/>
        </w:rPr>
        <w:t xml:space="preserve"> do</w:t>
      </w:r>
      <w:r w:rsidR="00574971">
        <w:rPr>
          <w:bCs/>
          <w:lang w:eastAsia="en-US"/>
        </w:rPr>
        <w:t xml:space="preserve"> </w:t>
      </w:r>
      <w:r w:rsidRPr="009723B2">
        <w:rPr>
          <w:bCs/>
          <w:lang w:eastAsia="en-US"/>
        </w:rPr>
        <w:t>spraw transportu</w:t>
      </w:r>
      <w:r w:rsidR="009E18EF">
        <w:rPr>
          <w:bCs/>
          <w:lang w:eastAsia="en-US"/>
        </w:rPr>
        <w:t xml:space="preserve"> w </w:t>
      </w:r>
      <w:r w:rsidRPr="009723B2">
        <w:rPr>
          <w:bCs/>
          <w:lang w:eastAsia="en-US"/>
        </w:rPr>
        <w:t>porozumieniu</w:t>
      </w:r>
      <w:r w:rsidR="009E18EF">
        <w:rPr>
          <w:bCs/>
          <w:lang w:eastAsia="en-US"/>
        </w:rPr>
        <w:t xml:space="preserve"> z </w:t>
      </w:r>
      <w:r w:rsidRPr="009723B2">
        <w:rPr>
          <w:bCs/>
          <w:lang w:eastAsia="en-US"/>
        </w:rPr>
        <w:t>ministrami właściwymi</w:t>
      </w:r>
      <w:r w:rsidR="00F147D3" w:rsidRPr="009723B2">
        <w:rPr>
          <w:bCs/>
          <w:lang w:eastAsia="en-US"/>
        </w:rPr>
        <w:t xml:space="preserve"> do</w:t>
      </w:r>
      <w:r w:rsidR="00574971">
        <w:rPr>
          <w:bCs/>
          <w:lang w:eastAsia="en-US"/>
        </w:rPr>
        <w:t xml:space="preserve"> </w:t>
      </w:r>
      <w:r w:rsidRPr="009723B2">
        <w:rPr>
          <w:bCs/>
          <w:lang w:eastAsia="en-US"/>
        </w:rPr>
        <w:t>spraw oświaty</w:t>
      </w:r>
      <w:r w:rsidR="009E18EF">
        <w:rPr>
          <w:bCs/>
          <w:lang w:eastAsia="en-US"/>
        </w:rPr>
        <w:t xml:space="preserve"> i </w:t>
      </w:r>
      <w:r w:rsidRPr="009723B2">
        <w:rPr>
          <w:bCs/>
          <w:lang w:eastAsia="en-US"/>
        </w:rPr>
        <w:t>wychowania, kultury</w:t>
      </w:r>
      <w:r w:rsidR="009E18EF">
        <w:rPr>
          <w:bCs/>
          <w:lang w:eastAsia="en-US"/>
        </w:rPr>
        <w:t xml:space="preserve"> i </w:t>
      </w:r>
      <w:r w:rsidRPr="009723B2">
        <w:rPr>
          <w:bCs/>
          <w:lang w:eastAsia="en-US"/>
        </w:rPr>
        <w:t>ochrony dziedzictwa narodowego oraz spraw zagranicznych.</w:t>
      </w:r>
    </w:p>
    <w:p w:rsidR="009848DD" w:rsidRDefault="00E45210" w:rsidP="00E45210">
      <w:pPr>
        <w:pStyle w:val="Styl1"/>
        <w:rPr>
          <w:bCs/>
          <w:lang w:eastAsia="en-US"/>
        </w:rPr>
      </w:pPr>
      <w:r w:rsidRPr="009723B2">
        <w:rPr>
          <w:bCs/>
          <w:lang w:eastAsia="en-US"/>
        </w:rPr>
        <w:t xml:space="preserve">Minister Spraw Zagranicznych </w:t>
      </w:r>
      <w:r w:rsidR="0053693B" w:rsidRPr="009723B2">
        <w:rPr>
          <w:bCs/>
          <w:lang w:eastAsia="en-US"/>
        </w:rPr>
        <w:t>dodał</w:t>
      </w:r>
      <w:r w:rsidRPr="009723B2">
        <w:rPr>
          <w:bCs/>
          <w:vertAlign w:val="superscript"/>
          <w:lang w:eastAsia="en-US"/>
        </w:rPr>
        <w:footnoteReference w:id="1094"/>
      </w:r>
      <w:r w:rsidRPr="009723B2">
        <w:rPr>
          <w:bCs/>
          <w:lang w:eastAsia="en-US"/>
        </w:rPr>
        <w:t>,</w:t>
      </w:r>
      <w:r w:rsidR="00CC7107" w:rsidRPr="009723B2">
        <w:rPr>
          <w:bCs/>
          <w:lang w:eastAsia="en-US"/>
        </w:rPr>
        <w:t xml:space="preserve"> że</w:t>
      </w:r>
      <w:r w:rsidR="00574971">
        <w:rPr>
          <w:bCs/>
          <w:lang w:eastAsia="en-US"/>
        </w:rPr>
        <w:t xml:space="preserve"> </w:t>
      </w:r>
      <w:r w:rsidR="0053693B" w:rsidRPr="009723B2">
        <w:rPr>
          <w:bCs/>
          <w:lang w:eastAsia="en-US"/>
        </w:rPr>
        <w:t>nowelizacj</w:t>
      </w:r>
      <w:r w:rsidR="00CA5695" w:rsidRPr="009723B2">
        <w:rPr>
          <w:bCs/>
          <w:lang w:eastAsia="en-US"/>
        </w:rPr>
        <w:t>a</w:t>
      </w:r>
      <w:r w:rsidR="0053693B" w:rsidRPr="009723B2">
        <w:rPr>
          <w:bCs/>
          <w:lang w:eastAsia="en-US"/>
        </w:rPr>
        <w:t xml:space="preserve"> </w:t>
      </w:r>
      <w:r w:rsidR="00CA5695" w:rsidRPr="009723B2">
        <w:rPr>
          <w:bCs/>
          <w:lang w:eastAsia="en-US"/>
        </w:rPr>
        <w:t xml:space="preserve">wprowadziła </w:t>
      </w:r>
      <w:r w:rsidRPr="009723B2">
        <w:rPr>
          <w:bCs/>
          <w:lang w:eastAsia="en-US"/>
        </w:rPr>
        <w:t>przepis, zgodnie</w:t>
      </w:r>
      <w:r w:rsidR="009E18EF">
        <w:rPr>
          <w:bCs/>
          <w:lang w:eastAsia="en-US"/>
        </w:rPr>
        <w:t xml:space="preserve"> z </w:t>
      </w:r>
      <w:r w:rsidRPr="009723B2">
        <w:rPr>
          <w:bCs/>
          <w:lang w:eastAsia="en-US"/>
        </w:rPr>
        <w:t>którym uprawnieni</w:t>
      </w:r>
      <w:r w:rsidR="00F147D3" w:rsidRPr="009723B2">
        <w:rPr>
          <w:bCs/>
          <w:lang w:eastAsia="en-US"/>
        </w:rPr>
        <w:t xml:space="preserve"> do</w:t>
      </w:r>
      <w:r w:rsidR="00574971">
        <w:rPr>
          <w:bCs/>
          <w:lang w:eastAsia="en-US"/>
        </w:rPr>
        <w:t xml:space="preserve"> </w:t>
      </w:r>
      <w:r w:rsidRPr="009723B2">
        <w:rPr>
          <w:bCs/>
          <w:lang w:eastAsia="en-US"/>
        </w:rPr>
        <w:t>ulgowych przejazdów środkami publicznego transportu zbiorowego są: „dzieci</w:t>
      </w:r>
      <w:r w:rsidR="009E18EF">
        <w:rPr>
          <w:bCs/>
          <w:lang w:eastAsia="en-US"/>
        </w:rPr>
        <w:t xml:space="preserve"> i </w:t>
      </w:r>
      <w:r w:rsidRPr="009723B2">
        <w:rPr>
          <w:bCs/>
          <w:lang w:eastAsia="en-US"/>
        </w:rPr>
        <w:t>młodzież,</w:t>
      </w:r>
      <w:r w:rsidR="00CC7107" w:rsidRPr="009723B2">
        <w:rPr>
          <w:bCs/>
          <w:lang w:eastAsia="en-US"/>
        </w:rPr>
        <w:t xml:space="preserve"> nie</w:t>
      </w:r>
      <w:r w:rsidR="00574971">
        <w:rPr>
          <w:bCs/>
          <w:lang w:eastAsia="en-US"/>
        </w:rPr>
        <w:t xml:space="preserve"> </w:t>
      </w:r>
      <w:r w:rsidRPr="009723B2">
        <w:rPr>
          <w:bCs/>
          <w:lang w:eastAsia="en-US"/>
        </w:rPr>
        <w:t>dłużej niż</w:t>
      </w:r>
      <w:r w:rsidR="00F147D3" w:rsidRPr="009723B2">
        <w:rPr>
          <w:bCs/>
          <w:lang w:eastAsia="en-US"/>
        </w:rPr>
        <w:t xml:space="preserve"> do</w:t>
      </w:r>
      <w:r w:rsidR="00574971">
        <w:rPr>
          <w:bCs/>
          <w:lang w:eastAsia="en-US"/>
        </w:rPr>
        <w:t xml:space="preserve"> </w:t>
      </w:r>
      <w:r w:rsidRPr="009723B2">
        <w:rPr>
          <w:bCs/>
          <w:lang w:eastAsia="en-US"/>
        </w:rPr>
        <w:t>ukończenia 18</w:t>
      </w:r>
      <w:r w:rsidR="00F147D3" w:rsidRPr="009723B2">
        <w:rPr>
          <w:bCs/>
          <w:lang w:eastAsia="en-US"/>
        </w:rPr>
        <w:t xml:space="preserve"> </w:t>
      </w:r>
      <w:r w:rsidRPr="009723B2">
        <w:rPr>
          <w:bCs/>
          <w:lang w:eastAsia="en-US"/>
        </w:rPr>
        <w:t>roku życia,</w:t>
      </w:r>
      <w:r w:rsidR="009E18EF">
        <w:rPr>
          <w:bCs/>
          <w:lang w:eastAsia="en-US"/>
        </w:rPr>
        <w:t xml:space="preserve"> w </w:t>
      </w:r>
      <w:r w:rsidRPr="009723B2">
        <w:rPr>
          <w:bCs/>
          <w:lang w:eastAsia="en-US"/>
        </w:rPr>
        <w:t>okresie pobierania nauki języka polskiego, historii, geografii, kultury polskiej lub innych przedmiotów nauczanych</w:t>
      </w:r>
      <w:r w:rsidR="009E18EF">
        <w:rPr>
          <w:bCs/>
          <w:lang w:eastAsia="en-US"/>
        </w:rPr>
        <w:t xml:space="preserve"> w </w:t>
      </w:r>
      <w:r w:rsidRPr="009723B2">
        <w:rPr>
          <w:bCs/>
          <w:lang w:eastAsia="en-US"/>
        </w:rPr>
        <w:t>języku polskim w: a)</w:t>
      </w:r>
      <w:r w:rsidR="00574971">
        <w:rPr>
          <w:bCs/>
          <w:lang w:eastAsia="en-US"/>
        </w:rPr>
        <w:t xml:space="preserve"> </w:t>
      </w:r>
      <w:r w:rsidRPr="009723B2">
        <w:rPr>
          <w:bCs/>
          <w:lang w:eastAsia="en-US"/>
        </w:rPr>
        <w:t>szkołach prowadzonych przez organizacje społeczne za granicą zarejestrowanych</w:t>
      </w:r>
      <w:r w:rsidR="009E18EF">
        <w:rPr>
          <w:bCs/>
          <w:lang w:eastAsia="en-US"/>
        </w:rPr>
        <w:t xml:space="preserve"> w </w:t>
      </w:r>
      <w:r w:rsidRPr="009723B2">
        <w:rPr>
          <w:bCs/>
          <w:lang w:eastAsia="en-US"/>
        </w:rPr>
        <w:t>bazie prowadzonej przez upoważnioną jednostkę podległą ministrowi właściwemu</w:t>
      </w:r>
      <w:r w:rsidR="00F147D3" w:rsidRPr="009723B2">
        <w:rPr>
          <w:bCs/>
          <w:lang w:eastAsia="en-US"/>
        </w:rPr>
        <w:t xml:space="preserve"> do</w:t>
      </w:r>
      <w:r w:rsidR="00574971">
        <w:rPr>
          <w:bCs/>
          <w:lang w:eastAsia="en-US"/>
        </w:rPr>
        <w:t xml:space="preserve"> </w:t>
      </w:r>
      <w:r w:rsidRPr="009723B2">
        <w:rPr>
          <w:bCs/>
          <w:lang w:eastAsia="en-US"/>
        </w:rPr>
        <w:t>spraw oświaty</w:t>
      </w:r>
      <w:r w:rsidR="009E18EF">
        <w:rPr>
          <w:bCs/>
          <w:lang w:eastAsia="en-US"/>
        </w:rPr>
        <w:t xml:space="preserve"> i </w:t>
      </w:r>
      <w:r w:rsidRPr="009723B2">
        <w:rPr>
          <w:bCs/>
          <w:lang w:eastAsia="en-US"/>
        </w:rPr>
        <w:t>wychowania, b)</w:t>
      </w:r>
      <w:r w:rsidR="00574971">
        <w:rPr>
          <w:bCs/>
          <w:lang w:eastAsia="en-US"/>
        </w:rPr>
        <w:t xml:space="preserve"> </w:t>
      </w:r>
      <w:r w:rsidRPr="009723B2">
        <w:rPr>
          <w:bCs/>
          <w:lang w:eastAsia="en-US"/>
        </w:rPr>
        <w:t>szkołach funkcjonujących</w:t>
      </w:r>
      <w:r w:rsidR="009E18EF">
        <w:rPr>
          <w:bCs/>
          <w:lang w:eastAsia="en-US"/>
        </w:rPr>
        <w:t xml:space="preserve"> w </w:t>
      </w:r>
      <w:r w:rsidRPr="009723B2">
        <w:rPr>
          <w:bCs/>
          <w:lang w:eastAsia="en-US"/>
        </w:rPr>
        <w:t>systemach oświaty innych państw, c)</w:t>
      </w:r>
      <w:r w:rsidR="00574971">
        <w:rPr>
          <w:bCs/>
          <w:lang w:eastAsia="en-US"/>
        </w:rPr>
        <w:t xml:space="preserve"> </w:t>
      </w:r>
      <w:r w:rsidRPr="009723B2">
        <w:rPr>
          <w:bCs/>
          <w:lang w:eastAsia="en-US"/>
        </w:rPr>
        <w:t>sekcjach polskich funkcjonujących</w:t>
      </w:r>
      <w:r w:rsidR="009E18EF">
        <w:rPr>
          <w:bCs/>
          <w:lang w:eastAsia="en-US"/>
        </w:rPr>
        <w:t xml:space="preserve"> w </w:t>
      </w:r>
      <w:r w:rsidRPr="009723B2">
        <w:rPr>
          <w:bCs/>
          <w:lang w:eastAsia="en-US"/>
        </w:rPr>
        <w:t>szkołach działających</w:t>
      </w:r>
      <w:r w:rsidR="009E18EF">
        <w:rPr>
          <w:bCs/>
          <w:lang w:eastAsia="en-US"/>
        </w:rPr>
        <w:t xml:space="preserve"> w </w:t>
      </w:r>
      <w:r w:rsidRPr="009723B2">
        <w:rPr>
          <w:bCs/>
          <w:lang w:eastAsia="en-US"/>
        </w:rPr>
        <w:t>systemach oświaty innych państw, d)</w:t>
      </w:r>
      <w:r w:rsidR="00574971">
        <w:rPr>
          <w:bCs/>
          <w:lang w:eastAsia="en-US"/>
        </w:rPr>
        <w:t xml:space="preserve"> </w:t>
      </w:r>
      <w:r w:rsidRPr="009723B2">
        <w:rPr>
          <w:bCs/>
          <w:lang w:eastAsia="en-US"/>
        </w:rPr>
        <w:t>szkołach europejskich działających</w:t>
      </w:r>
      <w:r w:rsidR="00BF69A5" w:rsidRPr="009723B2">
        <w:rPr>
          <w:bCs/>
          <w:lang w:eastAsia="en-US"/>
        </w:rPr>
        <w:t xml:space="preserve"> na</w:t>
      </w:r>
      <w:r w:rsidR="00574971">
        <w:rPr>
          <w:bCs/>
          <w:lang w:eastAsia="en-US"/>
        </w:rPr>
        <w:t xml:space="preserve"> </w:t>
      </w:r>
      <w:r w:rsidRPr="009723B2">
        <w:rPr>
          <w:bCs/>
          <w:lang w:eastAsia="en-US"/>
        </w:rPr>
        <w:t>podstawie Konwencji</w:t>
      </w:r>
      <w:r w:rsidR="009E18EF">
        <w:rPr>
          <w:bCs/>
          <w:lang w:eastAsia="en-US"/>
        </w:rPr>
        <w:t xml:space="preserve"> o </w:t>
      </w:r>
      <w:r w:rsidRPr="009723B2">
        <w:rPr>
          <w:bCs/>
          <w:lang w:eastAsia="en-US"/>
        </w:rPr>
        <w:t>Statucie Szkół Europejskich”</w:t>
      </w:r>
      <w:r w:rsidR="009848DD" w:rsidRPr="009723B2">
        <w:rPr>
          <w:bCs/>
          <w:lang w:eastAsia="en-US"/>
        </w:rPr>
        <w:t>.</w:t>
      </w:r>
    </w:p>
    <w:p w:rsidR="009723B2" w:rsidRDefault="009723B2" w:rsidP="009723B2">
      <w:pPr>
        <w:pStyle w:val="Styl1"/>
        <w:rPr>
          <w:bCs/>
          <w:lang w:eastAsia="en-US"/>
        </w:rPr>
      </w:pPr>
      <w:r w:rsidRPr="006B7AA2">
        <w:rPr>
          <w:bCs/>
          <w:lang w:eastAsia="en-US"/>
        </w:rPr>
        <w:t>Odnosząc się</w:t>
      </w:r>
      <w:r w:rsidR="009E18EF">
        <w:rPr>
          <w:bCs/>
          <w:lang w:eastAsia="en-US"/>
        </w:rPr>
        <w:t xml:space="preserve"> z </w:t>
      </w:r>
      <w:r w:rsidRPr="006B7AA2">
        <w:rPr>
          <w:bCs/>
          <w:lang w:eastAsia="en-US"/>
        </w:rPr>
        <w:t>kolei do sytuacji grupy uczniów, będących obywatelami polskimi zamieszkałymi</w:t>
      </w:r>
      <w:r w:rsidR="009E18EF">
        <w:rPr>
          <w:bCs/>
          <w:lang w:eastAsia="en-US"/>
        </w:rPr>
        <w:t xml:space="preserve"> w </w:t>
      </w:r>
      <w:r w:rsidRPr="006B7AA2">
        <w:rPr>
          <w:bCs/>
          <w:lang w:eastAsia="en-US"/>
        </w:rPr>
        <w:t>Polsce, a którzy uczęszczają do szkoły</w:t>
      </w:r>
      <w:r w:rsidR="009E18EF">
        <w:rPr>
          <w:bCs/>
          <w:lang w:eastAsia="en-US"/>
        </w:rPr>
        <w:t xml:space="preserve"> w </w:t>
      </w:r>
      <w:r w:rsidRPr="006B7AA2">
        <w:rPr>
          <w:bCs/>
          <w:lang w:eastAsia="en-US"/>
        </w:rPr>
        <w:t xml:space="preserve">innym państwie członkowskim, Minister wskazał, że jeżeli uprawnienie do ulgowych przejazdów może być potwierdzone jedynie na podstawie legitymacji szkolnej </w:t>
      </w:r>
      <w:r w:rsidRPr="006B7AA2">
        <w:rPr>
          <w:bCs/>
          <w:lang w:eastAsia="en-US"/>
        </w:rPr>
        <w:lastRenderedPageBreak/>
        <w:t>wydanej przez szkołę funkcjonującą</w:t>
      </w:r>
      <w:r w:rsidR="009E18EF">
        <w:rPr>
          <w:bCs/>
          <w:lang w:eastAsia="en-US"/>
        </w:rPr>
        <w:t xml:space="preserve"> w </w:t>
      </w:r>
      <w:r w:rsidRPr="006B7AA2">
        <w:rPr>
          <w:bCs/>
          <w:lang w:eastAsia="en-US"/>
        </w:rPr>
        <w:t>polskim systemie oświaty, to taka sytuacja budzi wątpliwości</w:t>
      </w:r>
      <w:r w:rsidR="009E18EF">
        <w:rPr>
          <w:bCs/>
          <w:lang w:eastAsia="en-US"/>
        </w:rPr>
        <w:t xml:space="preserve"> w </w:t>
      </w:r>
      <w:r w:rsidRPr="006B7AA2">
        <w:rPr>
          <w:bCs/>
          <w:lang w:eastAsia="en-US"/>
        </w:rPr>
        <w:t>zakresie zgodności</w:t>
      </w:r>
      <w:r w:rsidR="009E18EF">
        <w:rPr>
          <w:bCs/>
          <w:lang w:eastAsia="en-US"/>
        </w:rPr>
        <w:t xml:space="preserve"> z </w:t>
      </w:r>
      <w:r w:rsidRPr="006B7AA2">
        <w:rPr>
          <w:bCs/>
          <w:lang w:eastAsia="en-US"/>
        </w:rPr>
        <w:t>prawem UE. Takie rozwiązanie bowiem</w:t>
      </w:r>
      <w:r w:rsidR="009E18EF">
        <w:rPr>
          <w:bCs/>
          <w:lang w:eastAsia="en-US"/>
        </w:rPr>
        <w:t xml:space="preserve"> w </w:t>
      </w:r>
      <w:r w:rsidRPr="006B7AA2">
        <w:rPr>
          <w:bCs/>
          <w:lang w:eastAsia="en-US"/>
        </w:rPr>
        <w:t>ocenie Ministra powoduje, że uczniowie mający obywatelstwo polskie</w:t>
      </w:r>
      <w:r w:rsidR="009E18EF">
        <w:rPr>
          <w:bCs/>
          <w:lang w:eastAsia="en-US"/>
        </w:rPr>
        <w:t xml:space="preserve"> i </w:t>
      </w:r>
      <w:r w:rsidRPr="006B7AA2">
        <w:rPr>
          <w:bCs/>
          <w:lang w:eastAsia="en-US"/>
        </w:rPr>
        <w:t>mieszkający na stałe</w:t>
      </w:r>
      <w:r w:rsidR="009E18EF">
        <w:rPr>
          <w:bCs/>
          <w:lang w:eastAsia="en-US"/>
        </w:rPr>
        <w:t xml:space="preserve"> w </w:t>
      </w:r>
      <w:r w:rsidRPr="006B7AA2">
        <w:rPr>
          <w:bCs/>
          <w:lang w:eastAsia="en-US"/>
        </w:rPr>
        <w:t>Polsce, lecz pobierający naukę</w:t>
      </w:r>
      <w:r w:rsidR="009E18EF">
        <w:rPr>
          <w:bCs/>
          <w:lang w:eastAsia="en-US"/>
        </w:rPr>
        <w:t xml:space="preserve"> w </w:t>
      </w:r>
      <w:r w:rsidRPr="006B7AA2">
        <w:rPr>
          <w:bCs/>
          <w:lang w:eastAsia="en-US"/>
        </w:rPr>
        <w:t>szkole</w:t>
      </w:r>
      <w:r w:rsidR="009E18EF">
        <w:rPr>
          <w:bCs/>
          <w:lang w:eastAsia="en-US"/>
        </w:rPr>
        <w:t xml:space="preserve"> w </w:t>
      </w:r>
      <w:r w:rsidRPr="006B7AA2">
        <w:rPr>
          <w:bCs/>
          <w:lang w:eastAsia="en-US"/>
        </w:rPr>
        <w:t>innym państwie członkowskim nie mają faktycznej możliwości korzystania</w:t>
      </w:r>
      <w:r w:rsidR="009E18EF">
        <w:rPr>
          <w:bCs/>
          <w:lang w:eastAsia="en-US"/>
        </w:rPr>
        <w:t xml:space="preserve"> w </w:t>
      </w:r>
      <w:r w:rsidRPr="006B7AA2">
        <w:rPr>
          <w:bCs/>
          <w:lang w:eastAsia="en-US"/>
        </w:rPr>
        <w:t>Polsce</w:t>
      </w:r>
      <w:r w:rsidR="009E18EF">
        <w:rPr>
          <w:bCs/>
          <w:lang w:eastAsia="en-US"/>
        </w:rPr>
        <w:t xml:space="preserve"> z </w:t>
      </w:r>
      <w:r w:rsidRPr="006B7AA2">
        <w:rPr>
          <w:bCs/>
          <w:lang w:eastAsia="en-US"/>
        </w:rPr>
        <w:t>ulg przy przejazdach środkami publicznego transportu zbiorowego, chyba że będzie miała do nich zastosowanie powyższa ustawa</w:t>
      </w:r>
      <w:r w:rsidR="009E18EF">
        <w:rPr>
          <w:bCs/>
          <w:lang w:eastAsia="en-US"/>
        </w:rPr>
        <w:t xml:space="preserve"> o </w:t>
      </w:r>
      <w:r w:rsidRPr="006B7AA2">
        <w:rPr>
          <w:bCs/>
          <w:lang w:eastAsia="en-US"/>
        </w:rPr>
        <w:t>uprawnieniach do ulgowych przejazdów środkami publicznego transportu zbiorowego. W ocenie Ministerstwa takie rozwiązanie należy uznać za ograniczenie przysługującej (na podstawie art. 21 ust. 1 TFUE) obywatelom UE swobody przemieszczania się, ponieważ stawia ich</w:t>
      </w:r>
      <w:r w:rsidR="009E18EF">
        <w:rPr>
          <w:bCs/>
          <w:lang w:eastAsia="en-US"/>
        </w:rPr>
        <w:t xml:space="preserve"> w </w:t>
      </w:r>
      <w:r w:rsidRPr="006B7AA2">
        <w:rPr>
          <w:bCs/>
          <w:lang w:eastAsia="en-US"/>
        </w:rPr>
        <w:t>mniej korzystnej sytuacji tylko</w:t>
      </w:r>
      <w:r w:rsidR="009E18EF">
        <w:rPr>
          <w:bCs/>
          <w:lang w:eastAsia="en-US"/>
        </w:rPr>
        <w:t xml:space="preserve"> z </w:t>
      </w:r>
      <w:r w:rsidRPr="006B7AA2">
        <w:rPr>
          <w:bCs/>
          <w:lang w:eastAsia="en-US"/>
        </w:rPr>
        <w:t>tego powodu, że skorzystali oni ze swobody przemieszczania się. Uregulowanie takie można uznać zatem za zgodne</w:t>
      </w:r>
      <w:r w:rsidR="009E18EF">
        <w:rPr>
          <w:bCs/>
          <w:lang w:eastAsia="en-US"/>
        </w:rPr>
        <w:t xml:space="preserve"> z </w:t>
      </w:r>
      <w:r w:rsidRPr="006B7AA2">
        <w:rPr>
          <w:bCs/>
          <w:lang w:eastAsia="en-US"/>
        </w:rPr>
        <w:t>prawem UE wówczas, gdy jest ono uzasadnione</w:t>
      </w:r>
      <w:r w:rsidR="009E18EF">
        <w:rPr>
          <w:bCs/>
          <w:lang w:eastAsia="en-US"/>
        </w:rPr>
        <w:t xml:space="preserve"> i </w:t>
      </w:r>
      <w:r w:rsidRPr="006B7AA2">
        <w:rPr>
          <w:bCs/>
          <w:lang w:eastAsia="en-US"/>
        </w:rPr>
        <w:t>proporcjonalne do zamierzonego przez dane państwo celu. Chociaż państwo członkowskie może ograniczyć krąg osób uprawnionych do określonych świadczeń do osób, które wykazują wystarczającą więź</w:t>
      </w:r>
      <w:r w:rsidR="009E18EF">
        <w:rPr>
          <w:bCs/>
          <w:lang w:eastAsia="en-US"/>
        </w:rPr>
        <w:t xml:space="preserve"> z </w:t>
      </w:r>
      <w:r w:rsidRPr="006B7AA2">
        <w:rPr>
          <w:bCs/>
          <w:lang w:eastAsia="en-US"/>
        </w:rPr>
        <w:t>tym państwem oraz może wprowadzać uregulowania pozwalające na sprawdzenie, czy dana osoba nadal spełnia wymogi przyznania świadczenia, to jednak wskazana przez Rzecznika sytuacja budzi także wątpliwości Ministerstwa</w:t>
      </w:r>
      <w:r w:rsidR="009E18EF">
        <w:rPr>
          <w:bCs/>
          <w:lang w:eastAsia="en-US"/>
        </w:rPr>
        <w:t xml:space="preserve"> w </w:t>
      </w:r>
      <w:r w:rsidRPr="006B7AA2">
        <w:rPr>
          <w:bCs/>
          <w:lang w:eastAsia="en-US"/>
        </w:rPr>
        <w:t>zakresie zgodności</w:t>
      </w:r>
      <w:r w:rsidR="009E18EF">
        <w:rPr>
          <w:bCs/>
          <w:lang w:eastAsia="en-US"/>
        </w:rPr>
        <w:t xml:space="preserve"> z </w:t>
      </w:r>
      <w:r w:rsidRPr="006B7AA2">
        <w:rPr>
          <w:bCs/>
          <w:lang w:eastAsia="en-US"/>
        </w:rPr>
        <w:t>zasadą proporcjonalności. Oceniając sytuację uczniów będących obywatelami polskimi, mieszkającymi</w:t>
      </w:r>
      <w:r w:rsidR="009E18EF">
        <w:rPr>
          <w:bCs/>
          <w:lang w:eastAsia="en-US"/>
        </w:rPr>
        <w:t xml:space="preserve"> w </w:t>
      </w:r>
      <w:r w:rsidRPr="006B7AA2">
        <w:rPr>
          <w:bCs/>
          <w:lang w:eastAsia="en-US"/>
        </w:rPr>
        <w:t>Polsce</w:t>
      </w:r>
      <w:r w:rsidR="009E18EF">
        <w:rPr>
          <w:bCs/>
          <w:lang w:eastAsia="en-US"/>
        </w:rPr>
        <w:t xml:space="preserve"> i </w:t>
      </w:r>
      <w:r w:rsidRPr="006B7AA2">
        <w:rPr>
          <w:bCs/>
          <w:lang w:eastAsia="en-US"/>
        </w:rPr>
        <w:t>uczęszczającymi do szkoły</w:t>
      </w:r>
      <w:r w:rsidR="009E18EF">
        <w:rPr>
          <w:bCs/>
          <w:lang w:eastAsia="en-US"/>
        </w:rPr>
        <w:t xml:space="preserve"> w </w:t>
      </w:r>
      <w:r w:rsidRPr="006B7AA2">
        <w:rPr>
          <w:bCs/>
          <w:lang w:eastAsia="en-US"/>
        </w:rPr>
        <w:t>innym państwie członkowskim Ministerstwo stwierdziło, że uregulowanie, którego skutkiem jest uzależnienie możliwości skorzystania</w:t>
      </w:r>
      <w:r w:rsidR="009E18EF">
        <w:rPr>
          <w:bCs/>
          <w:lang w:eastAsia="en-US"/>
        </w:rPr>
        <w:t xml:space="preserve"> z </w:t>
      </w:r>
      <w:r w:rsidRPr="006B7AA2">
        <w:rPr>
          <w:bCs/>
          <w:lang w:eastAsia="en-US"/>
        </w:rPr>
        <w:t>ulgi od posiadania dokumentu wystawionego przez szkołę polskiego systemu oświaty, wydaje się być nieproporcjonalne do zamierzonego celu.</w:t>
      </w:r>
    </w:p>
    <w:p w:rsidR="009848DD" w:rsidRDefault="000B7C6D" w:rsidP="00E45210">
      <w:pPr>
        <w:pStyle w:val="Styl1"/>
        <w:rPr>
          <w:bCs/>
          <w:lang w:eastAsia="en-US"/>
        </w:rPr>
      </w:pPr>
      <w:r w:rsidRPr="009723B2">
        <w:rPr>
          <w:bCs/>
          <w:lang w:eastAsia="en-US"/>
        </w:rPr>
        <w:t xml:space="preserve">Z kolei </w:t>
      </w:r>
      <w:r w:rsidR="00E45210" w:rsidRPr="009723B2">
        <w:rPr>
          <w:bCs/>
          <w:lang w:eastAsia="en-US"/>
        </w:rPr>
        <w:t xml:space="preserve">Minister </w:t>
      </w:r>
      <w:r w:rsidRPr="009723B2">
        <w:rPr>
          <w:bCs/>
          <w:lang w:eastAsia="en-US"/>
        </w:rPr>
        <w:t>Infrastruktury</w:t>
      </w:r>
      <w:r w:rsidR="009E18EF">
        <w:rPr>
          <w:bCs/>
          <w:lang w:eastAsia="en-US"/>
        </w:rPr>
        <w:t xml:space="preserve"> i </w:t>
      </w:r>
      <w:r w:rsidRPr="009723B2">
        <w:rPr>
          <w:bCs/>
          <w:lang w:eastAsia="en-US"/>
        </w:rPr>
        <w:t xml:space="preserve">Budownictwa </w:t>
      </w:r>
      <w:r w:rsidR="00CA5695" w:rsidRPr="009723B2">
        <w:rPr>
          <w:bCs/>
          <w:lang w:eastAsia="en-US"/>
        </w:rPr>
        <w:t>przyznał</w:t>
      </w:r>
      <w:r w:rsidR="00E45210" w:rsidRPr="009723B2">
        <w:rPr>
          <w:bCs/>
          <w:lang w:eastAsia="en-US"/>
        </w:rPr>
        <w:t>,</w:t>
      </w:r>
      <w:r w:rsidR="00CC7107" w:rsidRPr="009723B2">
        <w:rPr>
          <w:bCs/>
          <w:lang w:eastAsia="en-US"/>
        </w:rPr>
        <w:t xml:space="preserve"> że</w:t>
      </w:r>
      <w:r w:rsidR="00574971">
        <w:rPr>
          <w:bCs/>
          <w:lang w:eastAsia="en-US"/>
        </w:rPr>
        <w:t xml:space="preserve"> </w:t>
      </w:r>
      <w:r w:rsidR="00E45210" w:rsidRPr="009723B2">
        <w:rPr>
          <w:bCs/>
          <w:lang w:eastAsia="en-US"/>
        </w:rPr>
        <w:t>jeżeli uprawnienie</w:t>
      </w:r>
      <w:r w:rsidR="00F147D3" w:rsidRPr="009723B2">
        <w:rPr>
          <w:bCs/>
          <w:lang w:eastAsia="en-US"/>
        </w:rPr>
        <w:t xml:space="preserve"> do</w:t>
      </w:r>
      <w:r w:rsidR="00574971">
        <w:rPr>
          <w:bCs/>
          <w:lang w:eastAsia="en-US"/>
        </w:rPr>
        <w:t xml:space="preserve"> </w:t>
      </w:r>
      <w:r w:rsidR="00E45210" w:rsidRPr="009723B2">
        <w:rPr>
          <w:bCs/>
          <w:lang w:eastAsia="en-US"/>
        </w:rPr>
        <w:t>ulgowych przejazdów może być potwierdzone jedynie</w:t>
      </w:r>
      <w:r w:rsidR="00BF69A5" w:rsidRPr="009723B2">
        <w:rPr>
          <w:bCs/>
          <w:lang w:eastAsia="en-US"/>
        </w:rPr>
        <w:t xml:space="preserve"> na</w:t>
      </w:r>
      <w:r w:rsidR="00574971">
        <w:rPr>
          <w:bCs/>
          <w:lang w:eastAsia="en-US"/>
        </w:rPr>
        <w:t xml:space="preserve"> </w:t>
      </w:r>
      <w:r w:rsidR="00E45210" w:rsidRPr="009723B2">
        <w:rPr>
          <w:bCs/>
          <w:lang w:eastAsia="en-US"/>
        </w:rPr>
        <w:t>podstawie legitymacji szkolnej wydanej przez szkołę funkcjonującą</w:t>
      </w:r>
      <w:r w:rsidR="009E18EF">
        <w:rPr>
          <w:bCs/>
          <w:lang w:eastAsia="en-US"/>
        </w:rPr>
        <w:t xml:space="preserve"> w </w:t>
      </w:r>
      <w:r w:rsidR="00E45210" w:rsidRPr="009723B2">
        <w:rPr>
          <w:bCs/>
          <w:lang w:eastAsia="en-US"/>
        </w:rPr>
        <w:t>polskim systemie oświaty, to taka sytuacja budzi wątpliwości</w:t>
      </w:r>
      <w:r w:rsidR="009E18EF">
        <w:rPr>
          <w:bCs/>
          <w:lang w:eastAsia="en-US"/>
        </w:rPr>
        <w:t xml:space="preserve"> w </w:t>
      </w:r>
      <w:r w:rsidR="00E45210" w:rsidRPr="009723B2">
        <w:rPr>
          <w:bCs/>
          <w:lang w:eastAsia="en-US"/>
        </w:rPr>
        <w:t>zakresie zgodności</w:t>
      </w:r>
      <w:r w:rsidR="009E18EF">
        <w:rPr>
          <w:bCs/>
          <w:lang w:eastAsia="en-US"/>
        </w:rPr>
        <w:t xml:space="preserve"> z </w:t>
      </w:r>
      <w:r w:rsidR="00E45210" w:rsidRPr="009723B2">
        <w:rPr>
          <w:bCs/>
          <w:lang w:eastAsia="en-US"/>
        </w:rPr>
        <w:t xml:space="preserve">prawem UE. </w:t>
      </w:r>
      <w:r w:rsidR="0053693B" w:rsidRPr="009723B2">
        <w:rPr>
          <w:bCs/>
          <w:lang w:eastAsia="en-US"/>
        </w:rPr>
        <w:t>Ci uczniowie</w:t>
      </w:r>
      <w:r w:rsidR="00CC7107" w:rsidRPr="009723B2">
        <w:rPr>
          <w:bCs/>
          <w:lang w:eastAsia="en-US"/>
        </w:rPr>
        <w:t xml:space="preserve"> nie</w:t>
      </w:r>
      <w:r w:rsidR="00574971">
        <w:rPr>
          <w:bCs/>
          <w:lang w:eastAsia="en-US"/>
        </w:rPr>
        <w:t xml:space="preserve"> </w:t>
      </w:r>
      <w:r w:rsidR="00E45210" w:rsidRPr="009723B2">
        <w:rPr>
          <w:bCs/>
          <w:lang w:eastAsia="en-US"/>
        </w:rPr>
        <w:t>mają faktycznej możliwości korzystania</w:t>
      </w:r>
      <w:r w:rsidR="009E18EF">
        <w:rPr>
          <w:bCs/>
          <w:lang w:eastAsia="en-US"/>
        </w:rPr>
        <w:t xml:space="preserve"> w </w:t>
      </w:r>
      <w:r w:rsidR="00E45210" w:rsidRPr="009723B2">
        <w:rPr>
          <w:bCs/>
          <w:lang w:eastAsia="en-US"/>
        </w:rPr>
        <w:t>Polsce</w:t>
      </w:r>
      <w:r w:rsidR="009E18EF">
        <w:rPr>
          <w:bCs/>
          <w:lang w:eastAsia="en-US"/>
        </w:rPr>
        <w:t xml:space="preserve"> z </w:t>
      </w:r>
      <w:r w:rsidR="00E45210" w:rsidRPr="009723B2">
        <w:rPr>
          <w:bCs/>
          <w:lang w:eastAsia="en-US"/>
        </w:rPr>
        <w:t>ulg przy przejazdach środkami publicznego transportu zbiorowego, chyba</w:t>
      </w:r>
      <w:r w:rsidR="00CC7107" w:rsidRPr="009723B2">
        <w:rPr>
          <w:bCs/>
          <w:lang w:eastAsia="en-US"/>
        </w:rPr>
        <w:t xml:space="preserve"> że</w:t>
      </w:r>
      <w:r w:rsidR="00574971">
        <w:rPr>
          <w:bCs/>
          <w:lang w:eastAsia="en-US"/>
        </w:rPr>
        <w:t xml:space="preserve"> </w:t>
      </w:r>
      <w:r w:rsidR="00E45210" w:rsidRPr="009723B2">
        <w:rPr>
          <w:bCs/>
          <w:lang w:eastAsia="en-US"/>
        </w:rPr>
        <w:t>będzie miała</w:t>
      </w:r>
      <w:r w:rsidR="00F147D3" w:rsidRPr="009723B2">
        <w:rPr>
          <w:bCs/>
          <w:lang w:eastAsia="en-US"/>
        </w:rPr>
        <w:t xml:space="preserve"> do</w:t>
      </w:r>
      <w:r w:rsidR="00574971">
        <w:rPr>
          <w:bCs/>
          <w:lang w:eastAsia="en-US"/>
        </w:rPr>
        <w:t xml:space="preserve"> </w:t>
      </w:r>
      <w:r w:rsidR="00E45210" w:rsidRPr="009723B2">
        <w:rPr>
          <w:bCs/>
          <w:lang w:eastAsia="en-US"/>
        </w:rPr>
        <w:t xml:space="preserve">nich zastosowanie </w:t>
      </w:r>
      <w:r w:rsidR="00E45210" w:rsidRPr="009723B2">
        <w:rPr>
          <w:bCs/>
          <w:i/>
          <w:lang w:eastAsia="en-US"/>
        </w:rPr>
        <w:t>ustawa</w:t>
      </w:r>
      <w:r w:rsidR="009E18EF">
        <w:rPr>
          <w:bCs/>
          <w:i/>
          <w:lang w:eastAsia="en-US"/>
        </w:rPr>
        <w:t xml:space="preserve"> o </w:t>
      </w:r>
      <w:r w:rsidR="00E45210" w:rsidRPr="009723B2">
        <w:rPr>
          <w:bCs/>
          <w:i/>
          <w:lang w:eastAsia="en-US"/>
        </w:rPr>
        <w:t>uprawnieniach</w:t>
      </w:r>
      <w:r w:rsidR="00F147D3" w:rsidRPr="009723B2">
        <w:rPr>
          <w:bCs/>
          <w:i/>
          <w:lang w:eastAsia="en-US"/>
        </w:rPr>
        <w:t xml:space="preserve"> do</w:t>
      </w:r>
      <w:r w:rsidR="00574971">
        <w:rPr>
          <w:bCs/>
          <w:i/>
          <w:lang w:eastAsia="en-US"/>
        </w:rPr>
        <w:t xml:space="preserve"> </w:t>
      </w:r>
      <w:r w:rsidR="00E45210" w:rsidRPr="009723B2">
        <w:rPr>
          <w:bCs/>
          <w:i/>
          <w:lang w:eastAsia="en-US"/>
        </w:rPr>
        <w:t>ulgowych przejazdów środkami publicznego transportu zbiorowego</w:t>
      </w:r>
      <w:r w:rsidR="009848DD" w:rsidRPr="009723B2">
        <w:rPr>
          <w:bCs/>
          <w:lang w:eastAsia="en-US"/>
        </w:rPr>
        <w:t>.</w:t>
      </w:r>
    </w:p>
    <w:p w:rsidR="009723B2" w:rsidRDefault="009723B2" w:rsidP="00E45210">
      <w:pPr>
        <w:pStyle w:val="Styl1"/>
        <w:rPr>
          <w:bCs/>
          <w:lang w:eastAsia="en-US"/>
        </w:rPr>
      </w:pPr>
      <w:r w:rsidRPr="006B7AA2">
        <w:rPr>
          <w:bCs/>
          <w:lang w:eastAsia="en-US"/>
        </w:rPr>
        <w:lastRenderedPageBreak/>
        <w:t>Rzecznik przyjął do wiadomości stanowiska Ministrów, jednakże planuje podjęcie dalszych działań mających na celu rozwiązanie tego problemu.</w:t>
      </w:r>
    </w:p>
    <w:p w:rsidR="00CE6FE9" w:rsidRDefault="0084335B" w:rsidP="00CE6FE9">
      <w:pPr>
        <w:pStyle w:val="Sprawyludzi"/>
      </w:pPr>
      <w:bookmarkStart w:id="1025" w:name="_Toc512508033"/>
      <w:bookmarkStart w:id="1026" w:name="_Toc515022234"/>
      <w:r>
        <w:t>Sprawa studentów</w:t>
      </w:r>
      <w:r w:rsidR="009E18EF">
        <w:t xml:space="preserve"> w </w:t>
      </w:r>
      <w:r>
        <w:t xml:space="preserve">P. </w:t>
      </w:r>
      <w:r w:rsidR="00CE6FE9">
        <w:t>R</w:t>
      </w:r>
      <w:r w:rsidR="00CE6FE9" w:rsidRPr="00426ABF">
        <w:t>ezygnacja</w:t>
      </w:r>
      <w:r w:rsidR="009E18EF">
        <w:t xml:space="preserve"> z </w:t>
      </w:r>
      <w:r w:rsidR="00CE6FE9" w:rsidRPr="00426ABF">
        <w:t>udziału</w:t>
      </w:r>
      <w:r w:rsidR="009E18EF">
        <w:t xml:space="preserve"> w </w:t>
      </w:r>
      <w:r w:rsidR="00CE6FE9" w:rsidRPr="00426ABF">
        <w:t>zajęciach</w:t>
      </w:r>
      <w:r w:rsidR="00CE6FE9">
        <w:t xml:space="preserve"> a</w:t>
      </w:r>
      <w:r w:rsidR="00574971">
        <w:t xml:space="preserve"> </w:t>
      </w:r>
      <w:r w:rsidR="00CE6FE9" w:rsidRPr="00426ABF">
        <w:t>zwrot opłat</w:t>
      </w:r>
      <w:r w:rsidR="00CE6FE9">
        <w:t xml:space="preserve"> </w:t>
      </w:r>
      <w:bookmarkEnd w:id="1025"/>
      <w:r w:rsidR="00CE6FE9">
        <w:rPr>
          <w:rStyle w:val="Odwoanieprzypisudolnego"/>
        </w:rPr>
        <w:footnoteReference w:id="1095"/>
      </w:r>
      <w:bookmarkEnd w:id="1026"/>
    </w:p>
    <w:p w:rsidR="00CE6FE9" w:rsidRDefault="00CE6FE9" w:rsidP="00CE6FE9">
      <w:pPr>
        <w:pStyle w:val="Sprawyludzi-opis"/>
      </w:pPr>
      <w:r w:rsidRPr="00E4506D">
        <w:t>Sprawa dotyczyła pobierania przez Wyższą Szkołę Bezpieczeństwa</w:t>
      </w:r>
      <w:r w:rsidR="009E18EF">
        <w:t xml:space="preserve"> w </w:t>
      </w:r>
      <w:r w:rsidRPr="00E4506D">
        <w:t>P</w:t>
      </w:r>
      <w:r>
        <w:t>.</w:t>
      </w:r>
      <w:r w:rsidRPr="00E4506D">
        <w:t xml:space="preserve"> opłat</w:t>
      </w:r>
      <w:r w:rsidR="009E18EF">
        <w:t xml:space="preserve"> w </w:t>
      </w:r>
      <w:r w:rsidRPr="00E4506D">
        <w:t>sytuacji, gdy student zrezygnował</w:t>
      </w:r>
      <w:r w:rsidR="009E18EF">
        <w:t xml:space="preserve"> z </w:t>
      </w:r>
      <w:r w:rsidRPr="00E4506D">
        <w:t>udziału</w:t>
      </w:r>
      <w:r w:rsidR="009E18EF">
        <w:t xml:space="preserve"> w </w:t>
      </w:r>
      <w:r w:rsidRPr="00E4506D">
        <w:t>zajęciach</w:t>
      </w:r>
      <w:r>
        <w:t>.</w:t>
      </w:r>
    </w:p>
    <w:p w:rsidR="00CE6FE9" w:rsidRPr="009723B2" w:rsidRDefault="00CE6FE9" w:rsidP="00CE6FE9">
      <w:pPr>
        <w:pStyle w:val="Sprawyludzi-opis"/>
        <w:rPr>
          <w:bCs/>
          <w:lang w:eastAsia="en-US"/>
        </w:rPr>
      </w:pPr>
      <w:r w:rsidRPr="00E4506D">
        <w:t>Na mocy regulaminu opłat za studia studenci byli zobl</w:t>
      </w:r>
      <w:r>
        <w:t>igowani do</w:t>
      </w:r>
      <w:r w:rsidR="00574971">
        <w:t xml:space="preserve"> </w:t>
      </w:r>
      <w:r>
        <w:t>uiszczenia opłaty</w:t>
      </w:r>
      <w:r w:rsidR="009E18EF">
        <w:t xml:space="preserve"> w </w:t>
      </w:r>
      <w:r w:rsidRPr="00E4506D">
        <w:t>przypadku rezygnacji ze studiów.</w:t>
      </w:r>
      <w:r>
        <w:t xml:space="preserve"> W</w:t>
      </w:r>
      <w:r w:rsidR="00574971">
        <w:t xml:space="preserve"> </w:t>
      </w:r>
      <w:r w:rsidRPr="00E4506D">
        <w:t>sprawie indywidualnej Rzecznik zakwestionował zgodność</w:t>
      </w:r>
      <w:r w:rsidR="009E18EF">
        <w:t xml:space="preserve"> z </w:t>
      </w:r>
      <w:r w:rsidRPr="00E4506D">
        <w:t>prawem takiego rozwiązania. Dodatkowo podniósł,</w:t>
      </w:r>
      <w:r>
        <w:t xml:space="preserve"> że</w:t>
      </w:r>
      <w:r w:rsidR="00574971">
        <w:t xml:space="preserve"> </w:t>
      </w:r>
      <w:r w:rsidRPr="00E4506D">
        <w:t>zobowiązanie studenta</w:t>
      </w:r>
      <w:r>
        <w:t xml:space="preserve"> do</w:t>
      </w:r>
      <w:r w:rsidR="00574971">
        <w:t xml:space="preserve"> </w:t>
      </w:r>
      <w:r w:rsidRPr="00E4506D">
        <w:t>zapłaty czesnego za cały rok, mimo rezygnacji</w:t>
      </w:r>
      <w:r w:rsidR="009E18EF">
        <w:t xml:space="preserve"> z </w:t>
      </w:r>
      <w:r w:rsidRPr="00E4506D">
        <w:t>pobierania nauki</w:t>
      </w:r>
      <w:r w:rsidR="009E18EF">
        <w:t xml:space="preserve"> i </w:t>
      </w:r>
      <w:r w:rsidRPr="00E4506D">
        <w:t>nieuczestniczenia</w:t>
      </w:r>
      <w:r w:rsidR="009E18EF">
        <w:t xml:space="preserve"> w </w:t>
      </w:r>
      <w:r w:rsidRPr="00E4506D">
        <w:t>zajęciach, narusza równowagę kontraktową stron.</w:t>
      </w:r>
      <w:r>
        <w:t xml:space="preserve"> W</w:t>
      </w:r>
      <w:r w:rsidR="00574971">
        <w:t xml:space="preserve"> </w:t>
      </w:r>
      <w:r w:rsidRPr="00E4506D">
        <w:t xml:space="preserve">wyniku </w:t>
      </w:r>
      <w:r>
        <w:t xml:space="preserve">działań </w:t>
      </w:r>
      <w:r w:rsidRPr="00E4506D">
        <w:t>Rzecznika cała należność naliczona studentowi została umorzona, zaś</w:t>
      </w:r>
      <w:r w:rsidR="009E18EF">
        <w:t xml:space="preserve"> z </w:t>
      </w:r>
      <w:r w:rsidRPr="00E4506D">
        <w:t>regulaminu usunięto postanowienie</w:t>
      </w:r>
      <w:r w:rsidR="009E18EF">
        <w:t xml:space="preserve"> o </w:t>
      </w:r>
      <w:r w:rsidRPr="00E4506D">
        <w:t>treści: „odstąpienie</w:t>
      </w:r>
      <w:r>
        <w:t xml:space="preserve"> od</w:t>
      </w:r>
      <w:r w:rsidR="00574971">
        <w:t xml:space="preserve"> </w:t>
      </w:r>
      <w:r w:rsidRPr="00E4506D">
        <w:t>umowy</w:t>
      </w:r>
      <w:r w:rsidR="009E18EF">
        <w:t xml:space="preserve"> o </w:t>
      </w:r>
      <w:r w:rsidRPr="00E4506D">
        <w:t>warunkach odpłatności za studia, poprzez złożenie wniosku</w:t>
      </w:r>
      <w:r w:rsidR="009E18EF">
        <w:t xml:space="preserve"> o </w:t>
      </w:r>
      <w:r w:rsidRPr="00E4506D">
        <w:t>skreślenie</w:t>
      </w:r>
      <w:r w:rsidR="009E18EF">
        <w:t xml:space="preserve"> z </w:t>
      </w:r>
      <w:r w:rsidRPr="00E4506D">
        <w:t>listy studen</w:t>
      </w:r>
      <w:r>
        <w:t>tów nie</w:t>
      </w:r>
      <w:r w:rsidR="009E18EF">
        <w:t xml:space="preserve"> z </w:t>
      </w:r>
      <w:r>
        <w:t xml:space="preserve">winy Uczelni </w:t>
      </w:r>
      <w:r w:rsidRPr="00DB7142">
        <w:rPr>
          <w:b/>
        </w:rPr>
        <w:t>–</w:t>
      </w:r>
      <w:r>
        <w:t xml:space="preserve"> 800 zł”</w:t>
      </w:r>
      <w:r w:rsidRPr="00E4506D">
        <w:t>.</w:t>
      </w:r>
    </w:p>
    <w:p w:rsidR="00307AA3" w:rsidRPr="00F077DF" w:rsidRDefault="00307AA3">
      <w:pPr>
        <w:spacing w:after="200" w:line="24" w:lineRule="auto"/>
        <w:rPr>
          <w:spacing w:val="5"/>
          <w:highlight w:val="yellow"/>
        </w:rPr>
      </w:pPr>
      <w:r w:rsidRPr="00F077DF">
        <w:rPr>
          <w:highlight w:val="yellow"/>
        </w:rPr>
        <w:br w:type="page"/>
      </w:r>
    </w:p>
    <w:p w:rsidR="00F147D3" w:rsidRPr="009723B2" w:rsidRDefault="00E45210" w:rsidP="00B40816">
      <w:pPr>
        <w:pStyle w:val="Nagwek3"/>
      </w:pPr>
      <w:bookmarkStart w:id="1027" w:name="_Toc513723288"/>
      <w:bookmarkStart w:id="1028" w:name="_Toc515022235"/>
      <w:r w:rsidRPr="009723B2">
        <w:lastRenderedPageBreak/>
        <w:t>Art. 70</w:t>
      </w:r>
      <w:r w:rsidR="00BF69A5" w:rsidRPr="009723B2">
        <w:t xml:space="preserve"> ust.</w:t>
      </w:r>
      <w:r w:rsidR="00574971">
        <w:t xml:space="preserve"> </w:t>
      </w:r>
      <w:r w:rsidRPr="009723B2">
        <w:t>5 – Autonomia szkół wyższych</w:t>
      </w:r>
      <w:bookmarkEnd w:id="1027"/>
      <w:bookmarkEnd w:id="1028"/>
    </w:p>
    <w:p w:rsidR="000F645A" w:rsidRPr="009723B2" w:rsidRDefault="00E45210" w:rsidP="00C97D7E">
      <w:pPr>
        <w:pStyle w:val="Konstytucja"/>
      </w:pPr>
      <w:r w:rsidRPr="009723B2">
        <w:t>Zapewnia się autonomię szkół wyższych</w:t>
      </w:r>
      <w:r w:rsidR="00BF69A5" w:rsidRPr="009723B2">
        <w:t xml:space="preserve"> na</w:t>
      </w:r>
      <w:r w:rsidR="00574971">
        <w:t xml:space="preserve"> </w:t>
      </w:r>
      <w:r w:rsidRPr="009723B2">
        <w:t>zasadach określonych</w:t>
      </w:r>
      <w:r w:rsidR="009E18EF">
        <w:t xml:space="preserve"> w </w:t>
      </w:r>
      <w:r w:rsidRPr="009723B2">
        <w:t>ustawie.</w:t>
      </w:r>
    </w:p>
    <w:p w:rsidR="009723B2" w:rsidRPr="009723B2" w:rsidRDefault="009723B2" w:rsidP="009723B2">
      <w:pPr>
        <w:pStyle w:val="ComwiKonstytucja"/>
      </w:pPr>
      <w:r w:rsidRPr="009723B2">
        <w:t>Zasada autonomii szkół wyższych dotyczy zarówno szkół publicznych, jak</w:t>
      </w:r>
      <w:r w:rsidR="009E18EF">
        <w:t xml:space="preserve"> i </w:t>
      </w:r>
      <w:r w:rsidRPr="009723B2">
        <w:t>niepublicznych. Te drugie,</w:t>
      </w:r>
      <w:r w:rsidR="009E18EF">
        <w:t xml:space="preserve"> w </w:t>
      </w:r>
      <w:r w:rsidRPr="009723B2">
        <w:t>związku ze swoim charakterem, są niezależne od</w:t>
      </w:r>
      <w:r w:rsidR="00574971">
        <w:t xml:space="preserve"> </w:t>
      </w:r>
      <w:r w:rsidRPr="009723B2">
        <w:t>władz publicznych. Zasada autonomii nie odnosi się do</w:t>
      </w:r>
      <w:r w:rsidR="00574971">
        <w:t xml:space="preserve"> </w:t>
      </w:r>
      <w:r w:rsidRPr="009723B2">
        <w:t>szkół innych szczebli.</w:t>
      </w:r>
      <w:r>
        <w:t xml:space="preserve"> </w:t>
      </w:r>
      <w:r w:rsidRPr="009723B2">
        <w:t>Uczelnie, korzystając</w:t>
      </w:r>
      <w:r w:rsidR="009E18EF">
        <w:t xml:space="preserve"> z </w:t>
      </w:r>
      <w:r w:rsidRPr="009723B2">
        <w:t>autonomii, nie mogą jednak podejmować działań sprzecznych</w:t>
      </w:r>
      <w:r w:rsidR="009E18EF">
        <w:t xml:space="preserve"> z </w:t>
      </w:r>
      <w:r w:rsidRPr="009723B2">
        <w:t>powszechnie obowiązującym prawem.</w:t>
      </w:r>
    </w:p>
    <w:p w:rsidR="00756178" w:rsidRPr="009723B2" w:rsidRDefault="00756178" w:rsidP="000221B6">
      <w:pPr>
        <w:pStyle w:val="ComwiKonstytucja"/>
      </w:pPr>
      <w:r w:rsidRPr="009723B2">
        <w:t>Poprzez tę zasadę Konstytucja chroni sferę wolności prowadzenia badań naukowych</w:t>
      </w:r>
      <w:r w:rsidR="009E18EF">
        <w:t xml:space="preserve"> i </w:t>
      </w:r>
      <w:r w:rsidRPr="009723B2">
        <w:t>kształcenia</w:t>
      </w:r>
      <w:r w:rsidR="009E18EF">
        <w:t xml:space="preserve"> w </w:t>
      </w:r>
      <w:r w:rsidRPr="009723B2">
        <w:t>ramach obowiązującego porządku prawnego. Władzom szkół wyższych musi być pozostawiona sfera swobodnego decydowania</w:t>
      </w:r>
      <w:r w:rsidR="009E18EF">
        <w:t xml:space="preserve"> o </w:t>
      </w:r>
      <w:r w:rsidRPr="009723B2">
        <w:t>nauce</w:t>
      </w:r>
      <w:r w:rsidR="009E18EF">
        <w:t xml:space="preserve"> i </w:t>
      </w:r>
      <w:r w:rsidRPr="009723B2">
        <w:t>nauczaniu, decydowania</w:t>
      </w:r>
      <w:r w:rsidR="009E18EF">
        <w:t xml:space="preserve"> o </w:t>
      </w:r>
      <w:r w:rsidRPr="009723B2">
        <w:t>organizacji wewnętrznej</w:t>
      </w:r>
      <w:r w:rsidR="009E18EF">
        <w:t xml:space="preserve"> i </w:t>
      </w:r>
      <w:r w:rsidRPr="009723B2">
        <w:t>władzach uczelni, toku nauczania, zasad</w:t>
      </w:r>
      <w:r w:rsidR="000927AF">
        <w:t>ach p</w:t>
      </w:r>
      <w:r w:rsidRPr="009723B2">
        <w:t>rzyjmowania studentów, określenia ich praw</w:t>
      </w:r>
      <w:r w:rsidR="009E18EF">
        <w:t xml:space="preserve"> i </w:t>
      </w:r>
      <w:r w:rsidRPr="009723B2">
        <w:t>obowiązków. Szczególnie istotne jest</w:t>
      </w:r>
      <w:r w:rsidR="009E18EF">
        <w:t xml:space="preserve"> w </w:t>
      </w:r>
      <w:r w:rsidRPr="009723B2">
        <w:t>tym wypadku zadbanie</w:t>
      </w:r>
      <w:r w:rsidR="009E18EF">
        <w:t xml:space="preserve"> o </w:t>
      </w:r>
      <w:r w:rsidRPr="009723B2">
        <w:t>odpowiednie gwarancje praw studentów</w:t>
      </w:r>
      <w:r w:rsidR="009E18EF">
        <w:t xml:space="preserve"> i </w:t>
      </w:r>
      <w:r w:rsidR="000221B6" w:rsidRPr="009723B2">
        <w:t>studentek.</w:t>
      </w:r>
    </w:p>
    <w:p w:rsidR="000F645A" w:rsidRPr="00356A47" w:rsidRDefault="000F645A">
      <w:pPr>
        <w:spacing w:after="200" w:line="24" w:lineRule="auto"/>
        <w:rPr>
          <w:i/>
          <w:sz w:val="22"/>
          <w:szCs w:val="22"/>
        </w:rPr>
      </w:pPr>
      <w:r w:rsidRPr="00F077DF">
        <w:rPr>
          <w:highlight w:val="yellow"/>
        </w:rPr>
        <w:br w:type="page"/>
      </w:r>
    </w:p>
    <w:p w:rsidR="00E45210" w:rsidRPr="00356A47" w:rsidRDefault="00E45210" w:rsidP="004C2686">
      <w:pPr>
        <w:pStyle w:val="Nagwek4"/>
      </w:pPr>
      <w:bookmarkStart w:id="1029" w:name="_Toc513723289"/>
      <w:bookmarkStart w:id="1030" w:name="_Toc515022236"/>
      <w:r w:rsidRPr="00356A47">
        <w:lastRenderedPageBreak/>
        <w:t>Problem starej matury</w:t>
      </w:r>
      <w:r w:rsidR="00B07419" w:rsidRPr="00356A47">
        <w:t xml:space="preserve"> przy naborze na studia medyczne</w:t>
      </w:r>
      <w:r w:rsidR="00B07419" w:rsidRPr="00356A47">
        <w:rPr>
          <w:rStyle w:val="Odwoanieprzypisudolnego"/>
        </w:rPr>
        <w:footnoteReference w:id="1096"/>
      </w:r>
      <w:bookmarkEnd w:id="1029"/>
      <w:bookmarkEnd w:id="1030"/>
    </w:p>
    <w:p w:rsidR="009848DD" w:rsidRPr="00356A47" w:rsidRDefault="006C3BDE" w:rsidP="006C3BDE">
      <w:pPr>
        <w:pStyle w:val="Styl1"/>
        <w:rPr>
          <w:b/>
          <w:bCs/>
          <w:lang w:eastAsia="en-US"/>
        </w:rPr>
      </w:pPr>
      <w:r w:rsidRPr="00356A47">
        <w:rPr>
          <w:b/>
          <w:bCs/>
          <w:lang w:eastAsia="en-US"/>
        </w:rPr>
        <w:t>Absolwenci szkół ponadpodstawowych, którzy zdali maturę przed rokiem 2004/2005</w:t>
      </w:r>
      <w:r w:rsidR="0087366B" w:rsidRPr="00356A47">
        <w:rPr>
          <w:b/>
          <w:bCs/>
          <w:lang w:eastAsia="en-US"/>
        </w:rPr>
        <w:t>,</w:t>
      </w:r>
      <w:r w:rsidRPr="00356A47">
        <w:rPr>
          <w:b/>
          <w:bCs/>
          <w:lang w:eastAsia="en-US"/>
        </w:rPr>
        <w:t xml:space="preserve"> skarżyli się Rzecznik</w:t>
      </w:r>
      <w:r w:rsidR="0087366B" w:rsidRPr="00356A47">
        <w:rPr>
          <w:b/>
          <w:bCs/>
          <w:lang w:eastAsia="en-US"/>
        </w:rPr>
        <w:t>owi</w:t>
      </w:r>
      <w:r w:rsidRPr="00356A47">
        <w:rPr>
          <w:b/>
          <w:bCs/>
          <w:lang w:eastAsia="en-US"/>
        </w:rPr>
        <w:t>,</w:t>
      </w:r>
      <w:r w:rsidR="00CC7107" w:rsidRPr="00356A47">
        <w:rPr>
          <w:b/>
          <w:bCs/>
          <w:lang w:eastAsia="en-US"/>
        </w:rPr>
        <w:t xml:space="preserve"> że</w:t>
      </w:r>
      <w:r w:rsidR="00574971">
        <w:rPr>
          <w:b/>
          <w:bCs/>
          <w:lang w:eastAsia="en-US"/>
        </w:rPr>
        <w:t xml:space="preserve"> </w:t>
      </w:r>
      <w:r w:rsidRPr="00356A47">
        <w:rPr>
          <w:b/>
          <w:bCs/>
          <w:lang w:eastAsia="en-US"/>
        </w:rPr>
        <w:t>wyniki na ich świadectwach</w:t>
      </w:r>
      <w:r w:rsidR="00CC7107" w:rsidRPr="00356A47">
        <w:rPr>
          <w:b/>
          <w:bCs/>
          <w:lang w:eastAsia="en-US"/>
        </w:rPr>
        <w:t xml:space="preserve"> nie</w:t>
      </w:r>
      <w:r w:rsidR="00574971">
        <w:rPr>
          <w:b/>
          <w:bCs/>
          <w:lang w:eastAsia="en-US"/>
        </w:rPr>
        <w:t xml:space="preserve"> </w:t>
      </w:r>
      <w:r w:rsidRPr="00356A47">
        <w:rPr>
          <w:b/>
          <w:bCs/>
          <w:lang w:eastAsia="en-US"/>
        </w:rPr>
        <w:t>są uwzględnianie podczas rekrutacji na</w:t>
      </w:r>
      <w:r w:rsidR="00574971">
        <w:rPr>
          <w:b/>
          <w:bCs/>
          <w:lang w:eastAsia="en-US"/>
        </w:rPr>
        <w:t xml:space="preserve"> </w:t>
      </w:r>
      <w:r w:rsidRPr="00356A47">
        <w:rPr>
          <w:b/>
          <w:bCs/>
          <w:lang w:eastAsia="en-US"/>
        </w:rPr>
        <w:t>uczelnie, które kształcą na</w:t>
      </w:r>
      <w:r w:rsidR="00574971">
        <w:rPr>
          <w:b/>
          <w:bCs/>
          <w:lang w:eastAsia="en-US"/>
        </w:rPr>
        <w:t xml:space="preserve"> </w:t>
      </w:r>
      <w:r w:rsidRPr="00356A47">
        <w:rPr>
          <w:b/>
          <w:bCs/>
          <w:lang w:eastAsia="en-US"/>
        </w:rPr>
        <w:t>kierunkach lekarskich</w:t>
      </w:r>
      <w:r w:rsidR="009848DD" w:rsidRPr="00356A47">
        <w:rPr>
          <w:b/>
          <w:bCs/>
          <w:lang w:eastAsia="en-US"/>
        </w:rPr>
        <w:t>.</w:t>
      </w:r>
    </w:p>
    <w:p w:rsidR="00E45210" w:rsidRPr="00356A47" w:rsidRDefault="00E45210" w:rsidP="00E45210">
      <w:pPr>
        <w:pStyle w:val="Styl1"/>
        <w:rPr>
          <w:bCs/>
          <w:lang w:eastAsia="en-US"/>
        </w:rPr>
      </w:pPr>
      <w:r w:rsidRPr="00356A47">
        <w:rPr>
          <w:bCs/>
          <w:lang w:eastAsia="en-US"/>
        </w:rPr>
        <w:t>Część uczelni wymaga</w:t>
      </w:r>
      <w:r w:rsidR="00F147D3" w:rsidRPr="00356A47">
        <w:rPr>
          <w:bCs/>
          <w:lang w:eastAsia="en-US"/>
        </w:rPr>
        <w:t xml:space="preserve"> od</w:t>
      </w:r>
      <w:r w:rsidR="00574971">
        <w:rPr>
          <w:bCs/>
          <w:lang w:eastAsia="en-US"/>
        </w:rPr>
        <w:t xml:space="preserve"> </w:t>
      </w:r>
      <w:r w:rsidR="006C3BDE" w:rsidRPr="00356A47">
        <w:rPr>
          <w:bCs/>
          <w:lang w:eastAsia="en-US"/>
        </w:rPr>
        <w:t xml:space="preserve">tych </w:t>
      </w:r>
      <w:r w:rsidRPr="00356A47">
        <w:rPr>
          <w:bCs/>
          <w:lang w:eastAsia="en-US"/>
        </w:rPr>
        <w:t>absolwentów ponownego przystąpienia</w:t>
      </w:r>
      <w:r w:rsidR="00F147D3" w:rsidRPr="00356A47">
        <w:rPr>
          <w:bCs/>
          <w:lang w:eastAsia="en-US"/>
        </w:rPr>
        <w:t xml:space="preserve"> do</w:t>
      </w:r>
      <w:r w:rsidR="00574971">
        <w:rPr>
          <w:bCs/>
          <w:lang w:eastAsia="en-US"/>
        </w:rPr>
        <w:t xml:space="preserve"> </w:t>
      </w:r>
      <w:r w:rsidRPr="00356A47">
        <w:rPr>
          <w:bCs/>
          <w:lang w:eastAsia="en-US"/>
        </w:rPr>
        <w:t>egzaminu maturalnego.</w:t>
      </w:r>
      <w:r w:rsidR="000221B6" w:rsidRPr="00356A47">
        <w:rPr>
          <w:bCs/>
          <w:lang w:eastAsia="en-US"/>
        </w:rPr>
        <w:t xml:space="preserve"> </w:t>
      </w:r>
      <w:r w:rsidRPr="00356A47">
        <w:rPr>
          <w:bCs/>
          <w:lang w:eastAsia="en-US"/>
        </w:rPr>
        <w:t>Taka sytuacja budzi poważne wątpliwości</w:t>
      </w:r>
      <w:r w:rsidR="009E18EF">
        <w:rPr>
          <w:bCs/>
          <w:lang w:eastAsia="en-US"/>
        </w:rPr>
        <w:t xml:space="preserve"> z </w:t>
      </w:r>
      <w:r w:rsidRPr="00356A47">
        <w:rPr>
          <w:bCs/>
          <w:lang w:eastAsia="en-US"/>
        </w:rPr>
        <w:t>punktu widzenia przestrzegania wynikającej</w:t>
      </w:r>
      <w:r w:rsidR="009E18EF">
        <w:rPr>
          <w:bCs/>
          <w:lang w:eastAsia="en-US"/>
        </w:rPr>
        <w:t xml:space="preserve"> z </w:t>
      </w:r>
      <w:r w:rsidRPr="00356A47">
        <w:rPr>
          <w:bCs/>
          <w:lang w:eastAsia="en-US"/>
        </w:rPr>
        <w:t>Konstytucji zasady równości oraz prawa</w:t>
      </w:r>
      <w:r w:rsidR="00F147D3" w:rsidRPr="00356A47">
        <w:rPr>
          <w:bCs/>
          <w:lang w:eastAsia="en-US"/>
        </w:rPr>
        <w:t xml:space="preserve"> do</w:t>
      </w:r>
      <w:r w:rsidR="00574971">
        <w:rPr>
          <w:bCs/>
          <w:lang w:eastAsia="en-US"/>
        </w:rPr>
        <w:t xml:space="preserve"> </w:t>
      </w:r>
      <w:r w:rsidRPr="00356A47">
        <w:rPr>
          <w:bCs/>
          <w:lang w:eastAsia="en-US"/>
        </w:rPr>
        <w:t>nauki, które jest</w:t>
      </w:r>
      <w:r w:rsidR="00CC7107" w:rsidRPr="00356A47">
        <w:rPr>
          <w:bCs/>
          <w:lang w:eastAsia="en-US"/>
        </w:rPr>
        <w:t xml:space="preserve"> nie</w:t>
      </w:r>
      <w:r w:rsidR="00574971">
        <w:rPr>
          <w:bCs/>
          <w:lang w:eastAsia="en-US"/>
        </w:rPr>
        <w:t xml:space="preserve"> </w:t>
      </w:r>
      <w:r w:rsidRPr="00356A47">
        <w:rPr>
          <w:bCs/>
          <w:lang w:eastAsia="en-US"/>
        </w:rPr>
        <w:t>tylko samoistnym prawem podmiotowym, ale stanowi także niezbędną przesłankę</w:t>
      </w:r>
      <w:r w:rsidR="00F147D3" w:rsidRPr="00356A47">
        <w:rPr>
          <w:bCs/>
          <w:lang w:eastAsia="en-US"/>
        </w:rPr>
        <w:t xml:space="preserve"> do</w:t>
      </w:r>
      <w:r w:rsidR="00574971">
        <w:rPr>
          <w:bCs/>
          <w:lang w:eastAsia="en-US"/>
        </w:rPr>
        <w:t xml:space="preserve"> </w:t>
      </w:r>
      <w:r w:rsidRPr="00356A47">
        <w:rPr>
          <w:bCs/>
          <w:lang w:eastAsia="en-US"/>
        </w:rPr>
        <w:t>należytej realizacji wielu pozostałych praw</w:t>
      </w:r>
      <w:r w:rsidR="009E18EF">
        <w:rPr>
          <w:bCs/>
          <w:lang w:eastAsia="en-US"/>
        </w:rPr>
        <w:t xml:space="preserve"> i </w:t>
      </w:r>
      <w:r w:rsidRPr="00356A47">
        <w:rPr>
          <w:bCs/>
          <w:lang w:eastAsia="en-US"/>
        </w:rPr>
        <w:t>wolności człowieka</w:t>
      </w:r>
      <w:r w:rsidR="009E18EF">
        <w:rPr>
          <w:bCs/>
          <w:lang w:eastAsia="en-US"/>
        </w:rPr>
        <w:t xml:space="preserve"> i </w:t>
      </w:r>
      <w:r w:rsidRPr="00356A47">
        <w:rPr>
          <w:bCs/>
          <w:lang w:eastAsia="en-US"/>
        </w:rPr>
        <w:t>obywatela. Rzecznik zwrócił się</w:t>
      </w:r>
      <w:r w:rsidR="009E18EF">
        <w:rPr>
          <w:bCs/>
          <w:lang w:eastAsia="en-US"/>
        </w:rPr>
        <w:t xml:space="preserve"> o </w:t>
      </w:r>
      <w:r w:rsidR="006C3BDE" w:rsidRPr="00356A47">
        <w:rPr>
          <w:bCs/>
          <w:lang w:eastAsia="en-US"/>
        </w:rPr>
        <w:t>stanowisko</w:t>
      </w:r>
      <w:r w:rsidR="009E18EF">
        <w:rPr>
          <w:bCs/>
          <w:lang w:eastAsia="en-US"/>
        </w:rPr>
        <w:t xml:space="preserve"> w </w:t>
      </w:r>
      <w:r w:rsidR="006C3BDE" w:rsidRPr="00356A47">
        <w:rPr>
          <w:bCs/>
          <w:lang w:eastAsia="en-US"/>
        </w:rPr>
        <w:t>spraw</w:t>
      </w:r>
      <w:r w:rsidR="00F73974" w:rsidRPr="00356A47">
        <w:rPr>
          <w:bCs/>
          <w:lang w:eastAsia="en-US"/>
        </w:rPr>
        <w:t>ie</w:t>
      </w:r>
      <w:r w:rsidR="00F147D3" w:rsidRPr="00356A47">
        <w:rPr>
          <w:bCs/>
          <w:lang w:eastAsia="en-US"/>
        </w:rPr>
        <w:t xml:space="preserve"> do</w:t>
      </w:r>
      <w:r w:rsidR="00574971">
        <w:rPr>
          <w:bCs/>
          <w:lang w:eastAsia="en-US"/>
        </w:rPr>
        <w:t xml:space="preserve"> </w:t>
      </w:r>
      <w:r w:rsidR="006C3BDE" w:rsidRPr="00356A47">
        <w:rPr>
          <w:bCs/>
          <w:lang w:eastAsia="en-US"/>
        </w:rPr>
        <w:t>Ministra Zdrowia</w:t>
      </w:r>
      <w:r w:rsidRPr="00356A47">
        <w:rPr>
          <w:bCs/>
          <w:vertAlign w:val="superscript"/>
          <w:lang w:eastAsia="en-US"/>
        </w:rPr>
        <w:footnoteReference w:id="1097"/>
      </w:r>
      <w:r w:rsidRPr="00356A47">
        <w:rPr>
          <w:bCs/>
          <w:lang w:eastAsia="en-US"/>
        </w:rPr>
        <w:t>.</w:t>
      </w:r>
    </w:p>
    <w:p w:rsidR="00D54C50" w:rsidRPr="00356A47" w:rsidRDefault="00D54C50" w:rsidP="00D54C50">
      <w:pPr>
        <w:pStyle w:val="Styl1"/>
        <w:rPr>
          <w:bCs/>
          <w:lang w:eastAsia="en-US"/>
        </w:rPr>
      </w:pPr>
      <w:r w:rsidRPr="00356A47">
        <w:rPr>
          <w:bCs/>
          <w:lang w:eastAsia="en-US"/>
        </w:rPr>
        <w:t>Minister najpierw uznał postulat za nieuzasadniony</w:t>
      </w:r>
      <w:r w:rsidRPr="00356A47">
        <w:rPr>
          <w:bCs/>
          <w:vertAlign w:val="superscript"/>
          <w:lang w:eastAsia="en-US"/>
        </w:rPr>
        <w:footnoteReference w:id="1098"/>
      </w:r>
      <w:r w:rsidRPr="00356A47">
        <w:rPr>
          <w:bCs/>
          <w:lang w:eastAsia="en-US"/>
        </w:rPr>
        <w:t>:</w:t>
      </w:r>
      <w:r w:rsidR="00574971">
        <w:rPr>
          <w:bCs/>
          <w:lang w:eastAsia="en-US"/>
        </w:rPr>
        <w:t xml:space="preserve"> </w:t>
      </w:r>
      <w:r w:rsidRPr="00356A47">
        <w:rPr>
          <w:bCs/>
          <w:lang w:eastAsia="en-US"/>
        </w:rPr>
        <w:t>zrównanie zasad uznawania tzw. starej matury</w:t>
      </w:r>
      <w:r w:rsidR="009E18EF">
        <w:rPr>
          <w:bCs/>
          <w:lang w:eastAsia="en-US"/>
        </w:rPr>
        <w:t xml:space="preserve"> z </w:t>
      </w:r>
      <w:r w:rsidRPr="00356A47">
        <w:rPr>
          <w:bCs/>
          <w:lang w:eastAsia="en-US"/>
        </w:rPr>
        <w:t>tzw. nową maturą</w:t>
      </w:r>
      <w:r w:rsidR="009E18EF">
        <w:rPr>
          <w:bCs/>
          <w:lang w:eastAsia="en-US"/>
        </w:rPr>
        <w:t xml:space="preserve"> w </w:t>
      </w:r>
      <w:r w:rsidRPr="00356A47">
        <w:rPr>
          <w:bCs/>
          <w:lang w:eastAsia="en-US"/>
        </w:rPr>
        <w:t>procesie rekrutacji na</w:t>
      </w:r>
      <w:r w:rsidR="00574971">
        <w:rPr>
          <w:bCs/>
          <w:lang w:eastAsia="en-US"/>
        </w:rPr>
        <w:t xml:space="preserve"> </w:t>
      </w:r>
      <w:r w:rsidRPr="00356A47">
        <w:rPr>
          <w:bCs/>
          <w:lang w:eastAsia="en-US"/>
        </w:rPr>
        <w:t>studia wyższe stanowiłoby nieuzasadnione uprzywilejowanie osób legitymujących się maturą sprzed 2005</w:t>
      </w:r>
      <w:r w:rsidR="00574971">
        <w:rPr>
          <w:bCs/>
          <w:lang w:eastAsia="en-US"/>
        </w:rPr>
        <w:t xml:space="preserve"> </w:t>
      </w:r>
      <w:r w:rsidRPr="00356A47">
        <w:rPr>
          <w:bCs/>
          <w:lang w:eastAsia="en-US"/>
        </w:rPr>
        <w:t>r., kiedy nie</w:t>
      </w:r>
      <w:r w:rsidR="00574971">
        <w:rPr>
          <w:bCs/>
          <w:lang w:eastAsia="en-US"/>
        </w:rPr>
        <w:t xml:space="preserve"> </w:t>
      </w:r>
      <w:r w:rsidRPr="00356A47">
        <w:rPr>
          <w:bCs/>
          <w:lang w:eastAsia="en-US"/>
        </w:rPr>
        <w:t>było egzaminów na poziomie podstawowym</w:t>
      </w:r>
      <w:r w:rsidR="009E18EF">
        <w:rPr>
          <w:bCs/>
          <w:lang w:eastAsia="en-US"/>
        </w:rPr>
        <w:t xml:space="preserve"> i </w:t>
      </w:r>
      <w:r w:rsidRPr="00356A47">
        <w:rPr>
          <w:bCs/>
          <w:lang w:eastAsia="en-US"/>
        </w:rPr>
        <w:t>rozszerzonym.</w:t>
      </w:r>
    </w:p>
    <w:p w:rsidR="00D50B44" w:rsidRDefault="001F1EBE" w:rsidP="003E6AC3">
      <w:pPr>
        <w:pStyle w:val="Styl1"/>
        <w:rPr>
          <w:bCs/>
          <w:iCs/>
          <w:lang w:eastAsia="en-US"/>
        </w:rPr>
      </w:pPr>
      <w:r w:rsidRPr="00356A47">
        <w:rPr>
          <w:bCs/>
          <w:lang w:eastAsia="en-US"/>
        </w:rPr>
        <w:t>W</w:t>
      </w:r>
      <w:r w:rsidR="00574971">
        <w:rPr>
          <w:bCs/>
          <w:lang w:eastAsia="en-US"/>
        </w:rPr>
        <w:t xml:space="preserve"> </w:t>
      </w:r>
      <w:r w:rsidRPr="00356A47">
        <w:rPr>
          <w:bCs/>
          <w:lang w:eastAsia="en-US"/>
        </w:rPr>
        <w:t xml:space="preserve">kolejnym piśmie </w:t>
      </w:r>
      <w:r w:rsidR="009613B6" w:rsidRPr="00356A47">
        <w:rPr>
          <w:bCs/>
          <w:lang w:eastAsia="en-US"/>
        </w:rPr>
        <w:t xml:space="preserve">Minister </w:t>
      </w:r>
      <w:r w:rsidRPr="00356A47">
        <w:rPr>
          <w:bCs/>
          <w:lang w:eastAsia="en-US"/>
        </w:rPr>
        <w:t>p</w:t>
      </w:r>
      <w:r w:rsidRPr="00356A47">
        <w:rPr>
          <w:bCs/>
          <w:iCs/>
          <w:lang w:eastAsia="en-US"/>
        </w:rPr>
        <w:t>oinformował jednak</w:t>
      </w:r>
      <w:r w:rsidRPr="00356A47">
        <w:rPr>
          <w:bCs/>
          <w:iCs/>
          <w:vertAlign w:val="superscript"/>
          <w:lang w:eastAsia="en-US"/>
        </w:rPr>
        <w:footnoteReference w:id="1099"/>
      </w:r>
      <w:r w:rsidRPr="00356A47">
        <w:rPr>
          <w:bCs/>
          <w:iCs/>
          <w:lang w:eastAsia="en-US"/>
        </w:rPr>
        <w:t>,</w:t>
      </w:r>
      <w:r w:rsidR="00CC7107" w:rsidRPr="00356A47">
        <w:rPr>
          <w:bCs/>
          <w:iCs/>
          <w:lang w:eastAsia="en-US"/>
        </w:rPr>
        <w:t xml:space="preserve"> że</w:t>
      </w:r>
      <w:r w:rsidR="00574971">
        <w:rPr>
          <w:bCs/>
          <w:iCs/>
          <w:lang w:eastAsia="en-US"/>
        </w:rPr>
        <w:t xml:space="preserve"> </w:t>
      </w:r>
      <w:r w:rsidRPr="00356A47">
        <w:rPr>
          <w:bCs/>
          <w:iCs/>
          <w:lang w:eastAsia="en-US"/>
        </w:rPr>
        <w:t>uczelnie, których problem dotyczył,</w:t>
      </w:r>
      <w:r w:rsidR="009E18EF">
        <w:rPr>
          <w:bCs/>
          <w:iCs/>
          <w:lang w:eastAsia="en-US"/>
        </w:rPr>
        <w:t xml:space="preserve"> w </w:t>
      </w:r>
      <w:r w:rsidRPr="00356A47">
        <w:rPr>
          <w:bCs/>
          <w:iCs/>
          <w:lang w:eastAsia="en-US"/>
        </w:rPr>
        <w:t xml:space="preserve">uchwałach rekrutacyjnych przewidziały </w:t>
      </w:r>
      <w:r w:rsidR="009613B6" w:rsidRPr="00356A47">
        <w:rPr>
          <w:bCs/>
          <w:iCs/>
          <w:lang w:eastAsia="en-US"/>
        </w:rPr>
        <w:t xml:space="preserve">już </w:t>
      </w:r>
      <w:r w:rsidRPr="00356A47">
        <w:rPr>
          <w:bCs/>
          <w:iCs/>
          <w:lang w:eastAsia="en-US"/>
        </w:rPr>
        <w:t>możliwość udziału</w:t>
      </w:r>
      <w:r w:rsidR="009E18EF">
        <w:rPr>
          <w:bCs/>
          <w:iCs/>
          <w:lang w:eastAsia="en-US"/>
        </w:rPr>
        <w:t xml:space="preserve"> w </w:t>
      </w:r>
      <w:r w:rsidRPr="00356A47">
        <w:rPr>
          <w:bCs/>
          <w:iCs/>
          <w:lang w:eastAsia="en-US"/>
        </w:rPr>
        <w:t>rekrutacji kandydatów, którzy złożyli maturę przed 2005</w:t>
      </w:r>
      <w:r w:rsidR="00574971">
        <w:rPr>
          <w:bCs/>
          <w:iCs/>
          <w:lang w:eastAsia="en-US"/>
        </w:rPr>
        <w:t xml:space="preserve"> </w:t>
      </w:r>
      <w:r w:rsidR="00417C70" w:rsidRPr="00356A47">
        <w:rPr>
          <w:bCs/>
          <w:iCs/>
          <w:lang w:eastAsia="en-US"/>
        </w:rPr>
        <w:t>r</w:t>
      </w:r>
      <w:r w:rsidR="00D50B44">
        <w:rPr>
          <w:bCs/>
          <w:iCs/>
          <w:lang w:eastAsia="en-US"/>
        </w:rPr>
        <w:t>.</w:t>
      </w:r>
    </w:p>
    <w:p w:rsidR="00E45210" w:rsidRPr="00356A47" w:rsidRDefault="00D50B44" w:rsidP="004C2686">
      <w:pPr>
        <w:pStyle w:val="Nagwek4"/>
      </w:pPr>
      <w:r>
        <w:rPr>
          <w:bCs w:val="0"/>
          <w:iCs w:val="0"/>
        </w:rPr>
        <w:t xml:space="preserve"> </w:t>
      </w:r>
      <w:bookmarkStart w:id="1031" w:name="_Toc513723290"/>
      <w:bookmarkStart w:id="1032" w:name="_Toc515022237"/>
      <w:r w:rsidR="009613B6" w:rsidRPr="00356A47">
        <w:t xml:space="preserve">Problem matury ze skalą centylową przy naborze </w:t>
      </w:r>
      <w:r w:rsidR="00BF69A5" w:rsidRPr="00356A47">
        <w:t>na</w:t>
      </w:r>
      <w:r w:rsidR="00574971">
        <w:t xml:space="preserve"> </w:t>
      </w:r>
      <w:r w:rsidR="00E45210" w:rsidRPr="00356A47">
        <w:t>kierunk</w:t>
      </w:r>
      <w:r w:rsidR="009613B6" w:rsidRPr="00356A47">
        <w:t>i</w:t>
      </w:r>
      <w:r w:rsidR="00E45210" w:rsidRPr="00356A47">
        <w:t xml:space="preserve"> lekarski</w:t>
      </w:r>
      <w:r w:rsidR="009613B6" w:rsidRPr="00356A47">
        <w:t>e</w:t>
      </w:r>
      <w:r w:rsidR="009E18EF">
        <w:t xml:space="preserve"> i </w:t>
      </w:r>
      <w:r w:rsidR="00E45210" w:rsidRPr="00356A47">
        <w:t>lekarsko-stomatologiczn</w:t>
      </w:r>
      <w:r w:rsidR="00994D11" w:rsidRPr="00356A47">
        <w:t>e</w:t>
      </w:r>
      <w:r w:rsidR="009613B6" w:rsidRPr="00356A47">
        <w:rPr>
          <w:rStyle w:val="Odwoanieprzypisudolnego"/>
        </w:rPr>
        <w:footnoteReference w:id="1100"/>
      </w:r>
      <w:bookmarkEnd w:id="1031"/>
      <w:bookmarkEnd w:id="1032"/>
    </w:p>
    <w:p w:rsidR="00F147D3" w:rsidRPr="00356A47" w:rsidRDefault="009613B6" w:rsidP="00E45210">
      <w:pPr>
        <w:pStyle w:val="Styl1"/>
        <w:rPr>
          <w:b/>
          <w:lang w:eastAsia="en-US"/>
        </w:rPr>
      </w:pPr>
      <w:r w:rsidRPr="00356A47">
        <w:rPr>
          <w:b/>
          <w:lang w:eastAsia="en-US"/>
        </w:rPr>
        <w:t>W</w:t>
      </w:r>
      <w:r w:rsidR="00574971">
        <w:rPr>
          <w:b/>
          <w:lang w:eastAsia="en-US"/>
        </w:rPr>
        <w:t xml:space="preserve"> </w:t>
      </w:r>
      <w:r w:rsidR="000B7C6D" w:rsidRPr="00356A47">
        <w:rPr>
          <w:b/>
          <w:lang w:eastAsia="en-US"/>
        </w:rPr>
        <w:t>procesie rekrutacji na</w:t>
      </w:r>
      <w:r w:rsidR="00574971">
        <w:rPr>
          <w:b/>
          <w:lang w:eastAsia="en-US"/>
        </w:rPr>
        <w:t xml:space="preserve"> </w:t>
      </w:r>
      <w:r w:rsidR="000B7C6D" w:rsidRPr="00356A47">
        <w:rPr>
          <w:b/>
          <w:lang w:eastAsia="en-US"/>
        </w:rPr>
        <w:t>uczelnie wyższe kształcące przyszłych lekarzy</w:t>
      </w:r>
      <w:r w:rsidR="00CC7107" w:rsidRPr="00356A47">
        <w:rPr>
          <w:b/>
          <w:lang w:eastAsia="en-US"/>
        </w:rPr>
        <w:t xml:space="preserve"> nie</w:t>
      </w:r>
      <w:r w:rsidR="00574971">
        <w:rPr>
          <w:b/>
          <w:lang w:eastAsia="en-US"/>
        </w:rPr>
        <w:t xml:space="preserve"> </w:t>
      </w:r>
      <w:r w:rsidRPr="00356A47">
        <w:rPr>
          <w:b/>
          <w:lang w:eastAsia="en-US"/>
        </w:rPr>
        <w:t>jest</w:t>
      </w:r>
      <w:r w:rsidR="000B7C6D" w:rsidRPr="00356A47">
        <w:rPr>
          <w:b/>
          <w:lang w:eastAsia="en-US"/>
        </w:rPr>
        <w:t xml:space="preserve"> uwzględnian</w:t>
      </w:r>
      <w:r w:rsidRPr="00356A47">
        <w:rPr>
          <w:b/>
          <w:lang w:eastAsia="en-US"/>
        </w:rPr>
        <w:t>y stopień trudności matury różny</w:t>
      </w:r>
      <w:r w:rsidR="009E18EF">
        <w:rPr>
          <w:b/>
          <w:lang w:eastAsia="en-US"/>
        </w:rPr>
        <w:t xml:space="preserve"> w </w:t>
      </w:r>
      <w:r w:rsidRPr="00356A47">
        <w:rPr>
          <w:b/>
          <w:lang w:eastAsia="en-US"/>
        </w:rPr>
        <w:t xml:space="preserve">różnych latach (określa go wynik </w:t>
      </w:r>
      <w:r w:rsidR="000B7C6D" w:rsidRPr="00356A47">
        <w:rPr>
          <w:b/>
          <w:lang w:eastAsia="en-US"/>
        </w:rPr>
        <w:t>matury</w:t>
      </w:r>
      <w:r w:rsidR="009E18EF">
        <w:rPr>
          <w:b/>
          <w:lang w:eastAsia="en-US"/>
        </w:rPr>
        <w:t xml:space="preserve"> w </w:t>
      </w:r>
      <w:r w:rsidR="000B7C6D" w:rsidRPr="00356A47">
        <w:rPr>
          <w:b/>
          <w:lang w:eastAsia="en-US"/>
        </w:rPr>
        <w:t>skali centylowej</w:t>
      </w:r>
      <w:r w:rsidRPr="00356A47">
        <w:rPr>
          <w:b/>
          <w:lang w:eastAsia="en-US"/>
        </w:rPr>
        <w:t>,</w:t>
      </w:r>
      <w:r w:rsidR="00D02496" w:rsidRPr="00356A47">
        <w:rPr>
          <w:b/>
          <w:lang w:eastAsia="en-US"/>
        </w:rPr>
        <w:t xml:space="preserve"> czyli takiej, która pokazuje realne miejsce maturzysty na tle innych zdających)</w:t>
      </w:r>
      <w:r w:rsidR="000B7C6D" w:rsidRPr="00356A47">
        <w:rPr>
          <w:b/>
        </w:rPr>
        <w:t>.</w:t>
      </w:r>
    </w:p>
    <w:p w:rsidR="00F147D3" w:rsidRPr="00356A47" w:rsidRDefault="00E45210" w:rsidP="001F1EBE">
      <w:pPr>
        <w:pStyle w:val="Styl1"/>
        <w:rPr>
          <w:bCs/>
          <w:iCs/>
          <w:lang w:eastAsia="en-US"/>
        </w:rPr>
      </w:pPr>
      <w:r w:rsidRPr="00356A47">
        <w:rPr>
          <w:bCs/>
          <w:iCs/>
          <w:lang w:eastAsia="en-US"/>
        </w:rPr>
        <w:lastRenderedPageBreak/>
        <w:t>Obowiązek podawania wyników matur, również</w:t>
      </w:r>
      <w:r w:rsidR="009E18EF">
        <w:rPr>
          <w:bCs/>
          <w:iCs/>
          <w:lang w:eastAsia="en-US"/>
        </w:rPr>
        <w:t xml:space="preserve"> w </w:t>
      </w:r>
      <w:r w:rsidRPr="00356A47">
        <w:rPr>
          <w:bCs/>
          <w:iCs/>
          <w:lang w:eastAsia="en-US"/>
        </w:rPr>
        <w:t>skali centylowej</w:t>
      </w:r>
      <w:r w:rsidR="009E18EF">
        <w:rPr>
          <w:bCs/>
          <w:iCs/>
          <w:lang w:eastAsia="en-US"/>
        </w:rPr>
        <w:t xml:space="preserve"> w </w:t>
      </w:r>
      <w:r w:rsidRPr="00356A47">
        <w:rPr>
          <w:bCs/>
          <w:iCs/>
          <w:lang w:eastAsia="en-US"/>
        </w:rPr>
        <w:t>przypadku części pisemnej egzaminu, wynika</w:t>
      </w:r>
      <w:r w:rsidR="009E18EF">
        <w:rPr>
          <w:bCs/>
          <w:iCs/>
          <w:lang w:eastAsia="en-US"/>
        </w:rPr>
        <w:t xml:space="preserve"> z </w:t>
      </w:r>
      <w:r w:rsidRPr="00356A47">
        <w:rPr>
          <w:bCs/>
          <w:iCs/>
          <w:lang w:eastAsia="en-US"/>
        </w:rPr>
        <w:t>przepisów ustawy</w:t>
      </w:r>
      <w:r w:rsidR="009E18EF">
        <w:rPr>
          <w:bCs/>
          <w:iCs/>
          <w:lang w:eastAsia="en-US"/>
        </w:rPr>
        <w:t xml:space="preserve"> o </w:t>
      </w:r>
      <w:r w:rsidRPr="00356A47">
        <w:rPr>
          <w:bCs/>
          <w:iCs/>
          <w:lang w:eastAsia="en-US"/>
        </w:rPr>
        <w:t>systemie oświaty</w:t>
      </w:r>
      <w:r w:rsidRPr="00356A47">
        <w:rPr>
          <w:bCs/>
          <w:iCs/>
          <w:vertAlign w:val="superscript"/>
          <w:lang w:eastAsia="en-US"/>
        </w:rPr>
        <w:footnoteReference w:id="1101"/>
      </w:r>
      <w:r w:rsidRPr="00356A47">
        <w:rPr>
          <w:bCs/>
          <w:iCs/>
          <w:lang w:eastAsia="en-US"/>
        </w:rPr>
        <w:t>. Natomiast przepisy Prawa</w:t>
      </w:r>
      <w:r w:rsidR="009E18EF">
        <w:rPr>
          <w:bCs/>
          <w:iCs/>
          <w:lang w:eastAsia="en-US"/>
        </w:rPr>
        <w:t xml:space="preserve"> o </w:t>
      </w:r>
      <w:r w:rsidRPr="00356A47">
        <w:rPr>
          <w:bCs/>
          <w:iCs/>
          <w:lang w:eastAsia="en-US"/>
        </w:rPr>
        <w:t>szkolnictwie wyższym</w:t>
      </w:r>
      <w:r w:rsidRPr="00356A47">
        <w:rPr>
          <w:bCs/>
          <w:iCs/>
          <w:vertAlign w:val="superscript"/>
          <w:lang w:eastAsia="en-US"/>
        </w:rPr>
        <w:footnoteReference w:id="1102"/>
      </w:r>
      <w:r w:rsidRPr="00356A47">
        <w:rPr>
          <w:bCs/>
          <w:iCs/>
          <w:lang w:eastAsia="en-US"/>
        </w:rPr>
        <w:t xml:space="preserve"> stanowią,</w:t>
      </w:r>
      <w:r w:rsidR="00CC7107" w:rsidRPr="00356A47">
        <w:rPr>
          <w:bCs/>
          <w:iCs/>
          <w:lang w:eastAsia="en-US"/>
        </w:rPr>
        <w:t xml:space="preserve"> że</w:t>
      </w:r>
      <w:r w:rsidR="00574971">
        <w:rPr>
          <w:bCs/>
          <w:iCs/>
          <w:lang w:eastAsia="en-US"/>
        </w:rPr>
        <w:t xml:space="preserve"> </w:t>
      </w:r>
      <w:r w:rsidRPr="00356A47">
        <w:rPr>
          <w:bCs/>
          <w:iCs/>
          <w:lang w:eastAsia="en-US"/>
        </w:rPr>
        <w:t>podstawą przyjęcia</w:t>
      </w:r>
      <w:r w:rsidR="00BF69A5" w:rsidRPr="00356A47">
        <w:rPr>
          <w:bCs/>
          <w:iCs/>
          <w:lang w:eastAsia="en-US"/>
        </w:rPr>
        <w:t xml:space="preserve"> na</w:t>
      </w:r>
      <w:r w:rsidR="00574971">
        <w:rPr>
          <w:bCs/>
          <w:iCs/>
          <w:lang w:eastAsia="en-US"/>
        </w:rPr>
        <w:t xml:space="preserve"> </w:t>
      </w:r>
      <w:r w:rsidRPr="00356A47">
        <w:rPr>
          <w:bCs/>
          <w:iCs/>
          <w:lang w:eastAsia="en-US"/>
        </w:rPr>
        <w:t>studia pierwszego stopnia lub jednolite studia magisterskie są wyniki egzaminu maturalnego. Ustawodawca, wskazując podstawę kwalifikacji</w:t>
      </w:r>
      <w:r w:rsidR="00BF69A5" w:rsidRPr="00356A47">
        <w:rPr>
          <w:bCs/>
          <w:iCs/>
          <w:lang w:eastAsia="en-US"/>
        </w:rPr>
        <w:t xml:space="preserve"> na</w:t>
      </w:r>
      <w:r w:rsidR="00574971">
        <w:rPr>
          <w:bCs/>
          <w:iCs/>
          <w:lang w:eastAsia="en-US"/>
        </w:rPr>
        <w:t xml:space="preserve"> </w:t>
      </w:r>
      <w:r w:rsidRPr="00356A47">
        <w:rPr>
          <w:bCs/>
          <w:iCs/>
          <w:lang w:eastAsia="en-US"/>
        </w:rPr>
        <w:t>uczelnie wyższe,</w:t>
      </w:r>
      <w:r w:rsidR="00CC7107" w:rsidRPr="00356A47">
        <w:rPr>
          <w:bCs/>
          <w:iCs/>
          <w:lang w:eastAsia="en-US"/>
        </w:rPr>
        <w:t xml:space="preserve"> nie</w:t>
      </w:r>
      <w:r w:rsidR="00574971">
        <w:rPr>
          <w:bCs/>
          <w:iCs/>
          <w:lang w:eastAsia="en-US"/>
        </w:rPr>
        <w:t xml:space="preserve"> </w:t>
      </w:r>
      <w:r w:rsidRPr="00356A47">
        <w:rPr>
          <w:bCs/>
          <w:iCs/>
          <w:lang w:eastAsia="en-US"/>
        </w:rPr>
        <w:t>zawęża jej jedynie</w:t>
      </w:r>
      <w:r w:rsidR="00F147D3" w:rsidRPr="00356A47">
        <w:rPr>
          <w:bCs/>
          <w:iCs/>
          <w:lang w:eastAsia="en-US"/>
        </w:rPr>
        <w:t xml:space="preserve"> do</w:t>
      </w:r>
      <w:r w:rsidR="00574971">
        <w:rPr>
          <w:bCs/>
          <w:iCs/>
          <w:lang w:eastAsia="en-US"/>
        </w:rPr>
        <w:t xml:space="preserve"> </w:t>
      </w:r>
      <w:r w:rsidRPr="00356A47">
        <w:rPr>
          <w:bCs/>
          <w:iCs/>
          <w:lang w:eastAsia="en-US"/>
        </w:rPr>
        <w:t>wyników matury podanych</w:t>
      </w:r>
      <w:r w:rsidR="009E18EF">
        <w:rPr>
          <w:bCs/>
          <w:iCs/>
          <w:lang w:eastAsia="en-US"/>
        </w:rPr>
        <w:t xml:space="preserve"> w </w:t>
      </w:r>
      <w:r w:rsidRPr="00356A47">
        <w:rPr>
          <w:bCs/>
          <w:iCs/>
          <w:lang w:eastAsia="en-US"/>
        </w:rPr>
        <w:t>skali procentowej. Dlatego też,</w:t>
      </w:r>
      <w:r w:rsidR="009E18EF">
        <w:rPr>
          <w:bCs/>
          <w:iCs/>
          <w:lang w:eastAsia="en-US"/>
        </w:rPr>
        <w:t xml:space="preserve"> w </w:t>
      </w:r>
      <w:r w:rsidRPr="00356A47">
        <w:rPr>
          <w:bCs/>
          <w:iCs/>
          <w:lang w:eastAsia="en-US"/>
        </w:rPr>
        <w:t>ocenie Rzecznika, uczelnie (także medyczne) powinny</w:t>
      </w:r>
      <w:r w:rsidR="00BF69A5" w:rsidRPr="00356A47">
        <w:rPr>
          <w:bCs/>
          <w:iCs/>
          <w:lang w:eastAsia="en-US"/>
        </w:rPr>
        <w:t xml:space="preserve"> </w:t>
      </w:r>
      <w:r w:rsidRPr="00356A47">
        <w:rPr>
          <w:bCs/>
          <w:iCs/>
          <w:lang w:eastAsia="en-US"/>
        </w:rPr>
        <w:t>uwzględniać oba rezultaty.</w:t>
      </w:r>
    </w:p>
    <w:p w:rsidR="001F1EBE" w:rsidRPr="00356A47" w:rsidRDefault="00E45210" w:rsidP="001F1EBE">
      <w:pPr>
        <w:pStyle w:val="Styl1"/>
        <w:rPr>
          <w:bCs/>
          <w:iCs/>
          <w:lang w:eastAsia="en-US"/>
        </w:rPr>
      </w:pPr>
      <w:r w:rsidRPr="00356A47">
        <w:rPr>
          <w:bCs/>
          <w:iCs/>
          <w:lang w:eastAsia="en-US"/>
        </w:rPr>
        <w:t>Rzecznik zwrócił się</w:t>
      </w:r>
      <w:r w:rsidRPr="00356A47">
        <w:rPr>
          <w:bCs/>
          <w:iCs/>
          <w:vertAlign w:val="superscript"/>
          <w:lang w:eastAsia="en-US"/>
        </w:rPr>
        <w:footnoteReference w:id="1103"/>
      </w:r>
      <w:r w:rsidR="00F147D3" w:rsidRPr="00356A47">
        <w:rPr>
          <w:bCs/>
          <w:iCs/>
          <w:lang w:eastAsia="en-US"/>
        </w:rPr>
        <w:t xml:space="preserve"> do</w:t>
      </w:r>
      <w:r w:rsidR="00574971">
        <w:rPr>
          <w:bCs/>
          <w:iCs/>
          <w:lang w:eastAsia="en-US"/>
        </w:rPr>
        <w:t xml:space="preserve"> </w:t>
      </w:r>
      <w:r w:rsidRPr="00356A47">
        <w:rPr>
          <w:bCs/>
          <w:iCs/>
          <w:lang w:eastAsia="en-US"/>
        </w:rPr>
        <w:t>Ministra Zdrowia</w:t>
      </w:r>
      <w:r w:rsidR="009E18EF">
        <w:rPr>
          <w:bCs/>
          <w:iCs/>
          <w:lang w:eastAsia="en-US"/>
        </w:rPr>
        <w:t xml:space="preserve"> o </w:t>
      </w:r>
      <w:r w:rsidRPr="00356A47">
        <w:rPr>
          <w:bCs/>
          <w:iCs/>
          <w:lang w:eastAsia="en-US"/>
        </w:rPr>
        <w:t>zajęcie stanowiska.</w:t>
      </w:r>
      <w:r w:rsidR="001F1EBE" w:rsidRPr="00356A47">
        <w:rPr>
          <w:bCs/>
          <w:iCs/>
          <w:lang w:eastAsia="en-US"/>
        </w:rPr>
        <w:t xml:space="preserve"> Odpowiedź, jaką uzyskał</w:t>
      </w:r>
      <w:r w:rsidR="009E18EF">
        <w:rPr>
          <w:bCs/>
          <w:iCs/>
          <w:lang w:eastAsia="en-US"/>
        </w:rPr>
        <w:t xml:space="preserve"> w </w:t>
      </w:r>
      <w:r w:rsidR="009613B6" w:rsidRPr="00356A47">
        <w:rPr>
          <w:bCs/>
          <w:iCs/>
          <w:lang w:eastAsia="en-US"/>
        </w:rPr>
        <w:t>kwestii różnych problemów rekrutacji na studia</w:t>
      </w:r>
      <w:r w:rsidR="001F1EBE" w:rsidRPr="00356A47">
        <w:rPr>
          <w:bCs/>
          <w:iCs/>
          <w:lang w:eastAsia="en-US"/>
        </w:rPr>
        <w:t>,</w:t>
      </w:r>
      <w:r w:rsidR="00CC7107" w:rsidRPr="00356A47">
        <w:rPr>
          <w:bCs/>
          <w:iCs/>
          <w:lang w:eastAsia="en-US"/>
        </w:rPr>
        <w:t xml:space="preserve"> nie</w:t>
      </w:r>
      <w:r w:rsidR="00574971">
        <w:rPr>
          <w:bCs/>
          <w:iCs/>
          <w:lang w:eastAsia="en-US"/>
        </w:rPr>
        <w:t xml:space="preserve"> </w:t>
      </w:r>
      <w:r w:rsidR="001F1EBE" w:rsidRPr="00356A47">
        <w:rPr>
          <w:bCs/>
          <w:iCs/>
          <w:lang w:eastAsia="en-US"/>
        </w:rPr>
        <w:t xml:space="preserve">zawierała odpowiedzi na problem </w:t>
      </w:r>
      <w:r w:rsidR="009613B6" w:rsidRPr="00356A47">
        <w:rPr>
          <w:bCs/>
          <w:iCs/>
          <w:lang w:eastAsia="en-US"/>
        </w:rPr>
        <w:t xml:space="preserve">skali </w:t>
      </w:r>
      <w:r w:rsidR="001F1EBE" w:rsidRPr="00356A47">
        <w:rPr>
          <w:bCs/>
          <w:iCs/>
          <w:lang w:eastAsia="en-US"/>
        </w:rPr>
        <w:t>centyl</w:t>
      </w:r>
      <w:r w:rsidR="009613B6" w:rsidRPr="00356A47">
        <w:rPr>
          <w:bCs/>
          <w:iCs/>
          <w:lang w:eastAsia="en-US"/>
        </w:rPr>
        <w:t>owej</w:t>
      </w:r>
      <w:r w:rsidR="001F1EBE" w:rsidRPr="00356A47">
        <w:rPr>
          <w:bCs/>
          <w:iCs/>
          <w:lang w:eastAsia="en-US"/>
        </w:rPr>
        <w:t>.</w:t>
      </w:r>
    </w:p>
    <w:p w:rsidR="00E45210" w:rsidRPr="00356A47" w:rsidRDefault="009613B6" w:rsidP="004C2686">
      <w:pPr>
        <w:pStyle w:val="Nagwek4"/>
      </w:pPr>
      <w:bookmarkStart w:id="1033" w:name="_Toc513723291"/>
      <w:bookmarkStart w:id="1034" w:name="_Toc515022238"/>
      <w:r w:rsidRPr="00356A47">
        <w:t>Termin rozpatrzenia odwołania</w:t>
      </w:r>
      <w:r w:rsidR="00F147D3" w:rsidRPr="00356A47">
        <w:t xml:space="preserve"> od</w:t>
      </w:r>
      <w:r w:rsidR="00574971">
        <w:t xml:space="preserve"> </w:t>
      </w:r>
      <w:r w:rsidRPr="00356A47">
        <w:t>wyniku matury a rekrutacja na studia</w:t>
      </w:r>
      <w:r w:rsidRPr="00356A47">
        <w:rPr>
          <w:rStyle w:val="Odwoanieprzypisudolnego"/>
        </w:rPr>
        <w:footnoteReference w:id="1104"/>
      </w:r>
      <w:bookmarkEnd w:id="1033"/>
      <w:bookmarkEnd w:id="1034"/>
    </w:p>
    <w:p w:rsidR="00D50B44" w:rsidRDefault="00D54C50" w:rsidP="00E45210">
      <w:pPr>
        <w:pStyle w:val="Styl1"/>
        <w:rPr>
          <w:b/>
          <w:lang w:eastAsia="en-US"/>
        </w:rPr>
      </w:pPr>
      <w:r w:rsidRPr="00356A47">
        <w:rPr>
          <w:b/>
          <w:lang w:eastAsia="en-US"/>
        </w:rPr>
        <w:t>Jeśli komisja źle sprawdzi pracę maturalną, a po odwołaniu błąd zostanie usunięty</w:t>
      </w:r>
      <w:r w:rsidR="009E18EF">
        <w:rPr>
          <w:b/>
          <w:lang w:eastAsia="en-US"/>
        </w:rPr>
        <w:t xml:space="preserve"> i </w:t>
      </w:r>
      <w:r w:rsidRPr="00356A47">
        <w:rPr>
          <w:b/>
          <w:lang w:eastAsia="en-US"/>
        </w:rPr>
        <w:t>maturzysta dostanie świadectwo maturalne (lub zostanie ono poprawione), młody człowiek może mieć problem</w:t>
      </w:r>
      <w:r w:rsidR="009E18EF">
        <w:rPr>
          <w:b/>
          <w:lang w:eastAsia="en-US"/>
        </w:rPr>
        <w:t xml:space="preserve"> z </w:t>
      </w:r>
      <w:r w:rsidRPr="00356A47">
        <w:rPr>
          <w:b/>
          <w:lang w:eastAsia="en-US"/>
        </w:rPr>
        <w:t>terminowym złożeniem dokumentów</w:t>
      </w:r>
      <w:r w:rsidR="009E18EF">
        <w:rPr>
          <w:b/>
          <w:lang w:eastAsia="en-US"/>
        </w:rPr>
        <w:t xml:space="preserve"> w </w:t>
      </w:r>
      <w:r w:rsidRPr="00356A47">
        <w:rPr>
          <w:b/>
          <w:lang w:eastAsia="en-US"/>
        </w:rPr>
        <w:t>procesie rekrutacji na studia</w:t>
      </w:r>
      <w:r w:rsidR="00D50B44">
        <w:rPr>
          <w:b/>
          <w:lang w:eastAsia="en-US"/>
        </w:rPr>
        <w:t>.</w:t>
      </w:r>
    </w:p>
    <w:p w:rsidR="000D330F" w:rsidRPr="00356A47" w:rsidRDefault="00D50B44" w:rsidP="000D330F">
      <w:pPr>
        <w:pStyle w:val="Styl1"/>
        <w:rPr>
          <w:lang w:eastAsia="en-US"/>
        </w:rPr>
      </w:pPr>
      <w:r>
        <w:rPr>
          <w:b/>
          <w:lang w:eastAsia="en-US"/>
        </w:rPr>
        <w:t xml:space="preserve"> </w:t>
      </w:r>
      <w:r w:rsidR="000D330F" w:rsidRPr="00356A47">
        <w:rPr>
          <w:lang w:eastAsia="en-US"/>
        </w:rPr>
        <w:t>Z</w:t>
      </w:r>
      <w:r w:rsidR="00574971">
        <w:rPr>
          <w:lang w:eastAsia="en-US"/>
        </w:rPr>
        <w:t xml:space="preserve"> </w:t>
      </w:r>
      <w:r w:rsidR="000D330F" w:rsidRPr="00356A47">
        <w:rPr>
          <w:lang w:eastAsia="en-US"/>
        </w:rPr>
        <w:t>informacji, jakie docierały do</w:t>
      </w:r>
      <w:r w:rsidR="00574971">
        <w:rPr>
          <w:lang w:eastAsia="en-US"/>
        </w:rPr>
        <w:t xml:space="preserve"> </w:t>
      </w:r>
      <w:r w:rsidR="000D330F" w:rsidRPr="00356A47">
        <w:rPr>
          <w:lang w:eastAsia="en-US"/>
        </w:rPr>
        <w:t>Rzecznika, wynikało, że</w:t>
      </w:r>
      <w:r w:rsidR="00574971">
        <w:rPr>
          <w:lang w:eastAsia="en-US"/>
        </w:rPr>
        <w:t xml:space="preserve"> </w:t>
      </w:r>
      <w:r w:rsidR="000D330F" w:rsidRPr="00356A47">
        <w:rPr>
          <w:lang w:eastAsia="en-US"/>
        </w:rPr>
        <w:t>procedura odwoławcza</w:t>
      </w:r>
      <w:r w:rsidR="009E18EF">
        <w:rPr>
          <w:lang w:eastAsia="en-US"/>
        </w:rPr>
        <w:t xml:space="preserve"> i </w:t>
      </w:r>
      <w:r w:rsidR="000D330F" w:rsidRPr="00356A47">
        <w:rPr>
          <w:lang w:eastAsia="en-US"/>
        </w:rPr>
        <w:t>wydanie świadectwa dojrzałości, bądź poprawionego świadectwa dojrzałości zabierało tyle czasu, że</w:t>
      </w:r>
      <w:r w:rsidR="00574971">
        <w:rPr>
          <w:lang w:eastAsia="en-US"/>
        </w:rPr>
        <w:t xml:space="preserve"> </w:t>
      </w:r>
      <w:r w:rsidR="000D330F" w:rsidRPr="00356A47">
        <w:rPr>
          <w:lang w:eastAsia="en-US"/>
        </w:rPr>
        <w:t>absolwenci nie</w:t>
      </w:r>
      <w:r w:rsidR="00574971">
        <w:rPr>
          <w:lang w:eastAsia="en-US"/>
        </w:rPr>
        <w:t xml:space="preserve"> </w:t>
      </w:r>
      <w:r w:rsidR="000D330F" w:rsidRPr="00356A47">
        <w:rPr>
          <w:lang w:eastAsia="en-US"/>
        </w:rPr>
        <w:t>mogli już złożyć dokumentów</w:t>
      </w:r>
      <w:r w:rsidR="009E18EF">
        <w:rPr>
          <w:lang w:eastAsia="en-US"/>
        </w:rPr>
        <w:t xml:space="preserve"> w </w:t>
      </w:r>
      <w:r w:rsidR="000D330F" w:rsidRPr="00356A47">
        <w:rPr>
          <w:lang w:eastAsia="en-US"/>
        </w:rPr>
        <w:t>terminie wyznaczonym przez uczelnianą komisję rekrutacyjną. Zdaniem Rzecznika może to naruszać równy dostęp do</w:t>
      </w:r>
      <w:r w:rsidR="00574971">
        <w:rPr>
          <w:lang w:eastAsia="en-US"/>
        </w:rPr>
        <w:t xml:space="preserve"> </w:t>
      </w:r>
      <w:r w:rsidR="000D330F" w:rsidRPr="00356A47">
        <w:rPr>
          <w:lang w:eastAsia="en-US"/>
        </w:rPr>
        <w:t>edukacji wyższej. Rzecznik zwrócił się</w:t>
      </w:r>
      <w:r w:rsidR="000D330F" w:rsidRPr="00356A47">
        <w:rPr>
          <w:vertAlign w:val="superscript"/>
          <w:lang w:eastAsia="en-US"/>
        </w:rPr>
        <w:footnoteReference w:id="1105"/>
      </w:r>
      <w:r w:rsidR="000D330F" w:rsidRPr="00356A47">
        <w:rPr>
          <w:lang w:eastAsia="en-US"/>
        </w:rPr>
        <w:t xml:space="preserve"> do</w:t>
      </w:r>
      <w:r w:rsidR="00574971">
        <w:rPr>
          <w:lang w:eastAsia="en-US"/>
        </w:rPr>
        <w:t xml:space="preserve"> </w:t>
      </w:r>
      <w:r w:rsidR="000D330F" w:rsidRPr="00356A47">
        <w:rPr>
          <w:lang w:eastAsia="en-US"/>
        </w:rPr>
        <w:t>Ministra Nauki</w:t>
      </w:r>
      <w:r w:rsidR="009E18EF">
        <w:rPr>
          <w:lang w:eastAsia="en-US"/>
        </w:rPr>
        <w:t xml:space="preserve"> i </w:t>
      </w:r>
      <w:r w:rsidR="000D330F" w:rsidRPr="00356A47">
        <w:rPr>
          <w:lang w:eastAsia="en-US"/>
        </w:rPr>
        <w:t>Szkolnictwa Wyższego</w:t>
      </w:r>
      <w:r w:rsidR="009E18EF">
        <w:rPr>
          <w:lang w:eastAsia="en-US"/>
        </w:rPr>
        <w:t xml:space="preserve"> o </w:t>
      </w:r>
      <w:r w:rsidR="000D330F" w:rsidRPr="00356A47">
        <w:rPr>
          <w:lang w:eastAsia="en-US"/>
        </w:rPr>
        <w:t>zajęcie stanowiska.</w:t>
      </w:r>
    </w:p>
    <w:p w:rsidR="00E45210" w:rsidRPr="00356A47" w:rsidRDefault="00E45210" w:rsidP="00E45210">
      <w:pPr>
        <w:pStyle w:val="Styl1"/>
        <w:rPr>
          <w:lang w:eastAsia="en-US"/>
        </w:rPr>
      </w:pPr>
      <w:r w:rsidRPr="00356A47">
        <w:rPr>
          <w:lang w:eastAsia="en-US"/>
        </w:rPr>
        <w:t>Minister wyjaśnił</w:t>
      </w:r>
      <w:r w:rsidRPr="00356A47">
        <w:rPr>
          <w:vertAlign w:val="superscript"/>
          <w:lang w:eastAsia="en-US"/>
        </w:rPr>
        <w:footnoteReference w:id="1106"/>
      </w:r>
      <w:r w:rsidRPr="00356A47">
        <w:rPr>
          <w:lang w:eastAsia="en-US"/>
        </w:rPr>
        <w:t>,</w:t>
      </w:r>
      <w:r w:rsidR="00CC7107" w:rsidRPr="00356A47">
        <w:rPr>
          <w:lang w:eastAsia="en-US"/>
        </w:rPr>
        <w:t xml:space="preserve"> że</w:t>
      </w:r>
      <w:r w:rsidR="00574971">
        <w:rPr>
          <w:lang w:eastAsia="en-US"/>
        </w:rPr>
        <w:t xml:space="preserve"> </w:t>
      </w:r>
      <w:r w:rsidRPr="00356A47">
        <w:rPr>
          <w:lang w:eastAsia="en-US"/>
        </w:rPr>
        <w:t>zgodnie</w:t>
      </w:r>
      <w:r w:rsidR="009E18EF">
        <w:rPr>
          <w:lang w:eastAsia="en-US"/>
        </w:rPr>
        <w:t xml:space="preserve"> z </w:t>
      </w:r>
      <w:r w:rsidRPr="00356A47">
        <w:rPr>
          <w:lang w:eastAsia="en-US"/>
        </w:rPr>
        <w:t>Prawem</w:t>
      </w:r>
      <w:r w:rsidR="009E18EF">
        <w:rPr>
          <w:lang w:eastAsia="en-US"/>
        </w:rPr>
        <w:t xml:space="preserve"> o </w:t>
      </w:r>
      <w:r w:rsidRPr="00356A47">
        <w:rPr>
          <w:lang w:eastAsia="en-US"/>
        </w:rPr>
        <w:t>szkolnictwie wyższym uczelnie mają obowiązek uwzględnienia rekrutacji uzupełniającej dla osób, których wyniki matur zostały zweryfikowane</w:t>
      </w:r>
      <w:r w:rsidR="00BF69A5" w:rsidRPr="00356A47">
        <w:rPr>
          <w:lang w:eastAsia="en-US"/>
        </w:rPr>
        <w:t xml:space="preserve"> na</w:t>
      </w:r>
      <w:r w:rsidR="00574971">
        <w:rPr>
          <w:lang w:eastAsia="en-US"/>
        </w:rPr>
        <w:t xml:space="preserve"> </w:t>
      </w:r>
      <w:r w:rsidRPr="00356A47">
        <w:rPr>
          <w:lang w:eastAsia="en-US"/>
        </w:rPr>
        <w:t>ich korzyść.</w:t>
      </w:r>
      <w:r w:rsidR="00BF69A5" w:rsidRPr="00356A47">
        <w:rPr>
          <w:lang w:eastAsia="en-US"/>
        </w:rPr>
        <w:t xml:space="preserve"> </w:t>
      </w:r>
      <w:r w:rsidR="009613B6" w:rsidRPr="00356A47">
        <w:rPr>
          <w:lang w:eastAsia="en-US"/>
        </w:rPr>
        <w:t>Ale</w:t>
      </w:r>
      <w:r w:rsidR="009E18EF">
        <w:rPr>
          <w:lang w:eastAsia="en-US"/>
        </w:rPr>
        <w:t xml:space="preserve"> o </w:t>
      </w:r>
      <w:r w:rsidR="009613B6" w:rsidRPr="00356A47">
        <w:rPr>
          <w:lang w:eastAsia="en-US"/>
        </w:rPr>
        <w:t>zmianę wyniku rekrutacji na</w:t>
      </w:r>
      <w:r w:rsidR="00574971">
        <w:rPr>
          <w:lang w:eastAsia="en-US"/>
        </w:rPr>
        <w:t xml:space="preserve"> </w:t>
      </w:r>
      <w:r w:rsidR="009613B6" w:rsidRPr="00356A47">
        <w:rPr>
          <w:lang w:eastAsia="en-US"/>
        </w:rPr>
        <w:t>studia mogą ubiegać się tylko te osoby, które wzięły udział</w:t>
      </w:r>
      <w:r w:rsidR="009E18EF">
        <w:rPr>
          <w:lang w:eastAsia="en-US"/>
        </w:rPr>
        <w:t xml:space="preserve"> w </w:t>
      </w:r>
      <w:r w:rsidR="009613B6" w:rsidRPr="00356A47">
        <w:rPr>
          <w:lang w:eastAsia="en-US"/>
        </w:rPr>
        <w:t>rekrutacji</w:t>
      </w:r>
      <w:r w:rsidR="009E18EF">
        <w:rPr>
          <w:lang w:eastAsia="en-US"/>
        </w:rPr>
        <w:t xml:space="preserve"> </w:t>
      </w:r>
      <w:r w:rsidR="009E18EF">
        <w:rPr>
          <w:lang w:eastAsia="en-US"/>
        </w:rPr>
        <w:lastRenderedPageBreak/>
        <w:t>w </w:t>
      </w:r>
      <w:r w:rsidR="009613B6" w:rsidRPr="00356A47">
        <w:rPr>
          <w:lang w:eastAsia="en-US"/>
        </w:rPr>
        <w:t>„pierwotnym” terminie (z reguły przed ogłoszeniem wyników matur)</w:t>
      </w:r>
      <w:r w:rsidR="009E18EF">
        <w:rPr>
          <w:lang w:eastAsia="en-US"/>
        </w:rPr>
        <w:t xml:space="preserve"> i </w:t>
      </w:r>
      <w:r w:rsidR="009613B6" w:rsidRPr="00356A47">
        <w:rPr>
          <w:lang w:eastAsia="en-US"/>
        </w:rPr>
        <w:t>którym</w:t>
      </w:r>
      <w:r w:rsidR="009E18EF">
        <w:rPr>
          <w:lang w:eastAsia="en-US"/>
        </w:rPr>
        <w:t xml:space="preserve"> w </w:t>
      </w:r>
      <w:r w:rsidR="009613B6" w:rsidRPr="00356A47">
        <w:rPr>
          <w:lang w:eastAsia="en-US"/>
        </w:rPr>
        <w:t>wyniku odwołania podwyższono wynik matury (art.</w:t>
      </w:r>
      <w:r w:rsidR="00574971">
        <w:rPr>
          <w:lang w:eastAsia="en-US"/>
        </w:rPr>
        <w:t xml:space="preserve"> </w:t>
      </w:r>
      <w:r w:rsidRPr="00356A47">
        <w:rPr>
          <w:bCs/>
          <w:iCs/>
          <w:lang w:eastAsia="en-US"/>
        </w:rPr>
        <w:t>169</w:t>
      </w:r>
      <w:r w:rsidR="00BF69A5" w:rsidRPr="00356A47">
        <w:rPr>
          <w:bCs/>
          <w:iCs/>
          <w:lang w:eastAsia="en-US"/>
        </w:rPr>
        <w:t xml:space="preserve"> ust.</w:t>
      </w:r>
      <w:r w:rsidR="00574971">
        <w:rPr>
          <w:bCs/>
          <w:iCs/>
          <w:lang w:eastAsia="en-US"/>
        </w:rPr>
        <w:t xml:space="preserve"> </w:t>
      </w:r>
      <w:r w:rsidRPr="00356A47">
        <w:rPr>
          <w:bCs/>
          <w:iCs/>
          <w:lang w:eastAsia="en-US"/>
        </w:rPr>
        <w:t>2a</w:t>
      </w:r>
      <w:r w:rsidR="009613B6" w:rsidRPr="00356A47">
        <w:rPr>
          <w:bCs/>
          <w:iCs/>
          <w:lang w:eastAsia="en-US"/>
        </w:rPr>
        <w:t>)</w:t>
      </w:r>
      <w:r w:rsidR="009613B6" w:rsidRPr="00356A47">
        <w:rPr>
          <w:lang w:eastAsia="en-US"/>
        </w:rPr>
        <w:t>.</w:t>
      </w:r>
      <w:r w:rsidR="00CC7107" w:rsidRPr="00356A47">
        <w:rPr>
          <w:lang w:eastAsia="en-US"/>
        </w:rPr>
        <w:t xml:space="preserve"> </w:t>
      </w:r>
      <w:r w:rsidRPr="00356A47">
        <w:rPr>
          <w:lang w:eastAsia="en-US"/>
        </w:rPr>
        <w:t>Oznacza to,</w:t>
      </w:r>
      <w:r w:rsidR="00CC7107" w:rsidRPr="00356A47">
        <w:rPr>
          <w:lang w:eastAsia="en-US"/>
        </w:rPr>
        <w:t xml:space="preserve"> że</w:t>
      </w:r>
      <w:r w:rsidR="00574971">
        <w:rPr>
          <w:lang w:eastAsia="en-US"/>
        </w:rPr>
        <w:t xml:space="preserve"> </w:t>
      </w:r>
      <w:r w:rsidRPr="00356A47">
        <w:rPr>
          <w:lang w:eastAsia="en-US"/>
        </w:rPr>
        <w:t>tzw. rekrutacja uzupełniająca</w:t>
      </w:r>
      <w:r w:rsidR="00CC7107" w:rsidRPr="00356A47">
        <w:rPr>
          <w:lang w:eastAsia="en-US"/>
        </w:rPr>
        <w:t xml:space="preserve"> nie</w:t>
      </w:r>
      <w:r w:rsidR="00574971">
        <w:rPr>
          <w:lang w:eastAsia="en-US"/>
        </w:rPr>
        <w:t xml:space="preserve"> </w:t>
      </w:r>
      <w:r w:rsidRPr="00356A47">
        <w:rPr>
          <w:lang w:eastAsia="en-US"/>
        </w:rPr>
        <w:t>dotyczy wszystkich maturzystów</w:t>
      </w:r>
      <w:r w:rsidR="009E18EF">
        <w:rPr>
          <w:lang w:eastAsia="en-US"/>
        </w:rPr>
        <w:t xml:space="preserve"> i </w:t>
      </w:r>
      <w:r w:rsidRPr="00356A47">
        <w:rPr>
          <w:lang w:eastAsia="en-US"/>
        </w:rPr>
        <w:t>de facto stanowi swoisty wniosek</w:t>
      </w:r>
      <w:r w:rsidR="009E18EF">
        <w:rPr>
          <w:lang w:eastAsia="en-US"/>
        </w:rPr>
        <w:t xml:space="preserve"> o </w:t>
      </w:r>
      <w:r w:rsidRPr="00356A47">
        <w:rPr>
          <w:lang w:eastAsia="en-US"/>
        </w:rPr>
        <w:t>ponowne rozpatrzenie sprawy</w:t>
      </w:r>
      <w:r w:rsidR="009E18EF">
        <w:rPr>
          <w:lang w:eastAsia="en-US"/>
        </w:rPr>
        <w:t xml:space="preserve"> w </w:t>
      </w:r>
      <w:r w:rsidRPr="00356A47">
        <w:rPr>
          <w:lang w:eastAsia="en-US"/>
        </w:rPr>
        <w:t>postępowaniu rekrutacyjnym</w:t>
      </w:r>
      <w:r w:rsidR="00BF69A5" w:rsidRPr="00356A47">
        <w:rPr>
          <w:lang w:eastAsia="en-US"/>
        </w:rPr>
        <w:t xml:space="preserve"> na</w:t>
      </w:r>
      <w:r w:rsidR="00574971">
        <w:rPr>
          <w:lang w:eastAsia="en-US"/>
        </w:rPr>
        <w:t xml:space="preserve"> </w:t>
      </w:r>
      <w:r w:rsidRPr="00356A47">
        <w:rPr>
          <w:lang w:eastAsia="en-US"/>
        </w:rPr>
        <w:t>studia. Wskazane regulacje dotyczą wyłącznie maturzystów odwołujących się</w:t>
      </w:r>
      <w:r w:rsidR="00F147D3" w:rsidRPr="00356A47">
        <w:rPr>
          <w:lang w:eastAsia="en-US"/>
        </w:rPr>
        <w:t xml:space="preserve"> od</w:t>
      </w:r>
      <w:r w:rsidR="00574971">
        <w:rPr>
          <w:lang w:eastAsia="en-US"/>
        </w:rPr>
        <w:t xml:space="preserve"> </w:t>
      </w:r>
      <w:r w:rsidRPr="00356A47">
        <w:rPr>
          <w:lang w:eastAsia="en-US"/>
        </w:rPr>
        <w:t>wyników matury (weryfikujących te wyniki),</w:t>
      </w:r>
      <w:r w:rsidR="00CC7107" w:rsidRPr="00356A47">
        <w:rPr>
          <w:lang w:eastAsia="en-US"/>
        </w:rPr>
        <w:t xml:space="preserve"> a</w:t>
      </w:r>
      <w:r w:rsidR="00574971">
        <w:rPr>
          <w:lang w:eastAsia="en-US"/>
        </w:rPr>
        <w:t xml:space="preserve"> </w:t>
      </w:r>
      <w:r w:rsidR="00CC7107" w:rsidRPr="00356A47">
        <w:rPr>
          <w:lang w:eastAsia="en-US"/>
        </w:rPr>
        <w:t>nie</w:t>
      </w:r>
      <w:r w:rsidR="00574971">
        <w:rPr>
          <w:lang w:eastAsia="en-US"/>
        </w:rPr>
        <w:t xml:space="preserve"> </w:t>
      </w:r>
      <w:r w:rsidRPr="00356A47">
        <w:rPr>
          <w:lang w:eastAsia="en-US"/>
        </w:rPr>
        <w:t>maturzystów, którzy poprawiają swoje wyniki, składając raz jeszcze egzaminy</w:t>
      </w:r>
      <w:r w:rsidR="009E18EF">
        <w:rPr>
          <w:lang w:eastAsia="en-US"/>
        </w:rPr>
        <w:t xml:space="preserve"> z </w:t>
      </w:r>
      <w:r w:rsidRPr="00356A47">
        <w:rPr>
          <w:lang w:eastAsia="en-US"/>
        </w:rPr>
        <w:t>poszczególnych przedmiotów.</w:t>
      </w:r>
    </w:p>
    <w:p w:rsidR="00D50B44" w:rsidRDefault="000D330F" w:rsidP="000D330F">
      <w:pPr>
        <w:pStyle w:val="Styl1"/>
        <w:rPr>
          <w:bCs/>
          <w:iCs/>
          <w:lang w:eastAsia="en-US"/>
        </w:rPr>
      </w:pPr>
      <w:r w:rsidRPr="00356A47">
        <w:rPr>
          <w:bCs/>
          <w:iCs/>
          <w:lang w:eastAsia="en-US"/>
        </w:rPr>
        <w:t>Odpowiedź Ministra nie</w:t>
      </w:r>
      <w:r w:rsidR="00574971">
        <w:rPr>
          <w:bCs/>
          <w:iCs/>
          <w:lang w:eastAsia="en-US"/>
        </w:rPr>
        <w:t xml:space="preserve"> </w:t>
      </w:r>
      <w:r w:rsidRPr="00356A47">
        <w:rPr>
          <w:bCs/>
          <w:iCs/>
          <w:lang w:eastAsia="en-US"/>
        </w:rPr>
        <w:t>rozwiała wszystkich wątpliwości Rzecznika. Wyjaśnienia wymaga</w:t>
      </w:r>
      <w:r w:rsidR="009E18EF">
        <w:rPr>
          <w:bCs/>
          <w:iCs/>
          <w:lang w:eastAsia="en-US"/>
        </w:rPr>
        <w:t xml:space="preserve"> w </w:t>
      </w:r>
      <w:r w:rsidRPr="00356A47">
        <w:rPr>
          <w:bCs/>
          <w:iCs/>
          <w:lang w:eastAsia="en-US"/>
        </w:rPr>
        <w:t>szczególności praktyka stosowania przez senaty uczelni przepisu art.</w:t>
      </w:r>
      <w:r w:rsidR="00574971">
        <w:rPr>
          <w:bCs/>
          <w:iCs/>
          <w:lang w:eastAsia="en-US"/>
        </w:rPr>
        <w:t xml:space="preserve"> </w:t>
      </w:r>
      <w:r w:rsidRPr="00356A47">
        <w:rPr>
          <w:bCs/>
          <w:iCs/>
          <w:lang w:eastAsia="en-US"/>
        </w:rPr>
        <w:t>169 ust.</w:t>
      </w:r>
      <w:r w:rsidR="00574971">
        <w:rPr>
          <w:bCs/>
          <w:iCs/>
          <w:lang w:eastAsia="en-US"/>
        </w:rPr>
        <w:t xml:space="preserve"> </w:t>
      </w:r>
      <w:r w:rsidRPr="00356A47">
        <w:rPr>
          <w:bCs/>
          <w:iCs/>
          <w:lang w:eastAsia="en-US"/>
        </w:rPr>
        <w:t xml:space="preserve">2a </w:t>
      </w:r>
      <w:r w:rsidRPr="00356A47">
        <w:rPr>
          <w:bCs/>
          <w:i/>
          <w:iCs/>
          <w:lang w:eastAsia="en-US"/>
        </w:rPr>
        <w:t>Prawa</w:t>
      </w:r>
      <w:r w:rsidR="009E18EF">
        <w:rPr>
          <w:bCs/>
          <w:i/>
          <w:iCs/>
          <w:lang w:eastAsia="en-US"/>
        </w:rPr>
        <w:t xml:space="preserve"> o </w:t>
      </w:r>
      <w:r w:rsidRPr="00356A47">
        <w:rPr>
          <w:bCs/>
          <w:i/>
          <w:iCs/>
          <w:lang w:eastAsia="en-US"/>
        </w:rPr>
        <w:t>szkolnictwie wyższym,</w:t>
      </w:r>
      <w:r w:rsidRPr="00356A47">
        <w:rPr>
          <w:bCs/>
          <w:iCs/>
          <w:lang w:eastAsia="en-US"/>
        </w:rPr>
        <w:t xml:space="preserve"> który powoduje istotne problemy interpretacyjne</w:t>
      </w:r>
      <w:r w:rsidR="009E18EF">
        <w:rPr>
          <w:bCs/>
          <w:iCs/>
          <w:lang w:eastAsia="en-US"/>
        </w:rPr>
        <w:t xml:space="preserve"> w </w:t>
      </w:r>
      <w:r w:rsidRPr="00356A47">
        <w:rPr>
          <w:bCs/>
          <w:iCs/>
          <w:lang w:eastAsia="en-US"/>
        </w:rPr>
        <w:t>trakcie tworzenia przez uczelnie uchwały</w:t>
      </w:r>
      <w:r w:rsidR="009E18EF">
        <w:rPr>
          <w:bCs/>
          <w:iCs/>
          <w:lang w:eastAsia="en-US"/>
        </w:rPr>
        <w:t xml:space="preserve"> w </w:t>
      </w:r>
      <w:r w:rsidRPr="00356A47">
        <w:rPr>
          <w:bCs/>
          <w:iCs/>
          <w:lang w:eastAsia="en-US"/>
        </w:rPr>
        <w:t>sprawie warunków, trybów oraz terminów rozpoczęcia</w:t>
      </w:r>
      <w:r w:rsidR="009E18EF">
        <w:rPr>
          <w:bCs/>
          <w:iCs/>
          <w:lang w:eastAsia="en-US"/>
        </w:rPr>
        <w:t xml:space="preserve"> i </w:t>
      </w:r>
      <w:r w:rsidRPr="00356A47">
        <w:rPr>
          <w:bCs/>
          <w:iCs/>
          <w:lang w:eastAsia="en-US"/>
        </w:rPr>
        <w:t xml:space="preserve">zakończenia rekrutacji na </w:t>
      </w:r>
      <w:r w:rsidR="008B47DC" w:rsidRPr="00356A47">
        <w:rPr>
          <w:bCs/>
          <w:iCs/>
          <w:lang w:eastAsia="en-US"/>
        </w:rPr>
        <w:t>I</w:t>
      </w:r>
      <w:r w:rsidR="00574971">
        <w:rPr>
          <w:bCs/>
          <w:iCs/>
          <w:lang w:eastAsia="en-US"/>
        </w:rPr>
        <w:t xml:space="preserve"> </w:t>
      </w:r>
      <w:r w:rsidRPr="00356A47">
        <w:rPr>
          <w:bCs/>
          <w:iCs/>
          <w:lang w:eastAsia="en-US"/>
        </w:rPr>
        <w:t>rok studiów stacjonarnych oraz niestacjonarnych</w:t>
      </w:r>
      <w:r w:rsidRPr="00356A47">
        <w:rPr>
          <w:bCs/>
          <w:iCs/>
          <w:vertAlign w:val="superscript"/>
          <w:lang w:eastAsia="en-US"/>
        </w:rPr>
        <w:footnoteReference w:id="1107"/>
      </w:r>
      <w:r w:rsidRPr="00356A47">
        <w:rPr>
          <w:bCs/>
          <w:iCs/>
          <w:lang w:eastAsia="en-US"/>
        </w:rPr>
        <w:t>. Wyklucza on także możliwość skorzystania</w:t>
      </w:r>
      <w:r w:rsidR="009E18EF">
        <w:rPr>
          <w:bCs/>
          <w:iCs/>
          <w:lang w:eastAsia="en-US"/>
        </w:rPr>
        <w:t xml:space="preserve"> z </w:t>
      </w:r>
      <w:r w:rsidRPr="00356A47">
        <w:rPr>
          <w:bCs/>
          <w:iCs/>
          <w:lang w:eastAsia="en-US"/>
        </w:rPr>
        <w:t>przewidzianego</w:t>
      </w:r>
      <w:r w:rsidR="009E18EF">
        <w:rPr>
          <w:bCs/>
          <w:iCs/>
          <w:lang w:eastAsia="en-US"/>
        </w:rPr>
        <w:t xml:space="preserve"> w </w:t>
      </w:r>
      <w:r w:rsidRPr="00356A47">
        <w:rPr>
          <w:bCs/>
          <w:iCs/>
          <w:lang w:eastAsia="en-US"/>
        </w:rPr>
        <w:t>nim rozwiązania przez niektóre grupy kandydatów ubiegających się</w:t>
      </w:r>
      <w:r w:rsidR="009E18EF">
        <w:rPr>
          <w:bCs/>
          <w:iCs/>
          <w:lang w:eastAsia="en-US"/>
        </w:rPr>
        <w:t xml:space="preserve"> o </w:t>
      </w:r>
      <w:r w:rsidRPr="00356A47">
        <w:rPr>
          <w:bCs/>
          <w:iCs/>
          <w:lang w:eastAsia="en-US"/>
        </w:rPr>
        <w:t>przyjęcie na studia pierwszego stopnia lub jednolite magisterskie</w:t>
      </w:r>
      <w:r w:rsidR="00D50B44">
        <w:rPr>
          <w:bCs/>
          <w:iCs/>
          <w:lang w:eastAsia="en-US"/>
        </w:rPr>
        <w:t>.</w:t>
      </w:r>
    </w:p>
    <w:p w:rsidR="000D330F" w:rsidRPr="00356A47" w:rsidRDefault="00D50B44" w:rsidP="000D330F">
      <w:pPr>
        <w:pStyle w:val="Styl1"/>
        <w:rPr>
          <w:bCs/>
          <w:iCs/>
          <w:lang w:eastAsia="en-US"/>
        </w:rPr>
      </w:pPr>
      <w:r>
        <w:rPr>
          <w:bCs/>
          <w:iCs/>
          <w:lang w:eastAsia="en-US"/>
        </w:rPr>
        <w:t xml:space="preserve"> </w:t>
      </w:r>
      <w:r w:rsidR="000D330F" w:rsidRPr="00356A47">
        <w:rPr>
          <w:bCs/>
          <w:iCs/>
          <w:lang w:eastAsia="en-US"/>
        </w:rPr>
        <w:t>Minister Nauki</w:t>
      </w:r>
      <w:r w:rsidR="009E18EF">
        <w:rPr>
          <w:bCs/>
          <w:iCs/>
          <w:lang w:eastAsia="en-US"/>
        </w:rPr>
        <w:t xml:space="preserve"> i </w:t>
      </w:r>
      <w:r w:rsidR="000D330F" w:rsidRPr="00356A47">
        <w:rPr>
          <w:bCs/>
          <w:iCs/>
          <w:lang w:eastAsia="en-US"/>
        </w:rPr>
        <w:t>Szkolnictwa Wyższego wskazał</w:t>
      </w:r>
      <w:r w:rsidR="000D330F" w:rsidRPr="00356A47">
        <w:rPr>
          <w:bCs/>
          <w:iCs/>
          <w:vertAlign w:val="superscript"/>
          <w:lang w:eastAsia="en-US"/>
        </w:rPr>
        <w:footnoteReference w:id="1108"/>
      </w:r>
      <w:r w:rsidR="000D330F" w:rsidRPr="00356A47">
        <w:rPr>
          <w:bCs/>
          <w:iCs/>
          <w:lang w:eastAsia="en-US"/>
        </w:rPr>
        <w:t>, że</w:t>
      </w:r>
      <w:r w:rsidR="00574971">
        <w:rPr>
          <w:bCs/>
          <w:iCs/>
          <w:lang w:eastAsia="en-US"/>
        </w:rPr>
        <w:t xml:space="preserve"> </w:t>
      </w:r>
      <w:r w:rsidR="000D330F" w:rsidRPr="00356A47">
        <w:rPr>
          <w:bCs/>
          <w:iCs/>
          <w:lang w:eastAsia="en-US"/>
        </w:rPr>
        <w:t>wskutek wystąpienia Rzecznika zwrócił się do</w:t>
      </w:r>
      <w:r w:rsidR="00574971">
        <w:rPr>
          <w:bCs/>
          <w:iCs/>
          <w:lang w:eastAsia="en-US"/>
        </w:rPr>
        <w:t xml:space="preserve"> </w:t>
      </w:r>
      <w:r w:rsidR="000D330F" w:rsidRPr="00356A47">
        <w:rPr>
          <w:bCs/>
          <w:iCs/>
          <w:lang w:eastAsia="en-US"/>
        </w:rPr>
        <w:t>Ministerstwa Edukacji Narodowej</w:t>
      </w:r>
      <w:r w:rsidR="009E18EF">
        <w:rPr>
          <w:bCs/>
          <w:iCs/>
          <w:lang w:eastAsia="en-US"/>
        </w:rPr>
        <w:t xml:space="preserve"> o </w:t>
      </w:r>
      <w:r w:rsidR="000D330F" w:rsidRPr="00356A47">
        <w:rPr>
          <w:bCs/>
          <w:iCs/>
          <w:lang w:eastAsia="en-US"/>
        </w:rPr>
        <w:t>stanowisko. Może się bowiem okazać, że</w:t>
      </w:r>
      <w:r w:rsidR="00574971">
        <w:rPr>
          <w:bCs/>
          <w:iCs/>
          <w:lang w:eastAsia="en-US"/>
        </w:rPr>
        <w:t xml:space="preserve"> </w:t>
      </w:r>
      <w:r w:rsidR="000D330F" w:rsidRPr="00356A47">
        <w:rPr>
          <w:bCs/>
          <w:iCs/>
          <w:lang w:eastAsia="en-US"/>
        </w:rPr>
        <w:t>osoby które zweryfikowały wyniki matury</w:t>
      </w:r>
      <w:r w:rsidR="009E18EF">
        <w:rPr>
          <w:bCs/>
          <w:iCs/>
          <w:lang w:eastAsia="en-US"/>
        </w:rPr>
        <w:t xml:space="preserve"> i </w:t>
      </w:r>
      <w:r w:rsidR="000D330F" w:rsidRPr="00356A47">
        <w:rPr>
          <w:bCs/>
          <w:iCs/>
          <w:lang w:eastAsia="en-US"/>
        </w:rPr>
        <w:t>otrzymały świadectwo dojrzałości bądź nowe świadectwo dojrzałości bez odwołania, mogą aplikować na</w:t>
      </w:r>
      <w:r w:rsidR="00574971">
        <w:rPr>
          <w:bCs/>
          <w:iCs/>
          <w:lang w:eastAsia="en-US"/>
        </w:rPr>
        <w:t xml:space="preserve"> </w:t>
      </w:r>
      <w:r w:rsidR="000D330F" w:rsidRPr="00356A47">
        <w:rPr>
          <w:bCs/>
          <w:iCs/>
          <w:lang w:eastAsia="en-US"/>
        </w:rPr>
        <w:t>studia jeszcze</w:t>
      </w:r>
      <w:r w:rsidR="009E18EF">
        <w:rPr>
          <w:bCs/>
          <w:iCs/>
          <w:lang w:eastAsia="en-US"/>
        </w:rPr>
        <w:t xml:space="preserve"> w </w:t>
      </w:r>
      <w:r w:rsidR="000D330F" w:rsidRPr="00356A47">
        <w:rPr>
          <w:bCs/>
          <w:iCs/>
          <w:lang w:eastAsia="en-US"/>
        </w:rPr>
        <w:t>pierwszym terminie rekrutacji, bez czekania na</w:t>
      </w:r>
      <w:r w:rsidR="00574971">
        <w:rPr>
          <w:bCs/>
          <w:iCs/>
          <w:lang w:eastAsia="en-US"/>
        </w:rPr>
        <w:t xml:space="preserve"> </w:t>
      </w:r>
      <w:r w:rsidR="000D330F" w:rsidRPr="00356A47">
        <w:rPr>
          <w:bCs/>
          <w:iCs/>
          <w:lang w:eastAsia="en-US"/>
        </w:rPr>
        <w:t>rekrutację uzupełniającą. Rzecznik nadal oczekuje na opinię Ministerstwa Edukacji Narodowej. W przypadku negatywnego zaopiniowania proponowanych przez Rzecznika zmian, będzie on podejmować dalsze działania mające na celu zmianę przepisów prawa.</w:t>
      </w:r>
    </w:p>
    <w:p w:rsidR="00D50B44" w:rsidRDefault="000D330F" w:rsidP="000D330F">
      <w:pPr>
        <w:pStyle w:val="Styl1"/>
        <w:rPr>
          <w:bCs/>
          <w:iCs/>
          <w:lang w:eastAsia="en-US"/>
        </w:rPr>
      </w:pPr>
      <w:r w:rsidRPr="00356A47">
        <w:rPr>
          <w:bCs/>
          <w:iCs/>
          <w:lang w:eastAsia="en-US"/>
        </w:rPr>
        <w:t>Minister nie podzielił też opinii Rzecznika, jakoby</w:t>
      </w:r>
      <w:r w:rsidR="009E18EF">
        <w:rPr>
          <w:bCs/>
          <w:iCs/>
          <w:lang w:eastAsia="en-US"/>
        </w:rPr>
        <w:t xml:space="preserve"> z </w:t>
      </w:r>
      <w:r w:rsidRPr="00356A47">
        <w:rPr>
          <w:bCs/>
          <w:iCs/>
          <w:lang w:eastAsia="en-US"/>
        </w:rPr>
        <w:t xml:space="preserve">art. 169 ust. 2a </w:t>
      </w:r>
      <w:r w:rsidRPr="00356A47">
        <w:rPr>
          <w:bCs/>
          <w:i/>
          <w:iCs/>
          <w:lang w:eastAsia="en-US"/>
        </w:rPr>
        <w:t>Prawa</w:t>
      </w:r>
      <w:r w:rsidR="009E18EF">
        <w:rPr>
          <w:bCs/>
          <w:i/>
          <w:iCs/>
          <w:lang w:eastAsia="en-US"/>
        </w:rPr>
        <w:t xml:space="preserve"> o </w:t>
      </w:r>
      <w:r w:rsidRPr="00356A47">
        <w:rPr>
          <w:bCs/>
          <w:i/>
          <w:iCs/>
          <w:lang w:eastAsia="en-US"/>
        </w:rPr>
        <w:t>szkolnictwie wyższym</w:t>
      </w:r>
      <w:r w:rsidRPr="00356A47">
        <w:rPr>
          <w:bCs/>
          <w:iCs/>
          <w:lang w:eastAsia="en-US"/>
        </w:rPr>
        <w:t xml:space="preserve"> wynikała dowolność dla uczelni, czy uchwalać procedury rekrutacji uzupełniającej, czy też nie</w:t>
      </w:r>
      <w:r w:rsidR="00D50B44">
        <w:rPr>
          <w:bCs/>
          <w:iCs/>
          <w:lang w:eastAsia="en-US"/>
        </w:rPr>
        <w:t>.</w:t>
      </w:r>
    </w:p>
    <w:p w:rsidR="00E45210" w:rsidRPr="00356A47" w:rsidRDefault="00D50B44" w:rsidP="001260A5">
      <w:pPr>
        <w:pStyle w:val="Sprawyludzi"/>
      </w:pPr>
      <w:r>
        <w:rPr>
          <w:bCs w:val="0"/>
          <w:iCs/>
        </w:rPr>
        <w:lastRenderedPageBreak/>
        <w:t xml:space="preserve"> </w:t>
      </w:r>
      <w:bookmarkStart w:id="1035" w:name="_Toc515022239"/>
      <w:r w:rsidR="001260A5" w:rsidRPr="00356A47">
        <w:t>Wsparcie RPO dla programu MENTOR na Uniwersytecie Mikołaja Kopernika</w:t>
      </w:r>
      <w:bookmarkEnd w:id="1035"/>
    </w:p>
    <w:p w:rsidR="001260A5" w:rsidRDefault="001260A5" w:rsidP="001260A5">
      <w:pPr>
        <w:pStyle w:val="Sprawyludzi-opis"/>
      </w:pPr>
      <w:r w:rsidRPr="00356A47">
        <w:t xml:space="preserve">W </w:t>
      </w:r>
      <w:r w:rsidR="00422151" w:rsidRPr="00356A47">
        <w:t>2017</w:t>
      </w:r>
      <w:r w:rsidR="00574971">
        <w:t xml:space="preserve"> </w:t>
      </w:r>
      <w:r w:rsidR="00417C70" w:rsidRPr="00356A47">
        <w:t xml:space="preserve">r. </w:t>
      </w:r>
      <w:r w:rsidRPr="00356A47">
        <w:t>kontynuowa</w:t>
      </w:r>
      <w:r w:rsidR="004071E2" w:rsidRPr="00356A47">
        <w:t>liśmy</w:t>
      </w:r>
      <w:r w:rsidRPr="00356A47">
        <w:t xml:space="preserve"> projekt warsztatów dla uczestników programu „Mentor” na Uniwersytecie im. Mikołaja Kopernika</w:t>
      </w:r>
      <w:r w:rsidR="009E18EF">
        <w:t xml:space="preserve"> w </w:t>
      </w:r>
      <w:r w:rsidRPr="00356A47">
        <w:t>Toruniu (o</w:t>
      </w:r>
      <w:r w:rsidR="00574971">
        <w:t xml:space="preserve"> </w:t>
      </w:r>
      <w:r w:rsidRPr="00356A47">
        <w:t>programie RPO dowiedział się dzięki spotkaniom regionalnym</w:t>
      </w:r>
      <w:r w:rsidR="009E18EF">
        <w:t xml:space="preserve"> w </w:t>
      </w:r>
      <w:r w:rsidRPr="00356A47">
        <w:t>2016</w:t>
      </w:r>
      <w:r w:rsidR="00574971">
        <w:t xml:space="preserve"> </w:t>
      </w:r>
      <w:r w:rsidR="00085CD1" w:rsidRPr="00356A47">
        <w:t>r.)</w:t>
      </w:r>
      <w:r w:rsidRPr="00356A47">
        <w:t xml:space="preserve">. Tematy spotkań </w:t>
      </w:r>
      <w:r w:rsidR="001629D9" w:rsidRPr="00356A47">
        <w:t xml:space="preserve">prowadzonych przez pracowników BRPO </w:t>
      </w:r>
      <w:r w:rsidRPr="00356A47">
        <w:t>skupiały się wokół kwestii ochrony praw cudzoziemców – studentów programu Erasmus, przy uwzględnieniu obecnego stanu prawnego oraz problemu uprzedzeń</w:t>
      </w:r>
      <w:r w:rsidR="009E18EF">
        <w:t xml:space="preserve"> i </w:t>
      </w:r>
      <w:r w:rsidRPr="00356A47">
        <w:t>stereotypów społecznych.</w:t>
      </w:r>
    </w:p>
    <w:p w:rsidR="00D43EF4" w:rsidRPr="006148F7" w:rsidRDefault="00D43EF4">
      <w:pPr>
        <w:spacing w:after="200" w:line="24" w:lineRule="auto"/>
        <w:rPr>
          <w:bCs/>
          <w:color w:val="000000"/>
          <w:sz w:val="22"/>
          <w:szCs w:val="22"/>
        </w:rPr>
      </w:pPr>
      <w:r w:rsidRPr="006148F7">
        <w:rPr>
          <w:bCs/>
          <w:color w:val="000000"/>
          <w:sz w:val="22"/>
          <w:szCs w:val="22"/>
        </w:rPr>
        <w:br w:type="page"/>
      </w:r>
    </w:p>
    <w:p w:rsidR="006D2031" w:rsidRPr="006148F7" w:rsidRDefault="006D2031" w:rsidP="00B40816">
      <w:pPr>
        <w:pStyle w:val="Nagwek3"/>
      </w:pPr>
      <w:bookmarkStart w:id="1036" w:name="_Toc513723292"/>
      <w:bookmarkStart w:id="1037" w:name="_Toc515022240"/>
      <w:r w:rsidRPr="006148F7">
        <w:lastRenderedPageBreak/>
        <w:t>Art. 71</w:t>
      </w:r>
      <w:r w:rsidR="00BF69A5" w:rsidRPr="006148F7">
        <w:t xml:space="preserve"> ust.</w:t>
      </w:r>
      <w:r w:rsidR="00574971">
        <w:t xml:space="preserve"> </w:t>
      </w:r>
      <w:r w:rsidRPr="006148F7">
        <w:t>1 – Dobro rodziny. Wsparcie dla rodzin</w:t>
      </w:r>
      <w:bookmarkEnd w:id="1036"/>
      <w:bookmarkEnd w:id="1037"/>
    </w:p>
    <w:p w:rsidR="006D2031" w:rsidRDefault="006D2031" w:rsidP="00C97D7E">
      <w:pPr>
        <w:pStyle w:val="Konstytucja"/>
      </w:pPr>
      <w:r w:rsidRPr="006148F7">
        <w:t>Państwo</w:t>
      </w:r>
      <w:r w:rsidR="009E18EF">
        <w:t xml:space="preserve"> w </w:t>
      </w:r>
      <w:r w:rsidRPr="006148F7">
        <w:t>swojej polityce społecznej</w:t>
      </w:r>
      <w:r w:rsidR="009E18EF">
        <w:t xml:space="preserve"> i </w:t>
      </w:r>
      <w:r w:rsidRPr="006148F7">
        <w:t>gospodarczej uwzględnia dobro rodziny. Rodziny znajdujące się</w:t>
      </w:r>
      <w:r w:rsidR="009E18EF">
        <w:t xml:space="preserve"> w </w:t>
      </w:r>
      <w:r w:rsidRPr="006148F7">
        <w:t>trudnej sytuacji materialnej</w:t>
      </w:r>
      <w:r w:rsidR="009E18EF">
        <w:t xml:space="preserve"> i </w:t>
      </w:r>
      <w:r w:rsidRPr="006148F7">
        <w:t>społecznej, zwłaszcza wielodzietne</w:t>
      </w:r>
      <w:r w:rsidR="009E18EF">
        <w:t xml:space="preserve"> i </w:t>
      </w:r>
      <w:r w:rsidRPr="006148F7">
        <w:t>niepełne, mają prawo</w:t>
      </w:r>
      <w:r w:rsidR="00F147D3">
        <w:t xml:space="preserve"> do</w:t>
      </w:r>
      <w:r w:rsidR="00574971">
        <w:t xml:space="preserve"> </w:t>
      </w:r>
      <w:r w:rsidRPr="006148F7">
        <w:t>szczególnej pomocy</w:t>
      </w:r>
      <w:r w:rsidR="00BF69A5" w:rsidRPr="006148F7">
        <w:t xml:space="preserve"> ze</w:t>
      </w:r>
      <w:r w:rsidR="00574971">
        <w:t xml:space="preserve"> </w:t>
      </w:r>
      <w:r w:rsidRPr="006148F7">
        <w:t>strony władz publicznych.</w:t>
      </w:r>
    </w:p>
    <w:p w:rsidR="00F147D3" w:rsidRDefault="000221B6" w:rsidP="00756178">
      <w:pPr>
        <w:pStyle w:val="ComwiKonstytucja"/>
      </w:pPr>
      <w:r>
        <w:t xml:space="preserve">Artykuł ten </w:t>
      </w:r>
      <w:r w:rsidR="00756178">
        <w:t>jest fragmentem szerszej regulacji konstytucyjnej, która formułuje zasadę pomocniczości oraz przyznani</w:t>
      </w:r>
      <w:r w:rsidR="00EB2581">
        <w:t>a</w:t>
      </w:r>
      <w:r w:rsidR="00756178">
        <w:t xml:space="preserve"> szczególnej ochrony</w:t>
      </w:r>
      <w:r w:rsidR="009E18EF">
        <w:t xml:space="preserve"> i </w:t>
      </w:r>
      <w:r w:rsidR="00756178">
        <w:t>opieki małżeństwu, rodzinie, macierzyństwu</w:t>
      </w:r>
      <w:r w:rsidR="009E18EF">
        <w:t xml:space="preserve"> i </w:t>
      </w:r>
      <w:r w:rsidR="00756178">
        <w:t>rodzicielstwu (art. 18).</w:t>
      </w:r>
    </w:p>
    <w:p w:rsidR="00F147D3" w:rsidRDefault="00756178" w:rsidP="00756178">
      <w:pPr>
        <w:pStyle w:val="ComwiKonstytucja"/>
      </w:pPr>
      <w:r>
        <w:t>Ustęp 1 obejmuje zagadnienie ochrony rodziny. Konstytucyjne pojęcie rodziny odnosi się</w:t>
      </w:r>
      <w:r w:rsidR="00F147D3">
        <w:t xml:space="preserve"> do</w:t>
      </w:r>
      <w:r w:rsidR="00574971">
        <w:t xml:space="preserve"> </w:t>
      </w:r>
      <w:r>
        <w:t>każdego trwałego związku dwóch lub więcej osób, zazwyczaj opartego na małżeństwie</w:t>
      </w:r>
      <w:r w:rsidR="009E18EF">
        <w:t xml:space="preserve"> i </w:t>
      </w:r>
      <w:r>
        <w:t>więzach pokrewieństwa lub powinowactwa.</w:t>
      </w:r>
      <w:r w:rsidR="002D1487">
        <w:t xml:space="preserve"> W</w:t>
      </w:r>
      <w:r w:rsidR="00574971">
        <w:t xml:space="preserve"> </w:t>
      </w:r>
      <w:r>
        <w:t>zdaniu</w:t>
      </w:r>
      <w:r w:rsidR="00574971">
        <w:t xml:space="preserve"> </w:t>
      </w:r>
      <w:r>
        <w:t>2 wprowadza pojęcie rodziny niepełnej, które dotyczy</w:t>
      </w:r>
      <w:r w:rsidR="009E18EF">
        <w:t xml:space="preserve"> w </w:t>
      </w:r>
      <w:r>
        <w:t>szczególności rodzica samodzielnie wychowującego dzieci. Nie ma na gruncie tego artykułu przeszkód dla rozumienia przez pojęcie rod</w:t>
      </w:r>
      <w:r w:rsidR="00543D1B">
        <w:t>ziny z</w:t>
      </w:r>
      <w:r>
        <w:t>wiązków osób tej samej płci.</w:t>
      </w:r>
    </w:p>
    <w:p w:rsidR="00756178" w:rsidRPr="006148F7" w:rsidRDefault="00756178" w:rsidP="00756178">
      <w:pPr>
        <w:pStyle w:val="ComwiKonstytucja"/>
      </w:pPr>
      <w:r>
        <w:t>Nakaz uwzględnienia</w:t>
      </w:r>
      <w:r w:rsidR="009E18EF">
        <w:t xml:space="preserve"> w </w:t>
      </w:r>
      <w:r>
        <w:t>polityce społecznej</w:t>
      </w:r>
      <w:r w:rsidR="009E18EF">
        <w:t xml:space="preserve"> i </w:t>
      </w:r>
      <w:r>
        <w:t>gospodarczej dobra rodziny to typowe zadanie państwa. Zdanie 2 ustępu 1 formułuje również prawo podmiotowe, które przysługuje rodzinom znajdującym się</w:t>
      </w:r>
      <w:r w:rsidR="009E18EF">
        <w:t xml:space="preserve"> w </w:t>
      </w:r>
      <w:r>
        <w:t>trudnej sytuacji materialnej</w:t>
      </w:r>
      <w:r w:rsidR="009E18EF">
        <w:t xml:space="preserve"> i </w:t>
      </w:r>
      <w:r>
        <w:t>społecznej (dotyczyć ma jednocześnie obu sfer – finansowej</w:t>
      </w:r>
      <w:r w:rsidR="009E18EF">
        <w:t xml:space="preserve"> i </w:t>
      </w:r>
      <w:r>
        <w:t>środowiskowej). Treścią tego prawa jest uzyskanie szczególnej pomocy ze strony władz publicznych.</w:t>
      </w:r>
    </w:p>
    <w:p w:rsidR="003E6AC3" w:rsidRDefault="003E6AC3" w:rsidP="004C2686">
      <w:pPr>
        <w:pStyle w:val="Nagwek4"/>
      </w:pPr>
      <w:r w:rsidRPr="006148F7">
        <w:br w:type="page"/>
      </w:r>
    </w:p>
    <w:p w:rsidR="00F76984" w:rsidRPr="006638A8" w:rsidRDefault="006638A8" w:rsidP="00F76984">
      <w:pPr>
        <w:pStyle w:val="Sprawyludzi"/>
      </w:pPr>
      <w:bookmarkStart w:id="1038" w:name="_Toc515022241"/>
      <w:r>
        <w:lastRenderedPageBreak/>
        <w:t>S</w:t>
      </w:r>
      <w:r w:rsidR="00F76984" w:rsidRPr="006638A8">
        <w:t>praw</w:t>
      </w:r>
      <w:r w:rsidR="00B14024">
        <w:t>y</w:t>
      </w:r>
      <w:r w:rsidR="00F76984" w:rsidRPr="006638A8">
        <w:t xml:space="preserve"> </w:t>
      </w:r>
      <w:r w:rsidR="00B14024">
        <w:t>rodzin. B</w:t>
      </w:r>
      <w:r w:rsidR="00F76984" w:rsidRPr="006638A8">
        <w:t>on wychowawcz</w:t>
      </w:r>
      <w:r w:rsidR="00B14024">
        <w:t>y</w:t>
      </w:r>
      <w:r w:rsidR="009E18EF">
        <w:t xml:space="preserve"> w </w:t>
      </w:r>
      <w:r w:rsidR="00F76984" w:rsidRPr="006638A8">
        <w:t>Nysie</w:t>
      </w:r>
      <w:bookmarkEnd w:id="1038"/>
    </w:p>
    <w:p w:rsidR="00F76984" w:rsidRDefault="00F76984" w:rsidP="00F76984">
      <w:pPr>
        <w:pStyle w:val="Sprawyludzi-opis"/>
      </w:pPr>
      <w:r w:rsidRPr="006638A8">
        <w:t>O tym,</w:t>
      </w:r>
      <w:r w:rsidR="00CC7107">
        <w:t xml:space="preserve"> że</w:t>
      </w:r>
      <w:r w:rsidR="00574971">
        <w:t xml:space="preserve"> </w:t>
      </w:r>
      <w:r w:rsidRPr="006638A8">
        <w:t>pojęcie rodziny, którym posługuje się Konstytucja jest szerokie, Rzecznik przypomniał</w:t>
      </w:r>
      <w:r w:rsidR="009E18EF">
        <w:t xml:space="preserve"> w </w:t>
      </w:r>
      <w:r w:rsidRPr="006638A8">
        <w:t>sprawie tzw. bonu wychowawczego</w:t>
      </w:r>
      <w:r w:rsidR="009E18EF">
        <w:t xml:space="preserve"> w </w:t>
      </w:r>
      <w:r w:rsidRPr="006638A8">
        <w:t>Nysie</w:t>
      </w:r>
      <w:r w:rsidRPr="006638A8">
        <w:rPr>
          <w:rStyle w:val="Odwoanieprzypisudolnego"/>
        </w:rPr>
        <w:footnoteReference w:id="1109"/>
      </w:r>
      <w:r w:rsidRPr="006638A8">
        <w:t>. Władze miasta wprowadziły samorządowe świadczenie, mające pomagać rodzicom ponosić trudy wychowania dzieci, co należy ocenić pozytywnie. Jednocześnie jednak przewidziały dyskryminujące kryteria pierwszeństwa</w:t>
      </w:r>
      <w:r w:rsidR="009E18EF">
        <w:t xml:space="preserve"> w </w:t>
      </w:r>
      <w:r w:rsidRPr="006638A8">
        <w:t>uzyskaniu tego świadczenia (przysługiwać miało</w:t>
      </w:r>
      <w:r w:rsidR="009E18EF">
        <w:t xml:space="preserve"> w </w:t>
      </w:r>
      <w:r w:rsidRPr="006638A8">
        <w:t>pierwszym rzędzie rodzicom będącym małżeństwem). Rzecznik zaskarżył uchwałę Rady Miejskiej wprowadzającą bon wychowawczy</w:t>
      </w:r>
      <w:r w:rsidR="009E18EF">
        <w:t xml:space="preserve"> w </w:t>
      </w:r>
      <w:r w:rsidRPr="006638A8">
        <w:t>zakresie kryteriów pierwszeństwa</w:t>
      </w:r>
      <w:r w:rsidR="00F147D3">
        <w:t xml:space="preserve"> do</w:t>
      </w:r>
      <w:r w:rsidR="00574971">
        <w:t xml:space="preserve"> </w:t>
      </w:r>
      <w:r w:rsidRPr="006638A8">
        <w:t>Wojewódzkiego Sądu Administracyjnego</w:t>
      </w:r>
      <w:r w:rsidR="009E18EF">
        <w:t xml:space="preserve"> w </w:t>
      </w:r>
      <w:r w:rsidRPr="006638A8">
        <w:t>Opolu, który przyznał Rzecznikowi rację</w:t>
      </w:r>
      <w:r w:rsidRPr="006638A8">
        <w:rPr>
          <w:rStyle w:val="Odwoanieprzypisudolnego"/>
        </w:rPr>
        <w:footnoteReference w:id="1110"/>
      </w:r>
      <w:r w:rsidRPr="006638A8">
        <w:t>.</w:t>
      </w:r>
    </w:p>
    <w:p w:rsidR="00386938" w:rsidRPr="006148F7" w:rsidRDefault="00386938" w:rsidP="004C2686">
      <w:pPr>
        <w:pStyle w:val="Nagwek4"/>
      </w:pPr>
      <w:bookmarkStart w:id="1039" w:name="_Toc513723293"/>
      <w:bookmarkStart w:id="1040" w:name="_Toc515022242"/>
      <w:r w:rsidRPr="006148F7">
        <w:t>Piecza naprzemienna</w:t>
      </w:r>
      <w:r w:rsidR="008E1D7E">
        <w:rPr>
          <w:rStyle w:val="Odwoanieprzypisudolnego"/>
        </w:rPr>
        <w:footnoteReference w:id="1111"/>
      </w:r>
      <w:bookmarkEnd w:id="1039"/>
      <w:bookmarkEnd w:id="1040"/>
    </w:p>
    <w:p w:rsidR="009848DD" w:rsidRDefault="00386938" w:rsidP="00386938">
      <w:pPr>
        <w:pStyle w:val="Styl1"/>
        <w:rPr>
          <w:b/>
          <w:lang w:eastAsia="en-US"/>
        </w:rPr>
      </w:pPr>
      <w:r w:rsidRPr="00033611">
        <w:rPr>
          <w:b/>
          <w:lang w:eastAsia="en-US"/>
        </w:rPr>
        <w:t>Do Rzecznika wpływały skargi oraz wnioski obywateli dotyczące formy sprawowania przez rodziców pieczy nad małoletnim dzieckiem po rozpadzie związku rodziców, zwanej opieką czy pieczą naprzemienną</w:t>
      </w:r>
      <w:r w:rsidR="009848DD">
        <w:rPr>
          <w:b/>
          <w:lang w:eastAsia="en-US"/>
        </w:rPr>
        <w:t>.</w:t>
      </w:r>
    </w:p>
    <w:p w:rsidR="00386938" w:rsidRPr="006148F7" w:rsidRDefault="00386938" w:rsidP="00386938">
      <w:pPr>
        <w:pStyle w:val="Styl1"/>
        <w:rPr>
          <w:lang w:eastAsia="en-US"/>
        </w:rPr>
      </w:pPr>
      <w:r w:rsidRPr="006148F7">
        <w:rPr>
          <w:lang w:eastAsia="en-US"/>
        </w:rPr>
        <w:t>Taka forma opieki dopuszczona jest przez przepisy Kodeksu rodzinnego</w:t>
      </w:r>
      <w:r w:rsidR="009E18EF">
        <w:rPr>
          <w:lang w:eastAsia="en-US"/>
        </w:rPr>
        <w:t xml:space="preserve"> i </w:t>
      </w:r>
      <w:r w:rsidRPr="006148F7">
        <w:rPr>
          <w:lang w:eastAsia="en-US"/>
        </w:rPr>
        <w:t>opiekuńczego, lecz</w:t>
      </w:r>
      <w:r w:rsidR="00CC7107">
        <w:rPr>
          <w:lang w:eastAsia="en-US"/>
        </w:rPr>
        <w:t xml:space="preserve"> nie</w:t>
      </w:r>
      <w:r w:rsidR="00574971">
        <w:rPr>
          <w:lang w:eastAsia="en-US"/>
        </w:rPr>
        <w:t xml:space="preserve"> </w:t>
      </w:r>
      <w:r w:rsidRPr="006148F7">
        <w:rPr>
          <w:lang w:eastAsia="en-US"/>
        </w:rPr>
        <w:t xml:space="preserve">bezpośrednio, </w:t>
      </w:r>
      <w:r w:rsidR="00E8416C">
        <w:rPr>
          <w:lang w:eastAsia="en-US"/>
        </w:rPr>
        <w:t xml:space="preserve">a </w:t>
      </w:r>
      <w:r w:rsidRPr="006148F7">
        <w:rPr>
          <w:lang w:eastAsia="en-US"/>
        </w:rPr>
        <w:t>jako element tzw. planu wychowawczego, czyli pisemnego porozumienia</w:t>
      </w:r>
      <w:r w:rsidR="009E18EF">
        <w:rPr>
          <w:lang w:eastAsia="en-US"/>
        </w:rPr>
        <w:t xml:space="preserve"> o </w:t>
      </w:r>
      <w:r w:rsidRPr="006148F7">
        <w:rPr>
          <w:lang w:eastAsia="en-US"/>
        </w:rPr>
        <w:t>sposobie wykonywania władzy rodzicielskiej</w:t>
      </w:r>
      <w:r w:rsidR="009E18EF">
        <w:rPr>
          <w:lang w:eastAsia="en-US"/>
        </w:rPr>
        <w:t xml:space="preserve"> i </w:t>
      </w:r>
      <w:r w:rsidRPr="006148F7">
        <w:rPr>
          <w:lang w:eastAsia="en-US"/>
        </w:rPr>
        <w:t>utrzymywania kontaktów</w:t>
      </w:r>
      <w:r w:rsidR="009E18EF">
        <w:rPr>
          <w:lang w:eastAsia="en-US"/>
        </w:rPr>
        <w:t xml:space="preserve"> z </w:t>
      </w:r>
      <w:r w:rsidRPr="006148F7">
        <w:rPr>
          <w:lang w:eastAsia="en-US"/>
        </w:rPr>
        <w:t>dzieckiem.</w:t>
      </w:r>
    </w:p>
    <w:p w:rsidR="009848DD" w:rsidRDefault="00386938" w:rsidP="00386938">
      <w:pPr>
        <w:pStyle w:val="Styl1"/>
        <w:rPr>
          <w:lang w:eastAsia="en-US"/>
        </w:rPr>
      </w:pPr>
      <w:r w:rsidRPr="006148F7">
        <w:rPr>
          <w:lang w:eastAsia="en-US"/>
        </w:rPr>
        <w:t>Termin „opieka naprzemienna”, niewymieniony</w:t>
      </w:r>
      <w:r w:rsidR="009E18EF">
        <w:rPr>
          <w:lang w:eastAsia="en-US"/>
        </w:rPr>
        <w:t xml:space="preserve"> w </w:t>
      </w:r>
      <w:r w:rsidRPr="006148F7">
        <w:rPr>
          <w:lang w:eastAsia="en-US"/>
        </w:rPr>
        <w:t>tekście Kodeksu rodzinnego</w:t>
      </w:r>
      <w:r w:rsidR="009E18EF">
        <w:rPr>
          <w:lang w:eastAsia="en-US"/>
        </w:rPr>
        <w:t xml:space="preserve"> i </w:t>
      </w:r>
      <w:r w:rsidRPr="006148F7">
        <w:rPr>
          <w:lang w:eastAsia="en-US"/>
        </w:rPr>
        <w:t>opiekuńczego, pojawia się</w:t>
      </w:r>
      <w:r w:rsidR="009E18EF">
        <w:rPr>
          <w:lang w:eastAsia="en-US"/>
        </w:rPr>
        <w:t xml:space="preserve"> w </w:t>
      </w:r>
      <w:r w:rsidRPr="006148F7">
        <w:rPr>
          <w:lang w:eastAsia="en-US"/>
        </w:rPr>
        <w:t>ustawie</w:t>
      </w:r>
      <w:r w:rsidR="009E18EF">
        <w:rPr>
          <w:lang w:eastAsia="en-US"/>
        </w:rPr>
        <w:t xml:space="preserve"> o </w:t>
      </w:r>
      <w:r w:rsidRPr="006148F7">
        <w:rPr>
          <w:lang w:eastAsia="en-US"/>
        </w:rPr>
        <w:t>pomocy państwa</w:t>
      </w:r>
      <w:r w:rsidR="009E18EF">
        <w:rPr>
          <w:lang w:eastAsia="en-US"/>
        </w:rPr>
        <w:t xml:space="preserve"> w </w:t>
      </w:r>
      <w:r w:rsidRPr="006148F7">
        <w:rPr>
          <w:lang w:eastAsia="en-US"/>
        </w:rPr>
        <w:t>wychowywaniu dzieci (Program Rodzina 500</w:t>
      </w:r>
      <w:r w:rsidR="00B14024">
        <w:rPr>
          <w:lang w:eastAsia="en-US"/>
        </w:rPr>
        <w:t xml:space="preserve"> Plus</w:t>
      </w:r>
      <w:r w:rsidRPr="006148F7">
        <w:rPr>
          <w:lang w:eastAsia="en-US"/>
        </w:rPr>
        <w:t>)</w:t>
      </w:r>
      <w:r w:rsidRPr="006148F7">
        <w:rPr>
          <w:vertAlign w:val="superscript"/>
          <w:lang w:eastAsia="en-US"/>
        </w:rPr>
        <w:footnoteReference w:id="1112"/>
      </w:r>
      <w:r w:rsidRPr="006148F7">
        <w:rPr>
          <w:lang w:eastAsia="en-US"/>
        </w:rPr>
        <w:t>, jednak bez jakiejkolwiek definicji czy dookreślenia. Natomiast</w:t>
      </w:r>
      <w:r w:rsidR="009E18EF">
        <w:rPr>
          <w:lang w:eastAsia="en-US"/>
        </w:rPr>
        <w:t xml:space="preserve"> w </w:t>
      </w:r>
      <w:r w:rsidR="00F147D3">
        <w:rPr>
          <w:lang w:eastAsia="en-US"/>
        </w:rPr>
        <w:t>art.</w:t>
      </w:r>
      <w:r w:rsidR="00574971">
        <w:rPr>
          <w:lang w:eastAsia="en-US"/>
        </w:rPr>
        <w:t xml:space="preserve"> </w:t>
      </w:r>
      <w:r w:rsidRPr="006148F7">
        <w:rPr>
          <w:lang w:eastAsia="en-US"/>
        </w:rPr>
        <w:t>598</w:t>
      </w:r>
      <w:r w:rsidRPr="006148F7">
        <w:rPr>
          <w:vertAlign w:val="superscript"/>
          <w:lang w:eastAsia="en-US"/>
        </w:rPr>
        <w:t>22</w:t>
      </w:r>
      <w:r w:rsidRPr="006148F7">
        <w:rPr>
          <w:lang w:eastAsia="en-US"/>
        </w:rPr>
        <w:t xml:space="preserve"> Kodeksu postępowania cywilnego mowa jest</w:t>
      </w:r>
      <w:r w:rsidR="009E18EF">
        <w:rPr>
          <w:lang w:eastAsia="en-US"/>
        </w:rPr>
        <w:t xml:space="preserve"> o </w:t>
      </w:r>
      <w:r w:rsidRPr="006148F7">
        <w:rPr>
          <w:lang w:eastAsia="en-US"/>
        </w:rPr>
        <w:t>„orzeczeniu,</w:t>
      </w:r>
      <w:r w:rsidR="009E18EF">
        <w:rPr>
          <w:lang w:eastAsia="en-US"/>
        </w:rPr>
        <w:t xml:space="preserve"> w </w:t>
      </w:r>
      <w:r w:rsidRPr="006148F7">
        <w:rPr>
          <w:lang w:eastAsia="en-US"/>
        </w:rPr>
        <w:t>którym sąd określił,</w:t>
      </w:r>
      <w:r w:rsidR="00CC7107">
        <w:rPr>
          <w:lang w:eastAsia="en-US"/>
        </w:rPr>
        <w:t xml:space="preserve"> że</w:t>
      </w:r>
      <w:r w:rsidR="00574971">
        <w:rPr>
          <w:lang w:eastAsia="en-US"/>
        </w:rPr>
        <w:t xml:space="preserve"> </w:t>
      </w:r>
      <w:r w:rsidRPr="006148F7">
        <w:rPr>
          <w:lang w:eastAsia="en-US"/>
        </w:rPr>
        <w:t>dziecko będzie mieszkać</w:t>
      </w:r>
      <w:r w:rsidR="009E18EF">
        <w:rPr>
          <w:lang w:eastAsia="en-US"/>
        </w:rPr>
        <w:t xml:space="preserve"> z </w:t>
      </w:r>
      <w:r w:rsidRPr="006148F7">
        <w:rPr>
          <w:lang w:eastAsia="en-US"/>
        </w:rPr>
        <w:t>każdym</w:t>
      </w:r>
      <w:r w:rsidR="009E18EF">
        <w:rPr>
          <w:lang w:eastAsia="en-US"/>
        </w:rPr>
        <w:t xml:space="preserve"> z </w:t>
      </w:r>
      <w:r w:rsidRPr="006148F7">
        <w:rPr>
          <w:lang w:eastAsia="en-US"/>
        </w:rPr>
        <w:t>rodziców</w:t>
      </w:r>
      <w:r w:rsidR="009E18EF">
        <w:rPr>
          <w:lang w:eastAsia="en-US"/>
        </w:rPr>
        <w:t xml:space="preserve"> w </w:t>
      </w:r>
      <w:r w:rsidRPr="006148F7">
        <w:rPr>
          <w:lang w:eastAsia="en-US"/>
        </w:rPr>
        <w:t>powtarzających się okresach”. Należy domniemywać,</w:t>
      </w:r>
      <w:r w:rsidR="00CC7107">
        <w:rPr>
          <w:lang w:eastAsia="en-US"/>
        </w:rPr>
        <w:t xml:space="preserve"> że</w:t>
      </w:r>
      <w:r w:rsidR="00574971">
        <w:rPr>
          <w:lang w:eastAsia="en-US"/>
        </w:rPr>
        <w:t xml:space="preserve"> </w:t>
      </w:r>
      <w:r w:rsidRPr="006148F7">
        <w:rPr>
          <w:lang w:eastAsia="en-US"/>
        </w:rPr>
        <w:t>przepis ten, wprowadzony ustawą</w:t>
      </w:r>
      <w:r w:rsidRPr="006148F7">
        <w:rPr>
          <w:vertAlign w:val="superscript"/>
          <w:lang w:eastAsia="en-US"/>
        </w:rPr>
        <w:footnoteReference w:id="1113"/>
      </w:r>
      <w:r w:rsidRPr="006148F7">
        <w:rPr>
          <w:lang w:eastAsia="en-US"/>
        </w:rPr>
        <w:t>, dotyczyć ma właśnie opieki naprzemiennej, jednak trzeba podkreślić,</w:t>
      </w:r>
      <w:r w:rsidR="00CC7107">
        <w:rPr>
          <w:lang w:eastAsia="en-US"/>
        </w:rPr>
        <w:t xml:space="preserve"> że</w:t>
      </w:r>
      <w:r w:rsidR="00574971">
        <w:rPr>
          <w:lang w:eastAsia="en-US"/>
        </w:rPr>
        <w:t xml:space="preserve"> </w:t>
      </w:r>
      <w:r w:rsidRPr="006148F7">
        <w:rPr>
          <w:lang w:eastAsia="en-US"/>
        </w:rPr>
        <w:t>także</w:t>
      </w:r>
      <w:r w:rsidR="009E18EF">
        <w:rPr>
          <w:lang w:eastAsia="en-US"/>
        </w:rPr>
        <w:t xml:space="preserve"> w </w:t>
      </w:r>
      <w:r w:rsidRPr="006148F7">
        <w:rPr>
          <w:lang w:eastAsia="en-US"/>
        </w:rPr>
        <w:t>Kodeksie postępowania cywilnego określenie takie nigdzie</w:t>
      </w:r>
      <w:r w:rsidR="00CC7107">
        <w:rPr>
          <w:lang w:eastAsia="en-US"/>
        </w:rPr>
        <w:t xml:space="preserve"> nie</w:t>
      </w:r>
      <w:r w:rsidR="00574971">
        <w:rPr>
          <w:lang w:eastAsia="en-US"/>
        </w:rPr>
        <w:t xml:space="preserve"> </w:t>
      </w:r>
      <w:r w:rsidRPr="006148F7">
        <w:rPr>
          <w:lang w:eastAsia="en-US"/>
        </w:rPr>
        <w:t>pada. Tym samym</w:t>
      </w:r>
      <w:r w:rsidR="009E18EF">
        <w:rPr>
          <w:lang w:eastAsia="en-US"/>
        </w:rPr>
        <w:t xml:space="preserve"> w </w:t>
      </w:r>
      <w:r w:rsidRPr="006148F7">
        <w:rPr>
          <w:lang w:eastAsia="en-US"/>
        </w:rPr>
        <w:t xml:space="preserve">materii </w:t>
      </w:r>
      <w:r w:rsidRPr="006148F7">
        <w:rPr>
          <w:lang w:eastAsia="en-US"/>
        </w:rPr>
        <w:lastRenderedPageBreak/>
        <w:t>tej panuje obecnie duża niepewność prawna, prowadząca – jak wynika</w:t>
      </w:r>
      <w:r w:rsidR="009E18EF">
        <w:rPr>
          <w:lang w:eastAsia="en-US"/>
        </w:rPr>
        <w:t xml:space="preserve"> z </w:t>
      </w:r>
      <w:r w:rsidRPr="006148F7">
        <w:rPr>
          <w:lang w:eastAsia="en-US"/>
        </w:rPr>
        <w:t>doniesień prasowych –</w:t>
      </w:r>
      <w:r w:rsidR="00F147D3">
        <w:rPr>
          <w:lang w:eastAsia="en-US"/>
        </w:rPr>
        <w:t xml:space="preserve"> do</w:t>
      </w:r>
      <w:r w:rsidR="00574971">
        <w:rPr>
          <w:lang w:eastAsia="en-US"/>
        </w:rPr>
        <w:t xml:space="preserve"> </w:t>
      </w:r>
      <w:r w:rsidRPr="006148F7">
        <w:rPr>
          <w:lang w:eastAsia="en-US"/>
        </w:rPr>
        <w:t>różnego traktowania obywateli przez organy administracji publicznej oraz sądy</w:t>
      </w:r>
      <w:r w:rsidR="009848DD">
        <w:rPr>
          <w:lang w:eastAsia="en-US"/>
        </w:rPr>
        <w:t>.</w:t>
      </w:r>
    </w:p>
    <w:p w:rsidR="009848DD" w:rsidRDefault="00386938" w:rsidP="00386938">
      <w:pPr>
        <w:pStyle w:val="Styl1"/>
        <w:rPr>
          <w:lang w:eastAsia="en-US"/>
        </w:rPr>
      </w:pPr>
      <w:r w:rsidRPr="006148F7">
        <w:rPr>
          <w:lang w:eastAsia="en-US"/>
        </w:rPr>
        <w:t>Zdaniem Rzecznika definicja instytucji opieki naprzemiennej mogłaby znaleźć się np.</w:t>
      </w:r>
      <w:r w:rsidR="009E18EF">
        <w:rPr>
          <w:lang w:eastAsia="en-US"/>
        </w:rPr>
        <w:t xml:space="preserve"> w </w:t>
      </w:r>
      <w:r w:rsidRPr="006148F7">
        <w:rPr>
          <w:lang w:eastAsia="en-US"/>
        </w:rPr>
        <w:t>rozszerzeniu treści</w:t>
      </w:r>
      <w:r w:rsidR="00F147D3">
        <w:rPr>
          <w:lang w:eastAsia="en-US"/>
        </w:rPr>
        <w:t xml:space="preserve"> art.</w:t>
      </w:r>
      <w:r w:rsidR="00574971">
        <w:rPr>
          <w:lang w:eastAsia="en-US"/>
        </w:rPr>
        <w:t xml:space="preserve"> </w:t>
      </w:r>
      <w:r w:rsidRPr="006148F7">
        <w:rPr>
          <w:lang w:eastAsia="en-US"/>
        </w:rPr>
        <w:t xml:space="preserve">58 </w:t>
      </w:r>
      <w:r w:rsidR="0019623D">
        <w:rPr>
          <w:lang w:eastAsia="en-US"/>
        </w:rPr>
        <w:t>§</w:t>
      </w:r>
      <w:r w:rsidRPr="006148F7">
        <w:rPr>
          <w:lang w:eastAsia="en-US"/>
        </w:rPr>
        <w:t>1a oraz</w:t>
      </w:r>
      <w:r w:rsidR="00F147D3">
        <w:rPr>
          <w:lang w:eastAsia="en-US"/>
        </w:rPr>
        <w:t xml:space="preserve"> art.</w:t>
      </w:r>
      <w:r w:rsidR="00574971">
        <w:rPr>
          <w:lang w:eastAsia="en-US"/>
        </w:rPr>
        <w:t xml:space="preserve"> </w:t>
      </w:r>
      <w:r w:rsidRPr="006148F7">
        <w:rPr>
          <w:lang w:eastAsia="en-US"/>
        </w:rPr>
        <w:t xml:space="preserve">107 </w:t>
      </w:r>
      <w:r w:rsidR="0019623D">
        <w:rPr>
          <w:lang w:eastAsia="en-US"/>
        </w:rPr>
        <w:t>§</w:t>
      </w:r>
      <w:r w:rsidRPr="006148F7">
        <w:rPr>
          <w:lang w:eastAsia="en-US"/>
        </w:rPr>
        <w:t>2 Kodeksu rodzinnego</w:t>
      </w:r>
      <w:r w:rsidR="009E18EF">
        <w:rPr>
          <w:lang w:eastAsia="en-US"/>
        </w:rPr>
        <w:t xml:space="preserve"> i </w:t>
      </w:r>
      <w:r w:rsidRPr="006148F7">
        <w:rPr>
          <w:lang w:eastAsia="en-US"/>
        </w:rPr>
        <w:t>opiekuńczego</w:t>
      </w:r>
      <w:r w:rsidR="009E18EF">
        <w:rPr>
          <w:lang w:eastAsia="en-US"/>
        </w:rPr>
        <w:t xml:space="preserve"> i </w:t>
      </w:r>
      <w:r w:rsidRPr="006148F7">
        <w:rPr>
          <w:lang w:eastAsia="en-US"/>
        </w:rPr>
        <w:t>przyjąć treść zbliżoną</w:t>
      </w:r>
      <w:r w:rsidR="00F147D3">
        <w:rPr>
          <w:lang w:eastAsia="en-US"/>
        </w:rPr>
        <w:t xml:space="preserve"> do</w:t>
      </w:r>
      <w:r w:rsidR="00574971">
        <w:rPr>
          <w:lang w:eastAsia="en-US"/>
        </w:rPr>
        <w:t xml:space="preserve"> </w:t>
      </w:r>
      <w:r w:rsidRPr="006148F7">
        <w:rPr>
          <w:lang w:eastAsia="en-US"/>
        </w:rPr>
        <w:t>następującej: „Sąd, pozostawiając władzę rodzicielską obojgu rodzicom</w:t>
      </w:r>
      <w:r w:rsidR="009E18EF">
        <w:rPr>
          <w:lang w:eastAsia="en-US"/>
        </w:rPr>
        <w:t xml:space="preserve"> i </w:t>
      </w:r>
      <w:r w:rsidRPr="006148F7">
        <w:rPr>
          <w:lang w:eastAsia="en-US"/>
        </w:rPr>
        <w:t>jeśli dobro dziecka za tym przemawia, może określić,</w:t>
      </w:r>
      <w:r w:rsidR="00CC7107">
        <w:rPr>
          <w:lang w:eastAsia="en-US"/>
        </w:rPr>
        <w:t xml:space="preserve"> że</w:t>
      </w:r>
      <w:r w:rsidR="00574971">
        <w:rPr>
          <w:lang w:eastAsia="en-US"/>
        </w:rPr>
        <w:t xml:space="preserve"> </w:t>
      </w:r>
      <w:r w:rsidRPr="006148F7">
        <w:rPr>
          <w:lang w:eastAsia="en-US"/>
        </w:rPr>
        <w:t>dziecko będzie mieszkać</w:t>
      </w:r>
      <w:r w:rsidR="009E18EF">
        <w:rPr>
          <w:lang w:eastAsia="en-US"/>
        </w:rPr>
        <w:t xml:space="preserve"> z </w:t>
      </w:r>
      <w:r w:rsidRPr="006148F7">
        <w:rPr>
          <w:lang w:eastAsia="en-US"/>
        </w:rPr>
        <w:t>każdym</w:t>
      </w:r>
      <w:r w:rsidR="009E18EF">
        <w:rPr>
          <w:lang w:eastAsia="en-US"/>
        </w:rPr>
        <w:t xml:space="preserve"> z </w:t>
      </w:r>
      <w:r w:rsidRPr="006148F7">
        <w:rPr>
          <w:lang w:eastAsia="en-US"/>
        </w:rPr>
        <w:t>rodziców</w:t>
      </w:r>
      <w:r w:rsidR="009E18EF">
        <w:rPr>
          <w:lang w:eastAsia="en-US"/>
        </w:rPr>
        <w:t xml:space="preserve"> w </w:t>
      </w:r>
      <w:r w:rsidRPr="006148F7">
        <w:rPr>
          <w:lang w:eastAsia="en-US"/>
        </w:rPr>
        <w:t>powtarzających się okresach (opieka naprzemienna)”. Takie sformułowanie ma tę zaletę,</w:t>
      </w:r>
      <w:r w:rsidR="00CC7107">
        <w:rPr>
          <w:lang w:eastAsia="en-US"/>
        </w:rPr>
        <w:t xml:space="preserve"> że</w:t>
      </w:r>
      <w:r w:rsidR="00574971">
        <w:rPr>
          <w:lang w:eastAsia="en-US"/>
        </w:rPr>
        <w:t xml:space="preserve"> </w:t>
      </w:r>
      <w:r w:rsidRPr="006148F7">
        <w:rPr>
          <w:lang w:eastAsia="en-US"/>
        </w:rPr>
        <w:t>nawiązuje</w:t>
      </w:r>
      <w:r w:rsidR="00F147D3">
        <w:rPr>
          <w:lang w:eastAsia="en-US"/>
        </w:rPr>
        <w:t xml:space="preserve"> do</w:t>
      </w:r>
      <w:r w:rsidR="00574971">
        <w:rPr>
          <w:lang w:eastAsia="en-US"/>
        </w:rPr>
        <w:t xml:space="preserve"> </w:t>
      </w:r>
      <w:r w:rsidRPr="006148F7">
        <w:rPr>
          <w:lang w:eastAsia="en-US"/>
        </w:rPr>
        <w:t>funkcjonującego sformułowania</w:t>
      </w:r>
      <w:r w:rsidR="009E18EF">
        <w:rPr>
          <w:lang w:eastAsia="en-US"/>
        </w:rPr>
        <w:t xml:space="preserve"> w </w:t>
      </w:r>
      <w:r w:rsidR="00F147D3">
        <w:rPr>
          <w:lang w:eastAsia="en-US"/>
        </w:rPr>
        <w:t>art.</w:t>
      </w:r>
      <w:r w:rsidR="00574971">
        <w:rPr>
          <w:lang w:eastAsia="en-US"/>
        </w:rPr>
        <w:t xml:space="preserve"> </w:t>
      </w:r>
      <w:r w:rsidRPr="006148F7">
        <w:rPr>
          <w:lang w:eastAsia="en-US"/>
        </w:rPr>
        <w:t>598</w:t>
      </w:r>
      <w:r w:rsidRPr="006148F7">
        <w:rPr>
          <w:vertAlign w:val="superscript"/>
          <w:lang w:eastAsia="en-US"/>
        </w:rPr>
        <w:t>22</w:t>
      </w:r>
      <w:r w:rsidRPr="006148F7">
        <w:rPr>
          <w:lang w:eastAsia="en-US"/>
        </w:rPr>
        <w:t xml:space="preserve"> k.p.c., ograniczając tym samym wątpliwości interpretacyjne</w:t>
      </w:r>
      <w:r w:rsidR="009848DD">
        <w:rPr>
          <w:lang w:eastAsia="en-US"/>
        </w:rPr>
        <w:t>.</w:t>
      </w:r>
    </w:p>
    <w:p w:rsidR="00386938" w:rsidRPr="006148F7" w:rsidRDefault="00386938" w:rsidP="00386938">
      <w:pPr>
        <w:pStyle w:val="Styl1"/>
        <w:rPr>
          <w:lang w:eastAsia="en-US"/>
        </w:rPr>
      </w:pPr>
      <w:r w:rsidRPr="006148F7">
        <w:rPr>
          <w:lang w:eastAsia="en-US"/>
        </w:rPr>
        <w:t>Rzecznik zwrócił się</w:t>
      </w:r>
      <w:r w:rsidRPr="006148F7">
        <w:rPr>
          <w:vertAlign w:val="superscript"/>
          <w:lang w:eastAsia="en-US"/>
        </w:rPr>
        <w:footnoteReference w:id="1114"/>
      </w:r>
      <w:r w:rsidR="00F147D3">
        <w:rPr>
          <w:lang w:eastAsia="en-US"/>
        </w:rPr>
        <w:t xml:space="preserve"> do</w:t>
      </w:r>
      <w:r w:rsidR="00574971">
        <w:rPr>
          <w:lang w:eastAsia="en-US"/>
        </w:rPr>
        <w:t xml:space="preserve"> </w:t>
      </w:r>
      <w:r w:rsidRPr="006148F7">
        <w:rPr>
          <w:lang w:eastAsia="en-US"/>
        </w:rPr>
        <w:t>Ministra Sprawiedliwości</w:t>
      </w:r>
      <w:r w:rsidR="009E18EF">
        <w:rPr>
          <w:lang w:eastAsia="en-US"/>
        </w:rPr>
        <w:t xml:space="preserve"> o </w:t>
      </w:r>
      <w:r w:rsidRPr="006148F7">
        <w:rPr>
          <w:lang w:eastAsia="en-US"/>
        </w:rPr>
        <w:t>podjęcie inicjatywy ustawodawczej mającej na</w:t>
      </w:r>
      <w:r w:rsidR="00574971">
        <w:rPr>
          <w:lang w:eastAsia="en-US"/>
        </w:rPr>
        <w:t xml:space="preserve"> </w:t>
      </w:r>
      <w:r w:rsidRPr="006148F7">
        <w:rPr>
          <w:lang w:eastAsia="en-US"/>
        </w:rPr>
        <w:t>celu zdefiniowanie instytucji opieki naprzemiennej.</w:t>
      </w:r>
    </w:p>
    <w:p w:rsidR="00386938" w:rsidRPr="006148F7" w:rsidRDefault="00386938" w:rsidP="00386938">
      <w:pPr>
        <w:pStyle w:val="Styl1"/>
        <w:rPr>
          <w:lang w:eastAsia="en-US"/>
        </w:rPr>
      </w:pPr>
      <w:r w:rsidRPr="006148F7">
        <w:rPr>
          <w:lang w:eastAsia="en-US"/>
        </w:rPr>
        <w:t>Minister wyjaśnił</w:t>
      </w:r>
      <w:r w:rsidRPr="006148F7">
        <w:rPr>
          <w:vertAlign w:val="superscript"/>
          <w:lang w:eastAsia="en-US"/>
        </w:rPr>
        <w:footnoteReference w:id="1115"/>
      </w:r>
      <w:r w:rsidRPr="006148F7">
        <w:rPr>
          <w:lang w:eastAsia="en-US"/>
        </w:rPr>
        <w:t>,</w:t>
      </w:r>
      <w:r w:rsidR="00CC7107">
        <w:rPr>
          <w:lang w:eastAsia="en-US"/>
        </w:rPr>
        <w:t xml:space="preserve"> że</w:t>
      </w:r>
      <w:r w:rsidR="00F147D3">
        <w:rPr>
          <w:lang w:eastAsia="en-US"/>
        </w:rPr>
        <w:t xml:space="preserve"> </w:t>
      </w:r>
      <w:r w:rsidR="00CC7107">
        <w:rPr>
          <w:lang w:eastAsia="en-US"/>
        </w:rPr>
        <w:t>nie</w:t>
      </w:r>
      <w:r w:rsidR="00574971">
        <w:rPr>
          <w:lang w:eastAsia="en-US"/>
        </w:rPr>
        <w:t xml:space="preserve"> </w:t>
      </w:r>
      <w:r w:rsidRPr="006148F7">
        <w:rPr>
          <w:lang w:eastAsia="en-US"/>
        </w:rPr>
        <w:t xml:space="preserve">wydaje się </w:t>
      </w:r>
      <w:r w:rsidR="000221B6">
        <w:rPr>
          <w:lang w:eastAsia="en-US"/>
        </w:rPr>
        <w:t xml:space="preserve">to </w:t>
      </w:r>
      <w:r w:rsidRPr="006148F7">
        <w:rPr>
          <w:lang w:eastAsia="en-US"/>
        </w:rPr>
        <w:t>celowe.</w:t>
      </w:r>
    </w:p>
    <w:p w:rsidR="00F147D3" w:rsidRDefault="006D2031" w:rsidP="004C2686">
      <w:pPr>
        <w:pStyle w:val="Nagwek4"/>
      </w:pPr>
      <w:bookmarkStart w:id="1041" w:name="_Toc513723294"/>
      <w:bookmarkStart w:id="1042" w:name="_Toc515022243"/>
      <w:r w:rsidRPr="006148F7">
        <w:t>500</w:t>
      </w:r>
      <w:r w:rsidR="00B14024">
        <w:t xml:space="preserve"> Plus</w:t>
      </w:r>
      <w:r w:rsidR="009E18EF">
        <w:t xml:space="preserve"> i </w:t>
      </w:r>
      <w:r w:rsidR="000221B6">
        <w:t>opieka naprzemienna</w:t>
      </w:r>
      <w:r w:rsidR="008E1D7E">
        <w:rPr>
          <w:rStyle w:val="Odwoanieprzypisudolnego"/>
        </w:rPr>
        <w:footnoteReference w:id="1116"/>
      </w:r>
      <w:bookmarkEnd w:id="1041"/>
      <w:bookmarkEnd w:id="1042"/>
    </w:p>
    <w:p w:rsidR="00D43EF4" w:rsidRPr="00033611" w:rsidRDefault="00D43EF4" w:rsidP="006D2031">
      <w:pPr>
        <w:pStyle w:val="Styl1"/>
        <w:rPr>
          <w:b/>
          <w:lang w:eastAsia="en-US"/>
        </w:rPr>
      </w:pPr>
      <w:r w:rsidRPr="00033611">
        <w:rPr>
          <w:b/>
          <w:lang w:eastAsia="en-US"/>
        </w:rPr>
        <w:t>Rodzice, którzy porozumieli się co</w:t>
      </w:r>
      <w:r w:rsidR="00F147D3">
        <w:rPr>
          <w:b/>
          <w:lang w:eastAsia="en-US"/>
        </w:rPr>
        <w:t xml:space="preserve"> do</w:t>
      </w:r>
      <w:r w:rsidR="00574971">
        <w:rPr>
          <w:b/>
          <w:lang w:eastAsia="en-US"/>
        </w:rPr>
        <w:t xml:space="preserve"> </w:t>
      </w:r>
      <w:r w:rsidRPr="00033611">
        <w:rPr>
          <w:b/>
          <w:lang w:eastAsia="en-US"/>
        </w:rPr>
        <w:t>opieki naprzemiennej nad dziećmi,</w:t>
      </w:r>
      <w:r w:rsidR="00CC7107">
        <w:rPr>
          <w:b/>
          <w:lang w:eastAsia="en-US"/>
        </w:rPr>
        <w:t xml:space="preserve"> nie</w:t>
      </w:r>
      <w:r w:rsidR="00574971">
        <w:rPr>
          <w:b/>
          <w:lang w:eastAsia="en-US"/>
        </w:rPr>
        <w:t xml:space="preserve"> </w:t>
      </w:r>
      <w:r w:rsidRPr="00033611">
        <w:rPr>
          <w:b/>
          <w:lang w:eastAsia="en-US"/>
        </w:rPr>
        <w:t>mają prawa</w:t>
      </w:r>
      <w:r w:rsidR="00F147D3">
        <w:rPr>
          <w:b/>
          <w:lang w:eastAsia="en-US"/>
        </w:rPr>
        <w:t xml:space="preserve"> do</w:t>
      </w:r>
      <w:r w:rsidR="00574971">
        <w:rPr>
          <w:b/>
          <w:lang w:eastAsia="en-US"/>
        </w:rPr>
        <w:t xml:space="preserve"> </w:t>
      </w:r>
      <w:r w:rsidRPr="00033611">
        <w:rPr>
          <w:b/>
          <w:lang w:eastAsia="en-US"/>
        </w:rPr>
        <w:t>500</w:t>
      </w:r>
      <w:r w:rsidR="00B14024">
        <w:rPr>
          <w:b/>
          <w:lang w:eastAsia="en-US"/>
        </w:rPr>
        <w:t xml:space="preserve"> Plus.</w:t>
      </w:r>
    </w:p>
    <w:p w:rsidR="009848DD" w:rsidRDefault="006D2031" w:rsidP="006D2031">
      <w:pPr>
        <w:pStyle w:val="Styl1"/>
        <w:rPr>
          <w:lang w:eastAsia="en-US"/>
        </w:rPr>
      </w:pPr>
      <w:r w:rsidRPr="006148F7">
        <w:rPr>
          <w:lang w:eastAsia="en-US"/>
        </w:rPr>
        <w:t>W myśl ustawy</w:t>
      </w:r>
      <w:r w:rsidR="009E18EF">
        <w:rPr>
          <w:lang w:eastAsia="en-US"/>
        </w:rPr>
        <w:t xml:space="preserve"> o </w:t>
      </w:r>
      <w:r w:rsidRPr="006148F7">
        <w:rPr>
          <w:lang w:eastAsia="en-US"/>
        </w:rPr>
        <w:t>pomocy państwa</w:t>
      </w:r>
      <w:r w:rsidR="009E18EF">
        <w:rPr>
          <w:lang w:eastAsia="en-US"/>
        </w:rPr>
        <w:t xml:space="preserve"> w </w:t>
      </w:r>
      <w:r w:rsidRPr="006148F7">
        <w:rPr>
          <w:lang w:eastAsia="en-US"/>
        </w:rPr>
        <w:t>wychowywaniu dzieci</w:t>
      </w:r>
      <w:r w:rsidR="00386938" w:rsidRPr="006148F7">
        <w:rPr>
          <w:lang w:eastAsia="en-US"/>
        </w:rPr>
        <w:t xml:space="preserve"> (Program Rodzina 500</w:t>
      </w:r>
      <w:r w:rsidR="00B14024">
        <w:rPr>
          <w:lang w:eastAsia="en-US"/>
        </w:rPr>
        <w:t xml:space="preserve"> Plus</w:t>
      </w:r>
      <w:r w:rsidR="00386938" w:rsidRPr="006148F7">
        <w:rPr>
          <w:lang w:eastAsia="en-US"/>
        </w:rPr>
        <w:t>)</w:t>
      </w:r>
      <w:r w:rsidRPr="006148F7">
        <w:rPr>
          <w:vertAlign w:val="superscript"/>
          <w:lang w:eastAsia="en-US"/>
        </w:rPr>
        <w:footnoteReference w:id="1117"/>
      </w:r>
      <w:r w:rsidR="00F147D3">
        <w:rPr>
          <w:lang w:eastAsia="en-US"/>
        </w:rPr>
        <w:t xml:space="preserve"> do</w:t>
      </w:r>
      <w:r w:rsidR="00574971">
        <w:rPr>
          <w:lang w:eastAsia="en-US"/>
        </w:rPr>
        <w:t xml:space="preserve"> </w:t>
      </w:r>
      <w:r w:rsidRPr="006148F7">
        <w:rPr>
          <w:lang w:eastAsia="en-US"/>
        </w:rPr>
        <w:t>rodziny zalicza się dzieci wspólnie zamieszkujące</w:t>
      </w:r>
      <w:r w:rsidR="009E18EF">
        <w:rPr>
          <w:lang w:eastAsia="en-US"/>
        </w:rPr>
        <w:t xml:space="preserve"> z </w:t>
      </w:r>
      <w:r w:rsidRPr="006148F7">
        <w:rPr>
          <w:lang w:eastAsia="en-US"/>
        </w:rPr>
        <w:t>małżonkami, rodzicami</w:t>
      </w:r>
      <w:r w:rsidR="009E18EF">
        <w:rPr>
          <w:lang w:eastAsia="en-US"/>
        </w:rPr>
        <w:t xml:space="preserve"> i </w:t>
      </w:r>
      <w:r w:rsidRPr="006148F7">
        <w:rPr>
          <w:lang w:eastAsia="en-US"/>
        </w:rPr>
        <w:t>opiekunami faktycznymi. Możliwość wskazania dziecka jako członka rodziny jednocześnie zarówno matki, jak</w:t>
      </w:r>
      <w:r w:rsidR="009E18EF">
        <w:rPr>
          <w:lang w:eastAsia="en-US"/>
        </w:rPr>
        <w:t xml:space="preserve"> i </w:t>
      </w:r>
      <w:r w:rsidRPr="006148F7">
        <w:rPr>
          <w:lang w:eastAsia="en-US"/>
        </w:rPr>
        <w:t>ojca ubiegających się</w:t>
      </w:r>
      <w:r w:rsidR="009E18EF">
        <w:rPr>
          <w:lang w:eastAsia="en-US"/>
        </w:rPr>
        <w:t xml:space="preserve"> o </w:t>
      </w:r>
      <w:r w:rsidRPr="006148F7">
        <w:rPr>
          <w:lang w:eastAsia="en-US"/>
        </w:rPr>
        <w:t>świadczenie wychowawcze, została przez ustawodawcę zarezerwowana wyłącznie dla rodziców, którym sąd</w:t>
      </w:r>
      <w:r w:rsidR="009E18EF">
        <w:rPr>
          <w:lang w:eastAsia="en-US"/>
        </w:rPr>
        <w:t xml:space="preserve"> w </w:t>
      </w:r>
      <w:r w:rsidRPr="006148F7">
        <w:rPr>
          <w:lang w:eastAsia="en-US"/>
        </w:rPr>
        <w:t>orzeczeniu ustalił sposób roztaczania pieczy nad dzieckiem</w:t>
      </w:r>
      <w:r w:rsidR="009E18EF">
        <w:rPr>
          <w:lang w:eastAsia="en-US"/>
        </w:rPr>
        <w:t xml:space="preserve"> w </w:t>
      </w:r>
      <w:r w:rsidRPr="006148F7">
        <w:rPr>
          <w:lang w:eastAsia="en-US"/>
        </w:rPr>
        <w:t>sposób naprzemienny. Tylko wtedy rodzice mają prawo złożyć wniosek</w:t>
      </w:r>
      <w:r w:rsidR="009E18EF">
        <w:rPr>
          <w:lang w:eastAsia="en-US"/>
        </w:rPr>
        <w:t xml:space="preserve"> o </w:t>
      </w:r>
      <w:r w:rsidRPr="006148F7">
        <w:rPr>
          <w:lang w:eastAsia="en-US"/>
        </w:rPr>
        <w:t>świadczenie wychowawcze</w:t>
      </w:r>
      <w:r w:rsidR="00BF69A5" w:rsidRPr="006148F7">
        <w:rPr>
          <w:lang w:eastAsia="en-US"/>
        </w:rPr>
        <w:t xml:space="preserve"> na</w:t>
      </w:r>
      <w:r w:rsidR="00574971">
        <w:rPr>
          <w:lang w:eastAsia="en-US"/>
        </w:rPr>
        <w:t xml:space="preserve"> </w:t>
      </w:r>
      <w:r w:rsidRPr="006148F7">
        <w:rPr>
          <w:lang w:eastAsia="en-US"/>
        </w:rPr>
        <w:t>to samo dziecko i, przy spełnieniu pozostałych warunków ustawy, otrzymać wsparcie</w:t>
      </w:r>
      <w:r w:rsidR="009E18EF">
        <w:rPr>
          <w:lang w:eastAsia="en-US"/>
        </w:rPr>
        <w:t xml:space="preserve"> w </w:t>
      </w:r>
      <w:r w:rsidRPr="006148F7">
        <w:rPr>
          <w:lang w:eastAsia="en-US"/>
        </w:rPr>
        <w:t>wysokości proporcjonalnej</w:t>
      </w:r>
      <w:r w:rsidR="00F147D3">
        <w:rPr>
          <w:lang w:eastAsia="en-US"/>
        </w:rPr>
        <w:t xml:space="preserve"> do</w:t>
      </w:r>
      <w:r w:rsidR="00574971">
        <w:rPr>
          <w:lang w:eastAsia="en-US"/>
        </w:rPr>
        <w:t xml:space="preserve"> </w:t>
      </w:r>
      <w:r w:rsidRPr="006148F7">
        <w:rPr>
          <w:lang w:eastAsia="en-US"/>
        </w:rPr>
        <w:t>okresu sprawowania opieki</w:t>
      </w:r>
      <w:r w:rsidR="009848DD">
        <w:rPr>
          <w:lang w:eastAsia="en-US"/>
        </w:rPr>
        <w:t>.</w:t>
      </w:r>
    </w:p>
    <w:p w:rsidR="009848DD" w:rsidRDefault="00D43EF4" w:rsidP="006D2031">
      <w:pPr>
        <w:pStyle w:val="Styl1"/>
        <w:rPr>
          <w:lang w:eastAsia="en-US"/>
        </w:rPr>
      </w:pPr>
      <w:r w:rsidRPr="006148F7">
        <w:rPr>
          <w:lang w:eastAsia="en-US"/>
        </w:rPr>
        <w:t>Z</w:t>
      </w:r>
      <w:r w:rsidR="00574971">
        <w:rPr>
          <w:lang w:eastAsia="en-US"/>
        </w:rPr>
        <w:t xml:space="preserve"> </w:t>
      </w:r>
      <w:r w:rsidR="006D2031" w:rsidRPr="006148F7">
        <w:rPr>
          <w:lang w:eastAsia="en-US"/>
        </w:rPr>
        <w:t>ustawy</w:t>
      </w:r>
      <w:r w:rsidR="009E18EF">
        <w:rPr>
          <w:lang w:eastAsia="en-US"/>
        </w:rPr>
        <w:t xml:space="preserve"> o </w:t>
      </w:r>
      <w:r w:rsidR="006D2031" w:rsidRPr="006148F7">
        <w:rPr>
          <w:lang w:eastAsia="en-US"/>
        </w:rPr>
        <w:t>pomocy państwa</w:t>
      </w:r>
      <w:r w:rsidR="009E18EF">
        <w:rPr>
          <w:lang w:eastAsia="en-US"/>
        </w:rPr>
        <w:t xml:space="preserve"> w </w:t>
      </w:r>
      <w:r w:rsidR="006D2031" w:rsidRPr="006148F7">
        <w:rPr>
          <w:lang w:eastAsia="en-US"/>
        </w:rPr>
        <w:t>wychowywaniu dzieci</w:t>
      </w:r>
      <w:r w:rsidR="00CC7107">
        <w:rPr>
          <w:lang w:eastAsia="en-US"/>
        </w:rPr>
        <w:t xml:space="preserve"> nie</w:t>
      </w:r>
      <w:r w:rsidR="00574971">
        <w:rPr>
          <w:lang w:eastAsia="en-US"/>
        </w:rPr>
        <w:t xml:space="preserve"> </w:t>
      </w:r>
      <w:r w:rsidR="006D2031" w:rsidRPr="006148F7">
        <w:rPr>
          <w:lang w:eastAsia="en-US"/>
        </w:rPr>
        <w:t xml:space="preserve">wynika, aby ustawodawca dopuszczał możliwość uznania za sprawowanie opieki </w:t>
      </w:r>
      <w:r w:rsidR="006D2031" w:rsidRPr="006148F7">
        <w:rPr>
          <w:lang w:eastAsia="en-US"/>
        </w:rPr>
        <w:lastRenderedPageBreak/>
        <w:t>naprzemiennej sytuacji, gdy taka opieka wynika</w:t>
      </w:r>
      <w:r w:rsidR="009E18EF">
        <w:rPr>
          <w:lang w:eastAsia="en-US"/>
        </w:rPr>
        <w:t xml:space="preserve"> z </w:t>
      </w:r>
      <w:r w:rsidR="006D2031" w:rsidRPr="006148F7">
        <w:rPr>
          <w:lang w:eastAsia="en-US"/>
        </w:rPr>
        <w:t>obustronnego porozumienia rodziców.</w:t>
      </w:r>
      <w:r w:rsidR="00BF69A5" w:rsidRPr="006148F7">
        <w:rPr>
          <w:lang w:eastAsia="en-US"/>
        </w:rPr>
        <w:t xml:space="preserve"> </w:t>
      </w:r>
      <w:r w:rsidR="006D2031" w:rsidRPr="006148F7">
        <w:rPr>
          <w:lang w:eastAsia="en-US"/>
        </w:rPr>
        <w:t>Bezwzględny wymóg dysponowania przez rodzica orzeczeniem</w:t>
      </w:r>
      <w:r w:rsidR="009E18EF">
        <w:rPr>
          <w:lang w:eastAsia="en-US"/>
        </w:rPr>
        <w:t xml:space="preserve"> o </w:t>
      </w:r>
      <w:r w:rsidR="006D2031" w:rsidRPr="006148F7">
        <w:rPr>
          <w:lang w:eastAsia="en-US"/>
        </w:rPr>
        <w:t>opiece naprzemiennej jest,</w:t>
      </w:r>
      <w:r w:rsidR="009E18EF">
        <w:rPr>
          <w:lang w:eastAsia="en-US"/>
        </w:rPr>
        <w:t xml:space="preserve"> w </w:t>
      </w:r>
      <w:r w:rsidR="006D2031" w:rsidRPr="006148F7">
        <w:rPr>
          <w:lang w:eastAsia="en-US"/>
        </w:rPr>
        <w:t>ocenie Rzecznika, nadmiernym rygoryzmem prawnym,</w:t>
      </w:r>
      <w:r w:rsidR="00CC7107">
        <w:rPr>
          <w:lang w:eastAsia="en-US"/>
        </w:rPr>
        <w:t xml:space="preserve"> a</w:t>
      </w:r>
      <w:r w:rsidR="00574971">
        <w:rPr>
          <w:lang w:eastAsia="en-US"/>
        </w:rPr>
        <w:t xml:space="preserve"> </w:t>
      </w:r>
      <w:r w:rsidR="006D2031" w:rsidRPr="006148F7">
        <w:rPr>
          <w:lang w:eastAsia="en-US"/>
        </w:rPr>
        <w:t>nadto</w:t>
      </w:r>
      <w:r w:rsidR="00CC7107">
        <w:rPr>
          <w:lang w:eastAsia="en-US"/>
        </w:rPr>
        <w:t xml:space="preserve"> nie</w:t>
      </w:r>
      <w:r w:rsidR="00574971">
        <w:rPr>
          <w:lang w:eastAsia="en-US"/>
        </w:rPr>
        <w:t xml:space="preserve"> </w:t>
      </w:r>
      <w:r w:rsidR="006D2031" w:rsidRPr="006148F7">
        <w:rPr>
          <w:lang w:eastAsia="en-US"/>
        </w:rPr>
        <w:t>znajduje uzasadnienia</w:t>
      </w:r>
      <w:r w:rsidR="009E18EF">
        <w:rPr>
          <w:lang w:eastAsia="en-US"/>
        </w:rPr>
        <w:t xml:space="preserve"> w </w:t>
      </w:r>
      <w:r w:rsidR="006D2031" w:rsidRPr="006148F7">
        <w:rPr>
          <w:lang w:eastAsia="en-US"/>
        </w:rPr>
        <w:t>świetle przepisów Kodeksu rodzinnego</w:t>
      </w:r>
      <w:r w:rsidR="009E18EF">
        <w:rPr>
          <w:lang w:eastAsia="en-US"/>
        </w:rPr>
        <w:t xml:space="preserve"> i </w:t>
      </w:r>
      <w:r w:rsidR="006D2031" w:rsidRPr="006148F7">
        <w:rPr>
          <w:lang w:eastAsia="en-US"/>
        </w:rPr>
        <w:t>opiekuńczego</w:t>
      </w:r>
      <w:r w:rsidR="009848DD">
        <w:rPr>
          <w:lang w:eastAsia="en-US"/>
        </w:rPr>
        <w:t>.</w:t>
      </w:r>
    </w:p>
    <w:p w:rsidR="00386938" w:rsidRPr="006148F7" w:rsidRDefault="006D2031" w:rsidP="00386938">
      <w:pPr>
        <w:pStyle w:val="Styl1"/>
        <w:rPr>
          <w:lang w:eastAsia="en-US"/>
        </w:rPr>
      </w:pPr>
      <w:r w:rsidRPr="006148F7">
        <w:rPr>
          <w:lang w:eastAsia="en-US"/>
        </w:rPr>
        <w:t>Rzecznik zwrócił się</w:t>
      </w:r>
      <w:r w:rsidRPr="006148F7">
        <w:rPr>
          <w:vertAlign w:val="superscript"/>
          <w:lang w:eastAsia="en-US"/>
        </w:rPr>
        <w:footnoteReference w:id="1118"/>
      </w:r>
      <w:r w:rsidR="00F147D3">
        <w:rPr>
          <w:lang w:eastAsia="en-US"/>
        </w:rPr>
        <w:t xml:space="preserve"> do</w:t>
      </w:r>
      <w:r w:rsidR="00574971">
        <w:rPr>
          <w:lang w:eastAsia="en-US"/>
        </w:rPr>
        <w:t xml:space="preserve"> </w:t>
      </w:r>
      <w:r w:rsidRPr="006148F7">
        <w:rPr>
          <w:lang w:eastAsia="en-US"/>
        </w:rPr>
        <w:t>Ministra Rodziny, Pracy</w:t>
      </w:r>
      <w:r w:rsidR="009E18EF">
        <w:rPr>
          <w:lang w:eastAsia="en-US"/>
        </w:rPr>
        <w:t xml:space="preserve"> i </w:t>
      </w:r>
      <w:r w:rsidRPr="006148F7">
        <w:rPr>
          <w:lang w:eastAsia="en-US"/>
        </w:rPr>
        <w:t>Polityki Społecznej</w:t>
      </w:r>
      <w:r w:rsidR="009E18EF">
        <w:rPr>
          <w:lang w:eastAsia="en-US"/>
        </w:rPr>
        <w:t xml:space="preserve"> o </w:t>
      </w:r>
      <w:r w:rsidRPr="006148F7">
        <w:rPr>
          <w:lang w:eastAsia="en-US"/>
        </w:rPr>
        <w:t>stanowisk</w:t>
      </w:r>
      <w:r w:rsidR="00413157">
        <w:rPr>
          <w:lang w:eastAsia="en-US"/>
        </w:rPr>
        <w:t>o</w:t>
      </w:r>
      <w:r w:rsidRPr="006148F7">
        <w:rPr>
          <w:lang w:eastAsia="en-US"/>
        </w:rPr>
        <w:t>.</w:t>
      </w:r>
      <w:r w:rsidR="00413157">
        <w:rPr>
          <w:lang w:eastAsia="en-US"/>
        </w:rPr>
        <w:t xml:space="preserve"> </w:t>
      </w:r>
      <w:r w:rsidR="00386938" w:rsidRPr="006148F7">
        <w:rPr>
          <w:lang w:eastAsia="en-US"/>
        </w:rPr>
        <w:t>Minister wyjaśnił</w:t>
      </w:r>
      <w:r w:rsidR="00386938" w:rsidRPr="006148F7">
        <w:rPr>
          <w:vertAlign w:val="superscript"/>
          <w:lang w:eastAsia="en-US"/>
        </w:rPr>
        <w:footnoteReference w:id="1119"/>
      </w:r>
      <w:r w:rsidR="00386938" w:rsidRPr="006148F7">
        <w:rPr>
          <w:lang w:eastAsia="en-US"/>
        </w:rPr>
        <w:t>,</w:t>
      </w:r>
      <w:r w:rsidR="00CC7107">
        <w:rPr>
          <w:lang w:eastAsia="en-US"/>
        </w:rPr>
        <w:t xml:space="preserve"> że</w:t>
      </w:r>
      <w:r w:rsidR="00574971">
        <w:rPr>
          <w:lang w:eastAsia="en-US"/>
        </w:rPr>
        <w:t xml:space="preserve"> </w:t>
      </w:r>
      <w:r w:rsidR="00386938" w:rsidRPr="006148F7">
        <w:rPr>
          <w:lang w:eastAsia="en-US"/>
        </w:rPr>
        <w:t>zgodnie</w:t>
      </w:r>
      <w:r w:rsidR="009E18EF">
        <w:rPr>
          <w:lang w:eastAsia="en-US"/>
        </w:rPr>
        <w:t xml:space="preserve"> z </w:t>
      </w:r>
      <w:r w:rsidR="00386938" w:rsidRPr="006148F7">
        <w:rPr>
          <w:lang w:eastAsia="en-US"/>
        </w:rPr>
        <w:t>przepisami ustawy</w:t>
      </w:r>
      <w:r w:rsidR="009E18EF">
        <w:rPr>
          <w:lang w:eastAsia="en-US"/>
        </w:rPr>
        <w:t xml:space="preserve"> o </w:t>
      </w:r>
      <w:r w:rsidR="00386938" w:rsidRPr="006148F7">
        <w:rPr>
          <w:lang w:eastAsia="en-US"/>
        </w:rPr>
        <w:t>pomocy państwa</w:t>
      </w:r>
      <w:r w:rsidR="009E18EF">
        <w:rPr>
          <w:lang w:eastAsia="en-US"/>
        </w:rPr>
        <w:t xml:space="preserve"> w </w:t>
      </w:r>
      <w:r w:rsidR="00386938" w:rsidRPr="006148F7">
        <w:rPr>
          <w:lang w:eastAsia="en-US"/>
        </w:rPr>
        <w:t>wychowywaniu dzieci, minister właściwy</w:t>
      </w:r>
      <w:r w:rsidR="00F147D3">
        <w:rPr>
          <w:lang w:eastAsia="en-US"/>
        </w:rPr>
        <w:t xml:space="preserve"> do</w:t>
      </w:r>
      <w:r w:rsidR="00574971">
        <w:rPr>
          <w:lang w:eastAsia="en-US"/>
        </w:rPr>
        <w:t xml:space="preserve"> </w:t>
      </w:r>
      <w:r w:rsidR="00386938" w:rsidRPr="006148F7">
        <w:rPr>
          <w:lang w:eastAsia="en-US"/>
        </w:rPr>
        <w:t>spraw rodziny zobowiązany jest,</w:t>
      </w:r>
      <w:r w:rsidR="00CC7107">
        <w:rPr>
          <w:lang w:eastAsia="en-US"/>
        </w:rPr>
        <w:t xml:space="preserve"> nie</w:t>
      </w:r>
      <w:r w:rsidR="00574971">
        <w:rPr>
          <w:lang w:eastAsia="en-US"/>
        </w:rPr>
        <w:t xml:space="preserve"> </w:t>
      </w:r>
      <w:r w:rsidR="00386938" w:rsidRPr="006148F7">
        <w:rPr>
          <w:lang w:eastAsia="en-US"/>
        </w:rPr>
        <w:t>później niż</w:t>
      </w:r>
      <w:r w:rsidR="009E18EF">
        <w:rPr>
          <w:lang w:eastAsia="en-US"/>
        </w:rPr>
        <w:t xml:space="preserve"> w </w:t>
      </w:r>
      <w:r w:rsidR="00386938" w:rsidRPr="006148F7">
        <w:rPr>
          <w:lang w:eastAsia="en-US"/>
        </w:rPr>
        <w:t>ciągu 12 miesięcy</w:t>
      </w:r>
      <w:r w:rsidR="00F147D3">
        <w:rPr>
          <w:lang w:eastAsia="en-US"/>
        </w:rPr>
        <w:t xml:space="preserve"> od</w:t>
      </w:r>
      <w:r w:rsidR="00574971">
        <w:rPr>
          <w:lang w:eastAsia="en-US"/>
        </w:rPr>
        <w:t xml:space="preserve"> </w:t>
      </w:r>
      <w:r w:rsidR="00386938" w:rsidRPr="006148F7">
        <w:rPr>
          <w:lang w:eastAsia="en-US"/>
        </w:rPr>
        <w:t>wejścia</w:t>
      </w:r>
      <w:r w:rsidR="009E18EF">
        <w:rPr>
          <w:lang w:eastAsia="en-US"/>
        </w:rPr>
        <w:t xml:space="preserve"> w </w:t>
      </w:r>
      <w:r w:rsidR="00386938" w:rsidRPr="006148F7">
        <w:rPr>
          <w:lang w:eastAsia="en-US"/>
        </w:rPr>
        <w:t>życie ww. ustawy, przedstawić Radzie Ministrów ocenę systemu świadczeń na</w:t>
      </w:r>
      <w:r w:rsidR="00574971">
        <w:rPr>
          <w:lang w:eastAsia="en-US"/>
        </w:rPr>
        <w:t xml:space="preserve"> </w:t>
      </w:r>
      <w:r w:rsidR="00386938" w:rsidRPr="006148F7">
        <w:rPr>
          <w:lang w:eastAsia="en-US"/>
        </w:rPr>
        <w:t>rzecz rodziny wraz</w:t>
      </w:r>
      <w:r w:rsidR="009E18EF">
        <w:rPr>
          <w:lang w:eastAsia="en-US"/>
        </w:rPr>
        <w:t xml:space="preserve"> z </w:t>
      </w:r>
      <w:r w:rsidR="00386938" w:rsidRPr="006148F7">
        <w:rPr>
          <w:lang w:eastAsia="en-US"/>
        </w:rPr>
        <w:t>wnioskami dotyczącymi zmian</w:t>
      </w:r>
      <w:r w:rsidR="009E18EF">
        <w:rPr>
          <w:lang w:eastAsia="en-US"/>
        </w:rPr>
        <w:t xml:space="preserve"> w </w:t>
      </w:r>
      <w:r w:rsidR="00386938" w:rsidRPr="006148F7">
        <w:rPr>
          <w:lang w:eastAsia="en-US"/>
        </w:rPr>
        <w:t>tych systemach. Ostateczny kształt przepisów ustawy</w:t>
      </w:r>
      <w:r w:rsidR="009E18EF">
        <w:rPr>
          <w:lang w:eastAsia="en-US"/>
        </w:rPr>
        <w:t xml:space="preserve"> o </w:t>
      </w:r>
      <w:r w:rsidR="00386938" w:rsidRPr="006148F7">
        <w:rPr>
          <w:lang w:eastAsia="en-US"/>
        </w:rPr>
        <w:t>pomocy państwa</w:t>
      </w:r>
      <w:r w:rsidR="009E18EF">
        <w:rPr>
          <w:lang w:eastAsia="en-US"/>
        </w:rPr>
        <w:t xml:space="preserve"> w </w:t>
      </w:r>
      <w:r w:rsidR="00386938" w:rsidRPr="006148F7">
        <w:rPr>
          <w:lang w:eastAsia="en-US"/>
        </w:rPr>
        <w:t>wychowywaniu dzieci, po ewentualnych zmianach regulacji dotyczących prawa</w:t>
      </w:r>
      <w:r w:rsidR="00F147D3">
        <w:rPr>
          <w:lang w:eastAsia="en-US"/>
        </w:rPr>
        <w:t xml:space="preserve"> do</w:t>
      </w:r>
      <w:r w:rsidR="00574971">
        <w:rPr>
          <w:lang w:eastAsia="en-US"/>
        </w:rPr>
        <w:t xml:space="preserve"> </w:t>
      </w:r>
      <w:r w:rsidR="00386938" w:rsidRPr="006148F7">
        <w:rPr>
          <w:lang w:eastAsia="en-US"/>
        </w:rPr>
        <w:t>świadczenia wychowawczego</w:t>
      </w:r>
      <w:r w:rsidR="009E18EF">
        <w:rPr>
          <w:lang w:eastAsia="en-US"/>
        </w:rPr>
        <w:t xml:space="preserve"> w </w:t>
      </w:r>
      <w:r w:rsidR="00386938" w:rsidRPr="006148F7">
        <w:rPr>
          <w:lang w:eastAsia="en-US"/>
        </w:rPr>
        <w:t>przypadku sprawowania przez rodziców opieki naprzemiennej nad dzieckiem, będzie znany po dokonaniu wspomnianego przeglądu.</w:t>
      </w:r>
    </w:p>
    <w:p w:rsidR="006D2031" w:rsidRPr="006148F7" w:rsidRDefault="006D2031" w:rsidP="004C2686">
      <w:pPr>
        <w:pStyle w:val="Nagwek4"/>
      </w:pPr>
      <w:bookmarkStart w:id="1043" w:name="_Toc513723295"/>
      <w:bookmarkStart w:id="1044" w:name="_Toc515022244"/>
      <w:r w:rsidRPr="006148F7">
        <w:t>Dodatek</w:t>
      </w:r>
      <w:r w:rsidR="00F147D3">
        <w:t xml:space="preserve"> do</w:t>
      </w:r>
      <w:r w:rsidR="00574971">
        <w:t xml:space="preserve"> </w:t>
      </w:r>
      <w:r w:rsidRPr="006148F7">
        <w:t>zasiłku rodzinnego</w:t>
      </w:r>
      <w:r w:rsidR="009E18EF">
        <w:t xml:space="preserve"> z </w:t>
      </w:r>
      <w:r w:rsidRPr="006148F7">
        <w:t>tytułu sprawowania opieki nad dzieckiem</w:t>
      </w:r>
      <w:r w:rsidR="009E18EF">
        <w:t xml:space="preserve"> w </w:t>
      </w:r>
      <w:r w:rsidR="008E1D7E">
        <w:t>czasie</w:t>
      </w:r>
      <w:r w:rsidR="002D1487">
        <w:t xml:space="preserve"> </w:t>
      </w:r>
      <w:r w:rsidRPr="006148F7">
        <w:t>urlopu wychowawczego</w:t>
      </w:r>
      <w:r w:rsidR="008E1D7E">
        <w:rPr>
          <w:rStyle w:val="Odwoanieprzypisudolnego"/>
        </w:rPr>
        <w:footnoteReference w:id="1120"/>
      </w:r>
      <w:bookmarkEnd w:id="1043"/>
      <w:bookmarkEnd w:id="1044"/>
    </w:p>
    <w:p w:rsidR="003853E3" w:rsidRPr="00033611" w:rsidRDefault="003853E3" w:rsidP="006D2031">
      <w:pPr>
        <w:pStyle w:val="Styl1"/>
        <w:rPr>
          <w:b/>
          <w:lang w:eastAsia="en-US"/>
        </w:rPr>
      </w:pPr>
      <w:r w:rsidRPr="00033611">
        <w:rPr>
          <w:b/>
          <w:lang w:eastAsia="en-US"/>
        </w:rPr>
        <w:t>Rodzice, którzy zawiesili działalność gospodarczą</w:t>
      </w:r>
      <w:r w:rsidR="009E18EF">
        <w:rPr>
          <w:b/>
          <w:lang w:eastAsia="en-US"/>
        </w:rPr>
        <w:t xml:space="preserve"> w </w:t>
      </w:r>
      <w:r w:rsidRPr="00033611">
        <w:rPr>
          <w:b/>
          <w:lang w:eastAsia="en-US"/>
        </w:rPr>
        <w:t>celu opieki nad dzieckiem</w:t>
      </w:r>
      <w:r w:rsidR="005639EB" w:rsidRPr="00033611">
        <w:rPr>
          <w:b/>
          <w:lang w:eastAsia="en-US"/>
        </w:rPr>
        <w:t>,</w:t>
      </w:r>
      <w:r w:rsidRPr="00033611">
        <w:rPr>
          <w:b/>
          <w:lang w:eastAsia="en-US"/>
        </w:rPr>
        <w:t xml:space="preserve"> napotykają na</w:t>
      </w:r>
      <w:r w:rsidR="00574971">
        <w:rPr>
          <w:b/>
          <w:lang w:eastAsia="en-US"/>
        </w:rPr>
        <w:t xml:space="preserve"> </w:t>
      </w:r>
      <w:r w:rsidRPr="00033611">
        <w:rPr>
          <w:b/>
          <w:lang w:eastAsia="en-US"/>
        </w:rPr>
        <w:t>problemy</w:t>
      </w:r>
      <w:r w:rsidR="009E18EF">
        <w:rPr>
          <w:b/>
          <w:lang w:eastAsia="en-US"/>
        </w:rPr>
        <w:t xml:space="preserve"> w </w:t>
      </w:r>
      <w:r w:rsidRPr="00033611">
        <w:rPr>
          <w:b/>
          <w:lang w:eastAsia="en-US"/>
        </w:rPr>
        <w:t>uzyskaniu dodatku</w:t>
      </w:r>
      <w:r w:rsidR="00F147D3">
        <w:rPr>
          <w:b/>
          <w:lang w:eastAsia="en-US"/>
        </w:rPr>
        <w:t xml:space="preserve"> do</w:t>
      </w:r>
      <w:r w:rsidR="00574971">
        <w:rPr>
          <w:b/>
          <w:lang w:eastAsia="en-US"/>
        </w:rPr>
        <w:t xml:space="preserve"> </w:t>
      </w:r>
      <w:r w:rsidRPr="00033611">
        <w:rPr>
          <w:b/>
          <w:lang w:eastAsia="en-US"/>
        </w:rPr>
        <w:t>zasiłku rodzinnego.</w:t>
      </w:r>
    </w:p>
    <w:p w:rsidR="00745B1A" w:rsidRDefault="008E1D7E" w:rsidP="000F645A">
      <w:pPr>
        <w:pStyle w:val="Styl1"/>
        <w:rPr>
          <w:lang w:eastAsia="en-US"/>
        </w:rPr>
      </w:pPr>
      <w:r>
        <w:rPr>
          <w:lang w:eastAsia="en-US"/>
        </w:rPr>
        <w:t>D</w:t>
      </w:r>
      <w:r w:rsidR="006D2031" w:rsidRPr="006148F7">
        <w:rPr>
          <w:lang w:eastAsia="en-US"/>
        </w:rPr>
        <w:t>odatek</w:t>
      </w:r>
      <w:r w:rsidR="009E18EF">
        <w:rPr>
          <w:lang w:eastAsia="en-US"/>
        </w:rPr>
        <w:t xml:space="preserve"> z </w:t>
      </w:r>
      <w:r w:rsidR="006D2031" w:rsidRPr="006148F7">
        <w:rPr>
          <w:lang w:eastAsia="en-US"/>
        </w:rPr>
        <w:t>tytułu opieki nad dzieckiem</w:t>
      </w:r>
      <w:r w:rsidR="009E18EF">
        <w:rPr>
          <w:lang w:eastAsia="en-US"/>
        </w:rPr>
        <w:t xml:space="preserve"> w </w:t>
      </w:r>
      <w:r>
        <w:rPr>
          <w:lang w:eastAsia="en-US"/>
        </w:rPr>
        <w:t>czasie</w:t>
      </w:r>
      <w:r w:rsidRPr="006148F7">
        <w:rPr>
          <w:lang w:eastAsia="en-US"/>
        </w:rPr>
        <w:t xml:space="preserve"> </w:t>
      </w:r>
      <w:r w:rsidR="006D2031" w:rsidRPr="006148F7">
        <w:rPr>
          <w:lang w:eastAsia="en-US"/>
        </w:rPr>
        <w:t>urlopu wychowawczego przysługuje matce lub ojcu</w:t>
      </w:r>
      <w:r>
        <w:rPr>
          <w:lang w:eastAsia="en-US"/>
        </w:rPr>
        <w:t xml:space="preserve"> (</w:t>
      </w:r>
      <w:r w:rsidR="006D2031" w:rsidRPr="006148F7">
        <w:rPr>
          <w:lang w:eastAsia="en-US"/>
        </w:rPr>
        <w:t>opiekunowi</w:t>
      </w:r>
      <w:r>
        <w:rPr>
          <w:lang w:eastAsia="en-US"/>
        </w:rPr>
        <w:t>)</w:t>
      </w:r>
      <w:r w:rsidRPr="006148F7">
        <w:rPr>
          <w:vertAlign w:val="superscript"/>
          <w:lang w:eastAsia="en-US"/>
        </w:rPr>
        <w:footnoteReference w:id="1121"/>
      </w:r>
      <w:r>
        <w:rPr>
          <w:lang w:eastAsia="en-US"/>
        </w:rPr>
        <w:t>.</w:t>
      </w:r>
      <w:r w:rsidR="00413157">
        <w:rPr>
          <w:lang w:eastAsia="en-US"/>
        </w:rPr>
        <w:t xml:space="preserve"> </w:t>
      </w:r>
      <w:r w:rsidR="00E51907" w:rsidRPr="006148F7">
        <w:rPr>
          <w:lang w:eastAsia="en-US"/>
        </w:rPr>
        <w:t>W</w:t>
      </w:r>
      <w:r w:rsidR="00574971">
        <w:rPr>
          <w:lang w:eastAsia="en-US"/>
        </w:rPr>
        <w:t xml:space="preserve"> </w:t>
      </w:r>
      <w:r w:rsidR="006D2031" w:rsidRPr="006148F7">
        <w:rPr>
          <w:lang w:eastAsia="en-US"/>
        </w:rPr>
        <w:t>czasie urlopu wychowawczego pracownik</w:t>
      </w:r>
      <w:r w:rsidR="00CC7107">
        <w:rPr>
          <w:lang w:eastAsia="en-US"/>
        </w:rPr>
        <w:t xml:space="preserve"> nie</w:t>
      </w:r>
      <w:r w:rsidR="00574971">
        <w:rPr>
          <w:lang w:eastAsia="en-US"/>
        </w:rPr>
        <w:t xml:space="preserve"> </w:t>
      </w:r>
      <w:r w:rsidR="006D2031" w:rsidRPr="006148F7">
        <w:rPr>
          <w:lang w:eastAsia="en-US"/>
        </w:rPr>
        <w:t>otrzymuje wynagrodzenia,</w:t>
      </w:r>
      <w:r w:rsidR="00CC7107">
        <w:rPr>
          <w:lang w:eastAsia="en-US"/>
        </w:rPr>
        <w:t xml:space="preserve"> a</w:t>
      </w:r>
      <w:r w:rsidR="00574971">
        <w:rPr>
          <w:lang w:eastAsia="en-US"/>
        </w:rPr>
        <w:t xml:space="preserve"> </w:t>
      </w:r>
      <w:r w:rsidR="006D2031" w:rsidRPr="006148F7">
        <w:rPr>
          <w:lang w:eastAsia="en-US"/>
        </w:rPr>
        <w:t xml:space="preserve">gdy </w:t>
      </w:r>
      <w:r w:rsidR="00745B1A">
        <w:rPr>
          <w:lang w:eastAsia="en-US"/>
        </w:rPr>
        <w:t xml:space="preserve">jego </w:t>
      </w:r>
      <w:r w:rsidR="006D2031" w:rsidRPr="006148F7">
        <w:rPr>
          <w:lang w:eastAsia="en-US"/>
        </w:rPr>
        <w:t>rodzina osiąga dochody poniżej ustalonego kryterium dochodowego, przysługuje</w:t>
      </w:r>
      <w:r w:rsidR="00BF69A5" w:rsidRPr="006148F7">
        <w:rPr>
          <w:lang w:eastAsia="en-US"/>
        </w:rPr>
        <w:t xml:space="preserve"> </w:t>
      </w:r>
      <w:r w:rsidR="005639EB" w:rsidRPr="006148F7">
        <w:rPr>
          <w:lang w:eastAsia="en-US"/>
        </w:rPr>
        <w:t xml:space="preserve">mu </w:t>
      </w:r>
      <w:r w:rsidR="006D2031" w:rsidRPr="006148F7">
        <w:rPr>
          <w:lang w:eastAsia="en-US"/>
        </w:rPr>
        <w:t>wsparcie</w:t>
      </w:r>
      <w:r w:rsidR="009E18EF">
        <w:rPr>
          <w:lang w:eastAsia="en-US"/>
        </w:rPr>
        <w:t xml:space="preserve"> w </w:t>
      </w:r>
      <w:r w:rsidR="006D2031" w:rsidRPr="006148F7">
        <w:rPr>
          <w:lang w:eastAsia="en-US"/>
        </w:rPr>
        <w:t>postaci zasiłków rodzinnych oraz dodatków</w:t>
      </w:r>
      <w:r w:rsidR="00F147D3">
        <w:rPr>
          <w:lang w:eastAsia="en-US"/>
        </w:rPr>
        <w:t xml:space="preserve"> do</w:t>
      </w:r>
      <w:r w:rsidR="00574971">
        <w:rPr>
          <w:lang w:eastAsia="en-US"/>
        </w:rPr>
        <w:t xml:space="preserve"> </w:t>
      </w:r>
      <w:r w:rsidR="006D2031" w:rsidRPr="006148F7">
        <w:rPr>
          <w:lang w:eastAsia="en-US"/>
        </w:rPr>
        <w:t xml:space="preserve">tych </w:t>
      </w:r>
      <w:r w:rsidR="006D2031" w:rsidRPr="000F645A">
        <w:t>zasiłków</w:t>
      </w:r>
      <w:r w:rsidR="00BF69A5" w:rsidRPr="006148F7">
        <w:rPr>
          <w:lang w:eastAsia="en-US"/>
        </w:rPr>
        <w:t xml:space="preserve"> </w:t>
      </w:r>
      <w:r w:rsidR="00745B1A">
        <w:rPr>
          <w:lang w:eastAsia="en-US"/>
        </w:rPr>
        <w:t>(</w:t>
      </w:r>
      <w:r w:rsidR="00BF69A5" w:rsidRPr="006148F7">
        <w:rPr>
          <w:lang w:eastAsia="en-US"/>
        </w:rPr>
        <w:t>na</w:t>
      </w:r>
      <w:r w:rsidR="00574971">
        <w:rPr>
          <w:lang w:eastAsia="en-US"/>
        </w:rPr>
        <w:t xml:space="preserve"> </w:t>
      </w:r>
      <w:r w:rsidR="006D2031" w:rsidRPr="006148F7">
        <w:rPr>
          <w:lang w:eastAsia="en-US"/>
        </w:rPr>
        <w:t>zasadach przewidzianych</w:t>
      </w:r>
      <w:r w:rsidR="009E18EF">
        <w:rPr>
          <w:lang w:eastAsia="en-US"/>
        </w:rPr>
        <w:t xml:space="preserve"> w </w:t>
      </w:r>
      <w:r w:rsidR="006D2031" w:rsidRPr="006148F7">
        <w:rPr>
          <w:lang w:eastAsia="en-US"/>
        </w:rPr>
        <w:t>ustawie</w:t>
      </w:r>
      <w:r w:rsidR="009E18EF">
        <w:rPr>
          <w:lang w:eastAsia="en-US"/>
        </w:rPr>
        <w:t xml:space="preserve"> o </w:t>
      </w:r>
      <w:r w:rsidR="006D2031" w:rsidRPr="006148F7">
        <w:rPr>
          <w:lang w:eastAsia="en-US"/>
        </w:rPr>
        <w:t>świadczeniach rodzinnych</w:t>
      </w:r>
      <w:r w:rsidR="00745B1A">
        <w:rPr>
          <w:lang w:eastAsia="en-US"/>
        </w:rPr>
        <w:t>)</w:t>
      </w:r>
      <w:r w:rsidR="006D2031" w:rsidRPr="006148F7">
        <w:rPr>
          <w:lang w:eastAsia="en-US"/>
        </w:rPr>
        <w:t>.</w:t>
      </w:r>
    </w:p>
    <w:p w:rsidR="009848DD" w:rsidRDefault="00745B1A" w:rsidP="006D2031">
      <w:pPr>
        <w:pStyle w:val="Styl1"/>
        <w:rPr>
          <w:lang w:eastAsia="en-US"/>
        </w:rPr>
      </w:pPr>
      <w:r>
        <w:rPr>
          <w:lang w:eastAsia="en-US"/>
        </w:rPr>
        <w:lastRenderedPageBreak/>
        <w:t xml:space="preserve">W przypadku </w:t>
      </w:r>
      <w:r w:rsidR="006D2031" w:rsidRPr="006148F7">
        <w:rPr>
          <w:lang w:eastAsia="en-US"/>
        </w:rPr>
        <w:t>rodzic</w:t>
      </w:r>
      <w:r>
        <w:rPr>
          <w:lang w:eastAsia="en-US"/>
        </w:rPr>
        <w:t xml:space="preserve">ów prowadzących </w:t>
      </w:r>
      <w:r w:rsidR="006D2031" w:rsidRPr="006148F7">
        <w:rPr>
          <w:lang w:eastAsia="en-US"/>
        </w:rPr>
        <w:t>działalność gospodarczą</w:t>
      </w:r>
      <w:r w:rsidR="00CC7107">
        <w:rPr>
          <w:lang w:eastAsia="en-US"/>
        </w:rPr>
        <w:t xml:space="preserve"> </w:t>
      </w:r>
      <w:r>
        <w:rPr>
          <w:lang w:eastAsia="en-US"/>
        </w:rPr>
        <w:t>sytuację tę reguluje ustawa</w:t>
      </w:r>
      <w:r w:rsidR="009E18EF">
        <w:rPr>
          <w:lang w:eastAsia="en-US"/>
        </w:rPr>
        <w:t xml:space="preserve"> o </w:t>
      </w:r>
      <w:r w:rsidR="006D2031" w:rsidRPr="006148F7">
        <w:rPr>
          <w:lang w:eastAsia="en-US"/>
        </w:rPr>
        <w:t>swobodzie działalności gospodarczej</w:t>
      </w:r>
      <w:r w:rsidR="006D2031" w:rsidRPr="006148F7">
        <w:rPr>
          <w:vertAlign w:val="superscript"/>
          <w:lang w:eastAsia="en-US"/>
        </w:rPr>
        <w:footnoteReference w:id="1122"/>
      </w:r>
      <w:r>
        <w:rPr>
          <w:lang w:eastAsia="en-US"/>
        </w:rPr>
        <w:t>.</w:t>
      </w:r>
      <w:r w:rsidR="006D2031" w:rsidRPr="006148F7">
        <w:rPr>
          <w:lang w:eastAsia="en-US"/>
        </w:rPr>
        <w:t xml:space="preserve"> </w:t>
      </w:r>
      <w:r>
        <w:rPr>
          <w:lang w:eastAsia="en-US"/>
        </w:rPr>
        <w:t>S</w:t>
      </w:r>
      <w:r w:rsidR="006D2031" w:rsidRPr="006148F7">
        <w:rPr>
          <w:lang w:eastAsia="en-US"/>
        </w:rPr>
        <w:t>tanowi,</w:t>
      </w:r>
      <w:r w:rsidR="00CC7107">
        <w:rPr>
          <w:lang w:eastAsia="en-US"/>
        </w:rPr>
        <w:t xml:space="preserve"> że</w:t>
      </w:r>
      <w:r w:rsidR="00574971">
        <w:rPr>
          <w:lang w:eastAsia="en-US"/>
        </w:rPr>
        <w:t xml:space="preserve"> </w:t>
      </w:r>
      <w:r w:rsidR="006D2031" w:rsidRPr="006148F7">
        <w:rPr>
          <w:lang w:eastAsia="en-US"/>
        </w:rPr>
        <w:t>przedsiębiorca niezatrudniający pracowników</w:t>
      </w:r>
      <w:r w:rsidR="00E8416C">
        <w:rPr>
          <w:lang w:eastAsia="en-US"/>
        </w:rPr>
        <w:t>,</w:t>
      </w:r>
      <w:r w:rsidR="006D2031" w:rsidRPr="006148F7">
        <w:rPr>
          <w:lang w:eastAsia="en-US"/>
        </w:rPr>
        <w:t xml:space="preserve"> prowadzący działalność gospodarczą przez okres co najmniej 6 miesięcy</w:t>
      </w:r>
      <w:r w:rsidR="00E8416C">
        <w:rPr>
          <w:lang w:eastAsia="en-US"/>
        </w:rPr>
        <w:t>,</w:t>
      </w:r>
      <w:r w:rsidR="006D2031" w:rsidRPr="006148F7">
        <w:rPr>
          <w:lang w:eastAsia="en-US"/>
        </w:rPr>
        <w:t xml:space="preserve"> może zawiesić działalnoś</w:t>
      </w:r>
      <w:r>
        <w:rPr>
          <w:lang w:eastAsia="en-US"/>
        </w:rPr>
        <w:t>ć</w:t>
      </w:r>
      <w:r w:rsidR="00BF69A5" w:rsidRPr="006148F7">
        <w:rPr>
          <w:lang w:eastAsia="en-US"/>
        </w:rPr>
        <w:t xml:space="preserve"> na</w:t>
      </w:r>
      <w:r w:rsidR="00574971">
        <w:rPr>
          <w:lang w:eastAsia="en-US"/>
        </w:rPr>
        <w:t xml:space="preserve"> </w:t>
      </w:r>
      <w:r w:rsidR="006D2031" w:rsidRPr="006148F7">
        <w:rPr>
          <w:lang w:eastAsia="en-US"/>
        </w:rPr>
        <w:t>okres</w:t>
      </w:r>
      <w:r w:rsidR="00F147D3">
        <w:rPr>
          <w:lang w:eastAsia="en-US"/>
        </w:rPr>
        <w:t xml:space="preserve"> do</w:t>
      </w:r>
      <w:r w:rsidR="00574971">
        <w:rPr>
          <w:lang w:eastAsia="en-US"/>
        </w:rPr>
        <w:t xml:space="preserve"> </w:t>
      </w:r>
      <w:r w:rsidR="006D2031" w:rsidRPr="006148F7">
        <w:rPr>
          <w:lang w:eastAsia="en-US"/>
        </w:rPr>
        <w:t>3 lat</w:t>
      </w:r>
      <w:r w:rsidR="009E18EF">
        <w:rPr>
          <w:lang w:eastAsia="en-US"/>
        </w:rPr>
        <w:t xml:space="preserve"> w </w:t>
      </w:r>
      <w:r w:rsidR="006D2031" w:rsidRPr="006148F7">
        <w:rPr>
          <w:lang w:eastAsia="en-US"/>
        </w:rPr>
        <w:t>celu sprawowania osobistej opieki nad dzieckiem,</w:t>
      </w:r>
      <w:r w:rsidR="00CC7107">
        <w:rPr>
          <w:lang w:eastAsia="en-US"/>
        </w:rPr>
        <w:t xml:space="preserve"> nie</w:t>
      </w:r>
      <w:r w:rsidR="00574971">
        <w:rPr>
          <w:lang w:eastAsia="en-US"/>
        </w:rPr>
        <w:t xml:space="preserve"> </w:t>
      </w:r>
      <w:r w:rsidR="006D2031" w:rsidRPr="006148F7">
        <w:rPr>
          <w:lang w:eastAsia="en-US"/>
        </w:rPr>
        <w:t>dłużej jednak niż</w:t>
      </w:r>
      <w:r w:rsidR="00F147D3">
        <w:rPr>
          <w:lang w:eastAsia="en-US"/>
        </w:rPr>
        <w:t xml:space="preserve"> do</w:t>
      </w:r>
      <w:r w:rsidR="00574971">
        <w:rPr>
          <w:lang w:eastAsia="en-US"/>
        </w:rPr>
        <w:t xml:space="preserve"> </w:t>
      </w:r>
      <w:r w:rsidR="006D2031" w:rsidRPr="006148F7">
        <w:rPr>
          <w:lang w:eastAsia="en-US"/>
        </w:rPr>
        <w:t>ukończenia przez</w:t>
      </w:r>
      <w:r w:rsidR="00CC7107">
        <w:rPr>
          <w:lang w:eastAsia="en-US"/>
        </w:rPr>
        <w:t xml:space="preserve"> nie</w:t>
      </w:r>
      <w:r w:rsidR="00574971">
        <w:rPr>
          <w:lang w:eastAsia="en-US"/>
        </w:rPr>
        <w:t xml:space="preserve"> </w:t>
      </w:r>
      <w:r w:rsidR="006D2031" w:rsidRPr="006148F7">
        <w:rPr>
          <w:lang w:eastAsia="en-US"/>
        </w:rPr>
        <w:t>5</w:t>
      </w:r>
      <w:r w:rsidR="005639EB" w:rsidRPr="006148F7">
        <w:rPr>
          <w:lang w:eastAsia="en-US"/>
        </w:rPr>
        <w:t>.</w:t>
      </w:r>
      <w:r w:rsidR="00574971">
        <w:rPr>
          <w:lang w:eastAsia="en-US"/>
        </w:rPr>
        <w:t xml:space="preserve"> </w:t>
      </w:r>
      <w:r w:rsidR="006D2031" w:rsidRPr="006148F7">
        <w:rPr>
          <w:lang w:eastAsia="en-US"/>
        </w:rPr>
        <w:t>roku życia</w:t>
      </w:r>
      <w:r w:rsidR="009848DD">
        <w:rPr>
          <w:lang w:eastAsia="en-US"/>
        </w:rPr>
        <w:t>.</w:t>
      </w:r>
      <w:r w:rsidR="002D1487">
        <w:rPr>
          <w:lang w:eastAsia="en-US"/>
        </w:rPr>
        <w:t xml:space="preserve"> W</w:t>
      </w:r>
      <w:r w:rsidR="00574971">
        <w:rPr>
          <w:lang w:eastAsia="en-US"/>
        </w:rPr>
        <w:t xml:space="preserve"> </w:t>
      </w:r>
      <w:r w:rsidR="006D2031" w:rsidRPr="006148F7">
        <w:rPr>
          <w:lang w:eastAsia="en-US"/>
        </w:rPr>
        <w:t>ocenie Rzecznika treść</w:t>
      </w:r>
      <w:r w:rsidR="009E18EF">
        <w:rPr>
          <w:lang w:eastAsia="en-US"/>
        </w:rPr>
        <w:t xml:space="preserve"> i </w:t>
      </w:r>
      <w:r w:rsidR="006D2031" w:rsidRPr="006148F7">
        <w:rPr>
          <w:lang w:eastAsia="en-US"/>
        </w:rPr>
        <w:t>wykładnia celowościowa przepisu wskazują wprost,</w:t>
      </w:r>
      <w:r w:rsidR="00CC7107">
        <w:rPr>
          <w:lang w:eastAsia="en-US"/>
        </w:rPr>
        <w:t xml:space="preserve"> że</w:t>
      </w:r>
      <w:r w:rsidR="00574971">
        <w:rPr>
          <w:lang w:eastAsia="en-US"/>
        </w:rPr>
        <w:t xml:space="preserve"> </w:t>
      </w:r>
      <w:r w:rsidR="006D2031" w:rsidRPr="006148F7">
        <w:rPr>
          <w:lang w:eastAsia="en-US"/>
        </w:rPr>
        <w:t>ustawodawca przewidział</w:t>
      </w:r>
      <w:r w:rsidR="009E18EF">
        <w:rPr>
          <w:lang w:eastAsia="en-US"/>
        </w:rPr>
        <w:t xml:space="preserve"> w </w:t>
      </w:r>
      <w:r w:rsidR="006D2031" w:rsidRPr="006148F7">
        <w:rPr>
          <w:lang w:eastAsia="en-US"/>
        </w:rPr>
        <w:t>nim rozwiązanie analogiczne</w:t>
      </w:r>
      <w:r w:rsidR="00F147D3">
        <w:rPr>
          <w:lang w:eastAsia="en-US"/>
        </w:rPr>
        <w:t xml:space="preserve"> do</w:t>
      </w:r>
      <w:r w:rsidR="00574971">
        <w:rPr>
          <w:lang w:eastAsia="en-US"/>
        </w:rPr>
        <w:t xml:space="preserve"> </w:t>
      </w:r>
      <w:r w:rsidR="006D2031" w:rsidRPr="006148F7">
        <w:rPr>
          <w:lang w:eastAsia="en-US"/>
        </w:rPr>
        <w:t>urlopu wychowawczego przysługującego pracownikom. Co więcej, ustawodawca wprowadzając</w:t>
      </w:r>
      <w:r w:rsidR="00F147D3">
        <w:rPr>
          <w:lang w:eastAsia="en-US"/>
        </w:rPr>
        <w:t xml:space="preserve"> do</w:t>
      </w:r>
      <w:r w:rsidR="00574971">
        <w:rPr>
          <w:lang w:eastAsia="en-US"/>
        </w:rPr>
        <w:t xml:space="preserve"> </w:t>
      </w:r>
      <w:r w:rsidR="006D2031" w:rsidRPr="006148F7">
        <w:rPr>
          <w:lang w:eastAsia="en-US"/>
        </w:rPr>
        <w:t>ustawy</w:t>
      </w:r>
      <w:r w:rsidR="009E18EF">
        <w:rPr>
          <w:lang w:eastAsia="en-US"/>
        </w:rPr>
        <w:t xml:space="preserve"> o </w:t>
      </w:r>
      <w:r w:rsidR="006D2031" w:rsidRPr="006148F7">
        <w:rPr>
          <w:lang w:eastAsia="en-US"/>
        </w:rPr>
        <w:t>swobodzie działalności gospodarczej wskazany przepis umożliwił rodzicom prowadzącym działalność gospodarczą skorzystanie</w:t>
      </w:r>
      <w:r w:rsidR="009E18EF">
        <w:rPr>
          <w:lang w:eastAsia="en-US"/>
        </w:rPr>
        <w:t xml:space="preserve"> z </w:t>
      </w:r>
      <w:r w:rsidR="006D2031" w:rsidRPr="006148F7">
        <w:rPr>
          <w:lang w:eastAsia="en-US"/>
        </w:rPr>
        <w:t>rozwiązań analogicznych</w:t>
      </w:r>
      <w:r w:rsidR="009E18EF">
        <w:rPr>
          <w:lang w:eastAsia="en-US"/>
        </w:rPr>
        <w:t xml:space="preserve"> w </w:t>
      </w:r>
      <w:r w:rsidR="006D2031" w:rsidRPr="006148F7">
        <w:rPr>
          <w:lang w:eastAsia="en-US"/>
        </w:rPr>
        <w:t>zakresie opieki nad dzieckiem jak te,</w:t>
      </w:r>
      <w:r w:rsidR="00F147D3">
        <w:rPr>
          <w:lang w:eastAsia="en-US"/>
        </w:rPr>
        <w:t xml:space="preserve"> do</w:t>
      </w:r>
      <w:r w:rsidR="00574971">
        <w:rPr>
          <w:lang w:eastAsia="en-US"/>
        </w:rPr>
        <w:t xml:space="preserve"> </w:t>
      </w:r>
      <w:r w:rsidR="006D2031" w:rsidRPr="006148F7">
        <w:rPr>
          <w:lang w:eastAsia="en-US"/>
        </w:rPr>
        <w:t>których uprawnieni są rodzice pozostający</w:t>
      </w:r>
      <w:r w:rsidR="009E18EF">
        <w:rPr>
          <w:lang w:eastAsia="en-US"/>
        </w:rPr>
        <w:t xml:space="preserve"> w </w:t>
      </w:r>
      <w:r w:rsidR="006D2031" w:rsidRPr="006148F7">
        <w:rPr>
          <w:lang w:eastAsia="en-US"/>
        </w:rPr>
        <w:t>stosunku pracy,</w:t>
      </w:r>
      <w:r w:rsidR="00CC7107">
        <w:rPr>
          <w:lang w:eastAsia="en-US"/>
        </w:rPr>
        <w:t xml:space="preserve"> a</w:t>
      </w:r>
      <w:r w:rsidR="00574971">
        <w:rPr>
          <w:lang w:eastAsia="en-US"/>
        </w:rPr>
        <w:t xml:space="preserve"> </w:t>
      </w:r>
      <w:r w:rsidR="006D2031" w:rsidRPr="006148F7">
        <w:rPr>
          <w:lang w:eastAsia="en-US"/>
        </w:rPr>
        <w:t>więc m.in.</w:t>
      </w:r>
      <w:r w:rsidR="00F147D3">
        <w:rPr>
          <w:lang w:eastAsia="en-US"/>
        </w:rPr>
        <w:t xml:space="preserve"> do</w:t>
      </w:r>
      <w:r w:rsidR="00574971">
        <w:rPr>
          <w:lang w:eastAsia="en-US"/>
        </w:rPr>
        <w:t xml:space="preserve"> </w:t>
      </w:r>
      <w:r w:rsidR="006D2031" w:rsidRPr="006148F7">
        <w:rPr>
          <w:lang w:eastAsia="en-US"/>
        </w:rPr>
        <w:t>skorzystania</w:t>
      </w:r>
      <w:r w:rsidR="009E18EF">
        <w:rPr>
          <w:lang w:eastAsia="en-US"/>
        </w:rPr>
        <w:t xml:space="preserve"> z </w:t>
      </w:r>
      <w:r w:rsidR="006D2031" w:rsidRPr="006148F7">
        <w:rPr>
          <w:lang w:eastAsia="en-US"/>
        </w:rPr>
        <w:t>dodatku</w:t>
      </w:r>
      <w:r w:rsidR="00F147D3">
        <w:rPr>
          <w:lang w:eastAsia="en-US"/>
        </w:rPr>
        <w:t xml:space="preserve"> do</w:t>
      </w:r>
      <w:r w:rsidR="00574971">
        <w:rPr>
          <w:lang w:eastAsia="en-US"/>
        </w:rPr>
        <w:t xml:space="preserve"> </w:t>
      </w:r>
      <w:r w:rsidR="006D2031" w:rsidRPr="006148F7">
        <w:rPr>
          <w:lang w:eastAsia="en-US"/>
        </w:rPr>
        <w:t>zasiłku rodzinnego</w:t>
      </w:r>
      <w:r w:rsidR="009E18EF">
        <w:rPr>
          <w:lang w:eastAsia="en-US"/>
        </w:rPr>
        <w:t xml:space="preserve"> z </w:t>
      </w:r>
      <w:r w:rsidR="006D2031" w:rsidRPr="006148F7">
        <w:rPr>
          <w:lang w:eastAsia="en-US"/>
        </w:rPr>
        <w:t>tytułu przebywania</w:t>
      </w:r>
      <w:r w:rsidR="00BF69A5" w:rsidRPr="006148F7">
        <w:rPr>
          <w:lang w:eastAsia="en-US"/>
        </w:rPr>
        <w:t xml:space="preserve"> na</w:t>
      </w:r>
      <w:r w:rsidR="00574971">
        <w:rPr>
          <w:lang w:eastAsia="en-US"/>
        </w:rPr>
        <w:t xml:space="preserve"> </w:t>
      </w:r>
      <w:r w:rsidR="006D2031" w:rsidRPr="006148F7">
        <w:rPr>
          <w:lang w:eastAsia="en-US"/>
        </w:rPr>
        <w:t>urlopie wychowawczym</w:t>
      </w:r>
      <w:r w:rsidR="009848DD">
        <w:rPr>
          <w:lang w:eastAsia="en-US"/>
        </w:rPr>
        <w:t>.</w:t>
      </w:r>
    </w:p>
    <w:p w:rsidR="006D2031" w:rsidRPr="006148F7" w:rsidRDefault="006D2031" w:rsidP="006D2031">
      <w:pPr>
        <w:pStyle w:val="Styl1"/>
        <w:rPr>
          <w:lang w:eastAsia="en-US"/>
        </w:rPr>
      </w:pPr>
      <w:r w:rsidRPr="006148F7">
        <w:rPr>
          <w:lang w:eastAsia="en-US"/>
        </w:rPr>
        <w:t>Zdaniem Rzecznika konieczne jest doprecyzowanie</w:t>
      </w:r>
      <w:r w:rsidR="00BF69A5" w:rsidRPr="006148F7">
        <w:rPr>
          <w:lang w:eastAsia="en-US"/>
        </w:rPr>
        <w:t xml:space="preserve"> </w:t>
      </w:r>
      <w:r w:rsidRPr="006148F7">
        <w:rPr>
          <w:lang w:eastAsia="en-US"/>
        </w:rPr>
        <w:t>ustawy</w:t>
      </w:r>
      <w:r w:rsidR="009E18EF">
        <w:rPr>
          <w:lang w:eastAsia="en-US"/>
        </w:rPr>
        <w:t xml:space="preserve"> o </w:t>
      </w:r>
      <w:r w:rsidRPr="006148F7">
        <w:rPr>
          <w:lang w:eastAsia="en-US"/>
        </w:rPr>
        <w:t xml:space="preserve">świadczeniach rodzinnych </w:t>
      </w:r>
      <w:r w:rsidR="00745B1A">
        <w:rPr>
          <w:lang w:eastAsia="en-US"/>
        </w:rPr>
        <w:t>(</w:t>
      </w:r>
      <w:r w:rsidR="00745B1A" w:rsidRPr="006148F7">
        <w:rPr>
          <w:lang w:eastAsia="en-US"/>
        </w:rPr>
        <w:t>art.</w:t>
      </w:r>
      <w:r w:rsidR="00574971">
        <w:rPr>
          <w:lang w:eastAsia="en-US"/>
        </w:rPr>
        <w:t xml:space="preserve"> </w:t>
      </w:r>
      <w:r w:rsidR="00745B1A" w:rsidRPr="006148F7">
        <w:rPr>
          <w:lang w:eastAsia="en-US"/>
        </w:rPr>
        <w:t>10 ust.</w:t>
      </w:r>
      <w:r w:rsidR="00574971">
        <w:rPr>
          <w:lang w:eastAsia="en-US"/>
        </w:rPr>
        <w:t xml:space="preserve"> </w:t>
      </w:r>
      <w:r w:rsidR="00745B1A">
        <w:rPr>
          <w:lang w:eastAsia="en-US"/>
        </w:rPr>
        <w:t xml:space="preserve">1) </w:t>
      </w:r>
      <w:r w:rsidRPr="006148F7">
        <w:rPr>
          <w:lang w:eastAsia="en-US"/>
        </w:rPr>
        <w:t>poprzez wskazanie wprost,</w:t>
      </w:r>
      <w:r w:rsidR="00CC7107">
        <w:rPr>
          <w:lang w:eastAsia="en-US"/>
        </w:rPr>
        <w:t xml:space="preserve"> że</w:t>
      </w:r>
      <w:r w:rsidR="00574971">
        <w:rPr>
          <w:lang w:eastAsia="en-US"/>
        </w:rPr>
        <w:t xml:space="preserve"> </w:t>
      </w:r>
      <w:r w:rsidRPr="006148F7">
        <w:rPr>
          <w:lang w:eastAsia="en-US"/>
        </w:rPr>
        <w:t>dodatek</w:t>
      </w:r>
      <w:r w:rsidR="009E18EF">
        <w:rPr>
          <w:lang w:eastAsia="en-US"/>
        </w:rPr>
        <w:t xml:space="preserve"> z </w:t>
      </w:r>
      <w:r w:rsidRPr="006148F7">
        <w:rPr>
          <w:lang w:eastAsia="en-US"/>
        </w:rPr>
        <w:t>tytułu opieki nad dzieckiem</w:t>
      </w:r>
      <w:r w:rsidR="009E18EF">
        <w:rPr>
          <w:lang w:eastAsia="en-US"/>
        </w:rPr>
        <w:t xml:space="preserve"> w </w:t>
      </w:r>
      <w:r w:rsidRPr="006148F7">
        <w:rPr>
          <w:lang w:eastAsia="en-US"/>
        </w:rPr>
        <w:t>okresie korzystania</w:t>
      </w:r>
      <w:r w:rsidR="009E18EF">
        <w:rPr>
          <w:lang w:eastAsia="en-US"/>
        </w:rPr>
        <w:t xml:space="preserve"> z </w:t>
      </w:r>
      <w:r w:rsidRPr="006148F7">
        <w:rPr>
          <w:lang w:eastAsia="en-US"/>
        </w:rPr>
        <w:t>urlopu wychowawczego przysługuje również osobom, które zawiesiły działalność gospodarczą</w:t>
      </w:r>
      <w:r w:rsidR="00BF69A5" w:rsidRPr="006148F7">
        <w:rPr>
          <w:lang w:eastAsia="en-US"/>
        </w:rPr>
        <w:t xml:space="preserve"> ze</w:t>
      </w:r>
      <w:r w:rsidR="00574971">
        <w:rPr>
          <w:lang w:eastAsia="en-US"/>
        </w:rPr>
        <w:t xml:space="preserve"> </w:t>
      </w:r>
      <w:r w:rsidRPr="006148F7">
        <w:rPr>
          <w:lang w:eastAsia="en-US"/>
        </w:rPr>
        <w:t>względu</w:t>
      </w:r>
      <w:r w:rsidR="00BF69A5" w:rsidRPr="006148F7">
        <w:rPr>
          <w:lang w:eastAsia="en-US"/>
        </w:rPr>
        <w:t xml:space="preserve"> na</w:t>
      </w:r>
      <w:r w:rsidR="00574971">
        <w:rPr>
          <w:lang w:eastAsia="en-US"/>
        </w:rPr>
        <w:t xml:space="preserve"> </w:t>
      </w:r>
      <w:r w:rsidRPr="006148F7">
        <w:rPr>
          <w:lang w:eastAsia="en-US"/>
        </w:rPr>
        <w:t>sprawowanie opieki nad dzieckiem. Rzecznik zwrócił się</w:t>
      </w:r>
      <w:r w:rsidRPr="006148F7">
        <w:rPr>
          <w:vertAlign w:val="superscript"/>
          <w:lang w:eastAsia="en-US"/>
        </w:rPr>
        <w:footnoteReference w:id="1123"/>
      </w:r>
      <w:r w:rsidR="009E18EF">
        <w:rPr>
          <w:lang w:eastAsia="en-US"/>
        </w:rPr>
        <w:t xml:space="preserve"> o </w:t>
      </w:r>
      <w:r w:rsidR="00745B1A">
        <w:rPr>
          <w:lang w:eastAsia="en-US"/>
        </w:rPr>
        <w:t>to</w:t>
      </w:r>
      <w:r w:rsidR="00F147D3">
        <w:rPr>
          <w:lang w:eastAsia="en-US"/>
        </w:rPr>
        <w:t xml:space="preserve"> do</w:t>
      </w:r>
      <w:r w:rsidR="00574971">
        <w:rPr>
          <w:lang w:eastAsia="en-US"/>
        </w:rPr>
        <w:t xml:space="preserve"> </w:t>
      </w:r>
      <w:r w:rsidRPr="006148F7">
        <w:rPr>
          <w:lang w:eastAsia="en-US"/>
        </w:rPr>
        <w:t>Ministra Rodziny, Pracy</w:t>
      </w:r>
      <w:r w:rsidR="009E18EF">
        <w:rPr>
          <w:lang w:eastAsia="en-US"/>
        </w:rPr>
        <w:t xml:space="preserve"> i </w:t>
      </w:r>
      <w:r w:rsidRPr="006148F7">
        <w:rPr>
          <w:lang w:eastAsia="en-US"/>
        </w:rPr>
        <w:t>Polityki Społecznej.</w:t>
      </w:r>
    </w:p>
    <w:p w:rsidR="00F147D3" w:rsidRDefault="006D2031" w:rsidP="006D2031">
      <w:pPr>
        <w:pStyle w:val="Styl1"/>
        <w:rPr>
          <w:lang w:eastAsia="en-US"/>
        </w:rPr>
      </w:pPr>
      <w:r w:rsidRPr="006148F7">
        <w:rPr>
          <w:lang w:eastAsia="en-US"/>
        </w:rPr>
        <w:t>W odpowiedzi Minister wskazał</w:t>
      </w:r>
      <w:r w:rsidRPr="006148F7">
        <w:rPr>
          <w:vertAlign w:val="superscript"/>
          <w:lang w:eastAsia="en-US"/>
        </w:rPr>
        <w:footnoteReference w:id="1124"/>
      </w:r>
      <w:r w:rsidRPr="006148F7">
        <w:rPr>
          <w:lang w:eastAsia="en-US"/>
        </w:rPr>
        <w:t>,</w:t>
      </w:r>
      <w:r w:rsidR="00CC7107">
        <w:rPr>
          <w:lang w:eastAsia="en-US"/>
        </w:rPr>
        <w:t xml:space="preserve"> że</w:t>
      </w:r>
      <w:r w:rsidR="00574971">
        <w:rPr>
          <w:lang w:eastAsia="en-US"/>
        </w:rPr>
        <w:t xml:space="preserve"> </w:t>
      </w:r>
      <w:r w:rsidR="00745B1A" w:rsidRPr="006148F7">
        <w:rPr>
          <w:lang w:eastAsia="en-US"/>
        </w:rPr>
        <w:t>dodatek</w:t>
      </w:r>
      <w:r w:rsidR="00F147D3">
        <w:rPr>
          <w:lang w:eastAsia="en-US"/>
        </w:rPr>
        <w:t xml:space="preserve"> do</w:t>
      </w:r>
      <w:r w:rsidR="00574971">
        <w:rPr>
          <w:lang w:eastAsia="en-US"/>
        </w:rPr>
        <w:t xml:space="preserve"> </w:t>
      </w:r>
      <w:r w:rsidR="00745B1A" w:rsidRPr="006148F7">
        <w:rPr>
          <w:lang w:eastAsia="en-US"/>
        </w:rPr>
        <w:t>zasiłku rodzinnego</w:t>
      </w:r>
      <w:r w:rsidR="009E18EF">
        <w:rPr>
          <w:lang w:eastAsia="en-US"/>
        </w:rPr>
        <w:t xml:space="preserve"> z </w:t>
      </w:r>
      <w:r w:rsidR="00745B1A" w:rsidRPr="006148F7">
        <w:rPr>
          <w:lang w:eastAsia="en-US"/>
        </w:rPr>
        <w:t>tytułu opieki nad dzieckiem</w:t>
      </w:r>
      <w:r w:rsidR="00745B1A">
        <w:rPr>
          <w:lang w:eastAsia="en-US"/>
        </w:rPr>
        <w:t xml:space="preserve"> przysługuje </w:t>
      </w:r>
      <w:r w:rsidRPr="006148F7">
        <w:rPr>
          <w:lang w:eastAsia="en-US"/>
        </w:rPr>
        <w:t>wyłącznie osobie korzystającej</w:t>
      </w:r>
      <w:r w:rsidR="009E18EF">
        <w:rPr>
          <w:lang w:eastAsia="en-US"/>
        </w:rPr>
        <w:t xml:space="preserve"> z </w:t>
      </w:r>
      <w:r w:rsidRPr="006148F7">
        <w:rPr>
          <w:lang w:eastAsia="en-US"/>
        </w:rPr>
        <w:t xml:space="preserve">urlopu wychowawczego. </w:t>
      </w:r>
      <w:r w:rsidR="00745B1A">
        <w:rPr>
          <w:lang w:eastAsia="en-US"/>
        </w:rPr>
        <w:t xml:space="preserve">Jest to </w:t>
      </w:r>
      <w:r w:rsidRPr="006148F7">
        <w:rPr>
          <w:lang w:eastAsia="en-US"/>
        </w:rPr>
        <w:t>uprawnienie</w:t>
      </w:r>
      <w:r w:rsidR="009E18EF">
        <w:rPr>
          <w:lang w:eastAsia="en-US"/>
        </w:rPr>
        <w:t xml:space="preserve"> z </w:t>
      </w:r>
      <w:r w:rsidRPr="006148F7">
        <w:rPr>
          <w:lang w:eastAsia="en-US"/>
        </w:rPr>
        <w:t>Kodeksu pracy, przysługujące osobom zatrudnionym</w:t>
      </w:r>
      <w:r w:rsidR="00BF69A5" w:rsidRPr="006148F7">
        <w:rPr>
          <w:lang w:eastAsia="en-US"/>
        </w:rPr>
        <w:t xml:space="preserve"> na</w:t>
      </w:r>
      <w:r w:rsidR="00574971">
        <w:rPr>
          <w:lang w:eastAsia="en-US"/>
        </w:rPr>
        <w:t xml:space="preserve"> </w:t>
      </w:r>
      <w:r w:rsidRPr="006148F7">
        <w:rPr>
          <w:lang w:eastAsia="en-US"/>
        </w:rPr>
        <w:t xml:space="preserve">podstawie stosunku pracy. </w:t>
      </w:r>
      <w:r w:rsidR="00745B1A">
        <w:rPr>
          <w:lang w:eastAsia="en-US"/>
        </w:rPr>
        <w:t xml:space="preserve">Nie dotyczy osób </w:t>
      </w:r>
      <w:r w:rsidRPr="006148F7">
        <w:rPr>
          <w:lang w:eastAsia="en-US"/>
        </w:rPr>
        <w:t>prowadząc</w:t>
      </w:r>
      <w:r w:rsidR="00745B1A">
        <w:rPr>
          <w:lang w:eastAsia="en-US"/>
        </w:rPr>
        <w:t>ych</w:t>
      </w:r>
      <w:r w:rsidRPr="006148F7">
        <w:rPr>
          <w:lang w:eastAsia="en-US"/>
        </w:rPr>
        <w:t xml:space="preserve"> działalność gospodarczą.</w:t>
      </w:r>
    </w:p>
    <w:p w:rsidR="009848DD" w:rsidRDefault="006D2031" w:rsidP="006D2031">
      <w:pPr>
        <w:pStyle w:val="Styl1"/>
        <w:rPr>
          <w:lang w:eastAsia="en-US"/>
        </w:rPr>
      </w:pPr>
      <w:r w:rsidRPr="006148F7">
        <w:rPr>
          <w:lang w:eastAsia="en-US"/>
        </w:rPr>
        <w:t>Ponadto, wśród osób prowadzących pozarolniczą działalność gospodarczą</w:t>
      </w:r>
      <w:r w:rsidR="00E8416C">
        <w:rPr>
          <w:lang w:eastAsia="en-US"/>
        </w:rPr>
        <w:t>,</w:t>
      </w:r>
      <w:r w:rsidRPr="006148F7">
        <w:rPr>
          <w:lang w:eastAsia="en-US"/>
        </w:rPr>
        <w:t xml:space="preserve"> rozliczających się</w:t>
      </w:r>
      <w:r w:rsidR="00BF69A5" w:rsidRPr="006148F7">
        <w:rPr>
          <w:lang w:eastAsia="en-US"/>
        </w:rPr>
        <w:t xml:space="preserve"> na</w:t>
      </w:r>
      <w:r w:rsidR="00574971">
        <w:rPr>
          <w:lang w:eastAsia="en-US"/>
        </w:rPr>
        <w:t xml:space="preserve"> </w:t>
      </w:r>
      <w:r w:rsidRPr="006148F7">
        <w:rPr>
          <w:lang w:eastAsia="en-US"/>
        </w:rPr>
        <w:t>zasadach zryczałtowanych są również osoby, które – spełniając kryterium dochodowe</w:t>
      </w:r>
      <w:r w:rsidR="00F147D3">
        <w:rPr>
          <w:lang w:eastAsia="en-US"/>
        </w:rPr>
        <w:t xml:space="preserve"> do</w:t>
      </w:r>
      <w:r w:rsidR="00574971">
        <w:rPr>
          <w:lang w:eastAsia="en-US"/>
        </w:rPr>
        <w:t xml:space="preserve"> </w:t>
      </w:r>
      <w:r w:rsidRPr="006148F7">
        <w:rPr>
          <w:lang w:eastAsia="en-US"/>
        </w:rPr>
        <w:t>zasiłku rodzinnego – mogłyby ubiegać się</w:t>
      </w:r>
      <w:r w:rsidR="009E18EF">
        <w:rPr>
          <w:lang w:eastAsia="en-US"/>
        </w:rPr>
        <w:t xml:space="preserve"> o </w:t>
      </w:r>
      <w:r w:rsidRPr="006148F7">
        <w:rPr>
          <w:lang w:eastAsia="en-US"/>
        </w:rPr>
        <w:t>dodatek</w:t>
      </w:r>
      <w:r w:rsidR="00F147D3">
        <w:rPr>
          <w:lang w:eastAsia="en-US"/>
        </w:rPr>
        <w:t xml:space="preserve"> do</w:t>
      </w:r>
      <w:r w:rsidR="00574971">
        <w:rPr>
          <w:lang w:eastAsia="en-US"/>
        </w:rPr>
        <w:t xml:space="preserve"> </w:t>
      </w:r>
      <w:r w:rsidRPr="006148F7">
        <w:rPr>
          <w:lang w:eastAsia="en-US"/>
        </w:rPr>
        <w:t>zasiłku rodzinnego</w:t>
      </w:r>
      <w:r w:rsidR="009E18EF">
        <w:rPr>
          <w:lang w:eastAsia="en-US"/>
        </w:rPr>
        <w:t xml:space="preserve"> z </w:t>
      </w:r>
      <w:r w:rsidRPr="006148F7">
        <w:rPr>
          <w:lang w:eastAsia="en-US"/>
        </w:rPr>
        <w:t>tytułu opieki nad dzieckiem</w:t>
      </w:r>
      <w:r w:rsidR="009E18EF">
        <w:rPr>
          <w:lang w:eastAsia="en-US"/>
        </w:rPr>
        <w:t xml:space="preserve"> w </w:t>
      </w:r>
      <w:r w:rsidRPr="006148F7">
        <w:rPr>
          <w:lang w:eastAsia="en-US"/>
        </w:rPr>
        <w:t>okresie korzystania</w:t>
      </w:r>
      <w:r w:rsidR="009E18EF">
        <w:rPr>
          <w:lang w:eastAsia="en-US"/>
        </w:rPr>
        <w:t xml:space="preserve"> z </w:t>
      </w:r>
      <w:r w:rsidRPr="006148F7">
        <w:rPr>
          <w:lang w:eastAsia="en-US"/>
        </w:rPr>
        <w:t>urlopu wychowawczego po ewentualnych zmianach warunków jego przyznawania. Kwestia ta będzie przedmiotem analiz</w:t>
      </w:r>
      <w:r w:rsidR="009848DD">
        <w:rPr>
          <w:lang w:eastAsia="en-US"/>
        </w:rPr>
        <w:t>.</w:t>
      </w:r>
    </w:p>
    <w:p w:rsidR="00CC64FD" w:rsidRDefault="00112C60" w:rsidP="00CC64FD">
      <w:pPr>
        <w:pStyle w:val="Sprawyludzi"/>
      </w:pPr>
      <w:bookmarkStart w:id="1045" w:name="_Toc512508034"/>
      <w:bookmarkStart w:id="1046" w:name="_Toc515022245"/>
      <w:r>
        <w:lastRenderedPageBreak/>
        <w:t>Sprawa s</w:t>
      </w:r>
      <w:r w:rsidR="00CC64FD" w:rsidRPr="00426ABF">
        <w:t>tandard</w:t>
      </w:r>
      <w:r>
        <w:t>u</w:t>
      </w:r>
      <w:r w:rsidR="00CC64FD" w:rsidRPr="00426ABF">
        <w:t xml:space="preserve"> żłobków</w:t>
      </w:r>
      <w:bookmarkEnd w:id="1045"/>
      <w:r w:rsidR="009E18EF">
        <w:t xml:space="preserve"> w </w:t>
      </w:r>
      <w:r>
        <w:t>M.</w:t>
      </w:r>
      <w:r w:rsidR="00CC64FD">
        <w:rPr>
          <w:rStyle w:val="Odwoanieprzypisudolnego"/>
        </w:rPr>
        <w:footnoteReference w:id="1125"/>
      </w:r>
      <w:bookmarkEnd w:id="1046"/>
    </w:p>
    <w:p w:rsidR="00D50B44" w:rsidRDefault="00CC64FD" w:rsidP="00CC64FD">
      <w:pPr>
        <w:pStyle w:val="Sprawyludzi-opis"/>
      </w:pPr>
      <w:r w:rsidRPr="00E4506D">
        <w:t xml:space="preserve">Sprawa została </w:t>
      </w:r>
      <w:r>
        <w:t>za</w:t>
      </w:r>
      <w:r w:rsidRPr="00E4506D">
        <w:t xml:space="preserve">inicjowana skargą </w:t>
      </w:r>
      <w:r>
        <w:t xml:space="preserve">dwóch </w:t>
      </w:r>
      <w:r w:rsidRPr="00E4506D">
        <w:t>obywatelek prowadzących żłobki</w:t>
      </w:r>
      <w:r w:rsidR="009E18EF">
        <w:t xml:space="preserve"> w </w:t>
      </w:r>
      <w:r w:rsidRPr="00E4506D">
        <w:t>M</w:t>
      </w:r>
      <w:r>
        <w:t>.</w:t>
      </w:r>
      <w:r w:rsidRPr="00E4506D">
        <w:t xml:space="preserve"> Żłobki te zostały wykreślone przez burmistrza</w:t>
      </w:r>
      <w:r w:rsidR="009E18EF">
        <w:t xml:space="preserve"> z </w:t>
      </w:r>
      <w:r w:rsidRPr="00E4506D">
        <w:t>rejestru po</w:t>
      </w:r>
      <w:r>
        <w:t xml:space="preserve"> </w:t>
      </w:r>
      <w:r w:rsidRPr="00E4506D">
        <w:t>kontroli,</w:t>
      </w:r>
      <w:r w:rsidR="009E18EF">
        <w:t xml:space="preserve"> w </w:t>
      </w:r>
      <w:r w:rsidRPr="00E4506D">
        <w:t>wyniku której uznano,</w:t>
      </w:r>
      <w:r>
        <w:t xml:space="preserve"> że</w:t>
      </w:r>
      <w:r w:rsidR="00574971">
        <w:t xml:space="preserve"> </w:t>
      </w:r>
      <w:r>
        <w:t>placówki nie</w:t>
      </w:r>
      <w:r w:rsidR="00574971">
        <w:t xml:space="preserve"> </w:t>
      </w:r>
      <w:r w:rsidRPr="00E4506D">
        <w:t>spełniają wymogów lokalowych dla</w:t>
      </w:r>
      <w:r w:rsidR="00574971">
        <w:t xml:space="preserve"> </w:t>
      </w:r>
      <w:r w:rsidRPr="00E4506D">
        <w:t xml:space="preserve">zadeklarowanej </w:t>
      </w:r>
      <w:r>
        <w:t xml:space="preserve">liczby </w:t>
      </w:r>
      <w:r w:rsidRPr="00E4506D">
        <w:t>dzieci</w:t>
      </w:r>
      <w:r w:rsidR="00D50B44">
        <w:t>.</w:t>
      </w:r>
    </w:p>
    <w:p w:rsidR="00CC64FD" w:rsidRDefault="00D50B44" w:rsidP="00CC64FD">
      <w:pPr>
        <w:pStyle w:val="Sprawyludzi-opis"/>
      </w:pPr>
      <w:r>
        <w:t xml:space="preserve"> </w:t>
      </w:r>
      <w:r w:rsidR="00CC64FD" w:rsidRPr="00E4506D">
        <w:t>Podstawowy problem dotyczył zasad ustalania dopuszczalnej liczby miejsc</w:t>
      </w:r>
      <w:r w:rsidR="009E18EF">
        <w:t xml:space="preserve"> w </w:t>
      </w:r>
      <w:r w:rsidR="00CC64FD" w:rsidRPr="00E4506D">
        <w:t>żłobku</w:t>
      </w:r>
      <w:r w:rsidR="009E18EF">
        <w:t xml:space="preserve"> w </w:t>
      </w:r>
      <w:r w:rsidR="00CC64FD" w:rsidRPr="00E4506D">
        <w:t>stosunku</w:t>
      </w:r>
      <w:r w:rsidR="00CC64FD">
        <w:t xml:space="preserve"> do</w:t>
      </w:r>
      <w:r w:rsidR="00574971">
        <w:t xml:space="preserve"> </w:t>
      </w:r>
      <w:r w:rsidR="00CC64FD" w:rsidRPr="00E4506D">
        <w:t>jego powierzchni. Wątpliwości budziło, czy należy zapewnić dzieciom uczęszczającym</w:t>
      </w:r>
      <w:r w:rsidR="00CC64FD">
        <w:t xml:space="preserve"> do</w:t>
      </w:r>
      <w:r w:rsidR="00574971">
        <w:t xml:space="preserve"> </w:t>
      </w:r>
      <w:r w:rsidR="00CC64FD" w:rsidRPr="00E4506D">
        <w:t>żłobka odpowiednią powierzchnię zarówno</w:t>
      </w:r>
      <w:r w:rsidR="009E18EF">
        <w:t xml:space="preserve"> w </w:t>
      </w:r>
      <w:r w:rsidR="00CC64FD" w:rsidRPr="00E4506D">
        <w:t>pomieszczeniu</w:t>
      </w:r>
      <w:r w:rsidR="00CC64FD">
        <w:t xml:space="preserve"> do</w:t>
      </w:r>
      <w:r w:rsidR="00574971">
        <w:t xml:space="preserve"> </w:t>
      </w:r>
      <w:r w:rsidR="00CC64FD" w:rsidRPr="00E4506D">
        <w:t>zabawy, jak</w:t>
      </w:r>
      <w:r w:rsidR="009E18EF">
        <w:t xml:space="preserve"> i </w:t>
      </w:r>
      <w:r w:rsidR="00CC64FD" w:rsidRPr="00E4506D">
        <w:t>pomieszczeniu</w:t>
      </w:r>
      <w:r w:rsidR="00CC64FD">
        <w:t xml:space="preserve"> do</w:t>
      </w:r>
      <w:r w:rsidR="00574971">
        <w:t xml:space="preserve"> </w:t>
      </w:r>
      <w:r w:rsidR="00CC64FD" w:rsidRPr="00E4506D">
        <w:t>odpoczynku, czy też powierzchnia tych pomieszczeń może być liczona łącznie. Spór dotyczył również tego, jaki organ jest właściwy</w:t>
      </w:r>
      <w:r w:rsidR="00CC64FD">
        <w:t xml:space="preserve"> do</w:t>
      </w:r>
      <w:r w:rsidR="00574971">
        <w:t xml:space="preserve"> </w:t>
      </w:r>
      <w:r w:rsidR="00CC64FD" w:rsidRPr="00E4506D">
        <w:t>wiążącej oceny spełnienia przez żłobek wymogów dotyczących powierzchni</w:t>
      </w:r>
      <w:r w:rsidR="00CC64FD">
        <w:t>.</w:t>
      </w:r>
    </w:p>
    <w:p w:rsidR="00CC64FD" w:rsidRDefault="00CC64FD" w:rsidP="00CC64FD">
      <w:pPr>
        <w:pStyle w:val="Sprawyludzi-opis"/>
      </w:pPr>
      <w:r w:rsidRPr="00E4506D">
        <w:t>Rzecznik skierował</w:t>
      </w:r>
      <w:r w:rsidR="009E18EF">
        <w:t xml:space="preserve"> w </w:t>
      </w:r>
      <w:r w:rsidRPr="00E4506D">
        <w:t>tej sprawie szereg wystąpień</w:t>
      </w:r>
      <w:r>
        <w:t xml:space="preserve"> do</w:t>
      </w:r>
      <w:r w:rsidR="00574971">
        <w:t xml:space="preserve"> </w:t>
      </w:r>
      <w:r w:rsidRPr="00E4506D">
        <w:t>burmistrza, Ministerstwa Edukacji Narodowej</w:t>
      </w:r>
      <w:r w:rsidR="009E18EF">
        <w:t xml:space="preserve"> i </w:t>
      </w:r>
      <w:r w:rsidRPr="00E4506D">
        <w:t>Państwowej Inspekcji Sanitarnej.</w:t>
      </w:r>
      <w:r>
        <w:t xml:space="preserve"> W</w:t>
      </w:r>
      <w:r w:rsidR="00574971">
        <w:t xml:space="preserve"> </w:t>
      </w:r>
      <w:r w:rsidRPr="00E4506D">
        <w:t>wyniku m.in. działań Rzecznika doszło</w:t>
      </w:r>
      <w:r>
        <w:t xml:space="preserve"> do</w:t>
      </w:r>
      <w:r w:rsidR="00574971">
        <w:t xml:space="preserve"> </w:t>
      </w:r>
      <w:r w:rsidRPr="00E4506D">
        <w:t>zmiany przepisów.</w:t>
      </w:r>
      <w:r>
        <w:t xml:space="preserve"> W</w:t>
      </w:r>
      <w:r w:rsidR="00574971">
        <w:t xml:space="preserve"> </w:t>
      </w:r>
      <w:r w:rsidRPr="00E4506D">
        <w:t>dniu 24 lipca 2017</w:t>
      </w:r>
      <w:r w:rsidR="00574971">
        <w:t xml:space="preserve"> </w:t>
      </w:r>
      <w:r>
        <w:t>r.</w:t>
      </w:r>
      <w:r w:rsidR="00F0122E">
        <w:t xml:space="preserve"> </w:t>
      </w:r>
      <w:r w:rsidRPr="00E4506D">
        <w:t>Prezydent RP podpisał ustawę</w:t>
      </w:r>
      <w:r w:rsidR="009E18EF">
        <w:t xml:space="preserve"> o </w:t>
      </w:r>
      <w:r w:rsidRPr="00FA1403">
        <w:t>zmianie niektórych ustaw związanych</w:t>
      </w:r>
      <w:r w:rsidR="009E18EF">
        <w:t xml:space="preserve"> z </w:t>
      </w:r>
      <w:r w:rsidRPr="00FA1403">
        <w:t xml:space="preserve">systemami wsparcia rodzin. </w:t>
      </w:r>
      <w:r>
        <w:t>W</w:t>
      </w:r>
      <w:r w:rsidRPr="00E4506D">
        <w:t xml:space="preserve">prowadza </w:t>
      </w:r>
      <w:r>
        <w:t xml:space="preserve">ona </w:t>
      </w:r>
      <w:r w:rsidRPr="00E4506D">
        <w:t>istotną zmianę</w:t>
      </w:r>
      <w:r>
        <w:t xml:space="preserve"> do art.</w:t>
      </w:r>
      <w:r w:rsidR="00574971">
        <w:t xml:space="preserve"> </w:t>
      </w:r>
      <w:r w:rsidRPr="00E4506D">
        <w:t>24 ustawy</w:t>
      </w:r>
      <w:r w:rsidR="009E18EF">
        <w:t xml:space="preserve"> o </w:t>
      </w:r>
      <w:r w:rsidRPr="00FA1403">
        <w:t>opiece nad dziećmi</w:t>
      </w:r>
      <w:r>
        <w:t xml:space="preserve"> do</w:t>
      </w:r>
      <w:r w:rsidR="00574971">
        <w:t xml:space="preserve"> </w:t>
      </w:r>
      <w:r w:rsidRPr="00FA1403">
        <w:t>lat</w:t>
      </w:r>
      <w:r w:rsidR="00574971">
        <w:t xml:space="preserve"> </w:t>
      </w:r>
      <w:r w:rsidRPr="00FA1403">
        <w:t xml:space="preserve">3, </w:t>
      </w:r>
      <w:r w:rsidRPr="00E4506D">
        <w:t xml:space="preserve">usuwając obowiązek posiadania </w:t>
      </w:r>
      <w:r>
        <w:t>przez żłobek dwóch osobnych</w:t>
      </w:r>
      <w:r w:rsidRPr="00E4506D">
        <w:t xml:space="preserve"> pomieszczeń. Ustawa wskazuje też wprost,</w:t>
      </w:r>
      <w:r>
        <w:t xml:space="preserve"> że</w:t>
      </w:r>
      <w:r w:rsidR="00574971">
        <w:t xml:space="preserve"> </w:t>
      </w:r>
      <w:r w:rsidRPr="00E4506D">
        <w:t>to opinia sanitarna okre</w:t>
      </w:r>
      <w:r>
        <w:t>śla maksymalną liczbę dzieci</w:t>
      </w:r>
      <w:r w:rsidR="009E18EF">
        <w:t xml:space="preserve"> w </w:t>
      </w:r>
      <w:r w:rsidRPr="00E4506D">
        <w:t>żłobku. Ustawodawca rozwiązał więc główne wątpliwości, które pojawiły się na gruncie niniejszej sprawy.</w:t>
      </w:r>
    </w:p>
    <w:p w:rsidR="005639EB" w:rsidRPr="006148F7" w:rsidRDefault="005639EB">
      <w:pPr>
        <w:spacing w:after="200" w:line="24" w:lineRule="auto"/>
        <w:rPr>
          <w:spacing w:val="5"/>
        </w:rPr>
      </w:pPr>
      <w:r w:rsidRPr="006148F7">
        <w:br w:type="page"/>
      </w:r>
    </w:p>
    <w:p w:rsidR="00A80F68" w:rsidRPr="006148F7" w:rsidRDefault="00A80F68" w:rsidP="00B40816">
      <w:pPr>
        <w:pStyle w:val="Nagwek3"/>
      </w:pPr>
      <w:bookmarkStart w:id="1047" w:name="_Art._71_ust."/>
      <w:bookmarkStart w:id="1048" w:name="_Toc513723296"/>
      <w:bookmarkStart w:id="1049" w:name="_Toc515022246"/>
      <w:bookmarkEnd w:id="1047"/>
      <w:r w:rsidRPr="006148F7">
        <w:lastRenderedPageBreak/>
        <w:t>Art. 71</w:t>
      </w:r>
      <w:r w:rsidR="00BF69A5" w:rsidRPr="006148F7">
        <w:t xml:space="preserve"> ust.</w:t>
      </w:r>
      <w:r w:rsidR="00574971">
        <w:t xml:space="preserve"> </w:t>
      </w:r>
      <w:r w:rsidRPr="006148F7">
        <w:t>2 – Pomoc dla matek przed</w:t>
      </w:r>
      <w:r w:rsidR="009E18EF">
        <w:t xml:space="preserve"> i </w:t>
      </w:r>
      <w:r w:rsidRPr="006148F7">
        <w:t>po urodzeniu dziecka</w:t>
      </w:r>
      <w:bookmarkEnd w:id="1048"/>
      <w:bookmarkEnd w:id="1049"/>
    </w:p>
    <w:p w:rsidR="00A80F68" w:rsidRDefault="00A80F68" w:rsidP="00C97D7E">
      <w:pPr>
        <w:pStyle w:val="Konstytucja"/>
      </w:pPr>
      <w:r w:rsidRPr="006148F7">
        <w:t>Matka przed</w:t>
      </w:r>
      <w:r w:rsidR="009E18EF">
        <w:t xml:space="preserve"> i </w:t>
      </w:r>
      <w:r w:rsidRPr="006148F7">
        <w:t>po urodzeniu dziecka ma prawo</w:t>
      </w:r>
      <w:r w:rsidR="00F147D3">
        <w:t xml:space="preserve"> do</w:t>
      </w:r>
      <w:r w:rsidR="00574971">
        <w:t xml:space="preserve"> </w:t>
      </w:r>
      <w:r w:rsidRPr="006148F7">
        <w:t>szczególnej pomocy władz publicznych, której zakres określa ustawa.</w:t>
      </w:r>
    </w:p>
    <w:p w:rsidR="00F147D3" w:rsidRDefault="00756178" w:rsidP="00756178">
      <w:pPr>
        <w:pStyle w:val="ComwiKonstytucja"/>
      </w:pPr>
      <w:r>
        <w:t>Ustęp drugi reguluje sytuację matki</w:t>
      </w:r>
      <w:r w:rsidR="009E18EF">
        <w:t xml:space="preserve"> i </w:t>
      </w:r>
      <w:r>
        <w:t>łączy się bezpośrednio</w:t>
      </w:r>
      <w:r w:rsidR="009E18EF">
        <w:t xml:space="preserve"> z </w:t>
      </w:r>
      <w:r>
        <w:t>zasadą ochrony macierzyństwa (art. 18). Regulację ujęto</w:t>
      </w:r>
      <w:r w:rsidR="009E18EF">
        <w:t xml:space="preserve"> w </w:t>
      </w:r>
      <w:r>
        <w:t>formę prawa podmiotowego matki</w:t>
      </w:r>
      <w:r w:rsidR="009E18EF">
        <w:t xml:space="preserve"> w </w:t>
      </w:r>
      <w:r>
        <w:t>sytuacjach przed</w:t>
      </w:r>
      <w:r w:rsidR="009E18EF">
        <w:t xml:space="preserve"> i </w:t>
      </w:r>
      <w:r>
        <w:t>po urodzeniu dziecka. Tym samym</w:t>
      </w:r>
      <w:r w:rsidR="00F147D3">
        <w:t xml:space="preserve"> art.</w:t>
      </w:r>
      <w:r w:rsidR="00574971">
        <w:t xml:space="preserve"> </w:t>
      </w:r>
      <w:r>
        <w:t>71 odnosi się zarówno</w:t>
      </w:r>
      <w:r w:rsidR="00F147D3">
        <w:t xml:space="preserve"> do</w:t>
      </w:r>
      <w:r w:rsidR="00574971">
        <w:t xml:space="preserve"> </w:t>
      </w:r>
      <w:r>
        <w:t>kobiet</w:t>
      </w:r>
      <w:r w:rsidR="009E18EF">
        <w:t xml:space="preserve"> w </w:t>
      </w:r>
      <w:r>
        <w:t>ciąży, jak</w:t>
      </w:r>
      <w:r w:rsidR="009E18EF">
        <w:t xml:space="preserve"> i w </w:t>
      </w:r>
      <w:r>
        <w:t>pierwszym okresie po porodzie. Prawo to odnosi się zarówno</w:t>
      </w:r>
      <w:r w:rsidR="00F147D3">
        <w:t xml:space="preserve"> do</w:t>
      </w:r>
      <w:r w:rsidR="00574971">
        <w:t xml:space="preserve"> </w:t>
      </w:r>
      <w:r>
        <w:t>kobiet będących obywatelkami Polski jak</w:t>
      </w:r>
      <w:r w:rsidR="009E18EF">
        <w:t xml:space="preserve"> i </w:t>
      </w:r>
      <w:r>
        <w:t>cudzoziemkami.</w:t>
      </w:r>
    </w:p>
    <w:p w:rsidR="00756178" w:rsidRDefault="00756178" w:rsidP="00756178">
      <w:pPr>
        <w:pStyle w:val="ComwiKonstytucja"/>
      </w:pPr>
      <w:r>
        <w:t>Treścią prawa jest zapewnienie szczególnej pomocy matce. Pomoc ta</w:t>
      </w:r>
      <w:r w:rsidR="009E18EF">
        <w:t xml:space="preserve"> i </w:t>
      </w:r>
      <w:r>
        <w:t xml:space="preserve">jej szczególny charakter oznacza, </w:t>
      </w:r>
      <w:r w:rsidR="00E8416C">
        <w:t>ż</w:t>
      </w:r>
      <w:r>
        <w:t>e powinna wykraczać poza zwykłe potrzeby rodziny. Przepisy Konstytucji nie konkretyzują jednak jej formy. Ustawodawcy przysługuje zatem szeroka swoboda</w:t>
      </w:r>
      <w:r w:rsidR="009E18EF">
        <w:t xml:space="preserve"> w </w:t>
      </w:r>
      <w:r>
        <w:t>regulowaniu form</w:t>
      </w:r>
      <w:r w:rsidR="009E18EF">
        <w:t xml:space="preserve"> i </w:t>
      </w:r>
      <w:r>
        <w:t>zakresu tej pomocy.</w:t>
      </w:r>
    </w:p>
    <w:p w:rsidR="0037679E" w:rsidRPr="004326FC" w:rsidRDefault="00436A68" w:rsidP="0037679E">
      <w:pPr>
        <w:pStyle w:val="ODESANIE"/>
      </w:pPr>
      <w:hyperlink w:anchor="_Art._33._–" w:history="1">
        <w:r w:rsidR="0037679E" w:rsidRPr="004326FC">
          <w:rPr>
            <w:rStyle w:val="Hipercze"/>
            <w:color w:val="C00000"/>
          </w:rPr>
          <w:t>O działaniach sprzyjających łączeniu przez kobiety</w:t>
        </w:r>
        <w:r w:rsidR="009E18EF">
          <w:rPr>
            <w:rStyle w:val="Hipercze"/>
            <w:color w:val="C00000"/>
          </w:rPr>
          <w:t xml:space="preserve"> i </w:t>
        </w:r>
        <w:r w:rsidR="0037679E" w:rsidRPr="004326FC">
          <w:rPr>
            <w:rStyle w:val="Hipercze"/>
            <w:color w:val="C00000"/>
          </w:rPr>
          <w:t>mężczyzn ról rodzinnych</w:t>
        </w:r>
        <w:r w:rsidR="009E18EF">
          <w:rPr>
            <w:rStyle w:val="Hipercze"/>
            <w:color w:val="C00000"/>
          </w:rPr>
          <w:t xml:space="preserve"> i </w:t>
        </w:r>
        <w:r w:rsidR="0037679E" w:rsidRPr="004326FC">
          <w:rPr>
            <w:rStyle w:val="Hipercze"/>
            <w:color w:val="C00000"/>
          </w:rPr>
          <w:t>zawodowych mowa jest przy art. 33 Konstytucji (Równe traktowanie kobiet</w:t>
        </w:r>
        <w:r w:rsidR="009E18EF">
          <w:rPr>
            <w:rStyle w:val="Hipercze"/>
            <w:color w:val="C00000"/>
          </w:rPr>
          <w:t xml:space="preserve"> i </w:t>
        </w:r>
        <w:r w:rsidR="0037679E" w:rsidRPr="004326FC">
          <w:rPr>
            <w:rStyle w:val="Hipercze"/>
            <w:color w:val="C00000"/>
          </w:rPr>
          <w:t>mężczyzn)</w:t>
        </w:r>
      </w:hyperlink>
    </w:p>
    <w:p w:rsidR="0037679E" w:rsidRPr="004326FC" w:rsidRDefault="00436A68" w:rsidP="0037679E">
      <w:pPr>
        <w:pStyle w:val="ODESANIE"/>
      </w:pPr>
      <w:hyperlink w:anchor="_Problem_stosowania_ustawy" w:history="1">
        <w:r w:rsidR="0037679E" w:rsidRPr="004326FC">
          <w:rPr>
            <w:rStyle w:val="Hipercze"/>
            <w:color w:val="C00000"/>
          </w:rPr>
          <w:t>O opiece nad matką</w:t>
        </w:r>
        <w:r w:rsidR="009E18EF">
          <w:rPr>
            <w:rStyle w:val="Hipercze"/>
            <w:color w:val="C00000"/>
          </w:rPr>
          <w:t xml:space="preserve"> w </w:t>
        </w:r>
        <w:r w:rsidR="0037679E" w:rsidRPr="004326FC">
          <w:rPr>
            <w:rStyle w:val="Hipercze"/>
            <w:color w:val="C00000"/>
          </w:rPr>
          <w:t>ciąży mowa jest przy art. 38 Konstytucji (Prawo do życia)</w:t>
        </w:r>
      </w:hyperlink>
    </w:p>
    <w:p w:rsidR="0037679E" w:rsidRPr="0066257E" w:rsidRDefault="0037679E" w:rsidP="0037679E">
      <w:pPr>
        <w:pStyle w:val="ODESANIE"/>
      </w:pPr>
      <w:r w:rsidRPr="0066257E">
        <w:t>O problemach</w:t>
      </w:r>
      <w:r w:rsidR="009E18EF">
        <w:t xml:space="preserve"> z </w:t>
      </w:r>
      <w:r w:rsidRPr="0066257E">
        <w:t>dostępnością świadczeń medycznych podczas porodu mowa jest przy okazji art. 68 Konstytucji (Prawo równego dostępu do świadczeń opieki zdrowotnej)</w:t>
      </w:r>
    </w:p>
    <w:p w:rsidR="0032339D" w:rsidRPr="006148F7" w:rsidRDefault="0032339D">
      <w:pPr>
        <w:spacing w:after="200" w:line="24" w:lineRule="auto"/>
        <w:rPr>
          <w:spacing w:val="5"/>
        </w:rPr>
      </w:pPr>
      <w:r w:rsidRPr="006148F7">
        <w:br w:type="page"/>
      </w:r>
    </w:p>
    <w:p w:rsidR="00F147D3" w:rsidRDefault="00426216" w:rsidP="00B40816">
      <w:pPr>
        <w:pStyle w:val="Nagwek3"/>
      </w:pPr>
      <w:bookmarkStart w:id="1050" w:name="_Toc513723297"/>
      <w:bookmarkStart w:id="1051" w:name="_Toc515022247"/>
      <w:r w:rsidRPr="006148F7">
        <w:lastRenderedPageBreak/>
        <w:t>Art. 72 – Prawa dziecka</w:t>
      </w:r>
      <w:bookmarkEnd w:id="1050"/>
      <w:bookmarkEnd w:id="1051"/>
    </w:p>
    <w:p w:rsidR="00426216" w:rsidRPr="006148F7" w:rsidRDefault="00426216" w:rsidP="00C97D7E">
      <w:pPr>
        <w:pStyle w:val="Konstytucja"/>
      </w:pPr>
      <w:r w:rsidRPr="006148F7">
        <w:t>1. Rzeczpospolita Polska zapewnia ochronę praw dziecka. Każdy ma prawo żądać</w:t>
      </w:r>
      <w:r w:rsidR="00F147D3">
        <w:t xml:space="preserve"> od</w:t>
      </w:r>
      <w:r w:rsidR="00574971">
        <w:t xml:space="preserve"> </w:t>
      </w:r>
      <w:r w:rsidRPr="006148F7">
        <w:t>organów władzy publicznej ochrony dziecka przed przemocą, okrucieństwem, wyzyskiem</w:t>
      </w:r>
      <w:r w:rsidR="009E18EF">
        <w:t xml:space="preserve"> i </w:t>
      </w:r>
      <w:r w:rsidRPr="006148F7">
        <w:t>demoralizacją.</w:t>
      </w:r>
    </w:p>
    <w:p w:rsidR="00426216" w:rsidRPr="006148F7" w:rsidRDefault="00426216" w:rsidP="00C97D7E">
      <w:pPr>
        <w:pStyle w:val="Konstytucja"/>
      </w:pPr>
      <w:r w:rsidRPr="006148F7">
        <w:t>2. Dziecko pozbawione opieki rodzicielskiej ma prawo</w:t>
      </w:r>
      <w:r w:rsidR="00F147D3">
        <w:t xml:space="preserve"> do</w:t>
      </w:r>
      <w:r w:rsidR="00574971">
        <w:t xml:space="preserve"> </w:t>
      </w:r>
      <w:r w:rsidRPr="006148F7">
        <w:t>opieki</w:t>
      </w:r>
      <w:r w:rsidR="009E18EF">
        <w:t xml:space="preserve"> i </w:t>
      </w:r>
      <w:r w:rsidRPr="006148F7">
        <w:t>pomocy władz publicznych.</w:t>
      </w:r>
    </w:p>
    <w:p w:rsidR="00426216" w:rsidRPr="006148F7" w:rsidRDefault="00426216" w:rsidP="00C97D7E">
      <w:pPr>
        <w:pStyle w:val="Konstytucja"/>
      </w:pPr>
      <w:r w:rsidRPr="006148F7">
        <w:t>3</w:t>
      </w:r>
      <w:r w:rsidR="00E51907" w:rsidRPr="006148F7">
        <w:t>.</w:t>
      </w:r>
      <w:r w:rsidR="002D1487">
        <w:t xml:space="preserve"> W</w:t>
      </w:r>
      <w:r w:rsidR="00574971">
        <w:t xml:space="preserve"> </w:t>
      </w:r>
      <w:r w:rsidRPr="006148F7">
        <w:t>toku ustalania praw dziecka organy władzy publicznej oraz osoby odpowiedzialne za dziecko są obowiązane</w:t>
      </w:r>
      <w:r w:rsidR="00F147D3">
        <w:t xml:space="preserve"> do</w:t>
      </w:r>
      <w:r w:rsidR="00574971">
        <w:t xml:space="preserve"> </w:t>
      </w:r>
      <w:r w:rsidRPr="006148F7">
        <w:t>wysłuchania</w:t>
      </w:r>
      <w:r w:rsidR="009E18EF">
        <w:t xml:space="preserve"> i w </w:t>
      </w:r>
      <w:r w:rsidRPr="006148F7">
        <w:t>miarę możliwości uwzględnienia zdania dziecka.</w:t>
      </w:r>
    </w:p>
    <w:p w:rsidR="0032339D" w:rsidRDefault="00426216" w:rsidP="00C97D7E">
      <w:pPr>
        <w:pStyle w:val="Konstytucja"/>
      </w:pPr>
      <w:r w:rsidRPr="006148F7">
        <w:t>4. Ustawa określa kompetencje</w:t>
      </w:r>
      <w:r w:rsidR="009E18EF">
        <w:t xml:space="preserve"> i </w:t>
      </w:r>
      <w:r w:rsidRPr="006148F7">
        <w:t>sposób powo</w:t>
      </w:r>
      <w:r w:rsidR="003E6AC3" w:rsidRPr="006148F7">
        <w:t>ływania Rzecznika Praw Dziecka.</w:t>
      </w:r>
    </w:p>
    <w:p w:rsidR="00756178" w:rsidRDefault="00756178" w:rsidP="00756178">
      <w:pPr>
        <w:pStyle w:val="ComwiKonstytucja"/>
      </w:pPr>
      <w:r>
        <w:t>Art. 72 normuje kilka kwestii:</w:t>
      </w:r>
    </w:p>
    <w:p w:rsidR="00756178" w:rsidRDefault="00756178" w:rsidP="007065D7">
      <w:pPr>
        <w:pStyle w:val="ComwiKonstytucja"/>
        <w:numPr>
          <w:ilvl w:val="0"/>
          <w:numId w:val="150"/>
        </w:numPr>
      </w:pPr>
      <w:r>
        <w:t>ustala obowiązek władz publicznych</w:t>
      </w:r>
      <w:r w:rsidR="00F147D3">
        <w:t xml:space="preserve"> do</w:t>
      </w:r>
      <w:r w:rsidR="00574971">
        <w:t xml:space="preserve"> </w:t>
      </w:r>
      <w:r>
        <w:t>zapewnienia ochrony praw dziecka,</w:t>
      </w:r>
      <w:r w:rsidR="009E18EF">
        <w:t xml:space="preserve"> z </w:t>
      </w:r>
      <w:r>
        <w:t>czym łączy się prawo każdego</w:t>
      </w:r>
      <w:r w:rsidR="00F147D3">
        <w:t xml:space="preserve"> do</w:t>
      </w:r>
      <w:r w:rsidR="00574971">
        <w:t xml:space="preserve"> </w:t>
      </w:r>
      <w:r>
        <w:t>żądania ochrony dziecka przed szczególnie drastycznymi naruszeniami tych praw (ust.</w:t>
      </w:r>
      <w:r w:rsidR="00574971">
        <w:t xml:space="preserve"> </w:t>
      </w:r>
      <w:r>
        <w:t>1);</w:t>
      </w:r>
    </w:p>
    <w:p w:rsidR="00756178" w:rsidRDefault="00756178" w:rsidP="007065D7">
      <w:pPr>
        <w:pStyle w:val="ComwiKonstytucja"/>
        <w:numPr>
          <w:ilvl w:val="0"/>
          <w:numId w:val="150"/>
        </w:numPr>
      </w:pPr>
      <w:r>
        <w:t>ustala zasadę pierwszeństwa roli rodziców</w:t>
      </w:r>
      <w:r w:rsidR="009E18EF">
        <w:t xml:space="preserve"> w </w:t>
      </w:r>
      <w:r>
        <w:t>sprawowaniu opieki nad dzieckiem</w:t>
      </w:r>
      <w:r w:rsidR="009E18EF">
        <w:t xml:space="preserve"> i </w:t>
      </w:r>
      <w:r>
        <w:t>pomocniczej roli władz</w:t>
      </w:r>
      <w:r w:rsidR="009E18EF">
        <w:t xml:space="preserve"> w </w:t>
      </w:r>
      <w:r>
        <w:t>tym zakresie (ust.</w:t>
      </w:r>
      <w:r w:rsidR="00574971">
        <w:t xml:space="preserve"> </w:t>
      </w:r>
      <w:r>
        <w:t>2);</w:t>
      </w:r>
    </w:p>
    <w:p w:rsidR="00756178" w:rsidRDefault="00756178" w:rsidP="007065D7">
      <w:pPr>
        <w:pStyle w:val="ComwiKonstytucja"/>
        <w:numPr>
          <w:ilvl w:val="0"/>
          <w:numId w:val="150"/>
        </w:numPr>
      </w:pPr>
      <w:r>
        <w:t>uznaje podmiotowość dziecka</w:t>
      </w:r>
      <w:r w:rsidR="009E18EF">
        <w:t xml:space="preserve"> i </w:t>
      </w:r>
      <w:r>
        <w:t>wynikające stąd jego uprawnienia (ust.</w:t>
      </w:r>
      <w:r w:rsidR="00574971">
        <w:t xml:space="preserve"> </w:t>
      </w:r>
      <w:r>
        <w:t>3);</w:t>
      </w:r>
    </w:p>
    <w:p w:rsidR="00756178" w:rsidRDefault="00756178" w:rsidP="007065D7">
      <w:pPr>
        <w:pStyle w:val="ComwiKonstytucja"/>
        <w:numPr>
          <w:ilvl w:val="0"/>
          <w:numId w:val="150"/>
        </w:numPr>
      </w:pPr>
      <w:r>
        <w:t>nakazuje utworzenie urzędu Rzecznika Praw Dziecka (ust.</w:t>
      </w:r>
      <w:r w:rsidR="00574971">
        <w:t xml:space="preserve"> </w:t>
      </w:r>
      <w:r>
        <w:t>4).</w:t>
      </w:r>
    </w:p>
    <w:p w:rsidR="00F147D3" w:rsidRDefault="00756178" w:rsidP="00756178">
      <w:pPr>
        <w:pStyle w:val="ComwiKonstytucja"/>
      </w:pPr>
      <w:r>
        <w:t xml:space="preserve">Dobro dziecka </w:t>
      </w:r>
      <w:r w:rsidR="00E8416C">
        <w:t>n</w:t>
      </w:r>
      <w:r>
        <w:t>a podstawie tego przepisu staje się samoistną wartością konstytucyjną, która uzupełnia szersze dobro rodziny. Zgodnie</w:t>
      </w:r>
      <w:r w:rsidR="009E18EF">
        <w:t xml:space="preserve"> z </w:t>
      </w:r>
      <w:r>
        <w:t>Konwencją</w:t>
      </w:r>
      <w:r w:rsidR="009E18EF">
        <w:t xml:space="preserve"> o </w:t>
      </w:r>
      <w:r>
        <w:t>prawach dziecka, dzieckiem jest każda istota ludzka</w:t>
      </w:r>
      <w:r w:rsidR="009E18EF">
        <w:t xml:space="preserve"> w </w:t>
      </w:r>
      <w:r>
        <w:t>wieku poniżej 18</w:t>
      </w:r>
      <w:r w:rsidR="00574971">
        <w:t xml:space="preserve"> </w:t>
      </w:r>
      <w:r>
        <w:t>lat, chyba</w:t>
      </w:r>
      <w:r w:rsidR="002D1487">
        <w:t xml:space="preserve"> </w:t>
      </w:r>
      <w:r>
        <w:t>że zgodnie</w:t>
      </w:r>
      <w:r w:rsidR="009E18EF">
        <w:t xml:space="preserve"> z </w:t>
      </w:r>
      <w:r>
        <w:t>prawem uzyska ono wcześniej pełnoletniość.</w:t>
      </w:r>
    </w:p>
    <w:p w:rsidR="00F147D3" w:rsidRDefault="00756178" w:rsidP="00756178">
      <w:pPr>
        <w:pStyle w:val="ComwiKonstytucja"/>
      </w:pPr>
      <w:r>
        <w:t>Konstytucja podchodzi</w:t>
      </w:r>
      <w:r w:rsidR="00F147D3">
        <w:t xml:space="preserve"> do</w:t>
      </w:r>
      <w:r w:rsidR="00574971">
        <w:t xml:space="preserve"> </w:t>
      </w:r>
      <w:r>
        <w:t>koncepcji pozycji dziecka na dwa sposoby: po</w:t>
      </w:r>
      <w:r w:rsidR="00574971">
        <w:t xml:space="preserve"> </w:t>
      </w:r>
      <w:r>
        <w:t>pierwsze określa zasady</w:t>
      </w:r>
      <w:r w:rsidR="009E18EF">
        <w:t xml:space="preserve"> i </w:t>
      </w:r>
      <w:r>
        <w:t>zakres poddania dziecka władzy innych osób (</w:t>
      </w:r>
      <w:r w:rsidR="00413157">
        <w:t>np.</w:t>
      </w:r>
      <w:r w:rsidR="00574971">
        <w:t xml:space="preserve"> </w:t>
      </w:r>
      <w:r>
        <w:t>rodziców</w:t>
      </w:r>
      <w:r w:rsidR="009E18EF">
        <w:t xml:space="preserve"> i </w:t>
      </w:r>
      <w:r>
        <w:t>opiekunów), po drugie zapewnia mu możliwość samodzielnego realizowania niektórych wolności</w:t>
      </w:r>
      <w:r w:rsidR="009E18EF">
        <w:t xml:space="preserve"> i </w:t>
      </w:r>
      <w:r>
        <w:t>praw.</w:t>
      </w:r>
    </w:p>
    <w:p w:rsidR="003E6AC3" w:rsidRPr="006148F7" w:rsidRDefault="003E6AC3" w:rsidP="004C2686">
      <w:pPr>
        <w:pStyle w:val="Nagwek4"/>
      </w:pPr>
      <w:r w:rsidRPr="006148F7">
        <w:br w:type="page"/>
      </w:r>
    </w:p>
    <w:p w:rsidR="001260A5" w:rsidRPr="006148F7" w:rsidRDefault="00422526" w:rsidP="004C2686">
      <w:pPr>
        <w:pStyle w:val="Nagwek4"/>
      </w:pPr>
      <w:bookmarkStart w:id="1052" w:name="_Problem_niepłacenia_alimentów"/>
      <w:bookmarkStart w:id="1053" w:name="_Toc513723298"/>
      <w:bookmarkStart w:id="1054" w:name="_Toc515022248"/>
      <w:bookmarkEnd w:id="1052"/>
      <w:r>
        <w:lastRenderedPageBreak/>
        <w:t>Problem niepłacenia a</w:t>
      </w:r>
      <w:r w:rsidR="001260A5" w:rsidRPr="006148F7">
        <w:t>liment</w:t>
      </w:r>
      <w:r>
        <w:t>ów na dzieci</w:t>
      </w:r>
      <w:bookmarkEnd w:id="1053"/>
      <w:bookmarkEnd w:id="1054"/>
    </w:p>
    <w:p w:rsidR="001260A5" w:rsidRPr="00033611" w:rsidRDefault="001260A5" w:rsidP="001260A5">
      <w:pPr>
        <w:pStyle w:val="Styl1"/>
        <w:rPr>
          <w:b/>
        </w:rPr>
      </w:pPr>
      <w:r w:rsidRPr="00033611">
        <w:rPr>
          <w:b/>
        </w:rPr>
        <w:t>Przedmiotem szczególnej uwagi RPO</w:t>
      </w:r>
      <w:r w:rsidR="009E18EF">
        <w:rPr>
          <w:b/>
        </w:rPr>
        <w:t xml:space="preserve"> i </w:t>
      </w:r>
      <w:r w:rsidRPr="00033611">
        <w:rPr>
          <w:b/>
        </w:rPr>
        <w:t>Rzecznik</w:t>
      </w:r>
      <w:r>
        <w:rPr>
          <w:b/>
        </w:rPr>
        <w:t>a</w:t>
      </w:r>
      <w:r w:rsidRPr="00033611">
        <w:rPr>
          <w:b/>
        </w:rPr>
        <w:t xml:space="preserve"> Praw Dziecka </w:t>
      </w:r>
      <w:r w:rsidR="00422526">
        <w:rPr>
          <w:b/>
        </w:rPr>
        <w:t xml:space="preserve">jest </w:t>
      </w:r>
      <w:r w:rsidRPr="00033611">
        <w:rPr>
          <w:b/>
        </w:rPr>
        <w:t>kwestia niepłacenia alimentów na dzieci przez zobowiązanych</w:t>
      </w:r>
      <w:r w:rsidR="00F147D3">
        <w:rPr>
          <w:b/>
        </w:rPr>
        <w:t xml:space="preserve"> do</w:t>
      </w:r>
      <w:r w:rsidR="00574971">
        <w:rPr>
          <w:b/>
        </w:rPr>
        <w:t xml:space="preserve"> </w:t>
      </w:r>
      <w:r w:rsidRPr="00033611">
        <w:rPr>
          <w:b/>
        </w:rPr>
        <w:t>tego rodziców.</w:t>
      </w:r>
    </w:p>
    <w:p w:rsidR="001260A5" w:rsidRDefault="00422526" w:rsidP="001260A5">
      <w:pPr>
        <w:pStyle w:val="Styl1"/>
      </w:pPr>
      <w:r>
        <w:t xml:space="preserve">W </w:t>
      </w:r>
      <w:r w:rsidR="00422151">
        <w:t>2017</w:t>
      </w:r>
      <w:r w:rsidR="00574971">
        <w:t xml:space="preserve"> </w:t>
      </w:r>
      <w:r w:rsidR="00417C70">
        <w:t xml:space="preserve">r. </w:t>
      </w:r>
      <w:r w:rsidR="001260A5" w:rsidRPr="006148F7">
        <w:t xml:space="preserve">prace prowadził </w:t>
      </w:r>
      <w:r>
        <w:t xml:space="preserve">kolejny już rok </w:t>
      </w:r>
      <w:r w:rsidR="001260A5" w:rsidRPr="006148F7">
        <w:t>Zespół</w:t>
      </w:r>
      <w:r w:rsidR="00F147D3">
        <w:t xml:space="preserve"> do</w:t>
      </w:r>
      <w:r w:rsidR="00574971">
        <w:t xml:space="preserve"> </w:t>
      </w:r>
      <w:r w:rsidR="001260A5" w:rsidRPr="006148F7">
        <w:t>spraw Alimentów powołany przez obu Rzeczników 9 lutego 2016</w:t>
      </w:r>
      <w:r w:rsidR="00574971">
        <w:t xml:space="preserve"> </w:t>
      </w:r>
      <w:r w:rsidR="00417C70">
        <w:t xml:space="preserve">r. </w:t>
      </w:r>
      <w:r w:rsidR="001260A5" w:rsidRPr="006148F7">
        <w:t>Jego zadaniem jest znalezienie skutecznych</w:t>
      </w:r>
      <w:r w:rsidR="009E18EF">
        <w:t xml:space="preserve"> i </w:t>
      </w:r>
      <w:r w:rsidR="001260A5" w:rsidRPr="006148F7">
        <w:t>możliwych</w:t>
      </w:r>
      <w:r w:rsidR="00F147D3">
        <w:t xml:space="preserve"> do</w:t>
      </w:r>
      <w:r w:rsidR="00574971">
        <w:t xml:space="preserve"> </w:t>
      </w:r>
      <w:r w:rsidR="001260A5" w:rsidRPr="006148F7">
        <w:t>wprowadzenia</w:t>
      </w:r>
      <w:r w:rsidR="009E18EF">
        <w:t xml:space="preserve"> w </w:t>
      </w:r>
      <w:r w:rsidR="001260A5" w:rsidRPr="006148F7">
        <w:t>życie rozwiązań, które</w:t>
      </w:r>
      <w:r w:rsidR="009E18EF">
        <w:t xml:space="preserve"> z </w:t>
      </w:r>
      <w:r w:rsidR="001260A5" w:rsidRPr="006148F7">
        <w:t>jednej strony poprawiłyby skuteczność egzekucji alimentów,</w:t>
      </w:r>
      <w:r w:rsidR="001260A5">
        <w:t xml:space="preserve"> a</w:t>
      </w:r>
      <w:r w:rsidR="009E18EF">
        <w:t xml:space="preserve"> z </w:t>
      </w:r>
      <w:r w:rsidR="001260A5" w:rsidRPr="006148F7">
        <w:t>drugiej upowszechniły ideę ich regulowania przez osoby zobowiązane</w:t>
      </w:r>
      <w:r w:rsidR="001260A5">
        <w:t>.</w:t>
      </w:r>
    </w:p>
    <w:p w:rsidR="00F147D3" w:rsidRDefault="001260A5" w:rsidP="001260A5">
      <w:pPr>
        <w:pStyle w:val="Styl1"/>
      </w:pPr>
      <w:r w:rsidRPr="006148F7">
        <w:t>Dzięki jego pracy</w:t>
      </w:r>
      <w:r w:rsidR="009E18EF">
        <w:t xml:space="preserve"> w </w:t>
      </w:r>
      <w:r w:rsidR="00422151">
        <w:t>2017</w:t>
      </w:r>
      <w:r w:rsidR="00574971">
        <w:t xml:space="preserve"> </w:t>
      </w:r>
      <w:r w:rsidR="00417C70">
        <w:t xml:space="preserve">r. </w:t>
      </w:r>
      <w:r w:rsidRPr="006148F7">
        <w:t>Rzecznik Praw Obywatelskich, samodzielnie lub wspólnie</w:t>
      </w:r>
      <w:r w:rsidR="009E18EF">
        <w:t xml:space="preserve"> z </w:t>
      </w:r>
      <w:r w:rsidRPr="006148F7">
        <w:t xml:space="preserve">Rzecznikiem Praw Dziecka, przedstawiał konkretne </w:t>
      </w:r>
      <w:r w:rsidR="00422526">
        <w:t>propozycje poprawienia sytuacji dzieci</w:t>
      </w:r>
      <w:r w:rsidR="00822734">
        <w:rPr>
          <w:rStyle w:val="Odwoanieprzypisudolnego"/>
        </w:rPr>
        <w:footnoteReference w:id="1126"/>
      </w:r>
      <w:r w:rsidR="00422526">
        <w:t>.</w:t>
      </w:r>
    </w:p>
    <w:p w:rsidR="00F147D3" w:rsidRDefault="001260A5" w:rsidP="006F3E62">
      <w:pPr>
        <w:pStyle w:val="Nagwek5"/>
        <w:numPr>
          <w:ilvl w:val="0"/>
          <w:numId w:val="51"/>
        </w:numPr>
      </w:pPr>
      <w:bookmarkStart w:id="1055" w:name="_Toc515022249"/>
      <w:r w:rsidRPr="006148F7">
        <w:t>Fundusz alimentacyjny</w:t>
      </w:r>
      <w:bookmarkEnd w:id="1055"/>
    </w:p>
    <w:p w:rsidR="00422526" w:rsidRDefault="00422526" w:rsidP="00422526">
      <w:pPr>
        <w:pStyle w:val="Styl1"/>
      </w:pPr>
      <w:r>
        <w:t>Dziecko wychowywane przez samotnego rodzica może liczyć na wsparcie Funduszu Alimentacyjnego tylko jeśli dochód na osobę</w:t>
      </w:r>
      <w:r w:rsidR="009E18EF">
        <w:t xml:space="preserve"> w </w:t>
      </w:r>
      <w:r>
        <w:t>rodzinie nie przekracza 725</w:t>
      </w:r>
      <w:r w:rsidR="00574971">
        <w:t xml:space="preserve"> </w:t>
      </w:r>
      <w:r>
        <w:t>zł (</w:t>
      </w:r>
      <w:r w:rsidR="00413157">
        <w:t>a</w:t>
      </w:r>
      <w:r w:rsidR="00F147D3">
        <w:t xml:space="preserve"> od</w:t>
      </w:r>
      <w:r w:rsidR="00574971">
        <w:t xml:space="preserve"> </w:t>
      </w:r>
      <w:r w:rsidRPr="006148F7">
        <w:t>stycznia 2018</w:t>
      </w:r>
      <w:r w:rsidR="00574971">
        <w:t xml:space="preserve"> </w:t>
      </w:r>
      <w:r w:rsidR="00417C70">
        <w:t xml:space="preserve">r. </w:t>
      </w:r>
      <w:r w:rsidRPr="006148F7">
        <w:t xml:space="preserve">minimalne wynagrodzenie za pracę </w:t>
      </w:r>
      <w:r>
        <w:t xml:space="preserve">wynosi </w:t>
      </w:r>
      <w:r w:rsidRPr="006148F7">
        <w:t>2100</w:t>
      </w:r>
      <w:r w:rsidR="00574971">
        <w:t xml:space="preserve"> </w:t>
      </w:r>
      <w:r w:rsidRPr="006148F7">
        <w:t>zł</w:t>
      </w:r>
      <w:r>
        <w:t>).</w:t>
      </w:r>
    </w:p>
    <w:p w:rsidR="00422526" w:rsidRDefault="00422526" w:rsidP="00422526">
      <w:pPr>
        <w:pStyle w:val="Styl1"/>
      </w:pPr>
      <w:r>
        <w:t>To dlatego g</w:t>
      </w:r>
      <w:r w:rsidRPr="006148F7">
        <w:t xml:space="preserve">rupa </w:t>
      </w:r>
      <w:r w:rsidR="00413157">
        <w:t xml:space="preserve">dzieci </w:t>
      </w:r>
      <w:r w:rsidRPr="006148F7">
        <w:t>uprawnionych</w:t>
      </w:r>
      <w:r w:rsidR="00F147D3">
        <w:t xml:space="preserve"> do</w:t>
      </w:r>
      <w:r w:rsidR="00574971">
        <w:t xml:space="preserve"> </w:t>
      </w:r>
      <w:r w:rsidRPr="006148F7">
        <w:t>pobierania świadczeń</w:t>
      </w:r>
      <w:r w:rsidR="009E18EF">
        <w:t xml:space="preserve"> z </w:t>
      </w:r>
      <w:r w:rsidRPr="006148F7">
        <w:t>Funduszu jest nieliczna</w:t>
      </w:r>
      <w:r w:rsidR="009E18EF">
        <w:t xml:space="preserve"> w </w:t>
      </w:r>
      <w:r w:rsidRPr="006148F7">
        <w:t>stosunku</w:t>
      </w:r>
      <w:r w:rsidR="00F147D3">
        <w:t xml:space="preserve"> do</w:t>
      </w:r>
      <w:r w:rsidR="00574971">
        <w:t xml:space="preserve"> </w:t>
      </w:r>
      <w:r w:rsidRPr="006148F7">
        <w:t xml:space="preserve">liczby dzieci pozbawionych alimentów. </w:t>
      </w:r>
      <w:r w:rsidR="001260A5" w:rsidRPr="006148F7">
        <w:t>Obaj Rzecznicy wystąpili</w:t>
      </w:r>
      <w:r>
        <w:t xml:space="preserve"> więc</w:t>
      </w:r>
      <w:r w:rsidR="001260A5" w:rsidRPr="006148F7">
        <w:rPr>
          <w:rStyle w:val="Odwoanieprzypisudolnego"/>
        </w:rPr>
        <w:footnoteReference w:id="1127"/>
      </w:r>
      <w:r w:rsidR="009E18EF">
        <w:t xml:space="preserve"> o </w:t>
      </w:r>
      <w:r w:rsidR="001260A5" w:rsidRPr="006148F7">
        <w:t>poprawę sytuacji dzieci znajdujących się poza systemem wsparcia państwa.</w:t>
      </w:r>
      <w:r w:rsidR="002D1487">
        <w:t xml:space="preserve"> W</w:t>
      </w:r>
      <w:r w:rsidR="00574971">
        <w:t xml:space="preserve"> </w:t>
      </w:r>
      <w:r w:rsidRPr="006148F7">
        <w:t>poprzednich latach Rzecznicy postulowali podniesienie progu dochodowego lub jego zniesienie bądź wprowadzenie systemu „złotówka za złotówkę”</w:t>
      </w:r>
      <w:r>
        <w:t>,</w:t>
      </w:r>
      <w:r w:rsidRPr="006148F7">
        <w:t xml:space="preserve"> jednakże wszystkie odpowiedzi ze strony Ministra Rodziny, Pracy</w:t>
      </w:r>
      <w:r w:rsidR="009E18EF">
        <w:t xml:space="preserve"> i </w:t>
      </w:r>
      <w:r w:rsidRPr="006148F7">
        <w:t>Polityki Społecznej były negatywne</w:t>
      </w:r>
      <w:r w:rsidRPr="006148F7">
        <w:rPr>
          <w:rStyle w:val="Odwoanieprzypisudolnego"/>
        </w:rPr>
        <w:footnoteReference w:id="1128"/>
      </w:r>
      <w:r>
        <w:t>.</w:t>
      </w:r>
    </w:p>
    <w:p w:rsidR="00422526" w:rsidRDefault="001260A5" w:rsidP="001260A5">
      <w:pPr>
        <w:pStyle w:val="Styl1"/>
      </w:pPr>
      <w:r>
        <w:t xml:space="preserve">Pytanie </w:t>
      </w:r>
      <w:r w:rsidR="00422526">
        <w:t xml:space="preserve">Rzeczników </w:t>
      </w:r>
      <w:r>
        <w:t>skierowane</w:t>
      </w:r>
      <w:r w:rsidR="00F147D3">
        <w:t xml:space="preserve"> do</w:t>
      </w:r>
      <w:r w:rsidR="00574971">
        <w:t xml:space="preserve"> </w:t>
      </w:r>
      <w:r>
        <w:t>Premiera trafiło</w:t>
      </w:r>
      <w:r w:rsidR="00F147D3">
        <w:t xml:space="preserve"> do</w:t>
      </w:r>
      <w:r w:rsidR="00574971">
        <w:t xml:space="preserve"> </w:t>
      </w:r>
      <w:r>
        <w:t>Ministra Rodziny, Pracy</w:t>
      </w:r>
      <w:r w:rsidR="009E18EF">
        <w:t xml:space="preserve"> i </w:t>
      </w:r>
      <w:r>
        <w:t>Polityki Społecznej</w:t>
      </w:r>
      <w:r w:rsidRPr="00B2203E">
        <w:t xml:space="preserve">, który </w:t>
      </w:r>
      <w:r>
        <w:t>wyjaśnił, że</w:t>
      </w:r>
      <w:r w:rsidR="00A312DE">
        <w:t>:</w:t>
      </w:r>
    </w:p>
    <w:p w:rsidR="00422526" w:rsidRPr="006148F7" w:rsidRDefault="00E8416C" w:rsidP="007065D7">
      <w:pPr>
        <w:pStyle w:val="Styl1"/>
        <w:numPr>
          <w:ilvl w:val="0"/>
          <w:numId w:val="109"/>
        </w:numPr>
      </w:pPr>
      <w:r>
        <w:t>W</w:t>
      </w:r>
      <w:r w:rsidR="00574971">
        <w:t xml:space="preserve"> </w:t>
      </w:r>
      <w:r w:rsidR="00422526" w:rsidRPr="00B2203E">
        <w:t>kwestii zjawiska niealimentacji działania powinny skupiać się przede wszystkim na poprawie efektywności egzekucji alimentów,</w:t>
      </w:r>
      <w:r w:rsidR="00422526">
        <w:t xml:space="preserve"> a</w:t>
      </w:r>
      <w:r w:rsidR="00574971">
        <w:t xml:space="preserve"> </w:t>
      </w:r>
      <w:r w:rsidR="00422526">
        <w:t>nie</w:t>
      </w:r>
      <w:r w:rsidR="00574971">
        <w:t xml:space="preserve"> </w:t>
      </w:r>
      <w:r w:rsidR="00422526" w:rsidRPr="00B2203E">
        <w:t>na zwiększaniu transferów środków</w:t>
      </w:r>
      <w:r w:rsidR="009E18EF">
        <w:t xml:space="preserve"> z </w:t>
      </w:r>
      <w:r w:rsidR="00422526" w:rsidRPr="00B2203E">
        <w:t>budżetu</w:t>
      </w:r>
      <w:r w:rsidR="009E18EF">
        <w:t xml:space="preserve"> w </w:t>
      </w:r>
      <w:r w:rsidR="00422526" w:rsidRPr="00B2203E">
        <w:t>zastępstwie niepłaconych alimentów.</w:t>
      </w:r>
      <w:r w:rsidR="00422526">
        <w:t xml:space="preserve"> </w:t>
      </w:r>
      <w:r w:rsidR="00422526" w:rsidRPr="00B2203E">
        <w:t>We współpracy</w:t>
      </w:r>
      <w:r w:rsidR="009E18EF">
        <w:t xml:space="preserve"> z </w:t>
      </w:r>
      <w:r w:rsidR="00422526" w:rsidRPr="00B2203E">
        <w:t xml:space="preserve">Ministerstwem </w:t>
      </w:r>
      <w:r w:rsidR="00422526" w:rsidRPr="00B2203E">
        <w:lastRenderedPageBreak/>
        <w:t xml:space="preserve">Sprawiedliwości analizowane są możliwości </w:t>
      </w:r>
      <w:r w:rsidR="00422526">
        <w:t>kompleksowych d</w:t>
      </w:r>
      <w:r w:rsidR="00422526" w:rsidRPr="00B2203E">
        <w:t>ziałań międzyresortowy</w:t>
      </w:r>
      <w:r w:rsidR="00422526">
        <w:t>ch</w:t>
      </w:r>
      <w:r w:rsidR="00422526" w:rsidRPr="00B2203E">
        <w:t xml:space="preserve"> zmierzających</w:t>
      </w:r>
      <w:r w:rsidR="00F147D3">
        <w:t xml:space="preserve"> </w:t>
      </w:r>
      <w:r w:rsidR="00422526">
        <w:t xml:space="preserve">m.in. </w:t>
      </w:r>
      <w:r w:rsidR="001629D9">
        <w:t>do</w:t>
      </w:r>
      <w:r w:rsidR="00574971">
        <w:t xml:space="preserve"> </w:t>
      </w:r>
      <w:r w:rsidR="00422526" w:rsidRPr="00B2203E">
        <w:t>poprawy skuteczności egzekucji alimentów.</w:t>
      </w:r>
    </w:p>
    <w:p w:rsidR="00F147D3" w:rsidRDefault="00E8416C" w:rsidP="007065D7">
      <w:pPr>
        <w:pStyle w:val="Styl1"/>
        <w:numPr>
          <w:ilvl w:val="0"/>
          <w:numId w:val="109"/>
        </w:numPr>
      </w:pPr>
      <w:r>
        <w:t>P</w:t>
      </w:r>
      <w:r w:rsidR="001260A5" w:rsidRPr="00B2203E">
        <w:t>odwyższeni</w:t>
      </w:r>
      <w:r w:rsidR="001260A5">
        <w:t>e</w:t>
      </w:r>
      <w:r w:rsidR="00F147D3">
        <w:t xml:space="preserve"> od</w:t>
      </w:r>
      <w:r w:rsidR="00574971">
        <w:t xml:space="preserve"> </w:t>
      </w:r>
      <w:r w:rsidR="001260A5" w:rsidRPr="00B2203E">
        <w:t>1</w:t>
      </w:r>
      <w:r w:rsidR="00574971">
        <w:t xml:space="preserve"> </w:t>
      </w:r>
      <w:r w:rsidR="001260A5" w:rsidRPr="00B2203E">
        <w:t xml:space="preserve">stycznia </w:t>
      </w:r>
      <w:r w:rsidR="001260A5">
        <w:t>2018</w:t>
      </w:r>
      <w:r w:rsidR="00574971">
        <w:t xml:space="preserve"> </w:t>
      </w:r>
      <w:r w:rsidR="00417C70">
        <w:t xml:space="preserve">r. </w:t>
      </w:r>
      <w:r w:rsidR="001260A5" w:rsidRPr="00B2203E">
        <w:t>wysokości minimalnego wynagrodzenia</w:t>
      </w:r>
      <w:r w:rsidR="001260A5">
        <w:t xml:space="preserve"> </w:t>
      </w:r>
      <w:r w:rsidR="00422526">
        <w:t>sprawi, że część rodzin straci prawo</w:t>
      </w:r>
      <w:r w:rsidR="00F147D3">
        <w:t xml:space="preserve"> do</w:t>
      </w:r>
      <w:r w:rsidR="00574971">
        <w:t xml:space="preserve"> </w:t>
      </w:r>
      <w:r w:rsidR="00422526">
        <w:t>wsparcia</w:t>
      </w:r>
      <w:r w:rsidR="009E18EF">
        <w:t xml:space="preserve"> z </w:t>
      </w:r>
      <w:r w:rsidR="00422526">
        <w:t>Funduszu Alimentacyjnego, ale stanie się to dopiero</w:t>
      </w:r>
      <w:r w:rsidR="00F147D3">
        <w:t xml:space="preserve"> od</w:t>
      </w:r>
      <w:r w:rsidR="00574971">
        <w:t xml:space="preserve"> </w:t>
      </w:r>
      <w:r w:rsidR="001260A5" w:rsidRPr="00B2203E">
        <w:t>1</w:t>
      </w:r>
      <w:r w:rsidR="00574971">
        <w:t xml:space="preserve"> </w:t>
      </w:r>
      <w:r w:rsidR="001260A5" w:rsidRPr="00B2203E">
        <w:t>października 2019</w:t>
      </w:r>
      <w:r w:rsidR="00574971">
        <w:t xml:space="preserve"> </w:t>
      </w:r>
      <w:r w:rsidR="00417C70">
        <w:t xml:space="preserve">r. </w:t>
      </w:r>
      <w:r w:rsidR="001260A5" w:rsidRPr="00B2203E">
        <w:t>(wtedy prawo</w:t>
      </w:r>
      <w:r w:rsidR="00F147D3">
        <w:t xml:space="preserve"> do</w:t>
      </w:r>
      <w:r w:rsidR="00574971">
        <w:t xml:space="preserve"> </w:t>
      </w:r>
      <w:r w:rsidR="001260A5" w:rsidRPr="00B2203E">
        <w:t>tych świadczeń będzie ustalane co</w:t>
      </w:r>
      <w:r w:rsidR="00F147D3">
        <w:t xml:space="preserve"> do</w:t>
      </w:r>
      <w:r w:rsidR="00574971">
        <w:t xml:space="preserve"> </w:t>
      </w:r>
      <w:r w:rsidR="001260A5" w:rsidRPr="00B2203E">
        <w:t>zasady na podstawie dochodu rodziny</w:t>
      </w:r>
      <w:r w:rsidR="009E18EF">
        <w:t xml:space="preserve"> z </w:t>
      </w:r>
      <w:r w:rsidR="001260A5" w:rsidRPr="00B2203E">
        <w:t>roku 2018)</w:t>
      </w:r>
      <w:r w:rsidR="001260A5">
        <w:rPr>
          <w:rStyle w:val="Odwoanieprzypisudolnego"/>
        </w:rPr>
        <w:footnoteReference w:id="1129"/>
      </w:r>
      <w:r w:rsidR="001260A5">
        <w:t>.</w:t>
      </w:r>
      <w:r w:rsidR="00422526">
        <w:t xml:space="preserve"> Podwyż</w:t>
      </w:r>
      <w:r w:rsidR="0050797D">
        <w:t>k</w:t>
      </w:r>
      <w:r w:rsidR="00422526">
        <w:t xml:space="preserve">a </w:t>
      </w:r>
      <w:r w:rsidR="001260A5" w:rsidRPr="00B2203E">
        <w:t xml:space="preserve">wynagrodzenia </w:t>
      </w:r>
      <w:r w:rsidR="00422526">
        <w:t>(</w:t>
      </w:r>
      <w:r w:rsidR="001260A5" w:rsidRPr="00B2203E">
        <w:t xml:space="preserve">np. na skutek ustawowego podwyższenia minimalnego wynagrodzenia </w:t>
      </w:r>
      <w:r w:rsidR="001260A5">
        <w:t xml:space="preserve">czy </w:t>
      </w:r>
      <w:r w:rsidR="001260A5" w:rsidRPr="00B2203E">
        <w:t xml:space="preserve">podwyżki </w:t>
      </w:r>
      <w:r w:rsidR="001260A5">
        <w:t>udzielonej prze pracodawcę</w:t>
      </w:r>
      <w:r w:rsidR="00422526">
        <w:t>)</w:t>
      </w:r>
      <w:r w:rsidR="001260A5">
        <w:t xml:space="preserve"> nie</w:t>
      </w:r>
      <w:r w:rsidR="00574971">
        <w:t xml:space="preserve"> </w:t>
      </w:r>
      <w:r w:rsidR="001260A5">
        <w:t xml:space="preserve">odbiera </w:t>
      </w:r>
      <w:r w:rsidR="00422526">
        <w:t xml:space="preserve">automatycznie </w:t>
      </w:r>
      <w:r w:rsidR="001260A5" w:rsidRPr="00B2203E">
        <w:t>świadczenia</w:t>
      </w:r>
      <w:r w:rsidR="009E18EF">
        <w:t xml:space="preserve"> z </w:t>
      </w:r>
      <w:r w:rsidR="001260A5">
        <w:t>F</w:t>
      </w:r>
      <w:r w:rsidR="001260A5" w:rsidRPr="00B2203E">
        <w:t>unduszu.</w:t>
      </w:r>
      <w:r w:rsidR="002D1487">
        <w:t xml:space="preserve"> W</w:t>
      </w:r>
      <w:r w:rsidR="00574971">
        <w:t xml:space="preserve"> </w:t>
      </w:r>
      <w:r w:rsidR="001260A5" w:rsidRPr="00B2203E">
        <w:t>aktualnym, trwającym</w:t>
      </w:r>
      <w:r w:rsidR="00F147D3">
        <w:t xml:space="preserve"> do</w:t>
      </w:r>
      <w:r w:rsidR="00574971">
        <w:t xml:space="preserve"> </w:t>
      </w:r>
      <w:r w:rsidR="001260A5" w:rsidRPr="00B2203E">
        <w:t>30 września 2018</w:t>
      </w:r>
      <w:r w:rsidR="00574971">
        <w:t xml:space="preserve"> </w:t>
      </w:r>
      <w:r w:rsidR="00417C70">
        <w:t xml:space="preserve">r. </w:t>
      </w:r>
      <w:r w:rsidR="001260A5" w:rsidRPr="00B2203E">
        <w:t xml:space="preserve">okresie, </w:t>
      </w:r>
      <w:r w:rsidR="001260A5">
        <w:t xml:space="preserve">świadczenie można stracić tylko jeśli się zmieni pracę lub jeśli </w:t>
      </w:r>
      <w:r w:rsidR="001260A5" w:rsidRPr="00B2203E">
        <w:t>prac</w:t>
      </w:r>
      <w:r w:rsidR="001260A5">
        <w:t xml:space="preserve">ę podejmie inny </w:t>
      </w:r>
      <w:r w:rsidR="001260A5" w:rsidRPr="00B2203E">
        <w:t>człon</w:t>
      </w:r>
      <w:r w:rsidR="001260A5">
        <w:t>e</w:t>
      </w:r>
      <w:r w:rsidR="001260A5" w:rsidRPr="00B2203E">
        <w:t>k rodziny</w:t>
      </w:r>
      <w:r w:rsidR="001260A5">
        <w:t>.</w:t>
      </w:r>
    </w:p>
    <w:p w:rsidR="00F147D3" w:rsidRDefault="001260A5" w:rsidP="006F3E62">
      <w:pPr>
        <w:pStyle w:val="Nagwek5"/>
        <w:numPr>
          <w:ilvl w:val="0"/>
          <w:numId w:val="51"/>
        </w:numPr>
      </w:pPr>
      <w:bookmarkStart w:id="1056" w:name="_Toc515022250"/>
      <w:r w:rsidRPr="006148F7">
        <w:t>Egzekucja alimentów</w:t>
      </w:r>
      <w:bookmarkEnd w:id="1056"/>
    </w:p>
    <w:p w:rsidR="001260A5" w:rsidRDefault="001260A5" w:rsidP="001260A5">
      <w:pPr>
        <w:pStyle w:val="Styl1"/>
      </w:pPr>
      <w:r w:rsidRPr="006148F7">
        <w:t>RPO zwrócił się</w:t>
      </w:r>
      <w:r w:rsidR="009E18EF">
        <w:t xml:space="preserve"> z </w:t>
      </w:r>
      <w:r w:rsidRPr="006148F7">
        <w:t>prośbą</w:t>
      </w:r>
      <w:r w:rsidR="00F147D3">
        <w:t xml:space="preserve"> do</w:t>
      </w:r>
      <w:r w:rsidR="00574971">
        <w:t xml:space="preserve"> </w:t>
      </w:r>
      <w:r w:rsidRPr="006148F7">
        <w:t>Prezesa NIK</w:t>
      </w:r>
      <w:r w:rsidRPr="006148F7">
        <w:rPr>
          <w:rStyle w:val="Odwoanieprzypisudolnego"/>
        </w:rPr>
        <w:footnoteReference w:id="1130"/>
      </w:r>
      <w:r w:rsidR="009E18EF">
        <w:t xml:space="preserve"> o </w:t>
      </w:r>
      <w:r w:rsidRPr="006148F7">
        <w:t>podjęcie ogólnopolskiej kontroli,</w:t>
      </w:r>
      <w:r>
        <w:t xml:space="preserve"> a</w:t>
      </w:r>
      <w:r w:rsidR="00574971">
        <w:t xml:space="preserve"> </w:t>
      </w:r>
      <w:r w:rsidRPr="006148F7">
        <w:t>następnie, wobec otrzymania odpowiedzi odmownej,</w:t>
      </w:r>
      <w:r w:rsidR="009E18EF">
        <w:t xml:space="preserve"> o </w:t>
      </w:r>
      <w:r w:rsidRPr="006148F7">
        <w:t>przeprowadzenie kontroli doraźnej, dotyczącej działań organów administracji publicznej</w:t>
      </w:r>
      <w:r w:rsidR="009E18EF">
        <w:t xml:space="preserve"> w </w:t>
      </w:r>
      <w:r w:rsidRPr="006148F7">
        <w:t>zakresie skuteczności odzyskiwania</w:t>
      </w:r>
      <w:r w:rsidR="00F147D3">
        <w:t xml:space="preserve"> od</w:t>
      </w:r>
      <w:r w:rsidR="00574971">
        <w:t xml:space="preserve"> </w:t>
      </w:r>
      <w:r w:rsidRPr="006148F7">
        <w:t>dłużników alimentacyjnych świadczeń wypłaconych</w:t>
      </w:r>
      <w:r w:rsidR="009E18EF">
        <w:t xml:space="preserve"> z </w:t>
      </w:r>
      <w:r w:rsidR="00E25B88">
        <w:t>F</w:t>
      </w:r>
      <w:r w:rsidRPr="006148F7">
        <w:t xml:space="preserve">unduszu </w:t>
      </w:r>
      <w:r w:rsidR="00E25B88">
        <w:t>A</w:t>
      </w:r>
      <w:r w:rsidRPr="006148F7">
        <w:t>limentacyjnego. NIK zapowiedział kontrolę</w:t>
      </w:r>
      <w:r w:rsidR="009E18EF">
        <w:t xml:space="preserve"> w </w:t>
      </w:r>
      <w:r w:rsidRPr="006148F7">
        <w:t>jednym</w:t>
      </w:r>
      <w:r w:rsidR="009E18EF">
        <w:t xml:space="preserve"> z </w:t>
      </w:r>
      <w:r w:rsidRPr="006148F7">
        <w:t>województw</w:t>
      </w:r>
      <w:r>
        <w:t>.</w:t>
      </w:r>
    </w:p>
    <w:p w:rsidR="001260A5" w:rsidRDefault="001260A5" w:rsidP="001260A5">
      <w:pPr>
        <w:pStyle w:val="Styl1"/>
      </w:pPr>
      <w:r w:rsidRPr="006148F7">
        <w:t>Obowiązek przekazywania informacji</w:t>
      </w:r>
      <w:r w:rsidR="009E18EF">
        <w:t xml:space="preserve"> o </w:t>
      </w:r>
      <w:r w:rsidRPr="006148F7">
        <w:t>zobowiązaniach dłużnika alimentacyjnego</w:t>
      </w:r>
      <w:r w:rsidR="00F147D3">
        <w:t xml:space="preserve"> do</w:t>
      </w:r>
      <w:r w:rsidR="00574971">
        <w:t xml:space="preserve"> </w:t>
      </w:r>
      <w:r w:rsidRPr="006148F7">
        <w:t>wszystkich istniejących biur informacji gospodarczej został nałożony na organ właściwy wierzyciela, tj. wójta, burmistrza lub prezydenta miasta,</w:t>
      </w:r>
      <w:r w:rsidR="009E18EF">
        <w:t xml:space="preserve"> z </w:t>
      </w:r>
      <w:r w:rsidRPr="006148F7">
        <w:t>dniem 1 lipca 2015</w:t>
      </w:r>
      <w:r w:rsidR="00574971">
        <w:t xml:space="preserve"> </w:t>
      </w:r>
      <w:r w:rsidR="00417C70">
        <w:t xml:space="preserve">r. </w:t>
      </w:r>
      <w:r w:rsidRPr="006148F7">
        <w:t>Jak wynika</w:t>
      </w:r>
      <w:r w:rsidR="009E18EF">
        <w:t xml:space="preserve"> z </w:t>
      </w:r>
      <w:r w:rsidRPr="006148F7">
        <w:t>przekazanych przez Biuro Informacji Gospodarczej InfoMonitor S.A. danych, obowiązek ten</w:t>
      </w:r>
      <w:r>
        <w:t xml:space="preserve"> nie</w:t>
      </w:r>
      <w:r w:rsidR="00574971">
        <w:t xml:space="preserve"> </w:t>
      </w:r>
      <w:r w:rsidRPr="006148F7">
        <w:t>jest wykonywany aż przez 16% gmin. RPO</w:t>
      </w:r>
      <w:r w:rsidR="009E18EF">
        <w:t xml:space="preserve"> i </w:t>
      </w:r>
      <w:r w:rsidRPr="006148F7">
        <w:t>RPD wystąpili</w:t>
      </w:r>
      <w:r w:rsidR="009E18EF">
        <w:t xml:space="preserve"> o </w:t>
      </w:r>
      <w:r w:rsidRPr="006148F7">
        <w:t>ustalenie przyczyn takiego stanu rzeczy</w:t>
      </w:r>
      <w:r w:rsidRPr="006148F7">
        <w:rPr>
          <w:rStyle w:val="Odwoanieprzypisudolnego"/>
        </w:rPr>
        <w:footnoteReference w:id="1131"/>
      </w:r>
      <w:r>
        <w:t>.</w:t>
      </w:r>
      <w:r w:rsidRPr="006148F7">
        <w:t xml:space="preserve"> Dotychczas</w:t>
      </w:r>
      <w:r>
        <w:t xml:space="preserve"> nie</w:t>
      </w:r>
      <w:r w:rsidR="00574971">
        <w:t xml:space="preserve"> </w:t>
      </w:r>
      <w:r w:rsidRPr="006148F7">
        <w:t>udało się jednak uzyskać żadnej konkretnej odpowiedzi</w:t>
      </w:r>
      <w:r>
        <w:t>.</w:t>
      </w:r>
    </w:p>
    <w:p w:rsidR="001260A5" w:rsidRDefault="001260A5" w:rsidP="001260A5">
      <w:pPr>
        <w:pStyle w:val="Styl1"/>
      </w:pPr>
      <w:r w:rsidRPr="006148F7">
        <w:lastRenderedPageBreak/>
        <w:t>Z kolei Minister Rodziny, Pracy</w:t>
      </w:r>
      <w:r w:rsidR="009E18EF">
        <w:t xml:space="preserve"> i </w:t>
      </w:r>
      <w:r w:rsidRPr="006148F7">
        <w:t>Polityki Społecznej został zapytany przez Rzeczników</w:t>
      </w:r>
      <w:r w:rsidRPr="006148F7">
        <w:rPr>
          <w:rStyle w:val="Odwoanieprzypisudolnego"/>
        </w:rPr>
        <w:footnoteReference w:id="1132"/>
      </w:r>
      <w:r>
        <w:t>,</w:t>
      </w:r>
      <w:r w:rsidRPr="006148F7">
        <w:t xml:space="preserve"> czy planowane jest wzmocnienie nadzoru nad wykonywaniem przez samorządy przepisów ustawy dotyczących działań wobec dłużników alimentacyjnych. Minister odpowiedział</w:t>
      </w:r>
      <w:r w:rsidRPr="006148F7">
        <w:rPr>
          <w:rStyle w:val="Odwoanieprzypisudolnego"/>
        </w:rPr>
        <w:footnoteReference w:id="1133"/>
      </w:r>
      <w:r w:rsidRPr="006148F7">
        <w:t>,</w:t>
      </w:r>
      <w:r>
        <w:t xml:space="preserve"> że</w:t>
      </w:r>
      <w:r w:rsidR="00574971">
        <w:t xml:space="preserve"> </w:t>
      </w:r>
      <w:r w:rsidRPr="006148F7">
        <w:t>rząd 4</w:t>
      </w:r>
      <w:r w:rsidR="00574971">
        <w:t xml:space="preserve"> </w:t>
      </w:r>
      <w:r w:rsidRPr="006148F7">
        <w:t xml:space="preserve">kwietnia </w:t>
      </w:r>
      <w:r w:rsidR="00422151">
        <w:t>2017</w:t>
      </w:r>
      <w:r w:rsidR="00574971">
        <w:t xml:space="preserve"> </w:t>
      </w:r>
      <w:r w:rsidR="00417C70">
        <w:t xml:space="preserve">r. </w:t>
      </w:r>
      <w:r w:rsidRPr="006148F7">
        <w:t>przyjął dokument „Przegląd wsparcia rodzin”</w:t>
      </w:r>
      <w:r w:rsidR="009E18EF">
        <w:t xml:space="preserve"> z </w:t>
      </w:r>
      <w:r w:rsidRPr="006148F7">
        <w:t xml:space="preserve">rekomendacją </w:t>
      </w:r>
      <w:r w:rsidR="00F0122E">
        <w:t>stworzenia</w:t>
      </w:r>
      <w:r w:rsidR="009D53F3">
        <w:t xml:space="preserve"> </w:t>
      </w:r>
      <w:r w:rsidRPr="006148F7">
        <w:t>tzw. pakietu alimentacyjnego</w:t>
      </w:r>
      <w:r w:rsidR="009D53F3">
        <w:t>, kt</w:t>
      </w:r>
      <w:r w:rsidR="00F0122E">
        <w:t>ó</w:t>
      </w:r>
      <w:r w:rsidR="009D53F3">
        <w:t>r</w:t>
      </w:r>
      <w:r w:rsidR="00F0122E">
        <w:t>y</w:t>
      </w:r>
      <w:r w:rsidR="009D53F3">
        <w:t xml:space="preserve"> </w:t>
      </w:r>
      <w:r w:rsidR="00F0122E">
        <w:t>miałby</w:t>
      </w:r>
      <w:r w:rsidR="009D53F3">
        <w:t xml:space="preserve"> </w:t>
      </w:r>
      <w:r w:rsidRPr="006148F7">
        <w:t>usprawni</w:t>
      </w:r>
      <w:r w:rsidR="009D53F3">
        <w:t>ć</w:t>
      </w:r>
      <w:r w:rsidRPr="006148F7">
        <w:t xml:space="preserve"> egzekucj</w:t>
      </w:r>
      <w:r w:rsidR="009D53F3">
        <w:t>ę</w:t>
      </w:r>
      <w:r w:rsidRPr="006148F7">
        <w:t xml:space="preserve"> alimentów</w:t>
      </w:r>
      <w:r>
        <w:t>.</w:t>
      </w:r>
    </w:p>
    <w:p w:rsidR="001260A5" w:rsidRDefault="001260A5" w:rsidP="001260A5">
      <w:pPr>
        <w:pStyle w:val="Styl1"/>
      </w:pPr>
      <w:r w:rsidRPr="006148F7">
        <w:t>Rzecznicy wskazali również, iż utworzenie centralnego rejestru uporczywych dłużników alimentacyjnych (RUDA), mogłoby wpłynąć na poprawę skuteczności świadczeń alimentacyjnych</w:t>
      </w:r>
      <w:r w:rsidRPr="006148F7">
        <w:rPr>
          <w:rStyle w:val="Odwoanieprzypisudolnego"/>
        </w:rPr>
        <w:footnoteReference w:id="1134"/>
      </w:r>
      <w:r w:rsidRPr="006148F7">
        <w:t>. Minister Sprawiedliwości uznał zgłoszoną propozycję za zbyt ogólnikową</w:t>
      </w:r>
      <w:r w:rsidRPr="006148F7">
        <w:rPr>
          <w:rStyle w:val="Odwoanieprzypisudolnego"/>
        </w:rPr>
        <w:footnoteReference w:id="1135"/>
      </w:r>
      <w:r>
        <w:t>.</w:t>
      </w:r>
    </w:p>
    <w:p w:rsidR="00157DA2" w:rsidRDefault="001260A5" w:rsidP="001260A5">
      <w:pPr>
        <w:pStyle w:val="Styl1"/>
      </w:pPr>
      <w:r w:rsidRPr="006148F7">
        <w:t>Rzecznik Praw Obywatelskich, mając na względzie potrzebę usprawnienia egzekucji alimentów, występował także</w:t>
      </w:r>
      <w:r w:rsidR="00F147D3">
        <w:t xml:space="preserve"> do</w:t>
      </w:r>
      <w:r w:rsidR="00574971">
        <w:t xml:space="preserve"> </w:t>
      </w:r>
      <w:r w:rsidRPr="006148F7">
        <w:t>Prezesa ZUS czy Prezesa Krajowej Rady Komorniczej</w:t>
      </w:r>
      <w:r w:rsidRPr="006148F7">
        <w:rPr>
          <w:rStyle w:val="Odwoanieprzypisudolnego"/>
        </w:rPr>
        <w:footnoteReference w:id="1136"/>
      </w:r>
      <w:r>
        <w:t>,</w:t>
      </w:r>
      <w:r w:rsidR="009E18EF">
        <w:t xml:space="preserve"> w </w:t>
      </w:r>
      <w:r w:rsidRPr="006148F7">
        <w:t>przedmiocie zmiany zasad współpracy obu tych podmiotów na poziomie informatycznych technologii usprawniających przepływ informacji. Początkowo ZUS</w:t>
      </w:r>
      <w:r>
        <w:t xml:space="preserve"> nie</w:t>
      </w:r>
      <w:r w:rsidR="00574971">
        <w:t xml:space="preserve"> </w:t>
      </w:r>
      <w:r w:rsidRPr="006148F7">
        <w:t xml:space="preserve">uznał tego postulatu za zasadny, następnie wskazał termin przeprowadzenia </w:t>
      </w:r>
      <w:r w:rsidR="009D53F3">
        <w:t xml:space="preserve">takich </w:t>
      </w:r>
      <w:r w:rsidRPr="006148F7">
        <w:t>testów</w:t>
      </w:r>
      <w:r w:rsidR="009E18EF">
        <w:t xml:space="preserve"> w </w:t>
      </w:r>
      <w:r w:rsidRPr="006148F7">
        <w:t>stycz</w:t>
      </w:r>
      <w:r w:rsidR="009D53F3">
        <w:t>niu 2018</w:t>
      </w:r>
      <w:r w:rsidR="00157DA2">
        <w:t> r.</w:t>
      </w:r>
    </w:p>
    <w:p w:rsidR="00F147D3" w:rsidRDefault="001260A5" w:rsidP="006F3E62">
      <w:pPr>
        <w:pStyle w:val="Nagwek5"/>
        <w:numPr>
          <w:ilvl w:val="0"/>
          <w:numId w:val="51"/>
        </w:numPr>
      </w:pPr>
      <w:bookmarkStart w:id="1057" w:name="_Toc515022251"/>
      <w:r w:rsidRPr="006148F7">
        <w:t>Aktywizacja zawodowa dłużników alimentacyjnych</w:t>
      </w:r>
      <w:bookmarkEnd w:id="1057"/>
    </w:p>
    <w:p w:rsidR="001260A5" w:rsidRDefault="001260A5" w:rsidP="001260A5">
      <w:pPr>
        <w:pStyle w:val="Styl1"/>
      </w:pPr>
      <w:r w:rsidRPr="006148F7">
        <w:t>Rzecznicy występowali kilkukrotnie</w:t>
      </w:r>
      <w:r w:rsidRPr="006148F7">
        <w:rPr>
          <w:rStyle w:val="Odwoanieprzypisudolnego"/>
        </w:rPr>
        <w:footnoteReference w:id="1137"/>
      </w:r>
      <w:r w:rsidRPr="006148F7">
        <w:t xml:space="preserve"> także</w:t>
      </w:r>
      <w:r w:rsidR="009E18EF">
        <w:t xml:space="preserve"> w </w:t>
      </w:r>
      <w:r w:rsidRPr="006148F7">
        <w:t>sprawie potrzeby aktywizacji zawodowej dłużników alimentacyjnych, poprzez wprowadzenie ich</w:t>
      </w:r>
      <w:r w:rsidR="00F147D3">
        <w:t xml:space="preserve"> do</w:t>
      </w:r>
      <w:r w:rsidR="00574971">
        <w:t xml:space="preserve"> </w:t>
      </w:r>
      <w:r w:rsidRPr="006148F7">
        <w:t>katalogu podmiotów, którym przysługuje pierwszeństwo</w:t>
      </w:r>
      <w:r w:rsidR="009E18EF">
        <w:t xml:space="preserve"> w </w:t>
      </w:r>
      <w:r w:rsidRPr="006148F7">
        <w:t>dostępie</w:t>
      </w:r>
      <w:r w:rsidR="00F147D3">
        <w:t xml:space="preserve"> do</w:t>
      </w:r>
      <w:r w:rsidR="00574971">
        <w:t xml:space="preserve"> </w:t>
      </w:r>
      <w:r w:rsidRPr="006148F7">
        <w:t>programów specjalnych. Zagadnieniem tym zajmuje się Ministerstwo Rodziny, Pracy</w:t>
      </w:r>
      <w:r w:rsidR="009E18EF">
        <w:t xml:space="preserve"> i </w:t>
      </w:r>
      <w:r w:rsidRPr="006148F7">
        <w:t>Polityki Społecznej.</w:t>
      </w:r>
      <w:r w:rsidR="002D1487">
        <w:t xml:space="preserve"> W</w:t>
      </w:r>
      <w:r w:rsidR="00574971">
        <w:t xml:space="preserve"> </w:t>
      </w:r>
      <w:r w:rsidRPr="006148F7">
        <w:t>ramach rządowego „Przeglądu systemów wsparcia rodzin”, opracowano rekomendacje dotyczące dodatkowych sankcji dla dłużników alimentacyjnych oraz poprawy egzekucji alimentów. Wśród proponowanych rozwiązań są również te dotyczące poprawy efektywności działań</w:t>
      </w:r>
      <w:r w:rsidR="009E18EF">
        <w:t xml:space="preserve"> w </w:t>
      </w:r>
      <w:r w:rsidRPr="006148F7">
        <w:t>zakresie aktywizacji zawodowej dłużników alimentacyjnych. Bezrobotni dłużnicy powinni niezwłocznie po zarejestrowaniu</w:t>
      </w:r>
      <w:r w:rsidR="009E18EF">
        <w:t xml:space="preserve"> w </w:t>
      </w:r>
      <w:r w:rsidRPr="006148F7">
        <w:t>urzędzie pracy otrzymać</w:t>
      </w:r>
      <w:r w:rsidR="009E18EF">
        <w:t xml:space="preserve"> z </w:t>
      </w:r>
      <w:r w:rsidRPr="006148F7">
        <w:t>gminy skierowanie</w:t>
      </w:r>
      <w:r w:rsidR="00F147D3">
        <w:t xml:space="preserve"> do</w:t>
      </w:r>
      <w:r w:rsidR="00574971">
        <w:t xml:space="preserve"> </w:t>
      </w:r>
      <w:r w:rsidRPr="006148F7">
        <w:t>pracy</w:t>
      </w:r>
      <w:r w:rsidR="009E18EF">
        <w:t xml:space="preserve"> w </w:t>
      </w:r>
      <w:r w:rsidRPr="006148F7">
        <w:t>ramach robót publicznych</w:t>
      </w:r>
      <w:r w:rsidRPr="006148F7">
        <w:rPr>
          <w:rStyle w:val="Odwoanieprzypisudolnego"/>
        </w:rPr>
        <w:footnoteReference w:id="1138"/>
      </w:r>
      <w:r>
        <w:t>.</w:t>
      </w:r>
      <w:r w:rsidRPr="006148F7">
        <w:t xml:space="preserve"> Poprawa efektywności działań</w:t>
      </w:r>
      <w:r w:rsidR="009E18EF">
        <w:t xml:space="preserve"> w </w:t>
      </w:r>
      <w:r w:rsidRPr="006148F7">
        <w:t xml:space="preserve">tej </w:t>
      </w:r>
      <w:r w:rsidRPr="006148F7">
        <w:lastRenderedPageBreak/>
        <w:t>sferze ma polegać na nieuchronności pracy.</w:t>
      </w:r>
      <w:r w:rsidR="002D1487">
        <w:t xml:space="preserve"> W</w:t>
      </w:r>
      <w:r w:rsidR="00574971">
        <w:t xml:space="preserve"> </w:t>
      </w:r>
      <w:r w:rsidRPr="006148F7">
        <w:t>przypadku odmowy jej podjęcia wszczynane jest postępowanie na podstawie</w:t>
      </w:r>
      <w:r w:rsidR="00F147D3">
        <w:t xml:space="preserve"> art.</w:t>
      </w:r>
      <w:r w:rsidR="00574971">
        <w:t xml:space="preserve"> </w:t>
      </w:r>
      <w:r w:rsidRPr="006148F7">
        <w:t>209</w:t>
      </w:r>
      <w:r w:rsidR="00157DA2">
        <w:t> </w:t>
      </w:r>
      <w:r w:rsidRPr="006148F7">
        <w:t>k.k</w:t>
      </w:r>
      <w:r w:rsidR="00085CD1">
        <w:t>.</w:t>
      </w:r>
    </w:p>
    <w:p w:rsidR="00015E2C" w:rsidRDefault="00015E2C" w:rsidP="00015E2C">
      <w:pPr>
        <w:pStyle w:val="Sprawyludzi"/>
      </w:pPr>
      <w:bookmarkStart w:id="1058" w:name="_Toc512508028"/>
      <w:bookmarkStart w:id="1059" w:name="_Toc515022252"/>
      <w:r>
        <w:t>S</w:t>
      </w:r>
      <w:r w:rsidRPr="00E4506D">
        <w:t>prawa wygenerowania profilu kandydata na kierowcę dla dłużnika alimentacyjnego</w:t>
      </w:r>
      <w:bookmarkEnd w:id="1058"/>
      <w:r>
        <w:rPr>
          <w:rStyle w:val="Odwoanieprzypisudolnego"/>
        </w:rPr>
        <w:footnoteReference w:id="1139"/>
      </w:r>
      <w:bookmarkEnd w:id="1059"/>
    </w:p>
    <w:p w:rsidR="00015E2C" w:rsidRDefault="00015E2C" w:rsidP="00015E2C">
      <w:pPr>
        <w:pStyle w:val="Sprawyludzi-opis"/>
      </w:pPr>
      <w:r w:rsidRPr="00E4506D">
        <w:t xml:space="preserve">Do Rzecznika zwrócił się obywatel, </w:t>
      </w:r>
      <w:r w:rsidR="009D53F3">
        <w:t>który miał dług alimentacyjny wobec dziecka</w:t>
      </w:r>
      <w:r w:rsidR="009E18EF">
        <w:t xml:space="preserve"> i </w:t>
      </w:r>
      <w:r w:rsidR="009D53F3">
        <w:t xml:space="preserve">dlatego </w:t>
      </w:r>
      <w:r w:rsidRPr="00E4506D">
        <w:t xml:space="preserve">zatrzymano </w:t>
      </w:r>
      <w:r w:rsidR="009D53F3">
        <w:t xml:space="preserve">mu </w:t>
      </w:r>
      <w:r w:rsidRPr="00E4506D">
        <w:t>prawo jazdy. Chcąc regulować swoje zadłużenie, ubiegał się</w:t>
      </w:r>
      <w:r w:rsidR="009E18EF">
        <w:t xml:space="preserve"> o </w:t>
      </w:r>
      <w:r w:rsidRPr="00E4506D">
        <w:t>zatrudnienie jako kierowca tramwaju</w:t>
      </w:r>
      <w:r w:rsidR="009E18EF">
        <w:t xml:space="preserve"> w </w:t>
      </w:r>
      <w:r w:rsidRPr="00E4506D">
        <w:t>samorządowej spółce. Przeszedł wstępną kwalifikację,</w:t>
      </w:r>
      <w:r>
        <w:t xml:space="preserve"> a</w:t>
      </w:r>
      <w:r w:rsidR="009D53F3">
        <w:t>le</w:t>
      </w:r>
      <w:r>
        <w:t xml:space="preserve"> do</w:t>
      </w:r>
      <w:r w:rsidR="00574971">
        <w:t xml:space="preserve"> </w:t>
      </w:r>
      <w:r w:rsidRPr="00E4506D">
        <w:t xml:space="preserve">odbycia kursu potrzebne było wygenerowanie profilu </w:t>
      </w:r>
      <w:r w:rsidRPr="00015E2C">
        <w:t>kandydata</w:t>
      </w:r>
      <w:r w:rsidRPr="00E4506D">
        <w:t xml:space="preserve"> na kierowcę.</w:t>
      </w:r>
      <w:r>
        <w:t xml:space="preserve"> W</w:t>
      </w:r>
      <w:r w:rsidR="00574971">
        <w:t xml:space="preserve"> </w:t>
      </w:r>
      <w:r w:rsidRPr="00E4506D">
        <w:t>starostwie usłyszał jednak,</w:t>
      </w:r>
      <w:r>
        <w:t xml:space="preserve"> że</w:t>
      </w:r>
      <w:r w:rsidR="00574971">
        <w:t xml:space="preserve"> </w:t>
      </w:r>
      <w:r w:rsidRPr="00E4506D">
        <w:t>taki profil</w:t>
      </w:r>
      <w:r>
        <w:t xml:space="preserve"> nie</w:t>
      </w:r>
      <w:r w:rsidR="00574971">
        <w:t xml:space="preserve"> </w:t>
      </w:r>
      <w:r w:rsidRPr="00E4506D">
        <w:t>może zostać wygenerowany</w:t>
      </w:r>
      <w:r w:rsidR="009D53F3">
        <w:t xml:space="preserve">, bo prawo jazdy zostało </w:t>
      </w:r>
      <w:r w:rsidRPr="00E4506D">
        <w:t>zatrzymane</w:t>
      </w:r>
      <w:r>
        <w:t>.</w:t>
      </w:r>
    </w:p>
    <w:p w:rsidR="00D50B44" w:rsidRDefault="00015E2C" w:rsidP="00015E2C">
      <w:pPr>
        <w:pStyle w:val="Sprawyludzi-opis"/>
      </w:pPr>
      <w:r>
        <w:t xml:space="preserve">Zdaniem </w:t>
      </w:r>
      <w:r w:rsidRPr="00E4506D">
        <w:t>Rzecznik</w:t>
      </w:r>
      <w:r>
        <w:t>a</w:t>
      </w:r>
      <w:r w:rsidRPr="00E4506D">
        <w:t xml:space="preserve"> </w:t>
      </w:r>
      <w:r w:rsidR="009D53F3">
        <w:t xml:space="preserve">urzędnicy </w:t>
      </w:r>
      <w:r w:rsidRPr="00E4506D">
        <w:t>popełni</w:t>
      </w:r>
      <w:r w:rsidR="009D53F3">
        <w:t>li</w:t>
      </w:r>
      <w:r w:rsidRPr="00E4506D">
        <w:t xml:space="preserve"> błąd. </w:t>
      </w:r>
      <w:r w:rsidR="00F0122E">
        <w:t>Fakt</w:t>
      </w:r>
      <w:r w:rsidR="009D53F3">
        <w:t xml:space="preserve"> zatrzymania prawa jazdy nie pozwala tworzyć profilu </w:t>
      </w:r>
      <w:r w:rsidRPr="00E4506D">
        <w:t>kandydata na kierowcę, ale tylko</w:t>
      </w:r>
      <w:r w:rsidR="009E18EF">
        <w:t xml:space="preserve"> w </w:t>
      </w:r>
      <w:r w:rsidRPr="00E4506D">
        <w:t xml:space="preserve">takim zakresie, jaki obejmowało zatrzymane prawo jazdy. </w:t>
      </w:r>
      <w:r w:rsidR="009D53F3">
        <w:t>Nie ma więc związku ze staraniami</w:t>
      </w:r>
      <w:r w:rsidR="009E18EF">
        <w:t xml:space="preserve"> o </w:t>
      </w:r>
      <w:r w:rsidR="009D53F3">
        <w:t xml:space="preserve">zdobycie </w:t>
      </w:r>
      <w:r w:rsidR="00F0122E">
        <w:t>nowych</w:t>
      </w:r>
      <w:r w:rsidR="009D53F3">
        <w:t xml:space="preserve"> uprawnień </w:t>
      </w:r>
      <w:r>
        <w:t>do</w:t>
      </w:r>
      <w:r w:rsidR="00574971">
        <w:t xml:space="preserve"> </w:t>
      </w:r>
      <w:r w:rsidRPr="00E4506D">
        <w:t>kierowania tramwajem</w:t>
      </w:r>
      <w:r w:rsidR="00D50B44">
        <w:t>.</w:t>
      </w:r>
    </w:p>
    <w:p w:rsidR="00015E2C" w:rsidRDefault="00D50B44" w:rsidP="00015E2C">
      <w:pPr>
        <w:pStyle w:val="Sprawyludzi-opis"/>
      </w:pPr>
      <w:r>
        <w:t xml:space="preserve"> </w:t>
      </w:r>
      <w:r w:rsidR="00015E2C">
        <w:t>Dzięki interwencji Rzecznika</w:t>
      </w:r>
      <w:r w:rsidR="00015E2C" w:rsidRPr="00E4506D">
        <w:t xml:space="preserve"> sprawa została załatwiona</w:t>
      </w:r>
      <w:r w:rsidR="009D53F3">
        <w:t>:</w:t>
      </w:r>
      <w:r w:rsidR="00015E2C" w:rsidRPr="00E4506D">
        <w:t xml:space="preserve"> </w:t>
      </w:r>
      <w:r w:rsidR="009D53F3">
        <w:t xml:space="preserve">profil </w:t>
      </w:r>
      <w:r w:rsidR="00015E2C" w:rsidRPr="00E4506D">
        <w:t>kandydata na kierowcę</w:t>
      </w:r>
      <w:r w:rsidR="009D53F3">
        <w:t xml:space="preserve"> został wygenerowany. Zainteresowany </w:t>
      </w:r>
      <w:r w:rsidR="00015E2C" w:rsidRPr="00E4506D">
        <w:t>mógł przejść kurs na kierującego tramwajem</w:t>
      </w:r>
      <w:r w:rsidR="009D53F3">
        <w:t>, podjąć pracę</w:t>
      </w:r>
      <w:r w:rsidR="009E18EF">
        <w:t xml:space="preserve"> i </w:t>
      </w:r>
      <w:r w:rsidR="00015E2C" w:rsidRPr="00E4506D">
        <w:t>zacząć spłacać zadłużenie alimentacyjne.</w:t>
      </w:r>
    </w:p>
    <w:p w:rsidR="00F147D3" w:rsidRDefault="001260A5" w:rsidP="006F3E62">
      <w:pPr>
        <w:pStyle w:val="Nagwek5"/>
        <w:numPr>
          <w:ilvl w:val="0"/>
          <w:numId w:val="51"/>
        </w:numPr>
      </w:pPr>
      <w:bookmarkStart w:id="1060" w:name="_Toc515022253"/>
      <w:r w:rsidRPr="006148F7">
        <w:t>Tabele alimentacyjne</w:t>
      </w:r>
      <w:bookmarkEnd w:id="1060"/>
    </w:p>
    <w:p w:rsidR="001260A5" w:rsidRDefault="001260A5" w:rsidP="001260A5">
      <w:pPr>
        <w:pStyle w:val="Styl1"/>
      </w:pPr>
      <w:r w:rsidRPr="006148F7">
        <w:t>Postulat RPO</w:t>
      </w:r>
      <w:r w:rsidRPr="006148F7">
        <w:rPr>
          <w:rStyle w:val="Odwoanieprzypisudolnego"/>
        </w:rPr>
        <w:footnoteReference w:id="1140"/>
      </w:r>
      <w:r w:rsidRPr="006148F7">
        <w:t>, aby stworzyć</w:t>
      </w:r>
      <w:r w:rsidR="009E18EF">
        <w:t xml:space="preserve"> w </w:t>
      </w:r>
      <w:r w:rsidRPr="006148F7">
        <w:t>Polsce tabele alimentacyjne ułatwiające ustalenie wysokości alimentów</w:t>
      </w:r>
      <w:r w:rsidR="009E18EF">
        <w:t xml:space="preserve"> w </w:t>
      </w:r>
      <w:r w:rsidRPr="006148F7">
        <w:t>zależności</w:t>
      </w:r>
      <w:r w:rsidR="00F147D3">
        <w:t xml:space="preserve"> od</w:t>
      </w:r>
      <w:r w:rsidR="00574971">
        <w:t xml:space="preserve"> </w:t>
      </w:r>
      <w:r w:rsidRPr="006148F7">
        <w:t>dochodów rodzica</w:t>
      </w:r>
      <w:r w:rsidR="009E18EF">
        <w:t xml:space="preserve"> i </w:t>
      </w:r>
      <w:r w:rsidRPr="006148F7">
        <w:t>wieku dziecka zyskał poparcie resortu sprawiedliwości</w:t>
      </w:r>
      <w:r w:rsidR="00B10A1E">
        <w:t xml:space="preserve">. Minister </w:t>
      </w:r>
      <w:r w:rsidRPr="006148F7">
        <w:t>poinformował</w:t>
      </w:r>
      <w:r w:rsidRPr="006148F7">
        <w:rPr>
          <w:rStyle w:val="Odwoanieprzypisudolnego"/>
        </w:rPr>
        <w:footnoteReference w:id="1141"/>
      </w:r>
      <w:r w:rsidR="009E18EF">
        <w:t xml:space="preserve"> o </w:t>
      </w:r>
      <w:r w:rsidRPr="006148F7">
        <w:t>prowadzeniu prac analitycznych nad obowiązującymi</w:t>
      </w:r>
      <w:r w:rsidR="009E18EF">
        <w:t xml:space="preserve"> w </w:t>
      </w:r>
      <w:r w:rsidRPr="006148F7">
        <w:t>krajach europejskich rozwiązaniami prawnymi dotyczącymi stosowania obiektywnych kryteriów</w:t>
      </w:r>
      <w:r w:rsidR="00F147D3">
        <w:t xml:space="preserve"> do</w:t>
      </w:r>
      <w:r w:rsidR="00574971">
        <w:t xml:space="preserve"> </w:t>
      </w:r>
      <w:r w:rsidRPr="006148F7">
        <w:t>ustalania wysokości świadczenia alimentacyjnego oraz</w:t>
      </w:r>
      <w:r w:rsidR="009E18EF">
        <w:t xml:space="preserve"> o </w:t>
      </w:r>
      <w:r w:rsidRPr="006148F7">
        <w:t>prowadzeniu prac nad sporządzeniem tabel</w:t>
      </w:r>
      <w:r w:rsidR="009E18EF">
        <w:t xml:space="preserve"> o </w:t>
      </w:r>
      <w:r w:rsidRPr="006148F7">
        <w:t>walorze informacyjnym dla sądów (ze względu na potrzebę elastyczności</w:t>
      </w:r>
      <w:r w:rsidR="009E18EF">
        <w:t xml:space="preserve"> i </w:t>
      </w:r>
      <w:r w:rsidRPr="006148F7">
        <w:t>ochronę niezawisłości sędziowskiej</w:t>
      </w:r>
      <w:r w:rsidR="009E18EF">
        <w:t xml:space="preserve"> w </w:t>
      </w:r>
      <w:r w:rsidRPr="006148F7">
        <w:t>tym zakresie)</w:t>
      </w:r>
      <w:r w:rsidR="009E18EF">
        <w:t xml:space="preserve"> i </w:t>
      </w:r>
      <w:r w:rsidRPr="006148F7">
        <w:t>stron</w:t>
      </w:r>
      <w:r>
        <w:t>.</w:t>
      </w:r>
    </w:p>
    <w:p w:rsidR="00F147D3" w:rsidRDefault="00422526" w:rsidP="006F3E62">
      <w:pPr>
        <w:pStyle w:val="Nagwek5"/>
        <w:numPr>
          <w:ilvl w:val="0"/>
          <w:numId w:val="51"/>
        </w:numPr>
      </w:pPr>
      <w:bookmarkStart w:id="1061" w:name="_Toc515022254"/>
      <w:r w:rsidRPr="006148F7">
        <w:lastRenderedPageBreak/>
        <w:t>Przestępstwo niealimentacji (art. 209 k.k.)</w:t>
      </w:r>
      <w:bookmarkEnd w:id="1061"/>
    </w:p>
    <w:p w:rsidR="00422526" w:rsidRDefault="00422526" w:rsidP="00422526">
      <w:pPr>
        <w:pStyle w:val="Styl1"/>
      </w:pPr>
      <w:r w:rsidRPr="006148F7">
        <w:t xml:space="preserve">Z dniem 31 maja </w:t>
      </w:r>
      <w:r w:rsidR="00422151">
        <w:t>2017</w:t>
      </w:r>
      <w:r w:rsidR="00574971">
        <w:t xml:space="preserve"> </w:t>
      </w:r>
      <w:r w:rsidR="00417C70">
        <w:t xml:space="preserve">r. </w:t>
      </w:r>
      <w:r w:rsidRPr="006148F7">
        <w:t>weszła</w:t>
      </w:r>
      <w:r w:rsidR="009E18EF">
        <w:t xml:space="preserve"> w </w:t>
      </w:r>
      <w:r w:rsidRPr="006148F7">
        <w:t>życie nowa treść przepisu</w:t>
      </w:r>
      <w:r w:rsidR="00F147D3">
        <w:t xml:space="preserve"> art.</w:t>
      </w:r>
      <w:r w:rsidR="00574971">
        <w:t xml:space="preserve"> </w:t>
      </w:r>
      <w:r w:rsidRPr="006148F7">
        <w:t>209</w:t>
      </w:r>
      <w:r w:rsidR="00574971">
        <w:t xml:space="preserve"> </w:t>
      </w:r>
      <w:r w:rsidRPr="006148F7">
        <w:t>k.k. Penalizuje on zachowanie polegające na uchylaniu się</w:t>
      </w:r>
      <w:r w:rsidR="00F147D3">
        <w:t xml:space="preserve"> od</w:t>
      </w:r>
      <w:r w:rsidR="00574971">
        <w:t xml:space="preserve"> </w:t>
      </w:r>
      <w:r w:rsidRPr="006148F7">
        <w:t>wykonania obowiązku alimentacyjnego, jeżeli łączna wysokość powstałych wskutek tego zaległości stanowi równowartość co najmniej 3</w:t>
      </w:r>
      <w:r w:rsidR="00574971">
        <w:t xml:space="preserve"> </w:t>
      </w:r>
      <w:r w:rsidRPr="006148F7">
        <w:t>świadczeń okresowych albo jeżeli opóźnienie zaległego świadczenia innego niż okresowe wynosi co najmniej 3</w:t>
      </w:r>
      <w:r w:rsidR="00574971">
        <w:t xml:space="preserve"> </w:t>
      </w:r>
      <w:r w:rsidRPr="006148F7">
        <w:t>miesiące. Tym samym wyeliminowano ograniczenia</w:t>
      </w:r>
      <w:r w:rsidR="009E18EF">
        <w:t xml:space="preserve"> w </w:t>
      </w:r>
      <w:r w:rsidRPr="006148F7">
        <w:t>stosowaniu przepisu wynikające m.in. ze</w:t>
      </w:r>
      <w:r w:rsidR="00574971">
        <w:t xml:space="preserve"> </w:t>
      </w:r>
      <w:r w:rsidRPr="006148F7">
        <w:t>sformułowania „uporczywie uchyla się”, budzącego wątpliwości interpretacyjne.</w:t>
      </w:r>
      <w:r w:rsidR="002D1487">
        <w:t xml:space="preserve"> W</w:t>
      </w:r>
      <w:r w:rsidR="00574971">
        <w:t xml:space="preserve"> </w:t>
      </w:r>
      <w:r w:rsidRPr="006148F7">
        <w:t>przypadku zagrożenia karą</w:t>
      </w:r>
      <w:r w:rsidR="00F147D3">
        <w:t xml:space="preserve"> do</w:t>
      </w:r>
      <w:r w:rsidR="00574971">
        <w:t xml:space="preserve"> </w:t>
      </w:r>
      <w:r w:rsidR="00B10A1E">
        <w:t xml:space="preserve">roku </w:t>
      </w:r>
      <w:r w:rsidRPr="006148F7">
        <w:t>pozbawienia wolności możliwe jest odbywanie kary pozbawienia wolności</w:t>
      </w:r>
      <w:r w:rsidR="009E18EF">
        <w:t xml:space="preserve"> w </w:t>
      </w:r>
      <w:r w:rsidRPr="006148F7">
        <w:t>Systemie Dozoru Elektronicznego,</w:t>
      </w:r>
      <w:r w:rsidR="009E18EF">
        <w:t xml:space="preserve"> o </w:t>
      </w:r>
      <w:r w:rsidRPr="006148F7">
        <w:t>co zabiegali Rzecznicy</w:t>
      </w:r>
      <w:r>
        <w:t>.</w:t>
      </w:r>
    </w:p>
    <w:p w:rsidR="00235B90" w:rsidRDefault="00422526" w:rsidP="00422526">
      <w:pPr>
        <w:pStyle w:val="Styl1"/>
      </w:pPr>
      <w:r w:rsidRPr="006148F7">
        <w:t>Na tle stosowania tego przepisu ujawniły się jednak kwestie problematyczne. Stąd RPO zwrócił się</w:t>
      </w:r>
      <w:r w:rsidRPr="006148F7">
        <w:rPr>
          <w:rStyle w:val="Odwoanieprzypisudolnego"/>
        </w:rPr>
        <w:footnoteReference w:id="1142"/>
      </w:r>
      <w:r w:rsidR="009E18EF">
        <w:t xml:space="preserve"> o </w:t>
      </w:r>
      <w:r w:rsidRPr="006148F7">
        <w:t>informację dotyczącą</w:t>
      </w:r>
      <w:r w:rsidR="00235B90">
        <w:t>:</w:t>
      </w:r>
    </w:p>
    <w:p w:rsidR="00235B90" w:rsidRDefault="00422526" w:rsidP="007065D7">
      <w:pPr>
        <w:pStyle w:val="Styl1"/>
        <w:numPr>
          <w:ilvl w:val="0"/>
          <w:numId w:val="170"/>
        </w:numPr>
      </w:pPr>
      <w:r w:rsidRPr="006148F7">
        <w:t>liczby osób skazanych za czyn</w:t>
      </w:r>
      <w:r w:rsidR="009E18EF">
        <w:t xml:space="preserve"> z </w:t>
      </w:r>
      <w:r w:rsidR="00F147D3">
        <w:t>art.</w:t>
      </w:r>
      <w:r w:rsidR="00574971">
        <w:t xml:space="preserve"> </w:t>
      </w:r>
      <w:r w:rsidRPr="006148F7">
        <w:t>209</w:t>
      </w:r>
      <w:r w:rsidR="00574971">
        <w:t xml:space="preserve"> </w:t>
      </w:r>
      <w:r w:rsidRPr="006148F7">
        <w:t>k.k.</w:t>
      </w:r>
      <w:r w:rsidR="009E18EF">
        <w:t xml:space="preserve"> w </w:t>
      </w:r>
      <w:r w:rsidRPr="006148F7">
        <w:t>poprzednio obowiązującym brzmieniu</w:t>
      </w:r>
      <w:r w:rsidR="009E18EF">
        <w:t xml:space="preserve"> w </w:t>
      </w:r>
      <w:r w:rsidRPr="006148F7">
        <w:t>sytuacji, gdy jedynym źródłem sankcji za uchylanie się przez nich</w:t>
      </w:r>
      <w:r w:rsidR="00F147D3">
        <w:t xml:space="preserve"> od</w:t>
      </w:r>
      <w:r w:rsidR="00574971">
        <w:t xml:space="preserve"> </w:t>
      </w:r>
      <w:r w:rsidRPr="006148F7">
        <w:t xml:space="preserve">wykonania obowiązku alimentacyjnego była ustawa, </w:t>
      </w:r>
    </w:p>
    <w:p w:rsidR="00D50B44" w:rsidRDefault="00422526" w:rsidP="007065D7">
      <w:pPr>
        <w:pStyle w:val="Styl1"/>
        <w:numPr>
          <w:ilvl w:val="0"/>
          <w:numId w:val="170"/>
        </w:numPr>
      </w:pPr>
      <w:r w:rsidRPr="006148F7">
        <w:t>liczby osób, wobec których nastąpi zatarcie skazania ze względu na nową treść przepisu</w:t>
      </w:r>
      <w:r w:rsidR="00D50B44">
        <w:t>.</w:t>
      </w:r>
    </w:p>
    <w:p w:rsidR="00422526" w:rsidRDefault="00D50B44" w:rsidP="00235B90">
      <w:pPr>
        <w:pStyle w:val="Styl1"/>
      </w:pPr>
      <w:r>
        <w:t xml:space="preserve"> </w:t>
      </w:r>
      <w:r w:rsidR="00422526" w:rsidRPr="006148F7">
        <w:t>Ponadto RPO poddał także pod rozwagę Prokuratora Generalnego</w:t>
      </w:r>
      <w:r w:rsidR="00422526" w:rsidRPr="006148F7">
        <w:rPr>
          <w:rStyle w:val="Odwoanieprzypisudolnego"/>
        </w:rPr>
        <w:footnoteReference w:id="1143"/>
      </w:r>
      <w:r w:rsidR="00422526" w:rsidRPr="006148F7">
        <w:t xml:space="preserve"> wydanie wytycznych</w:t>
      </w:r>
      <w:r w:rsidR="009E18EF">
        <w:t xml:space="preserve"> w </w:t>
      </w:r>
      <w:r w:rsidR="00422526" w:rsidRPr="006148F7">
        <w:t>kwestii zakresu czasowego obowiązywania nowelizacji</w:t>
      </w:r>
      <w:r w:rsidR="00F147D3">
        <w:t xml:space="preserve"> art.</w:t>
      </w:r>
      <w:r w:rsidR="00574971">
        <w:t xml:space="preserve"> </w:t>
      </w:r>
      <w:r w:rsidR="00422526" w:rsidRPr="006148F7">
        <w:t>209</w:t>
      </w:r>
      <w:r w:rsidR="00574971">
        <w:t xml:space="preserve"> </w:t>
      </w:r>
      <w:r w:rsidR="00422526" w:rsidRPr="006148F7">
        <w:t>k.k</w:t>
      </w:r>
      <w:r w:rsidR="00422526">
        <w:t>.</w:t>
      </w:r>
    </w:p>
    <w:p w:rsidR="00422526" w:rsidRDefault="00422526" w:rsidP="00422526">
      <w:pPr>
        <w:pStyle w:val="Styl1"/>
      </w:pPr>
      <w:r w:rsidRPr="006148F7">
        <w:t xml:space="preserve">W </w:t>
      </w:r>
      <w:r w:rsidR="00422151">
        <w:t>2017</w:t>
      </w:r>
      <w:r w:rsidR="00574971">
        <w:t xml:space="preserve"> </w:t>
      </w:r>
      <w:r w:rsidR="00417C70">
        <w:t xml:space="preserve">r. </w:t>
      </w:r>
      <w:r>
        <w:t>nie</w:t>
      </w:r>
      <w:r w:rsidR="00574971">
        <w:t xml:space="preserve"> </w:t>
      </w:r>
      <w:r w:rsidRPr="006148F7">
        <w:t>wpłynęła odpowiedź na żadne ze tych pism</w:t>
      </w:r>
      <w:r>
        <w:t>.</w:t>
      </w:r>
    </w:p>
    <w:p w:rsidR="00422526" w:rsidRDefault="00422526" w:rsidP="00422526">
      <w:pPr>
        <w:pStyle w:val="Styl1"/>
      </w:pPr>
      <w:r w:rsidRPr="006148F7">
        <w:t>Jeszcze przed nowelizacją</w:t>
      </w:r>
      <w:r w:rsidR="00F147D3">
        <w:t xml:space="preserve"> art.</w:t>
      </w:r>
      <w:r w:rsidR="00574971">
        <w:t xml:space="preserve"> </w:t>
      </w:r>
      <w:r w:rsidRPr="006148F7">
        <w:t>209</w:t>
      </w:r>
      <w:r w:rsidR="00574971">
        <w:t xml:space="preserve"> </w:t>
      </w:r>
      <w:r w:rsidRPr="006148F7">
        <w:t>k.k. RPO skierował</w:t>
      </w:r>
      <w:r w:rsidR="00F147D3">
        <w:t xml:space="preserve"> do</w:t>
      </w:r>
      <w:r w:rsidR="00574971">
        <w:t xml:space="preserve"> </w:t>
      </w:r>
      <w:r w:rsidRPr="006148F7">
        <w:t>Sądu Najwyższego pytanie prawne</w:t>
      </w:r>
      <w:r w:rsidRPr="006148F7">
        <w:rPr>
          <w:rStyle w:val="Odwoanieprzypisudolnego"/>
        </w:rPr>
        <w:footnoteReference w:id="1144"/>
      </w:r>
      <w:r w:rsidR="009E18EF">
        <w:t xml:space="preserve"> o </w:t>
      </w:r>
      <w:r w:rsidRPr="006148F7">
        <w:t>rozstrzygnięcie dwóch zagadnień dotyczących interpretacji</w:t>
      </w:r>
      <w:r w:rsidR="009E18EF">
        <w:t xml:space="preserve"> i </w:t>
      </w:r>
      <w:r w:rsidRPr="006148F7">
        <w:t>skutków przerwy</w:t>
      </w:r>
      <w:r w:rsidR="009E18EF">
        <w:t xml:space="preserve"> w </w:t>
      </w:r>
      <w:r w:rsidRPr="006148F7">
        <w:t>okresie niealimentacji (czy przerwy pomiędzy okresami,</w:t>
      </w:r>
      <w:r w:rsidR="009E18EF">
        <w:t xml:space="preserve"> w </w:t>
      </w:r>
      <w:r w:rsidRPr="006148F7">
        <w:t>których sprawca płaci alimenty, powodują,</w:t>
      </w:r>
      <w:r>
        <w:t xml:space="preserve"> że</w:t>
      </w:r>
      <w:r w:rsidR="00574971">
        <w:t xml:space="preserve"> </w:t>
      </w:r>
      <w:r w:rsidRPr="006148F7">
        <w:t>całość jego zachowania stanowi jeden czyn czy też wiele czynów, oraz jaki jest wpływ czasowego wykonywania obowiązku alimentacyjnego na ciągłość czynu). Sąd Najwyższy odmówił podjęcia uchwały, jednakże udzielił dwóch wskazówek interpretacyjnych dla sądów</w:t>
      </w:r>
      <w:r w:rsidR="009E18EF">
        <w:t xml:space="preserve"> w </w:t>
      </w:r>
      <w:r w:rsidRPr="006148F7">
        <w:t>tym zakresie. Po pierwsze,</w:t>
      </w:r>
      <w:r w:rsidR="009E18EF">
        <w:t xml:space="preserve"> w </w:t>
      </w:r>
      <w:r w:rsidRPr="006148F7">
        <w:t>ocenie Sądu Najwyższego okresów przerw</w:t>
      </w:r>
      <w:r>
        <w:t xml:space="preserve"> nie</w:t>
      </w:r>
      <w:r w:rsidR="00574971">
        <w:t xml:space="preserve"> </w:t>
      </w:r>
      <w:r w:rsidRPr="006148F7">
        <w:t xml:space="preserve">można </w:t>
      </w:r>
      <w:r w:rsidRPr="006148F7">
        <w:lastRenderedPageBreak/>
        <w:t>czynić podstawą odpowiedzialności karnej. Przerwa natomiast,</w:t>
      </w:r>
      <w:r w:rsidR="009E18EF">
        <w:t xml:space="preserve"> w </w:t>
      </w:r>
      <w:r w:rsidRPr="006148F7">
        <w:t>zależności</w:t>
      </w:r>
      <w:r w:rsidR="00F147D3">
        <w:t xml:space="preserve"> od</w:t>
      </w:r>
      <w:r w:rsidR="00574971">
        <w:t xml:space="preserve"> </w:t>
      </w:r>
      <w:r w:rsidRPr="006148F7">
        <w:t>jej długości, może przesądzać jedynie</w:t>
      </w:r>
      <w:r w:rsidR="009E18EF">
        <w:t xml:space="preserve"> o </w:t>
      </w:r>
      <w:r w:rsidRPr="006148F7">
        <w:t>tym, czy mamy</w:t>
      </w:r>
      <w:r w:rsidR="00F147D3">
        <w:t xml:space="preserve"> do</w:t>
      </w:r>
      <w:r w:rsidR="00574971">
        <w:t xml:space="preserve"> </w:t>
      </w:r>
      <w:r w:rsidRPr="006148F7">
        <w:t>czynienia</w:t>
      </w:r>
      <w:r w:rsidR="009E18EF">
        <w:t xml:space="preserve"> z </w:t>
      </w:r>
      <w:r w:rsidRPr="006148F7">
        <w:t>jednym lub wieloma czynami. Po drugie, dłuższy okres przedzielający określone zachowania będzie podstawą domniemania,</w:t>
      </w:r>
      <w:r>
        <w:t xml:space="preserve"> że</w:t>
      </w:r>
      <w:r w:rsidR="00574971">
        <w:t xml:space="preserve"> </w:t>
      </w:r>
      <w:r w:rsidRPr="006148F7">
        <w:t>mamy wiele czynów. Domniemanie to jednak</w:t>
      </w:r>
      <w:r>
        <w:t xml:space="preserve"> </w:t>
      </w:r>
      <w:r w:rsidR="00101384">
        <w:t xml:space="preserve">nie </w:t>
      </w:r>
      <w:r w:rsidRPr="006148F7">
        <w:t>jest</w:t>
      </w:r>
      <w:r>
        <w:t xml:space="preserve"> </w:t>
      </w:r>
      <w:r w:rsidR="00F147D3">
        <w:t>do</w:t>
      </w:r>
      <w:r w:rsidR="00574971">
        <w:t xml:space="preserve"> </w:t>
      </w:r>
      <w:r w:rsidRPr="006148F7">
        <w:t>przełamania. Wszystko zależy</w:t>
      </w:r>
      <w:r w:rsidR="00F147D3">
        <w:t xml:space="preserve"> od</w:t>
      </w:r>
      <w:r w:rsidR="00574971">
        <w:t xml:space="preserve"> </w:t>
      </w:r>
      <w:r w:rsidRPr="006148F7">
        <w:t>konkretnego stanu faktycznego:</w:t>
      </w:r>
      <w:r w:rsidR="00F147D3">
        <w:t xml:space="preserve"> od</w:t>
      </w:r>
      <w:r w:rsidR="00574971">
        <w:t xml:space="preserve"> </w:t>
      </w:r>
      <w:r w:rsidRPr="006148F7">
        <w:t>tego czy sprawca działa</w:t>
      </w:r>
      <w:r w:rsidR="009E18EF">
        <w:t xml:space="preserve"> z </w:t>
      </w:r>
      <w:r w:rsidRPr="006148F7">
        <w:t>góry powziętym zamiarem,</w:t>
      </w:r>
      <w:r>
        <w:t xml:space="preserve"> a</w:t>
      </w:r>
      <w:r w:rsidR="00574971">
        <w:t xml:space="preserve"> </w:t>
      </w:r>
      <w:r w:rsidRPr="006148F7">
        <w:t>także jak przestępstwo zostało sformułowane</w:t>
      </w:r>
      <w:r w:rsidR="009E18EF">
        <w:t xml:space="preserve"> w </w:t>
      </w:r>
      <w:r w:rsidRPr="006148F7">
        <w:t>części szczególnej</w:t>
      </w:r>
      <w:r>
        <w:t>.</w:t>
      </w:r>
    </w:p>
    <w:p w:rsidR="00422526" w:rsidRDefault="00422526" w:rsidP="00422526">
      <w:pPr>
        <w:pStyle w:val="Styl1"/>
      </w:pPr>
      <w:r w:rsidRPr="006148F7">
        <w:t>Rzecznik zwrócił również uwagę na potrzebę zapewnienia sędziom szkoleń akcentujących konieczność szerszego stosowania środków kompensacyjnych (obowiązku naprawienia szkody lub nawiązki), podawania wyroków</w:t>
      </w:r>
      <w:r w:rsidR="00F147D3">
        <w:t xml:space="preserve"> do</w:t>
      </w:r>
      <w:r w:rsidR="00574971">
        <w:t xml:space="preserve"> </w:t>
      </w:r>
      <w:r w:rsidRPr="006148F7">
        <w:t>publicznej wiadomości, czy stosowania kar mieszanych (krótkoterminowej kary pozbawienia wolności połączonej</w:t>
      </w:r>
      <w:r w:rsidR="009E18EF">
        <w:t xml:space="preserve"> z </w:t>
      </w:r>
      <w:r w:rsidRPr="006148F7">
        <w:t>karą ograniczenia wolności)</w:t>
      </w:r>
      <w:r w:rsidR="009E18EF">
        <w:t xml:space="preserve"> w </w:t>
      </w:r>
      <w:r w:rsidRPr="006148F7">
        <w:t>sprawach dotyczących przestępstwa niealimentacji</w:t>
      </w:r>
      <w:r w:rsidRPr="006148F7">
        <w:rPr>
          <w:rStyle w:val="Odwoanieprzypisudolnego"/>
        </w:rPr>
        <w:footnoteReference w:id="1145"/>
      </w:r>
      <w:r w:rsidRPr="006148F7">
        <w:t>. Dyrektor Krajowej Szkoły Sądownictwa</w:t>
      </w:r>
      <w:r w:rsidR="009E18EF">
        <w:t xml:space="preserve"> i </w:t>
      </w:r>
      <w:r w:rsidRPr="006148F7">
        <w:t>Prokuratury zadeklarował</w:t>
      </w:r>
      <w:r w:rsidR="00682E6C">
        <w:t xml:space="preserve">, że podejmie tę </w:t>
      </w:r>
      <w:r w:rsidRPr="006148F7">
        <w:t>kwesti</w:t>
      </w:r>
      <w:r w:rsidR="00682E6C">
        <w:t>ę</w:t>
      </w:r>
      <w:r w:rsidRPr="006148F7">
        <w:t xml:space="preserve"> na posiedzeniu Rady Programowej decydującej</w:t>
      </w:r>
      <w:r w:rsidR="009E18EF">
        <w:t xml:space="preserve"> o </w:t>
      </w:r>
      <w:r w:rsidRPr="006148F7">
        <w:t>szkoleniach</w:t>
      </w:r>
      <w:r w:rsidR="009E18EF">
        <w:t xml:space="preserve"> w </w:t>
      </w:r>
      <w:r w:rsidRPr="006148F7">
        <w:t xml:space="preserve">roku 2018, ale </w:t>
      </w:r>
      <w:r w:rsidR="00682E6C">
        <w:t>ostatecznie do tego nie doszło</w:t>
      </w:r>
      <w:r w:rsidRPr="006148F7">
        <w:rPr>
          <w:rStyle w:val="Odwoanieprzypisudolnego"/>
        </w:rPr>
        <w:footnoteReference w:id="1146"/>
      </w:r>
      <w:r>
        <w:t>.</w:t>
      </w:r>
    </w:p>
    <w:p w:rsidR="00015E2C" w:rsidRDefault="00015E2C" w:rsidP="00015E2C">
      <w:pPr>
        <w:pStyle w:val="Sprawyludzi"/>
      </w:pPr>
      <w:bookmarkStart w:id="1062" w:name="_Toc515022255"/>
      <w:r>
        <w:t>Co Polacy sądzą</w:t>
      </w:r>
      <w:r w:rsidR="009E18EF">
        <w:t xml:space="preserve"> o </w:t>
      </w:r>
      <w:r>
        <w:t xml:space="preserve">niepłaceniu alimentów? </w:t>
      </w:r>
      <w:r w:rsidRPr="006148F7">
        <w:t xml:space="preserve">Badanie opinii </w:t>
      </w:r>
      <w:r w:rsidRPr="00413157">
        <w:t>publicznej</w:t>
      </w:r>
      <w:bookmarkEnd w:id="1062"/>
    </w:p>
    <w:p w:rsidR="00015E2C" w:rsidRDefault="00015E2C" w:rsidP="00015E2C">
      <w:pPr>
        <w:pStyle w:val="Kapsua-tre"/>
      </w:pPr>
      <w:r w:rsidRPr="006148F7">
        <w:t>Z perspektywy analizy problemu niealimentacji bardzo ważne było przeprowadzenie</w:t>
      </w:r>
      <w:r w:rsidR="009E18EF">
        <w:t xml:space="preserve"> w </w:t>
      </w:r>
      <w:r w:rsidRPr="006148F7">
        <w:t>2017</w:t>
      </w:r>
      <w:r w:rsidR="00574971">
        <w:t xml:space="preserve"> </w:t>
      </w:r>
      <w:r>
        <w:t xml:space="preserve">r. </w:t>
      </w:r>
      <w:r w:rsidRPr="006148F7">
        <w:t>badania opinii publicznej</w:t>
      </w:r>
      <w:r>
        <w:t>.</w:t>
      </w:r>
      <w:r w:rsidRPr="006148F7">
        <w:t xml:space="preserve"> </w:t>
      </w:r>
      <w:r>
        <w:t>Z</w:t>
      </w:r>
      <w:r w:rsidR="00574971">
        <w:t xml:space="preserve"> </w:t>
      </w:r>
      <w:r w:rsidRPr="006148F7">
        <w:t>inicjatywy RPO</w:t>
      </w:r>
      <w:r w:rsidR="009E18EF">
        <w:t xml:space="preserve"> i </w:t>
      </w:r>
      <w:r w:rsidRPr="006148F7">
        <w:t>RPD</w:t>
      </w:r>
      <w:r w:rsidR="00630BA4">
        <w:t xml:space="preserve"> </w:t>
      </w:r>
      <w:r w:rsidRPr="00F617CE">
        <w:t xml:space="preserve">Instytut Kantar Millward Brown </w:t>
      </w:r>
      <w:r>
        <w:t xml:space="preserve">przedstawił raport </w:t>
      </w:r>
      <w:r w:rsidRPr="006148F7">
        <w:t>„Postawy Polaków wobec niepłacenia alimentów”</w:t>
      </w:r>
      <w:r w:rsidRPr="006148F7">
        <w:rPr>
          <w:rStyle w:val="Odwoanieprzypisudolnego"/>
        </w:rPr>
        <w:footnoteReference w:id="1147"/>
      </w:r>
      <w:r>
        <w:t>.</w:t>
      </w:r>
      <w:r w:rsidRPr="006148F7">
        <w:t xml:space="preserve"> Wynika</w:t>
      </w:r>
      <w:r w:rsidR="009E18EF">
        <w:t xml:space="preserve"> z </w:t>
      </w:r>
      <w:r w:rsidRPr="006148F7">
        <w:t>niego,</w:t>
      </w:r>
      <w:r>
        <w:t xml:space="preserve"> że</w:t>
      </w:r>
      <w:r w:rsidR="00574971">
        <w:t xml:space="preserve"> </w:t>
      </w:r>
      <w:r w:rsidRPr="006148F7">
        <w:t>Polacy są zdecydowanie za obligatoryjnym wpisywaniem dłużników alimentacyjnych</w:t>
      </w:r>
      <w:r>
        <w:t xml:space="preserve"> do</w:t>
      </w:r>
      <w:r w:rsidR="00574971">
        <w:t xml:space="preserve"> </w:t>
      </w:r>
      <w:r w:rsidRPr="006148F7">
        <w:t>rejestrów Biur Informacji Gospodarczej oraz zakazem świadczenia im wybranych usług</w:t>
      </w:r>
      <w:r>
        <w:t>.</w:t>
      </w:r>
      <w:r w:rsidRPr="006148F7">
        <w:t xml:space="preserve"> </w:t>
      </w:r>
      <w:r>
        <w:t>Są</w:t>
      </w:r>
      <w:r w:rsidRPr="006148F7">
        <w:t xml:space="preserve"> również za automatycznym</w:t>
      </w:r>
      <w:r w:rsidR="009E18EF">
        <w:t xml:space="preserve"> i </w:t>
      </w:r>
      <w:r w:rsidRPr="006148F7">
        <w:t>natychmiastowym informowaniem komorników sądowych</w:t>
      </w:r>
      <w:r w:rsidR="009E18EF">
        <w:t xml:space="preserve"> o </w:t>
      </w:r>
      <w:r w:rsidRPr="006148F7">
        <w:t>majątku dłużników przez ZUS</w:t>
      </w:r>
      <w:r w:rsidR="009E18EF">
        <w:t xml:space="preserve"> i </w:t>
      </w:r>
      <w:r w:rsidRPr="006148F7">
        <w:t>Urzędy Skarbowe. Ponadto popierają wprowadzenie uciążliwych kar dla dłużników</w:t>
      </w:r>
      <w:r w:rsidR="009E18EF">
        <w:t xml:space="preserve"> i </w:t>
      </w:r>
      <w:r w:rsidRPr="006148F7">
        <w:t xml:space="preserve">pracodawców oraz częste </w:t>
      </w:r>
      <w:r w:rsidRPr="006148F7">
        <w:lastRenderedPageBreak/>
        <w:t>stosowanie Systemu Dozoru Elektronicznego, jak również prowadzenie działań prewencyjnych – budujących relację rodziców</w:t>
      </w:r>
      <w:r w:rsidR="009E18EF">
        <w:t xml:space="preserve"> z </w:t>
      </w:r>
      <w:r w:rsidRPr="006148F7">
        <w:t>dziećmi oraz aktywizujących dłużników na rynku pracy</w:t>
      </w:r>
      <w:r>
        <w:t>.</w:t>
      </w:r>
    </w:p>
    <w:p w:rsidR="00422526" w:rsidRPr="006148F7" w:rsidRDefault="00422526" w:rsidP="004C2686">
      <w:pPr>
        <w:pStyle w:val="Nagwek4"/>
      </w:pPr>
      <w:bookmarkStart w:id="1063" w:name="_Toc513723299"/>
      <w:bookmarkStart w:id="1064" w:name="_Toc515022256"/>
      <w:r w:rsidRPr="006148F7">
        <w:t>Uprowadzenia</w:t>
      </w:r>
      <w:r w:rsidR="009E18EF">
        <w:t xml:space="preserve"> i </w:t>
      </w:r>
      <w:r w:rsidRPr="006148F7">
        <w:t>zatrzymania rodzicielskie</w:t>
      </w:r>
      <w:r>
        <w:rPr>
          <w:rStyle w:val="Odwoanieprzypisudolnego"/>
        </w:rPr>
        <w:footnoteReference w:id="1148"/>
      </w:r>
      <w:bookmarkEnd w:id="1063"/>
      <w:bookmarkEnd w:id="1064"/>
    </w:p>
    <w:p w:rsidR="00422526" w:rsidRDefault="00422526" w:rsidP="00422526">
      <w:pPr>
        <w:pStyle w:val="Styl1"/>
        <w:rPr>
          <w:b/>
          <w:bCs/>
          <w:lang w:eastAsia="en-US"/>
        </w:rPr>
      </w:pPr>
      <w:r w:rsidRPr="00033611">
        <w:rPr>
          <w:b/>
          <w:lang w:eastAsia="en-US"/>
        </w:rPr>
        <w:t>Rzecznik przedstawił uwagi</w:t>
      </w:r>
      <w:r w:rsidR="00F147D3">
        <w:rPr>
          <w:b/>
          <w:lang w:eastAsia="en-US"/>
        </w:rPr>
        <w:t xml:space="preserve"> do</w:t>
      </w:r>
      <w:r w:rsidR="00574971">
        <w:rPr>
          <w:b/>
          <w:lang w:eastAsia="en-US"/>
        </w:rPr>
        <w:t xml:space="preserve"> </w:t>
      </w:r>
      <w:r w:rsidRPr="00033611">
        <w:rPr>
          <w:b/>
          <w:lang w:eastAsia="en-US"/>
        </w:rPr>
        <w:t>przygotowanego</w:t>
      </w:r>
      <w:r w:rsidR="009E18EF">
        <w:rPr>
          <w:b/>
          <w:lang w:eastAsia="en-US"/>
        </w:rPr>
        <w:t xml:space="preserve"> w </w:t>
      </w:r>
      <w:r w:rsidRPr="00033611">
        <w:rPr>
          <w:b/>
          <w:lang w:eastAsia="en-US"/>
        </w:rPr>
        <w:t xml:space="preserve">Ministerstwie Sprawiedliwości </w:t>
      </w:r>
      <w:r w:rsidRPr="00033611">
        <w:rPr>
          <w:b/>
          <w:bCs/>
          <w:lang w:eastAsia="en-US"/>
        </w:rPr>
        <w:t>projektu zmian</w:t>
      </w:r>
      <w:r w:rsidR="009E18EF">
        <w:rPr>
          <w:b/>
          <w:bCs/>
          <w:lang w:eastAsia="en-US"/>
        </w:rPr>
        <w:t xml:space="preserve"> w </w:t>
      </w:r>
      <w:r w:rsidRPr="00033611">
        <w:rPr>
          <w:b/>
          <w:bCs/>
          <w:lang w:eastAsia="en-US"/>
        </w:rPr>
        <w:t>przepisach proceduralnych, regulujących postępowanie</w:t>
      </w:r>
      <w:r w:rsidR="009E18EF">
        <w:rPr>
          <w:b/>
          <w:bCs/>
          <w:lang w:eastAsia="en-US"/>
        </w:rPr>
        <w:t xml:space="preserve"> w </w:t>
      </w:r>
      <w:r w:rsidRPr="00033611">
        <w:rPr>
          <w:b/>
          <w:bCs/>
          <w:lang w:eastAsia="en-US"/>
        </w:rPr>
        <w:t>sprawach rozpatrywanych</w:t>
      </w:r>
      <w:r w:rsidR="009E18EF">
        <w:rPr>
          <w:b/>
          <w:bCs/>
          <w:lang w:eastAsia="en-US"/>
        </w:rPr>
        <w:t xml:space="preserve"> w </w:t>
      </w:r>
      <w:r w:rsidRPr="00033611">
        <w:rPr>
          <w:b/>
          <w:bCs/>
          <w:lang w:eastAsia="en-US"/>
        </w:rPr>
        <w:t>trybie wskazan</w:t>
      </w:r>
      <w:r w:rsidR="00CA2855">
        <w:rPr>
          <w:b/>
          <w:bCs/>
          <w:lang w:eastAsia="en-US"/>
        </w:rPr>
        <w:t>ym</w:t>
      </w:r>
      <w:r w:rsidRPr="00033611">
        <w:rPr>
          <w:b/>
          <w:bCs/>
          <w:lang w:eastAsia="en-US"/>
        </w:rPr>
        <w:t xml:space="preserve"> Konwencji </w:t>
      </w:r>
      <w:r w:rsidR="00CA2855">
        <w:rPr>
          <w:b/>
          <w:bCs/>
          <w:lang w:eastAsia="en-US"/>
        </w:rPr>
        <w:t>H</w:t>
      </w:r>
      <w:r w:rsidRPr="00033611">
        <w:rPr>
          <w:b/>
          <w:bCs/>
          <w:lang w:eastAsia="en-US"/>
        </w:rPr>
        <w:t>askiej</w:t>
      </w:r>
      <w:r>
        <w:rPr>
          <w:b/>
          <w:bCs/>
          <w:lang w:eastAsia="en-US"/>
        </w:rPr>
        <w:t>.</w:t>
      </w:r>
    </w:p>
    <w:p w:rsidR="00422526" w:rsidRPr="00B2203E" w:rsidRDefault="00422526" w:rsidP="00422526">
      <w:pPr>
        <w:pStyle w:val="Styl1"/>
        <w:rPr>
          <w:bCs/>
          <w:lang w:eastAsia="en-US"/>
        </w:rPr>
      </w:pPr>
      <w:r w:rsidRPr="00B2203E">
        <w:rPr>
          <w:bCs/>
          <w:lang w:eastAsia="en-US"/>
        </w:rPr>
        <w:t>Wystąpienie to stanowiło kontynuację działań Rzecznika podejmowanych</w:t>
      </w:r>
      <w:r w:rsidR="009E18EF">
        <w:rPr>
          <w:bCs/>
          <w:lang w:eastAsia="en-US"/>
        </w:rPr>
        <w:t xml:space="preserve"> w </w:t>
      </w:r>
      <w:r w:rsidRPr="00B2203E">
        <w:rPr>
          <w:bCs/>
          <w:lang w:eastAsia="en-US"/>
        </w:rPr>
        <w:t>2016</w:t>
      </w:r>
      <w:r w:rsidR="00574971">
        <w:rPr>
          <w:bCs/>
          <w:lang w:eastAsia="en-US"/>
        </w:rPr>
        <w:t xml:space="preserve"> </w:t>
      </w:r>
      <w:r w:rsidR="00417C70">
        <w:rPr>
          <w:bCs/>
          <w:lang w:eastAsia="en-US"/>
        </w:rPr>
        <w:t>r.</w:t>
      </w:r>
      <w:r w:rsidRPr="00B2203E">
        <w:rPr>
          <w:bCs/>
          <w:vertAlign w:val="superscript"/>
          <w:lang w:eastAsia="en-US"/>
        </w:rPr>
        <w:footnoteReference w:id="1149"/>
      </w:r>
      <w:r w:rsidR="002D1487">
        <w:rPr>
          <w:bCs/>
          <w:lang w:eastAsia="en-US"/>
        </w:rPr>
        <w:t xml:space="preserve"> W</w:t>
      </w:r>
      <w:r w:rsidR="00574971">
        <w:rPr>
          <w:bCs/>
          <w:lang w:eastAsia="en-US"/>
        </w:rPr>
        <w:t xml:space="preserve"> </w:t>
      </w:r>
      <w:r w:rsidRPr="00B2203E">
        <w:rPr>
          <w:bCs/>
          <w:lang w:eastAsia="en-US"/>
        </w:rPr>
        <w:t>wystąpieniu</w:t>
      </w:r>
      <w:r w:rsidR="00F147D3">
        <w:rPr>
          <w:bCs/>
          <w:lang w:eastAsia="en-US"/>
        </w:rPr>
        <w:t xml:space="preserve"> do</w:t>
      </w:r>
      <w:r w:rsidR="00574971">
        <w:rPr>
          <w:bCs/>
          <w:lang w:eastAsia="en-US"/>
        </w:rPr>
        <w:t xml:space="preserve"> </w:t>
      </w:r>
      <w:r w:rsidRPr="00B2203E">
        <w:rPr>
          <w:bCs/>
          <w:lang w:eastAsia="en-US"/>
        </w:rPr>
        <w:t>Ministra Sprawiedliwości Rzecznik zwrócił</w:t>
      </w:r>
      <w:r w:rsidRPr="00B2203E">
        <w:rPr>
          <w:bCs/>
          <w:vertAlign w:val="superscript"/>
          <w:lang w:eastAsia="en-US"/>
        </w:rPr>
        <w:footnoteReference w:id="1150"/>
      </w:r>
      <w:r w:rsidRPr="00B2203E">
        <w:rPr>
          <w:bCs/>
          <w:lang w:eastAsia="en-US"/>
        </w:rPr>
        <w:t xml:space="preserve"> m.in. uwagę na to,</w:t>
      </w:r>
      <w:r>
        <w:rPr>
          <w:bCs/>
          <w:lang w:eastAsia="en-US"/>
        </w:rPr>
        <w:t xml:space="preserve"> że</w:t>
      </w:r>
      <w:r w:rsidR="00574971">
        <w:rPr>
          <w:bCs/>
          <w:lang w:eastAsia="en-US"/>
        </w:rPr>
        <w:t xml:space="preserve"> </w:t>
      </w:r>
      <w:r w:rsidRPr="00B2203E">
        <w:rPr>
          <w:bCs/>
          <w:lang w:eastAsia="en-US"/>
        </w:rPr>
        <w:t>konsekwencją dopuszczenia skargi kasacyjnej</w:t>
      </w:r>
      <w:r w:rsidR="009E18EF">
        <w:rPr>
          <w:bCs/>
          <w:lang w:eastAsia="en-US"/>
        </w:rPr>
        <w:t xml:space="preserve"> w </w:t>
      </w:r>
      <w:r w:rsidRPr="00B2203E">
        <w:rPr>
          <w:bCs/>
          <w:lang w:eastAsia="en-US"/>
        </w:rPr>
        <w:t>sprawach</w:t>
      </w:r>
      <w:r w:rsidR="009E18EF">
        <w:rPr>
          <w:bCs/>
          <w:lang w:eastAsia="en-US"/>
        </w:rPr>
        <w:t xml:space="preserve"> o </w:t>
      </w:r>
      <w:r w:rsidRPr="00B2203E">
        <w:rPr>
          <w:bCs/>
          <w:lang w:eastAsia="en-US"/>
        </w:rPr>
        <w:t>uprowadzenie dziecka prowadzonych na</w:t>
      </w:r>
      <w:r w:rsidR="00574971">
        <w:rPr>
          <w:bCs/>
          <w:lang w:eastAsia="en-US"/>
        </w:rPr>
        <w:t xml:space="preserve"> </w:t>
      </w:r>
      <w:r w:rsidRPr="00B2203E">
        <w:rPr>
          <w:bCs/>
          <w:lang w:eastAsia="en-US"/>
        </w:rPr>
        <w:t>podstawie Konwencji haskiej będzie znaczne przedłużenie postępowania. Zasygnalizował także, iż</w:t>
      </w:r>
      <w:r w:rsidR="00574971">
        <w:rPr>
          <w:bCs/>
          <w:lang w:eastAsia="en-US"/>
        </w:rPr>
        <w:t xml:space="preserve"> </w:t>
      </w:r>
      <w:r w:rsidRPr="00B2203E">
        <w:rPr>
          <w:bCs/>
          <w:lang w:eastAsia="en-US"/>
        </w:rPr>
        <w:t>projektowany</w:t>
      </w:r>
      <w:r w:rsidR="00F147D3">
        <w:rPr>
          <w:bCs/>
          <w:lang w:eastAsia="en-US"/>
        </w:rPr>
        <w:t xml:space="preserve"> art.</w:t>
      </w:r>
      <w:r w:rsidR="00574971">
        <w:rPr>
          <w:bCs/>
          <w:lang w:eastAsia="en-US"/>
        </w:rPr>
        <w:t xml:space="preserve"> </w:t>
      </w:r>
      <w:r w:rsidRPr="00B2203E">
        <w:rPr>
          <w:bCs/>
          <w:lang w:eastAsia="en-US"/>
        </w:rPr>
        <w:t>25 ustawy przewiduje możliwość odmowy przyjęcia wniosku</w:t>
      </w:r>
      <w:r w:rsidR="009E18EF">
        <w:rPr>
          <w:bCs/>
          <w:lang w:eastAsia="en-US"/>
        </w:rPr>
        <w:t xml:space="preserve"> o </w:t>
      </w:r>
      <w:r w:rsidRPr="00B2203E">
        <w:rPr>
          <w:bCs/>
          <w:lang w:eastAsia="en-US"/>
        </w:rPr>
        <w:t>powrót dziecka, przy czym wyraźnie wyłącza możliwość zaskarżenia takiej decyzji Ministra Sprawiedliwości.</w:t>
      </w:r>
    </w:p>
    <w:p w:rsidR="00D50B44" w:rsidRDefault="00422526" w:rsidP="00422526">
      <w:pPr>
        <w:pStyle w:val="Styl1"/>
        <w:rPr>
          <w:bCs/>
          <w:lang w:eastAsia="en-US"/>
        </w:rPr>
      </w:pPr>
      <w:r w:rsidRPr="00B2203E">
        <w:rPr>
          <w:bCs/>
          <w:lang w:eastAsia="en-US"/>
        </w:rPr>
        <w:t>Minister zapewnił</w:t>
      </w:r>
      <w:r w:rsidRPr="00B2203E">
        <w:rPr>
          <w:bCs/>
          <w:vertAlign w:val="superscript"/>
          <w:lang w:eastAsia="en-US"/>
        </w:rPr>
        <w:footnoteReference w:id="1151"/>
      </w:r>
      <w:r w:rsidRPr="00B2203E">
        <w:rPr>
          <w:bCs/>
          <w:lang w:eastAsia="en-US"/>
        </w:rPr>
        <w:t>,</w:t>
      </w:r>
      <w:r>
        <w:rPr>
          <w:bCs/>
          <w:lang w:eastAsia="en-US"/>
        </w:rPr>
        <w:t xml:space="preserve"> że</w:t>
      </w:r>
      <w:r w:rsidR="00574971">
        <w:rPr>
          <w:bCs/>
          <w:lang w:eastAsia="en-US"/>
        </w:rPr>
        <w:t xml:space="preserve"> </w:t>
      </w:r>
      <w:r w:rsidRPr="00B2203E">
        <w:rPr>
          <w:bCs/>
          <w:lang w:eastAsia="en-US"/>
        </w:rPr>
        <w:t>uwagi Rzecznika zostały omówione podczas konsultacji publicznych. Projekt</w:t>
      </w:r>
      <w:r w:rsidRPr="00B2203E">
        <w:rPr>
          <w:bCs/>
          <w:vertAlign w:val="superscript"/>
          <w:lang w:eastAsia="en-US"/>
        </w:rPr>
        <w:footnoteReference w:id="1152"/>
      </w:r>
      <w:r w:rsidRPr="00B2203E">
        <w:rPr>
          <w:bCs/>
          <w:lang w:eastAsia="en-US"/>
        </w:rPr>
        <w:t xml:space="preserve"> był przedmiotem prac parlamentarnych</w:t>
      </w:r>
      <w:r w:rsidR="009E18EF">
        <w:rPr>
          <w:bCs/>
          <w:lang w:eastAsia="en-US"/>
        </w:rPr>
        <w:t xml:space="preserve"> i </w:t>
      </w:r>
      <w:r w:rsidRPr="00B2203E">
        <w:rPr>
          <w:bCs/>
          <w:lang w:eastAsia="en-US"/>
        </w:rPr>
        <w:t>został przyjęty</w:t>
      </w:r>
      <w:r w:rsidR="009E18EF">
        <w:rPr>
          <w:bCs/>
          <w:lang w:eastAsia="en-US"/>
        </w:rPr>
        <w:t xml:space="preserve"> i </w:t>
      </w:r>
      <w:r w:rsidRPr="00B2203E">
        <w:rPr>
          <w:bCs/>
          <w:lang w:eastAsia="en-US"/>
        </w:rPr>
        <w:t>podpisany przez Prezydenta już</w:t>
      </w:r>
      <w:r w:rsidR="009E18EF">
        <w:rPr>
          <w:bCs/>
          <w:lang w:eastAsia="en-US"/>
        </w:rPr>
        <w:t xml:space="preserve"> w </w:t>
      </w:r>
      <w:r w:rsidRPr="00B2203E">
        <w:rPr>
          <w:bCs/>
          <w:lang w:eastAsia="en-US"/>
        </w:rPr>
        <w:t>2018</w:t>
      </w:r>
      <w:r w:rsidR="00574971">
        <w:rPr>
          <w:bCs/>
          <w:lang w:eastAsia="en-US"/>
        </w:rPr>
        <w:t xml:space="preserve"> </w:t>
      </w:r>
      <w:r w:rsidR="00417C70">
        <w:rPr>
          <w:bCs/>
          <w:lang w:eastAsia="en-US"/>
        </w:rPr>
        <w:t>r</w:t>
      </w:r>
      <w:r w:rsidR="00D50B44">
        <w:rPr>
          <w:bCs/>
          <w:lang w:eastAsia="en-US"/>
        </w:rPr>
        <w:t>.</w:t>
      </w:r>
    </w:p>
    <w:p w:rsidR="002F4FC1" w:rsidRPr="006148F7" w:rsidRDefault="00D50B44" w:rsidP="004C2686">
      <w:pPr>
        <w:pStyle w:val="Nagwek4"/>
      </w:pPr>
      <w:r>
        <w:rPr>
          <w:bCs w:val="0"/>
        </w:rPr>
        <w:t xml:space="preserve"> </w:t>
      </w:r>
      <w:bookmarkStart w:id="1065" w:name="_Toc513723300"/>
      <w:bookmarkStart w:id="1066" w:name="_Toc515022257"/>
      <w:r w:rsidR="00426216" w:rsidRPr="006148F7">
        <w:t>Instytucja adopcji zagranicznych</w:t>
      </w:r>
      <w:r w:rsidR="00E70841">
        <w:rPr>
          <w:rStyle w:val="Odwoanieprzypisudolnego"/>
        </w:rPr>
        <w:footnoteReference w:id="1153"/>
      </w:r>
      <w:bookmarkEnd w:id="1065"/>
      <w:bookmarkEnd w:id="1066"/>
    </w:p>
    <w:p w:rsidR="00A04FFB" w:rsidRPr="00033611" w:rsidRDefault="002F4FC1" w:rsidP="00A04FFB">
      <w:pPr>
        <w:pStyle w:val="Styl1"/>
        <w:rPr>
          <w:b/>
          <w:lang w:eastAsia="en-US"/>
        </w:rPr>
      </w:pPr>
      <w:r w:rsidRPr="00033611">
        <w:rPr>
          <w:b/>
          <w:lang w:eastAsia="en-US"/>
        </w:rPr>
        <w:t>Prawa dzieci</w:t>
      </w:r>
      <w:r w:rsidR="009E18EF">
        <w:rPr>
          <w:b/>
          <w:lang w:eastAsia="en-US"/>
        </w:rPr>
        <w:t xml:space="preserve"> w </w:t>
      </w:r>
      <w:r w:rsidRPr="00033611">
        <w:rPr>
          <w:b/>
          <w:lang w:eastAsia="en-US"/>
        </w:rPr>
        <w:t>procesie adopcji zagranicznych mogą być naruszane. Takie sygnały docierały</w:t>
      </w:r>
      <w:r w:rsidR="00F147D3">
        <w:rPr>
          <w:b/>
          <w:lang w:eastAsia="en-US"/>
        </w:rPr>
        <w:t xml:space="preserve"> do</w:t>
      </w:r>
      <w:r w:rsidR="00574971">
        <w:rPr>
          <w:b/>
          <w:lang w:eastAsia="en-US"/>
        </w:rPr>
        <w:t xml:space="preserve"> </w:t>
      </w:r>
      <w:r w:rsidR="00A04FFB" w:rsidRPr="00033611">
        <w:rPr>
          <w:b/>
          <w:lang w:eastAsia="en-US"/>
        </w:rPr>
        <w:t>Rzecznika Praw Dziecka</w:t>
      </w:r>
      <w:r w:rsidR="009E18EF">
        <w:rPr>
          <w:b/>
          <w:lang w:eastAsia="en-US"/>
        </w:rPr>
        <w:t xml:space="preserve"> i </w:t>
      </w:r>
      <w:r w:rsidR="00A04FFB" w:rsidRPr="00033611">
        <w:rPr>
          <w:b/>
          <w:lang w:eastAsia="en-US"/>
        </w:rPr>
        <w:t>Rzecznika Praw Obywatelskich. Chodzi m.in.</w:t>
      </w:r>
      <w:r w:rsidR="009E18EF">
        <w:rPr>
          <w:b/>
          <w:lang w:eastAsia="en-US"/>
        </w:rPr>
        <w:t xml:space="preserve"> o </w:t>
      </w:r>
      <w:r w:rsidR="00A04FFB" w:rsidRPr="00033611">
        <w:rPr>
          <w:b/>
          <w:lang w:eastAsia="en-US"/>
        </w:rPr>
        <w:t>praktykę rozdzielania rodzeństwa oraz brak obligatoryjnego wsparcia</w:t>
      </w:r>
      <w:r w:rsidR="009E18EF">
        <w:rPr>
          <w:b/>
          <w:lang w:eastAsia="en-US"/>
        </w:rPr>
        <w:t xml:space="preserve"> i </w:t>
      </w:r>
      <w:r w:rsidR="00A04FFB" w:rsidRPr="00033611">
        <w:rPr>
          <w:b/>
          <w:lang w:eastAsia="en-US"/>
        </w:rPr>
        <w:t>nadzoru postadopcyjnego.</w:t>
      </w:r>
    </w:p>
    <w:p w:rsidR="009848DD" w:rsidRDefault="002F4FC1" w:rsidP="002F4FC1">
      <w:pPr>
        <w:pStyle w:val="Styl1"/>
        <w:rPr>
          <w:bCs/>
          <w:iCs/>
          <w:lang w:eastAsia="en-US"/>
        </w:rPr>
      </w:pPr>
      <w:r w:rsidRPr="006148F7">
        <w:rPr>
          <w:bCs/>
          <w:iCs/>
          <w:lang w:eastAsia="en-US"/>
        </w:rPr>
        <w:t>Adopcja zagraniczna zawsze powinna być traktowana jako ostateczność, co</w:t>
      </w:r>
      <w:r w:rsidR="00574971">
        <w:rPr>
          <w:bCs/>
          <w:iCs/>
          <w:lang w:eastAsia="en-US"/>
        </w:rPr>
        <w:t xml:space="preserve"> </w:t>
      </w:r>
      <w:r w:rsidRPr="006148F7">
        <w:rPr>
          <w:bCs/>
          <w:iCs/>
          <w:lang w:eastAsia="en-US"/>
        </w:rPr>
        <w:t>wynika wprost</w:t>
      </w:r>
      <w:r w:rsidR="009E18EF">
        <w:rPr>
          <w:bCs/>
          <w:iCs/>
          <w:lang w:eastAsia="en-US"/>
        </w:rPr>
        <w:t xml:space="preserve"> z </w:t>
      </w:r>
      <w:r w:rsidRPr="006148F7">
        <w:rPr>
          <w:bCs/>
          <w:iCs/>
          <w:lang w:eastAsia="en-US"/>
        </w:rPr>
        <w:t>Konwencji</w:t>
      </w:r>
      <w:r w:rsidR="009E18EF">
        <w:rPr>
          <w:bCs/>
          <w:iCs/>
          <w:lang w:eastAsia="en-US"/>
        </w:rPr>
        <w:t xml:space="preserve"> o </w:t>
      </w:r>
      <w:r w:rsidRPr="006148F7">
        <w:rPr>
          <w:bCs/>
          <w:iCs/>
          <w:lang w:eastAsia="en-US"/>
        </w:rPr>
        <w:t>prawach dziecka. Zasada ta na</w:t>
      </w:r>
      <w:r w:rsidR="00574971">
        <w:rPr>
          <w:bCs/>
          <w:iCs/>
          <w:lang w:eastAsia="en-US"/>
        </w:rPr>
        <w:t xml:space="preserve"> </w:t>
      </w:r>
      <w:r w:rsidRPr="006148F7">
        <w:rPr>
          <w:bCs/>
          <w:iCs/>
          <w:lang w:eastAsia="en-US"/>
        </w:rPr>
        <w:t xml:space="preserve">poziomie </w:t>
      </w:r>
      <w:r w:rsidRPr="006148F7">
        <w:rPr>
          <w:bCs/>
          <w:iCs/>
          <w:lang w:eastAsia="en-US"/>
        </w:rPr>
        <w:lastRenderedPageBreak/>
        <w:t>ustawowym znajduje swój wyraz</w:t>
      </w:r>
      <w:r w:rsidR="009E18EF">
        <w:rPr>
          <w:bCs/>
          <w:iCs/>
          <w:lang w:eastAsia="en-US"/>
        </w:rPr>
        <w:t xml:space="preserve"> w </w:t>
      </w:r>
      <w:r w:rsidRPr="006148F7">
        <w:rPr>
          <w:bCs/>
          <w:iCs/>
          <w:lang w:eastAsia="en-US"/>
        </w:rPr>
        <w:t>przepisach Kodeksu rodzinnego</w:t>
      </w:r>
      <w:r w:rsidR="009E18EF">
        <w:rPr>
          <w:bCs/>
          <w:iCs/>
          <w:lang w:eastAsia="en-US"/>
        </w:rPr>
        <w:t xml:space="preserve"> i </w:t>
      </w:r>
      <w:r w:rsidRPr="006148F7">
        <w:rPr>
          <w:bCs/>
          <w:iCs/>
          <w:lang w:eastAsia="en-US"/>
        </w:rPr>
        <w:t>opiekuńczego, zgodnie</w:t>
      </w:r>
      <w:r w:rsidR="009E18EF">
        <w:rPr>
          <w:bCs/>
          <w:iCs/>
          <w:lang w:eastAsia="en-US"/>
        </w:rPr>
        <w:t xml:space="preserve"> z </w:t>
      </w:r>
      <w:r w:rsidRPr="006148F7">
        <w:rPr>
          <w:bCs/>
          <w:iCs/>
          <w:lang w:eastAsia="en-US"/>
        </w:rPr>
        <w:t>którymi adopcja zagraniczna jest dopuszczalna tylko wówczas, gdy</w:t>
      </w:r>
      <w:r w:rsidR="009E18EF">
        <w:rPr>
          <w:bCs/>
          <w:iCs/>
          <w:lang w:eastAsia="en-US"/>
        </w:rPr>
        <w:t xml:space="preserve"> w </w:t>
      </w:r>
      <w:r w:rsidRPr="006148F7">
        <w:rPr>
          <w:bCs/>
          <w:iCs/>
          <w:lang w:eastAsia="en-US"/>
        </w:rPr>
        <w:t>Polsce</w:t>
      </w:r>
      <w:r w:rsidR="00CC7107">
        <w:rPr>
          <w:bCs/>
          <w:iCs/>
          <w:lang w:eastAsia="en-US"/>
        </w:rPr>
        <w:t xml:space="preserve"> nie</w:t>
      </w:r>
      <w:r w:rsidR="00574971">
        <w:rPr>
          <w:bCs/>
          <w:iCs/>
          <w:lang w:eastAsia="en-US"/>
        </w:rPr>
        <w:t xml:space="preserve"> </w:t>
      </w:r>
      <w:r w:rsidRPr="006148F7">
        <w:rPr>
          <w:bCs/>
          <w:iCs/>
          <w:lang w:eastAsia="en-US"/>
        </w:rPr>
        <w:t>jest możliwe zapewnienie dziecku odpowiedniego zastępczego środowiska rodzinnego.</w:t>
      </w:r>
      <w:r w:rsidR="002D1487">
        <w:rPr>
          <w:bCs/>
          <w:iCs/>
          <w:lang w:eastAsia="en-US"/>
        </w:rPr>
        <w:t xml:space="preserve"> Z</w:t>
      </w:r>
      <w:r w:rsidR="00574971">
        <w:rPr>
          <w:bCs/>
          <w:iCs/>
          <w:lang w:eastAsia="en-US"/>
        </w:rPr>
        <w:t xml:space="preserve"> </w:t>
      </w:r>
      <w:r w:rsidRPr="006148F7">
        <w:rPr>
          <w:bCs/>
          <w:iCs/>
          <w:lang w:eastAsia="en-US"/>
        </w:rPr>
        <w:t>nadsyłanych</w:t>
      </w:r>
      <w:r w:rsidR="00F147D3">
        <w:rPr>
          <w:bCs/>
          <w:iCs/>
          <w:lang w:eastAsia="en-US"/>
        </w:rPr>
        <w:t xml:space="preserve"> do</w:t>
      </w:r>
      <w:r w:rsidR="00574971">
        <w:rPr>
          <w:bCs/>
          <w:iCs/>
          <w:lang w:eastAsia="en-US"/>
        </w:rPr>
        <w:t xml:space="preserve"> </w:t>
      </w:r>
      <w:r w:rsidRPr="006148F7">
        <w:rPr>
          <w:bCs/>
          <w:iCs/>
          <w:lang w:eastAsia="en-US"/>
        </w:rPr>
        <w:t>obu Rzeczników skarg wynika jednak,</w:t>
      </w:r>
      <w:r w:rsidR="00CC7107">
        <w:rPr>
          <w:bCs/>
          <w:iCs/>
          <w:lang w:eastAsia="en-US"/>
        </w:rPr>
        <w:t xml:space="preserve"> że</w:t>
      </w:r>
      <w:r w:rsidR="00574971">
        <w:rPr>
          <w:bCs/>
          <w:iCs/>
          <w:lang w:eastAsia="en-US"/>
        </w:rPr>
        <w:t xml:space="preserve"> </w:t>
      </w:r>
      <w:r w:rsidRPr="006148F7">
        <w:rPr>
          <w:bCs/>
          <w:iCs/>
          <w:lang w:eastAsia="en-US"/>
        </w:rPr>
        <w:t>przepisy proceduralne</w:t>
      </w:r>
      <w:r w:rsidR="00CC7107">
        <w:rPr>
          <w:bCs/>
          <w:iCs/>
          <w:lang w:eastAsia="en-US"/>
        </w:rPr>
        <w:t xml:space="preserve"> nie</w:t>
      </w:r>
      <w:r w:rsidR="00574971">
        <w:rPr>
          <w:bCs/>
          <w:iCs/>
          <w:lang w:eastAsia="en-US"/>
        </w:rPr>
        <w:t xml:space="preserve"> </w:t>
      </w:r>
      <w:r w:rsidRPr="006148F7">
        <w:rPr>
          <w:bCs/>
          <w:iCs/>
          <w:lang w:eastAsia="en-US"/>
        </w:rPr>
        <w:t xml:space="preserve">gwarantują właściwej realizacji </w:t>
      </w:r>
      <w:r w:rsidR="00273E43" w:rsidRPr="006148F7">
        <w:rPr>
          <w:bCs/>
          <w:iCs/>
          <w:lang w:eastAsia="en-US"/>
        </w:rPr>
        <w:t xml:space="preserve">tej </w:t>
      </w:r>
      <w:r w:rsidRPr="006148F7">
        <w:rPr>
          <w:bCs/>
          <w:iCs/>
          <w:lang w:eastAsia="en-US"/>
        </w:rPr>
        <w:t>zasady. Co bardziej znamienne, potrzebę zmian</w:t>
      </w:r>
      <w:r w:rsidR="009E18EF">
        <w:rPr>
          <w:bCs/>
          <w:iCs/>
          <w:lang w:eastAsia="en-US"/>
        </w:rPr>
        <w:t xml:space="preserve"> w </w:t>
      </w:r>
      <w:r w:rsidRPr="006148F7">
        <w:rPr>
          <w:bCs/>
          <w:iCs/>
          <w:lang w:eastAsia="en-US"/>
        </w:rPr>
        <w:t>tym zakresie dostrzega także Ministerstwo Rodziny, Pracy</w:t>
      </w:r>
      <w:r w:rsidR="009E18EF">
        <w:rPr>
          <w:bCs/>
          <w:iCs/>
          <w:lang w:eastAsia="en-US"/>
        </w:rPr>
        <w:t xml:space="preserve"> i </w:t>
      </w:r>
      <w:r w:rsidRPr="006148F7">
        <w:rPr>
          <w:bCs/>
          <w:iCs/>
          <w:lang w:eastAsia="en-US"/>
        </w:rPr>
        <w:t>Polityki Społecznej,</w:t>
      </w:r>
      <w:r w:rsidR="009E18EF">
        <w:rPr>
          <w:bCs/>
          <w:iCs/>
          <w:lang w:eastAsia="en-US"/>
        </w:rPr>
        <w:t xml:space="preserve"> o </w:t>
      </w:r>
      <w:r w:rsidRPr="006148F7">
        <w:rPr>
          <w:bCs/>
          <w:iCs/>
          <w:lang w:eastAsia="en-US"/>
        </w:rPr>
        <w:t>czym świadczy publikacja „Problemy adopcji międzynarodowych”.</w:t>
      </w:r>
      <w:r w:rsidR="002D1487">
        <w:rPr>
          <w:bCs/>
          <w:iCs/>
          <w:lang w:eastAsia="en-US"/>
        </w:rPr>
        <w:t xml:space="preserve"> W</w:t>
      </w:r>
      <w:r w:rsidR="00574971">
        <w:rPr>
          <w:bCs/>
          <w:iCs/>
          <w:lang w:eastAsia="en-US"/>
        </w:rPr>
        <w:t xml:space="preserve"> </w:t>
      </w:r>
      <w:r w:rsidRPr="006148F7">
        <w:rPr>
          <w:bCs/>
          <w:iCs/>
          <w:lang w:eastAsia="en-US"/>
        </w:rPr>
        <w:t>dokumencie tym zaakcentowano konieczność podjęcia działań</w:t>
      </w:r>
      <w:r w:rsidR="009E18EF">
        <w:rPr>
          <w:bCs/>
          <w:iCs/>
          <w:lang w:eastAsia="en-US"/>
        </w:rPr>
        <w:t xml:space="preserve"> w </w:t>
      </w:r>
      <w:r w:rsidRPr="006148F7">
        <w:rPr>
          <w:bCs/>
          <w:iCs/>
          <w:lang w:eastAsia="en-US"/>
        </w:rPr>
        <w:t>celu zapewnienia, aby dzieci czekające na</w:t>
      </w:r>
      <w:r w:rsidR="00574971">
        <w:rPr>
          <w:bCs/>
          <w:iCs/>
          <w:lang w:eastAsia="en-US"/>
        </w:rPr>
        <w:t xml:space="preserve"> </w:t>
      </w:r>
      <w:r w:rsidRPr="006148F7">
        <w:rPr>
          <w:bCs/>
          <w:iCs/>
          <w:lang w:eastAsia="en-US"/>
        </w:rPr>
        <w:t>adopcję znajdowały rodziców</w:t>
      </w:r>
      <w:r w:rsidR="009E18EF">
        <w:rPr>
          <w:bCs/>
          <w:iCs/>
          <w:lang w:eastAsia="en-US"/>
        </w:rPr>
        <w:t xml:space="preserve"> w </w:t>
      </w:r>
      <w:r w:rsidRPr="006148F7">
        <w:rPr>
          <w:bCs/>
          <w:iCs/>
          <w:lang w:eastAsia="en-US"/>
        </w:rPr>
        <w:t>Polsce.</w:t>
      </w:r>
      <w:r w:rsidR="002D1487">
        <w:rPr>
          <w:bCs/>
          <w:iCs/>
          <w:lang w:eastAsia="en-US"/>
        </w:rPr>
        <w:t xml:space="preserve"> Z</w:t>
      </w:r>
      <w:r w:rsidR="00574971">
        <w:rPr>
          <w:bCs/>
          <w:iCs/>
          <w:lang w:eastAsia="en-US"/>
        </w:rPr>
        <w:t xml:space="preserve"> </w:t>
      </w:r>
      <w:r w:rsidRPr="006148F7">
        <w:rPr>
          <w:bCs/>
          <w:iCs/>
          <w:lang w:eastAsia="en-US"/>
        </w:rPr>
        <w:t>punktu widzenia Ministerstwa jest to konieczne zarówno</w:t>
      </w:r>
      <w:r w:rsidR="009E18EF">
        <w:rPr>
          <w:bCs/>
          <w:iCs/>
          <w:lang w:eastAsia="en-US"/>
        </w:rPr>
        <w:t xml:space="preserve"> z </w:t>
      </w:r>
      <w:r w:rsidRPr="006148F7">
        <w:rPr>
          <w:bCs/>
          <w:iCs/>
          <w:lang w:eastAsia="en-US"/>
        </w:rPr>
        <w:t>uwagi na</w:t>
      </w:r>
      <w:r w:rsidR="00574971">
        <w:rPr>
          <w:bCs/>
          <w:iCs/>
          <w:lang w:eastAsia="en-US"/>
        </w:rPr>
        <w:t xml:space="preserve"> </w:t>
      </w:r>
      <w:r w:rsidRPr="006148F7">
        <w:rPr>
          <w:bCs/>
          <w:iCs/>
          <w:lang w:eastAsia="en-US"/>
        </w:rPr>
        <w:t>dostrzegane przez resort nieprawidłowości</w:t>
      </w:r>
      <w:r w:rsidR="009E18EF">
        <w:rPr>
          <w:bCs/>
          <w:iCs/>
          <w:lang w:eastAsia="en-US"/>
        </w:rPr>
        <w:t xml:space="preserve"> w </w:t>
      </w:r>
      <w:r w:rsidRPr="006148F7">
        <w:rPr>
          <w:bCs/>
          <w:iCs/>
          <w:lang w:eastAsia="en-US"/>
        </w:rPr>
        <w:t>procesie adopcyjnym (np. rozdzielanie rodzeństw), jak również</w:t>
      </w:r>
      <w:r w:rsidR="009E18EF">
        <w:rPr>
          <w:bCs/>
          <w:iCs/>
          <w:lang w:eastAsia="en-US"/>
        </w:rPr>
        <w:t xml:space="preserve"> z </w:t>
      </w:r>
      <w:r w:rsidRPr="006148F7">
        <w:rPr>
          <w:bCs/>
          <w:iCs/>
          <w:lang w:eastAsia="en-US"/>
        </w:rPr>
        <w:t>uwagi na</w:t>
      </w:r>
      <w:r w:rsidR="00574971">
        <w:rPr>
          <w:bCs/>
          <w:iCs/>
          <w:lang w:eastAsia="en-US"/>
        </w:rPr>
        <w:t xml:space="preserve"> </w:t>
      </w:r>
      <w:r w:rsidRPr="006148F7">
        <w:rPr>
          <w:bCs/>
          <w:iCs/>
          <w:lang w:eastAsia="en-US"/>
        </w:rPr>
        <w:t>fakt, iż</w:t>
      </w:r>
      <w:r w:rsidR="00574971">
        <w:rPr>
          <w:bCs/>
          <w:iCs/>
          <w:lang w:eastAsia="en-US"/>
        </w:rPr>
        <w:t xml:space="preserve"> </w:t>
      </w:r>
      <w:r w:rsidRPr="006148F7">
        <w:rPr>
          <w:bCs/>
          <w:iCs/>
          <w:lang w:eastAsia="en-US"/>
        </w:rPr>
        <w:t>większość państw europejskich</w:t>
      </w:r>
      <w:r w:rsidR="00CC7107">
        <w:rPr>
          <w:bCs/>
          <w:iCs/>
          <w:lang w:eastAsia="en-US"/>
        </w:rPr>
        <w:t xml:space="preserve"> nie</w:t>
      </w:r>
      <w:r w:rsidR="00574971">
        <w:rPr>
          <w:bCs/>
          <w:iCs/>
          <w:lang w:eastAsia="en-US"/>
        </w:rPr>
        <w:t xml:space="preserve"> </w:t>
      </w:r>
      <w:r w:rsidRPr="006148F7">
        <w:rPr>
          <w:bCs/>
          <w:iCs/>
          <w:lang w:eastAsia="en-US"/>
        </w:rPr>
        <w:t>wydaje zgód na</w:t>
      </w:r>
      <w:r w:rsidR="00574971">
        <w:rPr>
          <w:bCs/>
          <w:iCs/>
          <w:lang w:eastAsia="en-US"/>
        </w:rPr>
        <w:t xml:space="preserve"> </w:t>
      </w:r>
      <w:r w:rsidRPr="006148F7">
        <w:rPr>
          <w:bCs/>
          <w:iCs/>
          <w:lang w:eastAsia="en-US"/>
        </w:rPr>
        <w:t>przysposobienie własnych dzieci przez kandydatów mieszkających</w:t>
      </w:r>
      <w:r w:rsidR="009E18EF">
        <w:rPr>
          <w:bCs/>
          <w:iCs/>
          <w:lang w:eastAsia="en-US"/>
        </w:rPr>
        <w:t xml:space="preserve"> w </w:t>
      </w:r>
      <w:r w:rsidRPr="006148F7">
        <w:rPr>
          <w:bCs/>
          <w:iCs/>
          <w:lang w:eastAsia="en-US"/>
        </w:rPr>
        <w:t>innych państwach.</w:t>
      </w:r>
      <w:r w:rsidR="002D1487">
        <w:rPr>
          <w:bCs/>
          <w:iCs/>
          <w:lang w:eastAsia="en-US"/>
        </w:rPr>
        <w:t xml:space="preserve"> Z</w:t>
      </w:r>
      <w:r w:rsidR="00574971">
        <w:rPr>
          <w:bCs/>
          <w:iCs/>
          <w:lang w:eastAsia="en-US"/>
        </w:rPr>
        <w:t xml:space="preserve"> </w:t>
      </w:r>
      <w:r w:rsidRPr="006148F7">
        <w:rPr>
          <w:bCs/>
          <w:iCs/>
          <w:lang w:eastAsia="en-US"/>
        </w:rPr>
        <w:t>informacji zamieszczonych przez Ministerstwo wynika,</w:t>
      </w:r>
      <w:r w:rsidR="00CC7107">
        <w:rPr>
          <w:bCs/>
          <w:iCs/>
          <w:lang w:eastAsia="en-US"/>
        </w:rPr>
        <w:t xml:space="preserve"> że</w:t>
      </w:r>
      <w:r w:rsidR="00574971">
        <w:rPr>
          <w:bCs/>
          <w:iCs/>
          <w:lang w:eastAsia="en-US"/>
        </w:rPr>
        <w:t xml:space="preserve"> </w:t>
      </w:r>
      <w:r w:rsidRPr="006148F7">
        <w:rPr>
          <w:bCs/>
          <w:iCs/>
          <w:lang w:eastAsia="en-US"/>
        </w:rPr>
        <w:t>głównymi krajami prowadzącymi adopcje zagraniczne są kraje azjatyckie</w:t>
      </w:r>
      <w:r w:rsidR="009E18EF">
        <w:rPr>
          <w:bCs/>
          <w:iCs/>
          <w:lang w:eastAsia="en-US"/>
        </w:rPr>
        <w:t xml:space="preserve"> i </w:t>
      </w:r>
      <w:r w:rsidRPr="006148F7">
        <w:rPr>
          <w:bCs/>
          <w:iCs/>
          <w:lang w:eastAsia="en-US"/>
        </w:rPr>
        <w:t>afrykańskie, zaś na</w:t>
      </w:r>
      <w:r w:rsidR="00574971">
        <w:rPr>
          <w:bCs/>
          <w:iCs/>
          <w:lang w:eastAsia="en-US"/>
        </w:rPr>
        <w:t xml:space="preserve"> </w:t>
      </w:r>
      <w:r w:rsidRPr="006148F7">
        <w:rPr>
          <w:bCs/>
          <w:iCs/>
          <w:lang w:eastAsia="en-US"/>
        </w:rPr>
        <w:t>mapie Europy obok Polski pozostają nimi Ukraina</w:t>
      </w:r>
      <w:r w:rsidR="009E18EF">
        <w:rPr>
          <w:bCs/>
          <w:iCs/>
          <w:lang w:eastAsia="en-US"/>
        </w:rPr>
        <w:t xml:space="preserve"> i </w:t>
      </w:r>
      <w:r w:rsidRPr="006148F7">
        <w:rPr>
          <w:bCs/>
          <w:iCs/>
          <w:lang w:eastAsia="en-US"/>
        </w:rPr>
        <w:t>Rosja</w:t>
      </w:r>
      <w:r w:rsidR="009848DD">
        <w:rPr>
          <w:bCs/>
          <w:iCs/>
          <w:lang w:eastAsia="en-US"/>
        </w:rPr>
        <w:t>.</w:t>
      </w:r>
    </w:p>
    <w:p w:rsidR="00273E43" w:rsidRPr="006148F7" w:rsidRDefault="00273E43" w:rsidP="00273E43">
      <w:pPr>
        <w:pStyle w:val="Styl1"/>
        <w:rPr>
          <w:lang w:eastAsia="en-US"/>
        </w:rPr>
      </w:pPr>
      <w:r w:rsidRPr="006148F7">
        <w:rPr>
          <w:lang w:eastAsia="en-US"/>
        </w:rPr>
        <w:t>Rzecznicy przedstawili swoje postulaty</w:t>
      </w:r>
      <w:r w:rsidR="009E18EF">
        <w:rPr>
          <w:lang w:eastAsia="en-US"/>
        </w:rPr>
        <w:t xml:space="preserve"> i </w:t>
      </w:r>
      <w:r w:rsidRPr="006148F7">
        <w:rPr>
          <w:lang w:eastAsia="en-US"/>
        </w:rPr>
        <w:t>rekomendacje</w:t>
      </w:r>
      <w:r w:rsidRPr="006148F7">
        <w:rPr>
          <w:vertAlign w:val="superscript"/>
          <w:lang w:eastAsia="en-US"/>
        </w:rPr>
        <w:footnoteReference w:id="1154"/>
      </w:r>
      <w:r w:rsidR="009E18EF">
        <w:rPr>
          <w:lang w:eastAsia="en-US"/>
        </w:rPr>
        <w:t xml:space="preserve"> w </w:t>
      </w:r>
      <w:r w:rsidRPr="006148F7">
        <w:rPr>
          <w:lang w:eastAsia="en-US"/>
        </w:rPr>
        <w:t>wystąpieniu</w:t>
      </w:r>
      <w:r w:rsidR="00F147D3">
        <w:rPr>
          <w:lang w:eastAsia="en-US"/>
        </w:rPr>
        <w:t xml:space="preserve"> do</w:t>
      </w:r>
      <w:r w:rsidR="00574971">
        <w:rPr>
          <w:lang w:eastAsia="en-US"/>
        </w:rPr>
        <w:t xml:space="preserve"> </w:t>
      </w:r>
      <w:r w:rsidRPr="006148F7">
        <w:rPr>
          <w:lang w:eastAsia="en-US"/>
        </w:rPr>
        <w:t>Ministra Rodziny, Pracy</w:t>
      </w:r>
      <w:r w:rsidR="009E18EF">
        <w:rPr>
          <w:lang w:eastAsia="en-US"/>
        </w:rPr>
        <w:t xml:space="preserve"> i </w:t>
      </w:r>
      <w:r w:rsidRPr="006148F7">
        <w:rPr>
          <w:lang w:eastAsia="en-US"/>
        </w:rPr>
        <w:t>Polityki Społecznej. Wskazali na konieczność:</w:t>
      </w:r>
    </w:p>
    <w:p w:rsidR="00F147D3" w:rsidRDefault="00674F86" w:rsidP="00370D53">
      <w:pPr>
        <w:pStyle w:val="Styl1"/>
        <w:numPr>
          <w:ilvl w:val="0"/>
          <w:numId w:val="28"/>
        </w:numPr>
        <w:rPr>
          <w:lang w:eastAsia="en-US"/>
        </w:rPr>
      </w:pPr>
      <w:r w:rsidRPr="00674F86">
        <w:rPr>
          <w:lang w:eastAsia="en-US"/>
        </w:rPr>
        <w:t>doprecyzowani</w:t>
      </w:r>
      <w:r w:rsidR="00413157">
        <w:rPr>
          <w:lang w:eastAsia="en-US"/>
        </w:rPr>
        <w:t>a</w:t>
      </w:r>
      <w:r w:rsidRPr="00674F86">
        <w:rPr>
          <w:lang w:eastAsia="en-US"/>
        </w:rPr>
        <w:t xml:space="preserve"> ustawy</w:t>
      </w:r>
      <w:r w:rsidR="009E18EF">
        <w:rPr>
          <w:lang w:eastAsia="en-US"/>
        </w:rPr>
        <w:t xml:space="preserve"> o </w:t>
      </w:r>
      <w:r w:rsidRPr="00674F86">
        <w:rPr>
          <w:lang w:eastAsia="en-US"/>
        </w:rPr>
        <w:t>wspieraniu rodziny</w:t>
      </w:r>
      <w:r w:rsidR="009E18EF">
        <w:rPr>
          <w:lang w:eastAsia="en-US"/>
        </w:rPr>
        <w:t xml:space="preserve"> i </w:t>
      </w:r>
      <w:r w:rsidRPr="00674F86">
        <w:rPr>
          <w:lang w:eastAsia="en-US"/>
        </w:rPr>
        <w:t>systemie pieczy zastępczej</w:t>
      </w:r>
      <w:r w:rsidRPr="00674F86">
        <w:rPr>
          <w:vertAlign w:val="superscript"/>
          <w:lang w:eastAsia="en-US"/>
        </w:rPr>
        <w:footnoteReference w:id="1155"/>
      </w:r>
      <w:r w:rsidR="009E18EF">
        <w:rPr>
          <w:lang w:eastAsia="en-US"/>
        </w:rPr>
        <w:t xml:space="preserve"> w </w:t>
      </w:r>
      <w:r w:rsidRPr="00674F86">
        <w:rPr>
          <w:lang w:eastAsia="en-US"/>
        </w:rPr>
        <w:t>zakresie gromadzenia, udostępniania</w:t>
      </w:r>
      <w:r w:rsidR="009E18EF">
        <w:rPr>
          <w:lang w:eastAsia="en-US"/>
        </w:rPr>
        <w:t xml:space="preserve"> i </w:t>
      </w:r>
      <w:r w:rsidRPr="00674F86">
        <w:rPr>
          <w:lang w:eastAsia="en-US"/>
        </w:rPr>
        <w:t>przekazywania informacji oraz dokumentacji dotyczących dziecka,</w:t>
      </w:r>
    </w:p>
    <w:p w:rsidR="00F147D3" w:rsidRDefault="00674F86" w:rsidP="00370D53">
      <w:pPr>
        <w:pStyle w:val="Styl1"/>
        <w:numPr>
          <w:ilvl w:val="0"/>
          <w:numId w:val="28"/>
        </w:numPr>
        <w:rPr>
          <w:lang w:eastAsia="en-US"/>
        </w:rPr>
      </w:pPr>
      <w:r w:rsidRPr="00674F86">
        <w:rPr>
          <w:lang w:eastAsia="en-US"/>
        </w:rPr>
        <w:t>określeni</w:t>
      </w:r>
      <w:r w:rsidR="00413157">
        <w:rPr>
          <w:lang w:eastAsia="en-US"/>
        </w:rPr>
        <w:t>a</w:t>
      </w:r>
      <w:r w:rsidRPr="00674F86">
        <w:rPr>
          <w:lang w:eastAsia="en-US"/>
        </w:rPr>
        <w:t xml:space="preserve"> standardów działań podejmowanych przez ośrodki adopcyjne na</w:t>
      </w:r>
      <w:r w:rsidR="00574971">
        <w:rPr>
          <w:lang w:eastAsia="en-US"/>
        </w:rPr>
        <w:t xml:space="preserve"> </w:t>
      </w:r>
      <w:r w:rsidRPr="00674F86">
        <w:rPr>
          <w:lang w:eastAsia="en-US"/>
        </w:rPr>
        <w:t>rzecz poszukiwania kandydatów na</w:t>
      </w:r>
      <w:r w:rsidR="00574971">
        <w:rPr>
          <w:lang w:eastAsia="en-US"/>
        </w:rPr>
        <w:t xml:space="preserve"> </w:t>
      </w:r>
      <w:r w:rsidRPr="00674F86">
        <w:rPr>
          <w:lang w:eastAsia="en-US"/>
        </w:rPr>
        <w:t>rodziców adopcyjnych dziecka,</w:t>
      </w:r>
    </w:p>
    <w:p w:rsidR="009848DD" w:rsidRDefault="00674F86" w:rsidP="00370D53">
      <w:pPr>
        <w:pStyle w:val="Styl1"/>
        <w:numPr>
          <w:ilvl w:val="0"/>
          <w:numId w:val="28"/>
        </w:numPr>
        <w:rPr>
          <w:lang w:eastAsia="en-US"/>
        </w:rPr>
      </w:pPr>
      <w:r w:rsidRPr="00674F86">
        <w:rPr>
          <w:lang w:eastAsia="en-US"/>
        </w:rPr>
        <w:t>wprowadzeni</w:t>
      </w:r>
      <w:r w:rsidR="00413157">
        <w:rPr>
          <w:lang w:eastAsia="en-US"/>
        </w:rPr>
        <w:t>a</w:t>
      </w:r>
      <w:r w:rsidRPr="00674F86">
        <w:rPr>
          <w:lang w:eastAsia="en-US"/>
        </w:rPr>
        <w:t xml:space="preserve"> regulacji umożliwiającej pozyskanie wiedzy</w:t>
      </w:r>
      <w:r w:rsidR="009E18EF">
        <w:rPr>
          <w:lang w:eastAsia="en-US"/>
        </w:rPr>
        <w:t xml:space="preserve"> o </w:t>
      </w:r>
      <w:r w:rsidRPr="00674F86">
        <w:rPr>
          <w:lang w:eastAsia="en-US"/>
        </w:rPr>
        <w:t>polskich dzieciach adoptowanych za granicę</w:t>
      </w:r>
      <w:r w:rsidR="00CA2855">
        <w:rPr>
          <w:lang w:eastAsia="en-US"/>
        </w:rPr>
        <w:t>,</w:t>
      </w:r>
    </w:p>
    <w:p w:rsidR="00273E43" w:rsidRPr="00674F86" w:rsidRDefault="00674F86" w:rsidP="00370D53">
      <w:pPr>
        <w:pStyle w:val="Styl1"/>
        <w:numPr>
          <w:ilvl w:val="0"/>
          <w:numId w:val="28"/>
        </w:numPr>
        <w:rPr>
          <w:lang w:eastAsia="en-US"/>
        </w:rPr>
      </w:pPr>
      <w:r w:rsidRPr="00674F86">
        <w:rPr>
          <w:lang w:eastAsia="en-US"/>
        </w:rPr>
        <w:t>wypracowani</w:t>
      </w:r>
      <w:r w:rsidR="00413157">
        <w:rPr>
          <w:lang w:eastAsia="en-US"/>
        </w:rPr>
        <w:t>a</w:t>
      </w:r>
      <w:r w:rsidRPr="00674F86">
        <w:rPr>
          <w:lang w:eastAsia="en-US"/>
        </w:rPr>
        <w:t xml:space="preserve"> rozwiązań krajowych, które umożliwią realizację wiążących Polskę konwencji</w:t>
      </w:r>
      <w:r w:rsidR="009E18EF">
        <w:rPr>
          <w:lang w:eastAsia="en-US"/>
        </w:rPr>
        <w:t xml:space="preserve"> w </w:t>
      </w:r>
      <w:r w:rsidRPr="00674F86">
        <w:rPr>
          <w:lang w:eastAsia="en-US"/>
        </w:rPr>
        <w:t>sposób zapewniający pełną gwarancję dobra dziecka,</w:t>
      </w:r>
      <w:r w:rsidR="00CC7107">
        <w:rPr>
          <w:lang w:eastAsia="en-US"/>
        </w:rPr>
        <w:t xml:space="preserve"> a</w:t>
      </w:r>
      <w:r w:rsidR="00574971">
        <w:rPr>
          <w:lang w:eastAsia="en-US"/>
        </w:rPr>
        <w:t xml:space="preserve"> </w:t>
      </w:r>
      <w:r w:rsidRPr="00674F86">
        <w:rPr>
          <w:lang w:eastAsia="en-US"/>
        </w:rPr>
        <w:t>także wdrożenie stosownych zasad współpracy</w:t>
      </w:r>
      <w:r w:rsidR="009E18EF">
        <w:rPr>
          <w:lang w:eastAsia="en-US"/>
        </w:rPr>
        <w:t xml:space="preserve"> z </w:t>
      </w:r>
      <w:r w:rsidRPr="00674F86">
        <w:rPr>
          <w:lang w:eastAsia="en-US"/>
        </w:rPr>
        <w:t>instytucjami służb społecznych na</w:t>
      </w:r>
      <w:r w:rsidR="00574971">
        <w:rPr>
          <w:lang w:eastAsia="en-US"/>
        </w:rPr>
        <w:t xml:space="preserve"> </w:t>
      </w:r>
      <w:r w:rsidRPr="00674F86">
        <w:rPr>
          <w:lang w:eastAsia="en-US"/>
        </w:rPr>
        <w:t xml:space="preserve">terenie innych państw, tak aby </w:t>
      </w:r>
      <w:r w:rsidRPr="00674F86">
        <w:rPr>
          <w:lang w:eastAsia="en-US"/>
        </w:rPr>
        <w:lastRenderedPageBreak/>
        <w:t>odpowiedzialność państwa pochodzenia dziecka</w:t>
      </w:r>
      <w:r w:rsidR="00CC7107">
        <w:rPr>
          <w:lang w:eastAsia="en-US"/>
        </w:rPr>
        <w:t xml:space="preserve"> nie</w:t>
      </w:r>
      <w:r w:rsidR="00574971">
        <w:rPr>
          <w:lang w:eastAsia="en-US"/>
        </w:rPr>
        <w:t xml:space="preserve"> </w:t>
      </w:r>
      <w:r w:rsidRPr="00674F86">
        <w:rPr>
          <w:lang w:eastAsia="en-US"/>
        </w:rPr>
        <w:t>kończyła się wraz</w:t>
      </w:r>
      <w:r w:rsidR="009E18EF">
        <w:rPr>
          <w:lang w:eastAsia="en-US"/>
        </w:rPr>
        <w:t xml:space="preserve"> z </w:t>
      </w:r>
      <w:r w:rsidRPr="00674F86">
        <w:rPr>
          <w:lang w:eastAsia="en-US"/>
        </w:rPr>
        <w:t>zakończeniem procedury przysposobienia międzynarodowego.</w:t>
      </w:r>
    </w:p>
    <w:p w:rsidR="00273E43" w:rsidRPr="006148F7" w:rsidRDefault="00273E43" w:rsidP="00795FB3">
      <w:pPr>
        <w:pStyle w:val="Styl1"/>
        <w:ind w:firstLine="709"/>
        <w:rPr>
          <w:lang w:eastAsia="en-US"/>
        </w:rPr>
      </w:pPr>
      <w:r w:rsidRPr="006148F7">
        <w:rPr>
          <w:lang w:eastAsia="en-US"/>
        </w:rPr>
        <w:t>Minister poinformował</w:t>
      </w:r>
      <w:r w:rsidRPr="006148F7">
        <w:rPr>
          <w:vertAlign w:val="superscript"/>
          <w:lang w:eastAsia="en-US"/>
        </w:rPr>
        <w:footnoteReference w:id="1156"/>
      </w:r>
      <w:r w:rsidRPr="006148F7">
        <w:rPr>
          <w:lang w:eastAsia="en-US"/>
        </w:rPr>
        <w:t>,</w:t>
      </w:r>
      <w:r w:rsidR="00CC7107">
        <w:rPr>
          <w:lang w:eastAsia="en-US"/>
        </w:rPr>
        <w:t xml:space="preserve"> że</w:t>
      </w:r>
      <w:r w:rsidR="009E18EF">
        <w:rPr>
          <w:lang w:eastAsia="en-US"/>
        </w:rPr>
        <w:t xml:space="preserve"> w </w:t>
      </w:r>
      <w:r w:rsidRPr="006148F7">
        <w:rPr>
          <w:lang w:eastAsia="en-US"/>
        </w:rPr>
        <w:t>resorcie trwa analiza przepisów</w:t>
      </w:r>
      <w:r w:rsidR="009E18EF">
        <w:rPr>
          <w:lang w:eastAsia="en-US"/>
        </w:rPr>
        <w:t xml:space="preserve"> w </w:t>
      </w:r>
      <w:r w:rsidRPr="006148F7">
        <w:rPr>
          <w:lang w:eastAsia="en-US"/>
        </w:rPr>
        <w:t>zakresie polityki rodzinnej,</w:t>
      </w:r>
      <w:r w:rsidR="009E18EF">
        <w:rPr>
          <w:lang w:eastAsia="en-US"/>
        </w:rPr>
        <w:t xml:space="preserve"> w </w:t>
      </w:r>
      <w:r w:rsidRPr="006148F7">
        <w:rPr>
          <w:lang w:eastAsia="en-US"/>
        </w:rPr>
        <w:t>tym systemu pieczy zastępczej oraz adopcji. Zarówno kwestia ograniczenia przypadków rozdzielania rodzeństwa, jak również inne sygnalizowane</w:t>
      </w:r>
      <w:r w:rsidR="009E18EF">
        <w:rPr>
          <w:lang w:eastAsia="en-US"/>
        </w:rPr>
        <w:t xml:space="preserve"> w </w:t>
      </w:r>
      <w:r w:rsidRPr="006148F7">
        <w:rPr>
          <w:lang w:eastAsia="en-US"/>
        </w:rPr>
        <w:t>piśmie Rzeczników problemy</w:t>
      </w:r>
      <w:r w:rsidR="009E18EF">
        <w:rPr>
          <w:lang w:eastAsia="en-US"/>
        </w:rPr>
        <w:t xml:space="preserve"> i </w:t>
      </w:r>
      <w:r w:rsidRPr="006148F7">
        <w:rPr>
          <w:lang w:eastAsia="en-US"/>
        </w:rPr>
        <w:t>sprawy zostaną poddane dogłębnej analizie</w:t>
      </w:r>
      <w:r w:rsidR="00085CD1">
        <w:rPr>
          <w:lang w:eastAsia="en-US"/>
        </w:rPr>
        <w:t>.</w:t>
      </w:r>
    </w:p>
    <w:p w:rsidR="009848DD" w:rsidRDefault="00795FB3" w:rsidP="00795FB3">
      <w:pPr>
        <w:pStyle w:val="Styl1"/>
        <w:rPr>
          <w:bCs/>
          <w:iCs/>
          <w:lang w:eastAsia="en-US"/>
        </w:rPr>
      </w:pPr>
      <w:r w:rsidRPr="006148F7">
        <w:rPr>
          <w:bCs/>
          <w:iCs/>
          <w:lang w:eastAsia="en-US"/>
        </w:rPr>
        <w:t>Kolejna analiza przedstawiona przez obu Rzeczników w</w:t>
      </w:r>
      <w:r w:rsidR="00122CDC">
        <w:rPr>
          <w:bCs/>
          <w:iCs/>
          <w:lang w:eastAsia="en-US"/>
        </w:rPr>
        <w:t>y</w:t>
      </w:r>
      <w:r w:rsidRPr="006148F7">
        <w:rPr>
          <w:bCs/>
          <w:iCs/>
          <w:lang w:eastAsia="en-US"/>
        </w:rPr>
        <w:t>kazała,</w:t>
      </w:r>
      <w:r w:rsidR="00CC7107">
        <w:rPr>
          <w:bCs/>
          <w:iCs/>
          <w:lang w:eastAsia="en-US"/>
        </w:rPr>
        <w:t xml:space="preserve"> że</w:t>
      </w:r>
      <w:r w:rsidR="00574971">
        <w:rPr>
          <w:bCs/>
          <w:iCs/>
          <w:lang w:eastAsia="en-US"/>
        </w:rPr>
        <w:t xml:space="preserve"> </w:t>
      </w:r>
      <w:r w:rsidRPr="006148F7">
        <w:rPr>
          <w:bCs/>
          <w:iCs/>
          <w:lang w:eastAsia="en-US"/>
        </w:rPr>
        <w:t>niezbędne jest uzupełnienie zapowiadanych zmian także</w:t>
      </w:r>
      <w:r w:rsidR="009E18EF">
        <w:rPr>
          <w:bCs/>
          <w:iCs/>
          <w:lang w:eastAsia="en-US"/>
        </w:rPr>
        <w:t xml:space="preserve"> o </w:t>
      </w:r>
      <w:r w:rsidRPr="006148F7">
        <w:rPr>
          <w:bCs/>
          <w:iCs/>
          <w:lang w:eastAsia="en-US"/>
        </w:rPr>
        <w:t>rozwiązania dotyczące samej procedury cywilnej, które na</w:t>
      </w:r>
      <w:r w:rsidR="00574971">
        <w:rPr>
          <w:bCs/>
          <w:iCs/>
          <w:lang w:eastAsia="en-US"/>
        </w:rPr>
        <w:t xml:space="preserve"> </w:t>
      </w:r>
      <w:r w:rsidRPr="006148F7">
        <w:rPr>
          <w:bCs/>
          <w:iCs/>
          <w:lang w:eastAsia="en-US"/>
        </w:rPr>
        <w:t>etapie postępowania sądowego gwarantowałyby pełną realizację zasady prymatu „adopcji krajowych” nad międzynarodowymi oraz nadrzędność dobra dziecka</w:t>
      </w:r>
      <w:r w:rsidR="009E18EF">
        <w:rPr>
          <w:bCs/>
          <w:iCs/>
          <w:lang w:eastAsia="en-US"/>
        </w:rPr>
        <w:t xml:space="preserve"> w </w:t>
      </w:r>
      <w:r w:rsidRPr="006148F7">
        <w:rPr>
          <w:bCs/>
          <w:iCs/>
          <w:lang w:eastAsia="en-US"/>
        </w:rPr>
        <w:t>procedurze adopcyjnej.</w:t>
      </w:r>
      <w:r w:rsidR="002D1487">
        <w:rPr>
          <w:bCs/>
          <w:iCs/>
          <w:lang w:eastAsia="en-US"/>
        </w:rPr>
        <w:t xml:space="preserve"> Z</w:t>
      </w:r>
      <w:r w:rsidR="00574971">
        <w:rPr>
          <w:bCs/>
          <w:iCs/>
          <w:lang w:eastAsia="en-US"/>
        </w:rPr>
        <w:t xml:space="preserve"> </w:t>
      </w:r>
      <w:r w:rsidRPr="006148F7">
        <w:rPr>
          <w:bCs/>
          <w:iCs/>
          <w:lang w:eastAsia="en-US"/>
        </w:rPr>
        <w:t>nadsyłanych skarg wynika bowiem, iż</w:t>
      </w:r>
      <w:r w:rsidR="009E18EF">
        <w:rPr>
          <w:bCs/>
          <w:iCs/>
          <w:lang w:eastAsia="en-US"/>
        </w:rPr>
        <w:t xml:space="preserve"> w </w:t>
      </w:r>
      <w:r w:rsidRPr="006148F7">
        <w:rPr>
          <w:bCs/>
          <w:iCs/>
          <w:lang w:eastAsia="en-US"/>
        </w:rPr>
        <w:t>dalszym ciągu występują przypadki kierowania</w:t>
      </w:r>
      <w:r w:rsidR="00F147D3">
        <w:rPr>
          <w:bCs/>
          <w:iCs/>
          <w:lang w:eastAsia="en-US"/>
        </w:rPr>
        <w:t xml:space="preserve"> do</w:t>
      </w:r>
      <w:r w:rsidR="00574971">
        <w:rPr>
          <w:bCs/>
          <w:iCs/>
          <w:lang w:eastAsia="en-US"/>
        </w:rPr>
        <w:t xml:space="preserve"> </w:t>
      </w:r>
      <w:r w:rsidRPr="006148F7">
        <w:rPr>
          <w:bCs/>
          <w:iCs/>
          <w:lang w:eastAsia="en-US"/>
        </w:rPr>
        <w:t>adopcji zagranicznej dzieci</w:t>
      </w:r>
      <w:r w:rsidR="00413157">
        <w:rPr>
          <w:bCs/>
          <w:iCs/>
          <w:lang w:eastAsia="en-US"/>
        </w:rPr>
        <w:t xml:space="preserve"> </w:t>
      </w:r>
      <w:r w:rsidRPr="006148F7">
        <w:rPr>
          <w:bCs/>
          <w:iCs/>
          <w:lang w:eastAsia="en-US"/>
        </w:rPr>
        <w:t>mimo niewyczerpania możliwości znalezienia kandydatów</w:t>
      </w:r>
      <w:r w:rsidR="009E18EF">
        <w:rPr>
          <w:bCs/>
          <w:iCs/>
          <w:lang w:eastAsia="en-US"/>
        </w:rPr>
        <w:t xml:space="preserve"> w </w:t>
      </w:r>
      <w:r w:rsidRPr="006148F7">
        <w:rPr>
          <w:bCs/>
          <w:iCs/>
          <w:lang w:eastAsia="en-US"/>
        </w:rPr>
        <w:t>Polsce,</w:t>
      </w:r>
      <w:r w:rsidR="00472CD0">
        <w:rPr>
          <w:bCs/>
          <w:iCs/>
          <w:lang w:eastAsia="en-US"/>
        </w:rPr>
        <w:t xml:space="preserve"> albo dzieci mają</w:t>
      </w:r>
      <w:r w:rsidR="00101384">
        <w:rPr>
          <w:bCs/>
          <w:iCs/>
          <w:lang w:eastAsia="en-US"/>
        </w:rPr>
        <w:t>ce</w:t>
      </w:r>
      <w:r w:rsidR="009E18EF">
        <w:rPr>
          <w:bCs/>
          <w:iCs/>
          <w:lang w:eastAsia="en-US"/>
        </w:rPr>
        <w:t xml:space="preserve"> w </w:t>
      </w:r>
      <w:r w:rsidRPr="006148F7">
        <w:rPr>
          <w:bCs/>
          <w:iCs/>
          <w:lang w:eastAsia="en-US"/>
        </w:rPr>
        <w:t>kraju rodzeństw</w:t>
      </w:r>
      <w:r w:rsidR="00472CD0">
        <w:rPr>
          <w:bCs/>
          <w:iCs/>
          <w:lang w:eastAsia="en-US"/>
        </w:rPr>
        <w:t>o</w:t>
      </w:r>
      <w:r w:rsidRPr="006148F7">
        <w:rPr>
          <w:bCs/>
          <w:iCs/>
          <w:lang w:eastAsia="en-US"/>
        </w:rPr>
        <w:t>,</w:t>
      </w:r>
      <w:r w:rsidR="009E18EF">
        <w:rPr>
          <w:bCs/>
          <w:iCs/>
          <w:lang w:eastAsia="en-US"/>
        </w:rPr>
        <w:t xml:space="preserve"> z </w:t>
      </w:r>
      <w:r w:rsidRPr="006148F7">
        <w:rPr>
          <w:bCs/>
          <w:iCs/>
          <w:lang w:eastAsia="en-US"/>
        </w:rPr>
        <w:t>którym kontakt po</w:t>
      </w:r>
      <w:r w:rsidR="00574971">
        <w:rPr>
          <w:bCs/>
          <w:iCs/>
          <w:lang w:eastAsia="en-US"/>
        </w:rPr>
        <w:t xml:space="preserve"> </w:t>
      </w:r>
      <w:r w:rsidRPr="006148F7">
        <w:rPr>
          <w:bCs/>
          <w:iCs/>
          <w:lang w:eastAsia="en-US"/>
        </w:rPr>
        <w:t>przysposobieniu zagranicznym zosta</w:t>
      </w:r>
      <w:r w:rsidR="00472CD0">
        <w:rPr>
          <w:bCs/>
          <w:iCs/>
          <w:lang w:eastAsia="en-US"/>
        </w:rPr>
        <w:t>nie</w:t>
      </w:r>
      <w:r w:rsidRPr="006148F7">
        <w:rPr>
          <w:bCs/>
          <w:iCs/>
          <w:lang w:eastAsia="en-US"/>
        </w:rPr>
        <w:t xml:space="preserve"> zerwany</w:t>
      </w:r>
      <w:r w:rsidR="009848DD">
        <w:rPr>
          <w:bCs/>
          <w:iCs/>
          <w:lang w:eastAsia="en-US"/>
        </w:rPr>
        <w:t>.</w:t>
      </w:r>
    </w:p>
    <w:p w:rsidR="00F147D3" w:rsidRDefault="00795FB3" w:rsidP="00795FB3">
      <w:pPr>
        <w:pStyle w:val="Styl1"/>
        <w:rPr>
          <w:bCs/>
          <w:iCs/>
          <w:lang w:eastAsia="en-US"/>
        </w:rPr>
      </w:pPr>
      <w:r w:rsidRPr="006148F7">
        <w:rPr>
          <w:bCs/>
          <w:iCs/>
          <w:lang w:eastAsia="en-US"/>
        </w:rPr>
        <w:t>Rzecznicy zwrócili się</w:t>
      </w:r>
      <w:r w:rsidR="009E18EF">
        <w:rPr>
          <w:bCs/>
          <w:iCs/>
          <w:lang w:eastAsia="en-US"/>
        </w:rPr>
        <w:t xml:space="preserve"> w </w:t>
      </w:r>
      <w:r w:rsidR="007A7F8C">
        <w:rPr>
          <w:bCs/>
          <w:iCs/>
          <w:lang w:eastAsia="en-US"/>
        </w:rPr>
        <w:t>tej sprawie</w:t>
      </w:r>
      <w:r w:rsidR="00F147D3">
        <w:rPr>
          <w:bCs/>
          <w:iCs/>
          <w:lang w:eastAsia="en-US"/>
        </w:rPr>
        <w:t xml:space="preserve"> do</w:t>
      </w:r>
      <w:r w:rsidR="00574971">
        <w:rPr>
          <w:bCs/>
          <w:iCs/>
          <w:lang w:eastAsia="en-US"/>
        </w:rPr>
        <w:t xml:space="preserve"> </w:t>
      </w:r>
      <w:r w:rsidRPr="006148F7">
        <w:rPr>
          <w:bCs/>
          <w:iCs/>
          <w:lang w:eastAsia="en-US"/>
        </w:rPr>
        <w:t>Ministra Sprawiedliwości</w:t>
      </w:r>
      <w:r w:rsidRPr="006148F7">
        <w:rPr>
          <w:bCs/>
          <w:iCs/>
          <w:vertAlign w:val="superscript"/>
          <w:lang w:eastAsia="en-US"/>
        </w:rPr>
        <w:footnoteReference w:id="1157"/>
      </w:r>
      <w:r w:rsidRPr="006148F7">
        <w:rPr>
          <w:bCs/>
          <w:iCs/>
          <w:lang w:eastAsia="en-US"/>
        </w:rPr>
        <w:t>. Wskazali, że:</w:t>
      </w:r>
    </w:p>
    <w:p w:rsidR="009848DD" w:rsidRDefault="00122CDC" w:rsidP="00370D53">
      <w:pPr>
        <w:pStyle w:val="Styl1"/>
        <w:numPr>
          <w:ilvl w:val="0"/>
          <w:numId w:val="30"/>
        </w:numPr>
        <w:rPr>
          <w:bCs/>
          <w:iCs/>
          <w:lang w:eastAsia="en-US"/>
        </w:rPr>
      </w:pPr>
      <w:r>
        <w:rPr>
          <w:bCs/>
          <w:iCs/>
          <w:lang w:eastAsia="en-US"/>
        </w:rPr>
        <w:t>z</w:t>
      </w:r>
      <w:r w:rsidR="00795FB3" w:rsidRPr="006148F7">
        <w:rPr>
          <w:bCs/>
          <w:iCs/>
          <w:lang w:eastAsia="en-US"/>
        </w:rPr>
        <w:t>asadne jest wprowadzenie minimalnego okresu tzw. styczności preadopcyjnej między dzieckiem</w:t>
      </w:r>
      <w:r w:rsidR="00CC7107">
        <w:rPr>
          <w:bCs/>
          <w:iCs/>
          <w:lang w:eastAsia="en-US"/>
        </w:rPr>
        <w:t xml:space="preserve"> a</w:t>
      </w:r>
      <w:r w:rsidR="00574971">
        <w:rPr>
          <w:bCs/>
          <w:iCs/>
          <w:lang w:eastAsia="en-US"/>
        </w:rPr>
        <w:t xml:space="preserve"> </w:t>
      </w:r>
      <w:r w:rsidR="00795FB3" w:rsidRPr="006148F7">
        <w:rPr>
          <w:bCs/>
          <w:iCs/>
          <w:lang w:eastAsia="en-US"/>
        </w:rPr>
        <w:t>kandydatami na</w:t>
      </w:r>
      <w:r w:rsidR="00574971">
        <w:rPr>
          <w:bCs/>
          <w:iCs/>
          <w:lang w:eastAsia="en-US"/>
        </w:rPr>
        <w:t xml:space="preserve"> </w:t>
      </w:r>
      <w:r w:rsidR="00795FB3" w:rsidRPr="006148F7">
        <w:rPr>
          <w:bCs/>
          <w:iCs/>
          <w:lang w:eastAsia="en-US"/>
        </w:rPr>
        <w:t>przysposabiających,</w:t>
      </w:r>
      <w:r w:rsidR="00CC7107">
        <w:rPr>
          <w:bCs/>
          <w:iCs/>
          <w:lang w:eastAsia="en-US"/>
        </w:rPr>
        <w:t xml:space="preserve"> a</w:t>
      </w:r>
      <w:r w:rsidR="00574971">
        <w:rPr>
          <w:bCs/>
          <w:iCs/>
          <w:lang w:eastAsia="en-US"/>
        </w:rPr>
        <w:t xml:space="preserve"> </w:t>
      </w:r>
      <w:r w:rsidR="00795FB3" w:rsidRPr="006148F7">
        <w:rPr>
          <w:bCs/>
          <w:iCs/>
          <w:lang w:eastAsia="en-US"/>
        </w:rPr>
        <w:t>także określeni</w:t>
      </w:r>
      <w:r>
        <w:rPr>
          <w:bCs/>
          <w:iCs/>
          <w:lang w:eastAsia="en-US"/>
        </w:rPr>
        <w:t>e</w:t>
      </w:r>
      <w:r w:rsidR="00795FB3" w:rsidRPr="006148F7">
        <w:rPr>
          <w:bCs/>
          <w:iCs/>
          <w:lang w:eastAsia="en-US"/>
        </w:rPr>
        <w:t xml:space="preserve"> minimalnych standardów wykonywania owej styczności (w tym także zapewnienia odpowiedniej dostępności tłumacza)</w:t>
      </w:r>
      <w:r w:rsidR="009E18EF">
        <w:rPr>
          <w:bCs/>
          <w:iCs/>
          <w:lang w:eastAsia="en-US"/>
        </w:rPr>
        <w:t xml:space="preserve"> i </w:t>
      </w:r>
      <w:r w:rsidR="00795FB3" w:rsidRPr="006148F7">
        <w:rPr>
          <w:bCs/>
          <w:iCs/>
          <w:lang w:eastAsia="en-US"/>
        </w:rPr>
        <w:t>ustawowe określenie sposobu (formy),</w:t>
      </w:r>
      <w:r w:rsidR="009E18EF">
        <w:rPr>
          <w:bCs/>
          <w:iCs/>
          <w:lang w:eastAsia="en-US"/>
        </w:rPr>
        <w:t xml:space="preserve"> w </w:t>
      </w:r>
      <w:r w:rsidR="00795FB3" w:rsidRPr="006148F7">
        <w:rPr>
          <w:bCs/>
          <w:iCs/>
          <w:lang w:eastAsia="en-US"/>
        </w:rPr>
        <w:t>jaki sąd opiekuńczy winien sprawować nadzór nad przebiegiem styczności adoptującego</w:t>
      </w:r>
      <w:r w:rsidR="009E18EF">
        <w:rPr>
          <w:bCs/>
          <w:iCs/>
          <w:lang w:eastAsia="en-US"/>
        </w:rPr>
        <w:t xml:space="preserve"> z </w:t>
      </w:r>
      <w:r w:rsidR="00795FB3" w:rsidRPr="006148F7">
        <w:rPr>
          <w:bCs/>
          <w:iCs/>
          <w:lang w:eastAsia="en-US"/>
        </w:rPr>
        <w:t>adoptowanym</w:t>
      </w:r>
      <w:r>
        <w:rPr>
          <w:bCs/>
          <w:iCs/>
          <w:lang w:eastAsia="en-US"/>
        </w:rPr>
        <w:t>;</w:t>
      </w:r>
    </w:p>
    <w:p w:rsidR="00795FB3" w:rsidRPr="006148F7" w:rsidRDefault="00122CDC" w:rsidP="00370D53">
      <w:pPr>
        <w:pStyle w:val="Styl1"/>
        <w:numPr>
          <w:ilvl w:val="0"/>
          <w:numId w:val="29"/>
        </w:numPr>
        <w:rPr>
          <w:bCs/>
          <w:iCs/>
          <w:lang w:eastAsia="en-US"/>
        </w:rPr>
      </w:pPr>
      <w:r>
        <w:rPr>
          <w:bCs/>
          <w:iCs/>
          <w:lang w:eastAsia="en-US"/>
        </w:rPr>
        <w:t>w</w:t>
      </w:r>
      <w:r w:rsidR="00574971">
        <w:rPr>
          <w:bCs/>
          <w:iCs/>
          <w:lang w:eastAsia="en-US"/>
        </w:rPr>
        <w:t xml:space="preserve"> </w:t>
      </w:r>
      <w:r w:rsidR="00795FB3" w:rsidRPr="006148F7">
        <w:rPr>
          <w:bCs/>
          <w:iCs/>
          <w:lang w:eastAsia="en-US"/>
        </w:rPr>
        <w:t>obrębie procedury przeprowadzania adopcji zagranicznych niezbędne wydaje się także dokonanie zmian poprzez ustanowienie przedstawiciela dziecka, który</w:t>
      </w:r>
      <w:r w:rsidR="009E18EF">
        <w:rPr>
          <w:bCs/>
          <w:iCs/>
          <w:lang w:eastAsia="en-US"/>
        </w:rPr>
        <w:t xml:space="preserve"> w </w:t>
      </w:r>
      <w:r w:rsidR="00795FB3" w:rsidRPr="006148F7">
        <w:rPr>
          <w:bCs/>
          <w:iCs/>
          <w:lang w:eastAsia="en-US"/>
        </w:rPr>
        <w:t>sposób obiektywny będzie reprezentował jego interes</w:t>
      </w:r>
      <w:r w:rsidR="009E18EF">
        <w:rPr>
          <w:bCs/>
          <w:iCs/>
          <w:lang w:eastAsia="en-US"/>
        </w:rPr>
        <w:t xml:space="preserve"> w </w:t>
      </w:r>
      <w:r w:rsidR="00795FB3" w:rsidRPr="006148F7">
        <w:rPr>
          <w:bCs/>
          <w:iCs/>
          <w:lang w:eastAsia="en-US"/>
        </w:rPr>
        <w:t>prowadzonym postępowaniu adopcyjnym oraz zwiększenie aktywności prokuratora</w:t>
      </w:r>
      <w:r w:rsidR="009E18EF">
        <w:rPr>
          <w:bCs/>
          <w:iCs/>
          <w:lang w:eastAsia="en-US"/>
        </w:rPr>
        <w:t xml:space="preserve"> w </w:t>
      </w:r>
      <w:r w:rsidR="00795FB3" w:rsidRPr="006148F7">
        <w:rPr>
          <w:bCs/>
          <w:iCs/>
          <w:lang w:eastAsia="en-US"/>
        </w:rPr>
        <w:t>prowadzonych postępowaniach adopcyjnych,</w:t>
      </w:r>
      <w:r w:rsidR="009E18EF">
        <w:rPr>
          <w:bCs/>
          <w:iCs/>
          <w:lang w:eastAsia="en-US"/>
        </w:rPr>
        <w:t xml:space="preserve"> w </w:t>
      </w:r>
      <w:r w:rsidR="00795FB3" w:rsidRPr="006148F7">
        <w:rPr>
          <w:bCs/>
          <w:iCs/>
          <w:lang w:eastAsia="en-US"/>
        </w:rPr>
        <w:t>szczególności rozważenie zasadności obligatoryjnego udziału prokuratora</w:t>
      </w:r>
      <w:r w:rsidR="009E18EF">
        <w:rPr>
          <w:bCs/>
          <w:iCs/>
          <w:lang w:eastAsia="en-US"/>
        </w:rPr>
        <w:t xml:space="preserve"> w </w:t>
      </w:r>
      <w:r w:rsidR="00795FB3" w:rsidRPr="006148F7">
        <w:rPr>
          <w:bCs/>
          <w:iCs/>
          <w:lang w:eastAsia="en-US"/>
        </w:rPr>
        <w:t>tych postępowaniach.</w:t>
      </w:r>
    </w:p>
    <w:p w:rsidR="009848DD" w:rsidRDefault="00795FB3" w:rsidP="00795FB3">
      <w:pPr>
        <w:pStyle w:val="Styl1"/>
        <w:rPr>
          <w:bCs/>
          <w:iCs/>
          <w:lang w:eastAsia="en-US"/>
        </w:rPr>
      </w:pPr>
      <w:r w:rsidRPr="006148F7">
        <w:rPr>
          <w:bCs/>
          <w:iCs/>
          <w:lang w:eastAsia="en-US"/>
        </w:rPr>
        <w:lastRenderedPageBreak/>
        <w:t>Minister Sprawiedliwości odpowiedział</w:t>
      </w:r>
      <w:r w:rsidRPr="006148F7">
        <w:rPr>
          <w:bCs/>
          <w:iCs/>
          <w:vertAlign w:val="superscript"/>
          <w:lang w:eastAsia="en-US"/>
        </w:rPr>
        <w:footnoteReference w:id="1158"/>
      </w:r>
      <w:r w:rsidRPr="006148F7">
        <w:rPr>
          <w:bCs/>
          <w:iCs/>
          <w:lang w:eastAsia="en-US"/>
        </w:rPr>
        <w:t>,</w:t>
      </w:r>
      <w:r w:rsidR="00CC7107">
        <w:rPr>
          <w:bCs/>
          <w:iCs/>
          <w:lang w:eastAsia="en-US"/>
        </w:rPr>
        <w:t xml:space="preserve"> że nie</w:t>
      </w:r>
      <w:r w:rsidR="00574971">
        <w:rPr>
          <w:bCs/>
          <w:iCs/>
          <w:lang w:eastAsia="en-US"/>
        </w:rPr>
        <w:t xml:space="preserve"> </w:t>
      </w:r>
      <w:r w:rsidRPr="006148F7">
        <w:rPr>
          <w:bCs/>
          <w:iCs/>
          <w:lang w:eastAsia="en-US"/>
        </w:rPr>
        <w:t>prowadzi ani</w:t>
      </w:r>
      <w:r w:rsidR="00CC7107">
        <w:rPr>
          <w:bCs/>
          <w:iCs/>
          <w:lang w:eastAsia="en-US"/>
        </w:rPr>
        <w:t xml:space="preserve"> nie</w:t>
      </w:r>
      <w:r w:rsidR="00574971">
        <w:rPr>
          <w:bCs/>
          <w:iCs/>
          <w:lang w:eastAsia="en-US"/>
        </w:rPr>
        <w:t xml:space="preserve"> </w:t>
      </w:r>
      <w:r w:rsidRPr="006148F7">
        <w:rPr>
          <w:bCs/>
          <w:iCs/>
          <w:lang w:eastAsia="en-US"/>
        </w:rPr>
        <w:t>planuje prac legislacyjn</w:t>
      </w:r>
      <w:r w:rsidR="0096433D">
        <w:rPr>
          <w:bCs/>
          <w:iCs/>
          <w:lang w:eastAsia="en-US"/>
        </w:rPr>
        <w:t>ych</w:t>
      </w:r>
      <w:r w:rsidRPr="006148F7">
        <w:rPr>
          <w:bCs/>
          <w:iCs/>
          <w:lang w:eastAsia="en-US"/>
        </w:rPr>
        <w:t xml:space="preserve"> zmierzających</w:t>
      </w:r>
      <w:r w:rsidR="00F147D3">
        <w:rPr>
          <w:bCs/>
          <w:iCs/>
          <w:lang w:eastAsia="en-US"/>
        </w:rPr>
        <w:t xml:space="preserve"> do</w:t>
      </w:r>
      <w:r w:rsidR="00574971">
        <w:rPr>
          <w:bCs/>
          <w:iCs/>
          <w:lang w:eastAsia="en-US"/>
        </w:rPr>
        <w:t xml:space="preserve"> </w:t>
      </w:r>
      <w:r w:rsidRPr="006148F7">
        <w:rPr>
          <w:bCs/>
          <w:iCs/>
          <w:lang w:eastAsia="en-US"/>
        </w:rPr>
        <w:t>nowelizacji przepisów Kodeksu rodzinnego</w:t>
      </w:r>
      <w:r w:rsidR="009E18EF">
        <w:rPr>
          <w:bCs/>
          <w:iCs/>
          <w:lang w:eastAsia="en-US"/>
        </w:rPr>
        <w:t xml:space="preserve"> i </w:t>
      </w:r>
      <w:r w:rsidRPr="006148F7">
        <w:rPr>
          <w:bCs/>
          <w:iCs/>
          <w:lang w:eastAsia="en-US"/>
        </w:rPr>
        <w:t>opiekuńczego ani Kodeksu postępowania cywilnego mających zastosowanie</w:t>
      </w:r>
      <w:r w:rsidR="009E18EF">
        <w:rPr>
          <w:bCs/>
          <w:iCs/>
          <w:lang w:eastAsia="en-US"/>
        </w:rPr>
        <w:t xml:space="preserve"> w </w:t>
      </w:r>
      <w:r w:rsidRPr="006148F7">
        <w:rPr>
          <w:bCs/>
          <w:iCs/>
          <w:lang w:eastAsia="en-US"/>
        </w:rPr>
        <w:t>przypadku adopcji międzynarodowych. Sprawy adopcji, jak</w:t>
      </w:r>
      <w:r w:rsidR="009E18EF">
        <w:rPr>
          <w:bCs/>
          <w:iCs/>
          <w:lang w:eastAsia="en-US"/>
        </w:rPr>
        <w:t xml:space="preserve"> i </w:t>
      </w:r>
      <w:r w:rsidRPr="006148F7">
        <w:rPr>
          <w:bCs/>
          <w:iCs/>
          <w:lang w:eastAsia="en-US"/>
        </w:rPr>
        <w:t>pieczy zastępczej nad dzieckiem należą</w:t>
      </w:r>
      <w:r w:rsidR="00F147D3">
        <w:rPr>
          <w:bCs/>
          <w:iCs/>
          <w:lang w:eastAsia="en-US"/>
        </w:rPr>
        <w:t xml:space="preserve"> do</w:t>
      </w:r>
      <w:r w:rsidR="00574971">
        <w:rPr>
          <w:bCs/>
          <w:iCs/>
          <w:lang w:eastAsia="en-US"/>
        </w:rPr>
        <w:t xml:space="preserve"> </w:t>
      </w:r>
      <w:r w:rsidRPr="006148F7">
        <w:rPr>
          <w:bCs/>
          <w:iCs/>
          <w:lang w:eastAsia="en-US"/>
        </w:rPr>
        <w:t>Ministra Rodziny, Pracy</w:t>
      </w:r>
      <w:r w:rsidR="009E18EF">
        <w:rPr>
          <w:bCs/>
          <w:iCs/>
          <w:lang w:eastAsia="en-US"/>
        </w:rPr>
        <w:t xml:space="preserve"> i </w:t>
      </w:r>
      <w:r w:rsidRPr="006148F7">
        <w:rPr>
          <w:bCs/>
          <w:iCs/>
          <w:lang w:eastAsia="en-US"/>
        </w:rPr>
        <w:t>Polityki Społecznej</w:t>
      </w:r>
      <w:r w:rsidR="009848DD">
        <w:rPr>
          <w:bCs/>
          <w:iCs/>
          <w:lang w:eastAsia="en-US"/>
        </w:rPr>
        <w:t>.</w:t>
      </w:r>
    </w:p>
    <w:p w:rsidR="00795FB3" w:rsidRDefault="00795FB3" w:rsidP="00795FB3">
      <w:pPr>
        <w:pStyle w:val="Styl1"/>
        <w:rPr>
          <w:bCs/>
          <w:iCs/>
          <w:lang w:eastAsia="en-US"/>
        </w:rPr>
      </w:pPr>
      <w:r w:rsidRPr="006148F7">
        <w:rPr>
          <w:bCs/>
          <w:iCs/>
          <w:lang w:eastAsia="en-US"/>
        </w:rPr>
        <w:t>Odnosząc się</w:t>
      </w:r>
      <w:r w:rsidR="00F147D3">
        <w:rPr>
          <w:bCs/>
          <w:iCs/>
          <w:lang w:eastAsia="en-US"/>
        </w:rPr>
        <w:t xml:space="preserve"> do</w:t>
      </w:r>
      <w:r w:rsidR="00574971">
        <w:rPr>
          <w:bCs/>
          <w:iCs/>
          <w:lang w:eastAsia="en-US"/>
        </w:rPr>
        <w:t xml:space="preserve"> </w:t>
      </w:r>
      <w:r w:rsidRPr="006148F7">
        <w:rPr>
          <w:bCs/>
          <w:iCs/>
          <w:lang w:eastAsia="en-US"/>
        </w:rPr>
        <w:t>poszczególnych propozycji Minister Sprawiedliwości podkreślił,</w:t>
      </w:r>
      <w:r w:rsidR="00CC7107">
        <w:rPr>
          <w:bCs/>
          <w:iCs/>
          <w:lang w:eastAsia="en-US"/>
        </w:rPr>
        <w:t xml:space="preserve"> że</w:t>
      </w:r>
      <w:r w:rsidR="009E18EF">
        <w:rPr>
          <w:bCs/>
          <w:iCs/>
          <w:lang w:eastAsia="en-US"/>
        </w:rPr>
        <w:t xml:space="preserve"> w </w:t>
      </w:r>
      <w:r w:rsidRPr="006148F7">
        <w:rPr>
          <w:bCs/>
          <w:iCs/>
          <w:lang w:eastAsia="en-US"/>
        </w:rPr>
        <w:t>obowiązującym stanie prawnym adopcja międzynarodowa jest co</w:t>
      </w:r>
      <w:r w:rsidR="00F147D3">
        <w:rPr>
          <w:bCs/>
          <w:iCs/>
          <w:lang w:eastAsia="en-US"/>
        </w:rPr>
        <w:t xml:space="preserve"> do</w:t>
      </w:r>
      <w:r w:rsidR="00574971">
        <w:rPr>
          <w:bCs/>
          <w:iCs/>
          <w:lang w:eastAsia="en-US"/>
        </w:rPr>
        <w:t xml:space="preserve"> </w:t>
      </w:r>
      <w:r w:rsidRPr="006148F7">
        <w:rPr>
          <w:bCs/>
          <w:iCs/>
          <w:lang w:eastAsia="en-US"/>
        </w:rPr>
        <w:t>zasady traktowana jako rozwiązanie ostateczne. Zdaniem Ministra przywoływane</w:t>
      </w:r>
      <w:r w:rsidR="009E18EF">
        <w:rPr>
          <w:bCs/>
          <w:iCs/>
          <w:lang w:eastAsia="en-US"/>
        </w:rPr>
        <w:t xml:space="preserve"> w </w:t>
      </w:r>
      <w:r w:rsidRPr="006148F7">
        <w:rPr>
          <w:bCs/>
          <w:iCs/>
          <w:lang w:eastAsia="en-US"/>
        </w:rPr>
        <w:t>wystąpieniu problemy pojawiające się</w:t>
      </w:r>
      <w:r w:rsidR="009E18EF">
        <w:rPr>
          <w:bCs/>
          <w:iCs/>
          <w:lang w:eastAsia="en-US"/>
        </w:rPr>
        <w:t xml:space="preserve"> w </w:t>
      </w:r>
      <w:r w:rsidRPr="006148F7">
        <w:rPr>
          <w:bCs/>
          <w:iCs/>
          <w:lang w:eastAsia="en-US"/>
        </w:rPr>
        <w:t>praktyce orzeczniczej sądów rodzinnych wynikają</w:t>
      </w:r>
      <w:r w:rsidR="00CC7107">
        <w:rPr>
          <w:bCs/>
          <w:iCs/>
          <w:lang w:eastAsia="en-US"/>
        </w:rPr>
        <w:t xml:space="preserve"> nie</w:t>
      </w:r>
      <w:r w:rsidR="00574971">
        <w:rPr>
          <w:bCs/>
          <w:iCs/>
          <w:lang w:eastAsia="en-US"/>
        </w:rPr>
        <w:t xml:space="preserve"> </w:t>
      </w:r>
      <w:r w:rsidRPr="006148F7">
        <w:rPr>
          <w:bCs/>
          <w:iCs/>
          <w:lang w:eastAsia="en-US"/>
        </w:rPr>
        <w:t>tyle</w:t>
      </w:r>
      <w:r w:rsidR="009E18EF">
        <w:rPr>
          <w:bCs/>
          <w:iCs/>
          <w:lang w:eastAsia="en-US"/>
        </w:rPr>
        <w:t xml:space="preserve"> z </w:t>
      </w:r>
      <w:r w:rsidRPr="006148F7">
        <w:rPr>
          <w:bCs/>
          <w:iCs/>
          <w:lang w:eastAsia="en-US"/>
        </w:rPr>
        <w:t>niejasności przepisów, co</w:t>
      </w:r>
      <w:r w:rsidR="009E18EF">
        <w:rPr>
          <w:bCs/>
          <w:iCs/>
          <w:lang w:eastAsia="en-US"/>
        </w:rPr>
        <w:t xml:space="preserve"> z </w:t>
      </w:r>
      <w:r w:rsidRPr="006148F7">
        <w:rPr>
          <w:bCs/>
          <w:iCs/>
          <w:lang w:eastAsia="en-US"/>
        </w:rPr>
        <w:t>nieuwzględniania specyfiki danej sprawy.</w:t>
      </w:r>
      <w:r w:rsidR="002D1487">
        <w:rPr>
          <w:bCs/>
          <w:iCs/>
          <w:lang w:eastAsia="en-US"/>
        </w:rPr>
        <w:t xml:space="preserve"> W</w:t>
      </w:r>
      <w:r w:rsidR="00574971">
        <w:rPr>
          <w:bCs/>
          <w:iCs/>
          <w:lang w:eastAsia="en-US"/>
        </w:rPr>
        <w:t xml:space="preserve"> </w:t>
      </w:r>
      <w:r w:rsidRPr="006148F7">
        <w:rPr>
          <w:bCs/>
          <w:iCs/>
          <w:lang w:eastAsia="en-US"/>
        </w:rPr>
        <w:t>ocenie resortu przyjęte</w:t>
      </w:r>
      <w:r w:rsidR="009E18EF">
        <w:rPr>
          <w:bCs/>
          <w:iCs/>
          <w:lang w:eastAsia="en-US"/>
        </w:rPr>
        <w:t xml:space="preserve"> w </w:t>
      </w:r>
      <w:r w:rsidRPr="006148F7">
        <w:rPr>
          <w:bCs/>
          <w:iCs/>
          <w:lang w:eastAsia="en-US"/>
        </w:rPr>
        <w:t>Polsce regulacje</w:t>
      </w:r>
      <w:r w:rsidR="009E18EF">
        <w:rPr>
          <w:bCs/>
          <w:iCs/>
          <w:lang w:eastAsia="en-US"/>
        </w:rPr>
        <w:t xml:space="preserve"> w </w:t>
      </w:r>
      <w:r w:rsidRPr="006148F7">
        <w:rPr>
          <w:bCs/>
          <w:iCs/>
          <w:lang w:eastAsia="en-US"/>
        </w:rPr>
        <w:t>zakresie adopcji międzynarodowej odpowiadają de facto standardom międzynarodowym wynikającym</w:t>
      </w:r>
      <w:r w:rsidR="009E18EF">
        <w:rPr>
          <w:bCs/>
          <w:iCs/>
          <w:lang w:eastAsia="en-US"/>
        </w:rPr>
        <w:t xml:space="preserve"> z </w:t>
      </w:r>
      <w:r w:rsidRPr="006148F7">
        <w:rPr>
          <w:bCs/>
          <w:iCs/>
          <w:lang w:eastAsia="en-US"/>
        </w:rPr>
        <w:t>Konwencji haskiej</w:t>
      </w:r>
      <w:r w:rsidR="009E18EF">
        <w:rPr>
          <w:bCs/>
          <w:iCs/>
          <w:lang w:eastAsia="en-US"/>
        </w:rPr>
        <w:t xml:space="preserve"> o </w:t>
      </w:r>
      <w:r w:rsidRPr="006148F7">
        <w:rPr>
          <w:bCs/>
          <w:iCs/>
          <w:lang w:eastAsia="en-US"/>
        </w:rPr>
        <w:t>ochronie dzieci</w:t>
      </w:r>
      <w:r w:rsidR="009E18EF">
        <w:rPr>
          <w:bCs/>
          <w:iCs/>
          <w:lang w:eastAsia="en-US"/>
        </w:rPr>
        <w:t xml:space="preserve"> i </w:t>
      </w:r>
      <w:r w:rsidRPr="006148F7">
        <w:rPr>
          <w:bCs/>
          <w:iCs/>
          <w:lang w:eastAsia="en-US"/>
        </w:rPr>
        <w:t>współpracy</w:t>
      </w:r>
      <w:r w:rsidR="009E18EF">
        <w:rPr>
          <w:bCs/>
          <w:iCs/>
          <w:lang w:eastAsia="en-US"/>
        </w:rPr>
        <w:t xml:space="preserve"> w </w:t>
      </w:r>
      <w:r w:rsidRPr="006148F7">
        <w:rPr>
          <w:bCs/>
          <w:iCs/>
          <w:lang w:eastAsia="en-US"/>
        </w:rPr>
        <w:t>dziedzinie przysposobienia międzynarodowego,</w:t>
      </w:r>
      <w:r w:rsidR="00CC7107">
        <w:rPr>
          <w:bCs/>
          <w:iCs/>
          <w:lang w:eastAsia="en-US"/>
        </w:rPr>
        <w:t xml:space="preserve"> a</w:t>
      </w:r>
      <w:r w:rsidR="00574971">
        <w:rPr>
          <w:bCs/>
          <w:iCs/>
          <w:lang w:eastAsia="en-US"/>
        </w:rPr>
        <w:t xml:space="preserve"> </w:t>
      </w:r>
      <w:r w:rsidRPr="006148F7">
        <w:rPr>
          <w:bCs/>
          <w:iCs/>
          <w:lang w:eastAsia="en-US"/>
        </w:rPr>
        <w:t>także</w:t>
      </w:r>
      <w:r w:rsidR="009E18EF">
        <w:rPr>
          <w:bCs/>
          <w:iCs/>
          <w:lang w:eastAsia="en-US"/>
        </w:rPr>
        <w:t xml:space="preserve"> z </w:t>
      </w:r>
      <w:r w:rsidRPr="006148F7">
        <w:rPr>
          <w:bCs/>
          <w:iCs/>
          <w:lang w:eastAsia="en-US"/>
        </w:rPr>
        <w:t>Konwencji</w:t>
      </w:r>
      <w:r w:rsidR="009E18EF">
        <w:rPr>
          <w:bCs/>
          <w:iCs/>
          <w:lang w:eastAsia="en-US"/>
        </w:rPr>
        <w:t xml:space="preserve"> o </w:t>
      </w:r>
      <w:r w:rsidRPr="006148F7">
        <w:rPr>
          <w:bCs/>
          <w:iCs/>
          <w:lang w:eastAsia="en-US"/>
        </w:rPr>
        <w:t>prawach dziecka.</w:t>
      </w:r>
    </w:p>
    <w:p w:rsidR="00877B81" w:rsidRPr="006148F7" w:rsidRDefault="00877B81" w:rsidP="004C2686">
      <w:pPr>
        <w:pStyle w:val="Nagwek4"/>
      </w:pPr>
      <w:bookmarkStart w:id="1067" w:name="_Dzieci_KODA_–"/>
      <w:bookmarkStart w:id="1068" w:name="_Toc513723301"/>
      <w:bookmarkStart w:id="1069" w:name="_Toc515022258"/>
      <w:bookmarkEnd w:id="1067"/>
      <w:r w:rsidRPr="006148F7">
        <w:t>Dzieci KODA – słyszące dzieci niesłyszących rodziców</w:t>
      </w:r>
      <w:r w:rsidR="006F5AE1">
        <w:rPr>
          <w:rStyle w:val="Odwoanieprzypisudolnego"/>
        </w:rPr>
        <w:footnoteReference w:id="1159"/>
      </w:r>
      <w:bookmarkEnd w:id="1068"/>
      <w:bookmarkEnd w:id="1069"/>
    </w:p>
    <w:p w:rsidR="00877B81" w:rsidRDefault="00877B81" w:rsidP="00877B81">
      <w:pPr>
        <w:pStyle w:val="Styl1"/>
        <w:rPr>
          <w:lang w:eastAsia="en-US"/>
        </w:rPr>
      </w:pPr>
      <w:r w:rsidRPr="00033611">
        <w:rPr>
          <w:b/>
          <w:lang w:eastAsia="en-US"/>
        </w:rPr>
        <w:t>Dane zbierane przez organizacje pozarządowe wskazują,</w:t>
      </w:r>
      <w:r>
        <w:rPr>
          <w:b/>
          <w:lang w:eastAsia="en-US"/>
        </w:rPr>
        <w:t xml:space="preserve"> że</w:t>
      </w:r>
      <w:r w:rsidR="00574971">
        <w:rPr>
          <w:b/>
          <w:lang w:eastAsia="en-US"/>
        </w:rPr>
        <w:t xml:space="preserve"> </w:t>
      </w:r>
      <w:r w:rsidRPr="00033611">
        <w:rPr>
          <w:b/>
          <w:lang w:eastAsia="en-US"/>
        </w:rPr>
        <w:t>ponad 90% głuchych rodziców wychowuje słyszące dzieci (KODA –</w:t>
      </w:r>
      <w:r w:rsidR="009E18EF">
        <w:rPr>
          <w:b/>
          <w:lang w:eastAsia="en-US"/>
        </w:rPr>
        <w:t xml:space="preserve"> z </w:t>
      </w:r>
      <w:r w:rsidRPr="00033611">
        <w:rPr>
          <w:b/>
          <w:lang w:eastAsia="en-US"/>
        </w:rPr>
        <w:t>ang. Kids/Kid of Deaf Adults –słyszące dzieci niesłyszących rodziców</w:t>
      </w:r>
      <w:r w:rsidR="00F147D3">
        <w:rPr>
          <w:b/>
          <w:lang w:eastAsia="en-US"/>
        </w:rPr>
        <w:t xml:space="preserve"> do</w:t>
      </w:r>
      <w:r w:rsidR="00574971">
        <w:rPr>
          <w:b/>
          <w:lang w:eastAsia="en-US"/>
        </w:rPr>
        <w:t xml:space="preserve"> </w:t>
      </w:r>
      <w:r w:rsidRPr="00033611">
        <w:rPr>
          <w:b/>
          <w:lang w:eastAsia="en-US"/>
        </w:rPr>
        <w:t>ukończenia 18. roku życia). Są to rodziny,</w:t>
      </w:r>
      <w:r w:rsidR="009E18EF">
        <w:rPr>
          <w:b/>
          <w:lang w:eastAsia="en-US"/>
        </w:rPr>
        <w:t xml:space="preserve"> w </w:t>
      </w:r>
      <w:r w:rsidRPr="00033611">
        <w:rPr>
          <w:b/>
          <w:lang w:eastAsia="en-US"/>
        </w:rPr>
        <w:t>których spotykają się dwa zupełnie odmienne kulturowo</w:t>
      </w:r>
      <w:r w:rsidR="009E18EF">
        <w:rPr>
          <w:b/>
          <w:lang w:eastAsia="en-US"/>
        </w:rPr>
        <w:t xml:space="preserve"> i </w:t>
      </w:r>
      <w:r w:rsidRPr="00033611">
        <w:rPr>
          <w:b/>
          <w:lang w:eastAsia="en-US"/>
        </w:rPr>
        <w:t>językowo światy – głuchych</w:t>
      </w:r>
      <w:r w:rsidR="009E18EF">
        <w:rPr>
          <w:b/>
          <w:lang w:eastAsia="en-US"/>
        </w:rPr>
        <w:t xml:space="preserve"> i </w:t>
      </w:r>
      <w:r w:rsidRPr="00033611">
        <w:rPr>
          <w:b/>
          <w:lang w:eastAsia="en-US"/>
        </w:rPr>
        <w:t>słyszących.</w:t>
      </w:r>
      <w:r w:rsidRPr="006148F7">
        <w:rPr>
          <w:lang w:eastAsia="en-US"/>
        </w:rPr>
        <w:t xml:space="preserve"> Wyjątkowa sytuacja tych rodzin stawia przed ich członkami różnorakie wyzwania: komunikacyjne, wychowawcze oraz te związane</w:t>
      </w:r>
      <w:r w:rsidR="009E18EF">
        <w:rPr>
          <w:lang w:eastAsia="en-US"/>
        </w:rPr>
        <w:t xml:space="preserve"> z </w:t>
      </w:r>
      <w:r w:rsidRPr="006148F7">
        <w:rPr>
          <w:lang w:eastAsia="en-US"/>
        </w:rPr>
        <w:t>kreowaniem unikalnej tożsamości dzieci</w:t>
      </w:r>
      <w:r w:rsidR="009E18EF">
        <w:rPr>
          <w:lang w:eastAsia="en-US"/>
        </w:rPr>
        <w:t xml:space="preserve"> w </w:t>
      </w:r>
      <w:r w:rsidRPr="006148F7">
        <w:rPr>
          <w:lang w:eastAsia="en-US"/>
        </w:rPr>
        <w:t>nich się wychowujących</w:t>
      </w:r>
      <w:r>
        <w:rPr>
          <w:lang w:eastAsia="en-US"/>
        </w:rPr>
        <w:t>.</w:t>
      </w:r>
    </w:p>
    <w:p w:rsidR="00877B81" w:rsidRDefault="00877B81" w:rsidP="00877B81">
      <w:pPr>
        <w:pStyle w:val="Styl1"/>
        <w:rPr>
          <w:lang w:eastAsia="en-US"/>
        </w:rPr>
      </w:pPr>
      <w:r w:rsidRPr="006148F7">
        <w:rPr>
          <w:lang w:eastAsia="en-US"/>
        </w:rPr>
        <w:t>KODA to</w:t>
      </w:r>
      <w:r w:rsidR="009E18EF">
        <w:rPr>
          <w:lang w:eastAsia="en-US"/>
        </w:rPr>
        <w:t xml:space="preserve"> w </w:t>
      </w:r>
      <w:r w:rsidRPr="006148F7">
        <w:rPr>
          <w:lang w:eastAsia="en-US"/>
        </w:rPr>
        <w:t>istocie dzieci</w:t>
      </w:r>
      <w:r w:rsidR="009E18EF">
        <w:rPr>
          <w:lang w:eastAsia="en-US"/>
        </w:rPr>
        <w:t xml:space="preserve"> o </w:t>
      </w:r>
      <w:r w:rsidRPr="006148F7">
        <w:rPr>
          <w:lang w:eastAsia="en-US"/>
        </w:rPr>
        <w:t>specjalnych potrzebach edukacyjnych, podobnie jak inne dzieci dwukulturowe</w:t>
      </w:r>
      <w:r w:rsidR="009E18EF">
        <w:rPr>
          <w:lang w:eastAsia="en-US"/>
        </w:rPr>
        <w:t xml:space="preserve"> i </w:t>
      </w:r>
      <w:r w:rsidRPr="006148F7">
        <w:rPr>
          <w:lang w:eastAsia="en-US"/>
        </w:rPr>
        <w:t>dwujęzyczne. Ponieważ</w:t>
      </w:r>
      <w:r w:rsidR="009E18EF">
        <w:rPr>
          <w:lang w:eastAsia="en-US"/>
        </w:rPr>
        <w:t xml:space="preserve"> w </w:t>
      </w:r>
      <w:r w:rsidRPr="006148F7">
        <w:rPr>
          <w:lang w:eastAsia="en-US"/>
        </w:rPr>
        <w:t>Polsce</w:t>
      </w:r>
      <w:r w:rsidR="00F147D3">
        <w:rPr>
          <w:lang w:eastAsia="en-US"/>
        </w:rPr>
        <w:t xml:space="preserve"> do</w:t>
      </w:r>
      <w:r w:rsidR="00574971">
        <w:rPr>
          <w:lang w:eastAsia="en-US"/>
        </w:rPr>
        <w:t xml:space="preserve"> </w:t>
      </w:r>
      <w:r w:rsidRPr="006148F7">
        <w:rPr>
          <w:lang w:eastAsia="en-US"/>
        </w:rPr>
        <w:t>tej pory</w:t>
      </w:r>
      <w:r>
        <w:rPr>
          <w:lang w:eastAsia="en-US"/>
        </w:rPr>
        <w:t xml:space="preserve"> nie</w:t>
      </w:r>
      <w:r w:rsidR="00574971">
        <w:rPr>
          <w:lang w:eastAsia="en-US"/>
        </w:rPr>
        <w:t xml:space="preserve"> </w:t>
      </w:r>
      <w:r w:rsidRPr="006148F7">
        <w:rPr>
          <w:lang w:eastAsia="en-US"/>
        </w:rPr>
        <w:t>zostały za takie uznane,</w:t>
      </w:r>
      <w:r>
        <w:rPr>
          <w:lang w:eastAsia="en-US"/>
        </w:rPr>
        <w:t xml:space="preserve"> nie</w:t>
      </w:r>
      <w:r w:rsidR="00574971">
        <w:rPr>
          <w:lang w:eastAsia="en-US"/>
        </w:rPr>
        <w:t xml:space="preserve"> </w:t>
      </w:r>
      <w:r w:rsidRPr="006148F7">
        <w:rPr>
          <w:lang w:eastAsia="en-US"/>
        </w:rPr>
        <w:t>mogą one uzyskiwać m.in. koniecznego wsparcia na</w:t>
      </w:r>
      <w:r w:rsidR="00574971">
        <w:rPr>
          <w:lang w:eastAsia="en-US"/>
        </w:rPr>
        <w:t xml:space="preserve"> </w:t>
      </w:r>
      <w:r w:rsidRPr="006148F7">
        <w:rPr>
          <w:lang w:eastAsia="en-US"/>
        </w:rPr>
        <w:t>terenie szkoły oraz ze</w:t>
      </w:r>
      <w:r w:rsidR="00574971">
        <w:rPr>
          <w:lang w:eastAsia="en-US"/>
        </w:rPr>
        <w:t xml:space="preserve"> </w:t>
      </w:r>
      <w:r w:rsidRPr="006148F7">
        <w:rPr>
          <w:lang w:eastAsia="en-US"/>
        </w:rPr>
        <w:t>strony specjalistycznych placówek</w:t>
      </w:r>
      <w:r>
        <w:rPr>
          <w:lang w:eastAsia="en-US"/>
        </w:rPr>
        <w:t>.</w:t>
      </w:r>
    </w:p>
    <w:p w:rsidR="00F147D3" w:rsidRDefault="00877B81" w:rsidP="00877B81">
      <w:pPr>
        <w:pStyle w:val="Styl1"/>
        <w:rPr>
          <w:lang w:eastAsia="en-US"/>
        </w:rPr>
      </w:pPr>
      <w:r w:rsidRPr="006148F7">
        <w:rPr>
          <w:lang w:eastAsia="en-US"/>
        </w:rPr>
        <w:t>Jak wynika</w:t>
      </w:r>
      <w:r w:rsidR="009E18EF">
        <w:rPr>
          <w:lang w:eastAsia="en-US"/>
        </w:rPr>
        <w:t xml:space="preserve"> z </w:t>
      </w:r>
      <w:r w:rsidRPr="006148F7">
        <w:rPr>
          <w:lang w:eastAsia="en-US"/>
        </w:rPr>
        <w:t>analiz Rzecznika,</w:t>
      </w:r>
      <w:r>
        <w:rPr>
          <w:lang w:eastAsia="en-US"/>
        </w:rPr>
        <w:t xml:space="preserve"> nie</w:t>
      </w:r>
      <w:r w:rsidR="00574971">
        <w:rPr>
          <w:lang w:eastAsia="en-US"/>
        </w:rPr>
        <w:t xml:space="preserve"> </w:t>
      </w:r>
      <w:r w:rsidRPr="006148F7">
        <w:rPr>
          <w:lang w:eastAsia="en-US"/>
        </w:rPr>
        <w:t>jest znana liczba dzieci KODA</w:t>
      </w:r>
      <w:r w:rsidR="009E18EF">
        <w:rPr>
          <w:lang w:eastAsia="en-US"/>
        </w:rPr>
        <w:t xml:space="preserve"> w </w:t>
      </w:r>
      <w:r w:rsidRPr="006148F7">
        <w:rPr>
          <w:lang w:eastAsia="en-US"/>
        </w:rPr>
        <w:t>Polsce. Kuratoria oświaty prowadzą wprawdzie ewidencje uczniów</w:t>
      </w:r>
      <w:r w:rsidR="009E18EF">
        <w:rPr>
          <w:lang w:eastAsia="en-US"/>
        </w:rPr>
        <w:t xml:space="preserve"> </w:t>
      </w:r>
      <w:r w:rsidR="009E18EF">
        <w:rPr>
          <w:lang w:eastAsia="en-US"/>
        </w:rPr>
        <w:lastRenderedPageBreak/>
        <w:t>z </w:t>
      </w:r>
      <w:r w:rsidRPr="006148F7">
        <w:rPr>
          <w:lang w:eastAsia="en-US"/>
        </w:rPr>
        <w:t>niepełnosprawnościami,</w:t>
      </w:r>
      <w:r>
        <w:rPr>
          <w:lang w:eastAsia="en-US"/>
        </w:rPr>
        <w:t xml:space="preserve"> a</w:t>
      </w:r>
      <w:r w:rsidR="00574971">
        <w:rPr>
          <w:lang w:eastAsia="en-US"/>
        </w:rPr>
        <w:t xml:space="preserve"> </w:t>
      </w:r>
      <w:r w:rsidRPr="006148F7">
        <w:rPr>
          <w:lang w:eastAsia="en-US"/>
        </w:rPr>
        <w:t>więc m.in. dzieci niesłyszących, ale</w:t>
      </w:r>
      <w:r>
        <w:rPr>
          <w:lang w:eastAsia="en-US"/>
        </w:rPr>
        <w:t xml:space="preserve"> nie</w:t>
      </w:r>
      <w:r w:rsidR="00574971">
        <w:rPr>
          <w:lang w:eastAsia="en-US"/>
        </w:rPr>
        <w:t xml:space="preserve"> </w:t>
      </w:r>
      <w:r w:rsidRPr="006148F7">
        <w:rPr>
          <w:lang w:eastAsia="en-US"/>
        </w:rPr>
        <w:t>KODA. Słyszące dzieci niesłyszących rodziców są więc niewidoczne dla polskiego systemu edukacji. Tymczasem słyszące dzieci głuchych rodziców nierzadko zmagają się</w:t>
      </w:r>
      <w:r w:rsidR="009E18EF">
        <w:rPr>
          <w:lang w:eastAsia="en-US"/>
        </w:rPr>
        <w:t xml:space="preserve"> z </w:t>
      </w:r>
      <w:r w:rsidRPr="006148F7">
        <w:rPr>
          <w:lang w:eastAsia="en-US"/>
        </w:rPr>
        <w:t>nadmiernymi obciążeniami, pełniąc rolę tłumacza, przewodnika</w:t>
      </w:r>
      <w:r w:rsidR="009E18EF">
        <w:rPr>
          <w:lang w:eastAsia="en-US"/>
        </w:rPr>
        <w:t xml:space="preserve"> i </w:t>
      </w:r>
      <w:r w:rsidRPr="006148F7">
        <w:rPr>
          <w:lang w:eastAsia="en-US"/>
        </w:rPr>
        <w:t>opiekuna niesłyszących matki lub ojca, często bez żadnej pomocy</w:t>
      </w:r>
      <w:r w:rsidR="009E18EF">
        <w:rPr>
          <w:lang w:eastAsia="en-US"/>
        </w:rPr>
        <w:t xml:space="preserve"> z </w:t>
      </w:r>
      <w:r w:rsidRPr="006148F7">
        <w:rPr>
          <w:lang w:eastAsia="en-US"/>
        </w:rPr>
        <w:t>zewnątrz.</w:t>
      </w:r>
      <w:r w:rsidR="002D1487">
        <w:rPr>
          <w:lang w:eastAsia="en-US"/>
        </w:rPr>
        <w:t xml:space="preserve"> W</w:t>
      </w:r>
      <w:r w:rsidR="00574971">
        <w:rPr>
          <w:lang w:eastAsia="en-US"/>
        </w:rPr>
        <w:t xml:space="preserve"> </w:t>
      </w:r>
      <w:r w:rsidRPr="006148F7">
        <w:rPr>
          <w:lang w:eastAsia="en-US"/>
        </w:rPr>
        <w:t>procesie tym niejednokrotnie uczestniczą szkoły wykorzystując uczniów</w:t>
      </w:r>
      <w:r w:rsidR="009E18EF">
        <w:rPr>
          <w:lang w:eastAsia="en-US"/>
        </w:rPr>
        <w:t xml:space="preserve"> w </w:t>
      </w:r>
      <w:r w:rsidRPr="006148F7">
        <w:rPr>
          <w:lang w:eastAsia="en-US"/>
        </w:rPr>
        <w:t>roli tłumaczy</w:t>
      </w:r>
      <w:r w:rsidR="009E18EF">
        <w:rPr>
          <w:lang w:eastAsia="en-US"/>
        </w:rPr>
        <w:t xml:space="preserve"> w </w:t>
      </w:r>
      <w:r w:rsidRPr="006148F7">
        <w:rPr>
          <w:lang w:eastAsia="en-US"/>
        </w:rPr>
        <w:t>kontakcie szkoła-rodzice.</w:t>
      </w:r>
      <w:r w:rsidR="00F147D3">
        <w:rPr>
          <w:lang w:eastAsia="en-US"/>
        </w:rPr>
        <w:t xml:space="preserve"> </w:t>
      </w:r>
      <w:r w:rsidR="001257B6">
        <w:rPr>
          <w:lang w:eastAsia="en-US"/>
        </w:rPr>
        <w:t>D</w:t>
      </w:r>
      <w:r w:rsidR="00F147D3">
        <w:rPr>
          <w:lang w:eastAsia="en-US"/>
        </w:rPr>
        <w:t>o</w:t>
      </w:r>
      <w:r w:rsidR="00574971">
        <w:rPr>
          <w:lang w:eastAsia="en-US"/>
        </w:rPr>
        <w:t xml:space="preserve"> </w:t>
      </w:r>
      <w:r w:rsidRPr="006148F7">
        <w:rPr>
          <w:lang w:eastAsia="en-US"/>
        </w:rPr>
        <w:t>Rzecznika docierały również niepokojące informacje</w:t>
      </w:r>
      <w:r w:rsidR="009E18EF">
        <w:rPr>
          <w:lang w:eastAsia="en-US"/>
        </w:rPr>
        <w:t xml:space="preserve"> o </w:t>
      </w:r>
      <w:r w:rsidRPr="006148F7">
        <w:rPr>
          <w:lang w:eastAsia="en-US"/>
        </w:rPr>
        <w:t>pełnieniu roli tłumacza przez słyszące dzieci głuchych rodziców</w:t>
      </w:r>
      <w:r w:rsidR="009E18EF">
        <w:rPr>
          <w:lang w:eastAsia="en-US"/>
        </w:rPr>
        <w:t xml:space="preserve"> w </w:t>
      </w:r>
      <w:r w:rsidRPr="006148F7">
        <w:rPr>
          <w:lang w:eastAsia="en-US"/>
        </w:rPr>
        <w:t>kontaktach</w:t>
      </w:r>
      <w:r w:rsidR="009E18EF">
        <w:rPr>
          <w:lang w:eastAsia="en-US"/>
        </w:rPr>
        <w:t xml:space="preserve"> z </w:t>
      </w:r>
      <w:r w:rsidRPr="006148F7">
        <w:rPr>
          <w:lang w:eastAsia="en-US"/>
        </w:rPr>
        <w:t>przedstawicielami służby zdrowia, zwłaszcza</w:t>
      </w:r>
      <w:r w:rsidR="009E18EF">
        <w:rPr>
          <w:lang w:eastAsia="en-US"/>
        </w:rPr>
        <w:t xml:space="preserve"> w </w:t>
      </w:r>
      <w:r w:rsidRPr="006148F7">
        <w:rPr>
          <w:lang w:eastAsia="en-US"/>
        </w:rPr>
        <w:t>czasie badań</w:t>
      </w:r>
      <w:r w:rsidR="009E18EF">
        <w:rPr>
          <w:lang w:eastAsia="en-US"/>
        </w:rPr>
        <w:t xml:space="preserve"> i </w:t>
      </w:r>
      <w:r w:rsidRPr="006148F7">
        <w:rPr>
          <w:lang w:eastAsia="en-US"/>
        </w:rPr>
        <w:t>konsultacji lekarskich.</w:t>
      </w:r>
    </w:p>
    <w:p w:rsidR="00877B81" w:rsidRDefault="00877B81" w:rsidP="00877B81">
      <w:pPr>
        <w:pStyle w:val="Styl1"/>
        <w:rPr>
          <w:lang w:eastAsia="en-US"/>
        </w:rPr>
      </w:pPr>
      <w:r w:rsidRPr="006148F7">
        <w:rPr>
          <w:lang w:eastAsia="en-US"/>
        </w:rPr>
        <w:t>Nierozpoznane potrzeby KODA mogą stać się źródłem problemów tak wychowawczych, jak</w:t>
      </w:r>
      <w:r w:rsidR="009E18EF">
        <w:rPr>
          <w:lang w:eastAsia="en-US"/>
        </w:rPr>
        <w:t xml:space="preserve"> i </w:t>
      </w:r>
      <w:r w:rsidRPr="006148F7">
        <w:rPr>
          <w:lang w:eastAsia="en-US"/>
        </w:rPr>
        <w:t>edukacyjnych, utrudniając osiąganie dobrych wyników</w:t>
      </w:r>
      <w:r w:rsidR="009E18EF">
        <w:rPr>
          <w:lang w:eastAsia="en-US"/>
        </w:rPr>
        <w:t xml:space="preserve"> w </w:t>
      </w:r>
      <w:r w:rsidRPr="006148F7">
        <w:rPr>
          <w:lang w:eastAsia="en-US"/>
        </w:rPr>
        <w:t>nauce oraz hamując dostrzeżenie</w:t>
      </w:r>
      <w:r w:rsidR="009E18EF">
        <w:rPr>
          <w:lang w:eastAsia="en-US"/>
        </w:rPr>
        <w:t xml:space="preserve"> i </w:t>
      </w:r>
      <w:r w:rsidRPr="006148F7">
        <w:rPr>
          <w:lang w:eastAsia="en-US"/>
        </w:rPr>
        <w:t>rozwinięcie potencjału takiego ucznia. Ponadto KODA mogą stać się ofiarami szczególnego rodzaju dyskryminacji, tj.</w:t>
      </w:r>
      <w:r w:rsidR="00574971">
        <w:rPr>
          <w:lang w:eastAsia="en-US"/>
        </w:rPr>
        <w:t xml:space="preserve"> </w:t>
      </w:r>
      <w:r w:rsidRPr="006148F7">
        <w:rPr>
          <w:lang w:eastAsia="en-US"/>
        </w:rPr>
        <w:t>dyskryminacji ze</w:t>
      </w:r>
      <w:r w:rsidR="00574971">
        <w:rPr>
          <w:lang w:eastAsia="en-US"/>
        </w:rPr>
        <w:t xml:space="preserve"> </w:t>
      </w:r>
      <w:r w:rsidRPr="006148F7">
        <w:rPr>
          <w:lang w:eastAsia="en-US"/>
        </w:rPr>
        <w:t>względu na</w:t>
      </w:r>
      <w:r w:rsidR="00574971">
        <w:rPr>
          <w:lang w:eastAsia="en-US"/>
        </w:rPr>
        <w:t xml:space="preserve"> </w:t>
      </w:r>
      <w:r w:rsidRPr="006148F7">
        <w:rPr>
          <w:lang w:eastAsia="en-US"/>
        </w:rPr>
        <w:t>niepełnosprawność swoich rodziców</w:t>
      </w:r>
      <w:r>
        <w:rPr>
          <w:lang w:eastAsia="en-US"/>
        </w:rPr>
        <w:t>.</w:t>
      </w:r>
    </w:p>
    <w:p w:rsidR="00877B81" w:rsidRPr="006148F7" w:rsidRDefault="00877B81" w:rsidP="00877B81">
      <w:pPr>
        <w:pStyle w:val="Styl1"/>
        <w:rPr>
          <w:lang w:eastAsia="en-US"/>
        </w:rPr>
      </w:pPr>
      <w:r w:rsidRPr="006148F7">
        <w:rPr>
          <w:lang w:eastAsia="en-US"/>
        </w:rPr>
        <w:t>Rzecznik zwrócił się</w:t>
      </w:r>
      <w:r w:rsidRPr="006148F7">
        <w:rPr>
          <w:vertAlign w:val="superscript"/>
          <w:lang w:eastAsia="en-US"/>
        </w:rPr>
        <w:footnoteReference w:id="1160"/>
      </w:r>
      <w:r w:rsidR="00F147D3">
        <w:rPr>
          <w:lang w:eastAsia="en-US"/>
        </w:rPr>
        <w:t xml:space="preserve"> do</w:t>
      </w:r>
      <w:r w:rsidR="00574971">
        <w:rPr>
          <w:lang w:eastAsia="en-US"/>
        </w:rPr>
        <w:t xml:space="preserve"> </w:t>
      </w:r>
      <w:r w:rsidRPr="006148F7">
        <w:rPr>
          <w:lang w:eastAsia="en-US"/>
        </w:rPr>
        <w:t>Ministra Edukacji Narodowej</w:t>
      </w:r>
      <w:r w:rsidR="009E18EF">
        <w:rPr>
          <w:lang w:eastAsia="en-US"/>
        </w:rPr>
        <w:t xml:space="preserve"> o </w:t>
      </w:r>
      <w:r w:rsidRPr="006148F7">
        <w:rPr>
          <w:lang w:eastAsia="en-US"/>
        </w:rPr>
        <w:t>ustosunkowanie się</w:t>
      </w:r>
      <w:r w:rsidR="00F147D3">
        <w:rPr>
          <w:lang w:eastAsia="en-US"/>
        </w:rPr>
        <w:t xml:space="preserve"> do</w:t>
      </w:r>
      <w:r w:rsidR="00574971">
        <w:rPr>
          <w:lang w:eastAsia="en-US"/>
        </w:rPr>
        <w:t xml:space="preserve"> </w:t>
      </w:r>
      <w:r w:rsidRPr="006148F7">
        <w:rPr>
          <w:lang w:eastAsia="en-US"/>
        </w:rPr>
        <w:t>problemu wsparcia KODA</w:t>
      </w:r>
      <w:r w:rsidR="009E18EF">
        <w:rPr>
          <w:lang w:eastAsia="en-US"/>
        </w:rPr>
        <w:t xml:space="preserve"> w </w:t>
      </w:r>
      <w:r w:rsidRPr="006148F7">
        <w:rPr>
          <w:lang w:eastAsia="en-US"/>
        </w:rPr>
        <w:t>placówkach edukacyjnych oraz</w:t>
      </w:r>
      <w:r w:rsidR="009E18EF">
        <w:rPr>
          <w:lang w:eastAsia="en-US"/>
        </w:rPr>
        <w:t xml:space="preserve"> o </w:t>
      </w:r>
      <w:r w:rsidRPr="006148F7">
        <w:rPr>
          <w:lang w:eastAsia="en-US"/>
        </w:rPr>
        <w:t>poinformowanie</w:t>
      </w:r>
      <w:r w:rsidR="009E18EF">
        <w:rPr>
          <w:lang w:eastAsia="en-US"/>
        </w:rPr>
        <w:t xml:space="preserve"> o </w:t>
      </w:r>
      <w:r w:rsidRPr="006148F7">
        <w:rPr>
          <w:lang w:eastAsia="en-US"/>
        </w:rPr>
        <w:t>podjętych</w:t>
      </w:r>
      <w:r w:rsidR="009E18EF">
        <w:rPr>
          <w:lang w:eastAsia="en-US"/>
        </w:rPr>
        <w:t xml:space="preserve"> w </w:t>
      </w:r>
      <w:r w:rsidRPr="006148F7">
        <w:rPr>
          <w:lang w:eastAsia="en-US"/>
        </w:rPr>
        <w:t>tej sprawie działaniach.</w:t>
      </w:r>
    </w:p>
    <w:p w:rsidR="00877B81" w:rsidRDefault="00877B81" w:rsidP="00877B81">
      <w:pPr>
        <w:pStyle w:val="Styl1"/>
        <w:rPr>
          <w:lang w:eastAsia="en-US"/>
        </w:rPr>
      </w:pPr>
      <w:r w:rsidRPr="006148F7">
        <w:rPr>
          <w:lang w:eastAsia="en-US"/>
        </w:rPr>
        <w:t>Minister odpowiedział</w:t>
      </w:r>
      <w:r w:rsidRPr="006148F7">
        <w:rPr>
          <w:vertAlign w:val="superscript"/>
          <w:lang w:eastAsia="en-US"/>
        </w:rPr>
        <w:footnoteReference w:id="1161"/>
      </w:r>
      <w:r w:rsidRPr="006148F7">
        <w:rPr>
          <w:lang w:eastAsia="en-US"/>
        </w:rPr>
        <w:t>,</w:t>
      </w:r>
      <w:r>
        <w:rPr>
          <w:lang w:eastAsia="en-US"/>
        </w:rPr>
        <w:t xml:space="preserve"> że</w:t>
      </w:r>
      <w:r w:rsidR="00F147D3">
        <w:rPr>
          <w:lang w:eastAsia="en-US"/>
        </w:rPr>
        <w:t xml:space="preserve"> </w:t>
      </w:r>
      <w:r w:rsidRPr="006148F7">
        <w:rPr>
          <w:lang w:eastAsia="en-US"/>
        </w:rPr>
        <w:t>wsparcie dzieci KODA</w:t>
      </w:r>
      <w:r w:rsidR="009E18EF">
        <w:rPr>
          <w:lang w:eastAsia="en-US"/>
        </w:rPr>
        <w:t xml:space="preserve"> w </w:t>
      </w:r>
      <w:r w:rsidRPr="006148F7">
        <w:rPr>
          <w:lang w:eastAsia="en-US"/>
        </w:rPr>
        <w:t>przedszkolach, szkołach</w:t>
      </w:r>
      <w:r w:rsidR="009E18EF">
        <w:rPr>
          <w:lang w:eastAsia="en-US"/>
        </w:rPr>
        <w:t xml:space="preserve"> i </w:t>
      </w:r>
      <w:r w:rsidRPr="006148F7">
        <w:rPr>
          <w:lang w:eastAsia="en-US"/>
        </w:rPr>
        <w:t>placówkach systemu oświaty powinno być zapewnianie</w:t>
      </w:r>
      <w:r w:rsidR="009E18EF">
        <w:rPr>
          <w:lang w:eastAsia="en-US"/>
        </w:rPr>
        <w:t xml:space="preserve"> w </w:t>
      </w:r>
      <w:r w:rsidRPr="006148F7">
        <w:rPr>
          <w:lang w:eastAsia="en-US"/>
        </w:rPr>
        <w:t>oparciu</w:t>
      </w:r>
      <w:r w:rsidR="009E18EF">
        <w:rPr>
          <w:lang w:eastAsia="en-US"/>
        </w:rPr>
        <w:t xml:space="preserve"> o </w:t>
      </w:r>
      <w:r w:rsidRPr="006148F7">
        <w:rPr>
          <w:lang w:eastAsia="en-US"/>
        </w:rPr>
        <w:t>właściwie organizowaną</w:t>
      </w:r>
      <w:r w:rsidR="009E18EF">
        <w:rPr>
          <w:lang w:eastAsia="en-US"/>
        </w:rPr>
        <w:t xml:space="preserve"> i </w:t>
      </w:r>
      <w:r w:rsidRPr="006148F7">
        <w:rPr>
          <w:lang w:eastAsia="en-US"/>
        </w:rPr>
        <w:t>oferowaną pomoc psychologiczno-pedagogiczną.</w:t>
      </w:r>
      <w:r w:rsidR="002D1487">
        <w:rPr>
          <w:lang w:eastAsia="en-US"/>
        </w:rPr>
        <w:t xml:space="preserve"> W</w:t>
      </w:r>
      <w:r w:rsidR="00574971">
        <w:rPr>
          <w:lang w:eastAsia="en-US"/>
        </w:rPr>
        <w:t xml:space="preserve"> </w:t>
      </w:r>
      <w:r w:rsidRPr="006148F7">
        <w:rPr>
          <w:lang w:eastAsia="en-US"/>
        </w:rPr>
        <w:t>związku</w:t>
      </w:r>
      <w:r w:rsidR="009E18EF">
        <w:rPr>
          <w:lang w:eastAsia="en-US"/>
        </w:rPr>
        <w:t xml:space="preserve"> z </w:t>
      </w:r>
      <w:r w:rsidRPr="006148F7">
        <w:rPr>
          <w:lang w:eastAsia="en-US"/>
        </w:rPr>
        <w:t>prowadzonymi przez Ministerstwo Edukacji Narodowej pracami nad nowym modelem kształcenia uczniów ze</w:t>
      </w:r>
      <w:r w:rsidR="00574971">
        <w:rPr>
          <w:lang w:eastAsia="en-US"/>
        </w:rPr>
        <w:t xml:space="preserve"> </w:t>
      </w:r>
      <w:r w:rsidRPr="006148F7">
        <w:rPr>
          <w:lang w:eastAsia="en-US"/>
        </w:rPr>
        <w:t>specjalnymi potrzebami edukacyjnymi (w tym również dzieci KODA) analizowane będą zagadnienia dotyczące tej grupy dzieci. Prace te prowadzone są</w:t>
      </w:r>
      <w:r w:rsidR="009E18EF">
        <w:rPr>
          <w:lang w:eastAsia="en-US"/>
        </w:rPr>
        <w:t xml:space="preserve"> w </w:t>
      </w:r>
      <w:r w:rsidRPr="006148F7">
        <w:rPr>
          <w:lang w:eastAsia="en-US"/>
        </w:rPr>
        <w:t>oparciu</w:t>
      </w:r>
      <w:r w:rsidR="009E18EF">
        <w:rPr>
          <w:lang w:eastAsia="en-US"/>
        </w:rPr>
        <w:t xml:space="preserve"> o </w:t>
      </w:r>
      <w:r w:rsidRPr="006148F7">
        <w:rPr>
          <w:lang w:eastAsia="en-US"/>
        </w:rPr>
        <w:t>założenia modelu biopsychospołecznego</w:t>
      </w:r>
      <w:r w:rsidR="009E18EF">
        <w:rPr>
          <w:lang w:eastAsia="en-US"/>
        </w:rPr>
        <w:t xml:space="preserve"> z </w:t>
      </w:r>
      <w:r w:rsidRPr="006148F7">
        <w:rPr>
          <w:lang w:eastAsia="en-US"/>
        </w:rPr>
        <w:t>wykorzystaniem Międzynarodowej Klasyfikacji Funkcjonowania, Niepełnosprawności</w:t>
      </w:r>
      <w:r w:rsidR="009E18EF">
        <w:rPr>
          <w:lang w:eastAsia="en-US"/>
        </w:rPr>
        <w:t xml:space="preserve"> i </w:t>
      </w:r>
      <w:r w:rsidRPr="006148F7">
        <w:rPr>
          <w:lang w:eastAsia="en-US"/>
        </w:rPr>
        <w:t>Zdrowia (ICF),</w:t>
      </w:r>
      <w:r>
        <w:rPr>
          <w:lang w:eastAsia="en-US"/>
        </w:rPr>
        <w:t xml:space="preserve"> a</w:t>
      </w:r>
      <w:r w:rsidR="00574971">
        <w:rPr>
          <w:lang w:eastAsia="en-US"/>
        </w:rPr>
        <w:t xml:space="preserve"> </w:t>
      </w:r>
      <w:r w:rsidRPr="006148F7">
        <w:rPr>
          <w:lang w:eastAsia="en-US"/>
        </w:rPr>
        <w:t>propozycje rozwiązań zostaną poddane konsultacjom społecznym,</w:t>
      </w:r>
      <w:r w:rsidR="00F147D3">
        <w:rPr>
          <w:lang w:eastAsia="en-US"/>
        </w:rPr>
        <w:t xml:space="preserve"> do</w:t>
      </w:r>
      <w:r w:rsidR="00574971">
        <w:rPr>
          <w:lang w:eastAsia="en-US"/>
        </w:rPr>
        <w:t xml:space="preserve"> </w:t>
      </w:r>
      <w:r w:rsidRPr="006148F7">
        <w:rPr>
          <w:lang w:eastAsia="en-US"/>
        </w:rPr>
        <w:t>których zaproszeni zostaną przedstawiciele środowiska osób niesłyszących</w:t>
      </w:r>
      <w:r w:rsidR="009E18EF">
        <w:rPr>
          <w:lang w:eastAsia="en-US"/>
        </w:rPr>
        <w:t xml:space="preserve"> i </w:t>
      </w:r>
      <w:r w:rsidRPr="006148F7">
        <w:rPr>
          <w:lang w:eastAsia="en-US"/>
        </w:rPr>
        <w:t>słabosłyszących,</w:t>
      </w:r>
      <w:r w:rsidR="009E18EF">
        <w:rPr>
          <w:lang w:eastAsia="en-US"/>
        </w:rPr>
        <w:t xml:space="preserve"> w </w:t>
      </w:r>
      <w:r w:rsidRPr="006148F7">
        <w:rPr>
          <w:lang w:eastAsia="en-US"/>
        </w:rPr>
        <w:t>tym m.in. niesłyszący rodzice słyszących dzieci.</w:t>
      </w:r>
    </w:p>
    <w:p w:rsidR="0037679E" w:rsidRPr="006148F7" w:rsidRDefault="00436A68" w:rsidP="0037679E">
      <w:pPr>
        <w:pStyle w:val="ODESANIE"/>
        <w:rPr>
          <w:lang w:eastAsia="en-US"/>
        </w:rPr>
      </w:pPr>
      <w:hyperlink w:anchor="_E._Komisja_ds." w:history="1">
        <w:r w:rsidR="0037679E" w:rsidRPr="00122CDC">
          <w:rPr>
            <w:rStyle w:val="Hipercze"/>
            <w:color w:val="C00000"/>
            <w:lang w:eastAsia="en-US"/>
          </w:rPr>
          <w:t>Więcej</w:t>
        </w:r>
        <w:r w:rsidR="009E18EF">
          <w:rPr>
            <w:rStyle w:val="Hipercze"/>
            <w:color w:val="C00000"/>
            <w:lang w:eastAsia="en-US"/>
          </w:rPr>
          <w:t xml:space="preserve"> o </w:t>
        </w:r>
        <w:r w:rsidR="0037679E" w:rsidRPr="00122CDC">
          <w:rPr>
            <w:rStyle w:val="Hipercze"/>
            <w:color w:val="C00000"/>
            <w:lang w:eastAsia="en-US"/>
          </w:rPr>
          <w:t>problemach osób głuchych</w:t>
        </w:r>
        <w:r w:rsidR="009E18EF">
          <w:rPr>
            <w:rStyle w:val="Hipercze"/>
            <w:color w:val="C00000"/>
            <w:lang w:eastAsia="en-US"/>
          </w:rPr>
          <w:t xml:space="preserve"> w </w:t>
        </w:r>
        <w:r w:rsidR="0037679E" w:rsidRPr="00122CDC">
          <w:rPr>
            <w:rStyle w:val="Hipercze"/>
            <w:color w:val="C00000"/>
            <w:lang w:eastAsia="en-US"/>
          </w:rPr>
          <w:t>raporcie Komisji Ekspertów ds. osób głuchych</w:t>
        </w:r>
        <w:r w:rsidR="009E18EF">
          <w:rPr>
            <w:rStyle w:val="Hipercze"/>
            <w:color w:val="C00000"/>
            <w:lang w:eastAsia="en-US"/>
          </w:rPr>
          <w:t xml:space="preserve"> w </w:t>
        </w:r>
        <w:r w:rsidR="0037679E" w:rsidRPr="00122CDC">
          <w:rPr>
            <w:rStyle w:val="Hipercze"/>
            <w:color w:val="C00000"/>
            <w:lang w:eastAsia="en-US"/>
          </w:rPr>
          <w:t>Załączniku 2</w:t>
        </w:r>
      </w:hyperlink>
    </w:p>
    <w:p w:rsidR="00904D90" w:rsidRPr="006148F7" w:rsidRDefault="00904D90" w:rsidP="00904D90">
      <w:pPr>
        <w:pStyle w:val="Nagwek4"/>
      </w:pPr>
      <w:bookmarkStart w:id="1070" w:name="_Toc513723302"/>
      <w:bookmarkStart w:id="1071" w:name="_Toc515022259"/>
      <w:r w:rsidRPr="006148F7">
        <w:t>Dobro nienarodzonego dziecka</w:t>
      </w:r>
      <w:r>
        <w:rPr>
          <w:rStyle w:val="Odwoanieprzypisudolnego"/>
        </w:rPr>
        <w:footnoteReference w:id="1162"/>
      </w:r>
      <w:bookmarkEnd w:id="1070"/>
      <w:bookmarkEnd w:id="1071"/>
    </w:p>
    <w:p w:rsidR="00795FB3" w:rsidRDefault="00795FB3" w:rsidP="00426216">
      <w:pPr>
        <w:pStyle w:val="Styl1"/>
        <w:rPr>
          <w:b/>
          <w:lang w:eastAsia="en-US"/>
        </w:rPr>
      </w:pPr>
      <w:r w:rsidRPr="00033611">
        <w:rPr>
          <w:b/>
          <w:lang w:eastAsia="en-US"/>
        </w:rPr>
        <w:t>Jak chronić dobro nienarodzonego dziecka, gdy kobieta ciężarna jest uzależniona</w:t>
      </w:r>
      <w:r w:rsidR="00F147D3">
        <w:rPr>
          <w:b/>
          <w:lang w:eastAsia="en-US"/>
        </w:rPr>
        <w:t xml:space="preserve"> od</w:t>
      </w:r>
      <w:r w:rsidR="00574971">
        <w:rPr>
          <w:b/>
          <w:lang w:eastAsia="en-US"/>
        </w:rPr>
        <w:t xml:space="preserve"> </w:t>
      </w:r>
      <w:r w:rsidRPr="00033611">
        <w:rPr>
          <w:b/>
          <w:lang w:eastAsia="en-US"/>
        </w:rPr>
        <w:t>substancji psychoaktywnych (leków psychotropowych, narkotyków, dopalaczy, alkoholu)</w:t>
      </w:r>
      <w:r w:rsidR="009E18EF">
        <w:rPr>
          <w:b/>
          <w:lang w:eastAsia="en-US"/>
        </w:rPr>
        <w:t xml:space="preserve"> i </w:t>
      </w:r>
      <w:r w:rsidRPr="00033611">
        <w:rPr>
          <w:b/>
          <w:lang w:eastAsia="en-US"/>
        </w:rPr>
        <w:t>pomimo ciąży substancji tych nadużywa</w:t>
      </w:r>
    </w:p>
    <w:p w:rsidR="00B90A18" w:rsidRPr="00033611" w:rsidRDefault="00B90A18" w:rsidP="006F3E62">
      <w:pPr>
        <w:pStyle w:val="Nagwek5"/>
        <w:numPr>
          <w:ilvl w:val="0"/>
          <w:numId w:val="173"/>
        </w:numPr>
      </w:pPr>
      <w:bookmarkStart w:id="1072" w:name="_Toc515022260"/>
      <w:r>
        <w:t>Program „za życiem”</w:t>
      </w:r>
      <w:bookmarkEnd w:id="1072"/>
    </w:p>
    <w:p w:rsidR="00426216" w:rsidRPr="006148F7" w:rsidRDefault="00426216" w:rsidP="00426216">
      <w:pPr>
        <w:pStyle w:val="Styl1"/>
        <w:rPr>
          <w:lang w:eastAsia="en-US"/>
        </w:rPr>
      </w:pPr>
      <w:r w:rsidRPr="006148F7">
        <w:rPr>
          <w:lang w:eastAsia="en-US"/>
        </w:rPr>
        <w:t>Dotychczasowe działania interwencyjne, profilaktyczne</w:t>
      </w:r>
      <w:r w:rsidR="009E18EF">
        <w:rPr>
          <w:lang w:eastAsia="en-US"/>
        </w:rPr>
        <w:t xml:space="preserve"> i </w:t>
      </w:r>
      <w:r w:rsidRPr="006148F7">
        <w:rPr>
          <w:lang w:eastAsia="en-US"/>
        </w:rPr>
        <w:t>edukacyjne</w:t>
      </w:r>
      <w:r w:rsidR="00CC7107">
        <w:rPr>
          <w:lang w:eastAsia="en-US"/>
        </w:rPr>
        <w:t xml:space="preserve"> nie</w:t>
      </w:r>
      <w:r w:rsidR="00574971">
        <w:rPr>
          <w:lang w:eastAsia="en-US"/>
        </w:rPr>
        <w:t xml:space="preserve"> </w:t>
      </w:r>
      <w:r w:rsidRPr="006148F7">
        <w:rPr>
          <w:lang w:eastAsia="en-US"/>
        </w:rPr>
        <w:t>przyniosły rezultatu. Brak jest regulacji prawnych</w:t>
      </w:r>
      <w:r w:rsidR="009E18EF">
        <w:rPr>
          <w:lang w:eastAsia="en-US"/>
        </w:rPr>
        <w:t xml:space="preserve"> w </w:t>
      </w:r>
      <w:r w:rsidRPr="006148F7">
        <w:rPr>
          <w:lang w:eastAsia="en-US"/>
        </w:rPr>
        <w:t>obszarze systemu wsparcia rodzin, które zwracałyby uwagę</w:t>
      </w:r>
      <w:r w:rsidR="00BF69A5" w:rsidRPr="006148F7">
        <w:rPr>
          <w:lang w:eastAsia="en-US"/>
        </w:rPr>
        <w:t xml:space="preserve"> na</w:t>
      </w:r>
      <w:r w:rsidR="00574971">
        <w:rPr>
          <w:lang w:eastAsia="en-US"/>
        </w:rPr>
        <w:t xml:space="preserve"> </w:t>
      </w:r>
      <w:r w:rsidRPr="006148F7">
        <w:rPr>
          <w:lang w:eastAsia="en-US"/>
        </w:rPr>
        <w:t>problem uzależnienia kobiet</w:t>
      </w:r>
      <w:r w:rsidR="009E18EF">
        <w:rPr>
          <w:lang w:eastAsia="en-US"/>
        </w:rPr>
        <w:t xml:space="preserve"> w </w:t>
      </w:r>
      <w:r w:rsidRPr="006148F7">
        <w:rPr>
          <w:lang w:eastAsia="en-US"/>
        </w:rPr>
        <w:t>ciąży</w:t>
      </w:r>
      <w:r w:rsidR="009E18EF">
        <w:rPr>
          <w:lang w:eastAsia="en-US"/>
        </w:rPr>
        <w:t xml:space="preserve"> w </w:t>
      </w:r>
      <w:r w:rsidRPr="006148F7">
        <w:rPr>
          <w:lang w:eastAsia="en-US"/>
        </w:rPr>
        <w:t>kontekście dostępu</w:t>
      </w:r>
      <w:r w:rsidR="00F147D3">
        <w:rPr>
          <w:lang w:eastAsia="en-US"/>
        </w:rPr>
        <w:t xml:space="preserve"> do</w:t>
      </w:r>
      <w:r w:rsidR="00574971">
        <w:rPr>
          <w:lang w:eastAsia="en-US"/>
        </w:rPr>
        <w:t xml:space="preserve"> </w:t>
      </w:r>
      <w:r w:rsidRPr="006148F7">
        <w:rPr>
          <w:lang w:eastAsia="en-US"/>
        </w:rPr>
        <w:t>świadczeń pomocowych, m.in. świadczeń rodzinnych, świadczenia wychowawczego czy programu „Za życiem”. Jest to jaskrawy przykład obniżenia standardu ochrony gwarantowanych przez Konstytucję praw podstawowych poprzez pozbawienie dziecka prawnej ochrony</w:t>
      </w:r>
      <w:r w:rsidR="00E51907" w:rsidRPr="006148F7">
        <w:rPr>
          <w:lang w:eastAsia="en-US"/>
        </w:rPr>
        <w:t>.</w:t>
      </w:r>
      <w:r w:rsidR="002D1487">
        <w:rPr>
          <w:lang w:eastAsia="en-US"/>
        </w:rPr>
        <w:t xml:space="preserve"> W</w:t>
      </w:r>
      <w:r w:rsidR="00574971">
        <w:rPr>
          <w:lang w:eastAsia="en-US"/>
        </w:rPr>
        <w:t xml:space="preserve"> </w:t>
      </w:r>
      <w:r w:rsidRPr="006148F7">
        <w:rPr>
          <w:lang w:eastAsia="en-US"/>
        </w:rPr>
        <w:t>ocenie Rzecznika konieczne jest podjęcie szerszej międzyresortowej debaty</w:t>
      </w:r>
      <w:r w:rsidR="009E18EF">
        <w:rPr>
          <w:lang w:eastAsia="en-US"/>
        </w:rPr>
        <w:t xml:space="preserve"> w </w:t>
      </w:r>
      <w:r w:rsidRPr="006148F7">
        <w:rPr>
          <w:lang w:eastAsia="en-US"/>
        </w:rPr>
        <w:t>celu wypracowania kompleksowych rozwiązań</w:t>
      </w:r>
      <w:r w:rsidR="00BF69A5" w:rsidRPr="006148F7">
        <w:rPr>
          <w:lang w:eastAsia="en-US"/>
        </w:rPr>
        <w:t xml:space="preserve"> na</w:t>
      </w:r>
      <w:r w:rsidR="00574971">
        <w:rPr>
          <w:lang w:eastAsia="en-US"/>
        </w:rPr>
        <w:t xml:space="preserve"> </w:t>
      </w:r>
      <w:r w:rsidRPr="006148F7">
        <w:rPr>
          <w:lang w:eastAsia="en-US"/>
        </w:rPr>
        <w:t>rzecz realizacji fundamentalnych praw dziecka</w:t>
      </w:r>
      <w:r w:rsidR="00F147D3">
        <w:rPr>
          <w:lang w:eastAsia="en-US"/>
        </w:rPr>
        <w:t xml:space="preserve"> do</w:t>
      </w:r>
      <w:r w:rsidR="00574971">
        <w:rPr>
          <w:lang w:eastAsia="en-US"/>
        </w:rPr>
        <w:t xml:space="preserve"> </w:t>
      </w:r>
      <w:r w:rsidRPr="006148F7">
        <w:rPr>
          <w:lang w:eastAsia="en-US"/>
        </w:rPr>
        <w:t>życia</w:t>
      </w:r>
      <w:r w:rsidR="009E18EF">
        <w:rPr>
          <w:lang w:eastAsia="en-US"/>
        </w:rPr>
        <w:t xml:space="preserve"> i </w:t>
      </w:r>
      <w:r w:rsidRPr="006148F7">
        <w:rPr>
          <w:lang w:eastAsia="en-US"/>
        </w:rPr>
        <w:t>ochrony zdrowia</w:t>
      </w:r>
      <w:r w:rsidR="001257B6">
        <w:rPr>
          <w:lang w:eastAsia="en-US"/>
        </w:rPr>
        <w:t>.</w:t>
      </w:r>
      <w:r w:rsidRPr="006148F7">
        <w:rPr>
          <w:lang w:eastAsia="en-US"/>
        </w:rPr>
        <w:t>,</w:t>
      </w:r>
      <w:r w:rsidR="00CC7107">
        <w:rPr>
          <w:lang w:eastAsia="en-US"/>
        </w:rPr>
        <w:t xml:space="preserve"> </w:t>
      </w:r>
      <w:r w:rsidR="001257B6">
        <w:rPr>
          <w:lang w:eastAsia="en-US"/>
        </w:rPr>
        <w:t>J</w:t>
      </w:r>
      <w:r w:rsidRPr="006148F7">
        <w:rPr>
          <w:lang w:eastAsia="en-US"/>
        </w:rPr>
        <w:t>ak najszybsze ukształtowanie pozapenalnych unormowań</w:t>
      </w:r>
      <w:r w:rsidR="009E18EF">
        <w:rPr>
          <w:lang w:eastAsia="en-US"/>
        </w:rPr>
        <w:t xml:space="preserve"> w </w:t>
      </w:r>
      <w:r w:rsidRPr="006148F7">
        <w:rPr>
          <w:lang w:eastAsia="en-US"/>
        </w:rPr>
        <w:t>kwestii ograniczenia zjawiska uzależnienia wśród kobiet</w:t>
      </w:r>
      <w:r w:rsidR="009E18EF">
        <w:rPr>
          <w:lang w:eastAsia="en-US"/>
        </w:rPr>
        <w:t xml:space="preserve"> w </w:t>
      </w:r>
      <w:r w:rsidRPr="006148F7">
        <w:rPr>
          <w:lang w:eastAsia="en-US"/>
        </w:rPr>
        <w:t>ciąży powinno być jednym</w:t>
      </w:r>
      <w:r w:rsidR="009E18EF">
        <w:rPr>
          <w:lang w:eastAsia="en-US"/>
        </w:rPr>
        <w:t xml:space="preserve"> z </w:t>
      </w:r>
      <w:r w:rsidRPr="006148F7">
        <w:rPr>
          <w:lang w:eastAsia="en-US"/>
        </w:rPr>
        <w:t>priorytetów polityki prorodzinnej państwa. Życie jest fundamentalnym dobrem człowieka,</w:t>
      </w:r>
      <w:r w:rsidR="00CC7107">
        <w:rPr>
          <w:lang w:eastAsia="en-US"/>
        </w:rPr>
        <w:t xml:space="preserve"> a</w:t>
      </w:r>
      <w:r w:rsidR="00574971">
        <w:rPr>
          <w:lang w:eastAsia="en-US"/>
        </w:rPr>
        <w:t xml:space="preserve"> </w:t>
      </w:r>
      <w:r w:rsidRPr="006148F7">
        <w:rPr>
          <w:lang w:eastAsia="en-US"/>
        </w:rPr>
        <w:t>troska</w:t>
      </w:r>
      <w:r w:rsidR="009E18EF">
        <w:rPr>
          <w:lang w:eastAsia="en-US"/>
        </w:rPr>
        <w:t xml:space="preserve"> o </w:t>
      </w:r>
      <w:r w:rsidRPr="006148F7">
        <w:rPr>
          <w:lang w:eastAsia="en-US"/>
        </w:rPr>
        <w:t>życie</w:t>
      </w:r>
      <w:r w:rsidR="009E18EF">
        <w:rPr>
          <w:lang w:eastAsia="en-US"/>
        </w:rPr>
        <w:t xml:space="preserve"> i </w:t>
      </w:r>
      <w:r w:rsidRPr="006148F7">
        <w:rPr>
          <w:lang w:eastAsia="en-US"/>
        </w:rPr>
        <w:t>zdrowie należy</w:t>
      </w:r>
      <w:r w:rsidR="00F147D3">
        <w:rPr>
          <w:lang w:eastAsia="en-US"/>
        </w:rPr>
        <w:t xml:space="preserve"> do</w:t>
      </w:r>
      <w:r w:rsidR="00574971">
        <w:rPr>
          <w:lang w:eastAsia="en-US"/>
        </w:rPr>
        <w:t xml:space="preserve"> </w:t>
      </w:r>
      <w:r w:rsidRPr="006148F7">
        <w:rPr>
          <w:lang w:eastAsia="en-US"/>
        </w:rPr>
        <w:t>podstawowych obowiązków państwa, społeczeństwa</w:t>
      </w:r>
      <w:r w:rsidR="009E18EF">
        <w:rPr>
          <w:lang w:eastAsia="en-US"/>
        </w:rPr>
        <w:t xml:space="preserve"> i </w:t>
      </w:r>
      <w:r w:rsidRPr="006148F7">
        <w:rPr>
          <w:lang w:eastAsia="en-US"/>
        </w:rPr>
        <w:t>obywatela. Dlatego Rzecznik zwrócił się</w:t>
      </w:r>
      <w:r w:rsidRPr="006148F7">
        <w:rPr>
          <w:vertAlign w:val="superscript"/>
          <w:lang w:eastAsia="en-US"/>
        </w:rPr>
        <w:footnoteReference w:id="1163"/>
      </w:r>
      <w:r w:rsidR="00F147D3">
        <w:rPr>
          <w:lang w:eastAsia="en-US"/>
        </w:rPr>
        <w:t xml:space="preserve"> do</w:t>
      </w:r>
      <w:r w:rsidR="00574971">
        <w:rPr>
          <w:lang w:eastAsia="en-US"/>
        </w:rPr>
        <w:t xml:space="preserve"> </w:t>
      </w:r>
      <w:r w:rsidRPr="006148F7">
        <w:rPr>
          <w:lang w:eastAsia="en-US"/>
        </w:rPr>
        <w:t>Ministra Rodziny, Pracy</w:t>
      </w:r>
      <w:r w:rsidR="009E18EF">
        <w:rPr>
          <w:lang w:eastAsia="en-US"/>
        </w:rPr>
        <w:t xml:space="preserve"> i </w:t>
      </w:r>
      <w:r w:rsidRPr="006148F7">
        <w:rPr>
          <w:lang w:eastAsia="en-US"/>
        </w:rPr>
        <w:t>Polityki Społecznej</w:t>
      </w:r>
      <w:r w:rsidR="009E18EF">
        <w:rPr>
          <w:lang w:eastAsia="en-US"/>
        </w:rPr>
        <w:t xml:space="preserve"> o </w:t>
      </w:r>
      <w:r w:rsidRPr="006148F7">
        <w:rPr>
          <w:lang w:eastAsia="en-US"/>
        </w:rPr>
        <w:t>podjęcie działań</w:t>
      </w:r>
      <w:r w:rsidR="00BF69A5" w:rsidRPr="006148F7">
        <w:rPr>
          <w:lang w:eastAsia="en-US"/>
        </w:rPr>
        <w:t xml:space="preserve"> na</w:t>
      </w:r>
      <w:r w:rsidR="00574971">
        <w:rPr>
          <w:lang w:eastAsia="en-US"/>
        </w:rPr>
        <w:t xml:space="preserve"> </w:t>
      </w:r>
      <w:r w:rsidRPr="006148F7">
        <w:rPr>
          <w:lang w:eastAsia="en-US"/>
        </w:rPr>
        <w:t>rzecz skutecznej ochrony praw dziecka.</w:t>
      </w:r>
    </w:p>
    <w:p w:rsidR="00426216" w:rsidRPr="0068334A" w:rsidRDefault="00426216" w:rsidP="00426216">
      <w:pPr>
        <w:pStyle w:val="Styl1"/>
        <w:rPr>
          <w:lang w:eastAsia="en-US"/>
        </w:rPr>
      </w:pPr>
      <w:r w:rsidRPr="006148F7">
        <w:rPr>
          <w:lang w:eastAsia="en-US"/>
        </w:rPr>
        <w:t>Minister wyjaśnił</w:t>
      </w:r>
      <w:r w:rsidRPr="006148F7">
        <w:rPr>
          <w:vertAlign w:val="superscript"/>
          <w:lang w:eastAsia="en-US"/>
        </w:rPr>
        <w:footnoteReference w:id="1164"/>
      </w:r>
      <w:r w:rsidRPr="006148F7">
        <w:rPr>
          <w:lang w:eastAsia="en-US"/>
        </w:rPr>
        <w:t>,</w:t>
      </w:r>
      <w:r w:rsidR="00CC7107">
        <w:rPr>
          <w:lang w:eastAsia="en-US"/>
        </w:rPr>
        <w:t xml:space="preserve"> że</w:t>
      </w:r>
      <w:r w:rsidR="009E18EF">
        <w:rPr>
          <w:lang w:eastAsia="en-US"/>
        </w:rPr>
        <w:t xml:space="preserve"> w </w:t>
      </w:r>
      <w:r w:rsidRPr="006148F7">
        <w:rPr>
          <w:lang w:eastAsia="en-US"/>
        </w:rPr>
        <w:t>obszarze systemu wsparcia rodzin brak jest narzędzi, które dodatkowo</w:t>
      </w:r>
      <w:r w:rsidR="00630BA4">
        <w:rPr>
          <w:lang w:eastAsia="en-US"/>
        </w:rPr>
        <w:t xml:space="preserve"> – </w:t>
      </w:r>
      <w:r w:rsidRPr="006148F7">
        <w:rPr>
          <w:lang w:eastAsia="en-US"/>
        </w:rPr>
        <w:t>przy braku woli współpracy</w:t>
      </w:r>
      <w:r w:rsidR="00BF69A5" w:rsidRPr="006148F7">
        <w:rPr>
          <w:lang w:eastAsia="en-US"/>
        </w:rPr>
        <w:t xml:space="preserve"> ze</w:t>
      </w:r>
      <w:r w:rsidR="00574971">
        <w:rPr>
          <w:lang w:eastAsia="en-US"/>
        </w:rPr>
        <w:t xml:space="preserve"> </w:t>
      </w:r>
      <w:r w:rsidRPr="006148F7">
        <w:rPr>
          <w:lang w:eastAsia="en-US"/>
        </w:rPr>
        <w:t>strony osoby uzależnionej</w:t>
      </w:r>
      <w:r w:rsidR="00630BA4">
        <w:rPr>
          <w:lang w:eastAsia="en-US"/>
        </w:rPr>
        <w:t xml:space="preserve"> – </w:t>
      </w:r>
      <w:r w:rsidRPr="006148F7">
        <w:rPr>
          <w:lang w:eastAsia="en-US"/>
        </w:rPr>
        <w:t>miałyby szans</w:t>
      </w:r>
      <w:r w:rsidR="001257B6">
        <w:rPr>
          <w:lang w:eastAsia="en-US"/>
        </w:rPr>
        <w:t>ę</w:t>
      </w:r>
      <w:r w:rsidR="00BF69A5" w:rsidRPr="006148F7">
        <w:rPr>
          <w:lang w:eastAsia="en-US"/>
        </w:rPr>
        <w:t xml:space="preserve"> na</w:t>
      </w:r>
      <w:r w:rsidR="00574971">
        <w:rPr>
          <w:lang w:eastAsia="en-US"/>
        </w:rPr>
        <w:t xml:space="preserve"> </w:t>
      </w:r>
      <w:r w:rsidRPr="006148F7">
        <w:rPr>
          <w:lang w:eastAsia="en-US"/>
        </w:rPr>
        <w:t>pomoc</w:t>
      </w:r>
      <w:r w:rsidR="009E18EF">
        <w:rPr>
          <w:lang w:eastAsia="en-US"/>
        </w:rPr>
        <w:t xml:space="preserve"> w </w:t>
      </w:r>
      <w:r w:rsidRPr="006148F7">
        <w:rPr>
          <w:lang w:eastAsia="en-US"/>
        </w:rPr>
        <w:t>walce</w:t>
      </w:r>
      <w:r w:rsidR="009E18EF">
        <w:rPr>
          <w:lang w:eastAsia="en-US"/>
        </w:rPr>
        <w:t xml:space="preserve"> z </w:t>
      </w:r>
      <w:r w:rsidRPr="006148F7">
        <w:rPr>
          <w:lang w:eastAsia="en-US"/>
        </w:rPr>
        <w:t xml:space="preserve">nałogiem. </w:t>
      </w:r>
      <w:r w:rsidR="00B14DE7" w:rsidRPr="006148F7">
        <w:rPr>
          <w:lang w:eastAsia="en-US"/>
        </w:rPr>
        <w:t>P</w:t>
      </w:r>
      <w:r w:rsidRPr="006148F7">
        <w:rPr>
          <w:lang w:eastAsia="en-US"/>
        </w:rPr>
        <w:t>odzielił opinię Rzecznika,</w:t>
      </w:r>
      <w:r w:rsidR="00CC7107">
        <w:rPr>
          <w:lang w:eastAsia="en-US"/>
        </w:rPr>
        <w:t xml:space="preserve"> że</w:t>
      </w:r>
      <w:r w:rsidR="00574971">
        <w:rPr>
          <w:lang w:eastAsia="en-US"/>
        </w:rPr>
        <w:t xml:space="preserve"> </w:t>
      </w:r>
      <w:r w:rsidRPr="006148F7">
        <w:rPr>
          <w:lang w:eastAsia="en-US"/>
        </w:rPr>
        <w:t xml:space="preserve">niezbędne są </w:t>
      </w:r>
      <w:r w:rsidR="00B14DE7" w:rsidRPr="006148F7">
        <w:rPr>
          <w:lang w:eastAsia="en-US"/>
        </w:rPr>
        <w:t xml:space="preserve">regulacje, dzięki którym </w:t>
      </w:r>
      <w:r w:rsidRPr="0068334A">
        <w:rPr>
          <w:lang w:eastAsia="en-US"/>
        </w:rPr>
        <w:t>kobieta</w:t>
      </w:r>
      <w:r w:rsidR="009E18EF">
        <w:rPr>
          <w:lang w:eastAsia="en-US"/>
        </w:rPr>
        <w:t xml:space="preserve"> w </w:t>
      </w:r>
      <w:r w:rsidRPr="0068334A">
        <w:rPr>
          <w:lang w:eastAsia="en-US"/>
        </w:rPr>
        <w:t>ciąży uzależniona</w:t>
      </w:r>
      <w:r w:rsidR="00F147D3" w:rsidRPr="0068334A">
        <w:rPr>
          <w:lang w:eastAsia="en-US"/>
        </w:rPr>
        <w:t xml:space="preserve"> od</w:t>
      </w:r>
      <w:r w:rsidR="00574971">
        <w:rPr>
          <w:lang w:eastAsia="en-US"/>
        </w:rPr>
        <w:t xml:space="preserve"> </w:t>
      </w:r>
      <w:r w:rsidRPr="0068334A">
        <w:rPr>
          <w:lang w:eastAsia="en-US"/>
        </w:rPr>
        <w:t>substancji psychoaktywnych lub</w:t>
      </w:r>
      <w:r w:rsidR="00F147D3" w:rsidRPr="0068334A">
        <w:rPr>
          <w:lang w:eastAsia="en-US"/>
        </w:rPr>
        <w:t xml:space="preserve"> od</w:t>
      </w:r>
      <w:r w:rsidR="00574971">
        <w:rPr>
          <w:lang w:eastAsia="en-US"/>
        </w:rPr>
        <w:t xml:space="preserve"> </w:t>
      </w:r>
      <w:r w:rsidRPr="0068334A">
        <w:rPr>
          <w:lang w:eastAsia="en-US"/>
        </w:rPr>
        <w:t xml:space="preserve">alkoholu będzie zawsze traktowana </w:t>
      </w:r>
      <w:r w:rsidRPr="0068334A">
        <w:rPr>
          <w:lang w:eastAsia="en-US"/>
        </w:rPr>
        <w:lastRenderedPageBreak/>
        <w:t>priorytetowo</w:t>
      </w:r>
      <w:r w:rsidR="009E18EF">
        <w:rPr>
          <w:lang w:eastAsia="en-US"/>
        </w:rPr>
        <w:t xml:space="preserve"> w </w:t>
      </w:r>
      <w:r w:rsidRPr="0068334A">
        <w:rPr>
          <w:lang w:eastAsia="en-US"/>
        </w:rPr>
        <w:t>kolejce</w:t>
      </w:r>
      <w:r w:rsidR="00F147D3" w:rsidRPr="0068334A">
        <w:rPr>
          <w:lang w:eastAsia="en-US"/>
        </w:rPr>
        <w:t xml:space="preserve"> do</w:t>
      </w:r>
      <w:r w:rsidR="00574971">
        <w:rPr>
          <w:lang w:eastAsia="en-US"/>
        </w:rPr>
        <w:t xml:space="preserve"> </w:t>
      </w:r>
      <w:r w:rsidRPr="0068334A">
        <w:rPr>
          <w:lang w:eastAsia="en-US"/>
        </w:rPr>
        <w:t>leczenia uzależnienia. Ministerstwo Rodziny Pracy</w:t>
      </w:r>
      <w:r w:rsidR="009E18EF">
        <w:rPr>
          <w:lang w:eastAsia="en-US"/>
        </w:rPr>
        <w:t xml:space="preserve"> i </w:t>
      </w:r>
      <w:r w:rsidRPr="0068334A">
        <w:rPr>
          <w:lang w:eastAsia="en-US"/>
        </w:rPr>
        <w:t>Polityki Społecznej</w:t>
      </w:r>
      <w:r w:rsidR="00CC7107" w:rsidRPr="0068334A">
        <w:rPr>
          <w:lang w:eastAsia="en-US"/>
        </w:rPr>
        <w:t xml:space="preserve"> nie</w:t>
      </w:r>
      <w:r w:rsidR="00574971">
        <w:rPr>
          <w:lang w:eastAsia="en-US"/>
        </w:rPr>
        <w:t xml:space="preserve"> </w:t>
      </w:r>
      <w:r w:rsidR="00B14DE7" w:rsidRPr="0068334A">
        <w:rPr>
          <w:lang w:eastAsia="en-US"/>
        </w:rPr>
        <w:t xml:space="preserve">ma </w:t>
      </w:r>
      <w:r w:rsidRPr="0068334A">
        <w:rPr>
          <w:lang w:eastAsia="en-US"/>
        </w:rPr>
        <w:t>jednak kompetencji</w:t>
      </w:r>
      <w:r w:rsidR="00F147D3" w:rsidRPr="0068334A">
        <w:rPr>
          <w:lang w:eastAsia="en-US"/>
        </w:rPr>
        <w:t xml:space="preserve"> do</w:t>
      </w:r>
      <w:r w:rsidR="00574971">
        <w:rPr>
          <w:lang w:eastAsia="en-US"/>
        </w:rPr>
        <w:t xml:space="preserve"> </w:t>
      </w:r>
      <w:r w:rsidRPr="0068334A">
        <w:rPr>
          <w:lang w:eastAsia="en-US"/>
        </w:rPr>
        <w:t>inicjowania działań</w:t>
      </w:r>
      <w:r w:rsidR="009E18EF">
        <w:rPr>
          <w:lang w:eastAsia="en-US"/>
        </w:rPr>
        <w:t xml:space="preserve"> w </w:t>
      </w:r>
      <w:r w:rsidRPr="0068334A">
        <w:rPr>
          <w:lang w:eastAsia="en-US"/>
        </w:rPr>
        <w:t>tym zakresie.</w:t>
      </w:r>
    </w:p>
    <w:p w:rsidR="00466CE4" w:rsidRPr="0068334A" w:rsidRDefault="00466CE4" w:rsidP="006F3E62">
      <w:pPr>
        <w:pStyle w:val="Nagwek5"/>
        <w:numPr>
          <w:ilvl w:val="0"/>
          <w:numId w:val="173"/>
        </w:numPr>
      </w:pPr>
      <w:bookmarkStart w:id="1073" w:name="_Toc515022261"/>
      <w:r w:rsidRPr="0068334A">
        <w:t>Propozycja przymusowej izolacji kobiet pijących alkohol</w:t>
      </w:r>
      <w:r w:rsidR="009E18EF">
        <w:t xml:space="preserve"> i </w:t>
      </w:r>
      <w:r w:rsidRPr="0068334A">
        <w:t>używających narkotyków podczas ciąży jest niekonstytucyjna</w:t>
      </w:r>
      <w:bookmarkEnd w:id="1073"/>
    </w:p>
    <w:p w:rsidR="00D50B44" w:rsidRDefault="00466CE4" w:rsidP="00466CE4">
      <w:pPr>
        <w:pStyle w:val="Styl1"/>
      </w:pPr>
      <w:r w:rsidRPr="0068334A">
        <w:t>Czy dopuszczalna byłaby przymusowa izolacja kobiet pijących alkohol, używających narkotyków lub innych substancji psychoaktywnych</w:t>
      </w:r>
      <w:r w:rsidR="009E18EF">
        <w:t xml:space="preserve"> w </w:t>
      </w:r>
      <w:r w:rsidRPr="0068334A">
        <w:t>czasie ciąży? Takie rozwiązanie</w:t>
      </w:r>
      <w:r w:rsidR="009E18EF">
        <w:t xml:space="preserve"> w </w:t>
      </w:r>
      <w:r w:rsidRPr="0068334A">
        <w:t>trosce</w:t>
      </w:r>
      <w:r w:rsidR="009E18EF">
        <w:t xml:space="preserve"> o </w:t>
      </w:r>
      <w:r w:rsidRPr="0068334A">
        <w:t>życie</w:t>
      </w:r>
      <w:r w:rsidR="009E18EF">
        <w:t xml:space="preserve"> i </w:t>
      </w:r>
      <w:r w:rsidRPr="0068334A">
        <w:t>zdrowie dzieci zgłosił Prezydentowi Rzecznik Praw Dziecka</w:t>
      </w:r>
      <w:r w:rsidR="00D50B44">
        <w:t>.</w:t>
      </w:r>
    </w:p>
    <w:p w:rsidR="00466CE4" w:rsidRPr="0068334A" w:rsidRDefault="00D50B44" w:rsidP="00466CE4">
      <w:pPr>
        <w:pStyle w:val="Styl1"/>
      </w:pPr>
      <w:r>
        <w:t xml:space="preserve"> </w:t>
      </w:r>
      <w:r w:rsidR="00466CE4" w:rsidRPr="0068334A">
        <w:t>Zdaniem RPO byłaby to jednak nieproporcjonalna ingerencja</w:t>
      </w:r>
      <w:r w:rsidR="009E18EF">
        <w:t xml:space="preserve"> w </w:t>
      </w:r>
      <w:r w:rsidR="00466CE4" w:rsidRPr="0068334A">
        <w:t>sferę wolności jednostki</w:t>
      </w:r>
      <w:r w:rsidR="00046EC9">
        <w:rPr>
          <w:rStyle w:val="Odwoanieprzypisudolnego"/>
        </w:rPr>
        <w:footnoteReference w:id="1165"/>
      </w:r>
      <w:r w:rsidR="00466CE4" w:rsidRPr="0068334A">
        <w:t>. Choć projekt RPD stanowi próbę odpowiedzi na istotny problem społeczny</w:t>
      </w:r>
      <w:r w:rsidR="009E18EF">
        <w:t xml:space="preserve"> i </w:t>
      </w:r>
      <w:r w:rsidR="00466CE4" w:rsidRPr="0068334A">
        <w:t>zmierza do ochrony niezwykle ważnego dobra, jakim jest zdrowie</w:t>
      </w:r>
      <w:r w:rsidR="009E18EF">
        <w:t xml:space="preserve"> i </w:t>
      </w:r>
      <w:r w:rsidR="00466CE4" w:rsidRPr="0068334A">
        <w:t>życie dzieci,</w:t>
      </w:r>
      <w:r w:rsidR="009E18EF">
        <w:t xml:space="preserve"> w </w:t>
      </w:r>
      <w:r w:rsidR="00466CE4" w:rsidRPr="0068334A">
        <w:t>zaproponowanym kształcie budzi zbyt istotne wątpliwości co do jego zgodności</w:t>
      </w:r>
      <w:r w:rsidR="009E18EF">
        <w:t xml:space="preserve"> z </w:t>
      </w:r>
      <w:r w:rsidR="00466CE4" w:rsidRPr="0068334A">
        <w:t>Konstytucją RP</w:t>
      </w:r>
      <w:r w:rsidR="009E18EF">
        <w:t xml:space="preserve"> i </w:t>
      </w:r>
      <w:r w:rsidR="00466CE4" w:rsidRPr="0068334A">
        <w:t>wiążącymi Polskę umowami międzynarodowymi. Regulacja ta naruszałaby prawo do wolności osobistej</w:t>
      </w:r>
      <w:r w:rsidR="009E18EF">
        <w:t xml:space="preserve"> i </w:t>
      </w:r>
      <w:r w:rsidR="00466CE4" w:rsidRPr="0068334A">
        <w:t>godności człowieka oraz budziła wątpliwości co do odpowiedniości środka polegającego na faktycznym pozbawieniu wolności do deklarowanego celu.</w:t>
      </w:r>
    </w:p>
    <w:p w:rsidR="00466CE4" w:rsidRDefault="00466CE4" w:rsidP="00466CE4">
      <w:pPr>
        <w:pStyle w:val="Styl1"/>
      </w:pPr>
      <w:r w:rsidRPr="0068334A">
        <w:t>Rzecznik jednak dostrzegł potrzebę zajęcia się problemem</w:t>
      </w:r>
      <w:r w:rsidR="009E18EF">
        <w:t xml:space="preserve"> i </w:t>
      </w:r>
      <w:r w:rsidRPr="0068334A">
        <w:t>proponuje debatę na temat przeciwdziałania alkoholowemu zespołowi płodowemu (tzw. FAS), zwraca też uwagę na możliwości obecnego prawa. Wiele można osiągnąć wykorzystując lepiej już istniejące środki</w:t>
      </w:r>
      <w:r w:rsidR="009E18EF">
        <w:t xml:space="preserve"> w </w:t>
      </w:r>
      <w:r w:rsidRPr="0068334A">
        <w:t>przypadku osób faktycznie uzależnionych od alkoholu lub substancji psychotropowych, jak również przy pomocy działań mniej intruzywnych</w:t>
      </w:r>
      <w:r w:rsidR="009E18EF">
        <w:t xml:space="preserve"> w </w:t>
      </w:r>
      <w:r w:rsidRPr="0068334A">
        <w:t>przypadku osób, które po alkohol lub narkotyki sięgają jedynie okazjonalnie. Przede wszystkim jednak należy zwrócić uwagę na potrzebę upowszechniania wiedzy na temat skutków picia</w:t>
      </w:r>
      <w:r w:rsidR="009E18EF">
        <w:t xml:space="preserve"> i </w:t>
      </w:r>
      <w:r w:rsidRPr="0068334A">
        <w:t>używania narkotyków</w:t>
      </w:r>
      <w:r w:rsidR="009E18EF">
        <w:t xml:space="preserve"> w </w:t>
      </w:r>
      <w:r w:rsidRPr="0068334A">
        <w:t>ciąży.</w:t>
      </w:r>
    </w:p>
    <w:p w:rsidR="0037679E" w:rsidRPr="00046EC9" w:rsidRDefault="00436A68" w:rsidP="0037679E">
      <w:pPr>
        <w:pStyle w:val="ODESANIE"/>
        <w:rPr>
          <w:lang w:eastAsia="en-US"/>
        </w:rPr>
      </w:pPr>
      <w:hyperlink w:anchor="_Problem_stosowania_ustawy" w:history="1">
        <w:r w:rsidR="0037679E" w:rsidRPr="00046EC9">
          <w:rPr>
            <w:rStyle w:val="Hipercze"/>
            <w:color w:val="C00000"/>
            <w:lang w:eastAsia="en-US"/>
          </w:rPr>
          <w:t>O problemie braku danych</w:t>
        </w:r>
        <w:r w:rsidR="009E18EF">
          <w:rPr>
            <w:rStyle w:val="Hipercze"/>
            <w:color w:val="C00000"/>
            <w:lang w:eastAsia="en-US"/>
          </w:rPr>
          <w:t xml:space="preserve"> o </w:t>
        </w:r>
        <w:r w:rsidR="0037679E" w:rsidRPr="00046EC9">
          <w:rPr>
            <w:rStyle w:val="Hipercze"/>
            <w:color w:val="C00000"/>
            <w:lang w:eastAsia="en-US"/>
          </w:rPr>
          <w:t>opiece medycznej nad kobietami</w:t>
        </w:r>
        <w:r w:rsidR="009E18EF">
          <w:rPr>
            <w:rStyle w:val="Hipercze"/>
            <w:color w:val="C00000"/>
            <w:lang w:eastAsia="en-US"/>
          </w:rPr>
          <w:t xml:space="preserve"> w </w:t>
        </w:r>
        <w:r w:rsidR="0037679E" w:rsidRPr="00046EC9">
          <w:rPr>
            <w:rStyle w:val="Hipercze"/>
            <w:color w:val="C00000"/>
            <w:lang w:eastAsia="en-US"/>
          </w:rPr>
          <w:t>ciąży mowa jest przy okazji ustawy</w:t>
        </w:r>
        <w:r w:rsidR="009E18EF">
          <w:rPr>
            <w:rStyle w:val="Hipercze"/>
            <w:color w:val="C00000"/>
            <w:lang w:eastAsia="en-US"/>
          </w:rPr>
          <w:t xml:space="preserve"> o </w:t>
        </w:r>
        <w:r w:rsidR="0037679E" w:rsidRPr="00046EC9">
          <w:rPr>
            <w:rStyle w:val="Hipercze"/>
            <w:color w:val="C00000"/>
            <w:lang w:eastAsia="en-US"/>
          </w:rPr>
          <w:t>warunkach planowania rodziny przy art. 38 Konstytucji (Prawo do życia)</w:t>
        </w:r>
      </w:hyperlink>
      <w:r w:rsidR="0037679E" w:rsidRPr="00046EC9">
        <w:rPr>
          <w:lang w:eastAsia="en-US"/>
        </w:rPr>
        <w:t xml:space="preserve"> </w:t>
      </w:r>
      <w:r w:rsidR="00046EC9" w:rsidRPr="00046EC9">
        <w:rPr>
          <w:lang w:eastAsia="en-US"/>
        </w:rPr>
        <w:br/>
      </w:r>
      <w:r w:rsidR="0037679E" w:rsidRPr="00046EC9">
        <w:rPr>
          <w:lang w:eastAsia="en-US"/>
        </w:rPr>
        <w:t xml:space="preserve">oraz </w:t>
      </w:r>
      <w:r w:rsidR="00046EC9" w:rsidRPr="00046EC9">
        <w:rPr>
          <w:lang w:eastAsia="en-US"/>
        </w:rPr>
        <w:br/>
      </w:r>
      <w:hyperlink w:anchor="_Art._68_ust." w:history="1">
        <w:r w:rsidR="0037679E" w:rsidRPr="00046EC9">
          <w:rPr>
            <w:rStyle w:val="Hipercze"/>
            <w:color w:val="C00000"/>
            <w:lang w:eastAsia="en-US"/>
          </w:rPr>
          <w:t>przy art. 68 (Prawo do szczególnej opieki zdrowotnej dla grup wrażliwych)</w:t>
        </w:r>
      </w:hyperlink>
    </w:p>
    <w:p w:rsidR="001260A5" w:rsidRPr="0068334A" w:rsidRDefault="001260A5" w:rsidP="004C2686">
      <w:pPr>
        <w:pStyle w:val="Nagwek4"/>
      </w:pPr>
      <w:bookmarkStart w:id="1074" w:name="_Odmowa_transkrypcji_aktów"/>
      <w:bookmarkStart w:id="1075" w:name="_Toc513723303"/>
      <w:bookmarkStart w:id="1076" w:name="_Toc515022262"/>
      <w:bookmarkEnd w:id="1074"/>
      <w:r w:rsidRPr="0068334A">
        <w:t>Odmowa transkrypcji aktów urodzenia dzieci pochodzących ze związków osób tej samej płci albo</w:t>
      </w:r>
      <w:r w:rsidR="009E18EF">
        <w:t xml:space="preserve"> z </w:t>
      </w:r>
      <w:r w:rsidRPr="0068334A">
        <w:t>surogacji</w:t>
      </w:r>
      <w:r w:rsidRPr="0068334A">
        <w:rPr>
          <w:rStyle w:val="Odwoanieprzypisudolnego"/>
        </w:rPr>
        <w:footnoteReference w:id="1166"/>
      </w:r>
      <w:bookmarkEnd w:id="1075"/>
      <w:bookmarkEnd w:id="1076"/>
    </w:p>
    <w:p w:rsidR="00F147D3" w:rsidRPr="0068334A" w:rsidRDefault="001260A5" w:rsidP="001260A5">
      <w:pPr>
        <w:pStyle w:val="Styl1"/>
      </w:pPr>
      <w:r w:rsidRPr="0068334A">
        <w:t>Rzecznik Praw Obywatelskich zgłosił udział</w:t>
      </w:r>
      <w:r w:rsidR="009E18EF">
        <w:t xml:space="preserve"> w </w:t>
      </w:r>
      <w:r w:rsidRPr="0068334A">
        <w:t>postępowaniu przed Wojewódzkim Sądem Administracyjnym</w:t>
      </w:r>
      <w:r w:rsidR="009E18EF">
        <w:t xml:space="preserve"> w </w:t>
      </w:r>
      <w:r w:rsidRPr="0068334A">
        <w:t>sprawie odmowy przeniesienia</w:t>
      </w:r>
      <w:r w:rsidR="00F147D3" w:rsidRPr="0068334A">
        <w:t xml:space="preserve"> do</w:t>
      </w:r>
      <w:r w:rsidR="00574971">
        <w:t xml:space="preserve"> </w:t>
      </w:r>
      <w:r w:rsidRPr="0068334A">
        <w:t>rejestru stanu cywilnego</w:t>
      </w:r>
      <w:r w:rsidR="009E18EF">
        <w:t xml:space="preserve"> w </w:t>
      </w:r>
      <w:r w:rsidRPr="0068334A">
        <w:t>drodze transkrypcji zagranicznego aktu urodzenia. Kierownik Urzędu Stanu Cywilnego odmówił przeniesienia</w:t>
      </w:r>
      <w:r w:rsidR="00F147D3" w:rsidRPr="0068334A">
        <w:t xml:space="preserve"> do</w:t>
      </w:r>
      <w:r w:rsidR="00574971">
        <w:t xml:space="preserve"> </w:t>
      </w:r>
      <w:r w:rsidRPr="0068334A">
        <w:t>rejestru stanu cywilnego</w:t>
      </w:r>
      <w:r w:rsidR="009E18EF">
        <w:t xml:space="preserve"> w </w:t>
      </w:r>
      <w:r w:rsidRPr="0068334A">
        <w:t>drodze transkrypcji zagranicznego aktu urodzenia</w:t>
      </w:r>
      <w:r w:rsidR="00472CD0" w:rsidRPr="0068334A">
        <w:t>,</w:t>
      </w:r>
      <w:r w:rsidR="001257B6" w:rsidRPr="0068334A">
        <w:t xml:space="preserve"> </w:t>
      </w:r>
      <w:r w:rsidR="00472CD0" w:rsidRPr="0068334A">
        <w:t>bo</w:t>
      </w:r>
      <w:r w:rsidR="009E18EF">
        <w:t xml:space="preserve"> w </w:t>
      </w:r>
      <w:r w:rsidR="00472CD0" w:rsidRPr="0068334A">
        <w:t>rubryce „aktualne oficjalne imię</w:t>
      </w:r>
      <w:r w:rsidR="009E18EF">
        <w:t xml:space="preserve"> i </w:t>
      </w:r>
      <w:r w:rsidR="00472CD0" w:rsidRPr="0068334A">
        <w:t xml:space="preserve">nazwisko matki/współrodzica” wskazano „matkę zastępczą”. Taka </w:t>
      </w:r>
      <w:r w:rsidRPr="0068334A">
        <w:t>transkrypcja byłaby sprzeczna</w:t>
      </w:r>
      <w:r w:rsidR="009E18EF">
        <w:t xml:space="preserve"> z </w:t>
      </w:r>
      <w:r w:rsidRPr="0068334A">
        <w:t>podstawowymi zasadami porządku prawnego Rzeczypospolitej Polskiej.</w:t>
      </w:r>
    </w:p>
    <w:p w:rsidR="00F147D3" w:rsidRPr="0068334A" w:rsidRDefault="001260A5" w:rsidP="001260A5">
      <w:pPr>
        <w:pStyle w:val="Styl1"/>
      </w:pPr>
      <w:r w:rsidRPr="0068334A">
        <w:t>W ocenie Rzecznika Praw Obywatelskich wykładnia przepisów prawa musi mieć na uwadze zasadę priorytetu dobra dziecka.</w:t>
      </w:r>
    </w:p>
    <w:p w:rsidR="00F147D3" w:rsidRPr="0068334A" w:rsidRDefault="002D1487" w:rsidP="001260A5">
      <w:pPr>
        <w:pStyle w:val="Styl1"/>
      </w:pPr>
      <w:r w:rsidRPr="0068334A">
        <w:t>W</w:t>
      </w:r>
      <w:r w:rsidR="00574971">
        <w:t xml:space="preserve"> </w:t>
      </w:r>
      <w:r w:rsidR="001260A5" w:rsidRPr="0068334A">
        <w:t>toku rozpatrywania niniejszej sprawy organy administracji nie oceniły, jaki wpływ będzie miało wydanie decyzji</w:t>
      </w:r>
      <w:r w:rsidR="009E18EF">
        <w:t xml:space="preserve"> o </w:t>
      </w:r>
      <w:r w:rsidR="001260A5" w:rsidRPr="0068334A">
        <w:t>odmowie dokonania transkrypcji aktu urodzenia na dobro dziecka, co powinny były uczynić</w:t>
      </w:r>
      <w:r w:rsidR="009E18EF">
        <w:t xml:space="preserve"> z </w:t>
      </w:r>
      <w:r w:rsidR="001260A5" w:rsidRPr="0068334A">
        <w:t>urzędu.</w:t>
      </w:r>
    </w:p>
    <w:p w:rsidR="001260A5" w:rsidRPr="0068334A" w:rsidRDefault="001260A5" w:rsidP="001260A5">
      <w:pPr>
        <w:pStyle w:val="Styl1"/>
        <w:rPr>
          <w:lang w:eastAsia="en-US"/>
        </w:rPr>
      </w:pPr>
      <w:r w:rsidRPr="0068334A">
        <w:t xml:space="preserve">Bez transkrypcji aktu nie jest możliwe nadanie numeru PESEL, może powodować </w:t>
      </w:r>
      <w:r w:rsidR="001257B6" w:rsidRPr="0068334A">
        <w:t xml:space="preserve">to </w:t>
      </w:r>
      <w:r w:rsidRPr="0068334A">
        <w:t>problemy</w:t>
      </w:r>
      <w:r w:rsidR="009E18EF">
        <w:t xml:space="preserve"> z </w:t>
      </w:r>
      <w:r w:rsidRPr="0068334A">
        <w:t>ustaleniem legalnej podstawy pobytu</w:t>
      </w:r>
      <w:r w:rsidR="009E18EF">
        <w:t xml:space="preserve"> w </w:t>
      </w:r>
      <w:r w:rsidRPr="0068334A">
        <w:t>Polsce ale</w:t>
      </w:r>
      <w:r w:rsidR="00574971">
        <w:t xml:space="preserve"> </w:t>
      </w:r>
      <w:r w:rsidRPr="0068334A">
        <w:t>również może prowadzić</w:t>
      </w:r>
      <w:r w:rsidR="00F147D3" w:rsidRPr="0068334A">
        <w:t xml:space="preserve"> do</w:t>
      </w:r>
      <w:r w:rsidR="00574971">
        <w:t xml:space="preserve"> </w:t>
      </w:r>
      <w:r w:rsidRPr="0068334A">
        <w:t>naruszenia prawa</w:t>
      </w:r>
      <w:r w:rsidR="00F147D3" w:rsidRPr="0068334A">
        <w:t xml:space="preserve"> do</w:t>
      </w:r>
      <w:r w:rsidR="00574971">
        <w:t xml:space="preserve"> </w:t>
      </w:r>
      <w:r w:rsidRPr="0068334A">
        <w:t>ochrony zdrowia, prawa</w:t>
      </w:r>
      <w:r w:rsidR="00F147D3" w:rsidRPr="0068334A">
        <w:t xml:space="preserve"> do</w:t>
      </w:r>
      <w:r w:rsidR="00574971">
        <w:t xml:space="preserve"> </w:t>
      </w:r>
      <w:r w:rsidRPr="0068334A">
        <w:t>nauki, prawa</w:t>
      </w:r>
      <w:r w:rsidR="00F147D3" w:rsidRPr="0068334A">
        <w:t xml:space="preserve"> do</w:t>
      </w:r>
      <w:r w:rsidR="00574971">
        <w:t xml:space="preserve"> </w:t>
      </w:r>
      <w:r w:rsidRPr="0068334A">
        <w:t>wolności</w:t>
      </w:r>
      <w:r w:rsidR="009E18EF">
        <w:t xml:space="preserve"> i </w:t>
      </w:r>
      <w:r w:rsidRPr="0068334A">
        <w:t>bezpieczeństwa osobistego. Ponadto, brak dokumentu tożsamości potwierdzającego obywatelstwo polskie powoduje, że</w:t>
      </w:r>
      <w:r w:rsidR="00574971">
        <w:t xml:space="preserve"> </w:t>
      </w:r>
      <w:r w:rsidRPr="0068334A">
        <w:t>skarżący</w:t>
      </w:r>
      <w:r w:rsidR="00F147D3" w:rsidRPr="0068334A">
        <w:t xml:space="preserve"> we</w:t>
      </w:r>
      <w:r w:rsidR="00574971">
        <w:t xml:space="preserve"> </w:t>
      </w:r>
      <w:r w:rsidRPr="0068334A">
        <w:t xml:space="preserve">wszystkich państwach członkowskich Unii Europejskiej będzie traktowany jako obywatel państwa trzeciego, a więc zostaje pozbawiony gwarantowanej bezpośrednio obywatelom Unii swobody </w:t>
      </w:r>
      <w:r w:rsidR="00F0122E">
        <w:t>przemieszczania</w:t>
      </w:r>
      <w:r w:rsidR="00046EC9">
        <w:t xml:space="preserve"> si</w:t>
      </w:r>
      <w:r w:rsidR="00046EC9" w:rsidRPr="00046EC9">
        <w:t>ę</w:t>
      </w:r>
      <w:r w:rsidRPr="0068334A">
        <w:t>.</w:t>
      </w:r>
    </w:p>
    <w:p w:rsidR="001260A5" w:rsidRPr="00046EC9" w:rsidRDefault="00436A68" w:rsidP="001260A5">
      <w:pPr>
        <w:pStyle w:val="ODESANIE"/>
      </w:pPr>
      <w:hyperlink w:anchor="_Art._34_–" w:history="1">
        <w:r w:rsidR="001260A5" w:rsidRPr="00046EC9">
          <w:rPr>
            <w:rStyle w:val="Hipercze"/>
            <w:color w:val="C00000"/>
          </w:rPr>
          <w:t>Patrz też sprawa opisana przy</w:t>
        </w:r>
        <w:r w:rsidR="00F147D3" w:rsidRPr="00046EC9">
          <w:rPr>
            <w:rStyle w:val="Hipercze"/>
            <w:color w:val="C00000"/>
          </w:rPr>
          <w:t xml:space="preserve"> art.</w:t>
        </w:r>
        <w:r w:rsidR="00574971" w:rsidRPr="00046EC9">
          <w:rPr>
            <w:rStyle w:val="Hipercze"/>
            <w:color w:val="C00000"/>
          </w:rPr>
          <w:t xml:space="preserve"> </w:t>
        </w:r>
        <w:r w:rsidR="001260A5" w:rsidRPr="00046EC9">
          <w:rPr>
            <w:rStyle w:val="Hipercze"/>
            <w:color w:val="C00000"/>
          </w:rPr>
          <w:t>34 Konstytucji (Prawo</w:t>
        </w:r>
        <w:r w:rsidR="00F147D3" w:rsidRPr="00046EC9">
          <w:rPr>
            <w:rStyle w:val="Hipercze"/>
            <w:color w:val="C00000"/>
          </w:rPr>
          <w:t xml:space="preserve"> do</w:t>
        </w:r>
        <w:r w:rsidR="00574971" w:rsidRPr="00046EC9">
          <w:rPr>
            <w:rStyle w:val="Hipercze"/>
            <w:color w:val="C00000"/>
          </w:rPr>
          <w:t xml:space="preserve"> </w:t>
        </w:r>
        <w:r w:rsidR="001260A5" w:rsidRPr="00046EC9">
          <w:rPr>
            <w:rStyle w:val="Hipercze"/>
            <w:color w:val="C00000"/>
          </w:rPr>
          <w:t>obywatelstwa polskiego)</w:t>
        </w:r>
      </w:hyperlink>
    </w:p>
    <w:p w:rsidR="00426216" w:rsidRPr="0068334A" w:rsidRDefault="00877B81" w:rsidP="004C2686">
      <w:pPr>
        <w:pStyle w:val="Nagwek4"/>
      </w:pPr>
      <w:bookmarkStart w:id="1077" w:name="_Toc513723304"/>
      <w:bookmarkStart w:id="1078" w:name="_Toc515022263"/>
      <w:r w:rsidRPr="0068334A">
        <w:t>Sytuacja dzieci</w:t>
      </w:r>
      <w:r w:rsidR="009E18EF">
        <w:t xml:space="preserve"> z </w:t>
      </w:r>
      <w:r w:rsidRPr="0068334A">
        <w:t>l</w:t>
      </w:r>
      <w:r w:rsidR="00426216" w:rsidRPr="0068334A">
        <w:t>ikwid</w:t>
      </w:r>
      <w:r w:rsidRPr="0068334A">
        <w:t>owanych domów dziecka</w:t>
      </w:r>
      <w:r w:rsidRPr="0068334A">
        <w:rPr>
          <w:rStyle w:val="Odwoanieprzypisudolnego"/>
        </w:rPr>
        <w:footnoteReference w:id="1167"/>
      </w:r>
      <w:bookmarkEnd w:id="1077"/>
      <w:bookmarkEnd w:id="1078"/>
    </w:p>
    <w:p w:rsidR="009848DD" w:rsidRPr="0068334A" w:rsidRDefault="00426216" w:rsidP="00426216">
      <w:pPr>
        <w:pStyle w:val="Styl1"/>
        <w:rPr>
          <w:b/>
          <w:bCs/>
          <w:iCs/>
          <w:lang w:eastAsia="en-US"/>
        </w:rPr>
      </w:pPr>
      <w:r w:rsidRPr="0068334A">
        <w:rPr>
          <w:b/>
          <w:bCs/>
          <w:iCs/>
          <w:lang w:eastAsia="en-US"/>
        </w:rPr>
        <w:t>Na tle spraw badanych przez Rzecznika ujawnił się problem niewystarczającego zabezpieczenia interesów dzieci</w:t>
      </w:r>
      <w:r w:rsidR="009E18EF">
        <w:rPr>
          <w:b/>
          <w:bCs/>
          <w:iCs/>
          <w:lang w:eastAsia="en-US"/>
        </w:rPr>
        <w:t xml:space="preserve"> z </w:t>
      </w:r>
      <w:r w:rsidR="00EF258E" w:rsidRPr="0068334A">
        <w:rPr>
          <w:b/>
          <w:bCs/>
          <w:iCs/>
          <w:lang w:eastAsia="en-US"/>
        </w:rPr>
        <w:t>domów dziecka</w:t>
      </w:r>
      <w:r w:rsidR="009E18EF">
        <w:rPr>
          <w:b/>
          <w:bCs/>
          <w:iCs/>
          <w:lang w:eastAsia="en-US"/>
        </w:rPr>
        <w:t xml:space="preserve"> w </w:t>
      </w:r>
      <w:r w:rsidRPr="0068334A">
        <w:rPr>
          <w:b/>
          <w:bCs/>
          <w:iCs/>
          <w:lang w:eastAsia="en-US"/>
        </w:rPr>
        <w:t>sytuacji likwidacji placówki instytucjonalnej pieczy zastępczej</w:t>
      </w:r>
      <w:r w:rsidRPr="0068334A">
        <w:rPr>
          <w:b/>
          <w:bCs/>
          <w:iCs/>
          <w:vertAlign w:val="superscript"/>
          <w:lang w:eastAsia="en-US"/>
        </w:rPr>
        <w:footnoteReference w:id="1168"/>
      </w:r>
      <w:r w:rsidR="009848DD" w:rsidRPr="0068334A">
        <w:rPr>
          <w:b/>
          <w:bCs/>
          <w:iCs/>
          <w:lang w:eastAsia="en-US"/>
        </w:rPr>
        <w:t>.</w:t>
      </w:r>
    </w:p>
    <w:p w:rsidR="00426216" w:rsidRPr="0068334A" w:rsidRDefault="00426216" w:rsidP="00426216">
      <w:pPr>
        <w:pStyle w:val="Styl1"/>
        <w:rPr>
          <w:bCs/>
          <w:iCs/>
          <w:lang w:eastAsia="en-US"/>
        </w:rPr>
      </w:pPr>
      <w:r w:rsidRPr="0068334A">
        <w:rPr>
          <w:bCs/>
          <w:iCs/>
          <w:lang w:eastAsia="en-US"/>
        </w:rPr>
        <w:t>Przepisy ustawy odnoszą się</w:t>
      </w:r>
      <w:r w:rsidR="00F147D3" w:rsidRPr="0068334A">
        <w:rPr>
          <w:bCs/>
          <w:iCs/>
          <w:lang w:eastAsia="en-US"/>
        </w:rPr>
        <w:t xml:space="preserve"> do</w:t>
      </w:r>
      <w:r w:rsidR="00574971">
        <w:rPr>
          <w:bCs/>
          <w:iCs/>
          <w:lang w:eastAsia="en-US"/>
        </w:rPr>
        <w:t xml:space="preserve"> </w:t>
      </w:r>
      <w:r w:rsidRPr="0068334A">
        <w:rPr>
          <w:bCs/>
          <w:iCs/>
          <w:lang w:eastAsia="en-US"/>
        </w:rPr>
        <w:t>procesu funkcjonowania placówki</w:t>
      </w:r>
      <w:r w:rsidR="009E18EF">
        <w:rPr>
          <w:bCs/>
          <w:iCs/>
          <w:lang w:eastAsia="en-US"/>
        </w:rPr>
        <w:t xml:space="preserve"> w </w:t>
      </w:r>
      <w:r w:rsidRPr="0068334A">
        <w:rPr>
          <w:bCs/>
          <w:iCs/>
          <w:lang w:eastAsia="en-US"/>
        </w:rPr>
        <w:t>aspekcie formalnoprawnym, jednak</w:t>
      </w:r>
      <w:r w:rsidR="00CC7107" w:rsidRPr="0068334A">
        <w:rPr>
          <w:bCs/>
          <w:iCs/>
          <w:lang w:eastAsia="en-US"/>
        </w:rPr>
        <w:t xml:space="preserve"> nie</w:t>
      </w:r>
      <w:r w:rsidR="00574971">
        <w:rPr>
          <w:bCs/>
          <w:iCs/>
          <w:lang w:eastAsia="en-US"/>
        </w:rPr>
        <w:t xml:space="preserve"> </w:t>
      </w:r>
      <w:r w:rsidRPr="0068334A">
        <w:rPr>
          <w:bCs/>
          <w:iCs/>
          <w:lang w:eastAsia="en-US"/>
        </w:rPr>
        <w:t>podejmują kwestii przenoszenia dzieci</w:t>
      </w:r>
      <w:r w:rsidR="009E18EF">
        <w:rPr>
          <w:bCs/>
          <w:iCs/>
          <w:lang w:eastAsia="en-US"/>
        </w:rPr>
        <w:t xml:space="preserve"> w </w:t>
      </w:r>
      <w:r w:rsidRPr="0068334A">
        <w:rPr>
          <w:bCs/>
          <w:iCs/>
          <w:lang w:eastAsia="en-US"/>
        </w:rPr>
        <w:t>sytuacji likwidacji placówki, czy też rozwiązania umowy</w:t>
      </w:r>
      <w:r w:rsidR="009E18EF">
        <w:rPr>
          <w:bCs/>
          <w:iCs/>
          <w:lang w:eastAsia="en-US"/>
        </w:rPr>
        <w:t xml:space="preserve"> z </w:t>
      </w:r>
      <w:r w:rsidRPr="0068334A">
        <w:rPr>
          <w:bCs/>
          <w:iCs/>
          <w:lang w:eastAsia="en-US"/>
        </w:rPr>
        <w:t>podmiotem realizującym zadanie zlecone. Ustawodawca całkowicie pomija kwestie wysłuchania dzieci, formy,</w:t>
      </w:r>
      <w:r w:rsidR="009E18EF">
        <w:rPr>
          <w:bCs/>
          <w:iCs/>
          <w:lang w:eastAsia="en-US"/>
        </w:rPr>
        <w:t xml:space="preserve"> w </w:t>
      </w:r>
      <w:r w:rsidRPr="0068334A">
        <w:rPr>
          <w:bCs/>
          <w:iCs/>
          <w:lang w:eastAsia="en-US"/>
        </w:rPr>
        <w:t xml:space="preserve">jakiej powinno być wyrażone </w:t>
      </w:r>
      <w:r w:rsidR="003D693F" w:rsidRPr="0068334A">
        <w:rPr>
          <w:bCs/>
          <w:iCs/>
          <w:lang w:eastAsia="en-US"/>
        </w:rPr>
        <w:t xml:space="preserve">ich </w:t>
      </w:r>
      <w:r w:rsidRPr="0068334A">
        <w:rPr>
          <w:bCs/>
          <w:iCs/>
          <w:lang w:eastAsia="en-US"/>
        </w:rPr>
        <w:t>stanowisko, czy konieczności uprzedniego przygotowania każdego</w:t>
      </w:r>
      <w:r w:rsidR="009E18EF">
        <w:rPr>
          <w:bCs/>
          <w:iCs/>
          <w:lang w:eastAsia="en-US"/>
        </w:rPr>
        <w:t xml:space="preserve"> z </w:t>
      </w:r>
      <w:r w:rsidRPr="0068334A">
        <w:rPr>
          <w:bCs/>
          <w:iCs/>
          <w:lang w:eastAsia="en-US"/>
        </w:rPr>
        <w:t>dzieci</w:t>
      </w:r>
      <w:r w:rsidR="00F147D3" w:rsidRPr="0068334A">
        <w:rPr>
          <w:bCs/>
          <w:iCs/>
          <w:lang w:eastAsia="en-US"/>
        </w:rPr>
        <w:t xml:space="preserve"> do</w:t>
      </w:r>
      <w:r w:rsidR="00574971">
        <w:rPr>
          <w:bCs/>
          <w:iCs/>
          <w:lang w:eastAsia="en-US"/>
        </w:rPr>
        <w:t xml:space="preserve"> </w:t>
      </w:r>
      <w:r w:rsidRPr="0068334A">
        <w:rPr>
          <w:bCs/>
          <w:iCs/>
          <w:lang w:eastAsia="en-US"/>
        </w:rPr>
        <w:t>zmiany środowiska</w:t>
      </w:r>
      <w:r w:rsidR="00E51907" w:rsidRPr="0068334A">
        <w:rPr>
          <w:bCs/>
          <w:iCs/>
          <w:lang w:eastAsia="en-US"/>
        </w:rPr>
        <w:t>.</w:t>
      </w:r>
      <w:r w:rsidR="002D1487" w:rsidRPr="0068334A">
        <w:rPr>
          <w:bCs/>
          <w:iCs/>
          <w:lang w:eastAsia="en-US"/>
        </w:rPr>
        <w:t xml:space="preserve"> W</w:t>
      </w:r>
      <w:r w:rsidR="00574971">
        <w:rPr>
          <w:bCs/>
          <w:iCs/>
          <w:lang w:eastAsia="en-US"/>
        </w:rPr>
        <w:t xml:space="preserve"> </w:t>
      </w:r>
      <w:r w:rsidRPr="0068334A">
        <w:rPr>
          <w:bCs/>
          <w:iCs/>
          <w:lang w:eastAsia="en-US"/>
        </w:rPr>
        <w:t>ocenie Rzecznika uregulowany</w:t>
      </w:r>
      <w:r w:rsidR="00BF69A5" w:rsidRPr="0068334A">
        <w:rPr>
          <w:bCs/>
          <w:iCs/>
          <w:lang w:eastAsia="en-US"/>
        </w:rPr>
        <w:t xml:space="preserve"> na</w:t>
      </w:r>
      <w:r w:rsidR="00574971">
        <w:rPr>
          <w:bCs/>
          <w:iCs/>
          <w:lang w:eastAsia="en-US"/>
        </w:rPr>
        <w:t xml:space="preserve"> </w:t>
      </w:r>
      <w:r w:rsidRPr="0068334A">
        <w:rPr>
          <w:bCs/>
          <w:iCs/>
          <w:lang w:eastAsia="en-US"/>
        </w:rPr>
        <w:t>poziomie ustawowym obowiązek zapewnienia przez starostę miejsc</w:t>
      </w:r>
      <w:r w:rsidR="009E18EF">
        <w:rPr>
          <w:bCs/>
          <w:iCs/>
          <w:lang w:eastAsia="en-US"/>
        </w:rPr>
        <w:t xml:space="preserve"> w </w:t>
      </w:r>
      <w:r w:rsidRPr="0068334A">
        <w:rPr>
          <w:bCs/>
          <w:iCs/>
          <w:lang w:eastAsia="en-US"/>
        </w:rPr>
        <w:t>pieczy zastępczej dzieciom likwidowanej placówki</w:t>
      </w:r>
      <w:r w:rsidR="00CC7107" w:rsidRPr="0068334A">
        <w:rPr>
          <w:bCs/>
          <w:iCs/>
          <w:lang w:eastAsia="en-US"/>
        </w:rPr>
        <w:t xml:space="preserve"> nie</w:t>
      </w:r>
      <w:r w:rsidR="00574971">
        <w:rPr>
          <w:bCs/>
          <w:iCs/>
          <w:lang w:eastAsia="en-US"/>
        </w:rPr>
        <w:t xml:space="preserve"> </w:t>
      </w:r>
      <w:r w:rsidRPr="0068334A">
        <w:rPr>
          <w:bCs/>
          <w:iCs/>
          <w:lang w:eastAsia="en-US"/>
        </w:rPr>
        <w:t>stanowi wystarczającej gwarancji realizacji praw dzieci</w:t>
      </w:r>
      <w:r w:rsidR="00E51907" w:rsidRPr="0068334A">
        <w:rPr>
          <w:bCs/>
          <w:iCs/>
          <w:lang w:eastAsia="en-US"/>
        </w:rPr>
        <w:t>.</w:t>
      </w:r>
      <w:r w:rsidR="002D1487" w:rsidRPr="0068334A">
        <w:rPr>
          <w:bCs/>
          <w:iCs/>
          <w:lang w:eastAsia="en-US"/>
        </w:rPr>
        <w:t xml:space="preserve"> W</w:t>
      </w:r>
      <w:r w:rsidR="00574971">
        <w:rPr>
          <w:bCs/>
          <w:iCs/>
          <w:lang w:eastAsia="en-US"/>
        </w:rPr>
        <w:t xml:space="preserve"> </w:t>
      </w:r>
      <w:r w:rsidRPr="0068334A">
        <w:rPr>
          <w:bCs/>
          <w:iCs/>
          <w:lang w:eastAsia="en-US"/>
        </w:rPr>
        <w:t>takich okolicznościach dobro wychowanków powinno być traktowane jako cel nadrzędny,</w:t>
      </w:r>
      <w:r w:rsidR="009E18EF">
        <w:rPr>
          <w:bCs/>
          <w:iCs/>
          <w:lang w:eastAsia="en-US"/>
        </w:rPr>
        <w:t xml:space="preserve"> z </w:t>
      </w:r>
      <w:r w:rsidRPr="0068334A">
        <w:rPr>
          <w:bCs/>
          <w:iCs/>
          <w:lang w:eastAsia="en-US"/>
        </w:rPr>
        <w:t>uwagi m.in.</w:t>
      </w:r>
      <w:r w:rsidR="00BF69A5" w:rsidRPr="0068334A">
        <w:rPr>
          <w:bCs/>
          <w:iCs/>
          <w:lang w:eastAsia="en-US"/>
        </w:rPr>
        <w:t xml:space="preserve"> na</w:t>
      </w:r>
      <w:r w:rsidR="00574971">
        <w:rPr>
          <w:bCs/>
          <w:iCs/>
          <w:lang w:eastAsia="en-US"/>
        </w:rPr>
        <w:t xml:space="preserve"> </w:t>
      </w:r>
      <w:r w:rsidRPr="0068334A">
        <w:rPr>
          <w:bCs/>
          <w:iCs/>
          <w:lang w:eastAsia="en-US"/>
        </w:rPr>
        <w:t>gwarancje opieki</w:t>
      </w:r>
      <w:r w:rsidR="009E18EF">
        <w:rPr>
          <w:bCs/>
          <w:iCs/>
          <w:lang w:eastAsia="en-US"/>
        </w:rPr>
        <w:t xml:space="preserve"> i </w:t>
      </w:r>
      <w:r w:rsidRPr="0068334A">
        <w:rPr>
          <w:bCs/>
          <w:iCs/>
          <w:lang w:eastAsia="en-US"/>
        </w:rPr>
        <w:t>pomocy władz publicznych wynikające</w:t>
      </w:r>
      <w:r w:rsidR="009E18EF">
        <w:rPr>
          <w:bCs/>
          <w:iCs/>
          <w:lang w:eastAsia="en-US"/>
        </w:rPr>
        <w:t xml:space="preserve"> z </w:t>
      </w:r>
      <w:r w:rsidRPr="0068334A">
        <w:rPr>
          <w:bCs/>
          <w:iCs/>
          <w:lang w:eastAsia="en-US"/>
        </w:rPr>
        <w:t>Konstytucji oraz Konwencji</w:t>
      </w:r>
      <w:r w:rsidR="009E18EF">
        <w:rPr>
          <w:bCs/>
          <w:iCs/>
          <w:lang w:eastAsia="en-US"/>
        </w:rPr>
        <w:t xml:space="preserve"> o </w:t>
      </w:r>
      <w:r w:rsidRPr="0068334A">
        <w:rPr>
          <w:bCs/>
          <w:iCs/>
          <w:lang w:eastAsia="en-US"/>
        </w:rPr>
        <w:t>prawach dziecka.</w:t>
      </w:r>
      <w:r w:rsidR="002A597D" w:rsidRPr="0068334A">
        <w:rPr>
          <w:bCs/>
          <w:iCs/>
          <w:lang w:eastAsia="en-US"/>
        </w:rPr>
        <w:t xml:space="preserve"> </w:t>
      </w:r>
      <w:r w:rsidRPr="0068334A">
        <w:rPr>
          <w:bCs/>
          <w:iCs/>
          <w:lang w:eastAsia="en-US"/>
        </w:rPr>
        <w:t>Rzecznik zwrócił się</w:t>
      </w:r>
      <w:r w:rsidRPr="0068334A">
        <w:rPr>
          <w:bCs/>
          <w:iCs/>
          <w:vertAlign w:val="superscript"/>
          <w:lang w:eastAsia="en-US"/>
        </w:rPr>
        <w:footnoteReference w:id="1169"/>
      </w:r>
      <w:r w:rsidR="00F147D3" w:rsidRPr="0068334A">
        <w:rPr>
          <w:bCs/>
          <w:iCs/>
          <w:lang w:eastAsia="en-US"/>
        </w:rPr>
        <w:t xml:space="preserve"> do</w:t>
      </w:r>
      <w:r w:rsidR="00574971">
        <w:rPr>
          <w:bCs/>
          <w:iCs/>
          <w:lang w:eastAsia="en-US"/>
        </w:rPr>
        <w:t xml:space="preserve"> </w:t>
      </w:r>
      <w:r w:rsidRPr="0068334A">
        <w:rPr>
          <w:bCs/>
          <w:iCs/>
          <w:lang w:eastAsia="en-US"/>
        </w:rPr>
        <w:t>Ministra Rodziny, Pracy</w:t>
      </w:r>
      <w:r w:rsidR="009E18EF">
        <w:rPr>
          <w:bCs/>
          <w:iCs/>
          <w:lang w:eastAsia="en-US"/>
        </w:rPr>
        <w:t xml:space="preserve"> i </w:t>
      </w:r>
      <w:r w:rsidRPr="0068334A">
        <w:rPr>
          <w:bCs/>
          <w:iCs/>
          <w:lang w:eastAsia="en-US"/>
        </w:rPr>
        <w:t>Polityki Społecznej</w:t>
      </w:r>
      <w:r w:rsidR="009E18EF">
        <w:rPr>
          <w:bCs/>
          <w:iCs/>
          <w:lang w:eastAsia="en-US"/>
        </w:rPr>
        <w:t xml:space="preserve"> o </w:t>
      </w:r>
      <w:r w:rsidRPr="0068334A">
        <w:rPr>
          <w:bCs/>
          <w:iCs/>
          <w:lang w:eastAsia="en-US"/>
        </w:rPr>
        <w:t>rozważenie podjęcia działań prawodawczych.</w:t>
      </w:r>
      <w:r w:rsidR="003D693F" w:rsidRPr="0068334A">
        <w:rPr>
          <w:bCs/>
          <w:iCs/>
          <w:lang w:eastAsia="en-US"/>
        </w:rPr>
        <w:t xml:space="preserve"> Czeka na odpowiedź</w:t>
      </w:r>
      <w:r w:rsidR="001257B6" w:rsidRPr="0068334A">
        <w:rPr>
          <w:bCs/>
          <w:iCs/>
          <w:lang w:eastAsia="en-US"/>
        </w:rPr>
        <w:t>.</w:t>
      </w:r>
    </w:p>
    <w:p w:rsidR="00426216" w:rsidRPr="0068334A" w:rsidRDefault="00426216" w:rsidP="004C2686">
      <w:pPr>
        <w:pStyle w:val="Nagwek4"/>
      </w:pPr>
      <w:bookmarkStart w:id="1079" w:name="_Toc513723305"/>
      <w:bookmarkStart w:id="1080" w:name="_Toc515022264"/>
      <w:r w:rsidRPr="0068334A">
        <w:lastRenderedPageBreak/>
        <w:t>Dziecko jako pokrzywdzony</w:t>
      </w:r>
      <w:r w:rsidR="009E18EF">
        <w:t xml:space="preserve"> w </w:t>
      </w:r>
      <w:r w:rsidRPr="0068334A">
        <w:t>procedurze karnej oraz cywilnej</w:t>
      </w:r>
      <w:bookmarkEnd w:id="1079"/>
      <w:bookmarkEnd w:id="1080"/>
    </w:p>
    <w:p w:rsidR="00877B81" w:rsidRPr="00046EC9" w:rsidRDefault="00436A68" w:rsidP="00877B81">
      <w:pPr>
        <w:pStyle w:val="ODESANIE"/>
      </w:pPr>
      <w:hyperlink w:anchor="_Sytuacja_pokrzywdzonego_w" w:history="1">
        <w:r w:rsidR="00877B81" w:rsidRPr="00046EC9">
          <w:rPr>
            <w:rStyle w:val="Hipercze"/>
            <w:color w:val="C00000"/>
          </w:rPr>
          <w:t>Patrz</w:t>
        </w:r>
        <w:r w:rsidR="00630BA4" w:rsidRPr="00046EC9">
          <w:rPr>
            <w:rStyle w:val="Hipercze"/>
            <w:color w:val="C00000"/>
          </w:rPr>
          <w:t xml:space="preserve"> – </w:t>
        </w:r>
        <w:r w:rsidR="00877B81" w:rsidRPr="00046EC9">
          <w:rPr>
            <w:rStyle w:val="Hipercze"/>
            <w:color w:val="C00000"/>
          </w:rPr>
          <w:t>sytuacja pokrzywdzonego</w:t>
        </w:r>
        <w:r w:rsidR="009E18EF">
          <w:rPr>
            <w:rStyle w:val="Hipercze"/>
            <w:color w:val="C00000"/>
          </w:rPr>
          <w:t xml:space="preserve"> w </w:t>
        </w:r>
        <w:r w:rsidR="00877B81" w:rsidRPr="00046EC9">
          <w:rPr>
            <w:rStyle w:val="Hipercze"/>
            <w:color w:val="C00000"/>
          </w:rPr>
          <w:t>postępowaniu</w:t>
        </w:r>
        <w:r w:rsidR="009E18EF">
          <w:rPr>
            <w:rStyle w:val="Hipercze"/>
            <w:color w:val="C00000"/>
          </w:rPr>
          <w:t xml:space="preserve"> w </w:t>
        </w:r>
        <w:r w:rsidR="00877B81" w:rsidRPr="00046EC9">
          <w:rPr>
            <w:rStyle w:val="Hipercze"/>
            <w:color w:val="C00000"/>
          </w:rPr>
          <w:t>sprawach nieletnich opisana przy</w:t>
        </w:r>
        <w:r w:rsidR="00F147D3" w:rsidRPr="00046EC9">
          <w:rPr>
            <w:rStyle w:val="Hipercze"/>
            <w:color w:val="C00000"/>
          </w:rPr>
          <w:t xml:space="preserve"> art.</w:t>
        </w:r>
        <w:r w:rsidR="00574971" w:rsidRPr="00046EC9">
          <w:rPr>
            <w:rStyle w:val="Hipercze"/>
            <w:color w:val="C00000"/>
          </w:rPr>
          <w:t xml:space="preserve"> </w:t>
        </w:r>
        <w:r w:rsidR="00877B81" w:rsidRPr="00046EC9">
          <w:rPr>
            <w:rStyle w:val="Hipercze"/>
            <w:color w:val="C00000"/>
          </w:rPr>
          <w:t>45 Konstytucji (Prawo</w:t>
        </w:r>
        <w:r w:rsidR="00F147D3" w:rsidRPr="00046EC9">
          <w:rPr>
            <w:rStyle w:val="Hipercze"/>
            <w:color w:val="C00000"/>
          </w:rPr>
          <w:t xml:space="preserve"> do</w:t>
        </w:r>
        <w:r w:rsidR="00574971" w:rsidRPr="00046EC9">
          <w:rPr>
            <w:rStyle w:val="Hipercze"/>
            <w:color w:val="C00000"/>
          </w:rPr>
          <w:t xml:space="preserve"> </w:t>
        </w:r>
        <w:r w:rsidR="00877B81" w:rsidRPr="00046EC9">
          <w:rPr>
            <w:rStyle w:val="Hipercze"/>
            <w:color w:val="C00000"/>
          </w:rPr>
          <w:t>sądu)</w:t>
        </w:r>
      </w:hyperlink>
    </w:p>
    <w:p w:rsidR="00877B81" w:rsidRPr="00046EC9" w:rsidRDefault="00436A68" w:rsidP="00877B81">
      <w:pPr>
        <w:pStyle w:val="ODESANIE"/>
      </w:pPr>
      <w:hyperlink w:anchor="_Ustanowienie_kuratora_dla" w:history="1">
        <w:r w:rsidR="00877B81" w:rsidRPr="00046EC9">
          <w:rPr>
            <w:rStyle w:val="Hipercze"/>
            <w:color w:val="C00000"/>
          </w:rPr>
          <w:t>Patrz</w:t>
        </w:r>
        <w:r w:rsidR="00630BA4" w:rsidRPr="00046EC9">
          <w:rPr>
            <w:rStyle w:val="Hipercze"/>
            <w:color w:val="C00000"/>
          </w:rPr>
          <w:t xml:space="preserve"> – </w:t>
        </w:r>
        <w:r w:rsidR="00877B81" w:rsidRPr="00046EC9">
          <w:rPr>
            <w:rStyle w:val="Hipercze"/>
            <w:color w:val="C00000"/>
          </w:rPr>
          <w:t>Ustanowienie kuratora dla małoletniego pokrzywdzonego</w:t>
        </w:r>
        <w:r w:rsidR="009E18EF">
          <w:rPr>
            <w:rStyle w:val="Hipercze"/>
            <w:color w:val="C00000"/>
          </w:rPr>
          <w:t xml:space="preserve"> w </w:t>
        </w:r>
        <w:r w:rsidR="00877B81" w:rsidRPr="00046EC9">
          <w:rPr>
            <w:rStyle w:val="Hipercze"/>
            <w:color w:val="C00000"/>
          </w:rPr>
          <w:t>postępowaniu karnym,</w:t>
        </w:r>
        <w:r w:rsidR="009E18EF">
          <w:rPr>
            <w:rStyle w:val="Hipercze"/>
            <w:color w:val="C00000"/>
          </w:rPr>
          <w:t xml:space="preserve"> w </w:t>
        </w:r>
        <w:r w:rsidR="00877B81" w:rsidRPr="00046EC9">
          <w:rPr>
            <w:rStyle w:val="Hipercze"/>
            <w:color w:val="C00000"/>
          </w:rPr>
          <w:t>którym oskarżonym jest jeden</w:t>
        </w:r>
        <w:r w:rsidR="009E18EF">
          <w:rPr>
            <w:rStyle w:val="Hipercze"/>
            <w:color w:val="C00000"/>
          </w:rPr>
          <w:t xml:space="preserve"> z </w:t>
        </w:r>
        <w:r w:rsidR="00877B81" w:rsidRPr="00046EC9">
          <w:rPr>
            <w:rStyle w:val="Hipercze"/>
            <w:color w:val="C00000"/>
          </w:rPr>
          <w:t>rodziców małoletniego opisana przy</w:t>
        </w:r>
        <w:r w:rsidR="00F147D3" w:rsidRPr="00046EC9">
          <w:rPr>
            <w:rStyle w:val="Hipercze"/>
            <w:color w:val="C00000"/>
          </w:rPr>
          <w:t xml:space="preserve"> art.</w:t>
        </w:r>
        <w:r w:rsidR="00574971" w:rsidRPr="00046EC9">
          <w:rPr>
            <w:rStyle w:val="Hipercze"/>
            <w:color w:val="C00000"/>
          </w:rPr>
          <w:t xml:space="preserve"> </w:t>
        </w:r>
        <w:r w:rsidR="00877B81" w:rsidRPr="00046EC9">
          <w:rPr>
            <w:rStyle w:val="Hipercze"/>
            <w:color w:val="C00000"/>
          </w:rPr>
          <w:t>45 Konstytucji (Prawo</w:t>
        </w:r>
        <w:r w:rsidR="00F147D3" w:rsidRPr="00046EC9">
          <w:rPr>
            <w:rStyle w:val="Hipercze"/>
            <w:color w:val="C00000"/>
          </w:rPr>
          <w:t xml:space="preserve"> do</w:t>
        </w:r>
        <w:r w:rsidR="00574971" w:rsidRPr="00046EC9">
          <w:rPr>
            <w:rStyle w:val="Hipercze"/>
            <w:color w:val="C00000"/>
          </w:rPr>
          <w:t xml:space="preserve"> </w:t>
        </w:r>
        <w:r w:rsidR="00877B81" w:rsidRPr="00046EC9">
          <w:rPr>
            <w:rStyle w:val="Hipercze"/>
            <w:color w:val="C00000"/>
          </w:rPr>
          <w:t>sądu)</w:t>
        </w:r>
      </w:hyperlink>
    </w:p>
    <w:p w:rsidR="00426216" w:rsidRPr="0068334A" w:rsidRDefault="00426216" w:rsidP="004C2686">
      <w:pPr>
        <w:pStyle w:val="Nagwek4"/>
      </w:pPr>
      <w:bookmarkStart w:id="1081" w:name="_Toc513723306"/>
      <w:bookmarkStart w:id="1082" w:name="_Toc515022265"/>
      <w:r w:rsidRPr="0068334A">
        <w:t>Konkluzje raportu NASK Nastolatki</w:t>
      </w:r>
      <w:r w:rsidR="00574971">
        <w:t xml:space="preserve"> </w:t>
      </w:r>
      <w:r w:rsidRPr="0068334A">
        <w:t>3.0</w:t>
      </w:r>
      <w:r w:rsidR="00877B81" w:rsidRPr="0068334A">
        <w:rPr>
          <w:rStyle w:val="Odwoanieprzypisudolnego"/>
        </w:rPr>
        <w:footnoteReference w:id="1170"/>
      </w:r>
      <w:bookmarkEnd w:id="1081"/>
      <w:bookmarkEnd w:id="1082"/>
    </w:p>
    <w:p w:rsidR="00F147D3" w:rsidRPr="0068334A" w:rsidRDefault="00426216" w:rsidP="00426216">
      <w:pPr>
        <w:pStyle w:val="Styl1"/>
        <w:rPr>
          <w:b/>
          <w:lang w:eastAsia="en-US"/>
        </w:rPr>
      </w:pPr>
      <w:r w:rsidRPr="0068334A">
        <w:rPr>
          <w:b/>
          <w:lang w:eastAsia="en-US"/>
        </w:rPr>
        <w:t>Rzecznik</w:t>
      </w:r>
      <w:r w:rsidR="00F147D3" w:rsidRPr="0068334A">
        <w:rPr>
          <w:b/>
          <w:lang w:eastAsia="en-US"/>
        </w:rPr>
        <w:t xml:space="preserve"> od</w:t>
      </w:r>
      <w:r w:rsidR="00574971">
        <w:rPr>
          <w:b/>
          <w:lang w:eastAsia="en-US"/>
        </w:rPr>
        <w:t xml:space="preserve"> </w:t>
      </w:r>
      <w:r w:rsidRPr="0068334A">
        <w:rPr>
          <w:b/>
          <w:lang w:eastAsia="en-US"/>
        </w:rPr>
        <w:t>lat monitoruje działalność władz</w:t>
      </w:r>
      <w:r w:rsidR="009E18EF">
        <w:rPr>
          <w:b/>
          <w:lang w:eastAsia="en-US"/>
        </w:rPr>
        <w:t xml:space="preserve"> w </w:t>
      </w:r>
      <w:r w:rsidRPr="0068334A">
        <w:rPr>
          <w:b/>
          <w:lang w:eastAsia="en-US"/>
        </w:rPr>
        <w:t>zakresie zapewnienia bezpieczeństwa dzieci</w:t>
      </w:r>
      <w:r w:rsidR="009E18EF">
        <w:rPr>
          <w:b/>
          <w:lang w:eastAsia="en-US"/>
        </w:rPr>
        <w:t xml:space="preserve"> i </w:t>
      </w:r>
      <w:r w:rsidRPr="0068334A">
        <w:rPr>
          <w:b/>
          <w:lang w:eastAsia="en-US"/>
        </w:rPr>
        <w:t>młodzieży</w:t>
      </w:r>
      <w:r w:rsidR="009E18EF">
        <w:rPr>
          <w:b/>
          <w:lang w:eastAsia="en-US"/>
        </w:rPr>
        <w:t xml:space="preserve"> w </w:t>
      </w:r>
      <w:r w:rsidRPr="0068334A">
        <w:rPr>
          <w:b/>
          <w:lang w:eastAsia="en-US"/>
        </w:rPr>
        <w:t xml:space="preserve">świecie technologii </w:t>
      </w:r>
      <w:r w:rsidR="001B5783" w:rsidRPr="0068334A">
        <w:rPr>
          <w:b/>
          <w:lang w:eastAsia="en-US"/>
        </w:rPr>
        <w:t>cyfrowych</w:t>
      </w:r>
      <w:r w:rsidR="009848DD" w:rsidRPr="0068334A">
        <w:rPr>
          <w:b/>
          <w:lang w:eastAsia="en-US"/>
        </w:rPr>
        <w:t>.</w:t>
      </w:r>
      <w:r w:rsidR="002D1487" w:rsidRPr="0068334A">
        <w:rPr>
          <w:b/>
          <w:lang w:eastAsia="en-US"/>
        </w:rPr>
        <w:t xml:space="preserve"> Z</w:t>
      </w:r>
      <w:r w:rsidR="00574971">
        <w:rPr>
          <w:b/>
          <w:lang w:eastAsia="en-US"/>
        </w:rPr>
        <w:t xml:space="preserve"> </w:t>
      </w:r>
      <w:r w:rsidRPr="0068334A">
        <w:rPr>
          <w:b/>
          <w:lang w:eastAsia="en-US"/>
        </w:rPr>
        <w:t>tego względu</w:t>
      </w:r>
      <w:r w:rsidR="009E18EF">
        <w:rPr>
          <w:b/>
          <w:lang w:eastAsia="en-US"/>
        </w:rPr>
        <w:t xml:space="preserve"> z </w:t>
      </w:r>
      <w:r w:rsidRPr="0068334A">
        <w:rPr>
          <w:b/>
          <w:lang w:eastAsia="en-US"/>
        </w:rPr>
        <w:t>uwagą zapoznał się</w:t>
      </w:r>
      <w:r w:rsidR="009E18EF">
        <w:rPr>
          <w:b/>
          <w:lang w:eastAsia="en-US"/>
        </w:rPr>
        <w:t xml:space="preserve"> z </w:t>
      </w:r>
      <w:r w:rsidR="003D693F" w:rsidRPr="0068334A">
        <w:rPr>
          <w:b/>
          <w:lang w:eastAsia="en-US"/>
        </w:rPr>
        <w:t xml:space="preserve">raportem </w:t>
      </w:r>
      <w:r w:rsidRPr="0068334A">
        <w:rPr>
          <w:b/>
          <w:lang w:eastAsia="en-US"/>
        </w:rPr>
        <w:t xml:space="preserve">Instytutu Badawczego NASK </w:t>
      </w:r>
      <w:r w:rsidRPr="0068334A">
        <w:rPr>
          <w:b/>
          <w:i/>
          <w:lang w:eastAsia="en-US"/>
        </w:rPr>
        <w:t>Nastolatki</w:t>
      </w:r>
      <w:r w:rsidR="00574971">
        <w:rPr>
          <w:b/>
          <w:i/>
          <w:lang w:eastAsia="en-US"/>
        </w:rPr>
        <w:t xml:space="preserve"> </w:t>
      </w:r>
      <w:r w:rsidRPr="0068334A">
        <w:rPr>
          <w:b/>
          <w:i/>
          <w:lang w:eastAsia="en-US"/>
        </w:rPr>
        <w:t>3.0</w:t>
      </w:r>
    </w:p>
    <w:p w:rsidR="009848DD" w:rsidRPr="0068334A" w:rsidRDefault="003D693F" w:rsidP="00426216">
      <w:pPr>
        <w:pStyle w:val="Styl1"/>
        <w:rPr>
          <w:lang w:eastAsia="en-US"/>
        </w:rPr>
      </w:pPr>
      <w:r w:rsidRPr="0068334A">
        <w:rPr>
          <w:lang w:eastAsia="en-US"/>
        </w:rPr>
        <w:t xml:space="preserve">Zawiera on </w:t>
      </w:r>
      <w:r w:rsidR="00426216" w:rsidRPr="0068334A">
        <w:rPr>
          <w:lang w:eastAsia="en-US"/>
        </w:rPr>
        <w:t>informacje dotyczące zarówno zagrożeń,</w:t>
      </w:r>
      <w:r w:rsidR="002D1487" w:rsidRPr="0068334A">
        <w:rPr>
          <w:lang w:eastAsia="en-US"/>
        </w:rPr>
        <w:t xml:space="preserve"> </w:t>
      </w:r>
      <w:r w:rsidR="00426216" w:rsidRPr="0068334A">
        <w:rPr>
          <w:lang w:eastAsia="en-US"/>
        </w:rPr>
        <w:t>jak</w:t>
      </w:r>
      <w:r w:rsidR="009E18EF">
        <w:rPr>
          <w:lang w:eastAsia="en-US"/>
        </w:rPr>
        <w:t xml:space="preserve"> i </w:t>
      </w:r>
      <w:r w:rsidR="00426216" w:rsidRPr="0068334A">
        <w:rPr>
          <w:lang w:eastAsia="en-US"/>
        </w:rPr>
        <w:t>sposobów korzystania</w:t>
      </w:r>
      <w:r w:rsidR="009E18EF">
        <w:rPr>
          <w:lang w:eastAsia="en-US"/>
        </w:rPr>
        <w:t xml:space="preserve"> z </w:t>
      </w:r>
      <w:r w:rsidR="00426216" w:rsidRPr="0068334A">
        <w:rPr>
          <w:lang w:eastAsia="en-US"/>
        </w:rPr>
        <w:t>internetu</w:t>
      </w:r>
      <w:r w:rsidR="00BF69A5" w:rsidRPr="0068334A">
        <w:rPr>
          <w:lang w:eastAsia="en-US"/>
        </w:rPr>
        <w:t xml:space="preserve"> </w:t>
      </w:r>
      <w:r w:rsidR="00426216" w:rsidRPr="0068334A">
        <w:rPr>
          <w:lang w:eastAsia="en-US"/>
        </w:rPr>
        <w:t xml:space="preserve">przez </w:t>
      </w:r>
      <w:r w:rsidRPr="0068334A">
        <w:rPr>
          <w:lang w:eastAsia="en-US"/>
        </w:rPr>
        <w:t>nastolatki</w:t>
      </w:r>
      <w:r w:rsidR="00426216" w:rsidRPr="0068334A">
        <w:rPr>
          <w:lang w:eastAsia="en-US"/>
        </w:rPr>
        <w:t xml:space="preserve">. </w:t>
      </w:r>
      <w:r w:rsidRPr="0068334A">
        <w:rPr>
          <w:lang w:eastAsia="en-US"/>
        </w:rPr>
        <w:t xml:space="preserve">Zwraca </w:t>
      </w:r>
      <w:r w:rsidR="00426216" w:rsidRPr="0068334A">
        <w:rPr>
          <w:lang w:eastAsia="en-US"/>
        </w:rPr>
        <w:t>uwagę m.in.</w:t>
      </w:r>
      <w:r w:rsidR="00BF69A5" w:rsidRPr="0068334A">
        <w:rPr>
          <w:lang w:eastAsia="en-US"/>
        </w:rPr>
        <w:t xml:space="preserve"> na</w:t>
      </w:r>
      <w:r w:rsidR="00574971">
        <w:rPr>
          <w:lang w:eastAsia="en-US"/>
        </w:rPr>
        <w:t xml:space="preserve"> </w:t>
      </w:r>
      <w:r w:rsidR="00426216" w:rsidRPr="0068334A">
        <w:rPr>
          <w:lang w:eastAsia="en-US"/>
        </w:rPr>
        <w:t>problem korzystania</w:t>
      </w:r>
      <w:r w:rsidR="009E18EF">
        <w:rPr>
          <w:lang w:eastAsia="en-US"/>
        </w:rPr>
        <w:t xml:space="preserve"> z </w:t>
      </w:r>
      <w:r w:rsidR="00426216" w:rsidRPr="0068334A">
        <w:rPr>
          <w:lang w:eastAsia="en-US"/>
        </w:rPr>
        <w:t>urządzeń mobilnych</w:t>
      </w:r>
      <w:r w:rsidR="00BF69A5" w:rsidRPr="0068334A">
        <w:rPr>
          <w:lang w:eastAsia="en-US"/>
        </w:rPr>
        <w:t xml:space="preserve"> na</w:t>
      </w:r>
      <w:r w:rsidR="00574971">
        <w:rPr>
          <w:lang w:eastAsia="en-US"/>
        </w:rPr>
        <w:t xml:space="preserve"> </w:t>
      </w:r>
      <w:r w:rsidR="00426216" w:rsidRPr="0068334A">
        <w:rPr>
          <w:lang w:eastAsia="en-US"/>
        </w:rPr>
        <w:t>terenie szkoły</w:t>
      </w:r>
      <w:r w:rsidR="00BF69A5" w:rsidRPr="0068334A">
        <w:rPr>
          <w:lang w:eastAsia="en-US"/>
        </w:rPr>
        <w:t xml:space="preserve"> </w:t>
      </w:r>
      <w:r w:rsidR="006F5AE1" w:rsidRPr="0068334A">
        <w:rPr>
          <w:lang w:eastAsia="en-US"/>
        </w:rPr>
        <w:t>(78% badanych uczniów zadeklarowało, że</w:t>
      </w:r>
      <w:r w:rsidR="00574971">
        <w:rPr>
          <w:lang w:eastAsia="en-US"/>
        </w:rPr>
        <w:t xml:space="preserve"> </w:t>
      </w:r>
      <w:r w:rsidR="006F5AE1" w:rsidRPr="0068334A">
        <w:rPr>
          <w:lang w:eastAsia="en-US"/>
        </w:rPr>
        <w:t>potrafi korzystać</w:t>
      </w:r>
      <w:r w:rsidR="009E18EF">
        <w:rPr>
          <w:lang w:eastAsia="en-US"/>
        </w:rPr>
        <w:t xml:space="preserve"> z </w:t>
      </w:r>
      <w:r w:rsidR="006F5AE1" w:rsidRPr="0068334A">
        <w:rPr>
          <w:lang w:eastAsia="en-US"/>
        </w:rPr>
        <w:t>takich urządzeń mobilnych podczas sprawdzianów</w:t>
      </w:r>
      <w:r w:rsidR="009E18EF">
        <w:rPr>
          <w:lang w:eastAsia="en-US"/>
        </w:rPr>
        <w:t xml:space="preserve"> i </w:t>
      </w:r>
      <w:r w:rsidR="006F5AE1" w:rsidRPr="0068334A">
        <w:rPr>
          <w:lang w:eastAsia="en-US"/>
        </w:rPr>
        <w:t>klasówek, t</w:t>
      </w:r>
      <w:r w:rsidRPr="0068334A">
        <w:rPr>
          <w:lang w:eastAsia="en-US"/>
        </w:rPr>
        <w:t>ymczasem</w:t>
      </w:r>
      <w:r w:rsidR="009E18EF">
        <w:rPr>
          <w:lang w:eastAsia="en-US"/>
        </w:rPr>
        <w:t xml:space="preserve"> w </w:t>
      </w:r>
      <w:r w:rsidR="00426216" w:rsidRPr="0068334A">
        <w:rPr>
          <w:lang w:eastAsia="en-US"/>
        </w:rPr>
        <w:t>co piątej szkole brak jest jakichkolwiek regulacji dotyczących zasad korzystania</w:t>
      </w:r>
      <w:r w:rsidR="00BF69A5" w:rsidRPr="0068334A">
        <w:rPr>
          <w:lang w:eastAsia="en-US"/>
        </w:rPr>
        <w:t xml:space="preserve"> z</w:t>
      </w:r>
      <w:r w:rsidRPr="0068334A">
        <w:rPr>
          <w:lang w:eastAsia="en-US"/>
        </w:rPr>
        <w:t>e smartfonów</w:t>
      </w:r>
      <w:r w:rsidR="006F5AE1" w:rsidRPr="0068334A">
        <w:rPr>
          <w:lang w:eastAsia="en-US"/>
        </w:rPr>
        <w:t>).</w:t>
      </w:r>
    </w:p>
    <w:p w:rsidR="009848DD" w:rsidRPr="0068334A" w:rsidRDefault="00994D11" w:rsidP="00426216">
      <w:pPr>
        <w:pStyle w:val="Styl1"/>
        <w:rPr>
          <w:lang w:eastAsia="en-US"/>
        </w:rPr>
      </w:pPr>
      <w:r w:rsidRPr="0068334A">
        <w:rPr>
          <w:lang w:eastAsia="en-US"/>
        </w:rPr>
        <w:t>Raport NASK zawiera również dane dotyczące wykorzystywania przez uczniów internetu</w:t>
      </w:r>
      <w:r w:rsidR="009E18EF">
        <w:rPr>
          <w:lang w:eastAsia="en-US"/>
        </w:rPr>
        <w:t xml:space="preserve"> w </w:t>
      </w:r>
      <w:r w:rsidRPr="0068334A">
        <w:rPr>
          <w:lang w:eastAsia="en-US"/>
        </w:rPr>
        <w:t>samodzielnym zdobywaniu wiedzy. Wynika</w:t>
      </w:r>
      <w:r w:rsidR="009E18EF">
        <w:rPr>
          <w:lang w:eastAsia="en-US"/>
        </w:rPr>
        <w:t xml:space="preserve"> z </w:t>
      </w:r>
      <w:r w:rsidRPr="0068334A">
        <w:rPr>
          <w:lang w:eastAsia="en-US"/>
        </w:rPr>
        <w:t>niego, że</w:t>
      </w:r>
      <w:r w:rsidR="00574971">
        <w:rPr>
          <w:lang w:eastAsia="en-US"/>
        </w:rPr>
        <w:t xml:space="preserve"> </w:t>
      </w:r>
      <w:r w:rsidRPr="0068334A">
        <w:rPr>
          <w:lang w:eastAsia="en-US"/>
        </w:rPr>
        <w:t>szkoła</w:t>
      </w:r>
      <w:r w:rsidR="009E18EF">
        <w:rPr>
          <w:lang w:eastAsia="en-US"/>
        </w:rPr>
        <w:t xml:space="preserve"> w </w:t>
      </w:r>
      <w:r w:rsidRPr="0068334A">
        <w:rPr>
          <w:lang w:eastAsia="en-US"/>
        </w:rPr>
        <w:t>niewystarczającym stopniu wspiera tę formę poszerzania wiedzy</w:t>
      </w:r>
      <w:r w:rsidR="009E18EF">
        <w:rPr>
          <w:lang w:eastAsia="en-US"/>
        </w:rPr>
        <w:t xml:space="preserve"> i </w:t>
      </w:r>
      <w:r w:rsidRPr="0068334A">
        <w:rPr>
          <w:lang w:eastAsia="en-US"/>
        </w:rPr>
        <w:t>umiejętności przez dzieci</w:t>
      </w:r>
      <w:r w:rsidR="009E18EF">
        <w:rPr>
          <w:lang w:eastAsia="en-US"/>
        </w:rPr>
        <w:t xml:space="preserve"> i </w:t>
      </w:r>
      <w:r w:rsidRPr="0068334A">
        <w:rPr>
          <w:lang w:eastAsia="en-US"/>
        </w:rPr>
        <w:t>młodzież. Uczniowie najczęściej korzystają</w:t>
      </w:r>
      <w:r w:rsidR="009E18EF">
        <w:rPr>
          <w:lang w:eastAsia="en-US"/>
        </w:rPr>
        <w:t xml:space="preserve"> z </w:t>
      </w:r>
      <w:r w:rsidRPr="0068334A">
        <w:rPr>
          <w:lang w:eastAsia="en-US"/>
        </w:rPr>
        <w:t>serwisów oferujących gotowe materiały</w:t>
      </w:r>
      <w:r w:rsidR="00F147D3" w:rsidRPr="0068334A">
        <w:rPr>
          <w:lang w:eastAsia="en-US"/>
        </w:rPr>
        <w:t xml:space="preserve"> do</w:t>
      </w:r>
      <w:r w:rsidR="00574971">
        <w:rPr>
          <w:lang w:eastAsia="en-US"/>
        </w:rPr>
        <w:t xml:space="preserve"> </w:t>
      </w:r>
      <w:r w:rsidRPr="0068334A">
        <w:rPr>
          <w:lang w:eastAsia="en-US"/>
        </w:rPr>
        <w:t>prac domowych, bardzo rzadko korzystają zaś</w:t>
      </w:r>
      <w:r w:rsidR="009E18EF">
        <w:rPr>
          <w:lang w:eastAsia="en-US"/>
        </w:rPr>
        <w:t xml:space="preserve"> z </w:t>
      </w:r>
      <w:r w:rsidRPr="0068334A">
        <w:rPr>
          <w:lang w:eastAsia="en-US"/>
        </w:rPr>
        <w:t>profesjonalnych portali edukacyjnych</w:t>
      </w:r>
      <w:r w:rsidR="00101384" w:rsidRPr="0068334A">
        <w:rPr>
          <w:lang w:eastAsia="en-US"/>
        </w:rPr>
        <w:t>.</w:t>
      </w:r>
      <w:r w:rsidRPr="0068334A">
        <w:rPr>
          <w:lang w:eastAsia="en-US"/>
        </w:rPr>
        <w:t xml:space="preserve"> Sami </w:t>
      </w:r>
      <w:r w:rsidR="004D3FD7" w:rsidRPr="0068334A">
        <w:rPr>
          <w:lang w:eastAsia="en-US"/>
        </w:rPr>
        <w:t xml:space="preserve">zaś </w:t>
      </w:r>
      <w:r w:rsidRPr="0068334A">
        <w:rPr>
          <w:lang w:eastAsia="en-US"/>
        </w:rPr>
        <w:t>nauczyciele rzadko korzystają</w:t>
      </w:r>
      <w:r w:rsidR="009E18EF">
        <w:rPr>
          <w:lang w:eastAsia="en-US"/>
        </w:rPr>
        <w:t xml:space="preserve"> z </w:t>
      </w:r>
      <w:r w:rsidRPr="0068334A">
        <w:rPr>
          <w:lang w:eastAsia="en-US"/>
        </w:rPr>
        <w:t>internetu podczas zajęć</w:t>
      </w:r>
      <w:r w:rsidR="009E18EF">
        <w:rPr>
          <w:lang w:eastAsia="en-US"/>
        </w:rPr>
        <w:t xml:space="preserve"> i </w:t>
      </w:r>
      <w:r w:rsidRPr="0068334A">
        <w:rPr>
          <w:lang w:eastAsia="en-US"/>
        </w:rPr>
        <w:t>posługują się konwencjonalnymi źródłami, takimi jak filmy</w:t>
      </w:r>
      <w:r w:rsidR="009E18EF">
        <w:rPr>
          <w:lang w:eastAsia="en-US"/>
        </w:rPr>
        <w:t xml:space="preserve"> i </w:t>
      </w:r>
      <w:r w:rsidRPr="0068334A">
        <w:rPr>
          <w:lang w:eastAsia="en-US"/>
        </w:rPr>
        <w:t>zdjęcia, które</w:t>
      </w:r>
      <w:r w:rsidR="009E18EF">
        <w:rPr>
          <w:lang w:eastAsia="en-US"/>
        </w:rPr>
        <w:t xml:space="preserve"> w </w:t>
      </w:r>
      <w:r w:rsidRPr="0068334A">
        <w:rPr>
          <w:lang w:eastAsia="en-US"/>
        </w:rPr>
        <w:t>niewielki sposób aktywizują uczniów. Zasadnym wydaje się więc większe włączanie internetu</w:t>
      </w:r>
      <w:r w:rsidR="009E18EF">
        <w:rPr>
          <w:lang w:eastAsia="en-US"/>
        </w:rPr>
        <w:t xml:space="preserve"> w </w:t>
      </w:r>
      <w:r w:rsidRPr="0068334A">
        <w:rPr>
          <w:lang w:eastAsia="en-US"/>
        </w:rPr>
        <w:t>system edukacji.</w:t>
      </w:r>
    </w:p>
    <w:p w:rsidR="009848DD" w:rsidRPr="0068334A" w:rsidRDefault="00C31E07" w:rsidP="00426216">
      <w:pPr>
        <w:pStyle w:val="Styl1"/>
        <w:rPr>
          <w:lang w:eastAsia="en-US"/>
        </w:rPr>
      </w:pPr>
      <w:r w:rsidRPr="0068334A">
        <w:rPr>
          <w:lang w:eastAsia="en-US"/>
        </w:rPr>
        <w:t>Konieczne wydaje się również poszerzanie świadomości rodziców</w:t>
      </w:r>
      <w:r w:rsidR="009E18EF">
        <w:rPr>
          <w:lang w:eastAsia="en-US"/>
        </w:rPr>
        <w:t xml:space="preserve"> o </w:t>
      </w:r>
      <w:r w:rsidRPr="0068334A">
        <w:rPr>
          <w:lang w:eastAsia="en-US"/>
        </w:rPr>
        <w:t>znaczeniu mediów społecznościowych oraz formach korzystania</w:t>
      </w:r>
      <w:r w:rsidR="009E18EF">
        <w:rPr>
          <w:lang w:eastAsia="en-US"/>
        </w:rPr>
        <w:t xml:space="preserve"> z </w:t>
      </w:r>
      <w:r w:rsidRPr="0068334A">
        <w:rPr>
          <w:lang w:eastAsia="en-US"/>
        </w:rPr>
        <w:t>nich, a także</w:t>
      </w:r>
      <w:r w:rsidR="009E18EF">
        <w:rPr>
          <w:lang w:eastAsia="en-US"/>
        </w:rPr>
        <w:t xml:space="preserve"> o </w:t>
      </w:r>
      <w:r w:rsidRPr="0068334A">
        <w:rPr>
          <w:lang w:eastAsia="en-US"/>
        </w:rPr>
        <w:t>zagrożeniach, które się</w:t>
      </w:r>
      <w:r w:rsidR="009E18EF">
        <w:rPr>
          <w:lang w:eastAsia="en-US"/>
        </w:rPr>
        <w:t xml:space="preserve"> z </w:t>
      </w:r>
      <w:r w:rsidRPr="0068334A">
        <w:rPr>
          <w:lang w:eastAsia="en-US"/>
        </w:rPr>
        <w:t>nim wiążą.</w:t>
      </w:r>
    </w:p>
    <w:p w:rsidR="009848DD" w:rsidRDefault="00426216" w:rsidP="00426216">
      <w:pPr>
        <w:pStyle w:val="Styl1"/>
        <w:rPr>
          <w:lang w:eastAsia="en-US"/>
        </w:rPr>
      </w:pPr>
      <w:r w:rsidRPr="0068334A">
        <w:rPr>
          <w:lang w:eastAsia="en-US"/>
        </w:rPr>
        <w:lastRenderedPageBreak/>
        <w:t>Rzecznik zwrócił się</w:t>
      </w:r>
      <w:r w:rsidRPr="0068334A">
        <w:rPr>
          <w:vertAlign w:val="superscript"/>
          <w:lang w:eastAsia="en-US"/>
        </w:rPr>
        <w:footnoteReference w:id="1171"/>
      </w:r>
      <w:r w:rsidR="00F147D3" w:rsidRPr="0068334A">
        <w:rPr>
          <w:lang w:eastAsia="en-US"/>
        </w:rPr>
        <w:t xml:space="preserve"> do</w:t>
      </w:r>
      <w:r w:rsidR="00574971">
        <w:rPr>
          <w:lang w:eastAsia="en-US"/>
        </w:rPr>
        <w:t xml:space="preserve"> </w:t>
      </w:r>
      <w:r w:rsidRPr="0068334A">
        <w:rPr>
          <w:lang w:eastAsia="en-US"/>
        </w:rPr>
        <w:t>Ministra Edukacji Narodowej</w:t>
      </w:r>
      <w:r w:rsidR="009E18EF">
        <w:rPr>
          <w:lang w:eastAsia="en-US"/>
        </w:rPr>
        <w:t xml:space="preserve"> o </w:t>
      </w:r>
      <w:r w:rsidR="003D693F" w:rsidRPr="0068334A">
        <w:rPr>
          <w:lang w:eastAsia="en-US"/>
        </w:rPr>
        <w:t xml:space="preserve">uwzględnienie </w:t>
      </w:r>
      <w:r w:rsidRPr="0068334A">
        <w:rPr>
          <w:lang w:eastAsia="en-US"/>
        </w:rPr>
        <w:t>zawartych</w:t>
      </w:r>
      <w:r w:rsidR="009E18EF">
        <w:rPr>
          <w:lang w:eastAsia="en-US"/>
        </w:rPr>
        <w:t xml:space="preserve"> w </w:t>
      </w:r>
      <w:r w:rsidRPr="0068334A">
        <w:rPr>
          <w:lang w:eastAsia="en-US"/>
        </w:rPr>
        <w:t>raporcie NASK rekomendacji.</w:t>
      </w:r>
      <w:r w:rsidR="003D693F" w:rsidRPr="0068334A">
        <w:rPr>
          <w:lang w:eastAsia="en-US"/>
        </w:rPr>
        <w:t xml:space="preserve"> </w:t>
      </w:r>
      <w:r w:rsidRPr="0068334A">
        <w:rPr>
          <w:lang w:eastAsia="en-US"/>
        </w:rPr>
        <w:t>Minister podzielił</w:t>
      </w:r>
      <w:r w:rsidRPr="0068334A">
        <w:rPr>
          <w:vertAlign w:val="superscript"/>
          <w:lang w:eastAsia="en-US"/>
        </w:rPr>
        <w:footnoteReference w:id="1172"/>
      </w:r>
      <w:r w:rsidRPr="0068334A">
        <w:rPr>
          <w:lang w:eastAsia="en-US"/>
        </w:rPr>
        <w:t xml:space="preserve"> pogląd Rzecznika,</w:t>
      </w:r>
      <w:r w:rsidR="00CC7107" w:rsidRPr="0068334A">
        <w:rPr>
          <w:lang w:eastAsia="en-US"/>
        </w:rPr>
        <w:t xml:space="preserve"> że</w:t>
      </w:r>
      <w:r w:rsidR="00574971">
        <w:rPr>
          <w:lang w:eastAsia="en-US"/>
        </w:rPr>
        <w:t xml:space="preserve"> </w:t>
      </w:r>
      <w:r w:rsidRPr="0068334A">
        <w:rPr>
          <w:lang w:eastAsia="en-US"/>
        </w:rPr>
        <w:t>dane oraz sformułowane</w:t>
      </w:r>
      <w:r w:rsidR="00BF69A5" w:rsidRPr="0068334A">
        <w:rPr>
          <w:lang w:eastAsia="en-US"/>
        </w:rPr>
        <w:t xml:space="preserve"> na</w:t>
      </w:r>
      <w:r w:rsidR="00574971">
        <w:rPr>
          <w:lang w:eastAsia="en-US"/>
        </w:rPr>
        <w:t xml:space="preserve"> </w:t>
      </w:r>
      <w:r w:rsidRPr="0068334A">
        <w:rPr>
          <w:lang w:eastAsia="en-US"/>
        </w:rPr>
        <w:t xml:space="preserve">ich podstawie rekomendacje mogą być przydatne dla szkół. Dlatego też raport </w:t>
      </w:r>
      <w:r w:rsidRPr="0068334A">
        <w:rPr>
          <w:i/>
          <w:lang w:eastAsia="en-US"/>
        </w:rPr>
        <w:t>Nastolatki 3.0</w:t>
      </w:r>
      <w:r w:rsidRPr="0068334A">
        <w:rPr>
          <w:lang w:eastAsia="en-US"/>
        </w:rPr>
        <w:t xml:space="preserve"> został przekazany wszystkim kuratorom oświaty</w:t>
      </w:r>
      <w:r w:rsidR="009E18EF">
        <w:rPr>
          <w:lang w:eastAsia="en-US"/>
        </w:rPr>
        <w:t xml:space="preserve"> z </w:t>
      </w:r>
      <w:r w:rsidRPr="0068334A">
        <w:rPr>
          <w:lang w:eastAsia="en-US"/>
        </w:rPr>
        <w:t>prośbą</w:t>
      </w:r>
      <w:r w:rsidR="009E18EF">
        <w:rPr>
          <w:lang w:eastAsia="en-US"/>
        </w:rPr>
        <w:t xml:space="preserve"> o </w:t>
      </w:r>
      <w:r w:rsidRPr="0068334A">
        <w:rPr>
          <w:lang w:eastAsia="en-US"/>
        </w:rPr>
        <w:t>jego upowszechnienie Minister zapewnił ponadto,</w:t>
      </w:r>
      <w:r w:rsidR="00CC7107" w:rsidRPr="0068334A">
        <w:rPr>
          <w:lang w:eastAsia="en-US"/>
        </w:rPr>
        <w:t xml:space="preserve"> że</w:t>
      </w:r>
      <w:r w:rsidR="00574971">
        <w:rPr>
          <w:lang w:eastAsia="en-US"/>
        </w:rPr>
        <w:t xml:space="preserve"> </w:t>
      </w:r>
      <w:r w:rsidRPr="0068334A">
        <w:rPr>
          <w:lang w:eastAsia="en-US"/>
        </w:rPr>
        <w:t>nowa podstawa programowa kształcenia ogólnego uwzględnia wyzwania, jakie stawia</w:t>
      </w:r>
      <w:r w:rsidR="00BF69A5" w:rsidRPr="0068334A">
        <w:rPr>
          <w:lang w:eastAsia="en-US"/>
        </w:rPr>
        <w:t xml:space="preserve"> </w:t>
      </w:r>
      <w:r w:rsidRPr="0068334A">
        <w:rPr>
          <w:lang w:eastAsia="en-US"/>
        </w:rPr>
        <w:t>wzrost aktywności dzieci</w:t>
      </w:r>
      <w:r w:rsidR="009E18EF">
        <w:rPr>
          <w:lang w:eastAsia="en-US"/>
        </w:rPr>
        <w:t xml:space="preserve"> i </w:t>
      </w:r>
      <w:r w:rsidRPr="0068334A">
        <w:rPr>
          <w:lang w:eastAsia="en-US"/>
        </w:rPr>
        <w:t>młodzieży</w:t>
      </w:r>
      <w:r w:rsidR="009E18EF">
        <w:rPr>
          <w:lang w:eastAsia="en-US"/>
        </w:rPr>
        <w:t xml:space="preserve"> w </w:t>
      </w:r>
      <w:r w:rsidRPr="0068334A">
        <w:rPr>
          <w:lang w:eastAsia="en-US"/>
        </w:rPr>
        <w:t>internecie</w:t>
      </w:r>
      <w:r w:rsidR="009848DD" w:rsidRPr="0068334A">
        <w:rPr>
          <w:lang w:eastAsia="en-US"/>
        </w:rPr>
        <w:t>.</w:t>
      </w:r>
    </w:p>
    <w:p w:rsidR="008402D8" w:rsidRPr="008402D8" w:rsidRDefault="00436A68" w:rsidP="008402D8">
      <w:pPr>
        <w:pStyle w:val="ODESANIE"/>
      </w:pPr>
      <w:hyperlink w:anchor="_2._Kacper_Nowakowski" w:history="1">
        <w:r w:rsidR="009D4237" w:rsidRPr="008402D8">
          <w:rPr>
            <w:rStyle w:val="Hipercze"/>
            <w:color w:val="C00000"/>
          </w:rPr>
          <w:t xml:space="preserve">Zobacz też Załącznik nr. 7: </w:t>
        </w:r>
        <w:r w:rsidR="009D4237" w:rsidRPr="008402D8">
          <w:rPr>
            <w:rStyle w:val="Hipercze"/>
            <w:b/>
            <w:color w:val="C00000"/>
          </w:rPr>
          <w:t xml:space="preserve">sprawa przed </w:t>
        </w:r>
        <w:r w:rsidR="00C612B3">
          <w:rPr>
            <w:rStyle w:val="Hipercze"/>
            <w:b/>
            <w:color w:val="C00000"/>
          </w:rPr>
          <w:t>ETPCz</w:t>
        </w:r>
        <w:r w:rsidR="008402D8" w:rsidRPr="008402D8">
          <w:rPr>
            <w:rStyle w:val="Hipercze"/>
            <w:b/>
            <w:color w:val="C00000"/>
          </w:rPr>
          <w:t xml:space="preserve"> Kacper Nowakowski v. Polska, 10/1/2017</w:t>
        </w:r>
        <w:r w:rsidR="008402D8" w:rsidRPr="008402D8">
          <w:rPr>
            <w:rStyle w:val="Hipercze"/>
            <w:color w:val="C00000"/>
          </w:rPr>
          <w:t xml:space="preserve">, skarga nr 32407/13 </w:t>
        </w:r>
        <w:r w:rsidR="008402D8" w:rsidRPr="008402D8">
          <w:rPr>
            <w:rStyle w:val="Hipercze"/>
            <w:color w:val="C00000"/>
          </w:rPr>
          <w:br/>
          <w:t>Sprawa dotyczyła praw do kontaktów głuchoniemego ojca z jego synem.</w:t>
        </w:r>
      </w:hyperlink>
      <w:r w:rsidR="008402D8" w:rsidRPr="008402D8">
        <w:t xml:space="preserve"> </w:t>
      </w:r>
    </w:p>
    <w:p w:rsidR="008402D8" w:rsidRPr="0068334A" w:rsidRDefault="008402D8" w:rsidP="00426216">
      <w:pPr>
        <w:pStyle w:val="Styl1"/>
        <w:rPr>
          <w:lang w:eastAsia="en-US"/>
        </w:rPr>
      </w:pPr>
    </w:p>
    <w:p w:rsidR="00DD0F2C" w:rsidRPr="0068334A" w:rsidRDefault="00DD0F2C">
      <w:pPr>
        <w:spacing w:after="200" w:line="24" w:lineRule="auto"/>
        <w:rPr>
          <w:spacing w:val="5"/>
          <w:lang w:eastAsia="en-US"/>
        </w:rPr>
      </w:pPr>
      <w:r w:rsidRPr="0068334A">
        <w:rPr>
          <w:lang w:eastAsia="en-US"/>
        </w:rPr>
        <w:br w:type="page"/>
      </w:r>
    </w:p>
    <w:p w:rsidR="00F147D3" w:rsidRPr="0068334A" w:rsidRDefault="0050195F" w:rsidP="00B40816">
      <w:pPr>
        <w:pStyle w:val="Nagwek3"/>
      </w:pPr>
      <w:bookmarkStart w:id="1083" w:name="_Toc513723307"/>
      <w:bookmarkStart w:id="1084" w:name="_Toc515022266"/>
      <w:r w:rsidRPr="0068334A">
        <w:lastRenderedPageBreak/>
        <w:t>Art. 73 – Wolność artystyczna oraz badań naukowych</w:t>
      </w:r>
      <w:bookmarkEnd w:id="1083"/>
      <w:bookmarkEnd w:id="1084"/>
    </w:p>
    <w:p w:rsidR="0050195F" w:rsidRPr="0068334A" w:rsidRDefault="0050195F" w:rsidP="00C97D7E">
      <w:pPr>
        <w:pStyle w:val="Konstytucja"/>
      </w:pPr>
      <w:r w:rsidRPr="0068334A">
        <w:t>Każdemu zapewnia się wolność twórczości artystycznej, badań naukowych oraz ogłaszania ich wyników, wolność nauczania,</w:t>
      </w:r>
      <w:r w:rsidR="00CC7107" w:rsidRPr="0068334A">
        <w:t xml:space="preserve"> a</w:t>
      </w:r>
      <w:r w:rsidR="00574971">
        <w:t xml:space="preserve"> </w:t>
      </w:r>
      <w:r w:rsidRPr="0068334A">
        <w:t>także wolność korzystania</w:t>
      </w:r>
      <w:r w:rsidR="009E18EF">
        <w:t xml:space="preserve"> z </w:t>
      </w:r>
      <w:r w:rsidR="000F645A" w:rsidRPr="0068334A">
        <w:t>dóbr kultury.</w:t>
      </w:r>
    </w:p>
    <w:p w:rsidR="00DC03FF" w:rsidRPr="0068334A" w:rsidRDefault="00DC03FF" w:rsidP="00DC03FF">
      <w:pPr>
        <w:pStyle w:val="ComwiKonstytucja"/>
      </w:pPr>
      <w:r w:rsidRPr="0068334A">
        <w:t>Art. 73 ponownie tworzy kilka wolności:</w:t>
      </w:r>
    </w:p>
    <w:p w:rsidR="00DC03FF" w:rsidRPr="0068334A" w:rsidRDefault="00DC03FF" w:rsidP="00370D53">
      <w:pPr>
        <w:pStyle w:val="ComwiKonstytucja"/>
        <w:numPr>
          <w:ilvl w:val="0"/>
          <w:numId w:val="29"/>
        </w:numPr>
      </w:pPr>
      <w:r w:rsidRPr="0068334A">
        <w:t>wolność twórczości artystycznej (wolność sztuki – swoboda tworzenia dzieł artystycznych wszelkiego rodzaju);</w:t>
      </w:r>
    </w:p>
    <w:p w:rsidR="00DC03FF" w:rsidRPr="0068334A" w:rsidRDefault="00DC03FF" w:rsidP="00370D53">
      <w:pPr>
        <w:pStyle w:val="ComwiKonstytucja"/>
        <w:numPr>
          <w:ilvl w:val="0"/>
          <w:numId w:val="29"/>
        </w:numPr>
      </w:pPr>
      <w:r w:rsidRPr="0068334A">
        <w:t>wolność badań naukowych (swoboda wyboru przedmiotu badań</w:t>
      </w:r>
      <w:r w:rsidR="009E18EF">
        <w:t xml:space="preserve"> i </w:t>
      </w:r>
      <w:r w:rsidRPr="0068334A">
        <w:t>wolność ogłaszania wyników tych badań) oraz wolność nauczania (czyli swoboda systematycznego przekazywania wiedzy naukowej innym osobom). Wspólnie wolności te tworzą wolność nauki;</w:t>
      </w:r>
    </w:p>
    <w:p w:rsidR="00DC03FF" w:rsidRPr="0068334A" w:rsidRDefault="004D3FD7" w:rsidP="00370D53">
      <w:pPr>
        <w:pStyle w:val="ComwiKonstytucja"/>
        <w:numPr>
          <w:ilvl w:val="0"/>
          <w:numId w:val="29"/>
        </w:numPr>
      </w:pPr>
      <w:r w:rsidRPr="0068334A">
        <w:t>w</w:t>
      </w:r>
      <w:r w:rsidR="00DC03FF" w:rsidRPr="0068334A">
        <w:t>olność korzystania</w:t>
      </w:r>
      <w:r w:rsidR="009E18EF">
        <w:t xml:space="preserve"> z </w:t>
      </w:r>
      <w:r w:rsidR="00DC03FF" w:rsidRPr="0068334A">
        <w:t>dóbr kultury (gwarantuje dostęp</w:t>
      </w:r>
      <w:r w:rsidR="00F147D3" w:rsidRPr="0068334A">
        <w:t xml:space="preserve"> do</w:t>
      </w:r>
      <w:r w:rsidR="00574971">
        <w:t xml:space="preserve"> </w:t>
      </w:r>
      <w:r w:rsidR="00DC03FF" w:rsidRPr="0068334A">
        <w:t>efektów twórczości innych osób).</w:t>
      </w:r>
    </w:p>
    <w:p w:rsidR="00F147D3" w:rsidRPr="0068334A" w:rsidRDefault="00DC03FF" w:rsidP="00DC03FF">
      <w:pPr>
        <w:pStyle w:val="ComwiKonstytucja"/>
      </w:pPr>
      <w:r w:rsidRPr="0068334A">
        <w:t>Wolności te bezpośrednio powiązane są</w:t>
      </w:r>
      <w:r w:rsidR="009E18EF">
        <w:t xml:space="preserve"> z </w:t>
      </w:r>
      <w:r w:rsidRPr="0068334A">
        <w:t>wolnością wyrażania poglądów (art. 54), są szczególną forma jej realizacji. Zostały one ujęte</w:t>
      </w:r>
      <w:r w:rsidR="009E18EF">
        <w:t xml:space="preserve"> w </w:t>
      </w:r>
      <w:r w:rsidRPr="0068334A">
        <w:t>formę prawa podmiotowego, więc wynikają</w:t>
      </w:r>
      <w:r w:rsidR="009E18EF">
        <w:t xml:space="preserve"> z </w:t>
      </w:r>
      <w:r w:rsidRPr="0068334A">
        <w:t>nich roszczenia indywidualne.</w:t>
      </w:r>
    </w:p>
    <w:p w:rsidR="00DD0F2C" w:rsidRPr="0068334A" w:rsidRDefault="00DD0F2C">
      <w:pPr>
        <w:spacing w:after="200" w:line="24" w:lineRule="auto"/>
        <w:rPr>
          <w:bCs/>
          <w:color w:val="000000"/>
          <w:sz w:val="22"/>
          <w:szCs w:val="22"/>
        </w:rPr>
      </w:pPr>
      <w:r w:rsidRPr="0068334A">
        <w:rPr>
          <w:bCs/>
          <w:color w:val="000000"/>
          <w:sz w:val="22"/>
          <w:szCs w:val="22"/>
        </w:rPr>
        <w:br w:type="page"/>
      </w:r>
    </w:p>
    <w:p w:rsidR="00F147D3" w:rsidRPr="0068334A" w:rsidRDefault="006F5AE1" w:rsidP="004C2686">
      <w:pPr>
        <w:pStyle w:val="Nagwek4"/>
      </w:pPr>
      <w:bookmarkStart w:id="1085" w:name="_Toc513723308"/>
      <w:bookmarkStart w:id="1086" w:name="_Toc515022267"/>
      <w:r w:rsidRPr="0068334A">
        <w:lastRenderedPageBreak/>
        <w:t xml:space="preserve">Sprawa </w:t>
      </w:r>
      <w:r w:rsidR="000B7C6D" w:rsidRPr="0068334A">
        <w:t>Muzeum II Wojny Światowej</w:t>
      </w:r>
      <w:r w:rsidR="009E18EF">
        <w:t xml:space="preserve"> w </w:t>
      </w:r>
      <w:r w:rsidRPr="0068334A">
        <w:t>Gdańsku</w:t>
      </w:r>
      <w:r w:rsidRPr="0068334A">
        <w:rPr>
          <w:rStyle w:val="Odwoanieprzypisudolnego"/>
        </w:rPr>
        <w:footnoteReference w:id="1173"/>
      </w:r>
      <w:bookmarkEnd w:id="1085"/>
      <w:bookmarkEnd w:id="1086"/>
    </w:p>
    <w:p w:rsidR="001C334E" w:rsidRPr="0068334A" w:rsidRDefault="001C334E" w:rsidP="001C334E">
      <w:pPr>
        <w:pStyle w:val="Styl1"/>
        <w:rPr>
          <w:b/>
        </w:rPr>
      </w:pPr>
      <w:r w:rsidRPr="0068334A">
        <w:rPr>
          <w:b/>
        </w:rPr>
        <w:t>W 2016</w:t>
      </w:r>
      <w:r w:rsidR="00574971">
        <w:rPr>
          <w:b/>
        </w:rPr>
        <w:t xml:space="preserve"> </w:t>
      </w:r>
      <w:r w:rsidR="00417C70" w:rsidRPr="0068334A">
        <w:rPr>
          <w:b/>
        </w:rPr>
        <w:t xml:space="preserve">r. </w:t>
      </w:r>
      <w:r w:rsidRPr="0068334A">
        <w:rPr>
          <w:b/>
        </w:rPr>
        <w:t>Minister Kultury</w:t>
      </w:r>
      <w:r w:rsidR="009E18EF">
        <w:rPr>
          <w:b/>
        </w:rPr>
        <w:t xml:space="preserve"> i </w:t>
      </w:r>
      <w:r w:rsidRPr="0068334A">
        <w:rPr>
          <w:b/>
        </w:rPr>
        <w:t>Dziedzictwa Narodowego wydał zarządzenie</w:t>
      </w:r>
      <w:r w:rsidR="009E18EF">
        <w:rPr>
          <w:b/>
        </w:rPr>
        <w:t xml:space="preserve"> o </w:t>
      </w:r>
      <w:r w:rsidRPr="0068334A">
        <w:rPr>
          <w:b/>
        </w:rPr>
        <w:t>połączeniu gdańskiego Muzeum II</w:t>
      </w:r>
      <w:r w:rsidR="00574971">
        <w:rPr>
          <w:b/>
        </w:rPr>
        <w:t xml:space="preserve"> </w:t>
      </w:r>
      <w:r w:rsidRPr="0068334A">
        <w:rPr>
          <w:b/>
        </w:rPr>
        <w:t>Wojny Światowej</w:t>
      </w:r>
      <w:r w:rsidR="009E18EF">
        <w:rPr>
          <w:b/>
        </w:rPr>
        <w:t xml:space="preserve"> z </w:t>
      </w:r>
      <w:r w:rsidRPr="0068334A">
        <w:rPr>
          <w:b/>
        </w:rPr>
        <w:t>nowo utworzonym Muzeum na Westerplatte. Do Rzecznika wpłynęły</w:t>
      </w:r>
      <w:r w:rsidR="009E18EF">
        <w:rPr>
          <w:b/>
        </w:rPr>
        <w:t xml:space="preserve"> w </w:t>
      </w:r>
      <w:r w:rsidRPr="0068334A">
        <w:rPr>
          <w:b/>
        </w:rPr>
        <w:t>związku</w:t>
      </w:r>
      <w:r w:rsidR="009E18EF">
        <w:rPr>
          <w:b/>
        </w:rPr>
        <w:t xml:space="preserve"> z </w:t>
      </w:r>
      <w:r w:rsidRPr="0068334A">
        <w:rPr>
          <w:b/>
        </w:rPr>
        <w:t>tym liczne skargi osób, które przekazały na rzecz Muzeum II</w:t>
      </w:r>
      <w:r w:rsidR="00574971">
        <w:rPr>
          <w:b/>
        </w:rPr>
        <w:t xml:space="preserve"> </w:t>
      </w:r>
      <w:r w:rsidRPr="0068334A">
        <w:rPr>
          <w:b/>
        </w:rPr>
        <w:t>Wojny Światowej pamiątki rodzinne.</w:t>
      </w:r>
    </w:p>
    <w:p w:rsidR="009848DD" w:rsidRPr="0068334A" w:rsidRDefault="000B7C6D" w:rsidP="00DD0F2C">
      <w:pPr>
        <w:pStyle w:val="Styl1"/>
      </w:pPr>
      <w:r w:rsidRPr="0068334A">
        <w:t>Rzecznik zaskarżył zarządzenie Ministra</w:t>
      </w:r>
      <w:r w:rsidR="00F147D3" w:rsidRPr="0068334A">
        <w:t xml:space="preserve"> do</w:t>
      </w:r>
      <w:r w:rsidR="00574971">
        <w:t xml:space="preserve"> </w:t>
      </w:r>
      <w:r w:rsidRPr="0068334A">
        <w:t>Wojewódzkiego Sądu Administracyjnego</w:t>
      </w:r>
      <w:r w:rsidR="009E18EF">
        <w:t xml:space="preserve"> w </w:t>
      </w:r>
      <w:r w:rsidRPr="0068334A">
        <w:t>Warszawie</w:t>
      </w:r>
      <w:r w:rsidR="006F5AE1" w:rsidRPr="0068334A">
        <w:t>, a potem</w:t>
      </w:r>
      <w:r w:rsidR="00F147D3" w:rsidRPr="0068334A">
        <w:t xml:space="preserve"> do</w:t>
      </w:r>
      <w:r w:rsidR="00574971">
        <w:t xml:space="preserve"> </w:t>
      </w:r>
      <w:r w:rsidR="006F5AE1" w:rsidRPr="0068334A">
        <w:t>NSA</w:t>
      </w:r>
      <w:r w:rsidRPr="0068334A">
        <w:t>.</w:t>
      </w:r>
      <w:r w:rsidR="006F5AE1" w:rsidRPr="0068334A">
        <w:t xml:space="preserve"> W</w:t>
      </w:r>
      <w:r w:rsidRPr="0068334A">
        <w:t xml:space="preserve">e wrześniu </w:t>
      </w:r>
      <w:r w:rsidR="00422151" w:rsidRPr="0068334A">
        <w:t>2017</w:t>
      </w:r>
      <w:r w:rsidR="00574971">
        <w:t xml:space="preserve"> </w:t>
      </w:r>
      <w:r w:rsidR="00417C70" w:rsidRPr="0068334A">
        <w:t xml:space="preserve">r. </w:t>
      </w:r>
      <w:r w:rsidRPr="0068334A">
        <w:t>Naczelny Sąd Administracyjny</w:t>
      </w:r>
      <w:r w:rsidR="00CC7107" w:rsidRPr="0068334A">
        <w:t xml:space="preserve"> nie</w:t>
      </w:r>
      <w:r w:rsidR="00574971">
        <w:t xml:space="preserve"> </w:t>
      </w:r>
      <w:r w:rsidRPr="0068334A">
        <w:t>uwzględnił skargi kasacyjnej Rzecznika. NSA st</w:t>
      </w:r>
      <w:r w:rsidR="00DD0F2C" w:rsidRPr="0068334A">
        <w:t>anął</w:t>
      </w:r>
      <w:r w:rsidRPr="0068334A">
        <w:t xml:space="preserve"> na</w:t>
      </w:r>
      <w:r w:rsidR="00574971">
        <w:t xml:space="preserve"> </w:t>
      </w:r>
      <w:r w:rsidRPr="0068334A">
        <w:t>stanowisku,</w:t>
      </w:r>
      <w:r w:rsidR="00CC7107" w:rsidRPr="0068334A">
        <w:t xml:space="preserve"> że</w:t>
      </w:r>
      <w:r w:rsidR="00574971">
        <w:t xml:space="preserve"> </w:t>
      </w:r>
      <w:r w:rsidRPr="0068334A">
        <w:t>zarządzenie MKiDN</w:t>
      </w:r>
      <w:r w:rsidR="009E18EF">
        <w:t xml:space="preserve"> w </w:t>
      </w:r>
      <w:r w:rsidRPr="0068334A">
        <w:t>sprawie połączenia muzeów stanowi akt kierownictwa wewnętrznego</w:t>
      </w:r>
      <w:r w:rsidR="009E18EF">
        <w:t xml:space="preserve"> i </w:t>
      </w:r>
      <w:r w:rsidRPr="0068334A">
        <w:t>jako taki</w:t>
      </w:r>
      <w:r w:rsidR="00CC7107" w:rsidRPr="0068334A">
        <w:t xml:space="preserve"> nie</w:t>
      </w:r>
      <w:r w:rsidR="00574971">
        <w:t xml:space="preserve"> </w:t>
      </w:r>
      <w:r w:rsidRPr="0068334A">
        <w:t>może podlegać kontroli sądowoadministracyjnej. Rzecznik prezentował odrębny pogląd, argumentując, iż</w:t>
      </w:r>
      <w:r w:rsidR="00574971">
        <w:t xml:space="preserve"> </w:t>
      </w:r>
      <w:r w:rsidRPr="0068334A">
        <w:t>połączenie</w:t>
      </w:r>
      <w:r w:rsidR="00CC7107" w:rsidRPr="0068334A">
        <w:t xml:space="preserve"> nie</w:t>
      </w:r>
      <w:r w:rsidR="00574971">
        <w:t xml:space="preserve"> </w:t>
      </w:r>
      <w:r w:rsidRPr="0068334A">
        <w:t>jest aktem kierownictwa wewnętrznego</w:t>
      </w:r>
      <w:r w:rsidR="009E18EF">
        <w:t xml:space="preserve"> z </w:t>
      </w:r>
      <w:r w:rsidRPr="0068334A">
        <w:t>uwagi na fakt, iż</w:t>
      </w:r>
      <w:r w:rsidR="00574971">
        <w:t xml:space="preserve"> </w:t>
      </w:r>
      <w:r w:rsidRPr="0068334A">
        <w:t xml:space="preserve">kształtuje sytuację </w:t>
      </w:r>
      <w:r w:rsidR="00DD0F2C" w:rsidRPr="0068334A">
        <w:t xml:space="preserve">dwóch </w:t>
      </w:r>
      <w:r w:rsidRPr="0068334A">
        <w:t>osób prawnych –</w:t>
      </w:r>
      <w:r w:rsidR="00DD0F2C" w:rsidRPr="0068334A">
        <w:t xml:space="preserve"> </w:t>
      </w:r>
      <w:r w:rsidRPr="0068334A">
        <w:t>muzeów</w:t>
      </w:r>
      <w:r w:rsidR="009848DD" w:rsidRPr="0068334A">
        <w:t>.</w:t>
      </w:r>
    </w:p>
    <w:p w:rsidR="000B7C6D" w:rsidRPr="0068334A" w:rsidRDefault="001C334E" w:rsidP="00DD0F2C">
      <w:pPr>
        <w:pStyle w:val="Styl1"/>
      </w:pPr>
      <w:r w:rsidRPr="0068334A">
        <w:t>Rzecznik zwracał uwagę, że</w:t>
      </w:r>
      <w:r w:rsidR="009E18EF">
        <w:t xml:space="preserve"> z </w:t>
      </w:r>
      <w:r w:rsidR="00F147D3" w:rsidRPr="0068334A">
        <w:t>art.</w:t>
      </w:r>
      <w:r w:rsidR="00574971">
        <w:t xml:space="preserve"> </w:t>
      </w:r>
      <w:r w:rsidRPr="0068334A">
        <w:t>1 ustawy</w:t>
      </w:r>
      <w:r w:rsidR="009E18EF">
        <w:t xml:space="preserve"> o </w:t>
      </w:r>
      <w:r w:rsidRPr="0068334A">
        <w:t>muzeach wynika, że</w:t>
      </w:r>
      <w:r w:rsidR="00574971">
        <w:t xml:space="preserve"> </w:t>
      </w:r>
      <w:r w:rsidRPr="0068334A">
        <w:t>podstawowym celem muzeum jest realizacja konstytucyjnego prawa</w:t>
      </w:r>
      <w:r w:rsidR="00F147D3" w:rsidRPr="0068334A">
        <w:t xml:space="preserve"> do</w:t>
      </w:r>
      <w:r w:rsidR="00574971">
        <w:t xml:space="preserve"> </w:t>
      </w:r>
      <w:r w:rsidRPr="0068334A">
        <w:t>wolności korzystania</w:t>
      </w:r>
      <w:r w:rsidR="009E18EF">
        <w:t xml:space="preserve"> z </w:t>
      </w:r>
      <w:r w:rsidRPr="0068334A">
        <w:t>dóbr kultury. Oznacza to, że</w:t>
      </w:r>
      <w:r w:rsidR="00574971">
        <w:t xml:space="preserve"> </w:t>
      </w:r>
      <w:r w:rsidRPr="0068334A">
        <w:t>decydowanie</w:t>
      </w:r>
      <w:r w:rsidR="009E18EF">
        <w:t xml:space="preserve"> o </w:t>
      </w:r>
      <w:r w:rsidRPr="0068334A">
        <w:t>sposobie organizacji muzeów musi podlegać pewnym rygorom: obywatele mają prawo być powiadamiani</w:t>
      </w:r>
      <w:r w:rsidR="009E18EF">
        <w:t xml:space="preserve"> o </w:t>
      </w:r>
      <w:r w:rsidRPr="0068334A">
        <w:t>tym, co</w:t>
      </w:r>
      <w:r w:rsidR="009E18EF">
        <w:t xml:space="preserve"> i </w:t>
      </w:r>
      <w:r w:rsidRPr="0068334A">
        <w:t>dlaczego robi władza publiczna. Zdaniem Rzecznika rzeczywistym celem wydania wskazanego zarządzenia było doprowadzenie</w:t>
      </w:r>
      <w:r w:rsidR="00F147D3" w:rsidRPr="0068334A">
        <w:t xml:space="preserve"> do</w:t>
      </w:r>
      <w:r w:rsidR="00574971">
        <w:t xml:space="preserve"> </w:t>
      </w:r>
      <w:r w:rsidRPr="0068334A">
        <w:t>likwidacji funkcjonującego</w:t>
      </w:r>
      <w:r w:rsidR="00F147D3" w:rsidRPr="0068334A">
        <w:t xml:space="preserve"> od</w:t>
      </w:r>
      <w:r w:rsidR="00574971">
        <w:t xml:space="preserve"> </w:t>
      </w:r>
      <w:r w:rsidRPr="0068334A">
        <w:t>ośmiu lat Muzeum II</w:t>
      </w:r>
      <w:r w:rsidR="00574971">
        <w:t xml:space="preserve"> </w:t>
      </w:r>
      <w:r w:rsidRPr="0068334A">
        <w:t>Wojny Światowej</w:t>
      </w:r>
      <w:r w:rsidR="009E18EF">
        <w:t xml:space="preserve"> i </w:t>
      </w:r>
      <w:r w:rsidRPr="0068334A">
        <w:t>całkowita zmiana profilu powstałej</w:t>
      </w:r>
      <w:r w:rsidR="009E18EF">
        <w:t xml:space="preserve"> w </w:t>
      </w:r>
      <w:r w:rsidRPr="0068334A">
        <w:t>ten sposób nowej instytucji muzealnej, a</w:t>
      </w:r>
      <w:r w:rsidR="00574971">
        <w:t xml:space="preserve"> </w:t>
      </w:r>
      <w:r w:rsidRPr="0068334A">
        <w:t>także zmiana dotychczasowego kierownictwa placówki.</w:t>
      </w:r>
    </w:p>
    <w:p w:rsidR="00912AA6" w:rsidRPr="0068334A" w:rsidRDefault="00912AA6">
      <w:pPr>
        <w:spacing w:after="200" w:line="24" w:lineRule="auto"/>
        <w:rPr>
          <w:bCs/>
          <w:color w:val="044892"/>
        </w:rPr>
      </w:pPr>
      <w:r w:rsidRPr="0068334A">
        <w:br w:type="page"/>
      </w:r>
    </w:p>
    <w:p w:rsidR="00F147D3" w:rsidRPr="0068334A" w:rsidRDefault="003D6460" w:rsidP="00B40816">
      <w:pPr>
        <w:pStyle w:val="Nagwek3"/>
      </w:pPr>
      <w:bookmarkStart w:id="1087" w:name="_Toc513723309"/>
      <w:bookmarkStart w:id="1088" w:name="_Toc515022268"/>
      <w:r w:rsidRPr="0068334A">
        <w:lastRenderedPageBreak/>
        <w:t>Art. 74 – Bezpieczeństwo ekologiczne oraz ochrona środowiska</w:t>
      </w:r>
      <w:bookmarkEnd w:id="1087"/>
      <w:bookmarkEnd w:id="1088"/>
    </w:p>
    <w:p w:rsidR="003D6460" w:rsidRPr="0068334A" w:rsidRDefault="003D6460" w:rsidP="00C97D7E">
      <w:pPr>
        <w:pStyle w:val="Konstytucja"/>
      </w:pPr>
      <w:r w:rsidRPr="0068334A">
        <w:t>1. Władze publiczne prowadzą politykę zapewniającą bezpieczeństwo ekologiczne współczesnemu</w:t>
      </w:r>
      <w:r w:rsidR="009E18EF">
        <w:t xml:space="preserve"> i </w:t>
      </w:r>
      <w:r w:rsidRPr="0068334A">
        <w:t>przyszłym pokoleniom.</w:t>
      </w:r>
    </w:p>
    <w:p w:rsidR="003D6460" w:rsidRPr="0068334A" w:rsidRDefault="003D6460" w:rsidP="00C97D7E">
      <w:pPr>
        <w:pStyle w:val="Konstytucja"/>
      </w:pPr>
      <w:r w:rsidRPr="0068334A">
        <w:t>2. Ochrona środowiska jest obowiązkiem władz publicznych.</w:t>
      </w:r>
    </w:p>
    <w:p w:rsidR="003D6460" w:rsidRPr="0068334A" w:rsidRDefault="003D6460" w:rsidP="00C97D7E">
      <w:pPr>
        <w:pStyle w:val="Konstytucja"/>
      </w:pPr>
      <w:r w:rsidRPr="0068334A">
        <w:t>3. Każdy ma prawo</w:t>
      </w:r>
      <w:r w:rsidR="00F147D3" w:rsidRPr="0068334A">
        <w:t xml:space="preserve"> do</w:t>
      </w:r>
      <w:r w:rsidR="00574971">
        <w:t xml:space="preserve"> </w:t>
      </w:r>
      <w:r w:rsidRPr="0068334A">
        <w:t>informacji</w:t>
      </w:r>
      <w:r w:rsidR="009E18EF">
        <w:t xml:space="preserve"> o </w:t>
      </w:r>
      <w:r w:rsidRPr="0068334A">
        <w:t>stanie</w:t>
      </w:r>
      <w:r w:rsidR="009E18EF">
        <w:t xml:space="preserve"> i </w:t>
      </w:r>
      <w:r w:rsidRPr="0068334A">
        <w:t>ochronie środowiska.</w:t>
      </w:r>
    </w:p>
    <w:p w:rsidR="003D6460" w:rsidRPr="0068334A" w:rsidRDefault="003D6460" w:rsidP="00C97D7E">
      <w:pPr>
        <w:pStyle w:val="Konstytucja"/>
      </w:pPr>
      <w:r w:rsidRPr="0068334A">
        <w:t>4. Władze publiczne wspierają działania obywateli na</w:t>
      </w:r>
      <w:r w:rsidR="00574971">
        <w:t xml:space="preserve"> </w:t>
      </w:r>
      <w:r w:rsidRPr="0068334A">
        <w:t>rzecz ochrony</w:t>
      </w:r>
      <w:r w:rsidR="009E18EF">
        <w:t xml:space="preserve"> i </w:t>
      </w:r>
      <w:r w:rsidRPr="0068334A">
        <w:t>poprawy stanu środowiska.</w:t>
      </w:r>
    </w:p>
    <w:p w:rsidR="009848DD" w:rsidRPr="0068334A" w:rsidRDefault="003D6460" w:rsidP="00D02496">
      <w:pPr>
        <w:pStyle w:val="ComwiKonstytucja"/>
        <w:rPr>
          <w:lang w:eastAsia="en-US"/>
        </w:rPr>
      </w:pPr>
      <w:r w:rsidRPr="0068334A">
        <w:rPr>
          <w:lang w:eastAsia="en-US"/>
        </w:rPr>
        <w:t>Ochrona środowiska jest jedną</w:t>
      </w:r>
      <w:r w:rsidR="009E18EF">
        <w:rPr>
          <w:lang w:eastAsia="en-US"/>
        </w:rPr>
        <w:t xml:space="preserve"> z </w:t>
      </w:r>
      <w:r w:rsidRPr="0068334A">
        <w:rPr>
          <w:lang w:eastAsia="en-US"/>
        </w:rPr>
        <w:t>zasadniczych wartości chronionych przez Konstytucję. Rzeczpospolita Polska zapewnia ochronę środowiska, kierując się zasadą zrównoważonego rozwoju, zaś władze publiczne mają obowiązek ochrony środowiska</w:t>
      </w:r>
      <w:r w:rsidR="009E18EF">
        <w:rPr>
          <w:lang w:eastAsia="en-US"/>
        </w:rPr>
        <w:t xml:space="preserve"> i </w:t>
      </w:r>
      <w:r w:rsidRPr="0068334A">
        <w:rPr>
          <w:lang w:eastAsia="en-US"/>
        </w:rPr>
        <w:t>prowadzenia polityki zapewniającej bezpieczeństwo ekologiczne współczesnemu</w:t>
      </w:r>
      <w:r w:rsidR="009E18EF">
        <w:rPr>
          <w:lang w:eastAsia="en-US"/>
        </w:rPr>
        <w:t xml:space="preserve"> i </w:t>
      </w:r>
      <w:r w:rsidRPr="0068334A">
        <w:rPr>
          <w:lang w:eastAsia="en-US"/>
        </w:rPr>
        <w:t>przyszłym pokoleniom</w:t>
      </w:r>
      <w:r w:rsidR="009848DD" w:rsidRPr="0068334A">
        <w:rPr>
          <w:lang w:eastAsia="en-US"/>
        </w:rPr>
        <w:t>.</w:t>
      </w:r>
    </w:p>
    <w:p w:rsidR="00F147D3" w:rsidRPr="0068334A" w:rsidRDefault="00DC03FF" w:rsidP="00DC03FF">
      <w:pPr>
        <w:pStyle w:val="ComwiKonstytucja"/>
      </w:pPr>
      <w:r w:rsidRPr="0068334A">
        <w:t>Art</w:t>
      </w:r>
      <w:r w:rsidR="004D3FD7" w:rsidRPr="0068334A">
        <w:t>ykuł</w:t>
      </w:r>
      <w:r w:rsidRPr="0068334A">
        <w:t xml:space="preserve"> 74 przede wszystkim formułuje zadania</w:t>
      </w:r>
      <w:r w:rsidR="009E18EF">
        <w:t xml:space="preserve"> i </w:t>
      </w:r>
      <w:r w:rsidRPr="0068334A">
        <w:t>obowiązki władz publicznych</w:t>
      </w:r>
      <w:r w:rsidR="009E18EF">
        <w:t xml:space="preserve"> i </w:t>
      </w:r>
      <w:r w:rsidRPr="0068334A">
        <w:t>tworzy zasadę polityki państwa. Dwa zasadnicze obowiązki to ochrona środowiska (ust.</w:t>
      </w:r>
      <w:r w:rsidR="00574971">
        <w:t xml:space="preserve"> </w:t>
      </w:r>
      <w:r w:rsidRPr="0068334A">
        <w:t>2) oraz wspieranie odpowiednich działań obywateli (ust</w:t>
      </w:r>
      <w:r w:rsidR="00574971">
        <w:t xml:space="preserve"> </w:t>
      </w:r>
      <w:r w:rsidRPr="0068334A">
        <w:t>4). Ochrona środowiska to całokształt działań</w:t>
      </w:r>
      <w:r w:rsidR="009E18EF">
        <w:t xml:space="preserve"> i </w:t>
      </w:r>
      <w:r w:rsidRPr="0068334A">
        <w:t>narzędzi, które przeciwdziałają pogorszaniu się stanu środowiska. Warto podkreślić</w:t>
      </w:r>
      <w:r w:rsidR="009E18EF">
        <w:t xml:space="preserve"> w </w:t>
      </w:r>
      <w:r w:rsidRPr="0068334A">
        <w:t>tym kontekście przeciwdziałanie negatywnym dla zdrowia skutkom degradacji środowiska (art.</w:t>
      </w:r>
      <w:r w:rsidR="00574971">
        <w:t xml:space="preserve"> </w:t>
      </w:r>
      <w:r w:rsidRPr="0068334A">
        <w:t>68 ust.</w:t>
      </w:r>
      <w:r w:rsidR="00574971">
        <w:t xml:space="preserve"> </w:t>
      </w:r>
      <w:r w:rsidRPr="0068334A">
        <w:t>4).</w:t>
      </w:r>
    </w:p>
    <w:p w:rsidR="00F147D3" w:rsidRPr="0068334A" w:rsidRDefault="00DC03FF" w:rsidP="00DC03FF">
      <w:pPr>
        <w:pStyle w:val="ComwiKonstytucja"/>
      </w:pPr>
      <w:r w:rsidRPr="0068334A">
        <w:t>Ustęp trzeci formułuje prawo podmiotowe (obywateli</w:t>
      </w:r>
      <w:r w:rsidR="009E18EF">
        <w:t xml:space="preserve"> i </w:t>
      </w:r>
      <w:r w:rsidRPr="0068334A">
        <w:t>cudzoziemców)</w:t>
      </w:r>
      <w:r w:rsidR="00F147D3" w:rsidRPr="0068334A">
        <w:t xml:space="preserve"> do</w:t>
      </w:r>
      <w:r w:rsidR="00574971">
        <w:t xml:space="preserve"> </w:t>
      </w:r>
      <w:r w:rsidRPr="0068334A">
        <w:t>informacji</w:t>
      </w:r>
      <w:r w:rsidR="009E18EF">
        <w:t xml:space="preserve"> o </w:t>
      </w:r>
      <w:r w:rsidRPr="0068334A">
        <w:t>stanie</w:t>
      </w:r>
      <w:r w:rsidR="009E18EF">
        <w:t xml:space="preserve"> i </w:t>
      </w:r>
      <w:r w:rsidRPr="0068334A">
        <w:t>ochronie środowiska. Jest to konkretyzacja szerszego prawa</w:t>
      </w:r>
      <w:r w:rsidR="00F147D3" w:rsidRPr="0068334A">
        <w:t xml:space="preserve"> do</w:t>
      </w:r>
      <w:r w:rsidR="00574971">
        <w:t xml:space="preserve"> </w:t>
      </w:r>
      <w:r w:rsidRPr="0068334A">
        <w:t>informacji (art.</w:t>
      </w:r>
      <w:r w:rsidR="00574971">
        <w:t xml:space="preserve"> </w:t>
      </w:r>
      <w:r w:rsidRPr="0068334A">
        <w:t>54</w:t>
      </w:r>
      <w:r w:rsidR="009E18EF">
        <w:t xml:space="preserve"> i </w:t>
      </w:r>
      <w:r w:rsidR="00F147D3" w:rsidRPr="0068334A">
        <w:t>art.</w:t>
      </w:r>
      <w:r w:rsidR="00574971">
        <w:t xml:space="preserve"> </w:t>
      </w:r>
      <w:r w:rsidRPr="0068334A">
        <w:t>61).</w:t>
      </w:r>
    </w:p>
    <w:p w:rsidR="00F147D3" w:rsidRPr="0068334A" w:rsidRDefault="00DC03FF" w:rsidP="004D3FD7">
      <w:pPr>
        <w:pStyle w:val="ComwiKonstytucja"/>
      </w:pPr>
      <w:r w:rsidRPr="0068334A">
        <w:t>Adresatem tych o</w:t>
      </w:r>
      <w:r w:rsidR="004D3FD7" w:rsidRPr="0068334A">
        <w:t>bowiązków są władze publiczne.</w:t>
      </w:r>
    </w:p>
    <w:p w:rsidR="003D6460" w:rsidRPr="0068334A" w:rsidRDefault="003D6460" w:rsidP="004C2686">
      <w:pPr>
        <w:pStyle w:val="Nagwek4"/>
      </w:pPr>
      <w:r w:rsidRPr="0068334A">
        <w:br w:type="page"/>
      </w:r>
    </w:p>
    <w:p w:rsidR="007D4A51" w:rsidRPr="0068334A" w:rsidRDefault="003D6460" w:rsidP="004C2686">
      <w:pPr>
        <w:pStyle w:val="Nagwek4"/>
      </w:pPr>
      <w:bookmarkStart w:id="1089" w:name="_Walka_ze_smogiem"/>
      <w:bookmarkStart w:id="1090" w:name="_Toc513723310"/>
      <w:bookmarkStart w:id="1091" w:name="_Toc515022269"/>
      <w:bookmarkEnd w:id="1089"/>
      <w:r w:rsidRPr="0068334A">
        <w:lastRenderedPageBreak/>
        <w:t>Walka ze</w:t>
      </w:r>
      <w:r w:rsidR="00574971">
        <w:t xml:space="preserve"> </w:t>
      </w:r>
      <w:r w:rsidRPr="0068334A">
        <w:t>smogiem</w:t>
      </w:r>
      <w:r w:rsidR="00DE6B0C" w:rsidRPr="0068334A">
        <w:rPr>
          <w:vertAlign w:val="superscript"/>
        </w:rPr>
        <w:footnoteReference w:id="1174"/>
      </w:r>
      <w:bookmarkEnd w:id="1090"/>
      <w:bookmarkEnd w:id="1091"/>
    </w:p>
    <w:p w:rsidR="007E4073" w:rsidRPr="0068334A" w:rsidRDefault="007E4073" w:rsidP="00910EA8">
      <w:pPr>
        <w:pStyle w:val="Styl1"/>
        <w:rPr>
          <w:b/>
          <w:bCs/>
          <w:lang w:eastAsia="en-US"/>
        </w:rPr>
      </w:pPr>
      <w:r w:rsidRPr="0068334A">
        <w:rPr>
          <w:b/>
          <w:bCs/>
          <w:lang w:eastAsia="en-US"/>
        </w:rPr>
        <w:t>Zagadnienie to dotyczy</w:t>
      </w:r>
      <w:r w:rsidR="00CC7107" w:rsidRPr="0068334A">
        <w:rPr>
          <w:b/>
          <w:bCs/>
          <w:lang w:eastAsia="en-US"/>
        </w:rPr>
        <w:t xml:space="preserve"> nie</w:t>
      </w:r>
      <w:r w:rsidR="00574971">
        <w:rPr>
          <w:b/>
          <w:bCs/>
          <w:lang w:eastAsia="en-US"/>
        </w:rPr>
        <w:t xml:space="preserve"> </w:t>
      </w:r>
      <w:r w:rsidRPr="0068334A">
        <w:rPr>
          <w:b/>
          <w:bCs/>
          <w:lang w:eastAsia="en-US"/>
        </w:rPr>
        <w:t>tylko regionów tradycyjnie kojarzonych</w:t>
      </w:r>
      <w:r w:rsidR="009E18EF">
        <w:rPr>
          <w:b/>
          <w:bCs/>
          <w:lang w:eastAsia="en-US"/>
        </w:rPr>
        <w:t xml:space="preserve"> z </w:t>
      </w:r>
      <w:r w:rsidRPr="0068334A">
        <w:rPr>
          <w:b/>
          <w:bCs/>
          <w:lang w:eastAsia="en-US"/>
        </w:rPr>
        <w:t>rozwiniętym przemysłem oraz aglomeracji, ale całego kraju.</w:t>
      </w:r>
    </w:p>
    <w:p w:rsidR="009848DD" w:rsidRPr="0068334A" w:rsidRDefault="00910EA8" w:rsidP="00910EA8">
      <w:pPr>
        <w:pStyle w:val="Styl1"/>
        <w:rPr>
          <w:bCs/>
          <w:lang w:eastAsia="en-US"/>
        </w:rPr>
      </w:pPr>
      <w:r w:rsidRPr="0068334A">
        <w:rPr>
          <w:bCs/>
          <w:lang w:eastAsia="en-US"/>
        </w:rPr>
        <w:t>W wystąpieniu skierowanym</w:t>
      </w:r>
      <w:r w:rsidR="00F147D3" w:rsidRPr="0068334A">
        <w:rPr>
          <w:bCs/>
          <w:lang w:eastAsia="en-US"/>
        </w:rPr>
        <w:t xml:space="preserve"> do</w:t>
      </w:r>
      <w:r w:rsidR="00574971">
        <w:rPr>
          <w:bCs/>
          <w:lang w:eastAsia="en-US"/>
        </w:rPr>
        <w:t xml:space="preserve"> </w:t>
      </w:r>
      <w:r w:rsidRPr="0068334A">
        <w:rPr>
          <w:bCs/>
          <w:lang w:eastAsia="en-US"/>
        </w:rPr>
        <w:t>Ministra Środowiska Rzecznik przekazał spostrzeżenia związane</w:t>
      </w:r>
      <w:r w:rsidR="009E18EF">
        <w:rPr>
          <w:bCs/>
          <w:lang w:eastAsia="en-US"/>
        </w:rPr>
        <w:t xml:space="preserve"> z </w:t>
      </w:r>
      <w:r w:rsidRPr="0068334A">
        <w:rPr>
          <w:bCs/>
          <w:lang w:eastAsia="en-US"/>
        </w:rPr>
        <w:t>problemem zanieczyszczenia powietrza</w:t>
      </w:r>
      <w:r w:rsidR="009E18EF">
        <w:rPr>
          <w:bCs/>
          <w:lang w:eastAsia="en-US"/>
        </w:rPr>
        <w:t xml:space="preserve"> w </w:t>
      </w:r>
      <w:r w:rsidRPr="0068334A">
        <w:rPr>
          <w:bCs/>
          <w:lang w:eastAsia="en-US"/>
        </w:rPr>
        <w:t>Polsce. Skala zagrożenia dla zdrowia</w:t>
      </w:r>
      <w:r w:rsidR="009E18EF">
        <w:rPr>
          <w:bCs/>
          <w:lang w:eastAsia="en-US"/>
        </w:rPr>
        <w:t xml:space="preserve"> i </w:t>
      </w:r>
      <w:r w:rsidRPr="0068334A">
        <w:rPr>
          <w:bCs/>
          <w:lang w:eastAsia="en-US"/>
        </w:rPr>
        <w:t>życia obywateli wymaga przy tym podjęcia szeroko zakrojonych, systemowych działań, albowiem obecnie istniejące mechanizmy</w:t>
      </w:r>
      <w:r w:rsidR="00CC7107" w:rsidRPr="0068334A">
        <w:rPr>
          <w:bCs/>
          <w:lang w:eastAsia="en-US"/>
        </w:rPr>
        <w:t xml:space="preserve"> nie</w:t>
      </w:r>
      <w:r w:rsidR="00574971">
        <w:rPr>
          <w:bCs/>
          <w:lang w:eastAsia="en-US"/>
        </w:rPr>
        <w:t xml:space="preserve"> </w:t>
      </w:r>
      <w:r w:rsidRPr="0068334A">
        <w:rPr>
          <w:bCs/>
          <w:lang w:eastAsia="en-US"/>
        </w:rPr>
        <w:t>przynoszą oczekiwanych rezultatów</w:t>
      </w:r>
      <w:r w:rsidR="009848DD" w:rsidRPr="0068334A">
        <w:rPr>
          <w:bCs/>
          <w:lang w:eastAsia="en-US"/>
        </w:rPr>
        <w:t>.</w:t>
      </w:r>
    </w:p>
    <w:p w:rsidR="009848DD" w:rsidRDefault="00910EA8" w:rsidP="00910EA8">
      <w:pPr>
        <w:pStyle w:val="Styl1"/>
        <w:rPr>
          <w:bCs/>
          <w:lang w:eastAsia="en-US"/>
        </w:rPr>
      </w:pPr>
      <w:r w:rsidRPr="0068334A">
        <w:rPr>
          <w:bCs/>
          <w:lang w:eastAsia="en-US"/>
        </w:rPr>
        <w:t>Rzecznik zwrócił uwagę,</w:t>
      </w:r>
      <w:r w:rsidR="00CC7107" w:rsidRPr="0068334A">
        <w:rPr>
          <w:bCs/>
          <w:lang w:eastAsia="en-US"/>
        </w:rPr>
        <w:t xml:space="preserve"> że</w:t>
      </w:r>
      <w:r w:rsidR="00574971">
        <w:rPr>
          <w:bCs/>
          <w:lang w:eastAsia="en-US"/>
        </w:rPr>
        <w:t xml:space="preserve"> </w:t>
      </w:r>
      <w:r w:rsidRPr="0068334A">
        <w:rPr>
          <w:bCs/>
          <w:lang w:eastAsia="en-US"/>
        </w:rPr>
        <w:t>wprowadzanie rozwiązań</w:t>
      </w:r>
      <w:r w:rsidRPr="0068334A">
        <w:rPr>
          <w:rFonts w:hint="eastAsia"/>
          <w:bCs/>
          <w:lang w:eastAsia="en-US"/>
        </w:rPr>
        <w:t xml:space="preserve"> </w:t>
      </w:r>
      <w:r w:rsidRPr="0068334A">
        <w:rPr>
          <w:bCs/>
          <w:lang w:eastAsia="en-US"/>
        </w:rPr>
        <w:t>ograniczających odpowiedzialną za powstawanie smogu tzw. niską emisję,</w:t>
      </w:r>
      <w:r w:rsidR="00CC7107" w:rsidRPr="0068334A">
        <w:rPr>
          <w:bCs/>
          <w:lang w:eastAsia="en-US"/>
        </w:rPr>
        <w:t xml:space="preserve"> nie</w:t>
      </w:r>
      <w:r w:rsidR="00574971">
        <w:rPr>
          <w:bCs/>
          <w:lang w:eastAsia="en-US"/>
        </w:rPr>
        <w:t xml:space="preserve"> </w:t>
      </w:r>
      <w:r w:rsidRPr="0068334A">
        <w:rPr>
          <w:bCs/>
          <w:lang w:eastAsia="en-US"/>
        </w:rPr>
        <w:t>może się obyć bez równoczesnego wdrażania instrumentów niwelujących niekorzystne skutki ekonomiczne, jakie mogą się stać udziałem części obywateli,</w:t>
      </w:r>
      <w:r w:rsidR="00CC7107" w:rsidRPr="0068334A">
        <w:rPr>
          <w:bCs/>
          <w:lang w:eastAsia="en-US"/>
        </w:rPr>
        <w:t xml:space="preserve"> a</w:t>
      </w:r>
      <w:r w:rsidR="00574971">
        <w:rPr>
          <w:bCs/>
          <w:lang w:eastAsia="en-US"/>
        </w:rPr>
        <w:t xml:space="preserve"> </w:t>
      </w:r>
      <w:r w:rsidRPr="0068334A">
        <w:rPr>
          <w:bCs/>
          <w:lang w:eastAsia="en-US"/>
        </w:rPr>
        <w:t>związane są m.in.</w:t>
      </w:r>
      <w:r w:rsidR="009E18EF">
        <w:rPr>
          <w:bCs/>
          <w:lang w:eastAsia="en-US"/>
        </w:rPr>
        <w:t xml:space="preserve"> z </w:t>
      </w:r>
      <w:r w:rsidRPr="0068334A">
        <w:rPr>
          <w:bCs/>
          <w:lang w:eastAsia="en-US"/>
        </w:rPr>
        <w:t>koniecznością zmiany sposobu ogrzewania gospodarstw domowych.</w:t>
      </w:r>
      <w:r w:rsidR="002D1487" w:rsidRPr="0068334A">
        <w:rPr>
          <w:bCs/>
          <w:lang w:eastAsia="en-US"/>
        </w:rPr>
        <w:t xml:space="preserve"> Z</w:t>
      </w:r>
      <w:r w:rsidR="00574971">
        <w:rPr>
          <w:bCs/>
          <w:lang w:eastAsia="en-US"/>
        </w:rPr>
        <w:t xml:space="preserve"> </w:t>
      </w:r>
      <w:r w:rsidRPr="0068334A">
        <w:rPr>
          <w:bCs/>
          <w:lang w:eastAsia="en-US"/>
        </w:rPr>
        <w:t>przedstawionych przez Ministra Środowiska informacji wynikało,</w:t>
      </w:r>
      <w:r w:rsidR="00CC7107" w:rsidRPr="0068334A">
        <w:rPr>
          <w:bCs/>
          <w:lang w:eastAsia="en-US"/>
        </w:rPr>
        <w:t xml:space="preserve"> że</w:t>
      </w:r>
      <w:r w:rsidR="00574971">
        <w:rPr>
          <w:bCs/>
          <w:lang w:eastAsia="en-US"/>
        </w:rPr>
        <w:t xml:space="preserve"> </w:t>
      </w:r>
      <w:r w:rsidRPr="0068334A">
        <w:rPr>
          <w:bCs/>
          <w:lang w:eastAsia="en-US"/>
        </w:rPr>
        <w:t>zasadniczym źródłem zanieczyszczeń powietrza jest – obok transportu – emisja</w:t>
      </w:r>
      <w:r w:rsidR="009E18EF">
        <w:rPr>
          <w:bCs/>
          <w:lang w:eastAsia="en-US"/>
        </w:rPr>
        <w:t xml:space="preserve"> z </w:t>
      </w:r>
      <w:r w:rsidRPr="0068334A">
        <w:rPr>
          <w:bCs/>
          <w:lang w:eastAsia="en-US"/>
        </w:rPr>
        <w:t>sektora bytowo-komunalnego, czyli przede wszystkim domowego ogrzewania. Środkiem służącym zaradzeniu temu rodzajowi emisji mogłoby być wprowadzenie certyfikacji paliw oraz ustanowienie wymagań technicznych dla</w:t>
      </w:r>
      <w:r w:rsidR="00574971">
        <w:rPr>
          <w:bCs/>
          <w:lang w:eastAsia="en-US"/>
        </w:rPr>
        <w:t xml:space="preserve"> </w:t>
      </w:r>
      <w:r w:rsidRPr="0068334A">
        <w:rPr>
          <w:bCs/>
          <w:lang w:eastAsia="en-US"/>
        </w:rPr>
        <w:t>urządzeń grzewczych.</w:t>
      </w:r>
      <w:r w:rsidR="002D1487" w:rsidRPr="0068334A">
        <w:rPr>
          <w:bCs/>
          <w:lang w:eastAsia="en-US"/>
        </w:rPr>
        <w:t xml:space="preserve"> W</w:t>
      </w:r>
      <w:r w:rsidR="00574971">
        <w:rPr>
          <w:bCs/>
          <w:lang w:eastAsia="en-US"/>
        </w:rPr>
        <w:t xml:space="preserve"> </w:t>
      </w:r>
      <w:r w:rsidRPr="0068334A">
        <w:rPr>
          <w:bCs/>
          <w:lang w:eastAsia="en-US"/>
        </w:rPr>
        <w:t>resorcie energii trwają prace nad projektem rozporządzenia</w:t>
      </w:r>
      <w:r w:rsidR="009E18EF">
        <w:rPr>
          <w:bCs/>
          <w:lang w:eastAsia="en-US"/>
        </w:rPr>
        <w:t xml:space="preserve"> w </w:t>
      </w:r>
      <w:r w:rsidRPr="0068334A">
        <w:rPr>
          <w:bCs/>
          <w:lang w:eastAsia="en-US"/>
        </w:rPr>
        <w:t>sprawie wymagań jakościowych dla paliw stałych. Wśró</w:t>
      </w:r>
      <w:r w:rsidRPr="007E4073">
        <w:rPr>
          <w:bCs/>
          <w:lang w:eastAsia="en-US"/>
        </w:rPr>
        <w:t>d projektowanych rozwiązań brak jest jednak takich, które</w:t>
      </w:r>
      <w:r w:rsidR="009E18EF">
        <w:rPr>
          <w:bCs/>
          <w:lang w:eastAsia="en-US"/>
        </w:rPr>
        <w:t xml:space="preserve"> w </w:t>
      </w:r>
      <w:r w:rsidRPr="007E4073">
        <w:rPr>
          <w:bCs/>
          <w:lang w:eastAsia="en-US"/>
        </w:rPr>
        <w:t>znaczący sposób przyczyniłyby się</w:t>
      </w:r>
      <w:r w:rsidR="00F147D3">
        <w:rPr>
          <w:bCs/>
          <w:lang w:eastAsia="en-US"/>
        </w:rPr>
        <w:t xml:space="preserve"> do</w:t>
      </w:r>
      <w:r w:rsidR="00574971">
        <w:rPr>
          <w:bCs/>
          <w:lang w:eastAsia="en-US"/>
        </w:rPr>
        <w:t xml:space="preserve"> </w:t>
      </w:r>
      <w:r w:rsidRPr="007E4073">
        <w:rPr>
          <w:bCs/>
          <w:lang w:eastAsia="en-US"/>
        </w:rPr>
        <w:t>realizacji zasadniczego celu wspomnianej regulacji, tj.</w:t>
      </w:r>
      <w:r w:rsidR="00574971">
        <w:rPr>
          <w:bCs/>
          <w:lang w:eastAsia="en-US"/>
        </w:rPr>
        <w:t xml:space="preserve"> </w:t>
      </w:r>
      <w:r w:rsidRPr="007E4073">
        <w:rPr>
          <w:bCs/>
          <w:lang w:eastAsia="en-US"/>
        </w:rPr>
        <w:t>ograniczenia spalania paliw powodującego emisję pyłów zawieszonych</w:t>
      </w:r>
      <w:r w:rsidR="009848DD">
        <w:rPr>
          <w:bCs/>
          <w:lang w:eastAsia="en-US"/>
        </w:rPr>
        <w:t>.</w:t>
      </w:r>
    </w:p>
    <w:p w:rsidR="009848DD" w:rsidRDefault="00910EA8" w:rsidP="00910EA8">
      <w:pPr>
        <w:pStyle w:val="Styl1"/>
        <w:rPr>
          <w:bCs/>
          <w:lang w:eastAsia="en-US"/>
        </w:rPr>
      </w:pPr>
      <w:r w:rsidRPr="007E4073">
        <w:rPr>
          <w:bCs/>
          <w:lang w:eastAsia="en-US"/>
        </w:rPr>
        <w:t>Rzecznik zwrócił się</w:t>
      </w:r>
      <w:r w:rsidRPr="007E4073">
        <w:rPr>
          <w:bCs/>
          <w:vertAlign w:val="superscript"/>
          <w:lang w:eastAsia="en-US"/>
        </w:rPr>
        <w:footnoteReference w:id="1175"/>
      </w:r>
      <w:r w:rsidR="00F147D3">
        <w:rPr>
          <w:bCs/>
          <w:lang w:eastAsia="en-US"/>
        </w:rPr>
        <w:t xml:space="preserve"> do</w:t>
      </w:r>
      <w:r w:rsidR="00574971">
        <w:rPr>
          <w:bCs/>
          <w:lang w:eastAsia="en-US"/>
        </w:rPr>
        <w:t xml:space="preserve"> </w:t>
      </w:r>
      <w:r w:rsidRPr="007E4073">
        <w:rPr>
          <w:bCs/>
          <w:lang w:eastAsia="en-US"/>
        </w:rPr>
        <w:t>Ministra Energii</w:t>
      </w:r>
      <w:r w:rsidR="009E18EF">
        <w:rPr>
          <w:bCs/>
          <w:lang w:eastAsia="en-US"/>
        </w:rPr>
        <w:t xml:space="preserve"> o </w:t>
      </w:r>
      <w:r w:rsidRPr="007E4073">
        <w:rPr>
          <w:bCs/>
          <w:lang w:eastAsia="en-US"/>
        </w:rPr>
        <w:t>przedstawienie informacji, czy</w:t>
      </w:r>
      <w:r w:rsidR="009E18EF">
        <w:rPr>
          <w:bCs/>
          <w:lang w:eastAsia="en-US"/>
        </w:rPr>
        <w:t xml:space="preserve"> w </w:t>
      </w:r>
      <w:r w:rsidRPr="007E4073">
        <w:rPr>
          <w:bCs/>
          <w:lang w:eastAsia="en-US"/>
        </w:rPr>
        <w:t>ramach prac nad omawianym projektem rozporządzenia analizowano wpływ proponowanych regulacji na</w:t>
      </w:r>
      <w:r w:rsidR="00574971">
        <w:rPr>
          <w:bCs/>
          <w:lang w:eastAsia="en-US"/>
        </w:rPr>
        <w:t xml:space="preserve"> </w:t>
      </w:r>
      <w:r w:rsidRPr="007E4073">
        <w:rPr>
          <w:bCs/>
          <w:lang w:eastAsia="en-US"/>
        </w:rPr>
        <w:t>poprawę jakości powietrza</w:t>
      </w:r>
      <w:r w:rsidR="009E18EF">
        <w:rPr>
          <w:bCs/>
          <w:lang w:eastAsia="en-US"/>
        </w:rPr>
        <w:t xml:space="preserve"> w </w:t>
      </w:r>
      <w:r w:rsidRPr="007E4073">
        <w:rPr>
          <w:bCs/>
          <w:lang w:eastAsia="en-US"/>
        </w:rPr>
        <w:t>Polsce. Poprosił także</w:t>
      </w:r>
      <w:r w:rsidR="009E18EF">
        <w:rPr>
          <w:bCs/>
          <w:lang w:eastAsia="en-US"/>
        </w:rPr>
        <w:t xml:space="preserve"> o </w:t>
      </w:r>
      <w:r w:rsidRPr="007E4073">
        <w:rPr>
          <w:bCs/>
          <w:lang w:eastAsia="en-US"/>
        </w:rPr>
        <w:t>wskazanie, czy</w:t>
      </w:r>
      <w:r w:rsidR="009E18EF">
        <w:rPr>
          <w:bCs/>
          <w:lang w:eastAsia="en-US"/>
        </w:rPr>
        <w:t xml:space="preserve"> w </w:t>
      </w:r>
      <w:r w:rsidRPr="007E4073">
        <w:rPr>
          <w:bCs/>
          <w:lang w:eastAsia="en-US"/>
        </w:rPr>
        <w:t>toku prac nad projektem rozważano wprowadzenie dalej idących ograniczeń jakościowych dopuszczonych</w:t>
      </w:r>
      <w:r w:rsidR="00F147D3">
        <w:rPr>
          <w:bCs/>
          <w:lang w:eastAsia="en-US"/>
        </w:rPr>
        <w:t xml:space="preserve"> do</w:t>
      </w:r>
      <w:r w:rsidR="00574971">
        <w:rPr>
          <w:bCs/>
          <w:lang w:eastAsia="en-US"/>
        </w:rPr>
        <w:t xml:space="preserve"> </w:t>
      </w:r>
      <w:r w:rsidRPr="007E4073">
        <w:rPr>
          <w:bCs/>
          <w:lang w:eastAsia="en-US"/>
        </w:rPr>
        <w:t>obrotu paliw stałych</w:t>
      </w:r>
      <w:r w:rsidR="009848DD">
        <w:rPr>
          <w:bCs/>
          <w:lang w:eastAsia="en-US"/>
        </w:rPr>
        <w:t>.</w:t>
      </w:r>
    </w:p>
    <w:p w:rsidR="00910EA8" w:rsidRDefault="00910EA8" w:rsidP="00910EA8">
      <w:pPr>
        <w:pStyle w:val="Styl1"/>
        <w:rPr>
          <w:bCs/>
          <w:lang w:eastAsia="en-US"/>
        </w:rPr>
      </w:pPr>
      <w:r w:rsidRPr="007E4073">
        <w:rPr>
          <w:bCs/>
          <w:lang w:eastAsia="en-US"/>
        </w:rPr>
        <w:t>W odpowiedzi poinformowano</w:t>
      </w:r>
      <w:r w:rsidRPr="007E4073">
        <w:rPr>
          <w:bCs/>
          <w:vertAlign w:val="superscript"/>
          <w:lang w:eastAsia="en-US"/>
        </w:rPr>
        <w:footnoteReference w:id="1176"/>
      </w:r>
      <w:r w:rsidRPr="007E4073">
        <w:rPr>
          <w:bCs/>
          <w:lang w:eastAsia="en-US"/>
        </w:rPr>
        <w:t xml:space="preserve"> Rzecznika,</w:t>
      </w:r>
      <w:r w:rsidR="00CC7107">
        <w:rPr>
          <w:bCs/>
          <w:lang w:eastAsia="en-US"/>
        </w:rPr>
        <w:t xml:space="preserve"> że</w:t>
      </w:r>
      <w:r w:rsidR="00574971">
        <w:rPr>
          <w:bCs/>
          <w:lang w:eastAsia="en-US"/>
        </w:rPr>
        <w:t xml:space="preserve"> </w:t>
      </w:r>
      <w:r w:rsidRPr="007E4073">
        <w:rPr>
          <w:bCs/>
          <w:lang w:eastAsia="en-US"/>
        </w:rPr>
        <w:t>Ministerstwo Energii przekaże projekt ustawy</w:t>
      </w:r>
      <w:r w:rsidR="009E18EF">
        <w:rPr>
          <w:bCs/>
          <w:lang w:eastAsia="en-US"/>
        </w:rPr>
        <w:t xml:space="preserve"> o </w:t>
      </w:r>
      <w:r w:rsidRPr="007E4073">
        <w:rPr>
          <w:bCs/>
          <w:lang w:eastAsia="en-US"/>
        </w:rPr>
        <w:t>zmianie ustawy</w:t>
      </w:r>
      <w:r w:rsidR="009E18EF">
        <w:rPr>
          <w:bCs/>
          <w:lang w:eastAsia="en-US"/>
        </w:rPr>
        <w:t xml:space="preserve"> o </w:t>
      </w:r>
      <w:r w:rsidRPr="007E4073">
        <w:rPr>
          <w:bCs/>
          <w:lang w:eastAsia="en-US"/>
        </w:rPr>
        <w:t>systemie monitorowania</w:t>
      </w:r>
      <w:r w:rsidR="009E18EF">
        <w:rPr>
          <w:bCs/>
          <w:lang w:eastAsia="en-US"/>
        </w:rPr>
        <w:t xml:space="preserve"> </w:t>
      </w:r>
      <w:r w:rsidR="009E18EF">
        <w:rPr>
          <w:bCs/>
          <w:lang w:eastAsia="en-US"/>
        </w:rPr>
        <w:lastRenderedPageBreak/>
        <w:t>i </w:t>
      </w:r>
      <w:r w:rsidRPr="007E4073">
        <w:rPr>
          <w:bCs/>
          <w:lang w:eastAsia="en-US"/>
        </w:rPr>
        <w:t>kontrolowania jakości paliw wraz</w:t>
      </w:r>
      <w:r w:rsidR="009E18EF">
        <w:rPr>
          <w:bCs/>
          <w:lang w:eastAsia="en-US"/>
        </w:rPr>
        <w:t xml:space="preserve"> z </w:t>
      </w:r>
      <w:r w:rsidRPr="007E4073">
        <w:rPr>
          <w:bCs/>
          <w:lang w:eastAsia="en-US"/>
        </w:rPr>
        <w:t>projektami rozporządzeń pod obrady Rady Ministrów. Ustawa ta ma wprowadzić zakaz sprzedaży</w:t>
      </w:r>
      <w:r w:rsidR="00F147D3">
        <w:rPr>
          <w:bCs/>
          <w:lang w:eastAsia="en-US"/>
        </w:rPr>
        <w:t xml:space="preserve"> do</w:t>
      </w:r>
      <w:r w:rsidR="00574971">
        <w:rPr>
          <w:bCs/>
          <w:lang w:eastAsia="en-US"/>
        </w:rPr>
        <w:t xml:space="preserve"> </w:t>
      </w:r>
      <w:r w:rsidRPr="007E4073">
        <w:rPr>
          <w:bCs/>
          <w:lang w:eastAsia="en-US"/>
        </w:rPr>
        <w:t>sektora komunalno-bytowego: mułów węglowych, flotokoncentratów, węgla brunatnego oraz tzw. niesortu (projekt trafił pod obrady Rady Ministrów już</w:t>
      </w:r>
      <w:r w:rsidR="009E18EF">
        <w:rPr>
          <w:bCs/>
          <w:lang w:eastAsia="en-US"/>
        </w:rPr>
        <w:t xml:space="preserve"> w </w:t>
      </w:r>
      <w:r w:rsidRPr="007E4073">
        <w:rPr>
          <w:bCs/>
          <w:lang w:eastAsia="en-US"/>
        </w:rPr>
        <w:t>2018</w:t>
      </w:r>
      <w:r w:rsidR="00574971">
        <w:rPr>
          <w:bCs/>
          <w:lang w:eastAsia="en-US"/>
        </w:rPr>
        <w:t xml:space="preserve"> </w:t>
      </w:r>
      <w:r w:rsidR="00085CD1">
        <w:rPr>
          <w:bCs/>
          <w:lang w:eastAsia="en-US"/>
        </w:rPr>
        <w:t>r.)</w:t>
      </w:r>
      <w:r w:rsidRPr="007E4073">
        <w:rPr>
          <w:rStyle w:val="Odwoanieprzypisudolnego"/>
          <w:lang w:eastAsia="en-US"/>
        </w:rPr>
        <w:footnoteReference w:id="1177"/>
      </w:r>
      <w:r w:rsidRPr="007E4073">
        <w:rPr>
          <w:bCs/>
          <w:lang w:eastAsia="en-US"/>
        </w:rPr>
        <w:t>. Ponadto</w:t>
      </w:r>
      <w:r w:rsidR="009E18EF">
        <w:rPr>
          <w:bCs/>
          <w:lang w:eastAsia="en-US"/>
        </w:rPr>
        <w:t xml:space="preserve"> w </w:t>
      </w:r>
      <w:r w:rsidRPr="007E4073">
        <w:rPr>
          <w:bCs/>
          <w:lang w:eastAsia="en-US"/>
        </w:rPr>
        <w:t>rozporządzeniu Ministra Energii określone miały zostać dodatkowe wymagania dotyczące paliw stałych przeznaczonych</w:t>
      </w:r>
      <w:r w:rsidR="00F147D3">
        <w:rPr>
          <w:bCs/>
          <w:lang w:eastAsia="en-US"/>
        </w:rPr>
        <w:t xml:space="preserve"> do</w:t>
      </w:r>
      <w:r w:rsidR="00574971">
        <w:rPr>
          <w:bCs/>
          <w:lang w:eastAsia="en-US"/>
        </w:rPr>
        <w:t xml:space="preserve"> </w:t>
      </w:r>
      <w:r w:rsidRPr="007E4073">
        <w:rPr>
          <w:bCs/>
          <w:lang w:eastAsia="en-US"/>
        </w:rPr>
        <w:t>sektora komunalno-bytowego. Minister wskazał,</w:t>
      </w:r>
      <w:r w:rsidR="00CC7107">
        <w:rPr>
          <w:bCs/>
          <w:lang w:eastAsia="en-US"/>
        </w:rPr>
        <w:t xml:space="preserve"> że</w:t>
      </w:r>
      <w:r w:rsidR="00574971">
        <w:rPr>
          <w:bCs/>
          <w:lang w:eastAsia="en-US"/>
        </w:rPr>
        <w:t xml:space="preserve"> </w:t>
      </w:r>
      <w:r w:rsidRPr="007E4073">
        <w:rPr>
          <w:bCs/>
          <w:lang w:eastAsia="en-US"/>
        </w:rPr>
        <w:t>zbyt szybkie wprowadzenie ostrych norm może spowodować braki węgla kamiennego dla odbiorców</w:t>
      </w:r>
      <w:r w:rsidR="009E18EF">
        <w:rPr>
          <w:bCs/>
          <w:lang w:eastAsia="en-US"/>
        </w:rPr>
        <w:t xml:space="preserve"> z </w:t>
      </w:r>
      <w:r w:rsidRPr="007E4073">
        <w:rPr>
          <w:bCs/>
          <w:lang w:eastAsia="en-US"/>
        </w:rPr>
        <w:t>sektora komunalno-bytowego, czego konsekwencją byłaby podwyżka cen, która</w:t>
      </w:r>
      <w:r w:rsidR="009E18EF">
        <w:rPr>
          <w:bCs/>
          <w:lang w:eastAsia="en-US"/>
        </w:rPr>
        <w:t xml:space="preserve"> z </w:t>
      </w:r>
      <w:r w:rsidRPr="007E4073">
        <w:rPr>
          <w:bCs/>
          <w:lang w:eastAsia="en-US"/>
        </w:rPr>
        <w:t>kolei mogłaby wpędzić część obywateli</w:t>
      </w:r>
      <w:r w:rsidR="009E18EF">
        <w:rPr>
          <w:bCs/>
          <w:lang w:eastAsia="en-US"/>
        </w:rPr>
        <w:t xml:space="preserve"> w </w:t>
      </w:r>
      <w:r w:rsidRPr="007E4073">
        <w:rPr>
          <w:bCs/>
          <w:lang w:eastAsia="en-US"/>
        </w:rPr>
        <w:t>ubóstwo energetyczne.</w:t>
      </w:r>
    </w:p>
    <w:p w:rsidR="007E4073" w:rsidRPr="007E4073" w:rsidRDefault="007E4073" w:rsidP="006F3E62">
      <w:pPr>
        <w:pStyle w:val="Nagwek5"/>
      </w:pPr>
      <w:bookmarkStart w:id="1092" w:name="_Toc515022270"/>
      <w:r>
        <w:t>C</w:t>
      </w:r>
      <w:r w:rsidRPr="007E4073">
        <w:t>ar-sharing</w:t>
      </w:r>
      <w:bookmarkEnd w:id="1092"/>
    </w:p>
    <w:p w:rsidR="009848DD" w:rsidRDefault="00910EA8" w:rsidP="00910EA8">
      <w:pPr>
        <w:pStyle w:val="Styl1"/>
        <w:rPr>
          <w:bCs/>
          <w:iCs/>
          <w:lang w:eastAsia="en-US"/>
        </w:rPr>
      </w:pPr>
      <w:r w:rsidRPr="007E4073">
        <w:rPr>
          <w:bCs/>
          <w:lang w:eastAsia="en-US"/>
        </w:rPr>
        <w:t>Rzecznik,</w:t>
      </w:r>
      <w:r w:rsidR="009E18EF">
        <w:rPr>
          <w:bCs/>
          <w:lang w:eastAsia="en-US"/>
        </w:rPr>
        <w:t xml:space="preserve"> w </w:t>
      </w:r>
      <w:r w:rsidRPr="007E4073">
        <w:rPr>
          <w:bCs/>
          <w:lang w:eastAsia="en-US"/>
        </w:rPr>
        <w:t>trosce</w:t>
      </w:r>
      <w:r w:rsidR="009E18EF">
        <w:rPr>
          <w:bCs/>
          <w:lang w:eastAsia="en-US"/>
        </w:rPr>
        <w:t xml:space="preserve"> o </w:t>
      </w:r>
      <w:r w:rsidRPr="007E4073">
        <w:rPr>
          <w:bCs/>
          <w:lang w:eastAsia="en-US"/>
        </w:rPr>
        <w:t>jakość powietrza, podjął także interwencję</w:t>
      </w:r>
      <w:r w:rsidR="009E18EF">
        <w:rPr>
          <w:bCs/>
          <w:lang w:eastAsia="en-US"/>
        </w:rPr>
        <w:t xml:space="preserve"> w </w:t>
      </w:r>
      <w:r w:rsidRPr="007E4073">
        <w:rPr>
          <w:bCs/>
          <w:lang w:eastAsia="en-US"/>
        </w:rPr>
        <w:t>sprawie istniejących barier</w:t>
      </w:r>
      <w:r w:rsidR="009E18EF">
        <w:rPr>
          <w:bCs/>
          <w:lang w:eastAsia="en-US"/>
        </w:rPr>
        <w:t xml:space="preserve"> w </w:t>
      </w:r>
      <w:r w:rsidRPr="007E4073">
        <w:rPr>
          <w:bCs/>
          <w:lang w:eastAsia="en-US"/>
        </w:rPr>
        <w:t xml:space="preserve">rozwoju </w:t>
      </w:r>
      <w:r w:rsidRPr="007E4073">
        <w:rPr>
          <w:bCs/>
          <w:i/>
          <w:lang w:eastAsia="en-US"/>
        </w:rPr>
        <w:t>car-sharingu</w:t>
      </w:r>
      <w:r w:rsidRPr="007E4073">
        <w:rPr>
          <w:bCs/>
          <w:lang w:eastAsia="en-US"/>
        </w:rPr>
        <w:t xml:space="preserve"> </w:t>
      </w:r>
      <w:r w:rsidRPr="007E4073">
        <w:rPr>
          <w:bCs/>
          <w:iCs/>
          <w:lang w:eastAsia="en-US"/>
        </w:rPr>
        <w:t>(systemu wspólnego użytkowania samochodów osobowych,</w:t>
      </w:r>
      <w:r w:rsidR="009E18EF">
        <w:rPr>
          <w:bCs/>
          <w:iCs/>
          <w:lang w:eastAsia="en-US"/>
        </w:rPr>
        <w:t xml:space="preserve"> w </w:t>
      </w:r>
      <w:r w:rsidRPr="007E4073">
        <w:rPr>
          <w:bCs/>
          <w:iCs/>
          <w:lang w:eastAsia="en-US"/>
        </w:rPr>
        <w:t>którym samochody udostępniane są za opłatą użytkownikom na</w:t>
      </w:r>
      <w:r w:rsidR="00574971">
        <w:rPr>
          <w:bCs/>
          <w:iCs/>
          <w:lang w:eastAsia="en-US"/>
        </w:rPr>
        <w:t xml:space="preserve"> </w:t>
      </w:r>
      <w:r w:rsidRPr="007E4073">
        <w:rPr>
          <w:bCs/>
          <w:iCs/>
          <w:lang w:eastAsia="en-US"/>
        </w:rPr>
        <w:t xml:space="preserve">krótki czas). Rozwój usług </w:t>
      </w:r>
      <w:r w:rsidRPr="007E4073">
        <w:rPr>
          <w:bCs/>
          <w:i/>
          <w:iCs/>
          <w:lang w:eastAsia="en-US"/>
        </w:rPr>
        <w:t xml:space="preserve">car-sharing </w:t>
      </w:r>
      <w:r w:rsidRPr="007E4073">
        <w:rPr>
          <w:bCs/>
          <w:iCs/>
          <w:lang w:eastAsia="en-US"/>
        </w:rPr>
        <w:t>może pomóc</w:t>
      </w:r>
      <w:r w:rsidR="009E18EF">
        <w:rPr>
          <w:bCs/>
          <w:iCs/>
          <w:lang w:eastAsia="en-US"/>
        </w:rPr>
        <w:t xml:space="preserve"> w </w:t>
      </w:r>
      <w:r w:rsidRPr="007E4073">
        <w:rPr>
          <w:bCs/>
          <w:iCs/>
          <w:lang w:eastAsia="en-US"/>
        </w:rPr>
        <w:t>zmniejszeniu ruchu drogowego</w:t>
      </w:r>
      <w:r w:rsidR="009E18EF">
        <w:rPr>
          <w:bCs/>
          <w:iCs/>
          <w:lang w:eastAsia="en-US"/>
        </w:rPr>
        <w:t xml:space="preserve"> i </w:t>
      </w:r>
      <w:r w:rsidRPr="007E4073">
        <w:rPr>
          <w:bCs/>
          <w:iCs/>
          <w:lang w:eastAsia="en-US"/>
        </w:rPr>
        <w:t>zanieczyszczeń środowiska (w</w:t>
      </w:r>
      <w:r w:rsidR="00574971">
        <w:rPr>
          <w:bCs/>
          <w:iCs/>
          <w:lang w:eastAsia="en-US"/>
        </w:rPr>
        <w:t xml:space="preserve"> </w:t>
      </w:r>
      <w:r w:rsidRPr="007E4073">
        <w:rPr>
          <w:bCs/>
          <w:iCs/>
          <w:lang w:eastAsia="en-US"/>
        </w:rPr>
        <w:t xml:space="preserve">ramach </w:t>
      </w:r>
      <w:r w:rsidRPr="007E4073">
        <w:rPr>
          <w:bCs/>
          <w:i/>
          <w:iCs/>
          <w:lang w:eastAsia="en-US"/>
        </w:rPr>
        <w:t xml:space="preserve">car-sharingu </w:t>
      </w:r>
      <w:r w:rsidRPr="007E4073">
        <w:rPr>
          <w:bCs/>
          <w:iCs/>
          <w:lang w:eastAsia="en-US"/>
        </w:rPr>
        <w:t>często bowiem oferowane są pojazdy</w:t>
      </w:r>
      <w:r w:rsidR="009E18EF">
        <w:rPr>
          <w:bCs/>
          <w:iCs/>
          <w:lang w:eastAsia="en-US"/>
        </w:rPr>
        <w:t xml:space="preserve"> o </w:t>
      </w:r>
      <w:r w:rsidRPr="007E4073">
        <w:rPr>
          <w:bCs/>
          <w:iCs/>
          <w:lang w:eastAsia="en-US"/>
        </w:rPr>
        <w:t>napędzie elektrycznym). Użytkownicy miejskich wypożyczalni samochodów elektrycznych narażeni są jednak na</w:t>
      </w:r>
      <w:r w:rsidR="00574971">
        <w:rPr>
          <w:bCs/>
          <w:iCs/>
          <w:lang w:eastAsia="en-US"/>
        </w:rPr>
        <w:t xml:space="preserve"> </w:t>
      </w:r>
      <w:r w:rsidRPr="007E4073">
        <w:rPr>
          <w:bCs/>
          <w:iCs/>
          <w:lang w:eastAsia="en-US"/>
        </w:rPr>
        <w:t>ponoszenie odpowiedzialności wykroczeniowej, ponieważ wraz</w:t>
      </w:r>
      <w:r w:rsidR="009E18EF">
        <w:rPr>
          <w:bCs/>
          <w:iCs/>
          <w:lang w:eastAsia="en-US"/>
        </w:rPr>
        <w:t xml:space="preserve"> z </w:t>
      </w:r>
      <w:r w:rsidRPr="007E4073">
        <w:rPr>
          <w:bCs/>
          <w:iCs/>
          <w:lang w:eastAsia="en-US"/>
        </w:rPr>
        <w:t>oferowanym im pojazdem</w:t>
      </w:r>
      <w:r w:rsidR="00CC7107">
        <w:rPr>
          <w:bCs/>
          <w:iCs/>
          <w:lang w:eastAsia="en-US"/>
        </w:rPr>
        <w:t xml:space="preserve"> nie</w:t>
      </w:r>
      <w:r w:rsidR="00574971">
        <w:rPr>
          <w:bCs/>
          <w:iCs/>
          <w:lang w:eastAsia="en-US"/>
        </w:rPr>
        <w:t xml:space="preserve"> </w:t>
      </w:r>
      <w:r w:rsidRPr="007E4073">
        <w:rPr>
          <w:bCs/>
          <w:iCs/>
          <w:lang w:eastAsia="en-US"/>
        </w:rPr>
        <w:t>otrzymują oryginału dowodu rejestracyjnego, lecz jego kserokopię (bo oryginał łatwo się niszczy). Zgodnie</w:t>
      </w:r>
      <w:r w:rsidR="009E18EF">
        <w:rPr>
          <w:bCs/>
          <w:iCs/>
          <w:lang w:eastAsia="en-US"/>
        </w:rPr>
        <w:t xml:space="preserve"> z </w:t>
      </w:r>
      <w:r w:rsidRPr="007E4073">
        <w:rPr>
          <w:bCs/>
          <w:iCs/>
          <w:lang w:eastAsia="en-US"/>
        </w:rPr>
        <w:t>przepisami Prawa</w:t>
      </w:r>
      <w:r w:rsidR="009E18EF">
        <w:rPr>
          <w:bCs/>
          <w:iCs/>
          <w:lang w:eastAsia="en-US"/>
        </w:rPr>
        <w:t xml:space="preserve"> o </w:t>
      </w:r>
      <w:r w:rsidRPr="007E4073">
        <w:rPr>
          <w:bCs/>
          <w:iCs/>
          <w:lang w:eastAsia="en-US"/>
        </w:rPr>
        <w:t>ruchu drogowym</w:t>
      </w:r>
      <w:r w:rsidRPr="007E4073">
        <w:rPr>
          <w:bCs/>
          <w:iCs/>
          <w:vertAlign w:val="superscript"/>
          <w:lang w:eastAsia="en-US"/>
        </w:rPr>
        <w:footnoteReference w:id="1178"/>
      </w:r>
      <w:r w:rsidRPr="007E4073">
        <w:rPr>
          <w:bCs/>
          <w:iCs/>
          <w:lang w:eastAsia="en-US"/>
        </w:rPr>
        <w:t xml:space="preserve"> kierujący pojazdem </w:t>
      </w:r>
      <w:r w:rsidR="00E96534">
        <w:rPr>
          <w:bCs/>
          <w:iCs/>
          <w:lang w:eastAsia="en-US"/>
        </w:rPr>
        <w:t xml:space="preserve">musi </w:t>
      </w:r>
      <w:r w:rsidRPr="007E4073">
        <w:rPr>
          <w:bCs/>
          <w:iCs/>
          <w:lang w:eastAsia="en-US"/>
        </w:rPr>
        <w:t>mieć przy sobie</w:t>
      </w:r>
      <w:r w:rsidR="002D1487">
        <w:rPr>
          <w:bCs/>
          <w:iCs/>
          <w:lang w:eastAsia="en-US"/>
        </w:rPr>
        <w:t xml:space="preserve"> </w:t>
      </w:r>
      <w:r w:rsidRPr="007E4073">
        <w:rPr>
          <w:bCs/>
          <w:iCs/>
          <w:lang w:eastAsia="en-US"/>
        </w:rPr>
        <w:t>dowód rejestracyjny (lub pozwolenie czasowe). Policjant jest uprawniony</w:t>
      </w:r>
      <w:r w:rsidR="00F147D3">
        <w:rPr>
          <w:bCs/>
          <w:iCs/>
          <w:lang w:eastAsia="en-US"/>
        </w:rPr>
        <w:t xml:space="preserve"> do</w:t>
      </w:r>
      <w:r w:rsidR="00574971">
        <w:rPr>
          <w:bCs/>
          <w:iCs/>
          <w:lang w:eastAsia="en-US"/>
        </w:rPr>
        <w:t xml:space="preserve"> </w:t>
      </w:r>
      <w:r w:rsidRPr="007E4073">
        <w:rPr>
          <w:bCs/>
          <w:iCs/>
          <w:lang w:eastAsia="en-US"/>
        </w:rPr>
        <w:t>odholowania pojazdu na parking strzeżony, jeśli kierujący</w:t>
      </w:r>
      <w:r w:rsidR="00CC7107">
        <w:rPr>
          <w:bCs/>
          <w:iCs/>
          <w:lang w:eastAsia="en-US"/>
        </w:rPr>
        <w:t xml:space="preserve"> nie</w:t>
      </w:r>
      <w:r w:rsidR="00574971">
        <w:rPr>
          <w:bCs/>
          <w:iCs/>
          <w:lang w:eastAsia="en-US"/>
        </w:rPr>
        <w:t xml:space="preserve"> </w:t>
      </w:r>
      <w:r w:rsidRPr="007E4073">
        <w:rPr>
          <w:bCs/>
          <w:iCs/>
          <w:lang w:eastAsia="en-US"/>
        </w:rPr>
        <w:t>ma dokumentów</w:t>
      </w:r>
      <w:r w:rsidR="009848DD">
        <w:rPr>
          <w:bCs/>
          <w:iCs/>
          <w:lang w:eastAsia="en-US"/>
        </w:rPr>
        <w:t>.</w:t>
      </w:r>
    </w:p>
    <w:p w:rsidR="00910EA8" w:rsidRPr="007E4073" w:rsidRDefault="00910EA8" w:rsidP="00910EA8">
      <w:pPr>
        <w:pStyle w:val="Styl1"/>
        <w:rPr>
          <w:bCs/>
          <w:lang w:eastAsia="en-US"/>
        </w:rPr>
      </w:pPr>
      <w:r w:rsidRPr="007E4073">
        <w:t>Zdaniem Rzecznika przepisy, które uniemożliwiają rozwój proekologicznych inicjatyw, należy ocenić krytycznie. Dlatego zwrócił się</w:t>
      </w:r>
      <w:r w:rsidRPr="007E4073">
        <w:rPr>
          <w:vertAlign w:val="superscript"/>
        </w:rPr>
        <w:footnoteReference w:id="1179"/>
      </w:r>
      <w:r w:rsidR="00F147D3">
        <w:t xml:space="preserve"> do</w:t>
      </w:r>
      <w:r w:rsidR="00574971">
        <w:t xml:space="preserve"> </w:t>
      </w:r>
      <w:r w:rsidRPr="007E4073">
        <w:t>Ministra Infrastruktury</w:t>
      </w:r>
      <w:r w:rsidR="009E18EF">
        <w:t xml:space="preserve"> i </w:t>
      </w:r>
      <w:r w:rsidRPr="007E4073">
        <w:t>Budownictwa</w:t>
      </w:r>
      <w:r w:rsidR="009E18EF">
        <w:t xml:space="preserve"> o </w:t>
      </w:r>
      <w:r w:rsidRPr="007E4073">
        <w:t>zajęcie stanowiska</w:t>
      </w:r>
      <w:r w:rsidR="009E18EF">
        <w:t xml:space="preserve"> w </w:t>
      </w:r>
      <w:r w:rsidRPr="007E4073">
        <w:t>sprawie.</w:t>
      </w:r>
      <w:r w:rsidR="002D1487">
        <w:t xml:space="preserve"> W</w:t>
      </w:r>
      <w:r w:rsidR="00574971">
        <w:t xml:space="preserve"> </w:t>
      </w:r>
      <w:r w:rsidRPr="007E4073">
        <w:t>odpowiedzi</w:t>
      </w:r>
      <w:r w:rsidRPr="007E4073">
        <w:rPr>
          <w:rStyle w:val="Odwoanieprzypisudolnego"/>
        </w:rPr>
        <w:footnoteReference w:id="1180"/>
      </w:r>
      <w:r w:rsidRPr="007E4073">
        <w:t xml:space="preserve"> uzyskał zapewnienie,</w:t>
      </w:r>
      <w:r w:rsidR="00CC7107">
        <w:t xml:space="preserve"> że</w:t>
      </w:r>
      <w:r w:rsidR="00574971">
        <w:t xml:space="preserve"> </w:t>
      </w:r>
      <w:r w:rsidRPr="007E4073">
        <w:t>kwestia ta będzie brana pod uwagę</w:t>
      </w:r>
      <w:r w:rsidR="009E18EF">
        <w:t xml:space="preserve"> w </w:t>
      </w:r>
      <w:r w:rsidRPr="007E4073">
        <w:t>prowadzonych</w:t>
      </w:r>
      <w:r w:rsidR="009E18EF">
        <w:t xml:space="preserve"> w </w:t>
      </w:r>
      <w:r w:rsidRPr="007E4073">
        <w:t>Ministerstwie Cyfryzacji pracach nad mobilnymi dokumentami.</w:t>
      </w:r>
    </w:p>
    <w:p w:rsidR="00910EA8" w:rsidRPr="007E4073" w:rsidRDefault="00910EA8" w:rsidP="004C2686">
      <w:pPr>
        <w:pStyle w:val="Nagwek4"/>
      </w:pPr>
      <w:bookmarkStart w:id="1093" w:name="_Toc513723311"/>
      <w:bookmarkStart w:id="1094" w:name="_Toc515022271"/>
      <w:r w:rsidRPr="007E4073">
        <w:lastRenderedPageBreak/>
        <w:t>Uciążliwości zapachowe</w:t>
      </w:r>
      <w:r w:rsidR="00EE06BD" w:rsidRPr="007E4073">
        <w:rPr>
          <w:rStyle w:val="Odwoanieprzypisudolnego"/>
        </w:rPr>
        <w:footnoteReference w:id="1181"/>
      </w:r>
      <w:bookmarkEnd w:id="1093"/>
      <w:bookmarkEnd w:id="1094"/>
    </w:p>
    <w:p w:rsidR="009848DD" w:rsidRDefault="00910EA8" w:rsidP="00910EA8">
      <w:pPr>
        <w:pStyle w:val="Styl1"/>
        <w:rPr>
          <w:b/>
          <w:lang w:eastAsia="en-US"/>
        </w:rPr>
      </w:pPr>
      <w:r w:rsidRPr="007E4073">
        <w:rPr>
          <w:b/>
          <w:lang w:eastAsia="en-US"/>
        </w:rPr>
        <w:t>W roku 2017 nadal</w:t>
      </w:r>
      <w:r w:rsidR="00CC7107">
        <w:rPr>
          <w:b/>
          <w:lang w:eastAsia="en-US"/>
        </w:rPr>
        <w:t xml:space="preserve"> nie</w:t>
      </w:r>
      <w:r w:rsidR="00574971">
        <w:rPr>
          <w:b/>
          <w:lang w:eastAsia="en-US"/>
        </w:rPr>
        <w:t xml:space="preserve"> </w:t>
      </w:r>
      <w:r w:rsidRPr="007E4073">
        <w:rPr>
          <w:b/>
          <w:lang w:eastAsia="en-US"/>
        </w:rPr>
        <w:t>wprowadzono przepisów określających standardy jakości zapachowej powietrza</w:t>
      </w:r>
      <w:r w:rsidR="009848DD">
        <w:rPr>
          <w:b/>
          <w:lang w:eastAsia="en-US"/>
        </w:rPr>
        <w:t>.</w:t>
      </w:r>
    </w:p>
    <w:p w:rsidR="00910EA8" w:rsidRPr="007E4073" w:rsidRDefault="00910EA8" w:rsidP="00910EA8">
      <w:pPr>
        <w:pStyle w:val="Styl1"/>
        <w:rPr>
          <w:lang w:eastAsia="en-US"/>
        </w:rPr>
      </w:pPr>
      <w:r w:rsidRPr="007E4073">
        <w:rPr>
          <w:lang w:eastAsia="en-US"/>
        </w:rPr>
        <w:t>Sprawa ta jest jedną</w:t>
      </w:r>
      <w:r w:rsidR="009E18EF">
        <w:rPr>
          <w:lang w:eastAsia="en-US"/>
        </w:rPr>
        <w:t xml:space="preserve"> z </w:t>
      </w:r>
      <w:r w:rsidRPr="007E4073">
        <w:rPr>
          <w:lang w:eastAsia="en-US"/>
        </w:rPr>
        <w:t>najdłużej prowadzonych</w:t>
      </w:r>
      <w:r w:rsidR="009E18EF">
        <w:rPr>
          <w:lang w:eastAsia="en-US"/>
        </w:rPr>
        <w:t xml:space="preserve"> w </w:t>
      </w:r>
      <w:r w:rsidRPr="007E4073">
        <w:rPr>
          <w:lang w:eastAsia="en-US"/>
        </w:rPr>
        <w:t>Biurze RPO. Mimo upływu kilkunastu lat</w:t>
      </w:r>
      <w:r w:rsidR="00F147D3">
        <w:rPr>
          <w:lang w:eastAsia="en-US"/>
        </w:rPr>
        <w:t xml:space="preserve"> od</w:t>
      </w:r>
      <w:r w:rsidR="00574971">
        <w:rPr>
          <w:lang w:eastAsia="en-US"/>
        </w:rPr>
        <w:t xml:space="preserve"> </w:t>
      </w:r>
      <w:r w:rsidRPr="007E4073">
        <w:rPr>
          <w:lang w:eastAsia="en-US"/>
        </w:rPr>
        <w:t>pierwszego wystąpienia Rzecznika, problem uciążliwości odorowych</w:t>
      </w:r>
      <w:r w:rsidR="00CC7107">
        <w:rPr>
          <w:lang w:eastAsia="en-US"/>
        </w:rPr>
        <w:t xml:space="preserve"> nie</w:t>
      </w:r>
      <w:r w:rsidR="00574971">
        <w:rPr>
          <w:lang w:eastAsia="en-US"/>
        </w:rPr>
        <w:t xml:space="preserve"> </w:t>
      </w:r>
      <w:r w:rsidRPr="007E4073">
        <w:rPr>
          <w:lang w:eastAsia="en-US"/>
        </w:rPr>
        <w:t>został rozwiązany. Co więcej,</w:t>
      </w:r>
      <w:r w:rsidR="009E18EF">
        <w:rPr>
          <w:lang w:eastAsia="en-US"/>
        </w:rPr>
        <w:t xml:space="preserve"> w </w:t>
      </w:r>
      <w:r w:rsidRPr="007E4073">
        <w:rPr>
          <w:lang w:eastAsia="en-US"/>
        </w:rPr>
        <w:t>świetle wpływających</w:t>
      </w:r>
      <w:r w:rsidR="00F147D3">
        <w:rPr>
          <w:lang w:eastAsia="en-US"/>
        </w:rPr>
        <w:t xml:space="preserve"> do</w:t>
      </w:r>
      <w:r w:rsidR="00574971">
        <w:rPr>
          <w:lang w:eastAsia="en-US"/>
        </w:rPr>
        <w:t xml:space="preserve"> </w:t>
      </w:r>
      <w:r w:rsidRPr="007E4073">
        <w:rPr>
          <w:lang w:eastAsia="en-US"/>
        </w:rPr>
        <w:t>Biura RPO skarg obywateli, wciąż narasta. Wiele jest lokalnych konfliktów na tle realizacji inwestycji. Jej potencjalni sąsiedzi zdają sobie sprawę,</w:t>
      </w:r>
      <w:r w:rsidR="00CC7107">
        <w:rPr>
          <w:lang w:eastAsia="en-US"/>
        </w:rPr>
        <w:t xml:space="preserve"> że</w:t>
      </w:r>
      <w:r w:rsidR="00574971">
        <w:rPr>
          <w:lang w:eastAsia="en-US"/>
        </w:rPr>
        <w:t xml:space="preserve"> </w:t>
      </w:r>
      <w:r w:rsidRPr="007E4073">
        <w:rPr>
          <w:lang w:eastAsia="en-US"/>
        </w:rPr>
        <w:t>jeśli ona powstanie</w:t>
      </w:r>
      <w:r w:rsidR="009E18EF">
        <w:rPr>
          <w:lang w:eastAsia="en-US"/>
        </w:rPr>
        <w:t xml:space="preserve"> i </w:t>
      </w:r>
      <w:r w:rsidRPr="007E4073">
        <w:rPr>
          <w:lang w:eastAsia="en-US"/>
        </w:rPr>
        <w:t>– wbrew zapewnieniom inwestora – będzie uciążliwa dla otoczenia, to organy państwa</w:t>
      </w:r>
      <w:r w:rsidR="00CC7107">
        <w:rPr>
          <w:lang w:eastAsia="en-US"/>
        </w:rPr>
        <w:t xml:space="preserve"> nie</w:t>
      </w:r>
      <w:r w:rsidR="00574971">
        <w:rPr>
          <w:lang w:eastAsia="en-US"/>
        </w:rPr>
        <w:t xml:space="preserve"> </w:t>
      </w:r>
      <w:r w:rsidRPr="007E4073">
        <w:rPr>
          <w:lang w:eastAsia="en-US"/>
        </w:rPr>
        <w:t>przyjdą im ze skuteczną pomocą.</w:t>
      </w:r>
    </w:p>
    <w:p w:rsidR="00910EA8" w:rsidRPr="007E4073" w:rsidRDefault="007E4073" w:rsidP="00910EA8">
      <w:pPr>
        <w:pStyle w:val="Styl1"/>
        <w:rPr>
          <w:lang w:eastAsia="en-US"/>
        </w:rPr>
      </w:pPr>
      <w:r w:rsidRPr="007E4073">
        <w:rPr>
          <w:lang w:eastAsia="en-US"/>
        </w:rPr>
        <w:t>W toku wieloletniej korespondencji</w:t>
      </w:r>
      <w:r w:rsidR="009E18EF">
        <w:rPr>
          <w:lang w:eastAsia="en-US"/>
        </w:rPr>
        <w:t xml:space="preserve"> z </w:t>
      </w:r>
      <w:r w:rsidRPr="007E4073">
        <w:rPr>
          <w:lang w:eastAsia="en-US"/>
        </w:rPr>
        <w:t xml:space="preserve">kolejnymi </w:t>
      </w:r>
      <w:r w:rsidR="00EE06BD">
        <w:rPr>
          <w:lang w:eastAsia="en-US"/>
        </w:rPr>
        <w:t>m</w:t>
      </w:r>
      <w:r w:rsidRPr="007E4073">
        <w:rPr>
          <w:lang w:eastAsia="en-US"/>
        </w:rPr>
        <w:t xml:space="preserve">inistrami </w:t>
      </w:r>
      <w:r w:rsidR="00EE06BD">
        <w:rPr>
          <w:lang w:eastAsia="en-US"/>
        </w:rPr>
        <w:t>ś</w:t>
      </w:r>
      <w:r w:rsidRPr="007E4073">
        <w:rPr>
          <w:lang w:eastAsia="en-US"/>
        </w:rPr>
        <w:t>rodowiska pojawiało się wiele pomysłów na wprowadzenie rozwiązań umożliwiających pomoc osobom zmuszonym</w:t>
      </w:r>
      <w:r w:rsidR="00F147D3">
        <w:rPr>
          <w:lang w:eastAsia="en-US"/>
        </w:rPr>
        <w:t xml:space="preserve"> do</w:t>
      </w:r>
      <w:r w:rsidR="00574971">
        <w:rPr>
          <w:lang w:eastAsia="en-US"/>
        </w:rPr>
        <w:t xml:space="preserve"> </w:t>
      </w:r>
      <w:r w:rsidRPr="007E4073">
        <w:rPr>
          <w:lang w:eastAsia="en-US"/>
        </w:rPr>
        <w:t>życia wśród przykrych zapachów (pochodzących</w:t>
      </w:r>
      <w:r w:rsidR="009E18EF">
        <w:rPr>
          <w:lang w:eastAsia="en-US"/>
        </w:rPr>
        <w:t xml:space="preserve"> z </w:t>
      </w:r>
      <w:r w:rsidRPr="007E4073">
        <w:rPr>
          <w:lang w:eastAsia="en-US"/>
        </w:rPr>
        <w:t>zakładów przemysłowych, składowisk odpadów, ferm przemysłowych). Początkowo planowano wydać rozporządzenie określające wartości odniesienia substancji zapachowych</w:t>
      </w:r>
      <w:r w:rsidR="009E18EF">
        <w:rPr>
          <w:lang w:eastAsia="en-US"/>
        </w:rPr>
        <w:t xml:space="preserve"> w </w:t>
      </w:r>
      <w:r w:rsidRPr="007E4073">
        <w:rPr>
          <w:lang w:eastAsia="en-US"/>
        </w:rPr>
        <w:t>powietrzu</w:t>
      </w:r>
      <w:r w:rsidR="009E18EF">
        <w:rPr>
          <w:lang w:eastAsia="en-US"/>
        </w:rPr>
        <w:t xml:space="preserve"> i </w:t>
      </w:r>
      <w:r w:rsidRPr="007E4073">
        <w:rPr>
          <w:lang w:eastAsia="en-US"/>
        </w:rPr>
        <w:t>metody oceny zapachowej jakości powietrza. Później chciano stworzyć całą nową ustawę „antyodorową”,</w:t>
      </w:r>
      <w:r w:rsidR="00CC7107">
        <w:rPr>
          <w:lang w:eastAsia="en-US"/>
        </w:rPr>
        <w:t xml:space="preserve"> by</w:t>
      </w:r>
      <w:r w:rsidR="00574971">
        <w:rPr>
          <w:lang w:eastAsia="en-US"/>
        </w:rPr>
        <w:t xml:space="preserve"> </w:t>
      </w:r>
      <w:r w:rsidRPr="007E4073">
        <w:rPr>
          <w:lang w:eastAsia="en-US"/>
        </w:rPr>
        <w:t>ostatecznie zaprzestać jakichkolwiek prac legislacyjnych, poprzestając na stworzeniu niewiążącego zbioru dobrych praktyk pod nazwą „Kodeks przeciwdziałania uciążliwości zapachowej”.</w:t>
      </w:r>
      <w:r w:rsidR="002D1487">
        <w:rPr>
          <w:lang w:eastAsia="en-US"/>
        </w:rPr>
        <w:t xml:space="preserve"> Z</w:t>
      </w:r>
      <w:r w:rsidR="00574971">
        <w:rPr>
          <w:lang w:eastAsia="en-US"/>
        </w:rPr>
        <w:t xml:space="preserve"> </w:t>
      </w:r>
      <w:r w:rsidRPr="007E4073">
        <w:rPr>
          <w:lang w:eastAsia="en-US"/>
        </w:rPr>
        <w:t>aktualnych informacji wynika,</w:t>
      </w:r>
      <w:r w:rsidR="00CC7107">
        <w:rPr>
          <w:lang w:eastAsia="en-US"/>
        </w:rPr>
        <w:t xml:space="preserve"> że</w:t>
      </w:r>
      <w:r w:rsidR="00574971">
        <w:rPr>
          <w:lang w:eastAsia="en-US"/>
        </w:rPr>
        <w:t xml:space="preserve"> </w:t>
      </w:r>
      <w:r w:rsidRPr="007E4073">
        <w:rPr>
          <w:lang w:eastAsia="en-US"/>
        </w:rPr>
        <w:t>prace legislacyjne nad ustawą „antyodorową” zostały na nowo podjęte, jednak nadal</w:t>
      </w:r>
      <w:r w:rsidR="00CC7107">
        <w:rPr>
          <w:lang w:eastAsia="en-US"/>
        </w:rPr>
        <w:t xml:space="preserve"> nie</w:t>
      </w:r>
      <w:r w:rsidR="00574971">
        <w:rPr>
          <w:lang w:eastAsia="en-US"/>
        </w:rPr>
        <w:t xml:space="preserve"> </w:t>
      </w:r>
      <w:r w:rsidRPr="007E4073">
        <w:rPr>
          <w:lang w:eastAsia="en-US"/>
        </w:rPr>
        <w:t>przełożyły się na konkretne rozwiązania. Wobec braku rozwiązań prawnych dedykowanych przeciwdziałaniu uciążliwym zapachom, Rzecznik stara się poszukiwać rozwiązań wśród istniejących przepisów, inicjując lub przystępując</w:t>
      </w:r>
      <w:r w:rsidR="00F147D3">
        <w:rPr>
          <w:lang w:eastAsia="en-US"/>
        </w:rPr>
        <w:t xml:space="preserve"> do</w:t>
      </w:r>
      <w:r w:rsidR="00574971">
        <w:rPr>
          <w:lang w:eastAsia="en-US"/>
        </w:rPr>
        <w:t xml:space="preserve"> </w:t>
      </w:r>
      <w:r w:rsidRPr="007E4073">
        <w:rPr>
          <w:lang w:eastAsia="en-US"/>
        </w:rPr>
        <w:t>indywidualnych spraw.</w:t>
      </w:r>
    </w:p>
    <w:p w:rsidR="00910EA8" w:rsidRPr="007E4073" w:rsidRDefault="007E4073" w:rsidP="00910EA8">
      <w:pPr>
        <w:pStyle w:val="Sprawyludzi"/>
      </w:pPr>
      <w:bookmarkStart w:id="1095" w:name="_Toc509244577"/>
      <w:bookmarkStart w:id="1096" w:name="_Toc515022272"/>
      <w:r>
        <w:t>S</w:t>
      </w:r>
      <w:r w:rsidR="00910EA8" w:rsidRPr="007E4073">
        <w:t>prawa Kawęczyna</w:t>
      </w:r>
      <w:r w:rsidR="009E18EF">
        <w:t xml:space="preserve"> i </w:t>
      </w:r>
      <w:r w:rsidR="00910EA8" w:rsidRPr="007E4073">
        <w:t>ferm kurzych</w:t>
      </w:r>
      <w:bookmarkEnd w:id="1095"/>
      <w:bookmarkEnd w:id="1096"/>
    </w:p>
    <w:p w:rsidR="00910EA8" w:rsidRPr="007E4073" w:rsidRDefault="00910EA8" w:rsidP="007E4073">
      <w:pPr>
        <w:pStyle w:val="Sprawyludzi-opis"/>
      </w:pPr>
      <w:r w:rsidRPr="007E4073">
        <w:t xml:space="preserve">Pod Wrześnią, na terenach dawnego PGR </w:t>
      </w:r>
      <w:r w:rsidR="001834A9">
        <w:t xml:space="preserve">planowana jest </w:t>
      </w:r>
      <w:r w:rsidRPr="007E4073">
        <w:t>kolejna wielka ferma przemysłowej hodowli zwierząt. Kolejna, bo</w:t>
      </w:r>
      <w:r w:rsidR="009E18EF">
        <w:t xml:space="preserve"> w </w:t>
      </w:r>
      <w:r w:rsidRPr="007E4073">
        <w:t>okolicy małego osiedla</w:t>
      </w:r>
      <w:r w:rsidR="009E18EF">
        <w:t xml:space="preserve"> w </w:t>
      </w:r>
      <w:r w:rsidRPr="007E4073">
        <w:t>Kawęczynie już są fermy,</w:t>
      </w:r>
      <w:r w:rsidR="00CC7107">
        <w:t xml:space="preserve"> a</w:t>
      </w:r>
      <w:r w:rsidR="00574971">
        <w:t xml:space="preserve"> </w:t>
      </w:r>
      <w:r w:rsidRPr="007E4073">
        <w:t xml:space="preserve">mieszkańcy skarżą się na uciążliwości: smród, </w:t>
      </w:r>
      <w:r w:rsidRPr="007E4073">
        <w:lastRenderedPageBreak/>
        <w:t>muchy</w:t>
      </w:r>
      <w:r w:rsidR="009E18EF">
        <w:t xml:space="preserve"> i </w:t>
      </w:r>
      <w:r w:rsidRPr="007E4073">
        <w:t>gryzonie. Opowiadali</w:t>
      </w:r>
      <w:r w:rsidR="009E18EF">
        <w:t xml:space="preserve"> o </w:t>
      </w:r>
      <w:r w:rsidRPr="007E4073">
        <w:t>tym</w:t>
      </w:r>
      <w:r w:rsidR="009E18EF">
        <w:t xml:space="preserve"> w </w:t>
      </w:r>
      <w:r w:rsidRPr="007E4073">
        <w:t>czasie spotkania regionalnego</w:t>
      </w:r>
      <w:r w:rsidR="009E18EF">
        <w:t xml:space="preserve"> z </w:t>
      </w:r>
      <w:r w:rsidRPr="007E4073">
        <w:t>RPO Adamem Bodnarem</w:t>
      </w:r>
      <w:r w:rsidR="009E18EF">
        <w:t xml:space="preserve"> w </w:t>
      </w:r>
      <w:r w:rsidRPr="007E4073">
        <w:t>Gnieźnie</w:t>
      </w:r>
      <w:r w:rsidR="009E18EF">
        <w:t xml:space="preserve"> w </w:t>
      </w:r>
      <w:r w:rsidRPr="007E4073">
        <w:t xml:space="preserve">kwietniu </w:t>
      </w:r>
      <w:r w:rsidR="00422151">
        <w:t>2017</w:t>
      </w:r>
      <w:r w:rsidR="00574971">
        <w:t xml:space="preserve"> </w:t>
      </w:r>
      <w:r w:rsidR="00417C70">
        <w:t xml:space="preserve">r. </w:t>
      </w:r>
      <w:r w:rsidRPr="007E4073">
        <w:t>Pytali wtedy, czy można coś zrobić</w:t>
      </w:r>
      <w:r w:rsidR="009E18EF">
        <w:t xml:space="preserve"> w </w:t>
      </w:r>
      <w:r w:rsidRPr="007E4073">
        <w:t>sprawie inwestycji.</w:t>
      </w:r>
    </w:p>
    <w:p w:rsidR="00910EA8" w:rsidRPr="007E4073" w:rsidRDefault="00910EA8" w:rsidP="007E4073">
      <w:pPr>
        <w:pStyle w:val="Sprawyludzi-opis"/>
      </w:pPr>
      <w:r w:rsidRPr="007E4073">
        <w:t>W efekcie na miejsce,</w:t>
      </w:r>
      <w:r w:rsidR="00F147D3">
        <w:t xml:space="preserve"> do</w:t>
      </w:r>
      <w:r w:rsidR="00574971">
        <w:t xml:space="preserve"> </w:t>
      </w:r>
      <w:r w:rsidRPr="007E4073">
        <w:t>Kawęczyna, przyjechali przedstawiciele RPO – eksperci</w:t>
      </w:r>
      <w:r w:rsidR="009E18EF">
        <w:t xml:space="preserve"> z </w:t>
      </w:r>
      <w:r w:rsidRPr="007E4073">
        <w:t>Zespołu Prawa Gospodarczego</w:t>
      </w:r>
      <w:r w:rsidR="009E18EF">
        <w:t xml:space="preserve"> i </w:t>
      </w:r>
      <w:r w:rsidRPr="007E4073">
        <w:t>Administracyjnego BRPO. Rozmawiali</w:t>
      </w:r>
      <w:r w:rsidR="009E18EF">
        <w:t xml:space="preserve"> z </w:t>
      </w:r>
      <w:r w:rsidRPr="007E4073">
        <w:t>mieszkańcami, spotkali się również</w:t>
      </w:r>
      <w:r w:rsidR="009E18EF">
        <w:t xml:space="preserve"> z </w:t>
      </w:r>
      <w:r w:rsidRPr="007E4073">
        <w:t>zastępcą burmistrza. Poprosili</w:t>
      </w:r>
      <w:r w:rsidR="009E18EF">
        <w:t xml:space="preserve"> o </w:t>
      </w:r>
      <w:r w:rsidRPr="007E4073">
        <w:t>dokumenty.</w:t>
      </w:r>
    </w:p>
    <w:p w:rsidR="00910EA8" w:rsidRPr="007E4073" w:rsidRDefault="00910EA8" w:rsidP="007E4073">
      <w:pPr>
        <w:pStyle w:val="Sprawyludzi-opis"/>
      </w:pPr>
      <w:r w:rsidRPr="007E4073">
        <w:t>Okazało się,</w:t>
      </w:r>
      <w:r w:rsidR="00CC7107">
        <w:t xml:space="preserve"> że</w:t>
      </w:r>
      <w:r w:rsidR="00574971">
        <w:t xml:space="preserve"> </w:t>
      </w:r>
      <w:r w:rsidRPr="007E4073">
        <w:t>władze samorządowe miasta</w:t>
      </w:r>
      <w:r w:rsidR="009E18EF">
        <w:t xml:space="preserve"> i </w:t>
      </w:r>
      <w:r w:rsidRPr="007E4073">
        <w:t>gminy Wrześni próbowały zatrzymać ekspansję ferm przyjmując miejscowy plan zagospodarowania przestrzennego trzech miejscowości znajdujących się</w:t>
      </w:r>
      <w:r w:rsidR="009E18EF">
        <w:t xml:space="preserve"> w </w:t>
      </w:r>
      <w:r w:rsidRPr="007E4073">
        <w:t>okolicach dawnego PGR-u. Jednak władze powiatu odmówiły uzgodnienia takiego planu – uznały,</w:t>
      </w:r>
      <w:r w:rsidR="00CC7107">
        <w:t xml:space="preserve"> że</w:t>
      </w:r>
      <w:r w:rsidR="00574971">
        <w:t xml:space="preserve"> </w:t>
      </w:r>
      <w:r w:rsidRPr="007E4073">
        <w:t>nałożone</w:t>
      </w:r>
      <w:r w:rsidR="009E18EF">
        <w:t xml:space="preserve"> w </w:t>
      </w:r>
      <w:r w:rsidRPr="007E4073">
        <w:t>nim ograniczenia będą niekorzystne dla rozwoju gospodarczego.</w:t>
      </w:r>
    </w:p>
    <w:p w:rsidR="00910EA8" w:rsidRDefault="00910EA8" w:rsidP="007E4073">
      <w:pPr>
        <w:pStyle w:val="Sprawyludzi-opis"/>
      </w:pPr>
      <w:r w:rsidRPr="007E4073">
        <w:t>Sprawa odmowy uzgodnienia planu trafiła ostatecznie</w:t>
      </w:r>
      <w:r w:rsidR="00F147D3">
        <w:t xml:space="preserve"> do</w:t>
      </w:r>
      <w:r w:rsidR="00574971">
        <w:t xml:space="preserve"> </w:t>
      </w:r>
      <w:r w:rsidRPr="007E4073">
        <w:t>Wojewódzkiego Sądu Administracyjnego</w:t>
      </w:r>
      <w:r w:rsidR="009E18EF">
        <w:t xml:space="preserve"> w </w:t>
      </w:r>
      <w:r w:rsidRPr="007E4073">
        <w:t>Poznaniu, który przychylił się</w:t>
      </w:r>
      <w:r w:rsidRPr="007E4073">
        <w:rPr>
          <w:rStyle w:val="Odwoanieprzypisudolnego"/>
        </w:rPr>
        <w:footnoteReference w:id="1182"/>
      </w:r>
      <w:r w:rsidR="00F147D3">
        <w:t xml:space="preserve"> do</w:t>
      </w:r>
      <w:r w:rsidR="00574971">
        <w:t xml:space="preserve"> </w:t>
      </w:r>
      <w:r w:rsidRPr="007E4073">
        <w:t>stanowiska Rzecznika</w:t>
      </w:r>
      <w:r w:rsidRPr="007E4073">
        <w:rPr>
          <w:rStyle w:val="Odwoanieprzypisudolnego"/>
        </w:rPr>
        <w:footnoteReference w:id="1183"/>
      </w:r>
      <w:r w:rsidRPr="007E4073">
        <w:t xml:space="preserve"> oraz</w:t>
      </w:r>
      <w:r w:rsidR="00F147D3">
        <w:t xml:space="preserve"> do</w:t>
      </w:r>
      <w:r w:rsidR="00574971">
        <w:t xml:space="preserve"> </w:t>
      </w:r>
      <w:r w:rsidRPr="007E4073">
        <w:t>stanowiska gminy Września</w:t>
      </w:r>
      <w:r w:rsidR="009E18EF">
        <w:t xml:space="preserve"> i </w:t>
      </w:r>
      <w:r w:rsidRPr="007E4073">
        <w:t>uchylił postanowienia odmawiające uzgodnienia planu.</w:t>
      </w:r>
    </w:p>
    <w:p w:rsidR="00910EA8" w:rsidRPr="00EE06BD" w:rsidRDefault="007E4073" w:rsidP="002A11DB">
      <w:pPr>
        <w:pStyle w:val="Sprawyludzi"/>
      </w:pPr>
      <w:bookmarkStart w:id="1097" w:name="_Toc515022273"/>
      <w:r w:rsidRPr="00EE06BD">
        <w:t>S</w:t>
      </w:r>
      <w:r w:rsidR="00910EA8" w:rsidRPr="00EE06BD">
        <w:t>prawa składowiska odpadów na warszawskim Radiowie</w:t>
      </w:r>
      <w:bookmarkEnd w:id="1097"/>
    </w:p>
    <w:p w:rsidR="00F147D3" w:rsidRDefault="00910EA8" w:rsidP="002A11DB">
      <w:pPr>
        <w:pStyle w:val="Sprawyludzi-opis"/>
        <w:rPr>
          <w:lang w:eastAsia="en-US"/>
        </w:rPr>
      </w:pPr>
      <w:r w:rsidRPr="00EE06BD">
        <w:rPr>
          <w:lang w:eastAsia="en-US"/>
        </w:rPr>
        <w:t>W 2017 roku zapadło rozstrzygnięcie sądowe</w:t>
      </w:r>
      <w:r w:rsidRPr="002D796A">
        <w:rPr>
          <w:rStyle w:val="Odwoanieprzypisudolnego"/>
          <w:lang w:eastAsia="en-US"/>
        </w:rPr>
        <w:footnoteReference w:id="1184"/>
      </w:r>
      <w:r w:rsidRPr="00EE06BD">
        <w:rPr>
          <w:lang w:eastAsia="en-US"/>
        </w:rPr>
        <w:t>, które może okazać się przełomem</w:t>
      </w:r>
      <w:r w:rsidR="009E18EF">
        <w:rPr>
          <w:lang w:eastAsia="en-US"/>
        </w:rPr>
        <w:t xml:space="preserve"> w </w:t>
      </w:r>
      <w:r w:rsidRPr="00EE06BD">
        <w:rPr>
          <w:lang w:eastAsia="en-US"/>
        </w:rPr>
        <w:t>walce</w:t>
      </w:r>
      <w:r w:rsidR="009E18EF">
        <w:rPr>
          <w:lang w:eastAsia="en-US"/>
        </w:rPr>
        <w:t xml:space="preserve"> o </w:t>
      </w:r>
      <w:r w:rsidRPr="00EE06BD">
        <w:rPr>
          <w:lang w:eastAsia="en-US"/>
        </w:rPr>
        <w:t>przyjazne zapachowo środowisko.</w:t>
      </w:r>
    </w:p>
    <w:p w:rsidR="00F147D3" w:rsidRDefault="00EE06BD" w:rsidP="002A11DB">
      <w:pPr>
        <w:pStyle w:val="Sprawyludzi-opis"/>
        <w:rPr>
          <w:lang w:eastAsia="en-US"/>
        </w:rPr>
      </w:pPr>
      <w:r>
        <w:rPr>
          <w:lang w:eastAsia="en-US"/>
        </w:rPr>
        <w:t>O</w:t>
      </w:r>
      <w:r w:rsidR="00910EA8" w:rsidRPr="00EE06BD">
        <w:rPr>
          <w:lang w:eastAsia="en-US"/>
        </w:rPr>
        <w:t>rgany Inspekcji Ochrony Środowiska oceniały działające</w:t>
      </w:r>
      <w:r w:rsidR="009E18EF">
        <w:rPr>
          <w:lang w:eastAsia="en-US"/>
        </w:rPr>
        <w:t xml:space="preserve"> w </w:t>
      </w:r>
      <w:r w:rsidR="00910EA8" w:rsidRPr="00EE06BD">
        <w:rPr>
          <w:lang w:eastAsia="en-US"/>
        </w:rPr>
        <w:t>Warszawie składowisko odpadów pod kątem zastosowania</w:t>
      </w:r>
      <w:r w:rsidR="00F147D3">
        <w:rPr>
          <w:lang w:eastAsia="en-US"/>
        </w:rPr>
        <w:t xml:space="preserve"> art.</w:t>
      </w:r>
      <w:r w:rsidR="00574971">
        <w:rPr>
          <w:lang w:eastAsia="en-US"/>
        </w:rPr>
        <w:t xml:space="preserve"> </w:t>
      </w:r>
      <w:r w:rsidR="00910EA8" w:rsidRPr="00EE06BD">
        <w:rPr>
          <w:lang w:eastAsia="en-US"/>
        </w:rPr>
        <w:t>364 ustawy Prawo ochrony środowiska</w:t>
      </w:r>
      <w:r w:rsidR="00910EA8" w:rsidRPr="00EE06BD">
        <w:rPr>
          <w:rStyle w:val="Odwoanieprzypisudolnego"/>
          <w:lang w:eastAsia="en-US"/>
        </w:rPr>
        <w:footnoteReference w:id="1185"/>
      </w:r>
      <w:r w:rsidR="00910EA8" w:rsidRPr="00EE06BD">
        <w:rPr>
          <w:lang w:eastAsia="en-US"/>
        </w:rPr>
        <w:t xml:space="preserve"> („jeżeli działalność […] zagraża życiu lub zdrowiu ludzi, wojewódzki inspektor ochrony środowiska wyda decyzję</w:t>
      </w:r>
      <w:r w:rsidR="009E18EF">
        <w:rPr>
          <w:lang w:eastAsia="en-US"/>
        </w:rPr>
        <w:t xml:space="preserve"> o </w:t>
      </w:r>
      <w:r w:rsidR="00910EA8" w:rsidRPr="00EE06BD">
        <w:rPr>
          <w:lang w:eastAsia="en-US"/>
        </w:rPr>
        <w:t>wstrzymaniu tej działalności</w:t>
      </w:r>
      <w:r w:rsidR="009E18EF">
        <w:rPr>
          <w:lang w:eastAsia="en-US"/>
        </w:rPr>
        <w:t xml:space="preserve"> w </w:t>
      </w:r>
      <w:r w:rsidR="00910EA8" w:rsidRPr="00EE06BD">
        <w:rPr>
          <w:lang w:eastAsia="en-US"/>
        </w:rPr>
        <w:t>zakresie,</w:t>
      </w:r>
      <w:r w:rsidR="009E18EF">
        <w:rPr>
          <w:lang w:eastAsia="en-US"/>
        </w:rPr>
        <w:t xml:space="preserve"> w </w:t>
      </w:r>
      <w:r w:rsidR="00910EA8" w:rsidRPr="00EE06BD">
        <w:rPr>
          <w:lang w:eastAsia="en-US"/>
        </w:rPr>
        <w:t>jakim jest to niezbędne dla zapobieżenia pogarszaniu stanu środowiska”).</w:t>
      </w:r>
    </w:p>
    <w:p w:rsidR="00F147D3" w:rsidRDefault="002D796A" w:rsidP="002A11DB">
      <w:pPr>
        <w:pStyle w:val="Sprawyludzi-opis"/>
        <w:rPr>
          <w:lang w:eastAsia="en-US"/>
        </w:rPr>
      </w:pPr>
      <w:r>
        <w:rPr>
          <w:lang w:eastAsia="en-US"/>
        </w:rPr>
        <w:lastRenderedPageBreak/>
        <w:t>Dlatego urzędnicy u</w:t>
      </w:r>
      <w:r w:rsidR="00910EA8" w:rsidRPr="00EE06BD">
        <w:rPr>
          <w:lang w:eastAsia="en-US"/>
        </w:rPr>
        <w:t>zna</w:t>
      </w:r>
      <w:r>
        <w:rPr>
          <w:lang w:eastAsia="en-US"/>
        </w:rPr>
        <w:t>li</w:t>
      </w:r>
      <w:r w:rsidR="00910EA8" w:rsidRPr="00EE06BD">
        <w:rPr>
          <w:lang w:eastAsia="en-US"/>
        </w:rPr>
        <w:t>,</w:t>
      </w:r>
      <w:r w:rsidR="00CC7107" w:rsidRPr="00EE06BD">
        <w:rPr>
          <w:lang w:eastAsia="en-US"/>
        </w:rPr>
        <w:t xml:space="preserve"> że nie</w:t>
      </w:r>
      <w:r w:rsidR="00574971">
        <w:rPr>
          <w:lang w:eastAsia="en-US"/>
        </w:rPr>
        <w:t xml:space="preserve"> </w:t>
      </w:r>
      <w:r w:rsidR="00910EA8" w:rsidRPr="00EE06BD">
        <w:rPr>
          <w:lang w:eastAsia="en-US"/>
        </w:rPr>
        <w:t>mogą wstrzymać działalności składowiska, bo</w:t>
      </w:r>
      <w:r w:rsidR="00CC7107" w:rsidRPr="00EE06BD">
        <w:rPr>
          <w:lang w:eastAsia="en-US"/>
        </w:rPr>
        <w:t xml:space="preserve"> nie</w:t>
      </w:r>
      <w:r w:rsidR="00574971">
        <w:rPr>
          <w:lang w:eastAsia="en-US"/>
        </w:rPr>
        <w:t xml:space="preserve"> </w:t>
      </w:r>
      <w:r w:rsidR="00910EA8" w:rsidRPr="00EE06BD">
        <w:rPr>
          <w:lang w:eastAsia="en-US"/>
        </w:rPr>
        <w:t>uzyskały żadnej wiarygodnej informacji,</w:t>
      </w:r>
      <w:r w:rsidR="00CC7107" w:rsidRPr="00EE06BD">
        <w:rPr>
          <w:lang w:eastAsia="en-US"/>
        </w:rPr>
        <w:t xml:space="preserve"> by</w:t>
      </w:r>
      <w:r w:rsidR="00574971">
        <w:rPr>
          <w:lang w:eastAsia="en-US"/>
        </w:rPr>
        <w:t xml:space="preserve"> </w:t>
      </w:r>
      <w:r w:rsidR="00910EA8" w:rsidRPr="00EE06BD">
        <w:rPr>
          <w:lang w:eastAsia="en-US"/>
        </w:rPr>
        <w:t>wskutek jego działalności doszło</w:t>
      </w:r>
      <w:r w:rsidR="00F147D3">
        <w:rPr>
          <w:lang w:eastAsia="en-US"/>
        </w:rPr>
        <w:t xml:space="preserve"> do</w:t>
      </w:r>
      <w:r w:rsidR="00574971">
        <w:rPr>
          <w:lang w:eastAsia="en-US"/>
        </w:rPr>
        <w:t xml:space="preserve"> </w:t>
      </w:r>
      <w:r w:rsidR="00910EA8" w:rsidRPr="00EE06BD">
        <w:rPr>
          <w:lang w:eastAsia="en-US"/>
        </w:rPr>
        <w:t>jakichkolwiek zachorowań.</w:t>
      </w:r>
    </w:p>
    <w:p w:rsidR="00910EA8" w:rsidRDefault="00910EA8" w:rsidP="002A11DB">
      <w:pPr>
        <w:pStyle w:val="Sprawyludzi-opis"/>
        <w:rPr>
          <w:lang w:eastAsia="en-US"/>
        </w:rPr>
      </w:pPr>
      <w:r w:rsidRPr="00EE06BD">
        <w:rPr>
          <w:lang w:eastAsia="en-US"/>
        </w:rPr>
        <w:t>Rzecznik zaskarżył wydaną</w:t>
      </w:r>
      <w:r w:rsidR="009E18EF">
        <w:rPr>
          <w:lang w:eastAsia="en-US"/>
        </w:rPr>
        <w:t xml:space="preserve"> w </w:t>
      </w:r>
      <w:r w:rsidRPr="00EE06BD">
        <w:rPr>
          <w:lang w:eastAsia="en-US"/>
        </w:rPr>
        <w:t>sprawie decyzję</w:t>
      </w:r>
      <w:r w:rsidR="00F147D3">
        <w:rPr>
          <w:lang w:eastAsia="en-US"/>
        </w:rPr>
        <w:t xml:space="preserve"> do</w:t>
      </w:r>
      <w:r w:rsidR="00574971">
        <w:rPr>
          <w:lang w:eastAsia="en-US"/>
        </w:rPr>
        <w:t xml:space="preserve"> </w:t>
      </w:r>
      <w:r w:rsidRPr="00EE06BD">
        <w:rPr>
          <w:lang w:eastAsia="en-US"/>
        </w:rPr>
        <w:t>Wojewódzkiego Sądu Administracyjnego</w:t>
      </w:r>
      <w:r w:rsidR="009E18EF">
        <w:rPr>
          <w:lang w:eastAsia="en-US"/>
        </w:rPr>
        <w:t xml:space="preserve"> w </w:t>
      </w:r>
      <w:r w:rsidRPr="00EE06BD">
        <w:rPr>
          <w:lang w:eastAsia="en-US"/>
        </w:rPr>
        <w:t>Warszawie</w:t>
      </w:r>
      <w:r w:rsidR="009E18EF">
        <w:rPr>
          <w:lang w:eastAsia="en-US"/>
        </w:rPr>
        <w:t xml:space="preserve"> i </w:t>
      </w:r>
      <w:r w:rsidRPr="00EE06BD">
        <w:rPr>
          <w:lang w:eastAsia="en-US"/>
        </w:rPr>
        <w:t>przekonał go</w:t>
      </w:r>
      <w:r w:rsidR="009E18EF">
        <w:rPr>
          <w:lang w:eastAsia="en-US"/>
        </w:rPr>
        <w:t xml:space="preserve"> o </w:t>
      </w:r>
      <w:r w:rsidRPr="00EE06BD">
        <w:rPr>
          <w:lang w:eastAsia="en-US"/>
        </w:rPr>
        <w:t>jej wadliwości. Sąd zgodził się</w:t>
      </w:r>
      <w:r w:rsidR="009E18EF">
        <w:rPr>
          <w:lang w:eastAsia="en-US"/>
        </w:rPr>
        <w:t xml:space="preserve"> z </w:t>
      </w:r>
      <w:r w:rsidRPr="00EE06BD">
        <w:rPr>
          <w:lang w:eastAsia="en-US"/>
        </w:rPr>
        <w:t>Rzecznikiem,</w:t>
      </w:r>
      <w:r w:rsidR="00CC7107" w:rsidRPr="00EE06BD">
        <w:rPr>
          <w:lang w:eastAsia="en-US"/>
        </w:rPr>
        <w:t xml:space="preserve"> że</w:t>
      </w:r>
      <w:r w:rsidR="00F147D3">
        <w:rPr>
          <w:lang w:eastAsia="en-US"/>
        </w:rPr>
        <w:t xml:space="preserve"> do</w:t>
      </w:r>
      <w:r w:rsidR="00574971">
        <w:rPr>
          <w:lang w:eastAsia="en-US"/>
        </w:rPr>
        <w:t xml:space="preserve"> </w:t>
      </w:r>
      <w:r w:rsidRPr="00EE06BD">
        <w:rPr>
          <w:lang w:eastAsia="en-US"/>
        </w:rPr>
        <w:t>wstrzymania działalności wystarcza samo zagrożenie zdrowia, rozumianego kompleksowo. Organy powinny</w:t>
      </w:r>
      <w:r w:rsidR="009E18EF">
        <w:rPr>
          <w:lang w:eastAsia="en-US"/>
        </w:rPr>
        <w:t xml:space="preserve"> w </w:t>
      </w:r>
      <w:r w:rsidRPr="00EE06BD">
        <w:rPr>
          <w:lang w:eastAsia="en-US"/>
        </w:rPr>
        <w:t>toku postępowania zbadać również wpływ uciążliwych zapachów na psychikę okolicznych mieszkańców. Decyzje wydane</w:t>
      </w:r>
      <w:r w:rsidR="009E18EF">
        <w:rPr>
          <w:lang w:eastAsia="en-US"/>
        </w:rPr>
        <w:t xml:space="preserve"> w </w:t>
      </w:r>
      <w:r w:rsidRPr="00EE06BD">
        <w:rPr>
          <w:lang w:eastAsia="en-US"/>
        </w:rPr>
        <w:t xml:space="preserve">sprawie zostały przez </w:t>
      </w:r>
      <w:r w:rsidR="001834A9">
        <w:rPr>
          <w:lang w:eastAsia="en-US"/>
        </w:rPr>
        <w:t>s</w:t>
      </w:r>
      <w:r w:rsidRPr="00EE06BD">
        <w:rPr>
          <w:lang w:eastAsia="en-US"/>
        </w:rPr>
        <w:t>ąd uchylone.</w:t>
      </w:r>
    </w:p>
    <w:p w:rsidR="00EE06BD" w:rsidRPr="00EE06BD" w:rsidRDefault="00EE06BD" w:rsidP="00EE06BD">
      <w:pPr>
        <w:pStyle w:val="Sprawyludzi"/>
      </w:pPr>
      <w:bookmarkStart w:id="1098" w:name="_Toc515022274"/>
      <w:r w:rsidRPr="00EE06BD">
        <w:t>Spotkanie konsultacyjne RPO</w:t>
      </w:r>
      <w:r w:rsidR="009E18EF">
        <w:t xml:space="preserve"> z </w:t>
      </w:r>
      <w:r w:rsidRPr="00EE06BD">
        <w:t>organizacjami pozarządowymi</w:t>
      </w:r>
      <w:r w:rsidR="009E18EF">
        <w:t xml:space="preserve"> w </w:t>
      </w:r>
      <w:r w:rsidRPr="00EE06BD">
        <w:t>sprawie uciążliwości zapachowych</w:t>
      </w:r>
      <w:bookmarkEnd w:id="1098"/>
    </w:p>
    <w:p w:rsidR="00F147D3" w:rsidRDefault="00EE06BD" w:rsidP="00EE06BD">
      <w:pPr>
        <w:pStyle w:val="Sprawyludzi-opis"/>
        <w:rPr>
          <w:lang w:eastAsia="en-US"/>
        </w:rPr>
      </w:pPr>
      <w:r w:rsidRPr="00EE06BD">
        <w:rPr>
          <w:lang w:eastAsia="en-US"/>
        </w:rPr>
        <w:t xml:space="preserve">24 listopada </w:t>
      </w:r>
      <w:r w:rsidR="00422151">
        <w:rPr>
          <w:lang w:eastAsia="en-US"/>
        </w:rPr>
        <w:t>2017</w:t>
      </w:r>
      <w:r w:rsidR="00574971">
        <w:rPr>
          <w:lang w:eastAsia="en-US"/>
        </w:rPr>
        <w:t xml:space="preserve"> </w:t>
      </w:r>
      <w:r w:rsidR="00417C70">
        <w:rPr>
          <w:lang w:eastAsia="en-US"/>
        </w:rPr>
        <w:t xml:space="preserve">r. </w:t>
      </w:r>
      <w:r w:rsidR="00F147D3">
        <w:rPr>
          <w:lang w:eastAsia="en-US"/>
        </w:rPr>
        <w:t>do</w:t>
      </w:r>
      <w:r w:rsidR="00574971">
        <w:rPr>
          <w:lang w:eastAsia="en-US"/>
        </w:rPr>
        <w:t xml:space="preserve"> </w:t>
      </w:r>
      <w:r w:rsidRPr="00EE06BD">
        <w:rPr>
          <w:lang w:eastAsia="en-US"/>
        </w:rPr>
        <w:t>Biura RPO przybyli przedstawiciele organizacji pozarządowych walczących</w:t>
      </w:r>
      <w:r w:rsidR="009E18EF">
        <w:rPr>
          <w:lang w:eastAsia="en-US"/>
        </w:rPr>
        <w:t xml:space="preserve"> z </w:t>
      </w:r>
      <w:r w:rsidRPr="00EE06BD">
        <w:rPr>
          <w:lang w:eastAsia="en-US"/>
        </w:rPr>
        <w:t>uciążliwymi zapachowo inwestycjami. Rozmawiano</w:t>
      </w:r>
      <w:r w:rsidR="009E18EF">
        <w:rPr>
          <w:lang w:eastAsia="en-US"/>
        </w:rPr>
        <w:t xml:space="preserve"> o </w:t>
      </w:r>
      <w:r w:rsidRPr="00EE06BD">
        <w:rPr>
          <w:lang w:eastAsia="en-US"/>
        </w:rPr>
        <w:t>tym, jakie – przy braku standardów jakości zapachowej powietrza – są prawne możliwości działania, ale także</w:t>
      </w:r>
      <w:r w:rsidR="009E18EF">
        <w:rPr>
          <w:lang w:eastAsia="en-US"/>
        </w:rPr>
        <w:t xml:space="preserve"> o </w:t>
      </w:r>
      <w:r w:rsidRPr="00EE06BD">
        <w:rPr>
          <w:lang w:eastAsia="en-US"/>
        </w:rPr>
        <w:t>tym, na jakie bariery napotykają organizacje pozarządowe walczące</w:t>
      </w:r>
      <w:r w:rsidR="009E18EF">
        <w:rPr>
          <w:lang w:eastAsia="en-US"/>
        </w:rPr>
        <w:t xml:space="preserve"> o </w:t>
      </w:r>
      <w:r w:rsidRPr="00EE06BD">
        <w:rPr>
          <w:lang w:eastAsia="en-US"/>
        </w:rPr>
        <w:t>prawa mieszkańców – sąsiadów uciążliwych zakładów.</w:t>
      </w:r>
    </w:p>
    <w:p w:rsidR="00910EA8" w:rsidRPr="007E4073" w:rsidRDefault="00910EA8" w:rsidP="004C2686">
      <w:pPr>
        <w:pStyle w:val="Nagwek4"/>
      </w:pPr>
      <w:bookmarkStart w:id="1099" w:name="_Toc513723312"/>
      <w:bookmarkStart w:id="1100" w:name="_Toc515022275"/>
      <w:r w:rsidRPr="007E4073">
        <w:t>Nowelizacja ustawy</w:t>
      </w:r>
      <w:r w:rsidR="009E18EF">
        <w:t xml:space="preserve"> o </w:t>
      </w:r>
      <w:r w:rsidRPr="007E4073">
        <w:t>ochronie przyrody</w:t>
      </w:r>
      <w:r w:rsidR="00EE06BD">
        <w:rPr>
          <w:rStyle w:val="Odwoanieprzypisudolnego"/>
        </w:rPr>
        <w:footnoteReference w:id="1186"/>
      </w:r>
      <w:bookmarkEnd w:id="1099"/>
      <w:bookmarkEnd w:id="1100"/>
    </w:p>
    <w:p w:rsidR="00910EA8" w:rsidRPr="007E4073" w:rsidRDefault="00910EA8" w:rsidP="00910EA8">
      <w:pPr>
        <w:pStyle w:val="Styl1"/>
        <w:rPr>
          <w:b/>
          <w:lang w:eastAsia="en-US"/>
        </w:rPr>
      </w:pPr>
      <w:r w:rsidRPr="007E4073">
        <w:rPr>
          <w:b/>
          <w:lang w:eastAsia="en-US"/>
        </w:rPr>
        <w:t>Zmiana prawa pozwoliła</w:t>
      </w:r>
      <w:r w:rsidR="00F147D3">
        <w:rPr>
          <w:b/>
          <w:lang w:eastAsia="en-US"/>
        </w:rPr>
        <w:t xml:space="preserve"> od</w:t>
      </w:r>
      <w:r w:rsidR="00574971">
        <w:rPr>
          <w:b/>
          <w:lang w:eastAsia="en-US"/>
        </w:rPr>
        <w:t xml:space="preserve"> </w:t>
      </w:r>
      <w:r w:rsidRPr="007E4073">
        <w:rPr>
          <w:b/>
          <w:lang w:eastAsia="en-US"/>
        </w:rPr>
        <w:t xml:space="preserve">początku </w:t>
      </w:r>
      <w:r w:rsidR="00422151">
        <w:rPr>
          <w:b/>
          <w:lang w:eastAsia="en-US"/>
        </w:rPr>
        <w:t>2017</w:t>
      </w:r>
      <w:r w:rsidR="00574971">
        <w:rPr>
          <w:b/>
          <w:lang w:eastAsia="en-US"/>
        </w:rPr>
        <w:t xml:space="preserve"> </w:t>
      </w:r>
      <w:r w:rsidR="00417C70">
        <w:rPr>
          <w:b/>
          <w:lang w:eastAsia="en-US"/>
        </w:rPr>
        <w:t xml:space="preserve">r. </w:t>
      </w:r>
      <w:r w:rsidRPr="007E4073">
        <w:rPr>
          <w:b/>
          <w:lang w:eastAsia="en-US"/>
        </w:rPr>
        <w:t>na masową wycinkę drzew na prywatnych działkach.</w:t>
      </w:r>
    </w:p>
    <w:p w:rsidR="009848DD" w:rsidRDefault="00910EA8" w:rsidP="00910EA8">
      <w:pPr>
        <w:pStyle w:val="Styl1"/>
        <w:rPr>
          <w:lang w:eastAsia="en-US"/>
        </w:rPr>
      </w:pPr>
      <w:r w:rsidRPr="007E4073">
        <w:rPr>
          <w:lang w:eastAsia="en-US"/>
        </w:rPr>
        <w:t>Regulacje</w:t>
      </w:r>
      <w:r w:rsidRPr="007E4073">
        <w:rPr>
          <w:rFonts w:hint="eastAsia"/>
          <w:lang w:eastAsia="en-US"/>
        </w:rPr>
        <w:t xml:space="preserve"> ustawy</w:t>
      </w:r>
      <w:r w:rsidR="009E18EF">
        <w:rPr>
          <w:rFonts w:hint="eastAsia"/>
          <w:lang w:eastAsia="en-US"/>
        </w:rPr>
        <w:t xml:space="preserve"> o</w:t>
      </w:r>
      <w:r w:rsidR="009E18EF">
        <w:rPr>
          <w:lang w:eastAsia="en-US"/>
        </w:rPr>
        <w:t> </w:t>
      </w:r>
      <w:r w:rsidRPr="007E4073">
        <w:rPr>
          <w:rFonts w:hint="eastAsia"/>
          <w:lang w:eastAsia="en-US"/>
        </w:rPr>
        <w:t>ochronie przyrody</w:t>
      </w:r>
      <w:r w:rsidRPr="007E4073">
        <w:rPr>
          <w:vertAlign w:val="superscript"/>
          <w:lang w:eastAsia="en-US"/>
        </w:rPr>
        <w:footnoteReference w:id="1187"/>
      </w:r>
      <w:r w:rsidRPr="007E4073">
        <w:rPr>
          <w:lang w:eastAsia="en-US"/>
        </w:rPr>
        <w:t>, przewidujące obowiązek uzyskania zezwolenia na</w:t>
      </w:r>
      <w:r w:rsidR="00574971">
        <w:rPr>
          <w:lang w:eastAsia="en-US"/>
        </w:rPr>
        <w:t xml:space="preserve"> </w:t>
      </w:r>
      <w:r w:rsidRPr="007E4073">
        <w:rPr>
          <w:lang w:eastAsia="en-US"/>
        </w:rPr>
        <w:t>usunięcie drzewa lub krzewu, wiązały się ze</w:t>
      </w:r>
      <w:r w:rsidR="00574971">
        <w:rPr>
          <w:lang w:eastAsia="en-US"/>
        </w:rPr>
        <w:t xml:space="preserve"> </w:t>
      </w:r>
      <w:r w:rsidRPr="007E4073">
        <w:rPr>
          <w:lang w:eastAsia="en-US"/>
        </w:rPr>
        <w:t>znaczną dolegliwością dla obywateli.</w:t>
      </w:r>
      <w:r w:rsidR="002D1487">
        <w:rPr>
          <w:lang w:eastAsia="en-US"/>
        </w:rPr>
        <w:t xml:space="preserve"> W</w:t>
      </w:r>
      <w:r w:rsidR="00574971">
        <w:rPr>
          <w:lang w:eastAsia="en-US"/>
        </w:rPr>
        <w:t xml:space="preserve"> </w:t>
      </w:r>
      <w:r w:rsidRPr="007E4073">
        <w:rPr>
          <w:lang w:eastAsia="en-US"/>
        </w:rPr>
        <w:t>zakresie,</w:t>
      </w:r>
      <w:r w:rsidR="009E18EF">
        <w:rPr>
          <w:lang w:eastAsia="en-US"/>
        </w:rPr>
        <w:t xml:space="preserve"> w </w:t>
      </w:r>
      <w:r w:rsidRPr="007E4073">
        <w:rPr>
          <w:lang w:eastAsia="en-US"/>
        </w:rPr>
        <w:t>jakim przewidywały wysokie, sztywno określone kary pieniężne za usunięcie drzewa lub krzewu bez zezwolenia zostały uznane przez Trybunał Konstytucyjny</w:t>
      </w:r>
      <w:r w:rsidRPr="007E4073">
        <w:rPr>
          <w:rStyle w:val="Odwoanieprzypisudolnego"/>
          <w:lang w:eastAsia="en-US"/>
        </w:rPr>
        <w:footnoteReference w:id="1188"/>
      </w:r>
      <w:r w:rsidRPr="007E4073">
        <w:rPr>
          <w:lang w:eastAsia="en-US"/>
        </w:rPr>
        <w:t xml:space="preserve"> za niezgodne</w:t>
      </w:r>
      <w:r w:rsidR="009E18EF">
        <w:rPr>
          <w:lang w:eastAsia="en-US"/>
        </w:rPr>
        <w:t xml:space="preserve"> z </w:t>
      </w:r>
      <w:r w:rsidRPr="007E4073">
        <w:rPr>
          <w:lang w:eastAsia="en-US"/>
        </w:rPr>
        <w:t>Konstytucją</w:t>
      </w:r>
      <w:r w:rsidR="009848DD">
        <w:rPr>
          <w:lang w:eastAsia="en-US"/>
        </w:rPr>
        <w:t>.</w:t>
      </w:r>
    </w:p>
    <w:p w:rsidR="009848DD" w:rsidRDefault="00910EA8" w:rsidP="00910EA8">
      <w:pPr>
        <w:pStyle w:val="Styl1"/>
        <w:rPr>
          <w:lang w:eastAsia="en-US"/>
        </w:rPr>
      </w:pPr>
      <w:r w:rsidRPr="007E4073">
        <w:rPr>
          <w:lang w:eastAsia="en-US"/>
        </w:rPr>
        <w:lastRenderedPageBreak/>
        <w:t>Ustawą</w:t>
      </w:r>
      <w:r w:rsidR="009E18EF">
        <w:rPr>
          <w:lang w:eastAsia="en-US"/>
        </w:rPr>
        <w:t xml:space="preserve"> o </w:t>
      </w:r>
      <w:r w:rsidRPr="007E4073">
        <w:rPr>
          <w:lang w:eastAsia="en-US"/>
        </w:rPr>
        <w:t>zmianie ustawy</w:t>
      </w:r>
      <w:r w:rsidR="009E18EF">
        <w:rPr>
          <w:lang w:eastAsia="en-US"/>
        </w:rPr>
        <w:t xml:space="preserve"> o </w:t>
      </w:r>
      <w:r w:rsidRPr="007E4073">
        <w:rPr>
          <w:lang w:eastAsia="en-US"/>
        </w:rPr>
        <w:t>ochronie przyrody oraz ustawy</w:t>
      </w:r>
      <w:r w:rsidR="009E18EF">
        <w:rPr>
          <w:lang w:eastAsia="en-US"/>
        </w:rPr>
        <w:t xml:space="preserve"> o </w:t>
      </w:r>
      <w:r w:rsidRPr="007E4073">
        <w:rPr>
          <w:lang w:eastAsia="en-US"/>
        </w:rPr>
        <w:t>lasach</w:t>
      </w:r>
      <w:r w:rsidRPr="007E4073">
        <w:rPr>
          <w:vertAlign w:val="superscript"/>
          <w:lang w:eastAsia="en-US"/>
        </w:rPr>
        <w:footnoteReference w:id="1189"/>
      </w:r>
      <w:r w:rsidRPr="007E4073">
        <w:rPr>
          <w:lang w:eastAsia="en-US"/>
        </w:rPr>
        <w:t xml:space="preserve"> zniesiono obowiązek uzyskania zezwoleń </w:t>
      </w:r>
      <w:r w:rsidR="00101384">
        <w:rPr>
          <w:lang w:eastAsia="en-US"/>
        </w:rPr>
        <w:t>na wycinkę drzew znajdujących się</w:t>
      </w:r>
      <w:r w:rsidR="00101384" w:rsidRPr="007E4073">
        <w:rPr>
          <w:lang w:eastAsia="en-US"/>
        </w:rPr>
        <w:t xml:space="preserve"> </w:t>
      </w:r>
      <w:r w:rsidRPr="007E4073">
        <w:rPr>
          <w:lang w:eastAsia="en-US"/>
        </w:rPr>
        <w:t>na</w:t>
      </w:r>
      <w:r w:rsidR="00574971">
        <w:rPr>
          <w:lang w:eastAsia="en-US"/>
        </w:rPr>
        <w:t xml:space="preserve"> </w:t>
      </w:r>
      <w:r w:rsidRPr="007E4073">
        <w:rPr>
          <w:lang w:eastAsia="en-US"/>
        </w:rPr>
        <w:t xml:space="preserve">nieruchomościach </w:t>
      </w:r>
      <w:r w:rsidR="00101384" w:rsidRPr="007E4073">
        <w:rPr>
          <w:lang w:eastAsia="en-US"/>
        </w:rPr>
        <w:t>stanowiących własność osób fizycznych</w:t>
      </w:r>
      <w:r w:rsidR="00101384">
        <w:rPr>
          <w:lang w:eastAsia="en-US"/>
        </w:rPr>
        <w:t>,</w:t>
      </w:r>
      <w:r w:rsidR="009E18EF">
        <w:rPr>
          <w:lang w:eastAsia="en-US"/>
        </w:rPr>
        <w:t xml:space="preserve"> o </w:t>
      </w:r>
      <w:r w:rsidR="00101384">
        <w:rPr>
          <w:lang w:eastAsia="en-US"/>
        </w:rPr>
        <w:t>ile drzewa te są</w:t>
      </w:r>
      <w:r w:rsidR="00101384" w:rsidRPr="007E4073">
        <w:rPr>
          <w:lang w:eastAsia="en-US"/>
        </w:rPr>
        <w:t xml:space="preserve"> usuwane na</w:t>
      </w:r>
      <w:r w:rsidR="00574971">
        <w:rPr>
          <w:lang w:eastAsia="en-US"/>
        </w:rPr>
        <w:t xml:space="preserve"> </w:t>
      </w:r>
      <w:r w:rsidR="00101384" w:rsidRPr="007E4073">
        <w:rPr>
          <w:lang w:eastAsia="en-US"/>
        </w:rPr>
        <w:t>cele niezwiązane</w:t>
      </w:r>
      <w:r w:rsidR="009E18EF">
        <w:rPr>
          <w:lang w:eastAsia="en-US"/>
        </w:rPr>
        <w:t xml:space="preserve"> z </w:t>
      </w:r>
      <w:r w:rsidR="00101384" w:rsidRPr="007E4073">
        <w:rPr>
          <w:lang w:eastAsia="en-US"/>
        </w:rPr>
        <w:t>prowadzeniem działalności gospodarczej</w:t>
      </w:r>
      <w:r w:rsidR="00101384">
        <w:rPr>
          <w:lang w:eastAsia="en-US"/>
        </w:rPr>
        <w:t>.</w:t>
      </w:r>
    </w:p>
    <w:p w:rsidR="009848DD" w:rsidRDefault="00910EA8" w:rsidP="00910EA8">
      <w:pPr>
        <w:pStyle w:val="Styl1"/>
        <w:rPr>
          <w:lang w:eastAsia="en-US"/>
        </w:rPr>
      </w:pPr>
      <w:r w:rsidRPr="007E4073">
        <w:rPr>
          <w:lang w:eastAsia="en-US"/>
        </w:rPr>
        <w:t>Nowa regulacja miała dwie zasadnicze wady. Po pierwsze mogła się okazać swoistą pułapką na</w:t>
      </w:r>
      <w:r w:rsidR="00574971">
        <w:rPr>
          <w:lang w:eastAsia="en-US"/>
        </w:rPr>
        <w:t xml:space="preserve"> </w:t>
      </w:r>
      <w:r w:rsidRPr="007E4073">
        <w:rPr>
          <w:lang w:eastAsia="en-US"/>
        </w:rPr>
        <w:t>obywateli, którzy – przeświadczeni</w:t>
      </w:r>
      <w:r w:rsidR="009E18EF">
        <w:rPr>
          <w:lang w:eastAsia="en-US"/>
        </w:rPr>
        <w:t xml:space="preserve"> o </w:t>
      </w:r>
      <w:r w:rsidRPr="007E4073">
        <w:rPr>
          <w:lang w:eastAsia="en-US"/>
        </w:rPr>
        <w:t>całkowitej swobodzie</w:t>
      </w:r>
      <w:r w:rsidR="009E18EF">
        <w:rPr>
          <w:lang w:eastAsia="en-US"/>
        </w:rPr>
        <w:t xml:space="preserve"> w </w:t>
      </w:r>
      <w:r w:rsidRPr="007E4073">
        <w:rPr>
          <w:lang w:eastAsia="en-US"/>
        </w:rPr>
        <w:t>usuwaniu drzew</w:t>
      </w:r>
      <w:r w:rsidR="009E18EF">
        <w:rPr>
          <w:lang w:eastAsia="en-US"/>
        </w:rPr>
        <w:t xml:space="preserve"> i </w:t>
      </w:r>
      <w:r w:rsidRPr="007E4073">
        <w:rPr>
          <w:lang w:eastAsia="en-US"/>
        </w:rPr>
        <w:t>krzewów</w:t>
      </w:r>
      <w:r w:rsidR="009E18EF">
        <w:rPr>
          <w:lang w:eastAsia="en-US"/>
        </w:rPr>
        <w:t xml:space="preserve"> z </w:t>
      </w:r>
      <w:r w:rsidRPr="007E4073">
        <w:rPr>
          <w:lang w:eastAsia="en-US"/>
        </w:rPr>
        <w:t>należących</w:t>
      </w:r>
      <w:r w:rsidR="00F147D3">
        <w:rPr>
          <w:lang w:eastAsia="en-US"/>
        </w:rPr>
        <w:t xml:space="preserve"> do</w:t>
      </w:r>
      <w:r w:rsidR="00574971">
        <w:rPr>
          <w:lang w:eastAsia="en-US"/>
        </w:rPr>
        <w:t xml:space="preserve"> </w:t>
      </w:r>
      <w:r w:rsidRPr="007E4073">
        <w:rPr>
          <w:lang w:eastAsia="en-US"/>
        </w:rPr>
        <w:t>nich nieruchomości – mogli narazić się na</w:t>
      </w:r>
      <w:r w:rsidR="00574971">
        <w:rPr>
          <w:lang w:eastAsia="en-US"/>
        </w:rPr>
        <w:t xml:space="preserve"> </w:t>
      </w:r>
      <w:r w:rsidRPr="007E4073">
        <w:rPr>
          <w:lang w:eastAsia="en-US"/>
        </w:rPr>
        <w:t>odpowiedzialność za naruszenie odrębnych regulacji dotyczących ochrony przyrody (w szczególności – ochrony krajobrazu</w:t>
      </w:r>
      <w:r w:rsidR="009E18EF">
        <w:rPr>
          <w:lang w:eastAsia="en-US"/>
        </w:rPr>
        <w:t xml:space="preserve"> i </w:t>
      </w:r>
      <w:r w:rsidRPr="007E4073">
        <w:rPr>
          <w:lang w:eastAsia="en-US"/>
        </w:rPr>
        <w:t>ochrony konserwatorskiej). Po</w:t>
      </w:r>
      <w:r w:rsidR="00574971">
        <w:rPr>
          <w:lang w:eastAsia="en-US"/>
        </w:rPr>
        <w:t xml:space="preserve"> </w:t>
      </w:r>
      <w:r w:rsidRPr="007E4073">
        <w:rPr>
          <w:lang w:eastAsia="en-US"/>
        </w:rPr>
        <w:t>drugie, usuwanie zadrzewień</w:t>
      </w:r>
      <w:r w:rsidR="009E18EF">
        <w:rPr>
          <w:lang w:eastAsia="en-US"/>
        </w:rPr>
        <w:t xml:space="preserve"> w </w:t>
      </w:r>
      <w:r w:rsidRPr="007E4073">
        <w:rPr>
          <w:lang w:eastAsia="en-US"/>
        </w:rPr>
        <w:t>zupełnie niekontrolowany sposób wpływa negatywnie na</w:t>
      </w:r>
      <w:r w:rsidR="00574971">
        <w:rPr>
          <w:lang w:eastAsia="en-US"/>
        </w:rPr>
        <w:t xml:space="preserve"> </w:t>
      </w:r>
      <w:r w:rsidRPr="007E4073">
        <w:rPr>
          <w:lang w:eastAsia="en-US"/>
        </w:rPr>
        <w:t>jakość powietrza,</w:t>
      </w:r>
      <w:r w:rsidR="00CC7107">
        <w:rPr>
          <w:lang w:eastAsia="en-US"/>
        </w:rPr>
        <w:t xml:space="preserve"> a</w:t>
      </w:r>
      <w:r w:rsidR="00574971">
        <w:rPr>
          <w:lang w:eastAsia="en-US"/>
        </w:rPr>
        <w:t xml:space="preserve"> </w:t>
      </w:r>
      <w:r w:rsidRPr="007E4073">
        <w:rPr>
          <w:lang w:eastAsia="en-US"/>
        </w:rPr>
        <w:t>tym samym na</w:t>
      </w:r>
      <w:r w:rsidR="00574971">
        <w:rPr>
          <w:lang w:eastAsia="en-US"/>
        </w:rPr>
        <w:t xml:space="preserve"> </w:t>
      </w:r>
      <w:r w:rsidRPr="007E4073">
        <w:rPr>
          <w:lang w:eastAsia="en-US"/>
        </w:rPr>
        <w:t>zdrowie</w:t>
      </w:r>
      <w:r w:rsidR="009E18EF">
        <w:rPr>
          <w:lang w:eastAsia="en-US"/>
        </w:rPr>
        <w:t xml:space="preserve"> i </w:t>
      </w:r>
      <w:r w:rsidRPr="007E4073">
        <w:rPr>
          <w:lang w:eastAsia="en-US"/>
        </w:rPr>
        <w:t>życie ludzkie</w:t>
      </w:r>
      <w:r w:rsidR="009848DD">
        <w:rPr>
          <w:lang w:eastAsia="en-US"/>
        </w:rPr>
        <w:t>.</w:t>
      </w:r>
    </w:p>
    <w:p w:rsidR="009848DD" w:rsidRDefault="00910EA8" w:rsidP="00910EA8">
      <w:pPr>
        <w:pStyle w:val="Styl1"/>
        <w:rPr>
          <w:lang w:eastAsia="en-US"/>
        </w:rPr>
      </w:pPr>
      <w:r w:rsidRPr="007E4073">
        <w:rPr>
          <w:lang w:eastAsia="en-US"/>
        </w:rPr>
        <w:t>Rzecznik zwrócił się</w:t>
      </w:r>
      <w:r w:rsidRPr="007E4073">
        <w:rPr>
          <w:vertAlign w:val="superscript"/>
          <w:lang w:eastAsia="en-US"/>
        </w:rPr>
        <w:footnoteReference w:id="1190"/>
      </w:r>
      <w:r w:rsidR="00F147D3">
        <w:rPr>
          <w:lang w:eastAsia="en-US"/>
        </w:rPr>
        <w:t xml:space="preserve"> do</w:t>
      </w:r>
      <w:r w:rsidR="00574971">
        <w:rPr>
          <w:lang w:eastAsia="en-US"/>
        </w:rPr>
        <w:t xml:space="preserve"> </w:t>
      </w:r>
      <w:r w:rsidRPr="007E4073">
        <w:rPr>
          <w:lang w:eastAsia="en-US"/>
        </w:rPr>
        <w:t xml:space="preserve">Przewodniczącego </w:t>
      </w:r>
      <w:r w:rsidR="00BD7574">
        <w:rPr>
          <w:lang w:eastAsia="en-US"/>
        </w:rPr>
        <w:t>sejmowe</w:t>
      </w:r>
      <w:r w:rsidR="006F30E6">
        <w:rPr>
          <w:lang w:eastAsia="en-US"/>
        </w:rPr>
        <w:t>j</w:t>
      </w:r>
      <w:r w:rsidR="00BD7574">
        <w:rPr>
          <w:lang w:eastAsia="en-US"/>
        </w:rPr>
        <w:t xml:space="preserve"> </w:t>
      </w:r>
      <w:r w:rsidRPr="007E4073">
        <w:rPr>
          <w:lang w:eastAsia="en-US"/>
        </w:rPr>
        <w:t>Komisji Ochrony Środowiska, Zasobów Naturalnych</w:t>
      </w:r>
      <w:r w:rsidR="009E18EF">
        <w:rPr>
          <w:lang w:eastAsia="en-US"/>
        </w:rPr>
        <w:t xml:space="preserve"> i </w:t>
      </w:r>
      <w:r w:rsidRPr="007E4073">
        <w:rPr>
          <w:lang w:eastAsia="en-US"/>
        </w:rPr>
        <w:t>Leśnictwa, wskazując na</w:t>
      </w:r>
      <w:r w:rsidR="00574971">
        <w:rPr>
          <w:lang w:eastAsia="en-US"/>
        </w:rPr>
        <w:t xml:space="preserve"> </w:t>
      </w:r>
      <w:r w:rsidRPr="007E4073">
        <w:rPr>
          <w:lang w:eastAsia="en-US"/>
        </w:rPr>
        <w:t>konieczność wyposażenia organów ochrony przyrody</w:t>
      </w:r>
      <w:r w:rsidR="009E18EF">
        <w:rPr>
          <w:lang w:eastAsia="en-US"/>
        </w:rPr>
        <w:t xml:space="preserve"> w </w:t>
      </w:r>
      <w:r w:rsidRPr="007E4073">
        <w:rPr>
          <w:lang w:eastAsia="en-US"/>
        </w:rPr>
        <w:t>narzędzie, za pomocą którego mogłyby one –</w:t>
      </w:r>
      <w:r w:rsidR="009E18EF">
        <w:rPr>
          <w:lang w:eastAsia="en-US"/>
        </w:rPr>
        <w:t xml:space="preserve"> w </w:t>
      </w:r>
      <w:r w:rsidRPr="007E4073">
        <w:rPr>
          <w:lang w:eastAsia="en-US"/>
        </w:rPr>
        <w:t>każdych okolicznościach – ocenić prawną dopuszczalność usunięcia drzew lub krzewów jeszcze przed dokonaniem wycinki. Za</w:t>
      </w:r>
      <w:r w:rsidR="00574971">
        <w:rPr>
          <w:lang w:eastAsia="en-US"/>
        </w:rPr>
        <w:t xml:space="preserve"> </w:t>
      </w:r>
      <w:r w:rsidRPr="007E4073">
        <w:rPr>
          <w:lang w:eastAsia="en-US"/>
        </w:rPr>
        <w:t>celowe uznał</w:t>
      </w:r>
      <w:r w:rsidR="002A597D">
        <w:rPr>
          <w:lang w:eastAsia="en-US"/>
        </w:rPr>
        <w:t xml:space="preserve"> </w:t>
      </w:r>
      <w:r w:rsidRPr="007E4073">
        <w:rPr>
          <w:lang w:eastAsia="en-US"/>
        </w:rPr>
        <w:t>wprowadzenie obowiązku zgłoszenia usunięcia drzewa lub krzewu</w:t>
      </w:r>
      <w:r w:rsidR="009E18EF">
        <w:rPr>
          <w:lang w:eastAsia="en-US"/>
        </w:rPr>
        <w:t xml:space="preserve"> z </w:t>
      </w:r>
      <w:r w:rsidRPr="007E4073">
        <w:rPr>
          <w:lang w:eastAsia="en-US"/>
        </w:rPr>
        <w:t>przyznaniem organom ochrony przyrody uprawnienia</w:t>
      </w:r>
      <w:r w:rsidR="00F147D3">
        <w:rPr>
          <w:lang w:eastAsia="en-US"/>
        </w:rPr>
        <w:t xml:space="preserve"> do</w:t>
      </w:r>
      <w:r w:rsidR="00574971">
        <w:rPr>
          <w:lang w:eastAsia="en-US"/>
        </w:rPr>
        <w:t xml:space="preserve"> </w:t>
      </w:r>
      <w:r w:rsidRPr="007E4073">
        <w:rPr>
          <w:lang w:eastAsia="en-US"/>
        </w:rPr>
        <w:t>wniesienia –</w:t>
      </w:r>
      <w:r w:rsidR="009E18EF">
        <w:rPr>
          <w:lang w:eastAsia="en-US"/>
        </w:rPr>
        <w:t xml:space="preserve"> w </w:t>
      </w:r>
      <w:r w:rsidRPr="007E4073">
        <w:rPr>
          <w:lang w:eastAsia="en-US"/>
        </w:rPr>
        <w:t>określonym, rozsądnym terminie</w:t>
      </w:r>
      <w:r w:rsidR="009E18EF">
        <w:rPr>
          <w:lang w:eastAsia="en-US"/>
        </w:rPr>
        <w:t xml:space="preserve"> i w </w:t>
      </w:r>
      <w:r w:rsidRPr="007E4073">
        <w:rPr>
          <w:lang w:eastAsia="en-US"/>
        </w:rPr>
        <w:t>przewidzianych prawem przypadkach – sprzeciwu</w:t>
      </w:r>
      <w:r w:rsidR="00F147D3">
        <w:rPr>
          <w:lang w:eastAsia="en-US"/>
        </w:rPr>
        <w:t xml:space="preserve"> od</w:t>
      </w:r>
      <w:r w:rsidR="00574971">
        <w:rPr>
          <w:lang w:eastAsia="en-US"/>
        </w:rPr>
        <w:t xml:space="preserve"> </w:t>
      </w:r>
      <w:r w:rsidRPr="007E4073">
        <w:rPr>
          <w:lang w:eastAsia="en-US"/>
        </w:rPr>
        <w:t>zamiaru wycinki. Rozwiązanie takie pozwalałoby</w:t>
      </w:r>
      <w:r w:rsidR="009E18EF">
        <w:rPr>
          <w:lang w:eastAsia="en-US"/>
        </w:rPr>
        <w:t xml:space="preserve"> z </w:t>
      </w:r>
      <w:r w:rsidRPr="007E4073">
        <w:rPr>
          <w:lang w:eastAsia="en-US"/>
        </w:rPr>
        <w:t>jednej strony na</w:t>
      </w:r>
      <w:r w:rsidR="00574971">
        <w:rPr>
          <w:lang w:eastAsia="en-US"/>
        </w:rPr>
        <w:t xml:space="preserve"> </w:t>
      </w:r>
      <w:r w:rsidRPr="007E4073">
        <w:rPr>
          <w:lang w:eastAsia="en-US"/>
        </w:rPr>
        <w:t>uzyskanie przez osobę fizyczną pewności co</w:t>
      </w:r>
      <w:r w:rsidR="00F147D3">
        <w:rPr>
          <w:lang w:eastAsia="en-US"/>
        </w:rPr>
        <w:t xml:space="preserve"> do</w:t>
      </w:r>
      <w:r w:rsidR="00574971">
        <w:rPr>
          <w:lang w:eastAsia="en-US"/>
        </w:rPr>
        <w:t xml:space="preserve"> </w:t>
      </w:r>
      <w:r w:rsidRPr="007E4073">
        <w:rPr>
          <w:lang w:eastAsia="en-US"/>
        </w:rPr>
        <w:t>legalności planowanego zamierzenia,</w:t>
      </w:r>
      <w:r w:rsidR="009E18EF">
        <w:rPr>
          <w:lang w:eastAsia="en-US"/>
        </w:rPr>
        <w:t xml:space="preserve"> z </w:t>
      </w:r>
      <w:r w:rsidRPr="007E4073">
        <w:rPr>
          <w:lang w:eastAsia="en-US"/>
        </w:rPr>
        <w:t>drugiej, gwarantowałoby możliwość zapobieżenia przypadkom wycinki wbrew obowiązującym regulacjom</w:t>
      </w:r>
      <w:r w:rsidR="009848DD">
        <w:rPr>
          <w:lang w:eastAsia="en-US"/>
        </w:rPr>
        <w:t>.</w:t>
      </w:r>
    </w:p>
    <w:p w:rsidR="00910EA8" w:rsidRPr="007E4073" w:rsidRDefault="00910EA8" w:rsidP="00910EA8">
      <w:pPr>
        <w:pStyle w:val="Styl1"/>
        <w:rPr>
          <w:lang w:eastAsia="en-US"/>
        </w:rPr>
      </w:pPr>
      <w:r w:rsidRPr="007E4073">
        <w:rPr>
          <w:lang w:eastAsia="en-US"/>
        </w:rPr>
        <w:t>Postulaty Rzecznika znalazły odzwierciedlenie</w:t>
      </w:r>
      <w:r w:rsidR="009E18EF">
        <w:rPr>
          <w:lang w:eastAsia="en-US"/>
        </w:rPr>
        <w:t xml:space="preserve"> w </w:t>
      </w:r>
      <w:r w:rsidRPr="007E4073">
        <w:rPr>
          <w:lang w:eastAsia="en-US"/>
        </w:rPr>
        <w:t xml:space="preserve">uchwalonej 11 maja </w:t>
      </w:r>
      <w:r w:rsidR="00422151">
        <w:rPr>
          <w:lang w:eastAsia="en-US"/>
        </w:rPr>
        <w:t>2017</w:t>
      </w:r>
      <w:r w:rsidR="00574971">
        <w:rPr>
          <w:lang w:eastAsia="en-US"/>
        </w:rPr>
        <w:t xml:space="preserve"> </w:t>
      </w:r>
      <w:r w:rsidR="00417C70">
        <w:rPr>
          <w:lang w:eastAsia="en-US"/>
        </w:rPr>
        <w:t xml:space="preserve">r. </w:t>
      </w:r>
      <w:r w:rsidRPr="007E4073">
        <w:rPr>
          <w:lang w:eastAsia="en-US"/>
        </w:rPr>
        <w:t>ustawie</w:t>
      </w:r>
      <w:r w:rsidR="009E18EF">
        <w:rPr>
          <w:lang w:eastAsia="en-US"/>
        </w:rPr>
        <w:t xml:space="preserve"> o </w:t>
      </w:r>
      <w:r w:rsidRPr="007E4073">
        <w:rPr>
          <w:lang w:eastAsia="en-US"/>
        </w:rPr>
        <w:t>zmianie ustawy</w:t>
      </w:r>
      <w:r w:rsidR="009E18EF">
        <w:rPr>
          <w:lang w:eastAsia="en-US"/>
        </w:rPr>
        <w:t xml:space="preserve"> o </w:t>
      </w:r>
      <w:r w:rsidRPr="007E4073">
        <w:rPr>
          <w:lang w:eastAsia="en-US"/>
        </w:rPr>
        <w:t>ochronie przyrody</w:t>
      </w:r>
      <w:r w:rsidRPr="007E4073">
        <w:rPr>
          <w:rStyle w:val="Odwoanieprzypisudolnego"/>
          <w:lang w:eastAsia="en-US"/>
        </w:rPr>
        <w:footnoteReference w:id="1191"/>
      </w:r>
      <w:r w:rsidRPr="007E4073">
        <w:rPr>
          <w:lang w:eastAsia="en-US"/>
        </w:rPr>
        <w:t>.</w:t>
      </w:r>
    </w:p>
    <w:p w:rsidR="00910EA8" w:rsidRPr="00EE06BD" w:rsidRDefault="00EE06BD" w:rsidP="00910EA8">
      <w:pPr>
        <w:pStyle w:val="Sprawyludzi"/>
      </w:pPr>
      <w:bookmarkStart w:id="1101" w:name="_Toc515022276"/>
      <w:r>
        <w:lastRenderedPageBreak/>
        <w:t>S</w:t>
      </w:r>
      <w:r w:rsidR="00910EA8" w:rsidRPr="00EE06BD">
        <w:t>prawa zatwierdzenia aneksu</w:t>
      </w:r>
      <w:r w:rsidR="00F147D3">
        <w:t xml:space="preserve"> do</w:t>
      </w:r>
      <w:r w:rsidR="00574971">
        <w:t xml:space="preserve"> </w:t>
      </w:r>
      <w:r w:rsidR="00910EA8" w:rsidRPr="00EE06BD">
        <w:t>planu urządzenia lasu dla Nadleśnictwa Białowieża</w:t>
      </w:r>
      <w:bookmarkEnd w:id="1101"/>
    </w:p>
    <w:p w:rsidR="00F147D3" w:rsidRDefault="00910EA8" w:rsidP="00EE06BD">
      <w:pPr>
        <w:pStyle w:val="Sprawyludzi-opis"/>
      </w:pPr>
      <w:r w:rsidRPr="00EE06BD">
        <w:t>Rzecznik zaskarżył</w:t>
      </w:r>
      <w:r w:rsidRPr="00EE06BD">
        <w:rPr>
          <w:rStyle w:val="Odwoanieprzypisudolnego"/>
        </w:rPr>
        <w:footnoteReference w:id="1192"/>
      </w:r>
      <w:r w:rsidRPr="00EE06BD">
        <w:t xml:space="preserve"> decyzję Ministra Środowiska, na mocy której zwiększono wycink</w:t>
      </w:r>
      <w:r w:rsidR="00EE06BD">
        <w:t>ę drzew</w:t>
      </w:r>
      <w:r w:rsidR="009E18EF">
        <w:t xml:space="preserve"> w </w:t>
      </w:r>
      <w:r w:rsidRPr="00EE06BD">
        <w:t>Puszczy Białowieskiej.</w:t>
      </w:r>
    </w:p>
    <w:p w:rsidR="00F147D3" w:rsidRDefault="00910EA8" w:rsidP="00EE06BD">
      <w:pPr>
        <w:pStyle w:val="Sprawyludzi-opis"/>
      </w:pPr>
      <w:r w:rsidRPr="00EE06BD">
        <w:t>Motywem interwencji Rzecznika było m.in. to,</w:t>
      </w:r>
      <w:r w:rsidR="00CC7107" w:rsidRPr="00EE06BD">
        <w:t xml:space="preserve"> że</w:t>
      </w:r>
      <w:r w:rsidR="00574971">
        <w:t xml:space="preserve"> </w:t>
      </w:r>
      <w:r w:rsidRPr="00EE06BD">
        <w:t>wyda</w:t>
      </w:r>
      <w:r w:rsidR="00EE06BD">
        <w:t>jąc</w:t>
      </w:r>
      <w:r w:rsidRPr="00EE06BD">
        <w:t xml:space="preserve"> decyzj</w:t>
      </w:r>
      <w:r w:rsidR="00EE06BD">
        <w:t>ę</w:t>
      </w:r>
      <w:r w:rsidRPr="00EE06BD">
        <w:t xml:space="preserve"> Minister</w:t>
      </w:r>
      <w:r w:rsidR="00CC7107" w:rsidRPr="00EE06BD">
        <w:t xml:space="preserve"> nie</w:t>
      </w:r>
      <w:r w:rsidR="00574971">
        <w:t xml:space="preserve"> </w:t>
      </w:r>
      <w:r w:rsidRPr="00EE06BD">
        <w:t>wziął pod rozwagę argumentów organizacji ekologicznych (mógł je uznać za niezasadne, ale powinien się przynajmniej</w:t>
      </w:r>
      <w:r w:rsidR="00F147D3">
        <w:t xml:space="preserve"> do</w:t>
      </w:r>
      <w:r w:rsidR="00574971">
        <w:t xml:space="preserve"> </w:t>
      </w:r>
      <w:r w:rsidRPr="00EE06BD">
        <w:t>nich odnieść).</w:t>
      </w:r>
    </w:p>
    <w:p w:rsidR="00F147D3" w:rsidRDefault="00910EA8" w:rsidP="00EE06BD">
      <w:pPr>
        <w:pStyle w:val="Sprawyludzi-opis"/>
      </w:pPr>
      <w:r w:rsidRPr="00EE06BD">
        <w:t>W tej sprawie</w:t>
      </w:r>
      <w:r w:rsidR="00CC7107" w:rsidRPr="00EE06BD">
        <w:t xml:space="preserve"> nie</w:t>
      </w:r>
      <w:r w:rsidR="00574971">
        <w:t xml:space="preserve"> </w:t>
      </w:r>
      <w:r w:rsidRPr="00EE06BD">
        <w:t>doszło jednak</w:t>
      </w:r>
      <w:r w:rsidR="00F147D3">
        <w:t xml:space="preserve"> do</w:t>
      </w:r>
      <w:r w:rsidR="00574971">
        <w:t xml:space="preserve"> </w:t>
      </w:r>
      <w:r w:rsidRPr="00EE06BD">
        <w:t>merytorycznego rozstrzygnięcia sporu. Zarówno Wojewódzki Sąd Administracyjny</w:t>
      </w:r>
      <w:r w:rsidR="009E18EF">
        <w:t xml:space="preserve"> w </w:t>
      </w:r>
      <w:r w:rsidRPr="00EE06BD">
        <w:t>Warszawie</w:t>
      </w:r>
      <w:r w:rsidRPr="00EE06BD">
        <w:rPr>
          <w:rStyle w:val="Odwoanieprzypisudolnego"/>
        </w:rPr>
        <w:footnoteReference w:id="1193"/>
      </w:r>
      <w:r w:rsidRPr="00EE06BD">
        <w:t>, jak</w:t>
      </w:r>
      <w:r w:rsidR="009E18EF">
        <w:t xml:space="preserve"> i </w:t>
      </w:r>
      <w:r w:rsidRPr="00EE06BD">
        <w:t>Naczelny Sąd Administracyjny</w:t>
      </w:r>
      <w:r w:rsidRPr="00EE06BD">
        <w:rPr>
          <w:rStyle w:val="Odwoanieprzypisudolnego"/>
        </w:rPr>
        <w:footnoteReference w:id="1194"/>
      </w:r>
      <w:r w:rsidRPr="00EE06BD">
        <w:t xml:space="preserve"> uznały,</w:t>
      </w:r>
      <w:r w:rsidR="00CC7107" w:rsidRPr="00EE06BD">
        <w:t xml:space="preserve"> że</w:t>
      </w:r>
      <w:r w:rsidR="00574971">
        <w:t xml:space="preserve"> </w:t>
      </w:r>
      <w:r w:rsidRPr="00EE06BD">
        <w:t>decyzji Ministra Środowiska</w:t>
      </w:r>
      <w:r w:rsidR="009E18EF">
        <w:t xml:space="preserve"> w </w:t>
      </w:r>
      <w:r w:rsidRPr="00EE06BD">
        <w:t>ogóle</w:t>
      </w:r>
      <w:r w:rsidR="00CC7107" w:rsidRPr="00EE06BD">
        <w:t xml:space="preserve"> nie</w:t>
      </w:r>
      <w:r w:rsidR="00574971">
        <w:t xml:space="preserve"> </w:t>
      </w:r>
      <w:r w:rsidRPr="00EE06BD">
        <w:t>można zaskarżyć</w:t>
      </w:r>
      <w:r w:rsidR="00F147D3">
        <w:t xml:space="preserve"> do</w:t>
      </w:r>
      <w:r w:rsidR="00574971">
        <w:t xml:space="preserve"> </w:t>
      </w:r>
      <w:r w:rsidRPr="00EE06BD">
        <w:t>sądu administracyjnego. Przyjęły,</w:t>
      </w:r>
      <w:r w:rsidR="00CC7107" w:rsidRPr="00EE06BD">
        <w:t xml:space="preserve"> że</w:t>
      </w:r>
      <w:r w:rsidR="00574971">
        <w:t xml:space="preserve"> </w:t>
      </w:r>
      <w:r w:rsidRPr="00EE06BD">
        <w:t>gospodarowanie lasami jest wyłączną decyzją właściciela (Skarbu Państwa), która</w:t>
      </w:r>
      <w:r w:rsidR="00CC7107" w:rsidRPr="00EE06BD">
        <w:t xml:space="preserve"> nie</w:t>
      </w:r>
      <w:r w:rsidR="00574971">
        <w:t xml:space="preserve"> </w:t>
      </w:r>
      <w:r w:rsidRPr="00EE06BD">
        <w:t>może być kwestionowana przez społeczeństwo.</w:t>
      </w:r>
    </w:p>
    <w:p w:rsidR="00F147D3" w:rsidRDefault="00910EA8" w:rsidP="00EE06BD">
      <w:pPr>
        <w:pStyle w:val="Sprawyludzi-opis"/>
      </w:pPr>
      <w:r w:rsidRPr="00EE06BD">
        <w:t>W sprawie</w:t>
      </w:r>
      <w:r w:rsidR="00CC7107" w:rsidRPr="00EE06BD">
        <w:t xml:space="preserve"> nie</w:t>
      </w:r>
      <w:r w:rsidR="00574971">
        <w:t xml:space="preserve"> </w:t>
      </w:r>
      <w:r w:rsidRPr="00EE06BD">
        <w:t>pomogła obszerna argumentacja Rzecznika odwołująca się</w:t>
      </w:r>
      <w:r w:rsidR="00F147D3">
        <w:t xml:space="preserve"> do</w:t>
      </w:r>
      <w:r w:rsidR="00574971">
        <w:t xml:space="preserve"> </w:t>
      </w:r>
      <w:r w:rsidRPr="00EE06BD">
        <w:t>postanowień Konwencji</w:t>
      </w:r>
      <w:r w:rsidR="009E18EF">
        <w:t xml:space="preserve"> z </w:t>
      </w:r>
      <w:r w:rsidRPr="00EE06BD">
        <w:t>Aarhus.</w:t>
      </w:r>
    </w:p>
    <w:p w:rsidR="00BD7574" w:rsidRPr="002D796A" w:rsidRDefault="00436A68" w:rsidP="00BD7574">
      <w:pPr>
        <w:pStyle w:val="ODESANIE"/>
      </w:pPr>
      <w:hyperlink w:anchor="_Działania_funkcjonariuszy_policji" w:history="1">
        <w:r w:rsidR="00BD7574" w:rsidRPr="002D796A">
          <w:rPr>
            <w:rStyle w:val="Hipercze"/>
            <w:color w:val="C00000"/>
          </w:rPr>
          <w:t xml:space="preserve">Problem </w:t>
        </w:r>
        <w:r w:rsidR="00F0122E" w:rsidRPr="002D796A">
          <w:rPr>
            <w:rStyle w:val="Hipercze"/>
            <w:color w:val="C00000"/>
          </w:rPr>
          <w:t>zgromadzeń</w:t>
        </w:r>
        <w:r w:rsidR="00BD7574" w:rsidRPr="002D796A">
          <w:rPr>
            <w:rStyle w:val="Hipercze"/>
            <w:color w:val="C00000"/>
          </w:rPr>
          <w:t xml:space="preserve"> publicznych organizowanych przez przeciwników wycinki Puszczy omówiony jest przy</w:t>
        </w:r>
        <w:r w:rsidR="00F147D3" w:rsidRPr="002D796A">
          <w:rPr>
            <w:rStyle w:val="Hipercze"/>
            <w:color w:val="C00000"/>
          </w:rPr>
          <w:t xml:space="preserve"> art.</w:t>
        </w:r>
        <w:r w:rsidR="00574971" w:rsidRPr="002D796A">
          <w:rPr>
            <w:rStyle w:val="Hipercze"/>
            <w:color w:val="C00000"/>
          </w:rPr>
          <w:t xml:space="preserve"> </w:t>
        </w:r>
        <w:r w:rsidR="00BD7574" w:rsidRPr="002D796A">
          <w:rPr>
            <w:rStyle w:val="Hipercze"/>
            <w:color w:val="C00000"/>
          </w:rPr>
          <w:t>57 Konstytucji (Wolność organizowania pokojowych zgromadzeń)</w:t>
        </w:r>
      </w:hyperlink>
    </w:p>
    <w:p w:rsidR="00912AA6" w:rsidRPr="006148F7" w:rsidRDefault="003E6AC3" w:rsidP="004C2686">
      <w:pPr>
        <w:pStyle w:val="Nagwek4"/>
      </w:pPr>
      <w:r w:rsidRPr="006148F7">
        <w:br w:type="page"/>
      </w:r>
    </w:p>
    <w:p w:rsidR="00F147D3" w:rsidRDefault="00393636" w:rsidP="00B40816">
      <w:pPr>
        <w:pStyle w:val="Nagwek3"/>
      </w:pPr>
      <w:bookmarkStart w:id="1102" w:name="_Art._75_–"/>
      <w:bookmarkStart w:id="1103" w:name="_Toc513723313"/>
      <w:bookmarkStart w:id="1104" w:name="_Toc515022277"/>
      <w:bookmarkEnd w:id="1102"/>
      <w:r w:rsidRPr="006148F7">
        <w:lastRenderedPageBreak/>
        <w:t>Art. 75 – Polityka mieszkaniowa oraz ochrona praw lokatorów</w:t>
      </w:r>
      <w:bookmarkEnd w:id="1103"/>
      <w:bookmarkEnd w:id="1104"/>
    </w:p>
    <w:p w:rsidR="00393636" w:rsidRPr="006148F7" w:rsidRDefault="00393636" w:rsidP="00C97D7E">
      <w:pPr>
        <w:pStyle w:val="Konstytucja"/>
      </w:pPr>
      <w:r w:rsidRPr="006148F7">
        <w:t>1. Władze publiczne prowadzą politykę sprzyjającą zaspokojeniu potrzeb mieszkaniowych obywateli,</w:t>
      </w:r>
      <w:r w:rsidR="009E18EF">
        <w:t xml:space="preserve"> w </w:t>
      </w:r>
      <w:r w:rsidRPr="006148F7">
        <w:t>szczególności przeciwdziałają bezdomności, wspierają rozwój budownictwa socjalnego oraz popierają działania obywateli zmierzające</w:t>
      </w:r>
      <w:r w:rsidR="00F147D3">
        <w:t xml:space="preserve"> do</w:t>
      </w:r>
      <w:r w:rsidR="00574971">
        <w:t xml:space="preserve"> </w:t>
      </w:r>
      <w:r w:rsidRPr="006148F7">
        <w:t>uzyskania własnego mieszkania.</w:t>
      </w:r>
    </w:p>
    <w:p w:rsidR="00827F63" w:rsidRDefault="00393636" w:rsidP="00C97D7E">
      <w:pPr>
        <w:pStyle w:val="Konstytucja"/>
      </w:pPr>
      <w:r w:rsidRPr="006148F7">
        <w:t>2. Ochronę praw lokatorów określa ustawa.</w:t>
      </w:r>
    </w:p>
    <w:p w:rsidR="00F147D3" w:rsidRDefault="00DC03FF" w:rsidP="00DC03FF">
      <w:pPr>
        <w:pStyle w:val="ComwiKonstytucja"/>
      </w:pPr>
      <w:r>
        <w:t>Twórcy Konstytucji powstrzymali się</w:t>
      </w:r>
      <w:r w:rsidR="00F147D3">
        <w:t xml:space="preserve"> od</w:t>
      </w:r>
      <w:r w:rsidR="00574971">
        <w:t xml:space="preserve"> </w:t>
      </w:r>
      <w:r>
        <w:t>sformułowania prawa</w:t>
      </w:r>
      <w:r w:rsidR="00F147D3">
        <w:t xml:space="preserve"> do</w:t>
      </w:r>
      <w:r w:rsidR="00574971">
        <w:t xml:space="preserve"> </w:t>
      </w:r>
      <w:r>
        <w:t>mieszkania, jako prawa podmiotowego obywateli. Ar</w:t>
      </w:r>
      <w:r w:rsidR="009D0B94">
        <w:t xml:space="preserve">tykuł ten </w:t>
      </w:r>
      <w:r>
        <w:t>nakłada jednak pewne obowiązki na władze publiczne</w:t>
      </w:r>
      <w:r w:rsidR="009E18EF">
        <w:t xml:space="preserve"> w </w:t>
      </w:r>
      <w:r>
        <w:t>tym zakresie</w:t>
      </w:r>
      <w:r w:rsidR="009D0B94">
        <w:t>: chodzi</w:t>
      </w:r>
      <w:r w:rsidR="009E18EF">
        <w:t xml:space="preserve"> o </w:t>
      </w:r>
      <w:r>
        <w:t>prowadzenie polityki sprzyjającej zaspokajaniu potrzeb mieszkaniowych obywateli.</w:t>
      </w:r>
    </w:p>
    <w:p w:rsidR="00F147D3" w:rsidRDefault="00DC03FF" w:rsidP="00DC03FF">
      <w:pPr>
        <w:pStyle w:val="ComwiKonstytucja"/>
      </w:pPr>
      <w:r>
        <w:t>Przepis ten nie konkretyzuje zakresu, form czy metod działania władz publicznych. Jednak</w:t>
      </w:r>
      <w:r w:rsidR="009E18EF">
        <w:t xml:space="preserve"> w </w:t>
      </w:r>
      <w:r>
        <w:t>zadaniach szczegółowych wskazano na pierwszym miejscu eliminowanie zjawiska bezdomności, które to zjawisko kł</w:t>
      </w:r>
      <w:r w:rsidR="00653A90">
        <w:t>ó</w:t>
      </w:r>
      <w:r>
        <w:t>ci się</w:t>
      </w:r>
      <w:r w:rsidR="009E18EF">
        <w:t xml:space="preserve"> z </w:t>
      </w:r>
      <w:r>
        <w:t>zasadą godności jednostki.</w:t>
      </w:r>
    </w:p>
    <w:p w:rsidR="00F147D3" w:rsidRDefault="00DC03FF" w:rsidP="00DC03FF">
      <w:pPr>
        <w:pStyle w:val="ComwiKonstytucja"/>
      </w:pPr>
      <w:r>
        <w:t>Kolejny obowiązek szczegółowy państwa dotyczy obywateli</w:t>
      </w:r>
      <w:r w:rsidR="009E18EF">
        <w:t xml:space="preserve"> w </w:t>
      </w:r>
      <w:r>
        <w:t>gorszej sytuacji finansowej, którym państwo powinno pomagać poprzez rozwój budownictwa socjalnego. Władze mają również popierać działania obywateli zmierzające</w:t>
      </w:r>
      <w:r w:rsidR="00F147D3">
        <w:t xml:space="preserve"> do</w:t>
      </w:r>
      <w:r w:rsidR="00574971">
        <w:t xml:space="preserve"> </w:t>
      </w:r>
      <w:r>
        <w:t>uzyskania własnego mieszkania. Realizacją tego zadania może być takie ukształtowanie systemu prawa</w:t>
      </w:r>
      <w:r w:rsidR="009D0B94">
        <w:t>,</w:t>
      </w:r>
      <w:r>
        <w:t xml:space="preserve"> by przewidywał on system tanich kredytów, zwolnień</w:t>
      </w:r>
      <w:r w:rsidR="009E18EF">
        <w:t xml:space="preserve"> i </w:t>
      </w:r>
      <w:r>
        <w:t>ulg podatkowych</w:t>
      </w:r>
      <w:r w:rsidR="009D0B94">
        <w:t>,</w:t>
      </w:r>
      <w:r>
        <w:t xml:space="preserve"> czy bezpośrednią pomoc finansową dla</w:t>
      </w:r>
      <w:r w:rsidR="00574971">
        <w:t xml:space="preserve"> </w:t>
      </w:r>
      <w:r>
        <w:t>potrzebujących.</w:t>
      </w:r>
    </w:p>
    <w:p w:rsidR="00F147D3" w:rsidRDefault="00DC03FF" w:rsidP="009D0B94">
      <w:pPr>
        <w:pStyle w:val="ComwiKonstytucja"/>
      </w:pPr>
      <w:r>
        <w:t xml:space="preserve">Ustęp </w:t>
      </w:r>
      <w:r w:rsidR="006F30E6">
        <w:t>drugi t</w:t>
      </w:r>
      <w:r w:rsidR="009D0B94">
        <w:t xml:space="preserve">ego artykułu </w:t>
      </w:r>
      <w:r>
        <w:t>nakłada obowiązek przyjęcia ustawy, która zapewni ochronę prawną szeroko rozumianych lok</w:t>
      </w:r>
      <w:r w:rsidR="009D0B94">
        <w:t>atorów (w tym także najemców).</w:t>
      </w:r>
    </w:p>
    <w:p w:rsidR="003E6AC3" w:rsidRPr="006148F7" w:rsidRDefault="003E6AC3" w:rsidP="004C2686">
      <w:pPr>
        <w:pStyle w:val="Nagwek4"/>
      </w:pPr>
      <w:bookmarkStart w:id="1105" w:name="_Toc503766389"/>
      <w:r w:rsidRPr="006148F7">
        <w:br w:type="page"/>
      </w:r>
    </w:p>
    <w:p w:rsidR="00AE64D9" w:rsidRPr="006148F7" w:rsidRDefault="00AE64D9" w:rsidP="004C2686">
      <w:pPr>
        <w:pStyle w:val="Nagwek4"/>
      </w:pPr>
      <w:bookmarkStart w:id="1106" w:name="_Toc513723314"/>
      <w:bookmarkStart w:id="1107" w:name="_Toc515022278"/>
      <w:r w:rsidRPr="006148F7">
        <w:lastRenderedPageBreak/>
        <w:t>Pomoc mieszkaniowa dla osób</w:t>
      </w:r>
      <w:r w:rsidR="009E18EF">
        <w:t xml:space="preserve"> o </w:t>
      </w:r>
      <w:r w:rsidRPr="006148F7">
        <w:t>niskich dochodach. Brak ustawowej definicji dochodu, którą związane byłyby gminy rozpoznające wnioski mieszkaniowe</w:t>
      </w:r>
      <w:r>
        <w:rPr>
          <w:rStyle w:val="Odwoanieprzypisudolnego"/>
        </w:rPr>
        <w:footnoteReference w:id="1195"/>
      </w:r>
      <w:bookmarkEnd w:id="1106"/>
      <w:bookmarkEnd w:id="1107"/>
    </w:p>
    <w:p w:rsidR="00AE64D9" w:rsidRDefault="00AE64D9" w:rsidP="00AE64D9">
      <w:pPr>
        <w:pStyle w:val="Styl1"/>
        <w:rPr>
          <w:b/>
        </w:rPr>
      </w:pPr>
      <w:r w:rsidRPr="009C5F46">
        <w:rPr>
          <w:b/>
        </w:rPr>
        <w:t>W niektórych gminach rodziny pobierające świadczenie wychowawcze 500+,</w:t>
      </w:r>
      <w:r>
        <w:rPr>
          <w:b/>
        </w:rPr>
        <w:t xml:space="preserve"> nie</w:t>
      </w:r>
      <w:r w:rsidR="00574971">
        <w:rPr>
          <w:b/>
        </w:rPr>
        <w:t xml:space="preserve"> </w:t>
      </w:r>
      <w:r w:rsidRPr="009C5F46">
        <w:rPr>
          <w:b/>
        </w:rPr>
        <w:t>mogą otrzymać gminnej pomocy mieszkaniowej, bo dodatek wlicza się im</w:t>
      </w:r>
      <w:r w:rsidR="00F147D3">
        <w:rPr>
          <w:b/>
        </w:rPr>
        <w:t xml:space="preserve"> do</w:t>
      </w:r>
      <w:r w:rsidR="00574971">
        <w:rPr>
          <w:b/>
        </w:rPr>
        <w:t xml:space="preserve"> </w:t>
      </w:r>
      <w:r w:rsidRPr="009C5F46">
        <w:rPr>
          <w:b/>
        </w:rPr>
        <w:t>dochodu</w:t>
      </w:r>
      <w:r>
        <w:rPr>
          <w:b/>
        </w:rPr>
        <w:t>.</w:t>
      </w:r>
    </w:p>
    <w:p w:rsidR="00AE64D9" w:rsidRDefault="00AE64D9" w:rsidP="00AE64D9">
      <w:pPr>
        <w:pStyle w:val="Styl1"/>
      </w:pPr>
      <w:r w:rsidRPr="009C5F46">
        <w:t>Problem bierze się st</w:t>
      </w:r>
      <w:r w:rsidR="009D0B94">
        <w:t>ą</w:t>
      </w:r>
      <w:r w:rsidRPr="009C5F46">
        <w:t>d,</w:t>
      </w:r>
      <w:r>
        <w:t xml:space="preserve"> że</w:t>
      </w:r>
      <w:r w:rsidR="00574971">
        <w:t xml:space="preserve"> </w:t>
      </w:r>
      <w:r w:rsidR="009D0B94">
        <w:t xml:space="preserve">nie mamy </w:t>
      </w:r>
      <w:r w:rsidRPr="009C5F46">
        <w:t>ustawowej definicji dochodu</w:t>
      </w:r>
      <w:r>
        <w:t xml:space="preserve"> </w:t>
      </w:r>
      <w:r w:rsidR="009D0B94">
        <w:t>–</w:t>
      </w:r>
      <w:r w:rsidRPr="009C5F46">
        <w:t xml:space="preserve"> na</w:t>
      </w:r>
      <w:r w:rsidR="00574971">
        <w:t xml:space="preserve"> </w:t>
      </w:r>
      <w:r w:rsidRPr="009C5F46">
        <w:t>potrzeby udzielenia pomocy mieszkaniowej przez gminy</w:t>
      </w:r>
      <w:r w:rsidR="00D50B44">
        <w:t xml:space="preserve"> </w:t>
      </w:r>
      <w:r w:rsidR="0098256C">
        <w:t>–</w:t>
      </w:r>
      <w:r w:rsidR="00D50B44">
        <w:t xml:space="preserve"> </w:t>
      </w:r>
      <w:r w:rsidR="009E18EF">
        <w:t>i </w:t>
      </w:r>
      <w:r w:rsidR="009D0B94">
        <w:t xml:space="preserve">władze samorządowe </w:t>
      </w:r>
      <w:r w:rsidRPr="009C5F46">
        <w:t>samodzielnie regulują sposób ustalenia dochodu</w:t>
      </w:r>
      <w:r w:rsidR="009E18EF">
        <w:t xml:space="preserve"> i </w:t>
      </w:r>
      <w:r w:rsidRPr="009C5F46">
        <w:t>składniki, jakie podlegają zaliczeniu</w:t>
      </w:r>
      <w:r w:rsidR="00F147D3">
        <w:t xml:space="preserve"> do</w:t>
      </w:r>
      <w:r w:rsidR="00574971">
        <w:t xml:space="preserve"> </w:t>
      </w:r>
      <w:r w:rsidRPr="009C5F46">
        <w:t xml:space="preserve">niego. </w:t>
      </w:r>
      <w:r w:rsidR="00EB71CE">
        <w:t>Niektóre gminy ustalają ten dochód na takim poziomie, że uzyskanie lokalu komunalnego jest</w:t>
      </w:r>
      <w:r w:rsidR="009E18EF">
        <w:t xml:space="preserve"> w </w:t>
      </w:r>
      <w:r w:rsidR="00EB71CE">
        <w:t>praktyce</w:t>
      </w:r>
      <w:r w:rsidR="009E18EF">
        <w:t xml:space="preserve"> w </w:t>
      </w:r>
      <w:r w:rsidR="00EB71CE">
        <w:t xml:space="preserve">ogóle niemożliwe. </w:t>
      </w:r>
      <w:r w:rsidRPr="009C5F46">
        <w:t>Dotyczy to szczególnie gmin wiejskich, które</w:t>
      </w:r>
      <w:r>
        <w:t xml:space="preserve"> nie</w:t>
      </w:r>
      <w:r w:rsidR="00574971">
        <w:t xml:space="preserve"> </w:t>
      </w:r>
      <w:r w:rsidRPr="009C5F46">
        <w:t>mają zasobu mieszkaniowego, bądź też zasób ten jest bardzo mały</w:t>
      </w:r>
      <w:r>
        <w:t>.</w:t>
      </w:r>
    </w:p>
    <w:p w:rsidR="00F147D3" w:rsidRDefault="009D0B94" w:rsidP="00AE64D9">
      <w:pPr>
        <w:pStyle w:val="Styl1"/>
      </w:pPr>
      <w:r>
        <w:t>W efekcie są miej</w:t>
      </w:r>
      <w:r w:rsidR="00EB71CE">
        <w:t>s</w:t>
      </w:r>
      <w:r>
        <w:t>ca</w:t>
      </w:r>
      <w:r w:rsidR="009E18EF">
        <w:t xml:space="preserve"> w </w:t>
      </w:r>
      <w:r>
        <w:t>Polsce, gdzie</w:t>
      </w:r>
      <w:r w:rsidR="00574971">
        <w:t xml:space="preserve"> </w:t>
      </w:r>
      <w:r w:rsidR="00AE64D9" w:rsidRPr="006148F7">
        <w:t>gminnej pomocy mieszkaniowej mogą</w:t>
      </w:r>
      <w:r w:rsidR="00AE64D9">
        <w:t xml:space="preserve"> nie</w:t>
      </w:r>
      <w:r w:rsidR="00574971">
        <w:t xml:space="preserve"> </w:t>
      </w:r>
      <w:r w:rsidR="00AE64D9" w:rsidRPr="006148F7">
        <w:t>uzyskać także osoby żyjące</w:t>
      </w:r>
      <w:r w:rsidR="009E18EF">
        <w:t xml:space="preserve"> w </w:t>
      </w:r>
      <w:r w:rsidR="00AE64D9" w:rsidRPr="006148F7">
        <w:t>ubóstwie.</w:t>
      </w:r>
      <w:r w:rsidR="002D1487">
        <w:t xml:space="preserve"> W</w:t>
      </w:r>
      <w:r w:rsidR="00574971">
        <w:t xml:space="preserve"> </w:t>
      </w:r>
      <w:r w:rsidR="00AE64D9" w:rsidRPr="006148F7">
        <w:t>przekonaniu Rzecznika trzeba uzupełnić przepisy</w:t>
      </w:r>
      <w:r w:rsidR="00AE64D9" w:rsidRPr="006148F7">
        <w:rPr>
          <w:vertAlign w:val="superscript"/>
        </w:rPr>
        <w:footnoteReference w:id="1196"/>
      </w:r>
      <w:r w:rsidR="00AE64D9" w:rsidRPr="006148F7">
        <w:t>. Rzecznik zwrócił się</w:t>
      </w:r>
      <w:r w:rsidR="009E18EF">
        <w:t xml:space="preserve"> z </w:t>
      </w:r>
      <w:r w:rsidR="0098256C">
        <w:t>tym</w:t>
      </w:r>
      <w:r w:rsidR="00AE64D9" w:rsidRPr="006148F7">
        <w:rPr>
          <w:vertAlign w:val="superscript"/>
        </w:rPr>
        <w:footnoteReference w:id="1197"/>
      </w:r>
      <w:r w:rsidR="00F147D3">
        <w:t xml:space="preserve"> do</w:t>
      </w:r>
      <w:r w:rsidR="00574971">
        <w:t xml:space="preserve"> </w:t>
      </w:r>
      <w:r w:rsidR="00AE64D9" w:rsidRPr="006148F7">
        <w:t>Ministra Infrastruktury</w:t>
      </w:r>
      <w:r w:rsidR="009E18EF">
        <w:t xml:space="preserve"> i </w:t>
      </w:r>
      <w:r w:rsidR="00AE64D9" w:rsidRPr="006148F7">
        <w:t>Budownictwa.</w:t>
      </w:r>
    </w:p>
    <w:p w:rsidR="00AE64D9" w:rsidRDefault="00AE64D9" w:rsidP="00AE64D9">
      <w:pPr>
        <w:spacing w:after="0" w:line="400" w:lineRule="exact"/>
        <w:ind w:firstLine="567"/>
        <w:jc w:val="both"/>
        <w:rPr>
          <w:spacing w:val="5"/>
        </w:rPr>
      </w:pPr>
      <w:r w:rsidRPr="006148F7">
        <w:rPr>
          <w:spacing w:val="5"/>
        </w:rPr>
        <w:t>Minister odpowiedzia</w:t>
      </w:r>
      <w:r w:rsidR="00E14A06">
        <w:rPr>
          <w:spacing w:val="5"/>
        </w:rPr>
        <w:t>ł</w:t>
      </w:r>
      <w:r w:rsidR="009D0B94">
        <w:rPr>
          <w:spacing w:val="5"/>
        </w:rPr>
        <w:t xml:space="preserve"> jednak</w:t>
      </w:r>
      <w:r w:rsidRPr="006148F7">
        <w:rPr>
          <w:spacing w:val="5"/>
          <w:vertAlign w:val="superscript"/>
        </w:rPr>
        <w:footnoteReference w:id="1198"/>
      </w:r>
      <w:r w:rsidRPr="006148F7">
        <w:rPr>
          <w:spacing w:val="5"/>
        </w:rPr>
        <w:t>,</w:t>
      </w:r>
      <w:r>
        <w:rPr>
          <w:spacing w:val="5"/>
        </w:rPr>
        <w:t xml:space="preserve"> że</w:t>
      </w:r>
      <w:r w:rsidR="00574971">
        <w:rPr>
          <w:spacing w:val="5"/>
        </w:rPr>
        <w:t xml:space="preserve"> </w:t>
      </w:r>
      <w:r w:rsidRPr="006148F7">
        <w:rPr>
          <w:spacing w:val="5"/>
        </w:rPr>
        <w:t>funkcjonująca regulacja</w:t>
      </w:r>
      <w:r>
        <w:rPr>
          <w:spacing w:val="5"/>
        </w:rPr>
        <w:t xml:space="preserve"> nie</w:t>
      </w:r>
      <w:r w:rsidR="00574971">
        <w:rPr>
          <w:spacing w:val="5"/>
        </w:rPr>
        <w:t xml:space="preserve"> </w:t>
      </w:r>
      <w:r w:rsidRPr="006148F7">
        <w:rPr>
          <w:spacing w:val="5"/>
        </w:rPr>
        <w:t>budzi jego zastrzeżeń. Nie</w:t>
      </w:r>
      <w:r w:rsidR="00574971">
        <w:rPr>
          <w:spacing w:val="5"/>
        </w:rPr>
        <w:t xml:space="preserve"> </w:t>
      </w:r>
      <w:r w:rsidRPr="006148F7">
        <w:rPr>
          <w:spacing w:val="5"/>
        </w:rPr>
        <w:t>można uznać,</w:t>
      </w:r>
      <w:r>
        <w:rPr>
          <w:spacing w:val="5"/>
        </w:rPr>
        <w:t xml:space="preserve"> że</w:t>
      </w:r>
      <w:r w:rsidR="00574971">
        <w:rPr>
          <w:spacing w:val="5"/>
        </w:rPr>
        <w:t xml:space="preserve"> </w:t>
      </w:r>
      <w:r w:rsidRPr="006148F7">
        <w:rPr>
          <w:spacing w:val="5"/>
        </w:rPr>
        <w:t>decyzja</w:t>
      </w:r>
      <w:r w:rsidR="009E18EF">
        <w:rPr>
          <w:spacing w:val="5"/>
        </w:rPr>
        <w:t xml:space="preserve"> w </w:t>
      </w:r>
      <w:r w:rsidRPr="006148F7">
        <w:rPr>
          <w:spacing w:val="5"/>
        </w:rPr>
        <w:t>sprawie sposobu określenia dochodu ma charakter arbitralny, gdyż zawsze winna realizować cele</w:t>
      </w:r>
      <w:r w:rsidR="009E18EF">
        <w:rPr>
          <w:spacing w:val="5"/>
        </w:rPr>
        <w:t xml:space="preserve"> i </w:t>
      </w:r>
      <w:r w:rsidRPr="006148F7">
        <w:rPr>
          <w:spacing w:val="5"/>
        </w:rPr>
        <w:t>zadania, którym służy mieszkaniowy zasób gminy, tj. zapewnienia lokali osobom</w:t>
      </w:r>
      <w:r w:rsidR="009E18EF">
        <w:rPr>
          <w:spacing w:val="5"/>
        </w:rPr>
        <w:t xml:space="preserve"> o </w:t>
      </w:r>
      <w:r w:rsidRPr="006148F7">
        <w:rPr>
          <w:spacing w:val="5"/>
        </w:rPr>
        <w:t>niskich dochodach</w:t>
      </w:r>
      <w:r>
        <w:rPr>
          <w:spacing w:val="5"/>
        </w:rPr>
        <w:t>.</w:t>
      </w:r>
    </w:p>
    <w:p w:rsidR="00393636" w:rsidRPr="006148F7" w:rsidRDefault="00393636" w:rsidP="004C2686">
      <w:pPr>
        <w:pStyle w:val="Nagwek4"/>
      </w:pPr>
      <w:bookmarkStart w:id="1108" w:name="_Toc513723315"/>
      <w:bookmarkStart w:id="1109" w:name="_Toc515022279"/>
      <w:r w:rsidRPr="006148F7">
        <w:t xml:space="preserve">Ochrona </w:t>
      </w:r>
      <w:bookmarkEnd w:id="1105"/>
      <w:r w:rsidR="00C11310" w:rsidRPr="006148F7">
        <w:t>przed eksmisją na bruk</w:t>
      </w:r>
      <w:bookmarkEnd w:id="1108"/>
      <w:bookmarkEnd w:id="1109"/>
    </w:p>
    <w:p w:rsidR="0038295E" w:rsidRPr="006148F7" w:rsidRDefault="0038295E" w:rsidP="006F3E62">
      <w:pPr>
        <w:pStyle w:val="Nagwek5"/>
        <w:numPr>
          <w:ilvl w:val="0"/>
          <w:numId w:val="52"/>
        </w:numPr>
      </w:pPr>
      <w:bookmarkStart w:id="1110" w:name="_Toc515022280"/>
      <w:r w:rsidRPr="006148F7">
        <w:t>Orzekanie przez sąd</w:t>
      </w:r>
      <w:r w:rsidR="009E18EF">
        <w:t xml:space="preserve"> w </w:t>
      </w:r>
      <w:r w:rsidRPr="006148F7">
        <w:t>wyroku eksmisyjnym</w:t>
      </w:r>
      <w:r w:rsidR="009E18EF">
        <w:t xml:space="preserve"> o </w:t>
      </w:r>
      <w:r w:rsidRPr="006148F7">
        <w:t>uprawnieniu</w:t>
      </w:r>
      <w:r w:rsidR="00F147D3">
        <w:t xml:space="preserve"> do</w:t>
      </w:r>
      <w:r w:rsidR="00574971">
        <w:t xml:space="preserve"> </w:t>
      </w:r>
      <w:r w:rsidRPr="006148F7">
        <w:t>lokalu socjalnego</w:t>
      </w:r>
      <w:r w:rsidR="00EE06BD">
        <w:rPr>
          <w:rStyle w:val="Odwoanieprzypisudolnego"/>
        </w:rPr>
        <w:footnoteReference w:id="1199"/>
      </w:r>
      <w:bookmarkEnd w:id="1110"/>
    </w:p>
    <w:p w:rsidR="004C6F87" w:rsidRPr="006148F7" w:rsidRDefault="004C6F87" w:rsidP="00033611">
      <w:r w:rsidRPr="006148F7">
        <w:rPr>
          <w:rFonts w:eastAsia="Calibri"/>
          <w:b/>
          <w:lang w:eastAsia="en-US"/>
        </w:rPr>
        <w:t>Kto ma być bezwzględnie chroniony przed eksmisją na bruk?</w:t>
      </w:r>
    </w:p>
    <w:p w:rsidR="009D0B94" w:rsidRDefault="0038295E" w:rsidP="009D0B94">
      <w:pPr>
        <w:spacing w:after="0" w:line="400" w:lineRule="exact"/>
        <w:ind w:firstLine="567"/>
        <w:jc w:val="both"/>
        <w:rPr>
          <w:spacing w:val="5"/>
        </w:rPr>
      </w:pPr>
      <w:r w:rsidRPr="006148F7">
        <w:rPr>
          <w:spacing w:val="5"/>
        </w:rPr>
        <w:lastRenderedPageBreak/>
        <w:t xml:space="preserve">W </w:t>
      </w:r>
      <w:r w:rsidR="00422151">
        <w:rPr>
          <w:spacing w:val="5"/>
        </w:rPr>
        <w:t>2017</w:t>
      </w:r>
      <w:r w:rsidR="00574971">
        <w:rPr>
          <w:spacing w:val="5"/>
        </w:rPr>
        <w:t xml:space="preserve"> </w:t>
      </w:r>
      <w:r w:rsidR="00417C70">
        <w:rPr>
          <w:spacing w:val="5"/>
        </w:rPr>
        <w:t xml:space="preserve">r. </w:t>
      </w:r>
      <w:r w:rsidRPr="006148F7">
        <w:rPr>
          <w:spacing w:val="5"/>
        </w:rPr>
        <w:t>zgodnie</w:t>
      </w:r>
      <w:r w:rsidR="009E18EF">
        <w:rPr>
          <w:spacing w:val="5"/>
        </w:rPr>
        <w:t xml:space="preserve"> z </w:t>
      </w:r>
      <w:r w:rsidRPr="006148F7">
        <w:rPr>
          <w:spacing w:val="5"/>
        </w:rPr>
        <w:t>postulatami Rzecznika</w:t>
      </w:r>
      <w:r w:rsidRPr="006148F7">
        <w:rPr>
          <w:spacing w:val="5"/>
          <w:vertAlign w:val="superscript"/>
        </w:rPr>
        <w:footnoteReference w:id="1200"/>
      </w:r>
      <w:r w:rsidRPr="006148F7">
        <w:rPr>
          <w:spacing w:val="5"/>
        </w:rPr>
        <w:t xml:space="preserve"> Minister Infrastruktury</w:t>
      </w:r>
      <w:r w:rsidR="009E18EF">
        <w:rPr>
          <w:spacing w:val="5"/>
        </w:rPr>
        <w:t xml:space="preserve"> i </w:t>
      </w:r>
      <w:r w:rsidRPr="006148F7">
        <w:rPr>
          <w:spacing w:val="5"/>
        </w:rPr>
        <w:t xml:space="preserve">Budownictwa </w:t>
      </w:r>
      <w:r w:rsidR="004C6F87" w:rsidRPr="006148F7">
        <w:rPr>
          <w:spacing w:val="5"/>
        </w:rPr>
        <w:t>wycofał się</w:t>
      </w:r>
      <w:r w:rsidR="009E18EF">
        <w:rPr>
          <w:spacing w:val="5"/>
        </w:rPr>
        <w:t xml:space="preserve"> z </w:t>
      </w:r>
      <w:r w:rsidR="004C6F87" w:rsidRPr="006148F7">
        <w:rPr>
          <w:spacing w:val="5"/>
        </w:rPr>
        <w:t>pomysłu,</w:t>
      </w:r>
      <w:r w:rsidR="00CC7107">
        <w:rPr>
          <w:spacing w:val="5"/>
        </w:rPr>
        <w:t xml:space="preserve"> by</w:t>
      </w:r>
      <w:r w:rsidR="009E18EF">
        <w:rPr>
          <w:spacing w:val="5"/>
        </w:rPr>
        <w:t xml:space="preserve"> z </w:t>
      </w:r>
      <w:r w:rsidRPr="006148F7">
        <w:rPr>
          <w:spacing w:val="5"/>
        </w:rPr>
        <w:t>ustawy</w:t>
      </w:r>
      <w:r w:rsidR="009E18EF">
        <w:rPr>
          <w:spacing w:val="5"/>
        </w:rPr>
        <w:t xml:space="preserve"> o </w:t>
      </w:r>
      <w:r w:rsidRPr="006148F7">
        <w:rPr>
          <w:spacing w:val="5"/>
        </w:rPr>
        <w:t>ochronie praw lokatorów</w:t>
      </w:r>
      <w:r w:rsidR="004C6F87" w:rsidRPr="006148F7">
        <w:rPr>
          <w:spacing w:val="5"/>
        </w:rPr>
        <w:t xml:space="preserve"> usunąć </w:t>
      </w:r>
      <w:r w:rsidR="009D0B94">
        <w:rPr>
          <w:spacing w:val="5"/>
        </w:rPr>
        <w:t xml:space="preserve">przepis </w:t>
      </w:r>
      <w:r w:rsidR="00F0122E">
        <w:rPr>
          <w:spacing w:val="5"/>
        </w:rPr>
        <w:t>gwarantujący</w:t>
      </w:r>
      <w:r w:rsidR="009D0B94">
        <w:rPr>
          <w:spacing w:val="5"/>
        </w:rPr>
        <w:t xml:space="preserve"> </w:t>
      </w:r>
      <w:r w:rsidR="004C6F87" w:rsidRPr="006148F7">
        <w:rPr>
          <w:spacing w:val="5"/>
        </w:rPr>
        <w:t>ochronę dla konkretnych grup przed eksmisją na</w:t>
      </w:r>
      <w:r w:rsidR="00574971">
        <w:rPr>
          <w:spacing w:val="5"/>
        </w:rPr>
        <w:t xml:space="preserve"> </w:t>
      </w:r>
      <w:r w:rsidR="004C6F87" w:rsidRPr="006148F7">
        <w:rPr>
          <w:spacing w:val="5"/>
        </w:rPr>
        <w:t>bruk</w:t>
      </w:r>
      <w:r w:rsidR="009D0B94" w:rsidRPr="006148F7">
        <w:rPr>
          <w:spacing w:val="5"/>
          <w:vertAlign w:val="superscript"/>
        </w:rPr>
        <w:footnoteReference w:id="1201"/>
      </w:r>
      <w:r w:rsidR="004C6F87" w:rsidRPr="006148F7">
        <w:rPr>
          <w:spacing w:val="5"/>
        </w:rPr>
        <w:t>. Chodzi</w:t>
      </w:r>
      <w:r w:rsidR="00CC7107">
        <w:rPr>
          <w:spacing w:val="5"/>
        </w:rPr>
        <w:t xml:space="preserve"> </w:t>
      </w:r>
      <w:r w:rsidRPr="006148F7">
        <w:rPr>
          <w:bCs/>
          <w:spacing w:val="5"/>
        </w:rPr>
        <w:t>m.in.</w:t>
      </w:r>
      <w:r w:rsidR="009E18EF">
        <w:rPr>
          <w:bCs/>
          <w:spacing w:val="5"/>
        </w:rPr>
        <w:t xml:space="preserve"> o </w:t>
      </w:r>
      <w:r w:rsidRPr="006148F7">
        <w:rPr>
          <w:bCs/>
          <w:spacing w:val="5"/>
        </w:rPr>
        <w:t>kobiety</w:t>
      </w:r>
      <w:r w:rsidR="009E18EF">
        <w:rPr>
          <w:bCs/>
          <w:spacing w:val="5"/>
        </w:rPr>
        <w:t xml:space="preserve"> w </w:t>
      </w:r>
      <w:r w:rsidRPr="006148F7">
        <w:rPr>
          <w:bCs/>
          <w:spacing w:val="5"/>
        </w:rPr>
        <w:t>ciąży, małoletni</w:t>
      </w:r>
      <w:r w:rsidR="009D0B94">
        <w:rPr>
          <w:bCs/>
          <w:spacing w:val="5"/>
        </w:rPr>
        <w:t>ch</w:t>
      </w:r>
      <w:r w:rsidRPr="006148F7">
        <w:rPr>
          <w:bCs/>
          <w:spacing w:val="5"/>
        </w:rPr>
        <w:t>, osoby</w:t>
      </w:r>
      <w:r w:rsidR="009E18EF">
        <w:rPr>
          <w:bCs/>
          <w:spacing w:val="5"/>
        </w:rPr>
        <w:t xml:space="preserve"> z </w:t>
      </w:r>
      <w:r w:rsidRPr="006148F7">
        <w:rPr>
          <w:bCs/>
          <w:spacing w:val="5"/>
        </w:rPr>
        <w:t>niepełnosprawnościami czy obłożnie chory</w:t>
      </w:r>
      <w:r w:rsidR="004C6F87" w:rsidRPr="006148F7">
        <w:rPr>
          <w:bCs/>
          <w:spacing w:val="5"/>
        </w:rPr>
        <w:t>ch</w:t>
      </w:r>
      <w:r w:rsidR="009D0B94">
        <w:rPr>
          <w:bCs/>
          <w:spacing w:val="5"/>
        </w:rPr>
        <w:t xml:space="preserve"> (</w:t>
      </w:r>
      <w:r w:rsidR="009D0B94" w:rsidRPr="006148F7">
        <w:rPr>
          <w:spacing w:val="5"/>
        </w:rPr>
        <w:t>art.</w:t>
      </w:r>
      <w:r w:rsidR="00574971">
        <w:rPr>
          <w:spacing w:val="5"/>
        </w:rPr>
        <w:t xml:space="preserve"> </w:t>
      </w:r>
      <w:r w:rsidR="009D0B94" w:rsidRPr="006148F7">
        <w:rPr>
          <w:spacing w:val="5"/>
        </w:rPr>
        <w:t>14 ust.</w:t>
      </w:r>
      <w:r w:rsidR="00574971">
        <w:rPr>
          <w:spacing w:val="5"/>
        </w:rPr>
        <w:t xml:space="preserve"> </w:t>
      </w:r>
      <w:r w:rsidR="009D0B94" w:rsidRPr="006148F7">
        <w:rPr>
          <w:spacing w:val="5"/>
        </w:rPr>
        <w:t>4</w:t>
      </w:r>
      <w:r w:rsidRPr="006148F7">
        <w:rPr>
          <w:spacing w:val="5"/>
        </w:rPr>
        <w:t>.</w:t>
      </w:r>
      <w:r w:rsidR="009D0B94">
        <w:rPr>
          <w:spacing w:val="5"/>
        </w:rPr>
        <w:t>).</w:t>
      </w:r>
    </w:p>
    <w:p w:rsidR="0038295E" w:rsidRPr="006148F7" w:rsidRDefault="002D1487" w:rsidP="009D0B94">
      <w:pPr>
        <w:spacing w:after="0" w:line="400" w:lineRule="exact"/>
        <w:ind w:firstLine="567"/>
        <w:jc w:val="both"/>
        <w:rPr>
          <w:spacing w:val="5"/>
        </w:rPr>
      </w:pPr>
      <w:r>
        <w:rPr>
          <w:spacing w:val="5"/>
        </w:rPr>
        <w:t>W</w:t>
      </w:r>
      <w:r w:rsidR="00630BA4">
        <w:rPr>
          <w:spacing w:val="5"/>
        </w:rPr>
        <w:t xml:space="preserve"> </w:t>
      </w:r>
      <w:r w:rsidR="004C6F87" w:rsidRPr="006148F7">
        <w:rPr>
          <w:spacing w:val="5"/>
        </w:rPr>
        <w:t xml:space="preserve">przypadku </w:t>
      </w:r>
      <w:r w:rsidR="00F0122E">
        <w:rPr>
          <w:spacing w:val="5"/>
        </w:rPr>
        <w:t>eksmitowania</w:t>
      </w:r>
      <w:r w:rsidR="009D0B94">
        <w:rPr>
          <w:spacing w:val="5"/>
        </w:rPr>
        <w:t xml:space="preserve"> osób</w:t>
      </w:r>
      <w:r w:rsidR="009E18EF">
        <w:rPr>
          <w:spacing w:val="5"/>
        </w:rPr>
        <w:t xml:space="preserve"> z </w:t>
      </w:r>
      <w:r w:rsidR="009D0B94">
        <w:rPr>
          <w:spacing w:val="5"/>
        </w:rPr>
        <w:t>tych grup sąd musi przyznać prawo</w:t>
      </w:r>
      <w:r w:rsidR="00F147D3">
        <w:rPr>
          <w:spacing w:val="5"/>
        </w:rPr>
        <w:t xml:space="preserve"> do</w:t>
      </w:r>
      <w:r w:rsidR="00574971">
        <w:rPr>
          <w:spacing w:val="5"/>
        </w:rPr>
        <w:t xml:space="preserve"> </w:t>
      </w:r>
      <w:r w:rsidR="004C6F87" w:rsidRPr="006148F7">
        <w:rPr>
          <w:spacing w:val="5"/>
        </w:rPr>
        <w:t>lokalu socjalnego.</w:t>
      </w:r>
      <w:r w:rsidR="0038295E" w:rsidRPr="006148F7">
        <w:rPr>
          <w:spacing w:val="5"/>
        </w:rPr>
        <w:t xml:space="preserve"> Projekt</w:t>
      </w:r>
      <w:r w:rsidR="0038295E" w:rsidRPr="006148F7">
        <w:rPr>
          <w:spacing w:val="5"/>
          <w:vertAlign w:val="superscript"/>
        </w:rPr>
        <w:footnoteReference w:id="1202"/>
      </w:r>
      <w:r w:rsidR="0038295E" w:rsidRPr="006148F7">
        <w:rPr>
          <w:spacing w:val="5"/>
        </w:rPr>
        <w:t xml:space="preserve"> ustawy </w:t>
      </w:r>
      <w:r w:rsidR="004C6F87" w:rsidRPr="006148F7">
        <w:rPr>
          <w:spacing w:val="5"/>
        </w:rPr>
        <w:t>utrzymującej te gwarancje</w:t>
      </w:r>
      <w:r w:rsidR="009D0B94">
        <w:rPr>
          <w:spacing w:val="5"/>
        </w:rPr>
        <w:t>,</w:t>
      </w:r>
      <w:r w:rsidR="004C6F87" w:rsidRPr="006148F7">
        <w:rPr>
          <w:spacing w:val="5"/>
        </w:rPr>
        <w:t xml:space="preserve"> </w:t>
      </w:r>
      <w:r w:rsidR="0038295E" w:rsidRPr="006148F7">
        <w:rPr>
          <w:spacing w:val="5"/>
        </w:rPr>
        <w:t>został na</w:t>
      </w:r>
      <w:r w:rsidR="00574971">
        <w:rPr>
          <w:spacing w:val="5"/>
        </w:rPr>
        <w:t xml:space="preserve"> </w:t>
      </w:r>
      <w:r w:rsidR="0038295E" w:rsidRPr="006148F7">
        <w:rPr>
          <w:spacing w:val="5"/>
        </w:rPr>
        <w:t>początku roku 2018</w:t>
      </w:r>
      <w:r w:rsidR="00574971">
        <w:rPr>
          <w:spacing w:val="5"/>
        </w:rPr>
        <w:t xml:space="preserve"> </w:t>
      </w:r>
      <w:r w:rsidR="00417C70">
        <w:rPr>
          <w:spacing w:val="5"/>
        </w:rPr>
        <w:t xml:space="preserve">r. </w:t>
      </w:r>
      <w:r w:rsidR="0038295E" w:rsidRPr="006148F7">
        <w:rPr>
          <w:spacing w:val="5"/>
        </w:rPr>
        <w:t>wniesiony</w:t>
      </w:r>
      <w:r w:rsidR="00F147D3">
        <w:rPr>
          <w:spacing w:val="5"/>
        </w:rPr>
        <w:t xml:space="preserve"> do</w:t>
      </w:r>
      <w:r w:rsidR="00574971">
        <w:rPr>
          <w:spacing w:val="5"/>
        </w:rPr>
        <w:t xml:space="preserve"> </w:t>
      </w:r>
      <w:r w:rsidR="0038295E" w:rsidRPr="006148F7">
        <w:rPr>
          <w:spacing w:val="5"/>
        </w:rPr>
        <w:t>Sejmu.</w:t>
      </w:r>
    </w:p>
    <w:p w:rsidR="00393636" w:rsidRPr="006148F7" w:rsidRDefault="00EE06BD" w:rsidP="006F3E62">
      <w:pPr>
        <w:pStyle w:val="Nagwek5"/>
        <w:numPr>
          <w:ilvl w:val="0"/>
          <w:numId w:val="52"/>
        </w:numPr>
      </w:pPr>
      <w:bookmarkStart w:id="1111" w:name="_Toc509244581"/>
      <w:bookmarkStart w:id="1112" w:name="_Toc515022281"/>
      <w:bookmarkEnd w:id="1111"/>
      <w:r>
        <w:t>Problem eksmisji</w:t>
      </w:r>
      <w:r w:rsidR="009E18EF">
        <w:t xml:space="preserve"> w </w:t>
      </w:r>
      <w:r>
        <w:t xml:space="preserve">Programie Mieszkanie </w:t>
      </w:r>
      <w:r w:rsidR="00C75725">
        <w:t>Plus</w:t>
      </w:r>
      <w:r>
        <w:t xml:space="preserve"> (</w:t>
      </w:r>
      <w:r w:rsidR="00393636" w:rsidRPr="006148F7">
        <w:t>Ustawa</w:t>
      </w:r>
      <w:r w:rsidR="009E18EF">
        <w:t xml:space="preserve"> o </w:t>
      </w:r>
      <w:r w:rsidR="00393636" w:rsidRPr="006148F7">
        <w:t>Krajowym Zasobie Nieruchomości</w:t>
      </w:r>
      <w:r>
        <w:rPr>
          <w:rStyle w:val="Odwoanieprzypisudolnego"/>
        </w:rPr>
        <w:footnoteReference w:id="1203"/>
      </w:r>
      <w:bookmarkEnd w:id="1112"/>
    </w:p>
    <w:p w:rsidR="004A5BDA" w:rsidRPr="006148F7" w:rsidRDefault="004A5BDA" w:rsidP="00393636">
      <w:pPr>
        <w:spacing w:after="0" w:line="400" w:lineRule="exact"/>
        <w:ind w:firstLine="567"/>
        <w:jc w:val="both"/>
        <w:rPr>
          <w:spacing w:val="5"/>
        </w:rPr>
      </w:pPr>
      <w:r w:rsidRPr="006148F7">
        <w:rPr>
          <w:spacing w:val="5"/>
        </w:rPr>
        <w:t>Korzystający</w:t>
      </w:r>
      <w:r w:rsidR="009E18EF">
        <w:rPr>
          <w:spacing w:val="5"/>
        </w:rPr>
        <w:t xml:space="preserve"> z </w:t>
      </w:r>
      <w:r w:rsidRPr="006148F7">
        <w:rPr>
          <w:spacing w:val="5"/>
        </w:rPr>
        <w:t>mieszkań</w:t>
      </w:r>
      <w:r w:rsidR="009E18EF">
        <w:rPr>
          <w:spacing w:val="5"/>
        </w:rPr>
        <w:t xml:space="preserve"> w </w:t>
      </w:r>
      <w:r w:rsidRPr="006148F7">
        <w:rPr>
          <w:spacing w:val="5"/>
        </w:rPr>
        <w:t>ramach Programu 500+</w:t>
      </w:r>
      <w:r w:rsidR="00CC7107">
        <w:rPr>
          <w:spacing w:val="5"/>
        </w:rPr>
        <w:t xml:space="preserve"> </w:t>
      </w:r>
      <w:r w:rsidR="00EB71CE">
        <w:rPr>
          <w:spacing w:val="5"/>
        </w:rPr>
        <w:t xml:space="preserve">(tzw. najem instytucjonalny) </w:t>
      </w:r>
      <w:r w:rsidR="00CC7107">
        <w:rPr>
          <w:spacing w:val="5"/>
        </w:rPr>
        <w:t>nie</w:t>
      </w:r>
      <w:r w:rsidR="00574971">
        <w:rPr>
          <w:spacing w:val="5"/>
        </w:rPr>
        <w:t xml:space="preserve"> </w:t>
      </w:r>
      <w:r w:rsidRPr="006148F7">
        <w:rPr>
          <w:spacing w:val="5"/>
        </w:rPr>
        <w:t xml:space="preserve">będą chronieni przed eksmisją </w:t>
      </w:r>
      <w:r w:rsidR="00C11310" w:rsidRPr="006148F7">
        <w:rPr>
          <w:spacing w:val="5"/>
        </w:rPr>
        <w:t>„</w:t>
      </w:r>
      <w:r w:rsidRPr="006148F7">
        <w:rPr>
          <w:spacing w:val="5"/>
        </w:rPr>
        <w:t>na bruk</w:t>
      </w:r>
      <w:r w:rsidR="00C11310" w:rsidRPr="006148F7">
        <w:rPr>
          <w:spacing w:val="5"/>
        </w:rPr>
        <w:t>”</w:t>
      </w:r>
      <w:r w:rsidRPr="006148F7">
        <w:rPr>
          <w:spacing w:val="5"/>
        </w:rPr>
        <w:t>. RPO apelował</w:t>
      </w:r>
      <w:r w:rsidR="00F147D3">
        <w:rPr>
          <w:spacing w:val="5"/>
        </w:rPr>
        <w:t xml:space="preserve"> do</w:t>
      </w:r>
      <w:r w:rsidR="00574971">
        <w:rPr>
          <w:spacing w:val="5"/>
        </w:rPr>
        <w:t xml:space="preserve"> </w:t>
      </w:r>
      <w:r w:rsidRPr="006148F7">
        <w:rPr>
          <w:spacing w:val="5"/>
        </w:rPr>
        <w:t>Prezydenta</w:t>
      </w:r>
      <w:r w:rsidR="009E18EF">
        <w:rPr>
          <w:spacing w:val="5"/>
        </w:rPr>
        <w:t xml:space="preserve"> o </w:t>
      </w:r>
      <w:r w:rsidRPr="006148F7">
        <w:rPr>
          <w:spacing w:val="5"/>
        </w:rPr>
        <w:t>zawetowanie ustawy</w:t>
      </w:r>
      <w:r w:rsidR="009E18EF">
        <w:rPr>
          <w:spacing w:val="5"/>
        </w:rPr>
        <w:t xml:space="preserve"> z </w:t>
      </w:r>
      <w:r w:rsidRPr="006148F7">
        <w:rPr>
          <w:spacing w:val="5"/>
        </w:rPr>
        <w:t>tego powodu</w:t>
      </w:r>
      <w:r w:rsidR="006675F2">
        <w:rPr>
          <w:spacing w:val="5"/>
        </w:rPr>
        <w:t xml:space="preserve"> (a także dlatego, że była przyjmowana pośpiesznie</w:t>
      </w:r>
      <w:r w:rsidR="009E18EF">
        <w:rPr>
          <w:spacing w:val="5"/>
        </w:rPr>
        <w:t xml:space="preserve"> i </w:t>
      </w:r>
      <w:r w:rsidR="006675F2">
        <w:rPr>
          <w:spacing w:val="5"/>
        </w:rPr>
        <w:t>bez konsultacji)</w:t>
      </w:r>
      <w:r w:rsidR="006675F2" w:rsidRPr="006675F2">
        <w:rPr>
          <w:bCs/>
          <w:spacing w:val="5"/>
          <w:vertAlign w:val="superscript"/>
        </w:rPr>
        <w:t xml:space="preserve"> </w:t>
      </w:r>
      <w:r w:rsidR="006675F2" w:rsidRPr="006148F7">
        <w:rPr>
          <w:bCs/>
          <w:spacing w:val="5"/>
          <w:vertAlign w:val="superscript"/>
        </w:rPr>
        <w:footnoteReference w:id="1204"/>
      </w:r>
      <w:r w:rsidRPr="006148F7">
        <w:rPr>
          <w:spacing w:val="5"/>
        </w:rPr>
        <w:t>. Prezydent</w:t>
      </w:r>
      <w:r w:rsidR="00CC7107">
        <w:rPr>
          <w:spacing w:val="5"/>
        </w:rPr>
        <w:t xml:space="preserve"> nie</w:t>
      </w:r>
      <w:r w:rsidR="00574971">
        <w:rPr>
          <w:spacing w:val="5"/>
        </w:rPr>
        <w:t xml:space="preserve"> </w:t>
      </w:r>
      <w:r w:rsidRPr="006148F7">
        <w:rPr>
          <w:spacing w:val="5"/>
        </w:rPr>
        <w:t xml:space="preserve">uwzględnił tego stanowiska. Kiedy </w:t>
      </w:r>
      <w:r w:rsidR="004C6F87" w:rsidRPr="006148F7">
        <w:rPr>
          <w:spacing w:val="5"/>
        </w:rPr>
        <w:t xml:space="preserve">zatem </w:t>
      </w:r>
      <w:r w:rsidRPr="006148F7">
        <w:rPr>
          <w:spacing w:val="5"/>
        </w:rPr>
        <w:t>ustawa wesz</w:t>
      </w:r>
      <w:r w:rsidR="008566B8" w:rsidRPr="006148F7">
        <w:rPr>
          <w:spacing w:val="5"/>
        </w:rPr>
        <w:t>ł</w:t>
      </w:r>
      <w:r w:rsidRPr="006148F7">
        <w:rPr>
          <w:spacing w:val="5"/>
        </w:rPr>
        <w:t>a</w:t>
      </w:r>
      <w:r w:rsidR="009E18EF">
        <w:rPr>
          <w:spacing w:val="5"/>
        </w:rPr>
        <w:t xml:space="preserve"> w </w:t>
      </w:r>
      <w:r w:rsidRPr="006148F7">
        <w:rPr>
          <w:spacing w:val="5"/>
        </w:rPr>
        <w:t>życie</w:t>
      </w:r>
      <w:r w:rsidR="006675F2" w:rsidRPr="006148F7">
        <w:rPr>
          <w:bCs/>
          <w:spacing w:val="5"/>
          <w:vertAlign w:val="superscript"/>
        </w:rPr>
        <w:footnoteReference w:id="1205"/>
      </w:r>
      <w:r w:rsidRPr="006148F7">
        <w:rPr>
          <w:spacing w:val="5"/>
        </w:rPr>
        <w:t xml:space="preserve">, Rzecznik przedstawił argumenty </w:t>
      </w:r>
      <w:r w:rsidR="001A012B">
        <w:rPr>
          <w:spacing w:val="5"/>
        </w:rPr>
        <w:t xml:space="preserve">za </w:t>
      </w:r>
      <w:r w:rsidRPr="006148F7">
        <w:rPr>
          <w:spacing w:val="5"/>
        </w:rPr>
        <w:t>zmianą</w:t>
      </w:r>
      <w:r w:rsidR="006675F2">
        <w:rPr>
          <w:spacing w:val="5"/>
        </w:rPr>
        <w:t xml:space="preserve"> tego przepisu.</w:t>
      </w:r>
    </w:p>
    <w:p w:rsidR="009848DD" w:rsidRPr="006675F2" w:rsidRDefault="00C11310" w:rsidP="007065D7">
      <w:pPr>
        <w:pStyle w:val="Styl1"/>
        <w:numPr>
          <w:ilvl w:val="0"/>
          <w:numId w:val="151"/>
        </w:numPr>
      </w:pPr>
      <w:r w:rsidRPr="006675F2">
        <w:t>Umowy najmu, z</w:t>
      </w:r>
      <w:r w:rsidR="00393636" w:rsidRPr="006675F2">
        <w:t>godnie</w:t>
      </w:r>
      <w:r w:rsidR="009E18EF">
        <w:t xml:space="preserve"> z </w:t>
      </w:r>
      <w:r w:rsidR="00393636" w:rsidRPr="006675F2">
        <w:t>rozwiązaniami</w:t>
      </w:r>
      <w:r w:rsidR="009E18EF">
        <w:t xml:space="preserve"> w </w:t>
      </w:r>
      <w:r w:rsidR="004C6F87" w:rsidRPr="006675F2">
        <w:t>ustawie</w:t>
      </w:r>
      <w:r w:rsidR="009E18EF">
        <w:t xml:space="preserve"> o </w:t>
      </w:r>
      <w:r w:rsidR="004C6F87" w:rsidRPr="006675F2">
        <w:t>Krajowym Zasobie Nieruchomości</w:t>
      </w:r>
      <w:r w:rsidR="004C6F87" w:rsidRPr="006148F7">
        <w:rPr>
          <w:vertAlign w:val="superscript"/>
        </w:rPr>
        <w:footnoteReference w:id="1206"/>
      </w:r>
      <w:r w:rsidR="00393636" w:rsidRPr="006675F2">
        <w:t xml:space="preserve">, </w:t>
      </w:r>
      <w:r w:rsidRPr="006675F2">
        <w:t>mają być podpisywane na wiele lat. Jeśli jednak</w:t>
      </w:r>
      <w:r w:rsidR="009E18EF">
        <w:t xml:space="preserve"> w </w:t>
      </w:r>
      <w:r w:rsidRPr="006675F2">
        <w:t>pewnym momencie najemca przestanie płacić, to właściciel będzie mógł doprowadzić</w:t>
      </w:r>
      <w:r w:rsidR="00F147D3">
        <w:t xml:space="preserve"> do</w:t>
      </w:r>
      <w:r w:rsidR="00574971">
        <w:t xml:space="preserve"> </w:t>
      </w:r>
      <w:r w:rsidR="00393636" w:rsidRPr="006675F2">
        <w:t>opróżnienia lokalu.</w:t>
      </w:r>
      <w:r w:rsidR="002D1487" w:rsidRPr="006675F2">
        <w:t xml:space="preserve"> W</w:t>
      </w:r>
      <w:r w:rsidR="00574971">
        <w:t xml:space="preserve"> </w:t>
      </w:r>
      <w:r w:rsidR="004C6F87" w:rsidRPr="006675F2">
        <w:t xml:space="preserve">tej procedurze </w:t>
      </w:r>
      <w:r w:rsidRPr="006675F2">
        <w:t>– zauważył Rzecznik</w:t>
      </w:r>
      <w:r w:rsidR="00630BA4">
        <w:t xml:space="preserve"> – </w:t>
      </w:r>
      <w:r w:rsidR="00393636" w:rsidRPr="006675F2">
        <w:t>sytuacja życiowa najemcy</w:t>
      </w:r>
      <w:r w:rsidR="009E18EF">
        <w:t xml:space="preserve"> w </w:t>
      </w:r>
      <w:r w:rsidR="004C6F87" w:rsidRPr="006675F2">
        <w:t>ogóle</w:t>
      </w:r>
      <w:r w:rsidR="00CC7107" w:rsidRPr="006675F2">
        <w:t xml:space="preserve"> nie</w:t>
      </w:r>
      <w:r w:rsidR="00574971">
        <w:t xml:space="preserve"> </w:t>
      </w:r>
      <w:r w:rsidR="004C6F87" w:rsidRPr="006675F2">
        <w:t xml:space="preserve">podlega </w:t>
      </w:r>
      <w:r w:rsidR="00393636" w:rsidRPr="006675F2">
        <w:t xml:space="preserve">ocenie </w:t>
      </w:r>
      <w:r w:rsidRPr="006675F2">
        <w:t>(tak jak</w:t>
      </w:r>
      <w:r w:rsidR="009E18EF">
        <w:t xml:space="preserve"> w </w:t>
      </w:r>
      <w:r w:rsidRPr="006675F2">
        <w:t>przypadku innych lokatorów, których sytuację bada wcześniej sąd)</w:t>
      </w:r>
      <w:r w:rsidR="004C6F87" w:rsidRPr="006675F2">
        <w:t>. Oznacza to,</w:t>
      </w:r>
      <w:r w:rsidR="00CC7107" w:rsidRPr="006675F2">
        <w:t xml:space="preserve"> że</w:t>
      </w:r>
      <w:r w:rsidR="00574971">
        <w:t xml:space="preserve"> </w:t>
      </w:r>
      <w:r w:rsidRPr="006675F2">
        <w:t>najemca mieszkania</w:t>
      </w:r>
      <w:r w:rsidR="009E18EF">
        <w:t xml:space="preserve"> z </w:t>
      </w:r>
      <w:r w:rsidRPr="006675F2">
        <w:t xml:space="preserve">Programu 500+ będzie </w:t>
      </w:r>
      <w:r w:rsidR="00393636" w:rsidRPr="006675F2">
        <w:t>usunięty przez komornika</w:t>
      </w:r>
      <w:r w:rsidR="00F147D3">
        <w:t xml:space="preserve"> do</w:t>
      </w:r>
      <w:r w:rsidR="00574971">
        <w:t xml:space="preserve"> </w:t>
      </w:r>
      <w:r w:rsidR="00393636" w:rsidRPr="006675F2">
        <w:t>noclegowi, schroniska lub innej placówki</w:t>
      </w:r>
      <w:r w:rsidR="004C6F87" w:rsidRPr="006675F2">
        <w:t xml:space="preserve"> </w:t>
      </w:r>
      <w:r w:rsidR="00393636" w:rsidRPr="006675F2">
        <w:t>wskazanej przez gminę</w:t>
      </w:r>
      <w:r w:rsidR="009848DD" w:rsidRPr="006675F2">
        <w:t>.</w:t>
      </w:r>
    </w:p>
    <w:p w:rsidR="00F147D3" w:rsidRDefault="008566B8" w:rsidP="007065D7">
      <w:pPr>
        <w:pStyle w:val="Styl1"/>
        <w:numPr>
          <w:ilvl w:val="0"/>
          <w:numId w:val="151"/>
        </w:numPr>
        <w:rPr>
          <w:bCs/>
        </w:rPr>
      </w:pPr>
      <w:r w:rsidRPr="006675F2">
        <w:t>Nie</w:t>
      </w:r>
      <w:r w:rsidR="00574971">
        <w:t xml:space="preserve"> </w:t>
      </w:r>
      <w:r w:rsidR="00393636" w:rsidRPr="006675F2">
        <w:t>można wykluczyć</w:t>
      </w:r>
      <w:r w:rsidR="006675F2">
        <w:t>,</w:t>
      </w:r>
      <w:r w:rsidR="004C6F87" w:rsidRPr="006675F2">
        <w:t xml:space="preserve"> </w:t>
      </w:r>
      <w:r w:rsidR="00CC7107" w:rsidRPr="006675F2">
        <w:t>że</w:t>
      </w:r>
      <w:r w:rsidR="00574971">
        <w:t xml:space="preserve"> </w:t>
      </w:r>
      <w:r w:rsidRPr="006675F2">
        <w:t xml:space="preserve">takie </w:t>
      </w:r>
      <w:r w:rsidR="00393636" w:rsidRPr="006675F2">
        <w:t xml:space="preserve">konsekwencje dotkną </w:t>
      </w:r>
      <w:r w:rsidR="006675F2">
        <w:t>osoby</w:t>
      </w:r>
      <w:r w:rsidR="009E18EF">
        <w:t xml:space="preserve"> z </w:t>
      </w:r>
      <w:r w:rsidR="00393636" w:rsidRPr="006675F2">
        <w:t xml:space="preserve">grup objętych </w:t>
      </w:r>
      <w:r w:rsidRPr="006675F2">
        <w:t xml:space="preserve">dotychczas </w:t>
      </w:r>
      <w:r w:rsidR="00393636" w:rsidRPr="006675F2">
        <w:t>szczególną ochroną przed bezdomnością,</w:t>
      </w:r>
      <w:r w:rsidR="00BF69A5" w:rsidRPr="006675F2">
        <w:t xml:space="preserve"> </w:t>
      </w:r>
      <w:r w:rsidR="004C6F87" w:rsidRPr="006675F2">
        <w:t xml:space="preserve">które są </w:t>
      </w:r>
      <w:r w:rsidR="004C6F87" w:rsidRPr="006675F2">
        <w:lastRenderedPageBreak/>
        <w:t>dziś chronione przed eksmisja na bruk</w:t>
      </w:r>
      <w:r w:rsidRPr="006675F2">
        <w:t xml:space="preserve"> (</w:t>
      </w:r>
      <w:r w:rsidR="00393636" w:rsidRPr="006675F2">
        <w:t>m.in. kobiet</w:t>
      </w:r>
      <w:r w:rsidR="004C6F87" w:rsidRPr="006675F2">
        <w:t>y</w:t>
      </w:r>
      <w:r w:rsidR="009E18EF">
        <w:t xml:space="preserve"> w </w:t>
      </w:r>
      <w:r w:rsidR="00393636" w:rsidRPr="006675F2">
        <w:t xml:space="preserve">ciąży, małoletnich, </w:t>
      </w:r>
      <w:r w:rsidR="0038295E" w:rsidRPr="006675F2">
        <w:t>os</w:t>
      </w:r>
      <w:r w:rsidR="004C6F87" w:rsidRPr="006675F2">
        <w:t>oby</w:t>
      </w:r>
      <w:r w:rsidR="009E18EF">
        <w:t xml:space="preserve"> z </w:t>
      </w:r>
      <w:r w:rsidR="0038295E" w:rsidRPr="006675F2">
        <w:t>niepełnosprawnościami</w:t>
      </w:r>
      <w:r w:rsidR="00393636" w:rsidRPr="006675F2">
        <w:t xml:space="preserve"> czy obłożnie chor</w:t>
      </w:r>
      <w:r w:rsidR="0098256C">
        <w:t>z</w:t>
      </w:r>
      <w:r w:rsidR="00393636" w:rsidRPr="006675F2">
        <w:t>y</w:t>
      </w:r>
      <w:r w:rsidRPr="006675F2">
        <w:t>)</w:t>
      </w:r>
      <w:r w:rsidR="00393636" w:rsidRPr="006148F7">
        <w:rPr>
          <w:bCs/>
          <w:vertAlign w:val="superscript"/>
        </w:rPr>
        <w:footnoteReference w:id="1207"/>
      </w:r>
      <w:r w:rsidR="006675F2">
        <w:t>.</w:t>
      </w:r>
    </w:p>
    <w:p w:rsidR="00F147D3" w:rsidRDefault="00393636" w:rsidP="006675F2">
      <w:pPr>
        <w:pStyle w:val="Styl1"/>
      </w:pPr>
      <w:r w:rsidRPr="006675F2">
        <w:t>Minist</w:t>
      </w:r>
      <w:r w:rsidR="006675F2">
        <w:t>e</w:t>
      </w:r>
      <w:r w:rsidRPr="006675F2">
        <w:t>r Infrastruktury</w:t>
      </w:r>
      <w:r w:rsidR="009E18EF">
        <w:t xml:space="preserve"> i </w:t>
      </w:r>
      <w:r w:rsidRPr="006675F2">
        <w:t xml:space="preserve">Budownictwa </w:t>
      </w:r>
      <w:r w:rsidR="008566B8" w:rsidRPr="006675F2">
        <w:t>odpowiedzia</w:t>
      </w:r>
      <w:r w:rsidR="002E2FFE" w:rsidRPr="006675F2">
        <w:t>ł</w:t>
      </w:r>
      <w:r w:rsidR="005F10B1" w:rsidRPr="006675F2">
        <w:t xml:space="preserve"> jednak</w:t>
      </w:r>
      <w:r w:rsidRPr="006148F7">
        <w:rPr>
          <w:vertAlign w:val="superscript"/>
        </w:rPr>
        <w:footnoteReference w:id="1208"/>
      </w:r>
      <w:r w:rsidRPr="006675F2">
        <w:t>,</w:t>
      </w:r>
      <w:r w:rsidR="00CC7107" w:rsidRPr="006675F2">
        <w:t xml:space="preserve"> że</w:t>
      </w:r>
      <w:r w:rsidR="00574971">
        <w:t xml:space="preserve"> </w:t>
      </w:r>
      <w:r w:rsidRPr="006675F2">
        <w:t xml:space="preserve">przyjęte rozwiązania </w:t>
      </w:r>
      <w:r w:rsidR="004C6F87" w:rsidRPr="006675F2">
        <w:t xml:space="preserve">dostatecznie chronią </w:t>
      </w:r>
      <w:r w:rsidRPr="006675F2">
        <w:t>najemców.</w:t>
      </w:r>
      <w:r w:rsidR="002D1487" w:rsidRPr="006675F2">
        <w:t xml:space="preserve"> </w:t>
      </w:r>
      <w:r w:rsidR="006675F2" w:rsidRPr="006675F2">
        <w:t>Bo skoro eksmisja dokonywana będzie</w:t>
      </w:r>
      <w:r w:rsidR="00F147D3">
        <w:t xml:space="preserve"> do</w:t>
      </w:r>
      <w:r w:rsidR="00574971">
        <w:t xml:space="preserve"> </w:t>
      </w:r>
      <w:r w:rsidRPr="006675F2">
        <w:t xml:space="preserve">schronisk, noclegowni lub innych pomieszczeń socjalnych dla bezdomnych, </w:t>
      </w:r>
      <w:r w:rsidR="006675F2" w:rsidRPr="006675F2">
        <w:t>to trudno mówić</w:t>
      </w:r>
      <w:r w:rsidR="009E18EF">
        <w:t xml:space="preserve"> o </w:t>
      </w:r>
      <w:r w:rsidR="006675F2" w:rsidRPr="006675F2">
        <w:t>eksmisji „na bruk”.</w:t>
      </w:r>
    </w:p>
    <w:p w:rsidR="009848DD" w:rsidRDefault="00393636" w:rsidP="00393636">
      <w:pPr>
        <w:spacing w:after="0" w:line="400" w:lineRule="exact"/>
        <w:ind w:firstLine="567"/>
        <w:jc w:val="both"/>
        <w:rPr>
          <w:spacing w:val="5"/>
        </w:rPr>
      </w:pPr>
      <w:r w:rsidRPr="006148F7">
        <w:rPr>
          <w:spacing w:val="5"/>
        </w:rPr>
        <w:t>Wyjaśnienia Ministerstwa</w:t>
      </w:r>
      <w:r w:rsidR="00CC7107">
        <w:rPr>
          <w:spacing w:val="5"/>
        </w:rPr>
        <w:t xml:space="preserve"> nie</w:t>
      </w:r>
      <w:r w:rsidR="00574971">
        <w:rPr>
          <w:spacing w:val="5"/>
        </w:rPr>
        <w:t xml:space="preserve"> </w:t>
      </w:r>
      <w:r w:rsidRPr="006148F7">
        <w:rPr>
          <w:spacing w:val="5"/>
        </w:rPr>
        <w:t>przekonują Rzecznika</w:t>
      </w:r>
      <w:r w:rsidR="009848DD">
        <w:rPr>
          <w:spacing w:val="5"/>
        </w:rPr>
        <w:t>.</w:t>
      </w:r>
    </w:p>
    <w:p w:rsidR="0045141D" w:rsidRPr="006148F7" w:rsidRDefault="0045141D" w:rsidP="006F3E62">
      <w:pPr>
        <w:pStyle w:val="Nagwek5"/>
        <w:numPr>
          <w:ilvl w:val="0"/>
          <w:numId w:val="52"/>
        </w:numPr>
      </w:pPr>
      <w:bookmarkStart w:id="1113" w:name="_Ochrona_właścicieli_mieszkań"/>
      <w:bookmarkStart w:id="1114" w:name="_Toc515022282"/>
      <w:bookmarkEnd w:id="1113"/>
      <w:r w:rsidRPr="006148F7">
        <w:rPr>
          <w:lang w:bidi="hi-IN"/>
        </w:rPr>
        <w:t xml:space="preserve">Ochrona właścicieli </w:t>
      </w:r>
      <w:r w:rsidR="00C11310" w:rsidRPr="006148F7">
        <w:rPr>
          <w:lang w:bidi="hi-IN"/>
        </w:rPr>
        <w:t xml:space="preserve">mieszkań kupionych na kredyt </w:t>
      </w:r>
      <w:r w:rsidRPr="006148F7">
        <w:rPr>
          <w:lang w:bidi="hi-IN"/>
        </w:rPr>
        <w:t>przed eksmisją na</w:t>
      </w:r>
      <w:r w:rsidR="00574971">
        <w:rPr>
          <w:lang w:bidi="hi-IN"/>
        </w:rPr>
        <w:t xml:space="preserve"> </w:t>
      </w:r>
      <w:r w:rsidRPr="006148F7">
        <w:rPr>
          <w:lang w:bidi="hi-IN"/>
        </w:rPr>
        <w:t>bruk</w:t>
      </w:r>
      <w:r w:rsidR="00EE06BD">
        <w:rPr>
          <w:rStyle w:val="Odwoanieprzypisudolnego"/>
          <w:lang w:bidi="hi-IN"/>
        </w:rPr>
        <w:footnoteReference w:id="1209"/>
      </w:r>
      <w:bookmarkEnd w:id="1114"/>
    </w:p>
    <w:p w:rsidR="0045141D" w:rsidRPr="006148F7" w:rsidRDefault="0045141D" w:rsidP="0045141D">
      <w:pPr>
        <w:spacing w:after="0" w:line="400" w:lineRule="exact"/>
        <w:ind w:firstLine="567"/>
        <w:jc w:val="both"/>
        <w:rPr>
          <w:bCs/>
          <w:spacing w:val="5"/>
        </w:rPr>
      </w:pPr>
      <w:r w:rsidRPr="006148F7">
        <w:rPr>
          <w:bCs/>
          <w:spacing w:val="5"/>
        </w:rPr>
        <w:t xml:space="preserve">Właściciele mieszkań kupionych na kredyt (w tym </w:t>
      </w:r>
      <w:r w:rsidR="00DE721C">
        <w:rPr>
          <w:bCs/>
          <w:spacing w:val="5"/>
        </w:rPr>
        <w:t xml:space="preserve">za </w:t>
      </w:r>
      <w:r w:rsidRPr="006148F7">
        <w:rPr>
          <w:bCs/>
          <w:spacing w:val="5"/>
        </w:rPr>
        <w:t>tzw. kredyty „frankowe”)</w:t>
      </w:r>
      <w:r w:rsidR="00CC7107">
        <w:rPr>
          <w:bCs/>
          <w:spacing w:val="5"/>
        </w:rPr>
        <w:t xml:space="preserve"> nie</w:t>
      </w:r>
      <w:r w:rsidR="00574971">
        <w:rPr>
          <w:bCs/>
          <w:spacing w:val="5"/>
        </w:rPr>
        <w:t xml:space="preserve"> </w:t>
      </w:r>
      <w:r w:rsidRPr="006148F7">
        <w:rPr>
          <w:bCs/>
          <w:spacing w:val="5"/>
        </w:rPr>
        <w:t xml:space="preserve">są objęci ochroną przed eksmisją </w:t>
      </w:r>
      <w:r w:rsidR="009F303B" w:rsidRPr="006148F7">
        <w:rPr>
          <w:bCs/>
          <w:spacing w:val="5"/>
        </w:rPr>
        <w:t>„</w:t>
      </w:r>
      <w:r w:rsidRPr="006148F7">
        <w:rPr>
          <w:bCs/>
          <w:spacing w:val="5"/>
        </w:rPr>
        <w:t>na bruk</w:t>
      </w:r>
      <w:r w:rsidR="009F303B" w:rsidRPr="006148F7">
        <w:rPr>
          <w:bCs/>
          <w:spacing w:val="5"/>
        </w:rPr>
        <w:t>”</w:t>
      </w:r>
      <w:r w:rsidRPr="006148F7">
        <w:rPr>
          <w:bCs/>
          <w:spacing w:val="5"/>
        </w:rPr>
        <w:t>, nawet jeśli przestali spłacać kredyt</w:t>
      </w:r>
      <w:r w:rsidR="009E18EF">
        <w:rPr>
          <w:bCs/>
          <w:spacing w:val="5"/>
        </w:rPr>
        <w:t xml:space="preserve"> z </w:t>
      </w:r>
      <w:r w:rsidRPr="006148F7">
        <w:rPr>
          <w:bCs/>
          <w:spacing w:val="5"/>
        </w:rPr>
        <w:t>przyczyn losowych (choroba, niepełnosprawność, długotrwa</w:t>
      </w:r>
      <w:r w:rsidR="00DE721C">
        <w:rPr>
          <w:bCs/>
          <w:spacing w:val="5"/>
        </w:rPr>
        <w:t>ł</w:t>
      </w:r>
      <w:r w:rsidRPr="006148F7">
        <w:rPr>
          <w:bCs/>
          <w:spacing w:val="5"/>
        </w:rPr>
        <w:t>e bezrobocie).</w:t>
      </w:r>
    </w:p>
    <w:p w:rsidR="009848DD" w:rsidRDefault="00DE721C" w:rsidP="0045141D">
      <w:pPr>
        <w:spacing w:after="0" w:line="400" w:lineRule="exact"/>
        <w:ind w:firstLine="567"/>
        <w:jc w:val="both"/>
        <w:rPr>
          <w:bCs/>
          <w:spacing w:val="5"/>
        </w:rPr>
      </w:pPr>
      <w:r>
        <w:rPr>
          <w:bCs/>
          <w:spacing w:val="5"/>
        </w:rPr>
        <w:t>G</w:t>
      </w:r>
      <w:r w:rsidR="0045141D" w:rsidRPr="006148F7">
        <w:rPr>
          <w:bCs/>
          <w:spacing w:val="5"/>
        </w:rPr>
        <w:t>dy właściciel lokalu</w:t>
      </w:r>
      <w:r w:rsidR="00CC7107">
        <w:rPr>
          <w:bCs/>
          <w:spacing w:val="5"/>
        </w:rPr>
        <w:t xml:space="preserve"> nie</w:t>
      </w:r>
      <w:r w:rsidR="00574971">
        <w:rPr>
          <w:bCs/>
          <w:spacing w:val="5"/>
        </w:rPr>
        <w:t xml:space="preserve"> </w:t>
      </w:r>
      <w:r w:rsidR="0045141D" w:rsidRPr="006148F7">
        <w:rPr>
          <w:bCs/>
          <w:spacing w:val="5"/>
        </w:rPr>
        <w:t>spłaca kredytu hipotecznego, to bank</w:t>
      </w:r>
      <w:r w:rsidR="009E18EF">
        <w:rPr>
          <w:bCs/>
          <w:spacing w:val="5"/>
        </w:rPr>
        <w:t xml:space="preserve"> w </w:t>
      </w:r>
      <w:r w:rsidR="0045141D" w:rsidRPr="006148F7">
        <w:rPr>
          <w:bCs/>
          <w:spacing w:val="5"/>
        </w:rPr>
        <w:t xml:space="preserve">celu odzyskania wierzytelności </w:t>
      </w:r>
      <w:r w:rsidR="009F303B" w:rsidRPr="006148F7">
        <w:rPr>
          <w:bCs/>
          <w:spacing w:val="5"/>
        </w:rPr>
        <w:t xml:space="preserve">może </w:t>
      </w:r>
      <w:r w:rsidR="0045141D" w:rsidRPr="006148F7">
        <w:rPr>
          <w:bCs/>
          <w:spacing w:val="5"/>
        </w:rPr>
        <w:t>sprzeda</w:t>
      </w:r>
      <w:r w:rsidR="009F303B" w:rsidRPr="006148F7">
        <w:rPr>
          <w:bCs/>
          <w:spacing w:val="5"/>
        </w:rPr>
        <w:t>ć</w:t>
      </w:r>
      <w:r w:rsidR="0045141D" w:rsidRPr="006148F7">
        <w:rPr>
          <w:bCs/>
          <w:spacing w:val="5"/>
        </w:rPr>
        <w:t xml:space="preserve"> nieruchomoś</w:t>
      </w:r>
      <w:r w:rsidR="009F303B" w:rsidRPr="006148F7">
        <w:rPr>
          <w:bCs/>
          <w:spacing w:val="5"/>
        </w:rPr>
        <w:t>ć</w:t>
      </w:r>
      <w:r w:rsidR="009E18EF">
        <w:rPr>
          <w:bCs/>
          <w:spacing w:val="5"/>
        </w:rPr>
        <w:t xml:space="preserve"> w </w:t>
      </w:r>
      <w:r w:rsidR="0045141D" w:rsidRPr="006148F7">
        <w:rPr>
          <w:bCs/>
          <w:spacing w:val="5"/>
        </w:rPr>
        <w:t xml:space="preserve">drodze licytacji. Właściciel </w:t>
      </w:r>
      <w:r w:rsidR="009F303B" w:rsidRPr="006148F7">
        <w:rPr>
          <w:bCs/>
          <w:spacing w:val="5"/>
        </w:rPr>
        <w:t xml:space="preserve">takiego </w:t>
      </w:r>
      <w:r w:rsidR="0045141D" w:rsidRPr="006148F7">
        <w:rPr>
          <w:bCs/>
          <w:spacing w:val="5"/>
        </w:rPr>
        <w:t>zlicytowanego lokalu, bez względu na</w:t>
      </w:r>
      <w:r w:rsidR="00574971">
        <w:rPr>
          <w:bCs/>
          <w:spacing w:val="5"/>
        </w:rPr>
        <w:t xml:space="preserve"> </w:t>
      </w:r>
      <w:r w:rsidR="0045141D" w:rsidRPr="006148F7">
        <w:rPr>
          <w:bCs/>
          <w:spacing w:val="5"/>
        </w:rPr>
        <w:t>sytuację życiową</w:t>
      </w:r>
      <w:r w:rsidR="009E18EF">
        <w:rPr>
          <w:bCs/>
          <w:spacing w:val="5"/>
        </w:rPr>
        <w:t xml:space="preserve"> i </w:t>
      </w:r>
      <w:r w:rsidR="0045141D" w:rsidRPr="006148F7">
        <w:rPr>
          <w:bCs/>
          <w:spacing w:val="5"/>
        </w:rPr>
        <w:t>materialną,</w:t>
      </w:r>
      <w:r w:rsidR="00CC7107">
        <w:rPr>
          <w:bCs/>
          <w:spacing w:val="5"/>
        </w:rPr>
        <w:t xml:space="preserve"> nie</w:t>
      </w:r>
      <w:r w:rsidR="00574971">
        <w:rPr>
          <w:bCs/>
          <w:spacing w:val="5"/>
        </w:rPr>
        <w:t xml:space="preserve"> </w:t>
      </w:r>
      <w:r w:rsidR="0045141D" w:rsidRPr="006148F7">
        <w:rPr>
          <w:bCs/>
          <w:spacing w:val="5"/>
        </w:rPr>
        <w:t>może liczyć na</w:t>
      </w:r>
      <w:r w:rsidR="00574971">
        <w:rPr>
          <w:bCs/>
          <w:spacing w:val="5"/>
        </w:rPr>
        <w:t xml:space="preserve"> </w:t>
      </w:r>
      <w:r w:rsidR="0045141D" w:rsidRPr="006148F7">
        <w:rPr>
          <w:bCs/>
          <w:spacing w:val="5"/>
        </w:rPr>
        <w:t>uzyskanie lokalu socjalnego. Sąd</w:t>
      </w:r>
      <w:r w:rsidR="00CC7107">
        <w:rPr>
          <w:bCs/>
          <w:spacing w:val="5"/>
        </w:rPr>
        <w:t xml:space="preserve"> nie</w:t>
      </w:r>
      <w:r w:rsidR="00574971">
        <w:rPr>
          <w:bCs/>
          <w:spacing w:val="5"/>
        </w:rPr>
        <w:t xml:space="preserve"> </w:t>
      </w:r>
      <w:r w:rsidR="0045141D" w:rsidRPr="006148F7">
        <w:rPr>
          <w:bCs/>
          <w:spacing w:val="5"/>
        </w:rPr>
        <w:t>orzeka bowiem</w:t>
      </w:r>
      <w:r w:rsidR="009E18EF">
        <w:rPr>
          <w:bCs/>
          <w:spacing w:val="5"/>
        </w:rPr>
        <w:t xml:space="preserve"> w </w:t>
      </w:r>
      <w:r w:rsidR="0045141D" w:rsidRPr="006148F7">
        <w:rPr>
          <w:bCs/>
          <w:spacing w:val="5"/>
        </w:rPr>
        <w:t>takim wypadku eksmisji</w:t>
      </w:r>
      <w:r w:rsidR="009E18EF">
        <w:rPr>
          <w:bCs/>
          <w:spacing w:val="5"/>
        </w:rPr>
        <w:t xml:space="preserve"> i </w:t>
      </w:r>
      <w:r w:rsidR="00CC7107">
        <w:rPr>
          <w:bCs/>
          <w:spacing w:val="5"/>
        </w:rPr>
        <w:t>nie</w:t>
      </w:r>
      <w:r w:rsidR="00574971">
        <w:rPr>
          <w:bCs/>
          <w:spacing w:val="5"/>
        </w:rPr>
        <w:t xml:space="preserve"> </w:t>
      </w:r>
      <w:r w:rsidR="0045141D" w:rsidRPr="006148F7">
        <w:rPr>
          <w:bCs/>
          <w:spacing w:val="5"/>
        </w:rPr>
        <w:t>bada, czy</w:t>
      </w:r>
      <w:r w:rsidR="009E18EF">
        <w:rPr>
          <w:bCs/>
          <w:spacing w:val="5"/>
        </w:rPr>
        <w:t xml:space="preserve"> z </w:t>
      </w:r>
      <w:r w:rsidR="0045141D" w:rsidRPr="006148F7">
        <w:rPr>
          <w:bCs/>
          <w:spacing w:val="5"/>
        </w:rPr>
        <w:t>uwagi na</w:t>
      </w:r>
      <w:r w:rsidR="00574971">
        <w:rPr>
          <w:bCs/>
          <w:spacing w:val="5"/>
        </w:rPr>
        <w:t xml:space="preserve"> </w:t>
      </w:r>
      <w:r w:rsidR="0045141D" w:rsidRPr="006148F7">
        <w:rPr>
          <w:bCs/>
          <w:spacing w:val="5"/>
        </w:rPr>
        <w:t xml:space="preserve">sytuację materialną </w:t>
      </w:r>
      <w:r w:rsidR="00333E14">
        <w:rPr>
          <w:bCs/>
          <w:spacing w:val="5"/>
        </w:rPr>
        <w:t xml:space="preserve">lub </w:t>
      </w:r>
      <w:r w:rsidR="0045141D" w:rsidRPr="006148F7">
        <w:rPr>
          <w:bCs/>
          <w:spacing w:val="5"/>
        </w:rPr>
        <w:t>rodzinną właściciela lokalu (nieruchomości) zachodzą przesłanki</w:t>
      </w:r>
      <w:r w:rsidR="00F147D3">
        <w:rPr>
          <w:bCs/>
          <w:spacing w:val="5"/>
        </w:rPr>
        <w:t xml:space="preserve"> do</w:t>
      </w:r>
      <w:r w:rsidR="00574971">
        <w:rPr>
          <w:bCs/>
          <w:spacing w:val="5"/>
        </w:rPr>
        <w:t xml:space="preserve"> </w:t>
      </w:r>
      <w:r w:rsidR="0045141D" w:rsidRPr="006148F7">
        <w:rPr>
          <w:bCs/>
          <w:spacing w:val="5"/>
        </w:rPr>
        <w:t>otrzymania lokalu socjalnego. Komornik może usunąć dłużnika</w:t>
      </w:r>
      <w:r w:rsidR="00F147D3">
        <w:rPr>
          <w:bCs/>
          <w:spacing w:val="5"/>
        </w:rPr>
        <w:t xml:space="preserve"> do</w:t>
      </w:r>
      <w:r w:rsidR="00574971">
        <w:rPr>
          <w:bCs/>
          <w:spacing w:val="5"/>
        </w:rPr>
        <w:t xml:space="preserve"> </w:t>
      </w:r>
      <w:r w:rsidR="0045141D" w:rsidRPr="006148F7">
        <w:rPr>
          <w:bCs/>
          <w:spacing w:val="5"/>
        </w:rPr>
        <w:t>noclegowni, schroniska lub innej placówki zapewniającej miejsca noclegowe</w:t>
      </w:r>
      <w:r w:rsidR="009E18EF">
        <w:rPr>
          <w:bCs/>
          <w:spacing w:val="5"/>
        </w:rPr>
        <w:t xml:space="preserve"> i </w:t>
      </w:r>
      <w:r w:rsidR="0045141D" w:rsidRPr="006148F7">
        <w:rPr>
          <w:bCs/>
          <w:spacing w:val="5"/>
        </w:rPr>
        <w:t>tylko powiadamia gminę</w:t>
      </w:r>
      <w:r w:rsidR="009E18EF">
        <w:rPr>
          <w:bCs/>
          <w:spacing w:val="5"/>
        </w:rPr>
        <w:t xml:space="preserve"> o </w:t>
      </w:r>
      <w:r w:rsidR="0045141D" w:rsidRPr="006148F7">
        <w:rPr>
          <w:bCs/>
          <w:spacing w:val="5"/>
        </w:rPr>
        <w:t>potrzebie zapewnienia dłużnikowi tymczasowego pomieszczenia</w:t>
      </w:r>
      <w:r w:rsidR="009848DD">
        <w:rPr>
          <w:bCs/>
          <w:spacing w:val="5"/>
        </w:rPr>
        <w:t>.</w:t>
      </w:r>
    </w:p>
    <w:p w:rsidR="0045141D" w:rsidRDefault="0045141D" w:rsidP="0045141D">
      <w:pPr>
        <w:spacing w:after="0" w:line="400" w:lineRule="exact"/>
        <w:ind w:firstLine="567"/>
        <w:jc w:val="both"/>
        <w:rPr>
          <w:bCs/>
          <w:spacing w:val="5"/>
        </w:rPr>
      </w:pPr>
      <w:r w:rsidRPr="006148F7">
        <w:rPr>
          <w:bCs/>
          <w:spacing w:val="5"/>
        </w:rPr>
        <w:t>Rzecznik zwrócił się</w:t>
      </w:r>
      <w:r w:rsidRPr="006148F7">
        <w:rPr>
          <w:bCs/>
          <w:spacing w:val="5"/>
          <w:vertAlign w:val="superscript"/>
        </w:rPr>
        <w:footnoteReference w:id="1210"/>
      </w:r>
      <w:r w:rsidR="00F147D3">
        <w:rPr>
          <w:bCs/>
          <w:spacing w:val="5"/>
        </w:rPr>
        <w:t xml:space="preserve"> do</w:t>
      </w:r>
      <w:r w:rsidR="00574971">
        <w:rPr>
          <w:bCs/>
          <w:spacing w:val="5"/>
        </w:rPr>
        <w:t xml:space="preserve"> </w:t>
      </w:r>
      <w:r w:rsidRPr="006148F7">
        <w:rPr>
          <w:bCs/>
          <w:spacing w:val="5"/>
        </w:rPr>
        <w:t>Ministra Infrastruktury</w:t>
      </w:r>
      <w:r w:rsidR="009E18EF">
        <w:rPr>
          <w:bCs/>
          <w:spacing w:val="5"/>
        </w:rPr>
        <w:t xml:space="preserve"> i </w:t>
      </w:r>
      <w:r w:rsidRPr="006148F7">
        <w:rPr>
          <w:bCs/>
          <w:spacing w:val="5"/>
        </w:rPr>
        <w:t>Budownictwa</w:t>
      </w:r>
      <w:r w:rsidR="009E18EF">
        <w:rPr>
          <w:bCs/>
          <w:spacing w:val="5"/>
        </w:rPr>
        <w:t xml:space="preserve"> o </w:t>
      </w:r>
      <w:r w:rsidRPr="006148F7">
        <w:rPr>
          <w:bCs/>
          <w:spacing w:val="5"/>
        </w:rPr>
        <w:t>wskazanie, czy są prowadzone</w:t>
      </w:r>
      <w:r w:rsidR="009E18EF">
        <w:rPr>
          <w:bCs/>
          <w:spacing w:val="5"/>
        </w:rPr>
        <w:t xml:space="preserve"> w </w:t>
      </w:r>
      <w:r w:rsidRPr="006148F7">
        <w:rPr>
          <w:bCs/>
          <w:spacing w:val="5"/>
        </w:rPr>
        <w:t>Ministerstwie prace legislacyjne</w:t>
      </w:r>
      <w:r w:rsidR="00F147D3">
        <w:rPr>
          <w:bCs/>
          <w:spacing w:val="5"/>
        </w:rPr>
        <w:t xml:space="preserve"> </w:t>
      </w:r>
      <w:r w:rsidRPr="006148F7">
        <w:rPr>
          <w:bCs/>
          <w:spacing w:val="5"/>
        </w:rPr>
        <w:t>poprawiające tę sytuację. Minister odpowiedział</w:t>
      </w:r>
      <w:r w:rsidRPr="006148F7">
        <w:rPr>
          <w:bCs/>
          <w:spacing w:val="5"/>
          <w:vertAlign w:val="superscript"/>
        </w:rPr>
        <w:footnoteReference w:id="1211"/>
      </w:r>
      <w:r w:rsidRPr="006148F7">
        <w:rPr>
          <w:bCs/>
          <w:spacing w:val="5"/>
        </w:rPr>
        <w:t>,</w:t>
      </w:r>
      <w:r w:rsidR="00CC7107">
        <w:rPr>
          <w:bCs/>
          <w:spacing w:val="5"/>
        </w:rPr>
        <w:t xml:space="preserve"> że</w:t>
      </w:r>
      <w:r w:rsidR="009E18EF">
        <w:rPr>
          <w:bCs/>
          <w:spacing w:val="5"/>
        </w:rPr>
        <w:t xml:space="preserve"> w </w:t>
      </w:r>
      <w:r w:rsidRPr="006148F7">
        <w:rPr>
          <w:bCs/>
          <w:spacing w:val="5"/>
        </w:rPr>
        <w:t>razie utraty tytułu prawnego</w:t>
      </w:r>
      <w:r w:rsidR="00F147D3">
        <w:rPr>
          <w:bCs/>
          <w:spacing w:val="5"/>
        </w:rPr>
        <w:t xml:space="preserve"> do</w:t>
      </w:r>
      <w:r w:rsidR="00574971">
        <w:rPr>
          <w:bCs/>
          <w:spacing w:val="5"/>
        </w:rPr>
        <w:t xml:space="preserve"> </w:t>
      </w:r>
      <w:r w:rsidRPr="006148F7">
        <w:rPr>
          <w:bCs/>
          <w:spacing w:val="5"/>
        </w:rPr>
        <w:t>nieruchomości właściciele mieszkań mają prawo</w:t>
      </w:r>
      <w:r w:rsidR="00F147D3">
        <w:rPr>
          <w:bCs/>
          <w:spacing w:val="5"/>
        </w:rPr>
        <w:t xml:space="preserve"> do</w:t>
      </w:r>
      <w:r w:rsidR="00574971">
        <w:rPr>
          <w:bCs/>
          <w:spacing w:val="5"/>
        </w:rPr>
        <w:t xml:space="preserve"> </w:t>
      </w:r>
      <w:r w:rsidRPr="006148F7">
        <w:rPr>
          <w:bCs/>
          <w:spacing w:val="5"/>
        </w:rPr>
        <w:t>uzyskania lokalu</w:t>
      </w:r>
      <w:r w:rsidR="009E18EF">
        <w:rPr>
          <w:bCs/>
          <w:spacing w:val="5"/>
        </w:rPr>
        <w:t xml:space="preserve"> z </w:t>
      </w:r>
      <w:r w:rsidRPr="006148F7">
        <w:rPr>
          <w:bCs/>
          <w:spacing w:val="5"/>
        </w:rPr>
        <w:t>gminnego zasobu mieszkaniowego (tzw. „lokalu komunalnego”). Prawo to przysługuje każdemu mieszkańcowi gminy</w:t>
      </w:r>
      <w:r w:rsidR="009F303B" w:rsidRPr="006148F7">
        <w:rPr>
          <w:bCs/>
          <w:spacing w:val="5"/>
        </w:rPr>
        <w:t>, którego potrzeby mieszkaniowe</w:t>
      </w:r>
      <w:r w:rsidR="00CC7107">
        <w:rPr>
          <w:bCs/>
          <w:spacing w:val="5"/>
        </w:rPr>
        <w:t xml:space="preserve"> nie</w:t>
      </w:r>
      <w:r w:rsidR="00574971">
        <w:rPr>
          <w:bCs/>
          <w:spacing w:val="5"/>
        </w:rPr>
        <w:t xml:space="preserve"> </w:t>
      </w:r>
      <w:r w:rsidR="009F303B" w:rsidRPr="006148F7">
        <w:rPr>
          <w:bCs/>
          <w:spacing w:val="5"/>
        </w:rPr>
        <w:t xml:space="preserve">są </w:t>
      </w:r>
      <w:r w:rsidR="009F303B" w:rsidRPr="006148F7">
        <w:rPr>
          <w:bCs/>
          <w:spacing w:val="5"/>
        </w:rPr>
        <w:lastRenderedPageBreak/>
        <w:t>zaspokojone</w:t>
      </w:r>
      <w:r w:rsidRPr="006148F7">
        <w:rPr>
          <w:bCs/>
          <w:spacing w:val="5"/>
        </w:rPr>
        <w:t xml:space="preserve">. </w:t>
      </w:r>
      <w:r w:rsidR="009F303B" w:rsidRPr="006148F7">
        <w:rPr>
          <w:bCs/>
          <w:spacing w:val="5"/>
        </w:rPr>
        <w:t>Ponieważ wiadomo,</w:t>
      </w:r>
      <w:r w:rsidR="00CC7107">
        <w:rPr>
          <w:bCs/>
          <w:spacing w:val="5"/>
        </w:rPr>
        <w:t xml:space="preserve"> że</w:t>
      </w:r>
      <w:r w:rsidR="00574971">
        <w:rPr>
          <w:bCs/>
          <w:spacing w:val="5"/>
        </w:rPr>
        <w:t xml:space="preserve"> </w:t>
      </w:r>
      <w:r w:rsidR="009F303B" w:rsidRPr="006148F7">
        <w:rPr>
          <w:bCs/>
          <w:spacing w:val="5"/>
        </w:rPr>
        <w:t>mieszkań komunalnych jest za mało</w:t>
      </w:r>
      <w:r w:rsidRPr="006148F7">
        <w:rPr>
          <w:bCs/>
          <w:spacing w:val="5"/>
        </w:rPr>
        <w:t xml:space="preserve">, </w:t>
      </w:r>
      <w:r w:rsidR="009F303B" w:rsidRPr="006148F7">
        <w:rPr>
          <w:bCs/>
          <w:spacing w:val="5"/>
        </w:rPr>
        <w:t>r</w:t>
      </w:r>
      <w:r w:rsidRPr="006148F7">
        <w:rPr>
          <w:bCs/>
          <w:spacing w:val="5"/>
        </w:rPr>
        <w:t>ząd przyjął Narodowy Program Mieszkaniowy, który określa nową politykę mieszkaniową państwa,</w:t>
      </w:r>
      <w:r w:rsidR="009E18EF">
        <w:rPr>
          <w:bCs/>
          <w:spacing w:val="5"/>
        </w:rPr>
        <w:t xml:space="preserve"> w </w:t>
      </w:r>
      <w:r w:rsidRPr="006148F7">
        <w:rPr>
          <w:bCs/>
          <w:spacing w:val="5"/>
        </w:rPr>
        <w:t>tym wskazuje narzędzia dotyczące rozwoju zintegrowanego programu wsparcia społecznego budownictwa czynszowego.</w:t>
      </w:r>
    </w:p>
    <w:p w:rsidR="00EE06BD" w:rsidRPr="0098256C" w:rsidRDefault="00436A68" w:rsidP="00EE06BD">
      <w:pPr>
        <w:pStyle w:val="ODESANIE"/>
      </w:pPr>
      <w:hyperlink w:anchor="_Art._76_–" w:history="1">
        <w:r w:rsidR="00EE06BD" w:rsidRPr="0098256C">
          <w:rPr>
            <w:rStyle w:val="Hipercze"/>
            <w:color w:val="C00000"/>
          </w:rPr>
          <w:t>O kwestii tzw</w:t>
        </w:r>
        <w:r w:rsidR="00AE64D9" w:rsidRPr="0098256C">
          <w:rPr>
            <w:rStyle w:val="Hipercze"/>
            <w:color w:val="C00000"/>
          </w:rPr>
          <w:t>.</w:t>
        </w:r>
        <w:r w:rsidR="00EE06BD" w:rsidRPr="0098256C">
          <w:rPr>
            <w:rStyle w:val="Hipercze"/>
            <w:color w:val="C00000"/>
          </w:rPr>
          <w:t xml:space="preserve"> kredytów „frankowych” mowa jest też przy</w:t>
        </w:r>
        <w:r w:rsidR="00F147D3" w:rsidRPr="0098256C">
          <w:rPr>
            <w:rStyle w:val="Hipercze"/>
            <w:color w:val="C00000"/>
          </w:rPr>
          <w:t xml:space="preserve"> art.</w:t>
        </w:r>
        <w:r w:rsidR="00574971" w:rsidRPr="0098256C">
          <w:rPr>
            <w:rStyle w:val="Hipercze"/>
            <w:color w:val="C00000"/>
          </w:rPr>
          <w:t xml:space="preserve"> </w:t>
        </w:r>
        <w:r w:rsidR="00EE06BD" w:rsidRPr="0098256C">
          <w:rPr>
            <w:rStyle w:val="Hipercze"/>
            <w:color w:val="C00000"/>
          </w:rPr>
          <w:t>76 Konstytucji (Ochrona praw konsumentów)</w:t>
        </w:r>
      </w:hyperlink>
    </w:p>
    <w:p w:rsidR="009F303B" w:rsidRPr="0098256C" w:rsidRDefault="00436A68" w:rsidP="00AE64D9">
      <w:pPr>
        <w:pStyle w:val="ODESANIE"/>
      </w:pPr>
      <w:hyperlink w:anchor="_Ochrona_przed_bezdomnością" w:history="1">
        <w:r w:rsidR="00AE64D9" w:rsidRPr="0098256C">
          <w:rPr>
            <w:rStyle w:val="Hipercze"/>
            <w:color w:val="C00000"/>
          </w:rPr>
          <w:t>Problem o</w:t>
        </w:r>
        <w:r w:rsidR="009F303B" w:rsidRPr="0098256C">
          <w:rPr>
            <w:rStyle w:val="Hipercze"/>
            <w:color w:val="C00000"/>
          </w:rPr>
          <w:t>chron</w:t>
        </w:r>
        <w:r w:rsidR="00333E14" w:rsidRPr="0098256C">
          <w:rPr>
            <w:rStyle w:val="Hipercze"/>
            <w:color w:val="C00000"/>
          </w:rPr>
          <w:t>y</w:t>
        </w:r>
        <w:r w:rsidR="009F303B" w:rsidRPr="0098256C">
          <w:rPr>
            <w:rStyle w:val="Hipercze"/>
            <w:color w:val="C00000"/>
          </w:rPr>
          <w:t xml:space="preserve"> </w:t>
        </w:r>
        <w:r w:rsidR="00AE64D9" w:rsidRPr="0098256C">
          <w:rPr>
            <w:rStyle w:val="Hipercze"/>
            <w:color w:val="C00000"/>
          </w:rPr>
          <w:t xml:space="preserve">przed bezdomnością </w:t>
        </w:r>
        <w:r w:rsidR="009F303B" w:rsidRPr="0098256C">
          <w:rPr>
            <w:rStyle w:val="Hipercze"/>
            <w:color w:val="C00000"/>
          </w:rPr>
          <w:t>osób eksmitowanych na</w:t>
        </w:r>
        <w:r w:rsidR="00574971" w:rsidRPr="0098256C">
          <w:rPr>
            <w:rStyle w:val="Hipercze"/>
            <w:color w:val="C00000"/>
          </w:rPr>
          <w:t xml:space="preserve"> </w:t>
        </w:r>
        <w:r w:rsidR="009F303B" w:rsidRPr="0098256C">
          <w:rPr>
            <w:rStyle w:val="Hipercze"/>
            <w:color w:val="C00000"/>
          </w:rPr>
          <w:t>podstawie decyzji administracyjnych,</w:t>
        </w:r>
        <w:r w:rsidR="009E18EF">
          <w:rPr>
            <w:rStyle w:val="Hipercze"/>
            <w:color w:val="C00000"/>
          </w:rPr>
          <w:t xml:space="preserve"> w </w:t>
        </w:r>
        <w:r w:rsidR="009F303B" w:rsidRPr="0098256C">
          <w:rPr>
            <w:rStyle w:val="Hipercze"/>
            <w:color w:val="C00000"/>
          </w:rPr>
          <w:t>trybie postępowania egzekucyjnego</w:t>
        </w:r>
        <w:r w:rsidR="009E18EF">
          <w:rPr>
            <w:rStyle w:val="Hipercze"/>
            <w:color w:val="C00000"/>
          </w:rPr>
          <w:t xml:space="preserve"> w </w:t>
        </w:r>
        <w:r w:rsidR="009F303B" w:rsidRPr="0098256C">
          <w:rPr>
            <w:rStyle w:val="Hipercze"/>
            <w:color w:val="C00000"/>
          </w:rPr>
          <w:t>administracji</w:t>
        </w:r>
        <w:r w:rsidR="00AE64D9" w:rsidRPr="0098256C">
          <w:rPr>
            <w:rStyle w:val="Hipercze"/>
            <w:color w:val="C00000"/>
          </w:rPr>
          <w:t xml:space="preserve"> omówiony jest przy</w:t>
        </w:r>
        <w:r w:rsidR="00F147D3" w:rsidRPr="0098256C">
          <w:rPr>
            <w:rStyle w:val="Hipercze"/>
            <w:color w:val="C00000"/>
          </w:rPr>
          <w:t xml:space="preserve"> art.</w:t>
        </w:r>
        <w:r w:rsidR="00574971" w:rsidRPr="0098256C">
          <w:rPr>
            <w:rStyle w:val="Hipercze"/>
            <w:color w:val="C00000"/>
          </w:rPr>
          <w:t xml:space="preserve"> </w:t>
        </w:r>
        <w:r w:rsidR="00293F27" w:rsidRPr="0098256C">
          <w:rPr>
            <w:rStyle w:val="Hipercze"/>
            <w:color w:val="C00000"/>
          </w:rPr>
          <w:t xml:space="preserve">30 </w:t>
        </w:r>
        <w:r w:rsidR="00AE64D9" w:rsidRPr="0098256C">
          <w:rPr>
            <w:rStyle w:val="Hipercze"/>
            <w:color w:val="C00000"/>
          </w:rPr>
          <w:t>Konstytucji (</w:t>
        </w:r>
        <w:r w:rsidR="00293F27" w:rsidRPr="0098256C">
          <w:rPr>
            <w:rStyle w:val="Hipercze"/>
            <w:color w:val="C00000"/>
          </w:rPr>
          <w:t>Godność osobista</w:t>
        </w:r>
        <w:r w:rsidR="00AE64D9" w:rsidRPr="0098256C">
          <w:rPr>
            <w:rStyle w:val="Hipercze"/>
            <w:color w:val="C00000"/>
          </w:rPr>
          <w:t>)</w:t>
        </w:r>
      </w:hyperlink>
    </w:p>
    <w:p w:rsidR="00DB66FC" w:rsidRPr="0098256C" w:rsidRDefault="00436A68" w:rsidP="00DB66FC">
      <w:pPr>
        <w:pStyle w:val="ODESANIE"/>
      </w:pPr>
      <w:hyperlink w:anchor="_Dopuszczalność_drogi_sądowej" w:history="1">
        <w:r w:rsidR="00DB66FC" w:rsidRPr="0098256C">
          <w:rPr>
            <w:rStyle w:val="Hipercze"/>
            <w:color w:val="C00000"/>
          </w:rPr>
          <w:t>Problem dopuszczalności drogi sądowej</w:t>
        </w:r>
        <w:r w:rsidR="009E18EF">
          <w:rPr>
            <w:rStyle w:val="Hipercze"/>
            <w:color w:val="C00000"/>
          </w:rPr>
          <w:t xml:space="preserve"> w </w:t>
        </w:r>
        <w:r w:rsidR="00DB66FC" w:rsidRPr="0098256C">
          <w:rPr>
            <w:rStyle w:val="Hipercze"/>
            <w:color w:val="C00000"/>
          </w:rPr>
          <w:t>sprawie</w:t>
        </w:r>
        <w:r w:rsidR="009E18EF">
          <w:rPr>
            <w:rStyle w:val="Hipercze"/>
            <w:color w:val="C00000"/>
          </w:rPr>
          <w:t xml:space="preserve"> o </w:t>
        </w:r>
        <w:r w:rsidR="00DB66FC" w:rsidRPr="0098256C">
          <w:rPr>
            <w:rStyle w:val="Hipercze"/>
            <w:color w:val="C00000"/>
          </w:rPr>
          <w:t>nakazanie dłużnikowi opuszczenia</w:t>
        </w:r>
        <w:r w:rsidR="009E18EF">
          <w:rPr>
            <w:rStyle w:val="Hipercze"/>
            <w:color w:val="C00000"/>
          </w:rPr>
          <w:t xml:space="preserve"> i </w:t>
        </w:r>
        <w:r w:rsidR="00DB66FC" w:rsidRPr="0098256C">
          <w:rPr>
            <w:rStyle w:val="Hipercze"/>
            <w:color w:val="C00000"/>
          </w:rPr>
          <w:t>opróżnienia pomieszczenia tymczasowego opisany jest przy</w:t>
        </w:r>
        <w:r w:rsidR="00F147D3" w:rsidRPr="0098256C">
          <w:rPr>
            <w:rStyle w:val="Hipercze"/>
            <w:color w:val="C00000"/>
          </w:rPr>
          <w:t xml:space="preserve"> art.</w:t>
        </w:r>
        <w:r w:rsidR="00574971" w:rsidRPr="0098256C">
          <w:rPr>
            <w:rStyle w:val="Hipercze"/>
            <w:color w:val="C00000"/>
          </w:rPr>
          <w:t xml:space="preserve"> </w:t>
        </w:r>
        <w:r w:rsidR="00DB66FC" w:rsidRPr="0098256C">
          <w:rPr>
            <w:rStyle w:val="Hipercze"/>
            <w:color w:val="C00000"/>
          </w:rPr>
          <w:t>77 ust.</w:t>
        </w:r>
        <w:r w:rsidR="00574971" w:rsidRPr="0098256C">
          <w:rPr>
            <w:rStyle w:val="Hipercze"/>
            <w:color w:val="C00000"/>
          </w:rPr>
          <w:t xml:space="preserve"> </w:t>
        </w:r>
        <w:r w:rsidR="00DB66FC" w:rsidRPr="0098256C">
          <w:rPr>
            <w:rStyle w:val="Hipercze"/>
            <w:color w:val="C00000"/>
          </w:rPr>
          <w:t>2 Konstytucji (Prawo</w:t>
        </w:r>
        <w:r w:rsidR="00F147D3" w:rsidRPr="0098256C">
          <w:rPr>
            <w:rStyle w:val="Hipercze"/>
            <w:color w:val="C00000"/>
          </w:rPr>
          <w:t xml:space="preserve"> do</w:t>
        </w:r>
        <w:r w:rsidR="00574971" w:rsidRPr="0098256C">
          <w:rPr>
            <w:rStyle w:val="Hipercze"/>
            <w:color w:val="C00000"/>
          </w:rPr>
          <w:t xml:space="preserve"> </w:t>
        </w:r>
        <w:r w:rsidR="00DB66FC" w:rsidRPr="0098256C">
          <w:rPr>
            <w:rStyle w:val="Hipercze"/>
            <w:color w:val="C00000"/>
          </w:rPr>
          <w:t>drogi sądowej)</w:t>
        </w:r>
      </w:hyperlink>
    </w:p>
    <w:p w:rsidR="009E199B" w:rsidRPr="006148F7" w:rsidRDefault="009E199B" w:rsidP="009E199B">
      <w:pPr>
        <w:pStyle w:val="Sprawyludzi"/>
      </w:pPr>
      <w:bookmarkStart w:id="1115" w:name="_Toc515022283"/>
      <w:r>
        <w:rPr>
          <w:rFonts w:cs="Times New Roman"/>
        </w:rPr>
        <w:t>S</w:t>
      </w:r>
      <w:r w:rsidRPr="006148F7">
        <w:rPr>
          <w:rFonts w:cs="Times New Roman"/>
        </w:rPr>
        <w:t>prawa pani Stefanii</w:t>
      </w:r>
      <w:r w:rsidR="009E18EF">
        <w:rPr>
          <w:rFonts w:cs="Times New Roman"/>
        </w:rPr>
        <w:t xml:space="preserve"> z </w:t>
      </w:r>
      <w:r w:rsidRPr="006148F7">
        <w:rPr>
          <w:rFonts w:cs="Times New Roman"/>
        </w:rPr>
        <w:t xml:space="preserve">Poznania, </w:t>
      </w:r>
      <w:r>
        <w:rPr>
          <w:rFonts w:cs="Times New Roman"/>
        </w:rPr>
        <w:t xml:space="preserve">którą </w:t>
      </w:r>
      <w:r w:rsidRPr="006148F7">
        <w:rPr>
          <w:rFonts w:cs="Times New Roman"/>
        </w:rPr>
        <w:t>czyściciel kamienicy</w:t>
      </w:r>
      <w:r>
        <w:rPr>
          <w:rFonts w:cs="Times New Roman"/>
        </w:rPr>
        <w:t xml:space="preserve"> chciał zmusić</w:t>
      </w:r>
      <w:r w:rsidR="00F147D3">
        <w:rPr>
          <w:rFonts w:cs="Times New Roman"/>
        </w:rPr>
        <w:t xml:space="preserve"> do</w:t>
      </w:r>
      <w:r w:rsidR="00574971">
        <w:rPr>
          <w:rFonts w:cs="Times New Roman"/>
        </w:rPr>
        <w:t xml:space="preserve"> </w:t>
      </w:r>
      <w:r>
        <w:rPr>
          <w:rFonts w:cs="Times New Roman"/>
        </w:rPr>
        <w:t>wyprowadzenia się</w:t>
      </w:r>
      <w:bookmarkEnd w:id="1115"/>
    </w:p>
    <w:p w:rsidR="009E199B" w:rsidRDefault="009E199B" w:rsidP="009E199B">
      <w:pPr>
        <w:pStyle w:val="Sprawyludzi-opis"/>
      </w:pPr>
      <w:r w:rsidRPr="006148F7">
        <w:t>RPO przyłączył się</w:t>
      </w:r>
      <w:r w:rsidR="00F147D3">
        <w:t xml:space="preserve"> do</w:t>
      </w:r>
      <w:r w:rsidR="00574971">
        <w:t xml:space="preserve"> </w:t>
      </w:r>
      <w:r w:rsidRPr="006148F7">
        <w:t>sprawy 99-letniej poznanianki, która broniła się</w:t>
      </w:r>
      <w:r w:rsidR="009E18EF">
        <w:t xml:space="preserve"> w </w:t>
      </w:r>
      <w:r w:rsidRPr="006148F7">
        <w:t>sądzie przed nowym właścicielem kamienicy,</w:t>
      </w:r>
      <w:r w:rsidR="009E18EF">
        <w:t xml:space="preserve"> w </w:t>
      </w:r>
      <w:r w:rsidRPr="006148F7">
        <w:t>której mieszka</w:t>
      </w:r>
      <w:r w:rsidR="00F147D3">
        <w:t xml:space="preserve"> od</w:t>
      </w:r>
      <w:r w:rsidR="00574971">
        <w:t xml:space="preserve"> </w:t>
      </w:r>
      <w:r w:rsidRPr="006148F7">
        <w:t>50 lat. Wystąpiła</w:t>
      </w:r>
      <w:r w:rsidR="009E18EF">
        <w:t xml:space="preserve"> o </w:t>
      </w:r>
      <w:r w:rsidRPr="006148F7">
        <w:t>ochronę dóbr osobistych</w:t>
      </w:r>
      <w:r w:rsidR="009E18EF">
        <w:t xml:space="preserve"> i </w:t>
      </w:r>
      <w:r w:rsidR="00600C5D">
        <w:t>zadośćuczynienie</w:t>
      </w:r>
      <w:r>
        <w:rPr>
          <w:rStyle w:val="Odwoanieprzypisudolnego"/>
        </w:rPr>
        <w:footnoteReference w:id="1212"/>
      </w:r>
      <w:r w:rsidRPr="006148F7">
        <w:t>.</w:t>
      </w:r>
      <w:r>
        <w:t xml:space="preserve"> </w:t>
      </w:r>
      <w:r w:rsidRPr="006148F7">
        <w:t>Rozstrzygnięcie może mieć istotne znaczenie dla ochrony praw</w:t>
      </w:r>
      <w:r w:rsidR="009E18EF">
        <w:t xml:space="preserve"> i </w:t>
      </w:r>
      <w:r w:rsidRPr="006148F7">
        <w:t>poszanowania dóbr osobistych innych lokatorów budynków objętych reprywatyzacją.</w:t>
      </w:r>
    </w:p>
    <w:p w:rsidR="009E199B" w:rsidRPr="006148F7" w:rsidRDefault="009E199B" w:rsidP="009E199B">
      <w:pPr>
        <w:pStyle w:val="Sprawyludzi-opis"/>
      </w:pPr>
      <w:r w:rsidRPr="006148F7">
        <w:t>W 2011</w:t>
      </w:r>
      <w:r w:rsidR="00574971">
        <w:t xml:space="preserve"> </w:t>
      </w:r>
      <w:r w:rsidR="00417C70">
        <w:t xml:space="preserve">r. </w:t>
      </w:r>
      <w:r w:rsidRPr="006148F7">
        <w:t>now</w:t>
      </w:r>
      <w:r>
        <w:t>y</w:t>
      </w:r>
      <w:r w:rsidRPr="006148F7">
        <w:t xml:space="preserve"> właściciel</w:t>
      </w:r>
      <w:r>
        <w:t xml:space="preserve"> </w:t>
      </w:r>
      <w:r w:rsidR="00F0122E">
        <w:t>kamienicy</w:t>
      </w:r>
      <w:r>
        <w:t xml:space="preserve"> </w:t>
      </w:r>
      <w:r w:rsidRPr="006148F7">
        <w:t xml:space="preserve">postanowił </w:t>
      </w:r>
      <w:r>
        <w:t xml:space="preserve">ją </w:t>
      </w:r>
      <w:r w:rsidRPr="006148F7">
        <w:t>wyburzyć</w:t>
      </w:r>
      <w:r w:rsidR="009E18EF">
        <w:t xml:space="preserve"> i </w:t>
      </w:r>
      <w:r w:rsidRPr="006148F7">
        <w:t>postawić</w:t>
      </w:r>
      <w:r w:rsidR="009E18EF">
        <w:t xml:space="preserve"> w </w:t>
      </w:r>
      <w:r w:rsidRPr="006148F7">
        <w:t>tym miejscu nowy budynek</w:t>
      </w:r>
      <w:r w:rsidR="009E18EF">
        <w:t xml:space="preserve"> z </w:t>
      </w:r>
      <w:r w:rsidRPr="006148F7">
        <w:t>lokalami handlowymi</w:t>
      </w:r>
      <w:r w:rsidR="009E18EF">
        <w:t xml:space="preserve"> i </w:t>
      </w:r>
      <w:r w:rsidRPr="006148F7">
        <w:t xml:space="preserve">powierzchnią biurową. </w:t>
      </w:r>
      <w:r>
        <w:t>Z</w:t>
      </w:r>
      <w:r w:rsidRPr="006148F7">
        <w:t>aczął naciskać na lokatorów, żeby się wyprowadzili. Prowadził</w:t>
      </w:r>
      <w:r w:rsidR="009E18EF">
        <w:t xml:space="preserve"> w </w:t>
      </w:r>
      <w:r w:rsidRPr="006148F7">
        <w:t>budynku prace utrudniające życie</w:t>
      </w:r>
      <w:r w:rsidR="009E18EF">
        <w:t xml:space="preserve"> i </w:t>
      </w:r>
      <w:r w:rsidRPr="006148F7">
        <w:t>pogarszające warunki mieszkaniowe lokatorów.</w:t>
      </w:r>
      <w:r>
        <w:t xml:space="preserve"> Z</w:t>
      </w:r>
      <w:r w:rsidR="00574971">
        <w:t xml:space="preserve"> </w:t>
      </w:r>
      <w:r w:rsidRPr="006148F7">
        <w:t>opuszczonych mieszkań zostały wymontowane drzwi</w:t>
      </w:r>
      <w:r w:rsidR="009E18EF">
        <w:t xml:space="preserve"> i </w:t>
      </w:r>
      <w:r w:rsidRPr="006148F7">
        <w:t>okna. Zniknęły także drzwi</w:t>
      </w:r>
      <w:r w:rsidR="00F147D3">
        <w:t xml:space="preserve"> do</w:t>
      </w:r>
      <w:r w:rsidR="00574971">
        <w:t xml:space="preserve"> </w:t>
      </w:r>
      <w:r w:rsidRPr="006148F7">
        <w:t>budynku,</w:t>
      </w:r>
      <w:r w:rsidR="009E18EF">
        <w:t xml:space="preserve"> w </w:t>
      </w:r>
      <w:r w:rsidRPr="006148F7">
        <w:t>efekcie nasiliły się kradzieże</w:t>
      </w:r>
      <w:r w:rsidR="009E18EF">
        <w:t xml:space="preserve"> i </w:t>
      </w:r>
      <w:r w:rsidRPr="006148F7">
        <w:t>włamania. Potem klatka schodowa została ostemplowana drewnianymi balami tak,</w:t>
      </w:r>
      <w:r>
        <w:t xml:space="preserve"> że</w:t>
      </w:r>
      <w:r w:rsidR="00574971">
        <w:t xml:space="preserve"> </w:t>
      </w:r>
      <w:r w:rsidRPr="006148F7">
        <w:t xml:space="preserve">kiedy </w:t>
      </w:r>
      <w:r w:rsidR="00333E14">
        <w:t xml:space="preserve">po </w:t>
      </w:r>
      <w:r w:rsidRPr="006148F7">
        <w:t>99-letnią lokatorkę przyjechało pogotowie, sanitariusze</w:t>
      </w:r>
      <w:r>
        <w:t xml:space="preserve"> nie</w:t>
      </w:r>
      <w:r w:rsidR="00574971">
        <w:t xml:space="preserve"> </w:t>
      </w:r>
      <w:r w:rsidRPr="006148F7">
        <w:t>byli</w:t>
      </w:r>
      <w:r w:rsidR="009E18EF">
        <w:t xml:space="preserve"> w </w:t>
      </w:r>
      <w:r w:rsidRPr="006148F7">
        <w:t>stanie wynieść jej</w:t>
      </w:r>
      <w:r w:rsidR="009E18EF">
        <w:t xml:space="preserve"> z </w:t>
      </w:r>
      <w:r w:rsidRPr="006148F7">
        <w:t>mieszkania na noszach. Na koniec</w:t>
      </w:r>
      <w:r w:rsidR="009E18EF">
        <w:t xml:space="preserve"> w </w:t>
      </w:r>
      <w:r w:rsidRPr="006148F7">
        <w:t>budynku odcięty został gaz</w:t>
      </w:r>
      <w:r w:rsidR="009E18EF">
        <w:t xml:space="preserve"> i </w:t>
      </w:r>
      <w:r w:rsidRPr="006148F7">
        <w:t xml:space="preserve">prąd. Lokatorzy dostali też </w:t>
      </w:r>
      <w:r w:rsidRPr="006148F7">
        <w:lastRenderedPageBreak/>
        <w:t>informację</w:t>
      </w:r>
      <w:r w:rsidR="009E18EF">
        <w:t xml:space="preserve"> o </w:t>
      </w:r>
      <w:r w:rsidRPr="006148F7">
        <w:t>nakazie rozbiórki budynku, choć inspektorat nadzoru budowlanego takiej decyzji</w:t>
      </w:r>
      <w:r>
        <w:t xml:space="preserve"> nie</w:t>
      </w:r>
      <w:r w:rsidR="00574971">
        <w:t xml:space="preserve"> </w:t>
      </w:r>
      <w:r w:rsidRPr="006148F7">
        <w:t>wydał.</w:t>
      </w:r>
    </w:p>
    <w:p w:rsidR="009E199B" w:rsidRPr="006148F7" w:rsidRDefault="009E199B" w:rsidP="009E199B">
      <w:pPr>
        <w:pStyle w:val="Sprawyludzi-opis"/>
      </w:pPr>
      <w:r w:rsidRPr="006148F7">
        <w:t xml:space="preserve">W I instancji sąd uznał część racji </w:t>
      </w:r>
      <w:r>
        <w:t>pani Stefanii</w:t>
      </w:r>
      <w:r w:rsidRPr="006148F7">
        <w:t>, ale właściciel kamienicy się odwołał. RPO przyłączył się</w:t>
      </w:r>
      <w:r w:rsidR="00F147D3">
        <w:t xml:space="preserve"> do</w:t>
      </w:r>
      <w:r w:rsidR="00574971">
        <w:t xml:space="preserve"> </w:t>
      </w:r>
      <w:r w:rsidRPr="006148F7">
        <w:t>sprawy</w:t>
      </w:r>
      <w:r w:rsidR="009E18EF">
        <w:t xml:space="preserve"> i </w:t>
      </w:r>
      <w:r w:rsidRPr="006148F7">
        <w:t>przedstawił dodatkowe argumenty, wskazując,</w:t>
      </w:r>
      <w:r>
        <w:t xml:space="preserve"> że</w:t>
      </w:r>
      <w:r w:rsidR="00574971">
        <w:t xml:space="preserve"> </w:t>
      </w:r>
      <w:r w:rsidRPr="006148F7">
        <w:t>działania pozwanego naruszały dobra osobiste</w:t>
      </w:r>
      <w:r>
        <w:t xml:space="preserve"> lokatorki</w:t>
      </w:r>
      <w:r w:rsidRPr="006148F7">
        <w:t>.</w:t>
      </w:r>
    </w:p>
    <w:p w:rsidR="00BA1BAD" w:rsidRDefault="009E199B" w:rsidP="00B6555C">
      <w:pPr>
        <w:pStyle w:val="Sprawyludzi-opis"/>
      </w:pPr>
      <w:r w:rsidRPr="007859B2">
        <w:t>Sąd Apelacyjny</w:t>
      </w:r>
      <w:r w:rsidR="009E18EF">
        <w:t xml:space="preserve"> w </w:t>
      </w:r>
      <w:r w:rsidRPr="007859B2">
        <w:t>Poznaniu oddalił</w:t>
      </w:r>
      <w:r w:rsidR="009E18EF">
        <w:t xml:space="preserve"> w </w:t>
      </w:r>
      <w:r w:rsidR="00422151">
        <w:t>2017</w:t>
      </w:r>
      <w:r w:rsidR="00574971">
        <w:t xml:space="preserve"> </w:t>
      </w:r>
      <w:r w:rsidR="00417C70">
        <w:t xml:space="preserve">r. </w:t>
      </w:r>
      <w:r w:rsidRPr="007859B2">
        <w:t>apelację właściciela kamienicy. Wskazał,</w:t>
      </w:r>
      <w:r>
        <w:t xml:space="preserve"> że</w:t>
      </w:r>
      <w:r w:rsidR="00574971">
        <w:t xml:space="preserve"> </w:t>
      </w:r>
      <w:r w:rsidRPr="007859B2">
        <w:t>właściciel nękał lokatorkę. Na argumenty,</w:t>
      </w:r>
      <w:r>
        <w:t xml:space="preserve"> że</w:t>
      </w:r>
      <w:r w:rsidR="00574971">
        <w:t xml:space="preserve"> </w:t>
      </w:r>
      <w:r w:rsidRPr="007859B2">
        <w:t>właścicielowi chodziło</w:t>
      </w:r>
      <w:r w:rsidR="009E18EF">
        <w:t xml:space="preserve"> o </w:t>
      </w:r>
      <w:r w:rsidRPr="007859B2">
        <w:t>stan techniczny budynku, odpowiedział,</w:t>
      </w:r>
      <w:r>
        <w:t xml:space="preserve"> że</w:t>
      </w:r>
      <w:r w:rsidR="00574971">
        <w:t xml:space="preserve"> </w:t>
      </w:r>
      <w:r w:rsidRPr="007859B2">
        <w:t>powinien był</w:t>
      </w:r>
      <w:r w:rsidR="009E18EF">
        <w:t xml:space="preserve"> w </w:t>
      </w:r>
      <w:r w:rsidRPr="007859B2">
        <w:t>pierwszej kolejności zadbać</w:t>
      </w:r>
      <w:r w:rsidR="009E18EF">
        <w:t xml:space="preserve"> o </w:t>
      </w:r>
      <w:r w:rsidRPr="007859B2">
        <w:t>dobro człowieka</w:t>
      </w:r>
      <w:r w:rsidR="00643A2E">
        <w:t>.</w:t>
      </w:r>
    </w:p>
    <w:p w:rsidR="00A67708" w:rsidRDefault="00A67708" w:rsidP="00A67708">
      <w:pPr>
        <w:pStyle w:val="Sprawyludzi"/>
      </w:pPr>
      <w:bookmarkStart w:id="1116" w:name="_Toc512508019"/>
      <w:bookmarkStart w:id="1117" w:name="_Toc515022284"/>
      <w:r>
        <w:t>Sprawa mieszkań komunalnych</w:t>
      </w:r>
      <w:r w:rsidR="009E18EF">
        <w:t xml:space="preserve"> w </w:t>
      </w:r>
      <w:r>
        <w:t>Warszawie. Wstępowanie</w:t>
      </w:r>
      <w:r w:rsidR="009E18EF">
        <w:t xml:space="preserve"> w </w:t>
      </w:r>
      <w:r>
        <w:t>stosunek najmu lokalu mieszkalnego po śmierci najemcy</w:t>
      </w:r>
      <w:bookmarkEnd w:id="1116"/>
      <w:r>
        <w:rPr>
          <w:rStyle w:val="Odwoanieprzypisudolnego"/>
        </w:rPr>
        <w:footnoteReference w:id="1213"/>
      </w:r>
      <w:bookmarkEnd w:id="1117"/>
    </w:p>
    <w:p w:rsidR="00A67708" w:rsidRDefault="00A67708" w:rsidP="00A67708">
      <w:pPr>
        <w:pStyle w:val="Sprawyludzi-opis"/>
      </w:pPr>
      <w:r>
        <w:t xml:space="preserve">W Warszawie część dzielnic odmawia potwierdzenia prawa </w:t>
      </w:r>
      <w:r w:rsidRPr="009A6D47">
        <w:t>najmu</w:t>
      </w:r>
      <w:r>
        <w:t xml:space="preserve"> do mieszkania </w:t>
      </w:r>
      <w:r w:rsidRPr="009A6D47">
        <w:t>po</w:t>
      </w:r>
      <w:r>
        <w:t> </w:t>
      </w:r>
      <w:r w:rsidRPr="009A6D47">
        <w:t xml:space="preserve">zmarłym najemcy. </w:t>
      </w:r>
      <w:r>
        <w:t>Skarżący</w:t>
      </w:r>
      <w:r w:rsidRPr="00E4506D">
        <w:t xml:space="preserve"> uzyskują informacje,</w:t>
      </w:r>
      <w:r>
        <w:t xml:space="preserve"> że nie można </w:t>
      </w:r>
      <w:r w:rsidRPr="00E4506D">
        <w:t>pozytywn</w:t>
      </w:r>
      <w:r>
        <w:t>ie</w:t>
      </w:r>
      <w:r w:rsidRPr="00E4506D">
        <w:t xml:space="preserve"> rozpatrz</w:t>
      </w:r>
      <w:r>
        <w:t>eć</w:t>
      </w:r>
      <w:r w:rsidRPr="00E4506D">
        <w:t xml:space="preserve"> ich wniosku</w:t>
      </w:r>
      <w:r w:rsidR="009E18EF">
        <w:t xml:space="preserve"> o </w:t>
      </w:r>
      <w:r w:rsidRPr="00E4506D">
        <w:t>potwierdzenie uprawnień</w:t>
      </w:r>
      <w:r>
        <w:t xml:space="preserve"> do </w:t>
      </w:r>
      <w:r w:rsidRPr="00E4506D">
        <w:t>lokalu, gdyż decyzją Prezydenta m.st. Warszawy nieruchomość została zwrócona spadkobiercom dawnych właścicieli</w:t>
      </w:r>
      <w:r w:rsidR="009E18EF">
        <w:t xml:space="preserve"> i </w:t>
      </w:r>
      <w:r>
        <w:t>nie </w:t>
      </w:r>
      <w:r w:rsidRPr="00E4506D">
        <w:t>stanowi już zasobu m.st. Warszawy</w:t>
      </w:r>
      <w:r>
        <w:t xml:space="preserve"> (chodzi</w:t>
      </w:r>
      <w:r w:rsidR="009E18EF">
        <w:t xml:space="preserve"> o </w:t>
      </w:r>
      <w:r>
        <w:t>budynki posadowione na nieruchomościach objętych „dekretem</w:t>
      </w:r>
      <w:r w:rsidRPr="009A6D47">
        <w:t xml:space="preserve"> </w:t>
      </w:r>
      <w:r>
        <w:t>Bieruta”</w:t>
      </w:r>
      <w:r>
        <w:rPr>
          <w:rStyle w:val="Odwoanieprzypisudolnego"/>
        </w:rPr>
        <w:footnoteReference w:id="1214"/>
      </w:r>
      <w:r>
        <w:t>)</w:t>
      </w:r>
      <w:r w:rsidRPr="009A6D47">
        <w:t>.</w:t>
      </w:r>
      <w:r w:rsidRPr="00E4506D">
        <w:t xml:space="preserve"> Dzielnice m.st. Warszawy prezentują stanowisko,</w:t>
      </w:r>
      <w:r>
        <w:t xml:space="preserve"> że nie można </w:t>
      </w:r>
      <w:r w:rsidRPr="00E4506D">
        <w:t>dysponowa</w:t>
      </w:r>
      <w:r>
        <w:t>ć</w:t>
      </w:r>
      <w:r w:rsidRPr="00E4506D">
        <w:t xml:space="preserve"> lokalami znajdującymi się</w:t>
      </w:r>
      <w:r w:rsidR="009E18EF">
        <w:t xml:space="preserve"> w </w:t>
      </w:r>
      <w:r w:rsidRPr="00E4506D">
        <w:t xml:space="preserve">takim budynku. Osoby zainteresowane są </w:t>
      </w:r>
      <w:r>
        <w:t xml:space="preserve">także </w:t>
      </w:r>
      <w:r w:rsidRPr="00E4506D">
        <w:t>in</w:t>
      </w:r>
      <w:r>
        <w:t xml:space="preserve">formowane, że nie można wprowadzić zmian do umowy </w:t>
      </w:r>
      <w:r w:rsidRPr="00E4506D">
        <w:t>najmu,</w:t>
      </w:r>
      <w:r>
        <w:t xml:space="preserve"> a </w:t>
      </w:r>
      <w:r w:rsidRPr="00E4506D">
        <w:t>sprawa może zostać rozstrzygnięta</w:t>
      </w:r>
      <w:r>
        <w:t xml:space="preserve"> tylko</w:t>
      </w:r>
      <w:r w:rsidRPr="00E4506D">
        <w:t xml:space="preserve"> na drodze postępowania sądowego</w:t>
      </w:r>
      <w:r>
        <w:t>.</w:t>
      </w:r>
    </w:p>
    <w:p w:rsidR="00A67708" w:rsidRDefault="00A67708" w:rsidP="00A67708">
      <w:pPr>
        <w:pStyle w:val="Sprawyludzi-opis"/>
      </w:pPr>
      <w:r w:rsidRPr="00E4506D">
        <w:t>Rzecznik wskazał,</w:t>
      </w:r>
      <w:r>
        <w:t xml:space="preserve"> że </w:t>
      </w:r>
      <w:r w:rsidRPr="00E4506D">
        <w:t>wstąpienie</w:t>
      </w:r>
      <w:r w:rsidR="009E18EF">
        <w:t xml:space="preserve"> w </w:t>
      </w:r>
      <w:r w:rsidRPr="00E4506D">
        <w:t>stosunek najmu następuje</w:t>
      </w:r>
      <w:r w:rsidR="009E18EF">
        <w:t xml:space="preserve"> z </w:t>
      </w:r>
      <w:r w:rsidRPr="00E4506D">
        <w:t>mocy samego prawa po spełnieniu określonych</w:t>
      </w:r>
      <w:r w:rsidR="009E18EF">
        <w:t xml:space="preserve"> w </w:t>
      </w:r>
      <w:r w:rsidRPr="00E4506D">
        <w:t>ustawie przesłanek. Wyrok sądu</w:t>
      </w:r>
      <w:r>
        <w:t>,</w:t>
      </w:r>
      <w:r w:rsidRPr="00E4506D">
        <w:t xml:space="preserve"> ustalający</w:t>
      </w:r>
      <w:r w:rsidR="009E18EF">
        <w:t xml:space="preserve"> w </w:t>
      </w:r>
      <w:r w:rsidRPr="00E4506D">
        <w:t>razie sporu okoliczność wstąpienia</w:t>
      </w:r>
      <w:r w:rsidR="009E18EF">
        <w:t xml:space="preserve"> w </w:t>
      </w:r>
      <w:r w:rsidRPr="00E4506D">
        <w:t>stosunek najmu</w:t>
      </w:r>
      <w:r>
        <w:t>,</w:t>
      </w:r>
      <w:r w:rsidRPr="00E4506D">
        <w:t xml:space="preserve"> potwierdza jedynie zdarzenie</w:t>
      </w:r>
      <w:r>
        <w:t>, które zaistniało już</w:t>
      </w:r>
      <w:r w:rsidR="009E18EF">
        <w:t xml:space="preserve"> w </w:t>
      </w:r>
      <w:r>
        <w:t xml:space="preserve">przeszłości. </w:t>
      </w:r>
      <w:r w:rsidRPr="00E4506D">
        <w:t xml:space="preserve">Nie </w:t>
      </w:r>
      <w:r>
        <w:t>dochodzi tu też do wygaśnięcia dotychczasowego stosunku najmu lokalu. Umowa zawarta przez poprzedniego najemcę pozostaje</w:t>
      </w:r>
      <w:r w:rsidR="009E18EF">
        <w:t xml:space="preserve"> w </w:t>
      </w:r>
      <w:r>
        <w:t>mocy, na dotychczasowych warunkach, nie ma więc potrzeby zawierania umowy nowej</w:t>
      </w:r>
      <w:r w:rsidRPr="00E4506D">
        <w:t>. Dlatego też niezrozumiałe</w:t>
      </w:r>
      <w:r w:rsidR="009E18EF">
        <w:t xml:space="preserve"> i </w:t>
      </w:r>
      <w:r w:rsidRPr="00E4506D">
        <w:t xml:space="preserve">krzywdzące wydaje się </w:t>
      </w:r>
      <w:r w:rsidRPr="00E4506D">
        <w:lastRenderedPageBreak/>
        <w:t>traktowanie osób bliskich najemcy, które pozo</w:t>
      </w:r>
      <w:r>
        <w:t>stały</w:t>
      </w:r>
      <w:r w:rsidR="009E18EF">
        <w:t xml:space="preserve"> w </w:t>
      </w:r>
      <w:r>
        <w:t>lokalu po jego śmierci,</w:t>
      </w:r>
      <w:r w:rsidRPr="00E4506D">
        <w:t xml:space="preserve"> jako zajmujących go bez tytułu prawnego</w:t>
      </w:r>
      <w:r w:rsidR="009E18EF">
        <w:t xml:space="preserve"> i </w:t>
      </w:r>
      <w:r w:rsidRPr="00E4506D">
        <w:t>pobieranie</w:t>
      </w:r>
      <w:r>
        <w:t xml:space="preserve"> od </w:t>
      </w:r>
      <w:r w:rsidRPr="00E4506D">
        <w:t>nich odszkodowania</w:t>
      </w:r>
      <w:r w:rsidR="009E18EF">
        <w:t xml:space="preserve"> w </w:t>
      </w:r>
      <w:r w:rsidRPr="00E4506D">
        <w:t>sytuacji, gdy zarządca</w:t>
      </w:r>
      <w:r>
        <w:t xml:space="preserve"> nie </w:t>
      </w:r>
      <w:r w:rsidRPr="00E4506D">
        <w:t>ma żadnych wątpliwości,</w:t>
      </w:r>
      <w:r>
        <w:t xml:space="preserve"> że </w:t>
      </w:r>
      <w:r w:rsidRPr="00E4506D">
        <w:t>osoby te spełniają przesłanki określone</w:t>
      </w:r>
      <w:r w:rsidR="009E18EF">
        <w:t xml:space="preserve"> w </w:t>
      </w:r>
      <w:r>
        <w:t>art. </w:t>
      </w:r>
      <w:r w:rsidRPr="00E4506D">
        <w:t>691 k.c. Jeżeli osoby te należą</w:t>
      </w:r>
      <w:r>
        <w:t xml:space="preserve"> do </w:t>
      </w:r>
      <w:r w:rsidRPr="00E4506D">
        <w:t>kręgu osób wymienionych</w:t>
      </w:r>
      <w:r w:rsidR="009E18EF">
        <w:t xml:space="preserve"> w </w:t>
      </w:r>
      <w:r w:rsidRPr="00E4506D">
        <w:t>tym przepisie,</w:t>
      </w:r>
      <w:r>
        <w:t xml:space="preserve"> a </w:t>
      </w:r>
      <w:r w:rsidRPr="00E4506D">
        <w:t>fakt ich zamieszkiwania</w:t>
      </w:r>
      <w:r w:rsidR="009E18EF">
        <w:t xml:space="preserve"> w </w:t>
      </w:r>
      <w:r w:rsidRPr="00E4506D">
        <w:t>lokalu</w:t>
      </w:r>
      <w:r>
        <w:t xml:space="preserve"> nie </w:t>
      </w:r>
      <w:r w:rsidRPr="00E4506D">
        <w:t>wzbudza żadnych zastrzeżeń</w:t>
      </w:r>
      <w:r>
        <w:t>,</w:t>
      </w:r>
      <w:r w:rsidRPr="00E4506D">
        <w:t xml:space="preserve"> rola zarządcy powinna sprowadzać się</w:t>
      </w:r>
      <w:r>
        <w:t xml:space="preserve"> do </w:t>
      </w:r>
      <w:r w:rsidRPr="00E4506D">
        <w:t>uznania faktu prawotwórczego, którego skutek</w:t>
      </w:r>
      <w:r w:rsidR="009E18EF">
        <w:t xml:space="preserve"> w </w:t>
      </w:r>
      <w:r w:rsidRPr="00E4506D">
        <w:t>sferze prawnej już nastąpił.</w:t>
      </w:r>
      <w:r>
        <w:t xml:space="preserve"> W ocenie Rzecznika </w:t>
      </w:r>
      <w:r w:rsidRPr="00E4506D">
        <w:t>na drogę postępowania sądowego powinny być odsyłane tylko te przypadki,</w:t>
      </w:r>
      <w:r w:rsidR="009E18EF">
        <w:t xml:space="preserve"> w </w:t>
      </w:r>
      <w:r w:rsidRPr="00E4506D">
        <w:t>których istotne</w:t>
      </w:r>
      <w:r w:rsidR="009E18EF">
        <w:t xml:space="preserve"> z </w:t>
      </w:r>
      <w:r w:rsidRPr="00E4506D">
        <w:t>punktu widzenia treści</w:t>
      </w:r>
      <w:r>
        <w:t xml:space="preserve"> art. </w:t>
      </w:r>
      <w:r w:rsidRPr="00E4506D">
        <w:t>691 k.c. okoliczności faktyczne są sporne bądź trudne</w:t>
      </w:r>
      <w:r>
        <w:t xml:space="preserve"> do </w:t>
      </w:r>
      <w:r w:rsidRPr="00E4506D">
        <w:t>potwierdzenia</w:t>
      </w:r>
      <w:r>
        <w:t>.</w:t>
      </w:r>
    </w:p>
    <w:p w:rsidR="00A67708" w:rsidRDefault="00A67708" w:rsidP="00A67708">
      <w:pPr>
        <w:pStyle w:val="Sprawyludzi-opis"/>
      </w:pPr>
      <w:r w:rsidRPr="00E4506D">
        <w:t>W udzielonej odpowiedzi Dyrektor Biura Polityki Lokalowej</w:t>
      </w:r>
      <w:r w:rsidR="009E18EF">
        <w:t xml:space="preserve"> w </w:t>
      </w:r>
      <w:r w:rsidRPr="00E4506D">
        <w:t>całości podzielił stanowisko R</w:t>
      </w:r>
      <w:r>
        <w:t>zecznika</w:t>
      </w:r>
      <w:r w:rsidR="009E18EF">
        <w:t xml:space="preserve"> i </w:t>
      </w:r>
      <w:r w:rsidRPr="00E4506D">
        <w:t>zapewnił,</w:t>
      </w:r>
      <w:r>
        <w:t xml:space="preserve"> że </w:t>
      </w:r>
      <w:r w:rsidRPr="00E4506D">
        <w:t>kwestionowana praktyka zostanie zmieniona</w:t>
      </w:r>
      <w:r>
        <w:t>.</w:t>
      </w:r>
    </w:p>
    <w:p w:rsidR="009E199B" w:rsidRPr="00C75725" w:rsidRDefault="00436A68" w:rsidP="009E199B">
      <w:pPr>
        <w:pStyle w:val="ODESANIE"/>
      </w:pPr>
      <w:hyperlink w:anchor="_Brak_przepisów_określających" w:history="1">
        <w:r w:rsidR="009E199B" w:rsidRPr="00C75725">
          <w:rPr>
            <w:rStyle w:val="Hipercze"/>
            <w:color w:val="C00000"/>
          </w:rPr>
          <w:t>Problem reprywatyzacji opisany jest przy</w:t>
        </w:r>
        <w:r w:rsidR="00F147D3" w:rsidRPr="00C75725">
          <w:rPr>
            <w:rStyle w:val="Hipercze"/>
            <w:color w:val="C00000"/>
          </w:rPr>
          <w:t xml:space="preserve"> art.</w:t>
        </w:r>
        <w:r w:rsidR="00574971" w:rsidRPr="00C75725">
          <w:rPr>
            <w:rStyle w:val="Hipercze"/>
            <w:color w:val="C00000"/>
          </w:rPr>
          <w:t xml:space="preserve"> </w:t>
        </w:r>
        <w:r w:rsidR="009E199B" w:rsidRPr="00C75725">
          <w:rPr>
            <w:rStyle w:val="Hipercze"/>
            <w:color w:val="C00000"/>
          </w:rPr>
          <w:t>64</w:t>
        </w:r>
        <w:r w:rsidR="00286B86" w:rsidRPr="00C75725">
          <w:rPr>
            <w:rStyle w:val="Hipercze"/>
            <w:color w:val="C00000"/>
          </w:rPr>
          <w:t xml:space="preserve"> </w:t>
        </w:r>
        <w:r w:rsidR="00F0122E" w:rsidRPr="00C75725">
          <w:rPr>
            <w:rStyle w:val="Hipercze"/>
            <w:color w:val="C00000"/>
          </w:rPr>
          <w:t>Konstytucji</w:t>
        </w:r>
        <w:r w:rsidR="009E199B" w:rsidRPr="00C75725">
          <w:rPr>
            <w:rStyle w:val="Hipercze"/>
            <w:color w:val="C00000"/>
          </w:rPr>
          <w:t xml:space="preserve"> (Prawo własności)</w:t>
        </w:r>
      </w:hyperlink>
    </w:p>
    <w:p w:rsidR="00827F63" w:rsidRPr="006148F7" w:rsidRDefault="00247111" w:rsidP="004C2686">
      <w:pPr>
        <w:pStyle w:val="Nagwek4"/>
      </w:pPr>
      <w:bookmarkStart w:id="1118" w:name="_Toc513723316"/>
      <w:bookmarkStart w:id="1119" w:name="_Toc515022285"/>
      <w:r w:rsidRPr="006148F7">
        <w:t>Problemy osób</w:t>
      </w:r>
      <w:r w:rsidR="009E18EF">
        <w:t xml:space="preserve"> w </w:t>
      </w:r>
      <w:r w:rsidRPr="006148F7">
        <w:t>kryzysie bezdomności</w:t>
      </w:r>
      <w:r w:rsidR="001B5783" w:rsidRPr="006148F7">
        <w:t xml:space="preserve">. </w:t>
      </w:r>
      <w:bookmarkStart w:id="1120" w:name="_Toc503766390"/>
      <w:r w:rsidR="00827F63" w:rsidRPr="006148F7">
        <w:t>Zasady funkcjonowania placówek dla bezdomnych</w:t>
      </w:r>
      <w:r w:rsidR="00AE64D9">
        <w:rPr>
          <w:rStyle w:val="Odwoanieprzypisudolnego"/>
        </w:rPr>
        <w:footnoteReference w:id="1215"/>
      </w:r>
      <w:bookmarkEnd w:id="1118"/>
      <w:bookmarkEnd w:id="1119"/>
    </w:p>
    <w:p w:rsidR="009848DD" w:rsidRDefault="00247111" w:rsidP="00827F63">
      <w:pPr>
        <w:pStyle w:val="Styl1"/>
        <w:rPr>
          <w:b/>
        </w:rPr>
      </w:pPr>
      <w:r w:rsidRPr="009C5F46">
        <w:rPr>
          <w:b/>
        </w:rPr>
        <w:t>Osoby</w:t>
      </w:r>
      <w:r w:rsidR="009E18EF">
        <w:rPr>
          <w:b/>
        </w:rPr>
        <w:t xml:space="preserve"> w </w:t>
      </w:r>
      <w:r w:rsidRPr="009C5F46">
        <w:rPr>
          <w:b/>
        </w:rPr>
        <w:t>kryzysie b</w:t>
      </w:r>
      <w:r w:rsidR="00DC32E7" w:rsidRPr="009C5F46">
        <w:rPr>
          <w:b/>
        </w:rPr>
        <w:t>ezdomn</w:t>
      </w:r>
      <w:r w:rsidRPr="009C5F46">
        <w:rPr>
          <w:b/>
        </w:rPr>
        <w:t>ości</w:t>
      </w:r>
      <w:r w:rsidR="00CC7107">
        <w:rPr>
          <w:b/>
        </w:rPr>
        <w:t xml:space="preserve"> nie</w:t>
      </w:r>
      <w:r w:rsidR="00574971">
        <w:rPr>
          <w:b/>
        </w:rPr>
        <w:t xml:space="preserve"> </w:t>
      </w:r>
      <w:r w:rsidR="00DC32E7" w:rsidRPr="009C5F46">
        <w:rPr>
          <w:b/>
        </w:rPr>
        <w:t>mogą szukać pomocy</w:t>
      </w:r>
      <w:r w:rsidR="009E18EF">
        <w:rPr>
          <w:b/>
        </w:rPr>
        <w:t xml:space="preserve"> w </w:t>
      </w:r>
      <w:r w:rsidR="00DC32E7" w:rsidRPr="009C5F46">
        <w:rPr>
          <w:b/>
        </w:rPr>
        <w:t xml:space="preserve">schroniskach, jeśli potrzebują </w:t>
      </w:r>
      <w:r w:rsidR="00914AAA">
        <w:rPr>
          <w:b/>
        </w:rPr>
        <w:t xml:space="preserve">równocześnie </w:t>
      </w:r>
      <w:r w:rsidR="00DC32E7" w:rsidRPr="009C5F46">
        <w:rPr>
          <w:b/>
        </w:rPr>
        <w:t>pomocy medycznej</w:t>
      </w:r>
      <w:r w:rsidR="009848DD">
        <w:rPr>
          <w:b/>
        </w:rPr>
        <w:t>.</w:t>
      </w:r>
    </w:p>
    <w:p w:rsidR="00DC32E7" w:rsidRPr="006148F7" w:rsidRDefault="00DC32E7" w:rsidP="00827F63">
      <w:pPr>
        <w:pStyle w:val="Styl1"/>
      </w:pPr>
      <w:r w:rsidRPr="006148F7">
        <w:t xml:space="preserve">Zdaniem </w:t>
      </w:r>
      <w:r w:rsidR="003E6AC3" w:rsidRPr="006148F7">
        <w:t>Rzecznika</w:t>
      </w:r>
      <w:r w:rsidRPr="006148F7">
        <w:t xml:space="preserve"> rygorystyczna egzekucja tej zasady może utrudnić skuteczne udzielenie pomocy osobom bezdomnym, wśród których</w:t>
      </w:r>
      <w:r w:rsidR="00CC7107">
        <w:t xml:space="preserve"> nie</w:t>
      </w:r>
      <w:r w:rsidR="00574971">
        <w:t xml:space="preserve"> </w:t>
      </w:r>
      <w:r w:rsidRPr="006148F7">
        <w:t>brakuje osób</w:t>
      </w:r>
      <w:r w:rsidR="009E18EF">
        <w:t xml:space="preserve"> z </w:t>
      </w:r>
      <w:r w:rsidRPr="006148F7">
        <w:t>niepełnosprawn</w:t>
      </w:r>
      <w:r w:rsidR="008E1548" w:rsidRPr="006148F7">
        <w:t>o</w:t>
      </w:r>
      <w:r w:rsidR="00247111" w:rsidRPr="006148F7">
        <w:t>ś</w:t>
      </w:r>
      <w:r w:rsidR="008E1548" w:rsidRPr="006148F7">
        <w:t>ciami</w:t>
      </w:r>
      <w:r w:rsidRPr="006148F7">
        <w:t>, przewlekle chorych czy</w:t>
      </w:r>
      <w:r w:rsidR="009E18EF">
        <w:t xml:space="preserve"> w </w:t>
      </w:r>
      <w:r w:rsidRPr="006148F7">
        <w:t>trudnych</w:t>
      </w:r>
      <w:r w:rsidR="00F147D3">
        <w:t xml:space="preserve"> do</w:t>
      </w:r>
      <w:r w:rsidR="00574971">
        <w:t xml:space="preserve"> </w:t>
      </w:r>
      <w:r w:rsidRPr="006148F7">
        <w:t>zdefiniowania stanach utraty częściowej lub przejściowej zdolności</w:t>
      </w:r>
      <w:r w:rsidR="00F147D3">
        <w:t xml:space="preserve"> do</w:t>
      </w:r>
      <w:r w:rsidR="00574971">
        <w:t xml:space="preserve"> </w:t>
      </w:r>
      <w:r w:rsidRPr="006148F7">
        <w:t>samoobsługi.</w:t>
      </w:r>
    </w:p>
    <w:p w:rsidR="009848DD" w:rsidRDefault="00827F63" w:rsidP="00827F63">
      <w:pPr>
        <w:pStyle w:val="Styl1"/>
      </w:pPr>
      <w:r w:rsidRPr="006148F7">
        <w:t>5 września 2016</w:t>
      </w:r>
      <w:r w:rsidR="00574971">
        <w:t xml:space="preserve"> </w:t>
      </w:r>
      <w:r w:rsidR="00417C70">
        <w:t xml:space="preserve">r. </w:t>
      </w:r>
      <w:r w:rsidRPr="006148F7">
        <w:t>weszł</w:t>
      </w:r>
      <w:r w:rsidR="00333E14">
        <w:t>a</w:t>
      </w:r>
      <w:r w:rsidR="009E18EF">
        <w:t xml:space="preserve"> w </w:t>
      </w:r>
      <w:r w:rsidRPr="006148F7">
        <w:t>życie zmian</w:t>
      </w:r>
      <w:r w:rsidR="00333E14">
        <w:t>a</w:t>
      </w:r>
      <w:r w:rsidRPr="006148F7">
        <w:t xml:space="preserve"> ustawy</w:t>
      </w:r>
      <w:r w:rsidR="009E18EF">
        <w:t xml:space="preserve"> o </w:t>
      </w:r>
      <w:r w:rsidRPr="006148F7">
        <w:t>pomocy społecznej</w:t>
      </w:r>
      <w:r w:rsidRPr="006148F7">
        <w:rPr>
          <w:vertAlign w:val="superscript"/>
        </w:rPr>
        <w:footnoteReference w:id="1216"/>
      </w:r>
      <w:r w:rsidRPr="006148F7">
        <w:t>, któr</w:t>
      </w:r>
      <w:r w:rsidR="0063782B">
        <w:t>ej</w:t>
      </w:r>
      <w:r w:rsidRPr="006148F7">
        <w:t xml:space="preserve"> celem było m.in. rozszerzenie zakresu</w:t>
      </w:r>
      <w:r w:rsidR="009E18EF">
        <w:t xml:space="preserve"> i </w:t>
      </w:r>
      <w:r w:rsidRPr="006148F7">
        <w:t>uporządkowanie form pomocy dla</w:t>
      </w:r>
      <w:r w:rsidR="00574971">
        <w:t xml:space="preserve"> </w:t>
      </w:r>
      <w:r w:rsidRPr="006148F7">
        <w:t>osób</w:t>
      </w:r>
      <w:r w:rsidR="009E18EF">
        <w:t xml:space="preserve"> w </w:t>
      </w:r>
      <w:r w:rsidR="008E1548" w:rsidRPr="006148F7">
        <w:t>kryzysie bezdomności</w:t>
      </w:r>
      <w:r w:rsidRPr="006148F7">
        <w:t xml:space="preserve">. Wątpliwości budzi </w:t>
      </w:r>
      <w:r w:rsidRPr="006148F7">
        <w:rPr>
          <w:iCs/>
        </w:rPr>
        <w:t>wprowadzona</w:t>
      </w:r>
      <w:r w:rsidR="009E18EF">
        <w:rPr>
          <w:iCs/>
        </w:rPr>
        <w:t xml:space="preserve"> w </w:t>
      </w:r>
      <w:r w:rsidR="00F147D3">
        <w:rPr>
          <w:iCs/>
        </w:rPr>
        <w:t>art.</w:t>
      </w:r>
      <w:r w:rsidR="00574971">
        <w:rPr>
          <w:iCs/>
        </w:rPr>
        <w:t xml:space="preserve"> </w:t>
      </w:r>
      <w:r w:rsidRPr="006148F7">
        <w:rPr>
          <w:iCs/>
        </w:rPr>
        <w:t>48a</w:t>
      </w:r>
      <w:r w:rsidRPr="006148F7">
        <w:t xml:space="preserve"> </w:t>
      </w:r>
      <w:r w:rsidRPr="006148F7">
        <w:rPr>
          <w:iCs/>
        </w:rPr>
        <w:t>ust.</w:t>
      </w:r>
      <w:r w:rsidR="00574971">
        <w:rPr>
          <w:iCs/>
        </w:rPr>
        <w:t xml:space="preserve"> </w:t>
      </w:r>
      <w:r w:rsidRPr="006148F7">
        <w:rPr>
          <w:iCs/>
        </w:rPr>
        <w:t>5 zasada,</w:t>
      </w:r>
      <w:r w:rsidR="00CC7107">
        <w:rPr>
          <w:iCs/>
        </w:rPr>
        <w:t xml:space="preserve"> że</w:t>
      </w:r>
      <w:r w:rsidR="009E18EF">
        <w:rPr>
          <w:iCs/>
        </w:rPr>
        <w:t xml:space="preserve"> w </w:t>
      </w:r>
      <w:r w:rsidRPr="006148F7">
        <w:rPr>
          <w:iCs/>
        </w:rPr>
        <w:t>placówkach dla</w:t>
      </w:r>
      <w:r w:rsidRPr="006148F7">
        <w:t xml:space="preserve"> </w:t>
      </w:r>
      <w:r w:rsidRPr="006148F7">
        <w:rPr>
          <w:iCs/>
        </w:rPr>
        <w:t>bezdomnych</w:t>
      </w:r>
      <w:r w:rsidR="008E1548" w:rsidRPr="006148F7">
        <w:rPr>
          <w:iCs/>
        </w:rPr>
        <w:t xml:space="preserve"> (</w:t>
      </w:r>
      <w:r w:rsidRPr="006148F7">
        <w:rPr>
          <w:iCs/>
        </w:rPr>
        <w:t>w ogrzewalniach, noclegowaniach</w:t>
      </w:r>
      <w:r w:rsidR="009E18EF">
        <w:rPr>
          <w:iCs/>
        </w:rPr>
        <w:t xml:space="preserve"> </w:t>
      </w:r>
      <w:r w:rsidR="009E18EF">
        <w:rPr>
          <w:iCs/>
        </w:rPr>
        <w:lastRenderedPageBreak/>
        <w:t>i </w:t>
      </w:r>
      <w:r w:rsidRPr="006148F7">
        <w:rPr>
          <w:iCs/>
        </w:rPr>
        <w:t>schroniskach</w:t>
      </w:r>
      <w:r w:rsidR="008E1548" w:rsidRPr="006148F7">
        <w:rPr>
          <w:iCs/>
        </w:rPr>
        <w:t>)</w:t>
      </w:r>
      <w:r w:rsidRPr="006148F7">
        <w:rPr>
          <w:iCs/>
        </w:rPr>
        <w:t xml:space="preserve"> mogą przebywać</w:t>
      </w:r>
      <w:r w:rsidRPr="006148F7">
        <w:t xml:space="preserve"> </w:t>
      </w:r>
      <w:r w:rsidRPr="006148F7">
        <w:rPr>
          <w:iCs/>
        </w:rPr>
        <w:t>wyłącznie osoby zdolne</w:t>
      </w:r>
      <w:r w:rsidR="00F147D3">
        <w:rPr>
          <w:iCs/>
        </w:rPr>
        <w:t xml:space="preserve"> do</w:t>
      </w:r>
      <w:r w:rsidR="00574971">
        <w:rPr>
          <w:iCs/>
        </w:rPr>
        <w:t xml:space="preserve"> </w:t>
      </w:r>
      <w:r w:rsidRPr="006148F7">
        <w:rPr>
          <w:iCs/>
        </w:rPr>
        <w:t>samoobsługi, których stan zdrowia</w:t>
      </w:r>
      <w:r w:rsidR="00CC7107">
        <w:rPr>
          <w:iCs/>
        </w:rPr>
        <w:t xml:space="preserve"> nie</w:t>
      </w:r>
      <w:r w:rsidR="00574971">
        <w:rPr>
          <w:iCs/>
        </w:rPr>
        <w:t xml:space="preserve"> </w:t>
      </w:r>
      <w:r w:rsidRPr="006148F7">
        <w:rPr>
          <w:iCs/>
        </w:rPr>
        <w:t>zagraża zdrowiu</w:t>
      </w:r>
      <w:r w:rsidR="009E18EF">
        <w:rPr>
          <w:iCs/>
        </w:rPr>
        <w:t xml:space="preserve"> i </w:t>
      </w:r>
      <w:r w:rsidRPr="006148F7">
        <w:rPr>
          <w:iCs/>
        </w:rPr>
        <w:t>życiu</w:t>
      </w:r>
      <w:r w:rsidRPr="006148F7">
        <w:t xml:space="preserve"> innych mieszkańców</w:t>
      </w:r>
      <w:r w:rsidR="009848DD">
        <w:t>.</w:t>
      </w:r>
    </w:p>
    <w:p w:rsidR="00F147D3" w:rsidRDefault="00827F63" w:rsidP="00827F63">
      <w:pPr>
        <w:pStyle w:val="Styl1"/>
      </w:pPr>
      <w:r w:rsidRPr="006148F7">
        <w:t>Zdaniem Rzecznika brak</w:t>
      </w:r>
      <w:r w:rsidR="009E18EF">
        <w:t xml:space="preserve"> z </w:t>
      </w:r>
      <w:r w:rsidRPr="006148F7">
        <w:t>defini</w:t>
      </w:r>
      <w:r w:rsidR="00946FA1">
        <w:t>cji</w:t>
      </w:r>
      <w:r w:rsidRPr="006148F7">
        <w:t xml:space="preserve"> pojęcia „osoby zdolnej</w:t>
      </w:r>
      <w:r w:rsidR="00F147D3">
        <w:t xml:space="preserve"> do</w:t>
      </w:r>
      <w:r w:rsidR="00574971">
        <w:t xml:space="preserve"> </w:t>
      </w:r>
      <w:r w:rsidRPr="006148F7">
        <w:t>samoobsługi” oraz rygorystyczna egzekucja tej zasady może</w:t>
      </w:r>
      <w:r w:rsidR="009E18EF">
        <w:t xml:space="preserve"> w </w:t>
      </w:r>
      <w:r w:rsidRPr="006148F7">
        <w:t>efekcie utrudnić skuteczne udzielenie pomocy</w:t>
      </w:r>
      <w:r w:rsidR="008E1548" w:rsidRPr="006148F7">
        <w:t xml:space="preserve"> potr</w:t>
      </w:r>
      <w:r w:rsidR="00247111" w:rsidRPr="006148F7">
        <w:t>z</w:t>
      </w:r>
      <w:r w:rsidR="008E1548" w:rsidRPr="006148F7">
        <w:t>ebującym</w:t>
      </w:r>
      <w:r w:rsidRPr="006148F7">
        <w:t>.</w:t>
      </w:r>
    </w:p>
    <w:p w:rsidR="00F147D3" w:rsidRDefault="00946FA1" w:rsidP="007065D7">
      <w:pPr>
        <w:pStyle w:val="Styl1"/>
        <w:numPr>
          <w:ilvl w:val="0"/>
          <w:numId w:val="152"/>
        </w:numPr>
      </w:pPr>
      <w:r>
        <w:t xml:space="preserve">Z </w:t>
      </w:r>
      <w:r w:rsidR="00F0122E">
        <w:t>jednej</w:t>
      </w:r>
      <w:r w:rsidR="00A715D7">
        <w:t xml:space="preserve"> </w:t>
      </w:r>
      <w:r>
        <w:t xml:space="preserve">strony </w:t>
      </w:r>
      <w:r w:rsidR="00A715D7">
        <w:t xml:space="preserve">pracownikom </w:t>
      </w:r>
      <w:r w:rsidR="00827F63" w:rsidRPr="006148F7">
        <w:t>podmiot</w:t>
      </w:r>
      <w:r w:rsidR="00A715D7">
        <w:t>ów</w:t>
      </w:r>
      <w:r w:rsidR="00827F63" w:rsidRPr="006148F7">
        <w:t xml:space="preserve"> prowadząc</w:t>
      </w:r>
      <w:r w:rsidR="00A715D7">
        <w:t>y</w:t>
      </w:r>
      <w:r w:rsidR="00286B86">
        <w:t>ch</w:t>
      </w:r>
      <w:r w:rsidR="00827F63" w:rsidRPr="006148F7">
        <w:t xml:space="preserve"> placówki dla</w:t>
      </w:r>
      <w:r w:rsidR="00574971">
        <w:t xml:space="preserve"> </w:t>
      </w:r>
      <w:r w:rsidR="00827F63" w:rsidRPr="006148F7">
        <w:t>bezdomnych</w:t>
      </w:r>
      <w:r>
        <w:t xml:space="preserve"> </w:t>
      </w:r>
      <w:r w:rsidR="00A715D7">
        <w:t xml:space="preserve">trudno samodzielnie oceniać </w:t>
      </w:r>
      <w:r w:rsidR="00827F63" w:rsidRPr="006148F7">
        <w:t>stan zdrowia</w:t>
      </w:r>
      <w:r w:rsidR="009E18EF">
        <w:t xml:space="preserve"> z </w:t>
      </w:r>
      <w:r w:rsidR="00827F63" w:rsidRPr="006148F7">
        <w:t>punktu widzenia ich zdolności</w:t>
      </w:r>
      <w:r w:rsidR="00F147D3">
        <w:t xml:space="preserve"> do</w:t>
      </w:r>
      <w:r w:rsidR="00574971">
        <w:t xml:space="preserve"> </w:t>
      </w:r>
      <w:r w:rsidR="00827F63" w:rsidRPr="006148F7">
        <w:t>samoobsługi lub zagrożeń dla zdrowia</w:t>
      </w:r>
      <w:r w:rsidR="009E18EF">
        <w:t xml:space="preserve"> i </w:t>
      </w:r>
      <w:r w:rsidR="00827F63" w:rsidRPr="006148F7">
        <w:t>życia innych mieszkańców.</w:t>
      </w:r>
    </w:p>
    <w:p w:rsidR="009848DD" w:rsidRDefault="00A715D7" w:rsidP="007065D7">
      <w:pPr>
        <w:pStyle w:val="Styl1"/>
        <w:numPr>
          <w:ilvl w:val="0"/>
          <w:numId w:val="152"/>
        </w:numPr>
      </w:pPr>
      <w:r>
        <w:t>Z drugie</w:t>
      </w:r>
      <w:r w:rsidR="0063782B">
        <w:t>j</w:t>
      </w:r>
      <w:r>
        <w:t xml:space="preserve"> strony </w:t>
      </w:r>
      <w:r w:rsidR="00827F63" w:rsidRPr="006148F7">
        <w:t>osoby</w:t>
      </w:r>
      <w:r w:rsidR="009E18EF">
        <w:t xml:space="preserve"> w </w:t>
      </w:r>
      <w:r>
        <w:t>kryzysie bezdomności</w:t>
      </w:r>
      <w:r w:rsidR="009E18EF">
        <w:t xml:space="preserve"> i </w:t>
      </w:r>
      <w:r w:rsidR="00827F63" w:rsidRPr="006148F7">
        <w:t>niezdolne</w:t>
      </w:r>
      <w:r w:rsidR="00F147D3">
        <w:t xml:space="preserve"> do</w:t>
      </w:r>
      <w:r w:rsidR="00574971">
        <w:t xml:space="preserve"> </w:t>
      </w:r>
      <w:r w:rsidR="00827F63" w:rsidRPr="006148F7">
        <w:t>samoobsługi mają trudności</w:t>
      </w:r>
      <w:r w:rsidR="009E18EF">
        <w:t xml:space="preserve"> z </w:t>
      </w:r>
      <w:r w:rsidR="00827F63" w:rsidRPr="006148F7">
        <w:t>uzyskaniem pomocy</w:t>
      </w:r>
      <w:r w:rsidR="009E18EF">
        <w:t xml:space="preserve"> w </w:t>
      </w:r>
      <w:r w:rsidR="00827F63" w:rsidRPr="006148F7">
        <w:t>innych wyspecjalizowanych placówkach</w:t>
      </w:r>
      <w:r>
        <w:t xml:space="preserve"> (</w:t>
      </w:r>
      <w:r w:rsidR="00827F63" w:rsidRPr="006148F7">
        <w:t>takich jak domy pomocy społecznej czy zakłady opiekuńczo-lecznicze</w:t>
      </w:r>
      <w:r>
        <w:t>)</w:t>
      </w:r>
      <w:r w:rsidR="00827F63" w:rsidRPr="006148F7">
        <w:t>,</w:t>
      </w:r>
      <w:r w:rsidR="002D1487">
        <w:t xml:space="preserve"> </w:t>
      </w:r>
      <w:r>
        <w:t>bo tam na ogół nie ma miejsc, a za pobyt trzeba płacić</w:t>
      </w:r>
      <w:r w:rsidR="009848DD">
        <w:t>.</w:t>
      </w:r>
    </w:p>
    <w:p w:rsidR="009848DD" w:rsidRDefault="00827F63" w:rsidP="00827F63">
      <w:pPr>
        <w:pStyle w:val="Styl1"/>
      </w:pPr>
      <w:r w:rsidRPr="006148F7">
        <w:t>Rzecznik zwrócił się</w:t>
      </w:r>
      <w:r w:rsidRPr="006148F7">
        <w:rPr>
          <w:vertAlign w:val="superscript"/>
        </w:rPr>
        <w:footnoteReference w:id="1217"/>
      </w:r>
      <w:r w:rsidR="00F147D3">
        <w:t xml:space="preserve"> do</w:t>
      </w:r>
      <w:r w:rsidR="00574971">
        <w:t xml:space="preserve"> </w:t>
      </w:r>
      <w:r w:rsidRPr="006148F7">
        <w:t>Ministra Rodziny, Pracy</w:t>
      </w:r>
      <w:r w:rsidR="009E18EF">
        <w:t xml:space="preserve"> i </w:t>
      </w:r>
      <w:r w:rsidRPr="006148F7">
        <w:t>Polityki Społecznej</w:t>
      </w:r>
      <w:r w:rsidR="009E18EF">
        <w:t xml:space="preserve"> o </w:t>
      </w:r>
      <w:r w:rsidRPr="006148F7">
        <w:t>podjęcie prac nad doprecyzowaniem zasad funkcjonowania placówek dla bezdomnych</w:t>
      </w:r>
      <w:r w:rsidR="00247111" w:rsidRPr="006148F7">
        <w:t xml:space="preserve">. </w:t>
      </w:r>
      <w:r w:rsidRPr="006148F7">
        <w:t xml:space="preserve">Minister </w:t>
      </w:r>
      <w:r w:rsidR="008E1548" w:rsidRPr="006148F7">
        <w:t>odpowiedział</w:t>
      </w:r>
      <w:r w:rsidRPr="006148F7">
        <w:rPr>
          <w:vertAlign w:val="superscript"/>
        </w:rPr>
        <w:footnoteReference w:id="1218"/>
      </w:r>
      <w:r w:rsidRPr="006148F7">
        <w:t>,</w:t>
      </w:r>
      <w:r w:rsidR="00CC7107">
        <w:t xml:space="preserve"> że</w:t>
      </w:r>
      <w:r w:rsidR="00574971">
        <w:t xml:space="preserve"> </w:t>
      </w:r>
      <w:r w:rsidRPr="006148F7">
        <w:t>ustawodawca</w:t>
      </w:r>
      <w:r w:rsidR="00CC7107">
        <w:t xml:space="preserve"> nie</w:t>
      </w:r>
      <w:r w:rsidR="00574971">
        <w:t xml:space="preserve"> </w:t>
      </w:r>
      <w:r w:rsidRPr="006148F7">
        <w:t>zdefiniował pojęcia „osoby zdolnej</w:t>
      </w:r>
      <w:r w:rsidR="00F147D3">
        <w:t xml:space="preserve"> do</w:t>
      </w:r>
      <w:r w:rsidR="00574971">
        <w:t xml:space="preserve"> </w:t>
      </w:r>
      <w:r w:rsidRPr="006148F7">
        <w:t>samoobsługi”, ponieważ każdą sytuację osoby kierowanej</w:t>
      </w:r>
      <w:r w:rsidR="00F147D3">
        <w:t xml:space="preserve"> do</w:t>
      </w:r>
      <w:r w:rsidR="00574971">
        <w:t xml:space="preserve"> </w:t>
      </w:r>
      <w:r w:rsidRPr="006148F7">
        <w:t>placówki rozpatruje się indywidualnie. Należy przy tym podkreślić,</w:t>
      </w:r>
      <w:r w:rsidR="00CC7107">
        <w:t xml:space="preserve"> że</w:t>
      </w:r>
      <w:r w:rsidR="00574971">
        <w:t xml:space="preserve"> </w:t>
      </w:r>
      <w:r w:rsidRPr="006148F7">
        <w:t>żadna osoba bezdomna potrzebująca pomocy</w:t>
      </w:r>
      <w:r w:rsidR="00CC7107">
        <w:t xml:space="preserve"> nie</w:t>
      </w:r>
      <w:r w:rsidR="00574971">
        <w:t xml:space="preserve"> </w:t>
      </w:r>
      <w:r w:rsidRPr="006148F7">
        <w:t>powinna być,</w:t>
      </w:r>
      <w:r w:rsidR="009E18EF">
        <w:t xml:space="preserve"> w </w:t>
      </w:r>
      <w:r w:rsidRPr="006148F7">
        <w:t>świetle obowiązujących przepisów</w:t>
      </w:r>
      <w:r w:rsidR="00247111" w:rsidRPr="006148F7">
        <w:t>,</w:t>
      </w:r>
      <w:r w:rsidRPr="006148F7">
        <w:t xml:space="preserve"> tej pomocy pozbawiona. Ani wiek, ani niepełnosprawność</w:t>
      </w:r>
      <w:r w:rsidR="00CC7107">
        <w:t xml:space="preserve"> nie</w:t>
      </w:r>
      <w:r w:rsidR="00574971">
        <w:t xml:space="preserve"> </w:t>
      </w:r>
      <w:r w:rsidRPr="006148F7">
        <w:t>są powodem, dla którego osoba wymagająca wsparcia</w:t>
      </w:r>
      <w:r w:rsidR="00CC7107">
        <w:t xml:space="preserve"> nie</w:t>
      </w:r>
      <w:r w:rsidR="00574971">
        <w:t xml:space="preserve"> </w:t>
      </w:r>
      <w:r w:rsidRPr="006148F7">
        <w:t>mogłaby być przyjęta</w:t>
      </w:r>
      <w:r w:rsidR="00F147D3">
        <w:t xml:space="preserve"> do</w:t>
      </w:r>
      <w:r w:rsidR="00574971">
        <w:t xml:space="preserve"> </w:t>
      </w:r>
      <w:r w:rsidRPr="006148F7">
        <w:t>schroniska czy noclegowni</w:t>
      </w:r>
      <w:r w:rsidR="009848DD">
        <w:t>.</w:t>
      </w:r>
    </w:p>
    <w:p w:rsidR="00F147D3" w:rsidRDefault="00F6036A" w:rsidP="001C42BA">
      <w:pPr>
        <w:pStyle w:val="Sprawyludzi"/>
      </w:pPr>
      <w:bookmarkStart w:id="1121" w:name="_Toc515022286"/>
      <w:r>
        <w:t xml:space="preserve">Sprawy osób w kryzysie bezdomności. </w:t>
      </w:r>
      <w:r w:rsidR="001C42BA">
        <w:t>P</w:t>
      </w:r>
      <w:r w:rsidR="001C42BA" w:rsidRPr="007859B2">
        <w:t>ublikacja na</w:t>
      </w:r>
      <w:r w:rsidR="00574971">
        <w:t xml:space="preserve"> </w:t>
      </w:r>
      <w:r w:rsidR="001C42BA" w:rsidRPr="007859B2">
        <w:t>temat standardów przeciwdziałania bezdomności na</w:t>
      </w:r>
      <w:r w:rsidR="00574971">
        <w:t xml:space="preserve"> </w:t>
      </w:r>
      <w:r w:rsidR="001C42BA" w:rsidRPr="007859B2">
        <w:t>szczeblu lokalnym (przygotowana</w:t>
      </w:r>
      <w:r w:rsidR="009E18EF">
        <w:t xml:space="preserve"> w </w:t>
      </w:r>
      <w:r w:rsidR="001C42BA" w:rsidRPr="007859B2">
        <w:t>ramach prac Komisji Ekspertów)</w:t>
      </w:r>
      <w:bookmarkEnd w:id="1121"/>
    </w:p>
    <w:p w:rsidR="001C42BA" w:rsidRDefault="001C42BA" w:rsidP="001C42BA">
      <w:pPr>
        <w:pStyle w:val="Sprawyludzi-opis"/>
      </w:pPr>
      <w:r w:rsidRPr="007859B2">
        <w:t>Tradycyjne sposoby przeciwdziałania bezdomności opierają się na</w:t>
      </w:r>
      <w:r w:rsidR="00574971">
        <w:t xml:space="preserve"> </w:t>
      </w:r>
      <w:r w:rsidRPr="007859B2">
        <w:t>działaniach interwencyjnych</w:t>
      </w:r>
      <w:r w:rsidR="00630BA4">
        <w:t xml:space="preserve"> – </w:t>
      </w:r>
      <w:r w:rsidRPr="007859B2">
        <w:t>na zapewnieniu podstawowej opieki (miejsca</w:t>
      </w:r>
      <w:r w:rsidR="00F147D3">
        <w:t xml:space="preserve"> do</w:t>
      </w:r>
      <w:r w:rsidR="00574971">
        <w:t xml:space="preserve"> </w:t>
      </w:r>
      <w:r w:rsidRPr="007859B2">
        <w:lastRenderedPageBreak/>
        <w:t>spania, odzieży</w:t>
      </w:r>
      <w:r w:rsidR="009E18EF">
        <w:t xml:space="preserve"> i </w:t>
      </w:r>
      <w:r w:rsidRPr="007859B2">
        <w:t>wyżywienia)</w:t>
      </w:r>
      <w:r w:rsidR="00A715D7">
        <w:t xml:space="preserve">. To jednak </w:t>
      </w:r>
      <w:r>
        <w:t>nie</w:t>
      </w:r>
      <w:r w:rsidR="00574971">
        <w:t xml:space="preserve"> </w:t>
      </w:r>
      <w:r w:rsidRPr="007859B2">
        <w:t>wystarcza</w:t>
      </w:r>
      <w:r w:rsidR="00F147D3">
        <w:t xml:space="preserve"> do</w:t>
      </w:r>
      <w:r w:rsidR="00574971">
        <w:t xml:space="preserve"> </w:t>
      </w:r>
      <w:r w:rsidRPr="007859B2">
        <w:t>przezwyciężenia kryzysowej sytuacji będącej przyczyną bezdomności</w:t>
      </w:r>
      <w:r w:rsidR="009E18EF">
        <w:t xml:space="preserve"> i </w:t>
      </w:r>
      <w:r w:rsidR="00A715D7">
        <w:t>nie prowadzi</w:t>
      </w:r>
      <w:r w:rsidR="00F147D3">
        <w:t xml:space="preserve"> do</w:t>
      </w:r>
      <w:r w:rsidR="00574971">
        <w:t xml:space="preserve"> </w:t>
      </w:r>
      <w:r w:rsidRPr="007859B2">
        <w:t>ograniczenia kręgu osób dotkniętych wykluczeniem mieszkaniowym</w:t>
      </w:r>
      <w:r>
        <w:t>.</w:t>
      </w:r>
    </w:p>
    <w:p w:rsidR="00A715D7" w:rsidRDefault="00A715D7" w:rsidP="001C42BA">
      <w:pPr>
        <w:pStyle w:val="Sprawyludzi-opis"/>
      </w:pPr>
      <w:r>
        <w:t xml:space="preserve">Musimy podejmować </w:t>
      </w:r>
      <w:r w:rsidR="001C42BA" w:rsidRPr="007859B2">
        <w:t>działa</w:t>
      </w:r>
      <w:r>
        <w:t>nia systemowe</w:t>
      </w:r>
      <w:r w:rsidR="001C42BA" w:rsidRPr="007859B2">
        <w:t xml:space="preserve">, </w:t>
      </w:r>
      <w:r>
        <w:t xml:space="preserve">tworzyć </w:t>
      </w:r>
      <w:r w:rsidR="001C42BA" w:rsidRPr="007859B2">
        <w:t>swoist</w:t>
      </w:r>
      <w:r>
        <w:t>e</w:t>
      </w:r>
      <w:r w:rsidR="001C42BA" w:rsidRPr="007859B2">
        <w:t xml:space="preserve"> „sieci bezpieczeństwa” dla osób wypadających</w:t>
      </w:r>
      <w:r w:rsidR="009E18EF">
        <w:t xml:space="preserve"> z </w:t>
      </w:r>
      <w:r w:rsidR="001C42BA" w:rsidRPr="007859B2">
        <w:t>rynku mieszkaniowego,</w:t>
      </w:r>
      <w:r w:rsidR="001C42BA">
        <w:t xml:space="preserve"> by nie</w:t>
      </w:r>
      <w:r w:rsidR="00574971">
        <w:t xml:space="preserve"> </w:t>
      </w:r>
      <w:r w:rsidR="001C42BA" w:rsidRPr="007859B2">
        <w:t>sta</w:t>
      </w:r>
      <w:r w:rsidR="001C42BA">
        <w:t>ły</w:t>
      </w:r>
      <w:r w:rsidR="001C42BA" w:rsidRPr="007859B2">
        <w:t xml:space="preserve"> się one bezdomne</w:t>
      </w:r>
      <w:r w:rsidR="001C42BA">
        <w:t>.</w:t>
      </w:r>
      <w:r>
        <w:t xml:space="preserve"> </w:t>
      </w:r>
      <w:r w:rsidR="001C42BA" w:rsidRPr="007859B2">
        <w:t xml:space="preserve">Poszukując sposobów </w:t>
      </w:r>
      <w:r>
        <w:t xml:space="preserve">na to </w:t>
      </w:r>
      <w:r w:rsidR="001C42BA" w:rsidRPr="007859B2">
        <w:t>Komisja Ekspertów ds.</w:t>
      </w:r>
      <w:r w:rsidR="00574971">
        <w:t xml:space="preserve"> </w:t>
      </w:r>
      <w:r w:rsidR="001C42BA" w:rsidRPr="007859B2">
        <w:t>Przeciwdziałania Bezdomności przy Rzeczniku Praw Obywatelskich skupiła się</w:t>
      </w:r>
      <w:r w:rsidR="009E18EF">
        <w:t xml:space="preserve"> w </w:t>
      </w:r>
      <w:r w:rsidR="00422151">
        <w:t>2017</w:t>
      </w:r>
      <w:r w:rsidR="00574971">
        <w:t xml:space="preserve"> </w:t>
      </w:r>
      <w:r w:rsidR="00417C70">
        <w:t xml:space="preserve">r. </w:t>
      </w:r>
      <w:r w:rsidR="00C75725">
        <w:t xml:space="preserve">m.in. </w:t>
      </w:r>
      <w:r w:rsidR="001C42BA" w:rsidRPr="007859B2">
        <w:t>na analizie dobrych praktyk, które funkcjonują już</w:t>
      </w:r>
      <w:r w:rsidR="009E18EF">
        <w:t xml:space="preserve"> w </w:t>
      </w:r>
      <w:r w:rsidR="001C42BA" w:rsidRPr="007859B2">
        <w:t xml:space="preserve">społecznościach lokalnych. </w:t>
      </w:r>
      <w:r>
        <w:t>P</w:t>
      </w:r>
      <w:r w:rsidR="001C42BA" w:rsidRPr="007859B2">
        <w:t>okazują</w:t>
      </w:r>
      <w:r>
        <w:t xml:space="preserve"> one</w:t>
      </w:r>
      <w:r w:rsidR="001C42BA" w:rsidRPr="007859B2">
        <w:t>,</w:t>
      </w:r>
      <w:r w:rsidR="001C42BA">
        <w:t xml:space="preserve"> że</w:t>
      </w:r>
      <w:r w:rsidR="00F147D3">
        <w:t xml:space="preserve"> </w:t>
      </w:r>
      <w:r w:rsidR="001C42BA" w:rsidRPr="007859B2">
        <w:t>da się zapewnić zdeinstytucjonalizowaną pomoc społeczną, która zapewni schronienie</w:t>
      </w:r>
      <w:r w:rsidR="009E18EF">
        <w:t xml:space="preserve"> i </w:t>
      </w:r>
      <w:r w:rsidR="001C42BA" w:rsidRPr="007859B2">
        <w:t>niezbędne wsparcie.</w:t>
      </w:r>
      <w:r>
        <w:t xml:space="preserve"> </w:t>
      </w:r>
      <w:r w:rsidRPr="007859B2">
        <w:t xml:space="preserve">I da się zaoszczędzić </w:t>
      </w:r>
      <w:r>
        <w:t xml:space="preserve">dużo </w:t>
      </w:r>
      <w:r w:rsidRPr="007859B2">
        <w:t>publicznych pieniędzy</w:t>
      </w:r>
      <w:r>
        <w:t xml:space="preserve">, które zostałyby wydane na </w:t>
      </w:r>
      <w:r w:rsidRPr="007859B2">
        <w:t>długoletnie pobyty osób bezdomnych</w:t>
      </w:r>
      <w:r w:rsidR="009E18EF">
        <w:t xml:space="preserve"> w </w:t>
      </w:r>
      <w:r w:rsidRPr="007859B2">
        <w:t>instytucjach.</w:t>
      </w:r>
    </w:p>
    <w:p w:rsidR="00A715D7" w:rsidRDefault="00A715D7" w:rsidP="001C42BA">
      <w:pPr>
        <w:pStyle w:val="Sprawyludzi-opis"/>
      </w:pPr>
      <w:r>
        <w:t>Te dobre praktyki to</w:t>
      </w:r>
      <w:r w:rsidR="00152369">
        <w:t>:</w:t>
      </w:r>
    </w:p>
    <w:p w:rsidR="00F147D3" w:rsidRDefault="00A715D7" w:rsidP="007065D7">
      <w:pPr>
        <w:pStyle w:val="Sprawyludzi-opis"/>
        <w:numPr>
          <w:ilvl w:val="0"/>
          <w:numId w:val="153"/>
        </w:numPr>
      </w:pPr>
      <w:r w:rsidRPr="007859B2">
        <w:t>efektywne partnerstw</w:t>
      </w:r>
      <w:r>
        <w:t>o</w:t>
      </w:r>
      <w:r w:rsidRPr="007859B2">
        <w:t xml:space="preserve"> lokalne pozwalającego na świadczenie kompleksowej</w:t>
      </w:r>
      <w:r w:rsidR="009E18EF">
        <w:t xml:space="preserve"> i </w:t>
      </w:r>
      <w:r w:rsidR="00152369">
        <w:t>zindywidualizowanej pomocy,</w:t>
      </w:r>
    </w:p>
    <w:p w:rsidR="00F147D3" w:rsidRDefault="001C42BA" w:rsidP="007065D7">
      <w:pPr>
        <w:pStyle w:val="Sprawyludzi-opis"/>
        <w:numPr>
          <w:ilvl w:val="0"/>
          <w:numId w:val="153"/>
        </w:numPr>
      </w:pPr>
      <w:r w:rsidRPr="007859B2">
        <w:t>tworzenie</w:t>
      </w:r>
      <w:r>
        <w:t xml:space="preserve"> </w:t>
      </w:r>
      <w:r w:rsidRPr="007859B2">
        <w:t>pomostów</w:t>
      </w:r>
      <w:r w:rsidR="009E18EF">
        <w:t xml:space="preserve"> w </w:t>
      </w:r>
      <w:r w:rsidRPr="007859B2">
        <w:t>procesie reintegracji, umożliwiających płynne</w:t>
      </w:r>
      <w:r w:rsidR="009E18EF">
        <w:t xml:space="preserve"> i </w:t>
      </w:r>
      <w:r w:rsidRPr="007859B2">
        <w:t>bezpieczne przejście</w:t>
      </w:r>
      <w:r w:rsidR="00F147D3">
        <w:t xml:space="preserve"> od</w:t>
      </w:r>
      <w:r w:rsidR="00574971">
        <w:t xml:space="preserve"> </w:t>
      </w:r>
      <w:r w:rsidRPr="007859B2">
        <w:t>stabilizacji</w:t>
      </w:r>
      <w:r w:rsidR="009E18EF">
        <w:t xml:space="preserve"> w </w:t>
      </w:r>
      <w:r w:rsidRPr="007859B2">
        <w:t>placówce</w:t>
      </w:r>
      <w:r w:rsidR="00F147D3">
        <w:t xml:space="preserve"> do</w:t>
      </w:r>
      <w:r w:rsidR="00574971">
        <w:t xml:space="preserve"> </w:t>
      </w:r>
      <w:r w:rsidR="00152369">
        <w:t>samodzielnego zamieszkania,</w:t>
      </w:r>
    </w:p>
    <w:p w:rsidR="00F147D3" w:rsidRDefault="001C42BA" w:rsidP="007065D7">
      <w:pPr>
        <w:pStyle w:val="Sprawyludzi-opis"/>
        <w:numPr>
          <w:ilvl w:val="0"/>
          <w:numId w:val="153"/>
        </w:numPr>
      </w:pPr>
      <w:r w:rsidRPr="007859B2">
        <w:t>świadczenie pomocy mieszkaniowej zarówno długotrwale bezdomnym mężczyznom, jak</w:t>
      </w:r>
      <w:r w:rsidR="009E18EF">
        <w:t xml:space="preserve"> i </w:t>
      </w:r>
      <w:r w:rsidRPr="007859B2">
        <w:t>kobietom</w:t>
      </w:r>
      <w:r w:rsidR="009E18EF">
        <w:t xml:space="preserve"> w </w:t>
      </w:r>
      <w:r w:rsidRPr="007859B2">
        <w:t>kryzysie związanym</w:t>
      </w:r>
      <w:r w:rsidR="009E18EF">
        <w:t xml:space="preserve"> z </w:t>
      </w:r>
      <w:r w:rsidRPr="007859B2">
        <w:t>przemocą domową, osobom opuszczającym pieczę zastępczą, osobom eksmitowanym</w:t>
      </w:r>
      <w:r w:rsidR="009E18EF">
        <w:t xml:space="preserve"> i </w:t>
      </w:r>
      <w:r w:rsidRPr="007859B2">
        <w:t>osobom uprawnionym</w:t>
      </w:r>
      <w:r w:rsidR="00F147D3">
        <w:t xml:space="preserve"> do</w:t>
      </w:r>
      <w:r w:rsidR="00574971">
        <w:t xml:space="preserve"> </w:t>
      </w:r>
      <w:r w:rsidRPr="007859B2">
        <w:t>miejsca</w:t>
      </w:r>
      <w:r w:rsidR="009E18EF">
        <w:t xml:space="preserve"> w </w:t>
      </w:r>
      <w:r w:rsidRPr="007859B2">
        <w:t>domu pomocy społecznej.</w:t>
      </w:r>
    </w:p>
    <w:p w:rsidR="00152369" w:rsidRPr="007859B2" w:rsidRDefault="00152369" w:rsidP="00152369">
      <w:pPr>
        <w:pStyle w:val="Sprawyludzi-opis"/>
      </w:pPr>
      <w:r w:rsidRPr="007859B2">
        <w:t>Takie działania są możliwe</w:t>
      </w:r>
      <w:r w:rsidR="009E18EF">
        <w:t xml:space="preserve"> z </w:t>
      </w:r>
      <w:r w:rsidR="00C75725">
        <w:t>wykorzystaniem</w:t>
      </w:r>
      <w:r w:rsidR="00630BA4">
        <w:t xml:space="preserve"> </w:t>
      </w:r>
      <w:r w:rsidRPr="007859B2">
        <w:t>zasob</w:t>
      </w:r>
      <w:r>
        <w:t>u</w:t>
      </w:r>
      <w:r w:rsidRPr="007859B2">
        <w:t xml:space="preserve"> mieszkaniow</w:t>
      </w:r>
      <w:r>
        <w:t>ego</w:t>
      </w:r>
      <w:r w:rsidR="00C75725">
        <w:t xml:space="preserve"> gminy</w:t>
      </w:r>
      <w:r w:rsidRPr="007859B2">
        <w:t xml:space="preserve"> jak</w:t>
      </w:r>
      <w:r w:rsidR="009E18EF">
        <w:t xml:space="preserve"> i </w:t>
      </w:r>
      <w:r w:rsidRPr="007859B2">
        <w:t>zas</w:t>
      </w:r>
      <w:r w:rsidR="00F0122E">
        <w:t>ob</w:t>
      </w:r>
      <w:r>
        <w:t>ów</w:t>
      </w:r>
      <w:r w:rsidRPr="007859B2">
        <w:t xml:space="preserve"> prywatny</w:t>
      </w:r>
      <w:r>
        <w:t>ch</w:t>
      </w:r>
      <w:r w:rsidRPr="007859B2">
        <w:t>. Można wreszcie tworzyć nowe mieszkania,</w:t>
      </w:r>
      <w:r w:rsidR="009E18EF">
        <w:t xml:space="preserve"> z </w:t>
      </w:r>
      <w:r w:rsidRPr="007859B2">
        <w:t>przeznaczeniem na ten cel.</w:t>
      </w:r>
    </w:p>
    <w:p w:rsidR="001C42BA" w:rsidRDefault="00152369" w:rsidP="00152369">
      <w:pPr>
        <w:pStyle w:val="Sprawyludzi-opis"/>
        <w:rPr>
          <w:lang w:eastAsia="en-US"/>
        </w:rPr>
      </w:pPr>
      <w:r w:rsidRPr="007859B2">
        <w:t>Przykłady takich dobrych rozwiązań</w:t>
      </w:r>
      <w:r w:rsidR="009E18EF">
        <w:t xml:space="preserve"> i </w:t>
      </w:r>
      <w:r w:rsidRPr="007859B2">
        <w:t>praktyk, wypracowanych oddolnie,</w:t>
      </w:r>
      <w:r w:rsidR="009E18EF">
        <w:t xml:space="preserve"> w </w:t>
      </w:r>
      <w:r w:rsidRPr="007859B2">
        <w:t>poszczególnych miejscowościach, zostały zebranie przez Komisję Ekspertów</w:t>
      </w:r>
      <w:r w:rsidR="009E18EF">
        <w:t xml:space="preserve"> i </w:t>
      </w:r>
      <w:r w:rsidRPr="007859B2">
        <w:t xml:space="preserve">opublikowane </w:t>
      </w:r>
      <w:r w:rsidRPr="00152369">
        <w:t>przez</w:t>
      </w:r>
      <w:r w:rsidRPr="007859B2">
        <w:t xml:space="preserve"> Biuro </w:t>
      </w:r>
      <w:r>
        <w:t>R</w:t>
      </w:r>
      <w:r w:rsidRPr="007859B2">
        <w:t>zecznika Praw Obywatelskich</w:t>
      </w:r>
      <w:r w:rsidR="009E18EF">
        <w:t xml:space="preserve"> w </w:t>
      </w:r>
      <w:r>
        <w:t>publikacji</w:t>
      </w:r>
      <w:r w:rsidRPr="007859B2">
        <w:t xml:space="preserve"> „Programy mieszkaniowe</w:t>
      </w:r>
      <w:r w:rsidR="009E18EF">
        <w:t xml:space="preserve"> w </w:t>
      </w:r>
      <w:r w:rsidRPr="007859B2">
        <w:t>przeciwdziałaniu bezdomności</w:t>
      </w:r>
      <w:r w:rsidR="00630BA4">
        <w:t xml:space="preserve"> – </w:t>
      </w:r>
      <w:r w:rsidRPr="007859B2">
        <w:t>dobre praktyki</w:t>
      </w:r>
      <w:r w:rsidR="009E18EF">
        <w:t xml:space="preserve"> i </w:t>
      </w:r>
      <w:r w:rsidRPr="007859B2">
        <w:t>refleksja systemowa”</w:t>
      </w:r>
      <w:r w:rsidR="00A715D7">
        <w:rPr>
          <w:rStyle w:val="Odwoanieprzypisudolnego"/>
        </w:rPr>
        <w:footnoteReference w:id="1219"/>
      </w:r>
      <w:r w:rsidR="001C42BA" w:rsidRPr="007859B2">
        <w:t>.</w:t>
      </w:r>
    </w:p>
    <w:p w:rsidR="00F147D3" w:rsidRDefault="00393636" w:rsidP="004C2686">
      <w:pPr>
        <w:pStyle w:val="Nagwek4"/>
      </w:pPr>
      <w:bookmarkStart w:id="1122" w:name="_Toc513723317"/>
      <w:bookmarkStart w:id="1123" w:name="_Toc515022287"/>
      <w:r w:rsidRPr="006148F7">
        <w:lastRenderedPageBreak/>
        <w:t xml:space="preserve">Spółdzielnie mieszkaniowe. Ochrona praw </w:t>
      </w:r>
      <w:r w:rsidR="00713A66">
        <w:t xml:space="preserve">ich </w:t>
      </w:r>
      <w:r w:rsidRPr="006148F7">
        <w:t>członków</w:t>
      </w:r>
      <w:bookmarkEnd w:id="1120"/>
      <w:bookmarkEnd w:id="1122"/>
      <w:bookmarkEnd w:id="1123"/>
    </w:p>
    <w:p w:rsidR="00393636" w:rsidRPr="006148F7" w:rsidRDefault="00393636" w:rsidP="006F3E62">
      <w:pPr>
        <w:pStyle w:val="Nagwek5"/>
        <w:numPr>
          <w:ilvl w:val="0"/>
          <w:numId w:val="53"/>
        </w:numPr>
      </w:pPr>
      <w:bookmarkStart w:id="1124" w:name="_Toc515022288"/>
      <w:r w:rsidRPr="006148F7">
        <w:t xml:space="preserve">Brak spójnych regulacji dotyczących ochrony </w:t>
      </w:r>
      <w:r w:rsidR="00AE64D9">
        <w:t>właścicieli mieszkań spółdzielczych</w:t>
      </w:r>
      <w:r w:rsidR="009E18EF">
        <w:t xml:space="preserve"> w </w:t>
      </w:r>
      <w:r w:rsidRPr="006148F7">
        <w:t>przypadku upadłości spółdzielni mieszkaniowe</w:t>
      </w:r>
      <w:r w:rsidR="00AE64D9">
        <w:t>j</w:t>
      </w:r>
      <w:r w:rsidR="00AE64D9">
        <w:rPr>
          <w:rStyle w:val="Odwoanieprzypisudolnego"/>
        </w:rPr>
        <w:footnoteReference w:id="1220"/>
      </w:r>
      <w:bookmarkEnd w:id="1124"/>
    </w:p>
    <w:p w:rsidR="009848DD" w:rsidRDefault="00393636" w:rsidP="00393636">
      <w:pPr>
        <w:spacing w:after="0" w:line="400" w:lineRule="exact"/>
        <w:ind w:firstLine="567"/>
        <w:jc w:val="both"/>
        <w:rPr>
          <w:spacing w:val="5"/>
        </w:rPr>
      </w:pPr>
      <w:r w:rsidRPr="006148F7">
        <w:rPr>
          <w:spacing w:val="5"/>
        </w:rPr>
        <w:t>Rzecznik wielokrotnie sygnalizował</w:t>
      </w:r>
      <w:r w:rsidRPr="006148F7">
        <w:rPr>
          <w:spacing w:val="5"/>
          <w:vertAlign w:val="superscript"/>
        </w:rPr>
        <w:footnoteReference w:id="1221"/>
      </w:r>
      <w:r w:rsidRPr="006148F7">
        <w:rPr>
          <w:spacing w:val="5"/>
        </w:rPr>
        <w:t xml:space="preserve"> potrzebę zagwarantowa</w:t>
      </w:r>
      <w:r w:rsidR="00247111" w:rsidRPr="006148F7">
        <w:rPr>
          <w:spacing w:val="5"/>
        </w:rPr>
        <w:t>ni</w:t>
      </w:r>
      <w:r w:rsidR="00E15404">
        <w:rPr>
          <w:spacing w:val="5"/>
        </w:rPr>
        <w:t>a</w:t>
      </w:r>
      <w:r w:rsidRPr="006148F7">
        <w:rPr>
          <w:spacing w:val="5"/>
        </w:rPr>
        <w:t xml:space="preserve"> członkom spółdzielni mieszkaniowych </w:t>
      </w:r>
      <w:r w:rsidR="00247111" w:rsidRPr="006148F7">
        <w:rPr>
          <w:spacing w:val="5"/>
        </w:rPr>
        <w:t xml:space="preserve">skutecznej ochrony </w:t>
      </w:r>
      <w:r w:rsidRPr="006148F7">
        <w:rPr>
          <w:spacing w:val="5"/>
        </w:rPr>
        <w:t>przed przerzucaniem</w:t>
      </w:r>
      <w:r w:rsidR="00BF69A5" w:rsidRPr="006148F7">
        <w:rPr>
          <w:spacing w:val="5"/>
        </w:rPr>
        <w:t xml:space="preserve"> na</w:t>
      </w:r>
      <w:r w:rsidR="00574971">
        <w:rPr>
          <w:spacing w:val="5"/>
        </w:rPr>
        <w:t xml:space="preserve"> </w:t>
      </w:r>
      <w:r w:rsidRPr="006148F7">
        <w:rPr>
          <w:spacing w:val="5"/>
        </w:rPr>
        <w:t>nich odpowiedzialności za długi spółdzielni</w:t>
      </w:r>
      <w:r w:rsidR="009848DD">
        <w:rPr>
          <w:spacing w:val="5"/>
        </w:rPr>
        <w:t>.</w:t>
      </w:r>
    </w:p>
    <w:p w:rsidR="009848DD" w:rsidRDefault="00713A66" w:rsidP="00393636">
      <w:pPr>
        <w:spacing w:after="0" w:line="400" w:lineRule="exact"/>
        <w:ind w:firstLine="567"/>
        <w:jc w:val="both"/>
        <w:rPr>
          <w:spacing w:val="5"/>
        </w:rPr>
      </w:pPr>
      <w:r>
        <w:rPr>
          <w:spacing w:val="5"/>
        </w:rPr>
        <w:t>W</w:t>
      </w:r>
      <w:r w:rsidR="00393636" w:rsidRPr="006148F7">
        <w:rPr>
          <w:spacing w:val="5"/>
        </w:rPr>
        <w:t>olą ustawodawcy</w:t>
      </w:r>
      <w:r w:rsidRPr="006148F7">
        <w:rPr>
          <w:spacing w:val="5"/>
        </w:rPr>
        <w:t xml:space="preserve"> </w:t>
      </w:r>
      <w:r w:rsidR="00393636" w:rsidRPr="006148F7">
        <w:rPr>
          <w:spacing w:val="5"/>
        </w:rPr>
        <w:t>było to, aby tytuły prawne</w:t>
      </w:r>
      <w:r w:rsidR="00F147D3">
        <w:rPr>
          <w:spacing w:val="5"/>
        </w:rPr>
        <w:t xml:space="preserve"> do</w:t>
      </w:r>
      <w:r w:rsidR="00574971">
        <w:rPr>
          <w:spacing w:val="5"/>
        </w:rPr>
        <w:t xml:space="preserve"> </w:t>
      </w:r>
      <w:r w:rsidR="00393636" w:rsidRPr="006148F7">
        <w:rPr>
          <w:spacing w:val="5"/>
        </w:rPr>
        <w:t>lokali mieszkalnych</w:t>
      </w:r>
      <w:r w:rsidR="009E18EF">
        <w:rPr>
          <w:spacing w:val="5"/>
        </w:rPr>
        <w:t xml:space="preserve"> w </w:t>
      </w:r>
      <w:r w:rsidR="00393636" w:rsidRPr="006148F7">
        <w:rPr>
          <w:spacing w:val="5"/>
        </w:rPr>
        <w:t>ramach spółdzielni mieszkaniowej</w:t>
      </w:r>
      <w:r w:rsidR="00CC7107">
        <w:rPr>
          <w:spacing w:val="5"/>
        </w:rPr>
        <w:t xml:space="preserve"> nie</w:t>
      </w:r>
      <w:r w:rsidR="00574971">
        <w:rPr>
          <w:spacing w:val="5"/>
        </w:rPr>
        <w:t xml:space="preserve"> </w:t>
      </w:r>
      <w:r w:rsidR="00393636" w:rsidRPr="006148F7">
        <w:rPr>
          <w:spacing w:val="5"/>
        </w:rPr>
        <w:t>były zagrożone</w:t>
      </w:r>
      <w:r w:rsidR="009E18EF">
        <w:rPr>
          <w:spacing w:val="5"/>
        </w:rPr>
        <w:t xml:space="preserve"> w </w:t>
      </w:r>
      <w:r w:rsidR="00393636" w:rsidRPr="006148F7">
        <w:rPr>
          <w:spacing w:val="5"/>
        </w:rPr>
        <w:t>sytuacji, gdy</w:t>
      </w:r>
      <w:r w:rsidR="00574971">
        <w:rPr>
          <w:spacing w:val="5"/>
        </w:rPr>
        <w:t xml:space="preserve"> </w:t>
      </w:r>
      <w:r w:rsidR="00393636" w:rsidRPr="006148F7">
        <w:rPr>
          <w:spacing w:val="5"/>
        </w:rPr>
        <w:t>spółdzielnia jest zadłużona</w:t>
      </w:r>
      <w:r w:rsidR="009E18EF">
        <w:rPr>
          <w:spacing w:val="5"/>
        </w:rPr>
        <w:t xml:space="preserve"> w </w:t>
      </w:r>
      <w:r w:rsidR="00393636" w:rsidRPr="006148F7">
        <w:rPr>
          <w:spacing w:val="5"/>
        </w:rPr>
        <w:t>stosunku</w:t>
      </w:r>
      <w:r w:rsidR="00F147D3">
        <w:rPr>
          <w:spacing w:val="5"/>
        </w:rPr>
        <w:t xml:space="preserve"> do</w:t>
      </w:r>
      <w:r w:rsidR="00574971">
        <w:rPr>
          <w:spacing w:val="5"/>
        </w:rPr>
        <w:t xml:space="preserve"> </w:t>
      </w:r>
      <w:r w:rsidR="00393636" w:rsidRPr="006148F7">
        <w:rPr>
          <w:spacing w:val="5"/>
        </w:rPr>
        <w:t>podmiotów zewnętrznych, np.</w:t>
      </w:r>
      <w:r w:rsidR="009E18EF">
        <w:rPr>
          <w:spacing w:val="5"/>
        </w:rPr>
        <w:t xml:space="preserve"> z </w:t>
      </w:r>
      <w:r w:rsidR="00393636" w:rsidRPr="006148F7">
        <w:rPr>
          <w:spacing w:val="5"/>
        </w:rPr>
        <w:t>powodu złego skalkulowania ryzyka działalności inwestycyjnej</w:t>
      </w:r>
      <w:r w:rsidR="00E51907" w:rsidRPr="006148F7">
        <w:rPr>
          <w:spacing w:val="5"/>
        </w:rPr>
        <w:t>.</w:t>
      </w:r>
      <w:r w:rsidR="002D1487">
        <w:rPr>
          <w:spacing w:val="5"/>
        </w:rPr>
        <w:t xml:space="preserve"> </w:t>
      </w:r>
      <w:r>
        <w:rPr>
          <w:spacing w:val="5"/>
        </w:rPr>
        <w:t>Wynika to zarówno</w:t>
      </w:r>
      <w:r w:rsidR="009E18EF">
        <w:rPr>
          <w:spacing w:val="5"/>
        </w:rPr>
        <w:t xml:space="preserve"> z </w:t>
      </w:r>
      <w:r>
        <w:rPr>
          <w:spacing w:val="5"/>
        </w:rPr>
        <w:t>p</w:t>
      </w:r>
      <w:r w:rsidRPr="006148F7">
        <w:rPr>
          <w:spacing w:val="5"/>
        </w:rPr>
        <w:t>raw</w:t>
      </w:r>
      <w:r>
        <w:rPr>
          <w:spacing w:val="5"/>
        </w:rPr>
        <w:t>a</w:t>
      </w:r>
      <w:r w:rsidRPr="006148F7">
        <w:rPr>
          <w:spacing w:val="5"/>
        </w:rPr>
        <w:t xml:space="preserve"> spółdzielcze</w:t>
      </w:r>
      <w:r>
        <w:rPr>
          <w:spacing w:val="5"/>
        </w:rPr>
        <w:t>go jak</w:t>
      </w:r>
      <w:r w:rsidR="009E18EF">
        <w:rPr>
          <w:spacing w:val="5"/>
        </w:rPr>
        <w:t xml:space="preserve"> i z </w:t>
      </w:r>
      <w:r>
        <w:rPr>
          <w:spacing w:val="5"/>
        </w:rPr>
        <w:t>ustawy</w:t>
      </w:r>
      <w:r w:rsidR="009E18EF">
        <w:rPr>
          <w:spacing w:val="5"/>
        </w:rPr>
        <w:t xml:space="preserve"> o </w:t>
      </w:r>
      <w:r w:rsidRPr="006148F7">
        <w:rPr>
          <w:spacing w:val="5"/>
        </w:rPr>
        <w:t>spółdzielniach mieszkaniowych</w:t>
      </w:r>
      <w:r w:rsidRPr="006148F7">
        <w:rPr>
          <w:spacing w:val="5"/>
          <w:vertAlign w:val="superscript"/>
        </w:rPr>
        <w:footnoteReference w:id="1222"/>
      </w:r>
      <w:r>
        <w:t>.</w:t>
      </w:r>
      <w:r w:rsidR="00C75725">
        <w:t xml:space="preserve"> </w:t>
      </w:r>
      <w:r w:rsidR="002D1487">
        <w:rPr>
          <w:spacing w:val="5"/>
        </w:rPr>
        <w:t>W</w:t>
      </w:r>
      <w:r w:rsidR="00574971">
        <w:rPr>
          <w:spacing w:val="5"/>
        </w:rPr>
        <w:t xml:space="preserve"> </w:t>
      </w:r>
      <w:r w:rsidR="00393636" w:rsidRPr="006148F7">
        <w:rPr>
          <w:spacing w:val="5"/>
        </w:rPr>
        <w:t>praktyce jednak</w:t>
      </w:r>
      <w:r w:rsidR="009E18EF">
        <w:rPr>
          <w:spacing w:val="5"/>
        </w:rPr>
        <w:t xml:space="preserve"> o </w:t>
      </w:r>
      <w:r>
        <w:rPr>
          <w:spacing w:val="5"/>
        </w:rPr>
        <w:t xml:space="preserve">sytuacji członków spółdzielni decydują inne przepisy – </w:t>
      </w:r>
      <w:r w:rsidR="00393636" w:rsidRPr="006148F7">
        <w:rPr>
          <w:spacing w:val="5"/>
        </w:rPr>
        <w:t>dotycząc</w:t>
      </w:r>
      <w:r>
        <w:rPr>
          <w:spacing w:val="5"/>
        </w:rPr>
        <w:t xml:space="preserve">e </w:t>
      </w:r>
      <w:r w:rsidR="00393636" w:rsidRPr="006148F7">
        <w:rPr>
          <w:spacing w:val="5"/>
        </w:rPr>
        <w:t>upadłości spółdzielni oraz losów hipotek ustanowionych</w:t>
      </w:r>
      <w:r w:rsidR="00BF69A5" w:rsidRPr="006148F7">
        <w:rPr>
          <w:spacing w:val="5"/>
        </w:rPr>
        <w:t xml:space="preserve"> na</w:t>
      </w:r>
      <w:r w:rsidR="00574971">
        <w:rPr>
          <w:spacing w:val="5"/>
        </w:rPr>
        <w:t xml:space="preserve"> </w:t>
      </w:r>
      <w:r w:rsidR="00393636" w:rsidRPr="006148F7">
        <w:rPr>
          <w:spacing w:val="5"/>
        </w:rPr>
        <w:t>nieruchomościach spółdzielczych</w:t>
      </w:r>
      <w:r w:rsidR="009E18EF">
        <w:rPr>
          <w:spacing w:val="5"/>
        </w:rPr>
        <w:t xml:space="preserve"> w </w:t>
      </w:r>
      <w:r>
        <w:rPr>
          <w:spacing w:val="5"/>
        </w:rPr>
        <w:t xml:space="preserve">celu </w:t>
      </w:r>
      <w:r w:rsidR="00393636" w:rsidRPr="006148F7">
        <w:rPr>
          <w:spacing w:val="5"/>
        </w:rPr>
        <w:t>zabezpieczenia spłaty zobowiązań spółdzielni</w:t>
      </w:r>
      <w:r w:rsidR="009848DD">
        <w:rPr>
          <w:spacing w:val="5"/>
        </w:rPr>
        <w:t>.</w:t>
      </w:r>
    </w:p>
    <w:p w:rsidR="009848DD" w:rsidRDefault="00713A66">
      <w:pPr>
        <w:spacing w:after="0" w:line="400" w:lineRule="exact"/>
        <w:ind w:firstLine="567"/>
        <w:jc w:val="both"/>
        <w:rPr>
          <w:bCs/>
          <w:iCs/>
          <w:spacing w:val="5"/>
        </w:rPr>
      </w:pPr>
      <w:r w:rsidRPr="006148F7">
        <w:rPr>
          <w:spacing w:val="5"/>
        </w:rPr>
        <w:t>Minist</w:t>
      </w:r>
      <w:r>
        <w:rPr>
          <w:spacing w:val="5"/>
        </w:rPr>
        <w:t>e</w:t>
      </w:r>
      <w:r w:rsidRPr="006148F7">
        <w:rPr>
          <w:spacing w:val="5"/>
        </w:rPr>
        <w:t>r Infrastruktury</w:t>
      </w:r>
      <w:r w:rsidR="009E18EF">
        <w:rPr>
          <w:spacing w:val="5"/>
        </w:rPr>
        <w:t xml:space="preserve"> i </w:t>
      </w:r>
      <w:r w:rsidRPr="006148F7">
        <w:rPr>
          <w:spacing w:val="5"/>
        </w:rPr>
        <w:t xml:space="preserve">Rozwoju </w:t>
      </w:r>
      <w:r>
        <w:rPr>
          <w:spacing w:val="5"/>
        </w:rPr>
        <w:t xml:space="preserve">odpowiadając Rzecznikowi </w:t>
      </w:r>
      <w:r w:rsidR="00C9189C" w:rsidRPr="006148F7">
        <w:rPr>
          <w:bCs/>
          <w:iCs/>
          <w:spacing w:val="5"/>
        </w:rPr>
        <w:t xml:space="preserve">ponownie </w:t>
      </w:r>
      <w:r w:rsidR="00247111" w:rsidRPr="006148F7">
        <w:rPr>
          <w:bCs/>
          <w:iCs/>
          <w:spacing w:val="5"/>
        </w:rPr>
        <w:t>odwołał się</w:t>
      </w:r>
      <w:r w:rsidR="00F147D3">
        <w:rPr>
          <w:bCs/>
          <w:iCs/>
          <w:spacing w:val="5"/>
        </w:rPr>
        <w:t xml:space="preserve"> do</w:t>
      </w:r>
      <w:r w:rsidR="00574971">
        <w:rPr>
          <w:bCs/>
          <w:iCs/>
          <w:spacing w:val="5"/>
        </w:rPr>
        <w:t xml:space="preserve"> </w:t>
      </w:r>
      <w:r w:rsidR="00247111" w:rsidRPr="006148F7">
        <w:rPr>
          <w:bCs/>
          <w:iCs/>
          <w:spacing w:val="5"/>
        </w:rPr>
        <w:t xml:space="preserve">przyjętego </w:t>
      </w:r>
      <w:r w:rsidR="00393636" w:rsidRPr="006148F7">
        <w:rPr>
          <w:bCs/>
          <w:iCs/>
          <w:spacing w:val="5"/>
        </w:rPr>
        <w:t>27 września 2016</w:t>
      </w:r>
      <w:r w:rsidR="00574971">
        <w:rPr>
          <w:bCs/>
          <w:iCs/>
          <w:spacing w:val="5"/>
        </w:rPr>
        <w:t xml:space="preserve"> </w:t>
      </w:r>
      <w:r w:rsidR="00417C70">
        <w:rPr>
          <w:bCs/>
          <w:iCs/>
          <w:spacing w:val="5"/>
        </w:rPr>
        <w:t xml:space="preserve">r. </w:t>
      </w:r>
      <w:r w:rsidR="00C9189C" w:rsidRPr="006148F7">
        <w:rPr>
          <w:bCs/>
          <w:iCs/>
          <w:spacing w:val="5"/>
        </w:rPr>
        <w:t xml:space="preserve">przez rząd </w:t>
      </w:r>
      <w:r w:rsidR="00393636" w:rsidRPr="006148F7">
        <w:rPr>
          <w:bCs/>
          <w:iCs/>
          <w:spacing w:val="5"/>
        </w:rPr>
        <w:t>„</w:t>
      </w:r>
      <w:r w:rsidR="00247111" w:rsidRPr="006148F7">
        <w:rPr>
          <w:bCs/>
          <w:iCs/>
          <w:spacing w:val="5"/>
        </w:rPr>
        <w:t>Narodow</w:t>
      </w:r>
      <w:r w:rsidR="00286B86">
        <w:rPr>
          <w:bCs/>
          <w:iCs/>
          <w:spacing w:val="5"/>
        </w:rPr>
        <w:t>ego</w:t>
      </w:r>
      <w:r w:rsidR="00247111" w:rsidRPr="006148F7">
        <w:rPr>
          <w:bCs/>
          <w:iCs/>
          <w:spacing w:val="5"/>
        </w:rPr>
        <w:t xml:space="preserve"> </w:t>
      </w:r>
      <w:r w:rsidR="00393636" w:rsidRPr="006148F7">
        <w:rPr>
          <w:bCs/>
          <w:iCs/>
          <w:spacing w:val="5"/>
        </w:rPr>
        <w:t>Program</w:t>
      </w:r>
      <w:r w:rsidR="00286B86">
        <w:rPr>
          <w:bCs/>
          <w:iCs/>
          <w:spacing w:val="5"/>
        </w:rPr>
        <w:t>u</w:t>
      </w:r>
      <w:r w:rsidR="00393636" w:rsidRPr="006148F7">
        <w:rPr>
          <w:bCs/>
          <w:iCs/>
          <w:spacing w:val="5"/>
        </w:rPr>
        <w:t xml:space="preserve"> </w:t>
      </w:r>
      <w:r w:rsidR="00247111" w:rsidRPr="006148F7">
        <w:rPr>
          <w:bCs/>
          <w:iCs/>
          <w:spacing w:val="5"/>
        </w:rPr>
        <w:t>Mieszkaniow</w:t>
      </w:r>
      <w:r w:rsidR="00286B86">
        <w:rPr>
          <w:bCs/>
          <w:iCs/>
          <w:spacing w:val="5"/>
        </w:rPr>
        <w:t>ego</w:t>
      </w:r>
      <w:r w:rsidR="00393636" w:rsidRPr="006148F7">
        <w:rPr>
          <w:bCs/>
          <w:iCs/>
          <w:spacing w:val="5"/>
        </w:rPr>
        <w:t>”</w:t>
      </w:r>
      <w:r w:rsidR="00E51907" w:rsidRPr="006148F7">
        <w:rPr>
          <w:bCs/>
          <w:iCs/>
          <w:spacing w:val="5"/>
        </w:rPr>
        <w:t xml:space="preserve">. </w:t>
      </w:r>
      <w:r w:rsidR="00154644" w:rsidRPr="006148F7">
        <w:rPr>
          <w:bCs/>
          <w:iCs/>
          <w:spacing w:val="5"/>
        </w:rPr>
        <w:t>Zak</w:t>
      </w:r>
      <w:r w:rsidR="002E2FFE" w:rsidRPr="006148F7">
        <w:rPr>
          <w:bCs/>
          <w:iCs/>
          <w:spacing w:val="5"/>
        </w:rPr>
        <w:t>ł</w:t>
      </w:r>
      <w:r w:rsidR="00154644" w:rsidRPr="006148F7">
        <w:rPr>
          <w:bCs/>
          <w:iCs/>
          <w:spacing w:val="5"/>
        </w:rPr>
        <w:t xml:space="preserve">ada on </w:t>
      </w:r>
      <w:r w:rsidR="00393636" w:rsidRPr="006148F7">
        <w:rPr>
          <w:bCs/>
          <w:iCs/>
          <w:spacing w:val="5"/>
        </w:rPr>
        <w:t xml:space="preserve">m.in. </w:t>
      </w:r>
      <w:r w:rsidR="00C9189C" w:rsidRPr="006148F7">
        <w:rPr>
          <w:bCs/>
          <w:iCs/>
          <w:spacing w:val="5"/>
        </w:rPr>
        <w:t xml:space="preserve">podjęcie </w:t>
      </w:r>
      <w:r w:rsidR="00393636" w:rsidRPr="006148F7">
        <w:rPr>
          <w:bCs/>
          <w:iCs/>
          <w:spacing w:val="5"/>
        </w:rPr>
        <w:t>inicjatyw legislacyjn</w:t>
      </w:r>
      <w:r w:rsidR="00C9189C" w:rsidRPr="006148F7">
        <w:rPr>
          <w:bCs/>
          <w:iCs/>
          <w:spacing w:val="5"/>
        </w:rPr>
        <w:t>ych</w:t>
      </w:r>
      <w:r w:rsidR="00393636" w:rsidRPr="006148F7">
        <w:rPr>
          <w:bCs/>
          <w:iCs/>
          <w:spacing w:val="5"/>
        </w:rPr>
        <w:t xml:space="preserve"> </w:t>
      </w:r>
      <w:r w:rsidR="00C9189C" w:rsidRPr="006148F7">
        <w:rPr>
          <w:bCs/>
          <w:iCs/>
          <w:spacing w:val="5"/>
        </w:rPr>
        <w:t xml:space="preserve">mających </w:t>
      </w:r>
      <w:r w:rsidR="00393636" w:rsidRPr="006148F7">
        <w:rPr>
          <w:bCs/>
          <w:iCs/>
          <w:spacing w:val="5"/>
        </w:rPr>
        <w:t>przeciwdziała</w:t>
      </w:r>
      <w:r w:rsidR="00C9189C" w:rsidRPr="006148F7">
        <w:rPr>
          <w:bCs/>
          <w:iCs/>
          <w:spacing w:val="5"/>
        </w:rPr>
        <w:t>ć</w:t>
      </w:r>
      <w:r w:rsidR="00393636" w:rsidRPr="006148F7">
        <w:rPr>
          <w:bCs/>
          <w:iCs/>
          <w:spacing w:val="5"/>
        </w:rPr>
        <w:t xml:space="preserve"> nieprawidłowościom oraz usprawnienie funkcjonowania spółdzielni mieszkaniowych</w:t>
      </w:r>
      <w:r w:rsidR="009848DD">
        <w:rPr>
          <w:bCs/>
          <w:iCs/>
          <w:spacing w:val="5"/>
        </w:rPr>
        <w:t>.</w:t>
      </w:r>
    </w:p>
    <w:p w:rsidR="00393636" w:rsidRPr="006148F7" w:rsidRDefault="00393636">
      <w:pPr>
        <w:spacing w:after="0" w:line="400" w:lineRule="exact"/>
        <w:ind w:firstLine="567"/>
        <w:jc w:val="both"/>
        <w:rPr>
          <w:bCs/>
          <w:iCs/>
          <w:spacing w:val="5"/>
        </w:rPr>
      </w:pPr>
      <w:r w:rsidRPr="006148F7">
        <w:rPr>
          <w:bCs/>
          <w:iCs/>
          <w:spacing w:val="5"/>
        </w:rPr>
        <w:t>Odnosząc się</w:t>
      </w:r>
      <w:r w:rsidR="00F147D3">
        <w:rPr>
          <w:bCs/>
          <w:iCs/>
          <w:spacing w:val="5"/>
        </w:rPr>
        <w:t xml:space="preserve"> do</w:t>
      </w:r>
      <w:r w:rsidR="00574971">
        <w:rPr>
          <w:bCs/>
          <w:iCs/>
          <w:spacing w:val="5"/>
        </w:rPr>
        <w:t xml:space="preserve"> </w:t>
      </w:r>
      <w:r w:rsidRPr="006148F7">
        <w:rPr>
          <w:bCs/>
          <w:iCs/>
          <w:spacing w:val="5"/>
        </w:rPr>
        <w:t>kwestii zagwarantowani</w:t>
      </w:r>
      <w:r w:rsidR="00C9189C" w:rsidRPr="006148F7">
        <w:rPr>
          <w:bCs/>
          <w:iCs/>
          <w:spacing w:val="5"/>
        </w:rPr>
        <w:t>a</w:t>
      </w:r>
      <w:r w:rsidRPr="006148F7">
        <w:rPr>
          <w:bCs/>
          <w:iCs/>
          <w:spacing w:val="5"/>
        </w:rPr>
        <w:t xml:space="preserve"> członkom spółdzielni mieszkaniowych</w:t>
      </w:r>
      <w:r w:rsidR="00154644" w:rsidRPr="006148F7">
        <w:rPr>
          <w:bCs/>
          <w:iCs/>
          <w:spacing w:val="5"/>
        </w:rPr>
        <w:t xml:space="preserve"> </w:t>
      </w:r>
      <w:r w:rsidRPr="006148F7">
        <w:rPr>
          <w:bCs/>
          <w:iCs/>
          <w:spacing w:val="5"/>
        </w:rPr>
        <w:t>ochrony przed przerzucaniem</w:t>
      </w:r>
      <w:r w:rsidR="00BF69A5" w:rsidRPr="006148F7">
        <w:rPr>
          <w:bCs/>
          <w:iCs/>
          <w:spacing w:val="5"/>
        </w:rPr>
        <w:t xml:space="preserve"> na</w:t>
      </w:r>
      <w:r w:rsidR="00574971">
        <w:rPr>
          <w:bCs/>
          <w:iCs/>
          <w:spacing w:val="5"/>
        </w:rPr>
        <w:t xml:space="preserve"> </w:t>
      </w:r>
      <w:r w:rsidRPr="006148F7">
        <w:rPr>
          <w:bCs/>
          <w:iCs/>
          <w:spacing w:val="5"/>
        </w:rPr>
        <w:t>nich odpowiedzialności za długi</w:t>
      </w:r>
      <w:r w:rsidR="009E18EF">
        <w:rPr>
          <w:bCs/>
          <w:iCs/>
          <w:spacing w:val="5"/>
        </w:rPr>
        <w:t xml:space="preserve"> w </w:t>
      </w:r>
      <w:r w:rsidRPr="006148F7">
        <w:rPr>
          <w:bCs/>
          <w:iCs/>
          <w:spacing w:val="5"/>
        </w:rPr>
        <w:t>przypadku przekształcenia hipoteki ustanowionej</w:t>
      </w:r>
      <w:r w:rsidR="00BF69A5" w:rsidRPr="006148F7">
        <w:rPr>
          <w:bCs/>
          <w:iCs/>
          <w:spacing w:val="5"/>
        </w:rPr>
        <w:t xml:space="preserve"> na</w:t>
      </w:r>
      <w:r w:rsidR="00574971">
        <w:rPr>
          <w:bCs/>
          <w:iCs/>
          <w:spacing w:val="5"/>
        </w:rPr>
        <w:t xml:space="preserve"> </w:t>
      </w:r>
      <w:r w:rsidRPr="006148F7">
        <w:rPr>
          <w:bCs/>
          <w:iCs/>
          <w:spacing w:val="5"/>
        </w:rPr>
        <w:t>nieruchomości spółdzielni</w:t>
      </w:r>
      <w:r w:rsidR="009E18EF">
        <w:rPr>
          <w:bCs/>
          <w:iCs/>
          <w:spacing w:val="5"/>
        </w:rPr>
        <w:t xml:space="preserve"> w </w:t>
      </w:r>
      <w:r w:rsidRPr="006148F7">
        <w:rPr>
          <w:bCs/>
          <w:iCs/>
          <w:spacing w:val="5"/>
        </w:rPr>
        <w:t>hipotekę łączną, Minister wskazał,</w:t>
      </w:r>
      <w:r w:rsidR="00CC7107">
        <w:rPr>
          <w:bCs/>
          <w:iCs/>
          <w:spacing w:val="5"/>
        </w:rPr>
        <w:t xml:space="preserve"> że</w:t>
      </w:r>
      <w:r w:rsidR="00574971">
        <w:rPr>
          <w:bCs/>
          <w:iCs/>
          <w:spacing w:val="5"/>
        </w:rPr>
        <w:t xml:space="preserve"> </w:t>
      </w:r>
      <w:r w:rsidR="00C9189C" w:rsidRPr="006148F7">
        <w:rPr>
          <w:bCs/>
          <w:iCs/>
          <w:spacing w:val="5"/>
        </w:rPr>
        <w:t>uzgodnił</w:t>
      </w:r>
      <w:r w:rsidR="009E18EF">
        <w:rPr>
          <w:bCs/>
          <w:iCs/>
          <w:spacing w:val="5"/>
        </w:rPr>
        <w:t xml:space="preserve"> z </w:t>
      </w:r>
      <w:r w:rsidRPr="006148F7">
        <w:rPr>
          <w:bCs/>
          <w:iCs/>
          <w:spacing w:val="5"/>
        </w:rPr>
        <w:t>Ministerstwem Sprawiedliwości</w:t>
      </w:r>
      <w:r w:rsidR="00154644" w:rsidRPr="006148F7">
        <w:rPr>
          <w:bCs/>
          <w:iCs/>
          <w:spacing w:val="5"/>
        </w:rPr>
        <w:t>,</w:t>
      </w:r>
      <w:r w:rsidR="00CC7107">
        <w:rPr>
          <w:bCs/>
          <w:iCs/>
          <w:spacing w:val="5"/>
        </w:rPr>
        <w:t xml:space="preserve"> że</w:t>
      </w:r>
      <w:r w:rsidR="00574971">
        <w:rPr>
          <w:bCs/>
          <w:iCs/>
          <w:spacing w:val="5"/>
        </w:rPr>
        <w:t xml:space="preserve"> </w:t>
      </w:r>
      <w:r w:rsidR="0096433D">
        <w:rPr>
          <w:bCs/>
          <w:iCs/>
          <w:spacing w:val="5"/>
        </w:rPr>
        <w:t xml:space="preserve">należy </w:t>
      </w:r>
      <w:r w:rsidRPr="006148F7">
        <w:rPr>
          <w:bCs/>
          <w:iCs/>
          <w:spacing w:val="5"/>
        </w:rPr>
        <w:t xml:space="preserve">jednoznacznie przesądzić, którego rodzaju prawom </w:t>
      </w:r>
      <w:r w:rsidR="006A19C5" w:rsidRPr="006148F7">
        <w:rPr>
          <w:bCs/>
          <w:iCs/>
          <w:spacing w:val="5"/>
        </w:rPr>
        <w:t>przyznać p</w:t>
      </w:r>
      <w:r w:rsidR="006A19C5">
        <w:rPr>
          <w:bCs/>
          <w:iCs/>
          <w:spacing w:val="5"/>
        </w:rPr>
        <w:t>ierwszeństwo: c</w:t>
      </w:r>
      <w:r w:rsidR="006A19C5" w:rsidRPr="006148F7">
        <w:rPr>
          <w:bCs/>
          <w:iCs/>
          <w:spacing w:val="5"/>
        </w:rPr>
        <w:t>zy prawom byłych spółdzielców stających się</w:t>
      </w:r>
      <w:r w:rsidR="009E18EF">
        <w:rPr>
          <w:bCs/>
          <w:iCs/>
          <w:spacing w:val="5"/>
        </w:rPr>
        <w:t xml:space="preserve"> z </w:t>
      </w:r>
      <w:r w:rsidR="006A19C5" w:rsidRPr="006148F7">
        <w:rPr>
          <w:bCs/>
          <w:iCs/>
          <w:spacing w:val="5"/>
        </w:rPr>
        <w:t>mocy prawa właścicielami odrębnych obciążonych hipotecznie nieruchomości, czy też wierzyciela hipotecznego.</w:t>
      </w:r>
      <w:r w:rsidRPr="006148F7">
        <w:rPr>
          <w:bCs/>
          <w:iCs/>
          <w:spacing w:val="5"/>
        </w:rPr>
        <w:t xml:space="preserve"> Minister zapewnił,</w:t>
      </w:r>
      <w:r w:rsidR="00CC7107">
        <w:rPr>
          <w:bCs/>
          <w:iCs/>
          <w:spacing w:val="5"/>
        </w:rPr>
        <w:t xml:space="preserve"> że</w:t>
      </w:r>
      <w:r w:rsidR="00574971">
        <w:rPr>
          <w:bCs/>
          <w:iCs/>
          <w:spacing w:val="5"/>
        </w:rPr>
        <w:t xml:space="preserve"> </w:t>
      </w:r>
      <w:r w:rsidR="00C75725">
        <w:rPr>
          <w:bCs/>
          <w:iCs/>
          <w:spacing w:val="5"/>
        </w:rPr>
        <w:t xml:space="preserve">Narodowy Plan Mieszkaniowy </w:t>
      </w:r>
      <w:r w:rsidRPr="006148F7">
        <w:rPr>
          <w:bCs/>
          <w:iCs/>
          <w:spacing w:val="5"/>
        </w:rPr>
        <w:lastRenderedPageBreak/>
        <w:t xml:space="preserve">zakłada kompleksową weryfikację rozwiązań prawnych pod kątem </w:t>
      </w:r>
      <w:r w:rsidR="00C75725">
        <w:rPr>
          <w:bCs/>
          <w:iCs/>
          <w:spacing w:val="5"/>
        </w:rPr>
        <w:t xml:space="preserve">potrzebnych </w:t>
      </w:r>
      <w:r w:rsidRPr="006148F7">
        <w:rPr>
          <w:bCs/>
          <w:iCs/>
          <w:spacing w:val="5"/>
        </w:rPr>
        <w:t>zmian.</w:t>
      </w:r>
    </w:p>
    <w:p w:rsidR="00393636" w:rsidRPr="006148F7" w:rsidRDefault="00154644" w:rsidP="00393636">
      <w:pPr>
        <w:spacing w:after="0" w:line="400" w:lineRule="exact"/>
        <w:ind w:firstLine="567"/>
        <w:jc w:val="both"/>
        <w:rPr>
          <w:spacing w:val="5"/>
        </w:rPr>
      </w:pPr>
      <w:r w:rsidRPr="006148F7">
        <w:rPr>
          <w:spacing w:val="5"/>
        </w:rPr>
        <w:t>Projekty mają być gotowe</w:t>
      </w:r>
      <w:r w:rsidR="009E18EF">
        <w:rPr>
          <w:spacing w:val="5"/>
        </w:rPr>
        <w:t xml:space="preserve"> w </w:t>
      </w:r>
      <w:r w:rsidR="00393636" w:rsidRPr="006148F7">
        <w:rPr>
          <w:spacing w:val="5"/>
        </w:rPr>
        <w:t xml:space="preserve">II </w:t>
      </w:r>
      <w:r w:rsidRPr="006148F7">
        <w:rPr>
          <w:spacing w:val="5"/>
        </w:rPr>
        <w:t xml:space="preserve">kwartale </w:t>
      </w:r>
      <w:r w:rsidR="00393636" w:rsidRPr="006148F7">
        <w:rPr>
          <w:spacing w:val="5"/>
        </w:rPr>
        <w:t>2018</w:t>
      </w:r>
      <w:r w:rsidR="00574971">
        <w:rPr>
          <w:spacing w:val="5"/>
        </w:rPr>
        <w:t xml:space="preserve"> </w:t>
      </w:r>
      <w:r w:rsidR="00417C70">
        <w:rPr>
          <w:spacing w:val="5"/>
        </w:rPr>
        <w:t xml:space="preserve">r. </w:t>
      </w:r>
      <w:r w:rsidRPr="006148F7">
        <w:rPr>
          <w:spacing w:val="5"/>
        </w:rPr>
        <w:t>Rzecznik będzie sprawę monitorował</w:t>
      </w:r>
      <w:r w:rsidR="00393636" w:rsidRPr="006148F7">
        <w:rPr>
          <w:spacing w:val="5"/>
        </w:rPr>
        <w:t>.</w:t>
      </w:r>
    </w:p>
    <w:p w:rsidR="00393636" w:rsidRPr="006148F7" w:rsidRDefault="00393636" w:rsidP="006F3E62">
      <w:pPr>
        <w:pStyle w:val="Nagwek5"/>
        <w:numPr>
          <w:ilvl w:val="0"/>
          <w:numId w:val="53"/>
        </w:numPr>
      </w:pPr>
      <w:bookmarkStart w:id="1125" w:name="_Toc509244590"/>
      <w:bookmarkStart w:id="1126" w:name="_Toc515022289"/>
      <w:bookmarkEnd w:id="1125"/>
      <w:r w:rsidRPr="006148F7">
        <w:t>Ochrona mieszkańców przed skutkami niewypłacalności spółdzielni</w:t>
      </w:r>
      <w:r w:rsidR="00AE64D9">
        <w:rPr>
          <w:rStyle w:val="Odwoanieprzypisudolnego"/>
        </w:rPr>
        <w:footnoteReference w:id="1223"/>
      </w:r>
      <w:bookmarkEnd w:id="1126"/>
    </w:p>
    <w:p w:rsidR="009848DD" w:rsidRDefault="00713A66" w:rsidP="0031421C">
      <w:pPr>
        <w:pStyle w:val="Styl1"/>
      </w:pPr>
      <w:r>
        <w:t>Z</w:t>
      </w:r>
      <w:r w:rsidR="002E2FFE" w:rsidRPr="006148F7">
        <w:t>darzał</w:t>
      </w:r>
      <w:r w:rsidR="00C9189C" w:rsidRPr="006148F7">
        <w:t>o</w:t>
      </w:r>
      <w:r w:rsidR="002E2FFE" w:rsidRPr="006148F7">
        <w:t xml:space="preserve"> się</w:t>
      </w:r>
      <w:r w:rsidR="00C9189C" w:rsidRPr="006148F7">
        <w:t>,</w:t>
      </w:r>
      <w:r w:rsidR="00CC7107">
        <w:t xml:space="preserve"> że</w:t>
      </w:r>
      <w:r w:rsidR="00574971">
        <w:t xml:space="preserve"> </w:t>
      </w:r>
      <w:r w:rsidR="002E2FFE" w:rsidRPr="006148F7">
        <w:t xml:space="preserve">mieszkańcy płacili za media, </w:t>
      </w:r>
      <w:r w:rsidR="00281F63">
        <w:t xml:space="preserve">a </w:t>
      </w:r>
      <w:r w:rsidR="002E2FFE" w:rsidRPr="006148F7">
        <w:t xml:space="preserve">spółdzielnia </w:t>
      </w:r>
      <w:r w:rsidR="00C9189C" w:rsidRPr="006148F7">
        <w:t>mieszkaniowa</w:t>
      </w:r>
      <w:r w:rsidR="00F147D3">
        <w:t xml:space="preserve"> </w:t>
      </w:r>
      <w:r w:rsidR="00CC7107">
        <w:t>nie</w:t>
      </w:r>
      <w:r w:rsidR="00574971">
        <w:t xml:space="preserve"> </w:t>
      </w:r>
      <w:r w:rsidR="00C9189C" w:rsidRPr="006148F7">
        <w:t xml:space="preserve">regulowała </w:t>
      </w:r>
      <w:r w:rsidR="002E2FFE" w:rsidRPr="006148F7">
        <w:t>należności wobec dostawców.</w:t>
      </w:r>
      <w:r w:rsidR="0031421C" w:rsidRPr="006148F7">
        <w:t xml:space="preserve"> Rzecznik</w:t>
      </w:r>
      <w:r w:rsidR="0031421C" w:rsidRPr="006148F7">
        <w:rPr>
          <w:vertAlign w:val="superscript"/>
        </w:rPr>
        <w:footnoteReference w:id="1224"/>
      </w:r>
      <w:r w:rsidR="0031421C" w:rsidRPr="006148F7">
        <w:t xml:space="preserve"> zwracał na to uwagę</w:t>
      </w:r>
      <w:r w:rsidR="009E18EF">
        <w:t xml:space="preserve"> i w </w:t>
      </w:r>
      <w:r w:rsidR="00C9189C" w:rsidRPr="006148F7">
        <w:t>efekcie</w:t>
      </w:r>
      <w:r w:rsidR="009E18EF">
        <w:t xml:space="preserve"> w </w:t>
      </w:r>
      <w:r w:rsidR="0031421C" w:rsidRPr="006148F7">
        <w:t>nowelizacj</w:t>
      </w:r>
      <w:r w:rsidR="00C9189C" w:rsidRPr="006148F7">
        <w:t>i</w:t>
      </w:r>
      <w:r w:rsidR="0031421C" w:rsidRPr="006148F7">
        <w:t xml:space="preserve"> prawa spółdzielczego</w:t>
      </w:r>
      <w:r w:rsidR="009E18EF">
        <w:t xml:space="preserve"> z </w:t>
      </w:r>
      <w:r w:rsidR="00C9189C" w:rsidRPr="006148F7">
        <w:t xml:space="preserve">lipca </w:t>
      </w:r>
      <w:r w:rsidR="00422151">
        <w:t>2017</w:t>
      </w:r>
      <w:r w:rsidR="00574971">
        <w:t xml:space="preserve"> </w:t>
      </w:r>
      <w:r w:rsidR="00417C70">
        <w:t>r.</w:t>
      </w:r>
      <w:r w:rsidR="009E18EF">
        <w:t xml:space="preserve"> z </w:t>
      </w:r>
      <w:r w:rsidR="0031421C" w:rsidRPr="006148F7">
        <w:t xml:space="preserve">egzekucji przeciwko spółdzielni mieszkaniowej wyłączone zostały opłaty za media </w:t>
      </w:r>
      <w:r w:rsidR="002E2FFE" w:rsidRPr="006148F7">
        <w:t>(np. prąd, woda, gaz) wnoszon</w:t>
      </w:r>
      <w:r w:rsidR="00286B86">
        <w:t>e</w:t>
      </w:r>
      <w:r w:rsidR="002E2FFE" w:rsidRPr="006148F7">
        <w:t xml:space="preserve"> przez osoby zamieszkujące</w:t>
      </w:r>
      <w:r w:rsidR="009E18EF">
        <w:t xml:space="preserve"> w </w:t>
      </w:r>
      <w:r w:rsidR="002E2FFE" w:rsidRPr="006148F7">
        <w:t>zasobach spółdzielni mieszkaniowej</w:t>
      </w:r>
      <w:r w:rsidR="009848DD">
        <w:t>.</w:t>
      </w:r>
    </w:p>
    <w:p w:rsidR="00393636" w:rsidRPr="006148F7" w:rsidRDefault="00393636" w:rsidP="00393636">
      <w:pPr>
        <w:spacing w:after="0" w:line="400" w:lineRule="exact"/>
        <w:ind w:firstLine="567"/>
        <w:jc w:val="both"/>
        <w:rPr>
          <w:bCs/>
          <w:spacing w:val="5"/>
        </w:rPr>
      </w:pPr>
      <w:r w:rsidRPr="006148F7">
        <w:rPr>
          <w:spacing w:val="5"/>
        </w:rPr>
        <w:t>Ustawą</w:t>
      </w:r>
      <w:r w:rsidR="009E18EF">
        <w:rPr>
          <w:spacing w:val="5"/>
        </w:rPr>
        <w:t xml:space="preserve"> o </w:t>
      </w:r>
      <w:r w:rsidRPr="006148F7">
        <w:rPr>
          <w:spacing w:val="5"/>
        </w:rPr>
        <w:t>zmianie ustawy</w:t>
      </w:r>
      <w:r w:rsidR="009E18EF">
        <w:rPr>
          <w:spacing w:val="5"/>
        </w:rPr>
        <w:t xml:space="preserve"> o </w:t>
      </w:r>
      <w:r w:rsidRPr="006148F7">
        <w:rPr>
          <w:bCs/>
          <w:spacing w:val="5"/>
        </w:rPr>
        <w:t>spółdzielniach mieszkaniowych</w:t>
      </w:r>
      <w:r w:rsidRPr="006148F7">
        <w:rPr>
          <w:bCs/>
          <w:spacing w:val="5"/>
          <w:vertAlign w:val="superscript"/>
        </w:rPr>
        <w:footnoteReference w:id="1225"/>
      </w:r>
      <w:r w:rsidRPr="006148F7">
        <w:rPr>
          <w:bCs/>
          <w:spacing w:val="5"/>
        </w:rPr>
        <w:t xml:space="preserve"> zmieniono </w:t>
      </w:r>
      <w:r w:rsidR="00C9189C" w:rsidRPr="006148F7">
        <w:rPr>
          <w:bCs/>
          <w:spacing w:val="5"/>
        </w:rPr>
        <w:t xml:space="preserve">bowiem także </w:t>
      </w:r>
      <w:r w:rsidRPr="006148F7">
        <w:rPr>
          <w:bCs/>
          <w:spacing w:val="5"/>
        </w:rPr>
        <w:t>przepis Kodeksu postępowania cywilnego dotyczący zwolnień</w:t>
      </w:r>
      <w:r w:rsidR="009E18EF">
        <w:rPr>
          <w:bCs/>
          <w:spacing w:val="5"/>
        </w:rPr>
        <w:t xml:space="preserve"> z </w:t>
      </w:r>
      <w:r w:rsidRPr="006148F7">
        <w:rPr>
          <w:bCs/>
          <w:spacing w:val="5"/>
        </w:rPr>
        <w:t>egzekucji.</w:t>
      </w:r>
    </w:p>
    <w:p w:rsidR="00F147D3" w:rsidRDefault="00393636" w:rsidP="006F3E62">
      <w:pPr>
        <w:pStyle w:val="Nagwek5"/>
        <w:numPr>
          <w:ilvl w:val="0"/>
          <w:numId w:val="53"/>
        </w:numPr>
      </w:pPr>
      <w:bookmarkStart w:id="1127" w:name="_Toc509244592"/>
      <w:bookmarkStart w:id="1128" w:name="_Toc515022290"/>
      <w:bookmarkEnd w:id="1127"/>
      <w:r w:rsidRPr="006148F7">
        <w:t>Funkcjonowanie organów spółdzielni</w:t>
      </w:r>
      <w:r w:rsidR="00AE64D9">
        <w:rPr>
          <w:rStyle w:val="Odwoanieprzypisudolnego"/>
        </w:rPr>
        <w:footnoteReference w:id="1226"/>
      </w:r>
      <w:bookmarkEnd w:id="1128"/>
    </w:p>
    <w:p w:rsidR="009848DD" w:rsidRDefault="0031421C" w:rsidP="00393636">
      <w:pPr>
        <w:spacing w:after="0" w:line="400" w:lineRule="exact"/>
        <w:ind w:firstLine="567"/>
        <w:jc w:val="both"/>
        <w:rPr>
          <w:bCs/>
          <w:iCs/>
          <w:spacing w:val="5"/>
        </w:rPr>
      </w:pPr>
      <w:r w:rsidRPr="006148F7">
        <w:rPr>
          <w:bCs/>
          <w:iCs/>
          <w:spacing w:val="5"/>
        </w:rPr>
        <w:t>Od 2007</w:t>
      </w:r>
      <w:r w:rsidR="00574971">
        <w:rPr>
          <w:bCs/>
          <w:iCs/>
          <w:spacing w:val="5"/>
        </w:rPr>
        <w:t xml:space="preserve"> </w:t>
      </w:r>
      <w:r w:rsidR="00417C70">
        <w:rPr>
          <w:bCs/>
          <w:iCs/>
          <w:spacing w:val="5"/>
        </w:rPr>
        <w:t xml:space="preserve">r. </w:t>
      </w:r>
      <w:r w:rsidRPr="006148F7">
        <w:rPr>
          <w:bCs/>
          <w:iCs/>
          <w:spacing w:val="5"/>
        </w:rPr>
        <w:t>walne zgromadzenie spółdzielni mieszkaniowej</w:t>
      </w:r>
      <w:r w:rsidR="00C9189C" w:rsidRPr="006148F7">
        <w:rPr>
          <w:bCs/>
          <w:iCs/>
          <w:spacing w:val="5"/>
        </w:rPr>
        <w:t>,</w:t>
      </w:r>
      <w:r w:rsidRPr="006148F7">
        <w:rPr>
          <w:bCs/>
          <w:iCs/>
          <w:spacing w:val="5"/>
        </w:rPr>
        <w:t xml:space="preserve"> czyli najwyższy organ spółdzielni</w:t>
      </w:r>
      <w:r w:rsidR="00C9189C" w:rsidRPr="006148F7">
        <w:rPr>
          <w:bCs/>
          <w:iCs/>
          <w:spacing w:val="5"/>
        </w:rPr>
        <w:t>,</w:t>
      </w:r>
      <w:r w:rsidRPr="006148F7">
        <w:rPr>
          <w:bCs/>
          <w:iCs/>
          <w:spacing w:val="5"/>
        </w:rPr>
        <w:t xml:space="preserve"> może obradować</w:t>
      </w:r>
      <w:r w:rsidR="009E18EF">
        <w:rPr>
          <w:bCs/>
          <w:iCs/>
          <w:spacing w:val="5"/>
        </w:rPr>
        <w:t xml:space="preserve"> w </w:t>
      </w:r>
      <w:r w:rsidRPr="006148F7">
        <w:rPr>
          <w:bCs/>
          <w:iCs/>
          <w:spacing w:val="5"/>
        </w:rPr>
        <w:t xml:space="preserve">częściach, jeśli spółdzielnia </w:t>
      </w:r>
      <w:r w:rsidR="00A0468B">
        <w:rPr>
          <w:bCs/>
          <w:iCs/>
          <w:spacing w:val="5"/>
        </w:rPr>
        <w:t xml:space="preserve">ma ponad </w:t>
      </w:r>
      <w:r w:rsidRPr="006148F7">
        <w:rPr>
          <w:bCs/>
          <w:iCs/>
          <w:spacing w:val="5"/>
        </w:rPr>
        <w:t>500</w:t>
      </w:r>
      <w:r w:rsidR="00574971">
        <w:rPr>
          <w:bCs/>
          <w:iCs/>
          <w:spacing w:val="5"/>
        </w:rPr>
        <w:t xml:space="preserve"> </w:t>
      </w:r>
      <w:r w:rsidRPr="006148F7">
        <w:rPr>
          <w:bCs/>
          <w:iCs/>
          <w:spacing w:val="5"/>
        </w:rPr>
        <w:t>członków. Okazało się jednak – co Rzecznikowi sygnalizowali obywatele –</w:t>
      </w:r>
      <w:r w:rsidR="00CC7107">
        <w:rPr>
          <w:bCs/>
          <w:iCs/>
          <w:spacing w:val="5"/>
        </w:rPr>
        <w:t xml:space="preserve"> że</w:t>
      </w:r>
      <w:r w:rsidR="009E18EF">
        <w:rPr>
          <w:bCs/>
          <w:iCs/>
          <w:spacing w:val="5"/>
        </w:rPr>
        <w:t xml:space="preserve"> w </w:t>
      </w:r>
      <w:r w:rsidRPr="006148F7">
        <w:rPr>
          <w:bCs/>
          <w:iCs/>
          <w:spacing w:val="5"/>
        </w:rPr>
        <w:t>takim walnym zgromadzeniu członkowie spółdzielni</w:t>
      </w:r>
      <w:r w:rsidR="00CC7107">
        <w:rPr>
          <w:bCs/>
          <w:iCs/>
          <w:spacing w:val="5"/>
        </w:rPr>
        <w:t xml:space="preserve"> nie</w:t>
      </w:r>
      <w:r w:rsidR="00574971">
        <w:rPr>
          <w:bCs/>
          <w:iCs/>
          <w:spacing w:val="5"/>
        </w:rPr>
        <w:t xml:space="preserve"> </w:t>
      </w:r>
      <w:r w:rsidRPr="006148F7">
        <w:rPr>
          <w:bCs/>
          <w:iCs/>
          <w:spacing w:val="5"/>
        </w:rPr>
        <w:t>mogą</w:t>
      </w:r>
      <w:r w:rsidR="009E18EF">
        <w:rPr>
          <w:bCs/>
          <w:iCs/>
          <w:spacing w:val="5"/>
        </w:rPr>
        <w:t xml:space="preserve"> w </w:t>
      </w:r>
      <w:r w:rsidRPr="006148F7">
        <w:rPr>
          <w:bCs/>
          <w:iCs/>
          <w:spacing w:val="5"/>
        </w:rPr>
        <w:t>realny sposób urzeczywistnić swojej woli</w:t>
      </w:r>
      <w:r w:rsidR="009E18EF">
        <w:rPr>
          <w:bCs/>
          <w:iCs/>
          <w:spacing w:val="5"/>
        </w:rPr>
        <w:t xml:space="preserve"> i w </w:t>
      </w:r>
      <w:r w:rsidRPr="006148F7">
        <w:rPr>
          <w:bCs/>
          <w:iCs/>
          <w:spacing w:val="5"/>
        </w:rPr>
        <w:t>zasadzie pozbawieni są wpływu na</w:t>
      </w:r>
      <w:r w:rsidR="00574971">
        <w:rPr>
          <w:bCs/>
          <w:iCs/>
          <w:spacing w:val="5"/>
        </w:rPr>
        <w:t xml:space="preserve"> </w:t>
      </w:r>
      <w:r w:rsidRPr="006148F7">
        <w:rPr>
          <w:bCs/>
          <w:iCs/>
          <w:spacing w:val="5"/>
        </w:rPr>
        <w:t>treść podejmowanych decyzji</w:t>
      </w:r>
      <w:r w:rsidR="009848DD">
        <w:rPr>
          <w:bCs/>
          <w:iCs/>
          <w:spacing w:val="5"/>
        </w:rPr>
        <w:t>.</w:t>
      </w:r>
    </w:p>
    <w:p w:rsidR="001B32C2" w:rsidRDefault="0031421C" w:rsidP="00033611">
      <w:pPr>
        <w:pStyle w:val="Styl1"/>
      </w:pPr>
      <w:r w:rsidRPr="006148F7">
        <w:t>Brak czytelnych, ustawowych zasad związanych</w:t>
      </w:r>
      <w:r w:rsidR="009E18EF">
        <w:t xml:space="preserve"> z </w:t>
      </w:r>
      <w:r w:rsidRPr="006148F7">
        <w:t>organizacją</w:t>
      </w:r>
      <w:r w:rsidR="009E18EF">
        <w:t xml:space="preserve"> i </w:t>
      </w:r>
      <w:r w:rsidRPr="006148F7">
        <w:t>podejmowaniem uchwał przez takie walne zgromadzenie powoduje,</w:t>
      </w:r>
      <w:r w:rsidR="00CC7107">
        <w:t xml:space="preserve"> że</w:t>
      </w:r>
      <w:r w:rsidR="00574971">
        <w:t xml:space="preserve"> </w:t>
      </w:r>
      <w:r w:rsidRPr="006148F7">
        <w:t xml:space="preserve">liczne </w:t>
      </w:r>
      <w:r w:rsidRPr="006148F7">
        <w:lastRenderedPageBreak/>
        <w:t xml:space="preserve">problemy praktyczne muszą być rozstrzygane przez sądy powszechne oraz przez Sąd Najwyższy. Dotyczy to tak istotnych kwestii jak: </w:t>
      </w:r>
    </w:p>
    <w:p w:rsidR="001B32C2" w:rsidRDefault="0031421C" w:rsidP="007065D7">
      <w:pPr>
        <w:pStyle w:val="Styl1"/>
        <w:numPr>
          <w:ilvl w:val="0"/>
          <w:numId w:val="180"/>
        </w:numPr>
      </w:pPr>
      <w:r w:rsidRPr="006148F7">
        <w:t>tryb zawiadamiania</w:t>
      </w:r>
      <w:r w:rsidR="009E18EF">
        <w:t xml:space="preserve"> o </w:t>
      </w:r>
      <w:r w:rsidRPr="006148F7">
        <w:t>miejscu</w:t>
      </w:r>
      <w:r w:rsidR="009E18EF">
        <w:t xml:space="preserve"> i </w:t>
      </w:r>
      <w:r w:rsidRPr="006148F7">
        <w:t>porządku obrad walnego zgromadzenia,</w:t>
      </w:r>
    </w:p>
    <w:p w:rsidR="001B32C2" w:rsidRDefault="0031421C" w:rsidP="007065D7">
      <w:pPr>
        <w:pStyle w:val="Styl1"/>
        <w:numPr>
          <w:ilvl w:val="0"/>
          <w:numId w:val="180"/>
        </w:numPr>
      </w:pPr>
      <w:r w:rsidRPr="006148F7">
        <w:t xml:space="preserve">rozumienie stwierdzenia: „poddanie uchwały pod głosowanie wszystkich części walnego zgromadzenia spółdzielni mieszkaniowej”, </w:t>
      </w:r>
    </w:p>
    <w:p w:rsidR="001B32C2" w:rsidRDefault="0031421C" w:rsidP="007065D7">
      <w:pPr>
        <w:pStyle w:val="Styl1"/>
        <w:numPr>
          <w:ilvl w:val="0"/>
          <w:numId w:val="180"/>
        </w:numPr>
      </w:pPr>
      <w:r w:rsidRPr="006148F7">
        <w:t>zasad obliczania większości głosów potrzebnych</w:t>
      </w:r>
      <w:r w:rsidR="00F147D3">
        <w:t xml:space="preserve"> do</w:t>
      </w:r>
      <w:r w:rsidR="00574971">
        <w:t xml:space="preserve"> </w:t>
      </w:r>
      <w:r w:rsidRPr="006148F7">
        <w:t xml:space="preserve">podjęcia uchwały, </w:t>
      </w:r>
    </w:p>
    <w:p w:rsidR="0031421C" w:rsidRPr="006148F7" w:rsidRDefault="0031421C" w:rsidP="007065D7">
      <w:pPr>
        <w:pStyle w:val="Styl1"/>
        <w:numPr>
          <w:ilvl w:val="0"/>
          <w:numId w:val="180"/>
        </w:numPr>
      </w:pPr>
      <w:r w:rsidRPr="006148F7">
        <w:t>zgłaszania poprawek</w:t>
      </w:r>
      <w:r w:rsidR="00F147D3">
        <w:t xml:space="preserve"> do</w:t>
      </w:r>
      <w:r w:rsidR="00574971">
        <w:t xml:space="preserve"> </w:t>
      </w:r>
      <w:r w:rsidRPr="006148F7">
        <w:t>projektów uchwał.</w:t>
      </w:r>
    </w:p>
    <w:p w:rsidR="00393636" w:rsidRPr="006148F7" w:rsidRDefault="00E51907" w:rsidP="00393636">
      <w:pPr>
        <w:spacing w:after="0" w:line="400" w:lineRule="exact"/>
        <w:ind w:firstLine="567"/>
        <w:jc w:val="both"/>
        <w:rPr>
          <w:bCs/>
          <w:iCs/>
          <w:spacing w:val="5"/>
        </w:rPr>
      </w:pPr>
      <w:r w:rsidRPr="006148F7">
        <w:rPr>
          <w:bCs/>
          <w:iCs/>
          <w:spacing w:val="5"/>
        </w:rPr>
        <w:t>W</w:t>
      </w:r>
      <w:r w:rsidR="00574971">
        <w:rPr>
          <w:bCs/>
          <w:iCs/>
          <w:spacing w:val="5"/>
        </w:rPr>
        <w:t xml:space="preserve"> </w:t>
      </w:r>
      <w:r w:rsidR="00393636" w:rsidRPr="006148F7">
        <w:rPr>
          <w:bCs/>
          <w:iCs/>
          <w:spacing w:val="5"/>
        </w:rPr>
        <w:t>opinii Rzecznika formuła walnych zgromadzeń</w:t>
      </w:r>
      <w:r w:rsidR="009E18EF">
        <w:rPr>
          <w:bCs/>
          <w:iCs/>
          <w:spacing w:val="5"/>
        </w:rPr>
        <w:t xml:space="preserve"> w </w:t>
      </w:r>
      <w:r w:rsidR="00393636" w:rsidRPr="006148F7">
        <w:rPr>
          <w:bCs/>
          <w:iCs/>
          <w:spacing w:val="5"/>
        </w:rPr>
        <w:t>spółdzielniach mieszkaniowych wymaga wnikliwej analizy</w:t>
      </w:r>
      <w:r w:rsidR="009E18EF">
        <w:rPr>
          <w:bCs/>
          <w:iCs/>
          <w:spacing w:val="5"/>
        </w:rPr>
        <w:t xml:space="preserve"> i </w:t>
      </w:r>
      <w:r w:rsidR="00393636" w:rsidRPr="006148F7">
        <w:rPr>
          <w:bCs/>
          <w:iCs/>
          <w:spacing w:val="5"/>
        </w:rPr>
        <w:t>ponownego rozważenia.</w:t>
      </w:r>
      <w:r w:rsidR="00BF69A5" w:rsidRPr="006148F7">
        <w:rPr>
          <w:bCs/>
          <w:iCs/>
          <w:spacing w:val="5"/>
        </w:rPr>
        <w:t xml:space="preserve"> </w:t>
      </w:r>
      <w:r w:rsidR="00393636" w:rsidRPr="006148F7">
        <w:rPr>
          <w:bCs/>
          <w:iCs/>
          <w:spacing w:val="5"/>
        </w:rPr>
        <w:t>Rzecznik zwrócił się</w:t>
      </w:r>
      <w:r w:rsidR="00393636" w:rsidRPr="006148F7">
        <w:rPr>
          <w:bCs/>
          <w:iCs/>
          <w:spacing w:val="5"/>
          <w:vertAlign w:val="superscript"/>
        </w:rPr>
        <w:footnoteReference w:id="1227"/>
      </w:r>
      <w:r w:rsidR="00F147D3">
        <w:rPr>
          <w:bCs/>
          <w:iCs/>
          <w:spacing w:val="5"/>
        </w:rPr>
        <w:t xml:space="preserve"> do</w:t>
      </w:r>
      <w:r w:rsidR="00574971">
        <w:rPr>
          <w:bCs/>
          <w:iCs/>
          <w:spacing w:val="5"/>
        </w:rPr>
        <w:t xml:space="preserve"> </w:t>
      </w:r>
      <w:r w:rsidR="00393636" w:rsidRPr="006148F7">
        <w:rPr>
          <w:bCs/>
          <w:iCs/>
          <w:spacing w:val="5"/>
        </w:rPr>
        <w:t>Ministra Infrastruktury</w:t>
      </w:r>
      <w:r w:rsidR="009E18EF">
        <w:rPr>
          <w:bCs/>
          <w:iCs/>
          <w:spacing w:val="5"/>
        </w:rPr>
        <w:t xml:space="preserve"> i </w:t>
      </w:r>
      <w:r w:rsidR="00393636" w:rsidRPr="006148F7">
        <w:rPr>
          <w:bCs/>
          <w:iCs/>
          <w:spacing w:val="5"/>
        </w:rPr>
        <w:t>Budownictwa</w:t>
      </w:r>
      <w:r w:rsidR="009E18EF">
        <w:rPr>
          <w:bCs/>
          <w:iCs/>
          <w:spacing w:val="5"/>
        </w:rPr>
        <w:t xml:space="preserve"> o </w:t>
      </w:r>
      <w:r w:rsidR="00393636" w:rsidRPr="006148F7">
        <w:rPr>
          <w:bCs/>
          <w:iCs/>
          <w:spacing w:val="5"/>
        </w:rPr>
        <w:t>informację, czy</w:t>
      </w:r>
      <w:r w:rsidR="009E18EF">
        <w:rPr>
          <w:bCs/>
          <w:iCs/>
          <w:spacing w:val="5"/>
        </w:rPr>
        <w:t xml:space="preserve"> w </w:t>
      </w:r>
      <w:r w:rsidR="00393636" w:rsidRPr="006148F7">
        <w:rPr>
          <w:bCs/>
          <w:iCs/>
          <w:spacing w:val="5"/>
        </w:rPr>
        <w:t>resorcie podjęto prace nad przygotowaniem nowych ustaw.</w:t>
      </w:r>
    </w:p>
    <w:p w:rsidR="00F147D3" w:rsidRDefault="00393636" w:rsidP="00033611">
      <w:pPr>
        <w:pStyle w:val="Styl1"/>
      </w:pPr>
      <w:r w:rsidRPr="006148F7">
        <w:t xml:space="preserve">Minister </w:t>
      </w:r>
      <w:r w:rsidR="0031421C" w:rsidRPr="006148F7">
        <w:t>odpowiedział</w:t>
      </w:r>
      <w:r w:rsidRPr="006148F7">
        <w:rPr>
          <w:vertAlign w:val="superscript"/>
        </w:rPr>
        <w:footnoteReference w:id="1228"/>
      </w:r>
      <w:r w:rsidRPr="006148F7">
        <w:t>,</w:t>
      </w:r>
      <w:r w:rsidR="00CC7107">
        <w:t xml:space="preserve"> że</w:t>
      </w:r>
      <w:r w:rsidR="00574971">
        <w:t xml:space="preserve"> </w:t>
      </w:r>
      <w:r w:rsidR="0031421C" w:rsidRPr="006148F7">
        <w:t>inicjatywy legislacyjne dotyczące spółdzielni mieszkaniowych maj</w:t>
      </w:r>
      <w:r w:rsidR="00C9189C" w:rsidRPr="006148F7">
        <w:t>ą</w:t>
      </w:r>
      <w:r w:rsidR="0031421C" w:rsidRPr="006148F7">
        <w:t xml:space="preserve"> być wypracowywane</w:t>
      </w:r>
      <w:r w:rsidR="009E18EF">
        <w:t xml:space="preserve"> w </w:t>
      </w:r>
      <w:r w:rsidR="0031421C" w:rsidRPr="006148F7">
        <w:t xml:space="preserve">ramach </w:t>
      </w:r>
      <w:r w:rsidR="00C9189C" w:rsidRPr="006148F7">
        <w:t xml:space="preserve">przyjętego już przez rząd </w:t>
      </w:r>
      <w:r w:rsidRPr="006148F7">
        <w:t>„Narodowego Programu Mieszkaniowego”</w:t>
      </w:r>
      <w:r w:rsidR="00070A6D" w:rsidRPr="006148F7">
        <w:t>.</w:t>
      </w:r>
    </w:p>
    <w:p w:rsidR="00F147D3" w:rsidRDefault="00110AE3" w:rsidP="00033611">
      <w:pPr>
        <w:pStyle w:val="Styl1"/>
        <w:rPr>
          <w:szCs w:val="24"/>
        </w:rPr>
      </w:pPr>
      <w:r w:rsidRPr="006148F7">
        <w:t>Prawo spółdzielcze zostało zmienione następnie ustawą</w:t>
      </w:r>
      <w:r w:rsidR="009E18EF">
        <w:t xml:space="preserve"> z </w:t>
      </w:r>
      <w:r w:rsidRPr="006148F7">
        <w:rPr>
          <w:szCs w:val="24"/>
        </w:rPr>
        <w:t xml:space="preserve">20 lipca </w:t>
      </w:r>
      <w:r w:rsidR="00422151">
        <w:rPr>
          <w:szCs w:val="24"/>
        </w:rPr>
        <w:t>2017</w:t>
      </w:r>
      <w:r w:rsidR="00574971">
        <w:rPr>
          <w:szCs w:val="24"/>
        </w:rPr>
        <w:t xml:space="preserve"> </w:t>
      </w:r>
      <w:r w:rsidR="00417C70">
        <w:rPr>
          <w:szCs w:val="24"/>
        </w:rPr>
        <w:t xml:space="preserve">r. </w:t>
      </w:r>
      <w:r w:rsidRPr="006148F7">
        <w:rPr>
          <w:szCs w:val="24"/>
        </w:rPr>
        <w:t>Punktem wyjścia</w:t>
      </w:r>
      <w:r w:rsidR="002D1487">
        <w:rPr>
          <w:szCs w:val="24"/>
        </w:rPr>
        <w:t xml:space="preserve"> </w:t>
      </w:r>
      <w:r w:rsidRPr="006148F7">
        <w:rPr>
          <w:szCs w:val="24"/>
        </w:rPr>
        <w:t>był projekt przygotowany przez Ministerstwo Infrastruktury</w:t>
      </w:r>
      <w:r w:rsidR="009E18EF">
        <w:rPr>
          <w:szCs w:val="24"/>
        </w:rPr>
        <w:t xml:space="preserve"> i </w:t>
      </w:r>
      <w:r w:rsidRPr="006148F7">
        <w:rPr>
          <w:szCs w:val="24"/>
        </w:rPr>
        <w:t>Budownictwa, który był również przedmiotem dyskusji podczas spotkania Rzecznika Praw Obywatelskich ze spółdzielcami</w:t>
      </w:r>
      <w:r w:rsidR="009E18EF">
        <w:rPr>
          <w:szCs w:val="24"/>
        </w:rPr>
        <w:t xml:space="preserve"> w </w:t>
      </w:r>
      <w:r w:rsidRPr="006148F7">
        <w:rPr>
          <w:szCs w:val="24"/>
        </w:rPr>
        <w:t xml:space="preserve">styczniu </w:t>
      </w:r>
      <w:r w:rsidR="00422151">
        <w:rPr>
          <w:szCs w:val="24"/>
        </w:rPr>
        <w:t>2017</w:t>
      </w:r>
      <w:r w:rsidR="00574971">
        <w:rPr>
          <w:szCs w:val="24"/>
        </w:rPr>
        <w:t xml:space="preserve"> </w:t>
      </w:r>
      <w:r w:rsidR="00417C70">
        <w:rPr>
          <w:szCs w:val="24"/>
        </w:rPr>
        <w:t xml:space="preserve">r. </w:t>
      </w:r>
      <w:r w:rsidR="00A0468B">
        <w:rPr>
          <w:rStyle w:val="Odwoanieprzypisudolnego"/>
          <w:szCs w:val="24"/>
        </w:rPr>
        <w:footnoteReference w:id="1229"/>
      </w:r>
      <w:r w:rsidR="00C75725">
        <w:rPr>
          <w:szCs w:val="24"/>
        </w:rPr>
        <w:t>.</w:t>
      </w:r>
    </w:p>
    <w:p w:rsidR="00F147D3" w:rsidRDefault="00110AE3" w:rsidP="00033611">
      <w:pPr>
        <w:pStyle w:val="Styl1"/>
        <w:rPr>
          <w:szCs w:val="24"/>
        </w:rPr>
      </w:pPr>
      <w:r w:rsidRPr="006148F7">
        <w:rPr>
          <w:szCs w:val="24"/>
        </w:rPr>
        <w:t>Jednakże, jak zauważył Rzecznik,</w:t>
      </w:r>
      <w:r w:rsidR="009E18EF">
        <w:rPr>
          <w:szCs w:val="24"/>
        </w:rPr>
        <w:t xml:space="preserve"> w </w:t>
      </w:r>
      <w:r w:rsidRPr="006148F7">
        <w:rPr>
          <w:szCs w:val="24"/>
        </w:rPr>
        <w:t>trakcie prac legislacyjnych Senat wniósł ponad 30 poprawek. Miały one wzmocnić pozycje członków spółdzielni. Niestety, pospieszny tryb procedowania nad poprawkami wzbudził obawy co</w:t>
      </w:r>
      <w:r w:rsidR="00F147D3">
        <w:rPr>
          <w:szCs w:val="24"/>
        </w:rPr>
        <w:t xml:space="preserve"> do</w:t>
      </w:r>
      <w:r w:rsidR="00574971">
        <w:rPr>
          <w:szCs w:val="24"/>
        </w:rPr>
        <w:t xml:space="preserve"> </w:t>
      </w:r>
      <w:r w:rsidRPr="006148F7">
        <w:rPr>
          <w:szCs w:val="24"/>
        </w:rPr>
        <w:t>precyzyjności</w:t>
      </w:r>
      <w:r w:rsidR="009E18EF">
        <w:rPr>
          <w:szCs w:val="24"/>
        </w:rPr>
        <w:t xml:space="preserve"> i </w:t>
      </w:r>
      <w:r w:rsidRPr="006148F7">
        <w:rPr>
          <w:szCs w:val="24"/>
        </w:rPr>
        <w:t>klarowności uchwalonych przepisów.</w:t>
      </w:r>
    </w:p>
    <w:p w:rsidR="009848DD" w:rsidRDefault="00A0468B" w:rsidP="00033611">
      <w:pPr>
        <w:pStyle w:val="Styl1"/>
        <w:rPr>
          <w:szCs w:val="24"/>
        </w:rPr>
      </w:pPr>
      <w:r>
        <w:rPr>
          <w:szCs w:val="24"/>
        </w:rPr>
        <w:t>U</w:t>
      </w:r>
      <w:r w:rsidR="00110AE3" w:rsidRPr="006148F7">
        <w:rPr>
          <w:szCs w:val="24"/>
        </w:rPr>
        <w:t>stawa</w:t>
      </w:r>
      <w:r w:rsidR="00CC7107">
        <w:rPr>
          <w:szCs w:val="24"/>
        </w:rPr>
        <w:t xml:space="preserve"> nie</w:t>
      </w:r>
      <w:r w:rsidR="00574971">
        <w:rPr>
          <w:szCs w:val="24"/>
        </w:rPr>
        <w:t xml:space="preserve"> </w:t>
      </w:r>
      <w:r w:rsidR="00110AE3" w:rsidRPr="006148F7">
        <w:rPr>
          <w:szCs w:val="24"/>
        </w:rPr>
        <w:t xml:space="preserve">zamyka </w:t>
      </w:r>
      <w:r>
        <w:rPr>
          <w:szCs w:val="24"/>
        </w:rPr>
        <w:t xml:space="preserve">na szczęście </w:t>
      </w:r>
      <w:r w:rsidR="00110AE3" w:rsidRPr="006148F7">
        <w:rPr>
          <w:szCs w:val="24"/>
        </w:rPr>
        <w:t>procesu zmian</w:t>
      </w:r>
      <w:r w:rsidR="009E18EF">
        <w:rPr>
          <w:szCs w:val="24"/>
        </w:rPr>
        <w:t xml:space="preserve"> w </w:t>
      </w:r>
      <w:r w:rsidR="00110AE3" w:rsidRPr="006148F7">
        <w:rPr>
          <w:szCs w:val="24"/>
        </w:rPr>
        <w:t>obszarze prawa spółdzielczego. Minister podzielał bowiem stanowisko Rzecznika, iż konieczne jest opracowanie nowych kompleksowych aktów prawnych regulujących całość tej problematyki</w:t>
      </w:r>
      <w:r w:rsidR="009848DD">
        <w:rPr>
          <w:szCs w:val="24"/>
        </w:rPr>
        <w:t>.</w:t>
      </w:r>
    </w:p>
    <w:p w:rsidR="00F632AC" w:rsidRPr="006148F7" w:rsidRDefault="00F632AC" w:rsidP="006F3E62">
      <w:pPr>
        <w:pStyle w:val="Nagwek5"/>
        <w:numPr>
          <w:ilvl w:val="0"/>
          <w:numId w:val="53"/>
        </w:numPr>
      </w:pPr>
      <w:bookmarkStart w:id="1129" w:name="_Toc515022291"/>
      <w:r w:rsidRPr="006148F7">
        <w:lastRenderedPageBreak/>
        <w:t>Konsekwencje nowelizacji ustawy</w:t>
      </w:r>
      <w:r w:rsidR="009E18EF">
        <w:t xml:space="preserve"> o </w:t>
      </w:r>
      <w:r w:rsidRPr="006148F7">
        <w:t>spółdzielniach mieszkaniowych oraz Prawa spółdzielczego</w:t>
      </w:r>
      <w:r w:rsidR="009E18EF">
        <w:t xml:space="preserve"> z </w:t>
      </w:r>
      <w:r w:rsidR="00422151">
        <w:t>2017</w:t>
      </w:r>
      <w:r w:rsidR="00574971">
        <w:t xml:space="preserve"> </w:t>
      </w:r>
      <w:r w:rsidR="00417C70">
        <w:t xml:space="preserve">r. </w:t>
      </w:r>
      <w:r>
        <w:rPr>
          <w:rStyle w:val="Odwoanieprzypisudolnego"/>
        </w:rPr>
        <w:footnoteReference w:id="1230"/>
      </w:r>
      <w:bookmarkEnd w:id="1129"/>
    </w:p>
    <w:p w:rsidR="00F632AC" w:rsidRDefault="00F632AC" w:rsidP="00F632AC">
      <w:pPr>
        <w:spacing w:after="0" w:line="400" w:lineRule="exact"/>
        <w:ind w:firstLine="567"/>
        <w:jc w:val="both"/>
        <w:rPr>
          <w:bCs/>
          <w:iCs/>
          <w:spacing w:val="5"/>
        </w:rPr>
      </w:pPr>
      <w:r>
        <w:rPr>
          <w:bCs/>
          <w:iCs/>
          <w:spacing w:val="5"/>
        </w:rPr>
        <w:t>Z</w:t>
      </w:r>
      <w:r w:rsidRPr="006148F7">
        <w:rPr>
          <w:bCs/>
          <w:iCs/>
          <w:spacing w:val="5"/>
        </w:rPr>
        <w:t>miana ustawy</w:t>
      </w:r>
      <w:r w:rsidR="009E18EF">
        <w:rPr>
          <w:bCs/>
          <w:iCs/>
          <w:spacing w:val="5"/>
        </w:rPr>
        <w:t xml:space="preserve"> o </w:t>
      </w:r>
      <w:r w:rsidRPr="006148F7">
        <w:rPr>
          <w:bCs/>
          <w:iCs/>
          <w:spacing w:val="5"/>
        </w:rPr>
        <w:t>spółdzielniach mieszkaniowych</w:t>
      </w:r>
      <w:r w:rsidR="009E18EF">
        <w:rPr>
          <w:bCs/>
          <w:iCs/>
          <w:spacing w:val="5"/>
        </w:rPr>
        <w:t xml:space="preserve"> z </w:t>
      </w:r>
      <w:r w:rsidRPr="006148F7">
        <w:rPr>
          <w:bCs/>
          <w:iCs/>
          <w:spacing w:val="5"/>
        </w:rPr>
        <w:t xml:space="preserve">20 lipca </w:t>
      </w:r>
      <w:r w:rsidR="00422151">
        <w:rPr>
          <w:bCs/>
          <w:iCs/>
          <w:spacing w:val="5"/>
        </w:rPr>
        <w:t>2017</w:t>
      </w:r>
      <w:r w:rsidR="00574971">
        <w:rPr>
          <w:bCs/>
          <w:iCs/>
          <w:spacing w:val="5"/>
        </w:rPr>
        <w:t xml:space="preserve"> </w:t>
      </w:r>
      <w:r w:rsidR="00417C70">
        <w:rPr>
          <w:bCs/>
          <w:iCs/>
          <w:spacing w:val="5"/>
        </w:rPr>
        <w:t xml:space="preserve">r. </w:t>
      </w:r>
      <w:r w:rsidRPr="006148F7">
        <w:rPr>
          <w:bCs/>
          <w:iCs/>
          <w:spacing w:val="5"/>
          <w:vertAlign w:val="superscript"/>
        </w:rPr>
        <w:footnoteReference w:id="1231"/>
      </w:r>
      <w:r>
        <w:rPr>
          <w:bCs/>
          <w:iCs/>
          <w:spacing w:val="5"/>
        </w:rPr>
        <w:t xml:space="preserve"> nie</w:t>
      </w:r>
      <w:r w:rsidR="00574971">
        <w:rPr>
          <w:bCs/>
          <w:iCs/>
          <w:spacing w:val="5"/>
        </w:rPr>
        <w:t xml:space="preserve"> </w:t>
      </w:r>
      <w:r w:rsidRPr="006148F7">
        <w:rPr>
          <w:bCs/>
          <w:iCs/>
          <w:spacing w:val="5"/>
        </w:rPr>
        <w:t>rozwiązała wszystkich problemów. Ze</w:t>
      </w:r>
      <w:r w:rsidR="00574971">
        <w:rPr>
          <w:bCs/>
          <w:iCs/>
          <w:spacing w:val="5"/>
        </w:rPr>
        <w:t xml:space="preserve"> </w:t>
      </w:r>
      <w:r w:rsidRPr="006148F7">
        <w:rPr>
          <w:bCs/>
          <w:iCs/>
          <w:spacing w:val="5"/>
        </w:rPr>
        <w:t>skarg</w:t>
      </w:r>
      <w:r w:rsidR="00F147D3">
        <w:rPr>
          <w:bCs/>
          <w:iCs/>
          <w:spacing w:val="5"/>
        </w:rPr>
        <w:t xml:space="preserve"> do</w:t>
      </w:r>
      <w:r w:rsidR="00574971">
        <w:rPr>
          <w:bCs/>
          <w:iCs/>
          <w:spacing w:val="5"/>
        </w:rPr>
        <w:t xml:space="preserve"> </w:t>
      </w:r>
      <w:r w:rsidRPr="006148F7">
        <w:rPr>
          <w:bCs/>
          <w:iCs/>
          <w:spacing w:val="5"/>
        </w:rPr>
        <w:t>Rzecznika wynika przede wszystkim niepewność co</w:t>
      </w:r>
      <w:r w:rsidR="00F147D3">
        <w:rPr>
          <w:bCs/>
          <w:iCs/>
          <w:spacing w:val="5"/>
        </w:rPr>
        <w:t xml:space="preserve"> do</w:t>
      </w:r>
      <w:r w:rsidR="00574971">
        <w:rPr>
          <w:bCs/>
          <w:iCs/>
          <w:spacing w:val="5"/>
        </w:rPr>
        <w:t xml:space="preserve"> </w:t>
      </w:r>
      <w:r w:rsidRPr="006148F7">
        <w:rPr>
          <w:bCs/>
          <w:iCs/>
          <w:spacing w:val="5"/>
        </w:rPr>
        <w:t>tego,</w:t>
      </w:r>
      <w:r w:rsidR="009E18EF">
        <w:rPr>
          <w:bCs/>
          <w:iCs/>
          <w:spacing w:val="5"/>
        </w:rPr>
        <w:t xml:space="preserve"> w </w:t>
      </w:r>
      <w:r w:rsidRPr="006148F7">
        <w:rPr>
          <w:bCs/>
          <w:iCs/>
          <w:spacing w:val="5"/>
        </w:rPr>
        <w:t>jaki sposób interpretować niejasne, bardzo ogólne</w:t>
      </w:r>
      <w:r w:rsidR="009E18EF">
        <w:rPr>
          <w:bCs/>
          <w:iCs/>
          <w:spacing w:val="5"/>
        </w:rPr>
        <w:t xml:space="preserve"> i </w:t>
      </w:r>
      <w:r w:rsidRPr="006148F7">
        <w:rPr>
          <w:bCs/>
          <w:iCs/>
          <w:spacing w:val="5"/>
        </w:rPr>
        <w:t>niespójne</w:t>
      </w:r>
      <w:r w:rsidR="009E18EF">
        <w:rPr>
          <w:bCs/>
          <w:iCs/>
          <w:spacing w:val="5"/>
        </w:rPr>
        <w:t xml:space="preserve"> z </w:t>
      </w:r>
      <w:r w:rsidRPr="006148F7">
        <w:rPr>
          <w:bCs/>
          <w:iCs/>
          <w:spacing w:val="5"/>
        </w:rPr>
        <w:t>całym systemem prawa spółdzielczego zapisy tej ustawy.</w:t>
      </w:r>
    </w:p>
    <w:p w:rsidR="00F147D3" w:rsidRDefault="00F632AC" w:rsidP="00F632AC">
      <w:pPr>
        <w:pStyle w:val="Styl1"/>
        <w:rPr>
          <w:b/>
        </w:rPr>
      </w:pPr>
      <w:r w:rsidRPr="00F632AC">
        <w:rPr>
          <w:b/>
        </w:rPr>
        <w:t>W</w:t>
      </w:r>
      <w:r w:rsidR="00574971">
        <w:rPr>
          <w:b/>
        </w:rPr>
        <w:t xml:space="preserve"> </w:t>
      </w:r>
      <w:r w:rsidRPr="00F632AC">
        <w:rPr>
          <w:b/>
        </w:rPr>
        <w:t>szczególności zastrzeżenia budzą zagadnienia związane</w:t>
      </w:r>
      <w:r w:rsidR="009E18EF">
        <w:rPr>
          <w:b/>
        </w:rPr>
        <w:t xml:space="preserve"> z </w:t>
      </w:r>
      <w:r w:rsidRPr="00F632AC">
        <w:rPr>
          <w:b/>
        </w:rPr>
        <w:t>członkostwem</w:t>
      </w:r>
      <w:r w:rsidR="009E18EF">
        <w:rPr>
          <w:b/>
        </w:rPr>
        <w:t xml:space="preserve"> w </w:t>
      </w:r>
      <w:r w:rsidRPr="00F632AC">
        <w:rPr>
          <w:b/>
        </w:rPr>
        <w:t>spółdzielni mieszkaniowej.</w:t>
      </w:r>
    </w:p>
    <w:p w:rsidR="00F632AC" w:rsidRPr="00F632AC" w:rsidRDefault="00F632AC" w:rsidP="007065D7">
      <w:pPr>
        <w:pStyle w:val="Styl1"/>
        <w:numPr>
          <w:ilvl w:val="0"/>
          <w:numId w:val="154"/>
        </w:numPr>
      </w:pPr>
      <w:r w:rsidRPr="00F632AC">
        <w:t>Np. osoby nabywające członkostwo</w:t>
      </w:r>
      <w:r w:rsidR="009E18EF">
        <w:t xml:space="preserve"> w </w:t>
      </w:r>
      <w:r w:rsidRPr="00F632AC">
        <w:t>spółdzielni mieszkaniowej nie</w:t>
      </w:r>
      <w:r w:rsidR="00574971">
        <w:t xml:space="preserve"> </w:t>
      </w:r>
      <w:r w:rsidRPr="00F632AC">
        <w:t>składają deklaracji członkowskiej ani nie</w:t>
      </w:r>
      <w:r w:rsidR="00574971">
        <w:t xml:space="preserve"> </w:t>
      </w:r>
      <w:r w:rsidRPr="00F632AC">
        <w:t>wnoszą wpisowego</w:t>
      </w:r>
      <w:r w:rsidR="009E18EF">
        <w:t xml:space="preserve"> i </w:t>
      </w:r>
      <w:r w:rsidRPr="00F632AC">
        <w:t>udziałów (art.</w:t>
      </w:r>
      <w:r w:rsidR="00574971">
        <w:t xml:space="preserve"> </w:t>
      </w:r>
      <w:r w:rsidRPr="00F632AC">
        <w:t>1 ust.</w:t>
      </w:r>
      <w:r w:rsidR="00574971">
        <w:t xml:space="preserve"> </w:t>
      </w:r>
      <w:r w:rsidRPr="00F632AC">
        <w:t>9 znowelizowanej ustawy</w:t>
      </w:r>
      <w:r w:rsidR="009E18EF">
        <w:t xml:space="preserve"> o </w:t>
      </w:r>
      <w:r w:rsidRPr="00F632AC">
        <w:t>spółdzielniach mieszkaniowych). W</w:t>
      </w:r>
      <w:r w:rsidR="00574971">
        <w:t xml:space="preserve"> </w:t>
      </w:r>
      <w:r w:rsidRPr="00F632AC">
        <w:t>jednej spółdzielni mogą być więc członkowie, których członkostwo jest związane</w:t>
      </w:r>
      <w:r w:rsidR="009E18EF">
        <w:t xml:space="preserve"> z </w:t>
      </w:r>
      <w:r w:rsidRPr="00F632AC">
        <w:t>wpłaconymi wcześniej wpisowym</w:t>
      </w:r>
      <w:r w:rsidR="009E18EF">
        <w:t xml:space="preserve"> i </w:t>
      </w:r>
      <w:r w:rsidRPr="00F632AC">
        <w:t>udziałami, oraz członkowie, których członkostwo nie</w:t>
      </w:r>
      <w:r w:rsidR="00574971">
        <w:t xml:space="preserve"> </w:t>
      </w:r>
      <w:r w:rsidRPr="00F632AC">
        <w:t>wiązało się</w:t>
      </w:r>
      <w:r w:rsidR="009E18EF">
        <w:t xml:space="preserve"> z </w:t>
      </w:r>
      <w:r w:rsidRPr="00F632AC">
        <w:t>takim obowiązkami finansowymi. To zaś wywołuje słuszne obiekcje</w:t>
      </w:r>
      <w:r w:rsidR="009E18EF">
        <w:t xml:space="preserve"> z </w:t>
      </w:r>
      <w:r w:rsidRPr="00F632AC">
        <w:t>punktu widzenia konstytucyjnej zasady równości wobec prawa.</w:t>
      </w:r>
    </w:p>
    <w:p w:rsidR="00F632AC" w:rsidRPr="00F632AC" w:rsidRDefault="00F632AC" w:rsidP="007065D7">
      <w:pPr>
        <w:pStyle w:val="Styl1"/>
        <w:numPr>
          <w:ilvl w:val="0"/>
          <w:numId w:val="154"/>
        </w:numPr>
      </w:pPr>
      <w:r w:rsidRPr="00F632AC">
        <w:t>Ponadto ustawa zakłada automatyzm</w:t>
      </w:r>
      <w:r w:rsidR="009E18EF">
        <w:t xml:space="preserve"> w </w:t>
      </w:r>
      <w:r w:rsidRPr="00F632AC">
        <w:t>uzyskiwaniu członkostwa przez osoby wymienione</w:t>
      </w:r>
      <w:r w:rsidR="009E18EF">
        <w:t xml:space="preserve"> w </w:t>
      </w:r>
      <w:r w:rsidRPr="00F632AC">
        <w:t>znowelizowanym</w:t>
      </w:r>
      <w:r w:rsidR="00F147D3">
        <w:t xml:space="preserve"> art.</w:t>
      </w:r>
      <w:r w:rsidR="00574971">
        <w:t xml:space="preserve"> </w:t>
      </w:r>
      <w:r w:rsidRPr="00F632AC">
        <w:t>3. Może temu jednak przeczyć treść</w:t>
      </w:r>
      <w:r w:rsidR="00F147D3">
        <w:t xml:space="preserve"> art.</w:t>
      </w:r>
      <w:r w:rsidR="00574971">
        <w:t xml:space="preserve"> </w:t>
      </w:r>
      <w:r w:rsidRPr="00F632AC">
        <w:t>3</w:t>
      </w:r>
      <w:r w:rsidRPr="00F632AC">
        <w:rPr>
          <w:vertAlign w:val="superscript"/>
        </w:rPr>
        <w:t>2</w:t>
      </w:r>
      <w:r w:rsidRPr="00F632AC">
        <w:t>, który określa chwilę powstania członkostwa</w:t>
      </w:r>
      <w:r w:rsidR="009E18EF">
        <w:t xml:space="preserve"> w </w:t>
      </w:r>
      <w:r w:rsidRPr="00F632AC">
        <w:t>spółdzielni mieszkaniowej</w:t>
      </w:r>
      <w:r w:rsidR="009E18EF">
        <w:t xml:space="preserve"> i </w:t>
      </w:r>
      <w:r w:rsidRPr="00F632AC">
        <w:t>uzależnia</w:t>
      </w:r>
      <w:r w:rsidR="00F147D3">
        <w:t xml:space="preserve"> </w:t>
      </w:r>
      <w:r w:rsidR="00281F63">
        <w:t>j</w:t>
      </w:r>
      <w:r w:rsidR="001B32C2">
        <w:t>e</w:t>
      </w:r>
      <w:r w:rsidR="009E18EF">
        <w:t xml:space="preserve"> w </w:t>
      </w:r>
      <w:r w:rsidRPr="00F632AC">
        <w:t>niektórych wypadkach</w:t>
      </w:r>
      <w:r w:rsidR="00F147D3">
        <w:t xml:space="preserve"> od</w:t>
      </w:r>
      <w:r w:rsidR="00574971">
        <w:t xml:space="preserve"> </w:t>
      </w:r>
      <w:r w:rsidRPr="00F632AC">
        <w:t>zawarcia umowy bądź prawomocnego rozstrzygnięcia sądu. Brak jednoznacznych reguł</w:t>
      </w:r>
      <w:r w:rsidR="009E18EF">
        <w:t xml:space="preserve"> w </w:t>
      </w:r>
      <w:r w:rsidRPr="00F632AC">
        <w:t>tej kwestii doprowadzić może</w:t>
      </w:r>
      <w:r w:rsidR="00F147D3">
        <w:t xml:space="preserve"> do</w:t>
      </w:r>
      <w:r w:rsidR="00574971">
        <w:t xml:space="preserve"> </w:t>
      </w:r>
      <w:r w:rsidRPr="00F632AC">
        <w:t>chaosu prawnego</w:t>
      </w:r>
      <w:r w:rsidR="009E18EF">
        <w:t xml:space="preserve"> i </w:t>
      </w:r>
      <w:r w:rsidRPr="00F632AC">
        <w:t>braku pewności co</w:t>
      </w:r>
      <w:r w:rsidR="00F147D3">
        <w:t xml:space="preserve"> do</w:t>
      </w:r>
      <w:r w:rsidR="00574971">
        <w:t xml:space="preserve"> </w:t>
      </w:r>
      <w:r w:rsidRPr="00F632AC">
        <w:t>tego, czy dana osoba jest, czy nie</w:t>
      </w:r>
      <w:r w:rsidR="00574971">
        <w:t xml:space="preserve"> </w:t>
      </w:r>
      <w:r w:rsidRPr="00F632AC">
        <w:t>jest członkiem spółdzielni mieszkaniowej.</w:t>
      </w:r>
    </w:p>
    <w:p w:rsidR="00F632AC" w:rsidRPr="00F632AC" w:rsidRDefault="00F632AC" w:rsidP="007065D7">
      <w:pPr>
        <w:pStyle w:val="Styl1"/>
        <w:numPr>
          <w:ilvl w:val="0"/>
          <w:numId w:val="154"/>
        </w:numPr>
      </w:pPr>
      <w:r w:rsidRPr="00F632AC">
        <w:t>Również zapisy dotyczące ustania członkostwa</w:t>
      </w:r>
      <w:r w:rsidR="009E18EF">
        <w:t xml:space="preserve"> w </w:t>
      </w:r>
      <w:r w:rsidRPr="00F632AC">
        <w:t>spółdzielni, wykluczenia ze</w:t>
      </w:r>
      <w:r w:rsidR="00574971">
        <w:t xml:space="preserve"> </w:t>
      </w:r>
      <w:r w:rsidRPr="00F632AC">
        <w:t>spółdzielni</w:t>
      </w:r>
      <w:r w:rsidR="009E18EF">
        <w:t xml:space="preserve"> i </w:t>
      </w:r>
      <w:r w:rsidRPr="00F632AC">
        <w:t>wykreślenia</w:t>
      </w:r>
      <w:r w:rsidR="009E18EF">
        <w:t xml:space="preserve"> z </w:t>
      </w:r>
      <w:r w:rsidRPr="00F632AC">
        <w:t>rejestru jej członków są niejasne, mnożą wątpliwości interpretacyjne oraz ingerują</w:t>
      </w:r>
      <w:r w:rsidR="009E18EF">
        <w:t xml:space="preserve"> w </w:t>
      </w:r>
      <w:r w:rsidRPr="00F632AC">
        <w:t>zagwarantowaną przez Konstytucję wolność zrzeszania się.</w:t>
      </w:r>
    </w:p>
    <w:p w:rsidR="00F147D3" w:rsidRDefault="00F632AC" w:rsidP="00F632AC">
      <w:pPr>
        <w:spacing w:after="0" w:line="400" w:lineRule="exact"/>
        <w:ind w:firstLine="567"/>
        <w:jc w:val="both"/>
        <w:rPr>
          <w:bCs/>
          <w:iCs/>
          <w:spacing w:val="5"/>
        </w:rPr>
      </w:pPr>
      <w:r w:rsidRPr="00F632AC">
        <w:rPr>
          <w:b/>
          <w:bCs/>
          <w:iCs/>
          <w:spacing w:val="5"/>
        </w:rPr>
        <w:t>Obawy budzą również zagadnienia związane</w:t>
      </w:r>
      <w:r w:rsidR="009E18EF">
        <w:rPr>
          <w:b/>
          <w:bCs/>
          <w:iCs/>
          <w:spacing w:val="5"/>
        </w:rPr>
        <w:t xml:space="preserve"> z </w:t>
      </w:r>
      <w:r w:rsidRPr="00F632AC">
        <w:rPr>
          <w:b/>
          <w:bCs/>
          <w:iCs/>
          <w:spacing w:val="5"/>
        </w:rPr>
        <w:t>zarządem nieruchomością wspólną.</w:t>
      </w:r>
    </w:p>
    <w:p w:rsidR="00F632AC" w:rsidRDefault="00F632AC" w:rsidP="00F632AC">
      <w:pPr>
        <w:spacing w:after="0" w:line="400" w:lineRule="exact"/>
        <w:ind w:firstLine="567"/>
        <w:jc w:val="both"/>
        <w:rPr>
          <w:bCs/>
          <w:iCs/>
          <w:spacing w:val="5"/>
        </w:rPr>
      </w:pPr>
      <w:r w:rsidRPr="006148F7">
        <w:rPr>
          <w:bCs/>
          <w:iCs/>
          <w:spacing w:val="5"/>
        </w:rPr>
        <w:lastRenderedPageBreak/>
        <w:t>Od</w:t>
      </w:r>
      <w:r w:rsidR="00574971">
        <w:rPr>
          <w:bCs/>
          <w:iCs/>
          <w:spacing w:val="5"/>
        </w:rPr>
        <w:t xml:space="preserve"> </w:t>
      </w:r>
      <w:r w:rsidRPr="006148F7">
        <w:rPr>
          <w:bCs/>
          <w:iCs/>
          <w:spacing w:val="5"/>
        </w:rPr>
        <w:t>momentu wejścia</w:t>
      </w:r>
      <w:r w:rsidR="009E18EF">
        <w:rPr>
          <w:bCs/>
          <w:iCs/>
          <w:spacing w:val="5"/>
        </w:rPr>
        <w:t xml:space="preserve"> w </w:t>
      </w:r>
      <w:r w:rsidRPr="006148F7">
        <w:rPr>
          <w:bCs/>
          <w:iCs/>
          <w:spacing w:val="5"/>
        </w:rPr>
        <w:t>życie znowelizowanej ustawy spółdzielnia mieszkaniowa może</w:t>
      </w:r>
      <w:r w:rsidR="009E18EF">
        <w:rPr>
          <w:bCs/>
          <w:iCs/>
          <w:spacing w:val="5"/>
        </w:rPr>
        <w:t xml:space="preserve"> w </w:t>
      </w:r>
      <w:r w:rsidRPr="006148F7">
        <w:rPr>
          <w:bCs/>
          <w:iCs/>
          <w:spacing w:val="5"/>
        </w:rPr>
        <w:t>odniesieniu</w:t>
      </w:r>
      <w:r w:rsidR="00F147D3">
        <w:rPr>
          <w:bCs/>
          <w:iCs/>
          <w:spacing w:val="5"/>
        </w:rPr>
        <w:t xml:space="preserve"> do</w:t>
      </w:r>
      <w:r w:rsidR="00574971">
        <w:rPr>
          <w:bCs/>
          <w:iCs/>
          <w:spacing w:val="5"/>
        </w:rPr>
        <w:t xml:space="preserve"> </w:t>
      </w:r>
      <w:r w:rsidRPr="006148F7">
        <w:rPr>
          <w:bCs/>
          <w:iCs/>
          <w:spacing w:val="5"/>
        </w:rPr>
        <w:t>nieruchomości wspólnej podejmować samodzielnie wyłącznie czynności zwykłego zarządu. Natomiast</w:t>
      </w:r>
      <w:r w:rsidR="00F147D3">
        <w:rPr>
          <w:bCs/>
          <w:iCs/>
          <w:spacing w:val="5"/>
        </w:rPr>
        <w:t xml:space="preserve"> do</w:t>
      </w:r>
      <w:r w:rsidR="00574971">
        <w:rPr>
          <w:bCs/>
          <w:iCs/>
          <w:spacing w:val="5"/>
        </w:rPr>
        <w:t xml:space="preserve"> </w:t>
      </w:r>
      <w:r w:rsidRPr="006148F7">
        <w:rPr>
          <w:bCs/>
          <w:iCs/>
          <w:spacing w:val="5"/>
        </w:rPr>
        <w:t>czynności przekraczających zwykły zarząd niezbędne jest każdorazowo podjęcie uchwały właścicieli lokali.</w:t>
      </w:r>
      <w:r>
        <w:rPr>
          <w:bCs/>
          <w:iCs/>
          <w:spacing w:val="5"/>
        </w:rPr>
        <w:t xml:space="preserve"> W</w:t>
      </w:r>
      <w:r w:rsidR="00574971">
        <w:rPr>
          <w:bCs/>
          <w:iCs/>
          <w:spacing w:val="5"/>
        </w:rPr>
        <w:t xml:space="preserve"> </w:t>
      </w:r>
      <w:r w:rsidRPr="006148F7">
        <w:rPr>
          <w:bCs/>
          <w:iCs/>
          <w:spacing w:val="5"/>
        </w:rPr>
        <w:t>ocenie Rzecznika</w:t>
      </w:r>
      <w:r>
        <w:rPr>
          <w:bCs/>
          <w:iCs/>
          <w:spacing w:val="5"/>
        </w:rPr>
        <w:t xml:space="preserve"> nie</w:t>
      </w:r>
      <w:r w:rsidR="00574971">
        <w:rPr>
          <w:bCs/>
          <w:iCs/>
          <w:spacing w:val="5"/>
        </w:rPr>
        <w:t xml:space="preserve"> </w:t>
      </w:r>
      <w:r w:rsidRPr="006148F7">
        <w:rPr>
          <w:bCs/>
          <w:iCs/>
          <w:spacing w:val="5"/>
        </w:rPr>
        <w:t>są jasne powody, dla których ustawodawca zdecydował</w:t>
      </w:r>
      <w:r w:rsidR="009E18EF">
        <w:rPr>
          <w:bCs/>
          <w:iCs/>
          <w:spacing w:val="5"/>
        </w:rPr>
        <w:t xml:space="preserve"> o </w:t>
      </w:r>
      <w:r w:rsidRPr="006148F7">
        <w:rPr>
          <w:bCs/>
          <w:iCs/>
          <w:spacing w:val="5"/>
        </w:rPr>
        <w:t>tak radykalnej zmianie zasad podejmowania przez spółdzielnię mieszkaniową decyzji. Zasadne wydają się też obawy</w:t>
      </w:r>
      <w:r w:rsidR="009E18EF">
        <w:rPr>
          <w:bCs/>
          <w:iCs/>
          <w:spacing w:val="5"/>
        </w:rPr>
        <w:t xml:space="preserve"> o </w:t>
      </w:r>
      <w:r w:rsidRPr="006148F7">
        <w:rPr>
          <w:bCs/>
          <w:iCs/>
          <w:spacing w:val="5"/>
        </w:rPr>
        <w:t>sprawność zarządzania nieruchomością wspólną,</w:t>
      </w:r>
      <w:r w:rsidR="009E18EF">
        <w:rPr>
          <w:bCs/>
          <w:iCs/>
          <w:spacing w:val="5"/>
        </w:rPr>
        <w:t xml:space="preserve"> w </w:t>
      </w:r>
      <w:r w:rsidRPr="006148F7">
        <w:rPr>
          <w:bCs/>
          <w:iCs/>
          <w:spacing w:val="5"/>
        </w:rPr>
        <w:t>szczególnoś</w:t>
      </w:r>
      <w:r w:rsidR="00281F63">
        <w:rPr>
          <w:bCs/>
          <w:iCs/>
          <w:spacing w:val="5"/>
        </w:rPr>
        <w:t>ci</w:t>
      </w:r>
      <w:r w:rsidR="009E18EF">
        <w:rPr>
          <w:bCs/>
          <w:iCs/>
          <w:spacing w:val="5"/>
        </w:rPr>
        <w:t xml:space="preserve"> o </w:t>
      </w:r>
      <w:r w:rsidRPr="006148F7">
        <w:rPr>
          <w:bCs/>
          <w:iCs/>
          <w:spacing w:val="5"/>
        </w:rPr>
        <w:t>możliwość szybkiego podejmowania decyzji,</w:t>
      </w:r>
      <w:r>
        <w:rPr>
          <w:bCs/>
          <w:iCs/>
          <w:spacing w:val="5"/>
        </w:rPr>
        <w:t xml:space="preserve"> a</w:t>
      </w:r>
      <w:r w:rsidR="00574971">
        <w:rPr>
          <w:bCs/>
          <w:iCs/>
          <w:spacing w:val="5"/>
        </w:rPr>
        <w:t xml:space="preserve"> </w:t>
      </w:r>
      <w:r w:rsidRPr="006148F7">
        <w:rPr>
          <w:bCs/>
          <w:iCs/>
          <w:spacing w:val="5"/>
        </w:rPr>
        <w:t>także</w:t>
      </w:r>
      <w:r w:rsidR="009E18EF">
        <w:rPr>
          <w:bCs/>
          <w:iCs/>
          <w:spacing w:val="5"/>
        </w:rPr>
        <w:t xml:space="preserve"> o </w:t>
      </w:r>
      <w:r w:rsidRPr="006148F7">
        <w:rPr>
          <w:bCs/>
          <w:iCs/>
          <w:spacing w:val="5"/>
        </w:rPr>
        <w:t>wpływ nowych regulacji na</w:t>
      </w:r>
      <w:r w:rsidR="00574971">
        <w:rPr>
          <w:bCs/>
          <w:iCs/>
          <w:spacing w:val="5"/>
        </w:rPr>
        <w:t xml:space="preserve"> </w:t>
      </w:r>
      <w:r w:rsidRPr="006148F7">
        <w:rPr>
          <w:bCs/>
          <w:iCs/>
          <w:spacing w:val="5"/>
        </w:rPr>
        <w:t>sprawy będące</w:t>
      </w:r>
      <w:r w:rsidR="009E18EF">
        <w:rPr>
          <w:bCs/>
          <w:iCs/>
          <w:spacing w:val="5"/>
        </w:rPr>
        <w:t xml:space="preserve"> w </w:t>
      </w:r>
      <w:r w:rsidRPr="006148F7">
        <w:rPr>
          <w:bCs/>
          <w:iCs/>
          <w:spacing w:val="5"/>
        </w:rPr>
        <w:t>dniu wejścia</w:t>
      </w:r>
      <w:r w:rsidR="009E18EF">
        <w:rPr>
          <w:bCs/>
          <w:iCs/>
          <w:spacing w:val="5"/>
        </w:rPr>
        <w:t xml:space="preserve"> w </w:t>
      </w:r>
      <w:r w:rsidRPr="006148F7">
        <w:rPr>
          <w:bCs/>
          <w:iCs/>
          <w:spacing w:val="5"/>
        </w:rPr>
        <w:t>życie ustawy</w:t>
      </w:r>
      <w:r w:rsidR="009E18EF">
        <w:rPr>
          <w:bCs/>
          <w:iCs/>
          <w:spacing w:val="5"/>
        </w:rPr>
        <w:t xml:space="preserve"> w </w:t>
      </w:r>
      <w:r w:rsidRPr="006148F7">
        <w:rPr>
          <w:bCs/>
          <w:iCs/>
          <w:spacing w:val="5"/>
        </w:rPr>
        <w:t>toku</w:t>
      </w:r>
      <w:r>
        <w:rPr>
          <w:bCs/>
          <w:iCs/>
          <w:spacing w:val="5"/>
        </w:rPr>
        <w:t>.</w:t>
      </w:r>
    </w:p>
    <w:p w:rsidR="00F632AC" w:rsidRDefault="00F632AC" w:rsidP="00F632AC">
      <w:pPr>
        <w:spacing w:after="0" w:line="400" w:lineRule="exact"/>
        <w:ind w:firstLine="567"/>
        <w:jc w:val="both"/>
        <w:rPr>
          <w:szCs w:val="24"/>
        </w:rPr>
      </w:pPr>
      <w:r w:rsidRPr="006148F7">
        <w:rPr>
          <w:bCs/>
          <w:iCs/>
          <w:spacing w:val="5"/>
        </w:rPr>
        <w:t>Rzecznik zwrócił się</w:t>
      </w:r>
      <w:r w:rsidRPr="006148F7">
        <w:rPr>
          <w:bCs/>
          <w:iCs/>
          <w:spacing w:val="5"/>
          <w:vertAlign w:val="superscript"/>
        </w:rPr>
        <w:footnoteReference w:id="1232"/>
      </w:r>
      <w:r w:rsidR="00F147D3">
        <w:rPr>
          <w:bCs/>
          <w:iCs/>
          <w:spacing w:val="5"/>
        </w:rPr>
        <w:t xml:space="preserve"> do</w:t>
      </w:r>
      <w:r w:rsidR="00574971">
        <w:rPr>
          <w:bCs/>
          <w:iCs/>
          <w:spacing w:val="5"/>
        </w:rPr>
        <w:t xml:space="preserve"> </w:t>
      </w:r>
      <w:r w:rsidRPr="006148F7">
        <w:rPr>
          <w:bCs/>
          <w:iCs/>
          <w:spacing w:val="5"/>
        </w:rPr>
        <w:t>Ministra Infrastruktury</w:t>
      </w:r>
      <w:r w:rsidR="009E18EF">
        <w:rPr>
          <w:bCs/>
          <w:iCs/>
          <w:spacing w:val="5"/>
        </w:rPr>
        <w:t xml:space="preserve"> i </w:t>
      </w:r>
      <w:r w:rsidRPr="006148F7">
        <w:rPr>
          <w:bCs/>
          <w:iCs/>
          <w:spacing w:val="5"/>
        </w:rPr>
        <w:t>Budownictwa</w:t>
      </w:r>
      <w:r w:rsidR="009E18EF">
        <w:rPr>
          <w:bCs/>
          <w:iCs/>
          <w:spacing w:val="5"/>
        </w:rPr>
        <w:t xml:space="preserve"> o </w:t>
      </w:r>
      <w:r w:rsidRPr="006148F7">
        <w:rPr>
          <w:bCs/>
          <w:iCs/>
          <w:spacing w:val="5"/>
        </w:rPr>
        <w:t>wyjaśnienia przedstawionych trudności co</w:t>
      </w:r>
      <w:r w:rsidR="00F147D3">
        <w:rPr>
          <w:bCs/>
          <w:iCs/>
          <w:spacing w:val="5"/>
        </w:rPr>
        <w:t xml:space="preserve"> do</w:t>
      </w:r>
      <w:r w:rsidR="00574971">
        <w:rPr>
          <w:bCs/>
          <w:iCs/>
          <w:spacing w:val="5"/>
        </w:rPr>
        <w:t xml:space="preserve"> </w:t>
      </w:r>
      <w:r w:rsidRPr="006148F7">
        <w:rPr>
          <w:bCs/>
          <w:iCs/>
          <w:spacing w:val="5"/>
        </w:rPr>
        <w:t>wykładni</w:t>
      </w:r>
      <w:r w:rsidR="009E18EF">
        <w:rPr>
          <w:bCs/>
          <w:iCs/>
          <w:spacing w:val="5"/>
        </w:rPr>
        <w:t xml:space="preserve"> i </w:t>
      </w:r>
      <w:r w:rsidRPr="006148F7">
        <w:rPr>
          <w:bCs/>
          <w:iCs/>
          <w:spacing w:val="5"/>
        </w:rPr>
        <w:t>praktycznego stosowania przepisów nowelizacji.</w:t>
      </w:r>
      <w:r>
        <w:rPr>
          <w:bCs/>
          <w:iCs/>
          <w:spacing w:val="5"/>
        </w:rPr>
        <w:t xml:space="preserve"> </w:t>
      </w:r>
      <w:r w:rsidRPr="006148F7">
        <w:rPr>
          <w:bCs/>
          <w:iCs/>
          <w:spacing w:val="5"/>
        </w:rPr>
        <w:t>Minister zgodził się</w:t>
      </w:r>
      <w:r w:rsidRPr="006148F7">
        <w:rPr>
          <w:bCs/>
          <w:iCs/>
          <w:spacing w:val="5"/>
          <w:vertAlign w:val="superscript"/>
        </w:rPr>
        <w:footnoteReference w:id="1233"/>
      </w:r>
      <w:r w:rsidRPr="006148F7">
        <w:rPr>
          <w:bCs/>
          <w:iCs/>
          <w:spacing w:val="5"/>
        </w:rPr>
        <w:t>,</w:t>
      </w:r>
      <w:r>
        <w:rPr>
          <w:bCs/>
          <w:iCs/>
          <w:spacing w:val="5"/>
        </w:rPr>
        <w:t xml:space="preserve"> że</w:t>
      </w:r>
      <w:r w:rsidR="00574971">
        <w:rPr>
          <w:bCs/>
          <w:iCs/>
          <w:spacing w:val="5"/>
        </w:rPr>
        <w:t xml:space="preserve"> </w:t>
      </w:r>
      <w:r w:rsidRPr="006148F7">
        <w:rPr>
          <w:bCs/>
          <w:iCs/>
          <w:spacing w:val="5"/>
        </w:rPr>
        <w:t>pewne rozwiązania mogą budzić wątpliwości interpretacyjne. Dlatego umieścił kompleksową analizę przepisów ustawy na</w:t>
      </w:r>
      <w:r w:rsidR="00574971">
        <w:rPr>
          <w:bCs/>
          <w:iCs/>
          <w:spacing w:val="5"/>
        </w:rPr>
        <w:t xml:space="preserve"> </w:t>
      </w:r>
      <w:r>
        <w:rPr>
          <w:bCs/>
          <w:iCs/>
          <w:spacing w:val="5"/>
        </w:rPr>
        <w:t>stronie internetowej resortu.</w:t>
      </w:r>
    </w:p>
    <w:p w:rsidR="00393636" w:rsidRPr="006148F7" w:rsidRDefault="00393636" w:rsidP="006F3E62">
      <w:pPr>
        <w:pStyle w:val="Nagwek5"/>
        <w:numPr>
          <w:ilvl w:val="0"/>
          <w:numId w:val="53"/>
        </w:numPr>
      </w:pPr>
      <w:bookmarkStart w:id="1130" w:name="_Toc509244594"/>
      <w:bookmarkStart w:id="1131" w:name="_Toc515022292"/>
      <w:bookmarkEnd w:id="1130"/>
      <w:r w:rsidRPr="006148F7">
        <w:t>Ograniczenia obrotu lokalami spółdzielczymi</w:t>
      </w:r>
      <w:r w:rsidR="009E18EF">
        <w:t xml:space="preserve"> w </w:t>
      </w:r>
      <w:r w:rsidRPr="006148F7">
        <w:t>sytuacji braku tytułu prawnego spółdzielni</w:t>
      </w:r>
      <w:r w:rsidR="00F147D3">
        <w:t xml:space="preserve"> do</w:t>
      </w:r>
      <w:r w:rsidR="00574971">
        <w:t xml:space="preserve"> </w:t>
      </w:r>
      <w:r w:rsidRPr="006148F7">
        <w:t>gruntu</w:t>
      </w:r>
      <w:r w:rsidR="00AE64D9">
        <w:rPr>
          <w:rStyle w:val="Odwoanieprzypisudolnego"/>
        </w:rPr>
        <w:footnoteReference w:id="1234"/>
      </w:r>
      <w:bookmarkEnd w:id="1131"/>
    </w:p>
    <w:p w:rsidR="009848DD" w:rsidRDefault="00393636" w:rsidP="00393636">
      <w:pPr>
        <w:spacing w:after="0" w:line="400" w:lineRule="exact"/>
        <w:ind w:firstLine="567"/>
        <w:jc w:val="both"/>
        <w:rPr>
          <w:spacing w:val="5"/>
        </w:rPr>
      </w:pPr>
      <w:r w:rsidRPr="006148F7">
        <w:rPr>
          <w:spacing w:val="5"/>
        </w:rPr>
        <w:t xml:space="preserve">W stałym zainteresowaniu Rzecznika pozostawał </w:t>
      </w:r>
      <w:r w:rsidR="00070A6D" w:rsidRPr="006148F7">
        <w:rPr>
          <w:spacing w:val="5"/>
        </w:rPr>
        <w:t xml:space="preserve">też </w:t>
      </w:r>
      <w:r w:rsidRPr="006148F7">
        <w:rPr>
          <w:spacing w:val="5"/>
        </w:rPr>
        <w:t>problem sytuacji prawnej obywateli, którzy</w:t>
      </w:r>
      <w:r w:rsidR="00BF69A5" w:rsidRPr="006148F7">
        <w:rPr>
          <w:spacing w:val="5"/>
        </w:rPr>
        <w:t xml:space="preserve"> </w:t>
      </w:r>
      <w:r w:rsidRPr="006148F7">
        <w:rPr>
          <w:spacing w:val="5"/>
        </w:rPr>
        <w:t>uzyskali spółdzielcze własnościowe prawo</w:t>
      </w:r>
      <w:r w:rsidR="00F147D3">
        <w:rPr>
          <w:spacing w:val="5"/>
        </w:rPr>
        <w:t xml:space="preserve"> do</w:t>
      </w:r>
      <w:r w:rsidR="00574971">
        <w:rPr>
          <w:spacing w:val="5"/>
        </w:rPr>
        <w:t xml:space="preserve"> </w:t>
      </w:r>
      <w:r w:rsidRPr="006148F7">
        <w:rPr>
          <w:spacing w:val="5"/>
        </w:rPr>
        <w:t>lokalu mieszkalnego</w:t>
      </w:r>
      <w:r w:rsidR="009E18EF">
        <w:rPr>
          <w:spacing w:val="5"/>
        </w:rPr>
        <w:t xml:space="preserve"> w </w:t>
      </w:r>
      <w:r w:rsidRPr="006148F7">
        <w:rPr>
          <w:spacing w:val="5"/>
        </w:rPr>
        <w:t xml:space="preserve">budynku </w:t>
      </w:r>
      <w:r w:rsidR="00BF69A5" w:rsidRPr="006148F7">
        <w:rPr>
          <w:spacing w:val="5"/>
        </w:rPr>
        <w:t>na</w:t>
      </w:r>
      <w:r w:rsidR="00574971">
        <w:rPr>
          <w:spacing w:val="5"/>
        </w:rPr>
        <w:t xml:space="preserve"> </w:t>
      </w:r>
      <w:r w:rsidRPr="006148F7">
        <w:rPr>
          <w:spacing w:val="5"/>
        </w:rPr>
        <w:t>gruncie</w:t>
      </w:r>
      <w:r w:rsidR="009E18EF">
        <w:rPr>
          <w:spacing w:val="5"/>
        </w:rPr>
        <w:t xml:space="preserve"> o </w:t>
      </w:r>
      <w:r w:rsidRPr="006148F7">
        <w:rPr>
          <w:spacing w:val="5"/>
        </w:rPr>
        <w:t xml:space="preserve">nieuregulowanym stanie prawnym, </w:t>
      </w:r>
      <w:r w:rsidR="00D34577">
        <w:rPr>
          <w:spacing w:val="5"/>
        </w:rPr>
        <w:t>(</w:t>
      </w:r>
      <w:r w:rsidRPr="006148F7">
        <w:rPr>
          <w:spacing w:val="5"/>
        </w:rPr>
        <w:t>tj.</w:t>
      </w:r>
      <w:r w:rsidR="00574971">
        <w:rPr>
          <w:spacing w:val="5"/>
        </w:rPr>
        <w:t xml:space="preserve"> </w:t>
      </w:r>
      <w:r w:rsidR="00BF69A5" w:rsidRPr="006148F7">
        <w:rPr>
          <w:spacing w:val="5"/>
        </w:rPr>
        <w:t>na</w:t>
      </w:r>
      <w:r w:rsidR="00574971">
        <w:rPr>
          <w:spacing w:val="5"/>
        </w:rPr>
        <w:t xml:space="preserve"> </w:t>
      </w:r>
      <w:r w:rsidRPr="006148F7">
        <w:rPr>
          <w:spacing w:val="5"/>
        </w:rPr>
        <w:t>gruncie,</w:t>
      </w:r>
      <w:r w:rsidR="00F147D3">
        <w:rPr>
          <w:spacing w:val="5"/>
        </w:rPr>
        <w:t xml:space="preserve"> do</w:t>
      </w:r>
      <w:r w:rsidR="00574971">
        <w:rPr>
          <w:spacing w:val="5"/>
        </w:rPr>
        <w:t xml:space="preserve"> </w:t>
      </w:r>
      <w:r w:rsidRPr="006148F7">
        <w:rPr>
          <w:spacing w:val="5"/>
        </w:rPr>
        <w:t>którego spółdzielni mieszkaniowej</w:t>
      </w:r>
      <w:r w:rsidR="00CC7107">
        <w:rPr>
          <w:spacing w:val="5"/>
        </w:rPr>
        <w:t xml:space="preserve"> nie</w:t>
      </w:r>
      <w:r w:rsidR="00574971">
        <w:rPr>
          <w:spacing w:val="5"/>
        </w:rPr>
        <w:t xml:space="preserve"> </w:t>
      </w:r>
      <w:r w:rsidRPr="006148F7">
        <w:rPr>
          <w:spacing w:val="5"/>
        </w:rPr>
        <w:t>przysługuje prawo własności ani prawo użytkowania wieczystego</w:t>
      </w:r>
      <w:r w:rsidR="00D34577">
        <w:rPr>
          <w:spacing w:val="5"/>
        </w:rPr>
        <w:t>)</w:t>
      </w:r>
      <w:r w:rsidR="009848DD">
        <w:rPr>
          <w:spacing w:val="5"/>
        </w:rPr>
        <w:t>.</w:t>
      </w:r>
    </w:p>
    <w:p w:rsidR="00474808" w:rsidRPr="006148F7" w:rsidRDefault="00600C5D" w:rsidP="00393636">
      <w:pPr>
        <w:spacing w:after="0" w:line="400" w:lineRule="exact"/>
        <w:ind w:firstLine="567"/>
        <w:jc w:val="both"/>
        <w:rPr>
          <w:spacing w:val="5"/>
        </w:rPr>
      </w:pPr>
      <w:r w:rsidRPr="006148F7">
        <w:rPr>
          <w:spacing w:val="5"/>
        </w:rPr>
        <w:t>W</w:t>
      </w:r>
      <w:r w:rsidR="00574971">
        <w:rPr>
          <w:spacing w:val="5"/>
        </w:rPr>
        <w:t xml:space="preserve"> </w:t>
      </w:r>
      <w:r w:rsidRPr="006148F7">
        <w:rPr>
          <w:spacing w:val="5"/>
        </w:rPr>
        <w:t>takiej sytuacji</w:t>
      </w:r>
      <w:r>
        <w:rPr>
          <w:spacing w:val="5"/>
        </w:rPr>
        <w:t xml:space="preserve"> trudno jest</w:t>
      </w:r>
      <w:r w:rsidR="00630BA4">
        <w:rPr>
          <w:spacing w:val="5"/>
        </w:rPr>
        <w:t xml:space="preserve"> </w:t>
      </w:r>
      <w:r w:rsidRPr="006148F7">
        <w:rPr>
          <w:spacing w:val="5"/>
        </w:rPr>
        <w:t xml:space="preserve">zbyć, </w:t>
      </w:r>
      <w:r>
        <w:rPr>
          <w:spacing w:val="5"/>
        </w:rPr>
        <w:t xml:space="preserve">czy </w:t>
      </w:r>
      <w:r w:rsidRPr="006148F7">
        <w:rPr>
          <w:spacing w:val="5"/>
        </w:rPr>
        <w:t>zamienić mieszka</w:t>
      </w:r>
      <w:r>
        <w:rPr>
          <w:spacing w:val="5"/>
        </w:rPr>
        <w:t>nie, nie można bowiem założyć dla niego księgi wieczystej</w:t>
      </w:r>
      <w:r w:rsidRPr="006148F7">
        <w:rPr>
          <w:spacing w:val="5"/>
        </w:rPr>
        <w:t>.</w:t>
      </w:r>
      <w:r>
        <w:rPr>
          <w:spacing w:val="5"/>
        </w:rPr>
        <w:t xml:space="preserve"> </w:t>
      </w:r>
      <w:r w:rsidR="00070A6D" w:rsidRPr="006148F7">
        <w:rPr>
          <w:spacing w:val="5"/>
        </w:rPr>
        <w:t>Do tego</w:t>
      </w:r>
      <w:r w:rsidR="009E18EF">
        <w:rPr>
          <w:spacing w:val="5"/>
        </w:rPr>
        <w:t xml:space="preserve"> w </w:t>
      </w:r>
      <w:r w:rsidR="00474808" w:rsidRPr="006148F7">
        <w:rPr>
          <w:spacing w:val="5"/>
        </w:rPr>
        <w:t>ramach tej samej spółdzielni mieszkaniowej mogą funkcjonować prawa spółdzielcze „lepsze” – bo ustanowione</w:t>
      </w:r>
      <w:r w:rsidR="009E18EF">
        <w:rPr>
          <w:spacing w:val="5"/>
        </w:rPr>
        <w:t xml:space="preserve"> w </w:t>
      </w:r>
      <w:r w:rsidR="00474808" w:rsidRPr="006148F7">
        <w:rPr>
          <w:spacing w:val="5"/>
        </w:rPr>
        <w:t>budynku na</w:t>
      </w:r>
      <w:r w:rsidR="00574971">
        <w:rPr>
          <w:spacing w:val="5"/>
        </w:rPr>
        <w:t xml:space="preserve"> </w:t>
      </w:r>
      <w:r w:rsidR="00474808" w:rsidRPr="006148F7">
        <w:rPr>
          <w:spacing w:val="5"/>
        </w:rPr>
        <w:t>gruncie</w:t>
      </w:r>
      <w:r w:rsidR="009E18EF">
        <w:rPr>
          <w:spacing w:val="5"/>
        </w:rPr>
        <w:t xml:space="preserve"> o </w:t>
      </w:r>
      <w:r w:rsidR="00474808" w:rsidRPr="006148F7">
        <w:rPr>
          <w:spacing w:val="5"/>
        </w:rPr>
        <w:t>uregulowanym stanie prawnym,</w:t>
      </w:r>
      <w:r w:rsidR="009E18EF">
        <w:rPr>
          <w:spacing w:val="5"/>
        </w:rPr>
        <w:t xml:space="preserve"> i </w:t>
      </w:r>
      <w:r w:rsidR="00474808" w:rsidRPr="006148F7">
        <w:rPr>
          <w:spacing w:val="5"/>
        </w:rPr>
        <w:t>„gorsze” – znajdujące się na</w:t>
      </w:r>
      <w:r w:rsidR="00574971">
        <w:rPr>
          <w:spacing w:val="5"/>
        </w:rPr>
        <w:t xml:space="preserve"> </w:t>
      </w:r>
      <w:r w:rsidR="00474808" w:rsidRPr="006148F7">
        <w:rPr>
          <w:spacing w:val="5"/>
        </w:rPr>
        <w:t>gruncie,</w:t>
      </w:r>
      <w:r w:rsidR="00F147D3">
        <w:rPr>
          <w:spacing w:val="5"/>
        </w:rPr>
        <w:t xml:space="preserve"> do</w:t>
      </w:r>
      <w:r w:rsidR="00574971">
        <w:rPr>
          <w:spacing w:val="5"/>
        </w:rPr>
        <w:t xml:space="preserve"> </w:t>
      </w:r>
      <w:r w:rsidR="00474808" w:rsidRPr="006148F7">
        <w:rPr>
          <w:spacing w:val="5"/>
        </w:rPr>
        <w:t>którego spółdzielni mieszkaniowej</w:t>
      </w:r>
      <w:r w:rsidR="00CC7107">
        <w:rPr>
          <w:spacing w:val="5"/>
        </w:rPr>
        <w:t xml:space="preserve"> nie</w:t>
      </w:r>
      <w:r w:rsidR="00574971">
        <w:rPr>
          <w:spacing w:val="5"/>
        </w:rPr>
        <w:t xml:space="preserve"> </w:t>
      </w:r>
      <w:r w:rsidR="00474808" w:rsidRPr="006148F7">
        <w:rPr>
          <w:spacing w:val="5"/>
        </w:rPr>
        <w:t>służy tytuł prawnorzeczowy.</w:t>
      </w:r>
    </w:p>
    <w:p w:rsidR="00393636" w:rsidRPr="006148F7" w:rsidRDefault="00393636" w:rsidP="00393636">
      <w:pPr>
        <w:spacing w:after="0" w:line="400" w:lineRule="exact"/>
        <w:ind w:firstLine="567"/>
        <w:jc w:val="both"/>
        <w:rPr>
          <w:spacing w:val="5"/>
        </w:rPr>
      </w:pPr>
      <w:r w:rsidRPr="006148F7">
        <w:rPr>
          <w:spacing w:val="5"/>
        </w:rPr>
        <w:t xml:space="preserve">Zdaniem Rzecznika </w:t>
      </w:r>
      <w:r w:rsidR="00474808" w:rsidRPr="006148F7">
        <w:rPr>
          <w:spacing w:val="5"/>
        </w:rPr>
        <w:t>trzeba pilnie poprawić prawo</w:t>
      </w:r>
      <w:r w:rsidRPr="006148F7">
        <w:rPr>
          <w:spacing w:val="5"/>
        </w:rPr>
        <w:t>. Skoro ustawodawca dopuścił</w:t>
      </w:r>
      <w:r w:rsidR="00BF69A5" w:rsidRPr="006148F7">
        <w:rPr>
          <w:spacing w:val="5"/>
        </w:rPr>
        <w:t xml:space="preserve"> </w:t>
      </w:r>
      <w:r w:rsidR="00EF1E3A">
        <w:rPr>
          <w:spacing w:val="5"/>
        </w:rPr>
        <w:t xml:space="preserve">a </w:t>
      </w:r>
      <w:r w:rsidR="00EF1E3A" w:rsidRPr="006148F7">
        <w:rPr>
          <w:spacing w:val="5"/>
        </w:rPr>
        <w:t xml:space="preserve">następnie tolerował przez wiele lat </w:t>
      </w:r>
      <w:r w:rsidRPr="006148F7">
        <w:rPr>
          <w:spacing w:val="5"/>
        </w:rPr>
        <w:t xml:space="preserve">możliwość ustanawiania </w:t>
      </w:r>
      <w:r w:rsidRPr="006148F7">
        <w:rPr>
          <w:spacing w:val="5"/>
        </w:rPr>
        <w:lastRenderedPageBreak/>
        <w:t>spółdzielczych praw</w:t>
      </w:r>
      <w:r w:rsidR="00F147D3">
        <w:rPr>
          <w:spacing w:val="5"/>
        </w:rPr>
        <w:t xml:space="preserve"> do</w:t>
      </w:r>
      <w:r w:rsidR="00574971">
        <w:rPr>
          <w:spacing w:val="5"/>
        </w:rPr>
        <w:t xml:space="preserve"> </w:t>
      </w:r>
      <w:r w:rsidRPr="006148F7">
        <w:rPr>
          <w:spacing w:val="5"/>
        </w:rPr>
        <w:t>lokali</w:t>
      </w:r>
      <w:r w:rsidR="009E18EF">
        <w:rPr>
          <w:spacing w:val="5"/>
        </w:rPr>
        <w:t xml:space="preserve"> w </w:t>
      </w:r>
      <w:r w:rsidR="00EF1E3A">
        <w:rPr>
          <w:spacing w:val="5"/>
        </w:rPr>
        <w:t>przypadku nie</w:t>
      </w:r>
      <w:r w:rsidRPr="006148F7">
        <w:rPr>
          <w:spacing w:val="5"/>
        </w:rPr>
        <w:t>uregulowania tytułu prawnego spółdzielni</w:t>
      </w:r>
      <w:r w:rsidR="00F147D3">
        <w:rPr>
          <w:spacing w:val="5"/>
        </w:rPr>
        <w:t xml:space="preserve"> do</w:t>
      </w:r>
      <w:r w:rsidR="00574971">
        <w:rPr>
          <w:spacing w:val="5"/>
        </w:rPr>
        <w:t xml:space="preserve"> </w:t>
      </w:r>
      <w:r w:rsidRPr="006148F7">
        <w:rPr>
          <w:spacing w:val="5"/>
        </w:rPr>
        <w:t>gruntu, to</w:t>
      </w:r>
      <w:r w:rsidR="00BF69A5" w:rsidRPr="006148F7">
        <w:rPr>
          <w:spacing w:val="5"/>
        </w:rPr>
        <w:t xml:space="preserve"> </w:t>
      </w:r>
      <w:r w:rsidRPr="006148F7">
        <w:rPr>
          <w:spacing w:val="5"/>
        </w:rPr>
        <w:t xml:space="preserve">spoczywa teraz </w:t>
      </w:r>
      <w:r w:rsidR="00474808" w:rsidRPr="006148F7">
        <w:rPr>
          <w:spacing w:val="5"/>
        </w:rPr>
        <w:t xml:space="preserve">na nim </w:t>
      </w:r>
      <w:r w:rsidRPr="006148F7">
        <w:rPr>
          <w:spacing w:val="5"/>
        </w:rPr>
        <w:t>obowiązek uporządkowania sytuacji. Rzecznik zwrócił się</w:t>
      </w:r>
      <w:r w:rsidRPr="006148F7">
        <w:rPr>
          <w:spacing w:val="5"/>
          <w:vertAlign w:val="superscript"/>
        </w:rPr>
        <w:footnoteReference w:id="1235"/>
      </w:r>
      <w:r w:rsidR="00F147D3">
        <w:rPr>
          <w:spacing w:val="5"/>
        </w:rPr>
        <w:t xml:space="preserve"> do</w:t>
      </w:r>
      <w:r w:rsidR="00574971">
        <w:rPr>
          <w:spacing w:val="5"/>
        </w:rPr>
        <w:t xml:space="preserve"> </w:t>
      </w:r>
      <w:r w:rsidRPr="006148F7">
        <w:rPr>
          <w:spacing w:val="5"/>
        </w:rPr>
        <w:t>Ministra Infrastruktury</w:t>
      </w:r>
      <w:r w:rsidR="009E18EF">
        <w:rPr>
          <w:spacing w:val="5"/>
        </w:rPr>
        <w:t xml:space="preserve"> i </w:t>
      </w:r>
      <w:r w:rsidRPr="006148F7">
        <w:rPr>
          <w:spacing w:val="5"/>
        </w:rPr>
        <w:t>Budownictwa</w:t>
      </w:r>
      <w:r w:rsidR="009E18EF">
        <w:rPr>
          <w:spacing w:val="5"/>
        </w:rPr>
        <w:t xml:space="preserve"> o </w:t>
      </w:r>
      <w:r w:rsidRPr="006148F7">
        <w:rPr>
          <w:spacing w:val="5"/>
        </w:rPr>
        <w:t>rozważenie podjęcia działań legislacyjnych.</w:t>
      </w:r>
    </w:p>
    <w:p w:rsidR="00F147D3" w:rsidRDefault="00393636" w:rsidP="00393636">
      <w:pPr>
        <w:spacing w:after="0" w:line="400" w:lineRule="exact"/>
        <w:ind w:firstLine="567"/>
        <w:jc w:val="both"/>
        <w:rPr>
          <w:spacing w:val="5"/>
        </w:rPr>
      </w:pPr>
      <w:r w:rsidRPr="006148F7">
        <w:rPr>
          <w:spacing w:val="5"/>
        </w:rPr>
        <w:t>Minister wyjaśnił</w:t>
      </w:r>
      <w:r w:rsidRPr="006148F7">
        <w:rPr>
          <w:spacing w:val="5"/>
          <w:vertAlign w:val="superscript"/>
        </w:rPr>
        <w:footnoteReference w:id="1236"/>
      </w:r>
      <w:r w:rsidRPr="006148F7">
        <w:rPr>
          <w:spacing w:val="5"/>
        </w:rPr>
        <w:t>,</w:t>
      </w:r>
      <w:r w:rsidR="00CC7107">
        <w:rPr>
          <w:spacing w:val="5"/>
        </w:rPr>
        <w:t xml:space="preserve"> że</w:t>
      </w:r>
      <w:r w:rsidR="00574971">
        <w:rPr>
          <w:spacing w:val="5"/>
        </w:rPr>
        <w:t xml:space="preserve"> </w:t>
      </w:r>
      <w:r w:rsidR="00BF69A5" w:rsidRPr="006148F7">
        <w:rPr>
          <w:spacing w:val="5"/>
        </w:rPr>
        <w:t>ze</w:t>
      </w:r>
      <w:r w:rsidR="00574971">
        <w:rPr>
          <w:spacing w:val="5"/>
        </w:rPr>
        <w:t xml:space="preserve"> </w:t>
      </w:r>
      <w:r w:rsidRPr="006148F7">
        <w:rPr>
          <w:spacing w:val="5"/>
        </w:rPr>
        <w:t>względu</w:t>
      </w:r>
      <w:r w:rsidR="00BF69A5" w:rsidRPr="006148F7">
        <w:rPr>
          <w:spacing w:val="5"/>
        </w:rPr>
        <w:t xml:space="preserve"> na</w:t>
      </w:r>
      <w:r w:rsidR="00574971">
        <w:rPr>
          <w:spacing w:val="5"/>
        </w:rPr>
        <w:t xml:space="preserve"> </w:t>
      </w:r>
      <w:r w:rsidRPr="006148F7">
        <w:rPr>
          <w:spacing w:val="5"/>
        </w:rPr>
        <w:t xml:space="preserve">różnorodność sytuacji </w:t>
      </w:r>
      <w:r w:rsidR="00EF1E3A" w:rsidRPr="006148F7">
        <w:rPr>
          <w:spacing w:val="5"/>
        </w:rPr>
        <w:t xml:space="preserve">oraz wielorakość przyczyn tego </w:t>
      </w:r>
      <w:r w:rsidRPr="006148F7">
        <w:rPr>
          <w:spacing w:val="5"/>
        </w:rPr>
        <w:t>„nieuregulowani</w:t>
      </w:r>
      <w:r w:rsidR="00EF1E3A">
        <w:rPr>
          <w:spacing w:val="5"/>
        </w:rPr>
        <w:t>a</w:t>
      </w:r>
      <w:r w:rsidRPr="006148F7">
        <w:rPr>
          <w:spacing w:val="5"/>
        </w:rPr>
        <w:t xml:space="preserve"> stanu prawnego gruntu” wątpliwości budzi możliwość uporządkowania</w:t>
      </w:r>
      <w:r w:rsidR="00BF69A5" w:rsidRPr="006148F7">
        <w:rPr>
          <w:spacing w:val="5"/>
        </w:rPr>
        <w:t xml:space="preserve"> </w:t>
      </w:r>
      <w:r w:rsidR="00474808" w:rsidRPr="006148F7">
        <w:rPr>
          <w:spacing w:val="5"/>
        </w:rPr>
        <w:t>problemu</w:t>
      </w:r>
      <w:r w:rsidR="009E18EF">
        <w:rPr>
          <w:spacing w:val="5"/>
        </w:rPr>
        <w:t xml:space="preserve"> w </w:t>
      </w:r>
      <w:r w:rsidRPr="006148F7">
        <w:rPr>
          <w:spacing w:val="5"/>
        </w:rPr>
        <w:t xml:space="preserve">formie </w:t>
      </w:r>
      <w:r w:rsidR="00EF1E3A">
        <w:rPr>
          <w:spacing w:val="5"/>
        </w:rPr>
        <w:t xml:space="preserve">jednej </w:t>
      </w:r>
      <w:r w:rsidRPr="006148F7">
        <w:rPr>
          <w:spacing w:val="5"/>
        </w:rPr>
        <w:t>ustawy naprawczej</w:t>
      </w:r>
      <w:r w:rsidR="00474808" w:rsidRPr="006148F7">
        <w:rPr>
          <w:spacing w:val="5"/>
        </w:rPr>
        <w:t xml:space="preserve">. </w:t>
      </w:r>
      <w:r w:rsidRPr="006148F7">
        <w:rPr>
          <w:spacing w:val="5"/>
        </w:rPr>
        <w:t>Sprawiedliwe rozstrzyganie indywidualnych sporów prawnych wynikłych</w:t>
      </w:r>
      <w:r w:rsidR="00BF69A5" w:rsidRPr="006148F7">
        <w:rPr>
          <w:spacing w:val="5"/>
        </w:rPr>
        <w:t xml:space="preserve"> na</w:t>
      </w:r>
      <w:r w:rsidR="00574971">
        <w:rPr>
          <w:spacing w:val="5"/>
        </w:rPr>
        <w:t xml:space="preserve"> </w:t>
      </w:r>
      <w:r w:rsidRPr="006148F7">
        <w:rPr>
          <w:spacing w:val="5"/>
        </w:rPr>
        <w:t>gruncie prawidłowo sformułowanego prawa pozostaje</w:t>
      </w:r>
      <w:r w:rsidR="009E18EF">
        <w:rPr>
          <w:spacing w:val="5"/>
        </w:rPr>
        <w:t xml:space="preserve"> w </w:t>
      </w:r>
      <w:r w:rsidRPr="006148F7">
        <w:rPr>
          <w:spacing w:val="5"/>
        </w:rPr>
        <w:t>gestii władzy sądowniczej,</w:t>
      </w:r>
      <w:r w:rsidR="00CC7107">
        <w:rPr>
          <w:spacing w:val="5"/>
        </w:rPr>
        <w:t xml:space="preserve"> a</w:t>
      </w:r>
      <w:r w:rsidR="00574971">
        <w:rPr>
          <w:spacing w:val="5"/>
        </w:rPr>
        <w:t xml:space="preserve"> </w:t>
      </w:r>
      <w:r w:rsidR="00CC7107">
        <w:rPr>
          <w:spacing w:val="5"/>
        </w:rPr>
        <w:t>nie</w:t>
      </w:r>
      <w:r w:rsidR="00574971">
        <w:rPr>
          <w:spacing w:val="5"/>
        </w:rPr>
        <w:t xml:space="preserve"> </w:t>
      </w:r>
      <w:r w:rsidRPr="006148F7">
        <w:rPr>
          <w:spacing w:val="5"/>
        </w:rPr>
        <w:t>ustawodawczej. Minister</w:t>
      </w:r>
      <w:r w:rsidR="00CC7107">
        <w:rPr>
          <w:spacing w:val="5"/>
        </w:rPr>
        <w:t xml:space="preserve"> nie</w:t>
      </w:r>
      <w:r w:rsidR="00574971">
        <w:rPr>
          <w:spacing w:val="5"/>
        </w:rPr>
        <w:t xml:space="preserve"> </w:t>
      </w:r>
      <w:r w:rsidRPr="006148F7">
        <w:rPr>
          <w:spacing w:val="5"/>
        </w:rPr>
        <w:t>ma kompetencji</w:t>
      </w:r>
      <w:r w:rsidR="00F147D3">
        <w:rPr>
          <w:spacing w:val="5"/>
        </w:rPr>
        <w:t xml:space="preserve"> do</w:t>
      </w:r>
      <w:r w:rsidR="00574971">
        <w:rPr>
          <w:spacing w:val="5"/>
        </w:rPr>
        <w:t xml:space="preserve"> </w:t>
      </w:r>
      <w:r w:rsidRPr="006148F7">
        <w:rPr>
          <w:spacing w:val="5"/>
        </w:rPr>
        <w:t>rozstrzygania sporów cywilnych</w:t>
      </w:r>
      <w:r w:rsidR="009E18EF">
        <w:rPr>
          <w:spacing w:val="5"/>
        </w:rPr>
        <w:t xml:space="preserve"> z </w:t>
      </w:r>
      <w:r w:rsidRPr="006148F7">
        <w:rPr>
          <w:spacing w:val="5"/>
        </w:rPr>
        <w:t>tytułu umów dzierżawy, bądź użytkowania wieczystego.</w:t>
      </w:r>
    </w:p>
    <w:p w:rsidR="00393636" w:rsidRPr="006148F7" w:rsidRDefault="00474808" w:rsidP="00393636">
      <w:pPr>
        <w:spacing w:after="0" w:line="400" w:lineRule="exact"/>
        <w:ind w:firstLine="567"/>
        <w:jc w:val="both"/>
        <w:rPr>
          <w:spacing w:val="5"/>
        </w:rPr>
      </w:pPr>
      <w:r w:rsidRPr="006148F7">
        <w:rPr>
          <w:spacing w:val="5"/>
        </w:rPr>
        <w:t xml:space="preserve">Ponownie </w:t>
      </w:r>
      <w:r w:rsidR="00D53484" w:rsidRPr="006148F7">
        <w:rPr>
          <w:spacing w:val="5"/>
        </w:rPr>
        <w:t>odesłał Rzecznika</w:t>
      </w:r>
      <w:r w:rsidR="00F147D3">
        <w:rPr>
          <w:spacing w:val="5"/>
        </w:rPr>
        <w:t xml:space="preserve"> do</w:t>
      </w:r>
      <w:r w:rsidR="00574971">
        <w:rPr>
          <w:spacing w:val="5"/>
        </w:rPr>
        <w:t xml:space="preserve"> </w:t>
      </w:r>
      <w:r w:rsidR="00D53484" w:rsidRPr="006148F7">
        <w:rPr>
          <w:spacing w:val="5"/>
        </w:rPr>
        <w:t>Narodowego Programu Mieszkaniowego,</w:t>
      </w:r>
      <w:r w:rsidR="009E18EF">
        <w:rPr>
          <w:spacing w:val="5"/>
        </w:rPr>
        <w:t xml:space="preserve"> w </w:t>
      </w:r>
      <w:r w:rsidR="00D53484" w:rsidRPr="006148F7">
        <w:rPr>
          <w:spacing w:val="5"/>
        </w:rPr>
        <w:t xml:space="preserve">którym </w:t>
      </w:r>
      <w:r w:rsidR="00393636" w:rsidRPr="006148F7">
        <w:rPr>
          <w:spacing w:val="5"/>
        </w:rPr>
        <w:t>znajdują się m.in. inicjatywy legislacyjne mające</w:t>
      </w:r>
      <w:r w:rsidR="00BF69A5" w:rsidRPr="006148F7">
        <w:rPr>
          <w:spacing w:val="5"/>
        </w:rPr>
        <w:t xml:space="preserve"> na</w:t>
      </w:r>
      <w:r w:rsidR="00574971">
        <w:rPr>
          <w:spacing w:val="5"/>
        </w:rPr>
        <w:t xml:space="preserve"> </w:t>
      </w:r>
      <w:r w:rsidR="00393636" w:rsidRPr="006148F7">
        <w:rPr>
          <w:spacing w:val="5"/>
        </w:rPr>
        <w:t>celu przeciwdziałanie nieprawidłowościom oraz usprawnienie funkcjonowania spółdzielni mieszkaniowych.</w:t>
      </w:r>
    </w:p>
    <w:p w:rsidR="00ED5940" w:rsidRDefault="00112C60" w:rsidP="00ED5940">
      <w:pPr>
        <w:pStyle w:val="Sprawyludzi"/>
      </w:pPr>
      <w:bookmarkStart w:id="1132" w:name="_Toc512508023"/>
      <w:bookmarkStart w:id="1133" w:name="_Toc515022293"/>
      <w:bookmarkStart w:id="1134" w:name="_Toc503766392"/>
      <w:r>
        <w:t xml:space="preserve">Sprawa uchwał </w:t>
      </w:r>
      <w:r w:rsidR="00ED5940" w:rsidRPr="00670448">
        <w:t>rady nadzorczej spółdzielni mieszkaniowej</w:t>
      </w:r>
      <w:bookmarkEnd w:id="1132"/>
      <w:r w:rsidR="00ED5940">
        <w:rPr>
          <w:rStyle w:val="Odwoanieprzypisudolnego"/>
        </w:rPr>
        <w:footnoteReference w:id="1237"/>
      </w:r>
      <w:bookmarkEnd w:id="1133"/>
    </w:p>
    <w:p w:rsidR="00ED5940" w:rsidRDefault="00ED5940" w:rsidP="00ED5940">
      <w:pPr>
        <w:pStyle w:val="Sprawyludzi-opis"/>
      </w:pPr>
      <w:r w:rsidRPr="00E4506D">
        <w:t xml:space="preserve">Rzecznik wytoczył </w:t>
      </w:r>
      <w:r w:rsidRPr="00670448">
        <w:t>powództwo</w:t>
      </w:r>
      <w:r w:rsidR="009E18EF">
        <w:t xml:space="preserve"> o </w:t>
      </w:r>
      <w:r w:rsidRPr="00670448">
        <w:t>stwierdzenie ni</w:t>
      </w:r>
      <w:r w:rsidRPr="00ED5940">
        <w:t>eważności uchwał rady nadzorczej jednej ze spółdzielni mieszkaniowych. W</w:t>
      </w:r>
      <w:r w:rsidR="00574971">
        <w:t xml:space="preserve"> </w:t>
      </w:r>
      <w:r w:rsidRPr="00ED5940">
        <w:t>sprawie zapadł wyrok zgodny ze stanowiskiem RPO</w:t>
      </w:r>
      <w:r w:rsidR="009E18EF">
        <w:t xml:space="preserve"> i </w:t>
      </w:r>
      <w:r w:rsidRPr="00ED5940">
        <w:t>korzystny dla członkó</w:t>
      </w:r>
      <w:r w:rsidRPr="00E4506D">
        <w:t>w tejże spółdzielni. Sąd stwierdził nieważność kilku uchwał rady nadzorczej spółdzielni, uznając je za</w:t>
      </w:r>
      <w:r w:rsidR="00574971">
        <w:t xml:space="preserve"> </w:t>
      </w:r>
      <w:r w:rsidRPr="00E4506D">
        <w:t>niezgodne</w:t>
      </w:r>
      <w:r w:rsidR="009E18EF">
        <w:t xml:space="preserve"> z </w:t>
      </w:r>
      <w:r w:rsidRPr="00E4506D">
        <w:t>przepisami Prawa spółdzielczego przez to,</w:t>
      </w:r>
      <w:r>
        <w:t xml:space="preserve"> że</w:t>
      </w:r>
      <w:r w:rsidR="00574971">
        <w:t xml:space="preserve"> </w:t>
      </w:r>
      <w:r w:rsidRPr="00E4506D">
        <w:t>rada nadzorcza wbrew obowiązującym przepisom zrezygnowała ze</w:t>
      </w:r>
      <w:r w:rsidR="00574971">
        <w:t xml:space="preserve"> </w:t>
      </w:r>
      <w:r w:rsidRPr="00E4506D">
        <w:t>swoich kompetencji kontrolnych</w:t>
      </w:r>
      <w:r w:rsidR="009E18EF">
        <w:t xml:space="preserve"> i </w:t>
      </w:r>
      <w:r w:rsidRPr="00E4506D">
        <w:t>nadzorczych</w:t>
      </w:r>
      <w:r w:rsidR="009E18EF">
        <w:t xml:space="preserve"> i w </w:t>
      </w:r>
      <w:r w:rsidRPr="00E4506D">
        <w:t>całości scedowała dowolne rozporządzanie majątkiem spółdzielni na jej zarząd</w:t>
      </w:r>
      <w:r>
        <w:t>. P</w:t>
      </w:r>
      <w:r w:rsidRPr="00E4506D">
        <w:t>onadto</w:t>
      </w:r>
      <w:r>
        <w:t>,</w:t>
      </w:r>
      <w:r w:rsidRPr="00E4506D">
        <w:t xml:space="preserve"> zaskarżone uchwały miały charakter blankietowy,</w:t>
      </w:r>
      <w:r>
        <w:t xml:space="preserve"> a</w:t>
      </w:r>
      <w:r w:rsidR="00574971">
        <w:t xml:space="preserve"> </w:t>
      </w:r>
      <w:r w:rsidRPr="00E4506D">
        <w:t>częściowo zostały wydane</w:t>
      </w:r>
      <w:r w:rsidR="009E18EF">
        <w:t xml:space="preserve"> z </w:t>
      </w:r>
      <w:r w:rsidRPr="00E4506D">
        <w:t>przekroczeniem kompetencji zastrzeżonych ustawowo dla rady nadzorczej spółdzielni mieszkaniowej</w:t>
      </w:r>
      <w:r>
        <w:t>.</w:t>
      </w:r>
    </w:p>
    <w:p w:rsidR="00393636" w:rsidRPr="006148F7" w:rsidRDefault="00AE64D9" w:rsidP="004C2686">
      <w:pPr>
        <w:pStyle w:val="Nagwek4"/>
      </w:pPr>
      <w:bookmarkStart w:id="1135" w:name="_Toc513723318"/>
      <w:bookmarkStart w:id="1136" w:name="_Toc515022294"/>
      <w:r>
        <w:lastRenderedPageBreak/>
        <w:t>Książeczki mieszkaniowe</w:t>
      </w:r>
      <w:bookmarkEnd w:id="1134"/>
      <w:r>
        <w:t>.</w:t>
      </w:r>
      <w:r w:rsidR="001B5783" w:rsidRPr="006148F7">
        <w:t xml:space="preserve"> </w:t>
      </w:r>
      <w:r w:rsidR="00393636" w:rsidRPr="006148F7">
        <w:t>Brak możliwości skorzystania</w:t>
      </w:r>
      <w:r w:rsidR="009E18EF">
        <w:t xml:space="preserve"> z </w:t>
      </w:r>
      <w:r w:rsidR="00393636" w:rsidRPr="006148F7">
        <w:t>premii gwarancyjnej</w:t>
      </w:r>
      <w:r>
        <w:rPr>
          <w:rStyle w:val="Odwoanieprzypisudolnego"/>
        </w:rPr>
        <w:footnoteReference w:id="1238"/>
      </w:r>
      <w:bookmarkEnd w:id="1135"/>
      <w:bookmarkEnd w:id="1136"/>
    </w:p>
    <w:p w:rsidR="009848DD" w:rsidRDefault="00DC32E7" w:rsidP="00393636">
      <w:pPr>
        <w:spacing w:after="0" w:line="400" w:lineRule="exact"/>
        <w:ind w:firstLine="567"/>
        <w:jc w:val="both"/>
        <w:rPr>
          <w:spacing w:val="5"/>
        </w:rPr>
      </w:pPr>
      <w:r w:rsidRPr="006148F7">
        <w:rPr>
          <w:spacing w:val="5"/>
        </w:rPr>
        <w:t xml:space="preserve">Wielu </w:t>
      </w:r>
      <w:r w:rsidR="003E6AC3" w:rsidRPr="006148F7">
        <w:rPr>
          <w:spacing w:val="5"/>
        </w:rPr>
        <w:t>właścicieli</w:t>
      </w:r>
      <w:r w:rsidRPr="006148F7">
        <w:rPr>
          <w:spacing w:val="5"/>
        </w:rPr>
        <w:t xml:space="preserve"> książeczek mieszkaniowych</w:t>
      </w:r>
      <w:r w:rsidR="00CC7107">
        <w:rPr>
          <w:spacing w:val="5"/>
        </w:rPr>
        <w:t xml:space="preserve"> nie</w:t>
      </w:r>
      <w:r w:rsidR="00574971">
        <w:rPr>
          <w:spacing w:val="5"/>
        </w:rPr>
        <w:t xml:space="preserve"> </w:t>
      </w:r>
      <w:r w:rsidRPr="006148F7">
        <w:rPr>
          <w:spacing w:val="5"/>
        </w:rPr>
        <w:t>może skorzystać</w:t>
      </w:r>
      <w:r w:rsidR="009E18EF">
        <w:rPr>
          <w:spacing w:val="5"/>
        </w:rPr>
        <w:t xml:space="preserve"> z </w:t>
      </w:r>
      <w:r w:rsidRPr="006148F7">
        <w:rPr>
          <w:spacing w:val="5"/>
        </w:rPr>
        <w:t xml:space="preserve">premii gwarancyjnych, bowiem dostaje się je tylko na wskazane ustawowo </w:t>
      </w:r>
      <w:r w:rsidR="006853CB">
        <w:rPr>
          <w:spacing w:val="5"/>
        </w:rPr>
        <w:t xml:space="preserve">potrzeby </w:t>
      </w:r>
      <w:r w:rsidRPr="006148F7">
        <w:rPr>
          <w:spacing w:val="5"/>
        </w:rPr>
        <w:t>mieszkaniowe. Jeśli ktoś akurat takich potrzeb</w:t>
      </w:r>
      <w:r w:rsidR="00CC7107">
        <w:rPr>
          <w:spacing w:val="5"/>
        </w:rPr>
        <w:t xml:space="preserve"> nie</w:t>
      </w:r>
      <w:r w:rsidR="00574971">
        <w:rPr>
          <w:spacing w:val="5"/>
        </w:rPr>
        <w:t xml:space="preserve"> </w:t>
      </w:r>
      <w:r w:rsidRPr="006148F7">
        <w:rPr>
          <w:spacing w:val="5"/>
        </w:rPr>
        <w:t>ma,</w:t>
      </w:r>
      <w:r w:rsidR="00CC7107">
        <w:rPr>
          <w:spacing w:val="5"/>
        </w:rPr>
        <w:t xml:space="preserve"> nie</w:t>
      </w:r>
      <w:r w:rsidR="00574971">
        <w:rPr>
          <w:spacing w:val="5"/>
        </w:rPr>
        <w:t xml:space="preserve"> </w:t>
      </w:r>
      <w:r w:rsidRPr="006148F7">
        <w:rPr>
          <w:spacing w:val="5"/>
        </w:rPr>
        <w:t>jest wstanie wykorzystać oszczędności sprzed lat</w:t>
      </w:r>
      <w:r w:rsidR="009848DD">
        <w:rPr>
          <w:spacing w:val="5"/>
        </w:rPr>
        <w:t>.</w:t>
      </w:r>
    </w:p>
    <w:p w:rsidR="009848DD" w:rsidRDefault="00AE44CB" w:rsidP="00393636">
      <w:pPr>
        <w:spacing w:after="0" w:line="400" w:lineRule="exact"/>
        <w:ind w:firstLine="567"/>
        <w:jc w:val="both"/>
        <w:rPr>
          <w:spacing w:val="5"/>
        </w:rPr>
      </w:pPr>
      <w:r w:rsidRPr="006148F7">
        <w:rPr>
          <w:spacing w:val="5"/>
        </w:rPr>
        <w:t>J</w:t>
      </w:r>
      <w:r w:rsidR="00393636" w:rsidRPr="006148F7">
        <w:rPr>
          <w:spacing w:val="5"/>
        </w:rPr>
        <w:t>edynym szczególnym uprawnieniem przysługującym właścicielom książeczek mieszkaniowych, którzy założyli książeczki mieszkaniowe</w:t>
      </w:r>
      <w:r w:rsidR="00F147D3">
        <w:rPr>
          <w:spacing w:val="5"/>
        </w:rPr>
        <w:t xml:space="preserve"> do</w:t>
      </w:r>
      <w:r w:rsidR="00574971">
        <w:rPr>
          <w:spacing w:val="5"/>
        </w:rPr>
        <w:t xml:space="preserve"> </w:t>
      </w:r>
      <w:r w:rsidR="00393636" w:rsidRPr="006148F7">
        <w:rPr>
          <w:spacing w:val="5"/>
        </w:rPr>
        <w:t>dnia 23</w:t>
      </w:r>
      <w:r w:rsidR="00574971">
        <w:rPr>
          <w:spacing w:val="5"/>
        </w:rPr>
        <w:t xml:space="preserve"> </w:t>
      </w:r>
      <w:r w:rsidR="00393636" w:rsidRPr="006148F7">
        <w:rPr>
          <w:spacing w:val="5"/>
        </w:rPr>
        <w:t>października 1990</w:t>
      </w:r>
      <w:r w:rsidR="00574971">
        <w:rPr>
          <w:spacing w:val="5"/>
        </w:rPr>
        <w:t xml:space="preserve"> </w:t>
      </w:r>
      <w:r w:rsidR="00085CD1">
        <w:rPr>
          <w:spacing w:val="5"/>
        </w:rPr>
        <w:t>r.,</w:t>
      </w:r>
      <w:r w:rsidR="00BF69A5" w:rsidRPr="006148F7">
        <w:rPr>
          <w:spacing w:val="5"/>
        </w:rPr>
        <w:t xml:space="preserve"> </w:t>
      </w:r>
      <w:r w:rsidR="00393636" w:rsidRPr="006148F7">
        <w:rPr>
          <w:spacing w:val="5"/>
        </w:rPr>
        <w:t>jest prawo</w:t>
      </w:r>
      <w:r w:rsidR="00F147D3">
        <w:rPr>
          <w:spacing w:val="5"/>
        </w:rPr>
        <w:t xml:space="preserve"> do</w:t>
      </w:r>
      <w:r w:rsidR="00574971">
        <w:rPr>
          <w:spacing w:val="5"/>
        </w:rPr>
        <w:t xml:space="preserve"> </w:t>
      </w:r>
      <w:r w:rsidR="00393636" w:rsidRPr="006148F7">
        <w:rPr>
          <w:spacing w:val="5"/>
        </w:rPr>
        <w:t>otrzymania premii gwarancyjnej, którą oblicza</w:t>
      </w:r>
      <w:r w:rsidR="009E18EF">
        <w:rPr>
          <w:spacing w:val="5"/>
        </w:rPr>
        <w:t xml:space="preserve"> i </w:t>
      </w:r>
      <w:r w:rsidR="00393636" w:rsidRPr="006148F7">
        <w:rPr>
          <w:spacing w:val="5"/>
        </w:rPr>
        <w:t>wypłaca bank (PKO Bank Polski SA)</w:t>
      </w:r>
      <w:r w:rsidRPr="006148F7">
        <w:rPr>
          <w:spacing w:val="5"/>
        </w:rPr>
        <w:t>.</w:t>
      </w:r>
      <w:r w:rsidR="00BF69A5" w:rsidRPr="006148F7">
        <w:rPr>
          <w:spacing w:val="5"/>
        </w:rPr>
        <w:t xml:space="preserve"> </w:t>
      </w:r>
      <w:r w:rsidR="00393636" w:rsidRPr="006148F7">
        <w:rPr>
          <w:spacing w:val="5"/>
        </w:rPr>
        <w:t>Premia gwarancyjna jest finansowana</w:t>
      </w:r>
      <w:r w:rsidR="00BF69A5" w:rsidRPr="006148F7">
        <w:rPr>
          <w:spacing w:val="5"/>
        </w:rPr>
        <w:t xml:space="preserve"> ze</w:t>
      </w:r>
      <w:r w:rsidR="00574971">
        <w:rPr>
          <w:spacing w:val="5"/>
        </w:rPr>
        <w:t xml:space="preserve"> </w:t>
      </w:r>
      <w:r w:rsidR="00393636" w:rsidRPr="006148F7">
        <w:rPr>
          <w:spacing w:val="5"/>
        </w:rPr>
        <w:t>środków budżetu państwa</w:t>
      </w:r>
      <w:r w:rsidR="009848DD">
        <w:rPr>
          <w:spacing w:val="5"/>
        </w:rPr>
        <w:t>.</w:t>
      </w:r>
    </w:p>
    <w:p w:rsidR="009848DD" w:rsidRDefault="006610C9" w:rsidP="006610C9">
      <w:pPr>
        <w:spacing w:after="0" w:line="400" w:lineRule="exact"/>
        <w:ind w:firstLine="567"/>
        <w:jc w:val="both"/>
        <w:rPr>
          <w:spacing w:val="5"/>
        </w:rPr>
      </w:pPr>
      <w:r w:rsidRPr="006148F7">
        <w:rPr>
          <w:spacing w:val="5"/>
        </w:rPr>
        <w:t>Premia przysługuje</w:t>
      </w:r>
      <w:r w:rsidR="009E18EF">
        <w:rPr>
          <w:spacing w:val="5"/>
        </w:rPr>
        <w:t xml:space="preserve"> w </w:t>
      </w:r>
      <w:r w:rsidRPr="006148F7">
        <w:rPr>
          <w:spacing w:val="5"/>
        </w:rPr>
        <w:t>przypadku, gdy właściciel książeczki kupił mieszkanie lub dom, wymienił okna lub instalacje</w:t>
      </w:r>
      <w:r w:rsidR="00393636" w:rsidRPr="006148F7">
        <w:rPr>
          <w:spacing w:val="5"/>
          <w:vertAlign w:val="superscript"/>
        </w:rPr>
        <w:footnoteReference w:id="1239"/>
      </w:r>
      <w:r w:rsidRPr="006148F7">
        <w:rPr>
          <w:spacing w:val="5"/>
        </w:rPr>
        <w:t>. Dlatego R</w:t>
      </w:r>
      <w:r w:rsidR="00393636" w:rsidRPr="006148F7">
        <w:rPr>
          <w:spacing w:val="5"/>
        </w:rPr>
        <w:t>zecznik podejmował działania</w:t>
      </w:r>
      <w:r w:rsidR="00BF69A5" w:rsidRPr="006148F7">
        <w:rPr>
          <w:spacing w:val="5"/>
        </w:rPr>
        <w:t xml:space="preserve"> na</w:t>
      </w:r>
      <w:r w:rsidR="00574971">
        <w:rPr>
          <w:spacing w:val="5"/>
        </w:rPr>
        <w:t xml:space="preserve"> </w:t>
      </w:r>
      <w:r w:rsidR="00393636" w:rsidRPr="006148F7">
        <w:rPr>
          <w:spacing w:val="5"/>
        </w:rPr>
        <w:t>rzecz rozszerzenia katalogu zdarzeń uprawniających</w:t>
      </w:r>
      <w:r w:rsidR="00F147D3">
        <w:rPr>
          <w:spacing w:val="5"/>
        </w:rPr>
        <w:t xml:space="preserve"> do</w:t>
      </w:r>
      <w:r w:rsidR="00574971">
        <w:rPr>
          <w:spacing w:val="5"/>
        </w:rPr>
        <w:t xml:space="preserve"> </w:t>
      </w:r>
      <w:r w:rsidR="00393636" w:rsidRPr="006148F7">
        <w:rPr>
          <w:spacing w:val="5"/>
        </w:rPr>
        <w:t>uzyskania premi</w:t>
      </w:r>
      <w:r w:rsidRPr="006148F7">
        <w:rPr>
          <w:spacing w:val="5"/>
        </w:rPr>
        <w:t>i</w:t>
      </w:r>
      <w:r w:rsidR="00393636" w:rsidRPr="006148F7">
        <w:rPr>
          <w:spacing w:val="5"/>
          <w:vertAlign w:val="superscript"/>
        </w:rPr>
        <w:footnoteReference w:id="1240"/>
      </w:r>
      <w:r w:rsidRPr="006148F7">
        <w:rPr>
          <w:spacing w:val="5"/>
        </w:rPr>
        <w:t xml:space="preserve">. </w:t>
      </w:r>
      <w:r w:rsidR="00393636" w:rsidRPr="006148F7">
        <w:rPr>
          <w:spacing w:val="5"/>
        </w:rPr>
        <w:t>Minist</w:t>
      </w:r>
      <w:r w:rsidR="000F4096">
        <w:rPr>
          <w:spacing w:val="5"/>
        </w:rPr>
        <w:t>e</w:t>
      </w:r>
      <w:r w:rsidR="00393636" w:rsidRPr="006148F7">
        <w:rPr>
          <w:spacing w:val="5"/>
        </w:rPr>
        <w:t>r Infrastruktury</w:t>
      </w:r>
      <w:r w:rsidR="009E18EF">
        <w:rPr>
          <w:spacing w:val="5"/>
        </w:rPr>
        <w:t xml:space="preserve"> i </w:t>
      </w:r>
      <w:r w:rsidR="00393636" w:rsidRPr="006148F7">
        <w:rPr>
          <w:spacing w:val="5"/>
        </w:rPr>
        <w:t>Budownictwa</w:t>
      </w:r>
      <w:r w:rsidRPr="006148F7">
        <w:rPr>
          <w:spacing w:val="5"/>
        </w:rPr>
        <w:t xml:space="preserve"> poinformował</w:t>
      </w:r>
      <w:r w:rsidR="00393636" w:rsidRPr="006148F7">
        <w:rPr>
          <w:spacing w:val="5"/>
          <w:vertAlign w:val="superscript"/>
        </w:rPr>
        <w:footnoteReference w:id="1241"/>
      </w:r>
      <w:r w:rsidR="00393636" w:rsidRPr="006148F7">
        <w:rPr>
          <w:spacing w:val="5"/>
        </w:rPr>
        <w:t>,</w:t>
      </w:r>
      <w:r w:rsidR="00CC7107">
        <w:rPr>
          <w:spacing w:val="5"/>
        </w:rPr>
        <w:t xml:space="preserve"> że</w:t>
      </w:r>
      <w:r w:rsidR="00574971">
        <w:rPr>
          <w:spacing w:val="5"/>
        </w:rPr>
        <w:t xml:space="preserve"> </w:t>
      </w:r>
      <w:r w:rsidR="00393636" w:rsidRPr="006148F7">
        <w:rPr>
          <w:spacing w:val="5"/>
        </w:rPr>
        <w:t xml:space="preserve">resort dostrzega problem malejącej liczby likwidowanych corocznie rachunków oraz </w:t>
      </w:r>
      <w:r w:rsidR="00FC7C19" w:rsidRPr="006148F7">
        <w:rPr>
          <w:spacing w:val="5"/>
        </w:rPr>
        <w:t>fakt,</w:t>
      </w:r>
      <w:r w:rsidR="00CC7107">
        <w:rPr>
          <w:spacing w:val="5"/>
        </w:rPr>
        <w:t xml:space="preserve"> że</w:t>
      </w:r>
      <w:r w:rsidR="00574971">
        <w:rPr>
          <w:spacing w:val="5"/>
        </w:rPr>
        <w:t xml:space="preserve"> </w:t>
      </w:r>
      <w:r w:rsidR="00FC7C19" w:rsidRPr="006148F7">
        <w:rPr>
          <w:spacing w:val="5"/>
        </w:rPr>
        <w:t>tych książeczek jest nadal bardzo dużo</w:t>
      </w:r>
      <w:r w:rsidR="00393636" w:rsidRPr="006148F7">
        <w:rPr>
          <w:spacing w:val="5"/>
        </w:rPr>
        <w:t xml:space="preserve">. </w:t>
      </w:r>
      <w:r w:rsidR="00FC7C19" w:rsidRPr="006148F7">
        <w:rPr>
          <w:spacing w:val="5"/>
        </w:rPr>
        <w:t>Rozwiązanie problemu powinno nastąpić</w:t>
      </w:r>
      <w:r w:rsidR="009E18EF">
        <w:rPr>
          <w:spacing w:val="5"/>
        </w:rPr>
        <w:t xml:space="preserve"> w </w:t>
      </w:r>
      <w:r w:rsidR="00FC7C19" w:rsidRPr="006148F7">
        <w:rPr>
          <w:spacing w:val="5"/>
        </w:rPr>
        <w:t>ramach</w:t>
      </w:r>
      <w:r w:rsidR="00BF69A5" w:rsidRPr="006148F7">
        <w:rPr>
          <w:spacing w:val="5"/>
        </w:rPr>
        <w:t xml:space="preserve"> </w:t>
      </w:r>
      <w:r w:rsidR="00FC7C19" w:rsidRPr="006148F7">
        <w:rPr>
          <w:spacing w:val="5"/>
        </w:rPr>
        <w:t xml:space="preserve">Narodowego </w:t>
      </w:r>
      <w:r w:rsidR="00393636" w:rsidRPr="006148F7">
        <w:rPr>
          <w:spacing w:val="5"/>
        </w:rPr>
        <w:t>Program</w:t>
      </w:r>
      <w:r w:rsidR="00FC7C19" w:rsidRPr="006148F7">
        <w:rPr>
          <w:spacing w:val="5"/>
        </w:rPr>
        <w:t>u</w:t>
      </w:r>
      <w:r w:rsidR="00393636" w:rsidRPr="006148F7">
        <w:rPr>
          <w:spacing w:val="5"/>
        </w:rPr>
        <w:t xml:space="preserve"> </w:t>
      </w:r>
      <w:r w:rsidR="00FC7C19" w:rsidRPr="006148F7">
        <w:rPr>
          <w:spacing w:val="5"/>
        </w:rPr>
        <w:t>Mieszkaniowego</w:t>
      </w:r>
      <w:r w:rsidR="00E51907" w:rsidRPr="006148F7">
        <w:rPr>
          <w:spacing w:val="5"/>
        </w:rPr>
        <w:t>.</w:t>
      </w:r>
      <w:r w:rsidR="002D1487">
        <w:rPr>
          <w:spacing w:val="5"/>
        </w:rPr>
        <w:t xml:space="preserve"> W</w:t>
      </w:r>
      <w:r w:rsidR="00574971">
        <w:rPr>
          <w:spacing w:val="5"/>
        </w:rPr>
        <w:t xml:space="preserve"> </w:t>
      </w:r>
      <w:r w:rsidR="00393636" w:rsidRPr="006148F7">
        <w:rPr>
          <w:spacing w:val="5"/>
        </w:rPr>
        <w:t>jednym</w:t>
      </w:r>
      <w:r w:rsidR="009E18EF">
        <w:rPr>
          <w:spacing w:val="5"/>
        </w:rPr>
        <w:t xml:space="preserve"> z </w:t>
      </w:r>
      <w:r w:rsidR="00393636" w:rsidRPr="006148F7">
        <w:rPr>
          <w:spacing w:val="5"/>
        </w:rPr>
        <w:t>czterech priorytetów,</w:t>
      </w:r>
      <w:r w:rsidR="00BF69A5" w:rsidRPr="006148F7">
        <w:rPr>
          <w:spacing w:val="5"/>
        </w:rPr>
        <w:t xml:space="preserve"> na</w:t>
      </w:r>
      <w:r w:rsidR="00574971">
        <w:rPr>
          <w:spacing w:val="5"/>
        </w:rPr>
        <w:t xml:space="preserve"> </w:t>
      </w:r>
      <w:r w:rsidR="00393636" w:rsidRPr="006148F7">
        <w:rPr>
          <w:spacing w:val="5"/>
        </w:rPr>
        <w:t>jakich rząd oparł realizację programu, wskazującym</w:t>
      </w:r>
      <w:r w:rsidR="00BF69A5" w:rsidRPr="006148F7">
        <w:rPr>
          <w:spacing w:val="5"/>
        </w:rPr>
        <w:t xml:space="preserve"> na</w:t>
      </w:r>
      <w:r w:rsidR="00574971">
        <w:rPr>
          <w:spacing w:val="5"/>
        </w:rPr>
        <w:t xml:space="preserve"> </w:t>
      </w:r>
      <w:r w:rsidR="00393636" w:rsidRPr="006148F7">
        <w:rPr>
          <w:spacing w:val="5"/>
        </w:rPr>
        <w:t>zapewnienie „stabilnego</w:t>
      </w:r>
      <w:r w:rsidR="009E18EF">
        <w:rPr>
          <w:spacing w:val="5"/>
        </w:rPr>
        <w:t xml:space="preserve"> i </w:t>
      </w:r>
      <w:r w:rsidR="00393636" w:rsidRPr="006148F7">
        <w:rPr>
          <w:spacing w:val="5"/>
        </w:rPr>
        <w:t>efektywnego finansowania”, założono m.in.: określenie zamkniętych ram czasowych ponoszenia wydatków budżetowych</w:t>
      </w:r>
      <w:r w:rsidR="009E18EF">
        <w:rPr>
          <w:spacing w:val="5"/>
        </w:rPr>
        <w:t xml:space="preserve"> z </w:t>
      </w:r>
      <w:r w:rsidR="00393636" w:rsidRPr="006148F7">
        <w:rPr>
          <w:spacing w:val="5"/>
        </w:rPr>
        <w:t>tytułu refundacji premii gwarancyjnych, przy jednoczesnym wprowadzeniu nowych tytułów wydatkowych</w:t>
      </w:r>
      <w:r w:rsidR="009E18EF">
        <w:rPr>
          <w:spacing w:val="5"/>
        </w:rPr>
        <w:t xml:space="preserve"> w </w:t>
      </w:r>
      <w:r w:rsidR="00393636" w:rsidRPr="006148F7">
        <w:rPr>
          <w:spacing w:val="5"/>
        </w:rPr>
        <w:t>większym zakresie odnoszących się</w:t>
      </w:r>
      <w:r w:rsidR="00F147D3">
        <w:rPr>
          <w:spacing w:val="5"/>
        </w:rPr>
        <w:t xml:space="preserve"> do</w:t>
      </w:r>
      <w:r w:rsidR="00574971">
        <w:rPr>
          <w:spacing w:val="5"/>
        </w:rPr>
        <w:t xml:space="preserve"> </w:t>
      </w:r>
      <w:r w:rsidR="00393636" w:rsidRPr="006148F7">
        <w:rPr>
          <w:spacing w:val="5"/>
        </w:rPr>
        <w:t>poprawy efektywności energetycznej</w:t>
      </w:r>
      <w:r w:rsidR="009E18EF">
        <w:rPr>
          <w:spacing w:val="5"/>
        </w:rPr>
        <w:t xml:space="preserve"> w </w:t>
      </w:r>
      <w:r w:rsidR="00393636" w:rsidRPr="006148F7">
        <w:rPr>
          <w:spacing w:val="5"/>
        </w:rPr>
        <w:t>istniejącym zasobie mieszkaniowym</w:t>
      </w:r>
      <w:r w:rsidR="009848DD">
        <w:rPr>
          <w:spacing w:val="5"/>
        </w:rPr>
        <w:t>.</w:t>
      </w:r>
    </w:p>
    <w:p w:rsidR="00F147D3" w:rsidRDefault="00393636" w:rsidP="006610C9">
      <w:pPr>
        <w:spacing w:after="0" w:line="400" w:lineRule="exact"/>
        <w:ind w:firstLine="567"/>
        <w:jc w:val="both"/>
        <w:rPr>
          <w:spacing w:val="5"/>
        </w:rPr>
      </w:pPr>
      <w:r w:rsidRPr="006148F7">
        <w:rPr>
          <w:spacing w:val="5"/>
        </w:rPr>
        <w:t>Minister wskazał także,</w:t>
      </w:r>
      <w:r w:rsidR="00CC7107">
        <w:rPr>
          <w:spacing w:val="5"/>
        </w:rPr>
        <w:t xml:space="preserve"> że</w:t>
      </w:r>
      <w:r w:rsidR="00574971">
        <w:rPr>
          <w:spacing w:val="5"/>
        </w:rPr>
        <w:t xml:space="preserve"> </w:t>
      </w:r>
      <w:r w:rsidRPr="006148F7">
        <w:rPr>
          <w:spacing w:val="5"/>
        </w:rPr>
        <w:t>Narodowy Program Mieszkaniowy jest realizowany m.in</w:t>
      </w:r>
      <w:r w:rsidR="00E51907" w:rsidRPr="006148F7">
        <w:rPr>
          <w:spacing w:val="5"/>
        </w:rPr>
        <w:t>.</w:t>
      </w:r>
      <w:r w:rsidR="009E18EF">
        <w:rPr>
          <w:spacing w:val="5"/>
        </w:rPr>
        <w:t xml:space="preserve"> w </w:t>
      </w:r>
      <w:r w:rsidRPr="006148F7">
        <w:rPr>
          <w:spacing w:val="5"/>
        </w:rPr>
        <w:t xml:space="preserve">ramach tzw. pakietu „Mieszkanie </w:t>
      </w:r>
      <w:r w:rsidR="00C75725">
        <w:rPr>
          <w:spacing w:val="5"/>
        </w:rPr>
        <w:t>Plus</w:t>
      </w:r>
      <w:r w:rsidRPr="006148F7">
        <w:rPr>
          <w:spacing w:val="5"/>
        </w:rPr>
        <w:t>”, którego podstawowe rozwiązania kierowane są</w:t>
      </w:r>
      <w:r w:rsidR="00F147D3">
        <w:rPr>
          <w:spacing w:val="5"/>
        </w:rPr>
        <w:t xml:space="preserve"> do</w:t>
      </w:r>
      <w:r w:rsidR="00574971">
        <w:rPr>
          <w:spacing w:val="5"/>
        </w:rPr>
        <w:t xml:space="preserve"> </w:t>
      </w:r>
      <w:r w:rsidRPr="006148F7">
        <w:rPr>
          <w:spacing w:val="5"/>
        </w:rPr>
        <w:t>osób</w:t>
      </w:r>
      <w:r w:rsidR="009E18EF">
        <w:rPr>
          <w:spacing w:val="5"/>
        </w:rPr>
        <w:t xml:space="preserve"> i </w:t>
      </w:r>
      <w:r w:rsidRPr="006148F7">
        <w:rPr>
          <w:spacing w:val="5"/>
        </w:rPr>
        <w:t>rodzin</w:t>
      </w:r>
      <w:r w:rsidR="009E18EF">
        <w:rPr>
          <w:spacing w:val="5"/>
        </w:rPr>
        <w:t xml:space="preserve"> o </w:t>
      </w:r>
      <w:r w:rsidRPr="006148F7">
        <w:rPr>
          <w:spacing w:val="5"/>
        </w:rPr>
        <w:t>dochodach, które</w:t>
      </w:r>
      <w:r w:rsidR="00CC7107">
        <w:rPr>
          <w:spacing w:val="5"/>
        </w:rPr>
        <w:t xml:space="preserve"> nie</w:t>
      </w:r>
      <w:r w:rsidR="00574971">
        <w:rPr>
          <w:spacing w:val="5"/>
        </w:rPr>
        <w:t xml:space="preserve"> </w:t>
      </w:r>
      <w:r w:rsidRPr="006148F7">
        <w:rPr>
          <w:spacing w:val="5"/>
        </w:rPr>
        <w:t>pozwalają</w:t>
      </w:r>
      <w:r w:rsidR="00BF69A5" w:rsidRPr="006148F7">
        <w:rPr>
          <w:spacing w:val="5"/>
        </w:rPr>
        <w:t xml:space="preserve"> na</w:t>
      </w:r>
      <w:r w:rsidR="00574971">
        <w:rPr>
          <w:spacing w:val="5"/>
        </w:rPr>
        <w:t xml:space="preserve"> </w:t>
      </w:r>
      <w:r w:rsidRPr="006148F7">
        <w:rPr>
          <w:spacing w:val="5"/>
        </w:rPr>
        <w:t xml:space="preserve">zakup </w:t>
      </w:r>
      <w:r w:rsidR="00FC7C19" w:rsidRPr="006148F7">
        <w:rPr>
          <w:spacing w:val="5"/>
        </w:rPr>
        <w:t xml:space="preserve">lub najem </w:t>
      </w:r>
      <w:r w:rsidRPr="006148F7">
        <w:rPr>
          <w:spacing w:val="5"/>
        </w:rPr>
        <w:t>mieszkania</w:t>
      </w:r>
      <w:r w:rsidR="00BF69A5" w:rsidRPr="006148F7">
        <w:rPr>
          <w:spacing w:val="5"/>
        </w:rPr>
        <w:t xml:space="preserve"> na</w:t>
      </w:r>
      <w:r w:rsidR="00574971">
        <w:rPr>
          <w:spacing w:val="5"/>
        </w:rPr>
        <w:t xml:space="preserve"> </w:t>
      </w:r>
      <w:r w:rsidRPr="006148F7">
        <w:rPr>
          <w:spacing w:val="5"/>
        </w:rPr>
        <w:t xml:space="preserve">wolnym rynku. </w:t>
      </w:r>
      <w:r w:rsidR="006853CB">
        <w:rPr>
          <w:spacing w:val="5"/>
        </w:rPr>
        <w:t>Resort zakłada, że</w:t>
      </w:r>
      <w:r w:rsidR="00F147D3">
        <w:rPr>
          <w:spacing w:val="5"/>
        </w:rPr>
        <w:t xml:space="preserve"> do</w:t>
      </w:r>
      <w:r w:rsidR="00574971">
        <w:rPr>
          <w:spacing w:val="5"/>
        </w:rPr>
        <w:t xml:space="preserve"> </w:t>
      </w:r>
      <w:r w:rsidRPr="006148F7">
        <w:rPr>
          <w:spacing w:val="5"/>
        </w:rPr>
        <w:t xml:space="preserve">tej grupy odbiorców zaliczają się również właściciele książeczek mieszkaniowych, </w:t>
      </w:r>
      <w:r w:rsidRPr="006148F7">
        <w:rPr>
          <w:spacing w:val="5"/>
        </w:rPr>
        <w:lastRenderedPageBreak/>
        <w:t>szczególnie ta grupa, która</w:t>
      </w:r>
      <w:r w:rsidR="00CC7107">
        <w:rPr>
          <w:spacing w:val="5"/>
        </w:rPr>
        <w:t xml:space="preserve"> nie</w:t>
      </w:r>
      <w:r w:rsidR="00574971">
        <w:rPr>
          <w:spacing w:val="5"/>
        </w:rPr>
        <w:t xml:space="preserve"> </w:t>
      </w:r>
      <w:r w:rsidRPr="006148F7">
        <w:rPr>
          <w:spacing w:val="5"/>
        </w:rPr>
        <w:t>ma jeszcze zaspokojonych potrzeb mieszkaniowych.</w:t>
      </w:r>
    </w:p>
    <w:p w:rsidR="00393636" w:rsidRPr="006148F7" w:rsidRDefault="00393636" w:rsidP="00393636">
      <w:pPr>
        <w:spacing w:after="0" w:line="400" w:lineRule="exact"/>
        <w:ind w:firstLine="567"/>
        <w:jc w:val="both"/>
        <w:rPr>
          <w:spacing w:val="5"/>
        </w:rPr>
      </w:pPr>
      <w:r w:rsidRPr="006148F7">
        <w:rPr>
          <w:spacing w:val="5"/>
        </w:rPr>
        <w:t>Wyjaśnienia Ministra</w:t>
      </w:r>
      <w:r w:rsidR="00CC7107">
        <w:rPr>
          <w:spacing w:val="5"/>
        </w:rPr>
        <w:t xml:space="preserve"> nie</w:t>
      </w:r>
      <w:r w:rsidR="00574971">
        <w:rPr>
          <w:spacing w:val="5"/>
        </w:rPr>
        <w:t xml:space="preserve"> </w:t>
      </w:r>
      <w:r w:rsidRPr="006148F7">
        <w:rPr>
          <w:spacing w:val="5"/>
        </w:rPr>
        <w:t>przekonały Rzecznika, dlatego</w:t>
      </w:r>
      <w:r w:rsidR="00BF69A5" w:rsidRPr="006148F7">
        <w:rPr>
          <w:spacing w:val="5"/>
        </w:rPr>
        <w:t xml:space="preserve"> na</w:t>
      </w:r>
      <w:r w:rsidR="00574971">
        <w:rPr>
          <w:spacing w:val="5"/>
        </w:rPr>
        <w:t xml:space="preserve"> </w:t>
      </w:r>
      <w:r w:rsidRPr="006148F7">
        <w:rPr>
          <w:spacing w:val="5"/>
        </w:rPr>
        <w:t>początk</w:t>
      </w:r>
      <w:r w:rsidR="006853CB">
        <w:rPr>
          <w:spacing w:val="5"/>
        </w:rPr>
        <w:t>u</w:t>
      </w:r>
      <w:r w:rsidRPr="006148F7">
        <w:rPr>
          <w:spacing w:val="5"/>
        </w:rPr>
        <w:t xml:space="preserve"> 2018</w:t>
      </w:r>
      <w:r w:rsidR="00574971">
        <w:rPr>
          <w:spacing w:val="5"/>
        </w:rPr>
        <w:t xml:space="preserve"> </w:t>
      </w:r>
      <w:r w:rsidR="00417C70">
        <w:rPr>
          <w:spacing w:val="5"/>
        </w:rPr>
        <w:t xml:space="preserve">r. </w:t>
      </w:r>
      <w:r w:rsidR="00FC7C19" w:rsidRPr="006148F7">
        <w:rPr>
          <w:spacing w:val="5"/>
        </w:rPr>
        <w:t xml:space="preserve">przygotował </w:t>
      </w:r>
      <w:r w:rsidRPr="006148F7">
        <w:rPr>
          <w:spacing w:val="5"/>
        </w:rPr>
        <w:t>kolejne wystąpienie, tym razem</w:t>
      </w:r>
      <w:r w:rsidR="00F147D3">
        <w:rPr>
          <w:spacing w:val="5"/>
        </w:rPr>
        <w:t xml:space="preserve"> do</w:t>
      </w:r>
      <w:r w:rsidR="00574971">
        <w:rPr>
          <w:spacing w:val="5"/>
        </w:rPr>
        <w:t xml:space="preserve"> </w:t>
      </w:r>
      <w:r w:rsidRPr="006148F7">
        <w:rPr>
          <w:spacing w:val="5"/>
        </w:rPr>
        <w:t>Prezesa Rady Ministrów</w:t>
      </w:r>
      <w:r w:rsidR="00E51907" w:rsidRPr="006148F7">
        <w:rPr>
          <w:spacing w:val="5"/>
        </w:rPr>
        <w:t>.</w:t>
      </w:r>
      <w:r w:rsidR="002D1487">
        <w:rPr>
          <w:spacing w:val="5"/>
        </w:rPr>
        <w:t xml:space="preserve"> W</w:t>
      </w:r>
      <w:r w:rsidR="00574971">
        <w:rPr>
          <w:spacing w:val="5"/>
        </w:rPr>
        <w:t xml:space="preserve"> </w:t>
      </w:r>
      <w:r w:rsidRPr="006148F7">
        <w:rPr>
          <w:spacing w:val="5"/>
        </w:rPr>
        <w:t>ocenie Rzecznika nierozwiązany</w:t>
      </w:r>
      <w:r w:rsidR="00F147D3">
        <w:rPr>
          <w:spacing w:val="5"/>
        </w:rPr>
        <w:t xml:space="preserve"> od</w:t>
      </w:r>
      <w:r w:rsidR="00574971">
        <w:rPr>
          <w:spacing w:val="5"/>
        </w:rPr>
        <w:t xml:space="preserve"> </w:t>
      </w:r>
      <w:r w:rsidRPr="006148F7">
        <w:rPr>
          <w:spacing w:val="5"/>
        </w:rPr>
        <w:t>kilkudziesięciu lat problem ponad miliona posiadaczy książeczek mieszkaniowych wymaga rzetelnej analizy</w:t>
      </w:r>
      <w:r w:rsidR="009E18EF">
        <w:rPr>
          <w:spacing w:val="5"/>
        </w:rPr>
        <w:t xml:space="preserve"> i </w:t>
      </w:r>
      <w:r w:rsidRPr="006148F7">
        <w:rPr>
          <w:spacing w:val="5"/>
        </w:rPr>
        <w:t>definitywnego rozwiązania.</w:t>
      </w:r>
    </w:p>
    <w:p w:rsidR="00393636" w:rsidRPr="006148F7" w:rsidRDefault="00393636" w:rsidP="004C2686">
      <w:pPr>
        <w:pStyle w:val="Nagwek4"/>
      </w:pPr>
      <w:bookmarkStart w:id="1137" w:name="_Toc503766393"/>
      <w:bookmarkStart w:id="1138" w:name="_Toc513723319"/>
      <w:bookmarkStart w:id="1139" w:name="_Toc515022295"/>
      <w:r w:rsidRPr="006148F7">
        <w:t xml:space="preserve">Sprawy dostaw </w:t>
      </w:r>
      <w:bookmarkEnd w:id="1137"/>
      <w:r w:rsidRPr="006148F7">
        <w:t>mediów</w:t>
      </w:r>
      <w:r w:rsidR="00F147D3">
        <w:t xml:space="preserve"> do</w:t>
      </w:r>
      <w:r w:rsidR="00574971">
        <w:t xml:space="preserve"> </w:t>
      </w:r>
      <w:r w:rsidRPr="006148F7">
        <w:t>mieszkań</w:t>
      </w:r>
      <w:bookmarkEnd w:id="1138"/>
      <w:bookmarkEnd w:id="1139"/>
    </w:p>
    <w:p w:rsidR="00393636" w:rsidRPr="006148F7" w:rsidRDefault="00393636" w:rsidP="006F3E62">
      <w:pPr>
        <w:pStyle w:val="Nagwek5"/>
        <w:numPr>
          <w:ilvl w:val="0"/>
          <w:numId w:val="54"/>
        </w:numPr>
      </w:pPr>
      <w:bookmarkStart w:id="1140" w:name="_Toc515022296"/>
      <w:r w:rsidRPr="006148F7">
        <w:t>Problemy</w:t>
      </w:r>
      <w:r w:rsidR="009E18EF">
        <w:t xml:space="preserve"> z </w:t>
      </w:r>
      <w:r w:rsidRPr="006148F7">
        <w:t>uzyskaniem ryczałtu</w:t>
      </w:r>
      <w:r w:rsidR="00BF69A5" w:rsidRPr="006148F7">
        <w:t xml:space="preserve"> na</w:t>
      </w:r>
      <w:r w:rsidR="00574971">
        <w:t xml:space="preserve"> </w:t>
      </w:r>
      <w:r w:rsidRPr="006148F7">
        <w:t>zakup opału, wypłacanego</w:t>
      </w:r>
      <w:r w:rsidR="009E18EF">
        <w:t xml:space="preserve"> w </w:t>
      </w:r>
      <w:r w:rsidRPr="006148F7">
        <w:t>ramach dodatku mieszkaniowego</w:t>
      </w:r>
      <w:r w:rsidR="00AE64D9">
        <w:rPr>
          <w:rStyle w:val="Odwoanieprzypisudolnego"/>
        </w:rPr>
        <w:footnoteReference w:id="1242"/>
      </w:r>
      <w:bookmarkEnd w:id="1140"/>
    </w:p>
    <w:p w:rsidR="00455D59" w:rsidRPr="006148F7" w:rsidRDefault="00455D59" w:rsidP="00393636">
      <w:pPr>
        <w:spacing w:after="0" w:line="400" w:lineRule="exact"/>
        <w:ind w:firstLine="567"/>
        <w:jc w:val="both"/>
        <w:rPr>
          <w:bCs/>
          <w:iCs/>
          <w:spacing w:val="5"/>
        </w:rPr>
      </w:pPr>
      <w:r w:rsidRPr="006148F7">
        <w:rPr>
          <w:bCs/>
          <w:iCs/>
          <w:spacing w:val="5"/>
        </w:rPr>
        <w:t>Osoby korzystające</w:t>
      </w:r>
      <w:r w:rsidR="009E18EF">
        <w:rPr>
          <w:bCs/>
          <w:iCs/>
          <w:spacing w:val="5"/>
        </w:rPr>
        <w:t xml:space="preserve"> z </w:t>
      </w:r>
      <w:r w:rsidRPr="006148F7">
        <w:rPr>
          <w:bCs/>
          <w:iCs/>
          <w:spacing w:val="5"/>
        </w:rPr>
        <w:t>niekonwencjonalnych źródeł energii</w:t>
      </w:r>
      <w:r w:rsidR="00CC7107">
        <w:rPr>
          <w:bCs/>
          <w:iCs/>
          <w:spacing w:val="5"/>
        </w:rPr>
        <w:t xml:space="preserve"> nie</w:t>
      </w:r>
      <w:r w:rsidR="00574971">
        <w:rPr>
          <w:bCs/>
          <w:iCs/>
          <w:spacing w:val="5"/>
        </w:rPr>
        <w:t xml:space="preserve"> </w:t>
      </w:r>
      <w:r w:rsidR="00007675">
        <w:rPr>
          <w:bCs/>
          <w:iCs/>
          <w:spacing w:val="5"/>
        </w:rPr>
        <w:t xml:space="preserve">mogą </w:t>
      </w:r>
      <w:r w:rsidRPr="006148F7">
        <w:rPr>
          <w:bCs/>
          <w:iCs/>
          <w:spacing w:val="5"/>
        </w:rPr>
        <w:t>dostać ryczałtu na</w:t>
      </w:r>
      <w:r w:rsidR="00574971">
        <w:rPr>
          <w:bCs/>
          <w:iCs/>
          <w:spacing w:val="5"/>
        </w:rPr>
        <w:t xml:space="preserve"> </w:t>
      </w:r>
      <w:r w:rsidRPr="006148F7">
        <w:rPr>
          <w:bCs/>
          <w:iCs/>
          <w:spacing w:val="5"/>
        </w:rPr>
        <w:t>zakup opału</w:t>
      </w:r>
      <w:r w:rsidR="008B2A02" w:rsidRPr="006148F7">
        <w:rPr>
          <w:bCs/>
          <w:iCs/>
          <w:spacing w:val="5"/>
        </w:rPr>
        <w:t>,</w:t>
      </w:r>
      <w:r w:rsidRPr="006148F7">
        <w:rPr>
          <w:bCs/>
          <w:iCs/>
          <w:spacing w:val="5"/>
        </w:rPr>
        <w:t xml:space="preserve"> nawet jeśli spełniają warunki</w:t>
      </w:r>
      <w:r w:rsidR="00CC7107">
        <w:rPr>
          <w:bCs/>
          <w:iCs/>
          <w:spacing w:val="5"/>
        </w:rPr>
        <w:t xml:space="preserve"> </w:t>
      </w:r>
      <w:r w:rsidRPr="006148F7">
        <w:rPr>
          <w:bCs/>
          <w:iCs/>
          <w:spacing w:val="5"/>
        </w:rPr>
        <w:t>otrzymania tej formy pomocy. Podstawą</w:t>
      </w:r>
      <w:r w:rsidR="00F147D3">
        <w:rPr>
          <w:bCs/>
          <w:iCs/>
          <w:spacing w:val="5"/>
        </w:rPr>
        <w:t xml:space="preserve"> do</w:t>
      </w:r>
      <w:r w:rsidR="00574971">
        <w:rPr>
          <w:bCs/>
          <w:iCs/>
          <w:spacing w:val="5"/>
        </w:rPr>
        <w:t xml:space="preserve"> </w:t>
      </w:r>
      <w:r w:rsidRPr="006148F7">
        <w:rPr>
          <w:bCs/>
          <w:iCs/>
          <w:spacing w:val="5"/>
        </w:rPr>
        <w:t>przyznania ryczałtu jest bowiem rachun</w:t>
      </w:r>
      <w:r w:rsidR="008B2A02" w:rsidRPr="006148F7">
        <w:rPr>
          <w:bCs/>
          <w:iCs/>
          <w:spacing w:val="5"/>
        </w:rPr>
        <w:t>e</w:t>
      </w:r>
      <w:r w:rsidRPr="006148F7">
        <w:rPr>
          <w:bCs/>
          <w:iCs/>
          <w:spacing w:val="5"/>
        </w:rPr>
        <w:t>k za energię elektryczną.</w:t>
      </w:r>
    </w:p>
    <w:p w:rsidR="00F147D3" w:rsidRDefault="00E51907" w:rsidP="00393636">
      <w:pPr>
        <w:spacing w:after="0" w:line="400" w:lineRule="exact"/>
        <w:ind w:firstLine="567"/>
        <w:jc w:val="both"/>
        <w:rPr>
          <w:bCs/>
          <w:iCs/>
          <w:spacing w:val="5"/>
        </w:rPr>
      </w:pPr>
      <w:r w:rsidRPr="006148F7">
        <w:rPr>
          <w:bCs/>
          <w:iCs/>
          <w:spacing w:val="5"/>
        </w:rPr>
        <w:t>W</w:t>
      </w:r>
      <w:r w:rsidR="00574971">
        <w:rPr>
          <w:bCs/>
          <w:iCs/>
          <w:spacing w:val="5"/>
        </w:rPr>
        <w:t xml:space="preserve"> </w:t>
      </w:r>
      <w:r w:rsidR="00393636" w:rsidRPr="006148F7">
        <w:rPr>
          <w:bCs/>
          <w:iCs/>
          <w:spacing w:val="5"/>
        </w:rPr>
        <w:t>ocenie Rzecznika przepisy</w:t>
      </w:r>
      <w:r w:rsidR="008B2A02" w:rsidRPr="006148F7">
        <w:rPr>
          <w:bCs/>
          <w:iCs/>
          <w:spacing w:val="5"/>
          <w:vertAlign w:val="superscript"/>
        </w:rPr>
        <w:footnoteReference w:id="1243"/>
      </w:r>
      <w:r w:rsidR="008B2A02" w:rsidRPr="006148F7">
        <w:rPr>
          <w:bCs/>
          <w:iCs/>
          <w:spacing w:val="5"/>
        </w:rPr>
        <w:t xml:space="preserve"> </w:t>
      </w:r>
      <w:r w:rsidR="00CC7107">
        <w:rPr>
          <w:bCs/>
          <w:iCs/>
          <w:spacing w:val="5"/>
        </w:rPr>
        <w:t>nie</w:t>
      </w:r>
      <w:r w:rsidR="00574971">
        <w:rPr>
          <w:bCs/>
          <w:iCs/>
          <w:spacing w:val="5"/>
        </w:rPr>
        <w:t xml:space="preserve"> </w:t>
      </w:r>
      <w:r w:rsidR="00393636" w:rsidRPr="006148F7">
        <w:rPr>
          <w:bCs/>
          <w:iCs/>
          <w:spacing w:val="5"/>
        </w:rPr>
        <w:t>odpowiadają</w:t>
      </w:r>
      <w:r w:rsidR="00BF69A5" w:rsidRPr="006148F7">
        <w:rPr>
          <w:bCs/>
          <w:iCs/>
          <w:spacing w:val="5"/>
        </w:rPr>
        <w:t xml:space="preserve"> na</w:t>
      </w:r>
      <w:r w:rsidR="00574971">
        <w:rPr>
          <w:bCs/>
          <w:iCs/>
          <w:spacing w:val="5"/>
        </w:rPr>
        <w:t xml:space="preserve"> </w:t>
      </w:r>
      <w:r w:rsidR="00393636" w:rsidRPr="006148F7">
        <w:rPr>
          <w:bCs/>
          <w:iCs/>
          <w:spacing w:val="5"/>
        </w:rPr>
        <w:t>aktualne potrzeby słabszych ekonomicznie uczestników rozwijającego się rynku energii odnawialnej</w:t>
      </w:r>
      <w:r w:rsidRPr="006148F7">
        <w:rPr>
          <w:bCs/>
          <w:iCs/>
          <w:spacing w:val="5"/>
        </w:rPr>
        <w:t>.</w:t>
      </w:r>
      <w:r w:rsidR="002D1487">
        <w:rPr>
          <w:bCs/>
          <w:iCs/>
          <w:spacing w:val="5"/>
        </w:rPr>
        <w:t xml:space="preserve"> </w:t>
      </w:r>
      <w:r w:rsidR="001D1A1C">
        <w:rPr>
          <w:bCs/>
          <w:iCs/>
          <w:spacing w:val="5"/>
        </w:rPr>
        <w:t>N</w:t>
      </w:r>
      <w:r w:rsidR="00CC7107">
        <w:rPr>
          <w:bCs/>
          <w:iCs/>
          <w:spacing w:val="5"/>
        </w:rPr>
        <w:t>ie</w:t>
      </w:r>
      <w:r w:rsidR="00574971">
        <w:rPr>
          <w:bCs/>
          <w:iCs/>
          <w:spacing w:val="5"/>
        </w:rPr>
        <w:t xml:space="preserve"> </w:t>
      </w:r>
      <w:r w:rsidR="00393636" w:rsidRPr="006148F7">
        <w:rPr>
          <w:bCs/>
          <w:iCs/>
          <w:spacing w:val="5"/>
        </w:rPr>
        <w:t>uwzględniają sytuacji osób, które wytwarzają energię elektryczną</w:t>
      </w:r>
      <w:r w:rsidR="00BF69A5" w:rsidRPr="006148F7">
        <w:rPr>
          <w:bCs/>
          <w:iCs/>
          <w:spacing w:val="5"/>
        </w:rPr>
        <w:t xml:space="preserve"> na</w:t>
      </w:r>
      <w:r w:rsidR="00574971">
        <w:rPr>
          <w:bCs/>
          <w:iCs/>
          <w:spacing w:val="5"/>
        </w:rPr>
        <w:t xml:space="preserve"> </w:t>
      </w:r>
      <w:r w:rsidR="00393636" w:rsidRPr="006148F7">
        <w:rPr>
          <w:bCs/>
          <w:iCs/>
          <w:spacing w:val="5"/>
        </w:rPr>
        <w:t>potrzeby własne,</w:t>
      </w:r>
      <w:r w:rsidR="00CC7107">
        <w:rPr>
          <w:bCs/>
          <w:iCs/>
          <w:spacing w:val="5"/>
        </w:rPr>
        <w:t xml:space="preserve"> a</w:t>
      </w:r>
      <w:r w:rsidR="00574971">
        <w:rPr>
          <w:bCs/>
          <w:iCs/>
          <w:spacing w:val="5"/>
        </w:rPr>
        <w:t xml:space="preserve"> </w:t>
      </w:r>
      <w:r w:rsidR="00393636" w:rsidRPr="006148F7">
        <w:rPr>
          <w:bCs/>
          <w:iCs/>
          <w:spacing w:val="5"/>
        </w:rPr>
        <w:t>jednocześnie spełniają przesłanki</w:t>
      </w:r>
      <w:r w:rsidR="00F147D3">
        <w:rPr>
          <w:bCs/>
          <w:iCs/>
          <w:spacing w:val="5"/>
        </w:rPr>
        <w:t xml:space="preserve"> do</w:t>
      </w:r>
      <w:r w:rsidR="00574971">
        <w:rPr>
          <w:bCs/>
          <w:iCs/>
          <w:spacing w:val="5"/>
        </w:rPr>
        <w:t xml:space="preserve"> </w:t>
      </w:r>
      <w:r w:rsidR="00393636" w:rsidRPr="006148F7">
        <w:rPr>
          <w:bCs/>
          <w:iCs/>
          <w:spacing w:val="5"/>
        </w:rPr>
        <w:t>uzyskania dodatku mieszkaniowego.</w:t>
      </w:r>
      <w:r w:rsidR="002D1487">
        <w:rPr>
          <w:bCs/>
          <w:iCs/>
          <w:spacing w:val="5"/>
        </w:rPr>
        <w:t xml:space="preserve"> Z</w:t>
      </w:r>
      <w:r w:rsidR="00574971">
        <w:rPr>
          <w:bCs/>
          <w:iCs/>
          <w:spacing w:val="5"/>
        </w:rPr>
        <w:t xml:space="preserve"> </w:t>
      </w:r>
      <w:r w:rsidR="00393636" w:rsidRPr="006148F7">
        <w:rPr>
          <w:bCs/>
          <w:iCs/>
          <w:spacing w:val="5"/>
        </w:rPr>
        <w:t>informacji uzyskanych</w:t>
      </w:r>
      <w:r w:rsidR="00F147D3">
        <w:rPr>
          <w:bCs/>
          <w:iCs/>
          <w:spacing w:val="5"/>
        </w:rPr>
        <w:t xml:space="preserve"> od</w:t>
      </w:r>
      <w:r w:rsidR="00574971">
        <w:rPr>
          <w:bCs/>
          <w:iCs/>
          <w:spacing w:val="5"/>
        </w:rPr>
        <w:t xml:space="preserve"> </w:t>
      </w:r>
      <w:r w:rsidR="00393636" w:rsidRPr="006148F7">
        <w:rPr>
          <w:bCs/>
          <w:iCs/>
          <w:spacing w:val="5"/>
        </w:rPr>
        <w:t>Departamentu Mieszkalnictwa</w:t>
      </w:r>
      <w:r w:rsidR="009E18EF">
        <w:rPr>
          <w:bCs/>
          <w:iCs/>
          <w:spacing w:val="5"/>
        </w:rPr>
        <w:t xml:space="preserve"> w </w:t>
      </w:r>
      <w:r w:rsidR="00393636" w:rsidRPr="006148F7">
        <w:rPr>
          <w:bCs/>
          <w:iCs/>
          <w:spacing w:val="5"/>
        </w:rPr>
        <w:t>Ministerstwie Infrastruktury</w:t>
      </w:r>
      <w:r w:rsidR="009E18EF">
        <w:rPr>
          <w:bCs/>
          <w:iCs/>
          <w:spacing w:val="5"/>
        </w:rPr>
        <w:t xml:space="preserve"> i </w:t>
      </w:r>
      <w:r w:rsidR="00393636" w:rsidRPr="006148F7">
        <w:rPr>
          <w:bCs/>
          <w:iCs/>
          <w:spacing w:val="5"/>
        </w:rPr>
        <w:t>Budownictwa wynika, iż planowana jest nowelizacja ustawy</w:t>
      </w:r>
      <w:r w:rsidR="009E18EF">
        <w:rPr>
          <w:bCs/>
          <w:iCs/>
          <w:spacing w:val="5"/>
        </w:rPr>
        <w:t xml:space="preserve"> o </w:t>
      </w:r>
      <w:r w:rsidR="00393636" w:rsidRPr="006148F7">
        <w:rPr>
          <w:bCs/>
          <w:iCs/>
          <w:spacing w:val="5"/>
        </w:rPr>
        <w:t>dodatkach mieszkaniowych</w:t>
      </w:r>
      <w:r w:rsidR="009E18EF">
        <w:rPr>
          <w:bCs/>
          <w:iCs/>
          <w:spacing w:val="5"/>
        </w:rPr>
        <w:t xml:space="preserve"> i w </w:t>
      </w:r>
      <w:r w:rsidR="008B2A02" w:rsidRPr="006148F7">
        <w:rPr>
          <w:bCs/>
          <w:iCs/>
          <w:spacing w:val="5"/>
        </w:rPr>
        <w:t xml:space="preserve">jej toku </w:t>
      </w:r>
      <w:r w:rsidR="00393636" w:rsidRPr="006148F7">
        <w:rPr>
          <w:bCs/>
          <w:iCs/>
          <w:spacing w:val="5"/>
        </w:rPr>
        <w:t xml:space="preserve">zostanie </w:t>
      </w:r>
      <w:r w:rsidR="008B2A02" w:rsidRPr="006148F7">
        <w:rPr>
          <w:bCs/>
          <w:iCs/>
          <w:spacing w:val="5"/>
        </w:rPr>
        <w:t xml:space="preserve">zanalizowana </w:t>
      </w:r>
      <w:r w:rsidR="00393636" w:rsidRPr="006148F7">
        <w:rPr>
          <w:bCs/>
          <w:iCs/>
          <w:spacing w:val="5"/>
        </w:rPr>
        <w:t>kwestia ustalania ceny 1</w:t>
      </w:r>
      <w:r w:rsidR="00574971">
        <w:rPr>
          <w:bCs/>
          <w:iCs/>
          <w:spacing w:val="5"/>
        </w:rPr>
        <w:t xml:space="preserve"> </w:t>
      </w:r>
      <w:r w:rsidR="00393636" w:rsidRPr="006148F7">
        <w:rPr>
          <w:bCs/>
          <w:iCs/>
          <w:spacing w:val="5"/>
        </w:rPr>
        <w:t>kWh energii elektrycznej także</w:t>
      </w:r>
      <w:r w:rsidR="00BF69A5" w:rsidRPr="006148F7">
        <w:rPr>
          <w:bCs/>
          <w:iCs/>
          <w:spacing w:val="5"/>
        </w:rPr>
        <w:t xml:space="preserve"> na</w:t>
      </w:r>
      <w:r w:rsidR="00574971">
        <w:rPr>
          <w:bCs/>
          <w:iCs/>
          <w:spacing w:val="5"/>
        </w:rPr>
        <w:t xml:space="preserve"> </w:t>
      </w:r>
      <w:r w:rsidR="00393636" w:rsidRPr="006148F7">
        <w:rPr>
          <w:bCs/>
          <w:iCs/>
          <w:spacing w:val="5"/>
        </w:rPr>
        <w:t>podstawie informacji</w:t>
      </w:r>
      <w:r w:rsidR="009E18EF">
        <w:rPr>
          <w:bCs/>
          <w:iCs/>
          <w:spacing w:val="5"/>
        </w:rPr>
        <w:t xml:space="preserve"> z </w:t>
      </w:r>
      <w:r w:rsidR="00393636" w:rsidRPr="006148F7">
        <w:rPr>
          <w:bCs/>
          <w:iCs/>
          <w:spacing w:val="5"/>
        </w:rPr>
        <w:t>innych źródeł niż rachunek danego odbiorcy. Jednak zdaniem Rzecznika zasadne wydaje się niezwłoczne uzupełnienie treści rozporządzenia</w:t>
      </w:r>
      <w:r w:rsidR="009E18EF">
        <w:rPr>
          <w:bCs/>
          <w:iCs/>
          <w:spacing w:val="5"/>
        </w:rPr>
        <w:t xml:space="preserve"> w </w:t>
      </w:r>
      <w:r w:rsidR="00393636" w:rsidRPr="006148F7">
        <w:rPr>
          <w:bCs/>
          <w:iCs/>
          <w:spacing w:val="5"/>
        </w:rPr>
        <w:t>sprawie dodatków mieszkaniowych</w:t>
      </w:r>
      <w:r w:rsidR="009E18EF">
        <w:rPr>
          <w:bCs/>
          <w:iCs/>
          <w:spacing w:val="5"/>
        </w:rPr>
        <w:t xml:space="preserve"> o </w:t>
      </w:r>
      <w:r w:rsidR="008B2A02" w:rsidRPr="006148F7">
        <w:rPr>
          <w:bCs/>
          <w:iCs/>
          <w:spacing w:val="5"/>
        </w:rPr>
        <w:t xml:space="preserve">inne </w:t>
      </w:r>
      <w:r w:rsidR="00393636" w:rsidRPr="006148F7">
        <w:rPr>
          <w:bCs/>
          <w:iCs/>
          <w:spacing w:val="5"/>
        </w:rPr>
        <w:t>dokument</w:t>
      </w:r>
      <w:r w:rsidR="008B2A02" w:rsidRPr="006148F7">
        <w:rPr>
          <w:bCs/>
          <w:iCs/>
          <w:spacing w:val="5"/>
        </w:rPr>
        <w:t>y</w:t>
      </w:r>
      <w:r w:rsidR="00393636" w:rsidRPr="006148F7">
        <w:rPr>
          <w:bCs/>
          <w:iCs/>
          <w:spacing w:val="5"/>
        </w:rPr>
        <w:t>, jakie stanowić mogą podstawę</w:t>
      </w:r>
      <w:r w:rsidR="00F147D3">
        <w:rPr>
          <w:bCs/>
          <w:iCs/>
          <w:spacing w:val="5"/>
        </w:rPr>
        <w:t xml:space="preserve"> do</w:t>
      </w:r>
      <w:r w:rsidR="00574971">
        <w:rPr>
          <w:bCs/>
          <w:iCs/>
          <w:spacing w:val="5"/>
        </w:rPr>
        <w:t xml:space="preserve"> </w:t>
      </w:r>
      <w:r w:rsidR="00393636" w:rsidRPr="006148F7">
        <w:rPr>
          <w:bCs/>
          <w:iCs/>
          <w:spacing w:val="5"/>
        </w:rPr>
        <w:t>wyliczenia wysokości ryczałtu</w:t>
      </w:r>
      <w:r w:rsidR="00BF69A5" w:rsidRPr="006148F7">
        <w:rPr>
          <w:bCs/>
          <w:iCs/>
          <w:spacing w:val="5"/>
        </w:rPr>
        <w:t xml:space="preserve"> na</w:t>
      </w:r>
      <w:r w:rsidR="00574971">
        <w:rPr>
          <w:bCs/>
          <w:iCs/>
          <w:spacing w:val="5"/>
        </w:rPr>
        <w:t xml:space="preserve"> </w:t>
      </w:r>
      <w:r w:rsidR="00393636" w:rsidRPr="006148F7">
        <w:rPr>
          <w:bCs/>
          <w:iCs/>
          <w:spacing w:val="5"/>
        </w:rPr>
        <w:t>zakup opału przez prosumentów wytwarzających energię elektryczną</w:t>
      </w:r>
      <w:r w:rsidR="00F147D3">
        <w:rPr>
          <w:bCs/>
          <w:iCs/>
          <w:spacing w:val="5"/>
        </w:rPr>
        <w:t xml:space="preserve"> we</w:t>
      </w:r>
      <w:r w:rsidR="00574971">
        <w:rPr>
          <w:bCs/>
          <w:iCs/>
          <w:spacing w:val="5"/>
        </w:rPr>
        <w:t xml:space="preserve"> </w:t>
      </w:r>
      <w:r w:rsidR="00393636" w:rsidRPr="006148F7">
        <w:rPr>
          <w:bCs/>
          <w:iCs/>
          <w:spacing w:val="5"/>
        </w:rPr>
        <w:t>własnym zakresie, którzy mają zawartą umowę kompleksową</w:t>
      </w:r>
      <w:r w:rsidR="009E18EF">
        <w:rPr>
          <w:bCs/>
          <w:iCs/>
          <w:spacing w:val="5"/>
        </w:rPr>
        <w:t xml:space="preserve"> z </w:t>
      </w:r>
      <w:r w:rsidR="00393636" w:rsidRPr="006148F7">
        <w:rPr>
          <w:bCs/>
          <w:iCs/>
          <w:spacing w:val="5"/>
        </w:rPr>
        <w:t>przedsiębiorstwem energetycznym</w:t>
      </w:r>
      <w:r w:rsidR="00281F63">
        <w:rPr>
          <w:bCs/>
          <w:iCs/>
          <w:spacing w:val="5"/>
        </w:rPr>
        <w:t>.</w:t>
      </w:r>
      <w:r w:rsidR="00393636" w:rsidRPr="006148F7">
        <w:rPr>
          <w:bCs/>
          <w:iCs/>
          <w:spacing w:val="5"/>
          <w:vertAlign w:val="superscript"/>
        </w:rPr>
        <w:footnoteReference w:id="1244"/>
      </w:r>
      <w:r w:rsidR="00F24A25" w:rsidRPr="006148F7" w:rsidDel="00F24A25">
        <w:rPr>
          <w:bCs/>
          <w:iCs/>
          <w:spacing w:val="5"/>
        </w:rPr>
        <w:t xml:space="preserve"> </w:t>
      </w:r>
      <w:r w:rsidR="001D1A1C">
        <w:rPr>
          <w:bCs/>
          <w:iCs/>
          <w:spacing w:val="5"/>
        </w:rPr>
        <w:lastRenderedPageBreak/>
        <w:t>O</w:t>
      </w:r>
      <w:r w:rsidR="00393636" w:rsidRPr="006148F7">
        <w:rPr>
          <w:bCs/>
          <w:iCs/>
          <w:spacing w:val="5"/>
        </w:rPr>
        <w:t>soby, które wytwarzają energię elektryczną wyłącznie</w:t>
      </w:r>
      <w:r w:rsidR="009E18EF">
        <w:rPr>
          <w:bCs/>
          <w:iCs/>
          <w:spacing w:val="5"/>
        </w:rPr>
        <w:t xml:space="preserve"> z </w:t>
      </w:r>
      <w:r w:rsidR="00393636" w:rsidRPr="006148F7">
        <w:rPr>
          <w:bCs/>
          <w:iCs/>
          <w:spacing w:val="5"/>
        </w:rPr>
        <w:t>odnawialnych źródeł energii</w:t>
      </w:r>
      <w:r w:rsidR="009E18EF">
        <w:rPr>
          <w:bCs/>
          <w:iCs/>
          <w:spacing w:val="5"/>
        </w:rPr>
        <w:t xml:space="preserve"> w </w:t>
      </w:r>
      <w:r w:rsidR="00393636" w:rsidRPr="006148F7">
        <w:rPr>
          <w:bCs/>
          <w:iCs/>
          <w:spacing w:val="5"/>
        </w:rPr>
        <w:t>mikroinstalacji</w:t>
      </w:r>
      <w:r w:rsidR="00BF69A5" w:rsidRPr="006148F7">
        <w:rPr>
          <w:bCs/>
          <w:iCs/>
          <w:spacing w:val="5"/>
        </w:rPr>
        <w:t xml:space="preserve"> na</w:t>
      </w:r>
      <w:r w:rsidR="00574971">
        <w:rPr>
          <w:bCs/>
          <w:iCs/>
          <w:spacing w:val="5"/>
        </w:rPr>
        <w:t xml:space="preserve"> </w:t>
      </w:r>
      <w:r w:rsidR="00393636" w:rsidRPr="006148F7">
        <w:rPr>
          <w:bCs/>
          <w:iCs/>
          <w:spacing w:val="5"/>
        </w:rPr>
        <w:t>potrzeby własne</w:t>
      </w:r>
      <w:r w:rsidR="00F24A25" w:rsidRPr="006148F7">
        <w:rPr>
          <w:bCs/>
          <w:iCs/>
          <w:spacing w:val="5"/>
        </w:rPr>
        <w:t>,</w:t>
      </w:r>
      <w:r w:rsidR="00393636" w:rsidRPr="006148F7">
        <w:rPr>
          <w:bCs/>
          <w:iCs/>
          <w:spacing w:val="5"/>
        </w:rPr>
        <w:t xml:space="preserve"> powinny </w:t>
      </w:r>
      <w:r w:rsidR="00F24A25" w:rsidRPr="006148F7">
        <w:rPr>
          <w:bCs/>
          <w:iCs/>
          <w:spacing w:val="5"/>
        </w:rPr>
        <w:t>mieć</w:t>
      </w:r>
      <w:r w:rsidR="0059395A">
        <w:rPr>
          <w:bCs/>
          <w:iCs/>
          <w:spacing w:val="5"/>
        </w:rPr>
        <w:t xml:space="preserve"> (jak wynika</w:t>
      </w:r>
      <w:r w:rsidR="009E18EF">
        <w:rPr>
          <w:bCs/>
          <w:iCs/>
          <w:spacing w:val="5"/>
        </w:rPr>
        <w:t xml:space="preserve"> z </w:t>
      </w:r>
      <w:r w:rsidR="0059395A">
        <w:rPr>
          <w:bCs/>
          <w:iCs/>
          <w:spacing w:val="5"/>
        </w:rPr>
        <w:t>wyjaśnień Ministra Infrastruktury</w:t>
      </w:r>
      <w:r w:rsidR="009E18EF">
        <w:rPr>
          <w:bCs/>
          <w:iCs/>
          <w:spacing w:val="5"/>
        </w:rPr>
        <w:t xml:space="preserve"> i </w:t>
      </w:r>
      <w:r w:rsidR="0059395A">
        <w:rPr>
          <w:bCs/>
          <w:iCs/>
          <w:spacing w:val="5"/>
        </w:rPr>
        <w:t>Budownictwa, który sprawdzał to</w:t>
      </w:r>
      <w:r w:rsidR="009E18EF">
        <w:rPr>
          <w:bCs/>
          <w:iCs/>
          <w:spacing w:val="5"/>
        </w:rPr>
        <w:t xml:space="preserve"> w </w:t>
      </w:r>
      <w:r w:rsidR="0059395A">
        <w:rPr>
          <w:bCs/>
          <w:iCs/>
          <w:spacing w:val="5"/>
        </w:rPr>
        <w:t>Ministerstwie Energii</w:t>
      </w:r>
      <w:r w:rsidR="0059395A" w:rsidRPr="006148F7">
        <w:rPr>
          <w:bCs/>
          <w:iCs/>
          <w:spacing w:val="5"/>
          <w:vertAlign w:val="superscript"/>
        </w:rPr>
        <w:footnoteReference w:id="1245"/>
      </w:r>
      <w:r w:rsidR="0059395A">
        <w:rPr>
          <w:bCs/>
          <w:iCs/>
          <w:spacing w:val="5"/>
        </w:rPr>
        <w:t>)</w:t>
      </w:r>
      <w:r w:rsidR="00F24A25" w:rsidRPr="006148F7">
        <w:rPr>
          <w:bCs/>
          <w:iCs/>
          <w:spacing w:val="5"/>
        </w:rPr>
        <w:t xml:space="preserve"> </w:t>
      </w:r>
      <w:r w:rsidR="00393636" w:rsidRPr="006148F7">
        <w:rPr>
          <w:bCs/>
          <w:iCs/>
          <w:spacing w:val="5"/>
        </w:rPr>
        <w:t>umowę kompleksową</w:t>
      </w:r>
      <w:r w:rsidR="009E18EF">
        <w:rPr>
          <w:bCs/>
          <w:iCs/>
          <w:spacing w:val="5"/>
        </w:rPr>
        <w:t xml:space="preserve"> w </w:t>
      </w:r>
      <w:r w:rsidR="00393636" w:rsidRPr="006148F7">
        <w:rPr>
          <w:bCs/>
          <w:iCs/>
          <w:spacing w:val="5"/>
        </w:rPr>
        <w:t>rozumieniu Prawa energetycznego.</w:t>
      </w:r>
      <w:r w:rsidR="00393636" w:rsidRPr="006148F7">
        <w:rPr>
          <w:b/>
          <w:bCs/>
          <w:iCs/>
          <w:spacing w:val="5"/>
        </w:rPr>
        <w:t xml:space="preserve"> </w:t>
      </w:r>
      <w:r w:rsidR="00393636" w:rsidRPr="006148F7">
        <w:rPr>
          <w:bCs/>
          <w:iCs/>
          <w:spacing w:val="5"/>
        </w:rPr>
        <w:t>Problem</w:t>
      </w:r>
      <w:r w:rsidR="009E18EF">
        <w:rPr>
          <w:bCs/>
          <w:iCs/>
          <w:spacing w:val="5"/>
        </w:rPr>
        <w:t xml:space="preserve"> z </w:t>
      </w:r>
      <w:r w:rsidR="00393636" w:rsidRPr="006148F7">
        <w:rPr>
          <w:bCs/>
          <w:iCs/>
          <w:spacing w:val="5"/>
        </w:rPr>
        <w:t>ustaleniem ceny za 1</w:t>
      </w:r>
      <w:r w:rsidR="00574971">
        <w:rPr>
          <w:bCs/>
          <w:iCs/>
          <w:spacing w:val="5"/>
        </w:rPr>
        <w:t xml:space="preserve"> </w:t>
      </w:r>
      <w:r w:rsidR="00393636" w:rsidRPr="006148F7">
        <w:rPr>
          <w:bCs/>
          <w:iCs/>
          <w:spacing w:val="5"/>
        </w:rPr>
        <w:t>kWh dotyczy tylko tych osób, które wytwarzają energię elektryczną</w:t>
      </w:r>
      <w:r w:rsidR="00BF69A5" w:rsidRPr="006148F7">
        <w:rPr>
          <w:bCs/>
          <w:iCs/>
          <w:spacing w:val="5"/>
        </w:rPr>
        <w:t xml:space="preserve"> na</w:t>
      </w:r>
      <w:r w:rsidR="00574971">
        <w:rPr>
          <w:bCs/>
          <w:iCs/>
          <w:spacing w:val="5"/>
        </w:rPr>
        <w:t xml:space="preserve"> </w:t>
      </w:r>
      <w:r w:rsidR="00393636" w:rsidRPr="006148F7">
        <w:rPr>
          <w:bCs/>
          <w:iCs/>
          <w:spacing w:val="5"/>
        </w:rPr>
        <w:t>własne potrzeby, ale</w:t>
      </w:r>
      <w:r w:rsidR="00CC7107">
        <w:rPr>
          <w:bCs/>
          <w:iCs/>
          <w:spacing w:val="5"/>
        </w:rPr>
        <w:t xml:space="preserve"> nie</w:t>
      </w:r>
      <w:r w:rsidR="00574971">
        <w:rPr>
          <w:bCs/>
          <w:iCs/>
          <w:spacing w:val="5"/>
        </w:rPr>
        <w:t xml:space="preserve"> </w:t>
      </w:r>
      <w:r w:rsidR="00393636" w:rsidRPr="006148F7">
        <w:rPr>
          <w:bCs/>
          <w:iCs/>
          <w:spacing w:val="5"/>
        </w:rPr>
        <w:t>wprowadzają jej</w:t>
      </w:r>
      <w:r w:rsidR="00F147D3">
        <w:rPr>
          <w:bCs/>
          <w:iCs/>
          <w:spacing w:val="5"/>
        </w:rPr>
        <w:t xml:space="preserve"> do</w:t>
      </w:r>
      <w:r w:rsidR="00574971">
        <w:rPr>
          <w:bCs/>
          <w:iCs/>
          <w:spacing w:val="5"/>
        </w:rPr>
        <w:t xml:space="preserve"> </w:t>
      </w:r>
      <w:r w:rsidR="00393636" w:rsidRPr="006148F7">
        <w:rPr>
          <w:bCs/>
          <w:iCs/>
          <w:spacing w:val="5"/>
        </w:rPr>
        <w:t>sieci</w:t>
      </w:r>
      <w:r w:rsidR="009E18EF">
        <w:rPr>
          <w:bCs/>
          <w:iCs/>
          <w:spacing w:val="5"/>
        </w:rPr>
        <w:t xml:space="preserve"> i </w:t>
      </w:r>
      <w:r w:rsidR="00CC7107">
        <w:rPr>
          <w:bCs/>
          <w:iCs/>
          <w:spacing w:val="5"/>
        </w:rPr>
        <w:t>nie</w:t>
      </w:r>
      <w:r w:rsidR="00574971">
        <w:rPr>
          <w:bCs/>
          <w:iCs/>
          <w:spacing w:val="5"/>
        </w:rPr>
        <w:t xml:space="preserve"> </w:t>
      </w:r>
      <w:r w:rsidR="00393636" w:rsidRPr="006148F7">
        <w:rPr>
          <w:bCs/>
          <w:iCs/>
          <w:spacing w:val="5"/>
        </w:rPr>
        <w:t>korzystają</w:t>
      </w:r>
      <w:r w:rsidR="009E18EF">
        <w:rPr>
          <w:bCs/>
          <w:iCs/>
          <w:spacing w:val="5"/>
        </w:rPr>
        <w:t xml:space="preserve"> z </w:t>
      </w:r>
      <w:r w:rsidR="00393636" w:rsidRPr="006148F7">
        <w:rPr>
          <w:bCs/>
          <w:iCs/>
          <w:spacing w:val="5"/>
        </w:rPr>
        <w:t>zasobów energii elektrycznej dostarczanej</w:t>
      </w:r>
      <w:r w:rsidR="009E18EF">
        <w:rPr>
          <w:bCs/>
          <w:iCs/>
          <w:spacing w:val="5"/>
        </w:rPr>
        <w:t xml:space="preserve"> z </w:t>
      </w:r>
      <w:r w:rsidR="00393636" w:rsidRPr="006148F7">
        <w:rPr>
          <w:bCs/>
          <w:iCs/>
          <w:spacing w:val="5"/>
        </w:rPr>
        <w:t>innych źródeł niż własne</w:t>
      </w:r>
      <w:r w:rsidR="0059395A">
        <w:rPr>
          <w:bCs/>
          <w:iCs/>
          <w:spacing w:val="5"/>
        </w:rPr>
        <w:t xml:space="preserve"> –</w:t>
      </w:r>
      <w:r w:rsidR="009E18EF">
        <w:rPr>
          <w:bCs/>
          <w:iCs/>
          <w:spacing w:val="5"/>
        </w:rPr>
        <w:t xml:space="preserve"> w </w:t>
      </w:r>
      <w:r w:rsidR="0059395A">
        <w:rPr>
          <w:bCs/>
          <w:iCs/>
          <w:spacing w:val="5"/>
        </w:rPr>
        <w:t xml:space="preserve">ich wypadku </w:t>
      </w:r>
      <w:r w:rsidR="00CC7107">
        <w:rPr>
          <w:bCs/>
          <w:iCs/>
          <w:spacing w:val="5"/>
        </w:rPr>
        <w:t>nie</w:t>
      </w:r>
      <w:r w:rsidR="00574971">
        <w:rPr>
          <w:bCs/>
          <w:iCs/>
          <w:spacing w:val="5"/>
        </w:rPr>
        <w:t xml:space="preserve"> </w:t>
      </w:r>
      <w:r w:rsidR="00393636" w:rsidRPr="006148F7">
        <w:rPr>
          <w:bCs/>
          <w:iCs/>
          <w:spacing w:val="5"/>
        </w:rPr>
        <w:t>jest znana cena zakupu tej energii.</w:t>
      </w:r>
    </w:p>
    <w:p w:rsidR="00393636" w:rsidRPr="006148F7" w:rsidRDefault="00F24A25" w:rsidP="00393636">
      <w:pPr>
        <w:spacing w:after="0" w:line="400" w:lineRule="exact"/>
        <w:ind w:firstLine="567"/>
        <w:jc w:val="both"/>
        <w:rPr>
          <w:bCs/>
          <w:iCs/>
          <w:spacing w:val="5"/>
        </w:rPr>
      </w:pPr>
      <w:r w:rsidRPr="006148F7">
        <w:rPr>
          <w:bCs/>
          <w:iCs/>
          <w:spacing w:val="5"/>
        </w:rPr>
        <w:t xml:space="preserve">Projekt </w:t>
      </w:r>
      <w:r w:rsidR="0059395A">
        <w:rPr>
          <w:bCs/>
          <w:iCs/>
          <w:spacing w:val="5"/>
        </w:rPr>
        <w:t>modyfikujący system dodatków mieszkaniowych miał zgodnie</w:t>
      </w:r>
      <w:r w:rsidR="009E18EF">
        <w:rPr>
          <w:bCs/>
          <w:iCs/>
          <w:spacing w:val="5"/>
        </w:rPr>
        <w:t xml:space="preserve"> z </w:t>
      </w:r>
      <w:r w:rsidR="0059395A">
        <w:rPr>
          <w:bCs/>
          <w:iCs/>
          <w:spacing w:val="5"/>
        </w:rPr>
        <w:t>zapowiedziami Ministra Infrastruktury</w:t>
      </w:r>
      <w:r w:rsidR="009E18EF">
        <w:rPr>
          <w:bCs/>
          <w:iCs/>
          <w:spacing w:val="5"/>
        </w:rPr>
        <w:t xml:space="preserve"> i </w:t>
      </w:r>
      <w:r w:rsidR="0059395A">
        <w:rPr>
          <w:bCs/>
          <w:iCs/>
          <w:spacing w:val="5"/>
        </w:rPr>
        <w:t xml:space="preserve">Budownictwa </w:t>
      </w:r>
      <w:r w:rsidRPr="006148F7">
        <w:rPr>
          <w:bCs/>
          <w:iCs/>
          <w:spacing w:val="5"/>
        </w:rPr>
        <w:t>trafić pod obrady Rady Ministr</w:t>
      </w:r>
      <w:r w:rsidR="00007675">
        <w:rPr>
          <w:bCs/>
          <w:iCs/>
          <w:spacing w:val="5"/>
        </w:rPr>
        <w:t>ó</w:t>
      </w:r>
      <w:r w:rsidRPr="006148F7">
        <w:rPr>
          <w:bCs/>
          <w:iCs/>
          <w:spacing w:val="5"/>
        </w:rPr>
        <w:t>w</w:t>
      </w:r>
      <w:r w:rsidR="009E18EF">
        <w:rPr>
          <w:bCs/>
          <w:iCs/>
          <w:spacing w:val="5"/>
        </w:rPr>
        <w:t xml:space="preserve"> w </w:t>
      </w:r>
      <w:r w:rsidRPr="006148F7">
        <w:rPr>
          <w:bCs/>
          <w:iCs/>
          <w:spacing w:val="5"/>
        </w:rPr>
        <w:t>II</w:t>
      </w:r>
      <w:r w:rsidR="00574971">
        <w:rPr>
          <w:bCs/>
          <w:iCs/>
          <w:spacing w:val="5"/>
        </w:rPr>
        <w:t xml:space="preserve"> </w:t>
      </w:r>
      <w:r w:rsidRPr="006148F7">
        <w:rPr>
          <w:bCs/>
          <w:iCs/>
          <w:spacing w:val="5"/>
        </w:rPr>
        <w:t xml:space="preserve">półroczu </w:t>
      </w:r>
      <w:r w:rsidR="00422151">
        <w:rPr>
          <w:bCs/>
          <w:iCs/>
          <w:spacing w:val="5"/>
        </w:rPr>
        <w:t>2017</w:t>
      </w:r>
      <w:r w:rsidR="00574971">
        <w:rPr>
          <w:bCs/>
          <w:iCs/>
          <w:spacing w:val="5"/>
        </w:rPr>
        <w:t xml:space="preserve"> </w:t>
      </w:r>
      <w:r w:rsidR="00085CD1">
        <w:rPr>
          <w:bCs/>
          <w:iCs/>
          <w:spacing w:val="5"/>
        </w:rPr>
        <w:t>r.,</w:t>
      </w:r>
      <w:r w:rsidRPr="006148F7">
        <w:rPr>
          <w:bCs/>
          <w:iCs/>
          <w:spacing w:val="5"/>
        </w:rPr>
        <w:t xml:space="preserve"> ale</w:t>
      </w:r>
      <w:r w:rsidR="00F147D3">
        <w:rPr>
          <w:bCs/>
          <w:iCs/>
          <w:spacing w:val="5"/>
        </w:rPr>
        <w:t xml:space="preserve"> do</w:t>
      </w:r>
      <w:r w:rsidR="00574971">
        <w:rPr>
          <w:bCs/>
          <w:iCs/>
          <w:spacing w:val="5"/>
        </w:rPr>
        <w:t xml:space="preserve"> </w:t>
      </w:r>
      <w:r w:rsidRPr="006148F7">
        <w:rPr>
          <w:bCs/>
          <w:iCs/>
          <w:spacing w:val="5"/>
        </w:rPr>
        <w:t xml:space="preserve">końca </w:t>
      </w:r>
      <w:r w:rsidR="00422151">
        <w:rPr>
          <w:bCs/>
          <w:iCs/>
          <w:spacing w:val="5"/>
        </w:rPr>
        <w:t>2017</w:t>
      </w:r>
      <w:r w:rsidR="00574971">
        <w:rPr>
          <w:bCs/>
          <w:iCs/>
          <w:spacing w:val="5"/>
        </w:rPr>
        <w:t xml:space="preserve"> </w:t>
      </w:r>
      <w:r w:rsidR="00417C70">
        <w:rPr>
          <w:bCs/>
          <w:iCs/>
          <w:spacing w:val="5"/>
        </w:rPr>
        <w:t xml:space="preserve">r. </w:t>
      </w:r>
      <w:r w:rsidRPr="006148F7">
        <w:rPr>
          <w:bCs/>
          <w:iCs/>
          <w:spacing w:val="5"/>
        </w:rPr>
        <w:t>to</w:t>
      </w:r>
      <w:r w:rsidR="00CC7107">
        <w:rPr>
          <w:bCs/>
          <w:iCs/>
          <w:spacing w:val="5"/>
        </w:rPr>
        <w:t xml:space="preserve"> nie</w:t>
      </w:r>
      <w:r w:rsidR="00574971">
        <w:rPr>
          <w:bCs/>
          <w:iCs/>
          <w:spacing w:val="5"/>
        </w:rPr>
        <w:t xml:space="preserve"> </w:t>
      </w:r>
      <w:r w:rsidRPr="006148F7">
        <w:rPr>
          <w:bCs/>
          <w:iCs/>
          <w:spacing w:val="5"/>
        </w:rPr>
        <w:t>nastąpiło</w:t>
      </w:r>
      <w:r w:rsidR="00393636" w:rsidRPr="006148F7">
        <w:rPr>
          <w:bCs/>
          <w:iCs/>
          <w:spacing w:val="5"/>
        </w:rPr>
        <w:t>.</w:t>
      </w:r>
    </w:p>
    <w:p w:rsidR="00393636" w:rsidRPr="006148F7" w:rsidRDefault="00393636" w:rsidP="006F3E62">
      <w:pPr>
        <w:pStyle w:val="Nagwek5"/>
        <w:numPr>
          <w:ilvl w:val="0"/>
          <w:numId w:val="54"/>
        </w:numPr>
      </w:pPr>
      <w:bookmarkStart w:id="1141" w:name="_Toc509244602"/>
      <w:bookmarkStart w:id="1142" w:name="_Toc515022297"/>
      <w:bookmarkEnd w:id="1141"/>
      <w:r w:rsidRPr="006148F7">
        <w:t>Odpowiedzialność odbiorcy za nielegalny pobór paliw lub energii</w:t>
      </w:r>
      <w:r w:rsidR="00AE64D9">
        <w:rPr>
          <w:rStyle w:val="Odwoanieprzypisudolnego"/>
        </w:rPr>
        <w:footnoteReference w:id="1246"/>
      </w:r>
      <w:bookmarkEnd w:id="1142"/>
    </w:p>
    <w:p w:rsidR="009848DD" w:rsidRDefault="00393636" w:rsidP="00393636">
      <w:pPr>
        <w:spacing w:after="0" w:line="400" w:lineRule="exact"/>
        <w:ind w:firstLine="567"/>
        <w:jc w:val="both"/>
        <w:rPr>
          <w:bCs/>
          <w:iCs/>
          <w:spacing w:val="5"/>
        </w:rPr>
      </w:pPr>
      <w:r w:rsidRPr="006148F7">
        <w:rPr>
          <w:bCs/>
          <w:iCs/>
          <w:spacing w:val="5"/>
        </w:rPr>
        <w:t>Rzecznik otrzymywał skargi</w:t>
      </w:r>
      <w:r w:rsidR="00F147D3">
        <w:rPr>
          <w:bCs/>
          <w:iCs/>
          <w:spacing w:val="5"/>
        </w:rPr>
        <w:t xml:space="preserve"> od</w:t>
      </w:r>
      <w:r w:rsidR="00574971">
        <w:rPr>
          <w:bCs/>
          <w:iCs/>
          <w:spacing w:val="5"/>
        </w:rPr>
        <w:t xml:space="preserve"> </w:t>
      </w:r>
      <w:r w:rsidRPr="006148F7">
        <w:rPr>
          <w:bCs/>
          <w:iCs/>
          <w:spacing w:val="5"/>
        </w:rPr>
        <w:t xml:space="preserve">odbiorców energii, </w:t>
      </w:r>
      <w:r w:rsidR="00CC7107">
        <w:rPr>
          <w:bCs/>
          <w:iCs/>
          <w:spacing w:val="5"/>
        </w:rPr>
        <w:t>że</w:t>
      </w:r>
      <w:r w:rsidR="00574971">
        <w:rPr>
          <w:bCs/>
          <w:iCs/>
          <w:spacing w:val="5"/>
        </w:rPr>
        <w:t xml:space="preserve"> </w:t>
      </w:r>
      <w:r w:rsidRPr="006148F7">
        <w:rPr>
          <w:bCs/>
          <w:iCs/>
          <w:spacing w:val="5"/>
        </w:rPr>
        <w:t xml:space="preserve">zostali bezzasadnie obciążeni odpowiedzialnością za uszkodzenie </w:t>
      </w:r>
      <w:r w:rsidR="00F24A25" w:rsidRPr="006148F7">
        <w:rPr>
          <w:bCs/>
          <w:iCs/>
          <w:spacing w:val="5"/>
        </w:rPr>
        <w:t>licznika</w:t>
      </w:r>
      <w:r w:rsidRPr="006148F7">
        <w:rPr>
          <w:bCs/>
          <w:iCs/>
          <w:spacing w:val="5"/>
        </w:rPr>
        <w:t>,</w:t>
      </w:r>
      <w:r w:rsidR="00CC7107">
        <w:rPr>
          <w:bCs/>
          <w:iCs/>
          <w:spacing w:val="5"/>
        </w:rPr>
        <w:t xml:space="preserve"> a</w:t>
      </w:r>
      <w:r w:rsidR="009E18EF">
        <w:rPr>
          <w:bCs/>
          <w:iCs/>
          <w:spacing w:val="5"/>
        </w:rPr>
        <w:t xml:space="preserve"> w </w:t>
      </w:r>
      <w:r w:rsidRPr="006148F7">
        <w:rPr>
          <w:bCs/>
          <w:iCs/>
          <w:spacing w:val="5"/>
        </w:rPr>
        <w:t>konsekwencji</w:t>
      </w:r>
      <w:r w:rsidR="00630BA4">
        <w:rPr>
          <w:bCs/>
          <w:iCs/>
          <w:spacing w:val="5"/>
        </w:rPr>
        <w:t xml:space="preserve"> – </w:t>
      </w:r>
      <w:r w:rsidRPr="006148F7">
        <w:rPr>
          <w:bCs/>
          <w:iCs/>
          <w:spacing w:val="5"/>
        </w:rPr>
        <w:t>wysokimi opłatami</w:t>
      </w:r>
      <w:r w:rsidR="009E18EF">
        <w:rPr>
          <w:bCs/>
          <w:iCs/>
          <w:spacing w:val="5"/>
        </w:rPr>
        <w:t xml:space="preserve"> z </w:t>
      </w:r>
      <w:r w:rsidRPr="006148F7">
        <w:rPr>
          <w:bCs/>
          <w:iCs/>
          <w:spacing w:val="5"/>
        </w:rPr>
        <w:t xml:space="preserve">tytułu nielegalnego </w:t>
      </w:r>
      <w:r w:rsidR="00281F63">
        <w:rPr>
          <w:bCs/>
          <w:iCs/>
          <w:spacing w:val="5"/>
        </w:rPr>
        <w:t xml:space="preserve">poboru </w:t>
      </w:r>
      <w:r w:rsidRPr="006148F7">
        <w:rPr>
          <w:bCs/>
          <w:iCs/>
          <w:spacing w:val="5"/>
        </w:rPr>
        <w:t>energii</w:t>
      </w:r>
      <w:r w:rsidR="00BF69A5" w:rsidRPr="006148F7">
        <w:rPr>
          <w:bCs/>
          <w:iCs/>
          <w:spacing w:val="5"/>
        </w:rPr>
        <w:t xml:space="preserve"> na</w:t>
      </w:r>
      <w:r w:rsidR="00574971">
        <w:rPr>
          <w:bCs/>
          <w:iCs/>
          <w:spacing w:val="5"/>
        </w:rPr>
        <w:t xml:space="preserve"> </w:t>
      </w:r>
      <w:r w:rsidRPr="006148F7">
        <w:rPr>
          <w:bCs/>
          <w:iCs/>
          <w:spacing w:val="5"/>
        </w:rPr>
        <w:t>rzecz przedsiębiorstw energetycznych</w:t>
      </w:r>
      <w:r w:rsidR="009848DD">
        <w:rPr>
          <w:bCs/>
          <w:iCs/>
          <w:spacing w:val="5"/>
        </w:rPr>
        <w:t>.</w:t>
      </w:r>
    </w:p>
    <w:p w:rsidR="00F147D3" w:rsidRDefault="00393636" w:rsidP="00393636">
      <w:pPr>
        <w:spacing w:after="0" w:line="400" w:lineRule="exact"/>
        <w:ind w:firstLine="567"/>
        <w:jc w:val="both"/>
        <w:rPr>
          <w:bCs/>
          <w:iCs/>
          <w:spacing w:val="5"/>
        </w:rPr>
      </w:pPr>
      <w:r w:rsidRPr="006148F7">
        <w:rPr>
          <w:bCs/>
          <w:iCs/>
          <w:spacing w:val="5"/>
        </w:rPr>
        <w:t>Treść skarg oraz analiza orzecznictwa sądów cywilnych</w:t>
      </w:r>
      <w:r w:rsidR="00BF69A5" w:rsidRPr="006148F7">
        <w:rPr>
          <w:bCs/>
          <w:iCs/>
          <w:spacing w:val="5"/>
        </w:rPr>
        <w:t xml:space="preserve"> </w:t>
      </w:r>
      <w:r w:rsidRPr="006148F7">
        <w:rPr>
          <w:bCs/>
          <w:iCs/>
          <w:spacing w:val="5"/>
        </w:rPr>
        <w:t>skłaniają</w:t>
      </w:r>
      <w:r w:rsidR="00F147D3">
        <w:rPr>
          <w:bCs/>
          <w:iCs/>
          <w:spacing w:val="5"/>
        </w:rPr>
        <w:t xml:space="preserve"> do</w:t>
      </w:r>
      <w:r w:rsidR="00574971">
        <w:rPr>
          <w:bCs/>
          <w:iCs/>
          <w:spacing w:val="5"/>
        </w:rPr>
        <w:t xml:space="preserve"> </w:t>
      </w:r>
      <w:r w:rsidRPr="006148F7">
        <w:rPr>
          <w:bCs/>
          <w:iCs/>
          <w:spacing w:val="5"/>
        </w:rPr>
        <w:t>wniosku,</w:t>
      </w:r>
      <w:r w:rsidR="00CC7107">
        <w:rPr>
          <w:bCs/>
          <w:iCs/>
          <w:spacing w:val="5"/>
        </w:rPr>
        <w:t xml:space="preserve"> że</w:t>
      </w:r>
      <w:r w:rsidR="00574971">
        <w:rPr>
          <w:bCs/>
          <w:iCs/>
          <w:spacing w:val="5"/>
        </w:rPr>
        <w:t xml:space="preserve"> </w:t>
      </w:r>
      <w:r w:rsidR="00CD7892" w:rsidRPr="006148F7">
        <w:rPr>
          <w:bCs/>
          <w:iCs/>
          <w:spacing w:val="5"/>
        </w:rPr>
        <w:t xml:space="preserve">przepisy </w:t>
      </w:r>
      <w:r w:rsidRPr="006148F7">
        <w:rPr>
          <w:bCs/>
          <w:iCs/>
          <w:spacing w:val="5"/>
        </w:rPr>
        <w:t>pozostawiają odbiorców bez właściwej ochrony prawnej. Rzecznik zwrócił się</w:t>
      </w:r>
      <w:r w:rsidRPr="006148F7">
        <w:rPr>
          <w:bCs/>
          <w:iCs/>
          <w:spacing w:val="5"/>
          <w:vertAlign w:val="superscript"/>
        </w:rPr>
        <w:footnoteReference w:id="1247"/>
      </w:r>
      <w:r w:rsidR="00F147D3">
        <w:rPr>
          <w:bCs/>
          <w:iCs/>
          <w:spacing w:val="5"/>
        </w:rPr>
        <w:t xml:space="preserve"> do</w:t>
      </w:r>
      <w:r w:rsidR="00574971">
        <w:rPr>
          <w:bCs/>
          <w:iCs/>
          <w:spacing w:val="5"/>
        </w:rPr>
        <w:t xml:space="preserve"> </w:t>
      </w:r>
      <w:r w:rsidRPr="006148F7">
        <w:rPr>
          <w:bCs/>
          <w:iCs/>
          <w:spacing w:val="5"/>
        </w:rPr>
        <w:t>Ministra Energii</w:t>
      </w:r>
      <w:r w:rsidR="009E18EF">
        <w:rPr>
          <w:bCs/>
          <w:iCs/>
          <w:spacing w:val="5"/>
        </w:rPr>
        <w:t xml:space="preserve"> o </w:t>
      </w:r>
      <w:r w:rsidRPr="006148F7">
        <w:rPr>
          <w:bCs/>
          <w:iCs/>
          <w:spacing w:val="5"/>
        </w:rPr>
        <w:t xml:space="preserve">zainicjowanie </w:t>
      </w:r>
      <w:r w:rsidR="00185936" w:rsidRPr="006148F7">
        <w:rPr>
          <w:bCs/>
          <w:iCs/>
          <w:spacing w:val="5"/>
        </w:rPr>
        <w:t>zmian prawa</w:t>
      </w:r>
      <w:r w:rsidRPr="006148F7">
        <w:rPr>
          <w:bCs/>
          <w:iCs/>
          <w:spacing w:val="5"/>
        </w:rPr>
        <w:t>.</w:t>
      </w:r>
      <w:r w:rsidR="002D1487">
        <w:rPr>
          <w:bCs/>
          <w:iCs/>
          <w:spacing w:val="5"/>
        </w:rPr>
        <w:t xml:space="preserve"> </w:t>
      </w:r>
      <w:r w:rsidR="0059395A">
        <w:rPr>
          <w:bCs/>
          <w:iCs/>
          <w:spacing w:val="5"/>
        </w:rPr>
        <w:t>Jednak</w:t>
      </w:r>
      <w:r w:rsidR="009E18EF">
        <w:rPr>
          <w:bCs/>
          <w:iCs/>
          <w:spacing w:val="5"/>
        </w:rPr>
        <w:t xml:space="preserve"> w </w:t>
      </w:r>
      <w:r w:rsidRPr="006148F7">
        <w:rPr>
          <w:bCs/>
          <w:iCs/>
          <w:spacing w:val="5"/>
        </w:rPr>
        <w:t>ocenie</w:t>
      </w:r>
      <w:r w:rsidRPr="006148F7">
        <w:rPr>
          <w:bCs/>
          <w:iCs/>
          <w:spacing w:val="5"/>
          <w:vertAlign w:val="superscript"/>
        </w:rPr>
        <w:footnoteReference w:id="1248"/>
      </w:r>
      <w:r w:rsidRPr="006148F7">
        <w:rPr>
          <w:bCs/>
          <w:iCs/>
          <w:spacing w:val="5"/>
        </w:rPr>
        <w:t xml:space="preserve"> Ministra przerzucenie ciężaru dowodowego</w:t>
      </w:r>
      <w:r w:rsidR="00BF69A5" w:rsidRPr="006148F7">
        <w:rPr>
          <w:bCs/>
          <w:iCs/>
          <w:spacing w:val="5"/>
        </w:rPr>
        <w:t xml:space="preserve"> na</w:t>
      </w:r>
      <w:r w:rsidR="00574971">
        <w:rPr>
          <w:bCs/>
          <w:iCs/>
          <w:spacing w:val="5"/>
        </w:rPr>
        <w:t xml:space="preserve"> </w:t>
      </w:r>
      <w:r w:rsidRPr="006148F7">
        <w:rPr>
          <w:bCs/>
          <w:iCs/>
          <w:spacing w:val="5"/>
        </w:rPr>
        <w:t>przedsiębiorstwo energetyczne stwarza poważne ryzyko powrotu nielegalnego poboru paliw</w:t>
      </w:r>
      <w:r w:rsidR="009E18EF">
        <w:rPr>
          <w:bCs/>
          <w:iCs/>
          <w:spacing w:val="5"/>
        </w:rPr>
        <w:t xml:space="preserve"> i </w:t>
      </w:r>
      <w:r w:rsidRPr="006148F7">
        <w:rPr>
          <w:bCs/>
          <w:iCs/>
          <w:spacing w:val="5"/>
        </w:rPr>
        <w:t>energii. Przedsiębiorstwo energetyczne ma dużą trudność</w:t>
      </w:r>
      <w:r w:rsidR="009E18EF">
        <w:rPr>
          <w:bCs/>
          <w:iCs/>
          <w:spacing w:val="5"/>
        </w:rPr>
        <w:t xml:space="preserve"> w </w:t>
      </w:r>
      <w:r w:rsidRPr="006148F7">
        <w:rPr>
          <w:bCs/>
          <w:iCs/>
          <w:spacing w:val="5"/>
        </w:rPr>
        <w:t>udowodnieniu, czy ingerencja</w:t>
      </w:r>
      <w:r w:rsidR="009E18EF">
        <w:rPr>
          <w:bCs/>
          <w:iCs/>
          <w:spacing w:val="5"/>
        </w:rPr>
        <w:t xml:space="preserve"> w </w:t>
      </w:r>
      <w:r w:rsidRPr="006148F7">
        <w:rPr>
          <w:bCs/>
          <w:iCs/>
          <w:spacing w:val="5"/>
        </w:rPr>
        <w:t>układ pomiarowo-rozliczeniowy nastąpiła</w:t>
      </w:r>
      <w:r w:rsidR="009E18EF">
        <w:rPr>
          <w:bCs/>
          <w:iCs/>
          <w:spacing w:val="5"/>
        </w:rPr>
        <w:t xml:space="preserve"> z </w:t>
      </w:r>
      <w:r w:rsidRPr="006148F7">
        <w:rPr>
          <w:bCs/>
          <w:iCs/>
          <w:spacing w:val="5"/>
        </w:rPr>
        <w:t>powodów zależnych</w:t>
      </w:r>
      <w:r w:rsidR="00F147D3">
        <w:rPr>
          <w:bCs/>
          <w:iCs/>
          <w:spacing w:val="5"/>
        </w:rPr>
        <w:t xml:space="preserve"> od</w:t>
      </w:r>
      <w:r w:rsidR="00574971">
        <w:rPr>
          <w:bCs/>
          <w:iCs/>
          <w:spacing w:val="5"/>
        </w:rPr>
        <w:t xml:space="preserve"> </w:t>
      </w:r>
      <w:r w:rsidRPr="006148F7">
        <w:rPr>
          <w:bCs/>
          <w:iCs/>
          <w:spacing w:val="5"/>
        </w:rPr>
        <w:t>odbiorcy, czy też wyłącznie</w:t>
      </w:r>
      <w:r w:rsidR="009E18EF">
        <w:rPr>
          <w:bCs/>
          <w:iCs/>
          <w:spacing w:val="5"/>
        </w:rPr>
        <w:t xml:space="preserve"> z </w:t>
      </w:r>
      <w:r w:rsidRPr="006148F7">
        <w:rPr>
          <w:bCs/>
          <w:iCs/>
          <w:spacing w:val="5"/>
        </w:rPr>
        <w:t xml:space="preserve">tytułu udziału osoby trzeciej. </w:t>
      </w:r>
      <w:r w:rsidR="00185936" w:rsidRPr="006148F7">
        <w:rPr>
          <w:bCs/>
          <w:iCs/>
          <w:spacing w:val="5"/>
        </w:rPr>
        <w:t xml:space="preserve">Dlatego najlepszym rozwiązaniem zdaniem Ministra są </w:t>
      </w:r>
      <w:r w:rsidRPr="006148F7">
        <w:rPr>
          <w:bCs/>
          <w:iCs/>
          <w:spacing w:val="5"/>
        </w:rPr>
        <w:t>liczniki zdalnego odczytu, użycie których</w:t>
      </w:r>
      <w:r w:rsidR="009E18EF">
        <w:rPr>
          <w:bCs/>
          <w:iCs/>
          <w:spacing w:val="5"/>
        </w:rPr>
        <w:t xml:space="preserve"> w </w:t>
      </w:r>
      <w:r w:rsidRPr="006148F7">
        <w:rPr>
          <w:bCs/>
          <w:iCs/>
          <w:spacing w:val="5"/>
        </w:rPr>
        <w:t>innych państwach członkowskich UE znacznie przyczyniło się</w:t>
      </w:r>
      <w:r w:rsidR="00F147D3">
        <w:rPr>
          <w:bCs/>
          <w:iCs/>
          <w:spacing w:val="5"/>
        </w:rPr>
        <w:t xml:space="preserve"> do</w:t>
      </w:r>
      <w:r w:rsidR="00574971">
        <w:rPr>
          <w:bCs/>
          <w:iCs/>
          <w:spacing w:val="5"/>
        </w:rPr>
        <w:t xml:space="preserve"> </w:t>
      </w:r>
      <w:r w:rsidRPr="006148F7">
        <w:rPr>
          <w:bCs/>
          <w:iCs/>
          <w:spacing w:val="5"/>
        </w:rPr>
        <w:t>ograniczenia nielegalnego poboru paliw</w:t>
      </w:r>
      <w:r w:rsidR="009E18EF">
        <w:rPr>
          <w:bCs/>
          <w:iCs/>
          <w:spacing w:val="5"/>
        </w:rPr>
        <w:t xml:space="preserve"> i </w:t>
      </w:r>
      <w:r w:rsidRPr="006148F7">
        <w:rPr>
          <w:bCs/>
          <w:iCs/>
          <w:spacing w:val="5"/>
        </w:rPr>
        <w:t>energii</w:t>
      </w:r>
      <w:r w:rsidR="00E51907" w:rsidRPr="006148F7">
        <w:rPr>
          <w:bCs/>
          <w:iCs/>
          <w:spacing w:val="5"/>
        </w:rPr>
        <w:t>.</w:t>
      </w:r>
    </w:p>
    <w:p w:rsidR="00393636" w:rsidRPr="006148F7" w:rsidRDefault="00E51907" w:rsidP="00393636">
      <w:pPr>
        <w:spacing w:after="0" w:line="400" w:lineRule="exact"/>
        <w:ind w:firstLine="567"/>
        <w:jc w:val="both"/>
        <w:rPr>
          <w:bCs/>
          <w:iCs/>
          <w:spacing w:val="5"/>
        </w:rPr>
      </w:pPr>
      <w:r w:rsidRPr="006148F7">
        <w:rPr>
          <w:bCs/>
          <w:iCs/>
          <w:spacing w:val="5"/>
        </w:rPr>
        <w:lastRenderedPageBreak/>
        <w:t>W</w:t>
      </w:r>
      <w:r w:rsidR="00574971">
        <w:rPr>
          <w:bCs/>
          <w:iCs/>
          <w:spacing w:val="5"/>
        </w:rPr>
        <w:t xml:space="preserve"> </w:t>
      </w:r>
      <w:r w:rsidR="00393636" w:rsidRPr="006148F7">
        <w:rPr>
          <w:bCs/>
          <w:iCs/>
          <w:spacing w:val="5"/>
        </w:rPr>
        <w:t>Ministerstwie Energii przygotowano projekt stosownej ustawy, wdrażającej system inteligentnego opomiarowania.</w:t>
      </w:r>
      <w:r w:rsidR="00BF69A5" w:rsidRPr="006148F7">
        <w:rPr>
          <w:bCs/>
          <w:iCs/>
          <w:spacing w:val="5"/>
        </w:rPr>
        <w:t xml:space="preserve"> </w:t>
      </w:r>
      <w:r w:rsidR="00185936" w:rsidRPr="006148F7">
        <w:rPr>
          <w:bCs/>
          <w:iCs/>
          <w:spacing w:val="5"/>
        </w:rPr>
        <w:t>Ze</w:t>
      </w:r>
      <w:r w:rsidR="00574971">
        <w:rPr>
          <w:bCs/>
          <w:iCs/>
          <w:spacing w:val="5"/>
        </w:rPr>
        <w:t xml:space="preserve"> </w:t>
      </w:r>
      <w:r w:rsidR="00393636" w:rsidRPr="006148F7">
        <w:rPr>
          <w:bCs/>
          <w:iCs/>
          <w:spacing w:val="5"/>
        </w:rPr>
        <w:t>względu</w:t>
      </w:r>
      <w:r w:rsidR="00BF69A5" w:rsidRPr="006148F7">
        <w:rPr>
          <w:bCs/>
          <w:iCs/>
          <w:spacing w:val="5"/>
        </w:rPr>
        <w:t xml:space="preserve"> na</w:t>
      </w:r>
      <w:r w:rsidR="00574971">
        <w:rPr>
          <w:bCs/>
          <w:iCs/>
          <w:spacing w:val="5"/>
        </w:rPr>
        <w:t xml:space="preserve"> </w:t>
      </w:r>
      <w:r w:rsidR="00393636" w:rsidRPr="006148F7">
        <w:rPr>
          <w:bCs/>
          <w:iCs/>
          <w:spacing w:val="5"/>
        </w:rPr>
        <w:t>procedowaną nowelizację dyrektywy 2009/72/WE, która będzie szczegółowo regulowała zagadnienie systemu inteligentnego opomiarowania</w:t>
      </w:r>
      <w:r w:rsidR="00185936" w:rsidRPr="006148F7">
        <w:rPr>
          <w:bCs/>
          <w:iCs/>
          <w:spacing w:val="5"/>
        </w:rPr>
        <w:t>,</w:t>
      </w:r>
      <w:r w:rsidR="00393636" w:rsidRPr="006148F7">
        <w:rPr>
          <w:bCs/>
          <w:iCs/>
          <w:spacing w:val="5"/>
        </w:rPr>
        <w:t xml:space="preserve"> wstrzymano pracę</w:t>
      </w:r>
      <w:r w:rsidR="00BF69A5" w:rsidRPr="006148F7">
        <w:rPr>
          <w:bCs/>
          <w:iCs/>
          <w:spacing w:val="5"/>
        </w:rPr>
        <w:t xml:space="preserve"> na</w:t>
      </w:r>
      <w:r w:rsidR="00574971">
        <w:rPr>
          <w:bCs/>
          <w:iCs/>
          <w:spacing w:val="5"/>
        </w:rPr>
        <w:t xml:space="preserve"> </w:t>
      </w:r>
      <w:r w:rsidR="00393636" w:rsidRPr="006148F7">
        <w:rPr>
          <w:bCs/>
          <w:iCs/>
          <w:spacing w:val="5"/>
        </w:rPr>
        <w:t>projektem</w:t>
      </w:r>
      <w:r w:rsidR="009E18EF">
        <w:rPr>
          <w:bCs/>
          <w:iCs/>
          <w:spacing w:val="5"/>
        </w:rPr>
        <w:t xml:space="preserve"> w </w:t>
      </w:r>
      <w:r w:rsidR="00393636" w:rsidRPr="006148F7">
        <w:rPr>
          <w:bCs/>
          <w:iCs/>
          <w:spacing w:val="5"/>
        </w:rPr>
        <w:t>związku</w:t>
      </w:r>
      <w:r w:rsidR="009E18EF">
        <w:rPr>
          <w:bCs/>
          <w:iCs/>
          <w:spacing w:val="5"/>
        </w:rPr>
        <w:t xml:space="preserve"> z </w:t>
      </w:r>
      <w:r w:rsidR="00393636" w:rsidRPr="006148F7">
        <w:rPr>
          <w:bCs/>
          <w:iCs/>
          <w:spacing w:val="5"/>
        </w:rPr>
        <w:t>oczekiwaniem</w:t>
      </w:r>
      <w:r w:rsidR="00BF69A5" w:rsidRPr="006148F7">
        <w:rPr>
          <w:bCs/>
          <w:iCs/>
          <w:spacing w:val="5"/>
        </w:rPr>
        <w:t xml:space="preserve"> na</w:t>
      </w:r>
      <w:r w:rsidR="00574971">
        <w:rPr>
          <w:bCs/>
          <w:iCs/>
          <w:spacing w:val="5"/>
        </w:rPr>
        <w:t xml:space="preserve"> </w:t>
      </w:r>
      <w:r w:rsidR="00393636" w:rsidRPr="006148F7">
        <w:rPr>
          <w:bCs/>
          <w:iCs/>
          <w:spacing w:val="5"/>
        </w:rPr>
        <w:t>ostateczny kształt przepisów prawa unijnego.</w:t>
      </w:r>
    </w:p>
    <w:p w:rsidR="00F147D3" w:rsidRDefault="00393636" w:rsidP="006F3E62">
      <w:pPr>
        <w:pStyle w:val="Nagwek5"/>
        <w:numPr>
          <w:ilvl w:val="0"/>
          <w:numId w:val="54"/>
        </w:numPr>
        <w:rPr>
          <w:lang w:bidi="hi-IN"/>
        </w:rPr>
      </w:pPr>
      <w:bookmarkStart w:id="1143" w:name="_Toc509244604"/>
      <w:bookmarkStart w:id="1144" w:name="_Toc515022298"/>
      <w:bookmarkEnd w:id="1143"/>
      <w:r w:rsidRPr="006148F7">
        <w:t>S</w:t>
      </w:r>
      <w:r w:rsidRPr="006148F7">
        <w:rPr>
          <w:lang w:bidi="hi-IN"/>
        </w:rPr>
        <w:t>tosowanie przez właścicieli</w:t>
      </w:r>
      <w:r w:rsidR="009E18EF">
        <w:rPr>
          <w:lang w:bidi="hi-IN"/>
        </w:rPr>
        <w:t xml:space="preserve"> i </w:t>
      </w:r>
      <w:r w:rsidRPr="006148F7">
        <w:rPr>
          <w:lang w:bidi="hi-IN"/>
        </w:rPr>
        <w:t>zarządców zasobów lokalowych podzielników kosztów ciepła dla potrzeb rozliczania kosztów ciepła dostarczanego</w:t>
      </w:r>
      <w:r w:rsidR="00F147D3">
        <w:rPr>
          <w:lang w:bidi="hi-IN"/>
        </w:rPr>
        <w:t xml:space="preserve"> do</w:t>
      </w:r>
      <w:r w:rsidR="00574971">
        <w:rPr>
          <w:lang w:bidi="hi-IN"/>
        </w:rPr>
        <w:t xml:space="preserve"> </w:t>
      </w:r>
      <w:r w:rsidRPr="006148F7">
        <w:rPr>
          <w:lang w:bidi="hi-IN"/>
        </w:rPr>
        <w:t>lokali mieszkalnych</w:t>
      </w:r>
      <w:r w:rsidR="009E18EF">
        <w:rPr>
          <w:lang w:bidi="hi-IN"/>
        </w:rPr>
        <w:t xml:space="preserve"> i </w:t>
      </w:r>
      <w:r w:rsidRPr="006148F7">
        <w:rPr>
          <w:lang w:bidi="hi-IN"/>
        </w:rPr>
        <w:t>użytkowych</w:t>
      </w:r>
      <w:r w:rsidR="009E18EF">
        <w:rPr>
          <w:lang w:bidi="hi-IN"/>
        </w:rPr>
        <w:t xml:space="preserve"> w </w:t>
      </w:r>
      <w:r w:rsidRPr="006148F7">
        <w:rPr>
          <w:lang w:bidi="hi-IN"/>
        </w:rPr>
        <w:t>budynkach wielolokalowych</w:t>
      </w:r>
      <w:r w:rsidR="00AE64D9">
        <w:rPr>
          <w:rStyle w:val="Odwoanieprzypisudolnego"/>
          <w:lang w:bidi="hi-IN"/>
        </w:rPr>
        <w:footnoteReference w:id="1249"/>
      </w:r>
      <w:bookmarkEnd w:id="1144"/>
    </w:p>
    <w:p w:rsidR="007859B2" w:rsidRDefault="007859B2" w:rsidP="00393636">
      <w:pPr>
        <w:spacing w:after="0" w:line="400" w:lineRule="exact"/>
        <w:ind w:firstLine="567"/>
        <w:jc w:val="both"/>
        <w:rPr>
          <w:rFonts w:eastAsia="SimSun"/>
          <w:spacing w:val="0"/>
          <w:kern w:val="1"/>
          <w:szCs w:val="26"/>
          <w:lang w:eastAsia="zh-CN" w:bidi="hi-IN"/>
        </w:rPr>
      </w:pPr>
      <w:r w:rsidRPr="007859B2">
        <w:rPr>
          <w:rFonts w:eastAsia="SimSun"/>
          <w:spacing w:val="0"/>
          <w:kern w:val="1"/>
          <w:szCs w:val="26"/>
          <w:lang w:eastAsia="zh-CN" w:bidi="hi-IN"/>
        </w:rPr>
        <w:t xml:space="preserve">Z powodu niejasnych zasad dotyczących rozliczania </w:t>
      </w:r>
      <w:r w:rsidR="00247F9C">
        <w:rPr>
          <w:rFonts w:eastAsia="SimSun"/>
          <w:spacing w:val="0"/>
          <w:kern w:val="1"/>
          <w:szCs w:val="26"/>
          <w:lang w:eastAsia="zh-CN" w:bidi="hi-IN"/>
        </w:rPr>
        <w:t xml:space="preserve">kosztów </w:t>
      </w:r>
      <w:r w:rsidRPr="007859B2">
        <w:rPr>
          <w:rFonts w:eastAsia="SimSun"/>
          <w:spacing w:val="0"/>
          <w:kern w:val="1"/>
          <w:szCs w:val="26"/>
          <w:lang w:eastAsia="zh-CN" w:bidi="hi-IN"/>
        </w:rPr>
        <w:t>ciepł</w:t>
      </w:r>
      <w:r w:rsidR="00247F9C">
        <w:rPr>
          <w:rFonts w:eastAsia="SimSun"/>
          <w:spacing w:val="0"/>
          <w:kern w:val="1"/>
          <w:szCs w:val="26"/>
          <w:lang w:eastAsia="zh-CN" w:bidi="hi-IN"/>
        </w:rPr>
        <w:t>a</w:t>
      </w:r>
      <w:r w:rsidRPr="007859B2">
        <w:rPr>
          <w:rFonts w:eastAsia="SimSun"/>
          <w:spacing w:val="0"/>
          <w:kern w:val="1"/>
          <w:szCs w:val="26"/>
          <w:lang w:eastAsia="zh-CN" w:bidi="hi-IN"/>
        </w:rPr>
        <w:t xml:space="preserve"> ludzie dostają nawet kilka tysięcy złotych dopłat</w:t>
      </w:r>
      <w:r w:rsidR="009E18EF">
        <w:rPr>
          <w:rFonts w:eastAsia="SimSun"/>
          <w:spacing w:val="0"/>
          <w:kern w:val="1"/>
          <w:szCs w:val="26"/>
          <w:lang w:eastAsia="zh-CN" w:bidi="hi-IN"/>
        </w:rPr>
        <w:t xml:space="preserve"> w </w:t>
      </w:r>
      <w:r w:rsidRPr="007859B2">
        <w:rPr>
          <w:rFonts w:eastAsia="SimSun"/>
          <w:spacing w:val="0"/>
          <w:kern w:val="1"/>
          <w:szCs w:val="26"/>
          <w:lang w:eastAsia="zh-CN" w:bidi="hi-IN"/>
        </w:rPr>
        <w:t>okresie rozliczeniowym.</w:t>
      </w:r>
    </w:p>
    <w:p w:rsidR="009848DD" w:rsidRDefault="00544F90" w:rsidP="00393636">
      <w:pPr>
        <w:spacing w:after="0" w:line="400" w:lineRule="exact"/>
        <w:ind w:firstLine="567"/>
        <w:jc w:val="both"/>
        <w:rPr>
          <w:rFonts w:eastAsia="SimSun"/>
          <w:spacing w:val="0"/>
          <w:kern w:val="1"/>
          <w:szCs w:val="26"/>
          <w:lang w:eastAsia="zh-CN" w:bidi="hi-IN"/>
        </w:rPr>
      </w:pPr>
      <w:r w:rsidRPr="006148F7">
        <w:rPr>
          <w:rFonts w:eastAsia="SimSun"/>
          <w:spacing w:val="0"/>
          <w:kern w:val="1"/>
          <w:szCs w:val="26"/>
          <w:lang w:eastAsia="zh-CN" w:bidi="hi-IN"/>
        </w:rPr>
        <w:t>Z</w:t>
      </w:r>
      <w:r w:rsidR="00393636" w:rsidRPr="006148F7">
        <w:rPr>
          <w:rFonts w:eastAsia="SimSun"/>
          <w:spacing w:val="0"/>
          <w:kern w:val="1"/>
          <w:szCs w:val="26"/>
          <w:lang w:eastAsia="zh-CN" w:bidi="hi-IN"/>
        </w:rPr>
        <w:t>arzuty podnoszone</w:t>
      </w:r>
      <w:r w:rsidR="009E18EF">
        <w:rPr>
          <w:rFonts w:eastAsia="SimSun"/>
          <w:spacing w:val="0"/>
          <w:kern w:val="1"/>
          <w:szCs w:val="26"/>
          <w:lang w:eastAsia="zh-CN" w:bidi="hi-IN"/>
        </w:rPr>
        <w:t xml:space="preserve"> w </w:t>
      </w:r>
      <w:r w:rsidR="00393636" w:rsidRPr="006148F7">
        <w:rPr>
          <w:rFonts w:eastAsia="SimSun"/>
          <w:spacing w:val="0"/>
          <w:kern w:val="1"/>
          <w:szCs w:val="26"/>
          <w:lang w:eastAsia="zh-CN" w:bidi="hi-IN"/>
        </w:rPr>
        <w:t>skargach</w:t>
      </w:r>
      <w:r w:rsidR="00F147D3">
        <w:rPr>
          <w:rFonts w:eastAsia="SimSun"/>
          <w:spacing w:val="0"/>
          <w:kern w:val="1"/>
          <w:szCs w:val="26"/>
          <w:lang w:eastAsia="zh-CN" w:bidi="hi-IN"/>
        </w:rPr>
        <w:t xml:space="preserve"> do</w:t>
      </w:r>
      <w:r w:rsidR="00574971">
        <w:rPr>
          <w:rFonts w:eastAsia="SimSun"/>
          <w:spacing w:val="0"/>
          <w:kern w:val="1"/>
          <w:szCs w:val="26"/>
          <w:lang w:eastAsia="zh-CN" w:bidi="hi-IN"/>
        </w:rPr>
        <w:t xml:space="preserve"> </w:t>
      </w:r>
      <w:r w:rsidRPr="006148F7">
        <w:rPr>
          <w:rFonts w:eastAsia="SimSun"/>
          <w:spacing w:val="0"/>
          <w:kern w:val="1"/>
          <w:szCs w:val="26"/>
          <w:lang w:eastAsia="zh-CN" w:bidi="hi-IN"/>
        </w:rPr>
        <w:t xml:space="preserve">Rzecznika </w:t>
      </w:r>
      <w:r w:rsidR="00393636" w:rsidRPr="006148F7">
        <w:rPr>
          <w:rFonts w:eastAsia="SimSun"/>
          <w:spacing w:val="0"/>
          <w:kern w:val="1"/>
          <w:szCs w:val="26"/>
          <w:lang w:eastAsia="zh-CN" w:bidi="hi-IN"/>
        </w:rPr>
        <w:t>zasługują</w:t>
      </w:r>
      <w:r w:rsidR="00BF69A5" w:rsidRPr="006148F7">
        <w:rPr>
          <w:rFonts w:eastAsia="SimSun"/>
          <w:spacing w:val="0"/>
          <w:kern w:val="1"/>
          <w:szCs w:val="26"/>
          <w:lang w:eastAsia="zh-CN" w:bidi="hi-IN"/>
        </w:rPr>
        <w:t xml:space="preserve"> na</w:t>
      </w:r>
      <w:r w:rsidR="00574971">
        <w:rPr>
          <w:rFonts w:eastAsia="SimSun"/>
          <w:spacing w:val="0"/>
          <w:kern w:val="1"/>
          <w:szCs w:val="26"/>
          <w:lang w:eastAsia="zh-CN" w:bidi="hi-IN"/>
        </w:rPr>
        <w:t xml:space="preserve"> </w:t>
      </w:r>
      <w:r w:rsidR="00393636" w:rsidRPr="006148F7">
        <w:rPr>
          <w:rFonts w:eastAsia="SimSun"/>
          <w:spacing w:val="0"/>
          <w:kern w:val="1"/>
          <w:szCs w:val="26"/>
          <w:lang w:eastAsia="zh-CN" w:bidi="hi-IN"/>
        </w:rPr>
        <w:t>rozważenie, ponieważ zwracają uwagę</w:t>
      </w:r>
      <w:r w:rsidR="00BF69A5" w:rsidRPr="006148F7">
        <w:rPr>
          <w:rFonts w:eastAsia="SimSun"/>
          <w:spacing w:val="0"/>
          <w:kern w:val="1"/>
          <w:szCs w:val="26"/>
          <w:lang w:eastAsia="zh-CN" w:bidi="hi-IN"/>
        </w:rPr>
        <w:t xml:space="preserve"> na</w:t>
      </w:r>
      <w:r w:rsidR="00574971">
        <w:rPr>
          <w:rFonts w:eastAsia="SimSun"/>
          <w:spacing w:val="0"/>
          <w:kern w:val="1"/>
          <w:szCs w:val="26"/>
          <w:lang w:eastAsia="zh-CN" w:bidi="hi-IN"/>
        </w:rPr>
        <w:t xml:space="preserve"> </w:t>
      </w:r>
      <w:r w:rsidR="00393636" w:rsidRPr="006148F7">
        <w:rPr>
          <w:rFonts w:eastAsia="SimSun"/>
          <w:spacing w:val="0"/>
          <w:kern w:val="1"/>
          <w:szCs w:val="26"/>
          <w:lang w:eastAsia="zh-CN" w:bidi="hi-IN"/>
        </w:rPr>
        <w:t>problem braku wystarczających regulacji prawnych określających sposób funkcjonowania</w:t>
      </w:r>
      <w:r w:rsidR="009E18EF">
        <w:rPr>
          <w:rFonts w:eastAsia="SimSun"/>
          <w:spacing w:val="0"/>
          <w:kern w:val="1"/>
          <w:szCs w:val="26"/>
          <w:lang w:eastAsia="zh-CN" w:bidi="hi-IN"/>
        </w:rPr>
        <w:t xml:space="preserve"> i </w:t>
      </w:r>
      <w:r w:rsidR="00393636" w:rsidRPr="006148F7">
        <w:rPr>
          <w:rFonts w:eastAsia="SimSun"/>
          <w:spacing w:val="0"/>
          <w:kern w:val="1"/>
          <w:szCs w:val="26"/>
          <w:lang w:eastAsia="zh-CN" w:bidi="hi-IN"/>
        </w:rPr>
        <w:t>użytkowania</w:t>
      </w:r>
      <w:r w:rsidR="009E18EF">
        <w:rPr>
          <w:rFonts w:eastAsia="SimSun"/>
          <w:spacing w:val="0"/>
          <w:kern w:val="1"/>
          <w:szCs w:val="26"/>
          <w:lang w:eastAsia="zh-CN" w:bidi="hi-IN"/>
        </w:rPr>
        <w:t xml:space="preserve"> w </w:t>
      </w:r>
      <w:r w:rsidR="00393636" w:rsidRPr="006148F7">
        <w:rPr>
          <w:rFonts w:eastAsia="SimSun"/>
          <w:spacing w:val="0"/>
          <w:kern w:val="1"/>
          <w:szCs w:val="26"/>
          <w:lang w:eastAsia="zh-CN" w:bidi="hi-IN"/>
        </w:rPr>
        <w:t>lokalach mieszkalnych podzielników kosztów ciepła, jak również zasad dokonywania rozliczeń kosztów ciepła dostarczanego</w:t>
      </w:r>
      <w:r w:rsidR="00F147D3">
        <w:rPr>
          <w:rFonts w:eastAsia="SimSun"/>
          <w:spacing w:val="0"/>
          <w:kern w:val="1"/>
          <w:szCs w:val="26"/>
          <w:lang w:eastAsia="zh-CN" w:bidi="hi-IN"/>
        </w:rPr>
        <w:t xml:space="preserve"> do</w:t>
      </w:r>
      <w:r w:rsidR="00574971">
        <w:rPr>
          <w:rFonts w:eastAsia="SimSun"/>
          <w:spacing w:val="0"/>
          <w:kern w:val="1"/>
          <w:szCs w:val="26"/>
          <w:lang w:eastAsia="zh-CN" w:bidi="hi-IN"/>
        </w:rPr>
        <w:t xml:space="preserve"> </w:t>
      </w:r>
      <w:r w:rsidR="00393636" w:rsidRPr="006148F7">
        <w:rPr>
          <w:rFonts w:eastAsia="SimSun"/>
          <w:spacing w:val="0"/>
          <w:kern w:val="1"/>
          <w:szCs w:val="26"/>
          <w:lang w:eastAsia="zh-CN" w:bidi="hi-IN"/>
        </w:rPr>
        <w:t>lokali</w:t>
      </w:r>
      <w:r w:rsidR="009E18EF">
        <w:rPr>
          <w:rFonts w:eastAsia="SimSun"/>
          <w:spacing w:val="0"/>
          <w:kern w:val="1"/>
          <w:szCs w:val="26"/>
          <w:lang w:eastAsia="zh-CN" w:bidi="hi-IN"/>
        </w:rPr>
        <w:t xml:space="preserve"> w </w:t>
      </w:r>
      <w:r w:rsidR="00393636" w:rsidRPr="006148F7">
        <w:rPr>
          <w:rFonts w:eastAsia="SimSun"/>
          <w:spacing w:val="0"/>
          <w:kern w:val="1"/>
          <w:szCs w:val="26"/>
          <w:lang w:eastAsia="zh-CN" w:bidi="hi-IN"/>
        </w:rPr>
        <w:t>budynkach wielolokalowych przy wykorzystaniu wspomnianych urządzeń</w:t>
      </w:r>
      <w:r w:rsidR="009848DD">
        <w:rPr>
          <w:rFonts w:eastAsia="SimSun"/>
          <w:spacing w:val="0"/>
          <w:kern w:val="1"/>
          <w:szCs w:val="26"/>
          <w:lang w:eastAsia="zh-CN" w:bidi="hi-IN"/>
        </w:rPr>
        <w:t>.</w:t>
      </w:r>
    </w:p>
    <w:p w:rsidR="00F147D3" w:rsidRDefault="00007675" w:rsidP="007859B2">
      <w:pPr>
        <w:spacing w:after="0" w:line="400" w:lineRule="exact"/>
        <w:ind w:firstLine="567"/>
        <w:jc w:val="both"/>
        <w:rPr>
          <w:rFonts w:eastAsia="SimSun"/>
          <w:spacing w:val="0"/>
          <w:kern w:val="1"/>
          <w:szCs w:val="26"/>
          <w:lang w:eastAsia="zh-CN" w:bidi="hi-IN"/>
        </w:rPr>
      </w:pPr>
      <w:r>
        <w:rPr>
          <w:rFonts w:eastAsia="SimSun"/>
          <w:spacing w:val="0"/>
          <w:kern w:val="1"/>
          <w:szCs w:val="26"/>
          <w:lang w:eastAsia="zh-CN" w:bidi="hi-IN"/>
        </w:rPr>
        <w:t>W</w:t>
      </w:r>
      <w:r w:rsidR="00574971">
        <w:rPr>
          <w:rFonts w:eastAsia="SimSun"/>
          <w:spacing w:val="0"/>
          <w:kern w:val="1"/>
          <w:szCs w:val="26"/>
          <w:lang w:eastAsia="zh-CN" w:bidi="hi-IN"/>
        </w:rPr>
        <w:t xml:space="preserve"> </w:t>
      </w:r>
      <w:r w:rsidRPr="00393636">
        <w:rPr>
          <w:rFonts w:eastAsia="SimSun"/>
          <w:spacing w:val="0"/>
          <w:kern w:val="1"/>
          <w:szCs w:val="26"/>
          <w:lang w:eastAsia="zh-CN" w:bidi="hi-IN"/>
        </w:rPr>
        <w:t>licznych wystąpieniach generalnych, kierowanych</w:t>
      </w:r>
      <w:r w:rsidR="00F147D3">
        <w:rPr>
          <w:rFonts w:eastAsia="SimSun"/>
          <w:spacing w:val="0"/>
          <w:kern w:val="1"/>
          <w:szCs w:val="26"/>
          <w:lang w:eastAsia="zh-CN" w:bidi="hi-IN"/>
        </w:rPr>
        <w:t xml:space="preserve"> od</w:t>
      </w:r>
      <w:r w:rsidR="00574971">
        <w:rPr>
          <w:rFonts w:eastAsia="SimSun"/>
          <w:spacing w:val="0"/>
          <w:kern w:val="1"/>
          <w:szCs w:val="26"/>
          <w:lang w:eastAsia="zh-CN" w:bidi="hi-IN"/>
        </w:rPr>
        <w:t xml:space="preserve"> </w:t>
      </w:r>
      <w:r w:rsidRPr="00393636">
        <w:rPr>
          <w:rFonts w:eastAsia="SimSun"/>
          <w:spacing w:val="0"/>
          <w:kern w:val="1"/>
          <w:szCs w:val="26"/>
          <w:lang w:eastAsia="zh-CN" w:bidi="hi-IN"/>
        </w:rPr>
        <w:t>2000</w:t>
      </w:r>
      <w:r w:rsidR="00574971">
        <w:rPr>
          <w:rFonts w:eastAsia="SimSun"/>
          <w:spacing w:val="0"/>
          <w:kern w:val="1"/>
          <w:szCs w:val="26"/>
          <w:lang w:eastAsia="zh-CN" w:bidi="hi-IN"/>
        </w:rPr>
        <w:t xml:space="preserve"> </w:t>
      </w:r>
      <w:r w:rsidR="00417C70">
        <w:rPr>
          <w:rFonts w:eastAsia="SimSun"/>
          <w:spacing w:val="0"/>
          <w:kern w:val="1"/>
          <w:szCs w:val="26"/>
          <w:lang w:eastAsia="zh-CN" w:bidi="hi-IN"/>
        </w:rPr>
        <w:t xml:space="preserve">r. </w:t>
      </w:r>
      <w:r w:rsidR="00F147D3">
        <w:rPr>
          <w:rFonts w:eastAsia="SimSun"/>
          <w:spacing w:val="0"/>
          <w:kern w:val="1"/>
          <w:szCs w:val="26"/>
          <w:lang w:eastAsia="zh-CN" w:bidi="hi-IN"/>
        </w:rPr>
        <w:t>do</w:t>
      </w:r>
      <w:r w:rsidR="00574971">
        <w:rPr>
          <w:rFonts w:eastAsia="SimSun"/>
          <w:spacing w:val="0"/>
          <w:kern w:val="1"/>
          <w:szCs w:val="26"/>
          <w:lang w:eastAsia="zh-CN" w:bidi="hi-IN"/>
        </w:rPr>
        <w:t xml:space="preserve"> </w:t>
      </w:r>
      <w:r w:rsidRPr="00393636">
        <w:rPr>
          <w:rFonts w:eastAsia="SimSun"/>
          <w:spacing w:val="0"/>
          <w:kern w:val="1"/>
          <w:szCs w:val="26"/>
          <w:lang w:eastAsia="zh-CN" w:bidi="hi-IN"/>
        </w:rPr>
        <w:t>Ministra Rozwoju Regionalnego</w:t>
      </w:r>
      <w:r w:rsidR="009E18EF">
        <w:rPr>
          <w:rFonts w:eastAsia="SimSun"/>
          <w:spacing w:val="0"/>
          <w:kern w:val="1"/>
          <w:szCs w:val="26"/>
          <w:lang w:eastAsia="zh-CN" w:bidi="hi-IN"/>
        </w:rPr>
        <w:t xml:space="preserve"> i </w:t>
      </w:r>
      <w:r w:rsidRPr="00393636">
        <w:rPr>
          <w:rFonts w:eastAsia="SimSun"/>
          <w:spacing w:val="0"/>
          <w:kern w:val="1"/>
          <w:szCs w:val="26"/>
          <w:lang w:eastAsia="zh-CN" w:bidi="hi-IN"/>
        </w:rPr>
        <w:t>Budownictwa, Ministra Gospodarki oraz</w:t>
      </w:r>
      <w:r w:rsidR="00F147D3">
        <w:rPr>
          <w:rFonts w:eastAsia="SimSun"/>
          <w:spacing w:val="0"/>
          <w:kern w:val="1"/>
          <w:szCs w:val="26"/>
          <w:lang w:eastAsia="zh-CN" w:bidi="hi-IN"/>
        </w:rPr>
        <w:t xml:space="preserve"> do</w:t>
      </w:r>
      <w:r w:rsidR="00574971">
        <w:rPr>
          <w:rFonts w:eastAsia="SimSun"/>
          <w:spacing w:val="0"/>
          <w:kern w:val="1"/>
          <w:szCs w:val="26"/>
          <w:lang w:eastAsia="zh-CN" w:bidi="hi-IN"/>
        </w:rPr>
        <w:t xml:space="preserve"> </w:t>
      </w:r>
      <w:r w:rsidRPr="00393636">
        <w:rPr>
          <w:rFonts w:eastAsia="SimSun"/>
          <w:spacing w:val="0"/>
          <w:kern w:val="1"/>
          <w:szCs w:val="26"/>
          <w:lang w:eastAsia="zh-CN" w:bidi="hi-IN"/>
        </w:rPr>
        <w:t>Prezesa Rady Ministrów</w:t>
      </w:r>
      <w:r w:rsidR="009E199B">
        <w:rPr>
          <w:rFonts w:eastAsia="SimSun"/>
          <w:spacing w:val="0"/>
          <w:kern w:val="1"/>
          <w:szCs w:val="26"/>
          <w:lang w:eastAsia="zh-CN" w:bidi="hi-IN"/>
        </w:rPr>
        <w:t>,</w:t>
      </w:r>
      <w:r w:rsidRPr="00393636">
        <w:rPr>
          <w:rFonts w:eastAsia="SimSun"/>
          <w:spacing w:val="0"/>
          <w:kern w:val="1"/>
          <w:szCs w:val="26"/>
          <w:lang w:eastAsia="zh-CN" w:bidi="hi-IN"/>
        </w:rPr>
        <w:t xml:space="preserve"> Rzecznik wskazywał</w:t>
      </w:r>
      <w:r>
        <w:rPr>
          <w:rFonts w:eastAsia="SimSun"/>
          <w:spacing w:val="0"/>
          <w:kern w:val="1"/>
          <w:szCs w:val="26"/>
          <w:lang w:eastAsia="zh-CN" w:bidi="hi-IN"/>
        </w:rPr>
        <w:t xml:space="preserve"> na</w:t>
      </w:r>
      <w:r w:rsidR="00574971">
        <w:rPr>
          <w:rFonts w:eastAsia="SimSun"/>
          <w:spacing w:val="0"/>
          <w:kern w:val="1"/>
          <w:szCs w:val="26"/>
          <w:lang w:eastAsia="zh-CN" w:bidi="hi-IN"/>
        </w:rPr>
        <w:t xml:space="preserve"> </w:t>
      </w:r>
      <w:r w:rsidRPr="00393636">
        <w:rPr>
          <w:rFonts w:eastAsia="SimSun"/>
          <w:spacing w:val="0"/>
          <w:kern w:val="1"/>
          <w:szCs w:val="26"/>
          <w:lang w:eastAsia="zh-CN" w:bidi="hi-IN"/>
        </w:rPr>
        <w:t>piln</w:t>
      </w:r>
      <w:r w:rsidR="009E199B">
        <w:rPr>
          <w:rFonts w:eastAsia="SimSun"/>
          <w:spacing w:val="0"/>
          <w:kern w:val="1"/>
          <w:szCs w:val="26"/>
          <w:lang w:eastAsia="zh-CN" w:bidi="hi-IN"/>
        </w:rPr>
        <w:t>ą</w:t>
      </w:r>
      <w:r w:rsidRPr="00393636">
        <w:rPr>
          <w:rFonts w:eastAsia="SimSun"/>
          <w:spacing w:val="0"/>
          <w:kern w:val="1"/>
          <w:szCs w:val="26"/>
          <w:lang w:eastAsia="zh-CN" w:bidi="hi-IN"/>
        </w:rPr>
        <w:t xml:space="preserve"> potrzeb</w:t>
      </w:r>
      <w:r w:rsidR="009E199B">
        <w:rPr>
          <w:rFonts w:eastAsia="SimSun"/>
          <w:spacing w:val="0"/>
          <w:kern w:val="1"/>
          <w:szCs w:val="26"/>
          <w:lang w:eastAsia="zh-CN" w:bidi="hi-IN"/>
        </w:rPr>
        <w:t>ę</w:t>
      </w:r>
      <w:r w:rsidRPr="00393636">
        <w:rPr>
          <w:rFonts w:eastAsia="SimSun"/>
          <w:spacing w:val="0"/>
          <w:kern w:val="1"/>
          <w:szCs w:val="26"/>
          <w:lang w:eastAsia="zh-CN" w:bidi="hi-IN"/>
        </w:rPr>
        <w:t xml:space="preserve"> uregulowania zasad rozliczania</w:t>
      </w:r>
      <w:r w:rsidR="009E18EF">
        <w:rPr>
          <w:rFonts w:eastAsia="SimSun"/>
          <w:spacing w:val="0"/>
          <w:kern w:val="1"/>
          <w:szCs w:val="26"/>
          <w:lang w:eastAsia="zh-CN" w:bidi="hi-IN"/>
        </w:rPr>
        <w:t xml:space="preserve"> z </w:t>
      </w:r>
      <w:r w:rsidRPr="00393636">
        <w:rPr>
          <w:rFonts w:eastAsia="SimSun"/>
          <w:spacing w:val="0"/>
          <w:kern w:val="1"/>
          <w:szCs w:val="26"/>
          <w:lang w:eastAsia="zh-CN" w:bidi="hi-IN"/>
        </w:rPr>
        <w:t>indywidualnymi użytkownikami lokali kosztów dostawy ciepła</w:t>
      </w:r>
      <w:r w:rsidR="00F147D3">
        <w:rPr>
          <w:rFonts w:eastAsia="SimSun"/>
          <w:spacing w:val="0"/>
          <w:kern w:val="1"/>
          <w:szCs w:val="26"/>
          <w:lang w:eastAsia="zh-CN" w:bidi="hi-IN"/>
        </w:rPr>
        <w:t xml:space="preserve"> do</w:t>
      </w:r>
      <w:r w:rsidR="00574971">
        <w:rPr>
          <w:rFonts w:eastAsia="SimSun"/>
          <w:spacing w:val="0"/>
          <w:kern w:val="1"/>
          <w:szCs w:val="26"/>
          <w:lang w:eastAsia="zh-CN" w:bidi="hi-IN"/>
        </w:rPr>
        <w:t xml:space="preserve"> </w:t>
      </w:r>
      <w:r w:rsidR="00C75725">
        <w:rPr>
          <w:rFonts w:eastAsia="SimSun"/>
          <w:spacing w:val="0"/>
          <w:kern w:val="1"/>
          <w:szCs w:val="26"/>
          <w:lang w:eastAsia="zh-CN" w:bidi="hi-IN"/>
        </w:rPr>
        <w:t>mieszkań</w:t>
      </w:r>
      <w:r w:rsidRPr="00393636">
        <w:rPr>
          <w:rFonts w:eastAsia="SimSun"/>
          <w:spacing w:val="0"/>
          <w:kern w:val="1"/>
          <w:szCs w:val="26"/>
          <w:lang w:eastAsia="zh-CN" w:bidi="hi-IN"/>
        </w:rPr>
        <w:t>.</w:t>
      </w:r>
      <w:r w:rsidRPr="00393636">
        <w:rPr>
          <w:rFonts w:eastAsia="Calibri"/>
          <w:spacing w:val="0"/>
          <w:sz w:val="25"/>
          <w:szCs w:val="25"/>
          <w:lang w:eastAsia="en-US"/>
        </w:rPr>
        <w:t xml:space="preserve"> </w:t>
      </w:r>
      <w:r w:rsidRPr="00393636">
        <w:rPr>
          <w:rFonts w:eastAsia="Calibri"/>
          <w:spacing w:val="0"/>
          <w:szCs w:val="26"/>
          <w:lang w:eastAsia="en-US"/>
        </w:rPr>
        <w:t>Jednak mimo</w:t>
      </w:r>
      <w:r w:rsidRPr="00393636">
        <w:rPr>
          <w:rFonts w:eastAsia="Calibri"/>
          <w:spacing w:val="0"/>
          <w:sz w:val="25"/>
          <w:szCs w:val="25"/>
          <w:lang w:eastAsia="en-US"/>
        </w:rPr>
        <w:t xml:space="preserve"> k</w:t>
      </w:r>
      <w:r w:rsidRPr="00393636">
        <w:rPr>
          <w:rFonts w:eastAsia="SimSun"/>
          <w:spacing w:val="0"/>
          <w:kern w:val="1"/>
          <w:szCs w:val="26"/>
          <w:lang w:eastAsia="zh-CN" w:bidi="hi-IN"/>
        </w:rPr>
        <w:t>olejnych nowelizacji Prawa energetycznego, wciąż brakuje uregulowań prawnych określających sposób funkcjonowania</w:t>
      </w:r>
      <w:r w:rsidR="009E18EF">
        <w:rPr>
          <w:rFonts w:eastAsia="SimSun"/>
          <w:spacing w:val="0"/>
          <w:kern w:val="1"/>
          <w:szCs w:val="26"/>
          <w:lang w:eastAsia="zh-CN" w:bidi="hi-IN"/>
        </w:rPr>
        <w:t xml:space="preserve"> i </w:t>
      </w:r>
      <w:r w:rsidRPr="00393636">
        <w:rPr>
          <w:rFonts w:eastAsia="SimSun"/>
          <w:spacing w:val="0"/>
          <w:kern w:val="1"/>
          <w:szCs w:val="26"/>
          <w:lang w:eastAsia="zh-CN" w:bidi="hi-IN"/>
        </w:rPr>
        <w:t>użytkowania</w:t>
      </w:r>
      <w:r>
        <w:rPr>
          <w:rFonts w:eastAsia="SimSun"/>
          <w:spacing w:val="0"/>
          <w:kern w:val="1"/>
          <w:szCs w:val="26"/>
          <w:lang w:eastAsia="zh-CN" w:bidi="hi-IN"/>
        </w:rPr>
        <w:t xml:space="preserve"> podzielników </w:t>
      </w:r>
      <w:r w:rsidRPr="00393636">
        <w:rPr>
          <w:rFonts w:eastAsia="SimSun"/>
          <w:spacing w:val="0"/>
          <w:kern w:val="1"/>
          <w:szCs w:val="26"/>
          <w:lang w:eastAsia="zh-CN" w:bidi="hi-IN"/>
        </w:rPr>
        <w:t>kosztów zużycia energii cieplnej oraz zasad rozliczeń kosztów ciepła dostarczanego</w:t>
      </w:r>
      <w:r w:rsidR="00F147D3">
        <w:rPr>
          <w:rFonts w:eastAsia="SimSun"/>
          <w:spacing w:val="0"/>
          <w:kern w:val="1"/>
          <w:szCs w:val="26"/>
          <w:lang w:eastAsia="zh-CN" w:bidi="hi-IN"/>
        </w:rPr>
        <w:t xml:space="preserve"> do</w:t>
      </w:r>
      <w:r w:rsidR="00574971">
        <w:rPr>
          <w:rFonts w:eastAsia="SimSun"/>
          <w:spacing w:val="0"/>
          <w:kern w:val="1"/>
          <w:szCs w:val="26"/>
          <w:lang w:eastAsia="zh-CN" w:bidi="hi-IN"/>
        </w:rPr>
        <w:t xml:space="preserve"> </w:t>
      </w:r>
      <w:r w:rsidRPr="00393636">
        <w:rPr>
          <w:rFonts w:eastAsia="SimSun"/>
          <w:spacing w:val="0"/>
          <w:kern w:val="1"/>
          <w:szCs w:val="26"/>
          <w:lang w:eastAsia="zh-CN" w:bidi="hi-IN"/>
        </w:rPr>
        <w:t>lokali</w:t>
      </w:r>
      <w:r w:rsidR="009E18EF">
        <w:rPr>
          <w:rFonts w:eastAsia="SimSun"/>
          <w:spacing w:val="0"/>
          <w:kern w:val="1"/>
          <w:szCs w:val="26"/>
          <w:lang w:eastAsia="zh-CN" w:bidi="hi-IN"/>
        </w:rPr>
        <w:t xml:space="preserve"> w </w:t>
      </w:r>
      <w:r w:rsidRPr="00393636">
        <w:rPr>
          <w:rFonts w:eastAsia="SimSun"/>
          <w:spacing w:val="0"/>
          <w:kern w:val="1"/>
          <w:szCs w:val="26"/>
          <w:lang w:eastAsia="zh-CN" w:bidi="hi-IN"/>
        </w:rPr>
        <w:t>budynkach wielolokalowych</w:t>
      </w:r>
      <w:r>
        <w:rPr>
          <w:rFonts w:eastAsia="SimSun"/>
          <w:spacing w:val="0"/>
          <w:kern w:val="1"/>
          <w:szCs w:val="26"/>
          <w:lang w:eastAsia="zh-CN" w:bidi="hi-IN"/>
        </w:rPr>
        <w:t>. Dlatego Rzecznik po raz kolejny przedstawił ten problem Ministrowi Energii</w:t>
      </w:r>
      <w:r w:rsidRPr="00393636">
        <w:rPr>
          <w:rFonts w:eastAsia="SimSun"/>
          <w:spacing w:val="0"/>
          <w:kern w:val="1"/>
          <w:szCs w:val="26"/>
          <w:lang w:eastAsia="zh-CN" w:bidi="hi-IN"/>
        </w:rPr>
        <w:t xml:space="preserve"> </w:t>
      </w:r>
      <w:r w:rsidRPr="00393636">
        <w:rPr>
          <w:rFonts w:eastAsia="SimSun"/>
          <w:spacing w:val="0"/>
          <w:kern w:val="1"/>
          <w:szCs w:val="26"/>
          <w:vertAlign w:val="superscript"/>
          <w:lang w:eastAsia="zh-CN" w:bidi="hi-IN"/>
        </w:rPr>
        <w:footnoteReference w:id="1250"/>
      </w:r>
    </w:p>
    <w:p w:rsidR="003E6AC3" w:rsidRPr="006148F7" w:rsidRDefault="00007675" w:rsidP="007A59F7">
      <w:pPr>
        <w:spacing w:after="0" w:line="400" w:lineRule="exact"/>
        <w:ind w:firstLine="567"/>
        <w:jc w:val="both"/>
      </w:pPr>
      <w:r w:rsidRPr="00393636">
        <w:rPr>
          <w:rFonts w:eastAsia="SimSun" w:hint="eastAsia"/>
          <w:bCs/>
          <w:iCs/>
          <w:spacing w:val="0"/>
          <w:kern w:val="1"/>
          <w:szCs w:val="26"/>
          <w:lang w:eastAsia="zh-CN" w:bidi="hi-IN"/>
        </w:rPr>
        <w:t>M</w:t>
      </w:r>
      <w:r w:rsidRPr="00393636">
        <w:rPr>
          <w:rFonts w:eastAsia="SimSun"/>
          <w:bCs/>
          <w:iCs/>
          <w:spacing w:val="0"/>
          <w:kern w:val="1"/>
          <w:szCs w:val="26"/>
          <w:lang w:eastAsia="zh-CN" w:bidi="hi-IN"/>
        </w:rPr>
        <w:t>inister</w:t>
      </w:r>
      <w:r w:rsidRPr="00393636">
        <w:rPr>
          <w:rFonts w:eastAsia="SimSun"/>
          <w:bCs/>
          <w:iCs/>
          <w:spacing w:val="0"/>
          <w:kern w:val="1"/>
          <w:szCs w:val="26"/>
          <w:vertAlign w:val="superscript"/>
          <w:lang w:eastAsia="zh-CN" w:bidi="hi-IN"/>
        </w:rPr>
        <w:footnoteReference w:id="1251"/>
      </w:r>
      <w:r w:rsidR="007859B2" w:rsidRPr="007859B2">
        <w:t xml:space="preserve"> </w:t>
      </w:r>
      <w:r w:rsidR="007859B2" w:rsidRPr="007859B2">
        <w:rPr>
          <w:rFonts w:eastAsia="SimSun"/>
          <w:bCs/>
          <w:iCs/>
          <w:spacing w:val="0"/>
          <w:kern w:val="1"/>
          <w:szCs w:val="26"/>
          <w:lang w:eastAsia="zh-CN" w:bidi="hi-IN"/>
        </w:rPr>
        <w:t>wyjaśnił</w:t>
      </w:r>
      <w:r w:rsidRPr="00393636">
        <w:rPr>
          <w:rFonts w:eastAsia="SimSun"/>
          <w:bCs/>
          <w:iCs/>
          <w:spacing w:val="0"/>
          <w:kern w:val="1"/>
          <w:szCs w:val="26"/>
          <w:lang w:eastAsia="zh-CN" w:bidi="hi-IN"/>
        </w:rPr>
        <w:t>,</w:t>
      </w:r>
      <w:r w:rsidR="00CC7107">
        <w:rPr>
          <w:rFonts w:eastAsia="SimSun"/>
          <w:bCs/>
          <w:iCs/>
          <w:spacing w:val="0"/>
          <w:kern w:val="1"/>
          <w:szCs w:val="26"/>
          <w:lang w:eastAsia="zh-CN" w:bidi="hi-IN"/>
        </w:rPr>
        <w:t xml:space="preserve"> że</w:t>
      </w:r>
      <w:r w:rsidR="00574971">
        <w:rPr>
          <w:rFonts w:eastAsia="SimSun"/>
          <w:bCs/>
          <w:iCs/>
          <w:spacing w:val="0"/>
          <w:kern w:val="1"/>
          <w:szCs w:val="26"/>
          <w:lang w:eastAsia="zh-CN" w:bidi="hi-IN"/>
        </w:rPr>
        <w:t xml:space="preserve"> </w:t>
      </w:r>
      <w:r w:rsidRPr="00393636">
        <w:rPr>
          <w:rFonts w:eastAsia="SimSun"/>
          <w:bCs/>
          <w:iCs/>
          <w:spacing w:val="0"/>
          <w:kern w:val="1"/>
          <w:szCs w:val="26"/>
          <w:lang w:eastAsia="zh-CN" w:bidi="hi-IN"/>
        </w:rPr>
        <w:t>utworzył Grupę Roboczą ds. określenia wytycznych dla indywidualnego rozliczania kosztów zakupu ciepła</w:t>
      </w:r>
      <w:r w:rsidR="009E18EF">
        <w:rPr>
          <w:rFonts w:eastAsia="SimSun"/>
          <w:bCs/>
          <w:iCs/>
          <w:spacing w:val="0"/>
          <w:kern w:val="1"/>
          <w:szCs w:val="26"/>
          <w:lang w:eastAsia="zh-CN" w:bidi="hi-IN"/>
        </w:rPr>
        <w:t xml:space="preserve"> w </w:t>
      </w:r>
      <w:r w:rsidRPr="00393636">
        <w:rPr>
          <w:rFonts w:eastAsia="SimSun"/>
          <w:bCs/>
          <w:iCs/>
          <w:spacing w:val="0"/>
          <w:kern w:val="1"/>
          <w:szCs w:val="26"/>
          <w:lang w:eastAsia="zh-CN" w:bidi="hi-IN"/>
        </w:rPr>
        <w:t xml:space="preserve">budynkach wielolokalowych. </w:t>
      </w:r>
      <w:r w:rsidR="009E199B">
        <w:rPr>
          <w:rFonts w:eastAsia="SimSun"/>
          <w:bCs/>
          <w:iCs/>
          <w:spacing w:val="0"/>
          <w:kern w:val="1"/>
          <w:szCs w:val="26"/>
          <w:lang w:eastAsia="zh-CN" w:bidi="hi-IN"/>
        </w:rPr>
        <w:t xml:space="preserve">Jej </w:t>
      </w:r>
      <w:r w:rsidR="009E199B">
        <w:rPr>
          <w:rFonts w:eastAsia="SimSun"/>
          <w:bCs/>
          <w:iCs/>
          <w:spacing w:val="0"/>
          <w:kern w:val="1"/>
          <w:szCs w:val="26"/>
          <w:lang w:eastAsia="zh-CN" w:bidi="hi-IN"/>
        </w:rPr>
        <w:lastRenderedPageBreak/>
        <w:t>z</w:t>
      </w:r>
      <w:r w:rsidRPr="00393636">
        <w:rPr>
          <w:rFonts w:eastAsia="SimSun"/>
          <w:bCs/>
          <w:iCs/>
          <w:spacing w:val="0"/>
          <w:kern w:val="1"/>
          <w:szCs w:val="26"/>
          <w:lang w:eastAsia="zh-CN" w:bidi="hi-IN"/>
        </w:rPr>
        <w:t>adaniem jest m.in. przygotowanie wymagań dla instalacji rozprowadzających ciepło</w:t>
      </w:r>
      <w:r w:rsidR="009E18EF">
        <w:rPr>
          <w:rFonts w:eastAsia="SimSun"/>
          <w:bCs/>
          <w:iCs/>
          <w:spacing w:val="0"/>
          <w:kern w:val="1"/>
          <w:szCs w:val="26"/>
          <w:lang w:eastAsia="zh-CN" w:bidi="hi-IN"/>
        </w:rPr>
        <w:t xml:space="preserve"> w </w:t>
      </w:r>
      <w:r w:rsidRPr="00393636">
        <w:rPr>
          <w:rFonts w:eastAsia="SimSun"/>
          <w:bCs/>
          <w:iCs/>
          <w:spacing w:val="0"/>
          <w:kern w:val="1"/>
          <w:szCs w:val="26"/>
          <w:lang w:eastAsia="zh-CN" w:bidi="hi-IN"/>
        </w:rPr>
        <w:t>budynkach wielolokalowych,</w:t>
      </w:r>
      <w:r w:rsidR="00CC7107">
        <w:rPr>
          <w:rFonts w:eastAsia="SimSun"/>
          <w:bCs/>
          <w:iCs/>
          <w:spacing w:val="0"/>
          <w:kern w:val="1"/>
          <w:szCs w:val="26"/>
          <w:lang w:eastAsia="zh-CN" w:bidi="hi-IN"/>
        </w:rPr>
        <w:t xml:space="preserve"> a</w:t>
      </w:r>
      <w:r w:rsidR="00574971">
        <w:rPr>
          <w:rFonts w:eastAsia="SimSun"/>
          <w:bCs/>
          <w:iCs/>
          <w:spacing w:val="0"/>
          <w:kern w:val="1"/>
          <w:szCs w:val="26"/>
          <w:lang w:eastAsia="zh-CN" w:bidi="hi-IN"/>
        </w:rPr>
        <w:t xml:space="preserve"> </w:t>
      </w:r>
      <w:r w:rsidRPr="00393636">
        <w:rPr>
          <w:rFonts w:eastAsia="SimSun"/>
          <w:bCs/>
          <w:iCs/>
          <w:spacing w:val="0"/>
          <w:kern w:val="1"/>
          <w:szCs w:val="26"/>
          <w:lang w:eastAsia="zh-CN" w:bidi="hi-IN"/>
        </w:rPr>
        <w:t>także szczegółowych wymagań dla właścicieli lub zarządców budynku</w:t>
      </w:r>
      <w:r w:rsidR="009E18EF">
        <w:rPr>
          <w:rFonts w:eastAsia="SimSun"/>
          <w:bCs/>
          <w:iCs/>
          <w:spacing w:val="0"/>
          <w:kern w:val="1"/>
          <w:szCs w:val="26"/>
          <w:lang w:eastAsia="zh-CN" w:bidi="hi-IN"/>
        </w:rPr>
        <w:t xml:space="preserve"> w </w:t>
      </w:r>
      <w:r w:rsidRPr="00393636">
        <w:rPr>
          <w:rFonts w:eastAsia="SimSun"/>
          <w:bCs/>
          <w:iCs/>
          <w:spacing w:val="0"/>
          <w:kern w:val="1"/>
          <w:szCs w:val="26"/>
          <w:lang w:eastAsia="zh-CN" w:bidi="hi-IN"/>
        </w:rPr>
        <w:t>zakresie zasad podziału kosztów zużycia energii cieplnej, zapewniających przejrzystość</w:t>
      </w:r>
      <w:r w:rsidR="009E18EF">
        <w:rPr>
          <w:rFonts w:eastAsia="SimSun"/>
          <w:bCs/>
          <w:iCs/>
          <w:spacing w:val="0"/>
          <w:kern w:val="1"/>
          <w:szCs w:val="26"/>
          <w:lang w:eastAsia="zh-CN" w:bidi="hi-IN"/>
        </w:rPr>
        <w:t xml:space="preserve"> i </w:t>
      </w:r>
      <w:r w:rsidRPr="00393636">
        <w:rPr>
          <w:rFonts w:eastAsia="SimSun"/>
          <w:bCs/>
          <w:iCs/>
          <w:spacing w:val="0"/>
          <w:kern w:val="1"/>
          <w:szCs w:val="26"/>
          <w:lang w:eastAsia="zh-CN" w:bidi="hi-IN"/>
        </w:rPr>
        <w:t>dokładność rozliczania indywidualnego za pomocą wykorzystywanych podzielników kosztów.</w:t>
      </w:r>
      <w:r w:rsidR="003E6AC3" w:rsidRPr="006148F7">
        <w:br w:type="page"/>
      </w:r>
    </w:p>
    <w:p w:rsidR="00F147D3" w:rsidRDefault="00EA11F7" w:rsidP="00B40816">
      <w:pPr>
        <w:pStyle w:val="Nagwek3"/>
      </w:pPr>
      <w:bookmarkStart w:id="1145" w:name="_Art._76_–"/>
      <w:bookmarkStart w:id="1146" w:name="_Toc513723320"/>
      <w:bookmarkStart w:id="1147" w:name="_Toc515022299"/>
      <w:bookmarkEnd w:id="1145"/>
      <w:r w:rsidRPr="006148F7">
        <w:lastRenderedPageBreak/>
        <w:t>Art. 76 – Ochrona praw konsumentów</w:t>
      </w:r>
      <w:bookmarkEnd w:id="1146"/>
      <w:bookmarkEnd w:id="1147"/>
    </w:p>
    <w:p w:rsidR="00EA11F7" w:rsidRPr="006148F7" w:rsidRDefault="00EA11F7" w:rsidP="00C97D7E">
      <w:pPr>
        <w:pStyle w:val="Konstytucja"/>
      </w:pPr>
      <w:r w:rsidRPr="006148F7">
        <w:t>Władze publiczne chronią konsumentów, użytkowników</w:t>
      </w:r>
      <w:r w:rsidR="009E18EF">
        <w:t xml:space="preserve"> i </w:t>
      </w:r>
      <w:r w:rsidRPr="006148F7">
        <w:t>najemców przed działaniami zagrażającymi ich zdrowiu, prywatności</w:t>
      </w:r>
      <w:r w:rsidR="009E18EF">
        <w:t xml:space="preserve"> i </w:t>
      </w:r>
      <w:r w:rsidRPr="006148F7">
        <w:t>bezpieczeństwu oraz przed nieuczciwymi praktykami rynkowymi. Zakres tej ochrony określa ustawa.</w:t>
      </w:r>
    </w:p>
    <w:p w:rsidR="00F147D3" w:rsidRDefault="00DC03FF" w:rsidP="00DC03FF">
      <w:pPr>
        <w:pStyle w:val="ComwiKonstytucja"/>
      </w:pPr>
      <w:r>
        <w:t>Przepis ten formułuje kolejną zasadę polityki państwa, która tworzy obowiązki po stronie władz publicznych. Beneficjentami tych obowiązków są konsumenci, użytkownicy</w:t>
      </w:r>
      <w:r w:rsidR="009E18EF">
        <w:t xml:space="preserve"> i </w:t>
      </w:r>
      <w:r>
        <w:t>najemcy – nie ma znaczenia zatem kwestia obywatelstwa.</w:t>
      </w:r>
    </w:p>
    <w:p w:rsidR="00DC03FF" w:rsidRDefault="00DC03FF" w:rsidP="00DC03FF">
      <w:pPr>
        <w:pStyle w:val="ComwiKonstytucja"/>
      </w:pPr>
      <w:r w:rsidRPr="006148F7">
        <w:t>Konstytucja nakłada na</w:t>
      </w:r>
      <w:r w:rsidR="00574971">
        <w:t xml:space="preserve"> </w:t>
      </w:r>
      <w:r w:rsidRPr="006148F7">
        <w:t>władze publiczne obowiązek ochrony praw konsumentów, użytkowników</w:t>
      </w:r>
      <w:r w:rsidR="009E18EF">
        <w:t xml:space="preserve"> i </w:t>
      </w:r>
      <w:r w:rsidRPr="006148F7">
        <w:t>najemców przed działaniami, które mogą zagrozić ich zdrowiu, prywatności</w:t>
      </w:r>
      <w:r w:rsidR="009E18EF">
        <w:t xml:space="preserve"> i </w:t>
      </w:r>
      <w:r w:rsidRPr="006148F7">
        <w:t xml:space="preserve">bezpieczeństwu. Konstytucja chroni </w:t>
      </w:r>
      <w:r w:rsidR="00E267C4">
        <w:t xml:space="preserve">też </w:t>
      </w:r>
      <w:r w:rsidRPr="006148F7">
        <w:t>konsumenta przed nieuczciwymi praktykami rynkowymi.</w:t>
      </w:r>
    </w:p>
    <w:p w:rsidR="00F147D3" w:rsidRDefault="00DC03FF" w:rsidP="00E267C4">
      <w:pPr>
        <w:pStyle w:val="ComwiKonstytucja"/>
      </w:pPr>
      <w:r>
        <w:t>Celem działań władz publicznych ma być więc stworzenie takiego systemu prawnego, który pozwoli na zapobieganie</w:t>
      </w:r>
      <w:r w:rsidR="009E18EF">
        <w:t xml:space="preserve"> i </w:t>
      </w:r>
      <w:r>
        <w:t>przeciwstawianie się naruszeniom</w:t>
      </w:r>
      <w:r w:rsidR="009E18EF">
        <w:t xml:space="preserve"> w </w:t>
      </w:r>
      <w:r w:rsidR="00E267C4">
        <w:t>tym zakresie.</w:t>
      </w:r>
    </w:p>
    <w:p w:rsidR="003E6AC3" w:rsidRPr="006148F7" w:rsidRDefault="003E6AC3" w:rsidP="004C2686">
      <w:pPr>
        <w:pStyle w:val="Nagwek4"/>
      </w:pPr>
      <w:r w:rsidRPr="006148F7">
        <w:br w:type="page"/>
      </w:r>
    </w:p>
    <w:p w:rsidR="007B6B37" w:rsidRPr="007859B2" w:rsidRDefault="007B6B37" w:rsidP="004C2686">
      <w:pPr>
        <w:pStyle w:val="Nagwek4"/>
      </w:pPr>
      <w:bookmarkStart w:id="1148" w:name="_Toc513723321"/>
      <w:bookmarkStart w:id="1149" w:name="_Toc515022300"/>
      <w:bookmarkStart w:id="1150" w:name="_Toc509244609"/>
      <w:r w:rsidRPr="007859B2">
        <w:lastRenderedPageBreak/>
        <w:t>Usługi bankowe</w:t>
      </w:r>
      <w:bookmarkEnd w:id="1148"/>
      <w:bookmarkEnd w:id="1149"/>
    </w:p>
    <w:p w:rsidR="007B6B37" w:rsidRDefault="00E267C4" w:rsidP="007B6B37">
      <w:pPr>
        <w:pStyle w:val="Styl1"/>
      </w:pPr>
      <w:r>
        <w:t>Choć Rzecznik nie ma prawa interweniowania</w:t>
      </w:r>
      <w:r w:rsidR="009E18EF">
        <w:t xml:space="preserve"> w </w:t>
      </w:r>
      <w:r>
        <w:t>instytucjach bankowych, stosunkowo często dostaje skargi na u</w:t>
      </w:r>
      <w:r w:rsidR="007B6B37" w:rsidRPr="007859B2">
        <w:t xml:space="preserve">sługi bankowe. Odpowiadając na </w:t>
      </w:r>
      <w:r>
        <w:t xml:space="preserve">nie </w:t>
      </w:r>
      <w:r w:rsidR="007B6B37" w:rsidRPr="007859B2">
        <w:t>wskazuj</w:t>
      </w:r>
      <w:r w:rsidR="007859B2">
        <w:t>e</w:t>
      </w:r>
      <w:r w:rsidR="007B6B37" w:rsidRPr="007859B2">
        <w:t xml:space="preserve"> </w:t>
      </w:r>
      <w:r>
        <w:t xml:space="preserve">więc </w:t>
      </w:r>
      <w:r w:rsidR="007B6B37" w:rsidRPr="007859B2">
        <w:t>zainteresowanym dostępne dla nich środki działania. Nie ogranicza się jednak</w:t>
      </w:r>
      <w:r w:rsidR="00F147D3">
        <w:t xml:space="preserve"> do</w:t>
      </w:r>
      <w:r w:rsidR="00574971">
        <w:t xml:space="preserve"> </w:t>
      </w:r>
      <w:r w:rsidR="007B6B37" w:rsidRPr="007859B2">
        <w:t>odpowiadania na pisma, ale stara się dotrzeć</w:t>
      </w:r>
      <w:r w:rsidR="009E18EF">
        <w:t xml:space="preserve"> z </w:t>
      </w:r>
      <w:r w:rsidR="007B6B37" w:rsidRPr="007859B2">
        <w:t>informacją prawną również</w:t>
      </w:r>
      <w:r w:rsidR="00F147D3">
        <w:t xml:space="preserve"> do</w:t>
      </w:r>
      <w:r w:rsidR="00574971">
        <w:t xml:space="preserve"> </w:t>
      </w:r>
      <w:r w:rsidR="007B6B37" w:rsidRPr="007859B2">
        <w:t>tych klientów banków, którzy się</w:t>
      </w:r>
      <w:r w:rsidR="00F147D3">
        <w:t xml:space="preserve"> do</w:t>
      </w:r>
      <w:r w:rsidR="00574971">
        <w:t xml:space="preserve"> </w:t>
      </w:r>
      <w:r w:rsidR="007B6B37" w:rsidRPr="007859B2">
        <w:t>Rzecznika</w:t>
      </w:r>
      <w:r w:rsidR="00CC7107">
        <w:t xml:space="preserve"> nie</w:t>
      </w:r>
      <w:r w:rsidR="00574971">
        <w:t xml:space="preserve"> </w:t>
      </w:r>
      <w:r w:rsidR="007B6B37" w:rsidRPr="007859B2">
        <w:t>zgłosili.</w:t>
      </w:r>
    </w:p>
    <w:p w:rsidR="007B6B37" w:rsidRPr="001C42BA" w:rsidRDefault="00890E9B" w:rsidP="007B6B37">
      <w:pPr>
        <w:pStyle w:val="Sprawyludzi"/>
        <w:jc w:val="both"/>
      </w:pPr>
      <w:bookmarkStart w:id="1151" w:name="_Toc515022301"/>
      <w:r>
        <w:t xml:space="preserve">Sprawy „frankowiczów”. </w:t>
      </w:r>
      <w:r w:rsidR="007B6B37" w:rsidRPr="001C42BA">
        <w:t>Kampania informacyjna RPO</w:t>
      </w:r>
      <w:r w:rsidR="009E18EF">
        <w:t xml:space="preserve"> i </w:t>
      </w:r>
      <w:r w:rsidR="007B6B37" w:rsidRPr="001C42BA">
        <w:t>Rzecznika Finansowego dla</w:t>
      </w:r>
      <w:r w:rsidR="00E267C4">
        <w:t xml:space="preserve"> </w:t>
      </w:r>
      <w:r w:rsidR="007B6B37" w:rsidRPr="001C42BA">
        <w:t>posiadaczy kredytów denominowanych</w:t>
      </w:r>
      <w:r w:rsidR="009E18EF">
        <w:t xml:space="preserve"> i </w:t>
      </w:r>
      <w:r w:rsidR="007B6B37" w:rsidRPr="001C42BA">
        <w:t>indeksowanych</w:t>
      </w:r>
      <w:r w:rsidR="009E18EF">
        <w:t xml:space="preserve"> w </w:t>
      </w:r>
      <w:r w:rsidR="007B6B37" w:rsidRPr="001C42BA">
        <w:t>walutach obcych (tzw. „frankowych”)</w:t>
      </w:r>
      <w:bookmarkEnd w:id="1151"/>
    </w:p>
    <w:p w:rsidR="009848DD" w:rsidRPr="001C42BA" w:rsidRDefault="007B6B37" w:rsidP="007859B2">
      <w:pPr>
        <w:pStyle w:val="Sprawyludzi-opis"/>
      </w:pPr>
      <w:r w:rsidRPr="001C42BA">
        <w:t xml:space="preserve">W </w:t>
      </w:r>
      <w:r w:rsidR="00422151">
        <w:t>2017</w:t>
      </w:r>
      <w:r w:rsidR="00574971">
        <w:t xml:space="preserve"> </w:t>
      </w:r>
      <w:r w:rsidR="00417C70">
        <w:t xml:space="preserve">r. </w:t>
      </w:r>
      <w:r w:rsidRPr="001C42BA">
        <w:t xml:space="preserve">Rzecznik Praw Obywatelskich </w:t>
      </w:r>
      <w:r w:rsidRPr="001C42BA">
        <w:rPr>
          <w:color w:val="000000"/>
        </w:rPr>
        <w:t>(RPO)</w:t>
      </w:r>
      <w:r w:rsidR="009E18EF">
        <w:rPr>
          <w:color w:val="000000"/>
        </w:rPr>
        <w:t xml:space="preserve"> i </w:t>
      </w:r>
      <w:r w:rsidRPr="001C42BA">
        <w:t>Rzecznik Finansowy (RF) – reagując na deklaracje władz,</w:t>
      </w:r>
      <w:r w:rsidR="00CC7107" w:rsidRPr="001C42BA">
        <w:t xml:space="preserve"> że</w:t>
      </w:r>
      <w:r w:rsidR="00574971">
        <w:t xml:space="preserve"> </w:t>
      </w:r>
      <w:r w:rsidRPr="001C42BA">
        <w:t>ustawowa regulacja problemu kredytów „frankowych”</w:t>
      </w:r>
      <w:r w:rsidR="00CC7107" w:rsidRPr="001C42BA">
        <w:t xml:space="preserve"> nie</w:t>
      </w:r>
      <w:r w:rsidR="00574971">
        <w:t xml:space="preserve"> </w:t>
      </w:r>
      <w:r w:rsidRPr="001C42BA">
        <w:t>będzie możliwa</w:t>
      </w:r>
      <w:r w:rsidR="009E18EF">
        <w:t xml:space="preserve"> w </w:t>
      </w:r>
      <w:r w:rsidRPr="001C42BA">
        <w:t>takim zakresie, jak tego oczekiwali kredytobiorcy – zorganizowali akcję informacyjną</w:t>
      </w:r>
      <w:r w:rsidR="009E18EF">
        <w:t xml:space="preserve"> o </w:t>
      </w:r>
      <w:r w:rsidRPr="001C42BA">
        <w:t>prawach</w:t>
      </w:r>
      <w:r w:rsidR="009E18EF">
        <w:t xml:space="preserve"> i </w:t>
      </w:r>
      <w:r w:rsidRPr="001C42BA">
        <w:t>możliwościach, jakimi kredytobiorcy już dysponują</w:t>
      </w:r>
      <w:r w:rsidRPr="001C42BA">
        <w:rPr>
          <w:rStyle w:val="Odwoanieprzypisudolnego"/>
          <w:color w:val="000000"/>
          <w:sz w:val="24"/>
          <w:szCs w:val="24"/>
        </w:rPr>
        <w:footnoteReference w:id="1252"/>
      </w:r>
      <w:r w:rsidRPr="001C42BA">
        <w:t>.</w:t>
      </w:r>
      <w:r w:rsidR="002D1487">
        <w:t xml:space="preserve"> W</w:t>
      </w:r>
      <w:r w:rsidR="00574971">
        <w:t xml:space="preserve"> </w:t>
      </w:r>
      <w:r w:rsidRPr="001C42BA">
        <w:t>14 miastach Polski odbyło się</w:t>
      </w:r>
      <w:r w:rsidR="009E18EF">
        <w:t xml:space="preserve"> w </w:t>
      </w:r>
      <w:r w:rsidRPr="001C42BA">
        <w:t>sumie 17</w:t>
      </w:r>
      <w:r w:rsidR="00574971">
        <w:t xml:space="preserve"> </w:t>
      </w:r>
      <w:r w:rsidRPr="001C42BA">
        <w:t>spotkań. Uczestniczyło</w:t>
      </w:r>
      <w:r w:rsidR="009E18EF">
        <w:t xml:space="preserve"> w </w:t>
      </w:r>
      <w:r w:rsidRPr="001C42BA">
        <w:t>nich ponad dwa</w:t>
      </w:r>
      <w:r w:rsidR="009E18EF">
        <w:t xml:space="preserve"> i </w:t>
      </w:r>
      <w:r w:rsidRPr="001C42BA">
        <w:t>pół tysiąca posiadaczy kredytów „walutowych”</w:t>
      </w:r>
      <w:r w:rsidR="009848DD" w:rsidRPr="001C42BA">
        <w:t>.</w:t>
      </w:r>
    </w:p>
    <w:p w:rsidR="007B6B37" w:rsidRPr="001C42BA" w:rsidRDefault="007B6B37" w:rsidP="007859B2">
      <w:pPr>
        <w:pStyle w:val="Sprawyludzi-opis"/>
        <w:rPr>
          <w:color w:val="000000"/>
        </w:rPr>
      </w:pPr>
      <w:r w:rsidRPr="001C42BA">
        <w:t>Efektem akcji był widoczny wzrost liczby różnego rodzaju wniosków dotyczących kredytów „walutowych” kierowanych</w:t>
      </w:r>
      <w:r w:rsidR="00F147D3">
        <w:t xml:space="preserve"> do</w:t>
      </w:r>
      <w:r w:rsidR="00574971">
        <w:t xml:space="preserve"> </w:t>
      </w:r>
      <w:r w:rsidRPr="001C42BA">
        <w:t xml:space="preserve">Rzecznika Finansowego. </w:t>
      </w:r>
      <w:r w:rsidRPr="0001181C">
        <w:t>W</w:t>
      </w:r>
      <w:r w:rsidR="00574971">
        <w:t xml:space="preserve"> </w:t>
      </w:r>
      <w:r w:rsidR="00422151" w:rsidRPr="0001181C">
        <w:t>2017</w:t>
      </w:r>
      <w:r w:rsidR="00574971">
        <w:t xml:space="preserve"> </w:t>
      </w:r>
      <w:r w:rsidR="00417C70" w:rsidRPr="0001181C">
        <w:t xml:space="preserve">r. </w:t>
      </w:r>
      <w:r w:rsidRPr="0001181C">
        <w:t>było ich ponad 2</w:t>
      </w:r>
      <w:r w:rsidR="00D9480E">
        <w:t>4</w:t>
      </w:r>
      <w:r w:rsidRPr="0001181C">
        <w:t>00, podczas gdy</w:t>
      </w:r>
      <w:r w:rsidR="009E18EF">
        <w:t xml:space="preserve"> w </w:t>
      </w:r>
      <w:r w:rsidRPr="0001181C">
        <w:t>2016</w:t>
      </w:r>
      <w:r w:rsidR="00574971">
        <w:t xml:space="preserve"> </w:t>
      </w:r>
      <w:r w:rsidR="00417C70" w:rsidRPr="0001181C">
        <w:t xml:space="preserve">r. </w:t>
      </w:r>
      <w:r w:rsidRPr="0001181C">
        <w:t xml:space="preserve">– tylko 727. </w:t>
      </w:r>
      <w:r w:rsidRPr="0001181C">
        <w:rPr>
          <w:color w:val="000000"/>
        </w:rPr>
        <w:t>Dynamicznie rośnie też liczba wniosków</w:t>
      </w:r>
      <w:r w:rsidR="009E18EF">
        <w:rPr>
          <w:color w:val="000000"/>
        </w:rPr>
        <w:t xml:space="preserve"> o </w:t>
      </w:r>
      <w:r w:rsidRPr="0001181C">
        <w:rPr>
          <w:color w:val="000000"/>
        </w:rPr>
        <w:t>istotny pogląd na etapie postępowania sądowego, trafiających</w:t>
      </w:r>
      <w:r w:rsidR="00F147D3" w:rsidRPr="0001181C">
        <w:rPr>
          <w:color w:val="000000"/>
        </w:rPr>
        <w:t xml:space="preserve"> do</w:t>
      </w:r>
      <w:r w:rsidR="00574971">
        <w:rPr>
          <w:color w:val="000000"/>
        </w:rPr>
        <w:t xml:space="preserve"> </w:t>
      </w:r>
      <w:r w:rsidRPr="0001181C">
        <w:rPr>
          <w:color w:val="000000"/>
        </w:rPr>
        <w:t>Rzecznika Finansowego. Szacuje się,</w:t>
      </w:r>
      <w:r w:rsidR="00CC7107" w:rsidRPr="0001181C">
        <w:rPr>
          <w:color w:val="000000"/>
        </w:rPr>
        <w:t xml:space="preserve"> że</w:t>
      </w:r>
      <w:r w:rsidR="009E18EF">
        <w:rPr>
          <w:color w:val="000000"/>
        </w:rPr>
        <w:t xml:space="preserve"> w </w:t>
      </w:r>
      <w:r w:rsidRPr="0001181C">
        <w:rPr>
          <w:color w:val="000000"/>
        </w:rPr>
        <w:t xml:space="preserve">całym </w:t>
      </w:r>
      <w:r w:rsidR="00422151" w:rsidRPr="0001181C">
        <w:rPr>
          <w:color w:val="000000"/>
        </w:rPr>
        <w:t>2017</w:t>
      </w:r>
      <w:r w:rsidR="00574971">
        <w:rPr>
          <w:color w:val="000000"/>
        </w:rPr>
        <w:t xml:space="preserve"> </w:t>
      </w:r>
      <w:r w:rsidR="00417C70" w:rsidRPr="0001181C">
        <w:rPr>
          <w:color w:val="000000"/>
        </w:rPr>
        <w:t xml:space="preserve">r. </w:t>
      </w:r>
      <w:r w:rsidRPr="0001181C">
        <w:rPr>
          <w:color w:val="000000"/>
        </w:rPr>
        <w:t>Rzecznik Finansowy otrzymał ich około pięciuset,</w:t>
      </w:r>
      <w:r w:rsidR="009E18EF">
        <w:rPr>
          <w:color w:val="000000"/>
        </w:rPr>
        <w:t xml:space="preserve"> z </w:t>
      </w:r>
      <w:r w:rsidRPr="0001181C">
        <w:rPr>
          <w:color w:val="000000"/>
        </w:rPr>
        <w:t>czego około czterystu</w:t>
      </w:r>
      <w:r w:rsidR="009E18EF">
        <w:rPr>
          <w:color w:val="000000"/>
        </w:rPr>
        <w:t xml:space="preserve"> w </w:t>
      </w:r>
      <w:r w:rsidRPr="0001181C">
        <w:rPr>
          <w:color w:val="000000"/>
        </w:rPr>
        <w:t>sporach dotyczących kredytów „frankowych”. Widać więc,</w:t>
      </w:r>
      <w:r w:rsidR="00CC7107" w:rsidRPr="0001181C">
        <w:rPr>
          <w:color w:val="000000"/>
        </w:rPr>
        <w:t xml:space="preserve"> że</w:t>
      </w:r>
      <w:r w:rsidR="00574971">
        <w:rPr>
          <w:color w:val="000000"/>
        </w:rPr>
        <w:t xml:space="preserve"> </w:t>
      </w:r>
      <w:r w:rsidRPr="0001181C">
        <w:rPr>
          <w:color w:val="000000"/>
        </w:rPr>
        <w:t>„frankowicze” coraz chętniej</w:t>
      </w:r>
      <w:r w:rsidR="009E18EF">
        <w:rPr>
          <w:color w:val="000000"/>
        </w:rPr>
        <w:t xml:space="preserve"> i </w:t>
      </w:r>
      <w:r w:rsidRPr="0001181C">
        <w:rPr>
          <w:color w:val="000000"/>
        </w:rPr>
        <w:t>odważniej dochodzą swoich praw.</w:t>
      </w:r>
      <w:r w:rsidR="006D0CC8">
        <w:rPr>
          <w:color w:val="000000"/>
        </w:rPr>
        <w:t xml:space="preserve"> </w:t>
      </w:r>
      <w:r w:rsidR="006D0CC8">
        <w:rPr>
          <w:color w:val="000000"/>
        </w:rPr>
        <w:tab/>
      </w:r>
    </w:p>
    <w:p w:rsidR="00F147D3" w:rsidRDefault="007B6B37" w:rsidP="007859B2">
      <w:pPr>
        <w:pStyle w:val="Sprawyludzi-opis"/>
      </w:pPr>
      <w:r w:rsidRPr="001C42BA">
        <w:lastRenderedPageBreak/>
        <w:t>Skutkiem całej akcji jest również koordynacja pracy kilku instytucji – Rzecznika Finansowego, Urzędu Ochrony Konkurencji</w:t>
      </w:r>
      <w:r w:rsidR="009E18EF">
        <w:t xml:space="preserve"> i </w:t>
      </w:r>
      <w:r w:rsidRPr="001C42BA">
        <w:t>Konsumentów (dołączył</w:t>
      </w:r>
      <w:r w:rsidR="00F147D3">
        <w:t xml:space="preserve"> do</w:t>
      </w:r>
      <w:r w:rsidR="00574971">
        <w:t xml:space="preserve"> </w:t>
      </w:r>
      <w:r w:rsidRPr="001C42BA">
        <w:t>akcji informacyjnej</w:t>
      </w:r>
      <w:r w:rsidR="009E18EF">
        <w:t xml:space="preserve"> w </w:t>
      </w:r>
      <w:r w:rsidRPr="001C42BA">
        <w:t>trakcie jej trwania),</w:t>
      </w:r>
      <w:r w:rsidR="00F147D3">
        <w:t xml:space="preserve"> do</w:t>
      </w:r>
      <w:r w:rsidR="00574971">
        <w:t xml:space="preserve"> </w:t>
      </w:r>
      <w:r w:rsidRPr="001C42BA">
        <w:t>których coraz chętniej dołączają się rzecznicy konsumentów</w:t>
      </w:r>
      <w:r w:rsidR="009E18EF">
        <w:t xml:space="preserve"> z </w:t>
      </w:r>
      <w:r w:rsidRPr="001C42BA">
        <w:t>poszczególnych miast.</w:t>
      </w:r>
    </w:p>
    <w:p w:rsidR="00F147D3" w:rsidRDefault="007B6B37" w:rsidP="007859B2">
      <w:pPr>
        <w:pStyle w:val="Sprawyludzi-opis"/>
      </w:pPr>
      <w:r w:rsidRPr="001C42BA">
        <w:t>Akcja informacyjna pokazała także,</w:t>
      </w:r>
      <w:r w:rsidR="00CC7107" w:rsidRPr="001C42BA">
        <w:t xml:space="preserve"> że</w:t>
      </w:r>
      <w:r w:rsidR="00574971">
        <w:t xml:space="preserve"> </w:t>
      </w:r>
      <w:r w:rsidRPr="001C42BA">
        <w:t>pomoc</w:t>
      </w:r>
      <w:r w:rsidR="009E18EF">
        <w:t xml:space="preserve"> w </w:t>
      </w:r>
      <w:r w:rsidRPr="001C42BA">
        <w:t>sporach</w:t>
      </w:r>
      <w:r w:rsidR="009E18EF">
        <w:t xml:space="preserve"> z </w:t>
      </w:r>
      <w:r w:rsidRPr="001C42BA">
        <w:t>instytucjami finansowymi</w:t>
      </w:r>
      <w:r w:rsidR="00CC7107" w:rsidRPr="001C42BA">
        <w:t xml:space="preserve"> nie</w:t>
      </w:r>
      <w:r w:rsidR="00574971">
        <w:t xml:space="preserve"> </w:t>
      </w:r>
      <w:r w:rsidRPr="001C42BA">
        <w:t xml:space="preserve">będzie skuteczna bez </w:t>
      </w:r>
      <w:r w:rsidR="00E267C4">
        <w:t>lepszej komun</w:t>
      </w:r>
      <w:r w:rsidR="00247F9C">
        <w:t>i</w:t>
      </w:r>
      <w:r w:rsidR="00E267C4">
        <w:t xml:space="preserve">kacji zagadnień prawnych przez specjalistów, bez </w:t>
      </w:r>
      <w:r w:rsidRPr="001C42BA">
        <w:t>edukacji obywatelskiej, bez przekazywania wiedzy</w:t>
      </w:r>
      <w:r w:rsidR="009E18EF">
        <w:t xml:space="preserve"> o </w:t>
      </w:r>
      <w:r w:rsidRPr="001C42BA">
        <w:t>podstawowych mechanizmach rozwiązywania tego typu sporów.</w:t>
      </w:r>
    </w:p>
    <w:p w:rsidR="001C42BA" w:rsidRPr="00C75725" w:rsidRDefault="00436A68" w:rsidP="001C42BA">
      <w:pPr>
        <w:pStyle w:val="ODESANIE"/>
      </w:pPr>
      <w:hyperlink w:anchor="_Ochrona_właścicieli_mieszkań" w:history="1">
        <w:r w:rsidR="001C42BA" w:rsidRPr="00C75725">
          <w:rPr>
            <w:rStyle w:val="Hipercze"/>
            <w:color w:val="C00000"/>
          </w:rPr>
          <w:t>Problem braku ochrony przed eksmisją na bruk osób, które mieszkania kupiły na kredyt „walutowy”, opisany jest przy</w:t>
        </w:r>
        <w:r w:rsidR="00F147D3" w:rsidRPr="00C75725">
          <w:rPr>
            <w:rStyle w:val="Hipercze"/>
            <w:color w:val="C00000"/>
          </w:rPr>
          <w:t xml:space="preserve"> art.</w:t>
        </w:r>
        <w:r w:rsidR="00574971" w:rsidRPr="00C75725">
          <w:rPr>
            <w:rStyle w:val="Hipercze"/>
            <w:color w:val="C00000"/>
          </w:rPr>
          <w:t xml:space="preserve"> </w:t>
        </w:r>
        <w:r w:rsidR="001C42BA" w:rsidRPr="00C75725">
          <w:rPr>
            <w:rStyle w:val="Hipercze"/>
            <w:color w:val="C00000"/>
          </w:rPr>
          <w:t>75 Konstytucji (Polityka mieszkaniowa oraz ochrona praw lokatorów)</w:t>
        </w:r>
      </w:hyperlink>
    </w:p>
    <w:p w:rsidR="00342386" w:rsidRDefault="00342386" w:rsidP="006F3E62">
      <w:pPr>
        <w:pStyle w:val="Nagwek5"/>
        <w:numPr>
          <w:ilvl w:val="0"/>
          <w:numId w:val="55"/>
        </w:numPr>
      </w:pPr>
      <w:bookmarkStart w:id="1152" w:name="_Toc515022302"/>
      <w:r w:rsidRPr="00EF346A">
        <w:t>Uprzywilejowanie wierzytelności bankowych</w:t>
      </w:r>
      <w:r w:rsidR="009E18EF">
        <w:t xml:space="preserve"> w </w:t>
      </w:r>
      <w:r w:rsidRPr="00EF346A">
        <w:t>postępowaniu nakazowym</w:t>
      </w:r>
      <w:r w:rsidRPr="00EF346A">
        <w:rPr>
          <w:rStyle w:val="Odwoanieprzypisudolnego"/>
        </w:rPr>
        <w:footnoteReference w:id="1253"/>
      </w:r>
      <w:bookmarkEnd w:id="1152"/>
    </w:p>
    <w:p w:rsidR="00342386" w:rsidRPr="00EF346A" w:rsidRDefault="00342386" w:rsidP="00342386">
      <w:pPr>
        <w:pStyle w:val="Styl1"/>
      </w:pPr>
      <w:r w:rsidRPr="00EF346A">
        <w:t>Z</w:t>
      </w:r>
      <w:r w:rsidR="00574971">
        <w:t xml:space="preserve"> </w:t>
      </w:r>
      <w:r w:rsidRPr="00EF346A">
        <w:t>analizy skarg, które wpłynęły</w:t>
      </w:r>
      <w:r>
        <w:t xml:space="preserve"> do</w:t>
      </w:r>
      <w:r w:rsidR="00574971">
        <w:t xml:space="preserve"> </w:t>
      </w:r>
      <w:r w:rsidRPr="00EF346A">
        <w:t>Rzecznika wynika, że</w:t>
      </w:r>
      <w:r w:rsidR="00574971">
        <w:t xml:space="preserve"> </w:t>
      </w:r>
      <w:r w:rsidRPr="00EF346A">
        <w:t>po stwierdzeniu</w:t>
      </w:r>
      <w:r w:rsidRPr="00EF346A">
        <w:rPr>
          <w:rStyle w:val="Odwoanieprzypisudolnego"/>
        </w:rPr>
        <w:footnoteReference w:id="1254"/>
      </w:r>
      <w:r w:rsidRPr="00EF346A">
        <w:t xml:space="preserve"> niekonstytucyjności instytucji bankowego tytułu egzekucyjnego</w:t>
      </w:r>
      <w:r w:rsidR="009E18EF">
        <w:t xml:space="preserve"> i </w:t>
      </w:r>
      <w:r w:rsidRPr="00EF346A">
        <w:t>ostatecznym wyeliminowaniu jej</w:t>
      </w:r>
      <w:r w:rsidR="009E18EF">
        <w:t xml:space="preserve"> z </w:t>
      </w:r>
      <w:r w:rsidRPr="00EF346A">
        <w:t>porządku prawnego, banki zaczęły masowo korzystać</w:t>
      </w:r>
      <w:r w:rsidR="009E18EF">
        <w:t xml:space="preserve"> z </w:t>
      </w:r>
      <w:r w:rsidRPr="00EF346A">
        <w:t>możliwości dochodzenia swoich roszczeń</w:t>
      </w:r>
      <w:r w:rsidR="009E18EF">
        <w:t xml:space="preserve"> w </w:t>
      </w:r>
      <w:r w:rsidRPr="00EF346A">
        <w:t>postępowaniu nakazowym (art.</w:t>
      </w:r>
      <w:r w:rsidR="00574971">
        <w:t xml:space="preserve"> </w:t>
      </w:r>
      <w:r w:rsidRPr="00EF346A">
        <w:t xml:space="preserve">485 </w:t>
      </w:r>
      <w:r>
        <w:t>§</w:t>
      </w:r>
      <w:r w:rsidRPr="00EF346A">
        <w:t>3 Kodeksu postępowania cywilnego</w:t>
      </w:r>
      <w:r w:rsidRPr="00EF346A">
        <w:rPr>
          <w:rStyle w:val="Odwoanieprzypisudolnego"/>
        </w:rPr>
        <w:footnoteReference w:id="1255"/>
      </w:r>
      <w:r w:rsidRPr="00EF346A">
        <w:t>).</w:t>
      </w:r>
    </w:p>
    <w:p w:rsidR="00342386" w:rsidRPr="00EF346A" w:rsidRDefault="00342386" w:rsidP="00342386">
      <w:pPr>
        <w:pStyle w:val="Styl1"/>
      </w:pPr>
      <w:r w:rsidRPr="00EF346A">
        <w:t>Zdaniem Rzecznika</w:t>
      </w:r>
      <w:r w:rsidRPr="00EF346A">
        <w:rPr>
          <w:rStyle w:val="Odwoanieprzypisudolnego"/>
        </w:rPr>
        <w:footnoteReference w:id="1256"/>
      </w:r>
      <w:r w:rsidRPr="00EF346A">
        <w:t xml:space="preserve"> banki powinny być traktowane</w:t>
      </w:r>
      <w:r w:rsidR="009E18EF">
        <w:t xml:space="preserve"> w </w:t>
      </w:r>
      <w:r w:rsidRPr="00EF346A">
        <w:t>taki sam sposób, jak inne podmioty prawa prywatnego</w:t>
      </w:r>
      <w:r w:rsidR="009E18EF">
        <w:t xml:space="preserve"> i </w:t>
      </w:r>
      <w:r w:rsidRPr="00EF346A">
        <w:t>uczestnicy obrotu cywilnoprawnego. Natomiast</w:t>
      </w:r>
      <w:r w:rsidR="009E18EF">
        <w:t xml:space="preserve"> w </w:t>
      </w:r>
      <w:r w:rsidRPr="00EF346A">
        <w:t>ewentualnym sporze sądowym instytucji bankowej</w:t>
      </w:r>
      <w:r w:rsidR="009E18EF">
        <w:t xml:space="preserve"> z </w:t>
      </w:r>
      <w:r w:rsidRPr="00EF346A">
        <w:t>konsumentem pozycja obu stron postępowania powinna być właściwie zrównoważona. Rzecznik podkreślał również, że</w:t>
      </w:r>
      <w:r w:rsidR="00574971">
        <w:t xml:space="preserve"> </w:t>
      </w:r>
      <w:r w:rsidRPr="00EF346A">
        <w:t>obecnie wyciąg</w:t>
      </w:r>
      <w:r w:rsidR="009E18EF">
        <w:t xml:space="preserve"> z </w:t>
      </w:r>
      <w:r w:rsidRPr="00EF346A">
        <w:t>ksiąg bankowych nie</w:t>
      </w:r>
      <w:r w:rsidR="00574971">
        <w:t xml:space="preserve"> </w:t>
      </w:r>
      <w:r w:rsidRPr="00EF346A">
        <w:t>ma mocy dokumentu urzędowego lecz ma charakter dokumentu prywatnego.</w:t>
      </w:r>
    </w:p>
    <w:p w:rsidR="00342386" w:rsidRPr="00EF346A" w:rsidRDefault="00342386" w:rsidP="00342386">
      <w:pPr>
        <w:pStyle w:val="Styl1"/>
      </w:pPr>
      <w:r w:rsidRPr="00EF346A">
        <w:t>Minister Sprawiedliwości zgodził się</w:t>
      </w:r>
      <w:r w:rsidR="009E18EF">
        <w:t xml:space="preserve"> z </w:t>
      </w:r>
      <w:r w:rsidRPr="00EF346A">
        <w:t>Rzecznikiem</w:t>
      </w:r>
      <w:r w:rsidR="009E18EF">
        <w:t xml:space="preserve"> i </w:t>
      </w:r>
      <w:r w:rsidRPr="00EF346A">
        <w:t>poinformował</w:t>
      </w:r>
      <w:r w:rsidRPr="00EF346A">
        <w:rPr>
          <w:rStyle w:val="Odwoanieprzypisudolnego"/>
        </w:rPr>
        <w:footnoteReference w:id="1257"/>
      </w:r>
      <w:r w:rsidRPr="00EF346A">
        <w:t>, że</w:t>
      </w:r>
      <w:r w:rsidR="00574971">
        <w:t xml:space="preserve"> </w:t>
      </w:r>
      <w:r w:rsidRPr="00EF346A">
        <w:t>podjęto prace legislacyjne zmierzające</w:t>
      </w:r>
      <w:r>
        <w:t xml:space="preserve"> do</w:t>
      </w:r>
      <w:r w:rsidR="00574971">
        <w:t xml:space="preserve"> </w:t>
      </w:r>
      <w:r w:rsidRPr="00EF346A">
        <w:t>uchylenia wskazanego przepisu. Skoro</w:t>
      </w:r>
      <w:r w:rsidR="009E18EF">
        <w:t xml:space="preserve"> w </w:t>
      </w:r>
      <w:r w:rsidRPr="00EF346A">
        <w:t>wyniku zmian legislacyjnych zainspirowanych wyrokami</w:t>
      </w:r>
      <w:r w:rsidRPr="00EF346A">
        <w:rPr>
          <w:rStyle w:val="Odwoanieprzypisudolnego"/>
        </w:rPr>
        <w:footnoteReference w:id="1258"/>
      </w:r>
      <w:r w:rsidRPr="00EF346A">
        <w:t xml:space="preserve"> Trybunału Konstytucyjnego doszło</w:t>
      </w:r>
      <w:r>
        <w:t xml:space="preserve"> do</w:t>
      </w:r>
      <w:r w:rsidR="00574971">
        <w:t xml:space="preserve"> </w:t>
      </w:r>
      <w:r w:rsidRPr="00EF346A">
        <w:t>uchylenia regulacji przyznających wyciągom</w:t>
      </w:r>
      <w:r w:rsidR="009E18EF">
        <w:t xml:space="preserve"> z </w:t>
      </w:r>
      <w:r w:rsidRPr="00EF346A">
        <w:t xml:space="preserve">ksiąg </w:t>
      </w:r>
      <w:r w:rsidRPr="00EF346A">
        <w:lastRenderedPageBreak/>
        <w:t>bankowych moc dokumentu urzędowego oraz umożliwiających bankom wystawianie tytułów egzek</w:t>
      </w:r>
      <w:r>
        <w:t>ucyjnych, to również art.</w:t>
      </w:r>
      <w:r w:rsidR="00574971">
        <w:t xml:space="preserve"> </w:t>
      </w:r>
      <w:r>
        <w:t>485 §</w:t>
      </w:r>
      <w:r w:rsidRPr="00EF346A">
        <w:t>3 Kodeksu postępowania cywilnego utracił uzasadnienie systemowe</w:t>
      </w:r>
      <w:r w:rsidR="009E18EF">
        <w:t xml:space="preserve"> i </w:t>
      </w:r>
      <w:r w:rsidRPr="00EF346A">
        <w:t>aksjologiczne.</w:t>
      </w:r>
    </w:p>
    <w:p w:rsidR="00342386" w:rsidRDefault="00342386" w:rsidP="00342386">
      <w:pPr>
        <w:pStyle w:val="Styl1"/>
      </w:pPr>
      <w:r w:rsidRPr="00EF346A">
        <w:t>Procedowany obecnie projekt nowelizacji Kodeksu postępowania cywilnego</w:t>
      </w:r>
      <w:r w:rsidR="009E18EF">
        <w:t xml:space="preserve"> z </w:t>
      </w:r>
      <w:r w:rsidRPr="00EF346A">
        <w:t xml:space="preserve">27 listopada </w:t>
      </w:r>
      <w:r w:rsidR="00422151">
        <w:t>2017</w:t>
      </w:r>
      <w:r w:rsidR="00574971">
        <w:t xml:space="preserve"> </w:t>
      </w:r>
      <w:r w:rsidR="00417C70">
        <w:t xml:space="preserve">r. </w:t>
      </w:r>
      <w:r w:rsidRPr="00EF346A">
        <w:t>(UD309) zakłada wyeliminowanie</w:t>
      </w:r>
      <w:r w:rsidR="009E18EF">
        <w:t xml:space="preserve"> z </w:t>
      </w:r>
      <w:r w:rsidRPr="00EF346A">
        <w:t>obr</w:t>
      </w:r>
      <w:r>
        <w:t>otu prawnego spornego przepisu.</w:t>
      </w:r>
    </w:p>
    <w:p w:rsidR="00342386" w:rsidRPr="006148F7" w:rsidRDefault="00342386" w:rsidP="006F3E62">
      <w:pPr>
        <w:pStyle w:val="Nagwek5"/>
        <w:numPr>
          <w:ilvl w:val="0"/>
          <w:numId w:val="55"/>
        </w:numPr>
      </w:pPr>
      <w:bookmarkStart w:id="1153" w:name="_Toc509244612"/>
      <w:bookmarkStart w:id="1154" w:name="_Toc515022303"/>
      <w:bookmarkEnd w:id="1153"/>
      <w:r w:rsidRPr="006148F7">
        <w:t>Realizacja promes bez obciążeniowego wyodrębnienia lokali mieszkalnych</w:t>
      </w:r>
      <w:r>
        <w:rPr>
          <w:rStyle w:val="Odwoanieprzypisudolnego"/>
        </w:rPr>
        <w:footnoteReference w:id="1259"/>
      </w:r>
      <w:bookmarkEnd w:id="1154"/>
    </w:p>
    <w:p w:rsidR="00342386" w:rsidRPr="009F0F25" w:rsidRDefault="00342386" w:rsidP="00342386">
      <w:pPr>
        <w:pStyle w:val="Styl1"/>
      </w:pPr>
      <w:r w:rsidRPr="006148F7">
        <w:t>Do Rzecznika wpływały skargi nabywców mieszkań, którzy wpłacali pieniądze deweloperowi za pośrednictwem banku, który ogłosił upadłość (chodziło</w:t>
      </w:r>
      <w:r w:rsidR="009E18EF">
        <w:t xml:space="preserve"> o </w:t>
      </w:r>
      <w:r w:rsidRPr="006148F7">
        <w:t>SK Bank czyli Spółdzielczy Bank Rzemiosła</w:t>
      </w:r>
      <w:r w:rsidR="009E18EF">
        <w:t xml:space="preserve"> i </w:t>
      </w:r>
      <w:r w:rsidRPr="006148F7">
        <w:t>Rolnictwa</w:t>
      </w:r>
      <w:r w:rsidR="009E18EF">
        <w:t xml:space="preserve"> w </w:t>
      </w:r>
      <w:r w:rsidRPr="006148F7">
        <w:t xml:space="preserve">Wołominie). </w:t>
      </w:r>
      <w:r w:rsidR="009F0F25">
        <w:t>Skarżący ob</w:t>
      </w:r>
      <w:r w:rsidR="009F0F25" w:rsidRPr="009F0F25">
        <w:t>awiali się</w:t>
      </w:r>
      <w:r w:rsidRPr="009F0F25">
        <w:t>, że</w:t>
      </w:r>
      <w:r w:rsidR="00574971">
        <w:t xml:space="preserve"> </w:t>
      </w:r>
      <w:r w:rsidRPr="009F0F25">
        <w:t>syndyk masy upadłości banku nie</w:t>
      </w:r>
      <w:r w:rsidR="00574971">
        <w:t xml:space="preserve"> </w:t>
      </w:r>
      <w:r w:rsidRPr="009F0F25">
        <w:t>wyda im już promes bezobciążeniowego wyodrębnienia lokali mieszkalnych, choć wpłacili pełną cenę za mieszkanie.</w:t>
      </w:r>
    </w:p>
    <w:p w:rsidR="00342386" w:rsidRPr="009F0F25" w:rsidRDefault="00342386" w:rsidP="00342386">
      <w:pPr>
        <w:pStyle w:val="Styl1"/>
      </w:pPr>
      <w:r w:rsidRPr="009F0F25">
        <w:t>Rzecznik interweniował</w:t>
      </w:r>
      <w:r w:rsidR="009E18EF">
        <w:t xml:space="preserve"> w </w:t>
      </w:r>
      <w:r w:rsidRPr="009F0F25">
        <w:t xml:space="preserve">tej </w:t>
      </w:r>
      <w:r w:rsidR="009F0F25">
        <w:t xml:space="preserve">konkretnej </w:t>
      </w:r>
      <w:r w:rsidRPr="009F0F25">
        <w:t>sprawie</w:t>
      </w:r>
      <w:r w:rsidR="009E18EF">
        <w:t xml:space="preserve"> w </w:t>
      </w:r>
      <w:r w:rsidRPr="009F0F25">
        <w:t>Komisji Nadzoru Finansowego, a także zwrócił się do</w:t>
      </w:r>
      <w:r w:rsidR="00574971">
        <w:t xml:space="preserve"> </w:t>
      </w:r>
      <w:r w:rsidRPr="009F0F25">
        <w:t>Syndyka Masy Upadłości SK Banku. Ten 6</w:t>
      </w:r>
      <w:r w:rsidR="00890E9B">
        <w:t> </w:t>
      </w:r>
      <w:r w:rsidRPr="009F0F25">
        <w:t xml:space="preserve">czerwca </w:t>
      </w:r>
      <w:r w:rsidR="00422151" w:rsidRPr="009F0F25">
        <w:t>2017</w:t>
      </w:r>
      <w:r w:rsidR="00574971">
        <w:t xml:space="preserve"> </w:t>
      </w:r>
      <w:r w:rsidR="00417C70" w:rsidRPr="009F0F25">
        <w:t xml:space="preserve">r. </w:t>
      </w:r>
      <w:r w:rsidRPr="009F0F25">
        <w:t>poinformował, że</w:t>
      </w:r>
      <w:r w:rsidR="009E18EF">
        <w:t xml:space="preserve"> w </w:t>
      </w:r>
      <w:r w:rsidRPr="009F0F25">
        <w:t>związku</w:t>
      </w:r>
      <w:r w:rsidR="009E18EF">
        <w:t xml:space="preserve"> z </w:t>
      </w:r>
      <w:r w:rsidRPr="009F0F25">
        <w:t>uchwałami Rady Wierzycieli wyrażającymi zgodę na wyodrębnienie lokali mieszkalnych Syndyk przystąpił do</w:t>
      </w:r>
      <w:r w:rsidR="00574971">
        <w:t xml:space="preserve"> </w:t>
      </w:r>
      <w:r w:rsidRPr="009F0F25">
        <w:t>realizacji promes.</w:t>
      </w:r>
    </w:p>
    <w:p w:rsidR="00342386" w:rsidRDefault="009F0F25" w:rsidP="00342386">
      <w:pPr>
        <w:pStyle w:val="Styl1"/>
      </w:pPr>
      <w:r>
        <w:t>Rzecznik zwrócił</w:t>
      </w:r>
      <w:r w:rsidR="00342386" w:rsidRPr="009F0F25">
        <w:t xml:space="preserve"> też uwagę na generalny problem: konieczność zapewnienia ochrony interesów obywateli będących klientami firm deweloperskich</w:t>
      </w:r>
      <w:r w:rsidR="009E18EF">
        <w:t xml:space="preserve"> i </w:t>
      </w:r>
      <w:r w:rsidR="00342386" w:rsidRPr="009F0F25">
        <w:t>potrzebę podjęcia dzi</w:t>
      </w:r>
      <w:r w:rsidR="00342386" w:rsidRPr="00B20953">
        <w:t>ałań legislacyjnych</w:t>
      </w:r>
      <w:r w:rsidR="009E18EF">
        <w:t xml:space="preserve"> w </w:t>
      </w:r>
      <w:r w:rsidR="00342386" w:rsidRPr="00B20953">
        <w:t>tym zakresie. Wystąpi</w:t>
      </w:r>
      <w:r w:rsidR="00342386">
        <w:t>ł</w:t>
      </w:r>
      <w:r w:rsidR="009E18EF">
        <w:t xml:space="preserve"> w </w:t>
      </w:r>
      <w:r w:rsidR="00342386">
        <w:t>tej sprawie do</w:t>
      </w:r>
      <w:r w:rsidR="00574971">
        <w:t xml:space="preserve"> </w:t>
      </w:r>
      <w:r w:rsidR="00342386" w:rsidRPr="006148F7">
        <w:t>Prezesa Rady Ministrów</w:t>
      </w:r>
      <w:r w:rsidR="009E18EF">
        <w:t xml:space="preserve"> i </w:t>
      </w:r>
      <w:r w:rsidR="00342386" w:rsidRPr="006148F7">
        <w:t>ustawodawca dostrzegł konieczność wzmocnienia ochrony praw nabywców lokali</w:t>
      </w:r>
      <w:r w:rsidR="009E18EF">
        <w:t xml:space="preserve"> w </w:t>
      </w:r>
      <w:r w:rsidR="00342386" w:rsidRPr="006148F7">
        <w:t>przypadku upadłości dewelopera.</w:t>
      </w:r>
      <w:r>
        <w:t xml:space="preserve"> </w:t>
      </w:r>
      <w:r w:rsidR="00342386" w:rsidRPr="006148F7">
        <w:t>Obecnie instytucja promesy bezobciążeniowego wyodrębnienia lokalu jest jednym</w:t>
      </w:r>
      <w:r w:rsidR="009E18EF">
        <w:t xml:space="preserve"> z </w:t>
      </w:r>
      <w:r w:rsidR="00342386" w:rsidRPr="006148F7">
        <w:t>narzędzi ochrony praw nabywców lokali na</w:t>
      </w:r>
      <w:r w:rsidR="00574971">
        <w:t xml:space="preserve"> </w:t>
      </w:r>
      <w:r w:rsidR="00342386" w:rsidRPr="006148F7">
        <w:t>wypadek upadłości albo restrukturyzacji dewelopera</w:t>
      </w:r>
      <w:r w:rsidR="00342386">
        <w:t xml:space="preserve">. </w:t>
      </w:r>
      <w:r w:rsidR="00342386" w:rsidRPr="006148F7">
        <w:t>Brak jednak analogicznych rozwiązań odnośnie promesy</w:t>
      </w:r>
      <w:r w:rsidR="009E18EF">
        <w:t xml:space="preserve"> w </w:t>
      </w:r>
      <w:r w:rsidR="00342386" w:rsidRPr="006148F7">
        <w:t>przypadku upadłości banku-wierzyciela hipotecznego, który wydał promesę. To skutkuje poważnymi wątpliwościami interpretacyjnymi</w:t>
      </w:r>
      <w:r w:rsidR="009E18EF">
        <w:t xml:space="preserve"> w </w:t>
      </w:r>
      <w:r w:rsidR="00342386" w:rsidRPr="006148F7">
        <w:t>zakresie możliwości realizacji promesy przez syndyka. Ponieważ upadłości banków finansujących przedsięwzięcia inwestycyjne dewelopera mogą</w:t>
      </w:r>
      <w:r w:rsidR="00342386">
        <w:t xml:space="preserve"> nie</w:t>
      </w:r>
      <w:r w:rsidR="00574971">
        <w:t xml:space="preserve"> </w:t>
      </w:r>
      <w:r w:rsidR="00342386" w:rsidRPr="006148F7">
        <w:t>być jednostkowymi przypadkami,</w:t>
      </w:r>
      <w:r w:rsidR="009E18EF">
        <w:t xml:space="preserve"> w </w:t>
      </w:r>
      <w:r w:rsidR="00342386" w:rsidRPr="006148F7">
        <w:t xml:space="preserve">ocenie Rzecznika </w:t>
      </w:r>
      <w:r w:rsidR="00342386" w:rsidRPr="006148F7">
        <w:lastRenderedPageBreak/>
        <w:t>niezbędne jest wprowadzenie dodatkowych mechanizmów chroniących interesy nabywców lokali.</w:t>
      </w:r>
    </w:p>
    <w:p w:rsidR="00342386" w:rsidRDefault="00342386" w:rsidP="00342386">
      <w:pPr>
        <w:pStyle w:val="Styl1"/>
      </w:pPr>
      <w:r w:rsidRPr="006148F7">
        <w:t>Rzecznik zwrócił się</w:t>
      </w:r>
      <w:r w:rsidRPr="006148F7">
        <w:rPr>
          <w:rStyle w:val="Odwoanieprzypisudolnego"/>
        </w:rPr>
        <w:footnoteReference w:id="1260"/>
      </w:r>
      <w:r>
        <w:t xml:space="preserve"> do</w:t>
      </w:r>
      <w:r w:rsidR="00574971">
        <w:t xml:space="preserve"> </w:t>
      </w:r>
      <w:r w:rsidRPr="006148F7">
        <w:t>Ministra Sprawiedliwości</w:t>
      </w:r>
      <w:r w:rsidR="009E18EF">
        <w:t xml:space="preserve"> z </w:t>
      </w:r>
      <w:r w:rsidRPr="006148F7">
        <w:t>prośbą</w:t>
      </w:r>
      <w:r w:rsidR="009E18EF">
        <w:t xml:space="preserve"> o </w:t>
      </w:r>
      <w:r w:rsidRPr="006148F7">
        <w:t>zajęcie stanowiska. Ponieważ</w:t>
      </w:r>
      <w:r>
        <w:t xml:space="preserve"> nie</w:t>
      </w:r>
      <w:r w:rsidR="00574971">
        <w:t xml:space="preserve"> </w:t>
      </w:r>
      <w:r w:rsidRPr="006148F7">
        <w:t>dostał odpowiedzi, wystosował</w:t>
      </w:r>
      <w:r w:rsidRPr="006148F7">
        <w:rPr>
          <w:rStyle w:val="Odwoanieprzypisudolnego"/>
        </w:rPr>
        <w:footnoteReference w:id="1261"/>
      </w:r>
      <w:r w:rsidRPr="006148F7">
        <w:t xml:space="preserve"> ponaglenie.</w:t>
      </w:r>
    </w:p>
    <w:p w:rsidR="00342386" w:rsidRDefault="00342386" w:rsidP="006F3E62">
      <w:pPr>
        <w:pStyle w:val="Nagwek5"/>
        <w:numPr>
          <w:ilvl w:val="0"/>
          <w:numId w:val="55"/>
        </w:numPr>
      </w:pPr>
      <w:bookmarkStart w:id="1155" w:name="_Toc509244614"/>
      <w:bookmarkStart w:id="1156" w:name="_Toc515022304"/>
      <w:bookmarkEnd w:id="1155"/>
      <w:r w:rsidRPr="006148F7">
        <w:t>Czynności bankowe dokonane przez podmioty nieposiadające zezwolenia</w:t>
      </w:r>
      <w:r>
        <w:rPr>
          <w:rStyle w:val="Odwoanieprzypisudolnego"/>
        </w:rPr>
        <w:footnoteReference w:id="1262"/>
      </w:r>
      <w:bookmarkEnd w:id="1156"/>
    </w:p>
    <w:p w:rsidR="00342386" w:rsidRPr="006148F7" w:rsidRDefault="00342386" w:rsidP="00342386">
      <w:pPr>
        <w:pStyle w:val="Styl1"/>
        <w:rPr>
          <w:bCs/>
          <w:iCs/>
        </w:rPr>
      </w:pPr>
      <w:r w:rsidRPr="006148F7">
        <w:rPr>
          <w:bCs/>
          <w:iCs/>
        </w:rPr>
        <w:t>Jak prawo chroni klienta? Jakie są konsekwencje operacji bankowej, której dokonał podmiot, który</w:t>
      </w:r>
      <w:r>
        <w:rPr>
          <w:bCs/>
          <w:iCs/>
        </w:rPr>
        <w:t xml:space="preserve"> nie</w:t>
      </w:r>
      <w:r w:rsidR="00574971">
        <w:rPr>
          <w:bCs/>
          <w:iCs/>
        </w:rPr>
        <w:t xml:space="preserve"> </w:t>
      </w:r>
      <w:r w:rsidRPr="006148F7">
        <w:rPr>
          <w:bCs/>
          <w:iCs/>
        </w:rPr>
        <w:t>ma zezwolenia na działalność bankową? Jest</w:t>
      </w:r>
      <w:r w:rsidR="009E18EF">
        <w:rPr>
          <w:bCs/>
          <w:iCs/>
        </w:rPr>
        <w:t xml:space="preserve"> w </w:t>
      </w:r>
      <w:r w:rsidRPr="006148F7">
        <w:rPr>
          <w:bCs/>
          <w:iCs/>
        </w:rPr>
        <w:t>ogóle</w:t>
      </w:r>
      <w:r w:rsidR="009F0F25">
        <w:rPr>
          <w:bCs/>
          <w:iCs/>
        </w:rPr>
        <w:t xml:space="preserve"> nie</w:t>
      </w:r>
      <w:r w:rsidRPr="006148F7">
        <w:rPr>
          <w:bCs/>
          <w:iCs/>
        </w:rPr>
        <w:t>ważna, czy tylko nieważne są niektóre jej elementy?</w:t>
      </w:r>
    </w:p>
    <w:p w:rsidR="00342386" w:rsidRDefault="00342386" w:rsidP="00342386">
      <w:pPr>
        <w:pStyle w:val="Styl1"/>
        <w:rPr>
          <w:bCs/>
          <w:iCs/>
        </w:rPr>
      </w:pPr>
      <w:r w:rsidRPr="007859B2">
        <w:rPr>
          <w:bCs/>
          <w:iCs/>
        </w:rPr>
        <w:t>Odpowiedz</w:t>
      </w:r>
      <w:r w:rsidR="000F4096">
        <w:rPr>
          <w:bCs/>
          <w:iCs/>
        </w:rPr>
        <w:t>i</w:t>
      </w:r>
      <w:r w:rsidRPr="007859B2">
        <w:rPr>
          <w:bCs/>
          <w:iCs/>
        </w:rPr>
        <w:t xml:space="preserve"> na to pytanie udzielić miał Sąd Najwyższy na wniosek Sądu Okręgowego</w:t>
      </w:r>
      <w:r w:rsidR="009E18EF">
        <w:rPr>
          <w:bCs/>
          <w:iCs/>
        </w:rPr>
        <w:t xml:space="preserve"> w </w:t>
      </w:r>
      <w:r w:rsidRPr="007859B2">
        <w:rPr>
          <w:bCs/>
          <w:iCs/>
        </w:rPr>
        <w:t>Szczecinie. Rzecznik przystąpił</w:t>
      </w:r>
      <w:r w:rsidRPr="007859B2">
        <w:rPr>
          <w:bCs/>
          <w:iCs/>
          <w:vertAlign w:val="superscript"/>
        </w:rPr>
        <w:footnoteReference w:id="1263"/>
      </w:r>
      <w:r>
        <w:rPr>
          <w:bCs/>
          <w:iCs/>
        </w:rPr>
        <w:t xml:space="preserve"> do</w:t>
      </w:r>
      <w:r w:rsidR="00574971">
        <w:rPr>
          <w:bCs/>
          <w:iCs/>
        </w:rPr>
        <w:t xml:space="preserve"> </w:t>
      </w:r>
      <w:r w:rsidRPr="007859B2">
        <w:rPr>
          <w:bCs/>
          <w:iCs/>
        </w:rPr>
        <w:t>tego postępowani</w:t>
      </w:r>
      <w:r>
        <w:rPr>
          <w:bCs/>
          <w:iCs/>
        </w:rPr>
        <w:t>a.</w:t>
      </w:r>
    </w:p>
    <w:p w:rsidR="00342386" w:rsidRPr="006148F7" w:rsidRDefault="00342386" w:rsidP="00342386">
      <w:pPr>
        <w:pStyle w:val="Styl1"/>
        <w:rPr>
          <w:bCs/>
          <w:iCs/>
        </w:rPr>
      </w:pPr>
      <w:r w:rsidRPr="006148F7">
        <w:rPr>
          <w:bCs/>
          <w:iCs/>
        </w:rPr>
        <w:t>Jest to zagadnienie prawne, które wyłoniło się przy rozpoznawaniu przez sąd okręgowy apelacji</w:t>
      </w:r>
      <w:r>
        <w:rPr>
          <w:bCs/>
          <w:iCs/>
        </w:rPr>
        <w:t xml:space="preserve"> od</w:t>
      </w:r>
      <w:r w:rsidR="00574971">
        <w:rPr>
          <w:bCs/>
          <w:iCs/>
        </w:rPr>
        <w:t xml:space="preserve"> </w:t>
      </w:r>
      <w:r w:rsidRPr="006148F7">
        <w:rPr>
          <w:bCs/>
          <w:iCs/>
        </w:rPr>
        <w:t>wyroku,</w:t>
      </w:r>
      <w:r w:rsidR="009E18EF">
        <w:rPr>
          <w:bCs/>
          <w:iCs/>
        </w:rPr>
        <w:t xml:space="preserve"> w </w:t>
      </w:r>
      <w:r w:rsidRPr="006148F7">
        <w:rPr>
          <w:bCs/>
          <w:iCs/>
        </w:rPr>
        <w:t>którym orzeczono,</w:t>
      </w:r>
      <w:r>
        <w:rPr>
          <w:bCs/>
          <w:iCs/>
        </w:rPr>
        <w:t xml:space="preserve"> że</w:t>
      </w:r>
      <w:r w:rsidR="00574971">
        <w:rPr>
          <w:bCs/>
          <w:iCs/>
        </w:rPr>
        <w:t xml:space="preserve"> </w:t>
      </w:r>
      <w:r w:rsidRPr="006148F7">
        <w:rPr>
          <w:bCs/>
          <w:iCs/>
        </w:rPr>
        <w:t>umowa zawarta pomiędzy kontrahentem</w:t>
      </w:r>
      <w:r>
        <w:rPr>
          <w:bCs/>
          <w:iCs/>
        </w:rPr>
        <w:t xml:space="preserve"> a</w:t>
      </w:r>
      <w:r w:rsidR="00574971">
        <w:rPr>
          <w:bCs/>
          <w:iCs/>
        </w:rPr>
        <w:t xml:space="preserve"> </w:t>
      </w:r>
      <w:r w:rsidRPr="006148F7">
        <w:rPr>
          <w:bCs/>
          <w:iCs/>
        </w:rPr>
        <w:t>podmiotem niebędącym bankiem</w:t>
      </w:r>
      <w:r w:rsidR="009E18EF">
        <w:rPr>
          <w:bCs/>
          <w:iCs/>
        </w:rPr>
        <w:t xml:space="preserve"> i </w:t>
      </w:r>
      <w:r w:rsidRPr="006148F7">
        <w:rPr>
          <w:bCs/>
          <w:iCs/>
        </w:rPr>
        <w:t>nieposiadającym wymaganego zezwolenia na</w:t>
      </w:r>
      <w:r w:rsidR="00574971">
        <w:rPr>
          <w:bCs/>
          <w:iCs/>
        </w:rPr>
        <w:t xml:space="preserve"> </w:t>
      </w:r>
      <w:r w:rsidRPr="006148F7">
        <w:rPr>
          <w:bCs/>
          <w:iCs/>
        </w:rPr>
        <w:t>dokonywanie czynności bankowych</w:t>
      </w:r>
      <w:r w:rsidRPr="006148F7">
        <w:rPr>
          <w:bCs/>
          <w:iCs/>
          <w:vertAlign w:val="superscript"/>
        </w:rPr>
        <w:footnoteReference w:id="1264"/>
      </w:r>
      <w:r w:rsidRPr="006148F7">
        <w:rPr>
          <w:bCs/>
          <w:iCs/>
        </w:rPr>
        <w:t>, jest bezwzględnie nieważna</w:t>
      </w:r>
      <w:r w:rsidR="009E18EF">
        <w:rPr>
          <w:bCs/>
          <w:iCs/>
        </w:rPr>
        <w:t xml:space="preserve"> z </w:t>
      </w:r>
      <w:r w:rsidRPr="006148F7">
        <w:rPr>
          <w:bCs/>
          <w:iCs/>
        </w:rPr>
        <w:t xml:space="preserve">mocy samego prawa (art. 58 </w:t>
      </w:r>
      <w:r>
        <w:rPr>
          <w:bCs/>
          <w:iCs/>
        </w:rPr>
        <w:t>§</w:t>
      </w:r>
      <w:r w:rsidRPr="006148F7">
        <w:rPr>
          <w:bCs/>
          <w:iCs/>
        </w:rPr>
        <w:t>1 Kodeksu cywilnego</w:t>
      </w:r>
      <w:r w:rsidRPr="006148F7">
        <w:rPr>
          <w:bCs/>
          <w:iCs/>
          <w:vertAlign w:val="superscript"/>
        </w:rPr>
        <w:footnoteReference w:id="1265"/>
      </w:r>
      <w:r w:rsidRPr="006148F7">
        <w:rPr>
          <w:bCs/>
          <w:iCs/>
        </w:rPr>
        <w:t>). Sąd o</w:t>
      </w:r>
      <w:r w:rsidR="009F0F25">
        <w:rPr>
          <w:bCs/>
          <w:iCs/>
        </w:rPr>
        <w:t>kręgowy przedstawił dwa poglądy</w:t>
      </w:r>
      <w:r w:rsidR="00890E9B">
        <w:rPr>
          <w:bCs/>
          <w:iCs/>
        </w:rPr>
        <w:t>:</w:t>
      </w:r>
    </w:p>
    <w:p w:rsidR="00342386" w:rsidRDefault="00890E9B" w:rsidP="007065D7">
      <w:pPr>
        <w:pStyle w:val="Styl1"/>
        <w:numPr>
          <w:ilvl w:val="0"/>
          <w:numId w:val="171"/>
        </w:numPr>
        <w:rPr>
          <w:bCs/>
          <w:iCs/>
        </w:rPr>
      </w:pPr>
      <w:r>
        <w:rPr>
          <w:bCs/>
          <w:iCs/>
        </w:rPr>
        <w:t>w</w:t>
      </w:r>
      <w:r w:rsidR="00342386" w:rsidRPr="006148F7">
        <w:rPr>
          <w:bCs/>
          <w:iCs/>
        </w:rPr>
        <w:t>edług pierwszego czynności bankow</w:t>
      </w:r>
      <w:r>
        <w:rPr>
          <w:bCs/>
          <w:iCs/>
        </w:rPr>
        <w:t>e</w:t>
      </w:r>
      <w:r w:rsidR="00342386" w:rsidRPr="006148F7">
        <w:rPr>
          <w:bCs/>
          <w:iCs/>
        </w:rPr>
        <w:t xml:space="preserve"> bez zezwolenia </w:t>
      </w:r>
      <w:r>
        <w:rPr>
          <w:bCs/>
          <w:iCs/>
        </w:rPr>
        <w:t xml:space="preserve">są </w:t>
      </w:r>
      <w:r w:rsidR="00342386" w:rsidRPr="006148F7">
        <w:rPr>
          <w:bCs/>
          <w:iCs/>
        </w:rPr>
        <w:t>czynności</w:t>
      </w:r>
      <w:r>
        <w:rPr>
          <w:bCs/>
          <w:iCs/>
        </w:rPr>
        <w:t>ami</w:t>
      </w:r>
      <w:r w:rsidR="00342386" w:rsidRPr="006148F7">
        <w:rPr>
          <w:bCs/>
          <w:iCs/>
        </w:rPr>
        <w:t xml:space="preserve"> prawny</w:t>
      </w:r>
      <w:r>
        <w:rPr>
          <w:bCs/>
          <w:iCs/>
        </w:rPr>
        <w:t>mi</w:t>
      </w:r>
      <w:r w:rsidR="00342386" w:rsidRPr="006148F7">
        <w:rPr>
          <w:bCs/>
          <w:iCs/>
        </w:rPr>
        <w:t xml:space="preserve"> sprzeczny</w:t>
      </w:r>
      <w:r>
        <w:rPr>
          <w:bCs/>
          <w:iCs/>
        </w:rPr>
        <w:t>mi</w:t>
      </w:r>
      <w:r w:rsidR="009E18EF">
        <w:rPr>
          <w:bCs/>
          <w:iCs/>
        </w:rPr>
        <w:t xml:space="preserve"> z </w:t>
      </w:r>
      <w:r w:rsidR="00342386" w:rsidRPr="006148F7">
        <w:rPr>
          <w:bCs/>
          <w:iCs/>
        </w:rPr>
        <w:t>ustawą albo mający</w:t>
      </w:r>
      <w:r>
        <w:rPr>
          <w:bCs/>
          <w:iCs/>
        </w:rPr>
        <w:t>mi</w:t>
      </w:r>
      <w:r w:rsidR="00342386" w:rsidRPr="006148F7">
        <w:rPr>
          <w:bCs/>
          <w:iCs/>
        </w:rPr>
        <w:t xml:space="preserve"> na</w:t>
      </w:r>
      <w:r w:rsidR="00574971">
        <w:rPr>
          <w:bCs/>
          <w:iCs/>
        </w:rPr>
        <w:t xml:space="preserve"> </w:t>
      </w:r>
      <w:r w:rsidR="00342386" w:rsidRPr="006148F7">
        <w:rPr>
          <w:bCs/>
          <w:iCs/>
        </w:rPr>
        <w:t>celu obejście ustawy</w:t>
      </w:r>
      <w:r w:rsidR="009E18EF">
        <w:rPr>
          <w:bCs/>
          <w:iCs/>
        </w:rPr>
        <w:t xml:space="preserve"> i </w:t>
      </w:r>
      <w:r w:rsidR="00342386" w:rsidRPr="006148F7">
        <w:rPr>
          <w:bCs/>
          <w:iCs/>
        </w:rPr>
        <w:t>zgodnie</w:t>
      </w:r>
      <w:r w:rsidR="009E18EF">
        <w:rPr>
          <w:bCs/>
          <w:iCs/>
        </w:rPr>
        <w:t xml:space="preserve"> z </w:t>
      </w:r>
      <w:r w:rsidR="00342386">
        <w:rPr>
          <w:bCs/>
          <w:iCs/>
        </w:rPr>
        <w:t>art.</w:t>
      </w:r>
      <w:r w:rsidR="00574971">
        <w:rPr>
          <w:bCs/>
          <w:iCs/>
        </w:rPr>
        <w:t xml:space="preserve"> </w:t>
      </w:r>
      <w:r w:rsidR="00342386" w:rsidRPr="006148F7">
        <w:rPr>
          <w:bCs/>
          <w:iCs/>
        </w:rPr>
        <w:t xml:space="preserve">58 </w:t>
      </w:r>
      <w:r w:rsidR="00342386">
        <w:rPr>
          <w:bCs/>
          <w:iCs/>
        </w:rPr>
        <w:t>§</w:t>
      </w:r>
      <w:r w:rsidR="00342386" w:rsidRPr="006148F7">
        <w:rPr>
          <w:bCs/>
          <w:iCs/>
        </w:rPr>
        <w:t>1 Kodeksu cywilnego powinny zostać uznane za nieważne</w:t>
      </w:r>
      <w:r>
        <w:rPr>
          <w:bCs/>
          <w:iCs/>
        </w:rPr>
        <w:t>;</w:t>
      </w:r>
    </w:p>
    <w:p w:rsidR="00342386" w:rsidRDefault="00890E9B" w:rsidP="007065D7">
      <w:pPr>
        <w:pStyle w:val="Styl1"/>
        <w:numPr>
          <w:ilvl w:val="0"/>
          <w:numId w:val="171"/>
        </w:numPr>
        <w:rPr>
          <w:bCs/>
          <w:iCs/>
        </w:rPr>
      </w:pPr>
      <w:r>
        <w:rPr>
          <w:bCs/>
          <w:iCs/>
        </w:rPr>
        <w:t>p</w:t>
      </w:r>
      <w:r w:rsidR="00342386" w:rsidRPr="006148F7">
        <w:rPr>
          <w:bCs/>
          <w:iCs/>
        </w:rPr>
        <w:t>rzeciwny pogląd sprowadza się</w:t>
      </w:r>
      <w:r w:rsidR="00342386">
        <w:rPr>
          <w:bCs/>
          <w:iCs/>
        </w:rPr>
        <w:t xml:space="preserve"> do</w:t>
      </w:r>
      <w:r w:rsidR="00574971">
        <w:rPr>
          <w:bCs/>
          <w:iCs/>
        </w:rPr>
        <w:t xml:space="preserve"> </w:t>
      </w:r>
      <w:r w:rsidR="00342386" w:rsidRPr="006148F7">
        <w:rPr>
          <w:bCs/>
          <w:iCs/>
        </w:rPr>
        <w:t>stanowiska,</w:t>
      </w:r>
      <w:r w:rsidR="00342386">
        <w:rPr>
          <w:bCs/>
          <w:iCs/>
        </w:rPr>
        <w:t xml:space="preserve"> że</w:t>
      </w:r>
      <w:r w:rsidR="00574971">
        <w:rPr>
          <w:bCs/>
          <w:iCs/>
        </w:rPr>
        <w:t xml:space="preserve"> </w:t>
      </w:r>
      <w:r w:rsidR="00342386" w:rsidRPr="006148F7">
        <w:rPr>
          <w:bCs/>
          <w:iCs/>
        </w:rPr>
        <w:t>jedyną sankcją wynikającą</w:t>
      </w:r>
      <w:r w:rsidR="009E18EF">
        <w:rPr>
          <w:bCs/>
          <w:iCs/>
        </w:rPr>
        <w:t xml:space="preserve"> z </w:t>
      </w:r>
      <w:r w:rsidR="00342386">
        <w:rPr>
          <w:bCs/>
          <w:iCs/>
        </w:rPr>
        <w:t>art.</w:t>
      </w:r>
      <w:r w:rsidR="00574971">
        <w:rPr>
          <w:bCs/>
          <w:iCs/>
        </w:rPr>
        <w:t xml:space="preserve"> </w:t>
      </w:r>
      <w:r w:rsidR="00342386" w:rsidRPr="006148F7">
        <w:rPr>
          <w:bCs/>
          <w:iCs/>
        </w:rPr>
        <w:t>170 ust.</w:t>
      </w:r>
      <w:r w:rsidR="00574971">
        <w:rPr>
          <w:bCs/>
          <w:iCs/>
        </w:rPr>
        <w:t xml:space="preserve"> </w:t>
      </w:r>
      <w:r w:rsidR="00342386" w:rsidRPr="006148F7">
        <w:rPr>
          <w:bCs/>
          <w:iCs/>
        </w:rPr>
        <w:t>1</w:t>
      </w:r>
      <w:r w:rsidR="009E18EF">
        <w:rPr>
          <w:bCs/>
          <w:iCs/>
        </w:rPr>
        <w:t xml:space="preserve"> i </w:t>
      </w:r>
      <w:r w:rsidR="00342386" w:rsidRPr="006148F7">
        <w:rPr>
          <w:bCs/>
          <w:iCs/>
        </w:rPr>
        <w:t>2 Prawa bankowego jest obowiązek zwrotu pobranego oprocentowania, opłat, prowizji lub innego wynagrodzenia, natomiast sama czynność prawna dokonana</w:t>
      </w:r>
      <w:r w:rsidR="009E18EF">
        <w:rPr>
          <w:bCs/>
          <w:iCs/>
        </w:rPr>
        <w:t xml:space="preserve"> z </w:t>
      </w:r>
      <w:r w:rsidR="00342386" w:rsidRPr="006148F7">
        <w:rPr>
          <w:bCs/>
          <w:iCs/>
        </w:rPr>
        <w:t>kontrahentem będzie ważna</w:t>
      </w:r>
      <w:r w:rsidR="00342386">
        <w:rPr>
          <w:bCs/>
          <w:iCs/>
        </w:rPr>
        <w:t>.</w:t>
      </w:r>
    </w:p>
    <w:p w:rsidR="00342386" w:rsidRDefault="00342386" w:rsidP="00342386">
      <w:pPr>
        <w:pStyle w:val="Styl1"/>
        <w:rPr>
          <w:bCs/>
          <w:iCs/>
        </w:rPr>
      </w:pPr>
      <w:r w:rsidRPr="006148F7">
        <w:rPr>
          <w:bCs/>
          <w:iCs/>
        </w:rPr>
        <w:t>Rzecznik przedstawił stanowisko, zgodnie</w:t>
      </w:r>
      <w:r w:rsidR="009E18EF">
        <w:rPr>
          <w:bCs/>
          <w:iCs/>
        </w:rPr>
        <w:t xml:space="preserve"> z </w:t>
      </w:r>
      <w:r w:rsidRPr="006148F7">
        <w:rPr>
          <w:bCs/>
          <w:iCs/>
        </w:rPr>
        <w:t>którym czynności bankowe,</w:t>
      </w:r>
      <w:r w:rsidR="009E18EF">
        <w:rPr>
          <w:bCs/>
          <w:iCs/>
        </w:rPr>
        <w:t xml:space="preserve"> o </w:t>
      </w:r>
      <w:r w:rsidRPr="006148F7">
        <w:rPr>
          <w:bCs/>
          <w:iCs/>
        </w:rPr>
        <w:t>których mowa</w:t>
      </w:r>
      <w:r w:rsidR="009E18EF">
        <w:rPr>
          <w:bCs/>
          <w:iCs/>
        </w:rPr>
        <w:t xml:space="preserve"> w </w:t>
      </w:r>
      <w:r>
        <w:rPr>
          <w:bCs/>
          <w:iCs/>
        </w:rPr>
        <w:t>art.</w:t>
      </w:r>
      <w:r w:rsidR="00574971">
        <w:rPr>
          <w:bCs/>
          <w:iCs/>
        </w:rPr>
        <w:t xml:space="preserve"> </w:t>
      </w:r>
      <w:r w:rsidRPr="006148F7">
        <w:rPr>
          <w:bCs/>
          <w:iCs/>
        </w:rPr>
        <w:t xml:space="preserve">5 Prawa bankowego, dokonane przez podmiot </w:t>
      </w:r>
      <w:r w:rsidRPr="006148F7">
        <w:rPr>
          <w:bCs/>
          <w:iCs/>
        </w:rPr>
        <w:lastRenderedPageBreak/>
        <w:t>nieposiadający wymaganego zezwolenia są ważne,</w:t>
      </w:r>
      <w:r>
        <w:rPr>
          <w:bCs/>
          <w:iCs/>
        </w:rPr>
        <w:t xml:space="preserve"> a</w:t>
      </w:r>
      <w:r w:rsidR="00574971">
        <w:rPr>
          <w:bCs/>
          <w:iCs/>
        </w:rPr>
        <w:t xml:space="preserve"> </w:t>
      </w:r>
      <w:r w:rsidRPr="006148F7">
        <w:rPr>
          <w:bCs/>
          <w:iCs/>
        </w:rPr>
        <w:t>skutki ich dokonania regulowane są wyłącznie normą</w:t>
      </w:r>
      <w:r>
        <w:rPr>
          <w:bCs/>
          <w:iCs/>
        </w:rPr>
        <w:t xml:space="preserve"> art.</w:t>
      </w:r>
      <w:r w:rsidR="00574971">
        <w:rPr>
          <w:bCs/>
          <w:iCs/>
        </w:rPr>
        <w:t xml:space="preserve"> </w:t>
      </w:r>
      <w:r w:rsidRPr="006148F7">
        <w:rPr>
          <w:bCs/>
          <w:iCs/>
        </w:rPr>
        <w:t>170 ust.</w:t>
      </w:r>
      <w:r w:rsidR="00574971">
        <w:rPr>
          <w:bCs/>
          <w:iCs/>
        </w:rPr>
        <w:t xml:space="preserve"> </w:t>
      </w:r>
      <w:r w:rsidRPr="006148F7">
        <w:rPr>
          <w:bCs/>
          <w:iCs/>
        </w:rPr>
        <w:t>1</w:t>
      </w:r>
      <w:r w:rsidR="009E18EF">
        <w:rPr>
          <w:bCs/>
          <w:iCs/>
        </w:rPr>
        <w:t xml:space="preserve"> i </w:t>
      </w:r>
      <w:r w:rsidRPr="006148F7">
        <w:rPr>
          <w:bCs/>
          <w:iCs/>
        </w:rPr>
        <w:t>2 Prawa bankowego.</w:t>
      </w:r>
      <w:r>
        <w:rPr>
          <w:bCs/>
          <w:iCs/>
        </w:rPr>
        <w:t xml:space="preserve"> W</w:t>
      </w:r>
      <w:r w:rsidR="00574971">
        <w:rPr>
          <w:bCs/>
          <w:iCs/>
        </w:rPr>
        <w:t xml:space="preserve"> </w:t>
      </w:r>
      <w:r w:rsidRPr="006148F7">
        <w:rPr>
          <w:bCs/>
          <w:iCs/>
        </w:rPr>
        <w:t>ocenie Rzecznika rozwiązanie przyjęte przez ustawodawcę jest wyrazem realizacji</w:t>
      </w:r>
      <w:r>
        <w:rPr>
          <w:bCs/>
          <w:iCs/>
        </w:rPr>
        <w:t xml:space="preserve"> art.</w:t>
      </w:r>
      <w:r w:rsidR="00574971">
        <w:rPr>
          <w:bCs/>
          <w:iCs/>
        </w:rPr>
        <w:t xml:space="preserve"> </w:t>
      </w:r>
      <w:r w:rsidRPr="006148F7">
        <w:rPr>
          <w:bCs/>
          <w:iCs/>
        </w:rPr>
        <w:t>76 Konstytucji, który nakłada na</w:t>
      </w:r>
      <w:r w:rsidR="00574971">
        <w:rPr>
          <w:bCs/>
          <w:iCs/>
        </w:rPr>
        <w:t xml:space="preserve"> </w:t>
      </w:r>
      <w:r w:rsidRPr="006148F7">
        <w:rPr>
          <w:bCs/>
          <w:iCs/>
        </w:rPr>
        <w:t>władzę publiczną obowiązek ochrony konsumenta, jako słabszego podmiotu</w:t>
      </w:r>
      <w:r w:rsidR="009E18EF">
        <w:rPr>
          <w:bCs/>
          <w:iCs/>
        </w:rPr>
        <w:t xml:space="preserve"> w </w:t>
      </w:r>
      <w:r w:rsidRPr="006148F7">
        <w:rPr>
          <w:bCs/>
          <w:iCs/>
        </w:rPr>
        <w:t>procesie udostępniania dóbr</w:t>
      </w:r>
      <w:r w:rsidR="009E18EF">
        <w:rPr>
          <w:bCs/>
          <w:iCs/>
        </w:rPr>
        <w:t xml:space="preserve"> i </w:t>
      </w:r>
      <w:r w:rsidRPr="006148F7">
        <w:rPr>
          <w:bCs/>
          <w:iCs/>
        </w:rPr>
        <w:t>usług. Celem ochrony konsumenta jest m.in tworzenie takich rozwiązań prawnych, które stanowią realne wypełnienie zasady równorzędności stron stosunków cywilnoprawnych. Tym bardziej ma to znaczenie</w:t>
      </w:r>
      <w:r w:rsidR="009E18EF">
        <w:rPr>
          <w:bCs/>
          <w:iCs/>
        </w:rPr>
        <w:t xml:space="preserve"> w </w:t>
      </w:r>
      <w:r w:rsidRPr="006148F7">
        <w:rPr>
          <w:bCs/>
          <w:iCs/>
        </w:rPr>
        <w:t>sytuacji, gdy mamy</w:t>
      </w:r>
      <w:r>
        <w:rPr>
          <w:bCs/>
          <w:iCs/>
        </w:rPr>
        <w:t xml:space="preserve"> do</w:t>
      </w:r>
      <w:r w:rsidR="00574971">
        <w:rPr>
          <w:bCs/>
          <w:iCs/>
        </w:rPr>
        <w:t xml:space="preserve"> </w:t>
      </w:r>
      <w:r w:rsidRPr="006148F7">
        <w:rPr>
          <w:bCs/>
          <w:iCs/>
        </w:rPr>
        <w:t>czynienia</w:t>
      </w:r>
      <w:r w:rsidR="009E18EF">
        <w:rPr>
          <w:bCs/>
          <w:iCs/>
        </w:rPr>
        <w:t xml:space="preserve"> z </w:t>
      </w:r>
      <w:r w:rsidRPr="006148F7">
        <w:rPr>
          <w:bCs/>
          <w:iCs/>
        </w:rPr>
        <w:t>dziedziną, gdzie poziom wiedzy</w:t>
      </w:r>
      <w:r w:rsidR="009E18EF">
        <w:rPr>
          <w:bCs/>
          <w:iCs/>
        </w:rPr>
        <w:t xml:space="preserve"> i </w:t>
      </w:r>
      <w:r w:rsidRPr="006148F7">
        <w:rPr>
          <w:bCs/>
          <w:iCs/>
        </w:rPr>
        <w:t>świadomości jest niewielki</w:t>
      </w:r>
      <w:r>
        <w:rPr>
          <w:bCs/>
          <w:iCs/>
        </w:rPr>
        <w:t>.</w:t>
      </w:r>
    </w:p>
    <w:p w:rsidR="00D50B44" w:rsidRDefault="00342386" w:rsidP="00323195">
      <w:pPr>
        <w:pStyle w:val="Styl1"/>
      </w:pPr>
      <w:r w:rsidRPr="006148F7">
        <w:t>Sąd Najwyższy uwzględnił stanowisko Rzecznika</w:t>
      </w:r>
      <w:r w:rsidR="009E18EF">
        <w:t xml:space="preserve"> i </w:t>
      </w:r>
      <w:r w:rsidRPr="006148F7">
        <w:t>uznał</w:t>
      </w:r>
      <w:r w:rsidRPr="006148F7">
        <w:rPr>
          <w:vertAlign w:val="superscript"/>
        </w:rPr>
        <w:footnoteReference w:id="1266"/>
      </w:r>
      <w:r w:rsidRPr="006148F7">
        <w:t>,</w:t>
      </w:r>
      <w:r>
        <w:t xml:space="preserve"> że</w:t>
      </w:r>
      <w:r w:rsidR="00574971">
        <w:t xml:space="preserve"> </w:t>
      </w:r>
      <w:r w:rsidRPr="006148F7">
        <w:t>sankcje cywilnoprawne związane</w:t>
      </w:r>
      <w:r w:rsidR="009E18EF">
        <w:t xml:space="preserve"> z </w:t>
      </w:r>
      <w:r w:rsidRPr="006148F7">
        <w:t>dokonaniem czynności bankowych przez podmiot nieposiadający wymaganego przez prawo zezwolenia określa</w:t>
      </w:r>
      <w:r>
        <w:t xml:space="preserve"> art.</w:t>
      </w:r>
      <w:r w:rsidR="00574971">
        <w:t xml:space="preserve"> </w:t>
      </w:r>
      <w:r w:rsidRPr="006148F7">
        <w:t>17 ust.</w:t>
      </w:r>
      <w:r w:rsidR="00574971">
        <w:t xml:space="preserve"> </w:t>
      </w:r>
      <w:r w:rsidRPr="006148F7">
        <w:t>1</w:t>
      </w:r>
      <w:r w:rsidR="009E18EF">
        <w:t xml:space="preserve"> i </w:t>
      </w:r>
      <w:r w:rsidRPr="006148F7">
        <w:t>2 Prawa bankowego (a więc inny skutek niż nieważność).</w:t>
      </w:r>
      <w:r>
        <w:t xml:space="preserve"> W</w:t>
      </w:r>
      <w:r w:rsidR="00574971">
        <w:t xml:space="preserve"> </w:t>
      </w:r>
      <w:r w:rsidRPr="006148F7">
        <w:t>konsekwencji</w:t>
      </w:r>
      <w:r w:rsidR="009E18EF">
        <w:t xml:space="preserve"> z </w:t>
      </w:r>
      <w:r w:rsidRPr="006148F7">
        <w:t>woli ustawodawcy czynność bankowa dokonana przez nieuprawniony podmiot jest ważna, lecz</w:t>
      </w:r>
      <w:r>
        <w:t xml:space="preserve"> nie</w:t>
      </w:r>
      <w:r w:rsidR="00574971">
        <w:t xml:space="preserve"> </w:t>
      </w:r>
      <w:r w:rsidRPr="006148F7">
        <w:t>stwarza ona podstawy</w:t>
      </w:r>
      <w:r>
        <w:t xml:space="preserve"> do</w:t>
      </w:r>
      <w:r w:rsidR="00574971">
        <w:t xml:space="preserve"> </w:t>
      </w:r>
      <w:r w:rsidRPr="006148F7">
        <w:t>pobierania oprocentowania, prowizji, opłat ani innego wynagrodzenia</w:t>
      </w:r>
      <w:r w:rsidR="00D50B44">
        <w:t>.</w:t>
      </w:r>
    </w:p>
    <w:p w:rsidR="00D80535" w:rsidRPr="00D80535" w:rsidRDefault="00D50B44" w:rsidP="006F3E62">
      <w:pPr>
        <w:pStyle w:val="Nagwek5"/>
        <w:numPr>
          <w:ilvl w:val="0"/>
          <w:numId w:val="55"/>
        </w:numPr>
      </w:pPr>
      <w:r>
        <w:t xml:space="preserve"> </w:t>
      </w:r>
      <w:bookmarkStart w:id="1157" w:name="_Toc515022305"/>
      <w:r w:rsidR="00D80535" w:rsidRPr="00D80535">
        <w:t>Współpraca ze Zwi</w:t>
      </w:r>
      <w:r w:rsidR="001C42BA">
        <w:t>ą</w:t>
      </w:r>
      <w:r w:rsidR="00D80535" w:rsidRPr="00D80535">
        <w:t>zkiem Banków Polskich</w:t>
      </w:r>
      <w:bookmarkEnd w:id="1157"/>
    </w:p>
    <w:bookmarkEnd w:id="1150"/>
    <w:p w:rsidR="009848DD" w:rsidRPr="00FE1A99" w:rsidRDefault="00D80535" w:rsidP="00FE1A99">
      <w:pPr>
        <w:pStyle w:val="Styl1"/>
      </w:pPr>
      <w:r w:rsidRPr="007859B2">
        <w:t>Analiza wpływających skarg umożliwia także Rzecznikowi formułowanie generalnych ocen na temat relacji pomiędzy bankami</w:t>
      </w:r>
      <w:r w:rsidR="00CC7107">
        <w:t xml:space="preserve"> a</w:t>
      </w:r>
      <w:r w:rsidR="00574971">
        <w:t xml:space="preserve"> </w:t>
      </w:r>
      <w:r w:rsidRPr="007859B2">
        <w:t>ich klientami. Wnioski</w:t>
      </w:r>
      <w:r w:rsidR="002D1487">
        <w:t xml:space="preserve"> </w:t>
      </w:r>
      <w:r w:rsidRPr="007859B2">
        <w:t>Rzecznik przekazuje</w:t>
      </w:r>
      <w:r w:rsidRPr="007859B2">
        <w:rPr>
          <w:rStyle w:val="Odwoanieprzypisudolnego"/>
        </w:rPr>
        <w:footnoteReference w:id="1267"/>
      </w:r>
      <w:r w:rsidR="00F147D3">
        <w:t xml:space="preserve"> od</w:t>
      </w:r>
      <w:r w:rsidR="00574971">
        <w:t xml:space="preserve"> </w:t>
      </w:r>
      <w:r w:rsidRPr="007859B2">
        <w:t>kilku lat Związkowi Banków Polskich na potrzeby przygotowania przez Komisję Etyki Bankowej Raportu</w:t>
      </w:r>
      <w:r w:rsidR="009E18EF">
        <w:t xml:space="preserve"> o </w:t>
      </w:r>
      <w:r w:rsidRPr="007859B2">
        <w:t>relacjach pomiędzy bankami</w:t>
      </w:r>
      <w:r w:rsidR="00CC7107">
        <w:t xml:space="preserve"> a</w:t>
      </w:r>
      <w:r w:rsidR="00574971">
        <w:t xml:space="preserve"> </w:t>
      </w:r>
      <w:r w:rsidRPr="007859B2">
        <w:t>ich interesariuszami. Badanie spraw indywidualnych przede wszystkim pozwala jednak Rzecznikowi na definiowanie problemów związanych</w:t>
      </w:r>
      <w:r w:rsidR="009E18EF">
        <w:t xml:space="preserve"> z </w:t>
      </w:r>
      <w:r w:rsidRPr="007859B2">
        <w:t>obowiązującym prawem</w:t>
      </w:r>
      <w:r w:rsidR="009848DD">
        <w:t>.</w:t>
      </w:r>
    </w:p>
    <w:p w:rsidR="007B6B37" w:rsidRPr="00EF346A" w:rsidRDefault="00890E9B" w:rsidP="007B6B37">
      <w:pPr>
        <w:pStyle w:val="Sprawyludzi"/>
      </w:pPr>
      <w:bookmarkStart w:id="1158" w:name="_Toc515022306"/>
      <w:r>
        <w:t xml:space="preserve">Sprawy konsumentów. </w:t>
      </w:r>
      <w:r w:rsidR="00D80535" w:rsidRPr="00EF346A">
        <w:t>W</w:t>
      </w:r>
      <w:r w:rsidR="007B6B37" w:rsidRPr="00EF346A">
        <w:t>spółpraca</w:t>
      </w:r>
      <w:r w:rsidR="00CC7107" w:rsidRPr="00EF346A">
        <w:t xml:space="preserve"> </w:t>
      </w:r>
      <w:r w:rsidR="00EF346A">
        <w:t>RPO</w:t>
      </w:r>
      <w:r w:rsidR="009E18EF">
        <w:t xml:space="preserve"> z </w:t>
      </w:r>
      <w:r w:rsidR="007B6B37" w:rsidRPr="00EF346A">
        <w:t>rzecznikami konsumentów</w:t>
      </w:r>
      <w:bookmarkEnd w:id="1158"/>
    </w:p>
    <w:p w:rsidR="00F147D3" w:rsidRDefault="007B6B37" w:rsidP="00D80535">
      <w:pPr>
        <w:pStyle w:val="Sprawyludzi-opis"/>
      </w:pPr>
      <w:r w:rsidRPr="00EF346A">
        <w:t>Rzecznik,</w:t>
      </w:r>
      <w:r w:rsidR="009E18EF">
        <w:t xml:space="preserve"> z </w:t>
      </w:r>
      <w:r w:rsidRPr="00EF346A">
        <w:t>uwagi na swój mandat,</w:t>
      </w:r>
      <w:r w:rsidR="00CC7107" w:rsidRPr="00EF346A">
        <w:t xml:space="preserve"> nie</w:t>
      </w:r>
      <w:r w:rsidR="00574971">
        <w:t xml:space="preserve"> </w:t>
      </w:r>
      <w:r w:rsidRPr="00EF346A">
        <w:t xml:space="preserve">może interweniować na rzecz konsumenta bezpośrednio u przedsiębiorcy. </w:t>
      </w:r>
      <w:r w:rsidR="00EF346A">
        <w:t xml:space="preserve">Ma </w:t>
      </w:r>
      <w:r w:rsidRPr="00EF346A">
        <w:t>natomiast kompetencję</w:t>
      </w:r>
      <w:r w:rsidR="00F147D3">
        <w:t xml:space="preserve"> do</w:t>
      </w:r>
      <w:r w:rsidR="00574971">
        <w:t xml:space="preserve"> </w:t>
      </w:r>
      <w:r w:rsidRPr="00EF346A">
        <w:lastRenderedPageBreak/>
        <w:t>przedstawiania właściwym organom problemów systemowych.</w:t>
      </w:r>
      <w:r w:rsidR="002D1487">
        <w:t xml:space="preserve"> Z</w:t>
      </w:r>
      <w:r w:rsidR="00574971">
        <w:t xml:space="preserve"> </w:t>
      </w:r>
      <w:r w:rsidRPr="00EF346A">
        <w:t xml:space="preserve">kolei </w:t>
      </w:r>
      <w:r w:rsidR="000C1700">
        <w:t>powiatowi</w:t>
      </w:r>
      <w:r w:rsidR="009E18EF">
        <w:t xml:space="preserve"> i </w:t>
      </w:r>
      <w:r w:rsidR="000C1700">
        <w:t xml:space="preserve">miejscy </w:t>
      </w:r>
      <w:r w:rsidRPr="00EF346A">
        <w:t>rzecznicy konsumentów, którzy zostali powołani</w:t>
      </w:r>
      <w:r w:rsidR="00F147D3">
        <w:t xml:space="preserve"> do</w:t>
      </w:r>
      <w:r w:rsidR="00574971">
        <w:t xml:space="preserve"> </w:t>
      </w:r>
      <w:r w:rsidRPr="00EF346A">
        <w:t>pomocy konsumentom</w:t>
      </w:r>
      <w:r w:rsidR="009E18EF">
        <w:t xml:space="preserve"> w </w:t>
      </w:r>
      <w:r w:rsidRPr="00EF346A">
        <w:t>indywidualnych sprawach, mają ograniczone możliwości podejmowania działań generalnych.</w:t>
      </w:r>
      <w:r w:rsidR="002D1487">
        <w:t xml:space="preserve"> Z</w:t>
      </w:r>
      <w:r w:rsidR="00574971">
        <w:t xml:space="preserve"> </w:t>
      </w:r>
      <w:r w:rsidRPr="00EF346A">
        <w:t>tego względu współpraca</w:t>
      </w:r>
      <w:r w:rsidR="009E18EF">
        <w:t xml:space="preserve"> i </w:t>
      </w:r>
      <w:r w:rsidRPr="00EF346A">
        <w:t>wymiana informacji między Rzecznikiem</w:t>
      </w:r>
      <w:r w:rsidR="00CC7107" w:rsidRPr="00EF346A">
        <w:t xml:space="preserve"> </w:t>
      </w:r>
      <w:r w:rsidR="000C1700">
        <w:t xml:space="preserve">Praw Obywatelskich </w:t>
      </w:r>
      <w:r w:rsidR="00CC7107" w:rsidRPr="00EF346A">
        <w:t>a</w:t>
      </w:r>
      <w:r w:rsidR="00574971">
        <w:t xml:space="preserve"> </w:t>
      </w:r>
      <w:r w:rsidRPr="00EF346A">
        <w:t>rzecznikami konsumentów jest niezwykle ważna dla konsumentów. Daje bowiem większe gwarancje uzyskania przez konsumentów pomocy, która czasem wymaga interwencji u przedsiębiorcy,</w:t>
      </w:r>
      <w:r w:rsidR="00CC7107" w:rsidRPr="00EF346A">
        <w:t xml:space="preserve"> a</w:t>
      </w:r>
      <w:r w:rsidR="00574971">
        <w:t xml:space="preserve"> </w:t>
      </w:r>
      <w:r w:rsidRPr="00EF346A">
        <w:t>czasem zmian systemowych. Rzecznikowi zależy także na zapewnieniu rzecznikom konsumentów faktycznych możliwości wykonywania zadań (stąd m.in. odbył</w:t>
      </w:r>
      <w:r w:rsidR="009E18EF">
        <w:t xml:space="preserve"> z </w:t>
      </w:r>
      <w:r w:rsidRPr="00EF346A">
        <w:t>przedstawicielami Krajowej Rady Rzeczników Konsumentów</w:t>
      </w:r>
      <w:r w:rsidR="009E18EF">
        <w:t xml:space="preserve"> i </w:t>
      </w:r>
      <w:r w:rsidRPr="00EF346A">
        <w:t>UOKiK spotkanie poświęcone problemom,</w:t>
      </w:r>
      <w:r w:rsidR="009E18EF">
        <w:t xml:space="preserve"> z </w:t>
      </w:r>
      <w:r w:rsidRPr="00EF346A">
        <w:t>jakimi zmagają się rzecznicy konsumentów</w:t>
      </w:r>
      <w:r w:rsidR="009E18EF">
        <w:t xml:space="preserve"> w </w:t>
      </w:r>
      <w:r w:rsidRPr="00EF346A">
        <w:t>bieżącej działalności).</w:t>
      </w:r>
    </w:p>
    <w:p w:rsidR="00F147D3" w:rsidRDefault="007B6B37" w:rsidP="004C2686">
      <w:pPr>
        <w:pStyle w:val="Nagwek4"/>
      </w:pPr>
      <w:bookmarkStart w:id="1159" w:name="_Toc509244616"/>
      <w:bookmarkStart w:id="1160" w:name="_Toc513723322"/>
      <w:bookmarkStart w:id="1161" w:name="_Toc515022307"/>
      <w:r w:rsidRPr="00D80535">
        <w:t>Archiwizowanie rozmów telefonicznych</w:t>
      </w:r>
      <w:r w:rsidR="009E18EF">
        <w:t xml:space="preserve"> z </w:t>
      </w:r>
      <w:r w:rsidRPr="00D80535">
        <w:t>konsumentem</w:t>
      </w:r>
      <w:bookmarkEnd w:id="1159"/>
      <w:bookmarkEnd w:id="1160"/>
      <w:bookmarkEnd w:id="1161"/>
    </w:p>
    <w:p w:rsidR="00797A07" w:rsidRPr="00797A07" w:rsidRDefault="00797A07" w:rsidP="007B6B37">
      <w:pPr>
        <w:pStyle w:val="Styl1"/>
        <w:rPr>
          <w:b/>
        </w:rPr>
      </w:pPr>
      <w:r w:rsidRPr="00797A07">
        <w:rPr>
          <w:b/>
        </w:rPr>
        <w:t>Żeby zareklamować towar lub usługę zakupioną przez telefon, często potrzebny jest dostęp</w:t>
      </w:r>
      <w:r w:rsidR="00F147D3">
        <w:rPr>
          <w:b/>
        </w:rPr>
        <w:t xml:space="preserve"> do</w:t>
      </w:r>
      <w:r w:rsidR="00574971">
        <w:rPr>
          <w:b/>
        </w:rPr>
        <w:t xml:space="preserve"> </w:t>
      </w:r>
      <w:r w:rsidRPr="00797A07">
        <w:rPr>
          <w:b/>
        </w:rPr>
        <w:t>nagrania rozmowy. Tymczasem zasady przechowywania nagrań ze sprzedaży dóbr</w:t>
      </w:r>
      <w:r w:rsidR="009E18EF">
        <w:rPr>
          <w:b/>
        </w:rPr>
        <w:t xml:space="preserve"> i </w:t>
      </w:r>
      <w:r w:rsidRPr="00797A07">
        <w:rPr>
          <w:b/>
        </w:rPr>
        <w:t>usług przez telefon nie</w:t>
      </w:r>
      <w:r w:rsidR="00574971">
        <w:rPr>
          <w:b/>
        </w:rPr>
        <w:t xml:space="preserve"> </w:t>
      </w:r>
      <w:r w:rsidRPr="00797A07">
        <w:rPr>
          <w:b/>
        </w:rPr>
        <w:t>chronią dobrze praw konsumentów. Nawet</w:t>
      </w:r>
      <w:r w:rsidR="009E18EF">
        <w:rPr>
          <w:b/>
        </w:rPr>
        <w:t xml:space="preserve"> w </w:t>
      </w:r>
      <w:r w:rsidRPr="00797A07">
        <w:rPr>
          <w:b/>
        </w:rPr>
        <w:t>ustawie</w:t>
      </w:r>
      <w:r w:rsidR="009E18EF">
        <w:rPr>
          <w:b/>
        </w:rPr>
        <w:t xml:space="preserve"> o </w:t>
      </w:r>
      <w:r w:rsidRPr="00797A07">
        <w:rPr>
          <w:b/>
        </w:rPr>
        <w:t>prawach konsumenta</w:t>
      </w:r>
      <w:r w:rsidRPr="00797A07">
        <w:rPr>
          <w:rStyle w:val="Odwoanieprzypisudolnego"/>
          <w:b/>
        </w:rPr>
        <w:footnoteReference w:id="1268"/>
      </w:r>
      <w:r w:rsidRPr="00797A07">
        <w:rPr>
          <w:b/>
        </w:rPr>
        <w:t xml:space="preserve"> brak jest stosownych przepisów.</w:t>
      </w:r>
    </w:p>
    <w:p w:rsidR="007B6B37" w:rsidRPr="00C078B8" w:rsidRDefault="00797A07" w:rsidP="00797A07">
      <w:pPr>
        <w:pStyle w:val="Styl1"/>
        <w:rPr>
          <w:highlight w:val="blue"/>
        </w:rPr>
      </w:pPr>
      <w:r w:rsidRPr="00797A07">
        <w:t>Podjęcie tego problemu jest jednym</w:t>
      </w:r>
      <w:r w:rsidR="009E18EF">
        <w:t xml:space="preserve"> z </w:t>
      </w:r>
      <w:r w:rsidR="007B6B37" w:rsidRPr="00797A07">
        <w:t xml:space="preserve">efektów współpracy </w:t>
      </w:r>
      <w:r w:rsidRPr="00797A07">
        <w:t>RPO</w:t>
      </w:r>
      <w:r w:rsidR="009E18EF">
        <w:t xml:space="preserve"> z </w:t>
      </w:r>
      <w:r w:rsidR="007B6B37" w:rsidRPr="00797A07">
        <w:t>rzecznikami konsumentów</w:t>
      </w:r>
      <w:r>
        <w:t>. Chodzi</w:t>
      </w:r>
      <w:r w:rsidR="009E18EF">
        <w:t xml:space="preserve"> o </w:t>
      </w:r>
      <w:r w:rsidR="007B6B37" w:rsidRPr="00D80535">
        <w:t>wszelkiego rodzaju um</w:t>
      </w:r>
      <w:r>
        <w:t>owy</w:t>
      </w:r>
      <w:r w:rsidR="007B6B37" w:rsidRPr="00D80535">
        <w:t xml:space="preserve"> zawieran</w:t>
      </w:r>
      <w:r>
        <w:t>e</w:t>
      </w:r>
      <w:r w:rsidR="009E18EF">
        <w:t xml:space="preserve"> z </w:t>
      </w:r>
      <w:r w:rsidR="007B6B37" w:rsidRPr="00D80535">
        <w:t>konsumentem za pośrednictwem telefonu,</w:t>
      </w:r>
      <w:r w:rsidR="009E18EF">
        <w:t xml:space="preserve"> w </w:t>
      </w:r>
      <w:r w:rsidR="007B6B37" w:rsidRPr="00D80535">
        <w:t>tym</w:t>
      </w:r>
      <w:r w:rsidR="009E18EF">
        <w:t xml:space="preserve"> w </w:t>
      </w:r>
      <w:r w:rsidR="007B6B37" w:rsidRPr="00D80535">
        <w:t xml:space="preserve">sektorze usług </w:t>
      </w:r>
      <w:r w:rsidR="007B6B37" w:rsidRPr="00EF346A">
        <w:t>telekomunikacyjnych, bankowych czy sprzedaży energii, gazu</w:t>
      </w:r>
      <w:r w:rsidR="009E18EF">
        <w:t xml:space="preserve"> i </w:t>
      </w:r>
      <w:r w:rsidR="007B6B37" w:rsidRPr="00EF346A">
        <w:t>innych produktów.</w:t>
      </w:r>
      <w:r w:rsidR="002D1487">
        <w:t xml:space="preserve"> W</w:t>
      </w:r>
      <w:r w:rsidR="00574971">
        <w:t xml:space="preserve"> </w:t>
      </w:r>
      <w:r w:rsidR="007B6B37" w:rsidRPr="00EF346A">
        <w:t>ocenie Rzecznika brak</w:t>
      </w:r>
      <w:r w:rsidR="000C1700">
        <w:t xml:space="preserve"> uregulowania przez ustawodawcę wprost </w:t>
      </w:r>
      <w:r w:rsidR="007B6B37" w:rsidRPr="00EF346A">
        <w:t>kwestii przechowywania nagrań</w:t>
      </w:r>
      <w:r w:rsidR="009E18EF">
        <w:t xml:space="preserve"> z </w:t>
      </w:r>
      <w:r w:rsidR="007B6B37" w:rsidRPr="00EF346A">
        <w:t>rozmów</w:t>
      </w:r>
      <w:r w:rsidR="009E18EF">
        <w:t xml:space="preserve"> z </w:t>
      </w:r>
      <w:r w:rsidR="007B6B37" w:rsidRPr="00EF346A">
        <w:t>konsumentem na</w:t>
      </w:r>
      <w:r w:rsidR="00574971">
        <w:t xml:space="preserve"> </w:t>
      </w:r>
      <w:r w:rsidR="007B6B37" w:rsidRPr="00EF346A">
        <w:t>każdym etapie zawierania umowy,</w:t>
      </w:r>
      <w:r w:rsidR="00CC7107" w:rsidRPr="00EF346A">
        <w:t xml:space="preserve"> a</w:t>
      </w:r>
      <w:r w:rsidR="00574971">
        <w:t xml:space="preserve"> </w:t>
      </w:r>
      <w:r w:rsidR="007B6B37" w:rsidRPr="00EF346A">
        <w:t>także ich udostępniania, pociąga za sobą negatywne skutki po stronie konsumenta. Rzecznik zwrócił się</w:t>
      </w:r>
      <w:r w:rsidR="009E18EF">
        <w:t xml:space="preserve"> z </w:t>
      </w:r>
      <w:r w:rsidR="007B6B37" w:rsidRPr="00EF346A">
        <w:t>tym</w:t>
      </w:r>
      <w:r w:rsidR="00F147D3">
        <w:t xml:space="preserve"> do</w:t>
      </w:r>
      <w:r w:rsidR="00574971">
        <w:t xml:space="preserve"> </w:t>
      </w:r>
      <w:r w:rsidR="007B6B37" w:rsidRPr="00EF346A">
        <w:t>Ministra Cyfryzacji</w:t>
      </w:r>
      <w:r w:rsidR="007B6B37" w:rsidRPr="00EF346A">
        <w:rPr>
          <w:rStyle w:val="Odwoanieprzypisudolnego"/>
        </w:rPr>
        <w:footnoteReference w:id="1269"/>
      </w:r>
      <w:r w:rsidR="007B6B37" w:rsidRPr="00EF346A">
        <w:t>.</w:t>
      </w:r>
      <w:r w:rsidR="002D1487">
        <w:t xml:space="preserve"> W</w:t>
      </w:r>
      <w:r w:rsidR="00574971">
        <w:t xml:space="preserve"> </w:t>
      </w:r>
      <w:r w:rsidR="007B6B37" w:rsidRPr="00EF346A">
        <w:t>odpowiedzi Minister wskazał</w:t>
      </w:r>
      <w:r w:rsidR="007B6B37" w:rsidRPr="00EF346A">
        <w:rPr>
          <w:rStyle w:val="Odwoanieprzypisudolnego"/>
        </w:rPr>
        <w:footnoteReference w:id="1270"/>
      </w:r>
      <w:r w:rsidR="007B6B37" w:rsidRPr="00EF346A">
        <w:t>,</w:t>
      </w:r>
      <w:r w:rsidR="00CC7107" w:rsidRPr="00EF346A">
        <w:t xml:space="preserve"> że</w:t>
      </w:r>
      <w:r w:rsidR="00574971">
        <w:t xml:space="preserve"> </w:t>
      </w:r>
      <w:r w:rsidR="007B6B37" w:rsidRPr="00EF346A">
        <w:t>obowiązek przechowywania</w:t>
      </w:r>
      <w:r w:rsidR="009E18EF">
        <w:t xml:space="preserve"> i </w:t>
      </w:r>
      <w:r w:rsidR="007B6B37" w:rsidRPr="00EF346A">
        <w:t>udostępniania konsumentowi nagrania</w:t>
      </w:r>
      <w:r w:rsidR="009E18EF">
        <w:t xml:space="preserve"> z </w:t>
      </w:r>
      <w:r w:rsidR="007B6B37" w:rsidRPr="00EF346A">
        <w:t>rozmowy telefonicznej należałoby uregulować</w:t>
      </w:r>
      <w:r w:rsidR="009E18EF">
        <w:t xml:space="preserve"> w </w:t>
      </w:r>
      <w:r w:rsidR="007B6B37" w:rsidRPr="00EF346A">
        <w:t>ustawie</w:t>
      </w:r>
      <w:r w:rsidR="009E18EF">
        <w:t xml:space="preserve"> o </w:t>
      </w:r>
      <w:r w:rsidR="007B6B37" w:rsidRPr="00EF346A">
        <w:t>prawach konsumenta. Należy ten pogląd skonsultować m.in.</w:t>
      </w:r>
      <w:r w:rsidR="009E18EF">
        <w:t xml:space="preserve"> </w:t>
      </w:r>
      <w:r w:rsidR="009E18EF">
        <w:lastRenderedPageBreak/>
        <w:t>z </w:t>
      </w:r>
      <w:r w:rsidR="007B6B37" w:rsidRPr="00EF346A">
        <w:t>Ministrem Sprawiedliwości oraz Prezesem Urzędu Ochrony Konkurencji</w:t>
      </w:r>
      <w:r w:rsidR="009E18EF">
        <w:t xml:space="preserve"> i </w:t>
      </w:r>
      <w:r w:rsidR="007B6B37" w:rsidRPr="00EF346A">
        <w:t>Konsumentów.</w:t>
      </w:r>
    </w:p>
    <w:p w:rsidR="007B6B37" w:rsidRPr="00D80535" w:rsidRDefault="007B6B37" w:rsidP="004C2686">
      <w:pPr>
        <w:pStyle w:val="Nagwek4"/>
      </w:pPr>
      <w:bookmarkStart w:id="1162" w:name="_Toc513723323"/>
      <w:bookmarkStart w:id="1163" w:name="_Toc515022308"/>
      <w:r w:rsidRPr="00D80535">
        <w:t>Czytelność druków stosowanych przez przedsiębiorców</w:t>
      </w:r>
      <w:bookmarkEnd w:id="1162"/>
      <w:bookmarkEnd w:id="1163"/>
    </w:p>
    <w:p w:rsidR="00D80535" w:rsidRDefault="007B6B37" w:rsidP="007B6B37">
      <w:pPr>
        <w:pStyle w:val="Styl1"/>
        <w:rPr>
          <w:b/>
          <w:lang w:eastAsia="en-US"/>
        </w:rPr>
      </w:pPr>
      <w:r w:rsidRPr="00D80535">
        <w:rPr>
          <w:b/>
          <w:lang w:eastAsia="en-US"/>
        </w:rPr>
        <w:t xml:space="preserve">Stałym przedmiotem zarówno skarg </w:t>
      </w:r>
      <w:r w:rsidR="00797A07">
        <w:rPr>
          <w:b/>
          <w:lang w:eastAsia="en-US"/>
        </w:rPr>
        <w:t>(</w:t>
      </w:r>
      <w:r w:rsidRPr="00D80535">
        <w:rPr>
          <w:b/>
          <w:lang w:eastAsia="en-US"/>
        </w:rPr>
        <w:t>kierowanych</w:t>
      </w:r>
      <w:r w:rsidR="00F147D3">
        <w:rPr>
          <w:b/>
          <w:lang w:eastAsia="en-US"/>
        </w:rPr>
        <w:t xml:space="preserve"> do</w:t>
      </w:r>
      <w:r w:rsidR="00574971">
        <w:rPr>
          <w:b/>
          <w:lang w:eastAsia="en-US"/>
        </w:rPr>
        <w:t xml:space="preserve"> </w:t>
      </w:r>
      <w:r w:rsidRPr="00D80535">
        <w:rPr>
          <w:b/>
          <w:lang w:eastAsia="en-US"/>
        </w:rPr>
        <w:t>Rzecznika pisemnie, jak</w:t>
      </w:r>
      <w:r w:rsidR="009E18EF">
        <w:rPr>
          <w:b/>
          <w:lang w:eastAsia="en-US"/>
        </w:rPr>
        <w:t xml:space="preserve"> i </w:t>
      </w:r>
      <w:r w:rsidRPr="00D80535">
        <w:rPr>
          <w:b/>
          <w:lang w:eastAsia="en-US"/>
        </w:rPr>
        <w:t>zgłaszanych</w:t>
      </w:r>
      <w:r w:rsidR="009E18EF">
        <w:rPr>
          <w:b/>
          <w:lang w:eastAsia="en-US"/>
        </w:rPr>
        <w:t xml:space="preserve"> w </w:t>
      </w:r>
      <w:r w:rsidRPr="00D80535">
        <w:rPr>
          <w:b/>
          <w:lang w:eastAsia="en-US"/>
        </w:rPr>
        <w:t>trakcie spotkań regionalnych</w:t>
      </w:r>
      <w:r w:rsidR="00797A07">
        <w:rPr>
          <w:b/>
          <w:lang w:eastAsia="en-US"/>
        </w:rPr>
        <w:t>)</w:t>
      </w:r>
      <w:r w:rsidRPr="00D80535">
        <w:rPr>
          <w:b/>
          <w:lang w:eastAsia="en-US"/>
        </w:rPr>
        <w:t xml:space="preserve"> jest wielkość czcionki stosowanej przez przedsiębiorców na różnego rodzaju drukach.</w:t>
      </w:r>
    </w:p>
    <w:p w:rsidR="007B6B37" w:rsidRPr="00D80535" w:rsidRDefault="007B6B37" w:rsidP="007B6B37">
      <w:pPr>
        <w:pStyle w:val="Styl1"/>
        <w:rPr>
          <w:lang w:eastAsia="en-US"/>
        </w:rPr>
      </w:pPr>
      <w:r w:rsidRPr="00D80535">
        <w:rPr>
          <w:lang w:eastAsia="en-US"/>
        </w:rPr>
        <w:t>Przeciętny konsument często ma problemy</w:t>
      </w:r>
      <w:r w:rsidR="009E18EF">
        <w:rPr>
          <w:lang w:eastAsia="en-US"/>
        </w:rPr>
        <w:t xml:space="preserve"> z </w:t>
      </w:r>
      <w:r w:rsidRPr="00D80535">
        <w:rPr>
          <w:lang w:eastAsia="en-US"/>
        </w:rPr>
        <w:t>o</w:t>
      </w:r>
      <w:r w:rsidR="00890E9B">
        <w:rPr>
          <w:lang w:eastAsia="en-US"/>
        </w:rPr>
        <w:t>dczytaniem przedstawianych mu</w:t>
      </w:r>
      <w:r w:rsidRPr="00D80535">
        <w:rPr>
          <w:lang w:eastAsia="en-US"/>
        </w:rPr>
        <w:t xml:space="preserve"> informacji. Jeżeli </w:t>
      </w:r>
      <w:r w:rsidR="00890E9B">
        <w:rPr>
          <w:lang w:eastAsia="en-US"/>
        </w:rPr>
        <w:t xml:space="preserve">dojdą </w:t>
      </w:r>
      <w:r w:rsidR="00F147D3">
        <w:rPr>
          <w:lang w:eastAsia="en-US"/>
        </w:rPr>
        <w:t>do</w:t>
      </w:r>
      <w:r w:rsidR="00574971">
        <w:rPr>
          <w:lang w:eastAsia="en-US"/>
        </w:rPr>
        <w:t xml:space="preserve"> </w:t>
      </w:r>
      <w:r w:rsidRPr="00D80535">
        <w:rPr>
          <w:lang w:eastAsia="en-US"/>
        </w:rPr>
        <w:t>tego problemy</w:t>
      </w:r>
      <w:r w:rsidR="009E18EF">
        <w:rPr>
          <w:lang w:eastAsia="en-US"/>
        </w:rPr>
        <w:t xml:space="preserve"> z </w:t>
      </w:r>
      <w:r w:rsidRPr="00D80535">
        <w:rPr>
          <w:lang w:eastAsia="en-US"/>
        </w:rPr>
        <w:t>widzeniem (związane chociażby</w:t>
      </w:r>
      <w:r w:rsidR="009E18EF">
        <w:rPr>
          <w:lang w:eastAsia="en-US"/>
        </w:rPr>
        <w:t xml:space="preserve"> z </w:t>
      </w:r>
      <w:r w:rsidRPr="00D80535">
        <w:rPr>
          <w:lang w:eastAsia="en-US"/>
        </w:rPr>
        <w:t>wiekiem), to zapoznanie się</w:t>
      </w:r>
      <w:r w:rsidR="009E18EF">
        <w:rPr>
          <w:lang w:eastAsia="en-US"/>
        </w:rPr>
        <w:t xml:space="preserve"> z </w:t>
      </w:r>
      <w:r w:rsidRPr="00D80535">
        <w:rPr>
          <w:lang w:eastAsia="en-US"/>
        </w:rPr>
        <w:t>umową na standardowym druku wymaga użycia szkła powiększającego.</w:t>
      </w:r>
      <w:r w:rsidR="002D1487">
        <w:rPr>
          <w:lang w:eastAsia="en-US"/>
        </w:rPr>
        <w:t xml:space="preserve"> W</w:t>
      </w:r>
      <w:r w:rsidR="00574971">
        <w:rPr>
          <w:lang w:eastAsia="en-US"/>
        </w:rPr>
        <w:t xml:space="preserve"> </w:t>
      </w:r>
      <w:r w:rsidR="00422151">
        <w:rPr>
          <w:lang w:eastAsia="en-US"/>
        </w:rPr>
        <w:t>2017</w:t>
      </w:r>
      <w:r w:rsidR="00574971">
        <w:rPr>
          <w:lang w:eastAsia="en-US"/>
        </w:rPr>
        <w:t xml:space="preserve"> </w:t>
      </w:r>
      <w:r w:rsidR="00417C70">
        <w:rPr>
          <w:lang w:eastAsia="en-US"/>
        </w:rPr>
        <w:t xml:space="preserve">r. </w:t>
      </w:r>
      <w:r w:rsidRPr="00D80535">
        <w:rPr>
          <w:lang w:eastAsia="en-US"/>
        </w:rPr>
        <w:t>Rzecznik przedstawił Prezesowi Urzędu Ochrony Konkurencji</w:t>
      </w:r>
      <w:r w:rsidR="009E18EF">
        <w:rPr>
          <w:lang w:eastAsia="en-US"/>
        </w:rPr>
        <w:t xml:space="preserve"> i </w:t>
      </w:r>
      <w:r w:rsidRPr="00D80535">
        <w:rPr>
          <w:lang w:eastAsia="en-US"/>
        </w:rPr>
        <w:t>Konsumentów sprawę wzorców umów, na których używano bardzo małej czcionki, stosowanych przez jednego</w:t>
      </w:r>
      <w:r w:rsidR="009E18EF">
        <w:rPr>
          <w:lang w:eastAsia="en-US"/>
        </w:rPr>
        <w:t xml:space="preserve"> z </w:t>
      </w:r>
      <w:r w:rsidRPr="00D80535">
        <w:rPr>
          <w:lang w:eastAsia="en-US"/>
        </w:rPr>
        <w:t>operatorów energetycznych</w:t>
      </w:r>
      <w:r w:rsidRPr="00D80535">
        <w:rPr>
          <w:rStyle w:val="Odwoanieprzypisudolnego"/>
          <w:lang w:eastAsia="en-US"/>
        </w:rPr>
        <w:footnoteReference w:id="1271"/>
      </w:r>
      <w:r w:rsidRPr="00D80535">
        <w:rPr>
          <w:lang w:eastAsia="en-US"/>
        </w:rPr>
        <w:t>. Wątpliwości Rzecznika</w:t>
      </w:r>
      <w:r w:rsidRPr="00D80535">
        <w:rPr>
          <w:rStyle w:val="Odwoanieprzypisudolnego"/>
          <w:lang w:eastAsia="en-US"/>
        </w:rPr>
        <w:footnoteReference w:id="1272"/>
      </w:r>
      <w:r w:rsidRPr="00D80535">
        <w:rPr>
          <w:lang w:eastAsia="en-US"/>
        </w:rPr>
        <w:t xml:space="preserve"> wzbudziły również – kompleksowo uregulowane</w:t>
      </w:r>
      <w:r w:rsidRPr="00D80535">
        <w:rPr>
          <w:rStyle w:val="Odwoanieprzypisudolnego"/>
          <w:lang w:eastAsia="en-US"/>
        </w:rPr>
        <w:footnoteReference w:id="1273"/>
      </w:r>
      <w:r w:rsidRPr="00D80535">
        <w:rPr>
          <w:lang w:eastAsia="en-US"/>
        </w:rPr>
        <w:t xml:space="preserve"> – zasady sporządzania ulotek informacyjnych leków. Przewidziany</w:t>
      </w:r>
      <w:r w:rsidR="009E18EF">
        <w:rPr>
          <w:lang w:eastAsia="en-US"/>
        </w:rPr>
        <w:t xml:space="preserve"> w </w:t>
      </w:r>
      <w:r w:rsidRPr="00D80535">
        <w:rPr>
          <w:lang w:eastAsia="en-US"/>
        </w:rPr>
        <w:t>nich wymóg stosowania czcionki</w:t>
      </w:r>
      <w:r w:rsidR="009E18EF">
        <w:rPr>
          <w:lang w:eastAsia="en-US"/>
        </w:rPr>
        <w:t xml:space="preserve"> o </w:t>
      </w:r>
      <w:r w:rsidRPr="00D80535">
        <w:rPr>
          <w:lang w:eastAsia="en-US"/>
        </w:rPr>
        <w:t>wielkości co najmniej (w praktyce: dokładnie) 8 punktów</w:t>
      </w:r>
      <w:r w:rsidR="009E18EF">
        <w:rPr>
          <w:lang w:eastAsia="en-US"/>
        </w:rPr>
        <w:t xml:space="preserve"> w </w:t>
      </w:r>
      <w:r w:rsidRPr="00D80535">
        <w:rPr>
          <w:lang w:eastAsia="en-US"/>
        </w:rPr>
        <w:t>skali Didota</w:t>
      </w:r>
      <w:r w:rsidR="00CC7107">
        <w:rPr>
          <w:lang w:eastAsia="en-US"/>
        </w:rPr>
        <w:t xml:space="preserve"> nie</w:t>
      </w:r>
      <w:r w:rsidR="00574971">
        <w:rPr>
          <w:lang w:eastAsia="en-US"/>
        </w:rPr>
        <w:t xml:space="preserve"> </w:t>
      </w:r>
      <w:r w:rsidRPr="00D80535">
        <w:rPr>
          <w:lang w:eastAsia="en-US"/>
        </w:rPr>
        <w:t>jest wystarczający</w:t>
      </w:r>
      <w:r w:rsidR="009E18EF">
        <w:rPr>
          <w:lang w:eastAsia="en-US"/>
        </w:rPr>
        <w:t xml:space="preserve"> w </w:t>
      </w:r>
      <w:r w:rsidRPr="00D80535">
        <w:rPr>
          <w:lang w:eastAsia="en-US"/>
        </w:rPr>
        <w:t>odniesieniu</w:t>
      </w:r>
      <w:r w:rsidR="00F147D3">
        <w:rPr>
          <w:lang w:eastAsia="en-US"/>
        </w:rPr>
        <w:t xml:space="preserve"> do</w:t>
      </w:r>
      <w:r w:rsidR="00574971">
        <w:rPr>
          <w:lang w:eastAsia="en-US"/>
        </w:rPr>
        <w:t xml:space="preserve"> </w:t>
      </w:r>
      <w:r w:rsidRPr="00D80535">
        <w:rPr>
          <w:lang w:eastAsia="en-US"/>
        </w:rPr>
        <w:t>osób starszych. Urząd Rejestracji Produktów Leczniczych, Wyrobów Medycznych</w:t>
      </w:r>
      <w:r w:rsidR="009E18EF">
        <w:rPr>
          <w:lang w:eastAsia="en-US"/>
        </w:rPr>
        <w:t xml:space="preserve"> i </w:t>
      </w:r>
      <w:r w:rsidRPr="00D80535">
        <w:rPr>
          <w:lang w:eastAsia="en-US"/>
        </w:rPr>
        <w:t>Produktów Biobójczych poinformował</w:t>
      </w:r>
      <w:r w:rsidR="00F45182">
        <w:rPr>
          <w:lang w:eastAsia="en-US"/>
        </w:rPr>
        <w:t xml:space="preserve"> jednak</w:t>
      </w:r>
      <w:r w:rsidRPr="00D80535">
        <w:rPr>
          <w:rStyle w:val="Odwoanieprzypisudolnego"/>
          <w:lang w:eastAsia="en-US"/>
        </w:rPr>
        <w:footnoteReference w:id="1274"/>
      </w:r>
      <w:r w:rsidRPr="00D80535">
        <w:rPr>
          <w:lang w:eastAsia="en-US"/>
        </w:rPr>
        <w:t>,</w:t>
      </w:r>
      <w:r w:rsidR="00CC7107">
        <w:rPr>
          <w:lang w:eastAsia="en-US"/>
        </w:rPr>
        <w:t xml:space="preserve"> że</w:t>
      </w:r>
      <w:r w:rsidR="00574971">
        <w:rPr>
          <w:lang w:eastAsia="en-US"/>
        </w:rPr>
        <w:t xml:space="preserve"> </w:t>
      </w:r>
      <w:r w:rsidR="00F45182">
        <w:rPr>
          <w:lang w:eastAsia="en-US"/>
        </w:rPr>
        <w:t xml:space="preserve">ze skarg wynika nie to, że standard czcionek jest niewystarczający, ale </w:t>
      </w:r>
      <w:r w:rsidR="00B56A0B">
        <w:rPr>
          <w:lang w:eastAsia="en-US"/>
        </w:rPr>
        <w:t>ż</w:t>
      </w:r>
      <w:r w:rsidR="00F45182">
        <w:rPr>
          <w:lang w:eastAsia="en-US"/>
        </w:rPr>
        <w:t>e po prostu nie jest przestrzegany</w:t>
      </w:r>
      <w:r w:rsidRPr="00D80535">
        <w:rPr>
          <w:lang w:eastAsia="en-US"/>
        </w:rPr>
        <w:t>.</w:t>
      </w:r>
    </w:p>
    <w:p w:rsidR="007B6B37" w:rsidRPr="00D80535" w:rsidRDefault="007B6B37" w:rsidP="004C2686">
      <w:pPr>
        <w:pStyle w:val="Nagwek4"/>
      </w:pPr>
      <w:bookmarkStart w:id="1164" w:name="_Toc513723324"/>
      <w:bookmarkStart w:id="1165" w:name="_Toc515022309"/>
      <w:r w:rsidRPr="00D80535">
        <w:t>Windykacja roszczeń</w:t>
      </w:r>
      <w:bookmarkEnd w:id="1164"/>
      <w:bookmarkEnd w:id="1165"/>
    </w:p>
    <w:p w:rsidR="007B6B37" w:rsidRPr="00D80535" w:rsidRDefault="00D1737C" w:rsidP="007B6B37">
      <w:pPr>
        <w:pStyle w:val="Styl1"/>
        <w:rPr>
          <w:b/>
        </w:rPr>
      </w:pPr>
      <w:r w:rsidRPr="007E440A">
        <w:rPr>
          <w:b/>
        </w:rPr>
        <w:t>W</w:t>
      </w:r>
      <w:r w:rsidR="00F147D3" w:rsidRPr="007E440A">
        <w:rPr>
          <w:b/>
        </w:rPr>
        <w:t xml:space="preserve"> </w:t>
      </w:r>
      <w:r w:rsidR="007B6B37" w:rsidRPr="007E440A">
        <w:rPr>
          <w:b/>
        </w:rPr>
        <w:t>elektronicznym postępowaniu upominawczym</w:t>
      </w:r>
      <w:r w:rsidRPr="007E440A">
        <w:rPr>
          <w:b/>
        </w:rPr>
        <w:t xml:space="preserve"> wierzyciele mogą bez końca dochodzić roszczeń przedawnionych</w:t>
      </w:r>
      <w:r w:rsidR="00F45182" w:rsidRPr="007E440A">
        <w:rPr>
          <w:b/>
        </w:rPr>
        <w:t xml:space="preserve">. </w:t>
      </w:r>
      <w:r w:rsidRPr="007E440A">
        <w:rPr>
          <w:b/>
        </w:rPr>
        <w:t>W systemie jest bowiem luka:</w:t>
      </w:r>
      <w:r w:rsidR="009E18EF">
        <w:rPr>
          <w:b/>
        </w:rPr>
        <w:t xml:space="preserve"> w </w:t>
      </w:r>
      <w:r w:rsidR="00F45182" w:rsidRPr="007E440A">
        <w:rPr>
          <w:b/>
        </w:rPr>
        <w:t>tej procedurze wierzycie</w:t>
      </w:r>
      <w:r w:rsidRPr="007E440A">
        <w:rPr>
          <w:b/>
        </w:rPr>
        <w:t>l</w:t>
      </w:r>
      <w:r w:rsidR="00F45182" w:rsidRPr="007E440A">
        <w:rPr>
          <w:b/>
        </w:rPr>
        <w:t xml:space="preserve"> musi </w:t>
      </w:r>
      <w:r w:rsidR="00F0122E" w:rsidRPr="007E440A">
        <w:rPr>
          <w:b/>
        </w:rPr>
        <w:t>udokumentować</w:t>
      </w:r>
      <w:r w:rsidR="00F45182" w:rsidRPr="007E440A">
        <w:rPr>
          <w:b/>
        </w:rPr>
        <w:t xml:space="preserve"> podstawy roszczenia dopiero wtedy, gdy dostanie sprzeciw. </w:t>
      </w:r>
      <w:r w:rsidR="007E440A">
        <w:rPr>
          <w:b/>
        </w:rPr>
        <w:t xml:space="preserve">Jeżeli wierzyciel nie dośle dokumentów </w:t>
      </w:r>
      <w:r w:rsidR="007E440A">
        <w:rPr>
          <w:b/>
        </w:rPr>
        <w:lastRenderedPageBreak/>
        <w:t xml:space="preserve">na wezwanie sądu, sąd umorzy sprawę nie </w:t>
      </w:r>
      <w:r w:rsidRPr="007E440A">
        <w:rPr>
          <w:b/>
        </w:rPr>
        <w:t>rozpatruj</w:t>
      </w:r>
      <w:r w:rsidR="007E440A">
        <w:rPr>
          <w:b/>
        </w:rPr>
        <w:t>ąc</w:t>
      </w:r>
      <w:r w:rsidRPr="007E440A">
        <w:rPr>
          <w:b/>
        </w:rPr>
        <w:t xml:space="preserve"> jej merytory</w:t>
      </w:r>
      <w:r w:rsidR="000F4096">
        <w:rPr>
          <w:b/>
        </w:rPr>
        <w:t>c</w:t>
      </w:r>
      <w:r w:rsidRPr="007E440A">
        <w:rPr>
          <w:b/>
        </w:rPr>
        <w:t>znie. Dlatego wierzyciel może</w:t>
      </w:r>
      <w:r w:rsidR="009E18EF">
        <w:rPr>
          <w:b/>
        </w:rPr>
        <w:t xml:space="preserve"> o </w:t>
      </w:r>
      <w:r w:rsidRPr="007E440A">
        <w:rPr>
          <w:b/>
        </w:rPr>
        <w:t>takie roszczenie wystąpić ponownie – wielu posługuje się tym schematem</w:t>
      </w:r>
      <w:r w:rsidR="00F147D3" w:rsidRPr="007E440A">
        <w:rPr>
          <w:b/>
        </w:rPr>
        <w:t xml:space="preserve"> do</w:t>
      </w:r>
      <w:r w:rsidR="00574971">
        <w:rPr>
          <w:b/>
        </w:rPr>
        <w:t xml:space="preserve"> </w:t>
      </w:r>
      <w:r w:rsidRPr="007E440A">
        <w:rPr>
          <w:b/>
        </w:rPr>
        <w:t>skutku, czyli</w:t>
      </w:r>
      <w:r w:rsidR="00F147D3" w:rsidRPr="007E440A">
        <w:rPr>
          <w:b/>
        </w:rPr>
        <w:t xml:space="preserve"> do</w:t>
      </w:r>
      <w:r w:rsidR="00574971">
        <w:rPr>
          <w:b/>
        </w:rPr>
        <w:t xml:space="preserve"> </w:t>
      </w:r>
      <w:r w:rsidRPr="007E440A">
        <w:rPr>
          <w:b/>
        </w:rPr>
        <w:t>momentu, gdy człowiek sprzeciwu nie złoży</w:t>
      </w:r>
      <w:r w:rsidR="009E18EF">
        <w:rPr>
          <w:b/>
        </w:rPr>
        <w:t xml:space="preserve"> i </w:t>
      </w:r>
      <w:r>
        <w:rPr>
          <w:b/>
        </w:rPr>
        <w:t>nakaz zapłaty się uprawomocni.</w:t>
      </w:r>
    </w:p>
    <w:p w:rsidR="00F147D3" w:rsidRDefault="007B6B37" w:rsidP="007B6B37">
      <w:pPr>
        <w:pStyle w:val="Styl1"/>
      </w:pPr>
      <w:r w:rsidRPr="00D80535">
        <w:t>Elektroniczne postępowanie upominawcze zostało pomyślane jako procedura służąc</w:t>
      </w:r>
      <w:r w:rsidR="000C1700">
        <w:t>a</w:t>
      </w:r>
      <w:r w:rsidR="00F147D3">
        <w:t xml:space="preserve"> do</w:t>
      </w:r>
      <w:r w:rsidR="00574971">
        <w:t xml:space="preserve"> </w:t>
      </w:r>
      <w:r w:rsidRPr="00D80535">
        <w:t>dochodzenia niespornych roszczeń masowych.</w:t>
      </w:r>
      <w:r w:rsidR="002D1487">
        <w:t xml:space="preserve"> W</w:t>
      </w:r>
      <w:r w:rsidR="00574971">
        <w:t xml:space="preserve"> </w:t>
      </w:r>
      <w:r w:rsidRPr="00D80535">
        <w:t>jego efekcie, sąd wydaje nakaz zapłaty wyłącznie na podstawie twierdzeń powoda. Kiedy pozwany otrzyma taki nakaz, może się</w:t>
      </w:r>
      <w:r w:rsidR="009E18EF">
        <w:t xml:space="preserve"> z </w:t>
      </w:r>
      <w:r w:rsidRPr="00D80535">
        <w:t>nim zgodzić</w:t>
      </w:r>
      <w:r w:rsidR="009E18EF">
        <w:t xml:space="preserve"> i </w:t>
      </w:r>
      <w:r w:rsidRPr="00D80535">
        <w:t>zapłacić. Ale jeżeli kwestionuje dochodzone roszczenie, powinien wnieść sprzeciw – wówczas sprawa wraca</w:t>
      </w:r>
      <w:r w:rsidR="00F147D3">
        <w:t xml:space="preserve"> do</w:t>
      </w:r>
      <w:r w:rsidR="00574971">
        <w:t xml:space="preserve"> </w:t>
      </w:r>
      <w:r w:rsidRPr="00D80535">
        <w:t>„normalnego” trybu,</w:t>
      </w:r>
      <w:r w:rsidR="009E18EF">
        <w:t xml:space="preserve"> w </w:t>
      </w:r>
      <w:r w:rsidRPr="00D80535">
        <w:t>którym pozwany będzie mógł przedstawić swoje racje. Jeżeli pozwany</w:t>
      </w:r>
      <w:r w:rsidR="009E18EF">
        <w:t xml:space="preserve"> w </w:t>
      </w:r>
      <w:r w:rsidRPr="00D80535">
        <w:t>takiej sytuacji wygra, sąd oddali powództwo,</w:t>
      </w:r>
      <w:r w:rsidR="00CC7107">
        <w:t xml:space="preserve"> a</w:t>
      </w:r>
      <w:r w:rsidR="00574971">
        <w:t xml:space="preserve"> </w:t>
      </w:r>
      <w:r w:rsidRPr="00D80535">
        <w:t>sprawa roszczenia będzie ostatecznie zakończona (nie będzie można go więcej dochodzić).</w:t>
      </w:r>
    </w:p>
    <w:p w:rsidR="00F147D3" w:rsidRDefault="007B6B37" w:rsidP="007B6B37">
      <w:pPr>
        <w:pStyle w:val="Styl1"/>
      </w:pPr>
      <w:r w:rsidRPr="00D80535">
        <w:t>Przepisy zawierają jednak lukę. Do pozwu</w:t>
      </w:r>
      <w:r w:rsidR="009E18EF">
        <w:t xml:space="preserve"> w </w:t>
      </w:r>
      <w:r w:rsidRPr="00D80535">
        <w:t>postępowaniu elektronicznym</w:t>
      </w:r>
      <w:r w:rsidR="00CC7107">
        <w:t xml:space="preserve"> nie</w:t>
      </w:r>
      <w:r w:rsidR="00574971">
        <w:t xml:space="preserve"> </w:t>
      </w:r>
      <w:r w:rsidRPr="00D80535">
        <w:t>trzeba dołączać żadnych dokumentów (dowodów, pełnomocnictwa). Dopiero kiedy pozwany wniesie sprzeciw, sąd, który rozpatruje sprawę przekazaną</w:t>
      </w:r>
      <w:r w:rsidR="00F147D3">
        <w:t xml:space="preserve"> do</w:t>
      </w:r>
      <w:r w:rsidR="00574971">
        <w:t xml:space="preserve"> </w:t>
      </w:r>
      <w:r w:rsidRPr="00D80535">
        <w:t>„normalnego” trybu, wzywa powoda</w:t>
      </w:r>
      <w:r w:rsidR="00F147D3">
        <w:t xml:space="preserve"> do</w:t>
      </w:r>
      <w:r w:rsidR="00574971">
        <w:t xml:space="preserve"> </w:t>
      </w:r>
      <w:r w:rsidRPr="00D80535">
        <w:t>ich przedłożenia. Jeżeli wierzyciel ich</w:t>
      </w:r>
      <w:r w:rsidR="00CC7107">
        <w:t xml:space="preserve"> nie</w:t>
      </w:r>
      <w:r w:rsidR="00574971">
        <w:t xml:space="preserve"> </w:t>
      </w:r>
      <w:r w:rsidRPr="00D80535">
        <w:t>przedstawi, postępowanie podlega umorzeniu. Oznacza to wprawdzie,</w:t>
      </w:r>
      <w:r w:rsidR="00CC7107">
        <w:t xml:space="preserve"> że</w:t>
      </w:r>
      <w:r w:rsidR="00574971">
        <w:t xml:space="preserve"> </w:t>
      </w:r>
      <w:r w:rsidRPr="00D80535">
        <w:t>roszczenie (które może być np. przedawnione)</w:t>
      </w:r>
      <w:r w:rsidR="00CC7107">
        <w:t xml:space="preserve"> nie</w:t>
      </w:r>
      <w:r w:rsidR="00574971">
        <w:t xml:space="preserve"> </w:t>
      </w:r>
      <w:r w:rsidRPr="00D80535">
        <w:t>zostanie uwzględnione, ale</w:t>
      </w:r>
      <w:r w:rsidR="00F147D3">
        <w:t xml:space="preserve"> </w:t>
      </w:r>
      <w:r w:rsidR="00890E9B">
        <w:t xml:space="preserve">ponieważ </w:t>
      </w:r>
      <w:r w:rsidRPr="00D80535">
        <w:t>sprawa</w:t>
      </w:r>
      <w:r w:rsidR="00CC7107">
        <w:t xml:space="preserve"> nie</w:t>
      </w:r>
      <w:r w:rsidR="00574971">
        <w:t xml:space="preserve"> </w:t>
      </w:r>
      <w:r w:rsidRPr="00D80535">
        <w:t>została rozpatrzona merytorycznie, wierzyciel będzie mógł za jakiś czas ponownie spróbować wnieść pozew, znów</w:t>
      </w:r>
      <w:r w:rsidR="009E18EF">
        <w:t xml:space="preserve"> w </w:t>
      </w:r>
      <w:r w:rsidRPr="00D80535">
        <w:t>postępowaniu elektronicznym.</w:t>
      </w:r>
    </w:p>
    <w:p w:rsidR="00F147D3" w:rsidRDefault="007B6B37" w:rsidP="007B6B37">
      <w:pPr>
        <w:pStyle w:val="Styl1"/>
      </w:pPr>
      <w:r w:rsidRPr="00D80535">
        <w:t>Ten schemat może się powtarzać wiele razy aż</w:t>
      </w:r>
      <w:r w:rsidR="00F147D3">
        <w:t xml:space="preserve"> do</w:t>
      </w:r>
      <w:r w:rsidR="00574971">
        <w:t xml:space="preserve"> </w:t>
      </w:r>
      <w:r w:rsidRPr="00D80535">
        <w:t>momentu,</w:t>
      </w:r>
      <w:r w:rsidR="009E18EF">
        <w:t xml:space="preserve"> w </w:t>
      </w:r>
      <w:r w:rsidRPr="00D80535">
        <w:t>którym pozwany konsument</w:t>
      </w:r>
      <w:r w:rsidR="00CC7107">
        <w:t xml:space="preserve"> nie</w:t>
      </w:r>
      <w:r w:rsidR="00574971">
        <w:t xml:space="preserve"> </w:t>
      </w:r>
      <w:r w:rsidRPr="00D80535">
        <w:t>wniesie sprzeciwu (choćby</w:t>
      </w:r>
      <w:r w:rsidR="009E18EF">
        <w:t xml:space="preserve"> z </w:t>
      </w:r>
      <w:r w:rsidRPr="00D80535">
        <w:t>roztargnienia lub myśląc,</w:t>
      </w:r>
      <w:r w:rsidR="00CC7107">
        <w:t xml:space="preserve"> że</w:t>
      </w:r>
      <w:r w:rsidR="00574971">
        <w:t xml:space="preserve"> </w:t>
      </w:r>
      <w:r w:rsidRPr="00D80535">
        <w:t>sprawa została już rozstrzygnięta przez sąd). Wówczas nakaz zapłaty się uprawomocni</w:t>
      </w:r>
      <w:r w:rsidR="009E18EF">
        <w:t xml:space="preserve"> i </w:t>
      </w:r>
      <w:r w:rsidRPr="00D80535">
        <w:t>będzie można go skierować</w:t>
      </w:r>
      <w:r w:rsidR="00F147D3">
        <w:t xml:space="preserve"> do</w:t>
      </w:r>
      <w:r w:rsidR="00574971">
        <w:t xml:space="preserve"> </w:t>
      </w:r>
      <w:r w:rsidRPr="00D80535">
        <w:t>egzekucji komorniczej.</w:t>
      </w:r>
    </w:p>
    <w:p w:rsidR="007B6B37" w:rsidRDefault="007B6B37" w:rsidP="007B6B37">
      <w:pPr>
        <w:pStyle w:val="Styl1"/>
      </w:pPr>
      <w:r w:rsidRPr="00D80535">
        <w:t>Rzecznik przedstawił</w:t>
      </w:r>
      <w:r w:rsidRPr="00D80535">
        <w:rPr>
          <w:rStyle w:val="Odwoanieprzypisudolnego"/>
        </w:rPr>
        <w:footnoteReference w:id="1275"/>
      </w:r>
      <w:r w:rsidRPr="00D80535">
        <w:t xml:space="preserve"> ten problem Ministrowi Sprawiedliwości, który</w:t>
      </w:r>
      <w:r w:rsidR="009E18EF">
        <w:t xml:space="preserve"> w </w:t>
      </w:r>
      <w:r w:rsidRPr="00D80535">
        <w:t>odpowiedzi</w:t>
      </w:r>
      <w:r w:rsidRPr="00D80535">
        <w:rPr>
          <w:rStyle w:val="Odwoanieprzypisudolnego"/>
        </w:rPr>
        <w:footnoteReference w:id="1276"/>
      </w:r>
      <w:r w:rsidRPr="00D80535">
        <w:t xml:space="preserve"> stwierdził,</w:t>
      </w:r>
      <w:r w:rsidR="00CC7107">
        <w:t xml:space="preserve"> że</w:t>
      </w:r>
      <w:r w:rsidR="00574971">
        <w:t xml:space="preserve"> </w:t>
      </w:r>
      <w:r w:rsidRPr="00D80535">
        <w:t>dostrzega pewne mankamenty systemu</w:t>
      </w:r>
      <w:r w:rsidR="009E18EF">
        <w:t xml:space="preserve"> i </w:t>
      </w:r>
      <w:r w:rsidRPr="00D80535">
        <w:t>prowadzi prace zmierzające</w:t>
      </w:r>
      <w:r w:rsidR="00F147D3">
        <w:t xml:space="preserve"> do</w:t>
      </w:r>
      <w:r w:rsidR="00574971">
        <w:t xml:space="preserve"> </w:t>
      </w:r>
      <w:r w:rsidRPr="00D80535">
        <w:t>zapewnienia lepszej ochrony konsumentów (m.in. poprzez uniemożliwienie dochodzenia przedawnionych roszczeń).</w:t>
      </w:r>
    </w:p>
    <w:p w:rsidR="009236AE" w:rsidRDefault="00112C60" w:rsidP="009236AE">
      <w:pPr>
        <w:pStyle w:val="Sprawyludzi"/>
      </w:pPr>
      <w:bookmarkStart w:id="1166" w:name="_Toc512508025"/>
      <w:bookmarkStart w:id="1167" w:name="_Toc515022310"/>
      <w:r>
        <w:lastRenderedPageBreak/>
        <w:t xml:space="preserve">Sprawa weksla. </w:t>
      </w:r>
      <w:r w:rsidR="009236AE">
        <w:t>W</w:t>
      </w:r>
      <w:r w:rsidR="009236AE" w:rsidRPr="00E4506D">
        <w:t>znowienie postępowania</w:t>
      </w:r>
      <w:r w:rsidR="009E18EF">
        <w:t xml:space="preserve"> w </w:t>
      </w:r>
      <w:r w:rsidR="009236AE" w:rsidRPr="00E4506D">
        <w:t>sprawie</w:t>
      </w:r>
      <w:r w:rsidR="009E18EF">
        <w:t xml:space="preserve"> o </w:t>
      </w:r>
      <w:r w:rsidR="009236AE" w:rsidRPr="00E4506D">
        <w:t>zapłatę</w:t>
      </w:r>
      <w:bookmarkEnd w:id="1166"/>
      <w:r w:rsidR="009236AE">
        <w:rPr>
          <w:rStyle w:val="Odwoanieprzypisudolnego"/>
        </w:rPr>
        <w:footnoteReference w:id="1277"/>
      </w:r>
      <w:bookmarkEnd w:id="1167"/>
    </w:p>
    <w:p w:rsidR="009236AE" w:rsidRDefault="009236AE" w:rsidP="009236AE">
      <w:pPr>
        <w:pStyle w:val="Sprawyludzi-opis"/>
      </w:pPr>
      <w:r>
        <w:t>W</w:t>
      </w:r>
      <w:r w:rsidR="00574971">
        <w:t xml:space="preserve"> </w:t>
      </w:r>
      <w:r w:rsidRPr="00E4506D">
        <w:t>sprawie tej nakaz zapłaty skierowano</w:t>
      </w:r>
      <w:r>
        <w:t xml:space="preserve"> do</w:t>
      </w:r>
      <w:r w:rsidR="00574971">
        <w:t xml:space="preserve"> </w:t>
      </w:r>
      <w:r w:rsidRPr="00E4506D">
        <w:t>(byłych już wówczas) małżonków na podstawie weksla. Jak się jednak okazało, weksel ten został podrobiony (jede</w:t>
      </w:r>
      <w:r>
        <w:t>n</w:t>
      </w:r>
      <w:r w:rsidR="009E18EF">
        <w:t xml:space="preserve"> z </w:t>
      </w:r>
      <w:r>
        <w:t xml:space="preserve">małżonków sfałszował podpis </w:t>
      </w:r>
      <w:r w:rsidRPr="00E4506D">
        <w:t>drugiego).</w:t>
      </w:r>
    </w:p>
    <w:p w:rsidR="009236AE" w:rsidRDefault="009236AE" w:rsidP="009236AE">
      <w:pPr>
        <w:pStyle w:val="Sprawyludzi-opis"/>
      </w:pPr>
      <w:r w:rsidRPr="00E4506D">
        <w:t>Rzecznik Praw Obywatelskich wniósł</w:t>
      </w:r>
      <w:r>
        <w:t xml:space="preserve"> do</w:t>
      </w:r>
      <w:r w:rsidR="00574971">
        <w:t xml:space="preserve"> </w:t>
      </w:r>
      <w:r w:rsidRPr="00E4506D">
        <w:t>Sądu Rejonowego</w:t>
      </w:r>
      <w:r w:rsidR="009E18EF">
        <w:t xml:space="preserve"> w </w:t>
      </w:r>
      <w:r w:rsidRPr="00E4506D">
        <w:t>G. skargę</w:t>
      </w:r>
      <w:r w:rsidR="009E18EF">
        <w:t xml:space="preserve"> o </w:t>
      </w:r>
      <w:r w:rsidRPr="00E4506D">
        <w:t>wznowienie postępowania cywilnego zakończonego prawomocnym nakazem zapłaty.</w:t>
      </w:r>
    </w:p>
    <w:p w:rsidR="009236AE" w:rsidRDefault="009236AE" w:rsidP="009236AE">
      <w:pPr>
        <w:pStyle w:val="Sprawyludzi-opis"/>
      </w:pPr>
      <w:r w:rsidRPr="00E4506D">
        <w:t>Kwestia podrobienia weksla znalazła swój finał</w:t>
      </w:r>
      <w:r w:rsidR="009E18EF">
        <w:t xml:space="preserve"> w </w:t>
      </w:r>
      <w:r w:rsidRPr="00E4506D">
        <w:t>sądzie karnym – sprawca został prawomocnie uznany za winnego popełnienia przestępstwa. Dało to</w:t>
      </w:r>
      <w:r w:rsidR="002137F5">
        <w:t> </w:t>
      </w:r>
      <w:r w:rsidRPr="00E4506D">
        <w:t>podstawy</w:t>
      </w:r>
      <w:r>
        <w:t xml:space="preserve"> do</w:t>
      </w:r>
      <w:r w:rsidR="00574971">
        <w:t xml:space="preserve"> </w:t>
      </w:r>
      <w:r w:rsidRPr="00E4506D">
        <w:t>wznowienia postępowania cywilnego, jednak poszkodowany spóźnił się</w:t>
      </w:r>
      <w:r w:rsidR="009E18EF">
        <w:t xml:space="preserve"> z </w:t>
      </w:r>
      <w:r w:rsidRPr="00E4506D">
        <w:t>wniesieniem skargi. Skarga</w:t>
      </w:r>
      <w:r w:rsidR="009E18EF">
        <w:t xml:space="preserve"> o </w:t>
      </w:r>
      <w:r w:rsidRPr="00E4506D">
        <w:t>wznowienie złożona przez Rzecznika okazała się natomiast skuteczna – prawomocny nakaz zapłaty został uchylony,</w:t>
      </w:r>
      <w:r>
        <w:t xml:space="preserve"> </w:t>
      </w:r>
      <w:r w:rsidR="00341401">
        <w:t>a sprawa</w:t>
      </w:r>
      <w:r w:rsidR="00341401" w:rsidRPr="00E4506D">
        <w:t xml:space="preserve"> </w:t>
      </w:r>
      <w:r w:rsidR="00341401">
        <w:t>wobec</w:t>
      </w:r>
      <w:r w:rsidR="00341401" w:rsidRPr="00E4506D">
        <w:t xml:space="preserve"> poszkodowanego małżonka </w:t>
      </w:r>
      <w:r w:rsidR="00341401">
        <w:t>umorzona</w:t>
      </w:r>
      <w:r w:rsidR="00341401" w:rsidRPr="00E4506D">
        <w:t>.</w:t>
      </w:r>
      <w:r w:rsidR="00341401">
        <w:t xml:space="preserve"> Sąd obciążył także pozywającego przedsiębiorcę kosztami postępowania wskazując, że wytoczył powództwo</w:t>
      </w:r>
      <w:r w:rsidR="009E18EF">
        <w:t xml:space="preserve"> w </w:t>
      </w:r>
      <w:r w:rsidR="00341401">
        <w:t>oparciu</w:t>
      </w:r>
      <w:r w:rsidR="009E18EF">
        <w:t xml:space="preserve"> o </w:t>
      </w:r>
      <w:r w:rsidR="00341401">
        <w:t>sfałszowany dokument bez jakiejkolwiek jego weryfikacji.</w:t>
      </w:r>
    </w:p>
    <w:p w:rsidR="007B6B37" w:rsidRPr="00EF346A" w:rsidRDefault="00097373" w:rsidP="007B6B37">
      <w:pPr>
        <w:pStyle w:val="Sprawyludzi"/>
        <w:jc w:val="both"/>
      </w:pPr>
      <w:bookmarkStart w:id="1168" w:name="_Toc515022311"/>
      <w:r>
        <w:t xml:space="preserve">Sprawy konsumentów. </w:t>
      </w:r>
      <w:r w:rsidR="007B6B37" w:rsidRPr="00EF346A">
        <w:t>Spotkanie</w:t>
      </w:r>
      <w:r>
        <w:t xml:space="preserve"> </w:t>
      </w:r>
      <w:r w:rsidR="009E18EF">
        <w:t>z </w:t>
      </w:r>
      <w:r w:rsidR="007B6B37" w:rsidRPr="00EF346A">
        <w:t>przedstawicielami Konferencji Przedsiębiorstw Finansowych</w:t>
      </w:r>
      <w:r w:rsidR="009E18EF">
        <w:t xml:space="preserve"> w </w:t>
      </w:r>
      <w:r w:rsidR="007B6B37" w:rsidRPr="00EF346A">
        <w:t>Polsce oraz członkami Krajowej Rady Rzeczników Konsumentó</w:t>
      </w:r>
      <w:r w:rsidR="00EF346A" w:rsidRPr="00EF346A">
        <w:t>w</w:t>
      </w:r>
      <w:bookmarkEnd w:id="1168"/>
    </w:p>
    <w:p w:rsidR="00F147D3" w:rsidRDefault="007B6B37" w:rsidP="00EF346A">
      <w:pPr>
        <w:pStyle w:val="Sprawyludzi-opis"/>
      </w:pPr>
      <w:r w:rsidRPr="00EF346A">
        <w:t>Rzecznik</w:t>
      </w:r>
      <w:r w:rsidR="009E18EF">
        <w:t xml:space="preserve"> w </w:t>
      </w:r>
      <w:r w:rsidRPr="00EF346A">
        <w:t>działalności na rzecz praw konsumentów</w:t>
      </w:r>
      <w:r w:rsidR="00CC7107" w:rsidRPr="00EF346A">
        <w:t xml:space="preserve"> nie</w:t>
      </w:r>
      <w:r w:rsidR="00574971">
        <w:t xml:space="preserve"> </w:t>
      </w:r>
      <w:r w:rsidRPr="00EF346A">
        <w:t>ogranicza się</w:t>
      </w:r>
      <w:r w:rsidR="00F147D3">
        <w:t xml:space="preserve"> do</w:t>
      </w:r>
      <w:r w:rsidR="007D2B0A">
        <w:t> </w:t>
      </w:r>
      <w:r w:rsidRPr="00EF346A">
        <w:t>kierowania</w:t>
      </w:r>
      <w:r w:rsidR="00CC7107" w:rsidRPr="00EF346A">
        <w:t xml:space="preserve"> </w:t>
      </w:r>
      <w:r w:rsidRPr="00EF346A">
        <w:t>postulatów legislacyjnych, ale stara się także pomagać</w:t>
      </w:r>
      <w:r w:rsidR="009E18EF">
        <w:t xml:space="preserve"> w </w:t>
      </w:r>
      <w:r w:rsidRPr="00EF346A">
        <w:t>promowaniu dobrych praktyk obrotu gospodarczego.</w:t>
      </w:r>
    </w:p>
    <w:p w:rsidR="00F147D3" w:rsidRDefault="007B6B37" w:rsidP="00EF346A">
      <w:pPr>
        <w:pStyle w:val="Sprawyludzi-opis"/>
      </w:pPr>
      <w:r w:rsidRPr="00EF346A">
        <w:t>27</w:t>
      </w:r>
      <w:r w:rsidR="00574971">
        <w:t xml:space="preserve"> </w:t>
      </w:r>
      <w:r w:rsidRPr="00EF346A">
        <w:t xml:space="preserve">września </w:t>
      </w:r>
      <w:r w:rsidR="00422151">
        <w:t>2017</w:t>
      </w:r>
      <w:r w:rsidR="00574971">
        <w:t xml:space="preserve"> </w:t>
      </w:r>
      <w:r w:rsidR="00417C70">
        <w:t>r.</w:t>
      </w:r>
      <w:r w:rsidR="009E18EF">
        <w:t xml:space="preserve"> w </w:t>
      </w:r>
      <w:r w:rsidR="00EF346A">
        <w:t xml:space="preserve">Biurze Rzecznika </w:t>
      </w:r>
      <w:r w:rsidRPr="00EF346A">
        <w:t>odbyło się spotkanie przedstawicieli Konferencji Przedsiębiorstw Finansowych</w:t>
      </w:r>
      <w:r w:rsidR="009E18EF">
        <w:t xml:space="preserve"> w </w:t>
      </w:r>
      <w:r w:rsidRPr="00EF346A">
        <w:t>Polsce oraz członków Krajowej Rady Rzeczników Konsumentów, podczas którego dyskutowano</w:t>
      </w:r>
      <w:r w:rsidR="009E18EF">
        <w:t xml:space="preserve"> o </w:t>
      </w:r>
      <w:r w:rsidRPr="00EF346A">
        <w:t>doświadczeniach</w:t>
      </w:r>
      <w:r w:rsidR="009E18EF">
        <w:t xml:space="preserve"> </w:t>
      </w:r>
      <w:r w:rsidR="009E18EF">
        <w:lastRenderedPageBreak/>
        <w:t>z </w:t>
      </w:r>
      <w:r w:rsidRPr="00EF346A">
        <w:t>działalnością firm windykacyjnych</w:t>
      </w:r>
      <w:r w:rsidR="00D41F18">
        <w:t xml:space="preserve">. Efektem jest </w:t>
      </w:r>
      <w:r w:rsidRPr="00EF346A">
        <w:t>zapowied</w:t>
      </w:r>
      <w:r w:rsidR="00D41F18">
        <w:t>ź</w:t>
      </w:r>
      <w:r w:rsidRPr="00EF346A">
        <w:t xml:space="preserve"> </w:t>
      </w:r>
      <w:r w:rsidR="00D41F18">
        <w:t xml:space="preserve">rozwijania </w:t>
      </w:r>
      <w:r w:rsidRPr="00EF346A">
        <w:t>współpracy między Komisją Etyki KPF</w:t>
      </w:r>
      <w:r w:rsidR="00CC7107" w:rsidRPr="00EF346A">
        <w:t xml:space="preserve"> a</w:t>
      </w:r>
      <w:r w:rsidR="00574971">
        <w:t xml:space="preserve"> </w:t>
      </w:r>
      <w:r w:rsidRPr="00EF346A">
        <w:t>rzecznikami konsumentów</w:t>
      </w:r>
      <w:r w:rsidR="00536164">
        <w:rPr>
          <w:rStyle w:val="Odwoanieprzypisudolnego"/>
        </w:rPr>
        <w:footnoteReference w:id="1278"/>
      </w:r>
      <w:r w:rsidRPr="00EF346A">
        <w:t>.</w:t>
      </w:r>
    </w:p>
    <w:p w:rsidR="00536164" w:rsidRPr="00536164" w:rsidRDefault="00536164" w:rsidP="00536164">
      <w:pPr>
        <w:pStyle w:val="Sprawyludzi-opis"/>
      </w:pPr>
      <w:r>
        <w:t xml:space="preserve">Rzecznicy konsumentów są urzędnikami samorządowymi. </w:t>
      </w:r>
      <w:r w:rsidRPr="00536164">
        <w:t xml:space="preserve">Główne ustawowe zadanie </w:t>
      </w:r>
      <w:r>
        <w:t>p</w:t>
      </w:r>
      <w:r w:rsidRPr="00536164">
        <w:t xml:space="preserve">owiatowych lub </w:t>
      </w:r>
      <w:r>
        <w:t>m</w:t>
      </w:r>
      <w:r w:rsidRPr="00536164">
        <w:t xml:space="preserve">iejskich </w:t>
      </w:r>
      <w:r>
        <w:t>r</w:t>
      </w:r>
      <w:r w:rsidRPr="00536164">
        <w:t>zeczników polega na zapewnieniu konsumentom bezpłatnego poradnictwa</w:t>
      </w:r>
      <w:r w:rsidR="009E18EF">
        <w:t xml:space="preserve"> i </w:t>
      </w:r>
      <w:r w:rsidRPr="00536164">
        <w:t>informacji prawnej</w:t>
      </w:r>
      <w:r w:rsidR="009E18EF">
        <w:t xml:space="preserve"> w </w:t>
      </w:r>
      <w:r w:rsidRPr="00536164">
        <w:t xml:space="preserve">zakresie ochrony interesów konsumentów. W indywidualnych sprawach cywilnych, które mają charakter spraw konsumenckich, </w:t>
      </w:r>
      <w:r>
        <w:t>r</w:t>
      </w:r>
      <w:r w:rsidRPr="00536164">
        <w:t>zecznicy mogą udzielić wskazówek</w:t>
      </w:r>
      <w:r w:rsidR="009E18EF">
        <w:t xml:space="preserve"> i </w:t>
      </w:r>
      <w:r w:rsidRPr="00536164">
        <w:t>porad, pomóc przy pisaniu pozwu lub innych pism. Mogą ewentualnie przeprowadzić mediację</w:t>
      </w:r>
      <w:r>
        <w:t xml:space="preserve"> (</w:t>
      </w:r>
      <w:r w:rsidRPr="00536164">
        <w:t xml:space="preserve">nie zastępują </w:t>
      </w:r>
      <w:r>
        <w:t xml:space="preserve">oczywiście </w:t>
      </w:r>
      <w:r w:rsidRPr="00536164">
        <w:t>sądów</w:t>
      </w:r>
      <w:r w:rsidR="009E18EF">
        <w:t xml:space="preserve"> w </w:t>
      </w:r>
      <w:r w:rsidRPr="00536164">
        <w:t>rozstrzyganiu spornych spraw</w:t>
      </w:r>
      <w:r>
        <w:t>)</w:t>
      </w:r>
      <w:r w:rsidRPr="00536164">
        <w:t>.</w:t>
      </w:r>
    </w:p>
    <w:p w:rsidR="0038086A" w:rsidRPr="006148F7" w:rsidRDefault="0038086A">
      <w:pPr>
        <w:spacing w:after="200" w:line="24" w:lineRule="auto"/>
        <w:rPr>
          <w:spacing w:val="5"/>
        </w:rPr>
      </w:pPr>
      <w:r w:rsidRPr="006148F7">
        <w:br w:type="page"/>
      </w:r>
    </w:p>
    <w:p w:rsidR="000C623A" w:rsidRPr="006148F7" w:rsidRDefault="00FA237D" w:rsidP="00A119AB">
      <w:pPr>
        <w:pStyle w:val="Nagwek2"/>
      </w:pPr>
      <w:bookmarkStart w:id="1169" w:name="_Toc513723325"/>
      <w:bookmarkStart w:id="1170" w:name="_Toc515022312"/>
      <w:r w:rsidRPr="006148F7">
        <w:lastRenderedPageBreak/>
        <w:t xml:space="preserve">5. </w:t>
      </w:r>
      <w:r w:rsidR="000C623A" w:rsidRPr="006148F7">
        <w:t>Środki ochrony praw</w:t>
      </w:r>
      <w:r w:rsidR="009E18EF">
        <w:t xml:space="preserve"> i </w:t>
      </w:r>
      <w:r w:rsidR="000C623A" w:rsidRPr="006148F7">
        <w:t>wolności</w:t>
      </w:r>
      <w:bookmarkEnd w:id="1169"/>
      <w:bookmarkEnd w:id="1170"/>
    </w:p>
    <w:p w:rsidR="00AF50AA" w:rsidRPr="006148F7" w:rsidRDefault="00AF50AA" w:rsidP="00B40816">
      <w:pPr>
        <w:pStyle w:val="Nagwek3"/>
      </w:pPr>
      <w:r w:rsidRPr="006148F7">
        <w:br w:type="page"/>
      </w:r>
    </w:p>
    <w:p w:rsidR="00F147D3" w:rsidRDefault="000C623A" w:rsidP="00B40816">
      <w:pPr>
        <w:pStyle w:val="Nagwek3"/>
      </w:pPr>
      <w:bookmarkStart w:id="1171" w:name="_Toc513723326"/>
      <w:bookmarkStart w:id="1172" w:name="_Toc515022313"/>
      <w:r w:rsidRPr="006148F7">
        <w:lastRenderedPageBreak/>
        <w:t>Art. 77</w:t>
      </w:r>
      <w:r w:rsidR="00BF69A5" w:rsidRPr="006148F7">
        <w:t xml:space="preserve"> ust.</w:t>
      </w:r>
      <w:r w:rsidR="00574971">
        <w:t xml:space="preserve"> </w:t>
      </w:r>
      <w:r w:rsidRPr="006148F7">
        <w:t>1 – Odpowiedzialność odszkodowawcza władzy publicznej</w:t>
      </w:r>
      <w:bookmarkEnd w:id="1171"/>
      <w:bookmarkEnd w:id="1172"/>
    </w:p>
    <w:p w:rsidR="000C623A" w:rsidRDefault="000C623A" w:rsidP="00C97D7E">
      <w:pPr>
        <w:pStyle w:val="Konstytucja"/>
      </w:pPr>
      <w:r w:rsidRPr="006148F7">
        <w:t>Każdy ma prawo</w:t>
      </w:r>
      <w:r w:rsidR="00F147D3">
        <w:t xml:space="preserve"> do</w:t>
      </w:r>
      <w:r w:rsidR="00574971">
        <w:t xml:space="preserve"> </w:t>
      </w:r>
      <w:r w:rsidRPr="00C97D7E">
        <w:t>wynagrodzenia</w:t>
      </w:r>
      <w:r w:rsidRPr="006148F7">
        <w:t xml:space="preserve"> szkody, jaka została mu wyrządzona przez niezgodne</w:t>
      </w:r>
      <w:r w:rsidR="009E18EF">
        <w:t xml:space="preserve"> z </w:t>
      </w:r>
      <w:r w:rsidRPr="006148F7">
        <w:t>prawem działanie organu władzy publicznej.</w:t>
      </w:r>
    </w:p>
    <w:p w:rsidR="00F147D3" w:rsidRDefault="0037040C" w:rsidP="0037040C">
      <w:pPr>
        <w:pStyle w:val="ComwiKonstytucja"/>
      </w:pPr>
      <w:r>
        <w:t>Przepis ten obejmuje każdego, komu została wyrządzona szkoda przez niezgodne</w:t>
      </w:r>
      <w:r w:rsidR="009E18EF">
        <w:t xml:space="preserve"> z </w:t>
      </w:r>
      <w:r>
        <w:t>prawem działanie organu władzy publicznej. Ponadto oznacza on, że prawo</w:t>
      </w:r>
      <w:r w:rsidR="00F147D3">
        <w:t xml:space="preserve"> do</w:t>
      </w:r>
      <w:r w:rsidR="00574971">
        <w:t xml:space="preserve"> </w:t>
      </w:r>
      <w:r>
        <w:t>wynagrodzenia szkody przysługuje nie tylko obywatelowi polskiemu, ale także obcokrajowcom.</w:t>
      </w:r>
    </w:p>
    <w:p w:rsidR="00F147D3" w:rsidRDefault="00DC03FF" w:rsidP="00DC03FF">
      <w:pPr>
        <w:pStyle w:val="ComwiKonstytucja"/>
      </w:pPr>
      <w:r>
        <w:t>Komentatorzy wskazują różne źródła potencjalnej szkody, spowodowanej działaniem władz publicznych: jednostkowe działania faktyczne (czynności materialno-techniczne), wydanie aktu indywidualnego (orzeczeń sądowych, aktów administracyjnych), nienormatywne akty generalne, akty normatywne (z</w:t>
      </w:r>
      <w:r w:rsidR="00574971">
        <w:t xml:space="preserve"> </w:t>
      </w:r>
      <w:r>
        <w:t>ustawami włącznie).</w:t>
      </w:r>
    </w:p>
    <w:p w:rsidR="00DC03FF" w:rsidRPr="006148F7" w:rsidRDefault="00DC03FF" w:rsidP="0037040C">
      <w:pPr>
        <w:pStyle w:val="ComwiKonstytucja"/>
      </w:pPr>
      <w:r>
        <w:t>Konieczną przesłanką uzasadniającą roszczenie</w:t>
      </w:r>
      <w:r w:rsidR="009E18EF">
        <w:t xml:space="preserve"> o </w:t>
      </w:r>
      <w:r>
        <w:t>wynagrodzenie szkody, jest stwierdzenie niezgodności</w:t>
      </w:r>
      <w:r w:rsidR="009E18EF">
        <w:t xml:space="preserve"> z </w:t>
      </w:r>
      <w:r>
        <w:t>prawem dz</w:t>
      </w:r>
      <w:r w:rsidR="0037040C">
        <w:t>iałań organów władzy publicznej</w:t>
      </w:r>
    </w:p>
    <w:p w:rsidR="00AF50AA" w:rsidRPr="006148F7" w:rsidRDefault="00AF50AA" w:rsidP="004C2686">
      <w:pPr>
        <w:pStyle w:val="Nagwek4"/>
      </w:pPr>
      <w:r w:rsidRPr="006148F7">
        <w:br w:type="page"/>
      </w:r>
    </w:p>
    <w:p w:rsidR="000C623A" w:rsidRPr="006148F7" w:rsidRDefault="000C623A" w:rsidP="004C2686">
      <w:pPr>
        <w:pStyle w:val="Nagwek4"/>
      </w:pPr>
      <w:bookmarkStart w:id="1173" w:name="_Nowelizacja_art._156"/>
      <w:bookmarkStart w:id="1174" w:name="_Toc513723327"/>
      <w:bookmarkStart w:id="1175" w:name="_Toc515022314"/>
      <w:bookmarkEnd w:id="1173"/>
      <w:r w:rsidRPr="006148F7">
        <w:lastRenderedPageBreak/>
        <w:t>Nowelizacja</w:t>
      </w:r>
      <w:r w:rsidR="00F147D3">
        <w:t xml:space="preserve"> art.</w:t>
      </w:r>
      <w:r w:rsidR="00574971">
        <w:t xml:space="preserve"> </w:t>
      </w:r>
      <w:r w:rsidRPr="006148F7">
        <w:t>156 Kodeksu postępowania administracyjnego</w:t>
      </w:r>
      <w:r w:rsidR="0019623D">
        <w:rPr>
          <w:rStyle w:val="Odwoanieprzypisudolnego"/>
        </w:rPr>
        <w:footnoteReference w:id="1279"/>
      </w:r>
      <w:bookmarkEnd w:id="1174"/>
      <w:bookmarkEnd w:id="1175"/>
    </w:p>
    <w:p w:rsidR="00121034" w:rsidRPr="00033611" w:rsidRDefault="00121034" w:rsidP="000C623A">
      <w:pPr>
        <w:pStyle w:val="Styl1"/>
        <w:rPr>
          <w:b/>
        </w:rPr>
      </w:pPr>
      <w:r w:rsidRPr="00033611">
        <w:rPr>
          <w:b/>
          <w:bCs/>
          <w:iCs/>
        </w:rPr>
        <w:t>Kiedy możliwe jest stwierdzenie nieważności decyzji administracyjnej wydanej</w:t>
      </w:r>
      <w:r w:rsidR="009E18EF">
        <w:rPr>
          <w:b/>
          <w:bCs/>
          <w:iCs/>
        </w:rPr>
        <w:t xml:space="preserve"> w </w:t>
      </w:r>
      <w:r w:rsidR="001B5783" w:rsidRPr="006148F7">
        <w:rPr>
          <w:b/>
          <w:bCs/>
          <w:iCs/>
        </w:rPr>
        <w:t xml:space="preserve">PRL </w:t>
      </w:r>
      <w:r w:rsidRPr="00033611">
        <w:rPr>
          <w:b/>
          <w:bCs/>
          <w:iCs/>
        </w:rPr>
        <w:t>kilkadziesiąt lat temu?</w:t>
      </w:r>
    </w:p>
    <w:p w:rsidR="009848DD" w:rsidRDefault="000C623A" w:rsidP="000C623A">
      <w:pPr>
        <w:pStyle w:val="Styl1"/>
      </w:pPr>
      <w:r w:rsidRPr="006148F7">
        <w:t>Instytucja nieważności decyzji administracyjnych umożliwia naprawianie krzywd wyrządzonych rażąco bezprawnymi rozstrzygnięciami władz</w:t>
      </w:r>
      <w:r w:rsidR="009E18EF">
        <w:t xml:space="preserve"> w </w:t>
      </w:r>
      <w:r w:rsidRPr="006148F7">
        <w:t>PRL</w:t>
      </w:r>
      <w:r w:rsidR="00E51907" w:rsidRPr="006148F7">
        <w:t>.</w:t>
      </w:r>
      <w:r w:rsidR="002D1487">
        <w:t xml:space="preserve"> W</w:t>
      </w:r>
      <w:r w:rsidR="00574971">
        <w:t xml:space="preserve"> </w:t>
      </w:r>
      <w:r w:rsidRPr="006148F7">
        <w:t>niektórych jednak przypadkach składanie wniosku</w:t>
      </w:r>
      <w:r w:rsidR="00BF69A5" w:rsidRPr="006148F7">
        <w:t xml:space="preserve"> </w:t>
      </w:r>
      <w:r w:rsidRPr="006148F7">
        <w:t>po upływie wielu lat</w:t>
      </w:r>
      <w:r w:rsidR="00BF69A5" w:rsidRPr="006148F7">
        <w:t xml:space="preserve"> </w:t>
      </w:r>
      <w:r w:rsidRPr="006148F7">
        <w:t xml:space="preserve">mogło stanowić przejaw nadużywania prawa. </w:t>
      </w:r>
      <w:r w:rsidR="00121034" w:rsidRPr="006148F7">
        <w:t>M</w:t>
      </w:r>
      <w:r w:rsidRPr="006148F7">
        <w:t xml:space="preserve">iał </w:t>
      </w:r>
      <w:r w:rsidR="00121034" w:rsidRPr="006148F7">
        <w:t xml:space="preserve">temu </w:t>
      </w:r>
      <w:r w:rsidRPr="006148F7">
        <w:t>zapobiec wyrok</w:t>
      </w:r>
      <w:r w:rsidRPr="006148F7">
        <w:rPr>
          <w:vertAlign w:val="superscript"/>
        </w:rPr>
        <w:footnoteReference w:id="1280"/>
      </w:r>
      <w:r w:rsidRPr="006148F7">
        <w:t xml:space="preserve"> Trybunału Konstytucyjnego</w:t>
      </w:r>
      <w:r w:rsidR="009E18EF">
        <w:t xml:space="preserve"> z </w:t>
      </w:r>
      <w:r w:rsidRPr="006148F7">
        <w:t>dnia 12</w:t>
      </w:r>
      <w:r w:rsidR="00574971">
        <w:t xml:space="preserve"> </w:t>
      </w:r>
      <w:r w:rsidRPr="006148F7">
        <w:t>maja 2015</w:t>
      </w:r>
      <w:r w:rsidR="00574971">
        <w:t xml:space="preserve"> </w:t>
      </w:r>
      <w:r w:rsidR="00085CD1">
        <w:t>r.,</w:t>
      </w:r>
      <w:r w:rsidR="009E18EF">
        <w:t xml:space="preserve"> w </w:t>
      </w:r>
      <w:r w:rsidRPr="006148F7">
        <w:t>którym Trybunał orzekł</w:t>
      </w:r>
      <w:r w:rsidR="009E18EF">
        <w:t xml:space="preserve"> o </w:t>
      </w:r>
      <w:r w:rsidRPr="006148F7">
        <w:t>niekonstytucyjności przepisu</w:t>
      </w:r>
      <w:r w:rsidR="00F147D3">
        <w:t xml:space="preserve"> art.</w:t>
      </w:r>
      <w:r w:rsidR="00574971">
        <w:t xml:space="preserve"> </w:t>
      </w:r>
      <w:r w:rsidRPr="006148F7">
        <w:t xml:space="preserve">156 </w:t>
      </w:r>
      <w:r w:rsidR="0019623D">
        <w:t>§</w:t>
      </w:r>
      <w:r w:rsidRPr="006148F7">
        <w:t>2 Kodeksu postępowania administracyjnego</w:t>
      </w:r>
      <w:r w:rsidR="009E18EF">
        <w:t xml:space="preserve"> w </w:t>
      </w:r>
      <w:r w:rsidRPr="006148F7">
        <w:t>zakresie,</w:t>
      </w:r>
      <w:r w:rsidR="009E18EF">
        <w:t xml:space="preserve"> w </w:t>
      </w:r>
      <w:r w:rsidRPr="006148F7">
        <w:t>jakim umożliwia stwierdzenie nieważności decyzji, gdy</w:t>
      </w:r>
      <w:r w:rsidR="00F147D3">
        <w:t xml:space="preserve"> od</w:t>
      </w:r>
      <w:r w:rsidR="00574971">
        <w:t xml:space="preserve"> </w:t>
      </w:r>
      <w:r w:rsidRPr="006148F7">
        <w:t>wydania decyzji nastąpił znaczny upływ czasu,</w:t>
      </w:r>
      <w:r w:rsidR="00CC7107">
        <w:t xml:space="preserve"> a</w:t>
      </w:r>
      <w:r w:rsidR="00574971">
        <w:t xml:space="preserve"> </w:t>
      </w:r>
      <w:r w:rsidRPr="006148F7">
        <w:t>decyzja była podstawą nabycia prawa lub ekspektatywy</w:t>
      </w:r>
      <w:r w:rsidR="000C1700">
        <w:t xml:space="preserve"> </w:t>
      </w:r>
      <w:r w:rsidR="00B875EE" w:rsidRPr="00B875EE">
        <w:t>(przyszłej wierzytelności).</w:t>
      </w:r>
    </w:p>
    <w:p w:rsidR="009848DD" w:rsidRDefault="00121034" w:rsidP="000C623A">
      <w:pPr>
        <w:pStyle w:val="Styl1"/>
        <w:rPr>
          <w:bCs/>
          <w:iCs/>
        </w:rPr>
      </w:pPr>
      <w:r w:rsidRPr="006148F7">
        <w:rPr>
          <w:bCs/>
          <w:iCs/>
        </w:rPr>
        <w:t xml:space="preserve">Resort </w:t>
      </w:r>
      <w:r w:rsidR="000C623A" w:rsidRPr="006148F7">
        <w:rPr>
          <w:bCs/>
          <w:iCs/>
        </w:rPr>
        <w:t>spraw wewnętrznych</w:t>
      </w:r>
      <w:r w:rsidR="009E18EF">
        <w:rPr>
          <w:bCs/>
          <w:iCs/>
        </w:rPr>
        <w:t xml:space="preserve"> i </w:t>
      </w:r>
      <w:r w:rsidR="000C623A" w:rsidRPr="006148F7">
        <w:rPr>
          <w:bCs/>
          <w:iCs/>
        </w:rPr>
        <w:t xml:space="preserve">administracji </w:t>
      </w:r>
      <w:r w:rsidRPr="006148F7">
        <w:rPr>
          <w:bCs/>
          <w:iCs/>
        </w:rPr>
        <w:t xml:space="preserve">zapowiadał </w:t>
      </w:r>
      <w:r w:rsidR="000C623A" w:rsidRPr="006148F7">
        <w:rPr>
          <w:bCs/>
          <w:iCs/>
        </w:rPr>
        <w:t>zmian</w:t>
      </w:r>
      <w:r w:rsidRPr="006148F7">
        <w:rPr>
          <w:bCs/>
          <w:iCs/>
        </w:rPr>
        <w:t>y</w:t>
      </w:r>
      <w:r w:rsidR="009E18EF">
        <w:rPr>
          <w:bCs/>
          <w:iCs/>
        </w:rPr>
        <w:t xml:space="preserve"> w </w:t>
      </w:r>
      <w:r w:rsidR="000C623A" w:rsidRPr="006148F7">
        <w:rPr>
          <w:bCs/>
          <w:iCs/>
        </w:rPr>
        <w:t xml:space="preserve">zakresie k.p.a., </w:t>
      </w:r>
      <w:r w:rsidRPr="006148F7">
        <w:rPr>
          <w:bCs/>
          <w:iCs/>
        </w:rPr>
        <w:t xml:space="preserve">ale </w:t>
      </w:r>
      <w:r w:rsidR="000C623A" w:rsidRPr="006148F7">
        <w:rPr>
          <w:bCs/>
          <w:iCs/>
        </w:rPr>
        <w:t>problem</w:t>
      </w:r>
      <w:r w:rsidR="00CC7107">
        <w:rPr>
          <w:bCs/>
          <w:iCs/>
        </w:rPr>
        <w:t xml:space="preserve"> nie</w:t>
      </w:r>
      <w:r w:rsidR="00574971">
        <w:rPr>
          <w:bCs/>
          <w:iCs/>
        </w:rPr>
        <w:t xml:space="preserve"> </w:t>
      </w:r>
      <w:r w:rsidR="000C623A" w:rsidRPr="006148F7">
        <w:rPr>
          <w:bCs/>
          <w:iCs/>
        </w:rPr>
        <w:t>został rozwiązany. Zmian</w:t>
      </w:r>
      <w:r w:rsidR="00F147D3">
        <w:rPr>
          <w:bCs/>
          <w:iCs/>
        </w:rPr>
        <w:t xml:space="preserve"> do art.</w:t>
      </w:r>
      <w:r w:rsidR="00574971">
        <w:rPr>
          <w:bCs/>
          <w:iCs/>
        </w:rPr>
        <w:t xml:space="preserve"> </w:t>
      </w:r>
      <w:r w:rsidR="000C623A" w:rsidRPr="006148F7">
        <w:rPr>
          <w:bCs/>
          <w:iCs/>
        </w:rPr>
        <w:t>156</w:t>
      </w:r>
      <w:r w:rsidR="00CC7107">
        <w:rPr>
          <w:bCs/>
          <w:iCs/>
        </w:rPr>
        <w:t xml:space="preserve"> nie</w:t>
      </w:r>
      <w:r w:rsidR="00574971">
        <w:rPr>
          <w:bCs/>
          <w:iCs/>
        </w:rPr>
        <w:t xml:space="preserve"> </w:t>
      </w:r>
      <w:r w:rsidR="000C623A" w:rsidRPr="006148F7">
        <w:rPr>
          <w:bCs/>
          <w:iCs/>
        </w:rPr>
        <w:t>wprowadzono przy okazji ostatniej dużej nowelizacji kodeksu</w:t>
      </w:r>
      <w:r w:rsidR="009848DD">
        <w:rPr>
          <w:bCs/>
          <w:iCs/>
        </w:rPr>
        <w:t>.</w:t>
      </w:r>
    </w:p>
    <w:p w:rsidR="009848DD" w:rsidRDefault="000C623A" w:rsidP="000C623A">
      <w:pPr>
        <w:pStyle w:val="Styl1"/>
        <w:rPr>
          <w:bCs/>
          <w:iCs/>
        </w:rPr>
      </w:pPr>
      <w:r w:rsidRPr="006148F7">
        <w:rPr>
          <w:bCs/>
          <w:iCs/>
        </w:rPr>
        <w:t>Skutkiem tego jest niepewność uczestników obrotu (a</w:t>
      </w:r>
      <w:r w:rsidR="009E18EF">
        <w:rPr>
          <w:bCs/>
          <w:iCs/>
        </w:rPr>
        <w:t xml:space="preserve"> w </w:t>
      </w:r>
      <w:r w:rsidRPr="006148F7">
        <w:rPr>
          <w:bCs/>
          <w:iCs/>
        </w:rPr>
        <w:t>tym</w:t>
      </w:r>
      <w:r w:rsidR="009E18EF">
        <w:rPr>
          <w:bCs/>
          <w:iCs/>
        </w:rPr>
        <w:t xml:space="preserve"> i </w:t>
      </w:r>
      <w:r w:rsidRPr="006148F7">
        <w:rPr>
          <w:bCs/>
          <w:iCs/>
        </w:rPr>
        <w:t>organów administracyjnych), czy</w:t>
      </w:r>
      <w:r w:rsidR="009E18EF">
        <w:rPr>
          <w:bCs/>
          <w:iCs/>
        </w:rPr>
        <w:t xml:space="preserve"> w </w:t>
      </w:r>
      <w:r w:rsidRPr="006148F7">
        <w:rPr>
          <w:bCs/>
          <w:iCs/>
        </w:rPr>
        <w:t>konkretnej sprawie dopuszczalne jest stwierdzenie nieważności danej decyzji, np. wydanej kilkadziesiąt lat temu, czy też nie. Jest to bez wątpienia stan niepożądany, naruszający poczucie prawnego bezpieczeństwa osób, które ukształtowały już swoje stosunki majątkowe</w:t>
      </w:r>
      <w:r w:rsidR="009E18EF">
        <w:rPr>
          <w:bCs/>
          <w:iCs/>
        </w:rPr>
        <w:t xml:space="preserve"> i </w:t>
      </w:r>
      <w:r w:rsidRPr="006148F7">
        <w:rPr>
          <w:bCs/>
          <w:iCs/>
        </w:rPr>
        <w:t>osobiste</w:t>
      </w:r>
      <w:r w:rsidR="009E18EF">
        <w:rPr>
          <w:bCs/>
          <w:iCs/>
        </w:rPr>
        <w:t xml:space="preserve"> w </w:t>
      </w:r>
      <w:r w:rsidRPr="006148F7">
        <w:rPr>
          <w:bCs/>
          <w:iCs/>
        </w:rPr>
        <w:t>oparciu</w:t>
      </w:r>
      <w:r w:rsidR="009E18EF">
        <w:rPr>
          <w:bCs/>
          <w:iCs/>
        </w:rPr>
        <w:t xml:space="preserve"> o </w:t>
      </w:r>
      <w:r w:rsidRPr="00D80535">
        <w:rPr>
          <w:bCs/>
          <w:iCs/>
        </w:rPr>
        <w:t>decyzje administracyjne sprzed wielu lat – nawet jeżeli były one wadliwe</w:t>
      </w:r>
      <w:r w:rsidR="009848DD">
        <w:rPr>
          <w:bCs/>
          <w:iCs/>
        </w:rPr>
        <w:t>.</w:t>
      </w:r>
    </w:p>
    <w:p w:rsidR="009848DD" w:rsidRDefault="00AB4E08" w:rsidP="000C623A">
      <w:pPr>
        <w:pStyle w:val="Styl1"/>
        <w:rPr>
          <w:bCs/>
          <w:iCs/>
        </w:rPr>
      </w:pPr>
      <w:r w:rsidRPr="00D80535">
        <w:t>Nawiązując</w:t>
      </w:r>
      <w:r w:rsidR="00F147D3">
        <w:t xml:space="preserve"> do</w:t>
      </w:r>
      <w:r w:rsidR="00574971">
        <w:t xml:space="preserve"> </w:t>
      </w:r>
      <w:r w:rsidRPr="00D80535">
        <w:t>wcześniejszych wystąpień</w:t>
      </w:r>
      <w:r w:rsidR="00D80535" w:rsidRPr="00D80535">
        <w:rPr>
          <w:vertAlign w:val="superscript"/>
        </w:rPr>
        <w:footnoteReference w:id="1281"/>
      </w:r>
      <w:r w:rsidRPr="00D80535">
        <w:rPr>
          <w:b/>
          <w:bCs/>
          <w:i/>
          <w:iCs/>
        </w:rPr>
        <w:t xml:space="preserve"> </w:t>
      </w:r>
      <w:r w:rsidRPr="00D80535">
        <w:rPr>
          <w:bCs/>
          <w:iCs/>
        </w:rPr>
        <w:t xml:space="preserve">Rzecznik </w:t>
      </w:r>
      <w:r w:rsidRPr="00D80535">
        <w:t>po raz kolejny</w:t>
      </w:r>
      <w:r w:rsidRPr="00D80535">
        <w:rPr>
          <w:bCs/>
          <w:iCs/>
        </w:rPr>
        <w:t xml:space="preserve"> zwrócił się</w:t>
      </w:r>
      <w:r w:rsidR="000C623A" w:rsidRPr="00D80535">
        <w:rPr>
          <w:bCs/>
          <w:iCs/>
          <w:vertAlign w:val="superscript"/>
        </w:rPr>
        <w:footnoteReference w:id="1282"/>
      </w:r>
      <w:r w:rsidR="00F147D3">
        <w:rPr>
          <w:bCs/>
          <w:iCs/>
        </w:rPr>
        <w:t xml:space="preserve"> do</w:t>
      </w:r>
      <w:r w:rsidR="00574971">
        <w:rPr>
          <w:bCs/>
          <w:iCs/>
        </w:rPr>
        <w:t xml:space="preserve"> </w:t>
      </w:r>
      <w:r w:rsidR="000C623A" w:rsidRPr="00D80535">
        <w:rPr>
          <w:bCs/>
          <w:iCs/>
        </w:rPr>
        <w:t>Ministra Spraw Wewnętrznych</w:t>
      </w:r>
      <w:r w:rsidR="009E18EF">
        <w:rPr>
          <w:bCs/>
          <w:iCs/>
        </w:rPr>
        <w:t xml:space="preserve"> i </w:t>
      </w:r>
      <w:r w:rsidR="000C623A" w:rsidRPr="00D80535">
        <w:rPr>
          <w:bCs/>
          <w:iCs/>
        </w:rPr>
        <w:t>Administracji</w:t>
      </w:r>
      <w:r w:rsidR="009E18EF">
        <w:rPr>
          <w:bCs/>
          <w:iCs/>
        </w:rPr>
        <w:t xml:space="preserve"> o </w:t>
      </w:r>
      <w:r w:rsidR="000C623A" w:rsidRPr="00D80535">
        <w:rPr>
          <w:bCs/>
          <w:iCs/>
        </w:rPr>
        <w:t>informacj</w:t>
      </w:r>
      <w:r w:rsidR="00121034" w:rsidRPr="00D80535">
        <w:rPr>
          <w:bCs/>
          <w:iCs/>
        </w:rPr>
        <w:t>e</w:t>
      </w:r>
      <w:r w:rsidR="009E18EF">
        <w:rPr>
          <w:bCs/>
          <w:iCs/>
        </w:rPr>
        <w:t xml:space="preserve"> o </w:t>
      </w:r>
      <w:r w:rsidR="000C623A" w:rsidRPr="00D80535">
        <w:rPr>
          <w:bCs/>
          <w:iCs/>
        </w:rPr>
        <w:t>stanie prac</w:t>
      </w:r>
      <w:r w:rsidR="000C623A" w:rsidRPr="006148F7">
        <w:rPr>
          <w:bCs/>
          <w:iCs/>
        </w:rPr>
        <w:t xml:space="preserve"> zmierzających</w:t>
      </w:r>
      <w:r w:rsidR="00F147D3">
        <w:rPr>
          <w:bCs/>
          <w:iCs/>
        </w:rPr>
        <w:t xml:space="preserve"> do</w:t>
      </w:r>
      <w:r w:rsidR="00574971">
        <w:rPr>
          <w:bCs/>
          <w:iCs/>
        </w:rPr>
        <w:t xml:space="preserve"> </w:t>
      </w:r>
      <w:r w:rsidR="000C623A" w:rsidRPr="006148F7">
        <w:rPr>
          <w:bCs/>
          <w:iCs/>
        </w:rPr>
        <w:t>wykonania wyroku Trybunału Konstytucyjnego.</w:t>
      </w:r>
      <w:r w:rsidR="00121034" w:rsidRPr="006148F7">
        <w:rPr>
          <w:bCs/>
          <w:iCs/>
        </w:rPr>
        <w:t xml:space="preserve"> </w:t>
      </w:r>
      <w:r w:rsidR="000C623A" w:rsidRPr="006148F7">
        <w:rPr>
          <w:bCs/>
          <w:iCs/>
        </w:rPr>
        <w:t xml:space="preserve">Minister </w:t>
      </w:r>
      <w:r w:rsidR="00121034" w:rsidRPr="006148F7">
        <w:rPr>
          <w:bCs/>
          <w:iCs/>
        </w:rPr>
        <w:t>odpowiedział</w:t>
      </w:r>
      <w:r w:rsidR="000C623A" w:rsidRPr="006148F7">
        <w:rPr>
          <w:bCs/>
          <w:iCs/>
          <w:vertAlign w:val="superscript"/>
        </w:rPr>
        <w:footnoteReference w:id="1283"/>
      </w:r>
      <w:r w:rsidR="000C623A" w:rsidRPr="006148F7">
        <w:rPr>
          <w:bCs/>
          <w:iCs/>
        </w:rPr>
        <w:t>,</w:t>
      </w:r>
      <w:r w:rsidR="00CC7107">
        <w:rPr>
          <w:bCs/>
          <w:iCs/>
        </w:rPr>
        <w:t xml:space="preserve"> że</w:t>
      </w:r>
      <w:r w:rsidR="009E18EF">
        <w:rPr>
          <w:bCs/>
          <w:iCs/>
        </w:rPr>
        <w:t xml:space="preserve"> z </w:t>
      </w:r>
      <w:r w:rsidR="000C623A" w:rsidRPr="006148F7">
        <w:rPr>
          <w:bCs/>
          <w:iCs/>
        </w:rPr>
        <w:t>uwagi</w:t>
      </w:r>
      <w:r w:rsidR="00BF69A5" w:rsidRPr="006148F7">
        <w:rPr>
          <w:bCs/>
          <w:iCs/>
        </w:rPr>
        <w:t xml:space="preserve"> na</w:t>
      </w:r>
      <w:r w:rsidR="00574971">
        <w:rPr>
          <w:bCs/>
          <w:iCs/>
        </w:rPr>
        <w:t xml:space="preserve"> </w:t>
      </w:r>
      <w:r w:rsidR="000C623A" w:rsidRPr="006148F7">
        <w:rPr>
          <w:bCs/>
          <w:iCs/>
        </w:rPr>
        <w:t>przygotowany</w:t>
      </w:r>
      <w:r w:rsidR="009E18EF">
        <w:rPr>
          <w:bCs/>
          <w:iCs/>
        </w:rPr>
        <w:t xml:space="preserve"> w </w:t>
      </w:r>
      <w:r w:rsidR="000C623A" w:rsidRPr="006148F7">
        <w:rPr>
          <w:bCs/>
          <w:iCs/>
        </w:rPr>
        <w:t>Senacie RP projekt nowelizacji Kodeksu postępowania administracyjnego</w:t>
      </w:r>
      <w:r w:rsidR="009E18EF">
        <w:rPr>
          <w:bCs/>
          <w:iCs/>
        </w:rPr>
        <w:t xml:space="preserve"> w </w:t>
      </w:r>
      <w:r w:rsidR="000C623A" w:rsidRPr="006148F7">
        <w:rPr>
          <w:bCs/>
          <w:iCs/>
        </w:rPr>
        <w:t>zakresie realizującym wytyczne Trybunału Konstytucyjnego,</w:t>
      </w:r>
      <w:r w:rsidR="009E18EF">
        <w:rPr>
          <w:bCs/>
          <w:iCs/>
        </w:rPr>
        <w:t xml:space="preserve"> w </w:t>
      </w:r>
      <w:r w:rsidR="000C623A" w:rsidRPr="006148F7">
        <w:rPr>
          <w:bCs/>
          <w:iCs/>
        </w:rPr>
        <w:t xml:space="preserve">MSWiA zaniechano </w:t>
      </w:r>
      <w:r w:rsidR="00287B47" w:rsidRPr="006148F7">
        <w:rPr>
          <w:bCs/>
          <w:iCs/>
        </w:rPr>
        <w:t>takich prac</w:t>
      </w:r>
      <w:r w:rsidR="00E51907" w:rsidRPr="006148F7">
        <w:rPr>
          <w:bCs/>
          <w:iCs/>
        </w:rPr>
        <w:t xml:space="preserve">. </w:t>
      </w:r>
      <w:r w:rsidR="00287B47" w:rsidRPr="006148F7">
        <w:rPr>
          <w:bCs/>
          <w:iCs/>
        </w:rPr>
        <w:t xml:space="preserve">Dopiero kiedy </w:t>
      </w:r>
      <w:r w:rsidR="000C623A" w:rsidRPr="006148F7">
        <w:rPr>
          <w:bCs/>
          <w:iCs/>
        </w:rPr>
        <w:lastRenderedPageBreak/>
        <w:t xml:space="preserve">połączone komisje senackie </w:t>
      </w:r>
      <w:r w:rsidR="00287B47" w:rsidRPr="006148F7">
        <w:rPr>
          <w:bCs/>
          <w:iCs/>
        </w:rPr>
        <w:t>wycofały się</w:t>
      </w:r>
      <w:r w:rsidR="009E18EF">
        <w:rPr>
          <w:bCs/>
          <w:iCs/>
        </w:rPr>
        <w:t xml:space="preserve"> z </w:t>
      </w:r>
      <w:r w:rsidR="000C623A" w:rsidRPr="006148F7">
        <w:rPr>
          <w:bCs/>
          <w:iCs/>
        </w:rPr>
        <w:t>projektu,</w:t>
      </w:r>
      <w:r w:rsidR="00BF69A5" w:rsidRPr="006148F7">
        <w:rPr>
          <w:bCs/>
          <w:iCs/>
        </w:rPr>
        <w:t xml:space="preserve"> </w:t>
      </w:r>
      <w:r w:rsidR="00287B47" w:rsidRPr="006148F7">
        <w:rPr>
          <w:bCs/>
          <w:iCs/>
        </w:rPr>
        <w:t>prace</w:t>
      </w:r>
      <w:r w:rsidR="009E18EF">
        <w:rPr>
          <w:bCs/>
          <w:iCs/>
        </w:rPr>
        <w:t xml:space="preserve"> w </w:t>
      </w:r>
      <w:r w:rsidR="000C623A" w:rsidRPr="006148F7">
        <w:rPr>
          <w:bCs/>
          <w:iCs/>
        </w:rPr>
        <w:t>MSWiA zostały podjęte</w:t>
      </w:r>
      <w:r w:rsidR="00BF69A5" w:rsidRPr="006148F7">
        <w:rPr>
          <w:bCs/>
          <w:iCs/>
        </w:rPr>
        <w:t xml:space="preserve"> na</w:t>
      </w:r>
      <w:r w:rsidR="00574971">
        <w:rPr>
          <w:bCs/>
          <w:iCs/>
        </w:rPr>
        <w:t xml:space="preserve"> </w:t>
      </w:r>
      <w:r w:rsidR="000C623A" w:rsidRPr="006148F7">
        <w:rPr>
          <w:bCs/>
          <w:iCs/>
        </w:rPr>
        <w:t>nowo</w:t>
      </w:r>
      <w:r w:rsidR="009848DD">
        <w:rPr>
          <w:bCs/>
          <w:iCs/>
        </w:rPr>
        <w:t>.</w:t>
      </w:r>
    </w:p>
    <w:p w:rsidR="000C623A" w:rsidRDefault="00287B47" w:rsidP="000C623A">
      <w:pPr>
        <w:pStyle w:val="Styl1"/>
        <w:rPr>
          <w:bCs/>
        </w:rPr>
      </w:pPr>
      <w:r w:rsidRPr="006148F7">
        <w:rPr>
          <w:bCs/>
        </w:rPr>
        <w:t>Na kolejne pytanie Rzecznika</w:t>
      </w:r>
      <w:r w:rsidR="000C623A" w:rsidRPr="006148F7">
        <w:rPr>
          <w:bCs/>
          <w:vertAlign w:val="superscript"/>
        </w:rPr>
        <w:footnoteReference w:id="1284"/>
      </w:r>
      <w:r w:rsidR="00BF69A5" w:rsidRPr="006148F7">
        <w:rPr>
          <w:bCs/>
        </w:rPr>
        <w:t xml:space="preserve"> </w:t>
      </w:r>
      <w:r w:rsidR="000C623A" w:rsidRPr="006148F7">
        <w:rPr>
          <w:bCs/>
        </w:rPr>
        <w:t>Minist</w:t>
      </w:r>
      <w:r w:rsidRPr="006148F7">
        <w:rPr>
          <w:bCs/>
        </w:rPr>
        <w:t>e</w:t>
      </w:r>
      <w:r w:rsidR="000C623A" w:rsidRPr="006148F7">
        <w:rPr>
          <w:bCs/>
        </w:rPr>
        <w:t xml:space="preserve">r </w:t>
      </w:r>
      <w:r w:rsidR="00323195">
        <w:rPr>
          <w:bCs/>
        </w:rPr>
        <w:t>odpowiedział</w:t>
      </w:r>
      <w:r w:rsidR="000C623A" w:rsidRPr="006148F7">
        <w:rPr>
          <w:bCs/>
          <w:vertAlign w:val="superscript"/>
        </w:rPr>
        <w:footnoteReference w:id="1285"/>
      </w:r>
      <w:r w:rsidR="000C623A" w:rsidRPr="006148F7">
        <w:rPr>
          <w:bCs/>
        </w:rPr>
        <w:t>,</w:t>
      </w:r>
      <w:r w:rsidR="00CC7107">
        <w:rPr>
          <w:bCs/>
        </w:rPr>
        <w:t xml:space="preserve"> że</w:t>
      </w:r>
      <w:r w:rsidR="00574971">
        <w:rPr>
          <w:bCs/>
        </w:rPr>
        <w:t xml:space="preserve"> </w:t>
      </w:r>
      <w:r w:rsidR="000C623A" w:rsidRPr="006148F7">
        <w:rPr>
          <w:bCs/>
        </w:rPr>
        <w:t>26</w:t>
      </w:r>
      <w:r w:rsidR="00574971">
        <w:rPr>
          <w:bCs/>
        </w:rPr>
        <w:t xml:space="preserve"> </w:t>
      </w:r>
      <w:r w:rsidR="000C623A" w:rsidRPr="006148F7">
        <w:rPr>
          <w:bCs/>
        </w:rPr>
        <w:t xml:space="preserve">czerwca </w:t>
      </w:r>
      <w:r w:rsidR="00422151">
        <w:rPr>
          <w:bCs/>
        </w:rPr>
        <w:t>2017</w:t>
      </w:r>
      <w:r w:rsidR="00574971">
        <w:rPr>
          <w:bCs/>
        </w:rPr>
        <w:t xml:space="preserve"> </w:t>
      </w:r>
      <w:r w:rsidR="00417C70">
        <w:rPr>
          <w:bCs/>
        </w:rPr>
        <w:t xml:space="preserve">r. </w:t>
      </w:r>
      <w:r w:rsidR="000C623A" w:rsidRPr="006148F7">
        <w:rPr>
          <w:bCs/>
        </w:rPr>
        <w:t>odbyło się robocze spotkanie przedstawicieli ministerstw,</w:t>
      </w:r>
      <w:r w:rsidR="009E18EF">
        <w:rPr>
          <w:bCs/>
        </w:rPr>
        <w:t xml:space="preserve"> w </w:t>
      </w:r>
      <w:r w:rsidR="000C623A" w:rsidRPr="006148F7">
        <w:rPr>
          <w:bCs/>
        </w:rPr>
        <w:t>których prowadzone są postępowania administracyjne</w:t>
      </w:r>
      <w:r w:rsidR="00DD37E9">
        <w:rPr>
          <w:bCs/>
        </w:rPr>
        <w:t>.</w:t>
      </w:r>
      <w:r w:rsidR="00574971">
        <w:rPr>
          <w:bCs/>
        </w:rPr>
        <w:t xml:space="preserve"> </w:t>
      </w:r>
      <w:r w:rsidR="00DD37E9">
        <w:rPr>
          <w:bCs/>
        </w:rPr>
        <w:t>O</w:t>
      </w:r>
      <w:r w:rsidRPr="006148F7">
        <w:rPr>
          <w:bCs/>
        </w:rPr>
        <w:t>becni zgodzili się</w:t>
      </w:r>
      <w:r w:rsidR="00600C5D">
        <w:rPr>
          <w:bCs/>
        </w:rPr>
        <w:t>,</w:t>
      </w:r>
      <w:r w:rsidR="00CC7107">
        <w:rPr>
          <w:bCs/>
        </w:rPr>
        <w:t xml:space="preserve"> że</w:t>
      </w:r>
      <w:r w:rsidR="00574971">
        <w:rPr>
          <w:bCs/>
        </w:rPr>
        <w:t xml:space="preserve"> </w:t>
      </w:r>
      <w:r w:rsidR="00AB4E08">
        <w:rPr>
          <w:bCs/>
        </w:rPr>
        <w:t>nowelizacja</w:t>
      </w:r>
      <w:r w:rsidR="00F147D3">
        <w:rPr>
          <w:bCs/>
        </w:rPr>
        <w:t xml:space="preserve"> art.</w:t>
      </w:r>
      <w:r w:rsidR="00574971">
        <w:rPr>
          <w:bCs/>
        </w:rPr>
        <w:t xml:space="preserve"> </w:t>
      </w:r>
      <w:r w:rsidR="000C623A" w:rsidRPr="006148F7">
        <w:rPr>
          <w:bCs/>
        </w:rPr>
        <w:t xml:space="preserve">156 </w:t>
      </w:r>
      <w:r w:rsidR="000C623A" w:rsidRPr="006148F7">
        <w:rPr>
          <w:bCs/>
          <w:iCs/>
        </w:rPr>
        <w:t>Kodeksu postępowania administracyjnego</w:t>
      </w:r>
      <w:r w:rsidR="00BF69A5" w:rsidRPr="006148F7">
        <w:rPr>
          <w:bCs/>
        </w:rPr>
        <w:t xml:space="preserve"> </w:t>
      </w:r>
      <w:r w:rsidRPr="006148F7">
        <w:rPr>
          <w:bCs/>
        </w:rPr>
        <w:t>jest potrzebna</w:t>
      </w:r>
      <w:r w:rsidR="009E18EF">
        <w:rPr>
          <w:bCs/>
        </w:rPr>
        <w:t xml:space="preserve"> i </w:t>
      </w:r>
      <w:r w:rsidRPr="006148F7">
        <w:rPr>
          <w:bCs/>
        </w:rPr>
        <w:t xml:space="preserve">trzeba </w:t>
      </w:r>
      <w:r w:rsidR="000C623A" w:rsidRPr="006148F7">
        <w:rPr>
          <w:bCs/>
        </w:rPr>
        <w:t>ograniczyć czasowo możliwość stwierdzania nieważności decyzji wydanych</w:t>
      </w:r>
      <w:r w:rsidR="009E18EF">
        <w:rPr>
          <w:bCs/>
        </w:rPr>
        <w:t xml:space="preserve"> z </w:t>
      </w:r>
      <w:r w:rsidR="000C623A" w:rsidRPr="006148F7">
        <w:rPr>
          <w:bCs/>
        </w:rPr>
        <w:t xml:space="preserve">rażącym naruszeniem prawa. </w:t>
      </w:r>
      <w:r w:rsidRPr="006148F7">
        <w:rPr>
          <w:bCs/>
        </w:rPr>
        <w:t>N</w:t>
      </w:r>
      <w:r w:rsidR="00BF69A5" w:rsidRPr="006148F7">
        <w:rPr>
          <w:bCs/>
        </w:rPr>
        <w:t>ie</w:t>
      </w:r>
      <w:r w:rsidR="00574971">
        <w:rPr>
          <w:bCs/>
        </w:rPr>
        <w:t xml:space="preserve"> </w:t>
      </w:r>
      <w:r w:rsidR="000C623A" w:rsidRPr="006148F7">
        <w:rPr>
          <w:bCs/>
        </w:rPr>
        <w:t xml:space="preserve">zostało </w:t>
      </w:r>
      <w:r w:rsidR="003833ED">
        <w:rPr>
          <w:bCs/>
        </w:rPr>
        <w:t xml:space="preserve">jednak </w:t>
      </w:r>
      <w:r w:rsidR="000C623A" w:rsidRPr="006148F7">
        <w:rPr>
          <w:bCs/>
        </w:rPr>
        <w:t>wypracowane jednolite stanowisko. Oznacza to,</w:t>
      </w:r>
      <w:r w:rsidR="00CC7107">
        <w:rPr>
          <w:bCs/>
        </w:rPr>
        <w:t xml:space="preserve"> że</w:t>
      </w:r>
      <w:r w:rsidR="00574971">
        <w:rPr>
          <w:bCs/>
        </w:rPr>
        <w:t xml:space="preserve"> </w:t>
      </w:r>
      <w:r w:rsidR="000C623A" w:rsidRPr="006148F7">
        <w:rPr>
          <w:bCs/>
        </w:rPr>
        <w:t xml:space="preserve">działania </w:t>
      </w:r>
      <w:r w:rsidR="003833ED" w:rsidRPr="006148F7">
        <w:rPr>
          <w:bCs/>
        </w:rPr>
        <w:t xml:space="preserve">są </w:t>
      </w:r>
      <w:r w:rsidR="000C623A" w:rsidRPr="006148F7">
        <w:rPr>
          <w:bCs/>
        </w:rPr>
        <w:t xml:space="preserve">prowadzone nadal, </w:t>
      </w:r>
      <w:r w:rsidR="003833ED">
        <w:rPr>
          <w:bCs/>
        </w:rPr>
        <w:t xml:space="preserve">ale </w:t>
      </w:r>
      <w:r w:rsidR="000C623A" w:rsidRPr="006148F7">
        <w:rPr>
          <w:bCs/>
        </w:rPr>
        <w:t>sfinalizowanie obowiązku dostosowania treści</w:t>
      </w:r>
      <w:r w:rsidR="00F147D3">
        <w:rPr>
          <w:bCs/>
        </w:rPr>
        <w:t xml:space="preserve"> art.</w:t>
      </w:r>
      <w:r w:rsidR="00574971">
        <w:rPr>
          <w:bCs/>
        </w:rPr>
        <w:t xml:space="preserve"> </w:t>
      </w:r>
      <w:r w:rsidR="000C623A" w:rsidRPr="006148F7">
        <w:rPr>
          <w:bCs/>
        </w:rPr>
        <w:t>156 k.p.a.</w:t>
      </w:r>
      <w:r w:rsidR="00F147D3">
        <w:rPr>
          <w:bCs/>
        </w:rPr>
        <w:t xml:space="preserve"> do</w:t>
      </w:r>
      <w:r w:rsidR="00574971">
        <w:rPr>
          <w:bCs/>
        </w:rPr>
        <w:t xml:space="preserve"> </w:t>
      </w:r>
      <w:r w:rsidR="000C623A" w:rsidRPr="006148F7">
        <w:rPr>
          <w:bCs/>
        </w:rPr>
        <w:t>standardów konstytucyjnych</w:t>
      </w:r>
      <w:r w:rsidR="003833ED">
        <w:rPr>
          <w:bCs/>
        </w:rPr>
        <w:t xml:space="preserve"> nie nastąpi szybko</w:t>
      </w:r>
      <w:r w:rsidR="000C623A" w:rsidRPr="006148F7">
        <w:rPr>
          <w:bCs/>
        </w:rPr>
        <w:t>.</w:t>
      </w:r>
    </w:p>
    <w:p w:rsidR="0019623D" w:rsidRPr="003833ED" w:rsidRDefault="00436A68" w:rsidP="0019623D">
      <w:pPr>
        <w:pStyle w:val="ODESANIE"/>
      </w:pPr>
      <w:hyperlink w:anchor="_Brak_przepisów_określających" w:history="1">
        <w:r w:rsidR="0019623D" w:rsidRPr="003833ED">
          <w:rPr>
            <w:rStyle w:val="Hipercze"/>
            <w:color w:val="C00000"/>
          </w:rPr>
          <w:t>Problem reprywatyzacji, którego dotyczy powyższe zagadnienie prawne, opisany jest przy</w:t>
        </w:r>
        <w:r w:rsidR="00F147D3" w:rsidRPr="003833ED">
          <w:rPr>
            <w:rStyle w:val="Hipercze"/>
            <w:color w:val="C00000"/>
          </w:rPr>
          <w:t xml:space="preserve"> art.</w:t>
        </w:r>
        <w:r w:rsidR="00574971" w:rsidRPr="003833ED">
          <w:rPr>
            <w:rStyle w:val="Hipercze"/>
            <w:color w:val="C00000"/>
          </w:rPr>
          <w:t xml:space="preserve"> </w:t>
        </w:r>
        <w:r w:rsidR="0019623D" w:rsidRPr="003833ED">
          <w:rPr>
            <w:rStyle w:val="Hipercze"/>
            <w:color w:val="C00000"/>
          </w:rPr>
          <w:t>64</w:t>
        </w:r>
        <w:r w:rsidR="002D1487" w:rsidRPr="003833ED">
          <w:rPr>
            <w:rStyle w:val="Hipercze"/>
            <w:color w:val="C00000"/>
          </w:rPr>
          <w:t xml:space="preserve"> </w:t>
        </w:r>
        <w:r w:rsidR="0019623D" w:rsidRPr="003833ED">
          <w:rPr>
            <w:rStyle w:val="Hipercze"/>
            <w:color w:val="C00000"/>
          </w:rPr>
          <w:t>Konstytucji (Prawo własności)</w:t>
        </w:r>
      </w:hyperlink>
    </w:p>
    <w:p w:rsidR="005815DC" w:rsidRPr="006148F7" w:rsidRDefault="005815DC" w:rsidP="004C2686">
      <w:pPr>
        <w:pStyle w:val="Nagwek4"/>
      </w:pPr>
      <w:bookmarkStart w:id="1176" w:name="_Toc513723328"/>
      <w:bookmarkStart w:id="1177" w:name="_Toc515022315"/>
      <w:r w:rsidRPr="006148F7">
        <w:t xml:space="preserve">Odszkodowania dla </w:t>
      </w:r>
      <w:r w:rsidR="003032E3">
        <w:t xml:space="preserve">rodzin </w:t>
      </w:r>
      <w:r w:rsidRPr="006148F7">
        <w:t>osób represjonowanych za</w:t>
      </w:r>
      <w:r w:rsidR="00574971">
        <w:t xml:space="preserve"> </w:t>
      </w:r>
      <w:r w:rsidRPr="006148F7">
        <w:t>działalność na</w:t>
      </w:r>
      <w:r w:rsidR="00574971">
        <w:t xml:space="preserve"> </w:t>
      </w:r>
      <w:r w:rsidRPr="006148F7">
        <w:t>rzecz niepodległości Polski</w:t>
      </w:r>
      <w:r>
        <w:rPr>
          <w:rStyle w:val="Odwoanieprzypisudolnego"/>
        </w:rPr>
        <w:footnoteReference w:id="1286"/>
      </w:r>
      <w:bookmarkEnd w:id="1176"/>
      <w:bookmarkEnd w:id="1177"/>
    </w:p>
    <w:p w:rsidR="005815DC" w:rsidRPr="006148F7" w:rsidDel="00C004D6" w:rsidRDefault="005815DC" w:rsidP="005815DC">
      <w:pPr>
        <w:pStyle w:val="Styl1"/>
        <w:rPr>
          <w:b/>
          <w:lang w:eastAsia="en-US"/>
        </w:rPr>
      </w:pPr>
      <w:r w:rsidRPr="006148F7">
        <w:rPr>
          <w:b/>
          <w:lang w:eastAsia="en-US"/>
        </w:rPr>
        <w:t>Rodziny poległych</w:t>
      </w:r>
      <w:r w:rsidR="009E18EF">
        <w:rPr>
          <w:b/>
          <w:lang w:eastAsia="en-US"/>
        </w:rPr>
        <w:t xml:space="preserve"> i </w:t>
      </w:r>
      <w:r w:rsidRPr="006148F7">
        <w:rPr>
          <w:b/>
          <w:lang w:eastAsia="en-US"/>
        </w:rPr>
        <w:t>zamordowanych</w:t>
      </w:r>
      <w:r w:rsidR="009E18EF">
        <w:rPr>
          <w:b/>
          <w:lang w:eastAsia="en-US"/>
        </w:rPr>
        <w:t xml:space="preserve"> w </w:t>
      </w:r>
      <w:r w:rsidRPr="006148F7">
        <w:rPr>
          <w:b/>
          <w:lang w:eastAsia="en-US"/>
        </w:rPr>
        <w:t>walkach</w:t>
      </w:r>
      <w:r w:rsidR="009E18EF">
        <w:rPr>
          <w:b/>
          <w:lang w:eastAsia="en-US"/>
        </w:rPr>
        <w:t xml:space="preserve"> o </w:t>
      </w:r>
      <w:r w:rsidRPr="006148F7">
        <w:rPr>
          <w:b/>
          <w:lang w:eastAsia="en-US"/>
        </w:rPr>
        <w:t>niepodległość Polski</w:t>
      </w:r>
      <w:r>
        <w:rPr>
          <w:b/>
          <w:lang w:eastAsia="en-US"/>
        </w:rPr>
        <w:t xml:space="preserve"> nie</w:t>
      </w:r>
      <w:r w:rsidR="00574971">
        <w:rPr>
          <w:b/>
          <w:lang w:eastAsia="en-US"/>
        </w:rPr>
        <w:t xml:space="preserve"> </w:t>
      </w:r>
      <w:r w:rsidRPr="006148F7">
        <w:rPr>
          <w:b/>
          <w:lang w:eastAsia="en-US"/>
        </w:rPr>
        <w:t>mają prawa</w:t>
      </w:r>
      <w:r w:rsidR="00F147D3">
        <w:rPr>
          <w:b/>
          <w:lang w:eastAsia="en-US"/>
        </w:rPr>
        <w:t xml:space="preserve"> do</w:t>
      </w:r>
      <w:r w:rsidR="00574971">
        <w:rPr>
          <w:b/>
          <w:lang w:eastAsia="en-US"/>
        </w:rPr>
        <w:t xml:space="preserve"> </w:t>
      </w:r>
      <w:r w:rsidRPr="006148F7">
        <w:rPr>
          <w:b/>
          <w:lang w:eastAsia="en-US"/>
        </w:rPr>
        <w:t>odszkodowania, jeśli miejsce zgonu osoby bliskiej znajduje się dziś poza granicami Rzeczypospolitej.</w:t>
      </w:r>
    </w:p>
    <w:p w:rsidR="00D50B44" w:rsidRDefault="005815DC" w:rsidP="005815DC">
      <w:pPr>
        <w:pStyle w:val="Styl1"/>
        <w:rPr>
          <w:lang w:eastAsia="en-US"/>
        </w:rPr>
      </w:pPr>
      <w:r w:rsidRPr="006148F7">
        <w:rPr>
          <w:lang w:eastAsia="en-US"/>
        </w:rPr>
        <w:t>Przesłanka miejsca zamieszkania (</w:t>
      </w:r>
      <w:r w:rsidRPr="003032E3">
        <w:rPr>
          <w:i/>
          <w:lang w:eastAsia="en-US"/>
        </w:rPr>
        <w:t>domicylu</w:t>
      </w:r>
      <w:r w:rsidRPr="006148F7">
        <w:rPr>
          <w:lang w:eastAsia="en-US"/>
        </w:rPr>
        <w:t>) określona</w:t>
      </w:r>
      <w:r w:rsidR="009E18EF">
        <w:rPr>
          <w:lang w:eastAsia="en-US"/>
        </w:rPr>
        <w:t xml:space="preserve"> w </w:t>
      </w:r>
      <w:r w:rsidRPr="006148F7">
        <w:rPr>
          <w:lang w:eastAsia="en-US"/>
        </w:rPr>
        <w:t>ustawie</w:t>
      </w:r>
      <w:r w:rsidR="009E18EF">
        <w:rPr>
          <w:lang w:eastAsia="en-US"/>
        </w:rPr>
        <w:t xml:space="preserve"> o </w:t>
      </w:r>
      <w:r w:rsidRPr="006148F7">
        <w:rPr>
          <w:lang w:eastAsia="en-US"/>
        </w:rPr>
        <w:t>uznaniu za nieważne orzeczeń wydanych wobec osób represjonowanych za działalność na</w:t>
      </w:r>
      <w:r w:rsidR="00574971">
        <w:rPr>
          <w:lang w:eastAsia="en-US"/>
        </w:rPr>
        <w:t xml:space="preserve"> </w:t>
      </w:r>
      <w:r w:rsidRPr="006148F7">
        <w:rPr>
          <w:lang w:eastAsia="en-US"/>
        </w:rPr>
        <w:t>rzecz niepodległego bytu Państwa Polskiego</w:t>
      </w:r>
      <w:r w:rsidRPr="006148F7">
        <w:rPr>
          <w:vertAlign w:val="superscript"/>
          <w:lang w:eastAsia="en-US"/>
        </w:rPr>
        <w:footnoteReference w:id="1287"/>
      </w:r>
      <w:r w:rsidRPr="006148F7">
        <w:rPr>
          <w:lang w:eastAsia="en-US"/>
        </w:rPr>
        <w:t xml:space="preserve"> pomija wśród uprawnionych</w:t>
      </w:r>
      <w:r w:rsidR="00F147D3">
        <w:rPr>
          <w:lang w:eastAsia="en-US"/>
        </w:rPr>
        <w:t xml:space="preserve"> do</w:t>
      </w:r>
      <w:r w:rsidR="00574971">
        <w:rPr>
          <w:lang w:eastAsia="en-US"/>
        </w:rPr>
        <w:t xml:space="preserve"> </w:t>
      </w:r>
      <w:r w:rsidRPr="006148F7">
        <w:rPr>
          <w:lang w:eastAsia="en-US"/>
        </w:rPr>
        <w:t>odszkodowania rodziny tych osób represjonowanych, któr</w:t>
      </w:r>
      <w:r w:rsidR="00326E26">
        <w:rPr>
          <w:lang w:eastAsia="en-US"/>
        </w:rPr>
        <w:t>zy</w:t>
      </w:r>
      <w:r w:rsidR="00A141F1">
        <w:rPr>
          <w:lang w:eastAsia="en-US"/>
        </w:rPr>
        <w:t xml:space="preserve"> zmarl</w:t>
      </w:r>
      <w:r w:rsidR="00326E26">
        <w:rPr>
          <w:lang w:eastAsia="en-US"/>
        </w:rPr>
        <w:t>i</w:t>
      </w:r>
      <w:r w:rsidR="009E18EF">
        <w:rPr>
          <w:lang w:eastAsia="en-US"/>
        </w:rPr>
        <w:t xml:space="preserve"> w </w:t>
      </w:r>
      <w:r w:rsidRPr="006148F7">
        <w:rPr>
          <w:lang w:eastAsia="en-US"/>
        </w:rPr>
        <w:t>wyniku represji radzieckich organów państwowych na</w:t>
      </w:r>
      <w:r w:rsidR="00574971">
        <w:rPr>
          <w:lang w:eastAsia="en-US"/>
        </w:rPr>
        <w:t xml:space="preserve"> </w:t>
      </w:r>
      <w:r w:rsidRPr="006148F7">
        <w:rPr>
          <w:lang w:eastAsia="en-US"/>
        </w:rPr>
        <w:t>terenach utraconych przez Polskę po 1946</w:t>
      </w:r>
      <w:r w:rsidR="00574971">
        <w:rPr>
          <w:lang w:eastAsia="en-US"/>
        </w:rPr>
        <w:t xml:space="preserve"> </w:t>
      </w:r>
      <w:r w:rsidR="00417C70">
        <w:rPr>
          <w:lang w:eastAsia="en-US"/>
        </w:rPr>
        <w:t>r</w:t>
      </w:r>
      <w:r w:rsidR="00D50B44">
        <w:rPr>
          <w:lang w:eastAsia="en-US"/>
        </w:rPr>
        <w:t>.</w:t>
      </w:r>
    </w:p>
    <w:p w:rsidR="005815DC" w:rsidRPr="006148F7" w:rsidRDefault="00D50B44" w:rsidP="005815DC">
      <w:pPr>
        <w:pStyle w:val="Styl1"/>
        <w:rPr>
          <w:lang w:eastAsia="en-US"/>
        </w:rPr>
      </w:pPr>
      <w:r>
        <w:rPr>
          <w:lang w:eastAsia="en-US"/>
        </w:rPr>
        <w:t xml:space="preserve"> </w:t>
      </w:r>
      <w:r w:rsidR="005815DC" w:rsidRPr="006148F7">
        <w:rPr>
          <w:lang w:eastAsia="en-US"/>
        </w:rPr>
        <w:t>Zdaniem Rzecznika</w:t>
      </w:r>
      <w:r w:rsidR="005815DC">
        <w:rPr>
          <w:lang w:eastAsia="en-US"/>
        </w:rPr>
        <w:t xml:space="preserve"> nie</w:t>
      </w:r>
      <w:r w:rsidR="00574971">
        <w:rPr>
          <w:lang w:eastAsia="en-US"/>
        </w:rPr>
        <w:t xml:space="preserve"> </w:t>
      </w:r>
      <w:r w:rsidR="005815DC" w:rsidRPr="006148F7">
        <w:rPr>
          <w:lang w:eastAsia="en-US"/>
        </w:rPr>
        <w:t>spełnia to standardów konstytucyjnych wynikających przede wszystkim</w:t>
      </w:r>
      <w:r w:rsidR="009E18EF">
        <w:rPr>
          <w:lang w:eastAsia="en-US"/>
        </w:rPr>
        <w:t xml:space="preserve"> z </w:t>
      </w:r>
      <w:r w:rsidR="005815DC" w:rsidRPr="006148F7">
        <w:rPr>
          <w:lang w:eastAsia="en-US"/>
        </w:rPr>
        <w:t>zasady równości podmiotów wobec prawa. Rzecznik zwrócił się</w:t>
      </w:r>
      <w:r w:rsidR="005815DC" w:rsidRPr="006148F7">
        <w:rPr>
          <w:vertAlign w:val="superscript"/>
          <w:lang w:eastAsia="en-US"/>
        </w:rPr>
        <w:footnoteReference w:id="1288"/>
      </w:r>
      <w:r w:rsidR="00F147D3">
        <w:rPr>
          <w:lang w:eastAsia="en-US"/>
        </w:rPr>
        <w:t xml:space="preserve"> do</w:t>
      </w:r>
      <w:r w:rsidR="00574971">
        <w:rPr>
          <w:lang w:eastAsia="en-US"/>
        </w:rPr>
        <w:t xml:space="preserve"> </w:t>
      </w:r>
      <w:r w:rsidR="005815DC" w:rsidRPr="006148F7">
        <w:rPr>
          <w:lang w:eastAsia="en-US"/>
        </w:rPr>
        <w:t>Ministra Sprawiedliwości rozważenie stosownej nowelizacji.</w:t>
      </w:r>
    </w:p>
    <w:p w:rsidR="005815DC" w:rsidRDefault="005815DC" w:rsidP="005815DC">
      <w:pPr>
        <w:pStyle w:val="Styl1"/>
        <w:rPr>
          <w:lang w:eastAsia="en-US"/>
        </w:rPr>
      </w:pPr>
      <w:r w:rsidRPr="006148F7">
        <w:rPr>
          <w:lang w:eastAsia="en-US"/>
        </w:rPr>
        <w:lastRenderedPageBreak/>
        <w:t>Minister</w:t>
      </w:r>
      <w:r w:rsidRPr="006148F7">
        <w:rPr>
          <w:b/>
          <w:lang w:eastAsia="en-US"/>
        </w:rPr>
        <w:t xml:space="preserve"> </w:t>
      </w:r>
      <w:r w:rsidRPr="006148F7">
        <w:rPr>
          <w:lang w:eastAsia="en-US"/>
        </w:rPr>
        <w:t>odpowiedział,</w:t>
      </w:r>
      <w:r>
        <w:rPr>
          <w:lang w:eastAsia="en-US"/>
        </w:rPr>
        <w:t xml:space="preserve"> że</w:t>
      </w:r>
      <w:r w:rsidR="00574971">
        <w:rPr>
          <w:lang w:eastAsia="en-US"/>
        </w:rPr>
        <w:t xml:space="preserve"> </w:t>
      </w:r>
      <w:r w:rsidRPr="006148F7">
        <w:rPr>
          <w:lang w:eastAsia="en-US"/>
        </w:rPr>
        <w:t>podziela pogląd Rzecznika</w:t>
      </w:r>
      <w:r w:rsidRPr="006148F7">
        <w:rPr>
          <w:vertAlign w:val="superscript"/>
          <w:lang w:eastAsia="en-US"/>
        </w:rPr>
        <w:footnoteReference w:id="1289"/>
      </w:r>
      <w:r w:rsidRPr="006148F7">
        <w:rPr>
          <w:lang w:eastAsia="en-US"/>
        </w:rPr>
        <w:t>, kwestia ewentualnej nowelizacji wykracza jednak poza zakres spraw zdefiniowanych przez ustawę</w:t>
      </w:r>
      <w:r w:rsidR="009E18EF">
        <w:rPr>
          <w:lang w:eastAsia="en-US"/>
        </w:rPr>
        <w:t xml:space="preserve"> o </w:t>
      </w:r>
      <w:r w:rsidRPr="006148F7">
        <w:rPr>
          <w:lang w:eastAsia="en-US"/>
        </w:rPr>
        <w:t>działach administracji rządowej dla działu administracji sprawiedliwość. Jednocześnie wskazał,</w:t>
      </w:r>
      <w:r>
        <w:rPr>
          <w:lang w:eastAsia="en-US"/>
        </w:rPr>
        <w:t xml:space="preserve"> że</w:t>
      </w:r>
      <w:r w:rsidR="009E18EF">
        <w:rPr>
          <w:lang w:eastAsia="en-US"/>
        </w:rPr>
        <w:t xml:space="preserve"> w </w:t>
      </w:r>
      <w:r w:rsidRPr="006148F7">
        <w:rPr>
          <w:lang w:eastAsia="en-US"/>
        </w:rPr>
        <w:t>Sejmie procedowany jest senacki projekt</w:t>
      </w:r>
      <w:r w:rsidRPr="006148F7">
        <w:rPr>
          <w:vertAlign w:val="superscript"/>
          <w:lang w:eastAsia="en-US"/>
        </w:rPr>
        <w:footnoteReference w:id="1290"/>
      </w:r>
      <w:r w:rsidRPr="006148F7">
        <w:rPr>
          <w:lang w:eastAsia="en-US"/>
        </w:rPr>
        <w:t xml:space="preserve"> ustawy</w:t>
      </w:r>
      <w:r w:rsidR="009E18EF">
        <w:rPr>
          <w:lang w:eastAsia="en-US"/>
        </w:rPr>
        <w:t xml:space="preserve"> o </w:t>
      </w:r>
      <w:r w:rsidRPr="006148F7">
        <w:rPr>
          <w:lang w:eastAsia="en-US"/>
        </w:rPr>
        <w:t>zmianie ustawy</w:t>
      </w:r>
      <w:r w:rsidR="009E18EF">
        <w:rPr>
          <w:lang w:eastAsia="en-US"/>
        </w:rPr>
        <w:t xml:space="preserve"> o </w:t>
      </w:r>
      <w:r w:rsidRPr="006148F7">
        <w:rPr>
          <w:lang w:eastAsia="en-US"/>
        </w:rPr>
        <w:t>uznaniu za nieważne orzeczeń wydanych wobec osób represjonowanych za działalność na</w:t>
      </w:r>
      <w:r w:rsidR="00574971">
        <w:rPr>
          <w:lang w:eastAsia="en-US"/>
        </w:rPr>
        <w:t xml:space="preserve"> </w:t>
      </w:r>
      <w:r w:rsidRPr="006148F7">
        <w:rPr>
          <w:lang w:eastAsia="en-US"/>
        </w:rPr>
        <w:t>rzecz niepodległego bytu Państwa Polskiego. Przy tej okazji – na</w:t>
      </w:r>
      <w:r w:rsidR="00574971">
        <w:rPr>
          <w:lang w:eastAsia="en-US"/>
        </w:rPr>
        <w:t xml:space="preserve"> </w:t>
      </w:r>
      <w:r w:rsidRPr="006148F7">
        <w:rPr>
          <w:lang w:eastAsia="en-US"/>
        </w:rPr>
        <w:t>wniosek Rzecznika – mogłaby zostać rozważona także kwestia przesłanki domicylu, jako jednego</w:t>
      </w:r>
      <w:r w:rsidR="009E18EF">
        <w:rPr>
          <w:lang w:eastAsia="en-US"/>
        </w:rPr>
        <w:t xml:space="preserve"> z </w:t>
      </w:r>
      <w:r w:rsidRPr="006148F7">
        <w:rPr>
          <w:lang w:eastAsia="en-US"/>
        </w:rPr>
        <w:t>warunków uzyskania uprawnienia</w:t>
      </w:r>
      <w:r w:rsidR="00F147D3">
        <w:rPr>
          <w:lang w:eastAsia="en-US"/>
        </w:rPr>
        <w:t xml:space="preserve"> do</w:t>
      </w:r>
      <w:r w:rsidR="00574971">
        <w:rPr>
          <w:lang w:eastAsia="en-US"/>
        </w:rPr>
        <w:t xml:space="preserve"> </w:t>
      </w:r>
      <w:r w:rsidRPr="006148F7">
        <w:rPr>
          <w:lang w:eastAsia="en-US"/>
        </w:rPr>
        <w:t>odszkodowania</w:t>
      </w:r>
      <w:r w:rsidR="009E18EF">
        <w:rPr>
          <w:lang w:eastAsia="en-US"/>
        </w:rPr>
        <w:t xml:space="preserve"> i </w:t>
      </w:r>
      <w:r w:rsidRPr="006148F7">
        <w:rPr>
          <w:lang w:eastAsia="en-US"/>
        </w:rPr>
        <w:t>zadośćuczynienia. Rzecznik zwrócił się więc</w:t>
      </w:r>
      <w:r w:rsidR="009E18EF">
        <w:rPr>
          <w:lang w:eastAsia="en-US"/>
        </w:rPr>
        <w:t xml:space="preserve"> o </w:t>
      </w:r>
      <w:r w:rsidRPr="006148F7">
        <w:rPr>
          <w:lang w:eastAsia="en-US"/>
        </w:rPr>
        <w:t>zajęcie się tą kwestią</w:t>
      </w:r>
      <w:r w:rsidR="00F147D3">
        <w:rPr>
          <w:lang w:eastAsia="en-US"/>
        </w:rPr>
        <w:t xml:space="preserve"> do</w:t>
      </w:r>
      <w:r w:rsidR="00574971">
        <w:rPr>
          <w:lang w:eastAsia="en-US"/>
        </w:rPr>
        <w:t xml:space="preserve"> </w:t>
      </w:r>
      <w:r w:rsidRPr="006148F7">
        <w:rPr>
          <w:lang w:eastAsia="en-US"/>
        </w:rPr>
        <w:t>Przewodniczącego Komisji Sprawiedliwości</w:t>
      </w:r>
      <w:r w:rsidR="009E18EF">
        <w:rPr>
          <w:lang w:eastAsia="en-US"/>
        </w:rPr>
        <w:t xml:space="preserve"> i </w:t>
      </w:r>
      <w:r w:rsidRPr="006148F7">
        <w:rPr>
          <w:lang w:eastAsia="en-US"/>
        </w:rPr>
        <w:t>Praw Człowieka Sejmu</w:t>
      </w:r>
      <w:r w:rsidRPr="006148F7">
        <w:rPr>
          <w:vertAlign w:val="superscript"/>
          <w:lang w:eastAsia="en-US"/>
        </w:rPr>
        <w:footnoteReference w:id="1291"/>
      </w:r>
      <w:r w:rsidRPr="006148F7">
        <w:rPr>
          <w:lang w:eastAsia="en-US"/>
        </w:rPr>
        <w:t xml:space="preserve">. </w:t>
      </w:r>
      <w:r>
        <w:rPr>
          <w:lang w:eastAsia="en-US"/>
        </w:rPr>
        <w:t>Komisja sprawę omawiała</w:t>
      </w:r>
      <w:r w:rsidRPr="0098146B">
        <w:rPr>
          <w:lang w:eastAsia="en-US"/>
        </w:rPr>
        <w:t>.</w:t>
      </w:r>
    </w:p>
    <w:p w:rsidR="00F147D3" w:rsidRPr="00B171AB" w:rsidRDefault="00436A68" w:rsidP="00DE5FC8">
      <w:pPr>
        <w:pStyle w:val="ODESANIE"/>
      </w:pPr>
      <w:hyperlink w:anchor="_Problem_przedawnienia_zbrodni" w:history="1">
        <w:r w:rsidR="003032E3" w:rsidRPr="00B171AB">
          <w:rPr>
            <w:rStyle w:val="Hipercze"/>
            <w:color w:val="C00000"/>
          </w:rPr>
          <w:t>Problem osób represjonowanych</w:t>
        </w:r>
        <w:r w:rsidR="009E18EF">
          <w:rPr>
            <w:rStyle w:val="Hipercze"/>
            <w:color w:val="C00000"/>
          </w:rPr>
          <w:t xml:space="preserve"> w </w:t>
        </w:r>
        <w:r w:rsidR="003032E3" w:rsidRPr="00B171AB">
          <w:rPr>
            <w:rStyle w:val="Hipercze"/>
            <w:color w:val="C00000"/>
          </w:rPr>
          <w:t xml:space="preserve">stanie wojennym (ale nie pozbawionych wolności) opisany jest </w:t>
        </w:r>
        <w:r w:rsidR="005815DC" w:rsidRPr="00B171AB">
          <w:rPr>
            <w:rStyle w:val="Hipercze"/>
            <w:color w:val="C00000"/>
          </w:rPr>
          <w:t>przy</w:t>
        </w:r>
        <w:r w:rsidR="00F147D3" w:rsidRPr="00B171AB">
          <w:rPr>
            <w:rStyle w:val="Hipercze"/>
            <w:color w:val="C00000"/>
          </w:rPr>
          <w:t xml:space="preserve"> art.</w:t>
        </w:r>
        <w:r w:rsidR="00574971" w:rsidRPr="00B171AB">
          <w:rPr>
            <w:rStyle w:val="Hipercze"/>
            <w:color w:val="C00000"/>
          </w:rPr>
          <w:t xml:space="preserve"> </w:t>
        </w:r>
        <w:r w:rsidR="003032E3" w:rsidRPr="00B171AB">
          <w:rPr>
            <w:rStyle w:val="Hipercze"/>
            <w:color w:val="C00000"/>
          </w:rPr>
          <w:t>44 Konstytucji (Wstrzymanie biegu przedawnienia)</w:t>
        </w:r>
      </w:hyperlink>
    </w:p>
    <w:p w:rsidR="0038086A" w:rsidRPr="006148F7" w:rsidRDefault="0038086A">
      <w:pPr>
        <w:spacing w:after="200" w:line="24" w:lineRule="auto"/>
        <w:rPr>
          <w:spacing w:val="5"/>
        </w:rPr>
      </w:pPr>
      <w:r w:rsidRPr="006148F7">
        <w:br w:type="page"/>
      </w:r>
    </w:p>
    <w:p w:rsidR="004E71EE" w:rsidRPr="006148F7" w:rsidRDefault="004E71EE" w:rsidP="00B40816">
      <w:pPr>
        <w:pStyle w:val="Nagwek3"/>
      </w:pPr>
      <w:bookmarkStart w:id="1178" w:name="_Toc513723329"/>
      <w:bookmarkStart w:id="1179" w:name="_Toc515022316"/>
      <w:r w:rsidRPr="006148F7">
        <w:lastRenderedPageBreak/>
        <w:t>Art. 77</w:t>
      </w:r>
      <w:r w:rsidR="00BF69A5" w:rsidRPr="006148F7">
        <w:t xml:space="preserve"> ust.</w:t>
      </w:r>
      <w:r w:rsidR="00574971">
        <w:t xml:space="preserve"> </w:t>
      </w:r>
      <w:r w:rsidRPr="006148F7">
        <w:t>2 – Prawo</w:t>
      </w:r>
      <w:r w:rsidR="00F147D3">
        <w:t xml:space="preserve"> do</w:t>
      </w:r>
      <w:r w:rsidR="00574971">
        <w:t xml:space="preserve"> </w:t>
      </w:r>
      <w:r w:rsidRPr="006148F7">
        <w:t>drogi sądowej</w:t>
      </w:r>
      <w:bookmarkEnd w:id="1178"/>
      <w:bookmarkEnd w:id="1179"/>
    </w:p>
    <w:p w:rsidR="004E71EE" w:rsidRDefault="004E71EE" w:rsidP="00C97D7E">
      <w:pPr>
        <w:pStyle w:val="Konstytucja"/>
      </w:pPr>
      <w:r w:rsidRPr="006148F7">
        <w:t>Ustawa</w:t>
      </w:r>
      <w:r w:rsidR="00CC7107">
        <w:t xml:space="preserve"> nie</w:t>
      </w:r>
      <w:r w:rsidR="00574971">
        <w:t xml:space="preserve"> </w:t>
      </w:r>
      <w:r w:rsidRPr="006148F7">
        <w:t>może nikomu zamykać drogi sądowej dochodzenia naruszonych wolności lub praw.</w:t>
      </w:r>
    </w:p>
    <w:p w:rsidR="00F147D3" w:rsidRDefault="00DC03FF" w:rsidP="00DC03FF">
      <w:pPr>
        <w:pStyle w:val="ComwiKonstytucja"/>
      </w:pPr>
      <w:r>
        <w:t xml:space="preserve">Regulacja </w:t>
      </w:r>
      <w:r w:rsidR="00546F86">
        <w:t xml:space="preserve">ta </w:t>
      </w:r>
      <w:r>
        <w:t>ma uniwersalny wymiar. Gwarantuje drogę sądową nie tylko</w:t>
      </w:r>
      <w:r w:rsidR="009E18EF">
        <w:t xml:space="preserve"> w </w:t>
      </w:r>
      <w:r w:rsidR="005C626C">
        <w:t>sprawach</w:t>
      </w:r>
      <w:r w:rsidR="009E18EF">
        <w:t xml:space="preserve"> o </w:t>
      </w:r>
      <w:r w:rsidR="005C626C">
        <w:t>roszczenia</w:t>
      </w:r>
      <w:r>
        <w:t xml:space="preserve"> odszkodowawcz</w:t>
      </w:r>
      <w:r w:rsidR="005C626C">
        <w:t>e</w:t>
      </w:r>
      <w:r>
        <w:t xml:space="preserve"> wobec władzy publicznej, ale</w:t>
      </w:r>
      <w:r w:rsidR="00574971">
        <w:t xml:space="preserve"> </w:t>
      </w:r>
      <w:r>
        <w:t>również gwarantuje drogę sądową</w:t>
      </w:r>
      <w:r w:rsidR="009E18EF">
        <w:t xml:space="preserve"> w </w:t>
      </w:r>
      <w:r>
        <w:t>orzekani</w:t>
      </w:r>
      <w:r w:rsidR="00546F86">
        <w:t>u</w:t>
      </w:r>
      <w:r w:rsidR="009E18EF">
        <w:t xml:space="preserve"> o </w:t>
      </w:r>
      <w:r>
        <w:t>wszelkich przypadkach naruszenia praw</w:t>
      </w:r>
      <w:r w:rsidR="009E18EF">
        <w:t xml:space="preserve"> i </w:t>
      </w:r>
      <w:r>
        <w:t>wolności.</w:t>
      </w:r>
    </w:p>
    <w:p w:rsidR="00F147D3" w:rsidRDefault="00DC03FF" w:rsidP="00DC03FF">
      <w:pPr>
        <w:pStyle w:val="ComwiKonstytucja"/>
      </w:pPr>
      <w:r>
        <w:t>Prawo</w:t>
      </w:r>
      <w:r w:rsidR="00F147D3">
        <w:t xml:space="preserve"> do</w:t>
      </w:r>
      <w:r w:rsidR="00574971">
        <w:t xml:space="preserve"> </w:t>
      </w:r>
      <w:r>
        <w:t>sądu należy</w:t>
      </w:r>
      <w:r w:rsidR="00F147D3">
        <w:t xml:space="preserve"> do</w:t>
      </w:r>
      <w:r w:rsidR="00574971">
        <w:t xml:space="preserve"> </w:t>
      </w:r>
      <w:r>
        <w:t>jednych</w:t>
      </w:r>
      <w:r w:rsidR="009E18EF">
        <w:t xml:space="preserve"> z </w:t>
      </w:r>
      <w:r>
        <w:t>podstawowych praw jednostki</w:t>
      </w:r>
      <w:r w:rsidR="009E18EF">
        <w:t xml:space="preserve"> i </w:t>
      </w:r>
      <w:r>
        <w:t>stanowi jedną</w:t>
      </w:r>
      <w:r w:rsidR="009E18EF">
        <w:t xml:space="preserve"> z </w:t>
      </w:r>
      <w:r>
        <w:t>fundamentalnych gwarancji praworządności. Komentatorzy podkreślają, że zakres przedmiotowy ust</w:t>
      </w:r>
      <w:r w:rsidR="00546F86">
        <w:t>ępu</w:t>
      </w:r>
      <w:r>
        <w:t xml:space="preserve"> 2 ma nieporównywalnie szerszy charakter</w:t>
      </w:r>
      <w:r w:rsidR="009E18EF">
        <w:t xml:space="preserve"> i </w:t>
      </w:r>
      <w:r>
        <w:t>wiąże się raczej</w:t>
      </w:r>
      <w:r w:rsidR="009E18EF">
        <w:t xml:space="preserve"> z </w:t>
      </w:r>
      <w:r w:rsidR="00F147D3">
        <w:t>art.</w:t>
      </w:r>
      <w:r w:rsidR="00574971">
        <w:t xml:space="preserve"> </w:t>
      </w:r>
      <w:r>
        <w:t>45 ust.</w:t>
      </w:r>
      <w:r w:rsidR="002D1487">
        <w:t xml:space="preserve"> </w:t>
      </w:r>
      <w:r>
        <w:t>1 Konstytucji niż</w:t>
      </w:r>
      <w:r w:rsidR="009E18EF">
        <w:t xml:space="preserve"> z </w:t>
      </w:r>
      <w:r w:rsidR="00F147D3">
        <w:t>art.</w:t>
      </w:r>
      <w:r w:rsidR="00574971">
        <w:t xml:space="preserve"> </w:t>
      </w:r>
      <w:r>
        <w:t>77 ust.1. Oba wspomniane przepisy nie powtarzają swojej treści,</w:t>
      </w:r>
      <w:r w:rsidR="00F147D3">
        <w:t xml:space="preserve"> art.</w:t>
      </w:r>
      <w:r w:rsidR="00574971">
        <w:t xml:space="preserve"> </w:t>
      </w:r>
      <w:r>
        <w:t>45 stanowi pozytywne ujęcie prawa</w:t>
      </w:r>
      <w:r w:rsidR="00F147D3">
        <w:t xml:space="preserve"> do</w:t>
      </w:r>
      <w:r w:rsidR="00574971">
        <w:t xml:space="preserve"> </w:t>
      </w:r>
      <w:r>
        <w:t>sądu, natomiast</w:t>
      </w:r>
      <w:r w:rsidR="00F147D3">
        <w:t xml:space="preserve"> art.</w:t>
      </w:r>
      <w:r w:rsidR="00574971">
        <w:t xml:space="preserve"> </w:t>
      </w:r>
      <w:r>
        <w:t>77 ust 2. negatywne.</w:t>
      </w:r>
    </w:p>
    <w:p w:rsidR="00DC03FF" w:rsidRDefault="00826304" w:rsidP="00DC03FF">
      <w:pPr>
        <w:pStyle w:val="ComwiKonstytucja"/>
      </w:pPr>
      <w:r>
        <w:t>Art. 77 ust. 2 dotyczy dochodzenia naruszonych wolności</w:t>
      </w:r>
      <w:r w:rsidR="009E18EF">
        <w:t xml:space="preserve"> i </w:t>
      </w:r>
      <w:r>
        <w:t>praw zagwarantowanych</w:t>
      </w:r>
      <w:r w:rsidR="009E18EF">
        <w:t xml:space="preserve"> w </w:t>
      </w:r>
      <w:r>
        <w:t>Konstytucji RP. Sąd Najwyższy stwierdził, że posługuje się on pojęciem drogi sądowej</w:t>
      </w:r>
      <w:r w:rsidR="009E18EF">
        <w:t xml:space="preserve"> w </w:t>
      </w:r>
      <w:r>
        <w:t xml:space="preserve">szerokim znaczeniu, </w:t>
      </w:r>
      <w:r w:rsidR="005C626C">
        <w:t>obejmującej</w:t>
      </w:r>
      <w:r>
        <w:t xml:space="preserve"> postępowanie przed jakimkolwiek sądem przewidzianym</w:t>
      </w:r>
      <w:r w:rsidR="009E18EF">
        <w:t xml:space="preserve"> w </w:t>
      </w:r>
      <w:r>
        <w:t>art.</w:t>
      </w:r>
      <w:r w:rsidR="00574971">
        <w:t xml:space="preserve"> </w:t>
      </w:r>
      <w:r>
        <w:t xml:space="preserve">175 Konstytucji, a więc </w:t>
      </w:r>
      <w:r w:rsidR="001807EB">
        <w:t xml:space="preserve">przed </w:t>
      </w:r>
      <w:r>
        <w:t>Sądem Najwyższym, sądami powszechnym, administracyjnymi</w:t>
      </w:r>
      <w:r w:rsidR="009E18EF">
        <w:t xml:space="preserve"> i </w:t>
      </w:r>
      <w:r>
        <w:t>wojskowymi.</w:t>
      </w:r>
    </w:p>
    <w:p w:rsidR="00AF50AA" w:rsidRPr="006148F7" w:rsidRDefault="00AF50AA" w:rsidP="004C2686">
      <w:pPr>
        <w:pStyle w:val="Nagwek4"/>
      </w:pPr>
      <w:r w:rsidRPr="006148F7">
        <w:br w:type="page"/>
      </w:r>
    </w:p>
    <w:p w:rsidR="004E71EE" w:rsidRPr="006148F7" w:rsidRDefault="004E71EE" w:rsidP="004C2686">
      <w:pPr>
        <w:pStyle w:val="Nagwek4"/>
      </w:pPr>
      <w:bookmarkStart w:id="1180" w:name="_Dopuszczalność_drogi_sądowej"/>
      <w:bookmarkStart w:id="1181" w:name="_Toc513723330"/>
      <w:bookmarkStart w:id="1182" w:name="_Toc515022317"/>
      <w:bookmarkEnd w:id="1180"/>
      <w:r w:rsidRPr="006148F7">
        <w:lastRenderedPageBreak/>
        <w:t>Dopuszczalność drogi sądowej</w:t>
      </w:r>
      <w:r w:rsidR="009E18EF">
        <w:t xml:space="preserve"> w </w:t>
      </w:r>
      <w:r w:rsidRPr="006148F7">
        <w:t>sprawie</w:t>
      </w:r>
      <w:r w:rsidR="009E18EF">
        <w:t xml:space="preserve"> o </w:t>
      </w:r>
      <w:r w:rsidRPr="006148F7">
        <w:t>nakazanie dłużnikowi opuszczenia</w:t>
      </w:r>
      <w:r w:rsidR="009E18EF">
        <w:t xml:space="preserve"> i </w:t>
      </w:r>
      <w:r w:rsidRPr="006148F7">
        <w:t>opróżnienia pomieszczenia tymczasowego</w:t>
      </w:r>
      <w:r w:rsidR="00DB66FC">
        <w:rPr>
          <w:rStyle w:val="Odwoanieprzypisudolnego"/>
        </w:rPr>
        <w:footnoteReference w:id="1292"/>
      </w:r>
      <w:bookmarkEnd w:id="1181"/>
      <w:bookmarkEnd w:id="1182"/>
    </w:p>
    <w:p w:rsidR="004E71EE" w:rsidRPr="00033611" w:rsidRDefault="004E71EE" w:rsidP="004E71EE">
      <w:pPr>
        <w:pStyle w:val="Styl1"/>
        <w:rPr>
          <w:b/>
        </w:rPr>
      </w:pPr>
      <w:r w:rsidRPr="00033611">
        <w:rPr>
          <w:b/>
        </w:rPr>
        <w:t>Rzecznik zgłosił</w:t>
      </w:r>
      <w:r w:rsidRPr="00033611">
        <w:rPr>
          <w:b/>
          <w:vertAlign w:val="superscript"/>
        </w:rPr>
        <w:footnoteReference w:id="1293"/>
      </w:r>
      <w:r w:rsidRPr="00033611">
        <w:rPr>
          <w:b/>
        </w:rPr>
        <w:t xml:space="preserve"> udział</w:t>
      </w:r>
      <w:r w:rsidR="009E18EF">
        <w:rPr>
          <w:b/>
        </w:rPr>
        <w:t xml:space="preserve"> w </w:t>
      </w:r>
      <w:r w:rsidRPr="00033611">
        <w:rPr>
          <w:b/>
        </w:rPr>
        <w:t>postępowaniu przed Sądem Najwyższym</w:t>
      </w:r>
      <w:r w:rsidR="009E18EF">
        <w:rPr>
          <w:b/>
        </w:rPr>
        <w:t xml:space="preserve"> i </w:t>
      </w:r>
      <w:r w:rsidRPr="00033611">
        <w:rPr>
          <w:b/>
        </w:rPr>
        <w:t>przedstawił stanowisko, zgodnie</w:t>
      </w:r>
      <w:r w:rsidR="009E18EF">
        <w:rPr>
          <w:b/>
        </w:rPr>
        <w:t xml:space="preserve"> z </w:t>
      </w:r>
      <w:r w:rsidRPr="00033611">
        <w:rPr>
          <w:b/>
        </w:rPr>
        <w:t>którym</w:t>
      </w:r>
      <w:r w:rsidR="009E18EF">
        <w:rPr>
          <w:b/>
        </w:rPr>
        <w:t xml:space="preserve"> w </w:t>
      </w:r>
      <w:r w:rsidRPr="00033611">
        <w:rPr>
          <w:b/>
        </w:rPr>
        <w:t>sprawie</w:t>
      </w:r>
      <w:r w:rsidR="009E18EF">
        <w:rPr>
          <w:b/>
        </w:rPr>
        <w:t xml:space="preserve"> o </w:t>
      </w:r>
      <w:r w:rsidRPr="00033611">
        <w:rPr>
          <w:b/>
        </w:rPr>
        <w:t>nakazanie dłużnikowi opuszczenia</w:t>
      </w:r>
      <w:r w:rsidR="009E18EF">
        <w:rPr>
          <w:b/>
        </w:rPr>
        <w:t xml:space="preserve"> i </w:t>
      </w:r>
      <w:r w:rsidRPr="00033611">
        <w:rPr>
          <w:b/>
        </w:rPr>
        <w:t>opróżnienia tymczasowego pomieszczenia dopuszczalna jest droga sądowa.</w:t>
      </w:r>
    </w:p>
    <w:p w:rsidR="009848DD" w:rsidRDefault="004E71EE" w:rsidP="004E71EE">
      <w:pPr>
        <w:pStyle w:val="Styl1"/>
      </w:pPr>
      <w:r w:rsidRPr="006148F7">
        <w:t>W ocenie Rzecznika</w:t>
      </w:r>
      <w:r w:rsidR="009E18EF">
        <w:t xml:space="preserve"> z </w:t>
      </w:r>
      <w:r w:rsidRPr="006148F7">
        <w:t>treści</w:t>
      </w:r>
      <w:r w:rsidR="00F147D3">
        <w:t xml:space="preserve"> art.</w:t>
      </w:r>
      <w:r w:rsidR="00574971">
        <w:t xml:space="preserve"> </w:t>
      </w:r>
      <w:r w:rsidRPr="006148F7">
        <w:t xml:space="preserve">1046 </w:t>
      </w:r>
      <w:r w:rsidR="0019623D">
        <w:t>§</w:t>
      </w:r>
      <w:r w:rsidRPr="006148F7">
        <w:t>4 zd. trzecie Kodeksu postępowania cywilnego</w:t>
      </w:r>
      <w:r w:rsidR="00CC7107">
        <w:t xml:space="preserve"> nie</w:t>
      </w:r>
      <w:r w:rsidR="00574971">
        <w:t xml:space="preserve"> </w:t>
      </w:r>
      <w:r w:rsidRPr="006148F7">
        <w:t>można wywodzić poglądu</w:t>
      </w:r>
      <w:r w:rsidR="009E18EF">
        <w:t xml:space="preserve"> o </w:t>
      </w:r>
      <w:r w:rsidRPr="006148F7">
        <w:t>wyłączeniu drogi sądowej</w:t>
      </w:r>
      <w:r w:rsidR="009E18EF">
        <w:t xml:space="preserve"> w </w:t>
      </w:r>
      <w:r w:rsidR="00892514" w:rsidRPr="006148F7">
        <w:t xml:space="preserve">takich </w:t>
      </w:r>
      <w:r w:rsidRPr="006148F7">
        <w:t>sprawach</w:t>
      </w:r>
      <w:r w:rsidR="00E51907" w:rsidRPr="006148F7">
        <w:t>.</w:t>
      </w:r>
      <w:r w:rsidR="002D1487">
        <w:t xml:space="preserve"> W</w:t>
      </w:r>
      <w:r w:rsidR="00574971">
        <w:t xml:space="preserve"> </w:t>
      </w:r>
      <w:r w:rsidRPr="006148F7">
        <w:t>opinii Rzecznika</w:t>
      </w:r>
      <w:r w:rsidR="00BF69A5" w:rsidRPr="006148F7">
        <w:t xml:space="preserve"> </w:t>
      </w:r>
      <w:r w:rsidRPr="006148F7">
        <w:t>jeżeli dłużnikowi</w:t>
      </w:r>
      <w:r w:rsidR="00CC7107">
        <w:t xml:space="preserve"> nie</w:t>
      </w:r>
      <w:r w:rsidR="00574971">
        <w:t xml:space="preserve"> </w:t>
      </w:r>
      <w:r w:rsidRPr="006148F7">
        <w:t>przysługuje tytuł prawny</w:t>
      </w:r>
      <w:r w:rsidR="00F147D3">
        <w:t xml:space="preserve"> do</w:t>
      </w:r>
      <w:r w:rsidR="00574971">
        <w:t xml:space="preserve"> </w:t>
      </w:r>
      <w:r w:rsidRPr="006148F7">
        <w:t>innego lokalu lub pomieszczenia,</w:t>
      </w:r>
      <w:r w:rsidR="009E18EF">
        <w:t xml:space="preserve"> w </w:t>
      </w:r>
      <w:r w:rsidRPr="006148F7">
        <w:t>którym może zamieszkać, to komornik musi wstrzymać się</w:t>
      </w:r>
      <w:r w:rsidR="009E18EF">
        <w:t xml:space="preserve"> z </w:t>
      </w:r>
      <w:r w:rsidRPr="006148F7">
        <w:t>dokonaniem czynności</w:t>
      </w:r>
      <w:r w:rsidR="00F147D3">
        <w:t xml:space="preserve"> do</w:t>
      </w:r>
      <w:r w:rsidR="00574971">
        <w:t xml:space="preserve"> </w:t>
      </w:r>
      <w:r w:rsidRPr="006148F7">
        <w:t>czasu, gdy gmina wskaże tymczasowe pomieszczenie. Jednakże okres wstrzymania czynności egzekucyjnych</w:t>
      </w:r>
      <w:r w:rsidR="00CC7107">
        <w:t xml:space="preserve"> nie</w:t>
      </w:r>
      <w:r w:rsidR="00574971">
        <w:t xml:space="preserve"> </w:t>
      </w:r>
      <w:r w:rsidRPr="006148F7">
        <w:t>może być dłuższy niż 6</w:t>
      </w:r>
      <w:r w:rsidR="00574971">
        <w:t xml:space="preserve"> </w:t>
      </w:r>
      <w:r w:rsidRPr="006148F7">
        <w:t>miesięcy. Jeśli</w:t>
      </w:r>
      <w:r w:rsidR="009E18EF">
        <w:t xml:space="preserve"> w </w:t>
      </w:r>
      <w:r w:rsidRPr="006148F7">
        <w:t>tym czasie gmina</w:t>
      </w:r>
      <w:r w:rsidR="00CC7107">
        <w:t xml:space="preserve"> nie</w:t>
      </w:r>
      <w:r w:rsidR="00574971">
        <w:t xml:space="preserve"> </w:t>
      </w:r>
      <w:r w:rsidRPr="006148F7">
        <w:t>wskaże dłużnikowi tymczasowego pomieszczenia, wówczas komornik podejmuje dalsze czynności zobowiązującego dłużnika</w:t>
      </w:r>
      <w:r w:rsidR="00F147D3">
        <w:t xml:space="preserve"> do</w:t>
      </w:r>
      <w:r w:rsidR="00574971">
        <w:t xml:space="preserve"> </w:t>
      </w:r>
      <w:r w:rsidRPr="006148F7">
        <w:t>opróżnienia lokalu służącego zaspokojeniu jego potrzeb mieszkaniowych. Zaś fakt,</w:t>
      </w:r>
      <w:r w:rsidR="00CC7107">
        <w:t xml:space="preserve"> że</w:t>
      </w:r>
      <w:r w:rsidR="00574971">
        <w:t xml:space="preserve"> </w:t>
      </w:r>
      <w:r w:rsidRPr="006148F7">
        <w:t>gmina</w:t>
      </w:r>
      <w:r w:rsidR="009E18EF">
        <w:t xml:space="preserve"> w </w:t>
      </w:r>
      <w:r w:rsidRPr="006148F7">
        <w:t>ciągu owych 6</w:t>
      </w:r>
      <w:r w:rsidR="00574971">
        <w:t xml:space="preserve"> </w:t>
      </w:r>
      <w:r w:rsidRPr="006148F7">
        <w:t>miesięcy wstrzymania czynności egzekucyjnych</w:t>
      </w:r>
      <w:r w:rsidR="00CC7107">
        <w:t xml:space="preserve"> nie</w:t>
      </w:r>
      <w:r w:rsidR="00574971">
        <w:t xml:space="preserve"> </w:t>
      </w:r>
      <w:r w:rsidRPr="006148F7">
        <w:t>wskazała tymczasowego pomieszczenia, powoduje po pierwsze,</w:t>
      </w:r>
      <w:r w:rsidR="00CC7107">
        <w:t xml:space="preserve"> że</w:t>
      </w:r>
      <w:r w:rsidR="00574971">
        <w:t xml:space="preserve"> </w:t>
      </w:r>
      <w:r w:rsidRPr="006148F7">
        <w:t>eksmisja</w:t>
      </w:r>
      <w:r w:rsidR="009E18EF">
        <w:t xml:space="preserve"> z </w:t>
      </w:r>
      <w:r w:rsidRPr="006148F7">
        <w:t>lokalu służącemu dłużnikowi</w:t>
      </w:r>
      <w:r w:rsidR="00F147D3">
        <w:t xml:space="preserve"> do</w:t>
      </w:r>
      <w:r w:rsidR="00574971">
        <w:t xml:space="preserve"> </w:t>
      </w:r>
      <w:r w:rsidRPr="006148F7">
        <w:t>zaspokajania potrzeb mieszkaniowych może odbyć się</w:t>
      </w:r>
      <w:r w:rsidR="00F147D3">
        <w:t xml:space="preserve"> do</w:t>
      </w:r>
      <w:r w:rsidR="00574971">
        <w:t xml:space="preserve"> </w:t>
      </w:r>
      <w:r w:rsidRPr="006148F7">
        <w:t>noclegowni, schroniska lub podobnej placówki,</w:t>
      </w:r>
      <w:r w:rsidR="00CC7107">
        <w:t xml:space="preserve"> a</w:t>
      </w:r>
      <w:r w:rsidR="00574971">
        <w:t xml:space="preserve"> </w:t>
      </w:r>
      <w:r w:rsidRPr="006148F7">
        <w:t>po drugie,</w:t>
      </w:r>
      <w:r w:rsidR="00CC7107">
        <w:t xml:space="preserve"> że</w:t>
      </w:r>
      <w:r w:rsidR="00574971">
        <w:t xml:space="preserve"> </w:t>
      </w:r>
      <w:r w:rsidRPr="006148F7">
        <w:t>komornik ma obowiązek powiadomić właściwą gminę,</w:t>
      </w:r>
      <w:r w:rsidR="00CC7107">
        <w:t xml:space="preserve"> że</w:t>
      </w:r>
      <w:r w:rsidR="00574971">
        <w:t xml:space="preserve"> </w:t>
      </w:r>
      <w:r w:rsidRPr="006148F7">
        <w:t>nadal istnieje potrzeba zapewnienia dłużnikowi tymczasowego pomieszczenia</w:t>
      </w:r>
      <w:r w:rsidR="009848DD">
        <w:t>.</w:t>
      </w:r>
    </w:p>
    <w:p w:rsidR="009848DD" w:rsidRDefault="004E71EE" w:rsidP="004E71EE">
      <w:pPr>
        <w:pStyle w:val="Styl1"/>
      </w:pPr>
      <w:r w:rsidRPr="006148F7">
        <w:t>Taka regulacja ma zapobiegać przewlekłości postępowań egzekucyjnych</w:t>
      </w:r>
      <w:r w:rsidR="009E18EF">
        <w:t xml:space="preserve"> i </w:t>
      </w:r>
      <w:r w:rsidRPr="006148F7">
        <w:t>sytuacjom,</w:t>
      </w:r>
      <w:r w:rsidR="009E18EF">
        <w:t xml:space="preserve"> w </w:t>
      </w:r>
      <w:r w:rsidRPr="006148F7">
        <w:t>których prawomocny wyrok sądowy</w:t>
      </w:r>
      <w:r w:rsidR="00CC7107">
        <w:t xml:space="preserve"> nie</w:t>
      </w:r>
      <w:r w:rsidR="00574971">
        <w:t xml:space="preserve"> </w:t>
      </w:r>
      <w:r w:rsidRPr="006148F7">
        <w:t>może być zrealizowany przez długi</w:t>
      </w:r>
      <w:r w:rsidR="009E18EF">
        <w:t xml:space="preserve"> i </w:t>
      </w:r>
      <w:r w:rsidR="00CC7107">
        <w:t>nie</w:t>
      </w:r>
      <w:r w:rsidR="00574971">
        <w:t xml:space="preserve"> </w:t>
      </w:r>
      <w:r w:rsidRPr="006148F7">
        <w:t>dający się</w:t>
      </w:r>
      <w:r w:rsidR="009E18EF">
        <w:t xml:space="preserve"> z </w:t>
      </w:r>
      <w:r w:rsidRPr="006148F7">
        <w:t>góry określić czas</w:t>
      </w:r>
      <w:r w:rsidR="009848DD">
        <w:t>.</w:t>
      </w:r>
    </w:p>
    <w:p w:rsidR="009848DD" w:rsidRDefault="00E51907" w:rsidP="004E71EE">
      <w:pPr>
        <w:pStyle w:val="Styl1"/>
      </w:pPr>
      <w:r w:rsidRPr="006148F7">
        <w:t>W</w:t>
      </w:r>
      <w:r w:rsidR="00574971">
        <w:t xml:space="preserve"> </w:t>
      </w:r>
      <w:r w:rsidR="004E71EE" w:rsidRPr="006148F7">
        <w:t>ocenie Rzecznika celem ustawodawcy, który wprowadził sześciomiesięczny termin wstrzymania czynności egzekucyjnych</w:t>
      </w:r>
      <w:r w:rsidR="00892514" w:rsidRPr="006148F7">
        <w:t>,</w:t>
      </w:r>
      <w:r w:rsidR="004E71EE" w:rsidRPr="006148F7">
        <w:t xml:space="preserve"> było wyłącznie zapobieżenie długotrwałości postępowania egzekucyjnego,</w:t>
      </w:r>
      <w:r w:rsidR="00CC7107">
        <w:t xml:space="preserve"> nie</w:t>
      </w:r>
      <w:r w:rsidR="00574971">
        <w:t xml:space="preserve"> </w:t>
      </w:r>
      <w:r w:rsidR="004E71EE" w:rsidRPr="006148F7">
        <w:t>zaś przekazanie kompetencji sądu powszechnego</w:t>
      </w:r>
      <w:r w:rsidR="00F147D3">
        <w:t xml:space="preserve"> do</w:t>
      </w:r>
      <w:r w:rsidR="00574971">
        <w:t xml:space="preserve"> </w:t>
      </w:r>
      <w:r w:rsidR="004E71EE" w:rsidRPr="006148F7">
        <w:t>rozstrzygnięcia sprawy cywilnej</w:t>
      </w:r>
      <w:r w:rsidR="009E18EF">
        <w:t xml:space="preserve"> o </w:t>
      </w:r>
      <w:r w:rsidR="004E71EE" w:rsidRPr="006148F7">
        <w:t>nakazanie dłużnikowi opuszczenia</w:t>
      </w:r>
      <w:r w:rsidR="009E18EF">
        <w:t xml:space="preserve"> i </w:t>
      </w:r>
      <w:r w:rsidR="004E71EE" w:rsidRPr="006148F7">
        <w:t xml:space="preserve">opróżnienia pomieszczenia tymczasowego – </w:t>
      </w:r>
      <w:r w:rsidR="004E71EE" w:rsidRPr="006148F7">
        <w:lastRenderedPageBreak/>
        <w:t>komornikowi sądowemu. Przyjęcie odwrotnej tezy, zdaniem Rzecznika, prowadziłoby</w:t>
      </w:r>
      <w:r w:rsidR="00F147D3">
        <w:t xml:space="preserve"> do</w:t>
      </w:r>
      <w:r w:rsidR="00574971">
        <w:t xml:space="preserve"> </w:t>
      </w:r>
      <w:r w:rsidR="004E71EE" w:rsidRPr="006148F7">
        <w:t>naruszenia konstytucyjnego prawa</w:t>
      </w:r>
      <w:r w:rsidR="00F147D3">
        <w:t xml:space="preserve"> do</w:t>
      </w:r>
      <w:r w:rsidR="00574971">
        <w:t xml:space="preserve"> </w:t>
      </w:r>
      <w:r w:rsidR="004E71EE" w:rsidRPr="006148F7">
        <w:t>sądu</w:t>
      </w:r>
      <w:r w:rsidR="009848DD">
        <w:t>.</w:t>
      </w:r>
    </w:p>
    <w:p w:rsidR="004E71EE" w:rsidRPr="006148F7" w:rsidRDefault="004E71EE" w:rsidP="004E71EE">
      <w:pPr>
        <w:pStyle w:val="Styl1"/>
        <w:rPr>
          <w:bCs/>
        </w:rPr>
      </w:pPr>
      <w:r w:rsidRPr="006148F7">
        <w:rPr>
          <w:bCs/>
        </w:rPr>
        <w:t>Sąd Najwyższy odmówił</w:t>
      </w:r>
      <w:r w:rsidRPr="006148F7">
        <w:rPr>
          <w:bCs/>
          <w:vertAlign w:val="superscript"/>
        </w:rPr>
        <w:footnoteReference w:id="1294"/>
      </w:r>
      <w:r w:rsidRPr="006148F7">
        <w:rPr>
          <w:bCs/>
        </w:rPr>
        <w:t xml:space="preserve"> podjęcia uchwały</w:t>
      </w:r>
      <w:r w:rsidR="009E18EF">
        <w:rPr>
          <w:bCs/>
        </w:rPr>
        <w:t xml:space="preserve"> w </w:t>
      </w:r>
      <w:r w:rsidRPr="006148F7">
        <w:rPr>
          <w:bCs/>
        </w:rPr>
        <w:t>tej sprawie wyjaśniając</w:t>
      </w:r>
      <w:r w:rsidR="009E18EF">
        <w:rPr>
          <w:bCs/>
        </w:rPr>
        <w:t xml:space="preserve"> w </w:t>
      </w:r>
      <w:r w:rsidRPr="006148F7">
        <w:rPr>
          <w:bCs/>
        </w:rPr>
        <w:t>ustnym uzasadnieniu,</w:t>
      </w:r>
      <w:r w:rsidR="00CC7107">
        <w:rPr>
          <w:bCs/>
        </w:rPr>
        <w:t xml:space="preserve"> że</w:t>
      </w:r>
      <w:r w:rsidR="00574971">
        <w:rPr>
          <w:bCs/>
        </w:rPr>
        <w:t xml:space="preserve"> </w:t>
      </w:r>
      <w:r w:rsidRPr="006148F7">
        <w:rPr>
          <w:bCs/>
        </w:rPr>
        <w:t>sąd pytający</w:t>
      </w:r>
      <w:r w:rsidR="009E18EF">
        <w:rPr>
          <w:bCs/>
        </w:rPr>
        <w:t xml:space="preserve"> w </w:t>
      </w:r>
      <w:r w:rsidRPr="006148F7">
        <w:rPr>
          <w:bCs/>
        </w:rPr>
        <w:t>istocie</w:t>
      </w:r>
      <w:r w:rsidR="00CC7107">
        <w:rPr>
          <w:bCs/>
        </w:rPr>
        <w:t xml:space="preserve"> nie</w:t>
      </w:r>
      <w:r w:rsidR="00574971">
        <w:rPr>
          <w:bCs/>
        </w:rPr>
        <w:t xml:space="preserve"> </w:t>
      </w:r>
      <w:r w:rsidRPr="006148F7">
        <w:rPr>
          <w:bCs/>
        </w:rPr>
        <w:t>miał żadnych wątpliwości co</w:t>
      </w:r>
      <w:r w:rsidR="00F147D3">
        <w:rPr>
          <w:bCs/>
        </w:rPr>
        <w:t xml:space="preserve"> do</w:t>
      </w:r>
      <w:r w:rsidR="00574971">
        <w:rPr>
          <w:bCs/>
        </w:rPr>
        <w:t xml:space="preserve"> </w:t>
      </w:r>
      <w:r w:rsidRPr="006148F7">
        <w:rPr>
          <w:bCs/>
        </w:rPr>
        <w:t>tego,</w:t>
      </w:r>
      <w:r w:rsidR="00CC7107">
        <w:rPr>
          <w:bCs/>
        </w:rPr>
        <w:t xml:space="preserve"> że</w:t>
      </w:r>
      <w:r w:rsidR="009E18EF">
        <w:rPr>
          <w:bCs/>
        </w:rPr>
        <w:t xml:space="preserve"> w </w:t>
      </w:r>
      <w:r w:rsidRPr="006148F7">
        <w:rPr>
          <w:bCs/>
        </w:rPr>
        <w:t>omawianej kategorii spraw droga sądowa jest dopuszczalna</w:t>
      </w:r>
      <w:r w:rsidR="009E18EF">
        <w:rPr>
          <w:bCs/>
        </w:rPr>
        <w:t xml:space="preserve"> i </w:t>
      </w:r>
      <w:r w:rsidRPr="006148F7">
        <w:rPr>
          <w:bCs/>
        </w:rPr>
        <w:t>dlatego</w:t>
      </w:r>
      <w:r w:rsidR="00CC7107">
        <w:rPr>
          <w:bCs/>
        </w:rPr>
        <w:t xml:space="preserve"> nie</w:t>
      </w:r>
      <w:r w:rsidR="00574971">
        <w:rPr>
          <w:bCs/>
        </w:rPr>
        <w:t xml:space="preserve"> </w:t>
      </w:r>
      <w:r w:rsidRPr="006148F7">
        <w:rPr>
          <w:bCs/>
        </w:rPr>
        <w:t>wymagało to podjęcia rozstrzygnięcia przez Sąd Najwyższy.</w:t>
      </w:r>
    </w:p>
    <w:p w:rsidR="004E71EE" w:rsidRPr="006148F7" w:rsidRDefault="004E71EE" w:rsidP="004C2686">
      <w:pPr>
        <w:pStyle w:val="Nagwek4"/>
      </w:pPr>
      <w:bookmarkStart w:id="1183" w:name="_Toc513723331"/>
      <w:bookmarkStart w:id="1184" w:name="_Toc515022318"/>
      <w:r w:rsidRPr="006148F7">
        <w:t>Pozbawienie przedsiębiorców prawa</w:t>
      </w:r>
      <w:r w:rsidR="00F147D3">
        <w:t xml:space="preserve"> do</w:t>
      </w:r>
      <w:r w:rsidR="00574971">
        <w:t xml:space="preserve"> </w:t>
      </w:r>
      <w:r w:rsidRPr="006148F7">
        <w:t>poddania rozstrzygnięcia organu kontroli sądowej</w:t>
      </w:r>
      <w:r w:rsidR="00DB66FC">
        <w:rPr>
          <w:rStyle w:val="Odwoanieprzypisudolnego"/>
        </w:rPr>
        <w:footnoteReference w:id="1295"/>
      </w:r>
      <w:bookmarkEnd w:id="1183"/>
      <w:bookmarkEnd w:id="1184"/>
    </w:p>
    <w:p w:rsidR="009848DD" w:rsidRDefault="004E71EE" w:rsidP="004E71EE">
      <w:pPr>
        <w:pStyle w:val="Styl1"/>
        <w:rPr>
          <w:b/>
        </w:rPr>
      </w:pPr>
      <w:r w:rsidRPr="00033611">
        <w:rPr>
          <w:b/>
        </w:rPr>
        <w:t>Trybunał Konstytucyjny rozpoznał skargę konstytucyjną,</w:t>
      </w:r>
      <w:r w:rsidR="00F147D3">
        <w:rPr>
          <w:b/>
        </w:rPr>
        <w:t xml:space="preserve"> do</w:t>
      </w:r>
      <w:r w:rsidR="00574971">
        <w:rPr>
          <w:b/>
        </w:rPr>
        <w:t xml:space="preserve"> </w:t>
      </w:r>
      <w:r w:rsidRPr="00033611">
        <w:rPr>
          <w:b/>
        </w:rPr>
        <w:t>której Rzecznik zgłosił</w:t>
      </w:r>
      <w:r w:rsidRPr="00033611">
        <w:rPr>
          <w:b/>
          <w:vertAlign w:val="superscript"/>
        </w:rPr>
        <w:footnoteReference w:id="1296"/>
      </w:r>
      <w:r w:rsidRPr="00033611">
        <w:rPr>
          <w:b/>
        </w:rPr>
        <w:t xml:space="preserve"> udział</w:t>
      </w:r>
      <w:r w:rsidR="009E18EF">
        <w:rPr>
          <w:b/>
        </w:rPr>
        <w:t xml:space="preserve"> w </w:t>
      </w:r>
      <w:r w:rsidRPr="00033611">
        <w:rPr>
          <w:b/>
        </w:rPr>
        <w:t>postępowaniu, dotyczącą pozbawienia przedsiębiorców prawa</w:t>
      </w:r>
      <w:r w:rsidR="00F147D3">
        <w:rPr>
          <w:b/>
        </w:rPr>
        <w:t xml:space="preserve"> do</w:t>
      </w:r>
      <w:r w:rsidR="00574971">
        <w:rPr>
          <w:b/>
        </w:rPr>
        <w:t xml:space="preserve"> </w:t>
      </w:r>
      <w:r w:rsidRPr="00033611">
        <w:rPr>
          <w:b/>
        </w:rPr>
        <w:t>poddania rozstrzygnięcia organu kontroli sądowej</w:t>
      </w:r>
      <w:r w:rsidR="009848DD">
        <w:rPr>
          <w:b/>
        </w:rPr>
        <w:t>.</w:t>
      </w:r>
    </w:p>
    <w:p w:rsidR="009848DD" w:rsidRDefault="004E71EE" w:rsidP="004E71EE">
      <w:pPr>
        <w:pStyle w:val="Styl1"/>
        <w:rPr>
          <w:bCs/>
        </w:rPr>
      </w:pPr>
      <w:r w:rsidRPr="006148F7">
        <w:t>Trybunał podzielił stanowisko Rzecznika</w:t>
      </w:r>
      <w:r w:rsidR="009E18EF">
        <w:t xml:space="preserve"> i </w:t>
      </w:r>
      <w:r w:rsidRPr="006148F7">
        <w:t>orzekł</w:t>
      </w:r>
      <w:r w:rsidRPr="006148F7">
        <w:rPr>
          <w:vertAlign w:val="superscript"/>
        </w:rPr>
        <w:footnoteReference w:id="1297"/>
      </w:r>
      <w:r w:rsidRPr="006148F7">
        <w:t>,</w:t>
      </w:r>
      <w:r w:rsidR="00CC7107">
        <w:t xml:space="preserve"> że</w:t>
      </w:r>
      <w:r w:rsidR="00F147D3">
        <w:t xml:space="preserve"> art.</w:t>
      </w:r>
      <w:r w:rsidR="00574971">
        <w:t xml:space="preserve"> </w:t>
      </w:r>
      <w:r w:rsidRPr="006148F7">
        <w:t xml:space="preserve">3 </w:t>
      </w:r>
      <w:r w:rsidR="0019623D">
        <w:t>§</w:t>
      </w:r>
      <w:r w:rsidRPr="006148F7">
        <w:t>2 pkt 2</w:t>
      </w:r>
      <w:r w:rsidR="009E18EF">
        <w:t xml:space="preserve"> i </w:t>
      </w:r>
      <w:r w:rsidRPr="006148F7">
        <w:t>pkt</w:t>
      </w:r>
      <w:r w:rsidR="00574971">
        <w:t xml:space="preserve"> </w:t>
      </w:r>
      <w:r w:rsidRPr="006148F7">
        <w:t>4 Prawa</w:t>
      </w:r>
      <w:r w:rsidR="009E18EF">
        <w:t xml:space="preserve"> o </w:t>
      </w:r>
      <w:r w:rsidRPr="006148F7">
        <w:t>postępowaniu przed sądami administracyjnymi</w:t>
      </w:r>
      <w:r w:rsidRPr="006148F7">
        <w:rPr>
          <w:vertAlign w:val="superscript"/>
        </w:rPr>
        <w:footnoteReference w:id="1298"/>
      </w:r>
      <w:r w:rsidRPr="006148F7">
        <w:t xml:space="preserve"> rozumiany jako wyłączający możliwość wniesienia skargi</w:t>
      </w:r>
      <w:r w:rsidR="00F147D3">
        <w:t xml:space="preserve"> do</w:t>
      </w:r>
      <w:r w:rsidR="00574971">
        <w:t xml:space="preserve"> </w:t>
      </w:r>
      <w:r w:rsidRPr="006148F7">
        <w:t>sądu administracyjnego</w:t>
      </w:r>
      <w:r w:rsidR="00BF69A5" w:rsidRPr="006148F7">
        <w:t xml:space="preserve"> na</w:t>
      </w:r>
      <w:r w:rsidR="00574971">
        <w:t xml:space="preserve"> </w:t>
      </w:r>
      <w:r w:rsidRPr="006148F7">
        <w:t>postanowienie</w:t>
      </w:r>
      <w:r w:rsidR="009E18EF">
        <w:t xml:space="preserve"> o </w:t>
      </w:r>
      <w:r w:rsidRPr="006148F7">
        <w:t>stwierdzeniu niedopuszczalności sprzeciwu wniesionego</w:t>
      </w:r>
      <w:r w:rsidR="00BF69A5" w:rsidRPr="006148F7">
        <w:t xml:space="preserve"> na</w:t>
      </w:r>
      <w:r w:rsidR="00574971">
        <w:t xml:space="preserve"> </w:t>
      </w:r>
      <w:r w:rsidRPr="006148F7">
        <w:t>podstawie</w:t>
      </w:r>
      <w:r w:rsidR="00F147D3">
        <w:t xml:space="preserve"> art.</w:t>
      </w:r>
      <w:r w:rsidR="00574971">
        <w:t xml:space="preserve"> </w:t>
      </w:r>
      <w:r w:rsidRPr="006148F7">
        <w:t>84c</w:t>
      </w:r>
      <w:r w:rsidR="00BF69A5" w:rsidRPr="006148F7">
        <w:t xml:space="preserve"> ust.</w:t>
      </w:r>
      <w:r w:rsidR="00574971">
        <w:t xml:space="preserve"> </w:t>
      </w:r>
      <w:r w:rsidRPr="006148F7">
        <w:t>1 ustawy</w:t>
      </w:r>
      <w:r w:rsidR="009E18EF">
        <w:t xml:space="preserve"> o </w:t>
      </w:r>
      <w:r w:rsidRPr="006148F7">
        <w:t>swobodzie działalności gospodarczej</w:t>
      </w:r>
      <w:r w:rsidRPr="006148F7">
        <w:rPr>
          <w:vertAlign w:val="superscript"/>
        </w:rPr>
        <w:footnoteReference w:id="1299"/>
      </w:r>
      <w:r w:rsidRPr="006148F7">
        <w:t xml:space="preserve"> jest niezgodny</w:t>
      </w:r>
      <w:r w:rsidR="009E18EF">
        <w:t xml:space="preserve"> z </w:t>
      </w:r>
      <w:r w:rsidRPr="006148F7">
        <w:rPr>
          <w:bCs/>
        </w:rPr>
        <w:t>konstytucyjnym prawem</w:t>
      </w:r>
      <w:r w:rsidR="00F147D3">
        <w:rPr>
          <w:bCs/>
        </w:rPr>
        <w:t xml:space="preserve"> do</w:t>
      </w:r>
      <w:r w:rsidR="00574971">
        <w:rPr>
          <w:bCs/>
        </w:rPr>
        <w:t xml:space="preserve"> </w:t>
      </w:r>
      <w:r w:rsidRPr="006148F7">
        <w:rPr>
          <w:bCs/>
        </w:rPr>
        <w:t>sądu, zakazem uchwalania przepisów zamykających drogę sądową</w:t>
      </w:r>
      <w:r w:rsidR="00F147D3">
        <w:rPr>
          <w:bCs/>
        </w:rPr>
        <w:t xml:space="preserve"> do</w:t>
      </w:r>
      <w:r w:rsidR="00574971">
        <w:rPr>
          <w:bCs/>
        </w:rPr>
        <w:t xml:space="preserve"> </w:t>
      </w:r>
      <w:r w:rsidRPr="006148F7">
        <w:rPr>
          <w:bCs/>
        </w:rPr>
        <w:t>dochodzenia naruszonych wolności</w:t>
      </w:r>
      <w:r w:rsidR="009E18EF">
        <w:rPr>
          <w:bCs/>
        </w:rPr>
        <w:t xml:space="preserve"> i </w:t>
      </w:r>
      <w:r w:rsidRPr="006148F7">
        <w:rPr>
          <w:bCs/>
        </w:rPr>
        <w:t>praw oraz wolnością działalności gospodarczej</w:t>
      </w:r>
      <w:r w:rsidR="009848DD">
        <w:rPr>
          <w:bCs/>
        </w:rPr>
        <w:t>.</w:t>
      </w:r>
    </w:p>
    <w:p w:rsidR="00F147D3" w:rsidRDefault="004E71EE" w:rsidP="004C2686">
      <w:pPr>
        <w:pStyle w:val="Nagwek4"/>
      </w:pPr>
      <w:bookmarkStart w:id="1185" w:name="_Toc513723332"/>
      <w:bookmarkStart w:id="1186" w:name="_Toc515022319"/>
      <w:r w:rsidRPr="006148F7">
        <w:t>Brak możliwości wznowienia postępowania</w:t>
      </w:r>
      <w:r w:rsidR="00BF69A5" w:rsidRPr="006148F7">
        <w:t xml:space="preserve"> na</w:t>
      </w:r>
      <w:r w:rsidR="00574971">
        <w:t xml:space="preserve"> </w:t>
      </w:r>
      <w:r w:rsidRPr="006148F7">
        <w:t>gruncie ustawy</w:t>
      </w:r>
      <w:r w:rsidR="009E18EF">
        <w:t xml:space="preserve"> o </w:t>
      </w:r>
      <w:r w:rsidRPr="006148F7">
        <w:t>referendum ogólnokrajowym</w:t>
      </w:r>
      <w:r w:rsidR="009E18EF">
        <w:t xml:space="preserve"> i </w:t>
      </w:r>
      <w:r w:rsidRPr="006148F7">
        <w:t>ustawy</w:t>
      </w:r>
      <w:r w:rsidR="009E18EF">
        <w:t xml:space="preserve"> o </w:t>
      </w:r>
      <w:r w:rsidRPr="006148F7">
        <w:t>referendum lokalnym</w:t>
      </w:r>
      <w:bookmarkEnd w:id="1185"/>
      <w:bookmarkEnd w:id="1186"/>
    </w:p>
    <w:p w:rsidR="009848DD" w:rsidRDefault="004E71EE" w:rsidP="004E71EE">
      <w:pPr>
        <w:pStyle w:val="Styl1"/>
        <w:rPr>
          <w:b/>
          <w:bCs/>
          <w:iCs/>
        </w:rPr>
      </w:pPr>
      <w:r w:rsidRPr="00033611">
        <w:rPr>
          <w:b/>
          <w:bCs/>
          <w:iCs/>
        </w:rPr>
        <w:t>Trybunał Konstytucyjny rozpoznał wniosek</w:t>
      </w:r>
      <w:r w:rsidRPr="00033611">
        <w:rPr>
          <w:b/>
          <w:bCs/>
          <w:iCs/>
          <w:vertAlign w:val="superscript"/>
        </w:rPr>
        <w:footnoteReference w:id="1300"/>
      </w:r>
      <w:r w:rsidRPr="00033611">
        <w:rPr>
          <w:b/>
          <w:bCs/>
          <w:iCs/>
        </w:rPr>
        <w:t xml:space="preserve"> Rzecznika dotyczący stwierdzenia niezgodności</w:t>
      </w:r>
      <w:r w:rsidR="009E18EF">
        <w:rPr>
          <w:b/>
          <w:bCs/>
          <w:iCs/>
        </w:rPr>
        <w:t xml:space="preserve"> z </w:t>
      </w:r>
      <w:r w:rsidRPr="00033611">
        <w:rPr>
          <w:b/>
          <w:bCs/>
          <w:iCs/>
        </w:rPr>
        <w:t>Konstytucją przepisów ustawy</w:t>
      </w:r>
      <w:r w:rsidR="009E18EF">
        <w:rPr>
          <w:b/>
          <w:bCs/>
          <w:iCs/>
        </w:rPr>
        <w:t xml:space="preserve"> o </w:t>
      </w:r>
      <w:r w:rsidRPr="00033611">
        <w:rPr>
          <w:b/>
          <w:bCs/>
          <w:iCs/>
        </w:rPr>
        <w:t xml:space="preserve">referendum </w:t>
      </w:r>
      <w:r w:rsidRPr="00033611">
        <w:rPr>
          <w:b/>
          <w:bCs/>
          <w:iCs/>
        </w:rPr>
        <w:lastRenderedPageBreak/>
        <w:t>ogólnokrajowym</w:t>
      </w:r>
      <w:r w:rsidRPr="00033611">
        <w:rPr>
          <w:b/>
          <w:bCs/>
          <w:iCs/>
          <w:vertAlign w:val="superscript"/>
        </w:rPr>
        <w:footnoteReference w:id="1301"/>
      </w:r>
      <w:r w:rsidR="009E18EF">
        <w:rPr>
          <w:b/>
          <w:bCs/>
          <w:iCs/>
        </w:rPr>
        <w:t xml:space="preserve"> i </w:t>
      </w:r>
      <w:r w:rsidRPr="00033611">
        <w:rPr>
          <w:b/>
          <w:bCs/>
          <w:iCs/>
        </w:rPr>
        <w:t>ustawy</w:t>
      </w:r>
      <w:r w:rsidR="009E18EF">
        <w:rPr>
          <w:b/>
          <w:bCs/>
          <w:iCs/>
        </w:rPr>
        <w:t xml:space="preserve"> o </w:t>
      </w:r>
      <w:r w:rsidRPr="00033611">
        <w:rPr>
          <w:b/>
          <w:bCs/>
          <w:iCs/>
        </w:rPr>
        <w:t>referendum lokalnym</w:t>
      </w:r>
      <w:r w:rsidRPr="00033611">
        <w:rPr>
          <w:b/>
          <w:bCs/>
          <w:iCs/>
          <w:vertAlign w:val="superscript"/>
        </w:rPr>
        <w:footnoteReference w:id="1302"/>
      </w:r>
      <w:r w:rsidR="009E18EF">
        <w:rPr>
          <w:b/>
          <w:bCs/>
          <w:iCs/>
        </w:rPr>
        <w:t xml:space="preserve"> w </w:t>
      </w:r>
      <w:r w:rsidRPr="00033611">
        <w:rPr>
          <w:b/>
          <w:bCs/>
          <w:iCs/>
        </w:rPr>
        <w:t>zakresie,</w:t>
      </w:r>
      <w:r w:rsidR="009E18EF">
        <w:rPr>
          <w:b/>
          <w:bCs/>
          <w:iCs/>
        </w:rPr>
        <w:t xml:space="preserve"> w </w:t>
      </w:r>
      <w:r w:rsidRPr="00033611">
        <w:rPr>
          <w:b/>
          <w:bCs/>
          <w:iCs/>
        </w:rPr>
        <w:t>jakim wyłączają dopuszczalność wznowienia postępowania</w:t>
      </w:r>
      <w:r w:rsidR="009848DD">
        <w:rPr>
          <w:b/>
          <w:bCs/>
          <w:iCs/>
        </w:rPr>
        <w:t>.</w:t>
      </w:r>
    </w:p>
    <w:p w:rsidR="004E71EE" w:rsidRPr="0068334A" w:rsidRDefault="004E71EE" w:rsidP="004E71EE">
      <w:pPr>
        <w:pStyle w:val="Styl1"/>
        <w:rPr>
          <w:bCs/>
          <w:iCs/>
        </w:rPr>
      </w:pPr>
      <w:r w:rsidRPr="006148F7">
        <w:rPr>
          <w:bCs/>
          <w:iCs/>
        </w:rPr>
        <w:t>Trybunał uwzględnił wniosek Rzecznika</w:t>
      </w:r>
      <w:r w:rsidR="009E18EF">
        <w:rPr>
          <w:bCs/>
          <w:iCs/>
        </w:rPr>
        <w:t xml:space="preserve"> i </w:t>
      </w:r>
      <w:r w:rsidRPr="006148F7">
        <w:rPr>
          <w:bCs/>
          <w:iCs/>
        </w:rPr>
        <w:t>orzekł</w:t>
      </w:r>
      <w:r w:rsidR="009E18EF">
        <w:rPr>
          <w:bCs/>
          <w:iCs/>
        </w:rPr>
        <w:t xml:space="preserve"> w </w:t>
      </w:r>
      <w:r w:rsidR="00422151">
        <w:rPr>
          <w:bCs/>
          <w:iCs/>
        </w:rPr>
        <w:t>2017</w:t>
      </w:r>
      <w:r w:rsidR="00574971">
        <w:rPr>
          <w:bCs/>
          <w:iCs/>
        </w:rPr>
        <w:t xml:space="preserve"> </w:t>
      </w:r>
      <w:r w:rsidR="00417C70">
        <w:rPr>
          <w:bCs/>
          <w:iCs/>
        </w:rPr>
        <w:t xml:space="preserve">r. </w:t>
      </w:r>
      <w:r w:rsidRPr="006148F7">
        <w:rPr>
          <w:bCs/>
          <w:iCs/>
          <w:vertAlign w:val="superscript"/>
        </w:rPr>
        <w:footnoteReference w:id="1303"/>
      </w:r>
      <w:r w:rsidRPr="006148F7">
        <w:rPr>
          <w:bCs/>
          <w:iCs/>
        </w:rPr>
        <w:t>,</w:t>
      </w:r>
      <w:r w:rsidR="00CC7107">
        <w:rPr>
          <w:bCs/>
          <w:iCs/>
        </w:rPr>
        <w:t xml:space="preserve"> że</w:t>
      </w:r>
      <w:r w:rsidR="00574971">
        <w:rPr>
          <w:bCs/>
          <w:iCs/>
        </w:rPr>
        <w:t xml:space="preserve"> </w:t>
      </w:r>
      <w:r w:rsidRPr="006148F7">
        <w:rPr>
          <w:bCs/>
          <w:iCs/>
        </w:rPr>
        <w:t xml:space="preserve">zaskarżone </w:t>
      </w:r>
      <w:r w:rsidRPr="0068334A">
        <w:rPr>
          <w:bCs/>
          <w:iCs/>
        </w:rPr>
        <w:t>przepisy są</w:t>
      </w:r>
      <w:r w:rsidR="00574971">
        <w:rPr>
          <w:bCs/>
          <w:iCs/>
        </w:rPr>
        <w:t xml:space="preserve"> </w:t>
      </w:r>
      <w:r w:rsidRPr="0068334A">
        <w:rPr>
          <w:bCs/>
          <w:iCs/>
        </w:rPr>
        <w:t>niezgodne</w:t>
      </w:r>
      <w:r w:rsidR="009E18EF">
        <w:rPr>
          <w:bCs/>
          <w:iCs/>
        </w:rPr>
        <w:t xml:space="preserve"> z </w:t>
      </w:r>
      <w:r w:rsidRPr="0068334A">
        <w:rPr>
          <w:bCs/>
          <w:iCs/>
        </w:rPr>
        <w:t>konstytucyjnym prawem</w:t>
      </w:r>
      <w:r w:rsidR="00F147D3" w:rsidRPr="0068334A">
        <w:rPr>
          <w:bCs/>
          <w:iCs/>
        </w:rPr>
        <w:t xml:space="preserve"> do</w:t>
      </w:r>
      <w:r w:rsidR="00574971">
        <w:rPr>
          <w:bCs/>
          <w:iCs/>
        </w:rPr>
        <w:t xml:space="preserve"> </w:t>
      </w:r>
      <w:r w:rsidRPr="0068334A">
        <w:rPr>
          <w:bCs/>
          <w:iCs/>
        </w:rPr>
        <w:t>sądu oraz zakazem zamykania drogi sądowej dochodzenia naruszonych wolności lub praw. Trybunał uznał,</w:t>
      </w:r>
      <w:r w:rsidR="00CC7107" w:rsidRPr="0068334A">
        <w:rPr>
          <w:bCs/>
          <w:iCs/>
        </w:rPr>
        <w:t xml:space="preserve"> że</w:t>
      </w:r>
      <w:r w:rsidR="00574971">
        <w:rPr>
          <w:bCs/>
          <w:iCs/>
        </w:rPr>
        <w:t xml:space="preserve"> </w:t>
      </w:r>
      <w:r w:rsidRPr="0068334A">
        <w:rPr>
          <w:bCs/>
          <w:iCs/>
        </w:rPr>
        <w:t>skrócenie</w:t>
      </w:r>
      <w:r w:rsidR="009E18EF">
        <w:rPr>
          <w:bCs/>
          <w:iCs/>
        </w:rPr>
        <w:t xml:space="preserve"> i </w:t>
      </w:r>
      <w:r w:rsidRPr="0068334A">
        <w:rPr>
          <w:bCs/>
          <w:iCs/>
        </w:rPr>
        <w:t>uproszczenie postępowań</w:t>
      </w:r>
      <w:r w:rsidR="00BF69A5" w:rsidRPr="0068334A">
        <w:rPr>
          <w:bCs/>
          <w:iCs/>
        </w:rPr>
        <w:t xml:space="preserve"> na</w:t>
      </w:r>
      <w:r w:rsidR="00574971">
        <w:rPr>
          <w:bCs/>
          <w:iCs/>
        </w:rPr>
        <w:t xml:space="preserve"> </w:t>
      </w:r>
      <w:r w:rsidRPr="0068334A">
        <w:rPr>
          <w:bCs/>
          <w:iCs/>
        </w:rPr>
        <w:t>gruncie ww. przepisów jest uzasadnione funkcją, jaką one pełnią</w:t>
      </w:r>
      <w:r w:rsidR="009E18EF">
        <w:rPr>
          <w:bCs/>
          <w:iCs/>
        </w:rPr>
        <w:t xml:space="preserve"> w </w:t>
      </w:r>
      <w:r w:rsidRPr="0068334A">
        <w:rPr>
          <w:bCs/>
          <w:iCs/>
        </w:rPr>
        <w:t>toku kampanii referendalnej, tj.</w:t>
      </w:r>
      <w:r w:rsidR="00574971">
        <w:rPr>
          <w:bCs/>
          <w:iCs/>
        </w:rPr>
        <w:t xml:space="preserve"> </w:t>
      </w:r>
      <w:r w:rsidRPr="0068334A">
        <w:rPr>
          <w:bCs/>
          <w:iCs/>
        </w:rPr>
        <w:t>zapewni</w:t>
      </w:r>
      <w:r w:rsidR="001807EB">
        <w:rPr>
          <w:bCs/>
          <w:iCs/>
        </w:rPr>
        <w:t>aj</w:t>
      </w:r>
      <w:r w:rsidRPr="0068334A">
        <w:rPr>
          <w:bCs/>
          <w:iCs/>
        </w:rPr>
        <w:t>ą obywatelom szybki dostęp</w:t>
      </w:r>
      <w:r w:rsidR="00F147D3" w:rsidRPr="0068334A">
        <w:rPr>
          <w:bCs/>
          <w:iCs/>
        </w:rPr>
        <w:t xml:space="preserve"> do</w:t>
      </w:r>
      <w:r w:rsidR="00574971">
        <w:rPr>
          <w:bCs/>
          <w:iCs/>
        </w:rPr>
        <w:t xml:space="preserve"> </w:t>
      </w:r>
      <w:r w:rsidRPr="0068334A">
        <w:rPr>
          <w:bCs/>
          <w:iCs/>
        </w:rPr>
        <w:t>prawdziwych informacji</w:t>
      </w:r>
      <w:r w:rsidR="00BF69A5" w:rsidRPr="0068334A">
        <w:rPr>
          <w:bCs/>
          <w:iCs/>
        </w:rPr>
        <w:t xml:space="preserve"> na</w:t>
      </w:r>
      <w:r w:rsidR="00574971">
        <w:rPr>
          <w:bCs/>
          <w:iCs/>
        </w:rPr>
        <w:t xml:space="preserve"> </w:t>
      </w:r>
      <w:r w:rsidRPr="0068334A">
        <w:rPr>
          <w:bCs/>
          <w:iCs/>
        </w:rPr>
        <w:t>temat spraw poddanych pod referendum, uniemożliwiając manipulowanie nimi. Niemniej jednak nawet skrócenie</w:t>
      </w:r>
      <w:r w:rsidR="009E18EF">
        <w:rPr>
          <w:bCs/>
          <w:iCs/>
        </w:rPr>
        <w:t xml:space="preserve"> i </w:t>
      </w:r>
      <w:r w:rsidRPr="0068334A">
        <w:rPr>
          <w:bCs/>
          <w:iCs/>
        </w:rPr>
        <w:t>uproszczenie postępowania przez ustawodawcę,</w:t>
      </w:r>
      <w:r w:rsidR="00BF69A5" w:rsidRPr="0068334A">
        <w:rPr>
          <w:bCs/>
          <w:iCs/>
        </w:rPr>
        <w:t xml:space="preserve"> ze</w:t>
      </w:r>
      <w:r w:rsidR="00574971">
        <w:rPr>
          <w:bCs/>
          <w:iCs/>
        </w:rPr>
        <w:t xml:space="preserve"> </w:t>
      </w:r>
      <w:r w:rsidRPr="0068334A">
        <w:rPr>
          <w:bCs/>
          <w:iCs/>
        </w:rPr>
        <w:t>względu</w:t>
      </w:r>
      <w:r w:rsidR="00BF69A5" w:rsidRPr="0068334A">
        <w:rPr>
          <w:bCs/>
          <w:iCs/>
        </w:rPr>
        <w:t xml:space="preserve"> na</w:t>
      </w:r>
      <w:r w:rsidR="00574971">
        <w:rPr>
          <w:bCs/>
          <w:iCs/>
        </w:rPr>
        <w:t xml:space="preserve"> </w:t>
      </w:r>
      <w:r w:rsidRPr="0068334A">
        <w:rPr>
          <w:bCs/>
          <w:iCs/>
        </w:rPr>
        <w:t>jego charakter</w:t>
      </w:r>
      <w:r w:rsidR="009E18EF">
        <w:rPr>
          <w:bCs/>
          <w:iCs/>
        </w:rPr>
        <w:t xml:space="preserve"> i </w:t>
      </w:r>
      <w:r w:rsidRPr="0068334A">
        <w:rPr>
          <w:bCs/>
          <w:iCs/>
        </w:rPr>
        <w:t>funkcje,</w:t>
      </w:r>
      <w:r w:rsidR="00CC7107" w:rsidRPr="0068334A">
        <w:rPr>
          <w:bCs/>
          <w:iCs/>
        </w:rPr>
        <w:t xml:space="preserve"> nie</w:t>
      </w:r>
      <w:r w:rsidR="00574971">
        <w:rPr>
          <w:bCs/>
          <w:iCs/>
        </w:rPr>
        <w:t xml:space="preserve"> </w:t>
      </w:r>
      <w:r w:rsidRPr="0068334A">
        <w:rPr>
          <w:bCs/>
          <w:iCs/>
        </w:rPr>
        <w:t>może prowadzić</w:t>
      </w:r>
      <w:r w:rsidR="00F147D3" w:rsidRPr="0068334A">
        <w:rPr>
          <w:bCs/>
          <w:iCs/>
        </w:rPr>
        <w:t xml:space="preserve"> do</w:t>
      </w:r>
      <w:r w:rsidR="00574971">
        <w:rPr>
          <w:bCs/>
          <w:iCs/>
        </w:rPr>
        <w:t xml:space="preserve"> </w:t>
      </w:r>
      <w:r w:rsidRPr="0068334A">
        <w:rPr>
          <w:bCs/>
          <w:iCs/>
        </w:rPr>
        <w:t>naruszenia prawa</w:t>
      </w:r>
      <w:r w:rsidR="00F147D3" w:rsidRPr="0068334A">
        <w:rPr>
          <w:bCs/>
          <w:iCs/>
        </w:rPr>
        <w:t xml:space="preserve"> do</w:t>
      </w:r>
      <w:r w:rsidR="00574971">
        <w:rPr>
          <w:bCs/>
          <w:iCs/>
        </w:rPr>
        <w:t xml:space="preserve"> </w:t>
      </w:r>
      <w:r w:rsidRPr="0068334A">
        <w:rPr>
          <w:bCs/>
          <w:iCs/>
        </w:rPr>
        <w:t>odpowiedniego ukształtowania procedury sądowej, zgodnie</w:t>
      </w:r>
      <w:r w:rsidR="009E18EF">
        <w:rPr>
          <w:bCs/>
          <w:iCs/>
        </w:rPr>
        <w:t xml:space="preserve"> z </w:t>
      </w:r>
      <w:r w:rsidRPr="0068334A">
        <w:rPr>
          <w:bCs/>
          <w:iCs/>
        </w:rPr>
        <w:t>wymogami sprawiedliwości.</w:t>
      </w:r>
    </w:p>
    <w:p w:rsidR="00F147D3" w:rsidRPr="0068334A" w:rsidRDefault="004E71EE" w:rsidP="004C2686">
      <w:pPr>
        <w:pStyle w:val="Nagwek4"/>
      </w:pPr>
      <w:bookmarkStart w:id="1187" w:name="_Toc513723333"/>
      <w:bookmarkStart w:id="1188" w:name="_Toc515022320"/>
      <w:r w:rsidRPr="0068334A">
        <w:t>Możliwość wznowienia postępowania karnego</w:t>
      </w:r>
      <w:bookmarkEnd w:id="1187"/>
      <w:bookmarkEnd w:id="1188"/>
    </w:p>
    <w:p w:rsidR="009848DD" w:rsidRPr="0068334A" w:rsidRDefault="004E71EE" w:rsidP="004E71EE">
      <w:pPr>
        <w:pStyle w:val="Styl1"/>
        <w:rPr>
          <w:b/>
        </w:rPr>
      </w:pPr>
      <w:r w:rsidRPr="0068334A">
        <w:rPr>
          <w:b/>
        </w:rPr>
        <w:t>Sąd Najwyższy uznał</w:t>
      </w:r>
      <w:r w:rsidR="00892514" w:rsidRPr="0068334A">
        <w:rPr>
          <w:b/>
        </w:rPr>
        <w:t xml:space="preserve"> (w uchwale</w:t>
      </w:r>
      <w:r w:rsidR="009E18EF">
        <w:rPr>
          <w:b/>
        </w:rPr>
        <w:t xml:space="preserve"> z </w:t>
      </w:r>
      <w:r w:rsidR="00892514" w:rsidRPr="0068334A">
        <w:rPr>
          <w:b/>
        </w:rPr>
        <w:t>26 czerwca 2014</w:t>
      </w:r>
      <w:r w:rsidR="00574971">
        <w:rPr>
          <w:b/>
        </w:rPr>
        <w:t xml:space="preserve"> </w:t>
      </w:r>
      <w:r w:rsidR="00085CD1" w:rsidRPr="0068334A">
        <w:rPr>
          <w:b/>
        </w:rPr>
        <w:t>r.)</w:t>
      </w:r>
      <w:r w:rsidRPr="0068334A">
        <w:rPr>
          <w:b/>
          <w:vertAlign w:val="superscript"/>
        </w:rPr>
        <w:footnoteReference w:id="1304"/>
      </w:r>
      <w:r w:rsidRPr="0068334A">
        <w:rPr>
          <w:b/>
        </w:rPr>
        <w:t>,</w:t>
      </w:r>
      <w:r w:rsidR="00CC7107" w:rsidRPr="0068334A">
        <w:rPr>
          <w:b/>
        </w:rPr>
        <w:t xml:space="preserve"> że</w:t>
      </w:r>
      <w:r w:rsidR="00574971">
        <w:rPr>
          <w:b/>
        </w:rPr>
        <w:t xml:space="preserve"> </w:t>
      </w:r>
      <w:r w:rsidRPr="0068334A">
        <w:rPr>
          <w:b/>
        </w:rPr>
        <w:t>postępowanie karne można wznowić</w:t>
      </w:r>
      <w:r w:rsidR="00BF69A5" w:rsidRPr="0068334A">
        <w:rPr>
          <w:b/>
        </w:rPr>
        <w:t xml:space="preserve"> na</w:t>
      </w:r>
      <w:r w:rsidR="00574971">
        <w:rPr>
          <w:b/>
        </w:rPr>
        <w:t xml:space="preserve"> </w:t>
      </w:r>
      <w:r w:rsidRPr="0068334A">
        <w:rPr>
          <w:b/>
        </w:rPr>
        <w:t>podstawie</w:t>
      </w:r>
      <w:r w:rsidR="00F147D3" w:rsidRPr="0068334A">
        <w:rPr>
          <w:b/>
        </w:rPr>
        <w:t xml:space="preserve"> art.</w:t>
      </w:r>
      <w:r w:rsidR="00574971">
        <w:rPr>
          <w:b/>
        </w:rPr>
        <w:t xml:space="preserve"> </w:t>
      </w:r>
      <w:r w:rsidRPr="0068334A">
        <w:rPr>
          <w:b/>
        </w:rPr>
        <w:t xml:space="preserve">540 </w:t>
      </w:r>
      <w:r w:rsidR="0019623D" w:rsidRPr="0068334A">
        <w:rPr>
          <w:b/>
        </w:rPr>
        <w:t>§</w:t>
      </w:r>
      <w:r w:rsidRPr="0068334A">
        <w:rPr>
          <w:b/>
        </w:rPr>
        <w:t>3 k.p.k. nawet wówczas, gdy wobec oskarżonego</w:t>
      </w:r>
      <w:r w:rsidR="00CC7107" w:rsidRPr="0068334A">
        <w:rPr>
          <w:b/>
        </w:rPr>
        <w:t xml:space="preserve"> nie</w:t>
      </w:r>
      <w:r w:rsidR="00574971">
        <w:rPr>
          <w:b/>
        </w:rPr>
        <w:t xml:space="preserve"> </w:t>
      </w:r>
      <w:r w:rsidRPr="0068334A">
        <w:rPr>
          <w:b/>
        </w:rPr>
        <w:t>zapadł wyrok Europejskiego Trybunału Praw Człowieka</w:t>
      </w:r>
      <w:r w:rsidR="009E18EF">
        <w:rPr>
          <w:b/>
        </w:rPr>
        <w:t xml:space="preserve"> o </w:t>
      </w:r>
      <w:r w:rsidRPr="0068334A">
        <w:rPr>
          <w:b/>
        </w:rPr>
        <w:t>naruszeniu Konwencji</w:t>
      </w:r>
      <w:r w:rsidR="009E18EF">
        <w:rPr>
          <w:b/>
        </w:rPr>
        <w:t xml:space="preserve"> o </w:t>
      </w:r>
      <w:r w:rsidRPr="0068334A">
        <w:rPr>
          <w:b/>
        </w:rPr>
        <w:t>Ochronie Praw Człowieka</w:t>
      </w:r>
      <w:r w:rsidR="009E18EF">
        <w:rPr>
          <w:b/>
        </w:rPr>
        <w:t xml:space="preserve"> i </w:t>
      </w:r>
      <w:r w:rsidRPr="0068334A">
        <w:rPr>
          <w:b/>
        </w:rPr>
        <w:t>Podstawowych Wolności. Wznowienie postępowania jest możliwe także</w:t>
      </w:r>
      <w:r w:rsidR="009E18EF">
        <w:rPr>
          <w:b/>
        </w:rPr>
        <w:t xml:space="preserve"> w </w:t>
      </w:r>
      <w:r w:rsidRPr="0068334A">
        <w:rPr>
          <w:b/>
        </w:rPr>
        <w:t>sytuacji, gdy wyrokiem Trybunału stwierdzono naruszenie praw konwencyjnych</w:t>
      </w:r>
      <w:r w:rsidR="009E18EF">
        <w:rPr>
          <w:b/>
        </w:rPr>
        <w:t xml:space="preserve"> w </w:t>
      </w:r>
      <w:r w:rsidRPr="0068334A">
        <w:rPr>
          <w:b/>
        </w:rPr>
        <w:t>sprawie</w:t>
      </w:r>
      <w:r w:rsidR="009E18EF">
        <w:rPr>
          <w:b/>
        </w:rPr>
        <w:t xml:space="preserve"> o </w:t>
      </w:r>
      <w:r w:rsidRPr="0068334A">
        <w:rPr>
          <w:b/>
        </w:rPr>
        <w:t>identycznej sytuacji faktycznej</w:t>
      </w:r>
      <w:r w:rsidR="009E18EF">
        <w:rPr>
          <w:b/>
        </w:rPr>
        <w:t xml:space="preserve"> i </w:t>
      </w:r>
      <w:r w:rsidRPr="0068334A">
        <w:rPr>
          <w:b/>
        </w:rPr>
        <w:t>prawnej</w:t>
      </w:r>
      <w:r w:rsidR="009848DD" w:rsidRPr="0068334A">
        <w:rPr>
          <w:b/>
        </w:rPr>
        <w:t>.</w:t>
      </w:r>
    </w:p>
    <w:p w:rsidR="009848DD" w:rsidRPr="0068334A" w:rsidRDefault="00E51907" w:rsidP="004E71EE">
      <w:pPr>
        <w:pStyle w:val="Styl1"/>
      </w:pPr>
      <w:r w:rsidRPr="0068334A">
        <w:t>W</w:t>
      </w:r>
      <w:r w:rsidR="00574971">
        <w:t xml:space="preserve"> </w:t>
      </w:r>
      <w:r w:rsidR="004E71EE" w:rsidRPr="0068334A">
        <w:t>ocenie Rzecznika wspomniany przepis wymaga doprecyzowania. Wznowienie postępowania sądowego zakończonego prawomocnym wyrokiem jest nadzwyczajnym środkiem zaskarżenia. Zgodnie</w:t>
      </w:r>
      <w:r w:rsidR="009E18EF">
        <w:t xml:space="preserve"> z </w:t>
      </w:r>
      <w:r w:rsidR="00F147D3" w:rsidRPr="0068334A">
        <w:t>art.</w:t>
      </w:r>
      <w:r w:rsidR="00574971">
        <w:t xml:space="preserve"> </w:t>
      </w:r>
      <w:r w:rsidR="004E71EE" w:rsidRPr="0068334A">
        <w:t xml:space="preserve">540 </w:t>
      </w:r>
      <w:r w:rsidR="0019623D" w:rsidRPr="0068334A">
        <w:t>§</w:t>
      </w:r>
      <w:r w:rsidR="004E71EE" w:rsidRPr="0068334A">
        <w:t>3 k.p.k. postępowanie wznawia się</w:t>
      </w:r>
      <w:r w:rsidR="00BF69A5" w:rsidRPr="0068334A">
        <w:t xml:space="preserve"> na</w:t>
      </w:r>
      <w:r w:rsidR="00574971">
        <w:t xml:space="preserve"> </w:t>
      </w:r>
      <w:r w:rsidR="004E71EE" w:rsidRPr="0068334A">
        <w:t>korzyść oskarżonego, gdy potrzeba taka wynika</w:t>
      </w:r>
      <w:r w:rsidR="009E18EF">
        <w:t xml:space="preserve"> z </w:t>
      </w:r>
      <w:r w:rsidR="004E71EE" w:rsidRPr="0068334A">
        <w:t>rozstrzygnięcia organu międzynarodowego działającego</w:t>
      </w:r>
      <w:r w:rsidR="00BF69A5" w:rsidRPr="0068334A">
        <w:t xml:space="preserve"> na</w:t>
      </w:r>
      <w:r w:rsidR="00574971">
        <w:t xml:space="preserve"> </w:t>
      </w:r>
      <w:r w:rsidR="004E71EE" w:rsidRPr="0068334A">
        <w:t xml:space="preserve">mocy umowy międzynarodowej ratyfikowanej przez </w:t>
      </w:r>
      <w:r w:rsidR="00AF50AA" w:rsidRPr="0068334A">
        <w:t>Rzeczpospolitą</w:t>
      </w:r>
      <w:r w:rsidR="004E71EE" w:rsidRPr="0068334A">
        <w:t xml:space="preserve"> Polską</w:t>
      </w:r>
      <w:r w:rsidR="009848DD" w:rsidRPr="0068334A">
        <w:t>.</w:t>
      </w:r>
    </w:p>
    <w:p w:rsidR="009848DD" w:rsidRPr="0068334A" w:rsidRDefault="00E51907" w:rsidP="004E71EE">
      <w:pPr>
        <w:pStyle w:val="Styl1"/>
      </w:pPr>
      <w:r w:rsidRPr="0068334A">
        <w:t>W</w:t>
      </w:r>
      <w:r w:rsidR="00574971">
        <w:t xml:space="preserve"> </w:t>
      </w:r>
      <w:r w:rsidR="004E71EE" w:rsidRPr="0068334A">
        <w:t>ocenie Rzecznika sąd rozpatrujący wniosek</w:t>
      </w:r>
      <w:r w:rsidR="009E18EF">
        <w:t xml:space="preserve"> o </w:t>
      </w:r>
      <w:r w:rsidR="004E71EE" w:rsidRPr="0068334A">
        <w:t>wznowienie powinien sprawdzić, czy skazany skierował skargę</w:t>
      </w:r>
      <w:r w:rsidR="00F147D3" w:rsidRPr="0068334A">
        <w:t xml:space="preserve"> do</w:t>
      </w:r>
      <w:r w:rsidR="00574971">
        <w:t xml:space="preserve"> </w:t>
      </w:r>
      <w:r w:rsidR="004E71EE" w:rsidRPr="0068334A">
        <w:t>Europejskiego Trybunału Praw Człowieka. Można też przyjąć rozwiązanie, które umożliwi złożenie wniosku</w:t>
      </w:r>
      <w:r w:rsidR="009E18EF">
        <w:t xml:space="preserve"> </w:t>
      </w:r>
      <w:r w:rsidR="009E18EF">
        <w:lastRenderedPageBreak/>
        <w:t>o </w:t>
      </w:r>
      <w:r w:rsidR="004E71EE" w:rsidRPr="0068334A">
        <w:t>wznowienie</w:t>
      </w:r>
      <w:r w:rsidR="00BF69A5" w:rsidRPr="0068334A">
        <w:t xml:space="preserve"> na</w:t>
      </w:r>
      <w:r w:rsidR="00574971">
        <w:t xml:space="preserve"> </w:t>
      </w:r>
      <w:r w:rsidR="004E71EE" w:rsidRPr="0068334A">
        <w:t>podstawie</w:t>
      </w:r>
      <w:r w:rsidR="00F147D3" w:rsidRPr="0068334A">
        <w:t xml:space="preserve"> art.</w:t>
      </w:r>
      <w:r w:rsidR="00574971">
        <w:t xml:space="preserve"> </w:t>
      </w:r>
      <w:r w:rsidR="004E71EE" w:rsidRPr="0068334A">
        <w:t xml:space="preserve">540 </w:t>
      </w:r>
      <w:r w:rsidR="0019623D" w:rsidRPr="0068334A">
        <w:t>§</w:t>
      </w:r>
      <w:r w:rsidR="004E71EE" w:rsidRPr="0068334A">
        <w:t>3</w:t>
      </w:r>
      <w:r w:rsidR="00574971">
        <w:t xml:space="preserve"> </w:t>
      </w:r>
      <w:r w:rsidR="004E71EE" w:rsidRPr="0068334A">
        <w:t>k.p.k. dopiero po upływie terminu</w:t>
      </w:r>
      <w:r w:rsidR="00BF69A5" w:rsidRPr="0068334A">
        <w:t xml:space="preserve"> na</w:t>
      </w:r>
      <w:r w:rsidR="00574971">
        <w:t xml:space="preserve"> </w:t>
      </w:r>
      <w:r w:rsidR="004E71EE" w:rsidRPr="0068334A">
        <w:t>złożenie skargi</w:t>
      </w:r>
      <w:r w:rsidR="00F147D3" w:rsidRPr="0068334A">
        <w:t xml:space="preserve"> do</w:t>
      </w:r>
      <w:r w:rsidR="00574971">
        <w:t xml:space="preserve"> </w:t>
      </w:r>
      <w:r w:rsidR="004E71EE" w:rsidRPr="0068334A">
        <w:t>Europejskiego Trybunału Praw Człowieka. Jeżeli sąd rozpatrujący wniosek</w:t>
      </w:r>
      <w:r w:rsidR="009E18EF">
        <w:t xml:space="preserve"> o </w:t>
      </w:r>
      <w:r w:rsidR="004E71EE" w:rsidRPr="0068334A">
        <w:t>wznowienie dowie się</w:t>
      </w:r>
      <w:r w:rsidR="009E18EF">
        <w:t xml:space="preserve"> o </w:t>
      </w:r>
      <w:r w:rsidR="004E71EE" w:rsidRPr="0068334A">
        <w:t>złożeniu przez skazanego skargi</w:t>
      </w:r>
      <w:r w:rsidR="00F147D3" w:rsidRPr="0068334A">
        <w:t xml:space="preserve"> do</w:t>
      </w:r>
      <w:r w:rsidR="00574971">
        <w:t xml:space="preserve"> </w:t>
      </w:r>
      <w:r w:rsidR="004E71EE" w:rsidRPr="0068334A">
        <w:t>Strasburga, powinien mieć możliwość zawieszenia postępowania</w:t>
      </w:r>
      <w:r w:rsidR="00F147D3" w:rsidRPr="0068334A">
        <w:t xml:space="preserve"> do</w:t>
      </w:r>
      <w:r w:rsidR="00574971">
        <w:t xml:space="preserve"> </w:t>
      </w:r>
      <w:r w:rsidR="004E71EE" w:rsidRPr="0068334A">
        <w:t>czasu jej rozstrzygnięcia</w:t>
      </w:r>
      <w:r w:rsidR="009848DD" w:rsidRPr="0068334A">
        <w:t>.</w:t>
      </w:r>
    </w:p>
    <w:p w:rsidR="004E71EE" w:rsidRDefault="004E71EE" w:rsidP="00DB66FC">
      <w:pPr>
        <w:pStyle w:val="Styl1"/>
      </w:pPr>
      <w:r w:rsidRPr="0068334A">
        <w:t>Rzecznik zwrócił się</w:t>
      </w:r>
      <w:r w:rsidRPr="0068334A">
        <w:rPr>
          <w:vertAlign w:val="superscript"/>
        </w:rPr>
        <w:footnoteReference w:id="1305"/>
      </w:r>
      <w:r w:rsidR="00F147D3" w:rsidRPr="0068334A">
        <w:t xml:space="preserve"> do</w:t>
      </w:r>
      <w:r w:rsidR="00574971">
        <w:t xml:space="preserve"> </w:t>
      </w:r>
      <w:r w:rsidRPr="0068334A">
        <w:t>Ministra Sprawiedliwości</w:t>
      </w:r>
      <w:r w:rsidR="009E18EF">
        <w:t xml:space="preserve"> o </w:t>
      </w:r>
      <w:r w:rsidRPr="0068334A">
        <w:t>poinformowanie, czy resort rozważa doprecyzowanie obowiązujących</w:t>
      </w:r>
      <w:r w:rsidR="009E18EF">
        <w:t xml:space="preserve"> w </w:t>
      </w:r>
      <w:r w:rsidRPr="0068334A">
        <w:t>tym zakresie regulacji.</w:t>
      </w:r>
      <w:r w:rsidR="00DB66FC" w:rsidRPr="0068334A">
        <w:t xml:space="preserve"> Odpowiedzi nie otrzymał</w:t>
      </w:r>
      <w:r w:rsidRPr="0068334A">
        <w:t>.</w:t>
      </w:r>
    </w:p>
    <w:p w:rsidR="00C15B9D" w:rsidRPr="000222E1" w:rsidRDefault="00436A68" w:rsidP="00C15B9D">
      <w:pPr>
        <w:pStyle w:val="ODESANIE"/>
      </w:pPr>
      <w:hyperlink w:anchor="_Wygaśnięcie_stosunku_pracy" w:history="1">
        <w:r w:rsidR="00C15B9D" w:rsidRPr="000222E1">
          <w:rPr>
            <w:rStyle w:val="Hipercze"/>
            <w:color w:val="C00000"/>
          </w:rPr>
          <w:t>Problem rozwiązywania stosunku pracy</w:t>
        </w:r>
        <w:r w:rsidR="009E18EF">
          <w:rPr>
            <w:rStyle w:val="Hipercze"/>
            <w:color w:val="C00000"/>
          </w:rPr>
          <w:t xml:space="preserve"> w </w:t>
        </w:r>
        <w:r w:rsidR="00C15B9D" w:rsidRPr="000222E1">
          <w:rPr>
            <w:rStyle w:val="Hipercze"/>
            <w:color w:val="C00000"/>
          </w:rPr>
          <w:t>różnych instytucjach</w:t>
        </w:r>
        <w:r w:rsidR="009E18EF">
          <w:rPr>
            <w:rStyle w:val="Hipercze"/>
            <w:color w:val="C00000"/>
          </w:rPr>
          <w:t xml:space="preserve"> i </w:t>
        </w:r>
        <w:r w:rsidR="00C15B9D" w:rsidRPr="000222E1">
          <w:rPr>
            <w:rStyle w:val="Hipercze"/>
            <w:color w:val="C00000"/>
          </w:rPr>
          <w:t>służbach państwowych</w:t>
        </w:r>
        <w:r w:rsidR="009E18EF">
          <w:rPr>
            <w:rStyle w:val="Hipercze"/>
            <w:color w:val="C00000"/>
          </w:rPr>
          <w:t xml:space="preserve"> w </w:t>
        </w:r>
        <w:r w:rsidR="00C15B9D" w:rsidRPr="000222E1">
          <w:rPr>
            <w:rStyle w:val="Hipercze"/>
            <w:color w:val="C00000"/>
          </w:rPr>
          <w:t>taki sposób, że pracownicy nie mają możliwości odwołania do sądu opisany jest przy art. 60 Konstytucji (Prawo równego dostępu do służby publicznej)</w:t>
        </w:r>
      </w:hyperlink>
    </w:p>
    <w:p w:rsidR="0098488C" w:rsidRPr="000222E1" w:rsidRDefault="00436A68" w:rsidP="0098488C">
      <w:pPr>
        <w:pStyle w:val="ODESANIE"/>
        <w:rPr>
          <w:b/>
          <w:lang w:eastAsia="en-US"/>
        </w:rPr>
      </w:pPr>
      <w:hyperlink w:anchor="_Sądowa_kontrola_orzeczenia" w:history="1">
        <w:r w:rsidR="0098488C" w:rsidRPr="000222E1">
          <w:rPr>
            <w:rStyle w:val="Hipercze"/>
            <w:color w:val="C00000"/>
          </w:rPr>
          <w:t>Problem s</w:t>
        </w:r>
        <w:r w:rsidR="0010584A" w:rsidRPr="000222E1">
          <w:rPr>
            <w:rStyle w:val="Hipercze"/>
            <w:color w:val="C00000"/>
          </w:rPr>
          <w:t>ądow</w:t>
        </w:r>
        <w:r w:rsidR="00826304" w:rsidRPr="000222E1">
          <w:rPr>
            <w:rStyle w:val="Hipercze"/>
            <w:color w:val="C00000"/>
          </w:rPr>
          <w:t>ej</w:t>
        </w:r>
        <w:r w:rsidR="0010584A" w:rsidRPr="000222E1">
          <w:rPr>
            <w:rStyle w:val="Hipercze"/>
            <w:color w:val="C00000"/>
          </w:rPr>
          <w:t xml:space="preserve"> kontrol</w:t>
        </w:r>
        <w:r w:rsidR="00826304" w:rsidRPr="000222E1">
          <w:rPr>
            <w:rStyle w:val="Hipercze"/>
            <w:color w:val="C00000"/>
          </w:rPr>
          <w:t>i</w:t>
        </w:r>
        <w:r w:rsidR="0010584A" w:rsidRPr="000222E1">
          <w:rPr>
            <w:rStyle w:val="Hipercze"/>
            <w:color w:val="C00000"/>
          </w:rPr>
          <w:t xml:space="preserve"> orzeczeń komisji regulacyjnych</w:t>
        </w:r>
        <w:r w:rsidR="0098488C" w:rsidRPr="000222E1">
          <w:rPr>
            <w:rStyle w:val="Hipercze"/>
            <w:color w:val="C00000"/>
          </w:rPr>
          <w:t xml:space="preserve"> (w sprawie zwrotu majątku) omówiony jest przy</w:t>
        </w:r>
        <w:r w:rsidR="00F147D3" w:rsidRPr="000222E1">
          <w:rPr>
            <w:rStyle w:val="Hipercze"/>
            <w:color w:val="C00000"/>
          </w:rPr>
          <w:t xml:space="preserve"> art.</w:t>
        </w:r>
        <w:r w:rsidR="00574971" w:rsidRPr="000222E1">
          <w:rPr>
            <w:rStyle w:val="Hipercze"/>
            <w:color w:val="C00000"/>
          </w:rPr>
          <w:t xml:space="preserve"> </w:t>
        </w:r>
        <w:r w:rsidR="0098488C" w:rsidRPr="000222E1">
          <w:rPr>
            <w:rStyle w:val="Hipercze"/>
            <w:color w:val="C00000"/>
          </w:rPr>
          <w:t>64 Konstytucji (Prawo</w:t>
        </w:r>
        <w:r w:rsidR="00F147D3" w:rsidRPr="000222E1">
          <w:rPr>
            <w:rStyle w:val="Hipercze"/>
            <w:color w:val="C00000"/>
          </w:rPr>
          <w:t xml:space="preserve"> do</w:t>
        </w:r>
        <w:r w:rsidR="00574971" w:rsidRPr="000222E1">
          <w:rPr>
            <w:rStyle w:val="Hipercze"/>
            <w:color w:val="C00000"/>
          </w:rPr>
          <w:t xml:space="preserve"> </w:t>
        </w:r>
        <w:r w:rsidR="0098488C" w:rsidRPr="000222E1">
          <w:rPr>
            <w:rStyle w:val="Hipercze"/>
            <w:color w:val="C00000"/>
          </w:rPr>
          <w:t>własności)</w:t>
        </w:r>
      </w:hyperlink>
    </w:p>
    <w:p w:rsidR="00AF50AA" w:rsidRPr="0068334A" w:rsidRDefault="00AF50AA" w:rsidP="00B40816">
      <w:pPr>
        <w:pStyle w:val="Nagwek3"/>
      </w:pPr>
      <w:r w:rsidRPr="0068334A">
        <w:br w:type="page"/>
      </w:r>
    </w:p>
    <w:p w:rsidR="007A2CD8" w:rsidRPr="0068334A" w:rsidRDefault="007A2CD8" w:rsidP="00B40816">
      <w:pPr>
        <w:pStyle w:val="Nagwek3"/>
      </w:pPr>
      <w:bookmarkStart w:id="1189" w:name="_Toc513723334"/>
      <w:bookmarkStart w:id="1190" w:name="_Toc515022321"/>
      <w:r w:rsidRPr="0068334A">
        <w:lastRenderedPageBreak/>
        <w:t>Art. 78 – Prawo</w:t>
      </w:r>
      <w:r w:rsidR="00F147D3" w:rsidRPr="0068334A">
        <w:t xml:space="preserve"> do</w:t>
      </w:r>
      <w:r w:rsidR="00574971">
        <w:t xml:space="preserve"> </w:t>
      </w:r>
      <w:r w:rsidRPr="0068334A">
        <w:t>dwóch instancji</w:t>
      </w:r>
      <w:bookmarkEnd w:id="1189"/>
      <w:bookmarkEnd w:id="1190"/>
    </w:p>
    <w:p w:rsidR="007A2CD8" w:rsidRPr="0068334A" w:rsidRDefault="007A2CD8" w:rsidP="00C97D7E">
      <w:pPr>
        <w:pStyle w:val="Konstytucja"/>
      </w:pPr>
      <w:r w:rsidRPr="0068334A">
        <w:t>Każda</w:t>
      </w:r>
      <w:r w:rsidR="00BF69A5" w:rsidRPr="0068334A">
        <w:t xml:space="preserve"> ze</w:t>
      </w:r>
      <w:r w:rsidR="00574971">
        <w:t xml:space="preserve"> </w:t>
      </w:r>
      <w:r w:rsidRPr="0068334A">
        <w:t>stron ma prawo</w:t>
      </w:r>
      <w:r w:rsidR="00F147D3" w:rsidRPr="0068334A">
        <w:t xml:space="preserve"> do</w:t>
      </w:r>
      <w:r w:rsidR="00574971">
        <w:t xml:space="preserve"> </w:t>
      </w:r>
      <w:r w:rsidRPr="0068334A">
        <w:t>zaskarżenia orzeczeń</w:t>
      </w:r>
      <w:r w:rsidR="009E18EF">
        <w:t xml:space="preserve"> i </w:t>
      </w:r>
      <w:r w:rsidRPr="0068334A">
        <w:t>decyzji wydanych</w:t>
      </w:r>
      <w:r w:rsidR="009E18EF">
        <w:t xml:space="preserve"> w </w:t>
      </w:r>
      <w:r w:rsidRPr="0068334A">
        <w:t>pierwszej instancji. Wyjątki</w:t>
      </w:r>
      <w:r w:rsidR="00F147D3" w:rsidRPr="0068334A">
        <w:t xml:space="preserve"> od</w:t>
      </w:r>
      <w:r w:rsidR="00574971">
        <w:t xml:space="preserve"> </w:t>
      </w:r>
      <w:r w:rsidRPr="0068334A">
        <w:t>tej zasady oraz tryb zaskarżania określa ustawa.</w:t>
      </w:r>
    </w:p>
    <w:p w:rsidR="00F147D3" w:rsidRPr="0068334A" w:rsidRDefault="00DC03FF" w:rsidP="00DC03FF">
      <w:pPr>
        <w:pStyle w:val="ComwiKonstytucja"/>
      </w:pPr>
      <w:r w:rsidRPr="0068334A">
        <w:t>Konstytucj</w:t>
      </w:r>
      <w:r w:rsidR="0017367D" w:rsidRPr="0068334A">
        <w:t>a</w:t>
      </w:r>
      <w:r w:rsidRPr="0068334A">
        <w:t xml:space="preserve"> gwarantuje stronom prawo</w:t>
      </w:r>
      <w:r w:rsidR="00F147D3" w:rsidRPr="0068334A">
        <w:t xml:space="preserve"> do</w:t>
      </w:r>
      <w:r w:rsidR="00574971">
        <w:t xml:space="preserve"> </w:t>
      </w:r>
      <w:r w:rsidRPr="0068334A">
        <w:t>zaskarżania orzeczeń</w:t>
      </w:r>
      <w:r w:rsidR="009E18EF">
        <w:t xml:space="preserve"> i </w:t>
      </w:r>
      <w:r w:rsidRPr="0068334A">
        <w:t>decyzji wydanych</w:t>
      </w:r>
      <w:r w:rsidR="009E18EF">
        <w:t xml:space="preserve"> w </w:t>
      </w:r>
      <w:r w:rsidRPr="0068334A">
        <w:t>pierwszej instancji.</w:t>
      </w:r>
    </w:p>
    <w:p w:rsidR="00DC03FF" w:rsidRPr="0068334A" w:rsidRDefault="00DC03FF" w:rsidP="0017367D">
      <w:pPr>
        <w:pStyle w:val="ComwiKonstytucja"/>
      </w:pPr>
      <w:r w:rsidRPr="0068334A">
        <w:t>Jak orzekł Trybunał Konstytucyjny</w:t>
      </w:r>
      <w:r w:rsidR="0017367D" w:rsidRPr="0068334A">
        <w:t>,</w:t>
      </w:r>
      <w:r w:rsidRPr="0068334A">
        <w:t xml:space="preserve"> organ rozpoznający środek zaskarżenia powinien mieć </w:t>
      </w:r>
      <w:r w:rsidR="000C1700" w:rsidRPr="0068334A">
        <w:t xml:space="preserve">możliwość </w:t>
      </w:r>
      <w:r w:rsidRPr="0068334A">
        <w:t>merytorycznej oceny prawidłowości rozstrzygnięcia</w:t>
      </w:r>
      <w:r w:rsidR="009E18EF">
        <w:t xml:space="preserve"> w </w:t>
      </w:r>
      <w:r w:rsidRPr="0068334A">
        <w:t>sprawie</w:t>
      </w:r>
      <w:r w:rsidR="0017367D" w:rsidRPr="0068334A">
        <w:rPr>
          <w:rStyle w:val="Odwoanieprzypisudolnego"/>
        </w:rPr>
        <w:footnoteReference w:id="1306"/>
      </w:r>
      <w:r w:rsidRPr="0068334A">
        <w:t>. „</w:t>
      </w:r>
      <w:r w:rsidR="0017367D" w:rsidRPr="0068334A">
        <w:t>K</w:t>
      </w:r>
      <w:r w:rsidRPr="0068334A">
        <w:t>onstytucyjne prawo zaskarżania orzeczeń</w:t>
      </w:r>
      <w:r w:rsidR="009E18EF">
        <w:t xml:space="preserve"> i </w:t>
      </w:r>
      <w:r w:rsidRPr="0068334A">
        <w:t>decyzji wydanych</w:t>
      </w:r>
      <w:r w:rsidR="009E18EF">
        <w:t xml:space="preserve"> w </w:t>
      </w:r>
      <w:r w:rsidRPr="0068334A">
        <w:t>pierwszej instancji stanowi bardzo istotny czynnik urzeczywistniania tzw. sprawiedliwości proceduralnej"</w:t>
      </w:r>
      <w:r w:rsidR="0017367D" w:rsidRPr="0068334A">
        <w:rPr>
          <w:rStyle w:val="Odwoanieprzypisudolnego"/>
        </w:rPr>
        <w:footnoteReference w:id="1307"/>
      </w:r>
      <w:r w:rsidR="00085CD1" w:rsidRPr="0068334A">
        <w:t>.</w:t>
      </w:r>
    </w:p>
    <w:p w:rsidR="00C84465" w:rsidRPr="0068334A" w:rsidRDefault="00C84465">
      <w:pPr>
        <w:spacing w:after="200" w:line="24" w:lineRule="auto"/>
        <w:rPr>
          <w:spacing w:val="5"/>
          <w:sz w:val="20"/>
        </w:rPr>
      </w:pPr>
      <w:r w:rsidRPr="0068334A">
        <w:rPr>
          <w:sz w:val="20"/>
        </w:rPr>
        <w:br w:type="page"/>
      </w:r>
    </w:p>
    <w:p w:rsidR="00F147D3" w:rsidRPr="0068334A" w:rsidRDefault="00812ACF" w:rsidP="00D872D7">
      <w:pPr>
        <w:pStyle w:val="Sprawyludzi"/>
      </w:pPr>
      <w:bookmarkStart w:id="1191" w:name="_Toc515022322"/>
      <w:r w:rsidRPr="0068334A">
        <w:lastRenderedPageBreak/>
        <w:t>Sprawa przedsiębiorcy</w:t>
      </w:r>
      <w:r w:rsidR="009E18EF">
        <w:t xml:space="preserve"> z </w:t>
      </w:r>
      <w:r w:rsidRPr="0068334A">
        <w:t>województwa podkarpackiego</w:t>
      </w:r>
      <w:r w:rsidR="00C84465" w:rsidRPr="0068334A">
        <w:rPr>
          <w:rStyle w:val="Odwoanieprzypisudolnego"/>
        </w:rPr>
        <w:footnoteReference w:id="1308"/>
      </w:r>
      <w:bookmarkEnd w:id="1191"/>
    </w:p>
    <w:p w:rsidR="00F147D3" w:rsidRPr="0068334A" w:rsidRDefault="00812ACF" w:rsidP="00BC1E6E">
      <w:pPr>
        <w:pStyle w:val="Sprawyludzi-opis"/>
      </w:pPr>
      <w:r w:rsidRPr="0068334A">
        <w:t>Do Rzecznika zwrócił się producent żywności, któremu inspekcja jakości handlowej (JHARS) wymierzyła karę pieniężną. Przedsiębiorca odwołał się, jednak Główny Inspektor JHARS stwierdził,</w:t>
      </w:r>
      <w:r w:rsidR="00CC7107" w:rsidRPr="0068334A">
        <w:t xml:space="preserve"> że</w:t>
      </w:r>
      <w:r w:rsidR="00574971">
        <w:t xml:space="preserve"> </w:t>
      </w:r>
      <w:r w:rsidRPr="0068334A">
        <w:t>odwołanie jest niedopuszczalne.</w:t>
      </w:r>
    </w:p>
    <w:p w:rsidR="00D50B44" w:rsidRDefault="00812ACF" w:rsidP="00D872D7">
      <w:pPr>
        <w:pStyle w:val="Sprawyludzi-opis"/>
      </w:pPr>
      <w:r w:rsidRPr="0068334A">
        <w:t xml:space="preserve">W </w:t>
      </w:r>
      <w:r w:rsidR="00422151" w:rsidRPr="0068334A">
        <w:t>2017</w:t>
      </w:r>
      <w:r w:rsidR="00574971">
        <w:t xml:space="preserve"> </w:t>
      </w:r>
      <w:r w:rsidR="00417C70" w:rsidRPr="0068334A">
        <w:t xml:space="preserve">r. </w:t>
      </w:r>
      <w:r w:rsidRPr="0068334A">
        <w:t>Naczelny Sąd Administracyjny rozstrzygnął</w:t>
      </w:r>
      <w:r w:rsidRPr="0068334A">
        <w:rPr>
          <w:rStyle w:val="Odwoanieprzypisudolnego"/>
        </w:rPr>
        <w:footnoteReference w:id="1309"/>
      </w:r>
      <w:r w:rsidR="000C1700" w:rsidRPr="0068334A">
        <w:t xml:space="preserve">sprawę </w:t>
      </w:r>
      <w:r w:rsidRPr="0068334A">
        <w:t>zainicjowaną przez Rzecznika Praw Obywatelskich jeszcze</w:t>
      </w:r>
      <w:r w:rsidR="009E18EF">
        <w:t xml:space="preserve"> w </w:t>
      </w:r>
      <w:r w:rsidRPr="0068334A">
        <w:t>2015</w:t>
      </w:r>
      <w:r w:rsidR="00574971">
        <w:t xml:space="preserve"> </w:t>
      </w:r>
      <w:r w:rsidR="00417C70" w:rsidRPr="0068334A">
        <w:t>r</w:t>
      </w:r>
      <w:r w:rsidR="00D50B44">
        <w:t>.</w:t>
      </w:r>
    </w:p>
    <w:p w:rsidR="00F147D3" w:rsidRPr="0068334A" w:rsidRDefault="00D50B44" w:rsidP="00D872D7">
      <w:pPr>
        <w:pStyle w:val="Sprawyludzi-opis"/>
      </w:pPr>
      <w:r>
        <w:t xml:space="preserve"> </w:t>
      </w:r>
      <w:r w:rsidR="00812ACF" w:rsidRPr="0068334A">
        <w:t>W sprawie tej organ drugiej instancji stwierdził niedopuszczalność odwołania</w:t>
      </w:r>
      <w:r w:rsidR="00F147D3" w:rsidRPr="0068334A">
        <w:t xml:space="preserve"> od</w:t>
      </w:r>
      <w:r w:rsidR="00574971">
        <w:t xml:space="preserve"> </w:t>
      </w:r>
      <w:r w:rsidR="00812ACF" w:rsidRPr="0068334A">
        <w:t>decyzji wydanej</w:t>
      </w:r>
      <w:r w:rsidR="009E18EF">
        <w:t xml:space="preserve"> w </w:t>
      </w:r>
      <w:r w:rsidR="00812ACF" w:rsidRPr="0068334A">
        <w:t>pierwszej instancji</w:t>
      </w:r>
      <w:r w:rsidR="009E18EF">
        <w:t xml:space="preserve"> z </w:t>
      </w:r>
      <w:r w:rsidR="00812ACF" w:rsidRPr="0068334A">
        <w:t>uwagi na to,</w:t>
      </w:r>
      <w:r w:rsidR="00CC7107" w:rsidRPr="0068334A">
        <w:t xml:space="preserve"> że</w:t>
      </w:r>
      <w:r w:rsidR="00574971">
        <w:t xml:space="preserve"> </w:t>
      </w:r>
      <w:r w:rsidR="00812ACF" w:rsidRPr="0068334A">
        <w:t>decyzja ta</w:t>
      </w:r>
      <w:r w:rsidR="00CC7107" w:rsidRPr="0068334A">
        <w:t xml:space="preserve"> nie</w:t>
      </w:r>
      <w:r w:rsidR="00574971">
        <w:t xml:space="preserve"> </w:t>
      </w:r>
      <w:r w:rsidR="00812ACF" w:rsidRPr="0068334A">
        <w:t>została doręczona ustanowionemu</w:t>
      </w:r>
      <w:r w:rsidR="009E18EF">
        <w:t xml:space="preserve"> w </w:t>
      </w:r>
      <w:r w:rsidR="00812ACF" w:rsidRPr="0068334A">
        <w:t>sprawie pełnomocnikowi,</w:t>
      </w:r>
      <w:r w:rsidR="00CC7107" w:rsidRPr="0068334A">
        <w:t xml:space="preserve"> a</w:t>
      </w:r>
      <w:r w:rsidR="00574971">
        <w:t xml:space="preserve"> </w:t>
      </w:r>
      <w:r w:rsidR="00812ACF" w:rsidRPr="0068334A">
        <w:t>bezpośrednio przedsiębiorcy, który wniósł odwołanie.</w:t>
      </w:r>
    </w:p>
    <w:p w:rsidR="00F147D3" w:rsidRDefault="00812ACF" w:rsidP="00D872D7">
      <w:pPr>
        <w:pStyle w:val="Sprawyludzi-opis"/>
      </w:pPr>
      <w:r w:rsidRPr="0068334A">
        <w:t>Rzecznik wniósł</w:t>
      </w:r>
      <w:r w:rsidR="009E18EF">
        <w:t xml:space="preserve"> o </w:t>
      </w:r>
      <w:r w:rsidRPr="0068334A">
        <w:t>stwierdzenie nieważności postanowienia stwierdzającego niedopuszczalność odwołania, jako wydanego</w:t>
      </w:r>
      <w:r w:rsidR="009E18EF">
        <w:t xml:space="preserve"> z </w:t>
      </w:r>
      <w:r w:rsidRPr="0068334A">
        <w:t>rażącym naruszeniem prawa. Organ,</w:t>
      </w:r>
      <w:r w:rsidR="00F147D3" w:rsidRPr="0068334A">
        <w:t xml:space="preserve"> do</w:t>
      </w:r>
      <w:r w:rsidR="00574971">
        <w:t xml:space="preserve"> </w:t>
      </w:r>
      <w:r w:rsidRPr="0068334A">
        <w:t>którego Rzecznik skierował wystąpienie, jak również wojewódzki sąd administracyjny</w:t>
      </w:r>
      <w:r w:rsidRPr="0068334A">
        <w:rPr>
          <w:rStyle w:val="Odwoanieprzypisudolnego"/>
        </w:rPr>
        <w:footnoteReference w:id="1310"/>
      </w:r>
      <w:r w:rsidRPr="0068334A">
        <w:t>, odmówiły uznania taki</w:t>
      </w:r>
      <w:r w:rsidR="00CC375D" w:rsidRPr="0068334A">
        <w:t>ego charakteru naruszenia prawa</w:t>
      </w:r>
      <w:r w:rsidRPr="0068334A">
        <w:t>. Dopiero Naczelny Sąd Administracyjny uwzględnił stanowisko Rzecznika</w:t>
      </w:r>
      <w:r w:rsidR="009E18EF">
        <w:t xml:space="preserve"> i </w:t>
      </w:r>
      <w:r w:rsidRPr="0068334A">
        <w:t>uchylił zaskarżony wyrok, jak również postanowienia wydane</w:t>
      </w:r>
      <w:r w:rsidR="009E18EF">
        <w:t xml:space="preserve"> w </w:t>
      </w:r>
      <w:r w:rsidRPr="0068334A">
        <w:t>administracyjnym toku instancji.</w:t>
      </w:r>
    </w:p>
    <w:p w:rsidR="00050F42" w:rsidRDefault="00050F42" w:rsidP="00050F42">
      <w:pPr>
        <w:pStyle w:val="Nagwek4"/>
      </w:pPr>
      <w:bookmarkStart w:id="1192" w:name="_Toc515022323"/>
      <w:r>
        <w:t xml:space="preserve">Od użycia przymusu bezpośredniego przez funkcjonariusza CBA nie </w:t>
      </w:r>
      <w:r w:rsidR="00AF4EB9">
        <w:t xml:space="preserve">przysługuje </w:t>
      </w:r>
      <w:r>
        <w:t>zażaleni</w:t>
      </w:r>
      <w:r w:rsidR="00AF4EB9">
        <w:t>e</w:t>
      </w:r>
      <w:bookmarkEnd w:id="1192"/>
      <w:r>
        <w:t xml:space="preserve"> </w:t>
      </w:r>
    </w:p>
    <w:p w:rsidR="00050F42" w:rsidRPr="00050F42" w:rsidRDefault="00050F42" w:rsidP="00050F42">
      <w:pPr>
        <w:pStyle w:val="Styl1"/>
        <w:rPr>
          <w:b/>
        </w:rPr>
      </w:pPr>
      <w:r w:rsidRPr="00050F42">
        <w:rPr>
          <w:b/>
        </w:rPr>
        <w:t xml:space="preserve">Na środek przymusu bezpośredniego </w:t>
      </w:r>
      <w:r w:rsidR="00AF4EB9" w:rsidRPr="00050F42">
        <w:rPr>
          <w:b/>
        </w:rPr>
        <w:t xml:space="preserve">zastosowany </w:t>
      </w:r>
      <w:r w:rsidRPr="00050F42">
        <w:rPr>
          <w:b/>
        </w:rPr>
        <w:t xml:space="preserve">przez funkcjonariusza straży miejskiej, zażalenie przysługuje, natomiast </w:t>
      </w:r>
      <w:r w:rsidR="00AF4EB9">
        <w:rPr>
          <w:b/>
        </w:rPr>
        <w:t xml:space="preserve">na te zastosowane </w:t>
      </w:r>
      <w:r w:rsidRPr="00050F42">
        <w:rPr>
          <w:b/>
        </w:rPr>
        <w:t>przez funkcjonariusza Centralnego Biura Antykorupcyjnego już nie. W 2017 r. Trybunał Konstytucyjny nie zajął się jednak wnioskiem RPO ze stycznia 2016 r. w</w:t>
      </w:r>
      <w:r>
        <w:rPr>
          <w:b/>
        </w:rPr>
        <w:t> </w:t>
      </w:r>
      <w:r w:rsidRPr="00050F42">
        <w:rPr>
          <w:b/>
        </w:rPr>
        <w:t>sprawie przepisów szeregu ustaw, które nie przewidują możliwości złożenia zażalenia na zastosowanie środków przymusu bezpośredniego oraz broni palnej</w:t>
      </w:r>
      <w:r w:rsidRPr="00050F42">
        <w:rPr>
          <w:rStyle w:val="Odwoanieprzypisudolnego"/>
          <w:b/>
        </w:rPr>
        <w:footnoteReference w:id="1311"/>
      </w:r>
      <w:r w:rsidRPr="00050F42">
        <w:rPr>
          <w:b/>
        </w:rPr>
        <w:t xml:space="preserve">. </w:t>
      </w:r>
    </w:p>
    <w:p w:rsidR="00050F42" w:rsidRDefault="00050F42" w:rsidP="00050F42">
      <w:pPr>
        <w:pStyle w:val="Styl1"/>
      </w:pPr>
      <w:r>
        <w:lastRenderedPageBreak/>
        <w:t>Zaskarżone przepisy są w ocenie Rzecznika niezgodne zarówno z postanowieniami Konstytucji, jak i Konwencji o Ochronie Praw Człowieka i Podstawowych Wolności.</w:t>
      </w:r>
    </w:p>
    <w:p w:rsidR="00050F42" w:rsidRDefault="00050F42" w:rsidP="00050F42">
      <w:pPr>
        <w:pStyle w:val="Styl1"/>
      </w:pPr>
      <w:r>
        <w:t>Tak poważna ingerencja w prawa i wolności obywatelskie wymaga zagwarantowania skutecznych środków kontroli zasadności i legalności stosowanych wobec jednostki środków przymusu bezpośredniego i broni palnej. Jest to szczególnie istotne, zważywszy na fakt, że z orzecznictwa Europejskiego Trybunału Praw Człowieka wynika, iż stosowanie w sposób nieproporcjonalny środków przymusu bezpośredniego przez funkcjonariuszy publicznych może przybrać zakazaną formę nieludzkiego lub poniżającego traktowania.</w:t>
      </w:r>
    </w:p>
    <w:p w:rsidR="0038086A" w:rsidRPr="0068334A" w:rsidRDefault="0038086A">
      <w:pPr>
        <w:spacing w:after="200" w:line="24" w:lineRule="auto"/>
      </w:pPr>
      <w:r w:rsidRPr="0068334A">
        <w:br w:type="page"/>
      </w:r>
    </w:p>
    <w:p w:rsidR="00D872D7" w:rsidRPr="0068334A" w:rsidRDefault="00D872D7">
      <w:pPr>
        <w:spacing w:after="200" w:line="24" w:lineRule="auto"/>
        <w:rPr>
          <w:spacing w:val="5"/>
        </w:rPr>
      </w:pPr>
    </w:p>
    <w:p w:rsidR="007A2CD8" w:rsidRPr="0068334A" w:rsidRDefault="007A2CD8" w:rsidP="00B40816">
      <w:pPr>
        <w:pStyle w:val="Nagwek3"/>
      </w:pPr>
      <w:bookmarkStart w:id="1193" w:name="_Toc513723335"/>
      <w:bookmarkStart w:id="1194" w:name="_Toc515022324"/>
      <w:r w:rsidRPr="0068334A">
        <w:t>Art. 79</w:t>
      </w:r>
      <w:r w:rsidR="00BF69A5" w:rsidRPr="0068334A">
        <w:t xml:space="preserve"> ust.</w:t>
      </w:r>
      <w:r w:rsidR="00574971">
        <w:t xml:space="preserve"> </w:t>
      </w:r>
      <w:r w:rsidRPr="0068334A">
        <w:t>1 – Prawo</w:t>
      </w:r>
      <w:r w:rsidR="00F147D3" w:rsidRPr="0068334A">
        <w:t xml:space="preserve"> do</w:t>
      </w:r>
      <w:r w:rsidR="00574971">
        <w:t xml:space="preserve"> </w:t>
      </w:r>
      <w:r w:rsidRPr="0068334A">
        <w:t>skargi konstytucyjnej</w:t>
      </w:r>
      <w:bookmarkEnd w:id="1193"/>
      <w:bookmarkEnd w:id="1194"/>
    </w:p>
    <w:p w:rsidR="007A2CD8" w:rsidRPr="0068334A" w:rsidRDefault="007A2CD8" w:rsidP="00C97D7E">
      <w:pPr>
        <w:pStyle w:val="Konstytucja"/>
      </w:pPr>
      <w:r w:rsidRPr="0068334A">
        <w:t>Każdy, czyje konstytucyjne wolności lub prawa zostały naruszone, ma prawo,</w:t>
      </w:r>
      <w:r w:rsidR="00BF69A5" w:rsidRPr="0068334A">
        <w:t xml:space="preserve"> na</w:t>
      </w:r>
      <w:r w:rsidR="00574971">
        <w:t xml:space="preserve"> </w:t>
      </w:r>
      <w:r w:rsidRPr="0068334A">
        <w:t>zasadach określonych</w:t>
      </w:r>
      <w:r w:rsidR="009E18EF">
        <w:t xml:space="preserve"> w </w:t>
      </w:r>
      <w:r w:rsidRPr="0068334A">
        <w:t>ustawie, wnieść skargę</w:t>
      </w:r>
      <w:r w:rsidR="00F147D3" w:rsidRPr="0068334A">
        <w:t xml:space="preserve"> do</w:t>
      </w:r>
      <w:r w:rsidR="00574971">
        <w:t xml:space="preserve"> </w:t>
      </w:r>
      <w:r w:rsidRPr="0068334A">
        <w:t>Trybunału Konstytucyjnego</w:t>
      </w:r>
      <w:r w:rsidR="009E18EF">
        <w:t xml:space="preserve"> w </w:t>
      </w:r>
      <w:r w:rsidRPr="0068334A">
        <w:t>sprawie zgodności</w:t>
      </w:r>
      <w:r w:rsidR="009E18EF">
        <w:t xml:space="preserve"> z </w:t>
      </w:r>
      <w:r w:rsidRPr="0068334A">
        <w:t>Konstytucją ustawy lub innego aktu normatywnego,</w:t>
      </w:r>
      <w:r w:rsidR="00BF69A5" w:rsidRPr="0068334A">
        <w:t xml:space="preserve"> na</w:t>
      </w:r>
      <w:r w:rsidR="00574971">
        <w:t xml:space="preserve"> </w:t>
      </w:r>
      <w:r w:rsidRPr="0068334A">
        <w:t>podstawie którego sąd lub organ administracji publicznej orzekł ostatecznie</w:t>
      </w:r>
      <w:r w:rsidR="009E18EF">
        <w:t xml:space="preserve"> o </w:t>
      </w:r>
      <w:r w:rsidRPr="0068334A">
        <w:t>jego wolnościach lub prawach albo</w:t>
      </w:r>
      <w:r w:rsidR="009E18EF">
        <w:t xml:space="preserve"> o </w:t>
      </w:r>
      <w:r w:rsidRPr="0068334A">
        <w:t>jego obowiązkach określonych</w:t>
      </w:r>
      <w:r w:rsidR="009E18EF">
        <w:t xml:space="preserve"> w </w:t>
      </w:r>
      <w:r w:rsidRPr="0068334A">
        <w:t>Konstytucji.</w:t>
      </w:r>
    </w:p>
    <w:p w:rsidR="00F147D3" w:rsidRPr="0068334A" w:rsidRDefault="00CC375D" w:rsidP="0029051C">
      <w:pPr>
        <w:pStyle w:val="ComwiKonstytucja"/>
      </w:pPr>
      <w:r w:rsidRPr="0068334A">
        <w:t>O</w:t>
      </w:r>
      <w:r w:rsidR="0029051C" w:rsidRPr="0068334A">
        <w:t>chronie za pomocą skargi konstytucyjnej podlegają konstytucyjne wolności</w:t>
      </w:r>
      <w:r w:rsidR="009E18EF">
        <w:t xml:space="preserve"> i </w:t>
      </w:r>
      <w:r w:rsidR="0029051C" w:rsidRPr="0068334A">
        <w:t>prawa, które zostały naruszone. Prawo to przysługuje każdemu, a więc nie jest związane</w:t>
      </w:r>
      <w:r w:rsidR="009E18EF">
        <w:t xml:space="preserve"> z </w:t>
      </w:r>
      <w:r w:rsidR="0029051C" w:rsidRPr="0068334A">
        <w:t>faktem posiadania obywatelstwa polskiego (wyjątki przewiduje Konstytucja</w:t>
      </w:r>
      <w:r w:rsidR="009E18EF">
        <w:t xml:space="preserve"> w </w:t>
      </w:r>
      <w:r w:rsidR="0029051C" w:rsidRPr="0068334A">
        <w:t>ust. 2, a dotyczą one tylko cudzoziemców starających się</w:t>
      </w:r>
      <w:r w:rsidR="009E18EF">
        <w:t xml:space="preserve"> w </w:t>
      </w:r>
      <w:r w:rsidR="0029051C" w:rsidRPr="0068334A">
        <w:t>Polsce</w:t>
      </w:r>
      <w:r w:rsidR="009E18EF">
        <w:t xml:space="preserve"> o </w:t>
      </w:r>
      <w:r w:rsidR="0029051C" w:rsidRPr="0068334A">
        <w:t>azyl lub</w:t>
      </w:r>
      <w:r w:rsidR="009E18EF">
        <w:t xml:space="preserve"> o </w:t>
      </w:r>
      <w:r w:rsidR="0029051C" w:rsidRPr="0068334A">
        <w:t>uzyskanie statusu uchodźcy).</w:t>
      </w:r>
    </w:p>
    <w:p w:rsidR="0029051C" w:rsidRPr="0068334A" w:rsidRDefault="0029051C" w:rsidP="0029051C">
      <w:pPr>
        <w:pStyle w:val="ComwiKonstytucja"/>
      </w:pPr>
      <w:r w:rsidRPr="0068334A">
        <w:t>Komentatorzy zauważają, że powszechna skarga konstytucyjna stanowi filar demokratycznego państwa prawnego. Sankcje</w:t>
      </w:r>
      <w:r w:rsidR="009E18EF">
        <w:t xml:space="preserve"> w </w:t>
      </w:r>
      <w:r w:rsidRPr="0068334A">
        <w:t xml:space="preserve">postaci orzeczenia Trybunału Konstytucyjnego </w:t>
      </w:r>
      <w:r w:rsidR="00CC375D" w:rsidRPr="0068334A">
        <w:t xml:space="preserve">powinny być </w:t>
      </w:r>
      <w:r w:rsidRPr="0068334A">
        <w:t>stosowane wówczas, kiedy organ stanowiący prawo,</w:t>
      </w:r>
      <w:r w:rsidR="009E18EF">
        <w:t xml:space="preserve"> w </w:t>
      </w:r>
      <w:r w:rsidRPr="0068334A">
        <w:t>tym</w:t>
      </w:r>
      <w:r w:rsidR="009E18EF">
        <w:t xml:space="preserve"> i </w:t>
      </w:r>
      <w:r w:rsidRPr="0068334A">
        <w:t>parlament, zlekceważył konstytucyjne prawo jednostki.</w:t>
      </w:r>
    </w:p>
    <w:p w:rsidR="00064371" w:rsidRPr="0068334A" w:rsidRDefault="00CC375D" w:rsidP="0029051C">
      <w:pPr>
        <w:pStyle w:val="ComwiKonstytucja"/>
      </w:pPr>
      <w:r w:rsidRPr="0068334A">
        <w:t>Trzeba pamiętać, że w</w:t>
      </w:r>
      <w:r w:rsidR="0029051C" w:rsidRPr="0068334A">
        <w:t>niesienie skargi konstytucyjnej jest możliwe tylko</w:t>
      </w:r>
      <w:r w:rsidR="009E18EF">
        <w:t xml:space="preserve"> w </w:t>
      </w:r>
      <w:r w:rsidR="0029051C" w:rsidRPr="0068334A">
        <w:t>przypadku, gdy orzeczenie sądu lub decyzja organu administracji była ostateczna</w:t>
      </w:r>
    </w:p>
    <w:p w:rsidR="0091438B" w:rsidRPr="007B5126" w:rsidRDefault="0091438B" w:rsidP="0091438B">
      <w:pPr>
        <w:pStyle w:val="Styl1"/>
      </w:pPr>
      <w:r>
        <w:t>Rzecznik korzysta z ustawowych możliwości i wspiera osoby wnoszące skargi konstytucyjne przystępując do postępowań zainicjowanych takimi skargami. W 2017 r.  Rzecznik przystąpił do 10 postępowań wszczętych przed Trybunałem Konstytucyjnym w wyniku wniesienia skargi konstytucyjnej.</w:t>
      </w:r>
    </w:p>
    <w:p w:rsidR="00064371" w:rsidRDefault="00064371" w:rsidP="00D628F3">
      <w:pPr>
        <w:pStyle w:val="Styl1"/>
      </w:pPr>
    </w:p>
    <w:p w:rsidR="0029051C" w:rsidRPr="000222E1" w:rsidRDefault="00436A68" w:rsidP="00064371">
      <w:pPr>
        <w:pStyle w:val="ODESANIE"/>
      </w:pPr>
      <w:hyperlink w:anchor="_Zmiana_funkcjonownia_Trybunału" w:history="1">
        <w:r w:rsidR="00064371" w:rsidRPr="000222E1">
          <w:rPr>
            <w:rStyle w:val="Hipercze"/>
            <w:color w:val="C00000"/>
          </w:rPr>
          <w:t>O konsekwencjach zmian</w:t>
        </w:r>
        <w:r w:rsidR="009E18EF">
          <w:rPr>
            <w:rStyle w:val="Hipercze"/>
            <w:color w:val="C00000"/>
          </w:rPr>
          <w:t xml:space="preserve"> w </w:t>
        </w:r>
        <w:r w:rsidR="00064371" w:rsidRPr="000222E1">
          <w:rPr>
            <w:rStyle w:val="Hipercze"/>
            <w:color w:val="C00000"/>
          </w:rPr>
          <w:t xml:space="preserve">funkcjonowaniu </w:t>
        </w:r>
        <w:r w:rsidR="00F0122E" w:rsidRPr="000222E1">
          <w:rPr>
            <w:rStyle w:val="Hipercze"/>
            <w:color w:val="C00000"/>
          </w:rPr>
          <w:t>Trybunału</w:t>
        </w:r>
        <w:r w:rsidR="00064371" w:rsidRPr="000222E1">
          <w:rPr>
            <w:rStyle w:val="Hipercze"/>
            <w:color w:val="C00000"/>
          </w:rPr>
          <w:t xml:space="preserve"> Konstytucyjnego dla obywatel</w:t>
        </w:r>
        <w:r w:rsidR="0036369F">
          <w:rPr>
            <w:rStyle w:val="Hipercze"/>
            <w:color w:val="C00000"/>
          </w:rPr>
          <w:t>i – patrz art. 45 Konstytucji (P</w:t>
        </w:r>
        <w:r w:rsidR="00064371" w:rsidRPr="000222E1">
          <w:rPr>
            <w:rStyle w:val="Hipercze"/>
            <w:color w:val="C00000"/>
          </w:rPr>
          <w:t>rawo do sądu)</w:t>
        </w:r>
      </w:hyperlink>
    </w:p>
    <w:p w:rsidR="00AF50AA" w:rsidRPr="0068334A" w:rsidRDefault="00AF50AA" w:rsidP="00064371">
      <w:pPr>
        <w:pStyle w:val="Nagwek4"/>
      </w:pPr>
      <w:r w:rsidRPr="0068334A">
        <w:br w:type="page"/>
      </w:r>
    </w:p>
    <w:p w:rsidR="00F147D3" w:rsidRPr="0068334A" w:rsidRDefault="007114B3" w:rsidP="00B40816">
      <w:pPr>
        <w:pStyle w:val="Nagwek3"/>
      </w:pPr>
      <w:bookmarkStart w:id="1195" w:name="_Art._80_–"/>
      <w:bookmarkStart w:id="1196" w:name="_Toc513723336"/>
      <w:bookmarkStart w:id="1197" w:name="_Toc515022325"/>
      <w:bookmarkEnd w:id="1195"/>
      <w:r w:rsidRPr="0068334A">
        <w:lastRenderedPageBreak/>
        <w:t>Art. 80 – Prawo wystąpienia</w:t>
      </w:r>
      <w:r w:rsidR="00F147D3" w:rsidRPr="0068334A">
        <w:t xml:space="preserve"> do</w:t>
      </w:r>
      <w:r w:rsidR="00574971">
        <w:t xml:space="preserve"> </w:t>
      </w:r>
      <w:r w:rsidRPr="0068334A">
        <w:t>RPO</w:t>
      </w:r>
      <w:bookmarkEnd w:id="1196"/>
      <w:bookmarkEnd w:id="1197"/>
    </w:p>
    <w:p w:rsidR="00081ADB" w:rsidRPr="0068334A" w:rsidRDefault="007114B3" w:rsidP="00C97D7E">
      <w:pPr>
        <w:pStyle w:val="Konstytucja"/>
      </w:pPr>
      <w:r w:rsidRPr="0068334A">
        <w:t>Każdy ma prawo wystąpienia,</w:t>
      </w:r>
      <w:r w:rsidR="00BF69A5" w:rsidRPr="0068334A">
        <w:t xml:space="preserve"> na</w:t>
      </w:r>
      <w:r w:rsidR="00574971">
        <w:t xml:space="preserve"> </w:t>
      </w:r>
      <w:r w:rsidRPr="0068334A">
        <w:t>zasadach określonych</w:t>
      </w:r>
      <w:r w:rsidR="009E18EF">
        <w:t xml:space="preserve"> w </w:t>
      </w:r>
      <w:r w:rsidRPr="0068334A">
        <w:t>ustawie,</w:t>
      </w:r>
      <w:r w:rsidR="00F147D3" w:rsidRPr="0068334A">
        <w:t xml:space="preserve"> do</w:t>
      </w:r>
      <w:r w:rsidR="00574971">
        <w:t xml:space="preserve"> </w:t>
      </w:r>
      <w:r w:rsidRPr="0068334A">
        <w:t>Rzecznika Praw Obywatelskich</w:t>
      </w:r>
      <w:r w:rsidR="009E18EF">
        <w:t xml:space="preserve"> z </w:t>
      </w:r>
      <w:r w:rsidRPr="0068334A">
        <w:t>wnioskiem</w:t>
      </w:r>
      <w:r w:rsidR="009E18EF">
        <w:t xml:space="preserve"> o </w:t>
      </w:r>
      <w:r w:rsidRPr="0068334A">
        <w:t>pomoc</w:t>
      </w:r>
      <w:r w:rsidR="009E18EF">
        <w:t xml:space="preserve"> w </w:t>
      </w:r>
      <w:r w:rsidRPr="0068334A">
        <w:t>ochronie swoich wolności lub praw naruszonych przez organy władzy publicznej.</w:t>
      </w:r>
    </w:p>
    <w:p w:rsidR="0029051C" w:rsidRPr="0068334A" w:rsidRDefault="0029051C" w:rsidP="0029051C">
      <w:pPr>
        <w:pStyle w:val="ComwiKonstytucja"/>
      </w:pPr>
      <w:r w:rsidRPr="0068334A">
        <w:rPr>
          <w:bCs/>
        </w:rPr>
        <w:t>D</w:t>
      </w:r>
      <w:r w:rsidRPr="0068334A">
        <w:t>o Rzecznika może zwrócić się obywatel polski, cudzoziemiec znajdujący się pod władzą Rzeczypospolitej Polskiej, osoba prawna, organizacja obywateli lub inna jednostka organizacyjna, jeśli może być podmiotem praw</w:t>
      </w:r>
      <w:r w:rsidR="009E18EF">
        <w:t xml:space="preserve"> i </w:t>
      </w:r>
      <w:r w:rsidRPr="0068334A">
        <w:t>obowiązków.</w:t>
      </w:r>
    </w:p>
    <w:p w:rsidR="0029051C" w:rsidRPr="0068334A" w:rsidRDefault="0029051C" w:rsidP="0029051C">
      <w:pPr>
        <w:pStyle w:val="ComwiKonstytucja"/>
      </w:pPr>
      <w:r w:rsidRPr="0068334A">
        <w:t>Rzecznik może podjąć przewidziane prawem czynności na wniosek obywateli</w:t>
      </w:r>
      <w:r w:rsidR="009E18EF">
        <w:t xml:space="preserve"> i </w:t>
      </w:r>
      <w:r w:rsidRPr="0068334A">
        <w:t>ich organizacji, organów samorządowych, a także</w:t>
      </w:r>
      <w:r w:rsidR="009E18EF">
        <w:t xml:space="preserve"> z </w:t>
      </w:r>
      <w:r w:rsidRPr="0068334A">
        <w:t>własnej inicjatywy na podstawie wyników analizy obowiązujących przepisów prawnych, przeprowadzonej kontroli, informacji uzyskanej za pośrednictwem środków masowego przekazu itp.</w:t>
      </w:r>
    </w:p>
    <w:p w:rsidR="0029051C" w:rsidRPr="0068334A" w:rsidRDefault="0029051C" w:rsidP="0029051C">
      <w:pPr>
        <w:pStyle w:val="ComwiKonstytucja"/>
      </w:pPr>
      <w:r w:rsidRPr="0068334A">
        <w:t>Bliżej zadania Rzecznika określają</w:t>
      </w:r>
      <w:r w:rsidR="00F147D3" w:rsidRPr="0068334A">
        <w:t xml:space="preserve"> art.</w:t>
      </w:r>
      <w:r w:rsidR="00574971">
        <w:t xml:space="preserve"> </w:t>
      </w:r>
      <w:r w:rsidRPr="0068334A">
        <w:t>208-212 Konstytucji oraz ustawa.</w:t>
      </w:r>
    </w:p>
    <w:p w:rsidR="00081ADB" w:rsidRPr="0068334A" w:rsidRDefault="00081ADB">
      <w:pPr>
        <w:spacing w:after="200" w:line="24" w:lineRule="auto"/>
        <w:rPr>
          <w:szCs w:val="26"/>
        </w:rPr>
      </w:pPr>
      <w:r w:rsidRPr="0068334A">
        <w:rPr>
          <w:szCs w:val="26"/>
        </w:rPr>
        <w:br w:type="page"/>
      </w:r>
    </w:p>
    <w:p w:rsidR="00F147D3" w:rsidRPr="0068334A" w:rsidRDefault="00081ADB" w:rsidP="004C2686">
      <w:pPr>
        <w:pStyle w:val="Nagwek4"/>
      </w:pPr>
      <w:bookmarkStart w:id="1198" w:name="_Toc513723337"/>
      <w:bookmarkStart w:id="1199" w:name="_Toc515022326"/>
      <w:r w:rsidRPr="0068334A">
        <w:lastRenderedPageBreak/>
        <w:t>Sprawy wpływające</w:t>
      </w:r>
      <w:r w:rsidR="00F147D3" w:rsidRPr="0068334A">
        <w:t xml:space="preserve"> do</w:t>
      </w:r>
      <w:r w:rsidR="00574971">
        <w:t xml:space="preserve"> </w:t>
      </w:r>
      <w:r w:rsidRPr="0068334A">
        <w:t>Rzecznika</w:t>
      </w:r>
      <w:bookmarkEnd w:id="1198"/>
      <w:bookmarkEnd w:id="1199"/>
    </w:p>
    <w:p w:rsidR="00F147D3" w:rsidRPr="0068334A" w:rsidRDefault="00081ADB" w:rsidP="00081ADB">
      <w:pPr>
        <w:pStyle w:val="Styl1"/>
      </w:pPr>
      <w:r w:rsidRPr="0068334A">
        <w:t xml:space="preserve">W </w:t>
      </w:r>
      <w:r w:rsidR="00422151" w:rsidRPr="0068334A">
        <w:t>2017</w:t>
      </w:r>
      <w:r w:rsidR="00574971">
        <w:t xml:space="preserve"> </w:t>
      </w:r>
      <w:r w:rsidR="00417C70" w:rsidRPr="0068334A">
        <w:t xml:space="preserve">r. </w:t>
      </w:r>
      <w:r w:rsidR="00F147D3" w:rsidRPr="0068334A">
        <w:t>do</w:t>
      </w:r>
      <w:r w:rsidR="00574971">
        <w:t xml:space="preserve"> </w:t>
      </w:r>
      <w:r w:rsidRPr="0068334A">
        <w:t>Rzecznika Praw Obywatelskich wpłynęło ogółem 52</w:t>
      </w:r>
      <w:r w:rsidR="00574971">
        <w:t xml:space="preserve"> </w:t>
      </w:r>
      <w:r w:rsidRPr="0068334A">
        <w:t>836 pism. Spraw nowych było 22</w:t>
      </w:r>
      <w:r w:rsidR="00574971">
        <w:t xml:space="preserve"> </w:t>
      </w:r>
      <w:r w:rsidRPr="0068334A">
        <w:t>800.</w:t>
      </w:r>
    </w:p>
    <w:p w:rsidR="00A210C3" w:rsidRPr="00B622E5" w:rsidRDefault="00436A68" w:rsidP="00081ADB">
      <w:pPr>
        <w:pStyle w:val="ODESANIE"/>
      </w:pPr>
      <w:hyperlink w:anchor="_Dane_informacyjno-statystyczne" w:history="1">
        <w:r w:rsidR="00081ADB" w:rsidRPr="00B622E5">
          <w:rPr>
            <w:rStyle w:val="Hipercze"/>
            <w:color w:val="C00000"/>
          </w:rPr>
          <w:t>Szczegółowe statystyki są</w:t>
        </w:r>
        <w:r w:rsidR="009E18EF">
          <w:rPr>
            <w:rStyle w:val="Hipercze"/>
            <w:color w:val="C00000"/>
          </w:rPr>
          <w:t xml:space="preserve"> w </w:t>
        </w:r>
        <w:r w:rsidR="00081ADB" w:rsidRPr="00B622E5">
          <w:rPr>
            <w:rStyle w:val="Hipercze"/>
            <w:color w:val="C00000"/>
          </w:rPr>
          <w:t>Załączniku nr 1</w:t>
        </w:r>
        <w:r w:rsidR="00F147D3" w:rsidRPr="00B622E5">
          <w:rPr>
            <w:rStyle w:val="Hipercze"/>
            <w:color w:val="C00000"/>
          </w:rPr>
          <w:t xml:space="preserve"> do</w:t>
        </w:r>
        <w:r w:rsidR="00574971" w:rsidRPr="00B622E5">
          <w:rPr>
            <w:rStyle w:val="Hipercze"/>
            <w:color w:val="C00000"/>
          </w:rPr>
          <w:t xml:space="preserve"> </w:t>
        </w:r>
        <w:r w:rsidR="00081ADB" w:rsidRPr="00B622E5">
          <w:rPr>
            <w:rStyle w:val="Hipercze"/>
            <w:color w:val="C00000"/>
          </w:rPr>
          <w:t>Informacji</w:t>
        </w:r>
      </w:hyperlink>
    </w:p>
    <w:p w:rsidR="00A210C3" w:rsidRPr="0068334A" w:rsidRDefault="00081ADB" w:rsidP="004C2686">
      <w:pPr>
        <w:pStyle w:val="Nagwek4"/>
      </w:pPr>
      <w:bookmarkStart w:id="1200" w:name="_Toc513723338"/>
      <w:bookmarkStart w:id="1201" w:name="_Toc515022327"/>
      <w:r w:rsidRPr="0068334A">
        <w:t>Rzecznik</w:t>
      </w:r>
      <w:r w:rsidR="009E18EF">
        <w:t xml:space="preserve"> i </w:t>
      </w:r>
      <w:r w:rsidRPr="0068334A">
        <w:t>jego Biuro</w:t>
      </w:r>
      <w:bookmarkEnd w:id="1200"/>
      <w:bookmarkEnd w:id="1201"/>
    </w:p>
    <w:p w:rsidR="0086799F" w:rsidRPr="0068334A" w:rsidRDefault="0086799F" w:rsidP="0086799F">
      <w:pPr>
        <w:pStyle w:val="Styl1"/>
      </w:pPr>
      <w:r w:rsidRPr="0068334A">
        <w:t>Budżet przyznany RPO przez parlament</w:t>
      </w:r>
      <w:r w:rsidR="009E18EF">
        <w:t xml:space="preserve"> w </w:t>
      </w:r>
      <w:r w:rsidR="002E1C9F" w:rsidRPr="0068334A">
        <w:t>ostatnich pięciu latach</w:t>
      </w:r>
      <w:r w:rsidRPr="0068334A">
        <w:t>:</w:t>
      </w:r>
    </w:p>
    <w:p w:rsidR="002E1C9F" w:rsidRPr="0068334A" w:rsidRDefault="002E1C9F" w:rsidP="002E1C9F">
      <w:pPr>
        <w:pStyle w:val="Styl1"/>
        <w:tabs>
          <w:tab w:val="left" w:pos="4606"/>
        </w:tabs>
        <w:ind w:firstLine="0"/>
        <w:jc w:val="left"/>
      </w:pPr>
      <w:r w:rsidRPr="0068334A">
        <w:t>2018</w:t>
      </w:r>
      <w:r w:rsidR="00574971">
        <w:t xml:space="preserve"> </w:t>
      </w:r>
      <w:r w:rsidR="00417C70" w:rsidRPr="0068334A">
        <w:t xml:space="preserve">r. </w:t>
      </w:r>
      <w:r w:rsidRPr="0068334A">
        <w:tab/>
        <w:t>39,4</w:t>
      </w:r>
      <w:r w:rsidR="002D1487" w:rsidRPr="0068334A">
        <w:t xml:space="preserve"> </w:t>
      </w:r>
      <w:r w:rsidRPr="0068334A">
        <w:t>mln</w:t>
      </w:r>
    </w:p>
    <w:p w:rsidR="002E1C9F" w:rsidRPr="0068334A" w:rsidRDefault="00422151" w:rsidP="002E1C9F">
      <w:pPr>
        <w:pStyle w:val="Styl1"/>
        <w:tabs>
          <w:tab w:val="left" w:pos="4606"/>
        </w:tabs>
        <w:ind w:firstLine="0"/>
        <w:jc w:val="left"/>
      </w:pPr>
      <w:r w:rsidRPr="0068334A">
        <w:t>2017</w:t>
      </w:r>
      <w:r w:rsidR="00574971">
        <w:t xml:space="preserve"> </w:t>
      </w:r>
      <w:r w:rsidR="00417C70" w:rsidRPr="0068334A">
        <w:t xml:space="preserve">r. </w:t>
      </w:r>
      <w:r w:rsidR="002E1C9F" w:rsidRPr="0068334A">
        <w:tab/>
        <w:t>37, 2 mln</w:t>
      </w:r>
    </w:p>
    <w:p w:rsidR="002E1C9F" w:rsidRPr="0068334A" w:rsidRDefault="002E1C9F" w:rsidP="002E1C9F">
      <w:pPr>
        <w:pStyle w:val="Styl1"/>
        <w:tabs>
          <w:tab w:val="left" w:pos="4606"/>
        </w:tabs>
        <w:ind w:firstLine="0"/>
        <w:jc w:val="left"/>
      </w:pPr>
      <w:r w:rsidRPr="0068334A">
        <w:t>2016</w:t>
      </w:r>
      <w:r w:rsidR="00574971">
        <w:t xml:space="preserve"> </w:t>
      </w:r>
      <w:r w:rsidR="00417C70" w:rsidRPr="0068334A">
        <w:t xml:space="preserve">r. </w:t>
      </w:r>
      <w:r w:rsidRPr="0068334A">
        <w:tab/>
        <w:t>35,6 mln</w:t>
      </w:r>
    </w:p>
    <w:p w:rsidR="002E1C9F" w:rsidRPr="0068334A" w:rsidRDefault="002E1C9F" w:rsidP="002E1C9F">
      <w:pPr>
        <w:pStyle w:val="Styl1"/>
        <w:tabs>
          <w:tab w:val="left" w:pos="4606"/>
        </w:tabs>
        <w:ind w:firstLine="0"/>
        <w:jc w:val="left"/>
      </w:pPr>
      <w:r w:rsidRPr="0068334A">
        <w:t>2015 r</w:t>
      </w:r>
      <w:r w:rsidRPr="0068334A">
        <w:tab/>
        <w:t>38,6 mln</w:t>
      </w:r>
    </w:p>
    <w:p w:rsidR="002E1C9F" w:rsidRPr="0068334A" w:rsidRDefault="002E1C9F" w:rsidP="002E1C9F">
      <w:pPr>
        <w:pStyle w:val="Styl1"/>
        <w:tabs>
          <w:tab w:val="left" w:pos="4606"/>
        </w:tabs>
        <w:ind w:firstLine="0"/>
        <w:jc w:val="left"/>
      </w:pPr>
      <w:r w:rsidRPr="0068334A">
        <w:t>2014</w:t>
      </w:r>
      <w:r w:rsidR="00574971">
        <w:t xml:space="preserve"> </w:t>
      </w:r>
      <w:r w:rsidR="00417C70" w:rsidRPr="0068334A">
        <w:t xml:space="preserve">r. </w:t>
      </w:r>
      <w:r w:rsidRPr="0068334A">
        <w:tab/>
        <w:t>39,2 mln</w:t>
      </w:r>
    </w:p>
    <w:p w:rsidR="0086799F" w:rsidRPr="0068334A" w:rsidRDefault="0086799F" w:rsidP="0086799F">
      <w:pPr>
        <w:pStyle w:val="Styl1"/>
        <w:ind w:firstLine="0"/>
      </w:pPr>
    </w:p>
    <w:p w:rsidR="00081ADB" w:rsidRPr="0068334A" w:rsidRDefault="002E1C9F" w:rsidP="00081ADB">
      <w:pPr>
        <w:shd w:val="clear" w:color="auto" w:fill="FFFEFE"/>
        <w:spacing w:after="300" w:line="240" w:lineRule="auto"/>
        <w:textAlignment w:val="baseline"/>
        <w:rPr>
          <w:rFonts w:ascii="Helvetica" w:hAnsi="Helvetica"/>
          <w:color w:val="333333"/>
          <w:spacing w:val="0"/>
          <w:sz w:val="21"/>
          <w:szCs w:val="21"/>
        </w:rPr>
      </w:pPr>
      <w:r w:rsidRPr="0068334A">
        <w:rPr>
          <w:noProof/>
        </w:rPr>
        <w:drawing>
          <wp:inline distT="0" distB="0" distL="0" distR="0" wp14:anchorId="39E64F69" wp14:editId="53815532">
            <wp:extent cx="5838825" cy="2676525"/>
            <wp:effectExtent l="0" t="0" r="9525" b="952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147D3" w:rsidRPr="0068334A" w:rsidRDefault="002E1C9F" w:rsidP="002E1C9F">
      <w:pPr>
        <w:pStyle w:val="Styl1"/>
      </w:pPr>
      <w:r w:rsidRPr="0068334A">
        <w:t>Od 2015</w:t>
      </w:r>
      <w:r w:rsidR="00574971">
        <w:t xml:space="preserve"> </w:t>
      </w:r>
      <w:r w:rsidR="00417C70" w:rsidRPr="0068334A">
        <w:t xml:space="preserve">r. </w:t>
      </w:r>
      <w:r w:rsidRPr="0068334A">
        <w:t>Rzecznik Praw Obywatelskich wnosi</w:t>
      </w:r>
      <w:r w:rsidR="009E18EF">
        <w:t xml:space="preserve"> o </w:t>
      </w:r>
      <w:r w:rsidRPr="0068334A">
        <w:t>powiększenie budżetu.</w:t>
      </w:r>
      <w:r w:rsidR="002D1487" w:rsidRPr="0068334A">
        <w:t xml:space="preserve"> W</w:t>
      </w:r>
      <w:r w:rsidR="00574971">
        <w:t xml:space="preserve"> </w:t>
      </w:r>
      <w:r w:rsidR="00422151" w:rsidRPr="0068334A">
        <w:t>2017</w:t>
      </w:r>
      <w:r w:rsidR="00574971">
        <w:t xml:space="preserve"> </w:t>
      </w:r>
      <w:r w:rsidR="00417C70" w:rsidRPr="0068334A">
        <w:t xml:space="preserve">r. </w:t>
      </w:r>
      <w:r w:rsidRPr="0068334A">
        <w:t>RPO wnosił</w:t>
      </w:r>
      <w:r w:rsidR="009E18EF">
        <w:t xml:space="preserve"> o </w:t>
      </w:r>
      <w:r w:rsidRPr="0068334A">
        <w:t>42 mln 639</w:t>
      </w:r>
      <w:r w:rsidR="00574971">
        <w:t xml:space="preserve"> </w:t>
      </w:r>
      <w:r w:rsidRPr="0068334A">
        <w:t>tys.</w:t>
      </w:r>
      <w:r w:rsidR="00574971">
        <w:t xml:space="preserve"> </w:t>
      </w:r>
      <w:r w:rsidRPr="0068334A">
        <w:t>zł, tj.</w:t>
      </w:r>
      <w:r w:rsidR="009E18EF">
        <w:t xml:space="preserve"> o </w:t>
      </w:r>
      <w:r w:rsidRPr="0068334A">
        <w:t>5 mln. 457 tys.</w:t>
      </w:r>
      <w:r w:rsidR="002D1487" w:rsidRPr="0068334A">
        <w:t xml:space="preserve"> </w:t>
      </w:r>
      <w:r w:rsidRPr="0068334A">
        <w:t>zł więcej niż</w:t>
      </w:r>
      <w:r w:rsidR="009E18EF">
        <w:t xml:space="preserve"> w </w:t>
      </w:r>
      <w:r w:rsidRPr="0068334A">
        <w:t>2017 r. Budżet Rzecznika</w:t>
      </w:r>
      <w:r w:rsidR="009E18EF">
        <w:t xml:space="preserve"> w </w:t>
      </w:r>
      <w:r w:rsidRPr="0068334A">
        <w:t>2017 roku był niższy</w:t>
      </w:r>
      <w:r w:rsidR="00F147D3" w:rsidRPr="0068334A">
        <w:t xml:space="preserve"> od</w:t>
      </w:r>
      <w:r w:rsidR="00574971">
        <w:t xml:space="preserve"> </w:t>
      </w:r>
      <w:r w:rsidRPr="0068334A">
        <w:t>przyznanego</w:t>
      </w:r>
      <w:r w:rsidR="009E18EF">
        <w:t xml:space="preserve"> w </w:t>
      </w:r>
      <w:r w:rsidRPr="0068334A">
        <w:t>2012</w:t>
      </w:r>
      <w:r w:rsidR="00574971">
        <w:t xml:space="preserve"> </w:t>
      </w:r>
      <w:r w:rsidRPr="0068334A">
        <w:t>roku. Zmniejszenie budżetu nastąpiło</w:t>
      </w:r>
      <w:r w:rsidR="009E18EF">
        <w:t xml:space="preserve"> w </w:t>
      </w:r>
      <w:r w:rsidRPr="0068334A">
        <w:t>2016 roku –</w:t>
      </w:r>
      <w:r w:rsidR="00F147D3" w:rsidRPr="0068334A">
        <w:t xml:space="preserve"> do</w:t>
      </w:r>
      <w:r w:rsidR="00574971">
        <w:t xml:space="preserve"> </w:t>
      </w:r>
      <w:r w:rsidRPr="0068334A">
        <w:t>poziomu</w:t>
      </w:r>
      <w:r w:rsidR="009E18EF">
        <w:t xml:space="preserve"> z </w:t>
      </w:r>
      <w:r w:rsidRPr="0068334A">
        <w:t>roku 2011.</w:t>
      </w:r>
    </w:p>
    <w:p w:rsidR="00211475" w:rsidRPr="0068334A" w:rsidRDefault="002E1C9F" w:rsidP="00F077DF">
      <w:pPr>
        <w:pStyle w:val="Styl1"/>
      </w:pPr>
      <w:r w:rsidRPr="0068334A">
        <w:t>Rzecznik przedstawiając projekt budżetu wskazuje, że ma kłopoty</w:t>
      </w:r>
      <w:r w:rsidR="009E18EF">
        <w:t xml:space="preserve"> z </w:t>
      </w:r>
      <w:r w:rsidRPr="0068334A">
        <w:t>realizacją nałożonych na niego zadań.</w:t>
      </w:r>
      <w:r w:rsidR="002D1487" w:rsidRPr="0068334A">
        <w:t xml:space="preserve"> W</w:t>
      </w:r>
      <w:r w:rsidR="00574971">
        <w:t xml:space="preserve"> </w:t>
      </w:r>
      <w:r w:rsidR="00211475" w:rsidRPr="0068334A">
        <w:t>latach 2011-2016</w:t>
      </w:r>
      <w:r w:rsidR="009E18EF">
        <w:t xml:space="preserve"> z </w:t>
      </w:r>
      <w:r w:rsidR="00211475" w:rsidRPr="0068334A">
        <w:t>Biura odeszło wielu pracowników</w:t>
      </w:r>
      <w:r w:rsidR="009E18EF">
        <w:t xml:space="preserve"> z </w:t>
      </w:r>
      <w:r w:rsidR="00211475" w:rsidRPr="0068334A">
        <w:t>doświadczeniem zawodowym. Znalezienie nowych osób</w:t>
      </w:r>
      <w:r w:rsidR="009E18EF">
        <w:t xml:space="preserve"> </w:t>
      </w:r>
      <w:r w:rsidR="009E18EF">
        <w:lastRenderedPageBreak/>
        <w:t>z </w:t>
      </w:r>
      <w:r w:rsidR="00211475" w:rsidRPr="0068334A">
        <w:t>podobnymi kwalifikacjami jest bardzo trudne, a</w:t>
      </w:r>
      <w:r w:rsidR="009E18EF">
        <w:t xml:space="preserve"> w </w:t>
      </w:r>
      <w:r w:rsidR="00211475" w:rsidRPr="0068334A">
        <w:t xml:space="preserve">niektórych przypadkach wręcz niemożliwe. </w:t>
      </w:r>
      <w:r w:rsidRPr="0068334A">
        <w:t xml:space="preserve">Pilną sprawą jest zwłaszcza zbyt słaba obsada zespołów odpowiedzialnych za </w:t>
      </w:r>
      <w:r w:rsidR="00211475" w:rsidRPr="0068334A">
        <w:t>analizowanie wniosków</w:t>
      </w:r>
      <w:r w:rsidR="009E18EF">
        <w:t xml:space="preserve"> o </w:t>
      </w:r>
      <w:r w:rsidR="00211475" w:rsidRPr="0068334A">
        <w:t>kasacje</w:t>
      </w:r>
      <w:r w:rsidR="009E18EF">
        <w:t xml:space="preserve"> i </w:t>
      </w:r>
      <w:r w:rsidR="00211475" w:rsidRPr="0068334A">
        <w:t>skargi kasacyjne (dwa etaty). Także realizacja zadania zapobiegania torturom</w:t>
      </w:r>
      <w:r w:rsidR="009E18EF">
        <w:t xml:space="preserve"> w </w:t>
      </w:r>
      <w:r w:rsidR="00211475" w:rsidRPr="0068334A">
        <w:t xml:space="preserve">miejscach pozbawienia wolności wymaga wsparcia (4 etaty). </w:t>
      </w:r>
      <w:r w:rsidR="00AC6008" w:rsidRPr="0068334A">
        <w:t xml:space="preserve">Rzecznik ma też obowiązek wyremontowania zabytkowego budynku powierzonego mu przez Skarb Państwa na biuro </w:t>
      </w:r>
      <w:r w:rsidR="00AC6008" w:rsidRPr="0068334A">
        <w:rPr>
          <w:bCs/>
          <w:bdr w:val="none" w:sz="0" w:space="0" w:color="auto" w:frame="1"/>
        </w:rPr>
        <w:t>przy ul. Długiej 23/25</w:t>
      </w:r>
      <w:r w:rsidR="009E18EF">
        <w:rPr>
          <w:bCs/>
          <w:bdr w:val="none" w:sz="0" w:space="0" w:color="auto" w:frame="1"/>
        </w:rPr>
        <w:t xml:space="preserve"> w </w:t>
      </w:r>
      <w:r w:rsidR="00AC6008" w:rsidRPr="0068334A">
        <w:rPr>
          <w:bCs/>
          <w:bdr w:val="none" w:sz="0" w:space="0" w:color="auto" w:frame="1"/>
        </w:rPr>
        <w:t>Warszawie (4 mln zł).</w:t>
      </w:r>
    </w:p>
    <w:p w:rsidR="00211475" w:rsidRPr="0068334A" w:rsidRDefault="00211475" w:rsidP="00211475">
      <w:pPr>
        <w:pStyle w:val="Styl1"/>
      </w:pPr>
      <w:r w:rsidRPr="0068334A">
        <w:t>W momencie przyjmowania budżetu na rok 2017 finalizowane były prace nad wprowadzeniem nowego zadania dla RPO – sprawnego</w:t>
      </w:r>
      <w:r w:rsidR="009E18EF">
        <w:t xml:space="preserve"> i </w:t>
      </w:r>
      <w:r w:rsidRPr="0068334A">
        <w:t>profesjonalnego rozpoznawanie żądań dotyczących wniesienia</w:t>
      </w:r>
      <w:r w:rsidR="00574971">
        <w:t xml:space="preserve"> </w:t>
      </w:r>
      <w:r w:rsidRPr="0068334A">
        <w:rPr>
          <w:rStyle w:val="Uwydatnienie"/>
          <w:i w:val="0"/>
          <w:iCs w:val="0"/>
        </w:rPr>
        <w:t>skargi nadzwyczajnej</w:t>
      </w:r>
      <w:r w:rsidRPr="0068334A">
        <w:t>. Kwestia ta została jednak zupełnie pominięta przez ustawodawcę, który założył, że wykonanie tego nowego zadania będzie możliwe</w:t>
      </w:r>
      <w:r w:rsidR="009E18EF">
        <w:t xml:space="preserve"> w </w:t>
      </w:r>
      <w:r w:rsidRPr="0068334A">
        <w:t>ramach dotychczasowych możliwości</w:t>
      </w:r>
      <w:r w:rsidR="00574971">
        <w:t xml:space="preserve"> </w:t>
      </w:r>
      <w:r w:rsidRPr="0068334A">
        <w:rPr>
          <w:rStyle w:val="Uwydatnienie"/>
          <w:i w:val="0"/>
          <w:iCs w:val="0"/>
        </w:rPr>
        <w:t>budżetowych</w:t>
      </w:r>
    </w:p>
    <w:p w:rsidR="007114B3" w:rsidRPr="0068334A" w:rsidRDefault="007114B3" w:rsidP="00033611">
      <w:pPr>
        <w:pStyle w:val="Sprawyludzi"/>
      </w:pPr>
      <w:bookmarkStart w:id="1202" w:name="_Toc515022328"/>
      <w:r w:rsidRPr="0068334A">
        <w:rPr>
          <w:rFonts w:cs="Times New Roman"/>
        </w:rPr>
        <w:t>Alfabet RPO. Większy nacisk</w:t>
      </w:r>
      <w:r w:rsidR="00BF69A5" w:rsidRPr="0068334A">
        <w:rPr>
          <w:rFonts w:cs="Times New Roman"/>
        </w:rPr>
        <w:t xml:space="preserve"> na</w:t>
      </w:r>
      <w:r w:rsidR="00574971">
        <w:rPr>
          <w:rFonts w:cs="Times New Roman"/>
        </w:rPr>
        <w:t xml:space="preserve"> </w:t>
      </w:r>
      <w:r w:rsidRPr="0068334A">
        <w:rPr>
          <w:rFonts w:cs="Times New Roman"/>
        </w:rPr>
        <w:t>jasne komunikowanie się,</w:t>
      </w:r>
      <w:r w:rsidR="00CC7107" w:rsidRPr="0068334A">
        <w:rPr>
          <w:rFonts w:cs="Times New Roman"/>
        </w:rPr>
        <w:t xml:space="preserve"> by</w:t>
      </w:r>
      <w:r w:rsidR="00574971">
        <w:rPr>
          <w:rFonts w:cs="Times New Roman"/>
        </w:rPr>
        <w:t xml:space="preserve"> </w:t>
      </w:r>
      <w:r w:rsidRPr="0068334A">
        <w:rPr>
          <w:rFonts w:cs="Times New Roman"/>
        </w:rPr>
        <w:t>ludzie mogli realnie korzystać</w:t>
      </w:r>
      <w:r w:rsidR="00BF69A5" w:rsidRPr="0068334A">
        <w:rPr>
          <w:rFonts w:cs="Times New Roman"/>
        </w:rPr>
        <w:t xml:space="preserve"> ze</w:t>
      </w:r>
      <w:r w:rsidR="00574971">
        <w:rPr>
          <w:rFonts w:cs="Times New Roman"/>
        </w:rPr>
        <w:t xml:space="preserve"> </w:t>
      </w:r>
      <w:r w:rsidRPr="0068334A">
        <w:rPr>
          <w:rFonts w:cs="Times New Roman"/>
        </w:rPr>
        <w:t>swoich praw</w:t>
      </w:r>
      <w:r w:rsidR="00B577A8">
        <w:rPr>
          <w:rStyle w:val="Odwoanieprzypisudolnego"/>
          <w:rFonts w:cs="Times New Roman"/>
        </w:rPr>
        <w:footnoteReference w:id="1312"/>
      </w:r>
      <w:bookmarkEnd w:id="1202"/>
    </w:p>
    <w:p w:rsidR="00262221" w:rsidRPr="0068334A" w:rsidRDefault="00262221" w:rsidP="001F4409">
      <w:pPr>
        <w:pStyle w:val="Sprawyludzi-opis"/>
      </w:pPr>
      <w:r w:rsidRPr="0068334A">
        <w:t>Rzecznik zauważa, zwłaszcza</w:t>
      </w:r>
      <w:r w:rsidR="009E18EF">
        <w:t xml:space="preserve"> w </w:t>
      </w:r>
      <w:r w:rsidRPr="0068334A">
        <w:t>czasie spotka</w:t>
      </w:r>
      <w:r w:rsidR="00C16B84" w:rsidRPr="0068334A">
        <w:t>ń</w:t>
      </w:r>
      <w:r w:rsidRPr="0068334A">
        <w:t xml:space="preserve"> regionalnych</w:t>
      </w:r>
      <w:r w:rsidR="009E18EF">
        <w:t xml:space="preserve"> w </w:t>
      </w:r>
      <w:r w:rsidRPr="0068334A">
        <w:t>kraju,</w:t>
      </w:r>
      <w:r w:rsidR="00CC7107" w:rsidRPr="0068334A">
        <w:t xml:space="preserve"> że</w:t>
      </w:r>
      <w:r w:rsidR="00574971">
        <w:t xml:space="preserve"> </w:t>
      </w:r>
      <w:r w:rsidRPr="0068334A">
        <w:t>wielu ludzi nawet</w:t>
      </w:r>
      <w:r w:rsidR="00CC7107" w:rsidRPr="0068334A">
        <w:t xml:space="preserve"> nie</w:t>
      </w:r>
      <w:r w:rsidR="00574971">
        <w:t xml:space="preserve"> </w:t>
      </w:r>
      <w:r w:rsidRPr="0068334A">
        <w:t>zdaje sobie sprawy,</w:t>
      </w:r>
      <w:r w:rsidR="00CC7107" w:rsidRPr="0068334A">
        <w:t xml:space="preserve"> że</w:t>
      </w:r>
      <w:r w:rsidR="00574971">
        <w:t xml:space="preserve"> </w:t>
      </w:r>
      <w:r w:rsidRPr="0068334A">
        <w:t>ich prawa są naruszane. Ludzie opowiadają Rzecznikowi swoje historii niepewni, czy mają</w:t>
      </w:r>
      <w:r w:rsidR="009E18EF">
        <w:t xml:space="preserve"> w </w:t>
      </w:r>
      <w:r w:rsidRPr="0068334A">
        <w:t>ogóle prawo zwracać się</w:t>
      </w:r>
      <w:r w:rsidR="009E18EF">
        <w:t xml:space="preserve"> o </w:t>
      </w:r>
      <w:r w:rsidRPr="0068334A">
        <w:t>pomoc.</w:t>
      </w:r>
    </w:p>
    <w:p w:rsidR="00262221" w:rsidRDefault="00262221" w:rsidP="001F4409">
      <w:pPr>
        <w:pStyle w:val="Sprawyludzi-opis"/>
      </w:pPr>
      <w:r w:rsidRPr="0068334A">
        <w:t>Dlatego Rzecznik kładzie większy nacisk na komunikacj</w:t>
      </w:r>
      <w:r w:rsidR="00513946" w:rsidRPr="0068334A">
        <w:t>ę</w:t>
      </w:r>
      <w:r w:rsidR="009E18EF">
        <w:t xml:space="preserve"> i </w:t>
      </w:r>
      <w:r w:rsidRPr="0068334A">
        <w:t>na jasne wyjaśnianie, czym są prawa obywatelskie</w:t>
      </w:r>
      <w:r w:rsidR="009E18EF">
        <w:t xml:space="preserve"> i </w:t>
      </w:r>
      <w:r w:rsidRPr="0068334A">
        <w:t>jak RPO może pomóc. Przykładem jest broszura „Alfabet RPO”,</w:t>
      </w:r>
      <w:r w:rsidR="009E18EF">
        <w:t xml:space="preserve"> w </w:t>
      </w:r>
      <w:r w:rsidRPr="0068334A">
        <w:t>której opisane są problemy ludzi (po jednym na każdą literę)</w:t>
      </w:r>
      <w:r w:rsidR="009E18EF">
        <w:t xml:space="preserve"> i </w:t>
      </w:r>
      <w:r w:rsidRPr="0068334A">
        <w:t>wyjaśnienia, co</w:t>
      </w:r>
      <w:r w:rsidR="009E18EF">
        <w:t xml:space="preserve"> w </w:t>
      </w:r>
      <w:r w:rsidRPr="0068334A">
        <w:t>tej sprawie daje się zrobić. Broszura pokazuje też</w:t>
      </w:r>
      <w:r w:rsidR="009E18EF">
        <w:t xml:space="preserve"> w </w:t>
      </w:r>
      <w:r w:rsidRPr="0068334A">
        <w:t>prosty sposób, jak szeroki jest zakres działalności Rzecznika</w:t>
      </w:r>
      <w:r w:rsidR="009E18EF">
        <w:t xml:space="preserve"> i </w:t>
      </w:r>
      <w:r w:rsidRPr="0068334A">
        <w:t>jak wiele problemów mają współobywatele.</w:t>
      </w:r>
    </w:p>
    <w:p w:rsidR="0091438B" w:rsidRDefault="0091438B" w:rsidP="0091438B">
      <w:pPr>
        <w:pStyle w:val="Nagwek4"/>
      </w:pPr>
      <w:bookmarkStart w:id="1203" w:name="_Toc515022329"/>
      <w:r>
        <w:lastRenderedPageBreak/>
        <w:t>Odebranie Rzecznikowi możliwości kierowania wniosków do Trybunału Konstytucyjnego wówczas, gdy niekonstytucyjny przepis, na podstawie którego została załatwiona sprawa obywatela, został już uchylony.</w:t>
      </w:r>
      <w:bookmarkEnd w:id="1203"/>
      <w:r>
        <w:t xml:space="preserve"> </w:t>
      </w:r>
    </w:p>
    <w:p w:rsidR="0091438B" w:rsidRDefault="0091438B" w:rsidP="0091438B">
      <w:pPr>
        <w:pStyle w:val="Styl1"/>
      </w:pPr>
      <w:r>
        <w:t>Regulacja zawarta w art. 59. ust.</w:t>
      </w:r>
      <w:r w:rsidR="00A35AEF">
        <w:t xml:space="preserve"> </w:t>
      </w:r>
      <w:r>
        <w:t xml:space="preserve">3 ustawy o organizacji i trybie postępowania przed Trybunałem Konstytucyjnym w istotny </w:t>
      </w:r>
      <w:r w:rsidRPr="006F31BA">
        <w:t>sposób</w:t>
      </w:r>
      <w:r>
        <w:t xml:space="preserve"> ogranicza możliwość podejmowania spraw osób zwracających się do RPO. W jej wyniku Rzecznik został pozbawiony możliwości kierowania wniosków do Trybunału Konstytucyjnego wówczas, gdy niekonstytucyjny przepis, na podstawie którego została załatwiona sprawa obywatela, został już uchylony. </w:t>
      </w:r>
    </w:p>
    <w:p w:rsidR="0091438B" w:rsidRDefault="0091438B" w:rsidP="0091438B">
      <w:pPr>
        <w:pStyle w:val="Styl1"/>
      </w:pPr>
      <w:r>
        <w:t xml:space="preserve">W takich sytuacjach wniosek skierowany do Rzecznika przestał pełnić rolę skutecznego środka ochrony praw jednostki. </w:t>
      </w:r>
    </w:p>
    <w:p w:rsidR="0091438B" w:rsidRDefault="0091438B" w:rsidP="0091438B">
      <w:pPr>
        <w:pStyle w:val="Styl1"/>
      </w:pPr>
      <w:r>
        <w:t>Niestety, Trybunał w tym zakresie umorzył postepowanie z wniosku RPO, uznając, że kwestionowany przepis jest wynikiem zaniechania ustawodawczego a nie pominięcia, które podlega jego kontroli</w:t>
      </w:r>
      <w:r>
        <w:rPr>
          <w:rStyle w:val="Odwoanieprzypisudolnego"/>
        </w:rPr>
        <w:footnoteReference w:id="1313"/>
      </w:r>
      <w:r>
        <w:t>.</w:t>
      </w:r>
    </w:p>
    <w:p w:rsidR="001F0A6D" w:rsidRPr="001B4C23" w:rsidRDefault="00436A68" w:rsidP="00815991">
      <w:pPr>
        <w:pStyle w:val="ODESANIE"/>
      </w:pPr>
      <w:hyperlink w:anchor="_Dostęp_Rzecznika_do" w:history="1">
        <w:r w:rsidR="00815991" w:rsidRPr="001B4C23">
          <w:rPr>
            <w:rStyle w:val="Hipercze"/>
            <w:color w:val="C00000"/>
          </w:rPr>
          <w:t xml:space="preserve">Problem </w:t>
        </w:r>
        <w:r w:rsidR="00B622E5" w:rsidRPr="001B4C23">
          <w:rPr>
            <w:rStyle w:val="Hipercze"/>
            <w:color w:val="C00000"/>
          </w:rPr>
          <w:t xml:space="preserve">funkcjonowania instytucji </w:t>
        </w:r>
        <w:r w:rsidR="001F0A6D" w:rsidRPr="001B4C23">
          <w:rPr>
            <w:rStyle w:val="Hipercze"/>
            <w:color w:val="C00000"/>
          </w:rPr>
          <w:t>Rzecznika</w:t>
        </w:r>
        <w:r w:rsidR="001B4C23" w:rsidRPr="001B4C23">
          <w:rPr>
            <w:rStyle w:val="Hipercze"/>
            <w:color w:val="C00000"/>
          </w:rPr>
          <w:t xml:space="preserve"> - dostęp</w:t>
        </w:r>
        <w:r w:rsidR="00F147D3" w:rsidRPr="001B4C23">
          <w:rPr>
            <w:rStyle w:val="Hipercze"/>
            <w:color w:val="C00000"/>
          </w:rPr>
          <w:t xml:space="preserve"> do</w:t>
        </w:r>
        <w:r w:rsidR="00574971" w:rsidRPr="001B4C23">
          <w:rPr>
            <w:rStyle w:val="Hipercze"/>
            <w:color w:val="C00000"/>
          </w:rPr>
          <w:t xml:space="preserve"> </w:t>
        </w:r>
        <w:r w:rsidR="001F0A6D" w:rsidRPr="001B4C23">
          <w:rPr>
            <w:rStyle w:val="Hipercze"/>
            <w:color w:val="C00000"/>
          </w:rPr>
          <w:t xml:space="preserve">niejawnej treści uzasadnienia orzeczenia oraz akt kontrolnego postępowania sprawdzającego funkcjonariusza Agencji Wywiadu </w:t>
        </w:r>
        <w:r w:rsidR="00815991" w:rsidRPr="001B4C23">
          <w:rPr>
            <w:rStyle w:val="Hipercze"/>
            <w:color w:val="C00000"/>
          </w:rPr>
          <w:t>omówiony</w:t>
        </w:r>
        <w:r w:rsidR="009E18EF">
          <w:rPr>
            <w:rStyle w:val="Hipercze"/>
            <w:color w:val="C00000"/>
          </w:rPr>
          <w:t xml:space="preserve"> w </w:t>
        </w:r>
        <w:r w:rsidR="00815991" w:rsidRPr="001B4C23">
          <w:rPr>
            <w:rStyle w:val="Hipercze"/>
            <w:color w:val="C00000"/>
          </w:rPr>
          <w:t>Części II Ochrona Praw Funkcjonariuszy</w:t>
        </w:r>
      </w:hyperlink>
    </w:p>
    <w:p w:rsidR="009848DD" w:rsidRDefault="009848DD" w:rsidP="001F0A6D">
      <w:pPr>
        <w:pStyle w:val="Styl1"/>
        <w:rPr>
          <w:lang w:eastAsia="en-US"/>
        </w:rPr>
      </w:pPr>
    </w:p>
    <w:p w:rsidR="0038086A" w:rsidRPr="006148F7" w:rsidRDefault="0038086A">
      <w:pPr>
        <w:spacing w:after="200" w:line="24" w:lineRule="auto"/>
        <w:rPr>
          <w:spacing w:val="5"/>
        </w:rPr>
      </w:pPr>
      <w:r w:rsidRPr="006148F7">
        <w:br w:type="page"/>
      </w:r>
    </w:p>
    <w:p w:rsidR="00A3687F" w:rsidRPr="00A119AB" w:rsidRDefault="00A3687F" w:rsidP="00191FDD">
      <w:pPr>
        <w:pStyle w:val="Nagwek2"/>
        <w:rPr>
          <w:rStyle w:val="Nagwek1Znak"/>
          <w:rFonts w:cs="Times New Roman"/>
          <w:bCs w:val="0"/>
          <w:i/>
          <w:color w:val="404040"/>
          <w:spacing w:val="0"/>
          <w:sz w:val="36"/>
        </w:rPr>
      </w:pPr>
      <w:bookmarkStart w:id="1204" w:name="_Toc513723339"/>
      <w:bookmarkStart w:id="1205" w:name="_Toc515022330"/>
      <w:r w:rsidRPr="00A119AB">
        <w:lastRenderedPageBreak/>
        <w:t xml:space="preserve">Inne </w:t>
      </w:r>
      <w:r w:rsidRPr="00191FDD">
        <w:t>standardy normatywne</w:t>
      </w:r>
      <w:bookmarkEnd w:id="1204"/>
      <w:bookmarkEnd w:id="1205"/>
    </w:p>
    <w:p w:rsidR="00AF50AA" w:rsidRPr="006148F7" w:rsidRDefault="00AF50AA" w:rsidP="00B40816">
      <w:pPr>
        <w:pStyle w:val="Nagwek3"/>
      </w:pPr>
      <w:r w:rsidRPr="006148F7">
        <w:br w:type="page"/>
      </w:r>
    </w:p>
    <w:p w:rsidR="00F147D3" w:rsidRPr="0068334A" w:rsidRDefault="00A3687F" w:rsidP="00B40816">
      <w:pPr>
        <w:pStyle w:val="Nagwek3"/>
      </w:pPr>
      <w:bookmarkStart w:id="1206" w:name="_Toc513723340"/>
      <w:bookmarkStart w:id="1207" w:name="_Toc515022331"/>
      <w:r w:rsidRPr="0068334A">
        <w:lastRenderedPageBreak/>
        <w:t>Art. 2 – Zasada praworządności</w:t>
      </w:r>
      <w:bookmarkEnd w:id="1206"/>
      <w:bookmarkEnd w:id="1207"/>
    </w:p>
    <w:p w:rsidR="00A3687F" w:rsidRPr="0068334A" w:rsidRDefault="00A3687F" w:rsidP="00C97D7E">
      <w:pPr>
        <w:pStyle w:val="Konstytucja"/>
      </w:pPr>
      <w:r w:rsidRPr="0068334A">
        <w:t>Rzeczpospolita Polska jest demokratycznym państwem prawnym, urzeczywistniającym zasady sprawiedliwości społecznej.</w:t>
      </w:r>
    </w:p>
    <w:p w:rsidR="00DC448B" w:rsidRPr="0068334A" w:rsidRDefault="00B46F51" w:rsidP="00DC448B">
      <w:pPr>
        <w:pStyle w:val="ComwiKonstytucja"/>
      </w:pPr>
      <w:r w:rsidRPr="0068334A">
        <w:t xml:space="preserve">To </w:t>
      </w:r>
      <w:r w:rsidR="00DC448B" w:rsidRPr="0068334A">
        <w:t>podstawow</w:t>
      </w:r>
      <w:r w:rsidRPr="0068334A">
        <w:t>a</w:t>
      </w:r>
      <w:r w:rsidR="00DC448B" w:rsidRPr="0068334A">
        <w:t xml:space="preserve"> zasad</w:t>
      </w:r>
      <w:r w:rsidRPr="0068334A">
        <w:t>a</w:t>
      </w:r>
      <w:r w:rsidR="00DC448B" w:rsidRPr="0068334A">
        <w:t xml:space="preserve"> demokratycznego państwa prawnego. Oznacza ona, że państwo ma być rządzone prawem, prawo stoi ponad państwem (przedstawicielami władzy), ma być wytyczną działania dla władz</w:t>
      </w:r>
      <w:r w:rsidR="009E18EF">
        <w:t xml:space="preserve"> i </w:t>
      </w:r>
      <w:r w:rsidR="00DC448B" w:rsidRPr="0068334A">
        <w:t>dla społeczeństwa. Zasada ta ma również zabezpieczać wpływ obywateli na władzę państwową</w:t>
      </w:r>
      <w:r w:rsidR="009E18EF">
        <w:t xml:space="preserve"> i </w:t>
      </w:r>
      <w:r w:rsidR="00DC448B" w:rsidRPr="0068334A">
        <w:t>ich udział</w:t>
      </w:r>
      <w:r w:rsidR="009E18EF">
        <w:t xml:space="preserve"> w </w:t>
      </w:r>
      <w:r w:rsidR="00DC448B" w:rsidRPr="0068334A">
        <w:t>podejmowaniu decyzji państwowych.</w:t>
      </w:r>
    </w:p>
    <w:p w:rsidR="00F147D3" w:rsidRPr="0068334A" w:rsidRDefault="00DC448B" w:rsidP="00DC448B">
      <w:pPr>
        <w:pStyle w:val="ComwiKonstytucja"/>
      </w:pPr>
      <w:r w:rsidRPr="0068334A">
        <w:t>Przepis ten mówi także</w:t>
      </w:r>
      <w:r w:rsidR="009E18EF">
        <w:t xml:space="preserve"> o </w:t>
      </w:r>
      <w:r w:rsidRPr="0068334A">
        <w:t>tym, że działalność państwa</w:t>
      </w:r>
      <w:r w:rsidR="009E18EF">
        <w:t xml:space="preserve"> i </w:t>
      </w:r>
      <w:r w:rsidRPr="0068334A">
        <w:t>jego organów ma być oparta na wartościach, które dobrze służą zapewnieniu praworządności, wyraża on bowiem zasadę legalizmu.</w:t>
      </w:r>
      <w:r w:rsidR="002D1487" w:rsidRPr="0068334A">
        <w:t xml:space="preserve"> Z</w:t>
      </w:r>
      <w:r w:rsidR="00574971">
        <w:t xml:space="preserve"> </w:t>
      </w:r>
      <w:r w:rsidRPr="0068334A">
        <w:t>tej zasady wynika między innymi najwyższa ranga Konstytucji</w:t>
      </w:r>
      <w:r w:rsidR="009E18EF">
        <w:t xml:space="preserve"> w </w:t>
      </w:r>
      <w:r w:rsidRPr="0068334A">
        <w:t>systemie źródeł prawa,</w:t>
      </w:r>
      <w:r w:rsidR="009E18EF">
        <w:t xml:space="preserve"> i </w:t>
      </w:r>
      <w:r w:rsidRPr="0068334A">
        <w:t>rola ustaw, ich priorytet</w:t>
      </w:r>
      <w:r w:rsidR="009E18EF">
        <w:t xml:space="preserve"> w </w:t>
      </w:r>
      <w:r w:rsidRPr="0068334A">
        <w:t>tworzeniu porządku prawnego</w:t>
      </w:r>
      <w:r w:rsidR="009E18EF">
        <w:t xml:space="preserve"> w </w:t>
      </w:r>
      <w:r w:rsidRPr="0068334A">
        <w:t>państwie (koncepcja hierarchicznej budowy systemu źródeł prawa).</w:t>
      </w:r>
    </w:p>
    <w:p w:rsidR="00F147D3" w:rsidRPr="0068334A" w:rsidRDefault="00DC448B" w:rsidP="00DC448B">
      <w:pPr>
        <w:pStyle w:val="ComwiKonstytucja"/>
      </w:pPr>
      <w:r w:rsidRPr="0068334A">
        <w:t>Nieodzownym elementem zasady demokratycznego państwa prawnego pozostają reguły stanowienia prawa, określane czasem jako zasady przyzwoitej legislacji. Należy tutaj wymienić m.in.:</w:t>
      </w:r>
    </w:p>
    <w:p w:rsidR="00DC448B" w:rsidRPr="0068334A" w:rsidRDefault="00DC448B" w:rsidP="007065D7">
      <w:pPr>
        <w:pStyle w:val="ComwiKonstytucja"/>
        <w:numPr>
          <w:ilvl w:val="0"/>
          <w:numId w:val="155"/>
        </w:numPr>
      </w:pPr>
      <w:r w:rsidRPr="0068334A">
        <w:t>zasadę niedziałania prawa wstecz (</w:t>
      </w:r>
      <w:r w:rsidRPr="0068334A">
        <w:rPr>
          <w:i w:val="0"/>
        </w:rPr>
        <w:t>lex retro non agit</w:t>
      </w:r>
      <w:r w:rsidRPr="0068334A">
        <w:t>),</w:t>
      </w:r>
    </w:p>
    <w:p w:rsidR="00F147D3" w:rsidRPr="0068334A" w:rsidRDefault="00DC448B" w:rsidP="007065D7">
      <w:pPr>
        <w:pStyle w:val="ComwiKonstytucja"/>
        <w:numPr>
          <w:ilvl w:val="0"/>
          <w:numId w:val="155"/>
        </w:numPr>
      </w:pPr>
      <w:r w:rsidRPr="0068334A">
        <w:t>zasadę ochrony praw słusznie nabytych,</w:t>
      </w:r>
    </w:p>
    <w:p w:rsidR="00F147D3" w:rsidRPr="0068334A" w:rsidRDefault="00DC448B" w:rsidP="007065D7">
      <w:pPr>
        <w:pStyle w:val="ComwiKonstytucja"/>
        <w:numPr>
          <w:ilvl w:val="0"/>
          <w:numId w:val="155"/>
        </w:numPr>
      </w:pPr>
      <w:r w:rsidRPr="0068334A">
        <w:t>zasadę ochrony interesów</w:t>
      </w:r>
      <w:r w:rsidR="009E18EF">
        <w:t xml:space="preserve"> w </w:t>
      </w:r>
      <w:r w:rsidRPr="0068334A">
        <w:t>toku,</w:t>
      </w:r>
    </w:p>
    <w:p w:rsidR="00F147D3" w:rsidRPr="0068334A" w:rsidRDefault="00DC448B" w:rsidP="007065D7">
      <w:pPr>
        <w:pStyle w:val="ComwiKonstytucja"/>
        <w:numPr>
          <w:ilvl w:val="0"/>
          <w:numId w:val="155"/>
        </w:numPr>
      </w:pPr>
      <w:r w:rsidRPr="0068334A">
        <w:t>nakaz zachowania odpowiedniego okresu dostosowawczego przy wprowadzaniu nowych norm prawnych</w:t>
      </w:r>
      <w:r w:rsidR="009E18EF">
        <w:t xml:space="preserve"> w </w:t>
      </w:r>
      <w:r w:rsidRPr="0068334A">
        <w:t>życie (</w:t>
      </w:r>
      <w:r w:rsidRPr="0068334A">
        <w:rPr>
          <w:i w:val="0"/>
        </w:rPr>
        <w:t>vacatio legis</w:t>
      </w:r>
      <w:r w:rsidRPr="0068334A">
        <w:t>),</w:t>
      </w:r>
    </w:p>
    <w:p w:rsidR="00DC448B" w:rsidRPr="0068334A" w:rsidRDefault="00DC448B" w:rsidP="007065D7">
      <w:pPr>
        <w:pStyle w:val="ComwiKonstytucja"/>
        <w:numPr>
          <w:ilvl w:val="0"/>
          <w:numId w:val="155"/>
        </w:numPr>
      </w:pPr>
      <w:r w:rsidRPr="0068334A">
        <w:t>zasadę pewności (określoności) prawa, nakazującą formułowanie przepisów prawa</w:t>
      </w:r>
      <w:r w:rsidR="009E18EF">
        <w:t xml:space="preserve"> w </w:t>
      </w:r>
      <w:r w:rsidRPr="0068334A">
        <w:t>sposób jasny.</w:t>
      </w:r>
    </w:p>
    <w:p w:rsidR="00117EA4" w:rsidRPr="0068334A" w:rsidRDefault="00117EA4" w:rsidP="004C2686">
      <w:pPr>
        <w:pStyle w:val="Nagwek4"/>
      </w:pPr>
      <w:r w:rsidRPr="0068334A">
        <w:br w:type="page"/>
      </w:r>
    </w:p>
    <w:p w:rsidR="00DE7114" w:rsidRPr="0068334A" w:rsidRDefault="00DE7114" w:rsidP="004C2686">
      <w:pPr>
        <w:pStyle w:val="Nagwek4"/>
      </w:pPr>
      <w:bookmarkStart w:id="1208" w:name="_Toc513723341"/>
      <w:bookmarkStart w:id="1209" w:name="_Toc515022332"/>
      <w:r w:rsidRPr="0068334A">
        <w:lastRenderedPageBreak/>
        <w:t>Opłaty za obowiązkową wymianę prawa jazdy</w:t>
      </w:r>
      <w:r w:rsidRPr="0068334A">
        <w:rPr>
          <w:rStyle w:val="Odwoanieprzypisudolnego"/>
        </w:rPr>
        <w:footnoteReference w:id="1314"/>
      </w:r>
      <w:bookmarkEnd w:id="1208"/>
      <w:bookmarkEnd w:id="1209"/>
    </w:p>
    <w:p w:rsidR="00F147D3" w:rsidRPr="0068334A" w:rsidRDefault="00DE7114" w:rsidP="00DE7114">
      <w:pPr>
        <w:pStyle w:val="Styl1"/>
        <w:rPr>
          <w:bCs/>
          <w:iCs/>
        </w:rPr>
      </w:pPr>
      <w:r w:rsidRPr="0068334A">
        <w:rPr>
          <w:b/>
          <w:bCs/>
          <w:iCs/>
        </w:rPr>
        <w:t>Przepisy przewidujące obowiązek poniesienia opłaty za wymianę prawa jazdy</w:t>
      </w:r>
      <w:r w:rsidR="009E18EF">
        <w:rPr>
          <w:b/>
          <w:bCs/>
          <w:iCs/>
        </w:rPr>
        <w:t xml:space="preserve"> z </w:t>
      </w:r>
      <w:r w:rsidRPr="0068334A">
        <w:rPr>
          <w:b/>
          <w:bCs/>
          <w:iCs/>
        </w:rPr>
        <w:t>powodu zmiany danych wynikającej</w:t>
      </w:r>
      <w:r w:rsidR="009E18EF">
        <w:rPr>
          <w:b/>
          <w:bCs/>
          <w:iCs/>
        </w:rPr>
        <w:t xml:space="preserve"> z </w:t>
      </w:r>
      <w:r w:rsidRPr="0068334A">
        <w:rPr>
          <w:b/>
          <w:bCs/>
          <w:iCs/>
        </w:rPr>
        <w:t>działań organów władzy publicznej naruszyły zawartą</w:t>
      </w:r>
      <w:r w:rsidR="009E18EF">
        <w:rPr>
          <w:b/>
          <w:bCs/>
          <w:iCs/>
        </w:rPr>
        <w:t xml:space="preserve"> w </w:t>
      </w:r>
      <w:r w:rsidR="00F147D3" w:rsidRPr="0068334A">
        <w:rPr>
          <w:b/>
          <w:bCs/>
          <w:iCs/>
        </w:rPr>
        <w:t>art.</w:t>
      </w:r>
      <w:r w:rsidR="00574971">
        <w:rPr>
          <w:b/>
          <w:bCs/>
          <w:iCs/>
        </w:rPr>
        <w:t xml:space="preserve"> </w:t>
      </w:r>
      <w:r w:rsidRPr="0068334A">
        <w:rPr>
          <w:b/>
          <w:bCs/>
          <w:iCs/>
        </w:rPr>
        <w:t>2 Konstytucji zasadę zaufania obywateli</w:t>
      </w:r>
      <w:r w:rsidR="00F147D3" w:rsidRPr="0068334A">
        <w:rPr>
          <w:b/>
          <w:bCs/>
          <w:iCs/>
        </w:rPr>
        <w:t xml:space="preserve"> do</w:t>
      </w:r>
      <w:r w:rsidR="00574971">
        <w:rPr>
          <w:b/>
          <w:bCs/>
          <w:iCs/>
        </w:rPr>
        <w:t xml:space="preserve"> </w:t>
      </w:r>
      <w:r w:rsidRPr="0068334A">
        <w:rPr>
          <w:b/>
          <w:bCs/>
          <w:iCs/>
        </w:rPr>
        <w:t>państwa</w:t>
      </w:r>
      <w:r w:rsidR="009E18EF">
        <w:rPr>
          <w:b/>
          <w:bCs/>
          <w:iCs/>
        </w:rPr>
        <w:t xml:space="preserve"> i </w:t>
      </w:r>
      <w:r w:rsidRPr="0068334A">
        <w:rPr>
          <w:b/>
          <w:bCs/>
          <w:iCs/>
        </w:rPr>
        <w:t>prawa.</w:t>
      </w:r>
      <w:r w:rsidR="00F147D3" w:rsidRPr="0068334A">
        <w:rPr>
          <w:b/>
          <w:bCs/>
          <w:iCs/>
        </w:rPr>
        <w:t xml:space="preserve"> </w:t>
      </w:r>
      <w:r w:rsidRPr="0068334A">
        <w:rPr>
          <w:bCs/>
          <w:iCs/>
        </w:rPr>
        <w:t>Tak stwierdził</w:t>
      </w:r>
      <w:r w:rsidRPr="0068334A">
        <w:rPr>
          <w:rStyle w:val="Odwoanieprzypisudolnego"/>
          <w:bCs/>
          <w:iCs/>
        </w:rPr>
        <w:footnoteReference w:id="1315"/>
      </w:r>
      <w:r w:rsidRPr="0068334A">
        <w:rPr>
          <w:bCs/>
          <w:iCs/>
        </w:rPr>
        <w:t xml:space="preserve"> Trybunał Konstytucyjny po rozpoznaniu wniosku Rzecznika</w:t>
      </w:r>
      <w:r w:rsidRPr="0068334A">
        <w:rPr>
          <w:rStyle w:val="Odwoanieprzypisudolnego"/>
          <w:bCs/>
          <w:iCs/>
        </w:rPr>
        <w:footnoteReference w:id="1316"/>
      </w:r>
      <w:r w:rsidRPr="0068334A">
        <w:rPr>
          <w:bCs/>
          <w:iCs/>
        </w:rPr>
        <w:t>.</w:t>
      </w:r>
    </w:p>
    <w:p w:rsidR="00DE7114" w:rsidRPr="0068334A" w:rsidRDefault="00DE7114" w:rsidP="00DE7114">
      <w:pPr>
        <w:pStyle w:val="Styl1"/>
        <w:rPr>
          <w:bCs/>
          <w:iCs/>
        </w:rPr>
      </w:pPr>
      <w:r w:rsidRPr="0068334A">
        <w:rPr>
          <w:bCs/>
          <w:iCs/>
        </w:rPr>
        <w:t>Trybunał zgodził się</w:t>
      </w:r>
      <w:r w:rsidR="009E18EF">
        <w:rPr>
          <w:bCs/>
          <w:iCs/>
        </w:rPr>
        <w:t xml:space="preserve"> z </w:t>
      </w:r>
      <w:r w:rsidRPr="0068334A">
        <w:rPr>
          <w:bCs/>
          <w:iCs/>
        </w:rPr>
        <w:t>Rzecznikiem, że</w:t>
      </w:r>
      <w:r w:rsidR="009E18EF">
        <w:rPr>
          <w:bCs/>
          <w:iCs/>
        </w:rPr>
        <w:t xml:space="preserve"> w </w:t>
      </w:r>
      <w:r w:rsidRPr="0068334A">
        <w:rPr>
          <w:bCs/>
          <w:iCs/>
        </w:rPr>
        <w:t>sytuacji gdy np. rada gminy postanowi</w:t>
      </w:r>
      <w:r w:rsidR="009E18EF">
        <w:rPr>
          <w:bCs/>
          <w:iCs/>
        </w:rPr>
        <w:t xml:space="preserve"> z </w:t>
      </w:r>
      <w:r w:rsidRPr="0068334A">
        <w:rPr>
          <w:bCs/>
          <w:iCs/>
        </w:rPr>
        <w:t>własnej inicjatywy zmienić nazwę ulicy, co powoduje obowiązek wymiany prawa jazdy, obywatel nie</w:t>
      </w:r>
      <w:r w:rsidR="00574971">
        <w:rPr>
          <w:bCs/>
          <w:iCs/>
        </w:rPr>
        <w:t xml:space="preserve"> </w:t>
      </w:r>
      <w:r w:rsidRPr="0068334A">
        <w:rPr>
          <w:bCs/>
          <w:iCs/>
        </w:rPr>
        <w:t>powinien być zmuszony</w:t>
      </w:r>
      <w:r w:rsidR="00F147D3" w:rsidRPr="0068334A">
        <w:rPr>
          <w:bCs/>
          <w:iCs/>
        </w:rPr>
        <w:t xml:space="preserve"> do</w:t>
      </w:r>
      <w:r w:rsidR="00574971">
        <w:rPr>
          <w:bCs/>
          <w:iCs/>
        </w:rPr>
        <w:t xml:space="preserve"> </w:t>
      </w:r>
      <w:r w:rsidRPr="0068334A">
        <w:rPr>
          <w:bCs/>
          <w:iCs/>
        </w:rPr>
        <w:t>ponoszenia kosztów wydania nowego dokumentu</w:t>
      </w:r>
      <w:r w:rsidR="009E18EF">
        <w:rPr>
          <w:bCs/>
          <w:iCs/>
        </w:rPr>
        <w:t xml:space="preserve"> i </w:t>
      </w:r>
      <w:r w:rsidRPr="0068334A">
        <w:rPr>
          <w:bCs/>
          <w:iCs/>
        </w:rPr>
        <w:t>uiszczenia opłaty ewidencyjnej.</w:t>
      </w:r>
      <w:r w:rsidR="002D1487" w:rsidRPr="0068334A">
        <w:rPr>
          <w:bCs/>
          <w:iCs/>
        </w:rPr>
        <w:t xml:space="preserve"> W</w:t>
      </w:r>
      <w:r w:rsidR="00574971">
        <w:rPr>
          <w:bCs/>
          <w:iCs/>
        </w:rPr>
        <w:t xml:space="preserve"> </w:t>
      </w:r>
      <w:r w:rsidRPr="0068334A">
        <w:rPr>
          <w:bCs/>
          <w:iCs/>
        </w:rPr>
        <w:t>takich przypadkach,</w:t>
      </w:r>
      <w:r w:rsidR="009E18EF">
        <w:rPr>
          <w:bCs/>
          <w:iCs/>
        </w:rPr>
        <w:t xml:space="preserve"> w </w:t>
      </w:r>
      <w:r w:rsidRPr="0068334A">
        <w:rPr>
          <w:bCs/>
          <w:iCs/>
        </w:rPr>
        <w:t>poszanowaniu zasady lojalności państwa wobec obywateli, ustawodawca powinien całkowicie odstąpić</w:t>
      </w:r>
      <w:r w:rsidR="00F147D3" w:rsidRPr="0068334A">
        <w:rPr>
          <w:bCs/>
          <w:iCs/>
        </w:rPr>
        <w:t xml:space="preserve"> od</w:t>
      </w:r>
      <w:r w:rsidR="00574971">
        <w:rPr>
          <w:bCs/>
          <w:iCs/>
        </w:rPr>
        <w:t xml:space="preserve"> </w:t>
      </w:r>
      <w:r w:rsidRPr="0068334A">
        <w:rPr>
          <w:bCs/>
          <w:iCs/>
        </w:rPr>
        <w:t>pobierania opłat za wymienione czynności, których koszty powinny zostać pokryte ze</w:t>
      </w:r>
      <w:r w:rsidR="00574971">
        <w:rPr>
          <w:bCs/>
          <w:iCs/>
        </w:rPr>
        <w:t xml:space="preserve"> </w:t>
      </w:r>
      <w:r w:rsidRPr="0068334A">
        <w:rPr>
          <w:bCs/>
          <w:iCs/>
        </w:rPr>
        <w:t>środków publicznych.</w:t>
      </w:r>
    </w:p>
    <w:p w:rsidR="00DE7114" w:rsidRPr="0068334A" w:rsidRDefault="00DE7114" w:rsidP="004C2686">
      <w:pPr>
        <w:pStyle w:val="Nagwek4"/>
      </w:pPr>
      <w:bookmarkStart w:id="1210" w:name="_Toc513723342"/>
      <w:bookmarkStart w:id="1211" w:name="_Toc515022333"/>
      <w:r w:rsidRPr="0068334A">
        <w:t>Instytucja pytań prawnych</w:t>
      </w:r>
      <w:r w:rsidRPr="0068334A">
        <w:rPr>
          <w:rStyle w:val="Odwoanieprzypisudolnego"/>
        </w:rPr>
        <w:footnoteReference w:id="1317"/>
      </w:r>
      <w:bookmarkEnd w:id="1210"/>
      <w:bookmarkEnd w:id="1211"/>
    </w:p>
    <w:p w:rsidR="00DE7114" w:rsidRPr="0068334A" w:rsidRDefault="00DE7114" w:rsidP="00DE7114">
      <w:pPr>
        <w:pStyle w:val="Styl1"/>
        <w:rPr>
          <w:b/>
          <w:lang w:eastAsia="en-US"/>
        </w:rPr>
      </w:pPr>
      <w:r w:rsidRPr="0068334A">
        <w:rPr>
          <w:b/>
          <w:bCs/>
          <w:iCs/>
          <w:lang w:eastAsia="en-US"/>
        </w:rPr>
        <w:t>Rzecznik zgłosił</w:t>
      </w:r>
      <w:r w:rsidRPr="0068334A">
        <w:rPr>
          <w:b/>
          <w:bCs/>
          <w:iCs/>
          <w:vertAlign w:val="superscript"/>
          <w:lang w:eastAsia="en-US"/>
        </w:rPr>
        <w:footnoteReference w:id="1318"/>
      </w:r>
      <w:r w:rsidRPr="0068334A">
        <w:rPr>
          <w:b/>
          <w:bCs/>
          <w:iCs/>
          <w:lang w:eastAsia="en-US"/>
        </w:rPr>
        <w:t xml:space="preserve"> udział</w:t>
      </w:r>
      <w:r w:rsidR="009E18EF">
        <w:rPr>
          <w:b/>
          <w:bCs/>
          <w:iCs/>
          <w:lang w:eastAsia="en-US"/>
        </w:rPr>
        <w:t xml:space="preserve"> w </w:t>
      </w:r>
      <w:r w:rsidRPr="0068334A">
        <w:rPr>
          <w:b/>
          <w:bCs/>
          <w:iCs/>
          <w:lang w:eastAsia="en-US"/>
        </w:rPr>
        <w:t>postępowaniu przed Trybunałem Konstytucyjnym</w:t>
      </w:r>
      <w:r w:rsidR="009E18EF">
        <w:rPr>
          <w:b/>
          <w:bCs/>
          <w:iCs/>
          <w:lang w:eastAsia="en-US"/>
        </w:rPr>
        <w:t xml:space="preserve"> w </w:t>
      </w:r>
      <w:r w:rsidRPr="0068334A">
        <w:rPr>
          <w:b/>
          <w:bCs/>
          <w:iCs/>
          <w:lang w:eastAsia="en-US"/>
        </w:rPr>
        <w:t>sprawie</w:t>
      </w:r>
      <w:r w:rsidR="009E18EF">
        <w:rPr>
          <w:b/>
          <w:bCs/>
          <w:iCs/>
          <w:lang w:eastAsia="en-US"/>
        </w:rPr>
        <w:t xml:space="preserve"> z </w:t>
      </w:r>
      <w:r w:rsidRPr="0068334A">
        <w:rPr>
          <w:b/>
          <w:bCs/>
          <w:iCs/>
          <w:lang w:eastAsia="en-US"/>
        </w:rPr>
        <w:t>wniosku grupy posłów,</w:t>
      </w:r>
      <w:r w:rsidR="009E18EF">
        <w:rPr>
          <w:b/>
          <w:bCs/>
          <w:iCs/>
          <w:lang w:eastAsia="en-US"/>
        </w:rPr>
        <w:t xml:space="preserve"> w </w:t>
      </w:r>
      <w:r w:rsidRPr="0068334A">
        <w:rPr>
          <w:b/>
          <w:lang w:eastAsia="en-US"/>
        </w:rPr>
        <w:t>którym zakwestionowana została konstytucyjność przedstawiania przez sądy Sądowi Najwyższemu zagadnień prawnych powstałych przy rozpoznawaniu konkretnej sprawy</w:t>
      </w:r>
    </w:p>
    <w:p w:rsidR="00DE7114" w:rsidRPr="0068334A" w:rsidRDefault="00DE7114" w:rsidP="00DE7114">
      <w:pPr>
        <w:pStyle w:val="Styl1"/>
        <w:rPr>
          <w:bCs/>
          <w:iCs/>
          <w:lang w:eastAsia="en-US"/>
        </w:rPr>
      </w:pPr>
      <w:r w:rsidRPr="0068334A">
        <w:rPr>
          <w:bCs/>
          <w:iCs/>
          <w:lang w:eastAsia="en-US"/>
        </w:rPr>
        <w:t>Pierwsza grupa zarzutów dotyczyła tego, że</w:t>
      </w:r>
      <w:r w:rsidR="00574971">
        <w:rPr>
          <w:bCs/>
          <w:iCs/>
          <w:lang w:eastAsia="en-US"/>
        </w:rPr>
        <w:t xml:space="preserve"> </w:t>
      </w:r>
      <w:r w:rsidRPr="0068334A">
        <w:rPr>
          <w:bCs/>
          <w:iCs/>
          <w:lang w:eastAsia="en-US"/>
        </w:rPr>
        <w:t>przepisy Kodeksu postępowania cywilnego, Kodeksu postępowania karnego, ustawy</w:t>
      </w:r>
      <w:r w:rsidR="009E18EF">
        <w:rPr>
          <w:bCs/>
          <w:iCs/>
          <w:lang w:eastAsia="en-US"/>
        </w:rPr>
        <w:t xml:space="preserve"> o </w:t>
      </w:r>
      <w:r w:rsidRPr="0068334A">
        <w:rPr>
          <w:bCs/>
          <w:iCs/>
          <w:lang w:eastAsia="en-US"/>
        </w:rPr>
        <w:t>Sądzie Najwyższym oraz Prawa</w:t>
      </w:r>
      <w:r w:rsidR="009E18EF">
        <w:rPr>
          <w:bCs/>
          <w:iCs/>
          <w:lang w:eastAsia="en-US"/>
        </w:rPr>
        <w:t xml:space="preserve"> o </w:t>
      </w:r>
      <w:r w:rsidRPr="0068334A">
        <w:rPr>
          <w:bCs/>
          <w:iCs/>
          <w:lang w:eastAsia="en-US"/>
        </w:rPr>
        <w:t>postępowaniu przed sądami administracyjnymi nie</w:t>
      </w:r>
      <w:r w:rsidR="00574971">
        <w:rPr>
          <w:bCs/>
          <w:iCs/>
          <w:lang w:eastAsia="en-US"/>
        </w:rPr>
        <w:t xml:space="preserve"> </w:t>
      </w:r>
      <w:r w:rsidRPr="0068334A">
        <w:rPr>
          <w:bCs/>
          <w:iCs/>
          <w:lang w:eastAsia="en-US"/>
        </w:rPr>
        <w:t>określają</w:t>
      </w:r>
      <w:r w:rsidR="009E18EF">
        <w:rPr>
          <w:bCs/>
          <w:iCs/>
          <w:lang w:eastAsia="en-US"/>
        </w:rPr>
        <w:t xml:space="preserve"> w </w:t>
      </w:r>
      <w:r w:rsidRPr="0068334A">
        <w:rPr>
          <w:bCs/>
          <w:iCs/>
          <w:lang w:eastAsia="en-US"/>
        </w:rPr>
        <w:t>sposób precyzyjny pojęcia „zagadnienie prawne”,</w:t>
      </w:r>
      <w:r w:rsidR="009E18EF">
        <w:rPr>
          <w:bCs/>
          <w:iCs/>
          <w:lang w:eastAsia="en-US"/>
        </w:rPr>
        <w:t xml:space="preserve"> z </w:t>
      </w:r>
      <w:r w:rsidRPr="0068334A">
        <w:rPr>
          <w:bCs/>
          <w:iCs/>
          <w:lang w:eastAsia="en-US"/>
        </w:rPr>
        <w:t>którym dany sąd rozpoznający sprawę może zwrócić się</w:t>
      </w:r>
      <w:r w:rsidR="00F147D3" w:rsidRPr="0068334A">
        <w:rPr>
          <w:bCs/>
          <w:iCs/>
          <w:lang w:eastAsia="en-US"/>
        </w:rPr>
        <w:t xml:space="preserve"> do</w:t>
      </w:r>
      <w:r w:rsidR="00574971">
        <w:rPr>
          <w:bCs/>
          <w:iCs/>
          <w:lang w:eastAsia="en-US"/>
        </w:rPr>
        <w:t xml:space="preserve"> </w:t>
      </w:r>
      <w:r w:rsidRPr="0068334A">
        <w:rPr>
          <w:bCs/>
          <w:iCs/>
          <w:lang w:eastAsia="en-US"/>
        </w:rPr>
        <w:t>Sądu Najwyższego czy też Naczelnego Sądu Administracyjnego.</w:t>
      </w:r>
      <w:r w:rsidR="002D1487" w:rsidRPr="0068334A">
        <w:rPr>
          <w:bCs/>
          <w:iCs/>
          <w:lang w:eastAsia="en-US"/>
        </w:rPr>
        <w:t xml:space="preserve"> W</w:t>
      </w:r>
      <w:r w:rsidR="00574971">
        <w:rPr>
          <w:bCs/>
          <w:iCs/>
          <w:lang w:eastAsia="en-US"/>
        </w:rPr>
        <w:t xml:space="preserve"> </w:t>
      </w:r>
      <w:r w:rsidRPr="0068334A">
        <w:rPr>
          <w:bCs/>
          <w:iCs/>
          <w:lang w:eastAsia="en-US"/>
        </w:rPr>
        <w:t>ocenie Rzecznika odwołanie się przez ustawodawcę</w:t>
      </w:r>
      <w:r w:rsidR="009E18EF">
        <w:rPr>
          <w:bCs/>
          <w:iCs/>
          <w:lang w:eastAsia="en-US"/>
        </w:rPr>
        <w:t xml:space="preserve"> w </w:t>
      </w:r>
      <w:r w:rsidRPr="0068334A">
        <w:rPr>
          <w:bCs/>
          <w:iCs/>
          <w:lang w:eastAsia="en-US"/>
        </w:rPr>
        <w:t>treści zaskarżonych przepisów</w:t>
      </w:r>
      <w:r w:rsidR="00F147D3" w:rsidRPr="0068334A">
        <w:rPr>
          <w:bCs/>
          <w:iCs/>
          <w:lang w:eastAsia="en-US"/>
        </w:rPr>
        <w:t xml:space="preserve"> do</w:t>
      </w:r>
      <w:r w:rsidR="00574971">
        <w:rPr>
          <w:bCs/>
          <w:iCs/>
          <w:lang w:eastAsia="en-US"/>
        </w:rPr>
        <w:t xml:space="preserve"> </w:t>
      </w:r>
      <w:r w:rsidRPr="0068334A">
        <w:rPr>
          <w:bCs/>
          <w:iCs/>
          <w:lang w:eastAsia="en-US"/>
        </w:rPr>
        <w:t>ogólnego pojęcia „zagadnienie prawne” było zabiegiem legislacyjnym prawidłowym</w:t>
      </w:r>
      <w:r w:rsidR="009E18EF">
        <w:rPr>
          <w:bCs/>
          <w:iCs/>
          <w:lang w:eastAsia="en-US"/>
        </w:rPr>
        <w:t xml:space="preserve"> i </w:t>
      </w:r>
      <w:r w:rsidRPr="0068334A">
        <w:rPr>
          <w:bCs/>
          <w:iCs/>
          <w:lang w:eastAsia="en-US"/>
        </w:rPr>
        <w:t xml:space="preserve">niezbędnym dla uelastycznienia tych </w:t>
      </w:r>
      <w:r w:rsidRPr="0068334A">
        <w:rPr>
          <w:bCs/>
          <w:iCs/>
          <w:lang w:eastAsia="en-US"/>
        </w:rPr>
        <w:lastRenderedPageBreak/>
        <w:t>przepisów, umożliwiającym właściwe ich funkcjonowanie</w:t>
      </w:r>
      <w:r w:rsidR="009E18EF">
        <w:rPr>
          <w:bCs/>
          <w:iCs/>
          <w:lang w:eastAsia="en-US"/>
        </w:rPr>
        <w:t xml:space="preserve"> w </w:t>
      </w:r>
      <w:r w:rsidRPr="0068334A">
        <w:rPr>
          <w:bCs/>
          <w:iCs/>
          <w:lang w:eastAsia="en-US"/>
        </w:rPr>
        <w:t>zróżnicowanych stanach faktycznych. Jednocześnie, zdaniem Rzecznika, to pojęcie zostało dookreślone</w:t>
      </w:r>
      <w:r w:rsidR="009E18EF">
        <w:rPr>
          <w:bCs/>
          <w:iCs/>
          <w:lang w:eastAsia="en-US"/>
        </w:rPr>
        <w:t xml:space="preserve"> w </w:t>
      </w:r>
      <w:r w:rsidRPr="0068334A">
        <w:rPr>
          <w:bCs/>
          <w:iCs/>
          <w:lang w:eastAsia="en-US"/>
        </w:rPr>
        <w:t>jedyny możliwy</w:t>
      </w:r>
      <w:r w:rsidR="009E18EF">
        <w:rPr>
          <w:bCs/>
          <w:iCs/>
          <w:lang w:eastAsia="en-US"/>
        </w:rPr>
        <w:t xml:space="preserve"> i </w:t>
      </w:r>
      <w:r w:rsidRPr="0068334A">
        <w:rPr>
          <w:bCs/>
          <w:iCs/>
          <w:lang w:eastAsia="en-US"/>
        </w:rPr>
        <w:t>racjonalny sposób na poziomie ustawowym, przez takie zwroty jak „budzące poważne wątpliwości”, „istotne”, „wymagające zasadniczej wykładni”. Zostało ono również skonkretyzowane</w:t>
      </w:r>
      <w:r w:rsidR="009E18EF">
        <w:rPr>
          <w:bCs/>
          <w:iCs/>
          <w:lang w:eastAsia="en-US"/>
        </w:rPr>
        <w:t xml:space="preserve"> w </w:t>
      </w:r>
      <w:r w:rsidRPr="0068334A">
        <w:rPr>
          <w:bCs/>
          <w:iCs/>
          <w:lang w:eastAsia="en-US"/>
        </w:rPr>
        <w:t>orzecznictwie Sądu Najwyższego</w:t>
      </w:r>
      <w:r w:rsidR="009E18EF">
        <w:rPr>
          <w:bCs/>
          <w:iCs/>
          <w:lang w:eastAsia="en-US"/>
        </w:rPr>
        <w:t xml:space="preserve"> i </w:t>
      </w:r>
      <w:r w:rsidRPr="0068334A">
        <w:rPr>
          <w:bCs/>
          <w:iCs/>
          <w:lang w:eastAsia="en-US"/>
        </w:rPr>
        <w:t>Naczelnego Sądu Administracyjnego.</w:t>
      </w:r>
    </w:p>
    <w:p w:rsidR="00117EA4" w:rsidRPr="0068334A" w:rsidRDefault="00117EA4" w:rsidP="00117EA4">
      <w:pPr>
        <w:pStyle w:val="Styl1"/>
        <w:rPr>
          <w:bCs/>
          <w:iCs/>
          <w:lang w:eastAsia="en-US"/>
        </w:rPr>
      </w:pPr>
      <w:r w:rsidRPr="0068334A">
        <w:rPr>
          <w:bCs/>
          <w:iCs/>
          <w:lang w:eastAsia="en-US"/>
        </w:rPr>
        <w:t>Druga grupa zarzutów odnosiła się</w:t>
      </w:r>
      <w:r w:rsidR="00F147D3" w:rsidRPr="0068334A">
        <w:rPr>
          <w:bCs/>
          <w:iCs/>
          <w:lang w:eastAsia="en-US"/>
        </w:rPr>
        <w:t xml:space="preserve"> do</w:t>
      </w:r>
      <w:r w:rsidR="00574971">
        <w:rPr>
          <w:bCs/>
          <w:iCs/>
          <w:lang w:eastAsia="en-US"/>
        </w:rPr>
        <w:t xml:space="preserve"> </w:t>
      </w:r>
      <w:r w:rsidRPr="0068334A">
        <w:rPr>
          <w:bCs/>
          <w:iCs/>
          <w:lang w:eastAsia="en-US"/>
        </w:rPr>
        <w:t>faktu,</w:t>
      </w:r>
      <w:r w:rsidR="00CC7107" w:rsidRPr="0068334A">
        <w:rPr>
          <w:bCs/>
          <w:iCs/>
          <w:lang w:eastAsia="en-US"/>
        </w:rPr>
        <w:t xml:space="preserve"> że</w:t>
      </w:r>
      <w:r w:rsidR="00574971">
        <w:rPr>
          <w:bCs/>
          <w:iCs/>
          <w:lang w:eastAsia="en-US"/>
        </w:rPr>
        <w:t xml:space="preserve"> </w:t>
      </w:r>
      <w:r w:rsidRPr="0068334A">
        <w:rPr>
          <w:bCs/>
          <w:iCs/>
          <w:lang w:eastAsia="en-US"/>
        </w:rPr>
        <w:t>poprzez związanie sądu uchwałą podjętą przez Sąd Najwyższy (</w:t>
      </w:r>
      <w:r w:rsidR="00B239CD" w:rsidRPr="0068334A">
        <w:rPr>
          <w:bCs/>
          <w:iCs/>
          <w:lang w:eastAsia="en-US"/>
        </w:rPr>
        <w:t xml:space="preserve">i </w:t>
      </w:r>
      <w:r w:rsidRPr="0068334A">
        <w:rPr>
          <w:bCs/>
          <w:iCs/>
          <w:lang w:eastAsia="en-US"/>
        </w:rPr>
        <w:t>Naczelny Sąd Administracyjny) dochodzi</w:t>
      </w:r>
      <w:r w:rsidR="00F147D3" w:rsidRPr="0068334A">
        <w:rPr>
          <w:bCs/>
          <w:iCs/>
          <w:lang w:eastAsia="en-US"/>
        </w:rPr>
        <w:t xml:space="preserve"> do</w:t>
      </w:r>
      <w:r w:rsidR="00574971">
        <w:rPr>
          <w:bCs/>
          <w:iCs/>
          <w:lang w:eastAsia="en-US"/>
        </w:rPr>
        <w:t xml:space="preserve"> </w:t>
      </w:r>
      <w:r w:rsidRPr="0068334A">
        <w:rPr>
          <w:bCs/>
          <w:iCs/>
          <w:lang w:eastAsia="en-US"/>
        </w:rPr>
        <w:t>naruszenia przepisów Konstytucji, zgodnie</w:t>
      </w:r>
      <w:r w:rsidR="009E18EF">
        <w:rPr>
          <w:bCs/>
          <w:iCs/>
          <w:lang w:eastAsia="en-US"/>
        </w:rPr>
        <w:t xml:space="preserve"> z </w:t>
      </w:r>
      <w:r w:rsidRPr="0068334A">
        <w:rPr>
          <w:bCs/>
          <w:iCs/>
          <w:lang w:eastAsia="en-US"/>
        </w:rPr>
        <w:t>którymi sędziowie podlegają tylko Konstytucji</w:t>
      </w:r>
      <w:r w:rsidR="009E18EF">
        <w:rPr>
          <w:bCs/>
          <w:iCs/>
          <w:lang w:eastAsia="en-US"/>
        </w:rPr>
        <w:t xml:space="preserve"> i </w:t>
      </w:r>
      <w:r w:rsidRPr="0068334A">
        <w:rPr>
          <w:bCs/>
          <w:iCs/>
          <w:lang w:eastAsia="en-US"/>
        </w:rPr>
        <w:t>ustawom. Zdaniem Rzecznika powyższych zarzutów</w:t>
      </w:r>
      <w:r w:rsidR="00CC7107" w:rsidRPr="0068334A">
        <w:rPr>
          <w:bCs/>
          <w:iCs/>
          <w:lang w:eastAsia="en-US"/>
        </w:rPr>
        <w:t xml:space="preserve"> nie</w:t>
      </w:r>
      <w:r w:rsidR="00574971">
        <w:rPr>
          <w:bCs/>
          <w:iCs/>
          <w:lang w:eastAsia="en-US"/>
        </w:rPr>
        <w:t xml:space="preserve"> </w:t>
      </w:r>
      <w:r w:rsidRPr="0068334A">
        <w:rPr>
          <w:bCs/>
          <w:iCs/>
          <w:lang w:eastAsia="en-US"/>
        </w:rPr>
        <w:t>można podzielić</w:t>
      </w:r>
      <w:r w:rsidR="005C626C" w:rsidRPr="0068334A">
        <w:rPr>
          <w:bCs/>
          <w:iCs/>
          <w:lang w:eastAsia="en-US"/>
        </w:rPr>
        <w:t>,</w:t>
      </w:r>
      <w:r w:rsidRPr="0068334A">
        <w:rPr>
          <w:bCs/>
          <w:iCs/>
          <w:lang w:eastAsia="en-US"/>
        </w:rPr>
        <w:t xml:space="preserve"> ponieważ oparte są one </w:t>
      </w:r>
      <w:r w:rsidR="001B5783" w:rsidRPr="0068334A">
        <w:rPr>
          <w:bCs/>
          <w:iCs/>
          <w:lang w:eastAsia="en-US"/>
        </w:rPr>
        <w:t>na</w:t>
      </w:r>
      <w:r w:rsidR="00574971">
        <w:rPr>
          <w:bCs/>
          <w:iCs/>
          <w:lang w:eastAsia="en-US"/>
        </w:rPr>
        <w:t xml:space="preserve"> </w:t>
      </w:r>
      <w:r w:rsidRPr="0068334A">
        <w:rPr>
          <w:bCs/>
          <w:iCs/>
          <w:lang w:eastAsia="en-US"/>
        </w:rPr>
        <w:t>fragmentarycznym odczytaniu Konstytucji. Wnioskodawcy odwołali się</w:t>
      </w:r>
      <w:r w:rsidR="00F147D3" w:rsidRPr="0068334A">
        <w:rPr>
          <w:bCs/>
          <w:iCs/>
          <w:lang w:eastAsia="en-US"/>
        </w:rPr>
        <w:t xml:space="preserve"> do</w:t>
      </w:r>
      <w:r w:rsidR="00574971">
        <w:rPr>
          <w:bCs/>
          <w:iCs/>
          <w:lang w:eastAsia="en-US"/>
        </w:rPr>
        <w:t xml:space="preserve"> </w:t>
      </w:r>
      <w:r w:rsidRPr="0068334A">
        <w:rPr>
          <w:bCs/>
          <w:iCs/>
          <w:lang w:eastAsia="en-US"/>
        </w:rPr>
        <w:t>zasady niezawisłości sędziowskiej oraz prawa</w:t>
      </w:r>
      <w:r w:rsidR="00F147D3" w:rsidRPr="0068334A">
        <w:rPr>
          <w:bCs/>
          <w:iCs/>
          <w:lang w:eastAsia="en-US"/>
        </w:rPr>
        <w:t xml:space="preserve"> do</w:t>
      </w:r>
      <w:r w:rsidR="00574971">
        <w:rPr>
          <w:bCs/>
          <w:iCs/>
          <w:lang w:eastAsia="en-US"/>
        </w:rPr>
        <w:t xml:space="preserve"> </w:t>
      </w:r>
      <w:r w:rsidRPr="0068334A">
        <w:rPr>
          <w:bCs/>
          <w:iCs/>
          <w:lang w:eastAsia="en-US"/>
        </w:rPr>
        <w:t>sądu,</w:t>
      </w:r>
      <w:r w:rsidR="00CC7107" w:rsidRPr="0068334A">
        <w:rPr>
          <w:bCs/>
          <w:iCs/>
          <w:lang w:eastAsia="en-US"/>
        </w:rPr>
        <w:t xml:space="preserve"> nie</w:t>
      </w:r>
      <w:r w:rsidR="00574971">
        <w:rPr>
          <w:bCs/>
          <w:iCs/>
          <w:lang w:eastAsia="en-US"/>
        </w:rPr>
        <w:t xml:space="preserve"> </w:t>
      </w:r>
      <w:r w:rsidRPr="0068334A">
        <w:rPr>
          <w:bCs/>
          <w:iCs/>
          <w:lang w:eastAsia="en-US"/>
        </w:rPr>
        <w:t>odnosząc się</w:t>
      </w:r>
      <w:r w:rsidR="009E18EF">
        <w:rPr>
          <w:bCs/>
          <w:iCs/>
          <w:lang w:eastAsia="en-US"/>
        </w:rPr>
        <w:t xml:space="preserve"> w </w:t>
      </w:r>
      <w:r w:rsidRPr="0068334A">
        <w:rPr>
          <w:bCs/>
          <w:iCs/>
          <w:lang w:eastAsia="en-US"/>
        </w:rPr>
        <w:t>swoich rozważaniach</w:t>
      </w:r>
      <w:r w:rsidR="00F147D3" w:rsidRPr="0068334A">
        <w:rPr>
          <w:bCs/>
          <w:iCs/>
          <w:lang w:eastAsia="en-US"/>
        </w:rPr>
        <w:t xml:space="preserve"> do</w:t>
      </w:r>
      <w:r w:rsidR="00574971">
        <w:rPr>
          <w:bCs/>
          <w:iCs/>
          <w:lang w:eastAsia="en-US"/>
        </w:rPr>
        <w:t xml:space="preserve"> </w:t>
      </w:r>
      <w:r w:rsidRPr="0068334A">
        <w:rPr>
          <w:bCs/>
          <w:iCs/>
          <w:lang w:eastAsia="en-US"/>
        </w:rPr>
        <w:t>przepisów Konstytucji,</w:t>
      </w:r>
      <w:r w:rsidR="009E18EF">
        <w:rPr>
          <w:bCs/>
          <w:iCs/>
          <w:lang w:eastAsia="en-US"/>
        </w:rPr>
        <w:t xml:space="preserve"> z </w:t>
      </w:r>
      <w:r w:rsidRPr="0068334A">
        <w:rPr>
          <w:bCs/>
          <w:iCs/>
          <w:lang w:eastAsia="en-US"/>
        </w:rPr>
        <w:t>których wynika,</w:t>
      </w:r>
      <w:r w:rsidR="00CC7107" w:rsidRPr="0068334A">
        <w:rPr>
          <w:bCs/>
          <w:iCs/>
          <w:lang w:eastAsia="en-US"/>
        </w:rPr>
        <w:t xml:space="preserve"> że</w:t>
      </w:r>
      <w:r w:rsidR="00574971">
        <w:rPr>
          <w:bCs/>
          <w:iCs/>
          <w:lang w:eastAsia="en-US"/>
        </w:rPr>
        <w:t xml:space="preserve"> </w:t>
      </w:r>
      <w:r w:rsidRPr="0068334A">
        <w:rPr>
          <w:bCs/>
          <w:iCs/>
          <w:lang w:eastAsia="en-US"/>
        </w:rPr>
        <w:t>Sąd Najwyższy sprawuje nadzór nad działalnością sądów powszechnych</w:t>
      </w:r>
      <w:r w:rsidR="009E18EF">
        <w:rPr>
          <w:bCs/>
          <w:iCs/>
          <w:lang w:eastAsia="en-US"/>
        </w:rPr>
        <w:t xml:space="preserve"> i </w:t>
      </w:r>
      <w:r w:rsidRPr="0068334A">
        <w:rPr>
          <w:bCs/>
          <w:iCs/>
          <w:lang w:eastAsia="en-US"/>
        </w:rPr>
        <w:t>wojskowych</w:t>
      </w:r>
      <w:r w:rsidR="009E18EF">
        <w:rPr>
          <w:bCs/>
          <w:iCs/>
          <w:lang w:eastAsia="en-US"/>
        </w:rPr>
        <w:t xml:space="preserve"> w </w:t>
      </w:r>
      <w:r w:rsidRPr="0068334A">
        <w:rPr>
          <w:bCs/>
          <w:iCs/>
          <w:lang w:eastAsia="en-US"/>
        </w:rPr>
        <w:t>zakresie orzekania.</w:t>
      </w:r>
      <w:r w:rsidR="002D1487" w:rsidRPr="0068334A">
        <w:rPr>
          <w:bCs/>
          <w:iCs/>
          <w:lang w:eastAsia="en-US"/>
        </w:rPr>
        <w:t xml:space="preserve"> W</w:t>
      </w:r>
      <w:r w:rsidR="00574971">
        <w:rPr>
          <w:bCs/>
          <w:iCs/>
          <w:lang w:eastAsia="en-US"/>
        </w:rPr>
        <w:t xml:space="preserve"> </w:t>
      </w:r>
      <w:r w:rsidRPr="0068334A">
        <w:rPr>
          <w:bCs/>
          <w:iCs/>
          <w:lang w:eastAsia="en-US"/>
        </w:rPr>
        <w:t>procedurach uregulowanych zaskarżonymi przepisami Sąd Najwyższy (</w:t>
      </w:r>
      <w:r w:rsidR="00B239CD" w:rsidRPr="0068334A">
        <w:rPr>
          <w:bCs/>
          <w:iCs/>
          <w:lang w:eastAsia="en-US"/>
        </w:rPr>
        <w:t xml:space="preserve">i </w:t>
      </w:r>
      <w:r w:rsidRPr="0068334A">
        <w:rPr>
          <w:bCs/>
          <w:iCs/>
          <w:lang w:eastAsia="en-US"/>
        </w:rPr>
        <w:t>Naczelny Sąd Administracyjny)</w:t>
      </w:r>
      <w:r w:rsidR="00CC7107" w:rsidRPr="0068334A">
        <w:rPr>
          <w:bCs/>
          <w:iCs/>
          <w:lang w:eastAsia="en-US"/>
        </w:rPr>
        <w:t xml:space="preserve"> nie</w:t>
      </w:r>
      <w:r w:rsidR="00574971">
        <w:rPr>
          <w:bCs/>
          <w:iCs/>
          <w:lang w:eastAsia="en-US"/>
        </w:rPr>
        <w:t xml:space="preserve"> </w:t>
      </w:r>
      <w:r w:rsidRPr="0068334A">
        <w:rPr>
          <w:bCs/>
          <w:iCs/>
          <w:lang w:eastAsia="en-US"/>
        </w:rPr>
        <w:t>dokonuje oceny prawnej stanu faktycznego sprawy, ale jedynie wyjaśnia treść konkretnego przepisu</w:t>
      </w:r>
      <w:r w:rsidR="009E18EF">
        <w:rPr>
          <w:bCs/>
          <w:iCs/>
          <w:lang w:eastAsia="en-US"/>
        </w:rPr>
        <w:t xml:space="preserve"> i </w:t>
      </w:r>
      <w:r w:rsidRPr="0068334A">
        <w:rPr>
          <w:bCs/>
          <w:iCs/>
          <w:lang w:eastAsia="en-US"/>
        </w:rPr>
        <w:t>to</w:t>
      </w:r>
      <w:r w:rsidR="009E18EF">
        <w:rPr>
          <w:bCs/>
          <w:iCs/>
          <w:lang w:eastAsia="en-US"/>
        </w:rPr>
        <w:t xml:space="preserve"> w </w:t>
      </w:r>
      <w:r w:rsidRPr="0068334A">
        <w:rPr>
          <w:bCs/>
          <w:iCs/>
          <w:lang w:eastAsia="en-US"/>
        </w:rPr>
        <w:t>sposób oderwany</w:t>
      </w:r>
      <w:r w:rsidR="00F147D3" w:rsidRPr="0068334A">
        <w:rPr>
          <w:bCs/>
          <w:iCs/>
          <w:lang w:eastAsia="en-US"/>
        </w:rPr>
        <w:t xml:space="preserve"> od</w:t>
      </w:r>
      <w:r w:rsidR="00574971">
        <w:rPr>
          <w:bCs/>
          <w:iCs/>
          <w:lang w:eastAsia="en-US"/>
        </w:rPr>
        <w:t xml:space="preserve"> </w:t>
      </w:r>
      <w:r w:rsidRPr="0068334A">
        <w:rPr>
          <w:bCs/>
          <w:iCs/>
          <w:lang w:eastAsia="en-US"/>
        </w:rPr>
        <w:t>okoliczności danej sprawy.</w:t>
      </w:r>
    </w:p>
    <w:p w:rsidR="00117EA4" w:rsidRPr="0068334A" w:rsidRDefault="00117EA4" w:rsidP="00117EA4">
      <w:pPr>
        <w:pStyle w:val="Styl1"/>
        <w:rPr>
          <w:bCs/>
          <w:iCs/>
          <w:lang w:eastAsia="en-US"/>
        </w:rPr>
      </w:pPr>
      <w:r w:rsidRPr="0068334A">
        <w:rPr>
          <w:bCs/>
          <w:iCs/>
          <w:lang w:eastAsia="en-US"/>
        </w:rPr>
        <w:t>Rzecznik stoi na stanowisku,</w:t>
      </w:r>
      <w:r w:rsidR="00CC7107" w:rsidRPr="0068334A">
        <w:rPr>
          <w:bCs/>
          <w:iCs/>
          <w:lang w:eastAsia="en-US"/>
        </w:rPr>
        <w:t xml:space="preserve"> że</w:t>
      </w:r>
      <w:r w:rsidR="00574971">
        <w:rPr>
          <w:bCs/>
          <w:iCs/>
          <w:lang w:eastAsia="en-US"/>
        </w:rPr>
        <w:t xml:space="preserve"> </w:t>
      </w:r>
      <w:r w:rsidRPr="0068334A">
        <w:rPr>
          <w:bCs/>
          <w:iCs/>
          <w:lang w:eastAsia="en-US"/>
        </w:rPr>
        <w:t>zagadnienia prawne przedstawiane</w:t>
      </w:r>
      <w:r w:rsidR="00F147D3" w:rsidRPr="0068334A">
        <w:rPr>
          <w:bCs/>
          <w:iCs/>
          <w:lang w:eastAsia="en-US"/>
        </w:rPr>
        <w:t xml:space="preserve"> do</w:t>
      </w:r>
      <w:r w:rsidR="00574971">
        <w:rPr>
          <w:bCs/>
          <w:iCs/>
          <w:lang w:eastAsia="en-US"/>
        </w:rPr>
        <w:t xml:space="preserve"> </w:t>
      </w:r>
      <w:r w:rsidRPr="0068334A">
        <w:rPr>
          <w:bCs/>
          <w:iCs/>
          <w:lang w:eastAsia="en-US"/>
        </w:rPr>
        <w:t>rozstrzygnięcia Sądowi Najwyższemu (</w:t>
      </w:r>
      <w:r w:rsidR="00B239CD" w:rsidRPr="0068334A">
        <w:rPr>
          <w:bCs/>
          <w:iCs/>
          <w:lang w:eastAsia="en-US"/>
        </w:rPr>
        <w:t xml:space="preserve">i </w:t>
      </w:r>
      <w:r w:rsidRPr="0068334A">
        <w:rPr>
          <w:bCs/>
          <w:iCs/>
          <w:lang w:eastAsia="en-US"/>
        </w:rPr>
        <w:t>Naczelnemu Sądowi Administracyjnemu) stanowią jedną</w:t>
      </w:r>
      <w:r w:rsidR="009E18EF">
        <w:rPr>
          <w:bCs/>
          <w:iCs/>
          <w:lang w:eastAsia="en-US"/>
        </w:rPr>
        <w:t xml:space="preserve"> z </w:t>
      </w:r>
      <w:r w:rsidRPr="0068334A">
        <w:rPr>
          <w:bCs/>
          <w:iCs/>
          <w:lang w:eastAsia="en-US"/>
        </w:rPr>
        <w:t>proceduralnych gwarancji sprawiedliwości</w:t>
      </w:r>
      <w:r w:rsidR="009E18EF">
        <w:rPr>
          <w:bCs/>
          <w:iCs/>
          <w:lang w:eastAsia="en-US"/>
        </w:rPr>
        <w:t xml:space="preserve"> i </w:t>
      </w:r>
      <w:r w:rsidRPr="0068334A">
        <w:rPr>
          <w:bCs/>
          <w:iCs/>
          <w:lang w:eastAsia="en-US"/>
        </w:rPr>
        <w:t>pewności prawa. Ich wyeliminowanie</w:t>
      </w:r>
      <w:r w:rsidR="009E18EF">
        <w:rPr>
          <w:bCs/>
          <w:iCs/>
          <w:lang w:eastAsia="en-US"/>
        </w:rPr>
        <w:t xml:space="preserve"> z </w:t>
      </w:r>
      <w:r w:rsidRPr="0068334A">
        <w:rPr>
          <w:bCs/>
          <w:iCs/>
          <w:lang w:eastAsia="en-US"/>
        </w:rPr>
        <w:t>obrotu prawnego doprowadziłoby</w:t>
      </w:r>
      <w:r w:rsidR="00F147D3" w:rsidRPr="0068334A">
        <w:rPr>
          <w:bCs/>
          <w:iCs/>
          <w:lang w:eastAsia="en-US"/>
        </w:rPr>
        <w:t xml:space="preserve"> do</w:t>
      </w:r>
      <w:r w:rsidR="00574971">
        <w:rPr>
          <w:bCs/>
          <w:iCs/>
          <w:lang w:eastAsia="en-US"/>
        </w:rPr>
        <w:t xml:space="preserve"> </w:t>
      </w:r>
      <w:r w:rsidRPr="0068334A">
        <w:rPr>
          <w:bCs/>
          <w:iCs/>
          <w:lang w:eastAsia="en-US"/>
        </w:rPr>
        <w:t>pogłębienia niesprawiedliwości</w:t>
      </w:r>
      <w:r w:rsidR="009E18EF">
        <w:rPr>
          <w:bCs/>
          <w:iCs/>
          <w:lang w:eastAsia="en-US"/>
        </w:rPr>
        <w:t xml:space="preserve"> i </w:t>
      </w:r>
      <w:r w:rsidRPr="0068334A">
        <w:rPr>
          <w:bCs/>
          <w:iCs/>
          <w:lang w:eastAsia="en-US"/>
        </w:rPr>
        <w:t>nieprzewidywalności orzecznictwa sądowego, co</w:t>
      </w:r>
      <w:r w:rsidR="009E18EF">
        <w:rPr>
          <w:bCs/>
          <w:iCs/>
          <w:lang w:eastAsia="en-US"/>
        </w:rPr>
        <w:t xml:space="preserve"> w </w:t>
      </w:r>
      <w:r w:rsidRPr="0068334A">
        <w:rPr>
          <w:bCs/>
          <w:iCs/>
          <w:lang w:eastAsia="en-US"/>
        </w:rPr>
        <w:t>sposób oczywisty prowadziłoby</w:t>
      </w:r>
      <w:r w:rsidR="00F147D3" w:rsidRPr="0068334A">
        <w:rPr>
          <w:bCs/>
          <w:iCs/>
          <w:lang w:eastAsia="en-US"/>
        </w:rPr>
        <w:t xml:space="preserve"> do</w:t>
      </w:r>
      <w:r w:rsidR="00574971">
        <w:rPr>
          <w:bCs/>
          <w:iCs/>
          <w:lang w:eastAsia="en-US"/>
        </w:rPr>
        <w:t xml:space="preserve"> </w:t>
      </w:r>
      <w:r w:rsidRPr="0068334A">
        <w:rPr>
          <w:bCs/>
          <w:iCs/>
          <w:lang w:eastAsia="en-US"/>
        </w:rPr>
        <w:t>naruszenia zasady zaufania obywateli</w:t>
      </w:r>
      <w:r w:rsidR="00F147D3" w:rsidRPr="0068334A">
        <w:rPr>
          <w:bCs/>
          <w:iCs/>
          <w:lang w:eastAsia="en-US"/>
        </w:rPr>
        <w:t xml:space="preserve"> do</w:t>
      </w:r>
      <w:r w:rsidR="00574971">
        <w:rPr>
          <w:bCs/>
          <w:iCs/>
          <w:lang w:eastAsia="en-US"/>
        </w:rPr>
        <w:t xml:space="preserve"> </w:t>
      </w:r>
      <w:r w:rsidRPr="0068334A">
        <w:rPr>
          <w:bCs/>
          <w:iCs/>
          <w:lang w:eastAsia="en-US"/>
        </w:rPr>
        <w:t>państwa</w:t>
      </w:r>
      <w:r w:rsidR="009E18EF">
        <w:rPr>
          <w:bCs/>
          <w:iCs/>
          <w:lang w:eastAsia="en-US"/>
        </w:rPr>
        <w:t xml:space="preserve"> i </w:t>
      </w:r>
      <w:r w:rsidRPr="0068334A">
        <w:rPr>
          <w:bCs/>
          <w:iCs/>
          <w:lang w:eastAsia="en-US"/>
        </w:rPr>
        <w:t>stanowionego przez</w:t>
      </w:r>
      <w:r w:rsidR="00CC7107" w:rsidRPr="0068334A">
        <w:rPr>
          <w:bCs/>
          <w:iCs/>
          <w:lang w:eastAsia="en-US"/>
        </w:rPr>
        <w:t xml:space="preserve"> nie</w:t>
      </w:r>
      <w:r w:rsidR="00574971">
        <w:rPr>
          <w:bCs/>
          <w:iCs/>
          <w:lang w:eastAsia="en-US"/>
        </w:rPr>
        <w:t xml:space="preserve"> </w:t>
      </w:r>
      <w:r w:rsidRPr="0068334A">
        <w:rPr>
          <w:bCs/>
          <w:iCs/>
          <w:lang w:eastAsia="en-US"/>
        </w:rPr>
        <w:t>prawa,</w:t>
      </w:r>
      <w:r w:rsidR="00CC7107" w:rsidRPr="0068334A">
        <w:rPr>
          <w:bCs/>
          <w:iCs/>
          <w:lang w:eastAsia="en-US"/>
        </w:rPr>
        <w:t xml:space="preserve"> a</w:t>
      </w:r>
      <w:r w:rsidR="00574971">
        <w:rPr>
          <w:bCs/>
          <w:iCs/>
          <w:lang w:eastAsia="en-US"/>
        </w:rPr>
        <w:t xml:space="preserve"> </w:t>
      </w:r>
      <w:r w:rsidRPr="0068334A">
        <w:rPr>
          <w:bCs/>
          <w:iCs/>
          <w:lang w:eastAsia="en-US"/>
        </w:rPr>
        <w:t>konsekwencjami wyeliminowania mechanizmów korygujących niespójności systemu prawnego zostaliby obciążeni sami obywatele.</w:t>
      </w:r>
    </w:p>
    <w:p w:rsidR="00117EA4" w:rsidRPr="0068334A" w:rsidRDefault="005C626C" w:rsidP="00117EA4">
      <w:pPr>
        <w:pStyle w:val="Styl1"/>
        <w:rPr>
          <w:lang w:eastAsia="en-US"/>
        </w:rPr>
      </w:pPr>
      <w:r w:rsidRPr="0068334A">
        <w:t>Ze względu na cofnięcie wniosku przez grupę posłów Trybunał Konstytucyjny umorzył postępowanie</w:t>
      </w:r>
      <w:r w:rsidR="009E18EF">
        <w:t xml:space="preserve"> w </w:t>
      </w:r>
      <w:r w:rsidRPr="0068334A">
        <w:t>tej sprawie</w:t>
      </w:r>
      <w:r w:rsidRPr="0068334A">
        <w:rPr>
          <w:rStyle w:val="Odwoanieprzypisudolnego"/>
        </w:rPr>
        <w:footnoteReference w:id="1319"/>
      </w:r>
      <w:r w:rsidRPr="0068334A">
        <w:t>.</w:t>
      </w:r>
    </w:p>
    <w:p w:rsidR="00AF50AA" w:rsidRPr="0068334A" w:rsidRDefault="00AF50AA" w:rsidP="00B239CD">
      <w:pPr>
        <w:pStyle w:val="Styl1"/>
      </w:pPr>
      <w:r w:rsidRPr="0068334A">
        <w:br w:type="page"/>
      </w:r>
    </w:p>
    <w:p w:rsidR="00F147D3" w:rsidRPr="0068334A" w:rsidRDefault="00A3687F" w:rsidP="00B40816">
      <w:pPr>
        <w:pStyle w:val="Nagwek3"/>
      </w:pPr>
      <w:bookmarkStart w:id="1212" w:name="_Toc513723343"/>
      <w:bookmarkStart w:id="1213" w:name="_Toc515022334"/>
      <w:r w:rsidRPr="0068334A">
        <w:lastRenderedPageBreak/>
        <w:t>Art. 11 – Wolność tworzenia</w:t>
      </w:r>
      <w:r w:rsidR="009E18EF">
        <w:t xml:space="preserve"> i </w:t>
      </w:r>
      <w:r w:rsidRPr="0068334A">
        <w:t>działania partii politycznych</w:t>
      </w:r>
      <w:bookmarkEnd w:id="1212"/>
      <w:bookmarkEnd w:id="1213"/>
    </w:p>
    <w:p w:rsidR="00A3687F" w:rsidRPr="0068334A" w:rsidRDefault="00A3687F" w:rsidP="00C97D7E">
      <w:pPr>
        <w:pStyle w:val="Konstytucja"/>
        <w:rPr>
          <w:b/>
        </w:rPr>
      </w:pPr>
      <w:r w:rsidRPr="0068334A">
        <w:t>1. Rzeczpospolita Polska zapewnia wolność tworzenia</w:t>
      </w:r>
      <w:r w:rsidR="009E18EF">
        <w:t xml:space="preserve"> i </w:t>
      </w:r>
      <w:r w:rsidRPr="0068334A">
        <w:t>działania partii politycznych. Partie polityczne zrzeszają</w:t>
      </w:r>
      <w:r w:rsidR="00BF69A5" w:rsidRPr="0068334A">
        <w:t xml:space="preserve"> na</w:t>
      </w:r>
      <w:r w:rsidR="00574971">
        <w:t xml:space="preserve"> </w:t>
      </w:r>
      <w:r w:rsidRPr="0068334A">
        <w:t>zasadach dobrowolności</w:t>
      </w:r>
      <w:r w:rsidR="009E18EF">
        <w:t xml:space="preserve"> i </w:t>
      </w:r>
      <w:r w:rsidRPr="0068334A">
        <w:t>równości obywateli polskich</w:t>
      </w:r>
      <w:r w:rsidR="009E18EF">
        <w:t xml:space="preserve"> w </w:t>
      </w:r>
      <w:r w:rsidRPr="0068334A">
        <w:t>celu wpływania metodami demokratycznymi</w:t>
      </w:r>
      <w:r w:rsidR="00BF69A5" w:rsidRPr="0068334A">
        <w:t xml:space="preserve"> na</w:t>
      </w:r>
      <w:r w:rsidR="00574971">
        <w:t xml:space="preserve"> </w:t>
      </w:r>
      <w:r w:rsidRPr="0068334A">
        <w:t>kształtowanie polityki państwa.</w:t>
      </w:r>
    </w:p>
    <w:p w:rsidR="00A3687F" w:rsidRPr="0068334A" w:rsidRDefault="00A3687F" w:rsidP="00C97D7E">
      <w:pPr>
        <w:pStyle w:val="Konstytucja"/>
      </w:pPr>
      <w:r w:rsidRPr="0068334A">
        <w:t>2. Finansowanie partii politycznych jest jawne.</w:t>
      </w:r>
    </w:p>
    <w:p w:rsidR="00717C11" w:rsidRPr="0068334A" w:rsidRDefault="00717C11" w:rsidP="00717C11">
      <w:pPr>
        <w:pStyle w:val="ComwiKonstytucja"/>
      </w:pPr>
      <w:r w:rsidRPr="0068334A">
        <w:t>Konstytucja Rzeczypospolitej, przyjmując zasadę pluralizmu politycznego, zapewnia wolność tworzenia</w:t>
      </w:r>
      <w:r w:rsidR="009E18EF">
        <w:t xml:space="preserve"> i </w:t>
      </w:r>
      <w:r w:rsidRPr="0068334A">
        <w:t>działania partii politycznych. Stanowi jednocześnie, że mają one zrzeszać obywateli polskich na zasadzie dobrowolności</w:t>
      </w:r>
      <w:r w:rsidR="009E18EF">
        <w:t xml:space="preserve"> i </w:t>
      </w:r>
      <w:r w:rsidRPr="0068334A">
        <w:t>równości.</w:t>
      </w:r>
    </w:p>
    <w:p w:rsidR="00717C11" w:rsidRPr="0068334A" w:rsidRDefault="00717C11" w:rsidP="00717C11">
      <w:pPr>
        <w:pStyle w:val="ComwiKonstytucja"/>
      </w:pPr>
      <w:r w:rsidRPr="0068334A">
        <w:t>Za formy organizacji społeczeństwa obywatelskiego, które realizują się</w:t>
      </w:r>
      <w:r w:rsidR="009E18EF">
        <w:t xml:space="preserve"> w </w:t>
      </w:r>
      <w:r w:rsidRPr="0068334A">
        <w:t>zasadzie pluralizmu</w:t>
      </w:r>
      <w:r w:rsidR="00B239CD" w:rsidRPr="0068334A">
        <w:t>,</w:t>
      </w:r>
      <w:r w:rsidRPr="0068334A">
        <w:t xml:space="preserve"> należy uznać m.in. takie podmioty jak: partie polityczne (art. 11 oraz 13 Konstytucji RP), związki zawodowe, organizacje społeczno-zawodowe rolników, stowarzyszenia, ruchy obywatelskie, inne dobrowolne zrzeszenia oraz fundacje (art. 12 Konstytucji RP).</w:t>
      </w:r>
    </w:p>
    <w:p w:rsidR="00717C11" w:rsidRPr="0068334A" w:rsidRDefault="00717C11" w:rsidP="00717C11">
      <w:pPr>
        <w:pStyle w:val="ComwiKonstytucja"/>
      </w:pPr>
      <w:r w:rsidRPr="0068334A">
        <w:t xml:space="preserve">Celem partii politycznych jest </w:t>
      </w:r>
      <w:r w:rsidR="00AC6008" w:rsidRPr="0068334A">
        <w:t xml:space="preserve">demokratyczny </w:t>
      </w:r>
      <w:r w:rsidRPr="0068334A">
        <w:t>udział</w:t>
      </w:r>
      <w:r w:rsidR="009E18EF">
        <w:t xml:space="preserve"> w </w:t>
      </w:r>
      <w:r w:rsidRPr="0068334A">
        <w:t>rządzeniu lub przynajmniej pośredni wpływ na władzę. Żeby pluralizm polityczny mógł funkcjonować prawidłowo, niezbędne jest istnienie pewnych sprzyjających warunków prawnych, społecznych</w:t>
      </w:r>
      <w:r w:rsidR="009E18EF">
        <w:t xml:space="preserve"> i </w:t>
      </w:r>
      <w:r w:rsidRPr="0068334A">
        <w:t>politycznych. Przede wszystkim konieczne jest istnienie wolnych</w:t>
      </w:r>
      <w:r w:rsidR="009E18EF">
        <w:t xml:space="preserve"> i </w:t>
      </w:r>
      <w:r w:rsidRPr="0068334A">
        <w:t>obiektywnych środków masowego przekazu (wolne media), wolne wybory, odpowiednie zasady finansowania działalności politycznej</w:t>
      </w:r>
      <w:r w:rsidR="009E18EF">
        <w:t xml:space="preserve"> i </w:t>
      </w:r>
      <w:r w:rsidRPr="0068334A">
        <w:t>in.</w:t>
      </w:r>
    </w:p>
    <w:p w:rsidR="00AF50AA" w:rsidRPr="0068334A" w:rsidRDefault="00AF50AA" w:rsidP="004C2686">
      <w:pPr>
        <w:pStyle w:val="Nagwek4"/>
      </w:pPr>
      <w:r w:rsidRPr="0068334A">
        <w:br w:type="page"/>
      </w:r>
    </w:p>
    <w:p w:rsidR="00A3687F" w:rsidRPr="0068334A" w:rsidRDefault="00A3687F" w:rsidP="004C2686">
      <w:pPr>
        <w:pStyle w:val="Nagwek4"/>
      </w:pPr>
      <w:bookmarkStart w:id="1214" w:name="_Toc513723344"/>
      <w:bookmarkStart w:id="1215" w:name="_Toc515022335"/>
      <w:r w:rsidRPr="0068334A">
        <w:lastRenderedPageBreak/>
        <w:t>Finansowanie partii politycznych</w:t>
      </w:r>
      <w:r w:rsidR="00DE7114" w:rsidRPr="0068334A">
        <w:rPr>
          <w:rStyle w:val="Odwoanieprzypisudolnego"/>
        </w:rPr>
        <w:footnoteReference w:id="1320"/>
      </w:r>
      <w:bookmarkEnd w:id="1214"/>
      <w:bookmarkEnd w:id="1215"/>
    </w:p>
    <w:p w:rsidR="009848DD" w:rsidRPr="0068334A" w:rsidRDefault="00A3687F" w:rsidP="00A3687F">
      <w:pPr>
        <w:pStyle w:val="Styl1"/>
        <w:rPr>
          <w:b/>
          <w:bCs/>
          <w:iCs/>
        </w:rPr>
      </w:pPr>
      <w:r w:rsidRPr="0068334A">
        <w:rPr>
          <w:b/>
          <w:bCs/>
          <w:iCs/>
        </w:rPr>
        <w:t>Rzecznik zgłosił udział</w:t>
      </w:r>
      <w:r w:rsidR="009E18EF">
        <w:rPr>
          <w:b/>
          <w:bCs/>
          <w:iCs/>
        </w:rPr>
        <w:t xml:space="preserve"> w </w:t>
      </w:r>
      <w:r w:rsidRPr="0068334A">
        <w:rPr>
          <w:b/>
          <w:bCs/>
          <w:iCs/>
        </w:rPr>
        <w:t>postępowaniu przed Trybunałem Konstytucyjnym</w:t>
      </w:r>
      <w:r w:rsidR="009E18EF">
        <w:rPr>
          <w:b/>
          <w:bCs/>
          <w:iCs/>
        </w:rPr>
        <w:t xml:space="preserve"> w </w:t>
      </w:r>
      <w:r w:rsidRPr="0068334A">
        <w:rPr>
          <w:b/>
          <w:bCs/>
          <w:iCs/>
        </w:rPr>
        <w:t>sprawie obowiązku odrzucenia przez P</w:t>
      </w:r>
      <w:r w:rsidR="00DE7114" w:rsidRPr="0068334A">
        <w:rPr>
          <w:b/>
          <w:bCs/>
          <w:iCs/>
        </w:rPr>
        <w:t xml:space="preserve">KW </w:t>
      </w:r>
      <w:r w:rsidRPr="0068334A">
        <w:rPr>
          <w:b/>
          <w:bCs/>
          <w:iCs/>
        </w:rPr>
        <w:t>sprawozdania finansowego partii politycznej</w:t>
      </w:r>
      <w:r w:rsidR="00DE7114" w:rsidRPr="0068334A">
        <w:rPr>
          <w:b/>
          <w:bCs/>
          <w:iCs/>
        </w:rPr>
        <w:t xml:space="preserve">, jeśli </w:t>
      </w:r>
      <w:r w:rsidRPr="0068334A">
        <w:rPr>
          <w:b/>
          <w:bCs/>
          <w:iCs/>
        </w:rPr>
        <w:t>gromadz</w:t>
      </w:r>
      <w:r w:rsidR="00DE7114" w:rsidRPr="0068334A">
        <w:rPr>
          <w:b/>
          <w:bCs/>
          <w:iCs/>
        </w:rPr>
        <w:t>iła pieniądze lub płaciła</w:t>
      </w:r>
      <w:r w:rsidR="002D1487" w:rsidRPr="0068334A">
        <w:rPr>
          <w:b/>
          <w:bCs/>
          <w:iCs/>
        </w:rPr>
        <w:t xml:space="preserve"> </w:t>
      </w:r>
      <w:r w:rsidR="00BF69A5" w:rsidRPr="0068334A">
        <w:rPr>
          <w:b/>
          <w:bCs/>
          <w:iCs/>
        </w:rPr>
        <w:t>na</w:t>
      </w:r>
      <w:r w:rsidR="00574971">
        <w:rPr>
          <w:b/>
          <w:bCs/>
          <w:iCs/>
        </w:rPr>
        <w:t xml:space="preserve"> </w:t>
      </w:r>
      <w:r w:rsidRPr="0068334A">
        <w:rPr>
          <w:b/>
          <w:bCs/>
          <w:iCs/>
        </w:rPr>
        <w:t>kampani</w:t>
      </w:r>
      <w:r w:rsidR="00DE7114" w:rsidRPr="0068334A">
        <w:rPr>
          <w:b/>
          <w:bCs/>
          <w:iCs/>
        </w:rPr>
        <w:t>ę</w:t>
      </w:r>
      <w:r w:rsidR="009E18EF">
        <w:rPr>
          <w:b/>
          <w:bCs/>
          <w:iCs/>
        </w:rPr>
        <w:t xml:space="preserve"> z </w:t>
      </w:r>
      <w:r w:rsidRPr="0068334A">
        <w:rPr>
          <w:b/>
          <w:bCs/>
          <w:iCs/>
        </w:rPr>
        <w:t>pominięciem Funduszu Wyborczego, niezależnie</w:t>
      </w:r>
      <w:r w:rsidR="00F147D3" w:rsidRPr="0068334A">
        <w:rPr>
          <w:b/>
          <w:bCs/>
          <w:iCs/>
        </w:rPr>
        <w:t xml:space="preserve"> od</w:t>
      </w:r>
      <w:r w:rsidR="00574971">
        <w:rPr>
          <w:b/>
          <w:bCs/>
          <w:iCs/>
        </w:rPr>
        <w:t xml:space="preserve"> </w:t>
      </w:r>
      <w:r w:rsidRPr="0068334A">
        <w:rPr>
          <w:b/>
          <w:bCs/>
          <w:iCs/>
        </w:rPr>
        <w:t>okoliczności, przyczyn</w:t>
      </w:r>
      <w:r w:rsidR="009E18EF">
        <w:rPr>
          <w:b/>
          <w:bCs/>
          <w:iCs/>
        </w:rPr>
        <w:t xml:space="preserve"> i </w:t>
      </w:r>
      <w:r w:rsidRPr="0068334A">
        <w:rPr>
          <w:b/>
          <w:bCs/>
          <w:iCs/>
        </w:rPr>
        <w:t>skali naruszeń</w:t>
      </w:r>
      <w:r w:rsidR="00DE7114" w:rsidRPr="0068334A">
        <w:rPr>
          <w:b/>
          <w:bCs/>
          <w:iCs/>
          <w:vertAlign w:val="superscript"/>
        </w:rPr>
        <w:footnoteReference w:id="1321"/>
      </w:r>
      <w:r w:rsidR="009848DD" w:rsidRPr="0068334A">
        <w:rPr>
          <w:b/>
          <w:bCs/>
          <w:iCs/>
        </w:rPr>
        <w:t>.</w:t>
      </w:r>
    </w:p>
    <w:p w:rsidR="009848DD" w:rsidRPr="0068334A" w:rsidRDefault="00A3687F" w:rsidP="00A3687F">
      <w:pPr>
        <w:pStyle w:val="Styl1"/>
        <w:rPr>
          <w:bCs/>
          <w:iCs/>
        </w:rPr>
      </w:pPr>
      <w:r w:rsidRPr="0068334A">
        <w:rPr>
          <w:bCs/>
          <w:iCs/>
        </w:rPr>
        <w:t>W ocenie Rzecznika wszelkie rozwiązania, które mogą wpłynąć</w:t>
      </w:r>
      <w:r w:rsidR="00BF69A5" w:rsidRPr="0068334A">
        <w:rPr>
          <w:bCs/>
          <w:iCs/>
        </w:rPr>
        <w:t xml:space="preserve"> na</w:t>
      </w:r>
      <w:r w:rsidR="00574971">
        <w:rPr>
          <w:bCs/>
          <w:iCs/>
        </w:rPr>
        <w:t xml:space="preserve"> </w:t>
      </w:r>
      <w:r w:rsidRPr="0068334A">
        <w:rPr>
          <w:bCs/>
          <w:iCs/>
        </w:rPr>
        <w:t>funkcjonowanie partii politycznych, powinny być skonstruowane</w:t>
      </w:r>
      <w:r w:rsidR="009E18EF">
        <w:rPr>
          <w:bCs/>
          <w:iCs/>
        </w:rPr>
        <w:t xml:space="preserve"> z </w:t>
      </w:r>
      <w:r w:rsidRPr="0068334A">
        <w:rPr>
          <w:bCs/>
          <w:iCs/>
        </w:rPr>
        <w:t>namysłem. Tymczasem,</w:t>
      </w:r>
      <w:r w:rsidR="00BF69A5" w:rsidRPr="0068334A">
        <w:rPr>
          <w:bCs/>
          <w:iCs/>
        </w:rPr>
        <w:t xml:space="preserve"> na</w:t>
      </w:r>
      <w:r w:rsidR="00574971">
        <w:rPr>
          <w:bCs/>
          <w:iCs/>
        </w:rPr>
        <w:t xml:space="preserve"> </w:t>
      </w:r>
      <w:r w:rsidRPr="0068334A">
        <w:rPr>
          <w:bCs/>
          <w:iCs/>
        </w:rPr>
        <w:t>podstawie obecnie obowiązujących przepisów ustawy</w:t>
      </w:r>
      <w:r w:rsidR="009E18EF">
        <w:rPr>
          <w:bCs/>
          <w:iCs/>
        </w:rPr>
        <w:t xml:space="preserve"> o </w:t>
      </w:r>
      <w:r w:rsidRPr="0068334A">
        <w:rPr>
          <w:bCs/>
          <w:iCs/>
        </w:rPr>
        <w:t>partiach politycznych</w:t>
      </w:r>
      <w:r w:rsidRPr="0068334A">
        <w:rPr>
          <w:bCs/>
          <w:iCs/>
          <w:vertAlign w:val="superscript"/>
        </w:rPr>
        <w:footnoteReference w:id="1322"/>
      </w:r>
      <w:r w:rsidRPr="0068334A">
        <w:rPr>
          <w:bCs/>
          <w:iCs/>
        </w:rPr>
        <w:t>, Państwowa Komisja Wyborcza ma obowiązek przyjąć lub odrzucić sprawozdanie, bez możliwości oceny charakteru</w:t>
      </w:r>
      <w:r w:rsidR="009E18EF">
        <w:rPr>
          <w:bCs/>
          <w:iCs/>
        </w:rPr>
        <w:t xml:space="preserve"> i </w:t>
      </w:r>
      <w:r w:rsidRPr="0068334A">
        <w:rPr>
          <w:bCs/>
          <w:iCs/>
        </w:rPr>
        <w:t>skali naruszeń</w:t>
      </w:r>
      <w:r w:rsidR="00DE7114" w:rsidRPr="0068334A">
        <w:rPr>
          <w:bCs/>
          <w:iCs/>
        </w:rPr>
        <w:t>.</w:t>
      </w:r>
    </w:p>
    <w:p w:rsidR="00F147D3" w:rsidRPr="0068334A" w:rsidRDefault="00A3687F" w:rsidP="00A3687F">
      <w:pPr>
        <w:pStyle w:val="Styl1"/>
        <w:rPr>
          <w:bCs/>
          <w:iCs/>
        </w:rPr>
      </w:pPr>
      <w:r w:rsidRPr="0068334A">
        <w:rPr>
          <w:bCs/>
          <w:iCs/>
        </w:rPr>
        <w:t>Zdaniem Rzecznika taki „automatyzm” budzi</w:t>
      </w:r>
      <w:r w:rsidR="00CC7107" w:rsidRPr="0068334A">
        <w:rPr>
          <w:bCs/>
          <w:iCs/>
        </w:rPr>
        <w:t xml:space="preserve"> </w:t>
      </w:r>
      <w:r w:rsidRPr="0068334A">
        <w:rPr>
          <w:bCs/>
          <w:iCs/>
        </w:rPr>
        <w:t>uzasadnione wątpliwości. Utrata subwencji przysługującej</w:t>
      </w:r>
      <w:r w:rsidR="009E18EF">
        <w:rPr>
          <w:bCs/>
          <w:iCs/>
        </w:rPr>
        <w:t xml:space="preserve"> z </w:t>
      </w:r>
      <w:r w:rsidRPr="0068334A">
        <w:rPr>
          <w:bCs/>
          <w:iCs/>
        </w:rPr>
        <w:t>budżetu państwa</w:t>
      </w:r>
      <w:r w:rsidR="009E18EF">
        <w:rPr>
          <w:bCs/>
          <w:iCs/>
        </w:rPr>
        <w:t xml:space="preserve"> w </w:t>
      </w:r>
      <w:r w:rsidRPr="0068334A">
        <w:rPr>
          <w:bCs/>
          <w:iCs/>
        </w:rPr>
        <w:t>zdecydowanie negatywny sposób wpływa</w:t>
      </w:r>
      <w:r w:rsidR="00BF69A5" w:rsidRPr="0068334A">
        <w:rPr>
          <w:bCs/>
          <w:iCs/>
        </w:rPr>
        <w:t xml:space="preserve"> na</w:t>
      </w:r>
      <w:r w:rsidR="00574971">
        <w:rPr>
          <w:bCs/>
          <w:iCs/>
        </w:rPr>
        <w:t xml:space="preserve"> </w:t>
      </w:r>
      <w:r w:rsidRPr="0068334A">
        <w:rPr>
          <w:bCs/>
          <w:iCs/>
        </w:rPr>
        <w:t>funkcjonowanie partii politycznych,</w:t>
      </w:r>
      <w:r w:rsidR="00CC7107" w:rsidRPr="0068334A">
        <w:rPr>
          <w:bCs/>
          <w:iCs/>
        </w:rPr>
        <w:t xml:space="preserve"> a</w:t>
      </w:r>
      <w:r w:rsidR="009E18EF">
        <w:rPr>
          <w:bCs/>
          <w:iCs/>
        </w:rPr>
        <w:t xml:space="preserve"> w </w:t>
      </w:r>
      <w:r w:rsidRPr="0068334A">
        <w:rPr>
          <w:bCs/>
          <w:iCs/>
        </w:rPr>
        <w:t>szczególności</w:t>
      </w:r>
      <w:r w:rsidR="00BF69A5" w:rsidRPr="0068334A">
        <w:rPr>
          <w:bCs/>
          <w:iCs/>
        </w:rPr>
        <w:t xml:space="preserve"> na</w:t>
      </w:r>
      <w:r w:rsidR="00574971">
        <w:rPr>
          <w:bCs/>
          <w:iCs/>
        </w:rPr>
        <w:t xml:space="preserve"> </w:t>
      </w:r>
      <w:r w:rsidRPr="0068334A">
        <w:rPr>
          <w:bCs/>
          <w:iCs/>
        </w:rPr>
        <w:t>realizację celu istnienia partii politycznych, jakim jest oddziaływanie metodami demokratycznymi</w:t>
      </w:r>
      <w:r w:rsidR="00BF69A5" w:rsidRPr="0068334A">
        <w:rPr>
          <w:bCs/>
          <w:iCs/>
        </w:rPr>
        <w:t xml:space="preserve"> na</w:t>
      </w:r>
      <w:r w:rsidR="00574971">
        <w:rPr>
          <w:bCs/>
          <w:iCs/>
        </w:rPr>
        <w:t xml:space="preserve"> </w:t>
      </w:r>
      <w:r w:rsidRPr="0068334A">
        <w:rPr>
          <w:bCs/>
          <w:iCs/>
        </w:rPr>
        <w:t>kształtowanie polityki państwa</w:t>
      </w:r>
      <w:r w:rsidR="00E51907" w:rsidRPr="0068334A">
        <w:rPr>
          <w:bCs/>
          <w:iCs/>
        </w:rPr>
        <w:t>.</w:t>
      </w:r>
    </w:p>
    <w:p w:rsidR="009848DD" w:rsidRPr="0068334A" w:rsidRDefault="00A3687F" w:rsidP="001F4409">
      <w:pPr>
        <w:pStyle w:val="Styl1"/>
        <w:rPr>
          <w:bCs/>
          <w:iCs/>
        </w:rPr>
      </w:pPr>
      <w:r w:rsidRPr="0068334A">
        <w:rPr>
          <w:bCs/>
          <w:iCs/>
        </w:rPr>
        <w:t>Rzecznik stoi</w:t>
      </w:r>
      <w:r w:rsidR="00BF69A5" w:rsidRPr="0068334A">
        <w:rPr>
          <w:bCs/>
          <w:iCs/>
        </w:rPr>
        <w:t xml:space="preserve"> na</w:t>
      </w:r>
      <w:r w:rsidR="00574971">
        <w:rPr>
          <w:bCs/>
          <w:iCs/>
        </w:rPr>
        <w:t xml:space="preserve"> </w:t>
      </w:r>
      <w:r w:rsidRPr="0068334A">
        <w:rPr>
          <w:bCs/>
          <w:iCs/>
        </w:rPr>
        <w:t>stanowisku,</w:t>
      </w:r>
      <w:r w:rsidR="00CC7107" w:rsidRPr="0068334A">
        <w:rPr>
          <w:bCs/>
          <w:iCs/>
        </w:rPr>
        <w:t xml:space="preserve"> że</w:t>
      </w:r>
      <w:r w:rsidR="00574971">
        <w:rPr>
          <w:bCs/>
          <w:iCs/>
        </w:rPr>
        <w:t xml:space="preserve"> </w:t>
      </w:r>
      <w:r w:rsidRPr="0068334A">
        <w:rPr>
          <w:bCs/>
          <w:iCs/>
        </w:rPr>
        <w:t>słusznym jest zamierzenie ustawodawcy,</w:t>
      </w:r>
      <w:r w:rsidR="00CC7107" w:rsidRPr="0068334A">
        <w:rPr>
          <w:bCs/>
          <w:iCs/>
        </w:rPr>
        <w:t xml:space="preserve"> by</w:t>
      </w:r>
      <w:r w:rsidR="00574971">
        <w:rPr>
          <w:bCs/>
          <w:iCs/>
        </w:rPr>
        <w:t xml:space="preserve"> </w:t>
      </w:r>
      <w:r w:rsidRPr="0068334A">
        <w:rPr>
          <w:bCs/>
          <w:iCs/>
        </w:rPr>
        <w:t>sankcja skutkowała wyrównaniem,</w:t>
      </w:r>
      <w:r w:rsidR="009E18EF">
        <w:rPr>
          <w:bCs/>
          <w:iCs/>
        </w:rPr>
        <w:t xml:space="preserve"> w </w:t>
      </w:r>
      <w:r w:rsidRPr="0068334A">
        <w:rPr>
          <w:bCs/>
          <w:iCs/>
        </w:rPr>
        <w:t>pewnym zakresie, szans partii politycznych</w:t>
      </w:r>
      <w:r w:rsidR="009E18EF">
        <w:rPr>
          <w:bCs/>
          <w:iCs/>
        </w:rPr>
        <w:t xml:space="preserve"> w </w:t>
      </w:r>
      <w:r w:rsidRPr="0068334A">
        <w:rPr>
          <w:bCs/>
          <w:iCs/>
        </w:rPr>
        <w:t>przypadku, gdy którakolwiek</w:t>
      </w:r>
      <w:r w:rsidR="009E18EF">
        <w:rPr>
          <w:bCs/>
          <w:iCs/>
        </w:rPr>
        <w:t xml:space="preserve"> z </w:t>
      </w:r>
      <w:r w:rsidRPr="0068334A">
        <w:rPr>
          <w:bCs/>
          <w:iCs/>
        </w:rPr>
        <w:t>nich odniosła korzyści wskutek naruszenia prawa. Wyraźna jest przy tym intencja ograniczenia ryzyka korupcji politycznej</w:t>
      </w:r>
      <w:r w:rsidR="009E18EF">
        <w:rPr>
          <w:bCs/>
          <w:iCs/>
        </w:rPr>
        <w:t xml:space="preserve"> w </w:t>
      </w:r>
      <w:r w:rsidRPr="0068334A">
        <w:rPr>
          <w:bCs/>
          <w:iCs/>
        </w:rPr>
        <w:t>funkcjonowaniu systemu partii politycznych,</w:t>
      </w:r>
      <w:r w:rsidR="009E18EF">
        <w:rPr>
          <w:bCs/>
          <w:iCs/>
        </w:rPr>
        <w:t xml:space="preserve"> w </w:t>
      </w:r>
      <w:r w:rsidRPr="0068334A">
        <w:rPr>
          <w:bCs/>
          <w:iCs/>
        </w:rPr>
        <w:t>tym m.in. bezprawnego uzyskiwania korzyści przez partie</w:t>
      </w:r>
      <w:r w:rsidR="009E18EF">
        <w:rPr>
          <w:bCs/>
          <w:iCs/>
        </w:rPr>
        <w:t xml:space="preserve"> z </w:t>
      </w:r>
      <w:r w:rsidRPr="0068334A">
        <w:rPr>
          <w:bCs/>
          <w:iCs/>
        </w:rPr>
        <w:t>podejrzanych źródeł. Jednak daleko idące konsekwencje prz</w:t>
      </w:r>
      <w:r w:rsidR="00AC6008" w:rsidRPr="0068334A">
        <w:rPr>
          <w:bCs/>
          <w:iCs/>
        </w:rPr>
        <w:t>e</w:t>
      </w:r>
      <w:r w:rsidRPr="0068334A">
        <w:rPr>
          <w:bCs/>
          <w:iCs/>
        </w:rPr>
        <w:t>widziane przez ustawę</w:t>
      </w:r>
      <w:r w:rsidR="009E18EF">
        <w:rPr>
          <w:bCs/>
          <w:iCs/>
        </w:rPr>
        <w:t xml:space="preserve"> o </w:t>
      </w:r>
      <w:r w:rsidRPr="0068334A">
        <w:rPr>
          <w:bCs/>
          <w:iCs/>
        </w:rPr>
        <w:t>partiach politycznych stanowią bez wątpienia bardzo poważną dolegliwość. Całkowita utrata prawa</w:t>
      </w:r>
      <w:r w:rsidR="00F147D3" w:rsidRPr="0068334A">
        <w:rPr>
          <w:bCs/>
          <w:iCs/>
        </w:rPr>
        <w:t xml:space="preserve"> do</w:t>
      </w:r>
      <w:r w:rsidR="00574971">
        <w:rPr>
          <w:bCs/>
          <w:iCs/>
        </w:rPr>
        <w:t xml:space="preserve"> </w:t>
      </w:r>
      <w:r w:rsidRPr="0068334A">
        <w:rPr>
          <w:bCs/>
          <w:iCs/>
        </w:rPr>
        <w:t>subwencji powinna być rozwiązaniem najsurowszym</w:t>
      </w:r>
      <w:r w:rsidR="009E18EF">
        <w:rPr>
          <w:bCs/>
          <w:iCs/>
        </w:rPr>
        <w:t xml:space="preserve"> i </w:t>
      </w:r>
      <w:r w:rsidRPr="0068334A">
        <w:rPr>
          <w:bCs/>
          <w:iCs/>
        </w:rPr>
        <w:t>ostatecznym, możliwym</w:t>
      </w:r>
      <w:r w:rsidR="00F147D3" w:rsidRPr="0068334A">
        <w:rPr>
          <w:bCs/>
          <w:iCs/>
        </w:rPr>
        <w:t xml:space="preserve"> do</w:t>
      </w:r>
      <w:r w:rsidR="00574971">
        <w:rPr>
          <w:bCs/>
          <w:iCs/>
        </w:rPr>
        <w:t xml:space="preserve"> </w:t>
      </w:r>
      <w:r w:rsidRPr="0068334A">
        <w:rPr>
          <w:bCs/>
          <w:iCs/>
        </w:rPr>
        <w:t>zastosowania jedynie, gdy analizowane naruszenie miało wybitnie szeroką skalę lub szczególnie naganny charakter</w:t>
      </w:r>
      <w:r w:rsidR="009E18EF">
        <w:rPr>
          <w:bCs/>
          <w:iCs/>
        </w:rPr>
        <w:t xml:space="preserve"> i </w:t>
      </w:r>
      <w:r w:rsidRPr="0068334A">
        <w:rPr>
          <w:bCs/>
          <w:iCs/>
        </w:rPr>
        <w:t>stanowiło poważne zagrożenie dla systemu partyjnego</w:t>
      </w:r>
      <w:r w:rsidR="009848DD" w:rsidRPr="0068334A">
        <w:rPr>
          <w:bCs/>
          <w:iCs/>
        </w:rPr>
        <w:t>.</w:t>
      </w:r>
    </w:p>
    <w:p w:rsidR="00B239CD" w:rsidRPr="0068334A" w:rsidRDefault="00B239CD" w:rsidP="00B239CD">
      <w:pPr>
        <w:pStyle w:val="ODESANIE"/>
      </w:pPr>
      <w:r w:rsidRPr="0068334A">
        <w:lastRenderedPageBreak/>
        <w:t>O skutkach zmian</w:t>
      </w:r>
      <w:r w:rsidR="009E18EF">
        <w:t xml:space="preserve"> w </w:t>
      </w:r>
      <w:r w:rsidRPr="0068334A">
        <w:t xml:space="preserve">obsadzie </w:t>
      </w:r>
      <w:r w:rsidR="00F0122E" w:rsidRPr="0068334A">
        <w:t>Państwowej</w:t>
      </w:r>
      <w:r w:rsidRPr="0068334A">
        <w:t xml:space="preserve"> Komisji Wyborczej dla kontrolowania finansów partii politycznych mowa jest przy okazji</w:t>
      </w:r>
      <w:r w:rsidR="00F147D3" w:rsidRPr="0068334A">
        <w:t xml:space="preserve"> art.</w:t>
      </w:r>
      <w:r w:rsidR="00574971">
        <w:t xml:space="preserve"> </w:t>
      </w:r>
      <w:r w:rsidRPr="0068334A">
        <w:t>62 Konstytucji (Prawa wyborcze)</w:t>
      </w:r>
    </w:p>
    <w:p w:rsidR="002218D0" w:rsidRPr="0068334A" w:rsidRDefault="0038086A" w:rsidP="001F4409">
      <w:pPr>
        <w:pStyle w:val="Styl1"/>
        <w:ind w:firstLine="0"/>
      </w:pPr>
      <w:r w:rsidRPr="0068334A">
        <w:br w:type="page"/>
      </w:r>
    </w:p>
    <w:p w:rsidR="002218D0" w:rsidRPr="0068334A" w:rsidRDefault="002218D0" w:rsidP="00B40816">
      <w:pPr>
        <w:pStyle w:val="Nagwek3"/>
      </w:pPr>
      <w:bookmarkStart w:id="1216" w:name="_Toc513723345"/>
      <w:bookmarkStart w:id="1217" w:name="_Toc515022336"/>
      <w:r w:rsidRPr="0068334A">
        <w:lastRenderedPageBreak/>
        <w:t>Art. 15 – Decentralizacja władzy publicznej</w:t>
      </w:r>
      <w:bookmarkEnd w:id="1216"/>
      <w:bookmarkEnd w:id="1217"/>
    </w:p>
    <w:p w:rsidR="002218D0" w:rsidRPr="00C97D7E" w:rsidRDefault="002218D0" w:rsidP="00C97D7E">
      <w:pPr>
        <w:pStyle w:val="Konstytucja"/>
        <w:rPr>
          <w:rStyle w:val="Styl1Znak"/>
          <w:spacing w:val="10"/>
          <w:sz w:val="24"/>
        </w:rPr>
      </w:pPr>
      <w:r w:rsidRPr="00C97D7E">
        <w:rPr>
          <w:rStyle w:val="Styl1Znak"/>
          <w:spacing w:val="10"/>
          <w:sz w:val="24"/>
        </w:rPr>
        <w:t>1. Ustrój terytorialny Rzeczypospolitej Polskiej zapewnia decentralizację władzy publicznej.</w:t>
      </w:r>
    </w:p>
    <w:p w:rsidR="002218D0" w:rsidRPr="0068334A" w:rsidRDefault="002218D0" w:rsidP="00C97D7E">
      <w:pPr>
        <w:pStyle w:val="Konstytucja"/>
      </w:pPr>
      <w:r w:rsidRPr="00C97D7E">
        <w:rPr>
          <w:rStyle w:val="Styl1Znak"/>
          <w:spacing w:val="10"/>
          <w:sz w:val="24"/>
        </w:rPr>
        <w:t xml:space="preserve">2. Zasadniczy podział terytorialny państwa uwzględniający </w:t>
      </w:r>
      <w:r w:rsidRPr="00C97D7E">
        <w:t>więzi społeczne, gospodarcze lub kulturowe</w:t>
      </w:r>
      <w:r w:rsidR="009E18EF" w:rsidRPr="00C97D7E">
        <w:t xml:space="preserve"> i </w:t>
      </w:r>
      <w:r w:rsidRPr="00C97D7E">
        <w:t>zapewniający jednostkom terytorialnym zdolność wyk</w:t>
      </w:r>
      <w:r w:rsidRPr="0068334A">
        <w:t>onywania zadań publicznych określa ustawa.</w:t>
      </w:r>
    </w:p>
    <w:p w:rsidR="003B78FE" w:rsidRPr="0068334A" w:rsidRDefault="003B78FE" w:rsidP="00B239CD">
      <w:pPr>
        <w:pStyle w:val="ComwiKonstytucja"/>
        <w:spacing w:before="240"/>
      </w:pPr>
      <w:r w:rsidRPr="0068334A">
        <w:t>Zasada decentralizacji wyraża ideę, by władza była jak najbliżej obywatela. Jej najważniejszym aspektem jest decentralizacja poprzez samorząd lokalny.</w:t>
      </w:r>
    </w:p>
    <w:p w:rsidR="00AC6008" w:rsidRPr="0068334A" w:rsidRDefault="00AC6008" w:rsidP="00B239CD">
      <w:pPr>
        <w:pStyle w:val="ComwiKonstytucja"/>
        <w:spacing w:before="240"/>
      </w:pPr>
      <w:r w:rsidRPr="0068334A">
        <w:t>Zasada ta określa, że zasadniczy podział terytorialny państwa, powinien uwzględniać więzi społeczne, gospodarcze lub kulturowe istniejące między obywatelami</w:t>
      </w:r>
      <w:r w:rsidR="009E18EF">
        <w:t xml:space="preserve"> i </w:t>
      </w:r>
      <w:r w:rsidRPr="0068334A">
        <w:t xml:space="preserve">mieszkańcami Polski. </w:t>
      </w:r>
      <w:r w:rsidR="00F0122E" w:rsidRPr="0068334A">
        <w:t>Dodatkowo</w:t>
      </w:r>
      <w:r w:rsidRPr="0068334A">
        <w:t xml:space="preserve"> zapewnia on jednostkom samorządu</w:t>
      </w:r>
      <w:r w:rsidR="00630BA4">
        <w:t xml:space="preserve"> </w:t>
      </w:r>
      <w:r w:rsidRPr="0068334A">
        <w:t>terytorialnego możliwość wykonywania zadań publicznych.</w:t>
      </w:r>
    </w:p>
    <w:p w:rsidR="002218D0" w:rsidRPr="0068334A" w:rsidRDefault="002218D0">
      <w:pPr>
        <w:spacing w:after="200" w:line="24" w:lineRule="auto"/>
        <w:rPr>
          <w:spacing w:val="5"/>
          <w:sz w:val="20"/>
        </w:rPr>
      </w:pPr>
      <w:r w:rsidRPr="0068334A">
        <w:rPr>
          <w:sz w:val="20"/>
        </w:rPr>
        <w:br w:type="page"/>
      </w:r>
    </w:p>
    <w:p w:rsidR="00C018E9" w:rsidRPr="0068334A" w:rsidRDefault="00C018E9" w:rsidP="004C2686">
      <w:pPr>
        <w:pStyle w:val="Nagwek4"/>
      </w:pPr>
      <w:bookmarkStart w:id="1218" w:name="_Sprawa_powiększenia_Opola"/>
      <w:bookmarkStart w:id="1219" w:name="_Toc513723346"/>
      <w:bookmarkStart w:id="1220" w:name="_Toc515022337"/>
      <w:bookmarkEnd w:id="1218"/>
      <w:r w:rsidRPr="0068334A">
        <w:lastRenderedPageBreak/>
        <w:t>Sprawa powiększenia Opola</w:t>
      </w:r>
      <w:r w:rsidR="00B239CD" w:rsidRPr="0068334A">
        <w:rPr>
          <w:rStyle w:val="Odwoanieprzypisudolnego"/>
        </w:rPr>
        <w:footnoteReference w:id="1323"/>
      </w:r>
      <w:bookmarkEnd w:id="1219"/>
      <w:bookmarkEnd w:id="1220"/>
    </w:p>
    <w:p w:rsidR="009848DD" w:rsidRPr="0068334A" w:rsidRDefault="00C018E9" w:rsidP="00DC53B6">
      <w:pPr>
        <w:pStyle w:val="Styl1"/>
        <w:rPr>
          <w:b/>
        </w:rPr>
      </w:pPr>
      <w:r w:rsidRPr="0068334A">
        <w:rPr>
          <w:b/>
        </w:rPr>
        <w:t xml:space="preserve">1 stycznia </w:t>
      </w:r>
      <w:r w:rsidR="00422151" w:rsidRPr="0068334A">
        <w:rPr>
          <w:b/>
        </w:rPr>
        <w:t>2017</w:t>
      </w:r>
      <w:r w:rsidR="00574971">
        <w:rPr>
          <w:b/>
        </w:rPr>
        <w:t xml:space="preserve"> </w:t>
      </w:r>
      <w:r w:rsidR="00417C70" w:rsidRPr="0068334A">
        <w:rPr>
          <w:b/>
        </w:rPr>
        <w:t xml:space="preserve">r. </w:t>
      </w:r>
      <w:r w:rsidRPr="0068334A">
        <w:rPr>
          <w:rStyle w:val="Odwoanieprzypisudolnego"/>
          <w:b/>
        </w:rPr>
        <w:footnoteReference w:id="1324"/>
      </w:r>
      <w:r w:rsidR="00DC53B6" w:rsidRPr="0068334A">
        <w:rPr>
          <w:b/>
        </w:rPr>
        <w:t>, jak w</w:t>
      </w:r>
      <w:r w:rsidR="00DE7114" w:rsidRPr="0068334A">
        <w:rPr>
          <w:b/>
        </w:rPr>
        <w:t>s</w:t>
      </w:r>
      <w:r w:rsidR="00DC53B6" w:rsidRPr="0068334A">
        <w:rPr>
          <w:b/>
        </w:rPr>
        <w:t>pomniano wyżej (patrz</w:t>
      </w:r>
      <w:r w:rsidR="00F147D3" w:rsidRPr="0068334A">
        <w:rPr>
          <w:b/>
        </w:rPr>
        <w:t xml:space="preserve"> art.</w:t>
      </w:r>
      <w:r w:rsidR="00574971">
        <w:rPr>
          <w:b/>
        </w:rPr>
        <w:t xml:space="preserve"> </w:t>
      </w:r>
      <w:r w:rsidR="00DE7114" w:rsidRPr="0068334A">
        <w:rPr>
          <w:b/>
        </w:rPr>
        <w:t>35 Konstytucji</w:t>
      </w:r>
      <w:r w:rsidR="00DC53B6" w:rsidRPr="0068334A">
        <w:rPr>
          <w:b/>
        </w:rPr>
        <w:t>)</w:t>
      </w:r>
      <w:r w:rsidR="00F147D3" w:rsidRPr="0068334A">
        <w:rPr>
          <w:b/>
        </w:rPr>
        <w:t xml:space="preserve"> do</w:t>
      </w:r>
      <w:r w:rsidR="00574971">
        <w:rPr>
          <w:b/>
        </w:rPr>
        <w:t xml:space="preserve"> </w:t>
      </w:r>
      <w:r w:rsidR="00635EAF" w:rsidRPr="0068334A">
        <w:rPr>
          <w:b/>
        </w:rPr>
        <w:t xml:space="preserve">Opola zostały przyłączone </w:t>
      </w:r>
      <w:r w:rsidRPr="0068334A">
        <w:rPr>
          <w:b/>
        </w:rPr>
        <w:t>obszar</w:t>
      </w:r>
      <w:r w:rsidR="00635EAF" w:rsidRPr="0068334A">
        <w:rPr>
          <w:b/>
        </w:rPr>
        <w:t>y</w:t>
      </w:r>
      <w:r w:rsidRPr="0068334A">
        <w:rPr>
          <w:b/>
        </w:rPr>
        <w:t xml:space="preserve"> czterech sąsiednich gmin</w:t>
      </w:r>
      <w:r w:rsidRPr="0068334A">
        <w:rPr>
          <w:rStyle w:val="Odwoanieprzypisudolnego"/>
          <w:b/>
        </w:rPr>
        <w:footnoteReference w:id="1325"/>
      </w:r>
      <w:r w:rsidR="00635EAF" w:rsidRPr="0068334A">
        <w:rPr>
          <w:b/>
        </w:rPr>
        <w:t>.</w:t>
      </w:r>
      <w:r w:rsidR="00965EB6" w:rsidRPr="0068334A">
        <w:rPr>
          <w:b/>
        </w:rPr>
        <w:t xml:space="preserve"> </w:t>
      </w:r>
      <w:r w:rsidR="00635EAF" w:rsidRPr="0068334A">
        <w:rPr>
          <w:b/>
        </w:rPr>
        <w:t xml:space="preserve">Sprawa ta </w:t>
      </w:r>
      <w:r w:rsidRPr="0068334A">
        <w:rPr>
          <w:b/>
        </w:rPr>
        <w:t xml:space="preserve">pokazała </w:t>
      </w:r>
      <w:r w:rsidR="00DE7114" w:rsidRPr="0068334A">
        <w:rPr>
          <w:b/>
        </w:rPr>
        <w:t xml:space="preserve">także </w:t>
      </w:r>
      <w:r w:rsidRPr="0068334A">
        <w:rPr>
          <w:b/>
        </w:rPr>
        <w:t>istotne wady ustawowej procedury zmian</w:t>
      </w:r>
      <w:r w:rsidR="009E18EF">
        <w:rPr>
          <w:b/>
        </w:rPr>
        <w:t xml:space="preserve"> w </w:t>
      </w:r>
      <w:r w:rsidRPr="0068334A">
        <w:rPr>
          <w:b/>
        </w:rPr>
        <w:t>podziale terytorialnym państwa. Rada Ministrów zmi</w:t>
      </w:r>
      <w:r w:rsidR="00635EAF" w:rsidRPr="0068334A">
        <w:rPr>
          <w:b/>
        </w:rPr>
        <w:t xml:space="preserve">eniła bowiem </w:t>
      </w:r>
      <w:r w:rsidRPr="0068334A">
        <w:rPr>
          <w:b/>
        </w:rPr>
        <w:t>granic</w:t>
      </w:r>
      <w:r w:rsidR="00635EAF" w:rsidRPr="0068334A">
        <w:rPr>
          <w:b/>
        </w:rPr>
        <w:t>e</w:t>
      </w:r>
      <w:r w:rsidRPr="0068334A">
        <w:rPr>
          <w:b/>
        </w:rPr>
        <w:t xml:space="preserve"> przy zdecydowanym sprzeciwie mieszkańców obszarów przyłączanych</w:t>
      </w:r>
      <w:r w:rsidR="00F147D3" w:rsidRPr="0068334A">
        <w:rPr>
          <w:b/>
        </w:rPr>
        <w:t xml:space="preserve"> do</w:t>
      </w:r>
      <w:r w:rsidR="00574971">
        <w:rPr>
          <w:b/>
        </w:rPr>
        <w:t xml:space="preserve"> </w:t>
      </w:r>
      <w:r w:rsidRPr="0068334A">
        <w:rPr>
          <w:b/>
        </w:rPr>
        <w:t>Opola</w:t>
      </w:r>
      <w:r w:rsidR="009848DD" w:rsidRPr="0068334A">
        <w:rPr>
          <w:b/>
        </w:rPr>
        <w:t>.</w:t>
      </w:r>
    </w:p>
    <w:p w:rsidR="00C018E9" w:rsidRPr="0068334A" w:rsidRDefault="00965EB6" w:rsidP="001F4409">
      <w:pPr>
        <w:pStyle w:val="Styl1"/>
      </w:pPr>
      <w:r w:rsidRPr="0068334A">
        <w:t>Z</w:t>
      </w:r>
      <w:r w:rsidR="00C018E9" w:rsidRPr="0068334A">
        <w:t xml:space="preserve"> uwagi na tempo dokonanych zmian, pozbawienie czterech gmin obszarów, na których zlokalizowane są tereny inwestycyjne (a tym samym dochodów</w:t>
      </w:r>
      <w:r w:rsidR="009E18EF">
        <w:t xml:space="preserve"> z </w:t>
      </w:r>
      <w:r w:rsidR="00C018E9" w:rsidRPr="0068334A">
        <w:t>podatku</w:t>
      </w:r>
      <w:r w:rsidR="00F147D3" w:rsidRPr="0068334A">
        <w:t xml:space="preserve"> od</w:t>
      </w:r>
      <w:r w:rsidR="00574971">
        <w:t xml:space="preserve"> </w:t>
      </w:r>
      <w:r w:rsidR="00C018E9" w:rsidRPr="0068334A">
        <w:t>nieruchomości</w:t>
      </w:r>
      <w:r w:rsidR="009E18EF">
        <w:t xml:space="preserve"> i </w:t>
      </w:r>
      <w:r w:rsidR="00C018E9" w:rsidRPr="0068334A">
        <w:t>pomniejszenie przypadającego im dotychczas udziału</w:t>
      </w:r>
      <w:r w:rsidR="009E18EF">
        <w:t xml:space="preserve"> w </w:t>
      </w:r>
      <w:r w:rsidR="00C018E9" w:rsidRPr="0068334A">
        <w:t>PIT</w:t>
      </w:r>
      <w:r w:rsidR="009E18EF">
        <w:t xml:space="preserve"> i </w:t>
      </w:r>
      <w:r w:rsidR="00C018E9" w:rsidRPr="0068334A">
        <w:t>CIT) doprowadziło</w:t>
      </w:r>
      <w:r w:rsidR="00F147D3" w:rsidRPr="0068334A">
        <w:t xml:space="preserve"> do</w:t>
      </w:r>
      <w:r w:rsidR="00574971">
        <w:t xml:space="preserve"> </w:t>
      </w:r>
      <w:r w:rsidR="00C018E9" w:rsidRPr="0068334A">
        <w:t>istotnego zagrożenia możliwości wykonywania zadań publicznych. Co więcej, pomniejszone gminy</w:t>
      </w:r>
      <w:r w:rsidR="00CC7107" w:rsidRPr="0068334A">
        <w:t xml:space="preserve"> nie</w:t>
      </w:r>
      <w:r w:rsidR="00574971">
        <w:t xml:space="preserve"> </w:t>
      </w:r>
      <w:r w:rsidR="00C018E9" w:rsidRPr="0068334A">
        <w:t>dysponowały żadnym skutecznym środkiem kontroli zgodności</w:t>
      </w:r>
      <w:r w:rsidR="009E18EF">
        <w:t xml:space="preserve"> z </w:t>
      </w:r>
      <w:r w:rsidR="00C018E9" w:rsidRPr="0068334A">
        <w:t>prawem dokonanej przez Radę Ministrów zmiany granic (próba zakwestionowania rozporządzenia Rady Ministrów przed Trybunałem Konstytucyjnym zakończyła się umorzeniem postępowania</w:t>
      </w:r>
      <w:r w:rsidR="00C018E9" w:rsidRPr="0068334A">
        <w:rPr>
          <w:rStyle w:val="Odwoanieprzypisudolnego"/>
        </w:rPr>
        <w:footnoteReference w:id="1326"/>
      </w:r>
      <w:r w:rsidR="00C018E9" w:rsidRPr="0068334A">
        <w:t xml:space="preserve"> – Trybunał uznał,</w:t>
      </w:r>
      <w:r w:rsidR="00CC7107" w:rsidRPr="0068334A">
        <w:t xml:space="preserve"> że nie</w:t>
      </w:r>
      <w:r w:rsidR="00574971">
        <w:t xml:space="preserve"> </w:t>
      </w:r>
      <w:r w:rsidR="00C018E9" w:rsidRPr="0068334A">
        <w:t>jest władny kontrolować sposobu dokonania zmian</w:t>
      </w:r>
      <w:r w:rsidR="009E18EF">
        <w:t xml:space="preserve"> w </w:t>
      </w:r>
      <w:r w:rsidR="00C018E9" w:rsidRPr="0068334A">
        <w:t>podziale terytorialnym państwa).</w:t>
      </w:r>
      <w:r w:rsidR="002D1487" w:rsidRPr="0068334A">
        <w:t xml:space="preserve"> W</w:t>
      </w:r>
      <w:r w:rsidR="00574971">
        <w:t xml:space="preserve"> </w:t>
      </w:r>
      <w:r w:rsidR="00C018E9" w:rsidRPr="0068334A">
        <w:t>tym kontekście, zadeklarowana przez Ministra Spraw Wewnętrznych</w:t>
      </w:r>
      <w:r w:rsidR="009E18EF">
        <w:t xml:space="preserve"> i </w:t>
      </w:r>
      <w:r w:rsidR="00C018E9" w:rsidRPr="0068334A">
        <w:t>Administracji</w:t>
      </w:r>
      <w:r w:rsidR="00C018E9" w:rsidRPr="0068334A">
        <w:rPr>
          <w:rStyle w:val="Odwoanieprzypisudolnego"/>
        </w:rPr>
        <w:footnoteReference w:id="1327"/>
      </w:r>
      <w:r w:rsidR="00C018E9" w:rsidRPr="0068334A">
        <w:t xml:space="preserve"> „otwartość na dyskusję”</w:t>
      </w:r>
      <w:r w:rsidR="009E18EF">
        <w:t xml:space="preserve"> w </w:t>
      </w:r>
      <w:r w:rsidR="00C018E9" w:rsidRPr="0068334A">
        <w:t>tym przedmiocie oceniona być musi jako dalece niewystarczająca</w:t>
      </w:r>
      <w:r w:rsidR="00630BA4">
        <w:t xml:space="preserve"> – </w:t>
      </w:r>
      <w:r w:rsidR="00C018E9" w:rsidRPr="0068334A">
        <w:t>wynikająca</w:t>
      </w:r>
      <w:r w:rsidR="009E18EF">
        <w:t xml:space="preserve"> z </w:t>
      </w:r>
      <w:r w:rsidR="00C018E9" w:rsidRPr="0068334A">
        <w:t>ustawy</w:t>
      </w:r>
      <w:r w:rsidR="009E18EF">
        <w:t xml:space="preserve"> o </w:t>
      </w:r>
      <w:r w:rsidR="00C018E9" w:rsidRPr="0068334A">
        <w:t>samorządzie gminnym</w:t>
      </w:r>
      <w:r w:rsidR="00C018E9" w:rsidRPr="0068334A">
        <w:rPr>
          <w:rStyle w:val="Odwoanieprzypisudolnego"/>
        </w:rPr>
        <w:footnoteReference w:id="1328"/>
      </w:r>
      <w:r w:rsidR="00C018E9" w:rsidRPr="0068334A">
        <w:t xml:space="preserve"> procedura zmian granic gmin wymaga pilnej reformy.</w:t>
      </w:r>
    </w:p>
    <w:p w:rsidR="00C018E9" w:rsidRPr="0068334A" w:rsidRDefault="00DC53B6" w:rsidP="004C2686">
      <w:pPr>
        <w:pStyle w:val="Nagwek4"/>
      </w:pPr>
      <w:bookmarkStart w:id="1221" w:name="_Toc513723347"/>
      <w:bookmarkStart w:id="1222" w:name="_Toc515022338"/>
      <w:r w:rsidRPr="0068334A">
        <w:lastRenderedPageBreak/>
        <w:t xml:space="preserve">Czy gmina Drawsko Pomorskie będzie musiała spłacić cudze długi? </w:t>
      </w:r>
      <w:r w:rsidR="00C018E9" w:rsidRPr="0068334A">
        <w:t>Sprawa przyłączenia gminy Ostrowice</w:t>
      </w:r>
      <w:r w:rsidR="00F147D3" w:rsidRPr="0068334A">
        <w:t xml:space="preserve"> do</w:t>
      </w:r>
      <w:r w:rsidR="00574971">
        <w:t xml:space="preserve"> </w:t>
      </w:r>
      <w:r w:rsidR="00C018E9" w:rsidRPr="0068334A">
        <w:t>gminy Drawsko</w:t>
      </w:r>
      <w:r w:rsidR="00DE7114" w:rsidRPr="0068334A">
        <w:rPr>
          <w:rStyle w:val="Odwoanieprzypisudolnego"/>
        </w:rPr>
        <w:footnoteReference w:id="1329"/>
      </w:r>
      <w:bookmarkEnd w:id="1221"/>
      <w:bookmarkEnd w:id="1222"/>
    </w:p>
    <w:p w:rsidR="009848DD" w:rsidRPr="0068334A" w:rsidRDefault="00B50B55" w:rsidP="00B50B55">
      <w:pPr>
        <w:pStyle w:val="Styl1"/>
        <w:rPr>
          <w:b/>
        </w:rPr>
      </w:pPr>
      <w:r w:rsidRPr="0068334A">
        <w:rPr>
          <w:b/>
        </w:rPr>
        <w:t xml:space="preserve">Gmina Ostrowice </w:t>
      </w:r>
      <w:r w:rsidR="00DE7114" w:rsidRPr="0068334A">
        <w:rPr>
          <w:b/>
        </w:rPr>
        <w:t xml:space="preserve">(woj. zachodniopomorskie) </w:t>
      </w:r>
      <w:r w:rsidRPr="0068334A">
        <w:rPr>
          <w:b/>
        </w:rPr>
        <w:t>znajduje się</w:t>
      </w:r>
      <w:r w:rsidR="009E18EF">
        <w:rPr>
          <w:b/>
        </w:rPr>
        <w:t xml:space="preserve"> w </w:t>
      </w:r>
      <w:r w:rsidRPr="0068334A">
        <w:rPr>
          <w:b/>
        </w:rPr>
        <w:t>katastrofalnej sytuacji finansowej (od końca 2016</w:t>
      </w:r>
      <w:r w:rsidR="00574971">
        <w:rPr>
          <w:b/>
        </w:rPr>
        <w:t xml:space="preserve"> </w:t>
      </w:r>
      <w:r w:rsidR="00417C70" w:rsidRPr="0068334A">
        <w:rPr>
          <w:b/>
        </w:rPr>
        <w:t xml:space="preserve">r. </w:t>
      </w:r>
      <w:r w:rsidRPr="0068334A">
        <w:rPr>
          <w:b/>
        </w:rPr>
        <w:t xml:space="preserve">rolę jej organów pełni rządowy komisarz). </w:t>
      </w:r>
      <w:r w:rsidR="00B239CD" w:rsidRPr="0068334A">
        <w:rPr>
          <w:b/>
        </w:rPr>
        <w:t xml:space="preserve">Ale jeśli – jak planuje rząd – zostanie zniesiona, a jej tereny </w:t>
      </w:r>
      <w:r w:rsidRPr="0068334A">
        <w:rPr>
          <w:b/>
        </w:rPr>
        <w:t>przyłącz</w:t>
      </w:r>
      <w:r w:rsidR="00B239CD" w:rsidRPr="0068334A">
        <w:rPr>
          <w:b/>
        </w:rPr>
        <w:t>one</w:t>
      </w:r>
      <w:r w:rsidR="00F147D3" w:rsidRPr="0068334A">
        <w:rPr>
          <w:b/>
        </w:rPr>
        <w:t xml:space="preserve"> do</w:t>
      </w:r>
      <w:r w:rsidR="00574971">
        <w:rPr>
          <w:b/>
        </w:rPr>
        <w:t xml:space="preserve"> </w:t>
      </w:r>
      <w:r w:rsidRPr="0068334A">
        <w:rPr>
          <w:b/>
        </w:rPr>
        <w:t>gminy Drawsko Pomorskie, ta ostatnia przej</w:t>
      </w:r>
      <w:r w:rsidR="00B239CD" w:rsidRPr="0068334A">
        <w:rPr>
          <w:b/>
        </w:rPr>
        <w:t>mie</w:t>
      </w:r>
      <w:r w:rsidRPr="0068334A">
        <w:rPr>
          <w:b/>
        </w:rPr>
        <w:t xml:space="preserve"> liczące kilkadziesiąt milionów złotych zadłużenie.</w:t>
      </w:r>
      <w:r w:rsidR="002D1487" w:rsidRPr="0068334A">
        <w:rPr>
          <w:b/>
        </w:rPr>
        <w:t xml:space="preserve"> W</w:t>
      </w:r>
      <w:r w:rsidR="00574971">
        <w:rPr>
          <w:b/>
        </w:rPr>
        <w:t xml:space="preserve"> </w:t>
      </w:r>
      <w:r w:rsidRPr="0068334A">
        <w:rPr>
          <w:b/>
        </w:rPr>
        <w:t>ten sposób sama zna</w:t>
      </w:r>
      <w:r w:rsidR="00B239CD" w:rsidRPr="0068334A">
        <w:rPr>
          <w:b/>
        </w:rPr>
        <w:t>jdzie</w:t>
      </w:r>
      <w:r w:rsidRPr="0068334A">
        <w:rPr>
          <w:b/>
        </w:rPr>
        <w:t xml:space="preserve"> się</w:t>
      </w:r>
      <w:r w:rsidR="009E18EF">
        <w:rPr>
          <w:b/>
        </w:rPr>
        <w:t xml:space="preserve"> w </w:t>
      </w:r>
      <w:r w:rsidRPr="0068334A">
        <w:rPr>
          <w:b/>
        </w:rPr>
        <w:t>trudnej sytuacji, oznaczającej –</w:t>
      </w:r>
      <w:r w:rsidR="009E18EF">
        <w:rPr>
          <w:b/>
        </w:rPr>
        <w:t xml:space="preserve"> w </w:t>
      </w:r>
      <w:r w:rsidRPr="0068334A">
        <w:rPr>
          <w:b/>
        </w:rPr>
        <w:t>najlepszym razie – zamrożenie na kilka lat lokalnych inwestycji</w:t>
      </w:r>
      <w:r w:rsidR="009848DD" w:rsidRPr="0068334A">
        <w:rPr>
          <w:b/>
        </w:rPr>
        <w:t>.</w:t>
      </w:r>
    </w:p>
    <w:p w:rsidR="00D50B44" w:rsidRDefault="00B50B55" w:rsidP="00B50B55">
      <w:pPr>
        <w:pStyle w:val="Styl1"/>
      </w:pPr>
      <w:r w:rsidRPr="0068334A">
        <w:t>Rzecznik Praw Obywatelskich</w:t>
      </w:r>
      <w:r w:rsidR="009E18EF">
        <w:t xml:space="preserve"> w </w:t>
      </w:r>
      <w:r w:rsidRPr="0068334A">
        <w:t>wystąpieniach</w:t>
      </w:r>
      <w:r w:rsidR="00F147D3" w:rsidRPr="0068334A">
        <w:t xml:space="preserve"> do</w:t>
      </w:r>
      <w:r w:rsidR="00574971">
        <w:t xml:space="preserve"> </w:t>
      </w:r>
      <w:r w:rsidRPr="0068334A">
        <w:t>Ministra Rozwoju</w:t>
      </w:r>
      <w:r w:rsidR="009E18EF">
        <w:t xml:space="preserve"> i </w:t>
      </w:r>
      <w:r w:rsidRPr="0068334A">
        <w:t>Finansów oraz Ministra Spraw Wewnętrznych</w:t>
      </w:r>
      <w:r w:rsidRPr="0068334A">
        <w:rPr>
          <w:rStyle w:val="Odwoanieprzypisudolnego"/>
        </w:rPr>
        <w:footnoteReference w:id="1330"/>
      </w:r>
      <w:r w:rsidRPr="0068334A">
        <w:t xml:space="preserve"> wskazywał na szereg niedoskonałości</w:t>
      </w:r>
      <w:r w:rsidR="009E18EF">
        <w:t xml:space="preserve"> i </w:t>
      </w:r>
      <w:r w:rsidRPr="0068334A">
        <w:t>niejasności obecnie funkcjonujących regulacji (zarówno</w:t>
      </w:r>
      <w:r w:rsidR="009E18EF">
        <w:t xml:space="preserve"> w </w:t>
      </w:r>
      <w:r w:rsidRPr="0068334A">
        <w:t xml:space="preserve">sferze ekonomicznej, jak również prawnej, m.in. kwestii obowiązywania prawa lokalnego). </w:t>
      </w:r>
      <w:r w:rsidR="00B239CD" w:rsidRPr="0068334A">
        <w:t xml:space="preserve">Rozmawiał </w:t>
      </w:r>
      <w:r w:rsidR="00DC53B6" w:rsidRPr="0068334A">
        <w:t>też</w:t>
      </w:r>
      <w:r w:rsidR="009E18EF">
        <w:t xml:space="preserve"> z </w:t>
      </w:r>
      <w:r w:rsidR="00DC53B6" w:rsidRPr="0068334A">
        <w:t>mieszkańcami obu gmin</w:t>
      </w:r>
      <w:r w:rsidR="009E18EF">
        <w:t xml:space="preserve"> w </w:t>
      </w:r>
      <w:r w:rsidR="00DC53B6" w:rsidRPr="0068334A">
        <w:t>czasie spotkań regionalnych</w:t>
      </w:r>
      <w:r w:rsidR="009E18EF">
        <w:t xml:space="preserve"> w </w:t>
      </w:r>
      <w:r w:rsidR="00DC53B6" w:rsidRPr="0068334A">
        <w:t>województwie zachodniopomorskim</w:t>
      </w:r>
      <w:r w:rsidR="00F147D3" w:rsidRPr="0068334A">
        <w:t xml:space="preserve"> we</w:t>
      </w:r>
      <w:r w:rsidR="00574971">
        <w:t xml:space="preserve"> </w:t>
      </w:r>
      <w:r w:rsidR="00DC53B6" w:rsidRPr="0068334A">
        <w:t xml:space="preserve">wrześniu </w:t>
      </w:r>
      <w:r w:rsidR="00422151" w:rsidRPr="0068334A">
        <w:t>2017</w:t>
      </w:r>
      <w:r w:rsidR="00574971">
        <w:t xml:space="preserve"> </w:t>
      </w:r>
      <w:r w:rsidR="00417C70" w:rsidRPr="0068334A">
        <w:t>r</w:t>
      </w:r>
      <w:r w:rsidR="00D50B44">
        <w:t>.</w:t>
      </w:r>
    </w:p>
    <w:p w:rsidR="00B50B55" w:rsidRPr="0068334A" w:rsidRDefault="00D50B44" w:rsidP="00B50B55">
      <w:pPr>
        <w:pStyle w:val="Styl1"/>
      </w:pPr>
      <w:r>
        <w:t xml:space="preserve"> </w:t>
      </w:r>
      <w:r w:rsidR="00B239CD" w:rsidRPr="0068334A">
        <w:t xml:space="preserve">Na razie </w:t>
      </w:r>
      <w:r w:rsidR="00B50B55" w:rsidRPr="0068334A">
        <w:t>rząd postanowił odłożyć</w:t>
      </w:r>
      <w:r w:rsidR="002D1487" w:rsidRPr="0068334A">
        <w:t xml:space="preserve"> </w:t>
      </w:r>
      <w:r w:rsidR="00B50B55" w:rsidRPr="0068334A">
        <w:t>decyzje</w:t>
      </w:r>
      <w:r w:rsidR="009E18EF">
        <w:t xml:space="preserve"> o </w:t>
      </w:r>
      <w:r w:rsidR="00B50B55" w:rsidRPr="0068334A">
        <w:t>los</w:t>
      </w:r>
      <w:r w:rsidR="002C3D03" w:rsidRPr="0068334A">
        <w:t>ach</w:t>
      </w:r>
      <w:r w:rsidR="00B50B55" w:rsidRPr="0068334A">
        <w:t xml:space="preserve"> gminy Ostrowice</w:t>
      </w:r>
      <w:r w:rsidR="009E18EF">
        <w:t xml:space="preserve"> i </w:t>
      </w:r>
      <w:r w:rsidR="00CC7107" w:rsidRPr="0068334A">
        <w:t>nie</w:t>
      </w:r>
      <w:r w:rsidR="00574971">
        <w:t xml:space="preserve"> </w:t>
      </w:r>
      <w:r w:rsidR="00B50B55" w:rsidRPr="0068334A">
        <w:t>przeprowadzać zmian</w:t>
      </w:r>
      <w:r w:rsidR="009E18EF">
        <w:t xml:space="preserve"> z </w:t>
      </w:r>
      <w:r w:rsidR="00B50B55" w:rsidRPr="0068334A">
        <w:t>dniem 1</w:t>
      </w:r>
      <w:r w:rsidR="00574971">
        <w:t xml:space="preserve"> </w:t>
      </w:r>
      <w:r w:rsidR="00B50B55" w:rsidRPr="0068334A">
        <w:t>stycznia 2018</w:t>
      </w:r>
      <w:r w:rsidR="00574971">
        <w:t xml:space="preserve"> </w:t>
      </w:r>
      <w:r w:rsidR="00417C70" w:rsidRPr="0068334A">
        <w:t xml:space="preserve">r. </w:t>
      </w:r>
      <w:r w:rsidR="00B50B55" w:rsidRPr="0068334A">
        <w:rPr>
          <w:rStyle w:val="Odwoanieprzypisudolnego"/>
        </w:rPr>
        <w:footnoteReference w:id="1331"/>
      </w:r>
      <w:r w:rsidR="001A5027" w:rsidRPr="0068334A">
        <w:t>.</w:t>
      </w:r>
    </w:p>
    <w:p w:rsidR="00C018E9" w:rsidRPr="0068334A" w:rsidRDefault="00C018E9">
      <w:pPr>
        <w:spacing w:after="200" w:line="24" w:lineRule="auto"/>
        <w:rPr>
          <w:spacing w:val="5"/>
        </w:rPr>
      </w:pPr>
      <w:r w:rsidRPr="0068334A">
        <w:br w:type="page"/>
      </w:r>
    </w:p>
    <w:p w:rsidR="00F147D3" w:rsidRPr="0068334A" w:rsidRDefault="00A3687F" w:rsidP="00B40816">
      <w:pPr>
        <w:pStyle w:val="Nagwek3"/>
      </w:pPr>
      <w:bookmarkStart w:id="1223" w:name="_Toc513723348"/>
      <w:bookmarkStart w:id="1224" w:name="_Toc515022339"/>
      <w:r w:rsidRPr="0068334A">
        <w:lastRenderedPageBreak/>
        <w:t>Art. 22 – Wolność działalności gospodarczej</w:t>
      </w:r>
      <w:bookmarkEnd w:id="1223"/>
      <w:bookmarkEnd w:id="1224"/>
    </w:p>
    <w:p w:rsidR="00A3687F" w:rsidRPr="0068334A" w:rsidRDefault="00A3687F" w:rsidP="00C97D7E">
      <w:pPr>
        <w:pStyle w:val="Konstytucja"/>
      </w:pPr>
      <w:r w:rsidRPr="0068334A">
        <w:t>Ograniczenie wolności działalności gospodarczej jest dopuszczalne tylko</w:t>
      </w:r>
      <w:r w:rsidR="009E18EF">
        <w:t xml:space="preserve"> w </w:t>
      </w:r>
      <w:r w:rsidRPr="0068334A">
        <w:t>drodze ustawy</w:t>
      </w:r>
      <w:r w:rsidR="009E18EF">
        <w:t xml:space="preserve"> i </w:t>
      </w:r>
      <w:r w:rsidRPr="0068334A">
        <w:t>tylko</w:t>
      </w:r>
      <w:r w:rsidR="00BF69A5" w:rsidRPr="0068334A">
        <w:t xml:space="preserve"> ze</w:t>
      </w:r>
      <w:r w:rsidR="00574971">
        <w:t xml:space="preserve"> </w:t>
      </w:r>
      <w:r w:rsidRPr="0068334A">
        <w:t>względu</w:t>
      </w:r>
      <w:r w:rsidR="00BF69A5" w:rsidRPr="0068334A">
        <w:t xml:space="preserve"> na</w:t>
      </w:r>
      <w:r w:rsidR="00574971">
        <w:t xml:space="preserve"> </w:t>
      </w:r>
      <w:r w:rsidRPr="0068334A">
        <w:t>ważny interes publiczny.</w:t>
      </w:r>
    </w:p>
    <w:p w:rsidR="00F147D3" w:rsidRPr="0068334A" w:rsidRDefault="00FB3BA4" w:rsidP="00FB3BA4">
      <w:pPr>
        <w:pStyle w:val="ComwiKonstytucja"/>
      </w:pPr>
      <w:r w:rsidRPr="0068334A">
        <w:t>Co</w:t>
      </w:r>
      <w:r w:rsidR="00F147D3" w:rsidRPr="0068334A">
        <w:t xml:space="preserve"> do</w:t>
      </w:r>
      <w:r w:rsidR="00574971">
        <w:t xml:space="preserve"> </w:t>
      </w:r>
      <w:r w:rsidRPr="0068334A">
        <w:t>zasady Konstytucja gwarantuje wolność działalności gospodarczej – jest to jedna</w:t>
      </w:r>
      <w:r w:rsidR="009E18EF">
        <w:t xml:space="preserve"> z </w:t>
      </w:r>
      <w:r w:rsidRPr="0068334A">
        <w:t>podstaw naszego ustroju. Tak jak art</w:t>
      </w:r>
      <w:r w:rsidR="00AE718F" w:rsidRPr="0068334A">
        <w:t>ykuł</w:t>
      </w:r>
      <w:r w:rsidR="00574971">
        <w:t xml:space="preserve"> </w:t>
      </w:r>
      <w:r w:rsidRPr="0068334A">
        <w:t>21 określa warunki dopuszczalnego przez Konstytucję ograniczenia prawa własności, tak art</w:t>
      </w:r>
      <w:r w:rsidR="00AE718F" w:rsidRPr="0068334A">
        <w:t>ykuł</w:t>
      </w:r>
      <w:r w:rsidR="00574971">
        <w:t xml:space="preserve"> </w:t>
      </w:r>
      <w:r w:rsidRPr="0068334A">
        <w:t>22 zakłada dopuszczalność ograniczenia wolności działalności gospodarczej. Sformułowane zostały</w:t>
      </w:r>
      <w:r w:rsidR="009E18EF">
        <w:t xml:space="preserve"> w </w:t>
      </w:r>
      <w:r w:rsidRPr="0068334A">
        <w:t>nim określone warunki,</w:t>
      </w:r>
      <w:r w:rsidR="00F147D3" w:rsidRPr="0068334A">
        <w:t xml:space="preserve"> od</w:t>
      </w:r>
      <w:r w:rsidR="00574971">
        <w:t xml:space="preserve"> </w:t>
      </w:r>
      <w:r w:rsidRPr="0068334A">
        <w:t>których spełnienia zależy dopuszczalność tego ograniczenia.</w:t>
      </w:r>
    </w:p>
    <w:p w:rsidR="00FB3BA4" w:rsidRPr="0068334A" w:rsidRDefault="00FB3BA4" w:rsidP="00FB3BA4">
      <w:pPr>
        <w:pStyle w:val="ComwiKonstytucja"/>
      </w:pPr>
      <w:r w:rsidRPr="0068334A">
        <w:t>Pierwszy warunek to zastosowanie drogi ustawowej. Nie można zatem ograniczeń tego rodzaju wprowadzać innym aktem prawnym niż ustawa (np.</w:t>
      </w:r>
      <w:r w:rsidR="00574971">
        <w:t xml:space="preserve"> </w:t>
      </w:r>
      <w:r w:rsidRPr="0068334A">
        <w:t>nie</w:t>
      </w:r>
      <w:r w:rsidR="00574971">
        <w:t xml:space="preserve"> </w:t>
      </w:r>
      <w:r w:rsidRPr="0068334A">
        <w:t>może wprowadzić ich samodzielnie władza wykonawcza lub</w:t>
      </w:r>
      <w:r w:rsidR="009E18EF">
        <w:t xml:space="preserve"> w </w:t>
      </w:r>
      <w:r w:rsidRPr="0068334A">
        <w:t>drodze aktów prawnych Rada Ministrów czy ministrowie).</w:t>
      </w:r>
    </w:p>
    <w:p w:rsidR="00FB3BA4" w:rsidRPr="0068334A" w:rsidRDefault="00FB3BA4" w:rsidP="00FB3BA4">
      <w:pPr>
        <w:pStyle w:val="ComwiKonstytucja"/>
      </w:pPr>
      <w:r w:rsidRPr="0068334A">
        <w:t>Drugie ograniczenie, podobnie jak</w:t>
      </w:r>
      <w:r w:rsidR="009E18EF">
        <w:t xml:space="preserve"> w </w:t>
      </w:r>
      <w:r w:rsidRPr="0068334A">
        <w:t>przypadku wywłaszczenia, polega na tym, że jest ono dopuszczalne tylko ze względu na ważny interes publiczny. Nie ma więc żadnych innych uwarunkowań, które by pozwalały wprowadzić tego rodzaju ograniczenia.</w:t>
      </w:r>
    </w:p>
    <w:p w:rsidR="00AF50AA" w:rsidRPr="0068334A" w:rsidRDefault="00AF50AA" w:rsidP="004C2686">
      <w:pPr>
        <w:pStyle w:val="Nagwek4"/>
      </w:pPr>
      <w:r w:rsidRPr="0068334A">
        <w:br w:type="page"/>
      </w:r>
    </w:p>
    <w:p w:rsidR="00A3687F" w:rsidRPr="0068334A" w:rsidRDefault="00A3687F" w:rsidP="004C2686">
      <w:pPr>
        <w:pStyle w:val="Nagwek4"/>
      </w:pPr>
      <w:bookmarkStart w:id="1225" w:name="_Toc513723349"/>
      <w:bookmarkStart w:id="1226" w:name="_Toc515022340"/>
      <w:r w:rsidRPr="0068334A">
        <w:lastRenderedPageBreak/>
        <w:t>Nowelizacja Prawa wodnego</w:t>
      </w:r>
      <w:r w:rsidR="001A5027" w:rsidRPr="0068334A">
        <w:rPr>
          <w:rStyle w:val="Odwoanieprzypisudolnego"/>
        </w:rPr>
        <w:footnoteReference w:id="1332"/>
      </w:r>
      <w:bookmarkEnd w:id="1225"/>
      <w:bookmarkEnd w:id="1226"/>
    </w:p>
    <w:p w:rsidR="009848DD" w:rsidRPr="0068334A" w:rsidRDefault="00A3687F" w:rsidP="00A3687F">
      <w:pPr>
        <w:pStyle w:val="Styl1"/>
        <w:rPr>
          <w:b/>
        </w:rPr>
      </w:pPr>
      <w:r w:rsidRPr="0068334A">
        <w:rPr>
          <w:b/>
        </w:rPr>
        <w:t>Rzecznik powziął informacje</w:t>
      </w:r>
      <w:r w:rsidR="009E18EF">
        <w:rPr>
          <w:b/>
        </w:rPr>
        <w:t xml:space="preserve"> o </w:t>
      </w:r>
      <w:r w:rsidRPr="0068334A">
        <w:rPr>
          <w:b/>
        </w:rPr>
        <w:t>obawach polskich żeglarzy</w:t>
      </w:r>
      <w:r w:rsidR="009E18EF">
        <w:rPr>
          <w:b/>
        </w:rPr>
        <w:t xml:space="preserve"> i </w:t>
      </w:r>
      <w:r w:rsidRPr="0068334A">
        <w:rPr>
          <w:b/>
        </w:rPr>
        <w:t>właścicieli portów związanych</w:t>
      </w:r>
      <w:r w:rsidR="009E18EF">
        <w:rPr>
          <w:b/>
        </w:rPr>
        <w:t xml:space="preserve"> z </w:t>
      </w:r>
      <w:r w:rsidRPr="0068334A">
        <w:rPr>
          <w:b/>
        </w:rPr>
        <w:t>projektem ustawy Prawo wodne</w:t>
      </w:r>
      <w:r w:rsidR="001A5027" w:rsidRPr="0068334A">
        <w:rPr>
          <w:b/>
          <w:vertAlign w:val="superscript"/>
        </w:rPr>
        <w:footnoteReference w:id="1333"/>
      </w:r>
      <w:r w:rsidRPr="0068334A">
        <w:rPr>
          <w:b/>
        </w:rPr>
        <w:t>. Podstawowym zarzutem była zbyt duża wysokość maksymalnej stawki opłat za użytkowanie gruntu pokrytego wodami (</w:t>
      </w:r>
      <w:r w:rsidR="00F147D3" w:rsidRPr="0068334A">
        <w:rPr>
          <w:b/>
        </w:rPr>
        <w:t>art.</w:t>
      </w:r>
      <w:r w:rsidR="00574971">
        <w:rPr>
          <w:b/>
        </w:rPr>
        <w:t xml:space="preserve"> </w:t>
      </w:r>
      <w:r w:rsidRPr="0068334A">
        <w:rPr>
          <w:b/>
        </w:rPr>
        <w:t>260</w:t>
      </w:r>
      <w:r w:rsidR="009E18EF">
        <w:rPr>
          <w:b/>
        </w:rPr>
        <w:t xml:space="preserve"> i </w:t>
      </w:r>
      <w:r w:rsidRPr="0068334A">
        <w:rPr>
          <w:b/>
        </w:rPr>
        <w:t>261 projektu)</w:t>
      </w:r>
      <w:r w:rsidR="009848DD" w:rsidRPr="0068334A">
        <w:rPr>
          <w:b/>
        </w:rPr>
        <w:t>.</w:t>
      </w:r>
    </w:p>
    <w:p w:rsidR="00A3687F" w:rsidRPr="0068334A" w:rsidRDefault="00A3687F" w:rsidP="00A3687F">
      <w:pPr>
        <w:pStyle w:val="Styl1"/>
      </w:pPr>
      <w:r w:rsidRPr="0068334A">
        <w:t>Prowadzenie działalności</w:t>
      </w:r>
      <w:r w:rsidR="009E18EF">
        <w:t xml:space="preserve"> w </w:t>
      </w:r>
      <w:r w:rsidRPr="0068334A">
        <w:t>zakresie uprawiania rekreacji, turystyki, sportów wodnych oraz amatorskiego połowu ryb wiąże się</w:t>
      </w:r>
      <w:r w:rsidR="00BF69A5" w:rsidRPr="0068334A">
        <w:t xml:space="preserve"> ze</w:t>
      </w:r>
      <w:r w:rsidR="00574971">
        <w:t xml:space="preserve"> </w:t>
      </w:r>
      <w:r w:rsidRPr="0068334A">
        <w:t>sporym ryzykiem finansowym</w:t>
      </w:r>
      <w:r w:rsidR="009E18EF">
        <w:t xml:space="preserve"> i </w:t>
      </w:r>
      <w:r w:rsidRPr="0068334A">
        <w:t xml:space="preserve">ma charakter sezonowy. </w:t>
      </w:r>
      <w:r w:rsidR="00FB4885" w:rsidRPr="0068334A">
        <w:t>W</w:t>
      </w:r>
      <w:r w:rsidRPr="0068334A">
        <w:t>zrost obciążeń publicznych nałożonych</w:t>
      </w:r>
      <w:r w:rsidR="00BF69A5" w:rsidRPr="0068334A">
        <w:t xml:space="preserve"> na</w:t>
      </w:r>
      <w:r w:rsidR="00574971">
        <w:t xml:space="preserve"> </w:t>
      </w:r>
      <w:r w:rsidRPr="0068334A">
        <w:t>podmioty zajmujące się tego rodzaju działalnością może doprowadzić</w:t>
      </w:r>
      <w:r w:rsidR="00F147D3" w:rsidRPr="0068334A">
        <w:t xml:space="preserve"> do</w:t>
      </w:r>
      <w:r w:rsidR="00574971">
        <w:t xml:space="preserve"> </w:t>
      </w:r>
      <w:r w:rsidRPr="0068334A">
        <w:t>znacznego spadku ich dochodów,</w:t>
      </w:r>
      <w:r w:rsidR="00CC7107" w:rsidRPr="0068334A">
        <w:t xml:space="preserve"> a</w:t>
      </w:r>
      <w:r w:rsidR="009E18EF">
        <w:t xml:space="preserve"> w </w:t>
      </w:r>
      <w:r w:rsidRPr="0068334A">
        <w:t>konsekwencji –</w:t>
      </w:r>
      <w:r w:rsidR="00F147D3" w:rsidRPr="0068334A">
        <w:t xml:space="preserve"> do</w:t>
      </w:r>
      <w:r w:rsidR="00574971">
        <w:t xml:space="preserve"> </w:t>
      </w:r>
      <w:r w:rsidRPr="0068334A">
        <w:t>wzrostu bezrobocia</w:t>
      </w:r>
      <w:r w:rsidR="009E18EF">
        <w:t xml:space="preserve"> w </w:t>
      </w:r>
      <w:r w:rsidRPr="0068334A">
        <w:t>regionach,</w:t>
      </w:r>
      <w:r w:rsidR="009E18EF">
        <w:t xml:space="preserve"> w </w:t>
      </w:r>
      <w:r w:rsidRPr="0068334A">
        <w:t>których turystyka żeglarska stanowi jedno</w:t>
      </w:r>
      <w:r w:rsidR="009E18EF">
        <w:t xml:space="preserve"> z </w:t>
      </w:r>
      <w:r w:rsidRPr="0068334A">
        <w:t>podstawowych źródeł dochodu.</w:t>
      </w:r>
    </w:p>
    <w:p w:rsidR="00F147D3" w:rsidRPr="0068334A" w:rsidRDefault="00A3687F" w:rsidP="00FB4885">
      <w:pPr>
        <w:pStyle w:val="Styl1"/>
      </w:pPr>
      <w:r w:rsidRPr="0068334A">
        <w:t>Zgodnie</w:t>
      </w:r>
      <w:r w:rsidR="009E18EF">
        <w:t xml:space="preserve"> z </w:t>
      </w:r>
      <w:r w:rsidR="00F147D3" w:rsidRPr="0068334A">
        <w:t>art.</w:t>
      </w:r>
      <w:r w:rsidR="00574971">
        <w:t xml:space="preserve"> </w:t>
      </w:r>
      <w:r w:rsidRPr="0068334A">
        <w:t>22 Konstytucji ograniczenie wolności działalności gospodarczej, dotyczącej zarówno wyboru samej działalności, jak</w:t>
      </w:r>
      <w:r w:rsidR="009E18EF">
        <w:t xml:space="preserve"> i </w:t>
      </w:r>
      <w:r w:rsidRPr="0068334A">
        <w:t>jej wykonywania, jest dopuszczalne tylko</w:t>
      </w:r>
      <w:r w:rsidR="009E18EF">
        <w:t xml:space="preserve"> w </w:t>
      </w:r>
      <w:r w:rsidRPr="0068334A">
        <w:t>drodze ustawy</w:t>
      </w:r>
      <w:r w:rsidR="009E18EF">
        <w:t xml:space="preserve"> i </w:t>
      </w:r>
      <w:r w:rsidRPr="0068334A">
        <w:t>tylko</w:t>
      </w:r>
      <w:r w:rsidR="00BF69A5" w:rsidRPr="0068334A">
        <w:t xml:space="preserve"> ze</w:t>
      </w:r>
      <w:r w:rsidR="00574971">
        <w:t xml:space="preserve"> </w:t>
      </w:r>
      <w:r w:rsidRPr="0068334A">
        <w:t>względu</w:t>
      </w:r>
      <w:r w:rsidR="00BF69A5" w:rsidRPr="0068334A">
        <w:t xml:space="preserve"> na</w:t>
      </w:r>
      <w:r w:rsidR="00574971">
        <w:t xml:space="preserve"> </w:t>
      </w:r>
      <w:r w:rsidRPr="0068334A">
        <w:t>ważny interes publiczny</w:t>
      </w:r>
      <w:r w:rsidR="00E51907" w:rsidRPr="0068334A">
        <w:t>.</w:t>
      </w:r>
      <w:r w:rsidR="002D1487" w:rsidRPr="0068334A">
        <w:t xml:space="preserve"> W</w:t>
      </w:r>
      <w:r w:rsidR="00574971">
        <w:t xml:space="preserve"> </w:t>
      </w:r>
      <w:r w:rsidRPr="0068334A">
        <w:t>doktrynie prawa pojawia się pogląd,</w:t>
      </w:r>
      <w:r w:rsidR="00CC7107" w:rsidRPr="0068334A">
        <w:t xml:space="preserve"> że</w:t>
      </w:r>
      <w:r w:rsidR="009E18EF">
        <w:t xml:space="preserve"> w </w:t>
      </w:r>
      <w:r w:rsidRPr="0068334A">
        <w:t>pojęciu ograniczenia powinny mieścić się wszystkie działania państwa ingerujące</w:t>
      </w:r>
      <w:r w:rsidR="009E18EF">
        <w:t xml:space="preserve"> w </w:t>
      </w:r>
      <w:r w:rsidRPr="0068334A">
        <w:t>przedmiot działalności gospodarczej,</w:t>
      </w:r>
      <w:r w:rsidR="009E18EF">
        <w:t xml:space="preserve"> w </w:t>
      </w:r>
      <w:r w:rsidRPr="0068334A">
        <w:t>tym także np. obciążenia publiczne wpływające</w:t>
      </w:r>
      <w:r w:rsidR="00BF69A5" w:rsidRPr="0068334A">
        <w:t xml:space="preserve"> na</w:t>
      </w:r>
      <w:r w:rsidR="00574971">
        <w:t xml:space="preserve"> </w:t>
      </w:r>
      <w:r w:rsidRPr="0068334A">
        <w:t>swobodę podejmowania decyzji co</w:t>
      </w:r>
      <w:r w:rsidR="00F147D3" w:rsidRPr="0068334A">
        <w:t xml:space="preserve"> do</w:t>
      </w:r>
      <w:r w:rsidR="00574971">
        <w:t xml:space="preserve"> </w:t>
      </w:r>
      <w:r w:rsidRPr="0068334A">
        <w:t>kształtu prowadzonej działalności. Ograniczenia wolności gospodarczej powinny być więc wprowadzone jedynie</w:t>
      </w:r>
      <w:r w:rsidR="009E18EF">
        <w:t xml:space="preserve"> w </w:t>
      </w:r>
      <w:r w:rsidRPr="0068334A">
        <w:t>sytuacjach, gdy są one szczególnie uzasadnione. Tymczasem</w:t>
      </w:r>
      <w:r w:rsidR="00BF69A5" w:rsidRPr="0068334A">
        <w:t xml:space="preserve"> na</w:t>
      </w:r>
      <w:r w:rsidR="00574971">
        <w:t xml:space="preserve"> </w:t>
      </w:r>
      <w:r w:rsidRPr="0068334A">
        <w:t>podstawie uzasadnienia projektu ustawy można wysnuć wniosek,</w:t>
      </w:r>
      <w:r w:rsidR="00CC7107" w:rsidRPr="0068334A">
        <w:t xml:space="preserve"> że</w:t>
      </w:r>
      <w:r w:rsidR="00574971">
        <w:t xml:space="preserve"> </w:t>
      </w:r>
      <w:r w:rsidRPr="0068334A">
        <w:t>regulacja ma</w:t>
      </w:r>
      <w:r w:rsidR="00BF69A5" w:rsidRPr="0068334A">
        <w:t xml:space="preserve"> na</w:t>
      </w:r>
      <w:r w:rsidR="00574971">
        <w:t xml:space="preserve"> </w:t>
      </w:r>
      <w:r w:rsidRPr="0068334A">
        <w:t>celu jedynie zwiększenie przychodów</w:t>
      </w:r>
      <w:r w:rsidR="00F147D3" w:rsidRPr="0068334A">
        <w:t xml:space="preserve"> do</w:t>
      </w:r>
      <w:r w:rsidR="00574971">
        <w:t xml:space="preserve"> </w:t>
      </w:r>
      <w:r w:rsidRPr="0068334A">
        <w:t>budżetu państwa. Takie bezzasadne, nadmierne obciążanie zainteresowanych podmiotów</w:t>
      </w:r>
      <w:r w:rsidR="009E18EF">
        <w:t xml:space="preserve"> i </w:t>
      </w:r>
      <w:r w:rsidRPr="0068334A">
        <w:t>ograniczenia wolności działalności gospodarczej może naruszać, zdaniem Rzecznika, zasadę proporcjonalności</w:t>
      </w:r>
      <w:r w:rsidR="009E18EF">
        <w:t xml:space="preserve"> i </w:t>
      </w:r>
      <w:r w:rsidRPr="0068334A">
        <w:t>zasadę państwa prawnego wyrażone</w:t>
      </w:r>
      <w:r w:rsidR="009E18EF">
        <w:t xml:space="preserve"> w </w:t>
      </w:r>
      <w:r w:rsidRPr="0068334A">
        <w:t>Konstytucji.</w:t>
      </w:r>
    </w:p>
    <w:p w:rsidR="009848DD" w:rsidRPr="0068334A" w:rsidRDefault="00A3687F" w:rsidP="00FB4885">
      <w:pPr>
        <w:pStyle w:val="Styl1"/>
      </w:pPr>
      <w:r w:rsidRPr="0068334A">
        <w:t>Rzecznik zwrócił się</w:t>
      </w:r>
      <w:r w:rsidRPr="0068334A">
        <w:rPr>
          <w:vertAlign w:val="superscript"/>
        </w:rPr>
        <w:footnoteReference w:id="1334"/>
      </w:r>
      <w:r w:rsidR="00F147D3" w:rsidRPr="0068334A">
        <w:t xml:space="preserve"> do</w:t>
      </w:r>
      <w:r w:rsidR="00574971">
        <w:t xml:space="preserve"> </w:t>
      </w:r>
      <w:r w:rsidRPr="0068334A">
        <w:t>Ministra Środowiska</w:t>
      </w:r>
      <w:r w:rsidR="00FB4885" w:rsidRPr="0068334A">
        <w:t>,</w:t>
      </w:r>
      <w:r w:rsidR="00CC7107" w:rsidRPr="0068334A">
        <w:t xml:space="preserve"> a</w:t>
      </w:r>
      <w:r w:rsidR="00574971">
        <w:t xml:space="preserve"> </w:t>
      </w:r>
      <w:r w:rsidR="00FB4885" w:rsidRPr="0068334A">
        <w:t xml:space="preserve">ten </w:t>
      </w:r>
      <w:r w:rsidRPr="0068334A">
        <w:t>wyjaśnił</w:t>
      </w:r>
      <w:r w:rsidRPr="0068334A">
        <w:rPr>
          <w:vertAlign w:val="superscript"/>
        </w:rPr>
        <w:footnoteReference w:id="1335"/>
      </w:r>
      <w:r w:rsidRPr="0068334A">
        <w:t>,</w:t>
      </w:r>
      <w:r w:rsidR="00CC7107" w:rsidRPr="0068334A">
        <w:t xml:space="preserve"> że</w:t>
      </w:r>
      <w:r w:rsidR="00574971">
        <w:t xml:space="preserve"> </w:t>
      </w:r>
      <w:r w:rsidR="00533E8B" w:rsidRPr="0068334A">
        <w:t>o</w:t>
      </w:r>
      <w:r w:rsidRPr="0068334A">
        <w:t>bowiązek wprowadzenia odpowiednich regulacji prawnych</w:t>
      </w:r>
      <w:r w:rsidR="009E18EF">
        <w:t xml:space="preserve"> w </w:t>
      </w:r>
      <w:r w:rsidRPr="0068334A">
        <w:t>tym zakresie nakłada</w:t>
      </w:r>
      <w:r w:rsidR="00BF69A5" w:rsidRPr="0068334A">
        <w:t xml:space="preserve"> na</w:t>
      </w:r>
      <w:r w:rsidR="00574971">
        <w:t xml:space="preserve"> </w:t>
      </w:r>
      <w:r w:rsidRPr="0068334A">
        <w:t>Polskę również Dyrektywa 2000/60/WE</w:t>
      </w:r>
      <w:r w:rsidR="009E18EF">
        <w:t xml:space="preserve"> z </w:t>
      </w:r>
      <w:r w:rsidRPr="0068334A">
        <w:t>dnia 23 października 2000</w:t>
      </w:r>
      <w:r w:rsidR="00574971">
        <w:t xml:space="preserve"> </w:t>
      </w:r>
      <w:r w:rsidR="00417C70" w:rsidRPr="0068334A">
        <w:t xml:space="preserve">r. </w:t>
      </w:r>
      <w:r w:rsidRPr="0068334A">
        <w:lastRenderedPageBreak/>
        <w:t>stanowiąca ramy wspólnotowego działania</w:t>
      </w:r>
      <w:r w:rsidR="009E18EF">
        <w:t xml:space="preserve"> w </w:t>
      </w:r>
      <w:r w:rsidRPr="0068334A">
        <w:t>dziedzinie polityki wodnej (Ramowa Dyrektywa Wodna).</w:t>
      </w:r>
      <w:r w:rsidR="00F147D3" w:rsidRPr="0068334A">
        <w:t xml:space="preserve"> </w:t>
      </w:r>
      <w:r w:rsidRPr="0068334A">
        <w:t>Ustanowienie nowego systemu instrumentów ekonomicznych</w:t>
      </w:r>
      <w:r w:rsidR="009E18EF">
        <w:t xml:space="preserve"> w </w:t>
      </w:r>
      <w:r w:rsidRPr="0068334A">
        <w:t xml:space="preserve">gospodarowaniu wodami jest </w:t>
      </w:r>
      <w:r w:rsidR="00FB4885" w:rsidRPr="0068334A">
        <w:t xml:space="preserve">więc </w:t>
      </w:r>
      <w:r w:rsidRPr="0068334A">
        <w:t>niezbędne</w:t>
      </w:r>
      <w:r w:rsidR="009E18EF">
        <w:t xml:space="preserve"> i </w:t>
      </w:r>
      <w:r w:rsidRPr="0068334A">
        <w:t>uzasadnione</w:t>
      </w:r>
      <w:r w:rsidR="00533E8B" w:rsidRPr="0068334A">
        <w:t>. Jednak</w:t>
      </w:r>
      <w:r w:rsidR="00FB4885" w:rsidRPr="0068334A">
        <w:t xml:space="preserve"> po analizie zmieniona została </w:t>
      </w:r>
      <w:r w:rsidRPr="0068334A">
        <w:t>jednostkowej stawki opłaty za użytkowanie gruntów pod wodami</w:t>
      </w:r>
      <w:r w:rsidR="009848DD" w:rsidRPr="0068334A">
        <w:t>.</w:t>
      </w:r>
    </w:p>
    <w:p w:rsidR="00A3687F" w:rsidRPr="0068334A" w:rsidRDefault="001A5027" w:rsidP="004C2686">
      <w:pPr>
        <w:pStyle w:val="Nagwek4"/>
      </w:pPr>
      <w:bookmarkStart w:id="1227" w:name="_Toc513723350"/>
      <w:bookmarkStart w:id="1228" w:name="_Toc515022341"/>
      <w:r w:rsidRPr="0068334A">
        <w:t xml:space="preserve">Fundusze unijne. </w:t>
      </w:r>
      <w:r w:rsidR="00A3687F" w:rsidRPr="0068334A">
        <w:t>Mechanizm pozostawienia bez rozpoznania protestu (i odpowiednio skargi</w:t>
      </w:r>
      <w:r w:rsidR="00F147D3" w:rsidRPr="0068334A">
        <w:t xml:space="preserve"> do</w:t>
      </w:r>
      <w:r w:rsidR="00574971">
        <w:t xml:space="preserve"> </w:t>
      </w:r>
      <w:r w:rsidR="00A3687F" w:rsidRPr="0068334A">
        <w:t>sądu administracyjnego)</w:t>
      </w:r>
      <w:r w:rsidR="009E18EF">
        <w:t xml:space="preserve"> w </w:t>
      </w:r>
      <w:r w:rsidR="00A3687F" w:rsidRPr="0068334A">
        <w:t>sytuacji wyczerpania alokacji</w:t>
      </w:r>
      <w:r w:rsidR="00BF69A5" w:rsidRPr="0068334A">
        <w:t xml:space="preserve"> na</w:t>
      </w:r>
      <w:r w:rsidR="00574971">
        <w:t xml:space="preserve"> </w:t>
      </w:r>
      <w:r w:rsidR="00A3687F" w:rsidRPr="0068334A">
        <w:t>realizację działania lub priorytetu</w:t>
      </w:r>
      <w:r w:rsidRPr="0068334A">
        <w:rPr>
          <w:rStyle w:val="Odwoanieprzypisudolnego"/>
        </w:rPr>
        <w:footnoteReference w:id="1336"/>
      </w:r>
      <w:bookmarkEnd w:id="1227"/>
      <w:bookmarkEnd w:id="1228"/>
    </w:p>
    <w:p w:rsidR="008B5970" w:rsidRPr="0068334A" w:rsidRDefault="008B5970" w:rsidP="00A3687F">
      <w:pPr>
        <w:pStyle w:val="Styl1"/>
        <w:rPr>
          <w:b/>
          <w:bCs/>
          <w:iCs/>
        </w:rPr>
      </w:pPr>
      <w:r w:rsidRPr="0068334A">
        <w:rPr>
          <w:b/>
          <w:bCs/>
          <w:iCs/>
        </w:rPr>
        <w:t>Czy przepisy</w:t>
      </w:r>
      <w:r w:rsidR="00543E9A" w:rsidRPr="0068334A">
        <w:rPr>
          <w:b/>
          <w:bCs/>
          <w:iCs/>
        </w:rPr>
        <w:t xml:space="preserve">, które </w:t>
      </w:r>
      <w:r w:rsidR="00CC7107" w:rsidRPr="0068334A">
        <w:rPr>
          <w:b/>
          <w:bCs/>
          <w:iCs/>
        </w:rPr>
        <w:t>nie</w:t>
      </w:r>
      <w:r w:rsidR="00574971">
        <w:rPr>
          <w:b/>
          <w:bCs/>
          <w:iCs/>
        </w:rPr>
        <w:t xml:space="preserve"> </w:t>
      </w:r>
      <w:r w:rsidRPr="0068334A">
        <w:rPr>
          <w:b/>
          <w:bCs/>
          <w:iCs/>
        </w:rPr>
        <w:t>pozwalają zaskarżyć decyzji</w:t>
      </w:r>
      <w:r w:rsidR="009E18EF">
        <w:rPr>
          <w:b/>
          <w:bCs/>
          <w:iCs/>
        </w:rPr>
        <w:t xml:space="preserve"> w </w:t>
      </w:r>
      <w:r w:rsidRPr="0068334A">
        <w:rPr>
          <w:b/>
          <w:bCs/>
          <w:iCs/>
        </w:rPr>
        <w:t>sprawie środków unijnych, gdy suma na dany cel została już rozdysponowana, są zgodne</w:t>
      </w:r>
      <w:r w:rsidR="009E18EF">
        <w:rPr>
          <w:b/>
          <w:bCs/>
          <w:iCs/>
        </w:rPr>
        <w:t xml:space="preserve"> z </w:t>
      </w:r>
      <w:r w:rsidRPr="0068334A">
        <w:rPr>
          <w:b/>
          <w:bCs/>
          <w:iCs/>
        </w:rPr>
        <w:t>Konstytucją?</w:t>
      </w:r>
    </w:p>
    <w:p w:rsidR="00613DF4" w:rsidRPr="0068334A" w:rsidRDefault="00613DF4" w:rsidP="00613DF4">
      <w:pPr>
        <w:pStyle w:val="Styl1"/>
        <w:rPr>
          <w:bCs/>
          <w:iCs/>
        </w:rPr>
      </w:pPr>
      <w:r w:rsidRPr="0068334A">
        <w:rPr>
          <w:bCs/>
          <w:iCs/>
        </w:rPr>
        <w:t>Rzecznik przystąpił</w:t>
      </w:r>
      <w:r w:rsidR="00F147D3" w:rsidRPr="0068334A">
        <w:rPr>
          <w:bCs/>
          <w:iCs/>
        </w:rPr>
        <w:t xml:space="preserve"> do</w:t>
      </w:r>
      <w:r w:rsidR="00574971">
        <w:rPr>
          <w:bCs/>
          <w:iCs/>
        </w:rPr>
        <w:t xml:space="preserve"> </w:t>
      </w:r>
      <w:r w:rsidRPr="0068334A">
        <w:rPr>
          <w:bCs/>
          <w:iCs/>
        </w:rPr>
        <w:t>postępowania przed Trybunałem Konstytucyjnym</w:t>
      </w:r>
      <w:r w:rsidRPr="0068334A">
        <w:rPr>
          <w:bCs/>
          <w:iCs/>
          <w:vertAlign w:val="superscript"/>
        </w:rPr>
        <w:footnoteReference w:id="1337"/>
      </w:r>
      <w:r w:rsidR="009E18EF">
        <w:rPr>
          <w:bCs/>
          <w:iCs/>
        </w:rPr>
        <w:t xml:space="preserve"> w </w:t>
      </w:r>
      <w:r w:rsidRPr="0068334A">
        <w:rPr>
          <w:bCs/>
          <w:iCs/>
        </w:rPr>
        <w:t>sprawie skargi konstytucyjnej spółki komandytowej, która wniosła</w:t>
      </w:r>
      <w:r w:rsidR="009E18EF">
        <w:rPr>
          <w:bCs/>
          <w:iCs/>
        </w:rPr>
        <w:t xml:space="preserve"> o </w:t>
      </w:r>
      <w:r w:rsidRPr="0068334A">
        <w:rPr>
          <w:bCs/>
          <w:iCs/>
        </w:rPr>
        <w:t>stwierdzenie niezgodności</w:t>
      </w:r>
      <w:r w:rsidR="009E18EF">
        <w:rPr>
          <w:bCs/>
          <w:iCs/>
        </w:rPr>
        <w:t xml:space="preserve"> z </w:t>
      </w:r>
      <w:r w:rsidRPr="0068334A">
        <w:rPr>
          <w:bCs/>
          <w:iCs/>
        </w:rPr>
        <w:t>Konstytucją przepisów ustawy</w:t>
      </w:r>
      <w:r w:rsidR="009E18EF">
        <w:rPr>
          <w:bCs/>
          <w:iCs/>
        </w:rPr>
        <w:t xml:space="preserve"> o </w:t>
      </w:r>
      <w:r w:rsidRPr="0068334A">
        <w:rPr>
          <w:bCs/>
          <w:iCs/>
        </w:rPr>
        <w:t>zasadach prowadzenia polityki rozwoju</w:t>
      </w:r>
      <w:r w:rsidRPr="0068334A">
        <w:rPr>
          <w:bCs/>
          <w:iCs/>
          <w:vertAlign w:val="superscript"/>
        </w:rPr>
        <w:footnoteReference w:id="1338"/>
      </w:r>
      <w:r w:rsidRPr="0068334A">
        <w:rPr>
          <w:bCs/>
          <w:iCs/>
        </w:rPr>
        <w:t>. Zgodnie</w:t>
      </w:r>
      <w:r w:rsidR="009E18EF">
        <w:rPr>
          <w:bCs/>
          <w:iCs/>
        </w:rPr>
        <w:t xml:space="preserve"> z </w:t>
      </w:r>
      <w:r w:rsidRPr="0068334A">
        <w:rPr>
          <w:bCs/>
          <w:iCs/>
        </w:rPr>
        <w:t>zaskarżonymi przepisami,</w:t>
      </w:r>
      <w:r w:rsidR="009E18EF">
        <w:rPr>
          <w:bCs/>
          <w:iCs/>
        </w:rPr>
        <w:t xml:space="preserve"> w </w:t>
      </w:r>
      <w:r w:rsidRPr="0068334A">
        <w:rPr>
          <w:bCs/>
          <w:iCs/>
        </w:rPr>
        <w:t>sytuacji wyczerpania alokacji na</w:t>
      </w:r>
      <w:r w:rsidR="00574971">
        <w:rPr>
          <w:bCs/>
          <w:iCs/>
        </w:rPr>
        <w:t xml:space="preserve"> </w:t>
      </w:r>
      <w:r w:rsidRPr="0068334A">
        <w:rPr>
          <w:bCs/>
          <w:iCs/>
        </w:rPr>
        <w:t>realizację działania lub priorytetu dostępnej</w:t>
      </w:r>
      <w:r w:rsidR="009E18EF">
        <w:rPr>
          <w:bCs/>
          <w:iCs/>
        </w:rPr>
        <w:t xml:space="preserve"> w </w:t>
      </w:r>
      <w:r w:rsidRPr="0068334A">
        <w:rPr>
          <w:bCs/>
          <w:iCs/>
        </w:rPr>
        <w:t>ramach programu operacyjnego właściwa instytucja pozostawia protest bez rozpatrzenia. Sąd administracyjny</w:t>
      </w:r>
      <w:r w:rsidR="009E18EF">
        <w:rPr>
          <w:bCs/>
          <w:iCs/>
        </w:rPr>
        <w:t xml:space="preserve"> w </w:t>
      </w:r>
      <w:r w:rsidRPr="0068334A">
        <w:rPr>
          <w:bCs/>
          <w:iCs/>
        </w:rPr>
        <w:t>takiej sytuacji stwierdza natomiast, że</w:t>
      </w:r>
      <w:r w:rsidR="00574971">
        <w:rPr>
          <w:bCs/>
          <w:iCs/>
        </w:rPr>
        <w:t xml:space="preserve"> </w:t>
      </w:r>
      <w:r w:rsidRPr="0068334A">
        <w:rPr>
          <w:bCs/>
          <w:iCs/>
        </w:rPr>
        <w:t>ocena projektu została przeprowadzona</w:t>
      </w:r>
      <w:r w:rsidR="009E18EF">
        <w:rPr>
          <w:bCs/>
          <w:iCs/>
        </w:rPr>
        <w:t xml:space="preserve"> w </w:t>
      </w:r>
      <w:r w:rsidRPr="0068334A">
        <w:rPr>
          <w:bCs/>
          <w:iCs/>
        </w:rPr>
        <w:t>sposób naruszający prawo bez przekazywania sprawy</w:t>
      </w:r>
      <w:r w:rsidR="00F147D3" w:rsidRPr="0068334A">
        <w:rPr>
          <w:bCs/>
          <w:iCs/>
        </w:rPr>
        <w:t xml:space="preserve"> do</w:t>
      </w:r>
      <w:r w:rsidR="00574971">
        <w:rPr>
          <w:bCs/>
          <w:iCs/>
        </w:rPr>
        <w:t xml:space="preserve"> </w:t>
      </w:r>
      <w:r w:rsidRPr="0068334A">
        <w:rPr>
          <w:bCs/>
          <w:iCs/>
        </w:rPr>
        <w:t>ponownego rozpatrzenia.</w:t>
      </w:r>
    </w:p>
    <w:p w:rsidR="009848DD" w:rsidRPr="0068334A" w:rsidRDefault="008B5970" w:rsidP="00A3687F">
      <w:pPr>
        <w:pStyle w:val="Styl1"/>
        <w:rPr>
          <w:bCs/>
          <w:iCs/>
        </w:rPr>
      </w:pPr>
      <w:r w:rsidRPr="0068334A">
        <w:rPr>
          <w:bCs/>
          <w:iCs/>
        </w:rPr>
        <w:t xml:space="preserve">To </w:t>
      </w:r>
      <w:r w:rsidR="00A3687F" w:rsidRPr="0068334A">
        <w:rPr>
          <w:bCs/>
          <w:iCs/>
        </w:rPr>
        <w:t>ograniczenie</w:t>
      </w:r>
      <w:r w:rsidR="00BF69A5" w:rsidRPr="0068334A">
        <w:rPr>
          <w:bCs/>
          <w:iCs/>
        </w:rPr>
        <w:t xml:space="preserve"> </w:t>
      </w:r>
      <w:r w:rsidR="00A3687F" w:rsidRPr="0068334A">
        <w:rPr>
          <w:bCs/>
          <w:iCs/>
        </w:rPr>
        <w:t>pozbawi</w:t>
      </w:r>
      <w:r w:rsidRPr="0068334A">
        <w:rPr>
          <w:bCs/>
          <w:iCs/>
        </w:rPr>
        <w:t>a</w:t>
      </w:r>
      <w:r w:rsidR="00A3687F" w:rsidRPr="0068334A">
        <w:rPr>
          <w:bCs/>
          <w:iCs/>
        </w:rPr>
        <w:t xml:space="preserve"> </w:t>
      </w:r>
      <w:r w:rsidRPr="0068334A">
        <w:rPr>
          <w:bCs/>
          <w:iCs/>
        </w:rPr>
        <w:t xml:space="preserve">wnioskodawców funduszy unijnych </w:t>
      </w:r>
      <w:r w:rsidR="00A3687F" w:rsidRPr="0068334A">
        <w:rPr>
          <w:bCs/>
          <w:iCs/>
        </w:rPr>
        <w:t>prawa</w:t>
      </w:r>
      <w:r w:rsidR="00F147D3" w:rsidRPr="0068334A">
        <w:rPr>
          <w:bCs/>
          <w:iCs/>
        </w:rPr>
        <w:t xml:space="preserve"> do</w:t>
      </w:r>
      <w:r w:rsidR="00574971">
        <w:rPr>
          <w:bCs/>
          <w:iCs/>
        </w:rPr>
        <w:t xml:space="preserve"> </w:t>
      </w:r>
      <w:r w:rsidR="00A3687F" w:rsidRPr="0068334A">
        <w:rPr>
          <w:bCs/>
          <w:iCs/>
        </w:rPr>
        <w:t>ponownej oceny merytorycznej wniosku</w:t>
      </w:r>
      <w:r w:rsidR="00BF69A5" w:rsidRPr="0068334A">
        <w:rPr>
          <w:bCs/>
          <w:iCs/>
        </w:rPr>
        <w:t xml:space="preserve"> </w:t>
      </w:r>
      <w:r w:rsidR="00A3687F" w:rsidRPr="0068334A">
        <w:rPr>
          <w:bCs/>
          <w:iCs/>
        </w:rPr>
        <w:t>przez właściwą instytucję zarządzającą.</w:t>
      </w:r>
      <w:r w:rsidR="00BF69A5" w:rsidRPr="0068334A">
        <w:rPr>
          <w:bCs/>
          <w:iCs/>
        </w:rPr>
        <w:t xml:space="preserve"> </w:t>
      </w:r>
      <w:r w:rsidRPr="0068334A">
        <w:rPr>
          <w:bCs/>
          <w:iCs/>
        </w:rPr>
        <w:t>U</w:t>
      </w:r>
      <w:r w:rsidR="00A3687F" w:rsidRPr="0068334A">
        <w:rPr>
          <w:bCs/>
          <w:iCs/>
        </w:rPr>
        <w:t xml:space="preserve">niemożliwia </w:t>
      </w:r>
      <w:r w:rsidRPr="0068334A">
        <w:rPr>
          <w:bCs/>
          <w:iCs/>
        </w:rPr>
        <w:t xml:space="preserve">też </w:t>
      </w:r>
      <w:r w:rsidR="00A3687F" w:rsidRPr="0068334A">
        <w:rPr>
          <w:bCs/>
          <w:iCs/>
        </w:rPr>
        <w:t>sądowi efektywną kontrolę decyzji organu administracyjnego</w:t>
      </w:r>
      <w:r w:rsidR="009848DD" w:rsidRPr="0068334A">
        <w:rPr>
          <w:bCs/>
          <w:iCs/>
        </w:rPr>
        <w:t>.</w:t>
      </w:r>
    </w:p>
    <w:p w:rsidR="003E5DF5" w:rsidRPr="0068334A" w:rsidRDefault="003E5DF5" w:rsidP="003E5DF5">
      <w:pPr>
        <w:pStyle w:val="Styl1"/>
        <w:rPr>
          <w:bCs/>
          <w:iCs/>
        </w:rPr>
      </w:pPr>
      <w:r w:rsidRPr="0068334A">
        <w:rPr>
          <w:bCs/>
          <w:iCs/>
        </w:rPr>
        <w:t>Rzecznik uznał, że</w:t>
      </w:r>
      <w:r w:rsidR="00574971">
        <w:rPr>
          <w:bCs/>
          <w:iCs/>
        </w:rPr>
        <w:t xml:space="preserve"> </w:t>
      </w:r>
      <w:r w:rsidR="00543E9A" w:rsidRPr="0068334A">
        <w:rPr>
          <w:bCs/>
          <w:iCs/>
        </w:rPr>
        <w:t xml:space="preserve">takie </w:t>
      </w:r>
      <w:r w:rsidRPr="0068334A">
        <w:rPr>
          <w:bCs/>
          <w:iCs/>
        </w:rPr>
        <w:t xml:space="preserve">zróżnicowanie ustawowe </w:t>
      </w:r>
      <w:r w:rsidR="00543E9A" w:rsidRPr="0068334A">
        <w:rPr>
          <w:bCs/>
          <w:iCs/>
        </w:rPr>
        <w:t xml:space="preserve">jest </w:t>
      </w:r>
      <w:r w:rsidRPr="0068334A">
        <w:rPr>
          <w:bCs/>
          <w:iCs/>
        </w:rPr>
        <w:t>niedopuszczalne</w:t>
      </w:r>
      <w:r w:rsidR="009E18EF">
        <w:rPr>
          <w:bCs/>
          <w:iCs/>
        </w:rPr>
        <w:t xml:space="preserve"> i w </w:t>
      </w:r>
      <w:r w:rsidR="00543E9A" w:rsidRPr="0068334A">
        <w:rPr>
          <w:bCs/>
          <w:iCs/>
        </w:rPr>
        <w:t xml:space="preserve">sposób </w:t>
      </w:r>
      <w:r w:rsidRPr="0068334A">
        <w:rPr>
          <w:bCs/>
          <w:iCs/>
        </w:rPr>
        <w:t>nieuzasadnion</w:t>
      </w:r>
      <w:r w:rsidR="00543E9A" w:rsidRPr="0068334A">
        <w:rPr>
          <w:bCs/>
          <w:iCs/>
        </w:rPr>
        <w:t>y</w:t>
      </w:r>
      <w:r w:rsidRPr="0068334A">
        <w:rPr>
          <w:bCs/>
          <w:iCs/>
        </w:rPr>
        <w:t xml:space="preserve"> narusz</w:t>
      </w:r>
      <w:r w:rsidR="00543E9A" w:rsidRPr="0068334A">
        <w:rPr>
          <w:bCs/>
          <w:iCs/>
        </w:rPr>
        <w:t>a</w:t>
      </w:r>
      <w:r w:rsidRPr="0068334A">
        <w:rPr>
          <w:bCs/>
          <w:iCs/>
        </w:rPr>
        <w:t xml:space="preserve"> prawa</w:t>
      </w:r>
      <w:r w:rsidR="00F147D3" w:rsidRPr="0068334A">
        <w:rPr>
          <w:bCs/>
          <w:iCs/>
        </w:rPr>
        <w:t xml:space="preserve"> do</w:t>
      </w:r>
      <w:r w:rsidR="00574971">
        <w:rPr>
          <w:bCs/>
          <w:iCs/>
        </w:rPr>
        <w:t xml:space="preserve"> </w:t>
      </w:r>
      <w:r w:rsidRPr="0068334A">
        <w:rPr>
          <w:bCs/>
          <w:iCs/>
        </w:rPr>
        <w:t>równego traktowania</w:t>
      </w:r>
      <w:r w:rsidR="009E18EF">
        <w:rPr>
          <w:bCs/>
          <w:iCs/>
        </w:rPr>
        <w:t xml:space="preserve"> w </w:t>
      </w:r>
      <w:r w:rsidRPr="0068334A">
        <w:rPr>
          <w:bCs/>
          <w:iCs/>
        </w:rPr>
        <w:t>zakresie możliwości zaskarżania orzeczeń</w:t>
      </w:r>
      <w:r w:rsidR="009E18EF">
        <w:rPr>
          <w:bCs/>
          <w:iCs/>
        </w:rPr>
        <w:t xml:space="preserve"> i </w:t>
      </w:r>
      <w:r w:rsidRPr="0068334A">
        <w:rPr>
          <w:bCs/>
          <w:iCs/>
        </w:rPr>
        <w:t>decyzji.</w:t>
      </w:r>
    </w:p>
    <w:p w:rsidR="00A3687F" w:rsidRPr="0068334A" w:rsidRDefault="00A3687F" w:rsidP="00A3687F">
      <w:pPr>
        <w:pStyle w:val="Styl1"/>
      </w:pPr>
      <w:r w:rsidRPr="0068334A">
        <w:t>Sprawa oczekuje</w:t>
      </w:r>
      <w:r w:rsidR="00BF69A5" w:rsidRPr="0068334A">
        <w:t xml:space="preserve"> na</w:t>
      </w:r>
      <w:r w:rsidR="00574971">
        <w:t xml:space="preserve"> </w:t>
      </w:r>
      <w:r w:rsidRPr="0068334A">
        <w:t>rozpoznanie przez Trybunał Konstytucyjny.</w:t>
      </w:r>
    </w:p>
    <w:p w:rsidR="00D92E8A" w:rsidRPr="0068334A" w:rsidRDefault="003C0681" w:rsidP="00D92E8A">
      <w:pPr>
        <w:pStyle w:val="Sprawyludzi"/>
      </w:pPr>
      <w:bookmarkStart w:id="1229" w:name="_Toc515022342"/>
      <w:r w:rsidRPr="0068334A">
        <w:lastRenderedPageBreak/>
        <w:t>S</w:t>
      </w:r>
      <w:r w:rsidR="00D92E8A" w:rsidRPr="0068334A">
        <w:t>prawa CLiF</w:t>
      </w:r>
      <w:bookmarkEnd w:id="1229"/>
    </w:p>
    <w:p w:rsidR="00D92E8A" w:rsidRPr="0068334A" w:rsidRDefault="00D92E8A" w:rsidP="00D92E8A">
      <w:pPr>
        <w:pStyle w:val="Sprawyludzi-opis"/>
      </w:pPr>
      <w:r w:rsidRPr="0068334A">
        <w:t xml:space="preserve">W </w:t>
      </w:r>
      <w:r w:rsidR="00422151" w:rsidRPr="0068334A">
        <w:t>2017</w:t>
      </w:r>
      <w:r w:rsidR="00574971">
        <w:t xml:space="preserve"> </w:t>
      </w:r>
      <w:r w:rsidR="00417C70" w:rsidRPr="0068334A">
        <w:t xml:space="preserve">r. </w:t>
      </w:r>
      <w:r w:rsidRPr="0068334A">
        <w:t>Trybunał rozstrzygnął</w:t>
      </w:r>
      <w:r w:rsidRPr="0068334A">
        <w:rPr>
          <w:rStyle w:val="Odwoanieprzypisudolnego"/>
        </w:rPr>
        <w:footnoteReference w:id="1339"/>
      </w:r>
      <w:r w:rsidR="002D1487" w:rsidRPr="0068334A">
        <w:t xml:space="preserve"> </w:t>
      </w:r>
      <w:r w:rsidRPr="0068334A">
        <w:t>sprawę dotyczącą przedsiębiorców,</w:t>
      </w:r>
      <w:r w:rsidR="00F147D3" w:rsidRPr="0068334A">
        <w:t xml:space="preserve"> do</w:t>
      </w:r>
      <w:r w:rsidR="00574971">
        <w:t xml:space="preserve"> </w:t>
      </w:r>
      <w:r w:rsidRPr="0068334A">
        <w:t>której przyłączył się Rzecznik</w:t>
      </w:r>
      <w:r w:rsidRPr="0068334A">
        <w:rPr>
          <w:rStyle w:val="Odwoanieprzypisudolnego"/>
        </w:rPr>
        <w:footnoteReference w:id="1340"/>
      </w:r>
      <w:r w:rsidRPr="0068334A">
        <w:t>. Związana ona była</w:t>
      </w:r>
      <w:r w:rsidR="009E18EF">
        <w:t xml:space="preserve"> z </w:t>
      </w:r>
      <w:r w:rsidRPr="0068334A">
        <w:t>brakiem możliwości zaskarżenia</w:t>
      </w:r>
      <w:r w:rsidR="00F147D3" w:rsidRPr="0068334A">
        <w:t xml:space="preserve"> do</w:t>
      </w:r>
      <w:r w:rsidR="00574971">
        <w:t xml:space="preserve"> </w:t>
      </w:r>
      <w:r w:rsidRPr="0068334A">
        <w:t>sądu administracyjnego postanowienia stwierdzającego niedopuszczalność sprzeciwu wobec kontroli u tego przedsiębiorcy. Trybunał podzielił stanowisko Rzecznika,</w:t>
      </w:r>
      <w:r w:rsidR="00CC7107" w:rsidRPr="0068334A">
        <w:t xml:space="preserve"> że</w:t>
      </w:r>
      <w:r w:rsidR="00574971">
        <w:t xml:space="preserve"> </w:t>
      </w:r>
      <w:r w:rsidRPr="0068334A">
        <w:t>ustawodawca</w:t>
      </w:r>
      <w:r w:rsidR="00CC7107" w:rsidRPr="0068334A">
        <w:t xml:space="preserve"> nie</w:t>
      </w:r>
      <w:r w:rsidR="00574971">
        <w:t xml:space="preserve"> </w:t>
      </w:r>
      <w:r w:rsidRPr="0068334A">
        <w:t>może zamykać przedsiębiorcy drogi</w:t>
      </w:r>
      <w:r w:rsidR="00F147D3" w:rsidRPr="0068334A">
        <w:t xml:space="preserve"> do</w:t>
      </w:r>
      <w:r w:rsidR="00574971">
        <w:t xml:space="preserve"> </w:t>
      </w:r>
      <w:r w:rsidRPr="0068334A">
        <w:t>zakwestionowania czynności kontrolnych przed sądem</w:t>
      </w:r>
      <w:r w:rsidR="009E18EF">
        <w:t xml:space="preserve"> i </w:t>
      </w:r>
      <w:r w:rsidRPr="0068334A">
        <w:t>stwierdził niekonstytucyjność norm, które taki skutek powodowały.</w:t>
      </w:r>
    </w:p>
    <w:p w:rsidR="00F147D3" w:rsidRPr="0068334A" w:rsidRDefault="001A5027" w:rsidP="004C2686">
      <w:pPr>
        <w:pStyle w:val="Nagwek4"/>
      </w:pPr>
      <w:bookmarkStart w:id="1230" w:name="_Toc513723351"/>
      <w:bookmarkStart w:id="1231" w:name="_Toc515022343"/>
      <w:r w:rsidRPr="0068334A">
        <w:t>Rzecznik Małych</w:t>
      </w:r>
      <w:r w:rsidR="009E18EF">
        <w:t xml:space="preserve"> i </w:t>
      </w:r>
      <w:r w:rsidRPr="0068334A">
        <w:t>Średnich Przedsiębiorców.</w:t>
      </w:r>
      <w:r w:rsidR="002D1487" w:rsidRPr="0068334A">
        <w:t xml:space="preserve"> </w:t>
      </w:r>
      <w:r w:rsidR="00D92E8A" w:rsidRPr="0068334A">
        <w:t>Projekt „Konstytucji Biznesu”</w:t>
      </w:r>
      <w:r w:rsidRPr="0068334A">
        <w:rPr>
          <w:rStyle w:val="Odwoanieprzypisudolnego"/>
        </w:rPr>
        <w:footnoteReference w:id="1341"/>
      </w:r>
      <w:bookmarkEnd w:id="1230"/>
      <w:bookmarkEnd w:id="1231"/>
    </w:p>
    <w:p w:rsidR="00F147D3" w:rsidRPr="0068334A" w:rsidRDefault="00D92E8A" w:rsidP="00011B1A">
      <w:pPr>
        <w:pStyle w:val="Styl1"/>
        <w:rPr>
          <w:b/>
        </w:rPr>
      </w:pPr>
      <w:r w:rsidRPr="0068334A">
        <w:rPr>
          <w:b/>
        </w:rPr>
        <w:t>Prawa przedsiębiorców stanowią ważny element działalności Rzecznika. Każdego roku</w:t>
      </w:r>
      <w:r w:rsidR="00F147D3" w:rsidRPr="0068334A">
        <w:rPr>
          <w:b/>
        </w:rPr>
        <w:t xml:space="preserve"> do</w:t>
      </w:r>
      <w:r w:rsidR="00574971">
        <w:rPr>
          <w:b/>
        </w:rPr>
        <w:t xml:space="preserve"> </w:t>
      </w:r>
      <w:r w:rsidRPr="0068334A">
        <w:rPr>
          <w:b/>
        </w:rPr>
        <w:t>jego Biura wpływa około 2500-3000 skarg</w:t>
      </w:r>
      <w:r w:rsidR="00F147D3" w:rsidRPr="0068334A">
        <w:rPr>
          <w:b/>
        </w:rPr>
        <w:t xml:space="preserve"> od</w:t>
      </w:r>
      <w:r w:rsidR="00574971">
        <w:rPr>
          <w:b/>
        </w:rPr>
        <w:t xml:space="preserve"> </w:t>
      </w:r>
      <w:r w:rsidRPr="0068334A">
        <w:rPr>
          <w:b/>
        </w:rPr>
        <w:t>podmiotów prowadzących działalność gospodarczą.</w:t>
      </w:r>
    </w:p>
    <w:p w:rsidR="009848DD" w:rsidRPr="0068334A" w:rsidRDefault="00D92E8A" w:rsidP="00C6036C">
      <w:pPr>
        <w:pStyle w:val="Styl1"/>
      </w:pPr>
      <w:r w:rsidRPr="0068334A">
        <w:t>Wnioski</w:t>
      </w:r>
      <w:r w:rsidR="009E18EF">
        <w:t xml:space="preserve"> z </w:t>
      </w:r>
      <w:r w:rsidR="00C6036C" w:rsidRPr="0068334A">
        <w:t xml:space="preserve">nich </w:t>
      </w:r>
      <w:r w:rsidRPr="0068334A">
        <w:t>są na tyle istotne,</w:t>
      </w:r>
      <w:r w:rsidR="00CC7107" w:rsidRPr="0068334A">
        <w:t xml:space="preserve"> że</w:t>
      </w:r>
      <w:r w:rsidR="00574971">
        <w:t xml:space="preserve"> </w:t>
      </w:r>
      <w:r w:rsidRPr="0068334A">
        <w:t>Rzecznik postanowił przedstawić</w:t>
      </w:r>
      <w:r w:rsidRPr="0068334A">
        <w:rPr>
          <w:rStyle w:val="Odwoanieprzypisudolnego"/>
        </w:rPr>
        <w:footnoteReference w:id="1342"/>
      </w:r>
      <w:r w:rsidRPr="0068334A">
        <w:t xml:space="preserve"> uwagi</w:t>
      </w:r>
      <w:r w:rsidR="009E18EF">
        <w:t xml:space="preserve"> w </w:t>
      </w:r>
      <w:r w:rsidRPr="0068334A">
        <w:t>związku</w:t>
      </w:r>
      <w:r w:rsidR="009E18EF">
        <w:t xml:space="preserve"> z </w:t>
      </w:r>
      <w:r w:rsidRPr="0068334A">
        <w:t>pracami nad tzw. Konstytucją Biznesu. Zostały one częściowo uwzględnione</w:t>
      </w:r>
      <w:r w:rsidR="009E18EF">
        <w:t xml:space="preserve"> w </w:t>
      </w:r>
      <w:r w:rsidRPr="0068334A">
        <w:t>projektach skierowanych</w:t>
      </w:r>
      <w:r w:rsidR="00F147D3" w:rsidRPr="0068334A">
        <w:t xml:space="preserve"> do</w:t>
      </w:r>
      <w:r w:rsidR="00574971">
        <w:t xml:space="preserve"> </w:t>
      </w:r>
      <w:r w:rsidRPr="0068334A">
        <w:t>Sejmu.</w:t>
      </w:r>
      <w:r w:rsidR="002D1487" w:rsidRPr="0068334A">
        <w:t xml:space="preserve"> W</w:t>
      </w:r>
      <w:r w:rsidR="00574971">
        <w:t xml:space="preserve"> </w:t>
      </w:r>
      <w:r w:rsidRPr="0068334A">
        <w:t>szczególności projektodawca zgodził się</w:t>
      </w:r>
      <w:r w:rsidR="009E18EF">
        <w:t xml:space="preserve"> z </w:t>
      </w:r>
      <w:r w:rsidRPr="0068334A">
        <w:t>Rzecznikiem,</w:t>
      </w:r>
      <w:r w:rsidR="00CC7107" w:rsidRPr="0068334A">
        <w:t xml:space="preserve"> że</w:t>
      </w:r>
      <w:r w:rsidR="00574971">
        <w:t xml:space="preserve"> </w:t>
      </w:r>
      <w:r w:rsidRPr="0068334A">
        <w:t>aby planowany</w:t>
      </w:r>
      <w:r w:rsidR="00F147D3" w:rsidRPr="0068334A">
        <w:t xml:space="preserve"> do</w:t>
      </w:r>
      <w:r w:rsidR="00574971">
        <w:t xml:space="preserve"> </w:t>
      </w:r>
      <w:r w:rsidRPr="0068334A">
        <w:t>powołania Rzecznik Małych</w:t>
      </w:r>
      <w:r w:rsidR="009E18EF">
        <w:t xml:space="preserve"> i </w:t>
      </w:r>
      <w:r w:rsidRPr="0068334A">
        <w:t>Średnich Przedsiębiorców</w:t>
      </w:r>
      <w:r w:rsidR="00C6036C" w:rsidRPr="0068334A">
        <w:t xml:space="preserve"> </w:t>
      </w:r>
      <w:r w:rsidRPr="0068334A">
        <w:t>mógł efektywnie wypełniać swoją rolę, musi zostać wyposażony</w:t>
      </w:r>
      <w:r w:rsidR="009E18EF">
        <w:t xml:space="preserve"> w </w:t>
      </w:r>
      <w:r w:rsidRPr="0068334A">
        <w:t>odpowiednie uprawnienia procesowe,</w:t>
      </w:r>
      <w:r w:rsidR="009E18EF">
        <w:t xml:space="preserve"> w </w:t>
      </w:r>
      <w:r w:rsidRPr="0068334A">
        <w:t>szczególności</w:t>
      </w:r>
      <w:r w:rsidR="009E18EF">
        <w:t xml:space="preserve"> w </w:t>
      </w:r>
      <w:r w:rsidRPr="0068334A">
        <w:t>postępowaniach przed sądami administracyjnymi</w:t>
      </w:r>
      <w:r w:rsidR="009848DD" w:rsidRPr="0068334A">
        <w:t>.</w:t>
      </w:r>
    </w:p>
    <w:p w:rsidR="0038086A" w:rsidRPr="0068334A" w:rsidRDefault="0038086A" w:rsidP="00C6036C">
      <w:pPr>
        <w:pStyle w:val="Styl1"/>
      </w:pPr>
      <w:r w:rsidRPr="0068334A">
        <w:br w:type="page"/>
      </w:r>
    </w:p>
    <w:p w:rsidR="00F147D3" w:rsidRPr="0068334A" w:rsidRDefault="00117EA4" w:rsidP="00B40816">
      <w:pPr>
        <w:pStyle w:val="Nagwek3"/>
        <w:rPr>
          <w:shd w:val="clear" w:color="auto" w:fill="FFFFFF"/>
        </w:rPr>
      </w:pPr>
      <w:bookmarkStart w:id="1232" w:name="_Toc513723352"/>
      <w:bookmarkStart w:id="1233" w:name="_Toc515022344"/>
      <w:r w:rsidRPr="0068334A">
        <w:rPr>
          <w:shd w:val="clear" w:color="auto" w:fill="FFFFFF"/>
        </w:rPr>
        <w:lastRenderedPageBreak/>
        <w:t>Art. 139 – Prawo łaski</w:t>
      </w:r>
      <w:bookmarkEnd w:id="1232"/>
      <w:bookmarkEnd w:id="1233"/>
    </w:p>
    <w:p w:rsidR="00117EA4" w:rsidRPr="0068334A" w:rsidRDefault="00117EA4" w:rsidP="00C97D7E">
      <w:pPr>
        <w:pStyle w:val="Konstytucja"/>
      </w:pPr>
      <w:r w:rsidRPr="0068334A">
        <w:t>Prezydent Rzeczypospolitej stosuje prawo łaski. Prawa łaski</w:t>
      </w:r>
      <w:r w:rsidR="00CC7107" w:rsidRPr="0068334A">
        <w:t xml:space="preserve"> nie</w:t>
      </w:r>
      <w:r w:rsidR="00574971">
        <w:t xml:space="preserve"> </w:t>
      </w:r>
      <w:r w:rsidRPr="0068334A">
        <w:t>stosuje się</w:t>
      </w:r>
      <w:r w:rsidR="00F147D3" w:rsidRPr="0068334A">
        <w:t xml:space="preserve"> do</w:t>
      </w:r>
      <w:r w:rsidR="00574971">
        <w:t xml:space="preserve"> </w:t>
      </w:r>
      <w:r w:rsidRPr="0068334A">
        <w:t>osób skazanych przez Trybunał Stanu.</w:t>
      </w:r>
    </w:p>
    <w:p w:rsidR="00FB3BA4" w:rsidRPr="0068334A" w:rsidRDefault="00C6036C" w:rsidP="00FB3BA4">
      <w:pPr>
        <w:pStyle w:val="ComwiKonstytucja"/>
      </w:pPr>
      <w:r w:rsidRPr="0068334A">
        <w:t>T</w:t>
      </w:r>
      <w:r w:rsidR="00FB3BA4" w:rsidRPr="0068334A">
        <w:t>o jedno</w:t>
      </w:r>
      <w:r w:rsidR="009E18EF">
        <w:t xml:space="preserve"> z </w:t>
      </w:r>
      <w:r w:rsidR="00FB3BA4" w:rsidRPr="0068334A">
        <w:t>tradycyjnych uprawnień Prezydenta, które</w:t>
      </w:r>
      <w:r w:rsidR="009E18EF">
        <w:t xml:space="preserve"> w </w:t>
      </w:r>
      <w:r w:rsidR="00FB3BA4" w:rsidRPr="0068334A">
        <w:t>Konstytucji nie zostało bliżej sprecyzowane. Konstytucja wyraźnie zastrzega jedynie, że prawo łaski nie może być stosowane wobec osób skazanych przez Trybunał Stanu.</w:t>
      </w:r>
    </w:p>
    <w:p w:rsidR="00FB3BA4" w:rsidRPr="0068334A" w:rsidRDefault="00FB3BA4" w:rsidP="00FB3BA4">
      <w:pPr>
        <w:pStyle w:val="ComwiKonstytucja"/>
      </w:pPr>
      <w:r w:rsidRPr="0068334A">
        <w:t>Akt łaski jest to całkowite lub częściowe darowanie sprawcy skutków kary orzeczonej prawomocnym wyrokiem sądu. Nie jest to więc uchylenie wyroku ani uniewinnienie skazanego, a jedynie odnosi się</w:t>
      </w:r>
      <w:r w:rsidR="00F147D3" w:rsidRPr="0068334A">
        <w:t xml:space="preserve"> do</w:t>
      </w:r>
      <w:r w:rsidR="00574971">
        <w:t xml:space="preserve"> </w:t>
      </w:r>
      <w:r w:rsidRPr="0068334A">
        <w:t>skutków wyroku sądowego.</w:t>
      </w:r>
    </w:p>
    <w:p w:rsidR="00AF50AA" w:rsidRPr="0068334A" w:rsidRDefault="00AF50AA" w:rsidP="004C2686">
      <w:pPr>
        <w:pStyle w:val="Nagwek4"/>
      </w:pPr>
      <w:r w:rsidRPr="0068334A">
        <w:br w:type="page"/>
      </w:r>
    </w:p>
    <w:p w:rsidR="00117EA4" w:rsidRPr="0068334A" w:rsidRDefault="00117EA4" w:rsidP="004C2686">
      <w:pPr>
        <w:pStyle w:val="Nagwek4"/>
      </w:pPr>
      <w:bookmarkStart w:id="1234" w:name="_Toc513723353"/>
      <w:bookmarkStart w:id="1235" w:name="_Toc515022345"/>
      <w:r w:rsidRPr="0068334A">
        <w:lastRenderedPageBreak/>
        <w:t>Zastosowanie prawa łaski względem osób skazanych nieprawomocnym wyrokiem sądu</w:t>
      </w:r>
      <w:r w:rsidR="001A5027" w:rsidRPr="0068334A">
        <w:rPr>
          <w:rStyle w:val="Odwoanieprzypisudolnego"/>
        </w:rPr>
        <w:footnoteReference w:id="1343"/>
      </w:r>
      <w:bookmarkEnd w:id="1234"/>
      <w:bookmarkEnd w:id="1235"/>
    </w:p>
    <w:p w:rsidR="009848DD" w:rsidRPr="0068334A" w:rsidRDefault="00117EA4" w:rsidP="00117EA4">
      <w:pPr>
        <w:pStyle w:val="Styl1"/>
        <w:rPr>
          <w:b/>
          <w:lang w:eastAsia="en-US"/>
        </w:rPr>
      </w:pPr>
      <w:r w:rsidRPr="0068334A">
        <w:rPr>
          <w:b/>
          <w:lang w:eastAsia="en-US"/>
        </w:rPr>
        <w:t>Rzecznik zgłosił udział</w:t>
      </w:r>
      <w:r w:rsidR="009E18EF">
        <w:rPr>
          <w:b/>
          <w:lang w:eastAsia="en-US"/>
        </w:rPr>
        <w:t xml:space="preserve"> w </w:t>
      </w:r>
      <w:r w:rsidRPr="0068334A">
        <w:rPr>
          <w:b/>
          <w:lang w:eastAsia="en-US"/>
        </w:rPr>
        <w:t>postępowaniu przed Trybunałem Konstytucyjnym</w:t>
      </w:r>
      <w:r w:rsidR="001A5027" w:rsidRPr="0068334A">
        <w:rPr>
          <w:b/>
          <w:vertAlign w:val="superscript"/>
          <w:lang w:eastAsia="en-US"/>
        </w:rPr>
        <w:footnoteReference w:id="1344"/>
      </w:r>
      <w:r w:rsidRPr="0068334A">
        <w:rPr>
          <w:b/>
          <w:lang w:eastAsia="en-US"/>
        </w:rPr>
        <w:t xml:space="preserve"> dotyczącym sporu kompetencyjnego między Prezydentem</w:t>
      </w:r>
      <w:r w:rsidR="00F147D3" w:rsidRPr="0068334A">
        <w:rPr>
          <w:b/>
          <w:lang w:eastAsia="en-US"/>
        </w:rPr>
        <w:t xml:space="preserve"> </w:t>
      </w:r>
      <w:r w:rsidR="00CC7107" w:rsidRPr="0068334A">
        <w:rPr>
          <w:b/>
          <w:lang w:eastAsia="en-US"/>
        </w:rPr>
        <w:t>a</w:t>
      </w:r>
      <w:r w:rsidR="00574971">
        <w:rPr>
          <w:b/>
          <w:lang w:eastAsia="en-US"/>
        </w:rPr>
        <w:t xml:space="preserve"> </w:t>
      </w:r>
      <w:r w:rsidRPr="0068334A">
        <w:rPr>
          <w:b/>
          <w:lang w:eastAsia="en-US"/>
        </w:rPr>
        <w:t>Sądem Najwyższym</w:t>
      </w:r>
      <w:r w:rsidR="009E18EF">
        <w:rPr>
          <w:b/>
          <w:lang w:eastAsia="en-US"/>
        </w:rPr>
        <w:t xml:space="preserve"> w </w:t>
      </w:r>
      <w:r w:rsidRPr="0068334A">
        <w:rPr>
          <w:b/>
          <w:lang w:eastAsia="en-US"/>
        </w:rPr>
        <w:t>sprawie prawa łaski względem osób skazanych nieprawomocnym wyrokiem</w:t>
      </w:r>
      <w:r w:rsidR="009848DD" w:rsidRPr="0068334A">
        <w:rPr>
          <w:b/>
          <w:lang w:eastAsia="en-US"/>
        </w:rPr>
        <w:t>.</w:t>
      </w:r>
    </w:p>
    <w:p w:rsidR="009848DD" w:rsidRPr="0068334A" w:rsidRDefault="00903896" w:rsidP="00117EA4">
      <w:pPr>
        <w:pStyle w:val="Styl1"/>
        <w:rPr>
          <w:lang w:eastAsia="en-US"/>
        </w:rPr>
      </w:pPr>
      <w:r w:rsidRPr="0068334A">
        <w:rPr>
          <w:lang w:eastAsia="en-US"/>
        </w:rPr>
        <w:t>Prezydent RP zastosował prawo łaski względem konkretnych osób, określając wobec nich znoszone tym aktem urzędowym skutki prawne wyroku sądu karnego. Sąd Najwyższy natomiast</w:t>
      </w:r>
      <w:r w:rsidR="009E18EF">
        <w:rPr>
          <w:lang w:eastAsia="en-US"/>
        </w:rPr>
        <w:t xml:space="preserve"> w </w:t>
      </w:r>
      <w:r w:rsidRPr="0068334A">
        <w:rPr>
          <w:lang w:eastAsia="en-US"/>
        </w:rPr>
        <w:t>swojej uchwale</w:t>
      </w:r>
      <w:r w:rsidRPr="0068334A">
        <w:rPr>
          <w:vertAlign w:val="superscript"/>
          <w:lang w:eastAsia="en-US"/>
        </w:rPr>
        <w:footnoteReference w:id="1345"/>
      </w:r>
      <w:r w:rsidRPr="0068334A">
        <w:rPr>
          <w:lang w:eastAsia="en-US"/>
        </w:rPr>
        <w:t xml:space="preserve"> określił skutki procesowe</w:t>
      </w:r>
      <w:r w:rsidR="009E18EF">
        <w:rPr>
          <w:lang w:eastAsia="en-US"/>
        </w:rPr>
        <w:t xml:space="preserve"> w </w:t>
      </w:r>
      <w:r w:rsidRPr="0068334A">
        <w:rPr>
          <w:lang w:eastAsia="en-US"/>
        </w:rPr>
        <w:t>odniesieniu</w:t>
      </w:r>
      <w:r w:rsidR="00F147D3" w:rsidRPr="0068334A">
        <w:rPr>
          <w:lang w:eastAsia="en-US"/>
        </w:rPr>
        <w:t xml:space="preserve"> do</w:t>
      </w:r>
      <w:r w:rsidR="00574971">
        <w:rPr>
          <w:lang w:eastAsia="en-US"/>
        </w:rPr>
        <w:t xml:space="preserve"> </w:t>
      </w:r>
      <w:r w:rsidRPr="0068334A">
        <w:rPr>
          <w:lang w:eastAsia="en-US"/>
        </w:rPr>
        <w:t>prezydenckiego postanowienia</w:t>
      </w:r>
      <w:r w:rsidR="009E18EF">
        <w:rPr>
          <w:lang w:eastAsia="en-US"/>
        </w:rPr>
        <w:t xml:space="preserve"> o </w:t>
      </w:r>
      <w:r w:rsidRPr="0068334A">
        <w:rPr>
          <w:lang w:eastAsia="en-US"/>
        </w:rPr>
        <w:t>zastosowaniu prawa łaski względem osób skazanych nieprawomocnym wyrokiem sądu karnego.</w:t>
      </w:r>
      <w:r w:rsidR="00F147D3" w:rsidRPr="0068334A">
        <w:rPr>
          <w:lang w:eastAsia="en-US"/>
        </w:rPr>
        <w:t xml:space="preserve"> </w:t>
      </w:r>
      <w:r w:rsidRPr="0068334A">
        <w:rPr>
          <w:lang w:eastAsia="en-US"/>
        </w:rPr>
        <w:t>W ocenie Rzecznika nie</w:t>
      </w:r>
      <w:r w:rsidR="00574971">
        <w:rPr>
          <w:lang w:eastAsia="en-US"/>
        </w:rPr>
        <w:t xml:space="preserve"> </w:t>
      </w:r>
      <w:r w:rsidRPr="0068334A">
        <w:rPr>
          <w:lang w:eastAsia="en-US"/>
        </w:rPr>
        <w:t>wszystkie konstytucyjne</w:t>
      </w:r>
      <w:r w:rsidR="009E18EF">
        <w:rPr>
          <w:lang w:eastAsia="en-US"/>
        </w:rPr>
        <w:t xml:space="preserve"> i </w:t>
      </w:r>
      <w:r w:rsidRPr="0068334A">
        <w:rPr>
          <w:lang w:eastAsia="en-US"/>
        </w:rPr>
        <w:t>ustawowe przesłanki zostały spełnione tak, aby Trybunał Konstytucyjny mógł wydać orzeczenie rozstrzygające spór kompetencyjny między centralnymi konstytucyjnymi organami państwa</w:t>
      </w:r>
      <w:r w:rsidR="00117EA4" w:rsidRPr="0068334A">
        <w:rPr>
          <w:vertAlign w:val="superscript"/>
          <w:lang w:eastAsia="en-US"/>
        </w:rPr>
        <w:footnoteReference w:id="1346"/>
      </w:r>
      <w:r w:rsidR="009848DD" w:rsidRPr="0068334A">
        <w:rPr>
          <w:lang w:eastAsia="en-US"/>
        </w:rPr>
        <w:t>.</w:t>
      </w:r>
    </w:p>
    <w:p w:rsidR="00F147D3" w:rsidRPr="0068334A" w:rsidRDefault="002D1487" w:rsidP="00117EA4">
      <w:pPr>
        <w:pStyle w:val="Styl1"/>
        <w:rPr>
          <w:lang w:eastAsia="en-US"/>
        </w:rPr>
      </w:pPr>
      <w:r w:rsidRPr="0068334A">
        <w:rPr>
          <w:lang w:eastAsia="en-US"/>
        </w:rPr>
        <w:t>W</w:t>
      </w:r>
      <w:r w:rsidR="00574971">
        <w:rPr>
          <w:lang w:eastAsia="en-US"/>
        </w:rPr>
        <w:t xml:space="preserve"> </w:t>
      </w:r>
      <w:r w:rsidR="00117EA4" w:rsidRPr="0068334A">
        <w:rPr>
          <w:lang w:eastAsia="en-US"/>
        </w:rPr>
        <w:t>praktyce spór kompetencyjny,</w:t>
      </w:r>
      <w:r w:rsidR="009E18EF">
        <w:rPr>
          <w:lang w:eastAsia="en-US"/>
        </w:rPr>
        <w:t xml:space="preserve"> o </w:t>
      </w:r>
      <w:r w:rsidR="00117EA4" w:rsidRPr="0068334A">
        <w:rPr>
          <w:lang w:eastAsia="en-US"/>
        </w:rPr>
        <w:t>którym mowa</w:t>
      </w:r>
      <w:r w:rsidR="009E18EF">
        <w:rPr>
          <w:lang w:eastAsia="en-US"/>
        </w:rPr>
        <w:t xml:space="preserve"> w </w:t>
      </w:r>
      <w:r w:rsidR="00F147D3" w:rsidRPr="0068334A">
        <w:rPr>
          <w:lang w:eastAsia="en-US"/>
        </w:rPr>
        <w:t>art.</w:t>
      </w:r>
      <w:r w:rsidR="00574971">
        <w:rPr>
          <w:lang w:eastAsia="en-US"/>
        </w:rPr>
        <w:t xml:space="preserve"> </w:t>
      </w:r>
      <w:r w:rsidR="00117EA4" w:rsidRPr="0068334A">
        <w:rPr>
          <w:lang w:eastAsia="en-US"/>
        </w:rPr>
        <w:t>189 Konstytucji, ujawnia się wówczas, gdy dwa lub więcej centralne konstytucyjne organy państwa uznają się za właściwe</w:t>
      </w:r>
      <w:r w:rsidR="00F147D3" w:rsidRPr="0068334A">
        <w:rPr>
          <w:lang w:eastAsia="en-US"/>
        </w:rPr>
        <w:t xml:space="preserve"> do</w:t>
      </w:r>
      <w:r w:rsidR="00574971">
        <w:rPr>
          <w:lang w:eastAsia="en-US"/>
        </w:rPr>
        <w:t xml:space="preserve"> </w:t>
      </w:r>
      <w:r w:rsidR="00117EA4" w:rsidRPr="0068334A">
        <w:rPr>
          <w:lang w:eastAsia="en-US"/>
        </w:rPr>
        <w:t>podjęcia danego aktu urzędowego bądź wykonania danej, prawnie określonej, kompetencji. Tymczasem</w:t>
      </w:r>
      <w:r w:rsidR="009E18EF">
        <w:rPr>
          <w:lang w:eastAsia="en-US"/>
        </w:rPr>
        <w:t xml:space="preserve"> z </w:t>
      </w:r>
      <w:r w:rsidR="00117EA4" w:rsidRPr="0068334A">
        <w:rPr>
          <w:lang w:eastAsia="en-US"/>
        </w:rPr>
        <w:t>całokształtu sprawy</w:t>
      </w:r>
      <w:r w:rsidR="00CC7107" w:rsidRPr="0068334A">
        <w:rPr>
          <w:lang w:eastAsia="en-US"/>
        </w:rPr>
        <w:t xml:space="preserve"> nie</w:t>
      </w:r>
      <w:r w:rsidR="00574971">
        <w:rPr>
          <w:lang w:eastAsia="en-US"/>
        </w:rPr>
        <w:t xml:space="preserve"> </w:t>
      </w:r>
      <w:r w:rsidR="00117EA4" w:rsidRPr="0068334A">
        <w:rPr>
          <w:lang w:eastAsia="en-US"/>
        </w:rPr>
        <w:t>wynikało, aby doszło</w:t>
      </w:r>
      <w:r w:rsidR="00F147D3" w:rsidRPr="0068334A">
        <w:rPr>
          <w:lang w:eastAsia="en-US"/>
        </w:rPr>
        <w:t xml:space="preserve"> do</w:t>
      </w:r>
      <w:r w:rsidR="00574971">
        <w:rPr>
          <w:lang w:eastAsia="en-US"/>
        </w:rPr>
        <w:t xml:space="preserve"> </w:t>
      </w:r>
      <w:r w:rsidR="00117EA4" w:rsidRPr="0068334A">
        <w:rPr>
          <w:lang w:eastAsia="en-US"/>
        </w:rPr>
        <w:t>rozstrzygnięcia tożsamej przedmiotowo sprawy bądź skorzystania</w:t>
      </w:r>
      <w:r w:rsidR="009E18EF">
        <w:rPr>
          <w:lang w:eastAsia="en-US"/>
        </w:rPr>
        <w:t xml:space="preserve"> z </w:t>
      </w:r>
      <w:r w:rsidR="00117EA4" w:rsidRPr="0068334A">
        <w:rPr>
          <w:lang w:eastAsia="en-US"/>
        </w:rPr>
        <w:t>tej samej przedmiotowo kompetencji przez dwa różne centralne konstytucyjne organy państwa. Zdaniem Rzecznika oba organy podjęły odrębne decyzje na podstawie różnych norm kompetencyjnych,</w:t>
      </w:r>
      <w:r w:rsidR="00CC7107" w:rsidRPr="0068334A">
        <w:rPr>
          <w:lang w:eastAsia="en-US"/>
        </w:rPr>
        <w:t xml:space="preserve"> a</w:t>
      </w:r>
      <w:r w:rsidR="00574971">
        <w:rPr>
          <w:lang w:eastAsia="en-US"/>
        </w:rPr>
        <w:t xml:space="preserve"> </w:t>
      </w:r>
      <w:r w:rsidR="00117EA4" w:rsidRPr="0068334A">
        <w:rPr>
          <w:lang w:eastAsia="en-US"/>
        </w:rPr>
        <w:t>co za tym idzie na</w:t>
      </w:r>
      <w:r w:rsidR="00574971">
        <w:rPr>
          <w:lang w:eastAsia="en-US"/>
        </w:rPr>
        <w:t xml:space="preserve"> </w:t>
      </w:r>
      <w:r w:rsidR="00117EA4" w:rsidRPr="0068334A">
        <w:rPr>
          <w:lang w:eastAsia="en-US"/>
        </w:rPr>
        <w:t>podstawie różnych podstaw prawnych.</w:t>
      </w:r>
    </w:p>
    <w:p w:rsidR="009848DD" w:rsidRPr="0068334A" w:rsidRDefault="002D1487" w:rsidP="00117EA4">
      <w:pPr>
        <w:pStyle w:val="Styl1"/>
        <w:rPr>
          <w:lang w:eastAsia="en-US"/>
        </w:rPr>
      </w:pPr>
      <w:r w:rsidRPr="0068334A">
        <w:rPr>
          <w:lang w:eastAsia="en-US"/>
        </w:rPr>
        <w:t>Z</w:t>
      </w:r>
      <w:r w:rsidR="00574971">
        <w:rPr>
          <w:lang w:eastAsia="en-US"/>
        </w:rPr>
        <w:t xml:space="preserve"> </w:t>
      </w:r>
      <w:r w:rsidR="00117EA4" w:rsidRPr="0068334A">
        <w:rPr>
          <w:lang w:eastAsia="en-US"/>
        </w:rPr>
        <w:t>tych też powodów</w:t>
      </w:r>
      <w:r w:rsidR="00CC7107" w:rsidRPr="0068334A">
        <w:rPr>
          <w:lang w:eastAsia="en-US"/>
        </w:rPr>
        <w:t xml:space="preserve"> nie</w:t>
      </w:r>
      <w:r w:rsidR="00574971">
        <w:rPr>
          <w:lang w:eastAsia="en-US"/>
        </w:rPr>
        <w:t xml:space="preserve"> </w:t>
      </w:r>
      <w:r w:rsidR="00117EA4" w:rsidRPr="0068334A">
        <w:rPr>
          <w:lang w:eastAsia="en-US"/>
        </w:rPr>
        <w:t xml:space="preserve">została spełniona wymagana prawem przesłanka tożsamości sprawy, która umożliwiałaby wydanie przez Trybunał orzeczenia rozstrzygającego spór kompetencyjny. </w:t>
      </w:r>
      <w:r w:rsidR="0054795F">
        <w:rPr>
          <w:lang w:eastAsia="en-US"/>
        </w:rPr>
        <w:t>W</w:t>
      </w:r>
      <w:r w:rsidR="00117EA4" w:rsidRPr="0068334A">
        <w:rPr>
          <w:lang w:eastAsia="en-US"/>
        </w:rPr>
        <w:t>ydanie orzeczenia</w:t>
      </w:r>
      <w:r w:rsidR="00F147D3" w:rsidRPr="0068334A">
        <w:rPr>
          <w:lang w:eastAsia="en-US"/>
        </w:rPr>
        <w:t xml:space="preserve"> </w:t>
      </w:r>
      <w:r w:rsidR="00117EA4" w:rsidRPr="0068334A">
        <w:rPr>
          <w:lang w:eastAsia="en-US"/>
        </w:rPr>
        <w:t>przez Trybunał Konstytucyjny jest niedopuszczalne,</w:t>
      </w:r>
      <w:r w:rsidR="00CC7107" w:rsidRPr="0068334A">
        <w:rPr>
          <w:lang w:eastAsia="en-US"/>
        </w:rPr>
        <w:t xml:space="preserve"> a</w:t>
      </w:r>
      <w:r w:rsidR="00574971">
        <w:rPr>
          <w:lang w:eastAsia="en-US"/>
        </w:rPr>
        <w:t xml:space="preserve"> </w:t>
      </w:r>
      <w:r w:rsidR="00117EA4" w:rsidRPr="0068334A">
        <w:rPr>
          <w:lang w:eastAsia="en-US"/>
        </w:rPr>
        <w:t>postępowanie ulega umorzeniu</w:t>
      </w:r>
      <w:r w:rsidR="009848DD" w:rsidRPr="0068334A">
        <w:rPr>
          <w:lang w:eastAsia="en-US"/>
        </w:rPr>
        <w:t>.</w:t>
      </w:r>
    </w:p>
    <w:p w:rsidR="00117EA4" w:rsidRPr="0068334A" w:rsidRDefault="00117EA4" w:rsidP="00117EA4">
      <w:pPr>
        <w:pStyle w:val="Styl1"/>
        <w:rPr>
          <w:lang w:eastAsia="en-US"/>
        </w:rPr>
      </w:pPr>
      <w:r w:rsidRPr="0068334A">
        <w:rPr>
          <w:lang w:eastAsia="en-US"/>
        </w:rPr>
        <w:t>Sprawa</w:t>
      </w:r>
      <w:r w:rsidR="00CC7107" w:rsidRPr="0068334A">
        <w:rPr>
          <w:lang w:eastAsia="en-US"/>
        </w:rPr>
        <w:t xml:space="preserve"> nie</w:t>
      </w:r>
      <w:r w:rsidR="00574971">
        <w:rPr>
          <w:lang w:eastAsia="en-US"/>
        </w:rPr>
        <w:t xml:space="preserve"> </w:t>
      </w:r>
      <w:r w:rsidRPr="0068334A">
        <w:rPr>
          <w:lang w:eastAsia="en-US"/>
        </w:rPr>
        <w:t>została jeszcze rozpatrzona przez Trybunał Konstytucyjny.</w:t>
      </w:r>
    </w:p>
    <w:p w:rsidR="00117EA4" w:rsidRPr="0068334A" w:rsidRDefault="00117EA4" w:rsidP="004C2686">
      <w:pPr>
        <w:pStyle w:val="Nagwek4"/>
      </w:pPr>
      <w:bookmarkStart w:id="1236" w:name="_Toc513723354"/>
      <w:bookmarkStart w:id="1237" w:name="_Toc515022346"/>
      <w:r w:rsidRPr="0068334A">
        <w:lastRenderedPageBreak/>
        <w:t>Możliwość wniesienia kasacji na niekorzyść oskarżonego</w:t>
      </w:r>
      <w:r w:rsidR="009E18EF">
        <w:t xml:space="preserve"> w </w:t>
      </w:r>
      <w:r w:rsidRPr="0068334A">
        <w:t>razie zastosowani</w:t>
      </w:r>
      <w:r w:rsidR="001A5027" w:rsidRPr="0068334A">
        <w:t>a aktu łaski przez Prezydenta</w:t>
      </w:r>
      <w:r w:rsidR="001A5027" w:rsidRPr="0068334A">
        <w:rPr>
          <w:rStyle w:val="Odwoanieprzypisudolnego"/>
        </w:rPr>
        <w:footnoteReference w:id="1347"/>
      </w:r>
      <w:bookmarkEnd w:id="1236"/>
      <w:bookmarkEnd w:id="1237"/>
    </w:p>
    <w:p w:rsidR="00117EA4" w:rsidRPr="0068334A" w:rsidRDefault="00117EA4" w:rsidP="00117EA4">
      <w:pPr>
        <w:pStyle w:val="Styl1"/>
        <w:rPr>
          <w:b/>
          <w:lang w:eastAsia="en-US"/>
        </w:rPr>
      </w:pPr>
      <w:r w:rsidRPr="0068334A">
        <w:rPr>
          <w:b/>
          <w:lang w:eastAsia="en-US"/>
        </w:rPr>
        <w:t>Rzecznik zgłosił udział</w:t>
      </w:r>
      <w:r w:rsidR="009E18EF">
        <w:rPr>
          <w:b/>
          <w:lang w:eastAsia="en-US"/>
        </w:rPr>
        <w:t xml:space="preserve"> w </w:t>
      </w:r>
      <w:r w:rsidRPr="0068334A">
        <w:rPr>
          <w:b/>
          <w:lang w:eastAsia="en-US"/>
        </w:rPr>
        <w:t>postępowaniu przed Trybunałem Konstytucyjnym</w:t>
      </w:r>
      <w:r w:rsidR="001A5027" w:rsidRPr="0068334A">
        <w:rPr>
          <w:b/>
          <w:vertAlign w:val="superscript"/>
          <w:lang w:eastAsia="en-US"/>
        </w:rPr>
        <w:footnoteReference w:id="1348"/>
      </w:r>
      <w:r w:rsidR="009E18EF">
        <w:rPr>
          <w:b/>
          <w:lang w:eastAsia="en-US"/>
        </w:rPr>
        <w:t xml:space="preserve"> w </w:t>
      </w:r>
      <w:r w:rsidRPr="0068334A">
        <w:rPr>
          <w:b/>
          <w:lang w:eastAsia="en-US"/>
        </w:rPr>
        <w:t>sprawie</w:t>
      </w:r>
      <w:r w:rsidR="009E18EF">
        <w:rPr>
          <w:b/>
          <w:lang w:eastAsia="en-US"/>
        </w:rPr>
        <w:t xml:space="preserve"> z </w:t>
      </w:r>
      <w:r w:rsidRPr="0068334A">
        <w:rPr>
          <w:b/>
          <w:lang w:eastAsia="en-US"/>
        </w:rPr>
        <w:t>wniosku Prokuratora Generalnego dotyczącego możliwości wniesienia kasacji na niekorzyść oskarżonego</w:t>
      </w:r>
      <w:r w:rsidR="009E18EF">
        <w:rPr>
          <w:b/>
          <w:lang w:eastAsia="en-US"/>
        </w:rPr>
        <w:t xml:space="preserve"> w </w:t>
      </w:r>
      <w:r w:rsidRPr="0068334A">
        <w:rPr>
          <w:b/>
          <w:lang w:eastAsia="en-US"/>
        </w:rPr>
        <w:t>razie zastosowania łaski przez Prezydenta RP.</w:t>
      </w:r>
    </w:p>
    <w:p w:rsidR="00117EA4" w:rsidRPr="0068334A" w:rsidRDefault="00117EA4" w:rsidP="00117EA4">
      <w:pPr>
        <w:pStyle w:val="Styl1"/>
        <w:rPr>
          <w:lang w:eastAsia="en-US"/>
        </w:rPr>
      </w:pPr>
      <w:r w:rsidRPr="0068334A">
        <w:rPr>
          <w:lang w:eastAsia="en-US"/>
        </w:rPr>
        <w:t>Rzecznik uznał,</w:t>
      </w:r>
      <w:r w:rsidR="00CC7107" w:rsidRPr="0068334A">
        <w:rPr>
          <w:lang w:eastAsia="en-US"/>
        </w:rPr>
        <w:t xml:space="preserve"> że</w:t>
      </w:r>
      <w:r w:rsidR="00574971">
        <w:rPr>
          <w:lang w:eastAsia="en-US"/>
        </w:rPr>
        <w:t xml:space="preserve"> </w:t>
      </w:r>
      <w:r w:rsidRPr="0068334A">
        <w:rPr>
          <w:lang w:eastAsia="en-US"/>
        </w:rPr>
        <w:t>problem konstytucyjny wskazywany przez skarżącego jest teoretyczny. Zarzuty dotyczą</w:t>
      </w:r>
      <w:r w:rsidR="009E18EF">
        <w:rPr>
          <w:lang w:eastAsia="en-US"/>
        </w:rPr>
        <w:t xml:space="preserve"> w </w:t>
      </w:r>
      <w:r w:rsidRPr="0068334A">
        <w:rPr>
          <w:lang w:eastAsia="en-US"/>
        </w:rPr>
        <w:t>istocie</w:t>
      </w:r>
      <w:r w:rsidR="00CC7107" w:rsidRPr="0068334A">
        <w:rPr>
          <w:lang w:eastAsia="en-US"/>
        </w:rPr>
        <w:t xml:space="preserve"> nie</w:t>
      </w:r>
      <w:r w:rsidR="00574971">
        <w:rPr>
          <w:lang w:eastAsia="en-US"/>
        </w:rPr>
        <w:t xml:space="preserve"> </w:t>
      </w:r>
      <w:r w:rsidRPr="0068334A">
        <w:rPr>
          <w:lang w:eastAsia="en-US"/>
        </w:rPr>
        <w:t>tyle obowiązujących norm prawa, lecz hipotetycznych konstrukcji prawnych. Zastosowanie prawa łaski</w:t>
      </w:r>
      <w:r w:rsidR="00CC7107" w:rsidRPr="0068334A">
        <w:rPr>
          <w:lang w:eastAsia="en-US"/>
        </w:rPr>
        <w:t xml:space="preserve"> nie</w:t>
      </w:r>
      <w:r w:rsidR="00574971">
        <w:rPr>
          <w:lang w:eastAsia="en-US"/>
        </w:rPr>
        <w:t xml:space="preserve"> </w:t>
      </w:r>
      <w:r w:rsidRPr="0068334A">
        <w:rPr>
          <w:lang w:eastAsia="en-US"/>
        </w:rPr>
        <w:t>jest, jak zdaje się twierdzić skarżący, przesłanką umorzenia postępowania. Jak podkreślił Sąd Najwyższy, prawo łaski może być bowiem skutecznie wykonane dopiero po prawomocnym zakończeniu postępowania karnego.</w:t>
      </w:r>
      <w:r w:rsidR="002D1487" w:rsidRPr="0068334A">
        <w:rPr>
          <w:lang w:eastAsia="en-US"/>
        </w:rPr>
        <w:t xml:space="preserve"> W</w:t>
      </w:r>
      <w:r w:rsidR="00574971">
        <w:rPr>
          <w:lang w:eastAsia="en-US"/>
        </w:rPr>
        <w:t xml:space="preserve"> </w:t>
      </w:r>
      <w:r w:rsidRPr="0068334A">
        <w:rPr>
          <w:lang w:eastAsia="en-US"/>
        </w:rPr>
        <w:t>tym momencie</w:t>
      </w:r>
      <w:r w:rsidR="00CC7107" w:rsidRPr="0068334A">
        <w:rPr>
          <w:lang w:eastAsia="en-US"/>
        </w:rPr>
        <w:t xml:space="preserve"> nie</w:t>
      </w:r>
      <w:r w:rsidR="00574971">
        <w:rPr>
          <w:lang w:eastAsia="en-US"/>
        </w:rPr>
        <w:t xml:space="preserve"> </w:t>
      </w:r>
      <w:r w:rsidRPr="0068334A">
        <w:rPr>
          <w:lang w:eastAsia="en-US"/>
        </w:rPr>
        <w:t>wchodzi już</w:t>
      </w:r>
      <w:r w:rsidR="009E18EF">
        <w:rPr>
          <w:lang w:eastAsia="en-US"/>
        </w:rPr>
        <w:t xml:space="preserve"> w </w:t>
      </w:r>
      <w:r w:rsidRPr="0068334A">
        <w:rPr>
          <w:lang w:eastAsia="en-US"/>
        </w:rPr>
        <w:t>grę umorzenie postępowania, bowiem zostało ono zakończone, zaś znaczenie aktu łaski sprowadza się</w:t>
      </w:r>
      <w:r w:rsidR="00F147D3" w:rsidRPr="0068334A">
        <w:rPr>
          <w:lang w:eastAsia="en-US"/>
        </w:rPr>
        <w:t xml:space="preserve"> do</w:t>
      </w:r>
      <w:r w:rsidR="00574971">
        <w:rPr>
          <w:lang w:eastAsia="en-US"/>
        </w:rPr>
        <w:t xml:space="preserve"> </w:t>
      </w:r>
      <w:r w:rsidRPr="0068334A">
        <w:rPr>
          <w:lang w:eastAsia="en-US"/>
        </w:rPr>
        <w:t>darowania kary</w:t>
      </w:r>
      <w:r w:rsidR="009E18EF">
        <w:rPr>
          <w:lang w:eastAsia="en-US"/>
        </w:rPr>
        <w:t xml:space="preserve"> i </w:t>
      </w:r>
      <w:r w:rsidRPr="0068334A">
        <w:rPr>
          <w:lang w:eastAsia="en-US"/>
        </w:rPr>
        <w:t>„puszczenia</w:t>
      </w:r>
      <w:r w:rsidR="009E18EF">
        <w:rPr>
          <w:lang w:eastAsia="en-US"/>
        </w:rPr>
        <w:t xml:space="preserve"> w </w:t>
      </w:r>
      <w:r w:rsidRPr="0068334A">
        <w:rPr>
          <w:lang w:eastAsia="en-US"/>
        </w:rPr>
        <w:t>niepamięć” czynu sprawcy. Zdaniem Rzecznika</w:t>
      </w:r>
      <w:r w:rsidR="00CC7107" w:rsidRPr="0068334A">
        <w:rPr>
          <w:lang w:eastAsia="en-US"/>
        </w:rPr>
        <w:t xml:space="preserve"> nie</w:t>
      </w:r>
      <w:r w:rsidR="00574971">
        <w:rPr>
          <w:lang w:eastAsia="en-US"/>
        </w:rPr>
        <w:t xml:space="preserve"> </w:t>
      </w:r>
      <w:r w:rsidRPr="0068334A">
        <w:rPr>
          <w:lang w:eastAsia="en-US"/>
        </w:rPr>
        <w:t>jest możliwe zaistnienie okoliczności wskazanych</w:t>
      </w:r>
      <w:r w:rsidR="00F147D3" w:rsidRPr="0068334A">
        <w:rPr>
          <w:lang w:eastAsia="en-US"/>
        </w:rPr>
        <w:t xml:space="preserve"> we</w:t>
      </w:r>
      <w:r w:rsidR="00574971">
        <w:rPr>
          <w:lang w:eastAsia="en-US"/>
        </w:rPr>
        <w:t xml:space="preserve"> </w:t>
      </w:r>
      <w:r w:rsidRPr="0068334A">
        <w:rPr>
          <w:lang w:eastAsia="en-US"/>
        </w:rPr>
        <w:t>wniosku,</w:t>
      </w:r>
      <w:r w:rsidR="00CC7107" w:rsidRPr="0068334A">
        <w:rPr>
          <w:lang w:eastAsia="en-US"/>
        </w:rPr>
        <w:t xml:space="preserve"> a</w:t>
      </w:r>
      <w:r w:rsidR="00574971">
        <w:rPr>
          <w:lang w:eastAsia="en-US"/>
        </w:rPr>
        <w:t xml:space="preserve"> </w:t>
      </w:r>
      <w:r w:rsidRPr="0068334A">
        <w:rPr>
          <w:lang w:eastAsia="en-US"/>
        </w:rPr>
        <w:t>tym samym</w:t>
      </w:r>
      <w:r w:rsidR="00CC7107" w:rsidRPr="0068334A">
        <w:rPr>
          <w:lang w:eastAsia="en-US"/>
        </w:rPr>
        <w:t xml:space="preserve"> nie</w:t>
      </w:r>
      <w:r w:rsidR="00574971">
        <w:rPr>
          <w:lang w:eastAsia="en-US"/>
        </w:rPr>
        <w:t xml:space="preserve"> </w:t>
      </w:r>
      <w:r w:rsidRPr="0068334A">
        <w:rPr>
          <w:lang w:eastAsia="en-US"/>
        </w:rPr>
        <w:t>można podzielić stanowiska, jakoby</w:t>
      </w:r>
      <w:r w:rsidR="009E18EF">
        <w:rPr>
          <w:lang w:eastAsia="en-US"/>
        </w:rPr>
        <w:t xml:space="preserve"> z </w:t>
      </w:r>
      <w:r w:rsidRPr="0068334A">
        <w:rPr>
          <w:lang w:eastAsia="en-US"/>
        </w:rPr>
        <w:t>tak przedstawionego, jedynie teoretycznego, stanu prawnego wynikała niekonstytucyjność jakiegokolwiek faktycznie obowiązującego przepisu. Wydanie orzeczenia przez Trybunał Konstytucyjny,</w:t>
      </w:r>
      <w:r w:rsidR="009E18EF">
        <w:rPr>
          <w:lang w:eastAsia="en-US"/>
        </w:rPr>
        <w:t xml:space="preserve"> w </w:t>
      </w:r>
      <w:r w:rsidRPr="0068334A">
        <w:rPr>
          <w:lang w:eastAsia="en-US"/>
        </w:rPr>
        <w:t>ocenie Rzecznika, jest zbędne,</w:t>
      </w:r>
      <w:r w:rsidR="00CC7107" w:rsidRPr="0068334A">
        <w:rPr>
          <w:lang w:eastAsia="en-US"/>
        </w:rPr>
        <w:t xml:space="preserve"> a</w:t>
      </w:r>
      <w:r w:rsidR="00574971">
        <w:rPr>
          <w:lang w:eastAsia="en-US"/>
        </w:rPr>
        <w:t xml:space="preserve"> </w:t>
      </w:r>
      <w:r w:rsidRPr="0068334A">
        <w:rPr>
          <w:lang w:eastAsia="en-US"/>
        </w:rPr>
        <w:t>postępowanie podlega umorzeniu.</w:t>
      </w:r>
    </w:p>
    <w:p w:rsidR="00117EA4" w:rsidRPr="0068334A" w:rsidRDefault="00117EA4" w:rsidP="00117EA4">
      <w:pPr>
        <w:pStyle w:val="Styl1"/>
        <w:rPr>
          <w:lang w:eastAsia="en-US"/>
        </w:rPr>
      </w:pPr>
      <w:r w:rsidRPr="0068334A">
        <w:rPr>
          <w:lang w:eastAsia="en-US"/>
        </w:rPr>
        <w:t>Sprawa</w:t>
      </w:r>
      <w:r w:rsidR="00CC7107" w:rsidRPr="0068334A">
        <w:rPr>
          <w:lang w:eastAsia="en-US"/>
        </w:rPr>
        <w:t xml:space="preserve"> nie</w:t>
      </w:r>
      <w:r w:rsidR="00574971">
        <w:rPr>
          <w:lang w:eastAsia="en-US"/>
        </w:rPr>
        <w:t xml:space="preserve"> </w:t>
      </w:r>
      <w:r w:rsidRPr="0068334A">
        <w:rPr>
          <w:lang w:eastAsia="en-US"/>
        </w:rPr>
        <w:t>została jeszcze rozpoznana przez Trybunał.</w:t>
      </w:r>
    </w:p>
    <w:p w:rsidR="00AF50AA" w:rsidRPr="0068334A" w:rsidRDefault="00AF50AA" w:rsidP="00B40816">
      <w:pPr>
        <w:pStyle w:val="Nagwek3"/>
      </w:pPr>
      <w:r w:rsidRPr="0068334A">
        <w:br w:type="page"/>
      </w:r>
    </w:p>
    <w:p w:rsidR="00F147D3" w:rsidRPr="0068334A" w:rsidRDefault="00667F45" w:rsidP="00B40816">
      <w:pPr>
        <w:pStyle w:val="Nagwek3"/>
      </w:pPr>
      <w:bookmarkStart w:id="1238" w:name="_Toc513723355"/>
      <w:bookmarkStart w:id="1239" w:name="_Toc515022347"/>
      <w:r w:rsidRPr="0068334A">
        <w:lastRenderedPageBreak/>
        <w:t>Art. 217 – Zasady nakładania podatków</w:t>
      </w:r>
      <w:bookmarkEnd w:id="1238"/>
      <w:bookmarkEnd w:id="1239"/>
    </w:p>
    <w:p w:rsidR="00667F45" w:rsidRPr="0068334A" w:rsidRDefault="00667F45" w:rsidP="00C97D7E">
      <w:pPr>
        <w:pStyle w:val="Konstytucja"/>
      </w:pPr>
      <w:r w:rsidRPr="0068334A">
        <w:t>Nakładanie podatków, innych danin publicznych, określanie podmiotów, przedmiotów opodatkowania</w:t>
      </w:r>
      <w:r w:rsidR="009E18EF">
        <w:t xml:space="preserve"> i </w:t>
      </w:r>
      <w:r w:rsidRPr="0068334A">
        <w:t>stawek podatkowych,</w:t>
      </w:r>
      <w:r w:rsidR="00CC7107" w:rsidRPr="0068334A">
        <w:t xml:space="preserve"> a</w:t>
      </w:r>
      <w:r w:rsidR="00574971">
        <w:t xml:space="preserve"> </w:t>
      </w:r>
      <w:r w:rsidRPr="0068334A">
        <w:t>także zasad przyznawania ulg</w:t>
      </w:r>
      <w:r w:rsidR="009E18EF">
        <w:t xml:space="preserve"> i </w:t>
      </w:r>
      <w:r w:rsidRPr="0068334A">
        <w:t>umorzeń oraz kategorii podmiotów zwolnionych</w:t>
      </w:r>
      <w:r w:rsidR="00F147D3" w:rsidRPr="0068334A">
        <w:t xml:space="preserve"> od</w:t>
      </w:r>
      <w:r w:rsidR="00574971">
        <w:t xml:space="preserve"> </w:t>
      </w:r>
      <w:r w:rsidRPr="0068334A">
        <w:t>podatków następuje</w:t>
      </w:r>
      <w:r w:rsidR="009E18EF">
        <w:t xml:space="preserve"> w </w:t>
      </w:r>
      <w:r w:rsidRPr="0068334A">
        <w:t>drodze ustawy.</w:t>
      </w:r>
    </w:p>
    <w:p w:rsidR="00FB3BA4" w:rsidRPr="0068334A" w:rsidRDefault="00FB3BA4" w:rsidP="00FB3BA4">
      <w:pPr>
        <w:pStyle w:val="ComwiKonstytucja"/>
      </w:pPr>
      <w:r w:rsidRPr="0068334A">
        <w:t>Jak wskazał Trybunał Konstytucyjny</w:t>
      </w:r>
      <w:r w:rsidR="00F147D3" w:rsidRPr="0068334A">
        <w:t xml:space="preserve"> art.</w:t>
      </w:r>
      <w:r w:rsidR="00574971">
        <w:t xml:space="preserve"> </w:t>
      </w:r>
      <w:r w:rsidRPr="0068334A">
        <w:t>217 jest szczególnie powiązany</w:t>
      </w:r>
      <w:r w:rsidR="009E18EF">
        <w:t xml:space="preserve"> z </w:t>
      </w:r>
      <w:r w:rsidR="00F147D3" w:rsidRPr="0068334A">
        <w:t>art.</w:t>
      </w:r>
      <w:r w:rsidR="00574971">
        <w:t xml:space="preserve"> </w:t>
      </w:r>
      <w:r w:rsidRPr="0068334A">
        <w:t>84 (obowiązek ponoszenia ciężarów publicznych),</w:t>
      </w:r>
      <w:r w:rsidR="00F147D3" w:rsidRPr="0068334A">
        <w:t xml:space="preserve"> art.</w:t>
      </w:r>
      <w:r w:rsidR="00574971">
        <w:t xml:space="preserve"> </w:t>
      </w:r>
      <w:r w:rsidRPr="0068334A">
        <w:t>82 (troska</w:t>
      </w:r>
      <w:r w:rsidR="009E18EF">
        <w:t xml:space="preserve"> o </w:t>
      </w:r>
      <w:r w:rsidRPr="0068334A">
        <w:t>wspólne dobro),</w:t>
      </w:r>
      <w:r w:rsidR="00F147D3" w:rsidRPr="0068334A">
        <w:t xml:space="preserve"> art.</w:t>
      </w:r>
      <w:r w:rsidR="00574971">
        <w:t xml:space="preserve"> </w:t>
      </w:r>
      <w:r w:rsidRPr="0068334A">
        <w:t>83 (obowiązek przestrzegania prawa)</w:t>
      </w:r>
      <w:r w:rsidR="009E18EF">
        <w:t xml:space="preserve"> i </w:t>
      </w:r>
      <w:r w:rsidR="00F147D3" w:rsidRPr="0068334A">
        <w:t>art.</w:t>
      </w:r>
      <w:r w:rsidR="00574971">
        <w:t xml:space="preserve"> </w:t>
      </w:r>
      <w:r w:rsidRPr="0068334A">
        <w:t>1 (państwo jako dobro wspólne obywateli) – wyrok TK</w:t>
      </w:r>
      <w:r w:rsidR="009E18EF">
        <w:t xml:space="preserve"> z </w:t>
      </w:r>
      <w:r w:rsidRPr="0068334A">
        <w:t>6 marca 2002, P 7/00.</w:t>
      </w:r>
    </w:p>
    <w:p w:rsidR="00F147D3" w:rsidRDefault="00FB3BA4" w:rsidP="003416A9">
      <w:pPr>
        <w:pStyle w:val="ComwiKonstytucja"/>
      </w:pPr>
      <w:r w:rsidRPr="0068334A">
        <w:t>Przepis ten formułuje wyraźnie</w:t>
      </w:r>
      <w:r w:rsidR="009E18EF">
        <w:t xml:space="preserve"> i </w:t>
      </w:r>
      <w:r w:rsidRPr="0068334A">
        <w:t>wprost bezwzględny nakaz regulacji tej materii na drodze ustawy. Artykuł 217 kładzie kres możliwościom nakładania podatków</w:t>
      </w:r>
      <w:r w:rsidR="009E18EF">
        <w:t xml:space="preserve"> i </w:t>
      </w:r>
      <w:r w:rsidRPr="0068334A">
        <w:t>danin publicznych, ustalania stawek podatkowych, zasad przyznawania ulg</w:t>
      </w:r>
      <w:r w:rsidR="009E18EF">
        <w:t xml:space="preserve"> i </w:t>
      </w:r>
      <w:r w:rsidRPr="0068334A">
        <w:t>umorzeń, jak również zwolnień</w:t>
      </w:r>
      <w:r w:rsidR="00F147D3" w:rsidRPr="0068334A">
        <w:t xml:space="preserve"> od</w:t>
      </w:r>
      <w:r w:rsidR="00574971">
        <w:t xml:space="preserve"> </w:t>
      </w:r>
      <w:r w:rsidRPr="0068334A">
        <w:t>podatku</w:t>
      </w:r>
      <w:r w:rsidR="009E18EF">
        <w:t xml:space="preserve"> w </w:t>
      </w:r>
      <w:r w:rsidRPr="0068334A">
        <w:t>innej formie niż</w:t>
      </w:r>
      <w:r w:rsidR="009E18EF">
        <w:t xml:space="preserve"> w </w:t>
      </w:r>
      <w:r w:rsidR="003416A9" w:rsidRPr="0068334A">
        <w:t>drodze ustawy.</w:t>
      </w:r>
    </w:p>
    <w:p w:rsidR="00667F45" w:rsidRPr="006148F7" w:rsidRDefault="00667F45" w:rsidP="004C2686">
      <w:pPr>
        <w:pStyle w:val="Nagwek4"/>
      </w:pPr>
      <w:r w:rsidRPr="006148F7">
        <w:br w:type="page"/>
      </w:r>
    </w:p>
    <w:p w:rsidR="003416A9" w:rsidRDefault="003416A9" w:rsidP="003416A9">
      <w:pPr>
        <w:pStyle w:val="Nagwek4"/>
      </w:pPr>
      <w:bookmarkStart w:id="1240" w:name="_Toc513723356"/>
      <w:bookmarkStart w:id="1241" w:name="_Toc515022348"/>
      <w:bookmarkStart w:id="1242" w:name="_Toc509244650"/>
      <w:r>
        <w:lastRenderedPageBreak/>
        <w:t>Ordynacja podatkowa</w:t>
      </w:r>
      <w:bookmarkEnd w:id="1240"/>
      <w:bookmarkEnd w:id="1241"/>
    </w:p>
    <w:bookmarkEnd w:id="1242"/>
    <w:p w:rsidR="00F147D3" w:rsidRDefault="003416A9" w:rsidP="003416A9">
      <w:pPr>
        <w:pStyle w:val="Styl1"/>
      </w:pPr>
      <w:r w:rsidRPr="00105813">
        <w:rPr>
          <w:b/>
        </w:rPr>
        <w:t>Od 15 lipca 2016</w:t>
      </w:r>
      <w:r w:rsidR="00574971">
        <w:rPr>
          <w:b/>
        </w:rPr>
        <w:t xml:space="preserve"> </w:t>
      </w:r>
      <w:r w:rsidR="00417C70">
        <w:rPr>
          <w:b/>
        </w:rPr>
        <w:t xml:space="preserve">r. </w:t>
      </w:r>
      <w:r w:rsidRPr="00105813">
        <w:rPr>
          <w:b/>
        </w:rPr>
        <w:t>wprowadzona została</w:t>
      </w:r>
      <w:r w:rsidR="00F147D3">
        <w:rPr>
          <w:b/>
        </w:rPr>
        <w:t xml:space="preserve"> do</w:t>
      </w:r>
      <w:r w:rsidR="00574971">
        <w:rPr>
          <w:b/>
        </w:rPr>
        <w:t xml:space="preserve"> </w:t>
      </w:r>
      <w:r w:rsidRPr="00105813">
        <w:rPr>
          <w:b/>
        </w:rPr>
        <w:t>systemu podatkowego instytucj</w:t>
      </w:r>
      <w:r>
        <w:rPr>
          <w:b/>
        </w:rPr>
        <w:t>a</w:t>
      </w:r>
      <w:r w:rsidRPr="00105813">
        <w:rPr>
          <w:b/>
        </w:rPr>
        <w:t xml:space="preserve"> klauzuli przeciwko unikaniu opodatkowania.</w:t>
      </w:r>
    </w:p>
    <w:p w:rsidR="00F147D3" w:rsidRDefault="003416A9" w:rsidP="003416A9">
      <w:pPr>
        <w:pStyle w:val="Styl1"/>
      </w:pPr>
      <w:r w:rsidRPr="005928A6">
        <w:t>Zdaniem Rzecznika</w:t>
      </w:r>
      <w:r w:rsidRPr="005928A6">
        <w:rPr>
          <w:vertAlign w:val="superscript"/>
        </w:rPr>
        <w:footnoteReference w:id="1349"/>
      </w:r>
      <w:r w:rsidRPr="005928A6">
        <w:t xml:space="preserve"> konieczne jest zapewnienie podatnikom gwarancji, że</w:t>
      </w:r>
      <w:r w:rsidR="00574971">
        <w:t xml:space="preserve"> </w:t>
      </w:r>
      <w:r w:rsidRPr="005928A6">
        <w:t>stosowanie klauzuli nastąpi</w:t>
      </w:r>
      <w:r w:rsidR="009E18EF">
        <w:t xml:space="preserve"> z </w:t>
      </w:r>
      <w:r w:rsidRPr="005928A6">
        <w:t>osiągnięciem maksymalnej</w:t>
      </w:r>
      <w:r>
        <w:t xml:space="preserve"> przewidywalności rozstrzygnięć. W</w:t>
      </w:r>
      <w:r w:rsidR="00574971">
        <w:t xml:space="preserve"> </w:t>
      </w:r>
      <w:r w:rsidRPr="005928A6">
        <w:t>zamierzeniach klauzula przeciwko unikaniu opodatkowania miała być wykorzystywana</w:t>
      </w:r>
      <w:r w:rsidR="009E18EF">
        <w:t xml:space="preserve"> w </w:t>
      </w:r>
      <w:r w:rsidRPr="005928A6">
        <w:t>celu walki</w:t>
      </w:r>
      <w:r w:rsidR="009E18EF">
        <w:t xml:space="preserve"> z </w:t>
      </w:r>
      <w:r w:rsidRPr="005928A6">
        <w:t>oszustwami podatkowymi zmierzającymi</w:t>
      </w:r>
      <w:r w:rsidR="00F147D3">
        <w:t xml:space="preserve"> do</w:t>
      </w:r>
      <w:r w:rsidR="00574971">
        <w:t xml:space="preserve"> </w:t>
      </w:r>
      <w:r w:rsidRPr="005928A6">
        <w:t>unikania opodatkowania przez duże przedsiębiorstwa, najczęściej kapitałowo</w:t>
      </w:r>
      <w:r w:rsidR="009E18EF">
        <w:t xml:space="preserve"> i </w:t>
      </w:r>
      <w:r w:rsidRPr="005928A6">
        <w:t>zarządczo powiązane</w:t>
      </w:r>
      <w:r w:rsidR="009E18EF">
        <w:t xml:space="preserve"> z </w:t>
      </w:r>
      <w:r w:rsidRPr="005928A6">
        <w:t>podmiotami zagranicznymi. Jednak</w:t>
      </w:r>
      <w:r>
        <w:t xml:space="preserve"> jej konstrukcja umożliwia organom </w:t>
      </w:r>
      <w:r w:rsidRPr="005928A6">
        <w:t>powoływa</w:t>
      </w:r>
      <w:r>
        <w:t>nie się na nią</w:t>
      </w:r>
      <w:r w:rsidRPr="005928A6">
        <w:t xml:space="preserve"> także</w:t>
      </w:r>
      <w:r w:rsidR="009E18EF">
        <w:t xml:space="preserve"> w </w:t>
      </w:r>
      <w:r w:rsidRPr="005928A6">
        <w:t>sprawach zwykłych podatników</w:t>
      </w:r>
      <w:r>
        <w:t>. Ogranicza też</w:t>
      </w:r>
      <w:r w:rsidRPr="005928A6">
        <w:t xml:space="preserve"> zakres ochrony przysługującej podatnikom, wobec których wcześniej wydano indywidualne interpretacje podatkowe</w:t>
      </w:r>
      <w:r>
        <w:t xml:space="preserve"> (</w:t>
      </w:r>
      <w:r w:rsidRPr="005928A6">
        <w:t>uzyskane</w:t>
      </w:r>
      <w:r w:rsidR="009E18EF">
        <w:t xml:space="preserve"> w </w:t>
      </w:r>
      <w:r w:rsidRPr="005928A6">
        <w:t>latach wcześniejszych,</w:t>
      </w:r>
      <w:r w:rsidR="009E18EF">
        <w:t xml:space="preserve"> w </w:t>
      </w:r>
      <w:r w:rsidRPr="005928A6">
        <w:t>oparciu</w:t>
      </w:r>
      <w:r w:rsidR="009E18EF">
        <w:t xml:space="preserve"> o </w:t>
      </w:r>
      <w:r w:rsidRPr="005928A6">
        <w:t>które</w:t>
      </w:r>
      <w:r w:rsidR="00F147D3">
        <w:t xml:space="preserve"> do</w:t>
      </w:r>
      <w:r w:rsidR="00574971">
        <w:t xml:space="preserve"> </w:t>
      </w:r>
      <w:r w:rsidRPr="005928A6">
        <w:t>chwili obecnej prowadzone są wieloletnie przedsięwzięcia inwestycyjne, mogą</w:t>
      </w:r>
      <w:r>
        <w:t xml:space="preserve"> nie</w:t>
      </w:r>
      <w:r w:rsidR="00574971">
        <w:t xml:space="preserve"> </w:t>
      </w:r>
      <w:r w:rsidRPr="005928A6">
        <w:t>zapewnić podatnikom realnej ochrony</w:t>
      </w:r>
      <w:r>
        <w:t>)</w:t>
      </w:r>
      <w:r w:rsidRPr="005928A6">
        <w:t>.</w:t>
      </w:r>
    </w:p>
    <w:p w:rsidR="00F147D3" w:rsidRDefault="003416A9" w:rsidP="006F3E62">
      <w:pPr>
        <w:pStyle w:val="Nagwek5"/>
        <w:numPr>
          <w:ilvl w:val="0"/>
          <w:numId w:val="56"/>
        </w:numPr>
      </w:pPr>
      <w:bookmarkStart w:id="1243" w:name="_Toc515022349"/>
      <w:r w:rsidRPr="000B19D4">
        <w:t>Na ile interpretacja indywidualna chroni podatnika?</w:t>
      </w:r>
      <w:bookmarkEnd w:id="1243"/>
    </w:p>
    <w:p w:rsidR="003416A9" w:rsidRDefault="003416A9" w:rsidP="003416A9">
      <w:pPr>
        <w:pStyle w:val="Styl1"/>
      </w:pPr>
      <w:r>
        <w:t>O odpowiedź na to pytanie Rzecznik zwrócił się</w:t>
      </w:r>
      <w:r w:rsidRPr="00050666">
        <w:rPr>
          <w:rStyle w:val="Odwoanieprzypisudolnego"/>
        </w:rPr>
        <w:footnoteReference w:id="1350"/>
      </w:r>
      <w:r w:rsidR="00F147D3">
        <w:t xml:space="preserve"> do</w:t>
      </w:r>
      <w:r w:rsidR="00574971">
        <w:t xml:space="preserve"> </w:t>
      </w:r>
      <w:r>
        <w:t>Ministra Finansów. Wątpliwości Rzecznika wzbudza relacja między zakończonym postępowaniem sądowoadministracyjnym</w:t>
      </w:r>
      <w:r w:rsidR="009E18EF">
        <w:t xml:space="preserve"> w </w:t>
      </w:r>
      <w:r>
        <w:t>sprawie wydanej interpretacji indywidualnej a</w:t>
      </w:r>
      <w:r w:rsidR="00574971">
        <w:t xml:space="preserve"> </w:t>
      </w:r>
      <w:r>
        <w:t>mechanizmem stwierdzenia jej wygaśnięcia</w:t>
      </w:r>
      <w:r w:rsidR="009E18EF">
        <w:t xml:space="preserve"> w </w:t>
      </w:r>
      <w:r>
        <w:t>przypadku wydania interpretacji ogólnej, nieuwzględnianie</w:t>
      </w:r>
      <w:r w:rsidR="009E18EF">
        <w:t xml:space="preserve"> w </w:t>
      </w:r>
      <w:r>
        <w:t>wydawanych interpretacjach ogólnych orzecznictwa sądów administracyjnych, a także brak stabilności</w:t>
      </w:r>
      <w:r w:rsidR="009E18EF">
        <w:t xml:space="preserve"> w </w:t>
      </w:r>
      <w:r>
        <w:t>kwestii wykładni obowiązuj</w:t>
      </w:r>
      <w:r w:rsidR="005A6654">
        <w:t>ących przepisów podatkowych.</w:t>
      </w:r>
    </w:p>
    <w:p w:rsidR="00F147D3" w:rsidRDefault="003416A9" w:rsidP="003416A9">
      <w:pPr>
        <w:pStyle w:val="Styl1"/>
      </w:pPr>
      <w:r>
        <w:t>Minister stwierdził</w:t>
      </w:r>
      <w:r w:rsidRPr="00050666">
        <w:rPr>
          <w:rStyle w:val="Odwoanieprzypisudolnego"/>
        </w:rPr>
        <w:footnoteReference w:id="1351"/>
      </w:r>
      <w:r>
        <w:t>, że obawy Rzecznika dotyczące stwierdzenia wygaśnięcia interpretacji indywidualnych, które były przedmiotem kontroli sądowoadministracyjnej</w:t>
      </w:r>
      <w:r w:rsidR="0054795F">
        <w:t>,</w:t>
      </w:r>
      <w:r>
        <w:t xml:space="preserve"> są nieuzasadnione. W ocenie Ministra, szczególna ochrona materialnoprawna zapewniona podatnikowi</w:t>
      </w:r>
      <w:r w:rsidR="009E18EF">
        <w:t xml:space="preserve"> w </w:t>
      </w:r>
      <w:r w:rsidR="00F147D3">
        <w:t>art.</w:t>
      </w:r>
      <w:r w:rsidR="00574971">
        <w:t xml:space="preserve"> </w:t>
      </w:r>
      <w:r>
        <w:t>14k (zasada nieszkodzenia)</w:t>
      </w:r>
      <w:r w:rsidR="009E18EF">
        <w:t xml:space="preserve"> i </w:t>
      </w:r>
      <w:r w:rsidR="00F147D3">
        <w:t>art.</w:t>
      </w:r>
      <w:r w:rsidR="00574971">
        <w:t xml:space="preserve"> </w:t>
      </w:r>
      <w:r>
        <w:t>14m Ordynacji podatkowej</w:t>
      </w:r>
      <w:r w:rsidRPr="00050666">
        <w:rPr>
          <w:rStyle w:val="Odwoanieprzypisudolnego"/>
        </w:rPr>
        <w:footnoteReference w:id="1352"/>
      </w:r>
      <w:r>
        <w:t xml:space="preserve"> (zwolnienie</w:t>
      </w:r>
      <w:r w:rsidR="009E18EF">
        <w:t xml:space="preserve"> z </w:t>
      </w:r>
      <w:r>
        <w:t>obowiązku zapłaty podatku) na wypadek zastosowania się</w:t>
      </w:r>
      <w:r w:rsidR="00F147D3">
        <w:t xml:space="preserve"> do</w:t>
      </w:r>
      <w:r w:rsidR="00574971">
        <w:t xml:space="preserve"> </w:t>
      </w:r>
      <w:r>
        <w:t xml:space="preserve">interpretacji indywidualnej, </w:t>
      </w:r>
      <w:r>
        <w:lastRenderedPageBreak/>
        <w:t>której wygaśnięcie następnie stwierdzono, czyni zadość realizacji zasady zaufania</w:t>
      </w:r>
      <w:r w:rsidR="00F147D3">
        <w:t xml:space="preserve"> do</w:t>
      </w:r>
      <w:r w:rsidR="00574971">
        <w:t xml:space="preserve"> </w:t>
      </w:r>
      <w:r>
        <w:t>państwa</w:t>
      </w:r>
      <w:r w:rsidR="009E18EF">
        <w:t xml:space="preserve"> i </w:t>
      </w:r>
      <w:r>
        <w:t>prawa, gdyż zapewnia ochronę praw podatnika przed potencjalnie niekorzystną dla niego zmianą wykładni prawa. Równocześnie Minister odwołał się</w:t>
      </w:r>
      <w:r w:rsidR="00F147D3">
        <w:t xml:space="preserve"> do</w:t>
      </w:r>
      <w:r w:rsidR="00574971">
        <w:t xml:space="preserve"> </w:t>
      </w:r>
      <w:r>
        <w:t>kierunkowych założeń nowej ordynacji podatkowej przewidujących wzmocnienie znaczenia interpretacji ogólnych wraz</w:t>
      </w:r>
      <w:r w:rsidR="009E18EF">
        <w:t xml:space="preserve"> z </w:t>
      </w:r>
      <w:r>
        <w:t>wprowadzeniem możliwości kierowania przez ministra właściwego</w:t>
      </w:r>
      <w:r w:rsidR="00F147D3">
        <w:t xml:space="preserve"> do</w:t>
      </w:r>
      <w:r w:rsidR="00574971">
        <w:t xml:space="preserve"> </w:t>
      </w:r>
      <w:r>
        <w:t>spraw finansów pytań prawnych</w:t>
      </w:r>
      <w:r w:rsidR="00F147D3">
        <w:t xml:space="preserve"> do</w:t>
      </w:r>
      <w:r w:rsidR="00574971">
        <w:t xml:space="preserve"> </w:t>
      </w:r>
      <w:r>
        <w:t>Naczelnego Sądu Administracyjnego.</w:t>
      </w:r>
    </w:p>
    <w:p w:rsidR="003416A9" w:rsidRDefault="0054795F" w:rsidP="003416A9">
      <w:pPr>
        <w:pStyle w:val="Sprawyludzi"/>
      </w:pPr>
      <w:bookmarkStart w:id="1244" w:name="_Toc515022350"/>
      <w:r>
        <w:t xml:space="preserve">Sprawy podatników. </w:t>
      </w:r>
      <w:r w:rsidR="003416A9">
        <w:t>Zasada rozstrzygania wątpliwości na korzyść podatnika – poradnik RPO</w:t>
      </w:r>
      <w:bookmarkEnd w:id="1244"/>
    </w:p>
    <w:p w:rsidR="003416A9" w:rsidRPr="0007019B" w:rsidRDefault="003416A9" w:rsidP="00A40735">
      <w:pPr>
        <w:pStyle w:val="Sprawyludzi-opis"/>
        <w:rPr>
          <w:lang w:eastAsia="en-US"/>
        </w:rPr>
      </w:pPr>
      <w:r>
        <w:rPr>
          <w:lang w:eastAsia="en-US"/>
        </w:rPr>
        <w:t>Skomplikowane</w:t>
      </w:r>
      <w:r w:rsidR="009E18EF">
        <w:rPr>
          <w:lang w:eastAsia="en-US"/>
        </w:rPr>
        <w:t xml:space="preserve"> i </w:t>
      </w:r>
      <w:r>
        <w:rPr>
          <w:lang w:eastAsia="en-US"/>
        </w:rPr>
        <w:t>obszerne regulacje, częste zmiany, niejasne definicje, hermetyczny język, liczne odesłania – to tylko niektóre cechy polskiego prawa podatkowego,</w:t>
      </w:r>
      <w:r w:rsidR="009E18EF">
        <w:rPr>
          <w:lang w:eastAsia="en-US"/>
        </w:rPr>
        <w:t xml:space="preserve"> w </w:t>
      </w:r>
      <w:r>
        <w:rPr>
          <w:lang w:eastAsia="en-US"/>
        </w:rPr>
        <w:t>realiach którego funkcjonuje na co dzień podatnik. Jak ma się bronić</w:t>
      </w:r>
      <w:r w:rsidR="009E18EF">
        <w:rPr>
          <w:lang w:eastAsia="en-US"/>
        </w:rPr>
        <w:t xml:space="preserve"> w </w:t>
      </w:r>
      <w:r>
        <w:rPr>
          <w:lang w:eastAsia="en-US"/>
        </w:rPr>
        <w:t>sporze</w:t>
      </w:r>
      <w:r w:rsidR="009E18EF">
        <w:rPr>
          <w:lang w:eastAsia="en-US"/>
        </w:rPr>
        <w:t xml:space="preserve"> z </w:t>
      </w:r>
      <w:r>
        <w:rPr>
          <w:lang w:eastAsia="en-US"/>
        </w:rPr>
        <w:t>organem podatkowym, gdy przepis podatkowy jest niejasny</w:t>
      </w:r>
      <w:r w:rsidR="009E18EF">
        <w:rPr>
          <w:lang w:eastAsia="en-US"/>
        </w:rPr>
        <w:t xml:space="preserve"> i </w:t>
      </w:r>
      <w:r>
        <w:rPr>
          <w:lang w:eastAsia="en-US"/>
        </w:rPr>
        <w:t>można go rozumieć na wiele sposobów? Przydatne może się okazać odwołanie</w:t>
      </w:r>
      <w:r w:rsidR="00F147D3">
        <w:rPr>
          <w:lang w:eastAsia="en-US"/>
        </w:rPr>
        <w:t xml:space="preserve"> do</w:t>
      </w:r>
      <w:r w:rsidR="00574971">
        <w:rPr>
          <w:lang w:eastAsia="en-US"/>
        </w:rPr>
        <w:t xml:space="preserve"> </w:t>
      </w:r>
      <w:r>
        <w:rPr>
          <w:lang w:eastAsia="en-US"/>
        </w:rPr>
        <w:t>zasady rozstrzygania wątpliwości na korzyść podatnika (</w:t>
      </w:r>
      <w:r w:rsidRPr="00990BC2">
        <w:rPr>
          <w:i/>
          <w:lang w:eastAsia="en-US"/>
        </w:rPr>
        <w:t>in dubio pro tributario</w:t>
      </w:r>
      <w:r>
        <w:rPr>
          <w:lang w:eastAsia="en-US"/>
        </w:rPr>
        <w:t>). Ma ona na celu zapewnienie gwarancji podatnikowi, że nie poniesie negatywnych skutków niejasnej czy nieprecyzyjnej legislacji. W praktyce jednak nie zawsze wiadomo,</w:t>
      </w:r>
      <w:r w:rsidR="009E18EF">
        <w:rPr>
          <w:lang w:eastAsia="en-US"/>
        </w:rPr>
        <w:t xml:space="preserve"> w </w:t>
      </w:r>
      <w:r>
        <w:rPr>
          <w:lang w:eastAsia="en-US"/>
        </w:rPr>
        <w:t>jaki sposób skutecznie powołać się na tę zasadę</w:t>
      </w:r>
      <w:r w:rsidR="009E18EF">
        <w:rPr>
          <w:lang w:eastAsia="en-US"/>
        </w:rPr>
        <w:t xml:space="preserve"> w </w:t>
      </w:r>
      <w:r>
        <w:rPr>
          <w:lang w:eastAsia="en-US"/>
        </w:rPr>
        <w:t>sporze</w:t>
      </w:r>
      <w:r w:rsidR="009E18EF">
        <w:rPr>
          <w:lang w:eastAsia="en-US"/>
        </w:rPr>
        <w:t xml:space="preserve"> z </w:t>
      </w:r>
      <w:r>
        <w:rPr>
          <w:lang w:eastAsia="en-US"/>
        </w:rPr>
        <w:t>fiskusem. W związku</w:t>
      </w:r>
      <w:r w:rsidR="009E18EF">
        <w:rPr>
          <w:lang w:eastAsia="en-US"/>
        </w:rPr>
        <w:t xml:space="preserve"> z </w:t>
      </w:r>
      <w:r>
        <w:rPr>
          <w:lang w:eastAsia="en-US"/>
        </w:rPr>
        <w:t xml:space="preserve">tym, Rzecznik postanowił przygotować praktyczny podręcznik, zawierający najważniejsze informacje na temat wykorzystania zasady rozstrzygania wątpliwości na korzyść podatnika. </w:t>
      </w:r>
      <w:r w:rsidR="00B56A0B">
        <w:rPr>
          <w:lang w:eastAsia="en-US"/>
        </w:rPr>
        <w:t>W</w:t>
      </w:r>
      <w:r w:rsidR="00574971">
        <w:rPr>
          <w:lang w:eastAsia="en-US"/>
        </w:rPr>
        <w:t xml:space="preserve"> </w:t>
      </w:r>
      <w:r>
        <w:rPr>
          <w:lang w:eastAsia="en-US"/>
        </w:rPr>
        <w:t>przygotowaniu jest drugie wydanie poradnika, uzupełnione m.in.</w:t>
      </w:r>
      <w:r w:rsidR="009E18EF">
        <w:rPr>
          <w:lang w:eastAsia="en-US"/>
        </w:rPr>
        <w:t xml:space="preserve"> o </w:t>
      </w:r>
      <w:r>
        <w:rPr>
          <w:lang w:eastAsia="en-US"/>
        </w:rPr>
        <w:t>analizę najświeższego orzecznictwa sądów administracyjnych</w:t>
      </w:r>
      <w:r w:rsidR="00B56A0B">
        <w:rPr>
          <w:lang w:eastAsia="en-US"/>
        </w:rPr>
        <w:t xml:space="preserve"> oraz Trybunału Konstytucyjnego.</w:t>
      </w:r>
    </w:p>
    <w:p w:rsidR="003416A9" w:rsidRPr="005928A6" w:rsidRDefault="003416A9" w:rsidP="003416A9">
      <w:pPr>
        <w:pStyle w:val="Nagwek4"/>
      </w:pPr>
      <w:bookmarkStart w:id="1245" w:name="_Toc503766403"/>
      <w:bookmarkStart w:id="1246" w:name="_Toc509244651"/>
      <w:bookmarkStart w:id="1247" w:name="_Toc513723357"/>
      <w:bookmarkStart w:id="1248" w:name="_Toc515022351"/>
      <w:r w:rsidRPr="005928A6">
        <w:lastRenderedPageBreak/>
        <w:t>Podatek dochodowy</w:t>
      </w:r>
      <w:r w:rsidR="00F147D3">
        <w:t xml:space="preserve"> od</w:t>
      </w:r>
      <w:r w:rsidR="00574971">
        <w:t xml:space="preserve"> </w:t>
      </w:r>
      <w:r w:rsidRPr="005928A6">
        <w:t>osób fizycznych</w:t>
      </w:r>
      <w:bookmarkEnd w:id="1245"/>
      <w:bookmarkEnd w:id="1246"/>
      <w:bookmarkEnd w:id="1247"/>
      <w:bookmarkEnd w:id="1248"/>
    </w:p>
    <w:p w:rsidR="003416A9" w:rsidRPr="00F86BB5" w:rsidRDefault="003416A9" w:rsidP="006F3E62">
      <w:pPr>
        <w:pStyle w:val="Nagwek5"/>
        <w:numPr>
          <w:ilvl w:val="0"/>
          <w:numId w:val="57"/>
        </w:numPr>
      </w:pPr>
      <w:bookmarkStart w:id="1249" w:name="_Toc515022352"/>
      <w:r w:rsidRPr="00F86BB5">
        <w:t>Czy spadek</w:t>
      </w:r>
      <w:r w:rsidR="009E18EF">
        <w:t xml:space="preserve"> w </w:t>
      </w:r>
      <w:r w:rsidRPr="00F86BB5">
        <w:t>postaci udziału</w:t>
      </w:r>
      <w:r w:rsidR="009E18EF">
        <w:t xml:space="preserve"> w </w:t>
      </w:r>
      <w:r w:rsidRPr="00F86BB5">
        <w:t>nieruchomości po zmarłym małżonku jest nabyciem,</w:t>
      </w:r>
      <w:r w:rsidR="009E18EF">
        <w:t xml:space="preserve"> o </w:t>
      </w:r>
      <w:r w:rsidRPr="00F86BB5">
        <w:t>którym mowa</w:t>
      </w:r>
      <w:r w:rsidR="009E18EF">
        <w:t xml:space="preserve"> w </w:t>
      </w:r>
      <w:r w:rsidRPr="00F86BB5">
        <w:t>ustawie</w:t>
      </w:r>
      <w:r w:rsidR="009E18EF">
        <w:t xml:space="preserve"> o </w:t>
      </w:r>
      <w:r w:rsidRPr="00F86BB5">
        <w:t>podatku dochodowym</w:t>
      </w:r>
      <w:r w:rsidR="00F147D3">
        <w:t xml:space="preserve"> od</w:t>
      </w:r>
      <w:r w:rsidR="00574971">
        <w:t xml:space="preserve"> </w:t>
      </w:r>
      <w:r w:rsidRPr="00F86BB5">
        <w:t>osób fizycznych?</w:t>
      </w:r>
      <w:bookmarkEnd w:id="1249"/>
    </w:p>
    <w:p w:rsidR="003416A9" w:rsidRDefault="003416A9" w:rsidP="003416A9">
      <w:pPr>
        <w:pStyle w:val="Styl1"/>
      </w:pPr>
      <w:r>
        <w:t>Rzecznik kontynuował</w:t>
      </w:r>
      <w:r w:rsidRPr="00050666">
        <w:rPr>
          <w:rStyle w:val="Odwoanieprzypisudolnego"/>
        </w:rPr>
        <w:footnoteReference w:id="1353"/>
      </w:r>
      <w:r>
        <w:t xml:space="preserve"> działania na rzecz obrony praw wdów</w:t>
      </w:r>
      <w:r w:rsidR="009E18EF">
        <w:t xml:space="preserve"> i </w:t>
      </w:r>
      <w:r>
        <w:t>wdowców, którzy dokonali sprzedaży nieruchomości przed upływem 5 lat</w:t>
      </w:r>
      <w:r w:rsidR="00F147D3">
        <w:t xml:space="preserve"> od</w:t>
      </w:r>
      <w:r w:rsidR="00574971">
        <w:t xml:space="preserve"> </w:t>
      </w:r>
      <w:r>
        <w:t>daty śmierci współmałżonka</w:t>
      </w:r>
      <w:r w:rsidR="009E18EF">
        <w:t xml:space="preserve"> w </w:t>
      </w:r>
      <w:r>
        <w:t>kontekście opodatkowania podatkiem dochodowym</w:t>
      </w:r>
      <w:r w:rsidR="00F147D3">
        <w:t xml:space="preserve"> od</w:t>
      </w:r>
      <w:r w:rsidR="00574971">
        <w:t xml:space="preserve"> </w:t>
      </w:r>
      <w:r>
        <w:t>osób fizycznych. Po tym, jak Naczelny Sąd Administracyjny</w:t>
      </w:r>
      <w:r w:rsidRPr="00050666">
        <w:rPr>
          <w:rStyle w:val="Odwoanieprzypisudolnego"/>
        </w:rPr>
        <w:footnoteReference w:id="1354"/>
      </w:r>
      <w:r>
        <w:t xml:space="preserve"> przedstawił składowi siedmiu sędziów</w:t>
      </w:r>
      <w:r w:rsidR="00F147D3">
        <w:t xml:space="preserve"> do</w:t>
      </w:r>
      <w:r w:rsidR="00574971">
        <w:t xml:space="preserve"> </w:t>
      </w:r>
      <w:r>
        <w:t>rozstrzygnięcia zagadnienie prawne</w:t>
      </w:r>
      <w:r w:rsidR="009E18EF">
        <w:t xml:space="preserve"> w </w:t>
      </w:r>
      <w:r>
        <w:t>tym obszarze, Rzecznik postanowił zgłosić</w:t>
      </w:r>
      <w:r w:rsidRPr="00050666">
        <w:rPr>
          <w:rStyle w:val="Odwoanieprzypisudolnego"/>
        </w:rPr>
        <w:footnoteReference w:id="1355"/>
      </w:r>
      <w:r>
        <w:t xml:space="preserve"> udział</w:t>
      </w:r>
      <w:r w:rsidR="009E18EF">
        <w:t xml:space="preserve"> w </w:t>
      </w:r>
      <w:r>
        <w:t>tym postępowaniu.</w:t>
      </w:r>
    </w:p>
    <w:p w:rsidR="00F147D3" w:rsidRDefault="003416A9" w:rsidP="003416A9">
      <w:pPr>
        <w:pStyle w:val="Styl1"/>
      </w:pPr>
      <w:r>
        <w:t>Rzecznik opowiedział się za taką wykładnią przepisów ustawy</w:t>
      </w:r>
      <w:r w:rsidR="009E18EF">
        <w:t xml:space="preserve"> o </w:t>
      </w:r>
      <w:r>
        <w:t>podatku dochodowym</w:t>
      </w:r>
      <w:r w:rsidR="00F147D3">
        <w:t xml:space="preserve"> od</w:t>
      </w:r>
      <w:r w:rsidR="00574971">
        <w:t xml:space="preserve"> </w:t>
      </w:r>
      <w:r>
        <w:t>osób fizycznych, zgodnie</w:t>
      </w:r>
      <w:r w:rsidR="009E18EF">
        <w:t xml:space="preserve"> z </w:t>
      </w:r>
      <w:r>
        <w:t>którą nie można przyjąć, że 5-letni termin biegnie</w:t>
      </w:r>
      <w:r w:rsidR="00F147D3">
        <w:t xml:space="preserve"> od</w:t>
      </w:r>
      <w:r w:rsidR="00574971">
        <w:t xml:space="preserve"> </w:t>
      </w:r>
      <w:r>
        <w:t>daty nabycia nieruchomości</w:t>
      </w:r>
      <w:r w:rsidR="009E18EF">
        <w:t xml:space="preserve"> w </w:t>
      </w:r>
      <w:r>
        <w:t>drodze spadku,</w:t>
      </w:r>
      <w:r w:rsidR="009E18EF">
        <w:t xml:space="preserve"> z </w:t>
      </w:r>
      <w:r>
        <w:t>uwagi na wspólność majątkową, jaka pierwotnie łączyła małżonków. Rzecznik odwołał się m.in.</w:t>
      </w:r>
      <w:r w:rsidR="00F147D3">
        <w:t xml:space="preserve"> do</w:t>
      </w:r>
      <w:r w:rsidR="00574971">
        <w:t xml:space="preserve"> </w:t>
      </w:r>
      <w:r>
        <w:t>argumentów natury konstytucyjnej oraz</w:t>
      </w:r>
      <w:r w:rsidR="00F147D3">
        <w:t xml:space="preserve"> art.</w:t>
      </w:r>
      <w:r w:rsidR="00574971">
        <w:t xml:space="preserve"> </w:t>
      </w:r>
      <w:r>
        <w:t>2a Ordynacji podatkowej</w:t>
      </w:r>
      <w:r w:rsidRPr="00050666">
        <w:rPr>
          <w:rStyle w:val="Odwoanieprzypisudolnego"/>
          <w:rFonts w:eastAsia="Calibri"/>
        </w:rPr>
        <w:footnoteReference w:id="1356"/>
      </w:r>
      <w:r>
        <w:t>, który określa zasadę rozstrzygania wątpliwości na korzyść podatnika.</w:t>
      </w:r>
    </w:p>
    <w:p w:rsidR="003416A9" w:rsidRDefault="003416A9" w:rsidP="003416A9">
      <w:pPr>
        <w:pStyle w:val="Styl1"/>
      </w:pPr>
      <w:r>
        <w:t>Naczelny Sąd Administracyjny</w:t>
      </w:r>
      <w:r w:rsidR="009E18EF">
        <w:t xml:space="preserve"> w </w:t>
      </w:r>
      <w:r>
        <w:t>składzie siedmiu sędziów podjął</w:t>
      </w:r>
      <w:r w:rsidR="0054795F">
        <w:t xml:space="preserve"> </w:t>
      </w:r>
      <w:r>
        <w:t>uchwałę</w:t>
      </w:r>
      <w:r w:rsidR="0054795F" w:rsidRPr="00050666">
        <w:rPr>
          <w:rStyle w:val="Odwoanieprzypisudolnego"/>
          <w:rFonts w:eastAsia="Calibri"/>
        </w:rPr>
        <w:footnoteReference w:id="1357"/>
      </w:r>
      <w:r>
        <w:t xml:space="preserve"> zgodną</w:t>
      </w:r>
      <w:r w:rsidR="009E18EF">
        <w:t xml:space="preserve"> z </w:t>
      </w:r>
      <w:r>
        <w:t>prezentowanym przez Rzecznika stanowiskiem. Tym samym zostało przesądzone, że</w:t>
      </w:r>
      <w:r w:rsidR="009E18EF">
        <w:t xml:space="preserve"> o </w:t>
      </w:r>
      <w:r>
        <w:t>rozpoczęciu 5-letniego terminu,</w:t>
      </w:r>
      <w:r w:rsidR="00F147D3">
        <w:t xml:space="preserve"> od</w:t>
      </w:r>
      <w:r w:rsidR="00574971">
        <w:t xml:space="preserve"> </w:t>
      </w:r>
      <w:r>
        <w:t>którego zależy opodatkowanie, decyduje moment nabycia nieruchomości przez małżonków</w:t>
      </w:r>
      <w:r w:rsidR="00F147D3">
        <w:t xml:space="preserve"> do</w:t>
      </w:r>
      <w:r w:rsidR="00574971">
        <w:t xml:space="preserve"> </w:t>
      </w:r>
      <w:r>
        <w:t xml:space="preserve">majątku wspólnego. Co istotne, Naczelny Sąd Administracyjny uznał za uzasadnione zastosowanie zasady </w:t>
      </w:r>
      <w:r w:rsidRPr="00990BC2">
        <w:rPr>
          <w:i/>
        </w:rPr>
        <w:t>in dubio pro tributario</w:t>
      </w:r>
      <w:r>
        <w:t xml:space="preserve"> wobec istotnych wątpliwości dotyczących pojęcia nabycie na gruncie ustawy</w:t>
      </w:r>
      <w:r w:rsidR="009E18EF">
        <w:t xml:space="preserve"> o </w:t>
      </w:r>
      <w:r>
        <w:t>podatku dochodowym</w:t>
      </w:r>
      <w:r w:rsidR="00F147D3">
        <w:t xml:space="preserve"> od</w:t>
      </w:r>
      <w:r w:rsidR="00574971">
        <w:t xml:space="preserve"> </w:t>
      </w:r>
      <w:r>
        <w:t>osób fizycznych.</w:t>
      </w:r>
    </w:p>
    <w:p w:rsidR="003416A9" w:rsidRPr="00277248" w:rsidRDefault="003416A9" w:rsidP="006F3E62">
      <w:pPr>
        <w:pStyle w:val="Nagwek5"/>
        <w:numPr>
          <w:ilvl w:val="0"/>
          <w:numId w:val="56"/>
        </w:numPr>
      </w:pPr>
      <w:bookmarkStart w:id="1250" w:name="_Toc515022353"/>
      <w:r w:rsidRPr="00277248">
        <w:lastRenderedPageBreak/>
        <w:t>Umorzenie zaległości czynszowych za lokale komunalne nie powinno podlegać opodatkowaniu</w:t>
      </w:r>
      <w:bookmarkEnd w:id="1250"/>
    </w:p>
    <w:p w:rsidR="00F147D3" w:rsidRDefault="003416A9" w:rsidP="003416A9">
      <w:pPr>
        <w:pStyle w:val="Styl1"/>
      </w:pPr>
      <w:r w:rsidRPr="005928A6">
        <w:t>Niepokój Rzecznika wzbudziła informacja</w:t>
      </w:r>
      <w:r w:rsidR="009E18EF">
        <w:t xml:space="preserve"> o </w:t>
      </w:r>
      <w:r w:rsidRPr="005928A6">
        <w:t>zmianie stanowiska Ministra Rozwoju</w:t>
      </w:r>
      <w:r w:rsidR="009E18EF">
        <w:t xml:space="preserve"> i </w:t>
      </w:r>
      <w:r w:rsidRPr="005928A6">
        <w:rPr>
          <w:rFonts w:hint="eastAsia"/>
        </w:rPr>
        <w:t>Finans</w:t>
      </w:r>
      <w:r w:rsidRPr="005928A6">
        <w:t>ó</w:t>
      </w:r>
      <w:r w:rsidRPr="005928A6">
        <w:rPr>
          <w:rFonts w:hint="eastAsia"/>
        </w:rPr>
        <w:t>w</w:t>
      </w:r>
      <w:r w:rsidR="009E18EF">
        <w:rPr>
          <w:rFonts w:hint="eastAsia"/>
        </w:rPr>
        <w:t xml:space="preserve"> w</w:t>
      </w:r>
      <w:r w:rsidR="009E18EF">
        <w:t> </w:t>
      </w:r>
      <w:r w:rsidRPr="005928A6">
        <w:rPr>
          <w:rFonts w:hint="eastAsia"/>
        </w:rPr>
        <w:t>sprawie opodatkowania podatkiem dochodowym</w:t>
      </w:r>
      <w:r w:rsidR="00F147D3">
        <w:rPr>
          <w:rFonts w:hint="eastAsia"/>
        </w:rPr>
        <w:t xml:space="preserve"> od</w:t>
      </w:r>
      <w:r w:rsidR="00574971">
        <w:t xml:space="preserve"> </w:t>
      </w:r>
      <w:r w:rsidRPr="005928A6">
        <w:rPr>
          <w:rFonts w:hint="eastAsia"/>
        </w:rPr>
        <w:t>os</w:t>
      </w:r>
      <w:r w:rsidRPr="005928A6">
        <w:t>ó</w:t>
      </w:r>
      <w:r w:rsidRPr="005928A6">
        <w:rPr>
          <w:rFonts w:hint="eastAsia"/>
        </w:rPr>
        <w:t>b fizycznych</w:t>
      </w:r>
      <w:r w:rsidRPr="005928A6">
        <w:t xml:space="preserve"> obywateli, którym m.st. Warszawa umorzyło zaległości m.in.</w:t>
      </w:r>
      <w:r w:rsidR="009E18EF">
        <w:t xml:space="preserve"> z </w:t>
      </w:r>
      <w:r w:rsidRPr="005928A6">
        <w:t xml:space="preserve">tytułu niezapłaconego </w:t>
      </w:r>
      <w:r w:rsidRPr="005928A6">
        <w:rPr>
          <w:rFonts w:hint="eastAsia"/>
        </w:rPr>
        <w:t>czynszu za lokale komunalne</w:t>
      </w:r>
      <w:r>
        <w:rPr>
          <w:rFonts w:hint="eastAsia"/>
        </w:rPr>
        <w:t>.</w:t>
      </w:r>
    </w:p>
    <w:p w:rsidR="00F147D3" w:rsidRDefault="003416A9" w:rsidP="003416A9">
      <w:pPr>
        <w:pStyle w:val="Styl1"/>
      </w:pPr>
      <w:r>
        <w:rPr>
          <w:rFonts w:hint="eastAsia"/>
        </w:rPr>
        <w:t>W</w:t>
      </w:r>
      <w:r w:rsidR="00574971">
        <w:t xml:space="preserve"> </w:t>
      </w:r>
      <w:r w:rsidRPr="005928A6">
        <w:t>sierpniu 2015</w:t>
      </w:r>
      <w:r w:rsidR="00574971">
        <w:t xml:space="preserve"> </w:t>
      </w:r>
      <w:r w:rsidR="00417C70">
        <w:t xml:space="preserve">r. </w:t>
      </w:r>
      <w:r w:rsidRPr="005928A6">
        <w:t>Minister Finansów wydał dwie interpretacje indywidualne dotyczące podatku dochodowego</w:t>
      </w:r>
      <w:r w:rsidR="009E18EF">
        <w:t xml:space="preserve"> w </w:t>
      </w:r>
      <w:r w:rsidRPr="005928A6">
        <w:t>ww. zakresie</w:t>
      </w:r>
      <w:r w:rsidRPr="005928A6">
        <w:rPr>
          <w:rFonts w:hint="eastAsia"/>
        </w:rPr>
        <w:t>.</w:t>
      </w:r>
      <w:r w:rsidRPr="005928A6">
        <w:t xml:space="preserve"> Były to interpretacje korzystne dla podatników</w:t>
      </w:r>
      <w:r w:rsidR="009E18EF">
        <w:t xml:space="preserve"> i </w:t>
      </w:r>
      <w:r w:rsidRPr="005928A6">
        <w:t>zbieżne</w:t>
      </w:r>
      <w:r>
        <w:t xml:space="preserve"> ze</w:t>
      </w:r>
      <w:r w:rsidR="00574971">
        <w:t xml:space="preserve"> </w:t>
      </w:r>
      <w:r w:rsidRPr="005928A6">
        <w:t>stanowiskiem m.st. Warszawy, zgodnie</w:t>
      </w:r>
      <w:r w:rsidR="009E18EF">
        <w:t xml:space="preserve"> z </w:t>
      </w:r>
      <w:r w:rsidRPr="005928A6">
        <w:t>którym</w:t>
      </w:r>
      <w:r>
        <w:t xml:space="preserve"> nie</w:t>
      </w:r>
      <w:r w:rsidR="00574971">
        <w:t xml:space="preserve"> </w:t>
      </w:r>
      <w:r w:rsidRPr="005928A6">
        <w:t>ma obowiązku sporządzania informacji PIT-8C oraz przekazywania jej</w:t>
      </w:r>
      <w:r w:rsidR="009E18EF">
        <w:t xml:space="preserve"> w </w:t>
      </w:r>
      <w:r w:rsidRPr="005928A6">
        <w:t>ustawowym terminie podatnikowi (dłużnikowi)</w:t>
      </w:r>
      <w:r w:rsidR="009E18EF">
        <w:t xml:space="preserve"> i </w:t>
      </w:r>
      <w:r w:rsidRPr="005928A6">
        <w:t>właściwemu urzędowi skarbowemu,</w:t>
      </w:r>
      <w:r>
        <w:t xml:space="preserve"> a</w:t>
      </w:r>
      <w:r w:rsidR="00574971">
        <w:t xml:space="preserve"> </w:t>
      </w:r>
      <w:r w:rsidRPr="005928A6">
        <w:t>zatem lokatorzy</w:t>
      </w:r>
      <w:r>
        <w:t xml:space="preserve"> nie</w:t>
      </w:r>
      <w:r w:rsidR="00574971">
        <w:t xml:space="preserve"> </w:t>
      </w:r>
      <w:r w:rsidRPr="005928A6">
        <w:t>mają obowiązku uiszczania podatku dochodowego</w:t>
      </w:r>
      <w:r w:rsidR="00F147D3">
        <w:t xml:space="preserve"> od</w:t>
      </w:r>
      <w:r w:rsidR="00574971">
        <w:t xml:space="preserve"> </w:t>
      </w:r>
      <w:r w:rsidRPr="005928A6">
        <w:t>osób fizycznych. Niestety, już</w:t>
      </w:r>
      <w:r w:rsidR="009E18EF">
        <w:t xml:space="preserve"> w </w:t>
      </w:r>
      <w:r w:rsidRPr="005928A6">
        <w:t>październiku 2016</w:t>
      </w:r>
      <w:r w:rsidR="00574971">
        <w:t xml:space="preserve"> </w:t>
      </w:r>
      <w:r w:rsidR="00417C70">
        <w:t xml:space="preserve">r. </w:t>
      </w:r>
      <w:r w:rsidRPr="005928A6">
        <w:t>doszło</w:t>
      </w:r>
      <w:r w:rsidR="00F147D3">
        <w:t xml:space="preserve"> do</w:t>
      </w:r>
      <w:r w:rsidR="00574971">
        <w:t xml:space="preserve"> </w:t>
      </w:r>
      <w:r w:rsidRPr="005928A6">
        <w:t>zmiany wspomnianych interpretacji.</w:t>
      </w:r>
    </w:p>
    <w:p w:rsidR="003416A9" w:rsidRPr="005928A6" w:rsidRDefault="003416A9" w:rsidP="003416A9">
      <w:pPr>
        <w:pStyle w:val="Styl1"/>
      </w:pPr>
      <w:r w:rsidRPr="005928A6">
        <w:t>W ocenie Rzecznika takie stanowisko uniemożliwi restrukturyzację zadłużenia osobom najbardziej potrzebującym. Obywatele, którym sytuacja materialna</w:t>
      </w:r>
      <w:r>
        <w:t xml:space="preserve"> nie</w:t>
      </w:r>
      <w:r w:rsidR="00574971">
        <w:t xml:space="preserve"> </w:t>
      </w:r>
      <w:r w:rsidRPr="005928A6">
        <w:t>pozwala</w:t>
      </w:r>
      <w:r>
        <w:t xml:space="preserve"> na</w:t>
      </w:r>
      <w:r w:rsidR="00574971">
        <w:t xml:space="preserve"> </w:t>
      </w:r>
      <w:r w:rsidRPr="005928A6">
        <w:t>spłatę należności czynszowych</w:t>
      </w:r>
      <w:r w:rsidR="009E18EF">
        <w:t xml:space="preserve"> i </w:t>
      </w:r>
      <w:r w:rsidRPr="005928A6">
        <w:t>którzy popadają</w:t>
      </w:r>
      <w:r w:rsidR="009E18EF">
        <w:t xml:space="preserve"> w </w:t>
      </w:r>
      <w:r w:rsidRPr="005928A6">
        <w:t>zadłużenie,</w:t>
      </w:r>
      <w:r w:rsidR="009E18EF">
        <w:t xml:space="preserve"> z </w:t>
      </w:r>
      <w:r w:rsidRPr="005928A6">
        <w:t>pewnością</w:t>
      </w:r>
      <w:r>
        <w:t xml:space="preserve"> nie</w:t>
      </w:r>
      <w:r w:rsidR="00574971">
        <w:t xml:space="preserve"> </w:t>
      </w:r>
      <w:r w:rsidRPr="005928A6">
        <w:t>będą mogli ponieść dodatkowego ciężaru podatkowego</w:t>
      </w:r>
      <w:r w:rsidR="009E18EF">
        <w:t xml:space="preserve"> z </w:t>
      </w:r>
      <w:r w:rsidRPr="005928A6">
        <w:t>tytułu umorzenia tego zadłużenia. Rzecznik zwrócił się</w:t>
      </w:r>
      <w:r w:rsidRPr="005928A6">
        <w:rPr>
          <w:vertAlign w:val="superscript"/>
        </w:rPr>
        <w:footnoteReference w:id="1358"/>
      </w:r>
      <w:r w:rsidR="00F147D3">
        <w:t xml:space="preserve"> do</w:t>
      </w:r>
      <w:r w:rsidR="00574971">
        <w:t xml:space="preserve"> </w:t>
      </w:r>
      <w:r w:rsidRPr="005928A6">
        <w:t>Ministra Rozwoju</w:t>
      </w:r>
      <w:r w:rsidR="009E18EF">
        <w:t xml:space="preserve"> i </w:t>
      </w:r>
      <w:r w:rsidRPr="005928A6">
        <w:t>Finansów</w:t>
      </w:r>
      <w:r w:rsidR="009E18EF">
        <w:t xml:space="preserve"> o </w:t>
      </w:r>
      <w:r w:rsidRPr="005928A6">
        <w:t>rozważenie zasadności wydania rozporządzenia</w:t>
      </w:r>
      <w:r w:rsidR="009E18EF">
        <w:t xml:space="preserve"> o </w:t>
      </w:r>
      <w:r>
        <w:t>zaniechaniu poboru podatku</w:t>
      </w:r>
      <w:r w:rsidRPr="005928A6">
        <w:t>.</w:t>
      </w:r>
    </w:p>
    <w:p w:rsidR="00513946" w:rsidRDefault="003416A9" w:rsidP="003416A9">
      <w:pPr>
        <w:pStyle w:val="Styl1"/>
      </w:pPr>
      <w:r w:rsidRPr="005928A6">
        <w:t>Ostatecznie Minister Rozwoju</w:t>
      </w:r>
      <w:r w:rsidR="009E18EF">
        <w:t xml:space="preserve"> i </w:t>
      </w:r>
      <w:r w:rsidRPr="005928A6">
        <w:t>Finansów – zgodnie</w:t>
      </w:r>
      <w:r w:rsidR="009E18EF">
        <w:t xml:space="preserve"> z </w:t>
      </w:r>
      <w:r w:rsidRPr="005928A6">
        <w:t>oczekiwaniami Rzecznika – wydał rozporządzenie</w:t>
      </w:r>
      <w:r w:rsidR="009E18EF">
        <w:t xml:space="preserve"> w </w:t>
      </w:r>
      <w:r w:rsidRPr="005928A6">
        <w:t>sprawie zaniechania poboru podatku dochodowego</w:t>
      </w:r>
      <w:r w:rsidR="00F147D3">
        <w:t xml:space="preserve"> od</w:t>
      </w:r>
      <w:r w:rsidR="00574971">
        <w:t xml:space="preserve"> </w:t>
      </w:r>
      <w:r w:rsidRPr="005928A6">
        <w:t>osób fizycznych</w:t>
      </w:r>
      <w:r w:rsidR="00F147D3">
        <w:t xml:space="preserve"> od</w:t>
      </w:r>
      <w:r w:rsidR="00574971">
        <w:t xml:space="preserve"> </w:t>
      </w:r>
      <w:r w:rsidRPr="005928A6">
        <w:t>dochodów (przychodów)</w:t>
      </w:r>
      <w:r w:rsidR="009E18EF">
        <w:t xml:space="preserve"> z </w:t>
      </w:r>
      <w:r w:rsidRPr="005928A6">
        <w:t>tytułu umorzenia należności pieniężnych związanych</w:t>
      </w:r>
      <w:r w:rsidR="009E18EF">
        <w:t xml:space="preserve"> z </w:t>
      </w:r>
      <w:r w:rsidRPr="005928A6">
        <w:t>użytkowaniem lokalu mieszkalnego</w:t>
      </w:r>
      <w:r w:rsidRPr="005928A6">
        <w:rPr>
          <w:vertAlign w:val="superscript"/>
        </w:rPr>
        <w:footnoteReference w:id="1359"/>
      </w:r>
      <w:r w:rsidRPr="005928A6">
        <w:t>. Przy czym zaniechanie</w:t>
      </w:r>
      <w:r>
        <w:t xml:space="preserve"> na</w:t>
      </w:r>
      <w:r w:rsidR="00574971">
        <w:t xml:space="preserve"> </w:t>
      </w:r>
      <w:r w:rsidRPr="005928A6">
        <w:t>mocy ww. rozporządzenia miało zastosowanie</w:t>
      </w:r>
      <w:r w:rsidR="00F147D3">
        <w:t xml:space="preserve"> do</w:t>
      </w:r>
      <w:r w:rsidR="00574971">
        <w:t xml:space="preserve"> </w:t>
      </w:r>
      <w:r w:rsidRPr="005928A6">
        <w:t>dochodów (przychodów) uzyskanych</w:t>
      </w:r>
      <w:r w:rsidR="00F147D3">
        <w:t xml:space="preserve"> od</w:t>
      </w:r>
      <w:r w:rsidR="00574971">
        <w:t xml:space="preserve"> </w:t>
      </w:r>
      <w:r w:rsidRPr="005928A6">
        <w:t>1 stycznia 2016</w:t>
      </w:r>
      <w:r w:rsidR="00574971">
        <w:t xml:space="preserve"> </w:t>
      </w:r>
      <w:r w:rsidR="00417C70">
        <w:t xml:space="preserve">r. </w:t>
      </w:r>
      <w:r w:rsidR="00F147D3">
        <w:t>do</w:t>
      </w:r>
      <w:r w:rsidR="00574971">
        <w:t xml:space="preserve"> </w:t>
      </w:r>
      <w:r w:rsidRPr="005928A6">
        <w:t xml:space="preserve">31 grudnia </w:t>
      </w:r>
      <w:r w:rsidR="00422151">
        <w:t>2017</w:t>
      </w:r>
      <w:r w:rsidR="00574971">
        <w:t xml:space="preserve"> </w:t>
      </w:r>
      <w:r w:rsidR="00417C70">
        <w:t xml:space="preserve">r. </w:t>
      </w:r>
      <w:r w:rsidRPr="005928A6">
        <w:t>Co istotne,</w:t>
      </w:r>
      <w:r>
        <w:t xml:space="preserve"> </w:t>
      </w:r>
      <w:r w:rsidRPr="005928A6">
        <w:t>1 stycznia 2018</w:t>
      </w:r>
      <w:r w:rsidR="00574971">
        <w:t xml:space="preserve"> </w:t>
      </w:r>
      <w:r w:rsidR="00417C70">
        <w:t xml:space="preserve">r. </w:t>
      </w:r>
      <w:r w:rsidRPr="005928A6">
        <w:t>weszła</w:t>
      </w:r>
      <w:r>
        <w:t xml:space="preserve"> także</w:t>
      </w:r>
      <w:r w:rsidR="009E18EF">
        <w:t xml:space="preserve"> w </w:t>
      </w:r>
      <w:r w:rsidRPr="005928A6">
        <w:t>życie nowelizacja ustawy</w:t>
      </w:r>
      <w:r w:rsidR="009E18EF">
        <w:t xml:space="preserve"> o </w:t>
      </w:r>
      <w:r w:rsidRPr="005928A6">
        <w:t>podatku dochodowym</w:t>
      </w:r>
      <w:r w:rsidR="00F147D3">
        <w:t xml:space="preserve"> od</w:t>
      </w:r>
      <w:r w:rsidR="00574971">
        <w:t xml:space="preserve"> </w:t>
      </w:r>
      <w:r w:rsidRPr="005928A6">
        <w:t>osób fizycznych</w:t>
      </w:r>
      <w:r w:rsidRPr="005928A6">
        <w:rPr>
          <w:vertAlign w:val="superscript"/>
        </w:rPr>
        <w:footnoteReference w:id="1360"/>
      </w:r>
      <w:r w:rsidRPr="005928A6">
        <w:t>,</w:t>
      </w:r>
      <w:r>
        <w:t xml:space="preserve"> na</w:t>
      </w:r>
      <w:r w:rsidR="00574971">
        <w:t xml:space="preserve"> </w:t>
      </w:r>
      <w:r w:rsidRPr="005928A6">
        <w:t xml:space="preserve">mocy której dodano </w:t>
      </w:r>
      <w:r>
        <w:t>p</w:t>
      </w:r>
      <w:r w:rsidRPr="005928A6">
        <w:t xml:space="preserve">rzepis </w:t>
      </w:r>
      <w:r>
        <w:t>(</w:t>
      </w:r>
      <w:r w:rsidRPr="005928A6">
        <w:t>pkt 97b</w:t>
      </w:r>
      <w:r w:rsidR="00F147D3">
        <w:t xml:space="preserve"> do art.</w:t>
      </w:r>
      <w:r w:rsidR="00574971">
        <w:t xml:space="preserve"> </w:t>
      </w:r>
      <w:r w:rsidRPr="005928A6">
        <w:t>21</w:t>
      </w:r>
      <w:r>
        <w:t xml:space="preserve"> ust.</w:t>
      </w:r>
      <w:r w:rsidR="00574971">
        <w:t xml:space="preserve"> </w:t>
      </w:r>
      <w:r w:rsidRPr="005928A6">
        <w:t>1</w:t>
      </w:r>
      <w:r>
        <w:t>)</w:t>
      </w:r>
      <w:r w:rsidRPr="005928A6">
        <w:t xml:space="preserve">, </w:t>
      </w:r>
      <w:r>
        <w:t>zgodnie</w:t>
      </w:r>
      <w:r w:rsidR="009E18EF">
        <w:t xml:space="preserve"> z </w:t>
      </w:r>
      <w:r>
        <w:t>którym</w:t>
      </w:r>
      <w:r w:rsidRPr="005928A6">
        <w:t xml:space="preserve"> wolne</w:t>
      </w:r>
      <w:r w:rsidR="00F147D3">
        <w:t xml:space="preserve"> od</w:t>
      </w:r>
      <w:r w:rsidR="00574971">
        <w:t xml:space="preserve"> </w:t>
      </w:r>
      <w:r w:rsidRPr="005928A6">
        <w:t>podatku dochodowego są kwoty umorzonych należności</w:t>
      </w:r>
      <w:r w:rsidR="009E18EF">
        <w:t xml:space="preserve"> z </w:t>
      </w:r>
      <w:r w:rsidRPr="005928A6">
        <w:t>tytułu</w:t>
      </w:r>
      <w:r>
        <w:t xml:space="preserve"> m.in. czynszu najmu lokalu mieszkalnego.</w:t>
      </w:r>
    </w:p>
    <w:p w:rsidR="003416A9" w:rsidRPr="005928A6" w:rsidRDefault="003416A9" w:rsidP="006F3E62">
      <w:pPr>
        <w:pStyle w:val="Nagwek5"/>
        <w:numPr>
          <w:ilvl w:val="0"/>
          <w:numId w:val="56"/>
        </w:numPr>
      </w:pPr>
      <w:bookmarkStart w:id="1251" w:name="_Toc509244653"/>
      <w:bookmarkStart w:id="1252" w:name="_Toc509244654"/>
      <w:bookmarkStart w:id="1253" w:name="_Toc515022354"/>
      <w:bookmarkEnd w:id="1251"/>
      <w:r w:rsidRPr="005928A6">
        <w:lastRenderedPageBreak/>
        <w:t>Możliwość wspólnego rozliczenia podatkowego</w:t>
      </w:r>
      <w:r w:rsidR="009E18EF">
        <w:t xml:space="preserve"> z </w:t>
      </w:r>
      <w:r w:rsidRPr="005928A6">
        <w:t>dzieckiem przed wydaniem wyroku rozwodowego</w:t>
      </w:r>
      <w:bookmarkEnd w:id="1252"/>
      <w:r w:rsidR="00513946">
        <w:rPr>
          <w:rStyle w:val="Odwoanieprzypisudolnego"/>
        </w:rPr>
        <w:footnoteReference w:id="1361"/>
      </w:r>
      <w:bookmarkEnd w:id="1253"/>
    </w:p>
    <w:p w:rsidR="00F147D3" w:rsidRDefault="003416A9" w:rsidP="00513946">
      <w:pPr>
        <w:pStyle w:val="Styl1"/>
      </w:pPr>
      <w:r w:rsidRPr="00277248">
        <w:t>Podatnik może zostać uznany za osobę samotnie wychowującą dziecko</w:t>
      </w:r>
      <w:r w:rsidR="009E18EF">
        <w:t xml:space="preserve"> i </w:t>
      </w:r>
      <w:r w:rsidRPr="00277248">
        <w:t>skorzystać</w:t>
      </w:r>
      <w:r w:rsidR="009E18EF">
        <w:t xml:space="preserve"> z </w:t>
      </w:r>
      <w:r w:rsidRPr="00277248">
        <w:t>preferencyjnych metod opodatkowania</w:t>
      </w:r>
      <w:r w:rsidRPr="00277248">
        <w:rPr>
          <w:vertAlign w:val="superscript"/>
        </w:rPr>
        <w:footnoteReference w:id="1362"/>
      </w:r>
      <w:r w:rsidRPr="00277248">
        <w:t xml:space="preserve"> dopiero, gdy uzyska prawomocne orzeczenie sądowe np.</w:t>
      </w:r>
      <w:r w:rsidR="009E18EF">
        <w:t xml:space="preserve"> w </w:t>
      </w:r>
      <w:r w:rsidRPr="00277248">
        <w:t>sprawie rozwodowej, separacyjnej</w:t>
      </w:r>
      <w:r w:rsidR="0054795F">
        <w:t>,</w:t>
      </w:r>
      <w:r w:rsidRPr="00277248">
        <w:t xml:space="preserve"> czy</w:t>
      </w:r>
      <w:r w:rsidR="009E18EF">
        <w:t xml:space="preserve"> o </w:t>
      </w:r>
      <w:r w:rsidRPr="00277248">
        <w:t>pozbawienie praw rodzicielskich.</w:t>
      </w:r>
    </w:p>
    <w:p w:rsidR="003416A9" w:rsidRDefault="00C75085" w:rsidP="003416A9">
      <w:pPr>
        <w:pStyle w:val="Styl1"/>
        <w:rPr>
          <w:bCs/>
          <w:iCs/>
        </w:rPr>
      </w:pPr>
      <w:r>
        <w:rPr>
          <w:bCs/>
          <w:iCs/>
        </w:rPr>
        <w:t>D</w:t>
      </w:r>
      <w:r w:rsidR="00F147D3">
        <w:rPr>
          <w:bCs/>
          <w:iCs/>
        </w:rPr>
        <w:t>o</w:t>
      </w:r>
      <w:r w:rsidR="00574971">
        <w:rPr>
          <w:bCs/>
          <w:iCs/>
        </w:rPr>
        <w:t xml:space="preserve"> </w:t>
      </w:r>
      <w:r w:rsidR="003416A9" w:rsidRPr="005928A6">
        <w:rPr>
          <w:bCs/>
          <w:iCs/>
        </w:rPr>
        <w:t>Biura RPO wpływały skargi</w:t>
      </w:r>
      <w:r w:rsidR="00F147D3">
        <w:rPr>
          <w:bCs/>
          <w:iCs/>
        </w:rPr>
        <w:t xml:space="preserve"> od</w:t>
      </w:r>
      <w:r w:rsidR="00574971">
        <w:rPr>
          <w:bCs/>
          <w:iCs/>
        </w:rPr>
        <w:t xml:space="preserve"> </w:t>
      </w:r>
      <w:r w:rsidR="003416A9" w:rsidRPr="005928A6">
        <w:rPr>
          <w:bCs/>
          <w:iCs/>
        </w:rPr>
        <w:t xml:space="preserve">osób, które faktycznie samotnie sprawowały opiekę nad dzieckiem, </w:t>
      </w:r>
      <w:r w:rsidR="003416A9">
        <w:rPr>
          <w:bCs/>
          <w:iCs/>
        </w:rPr>
        <w:t>ale</w:t>
      </w:r>
      <w:r w:rsidR="009E18EF">
        <w:rPr>
          <w:bCs/>
          <w:iCs/>
        </w:rPr>
        <w:t xml:space="preserve"> z </w:t>
      </w:r>
      <w:r w:rsidR="003416A9">
        <w:rPr>
          <w:bCs/>
          <w:iCs/>
        </w:rPr>
        <w:t>ulgi nie mogły skorzystać, bo postępowanie sądowe</w:t>
      </w:r>
      <w:r w:rsidR="009E18EF">
        <w:rPr>
          <w:bCs/>
          <w:iCs/>
        </w:rPr>
        <w:t xml:space="preserve"> o </w:t>
      </w:r>
      <w:r w:rsidR="003416A9">
        <w:rPr>
          <w:bCs/>
          <w:iCs/>
        </w:rPr>
        <w:t>rozwód, czy</w:t>
      </w:r>
      <w:r w:rsidR="009E18EF">
        <w:rPr>
          <w:bCs/>
          <w:iCs/>
        </w:rPr>
        <w:t xml:space="preserve"> o </w:t>
      </w:r>
      <w:r w:rsidR="003416A9">
        <w:rPr>
          <w:bCs/>
          <w:iCs/>
        </w:rPr>
        <w:t xml:space="preserve">separację </w:t>
      </w:r>
      <w:r w:rsidR="003416A9" w:rsidRPr="005928A6">
        <w:rPr>
          <w:bCs/>
          <w:iCs/>
        </w:rPr>
        <w:t>przedłuża</w:t>
      </w:r>
      <w:r w:rsidR="003416A9">
        <w:rPr>
          <w:bCs/>
          <w:iCs/>
        </w:rPr>
        <w:t>ło</w:t>
      </w:r>
      <w:r w:rsidR="003416A9" w:rsidRPr="005928A6">
        <w:rPr>
          <w:bCs/>
          <w:iCs/>
        </w:rPr>
        <w:t xml:space="preserve"> się</w:t>
      </w:r>
      <w:r w:rsidR="003416A9">
        <w:rPr>
          <w:bCs/>
          <w:iCs/>
        </w:rPr>
        <w:t xml:space="preserve"> (może bowiem trwać nawet kilka lat)</w:t>
      </w:r>
      <w:r w:rsidR="003416A9" w:rsidRPr="005928A6">
        <w:rPr>
          <w:bCs/>
          <w:iCs/>
        </w:rPr>
        <w:t>.</w:t>
      </w:r>
    </w:p>
    <w:p w:rsidR="003416A9" w:rsidRPr="005928A6" w:rsidRDefault="003416A9" w:rsidP="003416A9">
      <w:pPr>
        <w:pStyle w:val="Styl1"/>
        <w:rPr>
          <w:bCs/>
          <w:iCs/>
        </w:rPr>
      </w:pPr>
      <w:r w:rsidRPr="005928A6">
        <w:rPr>
          <w:bCs/>
          <w:iCs/>
        </w:rPr>
        <w:t>Zdaniem Rzecznika</w:t>
      </w:r>
      <w:r w:rsidRPr="005928A6">
        <w:rPr>
          <w:bCs/>
          <w:iCs/>
          <w:vertAlign w:val="superscript"/>
        </w:rPr>
        <w:footnoteReference w:id="1363"/>
      </w:r>
      <w:r w:rsidRPr="005928A6">
        <w:rPr>
          <w:bCs/>
          <w:iCs/>
        </w:rPr>
        <w:t xml:space="preserve"> instytucja wspólnego rozliczenia się</w:t>
      </w:r>
      <w:r w:rsidR="009E18EF">
        <w:rPr>
          <w:bCs/>
          <w:iCs/>
        </w:rPr>
        <w:t xml:space="preserve"> z </w:t>
      </w:r>
      <w:r w:rsidRPr="005928A6">
        <w:rPr>
          <w:bCs/>
          <w:iCs/>
        </w:rPr>
        <w:t xml:space="preserve">dzieckiem </w:t>
      </w:r>
      <w:r>
        <w:rPr>
          <w:bCs/>
          <w:iCs/>
        </w:rPr>
        <w:t xml:space="preserve">przez samotnego rodzica </w:t>
      </w:r>
      <w:r w:rsidRPr="005928A6">
        <w:rPr>
          <w:bCs/>
          <w:iCs/>
        </w:rPr>
        <w:t>ma charakter prorodzinny</w:t>
      </w:r>
      <w:r>
        <w:rPr>
          <w:bCs/>
          <w:iCs/>
        </w:rPr>
        <w:t>, d</w:t>
      </w:r>
      <w:r w:rsidRPr="005928A6">
        <w:rPr>
          <w:bCs/>
          <w:iCs/>
        </w:rPr>
        <w:t>latego też ustawodawca powinien dążyć</w:t>
      </w:r>
      <w:r w:rsidR="00F147D3">
        <w:rPr>
          <w:bCs/>
          <w:iCs/>
        </w:rPr>
        <w:t xml:space="preserve"> do</w:t>
      </w:r>
      <w:r w:rsidR="00574971">
        <w:rPr>
          <w:bCs/>
          <w:iCs/>
        </w:rPr>
        <w:t xml:space="preserve"> </w:t>
      </w:r>
      <w:r w:rsidRPr="005928A6">
        <w:rPr>
          <w:bCs/>
          <w:iCs/>
        </w:rPr>
        <w:t>wzmocnienia sytuacji podatkowej osób, które ponoszą trudy samotnego wychowywania dziecka,</w:t>
      </w:r>
      <w:r w:rsidR="009E18EF">
        <w:rPr>
          <w:bCs/>
          <w:iCs/>
        </w:rPr>
        <w:t xml:space="preserve"> w </w:t>
      </w:r>
      <w:r w:rsidRPr="005928A6">
        <w:rPr>
          <w:bCs/>
          <w:iCs/>
        </w:rPr>
        <w:t>szczególności</w:t>
      </w:r>
      <w:r w:rsidR="009E18EF">
        <w:rPr>
          <w:bCs/>
          <w:iCs/>
        </w:rPr>
        <w:t xml:space="preserve"> w </w:t>
      </w:r>
      <w:r w:rsidRPr="005928A6">
        <w:rPr>
          <w:bCs/>
          <w:iCs/>
        </w:rPr>
        <w:t xml:space="preserve">trakcie trwania sądowego postępowania rozwodowego lub separacyjnego. </w:t>
      </w:r>
      <w:r>
        <w:rPr>
          <w:bCs/>
          <w:iCs/>
        </w:rPr>
        <w:t>Minister nie przychylił się jednak</w:t>
      </w:r>
      <w:r w:rsidRPr="005928A6">
        <w:rPr>
          <w:bCs/>
          <w:iCs/>
          <w:vertAlign w:val="superscript"/>
        </w:rPr>
        <w:footnoteReference w:id="1364"/>
      </w:r>
      <w:r w:rsidR="00F147D3">
        <w:rPr>
          <w:bCs/>
          <w:iCs/>
        </w:rPr>
        <w:t xml:space="preserve"> do</w:t>
      </w:r>
      <w:r w:rsidR="00574971">
        <w:rPr>
          <w:bCs/>
          <w:iCs/>
        </w:rPr>
        <w:t xml:space="preserve"> </w:t>
      </w:r>
      <w:r>
        <w:rPr>
          <w:bCs/>
          <w:iCs/>
        </w:rPr>
        <w:t>sugestii</w:t>
      </w:r>
      <w:r w:rsidRPr="005928A6">
        <w:rPr>
          <w:bCs/>
          <w:iCs/>
        </w:rPr>
        <w:t xml:space="preserve"> rozszerzenia uprawnień podatkowych osób faktycznie samotnie wychowujących dziecko przed uzyskaniem prawomocnego orzeczenia sądowego,</w:t>
      </w:r>
      <w:r w:rsidR="009E18EF">
        <w:rPr>
          <w:bCs/>
          <w:iCs/>
        </w:rPr>
        <w:t xml:space="preserve"> w </w:t>
      </w:r>
      <w:r w:rsidRPr="005928A6">
        <w:rPr>
          <w:bCs/>
          <w:iCs/>
        </w:rPr>
        <w:t>szczególności</w:t>
      </w:r>
      <w:r w:rsidR="009E18EF">
        <w:rPr>
          <w:bCs/>
          <w:iCs/>
        </w:rPr>
        <w:t xml:space="preserve"> w </w:t>
      </w:r>
      <w:r w:rsidRPr="005928A6">
        <w:rPr>
          <w:bCs/>
          <w:iCs/>
        </w:rPr>
        <w:t>sprawie rozwodowej lub separacyjnej.</w:t>
      </w:r>
    </w:p>
    <w:p w:rsidR="00F147D3" w:rsidRDefault="003416A9" w:rsidP="006F3E62">
      <w:pPr>
        <w:pStyle w:val="Nagwek5"/>
        <w:numPr>
          <w:ilvl w:val="0"/>
          <w:numId w:val="56"/>
        </w:numPr>
      </w:pPr>
      <w:bookmarkStart w:id="1254" w:name="_Toc515022355"/>
      <w:bookmarkStart w:id="1255" w:name="_Toc509244655"/>
      <w:r w:rsidRPr="00277248">
        <w:t>Problem tzw. ofiar ulgi meldunkowej dotyczy osób, które nabyły nieruchomość</w:t>
      </w:r>
      <w:r w:rsidR="009E18EF">
        <w:t xml:space="preserve"> w </w:t>
      </w:r>
      <w:r w:rsidRPr="00277248">
        <w:t>latach 2007–2008, następnie ją sprzedały przed upływem pięciu lat</w:t>
      </w:r>
      <w:r w:rsidR="009E18EF">
        <w:t xml:space="preserve"> i </w:t>
      </w:r>
      <w:r w:rsidRPr="00277248">
        <w:t>nie</w:t>
      </w:r>
      <w:r w:rsidR="00574971">
        <w:t xml:space="preserve"> </w:t>
      </w:r>
      <w:r w:rsidRPr="00277248">
        <w:t>dopełniły warunku formalnego</w:t>
      </w:r>
      <w:r w:rsidR="009E18EF">
        <w:t xml:space="preserve"> w </w:t>
      </w:r>
      <w:r w:rsidRPr="00277248">
        <w:t>postaci złożenia oświadczenia</w:t>
      </w:r>
      <w:r w:rsidR="009E18EF">
        <w:t xml:space="preserve"> o </w:t>
      </w:r>
      <w:r w:rsidRPr="00277248">
        <w:t>zameldowaniu</w:t>
      </w:r>
      <w:r w:rsidR="009E18EF">
        <w:t xml:space="preserve"> w </w:t>
      </w:r>
      <w:r w:rsidRPr="00277248">
        <w:t>lokalu przez okres co najmniej 12 miesięcy</w:t>
      </w:r>
      <w:bookmarkEnd w:id="1254"/>
    </w:p>
    <w:p w:rsidR="00F147D3" w:rsidRDefault="003416A9" w:rsidP="003416A9">
      <w:pPr>
        <w:pStyle w:val="Styl1"/>
        <w:rPr>
          <w:bCs/>
          <w:iCs/>
        </w:rPr>
      </w:pPr>
      <w:r>
        <w:rPr>
          <w:bCs/>
          <w:iCs/>
        </w:rPr>
        <w:t>W</w:t>
      </w:r>
      <w:r w:rsidR="00574971">
        <w:rPr>
          <w:bCs/>
          <w:iCs/>
        </w:rPr>
        <w:t xml:space="preserve"> </w:t>
      </w:r>
      <w:r w:rsidRPr="005928A6">
        <w:rPr>
          <w:bCs/>
          <w:iCs/>
        </w:rPr>
        <w:t>stosunku</w:t>
      </w:r>
      <w:r w:rsidR="00F147D3">
        <w:rPr>
          <w:bCs/>
          <w:iCs/>
        </w:rPr>
        <w:t xml:space="preserve"> do</w:t>
      </w:r>
      <w:r w:rsidR="00574971">
        <w:rPr>
          <w:bCs/>
          <w:iCs/>
        </w:rPr>
        <w:t xml:space="preserve"> </w:t>
      </w:r>
      <w:r w:rsidRPr="005928A6">
        <w:rPr>
          <w:bCs/>
          <w:iCs/>
        </w:rPr>
        <w:t>takich osób organy kwestionują prawo</w:t>
      </w:r>
      <w:r w:rsidR="00F147D3">
        <w:rPr>
          <w:bCs/>
          <w:iCs/>
        </w:rPr>
        <w:t xml:space="preserve"> do</w:t>
      </w:r>
      <w:r w:rsidR="00574971">
        <w:rPr>
          <w:bCs/>
          <w:iCs/>
        </w:rPr>
        <w:t xml:space="preserve"> </w:t>
      </w:r>
      <w:r>
        <w:rPr>
          <w:bCs/>
          <w:iCs/>
        </w:rPr>
        <w:t>ulgi</w:t>
      </w:r>
      <w:r w:rsidR="009E18EF">
        <w:rPr>
          <w:bCs/>
          <w:iCs/>
        </w:rPr>
        <w:t xml:space="preserve"> i </w:t>
      </w:r>
      <w:r w:rsidRPr="005928A6">
        <w:rPr>
          <w:bCs/>
          <w:iCs/>
        </w:rPr>
        <w:t>domagają się</w:t>
      </w:r>
      <w:r w:rsidR="00F147D3">
        <w:rPr>
          <w:bCs/>
          <w:iCs/>
        </w:rPr>
        <w:t xml:space="preserve"> od</w:t>
      </w:r>
      <w:r w:rsidR="00574971">
        <w:rPr>
          <w:bCs/>
          <w:iCs/>
        </w:rPr>
        <w:t xml:space="preserve"> </w:t>
      </w:r>
      <w:r w:rsidRPr="005928A6">
        <w:rPr>
          <w:bCs/>
          <w:iCs/>
        </w:rPr>
        <w:t>nich uiszczenia zaległego podatku. Postępowania podatkowe wszczynane są tuż przed upływem terminu przedawnienia, co dodatkowo oznacza konieczność zapłaty narosłych odsetek</w:t>
      </w:r>
      <w:r>
        <w:rPr>
          <w:bCs/>
          <w:iCs/>
        </w:rPr>
        <w:t>. Kierując wystąpienie</w:t>
      </w:r>
      <w:r w:rsidR="009E18EF">
        <w:rPr>
          <w:bCs/>
          <w:iCs/>
        </w:rPr>
        <w:t xml:space="preserve"> w </w:t>
      </w:r>
      <w:r>
        <w:rPr>
          <w:bCs/>
          <w:iCs/>
        </w:rPr>
        <w:t>tej sprawie</w:t>
      </w:r>
      <w:r w:rsidR="00F147D3">
        <w:rPr>
          <w:bCs/>
          <w:iCs/>
        </w:rPr>
        <w:t xml:space="preserve"> do</w:t>
      </w:r>
      <w:r w:rsidR="00574971">
        <w:rPr>
          <w:bCs/>
          <w:iCs/>
        </w:rPr>
        <w:t xml:space="preserve"> </w:t>
      </w:r>
      <w:r>
        <w:rPr>
          <w:bCs/>
          <w:iCs/>
        </w:rPr>
        <w:t>Ministra Finansów</w:t>
      </w:r>
      <w:r w:rsidRPr="005928A6">
        <w:rPr>
          <w:bCs/>
          <w:iCs/>
          <w:vertAlign w:val="superscript"/>
        </w:rPr>
        <w:footnoteReference w:id="1365"/>
      </w:r>
      <w:r>
        <w:rPr>
          <w:bCs/>
          <w:iCs/>
        </w:rPr>
        <w:t xml:space="preserve">, Rzecznik wskazał, że przepisy dotyczące ulgi meldunkowej były </w:t>
      </w:r>
      <w:r>
        <w:rPr>
          <w:bCs/>
          <w:iCs/>
        </w:rPr>
        <w:lastRenderedPageBreak/>
        <w:t xml:space="preserve">nieprecyzyjne. </w:t>
      </w:r>
      <w:r w:rsidRPr="005928A6">
        <w:rPr>
          <w:bCs/>
          <w:iCs/>
        </w:rPr>
        <w:t>Zdaniem Rzecznika ulgi podatkowe</w:t>
      </w:r>
      <w:r>
        <w:rPr>
          <w:bCs/>
          <w:iCs/>
        </w:rPr>
        <w:t xml:space="preserve"> nie</w:t>
      </w:r>
      <w:r w:rsidR="00574971">
        <w:rPr>
          <w:bCs/>
          <w:iCs/>
        </w:rPr>
        <w:t xml:space="preserve"> </w:t>
      </w:r>
      <w:r w:rsidRPr="005928A6">
        <w:rPr>
          <w:bCs/>
          <w:iCs/>
        </w:rPr>
        <w:t>powinny stawać się swoistą pułapką dla obywatela</w:t>
      </w:r>
      <w:r>
        <w:rPr>
          <w:bCs/>
          <w:iCs/>
        </w:rPr>
        <w:t>,</w:t>
      </w:r>
      <w:r w:rsidR="00F147D3">
        <w:rPr>
          <w:bCs/>
          <w:iCs/>
        </w:rPr>
        <w:t xml:space="preserve"> od</w:t>
      </w:r>
      <w:r w:rsidR="00574971">
        <w:rPr>
          <w:bCs/>
          <w:iCs/>
        </w:rPr>
        <w:t xml:space="preserve"> </w:t>
      </w:r>
      <w:r>
        <w:rPr>
          <w:bCs/>
          <w:iCs/>
        </w:rPr>
        <w:t>którego domaga się po czasie zapłaty podatku wyłącznie</w:t>
      </w:r>
      <w:r w:rsidR="009E18EF">
        <w:rPr>
          <w:bCs/>
          <w:iCs/>
        </w:rPr>
        <w:t xml:space="preserve"> z </w:t>
      </w:r>
      <w:r>
        <w:rPr>
          <w:bCs/>
          <w:iCs/>
        </w:rPr>
        <w:t>powodu niedopełnienia warunku formalnego (złożenia oświadczenia</w:t>
      </w:r>
      <w:r w:rsidR="009E18EF">
        <w:rPr>
          <w:bCs/>
          <w:iCs/>
        </w:rPr>
        <w:t xml:space="preserve"> o </w:t>
      </w:r>
      <w:r>
        <w:rPr>
          <w:bCs/>
          <w:iCs/>
        </w:rPr>
        <w:t>zameldowaniu).</w:t>
      </w:r>
    </w:p>
    <w:p w:rsidR="003416A9" w:rsidRDefault="003416A9" w:rsidP="003416A9">
      <w:pPr>
        <w:pStyle w:val="Styl1"/>
        <w:rPr>
          <w:bCs/>
          <w:iCs/>
        </w:rPr>
      </w:pPr>
      <w:r w:rsidRPr="005928A6">
        <w:rPr>
          <w:bCs/>
          <w:iCs/>
        </w:rPr>
        <w:t>Minister</w:t>
      </w:r>
      <w:r>
        <w:rPr>
          <w:bCs/>
          <w:iCs/>
        </w:rPr>
        <w:t xml:space="preserve"> nie</w:t>
      </w:r>
      <w:r w:rsidR="00574971">
        <w:rPr>
          <w:bCs/>
          <w:iCs/>
        </w:rPr>
        <w:t xml:space="preserve"> </w:t>
      </w:r>
      <w:r w:rsidRPr="005928A6">
        <w:rPr>
          <w:bCs/>
          <w:iCs/>
        </w:rPr>
        <w:t>zgodził się</w:t>
      </w:r>
      <w:r w:rsidRPr="005928A6">
        <w:rPr>
          <w:bCs/>
          <w:iCs/>
          <w:vertAlign w:val="superscript"/>
        </w:rPr>
        <w:footnoteReference w:id="1366"/>
      </w:r>
      <w:r w:rsidR="009E18EF">
        <w:rPr>
          <w:bCs/>
          <w:iCs/>
        </w:rPr>
        <w:t xml:space="preserve"> z </w:t>
      </w:r>
      <w:r w:rsidRPr="005928A6">
        <w:rPr>
          <w:bCs/>
          <w:iCs/>
        </w:rPr>
        <w:t>Rzecznik</w:t>
      </w:r>
      <w:r>
        <w:rPr>
          <w:bCs/>
          <w:iCs/>
        </w:rPr>
        <w:t>iem</w:t>
      </w:r>
      <w:r w:rsidRPr="005928A6">
        <w:rPr>
          <w:bCs/>
          <w:iCs/>
        </w:rPr>
        <w:t>, że złożenie oświadczenia</w:t>
      </w:r>
      <w:r w:rsidR="009E18EF">
        <w:rPr>
          <w:bCs/>
          <w:iCs/>
        </w:rPr>
        <w:t xml:space="preserve"> o </w:t>
      </w:r>
      <w:r w:rsidRPr="005928A6">
        <w:rPr>
          <w:bCs/>
          <w:iCs/>
        </w:rPr>
        <w:t>zameldowaniu jest wyłącznie warunkiem „formalnym” skorzystania</w:t>
      </w:r>
      <w:r w:rsidR="009E18EF">
        <w:rPr>
          <w:bCs/>
          <w:iCs/>
        </w:rPr>
        <w:t xml:space="preserve"> z </w:t>
      </w:r>
      <w:r w:rsidRPr="005928A6">
        <w:rPr>
          <w:bCs/>
          <w:iCs/>
        </w:rPr>
        <w:t>ulgi meldunkowej, niejako mniej istotnym</w:t>
      </w:r>
      <w:r w:rsidR="00F147D3">
        <w:rPr>
          <w:bCs/>
          <w:iCs/>
        </w:rPr>
        <w:t xml:space="preserve"> od</w:t>
      </w:r>
      <w:r w:rsidR="00574971">
        <w:rPr>
          <w:bCs/>
          <w:iCs/>
        </w:rPr>
        <w:t xml:space="preserve"> </w:t>
      </w:r>
      <w:r w:rsidRPr="005928A6">
        <w:rPr>
          <w:bCs/>
          <w:iCs/>
        </w:rPr>
        <w:t>spełnienia warunku zameldowania</w:t>
      </w:r>
      <w:r w:rsidR="009E18EF">
        <w:rPr>
          <w:bCs/>
          <w:iCs/>
        </w:rPr>
        <w:t xml:space="preserve"> w </w:t>
      </w:r>
      <w:r w:rsidRPr="005928A6">
        <w:rPr>
          <w:bCs/>
          <w:iCs/>
        </w:rPr>
        <w:t>zbywanym lokalu. Specjalne potraktowanie podatników, którzy</w:t>
      </w:r>
      <w:r>
        <w:rPr>
          <w:bCs/>
          <w:iCs/>
        </w:rPr>
        <w:t xml:space="preserve"> nie</w:t>
      </w:r>
      <w:r w:rsidR="00574971">
        <w:rPr>
          <w:bCs/>
          <w:iCs/>
        </w:rPr>
        <w:t xml:space="preserve"> </w:t>
      </w:r>
      <w:r w:rsidRPr="005928A6">
        <w:rPr>
          <w:bCs/>
          <w:iCs/>
        </w:rPr>
        <w:t>spełnili ustawowego warunku</w:t>
      </w:r>
      <w:r w:rsidR="00F147D3">
        <w:rPr>
          <w:bCs/>
          <w:iCs/>
        </w:rPr>
        <w:t xml:space="preserve"> do</w:t>
      </w:r>
      <w:r w:rsidR="00574971">
        <w:rPr>
          <w:bCs/>
          <w:iCs/>
        </w:rPr>
        <w:t xml:space="preserve"> </w:t>
      </w:r>
      <w:r w:rsidRPr="005928A6">
        <w:rPr>
          <w:bCs/>
          <w:iCs/>
        </w:rPr>
        <w:t>skorzystania</w:t>
      </w:r>
      <w:r w:rsidR="009E18EF">
        <w:rPr>
          <w:bCs/>
          <w:iCs/>
        </w:rPr>
        <w:t xml:space="preserve"> z </w:t>
      </w:r>
      <w:r w:rsidRPr="005928A6">
        <w:rPr>
          <w:bCs/>
          <w:iCs/>
        </w:rPr>
        <w:t>ulgi meldunkowej, byłoby</w:t>
      </w:r>
      <w:r>
        <w:rPr>
          <w:bCs/>
          <w:iCs/>
        </w:rPr>
        <w:t xml:space="preserve"> – zdaniem Ministra –</w:t>
      </w:r>
      <w:r w:rsidRPr="005928A6">
        <w:rPr>
          <w:bCs/>
          <w:iCs/>
        </w:rPr>
        <w:t xml:space="preserve"> niesprawiedliwe</w:t>
      </w:r>
      <w:r w:rsidR="009E18EF">
        <w:rPr>
          <w:bCs/>
          <w:iCs/>
        </w:rPr>
        <w:t xml:space="preserve"> z </w:t>
      </w:r>
      <w:r w:rsidRPr="005928A6">
        <w:rPr>
          <w:bCs/>
          <w:iCs/>
        </w:rPr>
        <w:t>punktu widzenia innych podatników, którzy zbywali nieruchomości</w:t>
      </w:r>
      <w:r w:rsidR="009E18EF">
        <w:rPr>
          <w:bCs/>
          <w:iCs/>
        </w:rPr>
        <w:t xml:space="preserve"> i </w:t>
      </w:r>
      <w:r w:rsidRPr="005928A6">
        <w:rPr>
          <w:bCs/>
          <w:iCs/>
        </w:rPr>
        <w:t>zapłacili już podatek. Rozwiązanie to mogłoby także wzbudzić poważny sprzeciw innych grup podatników, którzy</w:t>
      </w:r>
      <w:r>
        <w:rPr>
          <w:bCs/>
          <w:iCs/>
        </w:rPr>
        <w:t xml:space="preserve"> nie</w:t>
      </w:r>
      <w:r w:rsidR="00574971">
        <w:rPr>
          <w:bCs/>
          <w:iCs/>
        </w:rPr>
        <w:t xml:space="preserve"> </w:t>
      </w:r>
      <w:r w:rsidRPr="005928A6">
        <w:rPr>
          <w:bCs/>
          <w:iCs/>
        </w:rPr>
        <w:t>dopełnili określonych czynności</w:t>
      </w:r>
      <w:r w:rsidR="009E18EF">
        <w:rPr>
          <w:bCs/>
          <w:iCs/>
        </w:rPr>
        <w:t xml:space="preserve"> i w </w:t>
      </w:r>
      <w:r w:rsidRPr="005928A6">
        <w:rPr>
          <w:bCs/>
          <w:iCs/>
        </w:rPr>
        <w:t>związku</w:t>
      </w:r>
      <w:r w:rsidR="009E18EF">
        <w:rPr>
          <w:bCs/>
          <w:iCs/>
        </w:rPr>
        <w:t xml:space="preserve"> z </w:t>
      </w:r>
      <w:r w:rsidRPr="005928A6">
        <w:rPr>
          <w:bCs/>
          <w:iCs/>
        </w:rPr>
        <w:t>tym ponieśli konsekwencje podatkowe.</w:t>
      </w:r>
    </w:p>
    <w:p w:rsidR="003416A9" w:rsidRDefault="003416A9" w:rsidP="003416A9">
      <w:pPr>
        <w:pStyle w:val="Styl1"/>
        <w:rPr>
          <w:bCs/>
          <w:iCs/>
        </w:rPr>
      </w:pPr>
      <w:r>
        <w:rPr>
          <w:bCs/>
          <w:iCs/>
        </w:rPr>
        <w:t>Spory sądowe podatników</w:t>
      </w:r>
      <w:r w:rsidR="009E18EF">
        <w:rPr>
          <w:bCs/>
          <w:iCs/>
        </w:rPr>
        <w:t xml:space="preserve"> z </w:t>
      </w:r>
      <w:r>
        <w:rPr>
          <w:bCs/>
          <w:iCs/>
        </w:rPr>
        <w:t>fiskusem nadal trwają.</w:t>
      </w:r>
    </w:p>
    <w:p w:rsidR="003416A9" w:rsidRPr="00E57794" w:rsidRDefault="003416A9" w:rsidP="003416A9">
      <w:pPr>
        <w:pStyle w:val="Sprawyludzi"/>
      </w:pPr>
      <w:bookmarkStart w:id="1256" w:name="_Toc515022356"/>
      <w:r w:rsidRPr="00E57794">
        <w:t>Sprawa Pana Adama –</w:t>
      </w:r>
      <w:r w:rsidR="009E18EF">
        <w:t xml:space="preserve"> o </w:t>
      </w:r>
      <w:r w:rsidRPr="00E57794">
        <w:t>umorzenie podatku ok. 47 ty</w:t>
      </w:r>
      <w:r>
        <w:t>s.</w:t>
      </w:r>
      <w:r w:rsidRPr="00E57794">
        <w:t xml:space="preserve"> zł + 14 ty</w:t>
      </w:r>
      <w:r>
        <w:t>s.</w:t>
      </w:r>
      <w:r w:rsidRPr="00E57794">
        <w:t xml:space="preserve"> odsetek – po wyroku WSA będzie ponownie rozpoznawana przez organ</w:t>
      </w:r>
      <w:bookmarkEnd w:id="1256"/>
    </w:p>
    <w:p w:rsidR="003416A9" w:rsidRDefault="003416A9" w:rsidP="00A40735">
      <w:pPr>
        <w:pStyle w:val="Sprawyludzi-opis"/>
      </w:pPr>
      <w:r w:rsidRPr="00E57794">
        <w:t>Rzecznik skutecznie interweniował</w:t>
      </w:r>
      <w:r w:rsidR="009E18EF">
        <w:t xml:space="preserve"> w </w:t>
      </w:r>
      <w:r w:rsidRPr="00E57794">
        <w:t>sprawie podatnika, któremu organy odmówiły umorzenia zaległości podatkowej wynikającej</w:t>
      </w:r>
      <w:r w:rsidR="009E18EF">
        <w:t xml:space="preserve"> z </w:t>
      </w:r>
      <w:r w:rsidRPr="00E57794">
        <w:t>ulgi meldunkowej. Sprawa dotyczyła obywatela, który kilka lat po sprzedaży mieszkania miał wypadek samochodowy. W wyniku wypadku Pan Adam stał się osobą niepełnosprawną. Organy uznały, że nie może on skorzystać</w:t>
      </w:r>
      <w:r w:rsidR="009E18EF">
        <w:t xml:space="preserve"> z </w:t>
      </w:r>
      <w:r w:rsidRPr="00E57794">
        <w:t>ulgi meldunkowej, a następnie stwierdziły, że nie ma podstaw</w:t>
      </w:r>
      <w:r w:rsidR="00F147D3">
        <w:t xml:space="preserve"> do</w:t>
      </w:r>
      <w:r w:rsidR="00574971">
        <w:t xml:space="preserve"> </w:t>
      </w:r>
      <w:r w:rsidRPr="00E57794">
        <w:t xml:space="preserve">umorzenia zaległości podatkowej. Bulwersujące </w:t>
      </w:r>
      <w:r>
        <w:t>było</w:t>
      </w:r>
      <w:r w:rsidRPr="00E57794">
        <w:t xml:space="preserve"> to, że organ</w:t>
      </w:r>
      <w:r w:rsidR="009E18EF">
        <w:t xml:space="preserve"> w </w:t>
      </w:r>
      <w:r w:rsidRPr="00E57794">
        <w:t>nieformalnej korespondencji wskazywał, że nie ma podstaw</w:t>
      </w:r>
      <w:r w:rsidR="00F147D3">
        <w:t xml:space="preserve"> do</w:t>
      </w:r>
      <w:r w:rsidR="00574971">
        <w:t xml:space="preserve"> </w:t>
      </w:r>
      <w:r w:rsidRPr="00E57794">
        <w:t>umorzenia podatku, powołując się na plotki ze środowiska lokalnego</w:t>
      </w:r>
      <w:r w:rsidR="009E18EF">
        <w:t xml:space="preserve"> i </w:t>
      </w:r>
      <w:r w:rsidRPr="00E57794">
        <w:t>przytaczając wypowiedzi „niech się podatnik cieszy, że żyje”. Ostatecznie organy uznały, że</w:t>
      </w:r>
      <w:r w:rsidR="009E18EF">
        <w:t xml:space="preserve"> w </w:t>
      </w:r>
      <w:r w:rsidRPr="00E57794">
        <w:t>tej sprawie wprawdzie mamy</w:t>
      </w:r>
      <w:r w:rsidR="00F147D3">
        <w:t xml:space="preserve"> do</w:t>
      </w:r>
      <w:r w:rsidR="00574971">
        <w:t xml:space="preserve"> </w:t>
      </w:r>
      <w:r w:rsidRPr="00E57794">
        <w:t>czynienia ze zdarzeniem nadzwyczajnym, co uzasadnia wystąpienie ważnego interesu podatnika, niemniej jednak interes publiczny stoi na przeszkodzie udzielenia ulgi</w:t>
      </w:r>
      <w:r w:rsidR="009E18EF">
        <w:t xml:space="preserve"> </w:t>
      </w:r>
      <w:r w:rsidR="009E18EF">
        <w:lastRenderedPageBreak/>
        <w:t>w </w:t>
      </w:r>
      <w:r w:rsidRPr="00E57794">
        <w:t>spłacie zobowiązania. Do tego postępowania przystąpił RPO. Sprawa zakończyła się korzystnym wyrokiem WSA</w:t>
      </w:r>
      <w:r w:rsidR="009E18EF">
        <w:t xml:space="preserve"> w </w:t>
      </w:r>
      <w:r w:rsidRPr="00E57794">
        <w:t>Lublinie (orzeczenie</w:t>
      </w:r>
      <w:r w:rsidR="009E18EF">
        <w:t xml:space="preserve"> z </w:t>
      </w:r>
      <w:r w:rsidRPr="00E57794">
        <w:t xml:space="preserve">dnia 22 września </w:t>
      </w:r>
      <w:r w:rsidR="00422151">
        <w:t>2017</w:t>
      </w:r>
      <w:r w:rsidR="00574971">
        <w:t xml:space="preserve"> </w:t>
      </w:r>
      <w:r w:rsidR="00417C70">
        <w:t xml:space="preserve">r. </w:t>
      </w:r>
      <w:r w:rsidRPr="00E57794">
        <w:t>sygn. akt I SA/Lu 428/17). Sąd podzielił pogląd Rzecznika, zgodnie</w:t>
      </w:r>
      <w:r w:rsidR="009E18EF">
        <w:t xml:space="preserve"> z </w:t>
      </w:r>
      <w:r w:rsidRPr="00E57794">
        <w:t>którym interes publiczny to nie tylko interes fiskalny państwa. Zasad</w:t>
      </w:r>
      <w:r w:rsidR="00C75085">
        <w:t>a</w:t>
      </w:r>
      <w:r w:rsidRPr="00E57794">
        <w:t xml:space="preserve"> powszechności opodatkowania powinna być konfrontowana także</w:t>
      </w:r>
      <w:r w:rsidR="009E18EF">
        <w:t xml:space="preserve"> z </w:t>
      </w:r>
      <w:r w:rsidRPr="00E57794">
        <w:t>innymi zasadami konstytucyjnymi tj. zasad</w:t>
      </w:r>
      <w:r>
        <w:t>ą</w:t>
      </w:r>
      <w:r w:rsidRPr="00E57794">
        <w:t xml:space="preserve"> zaufania obywatela</w:t>
      </w:r>
      <w:r w:rsidR="00F147D3">
        <w:t xml:space="preserve"> do</w:t>
      </w:r>
      <w:r w:rsidR="00574971">
        <w:t xml:space="preserve"> </w:t>
      </w:r>
      <w:r w:rsidRPr="00E57794">
        <w:t>państwa</w:t>
      </w:r>
      <w:r w:rsidR="009E18EF">
        <w:t xml:space="preserve"> i </w:t>
      </w:r>
      <w:r w:rsidRPr="00E57794">
        <w:t>stanowionego przez nie prawa, zasad</w:t>
      </w:r>
      <w:r>
        <w:t>ą</w:t>
      </w:r>
      <w:r w:rsidRPr="00E57794">
        <w:t xml:space="preserve"> sprawiedliwości społecznej, czy zasad</w:t>
      </w:r>
      <w:r>
        <w:t>ą</w:t>
      </w:r>
      <w:r w:rsidRPr="00E57794">
        <w:t xml:space="preserve"> zabezpieczenia społecznego dla osób pozostających bez pracy. W chwili obecnej RPO monitoruje, czy</w:t>
      </w:r>
      <w:r w:rsidR="009E18EF">
        <w:t xml:space="preserve"> w </w:t>
      </w:r>
      <w:r w:rsidRPr="00E57794">
        <w:t>tej sprawie wskazania WSA</w:t>
      </w:r>
      <w:r w:rsidR="009E18EF">
        <w:t xml:space="preserve"> w </w:t>
      </w:r>
      <w:r w:rsidRPr="00E57794">
        <w:t>Lublinie zostaną uwzględnione przez organy.</w:t>
      </w:r>
    </w:p>
    <w:p w:rsidR="00F147D3" w:rsidRDefault="00DE7519" w:rsidP="006F3E62">
      <w:pPr>
        <w:pStyle w:val="Nagwek5"/>
        <w:numPr>
          <w:ilvl w:val="0"/>
          <w:numId w:val="56"/>
        </w:numPr>
      </w:pPr>
      <w:bookmarkStart w:id="1257" w:name="_Toc515022357"/>
      <w:r>
        <w:t>K</w:t>
      </w:r>
      <w:r w:rsidR="003416A9" w:rsidRPr="00277248">
        <w:t>westię braku regulacji pozwalających obywatelom na</w:t>
      </w:r>
      <w:r w:rsidR="00F147D3">
        <w:t xml:space="preserve"> </w:t>
      </w:r>
      <w:r w:rsidR="003416A9" w:rsidRPr="00277248">
        <w:t xml:space="preserve">restrukturyzację zadłużenia kredytowego bez negatywnych </w:t>
      </w:r>
      <w:r w:rsidR="003416A9" w:rsidRPr="00277248">
        <w:rPr>
          <w:rFonts w:hint="eastAsia"/>
        </w:rPr>
        <w:t>konsekwencji</w:t>
      </w:r>
      <w:r w:rsidR="009E18EF">
        <w:rPr>
          <w:rFonts w:hint="eastAsia"/>
        </w:rPr>
        <w:t xml:space="preserve"> w</w:t>
      </w:r>
      <w:r w:rsidR="009E18EF">
        <w:t> </w:t>
      </w:r>
      <w:r w:rsidR="003416A9" w:rsidRPr="00277248">
        <w:rPr>
          <w:rFonts w:hint="eastAsia"/>
        </w:rPr>
        <w:t>podatku dochodowym</w:t>
      </w:r>
      <w:r w:rsidR="00F147D3">
        <w:rPr>
          <w:rFonts w:hint="eastAsia"/>
        </w:rPr>
        <w:t xml:space="preserve"> od</w:t>
      </w:r>
      <w:r w:rsidR="00574971">
        <w:t xml:space="preserve"> </w:t>
      </w:r>
      <w:r w:rsidR="003416A9" w:rsidRPr="00277248">
        <w:rPr>
          <w:rFonts w:hint="eastAsia"/>
        </w:rPr>
        <w:t>os</w:t>
      </w:r>
      <w:r w:rsidR="003416A9" w:rsidRPr="00277248">
        <w:t>ó</w:t>
      </w:r>
      <w:r w:rsidR="003416A9">
        <w:rPr>
          <w:rFonts w:hint="eastAsia"/>
        </w:rPr>
        <w:t>b fizycznych (</w:t>
      </w:r>
      <w:r w:rsidR="003416A9" w:rsidRPr="00277248">
        <w:rPr>
          <w:rFonts w:hint="eastAsia"/>
        </w:rPr>
        <w:t>PIT)</w:t>
      </w:r>
      <w:r w:rsidRPr="00DE7519">
        <w:rPr>
          <w:vertAlign w:val="superscript"/>
        </w:rPr>
        <w:t xml:space="preserve"> </w:t>
      </w:r>
      <w:r w:rsidRPr="005928A6">
        <w:rPr>
          <w:vertAlign w:val="superscript"/>
        </w:rPr>
        <w:footnoteReference w:id="1367"/>
      </w:r>
      <w:bookmarkEnd w:id="1257"/>
    </w:p>
    <w:p w:rsidR="00F147D3" w:rsidRDefault="003416A9" w:rsidP="003416A9">
      <w:pPr>
        <w:pStyle w:val="Styl1"/>
        <w:rPr>
          <w:bCs/>
          <w:iCs/>
        </w:rPr>
      </w:pPr>
      <w:r>
        <w:rPr>
          <w:bCs/>
          <w:iCs/>
        </w:rPr>
        <w:t>Z</w:t>
      </w:r>
      <w:r w:rsidR="00574971">
        <w:rPr>
          <w:bCs/>
          <w:iCs/>
        </w:rPr>
        <w:t xml:space="preserve"> </w:t>
      </w:r>
      <w:r w:rsidRPr="005928A6">
        <w:rPr>
          <w:bCs/>
          <w:iCs/>
        </w:rPr>
        <w:t>punktu widzenia organu stojącego</w:t>
      </w:r>
      <w:r>
        <w:rPr>
          <w:bCs/>
          <w:iCs/>
        </w:rPr>
        <w:t xml:space="preserve"> na</w:t>
      </w:r>
      <w:r w:rsidR="00574971">
        <w:rPr>
          <w:bCs/>
          <w:iCs/>
        </w:rPr>
        <w:t xml:space="preserve"> </w:t>
      </w:r>
      <w:r w:rsidRPr="005928A6">
        <w:rPr>
          <w:bCs/>
          <w:iCs/>
        </w:rPr>
        <w:t>straży konstytucyjnych praw</w:t>
      </w:r>
      <w:r w:rsidR="009E18EF">
        <w:rPr>
          <w:bCs/>
          <w:iCs/>
        </w:rPr>
        <w:t xml:space="preserve"> i </w:t>
      </w:r>
      <w:r w:rsidRPr="005928A6">
        <w:rPr>
          <w:bCs/>
          <w:iCs/>
        </w:rPr>
        <w:t>wolności obywatelskich opodatkowanie PIT obywateli, którym bank udzielił pomocy, wzbudza istotne wątpliwości</w:t>
      </w:r>
      <w:r>
        <w:rPr>
          <w:bCs/>
          <w:iCs/>
        </w:rPr>
        <w:t>. W</w:t>
      </w:r>
      <w:r w:rsidR="00574971">
        <w:rPr>
          <w:bCs/>
          <w:iCs/>
        </w:rPr>
        <w:t xml:space="preserve"> </w:t>
      </w:r>
      <w:r w:rsidRPr="005928A6">
        <w:rPr>
          <w:bCs/>
          <w:iCs/>
        </w:rPr>
        <w:t>ocenie Rzecznika</w:t>
      </w:r>
      <w:r>
        <w:rPr>
          <w:bCs/>
          <w:iCs/>
        </w:rPr>
        <w:t xml:space="preserve"> nie</w:t>
      </w:r>
      <w:r w:rsidR="00F147D3">
        <w:rPr>
          <w:bCs/>
          <w:iCs/>
        </w:rPr>
        <w:t xml:space="preserve"> do</w:t>
      </w:r>
      <w:r w:rsidR="00574971">
        <w:rPr>
          <w:bCs/>
          <w:iCs/>
        </w:rPr>
        <w:t xml:space="preserve"> </w:t>
      </w:r>
      <w:r w:rsidRPr="005928A6">
        <w:rPr>
          <w:bCs/>
          <w:iCs/>
        </w:rPr>
        <w:t>zaakceptowania jest stan,</w:t>
      </w:r>
      <w:r w:rsidR="009E18EF">
        <w:rPr>
          <w:bCs/>
          <w:iCs/>
        </w:rPr>
        <w:t xml:space="preserve"> w </w:t>
      </w:r>
      <w:r w:rsidRPr="005928A6">
        <w:rPr>
          <w:bCs/>
          <w:iCs/>
        </w:rPr>
        <w:t>którym ustawodawca nakłada</w:t>
      </w:r>
      <w:r>
        <w:rPr>
          <w:bCs/>
          <w:iCs/>
        </w:rPr>
        <w:t xml:space="preserve"> na</w:t>
      </w:r>
      <w:r w:rsidR="00574971">
        <w:rPr>
          <w:bCs/>
          <w:iCs/>
        </w:rPr>
        <w:t xml:space="preserve"> </w:t>
      </w:r>
      <w:r w:rsidRPr="005928A6">
        <w:rPr>
          <w:bCs/>
          <w:iCs/>
        </w:rPr>
        <w:t>obywateli ciężary publiczne, które</w:t>
      </w:r>
      <w:r w:rsidR="009E18EF">
        <w:rPr>
          <w:bCs/>
          <w:iCs/>
        </w:rPr>
        <w:t xml:space="preserve"> w </w:t>
      </w:r>
      <w:r w:rsidRPr="005928A6">
        <w:rPr>
          <w:bCs/>
          <w:iCs/>
        </w:rPr>
        <w:t>rzeczywistości przewyższają ich możliwości płatnicze. Powszechność ponoszenia ciężarów</w:t>
      </w:r>
      <w:r w:rsidR="009E18EF">
        <w:rPr>
          <w:bCs/>
          <w:iCs/>
        </w:rPr>
        <w:t xml:space="preserve"> i </w:t>
      </w:r>
      <w:r w:rsidRPr="005928A6">
        <w:rPr>
          <w:bCs/>
          <w:iCs/>
        </w:rPr>
        <w:t>świadczeń publicznych musi się bowiem zawsze łączyć</w:t>
      </w:r>
      <w:r>
        <w:rPr>
          <w:bCs/>
          <w:iCs/>
        </w:rPr>
        <w:t xml:space="preserve"> ze</w:t>
      </w:r>
      <w:r w:rsidR="00574971">
        <w:rPr>
          <w:bCs/>
          <w:iCs/>
        </w:rPr>
        <w:t xml:space="preserve"> </w:t>
      </w:r>
      <w:r w:rsidRPr="005928A6">
        <w:rPr>
          <w:bCs/>
          <w:iCs/>
        </w:rPr>
        <w:t>zdolnością</w:t>
      </w:r>
      <w:r w:rsidR="00F147D3">
        <w:rPr>
          <w:bCs/>
          <w:iCs/>
        </w:rPr>
        <w:t xml:space="preserve"> do</w:t>
      </w:r>
      <w:r w:rsidR="00574971">
        <w:rPr>
          <w:bCs/>
          <w:iCs/>
        </w:rPr>
        <w:t xml:space="preserve"> </w:t>
      </w:r>
      <w:r w:rsidRPr="005928A6">
        <w:rPr>
          <w:bCs/>
          <w:iCs/>
        </w:rPr>
        <w:t>ich ponoszenia. Rzecznik zwrócił również uwagę</w:t>
      </w:r>
      <w:r>
        <w:rPr>
          <w:bCs/>
          <w:iCs/>
        </w:rPr>
        <w:t xml:space="preserve"> na</w:t>
      </w:r>
      <w:r w:rsidR="00574971">
        <w:rPr>
          <w:bCs/>
          <w:iCs/>
        </w:rPr>
        <w:t xml:space="preserve"> </w:t>
      </w:r>
      <w:r w:rsidRPr="005928A6">
        <w:rPr>
          <w:bCs/>
          <w:iCs/>
        </w:rPr>
        <w:t>okoliczność, że prawodawca dostrzegł konieczność wzmocnienia pogarszającej się sytuacji kredytobiorców</w:t>
      </w:r>
      <w:r w:rsidR="009E18EF">
        <w:rPr>
          <w:bCs/>
          <w:iCs/>
        </w:rPr>
        <w:t xml:space="preserve"> i </w:t>
      </w:r>
      <w:r w:rsidRPr="005928A6">
        <w:rPr>
          <w:bCs/>
          <w:iCs/>
        </w:rPr>
        <w:t>wydał rozporządzenie</w:t>
      </w:r>
      <w:r w:rsidR="009E18EF">
        <w:rPr>
          <w:bCs/>
          <w:iCs/>
        </w:rPr>
        <w:t xml:space="preserve"> w </w:t>
      </w:r>
      <w:r w:rsidRPr="005928A6">
        <w:rPr>
          <w:bCs/>
          <w:iCs/>
        </w:rPr>
        <w:t>sprawie zaniechania poboru podatków dochodowych</w:t>
      </w:r>
      <w:r w:rsidR="00F147D3">
        <w:rPr>
          <w:bCs/>
          <w:iCs/>
        </w:rPr>
        <w:t xml:space="preserve"> od</w:t>
      </w:r>
      <w:r w:rsidR="00574971">
        <w:rPr>
          <w:bCs/>
          <w:iCs/>
        </w:rPr>
        <w:t xml:space="preserve"> </w:t>
      </w:r>
      <w:r w:rsidRPr="005928A6">
        <w:rPr>
          <w:bCs/>
          <w:iCs/>
        </w:rPr>
        <w:t>niektórych dochodów (przychodów) podatników</w:t>
      </w:r>
      <w:r w:rsidRPr="005928A6">
        <w:rPr>
          <w:bCs/>
          <w:iCs/>
          <w:vertAlign w:val="superscript"/>
        </w:rPr>
        <w:footnoteReference w:id="1368"/>
      </w:r>
      <w:r w:rsidRPr="005928A6">
        <w:rPr>
          <w:bCs/>
          <w:iCs/>
        </w:rPr>
        <w:t>. Mając</w:t>
      </w:r>
      <w:r>
        <w:rPr>
          <w:bCs/>
          <w:iCs/>
        </w:rPr>
        <w:t xml:space="preserve"> na</w:t>
      </w:r>
      <w:r w:rsidR="00574971">
        <w:rPr>
          <w:bCs/>
          <w:iCs/>
        </w:rPr>
        <w:t xml:space="preserve"> </w:t>
      </w:r>
      <w:r w:rsidRPr="005928A6">
        <w:rPr>
          <w:bCs/>
          <w:iCs/>
        </w:rPr>
        <w:t>uwadze, że przywołane rozporządzenie utraciło moc</w:t>
      </w:r>
      <w:r w:rsidR="009E18EF">
        <w:rPr>
          <w:bCs/>
          <w:iCs/>
        </w:rPr>
        <w:t xml:space="preserve"> z </w:t>
      </w:r>
      <w:r w:rsidRPr="005928A6">
        <w:rPr>
          <w:bCs/>
          <w:iCs/>
        </w:rPr>
        <w:t xml:space="preserve">dniem 1 stycznia </w:t>
      </w:r>
      <w:r w:rsidR="00422151">
        <w:rPr>
          <w:bCs/>
          <w:iCs/>
        </w:rPr>
        <w:t>2017</w:t>
      </w:r>
      <w:r w:rsidR="00574971">
        <w:rPr>
          <w:bCs/>
          <w:iCs/>
        </w:rPr>
        <w:t xml:space="preserve"> </w:t>
      </w:r>
      <w:r w:rsidR="00085CD1">
        <w:rPr>
          <w:bCs/>
          <w:iCs/>
        </w:rPr>
        <w:t>r.,</w:t>
      </w:r>
      <w:r w:rsidR="009E18EF">
        <w:rPr>
          <w:bCs/>
          <w:iCs/>
        </w:rPr>
        <w:t xml:space="preserve"> w </w:t>
      </w:r>
      <w:r w:rsidRPr="005928A6">
        <w:rPr>
          <w:bCs/>
          <w:iCs/>
        </w:rPr>
        <w:t>ocenie Rzecznika istnieje pilna potrzeba wprowadzenia kompleksowych regulacji podatkowych, umożliwiających wszystkim kredytobiorcom realną restrukturyzację zadłużenia.</w:t>
      </w:r>
    </w:p>
    <w:p w:rsidR="00D50B44" w:rsidRDefault="003416A9" w:rsidP="003416A9">
      <w:pPr>
        <w:pStyle w:val="Styl1"/>
        <w:rPr>
          <w:bCs/>
          <w:iCs/>
        </w:rPr>
      </w:pPr>
      <w:r w:rsidRPr="005928A6">
        <w:rPr>
          <w:bCs/>
          <w:iCs/>
        </w:rPr>
        <w:t>Minister poinformował</w:t>
      </w:r>
      <w:r w:rsidRPr="005928A6">
        <w:rPr>
          <w:bCs/>
          <w:iCs/>
          <w:vertAlign w:val="superscript"/>
        </w:rPr>
        <w:footnoteReference w:id="1369"/>
      </w:r>
      <w:r w:rsidRPr="005928A6">
        <w:rPr>
          <w:bCs/>
          <w:iCs/>
        </w:rPr>
        <w:t>, że</w:t>
      </w:r>
      <w:r w:rsidR="009E18EF">
        <w:rPr>
          <w:bCs/>
          <w:iCs/>
        </w:rPr>
        <w:t xml:space="preserve"> w </w:t>
      </w:r>
      <w:r w:rsidRPr="005928A6">
        <w:rPr>
          <w:bCs/>
          <w:iCs/>
        </w:rPr>
        <w:t>resorcie został opracowany projekt rozporządzenia</w:t>
      </w:r>
      <w:r w:rsidR="009E18EF">
        <w:rPr>
          <w:bCs/>
          <w:iCs/>
        </w:rPr>
        <w:t xml:space="preserve"> w </w:t>
      </w:r>
      <w:r w:rsidRPr="005928A6">
        <w:rPr>
          <w:bCs/>
          <w:iCs/>
        </w:rPr>
        <w:t>sprawie zaniechania poboru podatku dochodowego</w:t>
      </w:r>
      <w:r w:rsidR="00F147D3">
        <w:rPr>
          <w:bCs/>
          <w:iCs/>
        </w:rPr>
        <w:t xml:space="preserve"> od</w:t>
      </w:r>
      <w:r w:rsidR="00574971">
        <w:rPr>
          <w:bCs/>
          <w:iCs/>
        </w:rPr>
        <w:t xml:space="preserve"> </w:t>
      </w:r>
      <w:r w:rsidRPr="005928A6">
        <w:rPr>
          <w:bCs/>
          <w:iCs/>
        </w:rPr>
        <w:lastRenderedPageBreak/>
        <w:t>niektórych dochodów</w:t>
      </w:r>
      <w:r w:rsidR="009E18EF">
        <w:rPr>
          <w:bCs/>
          <w:iCs/>
        </w:rPr>
        <w:t xml:space="preserve"> z </w:t>
      </w:r>
      <w:r w:rsidRPr="005928A6">
        <w:rPr>
          <w:bCs/>
          <w:iCs/>
        </w:rPr>
        <w:t>tytułu kredytu hipotecznego udzielonego</w:t>
      </w:r>
      <w:r>
        <w:rPr>
          <w:bCs/>
          <w:iCs/>
        </w:rPr>
        <w:t xml:space="preserve"> na</w:t>
      </w:r>
      <w:r w:rsidR="00574971">
        <w:rPr>
          <w:bCs/>
          <w:iCs/>
        </w:rPr>
        <w:t xml:space="preserve"> </w:t>
      </w:r>
      <w:r w:rsidRPr="005928A6">
        <w:rPr>
          <w:bCs/>
          <w:iCs/>
        </w:rPr>
        <w:t>cele mieszkaniowe. Zgodnie</w:t>
      </w:r>
      <w:r w:rsidR="009E18EF">
        <w:rPr>
          <w:bCs/>
          <w:iCs/>
        </w:rPr>
        <w:t xml:space="preserve"> z </w:t>
      </w:r>
      <w:r w:rsidRPr="005928A6">
        <w:rPr>
          <w:bCs/>
          <w:iCs/>
        </w:rPr>
        <w:t>zapowiedzią, Minister Rozwoju</w:t>
      </w:r>
      <w:r w:rsidR="009E18EF">
        <w:rPr>
          <w:bCs/>
          <w:iCs/>
        </w:rPr>
        <w:t xml:space="preserve"> i </w:t>
      </w:r>
      <w:r w:rsidRPr="005928A6">
        <w:rPr>
          <w:bCs/>
          <w:iCs/>
        </w:rPr>
        <w:t>Finansów wydał rozporządzenie</w:t>
      </w:r>
      <w:r w:rsidR="009E18EF">
        <w:rPr>
          <w:bCs/>
          <w:iCs/>
        </w:rPr>
        <w:t xml:space="preserve"> w </w:t>
      </w:r>
      <w:r w:rsidRPr="005928A6">
        <w:rPr>
          <w:bCs/>
          <w:iCs/>
        </w:rPr>
        <w:t>sprawie zaniechania poboru podatku dochodowego</w:t>
      </w:r>
      <w:r w:rsidR="00F147D3">
        <w:rPr>
          <w:bCs/>
          <w:iCs/>
        </w:rPr>
        <w:t xml:space="preserve"> od</w:t>
      </w:r>
      <w:r w:rsidR="00574971">
        <w:rPr>
          <w:bCs/>
          <w:iCs/>
        </w:rPr>
        <w:t xml:space="preserve"> </w:t>
      </w:r>
      <w:r w:rsidRPr="005928A6">
        <w:rPr>
          <w:bCs/>
          <w:iCs/>
        </w:rPr>
        <w:t>niektórych dochodów (przychodów) związanych</w:t>
      </w:r>
      <w:r w:rsidR="009E18EF">
        <w:rPr>
          <w:bCs/>
          <w:iCs/>
        </w:rPr>
        <w:t xml:space="preserve"> z </w:t>
      </w:r>
      <w:r w:rsidRPr="005928A6">
        <w:rPr>
          <w:bCs/>
          <w:iCs/>
        </w:rPr>
        <w:t>kredytem hipotecznym udzielonym</w:t>
      </w:r>
      <w:r>
        <w:rPr>
          <w:bCs/>
          <w:iCs/>
        </w:rPr>
        <w:t xml:space="preserve"> na</w:t>
      </w:r>
      <w:r w:rsidR="00574971">
        <w:rPr>
          <w:bCs/>
          <w:iCs/>
        </w:rPr>
        <w:t xml:space="preserve"> </w:t>
      </w:r>
      <w:r w:rsidRPr="005928A6">
        <w:rPr>
          <w:bCs/>
          <w:iCs/>
        </w:rPr>
        <w:t>cele mieszkaniowe</w:t>
      </w:r>
      <w:r w:rsidRPr="005928A6">
        <w:rPr>
          <w:bCs/>
          <w:iCs/>
          <w:vertAlign w:val="superscript"/>
        </w:rPr>
        <w:footnoteReference w:id="1370"/>
      </w:r>
      <w:r w:rsidR="0054795F">
        <w:rPr>
          <w:bCs/>
          <w:iCs/>
        </w:rPr>
        <w:t>.</w:t>
      </w:r>
      <w:r w:rsidRPr="005928A6">
        <w:rPr>
          <w:bCs/>
          <w:iCs/>
        </w:rPr>
        <w:t xml:space="preserve"> Zaniechanie ma zastosowanie</w:t>
      </w:r>
      <w:r w:rsidR="00F147D3">
        <w:rPr>
          <w:bCs/>
          <w:iCs/>
        </w:rPr>
        <w:t xml:space="preserve"> do</w:t>
      </w:r>
      <w:r w:rsidR="00574971">
        <w:rPr>
          <w:bCs/>
          <w:iCs/>
        </w:rPr>
        <w:t xml:space="preserve"> </w:t>
      </w:r>
      <w:r w:rsidRPr="005928A6">
        <w:rPr>
          <w:bCs/>
          <w:iCs/>
        </w:rPr>
        <w:t>dochodów (przychodów) uzyskanych</w:t>
      </w:r>
      <w:r w:rsidR="00F147D3">
        <w:rPr>
          <w:bCs/>
          <w:iCs/>
        </w:rPr>
        <w:t xml:space="preserve"> od</w:t>
      </w:r>
      <w:r w:rsidR="00574971">
        <w:rPr>
          <w:bCs/>
          <w:iCs/>
        </w:rPr>
        <w:t xml:space="preserve"> </w:t>
      </w:r>
      <w:r w:rsidRPr="005928A6">
        <w:rPr>
          <w:bCs/>
          <w:iCs/>
        </w:rPr>
        <w:t>1</w:t>
      </w:r>
      <w:r w:rsidR="00574971">
        <w:rPr>
          <w:bCs/>
          <w:iCs/>
        </w:rPr>
        <w:t xml:space="preserve"> </w:t>
      </w:r>
      <w:r w:rsidRPr="005928A6">
        <w:rPr>
          <w:bCs/>
          <w:iCs/>
        </w:rPr>
        <w:t xml:space="preserve">stycznia </w:t>
      </w:r>
      <w:r w:rsidR="00422151">
        <w:rPr>
          <w:bCs/>
          <w:iCs/>
        </w:rPr>
        <w:t>2017</w:t>
      </w:r>
      <w:r w:rsidR="00574971">
        <w:rPr>
          <w:bCs/>
          <w:iCs/>
        </w:rPr>
        <w:t xml:space="preserve"> </w:t>
      </w:r>
      <w:r w:rsidR="00417C70">
        <w:rPr>
          <w:bCs/>
          <w:iCs/>
        </w:rPr>
        <w:t xml:space="preserve">r. </w:t>
      </w:r>
      <w:r w:rsidR="00F147D3">
        <w:rPr>
          <w:bCs/>
          <w:iCs/>
        </w:rPr>
        <w:t>do</w:t>
      </w:r>
      <w:r w:rsidR="00574971">
        <w:rPr>
          <w:bCs/>
          <w:iCs/>
        </w:rPr>
        <w:t xml:space="preserve"> </w:t>
      </w:r>
      <w:r w:rsidRPr="005928A6">
        <w:rPr>
          <w:bCs/>
          <w:iCs/>
        </w:rPr>
        <w:t>31 grudnia 2018</w:t>
      </w:r>
      <w:r w:rsidR="00574971">
        <w:rPr>
          <w:bCs/>
          <w:iCs/>
        </w:rPr>
        <w:t xml:space="preserve"> </w:t>
      </w:r>
      <w:r w:rsidR="00417C70">
        <w:rPr>
          <w:bCs/>
          <w:iCs/>
        </w:rPr>
        <w:t>r</w:t>
      </w:r>
      <w:r w:rsidR="00D50B44">
        <w:rPr>
          <w:bCs/>
          <w:iCs/>
        </w:rPr>
        <w:t>.</w:t>
      </w:r>
    </w:p>
    <w:p w:rsidR="003416A9" w:rsidRDefault="00D50B44" w:rsidP="003416A9">
      <w:pPr>
        <w:pStyle w:val="Nagwek4"/>
      </w:pPr>
      <w:r>
        <w:rPr>
          <w:bCs w:val="0"/>
          <w:iCs w:val="0"/>
        </w:rPr>
        <w:t xml:space="preserve"> </w:t>
      </w:r>
      <w:bookmarkStart w:id="1258" w:name="_Toc513723358"/>
      <w:bookmarkStart w:id="1259" w:name="_Toc515022358"/>
      <w:r w:rsidR="003416A9">
        <w:t>Podatek akcyzowy</w:t>
      </w:r>
      <w:bookmarkEnd w:id="1258"/>
      <w:bookmarkEnd w:id="1259"/>
    </w:p>
    <w:p w:rsidR="00F147D3" w:rsidRDefault="003416A9" w:rsidP="003416A9">
      <w:pPr>
        <w:pStyle w:val="Styl1"/>
        <w:rPr>
          <w:bCs/>
          <w:iCs/>
        </w:rPr>
      </w:pPr>
      <w:r w:rsidRPr="00277248">
        <w:rPr>
          <w:b/>
          <w:bCs/>
          <w:iCs/>
        </w:rPr>
        <w:t>Rzecznik zgłosił udział</w:t>
      </w:r>
      <w:r w:rsidR="0054795F" w:rsidRPr="00277248">
        <w:rPr>
          <w:b/>
          <w:bCs/>
          <w:iCs/>
          <w:vertAlign w:val="superscript"/>
        </w:rPr>
        <w:footnoteReference w:id="1371"/>
      </w:r>
      <w:r w:rsidR="009E18EF">
        <w:rPr>
          <w:b/>
          <w:bCs/>
          <w:iCs/>
        </w:rPr>
        <w:t xml:space="preserve"> w </w:t>
      </w:r>
      <w:r w:rsidRPr="00277248">
        <w:rPr>
          <w:b/>
          <w:bCs/>
          <w:iCs/>
        </w:rPr>
        <w:t>postępowaniu przed Trybunałem Konstytucyjnym</w:t>
      </w:r>
      <w:r w:rsidR="009E18EF">
        <w:rPr>
          <w:b/>
          <w:bCs/>
          <w:iCs/>
        </w:rPr>
        <w:t xml:space="preserve"> w </w:t>
      </w:r>
      <w:r w:rsidRPr="00277248">
        <w:rPr>
          <w:b/>
          <w:bCs/>
          <w:iCs/>
        </w:rPr>
        <w:t>sprawie skargi konstytucyjnej dotyczącej wymiaru podatku akcyzowego</w:t>
      </w:r>
      <w:r w:rsidR="00F147D3">
        <w:rPr>
          <w:b/>
          <w:bCs/>
          <w:iCs/>
        </w:rPr>
        <w:t xml:space="preserve"> od</w:t>
      </w:r>
      <w:r w:rsidR="00574971">
        <w:rPr>
          <w:b/>
          <w:bCs/>
          <w:iCs/>
        </w:rPr>
        <w:t xml:space="preserve"> </w:t>
      </w:r>
      <w:r w:rsidRPr="00277248">
        <w:rPr>
          <w:b/>
          <w:bCs/>
          <w:iCs/>
        </w:rPr>
        <w:t>olejów opałowych.</w:t>
      </w:r>
    </w:p>
    <w:p w:rsidR="003416A9" w:rsidRDefault="003416A9" w:rsidP="003416A9">
      <w:pPr>
        <w:pStyle w:val="Styl1"/>
      </w:pPr>
      <w:r w:rsidRPr="009335E3">
        <w:rPr>
          <w:bCs/>
          <w:iCs/>
        </w:rPr>
        <w:t>Wskazany</w:t>
      </w:r>
      <w:r w:rsidR="009E18EF">
        <w:rPr>
          <w:bCs/>
          <w:iCs/>
        </w:rPr>
        <w:t xml:space="preserve"> w </w:t>
      </w:r>
      <w:r w:rsidRPr="009335E3">
        <w:rPr>
          <w:bCs/>
          <w:iCs/>
        </w:rPr>
        <w:t>skardze</w:t>
      </w:r>
      <w:r>
        <w:rPr>
          <w:bCs/>
          <w:iCs/>
        </w:rPr>
        <w:t xml:space="preserve"> konstytucyjnej</w:t>
      </w:r>
      <w:r w:rsidRPr="009335E3">
        <w:rPr>
          <w:bCs/>
          <w:iCs/>
        </w:rPr>
        <w:t xml:space="preserve"> przepis wszedł</w:t>
      </w:r>
      <w:r w:rsidR="009E18EF">
        <w:rPr>
          <w:bCs/>
          <w:iCs/>
        </w:rPr>
        <w:t xml:space="preserve"> w </w:t>
      </w:r>
      <w:r w:rsidRPr="009335E3">
        <w:rPr>
          <w:bCs/>
          <w:iCs/>
        </w:rPr>
        <w:t>życie</w:t>
      </w:r>
      <w:r w:rsidR="009E18EF">
        <w:rPr>
          <w:bCs/>
          <w:iCs/>
        </w:rPr>
        <w:t xml:space="preserve"> z </w:t>
      </w:r>
      <w:r w:rsidRPr="009335E3">
        <w:rPr>
          <w:bCs/>
          <w:iCs/>
        </w:rPr>
        <w:t>dniem ogłoszenia</w:t>
      </w:r>
      <w:r w:rsidR="009E18EF">
        <w:rPr>
          <w:bCs/>
          <w:iCs/>
        </w:rPr>
        <w:t xml:space="preserve"> w </w:t>
      </w:r>
      <w:r w:rsidRPr="009335E3">
        <w:rPr>
          <w:bCs/>
          <w:iCs/>
        </w:rPr>
        <w:t>Dzienniku Ustaw, czyli bez zachowania odpowiednie</w:t>
      </w:r>
      <w:r w:rsidR="00C75085">
        <w:rPr>
          <w:bCs/>
          <w:iCs/>
        </w:rPr>
        <w:t>go</w:t>
      </w:r>
      <w:r w:rsidRPr="009335E3">
        <w:rPr>
          <w:bCs/>
          <w:iCs/>
        </w:rPr>
        <w:t xml:space="preserve"> </w:t>
      </w:r>
      <w:r w:rsidRPr="009335E3">
        <w:rPr>
          <w:bCs/>
          <w:i/>
          <w:iCs/>
        </w:rPr>
        <w:t>vacatio legis</w:t>
      </w:r>
      <w:r w:rsidRPr="009335E3">
        <w:rPr>
          <w:bCs/>
          <w:iCs/>
        </w:rPr>
        <w:t>. Na</w:t>
      </w:r>
      <w:r w:rsidR="00574971">
        <w:rPr>
          <w:bCs/>
          <w:iCs/>
        </w:rPr>
        <w:t xml:space="preserve"> </w:t>
      </w:r>
      <w:r w:rsidRPr="009335E3">
        <w:rPr>
          <w:bCs/>
          <w:iCs/>
        </w:rPr>
        <w:t>podstawie kwestionowanej regulacji organy podatkowe orzekły</w:t>
      </w:r>
      <w:r w:rsidR="009E18EF">
        <w:rPr>
          <w:bCs/>
          <w:iCs/>
        </w:rPr>
        <w:t xml:space="preserve"> o </w:t>
      </w:r>
      <w:r w:rsidRPr="009335E3">
        <w:rPr>
          <w:bCs/>
          <w:iCs/>
        </w:rPr>
        <w:t>wymiarze zobowiązań podatkowych skarżącego według nowej, wyższej stawki. Mimo jego argumentów podnoszonych</w:t>
      </w:r>
      <w:r w:rsidR="009E18EF">
        <w:rPr>
          <w:bCs/>
          <w:iCs/>
        </w:rPr>
        <w:t xml:space="preserve"> w </w:t>
      </w:r>
      <w:r w:rsidRPr="009335E3">
        <w:rPr>
          <w:bCs/>
          <w:iCs/>
        </w:rPr>
        <w:t>prowadzonym postępowaniu, że</w:t>
      </w:r>
      <w:r>
        <w:rPr>
          <w:bCs/>
          <w:iCs/>
        </w:rPr>
        <w:t xml:space="preserve"> nie</w:t>
      </w:r>
      <w:r w:rsidR="00574971">
        <w:rPr>
          <w:bCs/>
          <w:iCs/>
        </w:rPr>
        <w:t xml:space="preserve"> </w:t>
      </w:r>
      <w:r w:rsidRPr="009335E3">
        <w:rPr>
          <w:bCs/>
          <w:iCs/>
        </w:rPr>
        <w:t>miał on możliwości poznania treści nowego przepisu</w:t>
      </w:r>
      <w:r w:rsidR="009E18EF">
        <w:rPr>
          <w:bCs/>
          <w:iCs/>
        </w:rPr>
        <w:t xml:space="preserve"> i </w:t>
      </w:r>
      <w:r w:rsidRPr="009335E3">
        <w:rPr>
          <w:bCs/>
          <w:iCs/>
        </w:rPr>
        <w:t>jego przestrzegania</w:t>
      </w:r>
      <w:r w:rsidR="009E18EF">
        <w:rPr>
          <w:bCs/>
          <w:iCs/>
        </w:rPr>
        <w:t xml:space="preserve"> z </w:t>
      </w:r>
      <w:r w:rsidRPr="009335E3">
        <w:rPr>
          <w:bCs/>
          <w:iCs/>
        </w:rPr>
        <w:t>chwilą jego wejścia</w:t>
      </w:r>
      <w:r w:rsidR="009E18EF">
        <w:rPr>
          <w:bCs/>
          <w:iCs/>
        </w:rPr>
        <w:t xml:space="preserve"> w </w:t>
      </w:r>
      <w:r w:rsidRPr="009335E3">
        <w:rPr>
          <w:bCs/>
          <w:iCs/>
        </w:rPr>
        <w:t>życie, decyzje wymiarowe zostały zaaprobowane przez Wojewódzki Sąd Administracyjny oraz Naczelny Sąd Administracyjny. Zdaniem Rzecznika sytuacja ta naraziła skarżącego, jak</w:t>
      </w:r>
      <w:r w:rsidR="009E18EF">
        <w:rPr>
          <w:bCs/>
          <w:iCs/>
        </w:rPr>
        <w:t xml:space="preserve"> i </w:t>
      </w:r>
      <w:r w:rsidRPr="009335E3">
        <w:rPr>
          <w:bCs/>
          <w:iCs/>
        </w:rPr>
        <w:t>innych podatników</w:t>
      </w:r>
      <w:r>
        <w:rPr>
          <w:bCs/>
          <w:iCs/>
        </w:rPr>
        <w:t xml:space="preserve"> na</w:t>
      </w:r>
      <w:r w:rsidR="00574971">
        <w:rPr>
          <w:bCs/>
          <w:iCs/>
        </w:rPr>
        <w:t xml:space="preserve"> </w:t>
      </w:r>
      <w:r w:rsidRPr="009335E3">
        <w:rPr>
          <w:bCs/>
          <w:iCs/>
        </w:rPr>
        <w:t>wymierne straty finansowe. Przedsiębiorca</w:t>
      </w:r>
      <w:r>
        <w:rPr>
          <w:bCs/>
          <w:iCs/>
        </w:rPr>
        <w:t xml:space="preserve"> nie</w:t>
      </w:r>
      <w:r w:rsidR="00574971">
        <w:rPr>
          <w:bCs/>
          <w:iCs/>
        </w:rPr>
        <w:t xml:space="preserve"> </w:t>
      </w:r>
      <w:r w:rsidRPr="009335E3">
        <w:rPr>
          <w:bCs/>
          <w:iCs/>
        </w:rPr>
        <w:t>miał możliwości zapoznania się</w:t>
      </w:r>
      <w:r w:rsidR="009E18EF">
        <w:rPr>
          <w:bCs/>
          <w:iCs/>
        </w:rPr>
        <w:t xml:space="preserve"> z </w:t>
      </w:r>
      <w:r w:rsidRPr="009335E3">
        <w:rPr>
          <w:bCs/>
          <w:iCs/>
        </w:rPr>
        <w:t>treścią nowych regulacji prawnych, tak aby</w:t>
      </w:r>
      <w:r w:rsidR="009E18EF">
        <w:rPr>
          <w:bCs/>
          <w:iCs/>
        </w:rPr>
        <w:t xml:space="preserve"> w </w:t>
      </w:r>
      <w:r w:rsidRPr="009335E3">
        <w:rPr>
          <w:bCs/>
          <w:iCs/>
        </w:rPr>
        <w:t>trakcie prowadzonej działalności gospodarczej mógł podjąć odpowiednie decyzje, mające</w:t>
      </w:r>
      <w:r>
        <w:rPr>
          <w:bCs/>
          <w:iCs/>
        </w:rPr>
        <w:t xml:space="preserve"> na</w:t>
      </w:r>
      <w:r w:rsidR="00574971">
        <w:rPr>
          <w:bCs/>
          <w:iCs/>
        </w:rPr>
        <w:t xml:space="preserve"> </w:t>
      </w:r>
      <w:r w:rsidRPr="009335E3">
        <w:rPr>
          <w:bCs/>
          <w:iCs/>
        </w:rPr>
        <w:t>celu dostosowanie swojej działalności</w:t>
      </w:r>
      <w:r w:rsidR="00F147D3">
        <w:rPr>
          <w:bCs/>
          <w:iCs/>
        </w:rPr>
        <w:t xml:space="preserve"> do</w:t>
      </w:r>
      <w:r w:rsidR="00574971">
        <w:rPr>
          <w:bCs/>
          <w:iCs/>
        </w:rPr>
        <w:t xml:space="preserve"> </w:t>
      </w:r>
      <w:r w:rsidRPr="009335E3">
        <w:rPr>
          <w:bCs/>
          <w:iCs/>
        </w:rPr>
        <w:t>zmienionych regulacji</w:t>
      </w:r>
      <w:r w:rsidR="009E18EF">
        <w:rPr>
          <w:bCs/>
          <w:iCs/>
        </w:rPr>
        <w:t xml:space="preserve"> w </w:t>
      </w:r>
      <w:r w:rsidRPr="009335E3">
        <w:rPr>
          <w:bCs/>
          <w:iCs/>
        </w:rPr>
        <w:t>zakresie podatku akcyzowego. Spowodowało to zatem ingerencję</w:t>
      </w:r>
      <w:r w:rsidR="009E18EF">
        <w:rPr>
          <w:bCs/>
          <w:iCs/>
        </w:rPr>
        <w:t xml:space="preserve"> w </w:t>
      </w:r>
      <w:r w:rsidRPr="009335E3">
        <w:rPr>
          <w:bCs/>
          <w:iCs/>
        </w:rPr>
        <w:t>prawa podmiotowe skarżącego, co doprowadziło</w:t>
      </w:r>
      <w:r w:rsidR="00F147D3">
        <w:rPr>
          <w:bCs/>
          <w:iCs/>
        </w:rPr>
        <w:t xml:space="preserve"> do</w:t>
      </w:r>
      <w:r w:rsidR="00574971">
        <w:rPr>
          <w:bCs/>
          <w:iCs/>
        </w:rPr>
        <w:t xml:space="preserve"> </w:t>
      </w:r>
      <w:r w:rsidRPr="009335E3">
        <w:rPr>
          <w:bCs/>
          <w:iCs/>
        </w:rPr>
        <w:t>naruszenia zasady zaufania</w:t>
      </w:r>
      <w:r w:rsidR="00F147D3">
        <w:rPr>
          <w:bCs/>
          <w:iCs/>
        </w:rPr>
        <w:t xml:space="preserve"> do</w:t>
      </w:r>
      <w:r w:rsidR="00574971">
        <w:rPr>
          <w:bCs/>
          <w:iCs/>
        </w:rPr>
        <w:t xml:space="preserve"> </w:t>
      </w:r>
      <w:r w:rsidRPr="009335E3">
        <w:rPr>
          <w:bCs/>
          <w:iCs/>
        </w:rPr>
        <w:t>państwa</w:t>
      </w:r>
      <w:r w:rsidR="009E18EF">
        <w:rPr>
          <w:bCs/>
          <w:iCs/>
        </w:rPr>
        <w:t xml:space="preserve"> i </w:t>
      </w:r>
      <w:r w:rsidRPr="009335E3">
        <w:rPr>
          <w:bCs/>
          <w:iCs/>
        </w:rPr>
        <w:t>stanowionego przez</w:t>
      </w:r>
      <w:r>
        <w:rPr>
          <w:bCs/>
          <w:iCs/>
        </w:rPr>
        <w:t xml:space="preserve"> nie</w:t>
      </w:r>
      <w:r w:rsidR="00574971">
        <w:rPr>
          <w:bCs/>
          <w:iCs/>
        </w:rPr>
        <w:t xml:space="preserve"> </w:t>
      </w:r>
      <w:r w:rsidRPr="009335E3">
        <w:rPr>
          <w:bCs/>
          <w:iCs/>
        </w:rPr>
        <w:t>prawa oraz</w:t>
      </w:r>
      <w:r w:rsidR="00F147D3">
        <w:rPr>
          <w:bCs/>
          <w:iCs/>
        </w:rPr>
        <w:t xml:space="preserve"> do</w:t>
      </w:r>
      <w:r w:rsidR="00574971">
        <w:rPr>
          <w:bCs/>
          <w:iCs/>
        </w:rPr>
        <w:t xml:space="preserve"> </w:t>
      </w:r>
      <w:r w:rsidRPr="009335E3">
        <w:rPr>
          <w:bCs/>
          <w:iCs/>
        </w:rPr>
        <w:t>wkroczenia</w:t>
      </w:r>
      <w:r w:rsidR="009E18EF">
        <w:rPr>
          <w:bCs/>
          <w:iCs/>
        </w:rPr>
        <w:t xml:space="preserve"> w </w:t>
      </w:r>
      <w:r w:rsidRPr="009335E3">
        <w:rPr>
          <w:bCs/>
          <w:iCs/>
        </w:rPr>
        <w:t xml:space="preserve">jego prawo własności. </w:t>
      </w:r>
      <w:r w:rsidRPr="009335E3">
        <w:t>Rzecznik oczekuje</w:t>
      </w:r>
      <w:r>
        <w:t xml:space="preserve"> na</w:t>
      </w:r>
      <w:r w:rsidR="00574971">
        <w:t xml:space="preserve"> </w:t>
      </w:r>
      <w:r w:rsidRPr="009335E3">
        <w:t>rozpoznanie sprawy przez Trybunał Konstytucyjny.</w:t>
      </w:r>
    </w:p>
    <w:p w:rsidR="003416A9" w:rsidRDefault="003416A9" w:rsidP="003416A9">
      <w:pPr>
        <w:pStyle w:val="Nagwek4"/>
      </w:pPr>
      <w:bookmarkStart w:id="1260" w:name="_Toc513723359"/>
      <w:bookmarkStart w:id="1261" w:name="_Toc515022359"/>
      <w:r>
        <w:lastRenderedPageBreak/>
        <w:t>Podatek</w:t>
      </w:r>
      <w:r w:rsidR="00F147D3">
        <w:t xml:space="preserve"> od</w:t>
      </w:r>
      <w:r w:rsidR="00574971">
        <w:t xml:space="preserve"> </w:t>
      </w:r>
      <w:r>
        <w:t>towarów</w:t>
      </w:r>
      <w:r w:rsidR="009E18EF">
        <w:t xml:space="preserve"> i </w:t>
      </w:r>
      <w:r>
        <w:t>usług</w:t>
      </w:r>
      <w:bookmarkEnd w:id="1260"/>
      <w:bookmarkEnd w:id="1261"/>
    </w:p>
    <w:p w:rsidR="00F147D3" w:rsidRDefault="003416A9" w:rsidP="003416A9">
      <w:pPr>
        <w:pStyle w:val="Styl1"/>
        <w:rPr>
          <w:bCs/>
          <w:iCs/>
        </w:rPr>
      </w:pPr>
      <w:r w:rsidRPr="00277248">
        <w:rPr>
          <w:b/>
          <w:bCs/>
          <w:iCs/>
        </w:rPr>
        <w:t>Art. 83 ust. 1 pkt 11 ustawy</w:t>
      </w:r>
      <w:r w:rsidR="009E18EF">
        <w:rPr>
          <w:b/>
          <w:bCs/>
          <w:iCs/>
        </w:rPr>
        <w:t xml:space="preserve"> o </w:t>
      </w:r>
      <w:r w:rsidRPr="00277248">
        <w:rPr>
          <w:b/>
          <w:bCs/>
          <w:iCs/>
        </w:rPr>
        <w:t>podatku</w:t>
      </w:r>
      <w:r w:rsidR="00F147D3">
        <w:rPr>
          <w:b/>
          <w:bCs/>
          <w:iCs/>
        </w:rPr>
        <w:t xml:space="preserve"> od</w:t>
      </w:r>
      <w:r w:rsidR="00574971">
        <w:rPr>
          <w:b/>
          <w:bCs/>
          <w:iCs/>
        </w:rPr>
        <w:t xml:space="preserve"> </w:t>
      </w:r>
      <w:r w:rsidRPr="00277248">
        <w:rPr>
          <w:b/>
          <w:bCs/>
          <w:iCs/>
        </w:rPr>
        <w:t>towarów</w:t>
      </w:r>
      <w:r w:rsidR="009E18EF">
        <w:rPr>
          <w:b/>
          <w:bCs/>
          <w:iCs/>
        </w:rPr>
        <w:t xml:space="preserve"> i </w:t>
      </w:r>
      <w:r w:rsidRPr="00277248">
        <w:rPr>
          <w:b/>
          <w:bCs/>
          <w:iCs/>
        </w:rPr>
        <w:t>usług</w:t>
      </w:r>
      <w:r w:rsidRPr="00277248">
        <w:rPr>
          <w:b/>
          <w:bCs/>
          <w:iCs/>
          <w:vertAlign w:val="superscript"/>
        </w:rPr>
        <w:footnoteReference w:id="1372"/>
      </w:r>
      <w:r w:rsidRPr="00277248">
        <w:rPr>
          <w:b/>
          <w:bCs/>
          <w:iCs/>
        </w:rPr>
        <w:t>, przewidujący możliwość zastosowania 0% stawki podatku</w:t>
      </w:r>
      <w:r w:rsidR="00F147D3">
        <w:rPr>
          <w:b/>
          <w:bCs/>
          <w:iCs/>
        </w:rPr>
        <w:t xml:space="preserve"> od</w:t>
      </w:r>
      <w:r w:rsidR="00574971">
        <w:rPr>
          <w:b/>
          <w:bCs/>
          <w:iCs/>
        </w:rPr>
        <w:t xml:space="preserve"> </w:t>
      </w:r>
      <w:r w:rsidRPr="00277248">
        <w:rPr>
          <w:b/>
          <w:bCs/>
          <w:iCs/>
        </w:rPr>
        <w:t>towarów</w:t>
      </w:r>
      <w:r w:rsidR="009E18EF">
        <w:rPr>
          <w:b/>
          <w:bCs/>
          <w:iCs/>
        </w:rPr>
        <w:t xml:space="preserve"> i </w:t>
      </w:r>
      <w:r w:rsidRPr="00277248">
        <w:rPr>
          <w:b/>
          <w:bCs/>
          <w:iCs/>
        </w:rPr>
        <w:t>usług (VAT) na</w:t>
      </w:r>
      <w:r w:rsidR="00574971">
        <w:rPr>
          <w:b/>
          <w:bCs/>
          <w:iCs/>
        </w:rPr>
        <w:t xml:space="preserve"> </w:t>
      </w:r>
      <w:r w:rsidRPr="00277248">
        <w:rPr>
          <w:b/>
          <w:bCs/>
          <w:iCs/>
        </w:rPr>
        <w:t>usług</w:t>
      </w:r>
      <w:r>
        <w:rPr>
          <w:b/>
          <w:bCs/>
          <w:iCs/>
        </w:rPr>
        <w:t>i związane</w:t>
      </w:r>
      <w:r w:rsidR="009E18EF">
        <w:rPr>
          <w:b/>
          <w:bCs/>
          <w:iCs/>
        </w:rPr>
        <w:t xml:space="preserve"> z </w:t>
      </w:r>
      <w:r>
        <w:rPr>
          <w:b/>
          <w:bCs/>
          <w:iCs/>
        </w:rPr>
        <w:t>ochroną środowis</w:t>
      </w:r>
      <w:r w:rsidR="00513946">
        <w:rPr>
          <w:b/>
          <w:bCs/>
          <w:iCs/>
        </w:rPr>
        <w:t>ka</w:t>
      </w:r>
      <w:r w:rsidR="00C75085">
        <w:rPr>
          <w:b/>
          <w:bCs/>
          <w:iCs/>
        </w:rPr>
        <w:t xml:space="preserve"> morskiego</w:t>
      </w:r>
      <w:r w:rsidRPr="00277248">
        <w:rPr>
          <w:b/>
          <w:bCs/>
          <w:iCs/>
        </w:rPr>
        <w:t>, jest jednym</w:t>
      </w:r>
      <w:r w:rsidR="009E18EF">
        <w:rPr>
          <w:b/>
          <w:bCs/>
          <w:iCs/>
        </w:rPr>
        <w:t xml:space="preserve"> z </w:t>
      </w:r>
      <w:r w:rsidRPr="00277248">
        <w:rPr>
          <w:b/>
          <w:bCs/>
          <w:iCs/>
        </w:rPr>
        <w:t>wielu przepisów prawa podatkowego, który może budzić wątpliwości interpretacyjne.</w:t>
      </w:r>
    </w:p>
    <w:p w:rsidR="003416A9" w:rsidRDefault="003416A9" w:rsidP="003416A9">
      <w:pPr>
        <w:pStyle w:val="Styl1"/>
        <w:rPr>
          <w:bCs/>
          <w:iCs/>
        </w:rPr>
      </w:pPr>
      <w:r>
        <w:rPr>
          <w:bCs/>
          <w:iCs/>
        </w:rPr>
        <w:t>Przekonali się</w:t>
      </w:r>
      <w:r w:rsidR="009E18EF">
        <w:rPr>
          <w:bCs/>
          <w:iCs/>
        </w:rPr>
        <w:t xml:space="preserve"> o </w:t>
      </w:r>
      <w:r>
        <w:rPr>
          <w:bCs/>
          <w:iCs/>
        </w:rPr>
        <w:t>tym przedsiębiorcy, którzy wykonywali na rzecz Skarbu Państwa usługi związane</w:t>
      </w:r>
      <w:r w:rsidR="009E18EF">
        <w:rPr>
          <w:bCs/>
          <w:iCs/>
        </w:rPr>
        <w:t xml:space="preserve"> z </w:t>
      </w:r>
      <w:r>
        <w:rPr>
          <w:bCs/>
          <w:iCs/>
        </w:rPr>
        <w:t>odbudową</w:t>
      </w:r>
      <w:r w:rsidR="009E18EF">
        <w:rPr>
          <w:bCs/>
          <w:iCs/>
        </w:rPr>
        <w:t xml:space="preserve"> i </w:t>
      </w:r>
      <w:r>
        <w:rPr>
          <w:bCs/>
          <w:iCs/>
        </w:rPr>
        <w:t>rozbudową umocnień brzegu Morza Bałtyckiego. Żeby stanąć</w:t>
      </w:r>
      <w:r w:rsidR="00F147D3">
        <w:rPr>
          <w:bCs/>
          <w:iCs/>
        </w:rPr>
        <w:t xml:space="preserve"> do</w:t>
      </w:r>
      <w:r w:rsidR="00574971">
        <w:rPr>
          <w:bCs/>
          <w:iCs/>
        </w:rPr>
        <w:t xml:space="preserve"> </w:t>
      </w:r>
      <w:r>
        <w:rPr>
          <w:bCs/>
          <w:iCs/>
        </w:rPr>
        <w:t>przetargu, swoje oferty musieli skalkulować</w:t>
      </w:r>
      <w:r w:rsidR="009E18EF">
        <w:rPr>
          <w:bCs/>
          <w:iCs/>
        </w:rPr>
        <w:t xml:space="preserve"> z </w:t>
      </w:r>
      <w:r>
        <w:rPr>
          <w:bCs/>
          <w:iCs/>
        </w:rPr>
        <w:t>zastosowaniem 0% stawki VAT (Urzęd</w:t>
      </w:r>
      <w:r w:rsidR="00C75085">
        <w:rPr>
          <w:bCs/>
          <w:iCs/>
        </w:rPr>
        <w:t>y</w:t>
      </w:r>
      <w:r>
        <w:rPr>
          <w:bCs/>
          <w:iCs/>
        </w:rPr>
        <w:t xml:space="preserve"> Morskie uznawały prace przy umocnieniu brzegu za związane</w:t>
      </w:r>
      <w:r w:rsidR="009E18EF">
        <w:rPr>
          <w:bCs/>
          <w:iCs/>
        </w:rPr>
        <w:t xml:space="preserve"> z </w:t>
      </w:r>
      <w:r>
        <w:rPr>
          <w:bCs/>
          <w:iCs/>
        </w:rPr>
        <w:t xml:space="preserve">ochroną środowiska morskiego). </w:t>
      </w:r>
      <w:r w:rsidRPr="002C5A17">
        <w:rPr>
          <w:bCs/>
          <w:i/>
          <w:iCs/>
        </w:rPr>
        <w:t>Post factum</w:t>
      </w:r>
      <w:r>
        <w:rPr>
          <w:bCs/>
          <w:iCs/>
        </w:rPr>
        <w:t>, organy podatkowe zakwestionowały jednak możliwość zastosowania preferencyjnej stawki</w:t>
      </w:r>
      <w:r w:rsidR="009E18EF">
        <w:rPr>
          <w:bCs/>
          <w:iCs/>
        </w:rPr>
        <w:t xml:space="preserve"> w </w:t>
      </w:r>
      <w:r>
        <w:rPr>
          <w:bCs/>
          <w:iCs/>
        </w:rPr>
        <w:t>przypadku tego rodzaju usług</w:t>
      </w:r>
      <w:r w:rsidR="009E18EF">
        <w:rPr>
          <w:bCs/>
          <w:iCs/>
        </w:rPr>
        <w:t xml:space="preserve"> i </w:t>
      </w:r>
      <w:r>
        <w:rPr>
          <w:bCs/>
          <w:iCs/>
        </w:rPr>
        <w:t>zażądały zapłaty „zaległości”.</w:t>
      </w:r>
    </w:p>
    <w:p w:rsidR="003416A9" w:rsidRDefault="003416A9" w:rsidP="003416A9">
      <w:pPr>
        <w:pStyle w:val="Styl1"/>
        <w:rPr>
          <w:bCs/>
          <w:iCs/>
        </w:rPr>
      </w:pPr>
      <w:r w:rsidRPr="009335E3">
        <w:rPr>
          <w:bCs/>
          <w:iCs/>
        </w:rPr>
        <w:t>Rzecznik uczestniczył</w:t>
      </w:r>
      <w:r w:rsidR="009E18EF">
        <w:rPr>
          <w:bCs/>
          <w:iCs/>
        </w:rPr>
        <w:t xml:space="preserve"> w </w:t>
      </w:r>
      <w:r w:rsidRPr="009335E3">
        <w:rPr>
          <w:bCs/>
          <w:iCs/>
        </w:rPr>
        <w:t xml:space="preserve">pracach </w:t>
      </w:r>
      <w:r>
        <w:rPr>
          <w:bCs/>
          <w:iCs/>
        </w:rPr>
        <w:t>s</w:t>
      </w:r>
      <w:r w:rsidRPr="009335E3">
        <w:rPr>
          <w:bCs/>
          <w:iCs/>
        </w:rPr>
        <w:t>ejmowej Komisji Gospodarki Morskiej</w:t>
      </w:r>
      <w:r w:rsidR="009E18EF">
        <w:rPr>
          <w:bCs/>
          <w:iCs/>
        </w:rPr>
        <w:t xml:space="preserve"> i </w:t>
      </w:r>
      <w:r w:rsidRPr="009335E3">
        <w:rPr>
          <w:bCs/>
          <w:iCs/>
        </w:rPr>
        <w:t>Żeglugi Śródlądowej, mających</w:t>
      </w:r>
      <w:r>
        <w:rPr>
          <w:bCs/>
          <w:iCs/>
        </w:rPr>
        <w:t xml:space="preserve"> na</w:t>
      </w:r>
      <w:r w:rsidR="00574971">
        <w:rPr>
          <w:bCs/>
          <w:iCs/>
        </w:rPr>
        <w:t xml:space="preserve"> </w:t>
      </w:r>
      <w:r w:rsidRPr="009335E3">
        <w:rPr>
          <w:bCs/>
          <w:iCs/>
        </w:rPr>
        <w:t>celu rozwiązanie problemu opodatkowania podatkiem VAT usług związanych</w:t>
      </w:r>
      <w:r w:rsidR="009E18EF">
        <w:rPr>
          <w:bCs/>
          <w:iCs/>
        </w:rPr>
        <w:t xml:space="preserve"> z </w:t>
      </w:r>
      <w:r w:rsidRPr="009335E3">
        <w:rPr>
          <w:bCs/>
          <w:iCs/>
        </w:rPr>
        <w:t>ochroną środowiska morskiego wykonywanych przez przedsiębiorców</w:t>
      </w:r>
      <w:r w:rsidR="009E18EF">
        <w:rPr>
          <w:bCs/>
          <w:iCs/>
        </w:rPr>
        <w:t xml:space="preserve"> z </w:t>
      </w:r>
      <w:r w:rsidRPr="009335E3">
        <w:rPr>
          <w:bCs/>
          <w:iCs/>
        </w:rPr>
        <w:t>branży hydrotechnicznej.</w:t>
      </w:r>
    </w:p>
    <w:p w:rsidR="00F147D3" w:rsidRDefault="003416A9" w:rsidP="003416A9">
      <w:pPr>
        <w:pStyle w:val="Styl1"/>
        <w:rPr>
          <w:bCs/>
          <w:iCs/>
        </w:rPr>
      </w:pPr>
      <w:r>
        <w:rPr>
          <w:bCs/>
          <w:iCs/>
        </w:rPr>
        <w:t>Niezależnie</w:t>
      </w:r>
      <w:r w:rsidR="00F147D3">
        <w:rPr>
          <w:bCs/>
          <w:iCs/>
        </w:rPr>
        <w:t xml:space="preserve"> od</w:t>
      </w:r>
      <w:r w:rsidR="00574971">
        <w:rPr>
          <w:bCs/>
          <w:iCs/>
        </w:rPr>
        <w:t xml:space="preserve"> </w:t>
      </w:r>
      <w:r>
        <w:rPr>
          <w:bCs/>
          <w:iCs/>
        </w:rPr>
        <w:t xml:space="preserve">tego, </w:t>
      </w:r>
      <w:r w:rsidRPr="009335E3">
        <w:rPr>
          <w:bCs/>
          <w:iCs/>
        </w:rPr>
        <w:t>Rzecznik kontynuował</w:t>
      </w:r>
      <w:r w:rsidRPr="009335E3">
        <w:rPr>
          <w:bCs/>
          <w:iCs/>
          <w:vertAlign w:val="superscript"/>
        </w:rPr>
        <w:footnoteReference w:id="1373"/>
      </w:r>
      <w:r w:rsidRPr="009335E3">
        <w:rPr>
          <w:bCs/>
          <w:iCs/>
        </w:rPr>
        <w:t xml:space="preserve"> </w:t>
      </w:r>
      <w:r>
        <w:rPr>
          <w:bCs/>
          <w:iCs/>
        </w:rPr>
        <w:t>zapoczątkowane</w:t>
      </w:r>
      <w:r w:rsidR="009E18EF">
        <w:rPr>
          <w:bCs/>
          <w:iCs/>
        </w:rPr>
        <w:t xml:space="preserve"> w </w:t>
      </w:r>
      <w:r>
        <w:rPr>
          <w:bCs/>
          <w:iCs/>
        </w:rPr>
        <w:t>2016</w:t>
      </w:r>
      <w:r w:rsidR="00574971">
        <w:rPr>
          <w:bCs/>
          <w:iCs/>
        </w:rPr>
        <w:t xml:space="preserve"> </w:t>
      </w:r>
      <w:r w:rsidR="00417C70">
        <w:rPr>
          <w:bCs/>
          <w:iCs/>
        </w:rPr>
        <w:t xml:space="preserve">r. </w:t>
      </w:r>
      <w:r w:rsidRPr="009335E3">
        <w:rPr>
          <w:bCs/>
          <w:iCs/>
        </w:rPr>
        <w:t>działania procesowe podejmowane</w:t>
      </w:r>
      <w:r>
        <w:rPr>
          <w:bCs/>
          <w:iCs/>
        </w:rPr>
        <w:t xml:space="preserve"> na</w:t>
      </w:r>
      <w:r w:rsidR="00574971">
        <w:rPr>
          <w:bCs/>
          <w:iCs/>
        </w:rPr>
        <w:t xml:space="preserve"> </w:t>
      </w:r>
      <w:r>
        <w:rPr>
          <w:bCs/>
          <w:iCs/>
        </w:rPr>
        <w:t>rzecz przedsiębiorców. W postępowaniach przed sądami administracyjnymi dowodził, że pojęcie „ochrony środowiska morskiego” budzi nierozwiązywalne wątpliwości interpretacyjne, a</w:t>
      </w:r>
      <w:r w:rsidR="009E18EF">
        <w:rPr>
          <w:bCs/>
          <w:iCs/>
        </w:rPr>
        <w:t xml:space="preserve"> w </w:t>
      </w:r>
      <w:r>
        <w:rPr>
          <w:bCs/>
          <w:iCs/>
        </w:rPr>
        <w:t>takiej sytuacji, zastosowanie powinna znaleźć zasada rozstrzygania wątpliwości na korzyść podatnika (</w:t>
      </w:r>
      <w:r w:rsidRPr="002C5A17">
        <w:rPr>
          <w:bCs/>
          <w:i/>
          <w:iCs/>
        </w:rPr>
        <w:t>in dubio pro tributario</w:t>
      </w:r>
      <w:r>
        <w:rPr>
          <w:bCs/>
          <w:iCs/>
        </w:rPr>
        <w:t>). Działania procesowe przyniosły pozytywny efekt.</w:t>
      </w:r>
    </w:p>
    <w:p w:rsidR="003416A9" w:rsidRDefault="00A40735" w:rsidP="003416A9">
      <w:pPr>
        <w:pStyle w:val="Sprawyludzi"/>
      </w:pPr>
      <w:bookmarkStart w:id="1262" w:name="_Toc509244673"/>
      <w:bookmarkStart w:id="1263" w:name="_Toc515022360"/>
      <w:r>
        <w:rPr>
          <w:iCs/>
        </w:rPr>
        <w:t xml:space="preserve">„Ochrona środowiska morskiego”. </w:t>
      </w:r>
      <w:r>
        <w:t>U</w:t>
      </w:r>
      <w:r w:rsidR="003416A9">
        <w:t>chwała NSA</w:t>
      </w:r>
      <w:bookmarkEnd w:id="1262"/>
      <w:bookmarkEnd w:id="1263"/>
    </w:p>
    <w:p w:rsidR="00F147D3" w:rsidRDefault="003416A9" w:rsidP="00A40735">
      <w:pPr>
        <w:pStyle w:val="Sprawyludzi-opis"/>
      </w:pPr>
      <w:r>
        <w:t>W jednej ze spraw,</w:t>
      </w:r>
      <w:r w:rsidR="00F147D3">
        <w:t xml:space="preserve"> do</w:t>
      </w:r>
      <w:r w:rsidR="00574971">
        <w:t xml:space="preserve"> </w:t>
      </w:r>
      <w:r>
        <w:t xml:space="preserve">których przyłączył się Rzecznik, skład orzekający Naczelnego Sądu Administracyjnego, podzielając wątpliwości dotyczące </w:t>
      </w:r>
      <w:r>
        <w:lastRenderedPageBreak/>
        <w:t>rozumienia pojęcia „ochrona środowiska morskiego”, zdecydował się</w:t>
      </w:r>
      <w:r>
        <w:rPr>
          <w:rStyle w:val="Odwoanieprzypisudolnego"/>
          <w:bCs/>
          <w:iCs/>
        </w:rPr>
        <w:footnoteReference w:id="1374"/>
      </w:r>
      <w:r>
        <w:t xml:space="preserve"> na skierowanie</w:t>
      </w:r>
      <w:r w:rsidR="00F147D3">
        <w:t xml:space="preserve"> do</w:t>
      </w:r>
      <w:r w:rsidR="00574971">
        <w:t xml:space="preserve"> </w:t>
      </w:r>
      <w:r>
        <w:t>powiększonego składu NSA wniosku</w:t>
      </w:r>
      <w:r w:rsidR="009E18EF">
        <w:t xml:space="preserve"> o </w:t>
      </w:r>
      <w:r>
        <w:t>wyjaśnienie tych wątpliwości</w:t>
      </w:r>
      <w:r w:rsidR="009E18EF">
        <w:t xml:space="preserve"> w </w:t>
      </w:r>
      <w:r>
        <w:t>drodze uchwały. Rzecznik uczestniczył</w:t>
      </w:r>
      <w:r w:rsidR="009E18EF">
        <w:t xml:space="preserve"> w </w:t>
      </w:r>
      <w:r>
        <w:t>postępowaniu uchwałodawczym, które zakończyło się podjęciem</w:t>
      </w:r>
      <w:r w:rsidR="00F147D3">
        <w:t xml:space="preserve"> </w:t>
      </w:r>
      <w:r>
        <w:t>uchwały</w:t>
      </w:r>
      <w:r w:rsidR="00513946" w:rsidRPr="00513946">
        <w:t xml:space="preserve"> </w:t>
      </w:r>
      <w:r w:rsidR="00513946">
        <w:t>Naczelnego Sądu Administracyjnego</w:t>
      </w:r>
      <w:r w:rsidR="009E18EF">
        <w:t xml:space="preserve"> w </w:t>
      </w:r>
      <w:r w:rsidR="00513946">
        <w:t>składzie siedmiu sędziów</w:t>
      </w:r>
      <w:r>
        <w:rPr>
          <w:rStyle w:val="Odwoanieprzypisudolnego"/>
          <w:bCs/>
          <w:iCs/>
        </w:rPr>
        <w:footnoteReference w:id="1375"/>
      </w:r>
      <w:r>
        <w:t xml:space="preserve">. </w:t>
      </w:r>
      <w:r w:rsidR="00513946">
        <w:t xml:space="preserve">NSA </w:t>
      </w:r>
      <w:r>
        <w:t>uznał</w:t>
      </w:r>
      <w:r w:rsidR="009E18EF">
        <w:t xml:space="preserve"> w </w:t>
      </w:r>
      <w:r>
        <w:t xml:space="preserve">niej, zgodnie ze stanowiskiem prezentowanym przez Rzecznika, </w:t>
      </w:r>
      <w:r w:rsidRPr="00534AD4">
        <w:t>że</w:t>
      </w:r>
      <w:r w:rsidR="009E18EF">
        <w:t xml:space="preserve"> w </w:t>
      </w:r>
      <w:r w:rsidRPr="00534AD4">
        <w:t>stanie prawnym obowiązującym</w:t>
      </w:r>
      <w:r w:rsidR="009E18EF">
        <w:t xml:space="preserve"> w </w:t>
      </w:r>
      <w:r w:rsidRPr="00534AD4">
        <w:t>2011</w:t>
      </w:r>
      <w:r w:rsidR="00574971">
        <w:t xml:space="preserve"> </w:t>
      </w:r>
      <w:r w:rsidR="00417C70">
        <w:t>r.</w:t>
      </w:r>
      <w:r w:rsidR="009E18EF">
        <w:t xml:space="preserve"> i </w:t>
      </w:r>
      <w:r w:rsidRPr="00534AD4">
        <w:t>2012</w:t>
      </w:r>
      <w:r w:rsidR="00574971">
        <w:t xml:space="preserve"> </w:t>
      </w:r>
      <w:r w:rsidR="00417C70">
        <w:t xml:space="preserve">r. </w:t>
      </w:r>
      <w:r w:rsidRPr="00534AD4">
        <w:t>usługi polegające na odbudowie</w:t>
      </w:r>
      <w:r w:rsidR="009E18EF">
        <w:t xml:space="preserve"> i </w:t>
      </w:r>
      <w:r w:rsidRPr="00534AD4">
        <w:t>rozbudowie umocnień brzegu Morza Bałtyckiego, służące zachowaniu</w:t>
      </w:r>
      <w:r w:rsidR="009E18EF">
        <w:t xml:space="preserve"> w </w:t>
      </w:r>
      <w:r w:rsidRPr="00534AD4">
        <w:t>stanie niepogorszonym już istniejących brzegów morskich</w:t>
      </w:r>
      <w:r w:rsidR="009E18EF">
        <w:t xml:space="preserve"> i </w:t>
      </w:r>
      <w:r w:rsidRPr="00534AD4">
        <w:t>ich zabezpieczeniu przed dalszym zniszczeniem</w:t>
      </w:r>
      <w:r w:rsidR="00574971">
        <w:t xml:space="preserve"> </w:t>
      </w:r>
      <w:r w:rsidRPr="00534AD4">
        <w:rPr>
          <w:rFonts w:ascii="inherit" w:hAnsi="inherit"/>
          <w:bdr w:val="none" w:sz="0" w:space="0" w:color="auto" w:frame="1"/>
        </w:rPr>
        <w:t>były usługami związanymi</w:t>
      </w:r>
      <w:r w:rsidR="009E18EF">
        <w:rPr>
          <w:rFonts w:ascii="inherit" w:hAnsi="inherit"/>
          <w:bdr w:val="none" w:sz="0" w:space="0" w:color="auto" w:frame="1"/>
        </w:rPr>
        <w:t xml:space="preserve"> z </w:t>
      </w:r>
      <w:r w:rsidRPr="00534AD4">
        <w:rPr>
          <w:rFonts w:ascii="inherit" w:hAnsi="inherit"/>
          <w:bdr w:val="none" w:sz="0" w:space="0" w:color="auto" w:frame="1"/>
        </w:rPr>
        <w:t>ochroną środowiska morskiego.</w:t>
      </w:r>
      <w:r w:rsidR="00574971">
        <w:t xml:space="preserve"> </w:t>
      </w:r>
      <w:r w:rsidRPr="00534AD4">
        <w:t>Tym samym,</w:t>
      </w:r>
      <w:r w:rsidR="00574971">
        <w:t xml:space="preserve"> </w:t>
      </w:r>
      <w:r w:rsidRPr="00534AD4">
        <w:rPr>
          <w:rFonts w:ascii="inherit" w:hAnsi="inherit"/>
          <w:bdr w:val="none" w:sz="0" w:space="0" w:color="auto" w:frame="1"/>
        </w:rPr>
        <w:t>miała</w:t>
      </w:r>
      <w:r w:rsidR="00F147D3">
        <w:rPr>
          <w:rFonts w:ascii="inherit" w:hAnsi="inherit"/>
          <w:bdr w:val="none" w:sz="0" w:space="0" w:color="auto" w:frame="1"/>
        </w:rPr>
        <w:t xml:space="preserve"> do</w:t>
      </w:r>
      <w:r w:rsidR="00574971">
        <w:rPr>
          <w:rFonts w:ascii="inherit" w:hAnsi="inherit"/>
          <w:bdr w:val="none" w:sz="0" w:space="0" w:color="auto" w:frame="1"/>
        </w:rPr>
        <w:t xml:space="preserve"> </w:t>
      </w:r>
      <w:r w:rsidRPr="00534AD4">
        <w:rPr>
          <w:rFonts w:ascii="inherit" w:hAnsi="inherit"/>
          <w:bdr w:val="none" w:sz="0" w:space="0" w:color="auto" w:frame="1"/>
        </w:rPr>
        <w:t>nich zastosowanie 0% stawka podatku VAT na podstawie</w:t>
      </w:r>
      <w:r w:rsidR="00F147D3">
        <w:rPr>
          <w:rFonts w:ascii="inherit" w:hAnsi="inherit"/>
          <w:bdr w:val="none" w:sz="0" w:space="0" w:color="auto" w:frame="1"/>
        </w:rPr>
        <w:t xml:space="preserve"> art.</w:t>
      </w:r>
      <w:r w:rsidR="00574971">
        <w:rPr>
          <w:rFonts w:ascii="inherit" w:hAnsi="inherit"/>
          <w:bdr w:val="none" w:sz="0" w:space="0" w:color="auto" w:frame="1"/>
        </w:rPr>
        <w:t xml:space="preserve"> </w:t>
      </w:r>
      <w:r w:rsidRPr="00534AD4">
        <w:rPr>
          <w:rFonts w:ascii="inherit" w:hAnsi="inherit"/>
          <w:bdr w:val="none" w:sz="0" w:space="0" w:color="auto" w:frame="1"/>
        </w:rPr>
        <w:t>83 ust. 1 pkt 11 ustawy</w:t>
      </w:r>
      <w:r w:rsidR="009E18EF">
        <w:rPr>
          <w:rFonts w:ascii="inherit" w:hAnsi="inherit"/>
          <w:bdr w:val="none" w:sz="0" w:space="0" w:color="auto" w:frame="1"/>
        </w:rPr>
        <w:t xml:space="preserve"> o </w:t>
      </w:r>
      <w:r w:rsidRPr="00534AD4">
        <w:rPr>
          <w:rFonts w:ascii="inherit" w:hAnsi="inherit"/>
          <w:bdr w:val="none" w:sz="0" w:space="0" w:color="auto" w:frame="1"/>
        </w:rPr>
        <w:t>VAT.</w:t>
      </w:r>
    </w:p>
    <w:p w:rsidR="003416A9" w:rsidRDefault="003416A9" w:rsidP="00A40735">
      <w:pPr>
        <w:pStyle w:val="Sprawyludzi-opis"/>
      </w:pPr>
      <w:r>
        <w:t>Uchwała NSA ma</w:t>
      </w:r>
      <w:r w:rsidR="009E18EF">
        <w:t xml:space="preserve"> o </w:t>
      </w:r>
      <w:r>
        <w:t>tyle duże znaczenie, że sądy administracyjne, orzekając</w:t>
      </w:r>
      <w:r w:rsidR="00F147D3">
        <w:t xml:space="preserve"> we</w:t>
      </w:r>
      <w:r w:rsidR="00574971">
        <w:t xml:space="preserve"> </w:t>
      </w:r>
      <w:r>
        <w:t>wszystkich sprawach indywidualnych będą związane dokonaną</w:t>
      </w:r>
      <w:r w:rsidR="009E18EF">
        <w:t xml:space="preserve"> w </w:t>
      </w:r>
      <w:r>
        <w:t>niej wykładnią przepisów.</w:t>
      </w:r>
    </w:p>
    <w:p w:rsidR="00F147D3" w:rsidRDefault="003416A9" w:rsidP="006F3E62">
      <w:pPr>
        <w:pStyle w:val="Nagwek5"/>
        <w:numPr>
          <w:ilvl w:val="0"/>
          <w:numId w:val="156"/>
        </w:numPr>
      </w:pPr>
      <w:bookmarkStart w:id="1264" w:name="_Toc515022361"/>
      <w:r w:rsidRPr="00105813">
        <w:t>Rzecznik zgłosił</w:t>
      </w:r>
      <w:r w:rsidR="00DE7519">
        <w:t xml:space="preserve"> </w:t>
      </w:r>
      <w:r>
        <w:t xml:space="preserve">także </w:t>
      </w:r>
      <w:r w:rsidRPr="00105813">
        <w:t>udział</w:t>
      </w:r>
      <w:r w:rsidR="009E18EF">
        <w:t xml:space="preserve"> w </w:t>
      </w:r>
      <w:r w:rsidRPr="00105813">
        <w:t>postępowaniu przed Sądem Najwyższym</w:t>
      </w:r>
      <w:r w:rsidR="009E18EF">
        <w:t xml:space="preserve"> w </w:t>
      </w:r>
      <w:r w:rsidRPr="00105813">
        <w:t xml:space="preserve">zakresie rozstrzygnięcia </w:t>
      </w:r>
      <w:r w:rsidRPr="002E1E24">
        <w:t>zagadnienia</w:t>
      </w:r>
      <w:r w:rsidRPr="00105813">
        <w:t xml:space="preserve"> prawnego dotyczącego powiększenia opłaty egzekucyjnej ustalanej przez komornika sądowego</w:t>
      </w:r>
      <w:r w:rsidR="009E18EF">
        <w:t xml:space="preserve"> o </w:t>
      </w:r>
      <w:r w:rsidRPr="00105813">
        <w:t>należność</w:t>
      </w:r>
      <w:r w:rsidR="009E18EF">
        <w:t xml:space="preserve"> z </w:t>
      </w:r>
      <w:r w:rsidRPr="00105813">
        <w:t>tytułu podatku VAT</w:t>
      </w:r>
      <w:r w:rsidR="00DE7519" w:rsidRPr="00105813">
        <w:rPr>
          <w:vertAlign w:val="superscript"/>
        </w:rPr>
        <w:footnoteReference w:id="1376"/>
      </w:r>
      <w:bookmarkEnd w:id="1264"/>
    </w:p>
    <w:p w:rsidR="00F147D3" w:rsidRDefault="003416A9" w:rsidP="003416A9">
      <w:pPr>
        <w:pStyle w:val="Styl1"/>
      </w:pPr>
      <w:r w:rsidRPr="008246F1">
        <w:t>Sąd Najwyższy przedstawił</w:t>
      </w:r>
      <w:r w:rsidRPr="008246F1">
        <w:rPr>
          <w:vertAlign w:val="superscript"/>
        </w:rPr>
        <w:footnoteReference w:id="1377"/>
      </w:r>
      <w:r w:rsidR="00F147D3">
        <w:t xml:space="preserve"> do</w:t>
      </w:r>
      <w:r w:rsidR="00574971">
        <w:t xml:space="preserve"> </w:t>
      </w:r>
      <w:r w:rsidRPr="008246F1">
        <w:t>rozstrzygnięcia powiększonemu składowi Sądu Najwyższego pytanie prawne, czy opłata egzekucyjna ustalona przez komornika sądowego</w:t>
      </w:r>
      <w:r>
        <w:t xml:space="preserve"> na</w:t>
      </w:r>
      <w:r w:rsidR="00574971">
        <w:t xml:space="preserve"> </w:t>
      </w:r>
      <w:r w:rsidRPr="008246F1">
        <w:t>podstawie</w:t>
      </w:r>
      <w:r w:rsidR="00F147D3">
        <w:t xml:space="preserve"> art.</w:t>
      </w:r>
      <w:r w:rsidR="00574971">
        <w:t xml:space="preserve"> </w:t>
      </w:r>
      <w:r w:rsidRPr="008246F1">
        <w:t>49 ust.1 ustawy</w:t>
      </w:r>
      <w:r w:rsidR="009E18EF">
        <w:t xml:space="preserve"> o </w:t>
      </w:r>
      <w:r w:rsidRPr="008246F1">
        <w:t>komornikach sądowych</w:t>
      </w:r>
      <w:r w:rsidR="009E18EF">
        <w:t xml:space="preserve"> i </w:t>
      </w:r>
      <w:r w:rsidRPr="008246F1">
        <w:t>egzekucji</w:t>
      </w:r>
      <w:r w:rsidRPr="008246F1">
        <w:rPr>
          <w:vertAlign w:val="superscript"/>
        </w:rPr>
        <w:footnoteReference w:id="1378"/>
      </w:r>
      <w:r w:rsidRPr="008246F1">
        <w:t xml:space="preserve"> winna być powiększona</w:t>
      </w:r>
      <w:r w:rsidR="009E18EF">
        <w:t xml:space="preserve"> o </w:t>
      </w:r>
      <w:r w:rsidRPr="008246F1">
        <w:t>należność</w:t>
      </w:r>
      <w:r w:rsidR="009E18EF">
        <w:t xml:space="preserve"> z </w:t>
      </w:r>
      <w:r w:rsidRPr="008246F1">
        <w:t>tytułu podatku VAT, czy też zawiera</w:t>
      </w:r>
      <w:r w:rsidR="009E18EF">
        <w:t xml:space="preserve"> w </w:t>
      </w:r>
      <w:r w:rsidRPr="008246F1">
        <w:t>sobie kwotę tego podatku.</w:t>
      </w:r>
    </w:p>
    <w:p w:rsidR="00F147D3" w:rsidRDefault="003416A9" w:rsidP="003416A9">
      <w:pPr>
        <w:pStyle w:val="Styl1"/>
      </w:pPr>
      <w:r w:rsidRPr="008246F1">
        <w:t>Rzecznik stanął</w:t>
      </w:r>
      <w:r>
        <w:t xml:space="preserve"> na</w:t>
      </w:r>
      <w:r w:rsidR="00574971">
        <w:t xml:space="preserve"> </w:t>
      </w:r>
      <w:r w:rsidRPr="008246F1">
        <w:t xml:space="preserve">stanowisku, że kwota otrzymanego wynagrodzenia przez komornika zawiera już podatek VAT. </w:t>
      </w:r>
      <w:r>
        <w:t>Ko</w:t>
      </w:r>
      <w:r w:rsidRPr="008246F1">
        <w:t>mornik sądowy</w:t>
      </w:r>
      <w:r>
        <w:t xml:space="preserve"> nie</w:t>
      </w:r>
      <w:r w:rsidR="00574971">
        <w:t xml:space="preserve"> </w:t>
      </w:r>
      <w:r w:rsidRPr="008246F1">
        <w:t>posiada uprawnienia</w:t>
      </w:r>
      <w:r w:rsidR="00F147D3">
        <w:t xml:space="preserve"> do</w:t>
      </w:r>
      <w:r w:rsidR="00574971">
        <w:t xml:space="preserve"> </w:t>
      </w:r>
      <w:r w:rsidRPr="008246F1">
        <w:t>pobrania innego świadczenia aniżeli opłata egzekucyjna, dlatego podatek VAT powinien być ujęty</w:t>
      </w:r>
      <w:r w:rsidR="009E18EF">
        <w:t xml:space="preserve"> w </w:t>
      </w:r>
      <w:r w:rsidRPr="008246F1">
        <w:t>opłacie. Sąd Najwyższy przychylił się</w:t>
      </w:r>
      <w:r w:rsidR="00F147D3">
        <w:t xml:space="preserve"> do</w:t>
      </w:r>
      <w:r w:rsidR="00574971">
        <w:t xml:space="preserve"> </w:t>
      </w:r>
      <w:r w:rsidRPr="008246F1">
        <w:t xml:space="preserve">stanowiska </w:t>
      </w:r>
      <w:r w:rsidRPr="008246F1">
        <w:lastRenderedPageBreak/>
        <w:t>Rzecznika</w:t>
      </w:r>
      <w:r w:rsidR="009E18EF">
        <w:t xml:space="preserve"> i </w:t>
      </w:r>
      <w:r w:rsidRPr="008246F1">
        <w:t>stwierdził</w:t>
      </w:r>
      <w:r w:rsidRPr="008246F1">
        <w:rPr>
          <w:vertAlign w:val="superscript"/>
        </w:rPr>
        <w:footnoteReference w:id="1379"/>
      </w:r>
      <w:r w:rsidRPr="008246F1">
        <w:t>, że przyjęta</w:t>
      </w:r>
      <w:r w:rsidR="009E18EF">
        <w:t xml:space="preserve"> w </w:t>
      </w:r>
      <w:r w:rsidRPr="008246F1">
        <w:t>polskim prawie konstytucyjna zasada wymagająca ustawowej podstawy obowiązku ponoszenia ciężarów</w:t>
      </w:r>
      <w:r w:rsidR="009E18EF">
        <w:t xml:space="preserve"> i </w:t>
      </w:r>
      <w:r w:rsidRPr="008246F1">
        <w:t>świadczeń publicznych</w:t>
      </w:r>
      <w:r w:rsidR="009E18EF">
        <w:t xml:space="preserve"> w </w:t>
      </w:r>
      <w:r w:rsidRPr="008246F1">
        <w:t>połączeniu</w:t>
      </w:r>
      <w:r w:rsidR="009E18EF">
        <w:t xml:space="preserve"> z </w:t>
      </w:r>
      <w:r w:rsidRPr="008246F1">
        <w:t>regułą, że podatek VAT jest wliczony</w:t>
      </w:r>
      <w:r w:rsidR="00F147D3">
        <w:t xml:space="preserve"> do</w:t>
      </w:r>
      <w:r w:rsidR="00574971">
        <w:t xml:space="preserve"> </w:t>
      </w:r>
      <w:r w:rsidRPr="008246F1">
        <w:t>należności za dostarczony towar lub świadczoną usługę, powoduje, że doliczenie podatku</w:t>
      </w:r>
      <w:r w:rsidR="00F147D3">
        <w:t xml:space="preserve"> do</w:t>
      </w:r>
      <w:r w:rsidR="00574971">
        <w:t xml:space="preserve"> </w:t>
      </w:r>
      <w:r w:rsidRPr="008246F1">
        <w:t>opłaty egzekucyjnej</w:t>
      </w:r>
      <w:r>
        <w:t xml:space="preserve"> nie</w:t>
      </w:r>
      <w:r w:rsidR="00574971">
        <w:t xml:space="preserve"> </w:t>
      </w:r>
      <w:r w:rsidRPr="008246F1">
        <w:t>jest dopuszczalne bez wyraźnego upoważnienia</w:t>
      </w:r>
      <w:r w:rsidR="009E18EF">
        <w:t xml:space="preserve"> w </w:t>
      </w:r>
      <w:r w:rsidRPr="008246F1">
        <w:t>przepisie rangi ustawowej.</w:t>
      </w:r>
    </w:p>
    <w:p w:rsidR="00F37FB7" w:rsidRDefault="008708D7" w:rsidP="00F37FB7">
      <w:pPr>
        <w:pStyle w:val="Sprawyludzi"/>
      </w:pPr>
      <w:bookmarkStart w:id="1265" w:name="_Toc512508021"/>
      <w:bookmarkStart w:id="1266" w:name="_Toc515022362"/>
      <w:r>
        <w:t>Sprawa doliczania VAT do komorniczej opłaty egzekucyjnej</w:t>
      </w:r>
      <w:bookmarkEnd w:id="1265"/>
      <w:r w:rsidR="00F37FB7">
        <w:rPr>
          <w:rStyle w:val="Odwoanieprzypisudolnego"/>
        </w:rPr>
        <w:footnoteReference w:id="1380"/>
      </w:r>
      <w:bookmarkEnd w:id="1266"/>
    </w:p>
    <w:p w:rsidR="00F37FB7" w:rsidRDefault="00F37FB7" w:rsidP="00F37FB7">
      <w:pPr>
        <w:pStyle w:val="Sprawyludzi-opis"/>
      </w:pPr>
      <w:r w:rsidRPr="009A6D47">
        <w:t xml:space="preserve">Do opłaty egzekucyjnej </w:t>
      </w:r>
      <w:r>
        <w:t xml:space="preserve">komornik </w:t>
      </w:r>
      <w:r w:rsidRPr="009A6D47">
        <w:t>dolicz</w:t>
      </w:r>
      <w:r>
        <w:t>ył</w:t>
      </w:r>
      <w:r w:rsidRPr="009A6D47">
        <w:t xml:space="preserve"> kwot</w:t>
      </w:r>
      <w:r>
        <w:t>ę</w:t>
      </w:r>
      <w:r w:rsidRPr="009A6D47">
        <w:t xml:space="preserve"> podatku VAT.</w:t>
      </w:r>
      <w:r w:rsidRPr="00E4506D">
        <w:t xml:space="preserve"> Rzecznik skierował wystąpienie</w:t>
      </w:r>
      <w:r>
        <w:t xml:space="preserve"> do</w:t>
      </w:r>
      <w:r w:rsidR="00574971">
        <w:t xml:space="preserve"> </w:t>
      </w:r>
      <w:r w:rsidRPr="00E4506D">
        <w:t>Prezesa S</w:t>
      </w:r>
      <w:r>
        <w:t>ą</w:t>
      </w:r>
      <w:r w:rsidRPr="00E4506D">
        <w:t>du Rejonowego wskazując,</w:t>
      </w:r>
      <w:r>
        <w:t xml:space="preserve"> że</w:t>
      </w:r>
      <w:r w:rsidR="00574971">
        <w:t xml:space="preserve"> </w:t>
      </w:r>
      <w:r w:rsidRPr="00E4506D">
        <w:t>pomimo, iż</w:t>
      </w:r>
      <w:r w:rsidR="00574971">
        <w:t xml:space="preserve"> </w:t>
      </w:r>
      <w:r w:rsidRPr="00E4506D">
        <w:t>kwestia doliczania podatku VAT</w:t>
      </w:r>
      <w:r>
        <w:t xml:space="preserve"> do</w:t>
      </w:r>
      <w:r w:rsidR="00574971">
        <w:t xml:space="preserve"> </w:t>
      </w:r>
      <w:r w:rsidRPr="00E4506D">
        <w:t xml:space="preserve">kosztów egzekucyjnych budziła niegdyś wątpliwości interpretacyjne, to obecnie </w:t>
      </w:r>
      <w:r>
        <w:t xml:space="preserve">wydają się one </w:t>
      </w:r>
      <w:r w:rsidRPr="00E4506D">
        <w:t>ostatecznie rozstrzygnięte. Rzecznik przy</w:t>
      </w:r>
      <w:r>
        <w:t>wołał uchwałę Sądu Najwyższego</w:t>
      </w:r>
      <w:r w:rsidR="009E18EF">
        <w:t xml:space="preserve"> z </w:t>
      </w:r>
      <w:r w:rsidRPr="00E4506D">
        <w:t>dnia 7 lipca 2016</w:t>
      </w:r>
      <w:r w:rsidR="00574971">
        <w:t xml:space="preserve"> </w:t>
      </w:r>
      <w:r>
        <w:t xml:space="preserve">r. </w:t>
      </w:r>
      <w:r w:rsidRPr="00E4506D">
        <w:t>(sygn. Akt</w:t>
      </w:r>
      <w:r w:rsidR="00574971">
        <w:t xml:space="preserve"> </w:t>
      </w:r>
      <w:r w:rsidRPr="00E4506D">
        <w:t>III CZP</w:t>
      </w:r>
      <w:r>
        <w:t xml:space="preserve"> </w:t>
      </w:r>
      <w:r w:rsidRPr="00E4506D">
        <w:t>34/16),</w:t>
      </w:r>
      <w:r>
        <w:t xml:space="preserve"> a</w:t>
      </w:r>
      <w:r w:rsidR="00574971">
        <w:t xml:space="preserve"> </w:t>
      </w:r>
      <w:r w:rsidRPr="00E4506D">
        <w:t>także uchwał</w:t>
      </w:r>
      <w:r>
        <w:t>ę</w:t>
      </w:r>
      <w:r w:rsidRPr="00E4506D">
        <w:t xml:space="preserve"> składu siedmiu sędziów Sądu Najwyższego</w:t>
      </w:r>
      <w:r w:rsidR="009E18EF">
        <w:t xml:space="preserve"> w z </w:t>
      </w:r>
      <w:r w:rsidRPr="00E4506D">
        <w:t>dnia 27</w:t>
      </w:r>
      <w:r w:rsidR="00574971">
        <w:t xml:space="preserve"> </w:t>
      </w:r>
      <w:r w:rsidRPr="00E4506D">
        <w:t>lipca 2017</w:t>
      </w:r>
      <w:r w:rsidR="00574971">
        <w:t xml:space="preserve"> </w:t>
      </w:r>
      <w:r>
        <w:t>r.</w:t>
      </w:r>
      <w:r w:rsidRPr="00E4506D">
        <w:t>( sygn. III CZP 97/16)</w:t>
      </w:r>
      <w:r>
        <w:t>.</w:t>
      </w:r>
    </w:p>
    <w:p w:rsidR="00F37FB7" w:rsidRDefault="00F37FB7" w:rsidP="00F37FB7">
      <w:pPr>
        <w:pStyle w:val="Sprawyludzi-opis"/>
      </w:pPr>
      <w:r w:rsidRPr="00E4506D">
        <w:t>Rzecznik zwrócił uwagę,</w:t>
      </w:r>
      <w:r>
        <w:t xml:space="preserve"> że</w:t>
      </w:r>
      <w:r w:rsidR="00574971">
        <w:t xml:space="preserve"> </w:t>
      </w:r>
      <w:r w:rsidRPr="00E4506D">
        <w:t>prawomocność postanowienia komornika (w</w:t>
      </w:r>
      <w:r w:rsidR="00574971">
        <w:t xml:space="preserve"> </w:t>
      </w:r>
      <w:r w:rsidRPr="00E4506D">
        <w:t>zakresie ustalenia kosztów postępowania)</w:t>
      </w:r>
      <w:r>
        <w:t xml:space="preserve"> nie</w:t>
      </w:r>
      <w:r w:rsidR="00574971">
        <w:t xml:space="preserve"> </w:t>
      </w:r>
      <w:r w:rsidRPr="00E4506D">
        <w:t>stoi na przeszkodzie ingerencji sądu na p</w:t>
      </w:r>
      <w:r>
        <w:t>odstawie art.</w:t>
      </w:r>
      <w:r w:rsidR="00574971">
        <w:t xml:space="preserve"> </w:t>
      </w:r>
      <w:r>
        <w:t>759 §2 k.p.c., t</w:t>
      </w:r>
      <w:r w:rsidRPr="00E4506D">
        <w:t>j.</w:t>
      </w:r>
      <w:r w:rsidR="009E18EF">
        <w:t xml:space="preserve"> z </w:t>
      </w:r>
      <w:r w:rsidRPr="00E4506D">
        <w:t>urzędu</w:t>
      </w:r>
      <w:r w:rsidR="009E18EF">
        <w:t xml:space="preserve"> w </w:t>
      </w:r>
      <w:r w:rsidRPr="00E4506D">
        <w:t>trybie nadzoru, jaki sąd sprawuje nad przebiegiem egzekucji. Wydanie zarządzeń nadzorczych</w:t>
      </w:r>
      <w:r w:rsidR="009E18EF">
        <w:t xml:space="preserve"> w </w:t>
      </w:r>
      <w:r w:rsidRPr="00E4506D">
        <w:t>takiej sytuacji jest dopuszczalne, bowiem postanowienie komornika, mimo jego niezaskarżenia</w:t>
      </w:r>
      <w:r w:rsidR="009E18EF">
        <w:t xml:space="preserve"> w </w:t>
      </w:r>
      <w:r w:rsidRPr="00E4506D">
        <w:t>terminie,</w:t>
      </w:r>
      <w:r>
        <w:t xml:space="preserve"> nie</w:t>
      </w:r>
      <w:r w:rsidR="00574971">
        <w:t xml:space="preserve"> </w:t>
      </w:r>
      <w:r w:rsidRPr="00E4506D">
        <w:t>korzysta</w:t>
      </w:r>
      <w:r w:rsidR="009E18EF">
        <w:t xml:space="preserve"> z </w:t>
      </w:r>
      <w:r w:rsidRPr="00E4506D">
        <w:t>przymiotu prawomocności przewidzianej jedynie dla orzeczenia sądu (art. 365 k.p.c.). Wobec tego Rzecznik zwrócił się</w:t>
      </w:r>
      <w:r w:rsidR="009E18EF">
        <w:t xml:space="preserve"> o </w:t>
      </w:r>
      <w:r w:rsidRPr="00E4506D">
        <w:t>zbadanie akt przedmiotowego postępowania egzekucyjnego</w:t>
      </w:r>
      <w:r>
        <w:t>.</w:t>
      </w:r>
    </w:p>
    <w:p w:rsidR="00F37FB7" w:rsidRDefault="00F37FB7" w:rsidP="00F37FB7">
      <w:pPr>
        <w:pStyle w:val="Sprawyludzi-opis"/>
      </w:pPr>
      <w:r w:rsidRPr="00E4506D">
        <w:t>Sprawa, zgodnie</w:t>
      </w:r>
      <w:r w:rsidR="009E18EF">
        <w:t xml:space="preserve"> z </w:t>
      </w:r>
      <w:r w:rsidRPr="00E4506D">
        <w:t>sugestią Rzecznika</w:t>
      </w:r>
      <w:r>
        <w:t>,</w:t>
      </w:r>
      <w:r w:rsidRPr="00E4506D">
        <w:t xml:space="preserve"> zakończyła się uchyleniem przez Sąd</w:t>
      </w:r>
      <w:r w:rsidR="009E18EF">
        <w:t xml:space="preserve"> w </w:t>
      </w:r>
      <w:r w:rsidRPr="00E4506D">
        <w:t xml:space="preserve">trybie nadzoru postanowienia </w:t>
      </w:r>
      <w:r>
        <w:t>k</w:t>
      </w:r>
      <w:r w:rsidRPr="00E4506D">
        <w:t xml:space="preserve">omornika </w:t>
      </w:r>
      <w:r>
        <w:t>s</w:t>
      </w:r>
      <w:r w:rsidRPr="00E4506D">
        <w:t>ądowego</w:t>
      </w:r>
      <w:r w:rsidR="009E18EF">
        <w:t xml:space="preserve"> o </w:t>
      </w:r>
      <w:r w:rsidRPr="00E4506D">
        <w:t>ustaleniu kosztów postępowania. Sąd zobowiązał komornika</w:t>
      </w:r>
      <w:r>
        <w:t xml:space="preserve"> do</w:t>
      </w:r>
      <w:r w:rsidR="00574971">
        <w:t xml:space="preserve"> </w:t>
      </w:r>
      <w:r w:rsidRPr="00E4506D">
        <w:t>prawidłowego stosowania przepisów prawa oraz zwrotu</w:t>
      </w:r>
      <w:r>
        <w:t>,</w:t>
      </w:r>
      <w:r w:rsidRPr="00E4506D">
        <w:t xml:space="preserve"> pobranej bez podstawy prawnej</w:t>
      </w:r>
      <w:r>
        <w:t>,</w:t>
      </w:r>
      <w:r w:rsidRPr="00E4506D">
        <w:t xml:space="preserve"> kwoty</w:t>
      </w:r>
      <w:r>
        <w:t>.</w:t>
      </w:r>
    </w:p>
    <w:p w:rsidR="003416A9" w:rsidRPr="00E20E90" w:rsidRDefault="003416A9" w:rsidP="003416A9">
      <w:pPr>
        <w:pStyle w:val="Nagwek4"/>
      </w:pPr>
      <w:bookmarkStart w:id="1267" w:name="_Toc513723360"/>
      <w:bookmarkStart w:id="1268" w:name="_Toc515022363"/>
      <w:r>
        <w:lastRenderedPageBreak/>
        <w:t>Opłata abonamentowa</w:t>
      </w:r>
      <w:bookmarkEnd w:id="1267"/>
      <w:bookmarkEnd w:id="1268"/>
    </w:p>
    <w:p w:rsidR="003416A9" w:rsidRPr="00D77ADF" w:rsidRDefault="003416A9" w:rsidP="003416A9">
      <w:pPr>
        <w:pStyle w:val="Styl1"/>
        <w:rPr>
          <w:bCs/>
          <w:iCs/>
        </w:rPr>
      </w:pPr>
      <w:r w:rsidRPr="00105813">
        <w:rPr>
          <w:b/>
          <w:bCs/>
          <w:iCs/>
        </w:rPr>
        <w:t>Rzecznik zgłaszał</w:t>
      </w:r>
      <w:r w:rsidRPr="00E20E90">
        <w:rPr>
          <w:bCs/>
          <w:iCs/>
          <w:vertAlign w:val="superscript"/>
        </w:rPr>
        <w:footnoteReference w:id="1381"/>
      </w:r>
      <w:r w:rsidR="009E18EF">
        <w:rPr>
          <w:b/>
          <w:bCs/>
          <w:iCs/>
        </w:rPr>
        <w:t xml:space="preserve"> w </w:t>
      </w:r>
      <w:r w:rsidR="00422151">
        <w:rPr>
          <w:b/>
          <w:bCs/>
          <w:iCs/>
        </w:rPr>
        <w:t>2017</w:t>
      </w:r>
      <w:r w:rsidR="00574971">
        <w:rPr>
          <w:b/>
          <w:bCs/>
          <w:iCs/>
        </w:rPr>
        <w:t xml:space="preserve"> </w:t>
      </w:r>
      <w:r w:rsidR="00417C70">
        <w:rPr>
          <w:b/>
          <w:bCs/>
          <w:iCs/>
        </w:rPr>
        <w:t xml:space="preserve">r. </w:t>
      </w:r>
      <w:r w:rsidRPr="00105813">
        <w:rPr>
          <w:b/>
          <w:bCs/>
          <w:iCs/>
        </w:rPr>
        <w:t>uwagi</w:t>
      </w:r>
      <w:r w:rsidR="00F147D3">
        <w:rPr>
          <w:b/>
          <w:bCs/>
          <w:iCs/>
        </w:rPr>
        <w:t xml:space="preserve"> do</w:t>
      </w:r>
      <w:r w:rsidR="00574971">
        <w:rPr>
          <w:b/>
          <w:bCs/>
          <w:iCs/>
        </w:rPr>
        <w:t xml:space="preserve"> </w:t>
      </w:r>
      <w:r w:rsidRPr="00105813">
        <w:rPr>
          <w:b/>
          <w:bCs/>
          <w:iCs/>
        </w:rPr>
        <w:t>projektu ustawy</w:t>
      </w:r>
      <w:r w:rsidR="009E18EF">
        <w:rPr>
          <w:b/>
          <w:bCs/>
          <w:iCs/>
        </w:rPr>
        <w:t xml:space="preserve"> o </w:t>
      </w:r>
      <w:r w:rsidRPr="00105813">
        <w:rPr>
          <w:b/>
          <w:bCs/>
          <w:iCs/>
        </w:rPr>
        <w:t>zmianie ustawy</w:t>
      </w:r>
      <w:r w:rsidR="009E18EF">
        <w:rPr>
          <w:b/>
          <w:bCs/>
          <w:iCs/>
        </w:rPr>
        <w:t xml:space="preserve"> o </w:t>
      </w:r>
      <w:r w:rsidRPr="00105813">
        <w:rPr>
          <w:b/>
          <w:bCs/>
          <w:iCs/>
        </w:rPr>
        <w:t>opłatach abonamentowych oraz ustawy</w:t>
      </w:r>
      <w:r w:rsidR="009E18EF">
        <w:rPr>
          <w:b/>
          <w:bCs/>
          <w:iCs/>
        </w:rPr>
        <w:t xml:space="preserve"> o </w:t>
      </w:r>
      <w:r w:rsidRPr="00105813">
        <w:rPr>
          <w:b/>
          <w:bCs/>
          <w:iCs/>
        </w:rPr>
        <w:t>radiofonii</w:t>
      </w:r>
      <w:r w:rsidR="009E18EF">
        <w:rPr>
          <w:b/>
          <w:bCs/>
          <w:iCs/>
        </w:rPr>
        <w:t xml:space="preserve"> i </w:t>
      </w:r>
      <w:r w:rsidRPr="00105813">
        <w:rPr>
          <w:b/>
          <w:bCs/>
          <w:iCs/>
        </w:rPr>
        <w:t xml:space="preserve">telewizji, </w:t>
      </w:r>
      <w:r w:rsidR="0014071A">
        <w:rPr>
          <w:b/>
          <w:bCs/>
          <w:iCs/>
        </w:rPr>
        <w:t>który przewidywał</w:t>
      </w:r>
      <w:r w:rsidR="0014071A" w:rsidRPr="00105813">
        <w:rPr>
          <w:b/>
          <w:bCs/>
          <w:iCs/>
        </w:rPr>
        <w:t xml:space="preserve"> </w:t>
      </w:r>
      <w:r w:rsidRPr="00105813">
        <w:rPr>
          <w:b/>
          <w:bCs/>
          <w:iCs/>
        </w:rPr>
        <w:t>zmiany zasad</w:t>
      </w:r>
      <w:r w:rsidR="009E18EF">
        <w:rPr>
          <w:b/>
          <w:bCs/>
          <w:iCs/>
        </w:rPr>
        <w:t xml:space="preserve"> w </w:t>
      </w:r>
      <w:r w:rsidRPr="00105813">
        <w:rPr>
          <w:b/>
          <w:bCs/>
          <w:iCs/>
        </w:rPr>
        <w:t>opłatach abonamentowych.</w:t>
      </w:r>
      <w:r w:rsidRPr="00E20E90">
        <w:rPr>
          <w:bCs/>
          <w:iCs/>
        </w:rPr>
        <w:t xml:space="preserve"> Projekt ten rodzi</w:t>
      </w:r>
      <w:r>
        <w:rPr>
          <w:bCs/>
          <w:iCs/>
        </w:rPr>
        <w:t>ł</w:t>
      </w:r>
      <w:r w:rsidRPr="00E20E90">
        <w:rPr>
          <w:bCs/>
          <w:iCs/>
        </w:rPr>
        <w:t xml:space="preserve"> istotne wątpliwości, ponieważ </w:t>
      </w:r>
      <w:r>
        <w:rPr>
          <w:bCs/>
          <w:iCs/>
        </w:rPr>
        <w:t xml:space="preserve">mógł </w:t>
      </w:r>
      <w:r w:rsidRPr="00E20E90">
        <w:rPr>
          <w:bCs/>
          <w:iCs/>
        </w:rPr>
        <w:t>wiązać się</w:t>
      </w:r>
      <w:r w:rsidR="009E18EF">
        <w:rPr>
          <w:bCs/>
          <w:iCs/>
        </w:rPr>
        <w:t xml:space="preserve"> z </w:t>
      </w:r>
      <w:r w:rsidRPr="00E20E90">
        <w:rPr>
          <w:bCs/>
          <w:iCs/>
        </w:rPr>
        <w:t>ograniczeniem praw</w:t>
      </w:r>
      <w:r w:rsidR="009E18EF">
        <w:rPr>
          <w:bCs/>
          <w:iCs/>
        </w:rPr>
        <w:t xml:space="preserve"> i </w:t>
      </w:r>
      <w:r w:rsidRPr="00E20E90">
        <w:rPr>
          <w:bCs/>
          <w:iCs/>
        </w:rPr>
        <w:t>wolności człowieka</w:t>
      </w:r>
      <w:r w:rsidR="009E18EF">
        <w:rPr>
          <w:bCs/>
          <w:iCs/>
        </w:rPr>
        <w:t xml:space="preserve"> i </w:t>
      </w:r>
      <w:r w:rsidRPr="00E20E90">
        <w:rPr>
          <w:bCs/>
          <w:iCs/>
        </w:rPr>
        <w:t>obywatela –</w:t>
      </w:r>
      <w:r w:rsidR="009E18EF">
        <w:rPr>
          <w:bCs/>
          <w:iCs/>
        </w:rPr>
        <w:t xml:space="preserve"> w </w:t>
      </w:r>
      <w:r w:rsidRPr="00E20E90">
        <w:rPr>
          <w:bCs/>
          <w:iCs/>
        </w:rPr>
        <w:t>tym przypadku prawa</w:t>
      </w:r>
      <w:r w:rsidR="00F147D3">
        <w:rPr>
          <w:bCs/>
          <w:iCs/>
        </w:rPr>
        <w:t xml:space="preserve"> do</w:t>
      </w:r>
      <w:r w:rsidR="00574971">
        <w:rPr>
          <w:bCs/>
          <w:iCs/>
        </w:rPr>
        <w:t xml:space="preserve"> </w:t>
      </w:r>
      <w:r w:rsidRPr="00E20E90">
        <w:rPr>
          <w:bCs/>
          <w:iCs/>
        </w:rPr>
        <w:t xml:space="preserve">ochrony danych osobowych, będącego elementem zasady autonomii informacyjnej. </w:t>
      </w:r>
      <w:r>
        <w:rPr>
          <w:bCs/>
          <w:iCs/>
        </w:rPr>
        <w:t>Chodziło</w:t>
      </w:r>
      <w:r w:rsidR="009E18EF">
        <w:rPr>
          <w:bCs/>
          <w:iCs/>
        </w:rPr>
        <w:t xml:space="preserve"> o </w:t>
      </w:r>
      <w:r>
        <w:rPr>
          <w:bCs/>
          <w:iCs/>
        </w:rPr>
        <w:t>to, że informacje</w:t>
      </w:r>
      <w:r w:rsidR="009E18EF">
        <w:rPr>
          <w:bCs/>
          <w:iCs/>
        </w:rPr>
        <w:t xml:space="preserve"> o </w:t>
      </w:r>
      <w:r>
        <w:rPr>
          <w:bCs/>
          <w:iCs/>
        </w:rPr>
        <w:t>osobach zobowiązanych</w:t>
      </w:r>
      <w:r w:rsidR="00F147D3">
        <w:rPr>
          <w:bCs/>
          <w:iCs/>
        </w:rPr>
        <w:t xml:space="preserve"> do</w:t>
      </w:r>
      <w:r w:rsidR="00574971">
        <w:rPr>
          <w:bCs/>
          <w:iCs/>
        </w:rPr>
        <w:t xml:space="preserve"> </w:t>
      </w:r>
      <w:r>
        <w:rPr>
          <w:bCs/>
          <w:iCs/>
        </w:rPr>
        <w:t xml:space="preserve">płacenia abonamentu mieli podawać dostawcy usług telewizji kablowej. Odpowiedzi udzielił </w:t>
      </w:r>
      <w:r w:rsidRPr="00E20E90">
        <w:rPr>
          <w:bCs/>
          <w:iCs/>
        </w:rPr>
        <w:t>Minister Kultury</w:t>
      </w:r>
      <w:r w:rsidR="009E18EF">
        <w:rPr>
          <w:bCs/>
          <w:iCs/>
        </w:rPr>
        <w:t xml:space="preserve"> i </w:t>
      </w:r>
      <w:r w:rsidRPr="00E20E90">
        <w:rPr>
          <w:bCs/>
          <w:iCs/>
        </w:rPr>
        <w:t>Dziedzictwa Narodowego</w:t>
      </w:r>
      <w:r>
        <w:rPr>
          <w:bCs/>
          <w:iCs/>
        </w:rPr>
        <w:t>, który bronił propozycji rządu</w:t>
      </w:r>
      <w:r w:rsidRPr="00E20E90">
        <w:rPr>
          <w:bCs/>
          <w:iCs/>
          <w:vertAlign w:val="superscript"/>
        </w:rPr>
        <w:footnoteReference w:id="1382"/>
      </w:r>
      <w:r>
        <w:rPr>
          <w:bCs/>
          <w:iCs/>
        </w:rPr>
        <w:t>.</w:t>
      </w:r>
    </w:p>
    <w:p w:rsidR="00F147D3" w:rsidRDefault="003416A9" w:rsidP="003416A9">
      <w:pPr>
        <w:pStyle w:val="Styl1"/>
        <w:rPr>
          <w:bCs/>
          <w:iCs/>
        </w:rPr>
      </w:pPr>
      <w:r w:rsidRPr="00E20E90">
        <w:rPr>
          <w:bCs/>
          <w:iCs/>
        </w:rPr>
        <w:t>Projekt ostatecznie został skierowany</w:t>
      </w:r>
      <w:r w:rsidR="00F147D3">
        <w:rPr>
          <w:bCs/>
          <w:iCs/>
        </w:rPr>
        <w:t xml:space="preserve"> do</w:t>
      </w:r>
      <w:r w:rsidR="00574971">
        <w:rPr>
          <w:bCs/>
          <w:iCs/>
        </w:rPr>
        <w:t xml:space="preserve"> </w:t>
      </w:r>
      <w:r w:rsidRPr="00E20E90">
        <w:rPr>
          <w:bCs/>
          <w:iCs/>
        </w:rPr>
        <w:t>Sejmu,</w:t>
      </w:r>
      <w:r>
        <w:rPr>
          <w:bCs/>
          <w:iCs/>
        </w:rPr>
        <w:t xml:space="preserve"> a</w:t>
      </w:r>
      <w:r w:rsidR="009E18EF">
        <w:rPr>
          <w:bCs/>
          <w:iCs/>
        </w:rPr>
        <w:t xml:space="preserve"> w </w:t>
      </w:r>
      <w:r w:rsidRPr="00E20E90">
        <w:rPr>
          <w:bCs/>
          <w:iCs/>
        </w:rPr>
        <w:t xml:space="preserve">dniu 8 czerwca </w:t>
      </w:r>
      <w:r w:rsidR="00422151">
        <w:rPr>
          <w:bCs/>
          <w:iCs/>
        </w:rPr>
        <w:t>2017</w:t>
      </w:r>
      <w:r w:rsidR="00574971">
        <w:rPr>
          <w:bCs/>
          <w:iCs/>
        </w:rPr>
        <w:t xml:space="preserve"> </w:t>
      </w:r>
      <w:r w:rsidR="00417C70">
        <w:rPr>
          <w:bCs/>
          <w:iCs/>
        </w:rPr>
        <w:t xml:space="preserve">r. </w:t>
      </w:r>
      <w:r w:rsidRPr="00E20E90">
        <w:rPr>
          <w:bCs/>
          <w:iCs/>
        </w:rPr>
        <w:t>odbyło się jego pierwsze czytanie. Następnie projekt został skierowany</w:t>
      </w:r>
      <w:r w:rsidR="00F147D3">
        <w:rPr>
          <w:bCs/>
          <w:iCs/>
        </w:rPr>
        <w:t xml:space="preserve"> do</w:t>
      </w:r>
      <w:r w:rsidR="00574971">
        <w:rPr>
          <w:bCs/>
          <w:iCs/>
        </w:rPr>
        <w:t xml:space="preserve"> </w:t>
      </w:r>
      <w:r w:rsidRPr="00E20E90">
        <w:rPr>
          <w:bCs/>
          <w:iCs/>
        </w:rPr>
        <w:t>Komisji Kultury</w:t>
      </w:r>
      <w:r w:rsidR="009E18EF">
        <w:rPr>
          <w:bCs/>
          <w:iCs/>
        </w:rPr>
        <w:t xml:space="preserve"> i </w:t>
      </w:r>
      <w:r w:rsidRPr="00E20E90">
        <w:rPr>
          <w:bCs/>
          <w:iCs/>
        </w:rPr>
        <w:t>Środków Przekazu, lecz</w:t>
      </w:r>
      <w:r w:rsidR="00F147D3">
        <w:rPr>
          <w:bCs/>
          <w:iCs/>
        </w:rPr>
        <w:t xml:space="preserve"> do</w:t>
      </w:r>
      <w:r w:rsidR="00574971">
        <w:rPr>
          <w:bCs/>
          <w:iCs/>
        </w:rPr>
        <w:t xml:space="preserve"> </w:t>
      </w:r>
      <w:r w:rsidRPr="00E20E90">
        <w:rPr>
          <w:bCs/>
          <w:iCs/>
        </w:rPr>
        <w:t>końca 2017</w:t>
      </w:r>
      <w:r w:rsidR="00574971">
        <w:rPr>
          <w:bCs/>
          <w:iCs/>
        </w:rPr>
        <w:t xml:space="preserve"> </w:t>
      </w:r>
      <w:r>
        <w:rPr>
          <w:bCs/>
          <w:iCs/>
        </w:rPr>
        <w:t>r nie</w:t>
      </w:r>
      <w:r w:rsidR="00574971">
        <w:rPr>
          <w:bCs/>
          <w:iCs/>
        </w:rPr>
        <w:t xml:space="preserve"> </w:t>
      </w:r>
      <w:r w:rsidRPr="00E20E90">
        <w:rPr>
          <w:bCs/>
          <w:iCs/>
        </w:rPr>
        <w:t xml:space="preserve">odbyło się żadne </w:t>
      </w:r>
      <w:r>
        <w:rPr>
          <w:bCs/>
          <w:iCs/>
        </w:rPr>
        <w:t xml:space="preserve">jej </w:t>
      </w:r>
      <w:r w:rsidRPr="00E20E90">
        <w:rPr>
          <w:bCs/>
          <w:iCs/>
        </w:rPr>
        <w:t>posiedzenie</w:t>
      </w:r>
      <w:r w:rsidR="009E18EF">
        <w:rPr>
          <w:bCs/>
          <w:iCs/>
        </w:rPr>
        <w:t xml:space="preserve"> w </w:t>
      </w:r>
      <w:r>
        <w:rPr>
          <w:bCs/>
          <w:iCs/>
        </w:rPr>
        <w:t>tej sprawie</w:t>
      </w:r>
      <w:r w:rsidRPr="00E20E90">
        <w:rPr>
          <w:bCs/>
          <w:iCs/>
        </w:rPr>
        <w:t>.</w:t>
      </w:r>
    </w:p>
    <w:p w:rsidR="003416A9" w:rsidRDefault="003416A9" w:rsidP="003416A9">
      <w:pPr>
        <w:pStyle w:val="Nagwek4"/>
      </w:pPr>
      <w:bookmarkStart w:id="1269" w:name="_Toc509244677"/>
      <w:bookmarkStart w:id="1270" w:name="_Toc513723361"/>
      <w:bookmarkStart w:id="1271" w:name="_Toc515022364"/>
      <w:r>
        <w:t>P</w:t>
      </w:r>
      <w:r w:rsidRPr="00AA3B58">
        <w:t>odat</w:t>
      </w:r>
      <w:r>
        <w:t>ek</w:t>
      </w:r>
      <w:r w:rsidR="00F147D3">
        <w:t xml:space="preserve"> od</w:t>
      </w:r>
      <w:r w:rsidR="00574971">
        <w:t xml:space="preserve"> </w:t>
      </w:r>
      <w:r w:rsidRPr="00AA3B58">
        <w:t>spadków</w:t>
      </w:r>
      <w:r w:rsidR="009E18EF">
        <w:t xml:space="preserve"> i </w:t>
      </w:r>
      <w:r w:rsidRPr="00AA3B58">
        <w:t>darowizn</w:t>
      </w:r>
      <w:bookmarkEnd w:id="1269"/>
      <w:bookmarkEnd w:id="1270"/>
      <w:bookmarkEnd w:id="1271"/>
    </w:p>
    <w:p w:rsidR="00F147D3" w:rsidRDefault="003416A9" w:rsidP="003416A9">
      <w:pPr>
        <w:pStyle w:val="Styl1"/>
        <w:rPr>
          <w:b/>
          <w:bCs/>
          <w:iCs/>
          <w:lang w:eastAsia="en-US"/>
        </w:rPr>
      </w:pPr>
      <w:r w:rsidRPr="00277248">
        <w:rPr>
          <w:b/>
          <w:bCs/>
          <w:iCs/>
          <w:lang w:eastAsia="en-US"/>
        </w:rPr>
        <w:t>Czy</w:t>
      </w:r>
      <w:r w:rsidR="00F147D3">
        <w:rPr>
          <w:b/>
          <w:bCs/>
          <w:iCs/>
          <w:lang w:eastAsia="en-US"/>
        </w:rPr>
        <w:t xml:space="preserve"> od</w:t>
      </w:r>
      <w:r w:rsidR="00574971">
        <w:rPr>
          <w:b/>
          <w:bCs/>
          <w:iCs/>
          <w:lang w:eastAsia="en-US"/>
        </w:rPr>
        <w:t xml:space="preserve"> </w:t>
      </w:r>
      <w:r w:rsidRPr="00277248">
        <w:rPr>
          <w:b/>
          <w:bCs/>
          <w:iCs/>
          <w:lang w:eastAsia="en-US"/>
        </w:rPr>
        <w:t>przekazania przez rodziców zastępczych wychowankowi mieszkania powinien być pobierany podatek?</w:t>
      </w:r>
    </w:p>
    <w:p w:rsidR="003416A9" w:rsidRDefault="003416A9" w:rsidP="003416A9">
      <w:pPr>
        <w:pStyle w:val="Styl1"/>
        <w:rPr>
          <w:bCs/>
          <w:iCs/>
          <w:lang w:eastAsia="en-US"/>
        </w:rPr>
      </w:pPr>
      <w:r w:rsidRPr="00AA3B58">
        <w:rPr>
          <w:bCs/>
          <w:iCs/>
          <w:lang w:eastAsia="en-US"/>
        </w:rPr>
        <w:t>Zdaniem Rzecznika system podatkowy ma spełniać cele nie tylko fiskalne, ale również powinien służyć realizacji celów pozapodatkowych,</w:t>
      </w:r>
      <w:r w:rsidR="009E18EF">
        <w:rPr>
          <w:bCs/>
          <w:iCs/>
          <w:lang w:eastAsia="en-US"/>
        </w:rPr>
        <w:t xml:space="preserve"> w </w:t>
      </w:r>
      <w:r w:rsidRPr="00AA3B58">
        <w:rPr>
          <w:bCs/>
          <w:iCs/>
          <w:lang w:eastAsia="en-US"/>
        </w:rPr>
        <w:t>tym społecznych.</w:t>
      </w:r>
      <w:r>
        <w:rPr>
          <w:bCs/>
          <w:iCs/>
          <w:lang w:eastAsia="en-US"/>
        </w:rPr>
        <w:t xml:space="preserve"> </w:t>
      </w:r>
      <w:r w:rsidRPr="00277248">
        <w:rPr>
          <w:bCs/>
          <w:iCs/>
          <w:lang w:eastAsia="en-US"/>
        </w:rPr>
        <w:t>Rodziny zastępcze podejmują próbę stworzenia dziecku zastępczego środowiska rodzinnego</w:t>
      </w:r>
      <w:r w:rsidR="009E18EF">
        <w:rPr>
          <w:bCs/>
          <w:iCs/>
          <w:lang w:eastAsia="en-US"/>
        </w:rPr>
        <w:t xml:space="preserve"> o </w:t>
      </w:r>
      <w:r w:rsidRPr="00277248">
        <w:rPr>
          <w:bCs/>
          <w:iCs/>
          <w:lang w:eastAsia="en-US"/>
        </w:rPr>
        <w:t>charakterze trwałym,</w:t>
      </w:r>
      <w:r w:rsidR="009E18EF">
        <w:rPr>
          <w:bCs/>
          <w:iCs/>
          <w:lang w:eastAsia="en-US"/>
        </w:rPr>
        <w:t xml:space="preserve"> w </w:t>
      </w:r>
      <w:r w:rsidRPr="00277248">
        <w:rPr>
          <w:bCs/>
          <w:iCs/>
          <w:lang w:eastAsia="en-US"/>
        </w:rPr>
        <w:t>którym będzie mogło przebywać aż</w:t>
      </w:r>
      <w:r w:rsidR="00F147D3">
        <w:rPr>
          <w:bCs/>
          <w:iCs/>
          <w:lang w:eastAsia="en-US"/>
        </w:rPr>
        <w:t xml:space="preserve"> do</w:t>
      </w:r>
      <w:r w:rsidR="00574971">
        <w:rPr>
          <w:bCs/>
          <w:iCs/>
          <w:lang w:eastAsia="en-US"/>
        </w:rPr>
        <w:t xml:space="preserve"> </w:t>
      </w:r>
      <w:r w:rsidRPr="00277248">
        <w:rPr>
          <w:bCs/>
          <w:iCs/>
          <w:lang w:eastAsia="en-US"/>
        </w:rPr>
        <w:t>dorosłości.</w:t>
      </w:r>
      <w:r w:rsidRPr="00AA3B58">
        <w:rPr>
          <w:bCs/>
          <w:iCs/>
          <w:lang w:eastAsia="en-US"/>
        </w:rPr>
        <w:t xml:space="preserve"> Rodziny te gotowe są również wspierać swoich wychowanków</w:t>
      </w:r>
      <w:r w:rsidR="009E18EF">
        <w:rPr>
          <w:bCs/>
          <w:iCs/>
          <w:lang w:eastAsia="en-US"/>
        </w:rPr>
        <w:t xml:space="preserve"> w </w:t>
      </w:r>
      <w:r w:rsidRPr="00AA3B58">
        <w:rPr>
          <w:bCs/>
          <w:iCs/>
          <w:lang w:eastAsia="en-US"/>
        </w:rPr>
        <w:t xml:space="preserve">dorosłym życiu, chcąc im ułatwić usamodzielnienie się m.in. poprzez przekazanie mieszkania lub wyposażenia. </w:t>
      </w:r>
      <w:r>
        <w:rPr>
          <w:bCs/>
          <w:iCs/>
          <w:lang w:eastAsia="en-US"/>
        </w:rPr>
        <w:t>Wychowankowie (inaczej niż dzieci, którym rodzice przekazali mieszkanie) muszą jednak uiścić podatek</w:t>
      </w:r>
      <w:r w:rsidR="00F147D3">
        <w:rPr>
          <w:bCs/>
          <w:iCs/>
          <w:lang w:eastAsia="en-US"/>
        </w:rPr>
        <w:t xml:space="preserve"> od</w:t>
      </w:r>
      <w:r w:rsidR="00574971">
        <w:rPr>
          <w:bCs/>
          <w:iCs/>
          <w:lang w:eastAsia="en-US"/>
        </w:rPr>
        <w:t xml:space="preserve"> </w:t>
      </w:r>
      <w:r>
        <w:rPr>
          <w:bCs/>
          <w:iCs/>
          <w:lang w:eastAsia="en-US"/>
        </w:rPr>
        <w:t xml:space="preserve">takiej darowizny, co </w:t>
      </w:r>
      <w:r w:rsidRPr="00AA3B58">
        <w:rPr>
          <w:bCs/>
          <w:iCs/>
          <w:lang w:eastAsia="en-US"/>
        </w:rPr>
        <w:t>może być odbieran</w:t>
      </w:r>
      <w:r>
        <w:rPr>
          <w:bCs/>
          <w:iCs/>
          <w:lang w:eastAsia="en-US"/>
        </w:rPr>
        <w:t>e</w:t>
      </w:r>
      <w:r w:rsidRPr="00AA3B58">
        <w:rPr>
          <w:bCs/>
          <w:iCs/>
          <w:lang w:eastAsia="en-US"/>
        </w:rPr>
        <w:t xml:space="preserve"> jako krzywdząc</w:t>
      </w:r>
      <w:r>
        <w:rPr>
          <w:bCs/>
          <w:iCs/>
          <w:lang w:eastAsia="en-US"/>
        </w:rPr>
        <w:t>e</w:t>
      </w:r>
      <w:r w:rsidR="009E18EF">
        <w:rPr>
          <w:bCs/>
          <w:iCs/>
          <w:lang w:eastAsia="en-US"/>
        </w:rPr>
        <w:t xml:space="preserve"> i </w:t>
      </w:r>
      <w:r w:rsidRPr="00AA3B58">
        <w:rPr>
          <w:bCs/>
          <w:iCs/>
          <w:lang w:eastAsia="en-US"/>
        </w:rPr>
        <w:t>naruszając</w:t>
      </w:r>
      <w:r>
        <w:rPr>
          <w:bCs/>
          <w:iCs/>
          <w:lang w:eastAsia="en-US"/>
        </w:rPr>
        <w:t>e</w:t>
      </w:r>
      <w:r w:rsidRPr="00AA3B58">
        <w:rPr>
          <w:bCs/>
          <w:iCs/>
          <w:lang w:eastAsia="en-US"/>
        </w:rPr>
        <w:t xml:space="preserve"> zasadę sprawiedliwości opodatkowania.</w:t>
      </w:r>
    </w:p>
    <w:p w:rsidR="003416A9" w:rsidRPr="00AA3B58" w:rsidRDefault="003416A9" w:rsidP="003416A9">
      <w:pPr>
        <w:pStyle w:val="Styl1"/>
        <w:rPr>
          <w:bCs/>
          <w:iCs/>
          <w:lang w:eastAsia="en-US"/>
        </w:rPr>
      </w:pPr>
      <w:r w:rsidRPr="00AA3B58">
        <w:rPr>
          <w:bCs/>
          <w:iCs/>
          <w:lang w:eastAsia="en-US"/>
        </w:rPr>
        <w:t>Rzecznik zwrócił się</w:t>
      </w:r>
      <w:r w:rsidRPr="00AA3B58">
        <w:rPr>
          <w:bCs/>
          <w:iCs/>
          <w:vertAlign w:val="superscript"/>
          <w:lang w:eastAsia="en-US"/>
        </w:rPr>
        <w:footnoteReference w:id="1383"/>
      </w:r>
      <w:r w:rsidR="00F147D3">
        <w:rPr>
          <w:bCs/>
          <w:iCs/>
          <w:lang w:eastAsia="en-US"/>
        </w:rPr>
        <w:t xml:space="preserve"> do</w:t>
      </w:r>
      <w:r w:rsidR="00574971">
        <w:rPr>
          <w:bCs/>
          <w:iCs/>
          <w:lang w:eastAsia="en-US"/>
        </w:rPr>
        <w:t xml:space="preserve"> </w:t>
      </w:r>
      <w:r w:rsidRPr="00AA3B58">
        <w:rPr>
          <w:bCs/>
          <w:iCs/>
          <w:lang w:eastAsia="en-US"/>
        </w:rPr>
        <w:t>Ministra Rozwoju</w:t>
      </w:r>
      <w:r w:rsidR="009E18EF">
        <w:rPr>
          <w:bCs/>
          <w:iCs/>
          <w:lang w:eastAsia="en-US"/>
        </w:rPr>
        <w:t xml:space="preserve"> i </w:t>
      </w:r>
      <w:r w:rsidRPr="00AA3B58">
        <w:rPr>
          <w:bCs/>
          <w:iCs/>
          <w:lang w:eastAsia="en-US"/>
        </w:rPr>
        <w:t>Finansów</w:t>
      </w:r>
      <w:r w:rsidR="009E18EF">
        <w:rPr>
          <w:bCs/>
          <w:iCs/>
          <w:lang w:eastAsia="en-US"/>
        </w:rPr>
        <w:t xml:space="preserve"> o </w:t>
      </w:r>
      <w:r w:rsidRPr="00AA3B58">
        <w:rPr>
          <w:bCs/>
          <w:iCs/>
          <w:lang w:eastAsia="en-US"/>
        </w:rPr>
        <w:t>ponowne rozważenie możliwości nowelizacji u.p.s.d.</w:t>
      </w:r>
      <w:r w:rsidR="009E18EF">
        <w:rPr>
          <w:bCs/>
          <w:iCs/>
          <w:lang w:eastAsia="en-US"/>
        </w:rPr>
        <w:t xml:space="preserve"> w </w:t>
      </w:r>
      <w:r w:rsidRPr="00AA3B58">
        <w:rPr>
          <w:bCs/>
          <w:iCs/>
          <w:lang w:eastAsia="en-US"/>
        </w:rPr>
        <w:t>postulowanym zakresie.</w:t>
      </w:r>
    </w:p>
    <w:p w:rsidR="003416A9" w:rsidRPr="00AA3B58" w:rsidRDefault="003416A9" w:rsidP="003416A9">
      <w:pPr>
        <w:pStyle w:val="Styl1"/>
        <w:rPr>
          <w:bCs/>
          <w:iCs/>
          <w:lang w:eastAsia="en-US"/>
        </w:rPr>
      </w:pPr>
      <w:r>
        <w:rPr>
          <w:bCs/>
          <w:iCs/>
          <w:lang w:eastAsia="en-US"/>
        </w:rPr>
        <w:lastRenderedPageBreak/>
        <w:t>Minister</w:t>
      </w:r>
      <w:r w:rsidR="009E18EF">
        <w:rPr>
          <w:bCs/>
          <w:iCs/>
          <w:lang w:eastAsia="en-US"/>
        </w:rPr>
        <w:t xml:space="preserve"> w </w:t>
      </w:r>
      <w:r>
        <w:rPr>
          <w:bCs/>
          <w:iCs/>
          <w:lang w:eastAsia="en-US"/>
        </w:rPr>
        <w:t>odpowiedzi</w:t>
      </w:r>
      <w:r w:rsidRPr="00AA3B58">
        <w:rPr>
          <w:bCs/>
          <w:iCs/>
          <w:vertAlign w:val="superscript"/>
          <w:lang w:eastAsia="en-US"/>
        </w:rPr>
        <w:footnoteReference w:id="1384"/>
      </w:r>
      <w:r>
        <w:rPr>
          <w:bCs/>
          <w:iCs/>
          <w:lang w:eastAsia="en-US"/>
        </w:rPr>
        <w:t xml:space="preserve"> wyjaśnił aktualne możliwości uzyskania ulg podatkowych przez wychowanków</w:t>
      </w:r>
      <w:r w:rsidR="009E18EF">
        <w:rPr>
          <w:bCs/>
          <w:iCs/>
          <w:lang w:eastAsia="en-US"/>
        </w:rPr>
        <w:t xml:space="preserve"> i </w:t>
      </w:r>
      <w:r>
        <w:rPr>
          <w:bCs/>
          <w:iCs/>
          <w:lang w:eastAsia="en-US"/>
        </w:rPr>
        <w:t>zapowiedział, że p</w:t>
      </w:r>
      <w:r w:rsidRPr="00AA3B58">
        <w:rPr>
          <w:bCs/>
          <w:iCs/>
          <w:lang w:eastAsia="en-US"/>
        </w:rPr>
        <w:t>rzy okazji prac nad nowelizacją u.p.s.d. przeanalizowany zostanie zakres obowiązujących ulg mieszkaniowych</w:t>
      </w:r>
      <w:r w:rsidR="009E18EF">
        <w:rPr>
          <w:bCs/>
          <w:iCs/>
          <w:lang w:eastAsia="en-US"/>
        </w:rPr>
        <w:t xml:space="preserve"> w </w:t>
      </w:r>
      <w:r w:rsidRPr="00AA3B58">
        <w:rPr>
          <w:bCs/>
          <w:iCs/>
          <w:lang w:eastAsia="en-US"/>
        </w:rPr>
        <w:t>kontekście możliwości ich rozszerzenia na nabycie „pierwszego mieszkania” przez wychowanków</w:t>
      </w:r>
      <w:r w:rsidR="00F147D3">
        <w:rPr>
          <w:bCs/>
          <w:iCs/>
          <w:lang w:eastAsia="en-US"/>
        </w:rPr>
        <w:t xml:space="preserve"> od</w:t>
      </w:r>
      <w:r w:rsidR="00574971">
        <w:rPr>
          <w:bCs/>
          <w:iCs/>
          <w:lang w:eastAsia="en-US"/>
        </w:rPr>
        <w:t xml:space="preserve"> </w:t>
      </w:r>
      <w:r w:rsidRPr="00AA3B58">
        <w:rPr>
          <w:bCs/>
          <w:iCs/>
          <w:lang w:eastAsia="en-US"/>
        </w:rPr>
        <w:t>ich rodziców zastępczych.</w:t>
      </w:r>
    </w:p>
    <w:p w:rsidR="003416A9" w:rsidRPr="002D78E0" w:rsidRDefault="003416A9" w:rsidP="003416A9">
      <w:pPr>
        <w:pStyle w:val="Nagwek4"/>
      </w:pPr>
      <w:bookmarkStart w:id="1272" w:name="_Toc509244672"/>
      <w:bookmarkStart w:id="1273" w:name="_Toc513723362"/>
      <w:bookmarkStart w:id="1274" w:name="_Toc515022365"/>
      <w:r>
        <w:t>Egzekucja</w:t>
      </w:r>
      <w:r w:rsidRPr="002D78E0">
        <w:t xml:space="preserve"> należności celnych</w:t>
      </w:r>
      <w:bookmarkEnd w:id="1272"/>
      <w:bookmarkEnd w:id="1273"/>
      <w:bookmarkEnd w:id="1274"/>
    </w:p>
    <w:p w:rsidR="003416A9" w:rsidRDefault="003416A9" w:rsidP="003416A9">
      <w:pPr>
        <w:pStyle w:val="Styl1"/>
        <w:rPr>
          <w:b/>
          <w:bCs/>
        </w:rPr>
      </w:pPr>
      <w:r w:rsidRPr="00105813">
        <w:rPr>
          <w:b/>
          <w:bCs/>
        </w:rPr>
        <w:t>Na tle spraw badanych przez Rzecznika ujawnił się problem dotyczący sposobu prowadzenia postępowań egzekucyjnych</w:t>
      </w:r>
      <w:r w:rsidR="009E18EF">
        <w:rPr>
          <w:b/>
          <w:bCs/>
        </w:rPr>
        <w:t xml:space="preserve"> w </w:t>
      </w:r>
      <w:r w:rsidRPr="00105813">
        <w:rPr>
          <w:b/>
          <w:bCs/>
        </w:rPr>
        <w:t>administracji względem należności celnych powstałych przed akcesją Polski</w:t>
      </w:r>
      <w:r w:rsidR="00F147D3">
        <w:rPr>
          <w:b/>
          <w:bCs/>
        </w:rPr>
        <w:t xml:space="preserve"> do</w:t>
      </w:r>
      <w:r w:rsidR="00574971">
        <w:rPr>
          <w:b/>
          <w:bCs/>
        </w:rPr>
        <w:t xml:space="preserve"> </w:t>
      </w:r>
      <w:r w:rsidRPr="00105813">
        <w:rPr>
          <w:b/>
          <w:bCs/>
        </w:rPr>
        <w:t>Unii Europejskiej.</w:t>
      </w:r>
    </w:p>
    <w:p w:rsidR="00F147D3" w:rsidRDefault="003416A9" w:rsidP="003416A9">
      <w:pPr>
        <w:pStyle w:val="Styl1"/>
        <w:rPr>
          <w:bCs/>
        </w:rPr>
      </w:pPr>
      <w:r>
        <w:rPr>
          <w:bCs/>
        </w:rPr>
        <w:t>N</w:t>
      </w:r>
      <w:r w:rsidRPr="002D78E0">
        <w:rPr>
          <w:bCs/>
        </w:rPr>
        <w:t>ależności celne powstałe przed dniem 1 maja 2004</w:t>
      </w:r>
      <w:r w:rsidR="00574971">
        <w:rPr>
          <w:bCs/>
        </w:rPr>
        <w:t xml:space="preserve"> </w:t>
      </w:r>
      <w:r w:rsidR="00417C70">
        <w:rPr>
          <w:bCs/>
        </w:rPr>
        <w:t xml:space="preserve">r. </w:t>
      </w:r>
      <w:r w:rsidRPr="002D78E0">
        <w:t xml:space="preserve">(czyli </w:t>
      </w:r>
      <w:r w:rsidRPr="002D78E0">
        <w:rPr>
          <w:bCs/>
        </w:rPr>
        <w:t>przed akcesją Polski</w:t>
      </w:r>
      <w:r w:rsidR="00F147D3">
        <w:rPr>
          <w:bCs/>
        </w:rPr>
        <w:t xml:space="preserve"> do</w:t>
      </w:r>
      <w:r w:rsidR="00574971">
        <w:rPr>
          <w:bCs/>
        </w:rPr>
        <w:t xml:space="preserve"> </w:t>
      </w:r>
      <w:r w:rsidRPr="002D78E0">
        <w:rPr>
          <w:bCs/>
        </w:rPr>
        <w:t>UE) mogą być dochodzone bez ograniczeń czasowych.</w:t>
      </w:r>
      <w:r>
        <w:rPr>
          <w:bCs/>
        </w:rPr>
        <w:t xml:space="preserve"> Z</w:t>
      </w:r>
      <w:r w:rsidRPr="002D78E0">
        <w:rPr>
          <w:bCs/>
        </w:rPr>
        <w:t>darzają się sytuacje,</w:t>
      </w:r>
      <w:r w:rsidR="009E18EF">
        <w:rPr>
          <w:bCs/>
        </w:rPr>
        <w:t xml:space="preserve"> w </w:t>
      </w:r>
      <w:r w:rsidRPr="002D78E0">
        <w:rPr>
          <w:bCs/>
        </w:rPr>
        <w:t>których pomimo braku możliwości prowadzenia skutecznego postępowania egzekucyjnego</w:t>
      </w:r>
      <w:r w:rsidR="009E18EF">
        <w:rPr>
          <w:bCs/>
        </w:rPr>
        <w:t xml:space="preserve"> w </w:t>
      </w:r>
      <w:r w:rsidRPr="002D78E0">
        <w:rPr>
          <w:bCs/>
        </w:rPr>
        <w:t>administracji, organy wielokrotnie wszczynają egzekucję</w:t>
      </w:r>
      <w:r w:rsidR="009E18EF">
        <w:rPr>
          <w:bCs/>
        </w:rPr>
        <w:t xml:space="preserve"> w </w:t>
      </w:r>
      <w:r w:rsidRPr="002D78E0">
        <w:rPr>
          <w:bCs/>
        </w:rPr>
        <w:t xml:space="preserve">celu zapobieżenia przedawnieniu. </w:t>
      </w:r>
      <w:r>
        <w:rPr>
          <w:bCs/>
        </w:rPr>
        <w:t>W</w:t>
      </w:r>
      <w:r w:rsidR="00574971">
        <w:rPr>
          <w:bCs/>
        </w:rPr>
        <w:t xml:space="preserve"> </w:t>
      </w:r>
      <w:r w:rsidRPr="002D78E0">
        <w:rPr>
          <w:bCs/>
        </w:rPr>
        <w:t xml:space="preserve">przypadku </w:t>
      </w:r>
      <w:r>
        <w:rPr>
          <w:bCs/>
        </w:rPr>
        <w:t xml:space="preserve">bowiem </w:t>
      </w:r>
      <w:r w:rsidRPr="002D78E0">
        <w:rPr>
          <w:bCs/>
        </w:rPr>
        <w:t>należności celnych powstałych przed dniem 1 maja 2004</w:t>
      </w:r>
      <w:r w:rsidR="00574971">
        <w:rPr>
          <w:bCs/>
        </w:rPr>
        <w:t xml:space="preserve"> </w:t>
      </w:r>
      <w:r w:rsidR="00417C70">
        <w:rPr>
          <w:bCs/>
        </w:rPr>
        <w:t xml:space="preserve">r. </w:t>
      </w:r>
      <w:r w:rsidRPr="002D78E0">
        <w:rPr>
          <w:bCs/>
        </w:rPr>
        <w:t>możliwe jest wielokrotne przerwanie biegu terminu przedawnienia</w:t>
      </w:r>
      <w:r>
        <w:rPr>
          <w:bCs/>
        </w:rPr>
        <w:t xml:space="preserve"> na</w:t>
      </w:r>
      <w:r w:rsidR="00574971">
        <w:rPr>
          <w:bCs/>
        </w:rPr>
        <w:t xml:space="preserve"> </w:t>
      </w:r>
      <w:r w:rsidRPr="002D78E0">
        <w:rPr>
          <w:bCs/>
        </w:rPr>
        <w:t>skutek ponownego wszczęcia egzekucji. Taka możliwość została wyłączona</w:t>
      </w:r>
      <w:r w:rsidR="009E18EF">
        <w:rPr>
          <w:bCs/>
        </w:rPr>
        <w:t xml:space="preserve"> w </w:t>
      </w:r>
      <w:r w:rsidRPr="002D78E0">
        <w:rPr>
          <w:bCs/>
        </w:rPr>
        <w:t>odniesieniu</w:t>
      </w:r>
      <w:r w:rsidR="00F147D3">
        <w:rPr>
          <w:bCs/>
        </w:rPr>
        <w:t xml:space="preserve"> do</w:t>
      </w:r>
      <w:r w:rsidR="00574971">
        <w:rPr>
          <w:bCs/>
        </w:rPr>
        <w:t xml:space="preserve"> </w:t>
      </w:r>
      <w:r w:rsidRPr="002D78E0">
        <w:rPr>
          <w:bCs/>
        </w:rPr>
        <w:t>należności celnych powstałych po akcesji Polski</w:t>
      </w:r>
      <w:r w:rsidR="00F147D3">
        <w:rPr>
          <w:bCs/>
        </w:rPr>
        <w:t xml:space="preserve"> do</w:t>
      </w:r>
      <w:r w:rsidR="00574971">
        <w:rPr>
          <w:bCs/>
        </w:rPr>
        <w:t xml:space="preserve"> </w:t>
      </w:r>
      <w:r w:rsidRPr="002D78E0">
        <w:rPr>
          <w:bCs/>
        </w:rPr>
        <w:t>Unii Europejskiej. Zdaniem Rzecznika</w:t>
      </w:r>
      <w:r w:rsidRPr="002D78E0">
        <w:rPr>
          <w:bCs/>
          <w:vertAlign w:val="superscript"/>
        </w:rPr>
        <w:footnoteReference w:id="1385"/>
      </w:r>
      <w:r w:rsidRPr="002D78E0">
        <w:rPr>
          <w:bCs/>
        </w:rPr>
        <w:t>, jako organu stojącego</w:t>
      </w:r>
      <w:r>
        <w:rPr>
          <w:bCs/>
        </w:rPr>
        <w:t xml:space="preserve"> na</w:t>
      </w:r>
      <w:r w:rsidR="00574971">
        <w:rPr>
          <w:bCs/>
        </w:rPr>
        <w:t xml:space="preserve"> </w:t>
      </w:r>
      <w:r w:rsidRPr="002D78E0">
        <w:rPr>
          <w:bCs/>
        </w:rPr>
        <w:t>straży konstytucyjnych praw</w:t>
      </w:r>
      <w:r w:rsidR="009E18EF">
        <w:rPr>
          <w:bCs/>
        </w:rPr>
        <w:t xml:space="preserve"> i </w:t>
      </w:r>
      <w:r w:rsidRPr="002D78E0">
        <w:rPr>
          <w:bCs/>
        </w:rPr>
        <w:t>wolności obywatelskich, niezwykle istotne jest, aby instytucja przedawnienia miała charakter realny. Przedawnienie powinno być postrzegane jako instrument pewności prawa.</w:t>
      </w:r>
    </w:p>
    <w:p w:rsidR="00D50B44" w:rsidRDefault="003416A9" w:rsidP="003416A9">
      <w:pPr>
        <w:pStyle w:val="Styl1"/>
        <w:rPr>
          <w:bCs/>
        </w:rPr>
      </w:pPr>
      <w:r w:rsidRPr="002D78E0">
        <w:rPr>
          <w:bCs/>
        </w:rPr>
        <w:t>Minister wyjaśnił</w:t>
      </w:r>
      <w:r w:rsidRPr="002D78E0">
        <w:rPr>
          <w:bCs/>
          <w:vertAlign w:val="superscript"/>
        </w:rPr>
        <w:footnoteReference w:id="1386"/>
      </w:r>
      <w:r w:rsidRPr="002D78E0">
        <w:rPr>
          <w:bCs/>
        </w:rPr>
        <w:t>, że</w:t>
      </w:r>
      <w:r>
        <w:rPr>
          <w:bCs/>
        </w:rPr>
        <w:t xml:space="preserve"> ponowne wszczynanie postępowań egzekucyjnych jest wynikiem</w:t>
      </w:r>
      <w:r w:rsidRPr="002D78E0">
        <w:rPr>
          <w:bCs/>
        </w:rPr>
        <w:t xml:space="preserve"> ustalenia majątku,</w:t>
      </w:r>
      <w:r w:rsidR="009E18EF">
        <w:rPr>
          <w:bCs/>
        </w:rPr>
        <w:t xml:space="preserve"> z </w:t>
      </w:r>
      <w:r w:rsidRPr="002D78E0">
        <w:rPr>
          <w:bCs/>
        </w:rPr>
        <w:t>którego może być prowadzona egzekucja. Odnosząc się</w:t>
      </w:r>
      <w:r w:rsidR="00F147D3">
        <w:rPr>
          <w:bCs/>
        </w:rPr>
        <w:t xml:space="preserve"> do</w:t>
      </w:r>
      <w:r w:rsidR="00574971">
        <w:rPr>
          <w:bCs/>
        </w:rPr>
        <w:t xml:space="preserve"> </w:t>
      </w:r>
      <w:r w:rsidRPr="002D78E0">
        <w:rPr>
          <w:bCs/>
        </w:rPr>
        <w:t>prośby Rzecznika</w:t>
      </w:r>
      <w:r w:rsidR="009E18EF">
        <w:rPr>
          <w:bCs/>
        </w:rPr>
        <w:t xml:space="preserve"> o </w:t>
      </w:r>
      <w:r w:rsidRPr="002D78E0">
        <w:rPr>
          <w:bCs/>
        </w:rPr>
        <w:t>przekazanie informacji</w:t>
      </w:r>
      <w:r>
        <w:rPr>
          <w:bCs/>
        </w:rPr>
        <w:t xml:space="preserve"> na</w:t>
      </w:r>
      <w:r w:rsidR="00574971">
        <w:rPr>
          <w:bCs/>
        </w:rPr>
        <w:t xml:space="preserve"> </w:t>
      </w:r>
      <w:r w:rsidRPr="002D78E0">
        <w:rPr>
          <w:bCs/>
        </w:rPr>
        <w:t>temat liczby postępowań egzekucyjnych względem należności celnych powstałych przed 1 maja 2004</w:t>
      </w:r>
      <w:r w:rsidR="00574971">
        <w:rPr>
          <w:bCs/>
        </w:rPr>
        <w:t xml:space="preserve"> </w:t>
      </w:r>
      <w:r w:rsidR="00085CD1">
        <w:rPr>
          <w:bCs/>
        </w:rPr>
        <w:t>r.,</w:t>
      </w:r>
      <w:r w:rsidR="009E18EF">
        <w:rPr>
          <w:bCs/>
        </w:rPr>
        <w:t xml:space="preserve"> w </w:t>
      </w:r>
      <w:r w:rsidRPr="002D78E0">
        <w:rPr>
          <w:bCs/>
        </w:rPr>
        <w:t>których doszło</w:t>
      </w:r>
      <w:r w:rsidR="00F147D3">
        <w:rPr>
          <w:bCs/>
        </w:rPr>
        <w:t xml:space="preserve"> do</w:t>
      </w:r>
      <w:r w:rsidR="00574971">
        <w:rPr>
          <w:bCs/>
        </w:rPr>
        <w:t xml:space="preserve"> </w:t>
      </w:r>
      <w:r w:rsidRPr="002D78E0">
        <w:rPr>
          <w:bCs/>
        </w:rPr>
        <w:t>przerwania biegu terminu przedawnienia</w:t>
      </w:r>
      <w:r>
        <w:rPr>
          <w:bCs/>
        </w:rPr>
        <w:t xml:space="preserve"> na</w:t>
      </w:r>
      <w:r w:rsidR="00574971">
        <w:rPr>
          <w:bCs/>
        </w:rPr>
        <w:t xml:space="preserve"> </w:t>
      </w:r>
      <w:r w:rsidRPr="002D78E0">
        <w:rPr>
          <w:bCs/>
        </w:rPr>
        <w:t>skutek ponownej egzekucji, resort wskazał, że</w:t>
      </w:r>
      <w:r w:rsidR="009E18EF">
        <w:rPr>
          <w:bCs/>
        </w:rPr>
        <w:t xml:space="preserve"> w </w:t>
      </w:r>
      <w:r w:rsidRPr="002D78E0">
        <w:rPr>
          <w:bCs/>
        </w:rPr>
        <w:t xml:space="preserve">toku są 1862 postępowania prowadzone wobec 523 podmiotów. Jednocześnie resort zaznaczył, że ostateczna odpowiedź zostanie przekazana Rzecznikowi po dokonaniu przeglądu wszystkich ww. spraw </w:t>
      </w:r>
      <w:r w:rsidRPr="002D78E0">
        <w:rPr>
          <w:bCs/>
        </w:rPr>
        <w:lastRenderedPageBreak/>
        <w:t>zaległości podatników</w:t>
      </w:r>
      <w:r w:rsidR="009E18EF">
        <w:rPr>
          <w:bCs/>
        </w:rPr>
        <w:t xml:space="preserve"> w </w:t>
      </w:r>
      <w:r w:rsidRPr="002D78E0">
        <w:rPr>
          <w:bCs/>
        </w:rPr>
        <w:t>spłacie należności celnych, które powstały przed 1 maja 2004</w:t>
      </w:r>
      <w:r w:rsidR="00574971">
        <w:rPr>
          <w:bCs/>
        </w:rPr>
        <w:t xml:space="preserve"> </w:t>
      </w:r>
      <w:r w:rsidR="00417C70">
        <w:rPr>
          <w:bCs/>
        </w:rPr>
        <w:t>r</w:t>
      </w:r>
      <w:r w:rsidR="00D50B44">
        <w:rPr>
          <w:bCs/>
        </w:rPr>
        <w:t>.</w:t>
      </w:r>
    </w:p>
    <w:p w:rsidR="00001AC0" w:rsidRDefault="00D50B44" w:rsidP="003416A9">
      <w:pPr>
        <w:pStyle w:val="Nagwek4"/>
      </w:pPr>
      <w:r>
        <w:rPr>
          <w:bCs w:val="0"/>
        </w:rPr>
        <w:t xml:space="preserve"> </w:t>
      </w:r>
      <w:bookmarkStart w:id="1275" w:name="_Toc515022366"/>
      <w:bookmarkStart w:id="1276" w:name="_Toc509244675"/>
      <w:bookmarkStart w:id="1277" w:name="_Toc513723363"/>
      <w:r w:rsidR="00001AC0">
        <w:t>Podatek od nieruchomości</w:t>
      </w:r>
      <w:bookmarkEnd w:id="1275"/>
    </w:p>
    <w:bookmarkEnd w:id="1276"/>
    <w:bookmarkEnd w:id="1277"/>
    <w:p w:rsidR="00F147D3" w:rsidRDefault="003416A9" w:rsidP="003416A9">
      <w:pPr>
        <w:pStyle w:val="Styl1"/>
        <w:rPr>
          <w:bCs/>
          <w:lang w:eastAsia="en-US"/>
        </w:rPr>
      </w:pPr>
      <w:r w:rsidRPr="00105813">
        <w:rPr>
          <w:b/>
          <w:bCs/>
          <w:lang w:eastAsia="en-US"/>
        </w:rPr>
        <w:t>Trybunał Konstytucyjny wskazał</w:t>
      </w:r>
      <w:r w:rsidRPr="00105813">
        <w:rPr>
          <w:b/>
          <w:bCs/>
          <w:vertAlign w:val="superscript"/>
          <w:lang w:eastAsia="en-US"/>
        </w:rPr>
        <w:footnoteReference w:id="1387"/>
      </w:r>
      <w:r w:rsidRPr="00105813">
        <w:rPr>
          <w:b/>
          <w:bCs/>
          <w:lang w:eastAsia="en-US"/>
        </w:rPr>
        <w:t xml:space="preserve"> na liczne mankamenty podatkowej definicji „budowli” oraz na konieczność opracowania nowych rozwiązań prawnych.</w:t>
      </w:r>
    </w:p>
    <w:p w:rsidR="00F147D3" w:rsidRDefault="003416A9" w:rsidP="003416A9">
      <w:pPr>
        <w:pStyle w:val="Styl1"/>
        <w:rPr>
          <w:bCs/>
          <w:lang w:eastAsia="en-US"/>
        </w:rPr>
      </w:pPr>
      <w:r w:rsidRPr="00AA3B58">
        <w:rPr>
          <w:bCs/>
          <w:lang w:eastAsia="en-US"/>
        </w:rPr>
        <w:t>Definicja „budowli” znajduje się bowiem</w:t>
      </w:r>
      <w:r w:rsidR="009E18EF">
        <w:rPr>
          <w:bCs/>
          <w:lang w:eastAsia="en-US"/>
        </w:rPr>
        <w:t xml:space="preserve"> w </w:t>
      </w:r>
      <w:r w:rsidRPr="00AA3B58">
        <w:rPr>
          <w:bCs/>
          <w:lang w:eastAsia="en-US"/>
        </w:rPr>
        <w:t>przepisach ustawy</w:t>
      </w:r>
      <w:r w:rsidR="009E18EF">
        <w:rPr>
          <w:bCs/>
          <w:lang w:eastAsia="en-US"/>
        </w:rPr>
        <w:t xml:space="preserve"> o </w:t>
      </w:r>
      <w:r w:rsidRPr="00AA3B58">
        <w:rPr>
          <w:bCs/>
          <w:lang w:eastAsia="en-US"/>
        </w:rPr>
        <w:t>podatkach</w:t>
      </w:r>
      <w:r w:rsidR="009E18EF">
        <w:rPr>
          <w:bCs/>
          <w:lang w:eastAsia="en-US"/>
        </w:rPr>
        <w:t xml:space="preserve"> i </w:t>
      </w:r>
      <w:r w:rsidRPr="00AA3B58">
        <w:rPr>
          <w:bCs/>
          <w:lang w:eastAsia="en-US"/>
        </w:rPr>
        <w:t>opłatach lokalnych, ale poprzez odesłanie</w:t>
      </w:r>
      <w:r w:rsidR="00F147D3">
        <w:rPr>
          <w:bCs/>
          <w:lang w:eastAsia="en-US"/>
        </w:rPr>
        <w:t xml:space="preserve"> do</w:t>
      </w:r>
      <w:r w:rsidR="00574971">
        <w:rPr>
          <w:bCs/>
          <w:lang w:eastAsia="en-US"/>
        </w:rPr>
        <w:t xml:space="preserve"> </w:t>
      </w:r>
      <w:r w:rsidRPr="00AA3B58">
        <w:rPr>
          <w:bCs/>
          <w:lang w:eastAsia="en-US"/>
        </w:rPr>
        <w:t>pojęć „obiekt budowlany” oraz „urządzenie budowlane”</w:t>
      </w:r>
      <w:r w:rsidR="009E18EF">
        <w:rPr>
          <w:bCs/>
          <w:lang w:eastAsia="en-US"/>
        </w:rPr>
        <w:t xml:space="preserve"> w </w:t>
      </w:r>
      <w:r w:rsidRPr="00AA3B58">
        <w:rPr>
          <w:bCs/>
          <w:lang w:eastAsia="en-US"/>
        </w:rPr>
        <w:t>zasadzie opiera się na regulacjach Prawa budowlanego.</w:t>
      </w:r>
    </w:p>
    <w:p w:rsidR="00F147D3" w:rsidRDefault="003416A9" w:rsidP="003416A9">
      <w:pPr>
        <w:pStyle w:val="Styl1"/>
        <w:rPr>
          <w:bCs/>
          <w:lang w:eastAsia="en-US"/>
        </w:rPr>
      </w:pPr>
      <w:r w:rsidRPr="00AA3B58">
        <w:rPr>
          <w:bCs/>
          <w:lang w:eastAsia="en-US"/>
        </w:rPr>
        <w:t>W praktyce definicja „budowli”, zawarta</w:t>
      </w:r>
      <w:r w:rsidR="009E18EF">
        <w:rPr>
          <w:bCs/>
          <w:lang w:eastAsia="en-US"/>
        </w:rPr>
        <w:t xml:space="preserve"> w </w:t>
      </w:r>
      <w:r w:rsidRPr="00AA3B58">
        <w:rPr>
          <w:bCs/>
          <w:lang w:eastAsia="en-US"/>
        </w:rPr>
        <w:t>przepisach ustawy</w:t>
      </w:r>
      <w:r w:rsidR="009E18EF">
        <w:rPr>
          <w:bCs/>
          <w:lang w:eastAsia="en-US"/>
        </w:rPr>
        <w:t xml:space="preserve"> o </w:t>
      </w:r>
      <w:r w:rsidRPr="00AA3B58">
        <w:rPr>
          <w:bCs/>
          <w:lang w:eastAsia="en-US"/>
        </w:rPr>
        <w:t>podatkach</w:t>
      </w:r>
      <w:r w:rsidR="009E18EF">
        <w:rPr>
          <w:bCs/>
          <w:lang w:eastAsia="en-US"/>
        </w:rPr>
        <w:t xml:space="preserve"> i </w:t>
      </w:r>
      <w:r w:rsidRPr="00AA3B58">
        <w:rPr>
          <w:bCs/>
          <w:lang w:eastAsia="en-US"/>
        </w:rPr>
        <w:t>opłatach lokalnych</w:t>
      </w:r>
      <w:r w:rsidRPr="00AA3B58">
        <w:rPr>
          <w:bCs/>
          <w:vertAlign w:val="superscript"/>
          <w:lang w:eastAsia="en-US"/>
        </w:rPr>
        <w:footnoteReference w:id="1388"/>
      </w:r>
      <w:r w:rsidRPr="00AA3B58">
        <w:rPr>
          <w:bCs/>
          <w:lang w:eastAsia="en-US"/>
        </w:rPr>
        <w:t>, jest przyczyną coraz liczniejszych sporów podatkowych. Dopiero, gdy sprawa trafia pod osąd sądu administracyjnego, dochodzi</w:t>
      </w:r>
      <w:r w:rsidR="00F147D3">
        <w:rPr>
          <w:bCs/>
          <w:lang w:eastAsia="en-US"/>
        </w:rPr>
        <w:t xml:space="preserve"> do</w:t>
      </w:r>
      <w:r w:rsidR="00001AC0">
        <w:rPr>
          <w:bCs/>
          <w:lang w:eastAsia="en-US"/>
        </w:rPr>
        <w:t> </w:t>
      </w:r>
      <w:r w:rsidRPr="00AA3B58">
        <w:rPr>
          <w:bCs/>
          <w:lang w:eastAsia="en-US"/>
        </w:rPr>
        <w:t xml:space="preserve">sklasyfikowania danego rodzaju obiektu pod kątem podatkowym. </w:t>
      </w:r>
      <w:r>
        <w:rPr>
          <w:bCs/>
          <w:lang w:eastAsia="en-US"/>
        </w:rPr>
        <w:t>Du</w:t>
      </w:r>
      <w:r w:rsidRPr="00AA3B58">
        <w:rPr>
          <w:bCs/>
          <w:lang w:eastAsia="en-US"/>
        </w:rPr>
        <w:t>że kontrowersje wzbudziło także opodatkowanie podatkiem</w:t>
      </w:r>
      <w:r w:rsidR="00F147D3">
        <w:rPr>
          <w:bCs/>
          <w:lang w:eastAsia="en-US"/>
        </w:rPr>
        <w:t xml:space="preserve"> od</w:t>
      </w:r>
      <w:r w:rsidR="00574971">
        <w:rPr>
          <w:bCs/>
          <w:lang w:eastAsia="en-US"/>
        </w:rPr>
        <w:t xml:space="preserve"> </w:t>
      </w:r>
      <w:r w:rsidRPr="00AA3B58">
        <w:rPr>
          <w:bCs/>
          <w:lang w:eastAsia="en-US"/>
        </w:rPr>
        <w:t>nieruchomości elektrowni wiatrowych</w:t>
      </w:r>
      <w:r w:rsidR="00513946">
        <w:rPr>
          <w:bCs/>
          <w:lang w:eastAsia="en-US"/>
        </w:rPr>
        <w:t>, wynikające</w:t>
      </w:r>
      <w:r w:rsidR="009E18EF">
        <w:rPr>
          <w:bCs/>
          <w:lang w:eastAsia="en-US"/>
        </w:rPr>
        <w:t xml:space="preserve"> z </w:t>
      </w:r>
      <w:r w:rsidR="00513946">
        <w:rPr>
          <w:bCs/>
          <w:lang w:eastAsia="en-US"/>
        </w:rPr>
        <w:t>wprowadzenia</w:t>
      </w:r>
      <w:r w:rsidR="009E18EF">
        <w:rPr>
          <w:bCs/>
          <w:lang w:eastAsia="en-US"/>
        </w:rPr>
        <w:t xml:space="preserve"> w </w:t>
      </w:r>
      <w:r>
        <w:rPr>
          <w:bCs/>
          <w:lang w:eastAsia="en-US"/>
        </w:rPr>
        <w:t>ustawie</w:t>
      </w:r>
      <w:r w:rsidR="009E18EF">
        <w:rPr>
          <w:bCs/>
          <w:lang w:eastAsia="en-US"/>
        </w:rPr>
        <w:t xml:space="preserve"> o </w:t>
      </w:r>
      <w:r>
        <w:rPr>
          <w:bCs/>
          <w:lang w:eastAsia="en-US"/>
        </w:rPr>
        <w:t>inwestycjach</w:t>
      </w:r>
      <w:r w:rsidR="009E18EF">
        <w:rPr>
          <w:bCs/>
          <w:lang w:eastAsia="en-US"/>
        </w:rPr>
        <w:t xml:space="preserve"> w </w:t>
      </w:r>
      <w:r>
        <w:rPr>
          <w:bCs/>
          <w:lang w:eastAsia="en-US"/>
        </w:rPr>
        <w:t>zakresie elektrowni wiatrowych</w:t>
      </w:r>
      <w:r w:rsidRPr="00AA3B58">
        <w:rPr>
          <w:bCs/>
          <w:vertAlign w:val="superscript"/>
          <w:lang w:eastAsia="en-US"/>
        </w:rPr>
        <w:footnoteReference w:id="1389"/>
      </w:r>
      <w:r>
        <w:rPr>
          <w:bCs/>
          <w:lang w:eastAsia="en-US"/>
        </w:rPr>
        <w:t xml:space="preserve"> definicji elektrowni wiatrowej. Spowodowało to</w:t>
      </w:r>
      <w:r w:rsidR="00513946" w:rsidRPr="00513946">
        <w:rPr>
          <w:bCs/>
          <w:lang w:eastAsia="en-US"/>
        </w:rPr>
        <w:t xml:space="preserve"> </w:t>
      </w:r>
      <w:r w:rsidR="00513946">
        <w:rPr>
          <w:bCs/>
          <w:lang w:eastAsia="en-US"/>
        </w:rPr>
        <w:t>m.in.</w:t>
      </w:r>
      <w:r>
        <w:rPr>
          <w:bCs/>
          <w:lang w:eastAsia="en-US"/>
        </w:rPr>
        <w:t>, że organy wydają podatnikom sprzeczne interpretacje indywidualne (w jednych przypadkach uznają całe elektrownie za budowle,</w:t>
      </w:r>
      <w:r w:rsidR="009E18EF">
        <w:rPr>
          <w:bCs/>
          <w:lang w:eastAsia="en-US"/>
        </w:rPr>
        <w:t xml:space="preserve"> w </w:t>
      </w:r>
      <w:r>
        <w:rPr>
          <w:bCs/>
          <w:lang w:eastAsia="en-US"/>
        </w:rPr>
        <w:t>innych uznają za budowle tylko fundament</w:t>
      </w:r>
      <w:r w:rsidR="009E18EF">
        <w:rPr>
          <w:bCs/>
          <w:lang w:eastAsia="en-US"/>
        </w:rPr>
        <w:t xml:space="preserve"> i </w:t>
      </w:r>
      <w:r>
        <w:rPr>
          <w:bCs/>
          <w:lang w:eastAsia="en-US"/>
        </w:rPr>
        <w:t xml:space="preserve">maszt. </w:t>
      </w:r>
      <w:r w:rsidRPr="00AA3B58">
        <w:rPr>
          <w:bCs/>
          <w:lang w:eastAsia="en-US"/>
        </w:rPr>
        <w:t>Pojawiły się również pierwsze rozstrzygnięcia sądów administracyjnych</w:t>
      </w:r>
      <w:r w:rsidR="009E18EF">
        <w:rPr>
          <w:bCs/>
          <w:lang w:eastAsia="en-US"/>
        </w:rPr>
        <w:t xml:space="preserve"> w </w:t>
      </w:r>
      <w:r w:rsidRPr="00AA3B58">
        <w:rPr>
          <w:bCs/>
          <w:lang w:eastAsia="en-US"/>
        </w:rPr>
        <w:t>tym obszarze, które są niekorzystne dla podatników. Taka sytuacja wzbudziła niepokój przedsiębiorców inwestujących</w:t>
      </w:r>
      <w:r w:rsidR="009E18EF">
        <w:rPr>
          <w:bCs/>
          <w:lang w:eastAsia="en-US"/>
        </w:rPr>
        <w:t xml:space="preserve"> w </w:t>
      </w:r>
      <w:r w:rsidRPr="00AA3B58">
        <w:rPr>
          <w:bCs/>
          <w:lang w:eastAsia="en-US"/>
        </w:rPr>
        <w:t xml:space="preserve">odnawialne źródła energii. </w:t>
      </w:r>
      <w:r>
        <w:rPr>
          <w:bCs/>
          <w:lang w:eastAsia="en-US"/>
        </w:rPr>
        <w:t xml:space="preserve">Z tego względu Rzecznik </w:t>
      </w:r>
      <w:r w:rsidRPr="00AA3B58">
        <w:rPr>
          <w:bCs/>
          <w:lang w:eastAsia="en-US"/>
        </w:rPr>
        <w:t xml:space="preserve">zwrócił się </w:t>
      </w:r>
      <w:r>
        <w:rPr>
          <w:bCs/>
          <w:lang w:eastAsia="en-US"/>
        </w:rPr>
        <w:t>najpierw</w:t>
      </w:r>
      <w:r w:rsidR="00F147D3">
        <w:rPr>
          <w:bCs/>
          <w:lang w:eastAsia="en-US"/>
        </w:rPr>
        <w:t xml:space="preserve"> do</w:t>
      </w:r>
      <w:r w:rsidR="00574971">
        <w:rPr>
          <w:bCs/>
          <w:lang w:eastAsia="en-US"/>
        </w:rPr>
        <w:t xml:space="preserve"> </w:t>
      </w:r>
      <w:r w:rsidRPr="00AA3B58">
        <w:rPr>
          <w:bCs/>
          <w:lang w:eastAsia="en-US"/>
        </w:rPr>
        <w:t>Ministra Rozwoju</w:t>
      </w:r>
      <w:r w:rsidR="009E18EF">
        <w:rPr>
          <w:bCs/>
          <w:lang w:eastAsia="en-US"/>
        </w:rPr>
        <w:t xml:space="preserve"> i </w:t>
      </w:r>
      <w:r w:rsidRPr="00AA3B58">
        <w:rPr>
          <w:bCs/>
          <w:lang w:eastAsia="en-US"/>
        </w:rPr>
        <w:t>Finansów</w:t>
      </w:r>
      <w:r w:rsidRPr="00AA3B58">
        <w:rPr>
          <w:bCs/>
          <w:vertAlign w:val="superscript"/>
          <w:lang w:eastAsia="en-US"/>
        </w:rPr>
        <w:footnoteReference w:id="1390"/>
      </w:r>
      <w:r>
        <w:rPr>
          <w:bCs/>
          <w:lang w:eastAsia="en-US"/>
        </w:rPr>
        <w:t>, a następnie</w:t>
      </w:r>
      <w:r w:rsidR="00F147D3">
        <w:rPr>
          <w:bCs/>
          <w:lang w:eastAsia="en-US"/>
        </w:rPr>
        <w:t xml:space="preserve"> do</w:t>
      </w:r>
      <w:r w:rsidR="00574971">
        <w:rPr>
          <w:bCs/>
          <w:lang w:eastAsia="en-US"/>
        </w:rPr>
        <w:t xml:space="preserve"> </w:t>
      </w:r>
      <w:r>
        <w:rPr>
          <w:bCs/>
          <w:lang w:eastAsia="en-US"/>
        </w:rPr>
        <w:t>Prezes Rady Ministrów</w:t>
      </w:r>
      <w:r w:rsidRPr="00AA3B58">
        <w:rPr>
          <w:bCs/>
          <w:vertAlign w:val="superscript"/>
          <w:lang w:eastAsia="en-US"/>
        </w:rPr>
        <w:footnoteReference w:id="1391"/>
      </w:r>
      <w:r w:rsidR="009E18EF">
        <w:rPr>
          <w:bCs/>
          <w:lang w:eastAsia="en-US"/>
        </w:rPr>
        <w:t xml:space="preserve"> o </w:t>
      </w:r>
      <w:r>
        <w:rPr>
          <w:bCs/>
          <w:lang w:eastAsia="en-US"/>
        </w:rPr>
        <w:t>osobiste zainteresowanie się sprawą.</w:t>
      </w:r>
      <w:r w:rsidR="00F147D3">
        <w:rPr>
          <w:bCs/>
          <w:lang w:eastAsia="en-US"/>
        </w:rPr>
        <w:t xml:space="preserve"> </w:t>
      </w:r>
      <w:r>
        <w:rPr>
          <w:bCs/>
          <w:lang w:eastAsia="en-US"/>
        </w:rPr>
        <w:t xml:space="preserve">Z odpowiedzi, których udzielił </w:t>
      </w:r>
      <w:r w:rsidRPr="00AA3B58">
        <w:rPr>
          <w:bCs/>
          <w:lang w:eastAsia="en-US"/>
        </w:rPr>
        <w:t>Minister</w:t>
      </w:r>
      <w:r w:rsidR="00001AC0">
        <w:rPr>
          <w:bCs/>
          <w:lang w:eastAsia="en-US"/>
        </w:rPr>
        <w:t xml:space="preserve"> </w:t>
      </w:r>
      <w:r w:rsidR="00001AC0" w:rsidRPr="00AA3B58">
        <w:rPr>
          <w:bCs/>
          <w:lang w:eastAsia="en-US"/>
        </w:rPr>
        <w:t>Rozwoju</w:t>
      </w:r>
      <w:r w:rsidR="009E18EF">
        <w:rPr>
          <w:bCs/>
          <w:lang w:eastAsia="en-US"/>
        </w:rPr>
        <w:t xml:space="preserve"> i </w:t>
      </w:r>
      <w:r w:rsidR="00001AC0" w:rsidRPr="00AA3B58">
        <w:rPr>
          <w:bCs/>
          <w:lang w:eastAsia="en-US"/>
        </w:rPr>
        <w:t>Finansów</w:t>
      </w:r>
      <w:r w:rsidRPr="00AA3B58">
        <w:rPr>
          <w:bCs/>
          <w:vertAlign w:val="superscript"/>
          <w:lang w:eastAsia="en-US"/>
        </w:rPr>
        <w:footnoteReference w:id="1392"/>
      </w:r>
      <w:r w:rsidRPr="00AA3B58">
        <w:rPr>
          <w:bCs/>
          <w:lang w:eastAsia="en-US"/>
        </w:rPr>
        <w:t xml:space="preserve"> </w:t>
      </w:r>
      <w:r>
        <w:rPr>
          <w:bCs/>
          <w:lang w:eastAsia="en-US"/>
        </w:rPr>
        <w:t xml:space="preserve">wynika, że </w:t>
      </w:r>
      <w:r w:rsidRPr="00AA3B58">
        <w:rPr>
          <w:bCs/>
          <w:lang w:eastAsia="en-US"/>
        </w:rPr>
        <w:t>zdefiniowani</w:t>
      </w:r>
      <w:r>
        <w:rPr>
          <w:bCs/>
          <w:lang w:eastAsia="en-US"/>
        </w:rPr>
        <w:t>e</w:t>
      </w:r>
      <w:r w:rsidRPr="00AA3B58">
        <w:rPr>
          <w:bCs/>
          <w:lang w:eastAsia="en-US"/>
        </w:rPr>
        <w:t xml:space="preserve"> pojęcia „budowla” </w:t>
      </w:r>
      <w:r>
        <w:rPr>
          <w:bCs/>
          <w:lang w:eastAsia="en-US"/>
        </w:rPr>
        <w:t>nadal pozostaje</w:t>
      </w:r>
      <w:r w:rsidR="009E18EF">
        <w:rPr>
          <w:bCs/>
          <w:lang w:eastAsia="en-US"/>
        </w:rPr>
        <w:t xml:space="preserve"> w </w:t>
      </w:r>
      <w:r>
        <w:rPr>
          <w:bCs/>
          <w:lang w:eastAsia="en-US"/>
        </w:rPr>
        <w:t xml:space="preserve">fazie analiz. </w:t>
      </w:r>
      <w:r w:rsidRPr="00AA3B58">
        <w:rPr>
          <w:bCs/>
          <w:lang w:eastAsia="en-US"/>
        </w:rPr>
        <w:t>Natomiast</w:t>
      </w:r>
      <w:r w:rsidR="009E18EF">
        <w:rPr>
          <w:bCs/>
          <w:lang w:eastAsia="en-US"/>
        </w:rPr>
        <w:t xml:space="preserve"> w </w:t>
      </w:r>
      <w:r w:rsidRPr="00AA3B58">
        <w:rPr>
          <w:bCs/>
          <w:lang w:eastAsia="en-US"/>
        </w:rPr>
        <w:t>odniesieniu</w:t>
      </w:r>
      <w:r w:rsidR="00F147D3">
        <w:rPr>
          <w:bCs/>
          <w:lang w:eastAsia="en-US"/>
        </w:rPr>
        <w:t xml:space="preserve"> do</w:t>
      </w:r>
      <w:r w:rsidR="00574971">
        <w:rPr>
          <w:bCs/>
          <w:lang w:eastAsia="en-US"/>
        </w:rPr>
        <w:t xml:space="preserve"> </w:t>
      </w:r>
      <w:r w:rsidRPr="00AA3B58">
        <w:rPr>
          <w:bCs/>
          <w:lang w:eastAsia="en-US"/>
        </w:rPr>
        <w:t>problemu opodatkowania elektrowni wiatrowych Minister stwierdził, że</w:t>
      </w:r>
      <w:r w:rsidR="00F147D3">
        <w:rPr>
          <w:bCs/>
          <w:lang w:eastAsia="en-US"/>
        </w:rPr>
        <w:t xml:space="preserve"> od</w:t>
      </w:r>
      <w:r w:rsidR="00574971">
        <w:rPr>
          <w:bCs/>
          <w:lang w:eastAsia="en-US"/>
        </w:rPr>
        <w:t xml:space="preserve"> </w:t>
      </w:r>
      <w:r w:rsidRPr="00AA3B58">
        <w:rPr>
          <w:bCs/>
          <w:lang w:eastAsia="en-US"/>
        </w:rPr>
        <w:t xml:space="preserve">1 stycznia </w:t>
      </w:r>
      <w:r w:rsidR="00422151">
        <w:rPr>
          <w:bCs/>
          <w:lang w:eastAsia="en-US"/>
        </w:rPr>
        <w:lastRenderedPageBreak/>
        <w:t>2017</w:t>
      </w:r>
      <w:r w:rsidR="00001AC0">
        <w:rPr>
          <w:bCs/>
          <w:lang w:eastAsia="en-US"/>
        </w:rPr>
        <w:t> </w:t>
      </w:r>
      <w:r w:rsidR="00417C70">
        <w:rPr>
          <w:bCs/>
          <w:lang w:eastAsia="en-US"/>
        </w:rPr>
        <w:t xml:space="preserve">r. </w:t>
      </w:r>
      <w:r w:rsidRPr="00AA3B58">
        <w:rPr>
          <w:bCs/>
          <w:lang w:eastAsia="en-US"/>
        </w:rPr>
        <w:t>nie ma wątpliwości, że podatek</w:t>
      </w:r>
      <w:r w:rsidR="00F147D3">
        <w:rPr>
          <w:bCs/>
          <w:lang w:eastAsia="en-US"/>
        </w:rPr>
        <w:t xml:space="preserve"> od</w:t>
      </w:r>
      <w:r w:rsidR="00574971">
        <w:rPr>
          <w:bCs/>
          <w:lang w:eastAsia="en-US"/>
        </w:rPr>
        <w:t xml:space="preserve"> </w:t>
      </w:r>
      <w:r w:rsidRPr="00AA3B58">
        <w:rPr>
          <w:bCs/>
          <w:lang w:eastAsia="en-US"/>
        </w:rPr>
        <w:t>nieruchomości powinien być pobierany</w:t>
      </w:r>
      <w:r w:rsidR="00F147D3">
        <w:rPr>
          <w:bCs/>
          <w:lang w:eastAsia="en-US"/>
        </w:rPr>
        <w:t xml:space="preserve"> od</w:t>
      </w:r>
      <w:r w:rsidR="00574971">
        <w:rPr>
          <w:bCs/>
          <w:lang w:eastAsia="en-US"/>
        </w:rPr>
        <w:t xml:space="preserve"> </w:t>
      </w:r>
      <w:r w:rsidRPr="00AA3B58">
        <w:rPr>
          <w:bCs/>
          <w:lang w:eastAsia="en-US"/>
        </w:rPr>
        <w:t>całej elektrowni, a nie tylko</w:t>
      </w:r>
      <w:r w:rsidR="00F147D3">
        <w:rPr>
          <w:bCs/>
          <w:lang w:eastAsia="en-US"/>
        </w:rPr>
        <w:t xml:space="preserve"> od</w:t>
      </w:r>
      <w:r w:rsidR="00574971">
        <w:rPr>
          <w:bCs/>
          <w:lang w:eastAsia="en-US"/>
        </w:rPr>
        <w:t xml:space="preserve"> </w:t>
      </w:r>
      <w:r w:rsidRPr="00AA3B58">
        <w:rPr>
          <w:bCs/>
          <w:lang w:eastAsia="en-US"/>
        </w:rPr>
        <w:t>części budowlanych.</w:t>
      </w:r>
    </w:p>
    <w:p w:rsidR="003416A9" w:rsidRDefault="00001AC0" w:rsidP="003416A9">
      <w:pPr>
        <w:pStyle w:val="Styl1"/>
        <w:rPr>
          <w:bCs/>
          <w:lang w:eastAsia="en-US"/>
        </w:rPr>
      </w:pPr>
      <w:r>
        <w:rPr>
          <w:bCs/>
          <w:lang w:eastAsia="en-US"/>
        </w:rPr>
        <w:t>T</w:t>
      </w:r>
      <w:r w:rsidR="003416A9" w:rsidRPr="00AA3B58">
        <w:rPr>
          <w:bCs/>
          <w:lang w:eastAsia="en-US"/>
        </w:rPr>
        <w:t>oczy się proces legislacyjny dotyczący zmiany ustawy</w:t>
      </w:r>
      <w:r w:rsidR="009E18EF">
        <w:rPr>
          <w:bCs/>
          <w:lang w:eastAsia="en-US"/>
        </w:rPr>
        <w:t xml:space="preserve"> o </w:t>
      </w:r>
      <w:r w:rsidR="003416A9" w:rsidRPr="00AA3B58">
        <w:rPr>
          <w:bCs/>
          <w:lang w:eastAsia="en-US"/>
        </w:rPr>
        <w:t>odnawialnych źródłach energii</w:t>
      </w:r>
      <w:r w:rsidR="003416A9" w:rsidRPr="00AA3B58">
        <w:rPr>
          <w:bCs/>
          <w:vertAlign w:val="superscript"/>
          <w:lang w:eastAsia="en-US"/>
        </w:rPr>
        <w:footnoteReference w:id="1393"/>
      </w:r>
      <w:r w:rsidR="003416A9" w:rsidRPr="00AA3B58">
        <w:rPr>
          <w:bCs/>
          <w:lang w:eastAsia="en-US"/>
        </w:rPr>
        <w:t>, która zakłada również zmianę ustawy</w:t>
      </w:r>
      <w:r w:rsidR="009E18EF">
        <w:rPr>
          <w:bCs/>
          <w:lang w:eastAsia="en-US"/>
        </w:rPr>
        <w:t xml:space="preserve"> o </w:t>
      </w:r>
      <w:r w:rsidR="003416A9" w:rsidRPr="00AA3B58">
        <w:rPr>
          <w:bCs/>
          <w:lang w:eastAsia="en-US"/>
        </w:rPr>
        <w:t>inwestycjach</w:t>
      </w:r>
      <w:r w:rsidR="009E18EF">
        <w:rPr>
          <w:bCs/>
          <w:lang w:eastAsia="en-US"/>
        </w:rPr>
        <w:t xml:space="preserve"> w </w:t>
      </w:r>
      <w:r w:rsidR="003416A9" w:rsidRPr="00AA3B58">
        <w:rPr>
          <w:bCs/>
          <w:lang w:eastAsia="en-US"/>
        </w:rPr>
        <w:t>zakresie definicji pojęcia elektrowni wiatrowej. Rzecznik monitoruje stan prac</w:t>
      </w:r>
      <w:r w:rsidR="009E18EF">
        <w:rPr>
          <w:bCs/>
          <w:lang w:eastAsia="en-US"/>
        </w:rPr>
        <w:t xml:space="preserve"> w </w:t>
      </w:r>
      <w:r w:rsidR="003416A9" w:rsidRPr="00AA3B58">
        <w:rPr>
          <w:bCs/>
          <w:lang w:eastAsia="en-US"/>
        </w:rPr>
        <w:t>tym obszarze.</w:t>
      </w:r>
    </w:p>
    <w:p w:rsidR="00001AC0" w:rsidRDefault="00001AC0" w:rsidP="00001AC0">
      <w:pPr>
        <w:pStyle w:val="Sprawyludzi"/>
      </w:pPr>
      <w:bookmarkStart w:id="1278" w:name="_Toc512508030"/>
      <w:bookmarkStart w:id="1279" w:name="_Toc515022367"/>
      <w:r>
        <w:t>Sprawa pani K. U</w:t>
      </w:r>
      <w:r w:rsidRPr="00670448">
        <w:t>morzenie zaległości podatkowych osobie s</w:t>
      </w:r>
      <w:r>
        <w:t>tarszej</w:t>
      </w:r>
      <w:r w:rsidR="009E18EF">
        <w:t xml:space="preserve"> i </w:t>
      </w:r>
      <w:r w:rsidRPr="00670448">
        <w:t>nieporadnej życiowo</w:t>
      </w:r>
      <w:bookmarkEnd w:id="1278"/>
      <w:r>
        <w:rPr>
          <w:rStyle w:val="Odwoanieprzypisudolnego"/>
        </w:rPr>
        <w:footnoteReference w:id="1394"/>
      </w:r>
      <w:bookmarkEnd w:id="1279"/>
    </w:p>
    <w:p w:rsidR="00001AC0" w:rsidRDefault="00001AC0" w:rsidP="00001AC0">
      <w:pPr>
        <w:pStyle w:val="Sprawyludzi-opis"/>
        <w:rPr>
          <w:rFonts w:eastAsia="Calibri"/>
        </w:rPr>
      </w:pPr>
      <w:r>
        <w:rPr>
          <w:rFonts w:eastAsia="Calibri"/>
        </w:rPr>
        <w:t>P</w:t>
      </w:r>
      <w:r w:rsidRPr="00A55683">
        <w:rPr>
          <w:rFonts w:eastAsia="Calibri"/>
        </w:rPr>
        <w:t>ani K.</w:t>
      </w:r>
      <w:r>
        <w:rPr>
          <w:rFonts w:eastAsia="Calibri"/>
        </w:rPr>
        <w:t xml:space="preserve"> nie miała</w:t>
      </w:r>
      <w:r w:rsidR="009E18EF">
        <w:rPr>
          <w:rFonts w:eastAsia="Calibri"/>
        </w:rPr>
        <w:t xml:space="preserve"> z </w:t>
      </w:r>
      <w:r>
        <w:rPr>
          <w:rFonts w:eastAsia="Calibri"/>
        </w:rPr>
        <w:t>czego zapłacić podatku od nieruchomości</w:t>
      </w:r>
      <w:r w:rsidRPr="00A55683">
        <w:rPr>
          <w:rFonts w:eastAsia="Calibri"/>
        </w:rPr>
        <w:t>.</w:t>
      </w:r>
      <w:r>
        <w:rPr>
          <w:rFonts w:eastAsia="Calibri"/>
        </w:rPr>
        <w:t xml:space="preserve"> Nie wiedziała też, jak się </w:t>
      </w:r>
      <w:r w:rsidR="00F0122E">
        <w:rPr>
          <w:rFonts w:eastAsia="Calibri"/>
        </w:rPr>
        <w:t>zwrócić</w:t>
      </w:r>
      <w:r w:rsidR="009E18EF">
        <w:rPr>
          <w:rFonts w:eastAsia="Calibri"/>
        </w:rPr>
        <w:t xml:space="preserve"> o </w:t>
      </w:r>
      <w:r>
        <w:rPr>
          <w:rFonts w:eastAsia="Calibri"/>
        </w:rPr>
        <w:t>jego umorzenie do gminy. Zwróciła się więc</w:t>
      </w:r>
      <w:r w:rsidR="009E18EF">
        <w:rPr>
          <w:rFonts w:eastAsia="Calibri"/>
        </w:rPr>
        <w:t xml:space="preserve"> o </w:t>
      </w:r>
      <w:r>
        <w:rPr>
          <w:rFonts w:eastAsia="Calibri"/>
        </w:rPr>
        <w:t>pomoc do Rzecznika. Ten najpierw wystąpił do o</w:t>
      </w:r>
      <w:r w:rsidRPr="00A55683">
        <w:rPr>
          <w:rFonts w:eastAsia="Calibri"/>
        </w:rPr>
        <w:t xml:space="preserve">środka </w:t>
      </w:r>
      <w:r>
        <w:rPr>
          <w:rFonts w:eastAsia="Calibri"/>
        </w:rPr>
        <w:t>p</w:t>
      </w:r>
      <w:r w:rsidRPr="00A55683">
        <w:rPr>
          <w:rFonts w:eastAsia="Calibri"/>
        </w:rPr>
        <w:t>omo</w:t>
      </w:r>
      <w:r>
        <w:rPr>
          <w:rFonts w:eastAsia="Calibri"/>
        </w:rPr>
        <w:t>cy społecznej m.</w:t>
      </w:r>
      <w:r w:rsidRPr="00A55683">
        <w:rPr>
          <w:rFonts w:eastAsia="Calibri"/>
        </w:rPr>
        <w:t>in</w:t>
      </w:r>
      <w:r w:rsidR="009E18EF">
        <w:rPr>
          <w:rFonts w:eastAsia="Calibri"/>
        </w:rPr>
        <w:t xml:space="preserve"> o </w:t>
      </w:r>
      <w:r w:rsidRPr="00A55683">
        <w:rPr>
          <w:rFonts w:eastAsia="Calibri"/>
        </w:rPr>
        <w:t>rozważenie wsparcia</w:t>
      </w:r>
      <w:r>
        <w:rPr>
          <w:rFonts w:eastAsia="Calibri"/>
        </w:rPr>
        <w:t xml:space="preserve"> w</w:t>
      </w:r>
      <w:r w:rsidRPr="00A55683">
        <w:rPr>
          <w:rFonts w:eastAsia="Calibri"/>
        </w:rPr>
        <w:t>nioskodawczyni</w:t>
      </w:r>
      <w:r w:rsidR="009E18EF">
        <w:rPr>
          <w:rFonts w:eastAsia="Calibri"/>
        </w:rPr>
        <w:t xml:space="preserve"> w </w:t>
      </w:r>
      <w:r w:rsidRPr="00A55683">
        <w:rPr>
          <w:rFonts w:eastAsia="Calibri"/>
        </w:rPr>
        <w:t>prowadzeniu spraw urzędowych, takich jak sporządzeni</w:t>
      </w:r>
      <w:r>
        <w:rPr>
          <w:rFonts w:eastAsia="Calibri"/>
        </w:rPr>
        <w:t>e</w:t>
      </w:r>
      <w:r w:rsidRPr="00A55683">
        <w:rPr>
          <w:rFonts w:eastAsia="Calibri"/>
        </w:rPr>
        <w:t xml:space="preserve"> pisma</w:t>
      </w:r>
      <w:r w:rsidR="009E18EF">
        <w:rPr>
          <w:rFonts w:eastAsia="Calibri"/>
        </w:rPr>
        <w:t xml:space="preserve"> o </w:t>
      </w:r>
      <w:r w:rsidRPr="00A55683">
        <w:rPr>
          <w:rFonts w:eastAsia="Calibri"/>
        </w:rPr>
        <w:t>umorzenie zaległości podatkowych</w:t>
      </w:r>
      <w:r>
        <w:rPr>
          <w:rFonts w:eastAsia="Calibri"/>
        </w:rPr>
        <w:t>.</w:t>
      </w:r>
    </w:p>
    <w:p w:rsidR="00001AC0" w:rsidRDefault="00001AC0" w:rsidP="00001AC0">
      <w:pPr>
        <w:pStyle w:val="Sprawyludzi-opis"/>
        <w:rPr>
          <w:rFonts w:eastAsia="Calibri"/>
        </w:rPr>
      </w:pPr>
      <w:r>
        <w:rPr>
          <w:rFonts w:eastAsia="Calibri"/>
        </w:rPr>
        <w:t>Wskutek interwencji Rzecznika</w:t>
      </w:r>
      <w:r w:rsidR="009E18EF">
        <w:rPr>
          <w:rFonts w:eastAsia="Calibri"/>
        </w:rPr>
        <w:t xml:space="preserve"> i </w:t>
      </w:r>
      <w:r w:rsidRPr="003624A5">
        <w:rPr>
          <w:rFonts w:eastAsia="Calibri"/>
        </w:rPr>
        <w:t>opini</w:t>
      </w:r>
      <w:r>
        <w:rPr>
          <w:rFonts w:eastAsia="Calibri"/>
        </w:rPr>
        <w:t>i</w:t>
      </w:r>
      <w:r w:rsidRPr="003624A5">
        <w:rPr>
          <w:rFonts w:eastAsia="Calibri"/>
        </w:rPr>
        <w:t xml:space="preserve"> Gminnego Ośrodka Pomocy Społecznej</w:t>
      </w:r>
      <w:r w:rsidR="009E18EF">
        <w:rPr>
          <w:rFonts w:eastAsia="Calibri"/>
        </w:rPr>
        <w:t xml:space="preserve"> w </w:t>
      </w:r>
      <w:r w:rsidRPr="003624A5">
        <w:rPr>
          <w:rFonts w:eastAsia="Calibri"/>
        </w:rPr>
        <w:t>S.</w:t>
      </w:r>
      <w:r w:rsidR="009E18EF">
        <w:rPr>
          <w:rFonts w:eastAsia="Calibri"/>
        </w:rPr>
        <w:t xml:space="preserve"> o </w:t>
      </w:r>
      <w:r w:rsidRPr="003624A5">
        <w:rPr>
          <w:rFonts w:eastAsia="Calibri"/>
        </w:rPr>
        <w:t xml:space="preserve">sytuacji życiowej </w:t>
      </w:r>
      <w:r>
        <w:rPr>
          <w:rFonts w:eastAsia="Calibri"/>
        </w:rPr>
        <w:t>p</w:t>
      </w:r>
      <w:r w:rsidRPr="003624A5">
        <w:rPr>
          <w:rFonts w:eastAsia="Calibri"/>
        </w:rPr>
        <w:t>ani K.</w:t>
      </w:r>
      <w:r>
        <w:rPr>
          <w:rFonts w:eastAsia="Calibri"/>
        </w:rPr>
        <w:t xml:space="preserve"> wójt</w:t>
      </w:r>
      <w:r w:rsidRPr="00A55683">
        <w:rPr>
          <w:rFonts w:eastAsia="Calibri"/>
        </w:rPr>
        <w:t xml:space="preserve"> </w:t>
      </w:r>
      <w:r>
        <w:rPr>
          <w:rFonts w:eastAsia="Calibri"/>
        </w:rPr>
        <w:t>podjął decyzję</w:t>
      </w:r>
      <w:r w:rsidR="009E18EF">
        <w:rPr>
          <w:rFonts w:eastAsia="Calibri"/>
        </w:rPr>
        <w:t xml:space="preserve"> o </w:t>
      </w:r>
      <w:r>
        <w:rPr>
          <w:rFonts w:eastAsia="Calibri"/>
        </w:rPr>
        <w:t xml:space="preserve">umorzeniu </w:t>
      </w:r>
      <w:r w:rsidRPr="00A55683">
        <w:rPr>
          <w:rFonts w:eastAsia="Calibri"/>
        </w:rPr>
        <w:t>zaległości podatkow</w:t>
      </w:r>
      <w:r>
        <w:rPr>
          <w:rFonts w:eastAsia="Calibri"/>
        </w:rPr>
        <w:t>ych wnioskodawczyni</w:t>
      </w:r>
      <w:r w:rsidR="009E18EF">
        <w:rPr>
          <w:rFonts w:eastAsia="Calibri"/>
        </w:rPr>
        <w:t xml:space="preserve"> w </w:t>
      </w:r>
      <w:r w:rsidRPr="00A55683">
        <w:rPr>
          <w:rFonts w:eastAsia="Calibri"/>
        </w:rPr>
        <w:t>całości</w:t>
      </w:r>
      <w:r>
        <w:rPr>
          <w:rFonts w:eastAsia="Calibri"/>
        </w:rPr>
        <w:t>.</w:t>
      </w:r>
    </w:p>
    <w:p w:rsidR="003416A9" w:rsidRDefault="003416A9" w:rsidP="003416A9">
      <w:pPr>
        <w:pStyle w:val="Nagwek4"/>
      </w:pPr>
      <w:bookmarkStart w:id="1280" w:name="_Toc509244676"/>
      <w:bookmarkStart w:id="1281" w:name="_Toc513723364"/>
      <w:bookmarkStart w:id="1282" w:name="_Toc515022368"/>
      <w:r w:rsidRPr="00AA3B58">
        <w:t>Skutki ratyfikacji przez Polskę Konwencji wielostronnej implementującej środki traktatowego prawa podatkowego</w:t>
      </w:r>
      <w:bookmarkEnd w:id="1280"/>
      <w:bookmarkEnd w:id="1281"/>
      <w:bookmarkEnd w:id="1282"/>
    </w:p>
    <w:p w:rsidR="00F147D3" w:rsidRDefault="003416A9" w:rsidP="003416A9">
      <w:pPr>
        <w:pStyle w:val="Styl1"/>
        <w:rPr>
          <w:b/>
          <w:bCs/>
          <w:lang w:eastAsia="en-US"/>
        </w:rPr>
      </w:pPr>
      <w:r w:rsidRPr="00105813">
        <w:rPr>
          <w:b/>
          <w:bCs/>
          <w:lang w:eastAsia="en-US"/>
        </w:rPr>
        <w:t>Polscy podatnicy pracujący za granicą boj</w:t>
      </w:r>
      <w:r>
        <w:rPr>
          <w:b/>
          <w:bCs/>
          <w:lang w:eastAsia="en-US"/>
        </w:rPr>
        <w:t>ą</w:t>
      </w:r>
      <w:r w:rsidRPr="00105813">
        <w:rPr>
          <w:b/>
          <w:bCs/>
          <w:lang w:eastAsia="en-US"/>
        </w:rPr>
        <w:t xml:space="preserve"> się, </w:t>
      </w:r>
      <w:r>
        <w:rPr>
          <w:b/>
          <w:bCs/>
          <w:lang w:eastAsia="en-US"/>
        </w:rPr>
        <w:t>ż</w:t>
      </w:r>
      <w:r w:rsidRPr="00105813">
        <w:rPr>
          <w:b/>
          <w:bCs/>
          <w:lang w:eastAsia="en-US"/>
        </w:rPr>
        <w:t>e będą musieli złożyć zeznanie podatkowe, nawet jeżeli</w:t>
      </w:r>
      <w:r w:rsidR="009E18EF">
        <w:rPr>
          <w:b/>
          <w:bCs/>
          <w:lang w:eastAsia="en-US"/>
        </w:rPr>
        <w:t xml:space="preserve"> w </w:t>
      </w:r>
      <w:r w:rsidRPr="00105813">
        <w:rPr>
          <w:b/>
          <w:bCs/>
          <w:lang w:eastAsia="en-US"/>
        </w:rPr>
        <w:t>Polsce nie uzyskają dochodów.</w:t>
      </w:r>
    </w:p>
    <w:p w:rsidR="003416A9" w:rsidRPr="00AA3B58" w:rsidRDefault="003416A9" w:rsidP="003416A9">
      <w:pPr>
        <w:pStyle w:val="Styl1"/>
        <w:rPr>
          <w:bCs/>
          <w:lang w:eastAsia="en-US"/>
        </w:rPr>
      </w:pPr>
      <w:r w:rsidRPr="00277248">
        <w:rPr>
          <w:bCs/>
          <w:lang w:eastAsia="en-US"/>
        </w:rPr>
        <w:t>Takie wątpliwości rodzi ratyfikacja przez Polskę</w:t>
      </w:r>
      <w:r w:rsidRPr="00AA3B58">
        <w:rPr>
          <w:bCs/>
          <w:lang w:eastAsia="en-US"/>
        </w:rPr>
        <w:t xml:space="preserve"> Konwencji wielostronnej implementującej środki traktatowego prawa podatkowego, mające na celu zapobieganie erozji podstawy </w:t>
      </w:r>
      <w:r w:rsidRPr="00AA3B58">
        <w:rPr>
          <w:rFonts w:hint="eastAsia"/>
          <w:bCs/>
          <w:lang w:eastAsia="en-US"/>
        </w:rPr>
        <w:t>opodatkowania</w:t>
      </w:r>
      <w:r w:rsidR="009E18EF">
        <w:rPr>
          <w:rFonts w:hint="eastAsia"/>
          <w:bCs/>
          <w:lang w:eastAsia="en-US"/>
        </w:rPr>
        <w:t xml:space="preserve"> i</w:t>
      </w:r>
      <w:r w:rsidR="009E18EF">
        <w:rPr>
          <w:bCs/>
          <w:lang w:eastAsia="en-US"/>
        </w:rPr>
        <w:t> </w:t>
      </w:r>
      <w:r w:rsidRPr="00AA3B58">
        <w:rPr>
          <w:rFonts w:hint="eastAsia"/>
          <w:bCs/>
          <w:lang w:eastAsia="en-US"/>
        </w:rPr>
        <w:t xml:space="preserve">przenoszenia zysku. </w:t>
      </w:r>
      <w:r w:rsidRPr="00AA3B58">
        <w:rPr>
          <w:bCs/>
          <w:lang w:eastAsia="en-US"/>
        </w:rPr>
        <w:t>Kwestią wzbudzającą szereg kontrowersji wśród Polaków pracujących za granicą (w</w:t>
      </w:r>
      <w:r w:rsidR="00574971">
        <w:rPr>
          <w:bCs/>
          <w:lang w:eastAsia="en-US"/>
        </w:rPr>
        <w:t xml:space="preserve"> </w:t>
      </w:r>
      <w:r w:rsidRPr="00AA3B58">
        <w:rPr>
          <w:bCs/>
          <w:lang w:eastAsia="en-US"/>
        </w:rPr>
        <w:t>szczególności</w:t>
      </w:r>
      <w:r w:rsidR="009E18EF">
        <w:rPr>
          <w:bCs/>
          <w:lang w:eastAsia="en-US"/>
        </w:rPr>
        <w:t xml:space="preserve"> w </w:t>
      </w:r>
      <w:r w:rsidRPr="00AA3B58">
        <w:rPr>
          <w:bCs/>
          <w:lang w:eastAsia="en-US"/>
        </w:rPr>
        <w:t>Wielkiej Brytanii) jest przyjęcie przez Polskę</w:t>
      </w:r>
      <w:r w:rsidR="00F147D3">
        <w:rPr>
          <w:bCs/>
          <w:lang w:eastAsia="en-US"/>
        </w:rPr>
        <w:t xml:space="preserve"> art.</w:t>
      </w:r>
      <w:r w:rsidR="00574971">
        <w:rPr>
          <w:bCs/>
          <w:lang w:eastAsia="en-US"/>
        </w:rPr>
        <w:t xml:space="preserve"> </w:t>
      </w:r>
      <w:r w:rsidRPr="00AA3B58">
        <w:rPr>
          <w:bCs/>
          <w:lang w:eastAsia="en-US"/>
        </w:rPr>
        <w:t>5 Konwencji regulującego zmianę metod un</w:t>
      </w:r>
      <w:r>
        <w:rPr>
          <w:bCs/>
          <w:lang w:eastAsia="en-US"/>
        </w:rPr>
        <w:t xml:space="preserve">ikania podwójnego opodatkowania. </w:t>
      </w:r>
      <w:r w:rsidRPr="00AA3B58">
        <w:rPr>
          <w:bCs/>
          <w:lang w:eastAsia="en-US"/>
        </w:rPr>
        <w:t>W</w:t>
      </w:r>
      <w:r w:rsidR="00574971">
        <w:rPr>
          <w:bCs/>
          <w:lang w:eastAsia="en-US"/>
        </w:rPr>
        <w:t xml:space="preserve"> </w:t>
      </w:r>
      <w:r w:rsidRPr="00AA3B58">
        <w:rPr>
          <w:bCs/>
          <w:lang w:eastAsia="en-US"/>
        </w:rPr>
        <w:t>doniesieniach prasowych pojawiły się też wątpliwości, czy zmiany wynikające</w:t>
      </w:r>
      <w:r w:rsidR="009E18EF">
        <w:rPr>
          <w:bCs/>
          <w:lang w:eastAsia="en-US"/>
        </w:rPr>
        <w:t xml:space="preserve"> </w:t>
      </w:r>
      <w:r w:rsidR="009E18EF">
        <w:rPr>
          <w:bCs/>
          <w:lang w:eastAsia="en-US"/>
        </w:rPr>
        <w:lastRenderedPageBreak/>
        <w:t>z </w:t>
      </w:r>
      <w:r w:rsidRPr="00AA3B58">
        <w:rPr>
          <w:bCs/>
          <w:lang w:eastAsia="en-US"/>
        </w:rPr>
        <w:t>dostosowania umowy</w:t>
      </w:r>
      <w:r w:rsidR="009E18EF">
        <w:rPr>
          <w:bCs/>
          <w:lang w:eastAsia="en-US"/>
        </w:rPr>
        <w:t xml:space="preserve"> o </w:t>
      </w:r>
      <w:r w:rsidRPr="00AA3B58">
        <w:rPr>
          <w:bCs/>
          <w:lang w:eastAsia="en-US"/>
        </w:rPr>
        <w:t>unikaniu podwójnego opodatkowania (dalej: UPO)</w:t>
      </w:r>
      <w:r w:rsidR="00F147D3">
        <w:rPr>
          <w:bCs/>
          <w:lang w:eastAsia="en-US"/>
        </w:rPr>
        <w:t xml:space="preserve"> do</w:t>
      </w:r>
      <w:r w:rsidR="00574971">
        <w:rPr>
          <w:bCs/>
          <w:lang w:eastAsia="en-US"/>
        </w:rPr>
        <w:t xml:space="preserve"> </w:t>
      </w:r>
      <w:r w:rsidRPr="00AA3B58">
        <w:rPr>
          <w:bCs/>
          <w:lang w:eastAsia="en-US"/>
        </w:rPr>
        <w:t>Konwencji nie doprowadzą</w:t>
      </w:r>
      <w:r w:rsidR="00F147D3">
        <w:rPr>
          <w:bCs/>
          <w:lang w:eastAsia="en-US"/>
        </w:rPr>
        <w:t xml:space="preserve"> do</w:t>
      </w:r>
      <w:r w:rsidR="00574971">
        <w:rPr>
          <w:bCs/>
          <w:lang w:eastAsia="en-US"/>
        </w:rPr>
        <w:t xml:space="preserve"> </w:t>
      </w:r>
      <w:r w:rsidRPr="00AA3B58">
        <w:rPr>
          <w:bCs/>
          <w:lang w:eastAsia="en-US"/>
        </w:rPr>
        <w:t>uchylenia tzw. ulgi abolicyjnej. Rzecznik zwrócił się</w:t>
      </w:r>
      <w:r w:rsidRPr="00AA3B58">
        <w:rPr>
          <w:bCs/>
          <w:vertAlign w:val="superscript"/>
          <w:lang w:eastAsia="en-US"/>
        </w:rPr>
        <w:footnoteReference w:id="1395"/>
      </w:r>
      <w:r w:rsidR="00F147D3">
        <w:rPr>
          <w:bCs/>
          <w:lang w:eastAsia="en-US"/>
        </w:rPr>
        <w:t xml:space="preserve"> do</w:t>
      </w:r>
      <w:r w:rsidR="00574971">
        <w:rPr>
          <w:bCs/>
          <w:lang w:eastAsia="en-US"/>
        </w:rPr>
        <w:t xml:space="preserve"> </w:t>
      </w:r>
      <w:r w:rsidRPr="00AA3B58">
        <w:rPr>
          <w:bCs/>
          <w:lang w:eastAsia="en-US"/>
        </w:rPr>
        <w:t>Ministra Rozwoju</w:t>
      </w:r>
      <w:r w:rsidR="009E18EF">
        <w:rPr>
          <w:bCs/>
          <w:lang w:eastAsia="en-US"/>
        </w:rPr>
        <w:t xml:space="preserve"> i </w:t>
      </w:r>
      <w:r w:rsidRPr="00AA3B58">
        <w:rPr>
          <w:bCs/>
          <w:lang w:eastAsia="en-US"/>
        </w:rPr>
        <w:t>Finansów</w:t>
      </w:r>
      <w:r w:rsidR="009E18EF">
        <w:rPr>
          <w:bCs/>
          <w:lang w:eastAsia="en-US"/>
        </w:rPr>
        <w:t xml:space="preserve"> z </w:t>
      </w:r>
      <w:r w:rsidRPr="00AA3B58">
        <w:rPr>
          <w:bCs/>
          <w:lang w:eastAsia="en-US"/>
        </w:rPr>
        <w:t>prośbą</w:t>
      </w:r>
      <w:r w:rsidR="009E18EF">
        <w:rPr>
          <w:bCs/>
          <w:lang w:eastAsia="en-US"/>
        </w:rPr>
        <w:t xml:space="preserve"> o </w:t>
      </w:r>
      <w:r w:rsidRPr="00AA3B58">
        <w:rPr>
          <w:bCs/>
          <w:lang w:eastAsia="en-US"/>
        </w:rPr>
        <w:t>ocenę poruszonej kwestii</w:t>
      </w:r>
      <w:r>
        <w:rPr>
          <w:bCs/>
          <w:lang w:eastAsia="en-US"/>
        </w:rPr>
        <w:t>.</w:t>
      </w:r>
    </w:p>
    <w:p w:rsidR="00F147D3" w:rsidRDefault="003416A9" w:rsidP="003416A9">
      <w:pPr>
        <w:pStyle w:val="Styl1"/>
        <w:rPr>
          <w:bCs/>
          <w:lang w:eastAsia="en-US"/>
        </w:rPr>
      </w:pPr>
      <w:r w:rsidRPr="00AA3B58">
        <w:rPr>
          <w:bCs/>
          <w:lang w:eastAsia="en-US"/>
        </w:rPr>
        <w:t>Minister wyjaśnił</w:t>
      </w:r>
      <w:r w:rsidRPr="00AA3B58">
        <w:rPr>
          <w:bCs/>
          <w:vertAlign w:val="superscript"/>
          <w:lang w:eastAsia="en-US"/>
        </w:rPr>
        <w:footnoteReference w:id="1396"/>
      </w:r>
      <w:r w:rsidRPr="00AA3B58">
        <w:rPr>
          <w:bCs/>
          <w:lang w:eastAsia="en-US"/>
        </w:rPr>
        <w:t>, że</w:t>
      </w:r>
      <w:r w:rsidR="009E18EF">
        <w:rPr>
          <w:bCs/>
          <w:lang w:eastAsia="en-US"/>
        </w:rPr>
        <w:t xml:space="preserve"> w </w:t>
      </w:r>
      <w:r w:rsidRPr="00AA3B58">
        <w:rPr>
          <w:bCs/>
          <w:lang w:eastAsia="en-US"/>
        </w:rPr>
        <w:t>stosunku</w:t>
      </w:r>
      <w:r w:rsidR="00F147D3">
        <w:rPr>
          <w:bCs/>
          <w:lang w:eastAsia="en-US"/>
        </w:rPr>
        <w:t xml:space="preserve"> do</w:t>
      </w:r>
      <w:r w:rsidR="00574971">
        <w:rPr>
          <w:bCs/>
          <w:lang w:eastAsia="en-US"/>
        </w:rPr>
        <w:t xml:space="preserve"> </w:t>
      </w:r>
      <w:r w:rsidRPr="00AA3B58">
        <w:rPr>
          <w:bCs/>
          <w:lang w:eastAsia="en-US"/>
        </w:rPr>
        <w:t>obywateli polskich pracujących</w:t>
      </w:r>
      <w:r w:rsidR="009E18EF">
        <w:rPr>
          <w:bCs/>
          <w:lang w:eastAsia="en-US"/>
        </w:rPr>
        <w:t xml:space="preserve"> i </w:t>
      </w:r>
      <w:r w:rsidRPr="00AA3B58">
        <w:rPr>
          <w:bCs/>
          <w:lang w:eastAsia="en-US"/>
        </w:rPr>
        <w:t>mieszkających na stałe za granicą zmiana metody unikania podwójnego opodatkowania nie znajdzie</w:t>
      </w:r>
      <w:r w:rsidR="009E18EF">
        <w:rPr>
          <w:bCs/>
          <w:lang w:eastAsia="en-US"/>
        </w:rPr>
        <w:t xml:space="preserve"> w </w:t>
      </w:r>
      <w:r w:rsidRPr="00AA3B58">
        <w:rPr>
          <w:bCs/>
          <w:lang w:eastAsia="en-US"/>
        </w:rPr>
        <w:t>ogóle zastosowania, a ich sytuacja prawno-podatkowa nie ulegnie zmianie. Z kolei</w:t>
      </w:r>
      <w:r w:rsidR="009E18EF">
        <w:rPr>
          <w:bCs/>
          <w:lang w:eastAsia="en-US"/>
        </w:rPr>
        <w:t xml:space="preserve"> w </w:t>
      </w:r>
      <w:r w:rsidRPr="00AA3B58">
        <w:rPr>
          <w:bCs/>
          <w:lang w:eastAsia="en-US"/>
        </w:rPr>
        <w:t>przypadku osób fizycznych mieszkających na stałe</w:t>
      </w:r>
      <w:r w:rsidR="009E18EF">
        <w:rPr>
          <w:bCs/>
          <w:lang w:eastAsia="en-US"/>
        </w:rPr>
        <w:t xml:space="preserve"> w </w:t>
      </w:r>
      <w:r w:rsidRPr="00AA3B58">
        <w:rPr>
          <w:bCs/>
          <w:lang w:eastAsia="en-US"/>
        </w:rPr>
        <w:t>Polsce</w:t>
      </w:r>
      <w:r w:rsidR="009E18EF">
        <w:rPr>
          <w:bCs/>
          <w:lang w:eastAsia="en-US"/>
        </w:rPr>
        <w:t xml:space="preserve"> i </w:t>
      </w:r>
      <w:r w:rsidRPr="00AA3B58">
        <w:rPr>
          <w:bCs/>
          <w:lang w:eastAsia="en-US"/>
        </w:rPr>
        <w:t xml:space="preserve">pracujących za granicą zmiana metody unikania podwójnego opodatkowania </w:t>
      </w:r>
      <w:r w:rsidR="00513946">
        <w:rPr>
          <w:bCs/>
          <w:lang w:eastAsia="en-US"/>
        </w:rPr>
        <w:t>(</w:t>
      </w:r>
      <w:r w:rsidRPr="00AA3B58">
        <w:rPr>
          <w:bCs/>
          <w:lang w:eastAsia="en-US"/>
        </w:rPr>
        <w:t>z metody wyłączenia</w:t>
      </w:r>
      <w:r w:rsidR="009E18EF">
        <w:rPr>
          <w:bCs/>
          <w:lang w:eastAsia="en-US"/>
        </w:rPr>
        <w:t xml:space="preserve"> z </w:t>
      </w:r>
      <w:r w:rsidRPr="00AA3B58">
        <w:rPr>
          <w:bCs/>
          <w:lang w:eastAsia="en-US"/>
        </w:rPr>
        <w:t>progresją na metodę zaliczenia proporcjonalnego</w:t>
      </w:r>
      <w:r w:rsidR="00513946">
        <w:rPr>
          <w:bCs/>
          <w:lang w:eastAsia="en-US"/>
        </w:rPr>
        <w:t>)</w:t>
      </w:r>
      <w:r w:rsidRPr="00AA3B58">
        <w:rPr>
          <w:bCs/>
          <w:lang w:eastAsia="en-US"/>
        </w:rPr>
        <w:t xml:space="preserve"> będzie wyłącznie oznaczać obowiązek złożenia rocznego zeznania podatkowego</w:t>
      </w:r>
      <w:r w:rsidR="009E18EF">
        <w:rPr>
          <w:bCs/>
          <w:lang w:eastAsia="en-US"/>
        </w:rPr>
        <w:t xml:space="preserve"> w </w:t>
      </w:r>
      <w:r w:rsidRPr="00AA3B58">
        <w:rPr>
          <w:bCs/>
          <w:lang w:eastAsia="en-US"/>
        </w:rPr>
        <w:t>Polsce</w:t>
      </w:r>
      <w:r w:rsidR="009E18EF">
        <w:rPr>
          <w:bCs/>
          <w:lang w:eastAsia="en-US"/>
        </w:rPr>
        <w:t xml:space="preserve"> i </w:t>
      </w:r>
      <w:r w:rsidRPr="00AA3B58">
        <w:rPr>
          <w:bCs/>
          <w:lang w:eastAsia="en-US"/>
        </w:rPr>
        <w:t>nie wpłynie na wysokość podatku</w:t>
      </w:r>
      <w:r w:rsidR="009E18EF">
        <w:rPr>
          <w:bCs/>
          <w:lang w:eastAsia="en-US"/>
        </w:rPr>
        <w:t xml:space="preserve"> z </w:t>
      </w:r>
      <w:r w:rsidRPr="00AA3B58">
        <w:rPr>
          <w:bCs/>
          <w:lang w:eastAsia="en-US"/>
        </w:rPr>
        <w:t>uwagi na</w:t>
      </w:r>
      <w:r w:rsidR="00574971">
        <w:rPr>
          <w:bCs/>
          <w:lang w:eastAsia="en-US"/>
        </w:rPr>
        <w:t xml:space="preserve"> </w:t>
      </w:r>
      <w:r w:rsidRPr="00AA3B58">
        <w:rPr>
          <w:bCs/>
          <w:lang w:eastAsia="en-US"/>
        </w:rPr>
        <w:t>specjalne rozwiązania przewidziane</w:t>
      </w:r>
      <w:r w:rsidR="009E18EF">
        <w:rPr>
          <w:bCs/>
          <w:lang w:eastAsia="en-US"/>
        </w:rPr>
        <w:t xml:space="preserve"> w </w:t>
      </w:r>
      <w:r w:rsidRPr="00AA3B58">
        <w:rPr>
          <w:bCs/>
          <w:lang w:eastAsia="en-US"/>
        </w:rPr>
        <w:t>ustawie PIT.</w:t>
      </w:r>
    </w:p>
    <w:p w:rsidR="003416A9" w:rsidRPr="005928A6" w:rsidRDefault="003416A9" w:rsidP="003416A9">
      <w:pPr>
        <w:pStyle w:val="Nagwek4"/>
      </w:pPr>
      <w:bookmarkStart w:id="1283" w:name="_Toc513723365"/>
      <w:bookmarkStart w:id="1284" w:name="_Toc515022369"/>
      <w:r w:rsidRPr="005928A6">
        <w:t>Dochodzenie przez Skarb Państwa należności publicznoprawnych</w:t>
      </w:r>
      <w:r>
        <w:t xml:space="preserve"> na</w:t>
      </w:r>
      <w:r w:rsidR="00574971">
        <w:t xml:space="preserve"> </w:t>
      </w:r>
      <w:r w:rsidRPr="005928A6">
        <w:t>drodze cywilnoprawnej instytucji nienależnego świadczenia/bezpodstawnego wzbogacenia</w:t>
      </w:r>
      <w:bookmarkEnd w:id="1255"/>
      <w:bookmarkEnd w:id="1283"/>
      <w:bookmarkEnd w:id="1284"/>
    </w:p>
    <w:p w:rsidR="00F147D3" w:rsidRDefault="003416A9" w:rsidP="003416A9">
      <w:pPr>
        <w:pStyle w:val="Styl1"/>
        <w:rPr>
          <w:b/>
          <w:bCs/>
          <w:iCs/>
        </w:rPr>
      </w:pPr>
      <w:r w:rsidRPr="00277248">
        <w:rPr>
          <w:b/>
          <w:bCs/>
          <w:iCs/>
        </w:rPr>
        <w:t xml:space="preserve">Czy fiskus powinien pozywać </w:t>
      </w:r>
      <w:r>
        <w:rPr>
          <w:b/>
          <w:bCs/>
          <w:iCs/>
        </w:rPr>
        <w:t xml:space="preserve">podatnika </w:t>
      </w:r>
      <w:r w:rsidRPr="00277248">
        <w:rPr>
          <w:b/>
          <w:bCs/>
          <w:iCs/>
        </w:rPr>
        <w:t>przed sąd cywilny?</w:t>
      </w:r>
    </w:p>
    <w:p w:rsidR="00D50B44" w:rsidRDefault="003416A9" w:rsidP="00F20C4D">
      <w:pPr>
        <w:pStyle w:val="Styl1"/>
      </w:pPr>
      <w:r>
        <w:t>Zdaniem Rzecznika nie</w:t>
      </w:r>
      <w:r w:rsidR="00D50B44">
        <w:t>.</w:t>
      </w:r>
    </w:p>
    <w:p w:rsidR="00F147D3" w:rsidRDefault="00D50B44" w:rsidP="00F20C4D">
      <w:pPr>
        <w:pStyle w:val="Styl1"/>
      </w:pPr>
      <w:r>
        <w:t xml:space="preserve"> </w:t>
      </w:r>
      <w:r w:rsidR="003416A9">
        <w:t>Tymczasem, jeżeli Skarb Państwa nie ma możliwości dochodzenia należności</w:t>
      </w:r>
      <w:r w:rsidR="009E18EF">
        <w:t xml:space="preserve"> w </w:t>
      </w:r>
      <w:r w:rsidR="003416A9">
        <w:t>trybie publicznoprawnym, poszukuje</w:t>
      </w:r>
      <w:r w:rsidR="00F147D3">
        <w:t xml:space="preserve"> </w:t>
      </w:r>
      <w:r w:rsidR="001F420D">
        <w:t>innych rozwiąza</w:t>
      </w:r>
      <w:r w:rsidR="0054795F">
        <w:t>ń</w:t>
      </w:r>
      <w:r w:rsidR="001F420D">
        <w:t>,</w:t>
      </w:r>
      <w:r w:rsidR="009E18EF">
        <w:t xml:space="preserve"> w </w:t>
      </w:r>
      <w:r w:rsidR="001F420D">
        <w:t>tym</w:t>
      </w:r>
      <w:r>
        <w:t xml:space="preserve"> </w:t>
      </w:r>
      <w:r w:rsidR="001F420D">
        <w:t>korzysta</w:t>
      </w:r>
      <w:r w:rsidR="009E18EF">
        <w:t xml:space="preserve"> z </w:t>
      </w:r>
      <w:r w:rsidR="003416A9">
        <w:t>cywilnoprawnej instytucji nienależnego świadczenia/bezpodstawnego wzbogacenia. Taki wniosek wynika</w:t>
      </w:r>
      <w:r w:rsidR="009E18EF">
        <w:t xml:space="preserve"> z </w:t>
      </w:r>
      <w:r w:rsidR="003416A9">
        <w:t>analizy skarg wpływających</w:t>
      </w:r>
      <w:r w:rsidR="00F147D3">
        <w:t xml:space="preserve"> do</w:t>
      </w:r>
      <w:r w:rsidR="00574971">
        <w:t xml:space="preserve"> </w:t>
      </w:r>
      <w:r w:rsidR="003416A9">
        <w:t>Biura RPO. W</w:t>
      </w:r>
      <w:r w:rsidR="00574971">
        <w:t xml:space="preserve"> </w:t>
      </w:r>
      <w:r w:rsidR="003416A9" w:rsidRPr="005928A6">
        <w:t>ocenie Rzecznika niedopuszczalne są praktyki polegające</w:t>
      </w:r>
      <w:r w:rsidR="003416A9">
        <w:t xml:space="preserve"> na</w:t>
      </w:r>
      <w:r w:rsidR="00574971">
        <w:t xml:space="preserve"> </w:t>
      </w:r>
      <w:r w:rsidR="003416A9" w:rsidRPr="005928A6">
        <w:t>alternatywnym poszukiwaniu dróg dochodzenia roszczeń pierwotnie wynikających</w:t>
      </w:r>
      <w:r w:rsidR="003416A9">
        <w:t xml:space="preserve"> ze</w:t>
      </w:r>
      <w:r w:rsidR="00574971">
        <w:t xml:space="preserve"> </w:t>
      </w:r>
      <w:r w:rsidR="003416A9" w:rsidRPr="005928A6">
        <w:t>stosunku publicznoprawnego.</w:t>
      </w:r>
    </w:p>
    <w:p w:rsidR="003416A9" w:rsidRDefault="003416A9" w:rsidP="00F20C4D">
      <w:pPr>
        <w:pStyle w:val="Styl1"/>
      </w:pPr>
      <w:r w:rsidRPr="005928A6">
        <w:t>Rzecznik zwrócił się</w:t>
      </w:r>
      <w:r w:rsidRPr="005928A6">
        <w:rPr>
          <w:vertAlign w:val="superscript"/>
        </w:rPr>
        <w:footnoteReference w:id="1397"/>
      </w:r>
      <w:r w:rsidR="00F147D3">
        <w:t xml:space="preserve"> do</w:t>
      </w:r>
      <w:r w:rsidR="00574971">
        <w:t xml:space="preserve"> </w:t>
      </w:r>
      <w:r w:rsidRPr="005928A6">
        <w:t>Ministra Rozwoju</w:t>
      </w:r>
      <w:r w:rsidR="009E18EF">
        <w:t xml:space="preserve"> i </w:t>
      </w:r>
      <w:r w:rsidRPr="005928A6">
        <w:t>Finansów</w:t>
      </w:r>
      <w:r w:rsidR="009E18EF">
        <w:t xml:space="preserve"> o </w:t>
      </w:r>
      <w:r w:rsidRPr="005928A6">
        <w:t>przekazanie informacji</w:t>
      </w:r>
      <w:r>
        <w:t xml:space="preserve"> na</w:t>
      </w:r>
      <w:r w:rsidR="00574971">
        <w:t xml:space="preserve"> </w:t>
      </w:r>
      <w:r w:rsidRPr="005928A6">
        <w:t xml:space="preserve">temat liczby </w:t>
      </w:r>
      <w:r w:rsidRPr="00F20C4D">
        <w:t>powództw</w:t>
      </w:r>
      <w:r w:rsidRPr="005928A6">
        <w:t xml:space="preserve"> kierowanych</w:t>
      </w:r>
      <w:r>
        <w:t xml:space="preserve"> na</w:t>
      </w:r>
      <w:r w:rsidR="00574971">
        <w:t xml:space="preserve"> </w:t>
      </w:r>
      <w:r w:rsidRPr="005928A6">
        <w:t>podstawie</w:t>
      </w:r>
      <w:r w:rsidR="00F147D3">
        <w:t xml:space="preserve"> art.</w:t>
      </w:r>
      <w:r w:rsidR="00574971">
        <w:t xml:space="preserve"> </w:t>
      </w:r>
      <w:r w:rsidRPr="005928A6">
        <w:t>410 Kodeksu cywilnego</w:t>
      </w:r>
      <w:r w:rsidR="009E18EF">
        <w:t xml:space="preserve"> w </w:t>
      </w:r>
      <w:r w:rsidRPr="005928A6">
        <w:t>związku</w:t>
      </w:r>
      <w:r w:rsidR="009E18EF">
        <w:t xml:space="preserve"> z </w:t>
      </w:r>
      <w:r w:rsidR="00F147D3">
        <w:t>art.</w:t>
      </w:r>
      <w:r w:rsidR="00574971">
        <w:t xml:space="preserve"> </w:t>
      </w:r>
      <w:r w:rsidRPr="005928A6">
        <w:t>405 Kodeksu cywilnego przez wierzycieli należności publicznoprawnych (w szczególności organy podatkowe)</w:t>
      </w:r>
      <w:r w:rsidR="009E18EF">
        <w:t xml:space="preserve"> w </w:t>
      </w:r>
      <w:r w:rsidRPr="005928A6">
        <w:t>ciągu ostatnich 10 lat.</w:t>
      </w:r>
      <w:r>
        <w:t xml:space="preserve"> </w:t>
      </w:r>
      <w:r w:rsidRPr="005928A6">
        <w:t xml:space="preserve">Minister </w:t>
      </w:r>
      <w:r>
        <w:t>odpowiedział</w:t>
      </w:r>
      <w:r w:rsidRPr="005928A6">
        <w:rPr>
          <w:vertAlign w:val="superscript"/>
        </w:rPr>
        <w:footnoteReference w:id="1398"/>
      </w:r>
      <w:r>
        <w:t>, że</w:t>
      </w:r>
      <w:r w:rsidR="00F147D3">
        <w:t xml:space="preserve"> od</w:t>
      </w:r>
      <w:r w:rsidR="00574971">
        <w:t xml:space="preserve"> </w:t>
      </w:r>
      <w:r w:rsidRPr="005928A6">
        <w:t>1 stycznia 2007</w:t>
      </w:r>
      <w:r w:rsidR="00574971">
        <w:t xml:space="preserve"> </w:t>
      </w:r>
      <w:r w:rsidR="00417C70">
        <w:t xml:space="preserve">r. </w:t>
      </w:r>
      <w:r w:rsidR="00F147D3">
        <w:t>do</w:t>
      </w:r>
      <w:r w:rsidR="00574971">
        <w:t xml:space="preserve"> </w:t>
      </w:r>
      <w:r w:rsidRPr="005928A6">
        <w:t xml:space="preserve">31 marca </w:t>
      </w:r>
      <w:r w:rsidR="00422151">
        <w:t>2017</w:t>
      </w:r>
      <w:r w:rsidR="00574971">
        <w:t xml:space="preserve"> </w:t>
      </w:r>
      <w:r w:rsidR="00417C70">
        <w:t xml:space="preserve">r. </w:t>
      </w:r>
      <w:r w:rsidRPr="005928A6">
        <w:t xml:space="preserve">organy </w:t>
      </w:r>
      <w:r w:rsidRPr="005928A6">
        <w:lastRenderedPageBreak/>
        <w:t>podatkowe skierowały 41 powództw</w:t>
      </w:r>
      <w:r w:rsidR="00F147D3">
        <w:t xml:space="preserve"> do</w:t>
      </w:r>
      <w:r w:rsidR="00574971">
        <w:t xml:space="preserve"> </w:t>
      </w:r>
      <w:r w:rsidRPr="005928A6">
        <w:t>sądów cywilnych domagając się zwrotu należności</w:t>
      </w:r>
      <w:r>
        <w:t xml:space="preserve"> na</w:t>
      </w:r>
      <w:r w:rsidR="00574971">
        <w:t xml:space="preserve"> </w:t>
      </w:r>
      <w:r w:rsidRPr="005928A6">
        <w:t>podstawie przepisów</w:t>
      </w:r>
      <w:r w:rsidR="009E18EF">
        <w:t xml:space="preserve"> o </w:t>
      </w:r>
      <w:r w:rsidRPr="005928A6">
        <w:t>nienależnym świadczeniu/bezpodstawnym wzbogaceniu.</w:t>
      </w:r>
      <w:r>
        <w:t xml:space="preserve"> Minister wskazał przy tym, że kierowanie powództw cywilnych</w:t>
      </w:r>
      <w:r w:rsidR="009E18EF">
        <w:t xml:space="preserve"> w </w:t>
      </w:r>
      <w:r>
        <w:t>sprawie nienależnej nadpłaty/zwrotu podatku VAT wynika</w:t>
      </w:r>
      <w:r w:rsidR="009E18EF">
        <w:t xml:space="preserve"> z </w:t>
      </w:r>
      <w:r>
        <w:t>tego, że</w:t>
      </w:r>
      <w:r w:rsidR="00F147D3">
        <w:t xml:space="preserve"> do</w:t>
      </w:r>
      <w:r w:rsidR="00574971">
        <w:t xml:space="preserve"> </w:t>
      </w:r>
      <w:r>
        <w:t>31</w:t>
      </w:r>
      <w:r w:rsidR="001F420D">
        <w:t> </w:t>
      </w:r>
      <w:r>
        <w:t>grudnia 2015</w:t>
      </w:r>
      <w:r w:rsidR="00574971">
        <w:t xml:space="preserve"> </w:t>
      </w:r>
      <w:r w:rsidR="00417C70">
        <w:t xml:space="preserve">r. </w:t>
      </w:r>
      <w:r>
        <w:t>przepisy Ordynacji podatkowej nie regulowały wszystkich możliwych przypadków,</w:t>
      </w:r>
      <w:r w:rsidR="009E18EF">
        <w:t xml:space="preserve"> w </w:t>
      </w:r>
      <w:r>
        <w:t xml:space="preserve">których po stronie podatnika mógł nastąpić obowiązek zwrotu nienależnie otrzymanej nadpłaty/zwrotu podatku VAT. </w:t>
      </w:r>
      <w:r w:rsidRPr="005928A6">
        <w:t>Resort stoi</w:t>
      </w:r>
      <w:r>
        <w:t xml:space="preserve"> na</w:t>
      </w:r>
      <w:r w:rsidR="00574971">
        <w:t xml:space="preserve"> </w:t>
      </w:r>
      <w:r w:rsidRPr="005928A6">
        <w:t xml:space="preserve">stanowisku, że zmiana </w:t>
      </w:r>
      <w:r w:rsidRPr="00F20C4D">
        <w:t>stanu prawnego (nowelizacja</w:t>
      </w:r>
      <w:r w:rsidR="00F147D3">
        <w:t xml:space="preserve"> art.</w:t>
      </w:r>
      <w:r w:rsidR="00574971">
        <w:t xml:space="preserve"> </w:t>
      </w:r>
      <w:r w:rsidRPr="00F20C4D">
        <w:t>52 Ordynacji podatkowej) skutkuje tym, że</w:t>
      </w:r>
      <w:r w:rsidRPr="005928A6">
        <w:t xml:space="preserve"> po dniu 1 stycznia 2016</w:t>
      </w:r>
      <w:r w:rsidR="00574971">
        <w:t xml:space="preserve"> </w:t>
      </w:r>
      <w:r w:rsidR="00417C70">
        <w:t xml:space="preserve">r. </w:t>
      </w:r>
      <w:r w:rsidRPr="005928A6">
        <w:t>odzyskiwanie</w:t>
      </w:r>
      <w:r w:rsidR="00F147D3">
        <w:t xml:space="preserve"> od</w:t>
      </w:r>
      <w:r w:rsidR="00574971">
        <w:t xml:space="preserve"> </w:t>
      </w:r>
      <w:r w:rsidRPr="005928A6">
        <w:t>podatników nienależnie wypłaconych im należności podatkowych powinno odbywać się</w:t>
      </w:r>
      <w:r>
        <w:t xml:space="preserve"> na</w:t>
      </w:r>
      <w:r w:rsidR="00574971">
        <w:t xml:space="preserve"> </w:t>
      </w:r>
      <w:r w:rsidRPr="005928A6">
        <w:t>podstawie przepisów Ordynacji podatkowej,</w:t>
      </w:r>
      <w:r>
        <w:t xml:space="preserve"> a</w:t>
      </w:r>
      <w:r w:rsidR="00574971">
        <w:t xml:space="preserve"> </w:t>
      </w:r>
      <w:r>
        <w:t>nie</w:t>
      </w:r>
      <w:r w:rsidR="00574971">
        <w:t xml:space="preserve"> </w:t>
      </w:r>
      <w:r w:rsidRPr="005928A6">
        <w:t>przepisów prawa cywilnego.</w:t>
      </w:r>
    </w:p>
    <w:p w:rsidR="0038086A" w:rsidRPr="006148F7" w:rsidRDefault="0038086A">
      <w:pPr>
        <w:spacing w:after="200" w:line="24" w:lineRule="auto"/>
        <w:rPr>
          <w:b/>
          <w:sz w:val="32"/>
        </w:rPr>
      </w:pPr>
      <w:bookmarkStart w:id="1285" w:name="_Toc509244657"/>
      <w:bookmarkStart w:id="1286" w:name="_Toc509244658"/>
      <w:bookmarkStart w:id="1287" w:name="_Toc509244661"/>
      <w:bookmarkStart w:id="1288" w:name="_Toc509244662"/>
      <w:bookmarkStart w:id="1289" w:name="_Toc509244664"/>
      <w:bookmarkStart w:id="1290" w:name="_Toc509244665"/>
      <w:bookmarkStart w:id="1291" w:name="_Toc509244667"/>
      <w:bookmarkStart w:id="1292" w:name="_Toc509244669"/>
      <w:bookmarkStart w:id="1293" w:name="_Toc509244670"/>
      <w:bookmarkEnd w:id="1285"/>
      <w:bookmarkEnd w:id="1286"/>
      <w:bookmarkEnd w:id="1287"/>
      <w:bookmarkEnd w:id="1288"/>
      <w:bookmarkEnd w:id="1289"/>
      <w:bookmarkEnd w:id="1290"/>
      <w:bookmarkEnd w:id="1291"/>
      <w:bookmarkEnd w:id="1292"/>
      <w:bookmarkEnd w:id="1293"/>
      <w:r w:rsidRPr="006148F7">
        <w:br w:type="page"/>
      </w:r>
    </w:p>
    <w:p w:rsidR="00450A9F" w:rsidRPr="006148F7" w:rsidRDefault="00450A9F" w:rsidP="003D6460">
      <w:pPr>
        <w:pStyle w:val="Nagwek1"/>
        <w:rPr>
          <w:rFonts w:cs="Times New Roman"/>
        </w:rPr>
      </w:pPr>
      <w:bookmarkStart w:id="1294" w:name="_Toc513723366"/>
      <w:bookmarkStart w:id="1295" w:name="_Toc515022370"/>
      <w:r w:rsidRPr="006148F7">
        <w:rPr>
          <w:rFonts w:cs="Times New Roman"/>
        </w:rPr>
        <w:lastRenderedPageBreak/>
        <w:t>CZĘŚĆ II</w:t>
      </w:r>
      <w:bookmarkStart w:id="1296" w:name="_Toc513723367"/>
      <w:bookmarkEnd w:id="1294"/>
      <w:r w:rsidR="00352ECF">
        <w:rPr>
          <w:rFonts w:cs="Times New Roman"/>
        </w:rPr>
        <w:t xml:space="preserve"> </w:t>
      </w:r>
      <w:r w:rsidR="00352ECF">
        <w:rPr>
          <w:rFonts w:cs="Times New Roman"/>
        </w:rPr>
        <w:br/>
      </w:r>
      <w:r w:rsidRPr="006148F7">
        <w:rPr>
          <w:rFonts w:cs="Times New Roman"/>
        </w:rPr>
        <w:t>Szczególne zadania Rzecznika Praw Obywatelskich</w:t>
      </w:r>
      <w:bookmarkEnd w:id="1296"/>
      <w:bookmarkEnd w:id="1295"/>
    </w:p>
    <w:p w:rsidR="00A119AB" w:rsidRDefault="00A119AB">
      <w:pPr>
        <w:spacing w:after="200" w:line="24" w:lineRule="auto"/>
        <w:rPr>
          <w:color w:val="404040"/>
          <w:spacing w:val="0"/>
          <w:sz w:val="36"/>
        </w:rPr>
      </w:pPr>
      <w:r>
        <w:br w:type="page"/>
      </w:r>
    </w:p>
    <w:p w:rsidR="00827F63" w:rsidRPr="00203D06" w:rsidRDefault="00827F63" w:rsidP="00A119AB">
      <w:pPr>
        <w:pStyle w:val="Nagwek2"/>
      </w:pPr>
      <w:bookmarkStart w:id="1297" w:name="_RPO_jako_niezależny"/>
      <w:bookmarkStart w:id="1298" w:name="_Toc513723368"/>
      <w:bookmarkStart w:id="1299" w:name="_Toc515022371"/>
      <w:bookmarkEnd w:id="1297"/>
      <w:r w:rsidRPr="006148F7">
        <w:lastRenderedPageBreak/>
        <w:t xml:space="preserve">RPO jako </w:t>
      </w:r>
      <w:r w:rsidR="00203D06">
        <w:t xml:space="preserve">niezależny </w:t>
      </w:r>
      <w:r w:rsidRPr="006148F7">
        <w:t>organ ds</w:t>
      </w:r>
      <w:r w:rsidRPr="00203D06">
        <w:t>. równości</w:t>
      </w:r>
      <w:bookmarkEnd w:id="1298"/>
      <w:bookmarkEnd w:id="1299"/>
    </w:p>
    <w:p w:rsidR="00706F1E" w:rsidRPr="00203D06" w:rsidRDefault="00706F1E">
      <w:pPr>
        <w:spacing w:after="200" w:line="24" w:lineRule="auto"/>
      </w:pPr>
    </w:p>
    <w:p w:rsidR="00203D06" w:rsidRPr="00203D06" w:rsidRDefault="00203D06" w:rsidP="00203D06">
      <w:pPr>
        <w:pStyle w:val="Styl1"/>
        <w:numPr>
          <w:ilvl w:val="0"/>
          <w:numId w:val="29"/>
        </w:numPr>
        <w:rPr>
          <w:b/>
        </w:rPr>
      </w:pPr>
      <w:r w:rsidRPr="00203D06">
        <w:rPr>
          <w:b/>
        </w:rPr>
        <w:t>Na mocy ustawy</w:t>
      </w:r>
      <w:r w:rsidR="009E18EF">
        <w:rPr>
          <w:b/>
        </w:rPr>
        <w:t xml:space="preserve"> o </w:t>
      </w:r>
      <w:r w:rsidRPr="00203D06">
        <w:rPr>
          <w:b/>
        </w:rPr>
        <w:t>wdrażaniu niektórych przepisów Unii Europejskiej</w:t>
      </w:r>
      <w:r w:rsidR="009E18EF">
        <w:rPr>
          <w:b/>
        </w:rPr>
        <w:t xml:space="preserve"> w </w:t>
      </w:r>
      <w:r w:rsidRPr="00203D06">
        <w:rPr>
          <w:b/>
        </w:rPr>
        <w:t>zakresie równego traktowania</w:t>
      </w:r>
      <w:r w:rsidRPr="00203D06">
        <w:rPr>
          <w:rStyle w:val="Odwoanieprzypisudolnego"/>
          <w:b/>
        </w:rPr>
        <w:footnoteReference w:id="1399"/>
      </w:r>
      <w:r w:rsidRPr="00203D06">
        <w:rPr>
          <w:b/>
        </w:rPr>
        <w:t xml:space="preserve"> Rzecznik Praw Obywatelskich wykonuje zadania niezależnego organu ds. równego traktowania</w:t>
      </w:r>
      <w:r w:rsidR="0054795F">
        <w:rPr>
          <w:b/>
        </w:rPr>
        <w:t>.</w:t>
      </w:r>
    </w:p>
    <w:p w:rsidR="00F147D3" w:rsidRPr="00203D06" w:rsidRDefault="00706F1E" w:rsidP="00370D53">
      <w:pPr>
        <w:pStyle w:val="Styl1"/>
        <w:numPr>
          <w:ilvl w:val="0"/>
          <w:numId w:val="29"/>
        </w:numPr>
        <w:rPr>
          <w:b/>
        </w:rPr>
      </w:pPr>
      <w:r w:rsidRPr="00203D06">
        <w:rPr>
          <w:b/>
        </w:rPr>
        <w:t>Rzecznik wykonuje także funkcję niezależnego organu</w:t>
      </w:r>
      <w:r w:rsidR="00F147D3" w:rsidRPr="00203D06">
        <w:rPr>
          <w:b/>
        </w:rPr>
        <w:t xml:space="preserve"> do</w:t>
      </w:r>
      <w:r w:rsidR="00574971">
        <w:rPr>
          <w:b/>
        </w:rPr>
        <w:t xml:space="preserve"> </w:t>
      </w:r>
      <w:r w:rsidRPr="00203D06">
        <w:rPr>
          <w:b/>
        </w:rPr>
        <w:t>spraw popierania, ochrony</w:t>
      </w:r>
      <w:r w:rsidR="009E18EF">
        <w:rPr>
          <w:b/>
        </w:rPr>
        <w:t xml:space="preserve"> i </w:t>
      </w:r>
      <w:r w:rsidRPr="00203D06">
        <w:rPr>
          <w:b/>
        </w:rPr>
        <w:t>monitorowania wdrażania postanowień Konwencji</w:t>
      </w:r>
      <w:r w:rsidR="009E18EF">
        <w:rPr>
          <w:b/>
        </w:rPr>
        <w:t xml:space="preserve"> o </w:t>
      </w:r>
      <w:r w:rsidRPr="00203D06">
        <w:rPr>
          <w:b/>
        </w:rPr>
        <w:t>prawach osób niepełnosprawnych</w:t>
      </w:r>
      <w:r w:rsidRPr="00203D06">
        <w:rPr>
          <w:b/>
          <w:vertAlign w:val="superscript"/>
        </w:rPr>
        <w:footnoteReference w:id="1400"/>
      </w:r>
      <w:r w:rsidRPr="00203D06">
        <w:rPr>
          <w:b/>
        </w:rPr>
        <w:t>.</w:t>
      </w:r>
    </w:p>
    <w:p w:rsidR="00706F1E" w:rsidRPr="00203D06" w:rsidRDefault="00203D06" w:rsidP="00706F1E">
      <w:pPr>
        <w:pStyle w:val="Styl1"/>
      </w:pPr>
      <w:r w:rsidRPr="00203D06">
        <w:t>W 2017 r. do</w:t>
      </w:r>
      <w:r w:rsidR="00574971">
        <w:t xml:space="preserve"> </w:t>
      </w:r>
      <w:r w:rsidRPr="00203D06">
        <w:t>Biura Rzecznika wpłynęło 560 spraw dotyczących szeroko rozumianej problematyki równego traktowania. Jest to jednak liczba dalece nieproporcjonalna</w:t>
      </w:r>
      <w:r w:rsidR="009E18EF">
        <w:t xml:space="preserve"> w </w:t>
      </w:r>
      <w:r w:rsidRPr="00203D06">
        <w:t>stosunku do</w:t>
      </w:r>
      <w:r w:rsidR="00574971">
        <w:t xml:space="preserve"> </w:t>
      </w:r>
      <w:r w:rsidRPr="00203D06">
        <w:t>rzeczywistej skali dyskryminacji</w:t>
      </w:r>
      <w:r w:rsidR="009E18EF">
        <w:t xml:space="preserve"> w </w:t>
      </w:r>
      <w:r w:rsidRPr="00203D06">
        <w:t xml:space="preserve">Polsce. </w:t>
      </w:r>
      <w:r w:rsidR="002D1487" w:rsidRPr="00203D06">
        <w:t>Z</w:t>
      </w:r>
      <w:r w:rsidR="00574971">
        <w:t xml:space="preserve"> </w:t>
      </w:r>
      <w:r w:rsidR="00706F1E" w:rsidRPr="00203D06">
        <w:t>badań przeprowadzonych na zlecenie Rzecznika wynika</w:t>
      </w:r>
      <w:r w:rsidR="00706F1E" w:rsidRPr="00203D06">
        <w:rPr>
          <w:rStyle w:val="Odwoanieprzypisudolnego"/>
        </w:rPr>
        <w:footnoteReference w:id="1401"/>
      </w:r>
      <w:r w:rsidR="0054795F">
        <w:t>,</w:t>
      </w:r>
      <w:r w:rsidR="00706F1E" w:rsidRPr="00203D06">
        <w:t xml:space="preserve"> że aż 92% osób, które doświadczyły dyskryminacji</w:t>
      </w:r>
      <w:r w:rsidR="00E534D5" w:rsidRPr="00203D06">
        <w:t>,</w:t>
      </w:r>
      <w:r w:rsidR="00706F1E" w:rsidRPr="00203D06">
        <w:t xml:space="preserve"> nie zgłosiły tego faktu żadnej instytucji publicznej, przede wszystkim ze względu na brak przekonania, że zgłoszenie mogłoby </w:t>
      </w:r>
      <w:r w:rsidR="0054795F" w:rsidRPr="00203D06">
        <w:t xml:space="preserve">coś </w:t>
      </w:r>
      <w:r w:rsidR="00706F1E" w:rsidRPr="00203D06">
        <w:t>zmienić. Należy przy tym odnotować, że większość osób prawidłowo ocenia podawane przykładowo zdarzenia jako zachowania dyskryminujące, jednak znacznie mniej osób ma świadomość, że są one również niezgodne</w:t>
      </w:r>
      <w:r w:rsidR="009E18EF">
        <w:t xml:space="preserve"> z </w:t>
      </w:r>
      <w:r w:rsidR="00706F1E" w:rsidRPr="00203D06">
        <w:t>prawem</w:t>
      </w:r>
      <w:r w:rsidR="00706F1E" w:rsidRPr="00203D06">
        <w:rPr>
          <w:rStyle w:val="Odwoanieprzypisudolnego"/>
        </w:rPr>
        <w:footnoteReference w:id="1402"/>
      </w:r>
      <w:r w:rsidR="00706F1E" w:rsidRPr="00203D06">
        <w:t>.</w:t>
      </w:r>
    </w:p>
    <w:p w:rsidR="00706F1E" w:rsidRPr="00203D06" w:rsidRDefault="00706F1E" w:rsidP="00706F1E">
      <w:pPr>
        <w:pStyle w:val="Styl1"/>
      </w:pPr>
      <w:r w:rsidRPr="00203D06">
        <w:t>Z tych powodów Rzecznik został zobowiązany</w:t>
      </w:r>
      <w:r w:rsidR="00F147D3" w:rsidRPr="00203D06">
        <w:t xml:space="preserve"> do</w:t>
      </w:r>
      <w:r w:rsidR="00574971">
        <w:t xml:space="preserve"> </w:t>
      </w:r>
      <w:r w:rsidRPr="00203D06">
        <w:t>prowadzenia działań</w:t>
      </w:r>
      <w:r w:rsidR="009E18EF">
        <w:t xml:space="preserve"> o </w:t>
      </w:r>
      <w:r w:rsidRPr="00203D06">
        <w:t>charakterze proaktywnym,</w:t>
      </w:r>
      <w:r w:rsidR="009E18EF">
        <w:t xml:space="preserve"> w </w:t>
      </w:r>
      <w:r w:rsidRPr="00203D06">
        <w:t>tym</w:t>
      </w:r>
      <w:r w:rsidR="00F147D3" w:rsidRPr="00203D06">
        <w:t xml:space="preserve"> do</w:t>
      </w:r>
      <w:r w:rsidR="00574971">
        <w:t xml:space="preserve"> </w:t>
      </w:r>
      <w:r w:rsidRPr="00203D06">
        <w:t>analizowania, monitorowania</w:t>
      </w:r>
      <w:r w:rsidR="009E18EF">
        <w:t xml:space="preserve"> i </w:t>
      </w:r>
      <w:r w:rsidRPr="00203D06">
        <w:t>wspierania równego traktowania wszystkich osób, prowadzenia niezależnych badań dotyczących dyskryminacji, a także opracowywania</w:t>
      </w:r>
      <w:r w:rsidR="009E18EF">
        <w:t xml:space="preserve"> i </w:t>
      </w:r>
      <w:r w:rsidRPr="00203D06">
        <w:t>wydawania niezależnych sprawozdań</w:t>
      </w:r>
      <w:r w:rsidR="009E18EF">
        <w:t xml:space="preserve"> i </w:t>
      </w:r>
      <w:r w:rsidRPr="00203D06">
        <w:t>wydawania zaleceń odnośnie</w:t>
      </w:r>
      <w:r w:rsidR="00F147D3" w:rsidRPr="00203D06">
        <w:t xml:space="preserve"> do</w:t>
      </w:r>
      <w:r w:rsidR="00574971">
        <w:t xml:space="preserve"> </w:t>
      </w:r>
      <w:r w:rsidRPr="00203D06">
        <w:t>problemów związanych</w:t>
      </w:r>
      <w:r w:rsidR="009E18EF">
        <w:t xml:space="preserve"> z </w:t>
      </w:r>
      <w:r w:rsidRPr="00203D06">
        <w:t>dyskryminacją. Mając na uwadze treść</w:t>
      </w:r>
      <w:r w:rsidR="00F147D3" w:rsidRPr="00203D06">
        <w:t xml:space="preserve"> art.</w:t>
      </w:r>
      <w:r w:rsidR="00574971">
        <w:t xml:space="preserve"> </w:t>
      </w:r>
      <w:r w:rsidRPr="00203D06">
        <w:t>1 ustawy</w:t>
      </w:r>
      <w:r w:rsidR="009E18EF">
        <w:t xml:space="preserve"> o </w:t>
      </w:r>
      <w:r w:rsidRPr="00203D06">
        <w:t>równym traktowaniu, działania analityczne</w:t>
      </w:r>
      <w:r w:rsidR="009E18EF">
        <w:t xml:space="preserve"> i </w:t>
      </w:r>
      <w:r w:rsidRPr="00203D06">
        <w:t xml:space="preserve">badawcze Rzecznika dotyczą następujących przesłanek </w:t>
      </w:r>
      <w:r w:rsidRPr="00203D06">
        <w:lastRenderedPageBreak/>
        <w:t xml:space="preserve">dyskryminacji: </w:t>
      </w:r>
      <w:r w:rsidRPr="00203D06">
        <w:rPr>
          <w:b/>
        </w:rPr>
        <w:t>płeć, rasa, pochodzenie etniczne, narodowość, religia, wyznanie, światopogląd, niepełnosprawność, wiek</w:t>
      </w:r>
      <w:r w:rsidR="009E18EF">
        <w:rPr>
          <w:b/>
        </w:rPr>
        <w:t xml:space="preserve"> i </w:t>
      </w:r>
      <w:r w:rsidRPr="00203D06">
        <w:rPr>
          <w:b/>
        </w:rPr>
        <w:t>orientacja seksualna</w:t>
      </w:r>
      <w:r w:rsidRPr="00203D06">
        <w:t>.</w:t>
      </w:r>
    </w:p>
    <w:p w:rsidR="00157DA2" w:rsidRDefault="00394A82" w:rsidP="00394A82">
      <w:pPr>
        <w:pStyle w:val="Nagwek3"/>
      </w:pPr>
      <w:bookmarkStart w:id="1300" w:name="_Toc515022372"/>
      <w:r>
        <w:t>W</w:t>
      </w:r>
      <w:r w:rsidR="00203D06" w:rsidRPr="00203D06">
        <w:t>ybrane zagadnienia będą</w:t>
      </w:r>
      <w:r>
        <w:t>ce</w:t>
      </w:r>
      <w:r w:rsidR="00203D06" w:rsidRPr="00203D06">
        <w:t xml:space="preserve"> przedmiotem działań Rzecznika</w:t>
      </w:r>
      <w:r w:rsidR="009E18EF">
        <w:t xml:space="preserve"> w </w:t>
      </w:r>
      <w:r w:rsidR="00203D06" w:rsidRPr="00203D06">
        <w:t>2017</w:t>
      </w:r>
      <w:r w:rsidR="00157DA2">
        <w:t> r.</w:t>
      </w:r>
      <w:bookmarkEnd w:id="1300"/>
    </w:p>
    <w:p w:rsidR="00203D06" w:rsidRPr="00203D06" w:rsidRDefault="00203D06" w:rsidP="00203D06">
      <w:pPr>
        <w:pStyle w:val="ODESANIE"/>
      </w:pPr>
      <w:r w:rsidRPr="00203D06">
        <w:t>Więcej zob.: Informacja</w:t>
      </w:r>
      <w:r w:rsidR="009E18EF">
        <w:t xml:space="preserve"> o </w:t>
      </w:r>
      <w:r w:rsidRPr="00203D06">
        <w:t>działalności Rzecznika Praw Obywatelskich</w:t>
      </w:r>
      <w:r w:rsidR="009E18EF">
        <w:t xml:space="preserve"> w </w:t>
      </w:r>
      <w:r w:rsidRPr="00203D06">
        <w:t>obszarze równego traktowania</w:t>
      </w:r>
      <w:r w:rsidR="009E18EF">
        <w:t xml:space="preserve"> w </w:t>
      </w:r>
      <w:r w:rsidRPr="00203D06">
        <w:t>roku 2017</w:t>
      </w:r>
    </w:p>
    <w:p w:rsidR="00706F1E" w:rsidRPr="00203D06" w:rsidRDefault="00203D06" w:rsidP="00394A82">
      <w:pPr>
        <w:pStyle w:val="Nagwek4"/>
      </w:pPr>
      <w:bookmarkStart w:id="1301" w:name="_Toc513635345"/>
      <w:bookmarkStart w:id="1302" w:name="_Toc513723369"/>
      <w:bookmarkStart w:id="1303" w:name="_Toc515022373"/>
      <w:r w:rsidRPr="00203D06">
        <w:t>Przeciwdziałanie dyskryminacji ze względu na rasę, pochodzenie etniczne</w:t>
      </w:r>
      <w:r w:rsidR="009E18EF">
        <w:t xml:space="preserve"> i </w:t>
      </w:r>
      <w:r w:rsidRPr="00203D06">
        <w:t>narodowość oraz religię, wyznanie lub światopogląd</w:t>
      </w:r>
      <w:bookmarkEnd w:id="1301"/>
      <w:bookmarkEnd w:id="1302"/>
      <w:bookmarkEnd w:id="1303"/>
    </w:p>
    <w:p w:rsidR="00F147D3" w:rsidRPr="00203D06" w:rsidRDefault="00706F1E" w:rsidP="00BB089F">
      <w:pPr>
        <w:pStyle w:val="Styl1"/>
      </w:pPr>
      <w:r w:rsidRPr="00203D06">
        <w:t>Rzecznik</w:t>
      </w:r>
      <w:r w:rsidR="009E18EF">
        <w:t xml:space="preserve"> z </w:t>
      </w:r>
      <w:r w:rsidRPr="00203D06">
        <w:t>dużym niepokojem obserwuje rosnącą</w:t>
      </w:r>
      <w:r w:rsidR="009E18EF">
        <w:t xml:space="preserve"> w </w:t>
      </w:r>
      <w:r w:rsidRPr="00203D06">
        <w:t>społeczeństwie falę niechęci czy wręcz wrogości wobec osób lub grup</w:t>
      </w:r>
      <w:r w:rsidR="009E18EF">
        <w:t xml:space="preserve"> o </w:t>
      </w:r>
      <w:r w:rsidRPr="00203D06">
        <w:t>różnym pochodzeniu etnicznym lub narodowym czy wyznawców różnych religii. Ze statystyk Prokuratury Krajowej wynika, że</w:t>
      </w:r>
      <w:r w:rsidR="009E18EF">
        <w:t xml:space="preserve"> w </w:t>
      </w:r>
      <w:r w:rsidRPr="00203D06">
        <w:t xml:space="preserve">I półroczu </w:t>
      </w:r>
      <w:r w:rsidR="00422151" w:rsidRPr="00203D06">
        <w:t>2017</w:t>
      </w:r>
      <w:r w:rsidR="00574971">
        <w:t xml:space="preserve"> </w:t>
      </w:r>
      <w:r w:rsidR="00417C70" w:rsidRPr="00203D06">
        <w:t xml:space="preserve">r. </w:t>
      </w:r>
      <w:r w:rsidRPr="00203D06">
        <w:t>ofiarami przestępstw byli najczęściej przedstawiciele religii mniejszościowych</w:t>
      </w:r>
      <w:r w:rsidR="00630BA4">
        <w:t xml:space="preserve"> – </w:t>
      </w:r>
      <w:r w:rsidRPr="00203D06">
        <w:t>muzułmanie oraz Żydzi. Nienawiść ta często jest potęgowana przez nieodpowiedzialną debatę, jaka toczy się wokół zjawiska migracji, a</w:t>
      </w:r>
      <w:r w:rsidR="009E18EF">
        <w:t xml:space="preserve"> w </w:t>
      </w:r>
      <w:r w:rsidRPr="00203D06">
        <w:t>szczególności przez rozbudzanie</w:t>
      </w:r>
      <w:r w:rsidR="009E18EF">
        <w:t xml:space="preserve"> w </w:t>
      </w:r>
      <w:r w:rsidRPr="00203D06">
        <w:t>części społeczeństwa polskiego nieuzasadnionych lęków czy uprzedzeń</w:t>
      </w:r>
      <w:r w:rsidR="009E18EF">
        <w:t xml:space="preserve"> w </w:t>
      </w:r>
      <w:r w:rsidRPr="00203D06">
        <w:t>stosunku</w:t>
      </w:r>
      <w:r w:rsidR="00F147D3" w:rsidRPr="00203D06">
        <w:t xml:space="preserve"> do</w:t>
      </w:r>
      <w:r w:rsidR="00574971">
        <w:t xml:space="preserve"> </w:t>
      </w:r>
      <w:r w:rsidRPr="00203D06">
        <w:t>migrantów, często zbyt jednoznacznie utożsamianych</w:t>
      </w:r>
      <w:r w:rsidR="009E18EF">
        <w:t xml:space="preserve"> z </w:t>
      </w:r>
      <w:r w:rsidRPr="00203D06">
        <w:t>wyznawcami islamu.</w:t>
      </w:r>
    </w:p>
    <w:p w:rsidR="00F147D3" w:rsidRPr="00203D06" w:rsidRDefault="00706F1E" w:rsidP="00BB089F">
      <w:pPr>
        <w:pStyle w:val="Styl1"/>
      </w:pPr>
      <w:r w:rsidRPr="00203D06">
        <w:t>Radykalizacja języka debaty publicznej dotyczy również języka używanego przez media.</w:t>
      </w:r>
      <w:r w:rsidR="002D1487" w:rsidRPr="00203D06">
        <w:t xml:space="preserve"> W</w:t>
      </w:r>
      <w:r w:rsidR="00574971">
        <w:t xml:space="preserve"> </w:t>
      </w:r>
      <w:r w:rsidR="00422151" w:rsidRPr="00203D06">
        <w:t>2017</w:t>
      </w:r>
      <w:r w:rsidR="00574971">
        <w:t xml:space="preserve"> </w:t>
      </w:r>
      <w:r w:rsidR="00085CD1" w:rsidRPr="00203D06">
        <w:t>r.,</w:t>
      </w:r>
      <w:r w:rsidRPr="00203D06">
        <w:t xml:space="preserve"> na zlecenie Biura Rzecznika Praw Obywatelskich, zjawisko to zostało opisane</w:t>
      </w:r>
      <w:r w:rsidR="009E18EF">
        <w:t xml:space="preserve"> w </w:t>
      </w:r>
      <w:r w:rsidRPr="00203D06">
        <w:t xml:space="preserve">raporcie Obserwatorium Debaty Publicznej „Kultury Liberalnej” </w:t>
      </w:r>
      <w:r w:rsidR="00E534D5" w:rsidRPr="00203D06">
        <w:t>„</w:t>
      </w:r>
      <w:r w:rsidRPr="00203D06">
        <w:t>Negatywny obraz muzułmanów</w:t>
      </w:r>
      <w:r w:rsidR="009E18EF">
        <w:t xml:space="preserve"> w </w:t>
      </w:r>
      <w:r w:rsidRPr="00203D06">
        <w:t>polskiej prasie</w:t>
      </w:r>
      <w:r w:rsidR="00E534D5" w:rsidRPr="00203D06">
        <w:t>”</w:t>
      </w:r>
      <w:r w:rsidRPr="00203D06">
        <w:t>. Na podstawie monitoringu tekstów</w:t>
      </w:r>
      <w:r w:rsidR="009E18EF">
        <w:t xml:space="preserve"> w </w:t>
      </w:r>
      <w:r w:rsidRPr="00203D06">
        <w:t>kilkunastu tytułach prasowych, prowadzonego</w:t>
      </w:r>
      <w:r w:rsidR="009E18EF">
        <w:t xml:space="preserve"> w </w:t>
      </w:r>
      <w:r w:rsidRPr="00203D06">
        <w:t>okresie</w:t>
      </w:r>
      <w:r w:rsidR="00F147D3" w:rsidRPr="00203D06">
        <w:t xml:space="preserve"> od</w:t>
      </w:r>
      <w:r w:rsidR="00574971">
        <w:t xml:space="preserve"> </w:t>
      </w:r>
      <w:r w:rsidRPr="00203D06">
        <w:t>września 2015</w:t>
      </w:r>
      <w:r w:rsidR="00574971">
        <w:t xml:space="preserve"> </w:t>
      </w:r>
      <w:r w:rsidR="00417C70" w:rsidRPr="00203D06">
        <w:t xml:space="preserve">r. </w:t>
      </w:r>
      <w:r w:rsidR="00F147D3" w:rsidRPr="00203D06">
        <w:t>do</w:t>
      </w:r>
      <w:r w:rsidR="00574971">
        <w:t xml:space="preserve"> </w:t>
      </w:r>
      <w:r w:rsidRPr="00203D06">
        <w:t>września 2016</w:t>
      </w:r>
      <w:r w:rsidR="00574971">
        <w:t xml:space="preserve"> </w:t>
      </w:r>
      <w:r w:rsidR="00085CD1" w:rsidRPr="00203D06">
        <w:t>r.,</w:t>
      </w:r>
      <w:r w:rsidRPr="00203D06">
        <w:t xml:space="preserve"> badacze opisali konteksty,</w:t>
      </w:r>
      <w:r w:rsidR="009E18EF">
        <w:t xml:space="preserve"> w </w:t>
      </w:r>
      <w:r w:rsidRPr="00203D06">
        <w:t>jakich</w:t>
      </w:r>
      <w:r w:rsidR="009E18EF">
        <w:t xml:space="preserve"> w </w:t>
      </w:r>
      <w:r w:rsidRPr="00203D06">
        <w:t>mediach pojawiają się tematy związane</w:t>
      </w:r>
      <w:r w:rsidR="009E18EF">
        <w:t xml:space="preserve"> z </w:t>
      </w:r>
      <w:r w:rsidRPr="00203D06">
        <w:t>muzułmanami, ale też migrantami czy uchodźcami. Stwierdzono, że</w:t>
      </w:r>
      <w:r w:rsidR="009E18EF">
        <w:t xml:space="preserve"> w </w:t>
      </w:r>
      <w:r w:rsidRPr="00203D06">
        <w:t>artykułach dotyczących sytuacji</w:t>
      </w:r>
      <w:r w:rsidR="009E18EF">
        <w:t xml:space="preserve"> w </w:t>
      </w:r>
      <w:r w:rsidRPr="00203D06">
        <w:t>Europie</w:t>
      </w:r>
      <w:r w:rsidR="009E18EF">
        <w:t xml:space="preserve"> w </w:t>
      </w:r>
      <w:r w:rsidRPr="00203D06">
        <w:t>dobie kryzysu migracyjnego dominowały konteksty (metafory) inwazji, zderzenia cywilizacji czy wręcz wojny alternatywnej, prowadzonej takimi metodami jak terroryzm. Niewątpliwie taki język debaty publicznej przekłada się na wzrost uprzedzeń</w:t>
      </w:r>
      <w:r w:rsidR="009E18EF">
        <w:t xml:space="preserve"> i </w:t>
      </w:r>
      <w:r w:rsidRPr="00203D06">
        <w:t>stereotypów</w:t>
      </w:r>
      <w:r w:rsidR="009E18EF">
        <w:t xml:space="preserve"> w </w:t>
      </w:r>
      <w:r w:rsidRPr="00203D06">
        <w:t>polskim społeczeństwie, co potwierdzają dane</w:t>
      </w:r>
      <w:r w:rsidR="009E18EF">
        <w:t xml:space="preserve"> z </w:t>
      </w:r>
      <w:r w:rsidRPr="00203D06">
        <w:t>badań dotyczących dystansu społecznego wobec różnych grup.</w:t>
      </w:r>
    </w:p>
    <w:p w:rsidR="00F147D3" w:rsidRPr="00525DA5" w:rsidRDefault="00706F1E" w:rsidP="00E534D5">
      <w:pPr>
        <w:pStyle w:val="Styl1"/>
      </w:pPr>
      <w:r w:rsidRPr="00203D06">
        <w:lastRenderedPageBreak/>
        <w:t xml:space="preserve">W ocenie Rzecznika konieczne jest podjęcie przez władze </w:t>
      </w:r>
      <w:r w:rsidRPr="00525DA5">
        <w:t>wszelkich środków, które mają</w:t>
      </w:r>
      <w:r w:rsidR="00F147D3" w:rsidRPr="00525DA5">
        <w:t xml:space="preserve"> </w:t>
      </w:r>
      <w:r w:rsidR="00203D06" w:rsidRPr="00525DA5">
        <w:t>na</w:t>
      </w:r>
      <w:r w:rsidR="00574971">
        <w:t xml:space="preserve"> </w:t>
      </w:r>
      <w:r w:rsidRPr="00525DA5">
        <w:t>celu przeciwstawienie się rosnącej liczbie przestępstw</w:t>
      </w:r>
      <w:r w:rsidR="009E18EF">
        <w:t xml:space="preserve"> z </w:t>
      </w:r>
      <w:r w:rsidRPr="00525DA5">
        <w:t>nienawiści</w:t>
      </w:r>
      <w:r w:rsidR="009E18EF">
        <w:t xml:space="preserve"> i </w:t>
      </w:r>
      <w:r w:rsidRPr="00525DA5">
        <w:t>mowie nienawiści.</w:t>
      </w:r>
    </w:p>
    <w:p w:rsidR="00706F1E" w:rsidRPr="00525DA5" w:rsidRDefault="00706F1E" w:rsidP="00394A82">
      <w:pPr>
        <w:pStyle w:val="Nagwek4"/>
      </w:pPr>
      <w:bookmarkStart w:id="1304" w:name="_Toc445063265"/>
      <w:bookmarkStart w:id="1305" w:name="_Toc445190627"/>
      <w:bookmarkStart w:id="1306" w:name="_Toc513723370"/>
      <w:bookmarkStart w:id="1307" w:name="_Toc515022374"/>
      <w:r w:rsidRPr="00525DA5">
        <w:t>Przeciwdziałanie dyskryminacji ze względu na płeć</w:t>
      </w:r>
      <w:bookmarkEnd w:id="1304"/>
      <w:bookmarkEnd w:id="1305"/>
      <w:bookmarkEnd w:id="1306"/>
      <w:bookmarkEnd w:id="1307"/>
    </w:p>
    <w:p w:rsidR="00F147D3" w:rsidRPr="00525DA5" w:rsidRDefault="00525DA5" w:rsidP="00BB089F">
      <w:pPr>
        <w:pStyle w:val="Styl1"/>
        <w:rPr>
          <w:rFonts w:eastAsiaTheme="minorHAnsi"/>
          <w:bCs/>
          <w:lang w:eastAsia="en-US"/>
        </w:rPr>
      </w:pPr>
      <w:r w:rsidRPr="00525DA5">
        <w:rPr>
          <w:rFonts w:eastAsiaTheme="minorHAnsi"/>
          <w:lang w:eastAsia="en-US"/>
        </w:rPr>
        <w:t>Istotnym problemem</w:t>
      </w:r>
      <w:r w:rsidR="009E18EF">
        <w:rPr>
          <w:rFonts w:eastAsiaTheme="minorHAnsi"/>
          <w:lang w:eastAsia="en-US"/>
        </w:rPr>
        <w:t xml:space="preserve"> w </w:t>
      </w:r>
      <w:r w:rsidRPr="00525DA5">
        <w:rPr>
          <w:rFonts w:eastAsiaTheme="minorHAnsi"/>
          <w:lang w:eastAsia="en-US"/>
        </w:rPr>
        <w:t>działalności Rzecznika pozostawało zapobieganie przemocy ze względu na płeć</w:t>
      </w:r>
      <w:r w:rsidR="009E18EF">
        <w:rPr>
          <w:rFonts w:eastAsiaTheme="minorHAnsi"/>
          <w:lang w:eastAsia="en-US"/>
        </w:rPr>
        <w:t xml:space="preserve"> i </w:t>
      </w:r>
      <w:r w:rsidRPr="00525DA5">
        <w:rPr>
          <w:rFonts w:eastAsiaTheme="minorHAnsi"/>
          <w:lang w:eastAsia="en-US"/>
        </w:rPr>
        <w:t>przemocy domowej. Niedoskonałe przepisy ustawy</w:t>
      </w:r>
      <w:r w:rsidR="009E18EF">
        <w:rPr>
          <w:rFonts w:eastAsiaTheme="minorHAnsi"/>
          <w:lang w:eastAsia="en-US"/>
        </w:rPr>
        <w:t xml:space="preserve"> o </w:t>
      </w:r>
      <w:r w:rsidRPr="00525DA5">
        <w:rPr>
          <w:rFonts w:eastAsiaTheme="minorHAnsi"/>
          <w:lang w:eastAsia="en-US"/>
        </w:rPr>
        <w:t>przeciwdziałaniu przemocy</w:t>
      </w:r>
      <w:r w:rsidR="009E18EF">
        <w:rPr>
          <w:rFonts w:eastAsiaTheme="minorHAnsi"/>
          <w:lang w:eastAsia="en-US"/>
        </w:rPr>
        <w:t xml:space="preserve"> w </w:t>
      </w:r>
      <w:r w:rsidRPr="00525DA5">
        <w:rPr>
          <w:rFonts w:eastAsiaTheme="minorHAnsi"/>
          <w:lang w:eastAsia="en-US"/>
        </w:rPr>
        <w:t>rodzinie</w:t>
      </w:r>
      <w:r w:rsidRPr="00525DA5">
        <w:rPr>
          <w:rStyle w:val="Odwoanieprzypisudolnego"/>
          <w:rFonts w:eastAsiaTheme="minorHAnsi"/>
          <w:lang w:eastAsia="en-US"/>
        </w:rPr>
        <w:footnoteReference w:id="1403"/>
      </w:r>
      <w:r w:rsidR="009E18EF">
        <w:rPr>
          <w:rFonts w:eastAsiaTheme="minorHAnsi"/>
          <w:lang w:eastAsia="en-US"/>
        </w:rPr>
        <w:t xml:space="preserve"> w </w:t>
      </w:r>
      <w:r w:rsidRPr="00525DA5">
        <w:rPr>
          <w:rFonts w:eastAsiaTheme="minorHAnsi"/>
          <w:bCs/>
          <w:lang w:eastAsia="en-US"/>
        </w:rPr>
        <w:t>istocie stanowią deklarację podejmowania działań, a nie normę prawną. W</w:t>
      </w:r>
      <w:r w:rsidR="00574971">
        <w:rPr>
          <w:rFonts w:eastAsiaTheme="minorHAnsi"/>
          <w:bCs/>
          <w:lang w:eastAsia="en-US"/>
        </w:rPr>
        <w:t xml:space="preserve"> </w:t>
      </w:r>
      <w:r w:rsidRPr="00525DA5">
        <w:rPr>
          <w:rFonts w:eastAsiaTheme="minorHAnsi"/>
          <w:bCs/>
          <w:lang w:eastAsia="en-US"/>
        </w:rPr>
        <w:t>konsekwencji występują istotne trudności związane</w:t>
      </w:r>
      <w:r w:rsidR="009E18EF">
        <w:rPr>
          <w:rFonts w:eastAsiaTheme="minorHAnsi"/>
          <w:bCs/>
          <w:lang w:eastAsia="en-US"/>
        </w:rPr>
        <w:t xml:space="preserve"> z </w:t>
      </w:r>
      <w:r w:rsidRPr="00525DA5">
        <w:rPr>
          <w:rFonts w:eastAsiaTheme="minorHAnsi"/>
          <w:bCs/>
          <w:lang w:eastAsia="en-US"/>
        </w:rPr>
        <w:t>faktycznym zapewnieniem osobie doznającej przemocy bezpiecznego schronienia</w:t>
      </w:r>
      <w:r w:rsidR="009E18EF">
        <w:rPr>
          <w:rFonts w:eastAsiaTheme="minorHAnsi"/>
          <w:bCs/>
          <w:lang w:eastAsia="en-US"/>
        </w:rPr>
        <w:t xml:space="preserve"> w </w:t>
      </w:r>
      <w:r w:rsidRPr="00525DA5">
        <w:rPr>
          <w:rFonts w:eastAsiaTheme="minorHAnsi"/>
          <w:bCs/>
          <w:lang w:eastAsia="en-US"/>
        </w:rPr>
        <w:t>specjalistycznym ośrodku wsparcia dla ofiar przemocy</w:t>
      </w:r>
      <w:r w:rsidR="009E18EF">
        <w:rPr>
          <w:rFonts w:eastAsiaTheme="minorHAnsi"/>
          <w:bCs/>
          <w:lang w:eastAsia="en-US"/>
        </w:rPr>
        <w:t xml:space="preserve"> w </w:t>
      </w:r>
      <w:r w:rsidRPr="00525DA5">
        <w:rPr>
          <w:rFonts w:eastAsiaTheme="minorHAnsi"/>
          <w:bCs/>
          <w:lang w:eastAsia="en-US"/>
        </w:rPr>
        <w:t xml:space="preserve">rodzinie. </w:t>
      </w:r>
      <w:r w:rsidR="00706F1E" w:rsidRPr="00525DA5">
        <w:rPr>
          <w:rFonts w:eastAsiaTheme="minorHAnsi"/>
          <w:bCs/>
          <w:lang w:eastAsia="en-US"/>
        </w:rPr>
        <w:t>Nieprecyzyjne są przepisy dotyczące oddziaływań korekcyjno-edukacyjnych, którym poddawane miałyby być osoby stosujące przemoc wobec członków rodziny. Nie bez znaczenia jest też problem długotrwałości postępowań sądowych toczących się</w:t>
      </w:r>
      <w:r w:rsidR="009E18EF">
        <w:rPr>
          <w:rFonts w:eastAsiaTheme="minorHAnsi"/>
          <w:bCs/>
          <w:lang w:eastAsia="en-US"/>
        </w:rPr>
        <w:t xml:space="preserve"> z </w:t>
      </w:r>
      <w:r w:rsidR="00706F1E" w:rsidRPr="00525DA5">
        <w:rPr>
          <w:rFonts w:eastAsiaTheme="minorHAnsi"/>
          <w:bCs/>
          <w:lang w:eastAsia="en-US"/>
        </w:rPr>
        <w:t>wniosku osób dotkniętych przemocą</w:t>
      </w:r>
      <w:r w:rsidR="009E18EF">
        <w:rPr>
          <w:rFonts w:eastAsiaTheme="minorHAnsi"/>
          <w:bCs/>
          <w:lang w:eastAsia="en-US"/>
        </w:rPr>
        <w:t xml:space="preserve"> w </w:t>
      </w:r>
      <w:r w:rsidR="00706F1E" w:rsidRPr="00525DA5">
        <w:rPr>
          <w:rFonts w:eastAsiaTheme="minorHAnsi"/>
          <w:bCs/>
          <w:lang w:eastAsia="en-US"/>
        </w:rPr>
        <w:t>rodzinie</w:t>
      </w:r>
      <w:r w:rsidR="009E18EF">
        <w:rPr>
          <w:rFonts w:eastAsiaTheme="minorHAnsi"/>
          <w:bCs/>
          <w:lang w:eastAsia="en-US"/>
        </w:rPr>
        <w:t xml:space="preserve"> o </w:t>
      </w:r>
      <w:r w:rsidR="00706F1E" w:rsidRPr="00525DA5">
        <w:rPr>
          <w:rFonts w:eastAsiaTheme="minorHAnsi"/>
          <w:bCs/>
          <w:lang w:eastAsia="en-US"/>
        </w:rPr>
        <w:t>nakazanie opuszczenia lokalu.</w:t>
      </w:r>
    </w:p>
    <w:p w:rsidR="00706F1E" w:rsidRPr="0068334A" w:rsidRDefault="00706F1E" w:rsidP="00394A82">
      <w:pPr>
        <w:pStyle w:val="Nagwek4"/>
      </w:pPr>
      <w:bookmarkStart w:id="1308" w:name="_Toc445063267"/>
      <w:bookmarkStart w:id="1309" w:name="_Toc445190629"/>
      <w:bookmarkStart w:id="1310" w:name="_Toc513723371"/>
      <w:bookmarkStart w:id="1311" w:name="_Toc515022375"/>
      <w:r w:rsidRPr="0068334A">
        <w:t>Przeciwdziałanie dyskryminacji ze względu na wiek</w:t>
      </w:r>
      <w:bookmarkEnd w:id="1308"/>
      <w:bookmarkEnd w:id="1309"/>
      <w:bookmarkEnd w:id="1310"/>
      <w:bookmarkEnd w:id="1311"/>
    </w:p>
    <w:p w:rsidR="00F147D3" w:rsidRPr="0068334A" w:rsidRDefault="00706F1E" w:rsidP="00BB089F">
      <w:pPr>
        <w:pStyle w:val="Styl1"/>
      </w:pPr>
      <w:bookmarkStart w:id="1312" w:name="_Toc445063268"/>
      <w:bookmarkStart w:id="1313" w:name="_Toc445190630"/>
      <w:r w:rsidRPr="0068334A">
        <w:t>Rzecznik zwracał uwagę na szczególne problemy związane</w:t>
      </w:r>
      <w:r w:rsidR="009E18EF">
        <w:t xml:space="preserve"> z </w:t>
      </w:r>
      <w:r w:rsidRPr="0068334A">
        <w:t>przestrzeganiem praw osób starszych</w:t>
      </w:r>
      <w:r w:rsidR="009E18EF">
        <w:t xml:space="preserve"> w </w:t>
      </w:r>
      <w:r w:rsidRPr="0068334A">
        <w:t>obszarze przemocy</w:t>
      </w:r>
      <w:r w:rsidR="009E18EF">
        <w:t xml:space="preserve"> i </w:t>
      </w:r>
      <w:r w:rsidRPr="0068334A">
        <w:t>dyskryminacji ze względu na wiek</w:t>
      </w:r>
      <w:r w:rsidR="009E18EF">
        <w:t xml:space="preserve"> i </w:t>
      </w:r>
      <w:r w:rsidRPr="0068334A">
        <w:t>podkreślał, że konieczne jest opracowanie całościowej strategii państwa</w:t>
      </w:r>
      <w:r w:rsidR="009E18EF">
        <w:t xml:space="preserve"> w </w:t>
      </w:r>
      <w:r w:rsidRPr="0068334A">
        <w:t>zakresie polityki senioralnej, angażującej wszystkie instytucje na poziomie centralnym</w:t>
      </w:r>
      <w:r w:rsidR="009E18EF">
        <w:t xml:space="preserve"> i </w:t>
      </w:r>
      <w:r w:rsidRPr="0068334A">
        <w:t>samorządowym. Rzecznik dopytywał</w:t>
      </w:r>
      <w:r w:rsidR="009E18EF">
        <w:t xml:space="preserve"> o </w:t>
      </w:r>
      <w:r w:rsidRPr="0068334A">
        <w:t xml:space="preserve">charakter zapowiedzianego przez Ministra </w:t>
      </w:r>
      <w:r w:rsidR="00875F53" w:rsidRPr="0068334A">
        <w:t>Rodziny, Pracy</w:t>
      </w:r>
      <w:r w:rsidR="009E18EF">
        <w:t xml:space="preserve"> i </w:t>
      </w:r>
      <w:r w:rsidR="00875F53" w:rsidRPr="0068334A">
        <w:t xml:space="preserve">Polityki Społecznej dokumentu </w:t>
      </w:r>
      <w:r w:rsidR="00875F53" w:rsidRPr="0068334A">
        <w:rPr>
          <w:i/>
        </w:rPr>
        <w:t>Polityka Społeczna wobec osób starszych do</w:t>
      </w:r>
      <w:r w:rsidR="00574971">
        <w:rPr>
          <w:i/>
        </w:rPr>
        <w:t xml:space="preserve"> </w:t>
      </w:r>
      <w:r w:rsidR="00875F53" w:rsidRPr="0068334A">
        <w:rPr>
          <w:i/>
        </w:rPr>
        <w:t>2030</w:t>
      </w:r>
      <w:r w:rsidR="00574971">
        <w:rPr>
          <w:i/>
        </w:rPr>
        <w:t xml:space="preserve"> </w:t>
      </w:r>
      <w:r w:rsidR="00875F53" w:rsidRPr="0068334A">
        <w:rPr>
          <w:i/>
        </w:rPr>
        <w:t>r. Bezpieczeństwo</w:t>
      </w:r>
      <w:r w:rsidR="00630BA4">
        <w:rPr>
          <w:i/>
        </w:rPr>
        <w:t xml:space="preserve"> – </w:t>
      </w:r>
      <w:r w:rsidR="00875F53" w:rsidRPr="0068334A">
        <w:rPr>
          <w:i/>
        </w:rPr>
        <w:t>Uczestnictwo</w:t>
      </w:r>
      <w:r w:rsidR="00630BA4">
        <w:rPr>
          <w:i/>
        </w:rPr>
        <w:t xml:space="preserve"> – </w:t>
      </w:r>
      <w:r w:rsidR="00875F53" w:rsidRPr="0068334A">
        <w:rPr>
          <w:i/>
        </w:rPr>
        <w:t>Solidarność</w:t>
      </w:r>
      <w:r w:rsidR="009E18EF">
        <w:t xml:space="preserve"> i </w:t>
      </w:r>
      <w:r w:rsidR="00875F53" w:rsidRPr="0068334A">
        <w:t>uzyskał</w:t>
      </w:r>
      <w:r w:rsidR="00630BA4">
        <w:t xml:space="preserve"> </w:t>
      </w:r>
      <w:r w:rsidR="00875F53" w:rsidRPr="0068334A">
        <w:t>zapewnienie, że dokument ten będzie wskazywał określone cele, zadania związane</w:t>
      </w:r>
      <w:r w:rsidR="009E18EF">
        <w:t xml:space="preserve"> z </w:t>
      </w:r>
      <w:r w:rsidR="00875F53" w:rsidRPr="0068334A">
        <w:t>polityką senioralną oraz ich realizatorów.</w:t>
      </w:r>
    </w:p>
    <w:p w:rsidR="00875F53" w:rsidRPr="0068334A" w:rsidRDefault="00875F53" w:rsidP="00875F53">
      <w:pPr>
        <w:pStyle w:val="Styl1"/>
      </w:pPr>
      <w:r w:rsidRPr="0068334A">
        <w:t>Rzecznik przedstawił też Ministrowi wnioski</w:t>
      </w:r>
      <w:r w:rsidR="009E18EF">
        <w:t xml:space="preserve"> z </w:t>
      </w:r>
      <w:r w:rsidRPr="0068334A">
        <w:t>raportu</w:t>
      </w:r>
      <w:r w:rsidR="009E18EF">
        <w:t xml:space="preserve"> z </w:t>
      </w:r>
      <w:r w:rsidRPr="0068334A">
        <w:t>badań</w:t>
      </w:r>
      <w:r w:rsidR="009E18EF">
        <w:t xml:space="preserve"> w </w:t>
      </w:r>
      <w:r w:rsidRPr="0068334A">
        <w:t>zakresie wsparcia środowiskowego osób starszych</w:t>
      </w:r>
      <w:r w:rsidR="009E18EF">
        <w:t xml:space="preserve"> w </w:t>
      </w:r>
      <w:r w:rsidRPr="0068334A">
        <w:t>jednym</w:t>
      </w:r>
      <w:r w:rsidR="009E18EF">
        <w:t xml:space="preserve"> z </w:t>
      </w:r>
      <w:r w:rsidRPr="0068334A">
        <w:t>województw</w:t>
      </w:r>
      <w:r w:rsidRPr="0068334A">
        <w:rPr>
          <w:rStyle w:val="Odwoanieprzypisudolnego"/>
        </w:rPr>
        <w:footnoteReference w:id="1404"/>
      </w:r>
      <w:r w:rsidRPr="0068334A">
        <w:t xml:space="preserve">, odnoszące </w:t>
      </w:r>
      <w:r w:rsidRPr="0068334A">
        <w:lastRenderedPageBreak/>
        <w:t>się m.in. do</w:t>
      </w:r>
      <w:r w:rsidR="00574971">
        <w:t xml:space="preserve"> </w:t>
      </w:r>
      <w:r w:rsidRPr="0068334A">
        <w:t>niskiej świadomości decydentów na poziomie lokalnym</w:t>
      </w:r>
      <w:r w:rsidR="009E18EF">
        <w:t xml:space="preserve"> w </w:t>
      </w:r>
      <w:r w:rsidRPr="0068334A">
        <w:t>zakresie dyskryminacji pośredniej osób starszych</w:t>
      </w:r>
      <w:r w:rsidR="009E18EF">
        <w:t xml:space="preserve"> w </w:t>
      </w:r>
      <w:r w:rsidRPr="0068334A">
        <w:t>postaci barier infrastrukturalnych oraz stereotypów ograniczających uczestnictwo społeczne seniorów.</w:t>
      </w:r>
    </w:p>
    <w:p w:rsidR="00D50B44" w:rsidRDefault="00875F53" w:rsidP="00875F53">
      <w:pPr>
        <w:pStyle w:val="Styl1"/>
      </w:pPr>
      <w:r w:rsidRPr="0068334A">
        <w:t>Rzecznik będzie kontynuował prace na rzecz wzmocnienia poparcia dla projektowanej na forum ONZ konwencji</w:t>
      </w:r>
      <w:r w:rsidR="009E18EF">
        <w:t xml:space="preserve"> o </w:t>
      </w:r>
      <w:r w:rsidRPr="0068334A">
        <w:t>prawach osób starszych. Prowadzone będą dyskusje podczas posiedzeń Komisji Ekspertów. Rzecznik uczestniczy</w:t>
      </w:r>
      <w:r w:rsidR="009E18EF">
        <w:t xml:space="preserve"> w </w:t>
      </w:r>
      <w:r w:rsidRPr="0068334A">
        <w:t>działaniach podejmowanych</w:t>
      </w:r>
      <w:r w:rsidR="009E18EF">
        <w:t xml:space="preserve"> w </w:t>
      </w:r>
      <w:r w:rsidRPr="0068334A">
        <w:t>ramach Grupy Roboczej ONZ ds. Starzenia się</w:t>
      </w:r>
      <w:r w:rsidRPr="0068334A">
        <w:rPr>
          <w:rStyle w:val="Odwoanieprzypisudolnego"/>
        </w:rPr>
        <w:footnoteReference w:id="1405"/>
      </w:r>
      <w:r w:rsidRPr="0068334A">
        <w:t>.</w:t>
      </w:r>
      <w:r w:rsidR="00630BA4">
        <w:t xml:space="preserve"> </w:t>
      </w:r>
      <w:r w:rsidRPr="0068334A">
        <w:t>Zachęca też rząd do</w:t>
      </w:r>
      <w:r w:rsidR="00574971">
        <w:t xml:space="preserve"> </w:t>
      </w:r>
      <w:r w:rsidRPr="0068334A">
        <w:t>włączenia się</w:t>
      </w:r>
      <w:r w:rsidR="009E18EF">
        <w:t xml:space="preserve"> w </w:t>
      </w:r>
      <w:r w:rsidRPr="0068334A">
        <w:t>te prace,</w:t>
      </w:r>
      <w:r w:rsidR="009E18EF">
        <w:t xml:space="preserve"> w </w:t>
      </w:r>
      <w:r w:rsidRPr="0068334A">
        <w:t>celu zapewnienia możliwości wpływu Polski na kształt tworzonego nowego międzynarodowego instrumentu ochrony praw osób starszych</w:t>
      </w:r>
      <w:r w:rsidR="00D50B44">
        <w:t>.</w:t>
      </w:r>
    </w:p>
    <w:p w:rsidR="00A54D35" w:rsidRPr="00525DA5" w:rsidRDefault="00D50B44" w:rsidP="00394A82">
      <w:pPr>
        <w:pStyle w:val="Nagwek4"/>
      </w:pPr>
      <w:r>
        <w:t xml:space="preserve"> </w:t>
      </w:r>
      <w:bookmarkStart w:id="1314" w:name="_Toc445063266"/>
      <w:bookmarkStart w:id="1315" w:name="_Toc445190628"/>
      <w:bookmarkStart w:id="1316" w:name="_Toc513723372"/>
      <w:bookmarkStart w:id="1317" w:name="_Toc515022376"/>
      <w:r w:rsidR="00A54D35" w:rsidRPr="00525DA5">
        <w:t>Przeciwdziałanie dyskryminacji ze względu na orientację seksualną</w:t>
      </w:r>
      <w:r w:rsidR="009E18EF">
        <w:t xml:space="preserve"> i </w:t>
      </w:r>
      <w:r w:rsidR="00A54D35" w:rsidRPr="00525DA5">
        <w:t>tożsamość płciową</w:t>
      </w:r>
      <w:bookmarkEnd w:id="1314"/>
      <w:bookmarkEnd w:id="1315"/>
      <w:bookmarkEnd w:id="1316"/>
      <w:bookmarkEnd w:id="1317"/>
    </w:p>
    <w:p w:rsidR="00A54D35" w:rsidRPr="00525DA5" w:rsidRDefault="00A54D35" w:rsidP="00A54D35">
      <w:pPr>
        <w:pStyle w:val="Styl1"/>
        <w:rPr>
          <w:rFonts w:eastAsiaTheme="minorHAnsi"/>
          <w:lang w:eastAsia="en-US"/>
        </w:rPr>
      </w:pPr>
      <w:r w:rsidRPr="00525DA5">
        <w:rPr>
          <w:rFonts w:eastAsiaTheme="minorHAnsi"/>
          <w:lang w:eastAsia="en-US"/>
        </w:rPr>
        <w:t>Priorytetem Rzecznika pozostaje zapewnienie realizacji prawa do</w:t>
      </w:r>
      <w:r w:rsidR="00574971">
        <w:rPr>
          <w:rFonts w:eastAsiaTheme="minorHAnsi"/>
          <w:lang w:eastAsia="en-US"/>
        </w:rPr>
        <w:t xml:space="preserve"> </w:t>
      </w:r>
      <w:r w:rsidRPr="00525DA5">
        <w:rPr>
          <w:rFonts w:eastAsiaTheme="minorHAnsi"/>
          <w:lang w:eastAsia="en-US"/>
        </w:rPr>
        <w:t>poszanowania życia prywatnego</w:t>
      </w:r>
      <w:r w:rsidR="009E18EF">
        <w:rPr>
          <w:rFonts w:eastAsiaTheme="minorHAnsi"/>
          <w:lang w:eastAsia="en-US"/>
        </w:rPr>
        <w:t xml:space="preserve"> i </w:t>
      </w:r>
      <w:r w:rsidRPr="00525DA5">
        <w:rPr>
          <w:rFonts w:eastAsiaTheme="minorHAnsi"/>
          <w:lang w:eastAsia="en-US"/>
        </w:rPr>
        <w:t>rodzinnego bez dyskryminacji ze względu na orientację seksualną</w:t>
      </w:r>
      <w:r w:rsidR="009E18EF">
        <w:rPr>
          <w:rFonts w:eastAsiaTheme="minorHAnsi"/>
          <w:lang w:eastAsia="en-US"/>
        </w:rPr>
        <w:t xml:space="preserve"> i </w:t>
      </w:r>
      <w:r w:rsidRPr="00525DA5">
        <w:rPr>
          <w:rFonts w:eastAsiaTheme="minorHAnsi"/>
          <w:lang w:eastAsia="en-US"/>
        </w:rPr>
        <w:t>tożsamość płciową. W</w:t>
      </w:r>
      <w:r w:rsidR="00574971">
        <w:rPr>
          <w:rFonts w:eastAsiaTheme="minorHAnsi"/>
          <w:lang w:eastAsia="en-US"/>
        </w:rPr>
        <w:t xml:space="preserve"> </w:t>
      </w:r>
      <w:r w:rsidRPr="00525DA5">
        <w:rPr>
          <w:rFonts w:eastAsiaTheme="minorHAnsi"/>
          <w:lang w:eastAsia="en-US"/>
        </w:rPr>
        <w:t>2017</w:t>
      </w:r>
      <w:r w:rsidR="00574971">
        <w:rPr>
          <w:rFonts w:eastAsiaTheme="minorHAnsi"/>
          <w:lang w:eastAsia="en-US"/>
        </w:rPr>
        <w:t xml:space="preserve"> </w:t>
      </w:r>
      <w:r w:rsidRPr="00525DA5">
        <w:rPr>
          <w:rFonts w:eastAsiaTheme="minorHAnsi"/>
          <w:lang w:eastAsia="en-US"/>
        </w:rPr>
        <w:t>r. do</w:t>
      </w:r>
      <w:r w:rsidR="00574971">
        <w:rPr>
          <w:rFonts w:eastAsiaTheme="minorHAnsi"/>
          <w:lang w:eastAsia="en-US"/>
        </w:rPr>
        <w:t xml:space="preserve"> </w:t>
      </w:r>
      <w:r w:rsidRPr="00525DA5">
        <w:rPr>
          <w:rFonts w:eastAsiaTheme="minorHAnsi"/>
          <w:lang w:eastAsia="en-US"/>
        </w:rPr>
        <w:t>Rzecznika wpływały kolejne sprawy odmowy potwierdzenia obywatelstwa</w:t>
      </w:r>
      <w:r w:rsidR="009E18EF">
        <w:rPr>
          <w:rFonts w:eastAsiaTheme="minorHAnsi"/>
          <w:lang w:eastAsia="en-US"/>
        </w:rPr>
        <w:t xml:space="preserve"> i </w:t>
      </w:r>
      <w:r w:rsidRPr="00525DA5">
        <w:rPr>
          <w:rFonts w:eastAsiaTheme="minorHAnsi"/>
          <w:lang w:eastAsia="en-US"/>
        </w:rPr>
        <w:t>transkrypcji zagranicznych aktów urodzenia,</w:t>
      </w:r>
      <w:r w:rsidR="009E18EF">
        <w:rPr>
          <w:rFonts w:eastAsiaTheme="minorHAnsi"/>
          <w:lang w:eastAsia="en-US"/>
        </w:rPr>
        <w:t xml:space="preserve"> w </w:t>
      </w:r>
      <w:r w:rsidRPr="00525DA5">
        <w:rPr>
          <w:rFonts w:eastAsiaTheme="minorHAnsi"/>
          <w:lang w:eastAsia="en-US"/>
        </w:rPr>
        <w:t>których jako rodzice wskazane są dwie osoby tej samej płci, a także aktów urodzenia dzieci pochodzących</w:t>
      </w:r>
      <w:r w:rsidR="009E18EF">
        <w:rPr>
          <w:rFonts w:eastAsiaTheme="minorHAnsi"/>
          <w:lang w:eastAsia="en-US"/>
        </w:rPr>
        <w:t xml:space="preserve"> z </w:t>
      </w:r>
      <w:r w:rsidRPr="00525DA5">
        <w:rPr>
          <w:rFonts w:eastAsiaTheme="minorHAnsi"/>
          <w:lang w:eastAsia="en-US"/>
        </w:rPr>
        <w:t>surogacji –</w:t>
      </w:r>
      <w:r w:rsidR="009E18EF">
        <w:rPr>
          <w:rFonts w:eastAsiaTheme="minorHAnsi"/>
          <w:lang w:eastAsia="en-US"/>
        </w:rPr>
        <w:t xml:space="preserve"> w </w:t>
      </w:r>
      <w:r w:rsidRPr="00525DA5">
        <w:rPr>
          <w:rFonts w:eastAsiaTheme="minorHAnsi"/>
          <w:lang w:eastAsia="en-US"/>
        </w:rPr>
        <w:t>ocenie Rzecznika,</w:t>
      </w:r>
      <w:r w:rsidR="009E18EF">
        <w:rPr>
          <w:rFonts w:eastAsiaTheme="minorHAnsi"/>
          <w:lang w:eastAsia="en-US"/>
        </w:rPr>
        <w:t xml:space="preserve"> z </w:t>
      </w:r>
      <w:r w:rsidRPr="00525DA5">
        <w:rPr>
          <w:rFonts w:eastAsiaTheme="minorHAnsi"/>
          <w:lang w:eastAsia="en-US"/>
        </w:rPr>
        <w:t>uwagi na obowiązek najlepszego zabezpieczenia interesu dziecka, brak jest podstaw do</w:t>
      </w:r>
      <w:r w:rsidR="00574971">
        <w:rPr>
          <w:rFonts w:eastAsiaTheme="minorHAnsi"/>
          <w:lang w:eastAsia="en-US"/>
        </w:rPr>
        <w:t xml:space="preserve"> </w:t>
      </w:r>
      <w:r w:rsidRPr="00525DA5">
        <w:rPr>
          <w:rFonts w:eastAsiaTheme="minorHAnsi"/>
          <w:lang w:eastAsia="en-US"/>
        </w:rPr>
        <w:t>odmowy potwierdzenia obywatelstwa czy dokonania transkrypcji, które to decyzje uniemożliwiają</w:t>
      </w:r>
      <w:r w:rsidR="009E18EF">
        <w:rPr>
          <w:rFonts w:eastAsiaTheme="minorHAnsi"/>
          <w:lang w:eastAsia="en-US"/>
        </w:rPr>
        <w:t xml:space="preserve"> z </w:t>
      </w:r>
      <w:r w:rsidRPr="00525DA5">
        <w:rPr>
          <w:rFonts w:eastAsiaTheme="minorHAnsi"/>
          <w:lang w:eastAsia="en-US"/>
        </w:rPr>
        <w:t>kolei wydawanie dzieciom dokumentów tożsamości</w:t>
      </w:r>
      <w:r w:rsidR="009E18EF">
        <w:rPr>
          <w:rFonts w:eastAsiaTheme="minorHAnsi"/>
          <w:lang w:eastAsia="en-US"/>
        </w:rPr>
        <w:t xml:space="preserve"> i </w:t>
      </w:r>
      <w:r w:rsidRPr="00525DA5">
        <w:rPr>
          <w:rFonts w:eastAsiaTheme="minorHAnsi"/>
          <w:lang w:eastAsia="en-US"/>
        </w:rPr>
        <w:t>nadanie im numeru PESEL.</w:t>
      </w:r>
    </w:p>
    <w:p w:rsidR="00A54D35" w:rsidRPr="00525DA5" w:rsidRDefault="00A54D35" w:rsidP="00A54D35">
      <w:pPr>
        <w:pStyle w:val="Styl1"/>
        <w:rPr>
          <w:rFonts w:eastAsiaTheme="minorHAnsi"/>
          <w:lang w:eastAsia="en-US"/>
        </w:rPr>
      </w:pPr>
      <w:r w:rsidRPr="00525DA5">
        <w:rPr>
          <w:rFonts w:eastAsiaTheme="minorHAnsi"/>
          <w:lang w:eastAsia="en-US"/>
        </w:rPr>
        <w:t>Do Rzecznika wpływa także coraz większa liczba skarg na dyskryminację ze względu na orientację seksualną</w:t>
      </w:r>
      <w:r w:rsidR="009E18EF">
        <w:rPr>
          <w:rFonts w:eastAsiaTheme="minorHAnsi"/>
          <w:lang w:eastAsia="en-US"/>
        </w:rPr>
        <w:t xml:space="preserve"> w </w:t>
      </w:r>
      <w:r w:rsidRPr="00525DA5">
        <w:rPr>
          <w:rFonts w:eastAsiaTheme="minorHAnsi"/>
          <w:lang w:eastAsia="en-US"/>
        </w:rPr>
        <w:t>obszarze zdrowia –</w:t>
      </w:r>
      <w:r w:rsidR="009E18EF">
        <w:rPr>
          <w:rFonts w:eastAsiaTheme="minorHAnsi"/>
          <w:lang w:eastAsia="en-US"/>
        </w:rPr>
        <w:t xml:space="preserve"> w </w:t>
      </w:r>
      <w:r w:rsidRPr="00525DA5">
        <w:rPr>
          <w:rFonts w:eastAsiaTheme="minorHAnsi"/>
          <w:lang w:eastAsia="en-US"/>
        </w:rPr>
        <w:t>szczególności, skargi dotyczą sugerowania przez lekarzy</w:t>
      </w:r>
      <w:r w:rsidR="009E18EF">
        <w:rPr>
          <w:rFonts w:eastAsiaTheme="minorHAnsi"/>
          <w:lang w:eastAsia="en-US"/>
        </w:rPr>
        <w:t xml:space="preserve"> i </w:t>
      </w:r>
      <w:r w:rsidRPr="00525DA5">
        <w:rPr>
          <w:rFonts w:eastAsiaTheme="minorHAnsi"/>
          <w:lang w:eastAsia="en-US"/>
        </w:rPr>
        <w:t>psychologów, że orientacja seksualna jest chorobą. Wreszcie do</w:t>
      </w:r>
      <w:r w:rsidR="00574971">
        <w:rPr>
          <w:rFonts w:eastAsiaTheme="minorHAnsi"/>
          <w:lang w:eastAsia="en-US"/>
        </w:rPr>
        <w:t xml:space="preserve"> </w:t>
      </w:r>
      <w:r w:rsidRPr="00525DA5">
        <w:rPr>
          <w:rFonts w:eastAsiaTheme="minorHAnsi"/>
          <w:lang w:eastAsia="en-US"/>
        </w:rPr>
        <w:t>Rzecznika wpływają skargi związane</w:t>
      </w:r>
      <w:r w:rsidR="009E18EF">
        <w:rPr>
          <w:rFonts w:eastAsiaTheme="minorHAnsi"/>
          <w:lang w:eastAsia="en-US"/>
        </w:rPr>
        <w:t xml:space="preserve"> z </w:t>
      </w:r>
      <w:r w:rsidRPr="00525DA5">
        <w:rPr>
          <w:rFonts w:eastAsiaTheme="minorHAnsi"/>
          <w:lang w:eastAsia="en-US"/>
        </w:rPr>
        <w:t>wolnością słowa – czy to jej ograniczeniem, czy przekroczeniem jej granic. Rzecznik prowadzi np. sprawę odwołania pokazu filmu „Artykuł 18”</w:t>
      </w:r>
      <w:r w:rsidR="009E18EF">
        <w:rPr>
          <w:rFonts w:eastAsiaTheme="minorHAnsi"/>
          <w:lang w:eastAsia="en-US"/>
        </w:rPr>
        <w:t xml:space="preserve"> o </w:t>
      </w:r>
      <w:r w:rsidRPr="00525DA5">
        <w:rPr>
          <w:rFonts w:eastAsiaTheme="minorHAnsi"/>
          <w:lang w:eastAsia="en-US"/>
        </w:rPr>
        <w:t>rodzinach par tej samej płci</w:t>
      </w:r>
      <w:r w:rsidR="009E18EF">
        <w:rPr>
          <w:rFonts w:eastAsiaTheme="minorHAnsi"/>
          <w:lang w:eastAsia="en-US"/>
        </w:rPr>
        <w:t xml:space="preserve"> w </w:t>
      </w:r>
      <w:r w:rsidRPr="00525DA5">
        <w:rPr>
          <w:rFonts w:eastAsiaTheme="minorHAnsi"/>
          <w:lang w:eastAsia="en-US"/>
        </w:rPr>
        <w:t>samorządowej instytucji kultury,</w:t>
      </w:r>
      <w:r w:rsidR="009E18EF">
        <w:rPr>
          <w:rFonts w:eastAsiaTheme="minorHAnsi"/>
          <w:lang w:eastAsia="en-US"/>
        </w:rPr>
        <w:t xml:space="preserve"> w </w:t>
      </w:r>
      <w:r w:rsidRPr="00525DA5">
        <w:rPr>
          <w:rFonts w:eastAsiaTheme="minorHAnsi"/>
          <w:lang w:eastAsia="en-US"/>
        </w:rPr>
        <w:t>związku</w:t>
      </w:r>
      <w:r w:rsidR="009E18EF">
        <w:rPr>
          <w:rFonts w:eastAsiaTheme="minorHAnsi"/>
          <w:lang w:eastAsia="en-US"/>
        </w:rPr>
        <w:t xml:space="preserve"> z </w:t>
      </w:r>
      <w:r w:rsidRPr="00525DA5">
        <w:rPr>
          <w:rFonts w:eastAsiaTheme="minorHAnsi"/>
          <w:lang w:eastAsia="en-US"/>
        </w:rPr>
        <w:t xml:space="preserve">wypowiedziami prezydenta miasta. Do Rzecznika wpływały także skargi na homofobiczne wypowiedzi osób </w:t>
      </w:r>
      <w:r w:rsidRPr="00525DA5">
        <w:rPr>
          <w:rFonts w:eastAsiaTheme="minorHAnsi"/>
          <w:lang w:eastAsia="en-US"/>
        </w:rPr>
        <w:lastRenderedPageBreak/>
        <w:t>pełniących funkcje publiczne – m.in. jednego</w:t>
      </w:r>
      <w:r w:rsidR="009E18EF">
        <w:rPr>
          <w:rFonts w:eastAsiaTheme="minorHAnsi"/>
          <w:lang w:eastAsia="en-US"/>
        </w:rPr>
        <w:t xml:space="preserve"> z </w:t>
      </w:r>
      <w:r w:rsidRPr="00525DA5">
        <w:rPr>
          <w:rFonts w:eastAsiaTheme="minorHAnsi"/>
          <w:lang w:eastAsia="en-US"/>
        </w:rPr>
        <w:t>byłych sędziów Trybunału Konstytucyjnego.</w:t>
      </w:r>
    </w:p>
    <w:p w:rsidR="00A54D35" w:rsidRPr="0068334A" w:rsidRDefault="00A54D35" w:rsidP="00A54D35">
      <w:pPr>
        <w:pStyle w:val="Styl1"/>
        <w:rPr>
          <w:rFonts w:eastAsiaTheme="minorHAnsi"/>
          <w:lang w:eastAsia="en-US"/>
        </w:rPr>
      </w:pPr>
      <w:r w:rsidRPr="0068334A">
        <w:rPr>
          <w:rFonts w:eastAsiaTheme="minorHAnsi"/>
          <w:lang w:eastAsia="en-US"/>
        </w:rPr>
        <w:t>Coraz więcej wpływa do</w:t>
      </w:r>
      <w:r w:rsidR="00574971">
        <w:rPr>
          <w:rFonts w:eastAsiaTheme="minorHAnsi"/>
          <w:lang w:eastAsia="en-US"/>
        </w:rPr>
        <w:t xml:space="preserve"> </w:t>
      </w:r>
      <w:r w:rsidRPr="0068334A">
        <w:rPr>
          <w:rFonts w:eastAsiaTheme="minorHAnsi"/>
          <w:lang w:eastAsia="en-US"/>
        </w:rPr>
        <w:t>Rzecznika skarg na postępowanie</w:t>
      </w:r>
      <w:r w:rsidR="009E18EF">
        <w:rPr>
          <w:rFonts w:eastAsiaTheme="minorHAnsi"/>
          <w:lang w:eastAsia="en-US"/>
        </w:rPr>
        <w:t xml:space="preserve"> w </w:t>
      </w:r>
      <w:r w:rsidRPr="0068334A">
        <w:rPr>
          <w:rFonts w:eastAsiaTheme="minorHAnsi"/>
          <w:lang w:eastAsia="en-US"/>
        </w:rPr>
        <w:t>przedmiocie uzgodnienia płci osób transpłciowych – problemem pozostaje przewlekłość postępowania oraz krąg osób, które powinny występować po stronie pozwanej. Rzecznik wziął udział</w:t>
      </w:r>
      <w:r w:rsidR="009E18EF">
        <w:rPr>
          <w:rFonts w:eastAsiaTheme="minorHAnsi"/>
          <w:lang w:eastAsia="en-US"/>
        </w:rPr>
        <w:t xml:space="preserve"> w </w:t>
      </w:r>
      <w:r w:rsidRPr="0068334A">
        <w:rPr>
          <w:rFonts w:eastAsiaTheme="minorHAnsi"/>
          <w:lang w:eastAsia="en-US"/>
        </w:rPr>
        <w:t>postępowaniu,</w:t>
      </w:r>
      <w:r w:rsidR="009E18EF">
        <w:rPr>
          <w:rFonts w:eastAsiaTheme="minorHAnsi"/>
          <w:lang w:eastAsia="en-US"/>
        </w:rPr>
        <w:t xml:space="preserve"> w </w:t>
      </w:r>
      <w:r w:rsidRPr="0068334A">
        <w:rPr>
          <w:rFonts w:eastAsiaTheme="minorHAnsi"/>
          <w:lang w:eastAsia="en-US"/>
        </w:rPr>
        <w:t>którym sąd uznał, że nie tylko rodzice, ale także dzieci powoda powinny uczestniczyć</w:t>
      </w:r>
      <w:r w:rsidR="009E18EF">
        <w:rPr>
          <w:rFonts w:eastAsiaTheme="minorHAnsi"/>
          <w:lang w:eastAsia="en-US"/>
        </w:rPr>
        <w:t xml:space="preserve"> w </w:t>
      </w:r>
      <w:r w:rsidRPr="0068334A">
        <w:rPr>
          <w:rFonts w:eastAsiaTheme="minorHAnsi"/>
          <w:lang w:eastAsia="en-US"/>
        </w:rPr>
        <w:t>procesie. Rzecznik sygnalizował także problemy,</w:t>
      </w:r>
      <w:r w:rsidR="009E18EF">
        <w:rPr>
          <w:rFonts w:eastAsiaTheme="minorHAnsi"/>
          <w:lang w:eastAsia="en-US"/>
        </w:rPr>
        <w:t xml:space="preserve"> z </w:t>
      </w:r>
      <w:r w:rsidRPr="0068334A">
        <w:rPr>
          <w:rFonts w:eastAsiaTheme="minorHAnsi"/>
          <w:lang w:eastAsia="en-US"/>
        </w:rPr>
        <w:t>jakimi borykają się osoby transpłciowe</w:t>
      </w:r>
      <w:r w:rsidR="009E18EF">
        <w:rPr>
          <w:rFonts w:eastAsiaTheme="minorHAnsi"/>
          <w:lang w:eastAsia="en-US"/>
        </w:rPr>
        <w:t xml:space="preserve"> w </w:t>
      </w:r>
      <w:r w:rsidRPr="0068334A">
        <w:rPr>
          <w:rFonts w:eastAsiaTheme="minorHAnsi"/>
          <w:lang w:eastAsia="en-US"/>
        </w:rPr>
        <w:t>obszarze zatrudnienia, np. nie mogąc uzyskać świadectw pracy uzyskanych przed zmianą płci, które zostałyby wystawione</w:t>
      </w:r>
      <w:r w:rsidR="009E18EF">
        <w:rPr>
          <w:rFonts w:eastAsiaTheme="minorHAnsi"/>
          <w:lang w:eastAsia="en-US"/>
        </w:rPr>
        <w:t xml:space="preserve"> z </w:t>
      </w:r>
      <w:r w:rsidRPr="0068334A">
        <w:rPr>
          <w:rFonts w:eastAsiaTheme="minorHAnsi"/>
          <w:lang w:eastAsia="en-US"/>
        </w:rPr>
        <w:t>uwzględnieniem nowych danych osobowych</w:t>
      </w:r>
      <w:r w:rsidRPr="0068334A">
        <w:rPr>
          <w:rStyle w:val="Odwoanieprzypisudolnego"/>
          <w:rFonts w:eastAsiaTheme="minorHAnsi"/>
          <w:lang w:eastAsia="en-US"/>
        </w:rPr>
        <w:footnoteReference w:id="1406"/>
      </w:r>
      <w:r w:rsidRPr="0068334A">
        <w:rPr>
          <w:rFonts w:eastAsiaTheme="minorHAnsi"/>
          <w:lang w:eastAsia="en-US"/>
        </w:rPr>
        <w:t>.</w:t>
      </w:r>
    </w:p>
    <w:p w:rsidR="00706F1E" w:rsidRPr="0068334A" w:rsidRDefault="00706F1E" w:rsidP="00394A82">
      <w:pPr>
        <w:pStyle w:val="Nagwek4"/>
      </w:pPr>
      <w:bookmarkStart w:id="1318" w:name="_Toc513723373"/>
      <w:bookmarkStart w:id="1319" w:name="_Toc515022377"/>
      <w:r w:rsidRPr="0068334A">
        <w:t>Przeciwdziałanie dyskryminacji ze względu na niepełnosprawność oraz realizacja postanowień Konwencji</w:t>
      </w:r>
      <w:r w:rsidR="009E18EF">
        <w:t xml:space="preserve"> o </w:t>
      </w:r>
      <w:r w:rsidRPr="0068334A">
        <w:t>prawach osób niepełnosprawnych</w:t>
      </w:r>
      <w:bookmarkEnd w:id="1312"/>
      <w:bookmarkEnd w:id="1313"/>
      <w:bookmarkEnd w:id="1318"/>
      <w:bookmarkEnd w:id="1319"/>
    </w:p>
    <w:p w:rsidR="00706F1E" w:rsidRPr="0068334A" w:rsidRDefault="00706F1E" w:rsidP="00BB089F">
      <w:pPr>
        <w:pStyle w:val="Styl1"/>
      </w:pPr>
      <w:r w:rsidRPr="0068334A">
        <w:t>Do wdrożenia Konwencji</w:t>
      </w:r>
      <w:r w:rsidR="009E18EF">
        <w:t xml:space="preserve"> o </w:t>
      </w:r>
      <w:r w:rsidRPr="0068334A">
        <w:t>prawach osób niepełnosprawnych niezbędne jest</w:t>
      </w:r>
      <w:r w:rsidR="002D1487" w:rsidRPr="0068334A">
        <w:t xml:space="preserve"> </w:t>
      </w:r>
      <w:r w:rsidRPr="0068334A">
        <w:t>stworzenie efektywnego, spójnego systemu wsparcia osób</w:t>
      </w:r>
      <w:r w:rsidR="009E18EF">
        <w:t xml:space="preserve"> z </w:t>
      </w:r>
      <w:r w:rsidRPr="0068334A">
        <w:t>niepełnosprawnościami. System taki powinien zapewniać osobom</w:t>
      </w:r>
      <w:r w:rsidR="009E18EF">
        <w:t xml:space="preserve"> z </w:t>
      </w:r>
      <w:r w:rsidRPr="0068334A">
        <w:t>niepełnosprawnościami możliwość wykorzystania swojego potencjału</w:t>
      </w:r>
      <w:r w:rsidR="009E18EF">
        <w:t xml:space="preserve"> w </w:t>
      </w:r>
      <w:r w:rsidRPr="0068334A">
        <w:t>życiu zawodowym</w:t>
      </w:r>
      <w:r w:rsidR="009E18EF">
        <w:t xml:space="preserve"> i </w:t>
      </w:r>
      <w:r w:rsidRPr="0068334A">
        <w:t>społecznym.</w:t>
      </w:r>
      <w:r w:rsidR="002D1487" w:rsidRPr="0068334A">
        <w:t xml:space="preserve"> W</w:t>
      </w:r>
      <w:r w:rsidR="00574971">
        <w:t xml:space="preserve"> </w:t>
      </w:r>
      <w:r w:rsidRPr="0068334A">
        <w:t>sposób szczególny powinien on uwzględniać potrzeby osób wymagających bardzo intensywnego wsparcia</w:t>
      </w:r>
      <w:r w:rsidR="009E18EF">
        <w:t xml:space="preserve"> i </w:t>
      </w:r>
      <w:r w:rsidRPr="0068334A">
        <w:t>ich rodzin.</w:t>
      </w:r>
      <w:r w:rsidR="002D1487" w:rsidRPr="0068334A">
        <w:t xml:space="preserve"> W</w:t>
      </w:r>
      <w:r w:rsidR="00574971">
        <w:t xml:space="preserve"> </w:t>
      </w:r>
      <w:r w:rsidRPr="0068334A">
        <w:t>Polsce taki system nie tylko nie został wprowadzony, ale nawet nie przyjęto planu jego wdrażania. Obecnie toczą się prace nad Strategią na rzecz Osób Niepełnosprawnych na lata 2018-2030. Należy zapewnić, by była ukierunkowana na rzeczywiste wdrażanie standardów określonych</w:t>
      </w:r>
      <w:r w:rsidR="009E18EF">
        <w:t xml:space="preserve"> w </w:t>
      </w:r>
      <w:r w:rsidRPr="0068334A">
        <w:t>Konwencji.</w:t>
      </w:r>
    </w:p>
    <w:p w:rsidR="00F147D3" w:rsidRPr="0068334A" w:rsidRDefault="00706F1E" w:rsidP="00BB089F">
      <w:pPr>
        <w:pStyle w:val="Styl1"/>
      </w:pPr>
      <w:r w:rsidRPr="0068334A">
        <w:t>Koniecznym elementem zmian jest ujednolicony system orzekania</w:t>
      </w:r>
      <w:r w:rsidR="009E18EF">
        <w:t xml:space="preserve"> o </w:t>
      </w:r>
      <w:r w:rsidRPr="0068334A">
        <w:t>niepełnosprawności, który powinien skupiać się na potencjale osoby</w:t>
      </w:r>
      <w:r w:rsidR="009E18EF">
        <w:t xml:space="preserve"> z </w:t>
      </w:r>
      <w:r w:rsidRPr="0068334A">
        <w:t>niepełnosprawnością, nie zaś na jej dysfunkcjach. Rzecznik monitoruje prace prowadzone</w:t>
      </w:r>
      <w:r w:rsidR="009E18EF">
        <w:t xml:space="preserve"> w </w:t>
      </w:r>
      <w:r w:rsidRPr="0068334A">
        <w:t>ramach Międzyresortowego Zespołu</w:t>
      </w:r>
      <w:r w:rsidR="00F147D3" w:rsidRPr="0068334A">
        <w:t xml:space="preserve"> do</w:t>
      </w:r>
      <w:r w:rsidR="00574971">
        <w:t xml:space="preserve"> </w:t>
      </w:r>
      <w:r w:rsidRPr="0068334A">
        <w:t>spraw Opracowania Systemu Orzekania</w:t>
      </w:r>
      <w:r w:rsidR="009E18EF">
        <w:t xml:space="preserve"> o </w:t>
      </w:r>
      <w:r w:rsidRPr="0068334A">
        <w:t>Niepełnosprawności oraz Niezdolności</w:t>
      </w:r>
      <w:r w:rsidR="00F147D3" w:rsidRPr="0068334A">
        <w:t xml:space="preserve"> do</w:t>
      </w:r>
      <w:r w:rsidR="00574971">
        <w:t xml:space="preserve"> </w:t>
      </w:r>
      <w:r w:rsidRPr="0068334A">
        <w:t>Pracy.</w:t>
      </w:r>
    </w:p>
    <w:p w:rsidR="00F147D3" w:rsidRPr="0068334A" w:rsidRDefault="00706F1E" w:rsidP="00BB089F">
      <w:pPr>
        <w:pStyle w:val="Styl1"/>
      </w:pPr>
      <w:r w:rsidRPr="0068334A">
        <w:lastRenderedPageBreak/>
        <w:t>Niepokojący jest brak działań mających na celu zastąpienie ubezwłasnowolnienia systemem wspieranego podejmowania decyzji, co</w:t>
      </w:r>
      <w:r w:rsidR="00F147D3" w:rsidRPr="0068334A">
        <w:t xml:space="preserve"> od</w:t>
      </w:r>
      <w:r w:rsidR="00574971">
        <w:t xml:space="preserve"> </w:t>
      </w:r>
      <w:r w:rsidRPr="0068334A">
        <w:t>wielu lat jest postulatem Rzecznika.</w:t>
      </w:r>
    </w:p>
    <w:p w:rsidR="00F147D3" w:rsidRPr="0068334A" w:rsidRDefault="00FB5DDC" w:rsidP="00BB089F">
      <w:pPr>
        <w:pStyle w:val="Styl1"/>
      </w:pPr>
      <w:r w:rsidRPr="0068334A">
        <w:t>Nie zapewniono nadal pełnego dostępu osób</w:t>
      </w:r>
      <w:r w:rsidR="009E18EF">
        <w:t xml:space="preserve"> z </w:t>
      </w:r>
      <w:r w:rsidRPr="0068334A">
        <w:t>różnymi rodzajami niepełnosprawności do</w:t>
      </w:r>
      <w:r w:rsidR="00574971">
        <w:t xml:space="preserve"> </w:t>
      </w:r>
      <w:r w:rsidRPr="0068334A">
        <w:t>wymiaru sprawiedliwości</w:t>
      </w:r>
      <w:r w:rsidRPr="0068334A">
        <w:rPr>
          <w:rStyle w:val="Odwoanieprzypisudolnego"/>
        </w:rPr>
        <w:footnoteReference w:id="1407"/>
      </w:r>
      <w:r w:rsidRPr="0068334A">
        <w:t>.</w:t>
      </w:r>
    </w:p>
    <w:p w:rsidR="00706F1E" w:rsidRPr="0068334A" w:rsidRDefault="00706F1E" w:rsidP="00BB089F">
      <w:pPr>
        <w:pStyle w:val="Styl1"/>
      </w:pPr>
      <w:r w:rsidRPr="0068334A">
        <w:t>W dalszym ciągu domin</w:t>
      </w:r>
      <w:r w:rsidR="005D49B1" w:rsidRPr="0068334A">
        <w:t>ujący</w:t>
      </w:r>
      <w:r w:rsidRPr="0068334A">
        <w:t xml:space="preserve"> jest model opieki instytucjonalnej zamiast usług wspierających świadczonych na poziomie społeczności lokalnej. Istotną zmianą jest nowelizacja ustawy</w:t>
      </w:r>
      <w:r w:rsidR="009E18EF">
        <w:t xml:space="preserve"> o </w:t>
      </w:r>
      <w:r w:rsidRPr="0068334A">
        <w:t>ochronie zdrowia psychicznego, która zmieniła tryb przyjmowania osób ubezwłasnowolnionych</w:t>
      </w:r>
      <w:r w:rsidR="00F147D3" w:rsidRPr="0068334A">
        <w:t xml:space="preserve"> do</w:t>
      </w:r>
      <w:r w:rsidR="00574971">
        <w:t xml:space="preserve"> </w:t>
      </w:r>
      <w:r w:rsidRPr="0068334A">
        <w:t>domów pomocy społecznej,</w:t>
      </w:r>
      <w:r w:rsidR="002D1487" w:rsidRPr="0068334A">
        <w:t xml:space="preserve"> </w:t>
      </w:r>
      <w:r w:rsidRPr="0068334A">
        <w:t>wprowadzając obowiązek ich wysłuchania oraz dała tym osobom możliwość występowania</w:t>
      </w:r>
      <w:r w:rsidR="009E18EF">
        <w:t xml:space="preserve"> z </w:t>
      </w:r>
      <w:r w:rsidRPr="0068334A">
        <w:t>wnioskiem</w:t>
      </w:r>
      <w:r w:rsidR="009E18EF">
        <w:t xml:space="preserve"> o </w:t>
      </w:r>
      <w:r w:rsidRPr="0068334A">
        <w:t>zbadanie przez sąd zasadności ich dalszego pobytu</w:t>
      </w:r>
      <w:r w:rsidR="009E18EF">
        <w:t xml:space="preserve"> w </w:t>
      </w:r>
      <w:r w:rsidRPr="0068334A">
        <w:t>DPS. Nadal jednak istotnym problemem jest nieproporcjonalne ograniczanie praw mieszkańców DPS, np. możliwości wychodzenia na zewnątrz.</w:t>
      </w:r>
    </w:p>
    <w:p w:rsidR="00D50B44" w:rsidRDefault="00706F1E" w:rsidP="00BB089F">
      <w:pPr>
        <w:pStyle w:val="Styl1"/>
      </w:pPr>
      <w:r w:rsidRPr="0068334A">
        <w:t>Rzecznik wskazuje na brak systemowych rozwiązań</w:t>
      </w:r>
      <w:r w:rsidR="009E18EF">
        <w:t xml:space="preserve"> w </w:t>
      </w:r>
      <w:r w:rsidRPr="0068334A">
        <w:t xml:space="preserve">zakresie asystencji osobistej. </w:t>
      </w:r>
      <w:r w:rsidR="00FB5DDC" w:rsidRPr="0068334A">
        <w:t>Do tej pory ta niezbędna dla zapewnienia wielu osobom</w:t>
      </w:r>
      <w:r w:rsidR="009E18EF">
        <w:t xml:space="preserve"> z </w:t>
      </w:r>
      <w:r w:rsidR="00FB5DDC" w:rsidRPr="0068334A">
        <w:t>niepełnosprawnościami niezależnego życia usługa jest realizowana jedynie</w:t>
      </w:r>
      <w:r w:rsidR="009E18EF">
        <w:t xml:space="preserve"> w </w:t>
      </w:r>
      <w:r w:rsidR="00FB5DDC" w:rsidRPr="0068334A">
        <w:t>sposób projektowy (nietrwały), głównie ze środków unijnych przez niektóre samorządy czy organizacje pozarządowe</w:t>
      </w:r>
      <w:r w:rsidR="00FB5DDC" w:rsidRPr="0068334A">
        <w:rPr>
          <w:rStyle w:val="Odwoanieprzypisudolnego"/>
        </w:rPr>
        <w:footnoteReference w:id="1408"/>
      </w:r>
      <w:r w:rsidR="00D50B44">
        <w:t>.</w:t>
      </w:r>
    </w:p>
    <w:p w:rsidR="00A119AB" w:rsidRPr="0068334A" w:rsidRDefault="00D50B44" w:rsidP="002B3FAB">
      <w:pPr>
        <w:pStyle w:val="Styl1"/>
        <w:rPr>
          <w:b/>
          <w:color w:val="404040"/>
          <w:spacing w:val="0"/>
          <w:sz w:val="36"/>
        </w:rPr>
      </w:pPr>
      <w:r>
        <w:t xml:space="preserve"> </w:t>
      </w:r>
      <w:r w:rsidR="00706F1E" w:rsidRPr="0068334A">
        <w:t>Rzecznik informacje</w:t>
      </w:r>
      <w:r w:rsidR="009E18EF">
        <w:t xml:space="preserve"> o </w:t>
      </w:r>
      <w:r w:rsidR="00706F1E" w:rsidRPr="0068334A">
        <w:t>istniejących</w:t>
      </w:r>
      <w:r w:rsidR="009E18EF">
        <w:t xml:space="preserve"> w </w:t>
      </w:r>
      <w:r w:rsidR="00706F1E" w:rsidRPr="0068334A">
        <w:t>Polsce wyzwaniach przedstawił Komitetowi ONZ ds. Praw Osób</w:t>
      </w:r>
      <w:r w:rsidR="009E18EF">
        <w:t xml:space="preserve"> z </w:t>
      </w:r>
      <w:r w:rsidR="00706F1E" w:rsidRPr="0068334A">
        <w:t>Niepełnosprawnościami.</w:t>
      </w:r>
      <w:r w:rsidR="002D1487" w:rsidRPr="0068334A">
        <w:t xml:space="preserve"> W</w:t>
      </w:r>
      <w:r w:rsidR="00574971">
        <w:t xml:space="preserve"> </w:t>
      </w:r>
      <w:r w:rsidR="00706F1E" w:rsidRPr="0068334A">
        <w:t>2018</w:t>
      </w:r>
      <w:r w:rsidR="00574971">
        <w:t xml:space="preserve"> </w:t>
      </w:r>
      <w:r w:rsidR="00417C70" w:rsidRPr="0068334A">
        <w:t xml:space="preserve">r. </w:t>
      </w:r>
      <w:r w:rsidR="00706F1E" w:rsidRPr="0068334A">
        <w:t>Komitet dokona przeglądu sprawozdania Polski</w:t>
      </w:r>
      <w:r w:rsidR="009E18EF">
        <w:t xml:space="preserve"> o </w:t>
      </w:r>
      <w:r w:rsidR="00706F1E" w:rsidRPr="0068334A">
        <w:t>aktualnym stanie wdrożenia Konwencji</w:t>
      </w:r>
      <w:r w:rsidR="009E18EF">
        <w:t xml:space="preserve"> o </w:t>
      </w:r>
      <w:r w:rsidR="00706F1E" w:rsidRPr="0068334A">
        <w:t>prawach osób niepełnosprawnych</w:t>
      </w:r>
      <w:r w:rsidR="009E18EF">
        <w:t xml:space="preserve"> i </w:t>
      </w:r>
      <w:r w:rsidR="00706F1E" w:rsidRPr="0068334A">
        <w:t>przekaże swoje rekomendacje.</w:t>
      </w:r>
      <w:r w:rsidR="00706F1E" w:rsidRPr="0068334A">
        <w:br w:type="page"/>
      </w:r>
    </w:p>
    <w:p w:rsidR="00117EA4" w:rsidRPr="0068334A" w:rsidRDefault="00117EA4" w:rsidP="00A119AB">
      <w:pPr>
        <w:pStyle w:val="Nagwek2"/>
      </w:pPr>
      <w:bookmarkStart w:id="1320" w:name="_Toc513723374"/>
      <w:bookmarkStart w:id="1321" w:name="_Toc515022378"/>
      <w:r w:rsidRPr="0068334A">
        <w:lastRenderedPageBreak/>
        <w:t>Wykonywanie przez Rzecznika Praw Obywatelskich zadań Krajowego Mechanizmu Prewencji</w:t>
      </w:r>
      <w:bookmarkEnd w:id="1320"/>
      <w:bookmarkEnd w:id="1321"/>
    </w:p>
    <w:p w:rsidR="00F147D3" w:rsidRPr="0068334A" w:rsidRDefault="00CC66FB" w:rsidP="00CC66FB">
      <w:pPr>
        <w:pStyle w:val="Styl1"/>
      </w:pPr>
      <w:r w:rsidRPr="0068334A">
        <w:t>Co się dzieje za zamkniętymi drzwiami? Tam, gdzie trudno zajrzeć, a jeszcze trudniej wyjść? Co wynika</w:t>
      </w:r>
      <w:r w:rsidR="009E18EF">
        <w:t xml:space="preserve"> z </w:t>
      </w:r>
      <w:r w:rsidRPr="0068334A">
        <w:t>wizytacji</w:t>
      </w:r>
      <w:r w:rsidR="009E18EF">
        <w:t xml:space="preserve"> w </w:t>
      </w:r>
      <w:r w:rsidRPr="0068334A">
        <w:t>miejscach, gdzie przebywają osoby pozbawione wolności?</w:t>
      </w:r>
    </w:p>
    <w:p w:rsidR="00CC66FB" w:rsidRPr="0068334A" w:rsidRDefault="00CC66FB" w:rsidP="00CC66FB">
      <w:pPr>
        <w:pStyle w:val="Styl1"/>
      </w:pPr>
      <w:r w:rsidRPr="0068334A">
        <w:t>Przemoc</w:t>
      </w:r>
      <w:r w:rsidR="009E18EF">
        <w:t xml:space="preserve"> i </w:t>
      </w:r>
      <w:r w:rsidRPr="0068334A">
        <w:t>tortury, okrutne</w:t>
      </w:r>
      <w:r w:rsidR="009E18EF">
        <w:t xml:space="preserve"> i </w:t>
      </w:r>
      <w:r w:rsidRPr="0068334A">
        <w:t>nieludzkie traktowanie</w:t>
      </w:r>
      <w:r w:rsidR="002D1487" w:rsidRPr="0068334A">
        <w:t xml:space="preserve"> </w:t>
      </w:r>
      <w:r w:rsidRPr="0068334A">
        <w:t>– choć są zakazane, zdarzają się zwłaszcza tam, gdzie „nikt nie widzi”. Zatem nie tylko</w:t>
      </w:r>
      <w:r w:rsidR="009E18EF">
        <w:t xml:space="preserve"> w </w:t>
      </w:r>
      <w:r w:rsidRPr="0068334A">
        <w:t>ciemnej ulicy, ale także:</w:t>
      </w:r>
    </w:p>
    <w:p w:rsidR="00CC66FB" w:rsidRPr="0068334A" w:rsidRDefault="00CC66FB" w:rsidP="007065D7">
      <w:pPr>
        <w:pStyle w:val="Styl1"/>
        <w:numPr>
          <w:ilvl w:val="0"/>
          <w:numId w:val="101"/>
        </w:numPr>
      </w:pPr>
      <w:r w:rsidRPr="0068334A">
        <w:t>w więzieniach</w:t>
      </w:r>
      <w:r w:rsidR="009E18EF">
        <w:t xml:space="preserve"> i </w:t>
      </w:r>
      <w:r w:rsidRPr="0068334A">
        <w:t>aresztach,</w:t>
      </w:r>
    </w:p>
    <w:p w:rsidR="00CC66FB" w:rsidRPr="0068334A" w:rsidRDefault="00CC66FB" w:rsidP="007065D7">
      <w:pPr>
        <w:pStyle w:val="Styl1"/>
        <w:numPr>
          <w:ilvl w:val="0"/>
          <w:numId w:val="101"/>
        </w:numPr>
      </w:pPr>
      <w:r w:rsidRPr="0068334A">
        <w:t>w szpitalach psychiatrycznych,</w:t>
      </w:r>
    </w:p>
    <w:p w:rsidR="00CC66FB" w:rsidRPr="0068334A" w:rsidRDefault="00CC66FB" w:rsidP="007065D7">
      <w:pPr>
        <w:pStyle w:val="Styl1"/>
        <w:numPr>
          <w:ilvl w:val="0"/>
          <w:numId w:val="101"/>
        </w:numPr>
      </w:pPr>
      <w:r w:rsidRPr="0068334A">
        <w:t>w domach pomocy społecznej,</w:t>
      </w:r>
    </w:p>
    <w:p w:rsidR="00F147D3" w:rsidRPr="0068334A" w:rsidRDefault="00CC66FB" w:rsidP="007065D7">
      <w:pPr>
        <w:pStyle w:val="Styl1"/>
        <w:numPr>
          <w:ilvl w:val="0"/>
          <w:numId w:val="101"/>
        </w:numPr>
      </w:pPr>
      <w:r w:rsidRPr="0068334A">
        <w:t>w izbach wytrzeźwień.</w:t>
      </w:r>
    </w:p>
    <w:p w:rsidR="00F147D3" w:rsidRPr="0068334A" w:rsidRDefault="00CC66FB" w:rsidP="00CC66FB">
      <w:pPr>
        <w:pStyle w:val="Styl1"/>
      </w:pPr>
      <w:r w:rsidRPr="0068334A">
        <w:t>Te miejsca (jest ich</w:t>
      </w:r>
      <w:r w:rsidR="009E18EF">
        <w:t xml:space="preserve"> w </w:t>
      </w:r>
      <w:r w:rsidRPr="0068334A">
        <w:t>Polsce ponad 2</w:t>
      </w:r>
      <w:r w:rsidR="00ED46EE" w:rsidRPr="0068334A">
        <w:t>6</w:t>
      </w:r>
      <w:r w:rsidRPr="0068334A">
        <w:t>00) muszą być regularnie (i</w:t>
      </w:r>
      <w:r w:rsidR="00574971">
        <w:t xml:space="preserve"> </w:t>
      </w:r>
      <w:r w:rsidRPr="0068334A">
        <w:t>niespodziewanie) kontrolowane. Wynika to nie tylko</w:t>
      </w:r>
      <w:r w:rsidR="009E18EF">
        <w:t xml:space="preserve"> z </w:t>
      </w:r>
      <w:r w:rsidRPr="0068334A">
        <w:t>wiedzy</w:t>
      </w:r>
      <w:r w:rsidR="009E18EF">
        <w:t xml:space="preserve"> i </w:t>
      </w:r>
      <w:r w:rsidRPr="0068334A">
        <w:t>zdrowego rozsądku, ale także ze zobowiązań, jakie nakłada wspólnota międzynarodowa.</w:t>
      </w:r>
    </w:p>
    <w:p w:rsidR="00CC66FB" w:rsidRPr="0068334A" w:rsidRDefault="00CC66FB" w:rsidP="00CC66FB">
      <w:pPr>
        <w:pStyle w:val="Styl1"/>
      </w:pPr>
      <w:r w:rsidRPr="0068334A">
        <w:t>Robi to Krajowy Mechanizm Prewencji Tortur (KMPT) – eksperci (prawnicy, pedagodzy, socjolodzy, lekarze, kryminolodzy, psycholodzy) badający sytuacje</w:t>
      </w:r>
      <w:r w:rsidR="009E18EF">
        <w:t xml:space="preserve"> w </w:t>
      </w:r>
      <w:r w:rsidRPr="0068334A">
        <w:t>miejscach, gdzie ludzie przebywają bez swojej woli.</w:t>
      </w:r>
    </w:p>
    <w:p w:rsidR="00F147D3" w:rsidRDefault="00CC66FB" w:rsidP="00CC66FB">
      <w:pPr>
        <w:pStyle w:val="Styl1"/>
        <w:rPr>
          <w:bCs/>
        </w:rPr>
      </w:pPr>
      <w:r w:rsidRPr="0068334A">
        <w:t>KMPT działa na mocy postanowień Protokołu fakultatywnego</w:t>
      </w:r>
      <w:r w:rsidR="00F147D3" w:rsidRPr="0068334A">
        <w:t xml:space="preserve"> do</w:t>
      </w:r>
      <w:r w:rsidR="00574971">
        <w:t xml:space="preserve"> </w:t>
      </w:r>
      <w:r w:rsidRPr="0068334A">
        <w:t>Konwencji ONZ</w:t>
      </w:r>
      <w:r w:rsidR="009E18EF">
        <w:t xml:space="preserve"> w </w:t>
      </w:r>
      <w:r w:rsidRPr="0068334A">
        <w:t xml:space="preserve">sprawie zakazu stosowania tortur (OPCAT). Każde państwo-strona Konwencji ma obowiązek utworzyć </w:t>
      </w:r>
      <w:r w:rsidRPr="0068334A">
        <w:rPr>
          <w:bCs/>
        </w:rPr>
        <w:t>Krajowy Mechanizm Prewencji Tortur</w:t>
      </w:r>
      <w:r w:rsidRPr="0068334A">
        <w:rPr>
          <w:rStyle w:val="Odwoanieprzypisudolnego"/>
          <w:rFonts w:asciiTheme="majorHAnsi" w:hAnsiTheme="majorHAnsi"/>
          <w:bCs/>
        </w:rPr>
        <w:footnoteReference w:id="1409"/>
      </w:r>
      <w:r w:rsidRPr="0068334A">
        <w:rPr>
          <w:bCs/>
        </w:rPr>
        <w:t>.</w:t>
      </w:r>
    </w:p>
    <w:p w:rsidR="00394A82" w:rsidRPr="0068334A" w:rsidRDefault="00394A82" w:rsidP="00394A82">
      <w:pPr>
        <w:pStyle w:val="Nagwek3"/>
      </w:pPr>
      <w:bookmarkStart w:id="1322" w:name="_Toc515022379"/>
      <w:r>
        <w:lastRenderedPageBreak/>
        <w:t>Wybrane zagadnienia będące przedmiotem działań Rzecznika</w:t>
      </w:r>
      <w:r w:rsidR="009E18EF">
        <w:t xml:space="preserve"> w </w:t>
      </w:r>
      <w:r>
        <w:t>zakresie Krajowego Mechanizmu Prewencji Tortur</w:t>
      </w:r>
      <w:bookmarkEnd w:id="1322"/>
    </w:p>
    <w:p w:rsidR="00033611" w:rsidRPr="0068334A" w:rsidRDefault="00033611" w:rsidP="00394A82">
      <w:pPr>
        <w:pStyle w:val="Nagwek4"/>
      </w:pPr>
      <w:bookmarkStart w:id="1323" w:name="_Toc513723375"/>
      <w:bookmarkStart w:id="1324" w:name="_Toc515022380"/>
      <w:r w:rsidRPr="0068334A">
        <w:t>Wizytacje prewencyjne</w:t>
      </w:r>
      <w:bookmarkEnd w:id="1323"/>
      <w:bookmarkEnd w:id="1324"/>
    </w:p>
    <w:p w:rsidR="009848DD" w:rsidRPr="0068334A" w:rsidRDefault="00117EA4" w:rsidP="00117EA4">
      <w:pPr>
        <w:pStyle w:val="Styl1"/>
      </w:pPr>
      <w:r w:rsidRPr="0068334A">
        <w:t>Rok 2017 był dziesiątym rokiem pełnienia przez Rzecznika Praw Obywatelskich funkcji Krajowego Mechanizmu Prewencji Tortur.</w:t>
      </w:r>
      <w:r w:rsidR="002D1487" w:rsidRPr="0068334A">
        <w:t xml:space="preserve"> W</w:t>
      </w:r>
      <w:r w:rsidR="00574971">
        <w:t xml:space="preserve"> </w:t>
      </w:r>
      <w:r w:rsidRPr="0068334A">
        <w:t xml:space="preserve">tym okresie przedstawiciele Krajowego Mechanizmu Prewencji Tortur przeprowadzili </w:t>
      </w:r>
      <w:r w:rsidR="008F2E5E" w:rsidRPr="0068334A">
        <w:t>76</w:t>
      </w:r>
      <w:r w:rsidR="00574971">
        <w:t xml:space="preserve"> </w:t>
      </w:r>
      <w:r w:rsidRPr="0068334A">
        <w:t>wizytacji prewencyjnych</w:t>
      </w:r>
      <w:r w:rsidR="009E18EF">
        <w:t xml:space="preserve"> w </w:t>
      </w:r>
      <w:r w:rsidRPr="0068334A">
        <w:t>różnego rodzaju miejscach zatrzymań,</w:t>
      </w:r>
      <w:r w:rsidR="009E18EF">
        <w:t xml:space="preserve"> w </w:t>
      </w:r>
      <w:r w:rsidRPr="0068334A">
        <w:t xml:space="preserve">tym: </w:t>
      </w:r>
      <w:r w:rsidR="008F2E5E" w:rsidRPr="0068334A">
        <w:t>7</w:t>
      </w:r>
      <w:r w:rsidR="00574971">
        <w:t xml:space="preserve"> </w:t>
      </w:r>
      <w:r w:rsidRPr="0068334A">
        <w:t>rewizytacji mających na celu sprawdzenie stanu wdrażania rekomendacji KMPT</w:t>
      </w:r>
      <w:r w:rsidR="009E18EF">
        <w:t xml:space="preserve"> w </w:t>
      </w:r>
      <w:r w:rsidRPr="0068334A">
        <w:t>danych miejscach detencji oraz 12 wizytacji, które miały charakter tematyczny związany</w:t>
      </w:r>
      <w:r w:rsidR="009E18EF">
        <w:t xml:space="preserve"> z </w:t>
      </w:r>
      <w:r w:rsidRPr="0068334A">
        <w:t>badaniem opieki psychiatryczno-psychologicznej, oferowanej nieletnim przebywającym</w:t>
      </w:r>
      <w:r w:rsidR="009E18EF">
        <w:t xml:space="preserve"> w </w:t>
      </w:r>
      <w:r w:rsidRPr="0068334A">
        <w:t>miejscach pozbawienia wolności.</w:t>
      </w:r>
      <w:r w:rsidR="002D1487" w:rsidRPr="0068334A">
        <w:t xml:space="preserve"> W</w:t>
      </w:r>
      <w:r w:rsidR="00574971">
        <w:t xml:space="preserve"> </w:t>
      </w:r>
      <w:r w:rsidR="00422151" w:rsidRPr="0068334A">
        <w:t>2017</w:t>
      </w:r>
      <w:r w:rsidR="00574971">
        <w:t xml:space="preserve"> </w:t>
      </w:r>
      <w:r w:rsidR="00417C70" w:rsidRPr="0068334A">
        <w:t xml:space="preserve">r. </w:t>
      </w:r>
      <w:r w:rsidRPr="0068334A">
        <w:t>rozpoczęto wizytacje</w:t>
      </w:r>
      <w:r w:rsidR="009E18EF">
        <w:t xml:space="preserve"> w </w:t>
      </w:r>
      <w:r w:rsidRPr="0068334A">
        <w:t>2 kolejnych rodzajach miejsc,</w:t>
      </w:r>
      <w:r w:rsidR="009E18EF">
        <w:t xml:space="preserve"> w </w:t>
      </w:r>
      <w:r w:rsidRPr="0068334A">
        <w:t>których przebywają osoby pozbawione wolności, tj.</w:t>
      </w:r>
      <w:r w:rsidR="009E18EF">
        <w:t xml:space="preserve"> w </w:t>
      </w:r>
      <w:r w:rsidRPr="0068334A">
        <w:t>placówkach całodobowej opieki dla osób niepełnosprawnych, przewlekle chorych lub</w:t>
      </w:r>
      <w:r w:rsidR="009E18EF">
        <w:t xml:space="preserve"> w </w:t>
      </w:r>
      <w:r w:rsidRPr="0068334A">
        <w:t>podeszłym wieku oraz</w:t>
      </w:r>
      <w:r w:rsidR="009E18EF">
        <w:t xml:space="preserve"> w </w:t>
      </w:r>
      <w:r w:rsidRPr="0068334A">
        <w:t>zakładach opiekuńczo-leczniczych. Tym samym liczba miejsc objętych mandatem KMPT wzrosła</w:t>
      </w:r>
      <w:r w:rsidR="009E18EF">
        <w:t xml:space="preserve"> z </w:t>
      </w:r>
      <w:r w:rsidRPr="0068334A">
        <w:t>1800</w:t>
      </w:r>
      <w:r w:rsidR="00F147D3" w:rsidRPr="0068334A">
        <w:t xml:space="preserve"> do</w:t>
      </w:r>
      <w:r w:rsidR="00574971">
        <w:t xml:space="preserve"> </w:t>
      </w:r>
      <w:r w:rsidRPr="0068334A">
        <w:t>2600</w:t>
      </w:r>
      <w:r w:rsidR="009848DD" w:rsidRPr="0068334A">
        <w:t>.</w:t>
      </w:r>
    </w:p>
    <w:p w:rsidR="00033611" w:rsidRPr="0068334A" w:rsidRDefault="00117EA4" w:rsidP="00117EA4">
      <w:pPr>
        <w:pStyle w:val="Styl1"/>
      </w:pPr>
      <w:r w:rsidRPr="0068334A">
        <w:t xml:space="preserve">W grudniu </w:t>
      </w:r>
      <w:r w:rsidR="00422151" w:rsidRPr="0068334A">
        <w:t>2017</w:t>
      </w:r>
      <w:r w:rsidR="00574971">
        <w:t xml:space="preserve"> </w:t>
      </w:r>
      <w:r w:rsidR="00417C70" w:rsidRPr="0068334A">
        <w:t xml:space="preserve">r. </w:t>
      </w:r>
      <w:r w:rsidRPr="0068334A">
        <w:t xml:space="preserve">przeprowadzono </w:t>
      </w:r>
      <w:r w:rsidR="00033611" w:rsidRPr="0068334A">
        <w:t xml:space="preserve">tysięczną </w:t>
      </w:r>
      <w:r w:rsidRPr="0068334A">
        <w:t>wizytację</w:t>
      </w:r>
      <w:r w:rsidR="009E18EF">
        <w:t xml:space="preserve"> w </w:t>
      </w:r>
      <w:r w:rsidRPr="0068334A">
        <w:t>miejscu detencji.</w:t>
      </w:r>
    </w:p>
    <w:p w:rsidR="009848DD" w:rsidRPr="0068334A" w:rsidRDefault="00117EA4" w:rsidP="00117EA4">
      <w:pPr>
        <w:pStyle w:val="Styl1"/>
      </w:pPr>
      <w:r w:rsidRPr="0068334A">
        <w:t>Działalność Mechanizmu była realizowana przez wyspecjalizowany zespół merytoryczny Biura Rzecznika Praw Obywatelskich,</w:t>
      </w:r>
      <w:r w:rsidR="009E18EF">
        <w:t xml:space="preserve"> w </w:t>
      </w:r>
      <w:r w:rsidRPr="0068334A">
        <w:t>którego skład wchodziło 10 osób. Wsparcie zespołu stanowiło również troje pracowników Biur Pełnomocników Terenowych Rzecznika Praw Obywatelskich</w:t>
      </w:r>
      <w:r w:rsidR="009E18EF">
        <w:t xml:space="preserve"> z </w:t>
      </w:r>
      <w:r w:rsidRPr="0068334A">
        <w:t>Gdańska, Wrocławia oraz Katowic.</w:t>
      </w:r>
      <w:r w:rsidR="002D1487" w:rsidRPr="0068334A">
        <w:t xml:space="preserve"> W</w:t>
      </w:r>
      <w:r w:rsidR="00574971">
        <w:t xml:space="preserve"> </w:t>
      </w:r>
      <w:r w:rsidRPr="0068334A">
        <w:t>części wizytacji brali udział także eksperci zewnętrzni – psychiatrzy, lekarz chorób wewnętrznych, geriatra oraz przedstawiciele fundacji „Międzynarodowa Inicjatywa Humanitarna”</w:t>
      </w:r>
      <w:r w:rsidR="009848DD" w:rsidRPr="0068334A">
        <w:t>.</w:t>
      </w:r>
    </w:p>
    <w:p w:rsidR="00033611" w:rsidRPr="0068334A" w:rsidRDefault="00033611" w:rsidP="00394A82">
      <w:pPr>
        <w:pStyle w:val="Nagwek4"/>
      </w:pPr>
      <w:bookmarkStart w:id="1325" w:name="_Toc513723376"/>
      <w:bookmarkStart w:id="1326" w:name="_Toc515022381"/>
      <w:r w:rsidRPr="0068334A">
        <w:t>Raporty KMPT</w:t>
      </w:r>
      <w:bookmarkEnd w:id="1325"/>
      <w:bookmarkEnd w:id="1326"/>
    </w:p>
    <w:p w:rsidR="00D50B44" w:rsidRDefault="00117EA4" w:rsidP="00117EA4">
      <w:pPr>
        <w:pStyle w:val="Styl1"/>
      </w:pPr>
      <w:r w:rsidRPr="0068334A">
        <w:t>Ustalenia poczynione przez przedstawicieli Krajowego Mechanizmu Prewencji Tortur</w:t>
      </w:r>
      <w:r w:rsidR="009E18EF">
        <w:t xml:space="preserve"> w </w:t>
      </w:r>
      <w:r w:rsidRPr="0068334A">
        <w:t>czasie wizytacji pozwoliły na zebranie materiału badawczego</w:t>
      </w:r>
      <w:r w:rsidR="00F147D3" w:rsidRPr="0068334A">
        <w:t xml:space="preserve"> do</w:t>
      </w:r>
      <w:r w:rsidR="00574971">
        <w:t xml:space="preserve"> </w:t>
      </w:r>
      <w:r w:rsidRPr="0068334A">
        <w:t xml:space="preserve">raportu tematycznego poświęconego opiece psychiatryczno-psychologicznej </w:t>
      </w:r>
      <w:r w:rsidRPr="0068334A">
        <w:lastRenderedPageBreak/>
        <w:t>oferowanej nieletnim przebywającym</w:t>
      </w:r>
      <w:r w:rsidR="009E18EF">
        <w:t xml:space="preserve"> w </w:t>
      </w:r>
      <w:r w:rsidRPr="0068334A">
        <w:t>miejscach detencji, który zostanie opracowany</w:t>
      </w:r>
      <w:r w:rsidR="009E18EF">
        <w:t xml:space="preserve"> i </w:t>
      </w:r>
      <w:r w:rsidRPr="0068334A">
        <w:t>opublikowany</w:t>
      </w:r>
      <w:r w:rsidR="009E18EF">
        <w:t xml:space="preserve"> w </w:t>
      </w:r>
      <w:r w:rsidRPr="0068334A">
        <w:t>2018</w:t>
      </w:r>
      <w:r w:rsidR="00574971">
        <w:t xml:space="preserve"> </w:t>
      </w:r>
      <w:r w:rsidR="00417C70" w:rsidRPr="0068334A">
        <w:t>r</w:t>
      </w:r>
      <w:r w:rsidR="00D50B44">
        <w:t>.</w:t>
      </w:r>
    </w:p>
    <w:p w:rsidR="009848DD" w:rsidRPr="0068334A" w:rsidRDefault="00D50B44" w:rsidP="00117EA4">
      <w:pPr>
        <w:pStyle w:val="Styl1"/>
      </w:pPr>
      <w:r>
        <w:t xml:space="preserve"> </w:t>
      </w:r>
      <w:r w:rsidR="00117EA4" w:rsidRPr="0068334A">
        <w:t>Na ukończeniu są prace związane</w:t>
      </w:r>
      <w:r w:rsidR="009E18EF">
        <w:t xml:space="preserve"> z </w:t>
      </w:r>
      <w:r w:rsidR="00117EA4" w:rsidRPr="0068334A">
        <w:t>raportem tematycznym, który został poświęcony dostosowaniu jednostek penitencjarnych</w:t>
      </w:r>
      <w:r w:rsidR="00F147D3" w:rsidRPr="0068334A">
        <w:t xml:space="preserve"> do</w:t>
      </w:r>
      <w:r w:rsidR="00574971">
        <w:t xml:space="preserve"> </w:t>
      </w:r>
      <w:r w:rsidR="00117EA4" w:rsidRPr="0068334A">
        <w:t>potrzeb osób</w:t>
      </w:r>
      <w:r w:rsidR="009E18EF">
        <w:t xml:space="preserve"> z </w:t>
      </w:r>
      <w:r w:rsidR="00117EA4" w:rsidRPr="0068334A">
        <w:t>niepełnosprawnościami fizycznymi</w:t>
      </w:r>
      <w:r w:rsidR="009E18EF">
        <w:t xml:space="preserve"> i </w:t>
      </w:r>
      <w:r w:rsidR="00117EA4" w:rsidRPr="0068334A">
        <w:t>sensorycznymi. Raport, oprócz omówienia stanu zastanego</w:t>
      </w:r>
      <w:r w:rsidR="009E18EF">
        <w:t xml:space="preserve"> w </w:t>
      </w:r>
      <w:r w:rsidR="00117EA4" w:rsidRPr="0068334A">
        <w:t>jednostkach penitencjarnych, będzie zawierał rekomendacje dla odpowiednich władz państwowych oraz standardy międzynarodowe</w:t>
      </w:r>
      <w:r w:rsidR="009E18EF">
        <w:t xml:space="preserve"> i </w:t>
      </w:r>
      <w:r w:rsidR="00117EA4" w:rsidRPr="0068334A">
        <w:t>krajowe odnoszące się</w:t>
      </w:r>
      <w:r w:rsidR="00F147D3" w:rsidRPr="0068334A">
        <w:t xml:space="preserve"> do</w:t>
      </w:r>
      <w:r w:rsidR="00574971">
        <w:t xml:space="preserve"> </w:t>
      </w:r>
      <w:r w:rsidR="00117EA4" w:rsidRPr="0068334A">
        <w:t>funkcjonowania osób</w:t>
      </w:r>
      <w:r w:rsidR="009E18EF">
        <w:t xml:space="preserve"> z </w:t>
      </w:r>
      <w:r w:rsidR="00117EA4" w:rsidRPr="0068334A">
        <w:t>niepełnosprawnościami</w:t>
      </w:r>
      <w:r w:rsidR="009848DD" w:rsidRPr="0068334A">
        <w:t>.</w:t>
      </w:r>
    </w:p>
    <w:p w:rsidR="009848DD" w:rsidRPr="0068334A" w:rsidRDefault="00117EA4" w:rsidP="00117EA4">
      <w:pPr>
        <w:pStyle w:val="Styl1"/>
      </w:pPr>
      <w:r w:rsidRPr="0068334A">
        <w:t xml:space="preserve">W </w:t>
      </w:r>
      <w:r w:rsidR="00422151" w:rsidRPr="0068334A">
        <w:t>2017</w:t>
      </w:r>
      <w:r w:rsidR="00574971">
        <w:t xml:space="preserve"> </w:t>
      </w:r>
      <w:r w:rsidR="00417C70" w:rsidRPr="0068334A">
        <w:t xml:space="preserve">r. </w:t>
      </w:r>
      <w:r w:rsidRPr="0068334A">
        <w:t>KMPT przygotował obszerny materiał będący analizą prawomocnych orzeczeń sądowych za lata 2008–2015 dotyczących wymierzenia kary pozbawienia wolności funkcjonariuszom publicznym za stosowanie tortur.</w:t>
      </w:r>
      <w:r w:rsidR="002D1487" w:rsidRPr="0068334A">
        <w:t xml:space="preserve"> W</w:t>
      </w:r>
      <w:r w:rsidR="00574971">
        <w:t xml:space="preserve"> </w:t>
      </w:r>
      <w:r w:rsidRPr="0068334A">
        <w:t>tym cza</w:t>
      </w:r>
      <w:r w:rsidR="0074659B">
        <w:t>sie skazano 33 funkcjonariuszy p</w:t>
      </w:r>
      <w:r w:rsidRPr="0068334A">
        <w:t>olicji</w:t>
      </w:r>
      <w:r w:rsidR="009E18EF">
        <w:t xml:space="preserve"> w </w:t>
      </w:r>
      <w:r w:rsidRPr="0068334A">
        <w:t>22 sprawach karnych</w:t>
      </w:r>
      <w:r w:rsidR="009848DD" w:rsidRPr="0068334A">
        <w:t>.</w:t>
      </w:r>
    </w:p>
    <w:p w:rsidR="00117EA4" w:rsidRPr="0068334A" w:rsidRDefault="00117EA4" w:rsidP="00117EA4">
      <w:pPr>
        <w:pStyle w:val="Styl1"/>
      </w:pPr>
      <w:r w:rsidRPr="0068334A">
        <w:t>Został również opublikowany raport tematyczny poświęcony sytuacji osób przebywających</w:t>
      </w:r>
      <w:r w:rsidR="009E18EF">
        <w:t xml:space="preserve"> w </w:t>
      </w:r>
      <w:r w:rsidRPr="0068334A">
        <w:t>domach pomocy społecznej, zawierający rekomendacje dla odpowiednich władz państwowych, które mają na celu poprawę sytuacji osób przebywających</w:t>
      </w:r>
      <w:r w:rsidR="009E18EF">
        <w:t xml:space="preserve"> w </w:t>
      </w:r>
      <w:r w:rsidRPr="0068334A">
        <w:t>domach pomocy społecznej. Wskazano także na problemy, które są wciąż nierozwiązane, jak chociażby problem osób nadużywających alkoholu</w:t>
      </w:r>
      <w:r w:rsidR="009E18EF">
        <w:t xml:space="preserve"> w </w:t>
      </w:r>
      <w:r w:rsidR="005D49B1" w:rsidRPr="0068334A">
        <w:t>DPS</w:t>
      </w:r>
      <w:r w:rsidRPr="0068334A">
        <w:t>, czy brak standardów odnoszących się</w:t>
      </w:r>
      <w:r w:rsidR="00F147D3" w:rsidRPr="0068334A">
        <w:t xml:space="preserve"> do</w:t>
      </w:r>
      <w:r w:rsidR="00574971">
        <w:t xml:space="preserve"> </w:t>
      </w:r>
      <w:r w:rsidRPr="0068334A">
        <w:t>opieki psychologiczno-psychiatrycznej mieszkańców domów.</w:t>
      </w:r>
    </w:p>
    <w:p w:rsidR="009848DD" w:rsidRPr="0068334A" w:rsidRDefault="00117EA4" w:rsidP="00117EA4">
      <w:pPr>
        <w:pStyle w:val="Styl1"/>
      </w:pPr>
      <w:r w:rsidRPr="0068334A">
        <w:t xml:space="preserve">Ponadto przedstawiciele Mechanizmu przygotowali materiał szkoleniowy </w:t>
      </w:r>
      <w:r w:rsidR="008F2E5E" w:rsidRPr="0068334A">
        <w:t>dla</w:t>
      </w:r>
      <w:r w:rsidR="00574971">
        <w:t xml:space="preserve"> </w:t>
      </w:r>
      <w:r w:rsidRPr="0068334A">
        <w:t>adwokatów</w:t>
      </w:r>
      <w:r w:rsidR="009E18EF">
        <w:t xml:space="preserve"> i </w:t>
      </w:r>
      <w:r w:rsidRPr="0068334A">
        <w:t>radców prawnych wskazujący na ich istotną rolę jako obrońców</w:t>
      </w:r>
      <w:r w:rsidR="009E18EF">
        <w:t xml:space="preserve"> w </w:t>
      </w:r>
      <w:r w:rsidRPr="0068334A">
        <w:t xml:space="preserve">mechanizmie ochrony przed torturami czy nieludzkim lub poniżającym traktowaniem </w:t>
      </w:r>
      <w:r w:rsidR="007A567D" w:rsidRPr="0068334A">
        <w:t xml:space="preserve">bądź </w:t>
      </w:r>
      <w:r w:rsidRPr="0068334A">
        <w:t>karaniem</w:t>
      </w:r>
      <w:r w:rsidR="009848DD" w:rsidRPr="0068334A">
        <w:t>.</w:t>
      </w:r>
    </w:p>
    <w:p w:rsidR="00A87D64" w:rsidRPr="0068334A" w:rsidRDefault="00A87D64" w:rsidP="00394A82">
      <w:pPr>
        <w:pStyle w:val="Nagwek4"/>
      </w:pPr>
      <w:bookmarkStart w:id="1327" w:name="_Toc513723377"/>
      <w:bookmarkStart w:id="1328" w:name="_Toc515022382"/>
      <w:r w:rsidRPr="0068334A">
        <w:t>Wystąpienia</w:t>
      </w:r>
      <w:bookmarkEnd w:id="1327"/>
      <w:r w:rsidR="00394A82">
        <w:t xml:space="preserve"> RPO</w:t>
      </w:r>
      <w:bookmarkEnd w:id="1328"/>
    </w:p>
    <w:p w:rsidR="009848DD" w:rsidRPr="0068334A" w:rsidRDefault="00117EA4" w:rsidP="00117EA4">
      <w:pPr>
        <w:pStyle w:val="Styl1"/>
      </w:pPr>
      <w:r w:rsidRPr="0068334A">
        <w:t xml:space="preserve">W </w:t>
      </w:r>
      <w:r w:rsidR="00422151" w:rsidRPr="0068334A">
        <w:t>2017</w:t>
      </w:r>
      <w:r w:rsidR="00574971">
        <w:t xml:space="preserve"> </w:t>
      </w:r>
      <w:r w:rsidR="00417C70" w:rsidRPr="0068334A">
        <w:t>r.</w:t>
      </w:r>
      <w:r w:rsidR="009E18EF">
        <w:t xml:space="preserve"> w </w:t>
      </w:r>
      <w:r w:rsidRPr="0068334A">
        <w:t>wystąpieniu</w:t>
      </w:r>
      <w:r w:rsidR="00F147D3" w:rsidRPr="0068334A">
        <w:t xml:space="preserve"> do</w:t>
      </w:r>
      <w:r w:rsidR="00574971">
        <w:t xml:space="preserve"> </w:t>
      </w:r>
      <w:r w:rsidRPr="0068334A">
        <w:t xml:space="preserve">Komendanta Głównego </w:t>
      </w:r>
      <w:r w:rsidR="00614E4E" w:rsidRPr="0068334A">
        <w:t xml:space="preserve">Straży Granicznej </w:t>
      </w:r>
      <w:r w:rsidRPr="0068334A">
        <w:t>Rzecznik zwrócił uwagę na konieczność opracowania skutecznego mechanizmu identyfikacji ofiar tortur wśród napływających</w:t>
      </w:r>
      <w:r w:rsidR="00F147D3" w:rsidRPr="0068334A">
        <w:t xml:space="preserve"> do</w:t>
      </w:r>
      <w:r w:rsidR="00574971">
        <w:t xml:space="preserve"> </w:t>
      </w:r>
      <w:r w:rsidRPr="0068334A">
        <w:t>Polski cudzoziemców,</w:t>
      </w:r>
      <w:r w:rsidR="00CC7107" w:rsidRPr="0068334A">
        <w:t xml:space="preserve"> a</w:t>
      </w:r>
      <w:r w:rsidR="009E18EF">
        <w:t xml:space="preserve"> w </w:t>
      </w:r>
      <w:r w:rsidRPr="0068334A">
        <w:t>piśmie skierowanym</w:t>
      </w:r>
      <w:r w:rsidR="00F147D3" w:rsidRPr="0068334A">
        <w:t xml:space="preserve"> do</w:t>
      </w:r>
      <w:r w:rsidR="00574971">
        <w:t xml:space="preserve"> </w:t>
      </w:r>
      <w:r w:rsidRPr="0068334A">
        <w:t>Dyrektora Generalnego Służby Więziennej wskazał na pilną potrzebę opracowania procedury dokumentowania przez więzienną służbę zdrowia obrażeń ciała osób osadzanych</w:t>
      </w:r>
      <w:r w:rsidR="009E18EF">
        <w:t xml:space="preserve"> w </w:t>
      </w:r>
      <w:r w:rsidRPr="0068334A">
        <w:t>jednostkach penitencjarnych oraz składania zawiadomień</w:t>
      </w:r>
      <w:r w:rsidR="009E18EF">
        <w:t xml:space="preserve"> o </w:t>
      </w:r>
      <w:r w:rsidRPr="0068334A">
        <w:t>podejrzeniu popełnienia przestępstwa</w:t>
      </w:r>
      <w:r w:rsidR="009E18EF">
        <w:t xml:space="preserve"> w </w:t>
      </w:r>
      <w:r w:rsidRPr="0068334A">
        <w:t>przypadkach,</w:t>
      </w:r>
      <w:r w:rsidR="009E18EF">
        <w:t xml:space="preserve"> w </w:t>
      </w:r>
      <w:r w:rsidRPr="0068334A">
        <w:t>których mogło dojść</w:t>
      </w:r>
      <w:r w:rsidR="00F147D3" w:rsidRPr="0068334A">
        <w:t xml:space="preserve"> do</w:t>
      </w:r>
      <w:r w:rsidR="00574971">
        <w:t xml:space="preserve"> </w:t>
      </w:r>
      <w:r w:rsidRPr="0068334A">
        <w:t>stosowania tortur wobec osób zatrzymanych</w:t>
      </w:r>
      <w:r w:rsidR="009848DD" w:rsidRPr="0068334A">
        <w:t>.</w:t>
      </w:r>
    </w:p>
    <w:p w:rsidR="009848DD" w:rsidRPr="0068334A" w:rsidRDefault="00117EA4" w:rsidP="00117EA4">
      <w:pPr>
        <w:pStyle w:val="Styl1"/>
      </w:pPr>
      <w:r w:rsidRPr="0068334A">
        <w:lastRenderedPageBreak/>
        <w:t>KMPT interweniował</w:t>
      </w:r>
      <w:r w:rsidR="009E18EF">
        <w:t xml:space="preserve"> w </w:t>
      </w:r>
      <w:r w:rsidRPr="0068334A">
        <w:t>kwestii stosowania środków przymusu bezpośredniego wobec nieletnich osadzonych</w:t>
      </w:r>
      <w:r w:rsidR="009E18EF">
        <w:t xml:space="preserve"> w </w:t>
      </w:r>
      <w:r w:rsidRPr="0068334A">
        <w:t>zakładzie poprawczym</w:t>
      </w:r>
      <w:r w:rsidR="009E18EF">
        <w:t xml:space="preserve"> w </w:t>
      </w:r>
      <w:r w:rsidRPr="0068334A">
        <w:t>sposób nieludzki</w:t>
      </w:r>
      <w:r w:rsidR="009E18EF">
        <w:t xml:space="preserve"> i </w:t>
      </w:r>
      <w:r w:rsidRPr="0068334A">
        <w:t>poniżający, wskazując jednocześnie na niedociągnięcia</w:t>
      </w:r>
      <w:r w:rsidR="009E18EF">
        <w:t xml:space="preserve"> w </w:t>
      </w:r>
      <w:r w:rsidRPr="0068334A">
        <w:t>nadzorze sędziowsko-ministerialnym</w:t>
      </w:r>
      <w:r w:rsidR="009E18EF">
        <w:t xml:space="preserve"> w </w:t>
      </w:r>
      <w:r w:rsidRPr="0068334A">
        <w:t>tym zakresie</w:t>
      </w:r>
      <w:r w:rsidR="009848DD" w:rsidRPr="0068334A">
        <w:t>.</w:t>
      </w:r>
    </w:p>
    <w:p w:rsidR="009848DD" w:rsidRPr="0068334A" w:rsidRDefault="00117EA4" w:rsidP="00117EA4">
      <w:pPr>
        <w:pStyle w:val="Styl1"/>
      </w:pPr>
      <w:r w:rsidRPr="0068334A">
        <w:t>W wyniku działań przedstawicieli KMPT doszło</w:t>
      </w:r>
      <w:r w:rsidR="00F147D3" w:rsidRPr="0068334A">
        <w:t xml:space="preserve"> do</w:t>
      </w:r>
      <w:r w:rsidR="00574971">
        <w:t xml:space="preserve"> </w:t>
      </w:r>
      <w:r w:rsidRPr="0068334A">
        <w:t>zmian</w:t>
      </w:r>
      <w:r w:rsidR="009E18EF">
        <w:t xml:space="preserve"> w </w:t>
      </w:r>
      <w:r w:rsidRPr="0068334A">
        <w:t>obowiązujących przepisach. Przede wszystkim została znowelizowana ustawa</w:t>
      </w:r>
      <w:r w:rsidR="009E18EF">
        <w:t xml:space="preserve"> o </w:t>
      </w:r>
      <w:r w:rsidRPr="0068334A">
        <w:t>ochronie zdrowia psychicznego.</w:t>
      </w:r>
      <w:r w:rsidR="002D1487" w:rsidRPr="0068334A">
        <w:t xml:space="preserve"> W</w:t>
      </w:r>
      <w:r w:rsidR="00574971">
        <w:t xml:space="preserve"> </w:t>
      </w:r>
      <w:r w:rsidRPr="0068334A">
        <w:t>nowelizacji uwzględniono część postulatów RPO dotyczących osób ubezwłasnowolnionych, umieszczanych</w:t>
      </w:r>
      <w:r w:rsidR="009E18EF">
        <w:t xml:space="preserve"> w </w:t>
      </w:r>
      <w:r w:rsidRPr="0068334A">
        <w:t>szpitalach psychiatrycznych</w:t>
      </w:r>
      <w:r w:rsidR="009E18EF">
        <w:t xml:space="preserve"> i </w:t>
      </w:r>
      <w:r w:rsidRPr="0068334A">
        <w:t>domach pomocy społecznej. Osoby te będą miały zapewnionego pełnomocnika</w:t>
      </w:r>
      <w:r w:rsidR="009E18EF">
        <w:t xml:space="preserve"> w </w:t>
      </w:r>
      <w:r w:rsidRPr="0068334A">
        <w:t>postępowaniu</w:t>
      </w:r>
      <w:r w:rsidR="009E18EF">
        <w:t xml:space="preserve"> o </w:t>
      </w:r>
      <w:r w:rsidRPr="0068334A">
        <w:t>umieszczenie</w:t>
      </w:r>
      <w:r w:rsidR="009E18EF">
        <w:t xml:space="preserve"> w </w:t>
      </w:r>
      <w:r w:rsidRPr="0068334A">
        <w:t>miejscach detencji. Wprowadzono również obowiązek wysłuchania osoby ubezwłasnowolnionej przez sąd. Co więcej, będzie ona mogła złożyć wniosek</w:t>
      </w:r>
      <w:r w:rsidR="009E18EF">
        <w:t xml:space="preserve"> o </w:t>
      </w:r>
      <w:r w:rsidRPr="0068334A">
        <w:t>uchylenie decyzji</w:t>
      </w:r>
      <w:r w:rsidR="009E18EF">
        <w:t xml:space="preserve"> o </w:t>
      </w:r>
      <w:r w:rsidRPr="0068334A">
        <w:t>umieszczeniu jej</w:t>
      </w:r>
      <w:r w:rsidR="009E18EF">
        <w:t xml:space="preserve"> w </w:t>
      </w:r>
      <w:r w:rsidRPr="0068334A">
        <w:t xml:space="preserve">placówce </w:t>
      </w:r>
      <w:r w:rsidR="008F2E5E" w:rsidRPr="0068334A">
        <w:t>ze</w:t>
      </w:r>
      <w:r w:rsidR="00574971">
        <w:t xml:space="preserve"> </w:t>
      </w:r>
      <w:r w:rsidRPr="0068334A">
        <w:t xml:space="preserve">względu na ustanie przesłanek. </w:t>
      </w:r>
      <w:r w:rsidR="0054795F">
        <w:t>W</w:t>
      </w:r>
      <w:r w:rsidR="00574971">
        <w:t xml:space="preserve"> </w:t>
      </w:r>
      <w:r w:rsidRPr="0068334A">
        <w:t>przypadku osób umieszczonych</w:t>
      </w:r>
      <w:r w:rsidR="009E18EF">
        <w:t xml:space="preserve"> w </w:t>
      </w:r>
      <w:r w:rsidRPr="0068334A">
        <w:t>domach pomocy społecznej, sąd – co 6 miesięcy,</w:t>
      </w:r>
      <w:r w:rsidR="009E18EF">
        <w:t xml:space="preserve"> z </w:t>
      </w:r>
      <w:r w:rsidRPr="0068334A">
        <w:t>urzędu – będzie kontrolował, czy zachodzą przesłanki</w:t>
      </w:r>
      <w:r w:rsidR="00F147D3" w:rsidRPr="0068334A">
        <w:t xml:space="preserve"> do</w:t>
      </w:r>
      <w:r w:rsidR="00574971">
        <w:t xml:space="preserve"> </w:t>
      </w:r>
      <w:r w:rsidRPr="0068334A">
        <w:t>dalszego przebywania danej osoby, bez jej zgody,</w:t>
      </w:r>
      <w:r w:rsidR="009E18EF">
        <w:t xml:space="preserve"> w </w:t>
      </w:r>
      <w:r w:rsidR="005D49B1" w:rsidRPr="0068334A">
        <w:t>DPS</w:t>
      </w:r>
      <w:r w:rsidR="009848DD" w:rsidRPr="0068334A">
        <w:t>.</w:t>
      </w:r>
    </w:p>
    <w:p w:rsidR="009848DD" w:rsidRPr="0068334A" w:rsidRDefault="00117EA4" w:rsidP="00117EA4">
      <w:pPr>
        <w:pStyle w:val="Styl1"/>
      </w:pPr>
      <w:r w:rsidRPr="0068334A">
        <w:t>Zmieniono również przepisy odnoszące się</w:t>
      </w:r>
      <w:r w:rsidR="00F147D3" w:rsidRPr="0068334A">
        <w:t xml:space="preserve"> do</w:t>
      </w:r>
      <w:r w:rsidR="00574971">
        <w:t xml:space="preserve"> </w:t>
      </w:r>
      <w:r w:rsidRPr="0068334A">
        <w:t>kontaktów nieletniego umieszczonego</w:t>
      </w:r>
      <w:r w:rsidR="009E18EF">
        <w:t xml:space="preserve"> w </w:t>
      </w:r>
      <w:r w:rsidRPr="0068334A">
        <w:t>policyjnej izbie dziecka. Obecnie każdy nieletni, na żądanie, będzie mógł się spotkać ze swoim pełnomocnikiem oraz opiekunem prawnym bez zgody sądu, kierownika izby czy policjanta prowadzącego sprawę, jak to miało miejsce wcześniej</w:t>
      </w:r>
      <w:r w:rsidR="009848DD" w:rsidRPr="0068334A">
        <w:t>.</w:t>
      </w:r>
    </w:p>
    <w:p w:rsidR="009848DD" w:rsidRPr="0068334A" w:rsidRDefault="00117EA4" w:rsidP="00117EA4">
      <w:pPr>
        <w:pStyle w:val="Styl1"/>
      </w:pPr>
      <w:r w:rsidRPr="0068334A">
        <w:t>Krajowy Mechanizm Prewencji Tortur zaopiniował projekt Rady Europy</w:t>
      </w:r>
      <w:r w:rsidR="009E18EF">
        <w:t xml:space="preserve"> w </w:t>
      </w:r>
      <w:r w:rsidRPr="0068334A">
        <w:t>sprawie opracowania Reguł dotyczących zasad detencji migrantów wskazując na: konieczność objęcia ochroną wynikającą</w:t>
      </w:r>
      <w:r w:rsidR="009E18EF">
        <w:t xml:space="preserve"> z </w:t>
      </w:r>
      <w:r w:rsidRPr="0068334A">
        <w:t>tego dokumentu wszystkich migrantów</w:t>
      </w:r>
      <w:r w:rsidR="00F147D3" w:rsidRPr="0068334A">
        <w:t xml:space="preserve"> od</w:t>
      </w:r>
      <w:r w:rsidR="00574971">
        <w:t xml:space="preserve"> </w:t>
      </w:r>
      <w:r w:rsidRPr="0068334A">
        <w:t>momentu ich zatrzymania,</w:t>
      </w:r>
      <w:r w:rsidR="00CC7107" w:rsidRPr="0068334A">
        <w:t xml:space="preserve"> a nie</w:t>
      </w:r>
      <w:r w:rsidR="00574971">
        <w:t xml:space="preserve"> </w:t>
      </w:r>
      <w:r w:rsidRPr="0068334A">
        <w:t>tylko umieszczenia</w:t>
      </w:r>
      <w:r w:rsidR="009E18EF">
        <w:t xml:space="preserve"> w </w:t>
      </w:r>
      <w:r w:rsidRPr="0068334A">
        <w:t>ośrodkach zamkniętych, brak skutecznych mechanizmów identyfikacji ofiar tortur jeszcze przed umieszczeniem</w:t>
      </w:r>
      <w:r w:rsidR="009E18EF">
        <w:t xml:space="preserve"> w </w:t>
      </w:r>
      <w:r w:rsidRPr="0068334A">
        <w:t>miejscu detencji,</w:t>
      </w:r>
      <w:r w:rsidR="00CC7107" w:rsidRPr="0068334A">
        <w:t xml:space="preserve"> a</w:t>
      </w:r>
      <w:r w:rsidR="00574971">
        <w:t xml:space="preserve"> </w:t>
      </w:r>
      <w:r w:rsidRPr="0068334A">
        <w:t>także sytuację kobiet</w:t>
      </w:r>
      <w:r w:rsidR="009E18EF">
        <w:t xml:space="preserve"> w </w:t>
      </w:r>
      <w:r w:rsidRPr="0068334A">
        <w:t>ciąży</w:t>
      </w:r>
      <w:r w:rsidR="009E18EF">
        <w:t xml:space="preserve"> i </w:t>
      </w:r>
      <w:r w:rsidRPr="0068334A">
        <w:t>dzieci</w:t>
      </w:r>
      <w:r w:rsidR="009E18EF">
        <w:t xml:space="preserve"> w </w:t>
      </w:r>
      <w:r w:rsidRPr="0068334A">
        <w:t>miejscach detencji</w:t>
      </w:r>
      <w:r w:rsidR="009848DD" w:rsidRPr="0068334A">
        <w:t>.</w:t>
      </w:r>
    </w:p>
    <w:p w:rsidR="00A87D64" w:rsidRPr="0068334A" w:rsidRDefault="00A87D64" w:rsidP="00394A82">
      <w:pPr>
        <w:pStyle w:val="Nagwek4"/>
      </w:pPr>
      <w:bookmarkStart w:id="1329" w:name="_Toc513723378"/>
      <w:bookmarkStart w:id="1330" w:name="_Toc515022383"/>
      <w:r w:rsidRPr="0068334A">
        <w:t>Debaty regionalne KMPT</w:t>
      </w:r>
      <w:bookmarkEnd w:id="1329"/>
      <w:bookmarkEnd w:id="1330"/>
    </w:p>
    <w:p w:rsidR="009848DD" w:rsidRPr="0068334A" w:rsidRDefault="00A87D64" w:rsidP="00A87D64">
      <w:pPr>
        <w:pStyle w:val="Styl1"/>
      </w:pPr>
      <w:r w:rsidRPr="0068334A">
        <w:t xml:space="preserve">W </w:t>
      </w:r>
      <w:r w:rsidR="00422151" w:rsidRPr="0068334A">
        <w:t>2017</w:t>
      </w:r>
      <w:r w:rsidR="00574971">
        <w:t xml:space="preserve"> </w:t>
      </w:r>
      <w:r w:rsidR="00417C70" w:rsidRPr="0068334A">
        <w:t xml:space="preserve">r. </w:t>
      </w:r>
      <w:r w:rsidRPr="0068334A">
        <w:t>kontynuowano, rozpoczęty rok wcześniej, cykl 16 debat regionalnych KMPT organizowanych</w:t>
      </w:r>
      <w:r w:rsidR="009E18EF">
        <w:t xml:space="preserve"> w </w:t>
      </w:r>
      <w:r w:rsidRPr="0068334A">
        <w:t>stolicach województw. Spotkania adresowane są</w:t>
      </w:r>
      <w:r w:rsidR="00F147D3" w:rsidRPr="0068334A">
        <w:t xml:space="preserve"> do</w:t>
      </w:r>
      <w:r w:rsidR="00574971">
        <w:t xml:space="preserve"> </w:t>
      </w:r>
      <w:r w:rsidRPr="0068334A">
        <w:t xml:space="preserve">przedstawicieli wszystkich typów miejsc pozbawienia wolności, prokuratur, władzy sądowniczej, samorządu wojewódzkiego oraz uczelni. Debaty </w:t>
      </w:r>
      <w:r w:rsidRPr="0068334A">
        <w:lastRenderedPageBreak/>
        <w:t>stanowią platformę</w:t>
      </w:r>
      <w:r w:rsidR="00F147D3" w:rsidRPr="0068334A">
        <w:t xml:space="preserve"> do</w:t>
      </w:r>
      <w:r w:rsidR="00574971">
        <w:t xml:space="preserve"> </w:t>
      </w:r>
      <w:r w:rsidRPr="0068334A">
        <w:t>wymiany doświadczeń płynących ze</w:t>
      </w:r>
      <w:r w:rsidR="00574971">
        <w:t xml:space="preserve"> </w:t>
      </w:r>
      <w:r w:rsidRPr="0068334A">
        <w:t>współpracy władz miejsc detencji</w:t>
      </w:r>
      <w:r w:rsidR="009E18EF">
        <w:t xml:space="preserve"> z </w:t>
      </w:r>
      <w:r w:rsidRPr="0068334A">
        <w:t>Krajowym Mechanizmem Prewencji Tortur</w:t>
      </w:r>
      <w:r w:rsidR="009E18EF">
        <w:t xml:space="preserve"> w </w:t>
      </w:r>
      <w:r w:rsidRPr="0068334A">
        <w:t>obszarze ochrony praw osób pozbawionych wolności. Mają również na celu przybliżenie problemów natury systemowej identyfikowanych</w:t>
      </w:r>
      <w:r w:rsidR="009E18EF">
        <w:t xml:space="preserve"> w </w:t>
      </w:r>
      <w:r w:rsidRPr="0068334A">
        <w:t>trakcie wizytacji prewencyjnych</w:t>
      </w:r>
      <w:r w:rsidR="009E18EF">
        <w:t xml:space="preserve"> w </w:t>
      </w:r>
      <w:r w:rsidRPr="0068334A">
        <w:t>miejscach detencji oraz podkreśleni</w:t>
      </w:r>
      <w:r w:rsidR="007A567D" w:rsidRPr="0068334A">
        <w:t>e</w:t>
      </w:r>
      <w:r w:rsidRPr="0068334A">
        <w:t xml:space="preserve"> roli Mechanizmu jako partnera dla władz wizytowanych miejsc</w:t>
      </w:r>
      <w:r w:rsidR="009E18EF">
        <w:t xml:space="preserve"> w </w:t>
      </w:r>
      <w:r w:rsidRPr="0068334A">
        <w:t>zapobieganiu występowania tortur, okrutnego, nieludzkiego, poniżającego traktowania albo karania</w:t>
      </w:r>
      <w:r w:rsidR="009848DD" w:rsidRPr="0068334A">
        <w:t>.</w:t>
      </w:r>
    </w:p>
    <w:p w:rsidR="009848DD" w:rsidRPr="0068334A" w:rsidRDefault="00A87D64" w:rsidP="00A87D64">
      <w:pPr>
        <w:pStyle w:val="Styl1"/>
      </w:pPr>
      <w:r w:rsidRPr="0068334A">
        <w:t xml:space="preserve">Do końca </w:t>
      </w:r>
      <w:r w:rsidR="00422151" w:rsidRPr="0068334A">
        <w:t>2017</w:t>
      </w:r>
      <w:r w:rsidR="00574971">
        <w:t xml:space="preserve"> </w:t>
      </w:r>
      <w:r w:rsidR="00417C70" w:rsidRPr="0068334A">
        <w:t xml:space="preserve">r. </w:t>
      </w:r>
      <w:r w:rsidRPr="0068334A">
        <w:t>przeprowadzono 8 debat regionalnych</w:t>
      </w:r>
      <w:r w:rsidR="00F147D3" w:rsidRPr="0068334A">
        <w:t xml:space="preserve"> we</w:t>
      </w:r>
      <w:r w:rsidR="00574971">
        <w:t xml:space="preserve"> </w:t>
      </w:r>
      <w:r w:rsidRPr="0068334A">
        <w:t>Wrocławiu, Szczecinie, Białymstoku, Rzeszowie, Opolu, Zielonej Górze, Krakowie</w:t>
      </w:r>
      <w:r w:rsidR="009E18EF">
        <w:t xml:space="preserve"> i </w:t>
      </w:r>
      <w:r w:rsidRPr="0068334A">
        <w:t>Bydgoszczy. Spotkania te zostały wzbogacone</w:t>
      </w:r>
      <w:r w:rsidR="009E18EF">
        <w:t xml:space="preserve"> o </w:t>
      </w:r>
      <w:r w:rsidRPr="0068334A">
        <w:t>prezentacje członków Komisji Ekspertów przy KMPT odnoszące się</w:t>
      </w:r>
      <w:r w:rsidR="00F147D3" w:rsidRPr="0068334A">
        <w:t xml:space="preserve"> do</w:t>
      </w:r>
      <w:r w:rsidR="00574971">
        <w:t xml:space="preserve"> </w:t>
      </w:r>
      <w:r w:rsidRPr="0068334A">
        <w:t xml:space="preserve">mechanizmów ochrony osób pozbawionych wolności przed torturami czy nieludzkim lub poniżającym traktowaniem </w:t>
      </w:r>
      <w:r w:rsidR="007A567D" w:rsidRPr="0068334A">
        <w:t xml:space="preserve">albo </w:t>
      </w:r>
      <w:r w:rsidRPr="0068334A">
        <w:t>karaniem.</w:t>
      </w:r>
      <w:r w:rsidR="002D1487" w:rsidRPr="0068334A">
        <w:t xml:space="preserve"> W</w:t>
      </w:r>
      <w:r w:rsidR="00574971">
        <w:t xml:space="preserve"> </w:t>
      </w:r>
      <w:r w:rsidRPr="0068334A">
        <w:t xml:space="preserve">debatach uczestniczyli przedstawiciele lokalnych mediów. Specjalnie dla nich przygotowywane </w:t>
      </w:r>
      <w:r w:rsidR="0054795F">
        <w:t xml:space="preserve">były </w:t>
      </w:r>
      <w:r w:rsidRPr="0068334A">
        <w:t>informacje zawierające wyniki wizytacji KMPT przeprowadzonych</w:t>
      </w:r>
      <w:r w:rsidR="009E18EF">
        <w:t xml:space="preserve"> w </w:t>
      </w:r>
      <w:r w:rsidRPr="0068334A">
        <w:t>miejscach detencji znajdujących się na terenie danego województwa</w:t>
      </w:r>
      <w:r w:rsidR="009E18EF">
        <w:t xml:space="preserve"> w </w:t>
      </w:r>
      <w:r w:rsidRPr="0068334A">
        <w:t>ciągu 2 lat poprzedzających debatę</w:t>
      </w:r>
      <w:r w:rsidR="009848DD" w:rsidRPr="0068334A">
        <w:t>.</w:t>
      </w:r>
    </w:p>
    <w:p w:rsidR="00A87D64" w:rsidRPr="0068334A" w:rsidRDefault="00A87D64" w:rsidP="00A87D64">
      <w:pPr>
        <w:pStyle w:val="Styl1"/>
      </w:pPr>
      <w:r w:rsidRPr="0068334A">
        <w:t>Organizacja debat regionalnych Krajowego Mechanizmu Prewencji Tortur stanowi wypełnienie edukacyjnej roli Mechanizmu, który poza regularnym monitoringiem miejsc pozbawienia wolności, zobowiązany jest także</w:t>
      </w:r>
      <w:r w:rsidR="00F147D3" w:rsidRPr="0068334A">
        <w:t xml:space="preserve"> do</w:t>
      </w:r>
      <w:r w:rsidR="00574971">
        <w:t xml:space="preserve"> </w:t>
      </w:r>
      <w:r w:rsidRPr="0068334A">
        <w:t>edukacji społeczeństwa</w:t>
      </w:r>
      <w:r w:rsidR="009E18EF">
        <w:t xml:space="preserve"> w </w:t>
      </w:r>
      <w:r w:rsidRPr="0068334A">
        <w:t>zakresie przeciwdziałania torturom oraz innemu okrutnemu, nieludzkiemu lub poniżającemu traktowaniu albo karaniu.</w:t>
      </w:r>
    </w:p>
    <w:p w:rsidR="00117EA4" w:rsidRPr="0068334A" w:rsidRDefault="00117EA4" w:rsidP="00117EA4">
      <w:pPr>
        <w:pStyle w:val="Styl1"/>
      </w:pPr>
      <w:r w:rsidRPr="0068334A">
        <w:t>Podczas I Kongresu Praw Obywatelskich, zorganizowanego przez Rzecznika Praw Obywatelskich, KMPT zainicjował dwa panele: pierwszy poświęcony eliminacji tortur</w:t>
      </w:r>
      <w:r w:rsidR="009E18EF">
        <w:t xml:space="preserve"> w </w:t>
      </w:r>
      <w:r w:rsidRPr="0068334A">
        <w:t>Polsce,</w:t>
      </w:r>
      <w:r w:rsidR="00CC7107" w:rsidRPr="0068334A">
        <w:t xml:space="preserve"> a</w:t>
      </w:r>
      <w:r w:rsidR="00574971">
        <w:t xml:space="preserve"> </w:t>
      </w:r>
      <w:r w:rsidRPr="0068334A">
        <w:t>drugi identyfikacji ofiar tortur przebywających</w:t>
      </w:r>
      <w:r w:rsidR="009E18EF">
        <w:t xml:space="preserve"> w </w:t>
      </w:r>
      <w:r w:rsidRPr="0068334A">
        <w:t>strzeżonych ośrodkach dla cudzoziemców. Wypracowane podczas tych spotkań rekomendacje zostały przedstawione odpowiednim władzom państwowym.</w:t>
      </w:r>
    </w:p>
    <w:p w:rsidR="00117EA4" w:rsidRPr="0068334A" w:rsidRDefault="00117EA4" w:rsidP="00A119AB">
      <w:pPr>
        <w:pStyle w:val="Styl1"/>
      </w:pPr>
      <w:r w:rsidRPr="0068334A">
        <w:br w:type="page"/>
      </w:r>
    </w:p>
    <w:p w:rsidR="006742F3" w:rsidRPr="0068334A" w:rsidRDefault="006742F3" w:rsidP="006742F3">
      <w:pPr>
        <w:pStyle w:val="Nagwek2"/>
      </w:pPr>
      <w:bookmarkStart w:id="1331" w:name="_Ochrona_praw_funkcjonariuszy"/>
      <w:bookmarkStart w:id="1332" w:name="_Toc513723380"/>
      <w:bookmarkStart w:id="1333" w:name="_Toc515022384"/>
      <w:bookmarkEnd w:id="1331"/>
      <w:r w:rsidRPr="0068334A">
        <w:lastRenderedPageBreak/>
        <w:t>Ochrona praw funkcjonariuszy</w:t>
      </w:r>
      <w:r w:rsidR="009E18EF">
        <w:t xml:space="preserve"> i </w:t>
      </w:r>
      <w:r w:rsidRPr="0068334A">
        <w:t>żołnierzy</w:t>
      </w:r>
      <w:bookmarkEnd w:id="1332"/>
      <w:bookmarkEnd w:id="1333"/>
    </w:p>
    <w:p w:rsidR="00F147D3" w:rsidRPr="0068334A" w:rsidRDefault="006742F3" w:rsidP="002B3FAB">
      <w:pPr>
        <w:pStyle w:val="Styl1"/>
        <w:rPr>
          <w:b/>
        </w:rPr>
      </w:pPr>
      <w:r w:rsidRPr="0068334A">
        <w:rPr>
          <w:b/>
        </w:rPr>
        <w:t>Od czasu profesjonalizacji Sił Zbrojnych liczba wniosków żołnierzy kierowanych</w:t>
      </w:r>
      <w:r w:rsidR="00F147D3" w:rsidRPr="0068334A">
        <w:rPr>
          <w:b/>
        </w:rPr>
        <w:t xml:space="preserve"> do</w:t>
      </w:r>
      <w:r w:rsidR="00574971">
        <w:rPr>
          <w:b/>
        </w:rPr>
        <w:t xml:space="preserve"> </w:t>
      </w:r>
      <w:r w:rsidRPr="0068334A">
        <w:rPr>
          <w:b/>
        </w:rPr>
        <w:t>Biura Rzecznika Praw Obywatelskich zauważalnie zmalała. Nie oznacza to oczywiście, że prawa</w:t>
      </w:r>
      <w:r w:rsidR="009E18EF">
        <w:rPr>
          <w:b/>
        </w:rPr>
        <w:t xml:space="preserve"> i </w:t>
      </w:r>
      <w:r w:rsidRPr="0068334A">
        <w:rPr>
          <w:b/>
        </w:rPr>
        <w:t>wolności obywatelskie tej grupy zawodowej są</w:t>
      </w:r>
      <w:r w:rsidR="009E18EF">
        <w:rPr>
          <w:b/>
        </w:rPr>
        <w:t xml:space="preserve"> w </w:t>
      </w:r>
      <w:r w:rsidRPr="0068334A">
        <w:rPr>
          <w:b/>
        </w:rPr>
        <w:t>pełni przestrzegane. Najbardziej naraż</w:t>
      </w:r>
      <w:r w:rsidR="007A567D" w:rsidRPr="0068334A">
        <w:rPr>
          <w:b/>
        </w:rPr>
        <w:t>eni</w:t>
      </w:r>
      <w:r w:rsidRPr="0068334A">
        <w:rPr>
          <w:b/>
        </w:rPr>
        <w:t xml:space="preserve"> na łamanie praw</w:t>
      </w:r>
      <w:r w:rsidR="009E18EF">
        <w:rPr>
          <w:b/>
        </w:rPr>
        <w:t xml:space="preserve"> i </w:t>
      </w:r>
      <w:r w:rsidRPr="0068334A">
        <w:rPr>
          <w:b/>
        </w:rPr>
        <w:t>wolości obywatelskich są żołnierze najniżej usytuowani</w:t>
      </w:r>
      <w:r w:rsidR="009E18EF">
        <w:rPr>
          <w:b/>
        </w:rPr>
        <w:t xml:space="preserve"> w </w:t>
      </w:r>
      <w:r w:rsidRPr="0068334A">
        <w:rPr>
          <w:b/>
        </w:rPr>
        <w:t>hierarchii służbowej tj. szeregowi zawodowi. Warunki służby kontraktowej sprawiają, że żołnierze obawiają się występować ze skargami</w:t>
      </w:r>
      <w:r w:rsidR="00F147D3" w:rsidRPr="0068334A">
        <w:rPr>
          <w:b/>
        </w:rPr>
        <w:t xml:space="preserve"> do</w:t>
      </w:r>
      <w:r w:rsidR="00574971">
        <w:rPr>
          <w:b/>
        </w:rPr>
        <w:t xml:space="preserve"> </w:t>
      </w:r>
      <w:r w:rsidRPr="0068334A">
        <w:rPr>
          <w:b/>
        </w:rPr>
        <w:t xml:space="preserve">właściwych organów. Konsekwencją sformułowania skargi może być bowiem nieprzedłużenie kontraktu, </w:t>
      </w:r>
      <w:r w:rsidR="00B5441C">
        <w:rPr>
          <w:b/>
        </w:rPr>
        <w:t xml:space="preserve">a </w:t>
      </w:r>
      <w:r w:rsidRPr="0068334A">
        <w:rPr>
          <w:b/>
        </w:rPr>
        <w:t>tym samym jego rozwiązanie</w:t>
      </w:r>
      <w:r w:rsidR="009E18EF">
        <w:rPr>
          <w:b/>
        </w:rPr>
        <w:t xml:space="preserve"> z </w:t>
      </w:r>
      <w:r w:rsidRPr="0068334A">
        <w:rPr>
          <w:b/>
        </w:rPr>
        <w:t>mocy prawa.</w:t>
      </w:r>
    </w:p>
    <w:p w:rsidR="00F147D3" w:rsidRPr="0068334A" w:rsidRDefault="002B3FAB" w:rsidP="002B3FAB">
      <w:pPr>
        <w:pStyle w:val="Styl1"/>
      </w:pPr>
      <w:r w:rsidRPr="0068334A">
        <w:t>Ś</w:t>
      </w:r>
      <w:r w:rsidR="006742F3" w:rsidRPr="0068334A">
        <w:t>rodowisko służb mundurowych,</w:t>
      </w:r>
      <w:r w:rsidR="009E18EF">
        <w:t xml:space="preserve"> z </w:t>
      </w:r>
      <w:r w:rsidR="006742F3" w:rsidRPr="0068334A">
        <w:t>uwagi na przyjęte</w:t>
      </w:r>
      <w:r w:rsidR="009E18EF">
        <w:t xml:space="preserve"> w </w:t>
      </w:r>
      <w:r w:rsidR="006742F3" w:rsidRPr="0068334A">
        <w:t>nich hierarchiczne struktury podporządkowania nie należ</w:t>
      </w:r>
      <w:r w:rsidR="007A567D" w:rsidRPr="0068334A">
        <w:t>y</w:t>
      </w:r>
      <w:r w:rsidR="00F147D3" w:rsidRPr="0068334A">
        <w:t xml:space="preserve"> do</w:t>
      </w:r>
      <w:r w:rsidR="00574971">
        <w:t xml:space="preserve"> </w:t>
      </w:r>
      <w:r w:rsidR="006742F3" w:rsidRPr="0068334A">
        <w:t>grup zawodowych szczególnie aktywnych</w:t>
      </w:r>
      <w:r w:rsidR="009E18EF">
        <w:t xml:space="preserve"> w </w:t>
      </w:r>
      <w:r w:rsidR="006742F3" w:rsidRPr="0068334A">
        <w:t xml:space="preserve">zakresie formułowania skarg. </w:t>
      </w:r>
      <w:r w:rsidR="000A2342" w:rsidRPr="0068334A">
        <w:t>Brak reakcji lub reakcja niegodna</w:t>
      </w:r>
      <w:r w:rsidR="009E18EF">
        <w:t xml:space="preserve"> z </w:t>
      </w:r>
      <w:r w:rsidR="000A2342" w:rsidRPr="0068334A">
        <w:t>oczekiwaniem żołnierzy czy funkcjonariuszy stanowi podstawę do</w:t>
      </w:r>
      <w:r w:rsidR="00574971">
        <w:t xml:space="preserve"> </w:t>
      </w:r>
      <w:r w:rsidR="000A2342" w:rsidRPr="0068334A">
        <w:t>sformułowania przez zainteresowanych wniosków do</w:t>
      </w:r>
      <w:r w:rsidR="00574971">
        <w:t xml:space="preserve"> </w:t>
      </w:r>
      <w:r w:rsidR="000A2342" w:rsidRPr="0068334A">
        <w:t>Rzecznika. Dlatego też jedną</w:t>
      </w:r>
      <w:r w:rsidR="009E18EF">
        <w:t xml:space="preserve"> z </w:t>
      </w:r>
      <w:r w:rsidR="000A2342" w:rsidRPr="0068334A">
        <w:t>form aktywności Rzecznika</w:t>
      </w:r>
      <w:r w:rsidR="009E18EF">
        <w:t xml:space="preserve"> w </w:t>
      </w:r>
      <w:r w:rsidR="000A2342" w:rsidRPr="0068334A">
        <w:t>służbach mundurowych są interwencje</w:t>
      </w:r>
      <w:r w:rsidR="009E18EF">
        <w:t xml:space="preserve"> w </w:t>
      </w:r>
      <w:r w:rsidR="000A2342" w:rsidRPr="0068334A">
        <w:t>konkretnych sprawach, a także wizytacje</w:t>
      </w:r>
      <w:r w:rsidR="009E18EF">
        <w:t xml:space="preserve"> o </w:t>
      </w:r>
      <w:r w:rsidR="000A2342" w:rsidRPr="0068334A">
        <w:t>charakterze poznawczo-profilaktycznym.</w:t>
      </w:r>
    </w:p>
    <w:p w:rsidR="00F147D3" w:rsidRPr="0068334A" w:rsidRDefault="002B3FAB" w:rsidP="002B3FAB">
      <w:pPr>
        <w:pStyle w:val="Styl1"/>
      </w:pPr>
      <w:r w:rsidRPr="0068334A">
        <w:t>Z</w:t>
      </w:r>
      <w:r w:rsidR="006742F3" w:rsidRPr="0068334A">
        <w:t>achodzące</w:t>
      </w:r>
      <w:r w:rsidR="009E18EF">
        <w:t xml:space="preserve"> w </w:t>
      </w:r>
      <w:r w:rsidR="006742F3" w:rsidRPr="0068334A">
        <w:t>2017 roku zmiany</w:t>
      </w:r>
      <w:r w:rsidR="009E18EF">
        <w:t xml:space="preserve"> w </w:t>
      </w:r>
      <w:r w:rsidR="006742F3" w:rsidRPr="0068334A">
        <w:t>służbach mundurowych,</w:t>
      </w:r>
      <w:r w:rsidR="009E18EF">
        <w:t xml:space="preserve"> w </w:t>
      </w:r>
      <w:r w:rsidR="006742F3" w:rsidRPr="0068334A">
        <w:t>tym</w:t>
      </w:r>
      <w:r w:rsidR="009E18EF">
        <w:t xml:space="preserve"> w </w:t>
      </w:r>
      <w:r w:rsidR="006742F3" w:rsidRPr="0068334A">
        <w:t>szczególności związane</w:t>
      </w:r>
      <w:r w:rsidR="009E18EF">
        <w:t xml:space="preserve"> z </w:t>
      </w:r>
      <w:r w:rsidR="006742F3" w:rsidRPr="0068334A">
        <w:t>konsolidacją służb celno-skarbowych</w:t>
      </w:r>
      <w:r w:rsidR="009E18EF">
        <w:t xml:space="preserve"> i </w:t>
      </w:r>
      <w:r w:rsidR="006742F3" w:rsidRPr="0068334A">
        <w:t>utworzeniem Krajowej Administracji Skarbowej oraz obniżeniem świadczeń emerytalnych byłym funkcjonariuszom służb bezpieczeństwa państwa spowodowały (w porównaniu</w:t>
      </w:r>
      <w:r w:rsidR="00F147D3" w:rsidRPr="0068334A">
        <w:t xml:space="preserve"> </w:t>
      </w:r>
      <w:r w:rsidR="000A2342" w:rsidRPr="0068334A">
        <w:t>do</w:t>
      </w:r>
      <w:r w:rsidR="00574971">
        <w:t xml:space="preserve"> </w:t>
      </w:r>
      <w:r w:rsidR="006742F3" w:rsidRPr="0068334A">
        <w:t>2016</w:t>
      </w:r>
      <w:r w:rsidR="00574971">
        <w:t xml:space="preserve"> </w:t>
      </w:r>
      <w:r w:rsidR="00085CD1" w:rsidRPr="0068334A">
        <w:t>r.)</w:t>
      </w:r>
      <w:r w:rsidR="006742F3" w:rsidRPr="0068334A">
        <w:t xml:space="preserve"> blisko siedmiokrotny wzrost wniosków</w:t>
      </w:r>
      <w:r w:rsidR="009E18EF">
        <w:t xml:space="preserve"> o </w:t>
      </w:r>
      <w:r w:rsidR="006742F3" w:rsidRPr="0068334A">
        <w:t>ochronę praw</w:t>
      </w:r>
      <w:r w:rsidR="009E18EF">
        <w:t xml:space="preserve"> i </w:t>
      </w:r>
      <w:r w:rsidR="006742F3" w:rsidRPr="0068334A">
        <w:t>wolności obywatelskich.</w:t>
      </w:r>
    </w:p>
    <w:p w:rsidR="006742F3" w:rsidRPr="0068334A" w:rsidRDefault="006742F3" w:rsidP="00B40816">
      <w:pPr>
        <w:pStyle w:val="Nagwek3"/>
      </w:pPr>
      <w:bookmarkStart w:id="1334" w:name="_Toc513723381"/>
      <w:bookmarkStart w:id="1335" w:name="_Toc515022385"/>
      <w:r w:rsidRPr="0068334A">
        <w:t>Standardy demokratycznej kontroli nad siłami zbrojnymi</w:t>
      </w:r>
      <w:bookmarkEnd w:id="1334"/>
      <w:bookmarkEnd w:id="1335"/>
    </w:p>
    <w:p w:rsidR="006742F3" w:rsidRPr="0068334A" w:rsidRDefault="006742F3" w:rsidP="006742F3">
      <w:pPr>
        <w:pStyle w:val="Styl1"/>
      </w:pPr>
      <w:r w:rsidRPr="0068334A">
        <w:t>Rzecznik Praw Obywatelskich bierze udział</w:t>
      </w:r>
      <w:r w:rsidR="009E18EF">
        <w:t xml:space="preserve"> w </w:t>
      </w:r>
      <w:r w:rsidRPr="0068334A">
        <w:t>cyklicznie organizowanych przez Centrum ds. Demokratycznej Kontroli nad Siłami Zbrojnymi (DCAF)</w:t>
      </w:r>
      <w:r w:rsidR="009E18EF">
        <w:t xml:space="preserve"> w </w:t>
      </w:r>
      <w:r w:rsidRPr="0068334A">
        <w:t xml:space="preserve">Genewie międzynarodowych konferencjach ombudsmanów ds. sił zbrojnych (ICOAF). Przedmiotem zainteresowania ich uczestników jest rola ombudsmanów </w:t>
      </w:r>
      <w:r w:rsidRPr="0068334A">
        <w:lastRenderedPageBreak/>
        <w:t>wojskowych</w:t>
      </w:r>
      <w:r w:rsidR="009E18EF">
        <w:t xml:space="preserve"> w </w:t>
      </w:r>
      <w:r w:rsidRPr="0068334A">
        <w:t>demokratycznej kontroli nad siłami zbrojnymi oraz dobrego zarządzania sektorem bezpieczeństwa. Konferencje mają na celu wymianę doświadczeń oraz wzmocnienie współpracy pomiędzy ombudsmanami zajmującymi się problematyką ochrony praw żołnierzy.</w:t>
      </w:r>
    </w:p>
    <w:p w:rsidR="006742F3" w:rsidRPr="0068334A" w:rsidRDefault="006742F3" w:rsidP="006742F3">
      <w:pPr>
        <w:pStyle w:val="Styl1"/>
      </w:pPr>
      <w:r w:rsidRPr="0068334A">
        <w:t xml:space="preserve">W dniach 8-10 października </w:t>
      </w:r>
      <w:r w:rsidR="00422151" w:rsidRPr="0068334A">
        <w:t>2017</w:t>
      </w:r>
      <w:r w:rsidR="00574971">
        <w:t xml:space="preserve"> </w:t>
      </w:r>
      <w:r w:rsidR="00417C70" w:rsidRPr="0068334A">
        <w:t>r.</w:t>
      </w:r>
      <w:r w:rsidR="009E18EF">
        <w:t xml:space="preserve"> w </w:t>
      </w:r>
      <w:r w:rsidRPr="0068334A">
        <w:t>Londynie miała miejsce 9.</w:t>
      </w:r>
      <w:r w:rsidR="00574971">
        <w:t xml:space="preserve"> </w:t>
      </w:r>
      <w:r w:rsidRPr="0068334A">
        <w:t>Międzynarodowa Konferencja Ombudsmanów ds. Sił Zbrojnych</w:t>
      </w:r>
      <w:r w:rsidRPr="0068334A">
        <w:rPr>
          <w:rStyle w:val="Odwoanieprzypisudolnego"/>
          <w:szCs w:val="26"/>
        </w:rPr>
        <w:footnoteReference w:id="1410"/>
      </w:r>
      <w:r w:rsidRPr="0068334A">
        <w:t>.</w:t>
      </w:r>
      <w:r w:rsidR="002D1487" w:rsidRPr="0068334A">
        <w:t xml:space="preserve"> W</w:t>
      </w:r>
      <w:r w:rsidR="00574971">
        <w:t xml:space="preserve"> </w:t>
      </w:r>
      <w:r w:rsidRPr="0068334A">
        <w:t>jej trakcie omawiane były zagadnienia dotyczące prawno-etycznych aspektów udziału ombudsmana</w:t>
      </w:r>
      <w:r w:rsidR="009E18EF">
        <w:t xml:space="preserve"> w </w:t>
      </w:r>
      <w:r w:rsidRPr="0068334A">
        <w:t>wyjaśnianiu zdarzeń nadzwyczajnych</w:t>
      </w:r>
      <w:r w:rsidR="009E18EF">
        <w:t xml:space="preserve"> z </w:t>
      </w:r>
      <w:r w:rsidRPr="0068334A">
        <w:t>udziałem żołnierzy, szczególnej ochrony weteranów, wysyłania 18-letnich poborowych na front, wpływu ombudsmanów wojskowych na atrakcyjność</w:t>
      </w:r>
      <w:r w:rsidR="009E18EF">
        <w:t xml:space="preserve"> i </w:t>
      </w:r>
      <w:r w:rsidRPr="0068334A">
        <w:t>analizę procesu przyjęcia</w:t>
      </w:r>
      <w:r w:rsidR="00F147D3" w:rsidRPr="0068334A">
        <w:t xml:space="preserve"> do</w:t>
      </w:r>
      <w:r w:rsidR="00574971">
        <w:t xml:space="preserve"> </w:t>
      </w:r>
      <w:r w:rsidRPr="0068334A">
        <w:t>służby, sytuacji osób transpłciowych</w:t>
      </w:r>
      <w:r w:rsidR="009E18EF">
        <w:t xml:space="preserve"> w </w:t>
      </w:r>
      <w:r w:rsidRPr="0068334A">
        <w:t>siłach zbrojnych, praktyk religijnych</w:t>
      </w:r>
      <w:r w:rsidR="009E18EF">
        <w:t xml:space="preserve"> i </w:t>
      </w:r>
      <w:r w:rsidRPr="0068334A">
        <w:t>współpracy</w:t>
      </w:r>
      <w:r w:rsidR="009E18EF">
        <w:t xml:space="preserve"> z </w:t>
      </w:r>
      <w:r w:rsidRPr="0068334A">
        <w:t xml:space="preserve">kapelanami, </w:t>
      </w:r>
      <w:r w:rsidR="00DA79A9" w:rsidRPr="0068334A">
        <w:t>oceny żołnierzy kobiet przez pryzmat ich kompetencji a nie płci,</w:t>
      </w:r>
      <w:r w:rsidRPr="0068334A">
        <w:t xml:space="preserve"> udziału ombudsmana</w:t>
      </w:r>
      <w:r w:rsidR="009E18EF">
        <w:t xml:space="preserve"> w </w:t>
      </w:r>
      <w:r w:rsidRPr="0068334A">
        <w:t>misjach poza granicami państwa (na przykładzie wspólnej wizytacji ombudsmanów wojskowych Niemiec</w:t>
      </w:r>
      <w:r w:rsidR="009E18EF">
        <w:t xml:space="preserve"> i </w:t>
      </w:r>
      <w:r w:rsidRPr="0068334A">
        <w:t>Holandii MINUSMA</w:t>
      </w:r>
      <w:r w:rsidR="009E18EF">
        <w:t xml:space="preserve"> w </w:t>
      </w:r>
      <w:r w:rsidRPr="0068334A">
        <w:t>Mali),</w:t>
      </w:r>
      <w:r w:rsidR="00F147D3" w:rsidRPr="0068334A">
        <w:t xml:space="preserve"> </w:t>
      </w:r>
      <w:r w:rsidRPr="0068334A">
        <w:t>utworzeni</w:t>
      </w:r>
      <w:r w:rsidR="00DA79A9" w:rsidRPr="0068334A">
        <w:t>a</w:t>
      </w:r>
      <w:r w:rsidRPr="0068334A">
        <w:t xml:space="preserve"> </w:t>
      </w:r>
      <w:r w:rsidR="00B5441C">
        <w:t xml:space="preserve">instytucji </w:t>
      </w:r>
      <w:r w:rsidRPr="0068334A">
        <w:t>ombudsmana ds. misji pokojowych ONZ (względnie rozszerzenie kompetencji istniejącego ombudsmana wewnętrznego), skutecznego systemu skargowego</w:t>
      </w:r>
      <w:r w:rsidR="009E18EF">
        <w:t xml:space="preserve"> w </w:t>
      </w:r>
      <w:r w:rsidRPr="0068334A">
        <w:t>czasie misji pokojowej</w:t>
      </w:r>
      <w:r w:rsidR="00630BA4">
        <w:t xml:space="preserve"> </w:t>
      </w:r>
      <w:r w:rsidR="00DA79A9" w:rsidRPr="0068334A">
        <w:t>(w tym dostęp</w:t>
      </w:r>
      <w:r w:rsidR="00B5441C">
        <w:t>u</w:t>
      </w:r>
      <w:r w:rsidR="00DA79A9" w:rsidRPr="0068334A">
        <w:t xml:space="preserve"> do WIFI)</w:t>
      </w:r>
      <w:r w:rsidRPr="0068334A">
        <w:t>, niechęci żołnierzy</w:t>
      </w:r>
      <w:r w:rsidR="00F147D3" w:rsidRPr="0068334A">
        <w:t xml:space="preserve"> do</w:t>
      </w:r>
      <w:r w:rsidR="00574971">
        <w:t xml:space="preserve"> </w:t>
      </w:r>
      <w:r w:rsidRPr="0068334A">
        <w:t>korzystania</w:t>
      </w:r>
      <w:r w:rsidR="009E18EF">
        <w:t xml:space="preserve"> z </w:t>
      </w:r>
      <w:r w:rsidRPr="0068334A">
        <w:t>mechanizmów skargowych oraz szczególnej ochrony sygnalistów.</w:t>
      </w:r>
    </w:p>
    <w:p w:rsidR="006742F3" w:rsidRPr="0068334A" w:rsidRDefault="006742F3" w:rsidP="006742F3">
      <w:pPr>
        <w:pStyle w:val="Styl1"/>
      </w:pPr>
      <w:r w:rsidRPr="0068334A">
        <w:t>Ponadto</w:t>
      </w:r>
      <w:r w:rsidR="009E18EF">
        <w:t xml:space="preserve"> w </w:t>
      </w:r>
      <w:r w:rsidRPr="0068334A">
        <w:t xml:space="preserve">dniach 20-22 marca </w:t>
      </w:r>
      <w:r w:rsidR="00422151" w:rsidRPr="0068334A">
        <w:t>2017</w:t>
      </w:r>
      <w:r w:rsidR="00574971">
        <w:t xml:space="preserve"> </w:t>
      </w:r>
      <w:r w:rsidR="00417C70" w:rsidRPr="0068334A">
        <w:t xml:space="preserve">r. </w:t>
      </w:r>
      <w:r w:rsidRPr="0068334A">
        <w:t>Rzecznik Praw Obywatelskich wspólnie</w:t>
      </w:r>
      <w:r w:rsidR="009E18EF">
        <w:t xml:space="preserve"> z </w:t>
      </w:r>
      <w:r w:rsidRPr="0068334A">
        <w:t>Biurem Instytucji Demokratycznych</w:t>
      </w:r>
      <w:r w:rsidR="009E18EF">
        <w:t xml:space="preserve"> i </w:t>
      </w:r>
      <w:r w:rsidRPr="0068334A">
        <w:t>Praw Człowieka (ODIHR) oraz DCAF zorganizował warsztaty</w:t>
      </w:r>
      <w:r w:rsidRPr="0068334A">
        <w:rPr>
          <w:rStyle w:val="Odwoanieprzypisudolnego"/>
          <w:szCs w:val="26"/>
        </w:rPr>
        <w:footnoteReference w:id="1411"/>
      </w:r>
      <w:r w:rsidRPr="0068334A">
        <w:t xml:space="preserve"> przeznaczone dla przedstawicieli instytucji ombudsmańskich ds. sił zbrojnych państw członkowskich Organizacji ds. Bezpieczeństwa</w:t>
      </w:r>
      <w:r w:rsidR="009E18EF">
        <w:t xml:space="preserve"> i </w:t>
      </w:r>
      <w:r w:rsidRPr="0068334A">
        <w:t>Współpracy</w:t>
      </w:r>
      <w:r w:rsidR="009E18EF">
        <w:t xml:space="preserve"> w </w:t>
      </w:r>
      <w:r w:rsidRPr="0068334A">
        <w:t>Europie (OBWE).</w:t>
      </w:r>
    </w:p>
    <w:p w:rsidR="006742F3" w:rsidRPr="0068334A" w:rsidRDefault="006742F3" w:rsidP="00B40816">
      <w:pPr>
        <w:pStyle w:val="Nagwek3"/>
      </w:pPr>
      <w:bookmarkStart w:id="1336" w:name="_Toc513723382"/>
      <w:bookmarkStart w:id="1337" w:name="_Toc515022386"/>
      <w:r w:rsidRPr="0068334A">
        <w:lastRenderedPageBreak/>
        <w:t>Problemy s</w:t>
      </w:r>
      <w:r w:rsidRPr="0068334A">
        <w:rPr>
          <w:rStyle w:val="Nagwek3Znak"/>
        </w:rPr>
        <w:t>ł</w:t>
      </w:r>
      <w:r w:rsidRPr="0068334A">
        <w:t>użb mundurowych</w:t>
      </w:r>
      <w:bookmarkEnd w:id="1336"/>
      <w:bookmarkEnd w:id="1337"/>
    </w:p>
    <w:p w:rsidR="00F147D3" w:rsidRPr="0068334A" w:rsidRDefault="006742F3" w:rsidP="004C2686">
      <w:pPr>
        <w:pStyle w:val="Nagwek4"/>
      </w:pPr>
      <w:bookmarkStart w:id="1338" w:name="_Toc513723383"/>
      <w:bookmarkStart w:id="1339" w:name="_Toc515022387"/>
      <w:r w:rsidRPr="0068334A">
        <w:t>Obniżenie świadczeń emerytalno-rentowych byłym funkcjonariuszom służb ochrony państwa</w:t>
      </w:r>
      <w:r w:rsidRPr="0068334A">
        <w:rPr>
          <w:rStyle w:val="Odwoanieprzypisudolnego"/>
        </w:rPr>
        <w:footnoteReference w:id="1412"/>
      </w:r>
      <w:bookmarkEnd w:id="1338"/>
      <w:bookmarkEnd w:id="1339"/>
    </w:p>
    <w:p w:rsidR="00DA79A9" w:rsidRPr="0068334A" w:rsidRDefault="00DA79A9" w:rsidP="00DA79A9">
      <w:pPr>
        <w:pStyle w:val="Styl1"/>
        <w:rPr>
          <w:rStyle w:val="Pogrubienie"/>
          <w:bCs w:val="0"/>
        </w:rPr>
      </w:pPr>
      <w:r w:rsidRPr="0068334A">
        <w:rPr>
          <w:rStyle w:val="Pogrubienie"/>
          <w:bCs w:val="0"/>
        </w:rPr>
        <w:t>Od początku 2017</w:t>
      </w:r>
      <w:r w:rsidR="00574971">
        <w:rPr>
          <w:rStyle w:val="Pogrubienie"/>
          <w:bCs w:val="0"/>
        </w:rPr>
        <w:t xml:space="preserve"> </w:t>
      </w:r>
      <w:r w:rsidRPr="0068334A">
        <w:rPr>
          <w:rStyle w:val="Pogrubienie"/>
          <w:bCs w:val="0"/>
        </w:rPr>
        <w:t>r. do</w:t>
      </w:r>
      <w:r w:rsidR="00574971">
        <w:rPr>
          <w:rStyle w:val="Pogrubienie"/>
          <w:bCs w:val="0"/>
        </w:rPr>
        <w:t xml:space="preserve"> </w:t>
      </w:r>
      <w:r w:rsidRPr="0068334A">
        <w:rPr>
          <w:rStyle w:val="Pogrubienie"/>
          <w:bCs w:val="0"/>
        </w:rPr>
        <w:t>Rzecznika wpłynęło blisko 1,5 tys. wniosków od</w:t>
      </w:r>
      <w:r w:rsidR="00574971">
        <w:rPr>
          <w:rStyle w:val="Pogrubienie"/>
          <w:bCs w:val="0"/>
        </w:rPr>
        <w:t xml:space="preserve"> </w:t>
      </w:r>
      <w:r w:rsidRPr="0068334A">
        <w:rPr>
          <w:rStyle w:val="Pogrubienie"/>
          <w:bCs w:val="0"/>
        </w:rPr>
        <w:t>osób objętych nowelizacją ustawy zaopatrzeniowej</w:t>
      </w:r>
      <w:r w:rsidR="009E18EF">
        <w:rPr>
          <w:rStyle w:val="Pogrubienie"/>
          <w:bCs w:val="0"/>
        </w:rPr>
        <w:t xml:space="preserve"> z </w:t>
      </w:r>
      <w:r w:rsidRPr="0068334A">
        <w:rPr>
          <w:rStyle w:val="Pogrubienie"/>
          <w:bCs w:val="0"/>
        </w:rPr>
        <w:t>dnia 16 grudnia 2016</w:t>
      </w:r>
      <w:r w:rsidR="00B5441C">
        <w:rPr>
          <w:rStyle w:val="Pogrubienie"/>
          <w:bCs w:val="0"/>
        </w:rPr>
        <w:t> </w:t>
      </w:r>
      <w:r w:rsidRPr="0068334A">
        <w:rPr>
          <w:rStyle w:val="Pogrubienie"/>
          <w:bCs w:val="0"/>
        </w:rPr>
        <w:t>r.</w:t>
      </w:r>
      <w:r w:rsidRPr="0068334A">
        <w:rPr>
          <w:rStyle w:val="Odwoanieprzypisudolnego"/>
          <w:b/>
        </w:rPr>
        <w:footnoteReference w:id="1413"/>
      </w:r>
      <w:r w:rsidRPr="0068334A">
        <w:rPr>
          <w:rStyle w:val="Pogrubienie"/>
          <w:bCs w:val="0"/>
        </w:rPr>
        <w:t>, nie tylko byłych funkcjonariuszy służb PRL, ale także wdów</w:t>
      </w:r>
      <w:r w:rsidR="009E18EF">
        <w:rPr>
          <w:rStyle w:val="Pogrubienie"/>
          <w:bCs w:val="0"/>
        </w:rPr>
        <w:t xml:space="preserve"> i </w:t>
      </w:r>
      <w:r w:rsidRPr="0068334A">
        <w:rPr>
          <w:rStyle w:val="Pogrubienie"/>
          <w:bCs w:val="0"/>
        </w:rPr>
        <w:t>sierot po tych funkcjonariuszach,</w:t>
      </w:r>
      <w:r w:rsidR="009E18EF">
        <w:rPr>
          <w:rStyle w:val="Pogrubienie"/>
          <w:bCs w:val="0"/>
        </w:rPr>
        <w:t xml:space="preserve"> w </w:t>
      </w:r>
      <w:r w:rsidRPr="0068334A">
        <w:rPr>
          <w:rStyle w:val="Pogrubienie"/>
          <w:bCs w:val="0"/>
        </w:rPr>
        <w:t>tym osób</w:t>
      </w:r>
      <w:r w:rsidR="009E18EF">
        <w:rPr>
          <w:rStyle w:val="Pogrubienie"/>
          <w:bCs w:val="0"/>
        </w:rPr>
        <w:t xml:space="preserve"> z </w:t>
      </w:r>
      <w:r w:rsidRPr="0068334A">
        <w:rPr>
          <w:rStyle w:val="Pogrubienie"/>
          <w:bCs w:val="0"/>
        </w:rPr>
        <w:t>niepełnosprawnościami, którym</w:t>
      </w:r>
      <w:r w:rsidR="009E18EF">
        <w:rPr>
          <w:rStyle w:val="Pogrubienie"/>
          <w:bCs w:val="0"/>
        </w:rPr>
        <w:t xml:space="preserve"> w </w:t>
      </w:r>
      <w:r w:rsidRPr="0068334A">
        <w:rPr>
          <w:rStyle w:val="Pogrubienie"/>
          <w:bCs w:val="0"/>
        </w:rPr>
        <w:t>wyniku nowych przepisów zostały obniżone świadczenia.</w:t>
      </w:r>
    </w:p>
    <w:p w:rsidR="00DA79A9" w:rsidRPr="0068334A" w:rsidRDefault="00DA79A9" w:rsidP="00DA79A9">
      <w:pPr>
        <w:pStyle w:val="Styl1"/>
        <w:ind w:firstLine="0"/>
      </w:pPr>
      <w:r w:rsidRPr="0068334A">
        <w:rPr>
          <w:rStyle w:val="Pogrubienie"/>
          <w:b w:val="0"/>
          <w:bCs w:val="0"/>
        </w:rPr>
        <w:t>W ocenie Rzecznika przyjęta metoda obniżania świadczeń bez indywidualnej oceny postępowania poszczególnych funkcjonariuszy, poprzez postawienie ich</w:t>
      </w:r>
      <w:r w:rsidR="009E18EF">
        <w:rPr>
          <w:rStyle w:val="Pogrubienie"/>
          <w:b w:val="0"/>
          <w:bCs w:val="0"/>
        </w:rPr>
        <w:t xml:space="preserve"> w </w:t>
      </w:r>
      <w:r w:rsidRPr="0068334A">
        <w:rPr>
          <w:rStyle w:val="Pogrubienie"/>
          <w:b w:val="0"/>
          <w:bCs w:val="0"/>
        </w:rPr>
        <w:t>pozycji znacznie mniej korzystnej od</w:t>
      </w:r>
      <w:r w:rsidR="00574971">
        <w:rPr>
          <w:rStyle w:val="Pogrubienie"/>
          <w:b w:val="0"/>
          <w:bCs w:val="0"/>
        </w:rPr>
        <w:t xml:space="preserve"> </w:t>
      </w:r>
      <w:r w:rsidRPr="0068334A">
        <w:rPr>
          <w:rStyle w:val="Pogrubienie"/>
          <w:b w:val="0"/>
          <w:bCs w:val="0"/>
        </w:rPr>
        <w:t>funkcjonariuszy skazanych za określone przestępstwo lub pozbawionych praw publicznych ingeruje</w:t>
      </w:r>
      <w:r w:rsidR="009E18EF">
        <w:rPr>
          <w:rStyle w:val="Pogrubienie"/>
          <w:b w:val="0"/>
          <w:bCs w:val="0"/>
        </w:rPr>
        <w:t xml:space="preserve"> w </w:t>
      </w:r>
      <w:r w:rsidRPr="0068334A">
        <w:rPr>
          <w:rStyle w:val="Pogrubienie"/>
          <w:b w:val="0"/>
          <w:bCs w:val="0"/>
        </w:rPr>
        <w:t>przyrodzoną</w:t>
      </w:r>
      <w:r w:rsidR="009E18EF">
        <w:rPr>
          <w:rStyle w:val="Pogrubienie"/>
          <w:b w:val="0"/>
          <w:bCs w:val="0"/>
        </w:rPr>
        <w:t xml:space="preserve"> i </w:t>
      </w:r>
      <w:r w:rsidRPr="0068334A">
        <w:rPr>
          <w:rStyle w:val="Pogrubienie"/>
          <w:b w:val="0"/>
          <w:bCs w:val="0"/>
        </w:rPr>
        <w:t>niezbywalną godność człowieka.</w:t>
      </w:r>
      <w:r w:rsidRPr="0068334A">
        <w:t xml:space="preserve"> Funkcjonariusze prawomocnie skazani za przestępstwo lub pozbawi</w:t>
      </w:r>
      <w:r w:rsidR="00B5441C">
        <w:t>eni</w:t>
      </w:r>
      <w:r w:rsidRPr="0068334A">
        <w:t xml:space="preserve"> praw publicznych mają prawo nabycia prawa do</w:t>
      </w:r>
      <w:r w:rsidR="00574971">
        <w:t xml:space="preserve"> </w:t>
      </w:r>
      <w:r w:rsidRPr="0068334A">
        <w:t>emerytury na korzystniejszych zasadach (obowiązujących</w:t>
      </w:r>
      <w:r w:rsidR="009E18EF">
        <w:t xml:space="preserve"> w </w:t>
      </w:r>
      <w:r w:rsidRPr="0068334A">
        <w:t>systemie powszechnym). Sytuacja ta pozwala także na postawienie zarzutu niewspółmiernej ingerencji</w:t>
      </w:r>
      <w:r w:rsidR="009E18EF">
        <w:t xml:space="preserve"> w </w:t>
      </w:r>
      <w:r w:rsidRPr="0068334A">
        <w:t>gwarantowane przez Konstytucję prawo do</w:t>
      </w:r>
      <w:r w:rsidR="00574971">
        <w:t xml:space="preserve"> </w:t>
      </w:r>
      <w:r w:rsidRPr="0068334A">
        <w:t>zabezpieczenia społecznego.</w:t>
      </w:r>
    </w:p>
    <w:p w:rsidR="00DA79A9" w:rsidRPr="0068334A" w:rsidRDefault="00DA79A9" w:rsidP="00DA79A9">
      <w:pPr>
        <w:pStyle w:val="Styl1"/>
      </w:pPr>
      <w:r w:rsidRPr="0068334A">
        <w:t>Ustawa wprowadza dla byłych funkcjonariuszy służb PRL specjalny reżim emerytalno-rentowy</w:t>
      </w:r>
      <w:r w:rsidR="009E18EF">
        <w:t xml:space="preserve"> w </w:t>
      </w:r>
      <w:r w:rsidRPr="0068334A">
        <w:t>ramach systemu zaopatrzeniowego, bez możliwości odejścia do</w:t>
      </w:r>
      <w:r w:rsidR="00574971">
        <w:t xml:space="preserve"> </w:t>
      </w:r>
      <w:r w:rsidRPr="0068334A">
        <w:t>systemu powszechnego. Obniżenie świadczeń nie ma żadnego związku</w:t>
      </w:r>
      <w:r w:rsidR="009E18EF">
        <w:t xml:space="preserve"> z </w:t>
      </w:r>
      <w:r w:rsidRPr="0068334A">
        <w:t>indywidualną oceną ich postępowania, a sprowadza się do</w:t>
      </w:r>
      <w:r w:rsidR="00574971">
        <w:t xml:space="preserve"> </w:t>
      </w:r>
      <w:r w:rsidRPr="0068334A">
        <w:t>negatywnej oceny wyboru miejsca pracy.</w:t>
      </w:r>
    </w:p>
    <w:p w:rsidR="00DA79A9" w:rsidRPr="0068334A" w:rsidRDefault="00DA79A9" w:rsidP="00DA79A9">
      <w:pPr>
        <w:pStyle w:val="Styl1"/>
      </w:pPr>
      <w:r w:rsidRPr="0068334A">
        <w:t>Zastosowany przez ustawodawcę rygoryzm nabiera szczególnego znaczenia wobec osób, które po transformacji ustrojowej państwa kontynuowały swoją służbę</w:t>
      </w:r>
      <w:r w:rsidR="009E18EF">
        <w:t xml:space="preserve"> w </w:t>
      </w:r>
      <w:r w:rsidRPr="0068334A">
        <w:t>Rzeczpospolitej Polskiej, a po jej zakończeniu przez wiele lat pobierały przysługujące im świadczenie emerytalne. Taka sytuacja oznacza zawsze naruszenie zasady zaufania obywatela do</w:t>
      </w:r>
      <w:r w:rsidR="00574971">
        <w:t xml:space="preserve"> </w:t>
      </w:r>
      <w:r w:rsidRPr="0068334A">
        <w:t>państwa, niezależnie od</w:t>
      </w:r>
      <w:r w:rsidR="00574971">
        <w:t xml:space="preserve"> </w:t>
      </w:r>
      <w:r w:rsidRPr="0068334A">
        <w:t>oceny dokonywanej przez pryzmat zasady ochrony praw słusznie nabytych.</w:t>
      </w:r>
    </w:p>
    <w:p w:rsidR="00DA79A9" w:rsidRPr="0068334A" w:rsidRDefault="00DA79A9" w:rsidP="00DA79A9">
      <w:pPr>
        <w:pStyle w:val="Styl1"/>
      </w:pPr>
      <w:r w:rsidRPr="0068334A">
        <w:lastRenderedPageBreak/>
        <w:t>Należy podkreślić, że każdy funkcjonariusz oraz żołnierz potencjalnie naraża zdrowie</w:t>
      </w:r>
      <w:r w:rsidR="009E18EF">
        <w:t xml:space="preserve"> i </w:t>
      </w:r>
      <w:r w:rsidRPr="0068334A">
        <w:t>życie – obowiązek taki zawiera rota ślubowania. Niektórzy pełniąc służbę</w:t>
      </w:r>
      <w:r w:rsidR="009E18EF">
        <w:t xml:space="preserve"> w </w:t>
      </w:r>
      <w:r w:rsidRPr="0068334A">
        <w:t>szczególnych warunkach doznali ciężkiego</w:t>
      </w:r>
      <w:r w:rsidR="009E18EF">
        <w:t xml:space="preserve"> i </w:t>
      </w:r>
      <w:r w:rsidRPr="0068334A">
        <w:t>trwałego inwalidztwa (z</w:t>
      </w:r>
      <w:r w:rsidR="00574971">
        <w:t xml:space="preserve"> </w:t>
      </w:r>
      <w:r w:rsidRPr="0068334A">
        <w:t>tego tytułu pobierają renty inwalidzkie), inni zginęli, a renty rodzinne otrzymują po nich wdowy</w:t>
      </w:r>
      <w:r w:rsidR="009E18EF">
        <w:t xml:space="preserve"> i </w:t>
      </w:r>
      <w:r w:rsidRPr="0068334A">
        <w:t>sieroty. Tymczasem po zmianach wprowadzonych ustawą</w:t>
      </w:r>
      <w:r w:rsidR="009E18EF">
        <w:t xml:space="preserve"> z </w:t>
      </w:r>
      <w:r w:rsidRPr="0068334A">
        <w:t>dnia 16 grudnia 2016 r. renty inwalidzkie</w:t>
      </w:r>
      <w:r w:rsidR="009E18EF">
        <w:t xml:space="preserve"> i </w:t>
      </w:r>
      <w:r w:rsidRPr="0068334A">
        <w:t>rodzinne po zmarłych lub zaginionych funkcjonariuszach nie mogą być wyższe niż przeciętne renty inwalidzkie</w:t>
      </w:r>
      <w:r w:rsidR="009E18EF">
        <w:t xml:space="preserve"> i </w:t>
      </w:r>
      <w:r w:rsidRPr="0068334A">
        <w:t>rodzinne</w:t>
      </w:r>
      <w:r w:rsidR="009E18EF">
        <w:t xml:space="preserve"> w </w:t>
      </w:r>
      <w:r w:rsidRPr="0068334A">
        <w:t>ZUS. W</w:t>
      </w:r>
      <w:r w:rsidR="00574971">
        <w:t xml:space="preserve"> </w:t>
      </w:r>
      <w:r w:rsidRPr="0068334A">
        <w:t>najlepszym razie, inwalidzi mundurowi otrzymali przeciętne renty za</w:t>
      </w:r>
      <w:r w:rsidR="00574971">
        <w:t xml:space="preserve"> </w:t>
      </w:r>
      <w:r w:rsidRPr="0068334A">
        <w:t>nieprzeciętną służbę. Jednak im dłuższa służba</w:t>
      </w:r>
      <w:r w:rsidR="009E18EF">
        <w:t xml:space="preserve"> w </w:t>
      </w:r>
      <w:r w:rsidRPr="0068334A">
        <w:t>PRL tym większa szansa na ustalenie renty inwalidzkiej</w:t>
      </w:r>
      <w:r w:rsidR="009E18EF">
        <w:t xml:space="preserve"> w </w:t>
      </w:r>
      <w:r w:rsidRPr="0068334A">
        <w:t>minimalnej wysokości (1000 zł brutto).</w:t>
      </w:r>
    </w:p>
    <w:p w:rsidR="006742F3" w:rsidRPr="0068334A" w:rsidRDefault="006742F3" w:rsidP="006F3E62">
      <w:pPr>
        <w:pStyle w:val="Nagwek5"/>
        <w:numPr>
          <w:ilvl w:val="0"/>
          <w:numId w:val="106"/>
        </w:numPr>
      </w:pPr>
      <w:bookmarkStart w:id="1340" w:name="_Toc515022388"/>
      <w:r w:rsidRPr="0068334A">
        <w:t>Problem</w:t>
      </w:r>
      <w:r w:rsidR="00F147D3" w:rsidRPr="0068334A">
        <w:t xml:space="preserve"> art.</w:t>
      </w:r>
      <w:r w:rsidR="00574971">
        <w:t xml:space="preserve"> </w:t>
      </w:r>
      <w:r w:rsidRPr="0068334A">
        <w:t>8a ust 1 znowelizowanej ustawy zaopatrzeniowej – zasady, na jakich Minister Spraw Wewnętrznych</w:t>
      </w:r>
      <w:r w:rsidR="009E18EF">
        <w:t xml:space="preserve"> i </w:t>
      </w:r>
      <w:r w:rsidRPr="0068334A">
        <w:t>Administracji może zmienić decyzję obniżającą świadczenie</w:t>
      </w:r>
      <w:bookmarkEnd w:id="1340"/>
    </w:p>
    <w:p w:rsidR="00D50B44" w:rsidRDefault="006742F3" w:rsidP="006742F3">
      <w:pPr>
        <w:pStyle w:val="Styl1"/>
      </w:pPr>
      <w:r w:rsidRPr="0068334A">
        <w:t>Wątpliwości wnioskodawców dotyczyły m.in.</w:t>
      </w:r>
      <w:r w:rsidR="00F147D3" w:rsidRPr="0068334A">
        <w:t xml:space="preserve"> art.</w:t>
      </w:r>
      <w:r w:rsidR="00574971">
        <w:t xml:space="preserve"> </w:t>
      </w:r>
      <w:r w:rsidRPr="0068334A">
        <w:t>8a ust.</w:t>
      </w:r>
      <w:r w:rsidR="00574971">
        <w:t xml:space="preserve"> </w:t>
      </w:r>
      <w:r w:rsidRPr="0068334A">
        <w:t>1 ustawy</w:t>
      </w:r>
      <w:r w:rsidR="009E18EF">
        <w:t xml:space="preserve"> o </w:t>
      </w:r>
      <w:r w:rsidRPr="0068334A">
        <w:t>zaopatrzeniu emerytalnym funkcjonariuszy oraz ich rodzin</w:t>
      </w:r>
      <w:r w:rsidRPr="0068334A">
        <w:rPr>
          <w:vertAlign w:val="superscript"/>
        </w:rPr>
        <w:footnoteReference w:id="1414"/>
      </w:r>
      <w:r w:rsidRPr="0068334A">
        <w:t>.</w:t>
      </w:r>
      <w:r w:rsidR="002D1487" w:rsidRPr="0068334A">
        <w:t xml:space="preserve"> Z</w:t>
      </w:r>
      <w:r w:rsidR="00574971">
        <w:t xml:space="preserve"> </w:t>
      </w:r>
      <w:r w:rsidRPr="0068334A">
        <w:t>treści przepisu wynika, że Minister Spraw Wewnętrznych</w:t>
      </w:r>
      <w:r w:rsidR="009E18EF">
        <w:t xml:space="preserve"> i </w:t>
      </w:r>
      <w:r w:rsidRPr="0068334A">
        <w:t>Administracji może utrzymać świadczenie emerytalne</w:t>
      </w:r>
      <w:r w:rsidR="009E18EF">
        <w:t xml:space="preserve"> w </w:t>
      </w:r>
      <w:r w:rsidRPr="0068334A">
        <w:t>dotychczasowej wysokości przy spełnieniu niedookreślonych warunków: krótkotrwałej służby przed 31 lipca 1990</w:t>
      </w:r>
      <w:r w:rsidR="00574971">
        <w:t xml:space="preserve"> </w:t>
      </w:r>
      <w:r w:rsidR="00417C70" w:rsidRPr="0068334A">
        <w:t xml:space="preserve">r. </w:t>
      </w:r>
      <w:r w:rsidRPr="0068334A">
        <w:t>oraz rzetelnego wykonywania zadań</w:t>
      </w:r>
      <w:r w:rsidR="009E18EF">
        <w:t xml:space="preserve"> i </w:t>
      </w:r>
      <w:r w:rsidRPr="0068334A">
        <w:t>obowiązków po dniu 12 września 1989</w:t>
      </w:r>
      <w:r w:rsidR="00574971">
        <w:t xml:space="preserve"> </w:t>
      </w:r>
      <w:r w:rsidR="00417C70" w:rsidRPr="0068334A">
        <w:t>r</w:t>
      </w:r>
      <w:r w:rsidR="00D50B44">
        <w:t>.</w:t>
      </w:r>
    </w:p>
    <w:p w:rsidR="007A666C" w:rsidRPr="0068334A" w:rsidRDefault="00D50B44" w:rsidP="007A666C">
      <w:pPr>
        <w:pStyle w:val="Styl1"/>
      </w:pPr>
      <w:r>
        <w:t xml:space="preserve"> </w:t>
      </w:r>
      <w:r w:rsidR="007A666C" w:rsidRPr="0068334A">
        <w:t>Wątpliwości dotyczą</w:t>
      </w:r>
      <w:r w:rsidR="009E18EF">
        <w:t xml:space="preserve"> w </w:t>
      </w:r>
      <w:r w:rsidR="007A666C" w:rsidRPr="0068334A">
        <w:t>szczególności drugiego</w:t>
      </w:r>
      <w:r w:rsidR="009E18EF">
        <w:t xml:space="preserve"> z </w:t>
      </w:r>
      <w:r w:rsidR="007A666C" w:rsidRPr="0068334A">
        <w:t>wymienionych wymogów, bowiem dostęp do</w:t>
      </w:r>
      <w:r w:rsidR="00574971">
        <w:t xml:space="preserve"> </w:t>
      </w:r>
      <w:r w:rsidR="007A666C" w:rsidRPr="0068334A">
        <w:t>informacji pozwalających na jego rzetelne ustalenie (tzn. do</w:t>
      </w:r>
      <w:r w:rsidR="00574971">
        <w:t xml:space="preserve"> </w:t>
      </w:r>
      <w:r w:rsidR="007A666C" w:rsidRPr="0068334A">
        <w:t>akt osobowych</w:t>
      </w:r>
      <w:r w:rsidR="009E18EF">
        <w:t xml:space="preserve"> i </w:t>
      </w:r>
      <w:r w:rsidR="007A666C" w:rsidRPr="0068334A">
        <w:t>konkretnych spraw prowadzonych przez niektórych funkcjonariuszy realizujących czynności operacyjno-rozpoznawcze po 31 lipca 1990</w:t>
      </w:r>
      <w:r w:rsidR="00574971">
        <w:t xml:space="preserve"> </w:t>
      </w:r>
      <w:r w:rsidR="007A666C" w:rsidRPr="0068334A">
        <w:t>r.) może być utrudniony.</w:t>
      </w:r>
    </w:p>
    <w:p w:rsidR="006742F3" w:rsidRPr="0068334A" w:rsidRDefault="007A666C" w:rsidP="007A666C">
      <w:pPr>
        <w:pStyle w:val="Styl1"/>
      </w:pPr>
      <w:r w:rsidRPr="0068334A">
        <w:rPr>
          <w:szCs w:val="26"/>
        </w:rPr>
        <w:t>Względy ustrojowe tzn. brak</w:t>
      </w:r>
      <w:r w:rsidRPr="0068334A">
        <w:rPr>
          <w:bCs/>
          <w:szCs w:val="26"/>
        </w:rPr>
        <w:t xml:space="preserve"> zasad</w:t>
      </w:r>
      <w:r w:rsidR="009E18EF">
        <w:rPr>
          <w:bCs/>
          <w:szCs w:val="26"/>
        </w:rPr>
        <w:t xml:space="preserve"> i </w:t>
      </w:r>
      <w:r w:rsidRPr="0068334A">
        <w:rPr>
          <w:bCs/>
          <w:szCs w:val="26"/>
        </w:rPr>
        <w:t>trybu współdziałania Ministra Spraw Wewnętrznych</w:t>
      </w:r>
      <w:r w:rsidR="009E18EF">
        <w:rPr>
          <w:bCs/>
          <w:szCs w:val="26"/>
        </w:rPr>
        <w:t xml:space="preserve"> i </w:t>
      </w:r>
      <w:r w:rsidRPr="0068334A">
        <w:rPr>
          <w:bCs/>
          <w:szCs w:val="26"/>
        </w:rPr>
        <w:t>Administracji</w:t>
      </w:r>
      <w:r w:rsidR="009E18EF">
        <w:rPr>
          <w:bCs/>
          <w:szCs w:val="26"/>
        </w:rPr>
        <w:t xml:space="preserve"> z </w:t>
      </w:r>
      <w:r w:rsidRPr="0068334A">
        <w:rPr>
          <w:bCs/>
          <w:szCs w:val="26"/>
        </w:rPr>
        <w:t>innymi ministrami czy organami administracji rządowej</w:t>
      </w:r>
      <w:r w:rsidR="009E18EF">
        <w:rPr>
          <w:bCs/>
          <w:szCs w:val="26"/>
        </w:rPr>
        <w:t xml:space="preserve"> w </w:t>
      </w:r>
      <w:r w:rsidRPr="0068334A">
        <w:rPr>
          <w:bCs/>
          <w:szCs w:val="26"/>
        </w:rPr>
        <w:t>zakresie normowania art. 8a oraz ograniczone możliwości dowodowe byłego funkcjonariusza realizującego czynności operacyjno</w:t>
      </w:r>
      <w:r w:rsidR="00B5441C">
        <w:rPr>
          <w:bCs/>
          <w:szCs w:val="26"/>
        </w:rPr>
        <w:t>-</w:t>
      </w:r>
      <w:r w:rsidRPr="0068334A">
        <w:rPr>
          <w:bCs/>
          <w:szCs w:val="26"/>
        </w:rPr>
        <w:t xml:space="preserve">rozpoznawcze, związanego tajemnicą państwową prowadzi do wniosku, że </w:t>
      </w:r>
      <w:r w:rsidRPr="0068334A">
        <w:t>prawo do</w:t>
      </w:r>
      <w:r w:rsidR="00574971">
        <w:t xml:space="preserve"> </w:t>
      </w:r>
      <w:r w:rsidRPr="0068334A">
        <w:t>rzetelnego postępowania, na które składają się m.in. zasada równości broni, prawo wglądu do</w:t>
      </w:r>
      <w:r w:rsidR="00574971">
        <w:t xml:space="preserve"> </w:t>
      </w:r>
      <w:r w:rsidRPr="0068334A">
        <w:lastRenderedPageBreak/>
        <w:t>akt oraz prawo do</w:t>
      </w:r>
      <w:r w:rsidR="00574971">
        <w:t xml:space="preserve"> </w:t>
      </w:r>
      <w:r w:rsidRPr="0068334A">
        <w:t>uzasadnienia orzeczenia, może zostać naruszone. Uprawnienie to wynika</w:t>
      </w:r>
      <w:r w:rsidR="009E18EF">
        <w:t xml:space="preserve"> z </w:t>
      </w:r>
      <w:r w:rsidRPr="0068334A">
        <w:t>Konwencji</w:t>
      </w:r>
      <w:r w:rsidR="009E18EF">
        <w:t xml:space="preserve"> o </w:t>
      </w:r>
      <w:r w:rsidRPr="0068334A">
        <w:t>ochronie praw człowieka</w:t>
      </w:r>
      <w:r w:rsidR="009E18EF">
        <w:t xml:space="preserve"> i </w:t>
      </w:r>
      <w:r w:rsidRPr="0068334A">
        <w:t>podstawowych wolności, zgodnie</w:t>
      </w:r>
      <w:r w:rsidR="009E18EF">
        <w:t xml:space="preserve"> z </w:t>
      </w:r>
      <w:r w:rsidRPr="0068334A">
        <w:t>którą każdy ma prawo do</w:t>
      </w:r>
      <w:r w:rsidR="00574971">
        <w:t xml:space="preserve"> </w:t>
      </w:r>
      <w:r w:rsidRPr="0068334A">
        <w:t>sprawiedliwego</w:t>
      </w:r>
      <w:r w:rsidR="009E18EF">
        <w:t xml:space="preserve"> i </w:t>
      </w:r>
      <w:r w:rsidRPr="0068334A">
        <w:t>publicznego rozpatrzenia jego sprawy</w:t>
      </w:r>
      <w:r w:rsidR="009E18EF">
        <w:t xml:space="preserve"> w </w:t>
      </w:r>
      <w:r w:rsidRPr="0068334A">
        <w:t>rozsądnym terminie przez niezawisły</w:t>
      </w:r>
      <w:r w:rsidR="009E18EF">
        <w:t xml:space="preserve"> i </w:t>
      </w:r>
      <w:r w:rsidRPr="0068334A">
        <w:t>bezstronny sąd ustanowiony ustawą przy rozstrzyganiu</w:t>
      </w:r>
      <w:r w:rsidR="009E18EF">
        <w:t xml:space="preserve"> o </w:t>
      </w:r>
      <w:r w:rsidRPr="0068334A">
        <w:t>jego prawach</w:t>
      </w:r>
      <w:r w:rsidR="009E18EF">
        <w:t xml:space="preserve"> i </w:t>
      </w:r>
      <w:r w:rsidRPr="0068334A">
        <w:t>obowiązkach</w:t>
      </w:r>
      <w:r w:rsidR="009E18EF">
        <w:t xml:space="preserve"> o </w:t>
      </w:r>
      <w:r w:rsidRPr="0068334A">
        <w:t>charakterze cywilnym (świadczenie emerytalne) albo</w:t>
      </w:r>
      <w:r w:rsidR="009E18EF">
        <w:t xml:space="preserve"> o </w:t>
      </w:r>
      <w:r w:rsidRPr="0068334A">
        <w:t>zasadności każdego oskarżenia</w:t>
      </w:r>
      <w:r w:rsidR="009E18EF">
        <w:t xml:space="preserve"> w </w:t>
      </w:r>
      <w:r w:rsidRPr="0068334A">
        <w:t>wytoczonej przeciwko niemu sprawie karnej.</w:t>
      </w:r>
    </w:p>
    <w:p w:rsidR="006742F3" w:rsidRPr="0068334A" w:rsidRDefault="006742F3" w:rsidP="006742F3">
      <w:pPr>
        <w:pStyle w:val="Styl1"/>
      </w:pPr>
      <w:r w:rsidRPr="0068334A">
        <w:t>Rzecznik zwrócił się</w:t>
      </w:r>
      <w:r w:rsidRPr="0068334A">
        <w:rPr>
          <w:vertAlign w:val="superscript"/>
        </w:rPr>
        <w:footnoteReference w:id="1415"/>
      </w:r>
      <w:r w:rsidR="00F147D3" w:rsidRPr="0068334A">
        <w:t xml:space="preserve"> do</w:t>
      </w:r>
      <w:r w:rsidR="00574971">
        <w:t xml:space="preserve"> </w:t>
      </w:r>
      <w:r w:rsidRPr="0068334A">
        <w:t>Ministra Spraw Wewnętrznych</w:t>
      </w:r>
      <w:r w:rsidR="009E18EF">
        <w:t xml:space="preserve"> i </w:t>
      </w:r>
      <w:r w:rsidRPr="0068334A">
        <w:t>Administracji</w:t>
      </w:r>
      <w:r w:rsidR="009E18EF">
        <w:t xml:space="preserve"> o </w:t>
      </w:r>
      <w:r w:rsidRPr="0068334A">
        <w:t>zbadanie sprawy. Minister nie podzielił</w:t>
      </w:r>
      <w:r w:rsidRPr="0068334A">
        <w:rPr>
          <w:vertAlign w:val="superscript"/>
        </w:rPr>
        <w:footnoteReference w:id="1416"/>
      </w:r>
      <w:r w:rsidRPr="0068334A">
        <w:t xml:space="preserve"> wątpliwości Rzecznika. Zauważył ponadto, że</w:t>
      </w:r>
      <w:r w:rsidR="009E18EF">
        <w:t xml:space="preserve"> w </w:t>
      </w:r>
      <w:r w:rsidRPr="0068334A">
        <w:t>analizowanej regulacji nie chodzi</w:t>
      </w:r>
      <w:r w:rsidR="009E18EF">
        <w:t xml:space="preserve"> w </w:t>
      </w:r>
      <w:r w:rsidRPr="0068334A">
        <w:t>istocie</w:t>
      </w:r>
      <w:r w:rsidR="009E18EF">
        <w:t xml:space="preserve"> o </w:t>
      </w:r>
      <w:r w:rsidRPr="0068334A">
        <w:t>ustalenie prawa</w:t>
      </w:r>
      <w:r w:rsidR="00F147D3" w:rsidRPr="0068334A">
        <w:t xml:space="preserve"> do</w:t>
      </w:r>
      <w:r w:rsidR="00574971">
        <w:t xml:space="preserve"> </w:t>
      </w:r>
      <w:r w:rsidRPr="0068334A">
        <w:t>zaopatrzenia emerytalnego (co pozostaje</w:t>
      </w:r>
      <w:r w:rsidR="009E18EF">
        <w:t xml:space="preserve"> w </w:t>
      </w:r>
      <w:r w:rsidRPr="0068334A">
        <w:t>zakresie kompetencji właściwego organu emerytalnego, podlegając zaskarżeniu przed sądem powszechnym), lecz</w:t>
      </w:r>
      <w:r w:rsidR="009E18EF">
        <w:t xml:space="preserve"> o </w:t>
      </w:r>
      <w:r w:rsidRPr="0068334A">
        <w:t>możliwość zastosowania, poprzez wydanie decyzji uznaniowej,</w:t>
      </w:r>
      <w:r w:rsidR="009E18EF">
        <w:t xml:space="preserve"> w </w:t>
      </w:r>
      <w:r w:rsidRPr="0068334A">
        <w:t>drodze wyjątku, szczególnych rozwiązań odnoszących się</w:t>
      </w:r>
      <w:r w:rsidR="00F147D3" w:rsidRPr="0068334A">
        <w:t xml:space="preserve"> do</w:t>
      </w:r>
      <w:r w:rsidR="00574971">
        <w:t xml:space="preserve"> </w:t>
      </w:r>
      <w:r w:rsidRPr="0068334A">
        <w:t>zasad ustalenia wysokości świadczeń emerytalnych (rentowych) określonych osób.</w:t>
      </w:r>
    </w:p>
    <w:p w:rsidR="006742F3" w:rsidRPr="0068334A" w:rsidRDefault="006742F3" w:rsidP="004C2686">
      <w:pPr>
        <w:pStyle w:val="Nagwek4"/>
      </w:pPr>
      <w:bookmarkStart w:id="1341" w:name="_Toc513723384"/>
      <w:bookmarkStart w:id="1342" w:name="_Toc515022389"/>
      <w:r w:rsidRPr="0068334A">
        <w:t>Ochrona praw żołnierzy zawodowych</w:t>
      </w:r>
      <w:bookmarkEnd w:id="1341"/>
      <w:bookmarkEnd w:id="1342"/>
    </w:p>
    <w:p w:rsidR="006742F3" w:rsidRPr="0068334A" w:rsidRDefault="006103BD" w:rsidP="006103BD">
      <w:pPr>
        <w:pStyle w:val="Styl1"/>
        <w:rPr>
          <w:b/>
        </w:rPr>
      </w:pPr>
      <w:r w:rsidRPr="0068334A">
        <w:rPr>
          <w:b/>
        </w:rPr>
        <w:t>Rzecznik wskazał na problem u</w:t>
      </w:r>
      <w:r w:rsidR="006742F3" w:rsidRPr="0068334A">
        <w:rPr>
          <w:b/>
        </w:rPr>
        <w:t>jednoliceni</w:t>
      </w:r>
      <w:r w:rsidRPr="0068334A">
        <w:rPr>
          <w:b/>
        </w:rPr>
        <w:t>a</w:t>
      </w:r>
      <w:r w:rsidR="006742F3" w:rsidRPr="0068334A">
        <w:rPr>
          <w:b/>
        </w:rPr>
        <w:t xml:space="preserve"> przepisów odnoszących się</w:t>
      </w:r>
      <w:r w:rsidR="00F147D3" w:rsidRPr="0068334A">
        <w:rPr>
          <w:b/>
        </w:rPr>
        <w:t xml:space="preserve"> do</w:t>
      </w:r>
      <w:r w:rsidR="00574971">
        <w:rPr>
          <w:b/>
        </w:rPr>
        <w:t xml:space="preserve"> </w:t>
      </w:r>
      <w:r w:rsidR="006742F3" w:rsidRPr="0068334A">
        <w:rPr>
          <w:b/>
        </w:rPr>
        <w:t>kryteriów diagnostycznych</w:t>
      </w:r>
      <w:r w:rsidR="009E18EF">
        <w:rPr>
          <w:b/>
        </w:rPr>
        <w:t xml:space="preserve"> i </w:t>
      </w:r>
      <w:r w:rsidR="006742F3" w:rsidRPr="0068334A">
        <w:rPr>
          <w:b/>
        </w:rPr>
        <w:t xml:space="preserve">orzeczniczych </w:t>
      </w:r>
      <w:r w:rsidR="0014071A" w:rsidRPr="0068334A">
        <w:rPr>
          <w:b/>
        </w:rPr>
        <w:t xml:space="preserve">zespołu </w:t>
      </w:r>
      <w:r w:rsidR="006742F3" w:rsidRPr="0068334A">
        <w:rPr>
          <w:b/>
        </w:rPr>
        <w:t>stresu pourazowego (PTSD) oraz rozpoznawania urazowego uszkodzenia mózgu (TBI</w:t>
      </w:r>
      <w:r w:rsidR="009E18EF">
        <w:rPr>
          <w:b/>
        </w:rPr>
        <w:t xml:space="preserve"> i </w:t>
      </w:r>
      <w:r w:rsidR="006742F3" w:rsidRPr="0068334A">
        <w:rPr>
          <w:b/>
        </w:rPr>
        <w:t>mTBI) stosowanych</w:t>
      </w:r>
      <w:r w:rsidR="009E18EF">
        <w:rPr>
          <w:b/>
        </w:rPr>
        <w:t xml:space="preserve"> w </w:t>
      </w:r>
      <w:r w:rsidR="006742F3" w:rsidRPr="0068334A">
        <w:rPr>
          <w:b/>
        </w:rPr>
        <w:t>orzecznictwie wojskowo-lekarskim</w:t>
      </w:r>
      <w:r w:rsidR="006742F3" w:rsidRPr="0068334A">
        <w:rPr>
          <w:rStyle w:val="Odwoanieprzypisudolnego"/>
          <w:b/>
        </w:rPr>
        <w:footnoteReference w:id="1417"/>
      </w:r>
      <w:r w:rsidR="00B5441C">
        <w:rPr>
          <w:b/>
        </w:rPr>
        <w:t>.</w:t>
      </w:r>
    </w:p>
    <w:p w:rsidR="006742F3" w:rsidRPr="0068334A" w:rsidRDefault="006742F3" w:rsidP="006742F3">
      <w:pPr>
        <w:pStyle w:val="Styl1"/>
      </w:pPr>
      <w:r w:rsidRPr="0068334A">
        <w:t>Po publikacji</w:t>
      </w:r>
      <w:r w:rsidR="009E18EF">
        <w:t xml:space="preserve"> w </w:t>
      </w:r>
      <w:r w:rsidRPr="0068334A">
        <w:t>Dzienniku Gazeta Prawna artykułu „Wojsko</w:t>
      </w:r>
      <w:r w:rsidR="009E18EF">
        <w:t xml:space="preserve"> i </w:t>
      </w:r>
      <w:r w:rsidRPr="0068334A">
        <w:t>służby chorują. Prawo tego nie widzi”</w:t>
      </w:r>
      <w:r w:rsidR="009E18EF">
        <w:t xml:space="preserve"> z </w:t>
      </w:r>
      <w:r w:rsidRPr="0068334A">
        <w:t xml:space="preserve">dnia 31 maja </w:t>
      </w:r>
      <w:r w:rsidR="00422151" w:rsidRPr="0068334A">
        <w:t>2017</w:t>
      </w:r>
      <w:r w:rsidR="00574971">
        <w:t xml:space="preserve"> </w:t>
      </w:r>
      <w:r w:rsidR="00417C70" w:rsidRPr="0068334A">
        <w:t xml:space="preserve">r. </w:t>
      </w:r>
      <w:r w:rsidRPr="0068334A">
        <w:t>Rzecznik Praw Obywatelskich zwrócił się</w:t>
      </w:r>
      <w:r w:rsidR="00F147D3" w:rsidRPr="0068334A">
        <w:t xml:space="preserve"> do</w:t>
      </w:r>
      <w:r w:rsidR="00574971">
        <w:t xml:space="preserve"> </w:t>
      </w:r>
      <w:r w:rsidRPr="0068334A">
        <w:t>Szefa Kancelarii Prezesa Rady Ministrów</w:t>
      </w:r>
      <w:r w:rsidR="009E18EF">
        <w:t xml:space="preserve"> o </w:t>
      </w:r>
      <w:r w:rsidRPr="0068334A">
        <w:t>informację na temat problemu zróżnicowanych</w:t>
      </w:r>
      <w:r w:rsidR="009E18EF">
        <w:t xml:space="preserve"> i </w:t>
      </w:r>
      <w:r w:rsidRPr="0068334A">
        <w:t>niepełnych wykazów schorzeń oraz ułomności</w:t>
      </w:r>
      <w:r w:rsidR="009E18EF">
        <w:t xml:space="preserve"> w </w:t>
      </w:r>
      <w:r w:rsidRPr="0068334A">
        <w:t>prowadzonych postępowaniach odszkodowawczych wobec żołnierzy</w:t>
      </w:r>
      <w:r w:rsidR="009E18EF">
        <w:t xml:space="preserve"> i </w:t>
      </w:r>
      <w:r w:rsidRPr="0068334A">
        <w:t>funkcjonariuszy.</w:t>
      </w:r>
    </w:p>
    <w:p w:rsidR="006742F3" w:rsidRPr="0068334A" w:rsidRDefault="006742F3" w:rsidP="006742F3">
      <w:pPr>
        <w:pStyle w:val="Styl1"/>
      </w:pPr>
      <w:r w:rsidRPr="0068334A">
        <w:t>Szef Służby Zdrowia WP Ministerstwa Obrony Narodowej odpowiedział, że</w:t>
      </w:r>
      <w:r w:rsidR="009E18EF">
        <w:t xml:space="preserve"> w </w:t>
      </w:r>
      <w:r w:rsidRPr="0068334A">
        <w:t>Departamencie Wojskowej Służby Zdrowia MON podjęto szereg działań oraz konsultacji zmierzających</w:t>
      </w:r>
      <w:r w:rsidR="00F147D3" w:rsidRPr="0068334A">
        <w:t xml:space="preserve"> do</w:t>
      </w:r>
      <w:r w:rsidR="00574971">
        <w:t xml:space="preserve"> </w:t>
      </w:r>
      <w:r w:rsidRPr="0068334A">
        <w:t>szczegółowego wyjaśnienia sprawy.</w:t>
      </w:r>
    </w:p>
    <w:p w:rsidR="006742F3" w:rsidRPr="0068334A" w:rsidRDefault="006742F3" w:rsidP="006742F3">
      <w:pPr>
        <w:pStyle w:val="Styl1"/>
      </w:pPr>
      <w:r w:rsidRPr="0068334A">
        <w:lastRenderedPageBreak/>
        <w:t>Widoczne są różnice</w:t>
      </w:r>
      <w:r w:rsidR="009E18EF">
        <w:t xml:space="preserve"> w </w:t>
      </w:r>
      <w:r w:rsidRPr="0068334A">
        <w:t>zakresie przepisów regulujących zgłaszane problemy orzecznicze (zaburzenie stresowe pourazowe</w:t>
      </w:r>
      <w:r w:rsidR="009E18EF">
        <w:t xml:space="preserve"> i </w:t>
      </w:r>
      <w:r w:rsidRPr="0068334A">
        <w:t>urazowe uszkodzenie mózgu)</w:t>
      </w:r>
      <w:r w:rsidR="009E18EF">
        <w:t xml:space="preserve"> w </w:t>
      </w:r>
      <w:r w:rsidRPr="0068334A">
        <w:t>innych służbach mundurowych. Jednakże prace zmierzające</w:t>
      </w:r>
      <w:r w:rsidR="00F147D3" w:rsidRPr="0068334A">
        <w:t xml:space="preserve"> do</w:t>
      </w:r>
      <w:r w:rsidR="00574971">
        <w:t xml:space="preserve"> </w:t>
      </w:r>
      <w:r w:rsidRPr="0068334A">
        <w:t xml:space="preserve">ujednolicenia wyżej wymienionych przepisów, ze względu na ich kompetencyjne podporządkowanie różnym </w:t>
      </w:r>
      <w:r w:rsidR="000E2B28" w:rsidRPr="0068334A">
        <w:t>m</w:t>
      </w:r>
      <w:r w:rsidRPr="0068334A">
        <w:t>inistrom, wymagają podjęcia szerokiej współpracy międzyresortowej.</w:t>
      </w:r>
    </w:p>
    <w:p w:rsidR="006742F3" w:rsidRPr="0068334A" w:rsidRDefault="006742F3" w:rsidP="004C2686">
      <w:pPr>
        <w:pStyle w:val="Nagwek4"/>
      </w:pPr>
      <w:bookmarkStart w:id="1343" w:name="_Ochrona_praw_funkcjonariuszy_1"/>
      <w:bookmarkStart w:id="1344" w:name="_Toc513723385"/>
      <w:bookmarkStart w:id="1345" w:name="_Toc515022390"/>
      <w:bookmarkEnd w:id="1343"/>
      <w:r w:rsidRPr="0068334A">
        <w:t>Ochrona praw funkcjonariuszy Policji</w:t>
      </w:r>
      <w:bookmarkEnd w:id="1344"/>
      <w:bookmarkEnd w:id="1345"/>
    </w:p>
    <w:p w:rsidR="006742F3" w:rsidRPr="0068334A" w:rsidRDefault="006742F3" w:rsidP="006F3E62">
      <w:pPr>
        <w:pStyle w:val="Nagwek5"/>
        <w:numPr>
          <w:ilvl w:val="0"/>
          <w:numId w:val="157"/>
        </w:numPr>
      </w:pPr>
      <w:bookmarkStart w:id="1346" w:name="_Toc515022391"/>
      <w:r w:rsidRPr="0068334A">
        <w:t>Zwolnienie ze stanowisk kierowniczych</w:t>
      </w:r>
      <w:r w:rsidR="009E18EF">
        <w:t xml:space="preserve"> w </w:t>
      </w:r>
      <w:r w:rsidRPr="0068334A">
        <w:t>Policji osób zatrudnionych</w:t>
      </w:r>
      <w:r w:rsidR="009E18EF">
        <w:t xml:space="preserve"> w </w:t>
      </w:r>
      <w:r w:rsidRPr="0068334A">
        <w:t>przeszłości</w:t>
      </w:r>
      <w:r w:rsidR="009E18EF">
        <w:t xml:space="preserve"> w </w:t>
      </w:r>
      <w:r w:rsidRPr="0068334A">
        <w:t>Milicji Obywatelskiej</w:t>
      </w:r>
      <w:r w:rsidRPr="0068334A">
        <w:rPr>
          <w:rStyle w:val="Odwoanieprzypisudolnego"/>
        </w:rPr>
        <w:footnoteReference w:id="1418"/>
      </w:r>
      <w:bookmarkEnd w:id="1346"/>
    </w:p>
    <w:p w:rsidR="006742F3" w:rsidRPr="0068334A" w:rsidRDefault="006742F3" w:rsidP="006742F3">
      <w:pPr>
        <w:pStyle w:val="Styl1"/>
        <w:rPr>
          <w:bCs/>
          <w:lang w:eastAsia="en-US"/>
        </w:rPr>
      </w:pPr>
      <w:r w:rsidRPr="0068334A">
        <w:rPr>
          <w:bCs/>
          <w:lang w:eastAsia="en-US"/>
        </w:rPr>
        <w:t>Do Rzecznika zwrócili się</w:t>
      </w:r>
      <w:r w:rsidR="002D1487" w:rsidRPr="0068334A">
        <w:rPr>
          <w:bCs/>
          <w:lang w:eastAsia="en-US"/>
        </w:rPr>
        <w:t xml:space="preserve"> </w:t>
      </w:r>
      <w:r w:rsidRPr="0068334A">
        <w:rPr>
          <w:bCs/>
          <w:lang w:eastAsia="en-US"/>
        </w:rPr>
        <w:t>przedstawiciele Zarządu Wojewódzkiego NSZZ Policjantów</w:t>
      </w:r>
      <w:r w:rsidR="009E18EF">
        <w:rPr>
          <w:bCs/>
          <w:lang w:eastAsia="en-US"/>
        </w:rPr>
        <w:t xml:space="preserve"> z </w:t>
      </w:r>
      <w:r w:rsidRPr="0068334A">
        <w:rPr>
          <w:bCs/>
          <w:lang w:eastAsia="en-US"/>
        </w:rPr>
        <w:t>Wielkopolski wskazując, że zgodnie</w:t>
      </w:r>
      <w:r w:rsidR="009E18EF">
        <w:rPr>
          <w:bCs/>
          <w:lang w:eastAsia="en-US"/>
        </w:rPr>
        <w:t xml:space="preserve"> z </w:t>
      </w:r>
      <w:r w:rsidRPr="0068334A">
        <w:rPr>
          <w:bCs/>
          <w:lang w:eastAsia="en-US"/>
        </w:rPr>
        <w:t>poleceniem Ministra Spraw Wewnętrznych</w:t>
      </w:r>
      <w:r w:rsidR="009E18EF">
        <w:rPr>
          <w:bCs/>
          <w:lang w:eastAsia="en-US"/>
        </w:rPr>
        <w:t xml:space="preserve"> i </w:t>
      </w:r>
      <w:r w:rsidRPr="0068334A">
        <w:rPr>
          <w:bCs/>
          <w:lang w:eastAsia="en-US"/>
        </w:rPr>
        <w:t>Administracji po 31 grudnia 2016</w:t>
      </w:r>
      <w:r w:rsidR="00574971">
        <w:rPr>
          <w:bCs/>
          <w:lang w:eastAsia="en-US"/>
        </w:rPr>
        <w:t xml:space="preserve"> </w:t>
      </w:r>
      <w:r w:rsidR="00417C70" w:rsidRPr="0068334A">
        <w:rPr>
          <w:bCs/>
          <w:lang w:eastAsia="en-US"/>
        </w:rPr>
        <w:t xml:space="preserve">r. </w:t>
      </w:r>
      <w:r w:rsidRPr="0068334A">
        <w:rPr>
          <w:bCs/>
          <w:lang w:eastAsia="en-US"/>
        </w:rPr>
        <w:t>osoby zatrudnione</w:t>
      </w:r>
      <w:r w:rsidR="009E18EF">
        <w:rPr>
          <w:bCs/>
          <w:lang w:eastAsia="en-US"/>
        </w:rPr>
        <w:t xml:space="preserve"> w </w:t>
      </w:r>
      <w:r w:rsidRPr="0068334A">
        <w:rPr>
          <w:bCs/>
          <w:lang w:eastAsia="en-US"/>
        </w:rPr>
        <w:t>przeszłości</w:t>
      </w:r>
      <w:r w:rsidR="009E18EF">
        <w:rPr>
          <w:bCs/>
          <w:lang w:eastAsia="en-US"/>
        </w:rPr>
        <w:t xml:space="preserve"> w </w:t>
      </w:r>
      <w:r w:rsidRPr="0068334A">
        <w:rPr>
          <w:bCs/>
          <w:lang w:eastAsia="en-US"/>
        </w:rPr>
        <w:t>Milicji Obywatelskiej nie</w:t>
      </w:r>
      <w:r w:rsidR="00574971">
        <w:rPr>
          <w:bCs/>
          <w:lang w:eastAsia="en-US"/>
        </w:rPr>
        <w:t xml:space="preserve"> </w:t>
      </w:r>
      <w:r w:rsidRPr="0068334A">
        <w:rPr>
          <w:bCs/>
          <w:lang w:eastAsia="en-US"/>
        </w:rPr>
        <w:t>będą mogły zajmować stanowisk kierowniczych</w:t>
      </w:r>
      <w:r w:rsidR="009E18EF">
        <w:rPr>
          <w:bCs/>
          <w:lang w:eastAsia="en-US"/>
        </w:rPr>
        <w:t xml:space="preserve"> w </w:t>
      </w:r>
      <w:r w:rsidRPr="0068334A">
        <w:rPr>
          <w:bCs/>
          <w:lang w:eastAsia="en-US"/>
        </w:rPr>
        <w:t>Policji.</w:t>
      </w:r>
      <w:r w:rsidR="002D1487" w:rsidRPr="0068334A">
        <w:rPr>
          <w:bCs/>
          <w:lang w:eastAsia="en-US"/>
        </w:rPr>
        <w:t xml:space="preserve"> </w:t>
      </w:r>
      <w:r w:rsidR="006103BD" w:rsidRPr="0068334A">
        <w:rPr>
          <w:bCs/>
          <w:lang w:eastAsia="en-US"/>
        </w:rPr>
        <w:t>Z</w:t>
      </w:r>
      <w:r w:rsidR="00574971">
        <w:rPr>
          <w:bCs/>
          <w:lang w:eastAsia="en-US"/>
        </w:rPr>
        <w:t xml:space="preserve"> </w:t>
      </w:r>
      <w:r w:rsidRPr="0068334A">
        <w:rPr>
          <w:bCs/>
          <w:lang w:eastAsia="en-US"/>
        </w:rPr>
        <w:t>treści pisma MSWiA nie</w:t>
      </w:r>
      <w:r w:rsidR="00574971">
        <w:rPr>
          <w:bCs/>
          <w:lang w:eastAsia="en-US"/>
        </w:rPr>
        <w:t xml:space="preserve"> </w:t>
      </w:r>
      <w:r w:rsidRPr="0068334A">
        <w:rPr>
          <w:bCs/>
          <w:lang w:eastAsia="en-US"/>
        </w:rPr>
        <w:t>wynikało jednak,</w:t>
      </w:r>
      <w:r w:rsidR="009E18EF">
        <w:rPr>
          <w:bCs/>
          <w:lang w:eastAsia="en-US"/>
        </w:rPr>
        <w:t xml:space="preserve"> w </w:t>
      </w:r>
      <w:r w:rsidRPr="0068334A">
        <w:rPr>
          <w:bCs/>
          <w:lang w:eastAsia="en-US"/>
        </w:rPr>
        <w:t>jaki sposób ma nastąpić zwolnienie ze</w:t>
      </w:r>
      <w:r w:rsidR="00574971">
        <w:rPr>
          <w:bCs/>
          <w:lang w:eastAsia="en-US"/>
        </w:rPr>
        <w:t xml:space="preserve"> </w:t>
      </w:r>
      <w:r w:rsidRPr="0068334A">
        <w:rPr>
          <w:bCs/>
          <w:lang w:eastAsia="en-US"/>
        </w:rPr>
        <w:t>stanowisk służbowych wyżej wymienionych funkcjonariuszy.</w:t>
      </w:r>
    </w:p>
    <w:p w:rsidR="006742F3" w:rsidRPr="0068334A" w:rsidRDefault="006742F3" w:rsidP="006742F3">
      <w:pPr>
        <w:pStyle w:val="Styl1"/>
        <w:rPr>
          <w:bCs/>
          <w:lang w:eastAsia="en-US"/>
        </w:rPr>
      </w:pPr>
      <w:r w:rsidRPr="0068334A">
        <w:rPr>
          <w:bCs/>
          <w:lang w:eastAsia="en-US"/>
        </w:rPr>
        <w:t>Zgodnie</w:t>
      </w:r>
      <w:r w:rsidR="009E18EF">
        <w:rPr>
          <w:bCs/>
          <w:lang w:eastAsia="en-US"/>
        </w:rPr>
        <w:t xml:space="preserve"> z </w:t>
      </w:r>
      <w:r w:rsidR="00F147D3" w:rsidRPr="0068334A">
        <w:rPr>
          <w:bCs/>
          <w:lang w:eastAsia="en-US"/>
        </w:rPr>
        <w:t>art.</w:t>
      </w:r>
      <w:r w:rsidR="00574971">
        <w:rPr>
          <w:bCs/>
          <w:lang w:eastAsia="en-US"/>
        </w:rPr>
        <w:t xml:space="preserve"> </w:t>
      </w:r>
      <w:r w:rsidRPr="0068334A">
        <w:rPr>
          <w:bCs/>
          <w:lang w:eastAsia="en-US"/>
        </w:rPr>
        <w:t>34 ustawy</w:t>
      </w:r>
      <w:r w:rsidR="009E18EF">
        <w:rPr>
          <w:bCs/>
          <w:lang w:eastAsia="en-US"/>
        </w:rPr>
        <w:t xml:space="preserve"> o </w:t>
      </w:r>
      <w:r w:rsidRPr="0068334A">
        <w:rPr>
          <w:bCs/>
          <w:lang w:eastAsia="en-US"/>
        </w:rPr>
        <w:t>Policji</w:t>
      </w:r>
      <w:r w:rsidRPr="0068334A">
        <w:rPr>
          <w:rStyle w:val="Odwoanieprzypisudolnego"/>
          <w:bCs/>
          <w:lang w:eastAsia="en-US"/>
        </w:rPr>
        <w:footnoteReference w:id="1419"/>
      </w:r>
      <w:r w:rsidRPr="0068334A">
        <w:rPr>
          <w:bCs/>
          <w:lang w:eastAsia="en-US"/>
        </w:rPr>
        <w:t xml:space="preserve"> na</w:t>
      </w:r>
      <w:r w:rsidR="00574971">
        <w:rPr>
          <w:bCs/>
          <w:lang w:eastAsia="en-US"/>
        </w:rPr>
        <w:t xml:space="preserve"> </w:t>
      </w:r>
      <w:r w:rsidRPr="0068334A">
        <w:rPr>
          <w:bCs/>
          <w:lang w:eastAsia="en-US"/>
        </w:rPr>
        <w:t>stanowiska służbowe (w</w:t>
      </w:r>
      <w:r w:rsidR="00574971">
        <w:rPr>
          <w:bCs/>
          <w:lang w:eastAsia="en-US"/>
        </w:rPr>
        <w:t xml:space="preserve"> </w:t>
      </w:r>
      <w:r w:rsidRPr="0068334A">
        <w:rPr>
          <w:bCs/>
          <w:lang w:eastAsia="en-US"/>
        </w:rPr>
        <w:t>tym kierownicze) można mianować lub powołać policjanta po spełnieniu określonych przepisami wymagań</w:t>
      </w:r>
      <w:r w:rsidR="009E18EF">
        <w:rPr>
          <w:bCs/>
          <w:lang w:eastAsia="en-US"/>
        </w:rPr>
        <w:t xml:space="preserve"> w </w:t>
      </w:r>
      <w:r w:rsidRPr="0068334A">
        <w:rPr>
          <w:bCs/>
          <w:lang w:eastAsia="en-US"/>
        </w:rPr>
        <w:t>zakresie wykształcenia</w:t>
      </w:r>
      <w:r w:rsidR="009E18EF">
        <w:rPr>
          <w:bCs/>
          <w:lang w:eastAsia="en-US"/>
        </w:rPr>
        <w:t xml:space="preserve"> i </w:t>
      </w:r>
      <w:r w:rsidRPr="0068334A">
        <w:rPr>
          <w:bCs/>
          <w:lang w:eastAsia="en-US"/>
        </w:rPr>
        <w:t>kwalifikacji zawodowych oraz stażu służby</w:t>
      </w:r>
      <w:r w:rsidR="009E18EF">
        <w:rPr>
          <w:bCs/>
          <w:lang w:eastAsia="en-US"/>
        </w:rPr>
        <w:t xml:space="preserve"> w </w:t>
      </w:r>
      <w:r w:rsidRPr="0068334A">
        <w:rPr>
          <w:bCs/>
          <w:lang w:eastAsia="en-US"/>
        </w:rPr>
        <w:t>Policji.</w:t>
      </w:r>
    </w:p>
    <w:p w:rsidR="007A666C" w:rsidRPr="0068334A" w:rsidRDefault="007A666C" w:rsidP="007A666C">
      <w:pPr>
        <w:pStyle w:val="Styl1"/>
        <w:rPr>
          <w:bCs/>
          <w:lang w:eastAsia="en-US"/>
        </w:rPr>
      </w:pPr>
      <w:r w:rsidRPr="0068334A">
        <w:rPr>
          <w:bCs/>
          <w:lang w:eastAsia="en-US"/>
        </w:rPr>
        <w:t>Data przyjęcia do</w:t>
      </w:r>
      <w:r w:rsidR="00574971">
        <w:rPr>
          <w:bCs/>
          <w:lang w:eastAsia="en-US"/>
        </w:rPr>
        <w:t xml:space="preserve"> </w:t>
      </w:r>
      <w:r w:rsidRPr="0068334A">
        <w:rPr>
          <w:bCs/>
          <w:lang w:eastAsia="en-US"/>
        </w:rPr>
        <w:t>służby, jako kryterium</w:t>
      </w:r>
      <w:r w:rsidRPr="0068334A">
        <w:rPr>
          <w:lang w:eastAsia="en-US"/>
        </w:rPr>
        <w:t xml:space="preserve"> </w:t>
      </w:r>
      <w:r w:rsidRPr="0068334A">
        <w:rPr>
          <w:bCs/>
          <w:lang w:eastAsia="en-US"/>
        </w:rPr>
        <w:t>zwolnienia ze</w:t>
      </w:r>
      <w:r w:rsidR="00574971">
        <w:rPr>
          <w:bCs/>
          <w:lang w:eastAsia="en-US"/>
        </w:rPr>
        <w:t xml:space="preserve"> </w:t>
      </w:r>
      <w:r w:rsidRPr="0068334A">
        <w:rPr>
          <w:bCs/>
          <w:lang w:eastAsia="en-US"/>
        </w:rPr>
        <w:t>stanowiska, nie</w:t>
      </w:r>
      <w:r w:rsidR="00574971">
        <w:rPr>
          <w:bCs/>
          <w:lang w:eastAsia="en-US"/>
        </w:rPr>
        <w:t xml:space="preserve"> </w:t>
      </w:r>
      <w:r w:rsidRPr="0068334A">
        <w:rPr>
          <w:bCs/>
          <w:lang w:eastAsia="en-US"/>
        </w:rPr>
        <w:t>wynika</w:t>
      </w:r>
      <w:r w:rsidR="009E18EF">
        <w:rPr>
          <w:bCs/>
          <w:lang w:eastAsia="en-US"/>
        </w:rPr>
        <w:t xml:space="preserve"> z </w:t>
      </w:r>
      <w:r w:rsidRPr="0068334A">
        <w:rPr>
          <w:bCs/>
          <w:lang w:eastAsia="en-US"/>
        </w:rPr>
        <w:t>ustawy</w:t>
      </w:r>
      <w:r w:rsidR="009E18EF">
        <w:rPr>
          <w:bCs/>
          <w:lang w:eastAsia="en-US"/>
        </w:rPr>
        <w:t xml:space="preserve"> o </w:t>
      </w:r>
      <w:r w:rsidRPr="0068334A">
        <w:rPr>
          <w:bCs/>
          <w:lang w:eastAsia="en-US"/>
        </w:rPr>
        <w:t>Policji. Zwolnienie ze</w:t>
      </w:r>
      <w:r w:rsidR="00574971">
        <w:rPr>
          <w:bCs/>
          <w:lang w:eastAsia="en-US"/>
        </w:rPr>
        <w:t xml:space="preserve"> </w:t>
      </w:r>
      <w:r w:rsidRPr="0068334A">
        <w:rPr>
          <w:bCs/>
          <w:lang w:eastAsia="en-US"/>
        </w:rPr>
        <w:t>stanowiska wyłącznie</w:t>
      </w:r>
      <w:r w:rsidR="009E18EF">
        <w:rPr>
          <w:bCs/>
          <w:lang w:eastAsia="en-US"/>
        </w:rPr>
        <w:t xml:space="preserve"> w </w:t>
      </w:r>
      <w:r w:rsidRPr="0068334A">
        <w:rPr>
          <w:bCs/>
          <w:lang w:eastAsia="en-US"/>
        </w:rPr>
        <w:t>oparciu</w:t>
      </w:r>
      <w:r w:rsidR="009E18EF">
        <w:rPr>
          <w:bCs/>
          <w:lang w:eastAsia="en-US"/>
        </w:rPr>
        <w:t xml:space="preserve"> o </w:t>
      </w:r>
      <w:r w:rsidRPr="0068334A">
        <w:rPr>
          <w:bCs/>
          <w:lang w:eastAsia="en-US"/>
        </w:rPr>
        <w:t>taką przesłankę może zatem stanowić dyskryminację ze</w:t>
      </w:r>
      <w:r w:rsidR="00574971">
        <w:rPr>
          <w:bCs/>
          <w:lang w:eastAsia="en-US"/>
        </w:rPr>
        <w:t xml:space="preserve"> </w:t>
      </w:r>
      <w:r w:rsidRPr="0068334A">
        <w:rPr>
          <w:bCs/>
          <w:lang w:eastAsia="en-US"/>
        </w:rPr>
        <w:t>względu na</w:t>
      </w:r>
      <w:r w:rsidR="00574971">
        <w:rPr>
          <w:bCs/>
          <w:lang w:eastAsia="en-US"/>
        </w:rPr>
        <w:t xml:space="preserve"> </w:t>
      </w:r>
      <w:r w:rsidRPr="0068334A">
        <w:rPr>
          <w:bCs/>
          <w:lang w:eastAsia="en-US"/>
        </w:rPr>
        <w:t>wiek. Rzecznik zwrócił się</w:t>
      </w:r>
      <w:r w:rsidRPr="0068334A">
        <w:rPr>
          <w:rStyle w:val="Odwoanieprzypisudolnego"/>
          <w:bCs/>
          <w:lang w:eastAsia="en-US"/>
        </w:rPr>
        <w:footnoteReference w:id="1420"/>
      </w:r>
      <w:r w:rsidRPr="0068334A">
        <w:rPr>
          <w:bCs/>
          <w:lang w:eastAsia="en-US"/>
        </w:rPr>
        <w:t xml:space="preserve"> do</w:t>
      </w:r>
      <w:r w:rsidR="00574971">
        <w:rPr>
          <w:bCs/>
          <w:lang w:eastAsia="en-US"/>
        </w:rPr>
        <w:t xml:space="preserve"> </w:t>
      </w:r>
      <w:r w:rsidRPr="0068334A">
        <w:rPr>
          <w:bCs/>
          <w:lang w:eastAsia="en-US"/>
        </w:rPr>
        <w:t>Ministra Spraw Wewnętrznych</w:t>
      </w:r>
      <w:r w:rsidR="009E18EF">
        <w:rPr>
          <w:bCs/>
          <w:lang w:eastAsia="en-US"/>
        </w:rPr>
        <w:t xml:space="preserve"> i </w:t>
      </w:r>
      <w:r w:rsidRPr="0068334A">
        <w:rPr>
          <w:bCs/>
          <w:lang w:eastAsia="en-US"/>
        </w:rPr>
        <w:t>Administracji</w:t>
      </w:r>
      <w:r w:rsidR="009E18EF">
        <w:rPr>
          <w:bCs/>
          <w:lang w:eastAsia="en-US"/>
        </w:rPr>
        <w:t xml:space="preserve"> z </w:t>
      </w:r>
      <w:r w:rsidRPr="0068334A">
        <w:rPr>
          <w:bCs/>
          <w:lang w:eastAsia="en-US"/>
        </w:rPr>
        <w:t>prośbą</w:t>
      </w:r>
      <w:r w:rsidR="009E18EF">
        <w:rPr>
          <w:bCs/>
          <w:lang w:eastAsia="en-US"/>
        </w:rPr>
        <w:t xml:space="preserve"> o </w:t>
      </w:r>
      <w:r w:rsidRPr="0068334A">
        <w:rPr>
          <w:bCs/>
          <w:lang w:eastAsia="en-US"/>
        </w:rPr>
        <w:t>wyjaśnienie sposobu realizacji przedmiotowej zapowiedzi.</w:t>
      </w:r>
    </w:p>
    <w:p w:rsidR="006742F3" w:rsidRPr="0068334A" w:rsidRDefault="006742F3" w:rsidP="006742F3">
      <w:pPr>
        <w:pStyle w:val="Styl1"/>
        <w:rPr>
          <w:lang w:eastAsia="en-US"/>
        </w:rPr>
      </w:pPr>
      <w:r w:rsidRPr="0068334A">
        <w:rPr>
          <w:lang w:eastAsia="en-US"/>
        </w:rPr>
        <w:t>Minister wskazał</w:t>
      </w:r>
      <w:r w:rsidRPr="0068334A">
        <w:rPr>
          <w:rStyle w:val="Odwoanieprzypisudolnego"/>
          <w:bCs/>
          <w:lang w:eastAsia="en-US"/>
        </w:rPr>
        <w:footnoteReference w:id="1421"/>
      </w:r>
      <w:r w:rsidRPr="0068334A">
        <w:rPr>
          <w:lang w:eastAsia="en-US"/>
        </w:rPr>
        <w:t>, że powołanie,</w:t>
      </w:r>
      <w:r w:rsidR="009E18EF">
        <w:rPr>
          <w:lang w:eastAsia="en-US"/>
        </w:rPr>
        <w:t xml:space="preserve"> o </w:t>
      </w:r>
      <w:r w:rsidRPr="0068334A">
        <w:rPr>
          <w:lang w:eastAsia="en-US"/>
        </w:rPr>
        <w:t>którym mowa</w:t>
      </w:r>
      <w:r w:rsidR="009E18EF">
        <w:rPr>
          <w:lang w:eastAsia="en-US"/>
        </w:rPr>
        <w:t xml:space="preserve"> w </w:t>
      </w:r>
      <w:r w:rsidR="00F147D3" w:rsidRPr="0068334A">
        <w:rPr>
          <w:lang w:eastAsia="en-US"/>
        </w:rPr>
        <w:t>art.</w:t>
      </w:r>
      <w:r w:rsidR="00574971">
        <w:rPr>
          <w:lang w:eastAsia="en-US"/>
        </w:rPr>
        <w:t xml:space="preserve"> </w:t>
      </w:r>
      <w:r w:rsidRPr="0068334A">
        <w:rPr>
          <w:lang w:eastAsia="en-US"/>
        </w:rPr>
        <w:t>5-6e ustawy</w:t>
      </w:r>
      <w:r w:rsidR="009E18EF">
        <w:rPr>
          <w:lang w:eastAsia="en-US"/>
        </w:rPr>
        <w:t xml:space="preserve"> o </w:t>
      </w:r>
      <w:r w:rsidRPr="0068334A">
        <w:rPr>
          <w:lang w:eastAsia="en-US"/>
        </w:rPr>
        <w:t>Policji, oraz mianowanie funkcjonariusza na</w:t>
      </w:r>
      <w:r w:rsidR="00574971">
        <w:rPr>
          <w:lang w:eastAsia="en-US"/>
        </w:rPr>
        <w:t xml:space="preserve"> </w:t>
      </w:r>
      <w:r w:rsidRPr="0068334A">
        <w:rPr>
          <w:lang w:eastAsia="en-US"/>
        </w:rPr>
        <w:t>stanowisko służbowe,</w:t>
      </w:r>
      <w:r w:rsidR="009E18EF">
        <w:rPr>
          <w:lang w:eastAsia="en-US"/>
        </w:rPr>
        <w:t xml:space="preserve"> o </w:t>
      </w:r>
      <w:r w:rsidRPr="0068334A">
        <w:rPr>
          <w:lang w:eastAsia="en-US"/>
        </w:rPr>
        <w:t>którym mowa</w:t>
      </w:r>
      <w:r w:rsidR="009E18EF">
        <w:rPr>
          <w:lang w:eastAsia="en-US"/>
        </w:rPr>
        <w:t xml:space="preserve"> w </w:t>
      </w:r>
      <w:r w:rsidR="00F147D3" w:rsidRPr="0068334A">
        <w:rPr>
          <w:lang w:eastAsia="en-US"/>
        </w:rPr>
        <w:t>art.</w:t>
      </w:r>
      <w:r w:rsidR="00574971">
        <w:rPr>
          <w:lang w:eastAsia="en-US"/>
        </w:rPr>
        <w:t xml:space="preserve"> </w:t>
      </w:r>
      <w:r w:rsidRPr="0068334A">
        <w:rPr>
          <w:lang w:eastAsia="en-US"/>
        </w:rPr>
        <w:t>32 tej ustawy, stanowią rozłączne</w:t>
      </w:r>
      <w:r w:rsidR="009E18EF">
        <w:rPr>
          <w:lang w:eastAsia="en-US"/>
        </w:rPr>
        <w:t xml:space="preserve"> i </w:t>
      </w:r>
      <w:r w:rsidRPr="0068334A">
        <w:rPr>
          <w:lang w:eastAsia="en-US"/>
        </w:rPr>
        <w:t xml:space="preserve">wykluczające się formy </w:t>
      </w:r>
      <w:r w:rsidRPr="0068334A">
        <w:rPr>
          <w:lang w:eastAsia="en-US"/>
        </w:rPr>
        <w:lastRenderedPageBreak/>
        <w:t>nawiązania więzi prawnej, która</w:t>
      </w:r>
      <w:r w:rsidR="009E18EF">
        <w:rPr>
          <w:lang w:eastAsia="en-US"/>
        </w:rPr>
        <w:t xml:space="preserve"> w </w:t>
      </w:r>
      <w:r w:rsidRPr="0068334A">
        <w:rPr>
          <w:lang w:eastAsia="en-US"/>
        </w:rPr>
        <w:t>obu przypadkach ma różny charakter. Powołanie prowadzi</w:t>
      </w:r>
      <w:r w:rsidR="00F147D3" w:rsidRPr="0068334A">
        <w:rPr>
          <w:lang w:eastAsia="en-US"/>
        </w:rPr>
        <w:t xml:space="preserve"> do</w:t>
      </w:r>
      <w:r w:rsidR="00574971">
        <w:rPr>
          <w:lang w:eastAsia="en-US"/>
        </w:rPr>
        <w:t xml:space="preserve"> </w:t>
      </w:r>
      <w:r w:rsidRPr="0068334A">
        <w:rPr>
          <w:lang w:eastAsia="en-US"/>
        </w:rPr>
        <w:t>powstania więzi</w:t>
      </w:r>
      <w:r w:rsidR="009E18EF">
        <w:rPr>
          <w:lang w:eastAsia="en-US"/>
        </w:rPr>
        <w:t xml:space="preserve"> o </w:t>
      </w:r>
      <w:r w:rsidRPr="0068334A">
        <w:rPr>
          <w:lang w:eastAsia="en-US"/>
        </w:rPr>
        <w:t>charakterze ustrojowym, łączącej dwa organy administracji rządowej, podczas gdy skutki prawne mianowania dotyczą sfery stosunku administracyjno-prawnego, jakim jest stosunek służbowy łączący funkcjonariusza</w:t>
      </w:r>
      <w:r w:rsidR="009E18EF">
        <w:rPr>
          <w:lang w:eastAsia="en-US"/>
        </w:rPr>
        <w:t xml:space="preserve"> z </w:t>
      </w:r>
      <w:r w:rsidRPr="0068334A">
        <w:rPr>
          <w:lang w:eastAsia="en-US"/>
        </w:rPr>
        <w:t>jego formacją. Dlatego przyjmując, że przez „stanowisko kierownicze”</w:t>
      </w:r>
      <w:r w:rsidR="009E18EF">
        <w:rPr>
          <w:lang w:eastAsia="en-US"/>
        </w:rPr>
        <w:t xml:space="preserve"> w </w:t>
      </w:r>
      <w:r w:rsidRPr="0068334A">
        <w:rPr>
          <w:lang w:eastAsia="en-US"/>
        </w:rPr>
        <w:t>kontekście wystąpienia Rzecznika należy rozumieć jedno ze</w:t>
      </w:r>
      <w:r w:rsidR="00574971">
        <w:rPr>
          <w:lang w:eastAsia="en-US"/>
        </w:rPr>
        <w:t xml:space="preserve"> </w:t>
      </w:r>
      <w:r w:rsidRPr="0068334A">
        <w:rPr>
          <w:lang w:eastAsia="en-US"/>
        </w:rPr>
        <w:t>stanowisk,</w:t>
      </w:r>
      <w:r w:rsidR="009E18EF">
        <w:rPr>
          <w:lang w:eastAsia="en-US"/>
        </w:rPr>
        <w:t xml:space="preserve"> o </w:t>
      </w:r>
      <w:r w:rsidRPr="0068334A">
        <w:rPr>
          <w:lang w:eastAsia="en-US"/>
        </w:rPr>
        <w:t>których mowa</w:t>
      </w:r>
      <w:r w:rsidR="009E18EF">
        <w:rPr>
          <w:lang w:eastAsia="en-US"/>
        </w:rPr>
        <w:t xml:space="preserve"> w </w:t>
      </w:r>
      <w:r w:rsidR="00F147D3" w:rsidRPr="0068334A">
        <w:rPr>
          <w:lang w:eastAsia="en-US"/>
        </w:rPr>
        <w:t>art.</w:t>
      </w:r>
      <w:r w:rsidR="00574971">
        <w:rPr>
          <w:lang w:eastAsia="en-US"/>
        </w:rPr>
        <w:t xml:space="preserve"> </w:t>
      </w:r>
      <w:r w:rsidRPr="0068334A">
        <w:rPr>
          <w:lang w:eastAsia="en-US"/>
        </w:rPr>
        <w:t>5-6e ustawy, nie</w:t>
      </w:r>
      <w:r w:rsidR="00574971">
        <w:rPr>
          <w:lang w:eastAsia="en-US"/>
        </w:rPr>
        <w:t xml:space="preserve"> </w:t>
      </w:r>
      <w:r w:rsidRPr="0068334A">
        <w:rPr>
          <w:lang w:eastAsia="en-US"/>
        </w:rPr>
        <w:t>można zgodzić się</w:t>
      </w:r>
      <w:r w:rsidR="009E18EF">
        <w:rPr>
          <w:lang w:eastAsia="en-US"/>
        </w:rPr>
        <w:t xml:space="preserve"> z </w:t>
      </w:r>
      <w:r w:rsidRPr="0068334A">
        <w:rPr>
          <w:lang w:eastAsia="en-US"/>
        </w:rPr>
        <w:t>zawartym</w:t>
      </w:r>
      <w:r w:rsidR="009E18EF">
        <w:rPr>
          <w:lang w:eastAsia="en-US"/>
        </w:rPr>
        <w:t xml:space="preserve"> w </w:t>
      </w:r>
      <w:r w:rsidRPr="0068334A">
        <w:rPr>
          <w:lang w:eastAsia="en-US"/>
        </w:rPr>
        <w:t>wystąpieniu twierdzeniem, że stanowiska te można pełnić zarówno na</w:t>
      </w:r>
      <w:r w:rsidR="00574971">
        <w:rPr>
          <w:lang w:eastAsia="en-US"/>
        </w:rPr>
        <w:t xml:space="preserve"> </w:t>
      </w:r>
      <w:r w:rsidRPr="0068334A">
        <w:rPr>
          <w:lang w:eastAsia="en-US"/>
        </w:rPr>
        <w:t>podstawie mianowania, jak</w:t>
      </w:r>
      <w:r w:rsidR="009E18EF">
        <w:rPr>
          <w:lang w:eastAsia="en-US"/>
        </w:rPr>
        <w:t xml:space="preserve"> i </w:t>
      </w:r>
      <w:r w:rsidRPr="0068334A">
        <w:rPr>
          <w:lang w:eastAsia="en-US"/>
        </w:rPr>
        <w:t>powołania. Minister zauważył także, że</w:t>
      </w:r>
      <w:r w:rsidR="009E18EF">
        <w:rPr>
          <w:lang w:eastAsia="en-US"/>
        </w:rPr>
        <w:t xml:space="preserve"> w </w:t>
      </w:r>
      <w:r w:rsidRPr="0068334A">
        <w:rPr>
          <w:lang w:eastAsia="en-US"/>
        </w:rPr>
        <w:t>przypadku stanowisk służbowych objętych na</w:t>
      </w:r>
      <w:r w:rsidR="00574971">
        <w:rPr>
          <w:lang w:eastAsia="en-US"/>
        </w:rPr>
        <w:t xml:space="preserve"> </w:t>
      </w:r>
      <w:r w:rsidRPr="0068334A">
        <w:rPr>
          <w:lang w:eastAsia="en-US"/>
        </w:rPr>
        <w:t>podstawie mianowania przeniesienie policjanta na</w:t>
      </w:r>
      <w:r w:rsidR="00574971">
        <w:rPr>
          <w:lang w:eastAsia="en-US"/>
        </w:rPr>
        <w:t xml:space="preserve"> </w:t>
      </w:r>
      <w:r w:rsidRPr="0068334A">
        <w:rPr>
          <w:lang w:eastAsia="en-US"/>
        </w:rPr>
        <w:t>niższe stanowisko służbowe jest możliwe tylko przy spełnieniu przesłanek uregulowanych</w:t>
      </w:r>
      <w:r w:rsidR="009E18EF">
        <w:rPr>
          <w:lang w:eastAsia="en-US"/>
        </w:rPr>
        <w:t xml:space="preserve"> w </w:t>
      </w:r>
      <w:r w:rsidR="00F147D3" w:rsidRPr="0068334A">
        <w:rPr>
          <w:lang w:eastAsia="en-US"/>
        </w:rPr>
        <w:t>art.</w:t>
      </w:r>
      <w:r w:rsidR="00574971">
        <w:rPr>
          <w:lang w:eastAsia="en-US"/>
        </w:rPr>
        <w:t xml:space="preserve"> </w:t>
      </w:r>
      <w:r w:rsidRPr="0068334A">
        <w:rPr>
          <w:lang w:eastAsia="en-US"/>
        </w:rPr>
        <w:t>38 ustawy, zaś wydane</w:t>
      </w:r>
      <w:r w:rsidR="009E18EF">
        <w:rPr>
          <w:lang w:eastAsia="en-US"/>
        </w:rPr>
        <w:t xml:space="preserve"> w </w:t>
      </w:r>
      <w:r w:rsidRPr="0068334A">
        <w:rPr>
          <w:lang w:eastAsia="en-US"/>
        </w:rPr>
        <w:t>tym przedmiocie rozstrzygnięcie, będące decyzją administracyjną, podlega rygorom procedury administracyjnej oraz kontroli sądowej. Żadna</w:t>
      </w:r>
      <w:r w:rsidR="009E18EF">
        <w:rPr>
          <w:lang w:eastAsia="en-US"/>
        </w:rPr>
        <w:t xml:space="preserve"> z </w:t>
      </w:r>
      <w:r w:rsidRPr="0068334A">
        <w:rPr>
          <w:lang w:eastAsia="en-US"/>
        </w:rPr>
        <w:t>uregulowanych przywołanym przepisem przesłanek nie</w:t>
      </w:r>
      <w:r w:rsidR="00574971">
        <w:rPr>
          <w:lang w:eastAsia="en-US"/>
        </w:rPr>
        <w:t xml:space="preserve"> </w:t>
      </w:r>
      <w:r w:rsidRPr="0068334A">
        <w:rPr>
          <w:lang w:eastAsia="en-US"/>
        </w:rPr>
        <w:t>nawiązuje</w:t>
      </w:r>
      <w:r w:rsidR="00F147D3" w:rsidRPr="0068334A">
        <w:rPr>
          <w:lang w:eastAsia="en-US"/>
        </w:rPr>
        <w:t xml:space="preserve"> do</w:t>
      </w:r>
      <w:r w:rsidR="00574971">
        <w:rPr>
          <w:lang w:eastAsia="en-US"/>
        </w:rPr>
        <w:t xml:space="preserve"> </w:t>
      </w:r>
      <w:r w:rsidRPr="0068334A">
        <w:rPr>
          <w:lang w:eastAsia="en-US"/>
        </w:rPr>
        <w:t>daty rozpoczęcia służby. Okoliczność tego rodzaju nie</w:t>
      </w:r>
      <w:r w:rsidR="00574971">
        <w:rPr>
          <w:lang w:eastAsia="en-US"/>
        </w:rPr>
        <w:t xml:space="preserve"> </w:t>
      </w:r>
      <w:r w:rsidRPr="0068334A">
        <w:rPr>
          <w:lang w:eastAsia="en-US"/>
        </w:rPr>
        <w:t>może zatem stanowić samoistnej przyczyny przeniesienia mianowanego funkcjonariusza na</w:t>
      </w:r>
      <w:r w:rsidR="00574971">
        <w:rPr>
          <w:lang w:eastAsia="en-US"/>
        </w:rPr>
        <w:t xml:space="preserve"> </w:t>
      </w:r>
      <w:r w:rsidRPr="0068334A">
        <w:rPr>
          <w:lang w:eastAsia="en-US"/>
        </w:rPr>
        <w:t>niższe stanowisko służbowe.</w:t>
      </w:r>
    </w:p>
    <w:p w:rsidR="006742F3" w:rsidRPr="0068334A" w:rsidRDefault="006742F3" w:rsidP="006F3E62">
      <w:pPr>
        <w:pStyle w:val="Nagwek5"/>
        <w:numPr>
          <w:ilvl w:val="0"/>
          <w:numId w:val="157"/>
        </w:numPr>
      </w:pPr>
      <w:bookmarkStart w:id="1347" w:name="_Toc515022392"/>
      <w:r w:rsidRPr="0068334A">
        <w:t>Obowiązek wykorzystania zaległego urlopu przez policjantów</w:t>
      </w:r>
      <w:r w:rsidRPr="0068334A">
        <w:rPr>
          <w:rStyle w:val="Odwoanieprzypisudolnego"/>
        </w:rPr>
        <w:footnoteReference w:id="1422"/>
      </w:r>
      <w:bookmarkEnd w:id="1347"/>
    </w:p>
    <w:p w:rsidR="00F147D3" w:rsidRPr="0068334A" w:rsidRDefault="006742F3" w:rsidP="006742F3">
      <w:pPr>
        <w:pStyle w:val="Styl1"/>
      </w:pPr>
      <w:r w:rsidRPr="0068334A">
        <w:t>Do Rzecznika zwracali się</w:t>
      </w:r>
      <w:r w:rsidR="009E18EF">
        <w:t xml:space="preserve"> z </w:t>
      </w:r>
      <w:r w:rsidRPr="0068334A">
        <w:t>prośbą</w:t>
      </w:r>
      <w:r w:rsidR="009E18EF">
        <w:t xml:space="preserve"> o </w:t>
      </w:r>
      <w:r w:rsidRPr="0068334A">
        <w:t>pomoc policjanci, zobligowani</w:t>
      </w:r>
      <w:r w:rsidR="00F147D3" w:rsidRPr="0068334A">
        <w:t xml:space="preserve"> do</w:t>
      </w:r>
      <w:r w:rsidR="00574971">
        <w:t xml:space="preserve"> </w:t>
      </w:r>
      <w:r w:rsidRPr="0068334A">
        <w:t>wykorzystania zaległego urlopu wypoczynkowego</w:t>
      </w:r>
      <w:r w:rsidR="009E18EF">
        <w:t xml:space="preserve"> w </w:t>
      </w:r>
      <w:r w:rsidRPr="0068334A">
        <w:t>ciągu pierwszego kwartału bieżącego roku.</w:t>
      </w:r>
    </w:p>
    <w:p w:rsidR="006742F3" w:rsidRPr="0068334A" w:rsidRDefault="006742F3" w:rsidP="006742F3">
      <w:pPr>
        <w:pStyle w:val="Styl1"/>
      </w:pPr>
      <w:r w:rsidRPr="0068334A">
        <w:t>Większość</w:t>
      </w:r>
      <w:r w:rsidR="009E18EF">
        <w:t xml:space="preserve"> z </w:t>
      </w:r>
      <w:r w:rsidRPr="0068334A">
        <w:t>wnioskodawców stanowili funkcjonariusze, którym</w:t>
      </w:r>
      <w:r w:rsidR="009E18EF">
        <w:t xml:space="preserve"> w </w:t>
      </w:r>
      <w:r w:rsidRPr="0068334A">
        <w:t>2016</w:t>
      </w:r>
      <w:r w:rsidR="00574971">
        <w:t xml:space="preserve"> </w:t>
      </w:r>
      <w:r w:rsidR="00417C70" w:rsidRPr="0068334A">
        <w:t xml:space="preserve">r. </w:t>
      </w:r>
      <w:r w:rsidRPr="0068334A">
        <w:t>wstrzymano urlopy</w:t>
      </w:r>
      <w:r w:rsidR="009E18EF">
        <w:t xml:space="preserve"> w </w:t>
      </w:r>
      <w:r w:rsidRPr="0068334A">
        <w:t>związku</w:t>
      </w:r>
      <w:r w:rsidR="009E18EF">
        <w:t xml:space="preserve"> z </w:t>
      </w:r>
      <w:r w:rsidRPr="0068334A">
        <w:t>organizacją szczytu NATO oraz Światowych Dni Młodzieży.</w:t>
      </w:r>
    </w:p>
    <w:p w:rsidR="006742F3" w:rsidRPr="0068334A" w:rsidRDefault="006742F3" w:rsidP="006742F3">
      <w:pPr>
        <w:pStyle w:val="Styl1"/>
        <w:rPr>
          <w:i/>
          <w:iCs/>
        </w:rPr>
      </w:pPr>
      <w:r w:rsidRPr="0068334A">
        <w:t>Policjanci wskazywali, że regulacje obowiązujące pracowników cywilnych są bardziej korzystne: pozwalają na udzielenie zaległego urlopu wypoczynkowego</w:t>
      </w:r>
      <w:r w:rsidR="009E18EF">
        <w:t xml:space="preserve"> w </w:t>
      </w:r>
      <w:r w:rsidRPr="0068334A">
        <w:t>porze letniej (najpóźniej</w:t>
      </w:r>
      <w:r w:rsidR="00F147D3" w:rsidRPr="0068334A">
        <w:t xml:space="preserve"> do</w:t>
      </w:r>
      <w:r w:rsidR="00574971">
        <w:t xml:space="preserve"> </w:t>
      </w:r>
      <w:r w:rsidRPr="0068334A">
        <w:t>dnia 30 września następnego roku kalendarzowego).</w:t>
      </w:r>
    </w:p>
    <w:p w:rsidR="006742F3" w:rsidRPr="0068334A" w:rsidRDefault="006742F3" w:rsidP="006742F3">
      <w:pPr>
        <w:pStyle w:val="Styl1"/>
      </w:pPr>
      <w:r w:rsidRPr="0068334A">
        <w:t>W ocenie Ministra</w:t>
      </w:r>
      <w:r w:rsidR="00F147D3" w:rsidRPr="0068334A">
        <w:t xml:space="preserve"> do</w:t>
      </w:r>
      <w:r w:rsidR="00574971">
        <w:t xml:space="preserve"> </w:t>
      </w:r>
      <w:r w:rsidRPr="0068334A">
        <w:t xml:space="preserve">funkcjonariuszy Policji, podobnie jak funkcjonariuszy innych służb mundurowych, nie mają jednak zastosowania przepisy Kodeksu pracy. Służba to nie tylko przywileje, ale również obowiązki, a przede wszystkim </w:t>
      </w:r>
      <w:r w:rsidRPr="0068334A">
        <w:lastRenderedPageBreak/>
        <w:t>poświęcenie.</w:t>
      </w:r>
      <w:r w:rsidR="002D1487" w:rsidRPr="0068334A">
        <w:t xml:space="preserve"> Z</w:t>
      </w:r>
      <w:r w:rsidR="00574971">
        <w:t xml:space="preserve"> </w:t>
      </w:r>
      <w:r w:rsidRPr="0068334A">
        <w:t>tego też względu policjanci nie zawsze mają możliwość wykorzystywania świadczeń związanych</w:t>
      </w:r>
      <w:r w:rsidR="009E18EF">
        <w:t xml:space="preserve"> z </w:t>
      </w:r>
      <w:r w:rsidRPr="0068334A">
        <w:t>pełnieniem służby</w:t>
      </w:r>
      <w:r w:rsidR="009E18EF">
        <w:t xml:space="preserve"> w </w:t>
      </w:r>
      <w:r w:rsidRPr="0068334A">
        <w:t>dogodnych dla nich terminach.</w:t>
      </w:r>
    </w:p>
    <w:p w:rsidR="006742F3" w:rsidRPr="0068334A" w:rsidRDefault="006742F3" w:rsidP="004C2686">
      <w:pPr>
        <w:pStyle w:val="Nagwek4"/>
      </w:pPr>
      <w:bookmarkStart w:id="1348" w:name="_Ochrona_praw_funkcjonariuszy_2"/>
      <w:bookmarkStart w:id="1349" w:name="_Toc513723386"/>
      <w:bookmarkStart w:id="1350" w:name="_Toc515022393"/>
      <w:bookmarkEnd w:id="1348"/>
      <w:r w:rsidRPr="0068334A">
        <w:t>Ochrona praw funkcjonariuszy celnych</w:t>
      </w:r>
      <w:bookmarkEnd w:id="1349"/>
      <w:bookmarkEnd w:id="1350"/>
    </w:p>
    <w:p w:rsidR="006742F3" w:rsidRPr="0068334A" w:rsidRDefault="006742F3" w:rsidP="006F3E62">
      <w:pPr>
        <w:pStyle w:val="Nagwek5"/>
        <w:numPr>
          <w:ilvl w:val="0"/>
          <w:numId w:val="158"/>
        </w:numPr>
      </w:pPr>
      <w:bookmarkStart w:id="1351" w:name="_Toc515022394"/>
      <w:r w:rsidRPr="0068334A">
        <w:t>Przekształcanie stosunków służbowych funkcjonariuszy celnych</w:t>
      </w:r>
      <w:r w:rsidR="009E18EF">
        <w:t xml:space="preserve"> w </w:t>
      </w:r>
      <w:r w:rsidRPr="0068334A">
        <w:t>stosunki pracy</w:t>
      </w:r>
      <w:r w:rsidRPr="0068334A">
        <w:rPr>
          <w:rStyle w:val="Odwoanieprzypisudolnego"/>
        </w:rPr>
        <w:footnoteReference w:id="1423"/>
      </w:r>
      <w:bookmarkEnd w:id="1351"/>
    </w:p>
    <w:p w:rsidR="007A666C" w:rsidRPr="0068334A" w:rsidRDefault="007A666C" w:rsidP="007A666C">
      <w:pPr>
        <w:pStyle w:val="Styl1"/>
      </w:pPr>
      <w:r w:rsidRPr="0068334A">
        <w:rPr>
          <w:lang w:eastAsia="en-US"/>
        </w:rPr>
        <w:t>W związku</w:t>
      </w:r>
      <w:r w:rsidR="009E18EF">
        <w:rPr>
          <w:lang w:eastAsia="en-US"/>
        </w:rPr>
        <w:t xml:space="preserve"> z </w:t>
      </w:r>
      <w:r w:rsidRPr="0068334A">
        <w:rPr>
          <w:lang w:eastAsia="en-US"/>
        </w:rPr>
        <w:t>wejściem</w:t>
      </w:r>
      <w:r w:rsidR="009E18EF">
        <w:rPr>
          <w:lang w:eastAsia="en-US"/>
        </w:rPr>
        <w:t xml:space="preserve"> w </w:t>
      </w:r>
      <w:r w:rsidRPr="0068334A">
        <w:rPr>
          <w:lang w:eastAsia="en-US"/>
        </w:rPr>
        <w:t>ż</w:t>
      </w:r>
      <w:r w:rsidRPr="0068334A">
        <w:t>ycie dnia 1 marca 2017</w:t>
      </w:r>
      <w:r w:rsidR="00574971">
        <w:t xml:space="preserve"> </w:t>
      </w:r>
      <w:r w:rsidRPr="0068334A">
        <w:t>r. przepisów</w:t>
      </w:r>
      <w:r w:rsidR="009E18EF">
        <w:t xml:space="preserve"> o </w:t>
      </w:r>
      <w:r w:rsidRPr="0068334A">
        <w:t>Krajowej Administracji Skarbowej</w:t>
      </w:r>
      <w:r w:rsidRPr="0068334A">
        <w:rPr>
          <w:rStyle w:val="Odwoanieprzypisudolnego"/>
        </w:rPr>
        <w:footnoteReference w:id="1424"/>
      </w:r>
      <w:r w:rsidRPr="0068334A">
        <w:t xml:space="preserve"> do</w:t>
      </w:r>
      <w:r w:rsidR="00574971">
        <w:t xml:space="preserve"> </w:t>
      </w:r>
      <w:r w:rsidRPr="0068334A">
        <w:t>Biura RPO zwracali się funkcjonariusze celni, którzy obawiali się</w:t>
      </w:r>
      <w:r w:rsidR="009E18EF">
        <w:t xml:space="preserve"> o </w:t>
      </w:r>
      <w:r w:rsidRPr="0068334A">
        <w:t>swój los zawodowy. Nowa norma prawna umożliwiła przekształcenie stosunku służbowego funkcjonariusza</w:t>
      </w:r>
      <w:r w:rsidR="009E18EF">
        <w:t xml:space="preserve"> w </w:t>
      </w:r>
      <w:r w:rsidRPr="0068334A">
        <w:t>stosunek pracy. Odmowa przyjęcia nowych warunków zatrudnienia skutkowała wygaśnięciem stosunku służby.</w:t>
      </w:r>
    </w:p>
    <w:p w:rsidR="006742F3" w:rsidRPr="0068334A" w:rsidRDefault="007A666C" w:rsidP="007A666C">
      <w:pPr>
        <w:pStyle w:val="Styl1"/>
      </w:pPr>
      <w:r w:rsidRPr="0068334A">
        <w:t>Zdaniem wnioskodawców lepszym rozwiązaniem byłoby ich stopniowe ucywilnienie, polegające na stopniowym zastępowaniu funkcjonariuszy, pełniących służbę na stanowiskach niezwiązanych bezpośrednio</w:t>
      </w:r>
      <w:r w:rsidR="009E18EF">
        <w:t xml:space="preserve"> z </w:t>
      </w:r>
      <w:r w:rsidRPr="0068334A">
        <w:t>ustawowymi zadaniami formacji pracownikami cywilnymi</w:t>
      </w:r>
      <w:r w:rsidRPr="0068334A">
        <w:rPr>
          <w:rStyle w:val="Odwoanieprzypisudolnego"/>
        </w:rPr>
        <w:footnoteReference w:id="1425"/>
      </w:r>
      <w:r w:rsidRPr="0068334A">
        <w:t>.</w:t>
      </w:r>
    </w:p>
    <w:p w:rsidR="006742F3" w:rsidRPr="0068334A" w:rsidRDefault="006742F3" w:rsidP="006742F3">
      <w:pPr>
        <w:pStyle w:val="Styl1"/>
      </w:pPr>
      <w:r w:rsidRPr="0068334A">
        <w:t>Minister Finansów wskazał</w:t>
      </w:r>
      <w:r w:rsidRPr="0068334A">
        <w:rPr>
          <w:rStyle w:val="Odwoanieprzypisudolnego"/>
          <w:bCs/>
          <w:iCs/>
          <w:lang w:eastAsia="en-US"/>
        </w:rPr>
        <w:footnoteReference w:id="1426"/>
      </w:r>
      <w:r w:rsidRPr="0068334A">
        <w:t>, że</w:t>
      </w:r>
      <w:r w:rsidR="009E18EF">
        <w:t xml:space="preserve"> w </w:t>
      </w:r>
      <w:r w:rsidRPr="0068334A">
        <w:t>wyniku konsolidacji Służby Celnej, administracji podatkowej oraz urzędów kontroli skarbowej, pracownicy</w:t>
      </w:r>
      <w:r w:rsidR="009E18EF">
        <w:t xml:space="preserve"> i </w:t>
      </w:r>
      <w:r w:rsidRPr="0068334A">
        <w:t>funkcjonariusze znajdą się</w:t>
      </w:r>
      <w:r w:rsidR="009E18EF">
        <w:t xml:space="preserve"> w </w:t>
      </w:r>
      <w:r w:rsidRPr="0068334A">
        <w:t>jednej organizacji, czyli Krajowej Administracji Skarbowej. Wobec tego nie jest uzasadnione zróżnicowanie ich statusów pracowniczych</w:t>
      </w:r>
      <w:r w:rsidR="009E18EF">
        <w:t xml:space="preserve"> w </w:t>
      </w:r>
      <w:r w:rsidRPr="0068334A">
        <w:t>sytuacji, gdy będą realizowali analogiczne albo podobne zadania. Założeniem jest, by funkcjonariusze wykonywali zadania</w:t>
      </w:r>
      <w:r w:rsidR="009E18EF">
        <w:t xml:space="preserve"> o </w:t>
      </w:r>
      <w:r w:rsidRPr="0068334A">
        <w:t>charakterze policyjnym, zaś zadania typowo urzędnicze wykonywali pracownicy cywilni.</w:t>
      </w:r>
      <w:r w:rsidR="002D1487" w:rsidRPr="0068334A">
        <w:t xml:space="preserve"> W</w:t>
      </w:r>
      <w:r w:rsidR="00574971">
        <w:t xml:space="preserve"> </w:t>
      </w:r>
      <w:r w:rsidRPr="0068334A">
        <w:t>przypadku zmiany statusu</w:t>
      </w:r>
      <w:r w:rsidR="009E18EF">
        <w:t xml:space="preserve"> z </w:t>
      </w:r>
      <w:r w:rsidRPr="0068334A">
        <w:t>funkcjonariusza na pracownika, zakłada się utrzymanie wynagrodzeń na dotychczasowym poziomie finansowym, wliczając</w:t>
      </w:r>
      <w:r w:rsidR="009E18EF">
        <w:t xml:space="preserve"> w </w:t>
      </w:r>
      <w:r w:rsidRPr="0068334A">
        <w:t>to dotychczasowe składniki uposażeń,</w:t>
      </w:r>
      <w:r w:rsidR="009E18EF">
        <w:t xml:space="preserve"> w </w:t>
      </w:r>
      <w:r w:rsidRPr="0068334A">
        <w:t>tym dodatek za stopień służbowy.</w:t>
      </w:r>
    </w:p>
    <w:p w:rsidR="006742F3" w:rsidRPr="0068334A" w:rsidRDefault="006742F3" w:rsidP="006742F3">
      <w:pPr>
        <w:pStyle w:val="Sprawyludzi"/>
      </w:pPr>
      <w:bookmarkStart w:id="1352" w:name="_Toc515022395"/>
      <w:r w:rsidRPr="0068334A">
        <w:lastRenderedPageBreak/>
        <w:t>S</w:t>
      </w:r>
      <w:r w:rsidR="00B5441C">
        <w:t xml:space="preserve">prawa </w:t>
      </w:r>
      <w:r w:rsidRPr="0068334A">
        <w:t>celników</w:t>
      </w:r>
      <w:r w:rsidR="009E18EF">
        <w:t xml:space="preserve"> z </w:t>
      </w:r>
      <w:r w:rsidRPr="0068334A">
        <w:t>K.</w:t>
      </w:r>
      <w:bookmarkEnd w:id="1352"/>
    </w:p>
    <w:p w:rsidR="006742F3" w:rsidRPr="0068334A" w:rsidRDefault="006742F3" w:rsidP="006742F3">
      <w:pPr>
        <w:pStyle w:val="Sprawyludzi-opis"/>
        <w:rPr>
          <w:lang w:eastAsia="en-US"/>
        </w:rPr>
      </w:pPr>
      <w:r w:rsidRPr="0068334A">
        <w:rPr>
          <w:lang w:eastAsia="en-US"/>
        </w:rPr>
        <w:t>Do Rzecznika wpływały skargi byłych funkcjonariuszy celnych, którym zaproponowano nowe warunki zatrudnienia</w:t>
      </w:r>
      <w:r w:rsidR="009E18EF">
        <w:rPr>
          <w:lang w:eastAsia="en-US"/>
        </w:rPr>
        <w:t xml:space="preserve"> w </w:t>
      </w:r>
      <w:r w:rsidRPr="0068334A">
        <w:rPr>
          <w:lang w:eastAsia="en-US"/>
        </w:rPr>
        <w:t>charakterze pracownika cywilnego</w:t>
      </w:r>
      <w:r w:rsidR="009E18EF">
        <w:rPr>
          <w:lang w:eastAsia="en-US"/>
        </w:rPr>
        <w:t xml:space="preserve"> w </w:t>
      </w:r>
      <w:r w:rsidRPr="0068334A">
        <w:rPr>
          <w:lang w:eastAsia="en-US"/>
        </w:rPr>
        <w:t>jednostkach Krajowej Administracji Skarbowej podległych Izbie Administracji Skarbowej</w:t>
      </w:r>
      <w:r w:rsidR="009E18EF">
        <w:rPr>
          <w:lang w:eastAsia="en-US"/>
        </w:rPr>
        <w:t xml:space="preserve"> w </w:t>
      </w:r>
      <w:r w:rsidRPr="0068334A">
        <w:rPr>
          <w:lang w:eastAsia="en-US"/>
        </w:rPr>
        <w:t>K. Skarżący podnosili, że wynagrodzenie, które im zaproponowano, jest znacząco niższe</w:t>
      </w:r>
      <w:r w:rsidR="00F147D3" w:rsidRPr="0068334A">
        <w:rPr>
          <w:lang w:eastAsia="en-US"/>
        </w:rPr>
        <w:t xml:space="preserve"> od</w:t>
      </w:r>
      <w:r w:rsidR="00574971">
        <w:rPr>
          <w:lang w:eastAsia="en-US"/>
        </w:rPr>
        <w:t xml:space="preserve"> </w:t>
      </w:r>
      <w:r w:rsidRPr="0068334A">
        <w:rPr>
          <w:lang w:eastAsia="en-US"/>
        </w:rPr>
        <w:t>uposażenia (wraz</w:t>
      </w:r>
      <w:r w:rsidR="009E18EF">
        <w:rPr>
          <w:lang w:eastAsia="en-US"/>
        </w:rPr>
        <w:t xml:space="preserve"> z </w:t>
      </w:r>
      <w:r w:rsidRPr="0068334A">
        <w:rPr>
          <w:lang w:eastAsia="en-US"/>
        </w:rPr>
        <w:t>dodatkami,</w:t>
      </w:r>
      <w:r w:rsidR="009E18EF">
        <w:rPr>
          <w:lang w:eastAsia="en-US"/>
        </w:rPr>
        <w:t xml:space="preserve"> w </w:t>
      </w:r>
      <w:r w:rsidRPr="0068334A">
        <w:rPr>
          <w:lang w:eastAsia="en-US"/>
        </w:rPr>
        <w:t>tym za stopień służbowy), które otrzymywali wcześniej jako funkcjonariusze celni. Najwięcej stracą eksperci</w:t>
      </w:r>
      <w:r w:rsidR="009E18EF">
        <w:rPr>
          <w:lang w:eastAsia="en-US"/>
        </w:rPr>
        <w:t xml:space="preserve"> z </w:t>
      </w:r>
      <w:r w:rsidRPr="0068334A">
        <w:rPr>
          <w:lang w:eastAsia="en-US"/>
        </w:rPr>
        <w:t>wysokim stopniem służbowym. Przedstawiona przez skarżących praktyka wydaje się znacząco odbiegać</w:t>
      </w:r>
      <w:r w:rsidR="00F147D3" w:rsidRPr="0068334A">
        <w:rPr>
          <w:lang w:eastAsia="en-US"/>
        </w:rPr>
        <w:t xml:space="preserve"> od</w:t>
      </w:r>
      <w:r w:rsidR="00574971">
        <w:rPr>
          <w:lang w:eastAsia="en-US"/>
        </w:rPr>
        <w:t xml:space="preserve"> </w:t>
      </w:r>
      <w:r w:rsidRPr="0068334A">
        <w:rPr>
          <w:lang w:eastAsia="en-US"/>
        </w:rPr>
        <w:t>zapewnień Ministra Rozwoju</w:t>
      </w:r>
      <w:r w:rsidR="009E18EF">
        <w:rPr>
          <w:lang w:eastAsia="en-US"/>
        </w:rPr>
        <w:t xml:space="preserve"> i </w:t>
      </w:r>
      <w:r w:rsidRPr="0068334A">
        <w:rPr>
          <w:lang w:eastAsia="en-US"/>
        </w:rPr>
        <w:t>Finansów, dlatego Rzecznik zwrócił się</w:t>
      </w:r>
      <w:r w:rsidRPr="0068334A">
        <w:rPr>
          <w:rStyle w:val="Odwoanieprzypisudolnego"/>
          <w:bCs/>
          <w:iCs/>
          <w:lang w:eastAsia="en-US"/>
        </w:rPr>
        <w:footnoteReference w:id="1427"/>
      </w:r>
      <w:r w:rsidR="00F147D3" w:rsidRPr="0068334A">
        <w:rPr>
          <w:lang w:eastAsia="en-US"/>
        </w:rPr>
        <w:t xml:space="preserve"> do</w:t>
      </w:r>
      <w:r w:rsidR="00574971">
        <w:rPr>
          <w:lang w:eastAsia="en-US"/>
        </w:rPr>
        <w:t xml:space="preserve"> </w:t>
      </w:r>
      <w:r w:rsidRPr="0068334A">
        <w:rPr>
          <w:lang w:eastAsia="en-US"/>
        </w:rPr>
        <w:t>Szefa Krajowej Administracji Skarbowej</w:t>
      </w:r>
      <w:r w:rsidR="009E18EF">
        <w:rPr>
          <w:lang w:eastAsia="en-US"/>
        </w:rPr>
        <w:t xml:space="preserve"> z </w:t>
      </w:r>
      <w:r w:rsidRPr="0068334A">
        <w:rPr>
          <w:lang w:eastAsia="en-US"/>
        </w:rPr>
        <w:t>prośbą</w:t>
      </w:r>
      <w:r w:rsidR="009E18EF">
        <w:rPr>
          <w:lang w:eastAsia="en-US"/>
        </w:rPr>
        <w:t xml:space="preserve"> o </w:t>
      </w:r>
      <w:r w:rsidRPr="0068334A">
        <w:rPr>
          <w:lang w:eastAsia="en-US"/>
        </w:rPr>
        <w:t>zbadanie opisanych problemów.</w:t>
      </w:r>
    </w:p>
    <w:p w:rsidR="006742F3" w:rsidRPr="0068334A" w:rsidRDefault="006742F3" w:rsidP="006742F3">
      <w:pPr>
        <w:pStyle w:val="Sprawyludzi-opis"/>
      </w:pPr>
      <w:r w:rsidRPr="0068334A">
        <w:rPr>
          <w:lang w:eastAsia="en-US"/>
        </w:rPr>
        <w:t>Szef KAS odpowiedział</w:t>
      </w:r>
      <w:r w:rsidRPr="0068334A">
        <w:rPr>
          <w:rStyle w:val="Odwoanieprzypisudolnego"/>
          <w:lang w:eastAsia="en-US"/>
        </w:rPr>
        <w:footnoteReference w:id="1428"/>
      </w:r>
      <w:r w:rsidRPr="0068334A">
        <w:rPr>
          <w:lang w:eastAsia="en-US"/>
        </w:rPr>
        <w:t>, że</w:t>
      </w:r>
      <w:r w:rsidR="009E18EF">
        <w:rPr>
          <w:lang w:eastAsia="en-US"/>
        </w:rPr>
        <w:t xml:space="preserve"> z </w:t>
      </w:r>
      <w:r w:rsidRPr="0068334A">
        <w:rPr>
          <w:lang w:eastAsia="en-US"/>
        </w:rPr>
        <w:t>wyjaśnień przedstawionych przez Dyrektora Izby Administracji Skarbowej</w:t>
      </w:r>
      <w:r w:rsidR="009E18EF">
        <w:rPr>
          <w:lang w:eastAsia="en-US"/>
        </w:rPr>
        <w:t xml:space="preserve"> w </w:t>
      </w:r>
      <w:r w:rsidRPr="0068334A">
        <w:rPr>
          <w:lang w:eastAsia="en-US"/>
        </w:rPr>
        <w:t>K. wynika, że wynagrodzenie</w:t>
      </w:r>
      <w:r w:rsidR="009E18EF">
        <w:rPr>
          <w:lang w:eastAsia="en-US"/>
        </w:rPr>
        <w:t xml:space="preserve"> w </w:t>
      </w:r>
      <w:r w:rsidRPr="0068334A">
        <w:rPr>
          <w:lang w:eastAsia="en-US"/>
        </w:rPr>
        <w:t>propozycji określającej nowe warunki zatrudnienia dla osób, którym stosunek służbowy przekształcił się</w:t>
      </w:r>
      <w:r w:rsidR="009E18EF">
        <w:rPr>
          <w:lang w:eastAsia="en-US"/>
        </w:rPr>
        <w:t xml:space="preserve"> w </w:t>
      </w:r>
      <w:r w:rsidRPr="0068334A">
        <w:rPr>
          <w:lang w:eastAsia="en-US"/>
        </w:rPr>
        <w:t>stosunek pracy, zostało ustalone</w:t>
      </w:r>
      <w:r w:rsidR="009E18EF">
        <w:rPr>
          <w:lang w:eastAsia="en-US"/>
        </w:rPr>
        <w:t xml:space="preserve"> w </w:t>
      </w:r>
      <w:r w:rsidRPr="0068334A">
        <w:rPr>
          <w:lang w:eastAsia="en-US"/>
        </w:rPr>
        <w:t>sposób nienaruszający zasady równego traktowania. Jeżeli</w:t>
      </w:r>
      <w:r w:rsidR="009E18EF">
        <w:rPr>
          <w:lang w:eastAsia="en-US"/>
        </w:rPr>
        <w:t xml:space="preserve"> w </w:t>
      </w:r>
      <w:r w:rsidRPr="0068334A">
        <w:rPr>
          <w:lang w:eastAsia="en-US"/>
        </w:rPr>
        <w:t>niektórych przypadkach obecne uposażenie funkcjonariusza różni się</w:t>
      </w:r>
      <w:r w:rsidR="00F147D3" w:rsidRPr="0068334A">
        <w:rPr>
          <w:lang w:eastAsia="en-US"/>
        </w:rPr>
        <w:t xml:space="preserve"> od</w:t>
      </w:r>
      <w:r w:rsidR="00574971">
        <w:rPr>
          <w:lang w:eastAsia="en-US"/>
        </w:rPr>
        <w:t xml:space="preserve"> </w:t>
      </w:r>
      <w:r w:rsidRPr="0068334A">
        <w:rPr>
          <w:lang w:eastAsia="en-US"/>
        </w:rPr>
        <w:t>poprzednio otrzymywanego, to jest to związane ze</w:t>
      </w:r>
      <w:r w:rsidR="00574971">
        <w:rPr>
          <w:lang w:eastAsia="en-US"/>
        </w:rPr>
        <w:t xml:space="preserve"> </w:t>
      </w:r>
      <w:r w:rsidRPr="0068334A">
        <w:rPr>
          <w:lang w:eastAsia="en-US"/>
        </w:rPr>
        <w:t>zmianą stanowiska służbowego/pełnionej funkcji.</w:t>
      </w:r>
    </w:p>
    <w:p w:rsidR="00F147D3" w:rsidRPr="0068334A" w:rsidRDefault="006742F3" w:rsidP="006F3E62">
      <w:pPr>
        <w:pStyle w:val="Nagwek5"/>
        <w:numPr>
          <w:ilvl w:val="0"/>
          <w:numId w:val="158"/>
        </w:numPr>
      </w:pPr>
      <w:bookmarkStart w:id="1353" w:name="_Toc515022396"/>
      <w:r w:rsidRPr="0068334A">
        <w:t>Prawo</w:t>
      </w:r>
      <w:r w:rsidR="00F147D3" w:rsidRPr="0068334A">
        <w:t xml:space="preserve"> do</w:t>
      </w:r>
      <w:r w:rsidR="00574971">
        <w:t xml:space="preserve"> </w:t>
      </w:r>
      <w:r w:rsidRPr="0068334A">
        <w:t>zasiłku chorobowego po wygaśnięciu stosunku służbowego funkcjonariusza Służby Celno-Skarbowej</w:t>
      </w:r>
      <w:r w:rsidR="00FB5B25" w:rsidRPr="0068334A">
        <w:rPr>
          <w:rStyle w:val="Odwoanieprzypisudolnego"/>
        </w:rPr>
        <w:footnoteReference w:id="1429"/>
      </w:r>
      <w:bookmarkEnd w:id="1353"/>
    </w:p>
    <w:p w:rsidR="006742F3" w:rsidRPr="0068334A" w:rsidRDefault="006742F3" w:rsidP="006742F3">
      <w:pPr>
        <w:pStyle w:val="Styl1"/>
        <w:rPr>
          <w:rFonts w:eastAsiaTheme="minorHAnsi"/>
        </w:rPr>
      </w:pPr>
      <w:r w:rsidRPr="0068334A">
        <w:t>Rzecznik</w:t>
      </w:r>
      <w:r w:rsidR="006103BD" w:rsidRPr="0068334A">
        <w:t>,</w:t>
      </w:r>
      <w:r w:rsidR="002D1487" w:rsidRPr="0068334A">
        <w:t xml:space="preserve"> </w:t>
      </w:r>
      <w:r w:rsidR="006103BD" w:rsidRPr="0068334A">
        <w:t xml:space="preserve">po </w:t>
      </w:r>
      <w:r w:rsidRPr="0068334A">
        <w:t>analiz</w:t>
      </w:r>
      <w:r w:rsidR="006103BD" w:rsidRPr="0068334A">
        <w:t>ie</w:t>
      </w:r>
      <w:r w:rsidRPr="0068334A">
        <w:t xml:space="preserve"> wniosku funkcjonariusza Służby Celno-Skarbowej, któremu wygaszono stosunek służbowy</w:t>
      </w:r>
      <w:r w:rsidR="006103BD" w:rsidRPr="0068334A">
        <w:t>,</w:t>
      </w:r>
      <w:r w:rsidRPr="0068334A">
        <w:t xml:space="preserve"> powziął wątpliwość</w:t>
      </w:r>
      <w:r w:rsidR="006103BD" w:rsidRPr="0068334A">
        <w:t>,</w:t>
      </w:r>
      <w:r w:rsidRPr="0068334A">
        <w:t xml:space="preserve"> czy przepis</w:t>
      </w:r>
      <w:r w:rsidR="00F147D3" w:rsidRPr="0068334A">
        <w:t xml:space="preserve"> art.</w:t>
      </w:r>
      <w:r w:rsidR="00574971">
        <w:t xml:space="preserve"> </w:t>
      </w:r>
      <w:r w:rsidRPr="0068334A">
        <w:t>7 ustawy</w:t>
      </w:r>
      <w:r w:rsidR="009E18EF">
        <w:t xml:space="preserve"> z </w:t>
      </w:r>
      <w:r w:rsidRPr="0068334A">
        <w:t>dnia 25 czerwca 1999 r</w:t>
      </w:r>
      <w:r w:rsidR="007A567D" w:rsidRPr="0068334A">
        <w:t>.</w:t>
      </w:r>
      <w:r w:rsidR="009E18EF">
        <w:t xml:space="preserve"> o </w:t>
      </w:r>
      <w:r w:rsidRPr="0068334A">
        <w:t>świadczeniach pieniężnych</w:t>
      </w:r>
      <w:r w:rsidR="009E18EF">
        <w:t xml:space="preserve"> z </w:t>
      </w:r>
      <w:r w:rsidRPr="0068334A">
        <w:t>ubezpieczenia społecznego</w:t>
      </w:r>
      <w:r w:rsidR="009E18EF">
        <w:t xml:space="preserve"> w </w:t>
      </w:r>
      <w:r w:rsidRPr="0068334A">
        <w:t>razie choroby</w:t>
      </w:r>
      <w:r w:rsidR="009E18EF">
        <w:t xml:space="preserve"> i </w:t>
      </w:r>
      <w:r w:rsidRPr="0068334A">
        <w:t>macierzyństwa</w:t>
      </w:r>
      <w:r w:rsidRPr="0068334A">
        <w:rPr>
          <w:rStyle w:val="Odwoanieprzypisudolnego"/>
        </w:rPr>
        <w:footnoteReference w:id="1430"/>
      </w:r>
      <w:r w:rsidRPr="0068334A">
        <w:t xml:space="preserve"> znajduje zastosowanie (oraz ewentualnie –</w:t>
      </w:r>
      <w:r w:rsidR="009E18EF">
        <w:t xml:space="preserve"> w </w:t>
      </w:r>
      <w:r w:rsidRPr="0068334A">
        <w:t>jakim zakresie)</w:t>
      </w:r>
      <w:r w:rsidR="00F147D3" w:rsidRPr="0068334A">
        <w:t xml:space="preserve"> do</w:t>
      </w:r>
      <w:r w:rsidR="00574971">
        <w:t xml:space="preserve"> </w:t>
      </w:r>
      <w:r w:rsidRPr="0068334A">
        <w:t>funkcjonariuszy Służby Celno–Skarbowej.</w:t>
      </w:r>
    </w:p>
    <w:p w:rsidR="006742F3" w:rsidRPr="0068334A" w:rsidRDefault="006742F3" w:rsidP="006742F3">
      <w:pPr>
        <w:pStyle w:val="Styl1"/>
      </w:pPr>
      <w:r w:rsidRPr="0068334A">
        <w:rPr>
          <w:rFonts w:eastAsia="Calibri"/>
        </w:rPr>
        <w:t>Rzecznik zwrócił się</w:t>
      </w:r>
      <w:r w:rsidR="00F147D3" w:rsidRPr="0068334A">
        <w:rPr>
          <w:rFonts w:eastAsia="Calibri"/>
        </w:rPr>
        <w:t xml:space="preserve"> do</w:t>
      </w:r>
      <w:r w:rsidR="00574971">
        <w:rPr>
          <w:rFonts w:eastAsia="Calibri"/>
        </w:rPr>
        <w:t xml:space="preserve"> </w:t>
      </w:r>
      <w:r w:rsidRPr="0068334A">
        <w:t>Podsekretarza Stanu – Szefa Krajowej Administracji Skarbowej</w:t>
      </w:r>
      <w:r w:rsidR="009E18EF">
        <w:t xml:space="preserve"> z </w:t>
      </w:r>
      <w:r w:rsidRPr="0068334A">
        <w:t>prośbą stanowisko</w:t>
      </w:r>
      <w:r w:rsidR="009E18EF">
        <w:t xml:space="preserve"> w </w:t>
      </w:r>
      <w:r w:rsidRPr="0068334A">
        <w:t>sprawie</w:t>
      </w:r>
      <w:r w:rsidRPr="0068334A">
        <w:rPr>
          <w:rStyle w:val="Odwoanieprzypisudolnego"/>
        </w:rPr>
        <w:footnoteReference w:id="1431"/>
      </w:r>
      <w:r w:rsidRPr="0068334A">
        <w:t>.</w:t>
      </w:r>
    </w:p>
    <w:p w:rsidR="00F147D3" w:rsidRPr="0068334A" w:rsidRDefault="006742F3" w:rsidP="006F3E62">
      <w:pPr>
        <w:pStyle w:val="Nagwek5"/>
        <w:numPr>
          <w:ilvl w:val="0"/>
          <w:numId w:val="158"/>
        </w:numPr>
      </w:pPr>
      <w:bookmarkStart w:id="1354" w:name="_Toc515022397"/>
      <w:r w:rsidRPr="0068334A">
        <w:lastRenderedPageBreak/>
        <w:t>Bezczynność Dyrektorów Izb Administracji Skarbowej</w:t>
      </w:r>
      <w:r w:rsidR="009E18EF">
        <w:t xml:space="preserve"> w </w:t>
      </w:r>
      <w:r w:rsidRPr="0068334A">
        <w:t>wydaniu decyzji ustalających nowe warunki pełnienia służby albo</w:t>
      </w:r>
      <w:r w:rsidR="009E18EF">
        <w:t xml:space="preserve"> o </w:t>
      </w:r>
      <w:r w:rsidRPr="0068334A">
        <w:t>zwolnieniu ze służby</w:t>
      </w:r>
      <w:r w:rsidR="009E18EF">
        <w:t xml:space="preserve"> w </w:t>
      </w:r>
      <w:r w:rsidRPr="0068334A">
        <w:t>Służbie Celno-Skarbowej</w:t>
      </w:r>
      <w:bookmarkEnd w:id="1354"/>
    </w:p>
    <w:p w:rsidR="00F147D3" w:rsidRPr="0068334A" w:rsidRDefault="007A666C" w:rsidP="006742F3">
      <w:pPr>
        <w:pStyle w:val="Styl1"/>
        <w:rPr>
          <w:spacing w:val="0"/>
        </w:rPr>
      </w:pPr>
      <w:r w:rsidRPr="0068334A">
        <w:rPr>
          <w:shd w:val="clear" w:color="auto" w:fill="FFFEFE"/>
        </w:rPr>
        <w:t>Do Rzecznika Praw Obywatelskich</w:t>
      </w:r>
      <w:r w:rsidR="009E18EF">
        <w:rPr>
          <w:shd w:val="clear" w:color="auto" w:fill="FFFEFE"/>
        </w:rPr>
        <w:t xml:space="preserve"> z </w:t>
      </w:r>
      <w:r w:rsidRPr="0068334A">
        <w:rPr>
          <w:shd w:val="clear" w:color="auto" w:fill="FFFEFE"/>
        </w:rPr>
        <w:t>pro</w:t>
      </w:r>
      <w:r w:rsidRPr="0068334A">
        <w:rPr>
          <w:rFonts w:hint="eastAsia"/>
          <w:shd w:val="clear" w:color="auto" w:fill="FFFEFE"/>
        </w:rPr>
        <w:t>ś</w:t>
      </w:r>
      <w:r w:rsidRPr="0068334A">
        <w:rPr>
          <w:shd w:val="clear" w:color="auto" w:fill="FFFEFE"/>
        </w:rPr>
        <w:t>b</w:t>
      </w:r>
      <w:r w:rsidRPr="0068334A">
        <w:rPr>
          <w:rFonts w:hint="eastAsia"/>
          <w:shd w:val="clear" w:color="auto" w:fill="FFFEFE"/>
        </w:rPr>
        <w:t>ą</w:t>
      </w:r>
      <w:r w:rsidR="009E18EF">
        <w:rPr>
          <w:shd w:val="clear" w:color="auto" w:fill="FFFEFE"/>
        </w:rPr>
        <w:t xml:space="preserve"> o </w:t>
      </w:r>
      <w:r w:rsidRPr="0068334A">
        <w:rPr>
          <w:shd w:val="clear" w:color="auto" w:fill="FFFEFE"/>
        </w:rPr>
        <w:t>ochron</w:t>
      </w:r>
      <w:r w:rsidRPr="0068334A">
        <w:rPr>
          <w:rFonts w:hint="eastAsia"/>
          <w:shd w:val="clear" w:color="auto" w:fill="FFFEFE"/>
        </w:rPr>
        <w:t>ę</w:t>
      </w:r>
      <w:r w:rsidRPr="0068334A">
        <w:rPr>
          <w:shd w:val="clear" w:color="auto" w:fill="FFFEFE"/>
        </w:rPr>
        <w:t xml:space="preserve"> zwracali si</w:t>
      </w:r>
      <w:r w:rsidRPr="0068334A">
        <w:rPr>
          <w:rFonts w:hint="eastAsia"/>
          <w:shd w:val="clear" w:color="auto" w:fill="FFFEFE"/>
        </w:rPr>
        <w:t>ę</w:t>
      </w:r>
      <w:r w:rsidRPr="0068334A">
        <w:rPr>
          <w:shd w:val="clear" w:color="auto" w:fill="FFFEFE"/>
        </w:rPr>
        <w:t xml:space="preserve"> byli funkcjonariusze S</w:t>
      </w:r>
      <w:r w:rsidRPr="0068334A">
        <w:rPr>
          <w:rFonts w:hint="eastAsia"/>
          <w:shd w:val="clear" w:color="auto" w:fill="FFFEFE"/>
        </w:rPr>
        <w:t>ł</w:t>
      </w:r>
      <w:r w:rsidRPr="0068334A">
        <w:rPr>
          <w:shd w:val="clear" w:color="auto" w:fill="FFFEFE"/>
        </w:rPr>
        <w:t>u</w:t>
      </w:r>
      <w:r w:rsidRPr="0068334A">
        <w:rPr>
          <w:rFonts w:hint="eastAsia"/>
          <w:shd w:val="clear" w:color="auto" w:fill="FFFEFE"/>
        </w:rPr>
        <w:t>ż</w:t>
      </w:r>
      <w:r w:rsidRPr="0068334A">
        <w:rPr>
          <w:shd w:val="clear" w:color="auto" w:fill="FFFEFE"/>
        </w:rPr>
        <w:t>by Celnej, którym do</w:t>
      </w:r>
      <w:r w:rsidR="00574971">
        <w:rPr>
          <w:shd w:val="clear" w:color="auto" w:fill="FFFEFE"/>
        </w:rPr>
        <w:t xml:space="preserve"> </w:t>
      </w:r>
      <w:r w:rsidRPr="0068334A">
        <w:rPr>
          <w:shd w:val="clear" w:color="auto" w:fill="FFFEFE"/>
        </w:rPr>
        <w:t>31 maja 2017 r. nie zaproponowano nowych warunków s</w:t>
      </w:r>
      <w:r w:rsidRPr="0068334A">
        <w:rPr>
          <w:rFonts w:hint="eastAsia"/>
          <w:shd w:val="clear" w:color="auto" w:fill="FFFEFE"/>
        </w:rPr>
        <w:t>ł</w:t>
      </w:r>
      <w:r w:rsidRPr="0068334A">
        <w:rPr>
          <w:shd w:val="clear" w:color="auto" w:fill="FFFEFE"/>
        </w:rPr>
        <w:t>u</w:t>
      </w:r>
      <w:r w:rsidRPr="0068334A">
        <w:rPr>
          <w:rFonts w:hint="eastAsia"/>
          <w:shd w:val="clear" w:color="auto" w:fill="FFFEFE"/>
        </w:rPr>
        <w:t>ż</w:t>
      </w:r>
      <w:r w:rsidRPr="0068334A">
        <w:rPr>
          <w:shd w:val="clear" w:color="auto" w:fill="FFFEFE"/>
        </w:rPr>
        <w:t>by albo zatrudnienia</w:t>
      </w:r>
      <w:r w:rsidR="009E18EF">
        <w:rPr>
          <w:shd w:val="clear" w:color="auto" w:fill="FFFEFE"/>
        </w:rPr>
        <w:t xml:space="preserve"> w </w:t>
      </w:r>
      <w:r w:rsidRPr="0068334A">
        <w:rPr>
          <w:shd w:val="clear" w:color="auto" w:fill="FFFEFE"/>
        </w:rPr>
        <w:t>Krajowej Administracji Skarbowej (KAS)</w:t>
      </w:r>
      <w:r w:rsidR="009E18EF">
        <w:rPr>
          <w:shd w:val="clear" w:color="auto" w:fill="FFFEFE"/>
        </w:rPr>
        <w:t xml:space="preserve"> i </w:t>
      </w:r>
      <w:r w:rsidRPr="0068334A">
        <w:rPr>
          <w:shd w:val="clear" w:color="auto" w:fill="FFFEFE"/>
        </w:rPr>
        <w:t>których stosunki służbowe zostały wygaszone</w:t>
      </w:r>
      <w:r w:rsidR="009E18EF">
        <w:rPr>
          <w:shd w:val="clear" w:color="auto" w:fill="FFFEFE"/>
        </w:rPr>
        <w:t xml:space="preserve"> z </w:t>
      </w:r>
      <w:r w:rsidRPr="0068334A">
        <w:rPr>
          <w:shd w:val="clear" w:color="auto" w:fill="FFFEFE"/>
        </w:rPr>
        <w:t>mocy prawa. W</w:t>
      </w:r>
      <w:r w:rsidR="00574971">
        <w:rPr>
          <w:shd w:val="clear" w:color="auto" w:fill="FFFEFE"/>
        </w:rPr>
        <w:t xml:space="preserve"> </w:t>
      </w:r>
      <w:r w:rsidRPr="0068334A">
        <w:rPr>
          <w:spacing w:val="0"/>
        </w:rPr>
        <w:t>opinii</w:t>
      </w:r>
      <w:r w:rsidRPr="0068334A">
        <w:rPr>
          <w:rStyle w:val="Odwoanieprzypisudolnego"/>
          <w:color w:val="333333"/>
          <w:spacing w:val="0"/>
          <w:szCs w:val="26"/>
        </w:rPr>
        <w:footnoteReference w:id="1432"/>
      </w:r>
      <w:r w:rsidRPr="0068334A">
        <w:rPr>
          <w:spacing w:val="0"/>
        </w:rPr>
        <w:t xml:space="preserve"> Rzecznika Praw Obywatelskich –</w:t>
      </w:r>
      <w:r w:rsidR="009E18EF">
        <w:rPr>
          <w:spacing w:val="0"/>
        </w:rPr>
        <w:t xml:space="preserve"> z </w:t>
      </w:r>
      <w:r w:rsidRPr="0068334A">
        <w:rPr>
          <w:spacing w:val="0"/>
        </w:rPr>
        <w:t>art.</w:t>
      </w:r>
      <w:r w:rsidR="00574971">
        <w:rPr>
          <w:spacing w:val="0"/>
        </w:rPr>
        <w:t xml:space="preserve"> </w:t>
      </w:r>
      <w:r w:rsidRPr="0068334A">
        <w:rPr>
          <w:spacing w:val="0"/>
        </w:rPr>
        <w:t>169 ust. 4 ustawy wprowadzaj</w:t>
      </w:r>
      <w:r w:rsidRPr="0068334A">
        <w:rPr>
          <w:rFonts w:hint="eastAsia"/>
          <w:spacing w:val="0"/>
        </w:rPr>
        <w:t>ą</w:t>
      </w:r>
      <w:r w:rsidRPr="0068334A">
        <w:rPr>
          <w:spacing w:val="0"/>
        </w:rPr>
        <w:t>cej KAS wynika, że propozycja pe</w:t>
      </w:r>
      <w:r w:rsidRPr="0068334A">
        <w:rPr>
          <w:rFonts w:hint="eastAsia"/>
          <w:spacing w:val="0"/>
        </w:rPr>
        <w:t>ł</w:t>
      </w:r>
      <w:r w:rsidRPr="0068334A">
        <w:rPr>
          <w:spacing w:val="0"/>
        </w:rPr>
        <w:t>nienia s</w:t>
      </w:r>
      <w:r w:rsidRPr="0068334A">
        <w:rPr>
          <w:rFonts w:hint="eastAsia"/>
          <w:spacing w:val="0"/>
        </w:rPr>
        <w:t>ł</w:t>
      </w:r>
      <w:r w:rsidRPr="0068334A">
        <w:rPr>
          <w:spacing w:val="0"/>
        </w:rPr>
        <w:t>u</w:t>
      </w:r>
      <w:r w:rsidRPr="0068334A">
        <w:rPr>
          <w:rFonts w:hint="eastAsia"/>
          <w:spacing w:val="0"/>
        </w:rPr>
        <w:t>ż</w:t>
      </w:r>
      <w:r w:rsidRPr="0068334A">
        <w:rPr>
          <w:spacing w:val="0"/>
        </w:rPr>
        <w:t>by</w:t>
      </w:r>
      <w:r w:rsidR="009E18EF">
        <w:rPr>
          <w:spacing w:val="0"/>
        </w:rPr>
        <w:t xml:space="preserve"> w </w:t>
      </w:r>
      <w:r w:rsidRPr="0068334A">
        <w:rPr>
          <w:spacing w:val="0"/>
        </w:rPr>
        <w:t>S</w:t>
      </w:r>
      <w:r w:rsidRPr="0068334A">
        <w:rPr>
          <w:rFonts w:hint="eastAsia"/>
          <w:spacing w:val="0"/>
        </w:rPr>
        <w:t>ł</w:t>
      </w:r>
      <w:r w:rsidRPr="0068334A">
        <w:rPr>
          <w:spacing w:val="0"/>
        </w:rPr>
        <w:t>u</w:t>
      </w:r>
      <w:r w:rsidRPr="0068334A">
        <w:rPr>
          <w:rFonts w:hint="eastAsia"/>
          <w:spacing w:val="0"/>
        </w:rPr>
        <w:t>ż</w:t>
      </w:r>
      <w:r w:rsidRPr="0068334A">
        <w:rPr>
          <w:spacing w:val="0"/>
        </w:rPr>
        <w:t>bie Celno-Skarbowej stanowi decyzj</w:t>
      </w:r>
      <w:r w:rsidRPr="0068334A">
        <w:rPr>
          <w:rFonts w:hint="eastAsia"/>
          <w:spacing w:val="0"/>
        </w:rPr>
        <w:t>ę</w:t>
      </w:r>
      <w:r w:rsidRPr="0068334A">
        <w:rPr>
          <w:spacing w:val="0"/>
        </w:rPr>
        <w:t xml:space="preserve"> ustalającą warunki pełnienia służby. Ponadto</w:t>
      </w:r>
      <w:r w:rsidR="009E18EF">
        <w:rPr>
          <w:spacing w:val="0"/>
        </w:rPr>
        <w:t xml:space="preserve"> w </w:t>
      </w:r>
      <w:r w:rsidRPr="0068334A">
        <w:rPr>
          <w:spacing w:val="0"/>
        </w:rPr>
        <w:t>my</w:t>
      </w:r>
      <w:r w:rsidRPr="0068334A">
        <w:rPr>
          <w:rFonts w:hint="eastAsia"/>
          <w:spacing w:val="0"/>
        </w:rPr>
        <w:t>ś</w:t>
      </w:r>
      <w:r w:rsidRPr="0068334A">
        <w:rPr>
          <w:spacing w:val="0"/>
        </w:rPr>
        <w:t>l art.</w:t>
      </w:r>
      <w:r w:rsidR="00574971">
        <w:rPr>
          <w:spacing w:val="0"/>
        </w:rPr>
        <w:t xml:space="preserve"> </w:t>
      </w:r>
      <w:r w:rsidRPr="0068334A">
        <w:rPr>
          <w:spacing w:val="0"/>
        </w:rPr>
        <w:t>170 ust. 3 ustawy wprowadzaj</w:t>
      </w:r>
      <w:r w:rsidRPr="0068334A">
        <w:rPr>
          <w:rFonts w:hint="eastAsia"/>
          <w:spacing w:val="0"/>
        </w:rPr>
        <w:t>ą</w:t>
      </w:r>
      <w:r w:rsidRPr="0068334A">
        <w:rPr>
          <w:spacing w:val="0"/>
        </w:rPr>
        <w:t>cej KAS,</w:t>
      </w:r>
      <w:r w:rsidR="009E18EF">
        <w:rPr>
          <w:spacing w:val="0"/>
        </w:rPr>
        <w:t xml:space="preserve"> w </w:t>
      </w:r>
      <w:r w:rsidRPr="0068334A">
        <w:rPr>
          <w:spacing w:val="0"/>
        </w:rPr>
        <w:t>przypadku,</w:t>
      </w:r>
      <w:r w:rsidR="009E18EF">
        <w:rPr>
          <w:spacing w:val="0"/>
        </w:rPr>
        <w:t xml:space="preserve"> o </w:t>
      </w:r>
      <w:r w:rsidRPr="0068334A">
        <w:rPr>
          <w:spacing w:val="0"/>
        </w:rPr>
        <w:t>kt</w:t>
      </w:r>
      <w:r w:rsidRPr="0068334A">
        <w:rPr>
          <w:rFonts w:hint="eastAsia"/>
          <w:spacing w:val="0"/>
        </w:rPr>
        <w:t>ó</w:t>
      </w:r>
      <w:r w:rsidRPr="0068334A">
        <w:rPr>
          <w:spacing w:val="0"/>
        </w:rPr>
        <w:t>rym mowa</w:t>
      </w:r>
      <w:r w:rsidR="009E18EF">
        <w:rPr>
          <w:spacing w:val="0"/>
        </w:rPr>
        <w:t xml:space="preserve"> w </w:t>
      </w:r>
      <w:r w:rsidRPr="0068334A">
        <w:rPr>
          <w:spacing w:val="0"/>
        </w:rPr>
        <w:t>art.</w:t>
      </w:r>
      <w:r w:rsidR="00574971">
        <w:rPr>
          <w:spacing w:val="0"/>
        </w:rPr>
        <w:t xml:space="preserve"> </w:t>
      </w:r>
      <w:r w:rsidRPr="0068334A">
        <w:rPr>
          <w:spacing w:val="0"/>
        </w:rPr>
        <w:t>170 ust. 1 tej ustawy, wyga</w:t>
      </w:r>
      <w:r w:rsidRPr="0068334A">
        <w:rPr>
          <w:rFonts w:hint="eastAsia"/>
          <w:spacing w:val="0"/>
        </w:rPr>
        <w:t>ś</w:t>
      </w:r>
      <w:r w:rsidRPr="0068334A">
        <w:rPr>
          <w:spacing w:val="0"/>
        </w:rPr>
        <w:t>ni</w:t>
      </w:r>
      <w:r w:rsidRPr="0068334A">
        <w:rPr>
          <w:rFonts w:hint="eastAsia"/>
          <w:spacing w:val="0"/>
        </w:rPr>
        <w:t>ę</w:t>
      </w:r>
      <w:r w:rsidRPr="0068334A">
        <w:rPr>
          <w:spacing w:val="0"/>
        </w:rPr>
        <w:t>cie stosunku s</w:t>
      </w:r>
      <w:r w:rsidRPr="0068334A">
        <w:rPr>
          <w:rFonts w:hint="eastAsia"/>
          <w:spacing w:val="0"/>
        </w:rPr>
        <w:t>ł</w:t>
      </w:r>
      <w:r w:rsidRPr="0068334A">
        <w:rPr>
          <w:spacing w:val="0"/>
        </w:rPr>
        <w:t>u</w:t>
      </w:r>
      <w:r w:rsidRPr="0068334A">
        <w:rPr>
          <w:rFonts w:hint="eastAsia"/>
          <w:spacing w:val="0"/>
        </w:rPr>
        <w:t>ż</w:t>
      </w:r>
      <w:r w:rsidRPr="0068334A">
        <w:rPr>
          <w:spacing w:val="0"/>
        </w:rPr>
        <w:t>bowego traktuje si</w:t>
      </w:r>
      <w:r w:rsidRPr="0068334A">
        <w:rPr>
          <w:rFonts w:hint="eastAsia"/>
          <w:spacing w:val="0"/>
        </w:rPr>
        <w:t>ę</w:t>
      </w:r>
      <w:r w:rsidRPr="0068334A">
        <w:rPr>
          <w:spacing w:val="0"/>
        </w:rPr>
        <w:t xml:space="preserve"> jako zwolnienie ze s</w:t>
      </w:r>
      <w:r w:rsidRPr="0068334A">
        <w:rPr>
          <w:rFonts w:hint="eastAsia"/>
          <w:spacing w:val="0"/>
        </w:rPr>
        <w:t>ł</w:t>
      </w:r>
      <w:r w:rsidRPr="0068334A">
        <w:rPr>
          <w:spacing w:val="0"/>
        </w:rPr>
        <w:t>u</w:t>
      </w:r>
      <w:r w:rsidRPr="0068334A">
        <w:rPr>
          <w:rFonts w:hint="eastAsia"/>
          <w:spacing w:val="0"/>
        </w:rPr>
        <w:t>ż</w:t>
      </w:r>
      <w:r w:rsidRPr="0068334A">
        <w:rPr>
          <w:spacing w:val="0"/>
        </w:rPr>
        <w:t>by. Skoro art.</w:t>
      </w:r>
      <w:r w:rsidR="00574971">
        <w:rPr>
          <w:spacing w:val="0"/>
        </w:rPr>
        <w:t xml:space="preserve"> </w:t>
      </w:r>
      <w:r w:rsidRPr="0068334A">
        <w:rPr>
          <w:spacing w:val="0"/>
        </w:rPr>
        <w:t>170 ust. 3 ustawy wprowadzaj</w:t>
      </w:r>
      <w:r w:rsidRPr="0068334A">
        <w:rPr>
          <w:rFonts w:hint="eastAsia"/>
          <w:spacing w:val="0"/>
        </w:rPr>
        <w:t>ą</w:t>
      </w:r>
      <w:r w:rsidRPr="0068334A">
        <w:rPr>
          <w:spacing w:val="0"/>
        </w:rPr>
        <w:t>cej uznaje wyga</w:t>
      </w:r>
      <w:r w:rsidRPr="0068334A">
        <w:rPr>
          <w:rFonts w:hint="eastAsia"/>
          <w:spacing w:val="0"/>
        </w:rPr>
        <w:t>ś</w:t>
      </w:r>
      <w:r w:rsidRPr="0068334A">
        <w:rPr>
          <w:spacing w:val="0"/>
        </w:rPr>
        <w:t>ni</w:t>
      </w:r>
      <w:r w:rsidRPr="0068334A">
        <w:rPr>
          <w:rFonts w:hint="eastAsia"/>
          <w:spacing w:val="0"/>
        </w:rPr>
        <w:t>ę</w:t>
      </w:r>
      <w:r w:rsidRPr="0068334A">
        <w:rPr>
          <w:spacing w:val="0"/>
        </w:rPr>
        <w:t>cie stosunku s</w:t>
      </w:r>
      <w:r w:rsidRPr="0068334A">
        <w:rPr>
          <w:rFonts w:hint="eastAsia"/>
          <w:spacing w:val="0"/>
        </w:rPr>
        <w:t>ł</w:t>
      </w:r>
      <w:r w:rsidRPr="0068334A">
        <w:rPr>
          <w:spacing w:val="0"/>
        </w:rPr>
        <w:t>u</w:t>
      </w:r>
      <w:r w:rsidRPr="0068334A">
        <w:rPr>
          <w:rFonts w:hint="eastAsia"/>
          <w:spacing w:val="0"/>
        </w:rPr>
        <w:t>ż</w:t>
      </w:r>
      <w:r w:rsidRPr="0068334A">
        <w:rPr>
          <w:spacing w:val="0"/>
        </w:rPr>
        <w:t>bowego za równoznaczne ze zwolnieniem ze s</w:t>
      </w:r>
      <w:r w:rsidRPr="0068334A">
        <w:rPr>
          <w:rFonts w:hint="eastAsia"/>
          <w:spacing w:val="0"/>
        </w:rPr>
        <w:t>ł</w:t>
      </w:r>
      <w:r w:rsidRPr="0068334A">
        <w:rPr>
          <w:spacing w:val="0"/>
        </w:rPr>
        <w:t>u</w:t>
      </w:r>
      <w:r w:rsidRPr="0068334A">
        <w:rPr>
          <w:rFonts w:hint="eastAsia"/>
          <w:spacing w:val="0"/>
        </w:rPr>
        <w:t>ż</w:t>
      </w:r>
      <w:r w:rsidRPr="0068334A">
        <w:rPr>
          <w:spacing w:val="0"/>
        </w:rPr>
        <w:t>by, to nale</w:t>
      </w:r>
      <w:r w:rsidRPr="0068334A">
        <w:rPr>
          <w:rFonts w:hint="eastAsia"/>
          <w:spacing w:val="0"/>
        </w:rPr>
        <w:t>ż</w:t>
      </w:r>
      <w:r w:rsidRPr="0068334A">
        <w:rPr>
          <w:spacing w:val="0"/>
        </w:rPr>
        <w:t>y przyj</w:t>
      </w:r>
      <w:r w:rsidRPr="0068334A">
        <w:rPr>
          <w:rFonts w:hint="eastAsia"/>
          <w:spacing w:val="0"/>
        </w:rPr>
        <w:t>ąć</w:t>
      </w:r>
      <w:r w:rsidRPr="0068334A">
        <w:rPr>
          <w:spacing w:val="0"/>
        </w:rPr>
        <w:t xml:space="preserve">, </w:t>
      </w:r>
      <w:r w:rsidRPr="0068334A">
        <w:rPr>
          <w:rFonts w:hint="eastAsia"/>
          <w:spacing w:val="0"/>
        </w:rPr>
        <w:t>ż</w:t>
      </w:r>
      <w:r w:rsidRPr="0068334A">
        <w:rPr>
          <w:spacing w:val="0"/>
        </w:rPr>
        <w:t>e okoliczno</w:t>
      </w:r>
      <w:r w:rsidRPr="0068334A">
        <w:rPr>
          <w:rFonts w:hint="eastAsia"/>
          <w:spacing w:val="0"/>
        </w:rPr>
        <w:t>ść</w:t>
      </w:r>
      <w:r w:rsidRPr="0068334A">
        <w:rPr>
          <w:spacing w:val="0"/>
        </w:rPr>
        <w:t xml:space="preserve"> ta powinna zosta</w:t>
      </w:r>
      <w:r w:rsidRPr="0068334A">
        <w:rPr>
          <w:rFonts w:hint="eastAsia"/>
          <w:spacing w:val="0"/>
        </w:rPr>
        <w:t>ć</w:t>
      </w:r>
      <w:r w:rsidRPr="0068334A">
        <w:rPr>
          <w:spacing w:val="0"/>
        </w:rPr>
        <w:t xml:space="preserve"> potwierdzona decyzj</w:t>
      </w:r>
      <w:r w:rsidRPr="0068334A">
        <w:rPr>
          <w:rFonts w:hint="eastAsia"/>
          <w:spacing w:val="0"/>
        </w:rPr>
        <w:t>ą</w:t>
      </w:r>
      <w:r w:rsidRPr="0068334A">
        <w:rPr>
          <w:spacing w:val="0"/>
        </w:rPr>
        <w:t xml:space="preserve"> administracyjn</w:t>
      </w:r>
      <w:r w:rsidRPr="0068334A">
        <w:rPr>
          <w:rFonts w:hint="eastAsia"/>
          <w:spacing w:val="0"/>
        </w:rPr>
        <w:t>ą</w:t>
      </w:r>
      <w:r w:rsidRPr="0068334A">
        <w:rPr>
          <w:spacing w:val="0"/>
        </w:rPr>
        <w:t>, maj</w:t>
      </w:r>
      <w:r w:rsidRPr="0068334A">
        <w:rPr>
          <w:rFonts w:hint="eastAsia"/>
          <w:spacing w:val="0"/>
        </w:rPr>
        <w:t>ą</w:t>
      </w:r>
      <w:r w:rsidRPr="0068334A">
        <w:rPr>
          <w:spacing w:val="0"/>
        </w:rPr>
        <w:t>c</w:t>
      </w:r>
      <w:r w:rsidRPr="0068334A">
        <w:rPr>
          <w:rFonts w:hint="eastAsia"/>
          <w:spacing w:val="0"/>
        </w:rPr>
        <w:t>ą</w:t>
      </w:r>
      <w:r w:rsidR="009E18EF">
        <w:rPr>
          <w:spacing w:val="0"/>
        </w:rPr>
        <w:t xml:space="preserve"> w </w:t>
      </w:r>
      <w:r w:rsidRPr="0068334A">
        <w:rPr>
          <w:spacing w:val="0"/>
        </w:rPr>
        <w:t>tym zakresie charakter deklaratoryjny. Decyzja taka powinna potwierdza</w:t>
      </w:r>
      <w:r w:rsidRPr="0068334A">
        <w:rPr>
          <w:rFonts w:hint="eastAsia"/>
          <w:spacing w:val="0"/>
        </w:rPr>
        <w:t>ć</w:t>
      </w:r>
      <w:r w:rsidRPr="0068334A">
        <w:rPr>
          <w:spacing w:val="0"/>
        </w:rPr>
        <w:t xml:space="preserve">, </w:t>
      </w:r>
      <w:r w:rsidRPr="0068334A">
        <w:rPr>
          <w:rFonts w:hint="eastAsia"/>
          <w:spacing w:val="0"/>
        </w:rPr>
        <w:t>ż</w:t>
      </w:r>
      <w:r w:rsidRPr="0068334A">
        <w:rPr>
          <w:spacing w:val="0"/>
        </w:rPr>
        <w:t>e zosta</w:t>
      </w:r>
      <w:r w:rsidRPr="0068334A">
        <w:rPr>
          <w:rFonts w:hint="eastAsia"/>
          <w:spacing w:val="0"/>
        </w:rPr>
        <w:t>ł</w:t>
      </w:r>
      <w:r w:rsidRPr="0068334A">
        <w:rPr>
          <w:spacing w:val="0"/>
        </w:rPr>
        <w:t>y spe</w:t>
      </w:r>
      <w:r w:rsidRPr="0068334A">
        <w:rPr>
          <w:rFonts w:hint="eastAsia"/>
          <w:spacing w:val="0"/>
        </w:rPr>
        <w:t>ł</w:t>
      </w:r>
      <w:r w:rsidRPr="0068334A">
        <w:rPr>
          <w:spacing w:val="0"/>
        </w:rPr>
        <w:t>nione ustawowe przes</w:t>
      </w:r>
      <w:r w:rsidRPr="0068334A">
        <w:rPr>
          <w:rFonts w:hint="eastAsia"/>
          <w:spacing w:val="0"/>
        </w:rPr>
        <w:t>ł</w:t>
      </w:r>
      <w:r w:rsidRPr="0068334A">
        <w:rPr>
          <w:spacing w:val="0"/>
        </w:rPr>
        <w:t>anki powoduj</w:t>
      </w:r>
      <w:r w:rsidRPr="0068334A">
        <w:rPr>
          <w:rFonts w:hint="eastAsia"/>
          <w:spacing w:val="0"/>
        </w:rPr>
        <w:t>ą</w:t>
      </w:r>
      <w:r w:rsidRPr="0068334A">
        <w:rPr>
          <w:spacing w:val="0"/>
        </w:rPr>
        <w:t>ce wyga</w:t>
      </w:r>
      <w:r w:rsidRPr="0068334A">
        <w:rPr>
          <w:rFonts w:hint="eastAsia"/>
          <w:spacing w:val="0"/>
        </w:rPr>
        <w:t>ś</w:t>
      </w:r>
      <w:r w:rsidRPr="0068334A">
        <w:rPr>
          <w:spacing w:val="0"/>
        </w:rPr>
        <w:t>ni</w:t>
      </w:r>
      <w:r w:rsidRPr="0068334A">
        <w:rPr>
          <w:rFonts w:hint="eastAsia"/>
          <w:spacing w:val="0"/>
        </w:rPr>
        <w:t>ę</w:t>
      </w:r>
      <w:r w:rsidRPr="0068334A">
        <w:rPr>
          <w:spacing w:val="0"/>
        </w:rPr>
        <w:t>cie stosunku s</w:t>
      </w:r>
      <w:r w:rsidRPr="0068334A">
        <w:rPr>
          <w:rFonts w:hint="eastAsia"/>
          <w:spacing w:val="0"/>
        </w:rPr>
        <w:t>ł</w:t>
      </w:r>
      <w:r w:rsidRPr="0068334A">
        <w:rPr>
          <w:spacing w:val="0"/>
        </w:rPr>
        <w:t>u</w:t>
      </w:r>
      <w:r w:rsidRPr="0068334A">
        <w:rPr>
          <w:rFonts w:hint="eastAsia"/>
          <w:spacing w:val="0"/>
        </w:rPr>
        <w:t>ż</w:t>
      </w:r>
      <w:r w:rsidRPr="0068334A">
        <w:rPr>
          <w:spacing w:val="0"/>
        </w:rPr>
        <w:t>bowego funkcjonariusza.</w:t>
      </w:r>
    </w:p>
    <w:p w:rsidR="006742F3" w:rsidRPr="0068334A" w:rsidRDefault="006742F3" w:rsidP="006742F3">
      <w:pPr>
        <w:pStyle w:val="Styl1"/>
      </w:pPr>
      <w:r w:rsidRPr="0068334A">
        <w:t>Rzecznik Praw Obywatelskich przystąpił</w:t>
      </w:r>
      <w:r w:rsidR="00F147D3" w:rsidRPr="0068334A">
        <w:t xml:space="preserve"> do</w:t>
      </w:r>
      <w:r w:rsidR="00574971">
        <w:t xml:space="preserve"> </w:t>
      </w:r>
      <w:r w:rsidRPr="0068334A">
        <w:t>kilku postępowań sądowo-administracyjnych funkcjonariuszy Służby Celno-Skarbowej, którym nie zaproponowano nowych warunków zatrudnienia albo służby</w:t>
      </w:r>
      <w:r w:rsidR="009E18EF">
        <w:t xml:space="preserve"> w </w:t>
      </w:r>
      <w:r w:rsidRPr="0068334A">
        <w:t>KAS</w:t>
      </w:r>
      <w:r w:rsidR="009E18EF">
        <w:t xml:space="preserve"> w </w:t>
      </w:r>
      <w:r w:rsidRPr="0068334A">
        <w:t>przedmiocie bezczynności Dyrektorów Izb Administracji Skarbowych (DIAS)</w:t>
      </w:r>
      <w:r w:rsidR="009E18EF">
        <w:t xml:space="preserve"> w </w:t>
      </w:r>
      <w:r w:rsidRPr="0068334A">
        <w:t>zakresie wydania decyzji dotyczących stosunku służbowego skarżących</w:t>
      </w:r>
      <w:r w:rsidRPr="0068334A">
        <w:rPr>
          <w:rStyle w:val="Odwoanieprzypisudolnego"/>
        </w:rPr>
        <w:footnoteReference w:id="1433"/>
      </w:r>
      <w:r w:rsidRPr="0068334A">
        <w:t>.</w:t>
      </w:r>
    </w:p>
    <w:p w:rsidR="006742F3" w:rsidRPr="0068334A" w:rsidRDefault="006742F3" w:rsidP="006742F3">
      <w:pPr>
        <w:pStyle w:val="Styl1"/>
      </w:pPr>
      <w:r w:rsidRPr="0068334A">
        <w:t>Wojewódzki Sąd Administracyjny</w:t>
      </w:r>
      <w:r w:rsidR="009E18EF">
        <w:t xml:space="preserve"> w </w:t>
      </w:r>
      <w:r w:rsidRPr="0068334A">
        <w:t>Gdańsku, który rozstrzygnął dwie spośród tych spraw, stwierdził bezczynność organu</w:t>
      </w:r>
      <w:r w:rsidR="009E18EF">
        <w:t xml:space="preserve"> i </w:t>
      </w:r>
      <w:r w:rsidRPr="0068334A">
        <w:t>zobowiązał Dyrektora Izby Administracji Skarbowej</w:t>
      </w:r>
      <w:r w:rsidR="00F147D3" w:rsidRPr="0068334A">
        <w:t xml:space="preserve"> do</w:t>
      </w:r>
      <w:r w:rsidR="00574971">
        <w:t xml:space="preserve"> </w:t>
      </w:r>
      <w:r w:rsidRPr="0068334A">
        <w:t>wydania decyzji dotyczącej stosunku służbowego skarżących.</w:t>
      </w:r>
    </w:p>
    <w:p w:rsidR="00160777" w:rsidRPr="0036369F" w:rsidRDefault="00436A68" w:rsidP="00160777">
      <w:pPr>
        <w:pStyle w:val="ODESANIE"/>
      </w:pPr>
      <w:hyperlink w:anchor="_Utworzenie_Krajowej_Administracji" w:history="1">
        <w:r w:rsidR="00160777" w:rsidRPr="0036369F">
          <w:rPr>
            <w:rStyle w:val="Hipercze"/>
            <w:color w:val="C00000"/>
          </w:rPr>
          <w:t>O sytuacji funkcjonariuszy KAS mowa jest także przy</w:t>
        </w:r>
        <w:r w:rsidR="00F147D3" w:rsidRPr="0036369F">
          <w:rPr>
            <w:rStyle w:val="Hipercze"/>
            <w:color w:val="C00000"/>
          </w:rPr>
          <w:t xml:space="preserve"> art.</w:t>
        </w:r>
        <w:r w:rsidR="00574971" w:rsidRPr="0036369F">
          <w:rPr>
            <w:rStyle w:val="Hipercze"/>
            <w:color w:val="C00000"/>
          </w:rPr>
          <w:t xml:space="preserve"> </w:t>
        </w:r>
        <w:r w:rsidR="00160777" w:rsidRPr="0036369F">
          <w:rPr>
            <w:rStyle w:val="Hipercze"/>
            <w:color w:val="C00000"/>
          </w:rPr>
          <w:t>60 Konstytucji (</w:t>
        </w:r>
        <w:r w:rsidR="00B5441C" w:rsidRPr="0036369F">
          <w:rPr>
            <w:rStyle w:val="Hipercze"/>
            <w:color w:val="C00000"/>
          </w:rPr>
          <w:t>P</w:t>
        </w:r>
        <w:r w:rsidR="00160777" w:rsidRPr="0036369F">
          <w:rPr>
            <w:rStyle w:val="Hipercze"/>
            <w:color w:val="C00000"/>
          </w:rPr>
          <w:t>rawo równego dostępu</w:t>
        </w:r>
        <w:r w:rsidR="00F147D3" w:rsidRPr="0036369F">
          <w:rPr>
            <w:rStyle w:val="Hipercze"/>
            <w:color w:val="C00000"/>
          </w:rPr>
          <w:t xml:space="preserve"> do</w:t>
        </w:r>
        <w:r w:rsidR="00574971" w:rsidRPr="0036369F">
          <w:rPr>
            <w:rStyle w:val="Hipercze"/>
            <w:color w:val="C00000"/>
          </w:rPr>
          <w:t xml:space="preserve"> </w:t>
        </w:r>
        <w:r w:rsidR="00160777" w:rsidRPr="0036369F">
          <w:rPr>
            <w:rStyle w:val="Hipercze"/>
            <w:color w:val="C00000"/>
          </w:rPr>
          <w:t>służby publicznej)</w:t>
        </w:r>
      </w:hyperlink>
    </w:p>
    <w:p w:rsidR="006742F3" w:rsidRPr="0068334A" w:rsidRDefault="006742F3" w:rsidP="002A11DB">
      <w:pPr>
        <w:pStyle w:val="Nagwek4"/>
        <w:tabs>
          <w:tab w:val="left" w:pos="1841"/>
        </w:tabs>
      </w:pPr>
      <w:bookmarkStart w:id="1355" w:name="_Toc513723387"/>
      <w:bookmarkStart w:id="1356" w:name="_Toc515022398"/>
      <w:r w:rsidRPr="0068334A">
        <w:t>Inne</w:t>
      </w:r>
      <w:bookmarkEnd w:id="1355"/>
      <w:bookmarkEnd w:id="1356"/>
    </w:p>
    <w:p w:rsidR="00F147D3" w:rsidRPr="0068334A" w:rsidRDefault="006742F3" w:rsidP="006F3E62">
      <w:pPr>
        <w:pStyle w:val="Nagwek5"/>
        <w:numPr>
          <w:ilvl w:val="0"/>
          <w:numId w:val="159"/>
        </w:numPr>
      </w:pPr>
      <w:bookmarkStart w:id="1357" w:name="_Toc515022399"/>
      <w:r w:rsidRPr="0068334A">
        <w:t>Cywilny nadzór nad służbami mundurowymi</w:t>
      </w:r>
      <w:r w:rsidR="00FB5B25" w:rsidRPr="00B5441C">
        <w:rPr>
          <w:rStyle w:val="Odwoanieprzypisudolnego"/>
        </w:rPr>
        <w:footnoteReference w:id="1434"/>
      </w:r>
      <w:bookmarkEnd w:id="1357"/>
    </w:p>
    <w:p w:rsidR="006742F3" w:rsidRPr="0068334A" w:rsidRDefault="006742F3" w:rsidP="006742F3">
      <w:pPr>
        <w:pStyle w:val="Styl1"/>
      </w:pPr>
      <w:r w:rsidRPr="0068334A">
        <w:t>W związku</w:t>
      </w:r>
      <w:r w:rsidR="009E18EF">
        <w:t xml:space="preserve"> z </w:t>
      </w:r>
      <w:r w:rsidRPr="0068334A">
        <w:t>uchwaleniem ustawy powołującej Biuro Nadzoru Wewnętrznego Rzecznik zwrócił uwagę na europejskie standardy sprawowania cywilnego nadzoru nad służbami mundurowymi.</w:t>
      </w:r>
    </w:p>
    <w:p w:rsidR="00F147D3" w:rsidRDefault="007A666C" w:rsidP="00092FD7">
      <w:pPr>
        <w:pStyle w:val="Styl1"/>
      </w:pPr>
      <w:r w:rsidRPr="0068334A">
        <w:t>Zdaniem Rzecznika przyjęty model cywilnego nadzoru nad służbami nie spełnia podstawowego kryterium niezależności zarówno</w:t>
      </w:r>
      <w:r w:rsidR="009E18EF">
        <w:t xml:space="preserve"> w </w:t>
      </w:r>
      <w:r w:rsidRPr="0068334A">
        <w:t>aspekcie instytucjonalnym, hierarchicznym, jak</w:t>
      </w:r>
      <w:r w:rsidR="009E18EF">
        <w:t xml:space="preserve"> i </w:t>
      </w:r>
      <w:r w:rsidRPr="0068334A">
        <w:t>praktycznym.</w:t>
      </w:r>
    </w:p>
    <w:p w:rsidR="0049276A" w:rsidRPr="0036369F" w:rsidRDefault="00436A68" w:rsidP="0049276A">
      <w:pPr>
        <w:pStyle w:val="ODESANIE"/>
      </w:pPr>
      <w:hyperlink w:anchor="_Cywilny_nadzór_nad" w:history="1">
        <w:r w:rsidR="0049276A" w:rsidRPr="0036369F">
          <w:rPr>
            <w:rStyle w:val="Hipercze"/>
            <w:color w:val="C00000"/>
          </w:rPr>
          <w:t>Problem opisany szerzej przy analizie art. 40 Konstytucji</w:t>
        </w:r>
      </w:hyperlink>
    </w:p>
    <w:p w:rsidR="0049276A" w:rsidRPr="0068334A" w:rsidRDefault="0049276A" w:rsidP="00092FD7">
      <w:pPr>
        <w:pStyle w:val="Styl1"/>
      </w:pPr>
    </w:p>
    <w:p w:rsidR="006742F3" w:rsidRPr="0068334A" w:rsidRDefault="006742F3" w:rsidP="006F3E62">
      <w:pPr>
        <w:pStyle w:val="Nagwek5"/>
        <w:numPr>
          <w:ilvl w:val="0"/>
          <w:numId w:val="159"/>
        </w:numPr>
      </w:pPr>
      <w:bookmarkStart w:id="1358" w:name="_Dostęp_Rzecznika_do"/>
      <w:bookmarkStart w:id="1359" w:name="_Toc515022400"/>
      <w:bookmarkEnd w:id="1358"/>
      <w:r w:rsidRPr="0068334A">
        <w:t>Dostęp Rzecznika</w:t>
      </w:r>
      <w:r w:rsidR="00F147D3" w:rsidRPr="0068334A">
        <w:t xml:space="preserve"> do</w:t>
      </w:r>
      <w:r w:rsidR="00574971">
        <w:t xml:space="preserve"> </w:t>
      </w:r>
      <w:r w:rsidRPr="0068334A">
        <w:t>niejawnej treści uzasadnienia orzeczenia oraz akt kontrolnego postępowania sprawdzającego funkcjonariusza Agencji Wywiadu</w:t>
      </w:r>
      <w:r w:rsidR="00FB5B25" w:rsidRPr="0068334A">
        <w:rPr>
          <w:rStyle w:val="Odwoanieprzypisudolnego"/>
        </w:rPr>
        <w:footnoteReference w:id="1435"/>
      </w:r>
      <w:bookmarkEnd w:id="1359"/>
    </w:p>
    <w:p w:rsidR="00F147D3" w:rsidRPr="0068334A" w:rsidRDefault="006742F3" w:rsidP="006742F3">
      <w:pPr>
        <w:pStyle w:val="Styl1"/>
      </w:pPr>
      <w:r w:rsidRPr="0068334A">
        <w:t>Do Rzecznika zwrócił się funkcjonariusz Agencji Wywiadu</w:t>
      </w:r>
      <w:r w:rsidR="009E18EF">
        <w:t xml:space="preserve"> o </w:t>
      </w:r>
      <w:r w:rsidRPr="0068334A">
        <w:t>wniesienie skargi kasacyjnej</w:t>
      </w:r>
      <w:r w:rsidR="00F147D3" w:rsidRPr="0068334A">
        <w:t xml:space="preserve"> od</w:t>
      </w:r>
      <w:r w:rsidR="00574971">
        <w:t xml:space="preserve"> </w:t>
      </w:r>
      <w:r w:rsidRPr="0068334A">
        <w:t>wyroku Wojewódzkiego Sądu Administracyjnego</w:t>
      </w:r>
      <w:r w:rsidR="009E18EF">
        <w:t xml:space="preserve"> w </w:t>
      </w:r>
      <w:r w:rsidRPr="0068334A">
        <w:t>przedmiocie cofnięcia poświadczenia bezpieczeństwa.</w:t>
      </w:r>
    </w:p>
    <w:p w:rsidR="006742F3" w:rsidRPr="0068334A" w:rsidRDefault="006742F3" w:rsidP="006742F3">
      <w:pPr>
        <w:pStyle w:val="Styl1"/>
      </w:pPr>
      <w:r w:rsidRPr="0068334A">
        <w:t>Okazało się, że Rzecznik nie ma dostępu</w:t>
      </w:r>
      <w:r w:rsidR="00F147D3" w:rsidRPr="0068334A">
        <w:t xml:space="preserve"> do</w:t>
      </w:r>
      <w:r w:rsidR="00574971">
        <w:t xml:space="preserve"> </w:t>
      </w:r>
      <w:r w:rsidRPr="0068334A">
        <w:t>niejawnej treści uzasadnienia orzeczenia oraz akt kontrolnego postępowania sprawdzającego funkcjonariusza. Brak dostępu</w:t>
      </w:r>
      <w:r w:rsidR="00F147D3" w:rsidRPr="0068334A">
        <w:t xml:space="preserve"> do</w:t>
      </w:r>
      <w:r w:rsidR="00574971">
        <w:t xml:space="preserve"> </w:t>
      </w:r>
      <w:r w:rsidRPr="0068334A">
        <w:t>informacji</w:t>
      </w:r>
      <w:r w:rsidR="009E18EF">
        <w:t xml:space="preserve"> o </w:t>
      </w:r>
      <w:r w:rsidRPr="0068334A">
        <w:t>okolicznościach faktycznych skutkujących cofnięciem poświadczenia bezpieczeństwa uniemożliwia sformułowanie efektywnego środka zaskarżenia, pozbawiając tym samym funkcjonariuszy</w:t>
      </w:r>
      <w:r w:rsidR="009E18EF">
        <w:t xml:space="preserve"> i </w:t>
      </w:r>
      <w:r w:rsidRPr="0068334A">
        <w:t>żołnierzy prawa</w:t>
      </w:r>
      <w:r w:rsidR="00F147D3" w:rsidRPr="0068334A">
        <w:t xml:space="preserve"> do</w:t>
      </w:r>
      <w:r w:rsidR="00574971">
        <w:t xml:space="preserve"> </w:t>
      </w:r>
      <w:r w:rsidRPr="0068334A">
        <w:t>wystąpienia</w:t>
      </w:r>
      <w:r w:rsidR="00F147D3" w:rsidRPr="0068334A">
        <w:t xml:space="preserve"> do</w:t>
      </w:r>
      <w:r w:rsidR="00574971">
        <w:t xml:space="preserve"> </w:t>
      </w:r>
      <w:r w:rsidRPr="0068334A">
        <w:t>Rzecznika</w:t>
      </w:r>
      <w:r w:rsidR="009E18EF">
        <w:t xml:space="preserve"> z </w:t>
      </w:r>
      <w:r w:rsidRPr="0068334A">
        <w:t>wnioskiem</w:t>
      </w:r>
      <w:r w:rsidR="009E18EF">
        <w:t xml:space="preserve"> o </w:t>
      </w:r>
      <w:r w:rsidRPr="0068334A">
        <w:t>pomoc</w:t>
      </w:r>
      <w:r w:rsidR="009E18EF">
        <w:t xml:space="preserve"> w </w:t>
      </w:r>
      <w:r w:rsidRPr="0068334A">
        <w:t>ochronie swoich wolności lub praw.</w:t>
      </w:r>
    </w:p>
    <w:p w:rsidR="006742F3" w:rsidRPr="0068334A" w:rsidRDefault="006742F3" w:rsidP="006742F3">
      <w:pPr>
        <w:pStyle w:val="Styl1"/>
      </w:pPr>
      <w:r w:rsidRPr="0068334A">
        <w:lastRenderedPageBreak/>
        <w:t>Rzecznik zwrócił się</w:t>
      </w:r>
      <w:r w:rsidR="00F147D3" w:rsidRPr="0068334A">
        <w:t xml:space="preserve"> do</w:t>
      </w:r>
      <w:r w:rsidR="00574971">
        <w:t xml:space="preserve"> </w:t>
      </w:r>
      <w:r w:rsidRPr="0068334A">
        <w:t>Prezesa Rady Ministrów</w:t>
      </w:r>
      <w:r w:rsidR="009E18EF">
        <w:t xml:space="preserve"> z </w:t>
      </w:r>
      <w:r w:rsidRPr="0068334A">
        <w:t>prośbą</w:t>
      </w:r>
      <w:r w:rsidR="009E18EF">
        <w:t xml:space="preserve"> o </w:t>
      </w:r>
      <w:r w:rsidRPr="0068334A">
        <w:t>podjęcie inicjatywy ustawodawczej</w:t>
      </w:r>
      <w:r w:rsidR="009E18EF">
        <w:t xml:space="preserve"> w </w:t>
      </w:r>
      <w:r w:rsidRPr="0068334A">
        <w:t>celu zmiany treści</w:t>
      </w:r>
      <w:r w:rsidR="00F147D3" w:rsidRPr="0068334A">
        <w:t xml:space="preserve"> art.</w:t>
      </w:r>
      <w:r w:rsidR="00574971">
        <w:t xml:space="preserve"> </w:t>
      </w:r>
      <w:r w:rsidRPr="0068334A">
        <w:t xml:space="preserve">72 ust. </w:t>
      </w:r>
      <w:bookmarkStart w:id="1360" w:name="_Toc509244685"/>
      <w:r w:rsidRPr="0068334A">
        <w:t>1 pkt 3 ustawy</w:t>
      </w:r>
      <w:r w:rsidR="009E18EF">
        <w:t xml:space="preserve"> o </w:t>
      </w:r>
      <w:r w:rsidRPr="0068334A">
        <w:t>ochronie informacji niejawnych.</w:t>
      </w:r>
    </w:p>
    <w:p w:rsidR="006742F3" w:rsidRPr="0068334A" w:rsidRDefault="006742F3" w:rsidP="006742F3">
      <w:pPr>
        <w:pStyle w:val="Styl1"/>
      </w:pPr>
      <w:r w:rsidRPr="0068334A">
        <w:t>Sekretarz Stanu</w:t>
      </w:r>
      <w:r w:rsidR="009E18EF">
        <w:t xml:space="preserve"> w </w:t>
      </w:r>
      <w:r w:rsidRPr="0068334A">
        <w:t>Kancelarii Prezesa Rady Ministrów poinformował Rzecznika, że</w:t>
      </w:r>
      <w:r w:rsidR="009E18EF">
        <w:t xml:space="preserve"> z </w:t>
      </w:r>
      <w:r w:rsidRPr="0068334A">
        <w:t>zasad systemu ochrony informacji niejawnych nie wynika, aby Rzecznik Praw Obywatelskich nabywał uprawnienia organu kontrolnego</w:t>
      </w:r>
      <w:r w:rsidR="009E18EF">
        <w:t xml:space="preserve"> w </w:t>
      </w:r>
      <w:r w:rsidRPr="0068334A">
        <w:t>stosunku</w:t>
      </w:r>
      <w:r w:rsidR="00F147D3" w:rsidRPr="0068334A">
        <w:t xml:space="preserve"> do</w:t>
      </w:r>
      <w:r w:rsidR="00574971">
        <w:t xml:space="preserve"> </w:t>
      </w:r>
      <w:r w:rsidRPr="0068334A">
        <w:t>zakończonych postępowań sprawdzających. Niewątpliwie rozwiązanie to jest efektem dążenia przez ustawodawcę</w:t>
      </w:r>
      <w:r w:rsidR="00F147D3" w:rsidRPr="0068334A">
        <w:t xml:space="preserve"> do</w:t>
      </w:r>
      <w:r w:rsidR="00574971">
        <w:t xml:space="preserve"> </w:t>
      </w:r>
      <w:r w:rsidRPr="0068334A">
        <w:t>zapewnienia jak najwęższego katalogu podmiotów posiadających dostęp</w:t>
      </w:r>
      <w:r w:rsidR="00F147D3" w:rsidRPr="0068334A">
        <w:t xml:space="preserve"> do</w:t>
      </w:r>
      <w:r w:rsidR="00574971">
        <w:t xml:space="preserve"> </w:t>
      </w:r>
      <w:r w:rsidRPr="0068334A">
        <w:t>danych wrażliwych zawartych</w:t>
      </w:r>
      <w:r w:rsidR="009E18EF">
        <w:t xml:space="preserve"> w </w:t>
      </w:r>
      <w:r w:rsidRPr="0068334A">
        <w:t>aktach postępowań sprawdzających lub kontrolnych postępowań sprawdzających, a poszerzenie tego katalogu nie znajduje uzasadnienia prawnego ani faktycznego. Innymi słowy proponowane rozszerzenie katalogu podmiotów uprawnionych</w:t>
      </w:r>
      <w:r w:rsidR="00F147D3" w:rsidRPr="0068334A">
        <w:t xml:space="preserve"> do</w:t>
      </w:r>
      <w:r w:rsidR="00574971">
        <w:t xml:space="preserve"> </w:t>
      </w:r>
      <w:r w:rsidRPr="0068334A">
        <w:t>wglądu</w:t>
      </w:r>
      <w:r w:rsidR="009E18EF">
        <w:t xml:space="preserve"> w </w:t>
      </w:r>
      <w:r w:rsidRPr="0068334A">
        <w:t xml:space="preserve">akta postępowań sprawdzających lub kontrolnych postępowań sprawdzających poprzez nadanie Rzecznikowi Praw Obywatelskich </w:t>
      </w:r>
      <w:r w:rsidRPr="0068334A">
        <w:rPr>
          <w:i/>
          <w:iCs/>
        </w:rPr>
        <w:t xml:space="preserve">de facto </w:t>
      </w:r>
      <w:r w:rsidRPr="0068334A">
        <w:t>uprawnień kontrolnych, pozostawałoby</w:t>
      </w:r>
      <w:r w:rsidR="009E18EF">
        <w:t xml:space="preserve"> w </w:t>
      </w:r>
      <w:r w:rsidRPr="0068334A">
        <w:t>sprzeczności ze specyfiką systemu ochrony informacji niejawnych przewidującego obostrzone zasady bezpieczeństwa.</w:t>
      </w:r>
    </w:p>
    <w:p w:rsidR="006742F3" w:rsidRPr="0068334A" w:rsidRDefault="00B5441C" w:rsidP="006742F3">
      <w:pPr>
        <w:pStyle w:val="Sprawyludzi"/>
      </w:pPr>
      <w:bookmarkStart w:id="1361" w:name="_Toc515022401"/>
      <w:r>
        <w:t xml:space="preserve">Sprawa </w:t>
      </w:r>
      <w:r w:rsidR="00F0122E">
        <w:t>kobiet</w:t>
      </w:r>
      <w:r w:rsidR="009E18EF">
        <w:t xml:space="preserve"> w </w:t>
      </w:r>
      <w:r>
        <w:t xml:space="preserve">służbach mundurowych. </w:t>
      </w:r>
      <w:r w:rsidR="006742F3" w:rsidRPr="0068334A">
        <w:t>Przeciwdziałanie mobbingowi</w:t>
      </w:r>
      <w:r w:rsidR="009E18EF">
        <w:t xml:space="preserve"> i </w:t>
      </w:r>
      <w:r w:rsidR="006742F3" w:rsidRPr="0068334A">
        <w:t>dyskryminacji</w:t>
      </w:r>
      <w:r w:rsidR="009E18EF">
        <w:t xml:space="preserve"> w </w:t>
      </w:r>
      <w:r w:rsidR="006742F3" w:rsidRPr="0068334A">
        <w:t>służbach mundurowych. Analiza</w:t>
      </w:r>
      <w:r w:rsidR="009E18EF">
        <w:t xml:space="preserve"> i </w:t>
      </w:r>
      <w:r w:rsidR="006742F3" w:rsidRPr="0068334A">
        <w:t>zalecenia (raport)</w:t>
      </w:r>
      <w:bookmarkEnd w:id="1361"/>
    </w:p>
    <w:p w:rsidR="006742F3" w:rsidRPr="0068334A" w:rsidRDefault="006742F3" w:rsidP="006742F3">
      <w:pPr>
        <w:pStyle w:val="Sprawyludzi-opis"/>
      </w:pPr>
      <w:r w:rsidRPr="0068334A">
        <w:t>Na podstawie m.in. korespondencji</w:t>
      </w:r>
      <w:r w:rsidR="009E18EF">
        <w:t xml:space="preserve"> z </w:t>
      </w:r>
      <w:r w:rsidRPr="0068334A">
        <w:t>szefami wszystkich służb mundurowych</w:t>
      </w:r>
      <w:r w:rsidR="009E18EF">
        <w:t xml:space="preserve"> i </w:t>
      </w:r>
      <w:r w:rsidRPr="0068334A">
        <w:t>przesłanych przez nich materiałów Rzecznik przygotował opracowanie „Przeciwdziałanie mobbingowi</w:t>
      </w:r>
      <w:r w:rsidR="009E18EF">
        <w:t xml:space="preserve"> i </w:t>
      </w:r>
      <w:r w:rsidRPr="0068334A">
        <w:t>dyskryminacji</w:t>
      </w:r>
      <w:r w:rsidR="009E18EF">
        <w:t xml:space="preserve"> w </w:t>
      </w:r>
      <w:r w:rsidRPr="0068334A">
        <w:t>służbach mundurowych. Analiza</w:t>
      </w:r>
      <w:r w:rsidR="009E18EF">
        <w:t xml:space="preserve"> i </w:t>
      </w:r>
      <w:r w:rsidRPr="0068334A">
        <w:t>zalecenia”</w:t>
      </w:r>
      <w:r w:rsidRPr="0068334A">
        <w:rPr>
          <w:rStyle w:val="Odwoanieprzypisudolnego"/>
        </w:rPr>
        <w:footnoteReference w:id="1436"/>
      </w:r>
      <w:r w:rsidRPr="0068334A">
        <w:t>.</w:t>
      </w:r>
    </w:p>
    <w:p w:rsidR="006742F3" w:rsidRPr="0036369F" w:rsidRDefault="00436A68" w:rsidP="006742F3">
      <w:pPr>
        <w:pStyle w:val="ODESANIE"/>
      </w:pPr>
      <w:hyperlink w:anchor="_Przeciwdziałanie_mobbingowi_i" w:history="1">
        <w:r w:rsidR="006742F3" w:rsidRPr="0036369F">
          <w:rPr>
            <w:rStyle w:val="Hipercze"/>
            <w:color w:val="C00000"/>
          </w:rPr>
          <w:t>Patrz –</w:t>
        </w:r>
        <w:r w:rsidR="00F147D3" w:rsidRPr="0036369F">
          <w:rPr>
            <w:rStyle w:val="Hipercze"/>
            <w:color w:val="C00000"/>
          </w:rPr>
          <w:t xml:space="preserve"> art.</w:t>
        </w:r>
        <w:r w:rsidR="00574971" w:rsidRPr="0036369F">
          <w:rPr>
            <w:rStyle w:val="Hipercze"/>
            <w:color w:val="C00000"/>
          </w:rPr>
          <w:t xml:space="preserve"> </w:t>
        </w:r>
        <w:r w:rsidR="006742F3" w:rsidRPr="0036369F">
          <w:rPr>
            <w:rStyle w:val="Hipercze"/>
            <w:color w:val="C00000"/>
          </w:rPr>
          <w:t>33 Konstytucji</w:t>
        </w:r>
        <w:r w:rsidR="0049276A" w:rsidRPr="0036369F">
          <w:rPr>
            <w:rStyle w:val="Hipercze"/>
            <w:color w:val="C00000"/>
          </w:rPr>
          <w:t xml:space="preserve"> (Równe traktowanie kobiet</w:t>
        </w:r>
        <w:r w:rsidR="009E18EF" w:rsidRPr="0036369F">
          <w:rPr>
            <w:rStyle w:val="Hipercze"/>
            <w:color w:val="C00000"/>
          </w:rPr>
          <w:t xml:space="preserve"> i </w:t>
        </w:r>
        <w:r w:rsidR="0049276A" w:rsidRPr="0036369F">
          <w:rPr>
            <w:rStyle w:val="Hipercze"/>
            <w:color w:val="C00000"/>
          </w:rPr>
          <w:t>mężczyzn)</w:t>
        </w:r>
      </w:hyperlink>
    </w:p>
    <w:bookmarkEnd w:id="1360"/>
    <w:p w:rsidR="009C3BAA" w:rsidRPr="0068334A" w:rsidRDefault="009C3BAA">
      <w:pPr>
        <w:spacing w:after="200" w:line="24" w:lineRule="auto"/>
        <w:rPr>
          <w:bCs/>
          <w:i/>
          <w:color w:val="000000"/>
          <w:sz w:val="32"/>
          <w:szCs w:val="22"/>
          <w:lang w:eastAsia="en-US"/>
        </w:rPr>
      </w:pPr>
      <w:r w:rsidRPr="0068334A">
        <w:br w:type="page"/>
      </w:r>
    </w:p>
    <w:p w:rsidR="00450A9F" w:rsidRPr="0068334A" w:rsidRDefault="00450A9F" w:rsidP="003D6460">
      <w:pPr>
        <w:pStyle w:val="Nagwek1"/>
        <w:rPr>
          <w:rFonts w:cs="Times New Roman"/>
        </w:rPr>
      </w:pPr>
      <w:bookmarkStart w:id="1362" w:name="_Toc513723388"/>
      <w:bookmarkStart w:id="1363" w:name="_Toc515022402"/>
      <w:r w:rsidRPr="0068334A">
        <w:lastRenderedPageBreak/>
        <w:t>CZĘŚĆ II</w:t>
      </w:r>
      <w:bookmarkEnd w:id="1362"/>
      <w:r w:rsidR="00352ECF">
        <w:t xml:space="preserve">I </w:t>
      </w:r>
      <w:r w:rsidR="00352ECF">
        <w:br/>
      </w:r>
      <w:bookmarkStart w:id="1364" w:name="_Toc513723389"/>
      <w:r w:rsidRPr="0068334A">
        <w:rPr>
          <w:rFonts w:cs="Times New Roman"/>
        </w:rPr>
        <w:t>Mechanizmy</w:t>
      </w:r>
      <w:r w:rsidR="009E18EF">
        <w:rPr>
          <w:rFonts w:cs="Times New Roman"/>
        </w:rPr>
        <w:t xml:space="preserve"> i </w:t>
      </w:r>
      <w:r w:rsidRPr="0068334A">
        <w:rPr>
          <w:rFonts w:cs="Times New Roman"/>
        </w:rPr>
        <w:t>metody działań Rzecznika Praw Obywatelskich</w:t>
      </w:r>
      <w:bookmarkEnd w:id="1364"/>
      <w:bookmarkEnd w:id="1363"/>
    </w:p>
    <w:p w:rsidR="0049276A" w:rsidRDefault="0049276A" w:rsidP="00593AC6">
      <w:pPr>
        <w:pStyle w:val="Nagwek3"/>
        <w:rPr>
          <w:bCs w:val="0"/>
          <w:i/>
          <w:color w:val="000000"/>
          <w:sz w:val="40"/>
        </w:rPr>
      </w:pPr>
      <w:bookmarkStart w:id="1365" w:name="_Toc512236252"/>
      <w:r>
        <w:rPr>
          <w:bCs w:val="0"/>
          <w:i/>
          <w:color w:val="000000"/>
          <w:sz w:val="40"/>
        </w:rPr>
        <w:br w:type="page"/>
      </w:r>
    </w:p>
    <w:p w:rsidR="00593AC6" w:rsidRPr="0068334A" w:rsidRDefault="00593AC6" w:rsidP="00593AC6">
      <w:pPr>
        <w:pStyle w:val="Nagwek3"/>
      </w:pPr>
      <w:bookmarkStart w:id="1366" w:name="_Toc512236253"/>
      <w:bookmarkStart w:id="1367" w:name="_Toc513723390"/>
      <w:bookmarkStart w:id="1368" w:name="_Toc515022403"/>
      <w:bookmarkEnd w:id="1365"/>
      <w:r w:rsidRPr="0068334A">
        <w:lastRenderedPageBreak/>
        <w:t>Blisko ludzi</w:t>
      </w:r>
      <w:bookmarkEnd w:id="1366"/>
      <w:bookmarkEnd w:id="1367"/>
      <w:bookmarkEnd w:id="1368"/>
    </w:p>
    <w:p w:rsidR="00593AC6" w:rsidRPr="0068334A" w:rsidRDefault="00593AC6" w:rsidP="00593AC6">
      <w:pPr>
        <w:pStyle w:val="Styl1"/>
      </w:pPr>
      <w:r w:rsidRPr="0068334A">
        <w:rPr>
          <w:b/>
        </w:rPr>
        <w:t>Podstawową formą działania RPO jest kontakt</w:t>
      </w:r>
      <w:r w:rsidR="009E18EF">
        <w:rPr>
          <w:b/>
        </w:rPr>
        <w:t xml:space="preserve"> z </w:t>
      </w:r>
      <w:r w:rsidRPr="0068334A">
        <w:rPr>
          <w:b/>
        </w:rPr>
        <w:t>obywatelami</w:t>
      </w:r>
      <w:r w:rsidR="009E18EF">
        <w:rPr>
          <w:b/>
        </w:rPr>
        <w:t xml:space="preserve"> i </w:t>
      </w:r>
      <w:r w:rsidRPr="0068334A">
        <w:rPr>
          <w:b/>
        </w:rPr>
        <w:t>przyjmowanie</w:t>
      </w:r>
      <w:r w:rsidR="00F147D3" w:rsidRPr="0068334A">
        <w:rPr>
          <w:b/>
        </w:rPr>
        <w:t xml:space="preserve"> od</w:t>
      </w:r>
      <w:r w:rsidR="00574971">
        <w:rPr>
          <w:b/>
        </w:rPr>
        <w:t xml:space="preserve"> </w:t>
      </w:r>
      <w:r w:rsidRPr="0068334A">
        <w:rPr>
          <w:b/>
        </w:rPr>
        <w:t>nich skarg</w:t>
      </w:r>
      <w:r w:rsidR="009E18EF">
        <w:rPr>
          <w:b/>
        </w:rPr>
        <w:t xml:space="preserve"> i </w:t>
      </w:r>
      <w:r w:rsidRPr="0068334A">
        <w:rPr>
          <w:b/>
        </w:rPr>
        <w:t>wniosków.</w:t>
      </w:r>
      <w:r w:rsidRPr="0068334A">
        <w:t xml:space="preserve"> To przede wszystkim</w:t>
      </w:r>
      <w:r w:rsidR="009E18EF">
        <w:t xml:space="preserve"> w </w:t>
      </w:r>
      <w:r w:rsidRPr="0068334A">
        <w:t>bezpośrednim kontakcie</w:t>
      </w:r>
      <w:r w:rsidR="009E18EF">
        <w:t xml:space="preserve"> z </w:t>
      </w:r>
      <w:r w:rsidRPr="0068334A">
        <w:t>człowiekiem, którego spotyka krzywda, Rzecznik</w:t>
      </w:r>
      <w:r w:rsidR="009E18EF">
        <w:t xml:space="preserve"> i </w:t>
      </w:r>
      <w:r w:rsidRPr="0068334A">
        <w:t>pracownicy BRPO poznają różne sytuacje,</w:t>
      </w:r>
      <w:r w:rsidR="009E18EF">
        <w:t xml:space="preserve"> w </w:t>
      </w:r>
      <w:r w:rsidRPr="0068334A">
        <w:t>których prawa człowieka</w:t>
      </w:r>
      <w:r w:rsidR="009E18EF">
        <w:t xml:space="preserve"> i </w:t>
      </w:r>
      <w:r w:rsidRPr="0068334A">
        <w:t>obywatela są naruszane.</w:t>
      </w:r>
    </w:p>
    <w:p w:rsidR="00593AC6" w:rsidRPr="0068334A" w:rsidRDefault="00593AC6" w:rsidP="00593AC6">
      <w:pPr>
        <w:pStyle w:val="Styl1"/>
      </w:pPr>
      <w:r w:rsidRPr="0068334A">
        <w:t>Sprawy</w:t>
      </w:r>
      <w:r w:rsidR="00F147D3" w:rsidRPr="0068334A">
        <w:t xml:space="preserve"> do</w:t>
      </w:r>
      <w:r w:rsidR="00574971">
        <w:t xml:space="preserve"> </w:t>
      </w:r>
      <w:r w:rsidR="00005773" w:rsidRPr="0068334A">
        <w:t>RPO można zgłaszać:</w:t>
      </w:r>
    </w:p>
    <w:p w:rsidR="00CC05B8" w:rsidRPr="0068334A" w:rsidRDefault="00CC05B8" w:rsidP="007065D7">
      <w:pPr>
        <w:pStyle w:val="Styl1"/>
        <w:numPr>
          <w:ilvl w:val="0"/>
          <w:numId w:val="160"/>
        </w:numPr>
        <w:rPr>
          <w:bdr w:val="none" w:sz="0" w:space="0" w:color="auto" w:frame="1"/>
        </w:rPr>
      </w:pPr>
      <w:r w:rsidRPr="0068334A">
        <w:rPr>
          <w:bdr w:val="none" w:sz="0" w:space="0" w:color="auto" w:frame="1"/>
        </w:rPr>
        <w:t>w Biurach Terenowych RPO (działających od</w:t>
      </w:r>
      <w:r w:rsidR="00574971">
        <w:rPr>
          <w:bdr w:val="none" w:sz="0" w:space="0" w:color="auto" w:frame="1"/>
        </w:rPr>
        <w:t xml:space="preserve"> </w:t>
      </w:r>
      <w:r w:rsidRPr="0068334A">
        <w:rPr>
          <w:bdr w:val="none" w:sz="0" w:space="0" w:color="auto" w:frame="1"/>
        </w:rPr>
        <w:t>poniedziałku do</w:t>
      </w:r>
      <w:r w:rsidR="00574971">
        <w:rPr>
          <w:bdr w:val="none" w:sz="0" w:space="0" w:color="auto" w:frame="1"/>
        </w:rPr>
        <w:t xml:space="preserve"> </w:t>
      </w:r>
      <w:r w:rsidRPr="0068334A">
        <w:rPr>
          <w:bdr w:val="none" w:sz="0" w:space="0" w:color="auto" w:frame="1"/>
        </w:rPr>
        <w:t>piątku)</w:t>
      </w:r>
      <w:r w:rsidR="009E18EF">
        <w:rPr>
          <w:bdr w:val="none" w:sz="0" w:space="0" w:color="auto" w:frame="1"/>
        </w:rPr>
        <w:t xml:space="preserve"> w </w:t>
      </w:r>
      <w:r w:rsidRPr="0068334A">
        <w:rPr>
          <w:bdr w:val="none" w:sz="0" w:space="0" w:color="auto" w:frame="1"/>
        </w:rPr>
        <w:t>Gdańsku, Katowicach</w:t>
      </w:r>
      <w:r w:rsidR="009E18EF">
        <w:rPr>
          <w:bdr w:val="none" w:sz="0" w:space="0" w:color="auto" w:frame="1"/>
        </w:rPr>
        <w:t xml:space="preserve"> i </w:t>
      </w:r>
      <w:r w:rsidRPr="0068334A">
        <w:rPr>
          <w:bdr w:val="none" w:sz="0" w:space="0" w:color="auto" w:frame="1"/>
        </w:rPr>
        <w:t>Wrocławiu</w:t>
      </w:r>
      <w:r w:rsidRPr="0068334A">
        <w:rPr>
          <w:color w:val="333333"/>
          <w:spacing w:val="-12"/>
          <w:sz w:val="29"/>
          <w:szCs w:val="29"/>
          <w:bdr w:val="none" w:sz="0" w:space="0" w:color="auto" w:frame="1"/>
          <w:vertAlign w:val="superscript"/>
        </w:rPr>
        <w:footnoteReference w:id="1437"/>
      </w:r>
      <w:r w:rsidRPr="0068334A">
        <w:rPr>
          <w:bdr w:val="none" w:sz="0" w:space="0" w:color="auto" w:frame="1"/>
        </w:rPr>
        <w:t>,</w:t>
      </w:r>
    </w:p>
    <w:p w:rsidR="00CC05B8" w:rsidRPr="0068334A" w:rsidRDefault="00CC05B8" w:rsidP="007065D7">
      <w:pPr>
        <w:pStyle w:val="Styl1"/>
        <w:numPr>
          <w:ilvl w:val="0"/>
          <w:numId w:val="160"/>
        </w:numPr>
        <w:rPr>
          <w:bdr w:val="none" w:sz="0" w:space="0" w:color="auto" w:frame="1"/>
        </w:rPr>
      </w:pPr>
      <w:r w:rsidRPr="0068334A">
        <w:rPr>
          <w:bdr w:val="none" w:sz="0" w:space="0" w:color="auto" w:frame="1"/>
        </w:rPr>
        <w:t>w</w:t>
      </w:r>
      <w:r w:rsidR="00574971">
        <w:rPr>
          <w:bdr w:val="none" w:sz="0" w:space="0" w:color="auto" w:frame="1"/>
        </w:rPr>
        <w:t xml:space="preserve"> </w:t>
      </w:r>
      <w:r w:rsidRPr="0068334A">
        <w:rPr>
          <w:bdr w:val="none" w:sz="0" w:space="0" w:color="auto" w:frame="1"/>
        </w:rPr>
        <w:t>punktach przyjęć, które</w:t>
      </w:r>
      <w:r w:rsidR="009E18EF">
        <w:rPr>
          <w:bdr w:val="none" w:sz="0" w:space="0" w:color="auto" w:frame="1"/>
        </w:rPr>
        <w:t xml:space="preserve"> w </w:t>
      </w:r>
      <w:r w:rsidRPr="0068334A">
        <w:rPr>
          <w:bdr w:val="none" w:sz="0" w:space="0" w:color="auto" w:frame="1"/>
        </w:rPr>
        <w:t>2017</w:t>
      </w:r>
      <w:r w:rsidR="00574971">
        <w:rPr>
          <w:bdr w:val="none" w:sz="0" w:space="0" w:color="auto" w:frame="1"/>
        </w:rPr>
        <w:t xml:space="preserve"> </w:t>
      </w:r>
      <w:r w:rsidRPr="0068334A">
        <w:rPr>
          <w:bdr w:val="none" w:sz="0" w:space="0" w:color="auto" w:frame="1"/>
        </w:rPr>
        <w:t>r. dyżurowały</w:t>
      </w:r>
      <w:r w:rsidR="009E18EF">
        <w:rPr>
          <w:bdr w:val="none" w:sz="0" w:space="0" w:color="auto" w:frame="1"/>
        </w:rPr>
        <w:t xml:space="preserve"> w </w:t>
      </w:r>
      <w:r w:rsidRPr="0068334A">
        <w:rPr>
          <w:bdr w:val="none" w:sz="0" w:space="0" w:color="auto" w:frame="1"/>
        </w:rPr>
        <w:t>konkretne dni miesiąca w: Bydgoszczy, Częstochowie, Kielcach, Krakowie, Lublinie, Łodzi, Słupsku,</w:t>
      </w:r>
      <w:r w:rsidR="009E18EF">
        <w:rPr>
          <w:bdr w:val="none" w:sz="0" w:space="0" w:color="auto" w:frame="1"/>
        </w:rPr>
        <w:t xml:space="preserve"> i </w:t>
      </w:r>
      <w:r w:rsidRPr="0068334A">
        <w:rPr>
          <w:bdr w:val="none" w:sz="0" w:space="0" w:color="auto" w:frame="1"/>
        </w:rPr>
        <w:t>Szczecinie. Przygotowano do otwarcia punkty przyjęć</w:t>
      </w:r>
      <w:r w:rsidR="009E18EF">
        <w:rPr>
          <w:bdr w:val="none" w:sz="0" w:space="0" w:color="auto" w:frame="1"/>
        </w:rPr>
        <w:t xml:space="preserve"> w </w:t>
      </w:r>
      <w:r w:rsidRPr="0068334A">
        <w:rPr>
          <w:bdr w:val="none" w:sz="0" w:space="0" w:color="auto" w:frame="1"/>
        </w:rPr>
        <w:t>Poznaniu, Wałbrzychu</w:t>
      </w:r>
      <w:r w:rsidR="009E18EF">
        <w:rPr>
          <w:bdr w:val="none" w:sz="0" w:space="0" w:color="auto" w:frame="1"/>
        </w:rPr>
        <w:t xml:space="preserve"> i </w:t>
      </w:r>
      <w:r w:rsidRPr="0068334A">
        <w:rPr>
          <w:bdr w:val="none" w:sz="0" w:space="0" w:color="auto" w:frame="1"/>
        </w:rPr>
        <w:t xml:space="preserve">Koszalinie – działają </w:t>
      </w:r>
      <w:r w:rsidR="009E7C21" w:rsidRPr="0068334A">
        <w:rPr>
          <w:bdr w:val="none" w:sz="0" w:space="0" w:color="auto" w:frame="1"/>
        </w:rPr>
        <w:t>od</w:t>
      </w:r>
      <w:r w:rsidRPr="0068334A">
        <w:rPr>
          <w:bdr w:val="none" w:sz="0" w:space="0" w:color="auto" w:frame="1"/>
        </w:rPr>
        <w:t xml:space="preserve"> 2018</w:t>
      </w:r>
      <w:r w:rsidR="00354E9D">
        <w:rPr>
          <w:bdr w:val="none" w:sz="0" w:space="0" w:color="auto" w:frame="1"/>
        </w:rPr>
        <w:t> </w:t>
      </w:r>
      <w:r w:rsidRPr="0068334A">
        <w:rPr>
          <w:bdr w:val="none" w:sz="0" w:space="0" w:color="auto" w:frame="1"/>
        </w:rPr>
        <w:t>r.</w:t>
      </w:r>
      <w:r w:rsidRPr="0068334A">
        <w:rPr>
          <w:rFonts w:eastAsia="Calibri"/>
          <w:szCs w:val="26"/>
          <w:vertAlign w:val="superscript"/>
        </w:rPr>
        <w:footnoteReference w:id="1438"/>
      </w:r>
      <w:r w:rsidRPr="0068334A">
        <w:rPr>
          <w:bdr w:val="none" w:sz="0" w:space="0" w:color="auto" w:frame="1"/>
        </w:rPr>
        <w:t>),</w:t>
      </w:r>
    </w:p>
    <w:p w:rsidR="00D50B44" w:rsidRDefault="00CC05B8" w:rsidP="007065D7">
      <w:pPr>
        <w:pStyle w:val="Styl1"/>
        <w:numPr>
          <w:ilvl w:val="0"/>
          <w:numId w:val="160"/>
        </w:numPr>
        <w:rPr>
          <w:bdr w:val="none" w:sz="0" w:space="0" w:color="auto" w:frame="1"/>
        </w:rPr>
      </w:pPr>
      <w:r w:rsidRPr="0068334A">
        <w:rPr>
          <w:bdr w:val="none" w:sz="0" w:space="0" w:color="auto" w:frame="1"/>
        </w:rPr>
        <w:t>a także podczas spotkań regionalnych</w:t>
      </w:r>
      <w:r w:rsidRPr="0068334A">
        <w:t xml:space="preserve"> </w:t>
      </w:r>
      <w:r w:rsidR="009E7C21" w:rsidRPr="0068334A">
        <w:rPr>
          <w:bdr w:val="none" w:sz="0" w:space="0" w:color="auto" w:frame="1"/>
        </w:rPr>
        <w:t>–</w:t>
      </w:r>
      <w:r w:rsidR="009E7C21" w:rsidRPr="0068334A">
        <w:t xml:space="preserve"> </w:t>
      </w:r>
      <w:r w:rsidRPr="0068334A">
        <w:rPr>
          <w:bdr w:val="none" w:sz="0" w:space="0" w:color="auto" w:frame="1"/>
        </w:rPr>
        <w:t>prawnikowi</w:t>
      </w:r>
      <w:r w:rsidR="009E18EF">
        <w:rPr>
          <w:bdr w:val="none" w:sz="0" w:space="0" w:color="auto" w:frame="1"/>
        </w:rPr>
        <w:t xml:space="preserve"> z </w:t>
      </w:r>
      <w:r w:rsidRPr="0068334A">
        <w:rPr>
          <w:bdr w:val="none" w:sz="0" w:space="0" w:color="auto" w:frame="1"/>
        </w:rPr>
        <w:t>Zespołu Wstępnej Oceny Wniosków</w:t>
      </w:r>
      <w:r w:rsidR="009E7C21" w:rsidRPr="0068334A">
        <w:rPr>
          <w:bdr w:val="none" w:sz="0" w:space="0" w:color="auto" w:frame="1"/>
        </w:rPr>
        <w:t xml:space="preserve"> BRPO</w:t>
      </w:r>
      <w:r w:rsidRPr="0068334A">
        <w:rPr>
          <w:bdr w:val="none" w:sz="0" w:space="0" w:color="auto" w:frame="1"/>
        </w:rPr>
        <w:t>, który zawsze towarzyszy rzecznikowi praw obywatelskich</w:t>
      </w:r>
      <w:r w:rsidR="00D50B44">
        <w:rPr>
          <w:bdr w:val="none" w:sz="0" w:space="0" w:color="auto" w:frame="1"/>
        </w:rPr>
        <w:t>.</w:t>
      </w:r>
    </w:p>
    <w:p w:rsidR="00593AC6" w:rsidRPr="0068334A" w:rsidRDefault="00D50B44" w:rsidP="009E7C21">
      <w:pPr>
        <w:pStyle w:val="Styl1"/>
      </w:pPr>
      <w:r>
        <w:rPr>
          <w:bdr w:val="none" w:sz="0" w:space="0" w:color="auto" w:frame="1"/>
        </w:rPr>
        <w:t xml:space="preserve"> </w:t>
      </w:r>
      <w:r w:rsidR="00CC05B8" w:rsidRPr="0068334A">
        <w:t>Najwięcej spraw wpływa do</w:t>
      </w:r>
      <w:r w:rsidR="00574971">
        <w:t xml:space="preserve"> </w:t>
      </w:r>
      <w:r w:rsidR="00CC05B8" w:rsidRPr="0068334A">
        <w:t>Biura Rzecznika Praw Obywatelskich</w:t>
      </w:r>
      <w:r w:rsidR="009E18EF">
        <w:t xml:space="preserve"> w </w:t>
      </w:r>
      <w:r w:rsidR="00CC05B8" w:rsidRPr="0068334A">
        <w:t>Warszawie. Wnioski przyjmowane są</w:t>
      </w:r>
      <w:r w:rsidR="009E18EF">
        <w:t xml:space="preserve"> w </w:t>
      </w:r>
      <w:r w:rsidR="00CC05B8" w:rsidRPr="0068334A">
        <w:t>bezpośredniej rozmowie</w:t>
      </w:r>
      <w:r w:rsidR="009E18EF">
        <w:t xml:space="preserve"> z </w:t>
      </w:r>
      <w:r w:rsidR="00CC05B8" w:rsidRPr="0068334A">
        <w:t xml:space="preserve">pracownikiem Biura, można je wysłać pocztą tradycyjną, pocztą elektroniczną </w:t>
      </w:r>
      <w:r w:rsidR="009E7C21" w:rsidRPr="0068334A">
        <w:t xml:space="preserve">albo </w:t>
      </w:r>
      <w:r w:rsidR="00CC05B8" w:rsidRPr="0068334A">
        <w:t>zgłosić poprzez formularz elektroniczny</w:t>
      </w:r>
      <w:r w:rsidR="00CC05B8" w:rsidRPr="0068334A">
        <w:rPr>
          <w:vertAlign w:val="superscript"/>
        </w:rPr>
        <w:footnoteReference w:id="1439"/>
      </w:r>
      <w:r w:rsidR="00CC05B8" w:rsidRPr="0068334A">
        <w:t>.</w:t>
      </w:r>
    </w:p>
    <w:p w:rsidR="00593AC6" w:rsidRPr="0068334A" w:rsidRDefault="00593AC6" w:rsidP="00593AC6">
      <w:pPr>
        <w:pStyle w:val="Styl1"/>
      </w:pPr>
      <w:r w:rsidRPr="0068334A">
        <w:t>W Warszawie prawnicy dyżurują też przy telefonie infolinii nr 800</w:t>
      </w:r>
      <w:r w:rsidR="00BA3971">
        <w:t> </w:t>
      </w:r>
      <w:r w:rsidRPr="0068334A">
        <w:t>676</w:t>
      </w:r>
      <w:r w:rsidR="00BA3971">
        <w:t> </w:t>
      </w:r>
      <w:r w:rsidRPr="0068334A">
        <w:t>676, który jest bezpłatny dla osoby dzwoniącej. Można tu uzyskać informację</w:t>
      </w:r>
      <w:r w:rsidR="009E18EF">
        <w:t xml:space="preserve"> o </w:t>
      </w:r>
      <w:r w:rsidRPr="0068334A">
        <w:t>tym, czy sprawa, która nurtuje człowieka, jest</w:t>
      </w:r>
      <w:r w:rsidR="009E18EF">
        <w:t xml:space="preserve"> w </w:t>
      </w:r>
      <w:r w:rsidRPr="0068334A">
        <w:t>zakresie działania RPO, uzys</w:t>
      </w:r>
      <w:r w:rsidR="009E7C21" w:rsidRPr="0068334A">
        <w:t xml:space="preserve">kać </w:t>
      </w:r>
      <w:r w:rsidR="009E7C21" w:rsidRPr="0068334A">
        <w:lastRenderedPageBreak/>
        <w:t>poradę, gdzie szukać pomocy,</w:t>
      </w:r>
      <w:r w:rsidRPr="0068334A">
        <w:t xml:space="preserve"> lub zgłosić skargę. Można też nagrać film</w:t>
      </w:r>
      <w:r w:rsidR="009E18EF">
        <w:t xml:space="preserve"> w </w:t>
      </w:r>
      <w:r w:rsidRPr="0068334A">
        <w:t>języku migowym</w:t>
      </w:r>
      <w:r w:rsidR="009E18EF">
        <w:t xml:space="preserve"> i </w:t>
      </w:r>
      <w:r w:rsidRPr="0068334A">
        <w:t>przesłać go</w:t>
      </w:r>
      <w:r w:rsidR="00F147D3" w:rsidRPr="0068334A">
        <w:t xml:space="preserve"> do</w:t>
      </w:r>
      <w:r w:rsidR="00574971">
        <w:t xml:space="preserve"> </w:t>
      </w:r>
      <w:r w:rsidRPr="0068334A">
        <w:t>BRPO.</w:t>
      </w:r>
    </w:p>
    <w:p w:rsidR="00593AC6" w:rsidRPr="0068334A" w:rsidRDefault="00593AC6" w:rsidP="004C2686">
      <w:pPr>
        <w:pStyle w:val="Nagwek4"/>
      </w:pPr>
      <w:bookmarkStart w:id="1369" w:name="_Toc512236255"/>
      <w:bookmarkStart w:id="1370" w:name="_Toc513723391"/>
      <w:bookmarkStart w:id="1371" w:name="_Toc515022404"/>
      <w:r w:rsidRPr="0068334A">
        <w:t>Konsultacje regionalne RPO</w:t>
      </w:r>
      <w:bookmarkEnd w:id="1369"/>
      <w:bookmarkEnd w:id="1370"/>
      <w:bookmarkEnd w:id="1371"/>
    </w:p>
    <w:p w:rsidR="009E7C21" w:rsidRPr="0068334A" w:rsidRDefault="009E7C21" w:rsidP="009E7C21">
      <w:pPr>
        <w:pStyle w:val="Styl1"/>
      </w:pPr>
      <w:r w:rsidRPr="0068334A">
        <w:t>Nawet ciągłe powiększanie sieci punktów przyjęć interesantów nie zapewni</w:t>
      </w:r>
      <w:r w:rsidR="00630BA4">
        <w:t xml:space="preserve"> </w:t>
      </w:r>
      <w:r w:rsidRPr="0068334A">
        <w:t>bezpośredniego kontaktu</w:t>
      </w:r>
      <w:r w:rsidR="009E18EF">
        <w:t xml:space="preserve"> i </w:t>
      </w:r>
      <w:r w:rsidRPr="0068334A">
        <w:t>możliwości rozmowy</w:t>
      </w:r>
      <w:r w:rsidR="009E18EF">
        <w:t xml:space="preserve"> z </w:t>
      </w:r>
      <w:r w:rsidRPr="0068334A">
        <w:t>rzecznikiem praw obywatelskich. Dlatego dr Adam Bodnar od</w:t>
      </w:r>
      <w:r w:rsidR="00574971">
        <w:t xml:space="preserve"> </w:t>
      </w:r>
      <w:r w:rsidRPr="0068334A">
        <w:t>początku kadencji spotyka się</w:t>
      </w:r>
      <w:r w:rsidR="009E18EF">
        <w:t xml:space="preserve"> z </w:t>
      </w:r>
      <w:r w:rsidRPr="0068334A">
        <w:t>obywatelami</w:t>
      </w:r>
      <w:r w:rsidR="009E18EF">
        <w:t xml:space="preserve"> w </w:t>
      </w:r>
      <w:r w:rsidRPr="0068334A">
        <w:t>wielu miejscach. Raz</w:t>
      </w:r>
      <w:r w:rsidR="009E18EF">
        <w:t xml:space="preserve"> w </w:t>
      </w:r>
      <w:r w:rsidRPr="0068334A">
        <w:t>miesiącu</w:t>
      </w:r>
      <w:r w:rsidR="009E18EF">
        <w:t xml:space="preserve"> w </w:t>
      </w:r>
      <w:r w:rsidRPr="0068334A">
        <w:t>ciągu kilku dni organizuje konsultacje regionalne. Rozmawia</w:t>
      </w:r>
      <w:r w:rsidR="009E18EF">
        <w:t xml:space="preserve"> z </w:t>
      </w:r>
      <w:r w:rsidRPr="0068334A">
        <w:t>mieszkańcami, spotyka się</w:t>
      </w:r>
      <w:r w:rsidR="009E18EF">
        <w:t xml:space="preserve"> z </w:t>
      </w:r>
      <w:r w:rsidRPr="0068334A">
        <w:t>organizacjami społecznymi</w:t>
      </w:r>
      <w:r w:rsidR="009E18EF">
        <w:t xml:space="preserve"> i </w:t>
      </w:r>
      <w:r w:rsidRPr="0068334A">
        <w:t>instytucjami działającymi na rzecz praw człowieka, odwiedza szkoły</w:t>
      </w:r>
      <w:r w:rsidR="009E18EF">
        <w:t xml:space="preserve"> i </w:t>
      </w:r>
      <w:r w:rsidRPr="0068334A">
        <w:t>uczelnie.</w:t>
      </w:r>
    </w:p>
    <w:p w:rsidR="009E7C21" w:rsidRPr="0068334A" w:rsidRDefault="009E7C21" w:rsidP="009E7C21">
      <w:pPr>
        <w:pStyle w:val="Styl1"/>
      </w:pPr>
      <w:r w:rsidRPr="0068334A">
        <w:t>W 2017</w:t>
      </w:r>
      <w:r w:rsidR="00574971">
        <w:t xml:space="preserve"> </w:t>
      </w:r>
      <w:r w:rsidRPr="0068334A">
        <w:t>r. Rzecznik odwiedził 58 miejscowości</w:t>
      </w:r>
      <w:r w:rsidRPr="0068334A">
        <w:rPr>
          <w:vertAlign w:val="superscript"/>
        </w:rPr>
        <w:footnoteReference w:id="1440"/>
      </w:r>
      <w:r w:rsidR="009E18EF">
        <w:t xml:space="preserve"> w </w:t>
      </w:r>
      <w:r w:rsidRPr="0068334A">
        <w:t>9 województwach. W</w:t>
      </w:r>
      <w:r w:rsidR="00574971">
        <w:t xml:space="preserve"> </w:t>
      </w:r>
      <w:r w:rsidRPr="0068334A">
        <w:t>35 miejscowościach spotkał się</w:t>
      </w:r>
      <w:r w:rsidR="009E18EF">
        <w:t xml:space="preserve"> z </w:t>
      </w:r>
      <w:r w:rsidRPr="0068334A">
        <w:t>mieszkańcami</w:t>
      </w:r>
      <w:r w:rsidR="009E18EF">
        <w:t xml:space="preserve"> i </w:t>
      </w:r>
      <w:r w:rsidRPr="0068334A">
        <w:t>przedstawicielami organizacji społecznych. Rzecznik zapoznał się również</w:t>
      </w:r>
      <w:r w:rsidR="009E18EF">
        <w:t xml:space="preserve"> z </w:t>
      </w:r>
      <w:r w:rsidRPr="0068334A">
        <w:t>działalnością 25 organizacji społecznych, które niosą pomoc osobom zagrożonym wykluczeniem społecznym</w:t>
      </w:r>
      <w:r w:rsidR="009E18EF">
        <w:t xml:space="preserve"> i </w:t>
      </w:r>
      <w:r w:rsidRPr="0068334A">
        <w:t>zawodowym, m.in.</w:t>
      </w:r>
      <w:r w:rsidR="009E18EF">
        <w:t xml:space="preserve"> w </w:t>
      </w:r>
      <w:r w:rsidRPr="0068334A">
        <w:t>Bydgoszczy, Częstochowie, Gryfinie, Kaliszu, Krotoszynie, Nowym Czarnowie, Nowym Klinczu, Ptaszkach, Tczewie</w:t>
      </w:r>
      <w:r w:rsidR="009E18EF">
        <w:t xml:space="preserve"> i </w:t>
      </w:r>
      <w:r w:rsidRPr="0068334A">
        <w:t>Zdunach.</w:t>
      </w:r>
    </w:p>
    <w:p w:rsidR="00593AC6" w:rsidRPr="0068334A" w:rsidRDefault="00593AC6" w:rsidP="004C2686">
      <w:pPr>
        <w:pStyle w:val="Nagwek4"/>
      </w:pPr>
      <w:bookmarkStart w:id="1372" w:name="_Toc513723392"/>
      <w:bookmarkStart w:id="1373" w:name="_Toc515022405"/>
      <w:r w:rsidRPr="0068334A">
        <w:t>Sprawy zgłaszane Rzecznikowi</w:t>
      </w:r>
      <w:r w:rsidR="009E18EF">
        <w:t xml:space="preserve"> w </w:t>
      </w:r>
      <w:r w:rsidRPr="0068334A">
        <w:t>czasie konsultacji</w:t>
      </w:r>
      <w:bookmarkEnd w:id="1372"/>
      <w:bookmarkEnd w:id="1373"/>
    </w:p>
    <w:p w:rsidR="009E7C21" w:rsidRPr="0068334A" w:rsidRDefault="009E7C21" w:rsidP="009E7C21">
      <w:pPr>
        <w:pStyle w:val="Styl1"/>
      </w:pPr>
      <w:r w:rsidRPr="0068334A">
        <w:t>Przekrój spraw poruszonych na spotkaniach konsultacyjnych był bardzo szeroki. Niektóre tematy powtarzały się niemal</w:t>
      </w:r>
      <w:r w:rsidR="009E18EF">
        <w:t xml:space="preserve"> w </w:t>
      </w:r>
      <w:r w:rsidRPr="0068334A">
        <w:t>każdym regionie. Należały do</w:t>
      </w:r>
      <w:r w:rsidR="0049534E">
        <w:t> </w:t>
      </w:r>
      <w:r w:rsidRPr="0068334A">
        <w:t>nich: problemy osób</w:t>
      </w:r>
      <w:r w:rsidR="009E18EF">
        <w:t xml:space="preserve"> z </w:t>
      </w:r>
      <w:r w:rsidRPr="0068334A">
        <w:t>niepełnosprawnościami</w:t>
      </w:r>
      <w:r w:rsidR="009E18EF">
        <w:t xml:space="preserve"> i </w:t>
      </w:r>
      <w:r w:rsidRPr="0068334A">
        <w:t>ich opiekunów, brak wsparcia dla dorosłych osób</w:t>
      </w:r>
      <w:r w:rsidR="009E18EF">
        <w:t xml:space="preserve"> z </w:t>
      </w:r>
      <w:r w:rsidRPr="0068334A">
        <w:t>niepełnosprawnościami, które kończą edukację</w:t>
      </w:r>
      <w:r w:rsidR="009E18EF">
        <w:t xml:space="preserve"> i </w:t>
      </w:r>
      <w:r w:rsidRPr="0068334A">
        <w:t>nie mogą samodzielnie funk</w:t>
      </w:r>
      <w:r w:rsidR="0049534E">
        <w:t>cj</w:t>
      </w:r>
      <w:r w:rsidRPr="0068334A">
        <w:t>onować, prawa osób starszych.</w:t>
      </w:r>
    </w:p>
    <w:p w:rsidR="009E7C21" w:rsidRPr="0068334A" w:rsidRDefault="009E7C21" w:rsidP="009E7C21">
      <w:pPr>
        <w:pStyle w:val="Styl1"/>
      </w:pPr>
      <w:r w:rsidRPr="0068334A">
        <w:t>Często poruszany był temat przemocy</w:t>
      </w:r>
      <w:r w:rsidR="009E18EF">
        <w:t xml:space="preserve"> w </w:t>
      </w:r>
      <w:r w:rsidRPr="0068334A">
        <w:t>rodzinie,</w:t>
      </w:r>
      <w:r w:rsidR="009E18EF">
        <w:t xml:space="preserve"> w </w:t>
      </w:r>
      <w:r w:rsidRPr="0068334A">
        <w:t>szczególności wobec osób starszych,</w:t>
      </w:r>
      <w:r w:rsidR="009E18EF">
        <w:t xml:space="preserve"> z </w:t>
      </w:r>
      <w:r w:rsidRPr="0068334A">
        <w:t>niepełnosprawnościami. Zwracano uwagę Rzecznika na</w:t>
      </w:r>
      <w:r w:rsidR="0049534E">
        <w:t> </w:t>
      </w:r>
      <w:r w:rsidRPr="0068334A">
        <w:t>nieskuteczność działań zarówno policji oraz sądów, jak</w:t>
      </w:r>
      <w:r w:rsidR="009E18EF">
        <w:t xml:space="preserve"> i </w:t>
      </w:r>
      <w:r w:rsidRPr="0068334A">
        <w:t>służb społecznych.</w:t>
      </w:r>
    </w:p>
    <w:p w:rsidR="009E7C21" w:rsidRPr="0068334A" w:rsidRDefault="009E7C21" w:rsidP="009E7C21">
      <w:pPr>
        <w:pStyle w:val="Styl1"/>
      </w:pPr>
      <w:r w:rsidRPr="0068334A">
        <w:t>Powtarzały się tematy uciążliwych inwestycji, braku ustawy antyodorowej</w:t>
      </w:r>
      <w:r w:rsidR="009E18EF">
        <w:t xml:space="preserve"> i </w:t>
      </w:r>
      <w:r w:rsidRPr="0068334A">
        <w:t>zagrożenia dla ochrony środowiska (województwa: łódzkie, mazowieckie, opolskie, wielkopolskie, zachodniopomorskie) oraz potrzeby zwiększenia bezpieczeństwa na drogach. W</w:t>
      </w:r>
      <w:r w:rsidR="00574971">
        <w:t xml:space="preserve"> </w:t>
      </w:r>
      <w:r w:rsidRPr="0068334A">
        <w:t>Brzegu poinformowano</w:t>
      </w:r>
      <w:r w:rsidR="009E18EF">
        <w:t xml:space="preserve"> o </w:t>
      </w:r>
      <w:r w:rsidRPr="0068334A">
        <w:t xml:space="preserve">składowisku toksycznych </w:t>
      </w:r>
      <w:r w:rsidRPr="0068334A">
        <w:lastRenderedPageBreak/>
        <w:t>odpadów, które zagrażały mieszkańcom. W</w:t>
      </w:r>
      <w:r w:rsidR="00574971">
        <w:t xml:space="preserve"> </w:t>
      </w:r>
      <w:r w:rsidRPr="0068334A">
        <w:t>Nysie poruszono m.in. kwestię wprowadzania zmian miejscowego planu zagospodarowania przestrzennego bez konsultacji</w:t>
      </w:r>
      <w:r w:rsidR="009E18EF">
        <w:t xml:space="preserve"> z </w:t>
      </w:r>
      <w:r w:rsidRPr="0068334A">
        <w:t>mieszkańcami.</w:t>
      </w:r>
    </w:p>
    <w:p w:rsidR="00D50B44" w:rsidRDefault="009E7C21" w:rsidP="009E7C21">
      <w:pPr>
        <w:pStyle w:val="Styl1"/>
      </w:pPr>
      <w:r w:rsidRPr="0068334A">
        <w:t>W różnych miejscach kraju sygnalizowano powszechnie występujący problem wykluczenia transportowego, tj. ograniczenia prawa do</w:t>
      </w:r>
      <w:r w:rsidR="00574971">
        <w:t xml:space="preserve"> </w:t>
      </w:r>
      <w:r w:rsidRPr="0068334A">
        <w:t>pełnego korzystania</w:t>
      </w:r>
      <w:r w:rsidR="009E18EF">
        <w:t xml:space="preserve"> z </w:t>
      </w:r>
      <w:r w:rsidRPr="0068334A">
        <w:t>usług</w:t>
      </w:r>
      <w:r w:rsidR="009E18EF">
        <w:t xml:space="preserve"> z </w:t>
      </w:r>
      <w:r w:rsidRPr="0068334A">
        <w:t>powodu braku możliwości dotarcia środkiem transportu publicznego</w:t>
      </w:r>
      <w:r w:rsidR="009E18EF">
        <w:t xml:space="preserve"> z </w:t>
      </w:r>
      <w:r w:rsidRPr="0068334A">
        <w:t>miejsca zamieszkania do</w:t>
      </w:r>
      <w:r w:rsidR="00574971">
        <w:t xml:space="preserve"> </w:t>
      </w:r>
      <w:r w:rsidRPr="0068334A">
        <w:t>szkoły, szpitala, centrum kultury czy cmentarza</w:t>
      </w:r>
      <w:r w:rsidR="00D50B44">
        <w:t>.</w:t>
      </w:r>
    </w:p>
    <w:p w:rsidR="009E7C21" w:rsidRPr="0068334A" w:rsidRDefault="00D50B44" w:rsidP="009E7C21">
      <w:pPr>
        <w:pStyle w:val="Styl1"/>
      </w:pPr>
      <w:r>
        <w:t xml:space="preserve"> </w:t>
      </w:r>
      <w:r w:rsidR="009E7C21" w:rsidRPr="0068334A">
        <w:t>Pojawiały się skargi</w:t>
      </w:r>
      <w:r w:rsidR="009E18EF">
        <w:t xml:space="preserve"> w </w:t>
      </w:r>
      <w:r w:rsidR="009E7C21" w:rsidRPr="0068334A">
        <w:t>sprawie utrudnionych kontaktów</w:t>
      </w:r>
      <w:r w:rsidR="009E18EF">
        <w:t xml:space="preserve"> z </w:t>
      </w:r>
      <w:r w:rsidR="009E7C21" w:rsidRPr="0068334A">
        <w:t>urzędami czy instytucjami. Niejednokrotnie sygnalizowano naruszenie praw konsumenckich.</w:t>
      </w:r>
    </w:p>
    <w:p w:rsidR="009E7C21" w:rsidRPr="0068334A" w:rsidRDefault="009E7C21" w:rsidP="009E7C21">
      <w:pPr>
        <w:pStyle w:val="Styl1"/>
        <w:rPr>
          <w:lang w:val="x-none"/>
        </w:rPr>
      </w:pPr>
      <w:r w:rsidRPr="0068334A">
        <w:t>Problemy</w:t>
      </w:r>
      <w:r w:rsidR="009E18EF">
        <w:t xml:space="preserve"> z </w:t>
      </w:r>
      <w:r w:rsidRPr="0068334A">
        <w:t>sądami</w:t>
      </w:r>
      <w:r w:rsidR="009E18EF">
        <w:t xml:space="preserve"> i </w:t>
      </w:r>
      <w:r w:rsidRPr="0068334A">
        <w:t>e-sądami zgłaszano</w:t>
      </w:r>
      <w:r w:rsidR="009E18EF">
        <w:t xml:space="preserve"> w </w:t>
      </w:r>
      <w:r w:rsidRPr="0068334A">
        <w:t>województwach: łódzkim</w:t>
      </w:r>
      <w:r w:rsidR="00BA3971">
        <w:t>,</w:t>
      </w:r>
      <w:r w:rsidRPr="0068334A">
        <w:t xml:space="preserve"> mazowieckim</w:t>
      </w:r>
      <w:r w:rsidR="009E18EF">
        <w:t xml:space="preserve"> i </w:t>
      </w:r>
      <w:r w:rsidRPr="0068334A">
        <w:t>opolskim. W</w:t>
      </w:r>
      <w:r w:rsidR="00574971">
        <w:t xml:space="preserve"> </w:t>
      </w:r>
      <w:r w:rsidRPr="0068334A">
        <w:t>szczególności zwrócono uwagę na ryzyko wykorzystania osób starszych, samotnych, pozbawionych opieki. Podnoszono też kwestie lokalnych powiązań pomiędzy sędziami, policjantami, notariuszami</w:t>
      </w:r>
      <w:r w:rsidR="009E18EF">
        <w:t xml:space="preserve"> i </w:t>
      </w:r>
      <w:r w:rsidRPr="0068334A">
        <w:t>komornikami, co zdaniem uczestników spotkań powoduje wydawanie krzywdzących decyzji</w:t>
      </w:r>
      <w:r w:rsidR="009E18EF">
        <w:t xml:space="preserve"> i </w:t>
      </w:r>
      <w:r w:rsidRPr="0068334A">
        <w:t>wyroków.</w:t>
      </w:r>
    </w:p>
    <w:p w:rsidR="009E7C21" w:rsidRPr="0068334A" w:rsidRDefault="009E7C21" w:rsidP="009E7C21">
      <w:pPr>
        <w:pStyle w:val="Styl1"/>
      </w:pPr>
      <w:r w:rsidRPr="0068334A">
        <w:t>Niepokój budzi częste sygnalizowanie problemów</w:t>
      </w:r>
      <w:r w:rsidR="009E18EF">
        <w:t xml:space="preserve"> z </w:t>
      </w:r>
      <w:r w:rsidRPr="0068334A">
        <w:t>udzielaniem pomocy osobom starszym, osobom</w:t>
      </w:r>
      <w:r w:rsidR="009E18EF">
        <w:t xml:space="preserve"> z </w:t>
      </w:r>
      <w:r w:rsidRPr="0068334A">
        <w:t>niepełnosprawnościami, osobom uzależnionym. W</w:t>
      </w:r>
      <w:r w:rsidR="0049534E">
        <w:t> </w:t>
      </w:r>
      <w:r w:rsidRPr="0068334A">
        <w:t>Siedlcach sygnalizowano</w:t>
      </w:r>
      <w:r w:rsidRPr="0068334A">
        <w:rPr>
          <w:spacing w:val="0"/>
        </w:rPr>
        <w:t xml:space="preserve"> poważny problem niemożności skorzystania</w:t>
      </w:r>
      <w:r w:rsidR="009E18EF">
        <w:rPr>
          <w:spacing w:val="0"/>
        </w:rPr>
        <w:t xml:space="preserve"> z </w:t>
      </w:r>
      <w:r w:rsidRPr="0068334A">
        <w:rPr>
          <w:spacing w:val="0"/>
        </w:rPr>
        <w:t>terapii uzależnień przez osoby głuche,</w:t>
      </w:r>
      <w:r w:rsidR="009E18EF">
        <w:rPr>
          <w:spacing w:val="0"/>
        </w:rPr>
        <w:t xml:space="preserve"> z </w:t>
      </w:r>
      <w:r w:rsidRPr="0068334A">
        <w:rPr>
          <w:spacing w:val="0"/>
        </w:rPr>
        <w:t>powodu braku tłumaczy Polskiego Języka Migowego, a także braku psychologów</w:t>
      </w:r>
      <w:r w:rsidR="009E18EF">
        <w:rPr>
          <w:spacing w:val="0"/>
        </w:rPr>
        <w:t xml:space="preserve"> i </w:t>
      </w:r>
      <w:r w:rsidRPr="0068334A">
        <w:rPr>
          <w:spacing w:val="0"/>
        </w:rPr>
        <w:t>terapeutów przygotowanych do</w:t>
      </w:r>
      <w:r w:rsidR="00574971">
        <w:rPr>
          <w:spacing w:val="0"/>
        </w:rPr>
        <w:t xml:space="preserve"> </w:t>
      </w:r>
      <w:r w:rsidRPr="0068334A">
        <w:rPr>
          <w:spacing w:val="0"/>
        </w:rPr>
        <w:t>pracy</w:t>
      </w:r>
      <w:r w:rsidR="009E18EF">
        <w:rPr>
          <w:spacing w:val="0"/>
        </w:rPr>
        <w:t xml:space="preserve"> z </w:t>
      </w:r>
      <w:r w:rsidRPr="0068334A">
        <w:rPr>
          <w:spacing w:val="0"/>
        </w:rPr>
        <w:t>osobami głuchymi. Wykluczenia te dotykają osoby głuche</w:t>
      </w:r>
      <w:r w:rsidR="009E18EF">
        <w:rPr>
          <w:spacing w:val="0"/>
        </w:rPr>
        <w:t xml:space="preserve"> w </w:t>
      </w:r>
      <w:r w:rsidRPr="0068334A">
        <w:rPr>
          <w:spacing w:val="0"/>
        </w:rPr>
        <w:t>całej Polsce, na co</w:t>
      </w:r>
      <w:r w:rsidR="0049534E">
        <w:rPr>
          <w:spacing w:val="0"/>
        </w:rPr>
        <w:t> </w:t>
      </w:r>
      <w:r w:rsidRPr="0068334A">
        <w:rPr>
          <w:spacing w:val="0"/>
        </w:rPr>
        <w:t>wskazuje</w:t>
      </w:r>
      <w:r w:rsidR="009E18EF">
        <w:rPr>
          <w:spacing w:val="0"/>
        </w:rPr>
        <w:t xml:space="preserve"> w </w:t>
      </w:r>
      <w:r w:rsidRPr="0068334A">
        <w:rPr>
          <w:spacing w:val="0"/>
        </w:rPr>
        <w:t>swych raportach Komisja Ekspertów ds. Osób Głuchych.</w:t>
      </w:r>
    </w:p>
    <w:p w:rsidR="009E7C21" w:rsidRPr="0068334A" w:rsidRDefault="009E7C21" w:rsidP="009E7C21">
      <w:pPr>
        <w:pStyle w:val="Styl1"/>
      </w:pPr>
      <w:r w:rsidRPr="0068334A">
        <w:t>Jednym</w:t>
      </w:r>
      <w:r w:rsidR="009E18EF">
        <w:t xml:space="preserve"> z </w:t>
      </w:r>
      <w:r w:rsidRPr="0068334A">
        <w:t>tematów, poruszonym m.in.</w:t>
      </w:r>
      <w:r w:rsidR="009E18EF">
        <w:t xml:space="preserve"> w </w:t>
      </w:r>
      <w:r w:rsidRPr="0068334A">
        <w:t>województwach: opolskim</w:t>
      </w:r>
      <w:r w:rsidR="009E18EF">
        <w:t xml:space="preserve"> i </w:t>
      </w:r>
      <w:r w:rsidRPr="0068334A">
        <w:t xml:space="preserve">zachodniopomorskim, była ustawa represyjna, obniżająca emerytury </w:t>
      </w:r>
      <w:r w:rsidR="005827D0" w:rsidRPr="0068334A">
        <w:t>byłym funkcjonariuszom służb ochrony państwa</w:t>
      </w:r>
      <w:r w:rsidR="009E18EF">
        <w:t xml:space="preserve"> i </w:t>
      </w:r>
      <w:r w:rsidRPr="0068334A">
        <w:t>wiążące się</w:t>
      </w:r>
      <w:r w:rsidR="009E18EF">
        <w:t xml:space="preserve"> z </w:t>
      </w:r>
      <w:r w:rsidRPr="0068334A">
        <w:t>nią poczucie krzywdy</w:t>
      </w:r>
      <w:r w:rsidR="009E18EF">
        <w:t xml:space="preserve"> i </w:t>
      </w:r>
      <w:r w:rsidRPr="0068334A">
        <w:t>niesprawiedliwości.</w:t>
      </w:r>
    </w:p>
    <w:p w:rsidR="009E7C21" w:rsidRPr="0068334A" w:rsidRDefault="009E7C21" w:rsidP="009E7C21">
      <w:pPr>
        <w:pStyle w:val="Styl1"/>
        <w:rPr>
          <w:lang w:val="x-none"/>
        </w:rPr>
      </w:pPr>
      <w:r w:rsidRPr="0068334A">
        <w:t>W województwach dolnośląskim, mazowieckim</w:t>
      </w:r>
      <w:r w:rsidR="009E18EF">
        <w:t xml:space="preserve"> i </w:t>
      </w:r>
      <w:r w:rsidRPr="0068334A">
        <w:t>zachodniopomorskim zgłaszano problemy</w:t>
      </w:r>
      <w:r w:rsidR="009E18EF">
        <w:t xml:space="preserve"> z </w:t>
      </w:r>
      <w:r w:rsidRPr="0068334A">
        <w:t>dostępem do</w:t>
      </w:r>
      <w:r w:rsidR="00574971">
        <w:t xml:space="preserve"> </w:t>
      </w:r>
      <w:r w:rsidRPr="0068334A">
        <w:t>informacji publicznej, zaś</w:t>
      </w:r>
      <w:r w:rsidR="009E18EF">
        <w:t xml:space="preserve"> w </w:t>
      </w:r>
      <w:r w:rsidRPr="0068334A">
        <w:t>województwach</w:t>
      </w:r>
      <w:r w:rsidR="00574971">
        <w:t xml:space="preserve"> </w:t>
      </w:r>
      <w:r w:rsidRPr="0068334A">
        <w:t>łódzkim, opolskim</w:t>
      </w:r>
      <w:r w:rsidR="009E18EF">
        <w:t xml:space="preserve"> i </w:t>
      </w:r>
      <w:r w:rsidRPr="0068334A">
        <w:t>wielkopolskim sygnalizowano trudności we</w:t>
      </w:r>
      <w:r w:rsidR="00574971">
        <w:t xml:space="preserve"> </w:t>
      </w:r>
      <w:r w:rsidRPr="0068334A">
        <w:t>współpracy NGO-sów</w:t>
      </w:r>
      <w:r w:rsidR="009E18EF">
        <w:t xml:space="preserve"> z </w:t>
      </w:r>
      <w:r w:rsidRPr="0068334A">
        <w:t>miejscowymi władzami.</w:t>
      </w:r>
    </w:p>
    <w:p w:rsidR="009E7C21" w:rsidRPr="0068334A" w:rsidRDefault="009E7C21" w:rsidP="009E7C21">
      <w:pPr>
        <w:pStyle w:val="Styl1"/>
      </w:pPr>
      <w:r w:rsidRPr="0068334A">
        <w:t>Ponadto poinformowano Rzecznika</w:t>
      </w:r>
      <w:r w:rsidR="009E18EF">
        <w:t xml:space="preserve"> o </w:t>
      </w:r>
      <w:r w:rsidRPr="0068334A">
        <w:t xml:space="preserve">praktyce stosowanej przez komorników polegającej na zajmowaniu renty socjalnej, która nie podlega ochronie tak jak </w:t>
      </w:r>
      <w:r w:rsidRPr="0068334A">
        <w:lastRenderedPageBreak/>
        <w:t>pensja czy emerytura. Sygnalizowano także problem dziedziczenia długów rodziców przez dzieci wychowujące się</w:t>
      </w:r>
      <w:r w:rsidR="009E18EF">
        <w:t xml:space="preserve"> w </w:t>
      </w:r>
      <w:r w:rsidRPr="0068334A">
        <w:t>domach dziecka.</w:t>
      </w:r>
    </w:p>
    <w:p w:rsidR="009E7C21" w:rsidRPr="0068334A" w:rsidRDefault="009E7C21" w:rsidP="009E7C21">
      <w:pPr>
        <w:pStyle w:val="Styl1"/>
      </w:pPr>
      <w:r w:rsidRPr="0068334A">
        <w:t>Kolejną budzącą zastrzeżenia sprawą był brak drogi odwoławczej od decyzji kuratora do</w:t>
      </w:r>
      <w:r w:rsidR="00574971">
        <w:t xml:space="preserve"> </w:t>
      </w:r>
      <w:r w:rsidRPr="0068334A">
        <w:t>MEN</w:t>
      </w:r>
      <w:r w:rsidR="009E18EF">
        <w:t xml:space="preserve"> w </w:t>
      </w:r>
      <w:r w:rsidRPr="0068334A">
        <w:t>przypadku sporu szkoły</w:t>
      </w:r>
      <w:r w:rsidR="009E18EF">
        <w:t xml:space="preserve"> z </w:t>
      </w:r>
      <w:r w:rsidRPr="0068334A">
        <w:t>administracją oświatową. W</w:t>
      </w:r>
      <w:r w:rsidR="0049534E">
        <w:t> </w:t>
      </w:r>
      <w:r w:rsidRPr="0068334A">
        <w:t>Malborku mówiono m.in.</w:t>
      </w:r>
      <w:r w:rsidR="009E18EF">
        <w:t xml:space="preserve"> o </w:t>
      </w:r>
      <w:r w:rsidRPr="0068334A">
        <w:rPr>
          <w:spacing w:val="0"/>
          <w:szCs w:val="26"/>
        </w:rPr>
        <w:t xml:space="preserve">dyskryminacji dzieci wyznania innego niż większościowe (lekcje religii odbywają się pomiędzy innymi zajęciami obowiązkowymi). </w:t>
      </w:r>
      <w:r w:rsidRPr="0068334A">
        <w:t>Podnoszono też kwestię ustalania kontaktów</w:t>
      </w:r>
      <w:r w:rsidR="009E18EF">
        <w:t xml:space="preserve"> z </w:t>
      </w:r>
      <w:r w:rsidRPr="0068334A">
        <w:t>dziećmi po rozwodzie</w:t>
      </w:r>
      <w:r w:rsidR="009E18EF">
        <w:t xml:space="preserve"> i </w:t>
      </w:r>
      <w:r w:rsidRPr="0068334A">
        <w:t>trudności</w:t>
      </w:r>
      <w:r w:rsidR="009E18EF">
        <w:t xml:space="preserve"> w </w:t>
      </w:r>
      <w:r w:rsidRPr="0068334A">
        <w:t>ich egzekwowaniu.</w:t>
      </w:r>
    </w:p>
    <w:p w:rsidR="009E7C21" w:rsidRPr="0068334A" w:rsidRDefault="009E7C21" w:rsidP="009E7C21">
      <w:pPr>
        <w:pStyle w:val="Styl1"/>
      </w:pPr>
      <w:r w:rsidRPr="0068334A">
        <w:t>W województwie śląskim został zgłoszony problem dostępności witryn internetowych dla osób niewidomych, co utrudnia im np. wypełnienie elektronicznych wniosków grantowych</w:t>
      </w:r>
      <w:r w:rsidR="009E18EF">
        <w:t xml:space="preserve"> i </w:t>
      </w:r>
      <w:r w:rsidRPr="0068334A">
        <w:t>przekłada się na niski stopień ich aktywizacji oraz włączania się</w:t>
      </w:r>
      <w:r w:rsidR="009E18EF">
        <w:t xml:space="preserve"> w </w:t>
      </w:r>
      <w:r w:rsidRPr="0068334A">
        <w:t>życie społeczne. Niepokój obywateli budzą zmiany</w:t>
      </w:r>
      <w:r w:rsidR="009E18EF">
        <w:t xml:space="preserve"> w </w:t>
      </w:r>
      <w:r w:rsidRPr="0068334A">
        <w:t>organizacji służby zdrowia</w:t>
      </w:r>
      <w:r w:rsidR="009E18EF">
        <w:t xml:space="preserve"> i </w:t>
      </w:r>
      <w:r w:rsidRPr="0068334A">
        <w:t>likwidacji oddziałów szpitalnych, zwłaszcza</w:t>
      </w:r>
      <w:r w:rsidR="009E18EF">
        <w:t xml:space="preserve"> w </w:t>
      </w:r>
      <w:r w:rsidRPr="0068334A">
        <w:t>zakresie dostępności do</w:t>
      </w:r>
      <w:r w:rsidR="00574971">
        <w:t xml:space="preserve"> </w:t>
      </w:r>
      <w:r w:rsidRPr="0068334A">
        <w:t>opieki geriatrycznej po wejściu</w:t>
      </w:r>
      <w:r w:rsidR="009E18EF">
        <w:t xml:space="preserve"> w </w:t>
      </w:r>
      <w:r w:rsidRPr="0068334A">
        <w:t>życie ustawy</w:t>
      </w:r>
      <w:r w:rsidR="009E18EF">
        <w:t xml:space="preserve"> o </w:t>
      </w:r>
      <w:r w:rsidRPr="0068334A">
        <w:t>tzw. sieci szpitali.</w:t>
      </w:r>
    </w:p>
    <w:p w:rsidR="009E7C21" w:rsidRPr="0068334A" w:rsidRDefault="009E7C21" w:rsidP="009E7C21">
      <w:pPr>
        <w:pStyle w:val="Styl1"/>
      </w:pPr>
      <w:r w:rsidRPr="0068334A">
        <w:t>Uczestnicy spotkań skarżyli się też na negatywne konsekwencje udziału</w:t>
      </w:r>
      <w:r w:rsidR="009E18EF">
        <w:t xml:space="preserve"> w </w:t>
      </w:r>
      <w:r w:rsidRPr="0068334A">
        <w:t>publicznych demonstracjach</w:t>
      </w:r>
      <w:r w:rsidR="00BA3971">
        <w:t>,</w:t>
      </w:r>
      <w:r w:rsidRPr="0068334A">
        <w:t xml:space="preserve"> surowo oceniając przy tym działania </w:t>
      </w:r>
      <w:r w:rsidR="00BA3971">
        <w:t>policjantów</w:t>
      </w:r>
      <w:r w:rsidRPr="0068334A">
        <w:t>. W</w:t>
      </w:r>
      <w:r w:rsidR="00574971">
        <w:t xml:space="preserve"> </w:t>
      </w:r>
      <w:r w:rsidRPr="0068334A">
        <w:t>tym kontekście debatowano na temat ciągłości państwa, wartości konstytucyjnych oraz ochrony praw człowieka</w:t>
      </w:r>
      <w:r w:rsidR="009E18EF">
        <w:t xml:space="preserve"> i </w:t>
      </w:r>
      <w:r w:rsidRPr="0068334A">
        <w:t>obywatela.</w:t>
      </w:r>
    </w:p>
    <w:p w:rsidR="00593AC6" w:rsidRPr="0068334A" w:rsidRDefault="00593AC6" w:rsidP="004C2686">
      <w:pPr>
        <w:pStyle w:val="Nagwek4"/>
      </w:pPr>
      <w:bookmarkStart w:id="1374" w:name="_Toc513723393"/>
      <w:bookmarkStart w:id="1375" w:name="_Toc515022406"/>
      <w:r w:rsidRPr="0068334A">
        <w:t>Efekty spotkań regionalnych</w:t>
      </w:r>
      <w:bookmarkEnd w:id="1374"/>
      <w:bookmarkEnd w:id="1375"/>
    </w:p>
    <w:p w:rsidR="009E7C21" w:rsidRPr="0068334A" w:rsidRDefault="009E7C21" w:rsidP="009E7C21">
      <w:pPr>
        <w:pStyle w:val="Styl1"/>
      </w:pPr>
      <w:bookmarkStart w:id="1376" w:name="_Toc512236256"/>
      <w:r w:rsidRPr="0068334A">
        <w:t>Rzecznik Praw Obywatelskich wystosował szereg wystąpień generalnych do</w:t>
      </w:r>
      <w:r w:rsidR="00574971">
        <w:t xml:space="preserve"> </w:t>
      </w:r>
      <w:r w:rsidRPr="0068334A">
        <w:t>przedstawicieli władz</w:t>
      </w:r>
      <w:r w:rsidR="009E18EF">
        <w:t xml:space="preserve"> i </w:t>
      </w:r>
      <w:r w:rsidRPr="0068334A">
        <w:t>instytucji,</w:t>
      </w:r>
      <w:r w:rsidR="009E18EF">
        <w:t xml:space="preserve"> w </w:t>
      </w:r>
      <w:r w:rsidRPr="0068334A">
        <w:t>których zwracał się</w:t>
      </w:r>
      <w:r w:rsidR="009E18EF">
        <w:t xml:space="preserve"> o </w:t>
      </w:r>
      <w:r w:rsidRPr="0068334A">
        <w:t>przekazanie wyjaśnień lub podjęcie konkretnych działań</w:t>
      </w:r>
      <w:r w:rsidR="009E18EF">
        <w:t xml:space="preserve"> w </w:t>
      </w:r>
      <w:r w:rsidRPr="0068334A">
        <w:t>celu rozwiązania problemów, jakie zgłaszali podczas spotkań konsultacyjnych mieszkańcy</w:t>
      </w:r>
      <w:r w:rsidR="009E18EF">
        <w:t xml:space="preserve"> i </w:t>
      </w:r>
      <w:r w:rsidRPr="0068334A">
        <w:t>pracownicy organizacji pozarządowych. Interweniował też</w:t>
      </w:r>
      <w:r w:rsidR="009E18EF">
        <w:t xml:space="preserve"> w </w:t>
      </w:r>
      <w:r w:rsidRPr="0068334A">
        <w:t>sprawach indywidualnych, dotyczących m.in. nielegalnego składowania odpadów toksycznych czy uciążliwości związanych</w:t>
      </w:r>
      <w:r w:rsidR="009E18EF">
        <w:t xml:space="preserve"> z </w:t>
      </w:r>
      <w:r w:rsidRPr="0068334A">
        <w:t>istnieniem fermy przemysłowej hodowli zwierząt. Przystępował również do</w:t>
      </w:r>
      <w:r w:rsidR="00574971">
        <w:t xml:space="preserve"> </w:t>
      </w:r>
      <w:r w:rsidRPr="0068334A">
        <w:t>spraw sądowych.</w:t>
      </w:r>
    </w:p>
    <w:p w:rsidR="009E7C21" w:rsidRPr="0068334A" w:rsidRDefault="00BA3971" w:rsidP="009E7C21">
      <w:pPr>
        <w:pStyle w:val="Sprawyludzi"/>
      </w:pPr>
      <w:bookmarkStart w:id="1377" w:name="_Toc515022407"/>
      <w:r>
        <w:lastRenderedPageBreak/>
        <w:t xml:space="preserve">Sprawa mieszkańców </w:t>
      </w:r>
      <w:r w:rsidR="009E7C21" w:rsidRPr="0068334A">
        <w:t>Brzeg</w:t>
      </w:r>
      <w:r>
        <w:t>u</w:t>
      </w:r>
      <w:r w:rsidR="009E7C21" w:rsidRPr="0068334A">
        <w:t xml:space="preserve"> – groźne składowisko odpadów</w:t>
      </w:r>
      <w:bookmarkEnd w:id="1377"/>
    </w:p>
    <w:p w:rsidR="009E7C21" w:rsidRPr="0068334A" w:rsidRDefault="009E7C21" w:rsidP="009E7C21">
      <w:pPr>
        <w:pStyle w:val="Sprawyludzi-opis"/>
      </w:pPr>
      <w:r w:rsidRPr="0068334A">
        <w:t>Jedną ze spraw zgłoszonych na spotkaniu</w:t>
      </w:r>
      <w:r w:rsidR="009E18EF">
        <w:t xml:space="preserve"> w </w:t>
      </w:r>
      <w:r w:rsidRPr="0068334A">
        <w:t>Brzegu,</w:t>
      </w:r>
      <w:r w:rsidR="009E18EF">
        <w:t xml:space="preserve"> w </w:t>
      </w:r>
      <w:r w:rsidRPr="0068334A">
        <w:t>której Rzecznik podjął działania, było nielegalne składowanie odpadów toksycznych. Odpady, na terenie, którego właściciela nie udawało się ustalić, zawierały związki chemiczne łatwopalne</w:t>
      </w:r>
      <w:r w:rsidR="009E18EF">
        <w:t xml:space="preserve"> i </w:t>
      </w:r>
      <w:r w:rsidRPr="0068334A">
        <w:t>wybuchowe, a także zagrażające skażeniem wód,</w:t>
      </w:r>
      <w:r w:rsidR="009E18EF">
        <w:t xml:space="preserve"> w </w:t>
      </w:r>
      <w:r w:rsidRPr="0068334A">
        <w:t>tym ujęć wody pitnej (składowisko znajdowało się</w:t>
      </w:r>
      <w:r w:rsidR="009E18EF">
        <w:t xml:space="preserve"> w </w:t>
      </w:r>
      <w:r w:rsidRPr="0068334A">
        <w:t>bezpośrednim sąsiedztwie Odry), gleby</w:t>
      </w:r>
      <w:r w:rsidR="009E18EF">
        <w:t xml:space="preserve"> i </w:t>
      </w:r>
      <w:r w:rsidRPr="0068334A">
        <w:t>powietrza. Potwierdzały to wstępne wyniki analiz, udostępnione Rzecznikowi przez burmistrza Brzegu. RPO</w:t>
      </w:r>
      <w:r w:rsidR="009E18EF">
        <w:t xml:space="preserve"> w </w:t>
      </w:r>
      <w:r w:rsidRPr="0068334A">
        <w:t>tej sprawie skierował pisma</w:t>
      </w:r>
      <w:r w:rsidRPr="0068334A">
        <w:rPr>
          <w:rStyle w:val="Odwoanieprzypisudolnego"/>
        </w:rPr>
        <w:footnoteReference w:id="1441"/>
      </w:r>
      <w:r w:rsidRPr="0068334A">
        <w:t>: do Agencji Bezpieczeństwa Wewnętrznego</w:t>
      </w:r>
      <w:r w:rsidR="009E18EF">
        <w:t xml:space="preserve"> z </w:t>
      </w:r>
      <w:r w:rsidRPr="0068334A">
        <w:t>zapytaniem</w:t>
      </w:r>
      <w:r w:rsidR="009E18EF">
        <w:t xml:space="preserve"> o </w:t>
      </w:r>
      <w:r w:rsidRPr="0068334A">
        <w:t>wiedzę na temat składowiska odpadów oraz do I</w:t>
      </w:r>
      <w:r w:rsidR="00574971">
        <w:t xml:space="preserve"> </w:t>
      </w:r>
      <w:r w:rsidRPr="0068334A">
        <w:t>zastępcy Prokuratora Generalnego</w:t>
      </w:r>
      <w:r w:rsidR="009E18EF">
        <w:t xml:space="preserve"> i </w:t>
      </w:r>
      <w:r w:rsidRPr="0068334A">
        <w:t>prokuratora krajowego Bogdana Święczkowskiego</w:t>
      </w:r>
      <w:r w:rsidR="009E18EF">
        <w:t xml:space="preserve"> z </w:t>
      </w:r>
      <w:r w:rsidRPr="0068334A">
        <w:t>prośbą</w:t>
      </w:r>
      <w:r w:rsidR="009E18EF">
        <w:t xml:space="preserve"> o </w:t>
      </w:r>
      <w:r w:rsidRPr="0068334A">
        <w:t>podjęcie działań. Zastępca Prokuratora Krajowego Krzysztof Sierak poinformował RPO</w:t>
      </w:r>
      <w:r w:rsidRPr="0068334A">
        <w:rPr>
          <w:rStyle w:val="Odwoanieprzypisudolnego"/>
        </w:rPr>
        <w:footnoteReference w:id="1442"/>
      </w:r>
      <w:r w:rsidRPr="0068334A">
        <w:t>, że sprawa została przekazana do Prokuratury Regionalnej we Wrocławiu,</w:t>
      </w:r>
      <w:r w:rsidR="009E18EF">
        <w:t xml:space="preserve"> z </w:t>
      </w:r>
      <w:r w:rsidRPr="0068334A">
        <w:t>poleceniem rozpoznania</w:t>
      </w:r>
      <w:r w:rsidR="009E18EF">
        <w:t xml:space="preserve"> w </w:t>
      </w:r>
      <w:r w:rsidRPr="0068334A">
        <w:t>zakresie kompetencji,</w:t>
      </w:r>
      <w:r w:rsidR="009E18EF">
        <w:t xml:space="preserve"> i z </w:t>
      </w:r>
      <w:r w:rsidRPr="0068334A">
        <w:t>jednoczesną prośbą</w:t>
      </w:r>
      <w:r w:rsidR="009E18EF">
        <w:t xml:space="preserve"> o </w:t>
      </w:r>
      <w:r w:rsidRPr="0068334A">
        <w:t>poinformowanie Biura Rzecznika</w:t>
      </w:r>
      <w:r w:rsidR="009E18EF">
        <w:t xml:space="preserve"> o </w:t>
      </w:r>
      <w:r w:rsidRPr="0068334A">
        <w:t>ustaleniach. Rzecznik Praw Obywatelskich wystąpił więc</w:t>
      </w:r>
      <w:r w:rsidR="009E18EF">
        <w:t xml:space="preserve"> o </w:t>
      </w:r>
      <w:r w:rsidRPr="0068334A">
        <w:t>informacje także do organów Prokuratury Regionalnej. Zastępca Prokuratora Regionalnego we Wrocławiu poinformował RPO</w:t>
      </w:r>
      <w:r w:rsidRPr="0068334A">
        <w:rPr>
          <w:rStyle w:val="Odwoanieprzypisudolnego"/>
        </w:rPr>
        <w:footnoteReference w:id="1443"/>
      </w:r>
      <w:r w:rsidRPr="0068334A">
        <w:t>, że</w:t>
      </w:r>
      <w:r w:rsidR="00574971">
        <w:t xml:space="preserve"> </w:t>
      </w:r>
      <w:r w:rsidRPr="0068334A">
        <w:t>nielegalne składowiska odpadów zostały zlikwidowane</w:t>
      </w:r>
      <w:r w:rsidR="00574971">
        <w:t xml:space="preserve"> </w:t>
      </w:r>
      <w:r w:rsidRPr="0068334A">
        <w:t>przez władze samorządowe, zaś Prokuratura prowadzi wszelkie czynności zmierzające do wykrycia sprawców przestępstwa</w:t>
      </w:r>
      <w:r w:rsidR="009E18EF">
        <w:t xml:space="preserve"> i </w:t>
      </w:r>
      <w:r w:rsidRPr="0068334A">
        <w:t>pociągnięcia ich do odpowiedzialności karnej.</w:t>
      </w:r>
    </w:p>
    <w:p w:rsidR="009E7C21" w:rsidRPr="0068334A" w:rsidRDefault="009E7C21" w:rsidP="009E7C21">
      <w:pPr>
        <w:pStyle w:val="Styl1"/>
      </w:pPr>
    </w:p>
    <w:p w:rsidR="009E7C21" w:rsidRPr="0068334A" w:rsidRDefault="009E7C21" w:rsidP="009E7C21">
      <w:pPr>
        <w:pStyle w:val="Styl1"/>
      </w:pPr>
      <w:r w:rsidRPr="0068334A">
        <w:t>Niejednokrotnie po powrocie do</w:t>
      </w:r>
      <w:r w:rsidR="00574971">
        <w:t xml:space="preserve"> </w:t>
      </w:r>
      <w:r w:rsidRPr="0068334A">
        <w:t>Warszawy RPO podejmuje dalsze działania</w:t>
      </w:r>
      <w:r w:rsidR="009E18EF">
        <w:t xml:space="preserve"> w </w:t>
      </w:r>
      <w:r w:rsidRPr="0068334A">
        <w:t>terenie przez swoich przedstawicieli. Czasami wymaga to od</w:t>
      </w:r>
      <w:r w:rsidR="00574971">
        <w:t xml:space="preserve"> </w:t>
      </w:r>
      <w:r w:rsidRPr="0068334A">
        <w:t>rzecznika podejmowania się roli facilitatora/mediatora między obywatelami a władzami samorządowymi na rzecz rozwiązania istotnych problemów społecznych (np. problem braku mieszkań socjalnych</w:t>
      </w:r>
      <w:r w:rsidR="009E18EF">
        <w:t xml:space="preserve"> w </w:t>
      </w:r>
      <w:r w:rsidRPr="0068334A">
        <w:t>Poznaniu</w:t>
      </w:r>
      <w:r w:rsidR="009E18EF">
        <w:t xml:space="preserve"> i </w:t>
      </w:r>
      <w:r w:rsidRPr="0068334A">
        <w:t>przerzucanie skutków tego zjawiska na lokatorów, których nie stać na wynajem mieszkań po cenach komercyjnych).</w:t>
      </w:r>
    </w:p>
    <w:p w:rsidR="009E7C21" w:rsidRPr="0068334A" w:rsidRDefault="009E7C21" w:rsidP="009E7C21">
      <w:pPr>
        <w:pStyle w:val="Styl1"/>
      </w:pPr>
      <w:r w:rsidRPr="0068334A">
        <w:t>Wtedy działanie RPO polega na</w:t>
      </w:r>
      <w:r w:rsidR="00574971">
        <w:t xml:space="preserve"> </w:t>
      </w:r>
      <w:r w:rsidRPr="0068334A">
        <w:t>zainicjowaniu</w:t>
      </w:r>
      <w:r w:rsidR="009E18EF">
        <w:t xml:space="preserve"> i </w:t>
      </w:r>
      <w:r w:rsidRPr="0068334A">
        <w:t>wspieraniu współpracy wszystkich, którzy mogą mieć wpływ na rozwiązanie problemu –</w:t>
      </w:r>
      <w:r w:rsidR="009E18EF">
        <w:t xml:space="preserve"> w </w:t>
      </w:r>
      <w:r w:rsidRPr="0068334A">
        <w:t>celu</w:t>
      </w:r>
      <w:r w:rsidR="00574971">
        <w:t xml:space="preserve"> </w:t>
      </w:r>
      <w:r w:rsidRPr="0068334A">
        <w:lastRenderedPageBreak/>
        <w:t>wspólnego poszukiwania najlepszego rozwiązania przez wszystkich zainteresowanych (władze</w:t>
      </w:r>
      <w:r w:rsidR="009E18EF">
        <w:t xml:space="preserve"> i </w:t>
      </w:r>
      <w:r w:rsidRPr="0068334A">
        <w:t>instytucje lokalne, organizacje społeczne, przedstawicieli kościołów, potencjalnych beneficjentów, realizatorów dobrych praktyk</w:t>
      </w:r>
      <w:r w:rsidR="009E18EF">
        <w:t xml:space="preserve"> z </w:t>
      </w:r>
      <w:r w:rsidRPr="0068334A">
        <w:t>innych miejscowości).</w:t>
      </w:r>
    </w:p>
    <w:p w:rsidR="009E7C21" w:rsidRPr="0068334A" w:rsidRDefault="009E7C21" w:rsidP="009E7C21">
      <w:pPr>
        <w:pStyle w:val="Styl1"/>
      </w:pPr>
      <w:r w:rsidRPr="0068334A">
        <w:t>Celem tych działań jest przełamanie barier</w:t>
      </w:r>
      <w:r w:rsidR="009E18EF">
        <w:t xml:space="preserve"> i </w:t>
      </w:r>
      <w:r w:rsidRPr="0068334A">
        <w:t xml:space="preserve">uzyskanie zmiany społecznej. </w:t>
      </w:r>
      <w:r w:rsidR="00F0122E" w:rsidRPr="0068334A">
        <w:t>Dzięki</w:t>
      </w:r>
      <w:r w:rsidRPr="0068334A">
        <w:t xml:space="preserve"> takiej współpracy, zainicjowanej przez RPO po sygnale od uczestnika spotkania regionalnego, udało się</w:t>
      </w:r>
      <w:r w:rsidR="00630BA4">
        <w:t xml:space="preserve"> </w:t>
      </w:r>
      <w:r w:rsidRPr="0068334A">
        <w:t>utworzyć</w:t>
      </w:r>
      <w:r w:rsidR="009E18EF">
        <w:t xml:space="preserve"> w </w:t>
      </w:r>
      <w:r w:rsidRPr="0068334A">
        <w:t>Chełmie świetlicę dla dorosłych osób</w:t>
      </w:r>
      <w:r w:rsidR="009E18EF">
        <w:t xml:space="preserve"> z </w:t>
      </w:r>
      <w:r w:rsidRPr="0068334A">
        <w:t>niepełnosprawnością potrzebujących znacznego wsparcia, Klub 25+.</w:t>
      </w:r>
      <w:r w:rsidR="00630BA4">
        <w:t xml:space="preserve"> </w:t>
      </w:r>
      <w:r w:rsidRPr="0068334A">
        <w:t>Starania</w:t>
      </w:r>
      <w:r w:rsidR="009E18EF">
        <w:t xml:space="preserve"> o </w:t>
      </w:r>
      <w:r w:rsidRPr="0068334A">
        <w:t>utworzenie Klubu 25+ zajęły półtora roku, ale zakończyły się powodzeniem</w:t>
      </w:r>
      <w:r w:rsidR="009E18EF">
        <w:t xml:space="preserve"> i </w:t>
      </w:r>
      <w:r w:rsidRPr="0068334A">
        <w:t>dzięki współpracy wielu partnerów osoby potrzebujące znacznego wsparcia mają miejsce dla siebie na 4 godziny dziennie. A ich opiekunowie czas na pracę, inne zajęcia lub po prostu wytchnienie.</w:t>
      </w:r>
    </w:p>
    <w:p w:rsidR="00D50B44" w:rsidRDefault="009E7C21" w:rsidP="009E7C21">
      <w:pPr>
        <w:pStyle w:val="Styl1"/>
      </w:pPr>
      <w:r w:rsidRPr="0068334A">
        <w:t>Rzecznik odpowiada także na niektóre potrzeby identyfikowane</w:t>
      </w:r>
      <w:r w:rsidR="009E18EF">
        <w:t xml:space="preserve"> w </w:t>
      </w:r>
      <w:r w:rsidRPr="0068334A">
        <w:t>trakcie spotkań regionalnych. Należą do nich prowadzone warsztaty dla środowisk, które są szczególnie aktywne</w:t>
      </w:r>
      <w:r w:rsidR="009E18EF">
        <w:t xml:space="preserve"> w </w:t>
      </w:r>
      <w:r w:rsidRPr="0068334A">
        <w:t>działaniach na rzecz praw człowieka lub szczególnie zagrożone, a wsparcie RPO może im pomóc</w:t>
      </w:r>
      <w:r w:rsidR="00D50B44">
        <w:t>.</w:t>
      </w:r>
    </w:p>
    <w:p w:rsidR="00D50B44" w:rsidRDefault="00D50B44" w:rsidP="009E7C21">
      <w:pPr>
        <w:pStyle w:val="Styl1"/>
      </w:pPr>
      <w:r>
        <w:t xml:space="preserve"> </w:t>
      </w:r>
      <w:r w:rsidR="009E7C21" w:rsidRPr="0068334A">
        <w:t>Spotkania regionalne służą również promocji dobrych praktyk</w:t>
      </w:r>
      <w:r w:rsidR="009E18EF">
        <w:t xml:space="preserve"> i </w:t>
      </w:r>
      <w:r w:rsidR="009E7C21" w:rsidRPr="0068334A">
        <w:t>takich rozwiązań</w:t>
      </w:r>
      <w:r w:rsidR="009E18EF">
        <w:t xml:space="preserve"> w </w:t>
      </w:r>
      <w:r w:rsidR="009E7C21" w:rsidRPr="0068334A">
        <w:t>środowisku zamieszkania, które przyczyniają się do możliwości praktycznego korzystania</w:t>
      </w:r>
      <w:r w:rsidR="009E18EF">
        <w:t xml:space="preserve"> z </w:t>
      </w:r>
      <w:r w:rsidR="009E7C21" w:rsidRPr="0068334A">
        <w:t>praw człowieka</w:t>
      </w:r>
      <w:r w:rsidR="009E18EF">
        <w:t xml:space="preserve"> i </w:t>
      </w:r>
      <w:r w:rsidR="009E7C21" w:rsidRPr="0068334A">
        <w:t>obywatela</w:t>
      </w:r>
      <w:r>
        <w:t>.</w:t>
      </w:r>
    </w:p>
    <w:p w:rsidR="009E7C21" w:rsidRPr="0068334A" w:rsidRDefault="00D50B44" w:rsidP="009E7C21">
      <w:pPr>
        <w:pStyle w:val="Styl1"/>
      </w:pPr>
      <w:r>
        <w:t xml:space="preserve"> </w:t>
      </w:r>
      <w:r w:rsidR="009E7C21" w:rsidRPr="0068334A">
        <w:t>Podczas ośmiu spotkań (w Prudniku, Krapkowicach, Lesznie, Stargardzie, Gryficach, Sosnowcu, Bielsku Białej</w:t>
      </w:r>
      <w:r w:rsidR="009E18EF">
        <w:t xml:space="preserve"> i </w:t>
      </w:r>
      <w:r w:rsidR="009E7C21" w:rsidRPr="0068334A">
        <w:t>Jaworznie) rozmawiano</w:t>
      </w:r>
      <w:r w:rsidR="009E18EF">
        <w:t xml:space="preserve"> o </w:t>
      </w:r>
      <w:r w:rsidR="009E7C21" w:rsidRPr="0068334A">
        <w:t>tym, co można zrobić lokalnie, aby osoby starsze mogły jak najdłużej korzystać</w:t>
      </w:r>
      <w:r w:rsidR="009E18EF">
        <w:t xml:space="preserve"> z </w:t>
      </w:r>
      <w:r w:rsidR="009E7C21" w:rsidRPr="0068334A">
        <w:t>samodzielności u siebie</w:t>
      </w:r>
      <w:r w:rsidR="009E18EF">
        <w:t xml:space="preserve"> w </w:t>
      </w:r>
      <w:r w:rsidR="009E7C21" w:rsidRPr="0068334A">
        <w:t>domu. Temu celowi służy model wsparcia osób starszych</w:t>
      </w:r>
      <w:r w:rsidR="009E18EF">
        <w:t xml:space="preserve"> w </w:t>
      </w:r>
      <w:r w:rsidR="009E7C21" w:rsidRPr="0068334A">
        <w:t>środowisku zamieszkania, opracowany przez członków Komisji Ekspertów</w:t>
      </w:r>
      <w:r w:rsidR="009E18EF">
        <w:t xml:space="preserve"> i </w:t>
      </w:r>
      <w:r w:rsidR="009E7C21" w:rsidRPr="0068334A">
        <w:t>upowszechniany również na spotkaniach regionalnych.</w:t>
      </w:r>
      <w:r w:rsidR="00630BA4">
        <w:t xml:space="preserve"> </w:t>
      </w:r>
      <w:r w:rsidR="009E7C21" w:rsidRPr="0068334A">
        <w:t xml:space="preserve">Podobnie jak inne opracowania, takie jak: </w:t>
      </w:r>
      <w:r w:rsidR="00BA3971">
        <w:t>„</w:t>
      </w:r>
      <w:r w:rsidR="009E7C21" w:rsidRPr="0068334A">
        <w:t xml:space="preserve">Złota Księga Dobrych Praktyk na rzecz Społecznego Uczestnictwa Osób </w:t>
      </w:r>
      <w:r w:rsidR="00F0122E" w:rsidRPr="0068334A">
        <w:t>Sutszych</w:t>
      </w:r>
      <w:r w:rsidR="00BA3971">
        <w:t>”</w:t>
      </w:r>
      <w:r w:rsidR="009E7C21" w:rsidRPr="0068334A">
        <w:t xml:space="preserve">, </w:t>
      </w:r>
      <w:r w:rsidR="00BA3971">
        <w:t>„</w:t>
      </w:r>
      <w:r w:rsidR="009E7C21" w:rsidRPr="0068334A">
        <w:t>Przestrzeń przyjazna seniorom</w:t>
      </w:r>
      <w:r w:rsidR="00BA3971">
        <w:t>”</w:t>
      </w:r>
      <w:r w:rsidR="009E7C21" w:rsidRPr="0068334A">
        <w:t>.</w:t>
      </w:r>
    </w:p>
    <w:p w:rsidR="00D50B44" w:rsidRDefault="009E7C21" w:rsidP="009E7C21">
      <w:pPr>
        <w:pStyle w:val="Styl1"/>
      </w:pPr>
      <w:r w:rsidRPr="0068334A">
        <w:t xml:space="preserve">W 2017 roku ukazał </w:t>
      </w:r>
      <w:r w:rsidR="00F0122E" w:rsidRPr="0068334A">
        <w:t>się</w:t>
      </w:r>
      <w:r w:rsidRPr="0068334A">
        <w:t xml:space="preserve"> drukiem zapis ośmiu debat konstytucyjnych, przeprowadzonych</w:t>
      </w:r>
      <w:r w:rsidR="009E18EF">
        <w:t xml:space="preserve"> w </w:t>
      </w:r>
      <w:r w:rsidRPr="0068334A">
        <w:t>ramach wyjazdów regionalnych</w:t>
      </w:r>
      <w:r w:rsidR="009E18EF">
        <w:t xml:space="preserve"> w </w:t>
      </w:r>
      <w:r w:rsidRPr="0068334A">
        <w:t>2016 roku</w:t>
      </w:r>
      <w:r w:rsidRPr="0068334A">
        <w:rPr>
          <w:rStyle w:val="Odwoanieprzypisudolnego"/>
        </w:rPr>
        <w:footnoteReference w:id="1444"/>
      </w:r>
      <w:r w:rsidR="008B23A1" w:rsidRPr="0068334A">
        <w:t>.</w:t>
      </w:r>
      <w:r w:rsidRPr="0068334A">
        <w:t xml:space="preserve"> Każda debata poświęcona była jednemu</w:t>
      </w:r>
      <w:r w:rsidR="009E18EF">
        <w:t xml:space="preserve"> z </w:t>
      </w:r>
      <w:r w:rsidRPr="0068334A">
        <w:t xml:space="preserve">wybranych </w:t>
      </w:r>
      <w:r w:rsidR="00F0122E" w:rsidRPr="0068334A">
        <w:t>artykułów</w:t>
      </w:r>
      <w:r w:rsidRPr="0068334A">
        <w:t xml:space="preserve"> Konstytucji. W publikacji znajdują się debaty</w:t>
      </w:r>
      <w:r w:rsidR="009E18EF">
        <w:t xml:space="preserve"> o </w:t>
      </w:r>
      <w:r w:rsidRPr="0068334A">
        <w:t>granicach wolności artystycznej, wolności sumienia</w:t>
      </w:r>
      <w:r w:rsidR="009E18EF">
        <w:t xml:space="preserve"> i </w:t>
      </w:r>
      <w:r w:rsidRPr="0068334A">
        <w:t>religii, prawach mniejszości narodowych</w:t>
      </w:r>
      <w:r w:rsidR="009E18EF">
        <w:t xml:space="preserve"> i </w:t>
      </w:r>
      <w:r w:rsidRPr="0068334A">
        <w:t xml:space="preserve">etnicznych oraz wspólnocie </w:t>
      </w:r>
      <w:r w:rsidRPr="0068334A">
        <w:lastRenderedPageBreak/>
        <w:t>sąsiedzkiej sąsiadów różnych religii</w:t>
      </w:r>
      <w:r w:rsidR="009E18EF">
        <w:t xml:space="preserve"> i </w:t>
      </w:r>
      <w:r w:rsidRPr="0068334A">
        <w:t>kultur,</w:t>
      </w:r>
      <w:r w:rsidR="009E18EF">
        <w:t xml:space="preserve"> o </w:t>
      </w:r>
      <w:r w:rsidRPr="0068334A">
        <w:t>prawie do pracy, do ochrony zdrowia</w:t>
      </w:r>
      <w:r w:rsidR="009E18EF">
        <w:t xml:space="preserve"> i </w:t>
      </w:r>
      <w:r w:rsidRPr="0068334A">
        <w:t>prawie do</w:t>
      </w:r>
      <w:r w:rsidR="00630BA4">
        <w:t xml:space="preserve"> </w:t>
      </w:r>
      <w:r w:rsidRPr="0068334A">
        <w:t>wolności osobistej</w:t>
      </w:r>
      <w:r w:rsidR="00D50B44">
        <w:t>.</w:t>
      </w:r>
    </w:p>
    <w:p w:rsidR="00593AC6" w:rsidRPr="0068334A" w:rsidRDefault="00D50B44" w:rsidP="00593AC6">
      <w:pPr>
        <w:pStyle w:val="Nagwek3"/>
      </w:pPr>
      <w:r>
        <w:t xml:space="preserve"> </w:t>
      </w:r>
      <w:bookmarkStart w:id="1378" w:name="_Toc513723394"/>
      <w:bookmarkStart w:id="1379" w:name="_Toc515022408"/>
      <w:r w:rsidR="00593AC6" w:rsidRPr="0068334A">
        <w:t>Litygacja strategiczna</w:t>
      </w:r>
      <w:bookmarkEnd w:id="1376"/>
      <w:bookmarkEnd w:id="1378"/>
      <w:bookmarkEnd w:id="1379"/>
    </w:p>
    <w:p w:rsidR="00593AC6" w:rsidRPr="00230091" w:rsidRDefault="00593AC6" w:rsidP="00593AC6">
      <w:pPr>
        <w:pStyle w:val="Styl1"/>
        <w:rPr>
          <w:b/>
        </w:rPr>
      </w:pPr>
      <w:r w:rsidRPr="0068334A">
        <w:rPr>
          <w:b/>
        </w:rPr>
        <w:t>Przyłączanie się</w:t>
      </w:r>
      <w:r w:rsidR="00F147D3" w:rsidRPr="0068334A">
        <w:rPr>
          <w:b/>
        </w:rPr>
        <w:t xml:space="preserve"> do</w:t>
      </w:r>
      <w:r w:rsidR="00574971">
        <w:rPr>
          <w:b/>
        </w:rPr>
        <w:t xml:space="preserve"> </w:t>
      </w:r>
      <w:r w:rsidRPr="0068334A">
        <w:rPr>
          <w:b/>
        </w:rPr>
        <w:t>postępowań sądowych przez Rzecznika jest jednym</w:t>
      </w:r>
      <w:r w:rsidR="009E18EF">
        <w:rPr>
          <w:b/>
        </w:rPr>
        <w:t xml:space="preserve"> z </w:t>
      </w:r>
      <w:r w:rsidRPr="0068334A">
        <w:rPr>
          <w:b/>
        </w:rPr>
        <w:t>jego najważniejszych narzędzi</w:t>
      </w:r>
      <w:r w:rsidR="00F147D3" w:rsidRPr="0068334A">
        <w:rPr>
          <w:b/>
        </w:rPr>
        <w:t xml:space="preserve"> do</w:t>
      </w:r>
      <w:r w:rsidR="00574971">
        <w:rPr>
          <w:b/>
        </w:rPr>
        <w:t xml:space="preserve"> </w:t>
      </w:r>
      <w:r w:rsidRPr="0068334A">
        <w:rPr>
          <w:b/>
        </w:rPr>
        <w:t>walki</w:t>
      </w:r>
      <w:r w:rsidR="009E18EF">
        <w:rPr>
          <w:b/>
        </w:rPr>
        <w:t xml:space="preserve"> z </w:t>
      </w:r>
      <w:r w:rsidRPr="0068334A">
        <w:rPr>
          <w:b/>
        </w:rPr>
        <w:t>naruszeniami praw</w:t>
      </w:r>
      <w:r w:rsidR="009E18EF">
        <w:rPr>
          <w:b/>
        </w:rPr>
        <w:t xml:space="preserve"> i </w:t>
      </w:r>
      <w:r w:rsidRPr="0068334A">
        <w:rPr>
          <w:b/>
        </w:rPr>
        <w:t>wolności obywatelskich.</w:t>
      </w:r>
    </w:p>
    <w:p w:rsidR="00593AC6" w:rsidRPr="00025821" w:rsidRDefault="00593AC6" w:rsidP="00593AC6">
      <w:pPr>
        <w:pStyle w:val="Styl1"/>
      </w:pPr>
      <w:r w:rsidRPr="00025821">
        <w:t>Sprawy indywidualne prowadzone przez prawników BRPO,</w:t>
      </w:r>
      <w:r w:rsidR="009E18EF">
        <w:t xml:space="preserve"> w </w:t>
      </w:r>
      <w:r w:rsidRPr="00025821">
        <w:t>których rozstrzygnięcie ma znaczenie nie tylko dla stron konkretnego postępowania, ale może także pomóc innym obywatelom</w:t>
      </w:r>
      <w:r w:rsidR="009E18EF">
        <w:t xml:space="preserve"> w </w:t>
      </w:r>
      <w:r w:rsidRPr="00025821">
        <w:t>podobnej sytuacji, są traktowane jako strategiczne. Najczęściej chodzi</w:t>
      </w:r>
      <w:r w:rsidR="009E18EF">
        <w:t xml:space="preserve"> o </w:t>
      </w:r>
      <w:r w:rsidRPr="00025821">
        <w:t>wyroki, które zmieniają utartą linię orzeczniczą, odnoszą się</w:t>
      </w:r>
      <w:r w:rsidR="00F147D3">
        <w:t xml:space="preserve"> do</w:t>
      </w:r>
      <w:r w:rsidR="00574971">
        <w:t xml:space="preserve"> </w:t>
      </w:r>
      <w:r w:rsidRPr="00025821">
        <w:t>ważnych społecznie tematów, wpływają na zmianę prawa.</w:t>
      </w:r>
    </w:p>
    <w:p w:rsidR="00593AC6" w:rsidRPr="00025821" w:rsidRDefault="00593AC6" w:rsidP="00593AC6">
      <w:pPr>
        <w:pStyle w:val="Styl1"/>
      </w:pPr>
      <w:r w:rsidRPr="00025821">
        <w:t>Program litygacji strategicznej RPO pozwala na trzy rzeczy:</w:t>
      </w:r>
    </w:p>
    <w:p w:rsidR="00593AC6" w:rsidRPr="00025821" w:rsidRDefault="00593AC6" w:rsidP="007065D7">
      <w:pPr>
        <w:pStyle w:val="Styl1"/>
        <w:numPr>
          <w:ilvl w:val="0"/>
          <w:numId w:val="110"/>
        </w:numPr>
      </w:pPr>
      <w:r w:rsidRPr="00C864CB">
        <w:rPr>
          <w:rStyle w:val="Styl1Znak"/>
        </w:rPr>
        <w:t>M</w:t>
      </w:r>
      <w:r w:rsidRPr="00025821">
        <w:t>ożna</w:t>
      </w:r>
      <w:r w:rsidR="009E18EF">
        <w:t xml:space="preserve"> w </w:t>
      </w:r>
      <w:r w:rsidRPr="00025821">
        <w:t xml:space="preserve">ten sposób pomóc konkretnej osobie </w:t>
      </w:r>
      <w:r w:rsidR="00230091">
        <w:t xml:space="preserve">a </w:t>
      </w:r>
      <w:r w:rsidRPr="00025821">
        <w:t>przy wygranej sprawie</w:t>
      </w:r>
      <w:r w:rsidR="00630BA4">
        <w:t xml:space="preserve"> – </w:t>
      </w:r>
      <w:r w:rsidRPr="00025821">
        <w:t>wesprzeć argumentację innych osób walczących</w:t>
      </w:r>
      <w:r w:rsidR="009E18EF">
        <w:t xml:space="preserve"> o </w:t>
      </w:r>
      <w:r w:rsidRPr="00025821">
        <w:t>swoje prawa</w:t>
      </w:r>
      <w:r w:rsidR="009E18EF">
        <w:t xml:space="preserve"> w </w:t>
      </w:r>
      <w:r w:rsidRPr="00025821">
        <w:t>podobnej sytuacji.</w:t>
      </w:r>
    </w:p>
    <w:p w:rsidR="00593AC6" w:rsidRPr="00025821" w:rsidRDefault="00230091" w:rsidP="007065D7">
      <w:pPr>
        <w:pStyle w:val="Styl1"/>
        <w:numPr>
          <w:ilvl w:val="0"/>
          <w:numId w:val="110"/>
        </w:numPr>
      </w:pPr>
      <w:r>
        <w:t xml:space="preserve">Można przedstawiać sądowi </w:t>
      </w:r>
      <w:r w:rsidR="00593AC6" w:rsidRPr="00025821">
        <w:t>argumentacj</w:t>
      </w:r>
      <w:r>
        <w:t>ę</w:t>
      </w:r>
      <w:r w:rsidR="00593AC6" w:rsidRPr="00025821">
        <w:t xml:space="preserve"> prawnoczłowieczą, opartą także na orzecznictwie Europejskiego Trybunału Praw Człowieka,</w:t>
      </w:r>
      <w:r w:rsidR="00F147D3">
        <w:t xml:space="preserve"> do</w:t>
      </w:r>
      <w:r w:rsidR="00574971">
        <w:t xml:space="preserve"> </w:t>
      </w:r>
      <w:r w:rsidR="00593AC6" w:rsidRPr="00025821">
        <w:t>której sąd</w:t>
      </w:r>
      <w:r w:rsidR="009E18EF">
        <w:t xml:space="preserve"> w </w:t>
      </w:r>
      <w:r w:rsidR="00593AC6" w:rsidRPr="00025821">
        <w:t>swoim orzeczeniu musi się odnieść.</w:t>
      </w:r>
    </w:p>
    <w:p w:rsidR="00F147D3" w:rsidRDefault="00230091" w:rsidP="007065D7">
      <w:pPr>
        <w:pStyle w:val="Styl1"/>
        <w:numPr>
          <w:ilvl w:val="0"/>
          <w:numId w:val="110"/>
        </w:numPr>
      </w:pPr>
      <w:r>
        <w:t xml:space="preserve">Można też </w:t>
      </w:r>
      <w:r w:rsidR="00593AC6" w:rsidRPr="00025821">
        <w:t>wprowadz</w:t>
      </w:r>
      <w:r w:rsidR="00110688">
        <w:t>ić</w:t>
      </w:r>
      <w:r w:rsidR="00F147D3">
        <w:t xml:space="preserve"> do</w:t>
      </w:r>
      <w:r w:rsidR="00574971">
        <w:t xml:space="preserve"> </w:t>
      </w:r>
      <w:r w:rsidR="00593AC6" w:rsidRPr="00025821">
        <w:t>dyskusji publicznej tematy związane</w:t>
      </w:r>
      <w:r w:rsidR="009E18EF">
        <w:t xml:space="preserve"> z </w:t>
      </w:r>
      <w:r w:rsidR="00593AC6" w:rsidRPr="00025821">
        <w:t>ochroną praw jednostki.</w:t>
      </w:r>
    </w:p>
    <w:p w:rsidR="00593AC6" w:rsidRPr="00025821" w:rsidRDefault="00593AC6" w:rsidP="00593AC6">
      <w:pPr>
        <w:pStyle w:val="Styl1"/>
      </w:pPr>
      <w:r w:rsidRPr="00025821">
        <w:t>Rzecznik dowiaduje się</w:t>
      </w:r>
      <w:r w:rsidR="009E18EF">
        <w:t xml:space="preserve"> o </w:t>
      </w:r>
      <w:r w:rsidRPr="00025821">
        <w:t>toczących się postępowaniach sądowych</w:t>
      </w:r>
      <w:r w:rsidR="009E18EF">
        <w:t xml:space="preserve"> z </w:t>
      </w:r>
      <w:r w:rsidRPr="00025821">
        <w:t>różnych źródeł:</w:t>
      </w:r>
      <w:r w:rsidR="00F147D3">
        <w:t xml:space="preserve"> od</w:t>
      </w:r>
      <w:r w:rsidR="00574971">
        <w:t xml:space="preserve"> </w:t>
      </w:r>
      <w:r w:rsidRPr="00025821">
        <w:t>obywateli, ich pełnomocników, ze spotkań regionalnych</w:t>
      </w:r>
      <w:r w:rsidR="009E18EF">
        <w:t xml:space="preserve"> i </w:t>
      </w:r>
      <w:r w:rsidR="00F147D3">
        <w:t>od</w:t>
      </w:r>
      <w:r w:rsidR="00574971">
        <w:t xml:space="preserve"> </w:t>
      </w:r>
      <w:r w:rsidRPr="00025821">
        <w:t>organizacji pozarządowych,</w:t>
      </w:r>
      <w:r w:rsidR="009E18EF">
        <w:t xml:space="preserve"> z </w:t>
      </w:r>
      <w:r w:rsidRPr="00025821">
        <w:t>którymi współpracuje oraz</w:t>
      </w:r>
      <w:r w:rsidR="009E18EF">
        <w:t xml:space="preserve"> z </w:t>
      </w:r>
      <w:r w:rsidRPr="00025821">
        <w:t>mediów. Argumentacja prawna przedstawiana</w:t>
      </w:r>
      <w:r w:rsidR="009E18EF">
        <w:t xml:space="preserve"> w </w:t>
      </w:r>
      <w:r w:rsidRPr="00025821">
        <w:t>toku strategicznych postępowań sądowych zamieszczana jest</w:t>
      </w:r>
      <w:r w:rsidR="009E18EF">
        <w:t xml:space="preserve"> w </w:t>
      </w:r>
      <w:r w:rsidRPr="00025821">
        <w:t>serwisie internetowym RPO.</w:t>
      </w:r>
    </w:p>
    <w:p w:rsidR="00593AC6" w:rsidRPr="00025821" w:rsidRDefault="00593AC6" w:rsidP="00593AC6">
      <w:pPr>
        <w:pStyle w:val="Styl1"/>
      </w:pPr>
      <w:r w:rsidRPr="00025821">
        <w:t>W 2017 roku,</w:t>
      </w:r>
      <w:r w:rsidR="00F147D3">
        <w:t xml:space="preserve"> do</w:t>
      </w:r>
      <w:r w:rsidR="00574971">
        <w:t xml:space="preserve"> </w:t>
      </w:r>
      <w:r w:rsidRPr="00025821">
        <w:t>postępowań strategicznych prowadzonych</w:t>
      </w:r>
      <w:r w:rsidR="009E18EF">
        <w:t xml:space="preserve"> w </w:t>
      </w:r>
      <w:r w:rsidRPr="00025821">
        <w:t>Biurze RPO należały między innymi</w:t>
      </w:r>
      <w:r w:rsidR="00304155">
        <w:t xml:space="preserve"> sprawy dotyczące tego</w:t>
      </w:r>
      <w:r w:rsidRPr="00025821">
        <w:t>:</w:t>
      </w:r>
    </w:p>
    <w:p w:rsidR="00593AC6" w:rsidRPr="00025821" w:rsidRDefault="00304155" w:rsidP="007065D7">
      <w:pPr>
        <w:pStyle w:val="Styl1"/>
        <w:numPr>
          <w:ilvl w:val="0"/>
          <w:numId w:val="111"/>
        </w:numPr>
      </w:pPr>
      <w:r>
        <w:t>j</w:t>
      </w:r>
      <w:r w:rsidR="00593AC6" w:rsidRPr="00025821">
        <w:t>aki ma być zwrot kosztów dla rodzica za dowóz dziecka</w:t>
      </w:r>
      <w:r w:rsidR="009E18EF">
        <w:t xml:space="preserve"> z </w:t>
      </w:r>
      <w:r w:rsidR="00593AC6" w:rsidRPr="00025821">
        <w:t>niepełnosprawnością</w:t>
      </w:r>
      <w:r w:rsidR="00F147D3">
        <w:t xml:space="preserve"> do</w:t>
      </w:r>
      <w:r w:rsidR="00574971">
        <w:t xml:space="preserve"> </w:t>
      </w:r>
      <w:r w:rsidR="00593AC6" w:rsidRPr="00025821">
        <w:t>szkoły (przystąpienie</w:t>
      </w:r>
      <w:r w:rsidR="00F147D3">
        <w:t xml:space="preserve"> do</w:t>
      </w:r>
      <w:r w:rsidR="00574971">
        <w:t xml:space="preserve"> </w:t>
      </w:r>
      <w:r w:rsidR="00593AC6" w:rsidRPr="00025821">
        <w:t>postępowania</w:t>
      </w:r>
      <w:r w:rsidR="009E18EF">
        <w:t xml:space="preserve"> w </w:t>
      </w:r>
      <w:r w:rsidR="00422151">
        <w:t>2017</w:t>
      </w:r>
      <w:r w:rsidR="00BA3971">
        <w:t> </w:t>
      </w:r>
      <w:r w:rsidR="00085CD1">
        <w:t>r.</w:t>
      </w:r>
      <w:r w:rsidR="00593AC6" w:rsidRPr="00025821">
        <w:t xml:space="preserve">) </w:t>
      </w:r>
      <w:r w:rsidR="00593AC6" w:rsidRPr="00025821">
        <w:rPr>
          <w:vertAlign w:val="superscript"/>
        </w:rPr>
        <w:footnoteReference w:id="1445"/>
      </w:r>
      <w:r w:rsidR="00BA3971">
        <w:t>,</w:t>
      </w:r>
    </w:p>
    <w:p w:rsidR="00593AC6" w:rsidRPr="00025821" w:rsidRDefault="00304155" w:rsidP="007065D7">
      <w:pPr>
        <w:pStyle w:val="Styl1"/>
        <w:numPr>
          <w:ilvl w:val="0"/>
          <w:numId w:val="111"/>
        </w:numPr>
      </w:pPr>
      <w:r>
        <w:lastRenderedPageBreak/>
        <w:t>c</w:t>
      </w:r>
      <w:r w:rsidR="00593AC6" w:rsidRPr="00025821">
        <w:t>zy matka może karmić piersią</w:t>
      </w:r>
      <w:r w:rsidR="009E18EF">
        <w:t xml:space="preserve"> w </w:t>
      </w:r>
      <w:r w:rsidR="00593AC6" w:rsidRPr="00025821">
        <w:t>miejscu publicznym</w:t>
      </w:r>
      <w:r w:rsidR="009E18EF">
        <w:t xml:space="preserve"> i </w:t>
      </w:r>
      <w:r w:rsidR="00593AC6" w:rsidRPr="00025821">
        <w:t>na jakich zasadach (przystąpienie</w:t>
      </w:r>
      <w:r w:rsidR="00F147D3">
        <w:t xml:space="preserve"> do</w:t>
      </w:r>
      <w:r w:rsidR="00574971">
        <w:t xml:space="preserve"> </w:t>
      </w:r>
      <w:r w:rsidR="00593AC6" w:rsidRPr="00025821">
        <w:t>postępowania</w:t>
      </w:r>
      <w:r w:rsidR="009E18EF">
        <w:t xml:space="preserve"> w </w:t>
      </w:r>
      <w:r w:rsidR="00422151">
        <w:t>2017</w:t>
      </w:r>
      <w:r w:rsidR="00574971">
        <w:t xml:space="preserve"> </w:t>
      </w:r>
      <w:r w:rsidR="00085CD1">
        <w:t>r.)</w:t>
      </w:r>
      <w:r w:rsidR="00593AC6" w:rsidRPr="00025821">
        <w:rPr>
          <w:vertAlign w:val="superscript"/>
        </w:rPr>
        <w:footnoteReference w:id="1446"/>
      </w:r>
      <w:r w:rsidR="00BA3971">
        <w:t>,</w:t>
      </w:r>
    </w:p>
    <w:p w:rsidR="00593AC6" w:rsidRPr="00025821" w:rsidRDefault="00304155" w:rsidP="007065D7">
      <w:pPr>
        <w:pStyle w:val="Styl1"/>
        <w:numPr>
          <w:ilvl w:val="0"/>
          <w:numId w:val="111"/>
        </w:numPr>
      </w:pPr>
      <w:r>
        <w:t>k</w:t>
      </w:r>
      <w:r w:rsidR="00593AC6" w:rsidRPr="00025821">
        <w:t>iedy wygasa zobowiązanie Ubezpieczeniowego Fundusz Gwarancyjn</w:t>
      </w:r>
      <w:r w:rsidR="00110688">
        <w:t>ego</w:t>
      </w:r>
      <w:r w:rsidR="00593AC6" w:rsidRPr="00025821">
        <w:t xml:space="preserve"> wobec osoby, która utraciła zdrowie</w:t>
      </w:r>
      <w:r w:rsidR="009E18EF">
        <w:t xml:space="preserve"> w </w:t>
      </w:r>
      <w:r w:rsidR="00593AC6" w:rsidRPr="00025821">
        <w:t>wypadku komunikacyjnym (wyrok Sądu Najwyższego</w:t>
      </w:r>
      <w:r w:rsidR="009E18EF">
        <w:t xml:space="preserve"> w </w:t>
      </w:r>
      <w:r w:rsidR="00422151">
        <w:t>2017</w:t>
      </w:r>
      <w:r w:rsidR="00BA3971">
        <w:t> </w:t>
      </w:r>
      <w:r w:rsidR="00417C70">
        <w:t>r.</w:t>
      </w:r>
      <w:r w:rsidR="00593AC6" w:rsidRPr="00025821">
        <w:t>)</w:t>
      </w:r>
      <w:r w:rsidR="007A49BC" w:rsidRPr="007A49BC">
        <w:rPr>
          <w:vertAlign w:val="superscript"/>
        </w:rPr>
        <w:t xml:space="preserve"> </w:t>
      </w:r>
      <w:r w:rsidR="007A49BC" w:rsidRPr="00025821">
        <w:rPr>
          <w:vertAlign w:val="superscript"/>
        </w:rPr>
        <w:footnoteReference w:id="1447"/>
      </w:r>
      <w:r w:rsidR="007A49BC">
        <w:t>,</w:t>
      </w:r>
    </w:p>
    <w:p w:rsidR="00593AC6" w:rsidRPr="00025821" w:rsidRDefault="00304155" w:rsidP="007065D7">
      <w:pPr>
        <w:pStyle w:val="Styl1"/>
        <w:numPr>
          <w:ilvl w:val="0"/>
          <w:numId w:val="111"/>
        </w:numPr>
      </w:pPr>
      <w:r>
        <w:t>c</w:t>
      </w:r>
      <w:r w:rsidR="00593AC6" w:rsidRPr="00025821">
        <w:t>zy</w:t>
      </w:r>
      <w:r w:rsidR="009E18EF">
        <w:t xml:space="preserve"> i </w:t>
      </w:r>
      <w:r w:rsidR="00593AC6" w:rsidRPr="00025821">
        <w:t>jakie zadośćuczynienie przysługuje lokatorce za nękanie jej</w:t>
      </w:r>
      <w:r w:rsidR="009E18EF">
        <w:t xml:space="preserve"> w </w:t>
      </w:r>
      <w:r w:rsidR="00593AC6" w:rsidRPr="00025821">
        <w:t>celu eksmisji (prawomocny wyrok</w:t>
      </w:r>
      <w:r w:rsidR="009E18EF">
        <w:t xml:space="preserve"> w </w:t>
      </w:r>
      <w:r w:rsidR="00422151">
        <w:t>2017</w:t>
      </w:r>
      <w:r w:rsidR="00BA3971">
        <w:t> </w:t>
      </w:r>
      <w:r w:rsidR="00085CD1">
        <w:t>r.)</w:t>
      </w:r>
      <w:r w:rsidR="007A49BC">
        <w:t>,</w:t>
      </w:r>
      <w:r w:rsidR="00593AC6" w:rsidRPr="00025821">
        <w:rPr>
          <w:vertAlign w:val="superscript"/>
        </w:rPr>
        <w:footnoteReference w:id="1448"/>
      </w:r>
    </w:p>
    <w:p w:rsidR="00593AC6" w:rsidRPr="00025821" w:rsidRDefault="00304155" w:rsidP="007065D7">
      <w:pPr>
        <w:pStyle w:val="Styl1"/>
        <w:numPr>
          <w:ilvl w:val="0"/>
          <w:numId w:val="111"/>
        </w:numPr>
      </w:pPr>
      <w:r>
        <w:t>j</w:t>
      </w:r>
      <w:r w:rsidR="00593AC6" w:rsidRPr="00025821">
        <w:t>akie są granice krytyki osoby publicznej (prawomocny wyrok</w:t>
      </w:r>
      <w:r w:rsidR="009E18EF">
        <w:t xml:space="preserve"> w </w:t>
      </w:r>
      <w:r w:rsidR="00422151">
        <w:t>2017</w:t>
      </w:r>
      <w:r w:rsidR="00BA3971">
        <w:t> </w:t>
      </w:r>
      <w:r w:rsidR="00085CD1">
        <w:t>r.)</w:t>
      </w:r>
      <w:r w:rsidR="00593AC6" w:rsidRPr="00025821">
        <w:rPr>
          <w:vertAlign w:val="superscript"/>
        </w:rPr>
        <w:footnoteReference w:id="1449"/>
      </w:r>
      <w:r w:rsidR="007A49BC">
        <w:t>.</w:t>
      </w:r>
    </w:p>
    <w:p w:rsidR="00593AC6" w:rsidRPr="00025821" w:rsidRDefault="00593AC6" w:rsidP="00593AC6">
      <w:pPr>
        <w:pStyle w:val="Nagwek3"/>
      </w:pPr>
      <w:bookmarkStart w:id="1380" w:name="_Toc512236257"/>
      <w:bookmarkStart w:id="1381" w:name="_Toc513723395"/>
      <w:bookmarkStart w:id="1382" w:name="_Toc515022409"/>
      <w:r w:rsidRPr="00025821">
        <w:t>Współpraca</w:t>
      </w:r>
      <w:r w:rsidR="009E18EF">
        <w:t xml:space="preserve"> z </w:t>
      </w:r>
      <w:r w:rsidRPr="00025821">
        <w:t>partnerami społecznymi</w:t>
      </w:r>
      <w:bookmarkEnd w:id="1380"/>
      <w:bookmarkEnd w:id="1381"/>
      <w:bookmarkEnd w:id="1382"/>
    </w:p>
    <w:p w:rsidR="00593AC6" w:rsidRPr="00025821" w:rsidRDefault="00230091" w:rsidP="00230091">
      <w:pPr>
        <w:pStyle w:val="Styl1"/>
      </w:pPr>
      <w:r>
        <w:rPr>
          <w:b/>
        </w:rPr>
        <w:t>By z</w:t>
      </w:r>
      <w:r w:rsidR="00593AC6" w:rsidRPr="00C864CB">
        <w:rPr>
          <w:b/>
        </w:rPr>
        <w:t>większ</w:t>
      </w:r>
      <w:r>
        <w:rPr>
          <w:b/>
        </w:rPr>
        <w:t>ać</w:t>
      </w:r>
      <w:r w:rsidR="00593AC6" w:rsidRPr="00C864CB">
        <w:rPr>
          <w:b/>
        </w:rPr>
        <w:t xml:space="preserve"> </w:t>
      </w:r>
      <w:r w:rsidR="00F0122E" w:rsidRPr="00C864CB">
        <w:rPr>
          <w:b/>
        </w:rPr>
        <w:t>skutecznoś</w:t>
      </w:r>
      <w:r w:rsidR="00F0122E">
        <w:rPr>
          <w:b/>
        </w:rPr>
        <w:t>ć</w:t>
      </w:r>
      <w:r>
        <w:rPr>
          <w:b/>
        </w:rPr>
        <w:t xml:space="preserve"> działań,</w:t>
      </w:r>
      <w:r w:rsidR="00F147D3">
        <w:rPr>
          <w:b/>
        </w:rPr>
        <w:t xml:space="preserve"> </w:t>
      </w:r>
      <w:r w:rsidR="00593AC6" w:rsidRPr="00C864CB">
        <w:rPr>
          <w:b/>
        </w:rPr>
        <w:t>RPO buduje rozległe sieci współpracy</w:t>
      </w:r>
      <w:r w:rsidR="009E18EF">
        <w:rPr>
          <w:b/>
        </w:rPr>
        <w:t xml:space="preserve"> z </w:t>
      </w:r>
      <w:r w:rsidR="00593AC6" w:rsidRPr="00C864CB">
        <w:rPr>
          <w:b/>
        </w:rPr>
        <w:t>wieloma instytucjami</w:t>
      </w:r>
      <w:r w:rsidR="009E18EF">
        <w:rPr>
          <w:b/>
        </w:rPr>
        <w:t xml:space="preserve"> i </w:t>
      </w:r>
      <w:r w:rsidR="00593AC6" w:rsidRPr="00C864CB">
        <w:rPr>
          <w:b/>
        </w:rPr>
        <w:t>organizacjami.</w:t>
      </w:r>
      <w:r w:rsidRPr="00230091">
        <w:rPr>
          <w:b/>
        </w:rPr>
        <w:t xml:space="preserve"> P</w:t>
      </w:r>
      <w:r w:rsidR="00593AC6" w:rsidRPr="00230091">
        <w:rPr>
          <w:b/>
        </w:rPr>
        <w:t>ostrzega obywateli</w:t>
      </w:r>
      <w:r w:rsidR="009E18EF">
        <w:rPr>
          <w:b/>
        </w:rPr>
        <w:t xml:space="preserve"> i </w:t>
      </w:r>
      <w:r w:rsidR="00593AC6" w:rsidRPr="00230091">
        <w:rPr>
          <w:b/>
        </w:rPr>
        <w:t>ich organizacje jako istotnych partnerów Biura RPO</w:t>
      </w:r>
      <w:r w:rsidR="009E18EF">
        <w:rPr>
          <w:b/>
        </w:rPr>
        <w:t xml:space="preserve"> w </w:t>
      </w:r>
      <w:r w:rsidR="00593AC6" w:rsidRPr="00230091">
        <w:rPr>
          <w:b/>
        </w:rPr>
        <w:t>działaniach na rzecz praw człowieka</w:t>
      </w:r>
      <w:r w:rsidR="009E18EF">
        <w:rPr>
          <w:b/>
        </w:rPr>
        <w:t xml:space="preserve"> i </w:t>
      </w:r>
      <w:r w:rsidR="00593AC6" w:rsidRPr="00230091">
        <w:rPr>
          <w:b/>
        </w:rPr>
        <w:t>obywatela. Współpraca ta przyjmuje bardzo zróżnicowane formy.</w:t>
      </w:r>
    </w:p>
    <w:p w:rsidR="00593AC6" w:rsidRPr="00025821" w:rsidRDefault="00593AC6" w:rsidP="004C2686">
      <w:pPr>
        <w:pStyle w:val="Nagwek4"/>
      </w:pPr>
      <w:bookmarkStart w:id="1383" w:name="_Toc512236258"/>
      <w:bookmarkStart w:id="1384" w:name="_Toc513723396"/>
      <w:bookmarkStart w:id="1385" w:name="_Toc515022410"/>
      <w:r w:rsidRPr="00025821">
        <w:t>Debaty, konferencje, seminaria</w:t>
      </w:r>
      <w:r w:rsidR="00630BA4">
        <w:t xml:space="preserve"> – </w:t>
      </w:r>
      <w:r w:rsidRPr="00025821">
        <w:t>przykłady</w:t>
      </w:r>
      <w:bookmarkEnd w:id="1383"/>
      <w:bookmarkEnd w:id="1384"/>
      <w:bookmarkEnd w:id="1385"/>
    </w:p>
    <w:p w:rsidR="00593AC6" w:rsidRPr="00025821" w:rsidRDefault="00593AC6" w:rsidP="00593AC6">
      <w:pPr>
        <w:pStyle w:val="Styl1"/>
      </w:pPr>
      <w:r w:rsidRPr="00025821">
        <w:t>Konferencje są dla Rzecznika sposobem na promowanie ważnych społecznie tematów, wypracowywania standardów społecznych</w:t>
      </w:r>
      <w:r w:rsidR="00110688">
        <w:t>,</w:t>
      </w:r>
      <w:r w:rsidRPr="00025821">
        <w:t xml:space="preserve"> a także poszukiwania rozwiązań lub konfrontowania stanowisk różnych środowisk. Wnioski</w:t>
      </w:r>
      <w:r w:rsidR="009E18EF">
        <w:t xml:space="preserve"> z </w:t>
      </w:r>
      <w:r w:rsidRPr="00025821">
        <w:t>debat są często podstawą wystąpień RPO</w:t>
      </w:r>
      <w:r w:rsidR="00F147D3">
        <w:t xml:space="preserve"> do</w:t>
      </w:r>
      <w:r w:rsidR="00574971">
        <w:t xml:space="preserve"> </w:t>
      </w:r>
      <w:r w:rsidRPr="00025821">
        <w:t>rządu</w:t>
      </w:r>
      <w:r w:rsidR="009E18EF">
        <w:t xml:space="preserve"> i </w:t>
      </w:r>
      <w:r w:rsidRPr="00025821">
        <w:t>parlamentu.</w:t>
      </w:r>
    </w:p>
    <w:p w:rsidR="00593AC6" w:rsidRPr="00025821" w:rsidRDefault="00593AC6" w:rsidP="006F3E62">
      <w:pPr>
        <w:pStyle w:val="Nagwek5"/>
        <w:numPr>
          <w:ilvl w:val="0"/>
          <w:numId w:val="115"/>
        </w:numPr>
      </w:pPr>
      <w:bookmarkStart w:id="1386" w:name="_Toc512236259"/>
      <w:bookmarkStart w:id="1387" w:name="_Toc515022411"/>
      <w:r w:rsidRPr="00025821">
        <w:t>I Kongres Praw Obywatelskich</w:t>
      </w:r>
      <w:bookmarkEnd w:id="1386"/>
      <w:bookmarkEnd w:id="1387"/>
    </w:p>
    <w:p w:rsidR="00110688" w:rsidRPr="00110688" w:rsidRDefault="00110688" w:rsidP="00110688">
      <w:pPr>
        <w:pStyle w:val="Styl1"/>
      </w:pPr>
      <w:r w:rsidRPr="00025821">
        <w:t>Na uwagę</w:t>
      </w:r>
      <w:r w:rsidR="009E18EF">
        <w:t xml:space="preserve"> w </w:t>
      </w:r>
      <w:r w:rsidRPr="00025821">
        <w:t>roku 2017 zasługuje prz</w:t>
      </w:r>
      <w:r w:rsidRPr="00110688">
        <w:t>ede wszystkim I Kongres Praw Obywatelskich (8</w:t>
      </w:r>
      <w:r w:rsidR="009E18EF">
        <w:t xml:space="preserve"> i </w:t>
      </w:r>
      <w:r w:rsidRPr="00110688">
        <w:t>9 grudnia) – zorganizowany</w:t>
      </w:r>
      <w:r w:rsidR="009E18EF">
        <w:t xml:space="preserve"> z </w:t>
      </w:r>
      <w:r w:rsidRPr="00110688">
        <w:t>okazji 30-lecia RPO we</w:t>
      </w:r>
      <w:r w:rsidR="00574971">
        <w:t xml:space="preserve"> </w:t>
      </w:r>
      <w:r w:rsidRPr="00110688">
        <w:t>współpracy</w:t>
      </w:r>
      <w:r w:rsidR="009E18EF">
        <w:t xml:space="preserve"> z </w:t>
      </w:r>
      <w:r w:rsidRPr="00110688">
        <w:t>licznymi organizacjami pozarządowymi.</w:t>
      </w:r>
    </w:p>
    <w:p w:rsidR="00110688" w:rsidRPr="00110688" w:rsidRDefault="00110688" w:rsidP="00110688">
      <w:pPr>
        <w:pStyle w:val="Styl1"/>
      </w:pPr>
      <w:r w:rsidRPr="00110688">
        <w:t>Kongres,</w:t>
      </w:r>
      <w:r w:rsidR="009E18EF">
        <w:t xml:space="preserve"> w </w:t>
      </w:r>
      <w:r w:rsidRPr="00110688">
        <w:t xml:space="preserve">którym uczestniczyło 1500 obywateli, a głos na 36 panelach zabrało 160 ekspertów, działaczy społecznych, przedstawicieli mediów, </w:t>
      </w:r>
      <w:r w:rsidRPr="00110688">
        <w:lastRenderedPageBreak/>
        <w:t>wypracował rekomendacje wskazujące na najważniejsze wyzwania dotyczące praw człowieka</w:t>
      </w:r>
      <w:r w:rsidR="009E18EF">
        <w:t xml:space="preserve"> w </w:t>
      </w:r>
      <w:r w:rsidRPr="00110688">
        <w:t>Polsce</w:t>
      </w:r>
      <w:r w:rsidRPr="00110688">
        <w:rPr>
          <w:vertAlign w:val="superscript"/>
        </w:rPr>
        <w:footnoteReference w:id="1450"/>
      </w:r>
      <w:r w:rsidRPr="00110688">
        <w:t>.</w:t>
      </w:r>
    </w:p>
    <w:p w:rsidR="00593AC6" w:rsidRPr="00025821" w:rsidRDefault="00110688" w:rsidP="00593AC6">
      <w:pPr>
        <w:pStyle w:val="Styl1"/>
      </w:pPr>
      <w:r w:rsidRPr="00110688">
        <w:t>Kongres był próbą odpowiedzi na pytanie, jakie są –</w:t>
      </w:r>
      <w:r w:rsidR="009E18EF">
        <w:t xml:space="preserve"> z </w:t>
      </w:r>
      <w:r w:rsidRPr="00110688">
        <w:t>perspektywy uczestników</w:t>
      </w:r>
      <w:r w:rsidR="00630BA4">
        <w:t xml:space="preserve"> – </w:t>
      </w:r>
      <w:r w:rsidRPr="00110688">
        <w:t>kluczowe problemy dotyczące respektowania praw człowieka</w:t>
      </w:r>
      <w:r w:rsidR="009E18EF">
        <w:t xml:space="preserve"> w </w:t>
      </w:r>
      <w:r w:rsidRPr="00110688">
        <w:t>Polsce.</w:t>
      </w:r>
      <w:r>
        <w:t xml:space="preserve"> </w:t>
      </w:r>
      <w:r w:rsidR="00593AC6" w:rsidRPr="00025821">
        <w:t>Wydarzenie było transmitowane</w:t>
      </w:r>
      <w:r w:rsidR="009E18EF">
        <w:t xml:space="preserve"> w </w:t>
      </w:r>
      <w:r w:rsidR="00593AC6" w:rsidRPr="00025821">
        <w:t>internecie, a powstające na</w:t>
      </w:r>
      <w:r w:rsidR="00574971">
        <w:t xml:space="preserve"> </w:t>
      </w:r>
      <w:r w:rsidR="00593AC6" w:rsidRPr="00025821">
        <w:t>bieżąco relacje</w:t>
      </w:r>
      <w:r w:rsidR="009E18EF">
        <w:t xml:space="preserve"> z </w:t>
      </w:r>
      <w:r w:rsidR="00593AC6" w:rsidRPr="00025821">
        <w:t>paneli oraz publikacje</w:t>
      </w:r>
      <w:r w:rsidR="009E18EF">
        <w:t xml:space="preserve"> i </w:t>
      </w:r>
      <w:r w:rsidR="00593AC6" w:rsidRPr="00025821">
        <w:t>dokumenty</w:t>
      </w:r>
      <w:r w:rsidR="00BA3971">
        <w:t>,</w:t>
      </w:r>
      <w:r w:rsidR="00593AC6" w:rsidRPr="00025821">
        <w:t xml:space="preserve"> a następnie</w:t>
      </w:r>
      <w:r w:rsidR="00630BA4">
        <w:t xml:space="preserve"> – </w:t>
      </w:r>
      <w:r w:rsidR="00593AC6" w:rsidRPr="00025821">
        <w:t>nagrania</w:t>
      </w:r>
      <w:r w:rsidR="009E18EF">
        <w:t xml:space="preserve"> z </w:t>
      </w:r>
      <w:r w:rsidR="00593AC6" w:rsidRPr="00025821">
        <w:t>debat zostały zamieszone na stronie internetowej RPO –</w:t>
      </w:r>
      <w:r w:rsidR="009E18EF">
        <w:t xml:space="preserve"> w </w:t>
      </w:r>
      <w:r w:rsidR="00593AC6" w:rsidRPr="00025821">
        <w:t>specjalnym podserwisie</w:t>
      </w:r>
      <w:r w:rsidR="00593AC6" w:rsidRPr="00025821">
        <w:rPr>
          <w:vertAlign w:val="superscript"/>
        </w:rPr>
        <w:footnoteReference w:id="1451"/>
      </w:r>
      <w:r w:rsidR="00593AC6" w:rsidRPr="00025821">
        <w:t>. Udostępniając linki</w:t>
      </w:r>
      <w:r w:rsidR="009E18EF">
        <w:t xml:space="preserve"> z </w:t>
      </w:r>
      <w:r w:rsidR="00593AC6" w:rsidRPr="00025821">
        <w:t>tego serwisu uczestnicy Kongresu mogli się dzielić opiniami</w:t>
      </w:r>
      <w:r w:rsidR="009E18EF">
        <w:t xml:space="preserve"> i </w:t>
      </w:r>
      <w:r w:rsidR="00593AC6" w:rsidRPr="00025821">
        <w:t>komentarzami</w:t>
      </w:r>
      <w:r w:rsidR="009E18EF">
        <w:t xml:space="preserve"> z </w:t>
      </w:r>
      <w:r w:rsidR="00593AC6" w:rsidRPr="00025821">
        <w:t>Kongresu</w:t>
      </w:r>
      <w:r w:rsidR="009E18EF">
        <w:t xml:space="preserve"> w </w:t>
      </w:r>
      <w:r w:rsidR="00593AC6" w:rsidRPr="00025821">
        <w:t>serwisach społecznościowych.</w:t>
      </w:r>
    </w:p>
    <w:p w:rsidR="00593AC6" w:rsidRPr="00025821" w:rsidRDefault="00593AC6" w:rsidP="006F3E62">
      <w:pPr>
        <w:pStyle w:val="Nagwek5"/>
        <w:numPr>
          <w:ilvl w:val="0"/>
          <w:numId w:val="115"/>
        </w:numPr>
      </w:pPr>
      <w:bookmarkStart w:id="1388" w:name="_Toc512236260"/>
      <w:bookmarkStart w:id="1389" w:name="_Toc515022412"/>
      <w:r w:rsidRPr="00025821">
        <w:t>Debaty regionalne KMPT</w:t>
      </w:r>
      <w:bookmarkEnd w:id="1388"/>
      <w:bookmarkEnd w:id="1389"/>
    </w:p>
    <w:p w:rsidR="00593AC6" w:rsidRDefault="00593AC6" w:rsidP="00593AC6">
      <w:pPr>
        <w:pStyle w:val="Styl1"/>
      </w:pPr>
      <w:r w:rsidRPr="00025821">
        <w:t>Sukces programu konsultacji regionalnych skłonił RPO</w:t>
      </w:r>
      <w:r w:rsidR="00F147D3">
        <w:t xml:space="preserve"> do</w:t>
      </w:r>
      <w:r w:rsidR="00574971">
        <w:t xml:space="preserve"> </w:t>
      </w:r>
      <w:r w:rsidRPr="00025821">
        <w:t>zainicjowania</w:t>
      </w:r>
      <w:r w:rsidR="009E18EF">
        <w:t xml:space="preserve"> w </w:t>
      </w:r>
      <w:r w:rsidRPr="00025821">
        <w:t>2016</w:t>
      </w:r>
      <w:r w:rsidR="00574971">
        <w:t xml:space="preserve"> </w:t>
      </w:r>
      <w:r w:rsidR="00417C70">
        <w:t xml:space="preserve">r. </w:t>
      </w:r>
      <w:r w:rsidRPr="00025821">
        <w:t>cyklu debat regionalnych Krajowego Mechanizmu Prewencji Tortur.</w:t>
      </w:r>
      <w:r w:rsidR="002D1487">
        <w:t xml:space="preserve"> W</w:t>
      </w:r>
      <w:r w:rsidR="002B3B42">
        <w:t> </w:t>
      </w:r>
      <w:r w:rsidR="00422151">
        <w:t>2017</w:t>
      </w:r>
      <w:r w:rsidR="00574971">
        <w:t xml:space="preserve"> </w:t>
      </w:r>
      <w:r w:rsidR="00417C70">
        <w:t xml:space="preserve">r. </w:t>
      </w:r>
      <w:r w:rsidRPr="00025821">
        <w:t>odbyło się osiem takich spotkań</w:t>
      </w:r>
      <w:r w:rsidR="009E18EF">
        <w:t xml:space="preserve"> w </w:t>
      </w:r>
      <w:r w:rsidRPr="00025821">
        <w:t xml:space="preserve">stolicach województw. Spotkania te </w:t>
      </w:r>
      <w:r w:rsidR="002B3B42">
        <w:t xml:space="preserve">były </w:t>
      </w:r>
      <w:r w:rsidRPr="00025821">
        <w:t>okazją</w:t>
      </w:r>
      <w:r w:rsidR="00F147D3">
        <w:t xml:space="preserve"> do</w:t>
      </w:r>
      <w:r w:rsidR="00574971">
        <w:t xml:space="preserve"> </w:t>
      </w:r>
      <w:r w:rsidRPr="00025821">
        <w:t xml:space="preserve">wymiany doświadczeń między przedstawicielami </w:t>
      </w:r>
      <w:r w:rsidR="00B16E1B">
        <w:t xml:space="preserve">instytucji </w:t>
      </w:r>
      <w:r w:rsidRPr="00025821">
        <w:t>zarządzający</w:t>
      </w:r>
      <w:r w:rsidR="00B16E1B">
        <w:t>ch</w:t>
      </w:r>
      <w:r w:rsidRPr="00025821">
        <w:t xml:space="preserve"> wszystkimi typami miejsc pozbawienia wolności, prokuratur, władzy sądowniczej, samorządu wojewódzkiego oraz uczelni.</w:t>
      </w:r>
    </w:p>
    <w:p w:rsidR="002100DC" w:rsidRPr="00025821" w:rsidRDefault="002100DC" w:rsidP="002100DC">
      <w:pPr>
        <w:pStyle w:val="ODESANIE"/>
      </w:pPr>
      <w:r>
        <w:t>Więcej</w:t>
      </w:r>
      <w:r w:rsidR="009E18EF">
        <w:t xml:space="preserve"> o </w:t>
      </w:r>
      <w:r>
        <w:t>debatach KMPT –</w:t>
      </w:r>
      <w:r w:rsidR="009E18EF">
        <w:t xml:space="preserve"> w </w:t>
      </w:r>
      <w:r>
        <w:t xml:space="preserve">Części II, </w:t>
      </w:r>
      <w:r w:rsidRPr="006148F7">
        <w:t>Wykonywanie przez Rzecznika Praw Obywatelskich zadań Krajowego Mechanizmu Prewencji</w:t>
      </w:r>
      <w:r w:rsidR="00B16E1B">
        <w:t xml:space="preserve"> Tortur</w:t>
      </w:r>
    </w:p>
    <w:p w:rsidR="00593AC6" w:rsidRPr="00025821" w:rsidRDefault="00593AC6" w:rsidP="006F3E62">
      <w:pPr>
        <w:pStyle w:val="Nagwek5"/>
        <w:numPr>
          <w:ilvl w:val="0"/>
          <w:numId w:val="115"/>
        </w:numPr>
      </w:pPr>
      <w:bookmarkStart w:id="1390" w:name="_Toc512236261"/>
      <w:bookmarkStart w:id="1391" w:name="_Toc515022413"/>
      <w:r w:rsidRPr="00025821">
        <w:t>Cykl debat dotyczący zagadnień bioetycznych</w:t>
      </w:r>
      <w:bookmarkEnd w:id="1390"/>
      <w:bookmarkEnd w:id="1391"/>
    </w:p>
    <w:p w:rsidR="00593AC6" w:rsidRPr="00025821" w:rsidRDefault="00593AC6" w:rsidP="00593AC6">
      <w:pPr>
        <w:pStyle w:val="Styl1"/>
      </w:pPr>
      <w:r w:rsidRPr="00025821">
        <w:t>Ich celem było wspieranie współpracy środowiska bioetyków</w:t>
      </w:r>
      <w:r w:rsidR="009E18EF">
        <w:t xml:space="preserve"> w </w:t>
      </w:r>
      <w:r w:rsidRPr="00025821">
        <w:t>wypracowywaniu regulacji lepiej chroniących prawa człowieka</w:t>
      </w:r>
      <w:r w:rsidR="009E18EF">
        <w:t xml:space="preserve"> w </w:t>
      </w:r>
      <w:r w:rsidRPr="00025821">
        <w:t>obliczu nowych możliwości, jakie dają biologia</w:t>
      </w:r>
      <w:r w:rsidR="009E18EF">
        <w:t xml:space="preserve"> i </w:t>
      </w:r>
      <w:r w:rsidRPr="00025821">
        <w:t>genetyka (kwestia regulacji dotyczących testów genetycznych, czy świadomej zgody pacjenta na zabieg medyczny).</w:t>
      </w:r>
    </w:p>
    <w:p w:rsidR="00593AC6" w:rsidRPr="00025821" w:rsidRDefault="00593AC6" w:rsidP="00593AC6">
      <w:pPr>
        <w:pStyle w:val="ODESANIE"/>
        <w:rPr>
          <w:rFonts w:eastAsia="Times New Roman"/>
          <w:spacing w:val="5"/>
          <w:sz w:val="26"/>
        </w:rPr>
      </w:pPr>
      <w:r>
        <w:lastRenderedPageBreak/>
        <w:t>Więcej</w:t>
      </w:r>
      <w:r w:rsidR="009E18EF">
        <w:t xml:space="preserve"> o </w:t>
      </w:r>
      <w:r>
        <w:t>tym problemie</w:t>
      </w:r>
      <w:r w:rsidR="00630BA4">
        <w:t xml:space="preserve"> – </w:t>
      </w:r>
      <w:r>
        <w:t>przy</w:t>
      </w:r>
      <w:r w:rsidR="00F147D3">
        <w:t xml:space="preserve"> art.</w:t>
      </w:r>
      <w:r w:rsidR="00574971">
        <w:t xml:space="preserve"> </w:t>
      </w:r>
      <w:r>
        <w:t>3</w:t>
      </w:r>
      <w:r w:rsidR="0049276A">
        <w:t>8</w:t>
      </w:r>
      <w:r>
        <w:t xml:space="preserve"> Konstytucji</w:t>
      </w:r>
      <w:r w:rsidR="0049276A">
        <w:t xml:space="preserve"> (Prawo do ochrony życia)</w:t>
      </w:r>
    </w:p>
    <w:p w:rsidR="00F147D3" w:rsidRDefault="00593AC6" w:rsidP="006F3E62">
      <w:pPr>
        <w:pStyle w:val="Nagwek5"/>
        <w:numPr>
          <w:ilvl w:val="0"/>
          <w:numId w:val="115"/>
        </w:numPr>
      </w:pPr>
      <w:bookmarkStart w:id="1392" w:name="_Toc512236262"/>
      <w:bookmarkStart w:id="1393" w:name="_Toc515022414"/>
      <w:r w:rsidRPr="00025821">
        <w:t>Wsparcie</w:t>
      </w:r>
      <w:r w:rsidR="009E18EF">
        <w:t xml:space="preserve"> w </w:t>
      </w:r>
      <w:r w:rsidRPr="00025821">
        <w:t>zdrowiu psychicznym</w:t>
      </w:r>
      <w:bookmarkEnd w:id="1392"/>
      <w:bookmarkEnd w:id="1393"/>
    </w:p>
    <w:p w:rsidR="00593AC6" w:rsidRDefault="00593AC6" w:rsidP="00593AC6">
      <w:pPr>
        <w:pStyle w:val="Styl1"/>
      </w:pPr>
      <w:r w:rsidRPr="00025821">
        <w:t xml:space="preserve">8 maja </w:t>
      </w:r>
      <w:r w:rsidR="00422151">
        <w:t>2017</w:t>
      </w:r>
      <w:r w:rsidR="00574971">
        <w:t xml:space="preserve"> </w:t>
      </w:r>
      <w:r w:rsidR="00417C70">
        <w:t xml:space="preserve">r. </w:t>
      </w:r>
      <w:r w:rsidRPr="00025821">
        <w:t>odbył się Pierwszy Kongres Zdrowia Psychicznego pod hasłem ,,Zmieniamy polską psychiatrię”.</w:t>
      </w:r>
      <w:r w:rsidR="002D1487">
        <w:t xml:space="preserve"> W</w:t>
      </w:r>
      <w:r w:rsidR="00574971">
        <w:t xml:space="preserve"> </w:t>
      </w:r>
      <w:r w:rsidRPr="00025821">
        <w:t>jego organizację zaangażowani byli zarówno lekarze, jak</w:t>
      </w:r>
      <w:r w:rsidR="009E18EF">
        <w:t xml:space="preserve"> i </w:t>
      </w:r>
      <w:r w:rsidRPr="00025821">
        <w:t xml:space="preserve">osoby chorujące psychicznie oraz ich rodziny. Celem Kongresu było nagłośnienie potrzeby </w:t>
      </w:r>
      <w:r>
        <w:t xml:space="preserve">nowoczesnego </w:t>
      </w:r>
      <w:r w:rsidRPr="00025821">
        <w:t>wspierania osób</w:t>
      </w:r>
      <w:r w:rsidR="009E18EF">
        <w:t xml:space="preserve"> z </w:t>
      </w:r>
      <w:r w:rsidRPr="00025821">
        <w:t>problemami psychicznymi oraz przeciwdziałanie ich stygmatyzacji. Rzecznik Praw Obywatelskich wziął czynny udział</w:t>
      </w:r>
      <w:r w:rsidR="009E18EF">
        <w:t xml:space="preserve"> w </w:t>
      </w:r>
      <w:r w:rsidRPr="00025821">
        <w:t>Kongresie prezentując dotychczasowe</w:t>
      </w:r>
      <w:r w:rsidR="009E18EF">
        <w:t xml:space="preserve"> i </w:t>
      </w:r>
      <w:r w:rsidRPr="00025821">
        <w:t xml:space="preserve">planowane działania Biura RPO na rzecz ochrony praw osób chorujących psychicznie. Następnie na konferencji zorganizowanej </w:t>
      </w:r>
      <w:r>
        <w:t>14</w:t>
      </w:r>
      <w:r w:rsidR="00574971">
        <w:t xml:space="preserve"> </w:t>
      </w:r>
      <w:r>
        <w:t xml:space="preserve">marca </w:t>
      </w:r>
      <w:r w:rsidR="00422151">
        <w:t>2017</w:t>
      </w:r>
      <w:r w:rsidR="00574971">
        <w:t xml:space="preserve"> </w:t>
      </w:r>
      <w:r w:rsidR="00417C70">
        <w:t xml:space="preserve">r. </w:t>
      </w:r>
      <w:r w:rsidRPr="00025821">
        <w:t>wspólnie ze Związkiem Powiatów Polskich zaprezentowano przykłady dobrych praktyk</w:t>
      </w:r>
      <w:r w:rsidR="002D1487">
        <w:t xml:space="preserve"> </w:t>
      </w:r>
      <w:r w:rsidRPr="00025821">
        <w:t>na rzecz wspierania osób chorujących psychicznie</w:t>
      </w:r>
      <w:r w:rsidR="009E18EF">
        <w:t xml:space="preserve"> w </w:t>
      </w:r>
      <w:r>
        <w:t>powiatach oleśnickim, gnieźnieńskim, wadowickim, wąbrzeskim</w:t>
      </w:r>
      <w:r w:rsidR="009E18EF">
        <w:t xml:space="preserve"> i </w:t>
      </w:r>
      <w:r>
        <w:t>wielickim</w:t>
      </w:r>
      <w:r w:rsidRPr="00025821">
        <w:t>.</w:t>
      </w:r>
      <w:r>
        <w:t xml:space="preserve"> </w:t>
      </w:r>
      <w:r w:rsidR="00BA3971">
        <w:t>P</w:t>
      </w:r>
      <w:r>
        <w:t>odczas I</w:t>
      </w:r>
      <w:r w:rsidR="00574971">
        <w:t xml:space="preserve"> </w:t>
      </w:r>
      <w:r>
        <w:t xml:space="preserve">Kongresu Praw Obywatelskich partnerzy społeczni zorganizowali </w:t>
      </w:r>
      <w:r w:rsidR="00BA3971">
        <w:t xml:space="preserve">natomiast </w:t>
      </w:r>
      <w:r>
        <w:t>panel poświęcony ruchowi samopomocy osób chorujących psychicznie.</w:t>
      </w:r>
    </w:p>
    <w:p w:rsidR="00593AC6" w:rsidRDefault="00593AC6" w:rsidP="006F3E62">
      <w:pPr>
        <w:pStyle w:val="Nagwek5"/>
        <w:numPr>
          <w:ilvl w:val="0"/>
          <w:numId w:val="115"/>
        </w:numPr>
      </w:pPr>
      <w:bookmarkStart w:id="1394" w:name="_Toc515022415"/>
      <w:r>
        <w:t>Akcja za starość naszą</w:t>
      </w:r>
      <w:r w:rsidR="009E18EF">
        <w:t xml:space="preserve"> i </w:t>
      </w:r>
      <w:r>
        <w:t>waszą! Rozmawiajmy</w:t>
      </w:r>
      <w:r w:rsidR="009E18EF">
        <w:t xml:space="preserve"> o </w:t>
      </w:r>
      <w:r w:rsidR="00BA3971">
        <w:t>k</w:t>
      </w:r>
      <w:r>
        <w:t>onwencji</w:t>
      </w:r>
      <w:r w:rsidR="009E18EF">
        <w:t xml:space="preserve"> o </w:t>
      </w:r>
      <w:r>
        <w:t>prawach osób starszych</w:t>
      </w:r>
      <w:bookmarkEnd w:id="1394"/>
    </w:p>
    <w:p w:rsidR="00F147D3" w:rsidRDefault="00593AC6" w:rsidP="00646E13">
      <w:pPr>
        <w:pStyle w:val="Styl1"/>
        <w:rPr>
          <w:lang w:eastAsia="en-US"/>
        </w:rPr>
      </w:pPr>
      <w:r>
        <w:rPr>
          <w:lang w:eastAsia="en-US"/>
        </w:rPr>
        <w:t>Od kwietnia 2016</w:t>
      </w:r>
      <w:r w:rsidR="00574971">
        <w:rPr>
          <w:lang w:eastAsia="en-US"/>
        </w:rPr>
        <w:t xml:space="preserve"> </w:t>
      </w:r>
      <w:r w:rsidR="00417C70">
        <w:rPr>
          <w:lang w:eastAsia="en-US"/>
        </w:rPr>
        <w:t xml:space="preserve">r. </w:t>
      </w:r>
      <w:r>
        <w:rPr>
          <w:lang w:eastAsia="en-US"/>
        </w:rPr>
        <w:t>Rzecznik włącza partnerów społecznych</w:t>
      </w:r>
      <w:r w:rsidR="00F147D3">
        <w:rPr>
          <w:lang w:eastAsia="en-US"/>
        </w:rPr>
        <w:t xml:space="preserve"> do</w:t>
      </w:r>
      <w:r w:rsidR="00574971">
        <w:rPr>
          <w:lang w:eastAsia="en-US"/>
        </w:rPr>
        <w:t xml:space="preserve"> </w:t>
      </w:r>
      <w:r>
        <w:rPr>
          <w:lang w:eastAsia="en-US"/>
        </w:rPr>
        <w:t>debaty na</w:t>
      </w:r>
      <w:r w:rsidR="00574971">
        <w:rPr>
          <w:lang w:eastAsia="en-US"/>
        </w:rPr>
        <w:t xml:space="preserve"> </w:t>
      </w:r>
      <w:r>
        <w:rPr>
          <w:lang w:eastAsia="en-US"/>
        </w:rPr>
        <w:t>temat przygotowania</w:t>
      </w:r>
      <w:r w:rsidR="009E18EF">
        <w:rPr>
          <w:lang w:eastAsia="en-US"/>
        </w:rPr>
        <w:t xml:space="preserve"> i </w:t>
      </w:r>
      <w:r>
        <w:rPr>
          <w:lang w:eastAsia="en-US"/>
        </w:rPr>
        <w:t xml:space="preserve">przyjęcia </w:t>
      </w:r>
      <w:r w:rsidR="00ED1F9B">
        <w:rPr>
          <w:lang w:eastAsia="en-US"/>
        </w:rPr>
        <w:t>k</w:t>
      </w:r>
      <w:r>
        <w:rPr>
          <w:lang w:eastAsia="en-US"/>
        </w:rPr>
        <w:t>on</w:t>
      </w:r>
      <w:r w:rsidR="00646E13">
        <w:rPr>
          <w:lang w:eastAsia="en-US"/>
        </w:rPr>
        <w:t>wencji</w:t>
      </w:r>
      <w:r w:rsidR="009E18EF">
        <w:rPr>
          <w:lang w:eastAsia="en-US"/>
        </w:rPr>
        <w:t xml:space="preserve"> o </w:t>
      </w:r>
      <w:r w:rsidR="00646E13">
        <w:rPr>
          <w:lang w:eastAsia="en-US"/>
        </w:rPr>
        <w:t>prawach osób starszych</w:t>
      </w:r>
      <w:r>
        <w:rPr>
          <w:lang w:eastAsia="en-US"/>
        </w:rPr>
        <w:t>. Debata na forum ONZ toczy się</w:t>
      </w:r>
      <w:r w:rsidR="009E18EF">
        <w:rPr>
          <w:lang w:eastAsia="en-US"/>
        </w:rPr>
        <w:t xml:space="preserve"> w </w:t>
      </w:r>
      <w:r>
        <w:rPr>
          <w:lang w:eastAsia="en-US"/>
        </w:rPr>
        <w:t>ramach utworzonej</w:t>
      </w:r>
      <w:r w:rsidR="009E18EF">
        <w:rPr>
          <w:lang w:eastAsia="en-US"/>
        </w:rPr>
        <w:t xml:space="preserve"> w </w:t>
      </w:r>
      <w:r>
        <w:rPr>
          <w:lang w:eastAsia="en-US"/>
        </w:rPr>
        <w:t>2010</w:t>
      </w:r>
      <w:r w:rsidR="00574971">
        <w:rPr>
          <w:lang w:eastAsia="en-US"/>
        </w:rPr>
        <w:t xml:space="preserve"> </w:t>
      </w:r>
      <w:r w:rsidR="00417C70">
        <w:rPr>
          <w:lang w:eastAsia="en-US"/>
        </w:rPr>
        <w:t xml:space="preserve">r. </w:t>
      </w:r>
      <w:r>
        <w:rPr>
          <w:lang w:eastAsia="en-US"/>
        </w:rPr>
        <w:t>grupy roboczej ds. starzenia się (Open-ended Working Group on Ageing, OEWGA). Uczestnicy Akcji „Za starość naszą</w:t>
      </w:r>
      <w:r w:rsidR="009E18EF">
        <w:rPr>
          <w:lang w:eastAsia="en-US"/>
        </w:rPr>
        <w:t xml:space="preserve"> i </w:t>
      </w:r>
      <w:r>
        <w:rPr>
          <w:lang w:eastAsia="en-US"/>
        </w:rPr>
        <w:t>waszą!” – osoby prywatne, organizacje pozarządowe, instytucje publiczne</w:t>
      </w:r>
      <w:r w:rsidR="00630BA4">
        <w:rPr>
          <w:lang w:eastAsia="en-US"/>
        </w:rPr>
        <w:t xml:space="preserve"> – </w:t>
      </w:r>
      <w:r>
        <w:rPr>
          <w:lang w:eastAsia="en-US"/>
        </w:rPr>
        <w:t>są informowani mailowo</w:t>
      </w:r>
      <w:r w:rsidR="009E18EF">
        <w:rPr>
          <w:lang w:eastAsia="en-US"/>
        </w:rPr>
        <w:t xml:space="preserve"> o </w:t>
      </w:r>
      <w:r>
        <w:rPr>
          <w:lang w:eastAsia="en-US"/>
        </w:rPr>
        <w:t>kolejnych etapach debaty, jak również zachęcani</w:t>
      </w:r>
      <w:r w:rsidR="00F147D3">
        <w:rPr>
          <w:lang w:eastAsia="en-US"/>
        </w:rPr>
        <w:t xml:space="preserve"> do</w:t>
      </w:r>
      <w:r w:rsidR="00574971">
        <w:rPr>
          <w:lang w:eastAsia="en-US"/>
        </w:rPr>
        <w:t xml:space="preserve"> </w:t>
      </w:r>
      <w:r>
        <w:rPr>
          <w:lang w:eastAsia="en-US"/>
        </w:rPr>
        <w:t>zabierania głosu</w:t>
      </w:r>
      <w:r w:rsidR="009E18EF">
        <w:rPr>
          <w:lang w:eastAsia="en-US"/>
        </w:rPr>
        <w:t xml:space="preserve"> w </w:t>
      </w:r>
      <w:r>
        <w:rPr>
          <w:lang w:eastAsia="en-US"/>
        </w:rPr>
        <w:t>dyskusji</w:t>
      </w:r>
      <w:r w:rsidR="00646E13">
        <w:rPr>
          <w:rStyle w:val="Odwoanieprzypisudolnego"/>
          <w:lang w:eastAsia="en-US"/>
        </w:rPr>
        <w:footnoteReference w:id="1452"/>
      </w:r>
      <w:r>
        <w:rPr>
          <w:lang w:eastAsia="en-US"/>
        </w:rPr>
        <w:t>.</w:t>
      </w:r>
    </w:p>
    <w:p w:rsidR="00593AC6" w:rsidRPr="00025821" w:rsidRDefault="00593AC6" w:rsidP="006F3E62">
      <w:pPr>
        <w:pStyle w:val="Nagwek5"/>
        <w:numPr>
          <w:ilvl w:val="0"/>
          <w:numId w:val="115"/>
        </w:numPr>
      </w:pPr>
      <w:bookmarkStart w:id="1395" w:name="_Toc512236264"/>
      <w:bookmarkStart w:id="1396" w:name="_Toc515022416"/>
      <w:r w:rsidRPr="00025821">
        <w:lastRenderedPageBreak/>
        <w:t>Apel</w:t>
      </w:r>
      <w:r w:rsidR="00F147D3">
        <w:t xml:space="preserve"> do</w:t>
      </w:r>
      <w:r w:rsidR="00574971">
        <w:t xml:space="preserve"> </w:t>
      </w:r>
      <w:r w:rsidRPr="00025821">
        <w:t>Prezesa Rady Ministrów</w:t>
      </w:r>
      <w:r w:rsidR="009E18EF">
        <w:t xml:space="preserve"> w </w:t>
      </w:r>
      <w:r w:rsidRPr="00025821">
        <w:t>sprawie deinstytucjonalizacji systemu wsparcia dla osób</w:t>
      </w:r>
      <w:r w:rsidR="009E18EF">
        <w:t xml:space="preserve"> z </w:t>
      </w:r>
      <w:r w:rsidRPr="00025821">
        <w:t>niepełnosprawnościami</w:t>
      </w:r>
      <w:r w:rsidR="009E18EF">
        <w:t xml:space="preserve"> i </w:t>
      </w:r>
      <w:r w:rsidRPr="00025821">
        <w:t>osób starszych.</w:t>
      </w:r>
      <w:bookmarkEnd w:id="1395"/>
      <w:bookmarkEnd w:id="1396"/>
    </w:p>
    <w:p w:rsidR="00593AC6" w:rsidRDefault="00593AC6" w:rsidP="00593AC6">
      <w:pPr>
        <w:pStyle w:val="Styl1"/>
      </w:pPr>
      <w:r w:rsidRPr="00025821">
        <w:t>W wyjątkowo ważnych społecznie sprawach Rzecznik zwraca się</w:t>
      </w:r>
      <w:r w:rsidR="00F147D3">
        <w:t xml:space="preserve"> do</w:t>
      </w:r>
      <w:r w:rsidR="00574971">
        <w:t xml:space="preserve"> </w:t>
      </w:r>
      <w:r w:rsidRPr="00025821">
        <w:t>rządu</w:t>
      </w:r>
      <w:r w:rsidR="009E18EF">
        <w:t xml:space="preserve"> i </w:t>
      </w:r>
      <w:r w:rsidRPr="00025821">
        <w:t>parlamentu wspólnie</w:t>
      </w:r>
      <w:r w:rsidR="009E18EF">
        <w:t xml:space="preserve"> z </w:t>
      </w:r>
      <w:r w:rsidRPr="00025821">
        <w:t>organizacjami społecznymi. Przykładem jest apel, jaki Rzecznik Praw Obywatelskich wraz</w:t>
      </w:r>
      <w:r w:rsidR="009E18EF">
        <w:t xml:space="preserve"> z </w:t>
      </w:r>
      <w:r w:rsidRPr="00025821">
        <w:t>54 organizacjami społecznymi skierował</w:t>
      </w:r>
      <w:r w:rsidR="00F147D3">
        <w:t xml:space="preserve"> do</w:t>
      </w:r>
      <w:r w:rsidR="00574971">
        <w:t xml:space="preserve"> </w:t>
      </w:r>
      <w:r w:rsidRPr="00025821">
        <w:t>Prezesa Rady Ministrów</w:t>
      </w:r>
      <w:r w:rsidR="009E18EF">
        <w:t xml:space="preserve"> w </w:t>
      </w:r>
      <w:r w:rsidRPr="00025821">
        <w:t>sprawie deinstytucjonalizacji systemu wsparcia dla osób</w:t>
      </w:r>
      <w:r w:rsidR="009E18EF">
        <w:t xml:space="preserve"> z </w:t>
      </w:r>
      <w:r w:rsidRPr="00025821">
        <w:t>niepełnosprawnościami</w:t>
      </w:r>
      <w:r w:rsidR="009E18EF">
        <w:t xml:space="preserve"> i </w:t>
      </w:r>
      <w:r w:rsidRPr="00025821">
        <w:t>osób starszych</w:t>
      </w:r>
      <w:r w:rsidRPr="00025821">
        <w:rPr>
          <w:vertAlign w:val="superscript"/>
        </w:rPr>
        <w:footnoteReference w:id="1453"/>
      </w:r>
      <w:r w:rsidRPr="00025821">
        <w:t>. Deinstytucjonalizacja oznacza proces przejścia</w:t>
      </w:r>
      <w:r w:rsidR="00F147D3">
        <w:t xml:space="preserve"> od</w:t>
      </w:r>
      <w:r w:rsidR="00574971">
        <w:t xml:space="preserve"> </w:t>
      </w:r>
      <w:r w:rsidRPr="00025821">
        <w:t>opieki instytucjonalnej</w:t>
      </w:r>
      <w:r w:rsidR="00F147D3">
        <w:t xml:space="preserve"> do</w:t>
      </w:r>
      <w:r w:rsidR="00574971">
        <w:t xml:space="preserve"> </w:t>
      </w:r>
      <w:r w:rsidRPr="00025821">
        <w:t>wsparcia na poziomie społeczności lokalnych,</w:t>
      </w:r>
      <w:r w:rsidR="009E18EF">
        <w:t xml:space="preserve"> z </w:t>
      </w:r>
      <w:r w:rsidRPr="00025821">
        <w:t>poszanowaniem podmiotowości</w:t>
      </w:r>
      <w:r w:rsidR="009E18EF">
        <w:t xml:space="preserve"> i </w:t>
      </w:r>
      <w:r w:rsidRPr="00025821">
        <w:t>przyrodzonej godności wszystkich osób,</w:t>
      </w:r>
      <w:r w:rsidR="009E18EF">
        <w:t xml:space="preserve"> w </w:t>
      </w:r>
      <w:r w:rsidRPr="00025821">
        <w:t>tym prawa</w:t>
      </w:r>
      <w:r w:rsidR="00F147D3">
        <w:t xml:space="preserve"> do</w:t>
      </w:r>
      <w:r w:rsidR="00574971">
        <w:t xml:space="preserve"> </w:t>
      </w:r>
      <w:r w:rsidRPr="00025821">
        <w:t>samodzielnego życia.</w:t>
      </w:r>
    </w:p>
    <w:p w:rsidR="00E52733" w:rsidRPr="00025821" w:rsidRDefault="00E52733" w:rsidP="00E52733">
      <w:pPr>
        <w:pStyle w:val="ODESANIE"/>
        <w:rPr>
          <w:rFonts w:eastAsia="Times New Roman"/>
          <w:spacing w:val="5"/>
          <w:sz w:val="26"/>
        </w:rPr>
      </w:pPr>
      <w:r>
        <w:t>Więcej</w:t>
      </w:r>
      <w:r w:rsidR="009E18EF">
        <w:t xml:space="preserve"> o </w:t>
      </w:r>
      <w:r>
        <w:t>tym problemie</w:t>
      </w:r>
      <w:r w:rsidR="00630BA4">
        <w:t xml:space="preserve"> – </w:t>
      </w:r>
      <w:r>
        <w:t xml:space="preserve">przy art. </w:t>
      </w:r>
      <w:r w:rsidRPr="00C864CB">
        <w:t>69</w:t>
      </w:r>
      <w:r>
        <w:t xml:space="preserve"> Konstytucji (Pomoc na rzecz osób</w:t>
      </w:r>
      <w:r w:rsidR="009E18EF">
        <w:t xml:space="preserve"> z </w:t>
      </w:r>
      <w:r>
        <w:t>niepełnosprawnościami)</w:t>
      </w:r>
    </w:p>
    <w:p w:rsidR="00E52733" w:rsidRPr="00025821" w:rsidRDefault="00E52733" w:rsidP="00593AC6">
      <w:pPr>
        <w:pStyle w:val="Styl1"/>
      </w:pPr>
    </w:p>
    <w:p w:rsidR="00593AC6" w:rsidRPr="00025821" w:rsidRDefault="00593AC6" w:rsidP="004C2686">
      <w:pPr>
        <w:pStyle w:val="Nagwek4"/>
      </w:pPr>
      <w:bookmarkStart w:id="1397" w:name="_Toc512236265"/>
      <w:bookmarkStart w:id="1398" w:name="_Toc513723397"/>
      <w:bookmarkStart w:id="1399" w:name="_Toc515022417"/>
      <w:r w:rsidRPr="00025821">
        <w:t>Rada Społeczna przy Rzeczniku Praw Obywatelskich, społeczne wsparcie dla pełnomocników terenowych, komisje ekspertów RPO</w:t>
      </w:r>
      <w:bookmarkEnd w:id="1397"/>
      <w:bookmarkEnd w:id="1398"/>
      <w:bookmarkEnd w:id="1399"/>
    </w:p>
    <w:p w:rsidR="00F147D3" w:rsidRDefault="00593AC6" w:rsidP="00593AC6">
      <w:pPr>
        <w:pStyle w:val="Styl1"/>
      </w:pPr>
      <w:r w:rsidRPr="00025821">
        <w:t>W realizacji misji</w:t>
      </w:r>
      <w:r w:rsidR="009E18EF">
        <w:t xml:space="preserve"> i </w:t>
      </w:r>
      <w:r w:rsidRPr="00025821">
        <w:t>ustawowych zadań Rzecznika Praw Obywatelskich wspiera Rada Społeczna, pełniąca rolę konsultacyjno-doradczą.</w:t>
      </w:r>
      <w:r w:rsidR="002D1487">
        <w:t xml:space="preserve"> W</w:t>
      </w:r>
      <w:r w:rsidR="00574971">
        <w:t xml:space="preserve"> </w:t>
      </w:r>
      <w:r w:rsidRPr="00025821">
        <w:t>pracach Rady biorą udział 24 osoby</w:t>
      </w:r>
      <w:r w:rsidRPr="00025821">
        <w:rPr>
          <w:vertAlign w:val="superscript"/>
        </w:rPr>
        <w:footnoteReference w:id="1454"/>
      </w:r>
      <w:r w:rsidRPr="00025821">
        <w:t>:</w:t>
      </w:r>
    </w:p>
    <w:p w:rsidR="00F147D3" w:rsidRDefault="00593AC6" w:rsidP="00593AC6">
      <w:pPr>
        <w:pStyle w:val="Styl1"/>
      </w:pPr>
      <w:r w:rsidRPr="00025821">
        <w:t>1. Katarzyna Batko-Tołuć</w:t>
      </w:r>
    </w:p>
    <w:p w:rsidR="00F147D3" w:rsidRDefault="00593AC6" w:rsidP="00593AC6">
      <w:pPr>
        <w:pStyle w:val="Styl1"/>
      </w:pPr>
      <w:r w:rsidRPr="00025821">
        <w:t>2. Halina Bortnowska</w:t>
      </w:r>
    </w:p>
    <w:p w:rsidR="00F147D3" w:rsidRDefault="00593AC6" w:rsidP="00593AC6">
      <w:pPr>
        <w:pStyle w:val="Styl1"/>
      </w:pPr>
      <w:r w:rsidRPr="00025821">
        <w:t>3. prof. Janusz Czapiński</w:t>
      </w:r>
    </w:p>
    <w:p w:rsidR="00F147D3" w:rsidRDefault="00593AC6" w:rsidP="00593AC6">
      <w:pPr>
        <w:pStyle w:val="Styl1"/>
      </w:pPr>
      <w:r w:rsidRPr="00025821">
        <w:t>4. Maria Ejchart-Dubois</w:t>
      </w:r>
    </w:p>
    <w:p w:rsidR="00F147D3" w:rsidRDefault="00593AC6" w:rsidP="00593AC6">
      <w:pPr>
        <w:pStyle w:val="Styl1"/>
      </w:pPr>
      <w:r w:rsidRPr="00025821">
        <w:t>5. Anna Jakubowska</w:t>
      </w:r>
    </w:p>
    <w:p w:rsidR="00F147D3" w:rsidRDefault="00593AC6" w:rsidP="00593AC6">
      <w:pPr>
        <w:pStyle w:val="Styl1"/>
      </w:pPr>
      <w:r w:rsidRPr="00025821">
        <w:t>6. Urszula Jaworska</w:t>
      </w:r>
    </w:p>
    <w:p w:rsidR="00593AC6" w:rsidRPr="00025821" w:rsidRDefault="00593AC6" w:rsidP="00593AC6">
      <w:pPr>
        <w:pStyle w:val="Styl1"/>
      </w:pPr>
      <w:r w:rsidRPr="00025821">
        <w:t>7. Olga Krzyżanowska</w:t>
      </w:r>
    </w:p>
    <w:p w:rsidR="00F147D3" w:rsidRDefault="00593AC6" w:rsidP="00593AC6">
      <w:pPr>
        <w:pStyle w:val="Styl1"/>
      </w:pPr>
      <w:r w:rsidRPr="00025821">
        <w:t>8. Paweł Łukasiak</w:t>
      </w:r>
    </w:p>
    <w:p w:rsidR="00F147D3" w:rsidRDefault="00593AC6" w:rsidP="00593AC6">
      <w:pPr>
        <w:pStyle w:val="Styl1"/>
      </w:pPr>
      <w:r w:rsidRPr="00025821">
        <w:lastRenderedPageBreak/>
        <w:t>9. Krystyna Mrugalska</w:t>
      </w:r>
    </w:p>
    <w:p w:rsidR="00F147D3" w:rsidRDefault="00593AC6" w:rsidP="00593AC6">
      <w:pPr>
        <w:pStyle w:val="Styl1"/>
      </w:pPr>
      <w:r w:rsidRPr="00025821">
        <w:t>10. Draginja Nadaždin</w:t>
      </w:r>
    </w:p>
    <w:p w:rsidR="00F147D3" w:rsidRDefault="00593AC6" w:rsidP="00593AC6">
      <w:pPr>
        <w:pStyle w:val="Styl1"/>
      </w:pPr>
      <w:r w:rsidRPr="00025821">
        <w:t>11. Zbigniew Nosowski</w:t>
      </w:r>
    </w:p>
    <w:p w:rsidR="00F147D3" w:rsidRDefault="00593AC6" w:rsidP="00593AC6">
      <w:pPr>
        <w:pStyle w:val="Styl1"/>
      </w:pPr>
      <w:r w:rsidRPr="00025821">
        <w:t>12. Janina Ochojska-Okońska</w:t>
      </w:r>
    </w:p>
    <w:p w:rsidR="00F147D3" w:rsidRDefault="00593AC6" w:rsidP="00593AC6">
      <w:pPr>
        <w:pStyle w:val="Styl1"/>
      </w:pPr>
      <w:r w:rsidRPr="00025821">
        <w:t>13. Lidia Olejnik</w:t>
      </w:r>
    </w:p>
    <w:p w:rsidR="00F147D3" w:rsidRDefault="00593AC6" w:rsidP="00593AC6">
      <w:pPr>
        <w:pStyle w:val="Styl1"/>
      </w:pPr>
      <w:r w:rsidRPr="00025821">
        <w:t>14. Jerzy Owsiak</w:t>
      </w:r>
    </w:p>
    <w:p w:rsidR="00F147D3" w:rsidRDefault="00593AC6" w:rsidP="00593AC6">
      <w:pPr>
        <w:pStyle w:val="Styl1"/>
      </w:pPr>
      <w:r w:rsidRPr="00025821">
        <w:t>15. Mikołaj Pietrzak</w:t>
      </w:r>
    </w:p>
    <w:p w:rsidR="00F147D3" w:rsidRDefault="00593AC6" w:rsidP="00593AC6">
      <w:pPr>
        <w:pStyle w:val="Styl1"/>
      </w:pPr>
      <w:r w:rsidRPr="00025821">
        <w:t>16. Adriana Porowska</w:t>
      </w:r>
    </w:p>
    <w:p w:rsidR="00F147D3" w:rsidRDefault="00593AC6" w:rsidP="00593AC6">
      <w:pPr>
        <w:pStyle w:val="Styl1"/>
      </w:pPr>
      <w:r w:rsidRPr="00025821">
        <w:t>17. Teresa Romer</w:t>
      </w:r>
    </w:p>
    <w:p w:rsidR="00F147D3" w:rsidRDefault="00593AC6" w:rsidP="00593AC6">
      <w:pPr>
        <w:pStyle w:val="Styl1"/>
      </w:pPr>
      <w:r w:rsidRPr="00025821">
        <w:t>18. Andrzej Rosner</w:t>
      </w:r>
    </w:p>
    <w:p w:rsidR="00F147D3" w:rsidRDefault="00593AC6" w:rsidP="00593AC6">
      <w:pPr>
        <w:pStyle w:val="Styl1"/>
      </w:pPr>
      <w:r w:rsidRPr="00025821">
        <w:t>19. Monika Sajkowska</w:t>
      </w:r>
    </w:p>
    <w:p w:rsidR="00F147D3" w:rsidRDefault="00593AC6" w:rsidP="00593AC6">
      <w:pPr>
        <w:pStyle w:val="Styl1"/>
        <w:rPr>
          <w:lang w:val="en-US"/>
        </w:rPr>
      </w:pPr>
      <w:r w:rsidRPr="00025821">
        <w:rPr>
          <w:lang w:val="en-US"/>
        </w:rPr>
        <w:t>20. ks. Marian Subocz</w:t>
      </w:r>
    </w:p>
    <w:p w:rsidR="00F147D3" w:rsidRDefault="00593AC6" w:rsidP="00593AC6">
      <w:pPr>
        <w:pStyle w:val="Styl1"/>
        <w:rPr>
          <w:lang w:val="en-US"/>
        </w:rPr>
      </w:pPr>
      <w:r w:rsidRPr="00025821">
        <w:rPr>
          <w:lang w:val="en-US"/>
        </w:rPr>
        <w:t>21. Jacek Taylor</w:t>
      </w:r>
    </w:p>
    <w:p w:rsidR="00F147D3" w:rsidRDefault="00593AC6" w:rsidP="00593AC6">
      <w:pPr>
        <w:pStyle w:val="Styl1"/>
        <w:rPr>
          <w:lang w:val="en-US"/>
        </w:rPr>
      </w:pPr>
      <w:r w:rsidRPr="00025821">
        <w:rPr>
          <w:lang w:val="en-US"/>
        </w:rPr>
        <w:t>22. Marian Turski</w:t>
      </w:r>
    </w:p>
    <w:p w:rsidR="00F147D3" w:rsidRDefault="00593AC6" w:rsidP="00593AC6">
      <w:pPr>
        <w:pStyle w:val="Styl1"/>
      </w:pPr>
      <w:r w:rsidRPr="00025821">
        <w:t>23. Henryk Wujec</w:t>
      </w:r>
    </w:p>
    <w:p w:rsidR="00593AC6" w:rsidRPr="00025821" w:rsidRDefault="00593AC6" w:rsidP="00593AC6">
      <w:pPr>
        <w:pStyle w:val="Styl1"/>
      </w:pPr>
      <w:r w:rsidRPr="00025821">
        <w:t>24. prof. Mirosław Wyrzykowski</w:t>
      </w:r>
    </w:p>
    <w:p w:rsidR="00593AC6" w:rsidRPr="00025821" w:rsidRDefault="00593AC6" w:rsidP="00593AC6">
      <w:pPr>
        <w:pStyle w:val="Styl1"/>
        <w:rPr>
          <w:rFonts w:eastAsia="Calibri"/>
          <w:szCs w:val="26"/>
        </w:rPr>
      </w:pPr>
      <w:r w:rsidRPr="00025821">
        <w:rPr>
          <w:rFonts w:eastAsia="Calibri"/>
          <w:szCs w:val="26"/>
        </w:rPr>
        <w:t>Także Pełnomocnicy Terenowi</w:t>
      </w:r>
      <w:r w:rsidR="009E18EF">
        <w:rPr>
          <w:rFonts w:eastAsia="Calibri"/>
          <w:szCs w:val="26"/>
        </w:rPr>
        <w:t xml:space="preserve"> w </w:t>
      </w:r>
      <w:r w:rsidRPr="00025821">
        <w:rPr>
          <w:rFonts w:eastAsia="Calibri"/>
          <w:szCs w:val="26"/>
        </w:rPr>
        <w:t>Gdańsku, Katowicach</w:t>
      </w:r>
      <w:r w:rsidR="009E18EF">
        <w:rPr>
          <w:rFonts w:eastAsia="Calibri"/>
          <w:szCs w:val="26"/>
        </w:rPr>
        <w:t xml:space="preserve"> i </w:t>
      </w:r>
      <w:r w:rsidR="00F147D3">
        <w:rPr>
          <w:rFonts w:eastAsia="Calibri"/>
          <w:szCs w:val="26"/>
        </w:rPr>
        <w:t>we</w:t>
      </w:r>
      <w:r w:rsidR="00574971">
        <w:rPr>
          <w:rFonts w:eastAsia="Calibri"/>
          <w:szCs w:val="26"/>
        </w:rPr>
        <w:t xml:space="preserve"> </w:t>
      </w:r>
      <w:r w:rsidRPr="00025821">
        <w:rPr>
          <w:rFonts w:eastAsia="Calibri"/>
          <w:szCs w:val="26"/>
        </w:rPr>
        <w:t>Wrocł</w:t>
      </w:r>
      <w:r>
        <w:rPr>
          <w:rFonts w:eastAsia="Calibri"/>
          <w:szCs w:val="26"/>
        </w:rPr>
        <w:t>a</w:t>
      </w:r>
      <w:r w:rsidRPr="00025821">
        <w:rPr>
          <w:rFonts w:eastAsia="Calibri"/>
          <w:szCs w:val="26"/>
        </w:rPr>
        <w:t>wiu</w:t>
      </w:r>
      <w:r w:rsidR="002D1487">
        <w:rPr>
          <w:rFonts w:eastAsia="Calibri"/>
          <w:szCs w:val="26"/>
        </w:rPr>
        <w:t xml:space="preserve"> </w:t>
      </w:r>
      <w:r w:rsidRPr="00025821">
        <w:rPr>
          <w:rFonts w:eastAsia="Calibri"/>
          <w:szCs w:val="26"/>
        </w:rPr>
        <w:t>jako przedstawiciele Rzecznika, współpracują</w:t>
      </w:r>
      <w:r w:rsidR="009E18EF">
        <w:rPr>
          <w:rFonts w:eastAsia="Calibri"/>
          <w:szCs w:val="26"/>
        </w:rPr>
        <w:t xml:space="preserve"> z </w:t>
      </w:r>
      <w:r w:rsidRPr="00025821">
        <w:rPr>
          <w:rFonts w:eastAsia="Calibri"/>
          <w:szCs w:val="26"/>
        </w:rPr>
        <w:t>organizacjami pozarządowymi, samorządami, uczelniami wyższymi</w:t>
      </w:r>
      <w:r w:rsidR="009E18EF">
        <w:rPr>
          <w:rFonts w:eastAsia="Calibri"/>
          <w:szCs w:val="26"/>
        </w:rPr>
        <w:t xml:space="preserve"> i </w:t>
      </w:r>
      <w:r w:rsidRPr="00025821">
        <w:rPr>
          <w:rFonts w:eastAsia="Calibri"/>
          <w:szCs w:val="26"/>
        </w:rPr>
        <w:t>uniwersytetami III</w:t>
      </w:r>
      <w:r w:rsidR="00574971">
        <w:rPr>
          <w:rFonts w:eastAsia="Calibri"/>
          <w:szCs w:val="26"/>
        </w:rPr>
        <w:t xml:space="preserve"> </w:t>
      </w:r>
      <w:r w:rsidRPr="00025821">
        <w:rPr>
          <w:rFonts w:eastAsia="Calibri"/>
          <w:szCs w:val="26"/>
        </w:rPr>
        <w:t>wieku,</w:t>
      </w:r>
      <w:r w:rsidR="009E18EF">
        <w:rPr>
          <w:rFonts w:eastAsia="Calibri"/>
          <w:szCs w:val="26"/>
        </w:rPr>
        <w:t xml:space="preserve"> z </w:t>
      </w:r>
      <w:r w:rsidRPr="00025821">
        <w:rPr>
          <w:rFonts w:eastAsia="Calibri"/>
          <w:szCs w:val="26"/>
        </w:rPr>
        <w:t>przedstawicielami wymiaru sprawiedliwości</w:t>
      </w:r>
      <w:r w:rsidR="00110688">
        <w:rPr>
          <w:rFonts w:eastAsia="Calibri"/>
          <w:szCs w:val="26"/>
        </w:rPr>
        <w:t>,</w:t>
      </w:r>
      <w:r w:rsidRPr="00025821">
        <w:rPr>
          <w:rFonts w:eastAsia="Calibri"/>
          <w:szCs w:val="26"/>
        </w:rPr>
        <w:t xml:space="preserve"> a także lokalnymi mediami. Współpraca</w:t>
      </w:r>
      <w:r w:rsidR="009E18EF">
        <w:rPr>
          <w:rFonts w:eastAsia="Calibri"/>
          <w:szCs w:val="26"/>
        </w:rPr>
        <w:t xml:space="preserve"> z </w:t>
      </w:r>
      <w:r w:rsidRPr="00025821">
        <w:rPr>
          <w:rFonts w:eastAsia="Calibri"/>
          <w:szCs w:val="26"/>
        </w:rPr>
        <w:t>lokalnymi mediami</w:t>
      </w:r>
      <w:r w:rsidR="009E18EF">
        <w:rPr>
          <w:rFonts w:eastAsia="Calibri"/>
          <w:szCs w:val="26"/>
        </w:rPr>
        <w:t xml:space="preserve"> i </w:t>
      </w:r>
      <w:r w:rsidRPr="00025821">
        <w:rPr>
          <w:rFonts w:eastAsia="Calibri"/>
          <w:szCs w:val="26"/>
        </w:rPr>
        <w:t>organizacjami obywatelskimi skutkuje upowszechnieniem wiedzy</w:t>
      </w:r>
      <w:r w:rsidR="009E18EF">
        <w:rPr>
          <w:rFonts w:eastAsia="Calibri"/>
          <w:szCs w:val="26"/>
        </w:rPr>
        <w:t xml:space="preserve"> o </w:t>
      </w:r>
      <w:r w:rsidRPr="00025821">
        <w:rPr>
          <w:rFonts w:eastAsia="Calibri"/>
          <w:szCs w:val="26"/>
        </w:rPr>
        <w:t>prawach obywatelskich</w:t>
      </w:r>
      <w:r w:rsidR="009E18EF">
        <w:rPr>
          <w:rFonts w:eastAsia="Calibri"/>
          <w:szCs w:val="26"/>
        </w:rPr>
        <w:t xml:space="preserve"> i </w:t>
      </w:r>
      <w:r w:rsidRPr="00025821">
        <w:rPr>
          <w:rFonts w:eastAsia="Calibri"/>
          <w:szCs w:val="26"/>
        </w:rPr>
        <w:t>formach ich ochrony</w:t>
      </w:r>
      <w:r w:rsidRPr="00025821">
        <w:rPr>
          <w:rFonts w:eastAsia="Calibri"/>
          <w:szCs w:val="26"/>
          <w:vertAlign w:val="superscript"/>
        </w:rPr>
        <w:footnoteReference w:id="1455"/>
      </w:r>
      <w:r w:rsidR="00BA3971">
        <w:rPr>
          <w:rFonts w:eastAsia="Calibri"/>
          <w:szCs w:val="26"/>
        </w:rPr>
        <w:t>.</w:t>
      </w:r>
      <w:r w:rsidRPr="00025821">
        <w:rPr>
          <w:rFonts w:eastAsia="Calibri"/>
          <w:szCs w:val="26"/>
        </w:rPr>
        <w:t xml:space="preserve"> Przykładem może być organizowana przez</w:t>
      </w:r>
      <w:r w:rsidR="00574971">
        <w:rPr>
          <w:rFonts w:eastAsia="Calibri"/>
          <w:szCs w:val="26"/>
        </w:rPr>
        <w:t xml:space="preserve"> </w:t>
      </w:r>
      <w:r w:rsidRPr="00025821">
        <w:rPr>
          <w:rFonts w:eastAsia="Calibri"/>
          <w:szCs w:val="26"/>
        </w:rPr>
        <w:t>Okręgową Izbę Radców Prawnych</w:t>
      </w:r>
      <w:r w:rsidR="00F147D3">
        <w:rPr>
          <w:rFonts w:eastAsia="Calibri"/>
          <w:szCs w:val="26"/>
        </w:rPr>
        <w:t xml:space="preserve"> we</w:t>
      </w:r>
      <w:r w:rsidR="00574971">
        <w:rPr>
          <w:rFonts w:eastAsia="Calibri"/>
          <w:szCs w:val="26"/>
        </w:rPr>
        <w:t xml:space="preserve"> </w:t>
      </w:r>
      <w:r w:rsidRPr="00025821">
        <w:rPr>
          <w:rFonts w:eastAsia="Calibri"/>
          <w:szCs w:val="26"/>
        </w:rPr>
        <w:t>Wrocławiu akcja „Prawo</w:t>
      </w:r>
      <w:r w:rsidR="009E18EF">
        <w:rPr>
          <w:rFonts w:eastAsia="Calibri"/>
          <w:szCs w:val="26"/>
        </w:rPr>
        <w:t xml:space="preserve"> w </w:t>
      </w:r>
      <w:r w:rsidRPr="00025821">
        <w:rPr>
          <w:rFonts w:eastAsia="Calibri"/>
          <w:szCs w:val="26"/>
        </w:rPr>
        <w:t>szkole”.</w:t>
      </w:r>
    </w:p>
    <w:p w:rsidR="00593AC6" w:rsidRPr="00025821" w:rsidRDefault="00593AC6" w:rsidP="00593AC6">
      <w:pPr>
        <w:pStyle w:val="Styl1"/>
        <w:rPr>
          <w:rFonts w:eastAsia="Calibri"/>
          <w:spacing w:val="10"/>
          <w:szCs w:val="26"/>
        </w:rPr>
      </w:pPr>
      <w:r w:rsidRPr="00025821">
        <w:rPr>
          <w:rFonts w:eastAsia="Calibri"/>
          <w:spacing w:val="10"/>
          <w:szCs w:val="26"/>
        </w:rPr>
        <w:t xml:space="preserve">W </w:t>
      </w:r>
      <w:r w:rsidR="00422151">
        <w:rPr>
          <w:rFonts w:eastAsia="Calibri"/>
          <w:spacing w:val="10"/>
          <w:szCs w:val="26"/>
        </w:rPr>
        <w:t>2017</w:t>
      </w:r>
      <w:r w:rsidR="00574971">
        <w:rPr>
          <w:rFonts w:eastAsia="Calibri"/>
          <w:spacing w:val="10"/>
          <w:szCs w:val="26"/>
        </w:rPr>
        <w:t xml:space="preserve"> </w:t>
      </w:r>
      <w:r w:rsidR="00417C70">
        <w:rPr>
          <w:rFonts w:eastAsia="Calibri"/>
          <w:spacing w:val="10"/>
          <w:szCs w:val="26"/>
        </w:rPr>
        <w:t xml:space="preserve">r. </w:t>
      </w:r>
      <w:r w:rsidRPr="00025821">
        <w:rPr>
          <w:rFonts w:eastAsia="Calibri"/>
          <w:spacing w:val="10"/>
          <w:szCs w:val="26"/>
        </w:rPr>
        <w:t>przy Pełnomocnikach Terenowych RPO</w:t>
      </w:r>
      <w:r w:rsidR="009E18EF">
        <w:rPr>
          <w:rFonts w:eastAsia="Calibri"/>
          <w:spacing w:val="10"/>
          <w:szCs w:val="26"/>
        </w:rPr>
        <w:t xml:space="preserve"> w </w:t>
      </w:r>
      <w:r w:rsidRPr="00025821">
        <w:rPr>
          <w:rFonts w:eastAsia="Calibri"/>
          <w:spacing w:val="10"/>
          <w:szCs w:val="26"/>
        </w:rPr>
        <w:t>Gdańsku</w:t>
      </w:r>
      <w:r w:rsidR="009E18EF">
        <w:rPr>
          <w:rFonts w:eastAsia="Calibri"/>
          <w:spacing w:val="10"/>
          <w:szCs w:val="26"/>
        </w:rPr>
        <w:t xml:space="preserve"> i </w:t>
      </w:r>
      <w:r w:rsidR="00F147D3">
        <w:rPr>
          <w:rFonts w:eastAsia="Calibri"/>
          <w:spacing w:val="10"/>
          <w:szCs w:val="26"/>
        </w:rPr>
        <w:t>we</w:t>
      </w:r>
      <w:r w:rsidR="00574971">
        <w:rPr>
          <w:rFonts w:eastAsia="Calibri"/>
          <w:spacing w:val="10"/>
          <w:szCs w:val="26"/>
        </w:rPr>
        <w:t xml:space="preserve"> </w:t>
      </w:r>
      <w:r w:rsidRPr="00025821">
        <w:rPr>
          <w:rFonts w:eastAsia="Calibri"/>
          <w:spacing w:val="10"/>
          <w:szCs w:val="26"/>
        </w:rPr>
        <w:t>Wrocławiu działały rady społeczne, które doświadczeniem zawodowym</w:t>
      </w:r>
      <w:r w:rsidR="009E18EF">
        <w:rPr>
          <w:rFonts w:eastAsia="Calibri"/>
          <w:spacing w:val="10"/>
          <w:szCs w:val="26"/>
        </w:rPr>
        <w:t xml:space="preserve"> i </w:t>
      </w:r>
      <w:r w:rsidRPr="00025821">
        <w:rPr>
          <w:rFonts w:eastAsia="Calibri"/>
          <w:spacing w:val="10"/>
          <w:szCs w:val="26"/>
        </w:rPr>
        <w:t>wybitną wiedzą swoich członków efektywnie wspierały działanie Pełnomocników.</w:t>
      </w:r>
    </w:p>
    <w:p w:rsidR="00593AC6" w:rsidRPr="00025821" w:rsidRDefault="00593AC6" w:rsidP="006F3E62">
      <w:pPr>
        <w:pStyle w:val="Nagwek5"/>
        <w:numPr>
          <w:ilvl w:val="0"/>
          <w:numId w:val="183"/>
        </w:numPr>
      </w:pPr>
      <w:bookmarkStart w:id="1400" w:name="_Toc512236266"/>
      <w:bookmarkStart w:id="1401" w:name="_Toc515022418"/>
      <w:r w:rsidRPr="00025821">
        <w:lastRenderedPageBreak/>
        <w:t>Prace Rady Społecznej przy RPO</w:t>
      </w:r>
      <w:bookmarkEnd w:id="1400"/>
      <w:bookmarkEnd w:id="1401"/>
    </w:p>
    <w:p w:rsidR="00F147D3" w:rsidRDefault="00593AC6" w:rsidP="00593AC6">
      <w:pPr>
        <w:pStyle w:val="Styl1"/>
        <w:rPr>
          <w:color w:val="000000"/>
        </w:rPr>
      </w:pPr>
      <w:r w:rsidRPr="00025821">
        <w:rPr>
          <w:color w:val="000000"/>
        </w:rPr>
        <w:t>Jednym</w:t>
      </w:r>
      <w:r w:rsidR="009E18EF">
        <w:rPr>
          <w:color w:val="000000"/>
        </w:rPr>
        <w:t xml:space="preserve"> z </w:t>
      </w:r>
      <w:r w:rsidRPr="00025821">
        <w:rPr>
          <w:color w:val="000000"/>
        </w:rPr>
        <w:t>tematów, jakie podejmowali członkowie Rady Społecznej, był raport</w:t>
      </w:r>
      <w:r w:rsidR="009E18EF">
        <w:rPr>
          <w:color w:val="000000"/>
        </w:rPr>
        <w:t xml:space="preserve"> z </w:t>
      </w:r>
      <w:r w:rsidRPr="00025821">
        <w:rPr>
          <w:color w:val="000000"/>
        </w:rPr>
        <w:t>badania „Różnić się nie oznacza nienawidzić się. Mniej wrogości poprzez wiedzę</w:t>
      </w:r>
      <w:r w:rsidR="009E18EF">
        <w:rPr>
          <w:color w:val="000000"/>
        </w:rPr>
        <w:t xml:space="preserve"> o </w:t>
      </w:r>
      <w:r w:rsidRPr="00025821">
        <w:rPr>
          <w:color w:val="000000"/>
        </w:rPr>
        <w:t>prawach człowieka</w:t>
      </w:r>
      <w:r w:rsidR="009E18EF">
        <w:rPr>
          <w:color w:val="000000"/>
        </w:rPr>
        <w:t xml:space="preserve"> i </w:t>
      </w:r>
      <w:r w:rsidRPr="00025821">
        <w:rPr>
          <w:color w:val="000000"/>
        </w:rPr>
        <w:t>dialog”. Jego głównym celem było znalezienie odpowiedzi na pytania: Jak młodzież rozumie prawa człowieka? Jakie kanały komunikacji są najlepsze dla edukacji</w:t>
      </w:r>
      <w:r w:rsidR="009E18EF">
        <w:rPr>
          <w:color w:val="000000"/>
        </w:rPr>
        <w:t xml:space="preserve"> w </w:t>
      </w:r>
      <w:r w:rsidRPr="00025821">
        <w:rPr>
          <w:color w:val="000000"/>
        </w:rPr>
        <w:t>tym zakresie? Czym według młodzieży jest dyskryminacja? Czy młodzież dostrzega problemy związane</w:t>
      </w:r>
      <w:r w:rsidR="009E18EF">
        <w:rPr>
          <w:color w:val="000000"/>
        </w:rPr>
        <w:t xml:space="preserve"> z </w:t>
      </w:r>
      <w:r w:rsidRPr="00025821">
        <w:rPr>
          <w:color w:val="000000"/>
        </w:rPr>
        <w:t>prawami człowieka</w:t>
      </w:r>
      <w:r w:rsidR="009E18EF">
        <w:rPr>
          <w:color w:val="000000"/>
        </w:rPr>
        <w:t xml:space="preserve"> w </w:t>
      </w:r>
      <w:r w:rsidRPr="00025821">
        <w:rPr>
          <w:color w:val="000000"/>
        </w:rPr>
        <w:t>swoim codziennym życiu?</w:t>
      </w:r>
    </w:p>
    <w:p w:rsidR="00593AC6" w:rsidRPr="00025821" w:rsidRDefault="00593AC6" w:rsidP="00593AC6">
      <w:pPr>
        <w:pStyle w:val="Styl1"/>
        <w:rPr>
          <w:color w:val="000000"/>
        </w:rPr>
      </w:pPr>
      <w:r w:rsidRPr="00025821">
        <w:rPr>
          <w:color w:val="000000"/>
        </w:rPr>
        <w:t>Ponadto</w:t>
      </w:r>
      <w:r w:rsidR="009E18EF">
        <w:rPr>
          <w:color w:val="000000"/>
        </w:rPr>
        <w:t xml:space="preserve"> z </w:t>
      </w:r>
      <w:r w:rsidRPr="00025821">
        <w:rPr>
          <w:color w:val="000000"/>
        </w:rPr>
        <w:t>inicjatywy Rady Społecznej odbyło się spotkanie Rzecznika</w:t>
      </w:r>
      <w:r w:rsidR="009E18EF">
        <w:rPr>
          <w:color w:val="000000"/>
        </w:rPr>
        <w:t xml:space="preserve"> z </w:t>
      </w:r>
      <w:r w:rsidRPr="00025821">
        <w:rPr>
          <w:color w:val="000000"/>
        </w:rPr>
        <w:t>organizacjami społecznymi „Relacje rząd – III sektor. Praktyczne wymiary realizacji wolności zrzeszania się”, podczas którego rozmawiano</w:t>
      </w:r>
      <w:r w:rsidR="009E18EF">
        <w:rPr>
          <w:color w:val="000000"/>
        </w:rPr>
        <w:t xml:space="preserve"> o </w:t>
      </w:r>
      <w:r w:rsidRPr="00025821">
        <w:rPr>
          <w:color w:val="000000"/>
        </w:rPr>
        <w:t>kondycji sektora oraz zagrożeniach stojących przed organizacjami działającymi na rzecz praw człowieka</w:t>
      </w:r>
      <w:r w:rsidR="009E18EF">
        <w:rPr>
          <w:color w:val="000000"/>
        </w:rPr>
        <w:t xml:space="preserve"> i </w:t>
      </w:r>
      <w:r w:rsidRPr="00025821">
        <w:rPr>
          <w:color w:val="000000"/>
        </w:rPr>
        <w:t>obywatela.</w:t>
      </w:r>
    </w:p>
    <w:p w:rsidR="00593AC6" w:rsidRPr="00025821" w:rsidRDefault="00593AC6" w:rsidP="00593AC6">
      <w:pPr>
        <w:pStyle w:val="Styl1"/>
        <w:rPr>
          <w:color w:val="000000"/>
        </w:rPr>
      </w:pPr>
      <w:r w:rsidRPr="00025821">
        <w:rPr>
          <w:color w:val="000000"/>
        </w:rPr>
        <w:t>Podczas trzech spotkań Rady</w:t>
      </w:r>
      <w:r w:rsidR="009E18EF">
        <w:rPr>
          <w:color w:val="000000"/>
        </w:rPr>
        <w:t xml:space="preserve"> w </w:t>
      </w:r>
      <w:r w:rsidR="00422151">
        <w:rPr>
          <w:color w:val="000000"/>
        </w:rPr>
        <w:t>2017</w:t>
      </w:r>
      <w:r w:rsidR="00574971">
        <w:rPr>
          <w:color w:val="000000"/>
        </w:rPr>
        <w:t xml:space="preserve"> </w:t>
      </w:r>
      <w:r w:rsidR="00417C70">
        <w:rPr>
          <w:color w:val="000000"/>
        </w:rPr>
        <w:t xml:space="preserve">r. </w:t>
      </w:r>
      <w:r w:rsidRPr="00025821">
        <w:rPr>
          <w:color w:val="000000"/>
        </w:rPr>
        <w:t>Rzecznik prezentował też swoje działania, plany, priorytety</w:t>
      </w:r>
      <w:r w:rsidR="009E18EF">
        <w:rPr>
          <w:color w:val="000000"/>
        </w:rPr>
        <w:t xml:space="preserve"> i </w:t>
      </w:r>
      <w:r w:rsidRPr="00025821">
        <w:rPr>
          <w:color w:val="000000"/>
        </w:rPr>
        <w:t>zasięgał opinii</w:t>
      </w:r>
      <w:r w:rsidR="009E18EF">
        <w:rPr>
          <w:color w:val="000000"/>
        </w:rPr>
        <w:t xml:space="preserve"> w </w:t>
      </w:r>
      <w:r w:rsidRPr="00025821">
        <w:rPr>
          <w:color w:val="000000"/>
        </w:rPr>
        <w:t>kwestii najważniejszych wyzwań, przed którymi stoi instytucja Rzecznika.</w:t>
      </w:r>
    </w:p>
    <w:p w:rsidR="00593AC6" w:rsidRPr="00025821" w:rsidRDefault="00593AC6" w:rsidP="004C2686">
      <w:pPr>
        <w:pStyle w:val="Nagwek4"/>
      </w:pPr>
      <w:bookmarkStart w:id="1402" w:name="_Toc512236267"/>
      <w:bookmarkStart w:id="1403" w:name="_Toc513723398"/>
      <w:bookmarkStart w:id="1404" w:name="_Toc515022419"/>
      <w:r w:rsidRPr="00025821">
        <w:t>Komisje ekspertów</w:t>
      </w:r>
      <w:r w:rsidRPr="00025821">
        <w:rPr>
          <w:vertAlign w:val="superscript"/>
        </w:rPr>
        <w:footnoteReference w:id="1456"/>
      </w:r>
      <w:bookmarkEnd w:id="1402"/>
      <w:bookmarkEnd w:id="1403"/>
      <w:bookmarkEnd w:id="1404"/>
    </w:p>
    <w:p w:rsidR="00593AC6" w:rsidRPr="00C864CB" w:rsidRDefault="00593AC6" w:rsidP="00593AC6">
      <w:pPr>
        <w:pStyle w:val="Styl1"/>
      </w:pPr>
      <w:r w:rsidRPr="00C864CB">
        <w:t>Pracę Rzecznika Praw Obywatelskich wspierają eksperci pracujący</w:t>
      </w:r>
      <w:r w:rsidR="009E18EF">
        <w:t xml:space="preserve"> w </w:t>
      </w:r>
      <w:r w:rsidRPr="00C864CB">
        <w:t>stałych komisjach, które wypracowują stanowiska</w:t>
      </w:r>
      <w:r w:rsidR="009E18EF">
        <w:t xml:space="preserve"> w </w:t>
      </w:r>
      <w:r w:rsidRPr="00C864CB">
        <w:t>ważnych społecznie kwestiach.</w:t>
      </w:r>
    </w:p>
    <w:p w:rsidR="00593AC6" w:rsidRPr="00C864CB" w:rsidRDefault="00593AC6" w:rsidP="00593AC6">
      <w:pPr>
        <w:pStyle w:val="Styl1"/>
      </w:pPr>
      <w:r w:rsidRPr="00C864CB">
        <w:rPr>
          <w:b/>
        </w:rPr>
        <w:t>Komisja Ekspertów ds. Przeciwdziałania Bezdomności</w:t>
      </w:r>
      <w:r w:rsidRPr="00C864CB">
        <w:t xml:space="preserve"> – działania swe koncentrowała</w:t>
      </w:r>
      <w:r w:rsidR="009E18EF">
        <w:t xml:space="preserve"> w </w:t>
      </w:r>
      <w:r w:rsidR="00422151">
        <w:t>2017</w:t>
      </w:r>
      <w:r w:rsidR="00574971">
        <w:t xml:space="preserve"> </w:t>
      </w:r>
      <w:r w:rsidR="00417C70">
        <w:t xml:space="preserve">r. </w:t>
      </w:r>
      <w:r w:rsidRPr="00C864CB">
        <w:t>wokół tematu dobrych praktyk</w:t>
      </w:r>
      <w:r w:rsidR="009E18EF">
        <w:t xml:space="preserve"> w </w:t>
      </w:r>
      <w:r w:rsidRPr="00C864CB">
        <w:t>sferze pozainstytucjonalnego wsparcia dla osób</w:t>
      </w:r>
      <w:r w:rsidR="009E18EF">
        <w:t xml:space="preserve"> w </w:t>
      </w:r>
      <w:r w:rsidRPr="00C864CB">
        <w:t>kryzysie bezdomności.</w:t>
      </w:r>
    </w:p>
    <w:p w:rsidR="00593AC6" w:rsidRPr="00025821" w:rsidRDefault="00593AC6" w:rsidP="00593AC6">
      <w:pPr>
        <w:pStyle w:val="Styl1"/>
      </w:pPr>
      <w:r w:rsidRPr="00025821">
        <w:rPr>
          <w:b/>
        </w:rPr>
        <w:t>Komisja Ekspertów Krajowego Mechanizmu Prewencji</w:t>
      </w:r>
      <w:r w:rsidRPr="00025821">
        <w:t xml:space="preserve"> – pomagała formułować stanowiska RPO; jej eksperci brali także udział</w:t>
      </w:r>
      <w:r w:rsidR="009E18EF">
        <w:t xml:space="preserve"> w </w:t>
      </w:r>
      <w:r w:rsidRPr="00025821">
        <w:t xml:space="preserve">debatach regionalnych KMPT wspierając </w:t>
      </w:r>
      <w:r w:rsidRPr="00025821">
        <w:rPr>
          <w:szCs w:val="26"/>
        </w:rPr>
        <w:t>budowanie postawy braku akceptacji dla tortur</w:t>
      </w:r>
      <w:r w:rsidR="009E18EF">
        <w:rPr>
          <w:szCs w:val="26"/>
        </w:rPr>
        <w:t xml:space="preserve"> i </w:t>
      </w:r>
      <w:r w:rsidRPr="00025821">
        <w:rPr>
          <w:szCs w:val="26"/>
        </w:rPr>
        <w:t>nieludzkiego traktowania lub innych form przemocy wobec osób przebywających</w:t>
      </w:r>
      <w:r w:rsidR="009E18EF">
        <w:rPr>
          <w:szCs w:val="26"/>
        </w:rPr>
        <w:t xml:space="preserve"> w </w:t>
      </w:r>
      <w:r w:rsidRPr="00025821">
        <w:rPr>
          <w:szCs w:val="26"/>
        </w:rPr>
        <w:t>detencji.</w:t>
      </w:r>
    </w:p>
    <w:p w:rsidR="00593AC6" w:rsidRPr="00025821" w:rsidRDefault="00593AC6" w:rsidP="00593AC6">
      <w:pPr>
        <w:pStyle w:val="Styl1"/>
        <w:rPr>
          <w:rFonts w:eastAsia="Calibri"/>
          <w:bCs/>
          <w:szCs w:val="26"/>
          <w:lang w:eastAsia="x-none"/>
        </w:rPr>
      </w:pPr>
      <w:r w:rsidRPr="00025821">
        <w:rPr>
          <w:b/>
        </w:rPr>
        <w:t>Komisja Ekspertów ds. Osób Starszych</w:t>
      </w:r>
      <w:r w:rsidR="00630BA4">
        <w:rPr>
          <w:b/>
        </w:rPr>
        <w:t xml:space="preserve"> – </w:t>
      </w:r>
      <w:r w:rsidRPr="00025821">
        <w:rPr>
          <w:rFonts w:eastAsia="Calibri"/>
          <w:bCs/>
          <w:szCs w:val="26"/>
          <w:lang w:eastAsia="x-none"/>
        </w:rPr>
        <w:t>opracowywała ekspertyzy</w:t>
      </w:r>
      <w:r w:rsidR="009E18EF">
        <w:rPr>
          <w:rFonts w:eastAsia="Calibri"/>
          <w:bCs/>
          <w:szCs w:val="26"/>
          <w:lang w:eastAsia="x-none"/>
        </w:rPr>
        <w:t xml:space="preserve"> z </w:t>
      </w:r>
      <w:r w:rsidRPr="00025821">
        <w:rPr>
          <w:rFonts w:eastAsia="Calibri"/>
          <w:bCs/>
          <w:szCs w:val="26"/>
          <w:lang w:eastAsia="x-none"/>
        </w:rPr>
        <w:t xml:space="preserve">zakresu polityki senioralnej państwa, propozycje zmian systemowych, </w:t>
      </w:r>
      <w:r w:rsidRPr="00025821">
        <w:rPr>
          <w:rFonts w:eastAsia="Calibri"/>
          <w:bCs/>
          <w:szCs w:val="26"/>
          <w:lang w:eastAsia="x-none"/>
        </w:rPr>
        <w:lastRenderedPageBreak/>
        <w:t>wskaz</w:t>
      </w:r>
      <w:r w:rsidR="00110688">
        <w:rPr>
          <w:rFonts w:eastAsia="Calibri"/>
          <w:bCs/>
          <w:szCs w:val="26"/>
          <w:lang w:eastAsia="x-none"/>
        </w:rPr>
        <w:t>ywała</w:t>
      </w:r>
      <w:r w:rsidRPr="00025821">
        <w:rPr>
          <w:rFonts w:eastAsia="Calibri"/>
          <w:bCs/>
          <w:szCs w:val="26"/>
          <w:lang w:eastAsia="x-none"/>
        </w:rPr>
        <w:t xml:space="preserve"> ważne kwestie dotyczące osób starszych, naruszające prawa człowieka,</w:t>
      </w:r>
      <w:r w:rsidR="009E18EF">
        <w:rPr>
          <w:rFonts w:eastAsia="Calibri"/>
          <w:bCs/>
          <w:szCs w:val="26"/>
          <w:lang w:eastAsia="x-none"/>
        </w:rPr>
        <w:t xml:space="preserve"> w </w:t>
      </w:r>
      <w:r w:rsidRPr="00025821">
        <w:rPr>
          <w:rFonts w:eastAsia="Calibri"/>
          <w:bCs/>
          <w:szCs w:val="26"/>
          <w:lang w:eastAsia="x-none"/>
        </w:rPr>
        <w:t>których Rzecznik powinien zająć stanowisko.</w:t>
      </w:r>
    </w:p>
    <w:p w:rsidR="00593AC6" w:rsidRPr="00025821" w:rsidRDefault="00593AC6" w:rsidP="00593AC6">
      <w:pPr>
        <w:pStyle w:val="Styl1"/>
      </w:pPr>
      <w:r w:rsidRPr="00025821">
        <w:rPr>
          <w:b/>
        </w:rPr>
        <w:t>Komisja Ekspertów ds. Zdrowia</w:t>
      </w:r>
      <w:r w:rsidR="00630BA4">
        <w:t xml:space="preserve"> – </w:t>
      </w:r>
      <w:r w:rsidRPr="00025821">
        <w:rPr>
          <w:rFonts w:eastAsia="Calibri"/>
          <w:szCs w:val="26"/>
        </w:rPr>
        <w:t>zajmowała się m.in. problemami związanymi</w:t>
      </w:r>
      <w:r w:rsidR="009E18EF">
        <w:rPr>
          <w:rFonts w:eastAsia="Calibri"/>
          <w:szCs w:val="26"/>
        </w:rPr>
        <w:t xml:space="preserve"> z </w:t>
      </w:r>
      <w:r w:rsidRPr="00025821">
        <w:rPr>
          <w:rFonts w:eastAsia="Calibri"/>
          <w:szCs w:val="26"/>
        </w:rPr>
        <w:t>czasem pracy lekarzy, praw przysługujących kobietom ciężarnym</w:t>
      </w:r>
      <w:r w:rsidR="009E18EF">
        <w:rPr>
          <w:rFonts w:eastAsia="Calibri"/>
          <w:szCs w:val="26"/>
        </w:rPr>
        <w:t xml:space="preserve"> i </w:t>
      </w:r>
      <w:r w:rsidRPr="00025821">
        <w:rPr>
          <w:rFonts w:eastAsia="Calibri"/>
          <w:szCs w:val="26"/>
        </w:rPr>
        <w:t>rodzącym, dostępu</w:t>
      </w:r>
      <w:r w:rsidR="00F147D3">
        <w:rPr>
          <w:rFonts w:eastAsia="Calibri"/>
          <w:szCs w:val="26"/>
        </w:rPr>
        <w:t xml:space="preserve"> do</w:t>
      </w:r>
      <w:r w:rsidR="00574971">
        <w:rPr>
          <w:rFonts w:eastAsia="Calibri"/>
          <w:szCs w:val="26"/>
        </w:rPr>
        <w:t xml:space="preserve"> </w:t>
      </w:r>
      <w:r w:rsidRPr="00025821">
        <w:rPr>
          <w:rFonts w:eastAsia="Calibri"/>
          <w:szCs w:val="26"/>
        </w:rPr>
        <w:t>rehabilitacji</w:t>
      </w:r>
      <w:r w:rsidR="009E18EF">
        <w:rPr>
          <w:rFonts w:eastAsia="Calibri"/>
          <w:szCs w:val="26"/>
        </w:rPr>
        <w:t xml:space="preserve"> i </w:t>
      </w:r>
      <w:r w:rsidRPr="00025821">
        <w:rPr>
          <w:rFonts w:eastAsia="Calibri"/>
          <w:szCs w:val="26"/>
        </w:rPr>
        <w:t>leczenia sanatoryjnego, chorób rzadkich, dostępności</w:t>
      </w:r>
      <w:r w:rsidR="00F147D3">
        <w:rPr>
          <w:rFonts w:eastAsia="Calibri"/>
          <w:szCs w:val="26"/>
        </w:rPr>
        <w:t xml:space="preserve"> do</w:t>
      </w:r>
      <w:r w:rsidR="00574971">
        <w:rPr>
          <w:rFonts w:eastAsia="Calibri"/>
          <w:szCs w:val="26"/>
        </w:rPr>
        <w:t xml:space="preserve"> </w:t>
      </w:r>
      <w:r w:rsidRPr="00025821">
        <w:rPr>
          <w:rFonts w:eastAsia="Calibri"/>
          <w:szCs w:val="26"/>
        </w:rPr>
        <w:t>okulistycznych świadczeń zdrowotnych.</w:t>
      </w:r>
    </w:p>
    <w:p w:rsidR="00593AC6" w:rsidRPr="00025821" w:rsidRDefault="00593AC6" w:rsidP="00593AC6">
      <w:pPr>
        <w:pStyle w:val="Styl1"/>
      </w:pPr>
      <w:r w:rsidRPr="00025821">
        <w:rPr>
          <w:b/>
        </w:rPr>
        <w:t>Komisja ds. Osób Głuchych</w:t>
      </w:r>
      <w:r w:rsidR="00630BA4">
        <w:t xml:space="preserve"> – </w:t>
      </w:r>
      <w:r w:rsidRPr="00025821">
        <w:rPr>
          <w:rFonts w:eastAsia="Calibri"/>
          <w:bCs/>
          <w:szCs w:val="26"/>
          <w:lang w:val="x-none" w:eastAsia="x-none"/>
        </w:rPr>
        <w:t>zbiera</w:t>
      </w:r>
      <w:r w:rsidRPr="00025821">
        <w:rPr>
          <w:rFonts w:eastAsia="Calibri"/>
          <w:bCs/>
          <w:szCs w:val="26"/>
          <w:lang w:eastAsia="x-none"/>
        </w:rPr>
        <w:t>ła</w:t>
      </w:r>
      <w:r w:rsidRPr="00025821">
        <w:rPr>
          <w:rFonts w:eastAsia="Calibri"/>
          <w:bCs/>
          <w:szCs w:val="26"/>
          <w:lang w:val="x-none" w:eastAsia="x-none"/>
        </w:rPr>
        <w:t xml:space="preserve"> informacje dotyczące bardzo specyficznych problemów</w:t>
      </w:r>
      <w:r w:rsidR="009E18EF">
        <w:rPr>
          <w:rFonts w:eastAsia="Calibri"/>
          <w:bCs/>
          <w:szCs w:val="26"/>
          <w:lang w:val="x-none" w:eastAsia="x-none"/>
        </w:rPr>
        <w:t xml:space="preserve"> i </w:t>
      </w:r>
      <w:r w:rsidRPr="00025821">
        <w:rPr>
          <w:rFonts w:eastAsia="Calibri"/>
          <w:bCs/>
          <w:szCs w:val="26"/>
          <w:lang w:val="x-none" w:eastAsia="x-none"/>
        </w:rPr>
        <w:t xml:space="preserve">potrzeb osób </w:t>
      </w:r>
      <w:r w:rsidRPr="00025821">
        <w:rPr>
          <w:rFonts w:eastAsia="Calibri"/>
          <w:bCs/>
          <w:szCs w:val="26"/>
          <w:lang w:eastAsia="x-none"/>
        </w:rPr>
        <w:t>g</w:t>
      </w:r>
      <w:r w:rsidRPr="00025821">
        <w:rPr>
          <w:rFonts w:eastAsia="Calibri"/>
          <w:bCs/>
          <w:szCs w:val="26"/>
          <w:lang w:val="x-none" w:eastAsia="x-none"/>
        </w:rPr>
        <w:t>łuchych, a także wskaz</w:t>
      </w:r>
      <w:r w:rsidRPr="00025821">
        <w:rPr>
          <w:rFonts w:eastAsia="Calibri"/>
          <w:bCs/>
          <w:szCs w:val="26"/>
          <w:lang w:eastAsia="x-none"/>
        </w:rPr>
        <w:t>ywała</w:t>
      </w:r>
      <w:r w:rsidRPr="00025821">
        <w:rPr>
          <w:rFonts w:eastAsia="Calibri"/>
          <w:bCs/>
          <w:szCs w:val="26"/>
          <w:lang w:val="x-none" w:eastAsia="x-none"/>
        </w:rPr>
        <w:t xml:space="preserve"> ważne kwestie naruszające prawa człowieka </w:t>
      </w:r>
      <w:r w:rsidRPr="00025821">
        <w:rPr>
          <w:rFonts w:eastAsia="Calibri"/>
          <w:bCs/>
          <w:szCs w:val="26"/>
          <w:lang w:eastAsia="x-none"/>
        </w:rPr>
        <w:t>tej grupy społecznej</w:t>
      </w:r>
      <w:r w:rsidRPr="00025821">
        <w:rPr>
          <w:rFonts w:eastAsia="Calibri"/>
          <w:bCs/>
          <w:szCs w:val="26"/>
          <w:lang w:val="x-none" w:eastAsia="x-none"/>
        </w:rPr>
        <w:t>.</w:t>
      </w:r>
    </w:p>
    <w:p w:rsidR="00593AC6" w:rsidRPr="00025821" w:rsidRDefault="00593AC6" w:rsidP="00593AC6">
      <w:pPr>
        <w:pStyle w:val="Styl1"/>
        <w:rPr>
          <w:szCs w:val="26"/>
        </w:rPr>
      </w:pPr>
      <w:r w:rsidRPr="00025821">
        <w:rPr>
          <w:b/>
        </w:rPr>
        <w:t>Komisja Ekspertów ds. Migrantów</w:t>
      </w:r>
      <w:r w:rsidRPr="00025821">
        <w:t xml:space="preserve"> – wspierała </w:t>
      </w:r>
      <w:r w:rsidRPr="00025821">
        <w:rPr>
          <w:szCs w:val="26"/>
        </w:rPr>
        <w:t>Rzecznika</w:t>
      </w:r>
      <w:r w:rsidR="009E18EF">
        <w:rPr>
          <w:szCs w:val="26"/>
        </w:rPr>
        <w:t xml:space="preserve"> w </w:t>
      </w:r>
      <w:r w:rsidRPr="00025821">
        <w:rPr>
          <w:szCs w:val="26"/>
        </w:rPr>
        <w:t xml:space="preserve">przygotowywaniu uwag </w:t>
      </w:r>
      <w:r w:rsidR="00110688">
        <w:rPr>
          <w:szCs w:val="26"/>
        </w:rPr>
        <w:t xml:space="preserve">do </w:t>
      </w:r>
      <w:r w:rsidRPr="00025821">
        <w:rPr>
          <w:szCs w:val="26"/>
        </w:rPr>
        <w:t>projektu ustawy</w:t>
      </w:r>
      <w:r w:rsidR="009E18EF">
        <w:rPr>
          <w:szCs w:val="26"/>
        </w:rPr>
        <w:t xml:space="preserve"> o </w:t>
      </w:r>
      <w:r w:rsidRPr="00025821">
        <w:rPr>
          <w:szCs w:val="26"/>
        </w:rPr>
        <w:t>udzielaniu cudzoziemcom ochrony na terytorium Rzeczypospolitej Polskiej. Ministerstwo Spraw Wewnętrznych</w:t>
      </w:r>
      <w:r w:rsidR="009E18EF">
        <w:rPr>
          <w:szCs w:val="26"/>
        </w:rPr>
        <w:t xml:space="preserve"> i </w:t>
      </w:r>
      <w:r w:rsidRPr="00025821">
        <w:rPr>
          <w:szCs w:val="26"/>
        </w:rPr>
        <w:t>Administracji uwzględniło część tych uwag.</w:t>
      </w:r>
    </w:p>
    <w:p w:rsidR="00593AC6" w:rsidRPr="00025821" w:rsidRDefault="00593AC6" w:rsidP="00593AC6">
      <w:pPr>
        <w:pStyle w:val="Styl1"/>
      </w:pPr>
      <w:r w:rsidRPr="00025821">
        <w:rPr>
          <w:b/>
        </w:rPr>
        <w:t>Komisja Ekspertów ds. Osób</w:t>
      </w:r>
      <w:r w:rsidR="009E18EF">
        <w:rPr>
          <w:b/>
        </w:rPr>
        <w:t xml:space="preserve"> z </w:t>
      </w:r>
      <w:r w:rsidRPr="00025821">
        <w:rPr>
          <w:b/>
        </w:rPr>
        <w:t>Niepełnosprawnością</w:t>
      </w:r>
      <w:r w:rsidR="00630BA4">
        <w:t xml:space="preserve"> – </w:t>
      </w:r>
      <w:r w:rsidRPr="00025821">
        <w:rPr>
          <w:szCs w:val="26"/>
        </w:rPr>
        <w:t>jej prace dotyczyły</w:t>
      </w:r>
      <w:r w:rsidR="009E18EF">
        <w:rPr>
          <w:szCs w:val="26"/>
        </w:rPr>
        <w:t xml:space="preserve"> w </w:t>
      </w:r>
      <w:r w:rsidRPr="00025821">
        <w:rPr>
          <w:szCs w:val="26"/>
        </w:rPr>
        <w:t>szczególności: edukacji dzieci</w:t>
      </w:r>
      <w:r w:rsidR="009E18EF">
        <w:rPr>
          <w:szCs w:val="26"/>
        </w:rPr>
        <w:t xml:space="preserve"> z </w:t>
      </w:r>
      <w:r w:rsidRPr="00025821">
        <w:rPr>
          <w:szCs w:val="26"/>
        </w:rPr>
        <w:t>niepełnosprawnościami, niezależnego życia</w:t>
      </w:r>
      <w:r w:rsidR="009E18EF">
        <w:rPr>
          <w:szCs w:val="26"/>
        </w:rPr>
        <w:t xml:space="preserve"> i </w:t>
      </w:r>
      <w:r w:rsidRPr="00025821">
        <w:rPr>
          <w:szCs w:val="26"/>
        </w:rPr>
        <w:t>włączania</w:t>
      </w:r>
      <w:r w:rsidR="009E18EF">
        <w:rPr>
          <w:szCs w:val="26"/>
        </w:rPr>
        <w:t xml:space="preserve"> w </w:t>
      </w:r>
      <w:r w:rsidRPr="00025821">
        <w:rPr>
          <w:szCs w:val="26"/>
        </w:rPr>
        <w:t>społeczność lokalną,</w:t>
      </w:r>
      <w:r w:rsidR="009E18EF">
        <w:rPr>
          <w:szCs w:val="26"/>
        </w:rPr>
        <w:t xml:space="preserve"> w </w:t>
      </w:r>
      <w:r w:rsidRPr="00025821">
        <w:rPr>
          <w:szCs w:val="26"/>
        </w:rPr>
        <w:t>tym deinstytucjonalizacji oraz asystencji osobistej, a także uniwersalnego projektowania.</w:t>
      </w:r>
    </w:p>
    <w:p w:rsidR="00593AC6" w:rsidRPr="00025821" w:rsidRDefault="00593AC6" w:rsidP="00593AC6">
      <w:pPr>
        <w:pStyle w:val="Styl1"/>
      </w:pPr>
      <w:r w:rsidRPr="00025821">
        <w:rPr>
          <w:b/>
        </w:rPr>
        <w:t>Komisja Ekspertów ds. Ochrony Zdrowia Psychicznego</w:t>
      </w:r>
      <w:r w:rsidRPr="00025821">
        <w:t xml:space="preserve"> – to nowa Komisja, która</w:t>
      </w:r>
      <w:r w:rsidR="009E18EF">
        <w:t xml:space="preserve"> w </w:t>
      </w:r>
      <w:r w:rsidR="00422151">
        <w:t>2017</w:t>
      </w:r>
      <w:r w:rsidR="00574971">
        <w:t xml:space="preserve"> </w:t>
      </w:r>
      <w:r w:rsidR="00417C70">
        <w:t xml:space="preserve">r. </w:t>
      </w:r>
      <w:r w:rsidRPr="00025821">
        <w:t xml:space="preserve">wypracowywała </w:t>
      </w:r>
      <w:r w:rsidRPr="00025821">
        <w:rPr>
          <w:szCs w:val="26"/>
        </w:rPr>
        <w:t>kierunki aktywności Rzecznika Praw Obywatelskich</w:t>
      </w:r>
      <w:r w:rsidR="009E18EF">
        <w:rPr>
          <w:szCs w:val="26"/>
        </w:rPr>
        <w:t xml:space="preserve"> w </w:t>
      </w:r>
      <w:r w:rsidRPr="00025821">
        <w:rPr>
          <w:szCs w:val="26"/>
        </w:rPr>
        <w:t>zakresie ochrony zdrowia psychicznego</w:t>
      </w:r>
      <w:r w:rsidR="00BA3971">
        <w:rPr>
          <w:szCs w:val="26"/>
        </w:rPr>
        <w:t>.</w:t>
      </w:r>
    </w:p>
    <w:p w:rsidR="00E52733" w:rsidRDefault="00593AC6" w:rsidP="00593AC6">
      <w:pPr>
        <w:pStyle w:val="Styl1"/>
      </w:pPr>
      <w:r w:rsidRPr="00025821">
        <w:rPr>
          <w:b/>
        </w:rPr>
        <w:t>Zespół ds. Alimentów</w:t>
      </w:r>
      <w:r w:rsidRPr="00025821">
        <w:t xml:space="preserve"> </w:t>
      </w:r>
      <w:r w:rsidRPr="00025821">
        <w:rPr>
          <w:b/>
        </w:rPr>
        <w:t>RPO</w:t>
      </w:r>
      <w:r w:rsidR="009E18EF">
        <w:rPr>
          <w:b/>
        </w:rPr>
        <w:t xml:space="preserve"> i </w:t>
      </w:r>
      <w:r w:rsidRPr="00025821">
        <w:rPr>
          <w:b/>
        </w:rPr>
        <w:t>RPD</w:t>
      </w:r>
      <w:r w:rsidRPr="00025821">
        <w:t xml:space="preserve"> – szuka systemowych przyczyn tego, że bardzo wiele dzieci nie dostaje</w:t>
      </w:r>
      <w:r w:rsidR="00F147D3">
        <w:t xml:space="preserve"> od</w:t>
      </w:r>
      <w:r w:rsidR="00574971">
        <w:t xml:space="preserve"> </w:t>
      </w:r>
      <w:r w:rsidRPr="00025821">
        <w:t>swoich rodziców należnego im ekonomicznego wsparcia</w:t>
      </w:r>
      <w:r w:rsidR="00BA3971">
        <w:t>.</w:t>
      </w:r>
    </w:p>
    <w:p w:rsidR="00593AC6" w:rsidRPr="00BA3971" w:rsidRDefault="00436A68" w:rsidP="002A11DB">
      <w:pPr>
        <w:pStyle w:val="ODESANIE"/>
        <w:rPr>
          <w:color w:val="FF0000"/>
        </w:rPr>
      </w:pPr>
      <w:hyperlink w:anchor="_Problem_niepłacenia_alimentów" w:history="1">
        <w:r w:rsidR="00E52733" w:rsidRPr="00BA3971">
          <w:rPr>
            <w:rStyle w:val="Hipercze"/>
            <w:color w:val="FF0000"/>
          </w:rPr>
          <w:t>Więcej</w:t>
        </w:r>
        <w:r w:rsidR="009E18EF">
          <w:rPr>
            <w:rStyle w:val="Hipercze"/>
            <w:color w:val="FF0000"/>
          </w:rPr>
          <w:t xml:space="preserve"> o </w:t>
        </w:r>
        <w:r w:rsidR="00E52733" w:rsidRPr="00BA3971">
          <w:rPr>
            <w:rStyle w:val="Hipercze"/>
            <w:color w:val="FF0000"/>
          </w:rPr>
          <w:t>problemach związanych</w:t>
        </w:r>
        <w:r w:rsidR="009E18EF">
          <w:rPr>
            <w:rStyle w:val="Hipercze"/>
            <w:color w:val="FF0000"/>
          </w:rPr>
          <w:t xml:space="preserve"> z </w:t>
        </w:r>
        <w:r w:rsidR="00E52733" w:rsidRPr="00BA3971">
          <w:rPr>
            <w:rStyle w:val="Hipercze"/>
            <w:color w:val="FF0000"/>
          </w:rPr>
          <w:t>alimentami przy art. 72 (Prawa dziecka)</w:t>
        </w:r>
      </w:hyperlink>
    </w:p>
    <w:p w:rsidR="00593AC6" w:rsidRPr="00025821" w:rsidRDefault="00593AC6" w:rsidP="004C2686">
      <w:pPr>
        <w:pStyle w:val="Nagwek4"/>
      </w:pPr>
      <w:bookmarkStart w:id="1405" w:name="_Toc512236268"/>
      <w:bookmarkStart w:id="1406" w:name="_Toc513723399"/>
      <w:bookmarkStart w:id="1407" w:name="_Toc515022420"/>
      <w:r w:rsidRPr="00025821">
        <w:t>Koalicja Infolinii</w:t>
      </w:r>
      <w:bookmarkEnd w:id="1405"/>
      <w:bookmarkEnd w:id="1406"/>
      <w:bookmarkEnd w:id="1407"/>
    </w:p>
    <w:p w:rsidR="00110688" w:rsidRPr="00025821" w:rsidRDefault="00110688" w:rsidP="00110688">
      <w:pPr>
        <w:pStyle w:val="Styl1"/>
        <w:rPr>
          <w:color w:val="000000"/>
        </w:rPr>
      </w:pPr>
      <w:r w:rsidRPr="00025821">
        <w:rPr>
          <w:color w:val="000000"/>
        </w:rPr>
        <w:t>W 2017</w:t>
      </w:r>
      <w:r w:rsidR="00574971">
        <w:rPr>
          <w:color w:val="000000"/>
        </w:rPr>
        <w:t xml:space="preserve"> </w:t>
      </w:r>
      <w:r>
        <w:rPr>
          <w:color w:val="000000"/>
        </w:rPr>
        <w:t xml:space="preserve">r. </w:t>
      </w:r>
      <w:r w:rsidRPr="00025821">
        <w:rPr>
          <w:color w:val="000000"/>
        </w:rPr>
        <w:t xml:space="preserve">kontynuowany był program Koalicji Infolinii, służący przede wszystkim podnoszeniu jakości pracy konsultantów </w:t>
      </w:r>
      <w:r>
        <w:rPr>
          <w:color w:val="000000"/>
        </w:rPr>
        <w:t>(</w:t>
      </w:r>
      <w:r w:rsidRPr="00025821">
        <w:rPr>
          <w:color w:val="000000"/>
        </w:rPr>
        <w:t>poprzez szkolenia</w:t>
      </w:r>
      <w:r w:rsidR="009E18EF">
        <w:rPr>
          <w:color w:val="000000"/>
        </w:rPr>
        <w:t xml:space="preserve"> i </w:t>
      </w:r>
      <w:r w:rsidRPr="00025821">
        <w:rPr>
          <w:color w:val="000000"/>
        </w:rPr>
        <w:t>wymianę doświadczeń</w:t>
      </w:r>
      <w:r>
        <w:rPr>
          <w:color w:val="000000"/>
        </w:rPr>
        <w:t>)</w:t>
      </w:r>
      <w:r w:rsidRPr="00025821">
        <w:rPr>
          <w:color w:val="000000"/>
        </w:rPr>
        <w:t>.</w:t>
      </w:r>
      <w:r>
        <w:rPr>
          <w:color w:val="000000"/>
        </w:rPr>
        <w:t xml:space="preserve"> W</w:t>
      </w:r>
      <w:r w:rsidR="00574971">
        <w:rPr>
          <w:color w:val="000000"/>
        </w:rPr>
        <w:t xml:space="preserve"> </w:t>
      </w:r>
      <w:r w:rsidRPr="00025821">
        <w:rPr>
          <w:color w:val="000000"/>
        </w:rPr>
        <w:t>Koalicji zrzeszonych jest ponad 30 podmiotów: RPO, Rzecznik Praw Dziecka, Rzecznik Praw Pacjenta, Rzecznik Finansowy, UOKIK, ale także organizacj</w:t>
      </w:r>
      <w:r>
        <w:rPr>
          <w:color w:val="000000"/>
        </w:rPr>
        <w:t>e</w:t>
      </w:r>
      <w:r w:rsidRPr="00025821">
        <w:rPr>
          <w:color w:val="000000"/>
        </w:rPr>
        <w:t xml:space="preserve"> pozarządow</w:t>
      </w:r>
      <w:r>
        <w:rPr>
          <w:color w:val="000000"/>
        </w:rPr>
        <w:t>e</w:t>
      </w:r>
      <w:r w:rsidRPr="00025821">
        <w:rPr>
          <w:color w:val="000000"/>
        </w:rPr>
        <w:t xml:space="preserve"> m.in. Fundacj</w:t>
      </w:r>
      <w:r>
        <w:rPr>
          <w:color w:val="000000"/>
        </w:rPr>
        <w:t>a</w:t>
      </w:r>
      <w:r w:rsidRPr="00025821">
        <w:rPr>
          <w:color w:val="000000"/>
        </w:rPr>
        <w:t xml:space="preserve"> Dajemy Dzieciom Siłę, Centrum Praw </w:t>
      </w:r>
      <w:r w:rsidRPr="00025821">
        <w:rPr>
          <w:color w:val="000000"/>
        </w:rPr>
        <w:lastRenderedPageBreak/>
        <w:t>Kobiet</w:t>
      </w:r>
      <w:r>
        <w:rPr>
          <w:color w:val="000000"/>
        </w:rPr>
        <w:t>,</w:t>
      </w:r>
      <w:r w:rsidRPr="00025821">
        <w:rPr>
          <w:color w:val="000000"/>
        </w:rPr>
        <w:t xml:space="preserve"> Fundacj</w:t>
      </w:r>
      <w:r>
        <w:rPr>
          <w:color w:val="000000"/>
        </w:rPr>
        <w:t>a</w:t>
      </w:r>
      <w:r w:rsidRPr="00025821">
        <w:rPr>
          <w:color w:val="000000"/>
        </w:rPr>
        <w:t xml:space="preserve"> Itaka. Rzecznik Adam Bodnar zaprosił</w:t>
      </w:r>
      <w:r>
        <w:rPr>
          <w:color w:val="000000"/>
        </w:rPr>
        <w:t xml:space="preserve"> do</w:t>
      </w:r>
      <w:r w:rsidR="00574971">
        <w:rPr>
          <w:color w:val="000000"/>
        </w:rPr>
        <w:t xml:space="preserve"> </w:t>
      </w:r>
      <w:r w:rsidRPr="00025821">
        <w:rPr>
          <w:color w:val="000000"/>
        </w:rPr>
        <w:t>współpracy także stowarzyszenia</w:t>
      </w:r>
      <w:r w:rsidR="009E18EF">
        <w:rPr>
          <w:color w:val="000000"/>
        </w:rPr>
        <w:t xml:space="preserve"> i </w:t>
      </w:r>
      <w:r w:rsidRPr="00025821">
        <w:rPr>
          <w:color w:val="000000"/>
        </w:rPr>
        <w:t>fundacje, które pomagają osobom uzależnionym</w:t>
      </w:r>
      <w:r w:rsidR="009E18EF">
        <w:rPr>
          <w:color w:val="000000"/>
        </w:rPr>
        <w:t xml:space="preserve"> i </w:t>
      </w:r>
      <w:r w:rsidRPr="00025821">
        <w:rPr>
          <w:color w:val="000000"/>
        </w:rPr>
        <w:t>ich rodzinom np. Fundację Biuro Służby Krajowej Anonimowych Alkoholików</w:t>
      </w:r>
      <w:r w:rsidR="009E18EF">
        <w:rPr>
          <w:color w:val="000000"/>
        </w:rPr>
        <w:t xml:space="preserve"> w </w:t>
      </w:r>
      <w:r w:rsidRPr="00025821">
        <w:rPr>
          <w:color w:val="000000"/>
        </w:rPr>
        <w:t>Polsce.</w:t>
      </w:r>
    </w:p>
    <w:p w:rsidR="00593AC6" w:rsidRPr="00DB557F" w:rsidRDefault="00110688" w:rsidP="00110688">
      <w:pPr>
        <w:pStyle w:val="Styl1"/>
        <w:rPr>
          <w:color w:val="000000"/>
        </w:rPr>
      </w:pPr>
      <w:r w:rsidRPr="00025821">
        <w:rPr>
          <w:color w:val="000000"/>
        </w:rPr>
        <w:t>W 2017</w:t>
      </w:r>
      <w:r w:rsidR="00574971">
        <w:rPr>
          <w:color w:val="000000"/>
        </w:rPr>
        <w:t xml:space="preserve"> </w:t>
      </w:r>
      <w:r>
        <w:rPr>
          <w:color w:val="000000"/>
        </w:rPr>
        <w:t>r.</w:t>
      </w:r>
      <w:r w:rsidR="009E18EF">
        <w:rPr>
          <w:color w:val="000000"/>
        </w:rPr>
        <w:t xml:space="preserve"> w </w:t>
      </w:r>
      <w:r>
        <w:rPr>
          <w:color w:val="000000"/>
        </w:rPr>
        <w:t>ramach Koalicji</w:t>
      </w:r>
      <w:r w:rsidRPr="00025821">
        <w:rPr>
          <w:color w:val="000000"/>
        </w:rPr>
        <w:t xml:space="preserve"> odbyły się kolejne szkolenia</w:t>
      </w:r>
      <w:r>
        <w:rPr>
          <w:color w:val="000000"/>
        </w:rPr>
        <w:t xml:space="preserve"> </w:t>
      </w:r>
      <w:r w:rsidRPr="00025821">
        <w:rPr>
          <w:color w:val="000000"/>
        </w:rPr>
        <w:t>dotyczące standardów obsługi klienta, wsparcia dla ofiar przemocy domowej, wsparcia osób szukających pracy oraz aktywizacji młodzieży</w:t>
      </w:r>
      <w:r w:rsidR="004E7BEC">
        <w:rPr>
          <w:color w:val="000000"/>
        </w:rPr>
        <w:t>,</w:t>
      </w:r>
      <w:r w:rsidRPr="00025821">
        <w:rPr>
          <w:color w:val="000000"/>
        </w:rPr>
        <w:t xml:space="preserve"> a także</w:t>
      </w:r>
      <w:r>
        <w:rPr>
          <w:color w:val="000000"/>
        </w:rPr>
        <w:t xml:space="preserve"> </w:t>
      </w:r>
      <w:r w:rsidRPr="00025821">
        <w:rPr>
          <w:color w:val="000000"/>
        </w:rPr>
        <w:t>pomocy osobom powracającym</w:t>
      </w:r>
      <w:r>
        <w:rPr>
          <w:color w:val="000000"/>
        </w:rPr>
        <w:t xml:space="preserve"> do</w:t>
      </w:r>
      <w:r w:rsidR="00574971">
        <w:rPr>
          <w:color w:val="000000"/>
        </w:rPr>
        <w:t xml:space="preserve"> </w:t>
      </w:r>
      <w:r w:rsidRPr="00025821">
        <w:rPr>
          <w:color w:val="000000"/>
        </w:rPr>
        <w:t>Polski</w:t>
      </w:r>
      <w:r w:rsidR="009E18EF">
        <w:rPr>
          <w:color w:val="000000"/>
        </w:rPr>
        <w:t xml:space="preserve"> z </w:t>
      </w:r>
      <w:r>
        <w:rPr>
          <w:color w:val="000000"/>
        </w:rPr>
        <w:t>emigracji. Bardzo przydatny dla wielu osób jest Informator</w:t>
      </w:r>
      <w:r w:rsidR="009E18EF">
        <w:t xml:space="preserve"> o </w:t>
      </w:r>
      <w:r w:rsidRPr="00B167F5">
        <w:rPr>
          <w:color w:val="000000"/>
        </w:rPr>
        <w:t>infoliniach, telefonach</w:t>
      </w:r>
      <w:r w:rsidR="009E18EF">
        <w:rPr>
          <w:color w:val="000000"/>
        </w:rPr>
        <w:t xml:space="preserve"> i </w:t>
      </w:r>
      <w:r w:rsidRPr="00B167F5">
        <w:rPr>
          <w:color w:val="000000"/>
        </w:rPr>
        <w:t>organiza</w:t>
      </w:r>
      <w:r>
        <w:rPr>
          <w:color w:val="000000"/>
        </w:rPr>
        <w:t>cjach pomocowych, wydany nakładem BRPO</w:t>
      </w:r>
      <w:r>
        <w:rPr>
          <w:rStyle w:val="Odwoanieprzypisudolnego"/>
          <w:color w:val="000000"/>
        </w:rPr>
        <w:footnoteReference w:id="1457"/>
      </w:r>
      <w:r>
        <w:rPr>
          <w:color w:val="000000"/>
        </w:rPr>
        <w:t>.</w:t>
      </w:r>
    </w:p>
    <w:p w:rsidR="00F147D3" w:rsidRDefault="00593AC6" w:rsidP="00593AC6">
      <w:pPr>
        <w:pStyle w:val="Nagwek3"/>
      </w:pPr>
      <w:bookmarkStart w:id="1408" w:name="_Toc512236269"/>
      <w:bookmarkStart w:id="1409" w:name="_Toc513723400"/>
      <w:bookmarkStart w:id="1410" w:name="_Toc515022421"/>
      <w:r w:rsidRPr="00025821">
        <w:t>Prostym językiem</w:t>
      </w:r>
      <w:r w:rsidR="009E18EF">
        <w:t xml:space="preserve"> o </w:t>
      </w:r>
      <w:r w:rsidRPr="00025821">
        <w:t>trudnych sprawach</w:t>
      </w:r>
      <w:bookmarkEnd w:id="1408"/>
      <w:bookmarkEnd w:id="1409"/>
      <w:bookmarkEnd w:id="1410"/>
    </w:p>
    <w:p w:rsidR="00593AC6" w:rsidRPr="00376BD0" w:rsidRDefault="00593AC6" w:rsidP="00593AC6">
      <w:pPr>
        <w:pStyle w:val="Styl1"/>
        <w:rPr>
          <w:b/>
        </w:rPr>
      </w:pPr>
      <w:r w:rsidRPr="00376BD0">
        <w:rPr>
          <w:b/>
        </w:rPr>
        <w:t>Kwestie prawne, niekiedy bardzo szczegółowe, wymagają precyzji</w:t>
      </w:r>
      <w:r w:rsidR="009E18EF">
        <w:rPr>
          <w:b/>
        </w:rPr>
        <w:t xml:space="preserve"> i </w:t>
      </w:r>
      <w:r w:rsidRPr="00376BD0">
        <w:rPr>
          <w:b/>
        </w:rPr>
        <w:t xml:space="preserve">specjalistycznej </w:t>
      </w:r>
      <w:r w:rsidR="00376BD0">
        <w:rPr>
          <w:b/>
        </w:rPr>
        <w:t>wiedzy</w:t>
      </w:r>
      <w:r w:rsidRPr="00376BD0">
        <w:rPr>
          <w:b/>
        </w:rPr>
        <w:t>. Jednak gromadzony</w:t>
      </w:r>
      <w:r w:rsidR="009E18EF">
        <w:rPr>
          <w:b/>
        </w:rPr>
        <w:t xml:space="preserve"> w </w:t>
      </w:r>
      <w:r w:rsidRPr="00376BD0">
        <w:rPr>
          <w:b/>
        </w:rPr>
        <w:t>ten sposób dorobek nie</w:t>
      </w:r>
      <w:r w:rsidR="00574971">
        <w:rPr>
          <w:b/>
        </w:rPr>
        <w:t xml:space="preserve"> </w:t>
      </w:r>
      <w:r w:rsidRPr="00376BD0">
        <w:rPr>
          <w:b/>
        </w:rPr>
        <w:t>zostanie wykorzystany, jeśli nie uda się go przekazać obywatelom.</w:t>
      </w:r>
    </w:p>
    <w:p w:rsidR="00110688" w:rsidRPr="00025821" w:rsidRDefault="00110688" w:rsidP="00110688">
      <w:pPr>
        <w:pStyle w:val="Styl1"/>
      </w:pPr>
      <w:r w:rsidRPr="00025821">
        <w:t>Dotarcie</w:t>
      </w:r>
      <w:r>
        <w:t xml:space="preserve"> do</w:t>
      </w:r>
      <w:r w:rsidR="00574971">
        <w:t xml:space="preserve"> </w:t>
      </w:r>
      <w:r w:rsidRPr="00025821">
        <w:t>obywateli wymaga uruchomienia nowych metod komunikowania</w:t>
      </w:r>
      <w:r w:rsidR="009E18EF">
        <w:t xml:space="preserve"> i </w:t>
      </w:r>
      <w:r w:rsidRPr="00025821">
        <w:t>wykorzystania narzędzi popularnych wśród różnych pokoleń</w:t>
      </w:r>
      <w:r w:rsidR="009E18EF">
        <w:t xml:space="preserve"> i </w:t>
      </w:r>
      <w:r w:rsidRPr="00025821">
        <w:t>środowisk. Rzecznik Praw Obywatelskich kładzie duży nacisk na to, by informacje przygotowywane</w:t>
      </w:r>
      <w:r w:rsidR="009E18EF">
        <w:t xml:space="preserve"> w </w:t>
      </w:r>
      <w:r w:rsidRPr="00025821">
        <w:t>jego Biurze tworzone były</w:t>
      </w:r>
      <w:r w:rsidR="009E18EF">
        <w:t xml:space="preserve"> w </w:t>
      </w:r>
      <w:r w:rsidRPr="00025821">
        <w:t>języku dostosowanym</w:t>
      </w:r>
      <w:r>
        <w:t xml:space="preserve"> do</w:t>
      </w:r>
      <w:r w:rsidR="00574971">
        <w:t xml:space="preserve"> </w:t>
      </w:r>
      <w:r w:rsidRPr="00025821">
        <w:t xml:space="preserve">potrzeb odbiorców. </w:t>
      </w:r>
      <w:r>
        <w:t>S</w:t>
      </w:r>
      <w:r w:rsidRPr="00025821">
        <w:t>ą nimi dziś</w:t>
      </w:r>
      <w:r>
        <w:t xml:space="preserve"> nie</w:t>
      </w:r>
      <w:r w:rsidRPr="00025821">
        <w:t xml:space="preserve"> tylko prawnicy</w:t>
      </w:r>
      <w:r w:rsidR="009E18EF">
        <w:t xml:space="preserve"> i </w:t>
      </w:r>
      <w:r w:rsidRPr="00025821">
        <w:t>specjalizujący się</w:t>
      </w:r>
      <w:r w:rsidR="009E18EF">
        <w:t xml:space="preserve"> w </w:t>
      </w:r>
      <w:r w:rsidRPr="00025821">
        <w:t>tematyce prawnej dziennikarze.</w:t>
      </w:r>
    </w:p>
    <w:p w:rsidR="00110688" w:rsidRDefault="00110688" w:rsidP="00110688">
      <w:pPr>
        <w:pStyle w:val="Styl1"/>
      </w:pPr>
      <w:r w:rsidRPr="00025821">
        <w:t>Zmiana języka pozwala ludziom nie tylko wykorzystać informację, ale też aktywnie włączyć się</w:t>
      </w:r>
      <w:r w:rsidR="009E18EF">
        <w:t xml:space="preserve"> w </w:t>
      </w:r>
      <w:r w:rsidRPr="00025821">
        <w:t>debatę</w:t>
      </w:r>
      <w:r w:rsidR="009E18EF">
        <w:t xml:space="preserve"> i </w:t>
      </w:r>
      <w:r w:rsidRPr="00025821">
        <w:t>działania</w:t>
      </w:r>
      <w:r>
        <w:t>,</w:t>
      </w:r>
      <w:r w:rsidRPr="00025821">
        <w:t xml:space="preserve"> oraz proponować nowe, lepsze rozwiązania problemów, których bez szerokiej, otwartej wymiany pomysłów nie udałoby się znaleźć.</w:t>
      </w:r>
    </w:p>
    <w:p w:rsidR="00593AC6" w:rsidRPr="00025821" w:rsidRDefault="00593AC6" w:rsidP="00110688">
      <w:pPr>
        <w:pStyle w:val="Styl1"/>
      </w:pPr>
      <w:r w:rsidRPr="00025821">
        <w:t>Dlatego Rzecznik zmienił format komunikatów zamieszczanych na stronie rpo.gov.pl – są one uzupełnione</w:t>
      </w:r>
      <w:r w:rsidR="009E18EF">
        <w:t xml:space="preserve"> o </w:t>
      </w:r>
      <w:r w:rsidRPr="00025821">
        <w:t>przykłady</w:t>
      </w:r>
      <w:r w:rsidR="009E18EF">
        <w:t xml:space="preserve"> i </w:t>
      </w:r>
      <w:r w:rsidRPr="00025821">
        <w:t>objaśnienia tak, by także odbiorca bez prawniczego wykształcenia mógł</w:t>
      </w:r>
      <w:r w:rsidR="009E18EF">
        <w:t xml:space="preserve"> z </w:t>
      </w:r>
      <w:r w:rsidRPr="00025821">
        <w:t>nich korzystać.</w:t>
      </w:r>
    </w:p>
    <w:p w:rsidR="00593AC6" w:rsidRPr="00025821" w:rsidRDefault="00593AC6" w:rsidP="00593AC6">
      <w:pPr>
        <w:pStyle w:val="Styl1"/>
      </w:pPr>
      <w:r w:rsidRPr="00025821">
        <w:t>RPO przygotowuje też proste</w:t>
      </w:r>
      <w:r w:rsidR="009E18EF">
        <w:t xml:space="preserve"> i </w:t>
      </w:r>
      <w:r w:rsidRPr="00025821">
        <w:t>zrozumiale materiały informacyjne</w:t>
      </w:r>
      <w:r w:rsidR="009E18EF">
        <w:t xml:space="preserve"> o </w:t>
      </w:r>
      <w:r w:rsidRPr="00025821">
        <w:t>swojej działalności („20 kasacji Rzecznika Praw Obywatelskich – przykłady problemów wymiaru sprawiedliwości, które realnie dotykają obywateli</w:t>
      </w:r>
      <w:r w:rsidR="009E18EF">
        <w:t xml:space="preserve"> i </w:t>
      </w:r>
      <w:r w:rsidRPr="00025821">
        <w:t xml:space="preserve">które trzeba </w:t>
      </w:r>
      <w:r w:rsidRPr="00025821">
        <w:lastRenderedPageBreak/>
        <w:t>naprawiać”, „Alfabet RPO – przykłady spraw, jakie wpływają</w:t>
      </w:r>
      <w:r w:rsidR="00F147D3">
        <w:t xml:space="preserve"> do</w:t>
      </w:r>
      <w:r w:rsidR="00574971">
        <w:t xml:space="preserve"> </w:t>
      </w:r>
      <w:r w:rsidRPr="00025821">
        <w:t>RPO Adama Bodnara</w:t>
      </w:r>
      <w:r w:rsidR="00F147D3">
        <w:t xml:space="preserve"> od</w:t>
      </w:r>
      <w:r w:rsidR="00574971">
        <w:t xml:space="preserve"> </w:t>
      </w:r>
      <w:r w:rsidRPr="00025821">
        <w:t>2015</w:t>
      </w:r>
      <w:r w:rsidR="00574971">
        <w:t xml:space="preserve"> </w:t>
      </w:r>
      <w:r w:rsidR="00417C70">
        <w:t>r.</w:t>
      </w:r>
      <w:r w:rsidRPr="00025821">
        <w:t>”).</w:t>
      </w:r>
    </w:p>
    <w:p w:rsidR="00110688" w:rsidRPr="00025821" w:rsidRDefault="00110688" w:rsidP="00110688">
      <w:pPr>
        <w:pStyle w:val="Styl1"/>
      </w:pPr>
      <w:r w:rsidRPr="00025821">
        <w:t xml:space="preserve">Rzecznik </w:t>
      </w:r>
      <w:r w:rsidR="00BA3971">
        <w:t>P</w:t>
      </w:r>
      <w:r w:rsidRPr="00025821">
        <w:t xml:space="preserve">raw </w:t>
      </w:r>
      <w:r w:rsidR="00BA3971">
        <w:t>O</w:t>
      </w:r>
      <w:r w:rsidRPr="00025821">
        <w:t>bywatelskich kładzie też nacisk na współpracę</w:t>
      </w:r>
      <w:r w:rsidR="009E18EF">
        <w:t xml:space="preserve"> z </w:t>
      </w:r>
      <w:r w:rsidRPr="00025821">
        <w:t>mediami –</w:t>
      </w:r>
      <w:r w:rsidR="009E18EF">
        <w:t xml:space="preserve"> i </w:t>
      </w:r>
      <w:r w:rsidRPr="00025821">
        <w:t>to nie tylko ogólnopolskimi, ale bardzo często lokalnymi (gazety, rozgłośnie radiowe, lokalne</w:t>
      </w:r>
      <w:r w:rsidR="009E18EF">
        <w:t xml:space="preserve"> w </w:t>
      </w:r>
      <w:r w:rsidRPr="00025821">
        <w:t>tym kablowe stacje telewizyjne) oraz</w:t>
      </w:r>
      <w:r w:rsidR="009E18EF">
        <w:t xml:space="preserve"> z </w:t>
      </w:r>
      <w:r w:rsidRPr="00025821">
        <w:t>portalami,</w:t>
      </w:r>
      <w:r w:rsidR="009E18EF">
        <w:t xml:space="preserve"> w </w:t>
      </w:r>
      <w:r w:rsidRPr="00025821">
        <w:t>tym portalami tematycznymi.</w:t>
      </w:r>
    </w:p>
    <w:p w:rsidR="00593AC6" w:rsidRPr="00025821" w:rsidRDefault="00593AC6" w:rsidP="00593AC6">
      <w:pPr>
        <w:pStyle w:val="Nagwek3"/>
        <w:rPr>
          <w:color w:val="FF0000"/>
        </w:rPr>
      </w:pPr>
      <w:bookmarkStart w:id="1411" w:name="_Toc512236270"/>
      <w:bookmarkStart w:id="1412" w:name="_Toc513723401"/>
      <w:bookmarkStart w:id="1413" w:name="_Toc515022422"/>
      <w:r w:rsidRPr="00025821">
        <w:t>Działalność edukacyjna RPO</w:t>
      </w:r>
      <w:bookmarkEnd w:id="1411"/>
      <w:bookmarkEnd w:id="1412"/>
      <w:bookmarkEnd w:id="1413"/>
    </w:p>
    <w:p w:rsidR="00593AC6" w:rsidRPr="00025821" w:rsidRDefault="00593AC6" w:rsidP="00593AC6">
      <w:pPr>
        <w:pStyle w:val="Styl1"/>
      </w:pPr>
      <w:r w:rsidRPr="00025821">
        <w:t>Projekt edukacyjny Rzecznika zakłada upowszechnianie wiedzy</w:t>
      </w:r>
      <w:r w:rsidR="009E18EF">
        <w:t xml:space="preserve"> o </w:t>
      </w:r>
      <w:r w:rsidRPr="00025821">
        <w:t>prawach człowieka</w:t>
      </w:r>
      <w:r w:rsidR="009E18EF">
        <w:t xml:space="preserve"> i </w:t>
      </w:r>
      <w:r w:rsidRPr="00025821">
        <w:t>narzędziach ich wspierania,</w:t>
      </w:r>
      <w:r w:rsidR="009E18EF">
        <w:t xml:space="preserve"> w </w:t>
      </w:r>
      <w:r w:rsidRPr="00025821">
        <w:t>tym</w:t>
      </w:r>
      <w:r w:rsidR="009E18EF">
        <w:t xml:space="preserve"> o </w:t>
      </w:r>
      <w:r w:rsidRPr="00025821">
        <w:t>instytucji Rzecznika, jego kompetencjach</w:t>
      </w:r>
      <w:r w:rsidR="009E18EF">
        <w:t xml:space="preserve"> i </w:t>
      </w:r>
      <w:r w:rsidRPr="00025821">
        <w:t>podejmowanych działaniach na rzecz przestrzegania</w:t>
      </w:r>
      <w:r w:rsidR="009E18EF">
        <w:t xml:space="preserve"> i </w:t>
      </w:r>
      <w:r w:rsidRPr="00025821">
        <w:t>ochrony praw człowieka</w:t>
      </w:r>
      <w:r w:rsidR="009E18EF">
        <w:t xml:space="preserve"> i </w:t>
      </w:r>
      <w:r w:rsidRPr="00025821">
        <w:t>obywatela</w:t>
      </w:r>
      <w:r w:rsidR="009E18EF">
        <w:t xml:space="preserve"> w </w:t>
      </w:r>
      <w:r w:rsidRPr="00025821">
        <w:t>świetle zapisów Konstytucji.</w:t>
      </w:r>
    </w:p>
    <w:p w:rsidR="00F147D3" w:rsidRDefault="00593AC6" w:rsidP="00593AC6">
      <w:pPr>
        <w:pStyle w:val="Styl1"/>
      </w:pPr>
      <w:r w:rsidRPr="00025821">
        <w:t>Istotnym elementem jest upowszechnianie wiedzy</w:t>
      </w:r>
      <w:r w:rsidR="009E18EF">
        <w:t xml:space="preserve"> w </w:t>
      </w:r>
      <w:r w:rsidRPr="00025821">
        <w:t>zakresie zasady równego traktowania</w:t>
      </w:r>
      <w:r w:rsidR="009E18EF">
        <w:t xml:space="preserve"> i </w:t>
      </w:r>
      <w:r w:rsidRPr="00025821">
        <w:t>przeciwdziałania dyskryminacji, ochrony praw osób zagrożonych dyskryminacją</w:t>
      </w:r>
      <w:r w:rsidR="00110688">
        <w:t xml:space="preserve"> </w:t>
      </w:r>
      <w:r w:rsidRPr="00025821">
        <w:t>– starszych,</w:t>
      </w:r>
      <w:r w:rsidR="009E18EF">
        <w:t xml:space="preserve"> z </w:t>
      </w:r>
      <w:r w:rsidRPr="00025821">
        <w:t>niepełnosprawnościami, chorujących psychicznie, cudzoziemców oraz mniejszości narodowych, etnicznych</w:t>
      </w:r>
      <w:r w:rsidR="009E18EF">
        <w:t xml:space="preserve"> i </w:t>
      </w:r>
      <w:r w:rsidRPr="00025821">
        <w:t>religijnych, a także innych grup społecznych.</w:t>
      </w:r>
    </w:p>
    <w:p w:rsidR="00376BD0" w:rsidRPr="00025821" w:rsidRDefault="00376BD0" w:rsidP="00376BD0">
      <w:pPr>
        <w:pStyle w:val="Styl1"/>
      </w:pPr>
      <w:r w:rsidRPr="00025821">
        <w:t>Działania edukacyjne</w:t>
      </w:r>
      <w:r w:rsidR="009E18EF">
        <w:t xml:space="preserve"> w </w:t>
      </w:r>
      <w:r w:rsidRPr="00025821">
        <w:t>zakresie praw człowieka Rzecznik prowadzi m.in. poprzez:</w:t>
      </w:r>
    </w:p>
    <w:p w:rsidR="00376BD0" w:rsidRPr="00F62CC5" w:rsidRDefault="00376BD0" w:rsidP="007065D7">
      <w:pPr>
        <w:pStyle w:val="Styl1"/>
        <w:numPr>
          <w:ilvl w:val="0"/>
          <w:numId w:val="112"/>
        </w:numPr>
      </w:pPr>
      <w:r w:rsidRPr="00F62CC5">
        <w:t>spotkania</w:t>
      </w:r>
      <w:r w:rsidR="009E18EF">
        <w:t xml:space="preserve"> z </w:t>
      </w:r>
      <w:r w:rsidRPr="00F62CC5">
        <w:t xml:space="preserve">młodzieżą </w:t>
      </w:r>
      <w:r>
        <w:t>(</w:t>
      </w:r>
      <w:r w:rsidRPr="00F62CC5">
        <w:t>tylko</w:t>
      </w:r>
      <w:r w:rsidR="009E18EF">
        <w:t xml:space="preserve"> w </w:t>
      </w:r>
      <w:r w:rsidRPr="00F62CC5">
        <w:t>ramach wyjazdów regionalnych Rzecznik uczestniczył</w:t>
      </w:r>
      <w:r w:rsidR="009E18EF">
        <w:t xml:space="preserve"> w </w:t>
      </w:r>
      <w:r w:rsidRPr="00F62CC5">
        <w:t>19 spotkaniach</w:t>
      </w:r>
      <w:r w:rsidR="009E18EF">
        <w:t xml:space="preserve"> z </w:t>
      </w:r>
      <w:r w:rsidRPr="00F62CC5">
        <w:t>uczniami</w:t>
      </w:r>
      <w:r w:rsidR="009E18EF">
        <w:t xml:space="preserve"> i </w:t>
      </w:r>
      <w:r w:rsidRPr="00F62CC5">
        <w:t>studentami</w:t>
      </w:r>
      <w:r>
        <w:t>);</w:t>
      </w:r>
    </w:p>
    <w:p w:rsidR="00376BD0" w:rsidRDefault="00376BD0" w:rsidP="007065D7">
      <w:pPr>
        <w:pStyle w:val="Styl1"/>
        <w:numPr>
          <w:ilvl w:val="0"/>
          <w:numId w:val="112"/>
        </w:numPr>
      </w:pPr>
      <w:r w:rsidRPr="00025821">
        <w:t>warsztaty (np. jak korzystać</w:t>
      </w:r>
      <w:r w:rsidR="009E18EF">
        <w:t xml:space="preserve"> z </w:t>
      </w:r>
      <w:r w:rsidRPr="00025821">
        <w:t>prawa</w:t>
      </w:r>
      <w:r w:rsidR="00F147D3">
        <w:t xml:space="preserve"> do</w:t>
      </w:r>
      <w:r w:rsidR="00574971">
        <w:t xml:space="preserve"> </w:t>
      </w:r>
      <w:r w:rsidRPr="00025821">
        <w:t>informacji publicznej,</w:t>
      </w:r>
      <w:r w:rsidR="009E18EF">
        <w:t xml:space="preserve"> z </w:t>
      </w:r>
      <w:r w:rsidRPr="00025821">
        <w:t>prawa</w:t>
      </w:r>
      <w:r w:rsidR="00F147D3">
        <w:t xml:space="preserve"> do</w:t>
      </w:r>
      <w:r w:rsidR="00574971">
        <w:t xml:space="preserve"> </w:t>
      </w:r>
      <w:r w:rsidRPr="00025821">
        <w:t>petycji, co oznacza</w:t>
      </w:r>
      <w:r w:rsidR="009E18EF">
        <w:t xml:space="preserve"> w </w:t>
      </w:r>
      <w:r w:rsidRPr="00025821">
        <w:t>praktyce zasada równego traktowania, czym jest dyskryminacja, jak ją zgłosić, jakie prawa wynikają</w:t>
      </w:r>
      <w:r w:rsidR="009E18EF">
        <w:t xml:space="preserve"> z </w:t>
      </w:r>
      <w:r w:rsidRPr="00025821">
        <w:t>Konstytucji)</w:t>
      </w:r>
      <w:r w:rsidR="00110688">
        <w:t>;</w:t>
      </w:r>
    </w:p>
    <w:p w:rsidR="00376BD0" w:rsidRPr="00A8118A" w:rsidRDefault="00376BD0" w:rsidP="007065D7">
      <w:pPr>
        <w:pStyle w:val="Styl1"/>
        <w:numPr>
          <w:ilvl w:val="0"/>
          <w:numId w:val="112"/>
        </w:numPr>
      </w:pPr>
      <w:r w:rsidRPr="00A8118A">
        <w:t>publikacje</w:t>
      </w:r>
      <w:r w:rsidR="009E18EF">
        <w:t xml:space="preserve"> i </w:t>
      </w:r>
      <w:r w:rsidRPr="00A8118A">
        <w:t>opracowania, które ułatwiają uczestnictwo</w:t>
      </w:r>
      <w:r w:rsidR="009E18EF">
        <w:t xml:space="preserve"> i </w:t>
      </w:r>
      <w:r w:rsidRPr="00A8118A">
        <w:t>wpływanie na polityki publiczne na poziomie lokalnym</w:t>
      </w:r>
      <w:r w:rsidR="009E18EF">
        <w:t xml:space="preserve"> i </w:t>
      </w:r>
      <w:r w:rsidRPr="00A8118A">
        <w:t>centralnym („Przestrzeń publiczna przyjazna seniorom”, „Model wsparcia osób starszych</w:t>
      </w:r>
      <w:r w:rsidR="009E18EF">
        <w:t xml:space="preserve"> w </w:t>
      </w:r>
      <w:r w:rsidRPr="00A8118A">
        <w:t>środowisku zamieszkania”);</w:t>
      </w:r>
    </w:p>
    <w:p w:rsidR="00376BD0" w:rsidRDefault="00376BD0" w:rsidP="007065D7">
      <w:pPr>
        <w:pStyle w:val="Styl1"/>
        <w:numPr>
          <w:ilvl w:val="0"/>
          <w:numId w:val="112"/>
        </w:numPr>
      </w:pPr>
      <w:r w:rsidRPr="00A8118A">
        <w:t>zbiory dobrych praktyk („Złota Księga Dobrych Praktyk na rzecz Społecznego Uczestnictwa Osób Starszych”, „Programy mieszkaniowe</w:t>
      </w:r>
      <w:r w:rsidR="009E18EF">
        <w:t xml:space="preserve"> w </w:t>
      </w:r>
      <w:r w:rsidRPr="00A8118A">
        <w:t>przeciwdziałaniu bezdomności”)</w:t>
      </w:r>
      <w:r w:rsidR="007A3EA1">
        <w:t>;</w:t>
      </w:r>
    </w:p>
    <w:p w:rsidR="006C32F8" w:rsidRDefault="006C32F8" w:rsidP="007065D7">
      <w:pPr>
        <w:pStyle w:val="Styl1"/>
        <w:numPr>
          <w:ilvl w:val="0"/>
          <w:numId w:val="112"/>
        </w:numPr>
      </w:pPr>
      <w:r>
        <w:t>praktyki studenckie,</w:t>
      </w:r>
      <w:r w:rsidR="009E18EF">
        <w:t xml:space="preserve"> w </w:t>
      </w:r>
      <w:r>
        <w:t>tym program wakacyjnych praktyk dla studentów prawa.</w:t>
      </w:r>
    </w:p>
    <w:p w:rsidR="00376BD0" w:rsidRDefault="00376BD0" w:rsidP="00376BD0">
      <w:pPr>
        <w:pStyle w:val="Styl1"/>
      </w:pPr>
      <w:r w:rsidRPr="00A8118A">
        <w:t xml:space="preserve">W </w:t>
      </w:r>
      <w:r w:rsidR="00422151">
        <w:t>2017</w:t>
      </w:r>
      <w:r w:rsidR="00574971">
        <w:t xml:space="preserve"> </w:t>
      </w:r>
      <w:r w:rsidR="00417C70">
        <w:t xml:space="preserve">r. </w:t>
      </w:r>
      <w:r w:rsidRPr="00A8118A">
        <w:t>zorganizowan</w:t>
      </w:r>
      <w:r>
        <w:t>o</w:t>
      </w:r>
      <w:r w:rsidRPr="00A8118A">
        <w:t xml:space="preserve"> 14 spotkań warsztatowych, zarówno</w:t>
      </w:r>
      <w:r w:rsidR="009E18EF">
        <w:t xml:space="preserve"> w </w:t>
      </w:r>
      <w:r w:rsidRPr="00A8118A">
        <w:t>Biurze RPO jak</w:t>
      </w:r>
      <w:r w:rsidR="009E18EF">
        <w:t xml:space="preserve"> i w </w:t>
      </w:r>
      <w:r w:rsidRPr="00A8118A">
        <w:t>szkołach. Uczestniczyła</w:t>
      </w:r>
      <w:r w:rsidR="009E18EF">
        <w:t xml:space="preserve"> w </w:t>
      </w:r>
      <w:r w:rsidRPr="00A8118A">
        <w:t>nich młodzież gimnazjalna, licealna oraz dzieci</w:t>
      </w:r>
      <w:r w:rsidR="009E18EF">
        <w:t xml:space="preserve"> </w:t>
      </w:r>
      <w:r w:rsidR="009E18EF">
        <w:lastRenderedPageBreak/>
        <w:t>z </w:t>
      </w:r>
      <w:r w:rsidRPr="00A8118A">
        <w:t>ostatnich klas szkół podstawowych. Zorganizowaliśmy też pięciodniowe warsztaty dla gimnazjalistów, laureatów Gimnazjalnej Olimpiady Wiedzy</w:t>
      </w:r>
      <w:r w:rsidR="009E18EF">
        <w:t xml:space="preserve"> o </w:t>
      </w:r>
      <w:r w:rsidRPr="00A8118A">
        <w:t>Społeczeństwie. We współpracy ze stowarzyszeniem im. prof. Zbigniewa Hołdy,</w:t>
      </w:r>
      <w:r w:rsidR="009E18EF">
        <w:t xml:space="preserve"> w </w:t>
      </w:r>
      <w:r w:rsidRPr="00A8118A">
        <w:t>ramach kontynuacji projektu „Tydzień Konstytucji”, Rzecznik przygotował cykl zajęć</w:t>
      </w:r>
      <w:r w:rsidR="009E18EF">
        <w:t xml:space="preserve"> w </w:t>
      </w:r>
      <w:r w:rsidRPr="00A8118A">
        <w:t>szkołach średnich</w:t>
      </w:r>
      <w:r w:rsidR="009E18EF">
        <w:t xml:space="preserve"> i </w:t>
      </w:r>
      <w:r w:rsidRPr="00A8118A">
        <w:t>gimnazjalnych, podczas których uczniowie rozwiązywali praktyczne przykłady</w:t>
      </w:r>
      <w:r w:rsidR="009E18EF">
        <w:t xml:space="preserve"> z </w:t>
      </w:r>
      <w:r w:rsidRPr="00A8118A">
        <w:t>zakresu ochrony praw człowieka</w:t>
      </w:r>
      <w:r w:rsidR="009E18EF">
        <w:t xml:space="preserve"> i </w:t>
      </w:r>
      <w:r w:rsidRPr="00A8118A">
        <w:t>obywatela</w:t>
      </w:r>
      <w:r w:rsidR="009E18EF">
        <w:t xml:space="preserve"> w </w:t>
      </w:r>
      <w:r w:rsidRPr="00A8118A">
        <w:t>oparciu</w:t>
      </w:r>
      <w:r w:rsidR="009E18EF">
        <w:t xml:space="preserve"> o </w:t>
      </w:r>
      <w:r w:rsidRPr="00A8118A">
        <w:t>zapisy Konstytucji.</w:t>
      </w:r>
    </w:p>
    <w:p w:rsidR="00376BD0" w:rsidRDefault="00376BD0" w:rsidP="00376BD0">
      <w:pPr>
        <w:pStyle w:val="Styl1"/>
      </w:pPr>
      <w:r w:rsidRPr="00A8118A">
        <w:t>Rzecznik podejmował także działania edukacyjne</w:t>
      </w:r>
      <w:r w:rsidR="009E18EF">
        <w:t xml:space="preserve"> w </w:t>
      </w:r>
      <w:r w:rsidRPr="00A8118A">
        <w:t>wyniku wizyt regionalnych.</w:t>
      </w:r>
    </w:p>
    <w:p w:rsidR="00376BD0" w:rsidRPr="00A8118A" w:rsidRDefault="00376BD0" w:rsidP="00376BD0">
      <w:pPr>
        <w:pStyle w:val="Styl1"/>
      </w:pPr>
      <w:r w:rsidRPr="00A8118A">
        <w:t xml:space="preserve">W </w:t>
      </w:r>
      <w:r w:rsidR="00422151">
        <w:t>2017</w:t>
      </w:r>
      <w:r w:rsidR="00574971">
        <w:t xml:space="preserve"> </w:t>
      </w:r>
      <w:r w:rsidR="00417C70">
        <w:t xml:space="preserve">r. </w:t>
      </w:r>
      <w:r w:rsidRPr="00A8118A">
        <w:t>kontynuowano projekt warsztatów dla uczestników programu „Mentor” na Uniwersytecie im. Mikołaja Kopernika</w:t>
      </w:r>
      <w:r w:rsidR="009E18EF">
        <w:t xml:space="preserve"> w </w:t>
      </w:r>
      <w:r w:rsidRPr="00A8118A">
        <w:t>Toruniu. Tematy spotkań skupiały się wokół kwestii ochrony praw cudzoziemców – studentów programu Erasmus, przy uwzględnieniu obecnego stanu prawnego oraz problemu uprzedzeń</w:t>
      </w:r>
      <w:r w:rsidR="009E18EF">
        <w:t xml:space="preserve"> i </w:t>
      </w:r>
      <w:r w:rsidRPr="00A8118A">
        <w:t>stereotypów społecznych.</w:t>
      </w:r>
    </w:p>
    <w:p w:rsidR="00376BD0" w:rsidRPr="00A8118A" w:rsidRDefault="00376BD0" w:rsidP="00376BD0">
      <w:pPr>
        <w:pStyle w:val="Styl1"/>
      </w:pPr>
      <w:r w:rsidRPr="00A8118A">
        <w:t>W Młodzieżowym Ośrodku Wychowawczym</w:t>
      </w:r>
      <w:r w:rsidR="009E18EF">
        <w:t xml:space="preserve"> w </w:t>
      </w:r>
      <w:r w:rsidRPr="00A8118A">
        <w:t>Czuchowie-Pieńkach przedstawicielka Biura RPO poprowadziła warsztaty</w:t>
      </w:r>
      <w:r w:rsidR="009E18EF">
        <w:t xml:space="preserve"> o </w:t>
      </w:r>
      <w:r w:rsidRPr="00A8118A">
        <w:t>dyskryminacji ze względu na płeć. Omówiła przejawy nierównego traktowania dziewcząt</w:t>
      </w:r>
      <w:r w:rsidR="009E18EF">
        <w:t xml:space="preserve"> i </w:t>
      </w:r>
      <w:r w:rsidRPr="00A8118A">
        <w:t>kobiet</w:t>
      </w:r>
      <w:r w:rsidR="009E18EF">
        <w:t xml:space="preserve"> w </w:t>
      </w:r>
      <w:r w:rsidRPr="00A8118A">
        <w:t>obszarze edukacji, różne formy molestowania seksualnego, a także zjawisko ograniczania dziewczętom dostępu</w:t>
      </w:r>
      <w:r w:rsidR="00F147D3">
        <w:t xml:space="preserve"> do</w:t>
      </w:r>
      <w:r w:rsidR="00574971">
        <w:t xml:space="preserve"> </w:t>
      </w:r>
      <w:r w:rsidRPr="00A8118A">
        <w:t>nauki</w:t>
      </w:r>
      <w:r w:rsidR="009E18EF">
        <w:t xml:space="preserve"> w </w:t>
      </w:r>
      <w:r w:rsidRPr="00A8118A">
        <w:t>niektórych szkołach</w:t>
      </w:r>
      <w:r w:rsidR="009E18EF">
        <w:t xml:space="preserve"> o </w:t>
      </w:r>
      <w:r w:rsidRPr="00A8118A">
        <w:t>profilu zawodowym</w:t>
      </w:r>
      <w:r w:rsidR="009E18EF">
        <w:t xml:space="preserve"> i </w:t>
      </w:r>
      <w:r w:rsidRPr="00A8118A">
        <w:t>technicznym. Warsztaty były zorganizowane</w:t>
      </w:r>
      <w:r w:rsidR="009E18EF">
        <w:t xml:space="preserve"> w </w:t>
      </w:r>
      <w:r w:rsidRPr="00A8118A">
        <w:t>uzgodnieniu</w:t>
      </w:r>
      <w:r w:rsidR="009E18EF">
        <w:t xml:space="preserve"> z </w:t>
      </w:r>
      <w:r w:rsidRPr="00A8118A">
        <w:t>kierownictwem Ośrodka</w:t>
      </w:r>
      <w:r w:rsidR="009E18EF">
        <w:t xml:space="preserve"> i </w:t>
      </w:r>
      <w:r w:rsidRPr="00A8118A">
        <w:t>na prośbę przebywających tam dziewcząt.</w:t>
      </w:r>
    </w:p>
    <w:p w:rsidR="00376BD0" w:rsidRPr="00025821" w:rsidRDefault="00376BD0" w:rsidP="006F3E62">
      <w:pPr>
        <w:pStyle w:val="Nagwek5"/>
        <w:numPr>
          <w:ilvl w:val="0"/>
          <w:numId w:val="161"/>
        </w:numPr>
      </w:pPr>
      <w:bookmarkStart w:id="1414" w:name="_Toc512236271"/>
      <w:bookmarkStart w:id="1415" w:name="_Toc515022423"/>
      <w:r w:rsidRPr="00025821">
        <w:t>Przystanek Woodstock</w:t>
      </w:r>
      <w:bookmarkEnd w:id="1414"/>
      <w:bookmarkEnd w:id="1415"/>
    </w:p>
    <w:p w:rsidR="00110688" w:rsidRPr="00A8118A" w:rsidRDefault="00110688" w:rsidP="00110688">
      <w:pPr>
        <w:pStyle w:val="Styl1"/>
      </w:pPr>
      <w:r w:rsidRPr="00025821">
        <w:t>Już</w:t>
      </w:r>
      <w:r>
        <w:t xml:space="preserve"> od</w:t>
      </w:r>
      <w:r w:rsidR="00574971">
        <w:t xml:space="preserve"> </w:t>
      </w:r>
      <w:r w:rsidRPr="00025821">
        <w:t>2009</w:t>
      </w:r>
      <w:r w:rsidR="00574971">
        <w:t xml:space="preserve"> </w:t>
      </w:r>
      <w:r>
        <w:t xml:space="preserve">r. </w:t>
      </w:r>
      <w:r w:rsidRPr="00025821">
        <w:t>Rzecznik Praw Obywatelskich jest obecny na festiwalu „Przystanek Woodstock”.</w:t>
      </w:r>
      <w:r>
        <w:t xml:space="preserve"> W</w:t>
      </w:r>
      <w:r w:rsidR="00574971">
        <w:t xml:space="preserve"> </w:t>
      </w:r>
      <w:r w:rsidRPr="00025821">
        <w:t>„Namiocie Praw Obywatelskich”</w:t>
      </w:r>
      <w:r>
        <w:t xml:space="preserve"> </w:t>
      </w:r>
      <w:r w:rsidRPr="00025821">
        <w:t>uczestnicy festiwalu mogą się dowiedzieć</w:t>
      </w:r>
      <w:r w:rsidR="009E18EF">
        <w:t xml:space="preserve"> o </w:t>
      </w:r>
      <w:r w:rsidRPr="00025821">
        <w:t>prawach człowieka</w:t>
      </w:r>
      <w:r w:rsidR="009E18EF">
        <w:t xml:space="preserve"> i </w:t>
      </w:r>
      <w:r w:rsidRPr="00025821">
        <w:t>obywatela</w:t>
      </w:r>
      <w:r>
        <w:t>, a także zasięgnąć porady prawnej. W</w:t>
      </w:r>
      <w:r w:rsidR="00574971">
        <w:t xml:space="preserve"> </w:t>
      </w:r>
      <w:r w:rsidRPr="00A8118A">
        <w:t>namiocie obok pracowników Biura Rzecznika działania prowadzili: Okręgowa Rada Adwokacka</w:t>
      </w:r>
      <w:r w:rsidR="009E18EF">
        <w:t xml:space="preserve"> z </w:t>
      </w:r>
      <w:r w:rsidRPr="00A8118A">
        <w:t>Warszawy, Platforma „Zwolnieni</w:t>
      </w:r>
      <w:r w:rsidR="009E18EF">
        <w:t xml:space="preserve"> z </w:t>
      </w:r>
      <w:r w:rsidRPr="00A8118A">
        <w:t xml:space="preserve">Teorii”, Fundacja Court Watch, Helsińska Fundacja Praw Człowieka, </w:t>
      </w:r>
      <w:r w:rsidR="006C32F8">
        <w:t xml:space="preserve">Fundacja </w:t>
      </w:r>
      <w:r w:rsidRPr="00A8118A">
        <w:t>ClientEarth (Prawnicy dla Ziemi), Sieć Obywatelska Watchdog Polska, Spółdzielnia Socjalna Fado, sędzia Jarosław Gwizdak, adwokat Bogumił Zygmont, youtuber Karol Paciorek</w:t>
      </w:r>
      <w:r>
        <w:t xml:space="preserve"> </w:t>
      </w:r>
      <w:r w:rsidRPr="00A8118A">
        <w:t>oraz Ambasador Praw Człowieka RPO Kacper Gwardecki.</w:t>
      </w:r>
    </w:p>
    <w:p w:rsidR="00376BD0" w:rsidRPr="00A8118A" w:rsidRDefault="00376BD0" w:rsidP="00376BD0">
      <w:pPr>
        <w:pStyle w:val="Styl1"/>
        <w:rPr>
          <w:color w:val="000000"/>
        </w:rPr>
      </w:pPr>
      <w:r w:rsidRPr="00A8118A">
        <w:rPr>
          <w:color w:val="000000"/>
        </w:rPr>
        <w:lastRenderedPageBreak/>
        <w:t>W ramach Akademii Sztuk Przepięknych „Przystanku Woodstock” odbyła się dyskusja</w:t>
      </w:r>
      <w:r w:rsidR="009E18EF">
        <w:rPr>
          <w:color w:val="000000"/>
        </w:rPr>
        <w:t xml:space="preserve"> o </w:t>
      </w:r>
      <w:r w:rsidRPr="00A8118A">
        <w:rPr>
          <w:color w:val="000000"/>
        </w:rPr>
        <w:t>prawie</w:t>
      </w:r>
      <w:r w:rsidR="009E18EF">
        <w:rPr>
          <w:color w:val="000000"/>
        </w:rPr>
        <w:t xml:space="preserve"> w </w:t>
      </w:r>
      <w:r w:rsidRPr="00A8118A">
        <w:rPr>
          <w:color w:val="000000"/>
        </w:rPr>
        <w:t>naszym życiu,</w:t>
      </w:r>
      <w:r w:rsidR="009E18EF">
        <w:rPr>
          <w:color w:val="000000"/>
        </w:rPr>
        <w:t xml:space="preserve"> w </w:t>
      </w:r>
      <w:r w:rsidRPr="00A8118A">
        <w:rPr>
          <w:color w:val="000000"/>
        </w:rPr>
        <w:t>której uczestniczyli dr Adam Bodnar</w:t>
      </w:r>
      <w:r w:rsidR="009E18EF">
        <w:rPr>
          <w:color w:val="000000"/>
        </w:rPr>
        <w:t xml:space="preserve"> i </w:t>
      </w:r>
      <w:r w:rsidRPr="00A8118A">
        <w:rPr>
          <w:color w:val="000000"/>
        </w:rPr>
        <w:t>sędzia Jarosław Gwizdak. Rozmowę prowadził Piotr Kraśko.</w:t>
      </w:r>
    </w:p>
    <w:p w:rsidR="00376BD0" w:rsidRPr="00376BD0" w:rsidRDefault="00376BD0" w:rsidP="00376BD0">
      <w:pPr>
        <w:pStyle w:val="Styl1"/>
        <w:rPr>
          <w:b/>
        </w:rPr>
      </w:pPr>
      <w:r w:rsidRPr="00376BD0">
        <w:rPr>
          <w:b/>
        </w:rPr>
        <w:t>Przykłady debat</w:t>
      </w:r>
      <w:r w:rsidR="009E18EF">
        <w:rPr>
          <w:b/>
        </w:rPr>
        <w:t xml:space="preserve"> i </w:t>
      </w:r>
      <w:r w:rsidRPr="00376BD0">
        <w:rPr>
          <w:b/>
        </w:rPr>
        <w:t>warsztatów:</w:t>
      </w:r>
    </w:p>
    <w:p w:rsidR="00376BD0" w:rsidRPr="00025821" w:rsidRDefault="00376BD0" w:rsidP="007065D7">
      <w:pPr>
        <w:pStyle w:val="Styl1"/>
        <w:numPr>
          <w:ilvl w:val="0"/>
          <w:numId w:val="113"/>
        </w:numPr>
        <w:rPr>
          <w:color w:val="000000"/>
        </w:rPr>
      </w:pPr>
      <w:r w:rsidRPr="00025821">
        <w:rPr>
          <w:color w:val="000000"/>
        </w:rPr>
        <w:t>„Jak może pomóc Rzecznik Praw Obywatelskich”;</w:t>
      </w:r>
    </w:p>
    <w:p w:rsidR="00F147D3" w:rsidRDefault="00376BD0" w:rsidP="007065D7">
      <w:pPr>
        <w:pStyle w:val="Styl1"/>
        <w:numPr>
          <w:ilvl w:val="0"/>
          <w:numId w:val="113"/>
        </w:numPr>
        <w:rPr>
          <w:color w:val="000000"/>
        </w:rPr>
      </w:pPr>
      <w:r w:rsidRPr="00025821">
        <w:rPr>
          <w:color w:val="000000"/>
        </w:rPr>
        <w:t>„Idę ze sprawą</w:t>
      </w:r>
      <w:r w:rsidR="00F147D3">
        <w:rPr>
          <w:color w:val="000000"/>
        </w:rPr>
        <w:t xml:space="preserve"> do</w:t>
      </w:r>
      <w:r w:rsidR="00574971">
        <w:rPr>
          <w:color w:val="000000"/>
        </w:rPr>
        <w:t xml:space="preserve"> </w:t>
      </w:r>
      <w:r w:rsidRPr="00025821">
        <w:rPr>
          <w:color w:val="000000"/>
        </w:rPr>
        <w:t>Trybunału</w:t>
      </w:r>
      <w:r w:rsidR="009E18EF">
        <w:rPr>
          <w:color w:val="000000"/>
        </w:rPr>
        <w:t xml:space="preserve"> w </w:t>
      </w:r>
      <w:r w:rsidRPr="00025821">
        <w:rPr>
          <w:color w:val="000000"/>
        </w:rPr>
        <w:t>Strasburgu…! I co dalej?”;</w:t>
      </w:r>
    </w:p>
    <w:p w:rsidR="00F147D3" w:rsidRDefault="00376BD0" w:rsidP="007065D7">
      <w:pPr>
        <w:pStyle w:val="Styl1"/>
        <w:numPr>
          <w:ilvl w:val="0"/>
          <w:numId w:val="113"/>
        </w:numPr>
        <w:rPr>
          <w:color w:val="000000"/>
        </w:rPr>
      </w:pPr>
      <w:r w:rsidRPr="00025821">
        <w:rPr>
          <w:color w:val="000000"/>
        </w:rPr>
        <w:t>„Petycja” – co powinna zawierać, jak określić jej cel, jakich narzędzi użyć, jak zaangażować ludzi</w:t>
      </w:r>
      <w:r w:rsidR="00F147D3">
        <w:rPr>
          <w:color w:val="000000"/>
        </w:rPr>
        <w:t xml:space="preserve"> do</w:t>
      </w:r>
      <w:r w:rsidR="00574971">
        <w:rPr>
          <w:color w:val="000000"/>
        </w:rPr>
        <w:t xml:space="preserve"> </w:t>
      </w:r>
      <w:r w:rsidRPr="00025821">
        <w:rPr>
          <w:color w:val="000000"/>
        </w:rPr>
        <w:t>jej podpisywania;</w:t>
      </w:r>
    </w:p>
    <w:p w:rsidR="00F147D3" w:rsidRDefault="00376BD0" w:rsidP="007065D7">
      <w:pPr>
        <w:pStyle w:val="Styl1"/>
        <w:numPr>
          <w:ilvl w:val="0"/>
          <w:numId w:val="113"/>
        </w:numPr>
        <w:rPr>
          <w:color w:val="000000"/>
        </w:rPr>
      </w:pPr>
      <w:r w:rsidRPr="00025821">
        <w:rPr>
          <w:color w:val="000000"/>
        </w:rPr>
        <w:t>„Lajkuj, pisz, udostępniaj, ale uważaj – prawa człowieka</w:t>
      </w:r>
      <w:r w:rsidR="009E18EF">
        <w:rPr>
          <w:color w:val="000000"/>
        </w:rPr>
        <w:t xml:space="preserve"> w </w:t>
      </w:r>
      <w:r w:rsidRPr="00025821">
        <w:rPr>
          <w:color w:val="000000"/>
        </w:rPr>
        <w:t>internecie”;</w:t>
      </w:r>
    </w:p>
    <w:p w:rsidR="00376BD0" w:rsidRPr="00025821" w:rsidRDefault="00376BD0" w:rsidP="007065D7">
      <w:pPr>
        <w:pStyle w:val="Styl1"/>
        <w:numPr>
          <w:ilvl w:val="0"/>
          <w:numId w:val="113"/>
        </w:numPr>
        <w:rPr>
          <w:color w:val="000000"/>
        </w:rPr>
      </w:pPr>
      <w:r w:rsidRPr="00025821">
        <w:rPr>
          <w:color w:val="000000"/>
        </w:rPr>
        <w:t>Symulacja rozprawy sądowej;</w:t>
      </w:r>
    </w:p>
    <w:p w:rsidR="00376BD0" w:rsidRPr="00025821" w:rsidRDefault="00376BD0" w:rsidP="007065D7">
      <w:pPr>
        <w:pStyle w:val="Styl1"/>
        <w:numPr>
          <w:ilvl w:val="0"/>
          <w:numId w:val="113"/>
        </w:numPr>
        <w:rPr>
          <w:color w:val="000000"/>
        </w:rPr>
      </w:pPr>
      <w:r w:rsidRPr="00025821">
        <w:rPr>
          <w:color w:val="000000"/>
        </w:rPr>
        <w:t>„Polska bez smogu. Twoje prawo</w:t>
      </w:r>
      <w:r w:rsidR="00F147D3">
        <w:rPr>
          <w:color w:val="000000"/>
        </w:rPr>
        <w:t xml:space="preserve"> do</w:t>
      </w:r>
      <w:r w:rsidR="00574971">
        <w:rPr>
          <w:color w:val="000000"/>
        </w:rPr>
        <w:t xml:space="preserve"> </w:t>
      </w:r>
      <w:r w:rsidRPr="00025821">
        <w:rPr>
          <w:color w:val="000000"/>
        </w:rPr>
        <w:t>czystego powietrza”;</w:t>
      </w:r>
    </w:p>
    <w:p w:rsidR="00376BD0" w:rsidRPr="00025821" w:rsidRDefault="00376BD0" w:rsidP="007065D7">
      <w:pPr>
        <w:pStyle w:val="Styl1"/>
        <w:numPr>
          <w:ilvl w:val="0"/>
          <w:numId w:val="113"/>
        </w:numPr>
        <w:rPr>
          <w:color w:val="000000"/>
        </w:rPr>
      </w:pPr>
      <w:r w:rsidRPr="00025821">
        <w:rPr>
          <w:color w:val="000000"/>
        </w:rPr>
        <w:t>„Za co odpowiada nieletni, jakie są jego prawa?</w:t>
      </w:r>
      <w:r w:rsidR="00110688">
        <w:rPr>
          <w:color w:val="000000"/>
        </w:rPr>
        <w:t>”;</w:t>
      </w:r>
    </w:p>
    <w:p w:rsidR="00376BD0" w:rsidRPr="00025821" w:rsidRDefault="00376BD0" w:rsidP="007065D7">
      <w:pPr>
        <w:pStyle w:val="Styl1"/>
        <w:numPr>
          <w:ilvl w:val="0"/>
          <w:numId w:val="113"/>
        </w:numPr>
        <w:rPr>
          <w:color w:val="000000"/>
        </w:rPr>
      </w:pPr>
      <w:r w:rsidRPr="00025821">
        <w:rPr>
          <w:color w:val="000000"/>
        </w:rPr>
        <w:t>„Prawo</w:t>
      </w:r>
      <w:r w:rsidR="00F147D3">
        <w:rPr>
          <w:color w:val="000000"/>
        </w:rPr>
        <w:t xml:space="preserve"> do</w:t>
      </w:r>
      <w:r w:rsidR="00574971">
        <w:rPr>
          <w:color w:val="000000"/>
        </w:rPr>
        <w:t xml:space="preserve"> </w:t>
      </w:r>
      <w:r w:rsidRPr="00025821">
        <w:rPr>
          <w:color w:val="000000"/>
        </w:rPr>
        <w:t>życia</w:t>
      </w:r>
      <w:r w:rsidR="009E18EF">
        <w:rPr>
          <w:color w:val="000000"/>
        </w:rPr>
        <w:t xml:space="preserve"> w </w:t>
      </w:r>
      <w:r w:rsidRPr="00025821">
        <w:rPr>
          <w:color w:val="000000"/>
        </w:rPr>
        <w:t>zdrowym środowisku prawem człowieka”;</w:t>
      </w:r>
    </w:p>
    <w:p w:rsidR="00376BD0" w:rsidRDefault="00376BD0" w:rsidP="007065D7">
      <w:pPr>
        <w:pStyle w:val="Styl1"/>
        <w:numPr>
          <w:ilvl w:val="0"/>
          <w:numId w:val="113"/>
        </w:numPr>
        <w:rPr>
          <w:color w:val="000000"/>
        </w:rPr>
      </w:pPr>
      <w:r w:rsidRPr="00025821">
        <w:rPr>
          <w:color w:val="000000"/>
        </w:rPr>
        <w:t>„Uchodźco, kim jesteś?” –</w:t>
      </w:r>
      <w:r w:rsidR="00110688">
        <w:rPr>
          <w:color w:val="000000"/>
        </w:rPr>
        <w:t xml:space="preserve"> </w:t>
      </w:r>
      <w:r w:rsidRPr="00025821">
        <w:rPr>
          <w:color w:val="000000"/>
        </w:rPr>
        <w:t>warsztaty poświęcone problematyce migrantów</w:t>
      </w:r>
      <w:r w:rsidR="009E18EF">
        <w:rPr>
          <w:color w:val="000000"/>
        </w:rPr>
        <w:t xml:space="preserve"> w </w:t>
      </w:r>
      <w:r w:rsidRPr="00025821">
        <w:rPr>
          <w:color w:val="000000"/>
        </w:rPr>
        <w:t>kontekście procedur udzielenia ochrony międzynarodowej, wynikającej</w:t>
      </w:r>
      <w:r w:rsidR="009E18EF">
        <w:rPr>
          <w:color w:val="000000"/>
        </w:rPr>
        <w:t xml:space="preserve"> z </w:t>
      </w:r>
      <w:r w:rsidRPr="00025821">
        <w:rPr>
          <w:color w:val="000000"/>
        </w:rPr>
        <w:t>przepisów prawa polskiego</w:t>
      </w:r>
      <w:r w:rsidR="009E18EF">
        <w:rPr>
          <w:color w:val="000000"/>
        </w:rPr>
        <w:t xml:space="preserve"> i </w:t>
      </w:r>
      <w:r w:rsidRPr="00025821">
        <w:rPr>
          <w:color w:val="000000"/>
        </w:rPr>
        <w:t>międzynarodowego.</w:t>
      </w:r>
    </w:p>
    <w:p w:rsidR="006C32F8" w:rsidRPr="006C32F8" w:rsidRDefault="006C32F8" w:rsidP="006C32F8">
      <w:pPr>
        <w:pStyle w:val="Styl1"/>
      </w:pPr>
      <w:r>
        <w:t>A ponadto:</w:t>
      </w:r>
    </w:p>
    <w:p w:rsidR="00376BD0" w:rsidRDefault="00376BD0" w:rsidP="007065D7">
      <w:pPr>
        <w:pStyle w:val="Styl1"/>
        <w:numPr>
          <w:ilvl w:val="0"/>
          <w:numId w:val="113"/>
        </w:numPr>
        <w:rPr>
          <w:color w:val="000000"/>
        </w:rPr>
      </w:pPr>
      <w:r w:rsidRPr="00170A8F">
        <w:rPr>
          <w:color w:val="000000"/>
        </w:rPr>
        <w:t>W ramach projektu Barierołamacz budowano świadomość uczestników</w:t>
      </w:r>
      <w:r w:rsidR="009E18EF">
        <w:rPr>
          <w:color w:val="000000"/>
        </w:rPr>
        <w:t xml:space="preserve"> w </w:t>
      </w:r>
      <w:r w:rsidRPr="00170A8F">
        <w:rPr>
          <w:color w:val="000000"/>
        </w:rPr>
        <w:t>zakresie barier,</w:t>
      </w:r>
      <w:r w:rsidR="009E18EF">
        <w:rPr>
          <w:color w:val="000000"/>
        </w:rPr>
        <w:t xml:space="preserve"> z </w:t>
      </w:r>
      <w:r w:rsidRPr="00170A8F">
        <w:rPr>
          <w:color w:val="000000"/>
        </w:rPr>
        <w:t>którymi na co dzień zmagają się osoby</w:t>
      </w:r>
      <w:r w:rsidR="009E18EF">
        <w:rPr>
          <w:color w:val="000000"/>
        </w:rPr>
        <w:t xml:space="preserve"> z </w:t>
      </w:r>
      <w:r w:rsidRPr="00170A8F">
        <w:rPr>
          <w:color w:val="000000"/>
        </w:rPr>
        <w:t>niepełnosprawnościami.</w:t>
      </w:r>
    </w:p>
    <w:p w:rsidR="00376BD0" w:rsidRPr="00170A8F" w:rsidRDefault="00376BD0" w:rsidP="007065D7">
      <w:pPr>
        <w:pStyle w:val="Styl1"/>
        <w:numPr>
          <w:ilvl w:val="0"/>
          <w:numId w:val="113"/>
        </w:numPr>
        <w:rPr>
          <w:color w:val="000000"/>
        </w:rPr>
      </w:pPr>
      <w:r w:rsidRPr="00170A8F">
        <w:rPr>
          <w:color w:val="000000"/>
        </w:rPr>
        <w:t>Na stoisku „Zwolnionych</w:t>
      </w:r>
      <w:r w:rsidR="009E18EF">
        <w:rPr>
          <w:color w:val="000000"/>
        </w:rPr>
        <w:t xml:space="preserve"> z </w:t>
      </w:r>
      <w:r w:rsidRPr="00170A8F">
        <w:rPr>
          <w:color w:val="000000"/>
        </w:rPr>
        <w:t>Teorii” prezentowano,</w:t>
      </w:r>
      <w:r w:rsidR="009E18EF">
        <w:rPr>
          <w:color w:val="000000"/>
        </w:rPr>
        <w:t xml:space="preserve"> w </w:t>
      </w:r>
      <w:r w:rsidRPr="00170A8F">
        <w:rPr>
          <w:color w:val="000000"/>
        </w:rPr>
        <w:t>jaki sposób zorganizować</w:t>
      </w:r>
      <w:r w:rsidR="009E18EF">
        <w:rPr>
          <w:color w:val="000000"/>
        </w:rPr>
        <w:t xml:space="preserve"> i </w:t>
      </w:r>
      <w:r w:rsidRPr="00170A8F">
        <w:rPr>
          <w:color w:val="000000"/>
        </w:rPr>
        <w:t>przeprowadzić projekt społeczny.</w:t>
      </w:r>
    </w:p>
    <w:p w:rsidR="00593AC6" w:rsidRDefault="00593AC6" w:rsidP="006F3E62">
      <w:pPr>
        <w:pStyle w:val="Nagwek5"/>
        <w:numPr>
          <w:ilvl w:val="0"/>
          <w:numId w:val="161"/>
        </w:numPr>
      </w:pPr>
      <w:bookmarkStart w:id="1416" w:name="_Toc515022424"/>
      <w:r w:rsidRPr="00376BD0">
        <w:t>Projekt Ambasador RPO</w:t>
      </w:r>
      <w:bookmarkEnd w:id="1416"/>
    </w:p>
    <w:p w:rsidR="00376BD0" w:rsidRPr="00376BD0" w:rsidRDefault="00110688" w:rsidP="00376BD0">
      <w:pPr>
        <w:pStyle w:val="Styl1"/>
        <w:rPr>
          <w:lang w:eastAsia="en-US"/>
        </w:rPr>
      </w:pPr>
      <w:r w:rsidRPr="00376BD0">
        <w:rPr>
          <w:lang w:eastAsia="en-US"/>
        </w:rPr>
        <w:t>Ambasadorami RPO</w:t>
      </w:r>
      <w:r w:rsidR="009E18EF">
        <w:rPr>
          <w:lang w:eastAsia="en-US"/>
        </w:rPr>
        <w:t xml:space="preserve"> w </w:t>
      </w:r>
      <w:r w:rsidRPr="00376BD0">
        <w:rPr>
          <w:lang w:eastAsia="en-US"/>
        </w:rPr>
        <w:t>2017</w:t>
      </w:r>
      <w:r w:rsidR="00574971">
        <w:rPr>
          <w:lang w:eastAsia="en-US"/>
        </w:rPr>
        <w:t xml:space="preserve"> </w:t>
      </w:r>
      <w:r>
        <w:rPr>
          <w:lang w:eastAsia="en-US"/>
        </w:rPr>
        <w:t xml:space="preserve">r. </w:t>
      </w:r>
      <w:r w:rsidRPr="00376BD0">
        <w:rPr>
          <w:lang w:eastAsia="en-US"/>
        </w:rPr>
        <w:t>byli studenci prawa, którzy odbyli praktyki</w:t>
      </w:r>
      <w:r w:rsidR="009E18EF">
        <w:rPr>
          <w:lang w:eastAsia="en-US"/>
        </w:rPr>
        <w:t xml:space="preserve"> w </w:t>
      </w:r>
      <w:r w:rsidRPr="00376BD0">
        <w:rPr>
          <w:lang w:eastAsia="en-US"/>
        </w:rPr>
        <w:t>Biurze RPO oraz opracowali roczny program współpracy</w:t>
      </w:r>
      <w:r w:rsidR="009E18EF">
        <w:rPr>
          <w:lang w:eastAsia="en-US"/>
        </w:rPr>
        <w:t xml:space="preserve"> z </w:t>
      </w:r>
      <w:r w:rsidRPr="00376BD0">
        <w:rPr>
          <w:lang w:eastAsia="en-US"/>
        </w:rPr>
        <w:t>Biurem Rzecznika. W 2017</w:t>
      </w:r>
      <w:r w:rsidR="00574971">
        <w:rPr>
          <w:lang w:eastAsia="en-US"/>
        </w:rPr>
        <w:t xml:space="preserve"> </w:t>
      </w:r>
      <w:r>
        <w:rPr>
          <w:lang w:eastAsia="en-US"/>
        </w:rPr>
        <w:t xml:space="preserve">r. </w:t>
      </w:r>
      <w:r w:rsidRPr="00376BD0">
        <w:rPr>
          <w:lang w:eastAsia="en-US"/>
        </w:rPr>
        <w:t xml:space="preserve">przeprowadzili m.in. warsztaty, konferencje, debaty zorganizowane na terenie całej Polski. W Krakowie </w:t>
      </w:r>
      <w:r w:rsidRPr="00110688">
        <w:t>odbyły</w:t>
      </w:r>
      <w:r w:rsidRPr="00376BD0">
        <w:rPr>
          <w:lang w:eastAsia="en-US"/>
        </w:rPr>
        <w:t xml:space="preserve"> się </w:t>
      </w:r>
      <w:r>
        <w:rPr>
          <w:lang w:eastAsia="en-US"/>
        </w:rPr>
        <w:t>warsztaty</w:t>
      </w:r>
      <w:r w:rsidRPr="00376BD0">
        <w:rPr>
          <w:lang w:eastAsia="en-US"/>
        </w:rPr>
        <w:t xml:space="preserve"> dla licealistów „Ja – człowiek, moje prawa</w:t>
      </w:r>
      <w:r w:rsidR="009E18EF">
        <w:rPr>
          <w:lang w:eastAsia="en-US"/>
        </w:rPr>
        <w:t xml:space="preserve"> w </w:t>
      </w:r>
      <w:r w:rsidRPr="00376BD0">
        <w:rPr>
          <w:lang w:eastAsia="en-US"/>
        </w:rPr>
        <w:t xml:space="preserve">praktyce”. W Gdańsku Ambasadorzy RPO współorganizowali Ogólnopolską Konferencję Prawa Humanitarnego (panel dotyczący praw człowieka). W trzech szkołach na terenie Garwolina </w:t>
      </w:r>
      <w:r w:rsidRPr="00376BD0">
        <w:rPr>
          <w:lang w:eastAsia="en-US"/>
        </w:rPr>
        <w:lastRenderedPageBreak/>
        <w:t>przeprowadzili warsztaty dydaktyczne dotyczące praw człowieka,</w:t>
      </w:r>
      <w:r w:rsidR="009E18EF">
        <w:rPr>
          <w:lang w:eastAsia="en-US"/>
        </w:rPr>
        <w:t xml:space="preserve"> w </w:t>
      </w:r>
      <w:r w:rsidRPr="00376BD0">
        <w:rPr>
          <w:lang w:eastAsia="en-US"/>
        </w:rPr>
        <w:t>Toruniu – dwudniowe warsztaty</w:t>
      </w:r>
      <w:r w:rsidR="009E18EF">
        <w:rPr>
          <w:lang w:eastAsia="en-US"/>
        </w:rPr>
        <w:t xml:space="preserve"> o </w:t>
      </w:r>
      <w:r w:rsidRPr="00376BD0">
        <w:rPr>
          <w:lang w:eastAsia="en-US"/>
        </w:rPr>
        <w:t>prawach człowieka</w:t>
      </w:r>
      <w:r w:rsidR="009E18EF">
        <w:rPr>
          <w:lang w:eastAsia="en-US"/>
        </w:rPr>
        <w:t xml:space="preserve"> i </w:t>
      </w:r>
      <w:r w:rsidRPr="00376BD0">
        <w:rPr>
          <w:lang w:eastAsia="en-US"/>
        </w:rPr>
        <w:t>Europejskim Trybunale Praw Człowieka dla uczestników Młodzieżowego Parlamentu Europejskiego (gra „Zgadnij wyrok”), zaś</w:t>
      </w:r>
      <w:r w:rsidR="009E18EF">
        <w:rPr>
          <w:lang w:eastAsia="en-US"/>
        </w:rPr>
        <w:t xml:space="preserve"> w </w:t>
      </w:r>
      <w:r w:rsidRPr="00376BD0">
        <w:rPr>
          <w:lang w:eastAsia="en-US"/>
        </w:rPr>
        <w:t>Bielsku-Białej zorganizowali warsztaty dotyczące dyskryminacji.</w:t>
      </w:r>
    </w:p>
    <w:p w:rsidR="00593AC6" w:rsidRPr="00025821" w:rsidRDefault="00593AC6" w:rsidP="00593AC6">
      <w:pPr>
        <w:pStyle w:val="Nagwek3"/>
      </w:pPr>
      <w:bookmarkStart w:id="1417" w:name="_Toc512236272"/>
      <w:bookmarkStart w:id="1418" w:name="_Toc513723402"/>
      <w:bookmarkStart w:id="1419" w:name="_Toc515022425"/>
      <w:r w:rsidRPr="00025821">
        <w:t>Współpraca</w:t>
      </w:r>
      <w:r w:rsidR="009E18EF">
        <w:t xml:space="preserve"> z </w:t>
      </w:r>
      <w:r w:rsidRPr="00025821">
        <w:t>innymi organami rzecznikowskimi</w:t>
      </w:r>
      <w:bookmarkEnd w:id="1417"/>
      <w:bookmarkEnd w:id="1418"/>
      <w:bookmarkEnd w:id="1419"/>
    </w:p>
    <w:p w:rsidR="00593AC6" w:rsidRPr="00025821" w:rsidRDefault="00593AC6" w:rsidP="00593AC6">
      <w:pPr>
        <w:pStyle w:val="Styl1"/>
        <w:rPr>
          <w:b/>
        </w:rPr>
      </w:pPr>
      <w:r w:rsidRPr="00025821">
        <w:rPr>
          <w:b/>
        </w:rPr>
        <w:t>Współpraca</w:t>
      </w:r>
      <w:r w:rsidR="009E18EF">
        <w:rPr>
          <w:b/>
        </w:rPr>
        <w:t xml:space="preserve"> z </w:t>
      </w:r>
      <w:r w:rsidRPr="00025821">
        <w:rPr>
          <w:b/>
        </w:rPr>
        <w:t>innymi organizacjami rzecznikowskimi</w:t>
      </w:r>
      <w:r w:rsidR="009E18EF">
        <w:rPr>
          <w:b/>
        </w:rPr>
        <w:t xml:space="preserve"> w </w:t>
      </w:r>
      <w:r w:rsidRPr="00025821">
        <w:rPr>
          <w:b/>
        </w:rPr>
        <w:t>kraju jest także stałym elementem pracy Rzecznika Praw Obywatelskich.</w:t>
      </w:r>
    </w:p>
    <w:p w:rsidR="00593AC6" w:rsidRPr="00025821" w:rsidRDefault="00593AC6" w:rsidP="00593AC6">
      <w:pPr>
        <w:pStyle w:val="Styl1"/>
      </w:pPr>
      <w:r w:rsidRPr="00025821">
        <w:t>To dzięki niej udało się wypracować rozwiązania dotyczące problemu niealimentacji dzieci (Zespół ds. Alimentów prowadzony wspólnie</w:t>
      </w:r>
      <w:r w:rsidR="009E18EF">
        <w:t xml:space="preserve"> z </w:t>
      </w:r>
      <w:r w:rsidRPr="00025821">
        <w:t>Rzecznikiem Praw Dziecka)</w:t>
      </w:r>
      <w:r w:rsidR="00067582">
        <w:t>.</w:t>
      </w:r>
    </w:p>
    <w:p w:rsidR="00593AC6" w:rsidRPr="00025821" w:rsidRDefault="00593AC6" w:rsidP="00593AC6">
      <w:pPr>
        <w:pStyle w:val="Styl1"/>
      </w:pPr>
      <w:r w:rsidRPr="00025821">
        <w:t>To dzięki niej możliwa była akcja informacyjna dla kredytobiorców</w:t>
      </w:r>
      <w:r w:rsidR="009E18EF">
        <w:t xml:space="preserve"> w </w:t>
      </w:r>
      <w:r w:rsidRPr="00025821">
        <w:t>sprawie tzw. kredytów „frankowych” (wspólnie</w:t>
      </w:r>
      <w:r w:rsidR="009E18EF">
        <w:t xml:space="preserve"> z </w:t>
      </w:r>
      <w:r w:rsidRPr="00025821">
        <w:t>Rzecznikiem Finansowym</w:t>
      </w:r>
      <w:r w:rsidR="00067582">
        <w:t>,</w:t>
      </w:r>
      <w:r w:rsidRPr="00025821">
        <w:t xml:space="preserve"> a także</w:t>
      </w:r>
      <w:r w:rsidR="00F147D3">
        <w:t xml:space="preserve"> we</w:t>
      </w:r>
      <w:r w:rsidR="00574971">
        <w:t xml:space="preserve"> </w:t>
      </w:r>
      <w:r w:rsidRPr="00025821">
        <w:t>współpracy</w:t>
      </w:r>
      <w:r w:rsidR="009E18EF">
        <w:t xml:space="preserve"> z </w:t>
      </w:r>
      <w:r w:rsidRPr="00025821">
        <w:t>Urzędem Ochrony Konkurencji</w:t>
      </w:r>
      <w:r w:rsidR="009E18EF">
        <w:t xml:space="preserve"> i </w:t>
      </w:r>
      <w:r w:rsidR="00B0453D">
        <w:t>Konsumentów</w:t>
      </w:r>
      <w:r w:rsidRPr="00025821">
        <w:t xml:space="preserve"> oraz rzecznikami konsumentów).</w:t>
      </w:r>
    </w:p>
    <w:p w:rsidR="00067582" w:rsidRPr="00025821" w:rsidRDefault="00067582" w:rsidP="00067582">
      <w:pPr>
        <w:pStyle w:val="Styl1"/>
      </w:pPr>
      <w:r w:rsidRPr="00025821">
        <w:t>Współpraca</w:t>
      </w:r>
      <w:r w:rsidR="009E18EF">
        <w:t xml:space="preserve"> z </w:t>
      </w:r>
      <w:r w:rsidRPr="00025821">
        <w:t>Rzecznikiem Praw Pacjenta pozwoliła na zbadanie kwestii wieloletnich pobytów</w:t>
      </w:r>
      <w:r w:rsidR="009E18EF">
        <w:t xml:space="preserve"> w </w:t>
      </w:r>
      <w:r w:rsidRPr="00025821">
        <w:t>zakładach psychiatrycznych osób, które popełniają czyn zabroniony</w:t>
      </w:r>
      <w:r w:rsidR="009E18EF">
        <w:t xml:space="preserve"> i </w:t>
      </w:r>
      <w:r w:rsidRPr="00025821">
        <w:t>są decyzją sądu umieszczane</w:t>
      </w:r>
      <w:r w:rsidR="009E18EF">
        <w:t xml:space="preserve"> w </w:t>
      </w:r>
      <w:r w:rsidRPr="00025821">
        <w:t xml:space="preserve">szpitalu (w ramach środka zabezpieczającego), ponieważ są </w:t>
      </w:r>
      <w:r>
        <w:t>osobami</w:t>
      </w:r>
      <w:r w:rsidR="009E18EF">
        <w:t xml:space="preserve"> z </w:t>
      </w:r>
      <w:r w:rsidRPr="00025821">
        <w:t>niepełnosprawn</w:t>
      </w:r>
      <w:r>
        <w:t>ością</w:t>
      </w:r>
      <w:r w:rsidRPr="00025821">
        <w:t xml:space="preserve"> intelektualn</w:t>
      </w:r>
      <w:r>
        <w:t>ą</w:t>
      </w:r>
      <w:r w:rsidRPr="00025821">
        <w:t xml:space="preserve"> albo chorują psychicznie</w:t>
      </w:r>
      <w:r w:rsidR="009E18EF">
        <w:t xml:space="preserve"> i w </w:t>
      </w:r>
      <w:r w:rsidRPr="00025821">
        <w:t>związku</w:t>
      </w:r>
      <w:r w:rsidR="009E18EF">
        <w:t xml:space="preserve"> z </w:t>
      </w:r>
      <w:r w:rsidRPr="00025821">
        <w:t>tym są uznane za niepoczytalne</w:t>
      </w:r>
      <w:r w:rsidR="009E18EF">
        <w:t xml:space="preserve"> w </w:t>
      </w:r>
      <w:r w:rsidRPr="00025821">
        <w:t>momencie popełnienia czynu zabronionego. RPO ustalił, iż</w:t>
      </w:r>
      <w:r w:rsidR="009E18EF">
        <w:t xml:space="preserve"> w </w:t>
      </w:r>
      <w:r w:rsidRPr="00025821">
        <w:t>kilku przypadkach za</w:t>
      </w:r>
      <w:r w:rsidR="00574971">
        <w:t xml:space="preserve"> </w:t>
      </w:r>
      <w:r w:rsidRPr="00025821">
        <w:t>stosunkowo drobne przestępstwo ludzie trafiali</w:t>
      </w:r>
      <w:r>
        <w:t xml:space="preserve"> do</w:t>
      </w:r>
      <w:r w:rsidR="00574971">
        <w:t xml:space="preserve"> </w:t>
      </w:r>
      <w:r w:rsidRPr="00025821">
        <w:t xml:space="preserve">zamkniętego szpitala psychiatrycznego nawet </w:t>
      </w:r>
      <w:r>
        <w:t xml:space="preserve">na </w:t>
      </w:r>
      <w:r w:rsidRPr="00025821">
        <w:t>kilkanaście lat (</w:t>
      </w:r>
      <w:r>
        <w:t xml:space="preserve">czyli na </w:t>
      </w:r>
      <w:r w:rsidRPr="00025821">
        <w:t>dłużej niż wynosiłaby maksymalna kara</w:t>
      </w:r>
      <w:r w:rsidR="002220E7">
        <w:t xml:space="preserve"> </w:t>
      </w:r>
      <w:r>
        <w:t>za taki czyn</w:t>
      </w:r>
      <w:r w:rsidRPr="00025821">
        <w:t>).</w:t>
      </w:r>
      <w:r>
        <w:t xml:space="preserve"> W</w:t>
      </w:r>
      <w:r w:rsidR="00574971">
        <w:t xml:space="preserve"> </w:t>
      </w:r>
      <w:r w:rsidRPr="00025821">
        <w:t>ramach współpracy</w:t>
      </w:r>
      <w:r w:rsidR="009E18EF">
        <w:t xml:space="preserve"> z </w:t>
      </w:r>
      <w:r w:rsidRPr="00025821">
        <w:t xml:space="preserve">Rzecznikiem Praw Pacjenta RPO sprawdza, ile osób </w:t>
      </w:r>
      <w:r w:rsidRPr="00947333">
        <w:t xml:space="preserve">może </w:t>
      </w:r>
      <w:r w:rsidRPr="00025821">
        <w:t>znajdować się</w:t>
      </w:r>
      <w:r w:rsidR="009E18EF">
        <w:t xml:space="preserve"> w </w:t>
      </w:r>
      <w:r w:rsidRPr="00025821">
        <w:t>takiej sytuacji.</w:t>
      </w:r>
    </w:p>
    <w:p w:rsidR="00593AC6" w:rsidRPr="00025821" w:rsidRDefault="00593AC6" w:rsidP="00593AC6">
      <w:pPr>
        <w:pStyle w:val="Nagwek3"/>
      </w:pPr>
      <w:bookmarkStart w:id="1420" w:name="_Toc512236273"/>
      <w:bookmarkStart w:id="1421" w:name="_Toc513723403"/>
      <w:bookmarkStart w:id="1422" w:name="_Toc515022426"/>
      <w:r w:rsidRPr="00025821">
        <w:t>Działalność międzynarodowa RPO</w:t>
      </w:r>
      <w:bookmarkEnd w:id="1420"/>
      <w:bookmarkEnd w:id="1421"/>
      <w:bookmarkEnd w:id="1422"/>
    </w:p>
    <w:p w:rsidR="00593AC6" w:rsidRPr="00025821" w:rsidRDefault="00593AC6" w:rsidP="00593AC6">
      <w:pPr>
        <w:pStyle w:val="Styl1"/>
      </w:pPr>
      <w:r w:rsidRPr="00025821">
        <w:t>Biuro Rzecznika Praw Obywatelskich współpracuje przede wszystkim</w:t>
      </w:r>
      <w:r w:rsidR="009E18EF">
        <w:t xml:space="preserve"> z </w:t>
      </w:r>
      <w:r w:rsidRPr="00025821">
        <w:t>partnerskimi instytucjami ochrony praw człowieka</w:t>
      </w:r>
      <w:r w:rsidR="009E18EF">
        <w:t xml:space="preserve"> i </w:t>
      </w:r>
      <w:r w:rsidRPr="00025821">
        <w:t>obywatela</w:t>
      </w:r>
      <w:r w:rsidR="009E18EF">
        <w:t xml:space="preserve"> w </w:t>
      </w:r>
      <w:r w:rsidRPr="00025821">
        <w:t>Europie. Rzecznik utrzymuje stałe kontakty</w:t>
      </w:r>
      <w:r w:rsidR="009E18EF">
        <w:t xml:space="preserve"> z </w:t>
      </w:r>
      <w:r w:rsidRPr="00025821">
        <w:t>instytucjami ochrony praw człowieka</w:t>
      </w:r>
      <w:r w:rsidR="009E18EF">
        <w:t xml:space="preserve"> z </w:t>
      </w:r>
      <w:r w:rsidRPr="00025821">
        <w:t>państw Europy Wschodniej</w:t>
      </w:r>
      <w:r w:rsidR="009E18EF">
        <w:t xml:space="preserve"> i </w:t>
      </w:r>
      <w:r w:rsidRPr="00025821">
        <w:t>Centralnej. Od 2003</w:t>
      </w:r>
      <w:r w:rsidR="00574971">
        <w:t xml:space="preserve"> </w:t>
      </w:r>
      <w:r w:rsidR="00417C70">
        <w:t xml:space="preserve">r. </w:t>
      </w:r>
      <w:r w:rsidRPr="00025821">
        <w:t>odbywają się cykliczne spotkania Ombudsmanów</w:t>
      </w:r>
      <w:r w:rsidR="009E18EF">
        <w:t xml:space="preserve"> z </w:t>
      </w:r>
      <w:r w:rsidRPr="00025821">
        <w:t>państw Grupy Wyszehradzkiej (V4). Od kilku lat,</w:t>
      </w:r>
      <w:r w:rsidR="009E18EF">
        <w:t xml:space="preserve"> w </w:t>
      </w:r>
      <w:r w:rsidRPr="00025821">
        <w:t xml:space="preserve">dużej mierze dzięki wsparciu Komisji Europejskiej możliwe stało się </w:t>
      </w:r>
      <w:r w:rsidRPr="00025821">
        <w:lastRenderedPageBreak/>
        <w:t>rozszerzenie zakresu współpracy Grupy Wyszehradzkiej</w:t>
      </w:r>
      <w:r w:rsidR="009E18EF">
        <w:t xml:space="preserve"> o </w:t>
      </w:r>
      <w:r w:rsidRPr="00025821">
        <w:t>państwa Bałkanów Zachodnich.</w:t>
      </w:r>
    </w:p>
    <w:p w:rsidR="00593AC6" w:rsidRPr="00025821" w:rsidRDefault="00593AC6" w:rsidP="00593AC6">
      <w:pPr>
        <w:pStyle w:val="Styl1"/>
      </w:pPr>
      <w:r w:rsidRPr="00025821">
        <w:t>Ważnym elementem współpracy międzynarodowej Rzecznika jest aktywność</w:t>
      </w:r>
      <w:r w:rsidR="009E18EF">
        <w:t xml:space="preserve"> w </w:t>
      </w:r>
      <w:r w:rsidRPr="00025821">
        <w:t>pracach Międzynarodowego Instytutu Ombudsmana (International Ombudsman Institute – IOI).</w:t>
      </w:r>
    </w:p>
    <w:p w:rsidR="00593AC6" w:rsidRPr="00025821" w:rsidRDefault="00593AC6" w:rsidP="00593AC6">
      <w:pPr>
        <w:pStyle w:val="Styl1"/>
      </w:pPr>
      <w:r w:rsidRPr="00025821">
        <w:t>Jedną</w:t>
      </w:r>
      <w:r w:rsidR="009E18EF">
        <w:t xml:space="preserve"> z </w:t>
      </w:r>
      <w:r w:rsidRPr="00025821">
        <w:t>płaszczyzn działań Rzecznika podejmowanych na forum międzynarodowym jest współdziałanie</w:t>
      </w:r>
      <w:r w:rsidR="009E18EF">
        <w:t xml:space="preserve"> z </w:t>
      </w:r>
      <w:r w:rsidRPr="00025821">
        <w:t>agendami międzynarodowego systemu praw człowieka Narodów Zjednoczonych.</w:t>
      </w:r>
    </w:p>
    <w:p w:rsidR="00593AC6" w:rsidRPr="00025821" w:rsidRDefault="00593AC6" w:rsidP="00593AC6">
      <w:pPr>
        <w:pStyle w:val="Styl1"/>
      </w:pPr>
      <w:r w:rsidRPr="00025821">
        <w:t>Ważnym partnerem międzynarodowym</w:t>
      </w:r>
      <w:r w:rsidR="009E18EF">
        <w:t xml:space="preserve"> w </w:t>
      </w:r>
      <w:r w:rsidRPr="00025821">
        <w:t>działalności Rzecznika jest Europejska Sieć Krajowych Instytucji Praw Człowieka („European Network of National Human Rights Institutions”,</w:t>
      </w:r>
      <w:r w:rsidR="009E18EF">
        <w:t xml:space="preserve"> w </w:t>
      </w:r>
      <w:r w:rsidRPr="00025821">
        <w:t>skrócie ENNHRI)</w:t>
      </w:r>
      <w:r w:rsidR="009E18EF">
        <w:t xml:space="preserve"> z </w:t>
      </w:r>
      <w:r w:rsidRPr="00025821">
        <w:t>siedzibą</w:t>
      </w:r>
      <w:r w:rsidR="009E18EF">
        <w:t xml:space="preserve"> w </w:t>
      </w:r>
      <w:r w:rsidRPr="00025821">
        <w:t>Brukseli.</w:t>
      </w:r>
    </w:p>
    <w:p w:rsidR="00593AC6" w:rsidRPr="00025821" w:rsidRDefault="00593AC6" w:rsidP="00593AC6">
      <w:pPr>
        <w:pStyle w:val="Styl1"/>
      </w:pPr>
      <w:r w:rsidRPr="00025821">
        <w:t>Rola instytucji Rzecznika</w:t>
      </w:r>
      <w:r w:rsidR="009E18EF">
        <w:t xml:space="preserve"> w </w:t>
      </w:r>
      <w:r w:rsidRPr="00025821">
        <w:t>Polsce</w:t>
      </w:r>
      <w:r w:rsidR="009E18EF">
        <w:t xml:space="preserve"> w </w:t>
      </w:r>
      <w:r w:rsidRPr="00025821">
        <w:t>kontekście głębokich zmian zachodzących</w:t>
      </w:r>
      <w:r w:rsidR="009E18EF">
        <w:t xml:space="preserve"> w </w:t>
      </w:r>
      <w:r w:rsidR="00422151">
        <w:t>2017</w:t>
      </w:r>
      <w:r w:rsidR="00574971">
        <w:t xml:space="preserve"> </w:t>
      </w:r>
      <w:r w:rsidR="00085CD1">
        <w:t>r.,</w:t>
      </w:r>
      <w:r w:rsidRPr="00025821">
        <w:t xml:space="preserve"> dotyczących funkcjonowania Trybunału Konstytucyjnego</w:t>
      </w:r>
      <w:r w:rsidR="009E18EF">
        <w:t xml:space="preserve"> i </w:t>
      </w:r>
      <w:r w:rsidRPr="00025821">
        <w:t>wymiaru sprawiedliwości, zwłaszcza</w:t>
      </w:r>
      <w:r w:rsidR="009E18EF">
        <w:t xml:space="preserve"> w </w:t>
      </w:r>
      <w:r w:rsidRPr="00025821">
        <w:t>odniesieniu</w:t>
      </w:r>
      <w:r w:rsidR="00F147D3">
        <w:t xml:space="preserve"> do</w:t>
      </w:r>
      <w:r w:rsidR="00574971">
        <w:t xml:space="preserve"> </w:t>
      </w:r>
      <w:r w:rsidRPr="00025821">
        <w:t>władzy sądowniczej, wzbudziła zainteresowanie przedstawicieli korpusu dyplomatycznego akredytowanego</w:t>
      </w:r>
      <w:r w:rsidR="009E18EF">
        <w:t xml:space="preserve"> w </w:t>
      </w:r>
      <w:r w:rsidRPr="00025821">
        <w:t>Polsce.</w:t>
      </w:r>
    </w:p>
    <w:p w:rsidR="00593AC6" w:rsidRPr="00C864CB" w:rsidRDefault="00593AC6" w:rsidP="00593AC6">
      <w:pPr>
        <w:pStyle w:val="ODESANIE"/>
        <w:rPr>
          <w:rFonts w:eastAsia="Times New Roman"/>
        </w:rPr>
      </w:pPr>
      <w:r w:rsidRPr="00C864CB">
        <w:rPr>
          <w:rFonts w:eastAsia="Times New Roman"/>
        </w:rPr>
        <w:t>Więcej szczegółów</w:t>
      </w:r>
      <w:r w:rsidR="009E18EF">
        <w:rPr>
          <w:rFonts w:eastAsia="Times New Roman"/>
        </w:rPr>
        <w:t xml:space="preserve"> w </w:t>
      </w:r>
      <w:r w:rsidRPr="00C864CB">
        <w:rPr>
          <w:rFonts w:eastAsia="Times New Roman"/>
        </w:rPr>
        <w:t xml:space="preserve">Załączniku </w:t>
      </w:r>
      <w:r w:rsidR="00E52733">
        <w:rPr>
          <w:rFonts w:eastAsia="Times New Roman"/>
        </w:rPr>
        <w:t>n</w:t>
      </w:r>
      <w:r w:rsidRPr="00C864CB">
        <w:rPr>
          <w:rFonts w:eastAsia="Times New Roman"/>
        </w:rPr>
        <w:t>r 4</w:t>
      </w:r>
    </w:p>
    <w:p w:rsidR="00F5721C" w:rsidRPr="006148F7" w:rsidRDefault="00F5721C" w:rsidP="00F5721C">
      <w:pPr>
        <w:spacing w:after="200" w:line="276" w:lineRule="auto"/>
      </w:pPr>
      <w:r w:rsidRPr="006148F7">
        <w:br w:type="page"/>
      </w:r>
    </w:p>
    <w:p w:rsidR="0073219A" w:rsidRPr="006148F7" w:rsidRDefault="0073219A" w:rsidP="0073219A">
      <w:pPr>
        <w:pStyle w:val="Nagwek1"/>
        <w:rPr>
          <w:rFonts w:cs="Times New Roman"/>
        </w:rPr>
      </w:pPr>
      <w:bookmarkStart w:id="1423" w:name="_Toc513723404"/>
      <w:bookmarkStart w:id="1424" w:name="_Toc515022427"/>
      <w:bookmarkStart w:id="1425" w:name="_Toc7852246"/>
      <w:r w:rsidRPr="006148F7">
        <w:rPr>
          <w:rFonts w:cs="Times New Roman"/>
        </w:rPr>
        <w:lastRenderedPageBreak/>
        <w:t>CZĘŚĆ IV</w:t>
      </w:r>
      <w:bookmarkEnd w:id="1423"/>
      <w:r w:rsidR="00993D05">
        <w:rPr>
          <w:rFonts w:cs="Times New Roman"/>
        </w:rPr>
        <w:t xml:space="preserve"> </w:t>
      </w:r>
      <w:r w:rsidR="00993D05">
        <w:rPr>
          <w:rFonts w:cs="Times New Roman"/>
        </w:rPr>
        <w:br/>
      </w:r>
      <w:bookmarkStart w:id="1426" w:name="_Toc513723405"/>
      <w:r w:rsidRPr="006148F7">
        <w:rPr>
          <w:rFonts w:cs="Times New Roman"/>
        </w:rPr>
        <w:t>Załączniki</w:t>
      </w:r>
      <w:bookmarkEnd w:id="1426"/>
      <w:bookmarkEnd w:id="1424"/>
    </w:p>
    <w:p w:rsidR="00A119AB" w:rsidRDefault="00A119AB">
      <w:pPr>
        <w:spacing w:after="200" w:line="24" w:lineRule="auto"/>
        <w:rPr>
          <w:b/>
          <w:color w:val="404040"/>
          <w:spacing w:val="0"/>
          <w:sz w:val="36"/>
        </w:rPr>
      </w:pPr>
      <w:r>
        <w:br w:type="page"/>
      </w:r>
    </w:p>
    <w:p w:rsidR="00F5721C" w:rsidRPr="006148F7" w:rsidRDefault="00F5721C" w:rsidP="00A119AB">
      <w:pPr>
        <w:pStyle w:val="Nagwek2"/>
      </w:pPr>
      <w:bookmarkStart w:id="1427" w:name="_Toc513723406"/>
      <w:bookmarkStart w:id="1428" w:name="_Toc515022428"/>
      <w:r w:rsidRPr="006148F7">
        <w:lastRenderedPageBreak/>
        <w:t>Załącznik Nr 1</w:t>
      </w:r>
      <w:bookmarkEnd w:id="1427"/>
      <w:r w:rsidR="0048706E">
        <w:t xml:space="preserve"> </w:t>
      </w:r>
      <w:r w:rsidR="0048706E">
        <w:br/>
      </w:r>
      <w:bookmarkStart w:id="1429" w:name="_Dane_informacyjno-statystyczne"/>
      <w:bookmarkStart w:id="1430" w:name="_Toc513723407"/>
      <w:bookmarkEnd w:id="1429"/>
      <w:r w:rsidRPr="006148F7">
        <w:t>Dane informacyjno-statystyczne</w:t>
      </w:r>
      <w:bookmarkEnd w:id="1425"/>
      <w:bookmarkEnd w:id="1430"/>
      <w:bookmarkEnd w:id="1428"/>
    </w:p>
    <w:p w:rsidR="00F5721C" w:rsidRPr="006148F7" w:rsidRDefault="00F5721C" w:rsidP="00B40816">
      <w:pPr>
        <w:pStyle w:val="Nagwek3"/>
        <w:rPr>
          <w:sz w:val="24"/>
        </w:rPr>
      </w:pPr>
      <w:bookmarkStart w:id="1431" w:name="_Toc513723408"/>
      <w:bookmarkStart w:id="1432" w:name="_Toc515022429"/>
      <w:r w:rsidRPr="006148F7">
        <w:t>Wpływ spraw</w:t>
      </w:r>
      <w:r w:rsidR="00F147D3">
        <w:t xml:space="preserve"> do</w:t>
      </w:r>
      <w:r w:rsidR="00574971">
        <w:t xml:space="preserve"> </w:t>
      </w:r>
      <w:r w:rsidRPr="006148F7">
        <w:t>Rzecznika Praw Obywatelskich</w:t>
      </w:r>
      <w:bookmarkEnd w:id="1431"/>
      <w:bookmarkEnd w:id="1432"/>
    </w:p>
    <w:tbl>
      <w:tblPr>
        <w:tblW w:w="7200"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5556"/>
        <w:gridCol w:w="1644"/>
      </w:tblGrid>
      <w:tr w:rsidR="00F5721C" w:rsidRPr="006148F7" w:rsidTr="0073219A">
        <w:trPr>
          <w:tblCellSpacing w:w="20" w:type="dxa"/>
          <w:jc w:val="center"/>
        </w:trPr>
        <w:tc>
          <w:tcPr>
            <w:tcW w:w="5496" w:type="dxa"/>
          </w:tcPr>
          <w:p w:rsidR="00F5721C" w:rsidRPr="006148F7" w:rsidRDefault="00F5721C" w:rsidP="0073219A">
            <w:pPr>
              <w:pStyle w:val="Standardowy1"/>
              <w:ind w:left="-44" w:right="-121" w:hanging="14"/>
            </w:pPr>
          </w:p>
        </w:tc>
        <w:tc>
          <w:tcPr>
            <w:tcW w:w="1584" w:type="dxa"/>
          </w:tcPr>
          <w:p w:rsidR="00F5721C" w:rsidRPr="006148F7" w:rsidRDefault="00F5721C" w:rsidP="0073219A">
            <w:pPr>
              <w:pStyle w:val="Standardowy1"/>
              <w:spacing w:line="240" w:lineRule="auto"/>
              <w:ind w:right="-153"/>
              <w:jc w:val="center"/>
              <w:rPr>
                <w:b/>
                <w:szCs w:val="26"/>
              </w:rPr>
            </w:pPr>
            <w:r w:rsidRPr="006148F7">
              <w:rPr>
                <w:b/>
                <w:szCs w:val="26"/>
              </w:rPr>
              <w:t>2017</w:t>
            </w:r>
          </w:p>
          <w:p w:rsidR="00F5721C" w:rsidRPr="006148F7" w:rsidRDefault="00F5721C" w:rsidP="00B41480">
            <w:pPr>
              <w:pStyle w:val="Standardowy1"/>
              <w:spacing w:line="240" w:lineRule="auto"/>
              <w:ind w:left="-92" w:right="-153"/>
              <w:jc w:val="center"/>
              <w:rPr>
                <w:szCs w:val="26"/>
              </w:rPr>
            </w:pPr>
            <w:r w:rsidRPr="006148F7">
              <w:rPr>
                <w:szCs w:val="26"/>
              </w:rPr>
              <w:t>1.01 – 31.12</w:t>
            </w:r>
          </w:p>
        </w:tc>
      </w:tr>
      <w:tr w:rsidR="00F5721C" w:rsidRPr="006148F7" w:rsidTr="0073219A">
        <w:trPr>
          <w:trHeight w:val="567"/>
          <w:tblCellSpacing w:w="20" w:type="dxa"/>
          <w:jc w:val="center"/>
        </w:trPr>
        <w:tc>
          <w:tcPr>
            <w:tcW w:w="5496" w:type="dxa"/>
            <w:vAlign w:val="center"/>
          </w:tcPr>
          <w:p w:rsidR="00F5721C" w:rsidRPr="006148F7" w:rsidRDefault="00F5721C" w:rsidP="0073219A">
            <w:pPr>
              <w:pStyle w:val="Standardowy1"/>
              <w:spacing w:line="360" w:lineRule="atLeast"/>
              <w:ind w:left="-44" w:right="-121" w:hanging="14"/>
              <w:jc w:val="left"/>
            </w:pPr>
            <w:r w:rsidRPr="006148F7">
              <w:t>Wpływ ogółem</w:t>
            </w:r>
          </w:p>
        </w:tc>
        <w:tc>
          <w:tcPr>
            <w:tcW w:w="1584" w:type="dxa"/>
            <w:vAlign w:val="center"/>
          </w:tcPr>
          <w:p w:rsidR="00F5721C" w:rsidRPr="006148F7" w:rsidRDefault="00F5721C" w:rsidP="0073219A">
            <w:pPr>
              <w:pStyle w:val="Standardowy1"/>
              <w:spacing w:line="360" w:lineRule="atLeast"/>
              <w:ind w:left="-92"/>
              <w:jc w:val="center"/>
            </w:pPr>
            <w:r w:rsidRPr="006148F7">
              <w:t>52 836</w:t>
            </w:r>
          </w:p>
        </w:tc>
      </w:tr>
      <w:tr w:rsidR="00F5721C" w:rsidRPr="006148F7" w:rsidTr="0073219A">
        <w:trPr>
          <w:trHeight w:val="567"/>
          <w:tblCellSpacing w:w="20" w:type="dxa"/>
          <w:jc w:val="center"/>
        </w:trPr>
        <w:tc>
          <w:tcPr>
            <w:tcW w:w="5496" w:type="dxa"/>
            <w:vAlign w:val="center"/>
          </w:tcPr>
          <w:p w:rsidR="00F5721C" w:rsidRPr="006148F7" w:rsidRDefault="00F5721C" w:rsidP="0073219A">
            <w:pPr>
              <w:pStyle w:val="Standardowy1"/>
              <w:spacing w:line="360" w:lineRule="atLeast"/>
              <w:ind w:left="-44" w:right="-121" w:hanging="14"/>
              <w:jc w:val="left"/>
            </w:pPr>
            <w:r w:rsidRPr="006148F7">
              <w:t>Sprawy nowe</w:t>
            </w:r>
          </w:p>
        </w:tc>
        <w:tc>
          <w:tcPr>
            <w:tcW w:w="1584" w:type="dxa"/>
            <w:vAlign w:val="center"/>
          </w:tcPr>
          <w:p w:rsidR="00F5721C" w:rsidRPr="006148F7" w:rsidRDefault="00F5721C" w:rsidP="0073219A">
            <w:pPr>
              <w:pStyle w:val="Standardowy1"/>
              <w:spacing w:line="360" w:lineRule="atLeast"/>
              <w:ind w:left="-92"/>
              <w:jc w:val="center"/>
            </w:pPr>
            <w:r w:rsidRPr="006148F7">
              <w:t xml:space="preserve">22 </w:t>
            </w:r>
            <w:r w:rsidRPr="00B41480">
              <w:t>800</w:t>
            </w:r>
          </w:p>
        </w:tc>
      </w:tr>
      <w:tr w:rsidR="00F5721C" w:rsidRPr="006148F7" w:rsidTr="0073219A">
        <w:trPr>
          <w:trHeight w:val="567"/>
          <w:tblCellSpacing w:w="20" w:type="dxa"/>
          <w:jc w:val="center"/>
        </w:trPr>
        <w:tc>
          <w:tcPr>
            <w:tcW w:w="5496" w:type="dxa"/>
            <w:vAlign w:val="center"/>
          </w:tcPr>
          <w:p w:rsidR="00F5721C" w:rsidRPr="006148F7" w:rsidRDefault="00F5721C" w:rsidP="0073219A">
            <w:pPr>
              <w:pStyle w:val="Standardowy1"/>
              <w:tabs>
                <w:tab w:val="left" w:pos="284"/>
              </w:tabs>
              <w:spacing w:after="40" w:line="360" w:lineRule="atLeast"/>
              <w:ind w:left="-46" w:right="-119" w:hanging="11"/>
              <w:jc w:val="left"/>
            </w:pPr>
            <w:r w:rsidRPr="006148F7">
              <w:t>Odpowiedzi</w:t>
            </w:r>
            <w:r w:rsidR="009E18EF">
              <w:t xml:space="preserve"> w </w:t>
            </w:r>
            <w:r w:rsidRPr="006148F7">
              <w:t>sprawach podjętych przez</w:t>
            </w:r>
            <w:r w:rsidR="002A597D">
              <w:t xml:space="preserve"> </w:t>
            </w:r>
            <w:r w:rsidRPr="006148F7">
              <w:t>RPO</w:t>
            </w:r>
          </w:p>
        </w:tc>
        <w:tc>
          <w:tcPr>
            <w:tcW w:w="1584" w:type="dxa"/>
            <w:vAlign w:val="center"/>
          </w:tcPr>
          <w:p w:rsidR="00F5721C" w:rsidRPr="006148F7" w:rsidRDefault="00F5721C" w:rsidP="0073219A">
            <w:pPr>
              <w:pStyle w:val="Standardowy1"/>
              <w:spacing w:line="360" w:lineRule="atLeast"/>
              <w:ind w:left="-92"/>
              <w:jc w:val="center"/>
            </w:pPr>
            <w:r w:rsidRPr="006148F7">
              <w:t>13 278</w:t>
            </w:r>
          </w:p>
        </w:tc>
      </w:tr>
    </w:tbl>
    <w:p w:rsidR="00F5721C" w:rsidRPr="006148F7" w:rsidRDefault="00F5721C" w:rsidP="00862724">
      <w:pPr>
        <w:pStyle w:val="Styl1"/>
      </w:pPr>
      <w:r w:rsidRPr="006148F7">
        <w:t>W 2017 roku</w:t>
      </w:r>
      <w:r w:rsidR="009E18EF">
        <w:t xml:space="preserve"> w </w:t>
      </w:r>
      <w:r w:rsidRPr="006148F7">
        <w:t>Biurze RPO przyję</w:t>
      </w:r>
      <w:r w:rsidR="00862724">
        <w:t>liśmy</w:t>
      </w:r>
      <w:r w:rsidRPr="006148F7">
        <w:t xml:space="preserve"> 4 713 interesantó</w:t>
      </w:r>
      <w:r w:rsidRPr="00862724">
        <w:rPr>
          <w:rStyle w:val="Styl1Znak"/>
        </w:rPr>
        <w:t>w oraz przeprowadz</w:t>
      </w:r>
      <w:r w:rsidR="00862724">
        <w:rPr>
          <w:rStyle w:val="Styl1Znak"/>
        </w:rPr>
        <w:t>iliśmy</w:t>
      </w:r>
      <w:r w:rsidRPr="00862724">
        <w:rPr>
          <w:rStyle w:val="Styl1Znak"/>
        </w:rPr>
        <w:t xml:space="preserve"> 34</w:t>
      </w:r>
      <w:r w:rsidR="00574971">
        <w:rPr>
          <w:rStyle w:val="Styl1Znak"/>
        </w:rPr>
        <w:t xml:space="preserve"> </w:t>
      </w:r>
      <w:r w:rsidRPr="00862724">
        <w:rPr>
          <w:rStyle w:val="Styl1Znak"/>
        </w:rPr>
        <w:t>212</w:t>
      </w:r>
      <w:r w:rsidR="002A597D" w:rsidRPr="00862724">
        <w:rPr>
          <w:rStyle w:val="Styl1Znak"/>
        </w:rPr>
        <w:t xml:space="preserve"> </w:t>
      </w:r>
      <w:r w:rsidRPr="00862724">
        <w:rPr>
          <w:rStyle w:val="Styl1Znak"/>
        </w:rPr>
        <w:t>rozmów telefonicznych, udzielając wyjaśnień</w:t>
      </w:r>
      <w:r w:rsidR="009E18EF">
        <w:rPr>
          <w:rStyle w:val="Styl1Znak"/>
        </w:rPr>
        <w:t xml:space="preserve"> i </w:t>
      </w:r>
      <w:r w:rsidRPr="006148F7">
        <w:t>porad.</w:t>
      </w:r>
    </w:p>
    <w:p w:rsidR="00F5721C" w:rsidRPr="006148F7" w:rsidRDefault="00F5721C" w:rsidP="00F5721C">
      <w:r w:rsidRPr="006148F7">
        <w:rPr>
          <w:noProof/>
        </w:rPr>
        <w:fldChar w:fldCharType="begin"/>
      </w:r>
      <w:r w:rsidRPr="006148F7">
        <w:rPr>
          <w:noProof/>
        </w:rPr>
        <w:instrText xml:space="preserve"> LINK Excel.Sheet.12 "C:\\Users\\kumidor_i\\Desktop\\INFORMACJA 2017\\dodatkowe rozdziały\\Informacja 2017dane.xlsx!Wpływ![Informacja 2017dane.xlsx]Wpływ Wykres 1" "" \a \p </w:instrText>
      </w:r>
      <w:r w:rsidR="006148F7">
        <w:rPr>
          <w:noProof/>
        </w:rPr>
        <w:instrText xml:space="preserve"> \* MERGEFORMAT </w:instrText>
      </w:r>
      <w:r w:rsidRPr="006148F7">
        <w:rPr>
          <w:noProof/>
        </w:rPr>
        <w:fldChar w:fldCharType="separate"/>
      </w:r>
      <w:r w:rsidRPr="006148F7">
        <w:rPr>
          <w:noProof/>
        </w:rPr>
        <w:drawing>
          <wp:inline distT="0" distB="0" distL="0" distR="0" wp14:anchorId="3D60C764" wp14:editId="44CE2DE8">
            <wp:extent cx="6386830" cy="2989580"/>
            <wp:effectExtent l="0" t="0" r="0" b="127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6830" cy="2989580"/>
                    </a:xfrm>
                    <a:prstGeom prst="rect">
                      <a:avLst/>
                    </a:prstGeom>
                    <a:noFill/>
                    <a:ln>
                      <a:noFill/>
                    </a:ln>
                  </pic:spPr>
                </pic:pic>
              </a:graphicData>
            </a:graphic>
          </wp:inline>
        </w:drawing>
      </w:r>
      <w:r w:rsidRPr="006148F7">
        <w:rPr>
          <w:noProof/>
        </w:rPr>
        <w:fldChar w:fldCharType="end"/>
      </w:r>
    </w:p>
    <w:tbl>
      <w:tblPr>
        <w:tblW w:w="8385"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534"/>
        <w:gridCol w:w="6277"/>
        <w:gridCol w:w="40"/>
        <w:gridCol w:w="1534"/>
      </w:tblGrid>
      <w:tr w:rsidR="00F5721C" w:rsidRPr="006148F7" w:rsidTr="0073219A">
        <w:trPr>
          <w:tblCellSpacing w:w="20" w:type="dxa"/>
          <w:jc w:val="center"/>
        </w:trPr>
        <w:tc>
          <w:tcPr>
            <w:tcW w:w="6791" w:type="dxa"/>
            <w:gridSpan w:val="3"/>
          </w:tcPr>
          <w:p w:rsidR="00F5721C" w:rsidRPr="006148F7" w:rsidRDefault="00F5721C" w:rsidP="0073219A">
            <w:pPr>
              <w:pStyle w:val="Standardowy1"/>
              <w:spacing w:line="360" w:lineRule="atLeast"/>
              <w:ind w:right="-70"/>
              <w:jc w:val="left"/>
              <w:rPr>
                <w:b/>
              </w:rPr>
            </w:pPr>
            <w:r w:rsidRPr="006148F7">
              <w:rPr>
                <w:b/>
              </w:rPr>
              <w:t>Rzecznik Praw Obywatelskich skierował:</w:t>
            </w:r>
          </w:p>
        </w:tc>
        <w:tc>
          <w:tcPr>
            <w:tcW w:w="1474" w:type="dxa"/>
          </w:tcPr>
          <w:p w:rsidR="00F5721C" w:rsidRPr="006148F7" w:rsidRDefault="00F5721C" w:rsidP="0073219A">
            <w:pPr>
              <w:pStyle w:val="Standardowy1"/>
              <w:spacing w:line="360" w:lineRule="atLeast"/>
              <w:jc w:val="center"/>
              <w:rPr>
                <w:b/>
              </w:rPr>
            </w:pPr>
            <w:r w:rsidRPr="006148F7">
              <w:rPr>
                <w:b/>
              </w:rPr>
              <w:t>2017</w:t>
            </w:r>
          </w:p>
        </w:tc>
      </w:tr>
      <w:tr w:rsidR="00F5721C" w:rsidRPr="006148F7" w:rsidTr="0073219A">
        <w:trPr>
          <w:tblCellSpacing w:w="20" w:type="dxa"/>
          <w:jc w:val="center"/>
        </w:trPr>
        <w:tc>
          <w:tcPr>
            <w:tcW w:w="474" w:type="dxa"/>
          </w:tcPr>
          <w:p w:rsidR="00F5721C" w:rsidRPr="006148F7" w:rsidRDefault="00F5721C" w:rsidP="007065D7">
            <w:pPr>
              <w:pStyle w:val="Standardowy1"/>
              <w:numPr>
                <w:ilvl w:val="0"/>
                <w:numId w:val="58"/>
              </w:numPr>
              <w:spacing w:line="360" w:lineRule="atLeast"/>
            </w:pPr>
          </w:p>
        </w:tc>
        <w:tc>
          <w:tcPr>
            <w:tcW w:w="6237" w:type="dxa"/>
          </w:tcPr>
          <w:p w:rsidR="00F5721C" w:rsidRPr="006148F7" w:rsidRDefault="00F5721C" w:rsidP="0073219A">
            <w:pPr>
              <w:pStyle w:val="Standardowy1"/>
              <w:spacing w:line="360" w:lineRule="atLeast"/>
              <w:jc w:val="left"/>
            </w:pPr>
            <w:r w:rsidRPr="006148F7">
              <w:t>wystąpień problemowych</w:t>
            </w:r>
          </w:p>
          <w:p w:rsidR="00F5721C" w:rsidRPr="006148F7" w:rsidRDefault="00F5721C" w:rsidP="0073219A">
            <w:pPr>
              <w:pStyle w:val="Standardowy1"/>
              <w:spacing w:line="360" w:lineRule="atLeast"/>
              <w:jc w:val="left"/>
            </w:pPr>
            <w:r w:rsidRPr="006148F7">
              <w:t>–</w:t>
            </w:r>
            <w:r w:rsidR="009E18EF">
              <w:t xml:space="preserve"> w </w:t>
            </w:r>
            <w:r w:rsidRPr="006148F7">
              <w:t>tym</w:t>
            </w:r>
            <w:r w:rsidR="009E18EF">
              <w:t xml:space="preserve"> o </w:t>
            </w:r>
            <w:r w:rsidRPr="006148F7">
              <w:t>podjęcie inicjatywy prawodawczej</w:t>
            </w:r>
          </w:p>
        </w:tc>
        <w:tc>
          <w:tcPr>
            <w:tcW w:w="1514" w:type="dxa"/>
            <w:gridSpan w:val="2"/>
          </w:tcPr>
          <w:p w:rsidR="00F5721C" w:rsidRPr="006148F7" w:rsidRDefault="00F5721C" w:rsidP="0073219A">
            <w:pPr>
              <w:pStyle w:val="Standardowy1"/>
              <w:spacing w:line="360" w:lineRule="atLeast"/>
              <w:jc w:val="center"/>
            </w:pPr>
            <w:r w:rsidRPr="006148F7">
              <w:t>273</w:t>
            </w:r>
          </w:p>
          <w:p w:rsidR="00F5721C" w:rsidRPr="006148F7" w:rsidRDefault="00F5721C" w:rsidP="0073219A">
            <w:pPr>
              <w:pStyle w:val="Standardowy1"/>
              <w:spacing w:line="360" w:lineRule="atLeast"/>
              <w:jc w:val="center"/>
            </w:pPr>
            <w:r w:rsidRPr="006148F7">
              <w:t>115</w:t>
            </w:r>
          </w:p>
        </w:tc>
      </w:tr>
      <w:tr w:rsidR="00F5721C" w:rsidRPr="006148F7" w:rsidTr="0073219A">
        <w:trPr>
          <w:tblCellSpacing w:w="20" w:type="dxa"/>
          <w:jc w:val="center"/>
        </w:trPr>
        <w:tc>
          <w:tcPr>
            <w:tcW w:w="474" w:type="dxa"/>
          </w:tcPr>
          <w:p w:rsidR="00F5721C" w:rsidRPr="006148F7" w:rsidRDefault="00F5721C" w:rsidP="007065D7">
            <w:pPr>
              <w:pStyle w:val="Standardowy1"/>
              <w:numPr>
                <w:ilvl w:val="0"/>
                <w:numId w:val="58"/>
              </w:numPr>
              <w:spacing w:line="360" w:lineRule="atLeast"/>
            </w:pPr>
          </w:p>
        </w:tc>
        <w:tc>
          <w:tcPr>
            <w:tcW w:w="6237" w:type="dxa"/>
          </w:tcPr>
          <w:p w:rsidR="00F5721C" w:rsidRPr="006148F7" w:rsidRDefault="00F5721C" w:rsidP="0073219A">
            <w:pPr>
              <w:pStyle w:val="Standardowy1"/>
              <w:spacing w:line="360" w:lineRule="atLeast"/>
              <w:jc w:val="left"/>
            </w:pPr>
            <w:r w:rsidRPr="006148F7">
              <w:t>wniosków</w:t>
            </w:r>
            <w:r w:rsidR="00F147D3">
              <w:t xml:space="preserve"> do</w:t>
            </w:r>
            <w:r w:rsidR="00574971">
              <w:t xml:space="preserve"> </w:t>
            </w:r>
            <w:r w:rsidRPr="006148F7">
              <w:t>Trybunału Konstytucyjnego</w:t>
            </w:r>
          </w:p>
          <w:p w:rsidR="00F147D3" w:rsidRDefault="00F5721C" w:rsidP="0073219A">
            <w:pPr>
              <w:pStyle w:val="Standardowy1"/>
              <w:spacing w:line="360" w:lineRule="atLeast"/>
              <w:jc w:val="left"/>
            </w:pPr>
            <w:r w:rsidRPr="006148F7">
              <w:t>o stwierdzenie niezgodności przepisów</w:t>
            </w:r>
          </w:p>
          <w:p w:rsidR="00F5721C" w:rsidRPr="006148F7" w:rsidRDefault="00F5721C" w:rsidP="0073219A">
            <w:pPr>
              <w:pStyle w:val="Standardowy1"/>
              <w:spacing w:line="360" w:lineRule="atLeast"/>
              <w:jc w:val="left"/>
            </w:pPr>
            <w:r w:rsidRPr="006148F7">
              <w:t>z aktem wyższego rzędu</w:t>
            </w:r>
          </w:p>
        </w:tc>
        <w:tc>
          <w:tcPr>
            <w:tcW w:w="1514" w:type="dxa"/>
            <w:gridSpan w:val="2"/>
          </w:tcPr>
          <w:p w:rsidR="00F5721C" w:rsidRPr="006148F7" w:rsidRDefault="00F5721C" w:rsidP="0073219A">
            <w:pPr>
              <w:pStyle w:val="Standardowy1"/>
              <w:spacing w:line="360" w:lineRule="atLeast"/>
              <w:jc w:val="center"/>
            </w:pPr>
          </w:p>
          <w:p w:rsidR="00F5721C" w:rsidRPr="006148F7" w:rsidRDefault="00F5721C" w:rsidP="0073219A">
            <w:pPr>
              <w:pStyle w:val="Standardowy1"/>
              <w:spacing w:line="360" w:lineRule="atLeast"/>
              <w:jc w:val="center"/>
            </w:pPr>
            <w:r w:rsidRPr="006148F7">
              <w:t>6</w:t>
            </w:r>
          </w:p>
        </w:tc>
      </w:tr>
      <w:tr w:rsidR="00F5721C" w:rsidRPr="006148F7" w:rsidTr="0073219A">
        <w:trPr>
          <w:tblCellSpacing w:w="20" w:type="dxa"/>
          <w:jc w:val="center"/>
        </w:trPr>
        <w:tc>
          <w:tcPr>
            <w:tcW w:w="474" w:type="dxa"/>
          </w:tcPr>
          <w:p w:rsidR="00F5721C" w:rsidRPr="006148F7" w:rsidRDefault="00F5721C" w:rsidP="007065D7">
            <w:pPr>
              <w:pStyle w:val="Standardowy1"/>
              <w:numPr>
                <w:ilvl w:val="0"/>
                <w:numId w:val="58"/>
              </w:numPr>
              <w:spacing w:line="360" w:lineRule="atLeast"/>
            </w:pPr>
          </w:p>
        </w:tc>
        <w:tc>
          <w:tcPr>
            <w:tcW w:w="6237" w:type="dxa"/>
          </w:tcPr>
          <w:p w:rsidR="00F5721C" w:rsidRPr="006148F7" w:rsidRDefault="00F5721C" w:rsidP="0073219A">
            <w:pPr>
              <w:pStyle w:val="Standardowy1"/>
              <w:spacing w:line="360" w:lineRule="atLeast"/>
              <w:ind w:right="-153"/>
              <w:jc w:val="left"/>
            </w:pPr>
            <w:r w:rsidRPr="006148F7">
              <w:t>zawiadomień</w:t>
            </w:r>
            <w:r w:rsidR="00F147D3">
              <w:t xml:space="preserve"> do</w:t>
            </w:r>
            <w:r w:rsidR="00574971">
              <w:t xml:space="preserve"> </w:t>
            </w:r>
            <w:r w:rsidRPr="006148F7">
              <w:t>Trybunału Konstytucyjnego</w:t>
            </w:r>
            <w:r w:rsidR="009E18EF">
              <w:t xml:space="preserve"> </w:t>
            </w:r>
            <w:r w:rsidR="009E18EF">
              <w:lastRenderedPageBreak/>
              <w:t>o </w:t>
            </w:r>
            <w:r w:rsidRPr="006148F7">
              <w:t>przystąpieniu</w:t>
            </w:r>
            <w:r w:rsidR="00F147D3">
              <w:t xml:space="preserve"> do</w:t>
            </w:r>
            <w:r w:rsidR="00574971">
              <w:t xml:space="preserve"> </w:t>
            </w:r>
            <w:r w:rsidRPr="006148F7">
              <w:t>postępowania ze skargi konstytucyjnej</w:t>
            </w:r>
          </w:p>
        </w:tc>
        <w:tc>
          <w:tcPr>
            <w:tcW w:w="1514" w:type="dxa"/>
            <w:gridSpan w:val="2"/>
          </w:tcPr>
          <w:p w:rsidR="00F5721C" w:rsidRPr="006148F7" w:rsidRDefault="00F5721C" w:rsidP="0073219A">
            <w:pPr>
              <w:spacing w:line="340" w:lineRule="atLeast"/>
              <w:jc w:val="center"/>
            </w:pPr>
          </w:p>
          <w:p w:rsidR="00F5721C" w:rsidRPr="006148F7" w:rsidRDefault="00F5721C" w:rsidP="0073219A">
            <w:pPr>
              <w:spacing w:line="340" w:lineRule="atLeast"/>
              <w:jc w:val="center"/>
            </w:pPr>
            <w:r w:rsidRPr="006148F7">
              <w:lastRenderedPageBreak/>
              <w:t>10</w:t>
            </w:r>
          </w:p>
        </w:tc>
      </w:tr>
      <w:tr w:rsidR="00F5721C" w:rsidRPr="006148F7" w:rsidTr="0073219A">
        <w:trPr>
          <w:tblCellSpacing w:w="20" w:type="dxa"/>
          <w:jc w:val="center"/>
        </w:trPr>
        <w:tc>
          <w:tcPr>
            <w:tcW w:w="474" w:type="dxa"/>
          </w:tcPr>
          <w:p w:rsidR="00F5721C" w:rsidRPr="006148F7" w:rsidRDefault="00F5721C" w:rsidP="007065D7">
            <w:pPr>
              <w:pStyle w:val="Standardowy1"/>
              <w:numPr>
                <w:ilvl w:val="0"/>
                <w:numId w:val="58"/>
              </w:numPr>
              <w:spacing w:line="360" w:lineRule="atLeast"/>
            </w:pPr>
          </w:p>
        </w:tc>
        <w:tc>
          <w:tcPr>
            <w:tcW w:w="6237" w:type="dxa"/>
            <w:vAlign w:val="center"/>
          </w:tcPr>
          <w:p w:rsidR="00F5721C" w:rsidRPr="006148F7" w:rsidRDefault="00F5721C" w:rsidP="0073219A">
            <w:pPr>
              <w:pStyle w:val="Standardowy1"/>
              <w:spacing w:line="360" w:lineRule="atLeast"/>
              <w:ind w:right="-40"/>
              <w:jc w:val="left"/>
              <w:rPr>
                <w:szCs w:val="26"/>
              </w:rPr>
            </w:pPr>
            <w:r w:rsidRPr="006148F7">
              <w:rPr>
                <w:szCs w:val="26"/>
              </w:rPr>
              <w:t>zawiadomień</w:t>
            </w:r>
            <w:r w:rsidR="00F147D3">
              <w:rPr>
                <w:szCs w:val="26"/>
              </w:rPr>
              <w:t xml:space="preserve"> do</w:t>
            </w:r>
            <w:r w:rsidR="00574971">
              <w:rPr>
                <w:szCs w:val="26"/>
              </w:rPr>
              <w:t xml:space="preserve"> </w:t>
            </w:r>
            <w:r w:rsidRPr="006148F7">
              <w:rPr>
                <w:szCs w:val="26"/>
              </w:rPr>
              <w:t>Trybunału Konstytucyjnego</w:t>
            </w:r>
            <w:r w:rsidR="009E18EF">
              <w:rPr>
                <w:szCs w:val="26"/>
              </w:rPr>
              <w:t xml:space="preserve"> o </w:t>
            </w:r>
            <w:r w:rsidRPr="006148F7">
              <w:rPr>
                <w:szCs w:val="26"/>
              </w:rPr>
              <w:t>przystąpieniu</w:t>
            </w:r>
            <w:r w:rsidR="00F147D3">
              <w:rPr>
                <w:szCs w:val="26"/>
              </w:rPr>
              <w:t xml:space="preserve"> do</w:t>
            </w:r>
            <w:r w:rsidR="00574971">
              <w:rPr>
                <w:szCs w:val="26"/>
              </w:rPr>
              <w:t xml:space="preserve"> </w:t>
            </w:r>
            <w:r w:rsidRPr="006148F7">
              <w:rPr>
                <w:szCs w:val="26"/>
              </w:rPr>
              <w:t>postępowania</w:t>
            </w:r>
            <w:r w:rsidR="009E18EF">
              <w:rPr>
                <w:szCs w:val="26"/>
              </w:rPr>
              <w:t xml:space="preserve"> w </w:t>
            </w:r>
            <w:r w:rsidRPr="006148F7">
              <w:rPr>
                <w:szCs w:val="26"/>
              </w:rPr>
              <w:t>sprawie pytań prawnych</w:t>
            </w:r>
          </w:p>
        </w:tc>
        <w:tc>
          <w:tcPr>
            <w:tcW w:w="1514" w:type="dxa"/>
            <w:gridSpan w:val="2"/>
          </w:tcPr>
          <w:p w:rsidR="00F5721C" w:rsidRPr="006148F7" w:rsidRDefault="00F5721C" w:rsidP="0073219A">
            <w:pPr>
              <w:spacing w:line="360" w:lineRule="atLeast"/>
              <w:jc w:val="center"/>
              <w:rPr>
                <w:szCs w:val="26"/>
              </w:rPr>
            </w:pPr>
          </w:p>
          <w:p w:rsidR="00F5721C" w:rsidRPr="006148F7" w:rsidRDefault="00F5721C" w:rsidP="0073219A">
            <w:pPr>
              <w:spacing w:line="360" w:lineRule="atLeast"/>
              <w:jc w:val="center"/>
              <w:rPr>
                <w:szCs w:val="26"/>
              </w:rPr>
            </w:pPr>
            <w:r w:rsidRPr="006148F7">
              <w:rPr>
                <w:szCs w:val="26"/>
              </w:rPr>
              <w:t>4</w:t>
            </w:r>
          </w:p>
        </w:tc>
      </w:tr>
      <w:tr w:rsidR="00F5721C" w:rsidRPr="006148F7" w:rsidTr="0073219A">
        <w:trPr>
          <w:tblCellSpacing w:w="20" w:type="dxa"/>
          <w:jc w:val="center"/>
        </w:trPr>
        <w:tc>
          <w:tcPr>
            <w:tcW w:w="474" w:type="dxa"/>
          </w:tcPr>
          <w:p w:rsidR="00F5721C" w:rsidRPr="006148F7" w:rsidRDefault="00F5721C" w:rsidP="007065D7">
            <w:pPr>
              <w:pStyle w:val="Standardowy1"/>
              <w:numPr>
                <w:ilvl w:val="0"/>
                <w:numId w:val="58"/>
              </w:numPr>
              <w:spacing w:line="360" w:lineRule="atLeast"/>
            </w:pPr>
          </w:p>
        </w:tc>
        <w:tc>
          <w:tcPr>
            <w:tcW w:w="6237" w:type="dxa"/>
            <w:vAlign w:val="center"/>
          </w:tcPr>
          <w:p w:rsidR="00F5721C" w:rsidRPr="006148F7" w:rsidRDefault="00F5721C" w:rsidP="0073219A">
            <w:pPr>
              <w:pStyle w:val="Standardowy1"/>
              <w:spacing w:line="360" w:lineRule="atLeast"/>
              <w:jc w:val="left"/>
              <w:rPr>
                <w:szCs w:val="26"/>
              </w:rPr>
            </w:pPr>
            <w:r w:rsidRPr="006148F7">
              <w:rPr>
                <w:szCs w:val="26"/>
              </w:rPr>
              <w:t>zawiadomień</w:t>
            </w:r>
            <w:r w:rsidR="00F147D3">
              <w:rPr>
                <w:szCs w:val="26"/>
              </w:rPr>
              <w:t xml:space="preserve"> do</w:t>
            </w:r>
            <w:r w:rsidR="00574971">
              <w:rPr>
                <w:szCs w:val="26"/>
              </w:rPr>
              <w:t xml:space="preserve"> </w:t>
            </w:r>
            <w:r w:rsidRPr="006148F7">
              <w:rPr>
                <w:szCs w:val="26"/>
              </w:rPr>
              <w:t>Trybunału Konstytucyjnego</w:t>
            </w:r>
            <w:r w:rsidR="009E18EF">
              <w:rPr>
                <w:szCs w:val="26"/>
              </w:rPr>
              <w:t xml:space="preserve"> o </w:t>
            </w:r>
            <w:r w:rsidRPr="006148F7">
              <w:rPr>
                <w:szCs w:val="26"/>
              </w:rPr>
              <w:t>przystąpieniu</w:t>
            </w:r>
            <w:r w:rsidR="00F147D3">
              <w:rPr>
                <w:szCs w:val="26"/>
              </w:rPr>
              <w:t xml:space="preserve"> do</w:t>
            </w:r>
            <w:r w:rsidR="00574971">
              <w:rPr>
                <w:szCs w:val="26"/>
              </w:rPr>
              <w:t xml:space="preserve"> </w:t>
            </w:r>
            <w:r w:rsidRPr="006148F7">
              <w:rPr>
                <w:szCs w:val="26"/>
              </w:rPr>
              <w:t>postępowania</w:t>
            </w:r>
            <w:r w:rsidR="009E18EF">
              <w:rPr>
                <w:szCs w:val="26"/>
              </w:rPr>
              <w:t xml:space="preserve"> w </w:t>
            </w:r>
            <w:r w:rsidRPr="006148F7">
              <w:rPr>
                <w:szCs w:val="26"/>
              </w:rPr>
              <w:t>sprawie wniosku</w:t>
            </w:r>
          </w:p>
        </w:tc>
        <w:tc>
          <w:tcPr>
            <w:tcW w:w="1514" w:type="dxa"/>
            <w:gridSpan w:val="2"/>
          </w:tcPr>
          <w:p w:rsidR="00F5721C" w:rsidRPr="006148F7" w:rsidRDefault="00F5721C" w:rsidP="0073219A">
            <w:pPr>
              <w:spacing w:line="360" w:lineRule="atLeast"/>
              <w:jc w:val="center"/>
              <w:rPr>
                <w:szCs w:val="26"/>
              </w:rPr>
            </w:pPr>
          </w:p>
          <w:p w:rsidR="00F5721C" w:rsidRPr="006148F7" w:rsidRDefault="00F5721C" w:rsidP="0073219A">
            <w:pPr>
              <w:spacing w:line="360" w:lineRule="atLeast"/>
              <w:jc w:val="center"/>
              <w:rPr>
                <w:szCs w:val="26"/>
              </w:rPr>
            </w:pPr>
            <w:r w:rsidRPr="006148F7">
              <w:rPr>
                <w:szCs w:val="26"/>
              </w:rPr>
              <w:t>6</w:t>
            </w:r>
          </w:p>
        </w:tc>
      </w:tr>
      <w:tr w:rsidR="00F5721C" w:rsidRPr="006148F7" w:rsidTr="0073219A">
        <w:trPr>
          <w:tblCellSpacing w:w="20" w:type="dxa"/>
          <w:jc w:val="center"/>
        </w:trPr>
        <w:tc>
          <w:tcPr>
            <w:tcW w:w="474" w:type="dxa"/>
          </w:tcPr>
          <w:p w:rsidR="00F5721C" w:rsidRPr="006148F7" w:rsidRDefault="00F5721C" w:rsidP="007065D7">
            <w:pPr>
              <w:pStyle w:val="Standardowy1"/>
              <w:numPr>
                <w:ilvl w:val="0"/>
                <w:numId w:val="58"/>
              </w:numPr>
              <w:spacing w:line="360" w:lineRule="atLeast"/>
            </w:pPr>
          </w:p>
        </w:tc>
        <w:tc>
          <w:tcPr>
            <w:tcW w:w="6237" w:type="dxa"/>
          </w:tcPr>
          <w:p w:rsidR="00F5721C" w:rsidRPr="006148F7" w:rsidRDefault="00F5721C" w:rsidP="0073219A">
            <w:pPr>
              <w:pStyle w:val="Standardowy1"/>
              <w:spacing w:line="360" w:lineRule="atLeast"/>
              <w:jc w:val="left"/>
            </w:pPr>
            <w:r w:rsidRPr="006148F7">
              <w:t>pytań prawnych</w:t>
            </w:r>
            <w:r w:rsidR="00F147D3">
              <w:t xml:space="preserve"> do</w:t>
            </w:r>
            <w:r w:rsidR="00574971">
              <w:t xml:space="preserve"> </w:t>
            </w:r>
            <w:r w:rsidRPr="006148F7">
              <w:t>Sądu Najwyższego</w:t>
            </w:r>
          </w:p>
        </w:tc>
        <w:tc>
          <w:tcPr>
            <w:tcW w:w="1514" w:type="dxa"/>
            <w:gridSpan w:val="2"/>
          </w:tcPr>
          <w:p w:rsidR="00F5721C" w:rsidRPr="006148F7" w:rsidRDefault="00F5721C" w:rsidP="0073219A">
            <w:pPr>
              <w:pStyle w:val="Standardowy1"/>
              <w:spacing w:line="360" w:lineRule="atLeast"/>
              <w:jc w:val="center"/>
            </w:pPr>
            <w:r w:rsidRPr="006148F7">
              <w:t>3</w:t>
            </w:r>
          </w:p>
        </w:tc>
      </w:tr>
      <w:tr w:rsidR="00F5721C" w:rsidRPr="006148F7" w:rsidTr="0073219A">
        <w:trPr>
          <w:tblCellSpacing w:w="20" w:type="dxa"/>
          <w:jc w:val="center"/>
        </w:trPr>
        <w:tc>
          <w:tcPr>
            <w:tcW w:w="474" w:type="dxa"/>
          </w:tcPr>
          <w:p w:rsidR="00F5721C" w:rsidRPr="006148F7" w:rsidRDefault="00F5721C" w:rsidP="007065D7">
            <w:pPr>
              <w:pStyle w:val="Standardowy1"/>
              <w:numPr>
                <w:ilvl w:val="0"/>
                <w:numId w:val="58"/>
              </w:numPr>
              <w:spacing w:line="360" w:lineRule="atLeast"/>
            </w:pPr>
          </w:p>
        </w:tc>
        <w:tc>
          <w:tcPr>
            <w:tcW w:w="6237" w:type="dxa"/>
          </w:tcPr>
          <w:p w:rsidR="00F5721C" w:rsidRPr="006148F7" w:rsidRDefault="00F5721C" w:rsidP="0073219A">
            <w:pPr>
              <w:pStyle w:val="Standardowy1"/>
              <w:spacing w:line="360" w:lineRule="atLeast"/>
              <w:jc w:val="left"/>
            </w:pPr>
            <w:r w:rsidRPr="006148F7">
              <w:t>zawiadomień</w:t>
            </w:r>
            <w:r w:rsidR="00F147D3">
              <w:t xml:space="preserve"> do</w:t>
            </w:r>
            <w:r w:rsidR="00574971">
              <w:t xml:space="preserve"> </w:t>
            </w:r>
            <w:r w:rsidRPr="006148F7">
              <w:t>Sądu Najwyższego</w:t>
            </w:r>
            <w:r w:rsidR="009E18EF">
              <w:t xml:space="preserve"> o </w:t>
            </w:r>
            <w:r w:rsidRPr="006148F7">
              <w:t>przystąpieniu</w:t>
            </w:r>
            <w:r w:rsidR="00F147D3">
              <w:t xml:space="preserve"> do</w:t>
            </w:r>
            <w:r w:rsidR="00574971">
              <w:t xml:space="preserve"> </w:t>
            </w:r>
            <w:r w:rsidRPr="006148F7">
              <w:t>postępowania</w:t>
            </w:r>
            <w:r w:rsidR="009E18EF">
              <w:t xml:space="preserve"> w </w:t>
            </w:r>
            <w:r w:rsidRPr="006148F7">
              <w:t>sprawie pytania prawnego</w:t>
            </w:r>
          </w:p>
        </w:tc>
        <w:tc>
          <w:tcPr>
            <w:tcW w:w="1514" w:type="dxa"/>
            <w:gridSpan w:val="2"/>
          </w:tcPr>
          <w:p w:rsidR="00F5721C" w:rsidRPr="006148F7" w:rsidRDefault="00F5721C" w:rsidP="0073219A">
            <w:pPr>
              <w:pStyle w:val="Standardowy1"/>
              <w:spacing w:line="360" w:lineRule="atLeast"/>
              <w:jc w:val="center"/>
            </w:pPr>
          </w:p>
          <w:p w:rsidR="00F5721C" w:rsidRPr="006148F7" w:rsidRDefault="00F5721C" w:rsidP="0073219A">
            <w:pPr>
              <w:pStyle w:val="Standardowy1"/>
              <w:spacing w:line="360" w:lineRule="atLeast"/>
              <w:jc w:val="center"/>
            </w:pPr>
            <w:r w:rsidRPr="006148F7">
              <w:t>14</w:t>
            </w:r>
          </w:p>
        </w:tc>
      </w:tr>
      <w:tr w:rsidR="00F5721C" w:rsidRPr="006148F7" w:rsidTr="0073219A">
        <w:trPr>
          <w:tblCellSpacing w:w="20" w:type="dxa"/>
          <w:jc w:val="center"/>
        </w:trPr>
        <w:tc>
          <w:tcPr>
            <w:tcW w:w="474" w:type="dxa"/>
          </w:tcPr>
          <w:p w:rsidR="00F5721C" w:rsidRPr="006148F7" w:rsidRDefault="00F5721C" w:rsidP="007065D7">
            <w:pPr>
              <w:pStyle w:val="Standardowy1"/>
              <w:numPr>
                <w:ilvl w:val="0"/>
                <w:numId w:val="58"/>
              </w:numPr>
              <w:spacing w:line="360" w:lineRule="atLeast"/>
            </w:pPr>
          </w:p>
        </w:tc>
        <w:tc>
          <w:tcPr>
            <w:tcW w:w="6237" w:type="dxa"/>
          </w:tcPr>
          <w:p w:rsidR="00F5721C" w:rsidRPr="006148F7" w:rsidRDefault="00F5721C" w:rsidP="0073219A">
            <w:pPr>
              <w:pStyle w:val="Standardowy1"/>
              <w:spacing w:line="360" w:lineRule="atLeast"/>
              <w:jc w:val="left"/>
            </w:pPr>
            <w:r w:rsidRPr="006148F7">
              <w:t>kasacji</w:t>
            </w:r>
          </w:p>
        </w:tc>
        <w:tc>
          <w:tcPr>
            <w:tcW w:w="1514" w:type="dxa"/>
            <w:gridSpan w:val="2"/>
          </w:tcPr>
          <w:p w:rsidR="00F5721C" w:rsidRPr="006148F7" w:rsidRDefault="00F5721C" w:rsidP="0073219A">
            <w:pPr>
              <w:pStyle w:val="Standardowy1"/>
              <w:spacing w:line="360" w:lineRule="atLeast"/>
              <w:jc w:val="center"/>
            </w:pPr>
            <w:r w:rsidRPr="006148F7">
              <w:t>55</w:t>
            </w:r>
          </w:p>
        </w:tc>
      </w:tr>
      <w:tr w:rsidR="00F5721C" w:rsidRPr="006148F7" w:rsidTr="0073219A">
        <w:trPr>
          <w:tblCellSpacing w:w="20" w:type="dxa"/>
          <w:jc w:val="center"/>
        </w:trPr>
        <w:tc>
          <w:tcPr>
            <w:tcW w:w="474" w:type="dxa"/>
          </w:tcPr>
          <w:p w:rsidR="00F5721C" w:rsidRPr="006148F7" w:rsidRDefault="00F5721C" w:rsidP="007065D7">
            <w:pPr>
              <w:pStyle w:val="Standardowy1"/>
              <w:numPr>
                <w:ilvl w:val="0"/>
                <w:numId w:val="58"/>
              </w:numPr>
              <w:spacing w:line="360" w:lineRule="atLeast"/>
            </w:pPr>
          </w:p>
        </w:tc>
        <w:tc>
          <w:tcPr>
            <w:tcW w:w="6237" w:type="dxa"/>
          </w:tcPr>
          <w:p w:rsidR="00F5721C" w:rsidRPr="006148F7" w:rsidRDefault="00F5721C" w:rsidP="0073219A">
            <w:pPr>
              <w:pStyle w:val="Standardowy1"/>
              <w:spacing w:line="360" w:lineRule="atLeast"/>
              <w:jc w:val="left"/>
            </w:pPr>
            <w:r w:rsidRPr="006148F7">
              <w:t>skarg kasacyjnych</w:t>
            </w:r>
            <w:r w:rsidR="00F147D3">
              <w:t xml:space="preserve"> do</w:t>
            </w:r>
            <w:r w:rsidR="00574971">
              <w:t xml:space="preserve"> </w:t>
            </w:r>
            <w:r w:rsidRPr="006148F7">
              <w:t>Sądu Najwyższego</w:t>
            </w:r>
            <w:r w:rsidR="009E18EF">
              <w:t xml:space="preserve"> w </w:t>
            </w:r>
            <w:r w:rsidRPr="006148F7">
              <w:t>sprawach cywilnych</w:t>
            </w:r>
          </w:p>
        </w:tc>
        <w:tc>
          <w:tcPr>
            <w:tcW w:w="1514" w:type="dxa"/>
            <w:gridSpan w:val="2"/>
          </w:tcPr>
          <w:p w:rsidR="00F5721C" w:rsidRPr="006148F7" w:rsidRDefault="00F5721C" w:rsidP="0073219A">
            <w:pPr>
              <w:pStyle w:val="Standardowy1"/>
              <w:spacing w:line="360" w:lineRule="atLeast"/>
              <w:jc w:val="center"/>
            </w:pPr>
          </w:p>
          <w:p w:rsidR="00F5721C" w:rsidRPr="006148F7" w:rsidRDefault="00F5721C" w:rsidP="0073219A">
            <w:pPr>
              <w:pStyle w:val="Standardowy1"/>
              <w:spacing w:line="360" w:lineRule="atLeast"/>
              <w:jc w:val="center"/>
            </w:pPr>
            <w:r w:rsidRPr="006148F7">
              <w:t>5</w:t>
            </w:r>
          </w:p>
        </w:tc>
      </w:tr>
      <w:tr w:rsidR="00F5721C" w:rsidRPr="006148F7" w:rsidTr="0073219A">
        <w:trPr>
          <w:tblCellSpacing w:w="20" w:type="dxa"/>
          <w:jc w:val="center"/>
        </w:trPr>
        <w:tc>
          <w:tcPr>
            <w:tcW w:w="474" w:type="dxa"/>
          </w:tcPr>
          <w:p w:rsidR="00F5721C" w:rsidRPr="006148F7" w:rsidRDefault="00F5721C" w:rsidP="007065D7">
            <w:pPr>
              <w:pStyle w:val="Standardowy1"/>
              <w:numPr>
                <w:ilvl w:val="0"/>
                <w:numId w:val="58"/>
              </w:numPr>
              <w:spacing w:line="360" w:lineRule="atLeast"/>
            </w:pPr>
          </w:p>
        </w:tc>
        <w:tc>
          <w:tcPr>
            <w:tcW w:w="6237" w:type="dxa"/>
          </w:tcPr>
          <w:p w:rsidR="00F5721C" w:rsidRPr="006148F7" w:rsidRDefault="00F5721C" w:rsidP="0073219A">
            <w:pPr>
              <w:pStyle w:val="Standardowy1"/>
              <w:spacing w:line="360" w:lineRule="atLeast"/>
              <w:jc w:val="left"/>
            </w:pPr>
            <w:r w:rsidRPr="006148F7">
              <w:t>skarg kasacyjnych</w:t>
            </w:r>
            <w:r w:rsidR="00F147D3">
              <w:t xml:space="preserve"> do</w:t>
            </w:r>
            <w:r w:rsidR="00574971">
              <w:t xml:space="preserve"> </w:t>
            </w:r>
            <w:r w:rsidRPr="006148F7">
              <w:t>Sądu Najwyższego</w:t>
            </w:r>
            <w:r w:rsidR="009E18EF">
              <w:t xml:space="preserve"> w </w:t>
            </w:r>
            <w:r w:rsidRPr="006148F7">
              <w:t>sprawach pracy</w:t>
            </w:r>
          </w:p>
        </w:tc>
        <w:tc>
          <w:tcPr>
            <w:tcW w:w="1514" w:type="dxa"/>
            <w:gridSpan w:val="2"/>
          </w:tcPr>
          <w:p w:rsidR="00F5721C" w:rsidRPr="006148F7" w:rsidRDefault="00F5721C" w:rsidP="0073219A">
            <w:pPr>
              <w:pStyle w:val="Standardowy1"/>
              <w:spacing w:line="360" w:lineRule="atLeast"/>
              <w:jc w:val="center"/>
            </w:pPr>
          </w:p>
          <w:p w:rsidR="00F5721C" w:rsidRPr="006148F7" w:rsidRDefault="00F5721C" w:rsidP="0073219A">
            <w:pPr>
              <w:pStyle w:val="Standardowy1"/>
              <w:spacing w:line="360" w:lineRule="atLeast"/>
              <w:jc w:val="center"/>
            </w:pPr>
            <w:r w:rsidRPr="006148F7">
              <w:t>1</w:t>
            </w:r>
          </w:p>
        </w:tc>
      </w:tr>
      <w:tr w:rsidR="00F5721C" w:rsidRPr="006148F7" w:rsidTr="0073219A">
        <w:trPr>
          <w:tblCellSpacing w:w="20" w:type="dxa"/>
          <w:jc w:val="center"/>
        </w:trPr>
        <w:tc>
          <w:tcPr>
            <w:tcW w:w="474" w:type="dxa"/>
          </w:tcPr>
          <w:p w:rsidR="00F5721C" w:rsidRPr="006148F7" w:rsidRDefault="00F5721C" w:rsidP="007065D7">
            <w:pPr>
              <w:pStyle w:val="Standardowy1"/>
              <w:numPr>
                <w:ilvl w:val="0"/>
                <w:numId w:val="58"/>
              </w:numPr>
              <w:spacing w:line="360" w:lineRule="atLeast"/>
            </w:pPr>
          </w:p>
        </w:tc>
        <w:tc>
          <w:tcPr>
            <w:tcW w:w="6237" w:type="dxa"/>
          </w:tcPr>
          <w:p w:rsidR="00F5721C" w:rsidRPr="006148F7" w:rsidRDefault="00F5721C" w:rsidP="0073219A">
            <w:pPr>
              <w:pStyle w:val="Standardowy1"/>
              <w:spacing w:line="360" w:lineRule="atLeast"/>
              <w:jc w:val="left"/>
            </w:pPr>
            <w:r w:rsidRPr="006148F7">
              <w:t>skarg</w:t>
            </w:r>
            <w:r w:rsidR="009E18EF">
              <w:t xml:space="preserve"> o </w:t>
            </w:r>
            <w:r w:rsidRPr="006148F7">
              <w:t>stwierdzenie niezgodności</w:t>
            </w:r>
            <w:r w:rsidR="009E18EF">
              <w:t xml:space="preserve"> z </w:t>
            </w:r>
            <w:r w:rsidRPr="006148F7">
              <w:t>prawem prawomocnego orzeczenia – prawo cywilne</w:t>
            </w:r>
          </w:p>
        </w:tc>
        <w:tc>
          <w:tcPr>
            <w:tcW w:w="1514" w:type="dxa"/>
            <w:gridSpan w:val="2"/>
          </w:tcPr>
          <w:p w:rsidR="00F5721C" w:rsidRPr="006148F7" w:rsidRDefault="00F5721C" w:rsidP="0073219A">
            <w:pPr>
              <w:pStyle w:val="Standardowy1"/>
              <w:spacing w:line="360" w:lineRule="atLeast"/>
              <w:jc w:val="center"/>
            </w:pPr>
          </w:p>
          <w:p w:rsidR="00F5721C" w:rsidRPr="006148F7" w:rsidRDefault="00F5721C" w:rsidP="0073219A">
            <w:pPr>
              <w:pStyle w:val="Standardowy1"/>
              <w:spacing w:line="360" w:lineRule="atLeast"/>
              <w:jc w:val="center"/>
            </w:pPr>
            <w:r w:rsidRPr="006148F7">
              <w:t>1</w:t>
            </w:r>
          </w:p>
        </w:tc>
      </w:tr>
      <w:tr w:rsidR="00F5721C" w:rsidRPr="006148F7" w:rsidTr="0073219A">
        <w:trPr>
          <w:tblCellSpacing w:w="20" w:type="dxa"/>
          <w:jc w:val="center"/>
        </w:trPr>
        <w:tc>
          <w:tcPr>
            <w:tcW w:w="474" w:type="dxa"/>
          </w:tcPr>
          <w:p w:rsidR="00F5721C" w:rsidRPr="006148F7" w:rsidRDefault="00F5721C" w:rsidP="007065D7">
            <w:pPr>
              <w:pStyle w:val="Standardowy1"/>
              <w:numPr>
                <w:ilvl w:val="0"/>
                <w:numId w:val="58"/>
              </w:numPr>
              <w:spacing w:line="360" w:lineRule="atLeast"/>
            </w:pPr>
          </w:p>
        </w:tc>
        <w:tc>
          <w:tcPr>
            <w:tcW w:w="6237" w:type="dxa"/>
          </w:tcPr>
          <w:p w:rsidR="00F5721C" w:rsidRPr="006148F7" w:rsidRDefault="00F5721C" w:rsidP="0073219A">
            <w:pPr>
              <w:pStyle w:val="Standardowy1"/>
              <w:spacing w:line="360" w:lineRule="atLeast"/>
              <w:jc w:val="left"/>
            </w:pPr>
            <w:r w:rsidRPr="006148F7">
              <w:t>skarg kasacyjnych</w:t>
            </w:r>
            <w:r w:rsidR="00F147D3">
              <w:t xml:space="preserve"> do</w:t>
            </w:r>
            <w:r w:rsidR="00574971">
              <w:t xml:space="preserve"> </w:t>
            </w:r>
            <w:r w:rsidRPr="006148F7">
              <w:t>Naczelnego Sądu Administracyjnego</w:t>
            </w:r>
          </w:p>
        </w:tc>
        <w:tc>
          <w:tcPr>
            <w:tcW w:w="1514" w:type="dxa"/>
            <w:gridSpan w:val="2"/>
          </w:tcPr>
          <w:p w:rsidR="00F5721C" w:rsidRPr="006148F7" w:rsidRDefault="00F5721C" w:rsidP="0073219A">
            <w:pPr>
              <w:pStyle w:val="Standardowy1"/>
              <w:spacing w:line="360" w:lineRule="atLeast"/>
              <w:jc w:val="center"/>
            </w:pPr>
          </w:p>
          <w:p w:rsidR="00F5721C" w:rsidRPr="006148F7" w:rsidRDefault="00F5721C" w:rsidP="0073219A">
            <w:pPr>
              <w:pStyle w:val="Standardowy1"/>
              <w:spacing w:line="360" w:lineRule="atLeast"/>
              <w:jc w:val="center"/>
            </w:pPr>
            <w:r w:rsidRPr="006148F7">
              <w:t>10</w:t>
            </w:r>
          </w:p>
        </w:tc>
      </w:tr>
      <w:tr w:rsidR="00F5721C" w:rsidRPr="006148F7" w:rsidTr="0073219A">
        <w:trPr>
          <w:tblCellSpacing w:w="20" w:type="dxa"/>
          <w:jc w:val="center"/>
        </w:trPr>
        <w:tc>
          <w:tcPr>
            <w:tcW w:w="474" w:type="dxa"/>
          </w:tcPr>
          <w:p w:rsidR="00F5721C" w:rsidRPr="006148F7" w:rsidRDefault="00F5721C" w:rsidP="007065D7">
            <w:pPr>
              <w:pStyle w:val="Standardowy1"/>
              <w:numPr>
                <w:ilvl w:val="0"/>
                <w:numId w:val="58"/>
              </w:numPr>
              <w:spacing w:line="360" w:lineRule="atLeast"/>
            </w:pPr>
          </w:p>
        </w:tc>
        <w:tc>
          <w:tcPr>
            <w:tcW w:w="6237" w:type="dxa"/>
          </w:tcPr>
          <w:p w:rsidR="00F5721C" w:rsidRPr="006148F7" w:rsidRDefault="00F5721C" w:rsidP="0073219A">
            <w:pPr>
              <w:pStyle w:val="Standardowy1"/>
              <w:spacing w:line="360" w:lineRule="atLeast"/>
              <w:jc w:val="left"/>
            </w:pPr>
            <w:r w:rsidRPr="006148F7">
              <w:t>wniosków</w:t>
            </w:r>
            <w:r w:rsidR="00F147D3">
              <w:t xml:space="preserve"> do</w:t>
            </w:r>
            <w:r w:rsidR="00574971">
              <w:t xml:space="preserve"> </w:t>
            </w:r>
            <w:r w:rsidRPr="006148F7">
              <w:t>Naczelnego Sądu Administracyjnego</w:t>
            </w:r>
            <w:r w:rsidR="009E18EF">
              <w:t xml:space="preserve"> o </w:t>
            </w:r>
            <w:r w:rsidRPr="006148F7">
              <w:t xml:space="preserve">wykładnię przepisów </w:t>
            </w:r>
          </w:p>
        </w:tc>
        <w:tc>
          <w:tcPr>
            <w:tcW w:w="1514" w:type="dxa"/>
            <w:gridSpan w:val="2"/>
          </w:tcPr>
          <w:p w:rsidR="00F5721C" w:rsidRPr="006148F7" w:rsidRDefault="00F5721C" w:rsidP="0073219A">
            <w:pPr>
              <w:pStyle w:val="Standardowy1"/>
              <w:spacing w:line="360" w:lineRule="atLeast"/>
              <w:jc w:val="center"/>
            </w:pPr>
          </w:p>
          <w:p w:rsidR="00F5721C" w:rsidRPr="006148F7" w:rsidRDefault="00F5721C" w:rsidP="0073219A">
            <w:pPr>
              <w:pStyle w:val="Standardowy1"/>
              <w:spacing w:line="360" w:lineRule="atLeast"/>
              <w:jc w:val="center"/>
            </w:pPr>
            <w:r w:rsidRPr="006148F7">
              <w:t>1</w:t>
            </w:r>
          </w:p>
        </w:tc>
      </w:tr>
      <w:tr w:rsidR="00F5721C" w:rsidRPr="006148F7" w:rsidTr="0073219A">
        <w:trPr>
          <w:tblCellSpacing w:w="20" w:type="dxa"/>
          <w:jc w:val="center"/>
        </w:trPr>
        <w:tc>
          <w:tcPr>
            <w:tcW w:w="474" w:type="dxa"/>
          </w:tcPr>
          <w:p w:rsidR="00F5721C" w:rsidRPr="006148F7" w:rsidRDefault="00F5721C" w:rsidP="007065D7">
            <w:pPr>
              <w:pStyle w:val="Standardowy1"/>
              <w:numPr>
                <w:ilvl w:val="0"/>
                <w:numId w:val="58"/>
              </w:numPr>
              <w:spacing w:line="360" w:lineRule="atLeast"/>
            </w:pPr>
          </w:p>
        </w:tc>
        <w:tc>
          <w:tcPr>
            <w:tcW w:w="6237" w:type="dxa"/>
          </w:tcPr>
          <w:p w:rsidR="00F5721C" w:rsidRPr="006148F7" w:rsidRDefault="00F5721C" w:rsidP="0073219A">
            <w:pPr>
              <w:pStyle w:val="Standardowy1"/>
              <w:spacing w:line="360" w:lineRule="atLeast"/>
              <w:ind w:right="-117"/>
              <w:jc w:val="left"/>
            </w:pPr>
            <w:r w:rsidRPr="006148F7">
              <w:t>zawiadomień</w:t>
            </w:r>
            <w:r w:rsidR="00F147D3">
              <w:t xml:space="preserve"> do</w:t>
            </w:r>
            <w:r w:rsidR="00574971">
              <w:t xml:space="preserve"> </w:t>
            </w:r>
            <w:r w:rsidRPr="006148F7">
              <w:t>Naczelnego Sądu Administracyjnego</w:t>
            </w:r>
            <w:r w:rsidR="009E18EF">
              <w:t xml:space="preserve"> o </w:t>
            </w:r>
            <w:r w:rsidRPr="006148F7">
              <w:t>przystąpieniu</w:t>
            </w:r>
            <w:r w:rsidR="00F147D3">
              <w:t xml:space="preserve"> do</w:t>
            </w:r>
            <w:r w:rsidR="00574971">
              <w:t xml:space="preserve"> </w:t>
            </w:r>
            <w:r w:rsidRPr="006148F7">
              <w:t>postępowania</w:t>
            </w:r>
            <w:r w:rsidR="009E18EF">
              <w:t xml:space="preserve"> w </w:t>
            </w:r>
            <w:r w:rsidRPr="006148F7">
              <w:t>sprawie pytania prawnego</w:t>
            </w:r>
          </w:p>
        </w:tc>
        <w:tc>
          <w:tcPr>
            <w:tcW w:w="1514" w:type="dxa"/>
            <w:gridSpan w:val="2"/>
          </w:tcPr>
          <w:p w:rsidR="00F5721C" w:rsidRPr="006148F7" w:rsidRDefault="00F5721C" w:rsidP="0073219A">
            <w:pPr>
              <w:pStyle w:val="Standardowy1"/>
              <w:spacing w:line="360" w:lineRule="atLeast"/>
              <w:jc w:val="center"/>
            </w:pPr>
          </w:p>
          <w:p w:rsidR="00F5721C" w:rsidRPr="006148F7" w:rsidRDefault="00F5721C" w:rsidP="0073219A">
            <w:pPr>
              <w:pStyle w:val="Standardowy1"/>
              <w:spacing w:line="360" w:lineRule="atLeast"/>
              <w:jc w:val="center"/>
            </w:pPr>
            <w:r w:rsidRPr="006148F7">
              <w:t>3</w:t>
            </w:r>
          </w:p>
        </w:tc>
      </w:tr>
      <w:tr w:rsidR="00F5721C" w:rsidRPr="006148F7" w:rsidTr="0073219A">
        <w:trPr>
          <w:tblCellSpacing w:w="20" w:type="dxa"/>
          <w:jc w:val="center"/>
        </w:trPr>
        <w:tc>
          <w:tcPr>
            <w:tcW w:w="474" w:type="dxa"/>
          </w:tcPr>
          <w:p w:rsidR="00F5721C" w:rsidRPr="006148F7" w:rsidRDefault="00F5721C" w:rsidP="007065D7">
            <w:pPr>
              <w:pStyle w:val="Standardowy1"/>
              <w:numPr>
                <w:ilvl w:val="0"/>
                <w:numId w:val="58"/>
              </w:numPr>
              <w:spacing w:line="360" w:lineRule="atLeast"/>
            </w:pPr>
          </w:p>
        </w:tc>
        <w:tc>
          <w:tcPr>
            <w:tcW w:w="6237" w:type="dxa"/>
          </w:tcPr>
          <w:p w:rsidR="00F5721C" w:rsidRPr="006148F7" w:rsidRDefault="00F5721C" w:rsidP="0073219A">
            <w:pPr>
              <w:pStyle w:val="Standardowy1"/>
              <w:spacing w:line="360" w:lineRule="atLeast"/>
              <w:jc w:val="left"/>
            </w:pPr>
            <w:r w:rsidRPr="006148F7">
              <w:t>skarg</w:t>
            </w:r>
            <w:r w:rsidR="00F147D3">
              <w:t xml:space="preserve"> do</w:t>
            </w:r>
            <w:r w:rsidR="00574971">
              <w:t xml:space="preserve"> </w:t>
            </w:r>
            <w:r w:rsidRPr="006148F7">
              <w:t>Wojewódzkich Sądów Administracyjnych</w:t>
            </w:r>
          </w:p>
        </w:tc>
        <w:tc>
          <w:tcPr>
            <w:tcW w:w="1514" w:type="dxa"/>
            <w:gridSpan w:val="2"/>
          </w:tcPr>
          <w:p w:rsidR="00F5721C" w:rsidRPr="006148F7" w:rsidRDefault="00F5721C" w:rsidP="0073219A">
            <w:pPr>
              <w:pStyle w:val="Standardowy1"/>
              <w:spacing w:line="360" w:lineRule="atLeast"/>
              <w:jc w:val="center"/>
            </w:pPr>
            <w:r w:rsidRPr="006148F7">
              <w:t>24</w:t>
            </w:r>
          </w:p>
        </w:tc>
      </w:tr>
      <w:tr w:rsidR="00F5721C" w:rsidRPr="006148F7" w:rsidTr="0073219A">
        <w:trPr>
          <w:tblCellSpacing w:w="20" w:type="dxa"/>
          <w:jc w:val="center"/>
        </w:trPr>
        <w:tc>
          <w:tcPr>
            <w:tcW w:w="474" w:type="dxa"/>
          </w:tcPr>
          <w:p w:rsidR="00F5721C" w:rsidRPr="006148F7" w:rsidRDefault="00F5721C" w:rsidP="0073219A">
            <w:pPr>
              <w:pStyle w:val="Standardowy1"/>
              <w:spacing w:line="360" w:lineRule="atLeast"/>
              <w:ind w:right="-184"/>
            </w:pPr>
            <w:r w:rsidRPr="006148F7">
              <w:t>16)</w:t>
            </w:r>
          </w:p>
        </w:tc>
        <w:tc>
          <w:tcPr>
            <w:tcW w:w="6237" w:type="dxa"/>
          </w:tcPr>
          <w:p w:rsidR="00F5721C" w:rsidRPr="006148F7" w:rsidRDefault="00F5721C" w:rsidP="00FE0757">
            <w:pPr>
              <w:pStyle w:val="Standardowy1"/>
              <w:spacing w:line="360" w:lineRule="atLeast"/>
              <w:ind w:right="-40"/>
              <w:jc w:val="left"/>
            </w:pPr>
            <w:r w:rsidRPr="006148F7">
              <w:t>przystąpi</w:t>
            </w:r>
            <w:r w:rsidR="00FE0757">
              <w:t>eń</w:t>
            </w:r>
            <w:r w:rsidR="00F147D3">
              <w:t xml:space="preserve"> do</w:t>
            </w:r>
            <w:r w:rsidR="00574971">
              <w:t xml:space="preserve"> </w:t>
            </w:r>
            <w:r w:rsidRPr="006148F7">
              <w:t>postępowania sądowego</w:t>
            </w:r>
          </w:p>
        </w:tc>
        <w:tc>
          <w:tcPr>
            <w:tcW w:w="1514" w:type="dxa"/>
            <w:gridSpan w:val="2"/>
          </w:tcPr>
          <w:p w:rsidR="00F5721C" w:rsidRPr="006148F7" w:rsidRDefault="00F5721C" w:rsidP="0073219A">
            <w:pPr>
              <w:pStyle w:val="Standardowy1"/>
              <w:spacing w:line="360" w:lineRule="atLeast"/>
              <w:jc w:val="center"/>
            </w:pPr>
            <w:r w:rsidRPr="006148F7">
              <w:t>45</w:t>
            </w:r>
          </w:p>
        </w:tc>
      </w:tr>
      <w:tr w:rsidR="00F5721C" w:rsidRPr="006148F7" w:rsidTr="0073219A">
        <w:trPr>
          <w:tblCellSpacing w:w="20" w:type="dxa"/>
          <w:jc w:val="center"/>
        </w:trPr>
        <w:tc>
          <w:tcPr>
            <w:tcW w:w="474" w:type="dxa"/>
          </w:tcPr>
          <w:p w:rsidR="00F5721C" w:rsidRPr="006148F7" w:rsidRDefault="00F5721C" w:rsidP="0073219A">
            <w:pPr>
              <w:pStyle w:val="Standardowy1"/>
              <w:spacing w:line="360" w:lineRule="atLeast"/>
              <w:ind w:right="-184"/>
            </w:pPr>
            <w:r w:rsidRPr="006148F7">
              <w:t>17)</w:t>
            </w:r>
          </w:p>
        </w:tc>
        <w:tc>
          <w:tcPr>
            <w:tcW w:w="6237" w:type="dxa"/>
          </w:tcPr>
          <w:p w:rsidR="00F5721C" w:rsidRPr="006148F7" w:rsidRDefault="00F5721C" w:rsidP="00FE0757">
            <w:pPr>
              <w:pStyle w:val="Standardowy1"/>
              <w:spacing w:line="360" w:lineRule="atLeast"/>
              <w:ind w:right="-40"/>
              <w:jc w:val="left"/>
            </w:pPr>
            <w:r w:rsidRPr="006148F7">
              <w:t>żąda</w:t>
            </w:r>
            <w:r w:rsidR="00FE0757">
              <w:t>ń</w:t>
            </w:r>
            <w:r w:rsidRPr="006148F7">
              <w:t xml:space="preserve"> wszczęcia postępowania cywilnego</w:t>
            </w:r>
          </w:p>
        </w:tc>
        <w:tc>
          <w:tcPr>
            <w:tcW w:w="1514" w:type="dxa"/>
            <w:gridSpan w:val="2"/>
          </w:tcPr>
          <w:p w:rsidR="00F5721C" w:rsidRPr="006148F7" w:rsidRDefault="00F5721C" w:rsidP="0073219A">
            <w:pPr>
              <w:pStyle w:val="Standardowy1"/>
              <w:spacing w:line="360" w:lineRule="atLeast"/>
              <w:jc w:val="center"/>
            </w:pPr>
            <w:r w:rsidRPr="006148F7">
              <w:t>5</w:t>
            </w:r>
          </w:p>
        </w:tc>
      </w:tr>
    </w:tbl>
    <w:p w:rsidR="00862724" w:rsidRDefault="00862724" w:rsidP="00862724">
      <w:pPr>
        <w:pStyle w:val="Styl1"/>
        <w:spacing w:before="240"/>
      </w:pPr>
    </w:p>
    <w:p w:rsidR="00862724" w:rsidRDefault="00862724">
      <w:pPr>
        <w:spacing w:after="200" w:line="24" w:lineRule="auto"/>
        <w:rPr>
          <w:spacing w:val="5"/>
        </w:rPr>
      </w:pPr>
      <w:r>
        <w:br w:type="page"/>
      </w:r>
    </w:p>
    <w:p w:rsidR="00F5721C" w:rsidRPr="006148F7" w:rsidRDefault="00F5721C" w:rsidP="00862724">
      <w:pPr>
        <w:pStyle w:val="Styl1"/>
        <w:spacing w:before="240"/>
      </w:pPr>
      <w:r w:rsidRPr="006148F7">
        <w:lastRenderedPageBreak/>
        <w:t xml:space="preserve">Spośród </w:t>
      </w:r>
      <w:r w:rsidRPr="006148F7">
        <w:rPr>
          <w:b/>
        </w:rPr>
        <w:t>466</w:t>
      </w:r>
      <w:r w:rsidRPr="006148F7">
        <w:t xml:space="preserve"> wystąpień</w:t>
      </w:r>
      <w:r w:rsidR="009E18EF">
        <w:t xml:space="preserve"> o </w:t>
      </w:r>
      <w:r w:rsidRPr="006148F7">
        <w:t>charakterze generalnym</w:t>
      </w:r>
      <w:r w:rsidR="009E18EF">
        <w:t xml:space="preserve"> i </w:t>
      </w:r>
      <w:r w:rsidRPr="006148F7">
        <w:t>szczególnych środków zaskarżenia skierowanych przez Rzecznika</w:t>
      </w:r>
      <w:r w:rsidR="009E18EF">
        <w:t xml:space="preserve"> w </w:t>
      </w:r>
      <w:r w:rsidRPr="006148F7">
        <w:t>2017 roku najwięcej dotyczyło spraw</w:t>
      </w:r>
      <w:r w:rsidR="009E18EF">
        <w:t xml:space="preserve"> z </w:t>
      </w:r>
      <w:r w:rsidRPr="006148F7">
        <w:t>zakresu:</w:t>
      </w:r>
    </w:p>
    <w:tbl>
      <w:tblPr>
        <w:tblW w:w="8364"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5505"/>
        <w:gridCol w:w="1432"/>
        <w:gridCol w:w="1427"/>
      </w:tblGrid>
      <w:tr w:rsidR="00F5721C" w:rsidRPr="006148F7" w:rsidTr="0073219A">
        <w:trPr>
          <w:tblCellSpacing w:w="20" w:type="dxa"/>
          <w:jc w:val="center"/>
        </w:trPr>
        <w:tc>
          <w:tcPr>
            <w:tcW w:w="5445" w:type="dxa"/>
          </w:tcPr>
          <w:p w:rsidR="00F5721C" w:rsidRPr="006148F7" w:rsidRDefault="00F5721C" w:rsidP="0073219A">
            <w:pPr>
              <w:spacing w:before="120"/>
              <w:jc w:val="center"/>
              <w:rPr>
                <w:b/>
                <w:sz w:val="24"/>
                <w:szCs w:val="24"/>
              </w:rPr>
            </w:pPr>
            <w:r w:rsidRPr="006148F7">
              <w:rPr>
                <w:b/>
                <w:sz w:val="24"/>
                <w:szCs w:val="24"/>
              </w:rPr>
              <w:t>Problematyka</w:t>
            </w:r>
          </w:p>
        </w:tc>
        <w:tc>
          <w:tcPr>
            <w:tcW w:w="1392" w:type="dxa"/>
          </w:tcPr>
          <w:p w:rsidR="00F5721C" w:rsidRPr="006148F7" w:rsidRDefault="00F5721C" w:rsidP="0073219A">
            <w:pPr>
              <w:spacing w:before="120"/>
              <w:ind w:left="-70"/>
              <w:jc w:val="center"/>
              <w:rPr>
                <w:b/>
                <w:sz w:val="24"/>
                <w:szCs w:val="24"/>
              </w:rPr>
            </w:pPr>
            <w:r w:rsidRPr="006148F7">
              <w:rPr>
                <w:b/>
                <w:sz w:val="24"/>
                <w:szCs w:val="24"/>
              </w:rPr>
              <w:t>Liczba</w:t>
            </w:r>
          </w:p>
        </w:tc>
        <w:tc>
          <w:tcPr>
            <w:tcW w:w="1367" w:type="dxa"/>
          </w:tcPr>
          <w:p w:rsidR="00F5721C" w:rsidRPr="006148F7" w:rsidRDefault="00F5721C" w:rsidP="0073219A">
            <w:pPr>
              <w:spacing w:before="120"/>
              <w:ind w:left="-70" w:firstLine="29"/>
              <w:jc w:val="center"/>
              <w:rPr>
                <w:b/>
                <w:sz w:val="24"/>
                <w:szCs w:val="24"/>
              </w:rPr>
            </w:pPr>
            <w:r w:rsidRPr="006148F7">
              <w:rPr>
                <w:b/>
                <w:sz w:val="24"/>
                <w:szCs w:val="24"/>
              </w:rPr>
              <w:t>%</w:t>
            </w:r>
          </w:p>
        </w:tc>
      </w:tr>
      <w:tr w:rsidR="00F5721C" w:rsidRPr="006148F7" w:rsidTr="0073219A">
        <w:trPr>
          <w:tblCellSpacing w:w="20" w:type="dxa"/>
          <w:jc w:val="center"/>
        </w:trPr>
        <w:tc>
          <w:tcPr>
            <w:tcW w:w="5445" w:type="dxa"/>
            <w:vAlign w:val="center"/>
          </w:tcPr>
          <w:p w:rsidR="00F5721C" w:rsidRPr="006148F7" w:rsidRDefault="00F5721C" w:rsidP="0073219A">
            <w:pPr>
              <w:spacing w:line="360" w:lineRule="atLeast"/>
              <w:rPr>
                <w:szCs w:val="26"/>
              </w:rPr>
            </w:pPr>
            <w:r w:rsidRPr="006148F7">
              <w:rPr>
                <w:szCs w:val="26"/>
              </w:rPr>
              <w:t>prawa konstytucyjnego, międzynarodowego</w:t>
            </w:r>
            <w:r w:rsidR="009E18EF">
              <w:rPr>
                <w:szCs w:val="26"/>
              </w:rPr>
              <w:t xml:space="preserve"> i </w:t>
            </w:r>
            <w:r w:rsidRPr="006148F7">
              <w:rPr>
                <w:szCs w:val="26"/>
              </w:rPr>
              <w:t>europejskiego</w:t>
            </w:r>
          </w:p>
        </w:tc>
        <w:tc>
          <w:tcPr>
            <w:tcW w:w="1392" w:type="dxa"/>
            <w:vAlign w:val="center"/>
          </w:tcPr>
          <w:p w:rsidR="00F5721C" w:rsidRPr="006148F7" w:rsidRDefault="00F5721C" w:rsidP="0073219A">
            <w:pPr>
              <w:spacing w:line="240" w:lineRule="auto"/>
              <w:ind w:left="-70"/>
              <w:jc w:val="center"/>
              <w:rPr>
                <w:szCs w:val="26"/>
              </w:rPr>
            </w:pPr>
            <w:r w:rsidRPr="006148F7">
              <w:rPr>
                <w:szCs w:val="26"/>
              </w:rPr>
              <w:t>94</w:t>
            </w:r>
          </w:p>
        </w:tc>
        <w:tc>
          <w:tcPr>
            <w:tcW w:w="1367" w:type="dxa"/>
            <w:vAlign w:val="center"/>
          </w:tcPr>
          <w:p w:rsidR="00F5721C" w:rsidRPr="006148F7" w:rsidRDefault="00F5721C" w:rsidP="0073219A">
            <w:pPr>
              <w:spacing w:line="240" w:lineRule="auto"/>
              <w:ind w:firstLine="28"/>
              <w:jc w:val="center"/>
              <w:rPr>
                <w:szCs w:val="26"/>
              </w:rPr>
            </w:pPr>
            <w:r w:rsidRPr="006148F7">
              <w:rPr>
                <w:szCs w:val="26"/>
              </w:rPr>
              <w:t>20,2</w:t>
            </w:r>
          </w:p>
        </w:tc>
      </w:tr>
      <w:tr w:rsidR="00F5721C" w:rsidRPr="006148F7" w:rsidTr="0073219A">
        <w:trPr>
          <w:tblCellSpacing w:w="20" w:type="dxa"/>
          <w:jc w:val="center"/>
        </w:trPr>
        <w:tc>
          <w:tcPr>
            <w:tcW w:w="5445" w:type="dxa"/>
            <w:vAlign w:val="center"/>
          </w:tcPr>
          <w:p w:rsidR="00F5721C" w:rsidRPr="006148F7" w:rsidRDefault="00F5721C" w:rsidP="0073219A">
            <w:pPr>
              <w:spacing w:line="360" w:lineRule="atLeast"/>
              <w:rPr>
                <w:szCs w:val="26"/>
              </w:rPr>
            </w:pPr>
            <w:r w:rsidRPr="006148F7">
              <w:rPr>
                <w:szCs w:val="26"/>
              </w:rPr>
              <w:t>prawa karnego</w:t>
            </w:r>
          </w:p>
        </w:tc>
        <w:tc>
          <w:tcPr>
            <w:tcW w:w="1392" w:type="dxa"/>
            <w:vAlign w:val="center"/>
          </w:tcPr>
          <w:p w:rsidR="00F5721C" w:rsidRPr="006148F7" w:rsidRDefault="00F5721C" w:rsidP="0073219A">
            <w:pPr>
              <w:spacing w:line="240" w:lineRule="auto"/>
              <w:ind w:left="-70"/>
              <w:jc w:val="center"/>
              <w:rPr>
                <w:szCs w:val="26"/>
              </w:rPr>
            </w:pPr>
            <w:r w:rsidRPr="006148F7">
              <w:rPr>
                <w:szCs w:val="26"/>
              </w:rPr>
              <w:t>89</w:t>
            </w:r>
          </w:p>
        </w:tc>
        <w:tc>
          <w:tcPr>
            <w:tcW w:w="1367" w:type="dxa"/>
            <w:vAlign w:val="center"/>
          </w:tcPr>
          <w:p w:rsidR="00F5721C" w:rsidRPr="006148F7" w:rsidRDefault="00F5721C" w:rsidP="0073219A">
            <w:pPr>
              <w:spacing w:line="240" w:lineRule="auto"/>
              <w:ind w:firstLine="28"/>
              <w:jc w:val="center"/>
              <w:rPr>
                <w:szCs w:val="26"/>
              </w:rPr>
            </w:pPr>
            <w:r w:rsidRPr="006148F7">
              <w:rPr>
                <w:szCs w:val="26"/>
              </w:rPr>
              <w:t>19,1</w:t>
            </w:r>
          </w:p>
        </w:tc>
      </w:tr>
      <w:tr w:rsidR="00F5721C" w:rsidRPr="006148F7" w:rsidTr="0073219A">
        <w:trPr>
          <w:trHeight w:val="510"/>
          <w:tblCellSpacing w:w="20" w:type="dxa"/>
          <w:jc w:val="center"/>
        </w:trPr>
        <w:tc>
          <w:tcPr>
            <w:tcW w:w="5445" w:type="dxa"/>
            <w:vAlign w:val="center"/>
          </w:tcPr>
          <w:p w:rsidR="00F5721C" w:rsidRPr="006148F7" w:rsidRDefault="00F5721C" w:rsidP="0073219A">
            <w:pPr>
              <w:spacing w:line="360" w:lineRule="atLeast"/>
              <w:rPr>
                <w:szCs w:val="26"/>
              </w:rPr>
            </w:pPr>
            <w:r w:rsidRPr="006148F7">
              <w:rPr>
                <w:szCs w:val="26"/>
              </w:rPr>
              <w:t>prawa administracyjnego</w:t>
            </w:r>
            <w:r w:rsidR="009E18EF">
              <w:rPr>
                <w:szCs w:val="26"/>
              </w:rPr>
              <w:t xml:space="preserve"> i </w:t>
            </w:r>
            <w:r w:rsidRPr="006148F7">
              <w:rPr>
                <w:szCs w:val="26"/>
              </w:rPr>
              <w:t>gospodarczego</w:t>
            </w:r>
          </w:p>
        </w:tc>
        <w:tc>
          <w:tcPr>
            <w:tcW w:w="1392" w:type="dxa"/>
            <w:vAlign w:val="center"/>
          </w:tcPr>
          <w:p w:rsidR="00F5721C" w:rsidRPr="006148F7" w:rsidRDefault="00F5721C" w:rsidP="0073219A">
            <w:pPr>
              <w:spacing w:line="240" w:lineRule="auto"/>
              <w:jc w:val="center"/>
              <w:rPr>
                <w:szCs w:val="26"/>
              </w:rPr>
            </w:pPr>
            <w:r w:rsidRPr="006148F7">
              <w:rPr>
                <w:szCs w:val="26"/>
              </w:rPr>
              <w:t>86</w:t>
            </w:r>
          </w:p>
        </w:tc>
        <w:tc>
          <w:tcPr>
            <w:tcW w:w="1367" w:type="dxa"/>
            <w:vAlign w:val="center"/>
          </w:tcPr>
          <w:p w:rsidR="00F5721C" w:rsidRPr="006148F7" w:rsidRDefault="00F5721C" w:rsidP="0073219A">
            <w:pPr>
              <w:spacing w:line="240" w:lineRule="auto"/>
              <w:jc w:val="center"/>
              <w:rPr>
                <w:szCs w:val="26"/>
              </w:rPr>
            </w:pPr>
            <w:r w:rsidRPr="006148F7">
              <w:rPr>
                <w:szCs w:val="26"/>
              </w:rPr>
              <w:t>18,4</w:t>
            </w:r>
          </w:p>
        </w:tc>
      </w:tr>
      <w:tr w:rsidR="00F5721C" w:rsidRPr="006148F7" w:rsidTr="0073219A">
        <w:trPr>
          <w:trHeight w:val="510"/>
          <w:tblCellSpacing w:w="20" w:type="dxa"/>
          <w:jc w:val="center"/>
        </w:trPr>
        <w:tc>
          <w:tcPr>
            <w:tcW w:w="5445" w:type="dxa"/>
            <w:vAlign w:val="center"/>
          </w:tcPr>
          <w:p w:rsidR="00F5721C" w:rsidRPr="006148F7" w:rsidRDefault="00F5721C" w:rsidP="0073219A">
            <w:pPr>
              <w:spacing w:line="360" w:lineRule="atLeast"/>
              <w:rPr>
                <w:szCs w:val="26"/>
              </w:rPr>
            </w:pPr>
            <w:r w:rsidRPr="006148F7">
              <w:rPr>
                <w:szCs w:val="26"/>
              </w:rPr>
              <w:t>prawa cywilnego</w:t>
            </w:r>
          </w:p>
        </w:tc>
        <w:tc>
          <w:tcPr>
            <w:tcW w:w="1392" w:type="dxa"/>
            <w:vAlign w:val="center"/>
          </w:tcPr>
          <w:p w:rsidR="00F5721C" w:rsidRPr="006148F7" w:rsidRDefault="00F5721C" w:rsidP="0073219A">
            <w:pPr>
              <w:spacing w:line="240" w:lineRule="auto"/>
              <w:jc w:val="center"/>
              <w:rPr>
                <w:szCs w:val="26"/>
              </w:rPr>
            </w:pPr>
            <w:r w:rsidRPr="006148F7">
              <w:rPr>
                <w:szCs w:val="26"/>
              </w:rPr>
              <w:t>68</w:t>
            </w:r>
          </w:p>
        </w:tc>
        <w:tc>
          <w:tcPr>
            <w:tcW w:w="1367" w:type="dxa"/>
            <w:vAlign w:val="center"/>
          </w:tcPr>
          <w:p w:rsidR="00F5721C" w:rsidRPr="006148F7" w:rsidRDefault="00F5721C" w:rsidP="0073219A">
            <w:pPr>
              <w:spacing w:line="240" w:lineRule="auto"/>
              <w:jc w:val="center"/>
              <w:rPr>
                <w:szCs w:val="26"/>
              </w:rPr>
            </w:pPr>
            <w:r w:rsidRPr="006148F7">
              <w:rPr>
                <w:szCs w:val="26"/>
              </w:rPr>
              <w:t>14,6</w:t>
            </w:r>
          </w:p>
        </w:tc>
      </w:tr>
      <w:tr w:rsidR="00F5721C" w:rsidRPr="006148F7" w:rsidTr="0073219A">
        <w:trPr>
          <w:trHeight w:val="510"/>
          <w:tblCellSpacing w:w="20" w:type="dxa"/>
          <w:jc w:val="center"/>
        </w:trPr>
        <w:tc>
          <w:tcPr>
            <w:tcW w:w="5445" w:type="dxa"/>
            <w:vAlign w:val="center"/>
          </w:tcPr>
          <w:p w:rsidR="00F5721C" w:rsidRPr="006148F7" w:rsidRDefault="00F5721C" w:rsidP="0073219A">
            <w:pPr>
              <w:spacing w:line="360" w:lineRule="atLeast"/>
              <w:rPr>
                <w:szCs w:val="26"/>
              </w:rPr>
            </w:pPr>
            <w:r w:rsidRPr="006148F7">
              <w:rPr>
                <w:szCs w:val="26"/>
              </w:rPr>
              <w:t>prawa pracy</w:t>
            </w:r>
            <w:r w:rsidR="009E18EF">
              <w:rPr>
                <w:szCs w:val="26"/>
              </w:rPr>
              <w:t xml:space="preserve"> i </w:t>
            </w:r>
            <w:r w:rsidRPr="006148F7">
              <w:rPr>
                <w:szCs w:val="26"/>
              </w:rPr>
              <w:t>zabezpieczenia społecznego</w:t>
            </w:r>
          </w:p>
        </w:tc>
        <w:tc>
          <w:tcPr>
            <w:tcW w:w="1392" w:type="dxa"/>
            <w:vAlign w:val="center"/>
          </w:tcPr>
          <w:p w:rsidR="00F5721C" w:rsidRPr="006148F7" w:rsidRDefault="00F5721C" w:rsidP="0073219A">
            <w:pPr>
              <w:spacing w:line="240" w:lineRule="auto"/>
              <w:jc w:val="center"/>
              <w:rPr>
                <w:szCs w:val="26"/>
              </w:rPr>
            </w:pPr>
            <w:r w:rsidRPr="006148F7">
              <w:rPr>
                <w:szCs w:val="26"/>
              </w:rPr>
              <w:t>48</w:t>
            </w:r>
          </w:p>
        </w:tc>
        <w:tc>
          <w:tcPr>
            <w:tcW w:w="1367" w:type="dxa"/>
            <w:vAlign w:val="center"/>
          </w:tcPr>
          <w:p w:rsidR="00F5721C" w:rsidRPr="006148F7" w:rsidRDefault="00F5721C" w:rsidP="0073219A">
            <w:pPr>
              <w:spacing w:line="240" w:lineRule="auto"/>
              <w:jc w:val="center"/>
              <w:rPr>
                <w:szCs w:val="26"/>
              </w:rPr>
            </w:pPr>
            <w:r w:rsidRPr="006148F7">
              <w:rPr>
                <w:szCs w:val="26"/>
              </w:rPr>
              <w:t>10,3</w:t>
            </w:r>
          </w:p>
        </w:tc>
      </w:tr>
      <w:tr w:rsidR="00F5721C" w:rsidRPr="006148F7" w:rsidTr="0073219A">
        <w:trPr>
          <w:trHeight w:val="510"/>
          <w:tblCellSpacing w:w="20" w:type="dxa"/>
          <w:jc w:val="center"/>
        </w:trPr>
        <w:tc>
          <w:tcPr>
            <w:tcW w:w="5445" w:type="dxa"/>
            <w:vAlign w:val="center"/>
          </w:tcPr>
          <w:p w:rsidR="00F5721C" w:rsidRPr="006148F7" w:rsidRDefault="00F5721C" w:rsidP="0073219A">
            <w:pPr>
              <w:spacing w:line="360" w:lineRule="atLeast"/>
              <w:rPr>
                <w:szCs w:val="26"/>
              </w:rPr>
            </w:pPr>
            <w:r w:rsidRPr="006148F7">
              <w:rPr>
                <w:szCs w:val="26"/>
              </w:rPr>
              <w:t>prawa karnego wykonawczego</w:t>
            </w:r>
          </w:p>
        </w:tc>
        <w:tc>
          <w:tcPr>
            <w:tcW w:w="1392" w:type="dxa"/>
            <w:vAlign w:val="center"/>
          </w:tcPr>
          <w:p w:rsidR="00F5721C" w:rsidRPr="006148F7" w:rsidRDefault="00F5721C" w:rsidP="0073219A">
            <w:pPr>
              <w:spacing w:line="240" w:lineRule="auto"/>
              <w:jc w:val="center"/>
              <w:rPr>
                <w:szCs w:val="26"/>
              </w:rPr>
            </w:pPr>
            <w:r w:rsidRPr="006148F7">
              <w:rPr>
                <w:szCs w:val="26"/>
              </w:rPr>
              <w:t>31</w:t>
            </w:r>
          </w:p>
        </w:tc>
        <w:tc>
          <w:tcPr>
            <w:tcW w:w="1367" w:type="dxa"/>
            <w:vAlign w:val="center"/>
          </w:tcPr>
          <w:p w:rsidR="00F5721C" w:rsidRPr="006148F7" w:rsidRDefault="00F5721C" w:rsidP="0073219A">
            <w:pPr>
              <w:spacing w:line="240" w:lineRule="auto"/>
              <w:jc w:val="center"/>
              <w:rPr>
                <w:szCs w:val="26"/>
              </w:rPr>
            </w:pPr>
            <w:r w:rsidRPr="006148F7">
              <w:rPr>
                <w:szCs w:val="26"/>
              </w:rPr>
              <w:t>6,7</w:t>
            </w:r>
          </w:p>
        </w:tc>
      </w:tr>
      <w:tr w:rsidR="00F5721C" w:rsidRPr="006148F7" w:rsidTr="0073219A">
        <w:trPr>
          <w:trHeight w:val="510"/>
          <w:tblCellSpacing w:w="20" w:type="dxa"/>
          <w:jc w:val="center"/>
        </w:trPr>
        <w:tc>
          <w:tcPr>
            <w:tcW w:w="5445" w:type="dxa"/>
            <w:vAlign w:val="center"/>
          </w:tcPr>
          <w:p w:rsidR="00F5721C" w:rsidRPr="006148F7" w:rsidRDefault="00F5721C" w:rsidP="0073219A">
            <w:pPr>
              <w:spacing w:line="360" w:lineRule="atLeast"/>
              <w:rPr>
                <w:szCs w:val="26"/>
              </w:rPr>
            </w:pPr>
            <w:r w:rsidRPr="006148F7">
              <w:rPr>
                <w:szCs w:val="26"/>
              </w:rPr>
              <w:t>równego traktowania</w:t>
            </w:r>
          </w:p>
        </w:tc>
        <w:tc>
          <w:tcPr>
            <w:tcW w:w="1392" w:type="dxa"/>
            <w:vAlign w:val="center"/>
          </w:tcPr>
          <w:p w:rsidR="00F5721C" w:rsidRPr="006148F7" w:rsidRDefault="00F5721C" w:rsidP="0073219A">
            <w:pPr>
              <w:spacing w:line="240" w:lineRule="auto"/>
              <w:jc w:val="center"/>
              <w:rPr>
                <w:szCs w:val="26"/>
              </w:rPr>
            </w:pPr>
            <w:r w:rsidRPr="006148F7">
              <w:rPr>
                <w:szCs w:val="26"/>
              </w:rPr>
              <w:t>30</w:t>
            </w:r>
          </w:p>
        </w:tc>
        <w:tc>
          <w:tcPr>
            <w:tcW w:w="1367" w:type="dxa"/>
            <w:vAlign w:val="center"/>
          </w:tcPr>
          <w:p w:rsidR="00F5721C" w:rsidRPr="006148F7" w:rsidRDefault="00F5721C" w:rsidP="0073219A">
            <w:pPr>
              <w:spacing w:line="240" w:lineRule="auto"/>
              <w:jc w:val="center"/>
              <w:rPr>
                <w:szCs w:val="26"/>
              </w:rPr>
            </w:pPr>
            <w:r w:rsidRPr="006148F7">
              <w:rPr>
                <w:szCs w:val="26"/>
              </w:rPr>
              <w:t>6,4</w:t>
            </w:r>
          </w:p>
        </w:tc>
      </w:tr>
    </w:tbl>
    <w:p w:rsidR="00F5721C" w:rsidRPr="006148F7" w:rsidRDefault="00F5721C" w:rsidP="00862724">
      <w:pPr>
        <w:pStyle w:val="Standardowy1"/>
        <w:spacing w:before="240" w:line="240" w:lineRule="auto"/>
        <w:jc w:val="center"/>
        <w:rPr>
          <w:b/>
        </w:rPr>
      </w:pPr>
      <w:r w:rsidRPr="006148F7">
        <w:rPr>
          <w:noProof/>
        </w:rPr>
        <w:drawing>
          <wp:inline distT="0" distB="0" distL="0" distR="0" wp14:anchorId="2F9B51E7" wp14:editId="74A1E700">
            <wp:extent cx="5667376" cy="2647947"/>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5721C" w:rsidRPr="006148F7" w:rsidRDefault="00F5721C" w:rsidP="00F5721C">
      <w:pPr>
        <w:pStyle w:val="Standardowy1"/>
        <w:spacing w:line="240" w:lineRule="auto"/>
        <w:jc w:val="center"/>
        <w:rPr>
          <w:b/>
        </w:rPr>
      </w:pPr>
    </w:p>
    <w:p w:rsidR="00F5721C" w:rsidRPr="006148F7" w:rsidRDefault="00F5721C" w:rsidP="00F5721C">
      <w:pPr>
        <w:pStyle w:val="Standardowy1"/>
        <w:spacing w:line="240" w:lineRule="auto"/>
        <w:jc w:val="center"/>
        <w:rPr>
          <w:b/>
        </w:rPr>
      </w:pPr>
      <w:r w:rsidRPr="006148F7">
        <w:rPr>
          <w:noProof/>
        </w:rPr>
        <w:lastRenderedPageBreak/>
        <w:drawing>
          <wp:inline distT="0" distB="0" distL="0" distR="0" wp14:anchorId="0227F446" wp14:editId="51D2CBEA">
            <wp:extent cx="5791200" cy="2581276"/>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62724" w:rsidRDefault="00F5721C" w:rsidP="000E74D8">
      <w:pPr>
        <w:pStyle w:val="Nagwek4"/>
      </w:pPr>
      <w:bookmarkStart w:id="1433" w:name="_Toc513723409"/>
      <w:bookmarkStart w:id="1434" w:name="_Toc515022430"/>
      <w:r w:rsidRPr="006148F7">
        <w:t>Sprawy rozpatrzone</w:t>
      </w:r>
      <w:r w:rsidR="009E18EF">
        <w:t xml:space="preserve"> w </w:t>
      </w:r>
      <w:r w:rsidRPr="006148F7">
        <w:t>2017 roku</w:t>
      </w:r>
      <w:r w:rsidR="000E74D8">
        <w:t xml:space="preserve"> (</w:t>
      </w:r>
      <w:r w:rsidRPr="000E74D8">
        <w:t>25</w:t>
      </w:r>
      <w:r w:rsidR="00574971">
        <w:t xml:space="preserve"> </w:t>
      </w:r>
      <w:r w:rsidRPr="000E74D8">
        <w:t>711</w:t>
      </w:r>
      <w:r w:rsidRPr="006148F7">
        <w:t xml:space="preserve"> spraw</w:t>
      </w:r>
      <w:r w:rsidR="000E74D8">
        <w:t>)</w:t>
      </w:r>
      <w:bookmarkEnd w:id="1433"/>
      <w:bookmarkEnd w:id="1434"/>
    </w:p>
    <w:tbl>
      <w:tblPr>
        <w:tblW w:w="5000" w:type="pct"/>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2254"/>
        <w:gridCol w:w="402"/>
        <w:gridCol w:w="4712"/>
        <w:gridCol w:w="969"/>
        <w:gridCol w:w="1042"/>
      </w:tblGrid>
      <w:tr w:rsidR="00F5721C" w:rsidRPr="006148F7" w:rsidTr="00862724">
        <w:trPr>
          <w:trHeight w:val="420"/>
          <w:tblCellSpacing w:w="20" w:type="dxa"/>
        </w:trPr>
        <w:tc>
          <w:tcPr>
            <w:tcW w:w="1180" w:type="pct"/>
            <w:noWrap/>
            <w:hideMark/>
          </w:tcPr>
          <w:p w:rsidR="00F5721C" w:rsidRPr="006148F7" w:rsidRDefault="00574971" w:rsidP="0073219A">
            <w:pPr>
              <w:spacing w:line="240" w:lineRule="auto"/>
              <w:rPr>
                <w:color w:val="000000"/>
                <w:spacing w:val="0"/>
                <w:sz w:val="22"/>
                <w:szCs w:val="22"/>
              </w:rPr>
            </w:pPr>
            <w:r>
              <w:rPr>
                <w:color w:val="000000"/>
                <w:spacing w:val="0"/>
                <w:sz w:val="22"/>
                <w:szCs w:val="22"/>
              </w:rPr>
              <w:t xml:space="preserve"> </w:t>
            </w:r>
          </w:p>
        </w:tc>
        <w:tc>
          <w:tcPr>
            <w:tcW w:w="2686" w:type="pct"/>
            <w:gridSpan w:val="2"/>
            <w:hideMark/>
          </w:tcPr>
          <w:p w:rsidR="00F5721C" w:rsidRPr="006148F7" w:rsidRDefault="00F5721C" w:rsidP="0073219A">
            <w:pPr>
              <w:spacing w:line="240" w:lineRule="auto"/>
              <w:jc w:val="center"/>
              <w:rPr>
                <w:b/>
                <w:bCs/>
                <w:color w:val="000000"/>
                <w:spacing w:val="0"/>
                <w:sz w:val="24"/>
                <w:szCs w:val="24"/>
              </w:rPr>
            </w:pPr>
            <w:r w:rsidRPr="006148F7">
              <w:rPr>
                <w:b/>
                <w:bCs/>
                <w:color w:val="000000"/>
                <w:spacing w:val="0"/>
                <w:sz w:val="24"/>
                <w:szCs w:val="24"/>
              </w:rPr>
              <w:t>Sposób rozpatrzenia sprawy</w:t>
            </w:r>
          </w:p>
        </w:tc>
        <w:tc>
          <w:tcPr>
            <w:tcW w:w="499" w:type="pct"/>
            <w:hideMark/>
          </w:tcPr>
          <w:p w:rsidR="00F5721C" w:rsidRPr="006148F7" w:rsidRDefault="00F5721C" w:rsidP="0073219A">
            <w:pPr>
              <w:spacing w:line="240" w:lineRule="auto"/>
              <w:jc w:val="center"/>
              <w:rPr>
                <w:b/>
                <w:bCs/>
                <w:color w:val="000000"/>
                <w:spacing w:val="0"/>
                <w:sz w:val="24"/>
                <w:szCs w:val="24"/>
              </w:rPr>
            </w:pPr>
            <w:r w:rsidRPr="006148F7">
              <w:rPr>
                <w:b/>
                <w:bCs/>
                <w:color w:val="000000"/>
                <w:spacing w:val="0"/>
                <w:sz w:val="24"/>
                <w:szCs w:val="24"/>
              </w:rPr>
              <w:t>Liczba</w:t>
            </w:r>
          </w:p>
        </w:tc>
        <w:tc>
          <w:tcPr>
            <w:tcW w:w="528" w:type="pct"/>
            <w:hideMark/>
          </w:tcPr>
          <w:p w:rsidR="00F5721C" w:rsidRPr="006148F7" w:rsidRDefault="00F5721C" w:rsidP="0073219A">
            <w:pPr>
              <w:spacing w:line="240" w:lineRule="auto"/>
              <w:jc w:val="center"/>
              <w:rPr>
                <w:b/>
                <w:bCs/>
                <w:color w:val="000000"/>
                <w:spacing w:val="0"/>
                <w:sz w:val="24"/>
                <w:szCs w:val="24"/>
              </w:rPr>
            </w:pPr>
            <w:r w:rsidRPr="006148F7">
              <w:rPr>
                <w:b/>
                <w:bCs/>
                <w:color w:val="000000"/>
                <w:spacing w:val="0"/>
                <w:sz w:val="24"/>
                <w:szCs w:val="24"/>
              </w:rPr>
              <w:t xml:space="preserve">% </w:t>
            </w:r>
          </w:p>
        </w:tc>
      </w:tr>
      <w:tr w:rsidR="00F5721C" w:rsidRPr="006148F7" w:rsidTr="00862724">
        <w:trPr>
          <w:trHeight w:val="315"/>
          <w:tblCellSpacing w:w="20" w:type="dxa"/>
        </w:trPr>
        <w:tc>
          <w:tcPr>
            <w:tcW w:w="1180" w:type="pct"/>
            <w:noWrap/>
            <w:hideMark/>
          </w:tcPr>
          <w:p w:rsidR="00F5721C" w:rsidRPr="006148F7" w:rsidRDefault="00F5721C" w:rsidP="0073219A">
            <w:pPr>
              <w:spacing w:line="240" w:lineRule="auto"/>
              <w:jc w:val="center"/>
              <w:rPr>
                <w:b/>
                <w:bCs/>
                <w:color w:val="000000"/>
                <w:spacing w:val="0"/>
                <w:sz w:val="20"/>
              </w:rPr>
            </w:pPr>
            <w:r w:rsidRPr="006148F7">
              <w:rPr>
                <w:b/>
                <w:bCs/>
                <w:color w:val="000000"/>
                <w:spacing w:val="0"/>
                <w:sz w:val="20"/>
              </w:rPr>
              <w:t>1</w:t>
            </w:r>
          </w:p>
        </w:tc>
        <w:tc>
          <w:tcPr>
            <w:tcW w:w="2686" w:type="pct"/>
            <w:gridSpan w:val="2"/>
            <w:hideMark/>
          </w:tcPr>
          <w:p w:rsidR="00F5721C" w:rsidRPr="006148F7" w:rsidRDefault="00F5721C" w:rsidP="0073219A">
            <w:pPr>
              <w:spacing w:line="240" w:lineRule="auto"/>
              <w:jc w:val="center"/>
              <w:rPr>
                <w:b/>
                <w:bCs/>
                <w:color w:val="000000"/>
                <w:spacing w:val="0"/>
                <w:sz w:val="20"/>
              </w:rPr>
            </w:pPr>
            <w:r w:rsidRPr="006148F7">
              <w:rPr>
                <w:b/>
                <w:bCs/>
                <w:color w:val="000000"/>
                <w:spacing w:val="0"/>
                <w:sz w:val="20"/>
              </w:rPr>
              <w:t>2</w:t>
            </w:r>
          </w:p>
        </w:tc>
        <w:tc>
          <w:tcPr>
            <w:tcW w:w="499" w:type="pct"/>
            <w:hideMark/>
          </w:tcPr>
          <w:p w:rsidR="00F5721C" w:rsidRPr="006148F7" w:rsidRDefault="00F5721C" w:rsidP="0073219A">
            <w:pPr>
              <w:spacing w:line="240" w:lineRule="auto"/>
              <w:jc w:val="center"/>
              <w:rPr>
                <w:b/>
                <w:bCs/>
                <w:color w:val="000000"/>
                <w:spacing w:val="0"/>
                <w:sz w:val="20"/>
              </w:rPr>
            </w:pPr>
            <w:r w:rsidRPr="006148F7">
              <w:rPr>
                <w:b/>
                <w:bCs/>
                <w:color w:val="000000"/>
                <w:spacing w:val="0"/>
                <w:sz w:val="20"/>
              </w:rPr>
              <w:t>3</w:t>
            </w:r>
          </w:p>
        </w:tc>
        <w:tc>
          <w:tcPr>
            <w:tcW w:w="528" w:type="pct"/>
            <w:hideMark/>
          </w:tcPr>
          <w:p w:rsidR="00F5721C" w:rsidRPr="006148F7" w:rsidRDefault="00F5721C" w:rsidP="0073219A">
            <w:pPr>
              <w:spacing w:line="240" w:lineRule="auto"/>
              <w:jc w:val="center"/>
              <w:rPr>
                <w:b/>
                <w:bCs/>
                <w:color w:val="000000"/>
                <w:spacing w:val="0"/>
                <w:sz w:val="20"/>
              </w:rPr>
            </w:pPr>
            <w:r w:rsidRPr="006148F7">
              <w:rPr>
                <w:b/>
                <w:bCs/>
                <w:color w:val="000000"/>
                <w:spacing w:val="0"/>
                <w:sz w:val="20"/>
              </w:rPr>
              <w:t>4</w:t>
            </w:r>
          </w:p>
        </w:tc>
      </w:tr>
      <w:tr w:rsidR="00F5721C" w:rsidRPr="006148F7" w:rsidTr="00862724">
        <w:trPr>
          <w:trHeight w:val="567"/>
          <w:tblCellSpacing w:w="20" w:type="dxa"/>
        </w:trPr>
        <w:tc>
          <w:tcPr>
            <w:tcW w:w="1180" w:type="pct"/>
            <w:vMerge w:val="restart"/>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Podjęto</w:t>
            </w:r>
            <w:r w:rsidR="00F147D3">
              <w:rPr>
                <w:color w:val="000000"/>
                <w:spacing w:val="0"/>
                <w:sz w:val="24"/>
                <w:szCs w:val="24"/>
              </w:rPr>
              <w:t xml:space="preserve"> do</w:t>
            </w:r>
            <w:r w:rsidR="00574971">
              <w:rPr>
                <w:color w:val="000000"/>
                <w:spacing w:val="0"/>
                <w:sz w:val="24"/>
                <w:szCs w:val="24"/>
              </w:rPr>
              <w:t xml:space="preserve"> </w:t>
            </w:r>
            <w:r w:rsidRPr="006148F7">
              <w:rPr>
                <w:color w:val="000000"/>
                <w:spacing w:val="0"/>
                <w:sz w:val="24"/>
                <w:szCs w:val="24"/>
              </w:rPr>
              <w:t>prowadzenia</w:t>
            </w:r>
          </w:p>
        </w:tc>
        <w:tc>
          <w:tcPr>
            <w:tcW w:w="195" w:type="pct"/>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1</w:t>
            </w:r>
          </w:p>
        </w:tc>
        <w:tc>
          <w:tcPr>
            <w:tcW w:w="2470" w:type="pct"/>
            <w:vAlign w:val="center"/>
            <w:hideMark/>
          </w:tcPr>
          <w:p w:rsidR="00F5721C" w:rsidRPr="006148F7" w:rsidRDefault="00F5721C" w:rsidP="0073219A">
            <w:pPr>
              <w:spacing w:line="240" w:lineRule="auto"/>
              <w:rPr>
                <w:b/>
                <w:bCs/>
                <w:color w:val="000000"/>
                <w:spacing w:val="0"/>
                <w:sz w:val="24"/>
                <w:szCs w:val="24"/>
              </w:rPr>
            </w:pPr>
            <w:r w:rsidRPr="006148F7">
              <w:rPr>
                <w:b/>
                <w:bCs/>
                <w:color w:val="000000"/>
                <w:spacing w:val="0"/>
                <w:sz w:val="24"/>
                <w:szCs w:val="24"/>
              </w:rPr>
              <w:t>Razem</w:t>
            </w:r>
          </w:p>
        </w:tc>
        <w:tc>
          <w:tcPr>
            <w:tcW w:w="499" w:type="pct"/>
            <w:vAlign w:val="center"/>
            <w:hideMark/>
          </w:tcPr>
          <w:p w:rsidR="00F5721C" w:rsidRPr="006148F7" w:rsidRDefault="00F5721C" w:rsidP="0073219A">
            <w:pPr>
              <w:spacing w:line="240" w:lineRule="auto"/>
              <w:jc w:val="center"/>
              <w:rPr>
                <w:b/>
                <w:bCs/>
                <w:color w:val="000000"/>
                <w:spacing w:val="0"/>
                <w:sz w:val="24"/>
                <w:szCs w:val="24"/>
              </w:rPr>
            </w:pPr>
            <w:r w:rsidRPr="006148F7">
              <w:rPr>
                <w:b/>
                <w:bCs/>
                <w:color w:val="000000"/>
                <w:spacing w:val="0"/>
                <w:sz w:val="24"/>
                <w:szCs w:val="24"/>
              </w:rPr>
              <w:t>8 385</w:t>
            </w:r>
          </w:p>
        </w:tc>
        <w:tc>
          <w:tcPr>
            <w:tcW w:w="528" w:type="pct"/>
            <w:vAlign w:val="center"/>
            <w:hideMark/>
          </w:tcPr>
          <w:p w:rsidR="00F5721C" w:rsidRPr="006148F7" w:rsidRDefault="00F5721C" w:rsidP="0073219A">
            <w:pPr>
              <w:spacing w:line="240" w:lineRule="auto"/>
              <w:jc w:val="center"/>
              <w:rPr>
                <w:b/>
                <w:bCs/>
                <w:color w:val="000000"/>
                <w:spacing w:val="0"/>
                <w:sz w:val="24"/>
                <w:szCs w:val="24"/>
              </w:rPr>
            </w:pPr>
            <w:r w:rsidRPr="006148F7">
              <w:rPr>
                <w:b/>
                <w:bCs/>
                <w:color w:val="000000"/>
                <w:spacing w:val="0"/>
                <w:sz w:val="24"/>
                <w:szCs w:val="24"/>
              </w:rPr>
              <w:t>32,6</w:t>
            </w:r>
          </w:p>
        </w:tc>
      </w:tr>
      <w:tr w:rsidR="00F5721C" w:rsidRPr="006148F7" w:rsidTr="00862724">
        <w:trPr>
          <w:trHeight w:val="680"/>
          <w:tblCellSpacing w:w="20" w:type="dxa"/>
        </w:trPr>
        <w:tc>
          <w:tcPr>
            <w:tcW w:w="1180" w:type="pct"/>
            <w:vMerge/>
            <w:vAlign w:val="center"/>
            <w:hideMark/>
          </w:tcPr>
          <w:p w:rsidR="00F5721C" w:rsidRPr="006148F7" w:rsidRDefault="00F5721C" w:rsidP="00B41480">
            <w:pPr>
              <w:spacing w:before="240" w:line="240" w:lineRule="auto"/>
              <w:jc w:val="center"/>
              <w:rPr>
                <w:color w:val="000000"/>
                <w:spacing w:val="0"/>
                <w:sz w:val="24"/>
                <w:szCs w:val="24"/>
              </w:rPr>
            </w:pPr>
          </w:p>
        </w:tc>
        <w:tc>
          <w:tcPr>
            <w:tcW w:w="195" w:type="pct"/>
            <w:vAlign w:val="center"/>
            <w:hideMark/>
          </w:tcPr>
          <w:p w:rsidR="00F5721C" w:rsidRPr="006148F7" w:rsidRDefault="00F5721C" w:rsidP="00B41480">
            <w:pPr>
              <w:spacing w:before="240" w:line="240" w:lineRule="auto"/>
              <w:jc w:val="center"/>
              <w:rPr>
                <w:color w:val="000000"/>
                <w:spacing w:val="0"/>
                <w:sz w:val="20"/>
              </w:rPr>
            </w:pPr>
            <w:r w:rsidRPr="006148F7">
              <w:rPr>
                <w:color w:val="000000"/>
                <w:spacing w:val="0"/>
                <w:sz w:val="20"/>
              </w:rPr>
              <w:t>2</w:t>
            </w:r>
          </w:p>
        </w:tc>
        <w:tc>
          <w:tcPr>
            <w:tcW w:w="2470" w:type="pct"/>
            <w:vAlign w:val="center"/>
            <w:hideMark/>
          </w:tcPr>
          <w:p w:rsidR="00F5721C" w:rsidRPr="006148F7" w:rsidRDefault="00436A68" w:rsidP="00B41480">
            <w:pPr>
              <w:spacing w:before="240" w:line="220" w:lineRule="exact"/>
              <w:rPr>
                <w:spacing w:val="0"/>
                <w:sz w:val="24"/>
                <w:szCs w:val="24"/>
              </w:rPr>
            </w:pPr>
            <w:hyperlink r:id="rId22" w:anchor="RANGE!_ftn1" w:history="1">
              <w:r w:rsidR="00F5721C" w:rsidRPr="006148F7">
                <w:rPr>
                  <w:spacing w:val="0"/>
                  <w:sz w:val="24"/>
                  <w:szCs w:val="24"/>
                </w:rPr>
                <w:t>podjęto</w:t>
              </w:r>
              <w:r w:rsidR="00F147D3">
                <w:rPr>
                  <w:spacing w:val="0"/>
                  <w:sz w:val="24"/>
                  <w:szCs w:val="24"/>
                </w:rPr>
                <w:t xml:space="preserve"> do</w:t>
              </w:r>
              <w:r w:rsidR="00574971">
                <w:rPr>
                  <w:spacing w:val="0"/>
                  <w:sz w:val="24"/>
                  <w:szCs w:val="24"/>
                </w:rPr>
                <w:t xml:space="preserve"> </w:t>
              </w:r>
              <w:r w:rsidR="00F5721C" w:rsidRPr="006148F7">
                <w:rPr>
                  <w:spacing w:val="0"/>
                  <w:sz w:val="24"/>
                  <w:szCs w:val="24"/>
                </w:rPr>
                <w:t>prowadzenia</w:t>
              </w:r>
            </w:hyperlink>
          </w:p>
          <w:p w:rsidR="00F5721C" w:rsidRPr="006148F7" w:rsidRDefault="00F5721C" w:rsidP="00B41480">
            <w:pPr>
              <w:spacing w:before="240" w:line="220" w:lineRule="exact"/>
              <w:rPr>
                <w:spacing w:val="0"/>
                <w:sz w:val="24"/>
                <w:szCs w:val="24"/>
              </w:rPr>
            </w:pPr>
            <w:r w:rsidRPr="006148F7">
              <w:rPr>
                <w:spacing w:val="0"/>
                <w:sz w:val="24"/>
                <w:szCs w:val="24"/>
              </w:rPr>
              <w:t>w tym:</w:t>
            </w:r>
            <w:r w:rsidR="009E18EF">
              <w:rPr>
                <w:spacing w:val="0"/>
                <w:sz w:val="24"/>
                <w:szCs w:val="24"/>
              </w:rPr>
              <w:t xml:space="preserve"> z </w:t>
            </w:r>
            <w:r w:rsidRPr="006148F7">
              <w:rPr>
                <w:spacing w:val="0"/>
                <w:sz w:val="24"/>
                <w:szCs w:val="24"/>
              </w:rPr>
              <w:t>inicjatywy RPO</w:t>
            </w:r>
          </w:p>
        </w:tc>
        <w:tc>
          <w:tcPr>
            <w:tcW w:w="499" w:type="pct"/>
            <w:vAlign w:val="center"/>
            <w:hideMark/>
          </w:tcPr>
          <w:p w:rsidR="00F5721C" w:rsidRPr="006148F7" w:rsidRDefault="00F5721C" w:rsidP="00B41480">
            <w:pPr>
              <w:spacing w:before="240" w:line="220" w:lineRule="exact"/>
              <w:jc w:val="center"/>
              <w:rPr>
                <w:color w:val="000000"/>
                <w:spacing w:val="0"/>
                <w:sz w:val="24"/>
                <w:szCs w:val="24"/>
              </w:rPr>
            </w:pPr>
            <w:r w:rsidRPr="006148F7">
              <w:rPr>
                <w:color w:val="000000"/>
                <w:spacing w:val="0"/>
                <w:sz w:val="24"/>
                <w:szCs w:val="24"/>
              </w:rPr>
              <w:t>7 199</w:t>
            </w:r>
          </w:p>
          <w:p w:rsidR="00F5721C" w:rsidRPr="006148F7" w:rsidRDefault="00F5721C" w:rsidP="00B41480">
            <w:pPr>
              <w:spacing w:before="240" w:line="220" w:lineRule="exact"/>
              <w:jc w:val="center"/>
              <w:rPr>
                <w:color w:val="0070C0"/>
                <w:spacing w:val="0"/>
                <w:sz w:val="24"/>
                <w:szCs w:val="24"/>
              </w:rPr>
            </w:pPr>
            <w:r w:rsidRPr="006148F7">
              <w:rPr>
                <w:color w:val="0070C0"/>
                <w:spacing w:val="0"/>
                <w:sz w:val="24"/>
                <w:szCs w:val="24"/>
              </w:rPr>
              <w:t>698</w:t>
            </w:r>
          </w:p>
        </w:tc>
        <w:tc>
          <w:tcPr>
            <w:tcW w:w="528" w:type="pct"/>
            <w:noWrap/>
            <w:vAlign w:val="center"/>
            <w:hideMark/>
          </w:tcPr>
          <w:p w:rsidR="00F5721C" w:rsidRPr="006148F7" w:rsidRDefault="00F5721C" w:rsidP="00B41480">
            <w:pPr>
              <w:spacing w:before="240" w:line="220" w:lineRule="exact"/>
              <w:jc w:val="center"/>
              <w:rPr>
                <w:color w:val="000000"/>
                <w:spacing w:val="0"/>
                <w:sz w:val="24"/>
                <w:szCs w:val="24"/>
              </w:rPr>
            </w:pPr>
            <w:r w:rsidRPr="006148F7">
              <w:rPr>
                <w:color w:val="000000"/>
                <w:spacing w:val="0"/>
                <w:sz w:val="24"/>
                <w:szCs w:val="24"/>
              </w:rPr>
              <w:t>28,0</w:t>
            </w:r>
          </w:p>
          <w:p w:rsidR="00F5721C" w:rsidRPr="006148F7" w:rsidRDefault="00F5721C" w:rsidP="00B41480">
            <w:pPr>
              <w:spacing w:before="240" w:line="220" w:lineRule="exact"/>
              <w:jc w:val="center"/>
              <w:rPr>
                <w:color w:val="000000"/>
                <w:spacing w:val="0"/>
                <w:sz w:val="22"/>
                <w:szCs w:val="22"/>
              </w:rPr>
            </w:pPr>
          </w:p>
        </w:tc>
      </w:tr>
      <w:tr w:rsidR="00F5721C" w:rsidRPr="006148F7" w:rsidTr="00862724">
        <w:trPr>
          <w:trHeight w:val="624"/>
          <w:tblCellSpacing w:w="20" w:type="dxa"/>
        </w:trPr>
        <w:tc>
          <w:tcPr>
            <w:tcW w:w="1180" w:type="pct"/>
            <w:vMerge/>
            <w:vAlign w:val="center"/>
            <w:hideMark/>
          </w:tcPr>
          <w:p w:rsidR="00F5721C" w:rsidRPr="006148F7" w:rsidRDefault="00F5721C" w:rsidP="0073219A">
            <w:pPr>
              <w:spacing w:line="240" w:lineRule="auto"/>
              <w:jc w:val="center"/>
              <w:rPr>
                <w:color w:val="000000"/>
                <w:spacing w:val="0"/>
                <w:sz w:val="24"/>
                <w:szCs w:val="24"/>
              </w:rPr>
            </w:pPr>
          </w:p>
        </w:tc>
        <w:tc>
          <w:tcPr>
            <w:tcW w:w="195" w:type="pct"/>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3</w:t>
            </w:r>
          </w:p>
        </w:tc>
        <w:tc>
          <w:tcPr>
            <w:tcW w:w="2470" w:type="pct"/>
            <w:vAlign w:val="center"/>
            <w:hideMark/>
          </w:tcPr>
          <w:p w:rsidR="00F5721C" w:rsidRPr="006148F7" w:rsidRDefault="00F5721C" w:rsidP="0073219A">
            <w:pPr>
              <w:spacing w:line="240" w:lineRule="auto"/>
              <w:rPr>
                <w:spacing w:val="0"/>
                <w:sz w:val="24"/>
                <w:szCs w:val="24"/>
              </w:rPr>
            </w:pPr>
            <w:r w:rsidRPr="006148F7">
              <w:rPr>
                <w:spacing w:val="0"/>
                <w:sz w:val="24"/>
                <w:szCs w:val="24"/>
              </w:rPr>
              <w:t>w ramach wystąpienia</w:t>
            </w:r>
            <w:r w:rsidR="009E18EF">
              <w:rPr>
                <w:spacing w:val="0"/>
                <w:sz w:val="24"/>
                <w:szCs w:val="24"/>
              </w:rPr>
              <w:t xml:space="preserve"> o </w:t>
            </w:r>
            <w:r w:rsidRPr="006148F7">
              <w:rPr>
                <w:spacing w:val="0"/>
                <w:sz w:val="24"/>
                <w:szCs w:val="24"/>
              </w:rPr>
              <w:t>charakterze generalnym</w:t>
            </w:r>
          </w:p>
        </w:tc>
        <w:tc>
          <w:tcPr>
            <w:tcW w:w="499" w:type="pct"/>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1 186</w:t>
            </w:r>
          </w:p>
        </w:tc>
        <w:tc>
          <w:tcPr>
            <w:tcW w:w="528" w:type="pct"/>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4,6</w:t>
            </w:r>
          </w:p>
        </w:tc>
      </w:tr>
      <w:tr w:rsidR="00F5721C" w:rsidRPr="006148F7" w:rsidTr="00862724">
        <w:trPr>
          <w:trHeight w:val="567"/>
          <w:tblCellSpacing w:w="20" w:type="dxa"/>
        </w:trPr>
        <w:tc>
          <w:tcPr>
            <w:tcW w:w="1180" w:type="pct"/>
            <w:vMerge w:val="restart"/>
            <w:vAlign w:val="center"/>
            <w:hideMark/>
          </w:tcPr>
          <w:p w:rsidR="00F5721C" w:rsidRPr="006148F7" w:rsidRDefault="00F5721C" w:rsidP="0073219A">
            <w:pPr>
              <w:spacing w:line="240" w:lineRule="auto"/>
              <w:ind w:right="-183"/>
              <w:jc w:val="center"/>
              <w:rPr>
                <w:color w:val="000000"/>
                <w:spacing w:val="0"/>
                <w:sz w:val="24"/>
                <w:szCs w:val="24"/>
              </w:rPr>
            </w:pPr>
            <w:r w:rsidRPr="006148F7">
              <w:rPr>
                <w:color w:val="000000"/>
                <w:spacing w:val="0"/>
                <w:sz w:val="24"/>
                <w:szCs w:val="24"/>
              </w:rPr>
              <w:t>Udzielono wyjaśnień, wskazano wnioskodawcy przysługujące środki działania</w:t>
            </w:r>
          </w:p>
        </w:tc>
        <w:tc>
          <w:tcPr>
            <w:tcW w:w="195" w:type="pct"/>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4</w:t>
            </w:r>
          </w:p>
        </w:tc>
        <w:tc>
          <w:tcPr>
            <w:tcW w:w="2470" w:type="pct"/>
            <w:vAlign w:val="center"/>
            <w:hideMark/>
          </w:tcPr>
          <w:p w:rsidR="00F5721C" w:rsidRPr="006148F7" w:rsidRDefault="00F5721C" w:rsidP="0073219A">
            <w:pPr>
              <w:spacing w:line="240" w:lineRule="auto"/>
              <w:rPr>
                <w:b/>
                <w:bCs/>
                <w:spacing w:val="0"/>
                <w:sz w:val="24"/>
                <w:szCs w:val="24"/>
              </w:rPr>
            </w:pPr>
            <w:r w:rsidRPr="006148F7">
              <w:rPr>
                <w:b/>
                <w:bCs/>
                <w:spacing w:val="0"/>
                <w:sz w:val="24"/>
                <w:szCs w:val="24"/>
              </w:rPr>
              <w:t>Razem</w:t>
            </w:r>
          </w:p>
        </w:tc>
        <w:tc>
          <w:tcPr>
            <w:tcW w:w="499" w:type="pct"/>
            <w:vAlign w:val="center"/>
            <w:hideMark/>
          </w:tcPr>
          <w:p w:rsidR="00F5721C" w:rsidRPr="006148F7" w:rsidRDefault="00F5721C" w:rsidP="0073219A">
            <w:pPr>
              <w:spacing w:line="240" w:lineRule="auto"/>
              <w:jc w:val="center"/>
              <w:rPr>
                <w:b/>
                <w:bCs/>
                <w:color w:val="000000"/>
                <w:spacing w:val="0"/>
                <w:sz w:val="24"/>
                <w:szCs w:val="24"/>
              </w:rPr>
            </w:pPr>
            <w:r w:rsidRPr="006148F7">
              <w:rPr>
                <w:b/>
                <w:bCs/>
                <w:color w:val="000000"/>
                <w:spacing w:val="0"/>
                <w:sz w:val="24"/>
                <w:szCs w:val="24"/>
              </w:rPr>
              <w:t xml:space="preserve">14 070 </w:t>
            </w:r>
          </w:p>
        </w:tc>
        <w:tc>
          <w:tcPr>
            <w:tcW w:w="528" w:type="pct"/>
            <w:vAlign w:val="center"/>
            <w:hideMark/>
          </w:tcPr>
          <w:p w:rsidR="00F5721C" w:rsidRPr="006148F7" w:rsidRDefault="00F5721C" w:rsidP="0073219A">
            <w:pPr>
              <w:spacing w:line="240" w:lineRule="auto"/>
              <w:jc w:val="center"/>
              <w:rPr>
                <w:b/>
                <w:bCs/>
                <w:color w:val="000000"/>
                <w:spacing w:val="0"/>
                <w:sz w:val="24"/>
                <w:szCs w:val="24"/>
              </w:rPr>
            </w:pPr>
            <w:r w:rsidRPr="006148F7">
              <w:rPr>
                <w:b/>
                <w:bCs/>
                <w:color w:val="000000"/>
                <w:spacing w:val="0"/>
                <w:sz w:val="24"/>
                <w:szCs w:val="24"/>
              </w:rPr>
              <w:t>54,7</w:t>
            </w:r>
          </w:p>
        </w:tc>
      </w:tr>
      <w:tr w:rsidR="00F5721C" w:rsidRPr="006148F7" w:rsidTr="00862724">
        <w:trPr>
          <w:trHeight w:val="720"/>
          <w:tblCellSpacing w:w="20" w:type="dxa"/>
        </w:trPr>
        <w:tc>
          <w:tcPr>
            <w:tcW w:w="1180" w:type="pct"/>
            <w:vMerge/>
            <w:vAlign w:val="center"/>
            <w:hideMark/>
          </w:tcPr>
          <w:p w:rsidR="00F5721C" w:rsidRPr="006148F7" w:rsidRDefault="00F5721C" w:rsidP="0073219A">
            <w:pPr>
              <w:spacing w:line="240" w:lineRule="auto"/>
              <w:jc w:val="center"/>
              <w:rPr>
                <w:color w:val="000000"/>
                <w:spacing w:val="0"/>
                <w:sz w:val="24"/>
                <w:szCs w:val="24"/>
              </w:rPr>
            </w:pPr>
          </w:p>
        </w:tc>
        <w:tc>
          <w:tcPr>
            <w:tcW w:w="195" w:type="pct"/>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5</w:t>
            </w:r>
          </w:p>
        </w:tc>
        <w:tc>
          <w:tcPr>
            <w:tcW w:w="2470" w:type="pct"/>
            <w:vAlign w:val="center"/>
            <w:hideMark/>
          </w:tcPr>
          <w:p w:rsidR="00F5721C" w:rsidRPr="006148F7" w:rsidRDefault="00F5721C" w:rsidP="0073219A">
            <w:pPr>
              <w:spacing w:line="240" w:lineRule="auto"/>
              <w:rPr>
                <w:color w:val="000000"/>
                <w:spacing w:val="0"/>
                <w:sz w:val="24"/>
                <w:szCs w:val="24"/>
              </w:rPr>
            </w:pPr>
            <w:r w:rsidRPr="006148F7">
              <w:rPr>
                <w:color w:val="000000"/>
                <w:spacing w:val="0"/>
                <w:sz w:val="24"/>
                <w:szCs w:val="24"/>
              </w:rPr>
              <w:t>udzielono wyjaśnień, wskazano wnioskodawcy przysługujące środki działania</w:t>
            </w:r>
          </w:p>
        </w:tc>
        <w:tc>
          <w:tcPr>
            <w:tcW w:w="499" w:type="pct"/>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14 070</w:t>
            </w:r>
          </w:p>
        </w:tc>
        <w:tc>
          <w:tcPr>
            <w:tcW w:w="528" w:type="pct"/>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54,7</w:t>
            </w:r>
          </w:p>
        </w:tc>
      </w:tr>
      <w:tr w:rsidR="00F5721C" w:rsidRPr="006148F7" w:rsidTr="00862724">
        <w:trPr>
          <w:trHeight w:val="567"/>
          <w:tblCellSpacing w:w="20" w:type="dxa"/>
        </w:trPr>
        <w:tc>
          <w:tcPr>
            <w:tcW w:w="1180" w:type="pct"/>
            <w:vMerge w:val="restart"/>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Inne</w:t>
            </w:r>
          </w:p>
        </w:tc>
        <w:tc>
          <w:tcPr>
            <w:tcW w:w="195" w:type="pct"/>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6</w:t>
            </w:r>
          </w:p>
        </w:tc>
        <w:tc>
          <w:tcPr>
            <w:tcW w:w="2470" w:type="pct"/>
            <w:vAlign w:val="center"/>
            <w:hideMark/>
          </w:tcPr>
          <w:p w:rsidR="00F5721C" w:rsidRPr="006148F7" w:rsidRDefault="00F5721C" w:rsidP="0073219A">
            <w:pPr>
              <w:spacing w:line="240" w:lineRule="auto"/>
              <w:rPr>
                <w:color w:val="000000"/>
                <w:spacing w:val="0"/>
                <w:sz w:val="24"/>
                <w:szCs w:val="24"/>
              </w:rPr>
            </w:pPr>
            <w:r w:rsidRPr="006148F7">
              <w:rPr>
                <w:b/>
                <w:color w:val="000000"/>
                <w:spacing w:val="0"/>
                <w:sz w:val="24"/>
                <w:szCs w:val="24"/>
              </w:rPr>
              <w:t>R</w:t>
            </w:r>
            <w:r w:rsidRPr="006148F7">
              <w:rPr>
                <w:b/>
                <w:bCs/>
                <w:color w:val="000000"/>
                <w:spacing w:val="0"/>
                <w:sz w:val="24"/>
                <w:szCs w:val="24"/>
              </w:rPr>
              <w:t>azem</w:t>
            </w:r>
          </w:p>
        </w:tc>
        <w:tc>
          <w:tcPr>
            <w:tcW w:w="499" w:type="pct"/>
            <w:vAlign w:val="center"/>
            <w:hideMark/>
          </w:tcPr>
          <w:p w:rsidR="00F5721C" w:rsidRPr="006148F7" w:rsidRDefault="00F5721C" w:rsidP="0073219A">
            <w:pPr>
              <w:spacing w:line="240" w:lineRule="auto"/>
              <w:jc w:val="center"/>
              <w:rPr>
                <w:b/>
                <w:bCs/>
                <w:color w:val="000000"/>
                <w:spacing w:val="0"/>
                <w:sz w:val="24"/>
                <w:szCs w:val="24"/>
              </w:rPr>
            </w:pPr>
            <w:r w:rsidRPr="006148F7">
              <w:rPr>
                <w:b/>
                <w:bCs/>
                <w:color w:val="000000"/>
                <w:spacing w:val="0"/>
                <w:sz w:val="24"/>
                <w:szCs w:val="24"/>
              </w:rPr>
              <w:t>3 256</w:t>
            </w:r>
          </w:p>
        </w:tc>
        <w:tc>
          <w:tcPr>
            <w:tcW w:w="528" w:type="pct"/>
            <w:vAlign w:val="center"/>
            <w:hideMark/>
          </w:tcPr>
          <w:p w:rsidR="00F5721C" w:rsidRPr="006148F7" w:rsidRDefault="00F5721C" w:rsidP="0073219A">
            <w:pPr>
              <w:spacing w:line="240" w:lineRule="auto"/>
              <w:jc w:val="center"/>
              <w:rPr>
                <w:b/>
                <w:bCs/>
                <w:color w:val="000000"/>
                <w:spacing w:val="0"/>
                <w:sz w:val="24"/>
                <w:szCs w:val="24"/>
              </w:rPr>
            </w:pPr>
            <w:r w:rsidRPr="006148F7">
              <w:rPr>
                <w:b/>
                <w:bCs/>
                <w:color w:val="000000"/>
                <w:spacing w:val="0"/>
                <w:sz w:val="24"/>
                <w:szCs w:val="24"/>
              </w:rPr>
              <w:t>12,7</w:t>
            </w:r>
          </w:p>
        </w:tc>
      </w:tr>
      <w:tr w:rsidR="00F5721C" w:rsidRPr="006148F7" w:rsidTr="00862724">
        <w:trPr>
          <w:trHeight w:val="720"/>
          <w:tblCellSpacing w:w="20" w:type="dxa"/>
        </w:trPr>
        <w:tc>
          <w:tcPr>
            <w:tcW w:w="1180" w:type="pct"/>
            <w:vMerge/>
            <w:vAlign w:val="center"/>
            <w:hideMark/>
          </w:tcPr>
          <w:p w:rsidR="00F5721C" w:rsidRPr="006148F7" w:rsidRDefault="00F5721C" w:rsidP="0073219A">
            <w:pPr>
              <w:spacing w:line="240" w:lineRule="auto"/>
              <w:jc w:val="center"/>
              <w:rPr>
                <w:color w:val="000000"/>
                <w:spacing w:val="0"/>
                <w:sz w:val="24"/>
                <w:szCs w:val="24"/>
              </w:rPr>
            </w:pPr>
          </w:p>
        </w:tc>
        <w:tc>
          <w:tcPr>
            <w:tcW w:w="195" w:type="pct"/>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7</w:t>
            </w:r>
          </w:p>
        </w:tc>
        <w:tc>
          <w:tcPr>
            <w:tcW w:w="2470" w:type="pct"/>
            <w:noWrap/>
            <w:vAlign w:val="center"/>
            <w:hideMark/>
          </w:tcPr>
          <w:p w:rsidR="00F5721C" w:rsidRPr="006148F7" w:rsidRDefault="00F5721C" w:rsidP="0073219A">
            <w:pPr>
              <w:spacing w:line="240" w:lineRule="auto"/>
              <w:rPr>
                <w:color w:val="000000"/>
                <w:spacing w:val="0"/>
                <w:sz w:val="24"/>
                <w:szCs w:val="24"/>
              </w:rPr>
            </w:pPr>
            <w:r w:rsidRPr="006148F7">
              <w:rPr>
                <w:color w:val="000000"/>
                <w:spacing w:val="0"/>
                <w:sz w:val="24"/>
                <w:szCs w:val="24"/>
              </w:rPr>
              <w:t>przekazano wniosek wg. właściwości</w:t>
            </w:r>
          </w:p>
        </w:tc>
        <w:tc>
          <w:tcPr>
            <w:tcW w:w="499" w:type="pct"/>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803</w:t>
            </w:r>
          </w:p>
        </w:tc>
        <w:tc>
          <w:tcPr>
            <w:tcW w:w="528" w:type="pct"/>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3,1</w:t>
            </w:r>
          </w:p>
        </w:tc>
      </w:tr>
      <w:tr w:rsidR="00F5721C" w:rsidRPr="006148F7" w:rsidTr="00862724">
        <w:trPr>
          <w:trHeight w:val="720"/>
          <w:tblCellSpacing w:w="20" w:type="dxa"/>
        </w:trPr>
        <w:tc>
          <w:tcPr>
            <w:tcW w:w="1180" w:type="pct"/>
            <w:vMerge/>
            <w:vAlign w:val="center"/>
            <w:hideMark/>
          </w:tcPr>
          <w:p w:rsidR="00F5721C" w:rsidRPr="006148F7" w:rsidRDefault="00F5721C" w:rsidP="0073219A">
            <w:pPr>
              <w:spacing w:line="240" w:lineRule="auto"/>
              <w:jc w:val="center"/>
              <w:rPr>
                <w:color w:val="000000"/>
                <w:spacing w:val="0"/>
                <w:sz w:val="24"/>
                <w:szCs w:val="24"/>
              </w:rPr>
            </w:pPr>
          </w:p>
        </w:tc>
        <w:tc>
          <w:tcPr>
            <w:tcW w:w="195" w:type="pct"/>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8</w:t>
            </w:r>
          </w:p>
        </w:tc>
        <w:tc>
          <w:tcPr>
            <w:tcW w:w="2470" w:type="pct"/>
            <w:vAlign w:val="center"/>
            <w:hideMark/>
          </w:tcPr>
          <w:p w:rsidR="00F5721C" w:rsidRPr="006148F7" w:rsidRDefault="00F5721C" w:rsidP="0073219A">
            <w:pPr>
              <w:spacing w:line="240" w:lineRule="auto"/>
              <w:rPr>
                <w:color w:val="000000"/>
                <w:spacing w:val="0"/>
                <w:sz w:val="24"/>
                <w:szCs w:val="24"/>
              </w:rPr>
            </w:pPr>
            <w:r w:rsidRPr="006148F7">
              <w:rPr>
                <w:color w:val="000000"/>
                <w:spacing w:val="0"/>
                <w:sz w:val="24"/>
                <w:szCs w:val="24"/>
              </w:rPr>
              <w:t>zwrócono się</w:t>
            </w:r>
            <w:r w:rsidR="00F147D3">
              <w:rPr>
                <w:color w:val="000000"/>
                <w:spacing w:val="0"/>
                <w:sz w:val="24"/>
                <w:szCs w:val="24"/>
              </w:rPr>
              <w:t xml:space="preserve"> do</w:t>
            </w:r>
            <w:r w:rsidR="00574971">
              <w:rPr>
                <w:color w:val="000000"/>
                <w:spacing w:val="0"/>
                <w:sz w:val="24"/>
                <w:szCs w:val="24"/>
              </w:rPr>
              <w:t xml:space="preserve"> </w:t>
            </w:r>
            <w:r w:rsidRPr="006148F7">
              <w:rPr>
                <w:color w:val="000000"/>
                <w:spacing w:val="0"/>
                <w:sz w:val="24"/>
                <w:szCs w:val="24"/>
              </w:rPr>
              <w:t>wnioskodawcy</w:t>
            </w:r>
            <w:r w:rsidR="009E18EF">
              <w:rPr>
                <w:color w:val="000000"/>
                <w:spacing w:val="0"/>
                <w:sz w:val="24"/>
                <w:szCs w:val="24"/>
              </w:rPr>
              <w:t xml:space="preserve"> o </w:t>
            </w:r>
            <w:r w:rsidRPr="006148F7">
              <w:rPr>
                <w:color w:val="000000"/>
                <w:spacing w:val="0"/>
                <w:sz w:val="24"/>
                <w:szCs w:val="24"/>
              </w:rPr>
              <w:t>uzupełnienie wniosku</w:t>
            </w:r>
          </w:p>
        </w:tc>
        <w:tc>
          <w:tcPr>
            <w:tcW w:w="499" w:type="pct"/>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1 073</w:t>
            </w:r>
          </w:p>
        </w:tc>
        <w:tc>
          <w:tcPr>
            <w:tcW w:w="528" w:type="pct"/>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4,2</w:t>
            </w:r>
          </w:p>
        </w:tc>
      </w:tr>
      <w:tr w:rsidR="00F5721C" w:rsidRPr="006148F7" w:rsidTr="00862724">
        <w:trPr>
          <w:trHeight w:val="720"/>
          <w:tblCellSpacing w:w="20" w:type="dxa"/>
        </w:trPr>
        <w:tc>
          <w:tcPr>
            <w:tcW w:w="1180" w:type="pct"/>
            <w:vMerge/>
            <w:vAlign w:val="center"/>
            <w:hideMark/>
          </w:tcPr>
          <w:p w:rsidR="00F5721C" w:rsidRPr="006148F7" w:rsidRDefault="00F5721C" w:rsidP="0073219A">
            <w:pPr>
              <w:spacing w:line="240" w:lineRule="auto"/>
              <w:jc w:val="center"/>
              <w:rPr>
                <w:color w:val="000000"/>
                <w:spacing w:val="0"/>
                <w:sz w:val="24"/>
                <w:szCs w:val="24"/>
              </w:rPr>
            </w:pPr>
          </w:p>
        </w:tc>
        <w:tc>
          <w:tcPr>
            <w:tcW w:w="195" w:type="pct"/>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9</w:t>
            </w:r>
          </w:p>
        </w:tc>
        <w:tc>
          <w:tcPr>
            <w:tcW w:w="2470" w:type="pct"/>
            <w:noWrap/>
            <w:vAlign w:val="center"/>
            <w:hideMark/>
          </w:tcPr>
          <w:p w:rsidR="00F5721C" w:rsidRPr="006148F7" w:rsidRDefault="00436A68" w:rsidP="00B41480">
            <w:pPr>
              <w:spacing w:line="240" w:lineRule="auto"/>
              <w:rPr>
                <w:spacing w:val="0"/>
                <w:sz w:val="24"/>
                <w:szCs w:val="24"/>
              </w:rPr>
            </w:pPr>
            <w:hyperlink r:id="rId23" w:anchor="RANGE!_ftn2" w:history="1">
              <w:r w:rsidR="00F5721C" w:rsidRPr="006148F7">
                <w:rPr>
                  <w:spacing w:val="0"/>
                  <w:sz w:val="24"/>
                  <w:szCs w:val="24"/>
                </w:rPr>
                <w:t>nie podjęto</w:t>
              </w:r>
            </w:hyperlink>
            <w:r w:rsidR="00F5721C" w:rsidRPr="006148F7">
              <w:rPr>
                <w:rStyle w:val="Odwoanieprzypisudolnego"/>
                <w:spacing w:val="0"/>
                <w:sz w:val="24"/>
                <w:szCs w:val="24"/>
              </w:rPr>
              <w:footnoteReference w:id="1458"/>
            </w:r>
          </w:p>
        </w:tc>
        <w:tc>
          <w:tcPr>
            <w:tcW w:w="499" w:type="pct"/>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1 380</w:t>
            </w:r>
          </w:p>
        </w:tc>
        <w:tc>
          <w:tcPr>
            <w:tcW w:w="528" w:type="pct"/>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5,4</w:t>
            </w:r>
          </w:p>
        </w:tc>
      </w:tr>
      <w:tr w:rsidR="00F5721C" w:rsidRPr="006148F7" w:rsidTr="00862724">
        <w:trPr>
          <w:trHeight w:val="567"/>
          <w:tblCellSpacing w:w="20" w:type="dxa"/>
        </w:trPr>
        <w:tc>
          <w:tcPr>
            <w:tcW w:w="3887" w:type="pct"/>
            <w:gridSpan w:val="3"/>
            <w:noWrap/>
            <w:vAlign w:val="center"/>
            <w:hideMark/>
          </w:tcPr>
          <w:p w:rsidR="00F5721C" w:rsidRPr="006148F7" w:rsidRDefault="00F5721C" w:rsidP="0073219A">
            <w:pPr>
              <w:spacing w:line="240" w:lineRule="auto"/>
              <w:rPr>
                <w:b/>
                <w:bCs/>
                <w:color w:val="000000"/>
                <w:spacing w:val="0"/>
                <w:sz w:val="24"/>
                <w:szCs w:val="24"/>
              </w:rPr>
            </w:pPr>
            <w:r w:rsidRPr="006148F7">
              <w:rPr>
                <w:b/>
                <w:bCs/>
                <w:color w:val="000000"/>
                <w:spacing w:val="0"/>
                <w:sz w:val="24"/>
                <w:szCs w:val="24"/>
              </w:rPr>
              <w:t>Razem</w:t>
            </w:r>
            <w:r w:rsidR="00574971">
              <w:rPr>
                <w:b/>
                <w:bCs/>
                <w:color w:val="000000"/>
                <w:spacing w:val="0"/>
                <w:sz w:val="24"/>
                <w:szCs w:val="24"/>
              </w:rPr>
              <w:t xml:space="preserve"> </w:t>
            </w:r>
          </w:p>
        </w:tc>
        <w:tc>
          <w:tcPr>
            <w:tcW w:w="499" w:type="pct"/>
            <w:vAlign w:val="center"/>
            <w:hideMark/>
          </w:tcPr>
          <w:p w:rsidR="00F5721C" w:rsidRPr="006148F7" w:rsidRDefault="00F5721C" w:rsidP="0073219A">
            <w:pPr>
              <w:spacing w:line="240" w:lineRule="auto"/>
              <w:rPr>
                <w:b/>
                <w:bCs/>
                <w:color w:val="000000"/>
                <w:spacing w:val="0"/>
                <w:sz w:val="24"/>
                <w:szCs w:val="24"/>
              </w:rPr>
            </w:pPr>
            <w:r w:rsidRPr="006148F7">
              <w:rPr>
                <w:b/>
                <w:bCs/>
                <w:color w:val="000000"/>
                <w:spacing w:val="0"/>
                <w:sz w:val="24"/>
                <w:szCs w:val="24"/>
              </w:rPr>
              <w:t>25 711</w:t>
            </w:r>
          </w:p>
        </w:tc>
        <w:tc>
          <w:tcPr>
            <w:tcW w:w="528" w:type="pct"/>
            <w:vAlign w:val="center"/>
            <w:hideMark/>
          </w:tcPr>
          <w:p w:rsidR="00F5721C" w:rsidRPr="006148F7" w:rsidRDefault="00F5721C" w:rsidP="0073219A">
            <w:pPr>
              <w:spacing w:line="240" w:lineRule="auto"/>
              <w:jc w:val="center"/>
              <w:rPr>
                <w:b/>
                <w:bCs/>
                <w:color w:val="000000"/>
                <w:spacing w:val="0"/>
                <w:sz w:val="24"/>
                <w:szCs w:val="24"/>
              </w:rPr>
            </w:pPr>
            <w:r w:rsidRPr="006148F7">
              <w:rPr>
                <w:b/>
                <w:bCs/>
                <w:color w:val="000000"/>
                <w:spacing w:val="0"/>
                <w:sz w:val="24"/>
                <w:szCs w:val="24"/>
              </w:rPr>
              <w:t>100,0</w:t>
            </w:r>
          </w:p>
        </w:tc>
      </w:tr>
    </w:tbl>
    <w:p w:rsidR="00F5721C" w:rsidRPr="006148F7" w:rsidRDefault="00F5721C" w:rsidP="00F5721C">
      <w:pPr>
        <w:pStyle w:val="Standardowy1"/>
      </w:pPr>
    </w:p>
    <w:p w:rsidR="00F5721C" w:rsidRPr="006148F7" w:rsidRDefault="00F5721C" w:rsidP="00F5721C">
      <w:pPr>
        <w:pStyle w:val="Standardowy1"/>
        <w:jc w:val="center"/>
      </w:pPr>
      <w:r w:rsidRPr="006148F7">
        <w:rPr>
          <w:noProof/>
        </w:rPr>
        <w:fldChar w:fldCharType="begin"/>
      </w:r>
      <w:r w:rsidRPr="006148F7">
        <w:rPr>
          <w:noProof/>
        </w:rPr>
        <w:instrText xml:space="preserve"> LINK Excel.Sheet.12 "C:\\Users\\kumidor_i\\Desktop\\INFORMACJA 2017\\dodatkowe rozdziały\\Informacja 2017dane.xlsx!Rozpatrzone![Informacja 2017dane.xlsx]Rozpatrzone Wykres 1" "" \a \p </w:instrText>
      </w:r>
      <w:r w:rsidR="006148F7">
        <w:rPr>
          <w:noProof/>
        </w:rPr>
        <w:instrText xml:space="preserve"> \* MERGEFORMAT </w:instrText>
      </w:r>
      <w:r w:rsidRPr="006148F7">
        <w:rPr>
          <w:noProof/>
        </w:rPr>
        <w:fldChar w:fldCharType="separate"/>
      </w:r>
      <w:r w:rsidRPr="006148F7">
        <w:rPr>
          <w:noProof/>
        </w:rPr>
        <w:drawing>
          <wp:inline distT="0" distB="0" distL="0" distR="0" wp14:anchorId="014B4DEA" wp14:editId="40F8A894">
            <wp:extent cx="5064125" cy="1835785"/>
            <wp:effectExtent l="0" t="0" r="317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4125" cy="1835785"/>
                    </a:xfrm>
                    <a:prstGeom prst="rect">
                      <a:avLst/>
                    </a:prstGeom>
                    <a:noFill/>
                    <a:ln>
                      <a:noFill/>
                    </a:ln>
                  </pic:spPr>
                </pic:pic>
              </a:graphicData>
            </a:graphic>
          </wp:inline>
        </w:drawing>
      </w:r>
      <w:r w:rsidRPr="006148F7">
        <w:rPr>
          <w:noProof/>
        </w:rPr>
        <w:fldChar w:fldCharType="end"/>
      </w:r>
    </w:p>
    <w:p w:rsidR="00F5721C" w:rsidRPr="006148F7" w:rsidRDefault="00862724" w:rsidP="006F3E62">
      <w:pPr>
        <w:pStyle w:val="Nagwek5"/>
      </w:pPr>
      <w:bookmarkStart w:id="1435" w:name="_Toc515022431"/>
      <w:r>
        <w:t>Sprawy rozpatrzone</w:t>
      </w:r>
      <w:r w:rsidR="00630BA4">
        <w:t xml:space="preserve"> – </w:t>
      </w:r>
      <w:r>
        <w:t>problematyka</w:t>
      </w:r>
      <w:bookmarkEnd w:id="1435"/>
    </w:p>
    <w:tbl>
      <w:tblPr>
        <w:tblW w:w="9073"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5848"/>
        <w:gridCol w:w="1768"/>
        <w:gridCol w:w="1457"/>
      </w:tblGrid>
      <w:tr w:rsidR="00F5721C" w:rsidRPr="006148F7" w:rsidTr="0073219A">
        <w:trPr>
          <w:tblCellSpacing w:w="20" w:type="dxa"/>
          <w:jc w:val="center"/>
        </w:trPr>
        <w:tc>
          <w:tcPr>
            <w:tcW w:w="5788" w:type="dxa"/>
          </w:tcPr>
          <w:p w:rsidR="00F5721C" w:rsidRPr="006148F7" w:rsidRDefault="00F5721C" w:rsidP="0073219A">
            <w:pPr>
              <w:spacing w:before="120"/>
              <w:jc w:val="center"/>
              <w:rPr>
                <w:b/>
                <w:sz w:val="24"/>
                <w:szCs w:val="24"/>
              </w:rPr>
            </w:pPr>
            <w:r w:rsidRPr="006148F7">
              <w:rPr>
                <w:b/>
                <w:sz w:val="24"/>
                <w:szCs w:val="24"/>
              </w:rPr>
              <w:t>Problematyka</w:t>
            </w:r>
          </w:p>
        </w:tc>
        <w:tc>
          <w:tcPr>
            <w:tcW w:w="1728" w:type="dxa"/>
          </w:tcPr>
          <w:p w:rsidR="00F5721C" w:rsidRPr="006148F7" w:rsidRDefault="00F5721C" w:rsidP="0073219A">
            <w:pPr>
              <w:spacing w:before="120"/>
              <w:ind w:left="-70"/>
              <w:jc w:val="center"/>
              <w:rPr>
                <w:b/>
                <w:sz w:val="24"/>
                <w:szCs w:val="24"/>
              </w:rPr>
            </w:pPr>
            <w:r w:rsidRPr="006148F7">
              <w:rPr>
                <w:b/>
                <w:sz w:val="24"/>
                <w:szCs w:val="24"/>
              </w:rPr>
              <w:t>Liczba</w:t>
            </w:r>
          </w:p>
        </w:tc>
        <w:tc>
          <w:tcPr>
            <w:tcW w:w="1397" w:type="dxa"/>
          </w:tcPr>
          <w:p w:rsidR="00F5721C" w:rsidRPr="006148F7" w:rsidRDefault="00F5721C" w:rsidP="0073219A">
            <w:pPr>
              <w:spacing w:before="120"/>
              <w:ind w:left="-70"/>
              <w:jc w:val="center"/>
              <w:rPr>
                <w:b/>
                <w:sz w:val="24"/>
                <w:szCs w:val="24"/>
              </w:rPr>
            </w:pPr>
            <w:r w:rsidRPr="006148F7">
              <w:rPr>
                <w:b/>
                <w:sz w:val="24"/>
                <w:szCs w:val="24"/>
              </w:rPr>
              <w:t>%</w:t>
            </w:r>
          </w:p>
        </w:tc>
      </w:tr>
      <w:tr w:rsidR="00F5721C" w:rsidRPr="006148F7" w:rsidTr="0073219A">
        <w:trPr>
          <w:trHeight w:val="510"/>
          <w:tblCellSpacing w:w="20" w:type="dxa"/>
          <w:jc w:val="center"/>
        </w:trPr>
        <w:tc>
          <w:tcPr>
            <w:tcW w:w="5788" w:type="dxa"/>
            <w:vAlign w:val="center"/>
          </w:tcPr>
          <w:p w:rsidR="00F5721C" w:rsidRPr="006148F7" w:rsidRDefault="00F5721C" w:rsidP="0073219A">
            <w:pPr>
              <w:rPr>
                <w:sz w:val="24"/>
                <w:szCs w:val="24"/>
              </w:rPr>
            </w:pPr>
            <w:r w:rsidRPr="006148F7">
              <w:rPr>
                <w:sz w:val="24"/>
                <w:szCs w:val="24"/>
              </w:rPr>
              <w:t>prawo karne</w:t>
            </w:r>
          </w:p>
        </w:tc>
        <w:tc>
          <w:tcPr>
            <w:tcW w:w="1728" w:type="dxa"/>
            <w:vAlign w:val="center"/>
          </w:tcPr>
          <w:p w:rsidR="00F5721C" w:rsidRPr="006148F7" w:rsidRDefault="00F5721C" w:rsidP="0073219A">
            <w:pPr>
              <w:ind w:left="-37"/>
              <w:jc w:val="center"/>
              <w:rPr>
                <w:sz w:val="24"/>
                <w:szCs w:val="24"/>
              </w:rPr>
            </w:pPr>
            <w:r w:rsidRPr="006148F7">
              <w:rPr>
                <w:sz w:val="24"/>
                <w:szCs w:val="24"/>
              </w:rPr>
              <w:t>5 784</w:t>
            </w:r>
          </w:p>
        </w:tc>
        <w:tc>
          <w:tcPr>
            <w:tcW w:w="1397" w:type="dxa"/>
            <w:vAlign w:val="center"/>
          </w:tcPr>
          <w:p w:rsidR="00F5721C" w:rsidRPr="006148F7" w:rsidRDefault="00F5721C" w:rsidP="0073219A">
            <w:pPr>
              <w:ind w:left="-70"/>
              <w:jc w:val="center"/>
              <w:rPr>
                <w:sz w:val="24"/>
                <w:szCs w:val="24"/>
              </w:rPr>
            </w:pPr>
            <w:r w:rsidRPr="006148F7">
              <w:rPr>
                <w:sz w:val="24"/>
                <w:szCs w:val="24"/>
              </w:rPr>
              <w:t>22,5</w:t>
            </w:r>
          </w:p>
        </w:tc>
      </w:tr>
      <w:tr w:rsidR="00F5721C" w:rsidRPr="006148F7" w:rsidTr="0073219A">
        <w:trPr>
          <w:trHeight w:val="510"/>
          <w:tblCellSpacing w:w="20" w:type="dxa"/>
          <w:jc w:val="center"/>
        </w:trPr>
        <w:tc>
          <w:tcPr>
            <w:tcW w:w="5788" w:type="dxa"/>
            <w:vAlign w:val="center"/>
          </w:tcPr>
          <w:p w:rsidR="00F5721C" w:rsidRPr="006148F7" w:rsidRDefault="00F5721C" w:rsidP="0073219A">
            <w:pPr>
              <w:rPr>
                <w:sz w:val="24"/>
                <w:szCs w:val="24"/>
              </w:rPr>
            </w:pPr>
            <w:r w:rsidRPr="006148F7">
              <w:rPr>
                <w:sz w:val="24"/>
                <w:szCs w:val="24"/>
              </w:rPr>
              <w:t xml:space="preserve">prawo cywilne </w:t>
            </w:r>
          </w:p>
        </w:tc>
        <w:tc>
          <w:tcPr>
            <w:tcW w:w="1728" w:type="dxa"/>
            <w:vAlign w:val="center"/>
          </w:tcPr>
          <w:p w:rsidR="00F5721C" w:rsidRPr="006148F7" w:rsidRDefault="00F5721C" w:rsidP="0073219A">
            <w:pPr>
              <w:ind w:left="-37"/>
              <w:jc w:val="center"/>
              <w:rPr>
                <w:sz w:val="24"/>
                <w:szCs w:val="24"/>
              </w:rPr>
            </w:pPr>
            <w:r w:rsidRPr="006148F7">
              <w:rPr>
                <w:sz w:val="24"/>
                <w:szCs w:val="24"/>
              </w:rPr>
              <w:t>4 795</w:t>
            </w:r>
          </w:p>
        </w:tc>
        <w:tc>
          <w:tcPr>
            <w:tcW w:w="1397" w:type="dxa"/>
            <w:vAlign w:val="center"/>
          </w:tcPr>
          <w:p w:rsidR="00F5721C" w:rsidRPr="006148F7" w:rsidRDefault="00F5721C" w:rsidP="0073219A">
            <w:pPr>
              <w:ind w:left="-70"/>
              <w:jc w:val="center"/>
              <w:rPr>
                <w:sz w:val="24"/>
                <w:szCs w:val="24"/>
              </w:rPr>
            </w:pPr>
            <w:r w:rsidRPr="006148F7">
              <w:rPr>
                <w:sz w:val="24"/>
                <w:szCs w:val="24"/>
              </w:rPr>
              <w:t>18,6</w:t>
            </w:r>
          </w:p>
        </w:tc>
      </w:tr>
      <w:tr w:rsidR="00F5721C" w:rsidRPr="006148F7" w:rsidTr="0073219A">
        <w:trPr>
          <w:trHeight w:val="510"/>
          <w:tblCellSpacing w:w="20" w:type="dxa"/>
          <w:jc w:val="center"/>
        </w:trPr>
        <w:tc>
          <w:tcPr>
            <w:tcW w:w="5788" w:type="dxa"/>
            <w:vAlign w:val="center"/>
          </w:tcPr>
          <w:p w:rsidR="00F5721C" w:rsidRPr="006148F7" w:rsidRDefault="00F5721C" w:rsidP="0073219A">
            <w:pPr>
              <w:rPr>
                <w:sz w:val="24"/>
                <w:szCs w:val="24"/>
              </w:rPr>
            </w:pPr>
            <w:r w:rsidRPr="006148F7">
              <w:rPr>
                <w:sz w:val="24"/>
                <w:szCs w:val="24"/>
              </w:rPr>
              <w:t>prawo karne wykonawcze</w:t>
            </w:r>
          </w:p>
        </w:tc>
        <w:tc>
          <w:tcPr>
            <w:tcW w:w="1728" w:type="dxa"/>
            <w:vAlign w:val="center"/>
          </w:tcPr>
          <w:p w:rsidR="00F5721C" w:rsidRPr="006148F7" w:rsidRDefault="00F5721C" w:rsidP="0073219A">
            <w:pPr>
              <w:ind w:left="-37"/>
              <w:jc w:val="center"/>
              <w:rPr>
                <w:sz w:val="24"/>
                <w:szCs w:val="24"/>
              </w:rPr>
            </w:pPr>
            <w:r w:rsidRPr="006148F7">
              <w:rPr>
                <w:sz w:val="24"/>
                <w:szCs w:val="24"/>
              </w:rPr>
              <w:t>4 527</w:t>
            </w:r>
          </w:p>
        </w:tc>
        <w:tc>
          <w:tcPr>
            <w:tcW w:w="1397" w:type="dxa"/>
            <w:vAlign w:val="center"/>
          </w:tcPr>
          <w:p w:rsidR="00F5721C" w:rsidRPr="006148F7" w:rsidRDefault="00F5721C" w:rsidP="0073219A">
            <w:pPr>
              <w:ind w:left="-70"/>
              <w:jc w:val="center"/>
              <w:rPr>
                <w:sz w:val="24"/>
                <w:szCs w:val="24"/>
              </w:rPr>
            </w:pPr>
            <w:r w:rsidRPr="006148F7">
              <w:rPr>
                <w:sz w:val="24"/>
                <w:szCs w:val="24"/>
              </w:rPr>
              <w:t>17,6</w:t>
            </w:r>
          </w:p>
        </w:tc>
      </w:tr>
      <w:tr w:rsidR="00F5721C" w:rsidRPr="006148F7" w:rsidTr="0073219A">
        <w:trPr>
          <w:trHeight w:val="510"/>
          <w:tblCellSpacing w:w="20" w:type="dxa"/>
          <w:jc w:val="center"/>
        </w:trPr>
        <w:tc>
          <w:tcPr>
            <w:tcW w:w="5788" w:type="dxa"/>
            <w:vAlign w:val="center"/>
          </w:tcPr>
          <w:p w:rsidR="00F5721C" w:rsidRPr="006148F7" w:rsidRDefault="00F5721C" w:rsidP="0073219A">
            <w:pPr>
              <w:rPr>
                <w:sz w:val="24"/>
                <w:szCs w:val="24"/>
              </w:rPr>
            </w:pPr>
            <w:r w:rsidRPr="006148F7">
              <w:rPr>
                <w:sz w:val="24"/>
                <w:szCs w:val="24"/>
              </w:rPr>
              <w:t>prawo administracyjne</w:t>
            </w:r>
            <w:r w:rsidR="009E18EF">
              <w:rPr>
                <w:sz w:val="24"/>
                <w:szCs w:val="24"/>
              </w:rPr>
              <w:t xml:space="preserve"> i </w:t>
            </w:r>
            <w:r w:rsidRPr="006148F7">
              <w:rPr>
                <w:sz w:val="24"/>
                <w:szCs w:val="24"/>
              </w:rPr>
              <w:t>gospodarcze</w:t>
            </w:r>
          </w:p>
        </w:tc>
        <w:tc>
          <w:tcPr>
            <w:tcW w:w="1728" w:type="dxa"/>
            <w:vAlign w:val="center"/>
          </w:tcPr>
          <w:p w:rsidR="00F5721C" w:rsidRPr="006148F7" w:rsidRDefault="00F5721C" w:rsidP="0073219A">
            <w:pPr>
              <w:ind w:left="-37"/>
              <w:jc w:val="center"/>
              <w:rPr>
                <w:sz w:val="24"/>
                <w:szCs w:val="24"/>
              </w:rPr>
            </w:pPr>
            <w:r w:rsidRPr="006148F7">
              <w:rPr>
                <w:sz w:val="24"/>
                <w:szCs w:val="24"/>
              </w:rPr>
              <w:t>3 813</w:t>
            </w:r>
          </w:p>
        </w:tc>
        <w:tc>
          <w:tcPr>
            <w:tcW w:w="1397" w:type="dxa"/>
            <w:vAlign w:val="center"/>
          </w:tcPr>
          <w:p w:rsidR="00F5721C" w:rsidRPr="006148F7" w:rsidRDefault="00F5721C" w:rsidP="0073219A">
            <w:pPr>
              <w:ind w:left="-70"/>
              <w:jc w:val="center"/>
              <w:rPr>
                <w:sz w:val="24"/>
                <w:szCs w:val="24"/>
              </w:rPr>
            </w:pPr>
            <w:r w:rsidRPr="006148F7">
              <w:rPr>
                <w:sz w:val="24"/>
                <w:szCs w:val="24"/>
              </w:rPr>
              <w:t>14,8</w:t>
            </w:r>
          </w:p>
        </w:tc>
      </w:tr>
      <w:tr w:rsidR="00F5721C" w:rsidRPr="006148F7" w:rsidTr="0073219A">
        <w:trPr>
          <w:trHeight w:val="510"/>
          <w:tblCellSpacing w:w="20" w:type="dxa"/>
          <w:jc w:val="center"/>
        </w:trPr>
        <w:tc>
          <w:tcPr>
            <w:tcW w:w="5788" w:type="dxa"/>
            <w:vAlign w:val="center"/>
          </w:tcPr>
          <w:p w:rsidR="00F5721C" w:rsidRPr="006148F7" w:rsidRDefault="00F5721C" w:rsidP="0073219A">
            <w:pPr>
              <w:rPr>
                <w:sz w:val="24"/>
                <w:szCs w:val="24"/>
              </w:rPr>
            </w:pPr>
            <w:r w:rsidRPr="006148F7">
              <w:rPr>
                <w:sz w:val="24"/>
                <w:szCs w:val="24"/>
              </w:rPr>
              <w:t>prawo pracy</w:t>
            </w:r>
            <w:r w:rsidR="009E18EF">
              <w:rPr>
                <w:sz w:val="24"/>
                <w:szCs w:val="24"/>
              </w:rPr>
              <w:t xml:space="preserve"> i </w:t>
            </w:r>
            <w:r w:rsidRPr="006148F7">
              <w:rPr>
                <w:sz w:val="24"/>
                <w:szCs w:val="24"/>
              </w:rPr>
              <w:t>zabezpieczenie społeczne</w:t>
            </w:r>
          </w:p>
        </w:tc>
        <w:tc>
          <w:tcPr>
            <w:tcW w:w="1728" w:type="dxa"/>
            <w:vAlign w:val="center"/>
          </w:tcPr>
          <w:p w:rsidR="00F5721C" w:rsidRPr="006148F7" w:rsidRDefault="00F5721C" w:rsidP="0073219A">
            <w:pPr>
              <w:tabs>
                <w:tab w:val="left" w:pos="353"/>
              </w:tabs>
              <w:ind w:left="-37"/>
              <w:jc w:val="center"/>
              <w:rPr>
                <w:sz w:val="24"/>
                <w:szCs w:val="24"/>
              </w:rPr>
            </w:pPr>
            <w:r w:rsidRPr="006148F7">
              <w:rPr>
                <w:sz w:val="24"/>
                <w:szCs w:val="24"/>
              </w:rPr>
              <w:t>2 898</w:t>
            </w:r>
          </w:p>
        </w:tc>
        <w:tc>
          <w:tcPr>
            <w:tcW w:w="1397" w:type="dxa"/>
            <w:vAlign w:val="center"/>
          </w:tcPr>
          <w:p w:rsidR="00F5721C" w:rsidRPr="006148F7" w:rsidRDefault="00F5721C" w:rsidP="0073219A">
            <w:pPr>
              <w:ind w:left="-70"/>
              <w:jc w:val="center"/>
              <w:rPr>
                <w:sz w:val="24"/>
                <w:szCs w:val="24"/>
              </w:rPr>
            </w:pPr>
            <w:r w:rsidRPr="006148F7">
              <w:rPr>
                <w:sz w:val="24"/>
                <w:szCs w:val="24"/>
              </w:rPr>
              <w:t>11,3</w:t>
            </w:r>
          </w:p>
        </w:tc>
      </w:tr>
      <w:tr w:rsidR="00F5721C" w:rsidRPr="006148F7" w:rsidTr="0073219A">
        <w:trPr>
          <w:trHeight w:val="510"/>
          <w:tblCellSpacing w:w="20" w:type="dxa"/>
          <w:jc w:val="center"/>
        </w:trPr>
        <w:tc>
          <w:tcPr>
            <w:tcW w:w="5788" w:type="dxa"/>
            <w:vAlign w:val="center"/>
          </w:tcPr>
          <w:p w:rsidR="00F5721C" w:rsidRPr="006148F7" w:rsidRDefault="00F5721C" w:rsidP="0073219A">
            <w:pPr>
              <w:rPr>
                <w:sz w:val="24"/>
                <w:szCs w:val="24"/>
              </w:rPr>
            </w:pPr>
            <w:r w:rsidRPr="006148F7">
              <w:rPr>
                <w:sz w:val="24"/>
                <w:szCs w:val="24"/>
              </w:rPr>
              <w:t>prawo konstytucyjne</w:t>
            </w:r>
            <w:r w:rsidR="009E18EF">
              <w:rPr>
                <w:sz w:val="24"/>
                <w:szCs w:val="24"/>
              </w:rPr>
              <w:t xml:space="preserve"> i </w:t>
            </w:r>
            <w:r w:rsidRPr="006148F7">
              <w:rPr>
                <w:sz w:val="24"/>
                <w:szCs w:val="24"/>
              </w:rPr>
              <w:t>międzynarodowe</w:t>
            </w:r>
          </w:p>
        </w:tc>
        <w:tc>
          <w:tcPr>
            <w:tcW w:w="1728" w:type="dxa"/>
            <w:vAlign w:val="center"/>
          </w:tcPr>
          <w:p w:rsidR="00F5721C" w:rsidRPr="006148F7" w:rsidRDefault="00F5721C" w:rsidP="0073219A">
            <w:pPr>
              <w:ind w:left="-37"/>
              <w:jc w:val="center"/>
              <w:rPr>
                <w:sz w:val="24"/>
                <w:szCs w:val="24"/>
              </w:rPr>
            </w:pPr>
            <w:r w:rsidRPr="006148F7">
              <w:rPr>
                <w:sz w:val="24"/>
                <w:szCs w:val="24"/>
              </w:rPr>
              <w:t>1 448</w:t>
            </w:r>
          </w:p>
        </w:tc>
        <w:tc>
          <w:tcPr>
            <w:tcW w:w="1397" w:type="dxa"/>
            <w:vAlign w:val="center"/>
          </w:tcPr>
          <w:p w:rsidR="00F5721C" w:rsidRPr="006148F7" w:rsidRDefault="00F5721C" w:rsidP="0073219A">
            <w:pPr>
              <w:ind w:left="-70"/>
              <w:jc w:val="center"/>
              <w:rPr>
                <w:sz w:val="24"/>
                <w:szCs w:val="24"/>
              </w:rPr>
            </w:pPr>
            <w:r w:rsidRPr="006148F7">
              <w:rPr>
                <w:sz w:val="24"/>
                <w:szCs w:val="24"/>
              </w:rPr>
              <w:t>5,6</w:t>
            </w:r>
          </w:p>
        </w:tc>
      </w:tr>
      <w:tr w:rsidR="00F5721C" w:rsidRPr="006148F7" w:rsidTr="0073219A">
        <w:trPr>
          <w:trHeight w:val="510"/>
          <w:tblCellSpacing w:w="20" w:type="dxa"/>
          <w:jc w:val="center"/>
        </w:trPr>
        <w:tc>
          <w:tcPr>
            <w:tcW w:w="5788" w:type="dxa"/>
            <w:vAlign w:val="center"/>
          </w:tcPr>
          <w:p w:rsidR="00F5721C" w:rsidRPr="006148F7" w:rsidRDefault="00F5721C" w:rsidP="0073219A">
            <w:pPr>
              <w:rPr>
                <w:sz w:val="24"/>
                <w:szCs w:val="24"/>
              </w:rPr>
            </w:pPr>
            <w:r w:rsidRPr="006148F7">
              <w:rPr>
                <w:sz w:val="24"/>
                <w:szCs w:val="24"/>
              </w:rPr>
              <w:t>inne</w:t>
            </w:r>
          </w:p>
        </w:tc>
        <w:tc>
          <w:tcPr>
            <w:tcW w:w="1728" w:type="dxa"/>
            <w:vAlign w:val="center"/>
          </w:tcPr>
          <w:p w:rsidR="00F5721C" w:rsidRPr="006148F7" w:rsidRDefault="00F5721C" w:rsidP="0073219A">
            <w:pPr>
              <w:tabs>
                <w:tab w:val="left" w:pos="381"/>
              </w:tabs>
              <w:ind w:left="-37"/>
              <w:jc w:val="center"/>
              <w:rPr>
                <w:sz w:val="24"/>
                <w:szCs w:val="24"/>
              </w:rPr>
            </w:pPr>
            <w:r w:rsidRPr="006148F7">
              <w:rPr>
                <w:sz w:val="24"/>
                <w:szCs w:val="24"/>
              </w:rPr>
              <w:t>2 446</w:t>
            </w:r>
          </w:p>
        </w:tc>
        <w:tc>
          <w:tcPr>
            <w:tcW w:w="1397" w:type="dxa"/>
            <w:vAlign w:val="center"/>
          </w:tcPr>
          <w:p w:rsidR="00F5721C" w:rsidRPr="006148F7" w:rsidRDefault="00F5721C" w:rsidP="0073219A">
            <w:pPr>
              <w:ind w:left="-70"/>
              <w:jc w:val="center"/>
              <w:rPr>
                <w:sz w:val="24"/>
                <w:szCs w:val="24"/>
              </w:rPr>
            </w:pPr>
            <w:r w:rsidRPr="006148F7">
              <w:rPr>
                <w:sz w:val="24"/>
                <w:szCs w:val="24"/>
              </w:rPr>
              <w:t>9,6</w:t>
            </w:r>
          </w:p>
        </w:tc>
      </w:tr>
    </w:tbl>
    <w:p w:rsidR="00F5721C" w:rsidRPr="006148F7" w:rsidRDefault="00F5721C" w:rsidP="00F5721C">
      <w:pPr>
        <w:pStyle w:val="Standardowy1"/>
      </w:pPr>
    </w:p>
    <w:p w:rsidR="00F5721C" w:rsidRPr="006148F7" w:rsidRDefault="00862724" w:rsidP="006F3E62">
      <w:pPr>
        <w:pStyle w:val="Nagwek5"/>
      </w:pPr>
      <w:bookmarkStart w:id="1436" w:name="_Toc515022432"/>
      <w:r>
        <w:lastRenderedPageBreak/>
        <w:t>Sprawy podjęte</w:t>
      </w:r>
      <w:r w:rsidR="00F147D3">
        <w:t xml:space="preserve"> do</w:t>
      </w:r>
      <w:r w:rsidR="00574971">
        <w:t xml:space="preserve"> </w:t>
      </w:r>
      <w:r>
        <w:t>prowadzenia (</w:t>
      </w:r>
      <w:r w:rsidR="00F5721C" w:rsidRPr="006148F7">
        <w:rPr>
          <w:b/>
        </w:rPr>
        <w:t>8</w:t>
      </w:r>
      <w:r w:rsidR="00574971">
        <w:rPr>
          <w:b/>
        </w:rPr>
        <w:t xml:space="preserve"> </w:t>
      </w:r>
      <w:r w:rsidR="00F5721C" w:rsidRPr="006148F7">
        <w:rPr>
          <w:b/>
        </w:rPr>
        <w:t>385</w:t>
      </w:r>
      <w:r>
        <w:rPr>
          <w:b/>
        </w:rPr>
        <w:t xml:space="preserve"> spraw)</w:t>
      </w:r>
      <w:r w:rsidR="00630BA4">
        <w:rPr>
          <w:b/>
        </w:rPr>
        <w:t xml:space="preserve"> – </w:t>
      </w:r>
      <w:r>
        <w:rPr>
          <w:b/>
        </w:rPr>
        <w:t>problematyka</w:t>
      </w:r>
      <w:bookmarkEnd w:id="1436"/>
    </w:p>
    <w:tbl>
      <w:tblPr>
        <w:tblW w:w="9141"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5849"/>
        <w:gridCol w:w="1768"/>
        <w:gridCol w:w="1524"/>
      </w:tblGrid>
      <w:tr w:rsidR="00F5721C" w:rsidRPr="006148F7" w:rsidTr="0073219A">
        <w:trPr>
          <w:tblCellSpacing w:w="20" w:type="dxa"/>
          <w:jc w:val="center"/>
        </w:trPr>
        <w:tc>
          <w:tcPr>
            <w:tcW w:w="5789" w:type="dxa"/>
          </w:tcPr>
          <w:p w:rsidR="00F5721C" w:rsidRPr="006148F7" w:rsidRDefault="00F5721C" w:rsidP="0073219A">
            <w:pPr>
              <w:spacing w:before="120"/>
              <w:ind w:left="-30"/>
              <w:jc w:val="center"/>
              <w:rPr>
                <w:b/>
                <w:sz w:val="24"/>
                <w:szCs w:val="24"/>
              </w:rPr>
            </w:pPr>
            <w:r w:rsidRPr="006148F7">
              <w:rPr>
                <w:b/>
                <w:sz w:val="24"/>
                <w:szCs w:val="24"/>
              </w:rPr>
              <w:t>Problematyka</w:t>
            </w:r>
          </w:p>
        </w:tc>
        <w:tc>
          <w:tcPr>
            <w:tcW w:w="1728" w:type="dxa"/>
          </w:tcPr>
          <w:p w:rsidR="00F5721C" w:rsidRPr="006148F7" w:rsidRDefault="00F5721C" w:rsidP="0073219A">
            <w:pPr>
              <w:spacing w:before="120"/>
              <w:ind w:left="-70"/>
              <w:jc w:val="center"/>
              <w:rPr>
                <w:b/>
                <w:sz w:val="24"/>
                <w:szCs w:val="24"/>
              </w:rPr>
            </w:pPr>
            <w:r w:rsidRPr="006148F7">
              <w:rPr>
                <w:b/>
                <w:sz w:val="24"/>
                <w:szCs w:val="24"/>
              </w:rPr>
              <w:t>Liczba</w:t>
            </w:r>
          </w:p>
        </w:tc>
        <w:tc>
          <w:tcPr>
            <w:tcW w:w="1464" w:type="dxa"/>
          </w:tcPr>
          <w:p w:rsidR="00F5721C" w:rsidRPr="006148F7" w:rsidRDefault="00F5721C" w:rsidP="0073219A">
            <w:pPr>
              <w:tabs>
                <w:tab w:val="left" w:pos="-79"/>
                <w:tab w:val="left" w:pos="791"/>
              </w:tabs>
              <w:spacing w:before="120"/>
              <w:ind w:left="-70"/>
              <w:jc w:val="center"/>
              <w:rPr>
                <w:b/>
                <w:sz w:val="24"/>
                <w:szCs w:val="24"/>
              </w:rPr>
            </w:pPr>
            <w:r w:rsidRPr="006148F7">
              <w:rPr>
                <w:b/>
                <w:sz w:val="24"/>
                <w:szCs w:val="24"/>
              </w:rPr>
              <w:t>%</w:t>
            </w:r>
          </w:p>
        </w:tc>
      </w:tr>
      <w:tr w:rsidR="00F5721C" w:rsidRPr="006148F7" w:rsidTr="0073219A">
        <w:trPr>
          <w:trHeight w:val="510"/>
          <w:tblCellSpacing w:w="20" w:type="dxa"/>
          <w:jc w:val="center"/>
        </w:trPr>
        <w:tc>
          <w:tcPr>
            <w:tcW w:w="5789" w:type="dxa"/>
            <w:vAlign w:val="center"/>
          </w:tcPr>
          <w:p w:rsidR="00F5721C" w:rsidRPr="006148F7" w:rsidRDefault="00F5721C" w:rsidP="0073219A">
            <w:pPr>
              <w:ind w:left="-30"/>
              <w:rPr>
                <w:sz w:val="24"/>
                <w:szCs w:val="24"/>
              </w:rPr>
            </w:pPr>
            <w:r w:rsidRPr="006148F7">
              <w:rPr>
                <w:sz w:val="24"/>
                <w:szCs w:val="24"/>
              </w:rPr>
              <w:t>prawo karne</w:t>
            </w:r>
          </w:p>
        </w:tc>
        <w:tc>
          <w:tcPr>
            <w:tcW w:w="1728" w:type="dxa"/>
            <w:vAlign w:val="center"/>
          </w:tcPr>
          <w:p w:rsidR="00F5721C" w:rsidRPr="006148F7" w:rsidRDefault="00F5721C" w:rsidP="0073219A">
            <w:pPr>
              <w:ind w:left="-70" w:firstLine="47"/>
              <w:jc w:val="center"/>
              <w:rPr>
                <w:sz w:val="24"/>
                <w:szCs w:val="24"/>
              </w:rPr>
            </w:pPr>
            <w:r w:rsidRPr="006148F7">
              <w:rPr>
                <w:sz w:val="24"/>
                <w:szCs w:val="24"/>
              </w:rPr>
              <w:t>2 011</w:t>
            </w:r>
          </w:p>
        </w:tc>
        <w:tc>
          <w:tcPr>
            <w:tcW w:w="1464" w:type="dxa"/>
            <w:vAlign w:val="center"/>
          </w:tcPr>
          <w:p w:rsidR="00F5721C" w:rsidRPr="006148F7" w:rsidRDefault="00F5721C" w:rsidP="0073219A">
            <w:pPr>
              <w:tabs>
                <w:tab w:val="left" w:pos="-79"/>
                <w:tab w:val="left" w:pos="791"/>
                <w:tab w:val="left" w:pos="1066"/>
              </w:tabs>
              <w:ind w:left="-70" w:hanging="9"/>
              <w:jc w:val="center"/>
              <w:rPr>
                <w:sz w:val="24"/>
                <w:szCs w:val="24"/>
              </w:rPr>
            </w:pPr>
            <w:r w:rsidRPr="006148F7">
              <w:rPr>
                <w:sz w:val="24"/>
                <w:szCs w:val="24"/>
              </w:rPr>
              <w:t>24,0</w:t>
            </w:r>
          </w:p>
        </w:tc>
      </w:tr>
      <w:tr w:rsidR="00F5721C" w:rsidRPr="006148F7" w:rsidTr="0073219A">
        <w:trPr>
          <w:trHeight w:val="510"/>
          <w:tblCellSpacing w:w="20" w:type="dxa"/>
          <w:jc w:val="center"/>
        </w:trPr>
        <w:tc>
          <w:tcPr>
            <w:tcW w:w="5789" w:type="dxa"/>
            <w:vAlign w:val="center"/>
          </w:tcPr>
          <w:p w:rsidR="00F5721C" w:rsidRPr="006148F7" w:rsidRDefault="00F5721C" w:rsidP="0073219A">
            <w:pPr>
              <w:ind w:left="-30"/>
              <w:rPr>
                <w:sz w:val="24"/>
                <w:szCs w:val="24"/>
              </w:rPr>
            </w:pPr>
            <w:r w:rsidRPr="006148F7">
              <w:rPr>
                <w:sz w:val="24"/>
                <w:szCs w:val="24"/>
              </w:rPr>
              <w:t>prawo cywilne</w:t>
            </w:r>
          </w:p>
        </w:tc>
        <w:tc>
          <w:tcPr>
            <w:tcW w:w="1728" w:type="dxa"/>
            <w:vAlign w:val="center"/>
          </w:tcPr>
          <w:p w:rsidR="00F5721C" w:rsidRPr="006148F7" w:rsidRDefault="00F5721C" w:rsidP="0073219A">
            <w:pPr>
              <w:ind w:left="-70" w:firstLine="47"/>
              <w:jc w:val="center"/>
              <w:rPr>
                <w:sz w:val="24"/>
                <w:szCs w:val="24"/>
              </w:rPr>
            </w:pPr>
            <w:r w:rsidRPr="006148F7">
              <w:rPr>
                <w:sz w:val="24"/>
                <w:szCs w:val="24"/>
              </w:rPr>
              <w:t>1 526</w:t>
            </w:r>
          </w:p>
        </w:tc>
        <w:tc>
          <w:tcPr>
            <w:tcW w:w="1464" w:type="dxa"/>
            <w:vAlign w:val="center"/>
          </w:tcPr>
          <w:p w:rsidR="00F5721C" w:rsidRPr="006148F7" w:rsidRDefault="00F5721C" w:rsidP="0073219A">
            <w:pPr>
              <w:tabs>
                <w:tab w:val="left" w:pos="-79"/>
                <w:tab w:val="left" w:pos="791"/>
                <w:tab w:val="left" w:pos="1066"/>
              </w:tabs>
              <w:ind w:left="-70" w:hanging="9"/>
              <w:jc w:val="center"/>
              <w:rPr>
                <w:sz w:val="24"/>
                <w:szCs w:val="24"/>
              </w:rPr>
            </w:pPr>
            <w:r w:rsidRPr="006148F7">
              <w:rPr>
                <w:sz w:val="24"/>
                <w:szCs w:val="24"/>
              </w:rPr>
              <w:t>18,2</w:t>
            </w:r>
          </w:p>
        </w:tc>
      </w:tr>
      <w:tr w:rsidR="00F5721C" w:rsidRPr="006148F7" w:rsidTr="0073219A">
        <w:trPr>
          <w:trHeight w:val="510"/>
          <w:tblCellSpacing w:w="20" w:type="dxa"/>
          <w:jc w:val="center"/>
        </w:trPr>
        <w:tc>
          <w:tcPr>
            <w:tcW w:w="5789" w:type="dxa"/>
            <w:vAlign w:val="center"/>
          </w:tcPr>
          <w:p w:rsidR="00F5721C" w:rsidRPr="006148F7" w:rsidRDefault="00F5721C" w:rsidP="0073219A">
            <w:pPr>
              <w:ind w:left="-30"/>
              <w:rPr>
                <w:sz w:val="24"/>
                <w:szCs w:val="24"/>
              </w:rPr>
            </w:pPr>
            <w:r w:rsidRPr="006148F7">
              <w:rPr>
                <w:sz w:val="24"/>
                <w:szCs w:val="24"/>
              </w:rPr>
              <w:t>prawo karne wykonawcze</w:t>
            </w:r>
          </w:p>
        </w:tc>
        <w:tc>
          <w:tcPr>
            <w:tcW w:w="1728" w:type="dxa"/>
            <w:vAlign w:val="center"/>
          </w:tcPr>
          <w:p w:rsidR="00F5721C" w:rsidRPr="006148F7" w:rsidRDefault="00F5721C" w:rsidP="0073219A">
            <w:pPr>
              <w:ind w:left="-70" w:firstLine="47"/>
              <w:jc w:val="center"/>
              <w:rPr>
                <w:sz w:val="24"/>
                <w:szCs w:val="24"/>
              </w:rPr>
            </w:pPr>
            <w:r w:rsidRPr="006148F7">
              <w:rPr>
                <w:sz w:val="24"/>
                <w:szCs w:val="24"/>
              </w:rPr>
              <w:t>1 378</w:t>
            </w:r>
          </w:p>
        </w:tc>
        <w:tc>
          <w:tcPr>
            <w:tcW w:w="1464" w:type="dxa"/>
            <w:vAlign w:val="center"/>
          </w:tcPr>
          <w:p w:rsidR="00F5721C" w:rsidRPr="006148F7" w:rsidRDefault="00F5721C" w:rsidP="0073219A">
            <w:pPr>
              <w:tabs>
                <w:tab w:val="left" w:pos="-79"/>
                <w:tab w:val="left" w:pos="791"/>
                <w:tab w:val="left" w:pos="1066"/>
              </w:tabs>
              <w:ind w:left="-70" w:hanging="9"/>
              <w:jc w:val="center"/>
              <w:rPr>
                <w:sz w:val="24"/>
                <w:szCs w:val="24"/>
              </w:rPr>
            </w:pPr>
            <w:r w:rsidRPr="006148F7">
              <w:rPr>
                <w:sz w:val="24"/>
                <w:szCs w:val="24"/>
              </w:rPr>
              <w:t>16,4</w:t>
            </w:r>
          </w:p>
        </w:tc>
      </w:tr>
      <w:tr w:rsidR="00F5721C" w:rsidRPr="006148F7" w:rsidTr="0073219A">
        <w:trPr>
          <w:trHeight w:val="510"/>
          <w:tblCellSpacing w:w="20" w:type="dxa"/>
          <w:jc w:val="center"/>
        </w:trPr>
        <w:tc>
          <w:tcPr>
            <w:tcW w:w="5789" w:type="dxa"/>
            <w:vAlign w:val="center"/>
          </w:tcPr>
          <w:p w:rsidR="00F5721C" w:rsidRPr="006148F7" w:rsidRDefault="00F5721C" w:rsidP="0073219A">
            <w:pPr>
              <w:ind w:left="-30"/>
              <w:rPr>
                <w:sz w:val="24"/>
                <w:szCs w:val="24"/>
              </w:rPr>
            </w:pPr>
            <w:r w:rsidRPr="006148F7">
              <w:rPr>
                <w:sz w:val="24"/>
                <w:szCs w:val="24"/>
              </w:rPr>
              <w:t>prawo administracyjne</w:t>
            </w:r>
            <w:r w:rsidR="009E18EF">
              <w:rPr>
                <w:sz w:val="24"/>
                <w:szCs w:val="24"/>
              </w:rPr>
              <w:t xml:space="preserve"> i </w:t>
            </w:r>
            <w:r w:rsidRPr="006148F7">
              <w:rPr>
                <w:sz w:val="24"/>
                <w:szCs w:val="24"/>
              </w:rPr>
              <w:t>gospodarcze</w:t>
            </w:r>
          </w:p>
        </w:tc>
        <w:tc>
          <w:tcPr>
            <w:tcW w:w="1728" w:type="dxa"/>
            <w:vAlign w:val="center"/>
          </w:tcPr>
          <w:p w:rsidR="00F5721C" w:rsidRPr="006148F7" w:rsidRDefault="00F5721C" w:rsidP="0073219A">
            <w:pPr>
              <w:ind w:left="-70" w:firstLine="47"/>
              <w:jc w:val="center"/>
              <w:rPr>
                <w:sz w:val="24"/>
                <w:szCs w:val="24"/>
              </w:rPr>
            </w:pPr>
            <w:r w:rsidRPr="006148F7">
              <w:rPr>
                <w:sz w:val="24"/>
                <w:szCs w:val="24"/>
              </w:rPr>
              <w:t>1 169</w:t>
            </w:r>
          </w:p>
        </w:tc>
        <w:tc>
          <w:tcPr>
            <w:tcW w:w="1464" w:type="dxa"/>
            <w:vAlign w:val="center"/>
          </w:tcPr>
          <w:p w:rsidR="00F5721C" w:rsidRPr="006148F7" w:rsidRDefault="00F5721C" w:rsidP="0073219A">
            <w:pPr>
              <w:tabs>
                <w:tab w:val="left" w:pos="-79"/>
                <w:tab w:val="left" w:pos="791"/>
                <w:tab w:val="left" w:pos="1066"/>
              </w:tabs>
              <w:ind w:left="-70" w:hanging="9"/>
              <w:jc w:val="center"/>
              <w:rPr>
                <w:sz w:val="24"/>
                <w:szCs w:val="24"/>
              </w:rPr>
            </w:pPr>
            <w:r w:rsidRPr="006148F7">
              <w:rPr>
                <w:sz w:val="24"/>
                <w:szCs w:val="24"/>
              </w:rPr>
              <w:t>14,0</w:t>
            </w:r>
          </w:p>
        </w:tc>
      </w:tr>
      <w:tr w:rsidR="00F5721C" w:rsidRPr="006148F7" w:rsidTr="0073219A">
        <w:trPr>
          <w:trHeight w:val="510"/>
          <w:tblCellSpacing w:w="20" w:type="dxa"/>
          <w:jc w:val="center"/>
        </w:trPr>
        <w:tc>
          <w:tcPr>
            <w:tcW w:w="5789" w:type="dxa"/>
            <w:vAlign w:val="center"/>
          </w:tcPr>
          <w:p w:rsidR="00F5721C" w:rsidRPr="006148F7" w:rsidRDefault="00F5721C" w:rsidP="0073219A">
            <w:pPr>
              <w:ind w:left="-30"/>
              <w:rPr>
                <w:sz w:val="24"/>
                <w:szCs w:val="24"/>
              </w:rPr>
            </w:pPr>
            <w:r w:rsidRPr="006148F7">
              <w:rPr>
                <w:sz w:val="24"/>
                <w:szCs w:val="24"/>
              </w:rPr>
              <w:t>prawo pracy</w:t>
            </w:r>
            <w:r w:rsidR="009E18EF">
              <w:rPr>
                <w:sz w:val="24"/>
                <w:szCs w:val="24"/>
              </w:rPr>
              <w:t xml:space="preserve"> i </w:t>
            </w:r>
            <w:r w:rsidRPr="006148F7">
              <w:rPr>
                <w:sz w:val="24"/>
                <w:szCs w:val="24"/>
              </w:rPr>
              <w:t>zabezpieczenie społeczne</w:t>
            </w:r>
          </w:p>
        </w:tc>
        <w:tc>
          <w:tcPr>
            <w:tcW w:w="1728" w:type="dxa"/>
            <w:vAlign w:val="center"/>
          </w:tcPr>
          <w:p w:rsidR="00F5721C" w:rsidRPr="006148F7" w:rsidRDefault="00F5721C" w:rsidP="0073219A">
            <w:pPr>
              <w:ind w:left="-70" w:firstLine="47"/>
              <w:jc w:val="center"/>
              <w:rPr>
                <w:sz w:val="24"/>
                <w:szCs w:val="24"/>
              </w:rPr>
            </w:pPr>
            <w:r w:rsidRPr="006148F7">
              <w:rPr>
                <w:sz w:val="24"/>
                <w:szCs w:val="24"/>
              </w:rPr>
              <w:t>996</w:t>
            </w:r>
          </w:p>
        </w:tc>
        <w:tc>
          <w:tcPr>
            <w:tcW w:w="1464" w:type="dxa"/>
            <w:vAlign w:val="center"/>
          </w:tcPr>
          <w:p w:rsidR="00F5721C" w:rsidRPr="006148F7" w:rsidRDefault="00F5721C" w:rsidP="0073219A">
            <w:pPr>
              <w:tabs>
                <w:tab w:val="left" w:pos="-79"/>
                <w:tab w:val="left" w:pos="791"/>
                <w:tab w:val="left" w:pos="1066"/>
              </w:tabs>
              <w:ind w:left="-70" w:hanging="9"/>
              <w:jc w:val="center"/>
              <w:rPr>
                <w:sz w:val="24"/>
                <w:szCs w:val="24"/>
              </w:rPr>
            </w:pPr>
            <w:r w:rsidRPr="006148F7">
              <w:rPr>
                <w:sz w:val="24"/>
                <w:szCs w:val="24"/>
              </w:rPr>
              <w:t>11,9</w:t>
            </w:r>
          </w:p>
        </w:tc>
      </w:tr>
      <w:tr w:rsidR="00F5721C" w:rsidRPr="006148F7" w:rsidTr="0073219A">
        <w:trPr>
          <w:trHeight w:val="510"/>
          <w:tblCellSpacing w:w="20" w:type="dxa"/>
          <w:jc w:val="center"/>
        </w:trPr>
        <w:tc>
          <w:tcPr>
            <w:tcW w:w="5789" w:type="dxa"/>
            <w:vAlign w:val="center"/>
          </w:tcPr>
          <w:p w:rsidR="00F5721C" w:rsidRPr="006148F7" w:rsidRDefault="00F5721C" w:rsidP="0073219A">
            <w:pPr>
              <w:rPr>
                <w:sz w:val="24"/>
                <w:szCs w:val="24"/>
              </w:rPr>
            </w:pPr>
            <w:r w:rsidRPr="006148F7">
              <w:rPr>
                <w:sz w:val="24"/>
                <w:szCs w:val="24"/>
              </w:rPr>
              <w:t>prawo konstytucyjne, międzynarodowe</w:t>
            </w:r>
            <w:r w:rsidR="009E18EF">
              <w:rPr>
                <w:sz w:val="24"/>
                <w:szCs w:val="24"/>
              </w:rPr>
              <w:t xml:space="preserve"> i </w:t>
            </w:r>
            <w:r w:rsidRPr="006148F7">
              <w:rPr>
                <w:sz w:val="24"/>
                <w:szCs w:val="24"/>
              </w:rPr>
              <w:t>europejskie</w:t>
            </w:r>
          </w:p>
        </w:tc>
        <w:tc>
          <w:tcPr>
            <w:tcW w:w="1728" w:type="dxa"/>
            <w:vAlign w:val="center"/>
          </w:tcPr>
          <w:p w:rsidR="00F5721C" w:rsidRPr="006148F7" w:rsidRDefault="00F5721C" w:rsidP="0073219A">
            <w:pPr>
              <w:ind w:left="-70" w:firstLine="47"/>
              <w:jc w:val="center"/>
              <w:rPr>
                <w:sz w:val="24"/>
                <w:szCs w:val="24"/>
              </w:rPr>
            </w:pPr>
            <w:r w:rsidRPr="006148F7">
              <w:rPr>
                <w:sz w:val="24"/>
                <w:szCs w:val="24"/>
              </w:rPr>
              <w:t>792</w:t>
            </w:r>
          </w:p>
        </w:tc>
        <w:tc>
          <w:tcPr>
            <w:tcW w:w="1464" w:type="dxa"/>
            <w:vAlign w:val="center"/>
          </w:tcPr>
          <w:p w:rsidR="00F5721C" w:rsidRPr="006148F7" w:rsidRDefault="00F5721C" w:rsidP="0073219A">
            <w:pPr>
              <w:tabs>
                <w:tab w:val="left" w:pos="-79"/>
                <w:tab w:val="left" w:pos="791"/>
                <w:tab w:val="left" w:pos="1066"/>
              </w:tabs>
              <w:ind w:left="-70" w:hanging="9"/>
              <w:jc w:val="center"/>
              <w:rPr>
                <w:sz w:val="24"/>
                <w:szCs w:val="24"/>
              </w:rPr>
            </w:pPr>
            <w:r w:rsidRPr="006148F7">
              <w:rPr>
                <w:sz w:val="24"/>
                <w:szCs w:val="24"/>
              </w:rPr>
              <w:t>9,4</w:t>
            </w:r>
          </w:p>
        </w:tc>
      </w:tr>
      <w:tr w:rsidR="00F5721C" w:rsidRPr="006148F7" w:rsidTr="0073219A">
        <w:trPr>
          <w:trHeight w:val="510"/>
          <w:tblCellSpacing w:w="20" w:type="dxa"/>
          <w:jc w:val="center"/>
        </w:trPr>
        <w:tc>
          <w:tcPr>
            <w:tcW w:w="5789" w:type="dxa"/>
            <w:vAlign w:val="center"/>
          </w:tcPr>
          <w:p w:rsidR="00F5721C" w:rsidRPr="006148F7" w:rsidRDefault="00F5721C" w:rsidP="0073219A">
            <w:pPr>
              <w:ind w:left="-30"/>
              <w:rPr>
                <w:sz w:val="24"/>
                <w:szCs w:val="24"/>
              </w:rPr>
            </w:pPr>
            <w:r w:rsidRPr="006148F7">
              <w:rPr>
                <w:sz w:val="24"/>
                <w:szCs w:val="24"/>
              </w:rPr>
              <w:t>inne</w:t>
            </w:r>
          </w:p>
        </w:tc>
        <w:tc>
          <w:tcPr>
            <w:tcW w:w="1728" w:type="dxa"/>
            <w:vAlign w:val="center"/>
          </w:tcPr>
          <w:p w:rsidR="00F5721C" w:rsidRPr="006148F7" w:rsidRDefault="00F5721C" w:rsidP="0073219A">
            <w:pPr>
              <w:ind w:left="-70" w:firstLine="47"/>
              <w:jc w:val="center"/>
              <w:rPr>
                <w:sz w:val="24"/>
                <w:szCs w:val="24"/>
              </w:rPr>
            </w:pPr>
            <w:r w:rsidRPr="006148F7">
              <w:rPr>
                <w:sz w:val="24"/>
                <w:szCs w:val="24"/>
              </w:rPr>
              <w:t>513</w:t>
            </w:r>
          </w:p>
        </w:tc>
        <w:tc>
          <w:tcPr>
            <w:tcW w:w="1464" w:type="dxa"/>
            <w:vAlign w:val="center"/>
          </w:tcPr>
          <w:p w:rsidR="00F5721C" w:rsidRPr="006148F7" w:rsidRDefault="00F5721C" w:rsidP="0073219A">
            <w:pPr>
              <w:tabs>
                <w:tab w:val="left" w:pos="-79"/>
                <w:tab w:val="left" w:pos="791"/>
                <w:tab w:val="left" w:pos="1066"/>
              </w:tabs>
              <w:ind w:left="-70" w:hanging="9"/>
              <w:jc w:val="center"/>
              <w:rPr>
                <w:sz w:val="24"/>
                <w:szCs w:val="24"/>
              </w:rPr>
            </w:pPr>
            <w:r w:rsidRPr="006148F7">
              <w:rPr>
                <w:sz w:val="24"/>
                <w:szCs w:val="24"/>
              </w:rPr>
              <w:t>6,1</w:t>
            </w:r>
          </w:p>
        </w:tc>
      </w:tr>
    </w:tbl>
    <w:p w:rsidR="00F5721C" w:rsidRPr="006148F7" w:rsidRDefault="00F5721C" w:rsidP="00F5721C">
      <w:pPr>
        <w:pStyle w:val="Standardowy1"/>
        <w:spacing w:line="240" w:lineRule="auto"/>
      </w:pPr>
    </w:p>
    <w:p w:rsidR="00F5721C" w:rsidRPr="006148F7" w:rsidRDefault="00F5721C" w:rsidP="00F5721C">
      <w:pPr>
        <w:spacing w:line="240" w:lineRule="auto"/>
        <w:jc w:val="center"/>
        <w:rPr>
          <w:b/>
        </w:rPr>
      </w:pPr>
      <w:r w:rsidRPr="006148F7">
        <w:rPr>
          <w:noProof/>
        </w:rPr>
        <w:fldChar w:fldCharType="begin"/>
      </w:r>
      <w:r w:rsidRPr="006148F7">
        <w:rPr>
          <w:noProof/>
        </w:rPr>
        <w:instrText xml:space="preserve"> LINK Excel.Sheet.12 "C:\\Users\\kumidor_i\\Desktop\\INFORMACJA 2017\\dodatkowe rozdziały\\Informacja 2017dane.xlsx!Podjęte![Informacja 2017dane.xlsx]Podjęte Wykres 2" "" \a \p </w:instrText>
      </w:r>
      <w:r w:rsidR="006148F7">
        <w:rPr>
          <w:noProof/>
        </w:rPr>
        <w:instrText xml:space="preserve"> \* MERGEFORMAT </w:instrText>
      </w:r>
      <w:r w:rsidRPr="006148F7">
        <w:rPr>
          <w:noProof/>
        </w:rPr>
        <w:fldChar w:fldCharType="separate"/>
      </w:r>
      <w:r w:rsidRPr="006148F7">
        <w:rPr>
          <w:noProof/>
        </w:rPr>
        <w:drawing>
          <wp:inline distT="0" distB="0" distL="0" distR="0" wp14:anchorId="3EBE1CEE" wp14:editId="1E68BC24">
            <wp:extent cx="5367020" cy="246888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7020" cy="2468880"/>
                    </a:xfrm>
                    <a:prstGeom prst="rect">
                      <a:avLst/>
                    </a:prstGeom>
                    <a:noFill/>
                    <a:ln>
                      <a:noFill/>
                    </a:ln>
                  </pic:spPr>
                </pic:pic>
              </a:graphicData>
            </a:graphic>
          </wp:inline>
        </w:drawing>
      </w:r>
      <w:r w:rsidRPr="006148F7">
        <w:rPr>
          <w:noProof/>
        </w:rPr>
        <w:fldChar w:fldCharType="end"/>
      </w:r>
    </w:p>
    <w:p w:rsidR="00F5721C" w:rsidRPr="006148F7" w:rsidRDefault="00227542" w:rsidP="006F3E62">
      <w:pPr>
        <w:pStyle w:val="Nagwek5"/>
      </w:pPr>
      <w:bookmarkStart w:id="1437" w:name="_Toc515022433"/>
      <w:r>
        <w:t>Sposób zakończenia s</w:t>
      </w:r>
      <w:r w:rsidR="00862724">
        <w:t>prawy (podjęt</w:t>
      </w:r>
      <w:r>
        <w:t>ych</w:t>
      </w:r>
      <w:r w:rsidR="009E18EF">
        <w:t xml:space="preserve"> w </w:t>
      </w:r>
      <w:r w:rsidR="00422151">
        <w:t>2017</w:t>
      </w:r>
      <w:r w:rsidR="00574971">
        <w:t xml:space="preserve"> </w:t>
      </w:r>
      <w:r w:rsidR="00417C70">
        <w:t>r.</w:t>
      </w:r>
      <w:r w:rsidR="009E18EF">
        <w:t xml:space="preserve"> i </w:t>
      </w:r>
      <w:r w:rsidR="00862724" w:rsidRPr="006148F7">
        <w:t xml:space="preserve">latach poprzednich </w:t>
      </w:r>
      <w:r w:rsidR="00862724">
        <w:t xml:space="preserve">) – </w:t>
      </w:r>
      <w:r w:rsidR="00F5721C" w:rsidRPr="006148F7">
        <w:t>7</w:t>
      </w:r>
      <w:r w:rsidR="00574971">
        <w:t xml:space="preserve"> </w:t>
      </w:r>
      <w:r w:rsidR="00F5721C" w:rsidRPr="006148F7">
        <w:t>310 spraw</w:t>
      </w:r>
      <w:bookmarkEnd w:id="1437"/>
    </w:p>
    <w:p w:rsidR="00F5721C" w:rsidRPr="006148F7" w:rsidRDefault="00F5721C" w:rsidP="00F5721C">
      <w:pPr>
        <w:pStyle w:val="Standardowy1"/>
        <w:spacing w:line="240" w:lineRule="auto"/>
        <w:jc w:val="center"/>
        <w:rPr>
          <w:spacing w:val="0"/>
          <w:sz w:val="20"/>
        </w:rPr>
      </w:pPr>
      <w:r w:rsidRPr="006148F7">
        <w:fldChar w:fldCharType="begin"/>
      </w:r>
      <w:r w:rsidRPr="006148F7">
        <w:instrText xml:space="preserve"> LINK Excel.Sheet.8 E:\\cw.xlsx DANE!W1K1:W15K5 \a \f 4 \r  \* MERGEFORMAT </w:instrText>
      </w:r>
      <w:r w:rsidRPr="006148F7">
        <w:fldChar w:fldCharType="separate"/>
      </w:r>
    </w:p>
    <w:tbl>
      <w:tblPr>
        <w:tblW w:w="8600"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2750"/>
        <w:gridCol w:w="466"/>
        <w:gridCol w:w="3684"/>
        <w:gridCol w:w="970"/>
        <w:gridCol w:w="970"/>
      </w:tblGrid>
      <w:tr w:rsidR="00F5721C" w:rsidRPr="006148F7" w:rsidTr="0073219A">
        <w:trPr>
          <w:trHeight w:val="397"/>
          <w:tblCellSpacing w:w="20" w:type="dxa"/>
          <w:jc w:val="center"/>
        </w:trPr>
        <w:tc>
          <w:tcPr>
            <w:tcW w:w="2680" w:type="dxa"/>
            <w:noWrap/>
            <w:vAlign w:val="center"/>
            <w:hideMark/>
          </w:tcPr>
          <w:p w:rsidR="00F5721C" w:rsidRPr="006148F7" w:rsidRDefault="00F5721C" w:rsidP="0073219A">
            <w:pPr>
              <w:spacing w:line="240" w:lineRule="auto"/>
              <w:jc w:val="center"/>
              <w:rPr>
                <w:b/>
                <w:color w:val="000000"/>
                <w:spacing w:val="0"/>
                <w:sz w:val="24"/>
                <w:szCs w:val="24"/>
              </w:rPr>
            </w:pPr>
            <w:r w:rsidRPr="006148F7">
              <w:rPr>
                <w:b/>
                <w:color w:val="000000"/>
                <w:spacing w:val="0"/>
                <w:sz w:val="24"/>
                <w:szCs w:val="24"/>
              </w:rPr>
              <w:t>Efekty</w:t>
            </w:r>
          </w:p>
        </w:tc>
        <w:tc>
          <w:tcPr>
            <w:tcW w:w="4100" w:type="dxa"/>
            <w:gridSpan w:val="2"/>
            <w:noWrap/>
            <w:vAlign w:val="center"/>
            <w:hideMark/>
          </w:tcPr>
          <w:p w:rsidR="00F5721C" w:rsidRPr="006148F7" w:rsidRDefault="00F5721C" w:rsidP="0073219A">
            <w:pPr>
              <w:spacing w:line="240" w:lineRule="auto"/>
              <w:jc w:val="center"/>
              <w:rPr>
                <w:b/>
                <w:color w:val="000000"/>
                <w:spacing w:val="0"/>
                <w:sz w:val="24"/>
                <w:szCs w:val="24"/>
              </w:rPr>
            </w:pPr>
            <w:r w:rsidRPr="006148F7">
              <w:rPr>
                <w:b/>
                <w:color w:val="000000"/>
                <w:spacing w:val="0"/>
                <w:sz w:val="24"/>
                <w:szCs w:val="24"/>
              </w:rPr>
              <w:t>Sposób zakończenia postępowania</w:t>
            </w:r>
          </w:p>
        </w:tc>
        <w:tc>
          <w:tcPr>
            <w:tcW w:w="920" w:type="dxa"/>
            <w:noWrap/>
            <w:vAlign w:val="center"/>
            <w:hideMark/>
          </w:tcPr>
          <w:p w:rsidR="00F5721C" w:rsidRPr="006148F7" w:rsidRDefault="00F5721C" w:rsidP="0073219A">
            <w:pPr>
              <w:spacing w:line="240" w:lineRule="auto"/>
              <w:jc w:val="center"/>
              <w:rPr>
                <w:b/>
                <w:color w:val="000000"/>
                <w:spacing w:val="0"/>
                <w:sz w:val="24"/>
                <w:szCs w:val="24"/>
              </w:rPr>
            </w:pPr>
            <w:r w:rsidRPr="006148F7">
              <w:rPr>
                <w:b/>
                <w:color w:val="000000"/>
                <w:spacing w:val="0"/>
                <w:sz w:val="24"/>
                <w:szCs w:val="24"/>
              </w:rPr>
              <w:t>Liczba</w:t>
            </w:r>
          </w:p>
        </w:tc>
        <w:tc>
          <w:tcPr>
            <w:tcW w:w="900" w:type="dxa"/>
            <w:noWrap/>
            <w:vAlign w:val="center"/>
            <w:hideMark/>
          </w:tcPr>
          <w:p w:rsidR="00F5721C" w:rsidRPr="006148F7" w:rsidRDefault="00F5721C" w:rsidP="0073219A">
            <w:pPr>
              <w:spacing w:line="240" w:lineRule="auto"/>
              <w:jc w:val="center"/>
              <w:rPr>
                <w:b/>
                <w:color w:val="000000"/>
                <w:spacing w:val="0"/>
                <w:sz w:val="24"/>
                <w:szCs w:val="24"/>
              </w:rPr>
            </w:pPr>
            <w:r w:rsidRPr="006148F7">
              <w:rPr>
                <w:b/>
                <w:color w:val="000000"/>
                <w:spacing w:val="0"/>
                <w:sz w:val="24"/>
                <w:szCs w:val="24"/>
              </w:rPr>
              <w:t>%</w:t>
            </w:r>
          </w:p>
        </w:tc>
      </w:tr>
      <w:tr w:rsidR="00F5721C" w:rsidRPr="006148F7" w:rsidTr="0073219A">
        <w:trPr>
          <w:trHeight w:val="285"/>
          <w:tblCellSpacing w:w="20" w:type="dxa"/>
          <w:jc w:val="center"/>
        </w:trPr>
        <w:tc>
          <w:tcPr>
            <w:tcW w:w="2680" w:type="dxa"/>
            <w:noWrap/>
            <w:hideMark/>
          </w:tcPr>
          <w:p w:rsidR="00F5721C" w:rsidRPr="006148F7" w:rsidRDefault="00F5721C" w:rsidP="0073219A">
            <w:pPr>
              <w:spacing w:line="240" w:lineRule="auto"/>
              <w:jc w:val="center"/>
              <w:rPr>
                <w:color w:val="000000"/>
                <w:spacing w:val="0"/>
                <w:sz w:val="20"/>
              </w:rPr>
            </w:pPr>
            <w:r w:rsidRPr="006148F7">
              <w:rPr>
                <w:color w:val="000000"/>
                <w:spacing w:val="0"/>
                <w:sz w:val="20"/>
              </w:rPr>
              <w:t>1</w:t>
            </w:r>
          </w:p>
        </w:tc>
        <w:tc>
          <w:tcPr>
            <w:tcW w:w="4100" w:type="dxa"/>
            <w:gridSpan w:val="2"/>
            <w:noWrap/>
            <w:hideMark/>
          </w:tcPr>
          <w:p w:rsidR="00F5721C" w:rsidRPr="006148F7" w:rsidRDefault="00F5721C" w:rsidP="0073219A">
            <w:pPr>
              <w:spacing w:line="240" w:lineRule="auto"/>
              <w:jc w:val="center"/>
              <w:rPr>
                <w:color w:val="000000"/>
                <w:spacing w:val="0"/>
                <w:sz w:val="20"/>
              </w:rPr>
            </w:pPr>
            <w:r w:rsidRPr="006148F7">
              <w:rPr>
                <w:color w:val="000000"/>
                <w:spacing w:val="0"/>
                <w:sz w:val="20"/>
              </w:rPr>
              <w:t>2</w:t>
            </w:r>
          </w:p>
        </w:tc>
        <w:tc>
          <w:tcPr>
            <w:tcW w:w="920" w:type="dxa"/>
            <w:noWrap/>
            <w:hideMark/>
          </w:tcPr>
          <w:p w:rsidR="00F5721C" w:rsidRPr="006148F7" w:rsidRDefault="00F5721C" w:rsidP="0073219A">
            <w:pPr>
              <w:spacing w:line="240" w:lineRule="auto"/>
              <w:jc w:val="center"/>
              <w:rPr>
                <w:color w:val="000000"/>
                <w:spacing w:val="0"/>
                <w:sz w:val="20"/>
              </w:rPr>
            </w:pPr>
            <w:r w:rsidRPr="006148F7">
              <w:rPr>
                <w:color w:val="000000"/>
                <w:spacing w:val="0"/>
                <w:sz w:val="20"/>
              </w:rPr>
              <w:t>3</w:t>
            </w:r>
          </w:p>
        </w:tc>
        <w:tc>
          <w:tcPr>
            <w:tcW w:w="900" w:type="dxa"/>
            <w:noWrap/>
            <w:hideMark/>
          </w:tcPr>
          <w:p w:rsidR="00F5721C" w:rsidRPr="006148F7" w:rsidRDefault="00F5721C" w:rsidP="0073219A">
            <w:pPr>
              <w:spacing w:line="240" w:lineRule="auto"/>
              <w:jc w:val="center"/>
              <w:rPr>
                <w:color w:val="000000"/>
                <w:spacing w:val="0"/>
                <w:sz w:val="20"/>
              </w:rPr>
            </w:pPr>
            <w:r w:rsidRPr="006148F7">
              <w:rPr>
                <w:color w:val="000000"/>
                <w:spacing w:val="0"/>
                <w:sz w:val="20"/>
              </w:rPr>
              <w:t>4</w:t>
            </w:r>
          </w:p>
        </w:tc>
      </w:tr>
      <w:tr w:rsidR="00F5721C" w:rsidRPr="006148F7" w:rsidTr="0073219A">
        <w:trPr>
          <w:trHeight w:val="570"/>
          <w:tblCellSpacing w:w="20" w:type="dxa"/>
          <w:jc w:val="center"/>
        </w:trPr>
        <w:tc>
          <w:tcPr>
            <w:tcW w:w="2680" w:type="dxa"/>
            <w:vMerge w:val="restart"/>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Uzyskano rozwiązanie oczekiwane przez wnioskodawcę</w:t>
            </w:r>
            <w:r w:rsidR="009E18EF">
              <w:rPr>
                <w:color w:val="000000"/>
                <w:spacing w:val="0"/>
                <w:sz w:val="24"/>
                <w:szCs w:val="24"/>
              </w:rPr>
              <w:t xml:space="preserve"> i </w:t>
            </w:r>
            <w:r w:rsidRPr="006148F7">
              <w:rPr>
                <w:color w:val="000000"/>
                <w:spacing w:val="0"/>
                <w:sz w:val="24"/>
                <w:szCs w:val="24"/>
              </w:rPr>
              <w:t xml:space="preserve">Rzecznika Praw </w:t>
            </w:r>
            <w:r w:rsidRPr="006148F7">
              <w:rPr>
                <w:color w:val="000000"/>
                <w:spacing w:val="0"/>
                <w:sz w:val="24"/>
                <w:szCs w:val="24"/>
              </w:rPr>
              <w:lastRenderedPageBreak/>
              <w:t>Obywatelskich</w:t>
            </w:r>
          </w:p>
        </w:tc>
        <w:tc>
          <w:tcPr>
            <w:tcW w:w="355" w:type="dxa"/>
            <w:noWrap/>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lastRenderedPageBreak/>
              <w:t>1</w:t>
            </w:r>
          </w:p>
        </w:tc>
        <w:tc>
          <w:tcPr>
            <w:tcW w:w="3745" w:type="dxa"/>
            <w:vAlign w:val="center"/>
            <w:hideMark/>
          </w:tcPr>
          <w:p w:rsidR="00F5721C" w:rsidRPr="006148F7" w:rsidRDefault="00F5721C" w:rsidP="0073219A">
            <w:pPr>
              <w:spacing w:line="240" w:lineRule="auto"/>
              <w:rPr>
                <w:b/>
                <w:bCs/>
                <w:color w:val="000000"/>
                <w:spacing w:val="0"/>
                <w:sz w:val="24"/>
                <w:szCs w:val="24"/>
              </w:rPr>
            </w:pPr>
            <w:r w:rsidRPr="006148F7">
              <w:rPr>
                <w:b/>
                <w:bCs/>
                <w:color w:val="000000"/>
                <w:spacing w:val="0"/>
                <w:sz w:val="24"/>
                <w:szCs w:val="24"/>
              </w:rPr>
              <w:t>Razem (2+3)</w:t>
            </w:r>
          </w:p>
        </w:tc>
        <w:tc>
          <w:tcPr>
            <w:tcW w:w="920" w:type="dxa"/>
            <w:noWrap/>
            <w:vAlign w:val="center"/>
            <w:hideMark/>
          </w:tcPr>
          <w:p w:rsidR="00F5721C" w:rsidRPr="006148F7" w:rsidRDefault="00F5721C" w:rsidP="0073219A">
            <w:pPr>
              <w:spacing w:line="240" w:lineRule="auto"/>
              <w:jc w:val="center"/>
              <w:rPr>
                <w:b/>
                <w:bCs/>
                <w:color w:val="000000"/>
                <w:spacing w:val="0"/>
                <w:sz w:val="24"/>
                <w:szCs w:val="24"/>
              </w:rPr>
            </w:pPr>
            <w:r w:rsidRPr="006148F7">
              <w:rPr>
                <w:b/>
                <w:bCs/>
                <w:color w:val="000000"/>
                <w:spacing w:val="0"/>
                <w:sz w:val="24"/>
                <w:szCs w:val="24"/>
              </w:rPr>
              <w:t>1 783</w:t>
            </w:r>
          </w:p>
        </w:tc>
        <w:tc>
          <w:tcPr>
            <w:tcW w:w="900" w:type="dxa"/>
            <w:noWrap/>
            <w:vAlign w:val="center"/>
            <w:hideMark/>
          </w:tcPr>
          <w:p w:rsidR="00F5721C" w:rsidRPr="006148F7" w:rsidRDefault="00F5721C" w:rsidP="0073219A">
            <w:pPr>
              <w:spacing w:line="240" w:lineRule="auto"/>
              <w:jc w:val="center"/>
              <w:rPr>
                <w:b/>
                <w:color w:val="000000"/>
                <w:spacing w:val="0"/>
                <w:sz w:val="24"/>
                <w:szCs w:val="24"/>
              </w:rPr>
            </w:pPr>
            <w:r w:rsidRPr="006148F7">
              <w:rPr>
                <w:b/>
                <w:color w:val="000000"/>
                <w:spacing w:val="0"/>
                <w:sz w:val="24"/>
                <w:szCs w:val="24"/>
              </w:rPr>
              <w:t>24,4</w:t>
            </w:r>
          </w:p>
        </w:tc>
      </w:tr>
      <w:tr w:rsidR="00F5721C" w:rsidRPr="006148F7" w:rsidTr="0073219A">
        <w:trPr>
          <w:trHeight w:val="570"/>
          <w:tblCellSpacing w:w="20" w:type="dxa"/>
          <w:jc w:val="center"/>
        </w:trPr>
        <w:tc>
          <w:tcPr>
            <w:tcW w:w="2680" w:type="dxa"/>
            <w:vMerge/>
            <w:vAlign w:val="center"/>
            <w:hideMark/>
          </w:tcPr>
          <w:p w:rsidR="00F5721C" w:rsidRPr="006148F7" w:rsidRDefault="00F5721C" w:rsidP="0073219A">
            <w:pPr>
              <w:spacing w:line="240" w:lineRule="auto"/>
              <w:jc w:val="center"/>
              <w:rPr>
                <w:color w:val="000000"/>
                <w:spacing w:val="0"/>
                <w:sz w:val="24"/>
                <w:szCs w:val="24"/>
              </w:rPr>
            </w:pPr>
          </w:p>
        </w:tc>
        <w:tc>
          <w:tcPr>
            <w:tcW w:w="355" w:type="dxa"/>
            <w:noWrap/>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2</w:t>
            </w:r>
          </w:p>
        </w:tc>
        <w:tc>
          <w:tcPr>
            <w:tcW w:w="3745" w:type="dxa"/>
            <w:vAlign w:val="center"/>
            <w:hideMark/>
          </w:tcPr>
          <w:p w:rsidR="00F5721C" w:rsidRPr="006148F7" w:rsidRDefault="00F5721C" w:rsidP="0073219A">
            <w:pPr>
              <w:spacing w:line="240" w:lineRule="auto"/>
              <w:rPr>
                <w:color w:val="000000"/>
                <w:spacing w:val="0"/>
                <w:sz w:val="24"/>
                <w:szCs w:val="24"/>
              </w:rPr>
            </w:pPr>
            <w:r w:rsidRPr="006148F7">
              <w:rPr>
                <w:color w:val="000000"/>
                <w:spacing w:val="0"/>
                <w:sz w:val="24"/>
                <w:szCs w:val="24"/>
              </w:rPr>
              <w:t>Zasadność zarzutów wnioskodawcy</w:t>
            </w:r>
          </w:p>
        </w:tc>
        <w:tc>
          <w:tcPr>
            <w:tcW w:w="920" w:type="dxa"/>
            <w:noWrap/>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878</w:t>
            </w:r>
          </w:p>
        </w:tc>
        <w:tc>
          <w:tcPr>
            <w:tcW w:w="900" w:type="dxa"/>
            <w:noWrap/>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12,1</w:t>
            </w:r>
          </w:p>
        </w:tc>
      </w:tr>
      <w:tr w:rsidR="00F5721C" w:rsidRPr="006148F7" w:rsidTr="0073219A">
        <w:trPr>
          <w:trHeight w:val="570"/>
          <w:tblCellSpacing w:w="20" w:type="dxa"/>
          <w:jc w:val="center"/>
        </w:trPr>
        <w:tc>
          <w:tcPr>
            <w:tcW w:w="2680" w:type="dxa"/>
            <w:vMerge/>
            <w:vAlign w:val="center"/>
            <w:hideMark/>
          </w:tcPr>
          <w:p w:rsidR="00F5721C" w:rsidRPr="006148F7" w:rsidRDefault="00F5721C" w:rsidP="0073219A">
            <w:pPr>
              <w:spacing w:line="240" w:lineRule="auto"/>
              <w:jc w:val="center"/>
              <w:rPr>
                <w:color w:val="000000"/>
                <w:spacing w:val="0"/>
                <w:sz w:val="24"/>
                <w:szCs w:val="24"/>
              </w:rPr>
            </w:pPr>
          </w:p>
        </w:tc>
        <w:tc>
          <w:tcPr>
            <w:tcW w:w="355" w:type="dxa"/>
            <w:noWrap/>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3</w:t>
            </w:r>
          </w:p>
        </w:tc>
        <w:tc>
          <w:tcPr>
            <w:tcW w:w="3745" w:type="dxa"/>
            <w:vAlign w:val="center"/>
            <w:hideMark/>
          </w:tcPr>
          <w:p w:rsidR="00F5721C" w:rsidRPr="006148F7" w:rsidRDefault="00F5721C" w:rsidP="0073219A">
            <w:pPr>
              <w:spacing w:line="240" w:lineRule="auto"/>
              <w:rPr>
                <w:color w:val="000000"/>
                <w:spacing w:val="0"/>
                <w:sz w:val="24"/>
                <w:szCs w:val="24"/>
              </w:rPr>
            </w:pPr>
            <w:r w:rsidRPr="006148F7">
              <w:rPr>
                <w:color w:val="000000"/>
                <w:spacing w:val="0"/>
                <w:sz w:val="24"/>
                <w:szCs w:val="24"/>
              </w:rPr>
              <w:t>Uwzględnienie wystąpienia generalnego RPO</w:t>
            </w:r>
          </w:p>
        </w:tc>
        <w:tc>
          <w:tcPr>
            <w:tcW w:w="920" w:type="dxa"/>
            <w:noWrap/>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905</w:t>
            </w:r>
          </w:p>
        </w:tc>
        <w:tc>
          <w:tcPr>
            <w:tcW w:w="900" w:type="dxa"/>
            <w:noWrap/>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12,3</w:t>
            </w:r>
          </w:p>
        </w:tc>
      </w:tr>
      <w:tr w:rsidR="00F5721C" w:rsidRPr="006148F7" w:rsidTr="0073219A">
        <w:trPr>
          <w:trHeight w:val="570"/>
          <w:tblCellSpacing w:w="20" w:type="dxa"/>
          <w:jc w:val="center"/>
        </w:trPr>
        <w:tc>
          <w:tcPr>
            <w:tcW w:w="2680" w:type="dxa"/>
            <w:vMerge w:val="restart"/>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lastRenderedPageBreak/>
              <w:t>Odstąpiono</w:t>
            </w:r>
            <w:r w:rsidR="00F147D3">
              <w:rPr>
                <w:color w:val="000000"/>
                <w:spacing w:val="0"/>
                <w:sz w:val="24"/>
                <w:szCs w:val="24"/>
              </w:rPr>
              <w:t xml:space="preserve"> od</w:t>
            </w:r>
            <w:r w:rsidR="00574971">
              <w:rPr>
                <w:color w:val="000000"/>
                <w:spacing w:val="0"/>
                <w:sz w:val="24"/>
                <w:szCs w:val="24"/>
              </w:rPr>
              <w:t xml:space="preserve"> </w:t>
            </w:r>
            <w:r w:rsidRPr="006148F7">
              <w:rPr>
                <w:color w:val="000000"/>
                <w:spacing w:val="0"/>
                <w:sz w:val="24"/>
                <w:szCs w:val="24"/>
              </w:rPr>
              <w:t>dalszego prowadzenia sprawy</w:t>
            </w:r>
          </w:p>
        </w:tc>
        <w:tc>
          <w:tcPr>
            <w:tcW w:w="355" w:type="dxa"/>
            <w:noWrap/>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4</w:t>
            </w:r>
          </w:p>
        </w:tc>
        <w:tc>
          <w:tcPr>
            <w:tcW w:w="3745" w:type="dxa"/>
            <w:vAlign w:val="center"/>
            <w:hideMark/>
          </w:tcPr>
          <w:p w:rsidR="00F5721C" w:rsidRPr="006148F7" w:rsidRDefault="00F5721C" w:rsidP="0073219A">
            <w:pPr>
              <w:spacing w:line="240" w:lineRule="auto"/>
              <w:rPr>
                <w:b/>
                <w:bCs/>
                <w:color w:val="000000"/>
                <w:spacing w:val="0"/>
                <w:sz w:val="24"/>
                <w:szCs w:val="24"/>
              </w:rPr>
            </w:pPr>
            <w:r w:rsidRPr="006148F7">
              <w:rPr>
                <w:b/>
                <w:bCs/>
                <w:color w:val="000000"/>
                <w:spacing w:val="0"/>
                <w:sz w:val="24"/>
                <w:szCs w:val="24"/>
              </w:rPr>
              <w:t>Razem (5+6)</w:t>
            </w:r>
          </w:p>
        </w:tc>
        <w:tc>
          <w:tcPr>
            <w:tcW w:w="920" w:type="dxa"/>
            <w:noWrap/>
            <w:vAlign w:val="center"/>
            <w:hideMark/>
          </w:tcPr>
          <w:p w:rsidR="00F5721C" w:rsidRPr="006148F7" w:rsidRDefault="00F5721C" w:rsidP="0073219A">
            <w:pPr>
              <w:spacing w:line="240" w:lineRule="auto"/>
              <w:jc w:val="center"/>
              <w:rPr>
                <w:b/>
                <w:bCs/>
                <w:color w:val="000000"/>
                <w:spacing w:val="0"/>
                <w:sz w:val="24"/>
                <w:szCs w:val="24"/>
              </w:rPr>
            </w:pPr>
            <w:r w:rsidRPr="006148F7">
              <w:rPr>
                <w:b/>
                <w:bCs/>
                <w:color w:val="000000"/>
                <w:spacing w:val="0"/>
                <w:sz w:val="24"/>
                <w:szCs w:val="24"/>
              </w:rPr>
              <w:t>752</w:t>
            </w:r>
          </w:p>
        </w:tc>
        <w:tc>
          <w:tcPr>
            <w:tcW w:w="900" w:type="dxa"/>
            <w:noWrap/>
            <w:vAlign w:val="center"/>
            <w:hideMark/>
          </w:tcPr>
          <w:p w:rsidR="00F5721C" w:rsidRPr="006148F7" w:rsidRDefault="00F5721C" w:rsidP="0073219A">
            <w:pPr>
              <w:spacing w:line="240" w:lineRule="auto"/>
              <w:jc w:val="center"/>
              <w:rPr>
                <w:b/>
                <w:color w:val="000000"/>
                <w:spacing w:val="0"/>
                <w:sz w:val="24"/>
                <w:szCs w:val="24"/>
              </w:rPr>
            </w:pPr>
            <w:r w:rsidRPr="006148F7">
              <w:rPr>
                <w:b/>
                <w:color w:val="000000"/>
                <w:spacing w:val="0"/>
                <w:sz w:val="24"/>
                <w:szCs w:val="24"/>
              </w:rPr>
              <w:t>10,3</w:t>
            </w:r>
          </w:p>
        </w:tc>
      </w:tr>
      <w:tr w:rsidR="00F5721C" w:rsidRPr="006148F7" w:rsidTr="0073219A">
        <w:trPr>
          <w:trHeight w:val="570"/>
          <w:tblCellSpacing w:w="20" w:type="dxa"/>
          <w:jc w:val="center"/>
        </w:trPr>
        <w:tc>
          <w:tcPr>
            <w:tcW w:w="2680" w:type="dxa"/>
            <w:vMerge/>
            <w:vAlign w:val="center"/>
            <w:hideMark/>
          </w:tcPr>
          <w:p w:rsidR="00F5721C" w:rsidRPr="006148F7" w:rsidRDefault="00F5721C" w:rsidP="0073219A">
            <w:pPr>
              <w:spacing w:line="240" w:lineRule="auto"/>
              <w:jc w:val="center"/>
              <w:rPr>
                <w:color w:val="000000"/>
                <w:spacing w:val="0"/>
                <w:sz w:val="24"/>
                <w:szCs w:val="24"/>
              </w:rPr>
            </w:pPr>
          </w:p>
        </w:tc>
        <w:tc>
          <w:tcPr>
            <w:tcW w:w="355" w:type="dxa"/>
            <w:noWrap/>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5</w:t>
            </w:r>
          </w:p>
        </w:tc>
        <w:tc>
          <w:tcPr>
            <w:tcW w:w="3745" w:type="dxa"/>
            <w:vAlign w:val="center"/>
            <w:hideMark/>
          </w:tcPr>
          <w:p w:rsidR="00F5721C" w:rsidRPr="006148F7" w:rsidRDefault="00F5721C" w:rsidP="0073219A">
            <w:pPr>
              <w:spacing w:line="240" w:lineRule="auto"/>
              <w:rPr>
                <w:color w:val="000000"/>
                <w:spacing w:val="0"/>
                <w:sz w:val="24"/>
                <w:szCs w:val="24"/>
              </w:rPr>
            </w:pPr>
            <w:r w:rsidRPr="006148F7">
              <w:rPr>
                <w:color w:val="000000"/>
                <w:spacing w:val="0"/>
                <w:sz w:val="24"/>
                <w:szCs w:val="24"/>
              </w:rPr>
              <w:t>Toczące się postępowanie</w:t>
            </w:r>
            <w:r w:rsidR="009E18EF">
              <w:rPr>
                <w:color w:val="000000"/>
                <w:spacing w:val="0"/>
                <w:sz w:val="24"/>
                <w:szCs w:val="24"/>
              </w:rPr>
              <w:t xml:space="preserve"> w </w:t>
            </w:r>
            <w:r w:rsidRPr="006148F7">
              <w:rPr>
                <w:color w:val="000000"/>
                <w:spacing w:val="0"/>
                <w:sz w:val="24"/>
                <w:szCs w:val="24"/>
              </w:rPr>
              <w:t>sprawie (niewyczerpany tryb)</w:t>
            </w:r>
          </w:p>
        </w:tc>
        <w:tc>
          <w:tcPr>
            <w:tcW w:w="920" w:type="dxa"/>
            <w:noWrap/>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465</w:t>
            </w:r>
          </w:p>
        </w:tc>
        <w:tc>
          <w:tcPr>
            <w:tcW w:w="900" w:type="dxa"/>
            <w:noWrap/>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6,5</w:t>
            </w:r>
          </w:p>
        </w:tc>
      </w:tr>
      <w:tr w:rsidR="00F5721C" w:rsidRPr="006148F7" w:rsidTr="0073219A">
        <w:trPr>
          <w:trHeight w:val="855"/>
          <w:tblCellSpacing w:w="20" w:type="dxa"/>
          <w:jc w:val="center"/>
        </w:trPr>
        <w:tc>
          <w:tcPr>
            <w:tcW w:w="2680" w:type="dxa"/>
            <w:vMerge/>
            <w:vAlign w:val="center"/>
            <w:hideMark/>
          </w:tcPr>
          <w:p w:rsidR="00F5721C" w:rsidRPr="006148F7" w:rsidRDefault="00F5721C" w:rsidP="0073219A">
            <w:pPr>
              <w:spacing w:line="240" w:lineRule="auto"/>
              <w:jc w:val="center"/>
              <w:rPr>
                <w:color w:val="000000"/>
                <w:spacing w:val="0"/>
                <w:sz w:val="24"/>
                <w:szCs w:val="24"/>
              </w:rPr>
            </w:pPr>
          </w:p>
        </w:tc>
        <w:tc>
          <w:tcPr>
            <w:tcW w:w="355" w:type="dxa"/>
            <w:noWrap/>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6</w:t>
            </w:r>
          </w:p>
        </w:tc>
        <w:tc>
          <w:tcPr>
            <w:tcW w:w="3745" w:type="dxa"/>
            <w:vAlign w:val="center"/>
            <w:hideMark/>
          </w:tcPr>
          <w:p w:rsidR="00F5721C" w:rsidRPr="006148F7" w:rsidRDefault="00F5721C" w:rsidP="0073219A">
            <w:pPr>
              <w:spacing w:line="240" w:lineRule="auto"/>
              <w:rPr>
                <w:color w:val="000000"/>
                <w:spacing w:val="0"/>
                <w:sz w:val="24"/>
                <w:szCs w:val="24"/>
              </w:rPr>
            </w:pPr>
            <w:r w:rsidRPr="006148F7">
              <w:rPr>
                <w:color w:val="000000"/>
                <w:spacing w:val="0"/>
                <w:sz w:val="24"/>
                <w:szCs w:val="24"/>
              </w:rPr>
              <w:t>Rezygnacja RPO</w:t>
            </w:r>
            <w:r w:rsidR="009E18EF">
              <w:rPr>
                <w:color w:val="000000"/>
                <w:spacing w:val="0"/>
                <w:sz w:val="24"/>
                <w:szCs w:val="24"/>
              </w:rPr>
              <w:t xml:space="preserve"> z </w:t>
            </w:r>
            <w:r w:rsidRPr="006148F7">
              <w:rPr>
                <w:color w:val="000000"/>
                <w:spacing w:val="0"/>
                <w:sz w:val="24"/>
                <w:szCs w:val="24"/>
              </w:rPr>
              <w:t>dalszego prowadzenia sprawy (obiektywne przyczyny)</w:t>
            </w:r>
          </w:p>
        </w:tc>
        <w:tc>
          <w:tcPr>
            <w:tcW w:w="920" w:type="dxa"/>
            <w:noWrap/>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287</w:t>
            </w:r>
          </w:p>
        </w:tc>
        <w:tc>
          <w:tcPr>
            <w:tcW w:w="900" w:type="dxa"/>
            <w:noWrap/>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3,8</w:t>
            </w:r>
          </w:p>
        </w:tc>
      </w:tr>
      <w:tr w:rsidR="00F5721C" w:rsidRPr="006148F7" w:rsidTr="0073219A">
        <w:trPr>
          <w:trHeight w:val="570"/>
          <w:tblCellSpacing w:w="20" w:type="dxa"/>
          <w:jc w:val="center"/>
        </w:trPr>
        <w:tc>
          <w:tcPr>
            <w:tcW w:w="2680" w:type="dxa"/>
            <w:vMerge w:val="restart"/>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Nie uzyskano rozwiązania oczekiwanego przez wnioskodawcę</w:t>
            </w:r>
          </w:p>
        </w:tc>
        <w:tc>
          <w:tcPr>
            <w:tcW w:w="355" w:type="dxa"/>
            <w:noWrap/>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7</w:t>
            </w:r>
          </w:p>
        </w:tc>
        <w:tc>
          <w:tcPr>
            <w:tcW w:w="3745" w:type="dxa"/>
            <w:vAlign w:val="center"/>
            <w:hideMark/>
          </w:tcPr>
          <w:p w:rsidR="00F5721C" w:rsidRPr="006148F7" w:rsidRDefault="00F5721C" w:rsidP="0073219A">
            <w:pPr>
              <w:spacing w:line="240" w:lineRule="auto"/>
              <w:rPr>
                <w:b/>
                <w:bCs/>
                <w:color w:val="000000"/>
                <w:spacing w:val="0"/>
                <w:sz w:val="24"/>
                <w:szCs w:val="24"/>
              </w:rPr>
            </w:pPr>
            <w:r w:rsidRPr="006148F7">
              <w:rPr>
                <w:b/>
                <w:bCs/>
                <w:color w:val="000000"/>
                <w:spacing w:val="0"/>
                <w:sz w:val="24"/>
                <w:szCs w:val="24"/>
              </w:rPr>
              <w:t>Razem (8+9+10)</w:t>
            </w:r>
          </w:p>
        </w:tc>
        <w:tc>
          <w:tcPr>
            <w:tcW w:w="920" w:type="dxa"/>
            <w:noWrap/>
            <w:vAlign w:val="center"/>
            <w:hideMark/>
          </w:tcPr>
          <w:p w:rsidR="00F5721C" w:rsidRPr="006148F7" w:rsidRDefault="00F5721C" w:rsidP="0073219A">
            <w:pPr>
              <w:spacing w:line="240" w:lineRule="auto"/>
              <w:jc w:val="center"/>
              <w:rPr>
                <w:b/>
                <w:bCs/>
                <w:color w:val="000000"/>
                <w:spacing w:val="0"/>
                <w:sz w:val="24"/>
                <w:szCs w:val="24"/>
              </w:rPr>
            </w:pPr>
            <w:r w:rsidRPr="006148F7">
              <w:rPr>
                <w:b/>
                <w:bCs/>
                <w:color w:val="000000"/>
                <w:spacing w:val="0"/>
                <w:sz w:val="24"/>
                <w:szCs w:val="24"/>
              </w:rPr>
              <w:t>4 775</w:t>
            </w:r>
          </w:p>
        </w:tc>
        <w:tc>
          <w:tcPr>
            <w:tcW w:w="900" w:type="dxa"/>
            <w:noWrap/>
            <w:vAlign w:val="center"/>
            <w:hideMark/>
          </w:tcPr>
          <w:p w:rsidR="00F5721C" w:rsidRPr="006148F7" w:rsidRDefault="00F5721C" w:rsidP="0073219A">
            <w:pPr>
              <w:spacing w:line="240" w:lineRule="auto"/>
              <w:jc w:val="center"/>
              <w:rPr>
                <w:b/>
                <w:color w:val="000000"/>
                <w:spacing w:val="0"/>
                <w:sz w:val="24"/>
                <w:szCs w:val="24"/>
              </w:rPr>
            </w:pPr>
            <w:r w:rsidRPr="006148F7">
              <w:rPr>
                <w:b/>
                <w:color w:val="000000"/>
                <w:spacing w:val="0"/>
                <w:sz w:val="24"/>
                <w:szCs w:val="24"/>
              </w:rPr>
              <w:t>65,3</w:t>
            </w:r>
          </w:p>
        </w:tc>
      </w:tr>
      <w:tr w:rsidR="00F5721C" w:rsidRPr="006148F7" w:rsidTr="0073219A">
        <w:trPr>
          <w:trHeight w:val="570"/>
          <w:tblCellSpacing w:w="20" w:type="dxa"/>
          <w:jc w:val="center"/>
        </w:trPr>
        <w:tc>
          <w:tcPr>
            <w:tcW w:w="2680" w:type="dxa"/>
            <w:vMerge/>
            <w:hideMark/>
          </w:tcPr>
          <w:p w:rsidR="00F5721C" w:rsidRPr="006148F7" w:rsidRDefault="00F5721C" w:rsidP="0073219A">
            <w:pPr>
              <w:spacing w:line="240" w:lineRule="auto"/>
              <w:rPr>
                <w:color w:val="000000"/>
                <w:spacing w:val="0"/>
                <w:sz w:val="24"/>
                <w:szCs w:val="24"/>
              </w:rPr>
            </w:pPr>
          </w:p>
        </w:tc>
        <w:tc>
          <w:tcPr>
            <w:tcW w:w="355" w:type="dxa"/>
            <w:noWrap/>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8</w:t>
            </w:r>
          </w:p>
        </w:tc>
        <w:tc>
          <w:tcPr>
            <w:tcW w:w="3745" w:type="dxa"/>
            <w:vAlign w:val="center"/>
            <w:hideMark/>
          </w:tcPr>
          <w:p w:rsidR="00F5721C" w:rsidRPr="006148F7" w:rsidRDefault="00F5721C" w:rsidP="0073219A">
            <w:pPr>
              <w:spacing w:line="240" w:lineRule="auto"/>
              <w:rPr>
                <w:color w:val="000000"/>
                <w:spacing w:val="0"/>
                <w:sz w:val="24"/>
                <w:szCs w:val="24"/>
              </w:rPr>
            </w:pPr>
            <w:r w:rsidRPr="006148F7">
              <w:rPr>
                <w:color w:val="000000"/>
                <w:spacing w:val="0"/>
                <w:sz w:val="24"/>
                <w:szCs w:val="24"/>
              </w:rPr>
              <w:t>Niepotwierdzenie się zarzutów wnioskodawcy</w:t>
            </w:r>
          </w:p>
        </w:tc>
        <w:tc>
          <w:tcPr>
            <w:tcW w:w="920" w:type="dxa"/>
            <w:noWrap/>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4 130</w:t>
            </w:r>
          </w:p>
        </w:tc>
        <w:tc>
          <w:tcPr>
            <w:tcW w:w="900" w:type="dxa"/>
            <w:noWrap/>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56,5</w:t>
            </w:r>
          </w:p>
        </w:tc>
      </w:tr>
      <w:tr w:rsidR="00F5721C" w:rsidRPr="006148F7" w:rsidTr="0073219A">
        <w:trPr>
          <w:trHeight w:val="570"/>
          <w:tblCellSpacing w:w="20" w:type="dxa"/>
          <w:jc w:val="center"/>
        </w:trPr>
        <w:tc>
          <w:tcPr>
            <w:tcW w:w="2680" w:type="dxa"/>
            <w:vMerge/>
            <w:hideMark/>
          </w:tcPr>
          <w:p w:rsidR="00F5721C" w:rsidRPr="006148F7" w:rsidRDefault="00F5721C" w:rsidP="0073219A">
            <w:pPr>
              <w:spacing w:line="240" w:lineRule="auto"/>
              <w:rPr>
                <w:color w:val="000000"/>
                <w:spacing w:val="0"/>
                <w:sz w:val="24"/>
                <w:szCs w:val="24"/>
              </w:rPr>
            </w:pPr>
          </w:p>
        </w:tc>
        <w:tc>
          <w:tcPr>
            <w:tcW w:w="355" w:type="dxa"/>
            <w:noWrap/>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9</w:t>
            </w:r>
          </w:p>
        </w:tc>
        <w:tc>
          <w:tcPr>
            <w:tcW w:w="3745" w:type="dxa"/>
            <w:vAlign w:val="center"/>
            <w:hideMark/>
          </w:tcPr>
          <w:p w:rsidR="00F5721C" w:rsidRPr="006148F7" w:rsidRDefault="00F5721C" w:rsidP="0073219A">
            <w:pPr>
              <w:spacing w:line="240" w:lineRule="auto"/>
              <w:rPr>
                <w:color w:val="000000"/>
                <w:spacing w:val="0"/>
                <w:sz w:val="24"/>
                <w:szCs w:val="24"/>
              </w:rPr>
            </w:pPr>
            <w:r w:rsidRPr="006148F7">
              <w:rPr>
                <w:color w:val="000000"/>
                <w:spacing w:val="0"/>
                <w:sz w:val="24"/>
                <w:szCs w:val="24"/>
              </w:rPr>
              <w:t>Nieuwzględnienie wystąpienia generalnego RPO</w:t>
            </w:r>
          </w:p>
        </w:tc>
        <w:tc>
          <w:tcPr>
            <w:tcW w:w="920" w:type="dxa"/>
            <w:noWrap/>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606</w:t>
            </w:r>
          </w:p>
        </w:tc>
        <w:tc>
          <w:tcPr>
            <w:tcW w:w="900" w:type="dxa"/>
            <w:noWrap/>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8,3</w:t>
            </w:r>
          </w:p>
        </w:tc>
      </w:tr>
      <w:tr w:rsidR="00F5721C" w:rsidRPr="006148F7" w:rsidTr="0073219A">
        <w:trPr>
          <w:trHeight w:val="570"/>
          <w:tblCellSpacing w:w="20" w:type="dxa"/>
          <w:jc w:val="center"/>
        </w:trPr>
        <w:tc>
          <w:tcPr>
            <w:tcW w:w="2680" w:type="dxa"/>
            <w:vMerge/>
            <w:hideMark/>
          </w:tcPr>
          <w:p w:rsidR="00F5721C" w:rsidRPr="006148F7" w:rsidRDefault="00F5721C" w:rsidP="0073219A">
            <w:pPr>
              <w:spacing w:line="240" w:lineRule="auto"/>
              <w:rPr>
                <w:color w:val="000000"/>
                <w:spacing w:val="0"/>
                <w:sz w:val="24"/>
                <w:szCs w:val="24"/>
              </w:rPr>
            </w:pPr>
          </w:p>
        </w:tc>
        <w:tc>
          <w:tcPr>
            <w:tcW w:w="355" w:type="dxa"/>
            <w:noWrap/>
            <w:vAlign w:val="center"/>
            <w:hideMark/>
          </w:tcPr>
          <w:p w:rsidR="00F5721C" w:rsidRPr="006148F7" w:rsidRDefault="00F5721C" w:rsidP="0073219A">
            <w:pPr>
              <w:spacing w:line="240" w:lineRule="auto"/>
              <w:jc w:val="center"/>
              <w:rPr>
                <w:color w:val="000000"/>
                <w:spacing w:val="0"/>
                <w:sz w:val="20"/>
              </w:rPr>
            </w:pPr>
            <w:r w:rsidRPr="006148F7">
              <w:rPr>
                <w:color w:val="000000"/>
                <w:spacing w:val="0"/>
                <w:sz w:val="20"/>
              </w:rPr>
              <w:t>10</w:t>
            </w:r>
          </w:p>
        </w:tc>
        <w:tc>
          <w:tcPr>
            <w:tcW w:w="3745" w:type="dxa"/>
            <w:vAlign w:val="center"/>
            <w:hideMark/>
          </w:tcPr>
          <w:p w:rsidR="00F5721C" w:rsidRPr="006148F7" w:rsidRDefault="00F5721C" w:rsidP="0073219A">
            <w:pPr>
              <w:spacing w:line="240" w:lineRule="auto"/>
              <w:rPr>
                <w:color w:val="000000"/>
                <w:spacing w:val="0"/>
                <w:sz w:val="24"/>
                <w:szCs w:val="24"/>
              </w:rPr>
            </w:pPr>
            <w:r w:rsidRPr="006148F7">
              <w:rPr>
                <w:color w:val="000000"/>
                <w:spacing w:val="0"/>
                <w:sz w:val="24"/>
                <w:szCs w:val="24"/>
              </w:rPr>
              <w:t>Wyczerpanie przez RPO możliwości działania</w:t>
            </w:r>
          </w:p>
        </w:tc>
        <w:tc>
          <w:tcPr>
            <w:tcW w:w="920" w:type="dxa"/>
            <w:noWrap/>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39</w:t>
            </w:r>
          </w:p>
        </w:tc>
        <w:tc>
          <w:tcPr>
            <w:tcW w:w="900" w:type="dxa"/>
            <w:noWrap/>
            <w:vAlign w:val="center"/>
            <w:hideMark/>
          </w:tcPr>
          <w:p w:rsidR="00F5721C" w:rsidRPr="006148F7" w:rsidRDefault="00F5721C" w:rsidP="0073219A">
            <w:pPr>
              <w:spacing w:line="240" w:lineRule="auto"/>
              <w:jc w:val="center"/>
              <w:rPr>
                <w:color w:val="000000"/>
                <w:spacing w:val="0"/>
                <w:sz w:val="24"/>
                <w:szCs w:val="24"/>
              </w:rPr>
            </w:pPr>
            <w:r w:rsidRPr="006148F7">
              <w:rPr>
                <w:color w:val="000000"/>
                <w:spacing w:val="0"/>
                <w:sz w:val="24"/>
                <w:szCs w:val="24"/>
              </w:rPr>
              <w:t>0,5</w:t>
            </w:r>
          </w:p>
        </w:tc>
      </w:tr>
      <w:tr w:rsidR="00F5721C" w:rsidRPr="006148F7" w:rsidTr="0073219A">
        <w:trPr>
          <w:trHeight w:val="397"/>
          <w:tblCellSpacing w:w="20" w:type="dxa"/>
          <w:jc w:val="center"/>
        </w:trPr>
        <w:tc>
          <w:tcPr>
            <w:tcW w:w="6780" w:type="dxa"/>
            <w:gridSpan w:val="3"/>
            <w:noWrap/>
            <w:vAlign w:val="center"/>
            <w:hideMark/>
          </w:tcPr>
          <w:p w:rsidR="00F5721C" w:rsidRPr="006148F7" w:rsidRDefault="00F5721C" w:rsidP="0073219A">
            <w:pPr>
              <w:spacing w:line="240" w:lineRule="auto"/>
              <w:rPr>
                <w:b/>
                <w:bCs/>
                <w:color w:val="000000"/>
                <w:spacing w:val="0"/>
                <w:sz w:val="24"/>
                <w:szCs w:val="24"/>
              </w:rPr>
            </w:pPr>
            <w:r w:rsidRPr="006148F7">
              <w:rPr>
                <w:b/>
                <w:bCs/>
                <w:color w:val="000000"/>
                <w:spacing w:val="0"/>
                <w:sz w:val="24"/>
                <w:szCs w:val="24"/>
              </w:rPr>
              <w:t>Razem</w:t>
            </w:r>
          </w:p>
        </w:tc>
        <w:tc>
          <w:tcPr>
            <w:tcW w:w="920" w:type="dxa"/>
            <w:noWrap/>
            <w:vAlign w:val="center"/>
            <w:hideMark/>
          </w:tcPr>
          <w:p w:rsidR="00F5721C" w:rsidRPr="006148F7" w:rsidRDefault="00F5721C" w:rsidP="0073219A">
            <w:pPr>
              <w:spacing w:line="240" w:lineRule="auto"/>
              <w:jc w:val="center"/>
              <w:rPr>
                <w:b/>
                <w:bCs/>
                <w:color w:val="000000"/>
                <w:spacing w:val="0"/>
                <w:sz w:val="24"/>
                <w:szCs w:val="24"/>
              </w:rPr>
            </w:pPr>
            <w:r w:rsidRPr="006148F7">
              <w:rPr>
                <w:b/>
                <w:bCs/>
                <w:color w:val="000000"/>
                <w:spacing w:val="0"/>
                <w:sz w:val="24"/>
                <w:szCs w:val="24"/>
              </w:rPr>
              <w:t>7 310</w:t>
            </w:r>
          </w:p>
        </w:tc>
        <w:tc>
          <w:tcPr>
            <w:tcW w:w="900" w:type="dxa"/>
            <w:noWrap/>
            <w:vAlign w:val="center"/>
            <w:hideMark/>
          </w:tcPr>
          <w:p w:rsidR="00F5721C" w:rsidRPr="006148F7" w:rsidRDefault="00F5721C" w:rsidP="0073219A">
            <w:pPr>
              <w:spacing w:line="240" w:lineRule="auto"/>
              <w:jc w:val="center"/>
              <w:rPr>
                <w:b/>
                <w:bCs/>
                <w:color w:val="000000"/>
                <w:spacing w:val="0"/>
                <w:sz w:val="24"/>
                <w:szCs w:val="24"/>
              </w:rPr>
            </w:pPr>
            <w:r w:rsidRPr="006148F7">
              <w:rPr>
                <w:b/>
                <w:bCs/>
                <w:color w:val="000000"/>
                <w:spacing w:val="0"/>
                <w:sz w:val="24"/>
                <w:szCs w:val="24"/>
              </w:rPr>
              <w:t>100,0</w:t>
            </w:r>
          </w:p>
        </w:tc>
      </w:tr>
    </w:tbl>
    <w:p w:rsidR="00F5721C" w:rsidRPr="006148F7" w:rsidRDefault="00F5721C" w:rsidP="00F5721C">
      <w:pPr>
        <w:pStyle w:val="Standardowy1"/>
        <w:spacing w:line="240" w:lineRule="auto"/>
        <w:jc w:val="center"/>
        <w:rPr>
          <w:b/>
        </w:rPr>
      </w:pPr>
      <w:r w:rsidRPr="006148F7">
        <w:rPr>
          <w:b/>
        </w:rPr>
        <w:fldChar w:fldCharType="end"/>
      </w:r>
    </w:p>
    <w:p w:rsidR="00F5721C" w:rsidRPr="006148F7" w:rsidRDefault="00F5721C" w:rsidP="00F5721C">
      <w:pPr>
        <w:pStyle w:val="Standardowy1"/>
        <w:spacing w:line="240" w:lineRule="auto"/>
        <w:jc w:val="center"/>
        <w:rPr>
          <w:b/>
        </w:rPr>
      </w:pPr>
      <w:r w:rsidRPr="006148F7">
        <w:rPr>
          <w:noProof/>
        </w:rPr>
        <w:fldChar w:fldCharType="begin"/>
      </w:r>
      <w:r w:rsidRPr="006148F7">
        <w:rPr>
          <w:noProof/>
        </w:rPr>
        <w:instrText xml:space="preserve"> LINK Excel.Sheet.12 "C:\\Users\\kumidor_i\\Desktop\\INFORMACJA 2017\\dodatkowe rozdziały\\Informacja 2017dane.xlsx!Zakończenie![Informacja 2017dane.xlsx]Zakończenie Wykres 4" "" \a \p </w:instrText>
      </w:r>
      <w:r w:rsidR="006148F7">
        <w:rPr>
          <w:noProof/>
        </w:rPr>
        <w:instrText xml:space="preserve"> \* MERGEFORMAT </w:instrText>
      </w:r>
      <w:r w:rsidRPr="006148F7">
        <w:rPr>
          <w:noProof/>
        </w:rPr>
        <w:fldChar w:fldCharType="separate"/>
      </w:r>
      <w:r w:rsidRPr="006148F7">
        <w:rPr>
          <w:noProof/>
        </w:rPr>
        <w:drawing>
          <wp:inline distT="0" distB="0" distL="0" distR="0" wp14:anchorId="7CC51690" wp14:editId="2FFF7F2F">
            <wp:extent cx="4530090" cy="2201545"/>
            <wp:effectExtent l="0" t="0" r="3810" b="825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0090" cy="2201545"/>
                    </a:xfrm>
                    <a:prstGeom prst="rect">
                      <a:avLst/>
                    </a:prstGeom>
                    <a:noFill/>
                    <a:ln>
                      <a:noFill/>
                    </a:ln>
                  </pic:spPr>
                </pic:pic>
              </a:graphicData>
            </a:graphic>
          </wp:inline>
        </w:drawing>
      </w:r>
      <w:r w:rsidRPr="006148F7">
        <w:rPr>
          <w:noProof/>
        </w:rPr>
        <w:fldChar w:fldCharType="end"/>
      </w:r>
    </w:p>
    <w:p w:rsidR="00F5721C" w:rsidRPr="006148F7" w:rsidRDefault="00F5721C" w:rsidP="00F5721C">
      <w:pPr>
        <w:pStyle w:val="Standardowy1"/>
        <w:spacing w:line="240" w:lineRule="auto"/>
        <w:jc w:val="center"/>
        <w:rPr>
          <w:b/>
        </w:rPr>
      </w:pPr>
    </w:p>
    <w:p w:rsidR="00F5721C" w:rsidRPr="006148F7" w:rsidRDefault="00F5721C" w:rsidP="006F3E62">
      <w:pPr>
        <w:pStyle w:val="Nagwek5"/>
        <w:rPr>
          <w:spacing w:val="0"/>
          <w:sz w:val="20"/>
        </w:rPr>
      </w:pPr>
      <w:bookmarkStart w:id="1438" w:name="_Toc515022434"/>
      <w:r w:rsidRPr="006148F7">
        <w:t>Przedmiot nowych spraw (wniosków)</w:t>
      </w:r>
      <w:r w:rsidR="009E18EF">
        <w:t xml:space="preserve"> w </w:t>
      </w:r>
      <w:r w:rsidR="00422151">
        <w:t>2017</w:t>
      </w:r>
      <w:r w:rsidR="00574971">
        <w:t xml:space="preserve"> </w:t>
      </w:r>
      <w:r w:rsidR="00417C70">
        <w:t>r.</w:t>
      </w:r>
      <w:bookmarkEnd w:id="1438"/>
      <w:r w:rsidR="00417C70">
        <w:t xml:space="preserve"> </w:t>
      </w:r>
      <w:r w:rsidRPr="006148F7">
        <w:fldChar w:fldCharType="begin"/>
      </w:r>
      <w:r w:rsidRPr="006148F7">
        <w:instrText xml:space="preserve"> LINK Excel.Sheet.8 "E:\\cw.xlsx" "Arkusz6!W3K1:W14K4" \a \f 4 \r  \* MERGEFORMAT </w:instrText>
      </w:r>
      <w:r w:rsidRPr="006148F7">
        <w:fldChar w:fldCharType="separate"/>
      </w:r>
    </w:p>
    <w:tbl>
      <w:tblPr>
        <w:tblW w:w="0" w:type="auto"/>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470"/>
        <w:gridCol w:w="5995"/>
        <w:gridCol w:w="1278"/>
        <w:gridCol w:w="1162"/>
      </w:tblGrid>
      <w:tr w:rsidR="00F5721C" w:rsidRPr="006148F7" w:rsidTr="0073219A">
        <w:trPr>
          <w:trHeight w:val="340"/>
          <w:tblCellSpacing w:w="20" w:type="dxa"/>
          <w:jc w:val="center"/>
        </w:trPr>
        <w:tc>
          <w:tcPr>
            <w:tcW w:w="410" w:type="dxa"/>
            <w:vAlign w:val="center"/>
          </w:tcPr>
          <w:p w:rsidR="00F5721C" w:rsidRPr="006148F7" w:rsidRDefault="00F5721C" w:rsidP="0073219A">
            <w:pPr>
              <w:autoSpaceDE w:val="0"/>
              <w:autoSpaceDN w:val="0"/>
              <w:adjustRightInd w:val="0"/>
              <w:spacing w:line="240" w:lineRule="auto"/>
              <w:jc w:val="center"/>
              <w:rPr>
                <w:b/>
                <w:color w:val="000000"/>
                <w:spacing w:val="0"/>
                <w:sz w:val="24"/>
                <w:szCs w:val="24"/>
              </w:rPr>
            </w:pPr>
          </w:p>
        </w:tc>
        <w:tc>
          <w:tcPr>
            <w:tcW w:w="5955" w:type="dxa"/>
            <w:vAlign w:val="center"/>
          </w:tcPr>
          <w:p w:rsidR="00F5721C" w:rsidRPr="006148F7" w:rsidRDefault="00F5721C" w:rsidP="0073219A">
            <w:pPr>
              <w:autoSpaceDE w:val="0"/>
              <w:autoSpaceDN w:val="0"/>
              <w:adjustRightInd w:val="0"/>
              <w:spacing w:line="240" w:lineRule="auto"/>
              <w:jc w:val="center"/>
              <w:rPr>
                <w:b/>
                <w:color w:val="000000"/>
                <w:spacing w:val="0"/>
                <w:sz w:val="24"/>
                <w:szCs w:val="24"/>
              </w:rPr>
            </w:pPr>
            <w:r w:rsidRPr="006148F7">
              <w:rPr>
                <w:b/>
                <w:color w:val="000000"/>
                <w:spacing w:val="0"/>
                <w:sz w:val="24"/>
                <w:szCs w:val="24"/>
              </w:rPr>
              <w:t>Problematyka</w:t>
            </w:r>
          </w:p>
        </w:tc>
        <w:tc>
          <w:tcPr>
            <w:tcW w:w="1238" w:type="dxa"/>
            <w:vAlign w:val="center"/>
          </w:tcPr>
          <w:p w:rsidR="00F5721C" w:rsidRPr="006148F7" w:rsidRDefault="00F5721C" w:rsidP="0073219A">
            <w:pPr>
              <w:autoSpaceDE w:val="0"/>
              <w:autoSpaceDN w:val="0"/>
              <w:adjustRightInd w:val="0"/>
              <w:spacing w:line="240" w:lineRule="auto"/>
              <w:jc w:val="center"/>
              <w:rPr>
                <w:b/>
                <w:color w:val="000000"/>
                <w:spacing w:val="0"/>
                <w:sz w:val="24"/>
                <w:szCs w:val="24"/>
              </w:rPr>
            </w:pPr>
            <w:r w:rsidRPr="006148F7">
              <w:rPr>
                <w:b/>
                <w:color w:val="000000"/>
                <w:spacing w:val="0"/>
                <w:sz w:val="24"/>
                <w:szCs w:val="24"/>
              </w:rPr>
              <w:t>Liczba</w:t>
            </w:r>
          </w:p>
        </w:tc>
        <w:tc>
          <w:tcPr>
            <w:tcW w:w="1102" w:type="dxa"/>
            <w:vAlign w:val="center"/>
          </w:tcPr>
          <w:p w:rsidR="00F5721C" w:rsidRPr="006148F7" w:rsidRDefault="00F5721C" w:rsidP="0073219A">
            <w:pPr>
              <w:autoSpaceDE w:val="0"/>
              <w:autoSpaceDN w:val="0"/>
              <w:adjustRightInd w:val="0"/>
              <w:spacing w:line="240" w:lineRule="auto"/>
              <w:jc w:val="center"/>
              <w:rPr>
                <w:b/>
                <w:color w:val="000000"/>
                <w:spacing w:val="0"/>
                <w:sz w:val="24"/>
                <w:szCs w:val="24"/>
              </w:rPr>
            </w:pPr>
            <w:r w:rsidRPr="006148F7">
              <w:rPr>
                <w:b/>
                <w:color w:val="000000"/>
                <w:spacing w:val="0"/>
                <w:sz w:val="24"/>
                <w:szCs w:val="24"/>
              </w:rPr>
              <w:t>%</w:t>
            </w:r>
          </w:p>
        </w:tc>
      </w:tr>
      <w:tr w:rsidR="00F5721C" w:rsidRPr="006148F7" w:rsidTr="0073219A">
        <w:trPr>
          <w:trHeight w:val="454"/>
          <w:tblCellSpacing w:w="20" w:type="dxa"/>
          <w:jc w:val="center"/>
        </w:trPr>
        <w:tc>
          <w:tcPr>
            <w:tcW w:w="410"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1</w:t>
            </w:r>
          </w:p>
        </w:tc>
        <w:tc>
          <w:tcPr>
            <w:tcW w:w="5955" w:type="dxa"/>
            <w:vAlign w:val="center"/>
          </w:tcPr>
          <w:p w:rsidR="00F5721C" w:rsidRPr="006148F7" w:rsidRDefault="00F5721C" w:rsidP="0073219A">
            <w:pPr>
              <w:autoSpaceDE w:val="0"/>
              <w:autoSpaceDN w:val="0"/>
              <w:adjustRightInd w:val="0"/>
              <w:spacing w:line="240" w:lineRule="auto"/>
              <w:rPr>
                <w:color w:val="000000"/>
                <w:spacing w:val="0"/>
                <w:sz w:val="24"/>
                <w:szCs w:val="24"/>
              </w:rPr>
            </w:pPr>
            <w:r w:rsidRPr="006148F7">
              <w:rPr>
                <w:color w:val="000000"/>
                <w:spacing w:val="0"/>
                <w:sz w:val="24"/>
                <w:szCs w:val="24"/>
              </w:rPr>
              <w:t>prawo konstytucyjne, międzynarodowe</w:t>
            </w:r>
            <w:r w:rsidR="009E18EF">
              <w:rPr>
                <w:color w:val="000000"/>
                <w:spacing w:val="0"/>
                <w:sz w:val="24"/>
                <w:szCs w:val="24"/>
              </w:rPr>
              <w:t xml:space="preserve"> i </w:t>
            </w:r>
            <w:r w:rsidRPr="006148F7">
              <w:rPr>
                <w:color w:val="000000"/>
                <w:spacing w:val="0"/>
                <w:sz w:val="24"/>
                <w:szCs w:val="24"/>
              </w:rPr>
              <w:t>europejskie</w:t>
            </w:r>
          </w:p>
        </w:tc>
        <w:tc>
          <w:tcPr>
            <w:tcW w:w="1238"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1 044</w:t>
            </w:r>
          </w:p>
        </w:tc>
        <w:tc>
          <w:tcPr>
            <w:tcW w:w="1102"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4,6</w:t>
            </w:r>
          </w:p>
        </w:tc>
      </w:tr>
      <w:tr w:rsidR="00F5721C" w:rsidRPr="006148F7" w:rsidTr="0073219A">
        <w:trPr>
          <w:trHeight w:val="454"/>
          <w:tblCellSpacing w:w="20" w:type="dxa"/>
          <w:jc w:val="center"/>
        </w:trPr>
        <w:tc>
          <w:tcPr>
            <w:tcW w:w="410"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2</w:t>
            </w:r>
          </w:p>
        </w:tc>
        <w:tc>
          <w:tcPr>
            <w:tcW w:w="5955" w:type="dxa"/>
            <w:vAlign w:val="center"/>
          </w:tcPr>
          <w:p w:rsidR="00F5721C" w:rsidRPr="006148F7" w:rsidRDefault="00F5721C" w:rsidP="0073219A">
            <w:pPr>
              <w:autoSpaceDE w:val="0"/>
              <w:autoSpaceDN w:val="0"/>
              <w:adjustRightInd w:val="0"/>
              <w:spacing w:line="240" w:lineRule="auto"/>
              <w:rPr>
                <w:color w:val="000000"/>
                <w:spacing w:val="0"/>
                <w:sz w:val="24"/>
                <w:szCs w:val="24"/>
              </w:rPr>
            </w:pPr>
            <w:r w:rsidRPr="006148F7">
              <w:rPr>
                <w:color w:val="000000"/>
                <w:spacing w:val="0"/>
                <w:sz w:val="24"/>
                <w:szCs w:val="24"/>
              </w:rPr>
              <w:t>prawo karne</w:t>
            </w:r>
          </w:p>
        </w:tc>
        <w:tc>
          <w:tcPr>
            <w:tcW w:w="1238"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4 941</w:t>
            </w:r>
          </w:p>
        </w:tc>
        <w:tc>
          <w:tcPr>
            <w:tcW w:w="1102"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21,7</w:t>
            </w:r>
          </w:p>
        </w:tc>
      </w:tr>
      <w:tr w:rsidR="00F5721C" w:rsidRPr="006148F7" w:rsidTr="0073219A">
        <w:trPr>
          <w:trHeight w:val="454"/>
          <w:tblCellSpacing w:w="20" w:type="dxa"/>
          <w:jc w:val="center"/>
        </w:trPr>
        <w:tc>
          <w:tcPr>
            <w:tcW w:w="410"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3</w:t>
            </w:r>
          </w:p>
        </w:tc>
        <w:tc>
          <w:tcPr>
            <w:tcW w:w="5955" w:type="dxa"/>
            <w:vAlign w:val="center"/>
          </w:tcPr>
          <w:p w:rsidR="00F5721C" w:rsidRPr="006148F7" w:rsidRDefault="00F5721C" w:rsidP="0073219A">
            <w:pPr>
              <w:autoSpaceDE w:val="0"/>
              <w:autoSpaceDN w:val="0"/>
              <w:adjustRightInd w:val="0"/>
              <w:spacing w:line="240" w:lineRule="auto"/>
              <w:rPr>
                <w:color w:val="000000"/>
                <w:spacing w:val="0"/>
                <w:sz w:val="24"/>
                <w:szCs w:val="24"/>
              </w:rPr>
            </w:pPr>
            <w:r w:rsidRPr="006148F7">
              <w:rPr>
                <w:color w:val="000000"/>
                <w:spacing w:val="0"/>
                <w:sz w:val="24"/>
                <w:szCs w:val="24"/>
              </w:rPr>
              <w:t>prawo karne wykonawcze</w:t>
            </w:r>
          </w:p>
        </w:tc>
        <w:tc>
          <w:tcPr>
            <w:tcW w:w="1238"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4 275</w:t>
            </w:r>
          </w:p>
        </w:tc>
        <w:tc>
          <w:tcPr>
            <w:tcW w:w="1102"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18,8</w:t>
            </w:r>
          </w:p>
        </w:tc>
      </w:tr>
      <w:tr w:rsidR="00F5721C" w:rsidRPr="006148F7" w:rsidTr="0073219A">
        <w:trPr>
          <w:trHeight w:val="454"/>
          <w:tblCellSpacing w:w="20" w:type="dxa"/>
          <w:jc w:val="center"/>
        </w:trPr>
        <w:tc>
          <w:tcPr>
            <w:tcW w:w="410"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lastRenderedPageBreak/>
              <w:t>4</w:t>
            </w:r>
          </w:p>
        </w:tc>
        <w:tc>
          <w:tcPr>
            <w:tcW w:w="5955" w:type="dxa"/>
            <w:vAlign w:val="center"/>
          </w:tcPr>
          <w:p w:rsidR="00F5721C" w:rsidRPr="006148F7" w:rsidRDefault="00F5721C" w:rsidP="0073219A">
            <w:pPr>
              <w:autoSpaceDE w:val="0"/>
              <w:autoSpaceDN w:val="0"/>
              <w:adjustRightInd w:val="0"/>
              <w:spacing w:line="240" w:lineRule="auto"/>
              <w:rPr>
                <w:color w:val="000000"/>
                <w:spacing w:val="0"/>
                <w:sz w:val="24"/>
                <w:szCs w:val="24"/>
              </w:rPr>
            </w:pPr>
            <w:r w:rsidRPr="006148F7">
              <w:rPr>
                <w:color w:val="000000"/>
                <w:spacing w:val="0"/>
                <w:sz w:val="24"/>
                <w:szCs w:val="24"/>
              </w:rPr>
              <w:t>prawo pracy</w:t>
            </w:r>
            <w:r w:rsidR="009E18EF">
              <w:rPr>
                <w:color w:val="000000"/>
                <w:spacing w:val="0"/>
                <w:sz w:val="24"/>
                <w:szCs w:val="24"/>
              </w:rPr>
              <w:t xml:space="preserve"> i </w:t>
            </w:r>
            <w:r w:rsidRPr="006148F7">
              <w:rPr>
                <w:color w:val="000000"/>
                <w:spacing w:val="0"/>
                <w:sz w:val="24"/>
                <w:szCs w:val="24"/>
              </w:rPr>
              <w:t>zabezpieczenie społeczne</w:t>
            </w:r>
          </w:p>
        </w:tc>
        <w:tc>
          <w:tcPr>
            <w:tcW w:w="1238"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2 410</w:t>
            </w:r>
          </w:p>
        </w:tc>
        <w:tc>
          <w:tcPr>
            <w:tcW w:w="1102"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10,6</w:t>
            </w:r>
          </w:p>
        </w:tc>
      </w:tr>
      <w:tr w:rsidR="00F5721C" w:rsidRPr="006148F7" w:rsidTr="0073219A">
        <w:trPr>
          <w:trHeight w:val="454"/>
          <w:tblCellSpacing w:w="20" w:type="dxa"/>
          <w:jc w:val="center"/>
        </w:trPr>
        <w:tc>
          <w:tcPr>
            <w:tcW w:w="410"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5</w:t>
            </w:r>
          </w:p>
        </w:tc>
        <w:tc>
          <w:tcPr>
            <w:tcW w:w="5955" w:type="dxa"/>
            <w:vAlign w:val="center"/>
          </w:tcPr>
          <w:p w:rsidR="00F5721C" w:rsidRPr="006148F7" w:rsidRDefault="00F5721C" w:rsidP="0073219A">
            <w:pPr>
              <w:autoSpaceDE w:val="0"/>
              <w:autoSpaceDN w:val="0"/>
              <w:adjustRightInd w:val="0"/>
              <w:spacing w:line="240" w:lineRule="auto"/>
              <w:rPr>
                <w:color w:val="000000"/>
                <w:spacing w:val="0"/>
                <w:sz w:val="24"/>
                <w:szCs w:val="24"/>
              </w:rPr>
            </w:pPr>
            <w:r w:rsidRPr="006148F7">
              <w:rPr>
                <w:color w:val="000000"/>
                <w:spacing w:val="0"/>
                <w:sz w:val="24"/>
                <w:szCs w:val="24"/>
              </w:rPr>
              <w:t xml:space="preserve">prawo cywilne </w:t>
            </w:r>
          </w:p>
        </w:tc>
        <w:tc>
          <w:tcPr>
            <w:tcW w:w="1238"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3 959</w:t>
            </w:r>
          </w:p>
        </w:tc>
        <w:tc>
          <w:tcPr>
            <w:tcW w:w="1102"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17,4</w:t>
            </w:r>
          </w:p>
        </w:tc>
      </w:tr>
      <w:tr w:rsidR="00F5721C" w:rsidRPr="006148F7" w:rsidTr="0073219A">
        <w:trPr>
          <w:trHeight w:val="454"/>
          <w:tblCellSpacing w:w="20" w:type="dxa"/>
          <w:jc w:val="center"/>
        </w:trPr>
        <w:tc>
          <w:tcPr>
            <w:tcW w:w="410"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6</w:t>
            </w:r>
          </w:p>
        </w:tc>
        <w:tc>
          <w:tcPr>
            <w:tcW w:w="5955" w:type="dxa"/>
            <w:vAlign w:val="center"/>
          </w:tcPr>
          <w:p w:rsidR="00F5721C" w:rsidRPr="006148F7" w:rsidRDefault="00F5721C" w:rsidP="0073219A">
            <w:pPr>
              <w:autoSpaceDE w:val="0"/>
              <w:autoSpaceDN w:val="0"/>
              <w:adjustRightInd w:val="0"/>
              <w:spacing w:line="240" w:lineRule="auto"/>
              <w:rPr>
                <w:color w:val="000000"/>
                <w:spacing w:val="0"/>
                <w:sz w:val="24"/>
                <w:szCs w:val="24"/>
              </w:rPr>
            </w:pPr>
            <w:r w:rsidRPr="006148F7">
              <w:rPr>
                <w:color w:val="000000"/>
                <w:spacing w:val="0"/>
                <w:sz w:val="24"/>
                <w:szCs w:val="24"/>
              </w:rPr>
              <w:t>prawo administracyjne</w:t>
            </w:r>
            <w:r w:rsidR="009E18EF">
              <w:rPr>
                <w:color w:val="000000"/>
                <w:spacing w:val="0"/>
                <w:sz w:val="24"/>
                <w:szCs w:val="24"/>
              </w:rPr>
              <w:t xml:space="preserve"> i </w:t>
            </w:r>
            <w:r w:rsidRPr="006148F7">
              <w:rPr>
                <w:color w:val="000000"/>
                <w:spacing w:val="0"/>
                <w:sz w:val="24"/>
                <w:szCs w:val="24"/>
              </w:rPr>
              <w:t>gospodarcze</w:t>
            </w:r>
          </w:p>
        </w:tc>
        <w:tc>
          <w:tcPr>
            <w:tcW w:w="1238"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3 168</w:t>
            </w:r>
          </w:p>
        </w:tc>
        <w:tc>
          <w:tcPr>
            <w:tcW w:w="1102"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13,9</w:t>
            </w:r>
          </w:p>
        </w:tc>
      </w:tr>
      <w:tr w:rsidR="00F5721C" w:rsidRPr="006148F7" w:rsidTr="0073219A">
        <w:trPr>
          <w:trHeight w:val="454"/>
          <w:tblCellSpacing w:w="20" w:type="dxa"/>
          <w:jc w:val="center"/>
        </w:trPr>
        <w:tc>
          <w:tcPr>
            <w:tcW w:w="410"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7</w:t>
            </w:r>
          </w:p>
        </w:tc>
        <w:tc>
          <w:tcPr>
            <w:tcW w:w="5955" w:type="dxa"/>
            <w:vAlign w:val="center"/>
          </w:tcPr>
          <w:p w:rsidR="00F5721C" w:rsidRPr="006148F7" w:rsidRDefault="00F5721C" w:rsidP="0073219A">
            <w:pPr>
              <w:autoSpaceDE w:val="0"/>
              <w:autoSpaceDN w:val="0"/>
              <w:adjustRightInd w:val="0"/>
              <w:spacing w:line="240" w:lineRule="auto"/>
              <w:rPr>
                <w:color w:val="000000"/>
                <w:spacing w:val="0"/>
                <w:sz w:val="24"/>
                <w:szCs w:val="24"/>
              </w:rPr>
            </w:pPr>
            <w:r w:rsidRPr="006148F7">
              <w:rPr>
                <w:color w:val="000000"/>
                <w:spacing w:val="0"/>
                <w:sz w:val="24"/>
                <w:szCs w:val="24"/>
              </w:rPr>
              <w:t>równe traktowanie</w:t>
            </w:r>
          </w:p>
        </w:tc>
        <w:tc>
          <w:tcPr>
            <w:tcW w:w="1238"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669</w:t>
            </w:r>
          </w:p>
        </w:tc>
        <w:tc>
          <w:tcPr>
            <w:tcW w:w="1102"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2,9</w:t>
            </w:r>
          </w:p>
        </w:tc>
      </w:tr>
      <w:tr w:rsidR="00F5721C" w:rsidRPr="006148F7" w:rsidTr="0073219A">
        <w:trPr>
          <w:trHeight w:val="454"/>
          <w:tblCellSpacing w:w="20" w:type="dxa"/>
          <w:jc w:val="center"/>
        </w:trPr>
        <w:tc>
          <w:tcPr>
            <w:tcW w:w="410"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8</w:t>
            </w:r>
          </w:p>
        </w:tc>
        <w:tc>
          <w:tcPr>
            <w:tcW w:w="5955" w:type="dxa"/>
            <w:vAlign w:val="center"/>
          </w:tcPr>
          <w:p w:rsidR="00F5721C" w:rsidRPr="006148F7" w:rsidRDefault="00F5721C" w:rsidP="0073219A">
            <w:pPr>
              <w:autoSpaceDE w:val="0"/>
              <w:autoSpaceDN w:val="0"/>
              <w:adjustRightInd w:val="0"/>
              <w:spacing w:line="240" w:lineRule="auto"/>
              <w:rPr>
                <w:color w:val="000000"/>
                <w:spacing w:val="0"/>
                <w:sz w:val="24"/>
                <w:szCs w:val="24"/>
              </w:rPr>
            </w:pPr>
            <w:r w:rsidRPr="006148F7">
              <w:rPr>
                <w:color w:val="000000"/>
                <w:spacing w:val="0"/>
                <w:sz w:val="24"/>
                <w:szCs w:val="24"/>
              </w:rPr>
              <w:t>Krajowy Mechanizm Prewencji</w:t>
            </w:r>
            <w:r w:rsidR="00FE0757">
              <w:rPr>
                <w:color w:val="000000"/>
                <w:spacing w:val="0"/>
                <w:sz w:val="24"/>
                <w:szCs w:val="24"/>
              </w:rPr>
              <w:t xml:space="preserve"> Tortur</w:t>
            </w:r>
          </w:p>
        </w:tc>
        <w:tc>
          <w:tcPr>
            <w:tcW w:w="1238"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95</w:t>
            </w:r>
          </w:p>
        </w:tc>
        <w:tc>
          <w:tcPr>
            <w:tcW w:w="1102"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0,4</w:t>
            </w:r>
          </w:p>
        </w:tc>
      </w:tr>
      <w:tr w:rsidR="00F5721C" w:rsidRPr="006148F7" w:rsidTr="0073219A">
        <w:trPr>
          <w:trHeight w:val="454"/>
          <w:tblCellSpacing w:w="20" w:type="dxa"/>
          <w:jc w:val="center"/>
        </w:trPr>
        <w:tc>
          <w:tcPr>
            <w:tcW w:w="410"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9</w:t>
            </w:r>
          </w:p>
        </w:tc>
        <w:tc>
          <w:tcPr>
            <w:tcW w:w="5955" w:type="dxa"/>
            <w:vAlign w:val="center"/>
          </w:tcPr>
          <w:p w:rsidR="00F5721C" w:rsidRPr="006148F7" w:rsidRDefault="00F5721C" w:rsidP="0073219A">
            <w:pPr>
              <w:autoSpaceDE w:val="0"/>
              <w:autoSpaceDN w:val="0"/>
              <w:adjustRightInd w:val="0"/>
              <w:spacing w:line="240" w:lineRule="auto"/>
              <w:rPr>
                <w:color w:val="000000"/>
                <w:spacing w:val="0"/>
                <w:sz w:val="24"/>
                <w:szCs w:val="24"/>
              </w:rPr>
            </w:pPr>
            <w:r w:rsidRPr="006148F7">
              <w:rPr>
                <w:color w:val="000000"/>
                <w:spacing w:val="0"/>
                <w:sz w:val="24"/>
                <w:szCs w:val="24"/>
              </w:rPr>
              <w:t>ochrona praw żołnierzy</w:t>
            </w:r>
            <w:r w:rsidR="009E18EF">
              <w:rPr>
                <w:color w:val="000000"/>
                <w:spacing w:val="0"/>
                <w:sz w:val="24"/>
                <w:szCs w:val="24"/>
              </w:rPr>
              <w:t xml:space="preserve"> i </w:t>
            </w:r>
            <w:r w:rsidRPr="006148F7">
              <w:rPr>
                <w:color w:val="000000"/>
                <w:spacing w:val="0"/>
                <w:sz w:val="24"/>
                <w:szCs w:val="24"/>
              </w:rPr>
              <w:t>funkcjonariuszy</w:t>
            </w:r>
          </w:p>
        </w:tc>
        <w:tc>
          <w:tcPr>
            <w:tcW w:w="1238"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2 049</w:t>
            </w:r>
          </w:p>
        </w:tc>
        <w:tc>
          <w:tcPr>
            <w:tcW w:w="1102"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8,9</w:t>
            </w:r>
          </w:p>
        </w:tc>
      </w:tr>
      <w:tr w:rsidR="00F5721C" w:rsidRPr="006148F7" w:rsidTr="0073219A">
        <w:trPr>
          <w:trHeight w:val="454"/>
          <w:tblCellSpacing w:w="20" w:type="dxa"/>
          <w:jc w:val="center"/>
        </w:trPr>
        <w:tc>
          <w:tcPr>
            <w:tcW w:w="410" w:type="dxa"/>
            <w:vAlign w:val="center"/>
          </w:tcPr>
          <w:p w:rsidR="00F5721C" w:rsidRPr="006148F7" w:rsidRDefault="00F5721C" w:rsidP="0073219A">
            <w:pPr>
              <w:autoSpaceDE w:val="0"/>
              <w:autoSpaceDN w:val="0"/>
              <w:adjustRightInd w:val="0"/>
              <w:spacing w:line="240" w:lineRule="auto"/>
              <w:ind w:right="-101"/>
              <w:jc w:val="center"/>
              <w:rPr>
                <w:color w:val="000000"/>
                <w:spacing w:val="0"/>
                <w:sz w:val="24"/>
                <w:szCs w:val="24"/>
              </w:rPr>
            </w:pPr>
            <w:r w:rsidRPr="006148F7">
              <w:rPr>
                <w:color w:val="000000"/>
                <w:spacing w:val="0"/>
                <w:sz w:val="24"/>
                <w:szCs w:val="24"/>
              </w:rPr>
              <w:t>10</w:t>
            </w:r>
          </w:p>
        </w:tc>
        <w:tc>
          <w:tcPr>
            <w:tcW w:w="5955" w:type="dxa"/>
            <w:vAlign w:val="center"/>
          </w:tcPr>
          <w:p w:rsidR="00F5721C" w:rsidRPr="006148F7" w:rsidRDefault="00F5721C" w:rsidP="0073219A">
            <w:pPr>
              <w:autoSpaceDE w:val="0"/>
              <w:autoSpaceDN w:val="0"/>
              <w:adjustRightInd w:val="0"/>
              <w:spacing w:line="240" w:lineRule="auto"/>
              <w:rPr>
                <w:color w:val="000000"/>
                <w:spacing w:val="0"/>
                <w:sz w:val="24"/>
                <w:szCs w:val="24"/>
              </w:rPr>
            </w:pPr>
            <w:r w:rsidRPr="006148F7">
              <w:rPr>
                <w:color w:val="000000"/>
                <w:spacing w:val="0"/>
                <w:sz w:val="24"/>
                <w:szCs w:val="24"/>
              </w:rPr>
              <w:t>inne</w:t>
            </w:r>
          </w:p>
        </w:tc>
        <w:tc>
          <w:tcPr>
            <w:tcW w:w="1238"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190</w:t>
            </w:r>
          </w:p>
        </w:tc>
        <w:tc>
          <w:tcPr>
            <w:tcW w:w="1102" w:type="dxa"/>
            <w:vAlign w:val="center"/>
          </w:tcPr>
          <w:p w:rsidR="00F5721C" w:rsidRPr="006148F7" w:rsidRDefault="00F5721C" w:rsidP="0073219A">
            <w:pPr>
              <w:autoSpaceDE w:val="0"/>
              <w:autoSpaceDN w:val="0"/>
              <w:adjustRightInd w:val="0"/>
              <w:spacing w:line="240" w:lineRule="auto"/>
              <w:jc w:val="center"/>
              <w:rPr>
                <w:color w:val="000000"/>
                <w:spacing w:val="0"/>
                <w:sz w:val="24"/>
                <w:szCs w:val="24"/>
              </w:rPr>
            </w:pPr>
            <w:r w:rsidRPr="006148F7">
              <w:rPr>
                <w:color w:val="000000"/>
                <w:spacing w:val="0"/>
                <w:sz w:val="24"/>
                <w:szCs w:val="24"/>
              </w:rPr>
              <w:t>0,8</w:t>
            </w:r>
          </w:p>
        </w:tc>
      </w:tr>
      <w:tr w:rsidR="00F5721C" w:rsidRPr="006148F7" w:rsidTr="0073219A">
        <w:trPr>
          <w:trHeight w:val="340"/>
          <w:tblCellSpacing w:w="20" w:type="dxa"/>
          <w:jc w:val="center"/>
        </w:trPr>
        <w:tc>
          <w:tcPr>
            <w:tcW w:w="6405" w:type="dxa"/>
            <w:gridSpan w:val="2"/>
            <w:vAlign w:val="center"/>
          </w:tcPr>
          <w:p w:rsidR="00F5721C" w:rsidRPr="006148F7" w:rsidRDefault="00F5721C" w:rsidP="0073219A">
            <w:pPr>
              <w:autoSpaceDE w:val="0"/>
              <w:autoSpaceDN w:val="0"/>
              <w:adjustRightInd w:val="0"/>
              <w:spacing w:line="240" w:lineRule="auto"/>
              <w:rPr>
                <w:b/>
                <w:color w:val="000000"/>
                <w:spacing w:val="0"/>
                <w:sz w:val="24"/>
                <w:szCs w:val="24"/>
              </w:rPr>
            </w:pPr>
            <w:r w:rsidRPr="006148F7">
              <w:rPr>
                <w:b/>
                <w:color w:val="000000"/>
                <w:spacing w:val="0"/>
                <w:sz w:val="24"/>
                <w:szCs w:val="24"/>
              </w:rPr>
              <w:t>Razem</w:t>
            </w:r>
          </w:p>
        </w:tc>
        <w:tc>
          <w:tcPr>
            <w:tcW w:w="1238" w:type="dxa"/>
            <w:vAlign w:val="center"/>
          </w:tcPr>
          <w:p w:rsidR="00F5721C" w:rsidRPr="006148F7" w:rsidRDefault="00F5721C" w:rsidP="0073219A">
            <w:pPr>
              <w:autoSpaceDE w:val="0"/>
              <w:autoSpaceDN w:val="0"/>
              <w:adjustRightInd w:val="0"/>
              <w:spacing w:line="240" w:lineRule="auto"/>
              <w:jc w:val="center"/>
              <w:rPr>
                <w:b/>
                <w:color w:val="000000"/>
                <w:spacing w:val="0"/>
                <w:sz w:val="24"/>
                <w:szCs w:val="24"/>
              </w:rPr>
            </w:pPr>
            <w:r w:rsidRPr="006148F7">
              <w:rPr>
                <w:b/>
                <w:color w:val="000000"/>
                <w:spacing w:val="0"/>
                <w:sz w:val="24"/>
                <w:szCs w:val="24"/>
              </w:rPr>
              <w:t>22 800</w:t>
            </w:r>
          </w:p>
        </w:tc>
        <w:tc>
          <w:tcPr>
            <w:tcW w:w="1102" w:type="dxa"/>
            <w:vAlign w:val="center"/>
          </w:tcPr>
          <w:p w:rsidR="00F5721C" w:rsidRPr="006148F7" w:rsidRDefault="00F5721C" w:rsidP="0073219A">
            <w:pPr>
              <w:autoSpaceDE w:val="0"/>
              <w:autoSpaceDN w:val="0"/>
              <w:adjustRightInd w:val="0"/>
              <w:spacing w:line="240" w:lineRule="auto"/>
              <w:jc w:val="center"/>
              <w:rPr>
                <w:b/>
                <w:color w:val="000000"/>
                <w:spacing w:val="0"/>
                <w:sz w:val="24"/>
                <w:szCs w:val="24"/>
              </w:rPr>
            </w:pPr>
            <w:r w:rsidRPr="006148F7">
              <w:rPr>
                <w:b/>
                <w:color w:val="000000"/>
                <w:spacing w:val="0"/>
                <w:sz w:val="24"/>
                <w:szCs w:val="24"/>
              </w:rPr>
              <w:t>100,0</w:t>
            </w:r>
          </w:p>
        </w:tc>
      </w:tr>
    </w:tbl>
    <w:p w:rsidR="00F5721C" w:rsidRDefault="00F5721C" w:rsidP="00033611">
      <w:pPr>
        <w:rPr>
          <w:noProof/>
        </w:rPr>
      </w:pPr>
      <w:r w:rsidRPr="006148F7">
        <w:fldChar w:fldCharType="end"/>
      </w:r>
      <w:r w:rsidRPr="006148F7">
        <w:rPr>
          <w:noProof/>
        </w:rPr>
        <w:fldChar w:fldCharType="begin"/>
      </w:r>
      <w:r w:rsidRPr="006148F7">
        <w:rPr>
          <w:noProof/>
        </w:rPr>
        <w:instrText xml:space="preserve"> LINK Excel.Sheet.12 "C:\\Users\\kumidor_i\\Desktop\\INFORMACJA 2017\\dodatkowe rozdziały\\Informacja 2017dane.xlsx!Nowe-probl![Informacja 2017dane.xlsx]Nowe-probl Wykres 1" "" \a \p </w:instrText>
      </w:r>
      <w:r w:rsidR="006148F7">
        <w:rPr>
          <w:noProof/>
        </w:rPr>
        <w:instrText xml:space="preserve"> \* MERGEFORMAT </w:instrText>
      </w:r>
      <w:r w:rsidRPr="006148F7">
        <w:rPr>
          <w:noProof/>
        </w:rPr>
        <w:fldChar w:fldCharType="separate"/>
      </w:r>
      <w:r w:rsidRPr="006148F7">
        <w:rPr>
          <w:noProof/>
        </w:rPr>
        <w:drawing>
          <wp:inline distT="0" distB="0" distL="0" distR="0" wp14:anchorId="4352F06E" wp14:editId="5FDE8BB8">
            <wp:extent cx="5353050" cy="24193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3050" cy="2419350"/>
                    </a:xfrm>
                    <a:prstGeom prst="rect">
                      <a:avLst/>
                    </a:prstGeom>
                    <a:noFill/>
                    <a:ln>
                      <a:noFill/>
                    </a:ln>
                  </pic:spPr>
                </pic:pic>
              </a:graphicData>
            </a:graphic>
          </wp:inline>
        </w:drawing>
      </w:r>
      <w:r w:rsidRPr="006148F7">
        <w:rPr>
          <w:noProof/>
        </w:rPr>
        <w:fldChar w:fldCharType="end"/>
      </w:r>
    </w:p>
    <w:p w:rsidR="000E74D8" w:rsidRPr="006148F7" w:rsidRDefault="000E74D8" w:rsidP="000E74D8">
      <w:pPr>
        <w:pStyle w:val="Standardowy1"/>
        <w:jc w:val="center"/>
      </w:pPr>
    </w:p>
    <w:p w:rsidR="000E74D8" w:rsidRPr="006148F7" w:rsidRDefault="000E74D8" w:rsidP="000E74D8">
      <w:pPr>
        <w:tabs>
          <w:tab w:val="left" w:pos="426"/>
        </w:tabs>
        <w:jc w:val="center"/>
      </w:pPr>
      <w:r w:rsidRPr="006148F7">
        <w:rPr>
          <w:noProof/>
        </w:rPr>
        <w:lastRenderedPageBreak/>
        <w:fldChar w:fldCharType="begin"/>
      </w:r>
      <w:r w:rsidRPr="006148F7">
        <w:rPr>
          <w:noProof/>
        </w:rPr>
        <w:instrText xml:space="preserve"> LINK Excel.Sheet.12 "C:\\Users\\kumidor_i\\Desktop\\INFORMACJA 2017\\dodatkowe rozdziały\\Informacja 2017dane.xlsx!Inicjatywa RPO![Informacja 2017dane.xlsx]Inicjatywa RPO Wykres 1" "" \a \p </w:instrText>
      </w:r>
      <w:r>
        <w:rPr>
          <w:noProof/>
        </w:rPr>
        <w:instrText xml:space="preserve"> \* MERGEFORMAT </w:instrText>
      </w:r>
      <w:r w:rsidRPr="006148F7">
        <w:rPr>
          <w:noProof/>
        </w:rPr>
        <w:fldChar w:fldCharType="separate"/>
      </w:r>
      <w:r w:rsidRPr="006148F7">
        <w:rPr>
          <w:noProof/>
        </w:rPr>
        <w:drawing>
          <wp:inline distT="0" distB="0" distL="0" distR="0" wp14:anchorId="77A2F0ED" wp14:editId="4101A132">
            <wp:extent cx="5915660" cy="3172460"/>
            <wp:effectExtent l="0" t="0" r="8890"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5660" cy="3172460"/>
                    </a:xfrm>
                    <a:prstGeom prst="rect">
                      <a:avLst/>
                    </a:prstGeom>
                    <a:noFill/>
                    <a:ln>
                      <a:noFill/>
                    </a:ln>
                  </pic:spPr>
                </pic:pic>
              </a:graphicData>
            </a:graphic>
          </wp:inline>
        </w:drawing>
      </w:r>
      <w:r w:rsidRPr="006148F7">
        <w:rPr>
          <w:noProof/>
        </w:rPr>
        <w:fldChar w:fldCharType="end"/>
      </w:r>
      <w:r w:rsidRPr="006148F7">
        <w:rPr>
          <w:noProof/>
        </w:rPr>
        <w:fldChar w:fldCharType="begin"/>
      </w:r>
      <w:r w:rsidRPr="006148F7">
        <w:rPr>
          <w:noProof/>
        </w:rPr>
        <w:instrText xml:space="preserve"> LINK Excel.Sheet.12 "C:\\Users\\kumidor_i\\Desktop\\INFORMACJA 2017\\dodatkowe rozdziały\\Informacja 2017dane.xlsx!Inic-probl![Informacja 2017dane.xlsx]Inic-probl Wykres 2" "" \a \p </w:instrText>
      </w:r>
      <w:r>
        <w:rPr>
          <w:noProof/>
        </w:rPr>
        <w:instrText xml:space="preserve"> \* MERGEFORMAT </w:instrText>
      </w:r>
      <w:r w:rsidRPr="006148F7">
        <w:rPr>
          <w:noProof/>
        </w:rPr>
        <w:fldChar w:fldCharType="separate"/>
      </w:r>
      <w:r w:rsidRPr="006148F7">
        <w:rPr>
          <w:noProof/>
        </w:rPr>
        <w:drawing>
          <wp:inline distT="0" distB="0" distL="0" distR="0" wp14:anchorId="7691C09F" wp14:editId="50977C36">
            <wp:extent cx="5978525" cy="2693670"/>
            <wp:effectExtent l="0" t="0" r="317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8525" cy="2693670"/>
                    </a:xfrm>
                    <a:prstGeom prst="rect">
                      <a:avLst/>
                    </a:prstGeom>
                    <a:noFill/>
                    <a:ln>
                      <a:noFill/>
                    </a:ln>
                  </pic:spPr>
                </pic:pic>
              </a:graphicData>
            </a:graphic>
          </wp:inline>
        </w:drawing>
      </w:r>
      <w:r w:rsidRPr="006148F7">
        <w:rPr>
          <w:noProof/>
        </w:rPr>
        <w:fldChar w:fldCharType="end"/>
      </w:r>
    </w:p>
    <w:p w:rsidR="000E74D8" w:rsidRPr="006148F7" w:rsidRDefault="000E74D8" w:rsidP="000E74D8">
      <w:pPr>
        <w:jc w:val="center"/>
        <w:rPr>
          <w:sz w:val="20"/>
        </w:rPr>
      </w:pPr>
      <w:r w:rsidRPr="006148F7">
        <w:rPr>
          <w:noProof/>
        </w:rPr>
        <w:fldChar w:fldCharType="begin"/>
      </w:r>
      <w:r w:rsidRPr="006148F7">
        <w:rPr>
          <w:noProof/>
        </w:rPr>
        <w:instrText xml:space="preserve"> LINK Excel.Sheet.12 "C:\\Users\\kumidor_i\\Desktop\\INFORMACJA 2017\\dodatkowe rozdziały\\Informacja 2017dane.xlsx!Województwa![Informacja 2017dane.xlsx]Województwa Wykres 1" "" \a \p </w:instrText>
      </w:r>
      <w:r w:rsidRPr="006148F7">
        <w:rPr>
          <w:noProof/>
        </w:rPr>
        <w:fldChar w:fldCharType="separate"/>
      </w:r>
      <w:r w:rsidRPr="006148F7">
        <w:rPr>
          <w:noProof/>
        </w:rPr>
        <w:drawing>
          <wp:inline distT="0" distB="0" distL="0" distR="0" wp14:anchorId="5E850566" wp14:editId="302CF578">
            <wp:extent cx="4705350" cy="231394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5350" cy="2313940"/>
                    </a:xfrm>
                    <a:prstGeom prst="rect">
                      <a:avLst/>
                    </a:prstGeom>
                    <a:noFill/>
                    <a:ln>
                      <a:noFill/>
                    </a:ln>
                  </pic:spPr>
                </pic:pic>
              </a:graphicData>
            </a:graphic>
          </wp:inline>
        </w:drawing>
      </w:r>
      <w:r w:rsidRPr="006148F7">
        <w:rPr>
          <w:noProof/>
        </w:rPr>
        <w:fldChar w:fldCharType="end"/>
      </w:r>
    </w:p>
    <w:p w:rsidR="000E74D8" w:rsidRPr="006148F7" w:rsidRDefault="000E74D8" w:rsidP="000E74D8">
      <w:pPr>
        <w:rPr>
          <w:sz w:val="20"/>
        </w:rPr>
      </w:pPr>
    </w:p>
    <w:p w:rsidR="000E74D8" w:rsidRPr="006148F7" w:rsidRDefault="000E74D8" w:rsidP="000E74D8">
      <w:pPr>
        <w:jc w:val="center"/>
        <w:rPr>
          <w:sz w:val="20"/>
        </w:rPr>
      </w:pPr>
    </w:p>
    <w:p w:rsidR="000E74D8" w:rsidRPr="006148F7" w:rsidRDefault="000E74D8" w:rsidP="000E74D8">
      <w:pPr>
        <w:jc w:val="center"/>
      </w:pPr>
      <w:r w:rsidRPr="006148F7">
        <w:rPr>
          <w:noProof/>
        </w:rPr>
        <w:drawing>
          <wp:inline distT="0" distB="0" distL="0" distR="0" wp14:anchorId="47D1C726" wp14:editId="55D1CC61">
            <wp:extent cx="5972810" cy="2635885"/>
            <wp:effectExtent l="0" t="0" r="889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E74D8" w:rsidRPr="006148F7" w:rsidRDefault="00837C01" w:rsidP="000E74D8">
      <w:pPr>
        <w:jc w:val="center"/>
        <w:rPr>
          <w:noProof/>
        </w:rPr>
      </w:pPr>
      <w:r>
        <w:rPr>
          <w:noProof/>
        </w:rPr>
        <w:fldChar w:fldCharType="begin"/>
      </w:r>
      <w:r>
        <w:rPr>
          <w:noProof/>
        </w:rPr>
        <w:instrText xml:space="preserve"> LINK Excel.Sheet.12 "C:\\Users\\kumidor_i\\Desktop\\INFORMACJA 2017\\dodatkowe rozdziały\\Informacja 2017dane.xlsx!Interesanci![Informacja 2017dane.xlsx]Interesanci Wykres 1" "" \a \p </w:instrText>
      </w:r>
      <w:r>
        <w:rPr>
          <w:noProof/>
        </w:rPr>
        <w:fldChar w:fldCharType="separate"/>
      </w:r>
      <w:r>
        <w:rPr>
          <w:noProof/>
        </w:rPr>
        <w:drawing>
          <wp:inline distT="0" distB="0" distL="0" distR="0" wp14:anchorId="6C9A7B54" wp14:editId="7D7A3A66">
            <wp:extent cx="6372225" cy="3105150"/>
            <wp:effectExtent l="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2225" cy="3105150"/>
                    </a:xfrm>
                    <a:prstGeom prst="rect">
                      <a:avLst/>
                    </a:prstGeom>
                    <a:noFill/>
                    <a:ln>
                      <a:noFill/>
                    </a:ln>
                  </pic:spPr>
                </pic:pic>
              </a:graphicData>
            </a:graphic>
          </wp:inline>
        </w:drawing>
      </w:r>
      <w:r>
        <w:rPr>
          <w:noProof/>
        </w:rPr>
        <w:fldChar w:fldCharType="end"/>
      </w:r>
    </w:p>
    <w:p w:rsidR="000E74D8" w:rsidRPr="006148F7" w:rsidRDefault="000E74D8" w:rsidP="000E74D8">
      <w:pPr>
        <w:jc w:val="center"/>
      </w:pPr>
    </w:p>
    <w:p w:rsidR="000E74D8" w:rsidRPr="006148F7" w:rsidRDefault="000E74D8" w:rsidP="000E74D8">
      <w:pPr>
        <w:tabs>
          <w:tab w:val="left" w:pos="567"/>
        </w:tabs>
        <w:jc w:val="center"/>
        <w:rPr>
          <w:sz w:val="20"/>
        </w:rPr>
      </w:pPr>
      <w:r w:rsidRPr="006148F7">
        <w:rPr>
          <w:noProof/>
        </w:rPr>
        <w:lastRenderedPageBreak/>
        <w:drawing>
          <wp:inline distT="0" distB="0" distL="0" distR="0" wp14:anchorId="551F690B" wp14:editId="310DACEE">
            <wp:extent cx="5972810" cy="2740660"/>
            <wp:effectExtent l="0" t="0" r="8890" b="254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E74D8" w:rsidRPr="006148F7" w:rsidRDefault="000E74D8" w:rsidP="000E74D8">
      <w:pPr>
        <w:tabs>
          <w:tab w:val="left" w:pos="567"/>
        </w:tabs>
        <w:jc w:val="center"/>
        <w:rPr>
          <w:sz w:val="20"/>
        </w:rPr>
      </w:pPr>
    </w:p>
    <w:p w:rsidR="000E74D8" w:rsidRPr="006148F7" w:rsidRDefault="000E74D8" w:rsidP="000E74D8">
      <w:pPr>
        <w:tabs>
          <w:tab w:val="left" w:pos="567"/>
        </w:tabs>
        <w:jc w:val="center"/>
        <w:rPr>
          <w:sz w:val="20"/>
        </w:rPr>
      </w:pPr>
      <w:r w:rsidRPr="006148F7">
        <w:rPr>
          <w:noProof/>
        </w:rPr>
        <w:drawing>
          <wp:inline distT="0" distB="0" distL="0" distR="0" wp14:anchorId="74AFE972" wp14:editId="1B9BA317">
            <wp:extent cx="5971430" cy="3005594"/>
            <wp:effectExtent l="0" t="0" r="0" b="444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E74D8" w:rsidRPr="006148F7" w:rsidRDefault="000E74D8" w:rsidP="000E74D8">
      <w:pPr>
        <w:spacing w:line="240" w:lineRule="auto"/>
        <w:jc w:val="center"/>
        <w:rPr>
          <w:b/>
          <w:sz w:val="24"/>
          <w:szCs w:val="24"/>
        </w:rPr>
      </w:pPr>
    </w:p>
    <w:p w:rsidR="000E74D8" w:rsidRPr="006148F7" w:rsidRDefault="000E74D8" w:rsidP="000E74D8">
      <w:pPr>
        <w:pStyle w:val="Nagwek4"/>
      </w:pPr>
      <w:bookmarkStart w:id="1439" w:name="_Toc513723410"/>
      <w:bookmarkStart w:id="1440" w:name="_Toc515022435"/>
      <w:r>
        <w:lastRenderedPageBreak/>
        <w:t>Sprawy</w:t>
      </w:r>
      <w:r w:rsidR="009E18EF">
        <w:t xml:space="preserve"> z </w:t>
      </w:r>
      <w:r>
        <w:t>b</w:t>
      </w:r>
      <w:r w:rsidRPr="006148F7">
        <w:t xml:space="preserve">iur </w:t>
      </w:r>
      <w:r>
        <w:t>p</w:t>
      </w:r>
      <w:r w:rsidRPr="006148F7">
        <w:t xml:space="preserve">ełnomocników </w:t>
      </w:r>
      <w:r>
        <w:t>t</w:t>
      </w:r>
      <w:r w:rsidRPr="006148F7">
        <w:t>erenowych</w:t>
      </w:r>
      <w:bookmarkEnd w:id="1439"/>
      <w:bookmarkEnd w:id="1440"/>
    </w:p>
    <w:p w:rsidR="000E74D8" w:rsidRPr="006148F7" w:rsidRDefault="000E74D8" w:rsidP="000E74D8">
      <w:pPr>
        <w:jc w:val="center"/>
      </w:pPr>
      <w:r w:rsidRPr="006148F7">
        <w:rPr>
          <w:noProof/>
        </w:rPr>
        <w:drawing>
          <wp:inline distT="0" distB="0" distL="0" distR="0" wp14:anchorId="3CCC79C1" wp14:editId="0B67B722">
            <wp:extent cx="4238045" cy="3721210"/>
            <wp:effectExtent l="0" t="0" r="0" b="0"/>
            <wp:docPr id="22" name="Obraz 22" descr="MAPA_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PA_O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7990" cy="3721162"/>
                    </a:xfrm>
                    <a:prstGeom prst="rect">
                      <a:avLst/>
                    </a:prstGeom>
                    <a:noFill/>
                    <a:ln>
                      <a:noFill/>
                    </a:ln>
                  </pic:spPr>
                </pic:pic>
              </a:graphicData>
            </a:graphic>
          </wp:inline>
        </w:drawing>
      </w:r>
    </w:p>
    <w:tbl>
      <w:tblPr>
        <w:tblW w:w="8438" w:type="dxa"/>
        <w:tblInd w:w="1241" w:type="dxa"/>
        <w:tblLook w:val="01E0" w:firstRow="1" w:lastRow="1" w:firstColumn="1" w:lastColumn="1" w:noHBand="0" w:noVBand="0"/>
      </w:tblPr>
      <w:tblGrid>
        <w:gridCol w:w="501"/>
        <w:gridCol w:w="7937"/>
      </w:tblGrid>
      <w:tr w:rsidR="000E74D8" w:rsidRPr="006148F7" w:rsidTr="00853FFA">
        <w:trPr>
          <w:trHeight w:val="397"/>
        </w:trPr>
        <w:tc>
          <w:tcPr>
            <w:tcW w:w="501" w:type="dxa"/>
            <w:vAlign w:val="center"/>
          </w:tcPr>
          <w:p w:rsidR="000E74D8" w:rsidRPr="006148F7" w:rsidRDefault="000E74D8" w:rsidP="00853FFA">
            <w:r w:rsidRPr="006148F7">
              <w:rPr>
                <w:noProof/>
              </w:rPr>
              <mc:AlternateContent>
                <mc:Choice Requires="wpc">
                  <w:drawing>
                    <wp:inline distT="0" distB="0" distL="0" distR="0" wp14:anchorId="24E95AE9" wp14:editId="27516208">
                      <wp:extent cx="179705" cy="179705"/>
                      <wp:effectExtent l="0" t="0" r="1270" b="1270"/>
                      <wp:docPr id="62" name="Kanwa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64"/>
                              <wps:cNvSpPr>
                                <a:spLocks noChangeArrowheads="1"/>
                              </wps:cNvSpPr>
                              <wps:spPr bwMode="auto">
                                <a:xfrm>
                                  <a:off x="0" y="0"/>
                                  <a:ext cx="179705" cy="179705"/>
                                </a:xfrm>
                                <a:prstGeom prst="rect">
                                  <a:avLst/>
                                </a:prstGeom>
                                <a:solidFill>
                                  <a:srgbClr val="18AE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id="Kanwa 62" o:spid="_x0000_s1026" editas="canvas" style="width:14.15pt;height:14.15pt;mso-position-horizontal-relative:char;mso-position-vertical-relative:lin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">
                      <v:shape id="_x0000_s1027" type="#_x0000_t75" style="position:absolute;width:179705;height:179705;visibility:visible;mso-wrap-style:square">
                        <v:fill o:detectmouseclick="t"/>
                        <v:path o:connecttype="none"/>
                      </v:shape>
                      <v:rect id="Rectangle 64" o:spid="_x0000_s1028" style="position:absolute;width:179705;height:179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DjMQA&#10;AADaAAAADwAAAGRycy9kb3ducmV2LnhtbESP3WrCQBSE7wXfYTkFb6TZKCKSZhUpWERb8Ke9P82e&#10;JqnZsyG7JvHtuwXBy2FmvmHSVW8q0VLjSssKJlEMgjizuuRcwed587wA4TyyxsoyKbiRg9VyOEgx&#10;0bbjI7Unn4sAYZeggsL7OpHSZQUZdJGtiYP3YxuDPsgml7rBLsBNJadxPJcGSw4LBdb0WlB2OV2N&#10;gjfW75PD1y7bVL/rW7/4+B5fea/U6Klfv4Dw1PtH+N7eagUz+L8Sb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w4zEAAAA2gAAAA8AAAAAAAAAAAAAAAAAmAIAAGRycy9k&#10;b3ducmV2LnhtbFBLBQYAAAAABAAEAPUAAACJAwAAAAA=&#10;" fillcolor="#18aec0" stroked="f"/>
                      <w10:anchorlock/>
                    </v:group>
                  </w:pict>
                </mc:Fallback>
              </mc:AlternateContent>
            </w:r>
          </w:p>
        </w:tc>
        <w:tc>
          <w:tcPr>
            <w:tcW w:w="7937" w:type="dxa"/>
          </w:tcPr>
          <w:p w:rsidR="000E74D8" w:rsidRPr="006148F7" w:rsidRDefault="000E74D8" w:rsidP="00930B26">
            <w:pPr>
              <w:ind w:firstLine="101"/>
              <w:rPr>
                <w:sz w:val="22"/>
                <w:szCs w:val="22"/>
              </w:rPr>
            </w:pPr>
            <w:r w:rsidRPr="006148F7">
              <w:rPr>
                <w:sz w:val="22"/>
                <w:szCs w:val="22"/>
              </w:rPr>
              <w:t>Biuro Pełnomocnika Terenowego</w:t>
            </w:r>
            <w:r w:rsidR="00F147D3">
              <w:rPr>
                <w:sz w:val="22"/>
                <w:szCs w:val="22"/>
              </w:rPr>
              <w:t xml:space="preserve"> we</w:t>
            </w:r>
            <w:r w:rsidR="00574971">
              <w:rPr>
                <w:sz w:val="22"/>
                <w:szCs w:val="22"/>
              </w:rPr>
              <w:t xml:space="preserve"> </w:t>
            </w:r>
            <w:r w:rsidRPr="006148F7">
              <w:rPr>
                <w:sz w:val="22"/>
                <w:szCs w:val="22"/>
              </w:rPr>
              <w:t xml:space="preserve">Wrocławiu </w:t>
            </w:r>
            <w:r w:rsidR="00930B26">
              <w:rPr>
                <w:sz w:val="22"/>
                <w:szCs w:val="22"/>
              </w:rPr>
              <w:t>działające od</w:t>
            </w:r>
            <w:r w:rsidR="00630BA4">
              <w:rPr>
                <w:sz w:val="22"/>
                <w:szCs w:val="22"/>
              </w:rPr>
              <w:t xml:space="preserve"> </w:t>
            </w:r>
            <w:r w:rsidRPr="006148F7">
              <w:rPr>
                <w:sz w:val="22"/>
                <w:szCs w:val="22"/>
              </w:rPr>
              <w:t>2 sierpnia 2004</w:t>
            </w:r>
            <w:r w:rsidR="00574971">
              <w:rPr>
                <w:sz w:val="22"/>
                <w:szCs w:val="22"/>
              </w:rPr>
              <w:t xml:space="preserve"> </w:t>
            </w:r>
            <w:r w:rsidR="00417C70">
              <w:rPr>
                <w:sz w:val="22"/>
                <w:szCs w:val="22"/>
              </w:rPr>
              <w:t xml:space="preserve">r. </w:t>
            </w:r>
          </w:p>
        </w:tc>
      </w:tr>
      <w:tr w:rsidR="000E74D8" w:rsidRPr="006148F7" w:rsidTr="00853FFA">
        <w:trPr>
          <w:trHeight w:val="397"/>
        </w:trPr>
        <w:tc>
          <w:tcPr>
            <w:tcW w:w="501" w:type="dxa"/>
            <w:vAlign w:val="center"/>
          </w:tcPr>
          <w:p w:rsidR="000E74D8" w:rsidRPr="006148F7" w:rsidRDefault="000E74D8" w:rsidP="00853FFA">
            <w:r w:rsidRPr="006148F7">
              <w:rPr>
                <w:noProof/>
              </w:rPr>
              <mc:AlternateContent>
                <mc:Choice Requires="wpc">
                  <w:drawing>
                    <wp:inline distT="0" distB="0" distL="0" distR="0" wp14:anchorId="782A8806" wp14:editId="12B13416">
                      <wp:extent cx="179705" cy="179705"/>
                      <wp:effectExtent l="0" t="0" r="1270" b="1270"/>
                      <wp:docPr id="53" name="Kanwa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55"/>
                              <wps:cNvSpPr>
                                <a:spLocks noChangeArrowheads="1"/>
                              </wps:cNvSpPr>
                              <wps:spPr bwMode="auto">
                                <a:xfrm>
                                  <a:off x="0" y="0"/>
                                  <a:ext cx="179705" cy="179705"/>
                                </a:xfrm>
                                <a:prstGeom prst="rect">
                                  <a:avLst/>
                                </a:prstGeom>
                                <a:solidFill>
                                  <a:srgbClr val="6EB665"/>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id="Kanwa 53" o:spid="_x0000_s1026" editas="canvas" style="width:14.15pt;height:14.15pt;mso-position-horizontal-relative:char;mso-position-vertical-relative:lin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">
                      <v:shape id="_x0000_s1027" type="#_x0000_t75" style="position:absolute;width:179705;height:179705;visibility:visible;mso-wrap-style:square">
                        <v:fill o:detectmouseclick="t"/>
                        <v:path o:connecttype="none"/>
                      </v:shape>
                      <v:rect id="Rectangle 55" o:spid="_x0000_s1028" style="position:absolute;width:179705;height:179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CssAA&#10;AADbAAAADwAAAGRycy9kb3ducmV2LnhtbERPTYvCMBC9C/6HMII3TfUgUo2yiIIHPair6G22mW3L&#10;NpOSpFr/vRGEvc3jfc582ZpK3Mn50rKC0TABQZxZXXKu4Pu0GUxB+ICssbJMCp7kYbnoduaYavvg&#10;A92PIRcxhH2KCooQ6lRKnxVk0A9tTRy5X+sMhghdLrXDRww3lRwnyUQaLDk2FFjTqqDs79gYBbc2&#10;XG/NdJ/8XNby0JzldufWVql+r/2agQjUhn/xx73Vcf4I3r/E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fCssAAAADbAAAADwAAAAAAAAAAAAAAAACYAgAAZHJzL2Rvd25y&#10;ZXYueG1sUEsFBgAAAAAEAAQA9QAAAIUDAAAAAA==&#10;" fillcolor="#6eb665" stroked="f"/>
                      <w10:anchorlock/>
                    </v:group>
                  </w:pict>
                </mc:Fallback>
              </mc:AlternateContent>
            </w:r>
          </w:p>
        </w:tc>
        <w:tc>
          <w:tcPr>
            <w:tcW w:w="7937" w:type="dxa"/>
          </w:tcPr>
          <w:p w:rsidR="000E74D8" w:rsidRPr="006148F7" w:rsidRDefault="000E74D8" w:rsidP="0062172B">
            <w:pPr>
              <w:ind w:firstLine="101"/>
              <w:rPr>
                <w:sz w:val="22"/>
                <w:szCs w:val="22"/>
              </w:rPr>
            </w:pPr>
            <w:r w:rsidRPr="006148F7">
              <w:rPr>
                <w:sz w:val="22"/>
                <w:szCs w:val="22"/>
              </w:rPr>
              <w:t>Biuro Pełnomocnika Terenowego</w:t>
            </w:r>
            <w:r w:rsidR="009E18EF">
              <w:rPr>
                <w:sz w:val="22"/>
                <w:szCs w:val="22"/>
              </w:rPr>
              <w:t xml:space="preserve"> w </w:t>
            </w:r>
            <w:r w:rsidRPr="006148F7">
              <w:rPr>
                <w:sz w:val="22"/>
                <w:szCs w:val="22"/>
              </w:rPr>
              <w:t xml:space="preserve">Gdańsku </w:t>
            </w:r>
            <w:r w:rsidR="0062172B">
              <w:rPr>
                <w:sz w:val="22"/>
                <w:szCs w:val="22"/>
              </w:rPr>
              <w:t>działające od</w:t>
            </w:r>
            <w:r w:rsidR="00630BA4">
              <w:rPr>
                <w:sz w:val="22"/>
                <w:szCs w:val="22"/>
              </w:rPr>
              <w:t xml:space="preserve"> </w:t>
            </w:r>
            <w:r w:rsidRPr="006148F7">
              <w:rPr>
                <w:sz w:val="22"/>
                <w:szCs w:val="22"/>
              </w:rPr>
              <w:t>16 maja 2005</w:t>
            </w:r>
            <w:r w:rsidR="00574971">
              <w:rPr>
                <w:sz w:val="22"/>
                <w:szCs w:val="22"/>
              </w:rPr>
              <w:t xml:space="preserve"> </w:t>
            </w:r>
            <w:r w:rsidR="00417C70">
              <w:rPr>
                <w:sz w:val="22"/>
                <w:szCs w:val="22"/>
              </w:rPr>
              <w:t xml:space="preserve">r. </w:t>
            </w:r>
          </w:p>
        </w:tc>
      </w:tr>
      <w:tr w:rsidR="000E74D8" w:rsidRPr="006148F7" w:rsidTr="00853FFA">
        <w:trPr>
          <w:trHeight w:val="397"/>
        </w:trPr>
        <w:tc>
          <w:tcPr>
            <w:tcW w:w="501" w:type="dxa"/>
            <w:vAlign w:val="center"/>
          </w:tcPr>
          <w:p w:rsidR="000E74D8" w:rsidRPr="006148F7" w:rsidRDefault="000E74D8" w:rsidP="00853FFA">
            <w:r w:rsidRPr="006148F7">
              <w:rPr>
                <w:noProof/>
              </w:rPr>
              <mc:AlternateContent>
                <mc:Choice Requires="wpc">
                  <w:drawing>
                    <wp:inline distT="0" distB="0" distL="0" distR="0" wp14:anchorId="3327E4AB" wp14:editId="1C7C4233">
                      <wp:extent cx="179705" cy="179705"/>
                      <wp:effectExtent l="0" t="0" r="1270" b="1270"/>
                      <wp:docPr id="13" name="Kanwa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Rectangle 61"/>
                              <wps:cNvSpPr>
                                <a:spLocks noChangeArrowheads="1"/>
                              </wps:cNvSpPr>
                              <wps:spPr bwMode="auto">
                                <a:xfrm>
                                  <a:off x="0" y="0"/>
                                  <a:ext cx="179705" cy="179705"/>
                                </a:xfrm>
                                <a:prstGeom prst="rect">
                                  <a:avLst/>
                                </a:prstGeom>
                                <a:solidFill>
                                  <a:srgbClr val="AFAA6D"/>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id="Kanwa 13" o:spid="_x0000_s1026" editas="canvas" style="width:14.15pt;height:14.15pt;mso-position-horizontal-relative:char;mso-position-vertical-relative:lin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">
                      <v:shape id="_x0000_s1027" type="#_x0000_t75" style="position:absolute;width:179705;height:179705;visibility:visible;mso-wrap-style:square">
                        <v:fill o:detectmouseclick="t"/>
                        <v:path o:connecttype="none"/>
                      </v:shape>
                      <v:rect id="Rectangle 61" o:spid="_x0000_s1028" style="position:absolute;width:179705;height:179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fr70A&#10;AADbAAAADwAAAGRycy9kb3ducmV2LnhtbERPTYvCMBC9L/gfwix4W5NVEKlGkYLg1SqCt7GZTcs2&#10;k5JErf/eCAt7m8f7nNVmcJ24U4itZw3fEwWCuPamZavhdNx9LUDEhGyw80wanhRhsx59rLAw/sEH&#10;ulfJihzCsUANTUp9IWWsG3IYJ74nztyPDw5ThsFKE/CRw10np0rNpcOWc0ODPZUN1b/VzWkoE88U&#10;PYO7XqyKZyurcNuWWo8/h+0SRKIh/Yv/3HuT50/h/Us+QK5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8xfr70AAADbAAAADwAAAAAAAAAAAAAAAACYAgAAZHJzL2Rvd25yZXYu&#10;eG1sUEsFBgAAAAAEAAQA9QAAAIIDAAAAAA==&#10;" fillcolor="#afaa6d" stroked="f"/>
                      <w10:anchorlock/>
                    </v:group>
                  </w:pict>
                </mc:Fallback>
              </mc:AlternateContent>
            </w:r>
          </w:p>
        </w:tc>
        <w:tc>
          <w:tcPr>
            <w:tcW w:w="7937" w:type="dxa"/>
          </w:tcPr>
          <w:p w:rsidR="000E74D8" w:rsidRPr="006148F7" w:rsidRDefault="000E74D8" w:rsidP="00930B26">
            <w:pPr>
              <w:ind w:right="-176" w:firstLine="101"/>
              <w:rPr>
                <w:sz w:val="22"/>
                <w:szCs w:val="22"/>
              </w:rPr>
            </w:pPr>
            <w:r w:rsidRPr="006148F7">
              <w:rPr>
                <w:sz w:val="22"/>
                <w:szCs w:val="22"/>
              </w:rPr>
              <w:t>Biuro Pełnomocnika Terenowego</w:t>
            </w:r>
            <w:r w:rsidR="009E18EF">
              <w:rPr>
                <w:sz w:val="22"/>
                <w:szCs w:val="22"/>
              </w:rPr>
              <w:t xml:space="preserve"> w </w:t>
            </w:r>
            <w:r w:rsidRPr="006148F7">
              <w:rPr>
                <w:sz w:val="22"/>
                <w:szCs w:val="22"/>
              </w:rPr>
              <w:t xml:space="preserve">Katowicach </w:t>
            </w:r>
            <w:r w:rsidR="00930B26">
              <w:rPr>
                <w:sz w:val="22"/>
                <w:szCs w:val="22"/>
              </w:rPr>
              <w:t>działające od</w:t>
            </w:r>
            <w:r w:rsidR="00630BA4">
              <w:rPr>
                <w:sz w:val="22"/>
                <w:szCs w:val="22"/>
              </w:rPr>
              <w:t xml:space="preserve"> </w:t>
            </w:r>
            <w:r w:rsidRPr="006148F7">
              <w:rPr>
                <w:sz w:val="22"/>
                <w:szCs w:val="22"/>
              </w:rPr>
              <w:t>14 września 2007</w:t>
            </w:r>
            <w:r w:rsidR="00574971">
              <w:rPr>
                <w:sz w:val="22"/>
                <w:szCs w:val="22"/>
              </w:rPr>
              <w:t xml:space="preserve"> </w:t>
            </w:r>
            <w:r w:rsidR="00085CD1">
              <w:rPr>
                <w:sz w:val="22"/>
                <w:szCs w:val="22"/>
              </w:rPr>
              <w:t>r.</w:t>
            </w:r>
          </w:p>
        </w:tc>
      </w:tr>
      <w:tr w:rsidR="000E74D8" w:rsidRPr="006148F7" w:rsidTr="00853FFA">
        <w:trPr>
          <w:trHeight w:val="397"/>
        </w:trPr>
        <w:tc>
          <w:tcPr>
            <w:tcW w:w="501" w:type="dxa"/>
            <w:vAlign w:val="center"/>
          </w:tcPr>
          <w:p w:rsidR="000E74D8" w:rsidRPr="006148F7" w:rsidRDefault="000E74D8" w:rsidP="00853FFA">
            <w:r w:rsidRPr="006148F7">
              <w:rPr>
                <w:noProof/>
              </w:rPr>
              <mc:AlternateContent>
                <mc:Choice Requires="wpc">
                  <w:drawing>
                    <wp:inline distT="0" distB="0" distL="0" distR="0" wp14:anchorId="66045C57" wp14:editId="50577030">
                      <wp:extent cx="179705" cy="179705"/>
                      <wp:effectExtent l="0" t="0" r="1270" b="1270"/>
                      <wp:docPr id="14" name="Kanwa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Rectangle 58"/>
                              <wps:cNvSpPr>
                                <a:spLocks noChangeArrowheads="1"/>
                              </wps:cNvSpPr>
                              <wps:spPr bwMode="auto">
                                <a:xfrm>
                                  <a:off x="0" y="0"/>
                                  <a:ext cx="179705" cy="179705"/>
                                </a:xfrm>
                                <a:prstGeom prst="rect">
                                  <a:avLst/>
                                </a:prstGeom>
                                <a:solidFill>
                                  <a:srgbClr val="C08618"/>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id="Kanwa 14" o:spid="_x0000_s1026" editas="canvas" style="width:14.15pt;height:14.15pt;mso-position-horizontal-relative:char;mso-position-vertical-relative:lin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">
                      <v:shape id="_x0000_s1027" type="#_x0000_t75" style="position:absolute;width:179705;height:179705;visibility:visible;mso-wrap-style:square">
                        <v:fill o:detectmouseclick="t"/>
                        <v:path o:connecttype="none"/>
                      </v:shape>
                      <v:rect id="Rectangle 58" o:spid="_x0000_s1028" style="position:absolute;width:179705;height:179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L5cIA&#10;AADbAAAADwAAAGRycy9kb3ducmV2LnhtbERPTWsCMRC9C/6HMEJvmlitlK1RpEXUS0HrpbdhM92E&#10;bibbTequ/94UCt7m8T5nue59LS7URhdYw3SiQBCXwTiuNJw/tuNnEDEhG6wDk4YrRVivhoMlFiZ0&#10;fKTLKVUih3AsUINNqSmkjKUlj3ESGuLMfYXWY8qwraRpscvhvpaPSi2kR8e5wWJDr5bK79Ov13Bw&#10;sye7+Kzeru/u0J3lTs1+tkrrh1G/eQGRqE938b97b/L8Ofz9k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EvlwgAAANsAAAAPAAAAAAAAAAAAAAAAAJgCAABkcnMvZG93&#10;bnJldi54bWxQSwUGAAAAAAQABAD1AAAAhwMAAAAA&#10;" fillcolor="#c08618" stroked="f"/>
                      <w10:anchorlock/>
                    </v:group>
                  </w:pict>
                </mc:Fallback>
              </mc:AlternateContent>
            </w:r>
          </w:p>
        </w:tc>
        <w:tc>
          <w:tcPr>
            <w:tcW w:w="7937" w:type="dxa"/>
          </w:tcPr>
          <w:p w:rsidR="000E74D8" w:rsidRPr="006148F7" w:rsidRDefault="000E74D8" w:rsidP="00853FFA">
            <w:pPr>
              <w:ind w:firstLine="101"/>
              <w:rPr>
                <w:sz w:val="22"/>
                <w:szCs w:val="22"/>
              </w:rPr>
            </w:pPr>
            <w:r w:rsidRPr="006148F7">
              <w:rPr>
                <w:sz w:val="22"/>
                <w:szCs w:val="22"/>
              </w:rPr>
              <w:t>Biuro RPO</w:t>
            </w:r>
            <w:r w:rsidR="009E18EF">
              <w:rPr>
                <w:sz w:val="22"/>
                <w:szCs w:val="22"/>
              </w:rPr>
              <w:t xml:space="preserve"> w </w:t>
            </w:r>
            <w:r w:rsidRPr="006148F7">
              <w:rPr>
                <w:sz w:val="22"/>
                <w:szCs w:val="22"/>
              </w:rPr>
              <w:t>Warszawie</w:t>
            </w:r>
          </w:p>
        </w:tc>
      </w:tr>
    </w:tbl>
    <w:p w:rsidR="000E74D8" w:rsidRPr="006148F7" w:rsidRDefault="000E74D8" w:rsidP="000E74D8">
      <w:pPr>
        <w:jc w:val="center"/>
        <w:rPr>
          <w:b/>
        </w:rPr>
      </w:pPr>
      <w:r w:rsidRPr="006148F7">
        <w:rPr>
          <w:noProof/>
        </w:rPr>
        <w:lastRenderedPageBreak/>
        <w:drawing>
          <wp:inline distT="0" distB="0" distL="0" distR="0" wp14:anchorId="4577C192" wp14:editId="1E49D99B">
            <wp:extent cx="5219701" cy="274320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E74D8" w:rsidRPr="006148F7" w:rsidRDefault="000E74D8" w:rsidP="000E74D8">
      <w:pPr>
        <w:jc w:val="center"/>
        <w:rPr>
          <w:b/>
        </w:rPr>
      </w:pPr>
    </w:p>
    <w:p w:rsidR="000E74D8" w:rsidRDefault="000E74D8" w:rsidP="006F3E62">
      <w:pPr>
        <w:pStyle w:val="Nagwek5"/>
      </w:pPr>
      <w:bookmarkStart w:id="1441" w:name="_Toc515022436"/>
      <w:r w:rsidRPr="00FE0757">
        <w:rPr>
          <w:b/>
        </w:rPr>
        <w:t>Nowe wnioski</w:t>
      </w:r>
      <w:r w:rsidR="009E18EF">
        <w:t xml:space="preserve"> w </w:t>
      </w:r>
      <w:r>
        <w:t>b</w:t>
      </w:r>
      <w:r w:rsidRPr="006148F7">
        <w:t xml:space="preserve">iurach </w:t>
      </w:r>
      <w:r>
        <w:t>p</w:t>
      </w:r>
      <w:r w:rsidRPr="006148F7">
        <w:t xml:space="preserve">ełnomocników </w:t>
      </w:r>
      <w:r>
        <w:t>t</w:t>
      </w:r>
      <w:r w:rsidRPr="006148F7">
        <w:t>erenowych</w:t>
      </w:r>
      <w:r w:rsidR="00630BA4">
        <w:t xml:space="preserve"> – </w:t>
      </w:r>
      <w:r>
        <w:t>problematyka</w:t>
      </w:r>
      <w:bookmarkEnd w:id="1441"/>
      <w:r w:rsidRPr="006148F7">
        <w:t xml:space="preserve"> </w:t>
      </w:r>
    </w:p>
    <w:p w:rsidR="00FE0757" w:rsidRPr="00FE0757" w:rsidRDefault="00FE0757" w:rsidP="00FE0757">
      <w:pPr>
        <w:rPr>
          <w:lang w:eastAsia="en-US"/>
        </w:rPr>
      </w:pPr>
      <w:r w:rsidRPr="006148F7">
        <w:rPr>
          <w:noProof/>
        </w:rPr>
        <w:drawing>
          <wp:inline distT="0" distB="0" distL="0" distR="0" wp14:anchorId="122DC170" wp14:editId="0062AD06">
            <wp:extent cx="5629274" cy="2390775"/>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W w:w="9073"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6015"/>
        <w:gridCol w:w="1546"/>
        <w:gridCol w:w="1512"/>
      </w:tblGrid>
      <w:tr w:rsidR="000E74D8" w:rsidRPr="006148F7" w:rsidTr="00853FFA">
        <w:trPr>
          <w:trHeight w:val="510"/>
          <w:tblCellSpacing w:w="20" w:type="dxa"/>
          <w:jc w:val="center"/>
        </w:trPr>
        <w:tc>
          <w:tcPr>
            <w:tcW w:w="5955" w:type="dxa"/>
            <w:vAlign w:val="center"/>
          </w:tcPr>
          <w:p w:rsidR="000E74D8" w:rsidRPr="006148F7" w:rsidRDefault="000E74D8" w:rsidP="00853FFA">
            <w:pPr>
              <w:jc w:val="center"/>
              <w:rPr>
                <w:b/>
                <w:sz w:val="24"/>
                <w:szCs w:val="24"/>
              </w:rPr>
            </w:pPr>
            <w:r w:rsidRPr="006148F7">
              <w:rPr>
                <w:b/>
                <w:sz w:val="24"/>
                <w:szCs w:val="24"/>
              </w:rPr>
              <w:t>Problematyka</w:t>
            </w:r>
          </w:p>
        </w:tc>
        <w:tc>
          <w:tcPr>
            <w:tcW w:w="1506" w:type="dxa"/>
            <w:vAlign w:val="center"/>
          </w:tcPr>
          <w:p w:rsidR="000E74D8" w:rsidRPr="006148F7" w:rsidRDefault="000E74D8" w:rsidP="00853FFA">
            <w:pPr>
              <w:ind w:left="-70" w:firstLine="30"/>
              <w:jc w:val="center"/>
              <w:rPr>
                <w:b/>
                <w:sz w:val="24"/>
                <w:szCs w:val="24"/>
              </w:rPr>
            </w:pPr>
            <w:r w:rsidRPr="006148F7">
              <w:rPr>
                <w:b/>
                <w:sz w:val="24"/>
                <w:szCs w:val="24"/>
              </w:rPr>
              <w:t>Liczba</w:t>
            </w:r>
          </w:p>
        </w:tc>
        <w:tc>
          <w:tcPr>
            <w:tcW w:w="1452" w:type="dxa"/>
            <w:vAlign w:val="center"/>
          </w:tcPr>
          <w:p w:rsidR="000E74D8" w:rsidRPr="006148F7" w:rsidRDefault="000E74D8" w:rsidP="00853FFA">
            <w:pPr>
              <w:ind w:left="-70" w:firstLine="29"/>
              <w:jc w:val="center"/>
              <w:rPr>
                <w:b/>
                <w:sz w:val="24"/>
                <w:szCs w:val="24"/>
              </w:rPr>
            </w:pPr>
            <w:r w:rsidRPr="006148F7">
              <w:rPr>
                <w:b/>
                <w:sz w:val="24"/>
                <w:szCs w:val="24"/>
              </w:rPr>
              <w:t>%</w:t>
            </w:r>
          </w:p>
        </w:tc>
      </w:tr>
      <w:tr w:rsidR="000E74D8" w:rsidRPr="006148F7" w:rsidTr="00853FFA">
        <w:trPr>
          <w:trHeight w:val="510"/>
          <w:tblCellSpacing w:w="20" w:type="dxa"/>
          <w:jc w:val="center"/>
        </w:trPr>
        <w:tc>
          <w:tcPr>
            <w:tcW w:w="5955" w:type="dxa"/>
            <w:vAlign w:val="center"/>
          </w:tcPr>
          <w:p w:rsidR="000E74D8" w:rsidRPr="006148F7" w:rsidRDefault="000E74D8" w:rsidP="00853FFA">
            <w:pPr>
              <w:rPr>
                <w:sz w:val="24"/>
                <w:szCs w:val="24"/>
              </w:rPr>
            </w:pPr>
            <w:r w:rsidRPr="006148F7">
              <w:rPr>
                <w:sz w:val="24"/>
                <w:szCs w:val="24"/>
              </w:rPr>
              <w:t xml:space="preserve">prawo cywilne </w:t>
            </w:r>
          </w:p>
        </w:tc>
        <w:tc>
          <w:tcPr>
            <w:tcW w:w="1506" w:type="dxa"/>
            <w:vAlign w:val="center"/>
          </w:tcPr>
          <w:p w:rsidR="000E74D8" w:rsidRPr="006148F7" w:rsidRDefault="000E74D8" w:rsidP="00853FFA">
            <w:pPr>
              <w:ind w:left="-70" w:firstLine="70"/>
              <w:jc w:val="center"/>
              <w:rPr>
                <w:sz w:val="24"/>
                <w:szCs w:val="24"/>
              </w:rPr>
            </w:pPr>
            <w:r w:rsidRPr="006148F7">
              <w:rPr>
                <w:sz w:val="24"/>
                <w:szCs w:val="24"/>
              </w:rPr>
              <w:t>666</w:t>
            </w:r>
          </w:p>
        </w:tc>
        <w:tc>
          <w:tcPr>
            <w:tcW w:w="1452" w:type="dxa"/>
            <w:vAlign w:val="center"/>
          </w:tcPr>
          <w:p w:rsidR="000E74D8" w:rsidRPr="006148F7" w:rsidRDefault="000E74D8" w:rsidP="00853FFA">
            <w:pPr>
              <w:ind w:left="-70" w:firstLine="29"/>
              <w:jc w:val="center"/>
              <w:rPr>
                <w:sz w:val="24"/>
                <w:szCs w:val="24"/>
              </w:rPr>
            </w:pPr>
            <w:r w:rsidRPr="006148F7">
              <w:rPr>
                <w:sz w:val="24"/>
                <w:szCs w:val="24"/>
              </w:rPr>
              <w:t>28,6</w:t>
            </w:r>
          </w:p>
        </w:tc>
      </w:tr>
      <w:tr w:rsidR="000E74D8" w:rsidRPr="006148F7" w:rsidTr="00853FFA">
        <w:trPr>
          <w:trHeight w:val="510"/>
          <w:tblCellSpacing w:w="20" w:type="dxa"/>
          <w:jc w:val="center"/>
        </w:trPr>
        <w:tc>
          <w:tcPr>
            <w:tcW w:w="5955" w:type="dxa"/>
            <w:vAlign w:val="center"/>
          </w:tcPr>
          <w:p w:rsidR="000E74D8" w:rsidRPr="006148F7" w:rsidRDefault="000E74D8" w:rsidP="00853FFA">
            <w:pPr>
              <w:rPr>
                <w:sz w:val="24"/>
                <w:szCs w:val="24"/>
              </w:rPr>
            </w:pPr>
            <w:r w:rsidRPr="006148F7">
              <w:rPr>
                <w:sz w:val="24"/>
                <w:szCs w:val="24"/>
              </w:rPr>
              <w:t>prawo karne</w:t>
            </w:r>
          </w:p>
        </w:tc>
        <w:tc>
          <w:tcPr>
            <w:tcW w:w="1506" w:type="dxa"/>
            <w:vAlign w:val="center"/>
          </w:tcPr>
          <w:p w:rsidR="000E74D8" w:rsidRPr="006148F7" w:rsidRDefault="000E74D8" w:rsidP="00853FFA">
            <w:pPr>
              <w:ind w:left="-70" w:firstLine="70"/>
              <w:jc w:val="center"/>
              <w:rPr>
                <w:sz w:val="24"/>
                <w:szCs w:val="24"/>
              </w:rPr>
            </w:pPr>
            <w:r w:rsidRPr="006148F7">
              <w:rPr>
                <w:sz w:val="24"/>
                <w:szCs w:val="24"/>
              </w:rPr>
              <w:t>458</w:t>
            </w:r>
          </w:p>
        </w:tc>
        <w:tc>
          <w:tcPr>
            <w:tcW w:w="1452" w:type="dxa"/>
            <w:vAlign w:val="center"/>
          </w:tcPr>
          <w:p w:rsidR="000E74D8" w:rsidRPr="006148F7" w:rsidRDefault="000E74D8" w:rsidP="00853FFA">
            <w:pPr>
              <w:ind w:left="-70" w:firstLine="29"/>
              <w:jc w:val="center"/>
              <w:rPr>
                <w:sz w:val="24"/>
                <w:szCs w:val="24"/>
              </w:rPr>
            </w:pPr>
            <w:r w:rsidRPr="006148F7">
              <w:rPr>
                <w:sz w:val="24"/>
                <w:szCs w:val="24"/>
              </w:rPr>
              <w:t>19,7</w:t>
            </w:r>
          </w:p>
        </w:tc>
      </w:tr>
      <w:tr w:rsidR="000E74D8" w:rsidRPr="006148F7" w:rsidTr="00853FFA">
        <w:trPr>
          <w:trHeight w:val="510"/>
          <w:tblCellSpacing w:w="20" w:type="dxa"/>
          <w:jc w:val="center"/>
        </w:trPr>
        <w:tc>
          <w:tcPr>
            <w:tcW w:w="5955" w:type="dxa"/>
            <w:vAlign w:val="center"/>
          </w:tcPr>
          <w:p w:rsidR="000E74D8" w:rsidRPr="006148F7" w:rsidRDefault="000E74D8" w:rsidP="00853FFA">
            <w:pPr>
              <w:spacing w:line="240" w:lineRule="auto"/>
              <w:rPr>
                <w:sz w:val="24"/>
                <w:szCs w:val="24"/>
              </w:rPr>
            </w:pPr>
            <w:r w:rsidRPr="006148F7">
              <w:rPr>
                <w:sz w:val="24"/>
                <w:szCs w:val="24"/>
              </w:rPr>
              <w:t>prawo karne wykonawcze</w:t>
            </w:r>
          </w:p>
        </w:tc>
        <w:tc>
          <w:tcPr>
            <w:tcW w:w="1506" w:type="dxa"/>
            <w:vAlign w:val="center"/>
          </w:tcPr>
          <w:p w:rsidR="000E74D8" w:rsidRPr="006148F7" w:rsidRDefault="000E74D8" w:rsidP="00853FFA">
            <w:pPr>
              <w:ind w:left="-70" w:firstLine="70"/>
              <w:jc w:val="center"/>
              <w:rPr>
                <w:sz w:val="24"/>
                <w:szCs w:val="24"/>
              </w:rPr>
            </w:pPr>
            <w:r w:rsidRPr="006148F7">
              <w:rPr>
                <w:sz w:val="24"/>
                <w:szCs w:val="24"/>
              </w:rPr>
              <w:t>356</w:t>
            </w:r>
          </w:p>
        </w:tc>
        <w:tc>
          <w:tcPr>
            <w:tcW w:w="1452" w:type="dxa"/>
            <w:vAlign w:val="center"/>
          </w:tcPr>
          <w:p w:rsidR="000E74D8" w:rsidRPr="006148F7" w:rsidRDefault="000E74D8" w:rsidP="00853FFA">
            <w:pPr>
              <w:ind w:left="-70" w:firstLine="29"/>
              <w:jc w:val="center"/>
              <w:rPr>
                <w:sz w:val="24"/>
                <w:szCs w:val="24"/>
              </w:rPr>
            </w:pPr>
            <w:r w:rsidRPr="006148F7">
              <w:rPr>
                <w:sz w:val="24"/>
                <w:szCs w:val="24"/>
              </w:rPr>
              <w:t>15,3</w:t>
            </w:r>
          </w:p>
        </w:tc>
      </w:tr>
      <w:tr w:rsidR="000E74D8" w:rsidRPr="006148F7" w:rsidTr="00853FFA">
        <w:trPr>
          <w:trHeight w:val="510"/>
          <w:tblCellSpacing w:w="20" w:type="dxa"/>
          <w:jc w:val="center"/>
        </w:trPr>
        <w:tc>
          <w:tcPr>
            <w:tcW w:w="5955" w:type="dxa"/>
            <w:vAlign w:val="center"/>
          </w:tcPr>
          <w:p w:rsidR="000E74D8" w:rsidRPr="006148F7" w:rsidRDefault="000E74D8" w:rsidP="00853FFA">
            <w:pPr>
              <w:rPr>
                <w:sz w:val="24"/>
                <w:szCs w:val="24"/>
              </w:rPr>
            </w:pPr>
            <w:r w:rsidRPr="006148F7">
              <w:rPr>
                <w:sz w:val="24"/>
                <w:szCs w:val="24"/>
              </w:rPr>
              <w:t>prawo administracyjne</w:t>
            </w:r>
            <w:r w:rsidR="009E18EF">
              <w:rPr>
                <w:sz w:val="24"/>
                <w:szCs w:val="24"/>
              </w:rPr>
              <w:t xml:space="preserve"> i </w:t>
            </w:r>
            <w:r w:rsidRPr="006148F7">
              <w:rPr>
                <w:sz w:val="24"/>
                <w:szCs w:val="24"/>
              </w:rPr>
              <w:t>gospodarcze</w:t>
            </w:r>
          </w:p>
        </w:tc>
        <w:tc>
          <w:tcPr>
            <w:tcW w:w="1506" w:type="dxa"/>
            <w:vAlign w:val="center"/>
          </w:tcPr>
          <w:p w:rsidR="000E74D8" w:rsidRPr="006148F7" w:rsidRDefault="000E74D8" w:rsidP="00853FFA">
            <w:pPr>
              <w:ind w:left="-70" w:firstLine="70"/>
              <w:jc w:val="center"/>
              <w:rPr>
                <w:sz w:val="24"/>
                <w:szCs w:val="24"/>
              </w:rPr>
            </w:pPr>
            <w:r w:rsidRPr="006148F7">
              <w:rPr>
                <w:sz w:val="24"/>
                <w:szCs w:val="24"/>
              </w:rPr>
              <w:t>348</w:t>
            </w:r>
          </w:p>
        </w:tc>
        <w:tc>
          <w:tcPr>
            <w:tcW w:w="1452" w:type="dxa"/>
            <w:vAlign w:val="center"/>
          </w:tcPr>
          <w:p w:rsidR="000E74D8" w:rsidRPr="006148F7" w:rsidRDefault="000E74D8" w:rsidP="00853FFA">
            <w:pPr>
              <w:ind w:left="-70" w:firstLine="29"/>
              <w:jc w:val="center"/>
              <w:rPr>
                <w:sz w:val="24"/>
                <w:szCs w:val="24"/>
              </w:rPr>
            </w:pPr>
            <w:r w:rsidRPr="006148F7">
              <w:rPr>
                <w:sz w:val="24"/>
                <w:szCs w:val="24"/>
              </w:rPr>
              <w:t>14,9</w:t>
            </w:r>
          </w:p>
        </w:tc>
      </w:tr>
      <w:tr w:rsidR="000E74D8" w:rsidRPr="006148F7" w:rsidTr="00853FFA">
        <w:trPr>
          <w:trHeight w:val="510"/>
          <w:tblCellSpacing w:w="20" w:type="dxa"/>
          <w:jc w:val="center"/>
        </w:trPr>
        <w:tc>
          <w:tcPr>
            <w:tcW w:w="5955" w:type="dxa"/>
            <w:vAlign w:val="center"/>
          </w:tcPr>
          <w:p w:rsidR="000E74D8" w:rsidRPr="006148F7" w:rsidRDefault="000E74D8" w:rsidP="00853FFA">
            <w:pPr>
              <w:rPr>
                <w:sz w:val="24"/>
                <w:szCs w:val="24"/>
              </w:rPr>
            </w:pPr>
            <w:r w:rsidRPr="006148F7">
              <w:rPr>
                <w:sz w:val="24"/>
                <w:szCs w:val="24"/>
              </w:rPr>
              <w:lastRenderedPageBreak/>
              <w:t>prawo pracy</w:t>
            </w:r>
            <w:r w:rsidR="009E18EF">
              <w:rPr>
                <w:sz w:val="24"/>
                <w:szCs w:val="24"/>
              </w:rPr>
              <w:t xml:space="preserve"> i </w:t>
            </w:r>
            <w:r w:rsidRPr="006148F7">
              <w:rPr>
                <w:sz w:val="24"/>
                <w:szCs w:val="24"/>
              </w:rPr>
              <w:t>zabezpieczenie społeczne</w:t>
            </w:r>
          </w:p>
        </w:tc>
        <w:tc>
          <w:tcPr>
            <w:tcW w:w="1506" w:type="dxa"/>
            <w:vAlign w:val="center"/>
          </w:tcPr>
          <w:p w:rsidR="000E74D8" w:rsidRPr="006148F7" w:rsidRDefault="000E74D8" w:rsidP="00853FFA">
            <w:pPr>
              <w:ind w:left="-70" w:firstLine="70"/>
              <w:jc w:val="center"/>
              <w:rPr>
                <w:sz w:val="24"/>
                <w:szCs w:val="24"/>
              </w:rPr>
            </w:pPr>
            <w:r w:rsidRPr="006148F7">
              <w:rPr>
                <w:sz w:val="24"/>
                <w:szCs w:val="24"/>
              </w:rPr>
              <w:t>327</w:t>
            </w:r>
          </w:p>
        </w:tc>
        <w:tc>
          <w:tcPr>
            <w:tcW w:w="1452" w:type="dxa"/>
            <w:vAlign w:val="center"/>
          </w:tcPr>
          <w:p w:rsidR="000E74D8" w:rsidRPr="006148F7" w:rsidRDefault="000E74D8" w:rsidP="00853FFA">
            <w:pPr>
              <w:ind w:left="-70" w:firstLine="29"/>
              <w:jc w:val="center"/>
              <w:rPr>
                <w:sz w:val="24"/>
                <w:szCs w:val="24"/>
              </w:rPr>
            </w:pPr>
            <w:r w:rsidRPr="006148F7">
              <w:rPr>
                <w:sz w:val="24"/>
                <w:szCs w:val="24"/>
              </w:rPr>
              <w:t>14,0</w:t>
            </w:r>
          </w:p>
        </w:tc>
      </w:tr>
    </w:tbl>
    <w:p w:rsidR="000E74D8" w:rsidRPr="006148F7" w:rsidRDefault="000E74D8" w:rsidP="000E74D8">
      <w:pPr>
        <w:jc w:val="center"/>
        <w:rPr>
          <w:sz w:val="24"/>
        </w:rPr>
      </w:pPr>
    </w:p>
    <w:p w:rsidR="000E74D8" w:rsidRDefault="000E74D8" w:rsidP="006F3E62">
      <w:pPr>
        <w:pStyle w:val="Nagwek5"/>
      </w:pPr>
      <w:bookmarkStart w:id="1442" w:name="_Toc515022437"/>
      <w:r>
        <w:t xml:space="preserve">Sprawy </w:t>
      </w:r>
      <w:r w:rsidRPr="00FE0757">
        <w:rPr>
          <w:b/>
        </w:rPr>
        <w:t>rozpat</w:t>
      </w:r>
      <w:r w:rsidR="00FE0757" w:rsidRPr="00FE0757">
        <w:rPr>
          <w:b/>
        </w:rPr>
        <w:t>r</w:t>
      </w:r>
      <w:r w:rsidRPr="00FE0757">
        <w:rPr>
          <w:b/>
        </w:rPr>
        <w:t>zone</w:t>
      </w:r>
      <w:r w:rsidR="009E18EF">
        <w:t xml:space="preserve"> w </w:t>
      </w:r>
      <w:r>
        <w:t>b</w:t>
      </w:r>
      <w:r w:rsidRPr="006148F7">
        <w:t xml:space="preserve">iurach </w:t>
      </w:r>
      <w:r>
        <w:t>p</w:t>
      </w:r>
      <w:r w:rsidRPr="006148F7">
        <w:t xml:space="preserve">ełnomocników </w:t>
      </w:r>
      <w:r>
        <w:t>t</w:t>
      </w:r>
      <w:r w:rsidRPr="006148F7">
        <w:t xml:space="preserve">erenowych </w:t>
      </w:r>
      <w:r>
        <w:t>(</w:t>
      </w:r>
      <w:r w:rsidRPr="006148F7">
        <w:t>2</w:t>
      </w:r>
      <w:r w:rsidR="00574971">
        <w:t xml:space="preserve"> </w:t>
      </w:r>
      <w:r w:rsidRPr="006148F7">
        <w:t>361 spraw</w:t>
      </w:r>
      <w:r>
        <w:t>)</w:t>
      </w:r>
      <w:r w:rsidR="00630BA4">
        <w:t xml:space="preserve"> – </w:t>
      </w:r>
      <w:r w:rsidR="00FE0757">
        <w:t>działania</w:t>
      </w:r>
      <w:bookmarkEnd w:id="1442"/>
    </w:p>
    <w:p w:rsidR="00FE0757" w:rsidRPr="00FE0757" w:rsidRDefault="00FE0757" w:rsidP="00FE0757">
      <w:pPr>
        <w:rPr>
          <w:lang w:eastAsia="en-US"/>
        </w:rPr>
      </w:pPr>
      <w:r w:rsidRPr="006148F7">
        <w:rPr>
          <w:noProof/>
        </w:rPr>
        <w:drawing>
          <wp:inline distT="0" distB="0" distL="0" distR="0" wp14:anchorId="1636B325" wp14:editId="4B8348EA">
            <wp:extent cx="5454595" cy="2345634"/>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W w:w="0" w:type="auto"/>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442"/>
        <w:gridCol w:w="5753"/>
        <w:gridCol w:w="1316"/>
        <w:gridCol w:w="1122"/>
      </w:tblGrid>
      <w:tr w:rsidR="000E74D8" w:rsidRPr="006148F7" w:rsidTr="00853FFA">
        <w:trPr>
          <w:trHeight w:val="510"/>
          <w:tblCellSpacing w:w="20" w:type="dxa"/>
          <w:jc w:val="center"/>
        </w:trPr>
        <w:tc>
          <w:tcPr>
            <w:tcW w:w="6135" w:type="dxa"/>
            <w:gridSpan w:val="2"/>
            <w:vAlign w:val="center"/>
          </w:tcPr>
          <w:p w:rsidR="000E74D8" w:rsidRPr="006148F7" w:rsidRDefault="000E74D8" w:rsidP="00853FFA">
            <w:pPr>
              <w:pStyle w:val="Standardowy1"/>
              <w:spacing w:line="360" w:lineRule="atLeast"/>
              <w:jc w:val="center"/>
              <w:rPr>
                <w:b/>
              </w:rPr>
            </w:pPr>
            <w:r w:rsidRPr="006148F7">
              <w:rPr>
                <w:b/>
              </w:rPr>
              <w:t>Sposób rozpatrzenia</w:t>
            </w:r>
          </w:p>
        </w:tc>
        <w:tc>
          <w:tcPr>
            <w:tcW w:w="1276" w:type="dxa"/>
            <w:vAlign w:val="center"/>
          </w:tcPr>
          <w:p w:rsidR="000E74D8" w:rsidRPr="006148F7" w:rsidRDefault="000E74D8" w:rsidP="00853FFA">
            <w:pPr>
              <w:pStyle w:val="Standardowy1"/>
              <w:spacing w:line="360" w:lineRule="atLeast"/>
              <w:jc w:val="center"/>
              <w:rPr>
                <w:b/>
              </w:rPr>
            </w:pPr>
            <w:r w:rsidRPr="006148F7">
              <w:rPr>
                <w:b/>
              </w:rPr>
              <w:t>Liczba</w:t>
            </w:r>
          </w:p>
        </w:tc>
        <w:tc>
          <w:tcPr>
            <w:tcW w:w="1062" w:type="dxa"/>
            <w:vAlign w:val="center"/>
          </w:tcPr>
          <w:p w:rsidR="000E74D8" w:rsidRPr="006148F7" w:rsidRDefault="000E74D8" w:rsidP="00853FFA">
            <w:pPr>
              <w:pStyle w:val="Standardowy1"/>
              <w:spacing w:line="360" w:lineRule="atLeast"/>
              <w:jc w:val="center"/>
              <w:rPr>
                <w:b/>
              </w:rPr>
            </w:pPr>
            <w:r w:rsidRPr="006148F7">
              <w:rPr>
                <w:b/>
              </w:rPr>
              <w:t>%</w:t>
            </w:r>
          </w:p>
        </w:tc>
      </w:tr>
      <w:tr w:rsidR="000E74D8" w:rsidRPr="006148F7" w:rsidTr="00853FFA">
        <w:trPr>
          <w:trHeight w:val="510"/>
          <w:tblCellSpacing w:w="20" w:type="dxa"/>
          <w:jc w:val="center"/>
        </w:trPr>
        <w:tc>
          <w:tcPr>
            <w:tcW w:w="382" w:type="dxa"/>
            <w:vAlign w:val="center"/>
          </w:tcPr>
          <w:p w:rsidR="000E74D8" w:rsidRPr="006148F7" w:rsidRDefault="000E74D8" w:rsidP="00853FFA">
            <w:pPr>
              <w:pStyle w:val="Standardowy1"/>
              <w:spacing w:line="360" w:lineRule="atLeast"/>
              <w:jc w:val="left"/>
            </w:pPr>
            <w:r w:rsidRPr="006148F7">
              <w:t>–</w:t>
            </w:r>
          </w:p>
        </w:tc>
        <w:tc>
          <w:tcPr>
            <w:tcW w:w="5713" w:type="dxa"/>
            <w:vAlign w:val="center"/>
          </w:tcPr>
          <w:p w:rsidR="000E74D8" w:rsidRPr="006148F7" w:rsidRDefault="000E74D8" w:rsidP="00853FFA">
            <w:pPr>
              <w:pStyle w:val="Standardowy1"/>
              <w:spacing w:line="360" w:lineRule="atLeast"/>
              <w:jc w:val="left"/>
            </w:pPr>
            <w:r w:rsidRPr="006148F7">
              <w:t>podjęto</w:t>
            </w:r>
            <w:r w:rsidR="00F147D3">
              <w:t xml:space="preserve"> do</w:t>
            </w:r>
            <w:r w:rsidR="00574971">
              <w:t xml:space="preserve"> </w:t>
            </w:r>
            <w:r w:rsidRPr="006148F7">
              <w:t>prowadzenia</w:t>
            </w:r>
          </w:p>
        </w:tc>
        <w:tc>
          <w:tcPr>
            <w:tcW w:w="1276" w:type="dxa"/>
            <w:vAlign w:val="center"/>
          </w:tcPr>
          <w:p w:rsidR="000E74D8" w:rsidRPr="006148F7" w:rsidRDefault="000E74D8" w:rsidP="00853FFA">
            <w:pPr>
              <w:pStyle w:val="Standardowy1"/>
              <w:spacing w:line="360" w:lineRule="atLeast"/>
              <w:jc w:val="center"/>
            </w:pPr>
            <w:r w:rsidRPr="006148F7">
              <w:t>852</w:t>
            </w:r>
          </w:p>
        </w:tc>
        <w:tc>
          <w:tcPr>
            <w:tcW w:w="1062" w:type="dxa"/>
            <w:vAlign w:val="center"/>
          </w:tcPr>
          <w:p w:rsidR="000E74D8" w:rsidRPr="006148F7" w:rsidRDefault="000E74D8" w:rsidP="00853FFA">
            <w:pPr>
              <w:pStyle w:val="Standardowy1"/>
              <w:spacing w:line="360" w:lineRule="atLeast"/>
              <w:jc w:val="center"/>
            </w:pPr>
            <w:r w:rsidRPr="006148F7">
              <w:t>36,1</w:t>
            </w:r>
          </w:p>
        </w:tc>
      </w:tr>
      <w:tr w:rsidR="000E74D8" w:rsidRPr="006148F7" w:rsidTr="00853FFA">
        <w:trPr>
          <w:trHeight w:val="510"/>
          <w:tblCellSpacing w:w="20" w:type="dxa"/>
          <w:jc w:val="center"/>
        </w:trPr>
        <w:tc>
          <w:tcPr>
            <w:tcW w:w="382" w:type="dxa"/>
            <w:vAlign w:val="center"/>
          </w:tcPr>
          <w:p w:rsidR="000E74D8" w:rsidRPr="006148F7" w:rsidRDefault="000E74D8" w:rsidP="00853FFA">
            <w:pPr>
              <w:pStyle w:val="Standardowy1"/>
              <w:spacing w:line="360" w:lineRule="atLeast"/>
              <w:jc w:val="left"/>
            </w:pPr>
            <w:r w:rsidRPr="006148F7">
              <w:t>–</w:t>
            </w:r>
          </w:p>
        </w:tc>
        <w:tc>
          <w:tcPr>
            <w:tcW w:w="5713" w:type="dxa"/>
            <w:vAlign w:val="center"/>
          </w:tcPr>
          <w:p w:rsidR="000E74D8" w:rsidRPr="006148F7" w:rsidRDefault="000E74D8" w:rsidP="00853FFA">
            <w:pPr>
              <w:pStyle w:val="Standardowy1"/>
              <w:spacing w:line="360" w:lineRule="atLeast"/>
              <w:jc w:val="left"/>
            </w:pPr>
            <w:r w:rsidRPr="006148F7">
              <w:t>udzielono wyjaśnień, wskazano wnioskodawcy przysługujące mu środki działania</w:t>
            </w:r>
          </w:p>
        </w:tc>
        <w:tc>
          <w:tcPr>
            <w:tcW w:w="1276" w:type="dxa"/>
            <w:vAlign w:val="center"/>
          </w:tcPr>
          <w:p w:rsidR="000E74D8" w:rsidRPr="006148F7" w:rsidRDefault="000E74D8" w:rsidP="00853FFA">
            <w:pPr>
              <w:pStyle w:val="Standardowy1"/>
              <w:spacing w:line="360" w:lineRule="atLeast"/>
              <w:jc w:val="center"/>
            </w:pPr>
            <w:r w:rsidRPr="006148F7">
              <w:t>1 076</w:t>
            </w:r>
          </w:p>
        </w:tc>
        <w:tc>
          <w:tcPr>
            <w:tcW w:w="1062" w:type="dxa"/>
            <w:vAlign w:val="center"/>
          </w:tcPr>
          <w:p w:rsidR="000E74D8" w:rsidRPr="006148F7" w:rsidRDefault="000E74D8" w:rsidP="00853FFA">
            <w:pPr>
              <w:pStyle w:val="Standardowy1"/>
              <w:spacing w:line="360" w:lineRule="atLeast"/>
              <w:jc w:val="center"/>
            </w:pPr>
            <w:r w:rsidRPr="006148F7">
              <w:t>45,6</w:t>
            </w:r>
          </w:p>
        </w:tc>
      </w:tr>
      <w:tr w:rsidR="000E74D8" w:rsidRPr="006148F7" w:rsidTr="00853FFA">
        <w:trPr>
          <w:trHeight w:val="510"/>
          <w:tblCellSpacing w:w="20" w:type="dxa"/>
          <w:jc w:val="center"/>
        </w:trPr>
        <w:tc>
          <w:tcPr>
            <w:tcW w:w="382" w:type="dxa"/>
            <w:vAlign w:val="center"/>
          </w:tcPr>
          <w:p w:rsidR="000E74D8" w:rsidRPr="006148F7" w:rsidRDefault="000E74D8" w:rsidP="00853FFA">
            <w:pPr>
              <w:pStyle w:val="Standardowy1"/>
              <w:spacing w:line="360" w:lineRule="atLeast"/>
              <w:jc w:val="left"/>
            </w:pPr>
            <w:r w:rsidRPr="006148F7">
              <w:t>–</w:t>
            </w:r>
          </w:p>
        </w:tc>
        <w:tc>
          <w:tcPr>
            <w:tcW w:w="5713" w:type="dxa"/>
            <w:vAlign w:val="center"/>
          </w:tcPr>
          <w:p w:rsidR="000E74D8" w:rsidRPr="006148F7" w:rsidRDefault="000E74D8" w:rsidP="00853FFA">
            <w:pPr>
              <w:pStyle w:val="Standardowy1"/>
              <w:spacing w:line="360" w:lineRule="atLeast"/>
              <w:jc w:val="left"/>
            </w:pPr>
            <w:r w:rsidRPr="006148F7">
              <w:t>przekazano wniosek wg właściwości</w:t>
            </w:r>
          </w:p>
        </w:tc>
        <w:tc>
          <w:tcPr>
            <w:tcW w:w="1276" w:type="dxa"/>
            <w:vAlign w:val="center"/>
          </w:tcPr>
          <w:p w:rsidR="000E74D8" w:rsidRPr="006148F7" w:rsidRDefault="000E74D8" w:rsidP="00853FFA">
            <w:pPr>
              <w:pStyle w:val="Standardowy1"/>
              <w:spacing w:line="360" w:lineRule="atLeast"/>
              <w:jc w:val="center"/>
            </w:pPr>
            <w:r w:rsidRPr="006148F7">
              <w:t>57</w:t>
            </w:r>
          </w:p>
        </w:tc>
        <w:tc>
          <w:tcPr>
            <w:tcW w:w="1062" w:type="dxa"/>
            <w:vAlign w:val="center"/>
          </w:tcPr>
          <w:p w:rsidR="000E74D8" w:rsidRPr="006148F7" w:rsidRDefault="000E74D8" w:rsidP="00853FFA">
            <w:pPr>
              <w:pStyle w:val="Standardowy1"/>
              <w:spacing w:line="360" w:lineRule="atLeast"/>
              <w:jc w:val="center"/>
            </w:pPr>
            <w:r w:rsidRPr="006148F7">
              <w:t>2,4</w:t>
            </w:r>
          </w:p>
        </w:tc>
      </w:tr>
      <w:tr w:rsidR="000E74D8" w:rsidRPr="006148F7" w:rsidTr="00853FFA">
        <w:trPr>
          <w:trHeight w:val="510"/>
          <w:tblCellSpacing w:w="20" w:type="dxa"/>
          <w:jc w:val="center"/>
        </w:trPr>
        <w:tc>
          <w:tcPr>
            <w:tcW w:w="382" w:type="dxa"/>
            <w:vAlign w:val="center"/>
          </w:tcPr>
          <w:p w:rsidR="000E74D8" w:rsidRPr="006148F7" w:rsidRDefault="000E74D8" w:rsidP="00853FFA">
            <w:pPr>
              <w:pStyle w:val="Standardowy1"/>
              <w:spacing w:line="360" w:lineRule="atLeast"/>
              <w:jc w:val="left"/>
            </w:pPr>
            <w:r w:rsidRPr="006148F7">
              <w:t>–</w:t>
            </w:r>
          </w:p>
        </w:tc>
        <w:tc>
          <w:tcPr>
            <w:tcW w:w="5713" w:type="dxa"/>
            <w:vAlign w:val="center"/>
          </w:tcPr>
          <w:p w:rsidR="000E74D8" w:rsidRPr="006148F7" w:rsidRDefault="000E74D8" w:rsidP="00853FFA">
            <w:pPr>
              <w:pStyle w:val="Standardowy1"/>
              <w:spacing w:line="360" w:lineRule="atLeast"/>
              <w:jc w:val="left"/>
            </w:pPr>
            <w:r w:rsidRPr="006148F7">
              <w:t>zwrócono się</w:t>
            </w:r>
            <w:r w:rsidR="009E18EF">
              <w:t xml:space="preserve"> o </w:t>
            </w:r>
            <w:r w:rsidRPr="006148F7">
              <w:t>uzupełnienie wniosku</w:t>
            </w:r>
          </w:p>
        </w:tc>
        <w:tc>
          <w:tcPr>
            <w:tcW w:w="1276" w:type="dxa"/>
            <w:vAlign w:val="center"/>
          </w:tcPr>
          <w:p w:rsidR="000E74D8" w:rsidRPr="006148F7" w:rsidRDefault="000E74D8" w:rsidP="00853FFA">
            <w:pPr>
              <w:pStyle w:val="Standardowy1"/>
              <w:spacing w:line="360" w:lineRule="atLeast"/>
              <w:jc w:val="center"/>
            </w:pPr>
            <w:r w:rsidRPr="006148F7">
              <w:t>90</w:t>
            </w:r>
          </w:p>
        </w:tc>
        <w:tc>
          <w:tcPr>
            <w:tcW w:w="1062" w:type="dxa"/>
            <w:vAlign w:val="center"/>
          </w:tcPr>
          <w:p w:rsidR="000E74D8" w:rsidRPr="006148F7" w:rsidRDefault="000E74D8" w:rsidP="00853FFA">
            <w:pPr>
              <w:pStyle w:val="Standardowy1"/>
              <w:spacing w:line="360" w:lineRule="atLeast"/>
              <w:jc w:val="center"/>
            </w:pPr>
            <w:r w:rsidRPr="006148F7">
              <w:t>3,8</w:t>
            </w:r>
          </w:p>
        </w:tc>
      </w:tr>
      <w:tr w:rsidR="000E74D8" w:rsidRPr="006148F7" w:rsidTr="00853FFA">
        <w:trPr>
          <w:trHeight w:val="510"/>
          <w:tblCellSpacing w:w="20" w:type="dxa"/>
          <w:jc w:val="center"/>
        </w:trPr>
        <w:tc>
          <w:tcPr>
            <w:tcW w:w="382" w:type="dxa"/>
            <w:vAlign w:val="center"/>
          </w:tcPr>
          <w:p w:rsidR="000E74D8" w:rsidRPr="006148F7" w:rsidRDefault="000E74D8" w:rsidP="00853FFA">
            <w:pPr>
              <w:pStyle w:val="Standardowy1"/>
              <w:spacing w:line="360" w:lineRule="atLeast"/>
              <w:jc w:val="left"/>
            </w:pPr>
            <w:r w:rsidRPr="006148F7">
              <w:t>–</w:t>
            </w:r>
          </w:p>
        </w:tc>
        <w:tc>
          <w:tcPr>
            <w:tcW w:w="5713" w:type="dxa"/>
            <w:vAlign w:val="center"/>
          </w:tcPr>
          <w:p w:rsidR="000E74D8" w:rsidRPr="006148F7" w:rsidRDefault="000E74D8" w:rsidP="00853FFA">
            <w:pPr>
              <w:pStyle w:val="Standardowy1"/>
              <w:spacing w:line="360" w:lineRule="atLeast"/>
              <w:jc w:val="left"/>
            </w:pPr>
            <w:r w:rsidRPr="006148F7">
              <w:t>nie podjęto</w:t>
            </w:r>
            <w:r w:rsidRPr="006148F7">
              <w:footnoteReference w:customMarkFollows="1" w:id="1459"/>
              <w:sym w:font="Symbol" w:char="F02A"/>
            </w:r>
          </w:p>
        </w:tc>
        <w:tc>
          <w:tcPr>
            <w:tcW w:w="1276" w:type="dxa"/>
            <w:vAlign w:val="center"/>
          </w:tcPr>
          <w:p w:rsidR="000E74D8" w:rsidRPr="006148F7" w:rsidRDefault="000E74D8" w:rsidP="00853FFA">
            <w:pPr>
              <w:pStyle w:val="Standardowy1"/>
              <w:spacing w:line="360" w:lineRule="atLeast"/>
              <w:jc w:val="center"/>
            </w:pPr>
            <w:r w:rsidRPr="006148F7">
              <w:t>286</w:t>
            </w:r>
          </w:p>
        </w:tc>
        <w:tc>
          <w:tcPr>
            <w:tcW w:w="1062" w:type="dxa"/>
            <w:vAlign w:val="center"/>
          </w:tcPr>
          <w:p w:rsidR="000E74D8" w:rsidRPr="006148F7" w:rsidRDefault="000E74D8" w:rsidP="00853FFA">
            <w:pPr>
              <w:pStyle w:val="Standardowy1"/>
              <w:spacing w:line="360" w:lineRule="atLeast"/>
              <w:jc w:val="center"/>
            </w:pPr>
            <w:r w:rsidRPr="006148F7">
              <w:t>12,1</w:t>
            </w:r>
          </w:p>
        </w:tc>
      </w:tr>
    </w:tbl>
    <w:p w:rsidR="000E74D8" w:rsidRPr="006148F7" w:rsidRDefault="000E74D8" w:rsidP="000E74D8">
      <w:pPr>
        <w:tabs>
          <w:tab w:val="left" w:pos="-142"/>
        </w:tabs>
        <w:jc w:val="center"/>
        <w:rPr>
          <w:b/>
        </w:rPr>
      </w:pPr>
    </w:p>
    <w:p w:rsidR="00FE0757" w:rsidRDefault="00FE0757" w:rsidP="006F3E62">
      <w:pPr>
        <w:pStyle w:val="Nagwek5"/>
      </w:pPr>
      <w:bookmarkStart w:id="1443" w:name="_Toc515022438"/>
      <w:r>
        <w:rPr>
          <w:b/>
        </w:rPr>
        <w:t>Efekty s</w:t>
      </w:r>
      <w:r w:rsidR="000E74D8" w:rsidRPr="00FE0757">
        <w:rPr>
          <w:b/>
        </w:rPr>
        <w:t>praw zakończon</w:t>
      </w:r>
      <w:r>
        <w:rPr>
          <w:b/>
        </w:rPr>
        <w:t>ych</w:t>
      </w:r>
      <w:r w:rsidR="009E18EF">
        <w:t xml:space="preserve"> w </w:t>
      </w:r>
      <w:r w:rsidR="000E74D8">
        <w:t>b</w:t>
      </w:r>
      <w:r w:rsidR="000E74D8" w:rsidRPr="006148F7">
        <w:t xml:space="preserve">iurach </w:t>
      </w:r>
      <w:r w:rsidR="000E74D8">
        <w:t>p</w:t>
      </w:r>
      <w:r w:rsidR="000E74D8" w:rsidRPr="006148F7">
        <w:t xml:space="preserve">ełnomocników </w:t>
      </w:r>
      <w:r w:rsidR="000E74D8">
        <w:t>t</w:t>
      </w:r>
      <w:r w:rsidR="000E74D8" w:rsidRPr="006148F7">
        <w:t xml:space="preserve">erenowych </w:t>
      </w:r>
      <w:r w:rsidR="000E74D8">
        <w:t>(</w:t>
      </w:r>
      <w:r w:rsidR="000E74D8" w:rsidRPr="006148F7">
        <w:t>podjęt</w:t>
      </w:r>
      <w:r w:rsidR="000E74D8">
        <w:t>e</w:t>
      </w:r>
      <w:r w:rsidR="009E18EF">
        <w:t xml:space="preserve"> w </w:t>
      </w:r>
      <w:r w:rsidR="00422151">
        <w:t>2017</w:t>
      </w:r>
      <w:r w:rsidR="00574971">
        <w:t xml:space="preserve"> </w:t>
      </w:r>
      <w:r w:rsidR="00417C70">
        <w:t>r.</w:t>
      </w:r>
      <w:r w:rsidR="009E18EF">
        <w:t xml:space="preserve"> i w </w:t>
      </w:r>
      <w:r w:rsidR="000E74D8" w:rsidRPr="006148F7">
        <w:t xml:space="preserve">latach </w:t>
      </w:r>
      <w:r w:rsidR="000E74D8">
        <w:t>wcześniej)</w:t>
      </w:r>
      <w:r w:rsidR="00630BA4">
        <w:t xml:space="preserve"> – </w:t>
      </w:r>
      <w:r w:rsidR="000E74D8" w:rsidRPr="006148F7">
        <w:t>695 spraw.</w:t>
      </w:r>
      <w:bookmarkEnd w:id="1443"/>
    </w:p>
    <w:p w:rsidR="000E74D8" w:rsidRPr="006148F7" w:rsidRDefault="00FE0757" w:rsidP="00227542">
      <w:pPr>
        <w:pStyle w:val="Styl1"/>
      </w:pPr>
      <w:r w:rsidRPr="006148F7">
        <w:rPr>
          <w:noProof/>
        </w:rPr>
        <w:drawing>
          <wp:inline distT="0" distB="0" distL="0" distR="0" wp14:anchorId="45CFB125" wp14:editId="4BCBA3D2">
            <wp:extent cx="5334000" cy="2333625"/>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0E74D8" w:rsidRPr="006148F7">
        <w:rPr>
          <w:rFonts w:eastAsia="Calibri"/>
          <w:bCs/>
          <w:i/>
          <w:szCs w:val="24"/>
          <w:lang w:eastAsia="en-US"/>
        </w:rPr>
        <w:fldChar w:fldCharType="begin"/>
      </w:r>
      <w:r w:rsidR="000E74D8" w:rsidRPr="006148F7">
        <w:instrText xml:space="preserve"> LINK Excel.Sheet.8 "E:\\INFORMACJA 2009\\inne rozdziały\\Informacja-dane.xlsx" "Arkusz25!W3K1:W15K5" \a \f 4 \r  \* MERGEFORMAT </w:instrText>
      </w:r>
      <w:r w:rsidR="000E74D8" w:rsidRPr="006148F7">
        <w:rPr>
          <w:rFonts w:eastAsia="Calibri"/>
          <w:bCs/>
          <w:i/>
          <w:szCs w:val="24"/>
          <w:lang w:eastAsia="en-US"/>
        </w:rPr>
        <w:fldChar w:fldCharType="separate"/>
      </w:r>
      <w:r w:rsidR="000E74D8" w:rsidRPr="006148F7">
        <w:rPr>
          <w:rFonts w:eastAsia="Calibri"/>
          <w:bCs/>
          <w:i/>
          <w:szCs w:val="24"/>
          <w:lang w:eastAsia="en-US"/>
        </w:rPr>
        <w:fldChar w:fldCharType="begin"/>
      </w:r>
      <w:r w:rsidR="000E74D8" w:rsidRPr="006148F7">
        <w:instrText xml:space="preserve"> LINK Excel.Sheet.8 "E:\\INFORMACJA 2009\\inne rozdziały\\Informacja-dane.xlsx" "Arkusz25!W3K1:W15K5" \a \f 4 \r  \* MERGEFORMAT </w:instrText>
      </w:r>
      <w:r w:rsidR="000E74D8" w:rsidRPr="006148F7">
        <w:rPr>
          <w:rFonts w:eastAsia="Calibri"/>
          <w:bCs/>
          <w:i/>
          <w:szCs w:val="24"/>
          <w:lang w:eastAsia="en-US"/>
        </w:rPr>
        <w:fldChar w:fldCharType="separate"/>
      </w:r>
    </w:p>
    <w:tbl>
      <w:tblPr>
        <w:tblW w:w="0" w:type="auto"/>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000" w:firstRow="0" w:lastRow="0" w:firstColumn="0" w:lastColumn="0" w:noHBand="0" w:noVBand="0"/>
      </w:tblPr>
      <w:tblGrid>
        <w:gridCol w:w="2738"/>
        <w:gridCol w:w="392"/>
        <w:gridCol w:w="3958"/>
        <w:gridCol w:w="1034"/>
        <w:gridCol w:w="1053"/>
      </w:tblGrid>
      <w:tr w:rsidR="000E74D8" w:rsidRPr="006148F7" w:rsidTr="00853FFA">
        <w:trPr>
          <w:trHeight w:val="397"/>
          <w:tblCellSpacing w:w="20" w:type="dxa"/>
        </w:trPr>
        <w:tc>
          <w:tcPr>
            <w:tcW w:w="2678" w:type="dxa"/>
            <w:vAlign w:val="center"/>
          </w:tcPr>
          <w:p w:rsidR="000E74D8" w:rsidRPr="006148F7" w:rsidRDefault="000E74D8" w:rsidP="00853FFA">
            <w:pPr>
              <w:autoSpaceDE w:val="0"/>
              <w:autoSpaceDN w:val="0"/>
              <w:adjustRightInd w:val="0"/>
              <w:spacing w:line="240" w:lineRule="auto"/>
              <w:jc w:val="center"/>
              <w:rPr>
                <w:b/>
                <w:color w:val="000000"/>
                <w:spacing w:val="0"/>
                <w:szCs w:val="26"/>
              </w:rPr>
            </w:pPr>
            <w:r w:rsidRPr="006148F7">
              <w:rPr>
                <w:b/>
                <w:color w:val="000000"/>
                <w:spacing w:val="0"/>
                <w:szCs w:val="26"/>
              </w:rPr>
              <w:t>Efekty</w:t>
            </w:r>
          </w:p>
        </w:tc>
        <w:tc>
          <w:tcPr>
            <w:tcW w:w="4310" w:type="dxa"/>
            <w:gridSpan w:val="2"/>
            <w:vAlign w:val="center"/>
          </w:tcPr>
          <w:p w:rsidR="000E74D8" w:rsidRPr="006148F7" w:rsidRDefault="000E74D8" w:rsidP="00853FFA">
            <w:pPr>
              <w:autoSpaceDE w:val="0"/>
              <w:autoSpaceDN w:val="0"/>
              <w:adjustRightInd w:val="0"/>
              <w:spacing w:line="240" w:lineRule="auto"/>
              <w:jc w:val="center"/>
              <w:rPr>
                <w:b/>
                <w:color w:val="000000"/>
                <w:spacing w:val="0"/>
                <w:szCs w:val="26"/>
              </w:rPr>
            </w:pPr>
            <w:r w:rsidRPr="006148F7">
              <w:rPr>
                <w:b/>
                <w:color w:val="000000"/>
                <w:spacing w:val="0"/>
                <w:szCs w:val="26"/>
              </w:rPr>
              <w:t>Sposób zakończenia postępowania</w:t>
            </w:r>
          </w:p>
        </w:tc>
        <w:tc>
          <w:tcPr>
            <w:tcW w:w="994" w:type="dxa"/>
            <w:vAlign w:val="center"/>
          </w:tcPr>
          <w:p w:rsidR="000E74D8" w:rsidRPr="006148F7" w:rsidRDefault="000E74D8" w:rsidP="00853FFA">
            <w:pPr>
              <w:autoSpaceDE w:val="0"/>
              <w:autoSpaceDN w:val="0"/>
              <w:adjustRightInd w:val="0"/>
              <w:spacing w:line="240" w:lineRule="auto"/>
              <w:jc w:val="center"/>
              <w:rPr>
                <w:b/>
                <w:color w:val="000000"/>
                <w:spacing w:val="0"/>
                <w:szCs w:val="26"/>
              </w:rPr>
            </w:pPr>
            <w:r w:rsidRPr="006148F7">
              <w:rPr>
                <w:b/>
                <w:color w:val="000000"/>
                <w:spacing w:val="0"/>
                <w:szCs w:val="26"/>
              </w:rPr>
              <w:t>Liczba</w:t>
            </w:r>
          </w:p>
        </w:tc>
        <w:tc>
          <w:tcPr>
            <w:tcW w:w="993" w:type="dxa"/>
            <w:vAlign w:val="center"/>
          </w:tcPr>
          <w:p w:rsidR="000E74D8" w:rsidRPr="006148F7" w:rsidRDefault="000E74D8" w:rsidP="00853FFA">
            <w:pPr>
              <w:autoSpaceDE w:val="0"/>
              <w:autoSpaceDN w:val="0"/>
              <w:adjustRightInd w:val="0"/>
              <w:spacing w:line="240" w:lineRule="auto"/>
              <w:jc w:val="center"/>
              <w:rPr>
                <w:b/>
                <w:color w:val="000000"/>
                <w:spacing w:val="0"/>
                <w:szCs w:val="26"/>
              </w:rPr>
            </w:pPr>
            <w:r w:rsidRPr="006148F7">
              <w:rPr>
                <w:b/>
                <w:color w:val="000000"/>
                <w:spacing w:val="0"/>
                <w:szCs w:val="26"/>
              </w:rPr>
              <w:t>%</w:t>
            </w:r>
          </w:p>
        </w:tc>
      </w:tr>
      <w:tr w:rsidR="000E74D8" w:rsidRPr="006148F7" w:rsidTr="00853FFA">
        <w:trPr>
          <w:trHeight w:val="216"/>
          <w:tblCellSpacing w:w="20" w:type="dxa"/>
        </w:trPr>
        <w:tc>
          <w:tcPr>
            <w:tcW w:w="2678" w:type="dxa"/>
          </w:tcPr>
          <w:p w:rsidR="000E74D8" w:rsidRPr="006148F7" w:rsidRDefault="000E74D8" w:rsidP="00853FFA">
            <w:pPr>
              <w:autoSpaceDE w:val="0"/>
              <w:autoSpaceDN w:val="0"/>
              <w:adjustRightInd w:val="0"/>
              <w:spacing w:line="240" w:lineRule="auto"/>
              <w:jc w:val="center"/>
              <w:rPr>
                <w:color w:val="000000"/>
                <w:spacing w:val="0"/>
                <w:sz w:val="20"/>
              </w:rPr>
            </w:pPr>
            <w:r w:rsidRPr="006148F7">
              <w:rPr>
                <w:color w:val="000000"/>
                <w:spacing w:val="0"/>
                <w:sz w:val="20"/>
              </w:rPr>
              <w:lastRenderedPageBreak/>
              <w:t>1</w:t>
            </w:r>
          </w:p>
        </w:tc>
        <w:tc>
          <w:tcPr>
            <w:tcW w:w="4310" w:type="dxa"/>
            <w:gridSpan w:val="2"/>
          </w:tcPr>
          <w:p w:rsidR="000E74D8" w:rsidRPr="006148F7" w:rsidRDefault="000E74D8" w:rsidP="00853FFA">
            <w:pPr>
              <w:autoSpaceDE w:val="0"/>
              <w:autoSpaceDN w:val="0"/>
              <w:adjustRightInd w:val="0"/>
              <w:spacing w:line="240" w:lineRule="auto"/>
              <w:jc w:val="center"/>
              <w:rPr>
                <w:color w:val="000000"/>
                <w:spacing w:val="0"/>
                <w:sz w:val="20"/>
              </w:rPr>
            </w:pPr>
            <w:r w:rsidRPr="006148F7">
              <w:rPr>
                <w:color w:val="000000"/>
                <w:spacing w:val="0"/>
                <w:sz w:val="20"/>
              </w:rPr>
              <w:t>2</w:t>
            </w:r>
          </w:p>
        </w:tc>
        <w:tc>
          <w:tcPr>
            <w:tcW w:w="994" w:type="dxa"/>
          </w:tcPr>
          <w:p w:rsidR="000E74D8" w:rsidRPr="006148F7" w:rsidRDefault="000E74D8" w:rsidP="00853FFA">
            <w:pPr>
              <w:autoSpaceDE w:val="0"/>
              <w:autoSpaceDN w:val="0"/>
              <w:adjustRightInd w:val="0"/>
              <w:spacing w:line="240" w:lineRule="auto"/>
              <w:jc w:val="center"/>
              <w:rPr>
                <w:color w:val="000000"/>
                <w:spacing w:val="0"/>
                <w:sz w:val="20"/>
              </w:rPr>
            </w:pPr>
            <w:r w:rsidRPr="006148F7">
              <w:rPr>
                <w:color w:val="000000"/>
                <w:spacing w:val="0"/>
                <w:sz w:val="20"/>
              </w:rPr>
              <w:t>3</w:t>
            </w:r>
          </w:p>
        </w:tc>
        <w:tc>
          <w:tcPr>
            <w:tcW w:w="993" w:type="dxa"/>
          </w:tcPr>
          <w:p w:rsidR="000E74D8" w:rsidRPr="006148F7" w:rsidRDefault="000E74D8" w:rsidP="00853FFA">
            <w:pPr>
              <w:autoSpaceDE w:val="0"/>
              <w:autoSpaceDN w:val="0"/>
              <w:adjustRightInd w:val="0"/>
              <w:spacing w:line="240" w:lineRule="auto"/>
              <w:jc w:val="center"/>
              <w:rPr>
                <w:color w:val="000000"/>
                <w:spacing w:val="0"/>
                <w:sz w:val="20"/>
              </w:rPr>
            </w:pPr>
            <w:r w:rsidRPr="006148F7">
              <w:rPr>
                <w:color w:val="000000"/>
                <w:spacing w:val="0"/>
                <w:sz w:val="20"/>
              </w:rPr>
              <w:t>4</w:t>
            </w:r>
          </w:p>
        </w:tc>
      </w:tr>
      <w:tr w:rsidR="000E74D8" w:rsidRPr="006148F7" w:rsidTr="00853FFA">
        <w:trPr>
          <w:trHeight w:val="461"/>
          <w:tblCellSpacing w:w="20" w:type="dxa"/>
        </w:trPr>
        <w:tc>
          <w:tcPr>
            <w:tcW w:w="2678" w:type="dxa"/>
            <w:vMerge w:val="restart"/>
            <w:vAlign w:val="center"/>
          </w:tcPr>
          <w:p w:rsidR="000E74D8" w:rsidRPr="006148F7" w:rsidRDefault="000E74D8" w:rsidP="00853FFA">
            <w:pPr>
              <w:autoSpaceDE w:val="0"/>
              <w:autoSpaceDN w:val="0"/>
              <w:adjustRightInd w:val="0"/>
              <w:spacing w:line="240" w:lineRule="auto"/>
              <w:jc w:val="center"/>
              <w:rPr>
                <w:color w:val="000000"/>
                <w:spacing w:val="0"/>
                <w:szCs w:val="26"/>
              </w:rPr>
            </w:pPr>
            <w:r w:rsidRPr="006148F7">
              <w:rPr>
                <w:color w:val="000000"/>
                <w:spacing w:val="0"/>
                <w:szCs w:val="26"/>
              </w:rPr>
              <w:t>Uzyskano rozwiązanie oczekiwane przez wnioskodawcę</w:t>
            </w:r>
          </w:p>
        </w:tc>
        <w:tc>
          <w:tcPr>
            <w:tcW w:w="352" w:type="dxa"/>
            <w:vAlign w:val="center"/>
          </w:tcPr>
          <w:p w:rsidR="000E74D8" w:rsidRPr="006148F7" w:rsidRDefault="000E74D8" w:rsidP="00853FFA">
            <w:pPr>
              <w:autoSpaceDE w:val="0"/>
              <w:autoSpaceDN w:val="0"/>
              <w:adjustRightInd w:val="0"/>
              <w:spacing w:line="240" w:lineRule="auto"/>
              <w:rPr>
                <w:color w:val="000000"/>
                <w:spacing w:val="0"/>
                <w:sz w:val="20"/>
              </w:rPr>
            </w:pPr>
            <w:r w:rsidRPr="006148F7">
              <w:rPr>
                <w:color w:val="000000"/>
                <w:spacing w:val="0"/>
                <w:sz w:val="20"/>
              </w:rPr>
              <w:t>1</w:t>
            </w:r>
          </w:p>
        </w:tc>
        <w:tc>
          <w:tcPr>
            <w:tcW w:w="3918" w:type="dxa"/>
            <w:vAlign w:val="center"/>
          </w:tcPr>
          <w:p w:rsidR="000E74D8" w:rsidRPr="006148F7" w:rsidRDefault="000E74D8" w:rsidP="00853FFA">
            <w:pPr>
              <w:autoSpaceDE w:val="0"/>
              <w:autoSpaceDN w:val="0"/>
              <w:adjustRightInd w:val="0"/>
              <w:spacing w:line="240" w:lineRule="auto"/>
              <w:rPr>
                <w:b/>
                <w:bCs/>
                <w:color w:val="000000"/>
                <w:spacing w:val="0"/>
                <w:szCs w:val="26"/>
              </w:rPr>
            </w:pPr>
            <w:r w:rsidRPr="006148F7">
              <w:rPr>
                <w:b/>
                <w:bCs/>
                <w:color w:val="000000"/>
                <w:spacing w:val="0"/>
                <w:szCs w:val="26"/>
              </w:rPr>
              <w:t>Razem (2+3)</w:t>
            </w:r>
          </w:p>
        </w:tc>
        <w:tc>
          <w:tcPr>
            <w:tcW w:w="994" w:type="dxa"/>
            <w:vAlign w:val="center"/>
          </w:tcPr>
          <w:p w:rsidR="000E74D8" w:rsidRPr="006148F7" w:rsidRDefault="000E74D8" w:rsidP="00853FFA">
            <w:pPr>
              <w:autoSpaceDE w:val="0"/>
              <w:autoSpaceDN w:val="0"/>
              <w:adjustRightInd w:val="0"/>
              <w:spacing w:line="240" w:lineRule="auto"/>
              <w:jc w:val="center"/>
              <w:rPr>
                <w:b/>
                <w:bCs/>
                <w:color w:val="000000"/>
                <w:spacing w:val="0"/>
                <w:szCs w:val="26"/>
              </w:rPr>
            </w:pPr>
            <w:r w:rsidRPr="006148F7">
              <w:rPr>
                <w:b/>
                <w:bCs/>
                <w:color w:val="000000"/>
                <w:spacing w:val="0"/>
                <w:szCs w:val="26"/>
              </w:rPr>
              <w:t>144</w:t>
            </w:r>
          </w:p>
        </w:tc>
        <w:tc>
          <w:tcPr>
            <w:tcW w:w="993" w:type="dxa"/>
            <w:vAlign w:val="center"/>
          </w:tcPr>
          <w:p w:rsidR="000E74D8" w:rsidRPr="006148F7" w:rsidRDefault="000E74D8" w:rsidP="00853FFA">
            <w:pPr>
              <w:autoSpaceDE w:val="0"/>
              <w:autoSpaceDN w:val="0"/>
              <w:adjustRightInd w:val="0"/>
              <w:spacing w:line="240" w:lineRule="auto"/>
              <w:jc w:val="center"/>
              <w:rPr>
                <w:b/>
                <w:bCs/>
                <w:color w:val="000000"/>
                <w:spacing w:val="0"/>
                <w:szCs w:val="26"/>
              </w:rPr>
            </w:pPr>
            <w:r w:rsidRPr="006148F7">
              <w:rPr>
                <w:b/>
                <w:bCs/>
                <w:color w:val="000000"/>
                <w:spacing w:val="0"/>
                <w:szCs w:val="26"/>
              </w:rPr>
              <w:t>20,7</w:t>
            </w:r>
          </w:p>
        </w:tc>
      </w:tr>
      <w:tr w:rsidR="000E74D8" w:rsidRPr="006148F7" w:rsidTr="00853FFA">
        <w:trPr>
          <w:trHeight w:val="518"/>
          <w:tblCellSpacing w:w="20" w:type="dxa"/>
        </w:trPr>
        <w:tc>
          <w:tcPr>
            <w:tcW w:w="2678" w:type="dxa"/>
            <w:vMerge/>
            <w:vAlign w:val="center"/>
          </w:tcPr>
          <w:p w:rsidR="000E74D8" w:rsidRPr="006148F7" w:rsidRDefault="000E74D8" w:rsidP="00853FFA">
            <w:pPr>
              <w:autoSpaceDE w:val="0"/>
              <w:autoSpaceDN w:val="0"/>
              <w:adjustRightInd w:val="0"/>
              <w:spacing w:line="240" w:lineRule="auto"/>
              <w:jc w:val="center"/>
              <w:rPr>
                <w:color w:val="000000"/>
                <w:spacing w:val="0"/>
                <w:szCs w:val="26"/>
              </w:rPr>
            </w:pPr>
          </w:p>
        </w:tc>
        <w:tc>
          <w:tcPr>
            <w:tcW w:w="352" w:type="dxa"/>
            <w:vAlign w:val="center"/>
          </w:tcPr>
          <w:p w:rsidR="000E74D8" w:rsidRPr="006148F7" w:rsidRDefault="000E74D8" w:rsidP="00853FFA">
            <w:pPr>
              <w:autoSpaceDE w:val="0"/>
              <w:autoSpaceDN w:val="0"/>
              <w:adjustRightInd w:val="0"/>
              <w:spacing w:line="240" w:lineRule="auto"/>
              <w:rPr>
                <w:color w:val="000000"/>
                <w:spacing w:val="0"/>
                <w:sz w:val="20"/>
              </w:rPr>
            </w:pPr>
            <w:r w:rsidRPr="006148F7">
              <w:rPr>
                <w:color w:val="000000"/>
                <w:spacing w:val="0"/>
                <w:sz w:val="20"/>
              </w:rPr>
              <w:t>2</w:t>
            </w:r>
          </w:p>
        </w:tc>
        <w:tc>
          <w:tcPr>
            <w:tcW w:w="3918" w:type="dxa"/>
            <w:vAlign w:val="center"/>
          </w:tcPr>
          <w:p w:rsidR="000E74D8" w:rsidRPr="006148F7" w:rsidRDefault="000E74D8" w:rsidP="00853FFA">
            <w:pPr>
              <w:autoSpaceDE w:val="0"/>
              <w:autoSpaceDN w:val="0"/>
              <w:adjustRightInd w:val="0"/>
              <w:spacing w:line="240" w:lineRule="auto"/>
              <w:rPr>
                <w:color w:val="000000"/>
                <w:spacing w:val="0"/>
                <w:szCs w:val="26"/>
              </w:rPr>
            </w:pPr>
            <w:r w:rsidRPr="006148F7">
              <w:rPr>
                <w:color w:val="000000"/>
                <w:spacing w:val="0"/>
                <w:szCs w:val="26"/>
              </w:rPr>
              <w:t>Zasadność zarzutów wnioskodawcy</w:t>
            </w:r>
          </w:p>
        </w:tc>
        <w:tc>
          <w:tcPr>
            <w:tcW w:w="994" w:type="dxa"/>
            <w:vAlign w:val="center"/>
          </w:tcPr>
          <w:p w:rsidR="000E74D8" w:rsidRPr="006148F7" w:rsidRDefault="000E74D8" w:rsidP="00853FFA">
            <w:pPr>
              <w:autoSpaceDE w:val="0"/>
              <w:autoSpaceDN w:val="0"/>
              <w:adjustRightInd w:val="0"/>
              <w:spacing w:line="240" w:lineRule="auto"/>
              <w:jc w:val="center"/>
              <w:rPr>
                <w:color w:val="000000"/>
                <w:spacing w:val="0"/>
                <w:szCs w:val="26"/>
              </w:rPr>
            </w:pPr>
            <w:r w:rsidRPr="006148F7">
              <w:rPr>
                <w:color w:val="000000"/>
                <w:spacing w:val="0"/>
                <w:szCs w:val="26"/>
              </w:rPr>
              <w:t>124</w:t>
            </w:r>
          </w:p>
        </w:tc>
        <w:tc>
          <w:tcPr>
            <w:tcW w:w="993" w:type="dxa"/>
            <w:vAlign w:val="center"/>
          </w:tcPr>
          <w:p w:rsidR="000E74D8" w:rsidRPr="006148F7" w:rsidRDefault="000E74D8" w:rsidP="00853FFA">
            <w:pPr>
              <w:autoSpaceDE w:val="0"/>
              <w:autoSpaceDN w:val="0"/>
              <w:adjustRightInd w:val="0"/>
              <w:spacing w:line="240" w:lineRule="auto"/>
              <w:jc w:val="center"/>
              <w:rPr>
                <w:color w:val="000000"/>
                <w:spacing w:val="0"/>
                <w:szCs w:val="26"/>
              </w:rPr>
            </w:pPr>
            <w:r w:rsidRPr="006148F7">
              <w:rPr>
                <w:color w:val="000000"/>
                <w:spacing w:val="0"/>
                <w:szCs w:val="26"/>
              </w:rPr>
              <w:t>17,8</w:t>
            </w:r>
          </w:p>
        </w:tc>
      </w:tr>
      <w:tr w:rsidR="000E74D8" w:rsidRPr="006148F7" w:rsidTr="00853FFA">
        <w:trPr>
          <w:trHeight w:val="518"/>
          <w:tblCellSpacing w:w="20" w:type="dxa"/>
        </w:trPr>
        <w:tc>
          <w:tcPr>
            <w:tcW w:w="2678" w:type="dxa"/>
            <w:vMerge/>
            <w:vAlign w:val="center"/>
          </w:tcPr>
          <w:p w:rsidR="000E74D8" w:rsidRPr="006148F7" w:rsidRDefault="000E74D8" w:rsidP="00853FFA">
            <w:pPr>
              <w:autoSpaceDE w:val="0"/>
              <w:autoSpaceDN w:val="0"/>
              <w:adjustRightInd w:val="0"/>
              <w:spacing w:line="240" w:lineRule="auto"/>
              <w:jc w:val="center"/>
              <w:rPr>
                <w:color w:val="000000"/>
                <w:spacing w:val="0"/>
                <w:szCs w:val="26"/>
              </w:rPr>
            </w:pPr>
          </w:p>
        </w:tc>
        <w:tc>
          <w:tcPr>
            <w:tcW w:w="352" w:type="dxa"/>
            <w:vAlign w:val="center"/>
          </w:tcPr>
          <w:p w:rsidR="000E74D8" w:rsidRPr="006148F7" w:rsidRDefault="000E74D8" w:rsidP="00853FFA">
            <w:pPr>
              <w:autoSpaceDE w:val="0"/>
              <w:autoSpaceDN w:val="0"/>
              <w:adjustRightInd w:val="0"/>
              <w:spacing w:line="240" w:lineRule="auto"/>
              <w:rPr>
                <w:color w:val="000000"/>
                <w:spacing w:val="0"/>
                <w:sz w:val="20"/>
              </w:rPr>
            </w:pPr>
            <w:r w:rsidRPr="006148F7">
              <w:rPr>
                <w:color w:val="000000"/>
                <w:spacing w:val="0"/>
                <w:sz w:val="20"/>
              </w:rPr>
              <w:t>3</w:t>
            </w:r>
          </w:p>
        </w:tc>
        <w:tc>
          <w:tcPr>
            <w:tcW w:w="3918" w:type="dxa"/>
            <w:vAlign w:val="center"/>
          </w:tcPr>
          <w:p w:rsidR="000E74D8" w:rsidRPr="006148F7" w:rsidRDefault="000E74D8" w:rsidP="00853FFA">
            <w:pPr>
              <w:autoSpaceDE w:val="0"/>
              <w:autoSpaceDN w:val="0"/>
              <w:adjustRightInd w:val="0"/>
              <w:spacing w:line="240" w:lineRule="auto"/>
              <w:rPr>
                <w:color w:val="000000"/>
                <w:spacing w:val="0"/>
                <w:szCs w:val="26"/>
              </w:rPr>
            </w:pPr>
            <w:r w:rsidRPr="006148F7">
              <w:rPr>
                <w:color w:val="000000"/>
                <w:spacing w:val="0"/>
                <w:szCs w:val="26"/>
              </w:rPr>
              <w:t>Uwzględnienie wystąpienia generalnego RPO</w:t>
            </w:r>
          </w:p>
        </w:tc>
        <w:tc>
          <w:tcPr>
            <w:tcW w:w="994" w:type="dxa"/>
            <w:vAlign w:val="center"/>
          </w:tcPr>
          <w:p w:rsidR="000E74D8" w:rsidRPr="006148F7" w:rsidRDefault="000E74D8" w:rsidP="00853FFA">
            <w:pPr>
              <w:autoSpaceDE w:val="0"/>
              <w:autoSpaceDN w:val="0"/>
              <w:adjustRightInd w:val="0"/>
              <w:spacing w:line="240" w:lineRule="auto"/>
              <w:jc w:val="center"/>
              <w:rPr>
                <w:color w:val="000000"/>
                <w:spacing w:val="0"/>
                <w:szCs w:val="26"/>
              </w:rPr>
            </w:pPr>
            <w:r w:rsidRPr="006148F7">
              <w:rPr>
                <w:color w:val="000000"/>
                <w:spacing w:val="0"/>
                <w:szCs w:val="26"/>
              </w:rPr>
              <w:t>20</w:t>
            </w:r>
          </w:p>
        </w:tc>
        <w:tc>
          <w:tcPr>
            <w:tcW w:w="993" w:type="dxa"/>
            <w:vAlign w:val="center"/>
          </w:tcPr>
          <w:p w:rsidR="000E74D8" w:rsidRPr="006148F7" w:rsidRDefault="000E74D8" w:rsidP="00853FFA">
            <w:pPr>
              <w:autoSpaceDE w:val="0"/>
              <w:autoSpaceDN w:val="0"/>
              <w:adjustRightInd w:val="0"/>
              <w:spacing w:line="240" w:lineRule="auto"/>
              <w:jc w:val="center"/>
              <w:rPr>
                <w:color w:val="000000"/>
                <w:spacing w:val="0"/>
                <w:szCs w:val="26"/>
              </w:rPr>
            </w:pPr>
            <w:r w:rsidRPr="006148F7">
              <w:rPr>
                <w:color w:val="000000"/>
                <w:spacing w:val="0"/>
                <w:szCs w:val="26"/>
              </w:rPr>
              <w:t>2,9</w:t>
            </w:r>
          </w:p>
        </w:tc>
      </w:tr>
      <w:tr w:rsidR="000E74D8" w:rsidRPr="006148F7" w:rsidTr="00853FFA">
        <w:trPr>
          <w:trHeight w:val="461"/>
          <w:tblCellSpacing w:w="20" w:type="dxa"/>
        </w:trPr>
        <w:tc>
          <w:tcPr>
            <w:tcW w:w="2678" w:type="dxa"/>
            <w:vMerge w:val="restart"/>
            <w:vAlign w:val="center"/>
          </w:tcPr>
          <w:p w:rsidR="000E74D8" w:rsidRPr="006148F7" w:rsidRDefault="000E74D8" w:rsidP="00853FFA">
            <w:pPr>
              <w:autoSpaceDE w:val="0"/>
              <w:autoSpaceDN w:val="0"/>
              <w:adjustRightInd w:val="0"/>
              <w:spacing w:line="240" w:lineRule="auto"/>
              <w:jc w:val="center"/>
              <w:rPr>
                <w:color w:val="000000"/>
                <w:spacing w:val="0"/>
                <w:szCs w:val="26"/>
              </w:rPr>
            </w:pPr>
            <w:r w:rsidRPr="006148F7">
              <w:rPr>
                <w:color w:val="000000"/>
                <w:spacing w:val="0"/>
                <w:szCs w:val="26"/>
              </w:rPr>
              <w:t>Odstąpiono</w:t>
            </w:r>
            <w:r w:rsidR="00F147D3">
              <w:rPr>
                <w:color w:val="000000"/>
                <w:spacing w:val="0"/>
                <w:szCs w:val="26"/>
              </w:rPr>
              <w:t xml:space="preserve"> od</w:t>
            </w:r>
            <w:r w:rsidR="00574971">
              <w:rPr>
                <w:color w:val="000000"/>
                <w:spacing w:val="0"/>
                <w:szCs w:val="26"/>
              </w:rPr>
              <w:t xml:space="preserve"> </w:t>
            </w:r>
            <w:r w:rsidRPr="006148F7">
              <w:rPr>
                <w:color w:val="000000"/>
                <w:spacing w:val="0"/>
                <w:szCs w:val="26"/>
              </w:rPr>
              <w:t>dalszego prowadzenia sprawy</w:t>
            </w:r>
          </w:p>
        </w:tc>
        <w:tc>
          <w:tcPr>
            <w:tcW w:w="352" w:type="dxa"/>
            <w:vAlign w:val="center"/>
          </w:tcPr>
          <w:p w:rsidR="000E74D8" w:rsidRPr="006148F7" w:rsidRDefault="000E74D8" w:rsidP="00853FFA">
            <w:pPr>
              <w:autoSpaceDE w:val="0"/>
              <w:autoSpaceDN w:val="0"/>
              <w:adjustRightInd w:val="0"/>
              <w:spacing w:line="240" w:lineRule="auto"/>
              <w:rPr>
                <w:color w:val="000000"/>
                <w:spacing w:val="0"/>
                <w:sz w:val="20"/>
              </w:rPr>
            </w:pPr>
            <w:r w:rsidRPr="006148F7">
              <w:rPr>
                <w:color w:val="000000"/>
                <w:spacing w:val="0"/>
                <w:sz w:val="20"/>
              </w:rPr>
              <w:t>4</w:t>
            </w:r>
          </w:p>
        </w:tc>
        <w:tc>
          <w:tcPr>
            <w:tcW w:w="3918" w:type="dxa"/>
            <w:vAlign w:val="center"/>
          </w:tcPr>
          <w:p w:rsidR="000E74D8" w:rsidRPr="006148F7" w:rsidRDefault="000E74D8" w:rsidP="00853FFA">
            <w:pPr>
              <w:autoSpaceDE w:val="0"/>
              <w:autoSpaceDN w:val="0"/>
              <w:adjustRightInd w:val="0"/>
              <w:spacing w:line="240" w:lineRule="auto"/>
              <w:rPr>
                <w:b/>
                <w:bCs/>
                <w:color w:val="000000"/>
                <w:spacing w:val="0"/>
                <w:szCs w:val="26"/>
              </w:rPr>
            </w:pPr>
            <w:r w:rsidRPr="006148F7">
              <w:rPr>
                <w:b/>
                <w:bCs/>
                <w:color w:val="000000"/>
                <w:spacing w:val="0"/>
                <w:szCs w:val="26"/>
              </w:rPr>
              <w:t>Razem (5+6)</w:t>
            </w:r>
          </w:p>
        </w:tc>
        <w:tc>
          <w:tcPr>
            <w:tcW w:w="994" w:type="dxa"/>
            <w:vAlign w:val="center"/>
          </w:tcPr>
          <w:p w:rsidR="000E74D8" w:rsidRPr="006148F7" w:rsidRDefault="000E74D8" w:rsidP="00853FFA">
            <w:pPr>
              <w:autoSpaceDE w:val="0"/>
              <w:autoSpaceDN w:val="0"/>
              <w:adjustRightInd w:val="0"/>
              <w:spacing w:line="240" w:lineRule="auto"/>
              <w:jc w:val="center"/>
              <w:rPr>
                <w:b/>
                <w:bCs/>
                <w:color w:val="000000"/>
                <w:spacing w:val="0"/>
                <w:szCs w:val="26"/>
              </w:rPr>
            </w:pPr>
            <w:r w:rsidRPr="006148F7">
              <w:rPr>
                <w:b/>
                <w:bCs/>
                <w:color w:val="000000"/>
                <w:spacing w:val="0"/>
                <w:szCs w:val="26"/>
              </w:rPr>
              <w:t>44</w:t>
            </w:r>
          </w:p>
        </w:tc>
        <w:tc>
          <w:tcPr>
            <w:tcW w:w="993" w:type="dxa"/>
            <w:vAlign w:val="center"/>
          </w:tcPr>
          <w:p w:rsidR="000E74D8" w:rsidRPr="006148F7" w:rsidRDefault="000E74D8" w:rsidP="00853FFA">
            <w:pPr>
              <w:autoSpaceDE w:val="0"/>
              <w:autoSpaceDN w:val="0"/>
              <w:adjustRightInd w:val="0"/>
              <w:spacing w:line="240" w:lineRule="auto"/>
              <w:jc w:val="center"/>
              <w:rPr>
                <w:b/>
                <w:bCs/>
                <w:color w:val="000000"/>
                <w:spacing w:val="0"/>
                <w:szCs w:val="26"/>
              </w:rPr>
            </w:pPr>
            <w:r w:rsidRPr="006148F7">
              <w:rPr>
                <w:b/>
                <w:bCs/>
                <w:color w:val="000000"/>
                <w:spacing w:val="0"/>
                <w:szCs w:val="26"/>
              </w:rPr>
              <w:t>6,3</w:t>
            </w:r>
          </w:p>
        </w:tc>
      </w:tr>
      <w:tr w:rsidR="000E74D8" w:rsidRPr="006148F7" w:rsidTr="00853FFA">
        <w:trPr>
          <w:trHeight w:val="518"/>
          <w:tblCellSpacing w:w="20" w:type="dxa"/>
        </w:trPr>
        <w:tc>
          <w:tcPr>
            <w:tcW w:w="2678" w:type="dxa"/>
            <w:vMerge/>
            <w:vAlign w:val="center"/>
          </w:tcPr>
          <w:p w:rsidR="000E74D8" w:rsidRPr="006148F7" w:rsidRDefault="000E74D8" w:rsidP="00853FFA">
            <w:pPr>
              <w:autoSpaceDE w:val="0"/>
              <w:autoSpaceDN w:val="0"/>
              <w:adjustRightInd w:val="0"/>
              <w:spacing w:line="240" w:lineRule="auto"/>
              <w:jc w:val="center"/>
              <w:rPr>
                <w:color w:val="000000"/>
                <w:spacing w:val="0"/>
                <w:szCs w:val="26"/>
              </w:rPr>
            </w:pPr>
          </w:p>
        </w:tc>
        <w:tc>
          <w:tcPr>
            <w:tcW w:w="352" w:type="dxa"/>
            <w:vAlign w:val="center"/>
          </w:tcPr>
          <w:p w:rsidR="000E74D8" w:rsidRPr="006148F7" w:rsidRDefault="000E74D8" w:rsidP="00853FFA">
            <w:pPr>
              <w:autoSpaceDE w:val="0"/>
              <w:autoSpaceDN w:val="0"/>
              <w:adjustRightInd w:val="0"/>
              <w:spacing w:line="240" w:lineRule="auto"/>
              <w:rPr>
                <w:color w:val="000000"/>
                <w:spacing w:val="0"/>
                <w:sz w:val="20"/>
              </w:rPr>
            </w:pPr>
            <w:r w:rsidRPr="006148F7">
              <w:rPr>
                <w:color w:val="000000"/>
                <w:spacing w:val="0"/>
                <w:sz w:val="20"/>
              </w:rPr>
              <w:t>5</w:t>
            </w:r>
          </w:p>
        </w:tc>
        <w:tc>
          <w:tcPr>
            <w:tcW w:w="3918" w:type="dxa"/>
            <w:vAlign w:val="center"/>
          </w:tcPr>
          <w:p w:rsidR="000E74D8" w:rsidRPr="006148F7" w:rsidRDefault="000E74D8" w:rsidP="00853FFA">
            <w:pPr>
              <w:autoSpaceDE w:val="0"/>
              <w:autoSpaceDN w:val="0"/>
              <w:adjustRightInd w:val="0"/>
              <w:spacing w:line="240" w:lineRule="auto"/>
              <w:rPr>
                <w:color w:val="000000"/>
                <w:spacing w:val="0"/>
                <w:szCs w:val="26"/>
              </w:rPr>
            </w:pPr>
            <w:r w:rsidRPr="006148F7">
              <w:rPr>
                <w:color w:val="000000"/>
                <w:spacing w:val="0"/>
                <w:szCs w:val="26"/>
              </w:rPr>
              <w:t>Toczące się postępowanie</w:t>
            </w:r>
            <w:r w:rsidR="009E18EF">
              <w:rPr>
                <w:color w:val="000000"/>
                <w:spacing w:val="0"/>
                <w:szCs w:val="26"/>
              </w:rPr>
              <w:t xml:space="preserve"> w </w:t>
            </w:r>
            <w:r w:rsidRPr="006148F7">
              <w:rPr>
                <w:color w:val="000000"/>
                <w:spacing w:val="0"/>
                <w:szCs w:val="26"/>
              </w:rPr>
              <w:t>sprawie (niewyczerpany tryb)</w:t>
            </w:r>
          </w:p>
        </w:tc>
        <w:tc>
          <w:tcPr>
            <w:tcW w:w="994" w:type="dxa"/>
            <w:vAlign w:val="center"/>
          </w:tcPr>
          <w:p w:rsidR="000E74D8" w:rsidRPr="006148F7" w:rsidRDefault="000E74D8" w:rsidP="00853FFA">
            <w:pPr>
              <w:autoSpaceDE w:val="0"/>
              <w:autoSpaceDN w:val="0"/>
              <w:adjustRightInd w:val="0"/>
              <w:spacing w:line="240" w:lineRule="auto"/>
              <w:jc w:val="center"/>
              <w:rPr>
                <w:color w:val="000000"/>
                <w:spacing w:val="0"/>
                <w:szCs w:val="26"/>
              </w:rPr>
            </w:pPr>
            <w:r w:rsidRPr="006148F7">
              <w:rPr>
                <w:color w:val="000000"/>
                <w:spacing w:val="0"/>
                <w:szCs w:val="26"/>
              </w:rPr>
              <w:t>15</w:t>
            </w:r>
          </w:p>
        </w:tc>
        <w:tc>
          <w:tcPr>
            <w:tcW w:w="993" w:type="dxa"/>
            <w:vAlign w:val="center"/>
          </w:tcPr>
          <w:p w:rsidR="000E74D8" w:rsidRPr="006148F7" w:rsidRDefault="000E74D8" w:rsidP="00853FFA">
            <w:pPr>
              <w:autoSpaceDE w:val="0"/>
              <w:autoSpaceDN w:val="0"/>
              <w:adjustRightInd w:val="0"/>
              <w:spacing w:line="240" w:lineRule="auto"/>
              <w:jc w:val="center"/>
              <w:rPr>
                <w:color w:val="000000"/>
                <w:spacing w:val="0"/>
                <w:szCs w:val="26"/>
              </w:rPr>
            </w:pPr>
            <w:r w:rsidRPr="006148F7">
              <w:rPr>
                <w:color w:val="000000"/>
                <w:spacing w:val="0"/>
                <w:szCs w:val="26"/>
              </w:rPr>
              <w:t>2,2</w:t>
            </w:r>
          </w:p>
        </w:tc>
      </w:tr>
      <w:tr w:rsidR="000E74D8" w:rsidRPr="006148F7" w:rsidTr="00853FFA">
        <w:trPr>
          <w:trHeight w:val="835"/>
          <w:tblCellSpacing w:w="20" w:type="dxa"/>
        </w:trPr>
        <w:tc>
          <w:tcPr>
            <w:tcW w:w="2678" w:type="dxa"/>
            <w:vMerge/>
            <w:vAlign w:val="center"/>
          </w:tcPr>
          <w:p w:rsidR="000E74D8" w:rsidRPr="006148F7" w:rsidRDefault="000E74D8" w:rsidP="00853FFA">
            <w:pPr>
              <w:autoSpaceDE w:val="0"/>
              <w:autoSpaceDN w:val="0"/>
              <w:adjustRightInd w:val="0"/>
              <w:spacing w:line="240" w:lineRule="auto"/>
              <w:jc w:val="center"/>
              <w:rPr>
                <w:color w:val="000000"/>
                <w:spacing w:val="0"/>
                <w:szCs w:val="26"/>
              </w:rPr>
            </w:pPr>
          </w:p>
        </w:tc>
        <w:tc>
          <w:tcPr>
            <w:tcW w:w="352" w:type="dxa"/>
            <w:vAlign w:val="center"/>
          </w:tcPr>
          <w:p w:rsidR="000E74D8" w:rsidRPr="006148F7" w:rsidRDefault="000E74D8" w:rsidP="00853FFA">
            <w:pPr>
              <w:autoSpaceDE w:val="0"/>
              <w:autoSpaceDN w:val="0"/>
              <w:adjustRightInd w:val="0"/>
              <w:spacing w:line="240" w:lineRule="auto"/>
              <w:rPr>
                <w:color w:val="000000"/>
                <w:spacing w:val="0"/>
                <w:sz w:val="20"/>
              </w:rPr>
            </w:pPr>
            <w:r w:rsidRPr="006148F7">
              <w:rPr>
                <w:color w:val="000000"/>
                <w:spacing w:val="0"/>
                <w:sz w:val="20"/>
              </w:rPr>
              <w:t>6</w:t>
            </w:r>
          </w:p>
        </w:tc>
        <w:tc>
          <w:tcPr>
            <w:tcW w:w="3918" w:type="dxa"/>
            <w:vAlign w:val="center"/>
          </w:tcPr>
          <w:p w:rsidR="000E74D8" w:rsidRPr="006148F7" w:rsidRDefault="000E74D8" w:rsidP="00853FFA">
            <w:pPr>
              <w:autoSpaceDE w:val="0"/>
              <w:autoSpaceDN w:val="0"/>
              <w:adjustRightInd w:val="0"/>
              <w:spacing w:line="240" w:lineRule="auto"/>
              <w:rPr>
                <w:color w:val="000000"/>
                <w:spacing w:val="0"/>
                <w:szCs w:val="26"/>
              </w:rPr>
            </w:pPr>
            <w:r w:rsidRPr="006148F7">
              <w:rPr>
                <w:color w:val="000000"/>
                <w:spacing w:val="0"/>
                <w:szCs w:val="26"/>
              </w:rPr>
              <w:t>Rezygnacja RPO</w:t>
            </w:r>
            <w:r w:rsidR="009E18EF">
              <w:rPr>
                <w:color w:val="000000"/>
                <w:spacing w:val="0"/>
                <w:szCs w:val="26"/>
              </w:rPr>
              <w:t xml:space="preserve"> z </w:t>
            </w:r>
            <w:r w:rsidRPr="006148F7">
              <w:rPr>
                <w:color w:val="000000"/>
                <w:spacing w:val="0"/>
                <w:szCs w:val="26"/>
              </w:rPr>
              <w:t>dalszego prowadzenia sprawy (obiektywne przyczyny)</w:t>
            </w:r>
          </w:p>
        </w:tc>
        <w:tc>
          <w:tcPr>
            <w:tcW w:w="994" w:type="dxa"/>
            <w:vAlign w:val="center"/>
          </w:tcPr>
          <w:p w:rsidR="000E74D8" w:rsidRPr="006148F7" w:rsidRDefault="000E74D8" w:rsidP="00853FFA">
            <w:pPr>
              <w:autoSpaceDE w:val="0"/>
              <w:autoSpaceDN w:val="0"/>
              <w:adjustRightInd w:val="0"/>
              <w:spacing w:line="240" w:lineRule="auto"/>
              <w:jc w:val="center"/>
              <w:rPr>
                <w:color w:val="000000"/>
                <w:spacing w:val="0"/>
                <w:szCs w:val="26"/>
              </w:rPr>
            </w:pPr>
          </w:p>
          <w:p w:rsidR="000E74D8" w:rsidRPr="006148F7" w:rsidRDefault="000E74D8" w:rsidP="00853FFA">
            <w:pPr>
              <w:autoSpaceDE w:val="0"/>
              <w:autoSpaceDN w:val="0"/>
              <w:adjustRightInd w:val="0"/>
              <w:spacing w:line="240" w:lineRule="auto"/>
              <w:jc w:val="center"/>
              <w:rPr>
                <w:color w:val="000000"/>
                <w:spacing w:val="0"/>
                <w:szCs w:val="26"/>
              </w:rPr>
            </w:pPr>
            <w:r w:rsidRPr="006148F7">
              <w:rPr>
                <w:color w:val="000000"/>
                <w:spacing w:val="0"/>
                <w:szCs w:val="26"/>
              </w:rPr>
              <w:t>29</w:t>
            </w:r>
          </w:p>
          <w:p w:rsidR="000E74D8" w:rsidRPr="006148F7" w:rsidRDefault="000E74D8" w:rsidP="00853FFA">
            <w:pPr>
              <w:autoSpaceDE w:val="0"/>
              <w:autoSpaceDN w:val="0"/>
              <w:adjustRightInd w:val="0"/>
              <w:spacing w:line="240" w:lineRule="auto"/>
              <w:jc w:val="center"/>
              <w:rPr>
                <w:color w:val="000000"/>
                <w:spacing w:val="0"/>
                <w:szCs w:val="26"/>
              </w:rPr>
            </w:pPr>
          </w:p>
        </w:tc>
        <w:tc>
          <w:tcPr>
            <w:tcW w:w="993" w:type="dxa"/>
            <w:vAlign w:val="center"/>
          </w:tcPr>
          <w:p w:rsidR="000E74D8" w:rsidRPr="006148F7" w:rsidRDefault="000E74D8" w:rsidP="00853FFA">
            <w:pPr>
              <w:autoSpaceDE w:val="0"/>
              <w:autoSpaceDN w:val="0"/>
              <w:adjustRightInd w:val="0"/>
              <w:spacing w:line="240" w:lineRule="auto"/>
              <w:jc w:val="center"/>
              <w:rPr>
                <w:color w:val="000000"/>
                <w:spacing w:val="0"/>
                <w:szCs w:val="26"/>
              </w:rPr>
            </w:pPr>
            <w:r w:rsidRPr="006148F7">
              <w:rPr>
                <w:color w:val="000000"/>
                <w:spacing w:val="0"/>
                <w:szCs w:val="26"/>
              </w:rPr>
              <w:t>4,1</w:t>
            </w:r>
          </w:p>
        </w:tc>
      </w:tr>
      <w:tr w:rsidR="000E74D8" w:rsidRPr="006148F7" w:rsidTr="00853FFA">
        <w:trPr>
          <w:trHeight w:val="461"/>
          <w:tblCellSpacing w:w="20" w:type="dxa"/>
        </w:trPr>
        <w:tc>
          <w:tcPr>
            <w:tcW w:w="2678" w:type="dxa"/>
            <w:vMerge w:val="restart"/>
            <w:vAlign w:val="center"/>
          </w:tcPr>
          <w:p w:rsidR="000E74D8" w:rsidRPr="006148F7" w:rsidRDefault="000E74D8" w:rsidP="00853FFA">
            <w:pPr>
              <w:autoSpaceDE w:val="0"/>
              <w:autoSpaceDN w:val="0"/>
              <w:adjustRightInd w:val="0"/>
              <w:spacing w:line="240" w:lineRule="auto"/>
              <w:jc w:val="center"/>
              <w:rPr>
                <w:color w:val="000000"/>
                <w:spacing w:val="0"/>
                <w:szCs w:val="26"/>
              </w:rPr>
            </w:pPr>
            <w:r w:rsidRPr="006148F7">
              <w:rPr>
                <w:color w:val="000000"/>
                <w:spacing w:val="0"/>
                <w:szCs w:val="26"/>
              </w:rPr>
              <w:t>Nie uzyskano rozwiązania oczekiwanego przez wnioskodawcę</w:t>
            </w:r>
          </w:p>
        </w:tc>
        <w:tc>
          <w:tcPr>
            <w:tcW w:w="352" w:type="dxa"/>
            <w:vAlign w:val="center"/>
          </w:tcPr>
          <w:p w:rsidR="000E74D8" w:rsidRPr="006148F7" w:rsidRDefault="000E74D8" w:rsidP="00853FFA">
            <w:pPr>
              <w:autoSpaceDE w:val="0"/>
              <w:autoSpaceDN w:val="0"/>
              <w:adjustRightInd w:val="0"/>
              <w:spacing w:line="240" w:lineRule="auto"/>
              <w:rPr>
                <w:color w:val="000000"/>
                <w:spacing w:val="0"/>
                <w:sz w:val="20"/>
              </w:rPr>
            </w:pPr>
            <w:r w:rsidRPr="006148F7">
              <w:rPr>
                <w:color w:val="000000"/>
                <w:spacing w:val="0"/>
                <w:sz w:val="20"/>
              </w:rPr>
              <w:t>7</w:t>
            </w:r>
          </w:p>
        </w:tc>
        <w:tc>
          <w:tcPr>
            <w:tcW w:w="3918" w:type="dxa"/>
            <w:vAlign w:val="center"/>
          </w:tcPr>
          <w:p w:rsidR="000E74D8" w:rsidRPr="006148F7" w:rsidRDefault="000E74D8" w:rsidP="00853FFA">
            <w:pPr>
              <w:autoSpaceDE w:val="0"/>
              <w:autoSpaceDN w:val="0"/>
              <w:adjustRightInd w:val="0"/>
              <w:spacing w:line="240" w:lineRule="auto"/>
              <w:rPr>
                <w:b/>
                <w:bCs/>
                <w:color w:val="000000"/>
                <w:spacing w:val="0"/>
                <w:szCs w:val="26"/>
              </w:rPr>
            </w:pPr>
            <w:r w:rsidRPr="006148F7">
              <w:rPr>
                <w:b/>
                <w:bCs/>
                <w:color w:val="000000"/>
                <w:spacing w:val="0"/>
                <w:szCs w:val="26"/>
              </w:rPr>
              <w:t>Razem (8+9+10)</w:t>
            </w:r>
          </w:p>
        </w:tc>
        <w:tc>
          <w:tcPr>
            <w:tcW w:w="994" w:type="dxa"/>
            <w:vAlign w:val="center"/>
          </w:tcPr>
          <w:p w:rsidR="000E74D8" w:rsidRPr="006148F7" w:rsidRDefault="000E74D8" w:rsidP="00853FFA">
            <w:pPr>
              <w:autoSpaceDE w:val="0"/>
              <w:autoSpaceDN w:val="0"/>
              <w:adjustRightInd w:val="0"/>
              <w:spacing w:line="240" w:lineRule="auto"/>
              <w:jc w:val="center"/>
              <w:rPr>
                <w:b/>
                <w:bCs/>
                <w:color w:val="000000"/>
                <w:spacing w:val="0"/>
                <w:szCs w:val="26"/>
              </w:rPr>
            </w:pPr>
            <w:r w:rsidRPr="006148F7">
              <w:rPr>
                <w:b/>
                <w:bCs/>
                <w:color w:val="000000"/>
                <w:spacing w:val="0"/>
                <w:szCs w:val="26"/>
              </w:rPr>
              <w:t>507</w:t>
            </w:r>
          </w:p>
        </w:tc>
        <w:tc>
          <w:tcPr>
            <w:tcW w:w="993" w:type="dxa"/>
            <w:vAlign w:val="center"/>
          </w:tcPr>
          <w:p w:rsidR="000E74D8" w:rsidRPr="006148F7" w:rsidRDefault="000E74D8" w:rsidP="00853FFA">
            <w:pPr>
              <w:autoSpaceDE w:val="0"/>
              <w:autoSpaceDN w:val="0"/>
              <w:adjustRightInd w:val="0"/>
              <w:spacing w:line="240" w:lineRule="auto"/>
              <w:jc w:val="center"/>
              <w:rPr>
                <w:b/>
                <w:bCs/>
                <w:color w:val="000000"/>
                <w:spacing w:val="0"/>
                <w:szCs w:val="26"/>
              </w:rPr>
            </w:pPr>
            <w:r w:rsidRPr="006148F7">
              <w:rPr>
                <w:b/>
                <w:bCs/>
                <w:color w:val="000000"/>
                <w:spacing w:val="0"/>
                <w:szCs w:val="26"/>
              </w:rPr>
              <w:t>73,0</w:t>
            </w:r>
          </w:p>
        </w:tc>
      </w:tr>
      <w:tr w:rsidR="000E74D8" w:rsidRPr="006148F7" w:rsidTr="00853FFA">
        <w:trPr>
          <w:trHeight w:val="518"/>
          <w:tblCellSpacing w:w="20" w:type="dxa"/>
        </w:trPr>
        <w:tc>
          <w:tcPr>
            <w:tcW w:w="2678" w:type="dxa"/>
            <w:vMerge/>
            <w:vAlign w:val="center"/>
          </w:tcPr>
          <w:p w:rsidR="000E74D8" w:rsidRPr="006148F7" w:rsidRDefault="000E74D8" w:rsidP="00853FFA">
            <w:pPr>
              <w:autoSpaceDE w:val="0"/>
              <w:autoSpaceDN w:val="0"/>
              <w:adjustRightInd w:val="0"/>
              <w:spacing w:line="240" w:lineRule="auto"/>
              <w:jc w:val="center"/>
              <w:rPr>
                <w:color w:val="000000"/>
                <w:spacing w:val="0"/>
                <w:szCs w:val="26"/>
              </w:rPr>
            </w:pPr>
          </w:p>
        </w:tc>
        <w:tc>
          <w:tcPr>
            <w:tcW w:w="352" w:type="dxa"/>
            <w:vAlign w:val="center"/>
          </w:tcPr>
          <w:p w:rsidR="000E74D8" w:rsidRPr="006148F7" w:rsidRDefault="000E74D8" w:rsidP="00853FFA">
            <w:pPr>
              <w:autoSpaceDE w:val="0"/>
              <w:autoSpaceDN w:val="0"/>
              <w:adjustRightInd w:val="0"/>
              <w:spacing w:line="240" w:lineRule="auto"/>
              <w:rPr>
                <w:color w:val="000000"/>
                <w:spacing w:val="0"/>
                <w:sz w:val="20"/>
              </w:rPr>
            </w:pPr>
            <w:r w:rsidRPr="006148F7">
              <w:rPr>
                <w:color w:val="000000"/>
                <w:spacing w:val="0"/>
                <w:sz w:val="20"/>
              </w:rPr>
              <w:t>8</w:t>
            </w:r>
          </w:p>
        </w:tc>
        <w:tc>
          <w:tcPr>
            <w:tcW w:w="3918" w:type="dxa"/>
            <w:vAlign w:val="center"/>
          </w:tcPr>
          <w:p w:rsidR="000E74D8" w:rsidRPr="006148F7" w:rsidRDefault="000E74D8" w:rsidP="00853FFA">
            <w:pPr>
              <w:autoSpaceDE w:val="0"/>
              <w:autoSpaceDN w:val="0"/>
              <w:adjustRightInd w:val="0"/>
              <w:spacing w:line="240" w:lineRule="auto"/>
              <w:rPr>
                <w:color w:val="000000"/>
                <w:spacing w:val="0"/>
                <w:szCs w:val="26"/>
              </w:rPr>
            </w:pPr>
            <w:r w:rsidRPr="006148F7">
              <w:rPr>
                <w:color w:val="000000"/>
                <w:spacing w:val="0"/>
                <w:szCs w:val="26"/>
              </w:rPr>
              <w:t>Niepotwierdzenie się zarzutów wnioskodawcy</w:t>
            </w:r>
          </w:p>
        </w:tc>
        <w:tc>
          <w:tcPr>
            <w:tcW w:w="994" w:type="dxa"/>
            <w:vAlign w:val="center"/>
          </w:tcPr>
          <w:p w:rsidR="000E74D8" w:rsidRPr="006148F7" w:rsidRDefault="000E74D8" w:rsidP="00853FFA">
            <w:pPr>
              <w:autoSpaceDE w:val="0"/>
              <w:autoSpaceDN w:val="0"/>
              <w:adjustRightInd w:val="0"/>
              <w:spacing w:line="240" w:lineRule="auto"/>
              <w:jc w:val="center"/>
              <w:rPr>
                <w:color w:val="000000"/>
                <w:spacing w:val="0"/>
                <w:szCs w:val="26"/>
              </w:rPr>
            </w:pPr>
            <w:r w:rsidRPr="006148F7">
              <w:rPr>
                <w:color w:val="000000"/>
                <w:spacing w:val="0"/>
                <w:szCs w:val="26"/>
              </w:rPr>
              <w:t>488</w:t>
            </w:r>
          </w:p>
        </w:tc>
        <w:tc>
          <w:tcPr>
            <w:tcW w:w="993" w:type="dxa"/>
            <w:vAlign w:val="center"/>
          </w:tcPr>
          <w:p w:rsidR="000E74D8" w:rsidRPr="006148F7" w:rsidRDefault="000E74D8" w:rsidP="00853FFA">
            <w:pPr>
              <w:autoSpaceDE w:val="0"/>
              <w:autoSpaceDN w:val="0"/>
              <w:adjustRightInd w:val="0"/>
              <w:spacing w:line="240" w:lineRule="auto"/>
              <w:rPr>
                <w:color w:val="000000"/>
                <w:spacing w:val="0"/>
                <w:szCs w:val="26"/>
              </w:rPr>
            </w:pPr>
            <w:r>
              <w:rPr>
                <w:color w:val="000000"/>
                <w:spacing w:val="0"/>
                <w:szCs w:val="26"/>
              </w:rPr>
              <w:t xml:space="preserve"> </w:t>
            </w:r>
            <w:r w:rsidRPr="006148F7">
              <w:rPr>
                <w:color w:val="000000"/>
                <w:spacing w:val="0"/>
                <w:szCs w:val="26"/>
              </w:rPr>
              <w:t>70,2</w:t>
            </w:r>
          </w:p>
        </w:tc>
      </w:tr>
      <w:tr w:rsidR="000E74D8" w:rsidRPr="006148F7" w:rsidTr="00853FFA">
        <w:trPr>
          <w:trHeight w:val="518"/>
          <w:tblCellSpacing w:w="20" w:type="dxa"/>
        </w:trPr>
        <w:tc>
          <w:tcPr>
            <w:tcW w:w="2678" w:type="dxa"/>
            <w:vMerge/>
            <w:vAlign w:val="center"/>
          </w:tcPr>
          <w:p w:rsidR="000E74D8" w:rsidRPr="006148F7" w:rsidRDefault="000E74D8" w:rsidP="00853FFA">
            <w:pPr>
              <w:autoSpaceDE w:val="0"/>
              <w:autoSpaceDN w:val="0"/>
              <w:adjustRightInd w:val="0"/>
              <w:spacing w:line="240" w:lineRule="auto"/>
              <w:jc w:val="center"/>
              <w:rPr>
                <w:color w:val="000000"/>
                <w:spacing w:val="0"/>
                <w:szCs w:val="26"/>
              </w:rPr>
            </w:pPr>
          </w:p>
        </w:tc>
        <w:tc>
          <w:tcPr>
            <w:tcW w:w="352" w:type="dxa"/>
            <w:vAlign w:val="center"/>
          </w:tcPr>
          <w:p w:rsidR="000E74D8" w:rsidRPr="006148F7" w:rsidRDefault="000E74D8" w:rsidP="00853FFA">
            <w:pPr>
              <w:autoSpaceDE w:val="0"/>
              <w:autoSpaceDN w:val="0"/>
              <w:adjustRightInd w:val="0"/>
              <w:spacing w:line="240" w:lineRule="auto"/>
              <w:rPr>
                <w:color w:val="000000"/>
                <w:spacing w:val="0"/>
                <w:sz w:val="20"/>
              </w:rPr>
            </w:pPr>
            <w:r w:rsidRPr="006148F7">
              <w:rPr>
                <w:color w:val="000000"/>
                <w:spacing w:val="0"/>
                <w:sz w:val="20"/>
              </w:rPr>
              <w:t>9</w:t>
            </w:r>
          </w:p>
        </w:tc>
        <w:tc>
          <w:tcPr>
            <w:tcW w:w="3918" w:type="dxa"/>
            <w:vAlign w:val="center"/>
          </w:tcPr>
          <w:p w:rsidR="000E74D8" w:rsidRPr="006148F7" w:rsidRDefault="000E74D8" w:rsidP="00853FFA">
            <w:pPr>
              <w:autoSpaceDE w:val="0"/>
              <w:autoSpaceDN w:val="0"/>
              <w:adjustRightInd w:val="0"/>
              <w:spacing w:line="240" w:lineRule="auto"/>
              <w:rPr>
                <w:color w:val="000000"/>
                <w:spacing w:val="0"/>
                <w:szCs w:val="26"/>
              </w:rPr>
            </w:pPr>
            <w:r w:rsidRPr="006148F7">
              <w:rPr>
                <w:color w:val="000000"/>
                <w:spacing w:val="0"/>
                <w:szCs w:val="26"/>
              </w:rPr>
              <w:t>Nieuwzględnienie wystąpienia generalnego RPO</w:t>
            </w:r>
          </w:p>
        </w:tc>
        <w:tc>
          <w:tcPr>
            <w:tcW w:w="994" w:type="dxa"/>
            <w:vAlign w:val="center"/>
          </w:tcPr>
          <w:p w:rsidR="000E74D8" w:rsidRPr="006148F7" w:rsidRDefault="000E74D8" w:rsidP="00853FFA">
            <w:pPr>
              <w:autoSpaceDE w:val="0"/>
              <w:autoSpaceDN w:val="0"/>
              <w:adjustRightInd w:val="0"/>
              <w:spacing w:line="240" w:lineRule="auto"/>
              <w:jc w:val="center"/>
              <w:rPr>
                <w:color w:val="000000"/>
                <w:spacing w:val="0"/>
                <w:szCs w:val="26"/>
              </w:rPr>
            </w:pPr>
            <w:r w:rsidRPr="006148F7">
              <w:rPr>
                <w:color w:val="000000"/>
                <w:spacing w:val="0"/>
                <w:szCs w:val="26"/>
              </w:rPr>
              <w:t>9</w:t>
            </w:r>
          </w:p>
        </w:tc>
        <w:tc>
          <w:tcPr>
            <w:tcW w:w="993" w:type="dxa"/>
            <w:vAlign w:val="center"/>
          </w:tcPr>
          <w:p w:rsidR="000E74D8" w:rsidRPr="006148F7" w:rsidRDefault="000E74D8" w:rsidP="00853FFA">
            <w:pPr>
              <w:autoSpaceDE w:val="0"/>
              <w:autoSpaceDN w:val="0"/>
              <w:adjustRightInd w:val="0"/>
              <w:spacing w:line="240" w:lineRule="auto"/>
              <w:jc w:val="center"/>
              <w:rPr>
                <w:color w:val="000000"/>
                <w:spacing w:val="0"/>
                <w:szCs w:val="26"/>
              </w:rPr>
            </w:pPr>
            <w:r w:rsidRPr="006148F7">
              <w:rPr>
                <w:color w:val="000000"/>
                <w:spacing w:val="0"/>
                <w:szCs w:val="26"/>
              </w:rPr>
              <w:t>1,3</w:t>
            </w:r>
          </w:p>
        </w:tc>
      </w:tr>
      <w:tr w:rsidR="000E74D8" w:rsidRPr="006148F7" w:rsidTr="00853FFA">
        <w:trPr>
          <w:trHeight w:val="518"/>
          <w:tblCellSpacing w:w="20" w:type="dxa"/>
        </w:trPr>
        <w:tc>
          <w:tcPr>
            <w:tcW w:w="2678" w:type="dxa"/>
            <w:vMerge/>
            <w:vAlign w:val="center"/>
          </w:tcPr>
          <w:p w:rsidR="000E74D8" w:rsidRPr="006148F7" w:rsidRDefault="000E74D8" w:rsidP="00853FFA">
            <w:pPr>
              <w:autoSpaceDE w:val="0"/>
              <w:autoSpaceDN w:val="0"/>
              <w:adjustRightInd w:val="0"/>
              <w:spacing w:line="240" w:lineRule="auto"/>
              <w:jc w:val="center"/>
              <w:rPr>
                <w:color w:val="000000"/>
                <w:spacing w:val="0"/>
                <w:szCs w:val="26"/>
              </w:rPr>
            </w:pPr>
          </w:p>
        </w:tc>
        <w:tc>
          <w:tcPr>
            <w:tcW w:w="352" w:type="dxa"/>
            <w:vAlign w:val="center"/>
          </w:tcPr>
          <w:p w:rsidR="000E74D8" w:rsidRPr="006148F7" w:rsidRDefault="000E74D8" w:rsidP="00853FFA">
            <w:pPr>
              <w:autoSpaceDE w:val="0"/>
              <w:autoSpaceDN w:val="0"/>
              <w:adjustRightInd w:val="0"/>
              <w:spacing w:line="240" w:lineRule="auto"/>
              <w:ind w:left="-86" w:right="-133" w:firstLine="14"/>
              <w:rPr>
                <w:color w:val="000000"/>
                <w:spacing w:val="0"/>
                <w:sz w:val="20"/>
              </w:rPr>
            </w:pPr>
            <w:r w:rsidRPr="006148F7">
              <w:rPr>
                <w:color w:val="000000"/>
                <w:spacing w:val="0"/>
                <w:sz w:val="20"/>
              </w:rPr>
              <w:t>10</w:t>
            </w:r>
          </w:p>
        </w:tc>
        <w:tc>
          <w:tcPr>
            <w:tcW w:w="3918" w:type="dxa"/>
            <w:vAlign w:val="center"/>
          </w:tcPr>
          <w:p w:rsidR="000E74D8" w:rsidRPr="006148F7" w:rsidRDefault="000E74D8" w:rsidP="00853FFA">
            <w:pPr>
              <w:autoSpaceDE w:val="0"/>
              <w:autoSpaceDN w:val="0"/>
              <w:adjustRightInd w:val="0"/>
              <w:spacing w:line="240" w:lineRule="auto"/>
              <w:rPr>
                <w:color w:val="000000"/>
                <w:spacing w:val="0"/>
                <w:szCs w:val="26"/>
              </w:rPr>
            </w:pPr>
            <w:r w:rsidRPr="006148F7">
              <w:rPr>
                <w:color w:val="000000"/>
                <w:spacing w:val="0"/>
                <w:szCs w:val="26"/>
              </w:rPr>
              <w:t>Wyczerpanie przez RPO możliwości działania</w:t>
            </w:r>
          </w:p>
        </w:tc>
        <w:tc>
          <w:tcPr>
            <w:tcW w:w="994" w:type="dxa"/>
            <w:vAlign w:val="center"/>
          </w:tcPr>
          <w:p w:rsidR="000E74D8" w:rsidRPr="006148F7" w:rsidRDefault="000E74D8" w:rsidP="00853FFA">
            <w:pPr>
              <w:autoSpaceDE w:val="0"/>
              <w:autoSpaceDN w:val="0"/>
              <w:adjustRightInd w:val="0"/>
              <w:spacing w:line="240" w:lineRule="auto"/>
              <w:jc w:val="center"/>
              <w:rPr>
                <w:color w:val="000000"/>
                <w:spacing w:val="0"/>
                <w:szCs w:val="26"/>
              </w:rPr>
            </w:pPr>
            <w:r w:rsidRPr="006148F7">
              <w:rPr>
                <w:color w:val="000000"/>
                <w:spacing w:val="0"/>
                <w:szCs w:val="26"/>
              </w:rPr>
              <w:t>10</w:t>
            </w:r>
          </w:p>
        </w:tc>
        <w:tc>
          <w:tcPr>
            <w:tcW w:w="993" w:type="dxa"/>
            <w:vAlign w:val="center"/>
          </w:tcPr>
          <w:p w:rsidR="000E74D8" w:rsidRPr="006148F7" w:rsidRDefault="000E74D8" w:rsidP="00853FFA">
            <w:pPr>
              <w:autoSpaceDE w:val="0"/>
              <w:autoSpaceDN w:val="0"/>
              <w:adjustRightInd w:val="0"/>
              <w:spacing w:line="240" w:lineRule="auto"/>
              <w:jc w:val="center"/>
              <w:rPr>
                <w:color w:val="000000"/>
                <w:spacing w:val="0"/>
                <w:szCs w:val="26"/>
              </w:rPr>
            </w:pPr>
            <w:r w:rsidRPr="006148F7">
              <w:rPr>
                <w:color w:val="000000"/>
                <w:spacing w:val="0"/>
                <w:szCs w:val="26"/>
              </w:rPr>
              <w:t>1,5</w:t>
            </w:r>
          </w:p>
        </w:tc>
      </w:tr>
      <w:tr w:rsidR="000E74D8" w:rsidRPr="006148F7" w:rsidTr="00853FFA">
        <w:trPr>
          <w:trHeight w:val="461"/>
          <w:tblCellSpacing w:w="20" w:type="dxa"/>
        </w:trPr>
        <w:tc>
          <w:tcPr>
            <w:tcW w:w="7028" w:type="dxa"/>
            <w:gridSpan w:val="3"/>
            <w:vAlign w:val="center"/>
          </w:tcPr>
          <w:p w:rsidR="000E74D8" w:rsidRPr="006148F7" w:rsidRDefault="000E74D8" w:rsidP="00853FFA">
            <w:pPr>
              <w:autoSpaceDE w:val="0"/>
              <w:autoSpaceDN w:val="0"/>
              <w:adjustRightInd w:val="0"/>
              <w:spacing w:line="240" w:lineRule="auto"/>
              <w:rPr>
                <w:b/>
                <w:bCs/>
                <w:color w:val="000000"/>
                <w:spacing w:val="0"/>
                <w:szCs w:val="26"/>
              </w:rPr>
            </w:pPr>
            <w:r w:rsidRPr="006148F7">
              <w:rPr>
                <w:b/>
                <w:bCs/>
                <w:color w:val="000000"/>
                <w:spacing w:val="0"/>
                <w:szCs w:val="26"/>
              </w:rPr>
              <w:t>Razem</w:t>
            </w:r>
          </w:p>
        </w:tc>
        <w:tc>
          <w:tcPr>
            <w:tcW w:w="994" w:type="dxa"/>
            <w:vAlign w:val="center"/>
          </w:tcPr>
          <w:p w:rsidR="000E74D8" w:rsidRPr="006148F7" w:rsidRDefault="000E74D8" w:rsidP="00853FFA">
            <w:pPr>
              <w:autoSpaceDE w:val="0"/>
              <w:autoSpaceDN w:val="0"/>
              <w:adjustRightInd w:val="0"/>
              <w:spacing w:line="240" w:lineRule="auto"/>
              <w:jc w:val="center"/>
              <w:rPr>
                <w:b/>
                <w:bCs/>
                <w:color w:val="000000"/>
                <w:spacing w:val="0"/>
                <w:szCs w:val="26"/>
              </w:rPr>
            </w:pPr>
            <w:r w:rsidRPr="006148F7">
              <w:rPr>
                <w:b/>
                <w:bCs/>
                <w:color w:val="000000"/>
                <w:spacing w:val="0"/>
                <w:szCs w:val="26"/>
              </w:rPr>
              <w:t>695</w:t>
            </w:r>
          </w:p>
        </w:tc>
        <w:tc>
          <w:tcPr>
            <w:tcW w:w="993" w:type="dxa"/>
            <w:vAlign w:val="center"/>
          </w:tcPr>
          <w:p w:rsidR="000E74D8" w:rsidRPr="006148F7" w:rsidRDefault="000E74D8" w:rsidP="00853FFA">
            <w:pPr>
              <w:autoSpaceDE w:val="0"/>
              <w:autoSpaceDN w:val="0"/>
              <w:adjustRightInd w:val="0"/>
              <w:spacing w:line="240" w:lineRule="auto"/>
              <w:jc w:val="center"/>
              <w:rPr>
                <w:b/>
                <w:bCs/>
                <w:color w:val="000000"/>
                <w:spacing w:val="0"/>
                <w:szCs w:val="26"/>
              </w:rPr>
            </w:pPr>
            <w:r w:rsidRPr="006148F7">
              <w:rPr>
                <w:b/>
                <w:bCs/>
                <w:color w:val="000000"/>
                <w:spacing w:val="0"/>
                <w:szCs w:val="26"/>
              </w:rPr>
              <w:t>100,0</w:t>
            </w:r>
          </w:p>
        </w:tc>
      </w:tr>
    </w:tbl>
    <w:p w:rsidR="000E74D8" w:rsidRPr="006148F7" w:rsidRDefault="000E74D8" w:rsidP="000E74D8">
      <w:pPr>
        <w:tabs>
          <w:tab w:val="left" w:pos="-142"/>
        </w:tabs>
      </w:pPr>
      <w:r w:rsidRPr="006148F7">
        <w:rPr>
          <w:b/>
        </w:rPr>
        <w:fldChar w:fldCharType="end"/>
      </w:r>
      <w:r w:rsidRPr="006148F7">
        <w:rPr>
          <w:b/>
        </w:rPr>
        <w:fldChar w:fldCharType="end"/>
      </w:r>
      <w:r w:rsidRPr="006148F7">
        <w:tab/>
      </w:r>
    </w:p>
    <w:p w:rsidR="000E74D8" w:rsidRDefault="000E74D8" w:rsidP="000E74D8">
      <w:pPr>
        <w:pStyle w:val="Standardowy1"/>
        <w:jc w:val="center"/>
      </w:pPr>
      <w:r>
        <w:rPr>
          <w:sz w:val="28"/>
          <w:szCs w:val="28"/>
        </w:rPr>
        <w:br w:type="page"/>
      </w:r>
    </w:p>
    <w:p w:rsidR="00F5721C" w:rsidRPr="006148F7" w:rsidRDefault="000E74D8" w:rsidP="00853FFA">
      <w:pPr>
        <w:pStyle w:val="Nagwek3"/>
      </w:pPr>
      <w:bookmarkStart w:id="1444" w:name="_Rozpatrywanie_przez_Trybunał"/>
      <w:bookmarkStart w:id="1445" w:name="_Toc513723411"/>
      <w:bookmarkStart w:id="1446" w:name="_Toc515022439"/>
      <w:bookmarkEnd w:id="1444"/>
      <w:r>
        <w:lastRenderedPageBreak/>
        <w:t>R</w:t>
      </w:r>
      <w:r w:rsidRPr="006148F7">
        <w:t>ozpatr</w:t>
      </w:r>
      <w:r>
        <w:t>ywanie</w:t>
      </w:r>
      <w:r w:rsidRPr="006148F7">
        <w:t xml:space="preserve"> przez Trybunał Konstytucyjny</w:t>
      </w:r>
      <w:r w:rsidR="00227542">
        <w:t xml:space="preserve"> </w:t>
      </w:r>
      <w:r w:rsidR="00862724">
        <w:t xml:space="preserve">wniosków, </w:t>
      </w:r>
      <w:r w:rsidR="00862724" w:rsidRPr="006148F7">
        <w:t>skarg konstytucyjnych oraz wniosków</w:t>
      </w:r>
      <w:r w:rsidR="009E18EF">
        <w:t xml:space="preserve"> i </w:t>
      </w:r>
      <w:r w:rsidR="00862724" w:rsidRPr="006148F7">
        <w:t>pytań prawnych</w:t>
      </w:r>
      <w:r w:rsidR="00862724">
        <w:t>,</w:t>
      </w:r>
      <w:r w:rsidR="00F147D3">
        <w:t xml:space="preserve"> do</w:t>
      </w:r>
      <w:r w:rsidR="00574971">
        <w:t xml:space="preserve"> </w:t>
      </w:r>
      <w:r w:rsidR="00862724" w:rsidRPr="006148F7">
        <w:t>których przystąpił Rzecznik</w:t>
      </w:r>
      <w:r w:rsidR="00F5721C" w:rsidRPr="006148F7">
        <w:rPr>
          <w:rStyle w:val="Odwoanieprzypisudolnego"/>
          <w:b w:val="0"/>
          <w:spacing w:val="0"/>
          <w:sz w:val="24"/>
          <w:szCs w:val="24"/>
        </w:rPr>
        <w:footnoteReference w:id="1460"/>
      </w:r>
      <w:bookmarkEnd w:id="1445"/>
      <w:bookmarkEnd w:id="1446"/>
    </w:p>
    <w:p w:rsidR="00F5721C" w:rsidRPr="00033611" w:rsidRDefault="00F5721C" w:rsidP="00033611">
      <w:pPr>
        <w:ind w:firstLine="426"/>
        <w:jc w:val="center"/>
      </w:pPr>
      <w:r w:rsidRPr="006148F7">
        <w:rPr>
          <w:noProof/>
        </w:rPr>
        <w:drawing>
          <wp:inline distT="0" distB="0" distL="0" distR="0" wp14:anchorId="62238E4E" wp14:editId="09173529">
            <wp:extent cx="5972810" cy="2736215"/>
            <wp:effectExtent l="0" t="0" r="0" b="698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E74D8" w:rsidRPr="006148F7" w:rsidRDefault="000E74D8" w:rsidP="000E74D8">
      <w:pPr>
        <w:pStyle w:val="Styl1"/>
      </w:pPr>
    </w:p>
    <w:p w:rsidR="000E74D8" w:rsidRPr="006148F7" w:rsidRDefault="000E74D8" w:rsidP="000E74D8">
      <w:pPr>
        <w:spacing w:line="240" w:lineRule="auto"/>
        <w:jc w:val="center"/>
        <w:rPr>
          <w:b/>
          <w:spacing w:val="0"/>
          <w:sz w:val="24"/>
          <w:szCs w:val="24"/>
        </w:rPr>
      </w:pPr>
      <w:r w:rsidRPr="006148F7">
        <w:rPr>
          <w:noProof/>
        </w:rPr>
        <w:drawing>
          <wp:inline distT="0" distB="0" distL="0" distR="0" wp14:anchorId="5A5F0BCF" wp14:editId="0B54DA98">
            <wp:extent cx="5971430" cy="3244132"/>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F0AEC" w:rsidRDefault="007F0AEC">
      <w:pPr>
        <w:spacing w:after="200" w:line="24" w:lineRule="auto"/>
        <w:rPr>
          <w:spacing w:val="5"/>
          <w:sz w:val="28"/>
          <w:szCs w:val="28"/>
        </w:rPr>
      </w:pPr>
    </w:p>
    <w:p w:rsidR="0073219A" w:rsidRPr="006148F7" w:rsidRDefault="0073219A" w:rsidP="00A119AB">
      <w:pPr>
        <w:pStyle w:val="Nagwek2"/>
      </w:pPr>
      <w:bookmarkStart w:id="1447" w:name="_Toc513723412"/>
      <w:bookmarkStart w:id="1448" w:name="_Toc515022440"/>
      <w:r w:rsidRPr="006148F7">
        <w:lastRenderedPageBreak/>
        <w:t>Załącznik nr 2</w:t>
      </w:r>
      <w:bookmarkEnd w:id="1447"/>
      <w:r w:rsidR="0048706E">
        <w:t xml:space="preserve"> </w:t>
      </w:r>
      <w:r w:rsidR="0048706E">
        <w:br/>
      </w:r>
      <w:bookmarkStart w:id="1449" w:name="_Toc513723413"/>
      <w:r w:rsidRPr="006148F7">
        <w:t>Sprawozdanie</w:t>
      </w:r>
      <w:r w:rsidR="009E18EF">
        <w:t xml:space="preserve"> z </w:t>
      </w:r>
      <w:r w:rsidRPr="006148F7">
        <w:t>prac zespołów ekspertów przy RPO</w:t>
      </w:r>
      <w:bookmarkEnd w:id="1449"/>
      <w:bookmarkEnd w:id="1448"/>
    </w:p>
    <w:p w:rsidR="0073219A" w:rsidRPr="006148F7" w:rsidRDefault="0073219A" w:rsidP="00B40816">
      <w:pPr>
        <w:pStyle w:val="Nagwek3"/>
      </w:pPr>
      <w:bookmarkStart w:id="1450" w:name="_Toc513723414"/>
      <w:bookmarkStart w:id="1451" w:name="_Toc515022441"/>
      <w:r w:rsidRPr="006148F7">
        <w:t>A. Komisja Ekspertów ds. Przeciwdziałania Bezdomności</w:t>
      </w:r>
      <w:bookmarkEnd w:id="1450"/>
      <w:bookmarkEnd w:id="1451"/>
    </w:p>
    <w:p w:rsidR="0073219A" w:rsidRPr="006148F7" w:rsidRDefault="0073219A" w:rsidP="00853FFA">
      <w:pPr>
        <w:pStyle w:val="Styl1"/>
      </w:pPr>
      <w:r w:rsidRPr="006148F7">
        <w:t>Zjawisko bezdomności jest powszechnie uznawane za najcięższą formę wykluczenia społecznego, wiąże się bowiem</w:t>
      </w:r>
      <w:r w:rsidR="00CC7107">
        <w:t xml:space="preserve"> nie</w:t>
      </w:r>
      <w:r w:rsidR="00574971">
        <w:t xml:space="preserve"> </w:t>
      </w:r>
      <w:r w:rsidRPr="006148F7">
        <w:t>tylko</w:t>
      </w:r>
      <w:r w:rsidR="009E18EF">
        <w:t xml:space="preserve"> z </w:t>
      </w:r>
      <w:r w:rsidRPr="006148F7">
        <w:t>brakiem miejsca</w:t>
      </w:r>
      <w:r w:rsidR="00F147D3">
        <w:t xml:space="preserve"> do</w:t>
      </w:r>
      <w:r w:rsidR="00574971">
        <w:t xml:space="preserve"> </w:t>
      </w:r>
      <w:r w:rsidRPr="006148F7">
        <w:t>zamieszkania, ale także uniemożliwia prawidłowe funkcjonowanie</w:t>
      </w:r>
      <w:r w:rsidR="009E18EF">
        <w:t xml:space="preserve"> w </w:t>
      </w:r>
      <w:r w:rsidRPr="006148F7">
        <w:t>społeczeństwie</w:t>
      </w:r>
      <w:r w:rsidR="009E18EF">
        <w:t xml:space="preserve"> i </w:t>
      </w:r>
      <w:r w:rsidRPr="006148F7">
        <w:t>prowadzi</w:t>
      </w:r>
      <w:r w:rsidR="00F147D3">
        <w:t xml:space="preserve"> do</w:t>
      </w:r>
      <w:r w:rsidR="00574971">
        <w:t xml:space="preserve"> </w:t>
      </w:r>
      <w:r w:rsidRPr="006148F7">
        <w:t>stygmatyzacji. Przeciwdziałanie bezdomności stało się jednym</w:t>
      </w:r>
      <w:r w:rsidR="009E18EF">
        <w:t xml:space="preserve"> z </w:t>
      </w:r>
      <w:r w:rsidRPr="006148F7">
        <w:t xml:space="preserve">priorytetów </w:t>
      </w:r>
      <w:r w:rsidRPr="00853FFA">
        <w:t>Rzecznika</w:t>
      </w:r>
      <w:r w:rsidRPr="006148F7">
        <w:t xml:space="preserve"> obecnej kadencji.</w:t>
      </w:r>
      <w:r w:rsidR="002D1487">
        <w:t xml:space="preserve"> W</w:t>
      </w:r>
      <w:r w:rsidR="00574971">
        <w:t xml:space="preserve"> </w:t>
      </w:r>
      <w:r w:rsidRPr="006148F7">
        <w:t>tym celu Rzecznik powołał</w:t>
      </w:r>
      <w:r w:rsidRPr="006148F7">
        <w:rPr>
          <w:vertAlign w:val="superscript"/>
        </w:rPr>
        <w:footnoteReference w:id="1461"/>
      </w:r>
      <w:r w:rsidRPr="006148F7">
        <w:t xml:space="preserve"> Komisję Ekspertów ds. Przeciwdziałania Bezdomności. Komisja wspiera RPO</w:t>
      </w:r>
      <w:r w:rsidR="009E18EF">
        <w:t xml:space="preserve"> w </w:t>
      </w:r>
      <w:r w:rsidRPr="006148F7">
        <w:t>realizacji jego ustawowych zadań. Działania Komisji, rozłożone na cały okres kadencji Rzecznika,</w:t>
      </w:r>
      <w:r w:rsidR="009E18EF">
        <w:t xml:space="preserve"> w </w:t>
      </w:r>
      <w:r w:rsidRPr="006148F7">
        <w:t>sposób efektywny</w:t>
      </w:r>
      <w:r w:rsidR="009E18EF">
        <w:t xml:space="preserve"> i </w:t>
      </w:r>
      <w:r w:rsidRPr="006148F7">
        <w:t>odczuwalny mają przyczyniać się</w:t>
      </w:r>
      <w:r w:rsidR="00F147D3">
        <w:t xml:space="preserve"> do</w:t>
      </w:r>
      <w:r w:rsidR="00574971">
        <w:t xml:space="preserve"> </w:t>
      </w:r>
      <w:r w:rsidRPr="006148F7">
        <w:t>zwalczania zjawiska bezdomności, m.in. poprzez stworzenie systemu identyfikacji źródeł bezdomności, celem dostosowania</w:t>
      </w:r>
      <w:r w:rsidR="00F147D3">
        <w:t xml:space="preserve"> do</w:t>
      </w:r>
      <w:r w:rsidR="00574971">
        <w:t xml:space="preserve"> </w:t>
      </w:r>
      <w:r w:rsidRPr="006148F7">
        <w:t>niej działań państwa, doprowadzenie</w:t>
      </w:r>
      <w:r w:rsidR="00F147D3">
        <w:t xml:space="preserve"> do</w:t>
      </w:r>
      <w:r w:rsidR="00574971">
        <w:t xml:space="preserve"> </w:t>
      </w:r>
      <w:r w:rsidRPr="006148F7">
        <w:t>koordynacji polityki rządowej</w:t>
      </w:r>
      <w:r w:rsidR="009E18EF">
        <w:t xml:space="preserve"> w </w:t>
      </w:r>
      <w:r w:rsidRPr="006148F7">
        <w:t>zakresie przeciwdziałania bezdomności, czy też podjęcie próby zainspirowania zmian legislacyjnych, które ułatwią pracę na rzecz osób bezdomnych organizacjom pozarządowym</w:t>
      </w:r>
      <w:r w:rsidR="009E18EF">
        <w:t xml:space="preserve"> i </w:t>
      </w:r>
      <w:r w:rsidRPr="006148F7">
        <w:t>usuną istniejące bariery</w:t>
      </w:r>
      <w:r w:rsidR="009E18EF">
        <w:t xml:space="preserve"> w </w:t>
      </w:r>
      <w:r w:rsidRPr="006148F7">
        <w:t>korzystaniu przez osoby</w:t>
      </w:r>
      <w:r w:rsidR="009E18EF">
        <w:t xml:space="preserve"> w </w:t>
      </w:r>
      <w:r w:rsidRPr="006148F7">
        <w:t>kryzysie bezdomności</w:t>
      </w:r>
      <w:r w:rsidR="009E18EF">
        <w:t xml:space="preserve"> z </w:t>
      </w:r>
      <w:r w:rsidRPr="006148F7">
        <w:t>już istniejących form pomocy.</w:t>
      </w:r>
    </w:p>
    <w:p w:rsidR="0073219A" w:rsidRPr="006148F7" w:rsidRDefault="0073219A" w:rsidP="003028C5">
      <w:pPr>
        <w:pStyle w:val="Nagwek4"/>
      </w:pPr>
      <w:bookmarkStart w:id="1452" w:name="_Toc513723415"/>
      <w:bookmarkStart w:id="1453" w:name="_Toc515022442"/>
      <w:r w:rsidRPr="006148F7">
        <w:t>Skład Komisji Ekspertów ds. Przeciwdziałania Bezdomności:</w:t>
      </w:r>
      <w:bookmarkEnd w:id="1452"/>
      <w:bookmarkEnd w:id="1453"/>
    </w:p>
    <w:p w:rsidR="002D704D" w:rsidRDefault="002D704D" w:rsidP="007065D7">
      <w:pPr>
        <w:pStyle w:val="Styl1"/>
        <w:numPr>
          <w:ilvl w:val="0"/>
          <w:numId w:val="174"/>
        </w:numPr>
      </w:pPr>
      <w:r w:rsidRPr="006148F7">
        <w:t>Adriana Porowska – współprzewodnicząca</w:t>
      </w:r>
    </w:p>
    <w:p w:rsidR="002D704D" w:rsidRPr="00C81AFE" w:rsidRDefault="002D704D" w:rsidP="007065D7">
      <w:pPr>
        <w:pStyle w:val="Styl1"/>
        <w:numPr>
          <w:ilvl w:val="0"/>
          <w:numId w:val="174"/>
        </w:numPr>
      </w:pPr>
      <w:r w:rsidRPr="00C81AFE">
        <w:t>Kamilla Dołowska – współprzewodnicząca</w:t>
      </w:r>
    </w:p>
    <w:p w:rsidR="002D704D" w:rsidRPr="00C81AFE" w:rsidRDefault="002D704D" w:rsidP="007065D7">
      <w:pPr>
        <w:pStyle w:val="Styl1"/>
        <w:numPr>
          <w:ilvl w:val="0"/>
          <w:numId w:val="174"/>
        </w:numPr>
      </w:pPr>
      <w:r w:rsidRPr="00C81AFE">
        <w:t>Agnieszka Adamska-Karska</w:t>
      </w:r>
    </w:p>
    <w:p w:rsidR="002D704D" w:rsidRPr="00C81AFE" w:rsidRDefault="002D704D" w:rsidP="007065D7">
      <w:pPr>
        <w:pStyle w:val="Styl1"/>
        <w:numPr>
          <w:ilvl w:val="0"/>
          <w:numId w:val="174"/>
        </w:numPr>
      </w:pPr>
      <w:r w:rsidRPr="00C81AFE">
        <w:t>dr hab. Małgorzata Bednarek</w:t>
      </w:r>
    </w:p>
    <w:p w:rsidR="002D704D" w:rsidRDefault="002D704D" w:rsidP="007065D7">
      <w:pPr>
        <w:pStyle w:val="Styl1"/>
        <w:numPr>
          <w:ilvl w:val="0"/>
          <w:numId w:val="174"/>
        </w:numPr>
      </w:pPr>
      <w:r w:rsidRPr="00C81AFE">
        <w:t>Marek Borowski</w:t>
      </w:r>
    </w:p>
    <w:p w:rsidR="002D704D" w:rsidRDefault="002D704D" w:rsidP="007065D7">
      <w:pPr>
        <w:pStyle w:val="Styl1"/>
        <w:numPr>
          <w:ilvl w:val="0"/>
          <w:numId w:val="174"/>
        </w:numPr>
      </w:pPr>
      <w:r w:rsidRPr="00C81AFE">
        <w:lastRenderedPageBreak/>
        <w:t>Wojciech Bystry</w:t>
      </w:r>
    </w:p>
    <w:p w:rsidR="002D704D" w:rsidRPr="00230131" w:rsidRDefault="002D704D" w:rsidP="007065D7">
      <w:pPr>
        <w:pStyle w:val="Styl1"/>
        <w:numPr>
          <w:ilvl w:val="0"/>
          <w:numId w:val="174"/>
        </w:numPr>
      </w:pPr>
      <w:r w:rsidRPr="00C81AFE">
        <w:t>Siostra Małgorzata Chmielewska</w:t>
      </w:r>
    </w:p>
    <w:p w:rsidR="002D704D" w:rsidRPr="00C81AFE" w:rsidRDefault="002D704D" w:rsidP="007065D7">
      <w:pPr>
        <w:pStyle w:val="Styl1"/>
        <w:numPr>
          <w:ilvl w:val="0"/>
          <w:numId w:val="174"/>
        </w:numPr>
      </w:pPr>
      <w:r w:rsidRPr="00C81AFE">
        <w:t>dr Maciej Dębski</w:t>
      </w:r>
    </w:p>
    <w:p w:rsidR="002D704D" w:rsidRDefault="002D704D" w:rsidP="007065D7">
      <w:pPr>
        <w:pStyle w:val="Styl1"/>
        <w:numPr>
          <w:ilvl w:val="0"/>
          <w:numId w:val="174"/>
        </w:numPr>
      </w:pPr>
      <w:r w:rsidRPr="00C81AFE">
        <w:t>Kinga Dękierowska</w:t>
      </w:r>
    </w:p>
    <w:p w:rsidR="002D704D" w:rsidRPr="00230131" w:rsidRDefault="002D704D" w:rsidP="007065D7">
      <w:pPr>
        <w:pStyle w:val="Styl1"/>
        <w:numPr>
          <w:ilvl w:val="0"/>
          <w:numId w:val="174"/>
        </w:numPr>
      </w:pPr>
      <w:r w:rsidRPr="00B4324E">
        <w:t>Ewa Jawasreh</w:t>
      </w:r>
    </w:p>
    <w:p w:rsidR="002D704D" w:rsidRPr="00B4324E" w:rsidRDefault="002D704D" w:rsidP="007065D7">
      <w:pPr>
        <w:pStyle w:val="Styl1"/>
        <w:numPr>
          <w:ilvl w:val="0"/>
          <w:numId w:val="174"/>
        </w:numPr>
      </w:pPr>
      <w:r w:rsidRPr="00B4324E">
        <w:t>Karol Kretkowski</w:t>
      </w:r>
    </w:p>
    <w:p w:rsidR="002D704D" w:rsidRDefault="002D704D" w:rsidP="007065D7">
      <w:pPr>
        <w:pStyle w:val="Styl1"/>
        <w:numPr>
          <w:ilvl w:val="0"/>
          <w:numId w:val="174"/>
        </w:numPr>
      </w:pPr>
      <w:r w:rsidRPr="00B4324E">
        <w:t>Tomasz Maruszak</w:t>
      </w:r>
    </w:p>
    <w:p w:rsidR="002D704D" w:rsidRPr="00B4324E" w:rsidRDefault="002D704D" w:rsidP="007065D7">
      <w:pPr>
        <w:pStyle w:val="Styl1"/>
        <w:numPr>
          <w:ilvl w:val="0"/>
          <w:numId w:val="174"/>
        </w:numPr>
      </w:pPr>
      <w:r w:rsidRPr="00B4324E">
        <w:t>Agata Nosal-Ikonowicz</w:t>
      </w:r>
    </w:p>
    <w:p w:rsidR="002D704D" w:rsidRPr="00230131" w:rsidRDefault="002D704D" w:rsidP="007065D7">
      <w:pPr>
        <w:pStyle w:val="Styl1"/>
        <w:numPr>
          <w:ilvl w:val="0"/>
          <w:numId w:val="174"/>
        </w:numPr>
      </w:pPr>
      <w:r w:rsidRPr="00B4324E">
        <w:t>dr Adam Ploszka</w:t>
      </w:r>
    </w:p>
    <w:p w:rsidR="002D704D" w:rsidRPr="00B4324E" w:rsidRDefault="002D704D" w:rsidP="007065D7">
      <w:pPr>
        <w:pStyle w:val="Styl1"/>
        <w:numPr>
          <w:ilvl w:val="0"/>
          <w:numId w:val="174"/>
        </w:numPr>
      </w:pPr>
      <w:r w:rsidRPr="00B4324E">
        <w:t>dr hab. Andrzej Przymeński</w:t>
      </w:r>
    </w:p>
    <w:p w:rsidR="002D704D" w:rsidRPr="00B4324E" w:rsidRDefault="002D704D" w:rsidP="007065D7">
      <w:pPr>
        <w:pStyle w:val="Styl1"/>
        <w:numPr>
          <w:ilvl w:val="0"/>
          <w:numId w:val="174"/>
        </w:numPr>
      </w:pPr>
      <w:r w:rsidRPr="00B4324E">
        <w:t>Magdalena Ruszkowska-Cieślak</w:t>
      </w:r>
    </w:p>
    <w:p w:rsidR="002D704D" w:rsidRPr="00C81AFE" w:rsidRDefault="002D704D" w:rsidP="007065D7">
      <w:pPr>
        <w:pStyle w:val="Styl1"/>
        <w:numPr>
          <w:ilvl w:val="0"/>
          <w:numId w:val="174"/>
        </w:numPr>
      </w:pPr>
      <w:r w:rsidRPr="00B4324E">
        <w:t>Robert Starzyński</w:t>
      </w:r>
    </w:p>
    <w:p w:rsidR="002D704D" w:rsidRPr="002D704D" w:rsidRDefault="002D704D" w:rsidP="007065D7">
      <w:pPr>
        <w:pStyle w:val="Styl1"/>
        <w:numPr>
          <w:ilvl w:val="0"/>
          <w:numId w:val="174"/>
        </w:numPr>
        <w:rPr>
          <w:rFonts w:asciiTheme="minorHAnsi" w:eastAsiaTheme="minorHAnsi" w:hAnsiTheme="minorHAnsi" w:cstheme="minorBidi"/>
          <w:spacing w:val="0"/>
          <w:sz w:val="22"/>
          <w:szCs w:val="22"/>
          <w:lang w:eastAsia="en-US"/>
        </w:rPr>
      </w:pPr>
      <w:r w:rsidRPr="00B4324E">
        <w:t>dr hab. Ryszard Szarfenberg</w:t>
      </w:r>
    </w:p>
    <w:p w:rsidR="002D704D" w:rsidRDefault="002D704D" w:rsidP="007065D7">
      <w:pPr>
        <w:pStyle w:val="Styl1"/>
        <w:numPr>
          <w:ilvl w:val="0"/>
          <w:numId w:val="174"/>
        </w:numPr>
      </w:pPr>
      <w:r w:rsidRPr="00B4324E">
        <w:t>Jakub Wilczek</w:t>
      </w:r>
    </w:p>
    <w:p w:rsidR="002D704D" w:rsidRDefault="002D704D" w:rsidP="007065D7">
      <w:pPr>
        <w:pStyle w:val="Styl1"/>
        <w:numPr>
          <w:ilvl w:val="0"/>
          <w:numId w:val="174"/>
        </w:numPr>
      </w:pPr>
      <w:r w:rsidRPr="00B4324E">
        <w:t>Julia Wygnańska</w:t>
      </w:r>
    </w:p>
    <w:p w:rsidR="002D704D" w:rsidRPr="00B4324E" w:rsidRDefault="002D704D" w:rsidP="007065D7">
      <w:pPr>
        <w:pStyle w:val="Styl1"/>
        <w:numPr>
          <w:ilvl w:val="0"/>
          <w:numId w:val="174"/>
        </w:numPr>
      </w:pPr>
      <w:r w:rsidRPr="00B4324E">
        <w:t>Artur Zalewski – sekretarz</w:t>
      </w:r>
    </w:p>
    <w:p w:rsidR="0073219A" w:rsidRPr="006148F7" w:rsidRDefault="0073219A" w:rsidP="003028C5">
      <w:pPr>
        <w:pStyle w:val="Nagwek4"/>
      </w:pPr>
      <w:bookmarkStart w:id="1454" w:name="_Toc513723416"/>
      <w:bookmarkStart w:id="1455" w:name="_Toc515022443"/>
      <w:r w:rsidRPr="006148F7">
        <w:t>Działania Komisji</w:t>
      </w:r>
      <w:bookmarkEnd w:id="1454"/>
      <w:bookmarkEnd w:id="1455"/>
    </w:p>
    <w:p w:rsidR="0073219A" w:rsidRPr="006148F7" w:rsidRDefault="0073219A" w:rsidP="006F3E62">
      <w:pPr>
        <w:pStyle w:val="Nagwek5"/>
      </w:pPr>
      <w:bookmarkStart w:id="1456" w:name="_Toc515022444"/>
      <w:r w:rsidRPr="006148F7">
        <w:t>Plan działania, przygotowane opracowania</w:t>
      </w:r>
      <w:bookmarkEnd w:id="1456"/>
    </w:p>
    <w:p w:rsidR="009848DD" w:rsidRDefault="0073219A" w:rsidP="0073219A">
      <w:pPr>
        <w:pStyle w:val="Styl1"/>
      </w:pPr>
      <w:r w:rsidRPr="006148F7">
        <w:t>W roku 2017 dokonano przeglądu zagadnień ujętych</w:t>
      </w:r>
      <w:r w:rsidR="009E18EF">
        <w:t xml:space="preserve"> w </w:t>
      </w:r>
      <w:r w:rsidRPr="006148F7">
        <w:t>dokumencie „Mapa problemów związanych</w:t>
      </w:r>
      <w:r w:rsidR="009E18EF">
        <w:t xml:space="preserve"> z </w:t>
      </w:r>
      <w:r w:rsidRPr="006148F7">
        <w:t>bezdomnością” oraz dokonano jego aktualizacji. Niektóre zagadnienia doczekały się już rozwiązania, inne nabrały charakteru priorytetowego. Pozwoliło to na dokonanie podsumowania dotychczasowych działań Komisji oraz wyznaczenie najważniejszych kierunków jej aktywności na następny rok. Działania Komisji</w:t>
      </w:r>
      <w:r w:rsidR="009E18EF">
        <w:t xml:space="preserve"> w </w:t>
      </w:r>
      <w:r w:rsidRPr="006148F7">
        <w:t>roku 2017 skoncentrowane były przede wszystkim wokół zebrania, selekcji</w:t>
      </w:r>
      <w:r w:rsidR="009E18EF">
        <w:t xml:space="preserve"> i </w:t>
      </w:r>
      <w:r w:rsidRPr="006148F7">
        <w:t>redakcji materiałów</w:t>
      </w:r>
      <w:r w:rsidR="00F147D3">
        <w:t xml:space="preserve"> do</w:t>
      </w:r>
      <w:r w:rsidR="00574971">
        <w:t xml:space="preserve"> </w:t>
      </w:r>
      <w:r w:rsidRPr="006148F7">
        <w:t>publikacji dotyczącej dobrych praktyk</w:t>
      </w:r>
      <w:r w:rsidR="009E18EF">
        <w:t xml:space="preserve"> w </w:t>
      </w:r>
      <w:r w:rsidRPr="006148F7">
        <w:t>sferze pozainstytucjonalnego wsparcia dla osób</w:t>
      </w:r>
      <w:r w:rsidR="009E18EF">
        <w:t xml:space="preserve"> w </w:t>
      </w:r>
      <w:r w:rsidRPr="006148F7">
        <w:t>kryzysie bezdomności pt. „</w:t>
      </w:r>
      <w:r w:rsidRPr="00661B2D">
        <w:rPr>
          <w:i/>
        </w:rPr>
        <w:t>Programy mieszkaniowe</w:t>
      </w:r>
      <w:r w:rsidR="009E18EF">
        <w:rPr>
          <w:i/>
        </w:rPr>
        <w:t xml:space="preserve"> w </w:t>
      </w:r>
      <w:r w:rsidRPr="00661B2D">
        <w:rPr>
          <w:i/>
        </w:rPr>
        <w:t>przeciwdziałaniu bezdomności – dobre praktyki</w:t>
      </w:r>
      <w:r w:rsidR="009E18EF">
        <w:rPr>
          <w:i/>
        </w:rPr>
        <w:t xml:space="preserve"> i </w:t>
      </w:r>
      <w:r w:rsidRPr="00661B2D">
        <w:rPr>
          <w:i/>
        </w:rPr>
        <w:t>refleksja systemowa</w:t>
      </w:r>
      <w:r w:rsidRPr="006148F7">
        <w:t>”</w:t>
      </w:r>
      <w:r w:rsidR="00661B2D" w:rsidRPr="00661B2D">
        <w:rPr>
          <w:rStyle w:val="Odwoanieprzypisudolnego"/>
        </w:rPr>
        <w:t xml:space="preserve"> </w:t>
      </w:r>
      <w:r w:rsidR="00661B2D">
        <w:rPr>
          <w:rStyle w:val="Odwoanieprzypisudolnego"/>
        </w:rPr>
        <w:footnoteReference w:id="1462"/>
      </w:r>
      <w:r w:rsidRPr="006148F7">
        <w:t xml:space="preserve"> oraz przygotowaniu</w:t>
      </w:r>
      <w:r w:rsidR="009E18EF">
        <w:t xml:space="preserve"> i </w:t>
      </w:r>
      <w:r w:rsidRPr="006148F7">
        <w:t xml:space="preserve">zorganizowaniu </w:t>
      </w:r>
      <w:r w:rsidRPr="006148F7">
        <w:lastRenderedPageBreak/>
        <w:t>konferencji, promującej wydaną publikację</w:t>
      </w:r>
      <w:r w:rsidR="009E18EF">
        <w:t xml:space="preserve"> i </w:t>
      </w:r>
      <w:r w:rsidRPr="006148F7">
        <w:t>omawiającej związane</w:t>
      </w:r>
      <w:r w:rsidR="009E18EF">
        <w:t xml:space="preserve"> z </w:t>
      </w:r>
      <w:r w:rsidRPr="006148F7">
        <w:t>jej tematem zagadnienia</w:t>
      </w:r>
      <w:r w:rsidR="009848DD">
        <w:t>.</w:t>
      </w:r>
    </w:p>
    <w:p w:rsidR="0073219A" w:rsidRPr="006148F7" w:rsidRDefault="0073219A" w:rsidP="006F3E62">
      <w:pPr>
        <w:pStyle w:val="Nagwek5"/>
      </w:pPr>
      <w:bookmarkStart w:id="1457" w:name="_Toc515022445"/>
      <w:r w:rsidRPr="006148F7">
        <w:t>Posiedzenia Komisji</w:t>
      </w:r>
      <w:bookmarkEnd w:id="1457"/>
    </w:p>
    <w:p w:rsidR="00FB5F24" w:rsidRDefault="00FB5F24" w:rsidP="00FB5F24">
      <w:pPr>
        <w:pStyle w:val="Styl1"/>
      </w:pPr>
      <w:r w:rsidRPr="006148F7">
        <w:t>W 2017</w:t>
      </w:r>
      <w:r w:rsidR="00574971">
        <w:t xml:space="preserve"> </w:t>
      </w:r>
      <w:r>
        <w:t xml:space="preserve">r. </w:t>
      </w:r>
      <w:r w:rsidRPr="006148F7">
        <w:t xml:space="preserve">odbyły się </w:t>
      </w:r>
      <w:r w:rsidR="00153DAA">
        <w:t xml:space="preserve">trzy </w:t>
      </w:r>
      <w:r w:rsidRPr="006148F7">
        <w:t>posiedzenia Komisji. Pierwsze</w:t>
      </w:r>
      <w:r w:rsidR="009E18EF">
        <w:t xml:space="preserve"> z </w:t>
      </w:r>
      <w:r w:rsidRPr="006148F7">
        <w:t xml:space="preserve">nich poświęcone było aktualnemu wówczas problemowi braku systemu płynnego przekazywania opieki nad osobami </w:t>
      </w:r>
      <w:r w:rsidR="00153DAA">
        <w:t xml:space="preserve">wymagającymi wsparcia </w:t>
      </w:r>
      <w:r w:rsidRPr="006148F7">
        <w:t>między szpitalami</w:t>
      </w:r>
      <w:r>
        <w:t xml:space="preserve"> a</w:t>
      </w:r>
      <w:r w:rsidR="00574971">
        <w:t xml:space="preserve"> </w:t>
      </w:r>
      <w:r w:rsidRPr="006148F7">
        <w:t>pomocą społeczną. Dyskutowano nad metodami zapewnienia niezbędnej opieki osobom, które opuszczają instytucje systemu ochrony zdrowia,</w:t>
      </w:r>
      <w:r>
        <w:t xml:space="preserve"> a</w:t>
      </w:r>
      <w:r w:rsidR="00574971">
        <w:t xml:space="preserve"> </w:t>
      </w:r>
      <w:r w:rsidRPr="006148F7">
        <w:t>ze względu na samotność lub brak wsparcia</w:t>
      </w:r>
      <w:r w:rsidR="009E18EF">
        <w:t xml:space="preserve"> w </w:t>
      </w:r>
      <w:r w:rsidRPr="006148F7">
        <w:t>swoim środowisku, są jej pozbawione. Na doniosłość tego problemu Rzecznik zwracał uwagę</w:t>
      </w:r>
      <w:r w:rsidR="009E18EF">
        <w:t xml:space="preserve"> w </w:t>
      </w:r>
      <w:r w:rsidRPr="006148F7">
        <w:t>wystąpieniu skierowanym pod koniec 2016</w:t>
      </w:r>
      <w:r w:rsidR="00153DAA">
        <w:t> </w:t>
      </w:r>
      <w:r>
        <w:t>r. do</w:t>
      </w:r>
      <w:r w:rsidR="00574971">
        <w:t xml:space="preserve"> </w:t>
      </w:r>
      <w:r w:rsidRPr="006148F7">
        <w:t>ówczesn</w:t>
      </w:r>
      <w:r w:rsidR="00153DAA">
        <w:t>ego</w:t>
      </w:r>
      <w:r w:rsidRPr="006148F7">
        <w:t xml:space="preserve"> Prezes</w:t>
      </w:r>
      <w:r w:rsidR="00153DAA">
        <w:t>a</w:t>
      </w:r>
      <w:r w:rsidRPr="006148F7">
        <w:t xml:space="preserve"> Rady Ministrów. Zapewnienie</w:t>
      </w:r>
      <w:r w:rsidR="00630BA4">
        <w:t xml:space="preserve"> </w:t>
      </w:r>
      <w:r w:rsidRPr="006148F7">
        <w:t>opieki jest szczególnie istotne</w:t>
      </w:r>
      <w:r w:rsidR="009E18EF">
        <w:t xml:space="preserve"> w </w:t>
      </w:r>
      <w:r w:rsidRPr="006148F7">
        <w:t>odniesieniu</w:t>
      </w:r>
      <w:r>
        <w:t xml:space="preserve"> do</w:t>
      </w:r>
      <w:r w:rsidR="00574971">
        <w:t xml:space="preserve"> </w:t>
      </w:r>
      <w:r w:rsidRPr="006148F7">
        <w:t>osób bezdomnych, które</w:t>
      </w:r>
      <w:r w:rsidR="00630BA4">
        <w:t xml:space="preserve"> </w:t>
      </w:r>
      <w:r w:rsidRPr="006148F7">
        <w:t>dotknięt</w:t>
      </w:r>
      <w:r>
        <w:t>e</w:t>
      </w:r>
      <w:r w:rsidRPr="006148F7">
        <w:t xml:space="preserve"> skrajnym wykluczeniem społecznym są osobami najbardziej narażonymi na dotkliwe skutki braku </w:t>
      </w:r>
      <w:r>
        <w:t>wsparcia</w:t>
      </w:r>
      <w:r w:rsidRPr="006148F7">
        <w:t xml:space="preserve">. </w:t>
      </w:r>
      <w:r w:rsidR="00153DAA">
        <w:t>Trzeba koniecznie doprowadzić do </w:t>
      </w:r>
      <w:r w:rsidRPr="006148F7">
        <w:t>odpowiedniej współpracy między pracownikami służby zdrowia</w:t>
      </w:r>
      <w:r w:rsidR="009E18EF">
        <w:t xml:space="preserve"> i </w:t>
      </w:r>
      <w:r w:rsidRPr="006148F7">
        <w:t xml:space="preserve">pomocy społecznej oraz </w:t>
      </w:r>
      <w:r w:rsidR="00153DAA">
        <w:t xml:space="preserve">do stworzenia </w:t>
      </w:r>
      <w:r w:rsidRPr="006148F7">
        <w:t>spójnych mechanizmów przepływu informacji</w:t>
      </w:r>
      <w:r w:rsidR="009E18EF">
        <w:t xml:space="preserve"> o </w:t>
      </w:r>
      <w:r w:rsidRPr="006148F7">
        <w:t>pacjentach opuszczających instytucje systemu ochrony zdrowia.</w:t>
      </w:r>
      <w:r>
        <w:t xml:space="preserve"> W</w:t>
      </w:r>
      <w:r w:rsidR="00574971">
        <w:t xml:space="preserve"> </w:t>
      </w:r>
      <w:r w:rsidRPr="006148F7">
        <w:t>kontekście wątpliwości dotyczących wykładni nowego przepisu</w:t>
      </w:r>
      <w:r>
        <w:t xml:space="preserve"> art.</w:t>
      </w:r>
      <w:r w:rsidR="00574971">
        <w:t xml:space="preserve"> </w:t>
      </w:r>
      <w:r w:rsidRPr="006148F7">
        <w:t>48a ust. 5 ustawy</w:t>
      </w:r>
      <w:r w:rsidR="009E18EF">
        <w:t xml:space="preserve"> o </w:t>
      </w:r>
      <w:r w:rsidRPr="006148F7">
        <w:t>pomocy społecznej</w:t>
      </w:r>
      <w:r w:rsidR="009E18EF">
        <w:t xml:space="preserve"> i </w:t>
      </w:r>
      <w:r w:rsidRPr="006148F7">
        <w:t>zamierzonych działaniach Ministerstwa Rodziny, Pracy</w:t>
      </w:r>
      <w:r w:rsidR="009E18EF">
        <w:t xml:space="preserve"> i </w:t>
      </w:r>
      <w:r w:rsidRPr="006148F7">
        <w:t>Polityki Społecznej</w:t>
      </w:r>
      <w:r w:rsidR="009E18EF">
        <w:t xml:space="preserve"> w </w:t>
      </w:r>
      <w:r w:rsidRPr="006148F7">
        <w:t>zakresie zapewnienia odpowiedniej opieki osobom</w:t>
      </w:r>
      <w:r>
        <w:t xml:space="preserve"> </w:t>
      </w:r>
      <w:r w:rsidR="00F0122E">
        <w:t>wymagającym</w:t>
      </w:r>
      <w:r>
        <w:t xml:space="preserve"> wsparcia</w:t>
      </w:r>
      <w:r w:rsidRPr="006148F7">
        <w:t>,</w:t>
      </w:r>
      <w:r w:rsidR="009E18EF">
        <w:t xml:space="preserve"> w </w:t>
      </w:r>
      <w:r w:rsidRPr="006148F7">
        <w:t>posiedzeniu wzięli udział także przedstawiciele Ministerstwa Rodziny, Pracy</w:t>
      </w:r>
      <w:r w:rsidR="009E18EF">
        <w:t xml:space="preserve"> i </w:t>
      </w:r>
      <w:r w:rsidRPr="006148F7">
        <w:t>Polityki Społecznej, Ministerstwa Zdrowia oraz eksperci reprezentujący środowisko medyczne,</w:t>
      </w:r>
      <w:r w:rsidR="009E18EF">
        <w:t xml:space="preserve"> w </w:t>
      </w:r>
      <w:r w:rsidRPr="006148F7">
        <w:t>tym również członkowie Komisji Ekspertów ds. Zdrowia Rzecznika Praw Obywatelskich mający praktyczne doświadczenia związane</w:t>
      </w:r>
      <w:r w:rsidR="009E18EF">
        <w:t xml:space="preserve"> z </w:t>
      </w:r>
      <w:r w:rsidRPr="006148F7">
        <w:t>wyżej opisaną problematyką</w:t>
      </w:r>
      <w:r>
        <w:t>.</w:t>
      </w:r>
    </w:p>
    <w:p w:rsidR="00D50B44" w:rsidRDefault="00FB5F24" w:rsidP="00FB5F24">
      <w:pPr>
        <w:pStyle w:val="Styl1"/>
      </w:pPr>
      <w:r w:rsidRPr="006148F7">
        <w:t>Kolejne posiedzenie miało charakter organizacyjny,</w:t>
      </w:r>
      <w:r>
        <w:t xml:space="preserve"> a</w:t>
      </w:r>
      <w:r w:rsidR="00574971">
        <w:t xml:space="preserve"> </w:t>
      </w:r>
      <w:r w:rsidRPr="006148F7">
        <w:t>jego efektem było przygotowanie zaktualizowanej „Mapy problemów związanych</w:t>
      </w:r>
      <w:r w:rsidR="009E18EF">
        <w:t xml:space="preserve"> z </w:t>
      </w:r>
      <w:r w:rsidRPr="006148F7">
        <w:t>bezdomnością”</w:t>
      </w:r>
      <w:r w:rsidR="009E18EF">
        <w:t xml:space="preserve"> i </w:t>
      </w:r>
      <w:r w:rsidRPr="006148F7">
        <w:t>wypracowanie strategii szerszego współdziałania Komisji</w:t>
      </w:r>
      <w:r w:rsidR="009E18EF">
        <w:t xml:space="preserve"> z </w:t>
      </w:r>
      <w:r w:rsidRPr="006148F7">
        <w:t>jednostkami samorządu terytorialnego (przede wszystkim</w:t>
      </w:r>
      <w:r w:rsidR="009E18EF">
        <w:t xml:space="preserve"> w </w:t>
      </w:r>
      <w:r w:rsidRPr="006148F7">
        <w:t xml:space="preserve">ramach tzw. </w:t>
      </w:r>
      <w:r w:rsidR="00527DB3">
        <w:t xml:space="preserve">spotkań </w:t>
      </w:r>
      <w:r w:rsidRPr="006148F7">
        <w:t>regionalnych Rzecznika).</w:t>
      </w:r>
      <w:r>
        <w:t xml:space="preserve"> W</w:t>
      </w:r>
      <w:r w:rsidR="00574971">
        <w:t xml:space="preserve"> </w:t>
      </w:r>
      <w:r w:rsidRPr="006148F7">
        <w:t>posiedzeniu wzięli udział również przedstawiciele Komisji Ekspertów ds. Osób</w:t>
      </w:r>
      <w:r w:rsidR="009E18EF">
        <w:t xml:space="preserve"> z </w:t>
      </w:r>
      <w:r w:rsidRPr="006148F7">
        <w:t xml:space="preserve">Niepełnosprawnością oraz Komisji Ekspertów ds. Osób Starszych, które działają przy RPO, ponieważ bardzo wiele problemów </w:t>
      </w:r>
      <w:r w:rsidRPr="006148F7">
        <w:lastRenderedPageBreak/>
        <w:t>związanych</w:t>
      </w:r>
      <w:r w:rsidR="009E18EF">
        <w:t xml:space="preserve"> z </w:t>
      </w:r>
      <w:r w:rsidRPr="006148F7">
        <w:t>tematem bezdomności dotyka osób</w:t>
      </w:r>
      <w:r w:rsidR="009E18EF">
        <w:t xml:space="preserve"> z </w:t>
      </w:r>
      <w:r w:rsidRPr="006148F7">
        <w:t>niepełnosprawnościami</w:t>
      </w:r>
      <w:r w:rsidR="009E18EF">
        <w:t xml:space="preserve"> i </w:t>
      </w:r>
      <w:r w:rsidRPr="006148F7">
        <w:t>osób starszych</w:t>
      </w:r>
      <w:r w:rsidR="00D50B44">
        <w:t>.</w:t>
      </w:r>
    </w:p>
    <w:p w:rsidR="00D50B44" w:rsidRDefault="00D50B44" w:rsidP="00FB5F24">
      <w:pPr>
        <w:pStyle w:val="Styl1"/>
      </w:pPr>
      <w:r>
        <w:t xml:space="preserve"> </w:t>
      </w:r>
      <w:r w:rsidR="00FB5F24" w:rsidRPr="006148F7">
        <w:t>Ostatnie posiedzenie Komisji Ekspertów</w:t>
      </w:r>
      <w:r w:rsidR="009E18EF">
        <w:t xml:space="preserve"> w </w:t>
      </w:r>
      <w:r w:rsidR="00FB5F24" w:rsidRPr="006148F7">
        <w:t>roku 2017 miało nieco inną formułę – na spotkanie zostały zaproszone osoby</w:t>
      </w:r>
      <w:r w:rsidR="009E18EF">
        <w:t xml:space="preserve"> w </w:t>
      </w:r>
      <w:r w:rsidR="00FB5F24" w:rsidRPr="006148F7">
        <w:t>kryzysie bezdomności, które współpracują</w:t>
      </w:r>
      <w:r w:rsidR="009E18EF">
        <w:t xml:space="preserve"> w </w:t>
      </w:r>
      <w:r w:rsidR="00FB5F24" w:rsidRPr="006148F7">
        <w:t>ramach międzynarodowej sieci EAPN (The European Anti-Poverty Network). Obecni byli także przedstawiciele Stowarzyszenia ATD Czwarty Świat, któr</w:t>
      </w:r>
      <w:r w:rsidR="00153DAA">
        <w:t>e</w:t>
      </w:r>
      <w:r w:rsidR="00FB5F24" w:rsidRPr="006148F7">
        <w:t xml:space="preserve"> jest częścią międzynarodowego ruchu</w:t>
      </w:r>
      <w:r w:rsidR="009E18EF">
        <w:t xml:space="preserve"> o </w:t>
      </w:r>
      <w:r w:rsidR="00FB5F24" w:rsidRPr="006148F7">
        <w:t>charakterze apolitycznym</w:t>
      </w:r>
      <w:r w:rsidR="00FB5F24">
        <w:t xml:space="preserve"> oraz</w:t>
      </w:r>
      <w:r w:rsidR="00574971">
        <w:t xml:space="preserve"> </w:t>
      </w:r>
      <w:r w:rsidR="00FB5F24" w:rsidRPr="006148F7">
        <w:t>bez przynależności religijnej</w:t>
      </w:r>
      <w:r w:rsidR="009E18EF">
        <w:t xml:space="preserve"> i </w:t>
      </w:r>
      <w:r w:rsidR="00FB5F24" w:rsidRPr="006148F7">
        <w:t>aktywnie działa na rzecz rozwiązania problemu skrajnego ubóstwa. Podczas posiedzenia podkreślano, jak ważne jest to, aby</w:t>
      </w:r>
      <w:r w:rsidR="009E18EF">
        <w:t xml:space="preserve"> o </w:t>
      </w:r>
      <w:r w:rsidR="00FB5F24" w:rsidRPr="006148F7">
        <w:t>problemach osób</w:t>
      </w:r>
      <w:r w:rsidR="009E18EF">
        <w:t xml:space="preserve"> w </w:t>
      </w:r>
      <w:r w:rsidR="00FB5F24" w:rsidRPr="006148F7">
        <w:t>kryzysie bezdomności rozmawiać także</w:t>
      </w:r>
      <w:r w:rsidR="009E18EF">
        <w:t xml:space="preserve"> z </w:t>
      </w:r>
      <w:r w:rsidR="00FB5F24" w:rsidRPr="006148F7">
        <w:t>osobami tego doświadczającymi,</w:t>
      </w:r>
      <w:r w:rsidR="009E18EF">
        <w:t xml:space="preserve"> w </w:t>
      </w:r>
      <w:r w:rsidR="00FB5F24" w:rsidRPr="006148F7">
        <w:t>myśl zasady „nic</w:t>
      </w:r>
      <w:r w:rsidR="009E18EF">
        <w:t xml:space="preserve"> o </w:t>
      </w:r>
      <w:r w:rsidR="00FB5F24" w:rsidRPr="006148F7">
        <w:t>nas bez nas”. Zarysowany został pomysł tworzenia</w:t>
      </w:r>
      <w:r w:rsidR="009E18EF">
        <w:t xml:space="preserve"> w </w:t>
      </w:r>
      <w:r w:rsidR="00FB5F24" w:rsidRPr="006148F7">
        <w:t>większych miastach tzw. miejskiej karty praw osób bezdomnych</w:t>
      </w:r>
      <w:r w:rsidR="00153DAA">
        <w:rPr>
          <w:rStyle w:val="Odwoanieprzypisudolnego"/>
        </w:rPr>
        <w:footnoteReference w:id="1463"/>
      </w:r>
      <w:r w:rsidR="00FB5F24" w:rsidRPr="006148F7">
        <w:t>. Ta idea jest już realizowana</w:t>
      </w:r>
      <w:r w:rsidR="009E18EF">
        <w:t xml:space="preserve"> w </w:t>
      </w:r>
      <w:r w:rsidR="00FB5F24" w:rsidRPr="006148F7">
        <w:t xml:space="preserve">miastach europejskich jako </w:t>
      </w:r>
      <w:r w:rsidR="00FB5F24" w:rsidRPr="006148F7">
        <w:rPr>
          <w:b/>
          <w:bCs/>
        </w:rPr>
        <w:t>miejska karta praw osób bezdomnych</w:t>
      </w:r>
      <w:r w:rsidR="00FB5F24" w:rsidRPr="006148F7">
        <w:t xml:space="preserve"> (</w:t>
      </w:r>
      <w:r w:rsidR="00FB5F24" w:rsidRPr="00153DAA">
        <w:rPr>
          <w:i/>
        </w:rPr>
        <w:t>Homeless Bill of Rights</w:t>
      </w:r>
      <w:r w:rsidR="00FB5F24" w:rsidRPr="006148F7">
        <w:t xml:space="preserve">, która jest częścią </w:t>
      </w:r>
      <w:r w:rsidR="00FB5F24" w:rsidRPr="00153DAA">
        <w:rPr>
          <w:i/>
        </w:rPr>
        <w:t>European Campaign for the recognition of the Rights of Homeless People</w:t>
      </w:r>
      <w:r w:rsidR="00FB5F24" w:rsidRPr="006148F7">
        <w:t>). Jest to dokument, który podpisują władze miejskie</w:t>
      </w:r>
      <w:r>
        <w:t>.</w:t>
      </w:r>
    </w:p>
    <w:p w:rsidR="00FB5F24" w:rsidRDefault="00D50B44" w:rsidP="00FB5F24">
      <w:pPr>
        <w:pStyle w:val="Styl1"/>
      </w:pPr>
      <w:r>
        <w:t xml:space="preserve"> </w:t>
      </w:r>
      <w:r w:rsidR="00FB5F24" w:rsidRPr="006148F7">
        <w:t>Głos zabierały również osoby bezdomne, które nakreśliły najważniejsze –</w:t>
      </w:r>
      <w:r w:rsidR="009E18EF">
        <w:t xml:space="preserve"> z </w:t>
      </w:r>
      <w:r w:rsidR="00FB5F24" w:rsidRPr="006148F7">
        <w:t>ich punktu widzenia – problemy,</w:t>
      </w:r>
      <w:r w:rsidR="009E18EF">
        <w:t xml:space="preserve"> z </w:t>
      </w:r>
      <w:r w:rsidR="00FB5F24" w:rsidRPr="006148F7">
        <w:t>jakimi borykają się na co dzień. Rozmawiano także</w:t>
      </w:r>
      <w:r w:rsidR="009E18EF">
        <w:t xml:space="preserve"> o </w:t>
      </w:r>
      <w:r w:rsidR="00FB5F24" w:rsidRPr="006148F7">
        <w:t>problemach utrudniających udzielanie pomocy kobietom dotknięty</w:t>
      </w:r>
      <w:r w:rsidR="00FB5F24">
        <w:t>m</w:t>
      </w:r>
      <w:r w:rsidR="00FB5F24" w:rsidRPr="006148F7">
        <w:t xml:space="preserve"> bezdomnością,</w:t>
      </w:r>
      <w:r w:rsidR="009E18EF">
        <w:t xml:space="preserve"> w </w:t>
      </w:r>
      <w:r w:rsidR="00FB5F24" w:rsidRPr="006148F7">
        <w:t>tym</w:t>
      </w:r>
      <w:r w:rsidR="009E18EF">
        <w:t xml:space="preserve"> o </w:t>
      </w:r>
      <w:r w:rsidR="00FB5F24" w:rsidRPr="006148F7">
        <w:t>braku noclegowni przeznaczonej wyłącznie dla kobiet. Poważnym problemem jest też znalezienie miejsca dla kobiet ciężarnych dotkniętych bezdomnością, gdyż ze względu na swój stan</w:t>
      </w:r>
      <w:r w:rsidR="00FB5F24">
        <w:t xml:space="preserve"> nie</w:t>
      </w:r>
      <w:r w:rsidR="00574971">
        <w:t xml:space="preserve"> </w:t>
      </w:r>
      <w:r w:rsidR="00FB5F24" w:rsidRPr="006148F7">
        <w:t>powinny one przebywać</w:t>
      </w:r>
      <w:r w:rsidR="009E18EF">
        <w:t xml:space="preserve"> w </w:t>
      </w:r>
      <w:r w:rsidR="00FB5F24" w:rsidRPr="006148F7">
        <w:t>placówkach dla bezdomnych,</w:t>
      </w:r>
      <w:r w:rsidR="009E18EF">
        <w:t xml:space="preserve"> w </w:t>
      </w:r>
      <w:r w:rsidR="00FB5F24" w:rsidRPr="006148F7">
        <w:t>których bardzo trudno jest utrzymać odpowiedni stan sanitarny</w:t>
      </w:r>
      <w:r w:rsidR="00FB5F24">
        <w:t>.</w:t>
      </w:r>
    </w:p>
    <w:p w:rsidR="00FB5F24" w:rsidRPr="006148F7" w:rsidRDefault="00FB5F24" w:rsidP="006F3E62">
      <w:pPr>
        <w:pStyle w:val="Nagwek5"/>
      </w:pPr>
      <w:bookmarkStart w:id="1458" w:name="_Toc515022446"/>
      <w:r w:rsidRPr="006148F7">
        <w:t>Inne aktywności Komisji Ekspertów</w:t>
      </w:r>
      <w:bookmarkEnd w:id="1458"/>
    </w:p>
    <w:p w:rsidR="00FB5F24" w:rsidRDefault="00FB5F24" w:rsidP="00FB5F24">
      <w:pPr>
        <w:pStyle w:val="Styl1"/>
      </w:pPr>
      <w:r w:rsidRPr="006148F7">
        <w:t>Na początku stycznia 2017</w:t>
      </w:r>
      <w:r w:rsidR="00574971">
        <w:t xml:space="preserve"> </w:t>
      </w:r>
      <w:r>
        <w:t>r.</w:t>
      </w:r>
      <w:r w:rsidR="009E18EF">
        <w:t xml:space="preserve"> w </w:t>
      </w:r>
      <w:r w:rsidRPr="006148F7">
        <w:t>Biurze Rzecznika Praw Obywatelskich odbyła się konferencja prasowa</w:t>
      </w:r>
      <w:r w:rsidR="009E18EF">
        <w:t xml:space="preserve"> z </w:t>
      </w:r>
      <w:r w:rsidRPr="006148F7">
        <w:t>udziałem członków Komisji Ekspertów oraz Stowarzyszenia „Lekarze Nadziei”, której celem było zwrócenie uwagi na</w:t>
      </w:r>
      <w:r w:rsidR="00153DAA">
        <w:t> </w:t>
      </w:r>
      <w:r w:rsidRPr="006148F7">
        <w:t>szczególnie trudną sytuację osób bezdomnych</w:t>
      </w:r>
      <w:r w:rsidR="009E18EF">
        <w:t xml:space="preserve"> w </w:t>
      </w:r>
      <w:r w:rsidRPr="006148F7">
        <w:t>okresie mrozów. Zaapelowano</w:t>
      </w:r>
      <w:r w:rsidR="009E18EF">
        <w:t xml:space="preserve"> o </w:t>
      </w:r>
      <w:r w:rsidRPr="006148F7">
        <w:t>wrażliwość</w:t>
      </w:r>
      <w:r w:rsidR="009E18EF">
        <w:t xml:space="preserve"> i </w:t>
      </w:r>
      <w:r w:rsidRPr="006148F7">
        <w:t>zwracanie uwagi na tę grupę osób oraz wskazano, jak można im pomóc</w:t>
      </w:r>
      <w:r>
        <w:t>.</w:t>
      </w:r>
    </w:p>
    <w:p w:rsidR="00FB5F24" w:rsidRPr="006148F7" w:rsidRDefault="00FB5F24" w:rsidP="00FB5F24">
      <w:pPr>
        <w:pStyle w:val="Styl1"/>
      </w:pPr>
      <w:r w:rsidRPr="006148F7">
        <w:lastRenderedPageBreak/>
        <w:t>W maju 2017</w:t>
      </w:r>
      <w:r w:rsidR="00574971">
        <w:t xml:space="preserve"> </w:t>
      </w:r>
      <w:r>
        <w:t xml:space="preserve">r. </w:t>
      </w:r>
      <w:r w:rsidRPr="006148F7">
        <w:t>Rzecznik oraz członkowie Komisji wzięli udział</w:t>
      </w:r>
      <w:r w:rsidR="009E18EF">
        <w:t xml:space="preserve"> w </w:t>
      </w:r>
      <w:r w:rsidRPr="006148F7">
        <w:t>dorocznej Konferencji FEANTSA organizowanej przy udziale Towarzystwa Pomocy im. Św.</w:t>
      </w:r>
      <w:r w:rsidR="00153DAA">
        <w:t> </w:t>
      </w:r>
      <w:r w:rsidRPr="006148F7">
        <w:t>Brata Alberta pod nazwą „Przeciwdziałanie bezdomności: Solidarność</w:t>
      </w:r>
      <w:r w:rsidR="009E18EF">
        <w:t xml:space="preserve"> w </w:t>
      </w:r>
      <w:r w:rsidRPr="006148F7">
        <w:t>działaniu”.</w:t>
      </w:r>
      <w:r>
        <w:t xml:space="preserve"> W</w:t>
      </w:r>
      <w:r w:rsidR="00574971">
        <w:t xml:space="preserve"> </w:t>
      </w:r>
      <w:r w:rsidRPr="006148F7">
        <w:t xml:space="preserve">swoim wystąpieniu </w:t>
      </w:r>
      <w:r w:rsidR="00153DAA">
        <w:t>r</w:t>
      </w:r>
      <w:r w:rsidRPr="006148F7">
        <w:t xml:space="preserve">zecznik </w:t>
      </w:r>
      <w:r w:rsidR="00153DAA">
        <w:t xml:space="preserve">praw obywatelskich </w:t>
      </w:r>
      <w:r w:rsidRPr="006148F7">
        <w:t>mówił</w:t>
      </w:r>
      <w:r w:rsidR="009E18EF">
        <w:t xml:space="preserve"> o </w:t>
      </w:r>
      <w:r w:rsidRPr="006148F7">
        <w:t>konieczności zwalczania stygmatyzowania osób dotkniętych bezdomnością</w:t>
      </w:r>
      <w:r w:rsidR="009E18EF">
        <w:t xml:space="preserve"> i </w:t>
      </w:r>
      <w:r w:rsidRPr="006148F7">
        <w:t>roli, jaką media mogą odegrać</w:t>
      </w:r>
      <w:r w:rsidR="009E18EF">
        <w:t xml:space="preserve"> w </w:t>
      </w:r>
      <w:r w:rsidRPr="006148F7">
        <w:t>tym procesie. Wskazał też na konieczność koordynacji wielu polityk niezbędnych</w:t>
      </w:r>
      <w:r>
        <w:t xml:space="preserve"> do</w:t>
      </w:r>
      <w:r w:rsidR="00574971">
        <w:t xml:space="preserve"> </w:t>
      </w:r>
      <w:r w:rsidRPr="006148F7">
        <w:t>ograniczania bezdomności</w:t>
      </w:r>
      <w:r w:rsidR="009E18EF">
        <w:t xml:space="preserve"> i </w:t>
      </w:r>
      <w:r w:rsidRPr="006148F7">
        <w:t>to zarówno na szczeblu rządowym, jak</w:t>
      </w:r>
      <w:r w:rsidR="009E18EF">
        <w:t xml:space="preserve"> i </w:t>
      </w:r>
      <w:r w:rsidRPr="006148F7">
        <w:t>administracji lokalnej. Zwrócił przy tym uwagę na</w:t>
      </w:r>
      <w:r w:rsidR="00153DAA">
        <w:t> </w:t>
      </w:r>
      <w:r w:rsidRPr="006148F7">
        <w:t>praktyczne problemy związane</w:t>
      </w:r>
      <w:r w:rsidR="009E18EF">
        <w:t xml:space="preserve"> z </w:t>
      </w:r>
      <w:r w:rsidRPr="006148F7">
        <w:t>wdrażaniem (bardzo słusznej</w:t>
      </w:r>
      <w:r w:rsidR="009E18EF">
        <w:t xml:space="preserve"> w </w:t>
      </w:r>
      <w:r w:rsidRPr="006148F7">
        <w:t>założeniach) standaryzacji placówek dla bezdomnych. Chodzi np.</w:t>
      </w:r>
      <w:r w:rsidR="009E18EF">
        <w:t xml:space="preserve"> o </w:t>
      </w:r>
      <w:r w:rsidRPr="006148F7">
        <w:t>zbyt krótki czas na</w:t>
      </w:r>
      <w:r w:rsidR="00153DAA">
        <w:t> </w:t>
      </w:r>
      <w:r w:rsidRPr="006148F7">
        <w:t>dostosowanie placówek</w:t>
      </w:r>
      <w:r>
        <w:t xml:space="preserve"> do</w:t>
      </w:r>
      <w:r w:rsidR="00574971">
        <w:t xml:space="preserve"> </w:t>
      </w:r>
      <w:r w:rsidRPr="006148F7">
        <w:t>wskazanych wymagań.</w:t>
      </w:r>
    </w:p>
    <w:p w:rsidR="00FB5F24" w:rsidRDefault="00FB5F24" w:rsidP="00FB5F24">
      <w:pPr>
        <w:pStyle w:val="Styl1"/>
      </w:pPr>
      <w:r w:rsidRPr="006148F7">
        <w:t>W ostatnim kwartale 2017</w:t>
      </w:r>
      <w:r w:rsidR="00574971">
        <w:t xml:space="preserve"> </w:t>
      </w:r>
      <w:r>
        <w:t xml:space="preserve">r. </w:t>
      </w:r>
      <w:r w:rsidRPr="006148F7">
        <w:t>została opublikowana praca zbiorowa, przygotowana</w:t>
      </w:r>
      <w:r w:rsidR="009E18EF">
        <w:t xml:space="preserve"> w </w:t>
      </w:r>
      <w:r w:rsidRPr="006148F7">
        <w:t>ramach Komisji Ekspertów, pod redakcją Jakuba Wilczka pt.</w:t>
      </w:r>
      <w:r w:rsidR="00153DAA">
        <w:t> </w:t>
      </w:r>
      <w:r w:rsidRPr="006148F7">
        <w:t>„</w:t>
      </w:r>
      <w:r w:rsidRPr="00153DAA">
        <w:rPr>
          <w:i/>
        </w:rPr>
        <w:t>Programy mieszkaniowe</w:t>
      </w:r>
      <w:r w:rsidR="009E18EF">
        <w:rPr>
          <w:i/>
        </w:rPr>
        <w:t xml:space="preserve"> w </w:t>
      </w:r>
      <w:r w:rsidRPr="00153DAA">
        <w:rPr>
          <w:i/>
        </w:rPr>
        <w:t>przeciwdziałaniu bezdomności – dobre praktyki</w:t>
      </w:r>
      <w:r w:rsidR="009E18EF">
        <w:rPr>
          <w:i/>
        </w:rPr>
        <w:t xml:space="preserve"> i </w:t>
      </w:r>
      <w:r w:rsidRPr="00153DAA">
        <w:rPr>
          <w:i/>
        </w:rPr>
        <w:t>refleksja systemowa</w:t>
      </w:r>
      <w:r w:rsidRPr="006148F7">
        <w:t>”.</w:t>
      </w:r>
      <w:r>
        <w:t xml:space="preserve"> W</w:t>
      </w:r>
      <w:r w:rsidR="00574971">
        <w:t xml:space="preserve"> </w:t>
      </w:r>
      <w:r w:rsidRPr="006148F7">
        <w:t>publikacji opisano innowacyjne czy raczej pozasystemowe praktyki podejmowane</w:t>
      </w:r>
      <w:r w:rsidR="009E18EF">
        <w:t xml:space="preserve"> z </w:t>
      </w:r>
      <w:r w:rsidRPr="006148F7">
        <w:t>własnej inicjatywy przez społeczności lokalne, sprzyjające aktywnemu wychodzeniu</w:t>
      </w:r>
      <w:r w:rsidR="009E18EF">
        <w:t xml:space="preserve"> z </w:t>
      </w:r>
      <w:r w:rsidRPr="006148F7">
        <w:t>bezdomności. Zebrane przez Komisję Ekspertów dobre praktyki pokazują,</w:t>
      </w:r>
      <w:r>
        <w:t xml:space="preserve"> że</w:t>
      </w:r>
      <w:r w:rsidR="00574971">
        <w:t xml:space="preserve"> </w:t>
      </w:r>
      <w:r w:rsidRPr="006148F7">
        <w:t>możliwe jest zapewnienie zdeinstytucjonalizowanej pomocy społecznej, która zapewni schronienie</w:t>
      </w:r>
      <w:r w:rsidR="009E18EF">
        <w:t xml:space="preserve"> i </w:t>
      </w:r>
      <w:r w:rsidRPr="006148F7">
        <w:t>niezbędne wsparcie</w:t>
      </w:r>
      <w:r w:rsidR="009E18EF">
        <w:t xml:space="preserve"> w </w:t>
      </w:r>
      <w:r w:rsidRPr="006148F7">
        <w:t>warunkach mieszkaniowych,</w:t>
      </w:r>
      <w:r>
        <w:t xml:space="preserve"> a nie</w:t>
      </w:r>
      <w:r w:rsidR="009E18EF">
        <w:t xml:space="preserve"> w </w:t>
      </w:r>
      <w:r w:rsidRPr="006148F7">
        <w:t>instytucjach dla bezdomnych. Można tworzyć pomosty</w:t>
      </w:r>
      <w:r w:rsidR="009E18EF">
        <w:t xml:space="preserve"> w </w:t>
      </w:r>
      <w:r w:rsidRPr="006148F7">
        <w:t>procesie reintegracji, umożliwiające płynne</w:t>
      </w:r>
      <w:r w:rsidR="009E18EF">
        <w:t xml:space="preserve"> i </w:t>
      </w:r>
      <w:r w:rsidRPr="006148F7">
        <w:t>bezpieczne przejście</w:t>
      </w:r>
      <w:r>
        <w:t xml:space="preserve"> od</w:t>
      </w:r>
      <w:r w:rsidR="00574971">
        <w:t xml:space="preserve"> </w:t>
      </w:r>
      <w:r w:rsidRPr="006148F7">
        <w:t>stabilizacji</w:t>
      </w:r>
      <w:r w:rsidR="009E18EF">
        <w:t xml:space="preserve"> w </w:t>
      </w:r>
      <w:r w:rsidRPr="006148F7">
        <w:t>placówce</w:t>
      </w:r>
      <w:r>
        <w:t xml:space="preserve"> do</w:t>
      </w:r>
      <w:r w:rsidR="00574971">
        <w:t xml:space="preserve"> </w:t>
      </w:r>
      <w:r w:rsidRPr="006148F7">
        <w:t>samodzielnego zamieszkania. Osiągalne jest zawiązywanie efektywnego partnerstwa lokalnego pozwalającego na świadczenie kompleksowej</w:t>
      </w:r>
      <w:r w:rsidR="009E18EF">
        <w:t xml:space="preserve"> i </w:t>
      </w:r>
      <w:r w:rsidRPr="006148F7">
        <w:t>zindywidualizowanej pomocy</w:t>
      </w:r>
      <w:r>
        <w:t>.</w:t>
      </w:r>
    </w:p>
    <w:p w:rsidR="00FB5F24" w:rsidRPr="006148F7" w:rsidRDefault="00FB5F24" w:rsidP="00FB5F24">
      <w:pPr>
        <w:pStyle w:val="Styl1"/>
      </w:pPr>
      <w:r w:rsidRPr="006148F7">
        <w:t>W dniu 5 października 2017</w:t>
      </w:r>
      <w:r w:rsidR="00574971">
        <w:t xml:space="preserve"> </w:t>
      </w:r>
      <w:r>
        <w:t>r.</w:t>
      </w:r>
      <w:r w:rsidR="009E18EF">
        <w:t xml:space="preserve"> w </w:t>
      </w:r>
      <w:r w:rsidRPr="006148F7">
        <w:t>siedzibie Rzecznika odbyła się konferencja zorganizowana</w:t>
      </w:r>
      <w:r>
        <w:t xml:space="preserve"> we</w:t>
      </w:r>
      <w:r w:rsidR="00574971">
        <w:t xml:space="preserve"> </w:t>
      </w:r>
      <w:r w:rsidRPr="006148F7">
        <w:t>współpracy</w:t>
      </w:r>
      <w:r w:rsidR="009E18EF">
        <w:t xml:space="preserve"> z </w:t>
      </w:r>
      <w:r w:rsidRPr="006148F7">
        <w:t>Fundacją Habitat for Humanity Polska pt.</w:t>
      </w:r>
      <w:r w:rsidR="00153DAA">
        <w:t> </w:t>
      </w:r>
      <w:r w:rsidRPr="006148F7">
        <w:t>„Przeciwdziałanie bezdomności</w:t>
      </w:r>
      <w:r w:rsidR="009E18EF">
        <w:t xml:space="preserve"> i </w:t>
      </w:r>
      <w:r w:rsidRPr="006148F7">
        <w:t>wykluczeniu mieszkaniowemu – potrzeba systemowej prewencji</w:t>
      </w:r>
      <w:r w:rsidR="009E18EF">
        <w:t xml:space="preserve"> i </w:t>
      </w:r>
      <w:r w:rsidRPr="006148F7">
        <w:t>deinstytucjonalizacji usług społecznych”. Celem tej konferencji było zainicjowanie debaty przedstawicieli organizacji pozarządowych, samorządów terytorialnych</w:t>
      </w:r>
      <w:r w:rsidR="009E18EF">
        <w:t xml:space="preserve"> i </w:t>
      </w:r>
      <w:r w:rsidRPr="006148F7">
        <w:t>administracji rządowej nad możnością powielenia</w:t>
      </w:r>
      <w:r w:rsidR="009E18EF">
        <w:t xml:space="preserve"> i </w:t>
      </w:r>
      <w:r w:rsidRPr="006148F7">
        <w:t>rozpowszechnienia przykładów dobrych praktyk radzenia sobie</w:t>
      </w:r>
      <w:r w:rsidR="009E18EF">
        <w:t xml:space="preserve"> z </w:t>
      </w:r>
      <w:r w:rsidRPr="006148F7">
        <w:t>bezdomnością</w:t>
      </w:r>
      <w:r w:rsidR="009E18EF">
        <w:t xml:space="preserve"> i </w:t>
      </w:r>
      <w:r w:rsidRPr="006148F7">
        <w:t>wykluczeniem mieszkaniowym.</w:t>
      </w:r>
    </w:p>
    <w:p w:rsidR="00FB5F24" w:rsidRPr="006148F7" w:rsidRDefault="00FB5F24" w:rsidP="00FB5F24">
      <w:pPr>
        <w:pStyle w:val="Styl1"/>
      </w:pPr>
      <w:r w:rsidRPr="006148F7">
        <w:t>W dniu 10 października 2017</w:t>
      </w:r>
      <w:r w:rsidR="00574971">
        <w:t xml:space="preserve"> </w:t>
      </w:r>
      <w:r>
        <w:t xml:space="preserve">r. </w:t>
      </w:r>
      <w:r w:rsidRPr="006148F7">
        <w:t>przedstawiciele Komisji brali udział</w:t>
      </w:r>
      <w:r w:rsidR="009E18EF">
        <w:t xml:space="preserve"> w </w:t>
      </w:r>
      <w:r w:rsidRPr="006148F7">
        <w:t>ogólnopolskiej konferencji naukowej pt. „Aksjologiczne</w:t>
      </w:r>
      <w:r w:rsidR="009E18EF">
        <w:t xml:space="preserve"> i </w:t>
      </w:r>
      <w:r w:rsidRPr="006148F7">
        <w:t xml:space="preserve">prawne problemy </w:t>
      </w:r>
      <w:r w:rsidRPr="006148F7">
        <w:lastRenderedPageBreak/>
        <w:t>bezdomności” zorganizowanej przez Uniwersytet Kardynała Stefana Wyszyńskiego</w:t>
      </w:r>
      <w:r w:rsidR="009E18EF">
        <w:t xml:space="preserve"> w </w:t>
      </w:r>
      <w:r w:rsidRPr="006148F7">
        <w:t>Warszawie</w:t>
      </w:r>
      <w:r w:rsidR="009E18EF">
        <w:t xml:space="preserve"> i </w:t>
      </w:r>
      <w:r w:rsidRPr="006148F7">
        <w:t>Uniwersytet Ekonomiczny</w:t>
      </w:r>
      <w:r w:rsidR="009E18EF">
        <w:t xml:space="preserve"> w </w:t>
      </w:r>
      <w:r w:rsidRPr="006148F7">
        <w:t>Krakowie.</w:t>
      </w:r>
    </w:p>
    <w:p w:rsidR="00FB5F24" w:rsidRPr="006148F7" w:rsidRDefault="00FB5F24" w:rsidP="00FB5F24">
      <w:pPr>
        <w:pStyle w:val="Styl1"/>
      </w:pPr>
      <w:r w:rsidRPr="006148F7">
        <w:t>Podczas I Kongresu Praw Obywatelskich poprowadzono dwa panele dyskusyjne dotykające kwestii powiązanych</w:t>
      </w:r>
      <w:r w:rsidR="009E18EF">
        <w:t xml:space="preserve"> z </w:t>
      </w:r>
      <w:r w:rsidRPr="006148F7">
        <w:t>kryzysem bezdomności. Dyskutowano m.in.</w:t>
      </w:r>
      <w:r w:rsidR="009E18EF">
        <w:t xml:space="preserve"> o </w:t>
      </w:r>
      <w:r w:rsidRPr="006148F7">
        <w:t>konieczności zapewnienia równowagi pomiędzy ochroną praw lokatorów mieszkań</w:t>
      </w:r>
      <w:r w:rsidR="009E18EF">
        <w:t xml:space="preserve"> i </w:t>
      </w:r>
      <w:r w:rsidRPr="006148F7">
        <w:t>prawa własności,</w:t>
      </w:r>
      <w:r>
        <w:t xml:space="preserve"> a</w:t>
      </w:r>
      <w:r w:rsidR="00574971">
        <w:t xml:space="preserve"> </w:t>
      </w:r>
      <w:r w:rsidRPr="006148F7">
        <w:t>także</w:t>
      </w:r>
      <w:r w:rsidR="009E18EF">
        <w:t xml:space="preserve"> o </w:t>
      </w:r>
      <w:r w:rsidRPr="006148F7">
        <w:t>problemach bezdomnych Polaków</w:t>
      </w:r>
      <w:r w:rsidR="009E18EF">
        <w:t xml:space="preserve"> w </w:t>
      </w:r>
      <w:r w:rsidRPr="006148F7">
        <w:t>innych krajach Unii Europejskiej. Efektem tych dyskusji było opracowanie rekomendacji, które zostaną wykorzystane</w:t>
      </w:r>
      <w:r w:rsidR="009E18EF">
        <w:t xml:space="preserve"> w </w:t>
      </w:r>
      <w:r w:rsidRPr="006148F7">
        <w:t>dalszych pracach Rzecznika,</w:t>
      </w:r>
      <w:r>
        <w:t xml:space="preserve"> a</w:t>
      </w:r>
      <w:r w:rsidR="00574971">
        <w:t xml:space="preserve"> </w:t>
      </w:r>
      <w:r w:rsidRPr="006148F7">
        <w:t>także mogą stać się inspiracją dla wszystkich członków społeczeństwa obywatelskiego.</w:t>
      </w:r>
    </w:p>
    <w:p w:rsidR="0073219A" w:rsidRPr="006148F7" w:rsidRDefault="0073219A" w:rsidP="006F3E62">
      <w:pPr>
        <w:pStyle w:val="Nagwek5"/>
      </w:pPr>
      <w:bookmarkStart w:id="1459" w:name="_Toc515022447"/>
      <w:r w:rsidRPr="006148F7">
        <w:t>Wystąpienia generalne Rzecznika Praw Obywatelskich</w:t>
      </w:r>
      <w:bookmarkEnd w:id="1459"/>
    </w:p>
    <w:p w:rsidR="0073219A" w:rsidRPr="006148F7" w:rsidRDefault="0073219A" w:rsidP="0073219A">
      <w:pPr>
        <w:pStyle w:val="Styl1"/>
      </w:pPr>
      <w:r w:rsidRPr="006148F7">
        <w:t>Szczególną rolą Komisji Ekspertów ds. Przeciwdziałania Bezdomności było inspirowanie</w:t>
      </w:r>
      <w:r w:rsidR="002D1487">
        <w:t xml:space="preserve"> </w:t>
      </w:r>
      <w:r w:rsidRPr="006148F7">
        <w:t>Rzecznika</w:t>
      </w:r>
      <w:r w:rsidR="00F147D3">
        <w:t xml:space="preserve"> do</w:t>
      </w:r>
      <w:r w:rsidR="00574971">
        <w:t xml:space="preserve"> </w:t>
      </w:r>
      <w:r w:rsidRPr="006148F7">
        <w:t>podejmowania –</w:t>
      </w:r>
      <w:r w:rsidR="009E18EF">
        <w:t xml:space="preserve"> w </w:t>
      </w:r>
      <w:r w:rsidRPr="006148F7">
        <w:t>ramach posiadanych przez niego kompetencji ustawowych – działań na rzecz zmiany stanu prawnego, tak aby</w:t>
      </w:r>
      <w:r w:rsidR="009E18EF">
        <w:t xml:space="preserve"> w </w:t>
      </w:r>
      <w:r w:rsidRPr="006148F7">
        <w:t>bardziej efektywny sposób zapewniał on zarówno zapobieganie</w:t>
      </w:r>
      <w:r w:rsidR="009E18EF">
        <w:t xml:space="preserve"> i </w:t>
      </w:r>
      <w:r w:rsidRPr="006148F7">
        <w:t>wychodzenie</w:t>
      </w:r>
      <w:r w:rsidR="009E18EF">
        <w:t xml:space="preserve"> z </w:t>
      </w:r>
      <w:r w:rsidRPr="006148F7">
        <w:t>bezdomności, jak</w:t>
      </w:r>
      <w:r w:rsidR="009E18EF">
        <w:t xml:space="preserve"> i </w:t>
      </w:r>
      <w:r w:rsidRPr="006148F7">
        <w:t>wieloaspektową pomoc osobom</w:t>
      </w:r>
      <w:r w:rsidR="009E18EF">
        <w:t xml:space="preserve"> w </w:t>
      </w:r>
      <w:r w:rsidRPr="006148F7">
        <w:t>kryzysie bezdomności: począwszy</w:t>
      </w:r>
      <w:r w:rsidR="00F147D3">
        <w:t xml:space="preserve"> od</w:t>
      </w:r>
      <w:r w:rsidR="00574971">
        <w:t xml:space="preserve"> </w:t>
      </w:r>
      <w:r w:rsidRPr="006148F7">
        <w:t>standardu placówek zapewniających schronienie (szczególnie aktywnie działa Rzecznik na rzecz zmiany prawa</w:t>
      </w:r>
      <w:r w:rsidR="009E18EF">
        <w:t xml:space="preserve"> w </w:t>
      </w:r>
      <w:r w:rsidRPr="006148F7">
        <w:t>zakresie opieki nad chorymi osobami bezdomnymi, niezdolnymi</w:t>
      </w:r>
      <w:r w:rsidR="00F147D3">
        <w:t xml:space="preserve"> do</w:t>
      </w:r>
      <w:r w:rsidR="00574971">
        <w:t xml:space="preserve"> </w:t>
      </w:r>
      <w:r w:rsidRPr="006148F7">
        <w:t>„samoobsługi”), wsparcia dla bezdomnych kobiet</w:t>
      </w:r>
      <w:r w:rsidR="009E18EF">
        <w:t xml:space="preserve"> i </w:t>
      </w:r>
      <w:r w:rsidRPr="006148F7">
        <w:t>matek</w:t>
      </w:r>
      <w:r w:rsidR="009E18EF">
        <w:t xml:space="preserve"> z </w:t>
      </w:r>
      <w:r w:rsidRPr="006148F7">
        <w:t>dziećmi, poprzez respektowanie praw wyborczych osób bezdomnych, zapewnienie im dostępu</w:t>
      </w:r>
      <w:r w:rsidR="00F147D3">
        <w:t xml:space="preserve"> do</w:t>
      </w:r>
      <w:r w:rsidR="00574971">
        <w:t xml:space="preserve"> </w:t>
      </w:r>
      <w:r w:rsidRPr="006148F7">
        <w:t>świadczeń zdrowotnych, jak</w:t>
      </w:r>
      <w:r w:rsidR="009E18EF">
        <w:t xml:space="preserve"> i </w:t>
      </w:r>
      <w:r w:rsidRPr="006148F7">
        <w:t>nieodpłatnej pomocy prawnej ochrony przed eksmisją na bruk. Rzecznik monitorował realizację założeń narodowego programu mieszkaniowego –</w:t>
      </w:r>
      <w:r w:rsidR="009E18EF">
        <w:t xml:space="preserve"> w </w:t>
      </w:r>
      <w:r w:rsidRPr="006148F7">
        <w:t>różnych jego obszarach,</w:t>
      </w:r>
      <w:r w:rsidR="009E18EF">
        <w:t xml:space="preserve"> w </w:t>
      </w:r>
      <w:r w:rsidRPr="006148F7">
        <w:t>tym</w:t>
      </w:r>
      <w:r w:rsidR="009E18EF">
        <w:t xml:space="preserve"> w </w:t>
      </w:r>
      <w:r w:rsidRPr="006148F7">
        <w:t>ramach programu „Mieszkanie plus”,</w:t>
      </w:r>
      <w:r w:rsidR="00CC7107">
        <w:t xml:space="preserve"> a</w:t>
      </w:r>
      <w:r w:rsidR="00574971">
        <w:t xml:space="preserve"> </w:t>
      </w:r>
      <w:r w:rsidRPr="006148F7">
        <w:t>także</w:t>
      </w:r>
      <w:r w:rsidR="009E18EF">
        <w:t xml:space="preserve"> w </w:t>
      </w:r>
      <w:r w:rsidRPr="006148F7">
        <w:t>zakresie zmian</w:t>
      </w:r>
      <w:r w:rsidR="00F147D3">
        <w:t xml:space="preserve"> do</w:t>
      </w:r>
      <w:r w:rsidR="00574971">
        <w:t xml:space="preserve"> </w:t>
      </w:r>
      <w:r w:rsidRPr="006148F7">
        <w:t>ustawy</w:t>
      </w:r>
      <w:r w:rsidR="009E18EF">
        <w:t xml:space="preserve"> o </w:t>
      </w:r>
      <w:r w:rsidRPr="006148F7">
        <w:t>ochronie praw lokatorów</w:t>
      </w:r>
      <w:r w:rsidR="009E18EF">
        <w:t xml:space="preserve"> i </w:t>
      </w:r>
      <w:r w:rsidRPr="006148F7">
        <w:t>ustawy</w:t>
      </w:r>
      <w:r w:rsidR="009E18EF">
        <w:t xml:space="preserve"> o </w:t>
      </w:r>
      <w:r w:rsidRPr="006148F7">
        <w:t>finansowym wsparciu tworzenia lokali socjalnych, mieszkań chronionych, noclegowni</w:t>
      </w:r>
      <w:r w:rsidR="009E18EF">
        <w:t xml:space="preserve"> i </w:t>
      </w:r>
      <w:r w:rsidRPr="006148F7">
        <w:t>domów dla bezdomnych</w:t>
      </w:r>
      <w:r w:rsidR="009E18EF">
        <w:t xml:space="preserve"> i </w:t>
      </w:r>
      <w:r w:rsidRPr="006148F7">
        <w:t xml:space="preserve">kierował liczne wystąpienia zawierające uwagi </w:t>
      </w:r>
      <w:r w:rsidR="00F147D3">
        <w:t>do</w:t>
      </w:r>
      <w:r w:rsidR="00232950">
        <w:t> </w:t>
      </w:r>
      <w:r w:rsidRPr="006148F7">
        <w:t>projektowanych rozwiązań.</w:t>
      </w:r>
    </w:p>
    <w:p w:rsidR="0073219A" w:rsidRPr="006148F7" w:rsidRDefault="0073219A" w:rsidP="003028C5">
      <w:pPr>
        <w:pStyle w:val="Nagwek4"/>
      </w:pPr>
      <w:bookmarkStart w:id="1460" w:name="_Toc513723417"/>
      <w:bookmarkStart w:id="1461" w:name="_Toc515022448"/>
      <w:r w:rsidRPr="006148F7">
        <w:lastRenderedPageBreak/>
        <w:t>Efekty podjętych działań</w:t>
      </w:r>
      <w:bookmarkEnd w:id="1460"/>
      <w:bookmarkEnd w:id="1461"/>
    </w:p>
    <w:p w:rsidR="0073219A" w:rsidRPr="006148F7" w:rsidRDefault="0073219A" w:rsidP="006F3E62">
      <w:pPr>
        <w:pStyle w:val="Nagwek5"/>
      </w:pPr>
      <w:bookmarkStart w:id="1462" w:name="_Toc515022449"/>
      <w:r w:rsidRPr="006148F7">
        <w:t>Zmiany</w:t>
      </w:r>
      <w:r w:rsidR="009E18EF">
        <w:t xml:space="preserve"> w </w:t>
      </w:r>
      <w:r w:rsidRPr="006148F7">
        <w:t>zakresie ochrony praw lokatorów.</w:t>
      </w:r>
      <w:bookmarkEnd w:id="1462"/>
    </w:p>
    <w:p w:rsidR="009848DD" w:rsidRDefault="0073219A" w:rsidP="0073219A">
      <w:pPr>
        <w:pStyle w:val="Styl1"/>
      </w:pPr>
      <w:r w:rsidRPr="006148F7">
        <w:t>W przygotowanym przez Ministerstwo Infrastruktury</w:t>
      </w:r>
      <w:r w:rsidR="009E18EF">
        <w:t xml:space="preserve"> i </w:t>
      </w:r>
      <w:r w:rsidRPr="006148F7">
        <w:t>Budownictwa projekcie nowelizacji ustawy</w:t>
      </w:r>
      <w:r w:rsidR="009E18EF">
        <w:t xml:space="preserve"> o </w:t>
      </w:r>
      <w:r w:rsidRPr="006148F7">
        <w:t>ochronie praw lokatorów zostały uwzględnione postulaty Rzecznika, formułowane</w:t>
      </w:r>
      <w:r w:rsidR="009E18EF">
        <w:t xml:space="preserve"> w </w:t>
      </w:r>
      <w:r w:rsidRPr="006148F7">
        <w:t>licznych wystąpieniach generalnych,</w:t>
      </w:r>
      <w:r w:rsidR="009E18EF">
        <w:t xml:space="preserve"> w </w:t>
      </w:r>
      <w:r w:rsidRPr="006148F7">
        <w:t>tym również tych, które zostały przygotowane</w:t>
      </w:r>
      <w:r w:rsidR="009E18EF">
        <w:t xml:space="preserve"> w </w:t>
      </w:r>
      <w:r w:rsidRPr="006148F7">
        <w:t>okresie działania Komisji Ekspertów</w:t>
      </w:r>
      <w:r w:rsidR="009E18EF">
        <w:t xml:space="preserve"> i z </w:t>
      </w:r>
      <w:r w:rsidRPr="006148F7">
        <w:t>jej inspiracji.</w:t>
      </w:r>
      <w:r w:rsidR="002D1487">
        <w:t xml:space="preserve"> W</w:t>
      </w:r>
      <w:r w:rsidR="00574971">
        <w:t xml:space="preserve"> </w:t>
      </w:r>
      <w:r w:rsidRPr="006148F7">
        <w:t>projekcie przewidziano m.in. –</w:t>
      </w:r>
      <w:r w:rsidR="009E18EF">
        <w:t xml:space="preserve"> w </w:t>
      </w:r>
      <w:r w:rsidRPr="006148F7">
        <w:t>związku</w:t>
      </w:r>
      <w:r w:rsidR="009E18EF">
        <w:t xml:space="preserve"> z </w:t>
      </w:r>
      <w:r w:rsidRPr="006148F7">
        <w:t>uwagami Rzecznika co</w:t>
      </w:r>
      <w:r w:rsidR="00F147D3">
        <w:t xml:space="preserve"> do</w:t>
      </w:r>
      <w:r w:rsidR="00574971">
        <w:t xml:space="preserve"> </w:t>
      </w:r>
      <w:r w:rsidRPr="006148F7">
        <w:t>niejasności</w:t>
      </w:r>
      <w:r w:rsidR="009E18EF">
        <w:t xml:space="preserve"> w </w:t>
      </w:r>
      <w:r w:rsidRPr="006148F7">
        <w:t>zakresie możliwości kwestionowania przez dłużnika stanu</w:t>
      </w:r>
      <w:r w:rsidR="009E18EF">
        <w:t xml:space="preserve"> i </w:t>
      </w:r>
      <w:r w:rsidRPr="006148F7">
        <w:t>standardu zaoferowanego mu lokalu socjalnego – dodanie</w:t>
      </w:r>
      <w:r w:rsidR="00F147D3">
        <w:t xml:space="preserve"> do art.</w:t>
      </w:r>
      <w:r w:rsidR="00981841">
        <w:t> </w:t>
      </w:r>
      <w:r w:rsidRPr="006148F7">
        <w:t>14 ustawy</w:t>
      </w:r>
      <w:r w:rsidR="009E18EF">
        <w:t xml:space="preserve"> o </w:t>
      </w:r>
      <w:r w:rsidRPr="006148F7">
        <w:t>ochronie ustępu 6a</w:t>
      </w:r>
      <w:r w:rsidR="009E18EF">
        <w:t xml:space="preserve"> w </w:t>
      </w:r>
      <w:r w:rsidRPr="006148F7">
        <w:t>brzmieniu: „</w:t>
      </w:r>
      <w:r w:rsidRPr="00981841">
        <w:rPr>
          <w:i/>
        </w:rPr>
        <w:t>Gmina przedstawiając ofertę zawarcia umowy najmu socjalnego lokalu poucza osobę uprawnioną,</w:t>
      </w:r>
      <w:r w:rsidR="00CC7107" w:rsidRPr="00981841">
        <w:rPr>
          <w:i/>
        </w:rPr>
        <w:t xml:space="preserve"> że</w:t>
      </w:r>
      <w:r w:rsidR="00574971" w:rsidRPr="00981841">
        <w:rPr>
          <w:i/>
        </w:rPr>
        <w:t xml:space="preserve"> </w:t>
      </w:r>
      <w:r w:rsidRPr="00981841">
        <w:rPr>
          <w:i/>
        </w:rPr>
        <w:t>jeżeli kwestionuje prawidłowość tej oferty, to może wytoczyć powództwo</w:t>
      </w:r>
      <w:r w:rsidR="009E18EF">
        <w:rPr>
          <w:i/>
        </w:rPr>
        <w:t xml:space="preserve"> o </w:t>
      </w:r>
      <w:r w:rsidRPr="00981841">
        <w:rPr>
          <w:i/>
        </w:rPr>
        <w:t>ustalenie uprawnienia</w:t>
      </w:r>
      <w:r w:rsidR="00F147D3" w:rsidRPr="00981841">
        <w:rPr>
          <w:i/>
        </w:rPr>
        <w:t xml:space="preserve"> do</w:t>
      </w:r>
      <w:r w:rsidR="00574971" w:rsidRPr="00981841">
        <w:rPr>
          <w:i/>
        </w:rPr>
        <w:t xml:space="preserve"> </w:t>
      </w:r>
      <w:r w:rsidRPr="00981841">
        <w:rPr>
          <w:i/>
        </w:rPr>
        <w:t>zawarcia umowy najmu socjalnego lokalu,</w:t>
      </w:r>
      <w:r w:rsidR="00CC7107" w:rsidRPr="00981841">
        <w:rPr>
          <w:i/>
        </w:rPr>
        <w:t xml:space="preserve"> a</w:t>
      </w:r>
      <w:r w:rsidR="00574971" w:rsidRPr="00981841">
        <w:rPr>
          <w:i/>
        </w:rPr>
        <w:t xml:space="preserve"> </w:t>
      </w:r>
      <w:r w:rsidRPr="00981841">
        <w:rPr>
          <w:i/>
        </w:rPr>
        <w:t>po nadaniu klauzuli wykonalności wyrokowi eksmisyjnemu – powództwo</w:t>
      </w:r>
      <w:r w:rsidR="009E18EF">
        <w:rPr>
          <w:i/>
        </w:rPr>
        <w:t xml:space="preserve"> o </w:t>
      </w:r>
      <w:r w:rsidRPr="00981841">
        <w:rPr>
          <w:i/>
        </w:rPr>
        <w:t>pozbawienie wykonalności tytułu wykonawczego</w:t>
      </w:r>
      <w:r w:rsidRPr="006148F7">
        <w:t>”</w:t>
      </w:r>
      <w:r w:rsidR="009848DD">
        <w:t>.</w:t>
      </w:r>
    </w:p>
    <w:p w:rsidR="0073219A" w:rsidRPr="006148F7" w:rsidRDefault="0073219A" w:rsidP="0073219A">
      <w:pPr>
        <w:pStyle w:val="Styl1"/>
      </w:pPr>
      <w:r w:rsidRPr="006148F7">
        <w:t>Po dwóch latach oczekiwania Trybunał Konstytucyjny wydał wyrok</w:t>
      </w:r>
      <w:r w:rsidRPr="006148F7">
        <w:rPr>
          <w:rStyle w:val="Odwoanieprzypisudolnego"/>
          <w:szCs w:val="26"/>
        </w:rPr>
        <w:footnoteReference w:id="1464"/>
      </w:r>
      <w:r w:rsidR="009E18EF">
        <w:t xml:space="preserve"> w </w:t>
      </w:r>
      <w:r w:rsidRPr="006148F7">
        <w:t>sprawie dotyczącej ochrony przed „eksmisją na bruk”</w:t>
      </w:r>
      <w:r w:rsidR="009E18EF">
        <w:t xml:space="preserve"> z </w:t>
      </w:r>
      <w:r w:rsidRPr="006148F7">
        <w:t>mieszkań funkcjonariuszy służb mundurowych. TK uznał przepisy ustawy</w:t>
      </w:r>
      <w:r w:rsidR="009E18EF">
        <w:t xml:space="preserve"> o </w:t>
      </w:r>
      <w:r w:rsidRPr="006148F7">
        <w:t>postępowaniu egzekucyjnym</w:t>
      </w:r>
      <w:r w:rsidR="009E18EF">
        <w:t xml:space="preserve"> w </w:t>
      </w:r>
      <w:r w:rsidRPr="006148F7">
        <w:t>administracji, pozwalające na przymusowe opróżnienie mieszkania bez zapewnienia innego schronienia, za niezgodne</w:t>
      </w:r>
      <w:r w:rsidR="009E18EF">
        <w:t xml:space="preserve"> z </w:t>
      </w:r>
      <w:r w:rsidRPr="006148F7">
        <w:t>Konstytucją,</w:t>
      </w:r>
      <w:r w:rsidR="009E18EF">
        <w:t xml:space="preserve"> w </w:t>
      </w:r>
      <w:r w:rsidRPr="006148F7">
        <w:t>tym przede wszystkim za naruszające godność człowieka. Do czasu uchwalenia nowych regulacji prawnych, eksmisje na podstawie ustawy</w:t>
      </w:r>
      <w:r w:rsidR="009E18EF">
        <w:t xml:space="preserve"> o </w:t>
      </w:r>
      <w:r w:rsidRPr="006148F7">
        <w:t>postępowaniu egzekucyjnym</w:t>
      </w:r>
      <w:r w:rsidR="009E18EF">
        <w:t xml:space="preserve"> w </w:t>
      </w:r>
      <w:r w:rsidRPr="006148F7">
        <w:t>administracji</w:t>
      </w:r>
      <w:r w:rsidR="009E18EF">
        <w:t xml:space="preserve"> w </w:t>
      </w:r>
      <w:r w:rsidRPr="006148F7">
        <w:t>ogóle</w:t>
      </w:r>
      <w:r w:rsidR="00CC7107">
        <w:t xml:space="preserve"> nie</w:t>
      </w:r>
      <w:r w:rsidR="00574971">
        <w:t xml:space="preserve"> </w:t>
      </w:r>
      <w:r w:rsidRPr="006148F7">
        <w:t>mogą być realizowane.</w:t>
      </w:r>
    </w:p>
    <w:p w:rsidR="0073219A" w:rsidRPr="006148F7" w:rsidRDefault="0073219A" w:rsidP="006F3E62">
      <w:pPr>
        <w:pStyle w:val="Nagwek5"/>
      </w:pPr>
      <w:bookmarkStart w:id="1463" w:name="_Toc515022450"/>
      <w:r w:rsidRPr="006148F7">
        <w:t>Udostępnienie</w:t>
      </w:r>
      <w:r w:rsidR="009E18EF">
        <w:t xml:space="preserve"> w </w:t>
      </w:r>
      <w:r w:rsidRPr="006148F7">
        <w:t>Warszawie elementarnych obiektów użyteczności publicznej</w:t>
      </w:r>
      <w:r w:rsidR="009E18EF">
        <w:t xml:space="preserve"> w </w:t>
      </w:r>
      <w:r w:rsidRPr="006148F7">
        <w:t>postaci publicznych toalet, łaźni oraz pralni</w:t>
      </w:r>
      <w:bookmarkEnd w:id="1463"/>
    </w:p>
    <w:p w:rsidR="0073219A" w:rsidRPr="006148F7" w:rsidRDefault="0073219A" w:rsidP="0073219A">
      <w:pPr>
        <w:pStyle w:val="Styl1"/>
      </w:pPr>
      <w:r w:rsidRPr="006148F7">
        <w:t xml:space="preserve">W </w:t>
      </w:r>
      <w:r w:rsidR="00422151">
        <w:t>2017</w:t>
      </w:r>
      <w:r w:rsidR="00574971">
        <w:t xml:space="preserve"> </w:t>
      </w:r>
      <w:r w:rsidR="00417C70">
        <w:t>r.</w:t>
      </w:r>
      <w:r w:rsidR="009E18EF">
        <w:t xml:space="preserve"> w </w:t>
      </w:r>
      <w:r w:rsidRPr="006148F7">
        <w:t>Warszawie uruchomiono pierwszą mobilną łaźnię dla osób bezdomnych. Na zlecenie miasta prowadzi ją Caritas Diecezji Warszawsko-Praskiej.</w:t>
      </w:r>
    </w:p>
    <w:p w:rsidR="00FB5F24" w:rsidRPr="006148F7" w:rsidRDefault="00FB5F24" w:rsidP="006F3E62">
      <w:pPr>
        <w:pStyle w:val="Nagwek5"/>
      </w:pPr>
      <w:bookmarkStart w:id="1464" w:name="_Toc515022451"/>
      <w:r w:rsidRPr="006148F7">
        <w:lastRenderedPageBreak/>
        <w:t xml:space="preserve">Pomoc dla osób bezdomnych </w:t>
      </w:r>
      <w:r>
        <w:t>wymagających szczególnego wsparcia</w:t>
      </w:r>
      <w:r w:rsidR="009E18EF">
        <w:t xml:space="preserve"> w </w:t>
      </w:r>
      <w:r>
        <w:t>samodzielnym funkcjonowaniu</w:t>
      </w:r>
      <w:bookmarkEnd w:id="1464"/>
    </w:p>
    <w:p w:rsidR="00FB5F24" w:rsidRDefault="00FB5F24" w:rsidP="00FB5F24">
      <w:pPr>
        <w:pStyle w:val="Styl1"/>
      </w:pPr>
      <w:r w:rsidRPr="006148F7">
        <w:t>Do prac sejmowych został skierowany rządowy projekt</w:t>
      </w:r>
      <w:r w:rsidRPr="006148F7">
        <w:rPr>
          <w:vertAlign w:val="superscript"/>
        </w:rPr>
        <w:footnoteReference w:id="1465"/>
      </w:r>
      <w:r w:rsidRPr="006148F7">
        <w:t xml:space="preserve"> ustawy</w:t>
      </w:r>
      <w:r w:rsidR="009E18EF">
        <w:t xml:space="preserve"> o </w:t>
      </w:r>
      <w:r w:rsidRPr="006148F7">
        <w:t>zmianie ustawy</w:t>
      </w:r>
      <w:r w:rsidR="009E18EF">
        <w:t xml:space="preserve"> o </w:t>
      </w:r>
      <w:r w:rsidRPr="006148F7">
        <w:t>pomocy społecznej, który poszerza katalog placówek dla osób bezdomnych</w:t>
      </w:r>
      <w:r w:rsidR="009E18EF">
        <w:t xml:space="preserve"> o </w:t>
      </w:r>
      <w:r w:rsidRPr="006148F7">
        <w:t>schronisk</w:t>
      </w:r>
      <w:r w:rsidR="00527DB3">
        <w:t>a</w:t>
      </w:r>
      <w:r w:rsidR="009E18EF">
        <w:t xml:space="preserve"> z </w:t>
      </w:r>
      <w:r w:rsidRPr="006148F7">
        <w:t>usługami opiekuńczymi. To rozwiązanie powinno przyczynić się</w:t>
      </w:r>
      <w:r>
        <w:t xml:space="preserve"> do</w:t>
      </w:r>
      <w:r w:rsidR="00574971">
        <w:t xml:space="preserve"> </w:t>
      </w:r>
      <w:r>
        <w:t>zlikwidowania</w:t>
      </w:r>
      <w:r w:rsidRPr="006148F7">
        <w:t xml:space="preserve"> (powstałego po wejściu</w:t>
      </w:r>
      <w:r w:rsidR="009E18EF">
        <w:t xml:space="preserve"> w </w:t>
      </w:r>
      <w:r w:rsidRPr="006148F7">
        <w:t>życie przepisu ustawy</w:t>
      </w:r>
      <w:r w:rsidR="009E18EF">
        <w:t xml:space="preserve"> o </w:t>
      </w:r>
      <w:r w:rsidRPr="006148F7">
        <w:t>pomocy społecznej</w:t>
      </w:r>
      <w:r w:rsidRPr="006148F7">
        <w:rPr>
          <w:rStyle w:val="Odwoanieprzypisudolnego"/>
          <w:szCs w:val="26"/>
        </w:rPr>
        <w:footnoteReference w:id="1466"/>
      </w:r>
      <w:r w:rsidRPr="006148F7">
        <w:t>) problemu braku możliwości udzielania</w:t>
      </w:r>
      <w:r w:rsidR="009E18EF">
        <w:t xml:space="preserve"> w </w:t>
      </w:r>
      <w:r w:rsidRPr="006148F7">
        <w:t>schroniskach, noclegowniach</w:t>
      </w:r>
      <w:r w:rsidR="009E18EF">
        <w:t xml:space="preserve"> i </w:t>
      </w:r>
      <w:r w:rsidRPr="006148F7">
        <w:t>ogrzewalniach pomocy osobom bezdomnym</w:t>
      </w:r>
      <w:r>
        <w:t xml:space="preserve"> potrzebującym wsparcia</w:t>
      </w:r>
      <w:r w:rsidR="009E18EF">
        <w:t xml:space="preserve"> w </w:t>
      </w:r>
      <w:r>
        <w:t>samodzielnym funkcjonowaniu</w:t>
      </w:r>
      <w:r w:rsidRPr="006148F7">
        <w:t>. Projekt wydłuża także czas na</w:t>
      </w:r>
      <w:r w:rsidR="00981841">
        <w:t> </w:t>
      </w:r>
      <w:r w:rsidRPr="006148F7">
        <w:t>dostosowanie obecnie działających placówek</w:t>
      </w:r>
      <w:r>
        <w:t xml:space="preserve"> do</w:t>
      </w:r>
      <w:r w:rsidR="00574971">
        <w:t xml:space="preserve"> </w:t>
      </w:r>
      <w:r w:rsidRPr="006148F7">
        <w:t>wynikających</w:t>
      </w:r>
      <w:r w:rsidR="009E18EF">
        <w:t xml:space="preserve"> z </w:t>
      </w:r>
      <w:r w:rsidRPr="006148F7">
        <w:t>przepisów wymogów. Obecnie ustaw</w:t>
      </w:r>
      <w:r w:rsidR="00981841">
        <w:t>a</w:t>
      </w:r>
      <w:r w:rsidRPr="006148F7">
        <w:t xml:space="preserve"> przewiduj</w:t>
      </w:r>
      <w:r w:rsidR="00981841">
        <w:t>e</w:t>
      </w:r>
      <w:r w:rsidRPr="006148F7">
        <w:t xml:space="preserve"> trzy typy placówek dla</w:t>
      </w:r>
      <w:r w:rsidR="00981841">
        <w:t> </w:t>
      </w:r>
      <w:r w:rsidRPr="006148F7">
        <w:t>bezdomnych: noclegownię, schronisko</w:t>
      </w:r>
      <w:r w:rsidR="009E18EF">
        <w:t xml:space="preserve"> i </w:t>
      </w:r>
      <w:r w:rsidRPr="006148F7">
        <w:t>ogrzewalnię,</w:t>
      </w:r>
      <w:r>
        <w:t xml:space="preserve"> do</w:t>
      </w:r>
      <w:r w:rsidR="00574971">
        <w:t xml:space="preserve"> </w:t>
      </w:r>
      <w:r w:rsidRPr="006148F7">
        <w:t>których dodane nowelizacją ma być, jako odrębna jednostka, schronisko dla osób bezdomnych</w:t>
      </w:r>
      <w:r w:rsidR="009E18EF">
        <w:t xml:space="preserve"> z </w:t>
      </w:r>
      <w:r w:rsidRPr="006148F7">
        <w:t>usługami opiekuńczymi. Będzie ono przeznaczone dla osób, które ze względu na wiek, chorobę lub niepełnosprawność wymagają częściowej pomocy, ale</w:t>
      </w:r>
      <w:r>
        <w:t xml:space="preserve"> nie</w:t>
      </w:r>
      <w:r w:rsidR="00574971">
        <w:t xml:space="preserve"> </w:t>
      </w:r>
      <w:r w:rsidRPr="006148F7">
        <w:t>potrzebują usług świadczonych przez placówkę całodobowej opieki (np. dom pomocy społecznej). Oba te rozwiązania wychodzą naprzeciw postulatom Rzecznika Praw Obywatelskich</w:t>
      </w:r>
      <w:r w:rsidR="009E18EF">
        <w:t xml:space="preserve"> i </w:t>
      </w:r>
      <w:r w:rsidRPr="006148F7">
        <w:t>Komisji Ekspertów</w:t>
      </w:r>
      <w:r>
        <w:t xml:space="preserve"> do</w:t>
      </w:r>
      <w:r w:rsidR="00574971">
        <w:t xml:space="preserve"> </w:t>
      </w:r>
      <w:r w:rsidRPr="006148F7">
        <w:t>spraw Przeciwdziałania Bezdomności, przedstawionych</w:t>
      </w:r>
      <w:r w:rsidR="009E18EF">
        <w:t xml:space="preserve"> w </w:t>
      </w:r>
      <w:r w:rsidRPr="006148F7">
        <w:t>wystąpieniach generalnych Rzecznika</w:t>
      </w:r>
      <w:r>
        <w:t>.</w:t>
      </w:r>
    </w:p>
    <w:p w:rsidR="0073219A" w:rsidRPr="006148F7" w:rsidRDefault="0073219A" w:rsidP="006F3E62">
      <w:pPr>
        <w:pStyle w:val="Nagwek5"/>
      </w:pPr>
      <w:bookmarkStart w:id="1465" w:name="_Toc515022452"/>
      <w:r w:rsidRPr="006148F7">
        <w:t>Ułatwienia</w:t>
      </w:r>
      <w:r w:rsidR="009E18EF">
        <w:t xml:space="preserve"> w </w:t>
      </w:r>
      <w:r w:rsidRPr="006148F7">
        <w:t>głosowaniu dla osób bezdomnych</w:t>
      </w:r>
      <w:bookmarkEnd w:id="1465"/>
    </w:p>
    <w:p w:rsidR="0073219A" w:rsidRPr="006148F7" w:rsidRDefault="0073219A" w:rsidP="0073219A">
      <w:pPr>
        <w:pStyle w:val="Styl1"/>
      </w:pPr>
      <w:r w:rsidRPr="006148F7">
        <w:t>Ministerstwo Spraw Wewnętrznych</w:t>
      </w:r>
      <w:r w:rsidR="009E18EF">
        <w:t xml:space="preserve"> i </w:t>
      </w:r>
      <w:r w:rsidRPr="006148F7">
        <w:t>Administracji zapewnia Rzecznika,</w:t>
      </w:r>
      <w:r w:rsidR="00CC7107">
        <w:t xml:space="preserve"> że</w:t>
      </w:r>
      <w:r w:rsidR="00981841">
        <w:t> </w:t>
      </w:r>
      <w:r w:rsidRPr="006148F7">
        <w:t>zmieni przepisy</w:t>
      </w:r>
      <w:r w:rsidR="009E18EF">
        <w:t xml:space="preserve"> o </w:t>
      </w:r>
      <w:r w:rsidRPr="006148F7">
        <w:t>rejestrze wyborców upraszczając zasady dopisywania</w:t>
      </w:r>
      <w:r w:rsidR="00F147D3">
        <w:t xml:space="preserve"> do</w:t>
      </w:r>
      <w:r w:rsidR="00981841">
        <w:t> </w:t>
      </w:r>
      <w:r w:rsidRPr="006148F7">
        <w:t>rejestru wyborców osób nigdzie niezamieszkałych. Minister przedstawił PKW projekt rozporządzenia,</w:t>
      </w:r>
      <w:r w:rsidR="009E18EF">
        <w:t xml:space="preserve"> w </w:t>
      </w:r>
      <w:r w:rsidRPr="006148F7">
        <w:t>którym uwzględniono propozycję dotyczącą umożliwienia wyborcy nigdzie niezamieszkałemu</w:t>
      </w:r>
      <w:r w:rsidR="009E18EF">
        <w:t xml:space="preserve"> i </w:t>
      </w:r>
      <w:r w:rsidRPr="006148F7">
        <w:t>nieposiadającemu adresu stałego zamieszkania wskazania</w:t>
      </w:r>
      <w:r w:rsidR="009E18EF">
        <w:t xml:space="preserve"> w </w:t>
      </w:r>
      <w:r w:rsidRPr="006148F7">
        <w:t>pisemnej deklaracji zawierającej informacje niezbędne</w:t>
      </w:r>
      <w:r w:rsidR="00F147D3">
        <w:t xml:space="preserve"> do</w:t>
      </w:r>
      <w:r w:rsidR="00574971">
        <w:t xml:space="preserve"> </w:t>
      </w:r>
      <w:r w:rsidRPr="006148F7">
        <w:t>wpisania</w:t>
      </w:r>
      <w:r w:rsidR="00F147D3">
        <w:t xml:space="preserve"> do</w:t>
      </w:r>
      <w:r w:rsidR="00574971">
        <w:t xml:space="preserve"> </w:t>
      </w:r>
      <w:r w:rsidRPr="006148F7">
        <w:t>rejestru wyborców (zamiast adresu stałego zamieszkania) adresu umożliwiającego kontakt</w:t>
      </w:r>
      <w:r w:rsidR="009E18EF">
        <w:t xml:space="preserve"> z </w:t>
      </w:r>
      <w:r w:rsidRPr="006148F7">
        <w:t>nim na obszarze gminy,</w:t>
      </w:r>
      <w:r w:rsidR="009E18EF">
        <w:t xml:space="preserve"> w </w:t>
      </w:r>
      <w:r w:rsidRPr="006148F7">
        <w:t>której stale przebywa</w:t>
      </w:r>
      <w:r w:rsidR="009E18EF">
        <w:t xml:space="preserve"> i </w:t>
      </w:r>
      <w:r w:rsidRPr="006148F7">
        <w:t>złożył wniosek</w:t>
      </w:r>
      <w:r w:rsidR="009E18EF">
        <w:t xml:space="preserve"> o </w:t>
      </w:r>
      <w:r w:rsidRPr="006148F7">
        <w:t>wpisanie</w:t>
      </w:r>
      <w:r w:rsidR="00F147D3">
        <w:t xml:space="preserve"> do</w:t>
      </w:r>
      <w:r w:rsidR="00574971">
        <w:t xml:space="preserve"> </w:t>
      </w:r>
      <w:r w:rsidRPr="006148F7">
        <w:t xml:space="preserve">rejestru wyborców. Projekt ten, po </w:t>
      </w:r>
      <w:r w:rsidRPr="006148F7">
        <w:lastRenderedPageBreak/>
        <w:t>pozytywnym zaopiniowaniu przez PKW, miał zostać przekazany</w:t>
      </w:r>
      <w:r w:rsidR="00F147D3">
        <w:t xml:space="preserve"> do</w:t>
      </w:r>
      <w:r w:rsidR="00574971">
        <w:t xml:space="preserve"> </w:t>
      </w:r>
      <w:r w:rsidRPr="006148F7">
        <w:t>uzgodnień międzyresortowych.</w:t>
      </w:r>
    </w:p>
    <w:p w:rsidR="0073219A" w:rsidRPr="006148F7" w:rsidRDefault="0073219A" w:rsidP="006F3E62">
      <w:pPr>
        <w:pStyle w:val="Nagwek5"/>
      </w:pPr>
      <w:bookmarkStart w:id="1466" w:name="_Toc515022453"/>
      <w:r w:rsidRPr="006148F7">
        <w:t>Ułatwienie dostępu</w:t>
      </w:r>
      <w:r w:rsidR="00F147D3">
        <w:t xml:space="preserve"> do</w:t>
      </w:r>
      <w:r w:rsidR="00574971">
        <w:t xml:space="preserve"> </w:t>
      </w:r>
      <w:r w:rsidRPr="006148F7">
        <w:t>nieodpłatnej pomocy prawnej</w:t>
      </w:r>
      <w:bookmarkEnd w:id="1466"/>
    </w:p>
    <w:p w:rsidR="0073219A" w:rsidRPr="006148F7" w:rsidRDefault="0073219A" w:rsidP="0073219A">
      <w:pPr>
        <w:pStyle w:val="Styl1"/>
      </w:pPr>
      <w:r w:rsidRPr="006148F7">
        <w:t>W przygotowanym przez Prezydenta RP projekcie zmian</w:t>
      </w:r>
      <w:r w:rsidR="00F147D3">
        <w:t xml:space="preserve"> do</w:t>
      </w:r>
      <w:r w:rsidR="00574971">
        <w:t xml:space="preserve"> </w:t>
      </w:r>
      <w:r w:rsidRPr="006148F7">
        <w:t>ustawy</w:t>
      </w:r>
      <w:r w:rsidR="009E18EF">
        <w:t xml:space="preserve"> o </w:t>
      </w:r>
      <w:r w:rsidRPr="006148F7">
        <w:t>nieodpłatnej pomocy prawnej</w:t>
      </w:r>
      <w:r w:rsidR="009E18EF">
        <w:t xml:space="preserve"> i </w:t>
      </w:r>
      <w:r w:rsidRPr="006148F7">
        <w:t>edukacji prawnej przewidziano poszerzenie kręgu osób uprawnionych</w:t>
      </w:r>
      <w:r w:rsidR="00F147D3">
        <w:t xml:space="preserve"> do</w:t>
      </w:r>
      <w:r w:rsidR="00574971">
        <w:t xml:space="preserve"> </w:t>
      </w:r>
      <w:r w:rsidRPr="006148F7">
        <w:t>uzyskania nieodpłatnej pomocy prawnej m.in.</w:t>
      </w:r>
      <w:r w:rsidR="009E18EF">
        <w:t xml:space="preserve"> o </w:t>
      </w:r>
      <w:r w:rsidRPr="006148F7">
        <w:t>osoby zagrożone bezdomnością, tzn. takie, które otrzymały wypowiedzenie umowy najmu mieszkania lub przeciwko którym skierowano</w:t>
      </w:r>
      <w:r w:rsidR="00F147D3">
        <w:t xml:space="preserve"> do</w:t>
      </w:r>
      <w:r w:rsidR="00574971">
        <w:t xml:space="preserve"> </w:t>
      </w:r>
      <w:r w:rsidRPr="006148F7">
        <w:t>sądu pozew</w:t>
      </w:r>
      <w:r w:rsidR="009E18EF">
        <w:t xml:space="preserve"> o </w:t>
      </w:r>
      <w:r w:rsidRPr="006148F7">
        <w:t>eksmisję. Tym samym Prezydent wyszedł naprzeciw postulatom Rzecznika wyrażonym</w:t>
      </w:r>
      <w:r w:rsidR="009E18EF">
        <w:t xml:space="preserve"> w </w:t>
      </w:r>
      <w:r w:rsidRPr="006148F7">
        <w:t>skierowanym</w:t>
      </w:r>
      <w:r w:rsidR="00F147D3">
        <w:t xml:space="preserve"> do</w:t>
      </w:r>
      <w:r w:rsidR="00574971">
        <w:t xml:space="preserve"> </w:t>
      </w:r>
      <w:r w:rsidRPr="006148F7">
        <w:t>niego wystąpieniu.</w:t>
      </w:r>
    </w:p>
    <w:p w:rsidR="0073219A" w:rsidRPr="006148F7" w:rsidRDefault="0073219A" w:rsidP="003028C5">
      <w:pPr>
        <w:pStyle w:val="Nagwek4"/>
      </w:pPr>
      <w:bookmarkStart w:id="1467" w:name="_Toc513723418"/>
      <w:bookmarkStart w:id="1468" w:name="_Toc515022454"/>
      <w:r w:rsidRPr="006148F7">
        <w:t>Co wymaga dalszej pracy</w:t>
      </w:r>
      <w:bookmarkEnd w:id="1467"/>
      <w:bookmarkEnd w:id="1468"/>
    </w:p>
    <w:p w:rsidR="00D50B44" w:rsidRDefault="0073219A" w:rsidP="0073219A">
      <w:pPr>
        <w:pStyle w:val="Styl1"/>
      </w:pPr>
      <w:r w:rsidRPr="006148F7">
        <w:t>Nadal wiele problemów pozostaje niezałatwionych</w:t>
      </w:r>
      <w:r w:rsidR="009E18EF">
        <w:t xml:space="preserve"> i </w:t>
      </w:r>
      <w:r w:rsidRPr="006148F7">
        <w:t>wymaga zarówno dalszego monitorowania, jak</w:t>
      </w:r>
      <w:r w:rsidR="009E18EF">
        <w:t xml:space="preserve"> i </w:t>
      </w:r>
      <w:r w:rsidRPr="006148F7">
        <w:t>podejmowania nowych działań ze strony Rzecznika oraz Komisji. Przedłużają się prace nad kompleksową nowelizacją ustawy</w:t>
      </w:r>
      <w:r w:rsidR="009E18EF">
        <w:t xml:space="preserve"> o </w:t>
      </w:r>
      <w:r w:rsidRPr="006148F7">
        <w:t>ochronie praw lokatorów – przygotowany projekt ulegał licznym</w:t>
      </w:r>
      <w:r w:rsidR="009E18EF">
        <w:t xml:space="preserve"> i </w:t>
      </w:r>
      <w:r w:rsidRPr="006148F7">
        <w:t xml:space="preserve">radykalnym modyfikacjom, co budzi obawy </w:t>
      </w:r>
      <w:r w:rsidR="00FB5F24">
        <w:t xml:space="preserve">dotyczące </w:t>
      </w:r>
      <w:r w:rsidRPr="006148F7">
        <w:t>jego ostatecznej treści. Konieczne jest monitorowanie wdrażania ustawy</w:t>
      </w:r>
      <w:r w:rsidR="009E18EF">
        <w:t xml:space="preserve"> o </w:t>
      </w:r>
      <w:r w:rsidRPr="006148F7">
        <w:t>Krajowym Zasobie Nieruchomości, która stanowi zasadniczy akt prawny dla realizacji tzw. programu „Mieszkanie plus”. Zawarte</w:t>
      </w:r>
      <w:r w:rsidR="009E18EF">
        <w:t xml:space="preserve"> w </w:t>
      </w:r>
      <w:r w:rsidRPr="006148F7">
        <w:t>tej ustawie rozwiązania,</w:t>
      </w:r>
      <w:r w:rsidR="00CC7107">
        <w:t xml:space="preserve"> a</w:t>
      </w:r>
      <w:r w:rsidR="00574971">
        <w:t xml:space="preserve"> </w:t>
      </w:r>
      <w:r w:rsidRPr="006148F7">
        <w:t>przede wszystkim wprowadzenie</w:t>
      </w:r>
      <w:r w:rsidR="00F147D3">
        <w:t xml:space="preserve"> do</w:t>
      </w:r>
      <w:r w:rsidR="00574971">
        <w:t xml:space="preserve"> </w:t>
      </w:r>
      <w:r w:rsidRPr="006148F7">
        <w:t>obrotu prawnego nowego typu najmu, tzw. najmu instytucjonalnego</w:t>
      </w:r>
      <w:r w:rsidR="004D50AE">
        <w:t>,</w:t>
      </w:r>
      <w:r w:rsidRPr="006148F7">
        <w:t xml:space="preserve"> wzbudza wątpliwości Rzecznika co</w:t>
      </w:r>
      <w:r w:rsidR="00F147D3">
        <w:t xml:space="preserve"> do</w:t>
      </w:r>
      <w:r w:rsidR="00574971">
        <w:t xml:space="preserve"> </w:t>
      </w:r>
      <w:r w:rsidRPr="006148F7">
        <w:t>poziomu ochrony obywateli przed bezdomnością. Szczegółowej analizy wymaga sytuacja bezdomnych kobiet oraz samotnych matek</w:t>
      </w:r>
      <w:r w:rsidR="009E18EF">
        <w:t xml:space="preserve"> z </w:t>
      </w:r>
      <w:r w:rsidRPr="006148F7">
        <w:t>dziećmi, będących</w:t>
      </w:r>
      <w:r w:rsidR="009E18EF">
        <w:t xml:space="preserve"> w </w:t>
      </w:r>
      <w:r w:rsidRPr="006148F7">
        <w:t>kryzysie bezdomności. Komisja Ekspertów planuje</w:t>
      </w:r>
      <w:r w:rsidR="009E18EF">
        <w:t xml:space="preserve"> w </w:t>
      </w:r>
      <w:r w:rsidRPr="006148F7">
        <w:t>bieżącym roku poświęcić wiele uwagi temu zagadnieniu, tym bardziej,</w:t>
      </w:r>
      <w:r w:rsidR="00CC7107">
        <w:t xml:space="preserve"> że</w:t>
      </w:r>
      <w:r w:rsidR="009E18EF">
        <w:t xml:space="preserve"> w </w:t>
      </w:r>
      <w:r w:rsidRPr="006148F7">
        <w:t>odpowiedzi na wystąpienie Rzecznika Ministerstwo Rodziny, Pracy</w:t>
      </w:r>
      <w:r w:rsidR="009E18EF">
        <w:t xml:space="preserve"> i </w:t>
      </w:r>
      <w:r w:rsidRPr="006148F7">
        <w:t>Polityki Społecznej</w:t>
      </w:r>
      <w:r w:rsidR="00CC7107">
        <w:t xml:space="preserve"> nie</w:t>
      </w:r>
      <w:r w:rsidR="00574971">
        <w:t xml:space="preserve"> </w:t>
      </w:r>
      <w:r w:rsidRPr="006148F7">
        <w:t>dostrzegło potrzeby dokonania istotnych zmian</w:t>
      </w:r>
      <w:r w:rsidR="009E18EF">
        <w:t xml:space="preserve"> w </w:t>
      </w:r>
      <w:r w:rsidRPr="006148F7">
        <w:t>obowiązującym stanie prawnym,</w:t>
      </w:r>
      <w:r w:rsidR="00CC7107">
        <w:t xml:space="preserve"> nie</w:t>
      </w:r>
      <w:r w:rsidR="00574971">
        <w:t xml:space="preserve"> </w:t>
      </w:r>
      <w:r w:rsidRPr="006148F7">
        <w:t>podzielając obaw Rzecznika co</w:t>
      </w:r>
      <w:r w:rsidR="00F147D3">
        <w:t xml:space="preserve"> do</w:t>
      </w:r>
      <w:r w:rsidR="00574971">
        <w:t xml:space="preserve"> </w:t>
      </w:r>
      <w:r w:rsidRPr="006148F7">
        <w:t>zakresu pomocy oferowanej tej grupie osób. Komisja Ekspertów podejmie ponadto prace nad projektem miejskiej karty praw osób bezdomnych</w:t>
      </w:r>
      <w:r w:rsidR="009E18EF">
        <w:t xml:space="preserve"> i </w:t>
      </w:r>
      <w:r w:rsidRPr="006148F7">
        <w:t>włączenia Komisji</w:t>
      </w:r>
      <w:r w:rsidR="00F147D3">
        <w:t xml:space="preserve"> do</w:t>
      </w:r>
      <w:r w:rsidR="00574971">
        <w:t xml:space="preserve"> </w:t>
      </w:r>
      <w:r w:rsidRPr="006148F7">
        <w:t>koalicji na rzecz propagowania tej karty</w:t>
      </w:r>
      <w:r w:rsidR="009E18EF">
        <w:t xml:space="preserve"> w </w:t>
      </w:r>
      <w:r w:rsidRPr="006148F7">
        <w:t>samorządach lokalnych.</w:t>
      </w:r>
      <w:r w:rsidR="002D1487">
        <w:t xml:space="preserve"> W</w:t>
      </w:r>
      <w:r w:rsidR="00574971">
        <w:t xml:space="preserve"> </w:t>
      </w:r>
      <w:r w:rsidRPr="006148F7">
        <w:t xml:space="preserve">trakcie roku 2018, ze względu na przyjęty dwuletni cykl przeprowadzania badań liczby osób </w:t>
      </w:r>
      <w:r w:rsidRPr="006148F7">
        <w:lastRenderedPageBreak/>
        <w:t>dotkniętych bezdomnością, ponownie zaktualizuje się kwestia przyjęcia prawidłowej metodologii liczenia tych osób. Obszerne</w:t>
      </w:r>
      <w:r w:rsidR="009E18EF">
        <w:t xml:space="preserve"> i </w:t>
      </w:r>
      <w:r w:rsidRPr="006148F7">
        <w:t>merytoryczne uwagi Rzecznika</w:t>
      </w:r>
      <w:r w:rsidR="009E18EF">
        <w:t xml:space="preserve"> i </w:t>
      </w:r>
      <w:r w:rsidRPr="006148F7">
        <w:t>Komisji</w:t>
      </w:r>
      <w:r w:rsidR="009E18EF">
        <w:t xml:space="preserve"> w </w:t>
      </w:r>
      <w:r w:rsidRPr="006148F7">
        <w:t>tej sprawie tylko</w:t>
      </w:r>
      <w:r w:rsidR="009E18EF">
        <w:t xml:space="preserve"> w </w:t>
      </w:r>
      <w:r w:rsidRPr="006148F7">
        <w:t>niewielkim stopniu zostały uwzględnione podczas poprzedniego liczenia, które odbyło się</w:t>
      </w:r>
      <w:r w:rsidR="009E18EF">
        <w:t xml:space="preserve"> w </w:t>
      </w:r>
      <w:r w:rsidR="00422151">
        <w:t>2017</w:t>
      </w:r>
      <w:r w:rsidR="00574971">
        <w:t xml:space="preserve"> </w:t>
      </w:r>
      <w:r w:rsidR="00417C70">
        <w:t>r</w:t>
      </w:r>
      <w:r w:rsidR="00D50B44">
        <w:t>.</w:t>
      </w:r>
    </w:p>
    <w:p w:rsidR="0073219A" w:rsidRPr="006148F7" w:rsidRDefault="00D50B44" w:rsidP="00B40816">
      <w:pPr>
        <w:pStyle w:val="Nagwek3"/>
      </w:pPr>
      <w:r>
        <w:t xml:space="preserve"> </w:t>
      </w:r>
      <w:bookmarkStart w:id="1469" w:name="_Toc513723419"/>
      <w:bookmarkStart w:id="1470" w:name="_Toc515022455"/>
      <w:r w:rsidR="0073219A" w:rsidRPr="006148F7">
        <w:t>B. Komisja Ekspertów Krajowego Mechanizmu Prewencji</w:t>
      </w:r>
      <w:r w:rsidR="00FB5F24">
        <w:t xml:space="preserve"> Tortur</w:t>
      </w:r>
      <w:bookmarkEnd w:id="1469"/>
      <w:bookmarkEnd w:id="1470"/>
    </w:p>
    <w:p w:rsidR="009848DD" w:rsidRDefault="0073219A" w:rsidP="0071703A">
      <w:pPr>
        <w:pStyle w:val="Styl1"/>
      </w:pPr>
      <w:r w:rsidRPr="006148F7">
        <w:t>Zadania Komisji Ekspertów działających przy Rzeczniku Praw Obywatelskich określone zostały</w:t>
      </w:r>
      <w:r w:rsidR="009E18EF">
        <w:t xml:space="preserve"> w </w:t>
      </w:r>
      <w:r w:rsidRPr="006148F7">
        <w:t>Zarządzeniu Rzecznika Praw Obywatelskich</w:t>
      </w:r>
      <w:r w:rsidRPr="006148F7">
        <w:rPr>
          <w:rStyle w:val="Odwoanieprzypisudolnego"/>
          <w:szCs w:val="26"/>
        </w:rPr>
        <w:footnoteReference w:id="1467"/>
      </w:r>
      <w:r w:rsidRPr="006148F7">
        <w:t>. Należą</w:t>
      </w:r>
      <w:r w:rsidR="00F147D3">
        <w:t xml:space="preserve"> do</w:t>
      </w:r>
      <w:r w:rsidR="00574971">
        <w:t xml:space="preserve"> </w:t>
      </w:r>
      <w:r w:rsidRPr="006148F7">
        <w:t>nich: wspieranie Rzecznika</w:t>
      </w:r>
      <w:r w:rsidR="009E18EF">
        <w:t xml:space="preserve"> w </w:t>
      </w:r>
      <w:r w:rsidRPr="006148F7">
        <w:t>realizacji jego ustawowych zadań,</w:t>
      </w:r>
      <w:r w:rsidR="009E18EF">
        <w:t xml:space="preserve"> w </w:t>
      </w:r>
      <w:r w:rsidRPr="006148F7">
        <w:t>szczególności</w:t>
      </w:r>
      <w:r w:rsidR="009E18EF">
        <w:t xml:space="preserve"> w </w:t>
      </w:r>
      <w:r w:rsidRPr="006148F7">
        <w:t>zakresie monitoringu ochrony wolności</w:t>
      </w:r>
      <w:r w:rsidR="009E18EF">
        <w:t xml:space="preserve"> i </w:t>
      </w:r>
      <w:r w:rsidRPr="006148F7">
        <w:t>praw człowieka</w:t>
      </w:r>
      <w:r w:rsidR="009E18EF">
        <w:t xml:space="preserve"> i </w:t>
      </w:r>
      <w:r w:rsidRPr="006148F7">
        <w:t>obywatela</w:t>
      </w:r>
      <w:r w:rsidR="009E18EF">
        <w:t xml:space="preserve"> w </w:t>
      </w:r>
      <w:r w:rsidRPr="006148F7">
        <w:t xml:space="preserve">procesie stosowania prawa, przygotowywanie wniosków </w:t>
      </w:r>
      <w:r w:rsidRPr="006148F7">
        <w:rPr>
          <w:i/>
        </w:rPr>
        <w:t>de lege ferenda</w:t>
      </w:r>
      <w:r w:rsidRPr="006148F7">
        <w:t>, zgłaszanie uwag</w:t>
      </w:r>
      <w:r w:rsidR="009E18EF">
        <w:t xml:space="preserve"> i </w:t>
      </w:r>
      <w:r w:rsidRPr="006148F7">
        <w:t>rekomendacji dotyczących obowiązujących lub projektowanych zmian aktów prawnych, propozycje zmian systemowych, proponowanie tez</w:t>
      </w:r>
      <w:r w:rsidR="00F147D3">
        <w:t xml:space="preserve"> do</w:t>
      </w:r>
      <w:r w:rsidR="00574971">
        <w:t xml:space="preserve"> </w:t>
      </w:r>
      <w:r w:rsidRPr="006148F7">
        <w:t>wystąpień Rzecznika Praw Obywatelskich, promowanie dobrych praktyk oraz wykonywanie innych zadań zlecanych przez Rzecznika</w:t>
      </w:r>
      <w:r w:rsidR="009848DD">
        <w:t>.</w:t>
      </w:r>
    </w:p>
    <w:p w:rsidR="009848DD" w:rsidRDefault="0073219A" w:rsidP="0071703A">
      <w:pPr>
        <w:pStyle w:val="Styl1"/>
      </w:pPr>
      <w:r w:rsidRPr="006148F7">
        <w:t>Biorąc jednak pod uwagę charakterystykę funkcjonowania Krajowego Mechanizmu Prewencji Tortur (KMPT), celem Komisji Ekspertów KMP jest przede wszystkim budowanie postawy braku akceptacji dla tortur</w:t>
      </w:r>
      <w:r w:rsidR="009E18EF">
        <w:t xml:space="preserve"> i </w:t>
      </w:r>
      <w:r w:rsidRPr="006148F7">
        <w:t>nieludzkiego traktowania lub innych form przemocy wobec osób przebywających</w:t>
      </w:r>
      <w:r w:rsidR="009E18EF">
        <w:t xml:space="preserve"> w </w:t>
      </w:r>
      <w:r w:rsidRPr="006148F7">
        <w:t>detencji</w:t>
      </w:r>
      <w:r w:rsidR="009848DD">
        <w:t>.</w:t>
      </w:r>
    </w:p>
    <w:p w:rsidR="0073219A" w:rsidRPr="006148F7" w:rsidRDefault="0073219A" w:rsidP="0071703A">
      <w:pPr>
        <w:pStyle w:val="Styl1"/>
      </w:pPr>
      <w:r w:rsidRPr="006148F7">
        <w:t>Komisja Ekspertów Krajowego Mechanizmu Prewencji została powołana pod koniec 2016</w:t>
      </w:r>
      <w:r w:rsidR="00574971">
        <w:t xml:space="preserve"> </w:t>
      </w:r>
      <w:r w:rsidR="00417C70">
        <w:t xml:space="preserve">r. </w:t>
      </w:r>
      <w:r w:rsidRPr="006148F7">
        <w:rPr>
          <w:rStyle w:val="Odwoanieprzypisudolnego"/>
          <w:szCs w:val="26"/>
        </w:rPr>
        <w:footnoteReference w:id="1468"/>
      </w:r>
      <w:r w:rsidR="002D1487">
        <w:t xml:space="preserve"> W</w:t>
      </w:r>
      <w:r w:rsidR="00574971">
        <w:t xml:space="preserve"> </w:t>
      </w:r>
      <w:r w:rsidRPr="006148F7">
        <w:t>tym samym roku odbyły się dwa posiedzenia pełnego składu Komisji.</w:t>
      </w:r>
    </w:p>
    <w:p w:rsidR="0073219A" w:rsidRPr="006148F7" w:rsidRDefault="0073219A" w:rsidP="0071703A">
      <w:pPr>
        <w:pStyle w:val="Styl1"/>
      </w:pPr>
      <w:r w:rsidRPr="006148F7">
        <w:rPr>
          <w:rFonts w:eastAsia="Calibri"/>
        </w:rPr>
        <w:t>Eksperci, dzięki swemu autorytetowi, są dużym wsparciem dla propagowania idei KMPT</w:t>
      </w:r>
      <w:r w:rsidR="009E18EF">
        <w:rPr>
          <w:rFonts w:eastAsia="Calibri"/>
        </w:rPr>
        <w:t xml:space="preserve"> i </w:t>
      </w:r>
      <w:r w:rsidRPr="006148F7">
        <w:rPr>
          <w:rFonts w:eastAsia="Calibri"/>
        </w:rPr>
        <w:t>prewencji tortur (udział ekspertów</w:t>
      </w:r>
      <w:r w:rsidR="009E18EF">
        <w:rPr>
          <w:rFonts w:eastAsia="Calibri"/>
        </w:rPr>
        <w:t xml:space="preserve"> w </w:t>
      </w:r>
      <w:r w:rsidRPr="006148F7">
        <w:rPr>
          <w:rFonts w:eastAsia="Calibri"/>
        </w:rPr>
        <w:t>debatach, konferencjach, szerzenie wiedzy na temat prewencji tortur</w:t>
      </w:r>
      <w:r w:rsidR="009E18EF">
        <w:rPr>
          <w:rFonts w:eastAsia="Calibri"/>
        </w:rPr>
        <w:t xml:space="preserve"> i </w:t>
      </w:r>
      <w:r w:rsidRPr="006148F7">
        <w:rPr>
          <w:rFonts w:eastAsia="Calibri"/>
        </w:rPr>
        <w:t>KMPT</w:t>
      </w:r>
      <w:r w:rsidR="009E18EF">
        <w:rPr>
          <w:rFonts w:eastAsia="Calibri"/>
        </w:rPr>
        <w:t xml:space="preserve"> w </w:t>
      </w:r>
      <w:r w:rsidRPr="006148F7">
        <w:rPr>
          <w:rFonts w:eastAsia="Calibri"/>
        </w:rPr>
        <w:t>mediach, wśród studentów, poszczególnych grup zawodowych, itd.). Zadaniem Komisji jest także zgłaszanie uwag bądź propozycji co</w:t>
      </w:r>
      <w:r w:rsidR="00F147D3">
        <w:rPr>
          <w:rFonts w:eastAsia="Calibri"/>
        </w:rPr>
        <w:t xml:space="preserve"> do</w:t>
      </w:r>
      <w:r w:rsidR="00574971">
        <w:rPr>
          <w:rFonts w:eastAsia="Calibri"/>
        </w:rPr>
        <w:t xml:space="preserve"> </w:t>
      </w:r>
      <w:r w:rsidRPr="006148F7">
        <w:rPr>
          <w:rFonts w:eastAsia="Calibri"/>
        </w:rPr>
        <w:t>kierunków, metod pracy oraz rekomendacji wydawanych</w:t>
      </w:r>
      <w:r w:rsidR="009E18EF">
        <w:rPr>
          <w:rFonts w:eastAsia="Calibri"/>
        </w:rPr>
        <w:t xml:space="preserve"> w </w:t>
      </w:r>
      <w:r w:rsidRPr="006148F7">
        <w:rPr>
          <w:rFonts w:eastAsia="Calibri"/>
        </w:rPr>
        <w:t>ramach realizacji mandatu KMPT,</w:t>
      </w:r>
      <w:r w:rsidR="00CC7107">
        <w:rPr>
          <w:rFonts w:eastAsia="Calibri"/>
        </w:rPr>
        <w:t xml:space="preserve"> a</w:t>
      </w:r>
      <w:r w:rsidR="00574971">
        <w:rPr>
          <w:rFonts w:eastAsia="Calibri"/>
        </w:rPr>
        <w:t xml:space="preserve"> </w:t>
      </w:r>
      <w:r w:rsidRPr="006148F7">
        <w:rPr>
          <w:rFonts w:eastAsia="Calibri"/>
        </w:rPr>
        <w:t>także udział</w:t>
      </w:r>
      <w:r w:rsidR="009E18EF">
        <w:rPr>
          <w:rFonts w:eastAsia="Calibri"/>
        </w:rPr>
        <w:t xml:space="preserve"> w </w:t>
      </w:r>
      <w:r w:rsidRPr="006148F7">
        <w:rPr>
          <w:rFonts w:eastAsia="Calibri"/>
        </w:rPr>
        <w:t>opracowywaniu strategii KMPT.</w:t>
      </w:r>
    </w:p>
    <w:p w:rsidR="00F147D3" w:rsidRDefault="0073219A" w:rsidP="003028C5">
      <w:pPr>
        <w:pStyle w:val="Nagwek4"/>
      </w:pPr>
      <w:bookmarkStart w:id="1471" w:name="_Toc513723420"/>
      <w:bookmarkStart w:id="1472" w:name="_Toc515022456"/>
      <w:r w:rsidRPr="006148F7">
        <w:lastRenderedPageBreak/>
        <w:t>Skład Komisji Ekspertów Krajowego Mechanizmu Prewencji Tortur:</w:t>
      </w:r>
      <w:bookmarkEnd w:id="1471"/>
      <w:bookmarkEnd w:id="1472"/>
    </w:p>
    <w:p w:rsidR="00FB5F24" w:rsidRPr="00AA4067" w:rsidRDefault="00FB5F24" w:rsidP="007065D7">
      <w:pPr>
        <w:pStyle w:val="Styl1"/>
        <w:numPr>
          <w:ilvl w:val="0"/>
          <w:numId w:val="175"/>
        </w:numPr>
        <w:rPr>
          <w:lang w:val="en-US"/>
        </w:rPr>
      </w:pPr>
      <w:r w:rsidRPr="00AA4067">
        <w:rPr>
          <w:lang w:val="en-US"/>
        </w:rPr>
        <w:t>Maria Ejchart-Dubois – współprzewodnicząca</w:t>
      </w:r>
    </w:p>
    <w:p w:rsidR="00FB5F24" w:rsidRDefault="00FB5F24" w:rsidP="007065D7">
      <w:pPr>
        <w:pStyle w:val="Styl1"/>
        <w:numPr>
          <w:ilvl w:val="0"/>
          <w:numId w:val="175"/>
        </w:numPr>
      </w:pPr>
      <w:r w:rsidRPr="00230131">
        <w:t xml:space="preserve">dr Justyna </w:t>
      </w:r>
      <w:r w:rsidR="00F0122E" w:rsidRPr="00230131">
        <w:t>Jóźwiak</w:t>
      </w:r>
      <w:r w:rsidRPr="00230131">
        <w:t xml:space="preserve"> – współprzewodnicząca Komisji,</w:t>
      </w:r>
    </w:p>
    <w:p w:rsidR="00FB5F24" w:rsidRPr="00AA4067" w:rsidRDefault="00FB5F24" w:rsidP="007065D7">
      <w:pPr>
        <w:pStyle w:val="Styl1"/>
        <w:numPr>
          <w:ilvl w:val="0"/>
          <w:numId w:val="175"/>
        </w:numPr>
      </w:pPr>
      <w:r w:rsidRPr="00AA4067">
        <w:t>Aleksandra Chrzanowska</w:t>
      </w:r>
    </w:p>
    <w:p w:rsidR="00FB5F24" w:rsidRDefault="00FB5F24" w:rsidP="007065D7">
      <w:pPr>
        <w:pStyle w:val="Styl1"/>
        <w:numPr>
          <w:ilvl w:val="0"/>
          <w:numId w:val="175"/>
        </w:numPr>
      </w:pPr>
      <w:r w:rsidRPr="00AA4067">
        <w:t>dr n. med. Jerzy Foerster</w:t>
      </w:r>
    </w:p>
    <w:p w:rsidR="00FB5F24" w:rsidRPr="000E362A" w:rsidRDefault="00FB5F24" w:rsidP="007065D7">
      <w:pPr>
        <w:pStyle w:val="Styl1"/>
        <w:numPr>
          <w:ilvl w:val="0"/>
          <w:numId w:val="175"/>
        </w:numPr>
      </w:pPr>
      <w:r w:rsidRPr="000E362A">
        <w:t>Karolina Goral – sekretarz (do 01.12.2017 r.)</w:t>
      </w:r>
    </w:p>
    <w:p w:rsidR="00FB5F24" w:rsidRPr="00AA4067" w:rsidRDefault="00FB5F24" w:rsidP="007065D7">
      <w:pPr>
        <w:pStyle w:val="Styl1"/>
        <w:numPr>
          <w:ilvl w:val="0"/>
          <w:numId w:val="175"/>
        </w:numPr>
      </w:pPr>
      <w:r w:rsidRPr="00AA4067">
        <w:t>dr Aleksandra Iwanowska – współprzewodnicząca (do 01.12.2017 r.)</w:t>
      </w:r>
    </w:p>
    <w:p w:rsidR="00FB5F24" w:rsidRPr="000E362A" w:rsidRDefault="00FB5F24" w:rsidP="007065D7">
      <w:pPr>
        <w:pStyle w:val="Styl1"/>
        <w:numPr>
          <w:ilvl w:val="0"/>
          <w:numId w:val="175"/>
        </w:numPr>
      </w:pPr>
      <w:r w:rsidRPr="000E362A">
        <w:t>Klaudia Kamińska sekretarz</w:t>
      </w:r>
    </w:p>
    <w:p w:rsidR="00FB5F24" w:rsidRPr="00230131" w:rsidRDefault="00FB5F24" w:rsidP="007065D7">
      <w:pPr>
        <w:pStyle w:val="Styl1"/>
        <w:numPr>
          <w:ilvl w:val="0"/>
          <w:numId w:val="175"/>
        </w:numPr>
      </w:pPr>
      <w:r w:rsidRPr="00AA4067">
        <w:t>Kama Katarasińska-Pierzgalska</w:t>
      </w:r>
    </w:p>
    <w:p w:rsidR="00FB5F24" w:rsidRDefault="00FB5F24" w:rsidP="007065D7">
      <w:pPr>
        <w:pStyle w:val="Styl1"/>
        <w:numPr>
          <w:ilvl w:val="0"/>
          <w:numId w:val="175"/>
        </w:numPr>
      </w:pPr>
      <w:r w:rsidRPr="00AA4067">
        <w:t>hab. Witold Klaus,</w:t>
      </w:r>
    </w:p>
    <w:p w:rsidR="00FB5F24" w:rsidRPr="00AA4067" w:rsidRDefault="00FB5F24" w:rsidP="007065D7">
      <w:pPr>
        <w:pStyle w:val="Styl1"/>
        <w:numPr>
          <w:ilvl w:val="0"/>
          <w:numId w:val="175"/>
        </w:numPr>
      </w:pPr>
      <w:r w:rsidRPr="00AA4067">
        <w:t>Janina Agnieszka Kłosowska</w:t>
      </w:r>
    </w:p>
    <w:p w:rsidR="00FB5F24" w:rsidRPr="00AA4067" w:rsidRDefault="00FB5F24" w:rsidP="007065D7">
      <w:pPr>
        <w:pStyle w:val="Styl1"/>
        <w:numPr>
          <w:ilvl w:val="0"/>
          <w:numId w:val="175"/>
        </w:numPr>
      </w:pPr>
      <w:r w:rsidRPr="00AA4067">
        <w:t>adw. Paweł Knut</w:t>
      </w:r>
    </w:p>
    <w:p w:rsidR="00FB5F24" w:rsidRPr="00AA4067" w:rsidRDefault="00FB5F24" w:rsidP="007065D7">
      <w:pPr>
        <w:pStyle w:val="Styl1"/>
        <w:numPr>
          <w:ilvl w:val="0"/>
          <w:numId w:val="175"/>
        </w:numPr>
      </w:pPr>
      <w:r w:rsidRPr="00AA4067">
        <w:t>prof. dr hab. Marek Konopczyński</w:t>
      </w:r>
    </w:p>
    <w:p w:rsidR="00FB5F24" w:rsidRDefault="00FB5F24" w:rsidP="007065D7">
      <w:pPr>
        <w:pStyle w:val="Styl1"/>
        <w:numPr>
          <w:ilvl w:val="0"/>
          <w:numId w:val="175"/>
        </w:numPr>
      </w:pPr>
      <w:r w:rsidRPr="00AA4067">
        <w:t>dr Marzena Ksel</w:t>
      </w:r>
    </w:p>
    <w:p w:rsidR="00FB5F24" w:rsidRPr="00FB5F24" w:rsidRDefault="00FB5F24" w:rsidP="007065D7">
      <w:pPr>
        <w:pStyle w:val="Styl1"/>
        <w:numPr>
          <w:ilvl w:val="0"/>
          <w:numId w:val="175"/>
        </w:numPr>
      </w:pPr>
      <w:r w:rsidRPr="00FB5F24">
        <w:t>Maria Książak</w:t>
      </w:r>
    </w:p>
    <w:p w:rsidR="00FB5F24" w:rsidRDefault="00FB5F24" w:rsidP="007065D7">
      <w:pPr>
        <w:pStyle w:val="Styl1"/>
        <w:numPr>
          <w:ilvl w:val="0"/>
          <w:numId w:val="175"/>
        </w:numPr>
        <w:rPr>
          <w:lang w:val="en-US"/>
        </w:rPr>
      </w:pPr>
      <w:r w:rsidRPr="006148F7">
        <w:rPr>
          <w:lang w:val="en-US"/>
        </w:rPr>
        <w:t>prof. dr hab. Zbigniew Lasocik</w:t>
      </w:r>
    </w:p>
    <w:p w:rsidR="00FB5F24" w:rsidRPr="00AA4067" w:rsidRDefault="00FB5F24" w:rsidP="007065D7">
      <w:pPr>
        <w:pStyle w:val="Styl1"/>
        <w:numPr>
          <w:ilvl w:val="0"/>
          <w:numId w:val="175"/>
        </w:numPr>
        <w:rPr>
          <w:lang w:val="en-US"/>
        </w:rPr>
      </w:pPr>
      <w:r w:rsidRPr="00AA4067">
        <w:rPr>
          <w:lang w:val="en-US"/>
        </w:rPr>
        <w:t>dr Maria Niełaczna</w:t>
      </w:r>
    </w:p>
    <w:p w:rsidR="00FB5F24" w:rsidRDefault="00FB5F24" w:rsidP="007065D7">
      <w:pPr>
        <w:pStyle w:val="Styl1"/>
        <w:numPr>
          <w:ilvl w:val="0"/>
          <w:numId w:val="175"/>
        </w:numPr>
        <w:rPr>
          <w:lang w:val="en-US"/>
        </w:rPr>
      </w:pPr>
      <w:r w:rsidRPr="00AA4067">
        <w:rPr>
          <w:lang w:val="en-US"/>
        </w:rPr>
        <w:t>ppłk Lidia Olejnik</w:t>
      </w:r>
    </w:p>
    <w:p w:rsidR="00FB5F24" w:rsidRPr="00AA4067" w:rsidRDefault="00FB5F24" w:rsidP="007065D7">
      <w:pPr>
        <w:pStyle w:val="Styl1"/>
        <w:numPr>
          <w:ilvl w:val="0"/>
          <w:numId w:val="175"/>
        </w:numPr>
        <w:rPr>
          <w:lang w:val="en-US"/>
        </w:rPr>
      </w:pPr>
      <w:r w:rsidRPr="00AA4067">
        <w:rPr>
          <w:lang w:val="en-US"/>
        </w:rPr>
        <w:t>adw. Mikołaj Pietrzak</w:t>
      </w:r>
    </w:p>
    <w:p w:rsidR="00FB5F24" w:rsidRPr="00FB5F24" w:rsidRDefault="00FB5F24" w:rsidP="007065D7">
      <w:pPr>
        <w:pStyle w:val="Styl1"/>
        <w:numPr>
          <w:ilvl w:val="0"/>
          <w:numId w:val="175"/>
        </w:numPr>
        <w:rPr>
          <w:lang w:val="en-US"/>
        </w:rPr>
      </w:pPr>
      <w:r w:rsidRPr="000E362A">
        <w:rPr>
          <w:lang w:val="en-US"/>
        </w:rPr>
        <w:t>asw. Piotr Sendecki,</w:t>
      </w:r>
    </w:p>
    <w:p w:rsidR="00FB5F24" w:rsidRPr="00AA4067" w:rsidRDefault="00FB5F24" w:rsidP="007065D7">
      <w:pPr>
        <w:pStyle w:val="Styl1"/>
        <w:numPr>
          <w:ilvl w:val="0"/>
          <w:numId w:val="175"/>
        </w:numPr>
        <w:rPr>
          <w:lang w:val="en-US"/>
        </w:rPr>
      </w:pPr>
      <w:r w:rsidRPr="00AA4067">
        <w:rPr>
          <w:lang w:val="en-US"/>
        </w:rPr>
        <w:t>Agnieszka Aleksandra Sikora</w:t>
      </w:r>
    </w:p>
    <w:p w:rsidR="00FB5F24" w:rsidRPr="00230131" w:rsidRDefault="00FB5F24" w:rsidP="007065D7">
      <w:pPr>
        <w:pStyle w:val="Styl1"/>
        <w:numPr>
          <w:ilvl w:val="0"/>
          <w:numId w:val="175"/>
        </w:numPr>
      </w:pPr>
      <w:r w:rsidRPr="00230131">
        <w:t>prof. dr hab. Grażyna Barbara Szczygieł</w:t>
      </w:r>
    </w:p>
    <w:p w:rsidR="00FB5F24" w:rsidRPr="00AA4067" w:rsidRDefault="00FB5F24" w:rsidP="007065D7">
      <w:pPr>
        <w:pStyle w:val="Styl1"/>
        <w:numPr>
          <w:ilvl w:val="0"/>
          <w:numId w:val="175"/>
        </w:numPr>
      </w:pPr>
      <w:r w:rsidRPr="00AA4067">
        <w:t>kmdr Bożena Szubińska</w:t>
      </w:r>
    </w:p>
    <w:p w:rsidR="00FB5F24" w:rsidRPr="000E362A" w:rsidRDefault="00FB5F24" w:rsidP="007065D7">
      <w:pPr>
        <w:pStyle w:val="Styl1"/>
        <w:numPr>
          <w:ilvl w:val="0"/>
          <w:numId w:val="175"/>
        </w:numPr>
      </w:pPr>
      <w:r w:rsidRPr="000E362A">
        <w:t>adw. Katarzyna Wiśniewska</w:t>
      </w:r>
    </w:p>
    <w:p w:rsidR="00FB5F24" w:rsidRDefault="00FB5F24" w:rsidP="007065D7">
      <w:pPr>
        <w:pStyle w:val="Styl1"/>
        <w:numPr>
          <w:ilvl w:val="0"/>
          <w:numId w:val="175"/>
        </w:numPr>
      </w:pPr>
      <w:r w:rsidRPr="00FB5F24">
        <w:t>asw. Piotr Sendecki,</w:t>
      </w:r>
    </w:p>
    <w:p w:rsidR="00FB5F24" w:rsidRPr="00FB5F24" w:rsidRDefault="00FB5F24" w:rsidP="007065D7">
      <w:pPr>
        <w:pStyle w:val="Styl1"/>
        <w:numPr>
          <w:ilvl w:val="0"/>
          <w:numId w:val="175"/>
        </w:numPr>
      </w:pPr>
      <w:r w:rsidRPr="00FB5F24">
        <w:t>prof. Mirosław Wyrzykowski,</w:t>
      </w:r>
    </w:p>
    <w:p w:rsidR="00FB5F24" w:rsidRDefault="00FB5F24" w:rsidP="007065D7">
      <w:pPr>
        <w:pStyle w:val="Styl1"/>
        <w:numPr>
          <w:ilvl w:val="0"/>
          <w:numId w:val="175"/>
        </w:numPr>
      </w:pPr>
      <w:r w:rsidRPr="006148F7">
        <w:t>dr hab. n. med. Maria Załuska</w:t>
      </w:r>
    </w:p>
    <w:p w:rsidR="00F147D3" w:rsidRDefault="00FB5F24" w:rsidP="007065D7">
      <w:pPr>
        <w:pStyle w:val="Styl1"/>
        <w:numPr>
          <w:ilvl w:val="0"/>
          <w:numId w:val="175"/>
        </w:numPr>
      </w:pPr>
      <w:r w:rsidRPr="00AA4067">
        <w:t>dr n. med. Joanna Klara Żuchowska</w:t>
      </w:r>
    </w:p>
    <w:p w:rsidR="0073219A" w:rsidRPr="006148F7" w:rsidRDefault="0073219A" w:rsidP="003028C5">
      <w:pPr>
        <w:pStyle w:val="Nagwek4"/>
      </w:pPr>
      <w:bookmarkStart w:id="1473" w:name="_Toc513723421"/>
      <w:bookmarkStart w:id="1474" w:name="_Toc515022457"/>
      <w:r w:rsidRPr="006148F7">
        <w:lastRenderedPageBreak/>
        <w:t>Działania Komisji</w:t>
      </w:r>
      <w:bookmarkEnd w:id="1473"/>
      <w:bookmarkEnd w:id="1474"/>
    </w:p>
    <w:p w:rsidR="0073219A" w:rsidRPr="006148F7" w:rsidRDefault="0073219A" w:rsidP="006F3E62">
      <w:pPr>
        <w:pStyle w:val="Nagwek5"/>
      </w:pPr>
      <w:bookmarkStart w:id="1475" w:name="_Toc515022458"/>
      <w:r w:rsidRPr="006148F7">
        <w:t>Posiedzenia Komisji</w:t>
      </w:r>
      <w:bookmarkEnd w:id="1475"/>
    </w:p>
    <w:p w:rsidR="0073219A" w:rsidRPr="006148F7" w:rsidRDefault="0073219A" w:rsidP="0071703A">
      <w:pPr>
        <w:pStyle w:val="Styl1"/>
        <w:rPr>
          <w:rFonts w:eastAsia="Calibri"/>
        </w:rPr>
      </w:pPr>
      <w:r w:rsidRPr="006148F7">
        <w:rPr>
          <w:rFonts w:eastAsia="Calibri"/>
        </w:rPr>
        <w:t xml:space="preserve">W </w:t>
      </w:r>
      <w:r w:rsidR="00422151">
        <w:rPr>
          <w:rFonts w:eastAsia="Calibri"/>
        </w:rPr>
        <w:t>2017</w:t>
      </w:r>
      <w:r w:rsidR="00574971">
        <w:rPr>
          <w:rFonts w:eastAsia="Calibri"/>
        </w:rPr>
        <w:t xml:space="preserve"> </w:t>
      </w:r>
      <w:r w:rsidR="00417C70">
        <w:rPr>
          <w:rFonts w:eastAsia="Calibri"/>
        </w:rPr>
        <w:t xml:space="preserve">r. </w:t>
      </w:r>
      <w:r w:rsidRPr="006148F7">
        <w:rPr>
          <w:rFonts w:eastAsia="Calibri"/>
        </w:rPr>
        <w:t>miały miejsce spotkania następujących grup roboczych:</w:t>
      </w:r>
    </w:p>
    <w:p w:rsidR="009848DD" w:rsidRDefault="0073219A" w:rsidP="0071703A">
      <w:pPr>
        <w:pStyle w:val="Styl1"/>
      </w:pPr>
      <w:r w:rsidRPr="006148F7">
        <w:rPr>
          <w:rFonts w:eastAsia="Calibri"/>
          <w:bCs/>
        </w:rPr>
        <w:t>-</w:t>
      </w:r>
      <w:r w:rsidR="009E18EF">
        <w:rPr>
          <w:rFonts w:eastAsia="Calibri"/>
          <w:bCs/>
        </w:rPr>
        <w:t xml:space="preserve"> w </w:t>
      </w:r>
      <w:r w:rsidRPr="006148F7">
        <w:rPr>
          <w:rFonts w:eastAsia="Calibri"/>
        </w:rPr>
        <w:t xml:space="preserve">dniu 31 stycznia </w:t>
      </w:r>
      <w:r w:rsidR="00422151">
        <w:rPr>
          <w:rFonts w:eastAsia="Calibri"/>
        </w:rPr>
        <w:t>2017</w:t>
      </w:r>
      <w:r w:rsidR="00574971">
        <w:rPr>
          <w:rFonts w:eastAsia="Calibri"/>
        </w:rPr>
        <w:t xml:space="preserve"> </w:t>
      </w:r>
      <w:r w:rsidR="00417C70">
        <w:rPr>
          <w:rFonts w:eastAsia="Calibri"/>
        </w:rPr>
        <w:t xml:space="preserve">r. </w:t>
      </w:r>
      <w:r w:rsidRPr="006148F7">
        <w:rPr>
          <w:rFonts w:eastAsia="Calibri"/>
        </w:rPr>
        <w:t>obyło się spotkanie działającej</w:t>
      </w:r>
      <w:r w:rsidR="009E18EF">
        <w:rPr>
          <w:rFonts w:eastAsia="Calibri"/>
        </w:rPr>
        <w:t xml:space="preserve"> w </w:t>
      </w:r>
      <w:r w:rsidRPr="006148F7">
        <w:rPr>
          <w:rFonts w:eastAsia="Calibri"/>
        </w:rPr>
        <w:t>ramach KE KMPT grupy roboczej ds. wizytacji tematycznych dotyczących opieki psychiatrycznej zapewnianej nieletnim wychowankom młodzieżowych ośrodków wychowawczych. Celem spotkania było podsumowanie dotychczas przeprowadzonych</w:t>
      </w:r>
      <w:r w:rsidR="009E18EF">
        <w:rPr>
          <w:rFonts w:eastAsia="Calibri"/>
        </w:rPr>
        <w:t xml:space="preserve"> w </w:t>
      </w:r>
      <w:r w:rsidRPr="006148F7">
        <w:rPr>
          <w:rFonts w:eastAsia="Calibri"/>
        </w:rPr>
        <w:t>tym zakresie wizytacji, omówienie ujawnionych obszarów problemowych, zdiagnozowanie kwestii, na które należy zwrócić uwagę</w:t>
      </w:r>
      <w:r w:rsidR="009E18EF">
        <w:rPr>
          <w:rFonts w:eastAsia="Calibri"/>
        </w:rPr>
        <w:t xml:space="preserve"> w </w:t>
      </w:r>
      <w:r w:rsidRPr="006148F7">
        <w:rPr>
          <w:rFonts w:eastAsia="Calibri"/>
        </w:rPr>
        <w:t>czasie kolejnych wizytacji,</w:t>
      </w:r>
      <w:r w:rsidR="009E18EF">
        <w:rPr>
          <w:rFonts w:eastAsia="Calibri"/>
        </w:rPr>
        <w:t xml:space="preserve"> w </w:t>
      </w:r>
      <w:r w:rsidRPr="006148F7">
        <w:rPr>
          <w:rFonts w:eastAsia="Calibri"/>
        </w:rPr>
        <w:t>tym przygotowanie planowanych wizytacji</w:t>
      </w:r>
      <w:r w:rsidR="009E18EF">
        <w:rPr>
          <w:rFonts w:eastAsia="Calibri"/>
        </w:rPr>
        <w:t xml:space="preserve"> w </w:t>
      </w:r>
      <w:r w:rsidRPr="006148F7">
        <w:rPr>
          <w:rFonts w:eastAsia="Calibri"/>
        </w:rPr>
        <w:t>szpitalach psychiatrycznych dla dzieci</w:t>
      </w:r>
      <w:r w:rsidR="009E18EF">
        <w:rPr>
          <w:rFonts w:eastAsia="Calibri"/>
        </w:rPr>
        <w:t xml:space="preserve"> i </w:t>
      </w:r>
      <w:r w:rsidRPr="006148F7">
        <w:rPr>
          <w:rFonts w:eastAsia="Calibri"/>
        </w:rPr>
        <w:t>młodzieży.</w:t>
      </w:r>
      <w:r w:rsidR="002D1487">
        <w:rPr>
          <w:rFonts w:eastAsia="Calibri"/>
        </w:rPr>
        <w:t xml:space="preserve"> W</w:t>
      </w:r>
      <w:r w:rsidR="00574971">
        <w:rPr>
          <w:rFonts w:eastAsia="Calibri"/>
        </w:rPr>
        <w:t xml:space="preserve"> </w:t>
      </w:r>
      <w:r w:rsidRPr="006148F7">
        <w:rPr>
          <w:rFonts w:eastAsia="Calibri"/>
        </w:rPr>
        <w:t>spotkaniu wzięli udział: Krzysztof Olkowicz</w:t>
      </w:r>
      <w:r w:rsidR="00527DB3">
        <w:rPr>
          <w:rFonts w:eastAsia="Calibri"/>
        </w:rPr>
        <w:t xml:space="preserve"> (Biuro </w:t>
      </w:r>
      <w:r w:rsidRPr="006148F7">
        <w:rPr>
          <w:rFonts w:eastAsia="Calibri"/>
        </w:rPr>
        <w:t>Rzecznika Praw Obywatelskich</w:t>
      </w:r>
      <w:r w:rsidR="00527DB3">
        <w:rPr>
          <w:rFonts w:eastAsia="Calibri"/>
        </w:rPr>
        <w:t>)</w:t>
      </w:r>
      <w:r w:rsidRPr="006148F7">
        <w:rPr>
          <w:rFonts w:eastAsia="Calibri"/>
        </w:rPr>
        <w:t>, prof. zw. dr hab. Marek Konopczyński (Polska Akademia Nauk), Marzenna Habib (Ośrodek Rozwoju Edukacji), dr Teresa Panas (Polskie Towarzystwo Psychologiczne), Agnieszka Dąbrowska (</w:t>
      </w:r>
      <w:r w:rsidRPr="006148F7">
        <w:t>Szpital Neuropsychiatryczny dla dzieci</w:t>
      </w:r>
      <w:r w:rsidR="009E18EF">
        <w:t xml:space="preserve"> i </w:t>
      </w:r>
      <w:r w:rsidRPr="006148F7">
        <w:t>młodzieży</w:t>
      </w:r>
      <w:r w:rsidR="009E18EF">
        <w:t xml:space="preserve"> w </w:t>
      </w:r>
      <w:r w:rsidRPr="006148F7">
        <w:t xml:space="preserve">Józefowie), dr n. med. Joanna Klara Żuchowska (ekspert KMPT), Agnieszka Sikora (Fundacja </w:t>
      </w:r>
      <w:r w:rsidRPr="006148F7">
        <w:rPr>
          <w:i/>
        </w:rPr>
        <w:t>Po drugie</w:t>
      </w:r>
      <w:r w:rsidRPr="006148F7">
        <w:t>) oraz przedstawiciele KMPT</w:t>
      </w:r>
      <w:r w:rsidR="009848DD">
        <w:t>.</w:t>
      </w:r>
    </w:p>
    <w:p w:rsidR="0073219A" w:rsidRPr="006148F7" w:rsidRDefault="0073219A" w:rsidP="0071703A">
      <w:pPr>
        <w:pStyle w:val="Styl1"/>
      </w:pPr>
      <w:r w:rsidRPr="006148F7">
        <w:t>Podczas dyskusji uczestnicy spotkania zwrócili uwagę na kilka zagadnień.</w:t>
      </w:r>
    </w:p>
    <w:p w:rsidR="0073219A" w:rsidRPr="006148F7" w:rsidRDefault="0073219A" w:rsidP="007065D7">
      <w:pPr>
        <w:pStyle w:val="Styl1"/>
        <w:numPr>
          <w:ilvl w:val="0"/>
          <w:numId w:val="59"/>
        </w:numPr>
      </w:pPr>
      <w:r w:rsidRPr="006148F7">
        <w:t>Niedobór dziennych oddziałów psychiatrycznych dla dzieci</w:t>
      </w:r>
      <w:r w:rsidR="009E18EF">
        <w:t xml:space="preserve"> i </w:t>
      </w:r>
      <w:r w:rsidRPr="006148F7">
        <w:t>zespołów wsparcia środowiskowego;</w:t>
      </w:r>
    </w:p>
    <w:p w:rsidR="0073219A" w:rsidRPr="006148F7" w:rsidRDefault="0073219A" w:rsidP="007065D7">
      <w:pPr>
        <w:pStyle w:val="Styl1"/>
        <w:numPr>
          <w:ilvl w:val="0"/>
          <w:numId w:val="59"/>
        </w:numPr>
      </w:pPr>
      <w:r w:rsidRPr="006148F7">
        <w:t>Niewystarczającą liczbę oddziałów psychiatrycznych dla nieletnich</w:t>
      </w:r>
      <w:r w:rsidR="009E18EF">
        <w:t xml:space="preserve"> o </w:t>
      </w:r>
      <w:r w:rsidRPr="006148F7">
        <w:t>wzmocnionym stopniu zabezpieczenia;</w:t>
      </w:r>
    </w:p>
    <w:p w:rsidR="0073219A" w:rsidRPr="006148F7" w:rsidRDefault="0073219A" w:rsidP="007065D7">
      <w:pPr>
        <w:pStyle w:val="Styl1"/>
        <w:numPr>
          <w:ilvl w:val="0"/>
          <w:numId w:val="59"/>
        </w:numPr>
      </w:pPr>
      <w:r w:rsidRPr="006148F7">
        <w:t>Brak terapii lub innych oddziaływań pozafarmakologicznych dla nieletnich;</w:t>
      </w:r>
    </w:p>
    <w:p w:rsidR="0073219A" w:rsidRPr="006148F7" w:rsidRDefault="0073219A" w:rsidP="007065D7">
      <w:pPr>
        <w:pStyle w:val="Styl1"/>
        <w:numPr>
          <w:ilvl w:val="0"/>
          <w:numId w:val="59"/>
        </w:numPr>
      </w:pPr>
      <w:r w:rsidRPr="006148F7">
        <w:t>Przenoszenie między poszczególnymi młodzieżowymi ośrodkami wychowawczymi (MOW) wychowanków wymagających opieki psychiatrycznej</w:t>
      </w:r>
      <w:r w:rsidR="009E18EF">
        <w:t xml:space="preserve"> i </w:t>
      </w:r>
      <w:r w:rsidRPr="006148F7">
        <w:t>sprawiających trudności wychowawcze;</w:t>
      </w:r>
    </w:p>
    <w:p w:rsidR="0073219A" w:rsidRPr="006148F7" w:rsidRDefault="0073219A" w:rsidP="007065D7">
      <w:pPr>
        <w:pStyle w:val="Styl1"/>
        <w:numPr>
          <w:ilvl w:val="0"/>
          <w:numId w:val="59"/>
        </w:numPr>
      </w:pPr>
      <w:r w:rsidRPr="006148F7">
        <w:t>Nieprzygotowanie wychowawców MOW</w:t>
      </w:r>
      <w:r w:rsidR="00F147D3">
        <w:t xml:space="preserve"> do</w:t>
      </w:r>
      <w:r w:rsidR="00574971">
        <w:t xml:space="preserve"> </w:t>
      </w:r>
      <w:r w:rsidRPr="006148F7">
        <w:t>zajmowania się dziećmi</w:t>
      </w:r>
      <w:r w:rsidR="009E18EF">
        <w:t xml:space="preserve"> z </w:t>
      </w:r>
      <w:r w:rsidRPr="006148F7">
        <w:t>problemami;</w:t>
      </w:r>
    </w:p>
    <w:p w:rsidR="0073219A" w:rsidRPr="006148F7" w:rsidRDefault="0073219A" w:rsidP="007065D7">
      <w:pPr>
        <w:pStyle w:val="Styl1"/>
        <w:numPr>
          <w:ilvl w:val="0"/>
          <w:numId w:val="59"/>
        </w:numPr>
      </w:pPr>
      <w:r w:rsidRPr="006148F7">
        <w:t>Niewystarczającą liczbę psychologów</w:t>
      </w:r>
      <w:r w:rsidR="009E18EF">
        <w:t xml:space="preserve"> i </w:t>
      </w:r>
      <w:r w:rsidRPr="006148F7">
        <w:t>pedagogów</w:t>
      </w:r>
      <w:r w:rsidR="009E18EF">
        <w:t xml:space="preserve"> w </w:t>
      </w:r>
      <w:r w:rsidR="0076602A">
        <w:t>MOW;</w:t>
      </w:r>
    </w:p>
    <w:p w:rsidR="0073219A" w:rsidRPr="006148F7" w:rsidRDefault="0073219A" w:rsidP="007065D7">
      <w:pPr>
        <w:pStyle w:val="Styl1"/>
        <w:numPr>
          <w:ilvl w:val="0"/>
          <w:numId w:val="59"/>
        </w:numPr>
      </w:pPr>
      <w:r w:rsidRPr="006148F7">
        <w:lastRenderedPageBreak/>
        <w:t>Brak ciągłości informacji</w:t>
      </w:r>
      <w:r w:rsidR="009E18EF">
        <w:t xml:space="preserve"> o </w:t>
      </w:r>
      <w:r w:rsidRPr="006148F7">
        <w:t>dziecku przekazywanych między poszczególnymi placówkami</w:t>
      </w:r>
      <w:r w:rsidR="009E18EF">
        <w:t xml:space="preserve"> i </w:t>
      </w:r>
      <w:r w:rsidRPr="006148F7">
        <w:t>instytucjami, co uniemożliwia systemowe podejście</w:t>
      </w:r>
      <w:r w:rsidR="00F147D3">
        <w:t xml:space="preserve"> do</w:t>
      </w:r>
      <w:r w:rsidR="00574971">
        <w:t xml:space="preserve"> </w:t>
      </w:r>
      <w:r w:rsidRPr="006148F7">
        <w:t>problemów nieletnich.</w:t>
      </w:r>
    </w:p>
    <w:p w:rsidR="009848DD" w:rsidRDefault="0073219A" w:rsidP="0071703A">
      <w:pPr>
        <w:pStyle w:val="Styl1"/>
        <w:rPr>
          <w:rFonts w:eastAsia="Calibri"/>
        </w:rPr>
      </w:pPr>
      <w:r w:rsidRPr="006148F7">
        <w:rPr>
          <w:rFonts w:eastAsia="Calibri"/>
          <w:bCs/>
        </w:rPr>
        <w:t>-</w:t>
      </w:r>
      <w:r w:rsidR="009E18EF">
        <w:rPr>
          <w:rFonts w:eastAsia="Calibri"/>
          <w:bCs/>
        </w:rPr>
        <w:t xml:space="preserve"> w </w:t>
      </w:r>
      <w:r w:rsidRPr="006148F7">
        <w:rPr>
          <w:rFonts w:eastAsia="Calibri"/>
        </w:rPr>
        <w:t xml:space="preserve">dniu 18 kwietnia </w:t>
      </w:r>
      <w:r w:rsidR="00422151">
        <w:rPr>
          <w:rFonts w:eastAsia="Calibri"/>
        </w:rPr>
        <w:t>2017</w:t>
      </w:r>
      <w:r w:rsidR="00574971">
        <w:rPr>
          <w:rFonts w:eastAsia="Calibri"/>
        </w:rPr>
        <w:t xml:space="preserve"> </w:t>
      </w:r>
      <w:r w:rsidR="00417C70">
        <w:rPr>
          <w:rFonts w:eastAsia="Calibri"/>
        </w:rPr>
        <w:t xml:space="preserve">r. </w:t>
      </w:r>
      <w:r w:rsidRPr="006148F7">
        <w:rPr>
          <w:rFonts w:eastAsia="Calibri"/>
        </w:rPr>
        <w:t>odbyło się spotkanie pracowników KMPT</w:t>
      </w:r>
      <w:r w:rsidR="009E18EF">
        <w:rPr>
          <w:rFonts w:eastAsia="Calibri"/>
        </w:rPr>
        <w:t xml:space="preserve"> z </w:t>
      </w:r>
      <w:r w:rsidRPr="006148F7">
        <w:rPr>
          <w:rFonts w:eastAsia="Calibri"/>
        </w:rPr>
        <w:t>adw. Pawłem Knutem, członkiem KE KMPT.</w:t>
      </w:r>
      <w:r w:rsidR="002D1487">
        <w:rPr>
          <w:rFonts w:eastAsia="Calibri"/>
        </w:rPr>
        <w:t xml:space="preserve"> W</w:t>
      </w:r>
      <w:r w:rsidR="00574971">
        <w:rPr>
          <w:rFonts w:eastAsia="Calibri"/>
        </w:rPr>
        <w:t xml:space="preserve"> </w:t>
      </w:r>
      <w:r w:rsidRPr="006148F7">
        <w:rPr>
          <w:rFonts w:eastAsia="Calibri"/>
        </w:rPr>
        <w:t>trakcie spotkania omówiono zasady ewentualnej współpracy KMPT</w:t>
      </w:r>
      <w:r w:rsidR="009E18EF">
        <w:rPr>
          <w:rFonts w:eastAsia="Calibri"/>
        </w:rPr>
        <w:t xml:space="preserve"> z </w:t>
      </w:r>
      <w:r w:rsidRPr="006148F7">
        <w:rPr>
          <w:rFonts w:eastAsia="Calibri"/>
        </w:rPr>
        <w:t>Kampanią Przeciw Homofobii</w:t>
      </w:r>
      <w:r w:rsidR="009E18EF">
        <w:rPr>
          <w:rFonts w:eastAsia="Calibri"/>
        </w:rPr>
        <w:t xml:space="preserve"> w </w:t>
      </w:r>
      <w:r w:rsidRPr="006148F7">
        <w:rPr>
          <w:rFonts w:eastAsia="Calibri"/>
        </w:rPr>
        <w:t>zakresie zbadania sytuacji osób LGBT</w:t>
      </w:r>
      <w:r w:rsidR="009E18EF">
        <w:rPr>
          <w:rFonts w:eastAsia="Calibri"/>
        </w:rPr>
        <w:t xml:space="preserve"> w </w:t>
      </w:r>
      <w:r w:rsidRPr="006148F7">
        <w:rPr>
          <w:rFonts w:eastAsia="Calibri"/>
        </w:rPr>
        <w:t>krajowych jednostkach penitencjarnych</w:t>
      </w:r>
      <w:r w:rsidR="009848DD">
        <w:rPr>
          <w:rFonts w:eastAsia="Calibri"/>
        </w:rPr>
        <w:t>.</w:t>
      </w:r>
    </w:p>
    <w:p w:rsidR="0073219A" w:rsidRPr="006148F7" w:rsidRDefault="0073219A" w:rsidP="0071703A">
      <w:pPr>
        <w:pStyle w:val="Styl1"/>
        <w:rPr>
          <w:rFonts w:eastAsia="Calibri"/>
        </w:rPr>
      </w:pPr>
      <w:r w:rsidRPr="006148F7">
        <w:rPr>
          <w:rFonts w:eastAsia="Calibri"/>
          <w:bCs/>
        </w:rPr>
        <w:t>-</w:t>
      </w:r>
      <w:r w:rsidR="009E18EF">
        <w:rPr>
          <w:rFonts w:eastAsia="Calibri"/>
          <w:bCs/>
        </w:rPr>
        <w:t xml:space="preserve"> w </w:t>
      </w:r>
      <w:r w:rsidRPr="006148F7">
        <w:rPr>
          <w:rFonts w:eastAsia="Calibri"/>
        </w:rPr>
        <w:t xml:space="preserve">dniu 8 maja </w:t>
      </w:r>
      <w:r w:rsidR="00422151">
        <w:rPr>
          <w:rFonts w:eastAsia="Calibri"/>
        </w:rPr>
        <w:t>2017</w:t>
      </w:r>
      <w:r w:rsidR="00574971">
        <w:rPr>
          <w:rFonts w:eastAsia="Calibri"/>
        </w:rPr>
        <w:t xml:space="preserve"> </w:t>
      </w:r>
      <w:r w:rsidR="00417C70">
        <w:rPr>
          <w:rFonts w:eastAsia="Calibri"/>
        </w:rPr>
        <w:t xml:space="preserve">r. </w:t>
      </w:r>
      <w:r w:rsidRPr="006148F7">
        <w:rPr>
          <w:rFonts w:eastAsia="Calibri"/>
        </w:rPr>
        <w:t>odbyło się robocze spotkanie KE KMPT dotyczące sytuacji</w:t>
      </w:r>
      <w:r w:rsidR="009E18EF">
        <w:rPr>
          <w:rFonts w:eastAsia="Calibri"/>
        </w:rPr>
        <w:t xml:space="preserve"> w </w:t>
      </w:r>
      <w:r w:rsidRPr="006148F7">
        <w:rPr>
          <w:rFonts w:eastAsia="Calibri"/>
        </w:rPr>
        <w:t>strzeżonych ośrodkach dla cudzoziemców.</w:t>
      </w:r>
      <w:r w:rsidR="002D1487">
        <w:rPr>
          <w:rFonts w:eastAsia="Calibri"/>
        </w:rPr>
        <w:t xml:space="preserve"> W</w:t>
      </w:r>
      <w:r w:rsidR="00574971">
        <w:rPr>
          <w:rFonts w:eastAsia="Calibri"/>
        </w:rPr>
        <w:t xml:space="preserve"> </w:t>
      </w:r>
      <w:r w:rsidRPr="006148F7">
        <w:rPr>
          <w:rFonts w:eastAsia="Calibri"/>
        </w:rPr>
        <w:t>spotkaniu wzięli udział przedstawiciele KMPT oraz członkowie KE KMPT: Maria Ejchart-Dubois, Aleksandra Chrzanowska, Paweł Knut oraz Bożena Szubińska,</w:t>
      </w:r>
      <w:r w:rsidR="00CC7107">
        <w:rPr>
          <w:rFonts w:eastAsia="Calibri"/>
        </w:rPr>
        <w:t xml:space="preserve"> a</w:t>
      </w:r>
      <w:r w:rsidR="00574971">
        <w:rPr>
          <w:rFonts w:eastAsia="Calibri"/>
        </w:rPr>
        <w:t xml:space="preserve"> </w:t>
      </w:r>
      <w:r w:rsidRPr="006148F7">
        <w:rPr>
          <w:rFonts w:eastAsia="Calibri"/>
        </w:rPr>
        <w:t xml:space="preserve">także dr Witold Klaus – współprzewodniczący Komisji Ekspertów ds. </w:t>
      </w:r>
      <w:r w:rsidR="00ED1F9B">
        <w:rPr>
          <w:rFonts w:eastAsia="Calibri"/>
        </w:rPr>
        <w:t>M</w:t>
      </w:r>
      <w:r w:rsidR="00ED1F9B" w:rsidRPr="006148F7">
        <w:rPr>
          <w:rFonts w:eastAsia="Calibri"/>
        </w:rPr>
        <w:t>migrantów</w:t>
      </w:r>
      <w:r w:rsidR="009E18EF">
        <w:rPr>
          <w:rFonts w:eastAsia="Calibri"/>
        </w:rPr>
        <w:t xml:space="preserve"> i </w:t>
      </w:r>
      <w:r w:rsidR="00ED1F9B" w:rsidRPr="006148F7">
        <w:rPr>
          <w:rFonts w:eastAsia="Calibri"/>
        </w:rPr>
        <w:t xml:space="preserve">pracownicy Wydziału ds. </w:t>
      </w:r>
      <w:r w:rsidR="00ED1F9B">
        <w:rPr>
          <w:rFonts w:eastAsia="Calibri"/>
        </w:rPr>
        <w:t>Migrantów</w:t>
      </w:r>
      <w:r w:rsidR="009E18EF">
        <w:rPr>
          <w:rFonts w:eastAsia="Calibri"/>
        </w:rPr>
        <w:t xml:space="preserve"> i </w:t>
      </w:r>
      <w:r w:rsidR="00ED1F9B">
        <w:rPr>
          <w:rFonts w:eastAsia="Calibri"/>
        </w:rPr>
        <w:t xml:space="preserve">Mniejszości Narodowych </w:t>
      </w:r>
      <w:r w:rsidR="00ED1F9B" w:rsidRPr="006148F7">
        <w:rPr>
          <w:rFonts w:eastAsia="Calibri"/>
        </w:rPr>
        <w:t>działającego</w:t>
      </w:r>
      <w:r w:rsidR="009E18EF">
        <w:rPr>
          <w:rFonts w:eastAsia="Calibri"/>
        </w:rPr>
        <w:t xml:space="preserve"> w </w:t>
      </w:r>
      <w:r w:rsidR="00ED1F9B" w:rsidRPr="006148F7">
        <w:rPr>
          <w:rFonts w:eastAsia="Calibri"/>
        </w:rPr>
        <w:t>Zespole ds. Równego Traktowania</w:t>
      </w:r>
      <w:r w:rsidR="009E18EF">
        <w:rPr>
          <w:rFonts w:eastAsia="Calibri"/>
        </w:rPr>
        <w:t xml:space="preserve"> w </w:t>
      </w:r>
      <w:r w:rsidR="00ED1F9B" w:rsidRPr="006148F7">
        <w:rPr>
          <w:rFonts w:eastAsia="Calibri"/>
        </w:rPr>
        <w:t>Biurze RPO.</w:t>
      </w:r>
    </w:p>
    <w:p w:rsidR="009848DD" w:rsidRDefault="0073219A" w:rsidP="0071703A">
      <w:pPr>
        <w:pStyle w:val="Styl1"/>
        <w:rPr>
          <w:rFonts w:eastAsia="Calibri"/>
        </w:rPr>
      </w:pPr>
      <w:r w:rsidRPr="006148F7">
        <w:rPr>
          <w:rFonts w:eastAsia="Calibri"/>
        </w:rPr>
        <w:t>W trakcie spotkania omówiono nieprawidłowości ujawnione przez KMPT podczas wizytacji</w:t>
      </w:r>
      <w:r w:rsidR="009E18EF">
        <w:rPr>
          <w:rFonts w:eastAsia="Calibri"/>
        </w:rPr>
        <w:t xml:space="preserve"> w </w:t>
      </w:r>
      <w:r w:rsidRPr="006148F7">
        <w:rPr>
          <w:rFonts w:eastAsia="Calibri"/>
        </w:rPr>
        <w:t>strzeżonych ośrodkach dla cudzoziemców, projekt wystąpienia generalnego</w:t>
      </w:r>
      <w:r w:rsidR="00F147D3">
        <w:rPr>
          <w:rFonts w:eastAsia="Calibri"/>
        </w:rPr>
        <w:t xml:space="preserve"> do</w:t>
      </w:r>
      <w:r w:rsidR="00574971">
        <w:rPr>
          <w:rFonts w:eastAsia="Calibri"/>
        </w:rPr>
        <w:t xml:space="preserve"> </w:t>
      </w:r>
      <w:r w:rsidRPr="006148F7">
        <w:rPr>
          <w:rFonts w:eastAsia="Calibri"/>
        </w:rPr>
        <w:t>Komendanta Głównego Straży Granicznej</w:t>
      </w:r>
      <w:r w:rsidR="009E18EF">
        <w:rPr>
          <w:rFonts w:eastAsia="Calibri"/>
        </w:rPr>
        <w:t xml:space="preserve"> w </w:t>
      </w:r>
      <w:r w:rsidRPr="006148F7">
        <w:rPr>
          <w:rFonts w:eastAsia="Calibri"/>
        </w:rPr>
        <w:t xml:space="preserve">sprawie dokumentu </w:t>
      </w:r>
      <w:r w:rsidRPr="006148F7">
        <w:rPr>
          <w:rFonts w:eastAsia="Calibri"/>
          <w:i/>
        </w:rPr>
        <w:t>Zasad postępowania Straży Granicznej</w:t>
      </w:r>
      <w:r w:rsidR="009E18EF">
        <w:rPr>
          <w:rFonts w:eastAsia="Calibri"/>
          <w:i/>
        </w:rPr>
        <w:t xml:space="preserve"> z </w:t>
      </w:r>
      <w:r w:rsidRPr="006148F7">
        <w:rPr>
          <w:rFonts w:eastAsia="Calibri"/>
          <w:i/>
        </w:rPr>
        <w:t>Cudzoziemcami wymagającymi szczególnego traktowania</w:t>
      </w:r>
      <w:r w:rsidRPr="006148F7">
        <w:rPr>
          <w:rFonts w:eastAsia="Calibri"/>
        </w:rPr>
        <w:t xml:space="preserve"> oraz problem występowania tzw. przemocy domowej wśród cudzoziemców przebywających</w:t>
      </w:r>
      <w:r w:rsidR="009E18EF">
        <w:rPr>
          <w:rFonts w:eastAsia="Calibri"/>
        </w:rPr>
        <w:t xml:space="preserve"> w </w:t>
      </w:r>
      <w:r w:rsidRPr="006148F7">
        <w:rPr>
          <w:rFonts w:eastAsia="Calibri"/>
        </w:rPr>
        <w:t>strzeżonych ośrodkach</w:t>
      </w:r>
      <w:r w:rsidR="009848DD">
        <w:rPr>
          <w:rFonts w:eastAsia="Calibri"/>
        </w:rPr>
        <w:t>.</w:t>
      </w:r>
    </w:p>
    <w:p w:rsidR="0073219A" w:rsidRPr="006148F7" w:rsidRDefault="0073219A" w:rsidP="0071703A">
      <w:pPr>
        <w:pStyle w:val="Styl1"/>
        <w:rPr>
          <w:rFonts w:eastAsia="Calibri"/>
        </w:rPr>
      </w:pPr>
      <w:r w:rsidRPr="006148F7">
        <w:rPr>
          <w:rFonts w:eastAsia="Calibri"/>
        </w:rPr>
        <w:t>Z uwagi na fakt,</w:t>
      </w:r>
      <w:r w:rsidR="00CC7107">
        <w:rPr>
          <w:rFonts w:eastAsia="Calibri"/>
        </w:rPr>
        <w:t xml:space="preserve"> że</w:t>
      </w:r>
      <w:r w:rsidR="009E18EF">
        <w:rPr>
          <w:rFonts w:eastAsia="Calibri"/>
        </w:rPr>
        <w:t xml:space="preserve"> w </w:t>
      </w:r>
      <w:r w:rsidRPr="006148F7">
        <w:rPr>
          <w:rFonts w:eastAsia="Calibri"/>
        </w:rPr>
        <w:t>każdej</w:t>
      </w:r>
      <w:r w:rsidR="009E18EF">
        <w:rPr>
          <w:rFonts w:eastAsia="Calibri"/>
        </w:rPr>
        <w:t xml:space="preserve"> z </w:t>
      </w:r>
      <w:r w:rsidRPr="006148F7">
        <w:rPr>
          <w:rFonts w:eastAsia="Calibri"/>
        </w:rPr>
        <w:t>4 wizytowanych przez KMPT placówek dla cudzoziemców przebywały osoby relacjonujące tortury, uczestnicy spotkania byli zgodni co</w:t>
      </w:r>
      <w:r w:rsidR="00F147D3">
        <w:rPr>
          <w:rFonts w:eastAsia="Calibri"/>
        </w:rPr>
        <w:t xml:space="preserve"> do</w:t>
      </w:r>
      <w:r w:rsidR="00574971">
        <w:rPr>
          <w:rFonts w:eastAsia="Calibri"/>
        </w:rPr>
        <w:t xml:space="preserve"> </w:t>
      </w:r>
      <w:r w:rsidRPr="006148F7">
        <w:rPr>
          <w:rFonts w:eastAsia="Calibri"/>
        </w:rPr>
        <w:t>tego,</w:t>
      </w:r>
      <w:r w:rsidR="00CC7107">
        <w:rPr>
          <w:rFonts w:eastAsia="Calibri"/>
        </w:rPr>
        <w:t xml:space="preserve"> że</w:t>
      </w:r>
      <w:r w:rsidR="00574971">
        <w:rPr>
          <w:rFonts w:eastAsia="Calibri"/>
        </w:rPr>
        <w:t xml:space="preserve"> </w:t>
      </w:r>
      <w:r w:rsidRPr="006148F7">
        <w:rPr>
          <w:rFonts w:eastAsia="Calibri"/>
        </w:rPr>
        <w:t>wizytacje zaplanowane na rok 2017 powinny odbywać się przy współudziale psychologa przeszkolonego</w:t>
      </w:r>
      <w:r w:rsidR="009E18EF">
        <w:rPr>
          <w:rFonts w:eastAsia="Calibri"/>
        </w:rPr>
        <w:t xml:space="preserve"> w </w:t>
      </w:r>
      <w:r w:rsidRPr="006148F7">
        <w:rPr>
          <w:rFonts w:eastAsia="Calibri"/>
        </w:rPr>
        <w:t>zakresie identyfikacji tortur. Umieszczanie</w:t>
      </w:r>
      <w:r w:rsidR="009E18EF">
        <w:rPr>
          <w:rFonts w:eastAsia="Calibri"/>
        </w:rPr>
        <w:t xml:space="preserve"> w </w:t>
      </w:r>
      <w:r w:rsidRPr="006148F7">
        <w:rPr>
          <w:rFonts w:eastAsia="Calibri"/>
        </w:rPr>
        <w:t>detencji osób, wobec których istnieje podejrzenie stosowania przemocy, jest obecnie jedną</w:t>
      </w:r>
      <w:r w:rsidR="009E18EF">
        <w:rPr>
          <w:rFonts w:eastAsia="Calibri"/>
        </w:rPr>
        <w:t xml:space="preserve"> z </w:t>
      </w:r>
      <w:r w:rsidRPr="006148F7">
        <w:rPr>
          <w:rFonts w:eastAsia="Calibri"/>
        </w:rPr>
        <w:t>najpoważniejszych nieprawidłowości</w:t>
      </w:r>
      <w:r w:rsidR="009E18EF">
        <w:rPr>
          <w:rFonts w:eastAsia="Calibri"/>
        </w:rPr>
        <w:t xml:space="preserve"> i </w:t>
      </w:r>
      <w:r w:rsidRPr="006148F7">
        <w:rPr>
          <w:rFonts w:eastAsia="Calibri"/>
        </w:rPr>
        <w:t>wymaga zwiększonej uwagi KMPT. Aleksandra Chrzanowska</w:t>
      </w:r>
      <w:r w:rsidR="009E18EF">
        <w:rPr>
          <w:rFonts w:eastAsia="Calibri"/>
        </w:rPr>
        <w:t xml:space="preserve"> i </w:t>
      </w:r>
      <w:r w:rsidRPr="006148F7">
        <w:rPr>
          <w:rFonts w:eastAsia="Calibri"/>
        </w:rPr>
        <w:t>dr Witold Klaus, jako kolejny obszar wymagający szczegółowej analizy, wskazali detencję nieletnich,</w:t>
      </w:r>
      <w:r w:rsidR="009E18EF">
        <w:rPr>
          <w:rFonts w:eastAsia="Calibri"/>
        </w:rPr>
        <w:t xml:space="preserve"> w </w:t>
      </w:r>
      <w:r w:rsidRPr="006148F7">
        <w:rPr>
          <w:rFonts w:eastAsia="Calibri"/>
        </w:rPr>
        <w:t>tym takie kwestie jak: sprawdzenie warunków,</w:t>
      </w:r>
      <w:r w:rsidR="009E18EF">
        <w:rPr>
          <w:rFonts w:eastAsia="Calibri"/>
        </w:rPr>
        <w:t xml:space="preserve"> w </w:t>
      </w:r>
      <w:r w:rsidRPr="006148F7">
        <w:rPr>
          <w:rFonts w:eastAsia="Calibri"/>
        </w:rPr>
        <w:t>jakich przebywają dzieci, zapewnienie im dostępu</w:t>
      </w:r>
      <w:r w:rsidR="00F147D3">
        <w:rPr>
          <w:rFonts w:eastAsia="Calibri"/>
        </w:rPr>
        <w:t xml:space="preserve"> do</w:t>
      </w:r>
      <w:r w:rsidR="00574971">
        <w:rPr>
          <w:rFonts w:eastAsia="Calibri"/>
        </w:rPr>
        <w:t xml:space="preserve"> </w:t>
      </w:r>
      <w:r w:rsidRPr="006148F7">
        <w:rPr>
          <w:rFonts w:eastAsia="Calibri"/>
        </w:rPr>
        <w:t>edukacji</w:t>
      </w:r>
      <w:r w:rsidR="009E18EF">
        <w:rPr>
          <w:rFonts w:eastAsia="Calibri"/>
        </w:rPr>
        <w:t xml:space="preserve"> i </w:t>
      </w:r>
      <w:r w:rsidRPr="006148F7">
        <w:rPr>
          <w:rFonts w:eastAsia="Calibri"/>
        </w:rPr>
        <w:t>podjęcie działań</w:t>
      </w:r>
      <w:r w:rsidR="009E18EF">
        <w:rPr>
          <w:rFonts w:eastAsia="Calibri"/>
        </w:rPr>
        <w:t xml:space="preserve"> w </w:t>
      </w:r>
      <w:r w:rsidRPr="006148F7">
        <w:rPr>
          <w:rFonts w:eastAsia="Calibri"/>
        </w:rPr>
        <w:t>kierunku zakazu stosowania detencji wobec nieletnich.</w:t>
      </w:r>
    </w:p>
    <w:p w:rsidR="009848DD" w:rsidRDefault="0073219A" w:rsidP="0071703A">
      <w:pPr>
        <w:pStyle w:val="Styl1"/>
        <w:rPr>
          <w:rFonts w:eastAsia="Calibri"/>
        </w:rPr>
      </w:pPr>
      <w:r w:rsidRPr="006148F7">
        <w:rPr>
          <w:rFonts w:eastAsia="Calibri"/>
        </w:rPr>
        <w:t>W nawiązaniu</w:t>
      </w:r>
      <w:r w:rsidR="00F147D3">
        <w:rPr>
          <w:rFonts w:eastAsia="Calibri"/>
        </w:rPr>
        <w:t xml:space="preserve"> do</w:t>
      </w:r>
      <w:r w:rsidR="00574971">
        <w:rPr>
          <w:rFonts w:eastAsia="Calibri"/>
        </w:rPr>
        <w:t xml:space="preserve"> </w:t>
      </w:r>
      <w:r w:rsidRPr="006148F7">
        <w:rPr>
          <w:rFonts w:eastAsia="Calibri"/>
        </w:rPr>
        <w:t xml:space="preserve">problemu przemocy domowej wśród cudzoziemców podniesione zostało, iż samo stwierdzenie występowania przemocy powinno </w:t>
      </w:r>
      <w:r w:rsidRPr="006148F7">
        <w:rPr>
          <w:rFonts w:eastAsia="Calibri"/>
        </w:rPr>
        <w:lastRenderedPageBreak/>
        <w:t>stanowić podstawę</w:t>
      </w:r>
      <w:r w:rsidR="00F147D3">
        <w:rPr>
          <w:rFonts w:eastAsia="Calibri"/>
        </w:rPr>
        <w:t xml:space="preserve"> do</w:t>
      </w:r>
      <w:r w:rsidR="00574971">
        <w:rPr>
          <w:rFonts w:eastAsia="Calibri"/>
        </w:rPr>
        <w:t xml:space="preserve"> </w:t>
      </w:r>
      <w:r w:rsidRPr="006148F7">
        <w:rPr>
          <w:rFonts w:eastAsia="Calibri"/>
        </w:rPr>
        <w:t>zwolnienia kobiety (wraz dziećmi)</w:t>
      </w:r>
      <w:r w:rsidR="009E18EF">
        <w:rPr>
          <w:rFonts w:eastAsia="Calibri"/>
        </w:rPr>
        <w:t xml:space="preserve"> z </w:t>
      </w:r>
      <w:r w:rsidRPr="006148F7">
        <w:rPr>
          <w:rFonts w:eastAsia="Calibri"/>
        </w:rPr>
        <w:t>detencji,</w:t>
      </w:r>
      <w:r w:rsidR="00CC7107">
        <w:rPr>
          <w:rFonts w:eastAsia="Calibri"/>
        </w:rPr>
        <w:t xml:space="preserve"> a</w:t>
      </w:r>
      <w:r w:rsidR="00574971">
        <w:rPr>
          <w:rFonts w:eastAsia="Calibri"/>
        </w:rPr>
        <w:t xml:space="preserve"> </w:t>
      </w:r>
      <w:r w:rsidRPr="006148F7">
        <w:rPr>
          <w:rFonts w:eastAsia="Calibri"/>
        </w:rPr>
        <w:t>także prowadzenia postępowań</w:t>
      </w:r>
      <w:r w:rsidR="009E18EF">
        <w:rPr>
          <w:rFonts w:eastAsia="Calibri"/>
        </w:rPr>
        <w:t xml:space="preserve"> o </w:t>
      </w:r>
      <w:r w:rsidRPr="006148F7">
        <w:rPr>
          <w:rFonts w:eastAsia="Calibri"/>
        </w:rPr>
        <w:t>nadanie statusu uchodźcy oddzielnie dla każdego</w:t>
      </w:r>
      <w:r w:rsidR="009E18EF">
        <w:rPr>
          <w:rFonts w:eastAsia="Calibri"/>
        </w:rPr>
        <w:t xml:space="preserve"> z </w:t>
      </w:r>
      <w:r w:rsidRPr="006148F7">
        <w:rPr>
          <w:rFonts w:eastAsia="Calibri"/>
        </w:rPr>
        <w:t>małżonków.</w:t>
      </w:r>
      <w:r w:rsidR="002D1487">
        <w:rPr>
          <w:rFonts w:eastAsia="Calibri"/>
        </w:rPr>
        <w:t xml:space="preserve"> W</w:t>
      </w:r>
      <w:r w:rsidR="00574971">
        <w:rPr>
          <w:rFonts w:eastAsia="Calibri"/>
        </w:rPr>
        <w:t xml:space="preserve"> </w:t>
      </w:r>
      <w:r w:rsidRPr="006148F7">
        <w:rPr>
          <w:rFonts w:eastAsia="Calibri"/>
        </w:rPr>
        <w:t>przypadku osób</w:t>
      </w:r>
      <w:r w:rsidR="009E18EF">
        <w:rPr>
          <w:rFonts w:eastAsia="Calibri"/>
        </w:rPr>
        <w:t xml:space="preserve"> w </w:t>
      </w:r>
      <w:r w:rsidRPr="006148F7">
        <w:rPr>
          <w:rFonts w:eastAsia="Calibri"/>
        </w:rPr>
        <w:t>procedurze powrotowej, stwierdzenie stosowania przemocy wobec kobiety powinno stanowić podstawę</w:t>
      </w:r>
      <w:r w:rsidR="00F147D3">
        <w:rPr>
          <w:rFonts w:eastAsia="Calibri"/>
        </w:rPr>
        <w:t xml:space="preserve"> do</w:t>
      </w:r>
      <w:r w:rsidR="00574971">
        <w:rPr>
          <w:rFonts w:eastAsia="Calibri"/>
        </w:rPr>
        <w:t xml:space="preserve"> </w:t>
      </w:r>
      <w:r w:rsidRPr="006148F7">
        <w:rPr>
          <w:rFonts w:eastAsia="Calibri"/>
        </w:rPr>
        <w:t>złożenia wniosku</w:t>
      </w:r>
      <w:r w:rsidR="009E18EF">
        <w:rPr>
          <w:rFonts w:eastAsia="Calibri"/>
        </w:rPr>
        <w:t xml:space="preserve"> o </w:t>
      </w:r>
      <w:r w:rsidRPr="006148F7">
        <w:rPr>
          <w:rFonts w:eastAsia="Calibri"/>
        </w:rPr>
        <w:t>nadanie statusu uchodźcy</w:t>
      </w:r>
      <w:r w:rsidR="009848DD">
        <w:rPr>
          <w:rFonts w:eastAsia="Calibri"/>
        </w:rPr>
        <w:t>.</w:t>
      </w:r>
    </w:p>
    <w:p w:rsidR="0073219A" w:rsidRPr="006148F7" w:rsidRDefault="0073219A" w:rsidP="006F3E62">
      <w:pPr>
        <w:pStyle w:val="Nagwek5"/>
      </w:pPr>
      <w:bookmarkStart w:id="1476" w:name="_Toc515022459"/>
      <w:r w:rsidRPr="006148F7">
        <w:t>Udział ekspertów KE KMPT</w:t>
      </w:r>
      <w:r w:rsidR="009E18EF">
        <w:t xml:space="preserve"> w </w:t>
      </w:r>
      <w:r w:rsidRPr="006148F7">
        <w:t>wizytacjach</w:t>
      </w:r>
      <w:bookmarkEnd w:id="1476"/>
    </w:p>
    <w:p w:rsidR="00F147D3" w:rsidRDefault="0073219A" w:rsidP="0071703A">
      <w:pPr>
        <w:pStyle w:val="Styl1"/>
        <w:rPr>
          <w:rFonts w:eastAsia="Calibri"/>
        </w:rPr>
      </w:pPr>
      <w:r w:rsidRPr="006148F7">
        <w:rPr>
          <w:rFonts w:eastAsia="Calibri"/>
        </w:rPr>
        <w:t xml:space="preserve">W </w:t>
      </w:r>
      <w:r w:rsidR="00422151">
        <w:rPr>
          <w:rFonts w:eastAsia="Calibri"/>
        </w:rPr>
        <w:t>2017</w:t>
      </w:r>
      <w:r w:rsidR="00574971">
        <w:rPr>
          <w:rFonts w:eastAsia="Calibri"/>
        </w:rPr>
        <w:t xml:space="preserve"> </w:t>
      </w:r>
      <w:r w:rsidR="00417C70">
        <w:rPr>
          <w:rFonts w:eastAsia="Calibri"/>
        </w:rPr>
        <w:t xml:space="preserve">r. </w:t>
      </w:r>
      <w:r w:rsidRPr="006148F7">
        <w:rPr>
          <w:rFonts w:eastAsia="Calibri"/>
        </w:rPr>
        <w:t>odbyło się 76 wizytacji przedstawicieli KMPT.</w:t>
      </w:r>
      <w:r w:rsidR="002D1487">
        <w:rPr>
          <w:rFonts w:eastAsia="Calibri"/>
        </w:rPr>
        <w:t xml:space="preserve"> W</w:t>
      </w:r>
      <w:r w:rsidR="00574971">
        <w:rPr>
          <w:rFonts w:eastAsia="Calibri"/>
        </w:rPr>
        <w:t xml:space="preserve"> </w:t>
      </w:r>
      <w:r w:rsidRPr="006148F7">
        <w:rPr>
          <w:rFonts w:eastAsia="Calibri"/>
        </w:rPr>
        <w:t>17</w:t>
      </w:r>
      <w:r w:rsidR="009E18EF">
        <w:rPr>
          <w:rFonts w:eastAsia="Calibri"/>
        </w:rPr>
        <w:t xml:space="preserve"> z </w:t>
      </w:r>
      <w:r w:rsidRPr="006148F7">
        <w:rPr>
          <w:rFonts w:eastAsia="Calibri"/>
        </w:rPr>
        <w:t>nich uczestniczyli eksperci KE KMPT:</w:t>
      </w:r>
    </w:p>
    <w:p w:rsidR="00F147D3" w:rsidRDefault="0073219A" w:rsidP="007065D7">
      <w:pPr>
        <w:pStyle w:val="Styl1"/>
        <w:numPr>
          <w:ilvl w:val="0"/>
          <w:numId w:val="60"/>
        </w:numPr>
        <w:rPr>
          <w:rFonts w:eastAsia="Calibri"/>
        </w:rPr>
      </w:pPr>
      <w:r w:rsidRPr="006148F7">
        <w:rPr>
          <w:rFonts w:eastAsia="Calibri"/>
        </w:rPr>
        <w:t>dr n. med.Joanna Klara Żuchowska (specjalista chorób wewnętrznych) – udział</w:t>
      </w:r>
      <w:r w:rsidR="009E18EF">
        <w:rPr>
          <w:rFonts w:eastAsia="Calibri"/>
        </w:rPr>
        <w:t xml:space="preserve"> w </w:t>
      </w:r>
      <w:r w:rsidRPr="006148F7">
        <w:rPr>
          <w:rFonts w:eastAsia="Calibri"/>
        </w:rPr>
        <w:t>9 wizytacjach m.in. zakładów opiekuńczo-leczniczych, placówkach całodobowej opieki, izby wytrzeźwień;</w:t>
      </w:r>
    </w:p>
    <w:p w:rsidR="0073219A" w:rsidRPr="006148F7" w:rsidRDefault="0073219A" w:rsidP="007065D7">
      <w:pPr>
        <w:pStyle w:val="Styl1"/>
        <w:numPr>
          <w:ilvl w:val="0"/>
          <w:numId w:val="60"/>
        </w:numPr>
        <w:rPr>
          <w:rFonts w:eastAsia="Calibri"/>
        </w:rPr>
      </w:pPr>
      <w:r w:rsidRPr="006148F7">
        <w:rPr>
          <w:rFonts w:eastAsia="Calibri"/>
        </w:rPr>
        <w:t>dr Jerzy Foerster (geriatra) – udział</w:t>
      </w:r>
      <w:r w:rsidR="009E18EF">
        <w:rPr>
          <w:rFonts w:eastAsia="Calibri"/>
        </w:rPr>
        <w:t xml:space="preserve"> w </w:t>
      </w:r>
      <w:r w:rsidRPr="006148F7">
        <w:rPr>
          <w:rFonts w:eastAsia="Calibri"/>
        </w:rPr>
        <w:t>6 wizytacjach m.in. zakładach opiekuńczo-leczniczych, domach pomocy społecznej;</w:t>
      </w:r>
    </w:p>
    <w:p w:rsidR="0073219A" w:rsidRPr="006148F7" w:rsidRDefault="0073219A" w:rsidP="007065D7">
      <w:pPr>
        <w:pStyle w:val="Styl1"/>
        <w:numPr>
          <w:ilvl w:val="0"/>
          <w:numId w:val="60"/>
        </w:numPr>
        <w:rPr>
          <w:rFonts w:eastAsia="Calibri"/>
        </w:rPr>
      </w:pPr>
      <w:r w:rsidRPr="006148F7">
        <w:rPr>
          <w:rFonts w:eastAsia="Calibri"/>
        </w:rPr>
        <w:t>Maria Książak (psycholog) – udział</w:t>
      </w:r>
      <w:r w:rsidR="009E18EF">
        <w:rPr>
          <w:rFonts w:eastAsia="Calibri"/>
        </w:rPr>
        <w:t xml:space="preserve"> w </w:t>
      </w:r>
      <w:r w:rsidRPr="006148F7">
        <w:rPr>
          <w:rFonts w:eastAsia="Calibri"/>
        </w:rPr>
        <w:t>2 wizytacjach strzeżonych ośrodków dla cudzoziemców.</w:t>
      </w:r>
    </w:p>
    <w:p w:rsidR="00F147D3" w:rsidRDefault="0073219A" w:rsidP="006F3E62">
      <w:pPr>
        <w:pStyle w:val="Nagwek5"/>
      </w:pPr>
      <w:bookmarkStart w:id="1477" w:name="_Toc515022460"/>
      <w:r w:rsidRPr="006148F7">
        <w:t>Udział ekspertów KE KMPT</w:t>
      </w:r>
      <w:r w:rsidR="009E18EF">
        <w:t xml:space="preserve"> w </w:t>
      </w:r>
      <w:r w:rsidRPr="006148F7">
        <w:t>debatach regionalnych</w:t>
      </w:r>
      <w:bookmarkEnd w:id="1477"/>
    </w:p>
    <w:p w:rsidR="0073219A" w:rsidRPr="006148F7" w:rsidRDefault="0073219A" w:rsidP="0071703A">
      <w:pPr>
        <w:pStyle w:val="Styl1"/>
      </w:pPr>
      <w:r w:rsidRPr="006148F7">
        <w:t>W 2016</w:t>
      </w:r>
      <w:r w:rsidR="00574971">
        <w:t xml:space="preserve"> </w:t>
      </w:r>
      <w:r w:rsidR="00417C70">
        <w:t xml:space="preserve">r. </w:t>
      </w:r>
      <w:r w:rsidRPr="006148F7">
        <w:t>rozpoczęto cykl 16 debat regionalnych KMPT organizowanych</w:t>
      </w:r>
      <w:r w:rsidR="009E18EF">
        <w:t xml:space="preserve"> w </w:t>
      </w:r>
      <w:r w:rsidRPr="006148F7">
        <w:t>stolicach województw. Spotkania adresowane są</w:t>
      </w:r>
      <w:r w:rsidR="00F147D3">
        <w:t xml:space="preserve"> do</w:t>
      </w:r>
      <w:r w:rsidR="00574971">
        <w:t xml:space="preserve"> </w:t>
      </w:r>
      <w:r w:rsidRPr="006148F7">
        <w:t>przedstawicieli wszystkich typów miejsc pozbawienia wolności, przedstawicieli prokuratury, władzy sądowniczej, samorządu wojewódzkiego oraz uczelni. Debaty stanowią platformę wymiany doświadczeń płynących ze współpracy władz miejsc detencji</w:t>
      </w:r>
      <w:r w:rsidR="009E18EF">
        <w:t xml:space="preserve"> z </w:t>
      </w:r>
      <w:r w:rsidRPr="006148F7">
        <w:t>KMPT</w:t>
      </w:r>
      <w:r w:rsidR="009E18EF">
        <w:t xml:space="preserve"> w </w:t>
      </w:r>
      <w:r w:rsidRPr="006148F7">
        <w:t>obszarze ochrony praw osób pozbawionych wolności. Ich celem jest również przybliżenie problemów natury systemowej identyfikowanych</w:t>
      </w:r>
      <w:r w:rsidR="009E18EF">
        <w:t xml:space="preserve"> w </w:t>
      </w:r>
      <w:r w:rsidRPr="006148F7">
        <w:t>trakcie wizytacji prewencyjnych</w:t>
      </w:r>
      <w:r w:rsidR="009E18EF">
        <w:t xml:space="preserve"> w </w:t>
      </w:r>
      <w:r w:rsidRPr="006148F7">
        <w:t>miejscach detencji oraz podkreślenia roli KMPT jako partnera dla władz wizytowanych miejsc</w:t>
      </w:r>
      <w:r w:rsidR="009E18EF">
        <w:t xml:space="preserve"> w </w:t>
      </w:r>
      <w:r w:rsidRPr="006148F7">
        <w:t>tworzeniu postawy braku akceptacji dla tortur, okrutnego, nieludzkiego, poniżającego traktowania albo karania. Organizacja debat regionalnych stanowi wypełnienie edukacyjnej roli KMPT</w:t>
      </w:r>
      <w:r w:rsidR="009E18EF">
        <w:t xml:space="preserve"> w </w:t>
      </w:r>
      <w:r w:rsidRPr="006148F7">
        <w:t>zakresie przeciwdziałania torturom oraz innemu okrutnemu, nieludzkiemu lub poniżającemu traktowaniu czy karaniu.</w:t>
      </w:r>
    </w:p>
    <w:p w:rsidR="0073219A" w:rsidRPr="006148F7" w:rsidRDefault="0073219A" w:rsidP="0071703A">
      <w:pPr>
        <w:pStyle w:val="Styl1"/>
      </w:pPr>
      <w:r w:rsidRPr="006148F7">
        <w:t xml:space="preserve">W </w:t>
      </w:r>
      <w:r w:rsidR="00422151">
        <w:t>2017</w:t>
      </w:r>
      <w:r w:rsidR="00574971">
        <w:t xml:space="preserve"> </w:t>
      </w:r>
      <w:r w:rsidR="00417C70">
        <w:t xml:space="preserve">r. </w:t>
      </w:r>
      <w:r w:rsidRPr="006148F7">
        <w:t>odbyło się 8 takich debat,</w:t>
      </w:r>
      <w:r w:rsidR="00CC7107">
        <w:t xml:space="preserve"> a</w:t>
      </w:r>
      <w:r w:rsidR="00574971">
        <w:t xml:space="preserve"> </w:t>
      </w:r>
      <w:r w:rsidRPr="006148F7">
        <w:t>uczestniczyli</w:t>
      </w:r>
      <w:r w:rsidR="009E18EF">
        <w:t xml:space="preserve"> w </w:t>
      </w:r>
      <w:r w:rsidRPr="006148F7">
        <w:t>nich także eksperci KE KMPT:</w:t>
      </w:r>
    </w:p>
    <w:p w:rsidR="0073219A" w:rsidRPr="006148F7" w:rsidRDefault="0073219A" w:rsidP="007065D7">
      <w:pPr>
        <w:pStyle w:val="Styl1"/>
        <w:numPr>
          <w:ilvl w:val="0"/>
          <w:numId w:val="61"/>
        </w:numPr>
      </w:pPr>
      <w:r w:rsidRPr="006148F7">
        <w:lastRenderedPageBreak/>
        <w:t>V debata regionalna KMPT</w:t>
      </w:r>
      <w:r w:rsidR="00F147D3">
        <w:t xml:space="preserve"> we</w:t>
      </w:r>
      <w:r w:rsidR="00574971">
        <w:t xml:space="preserve"> </w:t>
      </w:r>
      <w:r w:rsidRPr="006148F7">
        <w:t>Wrocławiu</w:t>
      </w:r>
      <w:r w:rsidR="009E18EF">
        <w:t xml:space="preserve"> z </w:t>
      </w:r>
      <w:r w:rsidRPr="006148F7">
        <w:t xml:space="preserve">udziałem adw. Katarzyny Wiśniewskiej (Helsińska Fundacja Praw Człowieka); temat wystąpienia: </w:t>
      </w:r>
      <w:r w:rsidRPr="006148F7">
        <w:rPr>
          <w:i/>
        </w:rPr>
        <w:t>Prawa nieletnich</w:t>
      </w:r>
      <w:r w:rsidR="009E18EF">
        <w:rPr>
          <w:i/>
        </w:rPr>
        <w:t xml:space="preserve"> w </w:t>
      </w:r>
      <w:r w:rsidRPr="006148F7">
        <w:rPr>
          <w:i/>
        </w:rPr>
        <w:t>detencji</w:t>
      </w:r>
      <w:r w:rsidRPr="006148F7">
        <w:t>;</w:t>
      </w:r>
    </w:p>
    <w:p w:rsidR="0073219A" w:rsidRPr="006148F7" w:rsidRDefault="0073219A" w:rsidP="007065D7">
      <w:pPr>
        <w:pStyle w:val="Styl1"/>
        <w:numPr>
          <w:ilvl w:val="0"/>
          <w:numId w:val="61"/>
        </w:numPr>
      </w:pPr>
      <w:r w:rsidRPr="006148F7">
        <w:t>VII debata regionalna KMPT</w:t>
      </w:r>
      <w:r w:rsidR="009E18EF">
        <w:t xml:space="preserve"> w </w:t>
      </w:r>
      <w:r w:rsidRPr="006148F7">
        <w:t>Białymstoku</w:t>
      </w:r>
      <w:r w:rsidR="009E18EF">
        <w:t xml:space="preserve"> z </w:t>
      </w:r>
      <w:r w:rsidRPr="006148F7">
        <w:t xml:space="preserve">udziałem prof. Grażyny Barbary Szczygieł (Uniwersytet Białostocki), temat wystąpienia: </w:t>
      </w:r>
      <w:r w:rsidRPr="006148F7">
        <w:rPr>
          <w:i/>
        </w:rPr>
        <w:t>Sytuacja osadzonych</w:t>
      </w:r>
      <w:r w:rsidR="009E18EF">
        <w:rPr>
          <w:i/>
        </w:rPr>
        <w:t xml:space="preserve"> w </w:t>
      </w:r>
      <w:r w:rsidRPr="006148F7">
        <w:rPr>
          <w:i/>
        </w:rPr>
        <w:t>jednostkach penitencjarnych</w:t>
      </w:r>
      <w:r w:rsidRPr="006148F7">
        <w:t>;</w:t>
      </w:r>
    </w:p>
    <w:p w:rsidR="0073219A" w:rsidRPr="006148F7" w:rsidRDefault="0073219A" w:rsidP="007065D7">
      <w:pPr>
        <w:pStyle w:val="Styl1"/>
        <w:numPr>
          <w:ilvl w:val="0"/>
          <w:numId w:val="61"/>
        </w:numPr>
      </w:pPr>
      <w:r w:rsidRPr="006148F7">
        <w:t>VIII debata regionalna KMPT</w:t>
      </w:r>
      <w:r w:rsidR="009E18EF">
        <w:t xml:space="preserve"> w </w:t>
      </w:r>
      <w:r w:rsidRPr="006148F7">
        <w:t>Rzeszowie</w:t>
      </w:r>
      <w:r w:rsidR="009E18EF">
        <w:t xml:space="preserve"> z </w:t>
      </w:r>
      <w:r w:rsidRPr="006148F7">
        <w:t xml:space="preserve">udziałem Marii Książak –prezeski zarządu Fundacji Międzynarodowa Inicjatywa Humanitarna, temat wystąpienia: </w:t>
      </w:r>
      <w:r w:rsidRPr="006148F7">
        <w:rPr>
          <w:i/>
        </w:rPr>
        <w:t>Opieka psychologiczna świadczona na rzecz cudzoziemców przebywających</w:t>
      </w:r>
      <w:r w:rsidR="009E18EF">
        <w:rPr>
          <w:i/>
        </w:rPr>
        <w:t xml:space="preserve"> w </w:t>
      </w:r>
      <w:r w:rsidRPr="006148F7">
        <w:rPr>
          <w:i/>
        </w:rPr>
        <w:t>strzeżonych ośrodkach dla cudzoziemców</w:t>
      </w:r>
      <w:r w:rsidRPr="006148F7">
        <w:t>;</w:t>
      </w:r>
    </w:p>
    <w:p w:rsidR="0073219A" w:rsidRPr="006148F7" w:rsidRDefault="0073219A" w:rsidP="007065D7">
      <w:pPr>
        <w:pStyle w:val="Styl1"/>
        <w:numPr>
          <w:ilvl w:val="0"/>
          <w:numId w:val="61"/>
        </w:numPr>
      </w:pPr>
      <w:r w:rsidRPr="006148F7">
        <w:t>X debata regionalna KMPT</w:t>
      </w:r>
      <w:r w:rsidR="009E18EF">
        <w:t xml:space="preserve"> w </w:t>
      </w:r>
      <w:r w:rsidRPr="006148F7">
        <w:t>Zielonej Górze</w:t>
      </w:r>
      <w:r w:rsidR="009E18EF">
        <w:t xml:space="preserve"> z </w:t>
      </w:r>
      <w:r w:rsidRPr="006148F7">
        <w:t xml:space="preserve">udziałem dr. Jerzego Foerstera, geriatry, temat wystąpienia: </w:t>
      </w:r>
      <w:r w:rsidRPr="006148F7">
        <w:rPr>
          <w:i/>
        </w:rPr>
        <w:t>Opieka pielęgniarska</w:t>
      </w:r>
      <w:r w:rsidR="009E18EF">
        <w:rPr>
          <w:i/>
        </w:rPr>
        <w:t xml:space="preserve"> i </w:t>
      </w:r>
      <w:r w:rsidRPr="006148F7">
        <w:rPr>
          <w:i/>
        </w:rPr>
        <w:t>lekarska świadczona na rzecz mieszkańców DPS;</w:t>
      </w:r>
    </w:p>
    <w:p w:rsidR="0073219A" w:rsidRPr="006148F7" w:rsidRDefault="0073219A" w:rsidP="007065D7">
      <w:pPr>
        <w:pStyle w:val="Styl1"/>
        <w:numPr>
          <w:ilvl w:val="0"/>
          <w:numId w:val="61"/>
        </w:numPr>
      </w:pPr>
      <w:r w:rsidRPr="006148F7">
        <w:t>XI debata regionalna KMPT</w:t>
      </w:r>
      <w:r w:rsidR="009E18EF">
        <w:t xml:space="preserve"> w </w:t>
      </w:r>
      <w:r w:rsidRPr="006148F7">
        <w:t>Krakowie</w:t>
      </w:r>
      <w:r w:rsidR="009E18EF">
        <w:t xml:space="preserve"> z </w:t>
      </w:r>
      <w:r w:rsidRPr="006148F7">
        <w:t xml:space="preserve">udziałem dr Marzeny Ksel –Zastępczyni Przewodniczącego Europejskiego Komitetu Zapobiegania Torturom (CPT), temat wystąpienia: </w:t>
      </w:r>
      <w:r w:rsidRPr="006148F7">
        <w:rPr>
          <w:i/>
        </w:rPr>
        <w:t>Cele</w:t>
      </w:r>
      <w:r w:rsidR="009E18EF">
        <w:rPr>
          <w:i/>
        </w:rPr>
        <w:t xml:space="preserve"> i </w:t>
      </w:r>
      <w:r w:rsidRPr="006148F7">
        <w:rPr>
          <w:i/>
        </w:rPr>
        <w:t>skutki stosowania Protokołu stambulskiego</w:t>
      </w:r>
      <w:r w:rsidRPr="006148F7">
        <w:t>;</w:t>
      </w:r>
    </w:p>
    <w:p w:rsidR="0073219A" w:rsidRPr="006148F7" w:rsidRDefault="0073219A" w:rsidP="007065D7">
      <w:pPr>
        <w:pStyle w:val="Styl1"/>
        <w:numPr>
          <w:ilvl w:val="0"/>
          <w:numId w:val="61"/>
        </w:numPr>
      </w:pPr>
      <w:r w:rsidRPr="006148F7">
        <w:t>XII debata regionalna KMPT</w:t>
      </w:r>
      <w:r w:rsidR="009E18EF">
        <w:t xml:space="preserve"> w </w:t>
      </w:r>
      <w:r w:rsidRPr="006148F7">
        <w:t>Bydgoszczy</w:t>
      </w:r>
      <w:r w:rsidR="009E18EF">
        <w:t xml:space="preserve"> z </w:t>
      </w:r>
      <w:r w:rsidRPr="006148F7">
        <w:t>udziałem prof. Zbigniewa Lasocika (Wydział Nauk Politycznych</w:t>
      </w:r>
      <w:r w:rsidR="009E18EF">
        <w:t xml:space="preserve"> i </w:t>
      </w:r>
      <w:r w:rsidRPr="006148F7">
        <w:t xml:space="preserve">Studiów Międzynarodowych Uniwersytetu Warszawskiego), temat wystąpienia: </w:t>
      </w:r>
      <w:r w:rsidRPr="006148F7">
        <w:rPr>
          <w:i/>
        </w:rPr>
        <w:t>Aktualne wyzwania</w:t>
      </w:r>
      <w:r w:rsidR="009E18EF">
        <w:rPr>
          <w:i/>
        </w:rPr>
        <w:t xml:space="preserve"> w </w:t>
      </w:r>
      <w:r w:rsidRPr="006148F7">
        <w:rPr>
          <w:i/>
        </w:rPr>
        <w:t>obszarze prewencji tortur</w:t>
      </w:r>
      <w:r w:rsidR="009E18EF">
        <w:rPr>
          <w:i/>
        </w:rPr>
        <w:t xml:space="preserve"> w </w:t>
      </w:r>
      <w:r w:rsidRPr="006148F7">
        <w:rPr>
          <w:i/>
        </w:rPr>
        <w:t>świetle działalności Podkomitetu ONZ ds. Prewencji Tortur (SPT)</w:t>
      </w:r>
      <w:r w:rsidRPr="006148F7">
        <w:t>.</w:t>
      </w:r>
    </w:p>
    <w:p w:rsidR="0073219A" w:rsidRPr="006148F7" w:rsidRDefault="0073219A" w:rsidP="006F3E62">
      <w:pPr>
        <w:pStyle w:val="Nagwek5"/>
      </w:pPr>
      <w:bookmarkStart w:id="1478" w:name="_Toc515022461"/>
      <w:r w:rsidRPr="006148F7">
        <w:t>Inna aktywność ekspertów KE KMPT</w:t>
      </w:r>
      <w:bookmarkEnd w:id="1478"/>
    </w:p>
    <w:p w:rsidR="0073219A" w:rsidRPr="006148F7" w:rsidRDefault="0073219A" w:rsidP="0071703A">
      <w:pPr>
        <w:pStyle w:val="Styl1"/>
        <w:rPr>
          <w:rFonts w:eastAsia="Calibri"/>
        </w:rPr>
      </w:pPr>
      <w:r w:rsidRPr="006148F7">
        <w:rPr>
          <w:rFonts w:eastAsia="Calibri"/>
        </w:rPr>
        <w:t>Eksperci KE KMPT wzięli czynny udział</w:t>
      </w:r>
      <w:r w:rsidR="009E18EF">
        <w:rPr>
          <w:rFonts w:eastAsia="Calibri"/>
        </w:rPr>
        <w:t xml:space="preserve"> w </w:t>
      </w:r>
      <w:r w:rsidRPr="006148F7">
        <w:rPr>
          <w:rFonts w:eastAsia="Calibri"/>
        </w:rPr>
        <w:t xml:space="preserve">I Kongresie Praw Obywatelskich. Maria Książak oraz Aleksandra Chrzanowska współorganizowały panel </w:t>
      </w:r>
      <w:r w:rsidRPr="006148F7">
        <w:rPr>
          <w:rFonts w:eastAsia="Calibri"/>
          <w:i/>
        </w:rPr>
        <w:t>Ofiary tortur</w:t>
      </w:r>
      <w:r w:rsidR="009E18EF">
        <w:rPr>
          <w:rFonts w:eastAsia="Calibri"/>
          <w:i/>
        </w:rPr>
        <w:t xml:space="preserve"> w </w:t>
      </w:r>
      <w:r w:rsidRPr="006148F7">
        <w:rPr>
          <w:rFonts w:eastAsia="Calibri"/>
          <w:i/>
        </w:rPr>
        <w:t xml:space="preserve">strzeżonych ośrodkach dla cudzoziemców na terenie RP. </w:t>
      </w:r>
      <w:r w:rsidRPr="006148F7">
        <w:rPr>
          <w:rFonts w:eastAsia="Calibri"/>
        </w:rPr>
        <w:t>Pozostałymi prelegentami byli: Jolanta Paruszkiewicz (Międzynarodowa Inicjatywa Humanitarna), płk Andrzej Jakubaszek (Komenda Główna Straży Granicznej) oraz mec. Adam Chmura (Biuro Rzecznika Praw Dziecka).</w:t>
      </w:r>
    </w:p>
    <w:p w:rsidR="009848DD" w:rsidRDefault="0073219A" w:rsidP="0073219A">
      <w:pPr>
        <w:widowControl w:val="0"/>
        <w:tabs>
          <w:tab w:val="left" w:pos="0"/>
        </w:tabs>
        <w:spacing w:line="400" w:lineRule="exact"/>
        <w:jc w:val="both"/>
        <w:rPr>
          <w:rFonts w:eastAsia="Calibri"/>
          <w:bCs/>
          <w:spacing w:val="5"/>
          <w:szCs w:val="26"/>
        </w:rPr>
      </w:pPr>
      <w:r w:rsidRPr="006148F7">
        <w:rPr>
          <w:rFonts w:eastAsia="Calibri"/>
          <w:bCs/>
          <w:spacing w:val="5"/>
          <w:szCs w:val="26"/>
        </w:rPr>
        <w:t>Natomiast</w:t>
      </w:r>
      <w:r w:rsidR="009E18EF">
        <w:rPr>
          <w:rFonts w:eastAsia="Calibri"/>
          <w:bCs/>
          <w:spacing w:val="5"/>
          <w:szCs w:val="26"/>
        </w:rPr>
        <w:t xml:space="preserve"> w </w:t>
      </w:r>
      <w:r w:rsidRPr="006148F7">
        <w:rPr>
          <w:rFonts w:eastAsia="Calibri"/>
          <w:bCs/>
          <w:spacing w:val="5"/>
          <w:szCs w:val="26"/>
        </w:rPr>
        <w:t xml:space="preserve">panelu organizowanym przez KMPT pod nazwą: </w:t>
      </w:r>
      <w:r w:rsidRPr="006148F7">
        <w:rPr>
          <w:rFonts w:eastAsia="Calibri"/>
          <w:bCs/>
          <w:i/>
          <w:spacing w:val="5"/>
          <w:szCs w:val="26"/>
        </w:rPr>
        <w:t>Czy można</w:t>
      </w:r>
      <w:r w:rsidR="009E18EF">
        <w:rPr>
          <w:rFonts w:eastAsia="Calibri"/>
          <w:bCs/>
          <w:i/>
          <w:spacing w:val="5"/>
          <w:szCs w:val="26"/>
        </w:rPr>
        <w:t xml:space="preserve"> w </w:t>
      </w:r>
      <w:r w:rsidRPr="006148F7">
        <w:rPr>
          <w:rFonts w:eastAsia="Calibri"/>
          <w:bCs/>
          <w:i/>
          <w:spacing w:val="5"/>
          <w:szCs w:val="26"/>
        </w:rPr>
        <w:t>Polsce całkowicie wyeliminować tortury?</w:t>
      </w:r>
      <w:r w:rsidRPr="006148F7">
        <w:rPr>
          <w:rFonts w:eastAsia="Calibri"/>
          <w:bCs/>
          <w:spacing w:val="5"/>
          <w:szCs w:val="26"/>
        </w:rPr>
        <w:t xml:space="preserve"> referat wygłosili prof. Zbigniew Lasocik oraz </w:t>
      </w:r>
      <w:r w:rsidRPr="006148F7">
        <w:rPr>
          <w:rFonts w:eastAsia="Calibri"/>
          <w:bCs/>
          <w:spacing w:val="5"/>
          <w:szCs w:val="26"/>
        </w:rPr>
        <w:lastRenderedPageBreak/>
        <w:t>adw. Mikołaj Pietrzak</w:t>
      </w:r>
      <w:r w:rsidR="009E18EF">
        <w:rPr>
          <w:rFonts w:eastAsia="Calibri"/>
          <w:bCs/>
          <w:spacing w:val="5"/>
          <w:szCs w:val="26"/>
        </w:rPr>
        <w:t xml:space="preserve"> z </w:t>
      </w:r>
      <w:r w:rsidRPr="006148F7">
        <w:rPr>
          <w:rFonts w:eastAsia="Calibri"/>
          <w:bCs/>
          <w:spacing w:val="5"/>
          <w:szCs w:val="26"/>
        </w:rPr>
        <w:t>KE KMPT.</w:t>
      </w:r>
      <w:r w:rsidR="002D1487">
        <w:rPr>
          <w:rFonts w:eastAsia="Calibri"/>
          <w:bCs/>
          <w:spacing w:val="5"/>
          <w:szCs w:val="26"/>
        </w:rPr>
        <w:t xml:space="preserve"> W</w:t>
      </w:r>
      <w:r w:rsidR="00574971">
        <w:rPr>
          <w:rFonts w:eastAsia="Calibri"/>
          <w:bCs/>
          <w:spacing w:val="5"/>
          <w:szCs w:val="26"/>
        </w:rPr>
        <w:t xml:space="preserve"> </w:t>
      </w:r>
      <w:r w:rsidRPr="006148F7">
        <w:rPr>
          <w:rFonts w:eastAsia="Calibri"/>
          <w:bCs/>
          <w:spacing w:val="5"/>
          <w:szCs w:val="26"/>
        </w:rPr>
        <w:t>panelu brali również udział: Wojciech Bojanowski</w:t>
      </w:r>
      <w:r w:rsidR="009E18EF">
        <w:rPr>
          <w:rFonts w:eastAsia="Calibri"/>
          <w:bCs/>
          <w:spacing w:val="5"/>
          <w:szCs w:val="26"/>
        </w:rPr>
        <w:t xml:space="preserve"> i </w:t>
      </w:r>
      <w:r w:rsidRPr="006148F7">
        <w:rPr>
          <w:rFonts w:eastAsia="Calibri"/>
          <w:bCs/>
          <w:spacing w:val="5"/>
          <w:szCs w:val="26"/>
        </w:rPr>
        <w:t>sędzia Igor Tuleya oraz Justyna Lewandowska (dyrektor</w:t>
      </w:r>
      <w:r w:rsidR="0076602A">
        <w:rPr>
          <w:rFonts w:eastAsia="Calibri"/>
          <w:bCs/>
          <w:spacing w:val="5"/>
          <w:szCs w:val="26"/>
        </w:rPr>
        <w:t>k</w:t>
      </w:r>
      <w:r w:rsidRPr="006148F7">
        <w:rPr>
          <w:rFonts w:eastAsia="Calibri"/>
          <w:bCs/>
          <w:spacing w:val="5"/>
          <w:szCs w:val="26"/>
        </w:rPr>
        <w:t>a Zespołu Krajowy Mechanizm Prewencji)</w:t>
      </w:r>
      <w:r w:rsidR="009848DD">
        <w:rPr>
          <w:rFonts w:eastAsia="Calibri"/>
          <w:bCs/>
          <w:spacing w:val="5"/>
          <w:szCs w:val="26"/>
        </w:rPr>
        <w:t>.</w:t>
      </w:r>
    </w:p>
    <w:p w:rsidR="0073219A" w:rsidRPr="006148F7" w:rsidRDefault="0073219A" w:rsidP="0071703A">
      <w:pPr>
        <w:pStyle w:val="Styl1"/>
        <w:rPr>
          <w:rFonts w:eastAsia="Calibri"/>
        </w:rPr>
      </w:pPr>
      <w:r w:rsidRPr="006148F7">
        <w:rPr>
          <w:rFonts w:eastAsia="Calibri"/>
        </w:rPr>
        <w:t>Ważną inicjatywą członków K</w:t>
      </w:r>
      <w:r w:rsidR="004D5348">
        <w:rPr>
          <w:rFonts w:eastAsia="Calibri"/>
        </w:rPr>
        <w:t xml:space="preserve">omisji </w:t>
      </w:r>
      <w:r w:rsidRPr="006148F7">
        <w:rPr>
          <w:rFonts w:eastAsia="Calibri"/>
        </w:rPr>
        <w:t>E</w:t>
      </w:r>
      <w:r w:rsidR="004D5348">
        <w:rPr>
          <w:rFonts w:eastAsia="Calibri"/>
        </w:rPr>
        <w:t>kspertów</w:t>
      </w:r>
      <w:r w:rsidRPr="006148F7">
        <w:rPr>
          <w:rFonts w:eastAsia="Calibri"/>
        </w:rPr>
        <w:t xml:space="preserve"> KMPT było wydanie 1 czerwca </w:t>
      </w:r>
      <w:r w:rsidR="00422151">
        <w:rPr>
          <w:rFonts w:eastAsia="Calibri"/>
        </w:rPr>
        <w:t>2017</w:t>
      </w:r>
      <w:r w:rsidR="00574971">
        <w:rPr>
          <w:rFonts w:eastAsia="Calibri"/>
        </w:rPr>
        <w:t xml:space="preserve"> </w:t>
      </w:r>
      <w:r w:rsidR="00417C70">
        <w:rPr>
          <w:rFonts w:eastAsia="Calibri"/>
        </w:rPr>
        <w:t xml:space="preserve">r. </w:t>
      </w:r>
      <w:r w:rsidRPr="006148F7">
        <w:rPr>
          <w:rFonts w:eastAsia="Calibri"/>
        </w:rPr>
        <w:t>publicznego oświadczenia</w:t>
      </w:r>
      <w:r w:rsidR="009E18EF">
        <w:rPr>
          <w:rFonts w:eastAsia="Calibri"/>
        </w:rPr>
        <w:t xml:space="preserve"> w </w:t>
      </w:r>
      <w:r w:rsidRPr="006148F7">
        <w:rPr>
          <w:rFonts w:eastAsia="Calibri"/>
        </w:rPr>
        <w:t xml:space="preserve">związku ze sprawą śmierci Igora Stachowiaka, który zmarł na komisariacie policji po tym, jak podczas przesłuchania wielokrotnie był rażony taserem. </w:t>
      </w:r>
      <w:r w:rsidRPr="006148F7">
        <w:t>KE KMPT wyraziła głębokie zaniepokojenie ujawnionymi wydarzeniami.</w:t>
      </w:r>
      <w:r w:rsidRPr="006148F7">
        <w:rPr>
          <w:rFonts w:eastAsia="Calibri"/>
        </w:rPr>
        <w:t xml:space="preserve"> </w:t>
      </w:r>
      <w:r w:rsidRPr="006148F7">
        <w:t>Członkowie Komisji podkreślili,</w:t>
      </w:r>
      <w:r w:rsidR="00CC7107">
        <w:t xml:space="preserve"> że</w:t>
      </w:r>
      <w:r w:rsidR="00574971">
        <w:t xml:space="preserve"> </w:t>
      </w:r>
      <w:r w:rsidRPr="006148F7">
        <w:t>zgodnie</w:t>
      </w:r>
      <w:r w:rsidR="009E18EF">
        <w:t xml:space="preserve"> z </w:t>
      </w:r>
      <w:r w:rsidRPr="006148F7">
        <w:t>ratyfikowaną przez Polskę Konwencją ONZ</w:t>
      </w:r>
      <w:r w:rsidR="009E18EF">
        <w:t xml:space="preserve"> w </w:t>
      </w:r>
      <w:r w:rsidRPr="006148F7">
        <w:t>sprawie zakazu stosowania tortur oraz innego okrutnego, nieludzkiego lub poniżającego traktowania albo karania</w:t>
      </w:r>
      <w:r w:rsidRPr="006148F7">
        <w:rPr>
          <w:rStyle w:val="Odwoanieprzypisudolnego"/>
          <w:szCs w:val="26"/>
        </w:rPr>
        <w:footnoteReference w:id="1469"/>
      </w:r>
      <w:r w:rsidRPr="006148F7">
        <w:t xml:space="preserve"> torturami określa się każde działanie polegające na umyślnym zadawaniu bólu lub cierpienia, fizycznego bądź psychicznego przez funkcjonariusza państwowego lub</w:t>
      </w:r>
      <w:r w:rsidR="009E18EF">
        <w:t xml:space="preserve"> z </w:t>
      </w:r>
      <w:r w:rsidRPr="006148F7">
        <w:t>jego polecenia albo za jego wyraźną lub milczącą zgodą. Zakaz stosowania tortur jest zakazem bezwzględnym</w:t>
      </w:r>
      <w:r w:rsidR="009E18EF">
        <w:t xml:space="preserve"> i </w:t>
      </w:r>
      <w:r w:rsidR="00CC7107">
        <w:t>nie</w:t>
      </w:r>
      <w:r w:rsidR="00574971">
        <w:t xml:space="preserve"> </w:t>
      </w:r>
      <w:r w:rsidRPr="006148F7">
        <w:t xml:space="preserve">podlega żadnym ograniczeniom. </w:t>
      </w:r>
      <w:r w:rsidRPr="006148F7">
        <w:rPr>
          <w:rFonts w:eastAsia="Calibri"/>
        </w:rPr>
        <w:t>Członkowie Komisji zaznaczyli,</w:t>
      </w:r>
      <w:r w:rsidR="00CC7107">
        <w:rPr>
          <w:rFonts w:eastAsia="Calibri"/>
        </w:rPr>
        <w:t xml:space="preserve"> że</w:t>
      </w:r>
      <w:r w:rsidR="00574971">
        <w:rPr>
          <w:rFonts w:eastAsia="Calibri"/>
        </w:rPr>
        <w:t xml:space="preserve"> </w:t>
      </w:r>
      <w:r w:rsidRPr="006148F7">
        <w:t>ochrona przed torturami osób pozbawionych wolności jest realizowana m.in. przez środki</w:t>
      </w:r>
      <w:r w:rsidR="009E18EF">
        <w:t xml:space="preserve"> o </w:t>
      </w:r>
      <w:r w:rsidRPr="006148F7">
        <w:t>charakterze prewencyjnym, oparte na regularnych wizytach</w:t>
      </w:r>
      <w:r w:rsidR="009E18EF">
        <w:t xml:space="preserve"> w </w:t>
      </w:r>
      <w:r w:rsidRPr="006148F7">
        <w:t>miejscach zatrzymań, podejmowanych przez krajowe</w:t>
      </w:r>
      <w:r w:rsidR="009E18EF">
        <w:t xml:space="preserve"> i </w:t>
      </w:r>
      <w:r w:rsidRPr="006148F7">
        <w:t xml:space="preserve">międzynarodowe organy lub organizacje pozarządowe. </w:t>
      </w:r>
      <w:r w:rsidRPr="006148F7">
        <w:rPr>
          <w:rFonts w:eastAsia="Calibri"/>
        </w:rPr>
        <w:t>Eksperci,</w:t>
      </w:r>
      <w:r w:rsidR="009E18EF">
        <w:rPr>
          <w:rFonts w:eastAsia="Calibri"/>
        </w:rPr>
        <w:t xml:space="preserve"> w </w:t>
      </w:r>
      <w:r w:rsidRPr="006148F7">
        <w:t>obliczu ujawnionych zdarzeń przypomnieli,</w:t>
      </w:r>
      <w:r w:rsidR="00CC7107">
        <w:t xml:space="preserve"> że</w:t>
      </w:r>
      <w:r w:rsidR="00574971">
        <w:t xml:space="preserve"> </w:t>
      </w:r>
      <w:r w:rsidRPr="006148F7">
        <w:t>władze krajowe powinny przywiązywać szczególną uwagę</w:t>
      </w:r>
      <w:r w:rsidR="00F147D3">
        <w:t xml:space="preserve"> do</w:t>
      </w:r>
      <w:r w:rsidR="00574971">
        <w:t xml:space="preserve"> </w:t>
      </w:r>
      <w:r w:rsidRPr="006148F7">
        <w:t>wniosków płynących</w:t>
      </w:r>
      <w:r w:rsidR="009E18EF">
        <w:t xml:space="preserve"> z </w:t>
      </w:r>
      <w:r w:rsidRPr="006148F7">
        <w:t>ich wizytacji</w:t>
      </w:r>
      <w:r w:rsidR="002A597D">
        <w:t>,</w:t>
      </w:r>
      <w:r w:rsidRPr="006148F7">
        <w:t xml:space="preserve"> zwłaszcza Krajowego Mechanizmu Prewencji Tortur, który stale monitoruje miejsca pozbawienia wolności oraz wspierać go</w:t>
      </w:r>
      <w:r w:rsidR="009E18EF">
        <w:t xml:space="preserve"> w </w:t>
      </w:r>
      <w:r w:rsidRPr="006148F7">
        <w:t>podejmowanych działaniach,</w:t>
      </w:r>
      <w:r w:rsidR="00CC7107">
        <w:t xml:space="preserve"> by</w:t>
      </w:r>
      <w:r w:rsidR="00574971">
        <w:t xml:space="preserve"> </w:t>
      </w:r>
      <w:r w:rsidRPr="006148F7">
        <w:t>zapobiegać wystąpieniu podobnych sytuacji</w:t>
      </w:r>
      <w:r w:rsidR="009E18EF">
        <w:t xml:space="preserve"> w </w:t>
      </w:r>
      <w:r w:rsidRPr="006148F7">
        <w:t>przyszłości.</w:t>
      </w:r>
    </w:p>
    <w:p w:rsidR="0073219A" w:rsidRPr="006148F7" w:rsidRDefault="0073219A" w:rsidP="00B40816">
      <w:pPr>
        <w:pStyle w:val="Nagwek3"/>
      </w:pPr>
      <w:bookmarkStart w:id="1479" w:name="_C._Komisja_Ekspertów"/>
      <w:bookmarkStart w:id="1480" w:name="_Toc513723422"/>
      <w:bookmarkStart w:id="1481" w:name="_Toc515022462"/>
      <w:bookmarkEnd w:id="1479"/>
      <w:r w:rsidRPr="006148F7">
        <w:t>C. Komisja Ekspertów ds. Osób Starszych</w:t>
      </w:r>
      <w:bookmarkEnd w:id="1480"/>
      <w:bookmarkEnd w:id="1481"/>
    </w:p>
    <w:p w:rsidR="0073219A" w:rsidRPr="006148F7" w:rsidRDefault="0073219A" w:rsidP="0071703A">
      <w:pPr>
        <w:pStyle w:val="Styl1"/>
        <w:rPr>
          <w:rFonts w:eastAsia="Calibri"/>
        </w:rPr>
      </w:pPr>
      <w:r w:rsidRPr="006148F7">
        <w:rPr>
          <w:rFonts w:eastAsia="Calibri"/>
        </w:rPr>
        <w:t>Komisja Ekspertów ds. Osób Starszych została powołana Zarządzeniem Rzecznika Praw Obywatelskich</w:t>
      </w:r>
      <w:r w:rsidRPr="006148F7">
        <w:rPr>
          <w:rStyle w:val="Odwoanieprzypisudolnego"/>
          <w:rFonts w:eastAsia="Calibri"/>
          <w:bCs/>
          <w:szCs w:val="26"/>
          <w:lang w:eastAsia="x-none"/>
        </w:rPr>
        <w:footnoteReference w:id="1470"/>
      </w:r>
      <w:r w:rsidRPr="006148F7">
        <w:rPr>
          <w:rFonts w:eastAsia="Calibri"/>
        </w:rPr>
        <w:t xml:space="preserve"> celem wspierania Rzecznika</w:t>
      </w:r>
      <w:r w:rsidR="009E18EF">
        <w:rPr>
          <w:rFonts w:eastAsia="Calibri"/>
        </w:rPr>
        <w:t xml:space="preserve"> w </w:t>
      </w:r>
      <w:r w:rsidRPr="006148F7">
        <w:rPr>
          <w:rFonts w:eastAsia="Calibri"/>
        </w:rPr>
        <w:t>pełnieniu jego ustawowych zadań. Komisja opracowuje ekspertyzy</w:t>
      </w:r>
      <w:r w:rsidR="009E18EF">
        <w:rPr>
          <w:rFonts w:eastAsia="Calibri"/>
        </w:rPr>
        <w:t xml:space="preserve"> z </w:t>
      </w:r>
      <w:r w:rsidRPr="006148F7">
        <w:rPr>
          <w:rFonts w:eastAsia="Calibri"/>
        </w:rPr>
        <w:t>zakresu polityki senioralnej państwa, propozycje zmian systemowych, wskazuje ważne kwestie dotyczące osób starszych, naruszające prawa człowieka,</w:t>
      </w:r>
      <w:r w:rsidR="009E18EF">
        <w:rPr>
          <w:rFonts w:eastAsia="Calibri"/>
        </w:rPr>
        <w:t xml:space="preserve"> w </w:t>
      </w:r>
      <w:r w:rsidRPr="006148F7">
        <w:rPr>
          <w:rFonts w:eastAsia="Calibri"/>
        </w:rPr>
        <w:t xml:space="preserve">których Rzecznik powinien zająć </w:t>
      </w:r>
      <w:r w:rsidRPr="006148F7">
        <w:rPr>
          <w:rFonts w:eastAsia="Calibri"/>
        </w:rPr>
        <w:lastRenderedPageBreak/>
        <w:t>stanowisko lub podjąć</w:t>
      </w:r>
      <w:r w:rsidR="00F147D3">
        <w:rPr>
          <w:rFonts w:eastAsia="Calibri"/>
        </w:rPr>
        <w:t xml:space="preserve"> do</w:t>
      </w:r>
      <w:r w:rsidR="00574971">
        <w:rPr>
          <w:rFonts w:eastAsia="Calibri"/>
        </w:rPr>
        <w:t xml:space="preserve"> </w:t>
      </w:r>
      <w:r w:rsidRPr="006148F7">
        <w:rPr>
          <w:rFonts w:eastAsia="Calibri"/>
        </w:rPr>
        <w:t>realizacji, opracowuje także publikacje dedykowane osobom starszym lub kierowane</w:t>
      </w:r>
      <w:r w:rsidR="00F147D3">
        <w:rPr>
          <w:rFonts w:eastAsia="Calibri"/>
        </w:rPr>
        <w:t xml:space="preserve"> do</w:t>
      </w:r>
      <w:r w:rsidR="00574971">
        <w:rPr>
          <w:rFonts w:eastAsia="Calibri"/>
        </w:rPr>
        <w:t xml:space="preserve"> </w:t>
      </w:r>
      <w:r w:rsidRPr="006148F7">
        <w:rPr>
          <w:rFonts w:eastAsia="Calibri"/>
        </w:rPr>
        <w:t>organizacji, instytucji zajmujących się wspieraniem tej grupy społecznej.</w:t>
      </w:r>
    </w:p>
    <w:p w:rsidR="0073219A" w:rsidRPr="006148F7" w:rsidRDefault="0073219A" w:rsidP="00D0562F">
      <w:pPr>
        <w:pStyle w:val="Nagwek4"/>
      </w:pPr>
      <w:bookmarkStart w:id="1482" w:name="_Toc513723423"/>
      <w:bookmarkStart w:id="1483" w:name="_Toc515022463"/>
      <w:r w:rsidRPr="006148F7">
        <w:t>Skład Komisji Ekspertów ds. Osób Starszych</w:t>
      </w:r>
      <w:bookmarkEnd w:id="1482"/>
      <w:bookmarkEnd w:id="1483"/>
    </w:p>
    <w:p w:rsidR="004D5348" w:rsidRDefault="004D5348" w:rsidP="007065D7">
      <w:pPr>
        <w:pStyle w:val="Styl1"/>
        <w:numPr>
          <w:ilvl w:val="0"/>
          <w:numId w:val="176"/>
        </w:numPr>
      </w:pPr>
      <w:r w:rsidRPr="006148F7">
        <w:t>dr hab. prof. UW Barbara Szatur-Jaworska – współprzewodnicząca</w:t>
      </w:r>
    </w:p>
    <w:p w:rsidR="004D5348" w:rsidRPr="006148F7" w:rsidRDefault="004D5348" w:rsidP="007065D7">
      <w:pPr>
        <w:pStyle w:val="Styl1"/>
        <w:numPr>
          <w:ilvl w:val="0"/>
          <w:numId w:val="176"/>
        </w:numPr>
      </w:pPr>
      <w:r w:rsidRPr="004D5348">
        <w:t>Barbara Imiołczyk – współprzewodnicząca</w:t>
      </w:r>
    </w:p>
    <w:p w:rsidR="004D5348" w:rsidRPr="00230131" w:rsidRDefault="004D5348" w:rsidP="007065D7">
      <w:pPr>
        <w:pStyle w:val="Styl1"/>
        <w:numPr>
          <w:ilvl w:val="0"/>
          <w:numId w:val="176"/>
        </w:numPr>
        <w:rPr>
          <w:lang w:val="de-DE"/>
        </w:rPr>
      </w:pPr>
      <w:r w:rsidRPr="00230131">
        <w:rPr>
          <w:lang w:val="de-DE"/>
        </w:rPr>
        <w:t>prof. dr hab. Barbara Bień</w:t>
      </w:r>
    </w:p>
    <w:p w:rsidR="004D5348" w:rsidRDefault="004D5348" w:rsidP="007065D7">
      <w:pPr>
        <w:pStyle w:val="Styl1"/>
        <w:numPr>
          <w:ilvl w:val="0"/>
          <w:numId w:val="176"/>
        </w:numPr>
      </w:pPr>
      <w:r>
        <w:t>dr hab. Piotr Błędowsk</w:t>
      </w:r>
      <w:r w:rsidR="00C46150">
        <w:t>i</w:t>
      </w:r>
    </w:p>
    <w:p w:rsidR="004D5348" w:rsidRDefault="004D5348" w:rsidP="007065D7">
      <w:pPr>
        <w:pStyle w:val="Styl1"/>
        <w:numPr>
          <w:ilvl w:val="0"/>
          <w:numId w:val="176"/>
        </w:numPr>
      </w:pPr>
      <w:r w:rsidRPr="006148F7">
        <w:t>Wiesława Borczyk</w:t>
      </w:r>
    </w:p>
    <w:p w:rsidR="004D5348" w:rsidRDefault="004D5348" w:rsidP="007065D7">
      <w:pPr>
        <w:pStyle w:val="Styl1"/>
        <w:numPr>
          <w:ilvl w:val="0"/>
          <w:numId w:val="176"/>
        </w:numPr>
      </w:pPr>
      <w:r w:rsidRPr="004D5348">
        <w:t>Anna Chabiera – sekretarz (do 12 marca 2017 r.)</w:t>
      </w:r>
    </w:p>
    <w:p w:rsidR="004D5348" w:rsidRDefault="004D5348" w:rsidP="007065D7">
      <w:pPr>
        <w:pStyle w:val="Styl1"/>
        <w:numPr>
          <w:ilvl w:val="0"/>
          <w:numId w:val="176"/>
        </w:numPr>
      </w:pPr>
      <w:r w:rsidRPr="006148F7">
        <w:t>dr med. Jarosław Derejczyk</w:t>
      </w:r>
    </w:p>
    <w:p w:rsidR="004D5348" w:rsidRPr="006148F7" w:rsidRDefault="004D5348" w:rsidP="007065D7">
      <w:pPr>
        <w:pStyle w:val="Styl1"/>
        <w:numPr>
          <w:ilvl w:val="0"/>
          <w:numId w:val="176"/>
        </w:numPr>
      </w:pPr>
      <w:r w:rsidRPr="004D5348">
        <w:t>Kinga Dękierowska</w:t>
      </w:r>
    </w:p>
    <w:p w:rsidR="004D5348" w:rsidRDefault="004D5348" w:rsidP="007065D7">
      <w:pPr>
        <w:pStyle w:val="Styl1"/>
        <w:numPr>
          <w:ilvl w:val="0"/>
          <w:numId w:val="176"/>
        </w:numPr>
      </w:pPr>
      <w:r w:rsidRPr="006148F7">
        <w:t>dr hab. Waldemar Hoff</w:t>
      </w:r>
    </w:p>
    <w:p w:rsidR="004D5348" w:rsidRDefault="004D5348" w:rsidP="007065D7">
      <w:pPr>
        <w:pStyle w:val="Styl1"/>
        <w:numPr>
          <w:ilvl w:val="0"/>
          <w:numId w:val="176"/>
        </w:numPr>
      </w:pPr>
      <w:r w:rsidRPr="006148F7">
        <w:t>Ewa Kamińska</w:t>
      </w:r>
    </w:p>
    <w:p w:rsidR="004D5348" w:rsidRDefault="004D5348" w:rsidP="007065D7">
      <w:pPr>
        <w:pStyle w:val="Styl1"/>
        <w:numPr>
          <w:ilvl w:val="0"/>
          <w:numId w:val="176"/>
        </w:numPr>
      </w:pPr>
      <w:r w:rsidRPr="006148F7">
        <w:t>prof. nzw. dr hab. Ewa Kozdroń</w:t>
      </w:r>
    </w:p>
    <w:p w:rsidR="004D5348" w:rsidRDefault="004D5348" w:rsidP="007065D7">
      <w:pPr>
        <w:pStyle w:val="Styl1"/>
        <w:numPr>
          <w:ilvl w:val="0"/>
          <w:numId w:val="176"/>
        </w:numPr>
      </w:pPr>
      <w:r w:rsidRPr="006148F7">
        <w:t>Dagmara Krzesińska</w:t>
      </w:r>
    </w:p>
    <w:p w:rsidR="004D5348" w:rsidRDefault="004D5348" w:rsidP="007065D7">
      <w:pPr>
        <w:pStyle w:val="Styl1"/>
        <w:numPr>
          <w:ilvl w:val="0"/>
          <w:numId w:val="176"/>
        </w:numPr>
      </w:pPr>
      <w:r w:rsidRPr="006148F7">
        <w:t>Ewa Kulisz</w:t>
      </w:r>
    </w:p>
    <w:p w:rsidR="004D5348" w:rsidRDefault="004D5348" w:rsidP="007065D7">
      <w:pPr>
        <w:pStyle w:val="Styl1"/>
        <w:numPr>
          <w:ilvl w:val="0"/>
          <w:numId w:val="176"/>
        </w:numPr>
      </w:pPr>
      <w:r w:rsidRPr="004D5348">
        <w:t>Magdalena Kuruś</w:t>
      </w:r>
    </w:p>
    <w:p w:rsidR="004D5348" w:rsidRDefault="004D5348" w:rsidP="007065D7">
      <w:pPr>
        <w:pStyle w:val="Styl1"/>
        <w:numPr>
          <w:ilvl w:val="0"/>
          <w:numId w:val="176"/>
        </w:numPr>
      </w:pPr>
      <w:r w:rsidRPr="006148F7">
        <w:t>Joanna Mielczarek</w:t>
      </w:r>
    </w:p>
    <w:p w:rsidR="004D5348" w:rsidRPr="006148F7" w:rsidRDefault="004D5348" w:rsidP="007065D7">
      <w:pPr>
        <w:pStyle w:val="Styl1"/>
        <w:numPr>
          <w:ilvl w:val="0"/>
          <w:numId w:val="176"/>
        </w:numPr>
      </w:pPr>
      <w:r w:rsidRPr="006148F7">
        <w:t>dr hab. Barbara Mikołajczyk</w:t>
      </w:r>
    </w:p>
    <w:p w:rsidR="004D5348" w:rsidRDefault="004D5348" w:rsidP="007065D7">
      <w:pPr>
        <w:pStyle w:val="Styl1"/>
        <w:numPr>
          <w:ilvl w:val="0"/>
          <w:numId w:val="176"/>
        </w:numPr>
      </w:pPr>
      <w:r w:rsidRPr="006148F7">
        <w:t>Jarosław Mojsiejuk</w:t>
      </w:r>
    </w:p>
    <w:p w:rsidR="004D5348" w:rsidRPr="006148F7" w:rsidRDefault="00C46150" w:rsidP="007065D7">
      <w:pPr>
        <w:pStyle w:val="Styl1"/>
        <w:numPr>
          <w:ilvl w:val="0"/>
          <w:numId w:val="176"/>
        </w:numPr>
      </w:pPr>
      <w:r>
        <w:t>Danuta Parlak</w:t>
      </w:r>
    </w:p>
    <w:p w:rsidR="004D5348" w:rsidRDefault="004D5348" w:rsidP="007065D7">
      <w:pPr>
        <w:pStyle w:val="Styl1"/>
        <w:numPr>
          <w:ilvl w:val="0"/>
          <w:numId w:val="176"/>
        </w:numPr>
      </w:pPr>
      <w:r w:rsidRPr="006148F7">
        <w:t>dr hab. Jolanta Perek-Białas</w:t>
      </w:r>
    </w:p>
    <w:p w:rsidR="004D5348" w:rsidRDefault="004D5348" w:rsidP="007065D7">
      <w:pPr>
        <w:pStyle w:val="Styl1"/>
        <w:numPr>
          <w:ilvl w:val="0"/>
          <w:numId w:val="176"/>
        </w:numPr>
      </w:pPr>
      <w:r w:rsidRPr="006148F7">
        <w:t>ks. dr Norbert Pikuła</w:t>
      </w:r>
    </w:p>
    <w:p w:rsidR="004D5348" w:rsidRDefault="004D5348" w:rsidP="007065D7">
      <w:pPr>
        <w:pStyle w:val="Styl1"/>
        <w:numPr>
          <w:ilvl w:val="0"/>
          <w:numId w:val="176"/>
        </w:numPr>
      </w:pPr>
      <w:r w:rsidRPr="006148F7">
        <w:t>Jolanta Piotrowska</w:t>
      </w:r>
    </w:p>
    <w:p w:rsidR="004D5348" w:rsidRDefault="004D5348" w:rsidP="007065D7">
      <w:pPr>
        <w:pStyle w:val="Styl1"/>
        <w:numPr>
          <w:ilvl w:val="0"/>
          <w:numId w:val="176"/>
        </w:numPr>
      </w:pPr>
      <w:r w:rsidRPr="006148F7">
        <w:t>Krystyna Rawska</w:t>
      </w:r>
    </w:p>
    <w:p w:rsidR="004D5348" w:rsidRDefault="004D5348" w:rsidP="007065D7">
      <w:pPr>
        <w:pStyle w:val="Styl1"/>
        <w:numPr>
          <w:ilvl w:val="0"/>
          <w:numId w:val="176"/>
        </w:numPr>
      </w:pPr>
      <w:r w:rsidRPr="006148F7">
        <w:t>dr Magdalena Rosochacka-Gmitrzak</w:t>
      </w:r>
    </w:p>
    <w:p w:rsidR="004D5348" w:rsidRDefault="004D5348" w:rsidP="007065D7">
      <w:pPr>
        <w:pStyle w:val="Styl1"/>
        <w:numPr>
          <w:ilvl w:val="0"/>
          <w:numId w:val="176"/>
        </w:numPr>
      </w:pPr>
      <w:r w:rsidRPr="006148F7">
        <w:t>dr hab. Barbara Rysz–Kowalczyk</w:t>
      </w:r>
    </w:p>
    <w:p w:rsidR="004D5348" w:rsidRDefault="004D5348" w:rsidP="007065D7">
      <w:pPr>
        <w:pStyle w:val="Styl1"/>
        <w:numPr>
          <w:ilvl w:val="0"/>
          <w:numId w:val="176"/>
        </w:numPr>
      </w:pPr>
      <w:r w:rsidRPr="006148F7">
        <w:t>Tomasz Schimanek</w:t>
      </w:r>
    </w:p>
    <w:p w:rsidR="004D5348" w:rsidRDefault="004D5348" w:rsidP="007065D7">
      <w:pPr>
        <w:pStyle w:val="Styl1"/>
        <w:numPr>
          <w:ilvl w:val="0"/>
          <w:numId w:val="176"/>
        </w:numPr>
      </w:pPr>
      <w:r w:rsidRPr="004D5348">
        <w:t>Dorota Siwiec</w:t>
      </w:r>
    </w:p>
    <w:p w:rsidR="004D5348" w:rsidRDefault="004D5348" w:rsidP="007065D7">
      <w:pPr>
        <w:pStyle w:val="Styl1"/>
        <w:numPr>
          <w:ilvl w:val="0"/>
          <w:numId w:val="176"/>
        </w:numPr>
      </w:pPr>
      <w:r w:rsidRPr="006148F7">
        <w:t>Grażyna Staniszewska</w:t>
      </w:r>
    </w:p>
    <w:p w:rsidR="004D5348" w:rsidRDefault="004D5348" w:rsidP="007065D7">
      <w:pPr>
        <w:pStyle w:val="Styl1"/>
        <w:numPr>
          <w:ilvl w:val="0"/>
          <w:numId w:val="176"/>
        </w:numPr>
      </w:pPr>
      <w:r w:rsidRPr="006148F7">
        <w:t>Małgorzata Stanowska</w:t>
      </w:r>
    </w:p>
    <w:p w:rsidR="004D5348" w:rsidRDefault="004D5348" w:rsidP="007065D7">
      <w:pPr>
        <w:pStyle w:val="Styl1"/>
        <w:numPr>
          <w:ilvl w:val="0"/>
          <w:numId w:val="176"/>
        </w:numPr>
      </w:pPr>
      <w:r w:rsidRPr="006148F7">
        <w:lastRenderedPageBreak/>
        <w:t>Hanna Szczeblewska</w:t>
      </w:r>
    </w:p>
    <w:p w:rsidR="004D5348" w:rsidRDefault="004D5348" w:rsidP="007065D7">
      <w:pPr>
        <w:pStyle w:val="Styl1"/>
        <w:numPr>
          <w:ilvl w:val="0"/>
          <w:numId w:val="176"/>
        </w:numPr>
      </w:pPr>
      <w:r w:rsidRPr="006148F7">
        <w:t xml:space="preserve">dr </w:t>
      </w:r>
      <w:r w:rsidR="005D0FB8">
        <w:t xml:space="preserve">hab. </w:t>
      </w:r>
      <w:r w:rsidRPr="006148F7">
        <w:t>n. med. Katarzyna Szczerbińska</w:t>
      </w:r>
    </w:p>
    <w:p w:rsidR="004D5348" w:rsidRDefault="004D5348" w:rsidP="007065D7">
      <w:pPr>
        <w:pStyle w:val="Styl1"/>
        <w:numPr>
          <w:ilvl w:val="0"/>
          <w:numId w:val="176"/>
        </w:numPr>
      </w:pPr>
      <w:r w:rsidRPr="006148F7">
        <w:t>Beata Tokarz-Kamińska</w:t>
      </w:r>
    </w:p>
    <w:p w:rsidR="004D5348" w:rsidRDefault="004D5348" w:rsidP="007065D7">
      <w:pPr>
        <w:pStyle w:val="Styl1"/>
        <w:numPr>
          <w:ilvl w:val="0"/>
          <w:numId w:val="176"/>
        </w:numPr>
      </w:pPr>
      <w:r w:rsidRPr="00D208A8">
        <w:t>Ewa Tułodziecka-Czapska – sekretarz (od 13 marca 2017 r.)</w:t>
      </w:r>
    </w:p>
    <w:p w:rsidR="004D5348" w:rsidRDefault="004D5348" w:rsidP="007065D7">
      <w:pPr>
        <w:pStyle w:val="Styl1"/>
        <w:numPr>
          <w:ilvl w:val="0"/>
          <w:numId w:val="176"/>
        </w:numPr>
      </w:pPr>
      <w:r w:rsidRPr="006148F7">
        <w:t>dr prof. WSH</w:t>
      </w:r>
      <w:r w:rsidR="009E18EF">
        <w:t xml:space="preserve"> w </w:t>
      </w:r>
      <w:r w:rsidRPr="006148F7">
        <w:t>Sosnowcu Maria Zrałek</w:t>
      </w:r>
    </w:p>
    <w:p w:rsidR="00F147D3" w:rsidRDefault="0073219A" w:rsidP="00D0562F">
      <w:pPr>
        <w:pStyle w:val="Nagwek4"/>
      </w:pPr>
      <w:bookmarkStart w:id="1484" w:name="_Toc513723424"/>
      <w:bookmarkStart w:id="1485" w:name="_Toc515022464"/>
      <w:r w:rsidRPr="006148F7">
        <w:t>Działania Komisji</w:t>
      </w:r>
      <w:bookmarkEnd w:id="1484"/>
      <w:bookmarkEnd w:id="1485"/>
    </w:p>
    <w:p w:rsidR="0073219A" w:rsidRPr="006148F7" w:rsidRDefault="0073219A" w:rsidP="006F3E62">
      <w:pPr>
        <w:pStyle w:val="Nagwek5"/>
      </w:pPr>
      <w:bookmarkStart w:id="1486" w:name="_Toc515022465"/>
      <w:r w:rsidRPr="006148F7">
        <w:t>Monitorowanie prac nad Konwencją ONZ</w:t>
      </w:r>
      <w:r w:rsidR="009E18EF">
        <w:t xml:space="preserve"> o </w:t>
      </w:r>
      <w:r w:rsidRPr="006148F7">
        <w:t>prawach osób starszych</w:t>
      </w:r>
      <w:bookmarkEnd w:id="1486"/>
    </w:p>
    <w:p w:rsidR="0073219A" w:rsidRPr="006148F7" w:rsidRDefault="0073219A" w:rsidP="0071703A">
      <w:pPr>
        <w:pStyle w:val="Styl1"/>
      </w:pPr>
      <w:r w:rsidRPr="006148F7">
        <w:t>W 2010</w:t>
      </w:r>
      <w:r w:rsidR="00574971">
        <w:t xml:space="preserve"> </w:t>
      </w:r>
      <w:r w:rsidR="00417C70">
        <w:t xml:space="preserve">r. </w:t>
      </w:r>
      <w:r w:rsidRPr="006148F7">
        <w:t>powstała grupa robocza</w:t>
      </w:r>
      <w:r w:rsidR="00F147D3">
        <w:t xml:space="preserve"> do</w:t>
      </w:r>
      <w:r w:rsidR="00574971">
        <w:t xml:space="preserve"> </w:t>
      </w:r>
      <w:r w:rsidRPr="006148F7">
        <w:t>spraw starzenia się OEWG,</w:t>
      </w:r>
      <w:r w:rsidR="00CC7107">
        <w:t xml:space="preserve"> a</w:t>
      </w:r>
      <w:r w:rsidR="009E18EF">
        <w:t xml:space="preserve"> w </w:t>
      </w:r>
      <w:r w:rsidRPr="006148F7">
        <w:t>2012</w:t>
      </w:r>
      <w:r w:rsidR="00574971">
        <w:t xml:space="preserve"> </w:t>
      </w:r>
      <w:r w:rsidR="00417C70">
        <w:t xml:space="preserve">r. </w:t>
      </w:r>
      <w:r w:rsidRPr="006148F7">
        <w:rPr>
          <w:rFonts w:eastAsia="Calibri"/>
          <w:bCs/>
        </w:rPr>
        <w:t>powierzono</w:t>
      </w:r>
      <w:r w:rsidRPr="006148F7">
        <w:t xml:space="preserve"> jej przygotowanie elementów międzynarodowego aktu prawnego. Obecnie trwają dyskusje</w:t>
      </w:r>
      <w:r w:rsidR="009E18EF">
        <w:t xml:space="preserve"> o </w:t>
      </w:r>
      <w:r w:rsidRPr="006148F7">
        <w:t>formie</w:t>
      </w:r>
      <w:r w:rsidR="009E18EF">
        <w:t xml:space="preserve"> i </w:t>
      </w:r>
      <w:r w:rsidRPr="006148F7">
        <w:t>zakresie Konwencji. Do udziału</w:t>
      </w:r>
      <w:r w:rsidR="009E18EF">
        <w:t xml:space="preserve"> w </w:t>
      </w:r>
      <w:r w:rsidRPr="006148F7">
        <w:t>sesjach OEWG zaproszono narodowe instytucje ochrony praw człowieka.</w:t>
      </w:r>
      <w:r w:rsidR="002D1487">
        <w:t xml:space="preserve"> W</w:t>
      </w:r>
      <w:r w:rsidR="00574971">
        <w:t xml:space="preserve"> </w:t>
      </w:r>
      <w:r w:rsidRPr="006148F7">
        <w:t>Polsce funkcję tę pełni Rzecznik Praw Obywatelskich. Prace Komisji Ekspertów ds. Osób Starszych</w:t>
      </w:r>
      <w:r w:rsidR="009E18EF">
        <w:t xml:space="preserve"> w </w:t>
      </w:r>
      <w:r w:rsidR="00422151">
        <w:t>2017</w:t>
      </w:r>
      <w:r w:rsidR="00574971">
        <w:t xml:space="preserve"> </w:t>
      </w:r>
      <w:r w:rsidR="00417C70">
        <w:t xml:space="preserve">r. </w:t>
      </w:r>
      <w:r w:rsidRPr="006148F7">
        <w:t>były</w:t>
      </w:r>
      <w:r w:rsidR="009E18EF">
        <w:t xml:space="preserve"> w </w:t>
      </w:r>
      <w:r w:rsidRPr="006148F7">
        <w:t>dużej części poświęcone tematom aktualnie omawianym przez grupę roboczą</w:t>
      </w:r>
      <w:r w:rsidR="00F147D3">
        <w:t xml:space="preserve"> do</w:t>
      </w:r>
      <w:r w:rsidR="00574971">
        <w:t xml:space="preserve"> </w:t>
      </w:r>
      <w:r w:rsidRPr="006148F7">
        <w:t>spraw starzenia się OEWG, tj. dyskryminacji, wykluczeniu, przemocy</w:t>
      </w:r>
      <w:r w:rsidR="009E18EF">
        <w:t xml:space="preserve"> i </w:t>
      </w:r>
      <w:r w:rsidRPr="006148F7">
        <w:t>nadużyciom wobec osób starszych.</w:t>
      </w:r>
    </w:p>
    <w:p w:rsidR="0073219A" w:rsidRPr="006148F7" w:rsidRDefault="0073219A" w:rsidP="0071703A">
      <w:pPr>
        <w:pStyle w:val="Styl1"/>
      </w:pPr>
      <w:r w:rsidRPr="006148F7">
        <w:t>Podczas posiedzeń Komisji omówiono międzynarodowe standardy antydyskryminacyjne. Wskazano na zbyt mały nacisk</w:t>
      </w:r>
      <w:r w:rsidR="009E18EF">
        <w:t xml:space="preserve"> w </w:t>
      </w:r>
      <w:r w:rsidRPr="006148F7">
        <w:t>przepisach prawa międzynarodowego na kwestię dyskryminacji ze względu na wiek. Nawet</w:t>
      </w:r>
      <w:r w:rsidR="009E18EF">
        <w:t xml:space="preserve"> w </w:t>
      </w:r>
      <w:r w:rsidRPr="006148F7">
        <w:t>tak ważnym dokumencie jak Europejska Konwencja Praw Człowieka</w:t>
      </w:r>
      <w:r w:rsidRPr="006148F7">
        <w:rPr>
          <w:rStyle w:val="Odwoanieprzypisudolnego"/>
          <w:szCs w:val="26"/>
        </w:rPr>
        <w:footnoteReference w:id="1471"/>
      </w:r>
      <w:r w:rsidRPr="006148F7">
        <w:t>,</w:t>
      </w:r>
      <w:r w:rsidR="009E18EF">
        <w:t xml:space="preserve"> w </w:t>
      </w:r>
      <w:r w:rsidR="00F147D3">
        <w:t>art.</w:t>
      </w:r>
      <w:r w:rsidR="00574971">
        <w:t xml:space="preserve"> </w:t>
      </w:r>
      <w:r w:rsidRPr="006148F7">
        <w:t xml:space="preserve">14 </w:t>
      </w:r>
      <w:r w:rsidRPr="006148F7">
        <w:rPr>
          <w:i/>
        </w:rPr>
        <w:t>„Zakaz dyskryminacji</w:t>
      </w:r>
      <w:r w:rsidRPr="006148F7">
        <w:t>” wiek</w:t>
      </w:r>
      <w:r w:rsidR="00CC7107">
        <w:t xml:space="preserve"> nie</w:t>
      </w:r>
      <w:r w:rsidR="00574971">
        <w:t xml:space="preserve"> </w:t>
      </w:r>
      <w:r w:rsidRPr="006148F7">
        <w:t>jest wymieniony jako przesłanka dyskryminacji. Komisja zapoznała się także</w:t>
      </w:r>
      <w:r w:rsidR="009E18EF">
        <w:t xml:space="preserve"> z </w:t>
      </w:r>
      <w:r w:rsidRPr="006148F7">
        <w:t>wynikami badań</w:t>
      </w:r>
      <w:r w:rsidR="009E18EF">
        <w:t xml:space="preserve"> w </w:t>
      </w:r>
      <w:r w:rsidRPr="006148F7">
        <w:t>zakresie nierównego traktowania</w:t>
      </w:r>
      <w:r w:rsidR="009E18EF">
        <w:t xml:space="preserve"> i </w:t>
      </w:r>
      <w:r w:rsidRPr="006148F7">
        <w:t>wykluczenia osób starszych. Ponadto, eksperci</w:t>
      </w:r>
      <w:r w:rsidR="009E18EF">
        <w:t xml:space="preserve"> z </w:t>
      </w:r>
      <w:r w:rsidRPr="006148F7">
        <w:t>KE zdiagnozowali obszary dyskryminacji</w:t>
      </w:r>
      <w:r w:rsidR="009E18EF">
        <w:t xml:space="preserve"> i </w:t>
      </w:r>
      <w:r w:rsidRPr="006148F7">
        <w:t>wykluczenia osób starszych: świadomość (wykazano związek między poglądami nt. starości</w:t>
      </w:r>
      <w:r w:rsidR="00CC7107">
        <w:t xml:space="preserve"> a</w:t>
      </w:r>
      <w:r w:rsidR="00574971">
        <w:t xml:space="preserve"> </w:t>
      </w:r>
      <w:r w:rsidRPr="006148F7">
        <w:t>odczuwaną dyskryminacją), zdrowie (np. przejawy dyskryminacji lekowej), praca</w:t>
      </w:r>
      <w:r w:rsidR="009E18EF">
        <w:t xml:space="preserve"> i </w:t>
      </w:r>
      <w:r w:rsidRPr="006148F7">
        <w:t>zatrudnienie, strukturalne wykluczenie osób starszych (np. przymusowy wiek emerytalny).</w:t>
      </w:r>
    </w:p>
    <w:p w:rsidR="009848DD" w:rsidRDefault="0073219A" w:rsidP="0071703A">
      <w:pPr>
        <w:pStyle w:val="Styl1"/>
      </w:pPr>
      <w:r w:rsidRPr="006148F7">
        <w:t>Komisja zwróciła uwagę na brak jasnej definicji „osoby starszej”. Najpopularniejsze jest kryterium wieku, określające wiek starczy na 65 lat, choć geriatrzy stawiają granicę na 75–80 latach,</w:t>
      </w:r>
      <w:r w:rsidR="00CC7107">
        <w:t xml:space="preserve"> a</w:t>
      </w:r>
      <w:r w:rsidR="00574971">
        <w:t xml:space="preserve"> </w:t>
      </w:r>
      <w:r w:rsidRPr="006148F7">
        <w:t xml:space="preserve">gerontolodzy jako wiek starczy </w:t>
      </w:r>
      <w:r w:rsidRPr="006148F7">
        <w:lastRenderedPageBreak/>
        <w:t>określają ostatnie 12 lat przeciętnej długości życia. Istotną kwestią jest nazewnictwo: czy sformułowania „osoba stara”, „osoba starsza”, „senior” mogą być stosowane na równi</w:t>
      </w:r>
      <w:r w:rsidR="009E18EF">
        <w:t xml:space="preserve"> i </w:t>
      </w:r>
      <w:r w:rsidRPr="006148F7">
        <w:t>wymiennie</w:t>
      </w:r>
      <w:r w:rsidR="009848DD">
        <w:t>.</w:t>
      </w:r>
    </w:p>
    <w:p w:rsidR="00861205" w:rsidRDefault="00861205" w:rsidP="00861205">
      <w:pPr>
        <w:pStyle w:val="Styl1"/>
      </w:pPr>
      <w:r w:rsidRPr="006148F7">
        <w:t>Niezbędna jest powszechna edukacja zarówno skarżących, jak</w:t>
      </w:r>
      <w:r w:rsidR="009E18EF">
        <w:t xml:space="preserve"> i </w:t>
      </w:r>
      <w:r w:rsidRPr="006148F7">
        <w:t>instytucji</w:t>
      </w:r>
      <w:r w:rsidRPr="006148F7">
        <w:rPr>
          <w:color w:val="FF0000"/>
        </w:rPr>
        <w:t xml:space="preserve"> </w:t>
      </w:r>
      <w:r w:rsidRPr="006148F7">
        <w:t>oskarżanych</w:t>
      </w:r>
      <w:r w:rsidR="009E18EF">
        <w:t xml:space="preserve"> o </w:t>
      </w:r>
      <w:r>
        <w:t>dyskryminację</w:t>
      </w:r>
      <w:r w:rsidR="009E18EF">
        <w:t xml:space="preserve"> i </w:t>
      </w:r>
      <w:r>
        <w:t>złe traktowanie</w:t>
      </w:r>
      <w:r w:rsidRPr="006148F7">
        <w:t xml:space="preserve"> oraz zmiana postaw społecznych. Bardzo ważna jest także kwestia propagowania dobrych praktyk, tworzenia prawa zwyczajowego, stworzenia mody</w:t>
      </w:r>
      <w:r>
        <w:t xml:space="preserve"> na</w:t>
      </w:r>
      <w:r w:rsidR="00630BA4">
        <w:t xml:space="preserve"> </w:t>
      </w:r>
      <w:r w:rsidRPr="006148F7">
        <w:t>pewn</w:t>
      </w:r>
      <w:r>
        <w:t>e</w:t>
      </w:r>
      <w:r w:rsidRPr="006148F7">
        <w:t xml:space="preserve"> zachowa</w:t>
      </w:r>
      <w:r>
        <w:t>nia</w:t>
      </w:r>
      <w:r w:rsidRPr="006148F7">
        <w:t>, co może przełożyć się na zrozumienie przez społeczeństwo specyfiki praw</w:t>
      </w:r>
      <w:r w:rsidR="009E18EF">
        <w:t xml:space="preserve"> i </w:t>
      </w:r>
      <w:r w:rsidRPr="006148F7">
        <w:t xml:space="preserve">potrzeb </w:t>
      </w:r>
      <w:r w:rsidR="00800369">
        <w:t>osób starszych.</w:t>
      </w:r>
    </w:p>
    <w:p w:rsidR="0073219A" w:rsidRPr="006148F7" w:rsidRDefault="0073219A" w:rsidP="0071703A">
      <w:pPr>
        <w:pStyle w:val="Styl1"/>
      </w:pPr>
      <w:r w:rsidRPr="006148F7">
        <w:t>Poprawy efektywności przeciwdziałania przemocy</w:t>
      </w:r>
      <w:r w:rsidR="009E18EF">
        <w:t xml:space="preserve"> i </w:t>
      </w:r>
      <w:r w:rsidRPr="006148F7">
        <w:t>nadużyciom można spodziewać się po wprowadzeniu zmian</w:t>
      </w:r>
      <w:r w:rsidR="009E18EF">
        <w:t xml:space="preserve"> w </w:t>
      </w:r>
      <w:r w:rsidRPr="006148F7">
        <w:t>prawie. Szczególną uwagę należy zwrócić na przepisy proceduralne oraz na potrzebę wyeliminowania</w:t>
      </w:r>
      <w:r w:rsidR="009E18EF">
        <w:t xml:space="preserve"> z </w:t>
      </w:r>
      <w:r w:rsidRPr="006148F7">
        <w:t>przepisów Kodeksu cywilnego</w:t>
      </w:r>
      <w:r w:rsidR="009E18EF">
        <w:t xml:space="preserve"> i </w:t>
      </w:r>
      <w:r w:rsidRPr="006148F7">
        <w:t>konstytucyjnych ograniczeń nakładanych na osoby ubezwłasnowolnione. Drugą ważną kwestią jest uzupełnienie lub wykreślenie przepisów określających przestępstwa motywowane uprzedzeniami.</w:t>
      </w:r>
    </w:p>
    <w:p w:rsidR="0073219A" w:rsidRPr="006148F7" w:rsidRDefault="0073219A" w:rsidP="0071703A">
      <w:pPr>
        <w:pStyle w:val="Styl1"/>
      </w:pPr>
      <w:r w:rsidRPr="006148F7">
        <w:t>Zdaniem Komisji</w:t>
      </w:r>
      <w:r w:rsidR="009E18EF">
        <w:t xml:space="preserve"> w </w:t>
      </w:r>
      <w:r w:rsidRPr="006148F7">
        <w:t>Konwencji</w:t>
      </w:r>
      <w:r w:rsidR="009E18EF">
        <w:t xml:space="preserve"> o </w:t>
      </w:r>
      <w:r w:rsidRPr="006148F7">
        <w:t>prawach osób starszych powinny znaleźć się:</w:t>
      </w:r>
    </w:p>
    <w:p w:rsidR="0073219A" w:rsidRPr="006148F7" w:rsidRDefault="0073219A" w:rsidP="007065D7">
      <w:pPr>
        <w:pStyle w:val="Styl1"/>
        <w:numPr>
          <w:ilvl w:val="0"/>
          <w:numId w:val="62"/>
        </w:numPr>
      </w:pPr>
      <w:r w:rsidRPr="006148F7">
        <w:t>Rozstrzygnięcie, kim jest osoba starsza</w:t>
      </w:r>
      <w:r w:rsidR="009E18EF">
        <w:t xml:space="preserve"> i </w:t>
      </w:r>
      <w:r w:rsidRPr="006148F7">
        <w:t>jakiego nazewnictwa można używać;</w:t>
      </w:r>
    </w:p>
    <w:p w:rsidR="0073219A" w:rsidRPr="006148F7" w:rsidRDefault="0073219A" w:rsidP="007065D7">
      <w:pPr>
        <w:pStyle w:val="Styl1"/>
        <w:numPr>
          <w:ilvl w:val="0"/>
          <w:numId w:val="62"/>
        </w:numPr>
      </w:pPr>
      <w:r w:rsidRPr="006148F7">
        <w:t>Uwzględnienie obok przemocy także zaniedbań względem osób starszych;</w:t>
      </w:r>
    </w:p>
    <w:p w:rsidR="0073219A" w:rsidRPr="006148F7" w:rsidRDefault="0073219A" w:rsidP="007065D7">
      <w:pPr>
        <w:pStyle w:val="Styl1"/>
        <w:numPr>
          <w:ilvl w:val="0"/>
          <w:numId w:val="62"/>
        </w:numPr>
      </w:pPr>
      <w:r w:rsidRPr="006148F7">
        <w:t>Wyszczególnienie, czego dotyczy przemoc</w:t>
      </w:r>
      <w:r w:rsidR="009E18EF">
        <w:t xml:space="preserve"> i </w:t>
      </w:r>
      <w:r w:rsidRPr="006148F7">
        <w:t>zaniedbanie ( przemoc fizyczna, psychiczna, ekonomiczna, ale również seksualna oraz symboliczna, czyli na poziomie języka</w:t>
      </w:r>
      <w:r w:rsidR="009E18EF">
        <w:t xml:space="preserve"> i </w:t>
      </w:r>
      <w:r w:rsidRPr="006148F7">
        <w:t>kodu kulturowego);</w:t>
      </w:r>
    </w:p>
    <w:p w:rsidR="0073219A" w:rsidRPr="006148F7" w:rsidRDefault="0073219A" w:rsidP="007065D7">
      <w:pPr>
        <w:pStyle w:val="Styl1"/>
        <w:numPr>
          <w:ilvl w:val="0"/>
          <w:numId w:val="62"/>
        </w:numPr>
      </w:pPr>
      <w:r w:rsidRPr="006148F7">
        <w:t>Katalog miejsc,</w:t>
      </w:r>
      <w:r w:rsidR="009E18EF">
        <w:t xml:space="preserve"> w </w:t>
      </w:r>
      <w:r w:rsidRPr="006148F7">
        <w:t>których dokonują się akty przemocy;</w:t>
      </w:r>
    </w:p>
    <w:p w:rsidR="0073219A" w:rsidRPr="006148F7" w:rsidRDefault="0073219A" w:rsidP="007065D7">
      <w:pPr>
        <w:pStyle w:val="Styl1"/>
        <w:numPr>
          <w:ilvl w:val="0"/>
          <w:numId w:val="62"/>
        </w:numPr>
      </w:pPr>
      <w:r w:rsidRPr="006148F7">
        <w:t>Ocena, co jest przemocą;</w:t>
      </w:r>
    </w:p>
    <w:p w:rsidR="0073219A" w:rsidRPr="006148F7" w:rsidRDefault="0073219A" w:rsidP="007065D7">
      <w:pPr>
        <w:pStyle w:val="Styl1"/>
        <w:numPr>
          <w:ilvl w:val="0"/>
          <w:numId w:val="62"/>
        </w:numPr>
      </w:pPr>
      <w:r w:rsidRPr="006148F7">
        <w:t>Zalecenie stosowania wielu różnych instrumentów przeciwdziałania przemocy, dyskryminacji, (edukacyjnych, informacyjnych, kadrowych, infrastruktury, finansowych);</w:t>
      </w:r>
    </w:p>
    <w:p w:rsidR="0073219A" w:rsidRPr="006148F7" w:rsidRDefault="0073219A" w:rsidP="007065D7">
      <w:pPr>
        <w:pStyle w:val="Styl1"/>
        <w:numPr>
          <w:ilvl w:val="0"/>
          <w:numId w:val="62"/>
        </w:numPr>
      </w:pPr>
      <w:r w:rsidRPr="006148F7">
        <w:t>Katalog źródeł przemocy;</w:t>
      </w:r>
    </w:p>
    <w:p w:rsidR="0073219A" w:rsidRPr="006148F7" w:rsidRDefault="0073219A" w:rsidP="007065D7">
      <w:pPr>
        <w:pStyle w:val="Styl1"/>
        <w:numPr>
          <w:ilvl w:val="0"/>
          <w:numId w:val="62"/>
        </w:numPr>
      </w:pPr>
      <w:r w:rsidRPr="006148F7">
        <w:t>Zapis</w:t>
      </w:r>
      <w:r w:rsidR="009E18EF">
        <w:t xml:space="preserve"> o </w:t>
      </w:r>
      <w:r w:rsidRPr="006148F7">
        <w:t>potrzebie stworzenia</w:t>
      </w:r>
      <w:r w:rsidR="009E18EF">
        <w:t xml:space="preserve"> w </w:t>
      </w:r>
      <w:r w:rsidRPr="006148F7">
        <w:t>poszczególnych krajach instrumentów</w:t>
      </w:r>
      <w:r w:rsidR="00F147D3">
        <w:t xml:space="preserve"> do</w:t>
      </w:r>
      <w:r w:rsidR="00574971">
        <w:t xml:space="preserve"> </w:t>
      </w:r>
      <w:r w:rsidRPr="006148F7">
        <w:t>monitorowania przemocy</w:t>
      </w:r>
      <w:r w:rsidR="009E18EF">
        <w:t xml:space="preserve"> i </w:t>
      </w:r>
      <w:r w:rsidRPr="006148F7">
        <w:t>zaniedbania;</w:t>
      </w:r>
    </w:p>
    <w:p w:rsidR="0073219A" w:rsidRPr="006148F7" w:rsidRDefault="0073219A" w:rsidP="007065D7">
      <w:pPr>
        <w:pStyle w:val="Styl1"/>
        <w:numPr>
          <w:ilvl w:val="0"/>
          <w:numId w:val="62"/>
        </w:numPr>
      </w:pPr>
      <w:r w:rsidRPr="006148F7">
        <w:t>Listę podmiotów uprawnionych</w:t>
      </w:r>
      <w:r w:rsidR="00F147D3">
        <w:t xml:space="preserve"> do</w:t>
      </w:r>
      <w:r w:rsidR="00574971">
        <w:t xml:space="preserve"> </w:t>
      </w:r>
      <w:r w:rsidRPr="006148F7">
        <w:t>egzekwowania Konwencji (obok organów ścigania</w:t>
      </w:r>
      <w:r w:rsidR="009E18EF">
        <w:t xml:space="preserve"> i </w:t>
      </w:r>
      <w:r w:rsidRPr="006148F7">
        <w:t xml:space="preserve">instytucji wymiaru sprawiedliwości powinny </w:t>
      </w:r>
      <w:r w:rsidRPr="006148F7">
        <w:lastRenderedPageBreak/>
        <w:t>znaleźć się na niej także podmioty zaliczane</w:t>
      </w:r>
      <w:r w:rsidR="00F147D3">
        <w:t xml:space="preserve"> do</w:t>
      </w:r>
      <w:r w:rsidR="00574971">
        <w:t xml:space="preserve"> </w:t>
      </w:r>
      <w:r w:rsidRPr="006148F7">
        <w:t>służb społecznych, edukacyjnych itd.);</w:t>
      </w:r>
    </w:p>
    <w:p w:rsidR="0073219A" w:rsidRPr="006148F7" w:rsidRDefault="0073219A" w:rsidP="007065D7">
      <w:pPr>
        <w:pStyle w:val="Styl1"/>
        <w:numPr>
          <w:ilvl w:val="0"/>
          <w:numId w:val="62"/>
        </w:numPr>
      </w:pPr>
      <w:r w:rsidRPr="006148F7">
        <w:t>Zapis zakazu dyskryminacji ze względu na wiek;</w:t>
      </w:r>
    </w:p>
    <w:p w:rsidR="009848DD" w:rsidRDefault="0073219A" w:rsidP="007065D7">
      <w:pPr>
        <w:pStyle w:val="Styl1"/>
        <w:numPr>
          <w:ilvl w:val="0"/>
          <w:numId w:val="62"/>
        </w:numPr>
      </w:pPr>
      <w:r w:rsidRPr="006148F7">
        <w:t>Jednoznaczne regulacje potępiające dyskryminację ze względu na wiek</w:t>
      </w:r>
      <w:r w:rsidR="009E18EF">
        <w:t xml:space="preserve"> i </w:t>
      </w:r>
      <w:r w:rsidRPr="006148F7">
        <w:t>penalizujące osoby ją stosujące</w:t>
      </w:r>
      <w:r w:rsidR="009848DD">
        <w:t>.</w:t>
      </w:r>
    </w:p>
    <w:p w:rsidR="0073219A" w:rsidRPr="006148F7" w:rsidRDefault="0073219A" w:rsidP="0071703A">
      <w:pPr>
        <w:pStyle w:val="Styl1"/>
      </w:pPr>
      <w:r w:rsidRPr="006148F7">
        <w:t>W opinii Rzecznika Praw Obywatelskich Konwencja stanowiłaby pomoc</w:t>
      </w:r>
      <w:r w:rsidR="009E18EF">
        <w:t xml:space="preserve"> w </w:t>
      </w:r>
      <w:r w:rsidRPr="006148F7">
        <w:t>aktywnym, systemowym podejmowaniu wyzwań związanych ze starzeniem się społeczeństw.</w:t>
      </w:r>
    </w:p>
    <w:p w:rsidR="0073219A" w:rsidRPr="006148F7" w:rsidRDefault="0073219A" w:rsidP="006F3E62">
      <w:pPr>
        <w:pStyle w:val="Nagwek5"/>
      </w:pPr>
      <w:bookmarkStart w:id="1487" w:name="_Toc515022466"/>
      <w:r w:rsidRPr="006148F7">
        <w:t>Komunikacja</w:t>
      </w:r>
      <w:r w:rsidR="009E18EF">
        <w:t xml:space="preserve"> w </w:t>
      </w:r>
      <w:r w:rsidRPr="006148F7">
        <w:t>relacjach</w:t>
      </w:r>
      <w:r w:rsidR="009E18EF">
        <w:t xml:space="preserve"> z </w:t>
      </w:r>
      <w:r w:rsidRPr="006148F7">
        <w:t>osobami starszymi – przejawy ageizmu</w:t>
      </w:r>
      <w:bookmarkEnd w:id="1487"/>
    </w:p>
    <w:p w:rsidR="0073219A" w:rsidRPr="006148F7" w:rsidRDefault="0073219A" w:rsidP="0071703A">
      <w:pPr>
        <w:pStyle w:val="Styl1"/>
      </w:pPr>
      <w:r w:rsidRPr="006148F7">
        <w:t>Komisja podjęła temat komunikacji</w:t>
      </w:r>
      <w:r w:rsidR="009E18EF">
        <w:t xml:space="preserve"> w </w:t>
      </w:r>
      <w:r w:rsidRPr="006148F7">
        <w:t>relacjach</w:t>
      </w:r>
      <w:r w:rsidR="009E18EF">
        <w:t xml:space="preserve"> z </w:t>
      </w:r>
      <w:r w:rsidRPr="006148F7">
        <w:t>osobami starszymi. Przedstawiono negatywne skutki dla osób starszych używania wobec nich języka protekcjonalnego, który jest powszechną formą komunikacji stosowaną zarówno przez opiekunów, jak</w:t>
      </w:r>
      <w:r w:rsidR="009E18EF">
        <w:t xml:space="preserve"> i </w:t>
      </w:r>
      <w:r w:rsidRPr="006148F7">
        <w:t>bliskich, wynikającą</w:t>
      </w:r>
      <w:r w:rsidR="009E18EF">
        <w:t xml:space="preserve"> z </w:t>
      </w:r>
      <w:r w:rsidRPr="006148F7">
        <w:t>postrzegania starości</w:t>
      </w:r>
      <w:r w:rsidR="009E18EF">
        <w:t xml:space="preserve"> w </w:t>
      </w:r>
      <w:r w:rsidRPr="006148F7">
        <w:t>sposób negatywny, stereotypowy. Omówiono cztery specyficzne przykłady komunikacji</w:t>
      </w:r>
      <w:r w:rsidR="009E18EF">
        <w:t xml:space="preserve"> z </w:t>
      </w:r>
      <w:r w:rsidRPr="006148F7">
        <w:t xml:space="preserve">osobami starszymi: </w:t>
      </w:r>
      <w:r w:rsidRPr="006148F7">
        <w:rPr>
          <w:b/>
        </w:rPr>
        <w:t>Baby-talk</w:t>
      </w:r>
      <w:r w:rsidRPr="006148F7">
        <w:t xml:space="preserve"> – styl mowy stosowany</w:t>
      </w:r>
      <w:r w:rsidR="00F147D3">
        <w:t xml:space="preserve"> do</w:t>
      </w:r>
      <w:r w:rsidR="00574971">
        <w:t xml:space="preserve"> </w:t>
      </w:r>
      <w:r w:rsidRPr="006148F7">
        <w:t xml:space="preserve">małych dzieci, </w:t>
      </w:r>
      <w:r w:rsidRPr="006148F7">
        <w:rPr>
          <w:b/>
        </w:rPr>
        <w:t>Elderspeak</w:t>
      </w:r>
      <w:r w:rsidRPr="006148F7">
        <w:t xml:space="preserve"> – specyficzna mowa skierowana</w:t>
      </w:r>
      <w:r w:rsidR="00F147D3">
        <w:t xml:space="preserve"> do</w:t>
      </w:r>
      <w:r w:rsidR="00574971">
        <w:t xml:space="preserve"> </w:t>
      </w:r>
      <w:r w:rsidRPr="006148F7">
        <w:t xml:space="preserve">osób starszych, </w:t>
      </w:r>
      <w:r w:rsidRPr="006148F7">
        <w:rPr>
          <w:b/>
        </w:rPr>
        <w:t>Patronizing communication</w:t>
      </w:r>
      <w:r w:rsidRPr="006148F7">
        <w:t xml:space="preserve"> – komunikacja protekcjonalna, zawierająca dwa elementy –</w:t>
      </w:r>
      <w:r w:rsidR="009E18EF">
        <w:t xml:space="preserve"> z </w:t>
      </w:r>
      <w:r w:rsidRPr="006148F7">
        <w:t>jednej strony ochronę, troskę,</w:t>
      </w:r>
      <w:r w:rsidR="00CC7107">
        <w:t xml:space="preserve"> a</w:t>
      </w:r>
      <w:r w:rsidR="009E18EF">
        <w:t xml:space="preserve"> z </w:t>
      </w:r>
      <w:r w:rsidRPr="006148F7">
        <w:t xml:space="preserve">drugiej wyższościowe, poniżające traktowanie osób starszych oraz </w:t>
      </w:r>
      <w:r w:rsidRPr="006148F7">
        <w:rPr>
          <w:b/>
        </w:rPr>
        <w:t>Ageist pattern speech</w:t>
      </w:r>
      <w:r w:rsidRPr="006148F7">
        <w:t xml:space="preserve"> – dyskryminacyjny wzorzec mowy.</w:t>
      </w:r>
    </w:p>
    <w:p w:rsidR="0073219A" w:rsidRPr="006148F7" w:rsidRDefault="0073219A" w:rsidP="0071703A">
      <w:pPr>
        <w:pStyle w:val="Styl1"/>
      </w:pPr>
      <w:r w:rsidRPr="006148F7">
        <w:t>Zdaniem Komisji niezbędne jest dotarcie</w:t>
      </w:r>
      <w:r w:rsidR="009E18EF">
        <w:t xml:space="preserve"> z </w:t>
      </w:r>
      <w:r w:rsidRPr="006148F7">
        <w:t>informacją</w:t>
      </w:r>
      <w:r w:rsidR="009E18EF">
        <w:t xml:space="preserve"> o </w:t>
      </w:r>
      <w:r w:rsidRPr="006148F7">
        <w:t>zjawisku mowy dyskryminującej zarówno</w:t>
      </w:r>
      <w:r w:rsidR="00F147D3">
        <w:t xml:space="preserve"> do</w:t>
      </w:r>
      <w:r w:rsidR="00574971">
        <w:t xml:space="preserve"> </w:t>
      </w:r>
      <w:r w:rsidRPr="006148F7">
        <w:t>osób starszych, jak</w:t>
      </w:r>
      <w:r w:rsidR="009E18EF">
        <w:t xml:space="preserve"> i </w:t>
      </w:r>
      <w:r w:rsidRPr="006148F7">
        <w:t>personelu świadczącego opiekę nad seniorami. Konieczne wydaje się także włączenie</w:t>
      </w:r>
      <w:r w:rsidR="00F147D3">
        <w:t xml:space="preserve"> do</w:t>
      </w:r>
      <w:r w:rsidR="00574971">
        <w:t xml:space="preserve"> </w:t>
      </w:r>
      <w:r w:rsidRPr="006148F7">
        <w:t>programów kształcenia kadr odpowiednich treści, mających zapobiegać stygmatyzacji osób starszych</w:t>
      </w:r>
      <w:r w:rsidR="009E18EF">
        <w:t xml:space="preserve"> i w </w:t>
      </w:r>
      <w:r w:rsidRPr="006148F7">
        <w:t>konsekwencji ich dyskryminacji.</w:t>
      </w:r>
    </w:p>
    <w:p w:rsidR="0073219A" w:rsidRPr="006148F7" w:rsidRDefault="0073219A" w:rsidP="0071703A">
      <w:pPr>
        <w:pStyle w:val="Styl1"/>
      </w:pPr>
      <w:r w:rsidRPr="006148F7">
        <w:t>Temat był prezentowany także podczas Forum III Wieku</w:t>
      </w:r>
      <w:r w:rsidR="009E18EF">
        <w:t xml:space="preserve"> w </w:t>
      </w:r>
      <w:r w:rsidRPr="006148F7">
        <w:t>Nowym Sączu.</w:t>
      </w:r>
    </w:p>
    <w:p w:rsidR="0073219A" w:rsidRPr="006148F7" w:rsidRDefault="0073219A" w:rsidP="006F3E62">
      <w:pPr>
        <w:pStyle w:val="Nagwek5"/>
      </w:pPr>
      <w:bookmarkStart w:id="1488" w:name="_Toc515022467"/>
      <w:r w:rsidRPr="006148F7">
        <w:t>Złota Księga Dobrych Praktyk na Rzecz Społecznego Uczestnictwa Osób Starszych</w:t>
      </w:r>
      <w:bookmarkEnd w:id="1488"/>
    </w:p>
    <w:p w:rsidR="009848DD" w:rsidRDefault="0073219A" w:rsidP="0071703A">
      <w:pPr>
        <w:pStyle w:val="Styl1"/>
      </w:pPr>
      <w:r w:rsidRPr="006148F7">
        <w:t xml:space="preserve">10 kwietnia </w:t>
      </w:r>
      <w:r w:rsidR="00422151">
        <w:t>2017</w:t>
      </w:r>
      <w:r w:rsidR="00574971">
        <w:t xml:space="preserve"> </w:t>
      </w:r>
      <w:r w:rsidR="00417C70">
        <w:t>r.</w:t>
      </w:r>
      <w:r w:rsidR="009E18EF">
        <w:t xml:space="preserve"> w </w:t>
      </w:r>
      <w:r w:rsidRPr="006148F7">
        <w:t>Biurze Rzecznika Praw Obywatelskich</w:t>
      </w:r>
      <w:r w:rsidR="009E18EF">
        <w:t xml:space="preserve"> w </w:t>
      </w:r>
      <w:r w:rsidRPr="006148F7">
        <w:t xml:space="preserve">Warszawie odbyła się uroczystość wręczenia wyróżnień laureatom II edycji konkursu „Złota </w:t>
      </w:r>
      <w:r w:rsidRPr="006148F7">
        <w:lastRenderedPageBreak/>
        <w:t>Księga Dobrych Praktyk na rzecz Społecznego Uczestnictwa Osób Starszych”. Wyróżnionych zostało 11 projektów</w:t>
      </w:r>
      <w:r w:rsidRPr="006148F7">
        <w:rPr>
          <w:vertAlign w:val="superscript"/>
        </w:rPr>
        <w:footnoteReference w:id="1472"/>
      </w:r>
      <w:r w:rsidR="009848DD">
        <w:t>.</w:t>
      </w:r>
    </w:p>
    <w:p w:rsidR="0073219A" w:rsidRDefault="0073219A" w:rsidP="0071703A">
      <w:pPr>
        <w:pStyle w:val="Styl1"/>
      </w:pPr>
      <w:r w:rsidRPr="006148F7">
        <w:t>Natomiast</w:t>
      </w:r>
      <w:r w:rsidR="00F147D3">
        <w:t xml:space="preserve"> we</w:t>
      </w:r>
      <w:r w:rsidR="00574971">
        <w:t xml:space="preserve"> </w:t>
      </w:r>
      <w:r w:rsidRPr="006148F7">
        <w:t xml:space="preserve">wrześniu </w:t>
      </w:r>
      <w:r w:rsidR="00422151">
        <w:t>2017</w:t>
      </w:r>
      <w:r w:rsidR="00574971">
        <w:t xml:space="preserve"> </w:t>
      </w:r>
      <w:r w:rsidR="00417C70">
        <w:t xml:space="preserve">r. </w:t>
      </w:r>
      <w:r w:rsidRPr="006148F7">
        <w:t>została ogłoszona III edycja Złotej Księgi Dobrych Praktyk na rzecz Społecznego Uczestnictwa Osób Starszych.</w:t>
      </w:r>
    </w:p>
    <w:p w:rsidR="006A43D5" w:rsidRDefault="006A43D5" w:rsidP="006F3E62">
      <w:pPr>
        <w:pStyle w:val="Nagwek5"/>
      </w:pPr>
      <w:bookmarkStart w:id="1489" w:name="_Toc512236316"/>
      <w:bookmarkStart w:id="1490" w:name="_Toc515022468"/>
      <w:r>
        <w:t>Konferencja „Wsparcie osób żyjących</w:t>
      </w:r>
      <w:r w:rsidR="009E18EF">
        <w:t xml:space="preserve"> z </w:t>
      </w:r>
      <w:r>
        <w:t>chorobą Alzheimera</w:t>
      </w:r>
      <w:r w:rsidR="009E18EF">
        <w:t xml:space="preserve"> i </w:t>
      </w:r>
      <w:r>
        <w:t>ich rodzin – potrzeby</w:t>
      </w:r>
      <w:r w:rsidR="009E18EF">
        <w:t xml:space="preserve"> i </w:t>
      </w:r>
      <w:r>
        <w:t>dobre praktyki”</w:t>
      </w:r>
      <w:bookmarkEnd w:id="1489"/>
      <w:bookmarkEnd w:id="1490"/>
    </w:p>
    <w:p w:rsidR="00861205" w:rsidRDefault="00861205" w:rsidP="00861205">
      <w:pPr>
        <w:pStyle w:val="Styl1"/>
      </w:pPr>
      <w:r>
        <w:t>Konferencja została zorganizowana 26 września 2017</w:t>
      </w:r>
      <w:r w:rsidR="00574971">
        <w:t xml:space="preserve"> </w:t>
      </w:r>
      <w:r>
        <w:t>r. we</w:t>
      </w:r>
      <w:r w:rsidR="00574971">
        <w:t xml:space="preserve"> </w:t>
      </w:r>
      <w:r>
        <w:t>współpracy Rzecznika Praw Obywatelskich</w:t>
      </w:r>
      <w:r w:rsidR="009E18EF">
        <w:t xml:space="preserve"> i </w:t>
      </w:r>
      <w:r w:rsidRPr="006A43D5">
        <w:t>Polskiego</w:t>
      </w:r>
      <w:r>
        <w:t xml:space="preserve"> Stowarzyszenia Pomocy Osobom</w:t>
      </w:r>
      <w:r w:rsidR="009E18EF">
        <w:t xml:space="preserve"> z </w:t>
      </w:r>
      <w:r>
        <w:t>chorobą Alzheimera</w:t>
      </w:r>
      <w:r>
        <w:rPr>
          <w:vertAlign w:val="superscript"/>
        </w:rPr>
        <w:footnoteReference w:id="1473"/>
      </w:r>
      <w:r>
        <w:t>. Pokazano,</w:t>
      </w:r>
      <w:r w:rsidR="009E18EF">
        <w:t xml:space="preserve"> z </w:t>
      </w:r>
      <w:r>
        <w:t>czym na co dzień borykają się chorzy</w:t>
      </w:r>
      <w:r w:rsidR="009E18EF">
        <w:t xml:space="preserve"> i </w:t>
      </w:r>
      <w:r>
        <w:t>ich opiekunowie oraz przykłady dobrych działań wspomagających osoby żyjące</w:t>
      </w:r>
      <w:r w:rsidR="009E18EF">
        <w:t xml:space="preserve"> z </w:t>
      </w:r>
      <w:r>
        <w:t>chorobą Alzheimera</w:t>
      </w:r>
      <w:r w:rsidR="009E18EF">
        <w:t xml:space="preserve"> i </w:t>
      </w:r>
      <w:r>
        <w:t>ich najbliższych.</w:t>
      </w:r>
    </w:p>
    <w:p w:rsidR="00F147D3" w:rsidRDefault="006A43D5" w:rsidP="006A43D5">
      <w:pPr>
        <w:pStyle w:val="Styl1"/>
        <w:rPr>
          <w:spacing w:val="0"/>
          <w:szCs w:val="26"/>
        </w:rPr>
      </w:pPr>
      <w:r>
        <w:t>Konferencja była transmitowana przez internet.</w:t>
      </w:r>
      <w:r w:rsidR="002D1487">
        <w:t xml:space="preserve"> W</w:t>
      </w:r>
      <w:r w:rsidR="00574971">
        <w:t xml:space="preserve"> </w:t>
      </w:r>
      <w:r>
        <w:t xml:space="preserve">10 miastach (Kolbuszowa, Kraków – </w:t>
      </w:r>
      <w:r w:rsidR="0042560C">
        <w:t>dwa</w:t>
      </w:r>
      <w:r>
        <w:t xml:space="preserve"> wydarzenia, Radom, Rzeszów, Słupsk, Strzyżów, Suwałki, Swarzędz, Tychy</w:t>
      </w:r>
      <w:r w:rsidR="009E18EF">
        <w:t xml:space="preserve"> i </w:t>
      </w:r>
      <w:r>
        <w:t>Wałbrzych), zorganizowano spotkania</w:t>
      </w:r>
      <w:r w:rsidR="009E18EF">
        <w:t xml:space="preserve"> z </w:t>
      </w:r>
      <w:r>
        <w:t>udziałem przedstawicieli organizacji seniorskich, samorządów, opiekunów, a także samych pacjentów, dotkniętych chorobą Alzheimera</w:t>
      </w:r>
      <w:r>
        <w:rPr>
          <w:spacing w:val="0"/>
          <w:szCs w:val="26"/>
        </w:rPr>
        <w:t>.</w:t>
      </w:r>
    </w:p>
    <w:p w:rsidR="0073219A" w:rsidRPr="006148F7" w:rsidRDefault="0073219A" w:rsidP="006F3E62">
      <w:pPr>
        <w:pStyle w:val="Nagwek5"/>
      </w:pPr>
      <w:bookmarkStart w:id="1492" w:name="_Toc515022469"/>
      <w:r w:rsidRPr="006148F7">
        <w:t>Model wsparcia osób starszych</w:t>
      </w:r>
      <w:r w:rsidR="009E18EF">
        <w:t xml:space="preserve"> w </w:t>
      </w:r>
      <w:r w:rsidRPr="006148F7">
        <w:t>środowisku zamieszkania.</w:t>
      </w:r>
      <w:bookmarkEnd w:id="1492"/>
    </w:p>
    <w:p w:rsidR="00F147D3" w:rsidRDefault="0042560C" w:rsidP="006A43D5">
      <w:pPr>
        <w:pStyle w:val="Styl1"/>
      </w:pPr>
      <w:r>
        <w:t>W roku 2017 kontynuowano upowszechnianie modelu wsparcia osób starszych</w:t>
      </w:r>
      <w:r w:rsidR="009E18EF">
        <w:t xml:space="preserve"> w </w:t>
      </w:r>
      <w:r>
        <w:t>miejscu zamieszkania. Model był prezentowany na spotkaniach</w:t>
      </w:r>
      <w:r w:rsidR="009E18EF">
        <w:t xml:space="preserve"> w </w:t>
      </w:r>
      <w:r>
        <w:t>ramach wyjazdów regionalnych Rzecznika:</w:t>
      </w:r>
      <w:r w:rsidR="009E18EF">
        <w:t xml:space="preserve"> w </w:t>
      </w:r>
      <w:r>
        <w:rPr>
          <w:szCs w:val="26"/>
        </w:rPr>
        <w:t>Krapkowicach (22.II.), Lesznie ( 26.IV.) Stargardzie (20.IX.), Sosnowcu (17.X.)</w:t>
      </w:r>
      <w:r w:rsidR="009E18EF">
        <w:rPr>
          <w:szCs w:val="26"/>
        </w:rPr>
        <w:t xml:space="preserve"> i </w:t>
      </w:r>
      <w:r>
        <w:rPr>
          <w:szCs w:val="26"/>
        </w:rPr>
        <w:t>Bielsku Białej (19.X.)</w:t>
      </w:r>
      <w:r>
        <w:t xml:space="preserve"> oraz podczas konferencji</w:t>
      </w:r>
      <w:r w:rsidR="009E18EF">
        <w:t xml:space="preserve"> w </w:t>
      </w:r>
      <w:r>
        <w:t>Pile, a także na Kongresie „Obywatel-Senior”</w:t>
      </w:r>
      <w:r w:rsidR="009E18EF">
        <w:t xml:space="preserve"> w </w:t>
      </w:r>
      <w:r>
        <w:t>Chorzowie oraz na Forum III Wieku</w:t>
      </w:r>
      <w:r w:rsidR="009E18EF">
        <w:t xml:space="preserve"> w </w:t>
      </w:r>
      <w:r>
        <w:t>Nowym Sączu.</w:t>
      </w:r>
    </w:p>
    <w:p w:rsidR="00F147D3" w:rsidRDefault="006A43D5" w:rsidP="006A43D5">
      <w:pPr>
        <w:pStyle w:val="Styl1"/>
      </w:pPr>
      <w:r>
        <w:t xml:space="preserve">Bardzo ważnym wydarzeniem był I Kongres Praw Obywatelskich (8-9 grudnia </w:t>
      </w:r>
      <w:r w:rsidR="00422151">
        <w:t>2017</w:t>
      </w:r>
      <w:r w:rsidR="00574971">
        <w:t xml:space="preserve"> </w:t>
      </w:r>
      <w:r w:rsidR="00085CD1">
        <w:t>r.)</w:t>
      </w:r>
      <w:r>
        <w:t>, podczas którego odbył się panel „Starzenie się</w:t>
      </w:r>
      <w:r w:rsidR="009E18EF">
        <w:t xml:space="preserve"> w </w:t>
      </w:r>
      <w:r>
        <w:t>miejscu zamieszkania – prawem osób starszych – odpowiedzialnością wspólnot lokalnych”.</w:t>
      </w:r>
    </w:p>
    <w:p w:rsidR="006A43D5" w:rsidRDefault="006A43D5" w:rsidP="006A43D5">
      <w:pPr>
        <w:pStyle w:val="Styl1"/>
      </w:pPr>
      <w:r>
        <w:lastRenderedPageBreak/>
        <w:t>Konsultacje</w:t>
      </w:r>
      <w:r w:rsidR="009E18EF">
        <w:t xml:space="preserve"> z </w:t>
      </w:r>
      <w:r>
        <w:t>samorządami</w:t>
      </w:r>
      <w:r w:rsidR="009E18EF">
        <w:t xml:space="preserve"> i </w:t>
      </w:r>
      <w:r>
        <w:t>organizacjami społecznymi mają pomóc wypracować rozwiązania, które będzie można wdrożyć</w:t>
      </w:r>
      <w:r w:rsidR="009E18EF">
        <w:t xml:space="preserve"> w </w:t>
      </w:r>
      <w:r>
        <w:t>każdej gminie</w:t>
      </w:r>
      <w:r w:rsidR="009E18EF">
        <w:t xml:space="preserve"> i w </w:t>
      </w:r>
      <w:r>
        <w:t>każdej społeczności. Mają także zwrócić uwagę na konieczność kompleksowych, skoordynowanych działań, uwzględniających indywidualne potrzeby osoby starszej, stanowiących także alternatywę dla opieki</w:t>
      </w:r>
      <w:r w:rsidR="009E18EF">
        <w:t xml:space="preserve"> w </w:t>
      </w:r>
      <w:r>
        <w:t>domach pomocy społecznej.</w:t>
      </w:r>
    </w:p>
    <w:p w:rsidR="006A43D5" w:rsidRDefault="006A43D5" w:rsidP="006A43D5">
      <w:pPr>
        <w:pStyle w:val="Styl1"/>
      </w:pPr>
      <w:r>
        <w:t>Do katalogu podstawowych wartości, jakie stanowią aksjologiczne ramy modelu, należą: godność, podmiotowość jednostki, wolność wyboru, wolność wyrażania pragnień (preferencji)</w:t>
      </w:r>
      <w:r w:rsidR="009E18EF">
        <w:t xml:space="preserve"> i </w:t>
      </w:r>
      <w:r>
        <w:t>opinii, sprawiedliwość społeczna, równość (rozumiana jako przeciwieństwo dyskryminacji), solidarność.</w:t>
      </w:r>
    </w:p>
    <w:p w:rsidR="0073219A" w:rsidRPr="006148F7" w:rsidRDefault="0073219A" w:rsidP="006F3E62">
      <w:pPr>
        <w:pStyle w:val="Nagwek5"/>
      </w:pPr>
      <w:bookmarkStart w:id="1493" w:name="_Toc515022470"/>
      <w:r w:rsidRPr="006148F7">
        <w:t>Publikacje Komisji</w:t>
      </w:r>
      <w:bookmarkEnd w:id="1493"/>
    </w:p>
    <w:p w:rsidR="0073219A" w:rsidRPr="006148F7" w:rsidRDefault="0073219A" w:rsidP="0071703A">
      <w:pPr>
        <w:pStyle w:val="Styl1"/>
      </w:pPr>
      <w:r w:rsidRPr="006148F7">
        <w:t xml:space="preserve">W </w:t>
      </w:r>
      <w:r w:rsidR="00422151">
        <w:t>2017</w:t>
      </w:r>
      <w:r w:rsidR="00574971">
        <w:t xml:space="preserve"> </w:t>
      </w:r>
      <w:r w:rsidR="00417C70">
        <w:t xml:space="preserve">r. </w:t>
      </w:r>
      <w:r w:rsidRPr="006148F7">
        <w:t>wydano dwie publikacje:</w:t>
      </w:r>
    </w:p>
    <w:p w:rsidR="0073219A" w:rsidRPr="006148F7" w:rsidRDefault="0073219A" w:rsidP="007065D7">
      <w:pPr>
        <w:pStyle w:val="Styl1"/>
        <w:numPr>
          <w:ilvl w:val="0"/>
          <w:numId w:val="63"/>
        </w:numPr>
      </w:pPr>
      <w:r w:rsidRPr="006148F7">
        <w:t>Syntezę publikacji „System wsparcia osób starszych</w:t>
      </w:r>
      <w:r w:rsidR="009E18EF">
        <w:t xml:space="preserve"> w </w:t>
      </w:r>
      <w:r w:rsidRPr="006148F7">
        <w:t>środowisku zamieszkania. Przegląd sytuacji propozycja modelu” uzupełnioną</w:t>
      </w:r>
      <w:r w:rsidR="009E18EF">
        <w:t xml:space="preserve"> o </w:t>
      </w:r>
      <w:r w:rsidRPr="006148F7">
        <w:t>skrót</w:t>
      </w:r>
      <w:r w:rsidR="009E18EF">
        <w:t xml:space="preserve"> z </w:t>
      </w:r>
      <w:r w:rsidRPr="006148F7">
        <w:t>raportu</w:t>
      </w:r>
      <w:r w:rsidR="009E18EF">
        <w:t xml:space="preserve"> z </w:t>
      </w:r>
      <w:r w:rsidRPr="006148F7">
        <w:t>badań „Dostępność wsparcia środowiskowego dla osób starszych</w:t>
      </w:r>
      <w:r w:rsidR="009E18EF">
        <w:t xml:space="preserve"> w </w:t>
      </w:r>
      <w:r w:rsidRPr="006148F7">
        <w:t>perspektywie przedstawicieli gmin województwa dolnośląskiego – analiza</w:t>
      </w:r>
      <w:r w:rsidR="009E18EF">
        <w:t xml:space="preserve"> i </w:t>
      </w:r>
      <w:r w:rsidRPr="006148F7">
        <w:t>zalecenia”.</w:t>
      </w:r>
    </w:p>
    <w:p w:rsidR="0073219A" w:rsidRPr="006148F7" w:rsidRDefault="0073219A" w:rsidP="007065D7">
      <w:pPr>
        <w:pStyle w:val="Styl1"/>
        <w:numPr>
          <w:ilvl w:val="0"/>
          <w:numId w:val="63"/>
        </w:numPr>
      </w:pPr>
      <w:r w:rsidRPr="006148F7">
        <w:t>Złotą Księgę Dobrych Praktyk na Rzecz Społecznego Uczestnictwa Osób Starszych</w:t>
      </w:r>
      <w:r w:rsidR="003F4014">
        <w:t xml:space="preserve"> (II edycja)</w:t>
      </w:r>
      <w:r w:rsidRPr="006148F7">
        <w:t>.</w:t>
      </w:r>
    </w:p>
    <w:p w:rsidR="0073219A" w:rsidRPr="006148F7" w:rsidRDefault="0073219A" w:rsidP="00B40816">
      <w:pPr>
        <w:pStyle w:val="Nagwek3"/>
      </w:pPr>
      <w:bookmarkStart w:id="1494" w:name="_Toc513723425"/>
      <w:bookmarkStart w:id="1495" w:name="_Toc515022471"/>
      <w:r w:rsidRPr="006148F7">
        <w:t>D. Komisja Ekspertów ds. Zdrowia</w:t>
      </w:r>
      <w:bookmarkEnd w:id="1494"/>
      <w:bookmarkEnd w:id="1495"/>
    </w:p>
    <w:p w:rsidR="0073219A" w:rsidRPr="006148F7" w:rsidRDefault="0073219A" w:rsidP="0071703A">
      <w:pPr>
        <w:pStyle w:val="Styl1"/>
        <w:rPr>
          <w:rFonts w:eastAsia="Calibri"/>
        </w:rPr>
      </w:pPr>
      <w:r w:rsidRPr="006148F7">
        <w:rPr>
          <w:rFonts w:eastAsia="Calibri"/>
        </w:rPr>
        <w:t>Rok 2017 był rokiem znaczących zmian</w:t>
      </w:r>
      <w:r w:rsidR="009E18EF">
        <w:rPr>
          <w:rFonts w:eastAsia="Calibri"/>
        </w:rPr>
        <w:t xml:space="preserve"> w </w:t>
      </w:r>
      <w:r w:rsidRPr="006148F7">
        <w:rPr>
          <w:rFonts w:eastAsia="Calibri"/>
        </w:rPr>
        <w:t>organizacji systemu ochrony zdrowia</w:t>
      </w:r>
      <w:r w:rsidR="009E18EF">
        <w:rPr>
          <w:rFonts w:eastAsia="Calibri"/>
        </w:rPr>
        <w:t xml:space="preserve"> w </w:t>
      </w:r>
      <w:r w:rsidRPr="006148F7">
        <w:rPr>
          <w:rFonts w:eastAsia="Calibri"/>
        </w:rPr>
        <w:t xml:space="preserve">Polsce (wprowadzenie </w:t>
      </w:r>
      <w:r w:rsidR="0042560C">
        <w:rPr>
          <w:rFonts w:eastAsia="Calibri"/>
        </w:rPr>
        <w:t xml:space="preserve">tzw. </w:t>
      </w:r>
      <w:r w:rsidRPr="006148F7">
        <w:rPr>
          <w:rFonts w:eastAsia="Calibri"/>
        </w:rPr>
        <w:t>sieci szpitali),</w:t>
      </w:r>
      <w:r w:rsidR="00CC7107">
        <w:rPr>
          <w:rFonts w:eastAsia="Calibri"/>
        </w:rPr>
        <w:t xml:space="preserve"> a</w:t>
      </w:r>
      <w:r w:rsidR="00574971">
        <w:rPr>
          <w:rFonts w:eastAsia="Calibri"/>
        </w:rPr>
        <w:t xml:space="preserve"> </w:t>
      </w:r>
      <w:r w:rsidRPr="006148F7">
        <w:rPr>
          <w:rFonts w:eastAsia="Calibri"/>
        </w:rPr>
        <w:t>także poważnych wstrząsów</w:t>
      </w:r>
      <w:r w:rsidR="009E18EF">
        <w:rPr>
          <w:rFonts w:eastAsia="Calibri"/>
        </w:rPr>
        <w:t xml:space="preserve"> w </w:t>
      </w:r>
      <w:r w:rsidRPr="006148F7">
        <w:rPr>
          <w:rFonts w:eastAsia="Calibri"/>
        </w:rPr>
        <w:t>jego funkcjonowaniu (protest lekarzy). Był również pierwszym, pełnym rokiem funkcjonowania powołanej</w:t>
      </w:r>
      <w:r w:rsidR="009E18EF">
        <w:rPr>
          <w:rFonts w:eastAsia="Calibri"/>
        </w:rPr>
        <w:t xml:space="preserve"> w </w:t>
      </w:r>
      <w:r w:rsidRPr="006148F7">
        <w:rPr>
          <w:rFonts w:eastAsia="Calibri"/>
        </w:rPr>
        <w:t>2016</w:t>
      </w:r>
      <w:r w:rsidR="00574971">
        <w:rPr>
          <w:rFonts w:eastAsia="Calibri"/>
        </w:rPr>
        <w:t xml:space="preserve"> </w:t>
      </w:r>
      <w:r w:rsidR="00417C70">
        <w:rPr>
          <w:rFonts w:eastAsia="Calibri"/>
        </w:rPr>
        <w:t xml:space="preserve">r. </w:t>
      </w:r>
      <w:r w:rsidRPr="006148F7">
        <w:rPr>
          <w:rFonts w:eastAsia="Calibri"/>
          <w:vertAlign w:val="superscript"/>
        </w:rPr>
        <w:footnoteReference w:id="1474"/>
      </w:r>
      <w:r w:rsidRPr="006148F7">
        <w:rPr>
          <w:rFonts w:eastAsia="Calibri"/>
        </w:rPr>
        <w:t xml:space="preserve"> Komisji Ekspertów ds. Zdrowia.</w:t>
      </w:r>
    </w:p>
    <w:p w:rsidR="0073219A" w:rsidRPr="006148F7" w:rsidRDefault="0073219A" w:rsidP="00D0562F">
      <w:pPr>
        <w:pStyle w:val="Nagwek4"/>
      </w:pPr>
      <w:bookmarkStart w:id="1496" w:name="_Toc513723426"/>
      <w:bookmarkStart w:id="1497" w:name="_Toc515022472"/>
      <w:r w:rsidRPr="006148F7">
        <w:t>Skład Komisji Ekspertów ds. Zdrowia</w:t>
      </w:r>
      <w:bookmarkEnd w:id="1496"/>
      <w:bookmarkEnd w:id="1497"/>
    </w:p>
    <w:p w:rsidR="0073219A" w:rsidRPr="006148F7" w:rsidRDefault="0073219A" w:rsidP="007065D7">
      <w:pPr>
        <w:pStyle w:val="Styl1"/>
        <w:numPr>
          <w:ilvl w:val="0"/>
          <w:numId w:val="64"/>
        </w:numPr>
        <w:rPr>
          <w:rFonts w:eastAsia="Calibri"/>
        </w:rPr>
      </w:pPr>
      <w:r w:rsidRPr="006148F7">
        <w:rPr>
          <w:rFonts w:eastAsia="Calibri"/>
        </w:rPr>
        <w:t>Marek Balicki</w:t>
      </w:r>
    </w:p>
    <w:p w:rsidR="0073219A" w:rsidRPr="006148F7" w:rsidRDefault="0073219A" w:rsidP="007065D7">
      <w:pPr>
        <w:pStyle w:val="Styl1"/>
        <w:numPr>
          <w:ilvl w:val="0"/>
          <w:numId w:val="64"/>
        </w:numPr>
        <w:rPr>
          <w:rFonts w:eastAsia="Calibri"/>
        </w:rPr>
      </w:pPr>
      <w:r w:rsidRPr="006148F7">
        <w:rPr>
          <w:rFonts w:eastAsia="Calibri"/>
        </w:rPr>
        <w:t xml:space="preserve">Piotr Jarecki (od 3 października </w:t>
      </w:r>
      <w:r w:rsidR="00422151">
        <w:rPr>
          <w:rFonts w:eastAsia="Calibri"/>
        </w:rPr>
        <w:t>2017</w:t>
      </w:r>
      <w:r w:rsidR="00574971">
        <w:rPr>
          <w:rFonts w:eastAsia="Calibri"/>
        </w:rPr>
        <w:t xml:space="preserve"> </w:t>
      </w:r>
      <w:r w:rsidR="00085CD1">
        <w:rPr>
          <w:rFonts w:eastAsia="Calibri"/>
        </w:rPr>
        <w:t>r.)</w:t>
      </w:r>
    </w:p>
    <w:p w:rsidR="0073219A" w:rsidRPr="006148F7" w:rsidRDefault="0073219A" w:rsidP="007065D7">
      <w:pPr>
        <w:pStyle w:val="Styl1"/>
        <w:numPr>
          <w:ilvl w:val="0"/>
          <w:numId w:val="64"/>
        </w:numPr>
        <w:rPr>
          <w:rFonts w:eastAsia="Calibri"/>
        </w:rPr>
      </w:pPr>
      <w:r w:rsidRPr="006148F7">
        <w:rPr>
          <w:rFonts w:eastAsia="Calibri"/>
        </w:rPr>
        <w:t>Wiesław Wiktor Jędrzejczak</w:t>
      </w:r>
    </w:p>
    <w:p w:rsidR="0073219A" w:rsidRPr="006148F7" w:rsidRDefault="0073219A" w:rsidP="007065D7">
      <w:pPr>
        <w:pStyle w:val="Styl1"/>
        <w:numPr>
          <w:ilvl w:val="0"/>
          <w:numId w:val="64"/>
        </w:numPr>
        <w:rPr>
          <w:rFonts w:eastAsia="Calibri"/>
        </w:rPr>
      </w:pPr>
      <w:r w:rsidRPr="006148F7">
        <w:rPr>
          <w:rFonts w:eastAsia="Calibri"/>
        </w:rPr>
        <w:lastRenderedPageBreak/>
        <w:t>Dorota Karkowska</w:t>
      </w:r>
    </w:p>
    <w:p w:rsidR="0073219A" w:rsidRPr="006148F7" w:rsidRDefault="0073219A" w:rsidP="007065D7">
      <w:pPr>
        <w:pStyle w:val="Styl1"/>
        <w:numPr>
          <w:ilvl w:val="0"/>
          <w:numId w:val="64"/>
        </w:numPr>
        <w:rPr>
          <w:rFonts w:eastAsia="Calibri"/>
        </w:rPr>
      </w:pPr>
      <w:r w:rsidRPr="006148F7">
        <w:rPr>
          <w:rFonts w:eastAsia="Calibri"/>
        </w:rPr>
        <w:t xml:space="preserve">Katarzyna Łakoma – współprzewodnicząca (I połowa </w:t>
      </w:r>
      <w:r w:rsidR="00422151">
        <w:rPr>
          <w:rFonts w:eastAsia="Calibri"/>
        </w:rPr>
        <w:t>2017</w:t>
      </w:r>
      <w:r w:rsidR="00574971">
        <w:rPr>
          <w:rFonts w:eastAsia="Calibri"/>
        </w:rPr>
        <w:t xml:space="preserve"> </w:t>
      </w:r>
      <w:r w:rsidR="00085CD1">
        <w:rPr>
          <w:rFonts w:eastAsia="Calibri"/>
        </w:rPr>
        <w:t>r.)</w:t>
      </w:r>
    </w:p>
    <w:p w:rsidR="00F147D3" w:rsidRDefault="0073219A" w:rsidP="007065D7">
      <w:pPr>
        <w:pStyle w:val="Styl1"/>
        <w:numPr>
          <w:ilvl w:val="0"/>
          <w:numId w:val="64"/>
        </w:numPr>
        <w:rPr>
          <w:rFonts w:eastAsia="Calibri"/>
        </w:rPr>
      </w:pPr>
      <w:r w:rsidRPr="006148F7">
        <w:rPr>
          <w:rFonts w:eastAsia="Calibri"/>
        </w:rPr>
        <w:t xml:space="preserve">Piotr Mierzejewski – współprzewodniczący (II połowa </w:t>
      </w:r>
      <w:r w:rsidR="00422151">
        <w:rPr>
          <w:rFonts w:eastAsia="Calibri"/>
        </w:rPr>
        <w:t>2017</w:t>
      </w:r>
      <w:r w:rsidR="00574971">
        <w:rPr>
          <w:rFonts w:eastAsia="Calibri"/>
        </w:rPr>
        <w:t xml:space="preserve"> </w:t>
      </w:r>
      <w:r w:rsidR="00085CD1">
        <w:rPr>
          <w:rFonts w:eastAsia="Calibri"/>
        </w:rPr>
        <w:t>r.)</w:t>
      </w:r>
    </w:p>
    <w:p w:rsidR="0073219A" w:rsidRPr="006148F7" w:rsidRDefault="0073219A" w:rsidP="007065D7">
      <w:pPr>
        <w:pStyle w:val="Styl1"/>
        <w:numPr>
          <w:ilvl w:val="0"/>
          <w:numId w:val="64"/>
        </w:numPr>
        <w:rPr>
          <w:rFonts w:eastAsia="Calibri"/>
        </w:rPr>
      </w:pPr>
      <w:r w:rsidRPr="006148F7">
        <w:rPr>
          <w:rFonts w:eastAsia="Calibri"/>
        </w:rPr>
        <w:t>Marcin Mikos</w:t>
      </w:r>
    </w:p>
    <w:p w:rsidR="0073219A" w:rsidRPr="006148F7" w:rsidRDefault="0073219A" w:rsidP="007065D7">
      <w:pPr>
        <w:pStyle w:val="Styl1"/>
        <w:numPr>
          <w:ilvl w:val="0"/>
          <w:numId w:val="64"/>
        </w:numPr>
        <w:rPr>
          <w:rFonts w:eastAsia="Calibri"/>
        </w:rPr>
      </w:pPr>
      <w:r w:rsidRPr="006148F7">
        <w:rPr>
          <w:rFonts w:eastAsia="Calibri"/>
        </w:rPr>
        <w:t>O. Arkadiusz Nowak</w:t>
      </w:r>
    </w:p>
    <w:p w:rsidR="00F147D3" w:rsidRDefault="0073219A" w:rsidP="007065D7">
      <w:pPr>
        <w:pStyle w:val="Styl1"/>
        <w:numPr>
          <w:ilvl w:val="0"/>
          <w:numId w:val="64"/>
        </w:numPr>
        <w:rPr>
          <w:rFonts w:eastAsia="Calibri"/>
        </w:rPr>
      </w:pPr>
      <w:r w:rsidRPr="006148F7">
        <w:rPr>
          <w:rFonts w:eastAsia="Calibri"/>
        </w:rPr>
        <w:t>Ewa Osińska – sekretarz</w:t>
      </w:r>
    </w:p>
    <w:p w:rsidR="0073219A" w:rsidRPr="006148F7" w:rsidRDefault="0073219A" w:rsidP="007065D7">
      <w:pPr>
        <w:pStyle w:val="Styl1"/>
        <w:numPr>
          <w:ilvl w:val="0"/>
          <w:numId w:val="64"/>
        </w:numPr>
        <w:rPr>
          <w:rFonts w:eastAsia="Calibri"/>
        </w:rPr>
      </w:pPr>
      <w:r w:rsidRPr="006148F7">
        <w:rPr>
          <w:rFonts w:eastAsia="Calibri"/>
        </w:rPr>
        <w:t>Rafał</w:t>
      </w:r>
      <w:r w:rsidR="002A597D">
        <w:rPr>
          <w:rFonts w:eastAsia="Calibri"/>
        </w:rPr>
        <w:t xml:space="preserve"> </w:t>
      </w:r>
      <w:r w:rsidRPr="006148F7">
        <w:rPr>
          <w:rFonts w:eastAsia="Calibri"/>
        </w:rPr>
        <w:t>Staszewski</w:t>
      </w:r>
    </w:p>
    <w:p w:rsidR="0073219A" w:rsidRPr="006148F7" w:rsidRDefault="0073219A" w:rsidP="007065D7">
      <w:pPr>
        <w:pStyle w:val="Styl1"/>
        <w:numPr>
          <w:ilvl w:val="0"/>
          <w:numId w:val="64"/>
        </w:numPr>
        <w:rPr>
          <w:rFonts w:eastAsia="Calibri"/>
        </w:rPr>
      </w:pPr>
      <w:r w:rsidRPr="006148F7">
        <w:rPr>
          <w:rFonts w:eastAsia="Calibri"/>
        </w:rPr>
        <w:t>Robert Tabaszewski</w:t>
      </w:r>
    </w:p>
    <w:p w:rsidR="0073219A" w:rsidRPr="006148F7" w:rsidRDefault="0073219A" w:rsidP="007065D7">
      <w:pPr>
        <w:pStyle w:val="Styl1"/>
        <w:numPr>
          <w:ilvl w:val="0"/>
          <w:numId w:val="64"/>
        </w:numPr>
        <w:rPr>
          <w:rFonts w:eastAsia="Calibri"/>
        </w:rPr>
      </w:pPr>
      <w:r w:rsidRPr="006148F7">
        <w:rPr>
          <w:rFonts w:eastAsia="Calibri"/>
        </w:rPr>
        <w:t>Monika Urbaniak</w:t>
      </w:r>
    </w:p>
    <w:p w:rsidR="0073219A" w:rsidRPr="006148F7" w:rsidRDefault="0073219A" w:rsidP="007065D7">
      <w:pPr>
        <w:pStyle w:val="Styl1"/>
        <w:numPr>
          <w:ilvl w:val="0"/>
          <w:numId w:val="64"/>
        </w:numPr>
        <w:rPr>
          <w:rFonts w:eastAsia="Calibri"/>
        </w:rPr>
      </w:pPr>
      <w:r w:rsidRPr="006148F7">
        <w:rPr>
          <w:rFonts w:eastAsia="Calibri"/>
        </w:rPr>
        <w:t>Edyta Widawska</w:t>
      </w:r>
    </w:p>
    <w:p w:rsidR="0073219A" w:rsidRPr="006148F7" w:rsidRDefault="0073219A" w:rsidP="007065D7">
      <w:pPr>
        <w:pStyle w:val="Styl1"/>
        <w:numPr>
          <w:ilvl w:val="0"/>
          <w:numId w:val="64"/>
        </w:numPr>
        <w:rPr>
          <w:rFonts w:eastAsia="Calibri"/>
        </w:rPr>
      </w:pPr>
      <w:r w:rsidRPr="006148F7">
        <w:rPr>
          <w:rFonts w:eastAsia="Calibri"/>
        </w:rPr>
        <w:t>Tomasz Zalasiński – współprzewodniczący</w:t>
      </w:r>
    </w:p>
    <w:p w:rsidR="0073219A" w:rsidRPr="006148F7" w:rsidRDefault="0073219A" w:rsidP="00D0562F">
      <w:pPr>
        <w:pStyle w:val="Nagwek4"/>
      </w:pPr>
      <w:bookmarkStart w:id="1498" w:name="_Toc513723427"/>
      <w:bookmarkStart w:id="1499" w:name="_Toc515022473"/>
      <w:r w:rsidRPr="006148F7">
        <w:t>Działania Komisji</w:t>
      </w:r>
      <w:bookmarkEnd w:id="1498"/>
      <w:bookmarkEnd w:id="1499"/>
    </w:p>
    <w:p w:rsidR="0073219A" w:rsidRPr="006148F7" w:rsidRDefault="0073219A" w:rsidP="0071703A">
      <w:pPr>
        <w:pStyle w:val="Styl1"/>
        <w:rPr>
          <w:rFonts w:eastAsia="Calibri"/>
        </w:rPr>
      </w:pPr>
      <w:r w:rsidRPr="006148F7">
        <w:rPr>
          <w:rFonts w:eastAsia="Calibri"/>
        </w:rPr>
        <w:t>Pierwsze</w:t>
      </w:r>
      <w:r w:rsidR="009E18EF">
        <w:rPr>
          <w:rFonts w:eastAsia="Calibri"/>
        </w:rPr>
        <w:t xml:space="preserve"> z </w:t>
      </w:r>
      <w:r w:rsidRPr="006148F7">
        <w:rPr>
          <w:rFonts w:eastAsia="Calibri"/>
        </w:rPr>
        <w:t>trzech odbytych</w:t>
      </w:r>
      <w:r w:rsidR="009E18EF">
        <w:rPr>
          <w:rFonts w:eastAsia="Calibri"/>
        </w:rPr>
        <w:t xml:space="preserve"> w </w:t>
      </w:r>
      <w:r w:rsidR="00422151">
        <w:rPr>
          <w:rFonts w:eastAsia="Calibri"/>
        </w:rPr>
        <w:t>2017</w:t>
      </w:r>
      <w:r w:rsidR="00574971">
        <w:rPr>
          <w:rFonts w:eastAsia="Calibri"/>
        </w:rPr>
        <w:t xml:space="preserve"> </w:t>
      </w:r>
      <w:r w:rsidR="00417C70">
        <w:rPr>
          <w:rFonts w:eastAsia="Calibri"/>
        </w:rPr>
        <w:t xml:space="preserve">r. </w:t>
      </w:r>
      <w:r w:rsidRPr="006148F7">
        <w:rPr>
          <w:rFonts w:eastAsia="Calibri"/>
        </w:rPr>
        <w:t xml:space="preserve">posiedzeń Komisji miało miejsce 12 stycznia </w:t>
      </w:r>
      <w:r w:rsidR="00422151">
        <w:rPr>
          <w:rFonts w:eastAsia="Calibri"/>
        </w:rPr>
        <w:t>2017</w:t>
      </w:r>
      <w:r w:rsidR="00574971">
        <w:rPr>
          <w:rFonts w:eastAsia="Calibri"/>
        </w:rPr>
        <w:t xml:space="preserve"> </w:t>
      </w:r>
      <w:r w:rsidR="00417C70">
        <w:rPr>
          <w:rFonts w:eastAsia="Calibri"/>
        </w:rPr>
        <w:t xml:space="preserve">r. </w:t>
      </w:r>
      <w:r w:rsidRPr="006148F7">
        <w:rPr>
          <w:rFonts w:eastAsia="Calibri"/>
        </w:rPr>
        <w:t>Skupiało się ono na omówieniu zagadnień związanych</w:t>
      </w:r>
      <w:r w:rsidR="009E18EF">
        <w:rPr>
          <w:rFonts w:eastAsia="Calibri"/>
        </w:rPr>
        <w:t xml:space="preserve"> z </w:t>
      </w:r>
      <w:r w:rsidRPr="006148F7">
        <w:rPr>
          <w:rFonts w:eastAsia="Calibri"/>
        </w:rPr>
        <w:t>czasem pracy lekarzy,</w:t>
      </w:r>
      <w:r w:rsidR="009E18EF">
        <w:rPr>
          <w:rFonts w:eastAsia="Calibri"/>
        </w:rPr>
        <w:t xml:space="preserve"> w </w:t>
      </w:r>
      <w:r w:rsidRPr="006148F7">
        <w:rPr>
          <w:rFonts w:eastAsia="Calibri"/>
        </w:rPr>
        <w:t>tym wpływu przepracowania na bezpieczeństwo pacjenta</w:t>
      </w:r>
      <w:r w:rsidR="009E18EF">
        <w:rPr>
          <w:rFonts w:eastAsia="Calibri"/>
        </w:rPr>
        <w:t xml:space="preserve"> i </w:t>
      </w:r>
      <w:r w:rsidRPr="006148F7">
        <w:rPr>
          <w:rFonts w:eastAsia="Calibri"/>
        </w:rPr>
        <w:t>samego personelu medycznego</w:t>
      </w:r>
      <w:r w:rsidRPr="006148F7">
        <w:rPr>
          <w:rFonts w:eastAsia="Calibri"/>
          <w:vertAlign w:val="superscript"/>
        </w:rPr>
        <w:footnoteReference w:id="1475"/>
      </w:r>
      <w:r w:rsidRPr="006148F7">
        <w:rPr>
          <w:rFonts w:eastAsia="Calibri"/>
        </w:rPr>
        <w:t>. Jednym</w:t>
      </w:r>
      <w:r w:rsidR="009E18EF">
        <w:rPr>
          <w:rFonts w:eastAsia="Calibri"/>
        </w:rPr>
        <w:t xml:space="preserve"> z </w:t>
      </w:r>
      <w:r w:rsidRPr="006148F7">
        <w:rPr>
          <w:rFonts w:eastAsia="Calibri"/>
        </w:rPr>
        <w:t>ustaleń podjętych na tym posiedzeniu była decyzja</w:t>
      </w:r>
      <w:r w:rsidR="009E18EF">
        <w:rPr>
          <w:rFonts w:eastAsia="Calibri"/>
        </w:rPr>
        <w:t xml:space="preserve"> o </w:t>
      </w:r>
      <w:r w:rsidRPr="006148F7">
        <w:rPr>
          <w:rFonts w:eastAsia="Calibri"/>
        </w:rPr>
        <w:t xml:space="preserve">poświęceniu kolejnego zebrania, zorganizowanego 12 kwietnia </w:t>
      </w:r>
      <w:r w:rsidR="00422151">
        <w:rPr>
          <w:rFonts w:eastAsia="Calibri"/>
        </w:rPr>
        <w:t>2017</w:t>
      </w:r>
      <w:r w:rsidR="00574971">
        <w:rPr>
          <w:rFonts w:eastAsia="Calibri"/>
        </w:rPr>
        <w:t xml:space="preserve"> </w:t>
      </w:r>
      <w:r w:rsidR="00085CD1">
        <w:rPr>
          <w:rFonts w:eastAsia="Calibri"/>
        </w:rPr>
        <w:t>r.,</w:t>
      </w:r>
      <w:r w:rsidRPr="006148F7">
        <w:rPr>
          <w:rFonts w:eastAsia="Calibri"/>
        </w:rPr>
        <w:t xml:space="preserve"> zdiagnozowaniu najważniejszych problemów środowiska pielęgniarek</w:t>
      </w:r>
      <w:r w:rsidR="009E18EF">
        <w:rPr>
          <w:rFonts w:eastAsia="Calibri"/>
        </w:rPr>
        <w:t xml:space="preserve"> i </w:t>
      </w:r>
      <w:r w:rsidRPr="006148F7">
        <w:rPr>
          <w:rFonts w:eastAsia="Calibri"/>
        </w:rPr>
        <w:t>położnych.</w:t>
      </w:r>
      <w:r w:rsidR="002D1487">
        <w:rPr>
          <w:rFonts w:eastAsia="Calibri"/>
        </w:rPr>
        <w:t xml:space="preserve"> W</w:t>
      </w:r>
      <w:r w:rsidR="00574971">
        <w:rPr>
          <w:rFonts w:eastAsia="Calibri"/>
        </w:rPr>
        <w:t xml:space="preserve"> </w:t>
      </w:r>
      <w:r w:rsidRPr="006148F7">
        <w:rPr>
          <w:rFonts w:eastAsia="Calibri"/>
        </w:rPr>
        <w:t>tym spotkaniu Komisji wzięli udział przedstawiciele Naczelnej Rady Pielęgniarek</w:t>
      </w:r>
      <w:r w:rsidR="009E18EF">
        <w:rPr>
          <w:rFonts w:eastAsia="Calibri"/>
        </w:rPr>
        <w:t xml:space="preserve"> i </w:t>
      </w:r>
      <w:r w:rsidRPr="006148F7">
        <w:rPr>
          <w:rFonts w:eastAsia="Calibri"/>
        </w:rPr>
        <w:t>Położnych, Krajowa Konsultant</w:t>
      </w:r>
      <w:r w:rsidR="009E18EF">
        <w:rPr>
          <w:rFonts w:eastAsia="Calibri"/>
        </w:rPr>
        <w:t xml:space="preserve"> w </w:t>
      </w:r>
      <w:r w:rsidRPr="006148F7">
        <w:rPr>
          <w:rFonts w:eastAsia="Calibri"/>
        </w:rPr>
        <w:t>dziedzinie pielęgniarstwa oraz przedstawiciele Ogólnopolskiego Związku Zawodowego Pielęgniarek</w:t>
      </w:r>
      <w:r w:rsidR="009E18EF">
        <w:rPr>
          <w:rFonts w:eastAsia="Calibri"/>
        </w:rPr>
        <w:t xml:space="preserve"> i </w:t>
      </w:r>
      <w:r w:rsidRPr="006148F7">
        <w:rPr>
          <w:rFonts w:eastAsia="Calibri"/>
        </w:rPr>
        <w:t>Położnych.</w:t>
      </w:r>
      <w:r w:rsidR="002D1487">
        <w:rPr>
          <w:rFonts w:eastAsia="Calibri"/>
        </w:rPr>
        <w:t xml:space="preserve"> W</w:t>
      </w:r>
      <w:r w:rsidR="00574971">
        <w:rPr>
          <w:rFonts w:eastAsia="Calibri"/>
        </w:rPr>
        <w:t xml:space="preserve"> </w:t>
      </w:r>
      <w:r w:rsidRPr="006148F7">
        <w:rPr>
          <w:rFonts w:eastAsia="Calibri"/>
        </w:rPr>
        <w:t>toku dyskusji, jako zasadnicze problemy wskazano:</w:t>
      </w:r>
    </w:p>
    <w:p w:rsidR="0073219A" w:rsidRPr="006148F7" w:rsidRDefault="0073219A" w:rsidP="007065D7">
      <w:pPr>
        <w:pStyle w:val="Styl1"/>
        <w:numPr>
          <w:ilvl w:val="0"/>
          <w:numId w:val="65"/>
        </w:numPr>
        <w:rPr>
          <w:rFonts w:eastAsia="Calibri"/>
        </w:rPr>
      </w:pPr>
      <w:r w:rsidRPr="006148F7">
        <w:rPr>
          <w:rFonts w:eastAsia="Calibri"/>
        </w:rPr>
        <w:t>niewielki odsetek absolwentów wydziałów pielęgniarstwa, którzy podejmują pracę</w:t>
      </w:r>
      <w:r w:rsidR="009E18EF">
        <w:rPr>
          <w:rFonts w:eastAsia="Calibri"/>
        </w:rPr>
        <w:t xml:space="preserve"> w </w:t>
      </w:r>
      <w:r w:rsidRPr="006148F7">
        <w:rPr>
          <w:rFonts w:eastAsia="Calibri"/>
        </w:rPr>
        <w:t>zawodzie (wśród powodów zjawiska wymieniono: niskie płace, nadmiar obowiązków, brak przewidywalnej drogi zawodowej</w:t>
      </w:r>
      <w:r w:rsidR="009E18EF">
        <w:rPr>
          <w:rFonts w:eastAsia="Calibri"/>
        </w:rPr>
        <w:t xml:space="preserve"> z </w:t>
      </w:r>
      <w:r w:rsidRPr="006148F7">
        <w:rPr>
          <w:rFonts w:eastAsia="Calibri"/>
        </w:rPr>
        <w:t>możliwością awansu, obciążenie</w:t>
      </w:r>
      <w:r w:rsidR="009E18EF">
        <w:rPr>
          <w:rFonts w:eastAsia="Calibri"/>
        </w:rPr>
        <w:t xml:space="preserve"> w </w:t>
      </w:r>
      <w:r w:rsidRPr="006148F7">
        <w:rPr>
          <w:rFonts w:eastAsia="Calibri"/>
        </w:rPr>
        <w:t>pracy czynnościami niemedycznymi);</w:t>
      </w:r>
    </w:p>
    <w:p w:rsidR="0073219A" w:rsidRPr="006148F7" w:rsidRDefault="0073219A" w:rsidP="007065D7">
      <w:pPr>
        <w:pStyle w:val="Styl1"/>
        <w:numPr>
          <w:ilvl w:val="0"/>
          <w:numId w:val="65"/>
        </w:numPr>
        <w:rPr>
          <w:rFonts w:eastAsia="Calibri"/>
          <w:szCs w:val="26"/>
        </w:rPr>
      </w:pPr>
      <w:r w:rsidRPr="006148F7">
        <w:rPr>
          <w:rFonts w:eastAsia="Calibri"/>
          <w:szCs w:val="26"/>
        </w:rPr>
        <w:t>proces starzenia się środowiska pielęgniarek</w:t>
      </w:r>
      <w:r w:rsidR="009E18EF">
        <w:rPr>
          <w:rFonts w:eastAsia="Calibri"/>
          <w:szCs w:val="26"/>
        </w:rPr>
        <w:t xml:space="preserve"> i </w:t>
      </w:r>
      <w:r w:rsidRPr="006148F7">
        <w:rPr>
          <w:rFonts w:eastAsia="Calibri"/>
          <w:szCs w:val="26"/>
        </w:rPr>
        <w:t>położnych</w:t>
      </w:r>
      <w:r w:rsidR="009E18EF">
        <w:rPr>
          <w:rFonts w:eastAsia="Calibri"/>
          <w:szCs w:val="26"/>
        </w:rPr>
        <w:t xml:space="preserve"> i </w:t>
      </w:r>
      <w:r w:rsidRPr="006148F7">
        <w:rPr>
          <w:rFonts w:eastAsia="Calibri"/>
          <w:szCs w:val="26"/>
        </w:rPr>
        <w:t>brak następców gotowych podjąć pracę</w:t>
      </w:r>
      <w:r w:rsidR="009E18EF">
        <w:rPr>
          <w:rFonts w:eastAsia="Calibri"/>
          <w:szCs w:val="26"/>
        </w:rPr>
        <w:t xml:space="preserve"> w </w:t>
      </w:r>
      <w:r w:rsidRPr="006148F7">
        <w:rPr>
          <w:rFonts w:eastAsia="Calibri"/>
          <w:szCs w:val="26"/>
        </w:rPr>
        <w:t>tych zawodach;</w:t>
      </w:r>
    </w:p>
    <w:p w:rsidR="0073219A" w:rsidRPr="006148F7" w:rsidRDefault="0073219A" w:rsidP="007065D7">
      <w:pPr>
        <w:pStyle w:val="Styl1"/>
        <w:numPr>
          <w:ilvl w:val="0"/>
          <w:numId w:val="65"/>
        </w:numPr>
        <w:rPr>
          <w:rFonts w:eastAsia="Calibri"/>
          <w:szCs w:val="26"/>
        </w:rPr>
      </w:pPr>
      <w:r w:rsidRPr="006148F7">
        <w:rPr>
          <w:rFonts w:eastAsia="Calibri"/>
          <w:szCs w:val="26"/>
        </w:rPr>
        <w:lastRenderedPageBreak/>
        <w:t>niedostateczną</w:t>
      </w:r>
      <w:r w:rsidR="009E18EF">
        <w:rPr>
          <w:rFonts w:eastAsia="Calibri"/>
          <w:szCs w:val="26"/>
        </w:rPr>
        <w:t xml:space="preserve"> i </w:t>
      </w:r>
      <w:r w:rsidRPr="006148F7">
        <w:rPr>
          <w:rFonts w:eastAsia="Calibri"/>
          <w:szCs w:val="26"/>
        </w:rPr>
        <w:t>systematycznie zmniejszającą się liczbę pielęgniarek</w:t>
      </w:r>
      <w:r w:rsidR="009E18EF">
        <w:rPr>
          <w:rFonts w:eastAsia="Calibri"/>
          <w:szCs w:val="26"/>
        </w:rPr>
        <w:t xml:space="preserve"> i </w:t>
      </w:r>
      <w:r w:rsidRPr="006148F7">
        <w:rPr>
          <w:rFonts w:eastAsia="Calibri"/>
          <w:szCs w:val="26"/>
        </w:rPr>
        <w:t>położnych;</w:t>
      </w:r>
    </w:p>
    <w:p w:rsidR="0073219A" w:rsidRPr="006148F7" w:rsidRDefault="0073219A" w:rsidP="007065D7">
      <w:pPr>
        <w:pStyle w:val="Styl1"/>
        <w:numPr>
          <w:ilvl w:val="0"/>
          <w:numId w:val="65"/>
        </w:numPr>
        <w:rPr>
          <w:rFonts w:eastAsia="Calibri"/>
          <w:szCs w:val="26"/>
        </w:rPr>
      </w:pPr>
      <w:r w:rsidRPr="006148F7">
        <w:rPr>
          <w:rFonts w:eastAsia="Calibri"/>
          <w:szCs w:val="26"/>
        </w:rPr>
        <w:t>niedostosowanie prawnych minimalnych norm zatrudnienia</w:t>
      </w:r>
      <w:r w:rsidR="00F147D3">
        <w:rPr>
          <w:rFonts w:eastAsia="Calibri"/>
          <w:szCs w:val="26"/>
        </w:rPr>
        <w:t xml:space="preserve"> do</w:t>
      </w:r>
      <w:r w:rsidR="00574971">
        <w:rPr>
          <w:rFonts w:eastAsia="Calibri"/>
          <w:szCs w:val="26"/>
        </w:rPr>
        <w:t xml:space="preserve"> </w:t>
      </w:r>
      <w:r w:rsidRPr="006148F7">
        <w:rPr>
          <w:rFonts w:eastAsia="Calibri"/>
          <w:szCs w:val="26"/>
        </w:rPr>
        <w:t>realiów wykonywania zawodów pielęgniarki</w:t>
      </w:r>
      <w:r w:rsidR="009E18EF">
        <w:rPr>
          <w:rFonts w:eastAsia="Calibri"/>
          <w:szCs w:val="26"/>
        </w:rPr>
        <w:t xml:space="preserve"> i </w:t>
      </w:r>
      <w:r w:rsidRPr="006148F7">
        <w:rPr>
          <w:rFonts w:eastAsia="Calibri"/>
          <w:szCs w:val="26"/>
        </w:rPr>
        <w:t>położnej.</w:t>
      </w:r>
    </w:p>
    <w:p w:rsidR="0073219A" w:rsidRPr="006148F7" w:rsidRDefault="0073219A" w:rsidP="0071703A">
      <w:pPr>
        <w:pStyle w:val="Styl1"/>
        <w:rPr>
          <w:rFonts w:eastAsia="Calibri"/>
        </w:rPr>
      </w:pPr>
      <w:r w:rsidRPr="006148F7">
        <w:rPr>
          <w:rFonts w:eastAsia="Calibri"/>
        </w:rPr>
        <w:t>Rzecznik podsumowując spotkanie zapowiedział podjęcie działań generalnych</w:t>
      </w:r>
      <w:r w:rsidR="009E18EF">
        <w:rPr>
          <w:rFonts w:eastAsia="Calibri"/>
        </w:rPr>
        <w:t xml:space="preserve"> w </w:t>
      </w:r>
      <w:r w:rsidRPr="006148F7">
        <w:rPr>
          <w:rFonts w:eastAsia="Calibri"/>
        </w:rPr>
        <w:t>ramach sygnalizowanych problemów. Wyraził nadzieję,</w:t>
      </w:r>
      <w:r w:rsidR="00CC7107">
        <w:rPr>
          <w:rFonts w:eastAsia="Calibri"/>
        </w:rPr>
        <w:t xml:space="preserve"> że</w:t>
      </w:r>
      <w:r w:rsidR="00574971">
        <w:rPr>
          <w:rFonts w:eastAsia="Calibri"/>
        </w:rPr>
        <w:t xml:space="preserve"> </w:t>
      </w:r>
      <w:r w:rsidRPr="006148F7">
        <w:rPr>
          <w:rFonts w:eastAsia="Calibri"/>
        </w:rPr>
        <w:t>spotkanie jest początkiem współpracy RPO ze środowiskiem zawodowym pielęgniarek</w:t>
      </w:r>
      <w:r w:rsidR="009E18EF">
        <w:rPr>
          <w:rFonts w:eastAsia="Calibri"/>
        </w:rPr>
        <w:t xml:space="preserve"> i </w:t>
      </w:r>
      <w:r w:rsidRPr="006148F7">
        <w:rPr>
          <w:rFonts w:eastAsia="Calibri"/>
        </w:rPr>
        <w:t>położnych.</w:t>
      </w:r>
    </w:p>
    <w:p w:rsidR="0073219A" w:rsidRPr="006148F7" w:rsidRDefault="0073219A" w:rsidP="0071703A">
      <w:pPr>
        <w:pStyle w:val="Styl1"/>
        <w:rPr>
          <w:rFonts w:eastAsia="Calibri"/>
        </w:rPr>
      </w:pPr>
      <w:r w:rsidRPr="006148F7">
        <w:rPr>
          <w:rFonts w:eastAsia="Calibri"/>
        </w:rPr>
        <w:t xml:space="preserve">Kolejne posiedzenie Komisji, które miało miejsce 3 października </w:t>
      </w:r>
      <w:r w:rsidR="00422151">
        <w:rPr>
          <w:rFonts w:eastAsia="Calibri"/>
        </w:rPr>
        <w:t>2017</w:t>
      </w:r>
      <w:r w:rsidR="00574971">
        <w:rPr>
          <w:rFonts w:eastAsia="Calibri"/>
        </w:rPr>
        <w:t xml:space="preserve"> </w:t>
      </w:r>
      <w:r w:rsidR="00085CD1">
        <w:rPr>
          <w:rFonts w:eastAsia="Calibri"/>
        </w:rPr>
        <w:t>r.,</w:t>
      </w:r>
      <w:r w:rsidR="009E18EF">
        <w:rPr>
          <w:rFonts w:eastAsia="Calibri"/>
        </w:rPr>
        <w:t xml:space="preserve"> w </w:t>
      </w:r>
      <w:r w:rsidRPr="006148F7">
        <w:rPr>
          <w:rFonts w:eastAsia="Calibri"/>
        </w:rPr>
        <w:t>pierwszej kolejności poświęcone było omówieniu wystąpień RPO</w:t>
      </w:r>
      <w:r w:rsidR="009E18EF">
        <w:rPr>
          <w:rFonts w:eastAsia="Calibri"/>
        </w:rPr>
        <w:t xml:space="preserve"> i </w:t>
      </w:r>
      <w:r w:rsidRPr="006148F7">
        <w:rPr>
          <w:rFonts w:eastAsia="Calibri"/>
        </w:rPr>
        <w:t>odpowiedzi organów:</w:t>
      </w:r>
      <w:r w:rsidR="009E18EF">
        <w:rPr>
          <w:rFonts w:eastAsia="Calibri"/>
        </w:rPr>
        <w:t xml:space="preserve"> z </w:t>
      </w:r>
      <w:r w:rsidRPr="006148F7">
        <w:rPr>
          <w:rFonts w:eastAsia="Calibri"/>
        </w:rPr>
        <w:t>zakresu praw pacjenta przysługujących kobietom ciężarnym</w:t>
      </w:r>
      <w:r w:rsidR="009E18EF">
        <w:rPr>
          <w:rFonts w:eastAsia="Calibri"/>
        </w:rPr>
        <w:t xml:space="preserve"> i </w:t>
      </w:r>
      <w:r w:rsidRPr="006148F7">
        <w:rPr>
          <w:rFonts w:eastAsia="Calibri"/>
        </w:rPr>
        <w:t>rodzącym, dostępu</w:t>
      </w:r>
      <w:r w:rsidR="00F147D3">
        <w:rPr>
          <w:rFonts w:eastAsia="Calibri"/>
        </w:rPr>
        <w:t xml:space="preserve"> do</w:t>
      </w:r>
      <w:r w:rsidR="00574971">
        <w:rPr>
          <w:rFonts w:eastAsia="Calibri"/>
        </w:rPr>
        <w:t xml:space="preserve"> </w:t>
      </w:r>
      <w:r w:rsidRPr="006148F7">
        <w:rPr>
          <w:rFonts w:eastAsia="Calibri"/>
        </w:rPr>
        <w:t>rehabilitacji</w:t>
      </w:r>
      <w:r w:rsidR="009E18EF">
        <w:rPr>
          <w:rFonts w:eastAsia="Calibri"/>
        </w:rPr>
        <w:t xml:space="preserve"> i </w:t>
      </w:r>
      <w:r w:rsidRPr="006148F7">
        <w:rPr>
          <w:rFonts w:eastAsia="Calibri"/>
        </w:rPr>
        <w:t>leczenia sanatoryjnego, chorób rzadkich, dostępności</w:t>
      </w:r>
      <w:r w:rsidR="00F147D3">
        <w:rPr>
          <w:rFonts w:eastAsia="Calibri"/>
        </w:rPr>
        <w:t xml:space="preserve"> do</w:t>
      </w:r>
      <w:r w:rsidR="00574971">
        <w:rPr>
          <w:rFonts w:eastAsia="Calibri"/>
        </w:rPr>
        <w:t xml:space="preserve"> </w:t>
      </w:r>
      <w:r w:rsidRPr="006148F7">
        <w:rPr>
          <w:rFonts w:eastAsia="Calibri"/>
        </w:rPr>
        <w:t>okulistycznych świadczeń zdrowotnych, wykonywania zawodów medycznych,</w:t>
      </w:r>
      <w:r w:rsidR="009E18EF">
        <w:rPr>
          <w:rFonts w:eastAsia="Calibri"/>
        </w:rPr>
        <w:t xml:space="preserve"> w </w:t>
      </w:r>
      <w:r w:rsidRPr="006148F7">
        <w:rPr>
          <w:rFonts w:eastAsia="Calibri"/>
        </w:rPr>
        <w:t>tym pielęgniarki</w:t>
      </w:r>
      <w:r w:rsidR="009E18EF">
        <w:rPr>
          <w:rFonts w:eastAsia="Calibri"/>
        </w:rPr>
        <w:t xml:space="preserve"> i </w:t>
      </w:r>
      <w:r w:rsidRPr="006148F7">
        <w:rPr>
          <w:rFonts w:eastAsia="Calibri"/>
        </w:rPr>
        <w:t>położnej, kar dyscyplinarnych</w:t>
      </w:r>
      <w:r w:rsidR="009E18EF">
        <w:rPr>
          <w:rFonts w:eastAsia="Calibri"/>
        </w:rPr>
        <w:t xml:space="preserve"> w </w:t>
      </w:r>
      <w:r w:rsidRPr="006148F7">
        <w:rPr>
          <w:rFonts w:eastAsia="Calibri"/>
        </w:rPr>
        <w:t>zawodzie lekarza, sieci szpitali oraz profilaktyki HIV/AIDS. Szczególnym przedmiotem dyskusji ekspertów Komisji były problemy związane</w:t>
      </w:r>
      <w:r w:rsidR="009E18EF">
        <w:rPr>
          <w:rFonts w:eastAsia="Calibri"/>
        </w:rPr>
        <w:t xml:space="preserve"> z </w:t>
      </w:r>
      <w:r w:rsidRPr="006148F7">
        <w:rPr>
          <w:rFonts w:eastAsia="Calibri"/>
        </w:rPr>
        <w:t>tworzoną siecią szpitali, profilaktyką HIV/AIDS, czasem pracy lekarzy, wykonywaniem zawodu pielęgniarki</w:t>
      </w:r>
      <w:r w:rsidR="009E18EF">
        <w:rPr>
          <w:rFonts w:eastAsia="Calibri"/>
        </w:rPr>
        <w:t xml:space="preserve"> i </w:t>
      </w:r>
      <w:r w:rsidRPr="006148F7">
        <w:rPr>
          <w:rFonts w:eastAsia="Calibri"/>
        </w:rPr>
        <w:t>położnej, ratownika medycznego, opiekuna pacjenta, statusu geriatrii, medycyny pracy. Eksperci wskazali m.in.,</w:t>
      </w:r>
      <w:r w:rsidR="00CC7107">
        <w:rPr>
          <w:rFonts w:eastAsia="Calibri"/>
        </w:rPr>
        <w:t xml:space="preserve"> że</w:t>
      </w:r>
      <w:r w:rsidR="00574971">
        <w:rPr>
          <w:rFonts w:eastAsia="Calibri"/>
        </w:rPr>
        <w:t xml:space="preserve"> </w:t>
      </w:r>
      <w:r w:rsidRPr="006148F7">
        <w:rPr>
          <w:rFonts w:eastAsia="Calibri"/>
        </w:rPr>
        <w:t>sieć szpitali jest niespójna</w:t>
      </w:r>
      <w:r w:rsidR="009E18EF">
        <w:rPr>
          <w:rFonts w:eastAsia="Calibri"/>
        </w:rPr>
        <w:t xml:space="preserve"> z </w:t>
      </w:r>
      <w:r w:rsidRPr="006148F7">
        <w:rPr>
          <w:rFonts w:eastAsia="Calibri"/>
        </w:rPr>
        <w:t>opracowanymi mapami potrzeb zdrowotnych, zaś szpitale</w:t>
      </w:r>
      <w:r w:rsidR="00CC7107">
        <w:rPr>
          <w:rFonts w:eastAsia="Calibri"/>
        </w:rPr>
        <w:t xml:space="preserve"> nie</w:t>
      </w:r>
      <w:r w:rsidR="00574971">
        <w:rPr>
          <w:rFonts w:eastAsia="Calibri"/>
        </w:rPr>
        <w:t xml:space="preserve"> </w:t>
      </w:r>
      <w:r w:rsidRPr="006148F7">
        <w:rPr>
          <w:rFonts w:eastAsia="Calibri"/>
        </w:rPr>
        <w:t>mają gwarancji uzyskania</w:t>
      </w:r>
      <w:r w:rsidR="009E18EF">
        <w:rPr>
          <w:rFonts w:eastAsia="Calibri"/>
        </w:rPr>
        <w:t xml:space="preserve"> w </w:t>
      </w:r>
      <w:r w:rsidRPr="006148F7">
        <w:rPr>
          <w:rFonts w:eastAsia="Calibri"/>
        </w:rPr>
        <w:t>kolejnych okresach działalności odpowiedniej</w:t>
      </w:r>
      <w:r w:rsidR="00F147D3">
        <w:rPr>
          <w:rFonts w:eastAsia="Calibri"/>
        </w:rPr>
        <w:t xml:space="preserve"> do</w:t>
      </w:r>
      <w:r w:rsidR="00574971">
        <w:rPr>
          <w:rFonts w:eastAsia="Calibri"/>
        </w:rPr>
        <w:t xml:space="preserve"> </w:t>
      </w:r>
      <w:r w:rsidRPr="006148F7">
        <w:rPr>
          <w:rFonts w:eastAsia="Calibri"/>
        </w:rPr>
        <w:t>potrzeb kwoty ryczałtu. Praktycznym problemem może też być „przejmowanie” pacjentów oczekujących na świadczenia przez szpitale pozostające</w:t>
      </w:r>
      <w:r w:rsidR="009E18EF">
        <w:rPr>
          <w:rFonts w:eastAsia="Calibri"/>
        </w:rPr>
        <w:t xml:space="preserve"> w </w:t>
      </w:r>
      <w:r w:rsidRPr="006148F7">
        <w:rPr>
          <w:rFonts w:eastAsia="Calibri"/>
        </w:rPr>
        <w:t>sieci. Eksperci podnieśli też problemy związane</w:t>
      </w:r>
      <w:r w:rsidR="009E18EF">
        <w:rPr>
          <w:rFonts w:eastAsia="Calibri"/>
        </w:rPr>
        <w:t xml:space="preserve"> z </w:t>
      </w:r>
      <w:r w:rsidRPr="006148F7">
        <w:rPr>
          <w:rFonts w:eastAsia="Calibri"/>
        </w:rPr>
        <w:t>funkcjonowaniem zawodu ratownika medycznego, opiekuna pacjenta, dietetyka</w:t>
      </w:r>
      <w:r w:rsidR="009E18EF">
        <w:rPr>
          <w:rFonts w:eastAsia="Calibri"/>
        </w:rPr>
        <w:t xml:space="preserve"> i </w:t>
      </w:r>
      <w:r w:rsidRPr="006148F7">
        <w:rPr>
          <w:rFonts w:eastAsia="Calibri"/>
        </w:rPr>
        <w:t>kosmetologa. Zawód opiekuna pacjenta jest nieuregulowany pod kątem kompetencji</w:t>
      </w:r>
      <w:r w:rsidR="009E18EF">
        <w:rPr>
          <w:rFonts w:eastAsia="Calibri"/>
        </w:rPr>
        <w:t xml:space="preserve"> i </w:t>
      </w:r>
      <w:r w:rsidRPr="006148F7">
        <w:rPr>
          <w:rFonts w:eastAsia="Calibri"/>
        </w:rPr>
        <w:t>statusu prawnego. Postulowano zwiększenie liczby geriatrów przez przywrócenie tzw. „szybkiej ścieżki specjalizacji” np. dla lekarzy POZ.</w:t>
      </w:r>
    </w:p>
    <w:p w:rsidR="009848DD" w:rsidRDefault="0073219A" w:rsidP="0071703A">
      <w:pPr>
        <w:pStyle w:val="Styl1"/>
        <w:rPr>
          <w:rFonts w:eastAsia="Calibri"/>
        </w:rPr>
      </w:pPr>
      <w:r w:rsidRPr="006148F7">
        <w:rPr>
          <w:rFonts w:eastAsia="Calibri"/>
        </w:rPr>
        <w:t>Drugim</w:t>
      </w:r>
      <w:r w:rsidR="009E18EF">
        <w:rPr>
          <w:rFonts w:eastAsia="Calibri"/>
        </w:rPr>
        <w:t xml:space="preserve"> z </w:t>
      </w:r>
      <w:r w:rsidRPr="006148F7">
        <w:rPr>
          <w:rFonts w:eastAsia="Calibri"/>
        </w:rPr>
        <w:t>punktów posiedzenia</w:t>
      </w:r>
      <w:r w:rsidR="009E18EF">
        <w:rPr>
          <w:rFonts w:eastAsia="Calibri"/>
        </w:rPr>
        <w:t xml:space="preserve"> z </w:t>
      </w:r>
      <w:r w:rsidRPr="006148F7">
        <w:rPr>
          <w:rFonts w:eastAsia="Calibri"/>
        </w:rPr>
        <w:t xml:space="preserve">3 października </w:t>
      </w:r>
      <w:r w:rsidR="00422151">
        <w:rPr>
          <w:rFonts w:eastAsia="Calibri"/>
        </w:rPr>
        <w:t>2017</w:t>
      </w:r>
      <w:r w:rsidR="00574971">
        <w:rPr>
          <w:rFonts w:eastAsia="Calibri"/>
        </w:rPr>
        <w:t xml:space="preserve"> </w:t>
      </w:r>
      <w:r w:rsidR="00417C70">
        <w:rPr>
          <w:rFonts w:eastAsia="Calibri"/>
        </w:rPr>
        <w:t xml:space="preserve">r. </w:t>
      </w:r>
      <w:r w:rsidRPr="006148F7">
        <w:rPr>
          <w:rFonts w:eastAsia="Calibri"/>
        </w:rPr>
        <w:t>była dyskusja nad przygotowanym przez zewnętrznego eksperta dokumentem „Standard realizacji prawa</w:t>
      </w:r>
      <w:r w:rsidR="00F147D3">
        <w:rPr>
          <w:rFonts w:eastAsia="Calibri"/>
        </w:rPr>
        <w:t xml:space="preserve"> do</w:t>
      </w:r>
      <w:r w:rsidR="00574971">
        <w:rPr>
          <w:rFonts w:eastAsia="Calibri"/>
        </w:rPr>
        <w:t xml:space="preserve"> </w:t>
      </w:r>
      <w:r w:rsidRPr="006148F7">
        <w:rPr>
          <w:rFonts w:eastAsia="Calibri"/>
        </w:rPr>
        <w:t>ochrony zdrowia</w:t>
      </w:r>
      <w:r w:rsidR="009E18EF">
        <w:rPr>
          <w:rFonts w:eastAsia="Calibri"/>
        </w:rPr>
        <w:t xml:space="preserve"> w </w:t>
      </w:r>
      <w:r w:rsidRPr="006148F7">
        <w:rPr>
          <w:rFonts w:eastAsia="Calibri"/>
        </w:rPr>
        <w:t>Polsce – propozycja metodyki pomiaru”. Eksperci Komisji doszli</w:t>
      </w:r>
      <w:r w:rsidR="00F147D3">
        <w:rPr>
          <w:rFonts w:eastAsia="Calibri"/>
        </w:rPr>
        <w:t xml:space="preserve"> do</w:t>
      </w:r>
      <w:r w:rsidR="00574971">
        <w:rPr>
          <w:rFonts w:eastAsia="Calibri"/>
        </w:rPr>
        <w:t xml:space="preserve"> </w:t>
      </w:r>
      <w:r w:rsidRPr="006148F7">
        <w:rPr>
          <w:rFonts w:eastAsia="Calibri"/>
        </w:rPr>
        <w:t>wniosku,</w:t>
      </w:r>
      <w:r w:rsidR="00CC7107">
        <w:rPr>
          <w:rFonts w:eastAsia="Calibri"/>
        </w:rPr>
        <w:t xml:space="preserve"> że</w:t>
      </w:r>
      <w:r w:rsidR="00574971">
        <w:rPr>
          <w:rFonts w:eastAsia="Calibri"/>
        </w:rPr>
        <w:t xml:space="preserve"> </w:t>
      </w:r>
      <w:r w:rsidRPr="006148F7">
        <w:rPr>
          <w:rFonts w:eastAsia="Calibri"/>
        </w:rPr>
        <w:t>niezbędne jest skonfrontowanie ww. publikacji</w:t>
      </w:r>
      <w:r w:rsidR="009E18EF">
        <w:rPr>
          <w:rFonts w:eastAsia="Calibri"/>
        </w:rPr>
        <w:t xml:space="preserve"> z </w:t>
      </w:r>
      <w:r w:rsidRPr="006148F7">
        <w:rPr>
          <w:rFonts w:eastAsia="Calibri"/>
        </w:rPr>
        <w:t>wiedzą specjalistów</w:t>
      </w:r>
      <w:r w:rsidR="009E18EF">
        <w:rPr>
          <w:rFonts w:eastAsia="Calibri"/>
        </w:rPr>
        <w:t xml:space="preserve"> z </w:t>
      </w:r>
      <w:r w:rsidRPr="006148F7">
        <w:rPr>
          <w:rFonts w:eastAsia="Calibri"/>
        </w:rPr>
        <w:t>dziedziny ekonomii</w:t>
      </w:r>
      <w:r w:rsidR="009E18EF">
        <w:rPr>
          <w:rFonts w:eastAsia="Calibri"/>
        </w:rPr>
        <w:t xml:space="preserve"> i </w:t>
      </w:r>
      <w:r w:rsidRPr="006148F7">
        <w:rPr>
          <w:rFonts w:eastAsia="Calibri"/>
        </w:rPr>
        <w:t>analizy danych. Zwrócili uwagę,</w:t>
      </w:r>
      <w:r w:rsidR="00CC7107">
        <w:rPr>
          <w:rFonts w:eastAsia="Calibri"/>
        </w:rPr>
        <w:t xml:space="preserve"> że</w:t>
      </w:r>
      <w:r w:rsidR="009E18EF">
        <w:rPr>
          <w:rFonts w:eastAsia="Calibri"/>
        </w:rPr>
        <w:t xml:space="preserve"> </w:t>
      </w:r>
      <w:r w:rsidR="009E18EF">
        <w:rPr>
          <w:rFonts w:eastAsia="Calibri"/>
        </w:rPr>
        <w:lastRenderedPageBreak/>
        <w:t>w </w:t>
      </w:r>
      <w:r w:rsidRPr="006148F7">
        <w:rPr>
          <w:rFonts w:eastAsia="Calibri"/>
        </w:rPr>
        <w:t>zależności</w:t>
      </w:r>
      <w:r w:rsidR="00F147D3">
        <w:rPr>
          <w:rFonts w:eastAsia="Calibri"/>
        </w:rPr>
        <w:t xml:space="preserve"> od</w:t>
      </w:r>
      <w:r w:rsidR="00574971">
        <w:rPr>
          <w:rFonts w:eastAsia="Calibri"/>
        </w:rPr>
        <w:t xml:space="preserve"> </w:t>
      </w:r>
      <w:r w:rsidRPr="006148F7">
        <w:rPr>
          <w:rFonts w:eastAsia="Calibri"/>
        </w:rPr>
        <w:t>konkretnego obszaru ochrony zdrowia stosuje się różne mierniki</w:t>
      </w:r>
      <w:r w:rsidR="009E18EF">
        <w:rPr>
          <w:rFonts w:eastAsia="Calibri"/>
        </w:rPr>
        <w:t xml:space="preserve"> i </w:t>
      </w:r>
      <w:r w:rsidRPr="006148F7">
        <w:rPr>
          <w:rFonts w:eastAsia="Calibri"/>
        </w:rPr>
        <w:t>indeksy</w:t>
      </w:r>
      <w:r w:rsidR="009848DD">
        <w:rPr>
          <w:rFonts w:eastAsia="Calibri"/>
        </w:rPr>
        <w:t>.</w:t>
      </w:r>
    </w:p>
    <w:p w:rsidR="0073219A" w:rsidRPr="006148F7" w:rsidRDefault="0073219A" w:rsidP="00D0562F">
      <w:pPr>
        <w:pStyle w:val="Nagwek4"/>
      </w:pPr>
      <w:bookmarkStart w:id="1500" w:name="_Toc513723428"/>
      <w:bookmarkStart w:id="1501" w:name="_Toc515022474"/>
      <w:r w:rsidRPr="006148F7">
        <w:t>Efekty podjętych działań</w:t>
      </w:r>
      <w:bookmarkEnd w:id="1500"/>
      <w:bookmarkEnd w:id="1501"/>
    </w:p>
    <w:p w:rsidR="0073219A" w:rsidRPr="006148F7" w:rsidRDefault="0073219A" w:rsidP="007065D7">
      <w:pPr>
        <w:pStyle w:val="Styl1"/>
        <w:numPr>
          <w:ilvl w:val="0"/>
          <w:numId w:val="66"/>
        </w:numPr>
        <w:rPr>
          <w:rFonts w:eastAsia="Calibri"/>
        </w:rPr>
      </w:pPr>
      <w:r w:rsidRPr="006148F7">
        <w:rPr>
          <w:rFonts w:eastAsia="Calibri"/>
        </w:rPr>
        <w:t>Kolejne wystąpienia Rzecznika</w:t>
      </w:r>
      <w:r w:rsidR="00F147D3">
        <w:rPr>
          <w:rFonts w:eastAsia="Calibri"/>
        </w:rPr>
        <w:t xml:space="preserve"> do</w:t>
      </w:r>
      <w:r w:rsidR="00574971">
        <w:rPr>
          <w:rFonts w:eastAsia="Calibri"/>
        </w:rPr>
        <w:t xml:space="preserve"> </w:t>
      </w:r>
      <w:r w:rsidRPr="006148F7">
        <w:rPr>
          <w:rFonts w:eastAsia="Calibri"/>
        </w:rPr>
        <w:t>Ministra Zdrowia:</w:t>
      </w:r>
      <w:r w:rsidR="009E18EF">
        <w:rPr>
          <w:rFonts w:eastAsia="Calibri"/>
        </w:rPr>
        <w:t xml:space="preserve"> w </w:t>
      </w:r>
      <w:r w:rsidRPr="006148F7">
        <w:rPr>
          <w:rFonts w:eastAsia="Calibri"/>
        </w:rPr>
        <w:t>sprawie niedoboru lekarzy</w:t>
      </w:r>
      <w:r w:rsidR="009E18EF">
        <w:rPr>
          <w:rFonts w:eastAsia="Calibri"/>
        </w:rPr>
        <w:t xml:space="preserve"> i </w:t>
      </w:r>
      <w:r w:rsidRPr="006148F7">
        <w:rPr>
          <w:rFonts w:eastAsia="Calibri"/>
        </w:rPr>
        <w:t>braku systemu zatrudniania lekarzy cudzoziemców oraz</w:t>
      </w:r>
      <w:r w:rsidR="009E18EF">
        <w:rPr>
          <w:rFonts w:eastAsia="Calibri"/>
        </w:rPr>
        <w:t xml:space="preserve"> w </w:t>
      </w:r>
      <w:r w:rsidRPr="006148F7">
        <w:rPr>
          <w:rFonts w:eastAsia="Calibri"/>
        </w:rPr>
        <w:t>sprawie przestrzegania norm czasu pracy lekarzy</w:t>
      </w:r>
      <w:r w:rsidR="009E18EF">
        <w:rPr>
          <w:rFonts w:eastAsia="Calibri"/>
        </w:rPr>
        <w:t xml:space="preserve"> i </w:t>
      </w:r>
      <w:r w:rsidRPr="006148F7">
        <w:rPr>
          <w:rFonts w:eastAsia="Calibri"/>
        </w:rPr>
        <w:t>dyżurów lekarskich.</w:t>
      </w:r>
    </w:p>
    <w:p w:rsidR="0073219A" w:rsidRPr="006148F7" w:rsidRDefault="0073219A" w:rsidP="007065D7">
      <w:pPr>
        <w:pStyle w:val="Styl1"/>
        <w:numPr>
          <w:ilvl w:val="0"/>
          <w:numId w:val="66"/>
        </w:numPr>
        <w:rPr>
          <w:rFonts w:eastAsia="Calibri"/>
        </w:rPr>
      </w:pPr>
      <w:r w:rsidRPr="006148F7">
        <w:rPr>
          <w:rFonts w:eastAsia="Calibri"/>
        </w:rPr>
        <w:t>Wystąpienie</w:t>
      </w:r>
      <w:r w:rsidR="00F147D3">
        <w:rPr>
          <w:rFonts w:eastAsia="Calibri"/>
        </w:rPr>
        <w:t xml:space="preserve"> do</w:t>
      </w:r>
      <w:r w:rsidR="00574971">
        <w:rPr>
          <w:rFonts w:eastAsia="Calibri"/>
        </w:rPr>
        <w:t xml:space="preserve"> </w:t>
      </w:r>
      <w:r w:rsidRPr="006148F7">
        <w:rPr>
          <w:rFonts w:eastAsia="Calibri"/>
        </w:rPr>
        <w:t>Ministra Zdrowia</w:t>
      </w:r>
      <w:r w:rsidR="009E18EF">
        <w:rPr>
          <w:rFonts w:eastAsia="Calibri"/>
        </w:rPr>
        <w:t xml:space="preserve"> w </w:t>
      </w:r>
      <w:r w:rsidRPr="006148F7">
        <w:rPr>
          <w:rFonts w:eastAsia="Calibri"/>
        </w:rPr>
        <w:t>sprawie problemów grupy zawodowej pielęgniarek</w:t>
      </w:r>
      <w:r w:rsidR="009E18EF">
        <w:rPr>
          <w:rFonts w:eastAsia="Calibri"/>
        </w:rPr>
        <w:t xml:space="preserve"> i </w:t>
      </w:r>
      <w:r w:rsidRPr="006148F7">
        <w:rPr>
          <w:rFonts w:eastAsia="Calibri"/>
        </w:rPr>
        <w:t>położnych.</w:t>
      </w:r>
    </w:p>
    <w:p w:rsidR="0073219A" w:rsidRPr="006148F7" w:rsidRDefault="0073219A" w:rsidP="007065D7">
      <w:pPr>
        <w:pStyle w:val="Styl1"/>
        <w:numPr>
          <w:ilvl w:val="0"/>
          <w:numId w:val="66"/>
        </w:numPr>
        <w:rPr>
          <w:rFonts w:eastAsia="Calibri"/>
        </w:rPr>
      </w:pPr>
      <w:r w:rsidRPr="006148F7">
        <w:rPr>
          <w:rFonts w:eastAsia="Calibri"/>
        </w:rPr>
        <w:t>Wystąpienie</w:t>
      </w:r>
      <w:r w:rsidR="00F147D3">
        <w:rPr>
          <w:rFonts w:eastAsia="Calibri"/>
        </w:rPr>
        <w:t xml:space="preserve"> do</w:t>
      </w:r>
      <w:r w:rsidR="00574971">
        <w:rPr>
          <w:rFonts w:eastAsia="Calibri"/>
        </w:rPr>
        <w:t xml:space="preserve"> </w:t>
      </w:r>
      <w:r w:rsidRPr="006148F7">
        <w:rPr>
          <w:rFonts w:eastAsia="Calibri"/>
        </w:rPr>
        <w:t>Ministra Zdrowia przedstawiające zebrane, najistotniejsze problemy służby zdrowia.</w:t>
      </w:r>
    </w:p>
    <w:p w:rsidR="0073219A" w:rsidRPr="006148F7" w:rsidRDefault="0073219A" w:rsidP="00D0562F">
      <w:pPr>
        <w:pStyle w:val="Nagwek4"/>
      </w:pPr>
      <w:bookmarkStart w:id="1502" w:name="_Toc513723429"/>
      <w:bookmarkStart w:id="1503" w:name="_Toc515022475"/>
      <w:r w:rsidRPr="006148F7">
        <w:t>Co wymaga dalszej pracy</w:t>
      </w:r>
      <w:bookmarkEnd w:id="1502"/>
      <w:bookmarkEnd w:id="1503"/>
    </w:p>
    <w:p w:rsidR="0073219A" w:rsidRPr="006148F7" w:rsidRDefault="0073219A" w:rsidP="0071703A">
      <w:pPr>
        <w:pStyle w:val="Styl1"/>
      </w:pPr>
      <w:r w:rsidRPr="006148F7">
        <w:rPr>
          <w:rFonts w:eastAsia="Calibri"/>
        </w:rPr>
        <w:t>Przedmiotem uwagi ze strony Komisji powinny być</w:t>
      </w:r>
      <w:r w:rsidR="009E18EF">
        <w:rPr>
          <w:rFonts w:eastAsia="Calibri"/>
        </w:rPr>
        <w:t xml:space="preserve"> w </w:t>
      </w:r>
      <w:r w:rsidRPr="006148F7">
        <w:rPr>
          <w:rFonts w:eastAsia="Calibri"/>
        </w:rPr>
        <w:t>dalszym ciągu problemy związane</w:t>
      </w:r>
      <w:r w:rsidR="009E18EF">
        <w:rPr>
          <w:rFonts w:eastAsia="Calibri"/>
        </w:rPr>
        <w:t xml:space="preserve"> z </w:t>
      </w:r>
      <w:r w:rsidRPr="006148F7">
        <w:rPr>
          <w:rFonts w:eastAsia="Calibri"/>
        </w:rPr>
        <w:t>niedostateczną liczbą</w:t>
      </w:r>
      <w:r w:rsidR="009E18EF">
        <w:rPr>
          <w:rFonts w:eastAsia="Calibri"/>
        </w:rPr>
        <w:t xml:space="preserve"> i </w:t>
      </w:r>
      <w:r w:rsidRPr="006148F7">
        <w:rPr>
          <w:rFonts w:eastAsia="Calibri"/>
        </w:rPr>
        <w:t>czasem pracy personelu medycznego. Sygnalizowane przez Rzecznika, m.in.</w:t>
      </w:r>
      <w:r w:rsidR="009E18EF">
        <w:rPr>
          <w:rFonts w:eastAsia="Calibri"/>
        </w:rPr>
        <w:t xml:space="preserve"> w </w:t>
      </w:r>
      <w:r w:rsidRPr="006148F7">
        <w:rPr>
          <w:rFonts w:eastAsia="Calibri"/>
        </w:rPr>
        <w:t>efekcie prac Komisji, problemy uwidoczniły się</w:t>
      </w:r>
      <w:r w:rsidR="009E18EF">
        <w:rPr>
          <w:rFonts w:eastAsia="Calibri"/>
        </w:rPr>
        <w:t xml:space="preserve"> z </w:t>
      </w:r>
      <w:r w:rsidRPr="006148F7">
        <w:rPr>
          <w:rFonts w:eastAsia="Calibri"/>
        </w:rPr>
        <w:t>dużą mocą</w:t>
      </w:r>
      <w:r w:rsidR="009E18EF">
        <w:rPr>
          <w:rFonts w:eastAsia="Calibri"/>
        </w:rPr>
        <w:t xml:space="preserve"> w </w:t>
      </w:r>
      <w:r w:rsidRPr="006148F7">
        <w:rPr>
          <w:rFonts w:eastAsia="Calibri"/>
        </w:rPr>
        <w:t>związku</w:t>
      </w:r>
      <w:r w:rsidR="009E18EF">
        <w:rPr>
          <w:rFonts w:eastAsia="Calibri"/>
        </w:rPr>
        <w:t xml:space="preserve"> z </w:t>
      </w:r>
      <w:r w:rsidRPr="006148F7">
        <w:rPr>
          <w:rFonts w:eastAsia="Calibri"/>
        </w:rPr>
        <w:t>protestem lekarzy, jaki trwa</w:t>
      </w:r>
      <w:r w:rsidR="00F147D3">
        <w:rPr>
          <w:rFonts w:eastAsia="Calibri"/>
        </w:rPr>
        <w:t xml:space="preserve"> od</w:t>
      </w:r>
      <w:r w:rsidR="00574971">
        <w:rPr>
          <w:rFonts w:eastAsia="Calibri"/>
        </w:rPr>
        <w:t xml:space="preserve"> </w:t>
      </w:r>
      <w:r w:rsidRPr="006148F7">
        <w:rPr>
          <w:rFonts w:eastAsia="Calibri"/>
        </w:rPr>
        <w:t xml:space="preserve">połowy </w:t>
      </w:r>
      <w:r w:rsidR="00422151">
        <w:rPr>
          <w:rFonts w:eastAsia="Calibri"/>
        </w:rPr>
        <w:t>2017</w:t>
      </w:r>
      <w:r w:rsidR="00574971">
        <w:rPr>
          <w:rFonts w:eastAsia="Calibri"/>
        </w:rPr>
        <w:t xml:space="preserve"> </w:t>
      </w:r>
      <w:r w:rsidR="00417C70">
        <w:rPr>
          <w:rFonts w:eastAsia="Calibri"/>
        </w:rPr>
        <w:t xml:space="preserve">r. </w:t>
      </w:r>
      <w:r w:rsidRPr="006148F7">
        <w:rPr>
          <w:rFonts w:eastAsia="Calibri"/>
        </w:rPr>
        <w:t>Prace Komisji będą również dotyczyły metodyki pomiaru standardu realizacji prawa</w:t>
      </w:r>
      <w:r w:rsidR="00F147D3">
        <w:rPr>
          <w:rFonts w:eastAsia="Calibri"/>
        </w:rPr>
        <w:t xml:space="preserve"> do</w:t>
      </w:r>
      <w:r w:rsidR="00574971">
        <w:rPr>
          <w:rFonts w:eastAsia="Calibri"/>
        </w:rPr>
        <w:t xml:space="preserve"> </w:t>
      </w:r>
      <w:r w:rsidRPr="006148F7">
        <w:rPr>
          <w:rFonts w:eastAsia="Calibri"/>
        </w:rPr>
        <w:t>ochrony zdrowia</w:t>
      </w:r>
      <w:r w:rsidR="009E18EF">
        <w:rPr>
          <w:rFonts w:eastAsia="Calibri"/>
        </w:rPr>
        <w:t xml:space="preserve"> w </w:t>
      </w:r>
      <w:r w:rsidRPr="006148F7">
        <w:rPr>
          <w:rFonts w:eastAsia="Calibri"/>
        </w:rPr>
        <w:t>Polsce. Dynamika zmian</w:t>
      </w:r>
      <w:r w:rsidR="009E18EF">
        <w:rPr>
          <w:rFonts w:eastAsia="Calibri"/>
        </w:rPr>
        <w:t xml:space="preserve"> w </w:t>
      </w:r>
      <w:r w:rsidRPr="006148F7">
        <w:rPr>
          <w:rFonts w:eastAsia="Calibri"/>
        </w:rPr>
        <w:t>systemie ochrony zdrowia każe przypuszczać,</w:t>
      </w:r>
      <w:r w:rsidR="00CC7107">
        <w:rPr>
          <w:rFonts w:eastAsia="Calibri"/>
        </w:rPr>
        <w:t xml:space="preserve"> że</w:t>
      </w:r>
      <w:r w:rsidR="00574971">
        <w:rPr>
          <w:rFonts w:eastAsia="Calibri"/>
        </w:rPr>
        <w:t xml:space="preserve"> </w:t>
      </w:r>
      <w:r w:rsidRPr="006148F7">
        <w:rPr>
          <w:rFonts w:eastAsia="Calibri"/>
        </w:rPr>
        <w:t>katalog planowanych przez Komisję działań</w:t>
      </w:r>
      <w:r w:rsidR="002A597D">
        <w:rPr>
          <w:rFonts w:eastAsia="Calibri"/>
        </w:rPr>
        <w:t xml:space="preserve"> </w:t>
      </w:r>
      <w:r w:rsidRPr="006148F7">
        <w:rPr>
          <w:rFonts w:eastAsia="Calibri"/>
        </w:rPr>
        <w:t>może ulec rozszerzeniu.</w:t>
      </w:r>
    </w:p>
    <w:p w:rsidR="0073219A" w:rsidRPr="006148F7" w:rsidRDefault="0073219A" w:rsidP="00B40816">
      <w:pPr>
        <w:pStyle w:val="Nagwek3"/>
      </w:pPr>
      <w:bookmarkStart w:id="1504" w:name="_E._Komisja_ds."/>
      <w:bookmarkStart w:id="1505" w:name="_Toc513723430"/>
      <w:bookmarkStart w:id="1506" w:name="_Toc515022476"/>
      <w:bookmarkEnd w:id="1504"/>
      <w:r w:rsidRPr="006148F7">
        <w:t>E. Komisja ds. Osób Głuchych</w:t>
      </w:r>
      <w:bookmarkEnd w:id="1505"/>
      <w:bookmarkEnd w:id="1506"/>
    </w:p>
    <w:p w:rsidR="0042560C" w:rsidRDefault="0042560C" w:rsidP="0042560C">
      <w:pPr>
        <w:pStyle w:val="Styl1"/>
        <w:rPr>
          <w:rFonts w:eastAsia="Calibri"/>
        </w:rPr>
      </w:pPr>
      <w:r w:rsidRPr="006148F7">
        <w:rPr>
          <w:rFonts w:eastAsia="Calibri"/>
        </w:rPr>
        <w:t>Komisja ds. Osób Głuchych została powołana Zarządzeniem Rzecznika Praw Obywatelskich</w:t>
      </w:r>
      <w:r w:rsidRPr="006148F7">
        <w:rPr>
          <w:rStyle w:val="Odwoanieprzypisudolnego"/>
          <w:rFonts w:eastAsia="Calibri"/>
          <w:bCs/>
          <w:szCs w:val="26"/>
          <w:lang w:val="x-none" w:eastAsia="x-none"/>
        </w:rPr>
        <w:footnoteReference w:id="1476"/>
      </w:r>
      <w:r w:rsidRPr="006148F7">
        <w:rPr>
          <w:rFonts w:eastAsia="Calibri"/>
        </w:rPr>
        <w:t>. Celem pracy Komisji jest wspieranie Rzecznika</w:t>
      </w:r>
      <w:r w:rsidR="009E18EF">
        <w:rPr>
          <w:rFonts w:eastAsia="Calibri"/>
        </w:rPr>
        <w:t xml:space="preserve"> w </w:t>
      </w:r>
      <w:r w:rsidRPr="006148F7">
        <w:rPr>
          <w:rFonts w:eastAsia="Calibri"/>
        </w:rPr>
        <w:t>pełnieniu jego ustawowych zadań. Komisja zbiera informacje dotyczące bardzo specyficznych problemów</w:t>
      </w:r>
      <w:r w:rsidR="009E18EF">
        <w:rPr>
          <w:rFonts w:eastAsia="Calibri"/>
        </w:rPr>
        <w:t xml:space="preserve"> i </w:t>
      </w:r>
      <w:r w:rsidRPr="006148F7">
        <w:rPr>
          <w:rFonts w:eastAsia="Calibri"/>
        </w:rPr>
        <w:t>potrzeb osób głuchych,</w:t>
      </w:r>
      <w:r>
        <w:rPr>
          <w:rFonts w:eastAsia="Calibri"/>
        </w:rPr>
        <w:t xml:space="preserve"> a</w:t>
      </w:r>
      <w:r w:rsidR="00574971">
        <w:rPr>
          <w:rFonts w:eastAsia="Calibri"/>
        </w:rPr>
        <w:t xml:space="preserve"> </w:t>
      </w:r>
      <w:r w:rsidRPr="006148F7">
        <w:rPr>
          <w:rFonts w:eastAsia="Calibri"/>
        </w:rPr>
        <w:t>także wskazuje ważne kwestie naruszające prawa człowieka</w:t>
      </w:r>
      <w:r w:rsidR="009E18EF">
        <w:rPr>
          <w:rFonts w:eastAsia="Calibri"/>
        </w:rPr>
        <w:t xml:space="preserve"> i </w:t>
      </w:r>
      <w:r>
        <w:rPr>
          <w:rFonts w:eastAsia="Calibri"/>
        </w:rPr>
        <w:t xml:space="preserve">obywatela </w:t>
      </w:r>
      <w:r w:rsidRPr="006148F7">
        <w:rPr>
          <w:rFonts w:eastAsia="Calibri"/>
        </w:rPr>
        <w:t>tej grupy społecznej</w:t>
      </w:r>
      <w:r>
        <w:rPr>
          <w:rFonts w:eastAsia="Calibri"/>
        </w:rPr>
        <w:t>.</w:t>
      </w:r>
    </w:p>
    <w:p w:rsidR="0073219A" w:rsidRPr="006148F7" w:rsidRDefault="0073219A" w:rsidP="00D0562F">
      <w:pPr>
        <w:pStyle w:val="Nagwek4"/>
      </w:pPr>
      <w:bookmarkStart w:id="1507" w:name="_Toc513723431"/>
      <w:bookmarkStart w:id="1508" w:name="_Toc515022477"/>
      <w:r w:rsidRPr="006148F7">
        <w:lastRenderedPageBreak/>
        <w:t>Skład Komisji ds. Osób Głuchych</w:t>
      </w:r>
      <w:bookmarkEnd w:id="1507"/>
      <w:bookmarkEnd w:id="1508"/>
    </w:p>
    <w:p w:rsidR="0042560C" w:rsidRDefault="0042560C" w:rsidP="007065D7">
      <w:pPr>
        <w:pStyle w:val="Styl1"/>
        <w:numPr>
          <w:ilvl w:val="0"/>
          <w:numId w:val="177"/>
        </w:numPr>
        <w:rPr>
          <w:rFonts w:eastAsia="Calibri"/>
        </w:rPr>
      </w:pPr>
      <w:r w:rsidRPr="006148F7">
        <w:rPr>
          <w:rFonts w:eastAsia="Calibri"/>
        </w:rPr>
        <w:t>dr Małgorzata Czajkowska-Kisil – współprzewodnicząca</w:t>
      </w:r>
    </w:p>
    <w:p w:rsidR="00800369" w:rsidRDefault="0042560C" w:rsidP="007065D7">
      <w:pPr>
        <w:pStyle w:val="Styl1"/>
        <w:numPr>
          <w:ilvl w:val="0"/>
          <w:numId w:val="177"/>
        </w:numPr>
        <w:rPr>
          <w:rFonts w:eastAsia="Calibri"/>
        </w:rPr>
      </w:pPr>
      <w:r w:rsidRPr="00B72EA4">
        <w:rPr>
          <w:rFonts w:eastAsia="Calibri"/>
        </w:rPr>
        <w:t>Barbara Imiołczyk –- współprzewodnicząca</w:t>
      </w:r>
    </w:p>
    <w:p w:rsidR="0042560C" w:rsidRDefault="0042560C" w:rsidP="007065D7">
      <w:pPr>
        <w:pStyle w:val="Styl1"/>
        <w:numPr>
          <w:ilvl w:val="0"/>
          <w:numId w:val="177"/>
        </w:numPr>
        <w:rPr>
          <w:rFonts w:eastAsia="Calibri"/>
        </w:rPr>
      </w:pPr>
      <w:r w:rsidRPr="006148F7">
        <w:rPr>
          <w:rFonts w:eastAsia="Calibri"/>
        </w:rPr>
        <w:t>Anna Antos</w:t>
      </w:r>
    </w:p>
    <w:p w:rsidR="0042560C" w:rsidRDefault="0042560C" w:rsidP="007065D7">
      <w:pPr>
        <w:pStyle w:val="Styl1"/>
        <w:numPr>
          <w:ilvl w:val="0"/>
          <w:numId w:val="177"/>
        </w:numPr>
        <w:rPr>
          <w:rFonts w:eastAsia="Calibri"/>
        </w:rPr>
      </w:pPr>
      <w:r w:rsidRPr="006148F7">
        <w:rPr>
          <w:rFonts w:eastAsia="Calibri"/>
        </w:rPr>
        <w:t>Marcin Daszkiewicz</w:t>
      </w:r>
    </w:p>
    <w:p w:rsidR="0042560C" w:rsidRDefault="0042560C" w:rsidP="007065D7">
      <w:pPr>
        <w:pStyle w:val="Styl1"/>
        <w:numPr>
          <w:ilvl w:val="0"/>
          <w:numId w:val="177"/>
        </w:numPr>
        <w:rPr>
          <w:rFonts w:eastAsia="Calibri"/>
        </w:rPr>
      </w:pPr>
      <w:r w:rsidRPr="006148F7">
        <w:rPr>
          <w:rFonts w:eastAsia="Calibri"/>
        </w:rPr>
        <w:t>Grzegorz Galewski</w:t>
      </w:r>
    </w:p>
    <w:p w:rsidR="0042560C" w:rsidRDefault="0042560C" w:rsidP="007065D7">
      <w:pPr>
        <w:pStyle w:val="Styl1"/>
        <w:numPr>
          <w:ilvl w:val="0"/>
          <w:numId w:val="177"/>
        </w:numPr>
        <w:rPr>
          <w:rFonts w:eastAsia="Calibri"/>
        </w:rPr>
      </w:pPr>
      <w:r w:rsidRPr="0042560C">
        <w:rPr>
          <w:rFonts w:eastAsia="Calibri"/>
        </w:rPr>
        <w:t>Bartosz Golędzinowsk</w:t>
      </w:r>
    </w:p>
    <w:p w:rsidR="0042560C" w:rsidRPr="0042560C" w:rsidRDefault="0042560C" w:rsidP="007065D7">
      <w:pPr>
        <w:pStyle w:val="Styl1"/>
        <w:numPr>
          <w:ilvl w:val="0"/>
          <w:numId w:val="177"/>
        </w:numPr>
        <w:rPr>
          <w:rFonts w:eastAsia="Calibri"/>
        </w:rPr>
      </w:pPr>
      <w:r w:rsidRPr="0042560C">
        <w:rPr>
          <w:rFonts w:eastAsia="Calibri"/>
        </w:rPr>
        <w:t>Sylwia Górska – sekretarz</w:t>
      </w:r>
    </w:p>
    <w:p w:rsidR="0042560C" w:rsidRDefault="0042560C" w:rsidP="007065D7">
      <w:pPr>
        <w:pStyle w:val="Styl1"/>
        <w:numPr>
          <w:ilvl w:val="0"/>
          <w:numId w:val="177"/>
        </w:numPr>
        <w:rPr>
          <w:rFonts w:eastAsia="Calibri"/>
        </w:rPr>
      </w:pPr>
      <w:r w:rsidRPr="006148F7">
        <w:rPr>
          <w:rFonts w:eastAsia="Calibri"/>
        </w:rPr>
        <w:t>Piotr Kowalski</w:t>
      </w:r>
    </w:p>
    <w:p w:rsidR="0042560C" w:rsidRPr="006148F7" w:rsidRDefault="0042560C" w:rsidP="007065D7">
      <w:pPr>
        <w:pStyle w:val="Styl1"/>
        <w:numPr>
          <w:ilvl w:val="0"/>
          <w:numId w:val="177"/>
        </w:numPr>
        <w:rPr>
          <w:rFonts w:eastAsia="Calibri"/>
        </w:rPr>
      </w:pPr>
      <w:r w:rsidRPr="006148F7">
        <w:rPr>
          <w:rFonts w:eastAsia="Calibri"/>
        </w:rPr>
        <w:t>Joanna Łacheta</w:t>
      </w:r>
    </w:p>
    <w:p w:rsidR="0042560C" w:rsidRPr="006148F7" w:rsidRDefault="0042560C" w:rsidP="007065D7">
      <w:pPr>
        <w:pStyle w:val="Styl1"/>
        <w:numPr>
          <w:ilvl w:val="0"/>
          <w:numId w:val="177"/>
        </w:numPr>
        <w:rPr>
          <w:rFonts w:eastAsia="Calibri"/>
        </w:rPr>
      </w:pPr>
      <w:r w:rsidRPr="006148F7">
        <w:rPr>
          <w:rFonts w:eastAsia="Calibri"/>
        </w:rPr>
        <w:t>Małgorzata Mickiewicz</w:t>
      </w:r>
    </w:p>
    <w:p w:rsidR="0042560C" w:rsidRDefault="0042560C" w:rsidP="007065D7">
      <w:pPr>
        <w:pStyle w:val="Styl1"/>
        <w:numPr>
          <w:ilvl w:val="0"/>
          <w:numId w:val="177"/>
        </w:numPr>
        <w:rPr>
          <w:rFonts w:eastAsia="Calibri"/>
        </w:rPr>
      </w:pPr>
      <w:r w:rsidRPr="006148F7">
        <w:rPr>
          <w:rFonts w:eastAsia="Calibri"/>
        </w:rPr>
        <w:t>Kajetana Maciejska-Roczan</w:t>
      </w:r>
    </w:p>
    <w:p w:rsidR="0042560C" w:rsidRPr="006148F7" w:rsidRDefault="0042560C" w:rsidP="007065D7">
      <w:pPr>
        <w:pStyle w:val="Styl1"/>
        <w:numPr>
          <w:ilvl w:val="0"/>
          <w:numId w:val="177"/>
        </w:numPr>
        <w:rPr>
          <w:rFonts w:eastAsia="Calibri"/>
        </w:rPr>
      </w:pPr>
      <w:r w:rsidRPr="006148F7">
        <w:rPr>
          <w:rFonts w:eastAsia="Calibri"/>
        </w:rPr>
        <w:t>Bartosz Marganiec</w:t>
      </w:r>
    </w:p>
    <w:p w:rsidR="0042560C" w:rsidRDefault="0042560C" w:rsidP="007065D7">
      <w:pPr>
        <w:pStyle w:val="Styl1"/>
        <w:numPr>
          <w:ilvl w:val="0"/>
          <w:numId w:val="177"/>
        </w:numPr>
        <w:rPr>
          <w:rFonts w:eastAsia="Calibri"/>
        </w:rPr>
      </w:pPr>
      <w:r w:rsidRPr="006148F7">
        <w:rPr>
          <w:rFonts w:eastAsia="Calibri"/>
        </w:rPr>
        <w:t>Alicja Orłowska</w:t>
      </w:r>
    </w:p>
    <w:p w:rsidR="0042560C" w:rsidRPr="006148F7" w:rsidRDefault="0042560C" w:rsidP="007065D7">
      <w:pPr>
        <w:pStyle w:val="Styl1"/>
        <w:numPr>
          <w:ilvl w:val="0"/>
          <w:numId w:val="177"/>
        </w:numPr>
        <w:rPr>
          <w:rFonts w:eastAsia="Calibri"/>
        </w:rPr>
      </w:pPr>
      <w:r w:rsidRPr="006148F7">
        <w:rPr>
          <w:rFonts w:eastAsia="Calibri"/>
        </w:rPr>
        <w:t>Małgorzata Piątkowska</w:t>
      </w:r>
    </w:p>
    <w:p w:rsidR="0042560C" w:rsidRDefault="0042560C" w:rsidP="007065D7">
      <w:pPr>
        <w:pStyle w:val="Styl1"/>
        <w:numPr>
          <w:ilvl w:val="0"/>
          <w:numId w:val="177"/>
        </w:numPr>
        <w:rPr>
          <w:rFonts w:eastAsia="Calibri"/>
        </w:rPr>
      </w:pPr>
      <w:r w:rsidRPr="006148F7">
        <w:rPr>
          <w:rFonts w:eastAsia="Calibri"/>
        </w:rPr>
        <w:t>dr. hab. Dorota Podgórska-Jachnik</w:t>
      </w:r>
    </w:p>
    <w:p w:rsidR="0042560C" w:rsidRPr="006148F7" w:rsidRDefault="0042560C" w:rsidP="007065D7">
      <w:pPr>
        <w:pStyle w:val="Styl1"/>
        <w:numPr>
          <w:ilvl w:val="0"/>
          <w:numId w:val="177"/>
        </w:numPr>
        <w:rPr>
          <w:rFonts w:eastAsia="Calibri"/>
        </w:rPr>
      </w:pPr>
      <w:r w:rsidRPr="006148F7">
        <w:rPr>
          <w:rFonts w:eastAsia="Calibri"/>
        </w:rPr>
        <w:t>Anna Sacha</w:t>
      </w:r>
    </w:p>
    <w:p w:rsidR="0042560C" w:rsidRDefault="0042560C" w:rsidP="007065D7">
      <w:pPr>
        <w:pStyle w:val="Styl1"/>
        <w:numPr>
          <w:ilvl w:val="0"/>
          <w:numId w:val="177"/>
        </w:numPr>
        <w:rPr>
          <w:rFonts w:eastAsia="Calibri"/>
        </w:rPr>
      </w:pPr>
      <w:r w:rsidRPr="006148F7">
        <w:rPr>
          <w:rFonts w:eastAsia="Calibri"/>
        </w:rPr>
        <w:t>Marek Śmietana</w:t>
      </w:r>
    </w:p>
    <w:p w:rsidR="0042560C" w:rsidRDefault="0042560C" w:rsidP="007065D7">
      <w:pPr>
        <w:pStyle w:val="Styl1"/>
        <w:numPr>
          <w:ilvl w:val="0"/>
          <w:numId w:val="177"/>
        </w:numPr>
        <w:rPr>
          <w:rFonts w:eastAsia="Calibri"/>
        </w:rPr>
      </w:pPr>
      <w:r w:rsidRPr="006148F7">
        <w:rPr>
          <w:rFonts w:eastAsia="Calibri"/>
        </w:rPr>
        <w:t>Małgorzata Talipska</w:t>
      </w:r>
    </w:p>
    <w:p w:rsidR="0042560C" w:rsidRPr="006148F7" w:rsidRDefault="0042560C" w:rsidP="007065D7">
      <w:pPr>
        <w:pStyle w:val="Styl1"/>
        <w:numPr>
          <w:ilvl w:val="0"/>
          <w:numId w:val="177"/>
        </w:numPr>
        <w:rPr>
          <w:rFonts w:eastAsia="Calibri"/>
        </w:rPr>
      </w:pPr>
      <w:r w:rsidRPr="006148F7">
        <w:rPr>
          <w:rFonts w:eastAsia="Calibri"/>
        </w:rPr>
        <w:t>dr Dominika Wiśniewska</w:t>
      </w:r>
    </w:p>
    <w:p w:rsidR="0042560C" w:rsidRPr="006148F7" w:rsidRDefault="0042560C" w:rsidP="007065D7">
      <w:pPr>
        <w:pStyle w:val="Styl1"/>
        <w:numPr>
          <w:ilvl w:val="0"/>
          <w:numId w:val="177"/>
        </w:numPr>
        <w:rPr>
          <w:rFonts w:eastAsia="Calibri"/>
        </w:rPr>
      </w:pPr>
      <w:r w:rsidRPr="006148F7">
        <w:rPr>
          <w:rFonts w:eastAsia="Calibri"/>
        </w:rPr>
        <w:t>Aleksandra Włodarska vel Głowacka,</w:t>
      </w:r>
    </w:p>
    <w:p w:rsidR="0073219A" w:rsidRPr="0042560C" w:rsidRDefault="0042560C" w:rsidP="007065D7">
      <w:pPr>
        <w:pStyle w:val="Styl1"/>
        <w:numPr>
          <w:ilvl w:val="0"/>
          <w:numId w:val="177"/>
        </w:numPr>
        <w:rPr>
          <w:rFonts w:eastAsia="Calibri"/>
        </w:rPr>
      </w:pPr>
      <w:r w:rsidRPr="006148F7">
        <w:rPr>
          <w:rFonts w:eastAsia="Calibri"/>
        </w:rPr>
        <w:t>Paweł Żurawski</w:t>
      </w:r>
    </w:p>
    <w:p w:rsidR="0073219A" w:rsidRPr="006148F7" w:rsidRDefault="0073219A" w:rsidP="00D0562F">
      <w:pPr>
        <w:pStyle w:val="Nagwek4"/>
      </w:pPr>
      <w:bookmarkStart w:id="1509" w:name="_Toc513723432"/>
      <w:bookmarkStart w:id="1510" w:name="_Toc515022478"/>
      <w:r w:rsidRPr="006148F7">
        <w:t>Działania Komisji</w:t>
      </w:r>
      <w:bookmarkEnd w:id="1509"/>
      <w:bookmarkEnd w:id="1510"/>
    </w:p>
    <w:p w:rsidR="00D50B44" w:rsidRDefault="00B7666B" w:rsidP="00B7666B">
      <w:pPr>
        <w:pStyle w:val="Styl1"/>
      </w:pPr>
      <w:r>
        <w:t>Komisja kontynuowała</w:t>
      </w:r>
      <w:r w:rsidR="009E18EF">
        <w:t xml:space="preserve"> w </w:t>
      </w:r>
      <w:r>
        <w:t>2017 roku analizę sytuacji osób głuchych</w:t>
      </w:r>
      <w:r w:rsidR="009E18EF">
        <w:t xml:space="preserve"> w </w:t>
      </w:r>
      <w:r>
        <w:t>różnych obszarach życia. Mimo działań na rzecz zmniejszenia dyskryminacji tej grupy społecznej należy ona nadal do najbardziej wykluczonych. Dotyczy to zwłaszcza osób, które posługują się wyłącznie lub przede wszystkim językiem migowym</w:t>
      </w:r>
      <w:r w:rsidR="009E18EF">
        <w:t xml:space="preserve"> i </w:t>
      </w:r>
      <w:r>
        <w:t>nie znają języka polskiego</w:t>
      </w:r>
      <w:r w:rsidR="009E18EF">
        <w:t xml:space="preserve"> w </w:t>
      </w:r>
      <w:r>
        <w:t>stopniu umożliwiającym</w:t>
      </w:r>
      <w:r w:rsidR="00630BA4">
        <w:t xml:space="preserve"> </w:t>
      </w:r>
      <w:r>
        <w:t>sprawną komunikację</w:t>
      </w:r>
      <w:r w:rsidR="00D50B44">
        <w:t>.</w:t>
      </w:r>
    </w:p>
    <w:p w:rsidR="00D50B44" w:rsidRDefault="00D50B44" w:rsidP="00B7666B">
      <w:pPr>
        <w:pStyle w:val="Styl1"/>
      </w:pPr>
      <w:r>
        <w:t xml:space="preserve"> </w:t>
      </w:r>
      <w:r w:rsidR="00B7666B">
        <w:t>Głusi najczęściej nie mogą skorzystać</w:t>
      </w:r>
      <w:r w:rsidR="009E18EF">
        <w:t xml:space="preserve"> z </w:t>
      </w:r>
      <w:r w:rsidR="00B7666B">
        <w:t>usług tłumacza</w:t>
      </w:r>
      <w:r w:rsidR="009E18EF">
        <w:t xml:space="preserve"> w </w:t>
      </w:r>
      <w:r w:rsidR="00B7666B">
        <w:t>kontaktach</w:t>
      </w:r>
      <w:r w:rsidR="009E18EF">
        <w:t xml:space="preserve"> z </w:t>
      </w:r>
      <w:r w:rsidR="00B7666B">
        <w:t xml:space="preserve">lekarzem, pracownikiem socjalnym, nauczycielką ich dziecka, policjantem, </w:t>
      </w:r>
      <w:r w:rsidR="00B7666B">
        <w:lastRenderedPageBreak/>
        <w:t>psychologiem lub psychiatrą. Nie korzystają</w:t>
      </w:r>
      <w:r w:rsidR="009E18EF">
        <w:t xml:space="preserve"> z </w:t>
      </w:r>
      <w:r w:rsidR="00B7666B">
        <w:t>terapii uzależnień;</w:t>
      </w:r>
      <w:r w:rsidR="009E18EF">
        <w:t xml:space="preserve"> w </w:t>
      </w:r>
      <w:r w:rsidR="00B7666B">
        <w:t>domach pomocy społecznej są skazani na wykluczenie komunikacyjne; nie mogą się porozumieć, jeśli nieszczęśliwie trafią na szpitalny oddział ratunkowy; mogą skorzystać</w:t>
      </w:r>
      <w:r w:rsidR="009E18EF">
        <w:t xml:space="preserve"> z </w:t>
      </w:r>
      <w:r w:rsidR="00B7666B">
        <w:t>telefonu alarmowego tylko</w:t>
      </w:r>
      <w:r w:rsidR="009E18EF">
        <w:t xml:space="preserve"> w </w:t>
      </w:r>
      <w:r w:rsidR="00B7666B">
        <w:t>wybranych województwach, które wdrożyły dostosowane dla osób głuchych aplikacje</w:t>
      </w:r>
      <w:r>
        <w:t>.</w:t>
      </w:r>
    </w:p>
    <w:p w:rsidR="00B7666B" w:rsidRDefault="00D50B44" w:rsidP="00B7666B">
      <w:pPr>
        <w:pStyle w:val="Styl1"/>
      </w:pPr>
      <w:r>
        <w:t xml:space="preserve"> </w:t>
      </w:r>
      <w:r w:rsidR="00B7666B">
        <w:t>Jedną</w:t>
      </w:r>
      <w:r w:rsidR="009E18EF">
        <w:t xml:space="preserve"> z </w:t>
      </w:r>
      <w:r w:rsidR="00B7666B">
        <w:t>największych barier</w:t>
      </w:r>
      <w:r w:rsidR="009E18EF">
        <w:t xml:space="preserve"> w </w:t>
      </w:r>
      <w:r w:rsidR="00B7666B">
        <w:t>walce RPO</w:t>
      </w:r>
      <w:r w:rsidR="009E18EF">
        <w:t xml:space="preserve"> z </w:t>
      </w:r>
      <w:r w:rsidR="00B7666B">
        <w:t>dyskryminacją jest nie zgłaszanie mu przez obywateli przypadków nierównego traktowania</w:t>
      </w:r>
      <w:r w:rsidR="009E18EF">
        <w:t xml:space="preserve"> i </w:t>
      </w:r>
      <w:r w:rsidR="00B7666B">
        <w:t>dyskryminacji. Do tego potrzebna jest aktywna postawa obywatelek</w:t>
      </w:r>
      <w:r w:rsidR="009E18EF">
        <w:t xml:space="preserve"> i </w:t>
      </w:r>
      <w:r w:rsidR="00B7666B">
        <w:t>obywateli. Jednym</w:t>
      </w:r>
      <w:r w:rsidR="009E18EF">
        <w:t xml:space="preserve"> z </w:t>
      </w:r>
      <w:r w:rsidR="00B7666B">
        <w:t>zadań komisji jest upowszechnianie tej wiedzy</w:t>
      </w:r>
      <w:r w:rsidR="009E18EF">
        <w:t xml:space="preserve"> w </w:t>
      </w:r>
      <w:r w:rsidR="00B7666B">
        <w:t>środowisku opiniotwórczym</w:t>
      </w:r>
      <w:r w:rsidR="00630BA4">
        <w:t xml:space="preserve"> </w:t>
      </w:r>
      <w:r w:rsidR="00B7666B">
        <w:t>osób głuchych.</w:t>
      </w:r>
    </w:p>
    <w:p w:rsidR="00B7666B" w:rsidRDefault="00B7666B" w:rsidP="00B7666B">
      <w:pPr>
        <w:pStyle w:val="Styl1"/>
      </w:pPr>
      <w:r w:rsidRPr="006148F7">
        <w:t>W 2017</w:t>
      </w:r>
      <w:r w:rsidR="00574971">
        <w:t xml:space="preserve"> </w:t>
      </w:r>
      <w:r>
        <w:t>r. Aktywność Komisji skupiła się wokół wybranych tematów,</w:t>
      </w:r>
      <w:r w:rsidR="009E18EF">
        <w:t xml:space="preserve"> z </w:t>
      </w:r>
      <w:r>
        <w:t>których najistotniejsze dotyczyły:</w:t>
      </w:r>
    </w:p>
    <w:p w:rsidR="00B7666B" w:rsidRDefault="00B7666B" w:rsidP="00B7666B">
      <w:pPr>
        <w:pStyle w:val="Styl1"/>
        <w:numPr>
          <w:ilvl w:val="0"/>
          <w:numId w:val="30"/>
        </w:numPr>
      </w:pPr>
      <w:r>
        <w:t>sposobu pomocy rodzicom dzieci</w:t>
      </w:r>
      <w:r w:rsidR="009E18EF">
        <w:t xml:space="preserve"> z </w:t>
      </w:r>
      <w:r>
        <w:t>uszkodzonym słuchem;</w:t>
      </w:r>
    </w:p>
    <w:p w:rsidR="00B7666B" w:rsidRDefault="00B7666B" w:rsidP="00B7666B">
      <w:pPr>
        <w:pStyle w:val="Styl1"/>
        <w:numPr>
          <w:ilvl w:val="0"/>
          <w:numId w:val="30"/>
        </w:numPr>
      </w:pPr>
      <w:r>
        <w:t>przygotowania konferencji dotyczącej problemów adopcji</w:t>
      </w:r>
      <w:r w:rsidR="009E18EF">
        <w:t xml:space="preserve"> i </w:t>
      </w:r>
      <w:r>
        <w:t>rodzicielstwa zastępczego</w:t>
      </w:r>
      <w:r w:rsidR="009E18EF">
        <w:t xml:space="preserve"> w </w:t>
      </w:r>
      <w:r>
        <w:t>sytuacji</w:t>
      </w:r>
      <w:r w:rsidR="009E18EF">
        <w:t xml:space="preserve"> w </w:t>
      </w:r>
      <w:r>
        <w:t>której to dziecko lub kandydaci na rodziców zastępczych/adopcyjnych mają uszkodzony słuch;</w:t>
      </w:r>
    </w:p>
    <w:p w:rsidR="00B7666B" w:rsidRDefault="00B7666B" w:rsidP="00B7666B">
      <w:pPr>
        <w:pStyle w:val="Styl1"/>
        <w:numPr>
          <w:ilvl w:val="0"/>
          <w:numId w:val="30"/>
        </w:numPr>
      </w:pPr>
      <w:r>
        <w:t>sposobu dotarcia do osób głuchych</w:t>
      </w:r>
      <w:r w:rsidR="009E18EF">
        <w:t xml:space="preserve"> z </w:t>
      </w:r>
      <w:r>
        <w:t>informacją</w:t>
      </w:r>
      <w:r w:rsidR="009E18EF">
        <w:t xml:space="preserve"> o </w:t>
      </w:r>
      <w:r>
        <w:t>pomocy dla ofiar przemocy;</w:t>
      </w:r>
    </w:p>
    <w:p w:rsidR="00D50B44" w:rsidRDefault="00B7666B" w:rsidP="00B7666B">
      <w:pPr>
        <w:pStyle w:val="Styl1"/>
        <w:numPr>
          <w:ilvl w:val="0"/>
          <w:numId w:val="30"/>
        </w:numPr>
      </w:pPr>
      <w:r>
        <w:t>przeciwdziałaniu zjawisku nie zgłaszania skarg/spraw sądowych dotyczących dyskryminacji</w:t>
      </w:r>
      <w:r w:rsidR="00D50B44">
        <w:t>.</w:t>
      </w:r>
    </w:p>
    <w:p w:rsidR="00B7666B" w:rsidRDefault="00D50B44" w:rsidP="00B7666B">
      <w:pPr>
        <w:pStyle w:val="Styl1"/>
      </w:pPr>
      <w:r>
        <w:t xml:space="preserve"> </w:t>
      </w:r>
      <w:r w:rsidR="00B7666B">
        <w:t>Komisja dyskutowała nad</w:t>
      </w:r>
      <w:r w:rsidR="00B7666B" w:rsidRPr="006148F7">
        <w:t xml:space="preserve"> przygotowywan</w:t>
      </w:r>
      <w:r w:rsidR="00B7666B">
        <w:t>ym</w:t>
      </w:r>
      <w:r w:rsidR="00B7666B" w:rsidRPr="006148F7">
        <w:t xml:space="preserve"> przez Polski Związek Głuchych Oddział Łódzki projekt</w:t>
      </w:r>
      <w:r w:rsidR="00B7666B">
        <w:t>em</w:t>
      </w:r>
      <w:r w:rsidR="00B7666B" w:rsidRPr="006148F7">
        <w:t xml:space="preserve"> „Centrum Informacji dla Rodzin</w:t>
      </w:r>
      <w:r w:rsidR="009E18EF">
        <w:t xml:space="preserve"> z </w:t>
      </w:r>
      <w:r w:rsidR="00B7666B" w:rsidRPr="006148F7">
        <w:t>Dziećmi</w:t>
      </w:r>
      <w:r w:rsidR="009E18EF">
        <w:t xml:space="preserve"> z </w:t>
      </w:r>
      <w:r w:rsidR="00B7666B" w:rsidRPr="006148F7">
        <w:t>Uszkodzonym Słuchem” (CIRDUS)</w:t>
      </w:r>
      <w:r w:rsidR="00B7666B" w:rsidRPr="006148F7">
        <w:rPr>
          <w:vertAlign w:val="superscript"/>
        </w:rPr>
        <w:footnoteReference w:id="1477"/>
      </w:r>
      <w:r w:rsidR="00B7666B">
        <w:t>. W Polsce nie działa system wspierania rodziców</w:t>
      </w:r>
      <w:r w:rsidR="009E18EF">
        <w:t xml:space="preserve"> w </w:t>
      </w:r>
      <w:r w:rsidR="00B7666B">
        <w:t>tym zasadniczym</w:t>
      </w:r>
      <w:r w:rsidR="009E18EF">
        <w:t xml:space="preserve"> i </w:t>
      </w:r>
      <w:r w:rsidR="00B7666B">
        <w:t>trudnym</w:t>
      </w:r>
      <w:r w:rsidR="00630BA4">
        <w:t xml:space="preserve"> </w:t>
      </w:r>
      <w:r w:rsidR="00B7666B">
        <w:t>momencie, kiedy dowiadują się, że ich dziecko ma problemy ze słuchem. Są zdani na własną zaradność, poszukiwanie informacji</w:t>
      </w:r>
      <w:r w:rsidR="009E18EF">
        <w:t xml:space="preserve"> i </w:t>
      </w:r>
      <w:r w:rsidR="00B7666B">
        <w:t>porad</w:t>
      </w:r>
      <w:r w:rsidR="00800369">
        <w:t xml:space="preserve"> – </w:t>
      </w:r>
      <w:r w:rsidR="00B7666B">
        <w:t>bez gwarancji, że maj</w:t>
      </w:r>
      <w:r w:rsidR="00153DAA">
        <w:t>ą</w:t>
      </w:r>
      <w:r w:rsidR="00B7666B">
        <w:t xml:space="preserve"> one istotną wartość.</w:t>
      </w:r>
      <w:r w:rsidR="00630BA4">
        <w:t xml:space="preserve"> </w:t>
      </w:r>
      <w:r w:rsidR="00B7666B" w:rsidRPr="00AB1CB1">
        <w:t xml:space="preserve">CIRDUS jest próbą wypełnienia </w:t>
      </w:r>
      <w:r w:rsidR="00B7666B">
        <w:t xml:space="preserve">tej </w:t>
      </w:r>
      <w:r w:rsidR="00B7666B" w:rsidRPr="00AB1CB1">
        <w:t>próżni informacyjnej</w:t>
      </w:r>
      <w:r w:rsidR="00B7666B">
        <w:t>.</w:t>
      </w:r>
    </w:p>
    <w:p w:rsidR="00B7666B" w:rsidRPr="006148F7" w:rsidRDefault="00B7666B" w:rsidP="00B7666B">
      <w:pPr>
        <w:pStyle w:val="Styl1"/>
      </w:pPr>
      <w:r>
        <w:t>Komisja zaangażowała się</w:t>
      </w:r>
      <w:r w:rsidR="009E18EF">
        <w:t xml:space="preserve"> w </w:t>
      </w:r>
      <w:r w:rsidRPr="006148F7">
        <w:t>organizacj</w:t>
      </w:r>
      <w:r>
        <w:t>ę</w:t>
      </w:r>
      <w:r w:rsidRPr="006148F7">
        <w:t xml:space="preserve"> konferencji „Głuchota</w:t>
      </w:r>
      <w:r>
        <w:t xml:space="preserve"> a</w:t>
      </w:r>
      <w:r w:rsidR="00574971">
        <w:t xml:space="preserve"> </w:t>
      </w:r>
      <w:r w:rsidRPr="006148F7">
        <w:t>problemy adopcji</w:t>
      </w:r>
      <w:r w:rsidR="009E18EF">
        <w:t xml:space="preserve"> i </w:t>
      </w:r>
      <w:r w:rsidRPr="006148F7">
        <w:t>rodzicielstwa zastępczego”</w:t>
      </w:r>
      <w:r w:rsidRPr="006148F7">
        <w:rPr>
          <w:vertAlign w:val="superscript"/>
        </w:rPr>
        <w:footnoteReference w:id="1478"/>
      </w:r>
      <w:r w:rsidRPr="006148F7">
        <w:t>, która odbyła się</w:t>
      </w:r>
      <w:r w:rsidR="009E18EF">
        <w:t xml:space="preserve"> w </w:t>
      </w:r>
      <w:r w:rsidRPr="006148F7">
        <w:t>dniu 8 listopada 2017</w:t>
      </w:r>
      <w:r w:rsidR="00800369">
        <w:t> </w:t>
      </w:r>
      <w:r>
        <w:t>r.</w:t>
      </w:r>
      <w:r w:rsidR="009E18EF">
        <w:t xml:space="preserve"> w </w:t>
      </w:r>
      <w:r w:rsidRPr="006148F7">
        <w:t>Biurze RPO. Celem było przedstawienie specyficznej</w:t>
      </w:r>
      <w:r w:rsidR="009E18EF">
        <w:t xml:space="preserve"> i </w:t>
      </w:r>
      <w:r w:rsidRPr="006148F7">
        <w:t xml:space="preserve">trudnej sytuacji </w:t>
      </w:r>
      <w:r w:rsidRPr="006148F7">
        <w:lastRenderedPageBreak/>
        <w:t>kompensacji rodzicielstwa</w:t>
      </w:r>
      <w:r w:rsidR="009E18EF">
        <w:t xml:space="preserve"> w </w:t>
      </w:r>
      <w:r w:rsidRPr="006148F7">
        <w:t>formach adopcyjnych</w:t>
      </w:r>
      <w:r w:rsidR="009E18EF">
        <w:t xml:space="preserve"> i </w:t>
      </w:r>
      <w:r w:rsidRPr="006148F7">
        <w:t>zastępczych, gdy dziecko i/lub rodzice biologiczni, lub też kandydaci na rodziców adopcyjnych/zastępczych mają uszkodzony słuch.</w:t>
      </w:r>
      <w:r w:rsidRPr="00AB1CB1">
        <w:t xml:space="preserve"> Dyskusja pokazała bardzo wiele problemów związanych</w:t>
      </w:r>
      <w:r w:rsidR="009E18EF">
        <w:t xml:space="preserve"> z </w:t>
      </w:r>
      <w:r w:rsidRPr="00AB1CB1">
        <w:t>adopcją</w:t>
      </w:r>
      <w:r w:rsidR="009E18EF">
        <w:t xml:space="preserve"> i </w:t>
      </w:r>
      <w:r w:rsidRPr="00AB1CB1">
        <w:t>rodzicielstwem zastępczym nie tylko osób</w:t>
      </w:r>
      <w:r w:rsidR="009E18EF">
        <w:t xml:space="preserve"> z </w:t>
      </w:r>
      <w:r w:rsidRPr="00AB1CB1">
        <w:t>uszkodzonym słuchem, ale</w:t>
      </w:r>
      <w:r w:rsidR="00800369">
        <w:t> </w:t>
      </w:r>
      <w:r w:rsidRPr="00AB1CB1">
        <w:t>dotyczących całego systemu. Choć uczestnicy konferencji zgłaszali znane sobie przypadki, kiedy utrudniano lub uniemożliwiano</w:t>
      </w:r>
      <w:r w:rsidR="00630BA4">
        <w:t xml:space="preserve"> </w:t>
      </w:r>
      <w:r w:rsidRPr="00AB1CB1">
        <w:t>adopcję ze względu na</w:t>
      </w:r>
      <w:r w:rsidR="00800369">
        <w:t> </w:t>
      </w:r>
      <w:r w:rsidRPr="00AB1CB1">
        <w:t>głuchotę potencjalnych rodziców – to przypadki te nie zostały udokumentowane i, ze względu na wrażliwy charakter danych, niemożliwe do wychwycenia. Wymagałoby to bowiem oficjalnego zgłoszenia skargi do RPO. BRPO nie zanotowało tego typu skarg.</w:t>
      </w:r>
    </w:p>
    <w:p w:rsidR="00B7666B" w:rsidRDefault="00B7666B" w:rsidP="00B7666B">
      <w:pPr>
        <w:pStyle w:val="Styl1"/>
      </w:pPr>
      <w:r>
        <w:t>Dziecko niesłyszące</w:t>
      </w:r>
      <w:r w:rsidR="009E18EF">
        <w:t xml:space="preserve"> z </w:t>
      </w:r>
      <w:r>
        <w:t>racji swojej niepełnosprawności ma specjalne potrzeby rozwojowe, którym nowi opiekunowie powinni sprostać. Znalezienie kandydatów na rodziców adopcyjnych lub rodziców zastępczych, którzy będą mieli odpowiednią wiedzę nie tylko</w:t>
      </w:r>
      <w:r w:rsidR="009E18EF">
        <w:t xml:space="preserve"> o </w:t>
      </w:r>
      <w:r>
        <w:t>medycznych, ale</w:t>
      </w:r>
      <w:r w:rsidR="009E18EF">
        <w:t xml:space="preserve"> i o </w:t>
      </w:r>
      <w:r>
        <w:t>psychospołecznych</w:t>
      </w:r>
      <w:r w:rsidR="009E18EF">
        <w:t xml:space="preserve"> i </w:t>
      </w:r>
      <w:r>
        <w:t>kulturowych aspektach głuchoty oraz będą potrafili dokonywać trudnych wyborów sposobu komunikacji, zabezpieczenia dostępu do</w:t>
      </w:r>
      <w:r w:rsidR="00574971">
        <w:t xml:space="preserve"> </w:t>
      </w:r>
      <w:r>
        <w:t>języka polskiego</w:t>
      </w:r>
      <w:r w:rsidR="009E18EF">
        <w:t xml:space="preserve"> i </w:t>
      </w:r>
      <w:r>
        <w:t>języka migowego jest</w:t>
      </w:r>
      <w:r w:rsidR="009E18EF">
        <w:t xml:space="preserve"> w </w:t>
      </w:r>
      <w:r>
        <w:t>takich przypadkach utrudnione.</w:t>
      </w:r>
    </w:p>
    <w:p w:rsidR="00B7666B" w:rsidRDefault="00B7666B" w:rsidP="00B7666B">
      <w:pPr>
        <w:pStyle w:val="Styl1"/>
      </w:pPr>
      <w:r w:rsidRPr="006148F7">
        <w:t>Głównym tematem kolejnego spotkania była pomoc dla ofiar przemocy. Eksperci spotkali się</w:t>
      </w:r>
      <w:r w:rsidR="009E18EF">
        <w:t xml:space="preserve"> z </w:t>
      </w:r>
      <w:r w:rsidRPr="006148F7">
        <w:t>kierowniczką Ogólnopolskiego Pogotowia dla Ofiar Przemocy</w:t>
      </w:r>
      <w:r w:rsidR="009E18EF">
        <w:t xml:space="preserve"> w </w:t>
      </w:r>
      <w:r w:rsidRPr="006148F7">
        <w:t>Rodzinie „Niebieska Linia” prowadzonego przez Instytut Psychologii Zdrowia Polskiego Towarzystwa Psychologicznego. Przedstawiono plany Funduszu Sprawiedliwości na 2018</w:t>
      </w:r>
      <w:r w:rsidR="00574971">
        <w:t xml:space="preserve"> </w:t>
      </w:r>
      <w:r>
        <w:t xml:space="preserve">r. </w:t>
      </w:r>
      <w:r w:rsidRPr="006148F7">
        <w:t>Ofiarami przestępstw są zarówno osoby słyszące, jak</w:t>
      </w:r>
      <w:r w:rsidR="009E18EF">
        <w:t xml:space="preserve"> i </w:t>
      </w:r>
      <w:r w:rsidRPr="006148F7">
        <w:t>osoby głuche. Jednak osoby głuche</w:t>
      </w:r>
      <w:r>
        <w:t xml:space="preserve"> nie</w:t>
      </w:r>
      <w:r w:rsidR="00574971">
        <w:t xml:space="preserve"> </w:t>
      </w:r>
      <w:r w:rsidRPr="006148F7">
        <w:t>zgłaszają się</w:t>
      </w:r>
      <w:r w:rsidR="009E18EF">
        <w:t xml:space="preserve"> z </w:t>
      </w:r>
      <w:r w:rsidRPr="006148F7">
        <w:t>prośbą</w:t>
      </w:r>
      <w:r w:rsidR="009E18EF">
        <w:t xml:space="preserve"> o </w:t>
      </w:r>
      <w:r w:rsidRPr="006148F7">
        <w:t>pomoc. Jest to najprawdopodobniej spowodowane tym,</w:t>
      </w:r>
      <w:r>
        <w:t xml:space="preserve"> że nie</w:t>
      </w:r>
      <w:r w:rsidR="00574971">
        <w:t xml:space="preserve"> </w:t>
      </w:r>
      <w:r w:rsidRPr="006148F7">
        <w:t>wiedzą,</w:t>
      </w:r>
      <w:r w:rsidR="009E18EF">
        <w:t xml:space="preserve"> w </w:t>
      </w:r>
      <w:r w:rsidRPr="006148F7">
        <w:t>jaki sposób</w:t>
      </w:r>
      <w:r w:rsidR="009E18EF">
        <w:t xml:space="preserve"> i </w:t>
      </w:r>
      <w:r w:rsidRPr="006148F7">
        <w:t>gdzie mogą skorzystać</w:t>
      </w:r>
      <w:r w:rsidR="009E18EF">
        <w:t xml:space="preserve"> z </w:t>
      </w:r>
      <w:r w:rsidRPr="006148F7">
        <w:t>pomocy. Dyskutowano,</w:t>
      </w:r>
      <w:r w:rsidR="009E18EF">
        <w:t xml:space="preserve"> w </w:t>
      </w:r>
      <w:r w:rsidRPr="006148F7">
        <w:t>jaki sposób można dotrzeć</w:t>
      </w:r>
      <w:r>
        <w:t xml:space="preserve"> do</w:t>
      </w:r>
      <w:r w:rsidR="00574971">
        <w:t xml:space="preserve"> </w:t>
      </w:r>
      <w:r w:rsidRPr="006148F7">
        <w:t>osób głuchych</w:t>
      </w:r>
      <w:r w:rsidR="009E18EF">
        <w:t xml:space="preserve"> z </w:t>
      </w:r>
      <w:r w:rsidRPr="006148F7">
        <w:t>informacją</w:t>
      </w:r>
      <w:r w:rsidR="009E18EF">
        <w:t xml:space="preserve"> o </w:t>
      </w:r>
      <w:r w:rsidRPr="006148F7">
        <w:t>możliwościach uzyskania wsparcia.</w:t>
      </w:r>
    </w:p>
    <w:p w:rsidR="00B7666B" w:rsidRPr="006148F7" w:rsidRDefault="00B7666B" w:rsidP="00B7666B">
      <w:pPr>
        <w:pStyle w:val="Styl1"/>
      </w:pPr>
      <w:r w:rsidRPr="000422B9">
        <w:t>Na jednym ze spotkań Komisji, przedstawicielka</w:t>
      </w:r>
      <w:r w:rsidR="009E18EF">
        <w:t xml:space="preserve"> z </w:t>
      </w:r>
      <w:r>
        <w:t>k</w:t>
      </w:r>
      <w:r w:rsidRPr="000422B9">
        <w:t xml:space="preserve">ancelarii </w:t>
      </w:r>
      <w:r>
        <w:t>p</w:t>
      </w:r>
      <w:r w:rsidRPr="000422B9">
        <w:t>rawniczej</w:t>
      </w:r>
      <w:r w:rsidR="00630BA4">
        <w:t xml:space="preserve"> </w:t>
      </w:r>
      <w:r w:rsidRPr="000422B9">
        <w:t>zaproponowała współpracę</w:t>
      </w:r>
      <w:r w:rsidR="009E18EF">
        <w:t xml:space="preserve"> w </w:t>
      </w:r>
      <w:r w:rsidRPr="000422B9">
        <w:t>prowadzeniu strategicznych spraw sądowych</w:t>
      </w:r>
      <w:r w:rsidR="009E18EF">
        <w:t xml:space="preserve"> i </w:t>
      </w:r>
      <w:r w:rsidRPr="000422B9">
        <w:t>administracyjnych dotyczących praw osób głuchych oraz ich dyskryminacji</w:t>
      </w:r>
      <w:r w:rsidR="009E18EF">
        <w:t xml:space="preserve"> w </w:t>
      </w:r>
      <w:r w:rsidRPr="000422B9">
        <w:t>różnych aspektach życia społecznego.</w:t>
      </w:r>
    </w:p>
    <w:p w:rsidR="0073219A" w:rsidRPr="006148F7" w:rsidRDefault="00B7666B" w:rsidP="00B7666B">
      <w:pPr>
        <w:pStyle w:val="Styl1"/>
      </w:pPr>
      <w:r w:rsidRPr="006148F7">
        <w:t>Członkowie Komisji mieli możliwość spotkania się</w:t>
      </w:r>
      <w:r w:rsidR="009E18EF">
        <w:t xml:space="preserve"> z </w:t>
      </w:r>
      <w:r w:rsidRPr="006148F7">
        <w:t>Główną Koordynatorką ds. Strategicznych Postępowań Sądowych</w:t>
      </w:r>
      <w:r w:rsidR="009E18EF">
        <w:t xml:space="preserve"> w </w:t>
      </w:r>
      <w:r w:rsidRPr="006148F7">
        <w:t>Biurze RPO, która przedstawiła kilka przykładów postępowań,</w:t>
      </w:r>
      <w:r>
        <w:t xml:space="preserve"> do</w:t>
      </w:r>
      <w:r w:rsidR="00574971">
        <w:t xml:space="preserve"> </w:t>
      </w:r>
      <w:r w:rsidRPr="006148F7">
        <w:t xml:space="preserve">których przyłączył się Rzecznik. Zaprezentowała również przykłady orzecznictwa Europejskiego Trybunału Praw Człowieka </w:t>
      </w:r>
      <w:r w:rsidRPr="006148F7">
        <w:lastRenderedPageBreak/>
        <w:t>dotyczących problemów osób głuchych. Ponadto, Komisja dyskutowała</w:t>
      </w:r>
      <w:r w:rsidR="009E18EF">
        <w:t xml:space="preserve"> o </w:t>
      </w:r>
      <w:r w:rsidRPr="006148F7">
        <w:t>tym, jakie sprawy osób głuchych mogłyby być zgłaszane</w:t>
      </w:r>
      <w:r>
        <w:t xml:space="preserve"> do</w:t>
      </w:r>
      <w:r w:rsidR="00574971">
        <w:t xml:space="preserve"> </w:t>
      </w:r>
      <w:r w:rsidRPr="006148F7">
        <w:t>Biura RPO.</w:t>
      </w:r>
    </w:p>
    <w:p w:rsidR="0073219A" w:rsidRPr="006148F7" w:rsidRDefault="0073219A" w:rsidP="003028C5">
      <w:pPr>
        <w:pStyle w:val="Nagwek3"/>
      </w:pPr>
      <w:bookmarkStart w:id="1511" w:name="_Toc513723433"/>
      <w:bookmarkStart w:id="1512" w:name="_Toc515022479"/>
      <w:r w:rsidRPr="006148F7">
        <w:t>F. Komisja Ekspertów ds. Migrantów</w:t>
      </w:r>
      <w:bookmarkEnd w:id="1511"/>
      <w:bookmarkEnd w:id="1512"/>
    </w:p>
    <w:p w:rsidR="009848DD" w:rsidRDefault="0073219A" w:rsidP="0071703A">
      <w:pPr>
        <w:pStyle w:val="Styl1"/>
      </w:pPr>
      <w:r w:rsidRPr="006148F7">
        <w:t>Rzecznik Praw Obywatelskich pełni funkcję niezależnego organu konstytucyjnego, który jest odpowiedzialny również za wykonywanie zadań dotyczących realizacji zasady równego traktowania. Dlatego dla Rzecznika niezwykle ważne jest bieżące monitorowanie sytuacji,</w:t>
      </w:r>
      <w:r w:rsidR="009E18EF">
        <w:t xml:space="preserve"> w </w:t>
      </w:r>
      <w:r w:rsidRPr="006148F7">
        <w:t>jakiej znajdują się grupy szczególnie narażone na dyskryminację. Taką grupą niewątpliwie są migranci,</w:t>
      </w:r>
      <w:r w:rsidR="009E18EF">
        <w:t xml:space="preserve"> w </w:t>
      </w:r>
      <w:r w:rsidRPr="006148F7">
        <w:t>tym także mieszkający</w:t>
      </w:r>
      <w:r w:rsidR="009E18EF">
        <w:t xml:space="preserve"> w </w:t>
      </w:r>
      <w:r w:rsidRPr="006148F7">
        <w:t>Polsce uchodźcy.</w:t>
      </w:r>
      <w:r w:rsidR="002D1487">
        <w:t xml:space="preserve"> W</w:t>
      </w:r>
      <w:r w:rsidR="00574971">
        <w:t xml:space="preserve"> </w:t>
      </w:r>
      <w:r w:rsidRPr="006148F7">
        <w:t xml:space="preserve">ostatnich latach wzrosła liczba badanych przez Rzecznika spraw dotyczących </w:t>
      </w:r>
      <w:r w:rsidRPr="006148F7">
        <w:rPr>
          <w:bCs/>
          <w:iCs/>
        </w:rPr>
        <w:t>ochrony praw cudzoziemców przebywających</w:t>
      </w:r>
      <w:r w:rsidR="009E18EF">
        <w:rPr>
          <w:bCs/>
          <w:iCs/>
        </w:rPr>
        <w:t xml:space="preserve"> w </w:t>
      </w:r>
      <w:r w:rsidRPr="006148F7">
        <w:rPr>
          <w:bCs/>
          <w:iCs/>
        </w:rPr>
        <w:t>Polsce lub przybywających dopiero na terytorium RP</w:t>
      </w:r>
      <w:r w:rsidRPr="006148F7">
        <w:t>.</w:t>
      </w:r>
      <w:r w:rsidR="002D1487">
        <w:t xml:space="preserve"> W</w:t>
      </w:r>
      <w:r w:rsidR="00574971">
        <w:t xml:space="preserve"> </w:t>
      </w:r>
      <w:r w:rsidRPr="006148F7">
        <w:t>konsekwencji, aby skutecznie realizować swoje ustawowe zadania Rzecznik powołał Komisję Ekspertów ds. Migrantów</w:t>
      </w:r>
      <w:r w:rsidRPr="006148F7">
        <w:rPr>
          <w:rStyle w:val="Odwoanieprzypisudolnego"/>
          <w:szCs w:val="26"/>
        </w:rPr>
        <w:footnoteReference w:id="1479"/>
      </w:r>
      <w:r w:rsidRPr="006148F7">
        <w:t>, która pełnić ma funkcje opiniodawczo-doradcze, na bieżąco analizować stan przestrzegania praw</w:t>
      </w:r>
      <w:r w:rsidR="009E18EF">
        <w:t xml:space="preserve"> i </w:t>
      </w:r>
      <w:r w:rsidRPr="006148F7">
        <w:t>wolności przysługujących cudzoziemcom</w:t>
      </w:r>
      <w:r w:rsidR="009E18EF">
        <w:t xml:space="preserve"> i </w:t>
      </w:r>
      <w:r w:rsidRPr="006148F7">
        <w:t>przedstawiać Rzecznikowi rekomendacje na temat koniecznych</w:t>
      </w:r>
      <w:r w:rsidR="009E18EF">
        <w:t xml:space="preserve"> w </w:t>
      </w:r>
      <w:r w:rsidRPr="006148F7">
        <w:t>tym zakresie działań</w:t>
      </w:r>
      <w:r w:rsidR="009E18EF">
        <w:t xml:space="preserve"> i </w:t>
      </w:r>
      <w:r w:rsidRPr="006148F7">
        <w:t>interwencji</w:t>
      </w:r>
      <w:r w:rsidR="009848DD">
        <w:t>.</w:t>
      </w:r>
    </w:p>
    <w:p w:rsidR="0073219A" w:rsidRPr="006148F7" w:rsidRDefault="0073219A" w:rsidP="00D0562F">
      <w:pPr>
        <w:pStyle w:val="Nagwek4"/>
      </w:pPr>
      <w:bookmarkStart w:id="1513" w:name="_Toc513723434"/>
      <w:bookmarkStart w:id="1514" w:name="_Toc515022480"/>
      <w:r w:rsidRPr="006148F7">
        <w:t>Skład Komisji Ekspertów ds. Migrantów:</w:t>
      </w:r>
      <w:bookmarkEnd w:id="1513"/>
      <w:bookmarkEnd w:id="1514"/>
    </w:p>
    <w:p w:rsidR="00F147D3" w:rsidRDefault="0073219A" w:rsidP="007065D7">
      <w:pPr>
        <w:pStyle w:val="Styl1"/>
        <w:numPr>
          <w:ilvl w:val="0"/>
          <w:numId w:val="67"/>
        </w:numPr>
      </w:pPr>
      <w:r w:rsidRPr="006148F7">
        <w:t>Malika Abdoulvakhabova</w:t>
      </w:r>
    </w:p>
    <w:p w:rsidR="0073219A" w:rsidRPr="006148F7" w:rsidRDefault="0073219A" w:rsidP="007065D7">
      <w:pPr>
        <w:pStyle w:val="Styl1"/>
        <w:numPr>
          <w:ilvl w:val="0"/>
          <w:numId w:val="67"/>
        </w:numPr>
      </w:pPr>
      <w:r w:rsidRPr="006148F7">
        <w:t>Maciej Bohosiewicz</w:t>
      </w:r>
    </w:p>
    <w:p w:rsidR="0073219A" w:rsidRPr="006148F7" w:rsidRDefault="0073219A" w:rsidP="007065D7">
      <w:pPr>
        <w:pStyle w:val="Styl1"/>
        <w:numPr>
          <w:ilvl w:val="0"/>
          <w:numId w:val="67"/>
        </w:numPr>
      </w:pPr>
      <w:r w:rsidRPr="006148F7">
        <w:t>amb. Ksawery Burski</w:t>
      </w:r>
    </w:p>
    <w:p w:rsidR="0073219A" w:rsidRPr="006148F7" w:rsidRDefault="0073219A" w:rsidP="007065D7">
      <w:pPr>
        <w:pStyle w:val="Styl1"/>
        <w:numPr>
          <w:ilvl w:val="0"/>
          <w:numId w:val="67"/>
        </w:numPr>
      </w:pPr>
      <w:r w:rsidRPr="006148F7">
        <w:t>Aleksandra Chrzanowska</w:t>
      </w:r>
    </w:p>
    <w:p w:rsidR="0073219A" w:rsidRPr="006148F7" w:rsidRDefault="0073219A" w:rsidP="007065D7">
      <w:pPr>
        <w:pStyle w:val="Styl1"/>
        <w:numPr>
          <w:ilvl w:val="0"/>
          <w:numId w:val="67"/>
        </w:numPr>
      </w:pPr>
      <w:r w:rsidRPr="006148F7">
        <w:t>Irena Dawid-Olczyk</w:t>
      </w:r>
    </w:p>
    <w:p w:rsidR="0073219A" w:rsidRPr="006148F7" w:rsidRDefault="0073219A" w:rsidP="007065D7">
      <w:pPr>
        <w:pStyle w:val="Styl1"/>
        <w:numPr>
          <w:ilvl w:val="0"/>
          <w:numId w:val="67"/>
        </w:numPr>
      </w:pPr>
      <w:r w:rsidRPr="006148F7">
        <w:t>Maciej Duszczyk</w:t>
      </w:r>
    </w:p>
    <w:p w:rsidR="0073219A" w:rsidRPr="006148F7" w:rsidRDefault="0073219A" w:rsidP="007065D7">
      <w:pPr>
        <w:pStyle w:val="Styl1"/>
        <w:numPr>
          <w:ilvl w:val="0"/>
          <w:numId w:val="67"/>
        </w:numPr>
      </w:pPr>
      <w:r w:rsidRPr="006148F7">
        <w:t>Grzegorz Dziemidowicz</w:t>
      </w:r>
    </w:p>
    <w:p w:rsidR="0073219A" w:rsidRPr="006148F7" w:rsidRDefault="0073219A" w:rsidP="007065D7">
      <w:pPr>
        <w:pStyle w:val="Styl1"/>
        <w:numPr>
          <w:ilvl w:val="0"/>
          <w:numId w:val="67"/>
        </w:numPr>
      </w:pPr>
      <w:r w:rsidRPr="006148F7">
        <w:t>Justyn Frelak</w:t>
      </w:r>
    </w:p>
    <w:p w:rsidR="0073219A" w:rsidRPr="006148F7" w:rsidRDefault="0073219A" w:rsidP="007065D7">
      <w:pPr>
        <w:pStyle w:val="Styl1"/>
        <w:numPr>
          <w:ilvl w:val="0"/>
          <w:numId w:val="67"/>
        </w:numPr>
      </w:pPr>
      <w:r w:rsidRPr="006148F7">
        <w:t>Katarzyna Gmaj</w:t>
      </w:r>
    </w:p>
    <w:p w:rsidR="0073219A" w:rsidRPr="006148F7" w:rsidRDefault="0073219A" w:rsidP="007065D7">
      <w:pPr>
        <w:pStyle w:val="Styl1"/>
        <w:numPr>
          <w:ilvl w:val="0"/>
          <w:numId w:val="67"/>
        </w:numPr>
      </w:pPr>
      <w:r w:rsidRPr="006148F7">
        <w:t>Aleksandra Grzymała-Kazłowska</w:t>
      </w:r>
    </w:p>
    <w:p w:rsidR="0073219A" w:rsidRPr="006148F7" w:rsidRDefault="0073219A" w:rsidP="007065D7">
      <w:pPr>
        <w:pStyle w:val="Styl1"/>
        <w:numPr>
          <w:ilvl w:val="0"/>
          <w:numId w:val="67"/>
        </w:numPr>
      </w:pPr>
      <w:r w:rsidRPr="006148F7">
        <w:t>prof. Maria Magdalena Kenig-Witkowska</w:t>
      </w:r>
    </w:p>
    <w:p w:rsidR="0073219A" w:rsidRPr="006148F7" w:rsidRDefault="0073219A" w:rsidP="007065D7">
      <w:pPr>
        <w:pStyle w:val="Styl1"/>
        <w:numPr>
          <w:ilvl w:val="0"/>
          <w:numId w:val="67"/>
        </w:numPr>
      </w:pPr>
      <w:r w:rsidRPr="006148F7">
        <w:t>Miroslava Keryk</w:t>
      </w:r>
    </w:p>
    <w:p w:rsidR="0073219A" w:rsidRPr="006148F7" w:rsidRDefault="0073219A" w:rsidP="007065D7">
      <w:pPr>
        <w:pStyle w:val="Styl1"/>
        <w:numPr>
          <w:ilvl w:val="0"/>
          <w:numId w:val="67"/>
        </w:numPr>
      </w:pPr>
      <w:r w:rsidRPr="006148F7">
        <w:t>Witold Klaus</w:t>
      </w:r>
    </w:p>
    <w:p w:rsidR="0073219A" w:rsidRPr="006148F7" w:rsidRDefault="0073219A" w:rsidP="007065D7">
      <w:pPr>
        <w:pStyle w:val="Styl1"/>
        <w:numPr>
          <w:ilvl w:val="0"/>
          <w:numId w:val="67"/>
        </w:numPr>
      </w:pPr>
      <w:r w:rsidRPr="006148F7">
        <w:lastRenderedPageBreak/>
        <w:t>Tomasz Knothe</w:t>
      </w:r>
    </w:p>
    <w:p w:rsidR="0073219A" w:rsidRPr="006148F7" w:rsidRDefault="0073219A" w:rsidP="007065D7">
      <w:pPr>
        <w:pStyle w:val="Styl1"/>
        <w:numPr>
          <w:ilvl w:val="0"/>
          <w:numId w:val="67"/>
        </w:numPr>
      </w:pPr>
      <w:r w:rsidRPr="006148F7">
        <w:t>Agnieszka Kosowicz</w:t>
      </w:r>
    </w:p>
    <w:p w:rsidR="0073219A" w:rsidRPr="006148F7" w:rsidRDefault="0073219A" w:rsidP="007065D7">
      <w:pPr>
        <w:pStyle w:val="Styl1"/>
        <w:numPr>
          <w:ilvl w:val="0"/>
          <w:numId w:val="67"/>
        </w:numPr>
      </w:pPr>
      <w:r w:rsidRPr="006148F7">
        <w:t>Agnieszka Kunicka</w:t>
      </w:r>
    </w:p>
    <w:p w:rsidR="0073219A" w:rsidRPr="006148F7" w:rsidRDefault="0073219A" w:rsidP="007065D7">
      <w:pPr>
        <w:pStyle w:val="Styl1"/>
        <w:numPr>
          <w:ilvl w:val="0"/>
          <w:numId w:val="67"/>
        </w:numPr>
      </w:pPr>
      <w:r w:rsidRPr="006148F7">
        <w:t>Magdalena Lesińska</w:t>
      </w:r>
    </w:p>
    <w:p w:rsidR="0073219A" w:rsidRPr="006148F7" w:rsidRDefault="0073219A" w:rsidP="007065D7">
      <w:pPr>
        <w:pStyle w:val="Styl1"/>
        <w:numPr>
          <w:ilvl w:val="0"/>
          <w:numId w:val="67"/>
        </w:numPr>
      </w:pPr>
      <w:r w:rsidRPr="006148F7">
        <w:t>Maja Łysienia</w:t>
      </w:r>
    </w:p>
    <w:p w:rsidR="0073219A" w:rsidRPr="006148F7" w:rsidRDefault="0073219A" w:rsidP="007065D7">
      <w:pPr>
        <w:pStyle w:val="Styl1"/>
        <w:numPr>
          <w:ilvl w:val="0"/>
          <w:numId w:val="67"/>
        </w:numPr>
      </w:pPr>
      <w:r w:rsidRPr="006148F7">
        <w:t>dr Ewa Pogorzała</w:t>
      </w:r>
    </w:p>
    <w:p w:rsidR="0073219A" w:rsidRPr="006148F7" w:rsidRDefault="0073219A" w:rsidP="007065D7">
      <w:pPr>
        <w:pStyle w:val="Styl1"/>
        <w:numPr>
          <w:ilvl w:val="0"/>
          <w:numId w:val="67"/>
        </w:numPr>
      </w:pPr>
      <w:r w:rsidRPr="006148F7">
        <w:t>Katarzyna Przybysławska</w:t>
      </w:r>
    </w:p>
    <w:p w:rsidR="0073219A" w:rsidRPr="006148F7" w:rsidRDefault="0073219A" w:rsidP="007065D7">
      <w:pPr>
        <w:pStyle w:val="Styl1"/>
        <w:numPr>
          <w:ilvl w:val="0"/>
          <w:numId w:val="67"/>
        </w:numPr>
      </w:pPr>
      <w:r w:rsidRPr="006148F7">
        <w:t>dr Dorota Pudzianowska</w:t>
      </w:r>
    </w:p>
    <w:p w:rsidR="0073219A" w:rsidRPr="006148F7" w:rsidRDefault="0073219A" w:rsidP="007065D7">
      <w:pPr>
        <w:pStyle w:val="Styl1"/>
        <w:numPr>
          <w:ilvl w:val="0"/>
          <w:numId w:val="67"/>
        </w:numPr>
      </w:pPr>
      <w:r w:rsidRPr="006148F7">
        <w:t>prof. Irena Rzeplińska</w:t>
      </w:r>
    </w:p>
    <w:p w:rsidR="0073219A" w:rsidRPr="006148F7" w:rsidRDefault="0073219A" w:rsidP="007065D7">
      <w:pPr>
        <w:pStyle w:val="Styl1"/>
        <w:numPr>
          <w:ilvl w:val="0"/>
          <w:numId w:val="67"/>
        </w:numPr>
      </w:pPr>
      <w:r w:rsidRPr="006148F7">
        <w:t>prof. Jacek Schmidt</w:t>
      </w:r>
    </w:p>
    <w:p w:rsidR="0073219A" w:rsidRPr="006148F7" w:rsidRDefault="0073219A" w:rsidP="007065D7">
      <w:pPr>
        <w:pStyle w:val="Styl1"/>
        <w:numPr>
          <w:ilvl w:val="0"/>
          <w:numId w:val="67"/>
        </w:numPr>
      </w:pPr>
      <w:r w:rsidRPr="006148F7">
        <w:t>Tomasz Sieniow</w:t>
      </w:r>
    </w:p>
    <w:p w:rsidR="0073219A" w:rsidRPr="006148F7" w:rsidRDefault="0073219A" w:rsidP="007065D7">
      <w:pPr>
        <w:pStyle w:val="Styl1"/>
        <w:numPr>
          <w:ilvl w:val="0"/>
          <w:numId w:val="67"/>
        </w:numPr>
      </w:pPr>
      <w:r w:rsidRPr="006148F7">
        <w:t>Teresa Sotowska</w:t>
      </w:r>
    </w:p>
    <w:p w:rsidR="0073219A" w:rsidRPr="006148F7" w:rsidRDefault="0073219A" w:rsidP="007065D7">
      <w:pPr>
        <w:pStyle w:val="Styl1"/>
        <w:numPr>
          <w:ilvl w:val="0"/>
          <w:numId w:val="67"/>
        </w:numPr>
      </w:pPr>
      <w:r w:rsidRPr="006148F7">
        <w:t>dr Sylwia Urbańska</w:t>
      </w:r>
    </w:p>
    <w:p w:rsidR="0073219A" w:rsidRPr="006148F7" w:rsidRDefault="0073219A" w:rsidP="007065D7">
      <w:pPr>
        <w:pStyle w:val="Styl1"/>
        <w:numPr>
          <w:ilvl w:val="0"/>
          <w:numId w:val="67"/>
        </w:numPr>
      </w:pPr>
      <w:r w:rsidRPr="006148F7">
        <w:t>Ton Van Anh</w:t>
      </w:r>
    </w:p>
    <w:p w:rsidR="0073219A" w:rsidRDefault="0073219A" w:rsidP="007065D7">
      <w:pPr>
        <w:pStyle w:val="Styl1"/>
        <w:numPr>
          <w:ilvl w:val="0"/>
          <w:numId w:val="67"/>
        </w:numPr>
      </w:pPr>
      <w:r w:rsidRPr="006148F7">
        <w:t>Maciej Ząbek</w:t>
      </w:r>
    </w:p>
    <w:p w:rsidR="00F17D92" w:rsidRPr="006148F7" w:rsidRDefault="00F17D92" w:rsidP="00F17D92">
      <w:pPr>
        <w:pStyle w:val="Styl1"/>
        <w:numPr>
          <w:ilvl w:val="0"/>
          <w:numId w:val="67"/>
        </w:numPr>
      </w:pPr>
      <w:r>
        <w:t>Joanna Subko</w:t>
      </w:r>
    </w:p>
    <w:p w:rsidR="0073219A" w:rsidRPr="006148F7" w:rsidRDefault="0073219A" w:rsidP="007065D7">
      <w:pPr>
        <w:pStyle w:val="Styl1"/>
        <w:numPr>
          <w:ilvl w:val="0"/>
          <w:numId w:val="67"/>
        </w:numPr>
      </w:pPr>
      <w:r w:rsidRPr="006148F7">
        <w:t>Marcin Sośniak</w:t>
      </w:r>
    </w:p>
    <w:p w:rsidR="0073219A" w:rsidRPr="006148F7" w:rsidRDefault="0073219A" w:rsidP="007065D7">
      <w:pPr>
        <w:pStyle w:val="Styl1"/>
        <w:numPr>
          <w:ilvl w:val="0"/>
          <w:numId w:val="67"/>
        </w:numPr>
      </w:pPr>
      <w:r w:rsidRPr="006148F7">
        <w:t>Dariusz Supeł</w:t>
      </w:r>
    </w:p>
    <w:p w:rsidR="0073219A" w:rsidRPr="006148F7" w:rsidRDefault="0073219A" w:rsidP="004C2686">
      <w:pPr>
        <w:pStyle w:val="Nagwek4"/>
      </w:pPr>
      <w:bookmarkStart w:id="1515" w:name="_Toc513723435"/>
      <w:bookmarkStart w:id="1516" w:name="_Toc515022481"/>
      <w:r w:rsidRPr="006148F7">
        <w:t>Działania Komisji</w:t>
      </w:r>
      <w:bookmarkEnd w:id="1515"/>
      <w:bookmarkEnd w:id="1516"/>
    </w:p>
    <w:p w:rsidR="009848DD" w:rsidRDefault="0073219A" w:rsidP="0071703A">
      <w:pPr>
        <w:pStyle w:val="Styl1"/>
      </w:pPr>
      <w:r w:rsidRPr="006148F7">
        <w:t xml:space="preserve">W </w:t>
      </w:r>
      <w:r w:rsidR="00422151">
        <w:t>2017</w:t>
      </w:r>
      <w:r w:rsidR="00574971">
        <w:t xml:space="preserve"> </w:t>
      </w:r>
      <w:r w:rsidR="00417C70">
        <w:t xml:space="preserve">r. </w:t>
      </w:r>
      <w:r w:rsidRPr="006148F7">
        <w:t>odbyły się 2 posiedzenia Komisji Ekspertów ds. Migrantów. Podczas pierwszego posiedzenia,</w:t>
      </w:r>
      <w:r w:rsidR="009E18EF">
        <w:t xml:space="preserve"> w </w:t>
      </w:r>
      <w:r w:rsidRPr="006148F7">
        <w:t xml:space="preserve">dniu 7 lutego </w:t>
      </w:r>
      <w:r w:rsidR="00422151">
        <w:t>2017</w:t>
      </w:r>
      <w:r w:rsidR="00574971">
        <w:t xml:space="preserve"> </w:t>
      </w:r>
      <w:r w:rsidR="00085CD1">
        <w:t>r.,</w:t>
      </w:r>
      <w:r w:rsidRPr="006148F7">
        <w:t xml:space="preserve"> poruszony został temat projektu ustawy</w:t>
      </w:r>
      <w:r w:rsidR="009E18EF">
        <w:t xml:space="preserve"> o </w:t>
      </w:r>
      <w:r w:rsidRPr="006148F7">
        <w:t>zmianie ustawy</w:t>
      </w:r>
      <w:r w:rsidR="009E18EF">
        <w:t xml:space="preserve"> o </w:t>
      </w:r>
      <w:r w:rsidRPr="006148F7">
        <w:t>udzielaniu cudzoziemcom ochrony na terytorium Rzeczypospolitej Polskiej oraz niektórych innych ustaw, przygotowanego przez Ministerstwo Spraw Wewnętrznych</w:t>
      </w:r>
      <w:r w:rsidR="009E18EF">
        <w:t xml:space="preserve"> i </w:t>
      </w:r>
      <w:r w:rsidRPr="006148F7">
        <w:t>Administracji. Wśród grona ekspertów, przedstawicieli organizacji pozarządowych, poddano analizie proponowane</w:t>
      </w:r>
      <w:r w:rsidR="009E18EF">
        <w:t xml:space="preserve"> w </w:t>
      </w:r>
      <w:r w:rsidRPr="006148F7">
        <w:t>projekcie ustawy rozwiązania prawne, które zostały przygotowane</w:t>
      </w:r>
      <w:r w:rsidR="009E18EF">
        <w:t xml:space="preserve"> w </w:t>
      </w:r>
      <w:r w:rsidRPr="006148F7">
        <w:rPr>
          <w:color w:val="000000"/>
          <w:bdr w:val="none" w:sz="0" w:space="0" w:color="auto" w:frame="1"/>
        </w:rPr>
        <w:t>reakcji na sytuację panującą na wschodniej granicy RP, zwłaszcza na przejściu granicznym pomiędzy Polską</w:t>
      </w:r>
      <w:r w:rsidR="009E18EF">
        <w:rPr>
          <w:color w:val="000000"/>
          <w:bdr w:val="none" w:sz="0" w:space="0" w:color="auto" w:frame="1"/>
        </w:rPr>
        <w:t xml:space="preserve"> i </w:t>
      </w:r>
      <w:r w:rsidRPr="006148F7">
        <w:rPr>
          <w:color w:val="000000"/>
          <w:bdr w:val="none" w:sz="0" w:space="0" w:color="auto" w:frame="1"/>
        </w:rPr>
        <w:t>Białorusią</w:t>
      </w:r>
      <w:r w:rsidR="009E18EF">
        <w:rPr>
          <w:color w:val="000000"/>
          <w:bdr w:val="none" w:sz="0" w:space="0" w:color="auto" w:frame="1"/>
        </w:rPr>
        <w:t xml:space="preserve"> w </w:t>
      </w:r>
      <w:r w:rsidRPr="006148F7">
        <w:rPr>
          <w:color w:val="000000"/>
          <w:bdr w:val="none" w:sz="0" w:space="0" w:color="auto" w:frame="1"/>
        </w:rPr>
        <w:t>Terespolu</w:t>
      </w:r>
      <w:r w:rsidRPr="006148F7">
        <w:t>, gdzie powtarzają się przypadki,</w:t>
      </w:r>
      <w:r w:rsidR="009E18EF">
        <w:t xml:space="preserve"> w </w:t>
      </w:r>
      <w:r w:rsidRPr="006148F7">
        <w:t>których funkcjonariusze Straży Granicznej odmawiają cudzoziemcom prawa wjazdu na terytorium Polski.</w:t>
      </w:r>
      <w:r w:rsidR="002D1487">
        <w:t xml:space="preserve"> W</w:t>
      </w:r>
      <w:r w:rsidR="00574971">
        <w:t xml:space="preserve"> </w:t>
      </w:r>
      <w:r w:rsidRPr="006148F7">
        <w:t>odpowiedzi na te informacje, docierające również</w:t>
      </w:r>
      <w:r w:rsidR="00F147D3">
        <w:t xml:space="preserve"> do</w:t>
      </w:r>
      <w:r w:rsidR="00574971">
        <w:t xml:space="preserve"> </w:t>
      </w:r>
      <w:r w:rsidRPr="006148F7">
        <w:t>Rzecznika, pracownicy Zespołu ds. Równego Traktowania przeprowadzili</w:t>
      </w:r>
      <w:r w:rsidR="009E18EF">
        <w:t xml:space="preserve"> w </w:t>
      </w:r>
      <w:r w:rsidRPr="006148F7">
        <w:t>2016</w:t>
      </w:r>
      <w:r w:rsidR="00574971">
        <w:t xml:space="preserve"> </w:t>
      </w:r>
      <w:r w:rsidR="00417C70">
        <w:t xml:space="preserve">r. </w:t>
      </w:r>
      <w:r w:rsidRPr="006148F7">
        <w:t xml:space="preserve">niezapowiedzianą wizytację kolejowego </w:t>
      </w:r>
      <w:r w:rsidRPr="006148F7">
        <w:lastRenderedPageBreak/>
        <w:t>przejścia granicznego</w:t>
      </w:r>
      <w:r w:rsidR="009E18EF">
        <w:t xml:space="preserve"> w </w:t>
      </w:r>
      <w:r w:rsidRPr="006148F7">
        <w:t>Terespolu</w:t>
      </w:r>
      <w:r w:rsidR="009E18EF">
        <w:t xml:space="preserve"> i </w:t>
      </w:r>
      <w:r w:rsidRPr="006148F7">
        <w:t>przejścia pieszego</w:t>
      </w:r>
      <w:r w:rsidR="009E18EF">
        <w:t xml:space="preserve"> w </w:t>
      </w:r>
      <w:r w:rsidRPr="006148F7">
        <w:t>Medyce.</w:t>
      </w:r>
      <w:r w:rsidR="002D1487">
        <w:t xml:space="preserve"> W</w:t>
      </w:r>
      <w:r w:rsidR="00574971">
        <w:t xml:space="preserve"> </w:t>
      </w:r>
      <w:r w:rsidRPr="006148F7">
        <w:t>trakcie posiedzenia Komisji,</w:t>
      </w:r>
      <w:r w:rsidR="009E18EF">
        <w:t xml:space="preserve"> w </w:t>
      </w:r>
      <w:r w:rsidRPr="006148F7">
        <w:t>kontekście prac nad nowym kształtem ustawy</w:t>
      </w:r>
      <w:r w:rsidR="009E18EF">
        <w:t xml:space="preserve"> o </w:t>
      </w:r>
      <w:r w:rsidRPr="006148F7">
        <w:t>udzielaniu cudzoziemcom ochrony na terytorium RP, pracownicy Biura RPO przypomnieli wnioski</w:t>
      </w:r>
      <w:r w:rsidR="009E18EF">
        <w:t xml:space="preserve"> i </w:t>
      </w:r>
      <w:r w:rsidRPr="006148F7">
        <w:t>zalecenia sformułowane po wizytacjach</w:t>
      </w:r>
      <w:r w:rsidRPr="006148F7">
        <w:rPr>
          <w:vertAlign w:val="superscript"/>
        </w:rPr>
        <w:footnoteReference w:id="1480"/>
      </w:r>
      <w:r w:rsidR="009848DD">
        <w:t>.</w:t>
      </w:r>
    </w:p>
    <w:p w:rsidR="0073219A" w:rsidRPr="006148F7" w:rsidRDefault="0073219A" w:rsidP="0071703A">
      <w:pPr>
        <w:pStyle w:val="Styl1"/>
      </w:pPr>
      <w:r w:rsidRPr="006148F7">
        <w:t>Projekt ustawy,</w:t>
      </w:r>
      <w:r w:rsidR="009E18EF">
        <w:t xml:space="preserve"> w </w:t>
      </w:r>
      <w:r w:rsidRPr="006148F7">
        <w:t>opinii członków Komisji, wprowadza istotne zmiany</w:t>
      </w:r>
      <w:r w:rsidR="009E18EF">
        <w:t xml:space="preserve"> w </w:t>
      </w:r>
      <w:r w:rsidRPr="006148F7">
        <w:t>obowiązującym porządku prawnym. Niektóre</w:t>
      </w:r>
      <w:r w:rsidR="009E18EF">
        <w:t xml:space="preserve"> z </w:t>
      </w:r>
      <w:r w:rsidRPr="006148F7">
        <w:t>proponowanych rozwiązań wzbudziły wątpliwości uczestników posiedzenia. Zastrzeżenia dotyczyły zwłaszcza wprowadzenia dodatkowej przesłanki zatrzymania osoby ubiegającej się</w:t>
      </w:r>
      <w:r w:rsidR="009E18EF">
        <w:t xml:space="preserve"> o </w:t>
      </w:r>
      <w:r w:rsidRPr="006148F7">
        <w:t>udzielenie ochrony międzynarodowej. Zgodnie</w:t>
      </w:r>
      <w:r w:rsidR="009E18EF">
        <w:t xml:space="preserve"> z </w:t>
      </w:r>
      <w:r w:rsidRPr="006148F7">
        <w:t>analizowanym projektem,</w:t>
      </w:r>
      <w:r w:rsidR="009E18EF">
        <w:t xml:space="preserve"> w </w:t>
      </w:r>
      <w:r w:rsidRPr="006148F7">
        <w:t>jego pierwszej wersji, cudzoziemiec wnioskujący</w:t>
      </w:r>
      <w:r w:rsidR="009E18EF">
        <w:t xml:space="preserve"> o </w:t>
      </w:r>
      <w:r w:rsidRPr="006148F7">
        <w:t>ochronę międzynarodową mógł zostać zatrzymany</w:t>
      </w:r>
      <w:r w:rsidR="009E18EF">
        <w:t xml:space="preserve"> w </w:t>
      </w:r>
      <w:r w:rsidRPr="006148F7">
        <w:t>celu rozpatrzenia wniosku</w:t>
      </w:r>
      <w:r w:rsidR="009E18EF">
        <w:t xml:space="preserve"> o </w:t>
      </w:r>
      <w:r w:rsidRPr="006148F7">
        <w:t>ochronę,</w:t>
      </w:r>
      <w:r w:rsidR="009E18EF">
        <w:t xml:space="preserve"> w </w:t>
      </w:r>
      <w:r w:rsidRPr="006148F7">
        <w:t>przypadku gdy wniosek ten został złożony na przejściu granicznym,</w:t>
      </w:r>
      <w:r w:rsidR="00CC7107">
        <w:t xml:space="preserve"> a</w:t>
      </w:r>
      <w:r w:rsidR="00574971">
        <w:t xml:space="preserve"> </w:t>
      </w:r>
      <w:r w:rsidRPr="006148F7">
        <w:t>wnioskodawca</w:t>
      </w:r>
      <w:r w:rsidR="00CC7107">
        <w:t xml:space="preserve"> nie</w:t>
      </w:r>
      <w:r w:rsidR="00574971">
        <w:t xml:space="preserve"> </w:t>
      </w:r>
      <w:r w:rsidRPr="006148F7">
        <w:t>spełniał warunków wjazdu</w:t>
      </w:r>
      <w:r w:rsidR="009E18EF">
        <w:t xml:space="preserve"> i </w:t>
      </w:r>
      <w:r w:rsidRPr="006148F7">
        <w:t>pobytu na terytorium Rzeczypospolitej Polskiej.</w:t>
      </w:r>
      <w:r w:rsidR="002D1487">
        <w:t xml:space="preserve"> W</w:t>
      </w:r>
      <w:r w:rsidR="00574971">
        <w:t xml:space="preserve"> </w:t>
      </w:r>
      <w:r w:rsidRPr="006148F7">
        <w:t>takim przypadku każdy cudzoziemiec byłby umieszczany</w:t>
      </w:r>
      <w:r w:rsidR="009E18EF">
        <w:t xml:space="preserve"> w </w:t>
      </w:r>
      <w:r w:rsidRPr="006148F7">
        <w:t>ośrodku strzeżonym lub areszcie dla cudzoziemców. Wyłączona została także możliwość zastosowania wobec niego któregokolwiek ze środków alternatywnych</w:t>
      </w:r>
      <w:r w:rsidR="00F147D3">
        <w:t xml:space="preserve"> do</w:t>
      </w:r>
      <w:r w:rsidR="00574971">
        <w:t xml:space="preserve"> </w:t>
      </w:r>
      <w:r w:rsidRPr="006148F7">
        <w:t>detencji, takich jak zobowiązanie cudzoziemca, który ubiega się</w:t>
      </w:r>
      <w:r w:rsidR="009E18EF">
        <w:t xml:space="preserve"> o </w:t>
      </w:r>
      <w:r w:rsidRPr="006148F7">
        <w:t>przyznanie ochrony</w:t>
      </w:r>
      <w:r w:rsidR="00F147D3">
        <w:t xml:space="preserve"> do</w:t>
      </w:r>
      <w:r w:rsidR="00574971">
        <w:t xml:space="preserve"> </w:t>
      </w:r>
      <w:r w:rsidRPr="006148F7">
        <w:t>zgłaszania się</w:t>
      </w:r>
      <w:r w:rsidR="009E18EF">
        <w:t xml:space="preserve"> w </w:t>
      </w:r>
      <w:r w:rsidRPr="006148F7">
        <w:t>określonych odstępach czasu</w:t>
      </w:r>
      <w:r w:rsidR="00F147D3">
        <w:t xml:space="preserve"> do</w:t>
      </w:r>
      <w:r w:rsidR="00574971">
        <w:t xml:space="preserve"> </w:t>
      </w:r>
      <w:r w:rsidRPr="006148F7">
        <w:t>wskazanego organu, wpłaty zabezpieczenia pieniężnego</w:t>
      </w:r>
      <w:r w:rsidR="009E18EF">
        <w:t xml:space="preserve"> w </w:t>
      </w:r>
      <w:r w:rsidRPr="006148F7">
        <w:t>określonej wysokości lub zamieszkiwania</w:t>
      </w:r>
      <w:r w:rsidR="009E18EF">
        <w:t xml:space="preserve"> w </w:t>
      </w:r>
      <w:r w:rsidRPr="006148F7">
        <w:t>wyznaczonym miejscu</w:t>
      </w:r>
      <w:r w:rsidR="00F147D3">
        <w:t xml:space="preserve"> do</w:t>
      </w:r>
      <w:r w:rsidR="00574971">
        <w:t xml:space="preserve"> </w:t>
      </w:r>
      <w:r w:rsidRPr="006148F7">
        <w:t>czasu, gdy decyzja</w:t>
      </w:r>
      <w:r w:rsidR="009E18EF">
        <w:t xml:space="preserve"> w </w:t>
      </w:r>
      <w:r w:rsidRPr="006148F7">
        <w:t>sprawie udzielenia ochrony międzynarodowej stanie się ostateczna.</w:t>
      </w:r>
      <w:r w:rsidR="002D1487">
        <w:t xml:space="preserve"> W</w:t>
      </w:r>
      <w:r w:rsidR="00574971">
        <w:t xml:space="preserve"> </w:t>
      </w:r>
      <w:r w:rsidRPr="006148F7">
        <w:t xml:space="preserve">opinii ekspertów </w:t>
      </w:r>
      <w:r w:rsidRPr="006148F7">
        <w:rPr>
          <w:bCs/>
        </w:rPr>
        <w:t>stosowanie detencji wyłącznie na tej podstawie,</w:t>
      </w:r>
      <w:r w:rsidR="00CC7107">
        <w:rPr>
          <w:bCs/>
        </w:rPr>
        <w:t xml:space="preserve"> że</w:t>
      </w:r>
      <w:r w:rsidR="00574971">
        <w:rPr>
          <w:bCs/>
        </w:rPr>
        <w:t xml:space="preserve"> </w:t>
      </w:r>
      <w:r w:rsidRPr="006148F7">
        <w:rPr>
          <w:bCs/>
        </w:rPr>
        <w:t>cudzoziemiec złożył wniosek</w:t>
      </w:r>
      <w:r w:rsidR="009E18EF">
        <w:rPr>
          <w:bCs/>
        </w:rPr>
        <w:t xml:space="preserve"> o </w:t>
      </w:r>
      <w:r w:rsidRPr="006148F7">
        <w:rPr>
          <w:bCs/>
        </w:rPr>
        <w:t>udzielenie ochrony międzynarodowej na przejściu granicznym</w:t>
      </w:r>
      <w:r w:rsidR="009E18EF">
        <w:rPr>
          <w:bCs/>
        </w:rPr>
        <w:t xml:space="preserve"> i </w:t>
      </w:r>
      <w:r w:rsidR="00CC7107">
        <w:rPr>
          <w:bCs/>
        </w:rPr>
        <w:t>nie</w:t>
      </w:r>
      <w:r w:rsidR="00574971">
        <w:rPr>
          <w:bCs/>
        </w:rPr>
        <w:t xml:space="preserve"> </w:t>
      </w:r>
      <w:r w:rsidRPr="006148F7">
        <w:rPr>
          <w:bCs/>
        </w:rPr>
        <w:t>dysponuje dokumentem uprawniającym</w:t>
      </w:r>
      <w:r w:rsidR="00F147D3">
        <w:rPr>
          <w:bCs/>
        </w:rPr>
        <w:t xml:space="preserve"> do</w:t>
      </w:r>
      <w:r w:rsidR="00574971">
        <w:rPr>
          <w:bCs/>
        </w:rPr>
        <w:t xml:space="preserve"> </w:t>
      </w:r>
      <w:r w:rsidRPr="006148F7">
        <w:rPr>
          <w:bCs/>
        </w:rPr>
        <w:t>wjazdu</w:t>
      </w:r>
      <w:r w:rsidR="009E18EF">
        <w:rPr>
          <w:bCs/>
        </w:rPr>
        <w:t xml:space="preserve"> i </w:t>
      </w:r>
      <w:r w:rsidRPr="006148F7">
        <w:rPr>
          <w:bCs/>
        </w:rPr>
        <w:t>pobytu</w:t>
      </w:r>
      <w:r w:rsidR="009E18EF">
        <w:rPr>
          <w:bCs/>
        </w:rPr>
        <w:t xml:space="preserve"> w </w:t>
      </w:r>
      <w:r w:rsidRPr="006148F7">
        <w:rPr>
          <w:bCs/>
        </w:rPr>
        <w:t>Polsce należało uznać za rodzaj nieuzasadnionej sankcji, pozostającej</w:t>
      </w:r>
      <w:r w:rsidR="009E18EF">
        <w:rPr>
          <w:bCs/>
        </w:rPr>
        <w:t xml:space="preserve"> w </w:t>
      </w:r>
      <w:r w:rsidRPr="006148F7">
        <w:rPr>
          <w:bCs/>
        </w:rPr>
        <w:t>sprzeczności</w:t>
      </w:r>
      <w:r w:rsidR="009E18EF">
        <w:rPr>
          <w:bCs/>
        </w:rPr>
        <w:t xml:space="preserve"> z </w:t>
      </w:r>
      <w:r w:rsidRPr="006148F7">
        <w:rPr>
          <w:bCs/>
        </w:rPr>
        <w:t>przepisami Konwencji genewskiej</w:t>
      </w:r>
      <w:r w:rsidR="009E18EF">
        <w:rPr>
          <w:bCs/>
        </w:rPr>
        <w:t xml:space="preserve"> o </w:t>
      </w:r>
      <w:r w:rsidRPr="006148F7">
        <w:rPr>
          <w:bCs/>
        </w:rPr>
        <w:t>statusie uchodźców. Eksperci dyskutowali również</w:t>
      </w:r>
      <w:r w:rsidR="009E18EF">
        <w:rPr>
          <w:bCs/>
        </w:rPr>
        <w:t xml:space="preserve"> o </w:t>
      </w:r>
      <w:r w:rsidRPr="006148F7">
        <w:rPr>
          <w:bCs/>
        </w:rPr>
        <w:t>zgodności</w:t>
      </w:r>
      <w:r w:rsidR="009E18EF">
        <w:rPr>
          <w:bCs/>
        </w:rPr>
        <w:t xml:space="preserve"> z </w:t>
      </w:r>
      <w:r w:rsidRPr="006148F7">
        <w:rPr>
          <w:bCs/>
        </w:rPr>
        <w:t>prawem unijnym proponowanego</w:t>
      </w:r>
      <w:r w:rsidR="009E18EF">
        <w:rPr>
          <w:bCs/>
        </w:rPr>
        <w:t xml:space="preserve"> w </w:t>
      </w:r>
      <w:r w:rsidRPr="006148F7">
        <w:rPr>
          <w:bCs/>
        </w:rPr>
        <w:t xml:space="preserve">projekcie </w:t>
      </w:r>
      <w:r w:rsidRPr="006148F7">
        <w:t>tzw. trybu granicznego rozpatrywania wniosków</w:t>
      </w:r>
      <w:r w:rsidR="009E18EF">
        <w:t xml:space="preserve"> o </w:t>
      </w:r>
      <w:r w:rsidRPr="006148F7">
        <w:t>udzielenie ochrony międzynarodowej oraz</w:t>
      </w:r>
      <w:r w:rsidR="009E18EF">
        <w:t xml:space="preserve"> o </w:t>
      </w:r>
      <w:r w:rsidRPr="006148F7">
        <w:t>możliwości stosowania detencji wobec cudzoziemców, których wniosek</w:t>
      </w:r>
      <w:r w:rsidR="009E18EF">
        <w:t xml:space="preserve"> o </w:t>
      </w:r>
      <w:r w:rsidRPr="006148F7">
        <w:t>udzielenie ochrony międzynarodowej rozpatrywany będzie</w:t>
      </w:r>
      <w:r w:rsidR="009E18EF">
        <w:t xml:space="preserve"> </w:t>
      </w:r>
      <w:r w:rsidR="009E18EF">
        <w:lastRenderedPageBreak/>
        <w:t>w </w:t>
      </w:r>
      <w:r w:rsidRPr="006148F7">
        <w:t>ww. trybie. Kolejną kwestią, która budziła wątpliwości ekspertów, szczególnie</w:t>
      </w:r>
      <w:r w:rsidR="009E18EF">
        <w:t xml:space="preserve"> w </w:t>
      </w:r>
      <w:r w:rsidRPr="006148F7">
        <w:t>kontekście zgodności proponowanych rozwiązań prawnych</w:t>
      </w:r>
      <w:r w:rsidR="009E18EF">
        <w:t xml:space="preserve"> z </w:t>
      </w:r>
      <w:r w:rsidRPr="006148F7">
        <w:t>prawem unijnym, było wprowadzenie</w:t>
      </w:r>
      <w:r w:rsidR="009E18EF">
        <w:t xml:space="preserve"> w </w:t>
      </w:r>
      <w:r w:rsidRPr="006148F7">
        <w:t>ustawie natychmiastowej wykonalności decyzji zawierających orzeczenie</w:t>
      </w:r>
      <w:r w:rsidR="009E18EF">
        <w:t xml:space="preserve"> o </w:t>
      </w:r>
      <w:r w:rsidRPr="006148F7">
        <w:t>zobowiązaniu cudzoziemca</w:t>
      </w:r>
      <w:r w:rsidR="00F147D3">
        <w:t xml:space="preserve"> do</w:t>
      </w:r>
      <w:r w:rsidR="00574971">
        <w:t xml:space="preserve"> </w:t>
      </w:r>
      <w:r w:rsidRPr="006148F7">
        <w:t>powrotu</w:t>
      </w:r>
      <w:r w:rsidR="00F147D3">
        <w:t xml:space="preserve"> do</w:t>
      </w:r>
      <w:r w:rsidR="00574971">
        <w:t xml:space="preserve"> </w:t>
      </w:r>
      <w:r w:rsidRPr="006148F7">
        <w:t>kraju pochodzenia, wydawanych</w:t>
      </w:r>
      <w:r w:rsidR="009E18EF">
        <w:t xml:space="preserve"> w </w:t>
      </w:r>
      <w:r w:rsidRPr="006148F7">
        <w:t>trybie granicznym. Zgodnie</w:t>
      </w:r>
      <w:r w:rsidR="009E18EF">
        <w:t xml:space="preserve"> z </w:t>
      </w:r>
      <w:r w:rsidRPr="006148F7">
        <w:t>projektowanym stanem prawnym, decyzja wydana</w:t>
      </w:r>
      <w:r w:rsidR="009E18EF">
        <w:t xml:space="preserve"> w </w:t>
      </w:r>
      <w:r w:rsidRPr="006148F7">
        <w:t>procedurze granicznej, zawierająca orzeczenie</w:t>
      </w:r>
      <w:r w:rsidR="009E18EF">
        <w:t xml:space="preserve"> o </w:t>
      </w:r>
      <w:r w:rsidRPr="006148F7">
        <w:t>zobowiązaniu</w:t>
      </w:r>
      <w:r w:rsidR="00F147D3">
        <w:t xml:space="preserve"> do</w:t>
      </w:r>
      <w:r w:rsidR="00574971">
        <w:t xml:space="preserve"> </w:t>
      </w:r>
      <w:r w:rsidRPr="006148F7">
        <w:t>powrotu, byłaby zatem wykonalna,</w:t>
      </w:r>
      <w:r w:rsidR="009E18EF">
        <w:t xml:space="preserve"> i </w:t>
      </w:r>
      <w:r w:rsidRPr="006148F7">
        <w:t>to</w:t>
      </w:r>
      <w:r w:rsidR="009E18EF">
        <w:t xml:space="preserve"> w </w:t>
      </w:r>
      <w:r w:rsidRPr="006148F7">
        <w:t>trybie przymusowym, już</w:t>
      </w:r>
      <w:r w:rsidR="009E18EF">
        <w:t xml:space="preserve"> w </w:t>
      </w:r>
      <w:r w:rsidRPr="006148F7">
        <w:t>chwili jej doręczenia, bez względu na bieg terminu</w:t>
      </w:r>
      <w:r w:rsidR="00F147D3">
        <w:t xml:space="preserve"> do</w:t>
      </w:r>
      <w:r w:rsidR="00574971">
        <w:t xml:space="preserve"> </w:t>
      </w:r>
      <w:r w:rsidRPr="006148F7">
        <w:t xml:space="preserve">wniesienia odwołania. </w:t>
      </w:r>
      <w:r w:rsidRPr="006148F7">
        <w:rPr>
          <w:szCs w:val="24"/>
        </w:rPr>
        <w:t>Rozwiązanie takie,</w:t>
      </w:r>
      <w:r w:rsidR="009E18EF">
        <w:rPr>
          <w:szCs w:val="24"/>
        </w:rPr>
        <w:t xml:space="preserve"> w </w:t>
      </w:r>
      <w:r w:rsidRPr="006148F7">
        <w:rPr>
          <w:szCs w:val="24"/>
        </w:rPr>
        <w:t>opinii uczestników posiedzenia, można uznać za sprzeczne</w:t>
      </w:r>
      <w:r w:rsidR="009E18EF">
        <w:rPr>
          <w:szCs w:val="24"/>
        </w:rPr>
        <w:t xml:space="preserve"> z </w:t>
      </w:r>
      <w:r w:rsidRPr="006148F7">
        <w:rPr>
          <w:szCs w:val="24"/>
        </w:rPr>
        <w:t>przepisami dyrektywy</w:t>
      </w:r>
      <w:r w:rsidR="009E18EF">
        <w:rPr>
          <w:szCs w:val="24"/>
        </w:rPr>
        <w:t xml:space="preserve"> w </w:t>
      </w:r>
      <w:r w:rsidRPr="006148F7">
        <w:rPr>
          <w:szCs w:val="24"/>
        </w:rPr>
        <w:t>sprawie wspólnych procedur udzielania</w:t>
      </w:r>
      <w:r w:rsidR="009E18EF">
        <w:rPr>
          <w:szCs w:val="24"/>
        </w:rPr>
        <w:t xml:space="preserve"> i </w:t>
      </w:r>
      <w:r w:rsidRPr="006148F7">
        <w:rPr>
          <w:szCs w:val="24"/>
        </w:rPr>
        <w:t>cofania ochrony międzynarodowej</w:t>
      </w:r>
      <w:r w:rsidRPr="006148F7">
        <w:rPr>
          <w:szCs w:val="24"/>
          <w:vertAlign w:val="superscript"/>
        </w:rPr>
        <w:footnoteReference w:id="1481"/>
      </w:r>
      <w:r w:rsidRPr="006148F7">
        <w:rPr>
          <w:szCs w:val="24"/>
        </w:rPr>
        <w:t>. Zgodnie</w:t>
      </w:r>
      <w:r w:rsidR="009E18EF">
        <w:rPr>
          <w:szCs w:val="24"/>
        </w:rPr>
        <w:t xml:space="preserve"> z </w:t>
      </w:r>
      <w:r w:rsidRPr="006148F7">
        <w:rPr>
          <w:szCs w:val="24"/>
        </w:rPr>
        <w:t>tą dyrektywą, państwa członkowskie powinny zezwalać wnioskodawcom na pozostawanie na ich terytorium</w:t>
      </w:r>
      <w:r w:rsidR="00F147D3">
        <w:rPr>
          <w:szCs w:val="24"/>
        </w:rPr>
        <w:t xml:space="preserve"> do</w:t>
      </w:r>
      <w:r w:rsidR="00574971">
        <w:rPr>
          <w:szCs w:val="24"/>
        </w:rPr>
        <w:t xml:space="preserve"> </w:t>
      </w:r>
      <w:r w:rsidRPr="006148F7">
        <w:rPr>
          <w:szCs w:val="24"/>
        </w:rPr>
        <w:t>upływu terminu,</w:t>
      </w:r>
      <w:r w:rsidR="009E18EF">
        <w:rPr>
          <w:szCs w:val="24"/>
        </w:rPr>
        <w:t xml:space="preserve"> w </w:t>
      </w:r>
      <w:r w:rsidRPr="006148F7">
        <w:rPr>
          <w:szCs w:val="24"/>
        </w:rPr>
        <w:t>jakim mogą oni skorzystać</w:t>
      </w:r>
      <w:r w:rsidR="009E18EF">
        <w:rPr>
          <w:szCs w:val="24"/>
        </w:rPr>
        <w:t xml:space="preserve"> z </w:t>
      </w:r>
      <w:r w:rsidRPr="006148F7">
        <w:rPr>
          <w:szCs w:val="24"/>
        </w:rPr>
        <w:t>prawa</w:t>
      </w:r>
      <w:r w:rsidR="00F147D3">
        <w:rPr>
          <w:szCs w:val="24"/>
        </w:rPr>
        <w:t xml:space="preserve"> do</w:t>
      </w:r>
      <w:r w:rsidR="00574971">
        <w:rPr>
          <w:szCs w:val="24"/>
        </w:rPr>
        <w:t xml:space="preserve"> </w:t>
      </w:r>
      <w:r w:rsidRPr="006148F7">
        <w:rPr>
          <w:szCs w:val="24"/>
        </w:rPr>
        <w:t>skutecznego środka zaskarżenia,</w:t>
      </w:r>
      <w:r w:rsidR="00CC7107">
        <w:rPr>
          <w:szCs w:val="24"/>
        </w:rPr>
        <w:t xml:space="preserve"> a</w:t>
      </w:r>
      <w:r w:rsidR="00574971">
        <w:rPr>
          <w:szCs w:val="24"/>
        </w:rPr>
        <w:t xml:space="preserve"> </w:t>
      </w:r>
      <w:r w:rsidRPr="006148F7">
        <w:rPr>
          <w:szCs w:val="24"/>
        </w:rPr>
        <w:t>jeśli</w:t>
      </w:r>
      <w:r w:rsidR="009E18EF">
        <w:rPr>
          <w:szCs w:val="24"/>
        </w:rPr>
        <w:t xml:space="preserve"> z </w:t>
      </w:r>
      <w:r w:rsidRPr="006148F7">
        <w:rPr>
          <w:szCs w:val="24"/>
        </w:rPr>
        <w:t>tego prawa skorzystają, nawet</w:t>
      </w:r>
      <w:r w:rsidR="00F147D3">
        <w:rPr>
          <w:szCs w:val="24"/>
        </w:rPr>
        <w:t xml:space="preserve"> do</w:t>
      </w:r>
      <w:r w:rsidR="00574971">
        <w:rPr>
          <w:szCs w:val="24"/>
        </w:rPr>
        <w:t xml:space="preserve"> </w:t>
      </w:r>
      <w:r w:rsidRPr="006148F7">
        <w:rPr>
          <w:szCs w:val="24"/>
        </w:rPr>
        <w:t>czasu rozpatrzenia tego środka.</w:t>
      </w:r>
    </w:p>
    <w:p w:rsidR="009848DD" w:rsidRDefault="0073219A" w:rsidP="0071703A">
      <w:pPr>
        <w:pStyle w:val="Styl1"/>
      </w:pPr>
      <w:r w:rsidRPr="006148F7">
        <w:t>Kolejne posiedzenie Komisji,</w:t>
      </w:r>
      <w:r w:rsidR="009E18EF">
        <w:t xml:space="preserve"> z </w:t>
      </w:r>
      <w:r w:rsidRPr="006148F7">
        <w:t>udziałem przedstawicielki Ministerstwa Rodziny, Pracy</w:t>
      </w:r>
      <w:r w:rsidR="009E18EF">
        <w:t xml:space="preserve"> i </w:t>
      </w:r>
      <w:r w:rsidRPr="006148F7">
        <w:t xml:space="preserve">Polityki Społecznej, odbyło się 27 listopada </w:t>
      </w:r>
      <w:r w:rsidR="00422151">
        <w:t>2017</w:t>
      </w:r>
      <w:r w:rsidR="00574971">
        <w:t xml:space="preserve"> </w:t>
      </w:r>
      <w:r w:rsidR="00085CD1">
        <w:t>r.</w:t>
      </w:r>
      <w:r w:rsidRPr="006148F7">
        <w:t xml:space="preserve"> Poruszono na nim temat zmian</w:t>
      </w:r>
      <w:r w:rsidR="009E18EF">
        <w:t xml:space="preserve"> w </w:t>
      </w:r>
      <w:r w:rsidRPr="006148F7">
        <w:t>ustawie</w:t>
      </w:r>
      <w:r w:rsidR="009E18EF">
        <w:t xml:space="preserve"> o </w:t>
      </w:r>
      <w:r w:rsidRPr="006148F7">
        <w:t>promocji zatrudnienia</w:t>
      </w:r>
      <w:r w:rsidR="009E18EF">
        <w:t xml:space="preserve"> i </w:t>
      </w:r>
      <w:r w:rsidRPr="006148F7">
        <w:t>instytucjach rynku pracy wprowadzonych na mocy nowelizacji ww. ustawy</w:t>
      </w:r>
      <w:r w:rsidR="009E18EF">
        <w:t xml:space="preserve"> z </w:t>
      </w:r>
      <w:r w:rsidRPr="006148F7">
        <w:t xml:space="preserve">dnia 20 lipca </w:t>
      </w:r>
      <w:r w:rsidR="00422151">
        <w:t>2017</w:t>
      </w:r>
      <w:r w:rsidR="00574971">
        <w:t xml:space="preserve"> </w:t>
      </w:r>
      <w:r w:rsidR="00085CD1">
        <w:t>r.,</w:t>
      </w:r>
      <w:r w:rsidR="009E18EF">
        <w:t xml:space="preserve"> w </w:t>
      </w:r>
      <w:r w:rsidRPr="006148F7">
        <w:t>związku</w:t>
      </w:r>
      <w:r w:rsidR="009E18EF">
        <w:t xml:space="preserve"> z </w:t>
      </w:r>
      <w:r w:rsidRPr="006148F7">
        <w:t>koniecznością wdrożenia</w:t>
      </w:r>
      <w:r w:rsidR="00F147D3">
        <w:t xml:space="preserve"> do</w:t>
      </w:r>
      <w:r w:rsidR="00574971">
        <w:t xml:space="preserve"> </w:t>
      </w:r>
      <w:r w:rsidRPr="006148F7">
        <w:t>polskiego porządku prawnego dyrektywy Parlamentu Europejskiego</w:t>
      </w:r>
      <w:r w:rsidR="009E18EF">
        <w:t xml:space="preserve"> i </w:t>
      </w:r>
      <w:r w:rsidRPr="006148F7">
        <w:t>Rady</w:t>
      </w:r>
      <w:r w:rsidR="009E18EF">
        <w:t xml:space="preserve"> w </w:t>
      </w:r>
      <w:r w:rsidRPr="006148F7">
        <w:t>sprawie warunków wjazdu</w:t>
      </w:r>
      <w:r w:rsidR="009E18EF">
        <w:t xml:space="preserve"> i </w:t>
      </w:r>
      <w:r w:rsidRPr="006148F7">
        <w:t>pobytu obywateli państw trzecich</w:t>
      </w:r>
      <w:r w:rsidR="009E18EF">
        <w:t xml:space="preserve"> w </w:t>
      </w:r>
      <w:r w:rsidRPr="006148F7">
        <w:t>celu zatrudnienia</w:t>
      </w:r>
      <w:r w:rsidR="009E18EF">
        <w:t xml:space="preserve"> w </w:t>
      </w:r>
      <w:r w:rsidRPr="006148F7">
        <w:t>charakterze pracownika sezonowego</w:t>
      </w:r>
      <w:r w:rsidRPr="006148F7">
        <w:rPr>
          <w:vertAlign w:val="superscript"/>
        </w:rPr>
        <w:footnoteReference w:id="1482"/>
      </w:r>
      <w:r w:rsidR="009848DD">
        <w:t>.</w:t>
      </w:r>
    </w:p>
    <w:p w:rsidR="009848DD" w:rsidRDefault="0073219A" w:rsidP="0071703A">
      <w:pPr>
        <w:pStyle w:val="Styl1"/>
      </w:pPr>
      <w:r w:rsidRPr="006148F7">
        <w:t>Na posiedzeniu omówione zostały również zagadnienia wpływu środków finansowych pozyskanych przez Urzędy Wojewódzkie</w:t>
      </w:r>
      <w:r w:rsidR="009E18EF">
        <w:t xml:space="preserve"> w </w:t>
      </w:r>
      <w:r w:rsidRPr="006148F7">
        <w:t>konkursie Ministerstwa Spraw Wewnętrznych</w:t>
      </w:r>
      <w:r w:rsidR="009E18EF">
        <w:t xml:space="preserve"> i </w:t>
      </w:r>
      <w:r w:rsidRPr="006148F7">
        <w:t>Administracji, przeprowadzonym</w:t>
      </w:r>
      <w:r w:rsidR="009E18EF">
        <w:t xml:space="preserve"> w </w:t>
      </w:r>
      <w:r w:rsidRPr="006148F7">
        <w:t>ramach Funduszu Azylu, Migracji</w:t>
      </w:r>
      <w:r w:rsidR="009E18EF">
        <w:t xml:space="preserve"> i </w:t>
      </w:r>
      <w:r w:rsidRPr="006148F7">
        <w:t>Integracji (FAMI) na warunki obsługi interesantów oraz sposobów wykonywania przez Urzędy zadań</w:t>
      </w:r>
      <w:r w:rsidR="009E18EF">
        <w:t xml:space="preserve"> w </w:t>
      </w:r>
      <w:r w:rsidRPr="006148F7">
        <w:t>zakresie prowadzenia postępowań</w:t>
      </w:r>
      <w:r w:rsidR="009E18EF">
        <w:t xml:space="preserve"> w </w:t>
      </w:r>
      <w:r w:rsidRPr="006148F7">
        <w:t>sprawach udzielania cudzoziemcom zezwoleń na pobyt,</w:t>
      </w:r>
      <w:r w:rsidR="009E18EF">
        <w:t xml:space="preserve"> w </w:t>
      </w:r>
      <w:r w:rsidRPr="006148F7">
        <w:t>tym zezwoleń na pobyt</w:t>
      </w:r>
      <w:r w:rsidR="009E18EF">
        <w:t xml:space="preserve"> i </w:t>
      </w:r>
      <w:r w:rsidRPr="006148F7">
        <w:t>pracę, na terytorium Polski.</w:t>
      </w:r>
      <w:r w:rsidR="002D1487">
        <w:t xml:space="preserve"> W</w:t>
      </w:r>
      <w:r w:rsidR="00574971">
        <w:t xml:space="preserve"> </w:t>
      </w:r>
      <w:r w:rsidRPr="006148F7">
        <w:t>świetle napływających</w:t>
      </w:r>
      <w:r w:rsidR="00F147D3">
        <w:t xml:space="preserve"> do</w:t>
      </w:r>
      <w:r w:rsidR="00574971">
        <w:t xml:space="preserve"> </w:t>
      </w:r>
      <w:r w:rsidRPr="006148F7">
        <w:t>Rzecznika skarg wskazujących na istotne opóźnienia</w:t>
      </w:r>
      <w:r w:rsidR="009E18EF">
        <w:t xml:space="preserve"> w </w:t>
      </w:r>
      <w:r w:rsidRPr="006148F7">
        <w:t>rozpatrywaniu wniosków niezbędne jest niezwłoczne podjęcie działań zaradczych</w:t>
      </w:r>
      <w:r w:rsidR="009E18EF">
        <w:t xml:space="preserve"> w </w:t>
      </w:r>
      <w:r w:rsidRPr="006148F7">
        <w:t>tym zakresie.</w:t>
      </w:r>
      <w:r w:rsidR="002D1487">
        <w:t xml:space="preserve"> W</w:t>
      </w:r>
      <w:r w:rsidR="00574971">
        <w:t xml:space="preserve"> </w:t>
      </w:r>
      <w:r w:rsidRPr="006148F7">
        <w:t>posiedzeniu uczestniczył Dyrektor Wydziału Spraw Obywatelskich</w:t>
      </w:r>
      <w:r w:rsidR="009E18EF">
        <w:t xml:space="preserve"> i </w:t>
      </w:r>
      <w:r w:rsidRPr="006148F7">
        <w:t>Cudzoziemców</w:t>
      </w:r>
      <w:r w:rsidR="009E18EF">
        <w:t xml:space="preserve"> </w:t>
      </w:r>
      <w:r w:rsidR="009E18EF">
        <w:lastRenderedPageBreak/>
        <w:t>w </w:t>
      </w:r>
      <w:r w:rsidRPr="006148F7">
        <w:t>Małopolskim Urzędzie Wojewódzkim, który przedstawił członkom Komisji informację na temat projektu, który realizowany będzie przez Wojewodę Małopolskiego ze środków FAMI</w:t>
      </w:r>
      <w:r w:rsidR="009848DD">
        <w:t>.</w:t>
      </w:r>
    </w:p>
    <w:p w:rsidR="0073219A" w:rsidRPr="006148F7" w:rsidRDefault="0073219A" w:rsidP="00D0562F">
      <w:pPr>
        <w:pStyle w:val="Nagwek4"/>
      </w:pPr>
      <w:bookmarkStart w:id="1517" w:name="_Toc513723436"/>
      <w:bookmarkStart w:id="1518" w:name="_Toc515022482"/>
      <w:r w:rsidRPr="006148F7">
        <w:t>Efekty podjętych działań</w:t>
      </w:r>
      <w:bookmarkEnd w:id="1517"/>
      <w:bookmarkEnd w:id="1518"/>
    </w:p>
    <w:p w:rsidR="009848DD" w:rsidRDefault="0073219A" w:rsidP="0071703A">
      <w:pPr>
        <w:pStyle w:val="Styl1"/>
      </w:pPr>
      <w:r w:rsidRPr="006148F7">
        <w:t>Rzecznik Praw Obywatelskich skierował wystąpienie</w:t>
      </w:r>
      <w:r w:rsidR="00F147D3">
        <w:t xml:space="preserve"> do</w:t>
      </w:r>
      <w:r w:rsidR="00574971">
        <w:t xml:space="preserve"> </w:t>
      </w:r>
      <w:r w:rsidRPr="006148F7">
        <w:t>Ministra Spraw Wewnętrznych</w:t>
      </w:r>
      <w:r w:rsidR="009E18EF">
        <w:t xml:space="preserve"> i </w:t>
      </w:r>
      <w:r w:rsidRPr="006148F7">
        <w:t>Administracji,</w:t>
      </w:r>
      <w:r w:rsidR="009E18EF">
        <w:t xml:space="preserve"> w </w:t>
      </w:r>
      <w:r w:rsidRPr="006148F7">
        <w:t>którym przedstawił uwagi</w:t>
      </w:r>
      <w:r w:rsidR="00F147D3">
        <w:t xml:space="preserve"> do</w:t>
      </w:r>
      <w:r w:rsidR="00574971">
        <w:t xml:space="preserve"> </w:t>
      </w:r>
      <w:r w:rsidRPr="006148F7">
        <w:t>przygotowanego</w:t>
      </w:r>
      <w:r w:rsidR="009E18EF">
        <w:t xml:space="preserve"> w </w:t>
      </w:r>
      <w:r w:rsidRPr="006148F7">
        <w:t>tym resorcie projektu ustawy</w:t>
      </w:r>
      <w:r w:rsidR="009E18EF">
        <w:t xml:space="preserve"> o </w:t>
      </w:r>
      <w:r w:rsidRPr="006148F7">
        <w:t>udzielaniu cudzoziemcom ochrony na terytorium Rzeczypospolitej Polskiej</w:t>
      </w:r>
      <w:r w:rsidRPr="006148F7">
        <w:rPr>
          <w:vertAlign w:val="superscript"/>
        </w:rPr>
        <w:footnoteReference w:id="1483"/>
      </w:r>
      <w:r w:rsidRPr="006148F7">
        <w:t>. Ministerstwo Spraw Wewnętrznych</w:t>
      </w:r>
      <w:r w:rsidR="009E18EF">
        <w:t xml:space="preserve"> i </w:t>
      </w:r>
      <w:r w:rsidRPr="006148F7">
        <w:t>Administracji uwzględniło część uwag</w:t>
      </w:r>
      <w:r w:rsidRPr="006148F7">
        <w:rPr>
          <w:vertAlign w:val="superscript"/>
        </w:rPr>
        <w:footnoteReference w:id="1484"/>
      </w:r>
      <w:r w:rsidR="009848DD">
        <w:t>.</w:t>
      </w:r>
    </w:p>
    <w:p w:rsidR="0073219A" w:rsidRPr="006148F7" w:rsidRDefault="0071703A" w:rsidP="00D0562F">
      <w:pPr>
        <w:pStyle w:val="Nagwek4"/>
      </w:pPr>
      <w:bookmarkStart w:id="1519" w:name="_Toc513723437"/>
      <w:bookmarkStart w:id="1520" w:name="_Toc515022483"/>
      <w:r w:rsidRPr="006148F7">
        <w:t>C</w:t>
      </w:r>
      <w:r w:rsidR="0073219A" w:rsidRPr="006148F7">
        <w:t>o wymaga dalszej pracy</w:t>
      </w:r>
      <w:bookmarkEnd w:id="1519"/>
      <w:bookmarkEnd w:id="1520"/>
    </w:p>
    <w:p w:rsidR="009848DD" w:rsidRDefault="0073219A" w:rsidP="0071703A">
      <w:pPr>
        <w:pStyle w:val="Styl1"/>
      </w:pPr>
      <w:r w:rsidRPr="006148F7">
        <w:t>Przedmiotem dalszej uwagi Komisji będą prace legislacyjne nad ostatecznym kształtem nowelizacji ustawy</w:t>
      </w:r>
      <w:r w:rsidR="009E18EF">
        <w:t xml:space="preserve"> o </w:t>
      </w:r>
      <w:r w:rsidRPr="006148F7">
        <w:t>udzielaniu cudzoziemcom ochrony na terytorium Rzeczypospolitej Polskiej</w:t>
      </w:r>
      <w:r w:rsidR="009848DD">
        <w:t>.</w:t>
      </w:r>
    </w:p>
    <w:p w:rsidR="009848DD" w:rsidRDefault="0073219A" w:rsidP="0071703A">
      <w:pPr>
        <w:pStyle w:val="Styl1"/>
      </w:pPr>
      <w:r w:rsidRPr="006148F7">
        <w:t>W 2018</w:t>
      </w:r>
      <w:r w:rsidR="00574971">
        <w:t xml:space="preserve"> </w:t>
      </w:r>
      <w:r w:rsidR="00417C70">
        <w:t xml:space="preserve">r. </w:t>
      </w:r>
      <w:r w:rsidRPr="006148F7">
        <w:t>Komisja planuje przyjrzeć się funkcjonowaniu nowego programu nauczania dzieci cudzoziemskich, który</w:t>
      </w:r>
      <w:r w:rsidR="00F147D3">
        <w:t xml:space="preserve"> od</w:t>
      </w:r>
      <w:r w:rsidR="00574971">
        <w:t xml:space="preserve"> </w:t>
      </w:r>
      <w:r w:rsidR="00422151">
        <w:t>2017</w:t>
      </w:r>
      <w:r w:rsidR="00574971">
        <w:t xml:space="preserve"> </w:t>
      </w:r>
      <w:r w:rsidR="00417C70">
        <w:t xml:space="preserve">r. </w:t>
      </w:r>
      <w:r w:rsidRPr="006148F7">
        <w:t>obowiązuje</w:t>
      </w:r>
      <w:r w:rsidR="009E18EF">
        <w:t xml:space="preserve"> w </w:t>
      </w:r>
      <w:r w:rsidRPr="006148F7">
        <w:t>polskich szkołach. Komisja przedstawi Rzecznikowi swoją opinię</w:t>
      </w:r>
      <w:r w:rsidR="009E18EF">
        <w:t xml:space="preserve"> i </w:t>
      </w:r>
      <w:r w:rsidRPr="006148F7">
        <w:t>postulaty co</w:t>
      </w:r>
      <w:r w:rsidR="00F147D3">
        <w:t xml:space="preserve"> do</w:t>
      </w:r>
      <w:r w:rsidR="00574971">
        <w:t xml:space="preserve"> </w:t>
      </w:r>
      <w:r w:rsidRPr="006148F7">
        <w:t>ewentualnych działań</w:t>
      </w:r>
      <w:r w:rsidR="009E18EF">
        <w:t xml:space="preserve"> w </w:t>
      </w:r>
      <w:r w:rsidRPr="006148F7">
        <w:t>tym obszarze</w:t>
      </w:r>
      <w:r w:rsidR="009848DD">
        <w:t>.</w:t>
      </w:r>
    </w:p>
    <w:p w:rsidR="009848DD" w:rsidRDefault="0073219A" w:rsidP="0071703A">
      <w:pPr>
        <w:pStyle w:val="Styl1"/>
      </w:pPr>
      <w:r w:rsidRPr="006148F7">
        <w:t>Komisja będzie również monitorować programy wdrażane</w:t>
      </w:r>
      <w:r w:rsidR="009E18EF">
        <w:t xml:space="preserve"> w </w:t>
      </w:r>
      <w:r w:rsidRPr="006148F7">
        <w:t>urzędach wojewódzkich, których celem jest m.in. usprawnienie obsługi cudzoziemców ubiegających się</w:t>
      </w:r>
      <w:r w:rsidR="009E18EF">
        <w:t xml:space="preserve"> o </w:t>
      </w:r>
      <w:r w:rsidRPr="006148F7">
        <w:t>przyznanie prawa pobytu</w:t>
      </w:r>
      <w:r w:rsidR="009E18EF">
        <w:t xml:space="preserve"> w </w:t>
      </w:r>
      <w:r w:rsidRPr="006148F7">
        <w:t>Polsce. Ponadto Komisja planuje zorganizować posiedzenie, na którym spotka się</w:t>
      </w:r>
      <w:r w:rsidR="009E18EF">
        <w:t xml:space="preserve"> z </w:t>
      </w:r>
      <w:r w:rsidRPr="006148F7">
        <w:t>przedstawicielami pracodawców</w:t>
      </w:r>
      <w:r w:rsidR="009E18EF">
        <w:t xml:space="preserve"> i </w:t>
      </w:r>
      <w:r w:rsidRPr="006148F7">
        <w:t>organizacjami reprezentującymi pracowników cudzoziemskich, aby zdiagnozować</w:t>
      </w:r>
      <w:r w:rsidR="009E18EF">
        <w:t xml:space="preserve"> w </w:t>
      </w:r>
      <w:r w:rsidRPr="006148F7">
        <w:t>gronie ekspertów problemy,</w:t>
      </w:r>
      <w:r w:rsidR="009E18EF">
        <w:t xml:space="preserve"> z </w:t>
      </w:r>
      <w:r w:rsidRPr="006148F7">
        <w:t>którymi spotykają się migranci ekonomiczni</w:t>
      </w:r>
      <w:r w:rsidR="009E18EF">
        <w:t xml:space="preserve"> i </w:t>
      </w:r>
      <w:r w:rsidRPr="006148F7">
        <w:t>pracodawcy oraz zastanowić się, jakie działania generalne może podjąć Rzecznik</w:t>
      </w:r>
      <w:r w:rsidR="009E18EF">
        <w:t xml:space="preserve"> w </w:t>
      </w:r>
      <w:r w:rsidRPr="006148F7">
        <w:t>tym zakresie</w:t>
      </w:r>
      <w:r w:rsidR="009848DD">
        <w:t>.</w:t>
      </w:r>
    </w:p>
    <w:p w:rsidR="00F147D3" w:rsidRDefault="0073219A" w:rsidP="00B40816">
      <w:pPr>
        <w:pStyle w:val="Nagwek3"/>
      </w:pPr>
      <w:bookmarkStart w:id="1521" w:name="_Toc513723438"/>
      <w:bookmarkStart w:id="1522" w:name="_Toc515022484"/>
      <w:r w:rsidRPr="006148F7">
        <w:lastRenderedPageBreak/>
        <w:t>G. Komisja Ekspertów ds. Osób</w:t>
      </w:r>
      <w:r w:rsidR="009E18EF">
        <w:t xml:space="preserve"> z </w:t>
      </w:r>
      <w:r w:rsidRPr="006148F7">
        <w:t>Niepełnosprawnością</w:t>
      </w:r>
      <w:bookmarkEnd w:id="1521"/>
      <w:bookmarkEnd w:id="1522"/>
    </w:p>
    <w:p w:rsidR="009848DD" w:rsidRDefault="0073219A" w:rsidP="0071703A">
      <w:pPr>
        <w:pStyle w:val="Styl1"/>
      </w:pPr>
      <w:r w:rsidRPr="006148F7">
        <w:t>Rzecznik Praw Obywatelskich wykonuje funkcję niezależnego organu ds. równego traktowania oraz niezależnego mechanizmu ds. popierania, ochrony</w:t>
      </w:r>
      <w:r w:rsidR="009E18EF">
        <w:t xml:space="preserve"> i </w:t>
      </w:r>
      <w:r w:rsidRPr="006148F7">
        <w:t>monitorowania wdrażania postanowień Konwencji</w:t>
      </w:r>
      <w:r w:rsidR="009E18EF">
        <w:t xml:space="preserve"> o </w:t>
      </w:r>
      <w:r w:rsidRPr="006148F7">
        <w:t>prawach osób niepełnosprawnych. Ratyfikując tę Konwencję</w:t>
      </w:r>
      <w:r w:rsidR="009E18EF">
        <w:t xml:space="preserve"> w </w:t>
      </w:r>
      <w:r w:rsidRPr="006148F7">
        <w:t>2012</w:t>
      </w:r>
      <w:r w:rsidR="00574971">
        <w:t xml:space="preserve"> </w:t>
      </w:r>
      <w:r w:rsidR="00417C70">
        <w:t xml:space="preserve">r. </w:t>
      </w:r>
      <w:r w:rsidRPr="006148F7">
        <w:t>Polska potwierdziła,</w:t>
      </w:r>
      <w:r w:rsidR="00CC7107">
        <w:t xml:space="preserve"> że</w:t>
      </w:r>
      <w:r w:rsidR="00574971">
        <w:t xml:space="preserve"> </w:t>
      </w:r>
      <w:r w:rsidRPr="006148F7">
        <w:t>osoby</w:t>
      </w:r>
      <w:r w:rsidR="009E18EF">
        <w:t xml:space="preserve"> z </w:t>
      </w:r>
      <w:r w:rsidRPr="006148F7">
        <w:t>niepełnosprawnościami mają prawo</w:t>
      </w:r>
      <w:r w:rsidR="00F147D3">
        <w:t xml:space="preserve"> do</w:t>
      </w:r>
      <w:r w:rsidR="00574971">
        <w:t xml:space="preserve"> </w:t>
      </w:r>
      <w:r w:rsidRPr="006148F7">
        <w:t>pełnego</w:t>
      </w:r>
      <w:r w:rsidR="009E18EF">
        <w:t xml:space="preserve"> i </w:t>
      </w:r>
      <w:r w:rsidRPr="006148F7">
        <w:t>równego korzystania ze wszystkich praw człowieka. Dla zapewnienia tej możliwości konieczne jest wprowadzenie</w:t>
      </w:r>
      <w:r w:rsidR="00F147D3">
        <w:t xml:space="preserve"> do</w:t>
      </w:r>
      <w:r w:rsidR="00574971">
        <w:t xml:space="preserve"> </w:t>
      </w:r>
      <w:r w:rsidRPr="006148F7">
        <w:t>obowiązującego porządku prawnego mechanizmów zapewniających osobom</w:t>
      </w:r>
      <w:r w:rsidR="009E18EF">
        <w:t xml:space="preserve"> z </w:t>
      </w:r>
      <w:r w:rsidRPr="006148F7">
        <w:t>niepełnosprawnościami realną możliwość korzystania</w:t>
      </w:r>
      <w:r w:rsidR="009E18EF">
        <w:t xml:space="preserve"> z </w:t>
      </w:r>
      <w:r w:rsidRPr="006148F7">
        <w:t>praw człowieka. Ponieważ</w:t>
      </w:r>
      <w:r w:rsidR="009E18EF">
        <w:t xml:space="preserve"> w </w:t>
      </w:r>
      <w:r w:rsidRPr="006148F7">
        <w:t>wielu obszarach takich rozwiązań nadal brakuje, sprawy związane</w:t>
      </w:r>
      <w:r w:rsidR="009E18EF">
        <w:t xml:space="preserve"> z </w:t>
      </w:r>
      <w:r w:rsidRPr="006148F7">
        <w:t>ochroną praw osób</w:t>
      </w:r>
      <w:r w:rsidR="009E18EF">
        <w:t xml:space="preserve"> z </w:t>
      </w:r>
      <w:r w:rsidRPr="006148F7">
        <w:t>niepełnosprawnościami pozostają niezwykle istotnym aspektem działalności Rzecznika</w:t>
      </w:r>
      <w:r w:rsidR="009848DD">
        <w:t>.</w:t>
      </w:r>
    </w:p>
    <w:p w:rsidR="009848DD" w:rsidRDefault="0073219A" w:rsidP="0071703A">
      <w:pPr>
        <w:pStyle w:val="Styl1"/>
      </w:pPr>
      <w:r w:rsidRPr="006148F7">
        <w:t>Zgodnie</w:t>
      </w:r>
      <w:r w:rsidR="009E18EF">
        <w:t xml:space="preserve"> z </w:t>
      </w:r>
      <w:r w:rsidRPr="006148F7">
        <w:t>Konwencją Rzecznik zobowiązany jest</w:t>
      </w:r>
      <w:r w:rsidR="00F147D3">
        <w:t xml:space="preserve"> do</w:t>
      </w:r>
      <w:r w:rsidR="00574971">
        <w:t xml:space="preserve"> </w:t>
      </w:r>
      <w:r w:rsidRPr="006148F7">
        <w:t>wykonywania zadań</w:t>
      </w:r>
      <w:r w:rsidR="009E18EF">
        <w:t xml:space="preserve"> z </w:t>
      </w:r>
      <w:r w:rsidRPr="006148F7">
        <w:t>nią związanych</w:t>
      </w:r>
      <w:r w:rsidR="009E18EF">
        <w:t xml:space="preserve"> w </w:t>
      </w:r>
      <w:r w:rsidRPr="006148F7">
        <w:t>ścisłej współpracy</w:t>
      </w:r>
      <w:r w:rsidR="009E18EF">
        <w:t xml:space="preserve"> i </w:t>
      </w:r>
      <w:r w:rsidRPr="006148F7">
        <w:t>konsultacji</w:t>
      </w:r>
      <w:r w:rsidR="009E18EF">
        <w:t xml:space="preserve"> z </w:t>
      </w:r>
      <w:r w:rsidRPr="006148F7">
        <w:t>osobami</w:t>
      </w:r>
      <w:r w:rsidR="009E18EF">
        <w:t xml:space="preserve"> z </w:t>
      </w:r>
      <w:r w:rsidRPr="006148F7">
        <w:t>niepełnosprawnościami</w:t>
      </w:r>
      <w:r w:rsidR="009E18EF">
        <w:t xml:space="preserve"> i </w:t>
      </w:r>
      <w:r w:rsidRPr="006148F7">
        <w:t>reprezentującymi je organizacjami.</w:t>
      </w:r>
      <w:r w:rsidR="002D1487">
        <w:t xml:space="preserve"> W</w:t>
      </w:r>
      <w:r w:rsidR="00574971">
        <w:t xml:space="preserve"> </w:t>
      </w:r>
      <w:r w:rsidRPr="006148F7">
        <w:t>związku</w:t>
      </w:r>
      <w:r w:rsidR="009E18EF">
        <w:t xml:space="preserve"> z </w:t>
      </w:r>
      <w:r w:rsidRPr="006148F7">
        <w:t>tym przy Rzeczniku powołana została Komisja Ekspertów ds. Osób</w:t>
      </w:r>
      <w:r w:rsidR="009E18EF">
        <w:t xml:space="preserve"> z </w:t>
      </w:r>
      <w:r w:rsidRPr="006148F7">
        <w:t>Niepełnosprawnością</w:t>
      </w:r>
      <w:r w:rsidRPr="006148F7">
        <w:rPr>
          <w:rStyle w:val="Odwoanieprzypisudolnego"/>
          <w:szCs w:val="26"/>
        </w:rPr>
        <w:footnoteReference w:id="1485"/>
      </w:r>
      <w:r w:rsidRPr="006148F7">
        <w:t>. Jest to ciało społeczne mające charakter opiniodawczo-doradczy, stale monitorujące sytuację faktyczną</w:t>
      </w:r>
      <w:r w:rsidR="009E18EF">
        <w:t xml:space="preserve"> i </w:t>
      </w:r>
      <w:r w:rsidRPr="006148F7">
        <w:t>prawną osób</w:t>
      </w:r>
      <w:r w:rsidR="009E18EF">
        <w:t xml:space="preserve"> z </w:t>
      </w:r>
      <w:r w:rsidRPr="006148F7">
        <w:t>niepełnosprawnościami oraz wypracowujące rekomendacje działań</w:t>
      </w:r>
      <w:r w:rsidR="009E18EF">
        <w:t xml:space="preserve"> w </w:t>
      </w:r>
      <w:r w:rsidRPr="006148F7">
        <w:t>tym zakresie.</w:t>
      </w:r>
      <w:r w:rsidR="002D1487">
        <w:t xml:space="preserve"> W</w:t>
      </w:r>
      <w:r w:rsidR="00574971">
        <w:t xml:space="preserve"> </w:t>
      </w:r>
      <w:r w:rsidRPr="006148F7">
        <w:t>ten m.in. sposób Rzecznik zapewnia włączenie osób</w:t>
      </w:r>
      <w:r w:rsidR="009E18EF">
        <w:t xml:space="preserve"> z </w:t>
      </w:r>
      <w:r w:rsidRPr="006148F7">
        <w:t>niepełnosprawnościami</w:t>
      </w:r>
      <w:r w:rsidR="009E18EF">
        <w:t xml:space="preserve"> w </w:t>
      </w:r>
      <w:r w:rsidRPr="006148F7">
        <w:t>proces podejmowania decyzji dotyczących postulowanych rozwiązań</w:t>
      </w:r>
      <w:r w:rsidR="009E18EF">
        <w:t xml:space="preserve"> w </w:t>
      </w:r>
      <w:r w:rsidRPr="006148F7">
        <w:t>obszarze ochrony praw osób</w:t>
      </w:r>
      <w:r w:rsidR="009E18EF">
        <w:t xml:space="preserve"> z </w:t>
      </w:r>
      <w:r w:rsidRPr="006148F7">
        <w:t>niepełnosprawnościami</w:t>
      </w:r>
      <w:r w:rsidR="009848DD">
        <w:t>.</w:t>
      </w:r>
    </w:p>
    <w:p w:rsidR="0073219A" w:rsidRPr="006148F7" w:rsidRDefault="0073219A" w:rsidP="00D0562F">
      <w:pPr>
        <w:pStyle w:val="Nagwek4"/>
      </w:pPr>
      <w:bookmarkStart w:id="1523" w:name="_Toc513723439"/>
      <w:bookmarkStart w:id="1524" w:name="_Toc515022485"/>
      <w:r w:rsidRPr="006148F7">
        <w:t>Skład Komisji Ekspertów ds. Osób</w:t>
      </w:r>
      <w:r w:rsidR="009E18EF">
        <w:t xml:space="preserve"> z </w:t>
      </w:r>
      <w:r w:rsidRPr="006148F7">
        <w:t>Niepełnosprawnością:</w:t>
      </w:r>
      <w:bookmarkEnd w:id="1523"/>
      <w:bookmarkEnd w:id="1524"/>
    </w:p>
    <w:p w:rsidR="00F147D3" w:rsidRDefault="0073219A" w:rsidP="00370D53">
      <w:pPr>
        <w:pStyle w:val="Styl1"/>
        <w:numPr>
          <w:ilvl w:val="1"/>
          <w:numId w:val="30"/>
        </w:numPr>
      </w:pPr>
      <w:r w:rsidRPr="006148F7">
        <w:t>Monika Zima-Parjaszewska – współprzewodnicząca</w:t>
      </w:r>
    </w:p>
    <w:p w:rsidR="00F147D3" w:rsidRDefault="0073219A" w:rsidP="00370D53">
      <w:pPr>
        <w:pStyle w:val="Styl1"/>
        <w:numPr>
          <w:ilvl w:val="1"/>
          <w:numId w:val="30"/>
        </w:numPr>
      </w:pPr>
      <w:r w:rsidRPr="006148F7">
        <w:t>Anna Błaszczak-Banasiak – współprzewodnicząca</w:t>
      </w:r>
    </w:p>
    <w:p w:rsidR="00F147D3" w:rsidRDefault="0073219A" w:rsidP="00370D53">
      <w:pPr>
        <w:pStyle w:val="Styl1"/>
        <w:numPr>
          <w:ilvl w:val="1"/>
          <w:numId w:val="30"/>
        </w:numPr>
      </w:pPr>
      <w:r w:rsidRPr="006148F7">
        <w:t>dr Krzysztof Kurowski – sekretarz</w:t>
      </w:r>
    </w:p>
    <w:p w:rsidR="0073219A" w:rsidRPr="006148F7" w:rsidRDefault="0073219A" w:rsidP="00370D53">
      <w:pPr>
        <w:pStyle w:val="Styl1"/>
        <w:numPr>
          <w:ilvl w:val="1"/>
          <w:numId w:val="30"/>
        </w:numPr>
      </w:pPr>
      <w:r w:rsidRPr="006148F7">
        <w:t>Barbara Abramowska</w:t>
      </w:r>
    </w:p>
    <w:p w:rsidR="0073219A" w:rsidRPr="006148F7" w:rsidRDefault="0073219A" w:rsidP="00370D53">
      <w:pPr>
        <w:pStyle w:val="Styl1"/>
        <w:numPr>
          <w:ilvl w:val="1"/>
          <w:numId w:val="30"/>
        </w:numPr>
      </w:pPr>
      <w:r w:rsidRPr="006148F7">
        <w:t>Sławomir Besowski</w:t>
      </w:r>
    </w:p>
    <w:p w:rsidR="0073219A" w:rsidRPr="006148F7" w:rsidRDefault="0073219A" w:rsidP="00370D53">
      <w:pPr>
        <w:pStyle w:val="Styl1"/>
        <w:numPr>
          <w:ilvl w:val="1"/>
          <w:numId w:val="30"/>
        </w:numPr>
      </w:pPr>
      <w:r w:rsidRPr="006148F7">
        <w:t>Dominika Buchalska</w:t>
      </w:r>
    </w:p>
    <w:p w:rsidR="00F147D3" w:rsidRDefault="0073219A" w:rsidP="00370D53">
      <w:pPr>
        <w:pStyle w:val="Styl1"/>
        <w:numPr>
          <w:ilvl w:val="1"/>
          <w:numId w:val="30"/>
        </w:numPr>
      </w:pPr>
      <w:r w:rsidRPr="006148F7">
        <w:lastRenderedPageBreak/>
        <w:t>Kinga Dękierowska</w:t>
      </w:r>
    </w:p>
    <w:p w:rsidR="0073219A" w:rsidRPr="006148F7" w:rsidRDefault="0073219A" w:rsidP="00370D53">
      <w:pPr>
        <w:pStyle w:val="Styl1"/>
        <w:numPr>
          <w:ilvl w:val="1"/>
          <w:numId w:val="30"/>
        </w:numPr>
      </w:pPr>
      <w:r w:rsidRPr="006148F7">
        <w:t>dr Agnieszka Dudzińska</w:t>
      </w:r>
    </w:p>
    <w:p w:rsidR="0073219A" w:rsidRPr="006148F7" w:rsidRDefault="0073219A" w:rsidP="00370D53">
      <w:pPr>
        <w:pStyle w:val="Styl1"/>
        <w:numPr>
          <w:ilvl w:val="1"/>
          <w:numId w:val="30"/>
        </w:numPr>
      </w:pPr>
      <w:r w:rsidRPr="006148F7">
        <w:t>Agata Gawska</w:t>
      </w:r>
    </w:p>
    <w:p w:rsidR="0073219A" w:rsidRPr="006148F7" w:rsidRDefault="0073219A" w:rsidP="00370D53">
      <w:pPr>
        <w:pStyle w:val="Styl1"/>
        <w:numPr>
          <w:ilvl w:val="1"/>
          <w:numId w:val="30"/>
        </w:numPr>
      </w:pPr>
      <w:r w:rsidRPr="006148F7">
        <w:t>Barbara Imiołczyk</w:t>
      </w:r>
    </w:p>
    <w:p w:rsidR="0073219A" w:rsidRPr="006148F7" w:rsidRDefault="0073219A" w:rsidP="00370D53">
      <w:pPr>
        <w:pStyle w:val="Styl1"/>
        <w:numPr>
          <w:ilvl w:val="1"/>
          <w:numId w:val="30"/>
        </w:numPr>
      </w:pPr>
      <w:r w:rsidRPr="006148F7">
        <w:t>Piotr Kowalski</w:t>
      </w:r>
    </w:p>
    <w:p w:rsidR="0073219A" w:rsidRPr="006148F7" w:rsidRDefault="0073219A" w:rsidP="00370D53">
      <w:pPr>
        <w:pStyle w:val="Styl1"/>
        <w:numPr>
          <w:ilvl w:val="1"/>
          <w:numId w:val="30"/>
        </w:numPr>
      </w:pPr>
      <w:r w:rsidRPr="006148F7">
        <w:t>Grzegorz Kozłowski</w:t>
      </w:r>
    </w:p>
    <w:p w:rsidR="0073219A" w:rsidRPr="006148F7" w:rsidRDefault="0073219A" w:rsidP="00370D53">
      <w:pPr>
        <w:pStyle w:val="Styl1"/>
        <w:numPr>
          <w:ilvl w:val="1"/>
          <w:numId w:val="30"/>
        </w:numPr>
      </w:pPr>
      <w:r w:rsidRPr="006148F7">
        <w:t>dr Paweł Kubicki</w:t>
      </w:r>
    </w:p>
    <w:p w:rsidR="0073219A" w:rsidRPr="006148F7" w:rsidRDefault="0073219A" w:rsidP="00370D53">
      <w:pPr>
        <w:pStyle w:val="Styl1"/>
        <w:numPr>
          <w:ilvl w:val="1"/>
          <w:numId w:val="30"/>
        </w:numPr>
      </w:pPr>
      <w:r w:rsidRPr="006148F7">
        <w:t>Małgorzata Radziszewska</w:t>
      </w:r>
    </w:p>
    <w:p w:rsidR="0073219A" w:rsidRPr="006148F7" w:rsidRDefault="0073219A" w:rsidP="00370D53">
      <w:pPr>
        <w:pStyle w:val="Styl1"/>
        <w:numPr>
          <w:ilvl w:val="1"/>
          <w:numId w:val="30"/>
        </w:numPr>
      </w:pPr>
      <w:r w:rsidRPr="006148F7">
        <w:t>dr Anna Rdest</w:t>
      </w:r>
    </w:p>
    <w:p w:rsidR="0073219A" w:rsidRPr="006148F7" w:rsidRDefault="0073219A" w:rsidP="00370D53">
      <w:pPr>
        <w:pStyle w:val="Styl1"/>
        <w:numPr>
          <w:ilvl w:val="1"/>
          <w:numId w:val="30"/>
        </w:numPr>
      </w:pPr>
      <w:r w:rsidRPr="006148F7">
        <w:t>dr Katarzyna Roszewska</w:t>
      </w:r>
    </w:p>
    <w:p w:rsidR="0073219A" w:rsidRPr="006148F7" w:rsidRDefault="0073219A" w:rsidP="00370D53">
      <w:pPr>
        <w:pStyle w:val="Styl1"/>
        <w:numPr>
          <w:ilvl w:val="1"/>
          <w:numId w:val="30"/>
        </w:numPr>
      </w:pPr>
      <w:r w:rsidRPr="006148F7">
        <w:t>Anna Rutz</w:t>
      </w:r>
    </w:p>
    <w:p w:rsidR="0073219A" w:rsidRPr="006148F7" w:rsidRDefault="0073219A" w:rsidP="00370D53">
      <w:pPr>
        <w:pStyle w:val="Styl1"/>
        <w:numPr>
          <w:ilvl w:val="1"/>
          <w:numId w:val="30"/>
        </w:numPr>
      </w:pPr>
      <w:r w:rsidRPr="006148F7">
        <w:t>Dagmara Sendur</w:t>
      </w:r>
    </w:p>
    <w:p w:rsidR="0073219A" w:rsidRPr="006148F7" w:rsidRDefault="0073219A" w:rsidP="00370D53">
      <w:pPr>
        <w:pStyle w:val="Styl1"/>
        <w:numPr>
          <w:ilvl w:val="1"/>
          <w:numId w:val="30"/>
        </w:numPr>
      </w:pPr>
      <w:r w:rsidRPr="006148F7">
        <w:t>Dorota Siwiec</w:t>
      </w:r>
    </w:p>
    <w:p w:rsidR="0073219A" w:rsidRPr="006148F7" w:rsidRDefault="0073219A" w:rsidP="00370D53">
      <w:pPr>
        <w:pStyle w:val="Styl1"/>
        <w:numPr>
          <w:ilvl w:val="1"/>
          <w:numId w:val="30"/>
        </w:numPr>
      </w:pPr>
      <w:r w:rsidRPr="006148F7">
        <w:t>Scholastyka Śniegowska</w:t>
      </w:r>
    </w:p>
    <w:p w:rsidR="0073219A" w:rsidRPr="006148F7" w:rsidRDefault="0073219A" w:rsidP="00370D53">
      <w:pPr>
        <w:pStyle w:val="Styl1"/>
        <w:numPr>
          <w:ilvl w:val="1"/>
          <w:numId w:val="30"/>
        </w:numPr>
      </w:pPr>
      <w:r w:rsidRPr="006148F7">
        <w:t>Aleksander Waszkielewicz</w:t>
      </w:r>
    </w:p>
    <w:p w:rsidR="0073219A" w:rsidRPr="006148F7" w:rsidRDefault="0073219A" w:rsidP="00370D53">
      <w:pPr>
        <w:pStyle w:val="Styl1"/>
        <w:numPr>
          <w:ilvl w:val="1"/>
          <w:numId w:val="30"/>
        </w:numPr>
      </w:pPr>
      <w:r w:rsidRPr="006148F7">
        <w:t>Paweł Wdówik</w:t>
      </w:r>
    </w:p>
    <w:p w:rsidR="0073219A" w:rsidRPr="006148F7" w:rsidRDefault="0073219A" w:rsidP="00370D53">
      <w:pPr>
        <w:pStyle w:val="Styl1"/>
        <w:numPr>
          <w:ilvl w:val="1"/>
          <w:numId w:val="30"/>
        </w:numPr>
      </w:pPr>
      <w:r w:rsidRPr="006148F7">
        <w:t>dr hab. inż. arch. Marek Wysocki</w:t>
      </w:r>
    </w:p>
    <w:p w:rsidR="0073219A" w:rsidRPr="006148F7" w:rsidRDefault="0073219A" w:rsidP="00370D53">
      <w:pPr>
        <w:pStyle w:val="Styl1"/>
        <w:numPr>
          <w:ilvl w:val="1"/>
          <w:numId w:val="30"/>
        </w:numPr>
      </w:pPr>
      <w:r w:rsidRPr="006148F7">
        <w:t>Jacek Zadrożny</w:t>
      </w:r>
    </w:p>
    <w:p w:rsidR="0073219A" w:rsidRPr="006148F7" w:rsidRDefault="0073219A" w:rsidP="00370D53">
      <w:pPr>
        <w:pStyle w:val="Styl1"/>
        <w:numPr>
          <w:ilvl w:val="1"/>
          <w:numId w:val="30"/>
        </w:numPr>
      </w:pPr>
      <w:r w:rsidRPr="006148F7">
        <w:t>Adam Zawisny</w:t>
      </w:r>
    </w:p>
    <w:p w:rsidR="0073219A" w:rsidRPr="006148F7" w:rsidRDefault="0073219A" w:rsidP="00370D53">
      <w:pPr>
        <w:pStyle w:val="Styl1"/>
        <w:numPr>
          <w:ilvl w:val="1"/>
          <w:numId w:val="30"/>
        </w:numPr>
      </w:pPr>
      <w:r w:rsidRPr="006148F7">
        <w:t>dr Jarosław Zbieranek</w:t>
      </w:r>
    </w:p>
    <w:p w:rsidR="0073219A" w:rsidRPr="006148F7" w:rsidRDefault="0073219A" w:rsidP="00D0562F">
      <w:pPr>
        <w:pStyle w:val="Nagwek4"/>
      </w:pPr>
      <w:bookmarkStart w:id="1525" w:name="_Toc513723440"/>
      <w:bookmarkStart w:id="1526" w:name="_Toc515022486"/>
      <w:r w:rsidRPr="006148F7">
        <w:t>Działania Komisji</w:t>
      </w:r>
      <w:bookmarkEnd w:id="1525"/>
      <w:bookmarkEnd w:id="1526"/>
    </w:p>
    <w:p w:rsidR="0073219A" w:rsidRPr="006148F7" w:rsidRDefault="0073219A" w:rsidP="0071703A">
      <w:pPr>
        <w:pStyle w:val="Styl1"/>
      </w:pPr>
      <w:r w:rsidRPr="006148F7">
        <w:t>Prace Komisji</w:t>
      </w:r>
      <w:r w:rsidR="009E18EF">
        <w:t xml:space="preserve"> w </w:t>
      </w:r>
      <w:r w:rsidR="00422151">
        <w:t>2017</w:t>
      </w:r>
      <w:r w:rsidR="00574971">
        <w:t xml:space="preserve"> </w:t>
      </w:r>
      <w:r w:rsidR="00417C70">
        <w:t xml:space="preserve">r. </w:t>
      </w:r>
      <w:r w:rsidRPr="006148F7">
        <w:t>dotyczyły</w:t>
      </w:r>
      <w:r w:rsidR="009E18EF">
        <w:t xml:space="preserve"> w </w:t>
      </w:r>
      <w:r w:rsidRPr="006148F7">
        <w:t>szczególności następujących obszarów: edukacja dzieci</w:t>
      </w:r>
      <w:r w:rsidR="009E18EF">
        <w:t xml:space="preserve"> z </w:t>
      </w:r>
      <w:r w:rsidRPr="006148F7">
        <w:t>niepełnosprawnościami, niezależne życie</w:t>
      </w:r>
      <w:r w:rsidR="009E18EF">
        <w:t xml:space="preserve"> i </w:t>
      </w:r>
      <w:r w:rsidRPr="006148F7">
        <w:t>włączanie</w:t>
      </w:r>
      <w:r w:rsidR="009E18EF">
        <w:t xml:space="preserve"> w </w:t>
      </w:r>
      <w:r w:rsidRPr="006148F7">
        <w:t>społeczność lokalną,</w:t>
      </w:r>
      <w:r w:rsidR="009E18EF">
        <w:t xml:space="preserve"> w </w:t>
      </w:r>
      <w:r w:rsidRPr="006148F7">
        <w:t>tym deinstytucjonalizacja oraz asystencja osobista,</w:t>
      </w:r>
      <w:r w:rsidR="00CC7107">
        <w:t xml:space="preserve"> a</w:t>
      </w:r>
      <w:r w:rsidR="00574971">
        <w:t xml:space="preserve"> </w:t>
      </w:r>
      <w:r w:rsidRPr="006148F7">
        <w:t>także uniwersalne projektowanie.</w:t>
      </w:r>
    </w:p>
    <w:p w:rsidR="0073219A" w:rsidRPr="006148F7" w:rsidRDefault="0073219A" w:rsidP="0071703A">
      <w:pPr>
        <w:pStyle w:val="Styl1"/>
      </w:pPr>
      <w:r w:rsidRPr="006148F7">
        <w:t>Pierwsze posiedzenie Komisji poświęcono edukacji włączającej oraz asystencji osobistej. Członkowie Komisji dyskutowali</w:t>
      </w:r>
      <w:r w:rsidR="009E18EF">
        <w:t xml:space="preserve"> o </w:t>
      </w:r>
      <w:r w:rsidRPr="006148F7">
        <w:t>treści Komentarza Generalnego</w:t>
      </w:r>
      <w:r w:rsidR="00F147D3">
        <w:t xml:space="preserve"> do art.</w:t>
      </w:r>
      <w:r w:rsidR="00574971">
        <w:t xml:space="preserve"> </w:t>
      </w:r>
      <w:r w:rsidRPr="006148F7">
        <w:t>24 Konwencji</w:t>
      </w:r>
      <w:r w:rsidR="009E18EF">
        <w:t xml:space="preserve"> o </w:t>
      </w:r>
      <w:r w:rsidRPr="006148F7">
        <w:t>prawach osób niepełnosprawnych wydanego przez Komitet ds. Praw Osób Niepełnosprawnych. Członkom Komisji zaprezentowano również aktualne działania Rzecznika związane</w:t>
      </w:r>
      <w:r w:rsidR="009E18EF">
        <w:t xml:space="preserve"> z </w:t>
      </w:r>
      <w:r w:rsidRPr="006148F7">
        <w:t>niedociągnięciami</w:t>
      </w:r>
      <w:r w:rsidR="009E18EF">
        <w:t xml:space="preserve"> w </w:t>
      </w:r>
      <w:r w:rsidRPr="006148F7">
        <w:t>edukacji włączającej</w:t>
      </w:r>
      <w:r w:rsidR="009E18EF">
        <w:t xml:space="preserve"> w </w:t>
      </w:r>
      <w:r w:rsidRPr="006148F7">
        <w:t>Polsce.</w:t>
      </w:r>
      <w:r w:rsidR="002D1487">
        <w:t xml:space="preserve"> W</w:t>
      </w:r>
      <w:r w:rsidR="00574971">
        <w:t xml:space="preserve"> </w:t>
      </w:r>
      <w:r w:rsidRPr="006148F7">
        <w:t>drugiej części spotkania Komisja zapoznała się</w:t>
      </w:r>
      <w:r w:rsidR="009E18EF">
        <w:t xml:space="preserve"> z </w:t>
      </w:r>
      <w:r w:rsidRPr="006148F7">
        <w:t xml:space="preserve">wynikami badań zrealizowanych na zlecenie Biura RPO </w:t>
      </w:r>
      <w:r w:rsidRPr="006148F7">
        <w:lastRenderedPageBreak/>
        <w:t>poświęconych asystentowi osobistemu osoby</w:t>
      </w:r>
      <w:r w:rsidR="009E18EF">
        <w:t xml:space="preserve"> z </w:t>
      </w:r>
      <w:r w:rsidRPr="006148F7">
        <w:t>niepełnosprawnością. Przeprowadzona została dyskusja nad potrzebą wprowadzenia</w:t>
      </w:r>
      <w:r w:rsidR="00F147D3">
        <w:t xml:space="preserve"> do</w:t>
      </w:r>
      <w:r w:rsidR="00574971">
        <w:t xml:space="preserve"> </w:t>
      </w:r>
      <w:r w:rsidRPr="006148F7">
        <w:t>polskiego porządku prawnego usług asystenckich. Omówiono kluczowe zagadnienia, które powinny się znaleźć</w:t>
      </w:r>
      <w:r w:rsidR="009E18EF">
        <w:t xml:space="preserve"> w </w:t>
      </w:r>
      <w:r w:rsidRPr="006148F7">
        <w:t>nowej regulacji. Jako obszary, które wymagają szczegółowej analizy, wskazano: ustalenie grupy osób, którym powinno przysługiwać prawo</w:t>
      </w:r>
      <w:r w:rsidR="00F147D3">
        <w:t xml:space="preserve"> do</w:t>
      </w:r>
      <w:r w:rsidR="00574971">
        <w:t xml:space="preserve"> </w:t>
      </w:r>
      <w:r w:rsidRPr="006148F7">
        <w:t>usług asystenckich, relację między usługami asystenckimi</w:t>
      </w:r>
      <w:r w:rsidR="009E18EF">
        <w:t xml:space="preserve"> i </w:t>
      </w:r>
      <w:r w:rsidRPr="006148F7">
        <w:t>opiekuńczymi oraz relację między usługami asystenckimi dla osób</w:t>
      </w:r>
      <w:r w:rsidR="009E18EF">
        <w:t xml:space="preserve"> z </w:t>
      </w:r>
      <w:r w:rsidRPr="006148F7">
        <w:t>niepełnosprawnościami</w:t>
      </w:r>
      <w:r w:rsidR="00CC7107">
        <w:t xml:space="preserve"> a</w:t>
      </w:r>
      <w:r w:rsidR="00574971">
        <w:t xml:space="preserve"> </w:t>
      </w:r>
      <w:r w:rsidRPr="006148F7">
        <w:t>formami wsparcia osób starszych.</w:t>
      </w:r>
    </w:p>
    <w:p w:rsidR="0073219A" w:rsidRPr="006148F7" w:rsidRDefault="0073219A" w:rsidP="0071703A">
      <w:pPr>
        <w:pStyle w:val="Styl1"/>
      </w:pPr>
      <w:r w:rsidRPr="006148F7">
        <w:t>Podczas drugiego posiedzenia omówiono projekt komentarza generalnego przygotowany przez Komitet ds. Praw Osób Niepełnosprawnych</w:t>
      </w:r>
      <w:r w:rsidR="00F147D3">
        <w:t xml:space="preserve"> do art.</w:t>
      </w:r>
      <w:r w:rsidR="00574971">
        <w:t xml:space="preserve"> </w:t>
      </w:r>
      <w:r w:rsidRPr="006148F7">
        <w:t>19 Konwencji</w:t>
      </w:r>
      <w:r w:rsidR="009E18EF">
        <w:t xml:space="preserve"> o </w:t>
      </w:r>
      <w:r w:rsidRPr="006148F7">
        <w:t>prawach osób niepełnosprawnych, ramowy projekt komentarza</w:t>
      </w:r>
      <w:r w:rsidR="00F147D3">
        <w:t xml:space="preserve"> do art.</w:t>
      </w:r>
      <w:r w:rsidR="00574971">
        <w:t xml:space="preserve"> </w:t>
      </w:r>
      <w:r w:rsidRPr="006148F7">
        <w:t>5 Konwencji,</w:t>
      </w:r>
      <w:r w:rsidR="00CC7107">
        <w:t xml:space="preserve"> a</w:t>
      </w:r>
      <w:r w:rsidR="00574971">
        <w:t xml:space="preserve"> </w:t>
      </w:r>
      <w:r w:rsidRPr="006148F7">
        <w:t>także realizację rządowego programu „Za życiem”. Członkowie Komisji uznali,</w:t>
      </w:r>
      <w:r w:rsidR="00CC7107">
        <w:t xml:space="preserve"> że</w:t>
      </w:r>
      <w:r w:rsidR="00574971">
        <w:t xml:space="preserve"> </w:t>
      </w:r>
      <w:r w:rsidRPr="006148F7">
        <w:t>komentarz</w:t>
      </w:r>
      <w:r w:rsidR="00F147D3">
        <w:t xml:space="preserve"> do art.</w:t>
      </w:r>
      <w:r w:rsidR="00574971">
        <w:t xml:space="preserve"> </w:t>
      </w:r>
      <w:r w:rsidRPr="006148F7">
        <w:t>19 może być bardzo cenny dla wskazywania niezbędnych</w:t>
      </w:r>
      <w:r w:rsidR="00F147D3">
        <w:t xml:space="preserve"> do</w:t>
      </w:r>
      <w:r w:rsidR="00574971">
        <w:t xml:space="preserve"> </w:t>
      </w:r>
      <w:r w:rsidRPr="006148F7">
        <w:t>podjęcia</w:t>
      </w:r>
      <w:r w:rsidR="009E18EF">
        <w:t xml:space="preserve"> w </w:t>
      </w:r>
      <w:r w:rsidRPr="006148F7">
        <w:t>Polsce działań na rzecz promocji niezależnego życia osób</w:t>
      </w:r>
      <w:r w:rsidR="009E18EF">
        <w:t xml:space="preserve"> z </w:t>
      </w:r>
      <w:r w:rsidRPr="006148F7">
        <w:t>niepełnosprawnościami. Zauważono,</w:t>
      </w:r>
      <w:r w:rsidR="00CC7107">
        <w:t xml:space="preserve"> że</w:t>
      </w:r>
      <w:r w:rsidR="00574971">
        <w:t xml:space="preserve"> </w:t>
      </w:r>
      <w:r w:rsidRPr="006148F7">
        <w:t>obecnie obowiązujące</w:t>
      </w:r>
      <w:r w:rsidR="009E18EF">
        <w:t xml:space="preserve"> w </w:t>
      </w:r>
      <w:r w:rsidRPr="006148F7">
        <w:t>Polsce rozwiązania</w:t>
      </w:r>
      <w:r w:rsidR="009E18EF">
        <w:t xml:space="preserve"> w </w:t>
      </w:r>
      <w:r w:rsidRPr="006148F7">
        <w:t>sposób istoty odbiegają</w:t>
      </w:r>
      <w:r w:rsidR="00F147D3">
        <w:t xml:space="preserve"> od</w:t>
      </w:r>
      <w:r w:rsidR="00574971">
        <w:t xml:space="preserve"> </w:t>
      </w:r>
      <w:r w:rsidRPr="006148F7">
        <w:t>standardu wynikającego</w:t>
      </w:r>
      <w:r w:rsidR="009E18EF">
        <w:t xml:space="preserve"> z </w:t>
      </w:r>
      <w:r w:rsidRPr="006148F7">
        <w:t>komentarza. Tematem drugiej części spotkania był rządowy program „Za życiem”.</w:t>
      </w:r>
      <w:r w:rsidR="002D1487">
        <w:t xml:space="preserve"> W</w:t>
      </w:r>
      <w:r w:rsidR="00574971">
        <w:t xml:space="preserve"> </w:t>
      </w:r>
      <w:r w:rsidRPr="006148F7">
        <w:t>toku dyskusji zauważono,</w:t>
      </w:r>
      <w:r w:rsidR="00CC7107">
        <w:t xml:space="preserve"> że</w:t>
      </w:r>
      <w:r w:rsidR="009E18EF">
        <w:t xml:space="preserve"> w </w:t>
      </w:r>
      <w:r w:rsidRPr="006148F7">
        <w:t>pewnych aspektach przyniesie on pozytywne efekty, jednak</w:t>
      </w:r>
      <w:r w:rsidR="00CC7107">
        <w:t xml:space="preserve"> nie</w:t>
      </w:r>
      <w:r w:rsidR="00574971">
        <w:t xml:space="preserve"> </w:t>
      </w:r>
      <w:r w:rsidRPr="006148F7">
        <w:t>ma on charakteru kompleksowego.</w:t>
      </w:r>
      <w:r w:rsidR="002D1487">
        <w:t xml:space="preserve"> W</w:t>
      </w:r>
      <w:r w:rsidR="00574971">
        <w:t xml:space="preserve"> </w:t>
      </w:r>
      <w:r w:rsidRPr="006148F7">
        <w:t>ocenie członków Komisji konieczne jest przyjęcie całościowego programu</w:t>
      </w:r>
      <w:r w:rsidR="009E18EF">
        <w:t xml:space="preserve"> w </w:t>
      </w:r>
      <w:r w:rsidRPr="006148F7">
        <w:t>zakresie sytuacji osób</w:t>
      </w:r>
      <w:r w:rsidR="009E18EF">
        <w:t xml:space="preserve"> z </w:t>
      </w:r>
      <w:r w:rsidRPr="006148F7">
        <w:t>niepełnosprawnościami</w:t>
      </w:r>
      <w:r w:rsidR="009E18EF">
        <w:t xml:space="preserve"> i </w:t>
      </w:r>
      <w:r w:rsidRPr="006148F7">
        <w:t>wdrażania Konwencji.</w:t>
      </w:r>
    </w:p>
    <w:p w:rsidR="0073219A" w:rsidRPr="006148F7" w:rsidRDefault="0073219A" w:rsidP="0071703A">
      <w:pPr>
        <w:pStyle w:val="Styl1"/>
      </w:pPr>
      <w:bookmarkStart w:id="1527" w:name="_GoBack"/>
      <w:bookmarkEnd w:id="1527"/>
      <w:r w:rsidRPr="006148F7">
        <w:t>Tematami kolejnego posiedzenia były uniwersalne projektowanie oraz edukacja dzieci</w:t>
      </w:r>
      <w:r w:rsidR="009E18EF">
        <w:t xml:space="preserve"> z </w:t>
      </w:r>
      <w:r w:rsidRPr="006148F7">
        <w:t>niepełnosprawnościami. Omówiono przygotowany przez Ministerstwo Infrastruktury</w:t>
      </w:r>
      <w:r w:rsidR="009E18EF">
        <w:t xml:space="preserve"> i </w:t>
      </w:r>
      <w:r w:rsidRPr="006148F7">
        <w:t>Budownictwa projekt wytycznych</w:t>
      </w:r>
      <w:r w:rsidR="009E18EF">
        <w:t xml:space="preserve"> i </w:t>
      </w:r>
      <w:r w:rsidRPr="006148F7">
        <w:t>rekomendacji pt. „Standardy dostępności budynków dla osób</w:t>
      </w:r>
      <w:r w:rsidR="009E18EF">
        <w:t xml:space="preserve"> z </w:t>
      </w:r>
      <w:r w:rsidRPr="006148F7">
        <w:t>niepełnosprawnościami”, mając na uwadze koncepcję uniwersalnego projektowania.</w:t>
      </w:r>
      <w:r w:rsidR="002D1487">
        <w:t xml:space="preserve"> W</w:t>
      </w:r>
      <w:r w:rsidR="00574971">
        <w:t xml:space="preserve"> </w:t>
      </w:r>
      <w:r w:rsidRPr="006148F7">
        <w:t>trakcie dyskusji członkowie Komisji zwrócili uwagę,</w:t>
      </w:r>
      <w:r w:rsidR="00CC7107">
        <w:t xml:space="preserve"> że</w:t>
      </w:r>
      <w:r w:rsidR="00574971">
        <w:t xml:space="preserve"> </w:t>
      </w:r>
      <w:r w:rsidRPr="006148F7">
        <w:t>dokumenty</w:t>
      </w:r>
      <w:r w:rsidR="009E18EF">
        <w:t xml:space="preserve"> o </w:t>
      </w:r>
      <w:r w:rsidRPr="006148F7">
        <w:t>charakterze wytycznych</w:t>
      </w:r>
      <w:r w:rsidR="009E18EF">
        <w:t xml:space="preserve"> i </w:t>
      </w:r>
      <w:r w:rsidRPr="006148F7">
        <w:t>rekomendacji są niewystraczające.</w:t>
      </w:r>
      <w:r w:rsidR="002D1487">
        <w:t xml:space="preserve"> W</w:t>
      </w:r>
      <w:r w:rsidR="00574971">
        <w:t xml:space="preserve"> </w:t>
      </w:r>
      <w:r w:rsidRPr="006148F7">
        <w:t>ocenie członków Komisji niezbędne jest przyjęcie regulacji mających charakter wiążący. Przedmiotem dyskusji były także nowe regulacje Prawa oświatowego dotyczące realizacji prawa</w:t>
      </w:r>
      <w:r w:rsidR="00F147D3">
        <w:t xml:space="preserve"> do</w:t>
      </w:r>
      <w:r w:rsidR="00574971">
        <w:t xml:space="preserve"> </w:t>
      </w:r>
      <w:r w:rsidRPr="006148F7">
        <w:t>edukacji dzieci</w:t>
      </w:r>
      <w:r w:rsidR="009E18EF">
        <w:t xml:space="preserve"> z </w:t>
      </w:r>
      <w:r w:rsidRPr="006148F7">
        <w:t>niepełnosprawnościami. Wątpliwości budziły</w:t>
      </w:r>
      <w:r w:rsidR="009E18EF">
        <w:t xml:space="preserve"> w </w:t>
      </w:r>
      <w:r w:rsidRPr="006148F7">
        <w:t>szczególności zmienione zasady nauczania indywidualnego. Uznano,</w:t>
      </w:r>
      <w:r w:rsidR="00CC7107">
        <w:t xml:space="preserve"> że</w:t>
      </w:r>
      <w:r w:rsidR="00574971">
        <w:t xml:space="preserve"> </w:t>
      </w:r>
      <w:r w:rsidRPr="006148F7">
        <w:t>oceny wpływu przyjętych rozwiązań należy dokonać po upływie dłuższego okresu stosowania, tj.</w:t>
      </w:r>
      <w:r w:rsidR="009E18EF">
        <w:t xml:space="preserve"> w </w:t>
      </w:r>
      <w:r w:rsidRPr="006148F7">
        <w:t>toku lub po zakończeniu roku szkolnego 2017/2018.</w:t>
      </w:r>
    </w:p>
    <w:p w:rsidR="0073219A" w:rsidRPr="006148F7" w:rsidRDefault="0073219A" w:rsidP="0071703A">
      <w:pPr>
        <w:pStyle w:val="Styl1"/>
      </w:pPr>
      <w:r w:rsidRPr="006148F7">
        <w:lastRenderedPageBreak/>
        <w:t>Podczas ostatniego</w:t>
      </w:r>
      <w:r w:rsidR="009E18EF">
        <w:t xml:space="preserve"> w </w:t>
      </w:r>
      <w:r w:rsidR="00422151">
        <w:t>2017</w:t>
      </w:r>
      <w:r w:rsidR="00574971">
        <w:t xml:space="preserve"> </w:t>
      </w:r>
      <w:r w:rsidR="00417C70">
        <w:t xml:space="preserve">r. </w:t>
      </w:r>
      <w:r w:rsidRPr="006148F7">
        <w:t>posiedzenia zaprezentowano koncepcję nowego systemu wsparcia osób</w:t>
      </w:r>
      <w:r w:rsidR="009E18EF">
        <w:t xml:space="preserve"> z </w:t>
      </w:r>
      <w:r w:rsidRPr="006148F7">
        <w:t>niepełnosprawnościami, przyjętą przez III Kongres Osób</w:t>
      </w:r>
      <w:r w:rsidR="009E18EF">
        <w:t xml:space="preserve"> z </w:t>
      </w:r>
      <w:r w:rsidRPr="006148F7">
        <w:t>Niepełnosprawnościami.</w:t>
      </w:r>
      <w:r w:rsidR="002D1487">
        <w:t xml:space="preserve"> W</w:t>
      </w:r>
      <w:r w:rsidR="00574971">
        <w:t xml:space="preserve"> </w:t>
      </w:r>
      <w:r w:rsidRPr="006148F7">
        <w:t>komentarzach eksperci podkreślali,</w:t>
      </w:r>
      <w:r w:rsidR="00CC7107">
        <w:t xml:space="preserve"> że</w:t>
      </w:r>
      <w:r w:rsidR="00574971">
        <w:t xml:space="preserve"> </w:t>
      </w:r>
      <w:r w:rsidRPr="006148F7">
        <w:t>przyjęte przez Kongres założenia stanowią pierwszą kompleksową koncepcję systemu wsparcia osób</w:t>
      </w:r>
      <w:r w:rsidR="009E18EF">
        <w:t xml:space="preserve"> z </w:t>
      </w:r>
      <w:r w:rsidRPr="006148F7">
        <w:t>niepełnosprawnościami opartą</w:t>
      </w:r>
      <w:r w:rsidR="009E18EF">
        <w:t xml:space="preserve"> o </w:t>
      </w:r>
      <w:r w:rsidRPr="006148F7">
        <w:t>standardy Konwencji</w:t>
      </w:r>
      <w:r w:rsidR="009E18EF">
        <w:t xml:space="preserve"> o </w:t>
      </w:r>
      <w:r w:rsidRPr="006148F7">
        <w:t>prawach osób niepełnosprawnych</w:t>
      </w:r>
      <w:r w:rsidRPr="006148F7">
        <w:rPr>
          <w:vertAlign w:val="superscript"/>
        </w:rPr>
        <w:footnoteReference w:id="1486"/>
      </w:r>
      <w:r w:rsidRPr="006148F7">
        <w:t>. Przedstawione zostały także planowane działania Komitetu ds. Praw Osób Niepełnosprawnych</w:t>
      </w:r>
      <w:r w:rsidR="009E18EF">
        <w:t xml:space="preserve"> w </w:t>
      </w:r>
      <w:r w:rsidRPr="006148F7">
        <w:t>związku</w:t>
      </w:r>
      <w:r w:rsidR="009E18EF">
        <w:t xml:space="preserve"> z </w:t>
      </w:r>
      <w:r w:rsidRPr="006148F7">
        <w:t>rozpatrywaniem wstępnego sprawozdania Polski</w:t>
      </w:r>
      <w:r w:rsidR="009E18EF">
        <w:t xml:space="preserve"> z </w:t>
      </w:r>
      <w:r w:rsidRPr="006148F7">
        <w:t>wdrażania Konwencji. Eksperci zgłaszali rekomendacje dotyczące zagadnień, na które Rzecznik</w:t>
      </w:r>
      <w:r w:rsidR="009E18EF">
        <w:t xml:space="preserve"> w </w:t>
      </w:r>
      <w:r w:rsidRPr="006148F7">
        <w:t>swoim materiale dla Komitetu powinien zwrócić szczególną uwagę.</w:t>
      </w:r>
    </w:p>
    <w:p w:rsidR="0073219A" w:rsidRPr="006148F7" w:rsidRDefault="0073219A" w:rsidP="00D0562F">
      <w:pPr>
        <w:pStyle w:val="Nagwek4"/>
      </w:pPr>
      <w:bookmarkStart w:id="1528" w:name="_Toc513723441"/>
      <w:bookmarkStart w:id="1529" w:name="_Toc515022487"/>
      <w:r w:rsidRPr="006148F7">
        <w:t>Efekty podjętych działań</w:t>
      </w:r>
      <w:bookmarkEnd w:id="1528"/>
      <w:bookmarkEnd w:id="1529"/>
    </w:p>
    <w:p w:rsidR="0073219A" w:rsidRPr="006148F7" w:rsidRDefault="0073219A" w:rsidP="0071703A">
      <w:pPr>
        <w:pStyle w:val="Styl1"/>
      </w:pPr>
      <w:r w:rsidRPr="006148F7">
        <w:t>Na wniosek członków Komisji</w:t>
      </w:r>
      <w:r w:rsidR="009E18EF">
        <w:t xml:space="preserve"> w </w:t>
      </w:r>
      <w:r w:rsidRPr="006148F7">
        <w:t>Biurze Rzecznika Praw Obywatelskich odbyło się spotkanie podmiotów realizujących projekty „Wysoka jakość polityki na rzecz włączenia społecznego</w:t>
      </w:r>
      <w:r w:rsidR="009E18EF">
        <w:t xml:space="preserve"> i </w:t>
      </w:r>
      <w:r w:rsidRPr="006148F7">
        <w:t>zawodowego osób niepełnosprawnych”</w:t>
      </w:r>
      <w:r w:rsidR="009E18EF">
        <w:t xml:space="preserve"> w </w:t>
      </w:r>
      <w:r w:rsidRPr="006148F7">
        <w:t>ramach zadnia 2.6 programu POWER. Ich celem jest dokonanie przeglądu zadań jednostek administracji rządowej</w:t>
      </w:r>
      <w:r w:rsidR="009E18EF">
        <w:t xml:space="preserve"> i </w:t>
      </w:r>
      <w:r w:rsidRPr="006148F7">
        <w:t>samorządowej pod kątem dostosowania</w:t>
      </w:r>
      <w:r w:rsidR="00F147D3">
        <w:t xml:space="preserve"> do</w:t>
      </w:r>
      <w:r w:rsidR="00574971">
        <w:t xml:space="preserve"> </w:t>
      </w:r>
      <w:r w:rsidRPr="006148F7">
        <w:t>postanowień Konwencji</w:t>
      </w:r>
      <w:r w:rsidR="009E18EF">
        <w:t xml:space="preserve"> o </w:t>
      </w:r>
      <w:r w:rsidRPr="006148F7">
        <w:t>prawach osób niepełnosprawnych. Dzięki spotkaniu powstała platforma wymiany informacji pomiędzy podmiotami realizującymi poszczególne projekty. Inicjatywa ta pozwoli również lepiej wykorzystać wyniki projektów</w:t>
      </w:r>
      <w:r w:rsidR="009E18EF">
        <w:t xml:space="preserve"> w </w:t>
      </w:r>
      <w:r w:rsidRPr="006148F7">
        <w:t>procesie monitorowania wdrażania Konwencji.</w:t>
      </w:r>
    </w:p>
    <w:p w:rsidR="0073219A" w:rsidRPr="006148F7" w:rsidRDefault="0073219A" w:rsidP="0071703A">
      <w:pPr>
        <w:pStyle w:val="Styl1"/>
      </w:pPr>
      <w:r w:rsidRPr="006148F7">
        <w:t>W efekcie działań Komisji Rzecznik Praw Obywatelskich wraz</w:t>
      </w:r>
      <w:r w:rsidR="009E18EF">
        <w:t xml:space="preserve"> z </w:t>
      </w:r>
      <w:r w:rsidRPr="006148F7">
        <w:t>54</w:t>
      </w:r>
      <w:r w:rsidR="00574971">
        <w:t xml:space="preserve"> </w:t>
      </w:r>
      <w:r w:rsidRPr="006148F7">
        <w:t>organizacjami społecznymi skierował Apel</w:t>
      </w:r>
      <w:r w:rsidR="00F147D3">
        <w:t xml:space="preserve"> do</w:t>
      </w:r>
      <w:r w:rsidR="00574971">
        <w:t xml:space="preserve"> </w:t>
      </w:r>
      <w:r w:rsidRPr="006148F7">
        <w:t>Prezesa Rady Ministrów</w:t>
      </w:r>
      <w:r w:rsidR="009E18EF">
        <w:t xml:space="preserve"> w </w:t>
      </w:r>
      <w:r w:rsidRPr="006148F7">
        <w:t>sprawie deinstytucjonalizacji systemu wsparcia dla osób</w:t>
      </w:r>
      <w:r w:rsidR="009E18EF">
        <w:t xml:space="preserve"> z </w:t>
      </w:r>
      <w:r w:rsidRPr="006148F7">
        <w:t>niepełnosprawnościami</w:t>
      </w:r>
      <w:r w:rsidR="009E18EF">
        <w:t xml:space="preserve"> i </w:t>
      </w:r>
      <w:r w:rsidRPr="006148F7">
        <w:t>osób starszych</w:t>
      </w:r>
      <w:r w:rsidRPr="006148F7">
        <w:rPr>
          <w:vertAlign w:val="superscript"/>
        </w:rPr>
        <w:footnoteReference w:id="1487"/>
      </w:r>
      <w:r w:rsidRPr="006148F7">
        <w:t>. Deinstytucjonalizacja oznacza proces przejścia</w:t>
      </w:r>
      <w:r w:rsidR="00F147D3">
        <w:t xml:space="preserve"> od</w:t>
      </w:r>
      <w:r w:rsidR="00574971">
        <w:t xml:space="preserve"> </w:t>
      </w:r>
      <w:r w:rsidRPr="006148F7">
        <w:t>opieki instytucjonalnej</w:t>
      </w:r>
      <w:r w:rsidR="00F147D3">
        <w:t xml:space="preserve"> do</w:t>
      </w:r>
      <w:r w:rsidR="00574971">
        <w:t xml:space="preserve"> </w:t>
      </w:r>
      <w:r w:rsidRPr="006148F7">
        <w:t>wsparcia na poziomie społeczności lokalnych,</w:t>
      </w:r>
      <w:r w:rsidR="009E18EF">
        <w:t xml:space="preserve"> z </w:t>
      </w:r>
      <w:r w:rsidRPr="006148F7">
        <w:t>poszanowaniem podmiotowości</w:t>
      </w:r>
      <w:r w:rsidR="009E18EF">
        <w:t xml:space="preserve"> i </w:t>
      </w:r>
      <w:r w:rsidRPr="006148F7">
        <w:t>przyrodzonej godności wszystkich osób,</w:t>
      </w:r>
      <w:r w:rsidR="009E18EF">
        <w:t xml:space="preserve"> w </w:t>
      </w:r>
      <w:r w:rsidRPr="006148F7">
        <w:t>tym prawa</w:t>
      </w:r>
      <w:r w:rsidR="00F147D3">
        <w:t xml:space="preserve"> do</w:t>
      </w:r>
      <w:r w:rsidR="00574971">
        <w:t xml:space="preserve"> </w:t>
      </w:r>
      <w:r w:rsidRPr="006148F7">
        <w:t>decydowania</w:t>
      </w:r>
      <w:r w:rsidR="009E18EF">
        <w:t xml:space="preserve"> o </w:t>
      </w:r>
      <w:r w:rsidRPr="006148F7">
        <w:t>własnym życiu.</w:t>
      </w:r>
      <w:r w:rsidR="002D1487">
        <w:t xml:space="preserve"> W</w:t>
      </w:r>
      <w:r w:rsidR="00574971">
        <w:t xml:space="preserve"> </w:t>
      </w:r>
      <w:r w:rsidRPr="006148F7">
        <w:t>wystąpieniu wskazano na potrzebę przyjęcia kompleksowego programu deinstytucjonalizacji, który został zrealizowany</w:t>
      </w:r>
      <w:r w:rsidR="009E18EF">
        <w:t xml:space="preserve"> w </w:t>
      </w:r>
      <w:r w:rsidRPr="006148F7">
        <w:t xml:space="preserve">innych państwach europejskich. Przykładem jest węgierska </w:t>
      </w:r>
      <w:r w:rsidRPr="006148F7">
        <w:lastRenderedPageBreak/>
        <w:t>strategia deinstytucjonalizacji</w:t>
      </w:r>
      <w:r w:rsidR="009E18EF">
        <w:t xml:space="preserve"> z </w:t>
      </w:r>
      <w:r w:rsidRPr="006148F7">
        <w:t>2011</w:t>
      </w:r>
      <w:r w:rsidR="00574971">
        <w:t xml:space="preserve"> </w:t>
      </w:r>
      <w:r w:rsidR="00085CD1">
        <w:t>r.,</w:t>
      </w:r>
      <w:r w:rsidRPr="006148F7">
        <w:t xml:space="preserve"> która spowodowała,</w:t>
      </w:r>
      <w:r w:rsidR="00CC7107">
        <w:t xml:space="preserve"> że</w:t>
      </w:r>
      <w:r w:rsidR="009E18EF">
        <w:t xml:space="preserve"> w </w:t>
      </w:r>
      <w:r w:rsidRPr="006148F7">
        <w:t>latach 2011–2015,</w:t>
      </w:r>
      <w:r w:rsidR="009E18EF">
        <w:t xml:space="preserve"> z </w:t>
      </w:r>
      <w:r w:rsidRPr="006148F7">
        <w:t>wykorzystaniem funduszy unijnych, 660 osób przeszło</w:t>
      </w:r>
      <w:r w:rsidR="009E18EF">
        <w:t xml:space="preserve"> z </w:t>
      </w:r>
      <w:r w:rsidRPr="006148F7">
        <w:t>opieki instytucjonalnej</w:t>
      </w:r>
      <w:r w:rsidR="00F147D3">
        <w:t xml:space="preserve"> do</w:t>
      </w:r>
      <w:r w:rsidR="00574971">
        <w:t xml:space="preserve"> </w:t>
      </w:r>
      <w:r w:rsidRPr="006148F7">
        <w:t>wsparcia</w:t>
      </w:r>
      <w:r w:rsidR="009E18EF">
        <w:t xml:space="preserve"> w </w:t>
      </w:r>
      <w:r w:rsidRPr="006148F7">
        <w:t>społeczności lokalnej.</w:t>
      </w:r>
      <w:r w:rsidR="002D1487">
        <w:t xml:space="preserve"> W</w:t>
      </w:r>
      <w:r w:rsidR="00574971">
        <w:t xml:space="preserve"> </w:t>
      </w:r>
      <w:r w:rsidRPr="006148F7">
        <w:t>obecnej perspektywie unijnej (lata 2014–2020) założono przejście kolejnych 10 000 osób. Równocześnie</w:t>
      </w:r>
      <w:r w:rsidR="009E18EF">
        <w:t xml:space="preserve"> w </w:t>
      </w:r>
      <w:r w:rsidRPr="006148F7">
        <w:t>Apelu zauważono potrzebę przyjęcia moratorium na tworzenie dużych instytucji (wzorem Słowacji, Węgier czy Danii) oraz częściowego moratorium na kierowanie</w:t>
      </w:r>
      <w:r w:rsidR="00F147D3">
        <w:t xml:space="preserve"> do</w:t>
      </w:r>
      <w:r w:rsidR="00574971">
        <w:t xml:space="preserve"> </w:t>
      </w:r>
      <w:r w:rsidRPr="006148F7">
        <w:t>instytucji osób, które dopiero będą potrzebować całodobowego wsparcia.</w:t>
      </w:r>
    </w:p>
    <w:p w:rsidR="009848DD" w:rsidRDefault="0073219A" w:rsidP="0071703A">
      <w:pPr>
        <w:pStyle w:val="Styl1"/>
      </w:pPr>
      <w:r w:rsidRPr="006148F7">
        <w:t>Zagadnieniu temu poświęcone było też, zorganizowane wspólnie</w:t>
      </w:r>
      <w:r w:rsidR="009E18EF">
        <w:t xml:space="preserve"> z </w:t>
      </w:r>
      <w:r w:rsidRPr="006148F7">
        <w:t>Komisją, seminarium eksperckie pt. „Narodowy Program Deinstytucjonalizacji – potrzeba przyjęcia</w:t>
      </w:r>
      <w:r w:rsidR="009E18EF">
        <w:t xml:space="preserve"> i </w:t>
      </w:r>
      <w:r w:rsidRPr="006148F7">
        <w:t>realizacji”</w:t>
      </w:r>
      <w:r w:rsidRPr="006148F7">
        <w:rPr>
          <w:vertAlign w:val="superscript"/>
        </w:rPr>
        <w:footnoteReference w:id="1488"/>
      </w:r>
      <w:r w:rsidRPr="006148F7">
        <w:t>, które odbyło się</w:t>
      </w:r>
      <w:r w:rsidR="009E18EF">
        <w:t xml:space="preserve"> w </w:t>
      </w:r>
      <w:r w:rsidRPr="006148F7">
        <w:t>Biurze RPO</w:t>
      </w:r>
      <w:r w:rsidR="009E18EF">
        <w:t xml:space="preserve"> w </w:t>
      </w:r>
      <w:r w:rsidRPr="006148F7">
        <w:t xml:space="preserve">dniu 5 grudnia </w:t>
      </w:r>
      <w:r w:rsidR="00422151">
        <w:t>2017</w:t>
      </w:r>
      <w:r w:rsidR="00574971">
        <w:t xml:space="preserve"> </w:t>
      </w:r>
      <w:r w:rsidR="00417C70">
        <w:t xml:space="preserve">r. </w:t>
      </w:r>
      <w:r w:rsidRPr="006148F7">
        <w:t>Gościem specjalnym seminarium był przedstawiciel organizacji</w:t>
      </w:r>
      <w:r w:rsidRPr="006148F7">
        <w:rPr>
          <w:vertAlign w:val="superscript"/>
        </w:rPr>
        <w:footnoteReference w:id="1489"/>
      </w:r>
      <w:r w:rsidRPr="006148F7">
        <w:t xml:space="preserve"> odpowiadającej za wdrożenie węgierskiego programu.</w:t>
      </w:r>
      <w:r w:rsidR="002D1487">
        <w:t xml:space="preserve"> W</w:t>
      </w:r>
      <w:r w:rsidR="00574971">
        <w:t xml:space="preserve"> </w:t>
      </w:r>
      <w:r w:rsidRPr="006148F7">
        <w:t>czasie seminarium,</w:t>
      </w:r>
      <w:r w:rsidR="009E18EF">
        <w:t xml:space="preserve"> z </w:t>
      </w:r>
      <w:r w:rsidRPr="006148F7">
        <w:t>udziałem licznych przedstawicieli organizacji społecznych,</w:t>
      </w:r>
      <w:r w:rsidR="00CC7107">
        <w:t xml:space="preserve"> a</w:t>
      </w:r>
      <w:r w:rsidR="00574971">
        <w:t xml:space="preserve"> </w:t>
      </w:r>
      <w:r w:rsidRPr="006148F7">
        <w:t>także instytucji państwowych</w:t>
      </w:r>
      <w:r w:rsidR="009E18EF">
        <w:t xml:space="preserve"> i </w:t>
      </w:r>
      <w:r w:rsidRPr="006148F7">
        <w:t>samorządowych, omówiono doświadczenia innych państw oraz rozważano sposób wdrożenia deinstytucjonalizacji</w:t>
      </w:r>
      <w:r w:rsidR="009E18EF">
        <w:t xml:space="preserve"> w </w:t>
      </w:r>
      <w:r w:rsidRPr="006148F7">
        <w:t>Polsce</w:t>
      </w:r>
      <w:r w:rsidR="009848DD">
        <w:t>.</w:t>
      </w:r>
    </w:p>
    <w:p w:rsidR="0073219A" w:rsidRPr="006148F7" w:rsidRDefault="0073219A" w:rsidP="0071703A">
      <w:pPr>
        <w:pStyle w:val="Styl1"/>
      </w:pPr>
      <w:r w:rsidRPr="006148F7">
        <w:t>We współpracy</w:t>
      </w:r>
      <w:r w:rsidR="009E18EF">
        <w:t xml:space="preserve"> z </w:t>
      </w:r>
      <w:r w:rsidRPr="006148F7">
        <w:t>Komisją przygotowane zostało wystąpienie</w:t>
      </w:r>
      <w:r w:rsidR="00F147D3">
        <w:t xml:space="preserve"> do</w:t>
      </w:r>
      <w:r w:rsidR="00574971">
        <w:t xml:space="preserve"> </w:t>
      </w:r>
      <w:r w:rsidRPr="006148F7">
        <w:t>Ministra Edukacji Narodowej</w:t>
      </w:r>
      <w:r w:rsidR="009E18EF">
        <w:t xml:space="preserve"> w </w:t>
      </w:r>
      <w:r w:rsidRPr="006148F7">
        <w:t>sprawie problemów związanych</w:t>
      </w:r>
      <w:r w:rsidR="009E18EF">
        <w:t xml:space="preserve"> z </w:t>
      </w:r>
      <w:r w:rsidRPr="006148F7">
        <w:t>dowozem uczniów</w:t>
      </w:r>
      <w:r w:rsidR="009E18EF">
        <w:t xml:space="preserve"> z </w:t>
      </w:r>
      <w:r w:rsidRPr="006148F7">
        <w:t>niepełnosprawnościami</w:t>
      </w:r>
      <w:r w:rsidR="00F147D3">
        <w:t xml:space="preserve"> do</w:t>
      </w:r>
      <w:r w:rsidR="00574971">
        <w:t xml:space="preserve"> </w:t>
      </w:r>
      <w:r w:rsidRPr="006148F7">
        <w:t>szkół</w:t>
      </w:r>
      <w:r w:rsidR="009E18EF">
        <w:t xml:space="preserve"> i </w:t>
      </w:r>
      <w:r w:rsidRPr="006148F7">
        <w:t>innych placówek edukacyjnych.</w:t>
      </w:r>
      <w:r w:rsidR="002D1487">
        <w:t xml:space="preserve"> W</w:t>
      </w:r>
      <w:r w:rsidR="00574971">
        <w:t xml:space="preserve"> </w:t>
      </w:r>
      <w:r w:rsidRPr="006148F7">
        <w:t>wystąpieniu wskazano,</w:t>
      </w:r>
      <w:r w:rsidR="00CC7107">
        <w:t xml:space="preserve"> że</w:t>
      </w:r>
      <w:r w:rsidR="00574971">
        <w:t xml:space="preserve"> </w:t>
      </w:r>
      <w:r w:rsidRPr="006148F7">
        <w:t>postanowieniem</w:t>
      </w:r>
      <w:r w:rsidR="009E18EF">
        <w:t xml:space="preserve"> z </w:t>
      </w:r>
      <w:r w:rsidRPr="006148F7">
        <w:t xml:space="preserve">dnia 17 października </w:t>
      </w:r>
      <w:r w:rsidR="00422151">
        <w:t>2017</w:t>
      </w:r>
      <w:r w:rsidR="00574971">
        <w:t xml:space="preserve"> </w:t>
      </w:r>
      <w:r w:rsidR="00417C70">
        <w:t xml:space="preserve">r. </w:t>
      </w:r>
      <w:r w:rsidRPr="006148F7">
        <w:t>Trybunał Konstytucyjny przedstawił Sejmowi RP uwagi dotyczące celowości podjęcia działań ustawodawczych zmierzających</w:t>
      </w:r>
      <w:r w:rsidR="00F147D3">
        <w:t xml:space="preserve"> do</w:t>
      </w:r>
      <w:r w:rsidR="00574971">
        <w:t xml:space="preserve"> </w:t>
      </w:r>
      <w:r w:rsidRPr="006148F7">
        <w:t>uregulowania kwestii zwrotu kosztów przejazdu niepełnosprawnego ucznia</w:t>
      </w:r>
      <w:r w:rsidR="009E18EF">
        <w:t xml:space="preserve"> i </w:t>
      </w:r>
      <w:r w:rsidRPr="006148F7">
        <w:t>opiekuna</w:t>
      </w:r>
      <w:r w:rsidR="00F147D3">
        <w:t xml:space="preserve"> do</w:t>
      </w:r>
      <w:r w:rsidR="00574971">
        <w:t xml:space="preserve"> </w:t>
      </w:r>
      <w:r w:rsidRPr="006148F7">
        <w:t>placówek oświatowych</w:t>
      </w:r>
      <w:r w:rsidRPr="006148F7">
        <w:rPr>
          <w:vertAlign w:val="superscript"/>
        </w:rPr>
        <w:footnoteReference w:id="1490"/>
      </w:r>
      <w:r w:rsidRPr="006148F7">
        <w:t>. Trybunał podzielił stanowisko Rzecznika</w:t>
      </w:r>
      <w:r w:rsidR="009E18EF">
        <w:t xml:space="preserve"> i </w:t>
      </w:r>
      <w:r w:rsidRPr="006148F7">
        <w:t>wskazał, iż zamiar ustawodawcy, aby zapewnić możliwość elastycznego dostosowywania przyznawanych świadczeń</w:t>
      </w:r>
      <w:r w:rsidR="009E18EF">
        <w:t xml:space="preserve"> w </w:t>
      </w:r>
      <w:r w:rsidRPr="006148F7">
        <w:t>zależności</w:t>
      </w:r>
      <w:r w:rsidR="00F147D3">
        <w:t xml:space="preserve"> od</w:t>
      </w:r>
      <w:r w:rsidR="00574971">
        <w:t xml:space="preserve"> </w:t>
      </w:r>
      <w:r w:rsidRPr="006148F7">
        <w:t>indywidualnych potrzeb danych podmiotów,</w:t>
      </w:r>
      <w:r w:rsidR="00CC7107">
        <w:t xml:space="preserve"> nie</w:t>
      </w:r>
      <w:r w:rsidR="00574971">
        <w:t xml:space="preserve"> </w:t>
      </w:r>
      <w:r w:rsidRPr="006148F7">
        <w:t>został zrealizowany</w:t>
      </w:r>
      <w:r w:rsidR="009E18EF">
        <w:t xml:space="preserve"> w </w:t>
      </w:r>
      <w:r w:rsidRPr="006148F7">
        <w:t>sposób należyty. Rzecznik podniósł</w:t>
      </w:r>
      <w:r w:rsidR="009E18EF">
        <w:t xml:space="preserve"> w </w:t>
      </w:r>
      <w:r w:rsidRPr="006148F7">
        <w:t>szczególności,</w:t>
      </w:r>
      <w:r w:rsidR="00CC7107">
        <w:t xml:space="preserve"> że</w:t>
      </w:r>
      <w:r w:rsidR="00574971">
        <w:t xml:space="preserve"> </w:t>
      </w:r>
      <w:r w:rsidRPr="006148F7">
        <w:t>dla uznania, iż gmina</w:t>
      </w:r>
      <w:r w:rsidR="009E18EF">
        <w:t xml:space="preserve"> w </w:t>
      </w:r>
      <w:r w:rsidRPr="006148F7">
        <w:t>sposób rzeczywisty</w:t>
      </w:r>
      <w:r w:rsidR="009E18EF">
        <w:t xml:space="preserve"> i </w:t>
      </w:r>
      <w:r w:rsidRPr="006148F7">
        <w:t>skuteczny realizuje ustawowy obowiązek organizowania transportu osób</w:t>
      </w:r>
      <w:r w:rsidR="009E18EF">
        <w:t xml:space="preserve"> z </w:t>
      </w:r>
      <w:r w:rsidRPr="006148F7">
        <w:t>niepełnosprawnościami</w:t>
      </w:r>
      <w:r w:rsidR="00F147D3">
        <w:t xml:space="preserve"> do</w:t>
      </w:r>
      <w:r w:rsidR="00574971">
        <w:t xml:space="preserve"> </w:t>
      </w:r>
      <w:r w:rsidRPr="006148F7">
        <w:t>odpowiednich placówek,</w:t>
      </w:r>
      <w:r w:rsidR="00CC7107">
        <w:t xml:space="preserve"> nie</w:t>
      </w:r>
      <w:r w:rsidR="00574971">
        <w:t xml:space="preserve"> </w:t>
      </w:r>
      <w:r w:rsidRPr="006148F7">
        <w:t xml:space="preserve">jest wystarczający zwrot kosztów jedynie za przejazdy, podczas których rodzic pełni funkcję opiekuna </w:t>
      </w:r>
      <w:r w:rsidRPr="006148F7">
        <w:lastRenderedPageBreak/>
        <w:t>ucznia. Konieczne jest również pokrycie kosztów przejazdów samego opiekuna ze szkoły</w:t>
      </w:r>
      <w:r w:rsidR="00F147D3">
        <w:t xml:space="preserve"> do</w:t>
      </w:r>
      <w:r w:rsidR="00574971">
        <w:t xml:space="preserve"> </w:t>
      </w:r>
      <w:r w:rsidRPr="006148F7">
        <w:t>domu,</w:t>
      </w:r>
      <w:r w:rsidR="00CC7107">
        <w:t xml:space="preserve"> a</w:t>
      </w:r>
      <w:r w:rsidR="00574971">
        <w:t xml:space="preserve"> </w:t>
      </w:r>
      <w:r w:rsidRPr="006148F7">
        <w:t>następnie</w:t>
      </w:r>
      <w:r w:rsidR="009E18EF">
        <w:t xml:space="preserve"> z </w:t>
      </w:r>
      <w:r w:rsidRPr="006148F7">
        <w:t>domu</w:t>
      </w:r>
      <w:r w:rsidR="00F147D3">
        <w:t xml:space="preserve"> do</w:t>
      </w:r>
      <w:r w:rsidR="00574971">
        <w:t xml:space="preserve"> </w:t>
      </w:r>
      <w:r w:rsidRPr="006148F7">
        <w:t>szkoły</w:t>
      </w:r>
      <w:r w:rsidRPr="006148F7">
        <w:rPr>
          <w:vertAlign w:val="superscript"/>
        </w:rPr>
        <w:footnoteReference w:id="1491"/>
      </w:r>
      <w:r w:rsidRPr="006148F7">
        <w:t>.</w:t>
      </w:r>
    </w:p>
    <w:p w:rsidR="0073219A" w:rsidRPr="006148F7" w:rsidRDefault="0073219A" w:rsidP="00D0562F">
      <w:pPr>
        <w:pStyle w:val="Nagwek4"/>
      </w:pPr>
      <w:bookmarkStart w:id="1530" w:name="_Toc513723442"/>
      <w:bookmarkStart w:id="1531" w:name="_Toc515022488"/>
      <w:r w:rsidRPr="006148F7">
        <w:t>Co wymaga dalszej pracy</w:t>
      </w:r>
      <w:bookmarkEnd w:id="1530"/>
      <w:bookmarkEnd w:id="1531"/>
    </w:p>
    <w:p w:rsidR="0073219A" w:rsidRPr="006148F7" w:rsidRDefault="0073219A" w:rsidP="0071703A">
      <w:pPr>
        <w:pStyle w:val="Styl1"/>
      </w:pPr>
      <w:r w:rsidRPr="006148F7">
        <w:t>W ocenie Komisji</w:t>
      </w:r>
      <w:r w:rsidR="00F147D3">
        <w:t xml:space="preserve"> do</w:t>
      </w:r>
      <w:r w:rsidR="00574971">
        <w:t xml:space="preserve"> </w:t>
      </w:r>
      <w:r w:rsidRPr="006148F7">
        <w:t>pełnego wdrożenia przez Polskę Konwencji</w:t>
      </w:r>
      <w:r w:rsidR="009E18EF">
        <w:t xml:space="preserve"> o </w:t>
      </w:r>
      <w:r w:rsidRPr="006148F7">
        <w:t>prawach osób niepełnosprawnych konieczny jest szereg działań. Należy wśród nich wymienić przyjęcie ogólnokrajowej strategii wdrażania jej postanowień,</w:t>
      </w:r>
      <w:r w:rsidR="00CC7107">
        <w:t xml:space="preserve"> a</w:t>
      </w:r>
      <w:r w:rsidR="00574971">
        <w:t xml:space="preserve"> </w:t>
      </w:r>
      <w:r w:rsidRPr="006148F7">
        <w:t>także ratyfikowanie Protokołu fakultatywnego, umożliwiającego składanie skarg indywidualnych</w:t>
      </w:r>
      <w:r w:rsidR="00F147D3">
        <w:t xml:space="preserve"> do</w:t>
      </w:r>
      <w:r w:rsidR="00574971">
        <w:t xml:space="preserve"> </w:t>
      </w:r>
      <w:r w:rsidRPr="006148F7">
        <w:t>Komitetu ds. Praw Osób Niepełnosprawnych dotyczących naruszenia praw określonych</w:t>
      </w:r>
      <w:r w:rsidR="009E18EF">
        <w:t xml:space="preserve"> w </w:t>
      </w:r>
      <w:r w:rsidRPr="006148F7">
        <w:t>Konwencji. Ważne jest też stworzenie jednolitego systemu orzekania</w:t>
      </w:r>
      <w:r w:rsidR="009E18EF">
        <w:t xml:space="preserve"> o </w:t>
      </w:r>
      <w:r w:rsidRPr="006148F7">
        <w:t>niepełnosprawności, koncentrującego się</w:t>
      </w:r>
      <w:r w:rsidR="00CC7107">
        <w:t xml:space="preserve"> nie</w:t>
      </w:r>
      <w:r w:rsidR="00574971">
        <w:t xml:space="preserve"> </w:t>
      </w:r>
      <w:r w:rsidRPr="006148F7">
        <w:t>na dysfunkcjach, ale na tym, jakie wsparcie zapewni danej osobie jak najpełniejsze uczestnictwo</w:t>
      </w:r>
      <w:r w:rsidR="009E18EF">
        <w:t xml:space="preserve"> w </w:t>
      </w:r>
      <w:r w:rsidRPr="006148F7">
        <w:t>życiu społecznym</w:t>
      </w:r>
      <w:r w:rsidR="009E18EF">
        <w:t xml:space="preserve"> i </w:t>
      </w:r>
      <w:r w:rsidRPr="006148F7">
        <w:t>zawodowym. Należy także zastąpić instytucję ubezwłasnowolnienia systemem wspieranego podejmowania decyzji. Kolejne zagadnienia, które będą</w:t>
      </w:r>
      <w:r w:rsidR="009E18EF">
        <w:t xml:space="preserve"> w </w:t>
      </w:r>
      <w:r w:rsidRPr="006148F7">
        <w:t>dalszym ciągu przedmiotem zainteresowania Komisji, to wprowadzenie</w:t>
      </w:r>
      <w:r w:rsidR="00F147D3">
        <w:t xml:space="preserve"> do</w:t>
      </w:r>
      <w:r w:rsidR="00574971">
        <w:t xml:space="preserve"> </w:t>
      </w:r>
      <w:r w:rsidRPr="006148F7">
        <w:t>polskiego prawa wymogów dostępności opartych na zasadach uniwersalnego projektowania, przyjęcie Narodowego Programu Deinstytucjonalizacji oraz regulacji ustawowych</w:t>
      </w:r>
      <w:r w:rsidR="009E18EF">
        <w:t xml:space="preserve"> w </w:t>
      </w:r>
      <w:r w:rsidRPr="006148F7">
        <w:t>zakresie asystencji osobistej. Komisja będzie także kontynuowała działania związane</w:t>
      </w:r>
      <w:r w:rsidR="009E18EF">
        <w:t xml:space="preserve"> z </w:t>
      </w:r>
      <w:r w:rsidRPr="006148F7">
        <w:t>edukacją osób</w:t>
      </w:r>
      <w:r w:rsidR="009E18EF">
        <w:t xml:space="preserve"> z </w:t>
      </w:r>
      <w:r w:rsidRPr="006148F7">
        <w:t>niepełnosprawnościami.</w:t>
      </w:r>
    </w:p>
    <w:p w:rsidR="0073219A" w:rsidRPr="006148F7" w:rsidRDefault="0073219A" w:rsidP="00B40816">
      <w:pPr>
        <w:pStyle w:val="Nagwek3"/>
      </w:pPr>
      <w:bookmarkStart w:id="1532" w:name="_Toc513723443"/>
      <w:bookmarkStart w:id="1533" w:name="_Toc515022489"/>
      <w:r w:rsidRPr="006148F7">
        <w:t>H. Komisja Ekspertów ds. Ochrony Zdrowia Psychicznego</w:t>
      </w:r>
      <w:bookmarkEnd w:id="1532"/>
      <w:bookmarkEnd w:id="1533"/>
    </w:p>
    <w:p w:rsidR="006055B3" w:rsidRDefault="006055B3" w:rsidP="006055B3">
      <w:pPr>
        <w:pStyle w:val="Styl1"/>
      </w:pPr>
      <w:r w:rsidRPr="006148F7">
        <w:t>Poszanowanie praw</w:t>
      </w:r>
      <w:r w:rsidR="009E18EF">
        <w:t xml:space="preserve"> i </w:t>
      </w:r>
      <w:r w:rsidRPr="006148F7">
        <w:t>godności osób chorujących psychicznie</w:t>
      </w:r>
      <w:r>
        <w:t xml:space="preserve"> oraz osób</w:t>
      </w:r>
      <w:r w:rsidR="009E18EF">
        <w:t xml:space="preserve"> z </w:t>
      </w:r>
      <w:r>
        <w:t>niepełnosprawnością</w:t>
      </w:r>
      <w:r w:rsidR="00630BA4">
        <w:t xml:space="preserve"> </w:t>
      </w:r>
      <w:r w:rsidRPr="006148F7">
        <w:t>intelektualn</w:t>
      </w:r>
      <w:r>
        <w:t>ą</w:t>
      </w:r>
      <w:r w:rsidRPr="006148F7">
        <w:t xml:space="preserve"> jest jednym</w:t>
      </w:r>
      <w:r w:rsidR="009E18EF">
        <w:t xml:space="preserve"> z </w:t>
      </w:r>
      <w:r w:rsidRPr="006148F7">
        <w:t>priorytetów Rzecznika Praw Obywatelskich</w:t>
      </w:r>
      <w:r>
        <w:t xml:space="preserve"> </w:t>
      </w:r>
      <w:r w:rsidRPr="006148F7">
        <w:t>obecnej kadencji. Działania mające na celu zapewnienie obywatelom zdrowia psychicznego napotykają na różnorodne bariery legislacyjne, organizacyjne</w:t>
      </w:r>
      <w:r w:rsidR="009E18EF">
        <w:t xml:space="preserve"> i </w:t>
      </w:r>
      <w:r w:rsidRPr="006148F7">
        <w:t>ekonomiczne. Ochrona zdrowia psychicznego, mimo szczytnych haseł</w:t>
      </w:r>
      <w:r w:rsidR="009E18EF">
        <w:t xml:space="preserve"> i </w:t>
      </w:r>
      <w:r w:rsidRPr="006148F7">
        <w:t>uroczystych deklaracji,</w:t>
      </w:r>
      <w:r>
        <w:t xml:space="preserve"> nie</w:t>
      </w:r>
      <w:r w:rsidR="00574971">
        <w:t xml:space="preserve"> </w:t>
      </w:r>
      <w:r w:rsidRPr="006148F7">
        <w:t>należy</w:t>
      </w:r>
      <w:r>
        <w:t xml:space="preserve"> do</w:t>
      </w:r>
      <w:r w:rsidR="00574971">
        <w:t xml:space="preserve"> </w:t>
      </w:r>
      <w:r w:rsidRPr="006148F7">
        <w:t>priorytetowych wartości publicznych. Zawodzi koordynacja między dostępnymi formami leczenia, oparcia społecznego</w:t>
      </w:r>
      <w:r w:rsidR="009E18EF">
        <w:t xml:space="preserve"> i </w:t>
      </w:r>
      <w:r w:rsidRPr="006148F7">
        <w:t>aktywizacji społeczno-zawodowej. Działania</w:t>
      </w:r>
      <w:r w:rsidR="009E18EF">
        <w:t xml:space="preserve"> w </w:t>
      </w:r>
      <w:r w:rsidRPr="006148F7">
        <w:t xml:space="preserve">przedmiocie ochrony zdrowia </w:t>
      </w:r>
      <w:r w:rsidRPr="006148F7">
        <w:lastRenderedPageBreak/>
        <w:t>psychicznego regulowane są przez odrębne ustawy, resorty, szczeble administracji oraz różne instytucje</w:t>
      </w:r>
      <w:r w:rsidR="009E18EF">
        <w:t xml:space="preserve"> i </w:t>
      </w:r>
      <w:r w:rsidRPr="006148F7">
        <w:t>organizacje bez współdziałania</w:t>
      </w:r>
      <w:r w:rsidR="009E18EF">
        <w:t xml:space="preserve"> i </w:t>
      </w:r>
      <w:r w:rsidRPr="006148F7">
        <w:t>często wzajemnej informacji</w:t>
      </w:r>
      <w:r w:rsidR="009E18EF">
        <w:t xml:space="preserve"> o </w:t>
      </w:r>
      <w:r w:rsidRPr="006148F7">
        <w:t>sobie</w:t>
      </w:r>
      <w:r>
        <w:t>.</w:t>
      </w:r>
    </w:p>
    <w:p w:rsidR="0073219A" w:rsidRPr="006148F7" w:rsidRDefault="0073219A" w:rsidP="0071703A">
      <w:pPr>
        <w:pStyle w:val="Styl1"/>
      </w:pPr>
      <w:r w:rsidRPr="006148F7">
        <w:t>Znikoma świadomość społeczna</w:t>
      </w:r>
      <w:r w:rsidR="009E18EF">
        <w:t xml:space="preserve"> i </w:t>
      </w:r>
      <w:r w:rsidRPr="006148F7">
        <w:t>wiedza</w:t>
      </w:r>
      <w:r w:rsidR="009E18EF">
        <w:t xml:space="preserve"> w </w:t>
      </w:r>
      <w:r w:rsidRPr="006148F7">
        <w:t>zakresie ochrony zdrowia psychicznego, dodatkowo nasycone negatywnymi emocjami, uprzedzeniami</w:t>
      </w:r>
      <w:r w:rsidR="009E18EF">
        <w:t xml:space="preserve"> i </w:t>
      </w:r>
      <w:r w:rsidRPr="006148F7">
        <w:t>stereotypami,</w:t>
      </w:r>
      <w:r w:rsidR="00CC7107">
        <w:t xml:space="preserve"> nie</w:t>
      </w:r>
      <w:r w:rsidR="00574971">
        <w:t xml:space="preserve"> </w:t>
      </w:r>
      <w:r w:rsidRPr="006148F7">
        <w:t>przygotowują obywateli</w:t>
      </w:r>
      <w:r w:rsidR="00F147D3">
        <w:t xml:space="preserve"> do</w:t>
      </w:r>
      <w:r w:rsidR="00574971">
        <w:t xml:space="preserve"> </w:t>
      </w:r>
      <w:r w:rsidRPr="006148F7">
        <w:t>radzenia sobie</w:t>
      </w:r>
      <w:r w:rsidR="009E18EF">
        <w:t xml:space="preserve"> z </w:t>
      </w:r>
      <w:r w:rsidRPr="006148F7">
        <w:t>nieuniknionymi kryzysami życiowymi.</w:t>
      </w:r>
    </w:p>
    <w:p w:rsidR="009848DD" w:rsidRDefault="0073219A" w:rsidP="0071703A">
      <w:pPr>
        <w:pStyle w:val="Styl1"/>
      </w:pPr>
      <w:r w:rsidRPr="006148F7">
        <w:t>Obecny system lecznictwa psychiatrycznego</w:t>
      </w:r>
      <w:r w:rsidR="00CC7107">
        <w:t xml:space="preserve"> nie</w:t>
      </w:r>
      <w:r w:rsidR="00574971">
        <w:t xml:space="preserve"> </w:t>
      </w:r>
      <w:r w:rsidRPr="006148F7">
        <w:t>odpowiada skutecznie na potrzeby społeczeństwa. System ten jest bowiem niesprawny, cechuje się nierównym rozmieszczeniem dużych</w:t>
      </w:r>
      <w:r w:rsidR="009E18EF">
        <w:t xml:space="preserve"> i </w:t>
      </w:r>
      <w:r w:rsidRPr="006148F7">
        <w:t>odległych</w:t>
      </w:r>
      <w:r w:rsidR="00F147D3">
        <w:t xml:space="preserve"> od</w:t>
      </w:r>
      <w:r w:rsidR="00574971">
        <w:t xml:space="preserve"> </w:t>
      </w:r>
      <w:r w:rsidRPr="006148F7">
        <w:t>miejsc zamieszkania pacjentów szpitali psychiatrycznych przy znacznym niedoborze opieki środowiskowej. Rozwiązaniem docelowym jest model centrów zdrowia psychicznego, zakładający skoordynowane działania</w:t>
      </w:r>
      <w:r w:rsidR="009E18EF">
        <w:t xml:space="preserve"> w </w:t>
      </w:r>
      <w:r w:rsidRPr="006148F7">
        <w:t>udzielaniu pomocy</w:t>
      </w:r>
      <w:r w:rsidR="009E18EF">
        <w:t xml:space="preserve"> w </w:t>
      </w:r>
      <w:r w:rsidRPr="006148F7">
        <w:t>zakresie leczenia, oparcia społecznego</w:t>
      </w:r>
      <w:r w:rsidR="009E18EF">
        <w:t xml:space="preserve"> i </w:t>
      </w:r>
      <w:r w:rsidRPr="006148F7">
        <w:t>aktywizacji społeczno-zawodowej, odpowiednio</w:t>
      </w:r>
      <w:r w:rsidR="00F147D3">
        <w:t xml:space="preserve"> do</w:t>
      </w:r>
      <w:r w:rsidR="00574971">
        <w:t xml:space="preserve"> </w:t>
      </w:r>
      <w:r w:rsidRPr="006148F7">
        <w:t>nasilenia</w:t>
      </w:r>
      <w:r w:rsidR="009E18EF">
        <w:t xml:space="preserve"> i </w:t>
      </w:r>
      <w:r w:rsidRPr="006148F7">
        <w:t>indywidualnych uwarunkowań kryzysu zdrowotnego</w:t>
      </w:r>
      <w:r w:rsidR="009848DD">
        <w:t>.</w:t>
      </w:r>
    </w:p>
    <w:p w:rsidR="006055B3" w:rsidRPr="006148F7" w:rsidRDefault="006055B3" w:rsidP="006055B3">
      <w:pPr>
        <w:pStyle w:val="Styl1"/>
      </w:pPr>
      <w:r w:rsidRPr="006148F7">
        <w:t>Do grupy spraw wymagających szczególnej uwagi</w:t>
      </w:r>
      <w:r w:rsidR="009E18EF">
        <w:t xml:space="preserve"> z </w:t>
      </w:r>
      <w:r w:rsidRPr="006148F7">
        <w:t>punktu widzenia praw człowieka zaliczyć należy brak rozwiązań systemowych, dotyczących sposobu postępowania wobec osób chor</w:t>
      </w:r>
      <w:r>
        <w:t>ujących</w:t>
      </w:r>
      <w:r w:rsidRPr="006148F7">
        <w:t xml:space="preserve"> psychicznie</w:t>
      </w:r>
      <w:r w:rsidR="009E18EF">
        <w:t xml:space="preserve"> i </w:t>
      </w:r>
      <w:r>
        <w:t>osób</w:t>
      </w:r>
      <w:r w:rsidR="009E18EF">
        <w:t xml:space="preserve"> z </w:t>
      </w:r>
      <w:r>
        <w:t xml:space="preserve">niepełnosprawnością </w:t>
      </w:r>
      <w:r w:rsidRPr="006148F7">
        <w:t>intelektualn</w:t>
      </w:r>
      <w:r>
        <w:t>ą</w:t>
      </w:r>
      <w:r w:rsidRPr="006148F7">
        <w:t>, które są uczestnikami postępowań przed organami wymiaru sprawiedliwości, przebywają</w:t>
      </w:r>
      <w:r w:rsidR="009E18EF">
        <w:t xml:space="preserve"> w </w:t>
      </w:r>
      <w:r w:rsidRPr="006148F7">
        <w:t>warunkach izolacji penitencjarnej, oraz wobec których wykonywane są środki zabezpieczające.</w:t>
      </w:r>
    </w:p>
    <w:p w:rsidR="009848DD" w:rsidRDefault="0073219A" w:rsidP="0071703A">
      <w:pPr>
        <w:pStyle w:val="Styl1"/>
        <w:jc w:val="left"/>
      </w:pPr>
      <w:r w:rsidRPr="006148F7">
        <w:t>Należy przygotować grunt społeczny pod zniesienie ubezwłasnowolnienia</w:t>
      </w:r>
      <w:r w:rsidR="009E18EF">
        <w:t xml:space="preserve"> i </w:t>
      </w:r>
      <w:r w:rsidRPr="006148F7">
        <w:t>zastąpienie go systemem wsparcia przy podejmowaniu decyzji</w:t>
      </w:r>
      <w:r w:rsidR="009848DD">
        <w:t>.</w:t>
      </w:r>
    </w:p>
    <w:p w:rsidR="0073219A" w:rsidRPr="006148F7" w:rsidRDefault="0073219A" w:rsidP="0071703A">
      <w:pPr>
        <w:pStyle w:val="Styl1"/>
      </w:pPr>
      <w:r w:rsidRPr="006148F7">
        <w:t>Mając na uwadze szeroki zakres zadań występujący</w:t>
      </w:r>
      <w:r w:rsidR="009E18EF">
        <w:t xml:space="preserve"> w </w:t>
      </w:r>
      <w:r w:rsidRPr="006148F7">
        <w:t>obszarze zdrowia psychicznego,</w:t>
      </w:r>
      <w:r w:rsidR="00CC7107">
        <w:t xml:space="preserve"> a</w:t>
      </w:r>
      <w:r w:rsidR="00574971">
        <w:t xml:space="preserve"> </w:t>
      </w:r>
      <w:r w:rsidRPr="006148F7">
        <w:t>także różnorodność podejmowanej tematyki wymagającej szczegółowej wiedzy</w:t>
      </w:r>
      <w:r w:rsidR="009E18EF">
        <w:t xml:space="preserve"> i </w:t>
      </w:r>
      <w:r w:rsidRPr="006148F7">
        <w:t>doświadczenia zawodowego, Rzecznik Praw Obywatelskich powołał Komisję Ekspertów</w:t>
      </w:r>
      <w:r w:rsidR="00F147D3">
        <w:t xml:space="preserve"> do</w:t>
      </w:r>
      <w:r w:rsidR="00574971">
        <w:t xml:space="preserve"> </w:t>
      </w:r>
      <w:r w:rsidRPr="006148F7">
        <w:t>spraw Ochrony Zdrowia Psychicznego</w:t>
      </w:r>
      <w:r w:rsidRPr="006148F7">
        <w:rPr>
          <w:rStyle w:val="Odwoanieprzypisudolnego"/>
          <w:szCs w:val="26"/>
        </w:rPr>
        <w:footnoteReference w:id="1492"/>
      </w:r>
      <w:r w:rsidRPr="006148F7">
        <w:t>.</w:t>
      </w:r>
    </w:p>
    <w:p w:rsidR="0073219A" w:rsidRPr="006148F7" w:rsidRDefault="0073219A" w:rsidP="004C2686">
      <w:pPr>
        <w:pStyle w:val="Nagwek4"/>
      </w:pPr>
      <w:bookmarkStart w:id="1534" w:name="_Toc513723444"/>
      <w:bookmarkStart w:id="1535" w:name="_Toc515022490"/>
      <w:r w:rsidRPr="006148F7">
        <w:lastRenderedPageBreak/>
        <w:t>Skład Komisji Ekspertów ds. Ochrony Zdrowia Psychicznego:</w:t>
      </w:r>
      <w:bookmarkEnd w:id="1534"/>
      <w:bookmarkEnd w:id="1535"/>
    </w:p>
    <w:p w:rsidR="006055B3" w:rsidRPr="006148F7" w:rsidRDefault="006055B3" w:rsidP="007065D7">
      <w:pPr>
        <w:pStyle w:val="Styl1"/>
        <w:numPr>
          <w:ilvl w:val="0"/>
          <w:numId w:val="178"/>
        </w:numPr>
      </w:pPr>
      <w:r w:rsidRPr="006148F7">
        <w:t>Krzysztof Olkowicz – przewodniczący</w:t>
      </w:r>
    </w:p>
    <w:p w:rsidR="006055B3" w:rsidRDefault="006055B3" w:rsidP="007065D7">
      <w:pPr>
        <w:pStyle w:val="Styl1"/>
        <w:numPr>
          <w:ilvl w:val="0"/>
          <w:numId w:val="178"/>
        </w:numPr>
      </w:pPr>
      <w:r w:rsidRPr="006148F7">
        <w:t>dr n. med. Marek Balicki</w:t>
      </w:r>
    </w:p>
    <w:p w:rsidR="006055B3" w:rsidRDefault="006055B3" w:rsidP="007065D7">
      <w:pPr>
        <w:pStyle w:val="Styl1"/>
        <w:numPr>
          <w:ilvl w:val="0"/>
          <w:numId w:val="178"/>
        </w:numPr>
      </w:pPr>
      <w:r w:rsidRPr="006148F7">
        <w:t>Regina Bisikiewicz</w:t>
      </w:r>
    </w:p>
    <w:p w:rsidR="006055B3" w:rsidRDefault="006055B3" w:rsidP="007065D7">
      <w:pPr>
        <w:pStyle w:val="Styl1"/>
        <w:numPr>
          <w:ilvl w:val="0"/>
          <w:numId w:val="178"/>
        </w:numPr>
      </w:pPr>
      <w:r w:rsidRPr="006055B3">
        <w:t>dr hab. Paweł Bronowski</w:t>
      </w:r>
    </w:p>
    <w:p w:rsidR="006055B3" w:rsidRDefault="006055B3" w:rsidP="007065D7">
      <w:pPr>
        <w:pStyle w:val="Styl1"/>
        <w:numPr>
          <w:ilvl w:val="0"/>
          <w:numId w:val="178"/>
        </w:numPr>
      </w:pPr>
      <w:r w:rsidRPr="006148F7">
        <w:t>dr Jan Ciechorski</w:t>
      </w:r>
    </w:p>
    <w:p w:rsidR="006055B3" w:rsidRPr="006148F7" w:rsidRDefault="006055B3" w:rsidP="007065D7">
      <w:pPr>
        <w:pStyle w:val="Styl1"/>
        <w:numPr>
          <w:ilvl w:val="0"/>
          <w:numId w:val="178"/>
        </w:numPr>
      </w:pPr>
      <w:r w:rsidRPr="006148F7">
        <w:t>dr Krzysztof Eichstaedt</w:t>
      </w:r>
    </w:p>
    <w:p w:rsidR="006055B3" w:rsidRPr="006148F7" w:rsidRDefault="006055B3" w:rsidP="007065D7">
      <w:pPr>
        <w:pStyle w:val="Styl1"/>
        <w:numPr>
          <w:ilvl w:val="0"/>
          <w:numId w:val="178"/>
        </w:numPr>
      </w:pPr>
      <w:r w:rsidRPr="006148F7">
        <w:t>prof. dr hab. n. med. Piotr Gałecki</w:t>
      </w:r>
    </w:p>
    <w:p w:rsidR="006055B3" w:rsidRDefault="006055B3" w:rsidP="007065D7">
      <w:pPr>
        <w:pStyle w:val="Styl1"/>
        <w:numPr>
          <w:ilvl w:val="0"/>
          <w:numId w:val="178"/>
        </w:numPr>
      </w:pPr>
      <w:r w:rsidRPr="006148F7">
        <w:t>dr Ewa Giza</w:t>
      </w:r>
    </w:p>
    <w:p w:rsidR="006055B3" w:rsidRPr="006055B3" w:rsidRDefault="006055B3" w:rsidP="007065D7">
      <w:pPr>
        <w:pStyle w:val="Styl1"/>
        <w:numPr>
          <w:ilvl w:val="0"/>
          <w:numId w:val="178"/>
        </w:numPr>
      </w:pPr>
      <w:r w:rsidRPr="006055B3">
        <w:t>dr Maria Gordon</w:t>
      </w:r>
    </w:p>
    <w:p w:rsidR="006055B3" w:rsidRDefault="006055B3" w:rsidP="007065D7">
      <w:pPr>
        <w:pStyle w:val="Styl1"/>
        <w:numPr>
          <w:ilvl w:val="0"/>
          <w:numId w:val="178"/>
        </w:numPr>
      </w:pPr>
      <w:r w:rsidRPr="006055B3">
        <w:t>Karolina Goldstrom – sekretarz</w:t>
      </w:r>
    </w:p>
    <w:p w:rsidR="006055B3" w:rsidRDefault="006055B3" w:rsidP="007065D7">
      <w:pPr>
        <w:pStyle w:val="Styl1"/>
        <w:numPr>
          <w:ilvl w:val="0"/>
          <w:numId w:val="178"/>
        </w:numPr>
      </w:pPr>
      <w:r w:rsidRPr="006148F7">
        <w:t>Tomasz Goździkiewicz</w:t>
      </w:r>
    </w:p>
    <w:p w:rsidR="006055B3" w:rsidRPr="006148F7" w:rsidRDefault="006055B3" w:rsidP="007065D7">
      <w:pPr>
        <w:pStyle w:val="Styl1"/>
        <w:numPr>
          <w:ilvl w:val="0"/>
          <w:numId w:val="178"/>
        </w:numPr>
      </w:pPr>
      <w:r w:rsidRPr="006148F7">
        <w:t>Piotr Harhaj</w:t>
      </w:r>
    </w:p>
    <w:p w:rsidR="006055B3" w:rsidRDefault="006055B3" w:rsidP="007065D7">
      <w:pPr>
        <w:pStyle w:val="Styl1"/>
        <w:numPr>
          <w:ilvl w:val="0"/>
          <w:numId w:val="178"/>
        </w:numPr>
        <w:rPr>
          <w:lang w:val="de-DE"/>
        </w:rPr>
      </w:pPr>
      <w:r w:rsidRPr="006148F7">
        <w:rPr>
          <w:lang w:val="de-DE"/>
        </w:rPr>
        <w:t>prof. dr hab. n. med. Janusz Heitzman</w:t>
      </w:r>
    </w:p>
    <w:p w:rsidR="006055B3" w:rsidRDefault="006055B3" w:rsidP="007065D7">
      <w:pPr>
        <w:pStyle w:val="Styl1"/>
        <w:numPr>
          <w:ilvl w:val="0"/>
          <w:numId w:val="178"/>
        </w:numPr>
      </w:pPr>
      <w:r w:rsidRPr="006148F7">
        <w:t>Jacek Januszkiewicz</w:t>
      </w:r>
    </w:p>
    <w:p w:rsidR="006055B3" w:rsidRDefault="006055B3" w:rsidP="007065D7">
      <w:pPr>
        <w:pStyle w:val="Styl1"/>
        <w:numPr>
          <w:ilvl w:val="0"/>
          <w:numId w:val="178"/>
        </w:numPr>
      </w:pPr>
      <w:r>
        <w:t>Joanna Koczorowska</w:t>
      </w:r>
    </w:p>
    <w:p w:rsidR="006055B3" w:rsidRDefault="006055B3" w:rsidP="007065D7">
      <w:pPr>
        <w:pStyle w:val="Styl1"/>
        <w:numPr>
          <w:ilvl w:val="0"/>
          <w:numId w:val="178"/>
        </w:numPr>
      </w:pPr>
      <w:r>
        <w:t>dr Krzysztof Kurowski</w:t>
      </w:r>
    </w:p>
    <w:p w:rsidR="006055B3" w:rsidRDefault="006055B3" w:rsidP="007065D7">
      <w:pPr>
        <w:pStyle w:val="Styl1"/>
        <w:numPr>
          <w:ilvl w:val="0"/>
          <w:numId w:val="178"/>
        </w:numPr>
      </w:pPr>
      <w:r w:rsidRPr="006148F7">
        <w:t>Anna Morawska-Borowiec</w:t>
      </w:r>
    </w:p>
    <w:p w:rsidR="006055B3" w:rsidRPr="006148F7" w:rsidRDefault="006055B3" w:rsidP="007065D7">
      <w:pPr>
        <w:pStyle w:val="Styl1"/>
        <w:numPr>
          <w:ilvl w:val="0"/>
          <w:numId w:val="178"/>
        </w:numPr>
      </w:pPr>
      <w:r w:rsidRPr="006055B3">
        <w:t>dr Sławomir Murawiec</w:t>
      </w:r>
    </w:p>
    <w:p w:rsidR="006055B3" w:rsidRDefault="006055B3" w:rsidP="007065D7">
      <w:pPr>
        <w:pStyle w:val="Styl1"/>
        <w:numPr>
          <w:ilvl w:val="0"/>
          <w:numId w:val="178"/>
        </w:numPr>
        <w:rPr>
          <w:lang w:val="en-US"/>
        </w:rPr>
      </w:pPr>
      <w:r w:rsidRPr="006148F7">
        <w:rPr>
          <w:lang w:val="en-US"/>
        </w:rPr>
        <w:t>prof. dr hab. n. med. Robert Pudlo</w:t>
      </w:r>
    </w:p>
    <w:p w:rsidR="006055B3" w:rsidRDefault="006055B3" w:rsidP="007065D7">
      <w:pPr>
        <w:pStyle w:val="Styl1"/>
        <w:numPr>
          <w:ilvl w:val="0"/>
          <w:numId w:val="178"/>
        </w:numPr>
      </w:pPr>
      <w:r w:rsidRPr="006148F7">
        <w:t>prof. dr hab. n. med. Jacek Wciórka</w:t>
      </w:r>
    </w:p>
    <w:p w:rsidR="006055B3" w:rsidRDefault="006055B3" w:rsidP="007065D7">
      <w:pPr>
        <w:pStyle w:val="Styl1"/>
        <w:numPr>
          <w:ilvl w:val="0"/>
          <w:numId w:val="178"/>
        </w:numPr>
      </w:pPr>
      <w:r w:rsidRPr="006055B3">
        <w:t>dr Katarzyna Walewska</w:t>
      </w:r>
    </w:p>
    <w:p w:rsidR="00F147D3" w:rsidRDefault="006055B3" w:rsidP="007065D7">
      <w:pPr>
        <w:pStyle w:val="Styl1"/>
        <w:numPr>
          <w:ilvl w:val="0"/>
          <w:numId w:val="68"/>
        </w:numPr>
      </w:pPr>
      <w:r w:rsidRPr="006148F7">
        <w:t>dr Monika Zima-Parjaszewska</w:t>
      </w:r>
    </w:p>
    <w:p w:rsidR="0073219A" w:rsidRPr="006148F7" w:rsidRDefault="0073219A" w:rsidP="004C2686">
      <w:pPr>
        <w:pStyle w:val="Nagwek4"/>
      </w:pPr>
      <w:bookmarkStart w:id="1536" w:name="_Toc513723445"/>
      <w:bookmarkStart w:id="1537" w:name="_Toc515022491"/>
      <w:r w:rsidRPr="006148F7">
        <w:t>Działania Komisji</w:t>
      </w:r>
      <w:bookmarkEnd w:id="1536"/>
      <w:bookmarkEnd w:id="1537"/>
    </w:p>
    <w:p w:rsidR="0026647C" w:rsidRPr="006148F7" w:rsidRDefault="0026647C" w:rsidP="0026647C">
      <w:pPr>
        <w:pStyle w:val="Styl1"/>
      </w:pPr>
      <w:r w:rsidRPr="006148F7">
        <w:t>W 2017</w:t>
      </w:r>
      <w:r w:rsidR="00574971">
        <w:t xml:space="preserve"> </w:t>
      </w:r>
      <w:r>
        <w:t xml:space="preserve">r. </w:t>
      </w:r>
      <w:r w:rsidRPr="006148F7">
        <w:t>Komisja Ekspertów ds. Ochrony Zdrowia Psychicznego skoncentrowała się na</w:t>
      </w:r>
      <w:r w:rsidR="00630BA4">
        <w:t xml:space="preserve"> </w:t>
      </w:r>
      <w:r>
        <w:t>w</w:t>
      </w:r>
      <w:r w:rsidRPr="006148F7">
        <w:t>ypracowani</w:t>
      </w:r>
      <w:r>
        <w:t>u</w:t>
      </w:r>
      <w:r w:rsidRPr="006148F7">
        <w:t xml:space="preserve"> kierunków aktywności Rzecznika Praw Obywatelskich</w:t>
      </w:r>
      <w:r w:rsidR="009E18EF">
        <w:t xml:space="preserve"> w </w:t>
      </w:r>
      <w:r w:rsidRPr="006148F7">
        <w:t>zakresie ochrony zdrowia psychicznego</w:t>
      </w:r>
      <w:r>
        <w:t>. Zaproponowano następujące obszary działań:</w:t>
      </w:r>
    </w:p>
    <w:p w:rsidR="0026647C" w:rsidRPr="006148F7" w:rsidRDefault="0026647C" w:rsidP="007065D7">
      <w:pPr>
        <w:pStyle w:val="Styl1"/>
        <w:numPr>
          <w:ilvl w:val="0"/>
          <w:numId w:val="69"/>
        </w:numPr>
      </w:pPr>
      <w:r>
        <w:lastRenderedPageBreak/>
        <w:t>w</w:t>
      </w:r>
      <w:r w:rsidRPr="006148F7">
        <w:t>spół</w:t>
      </w:r>
      <w:r>
        <w:t>praca</w:t>
      </w:r>
      <w:r w:rsidR="009E18EF">
        <w:t xml:space="preserve"> z </w:t>
      </w:r>
      <w:r w:rsidRPr="006148F7">
        <w:t>samorządami terytorialnymi oraz organizacjami pozarządowymi na rzecz promocji</w:t>
      </w:r>
      <w:r w:rsidR="009E18EF">
        <w:t xml:space="preserve"> i </w:t>
      </w:r>
      <w:r w:rsidRPr="006148F7">
        <w:t>ochrony zdrowia psychicznego,</w:t>
      </w:r>
      <w:r w:rsidR="009E18EF">
        <w:t xml:space="preserve"> w </w:t>
      </w:r>
      <w:r>
        <w:t xml:space="preserve">tym promocji </w:t>
      </w:r>
      <w:r w:rsidRPr="002D6300">
        <w:t>Deklaracji I Kongresu Zdrowia Psychicznego</w:t>
      </w:r>
      <w:r>
        <w:t>,</w:t>
      </w:r>
    </w:p>
    <w:p w:rsidR="0026647C" w:rsidRDefault="0026647C" w:rsidP="007065D7">
      <w:pPr>
        <w:pStyle w:val="Styl1"/>
        <w:numPr>
          <w:ilvl w:val="0"/>
          <w:numId w:val="69"/>
        </w:numPr>
      </w:pPr>
      <w:r>
        <w:t>u</w:t>
      </w:r>
      <w:r w:rsidRPr="006148F7">
        <w:t>powszechnianie środowiskowego modelu opieki psychiatrycznej</w:t>
      </w:r>
      <w:r>
        <w:t>,</w:t>
      </w:r>
    </w:p>
    <w:p w:rsidR="009848DD" w:rsidRDefault="0026647C" w:rsidP="007065D7">
      <w:pPr>
        <w:pStyle w:val="Styl1"/>
        <w:numPr>
          <w:ilvl w:val="0"/>
          <w:numId w:val="69"/>
        </w:numPr>
      </w:pPr>
      <w:r w:rsidRPr="006148F7">
        <w:t>monitorowa</w:t>
      </w:r>
      <w:r>
        <w:t>nie</w:t>
      </w:r>
      <w:r w:rsidRPr="006148F7">
        <w:t xml:space="preserve"> realizacj</w:t>
      </w:r>
      <w:r>
        <w:t>i</w:t>
      </w:r>
      <w:r w:rsidRPr="006148F7">
        <w:t xml:space="preserve"> Narodowego Programu Ochrony Zdrowia Psychicznego,</w:t>
      </w:r>
      <w:r w:rsidR="009E18EF">
        <w:t xml:space="preserve"> w </w:t>
      </w:r>
      <w:r w:rsidRPr="006148F7">
        <w:t>szczególności wdrażanie programu pilotażowego centrów zdrowia psychicznego.</w:t>
      </w:r>
    </w:p>
    <w:p w:rsidR="0073219A" w:rsidRPr="006148F7" w:rsidRDefault="0073219A" w:rsidP="00B40816">
      <w:pPr>
        <w:pStyle w:val="Nagwek3"/>
      </w:pPr>
      <w:bookmarkStart w:id="1538" w:name="_Toc513723446"/>
      <w:bookmarkStart w:id="1539" w:name="_Toc515022492"/>
      <w:r w:rsidRPr="006148F7">
        <w:t>I. Zespół ds. Alimentów</w:t>
      </w:r>
      <w:bookmarkEnd w:id="1538"/>
      <w:bookmarkEnd w:id="1539"/>
    </w:p>
    <w:p w:rsidR="0073219A" w:rsidRPr="006148F7" w:rsidRDefault="0073219A" w:rsidP="0071703A">
      <w:pPr>
        <w:pStyle w:val="Styl1"/>
        <w:rPr>
          <w:rFonts w:eastAsia="Calibri"/>
        </w:rPr>
      </w:pPr>
      <w:r w:rsidRPr="006148F7">
        <w:rPr>
          <w:rFonts w:eastAsia="Calibri"/>
        </w:rPr>
        <w:t>W dniu 9 lutego 2016</w:t>
      </w:r>
      <w:r w:rsidR="00574971">
        <w:rPr>
          <w:rFonts w:eastAsia="Calibri"/>
        </w:rPr>
        <w:t xml:space="preserve"> </w:t>
      </w:r>
      <w:r w:rsidR="00417C70">
        <w:rPr>
          <w:rFonts w:eastAsia="Calibri"/>
        </w:rPr>
        <w:t xml:space="preserve">r. </w:t>
      </w:r>
      <w:r w:rsidRPr="006148F7">
        <w:rPr>
          <w:rFonts w:eastAsia="Calibri"/>
        </w:rPr>
        <w:t>Rzecznik Praw Obywatelskich</w:t>
      </w:r>
      <w:r w:rsidR="009E18EF">
        <w:rPr>
          <w:rFonts w:eastAsia="Calibri"/>
        </w:rPr>
        <w:t xml:space="preserve"> i </w:t>
      </w:r>
      <w:r w:rsidRPr="006148F7">
        <w:rPr>
          <w:rFonts w:eastAsia="Calibri"/>
        </w:rPr>
        <w:t>Rzecznik Praw Dziecka powołali Zespół</w:t>
      </w:r>
      <w:r w:rsidR="00F147D3">
        <w:rPr>
          <w:rFonts w:eastAsia="Calibri"/>
        </w:rPr>
        <w:t xml:space="preserve"> do</w:t>
      </w:r>
      <w:r w:rsidR="00574971">
        <w:rPr>
          <w:rFonts w:eastAsia="Calibri"/>
        </w:rPr>
        <w:t xml:space="preserve"> </w:t>
      </w:r>
      <w:r w:rsidRPr="006148F7">
        <w:rPr>
          <w:rFonts w:eastAsia="Calibri"/>
        </w:rPr>
        <w:t>spraw Alimentów, którego zadaniem stało się znalezienie skutecznych</w:t>
      </w:r>
      <w:r w:rsidR="009E18EF">
        <w:rPr>
          <w:rFonts w:eastAsia="Calibri"/>
        </w:rPr>
        <w:t xml:space="preserve"> i </w:t>
      </w:r>
      <w:r w:rsidRPr="006148F7">
        <w:rPr>
          <w:rStyle w:val="Odwoanieprzypisudolnego"/>
          <w:rFonts w:eastAsia="Calibri"/>
          <w:vertAlign w:val="baseline"/>
        </w:rPr>
        <w:t>możliwych</w:t>
      </w:r>
      <w:r w:rsidR="00F147D3">
        <w:rPr>
          <w:rFonts w:eastAsia="Calibri"/>
        </w:rPr>
        <w:t xml:space="preserve"> do</w:t>
      </w:r>
      <w:r w:rsidR="00574971">
        <w:rPr>
          <w:rFonts w:eastAsia="Calibri"/>
        </w:rPr>
        <w:t xml:space="preserve"> </w:t>
      </w:r>
      <w:r w:rsidRPr="006148F7">
        <w:rPr>
          <w:rFonts w:eastAsia="Calibri"/>
        </w:rPr>
        <w:t>wprowadzenia</w:t>
      </w:r>
      <w:r w:rsidR="009E18EF">
        <w:rPr>
          <w:rFonts w:eastAsia="Calibri"/>
        </w:rPr>
        <w:t xml:space="preserve"> w </w:t>
      </w:r>
      <w:r w:rsidRPr="006148F7">
        <w:rPr>
          <w:rFonts w:eastAsia="Calibri"/>
        </w:rPr>
        <w:t>życie rozwiązań, które</w:t>
      </w:r>
      <w:r w:rsidR="009E18EF">
        <w:rPr>
          <w:rFonts w:eastAsia="Calibri"/>
        </w:rPr>
        <w:t xml:space="preserve"> z </w:t>
      </w:r>
      <w:r w:rsidRPr="006148F7">
        <w:rPr>
          <w:rFonts w:eastAsia="Calibri"/>
        </w:rPr>
        <w:t>jednej strony poprawiłyby skuteczność egzekucji alimentów,</w:t>
      </w:r>
      <w:r w:rsidR="00CC7107">
        <w:rPr>
          <w:rFonts w:eastAsia="Calibri"/>
        </w:rPr>
        <w:t xml:space="preserve"> a</w:t>
      </w:r>
      <w:r w:rsidR="009E18EF">
        <w:rPr>
          <w:rFonts w:eastAsia="Calibri"/>
        </w:rPr>
        <w:t xml:space="preserve"> z </w:t>
      </w:r>
      <w:r w:rsidRPr="006148F7">
        <w:rPr>
          <w:rFonts w:eastAsia="Calibri"/>
        </w:rPr>
        <w:t>drugiej upowszechniły ideę ich regulowania przez osoby zobowiązane.</w:t>
      </w:r>
      <w:r w:rsidR="002D1487">
        <w:rPr>
          <w:rFonts w:eastAsia="Calibri"/>
        </w:rPr>
        <w:t xml:space="preserve"> W</w:t>
      </w:r>
      <w:r w:rsidR="00574971">
        <w:rPr>
          <w:rFonts w:eastAsia="Calibri"/>
        </w:rPr>
        <w:t xml:space="preserve"> </w:t>
      </w:r>
      <w:r w:rsidRPr="006148F7">
        <w:rPr>
          <w:rFonts w:eastAsia="Calibri"/>
        </w:rPr>
        <w:t>roku 2017 odbyły się trzy posiedzenia Zespołu:</w:t>
      </w:r>
      <w:r w:rsidR="009E18EF">
        <w:rPr>
          <w:rFonts w:eastAsia="Calibri"/>
        </w:rPr>
        <w:t xml:space="preserve"> w </w:t>
      </w:r>
      <w:r w:rsidRPr="006148F7">
        <w:rPr>
          <w:rFonts w:eastAsia="Calibri"/>
        </w:rPr>
        <w:t>dniu 31 stycznia, 9 maja oraz 25 września. Stali członkowie Zespołu, jak również goście zaproszeni</w:t>
      </w:r>
      <w:r w:rsidR="009E18EF">
        <w:rPr>
          <w:rFonts w:eastAsia="Calibri"/>
        </w:rPr>
        <w:t xml:space="preserve"> w </w:t>
      </w:r>
      <w:r w:rsidRPr="006148F7">
        <w:rPr>
          <w:rFonts w:eastAsia="Calibri"/>
        </w:rPr>
        <w:t>kontekście omawianych tematów, dyskutowali nad kolejnymi działaniami, jakie mogą być podjęte celem poprawy sytuacji dzieci niealimentowanych.</w:t>
      </w:r>
    </w:p>
    <w:p w:rsidR="0073219A" w:rsidRPr="006148F7" w:rsidRDefault="0073219A" w:rsidP="004C2686">
      <w:pPr>
        <w:pStyle w:val="Nagwek4"/>
      </w:pPr>
      <w:bookmarkStart w:id="1540" w:name="_Toc513723447"/>
      <w:bookmarkStart w:id="1541" w:name="_Toc515022493"/>
      <w:r w:rsidRPr="006148F7">
        <w:t>Skład Zespołu ds. Alimentów</w:t>
      </w:r>
      <w:bookmarkEnd w:id="1540"/>
      <w:bookmarkEnd w:id="1541"/>
    </w:p>
    <w:p w:rsidR="00F147D3" w:rsidRDefault="0073219A" w:rsidP="007065D7">
      <w:pPr>
        <w:pStyle w:val="Styl1"/>
        <w:numPr>
          <w:ilvl w:val="0"/>
          <w:numId w:val="70"/>
        </w:numPr>
        <w:rPr>
          <w:rFonts w:eastAsia="Calibri"/>
        </w:rPr>
      </w:pPr>
      <w:r w:rsidRPr="006148F7">
        <w:rPr>
          <w:rFonts w:eastAsia="Calibri"/>
        </w:rPr>
        <w:t>dr Grzegorz Baczewski</w:t>
      </w:r>
    </w:p>
    <w:p w:rsidR="00F147D3" w:rsidRDefault="0073219A" w:rsidP="007065D7">
      <w:pPr>
        <w:pStyle w:val="Styl1"/>
        <w:numPr>
          <w:ilvl w:val="0"/>
          <w:numId w:val="70"/>
        </w:numPr>
        <w:rPr>
          <w:rFonts w:eastAsia="Calibri"/>
        </w:rPr>
      </w:pPr>
      <w:r w:rsidRPr="006148F7">
        <w:rPr>
          <w:rFonts w:eastAsia="Calibri"/>
        </w:rPr>
        <w:t>Robert Damski</w:t>
      </w:r>
    </w:p>
    <w:p w:rsidR="00F147D3" w:rsidRDefault="0073219A" w:rsidP="007065D7">
      <w:pPr>
        <w:pStyle w:val="Styl1"/>
        <w:numPr>
          <w:ilvl w:val="0"/>
          <w:numId w:val="70"/>
        </w:numPr>
        <w:rPr>
          <w:rFonts w:eastAsia="Calibri"/>
        </w:rPr>
      </w:pPr>
      <w:r w:rsidRPr="006148F7">
        <w:rPr>
          <w:rFonts w:eastAsia="Calibri"/>
        </w:rPr>
        <w:t>Małgorzata Druciarek</w:t>
      </w:r>
    </w:p>
    <w:p w:rsidR="00F147D3" w:rsidRDefault="0073219A" w:rsidP="007065D7">
      <w:pPr>
        <w:pStyle w:val="Styl1"/>
        <w:numPr>
          <w:ilvl w:val="0"/>
          <w:numId w:val="70"/>
        </w:numPr>
        <w:rPr>
          <w:rFonts w:eastAsia="Calibri"/>
        </w:rPr>
      </w:pPr>
      <w:r w:rsidRPr="006148F7">
        <w:rPr>
          <w:rFonts w:eastAsia="Calibri"/>
        </w:rPr>
        <w:t>dr Elżbieta Korolczuk</w:t>
      </w:r>
    </w:p>
    <w:p w:rsidR="00F147D3" w:rsidRDefault="0073219A" w:rsidP="007065D7">
      <w:pPr>
        <w:pStyle w:val="Styl1"/>
        <w:numPr>
          <w:ilvl w:val="0"/>
          <w:numId w:val="70"/>
        </w:numPr>
        <w:rPr>
          <w:rFonts w:eastAsia="Calibri"/>
        </w:rPr>
      </w:pPr>
      <w:r w:rsidRPr="006148F7">
        <w:rPr>
          <w:rFonts w:eastAsia="Calibri"/>
        </w:rPr>
        <w:t>dr hab. Jacek Kosonoga</w:t>
      </w:r>
    </w:p>
    <w:p w:rsidR="00F147D3" w:rsidRDefault="0073219A" w:rsidP="007065D7">
      <w:pPr>
        <w:pStyle w:val="Styl1"/>
        <w:numPr>
          <w:ilvl w:val="0"/>
          <w:numId w:val="70"/>
        </w:numPr>
        <w:rPr>
          <w:rFonts w:eastAsia="Calibri"/>
        </w:rPr>
      </w:pPr>
      <w:r w:rsidRPr="006148F7">
        <w:rPr>
          <w:rFonts w:eastAsia="Calibri"/>
        </w:rPr>
        <w:t>gen. Paweł Nasiłowski</w:t>
      </w:r>
    </w:p>
    <w:p w:rsidR="00F147D3" w:rsidRDefault="0073219A" w:rsidP="007065D7">
      <w:pPr>
        <w:pStyle w:val="Styl1"/>
        <w:numPr>
          <w:ilvl w:val="0"/>
          <w:numId w:val="70"/>
        </w:numPr>
        <w:rPr>
          <w:rFonts w:eastAsia="Calibri"/>
        </w:rPr>
      </w:pPr>
      <w:r w:rsidRPr="006148F7">
        <w:rPr>
          <w:rFonts w:eastAsia="Calibri"/>
        </w:rPr>
        <w:t>Roman Pomianowski</w:t>
      </w:r>
    </w:p>
    <w:p w:rsidR="00F147D3" w:rsidRDefault="0073219A" w:rsidP="007065D7">
      <w:pPr>
        <w:pStyle w:val="Styl1"/>
        <w:numPr>
          <w:ilvl w:val="0"/>
          <w:numId w:val="70"/>
        </w:numPr>
        <w:rPr>
          <w:rFonts w:eastAsia="Calibri"/>
        </w:rPr>
      </w:pPr>
      <w:r w:rsidRPr="006148F7">
        <w:rPr>
          <w:rFonts w:eastAsia="Calibri"/>
        </w:rPr>
        <w:t>Katarzyna Stadnik</w:t>
      </w:r>
    </w:p>
    <w:p w:rsidR="00F147D3" w:rsidRDefault="0073219A" w:rsidP="007065D7">
      <w:pPr>
        <w:pStyle w:val="Styl1"/>
        <w:numPr>
          <w:ilvl w:val="0"/>
          <w:numId w:val="70"/>
        </w:numPr>
        <w:rPr>
          <w:rFonts w:eastAsia="Calibri"/>
        </w:rPr>
      </w:pPr>
      <w:r w:rsidRPr="006148F7">
        <w:rPr>
          <w:rFonts w:eastAsia="Calibri"/>
        </w:rPr>
        <w:t>dr Monika Kaczmarek-Śliwińska</w:t>
      </w:r>
    </w:p>
    <w:p w:rsidR="00F147D3" w:rsidRDefault="0073219A" w:rsidP="007065D7">
      <w:pPr>
        <w:pStyle w:val="Styl1"/>
        <w:numPr>
          <w:ilvl w:val="0"/>
          <w:numId w:val="70"/>
        </w:numPr>
        <w:rPr>
          <w:rFonts w:eastAsia="Calibri"/>
        </w:rPr>
      </w:pPr>
      <w:r w:rsidRPr="006148F7">
        <w:rPr>
          <w:rFonts w:eastAsia="Calibri"/>
        </w:rPr>
        <w:t>adw. Marta Tomkiewicz</w:t>
      </w:r>
    </w:p>
    <w:p w:rsidR="00F147D3" w:rsidRDefault="0073219A" w:rsidP="007065D7">
      <w:pPr>
        <w:pStyle w:val="Styl1"/>
        <w:numPr>
          <w:ilvl w:val="0"/>
          <w:numId w:val="70"/>
        </w:numPr>
        <w:rPr>
          <w:rFonts w:eastAsia="Calibri"/>
        </w:rPr>
      </w:pPr>
      <w:r w:rsidRPr="006148F7">
        <w:rPr>
          <w:rFonts w:eastAsia="Calibri"/>
        </w:rPr>
        <w:t>adw. Grzegorz Wrona</w:t>
      </w:r>
    </w:p>
    <w:p w:rsidR="00F147D3" w:rsidRDefault="0073219A" w:rsidP="007065D7">
      <w:pPr>
        <w:pStyle w:val="Styl1"/>
        <w:numPr>
          <w:ilvl w:val="0"/>
          <w:numId w:val="70"/>
        </w:numPr>
        <w:rPr>
          <w:rFonts w:eastAsia="Calibri"/>
        </w:rPr>
      </w:pPr>
      <w:r w:rsidRPr="006148F7">
        <w:rPr>
          <w:rFonts w:eastAsia="Calibri"/>
        </w:rPr>
        <w:t>Iwona Janeczek-Żak</w:t>
      </w:r>
    </w:p>
    <w:p w:rsidR="0073219A" w:rsidRPr="006148F7" w:rsidRDefault="0073219A" w:rsidP="0071703A">
      <w:pPr>
        <w:pStyle w:val="Styl1"/>
        <w:rPr>
          <w:rFonts w:eastAsia="Calibri"/>
        </w:rPr>
      </w:pPr>
      <w:r w:rsidRPr="006148F7">
        <w:rPr>
          <w:rFonts w:eastAsia="Calibri"/>
        </w:rPr>
        <w:lastRenderedPageBreak/>
        <w:t>W czerwcowym posiedzeniu Zespołu wziął także udział senator Jan Rulewski, który przedłożył</w:t>
      </w:r>
      <w:r w:rsidR="009E18EF">
        <w:rPr>
          <w:rFonts w:eastAsia="Calibri"/>
        </w:rPr>
        <w:t xml:space="preserve"> w </w:t>
      </w:r>
      <w:r w:rsidRPr="006148F7">
        <w:rPr>
          <w:rFonts w:eastAsia="Calibri"/>
        </w:rPr>
        <w:t>Senacie projekt zmian kilku ustaw</w:t>
      </w:r>
      <w:r w:rsidRPr="006148F7">
        <w:rPr>
          <w:rStyle w:val="Odwoanieprzypisudolnego"/>
          <w:rFonts w:eastAsia="Calibri"/>
          <w:szCs w:val="26"/>
        </w:rPr>
        <w:footnoteReference w:id="1493"/>
      </w:r>
      <w:r w:rsidRPr="006148F7">
        <w:rPr>
          <w:rFonts w:eastAsia="Calibri"/>
        </w:rPr>
        <w:t>, mający na celu poprawę obecnej sytuacji</w:t>
      </w:r>
      <w:r w:rsidR="009E18EF">
        <w:rPr>
          <w:rFonts w:eastAsia="Calibri"/>
        </w:rPr>
        <w:t xml:space="preserve"> w </w:t>
      </w:r>
      <w:r w:rsidRPr="006148F7">
        <w:rPr>
          <w:rFonts w:eastAsia="Calibri"/>
        </w:rPr>
        <w:t>zakresie alimentów,</w:t>
      </w:r>
      <w:r w:rsidR="00CC7107">
        <w:rPr>
          <w:rFonts w:eastAsia="Calibri"/>
        </w:rPr>
        <w:t xml:space="preserve"> a</w:t>
      </w:r>
      <w:r w:rsidR="00574971">
        <w:rPr>
          <w:rFonts w:eastAsia="Calibri"/>
        </w:rPr>
        <w:t xml:space="preserve"> </w:t>
      </w:r>
      <w:r w:rsidRPr="006148F7">
        <w:rPr>
          <w:rFonts w:eastAsia="Calibri"/>
        </w:rPr>
        <w:t>następnie opracował dokument „Założenia</w:t>
      </w:r>
      <w:r w:rsidR="00F147D3">
        <w:rPr>
          <w:rFonts w:eastAsia="Calibri"/>
        </w:rPr>
        <w:t xml:space="preserve"> do</w:t>
      </w:r>
      <w:r w:rsidR="00574971">
        <w:rPr>
          <w:rFonts w:eastAsia="Calibri"/>
        </w:rPr>
        <w:t xml:space="preserve"> </w:t>
      </w:r>
      <w:r w:rsidRPr="006148F7">
        <w:rPr>
          <w:rFonts w:eastAsia="Calibri"/>
        </w:rPr>
        <w:t>zmian systemu alimentacyjnego</w:t>
      </w:r>
      <w:r w:rsidR="009E18EF">
        <w:rPr>
          <w:rFonts w:eastAsia="Calibri"/>
        </w:rPr>
        <w:t xml:space="preserve"> w </w:t>
      </w:r>
      <w:r w:rsidRPr="006148F7">
        <w:rPr>
          <w:rFonts w:eastAsia="Calibri"/>
        </w:rPr>
        <w:t>Polsce”</w:t>
      </w:r>
      <w:r w:rsidRPr="006148F7">
        <w:rPr>
          <w:rFonts w:eastAsia="Calibri"/>
          <w:vertAlign w:val="superscript"/>
        </w:rPr>
        <w:footnoteReference w:id="1494"/>
      </w:r>
      <w:r w:rsidRPr="006148F7">
        <w:rPr>
          <w:rFonts w:eastAsia="Calibri"/>
        </w:rPr>
        <w:t>.</w:t>
      </w:r>
    </w:p>
    <w:p w:rsidR="0073219A" w:rsidRPr="006148F7" w:rsidRDefault="0073219A" w:rsidP="004C2686">
      <w:pPr>
        <w:pStyle w:val="Nagwek4"/>
      </w:pPr>
      <w:bookmarkStart w:id="1542" w:name="_Toc513723448"/>
      <w:bookmarkStart w:id="1543" w:name="_Toc515022494"/>
      <w:r w:rsidRPr="006148F7">
        <w:t>Działania Zespołu.</w:t>
      </w:r>
      <w:bookmarkEnd w:id="1542"/>
      <w:bookmarkEnd w:id="1543"/>
    </w:p>
    <w:p w:rsidR="009848DD" w:rsidRDefault="0073219A" w:rsidP="0071703A">
      <w:pPr>
        <w:pStyle w:val="Styl1"/>
        <w:rPr>
          <w:rFonts w:eastAsia="Calibri"/>
        </w:rPr>
      </w:pPr>
      <w:r w:rsidRPr="006148F7">
        <w:rPr>
          <w:rFonts w:eastAsia="Calibri"/>
        </w:rPr>
        <w:t>Zespół zajmuje się problematyką zaspokojenia potrzeb dzieci uprawnionych</w:t>
      </w:r>
      <w:r w:rsidR="00F147D3">
        <w:rPr>
          <w:rFonts w:eastAsia="Calibri"/>
        </w:rPr>
        <w:t xml:space="preserve"> do</w:t>
      </w:r>
      <w:r w:rsidR="00574971">
        <w:rPr>
          <w:rFonts w:eastAsia="Calibri"/>
        </w:rPr>
        <w:t xml:space="preserve"> </w:t>
      </w:r>
      <w:r w:rsidRPr="006148F7">
        <w:rPr>
          <w:rFonts w:eastAsia="Calibri"/>
        </w:rPr>
        <w:t>świadczeń alimentacyjnych oraz eliminowania barier utrudniających ich skuteczną realizację.</w:t>
      </w:r>
      <w:r w:rsidR="002D1487">
        <w:rPr>
          <w:rFonts w:eastAsia="Calibri"/>
        </w:rPr>
        <w:t xml:space="preserve"> W</w:t>
      </w:r>
      <w:r w:rsidR="00574971">
        <w:rPr>
          <w:rFonts w:eastAsia="Calibri"/>
        </w:rPr>
        <w:t xml:space="preserve"> </w:t>
      </w:r>
      <w:r w:rsidRPr="006148F7">
        <w:rPr>
          <w:rFonts w:eastAsia="Calibri"/>
        </w:rPr>
        <w:t>rezultacie analiz tego zagadnienia, przeprowadzonych</w:t>
      </w:r>
      <w:r w:rsidR="009E18EF">
        <w:rPr>
          <w:rFonts w:eastAsia="Calibri"/>
        </w:rPr>
        <w:t xml:space="preserve"> w </w:t>
      </w:r>
      <w:r w:rsidRPr="006148F7">
        <w:rPr>
          <w:rFonts w:eastAsia="Calibri"/>
        </w:rPr>
        <w:t>trakcie posiedzeń Zespołu,</w:t>
      </w:r>
      <w:r w:rsidR="009E18EF">
        <w:rPr>
          <w:rFonts w:eastAsia="Calibri"/>
        </w:rPr>
        <w:t xml:space="preserve"> w </w:t>
      </w:r>
      <w:r w:rsidR="00422151">
        <w:rPr>
          <w:rFonts w:eastAsia="Calibri"/>
        </w:rPr>
        <w:t>2017</w:t>
      </w:r>
      <w:r w:rsidR="00574971">
        <w:rPr>
          <w:rFonts w:eastAsia="Calibri"/>
        </w:rPr>
        <w:t xml:space="preserve"> </w:t>
      </w:r>
      <w:r w:rsidR="00417C70">
        <w:rPr>
          <w:rFonts w:eastAsia="Calibri"/>
        </w:rPr>
        <w:t xml:space="preserve">r. </w:t>
      </w:r>
      <w:r w:rsidRPr="006148F7">
        <w:rPr>
          <w:rFonts w:eastAsia="Calibri"/>
        </w:rPr>
        <w:t>Rzecznik Praw Obywatelskich, samodzielnie lub wspólnie</w:t>
      </w:r>
      <w:r w:rsidR="009E18EF">
        <w:rPr>
          <w:rFonts w:eastAsia="Calibri"/>
        </w:rPr>
        <w:t xml:space="preserve"> z </w:t>
      </w:r>
      <w:r w:rsidRPr="006148F7">
        <w:rPr>
          <w:rFonts w:eastAsia="Calibri"/>
        </w:rPr>
        <w:t>Rzecznikiem Praw Dziecka, skierował szereg wystąpień</w:t>
      </w:r>
      <w:r w:rsidR="009E18EF">
        <w:rPr>
          <w:rFonts w:eastAsia="Calibri"/>
        </w:rPr>
        <w:t xml:space="preserve"> i </w:t>
      </w:r>
      <w:r w:rsidRPr="006148F7">
        <w:rPr>
          <w:rFonts w:eastAsia="Calibri"/>
        </w:rPr>
        <w:t>apeli</w:t>
      </w:r>
      <w:r w:rsidR="009E18EF">
        <w:rPr>
          <w:rFonts w:eastAsia="Calibri"/>
        </w:rPr>
        <w:t xml:space="preserve"> w </w:t>
      </w:r>
      <w:r w:rsidRPr="006148F7">
        <w:rPr>
          <w:rFonts w:eastAsia="Calibri"/>
        </w:rPr>
        <w:t>przedmiotowej materii</w:t>
      </w:r>
      <w:r w:rsidR="009848DD">
        <w:rPr>
          <w:rFonts w:eastAsia="Calibri"/>
        </w:rPr>
        <w:t>.</w:t>
      </w:r>
    </w:p>
    <w:p w:rsidR="0073219A" w:rsidRPr="006148F7" w:rsidRDefault="0073219A" w:rsidP="006F3E62">
      <w:pPr>
        <w:pStyle w:val="Nagwek5"/>
      </w:pPr>
      <w:bookmarkStart w:id="1544" w:name="_Toc515022495"/>
      <w:r w:rsidRPr="006148F7">
        <w:t>Badanie opinii publicznej</w:t>
      </w:r>
      <w:bookmarkEnd w:id="1544"/>
    </w:p>
    <w:p w:rsidR="0073219A" w:rsidRPr="006148F7" w:rsidRDefault="0073219A" w:rsidP="0071703A">
      <w:pPr>
        <w:pStyle w:val="Styl1"/>
        <w:rPr>
          <w:rFonts w:eastAsia="Calibri"/>
        </w:rPr>
      </w:pPr>
      <w:r w:rsidRPr="006148F7">
        <w:rPr>
          <w:rFonts w:eastAsia="Calibri"/>
        </w:rPr>
        <w:t>Z perspektywy analizy problemu niealimentacji bardzo ważne było przeprowadzenie</w:t>
      </w:r>
      <w:r w:rsidR="009E18EF">
        <w:rPr>
          <w:rFonts w:eastAsia="Calibri"/>
        </w:rPr>
        <w:t xml:space="preserve"> w </w:t>
      </w:r>
      <w:r w:rsidR="00422151">
        <w:rPr>
          <w:rFonts w:eastAsia="Calibri"/>
        </w:rPr>
        <w:t>2017</w:t>
      </w:r>
      <w:r w:rsidR="00574971">
        <w:rPr>
          <w:rFonts w:eastAsia="Calibri"/>
        </w:rPr>
        <w:t xml:space="preserve"> </w:t>
      </w:r>
      <w:r w:rsidR="00417C70">
        <w:rPr>
          <w:rFonts w:eastAsia="Calibri"/>
        </w:rPr>
        <w:t xml:space="preserve">r. </w:t>
      </w:r>
      <w:r w:rsidRPr="006148F7">
        <w:rPr>
          <w:rFonts w:eastAsia="Calibri"/>
        </w:rPr>
        <w:t>badania opinii publicznej przez Instytut Kantar Millward Brown,</w:t>
      </w:r>
      <w:r w:rsidR="009E18EF">
        <w:rPr>
          <w:rFonts w:eastAsia="Calibri"/>
        </w:rPr>
        <w:t xml:space="preserve"> z </w:t>
      </w:r>
      <w:r w:rsidRPr="006148F7">
        <w:rPr>
          <w:rFonts w:eastAsia="Calibri"/>
        </w:rPr>
        <w:t>inicjatywy RPO</w:t>
      </w:r>
      <w:r w:rsidR="009E18EF">
        <w:rPr>
          <w:rFonts w:eastAsia="Calibri"/>
        </w:rPr>
        <w:t xml:space="preserve"> i </w:t>
      </w:r>
      <w:r w:rsidRPr="006148F7">
        <w:rPr>
          <w:rFonts w:eastAsia="Calibri"/>
        </w:rPr>
        <w:t>RPD, pt. „Postawy Polaków wobec niepłacenia alimentów”</w:t>
      </w:r>
      <w:r w:rsidRPr="006148F7">
        <w:rPr>
          <w:rFonts w:eastAsia="Calibri"/>
          <w:vertAlign w:val="superscript"/>
        </w:rPr>
        <w:footnoteReference w:id="1495"/>
      </w:r>
      <w:r w:rsidRPr="006148F7">
        <w:rPr>
          <w:rFonts w:eastAsia="Calibri"/>
        </w:rPr>
        <w:t>. Zostało ono przeprowadzone</w:t>
      </w:r>
      <w:r w:rsidR="009E18EF">
        <w:rPr>
          <w:rFonts w:eastAsia="Calibri"/>
        </w:rPr>
        <w:t xml:space="preserve"> w </w:t>
      </w:r>
      <w:r w:rsidRPr="006148F7">
        <w:rPr>
          <w:rFonts w:eastAsia="Calibri"/>
        </w:rPr>
        <w:t>celu poddania ocenie rozwiązań, które zakładają podniesienie skuteczności ściągalności alimentów,</w:t>
      </w:r>
      <w:r w:rsidR="00CC7107">
        <w:rPr>
          <w:rFonts w:eastAsia="Calibri"/>
        </w:rPr>
        <w:t xml:space="preserve"> a</w:t>
      </w:r>
      <w:r w:rsidR="00574971">
        <w:rPr>
          <w:rFonts w:eastAsia="Calibri"/>
        </w:rPr>
        <w:t xml:space="preserve"> </w:t>
      </w:r>
      <w:r w:rsidRPr="006148F7">
        <w:rPr>
          <w:rFonts w:eastAsia="Calibri"/>
        </w:rPr>
        <w:t>także znalezienie odpowiedzi na pytanie, czy</w:t>
      </w:r>
      <w:r w:rsidR="009E18EF">
        <w:rPr>
          <w:rFonts w:eastAsia="Calibri"/>
        </w:rPr>
        <w:t xml:space="preserve"> w </w:t>
      </w:r>
      <w:r w:rsidRPr="006148F7">
        <w:rPr>
          <w:rFonts w:eastAsia="Calibri"/>
        </w:rPr>
        <w:t>Polsce istnieje społeczne przyzwolenie na niepłacenie alimentów. Jak wynika</w:t>
      </w:r>
      <w:r w:rsidR="009E18EF">
        <w:rPr>
          <w:rFonts w:eastAsia="Calibri"/>
        </w:rPr>
        <w:t xml:space="preserve"> z </w:t>
      </w:r>
      <w:r w:rsidRPr="006148F7">
        <w:rPr>
          <w:rFonts w:eastAsia="Calibri"/>
        </w:rPr>
        <w:t>przeprowadzonych badań, Polacy są zdecydowanie za obligatoryjnym wpisywaniem dłużników alimentacyjnych</w:t>
      </w:r>
      <w:r w:rsidR="00F147D3">
        <w:rPr>
          <w:rFonts w:eastAsia="Calibri"/>
        </w:rPr>
        <w:t xml:space="preserve"> do</w:t>
      </w:r>
      <w:r w:rsidR="00574971">
        <w:rPr>
          <w:rFonts w:eastAsia="Calibri"/>
        </w:rPr>
        <w:t xml:space="preserve"> </w:t>
      </w:r>
      <w:r w:rsidRPr="006148F7">
        <w:rPr>
          <w:rFonts w:eastAsia="Calibri"/>
        </w:rPr>
        <w:t>rejestrów Biur Informacji Gospodarczej oraz zakazem świadczenia im wybranych usług, jak również za automatycznym</w:t>
      </w:r>
      <w:r w:rsidR="009E18EF">
        <w:rPr>
          <w:rFonts w:eastAsia="Calibri"/>
        </w:rPr>
        <w:t xml:space="preserve"> i </w:t>
      </w:r>
      <w:r w:rsidRPr="006148F7">
        <w:rPr>
          <w:rFonts w:eastAsia="Calibri"/>
        </w:rPr>
        <w:t>natychmiastowym informowaniem komorników sądowych</w:t>
      </w:r>
      <w:r w:rsidR="009E18EF">
        <w:rPr>
          <w:rFonts w:eastAsia="Calibri"/>
        </w:rPr>
        <w:t xml:space="preserve"> o </w:t>
      </w:r>
      <w:r w:rsidRPr="006148F7">
        <w:rPr>
          <w:rFonts w:eastAsia="Calibri"/>
        </w:rPr>
        <w:t>majątku dłużników przez ZUS</w:t>
      </w:r>
      <w:r w:rsidR="009E18EF">
        <w:rPr>
          <w:rFonts w:eastAsia="Calibri"/>
        </w:rPr>
        <w:t xml:space="preserve"> i </w:t>
      </w:r>
      <w:r w:rsidRPr="006148F7">
        <w:rPr>
          <w:rFonts w:eastAsia="Calibri"/>
        </w:rPr>
        <w:t>Urzędy Skarbowe. Ponadto, popierają wprowadzenie uciążliwych kar dla dłużników</w:t>
      </w:r>
      <w:r w:rsidR="009E18EF">
        <w:rPr>
          <w:rFonts w:eastAsia="Calibri"/>
        </w:rPr>
        <w:t xml:space="preserve"> i </w:t>
      </w:r>
      <w:r w:rsidRPr="006148F7">
        <w:rPr>
          <w:rFonts w:eastAsia="Calibri"/>
        </w:rPr>
        <w:t xml:space="preserve">pracodawców oraz częste stosowanie Systemu Dozoru </w:t>
      </w:r>
      <w:r w:rsidRPr="006148F7">
        <w:rPr>
          <w:rFonts w:eastAsia="Calibri"/>
        </w:rPr>
        <w:lastRenderedPageBreak/>
        <w:t>Elektronicznego, jak również prowadzenie działań prewencyjnych – budujących relację rodziców</w:t>
      </w:r>
      <w:r w:rsidR="009E18EF">
        <w:rPr>
          <w:rFonts w:eastAsia="Calibri"/>
        </w:rPr>
        <w:t xml:space="preserve"> z </w:t>
      </w:r>
      <w:r w:rsidRPr="006148F7">
        <w:rPr>
          <w:rFonts w:eastAsia="Calibri"/>
        </w:rPr>
        <w:t>dziećmi oraz aktywizujących dłużników na rynku pracy</w:t>
      </w:r>
      <w:r w:rsidRPr="006148F7">
        <w:rPr>
          <w:rFonts w:eastAsia="Calibri"/>
          <w:vertAlign w:val="superscript"/>
        </w:rPr>
        <w:footnoteReference w:id="1496"/>
      </w:r>
      <w:r w:rsidRPr="006148F7">
        <w:rPr>
          <w:rFonts w:eastAsia="Calibri"/>
        </w:rPr>
        <w:t>.</w:t>
      </w:r>
    </w:p>
    <w:p w:rsidR="0073219A" w:rsidRPr="006148F7" w:rsidRDefault="0073219A" w:rsidP="006F3E62">
      <w:pPr>
        <w:pStyle w:val="Nagwek5"/>
      </w:pPr>
      <w:bookmarkStart w:id="1545" w:name="_Toc515022496"/>
      <w:r w:rsidRPr="006148F7">
        <w:t>Tabele alimentacyjne</w:t>
      </w:r>
      <w:bookmarkEnd w:id="1545"/>
    </w:p>
    <w:p w:rsidR="009848DD" w:rsidRDefault="0073219A" w:rsidP="0071703A">
      <w:pPr>
        <w:pStyle w:val="Styl1"/>
        <w:rPr>
          <w:rFonts w:eastAsia="Calibri"/>
        </w:rPr>
      </w:pPr>
      <w:r w:rsidRPr="006148F7">
        <w:rPr>
          <w:rFonts w:eastAsia="Calibri"/>
        </w:rPr>
        <w:t>Postulat RPO</w:t>
      </w:r>
      <w:r w:rsidRPr="006148F7">
        <w:rPr>
          <w:rFonts w:eastAsia="Calibri"/>
          <w:vertAlign w:val="superscript"/>
        </w:rPr>
        <w:footnoteReference w:id="1497"/>
      </w:r>
      <w:r w:rsidRPr="006148F7">
        <w:rPr>
          <w:rFonts w:eastAsia="Calibri"/>
        </w:rPr>
        <w:t xml:space="preserve"> aby stworzyć</w:t>
      </w:r>
      <w:r w:rsidR="009E18EF">
        <w:rPr>
          <w:rFonts w:eastAsia="Calibri"/>
        </w:rPr>
        <w:t xml:space="preserve"> w </w:t>
      </w:r>
      <w:r w:rsidRPr="006148F7">
        <w:rPr>
          <w:rFonts w:eastAsia="Calibri"/>
        </w:rPr>
        <w:t>Polsce tabele alimentacyjne</w:t>
      </w:r>
      <w:r w:rsidRPr="006148F7">
        <w:rPr>
          <w:rFonts w:eastAsia="Calibri"/>
          <w:vertAlign w:val="superscript"/>
        </w:rPr>
        <w:footnoteReference w:id="1498"/>
      </w:r>
      <w:r w:rsidRPr="006148F7">
        <w:rPr>
          <w:rFonts w:eastAsia="Calibri"/>
        </w:rPr>
        <w:t xml:space="preserve"> zyskał poparcie resortu sprawiedliwości, który poinformował</w:t>
      </w:r>
      <w:r w:rsidRPr="006148F7">
        <w:rPr>
          <w:rFonts w:eastAsia="Calibri"/>
          <w:vertAlign w:val="superscript"/>
        </w:rPr>
        <w:footnoteReference w:id="1499"/>
      </w:r>
      <w:r w:rsidR="009E18EF">
        <w:rPr>
          <w:rFonts w:eastAsia="Calibri"/>
        </w:rPr>
        <w:t xml:space="preserve"> o </w:t>
      </w:r>
      <w:r w:rsidRPr="006148F7">
        <w:rPr>
          <w:rFonts w:eastAsia="Calibri"/>
        </w:rPr>
        <w:t>prowadzeniu prac analitycznych nad obowiązującymi</w:t>
      </w:r>
      <w:r w:rsidR="009E18EF">
        <w:rPr>
          <w:rFonts w:eastAsia="Calibri"/>
        </w:rPr>
        <w:t xml:space="preserve"> w </w:t>
      </w:r>
      <w:r w:rsidRPr="006148F7">
        <w:rPr>
          <w:rFonts w:eastAsia="Calibri"/>
        </w:rPr>
        <w:t>krajach europejskich rozwiązaniami prawnymi dotyczącymi stosowania obiektywnych kryteriów</w:t>
      </w:r>
      <w:r w:rsidR="00F147D3">
        <w:rPr>
          <w:rFonts w:eastAsia="Calibri"/>
        </w:rPr>
        <w:t xml:space="preserve"> do</w:t>
      </w:r>
      <w:r w:rsidR="00574971">
        <w:rPr>
          <w:rFonts w:eastAsia="Calibri"/>
        </w:rPr>
        <w:t xml:space="preserve"> </w:t>
      </w:r>
      <w:r w:rsidRPr="006148F7">
        <w:rPr>
          <w:rFonts w:eastAsia="Calibri"/>
        </w:rPr>
        <w:t>ustalania wysokości świadczenia alimentacyjnego oraz</w:t>
      </w:r>
      <w:r w:rsidR="009E18EF">
        <w:rPr>
          <w:rFonts w:eastAsia="Calibri"/>
        </w:rPr>
        <w:t xml:space="preserve"> o </w:t>
      </w:r>
      <w:r w:rsidRPr="006148F7">
        <w:rPr>
          <w:rFonts w:eastAsia="Calibri"/>
        </w:rPr>
        <w:t>prowadzeniu prac nad sporządzeniem tabel</w:t>
      </w:r>
      <w:r w:rsidR="009E18EF">
        <w:rPr>
          <w:rFonts w:eastAsia="Calibri"/>
        </w:rPr>
        <w:t xml:space="preserve"> o </w:t>
      </w:r>
      <w:r w:rsidRPr="006148F7">
        <w:rPr>
          <w:rFonts w:eastAsia="Calibri"/>
        </w:rPr>
        <w:t>walorze informacyjnym dla sądów (ze względu na potrzebę elastyczności</w:t>
      </w:r>
      <w:r w:rsidR="009E18EF">
        <w:rPr>
          <w:rFonts w:eastAsia="Calibri"/>
        </w:rPr>
        <w:t xml:space="preserve"> i </w:t>
      </w:r>
      <w:r w:rsidRPr="006148F7">
        <w:rPr>
          <w:rFonts w:eastAsia="Calibri"/>
        </w:rPr>
        <w:t>ochronę niezawisłości sędziowskiej</w:t>
      </w:r>
      <w:r w:rsidR="009E18EF">
        <w:rPr>
          <w:rFonts w:eastAsia="Calibri"/>
        </w:rPr>
        <w:t xml:space="preserve"> w </w:t>
      </w:r>
      <w:r w:rsidRPr="006148F7">
        <w:rPr>
          <w:rFonts w:eastAsia="Calibri"/>
        </w:rPr>
        <w:t>tym zakresie)</w:t>
      </w:r>
      <w:r w:rsidR="009E18EF">
        <w:rPr>
          <w:rFonts w:eastAsia="Calibri"/>
        </w:rPr>
        <w:t xml:space="preserve"> i </w:t>
      </w:r>
      <w:r w:rsidRPr="006148F7">
        <w:rPr>
          <w:rFonts w:eastAsia="Calibri"/>
        </w:rPr>
        <w:t>stron. Zapowiedziano uniwersalny charakter tabel oraz określenie kwoty maksymalnej, powyżej której domaganie się zwiększenia rozmiaru obowiązku alimentacyjnego będzie możliwe tylko na drodze postępowania sądowego</w:t>
      </w:r>
      <w:r w:rsidR="009848DD">
        <w:rPr>
          <w:rFonts w:eastAsia="Calibri"/>
        </w:rPr>
        <w:t>.</w:t>
      </w:r>
    </w:p>
    <w:p w:rsidR="0073219A" w:rsidRPr="006148F7" w:rsidRDefault="0073219A" w:rsidP="004C2686">
      <w:pPr>
        <w:pStyle w:val="Nagwek4"/>
      </w:pPr>
      <w:bookmarkStart w:id="1546" w:name="_Toc513723449"/>
      <w:bookmarkStart w:id="1547" w:name="_Toc515022497"/>
      <w:r w:rsidRPr="006148F7">
        <w:t>Co wymaga dalszej pracy</w:t>
      </w:r>
      <w:bookmarkEnd w:id="1546"/>
      <w:bookmarkEnd w:id="1547"/>
    </w:p>
    <w:p w:rsidR="0073219A" w:rsidRPr="006148F7" w:rsidRDefault="0073219A" w:rsidP="0071703A">
      <w:pPr>
        <w:pStyle w:val="Styl1"/>
        <w:rPr>
          <w:rFonts w:eastAsia="Calibri"/>
          <w:bCs/>
        </w:rPr>
      </w:pPr>
      <w:r w:rsidRPr="006148F7">
        <w:rPr>
          <w:rFonts w:eastAsia="Calibri"/>
        </w:rPr>
        <w:t>W ocenie Zespołu niezbędna jest współpraca międzyresortowa, zmierzająca</w:t>
      </w:r>
      <w:r w:rsidR="00F147D3">
        <w:rPr>
          <w:rFonts w:eastAsia="Calibri"/>
        </w:rPr>
        <w:t xml:space="preserve"> do</w:t>
      </w:r>
      <w:r w:rsidR="00574971">
        <w:rPr>
          <w:rFonts w:eastAsia="Calibri"/>
        </w:rPr>
        <w:t xml:space="preserve"> </w:t>
      </w:r>
      <w:r w:rsidRPr="006148F7">
        <w:rPr>
          <w:rFonts w:eastAsia="Calibri"/>
        </w:rPr>
        <w:t>wypracowania kompleksowych rozwiązań dotyczących zjawiska niealimentacji,</w:t>
      </w:r>
      <w:r w:rsidR="009E18EF">
        <w:rPr>
          <w:rFonts w:eastAsia="Calibri"/>
        </w:rPr>
        <w:t xml:space="preserve"> w </w:t>
      </w:r>
      <w:r w:rsidRPr="006148F7">
        <w:rPr>
          <w:rFonts w:eastAsia="Calibri"/>
        </w:rPr>
        <w:t>tym również</w:t>
      </w:r>
      <w:r w:rsidR="00F147D3">
        <w:rPr>
          <w:rFonts w:eastAsia="Calibri"/>
        </w:rPr>
        <w:t xml:space="preserve"> do</w:t>
      </w:r>
      <w:r w:rsidR="00574971">
        <w:rPr>
          <w:rFonts w:eastAsia="Calibri"/>
        </w:rPr>
        <w:t xml:space="preserve"> </w:t>
      </w:r>
      <w:r w:rsidRPr="006148F7">
        <w:rPr>
          <w:rFonts w:eastAsia="Calibri"/>
        </w:rPr>
        <w:t>poprawy skuteczności egzekucji alimentów. Przez kompleksowe</w:t>
      </w:r>
      <w:r w:rsidR="009E18EF">
        <w:rPr>
          <w:rFonts w:eastAsia="Calibri"/>
        </w:rPr>
        <w:t xml:space="preserve"> i </w:t>
      </w:r>
      <w:r w:rsidRPr="006148F7">
        <w:rPr>
          <w:rFonts w:eastAsia="Calibri"/>
        </w:rPr>
        <w:t>systemowe działania należy dążyć</w:t>
      </w:r>
      <w:r w:rsidR="00F147D3">
        <w:rPr>
          <w:rFonts w:eastAsia="Calibri"/>
        </w:rPr>
        <w:t xml:space="preserve"> do</w:t>
      </w:r>
      <w:r w:rsidR="00574971">
        <w:rPr>
          <w:rFonts w:eastAsia="Calibri"/>
        </w:rPr>
        <w:t xml:space="preserve"> </w:t>
      </w:r>
      <w:r w:rsidRPr="006148F7">
        <w:rPr>
          <w:rFonts w:eastAsia="Calibri"/>
        </w:rPr>
        <w:t>wyeliminowania sytuacji,</w:t>
      </w:r>
      <w:r w:rsidR="009E18EF">
        <w:rPr>
          <w:rFonts w:eastAsia="Calibri"/>
        </w:rPr>
        <w:t xml:space="preserve"> w </w:t>
      </w:r>
      <w:r w:rsidRPr="006148F7">
        <w:rPr>
          <w:rFonts w:eastAsia="Calibri"/>
        </w:rPr>
        <w:t>których zobowiązani</w:t>
      </w:r>
      <w:r w:rsidR="00F147D3">
        <w:rPr>
          <w:rFonts w:eastAsia="Calibri"/>
        </w:rPr>
        <w:t xml:space="preserve"> do</w:t>
      </w:r>
      <w:r w:rsidR="00574971">
        <w:rPr>
          <w:rFonts w:eastAsia="Calibri"/>
        </w:rPr>
        <w:t xml:space="preserve"> </w:t>
      </w:r>
      <w:r w:rsidRPr="006148F7">
        <w:rPr>
          <w:rFonts w:eastAsia="Calibri"/>
        </w:rPr>
        <w:t>alimentów unikają płacenia na swoje dzieci. Dalsze działania będą zatem podejmowane</w:t>
      </w:r>
      <w:r w:rsidR="009E18EF">
        <w:rPr>
          <w:rFonts w:eastAsia="Calibri"/>
        </w:rPr>
        <w:t xml:space="preserve"> w </w:t>
      </w:r>
      <w:r w:rsidRPr="006148F7">
        <w:rPr>
          <w:rFonts w:eastAsia="Calibri"/>
        </w:rPr>
        <w:t>zakresie usprawnienia egzekucji alimentów, funduszu alimentacyjnego oraz stosowania</w:t>
      </w:r>
      <w:r w:rsidR="00F147D3">
        <w:rPr>
          <w:rFonts w:eastAsia="Calibri"/>
        </w:rPr>
        <w:t xml:space="preserve"> art.</w:t>
      </w:r>
      <w:r w:rsidR="00574971">
        <w:rPr>
          <w:rFonts w:eastAsia="Calibri"/>
        </w:rPr>
        <w:t xml:space="preserve"> </w:t>
      </w:r>
      <w:r w:rsidRPr="006148F7">
        <w:rPr>
          <w:rFonts w:eastAsia="Calibri"/>
        </w:rPr>
        <w:t>209 k.k.</w:t>
      </w:r>
    </w:p>
    <w:p w:rsidR="0073219A" w:rsidRPr="006148F7" w:rsidRDefault="0073219A" w:rsidP="0071703A">
      <w:pPr>
        <w:pStyle w:val="Styl1"/>
        <w:rPr>
          <w:rFonts w:eastAsia="Calibri"/>
        </w:rPr>
      </w:pPr>
      <w:r w:rsidRPr="006148F7">
        <w:rPr>
          <w:rFonts w:eastAsia="Calibri"/>
        </w:rPr>
        <w:t>Ponadto,</w:t>
      </w:r>
      <w:r w:rsidR="00F147D3">
        <w:rPr>
          <w:rFonts w:eastAsia="Calibri"/>
        </w:rPr>
        <w:t xml:space="preserve"> od</w:t>
      </w:r>
      <w:r w:rsidR="00574971">
        <w:rPr>
          <w:rFonts w:eastAsia="Calibri"/>
        </w:rPr>
        <w:t xml:space="preserve"> </w:t>
      </w:r>
      <w:r w:rsidRPr="006148F7">
        <w:rPr>
          <w:rFonts w:eastAsia="Calibri"/>
        </w:rPr>
        <w:t>początku funkcjonowania Zespołu</w:t>
      </w:r>
      <w:r w:rsidR="00F147D3">
        <w:rPr>
          <w:rFonts w:eastAsia="Calibri"/>
        </w:rPr>
        <w:t xml:space="preserve"> do</w:t>
      </w:r>
      <w:r w:rsidR="00574971">
        <w:rPr>
          <w:rFonts w:eastAsia="Calibri"/>
        </w:rPr>
        <w:t xml:space="preserve"> </w:t>
      </w:r>
      <w:r w:rsidRPr="006148F7">
        <w:rPr>
          <w:rFonts w:eastAsia="Calibri"/>
        </w:rPr>
        <w:t>spraw Alimentów zarówno Rzecznik Praw Obywatelskich, jak</w:t>
      </w:r>
      <w:r w:rsidR="009E18EF">
        <w:rPr>
          <w:rFonts w:eastAsia="Calibri"/>
        </w:rPr>
        <w:t xml:space="preserve"> i </w:t>
      </w:r>
      <w:r w:rsidRPr="006148F7">
        <w:rPr>
          <w:rFonts w:eastAsia="Calibri"/>
        </w:rPr>
        <w:t>Rzecznik Praw Dziecka zabiegają</w:t>
      </w:r>
      <w:r w:rsidR="009E18EF">
        <w:rPr>
          <w:rFonts w:eastAsia="Calibri"/>
        </w:rPr>
        <w:t xml:space="preserve"> o </w:t>
      </w:r>
      <w:r w:rsidRPr="006148F7">
        <w:rPr>
          <w:rFonts w:eastAsia="Calibri"/>
        </w:rPr>
        <w:t xml:space="preserve">przeprowadzenie ogólnopolskiej kampanii społecznej dotyczącej problemu </w:t>
      </w:r>
      <w:r w:rsidRPr="006148F7">
        <w:rPr>
          <w:rFonts w:eastAsia="Calibri"/>
        </w:rPr>
        <w:lastRenderedPageBreak/>
        <w:t>niealimentacji dzieci.</w:t>
      </w:r>
      <w:r w:rsidR="002D1487">
        <w:rPr>
          <w:rFonts w:eastAsia="Calibri"/>
        </w:rPr>
        <w:t xml:space="preserve"> W</w:t>
      </w:r>
      <w:r w:rsidR="00574971">
        <w:rPr>
          <w:rFonts w:eastAsia="Calibri"/>
        </w:rPr>
        <w:t xml:space="preserve"> </w:t>
      </w:r>
      <w:r w:rsidR="00422151">
        <w:rPr>
          <w:rFonts w:eastAsia="Calibri"/>
        </w:rPr>
        <w:t>2017</w:t>
      </w:r>
      <w:r w:rsidR="00574971">
        <w:rPr>
          <w:rFonts w:eastAsia="Calibri"/>
        </w:rPr>
        <w:t xml:space="preserve"> </w:t>
      </w:r>
      <w:r w:rsidR="00417C70">
        <w:rPr>
          <w:rFonts w:eastAsia="Calibri"/>
        </w:rPr>
        <w:t xml:space="preserve">r. </w:t>
      </w:r>
      <w:r w:rsidRPr="006148F7">
        <w:rPr>
          <w:rFonts w:eastAsia="Calibri"/>
        </w:rPr>
        <w:t>ponownie zaapelowali</w:t>
      </w:r>
      <w:r w:rsidR="009E18EF">
        <w:rPr>
          <w:rFonts w:eastAsia="Calibri"/>
        </w:rPr>
        <w:t xml:space="preserve"> o </w:t>
      </w:r>
      <w:r w:rsidRPr="006148F7">
        <w:rPr>
          <w:rFonts w:eastAsia="Calibri"/>
        </w:rPr>
        <w:t>to</w:t>
      </w:r>
      <w:r w:rsidRPr="006148F7">
        <w:rPr>
          <w:rFonts w:eastAsia="Calibri"/>
          <w:vertAlign w:val="superscript"/>
        </w:rPr>
        <w:footnoteReference w:id="1500"/>
      </w:r>
      <w:r w:rsidRPr="006148F7">
        <w:rPr>
          <w:rFonts w:eastAsia="Calibri"/>
        </w:rPr>
        <w:t>, zważywszy na wagę</w:t>
      </w:r>
      <w:r w:rsidR="009E18EF">
        <w:rPr>
          <w:rFonts w:eastAsia="Calibri"/>
        </w:rPr>
        <w:t xml:space="preserve"> i </w:t>
      </w:r>
      <w:r w:rsidRPr="006148F7">
        <w:rPr>
          <w:rFonts w:eastAsia="Calibri"/>
        </w:rPr>
        <w:t>skalę tego problemu. Nadal</w:t>
      </w:r>
      <w:r w:rsidR="00CC7107">
        <w:rPr>
          <w:rFonts w:eastAsia="Calibri"/>
        </w:rPr>
        <w:t xml:space="preserve"> nie</w:t>
      </w:r>
      <w:r w:rsidR="00574971">
        <w:rPr>
          <w:rFonts w:eastAsia="Calibri"/>
        </w:rPr>
        <w:t xml:space="preserve"> </w:t>
      </w:r>
      <w:r w:rsidRPr="006148F7">
        <w:rPr>
          <w:rFonts w:eastAsia="Calibri"/>
        </w:rPr>
        <w:t>spotkało się to jednak ze stosownym odzewem. Tymczasem działania edukacyjne są zasadnicze dla zmiany postaw społecznych</w:t>
      </w:r>
      <w:r w:rsidR="009E18EF">
        <w:rPr>
          <w:rFonts w:eastAsia="Calibri"/>
        </w:rPr>
        <w:t xml:space="preserve"> w </w:t>
      </w:r>
      <w:r w:rsidRPr="006148F7">
        <w:rPr>
          <w:rFonts w:eastAsia="Calibri"/>
        </w:rPr>
        <w:t>tym obszarze –</w:t>
      </w:r>
      <w:r w:rsidR="009E18EF">
        <w:rPr>
          <w:rFonts w:eastAsia="Calibri"/>
        </w:rPr>
        <w:t xml:space="preserve"> w </w:t>
      </w:r>
      <w:r w:rsidRPr="006148F7">
        <w:rPr>
          <w:rFonts w:eastAsia="Calibri"/>
        </w:rPr>
        <w:t>tym wzmocnienia przekonania,</w:t>
      </w:r>
      <w:r w:rsidR="00CC7107">
        <w:rPr>
          <w:rFonts w:eastAsia="Calibri"/>
        </w:rPr>
        <w:t xml:space="preserve"> że</w:t>
      </w:r>
      <w:r w:rsidR="00574971">
        <w:rPr>
          <w:rFonts w:eastAsia="Calibri"/>
        </w:rPr>
        <w:t xml:space="preserve"> </w:t>
      </w:r>
      <w:r w:rsidRPr="006148F7">
        <w:rPr>
          <w:rFonts w:eastAsia="Calibri"/>
        </w:rPr>
        <w:t>alimenty są środkami przeznaczonymi</w:t>
      </w:r>
      <w:r w:rsidR="00F147D3">
        <w:rPr>
          <w:rFonts w:eastAsia="Calibri"/>
        </w:rPr>
        <w:t xml:space="preserve"> do</w:t>
      </w:r>
      <w:r w:rsidR="00574971">
        <w:rPr>
          <w:rFonts w:eastAsia="Calibri"/>
        </w:rPr>
        <w:t xml:space="preserve"> </w:t>
      </w:r>
      <w:r w:rsidRPr="006148F7">
        <w:rPr>
          <w:rFonts w:eastAsia="Calibri"/>
        </w:rPr>
        <w:t>podnoszenia poziomu życiowego dzieci,</w:t>
      </w:r>
      <w:r w:rsidR="00CC7107">
        <w:rPr>
          <w:rFonts w:eastAsia="Calibri"/>
        </w:rPr>
        <w:t xml:space="preserve"> a</w:t>
      </w:r>
      <w:r w:rsidR="00574971">
        <w:rPr>
          <w:rFonts w:eastAsia="Calibri"/>
        </w:rPr>
        <w:t xml:space="preserve"> </w:t>
      </w:r>
      <w:r w:rsidRPr="006148F7">
        <w:rPr>
          <w:rFonts w:eastAsia="Calibri"/>
        </w:rPr>
        <w:t>ich niepłacenie to forma przemocy ekonomicznej</w:t>
      </w:r>
      <w:r w:rsidRPr="006148F7">
        <w:rPr>
          <w:rFonts w:eastAsia="Calibri"/>
          <w:vertAlign w:val="superscript"/>
        </w:rPr>
        <w:footnoteReference w:id="1501"/>
      </w:r>
      <w:r w:rsidR="0071703A" w:rsidRPr="006148F7">
        <w:rPr>
          <w:rFonts w:eastAsia="Calibri"/>
        </w:rPr>
        <w:t>.</w:t>
      </w:r>
    </w:p>
    <w:p w:rsidR="000546ED" w:rsidRPr="006148F7" w:rsidRDefault="000546ED" w:rsidP="0071703A">
      <w:pPr>
        <w:pStyle w:val="Styl1"/>
        <w:rPr>
          <w:rFonts w:eastAsia="Calibri"/>
        </w:rPr>
      </w:pPr>
    </w:p>
    <w:p w:rsidR="000546ED" w:rsidRPr="006148F7" w:rsidRDefault="000546ED">
      <w:pPr>
        <w:spacing w:after="200" w:line="24" w:lineRule="auto"/>
        <w:rPr>
          <w:rFonts w:eastAsia="Calibri"/>
          <w:spacing w:val="5"/>
        </w:rPr>
      </w:pPr>
      <w:r w:rsidRPr="006148F7">
        <w:rPr>
          <w:rFonts w:eastAsia="Calibri"/>
        </w:rPr>
        <w:br w:type="page"/>
      </w:r>
    </w:p>
    <w:p w:rsidR="000546ED" w:rsidRPr="006148F7" w:rsidRDefault="000546ED" w:rsidP="001B56FC">
      <w:pPr>
        <w:pStyle w:val="Nagwek2"/>
      </w:pPr>
      <w:bookmarkStart w:id="1548" w:name="_Toc513723450"/>
      <w:bookmarkStart w:id="1549" w:name="_Toc515022498"/>
      <w:r w:rsidRPr="006148F7">
        <w:rPr>
          <w:rFonts w:eastAsia="Calibri"/>
        </w:rPr>
        <w:lastRenderedPageBreak/>
        <w:t>Załącznik nr 3</w:t>
      </w:r>
      <w:bookmarkEnd w:id="1548"/>
      <w:r w:rsidR="0048706E">
        <w:rPr>
          <w:rFonts w:eastAsia="Calibri"/>
        </w:rPr>
        <w:t xml:space="preserve"> </w:t>
      </w:r>
      <w:bookmarkStart w:id="1550" w:name="_Toc513723451"/>
      <w:r w:rsidR="0048706E">
        <w:rPr>
          <w:rFonts w:eastAsia="Calibri"/>
        </w:rPr>
        <w:br/>
      </w:r>
      <w:r w:rsidRPr="006148F7">
        <w:t>Rekomendacje I Kongresu Praw Obywatelskich</w:t>
      </w:r>
      <w:bookmarkEnd w:id="1550"/>
      <w:bookmarkEnd w:id="1549"/>
    </w:p>
    <w:p w:rsidR="00AE5BF1" w:rsidRPr="006148F7" w:rsidRDefault="00AE5BF1" w:rsidP="004C2686">
      <w:pPr>
        <w:pStyle w:val="Nagwek4"/>
      </w:pPr>
      <w:bookmarkStart w:id="1551" w:name="_Toc513723452"/>
      <w:bookmarkStart w:id="1552" w:name="_Toc515022499"/>
      <w:r w:rsidRPr="006148F7">
        <w:t>Najważniejsze wnioski Kongresu Praw Obywatelskich</w:t>
      </w:r>
      <w:r w:rsidR="00630BA4">
        <w:t xml:space="preserve"> – </w:t>
      </w:r>
      <w:r w:rsidRPr="006148F7">
        <w:t>wprowadzenie</w:t>
      </w:r>
      <w:bookmarkEnd w:id="1551"/>
      <w:bookmarkEnd w:id="1552"/>
    </w:p>
    <w:p w:rsidR="00AE5BF1" w:rsidRPr="006148F7" w:rsidRDefault="00AE5BF1" w:rsidP="00AE5BF1">
      <w:pPr>
        <w:pStyle w:val="Styl1"/>
        <w:rPr>
          <w:spacing w:val="0"/>
        </w:rPr>
      </w:pPr>
      <w:r w:rsidRPr="006148F7">
        <w:t>Nasze państwo wymaga zmian, ale</w:t>
      </w:r>
      <w:r w:rsidR="00CC7107">
        <w:t xml:space="preserve"> nie</w:t>
      </w:r>
      <w:r w:rsidR="00574971">
        <w:t xml:space="preserve"> </w:t>
      </w:r>
      <w:r w:rsidRPr="006148F7">
        <w:t>poprzez likwidację trójpodziału władz czy upolitycznienie instytucji publicznych, lecz przez rozwiązywanie tysięcy mniejszych spraw – związanych</w:t>
      </w:r>
      <w:r w:rsidR="009E18EF">
        <w:t xml:space="preserve"> z </w:t>
      </w:r>
      <w:r w:rsidRPr="006148F7">
        <w:t>konkretnym problemem, środowiskiem, potrzebą społeczną.</w:t>
      </w:r>
    </w:p>
    <w:p w:rsidR="00AE5BF1" w:rsidRPr="006148F7" w:rsidRDefault="00AE5BF1" w:rsidP="00AE5BF1">
      <w:pPr>
        <w:pStyle w:val="Styl1"/>
      </w:pPr>
      <w:r w:rsidRPr="006148F7">
        <w:t>Obywatele mają coraz mniej możliwości</w:t>
      </w:r>
      <w:r w:rsidR="009E18EF">
        <w:t xml:space="preserve"> i </w:t>
      </w:r>
      <w:r w:rsidRPr="006148F7">
        <w:t>narzędzi</w:t>
      </w:r>
      <w:r w:rsidR="00F147D3">
        <w:t xml:space="preserve"> do</w:t>
      </w:r>
      <w:r w:rsidR="00574971">
        <w:t xml:space="preserve"> </w:t>
      </w:r>
      <w:r w:rsidRPr="006148F7">
        <w:t>kontroli poczynań władzy na różnych szczeblach. Tym samym życie publiczne staje się mniej przejrzyste. Wskazując na konkretne przykłady, uczestnicy Kongresu postulowali rozwiązania, które służyłyby budowaniu państwa partnerskiego, przyjaznego, szanującego podmiotowość jednostki.</w:t>
      </w:r>
    </w:p>
    <w:p w:rsidR="00AE5BF1" w:rsidRPr="006148F7" w:rsidRDefault="00AE5BF1" w:rsidP="00AE5BF1">
      <w:pPr>
        <w:pStyle w:val="Styl1"/>
      </w:pPr>
      <w:r w:rsidRPr="006148F7">
        <w:t>Jedną</w:t>
      </w:r>
      <w:r w:rsidR="009E18EF">
        <w:t xml:space="preserve"> z </w:t>
      </w:r>
      <w:r w:rsidRPr="006148F7">
        <w:t>naszych największych bolączek staje się zamieranie dialogu społecznego. Odwrócenie tego trendu będzie miało kluczowe znaczenie dla losów demokracji</w:t>
      </w:r>
      <w:r w:rsidR="009E18EF">
        <w:t xml:space="preserve"> i </w:t>
      </w:r>
      <w:r w:rsidRPr="006148F7">
        <w:t>praw człowieka</w:t>
      </w:r>
      <w:r w:rsidR="009E18EF">
        <w:t xml:space="preserve"> w </w:t>
      </w:r>
      <w:r w:rsidRPr="006148F7">
        <w:t>naszym kraju.</w:t>
      </w:r>
    </w:p>
    <w:p w:rsidR="00AE5BF1" w:rsidRPr="006148F7" w:rsidRDefault="00AE5BF1" w:rsidP="00AE5BF1">
      <w:pPr>
        <w:pStyle w:val="Styl1"/>
      </w:pPr>
      <w:r w:rsidRPr="006148F7">
        <w:t>Kongres jednoznacznie wskazał na edukację jako podstawę rozwoju obywatelskiego. Podstawą powinna być znajomość Konstytucji (patriotyzm konstytucyjny), ale</w:t>
      </w:r>
      <w:r w:rsidR="009E18EF">
        <w:t xml:space="preserve"> w </w:t>
      </w:r>
      <w:r w:rsidRPr="006148F7">
        <w:t>praktyce chodziłoby też to, aby każdy uczeń, pracownik czy senior, każdy specjalista</w:t>
      </w:r>
      <w:r w:rsidR="009E18EF">
        <w:t xml:space="preserve"> i </w:t>
      </w:r>
      <w:r w:rsidRPr="006148F7">
        <w:t>zarządzający, znał konkretne prawa obywatelskie</w:t>
      </w:r>
      <w:r w:rsidR="009E18EF">
        <w:t xml:space="preserve"> i </w:t>
      </w:r>
      <w:r w:rsidRPr="006148F7">
        <w:t>wiedział, jak je zastosować</w:t>
      </w:r>
      <w:r w:rsidR="009E18EF">
        <w:t xml:space="preserve"> w </w:t>
      </w:r>
      <w:r w:rsidRPr="006148F7">
        <w:t>różnych sytuacjach życiowych.</w:t>
      </w:r>
    </w:p>
    <w:p w:rsidR="00AE5BF1" w:rsidRPr="006148F7" w:rsidRDefault="00AE5BF1" w:rsidP="00AE5BF1">
      <w:pPr>
        <w:pStyle w:val="Styl1"/>
      </w:pPr>
      <w:r w:rsidRPr="006148F7">
        <w:t>Wielką przyszłość ma samoorganizacja społeczna. Są ogromne pokłady spraw,</w:t>
      </w:r>
      <w:r w:rsidR="009E18EF">
        <w:t xml:space="preserve"> w </w:t>
      </w:r>
      <w:r w:rsidRPr="006148F7">
        <w:t>których obywatele mogą wspólnie pomóc sobie sami. Zwłaszcza na szczeblu lokalnym,</w:t>
      </w:r>
      <w:r w:rsidR="009E18EF">
        <w:t xml:space="preserve"> w </w:t>
      </w:r>
      <w:r w:rsidRPr="006148F7">
        <w:t>środowiskach zamieszkania, ale</w:t>
      </w:r>
      <w:r w:rsidR="009E18EF">
        <w:t xml:space="preserve"> i w </w:t>
      </w:r>
      <w:r w:rsidRPr="006148F7">
        <w:t>korporacjach zawodowych.</w:t>
      </w:r>
    </w:p>
    <w:p w:rsidR="00AE5BF1" w:rsidRPr="006148F7" w:rsidRDefault="00AE5BF1" w:rsidP="00C7639D">
      <w:pPr>
        <w:pStyle w:val="Styl1"/>
      </w:pPr>
      <w:r w:rsidRPr="006148F7">
        <w:rPr>
          <w:rStyle w:val="Pogrubienie"/>
          <w:b w:val="0"/>
          <w:bCs w:val="0"/>
        </w:rPr>
        <w:t>Niezależnie</w:t>
      </w:r>
      <w:r w:rsidR="00F147D3">
        <w:rPr>
          <w:rStyle w:val="Pogrubienie"/>
          <w:b w:val="0"/>
          <w:bCs w:val="0"/>
        </w:rPr>
        <w:t xml:space="preserve"> od</w:t>
      </w:r>
      <w:r w:rsidR="00574971">
        <w:rPr>
          <w:rStyle w:val="Pogrubienie"/>
          <w:b w:val="0"/>
          <w:bCs w:val="0"/>
        </w:rPr>
        <w:t xml:space="preserve"> </w:t>
      </w:r>
      <w:r w:rsidRPr="006148F7">
        <w:rPr>
          <w:rStyle w:val="Pogrubienie"/>
          <w:b w:val="0"/>
          <w:bCs w:val="0"/>
        </w:rPr>
        <w:t>znaczenia merytorycznego Kongres odgrywa ważną rolę integracyjną, tworząc platformę wymiany myśli</w:t>
      </w:r>
      <w:r w:rsidR="009E18EF">
        <w:rPr>
          <w:rStyle w:val="Pogrubienie"/>
          <w:b w:val="0"/>
          <w:bCs w:val="0"/>
        </w:rPr>
        <w:t xml:space="preserve"> i </w:t>
      </w:r>
      <w:r w:rsidRPr="006148F7">
        <w:rPr>
          <w:rStyle w:val="Pogrubienie"/>
          <w:b w:val="0"/>
          <w:bCs w:val="0"/>
        </w:rPr>
        <w:t>doświadczeń dla zatroskanych stanem ochrony praw obywatelskich</w:t>
      </w:r>
      <w:r w:rsidR="009E18EF">
        <w:rPr>
          <w:rStyle w:val="Pogrubienie"/>
          <w:b w:val="0"/>
          <w:bCs w:val="0"/>
        </w:rPr>
        <w:t xml:space="preserve"> w </w:t>
      </w:r>
      <w:r w:rsidRPr="006148F7">
        <w:rPr>
          <w:rStyle w:val="Pogrubienie"/>
          <w:b w:val="0"/>
          <w:bCs w:val="0"/>
        </w:rPr>
        <w:t>naszym kraju.</w:t>
      </w:r>
    </w:p>
    <w:p w:rsidR="00AE5BF1" w:rsidRPr="006148F7" w:rsidRDefault="001B56FC" w:rsidP="00B40816">
      <w:pPr>
        <w:pStyle w:val="Nagwek3"/>
      </w:pPr>
      <w:bookmarkStart w:id="1553" w:name="_Toc513723453"/>
      <w:bookmarkStart w:id="1554" w:name="_Toc515022500"/>
      <w:r w:rsidRPr="006148F7">
        <w:lastRenderedPageBreak/>
        <w:t>Rekomendacje</w:t>
      </w:r>
      <w:r w:rsidR="009E18EF">
        <w:t xml:space="preserve"> z </w:t>
      </w:r>
      <w:r w:rsidRPr="001B56FC">
        <w:t>I Kongresu Praw Obywatelskich</w:t>
      </w:r>
      <w:bookmarkEnd w:id="1553"/>
      <w:bookmarkEnd w:id="1554"/>
    </w:p>
    <w:p w:rsidR="00F147D3" w:rsidRDefault="00AE5BF1" w:rsidP="004C2686">
      <w:pPr>
        <w:pStyle w:val="Nagwek4"/>
      </w:pPr>
      <w:bookmarkStart w:id="1555" w:name="_Toc513723454"/>
      <w:bookmarkStart w:id="1556" w:name="_Toc515022501"/>
      <w:r w:rsidRPr="006148F7">
        <w:t>Prawo</w:t>
      </w:r>
      <w:r w:rsidR="00CC7107">
        <w:t xml:space="preserve"> a</w:t>
      </w:r>
      <w:r w:rsidR="00574971">
        <w:t xml:space="preserve"> </w:t>
      </w:r>
      <w:r w:rsidRPr="006148F7">
        <w:t>wiedza</w:t>
      </w:r>
      <w:r w:rsidR="009E18EF">
        <w:t xml:space="preserve"> i </w:t>
      </w:r>
      <w:r w:rsidRPr="006148F7">
        <w:t>edukacja</w:t>
      </w:r>
      <w:bookmarkEnd w:id="1555"/>
      <w:bookmarkEnd w:id="1556"/>
    </w:p>
    <w:p w:rsidR="00AE5BF1" w:rsidRPr="006148F7" w:rsidRDefault="00AE5BF1" w:rsidP="006F3E62">
      <w:pPr>
        <w:pStyle w:val="Nagwek5"/>
      </w:pPr>
      <w:bookmarkStart w:id="1557" w:name="_Toc515022502"/>
      <w:r w:rsidRPr="006148F7">
        <w:t>Edukacja</w:t>
      </w:r>
      <w:bookmarkEnd w:id="1557"/>
    </w:p>
    <w:p w:rsidR="00AE5BF1" w:rsidRPr="006148F7" w:rsidRDefault="00AE5BF1" w:rsidP="00AE5BF1">
      <w:pPr>
        <w:pStyle w:val="Styl1"/>
      </w:pPr>
      <w:r w:rsidRPr="006148F7">
        <w:t>Dyskusja</w:t>
      </w:r>
      <w:r w:rsidR="009E18EF">
        <w:t xml:space="preserve"> o </w:t>
      </w:r>
      <w:r w:rsidRPr="006148F7">
        <w:t>poziomie wiedzy społeczeństwa na temat praw obywatelskich uświadamia nam, jak wielkie są potrzeby edukacyjne</w:t>
      </w:r>
      <w:r w:rsidR="009E18EF">
        <w:t xml:space="preserve"> w </w:t>
      </w:r>
      <w:r w:rsidRPr="006148F7">
        <w:t>tym zakresie. Często bowiem bywamy „nierealistycznymi optymistami” – czyli jesteśmy przekonani,</w:t>
      </w:r>
      <w:r w:rsidR="00CC7107">
        <w:t xml:space="preserve"> że</w:t>
      </w:r>
      <w:r w:rsidR="00574971">
        <w:t xml:space="preserve"> </w:t>
      </w:r>
      <w:r w:rsidRPr="006148F7">
        <w:t>łamanie praw obywatelskich, choćby opisywane</w:t>
      </w:r>
      <w:r w:rsidR="009E18EF">
        <w:t xml:space="preserve"> w </w:t>
      </w:r>
      <w:r w:rsidRPr="006148F7">
        <w:t>mediach, nas</w:t>
      </w:r>
      <w:r w:rsidR="00CC7107">
        <w:t xml:space="preserve"> nie</w:t>
      </w:r>
      <w:r w:rsidR="00574971">
        <w:t xml:space="preserve"> </w:t>
      </w:r>
      <w:r w:rsidRPr="006148F7">
        <w:t>dotyczy</w:t>
      </w:r>
      <w:r w:rsidR="009E18EF">
        <w:t xml:space="preserve"> i </w:t>
      </w:r>
      <w:r w:rsidRPr="006148F7">
        <w:t>nigdy nam się</w:t>
      </w:r>
      <w:r w:rsidR="00CC7107">
        <w:t xml:space="preserve"> nie</w:t>
      </w:r>
      <w:r w:rsidR="00574971">
        <w:t xml:space="preserve"> </w:t>
      </w:r>
      <w:r w:rsidRPr="006148F7">
        <w:t>przydarzy, stąd postrzegamy problem jako abstrakcyjny.</w:t>
      </w:r>
    </w:p>
    <w:p w:rsidR="00AE5BF1" w:rsidRPr="006148F7" w:rsidRDefault="00AE5BF1" w:rsidP="007065D7">
      <w:pPr>
        <w:pStyle w:val="Styl1"/>
        <w:numPr>
          <w:ilvl w:val="0"/>
          <w:numId w:val="71"/>
        </w:numPr>
        <w:ind w:left="851" w:hanging="851"/>
      </w:pPr>
      <w:r w:rsidRPr="006148F7">
        <w:t>Musimy uczyć (się)</w:t>
      </w:r>
      <w:r w:rsidR="009E18EF">
        <w:t xml:space="preserve"> o </w:t>
      </w:r>
      <w:r w:rsidRPr="006148F7">
        <w:t>prawach człowieka</w:t>
      </w:r>
      <w:r w:rsidR="009E18EF">
        <w:t xml:space="preserve"> i </w:t>
      </w:r>
      <w:r w:rsidRPr="006148F7">
        <w:t>obywatela</w:t>
      </w:r>
      <w:r w:rsidR="00F147D3">
        <w:t xml:space="preserve"> od</w:t>
      </w:r>
      <w:r w:rsidR="00574971">
        <w:t xml:space="preserve"> </w:t>
      </w:r>
      <w:r w:rsidRPr="006148F7">
        <w:rPr>
          <w:rStyle w:val="Pogrubienie"/>
          <w:b w:val="0"/>
          <w:bCs w:val="0"/>
        </w:rPr>
        <w:t>najmłodszych lat</w:t>
      </w:r>
      <w:r w:rsidRPr="006148F7">
        <w:t>. Nie tylko na lekcjach wychowawczych. Ważne jest, aby wskazywać na praktyczne zastosowanie wykładanych treści</w:t>
      </w:r>
      <w:r w:rsidR="009E18EF">
        <w:t xml:space="preserve"> w </w:t>
      </w:r>
      <w:r w:rsidRPr="006148F7">
        <w:t>nawiązaniu</w:t>
      </w:r>
      <w:r w:rsidR="00F147D3">
        <w:t xml:space="preserve"> do</w:t>
      </w:r>
      <w:r w:rsidR="00574971">
        <w:t xml:space="preserve"> </w:t>
      </w:r>
      <w:r w:rsidRPr="006148F7">
        <w:t>praw człowieka. Np. nauka</w:t>
      </w:r>
      <w:r w:rsidR="009E18EF">
        <w:t xml:space="preserve"> o </w:t>
      </w:r>
      <w:r w:rsidRPr="006148F7">
        <w:t>człowieku, jego organizmie, potrzebach</w:t>
      </w:r>
      <w:r w:rsidR="009E18EF">
        <w:t xml:space="preserve"> i </w:t>
      </w:r>
      <w:r w:rsidRPr="006148F7">
        <w:t>możliwościach</w:t>
      </w:r>
      <w:r w:rsidR="00CC7107">
        <w:t xml:space="preserve"> nie</w:t>
      </w:r>
      <w:r w:rsidR="00574971">
        <w:t xml:space="preserve"> </w:t>
      </w:r>
      <w:r w:rsidRPr="006148F7">
        <w:t>powinna być przekazywana</w:t>
      </w:r>
      <w:r w:rsidR="009E18EF">
        <w:t xml:space="preserve"> w </w:t>
      </w:r>
      <w:r w:rsidRPr="006148F7">
        <w:t>oderwaniu</w:t>
      </w:r>
      <w:r w:rsidR="00F147D3">
        <w:t xml:space="preserve"> od</w:t>
      </w:r>
      <w:r w:rsidR="00574971">
        <w:t xml:space="preserve"> </w:t>
      </w:r>
      <w:r w:rsidRPr="006148F7">
        <w:t>jego praw</w:t>
      </w:r>
      <w:r w:rsidR="009E18EF">
        <w:t xml:space="preserve"> z </w:t>
      </w:r>
      <w:r w:rsidRPr="006148F7">
        <w:t>tego wynikających.</w:t>
      </w:r>
    </w:p>
    <w:p w:rsidR="00AE5BF1" w:rsidRPr="006148F7" w:rsidRDefault="00AE5BF1" w:rsidP="007065D7">
      <w:pPr>
        <w:pStyle w:val="Styl1"/>
        <w:numPr>
          <w:ilvl w:val="0"/>
          <w:numId w:val="71"/>
        </w:numPr>
        <w:ind w:left="851" w:hanging="851"/>
      </w:pPr>
      <w:r w:rsidRPr="006148F7">
        <w:t>Aby</w:t>
      </w:r>
      <w:r w:rsidR="00574971">
        <w:t xml:space="preserve"> </w:t>
      </w:r>
      <w:r w:rsidRPr="006148F7">
        <w:rPr>
          <w:rStyle w:val="Pogrubienie"/>
          <w:b w:val="0"/>
          <w:bCs w:val="0"/>
        </w:rPr>
        <w:t>poprawić komunikację</w:t>
      </w:r>
      <w:r w:rsidR="00574971">
        <w:t xml:space="preserve"> </w:t>
      </w:r>
      <w:r w:rsidRPr="006148F7">
        <w:t>dotyczącą praw człowieka, powinniśmy używać także języka wolnego</w:t>
      </w:r>
      <w:r w:rsidR="00F147D3">
        <w:t xml:space="preserve"> od</w:t>
      </w:r>
      <w:r w:rsidR="00574971">
        <w:t xml:space="preserve"> </w:t>
      </w:r>
      <w:r w:rsidRPr="006148F7">
        <w:t>uprzedzeń, jasnego, najlepiej</w:t>
      </w:r>
      <w:r w:rsidR="009E18EF">
        <w:t xml:space="preserve"> w </w:t>
      </w:r>
      <w:r w:rsidRPr="006148F7">
        <w:t>oparciu</w:t>
      </w:r>
      <w:r w:rsidR="009E18EF">
        <w:t xml:space="preserve"> o </w:t>
      </w:r>
      <w:r w:rsidRPr="006148F7">
        <w:t>przykład konkretnej osoby, indywidualną historię – tak</w:t>
      </w:r>
      <w:r w:rsidR="00CC7107">
        <w:t xml:space="preserve"> by</w:t>
      </w:r>
      <w:r w:rsidR="00574971">
        <w:t xml:space="preserve"> </w:t>
      </w:r>
      <w:r w:rsidRPr="006148F7">
        <w:t>ukazać utylitarny (praktyczny) charakter praw człowieka.</w:t>
      </w:r>
    </w:p>
    <w:p w:rsidR="00AE5BF1" w:rsidRPr="006148F7" w:rsidRDefault="00AE5BF1" w:rsidP="007065D7">
      <w:pPr>
        <w:pStyle w:val="Styl1"/>
        <w:numPr>
          <w:ilvl w:val="0"/>
          <w:numId w:val="71"/>
        </w:numPr>
        <w:ind w:left="851" w:hanging="851"/>
      </w:pPr>
      <w:r w:rsidRPr="006148F7">
        <w:t>Edukacja obywatelska to zadanie</w:t>
      </w:r>
      <w:r w:rsidR="00CC7107">
        <w:t xml:space="preserve"> nie</w:t>
      </w:r>
      <w:r w:rsidR="00574971">
        <w:t xml:space="preserve"> </w:t>
      </w:r>
      <w:r w:rsidRPr="006148F7">
        <w:t>tylko dla szkoły, ale także dla</w:t>
      </w:r>
      <w:r w:rsidR="00574971">
        <w:t xml:space="preserve"> </w:t>
      </w:r>
      <w:r w:rsidRPr="006148F7">
        <w:t>przedstawicieli społeczeństwa obywatelskiego. Ważna jest</w:t>
      </w:r>
      <w:r w:rsidR="00574971">
        <w:t xml:space="preserve"> </w:t>
      </w:r>
      <w:r w:rsidRPr="006148F7">
        <w:rPr>
          <w:rStyle w:val="Pogrubienie"/>
          <w:b w:val="0"/>
          <w:bCs w:val="0"/>
        </w:rPr>
        <w:t>edukacja samych nauczycieli</w:t>
      </w:r>
      <w:r w:rsidRPr="006148F7">
        <w:t>, po to aby stale się rozwijali</w:t>
      </w:r>
      <w:r w:rsidR="009E18EF">
        <w:t xml:space="preserve"> i </w:t>
      </w:r>
      <w:r w:rsidRPr="006148F7">
        <w:t>poszukiwali nowych sposobów na komunikację</w:t>
      </w:r>
      <w:r w:rsidR="009E18EF">
        <w:t xml:space="preserve"> z </w:t>
      </w:r>
      <w:r w:rsidRPr="006148F7">
        <w:t>młodzieżą (współczesna demokracja</w:t>
      </w:r>
      <w:r w:rsidR="00CC7107">
        <w:t xml:space="preserve"> nie</w:t>
      </w:r>
      <w:r w:rsidR="00574971">
        <w:t xml:space="preserve"> </w:t>
      </w:r>
      <w:r w:rsidRPr="006148F7">
        <w:t>traktuje po partnersku młodych ludzi,</w:t>
      </w:r>
      <w:r w:rsidR="00CC7107">
        <w:t xml:space="preserve"> nie</w:t>
      </w:r>
      <w:r w:rsidR="00574971">
        <w:t xml:space="preserve"> </w:t>
      </w:r>
      <w:r w:rsidRPr="006148F7">
        <w:t>kieruje</w:t>
      </w:r>
      <w:r w:rsidR="00F147D3">
        <w:t xml:space="preserve"> do</w:t>
      </w:r>
      <w:r w:rsidR="00574971">
        <w:t xml:space="preserve"> </w:t>
      </w:r>
      <w:r w:rsidRPr="006148F7">
        <w:t>nich przekazu,</w:t>
      </w:r>
      <w:r w:rsidR="00CC7107">
        <w:t xml:space="preserve"> nie</w:t>
      </w:r>
      <w:r w:rsidR="00574971">
        <w:t xml:space="preserve"> </w:t>
      </w:r>
      <w:r w:rsidRPr="006148F7">
        <w:t>zauważa, co jest dla nich ważne. Traktuje ich jak biernych odbiorców decyzji,</w:t>
      </w:r>
      <w:r w:rsidR="00CC7107">
        <w:t xml:space="preserve"> a nie</w:t>
      </w:r>
      <w:r w:rsidR="00574971">
        <w:t xml:space="preserve"> </w:t>
      </w:r>
      <w:r w:rsidRPr="006148F7">
        <w:t>nowych, aktywnych liderów</w:t>
      </w:r>
      <w:r w:rsidR="009E18EF">
        <w:t xml:space="preserve"> z </w:t>
      </w:r>
      <w:r w:rsidRPr="006148F7">
        <w:t>aspiracjami). Dobrym sposobem jest także angażowanie</w:t>
      </w:r>
      <w:r w:rsidR="009E18EF">
        <w:t xml:space="preserve"> w </w:t>
      </w:r>
      <w:r w:rsidRPr="006148F7">
        <w:t>kampanie społeczne osób publicznych, które przyciągną uwagę tych, którzy na co dzień są niezainteresowani tematem.</w:t>
      </w:r>
    </w:p>
    <w:p w:rsidR="00AE5BF1" w:rsidRPr="006148F7" w:rsidRDefault="00AE5BF1" w:rsidP="007065D7">
      <w:pPr>
        <w:pStyle w:val="Styl1"/>
        <w:numPr>
          <w:ilvl w:val="0"/>
          <w:numId w:val="71"/>
        </w:numPr>
        <w:ind w:left="851" w:hanging="851"/>
      </w:pPr>
      <w:r w:rsidRPr="006148F7">
        <w:t>Edukacja powinna uwrażliwiać na prawa innych (zwłaszcza słabszych).</w:t>
      </w:r>
      <w:r w:rsidR="00574971">
        <w:t xml:space="preserve"> </w:t>
      </w:r>
      <w:r w:rsidRPr="006148F7">
        <w:rPr>
          <w:rStyle w:val="Pogrubienie"/>
          <w:b w:val="0"/>
          <w:bCs w:val="0"/>
        </w:rPr>
        <w:t>Musimy wszyscy lepiej poznać prawo antydyskryminacyjne</w:t>
      </w:r>
      <w:r w:rsidRPr="006148F7">
        <w:t xml:space="preserve">. Dotyczy to </w:t>
      </w:r>
      <w:r w:rsidRPr="006148F7">
        <w:lastRenderedPageBreak/>
        <w:t>także sędziów</w:t>
      </w:r>
      <w:r w:rsidR="009E18EF">
        <w:t xml:space="preserve"> i </w:t>
      </w:r>
      <w:r w:rsidRPr="006148F7">
        <w:t>profesjonalnych pełnomocników reprezentujących osoby dyskryminowane.</w:t>
      </w:r>
    </w:p>
    <w:p w:rsidR="00AE5BF1" w:rsidRPr="006148F7" w:rsidRDefault="00AE5BF1" w:rsidP="007065D7">
      <w:pPr>
        <w:pStyle w:val="Styl1"/>
        <w:numPr>
          <w:ilvl w:val="0"/>
          <w:numId w:val="71"/>
        </w:numPr>
        <w:ind w:left="851" w:hanging="851"/>
      </w:pPr>
      <w:r w:rsidRPr="006148F7">
        <w:t>Osoby wykonujące zawody,</w:t>
      </w:r>
      <w:r w:rsidR="009E18EF">
        <w:t xml:space="preserve"> w </w:t>
      </w:r>
      <w:r w:rsidRPr="006148F7">
        <w:t>których można się zetknąć</w:t>
      </w:r>
      <w:r w:rsidR="009E18EF">
        <w:t xml:space="preserve"> z </w:t>
      </w:r>
      <w:r w:rsidRPr="006148F7">
        <w:t>ofiarami przemocy domowej, muszą się uczyć sposobów zapobiegania oraz wykrywania aktów przemocy,</w:t>
      </w:r>
      <w:r w:rsidR="00CC7107">
        <w:t xml:space="preserve"> a</w:t>
      </w:r>
      <w:r w:rsidR="00574971">
        <w:t xml:space="preserve"> </w:t>
      </w:r>
      <w:r w:rsidRPr="006148F7">
        <w:t>także tematów dotyczących równości kobiet</w:t>
      </w:r>
      <w:r w:rsidR="009E18EF">
        <w:t xml:space="preserve"> i </w:t>
      </w:r>
      <w:r w:rsidRPr="006148F7">
        <w:t>mężczyzn. Proces ich edukacji musi pozwalać na</w:t>
      </w:r>
      <w:r w:rsidR="002A597D">
        <w:t xml:space="preserve"> </w:t>
      </w:r>
      <w:r w:rsidRPr="006148F7">
        <w:t>zrozumienie potrzeb</w:t>
      </w:r>
      <w:r w:rsidR="009E18EF">
        <w:t xml:space="preserve"> i </w:t>
      </w:r>
      <w:r w:rsidRPr="006148F7">
        <w:t>praw ofiar przemocy oraz tego,</w:t>
      </w:r>
      <w:r w:rsidR="00574971">
        <w:t xml:space="preserve"> </w:t>
      </w:r>
      <w:r w:rsidRPr="006148F7">
        <w:rPr>
          <w:rStyle w:val="Pogrubienie"/>
          <w:b w:val="0"/>
          <w:bCs w:val="0"/>
        </w:rPr>
        <w:t>jak zapobiegać wtórnej wiktymizacji</w:t>
      </w:r>
      <w:r w:rsidR="009E18EF">
        <w:rPr>
          <w:rStyle w:val="Pogrubienie"/>
          <w:b w:val="0"/>
          <w:bCs w:val="0"/>
        </w:rPr>
        <w:t xml:space="preserve"> i </w:t>
      </w:r>
      <w:r w:rsidRPr="006148F7">
        <w:rPr>
          <w:rStyle w:val="Pogrubienie"/>
          <w:b w:val="0"/>
          <w:bCs w:val="0"/>
        </w:rPr>
        <w:t>ograniczyć jej wpływ na dzieci.</w:t>
      </w:r>
    </w:p>
    <w:p w:rsidR="00AE5BF1" w:rsidRPr="006148F7" w:rsidRDefault="00AE5BF1" w:rsidP="007065D7">
      <w:pPr>
        <w:pStyle w:val="Styl1"/>
        <w:numPr>
          <w:ilvl w:val="0"/>
          <w:numId w:val="71"/>
        </w:numPr>
        <w:ind w:left="851" w:hanging="851"/>
      </w:pPr>
      <w:r w:rsidRPr="006148F7">
        <w:rPr>
          <w:rStyle w:val="Pogrubienie"/>
          <w:b w:val="0"/>
          <w:bCs w:val="0"/>
        </w:rPr>
        <w:t>Należy wspierać edukację seksualną,</w:t>
      </w:r>
      <w:r w:rsidR="009E18EF">
        <w:rPr>
          <w:rStyle w:val="Pogrubienie"/>
          <w:b w:val="0"/>
          <w:bCs w:val="0"/>
        </w:rPr>
        <w:t xml:space="preserve"> w </w:t>
      </w:r>
      <w:r w:rsidRPr="006148F7">
        <w:t>ramach której przekazywana jest wiedza na temat zachowań asertywnych, tego jak zaakceptować</w:t>
      </w:r>
      <w:r w:rsidR="009E18EF">
        <w:t xml:space="preserve"> i </w:t>
      </w:r>
      <w:r w:rsidRPr="006148F7">
        <w:t>zrozumieć własną seksualność, jak wyrażać swoje uczucia, jak budować związki oparte na odpowiedzialności</w:t>
      </w:r>
      <w:r w:rsidR="009E18EF">
        <w:t xml:space="preserve"> i </w:t>
      </w:r>
      <w:r w:rsidRPr="006148F7">
        <w:t>miłości, czy też jak chronić się przed niechcianą ciążą oraz chorobami przenoszonymi drogą płciową.</w:t>
      </w:r>
    </w:p>
    <w:p w:rsidR="00AE5BF1" w:rsidRPr="006148F7" w:rsidRDefault="00AE5BF1" w:rsidP="007065D7">
      <w:pPr>
        <w:pStyle w:val="Styl1"/>
        <w:numPr>
          <w:ilvl w:val="0"/>
          <w:numId w:val="71"/>
        </w:numPr>
        <w:ind w:left="851" w:hanging="851"/>
      </w:pPr>
      <w:r w:rsidRPr="006148F7">
        <w:rPr>
          <w:rStyle w:val="Pogrubienie"/>
          <w:b w:val="0"/>
          <w:bCs w:val="0"/>
        </w:rPr>
        <w:t>Włączenie imigrantów</w:t>
      </w:r>
      <w:r w:rsidR="00F147D3">
        <w:rPr>
          <w:rStyle w:val="Pogrubienie"/>
          <w:b w:val="0"/>
          <w:bCs w:val="0"/>
        </w:rPr>
        <w:t xml:space="preserve"> do</w:t>
      </w:r>
      <w:r w:rsidR="00574971">
        <w:rPr>
          <w:rStyle w:val="Pogrubienie"/>
          <w:b w:val="0"/>
          <w:bCs w:val="0"/>
        </w:rPr>
        <w:t xml:space="preserve"> </w:t>
      </w:r>
      <w:r w:rsidRPr="006148F7">
        <w:rPr>
          <w:rStyle w:val="Pogrubienie"/>
          <w:b w:val="0"/>
          <w:bCs w:val="0"/>
        </w:rPr>
        <w:t>życia społecznego</w:t>
      </w:r>
      <w:r w:rsidR="00574971">
        <w:t xml:space="preserve"> </w:t>
      </w:r>
      <w:r w:rsidRPr="006148F7">
        <w:t>wymaga działań edukacyjnych kierowanych</w:t>
      </w:r>
      <w:r w:rsidR="00F147D3">
        <w:t xml:space="preserve"> do</w:t>
      </w:r>
      <w:r w:rsidR="00574971">
        <w:t xml:space="preserve"> </w:t>
      </w:r>
      <w:r w:rsidRPr="006148F7">
        <w:t>przybyszy, ale także edukacji antydyskryminacyjnej dla wszystkich uczniów.</w:t>
      </w:r>
    </w:p>
    <w:p w:rsidR="00AE5BF1" w:rsidRPr="006148F7" w:rsidRDefault="00AE5BF1" w:rsidP="006F3E62">
      <w:pPr>
        <w:pStyle w:val="Nagwek5"/>
      </w:pPr>
      <w:bookmarkStart w:id="1558" w:name="_Toc515022503"/>
      <w:r w:rsidRPr="006148F7">
        <w:t>Pomoc</w:t>
      </w:r>
      <w:r w:rsidR="009E18EF">
        <w:t xml:space="preserve"> w </w:t>
      </w:r>
      <w:r w:rsidRPr="006148F7">
        <w:t>trudnych sytuacjach,</w:t>
      </w:r>
      <w:r w:rsidR="009E18EF">
        <w:t xml:space="preserve"> w </w:t>
      </w:r>
      <w:r w:rsidRPr="006148F7">
        <w:t>tym pomoc prawna</w:t>
      </w:r>
      <w:bookmarkEnd w:id="1558"/>
    </w:p>
    <w:p w:rsidR="00AE5BF1" w:rsidRPr="006148F7" w:rsidRDefault="00AE5BF1" w:rsidP="00AE5BF1">
      <w:pPr>
        <w:pStyle w:val="Styl1"/>
        <w:rPr>
          <w:spacing w:val="0"/>
        </w:rPr>
      </w:pPr>
      <w:r w:rsidRPr="006148F7">
        <w:t>Mądra wspólnota wie, jak ważne dla jej rozwoju</w:t>
      </w:r>
      <w:r w:rsidR="009E18EF">
        <w:t xml:space="preserve"> i </w:t>
      </w:r>
      <w:r w:rsidRPr="006148F7">
        <w:t>sukcesu jest to, aby obywatele potrafili korzystać ze swoich praw. Dlatego warto ich</w:t>
      </w:r>
      <w:r w:rsidR="009E18EF">
        <w:t xml:space="preserve"> w </w:t>
      </w:r>
      <w:r w:rsidRPr="006148F7">
        <w:t>tym wspierać. Nie może się to jednak ograniczać wyłącznie</w:t>
      </w:r>
      <w:r w:rsidR="00F147D3">
        <w:t xml:space="preserve"> do</w:t>
      </w:r>
      <w:r w:rsidR="00574971">
        <w:t xml:space="preserve"> </w:t>
      </w:r>
      <w:r w:rsidRPr="006148F7">
        <w:t>płatnej pomocy pełnomocników prawnych.</w:t>
      </w:r>
    </w:p>
    <w:p w:rsidR="00AE5BF1" w:rsidRPr="006148F7" w:rsidRDefault="00AE5BF1" w:rsidP="007065D7">
      <w:pPr>
        <w:pStyle w:val="Styl1"/>
        <w:numPr>
          <w:ilvl w:val="0"/>
          <w:numId w:val="71"/>
        </w:numPr>
        <w:ind w:left="851" w:hanging="851"/>
      </w:pPr>
      <w:r w:rsidRPr="006148F7">
        <w:rPr>
          <w:rStyle w:val="Pogrubienie"/>
          <w:b w:val="0"/>
          <w:bCs w:val="0"/>
        </w:rPr>
        <w:t>Zacznijmy</w:t>
      </w:r>
      <w:r w:rsidR="00F147D3">
        <w:rPr>
          <w:rStyle w:val="Pogrubienie"/>
          <w:b w:val="0"/>
          <w:bCs w:val="0"/>
        </w:rPr>
        <w:t xml:space="preserve"> od</w:t>
      </w:r>
      <w:r w:rsidR="00574971">
        <w:rPr>
          <w:rStyle w:val="Pogrubienie"/>
          <w:b w:val="0"/>
          <w:bCs w:val="0"/>
        </w:rPr>
        <w:t xml:space="preserve"> </w:t>
      </w:r>
      <w:r w:rsidRPr="006148F7">
        <w:rPr>
          <w:rStyle w:val="Pogrubienie"/>
          <w:b w:val="0"/>
          <w:bCs w:val="0"/>
        </w:rPr>
        <w:t>poprawy obowiązującej</w:t>
      </w:r>
      <w:r w:rsidR="00F147D3">
        <w:rPr>
          <w:rStyle w:val="Pogrubienie"/>
          <w:b w:val="0"/>
          <w:bCs w:val="0"/>
        </w:rPr>
        <w:t xml:space="preserve"> od</w:t>
      </w:r>
      <w:r w:rsidR="00574971">
        <w:rPr>
          <w:rStyle w:val="Pogrubienie"/>
          <w:b w:val="0"/>
          <w:bCs w:val="0"/>
        </w:rPr>
        <w:t xml:space="preserve"> </w:t>
      </w:r>
      <w:r w:rsidRPr="006148F7">
        <w:rPr>
          <w:rStyle w:val="Pogrubienie"/>
          <w:b w:val="0"/>
          <w:bCs w:val="0"/>
        </w:rPr>
        <w:t>dwóch lat ustawy</w:t>
      </w:r>
      <w:r w:rsidR="009E18EF">
        <w:rPr>
          <w:rStyle w:val="Pogrubienie"/>
          <w:b w:val="0"/>
          <w:bCs w:val="0"/>
        </w:rPr>
        <w:t xml:space="preserve"> o </w:t>
      </w:r>
      <w:r w:rsidRPr="006148F7">
        <w:rPr>
          <w:rStyle w:val="Pogrubienie"/>
          <w:b w:val="0"/>
          <w:bCs w:val="0"/>
        </w:rPr>
        <w:t>nieodpłatnej pomocy prawnej</w:t>
      </w:r>
      <w:r w:rsidRPr="006148F7">
        <w:t>,</w:t>
      </w:r>
      <w:r w:rsidR="00CC7107">
        <w:t xml:space="preserve"> a</w:t>
      </w:r>
      <w:r w:rsidR="00574971">
        <w:t xml:space="preserve"> </w:t>
      </w:r>
      <w:r w:rsidRPr="006148F7">
        <w:t>zmiany te powinny wyjść poza to, co proponuje Prezydent. Wyłącznym kryterium uprawniającym</w:t>
      </w:r>
      <w:r w:rsidR="00F147D3">
        <w:t xml:space="preserve"> do</w:t>
      </w:r>
      <w:r w:rsidR="00574971">
        <w:t xml:space="preserve"> </w:t>
      </w:r>
      <w:r w:rsidRPr="006148F7">
        <w:t>bezpłatnej</w:t>
      </w:r>
      <w:r w:rsidRPr="006148F7">
        <w:rPr>
          <w:b/>
        </w:rPr>
        <w:t xml:space="preserve"> </w:t>
      </w:r>
      <w:r w:rsidRPr="006148F7">
        <w:rPr>
          <w:rStyle w:val="Pogrubienie"/>
          <w:b w:val="0"/>
        </w:rPr>
        <w:t>pomocy</w:t>
      </w:r>
      <w:r w:rsidRPr="006148F7">
        <w:t xml:space="preserve"> prawnej powinien być dochód. Do ustalenia pozostaje sposób jego skutecznej weryfikacji.</w:t>
      </w:r>
    </w:p>
    <w:p w:rsidR="00AE5BF1" w:rsidRPr="006148F7" w:rsidRDefault="00AE5BF1" w:rsidP="007065D7">
      <w:pPr>
        <w:pStyle w:val="Styl1"/>
        <w:numPr>
          <w:ilvl w:val="0"/>
          <w:numId w:val="71"/>
        </w:numPr>
        <w:ind w:left="851" w:hanging="851"/>
      </w:pPr>
      <w:r w:rsidRPr="006148F7">
        <w:rPr>
          <w:rStyle w:val="Pogrubienie"/>
          <w:b w:val="0"/>
          <w:bCs w:val="0"/>
        </w:rPr>
        <w:t>Potrzebujemy też doradztwa rodzinnego czy</w:t>
      </w:r>
      <w:r w:rsidR="00574971">
        <w:rPr>
          <w:rStyle w:val="Pogrubienie"/>
          <w:b w:val="0"/>
          <w:bCs w:val="0"/>
        </w:rPr>
        <w:t xml:space="preserve"> </w:t>
      </w:r>
      <w:r w:rsidRPr="006148F7">
        <w:rPr>
          <w:rStyle w:val="Pogrubienie"/>
          <w:b w:val="0"/>
          <w:bCs w:val="0"/>
        </w:rPr>
        <w:t>psychologicznego</w:t>
      </w:r>
      <w:r w:rsidR="00574971">
        <w:t xml:space="preserve"> </w:t>
      </w:r>
      <w:r w:rsidRPr="006148F7">
        <w:t>(korzystanie</w:t>
      </w:r>
      <w:r w:rsidR="009E18EF">
        <w:t xml:space="preserve"> z </w:t>
      </w:r>
      <w:r w:rsidRPr="006148F7">
        <w:t>praw</w:t>
      </w:r>
      <w:r w:rsidR="00CC7107">
        <w:t xml:space="preserve"> nie</w:t>
      </w:r>
      <w:r w:rsidR="00574971">
        <w:t xml:space="preserve"> </w:t>
      </w:r>
      <w:r w:rsidRPr="006148F7">
        <w:t>ogranicza się bowiem tylko</w:t>
      </w:r>
      <w:r w:rsidR="00F147D3">
        <w:t xml:space="preserve"> do</w:t>
      </w:r>
      <w:r w:rsidR="00574971">
        <w:t xml:space="preserve"> </w:t>
      </w:r>
      <w:r w:rsidRPr="006148F7">
        <w:t>czynności prawnych) –</w:t>
      </w:r>
      <w:r w:rsidR="00CC7107">
        <w:t xml:space="preserve"> a</w:t>
      </w:r>
      <w:r w:rsidR="00574971">
        <w:t xml:space="preserve"> </w:t>
      </w:r>
      <w:r w:rsidRPr="006148F7">
        <w:t>takiej pomocy</w:t>
      </w:r>
      <w:r w:rsidR="00CC7107">
        <w:t xml:space="preserve"> nie</w:t>
      </w:r>
      <w:r w:rsidR="00574971">
        <w:t xml:space="preserve"> </w:t>
      </w:r>
      <w:r w:rsidRPr="006148F7">
        <w:t>mogą zapewnić prawnicy, lecz</w:t>
      </w:r>
      <w:r w:rsidR="00574971">
        <w:t xml:space="preserve"> </w:t>
      </w:r>
      <w:r w:rsidRPr="006148F7">
        <w:t>organizacje pozarządowe.</w:t>
      </w:r>
    </w:p>
    <w:p w:rsidR="00AE5BF1" w:rsidRPr="006148F7" w:rsidRDefault="00AE5BF1" w:rsidP="007065D7">
      <w:pPr>
        <w:pStyle w:val="Styl1"/>
        <w:numPr>
          <w:ilvl w:val="0"/>
          <w:numId w:val="71"/>
        </w:numPr>
        <w:ind w:left="851" w:hanging="851"/>
      </w:pPr>
      <w:r w:rsidRPr="006148F7">
        <w:lastRenderedPageBreak/>
        <w:t>Niezbędne jest</w:t>
      </w:r>
      <w:r w:rsidR="00574971">
        <w:t xml:space="preserve"> </w:t>
      </w:r>
      <w:r w:rsidRPr="006148F7">
        <w:rPr>
          <w:rStyle w:val="Pogrubienie"/>
          <w:b w:val="0"/>
          <w:bCs w:val="0"/>
        </w:rPr>
        <w:t>wsparcie prawne dla organizacji pozarządowych</w:t>
      </w:r>
      <w:r w:rsidR="00574971">
        <w:t xml:space="preserve"> </w:t>
      </w:r>
      <w:r w:rsidRPr="006148F7">
        <w:t>działających na poziomie lokalnym. Warto dzielić się doświadczeniami. Pokazywać,</w:t>
      </w:r>
      <w:r w:rsidR="00CC7107">
        <w:t xml:space="preserve"> że</w:t>
      </w:r>
      <w:r w:rsidR="00574971">
        <w:t xml:space="preserve"> </w:t>
      </w:r>
      <w:r w:rsidRPr="006148F7">
        <w:t>przynoszą one korzyści dla obu stron.</w:t>
      </w:r>
    </w:p>
    <w:p w:rsidR="00AE5BF1" w:rsidRPr="006148F7" w:rsidRDefault="00AE5BF1" w:rsidP="004C2686">
      <w:pPr>
        <w:pStyle w:val="Nagwek4"/>
      </w:pPr>
      <w:bookmarkStart w:id="1559" w:name="_Toc513723455"/>
      <w:bookmarkStart w:id="1560" w:name="_Toc515022504"/>
      <w:r w:rsidRPr="006148F7">
        <w:t>Prawo</w:t>
      </w:r>
      <w:r w:rsidR="009E18EF">
        <w:t xml:space="preserve"> i </w:t>
      </w:r>
      <w:r w:rsidRPr="006148F7">
        <w:t>wymiar sprawiedliwości</w:t>
      </w:r>
      <w:bookmarkEnd w:id="1559"/>
      <w:bookmarkEnd w:id="1560"/>
    </w:p>
    <w:p w:rsidR="00AE5BF1" w:rsidRPr="006148F7" w:rsidRDefault="00AE5BF1" w:rsidP="006F3E62">
      <w:pPr>
        <w:pStyle w:val="Nagwek5"/>
      </w:pPr>
      <w:bookmarkStart w:id="1561" w:name="_Toc515022505"/>
      <w:r w:rsidRPr="006148F7">
        <w:t>Prawo</w:t>
      </w:r>
      <w:r w:rsidR="00F147D3">
        <w:t xml:space="preserve"> do</w:t>
      </w:r>
      <w:r w:rsidR="00574971">
        <w:t xml:space="preserve"> </w:t>
      </w:r>
      <w:r w:rsidRPr="006148F7">
        <w:t>obrony</w:t>
      </w:r>
      <w:bookmarkEnd w:id="1561"/>
    </w:p>
    <w:p w:rsidR="00AE5BF1" w:rsidRPr="006148F7" w:rsidRDefault="00AE5BF1" w:rsidP="007065D7">
      <w:pPr>
        <w:pStyle w:val="Styl1"/>
        <w:numPr>
          <w:ilvl w:val="0"/>
          <w:numId w:val="71"/>
        </w:numPr>
        <w:ind w:left="851" w:hanging="851"/>
      </w:pPr>
      <w:r w:rsidRPr="006148F7">
        <w:t>Dziś</w:t>
      </w:r>
      <w:r w:rsidR="009E18EF">
        <w:t xml:space="preserve"> w </w:t>
      </w:r>
      <w:r w:rsidRPr="006148F7">
        <w:t>postępowaniu przygotowawczym</w:t>
      </w:r>
      <w:r w:rsidR="00574971">
        <w:t xml:space="preserve"> </w:t>
      </w:r>
      <w:r w:rsidRPr="006148F7">
        <w:rPr>
          <w:rStyle w:val="Pogrubienie"/>
          <w:b w:val="0"/>
          <w:bCs w:val="0"/>
        </w:rPr>
        <w:t>kontakt adwokata</w:t>
      </w:r>
      <w:r w:rsidR="009E18EF">
        <w:rPr>
          <w:rStyle w:val="Pogrubienie"/>
          <w:b w:val="0"/>
          <w:bCs w:val="0"/>
        </w:rPr>
        <w:t xml:space="preserve"> z </w:t>
      </w:r>
      <w:r w:rsidRPr="006148F7">
        <w:rPr>
          <w:rStyle w:val="Pogrubienie"/>
          <w:b w:val="0"/>
          <w:bCs w:val="0"/>
        </w:rPr>
        <w:t>zatrzymanym</w:t>
      </w:r>
      <w:r w:rsidR="009E18EF">
        <w:t xml:space="preserve"> w </w:t>
      </w:r>
      <w:r w:rsidRPr="006148F7">
        <w:t>praktyce napotyka na mur niemożności. Konieczne jest faktyczne zagwarantowanie tego prawa.</w:t>
      </w:r>
    </w:p>
    <w:p w:rsidR="00AE5BF1" w:rsidRPr="006148F7" w:rsidRDefault="00AE5BF1" w:rsidP="007065D7">
      <w:pPr>
        <w:pStyle w:val="Styl1"/>
        <w:numPr>
          <w:ilvl w:val="0"/>
          <w:numId w:val="71"/>
        </w:numPr>
        <w:ind w:left="851" w:hanging="851"/>
      </w:pPr>
      <w:r w:rsidRPr="006148F7">
        <w:t>Należy przykładać większą wagę</w:t>
      </w:r>
      <w:r w:rsidR="00F147D3">
        <w:t xml:space="preserve"> do</w:t>
      </w:r>
      <w:r w:rsidR="00574971">
        <w:t xml:space="preserve"> </w:t>
      </w:r>
      <w:r w:rsidRPr="006148F7">
        <w:t>informowania uczestników postępowań</w:t>
      </w:r>
      <w:r w:rsidR="009E18EF">
        <w:t xml:space="preserve"> o </w:t>
      </w:r>
      <w:r w:rsidRPr="006148F7">
        <w:t>przysługujących im prawach.</w:t>
      </w:r>
    </w:p>
    <w:p w:rsidR="00AE5BF1" w:rsidRPr="006148F7" w:rsidRDefault="00AE5BF1" w:rsidP="007065D7">
      <w:pPr>
        <w:pStyle w:val="Styl1"/>
        <w:numPr>
          <w:ilvl w:val="0"/>
          <w:numId w:val="71"/>
        </w:numPr>
        <w:ind w:left="851" w:hanging="851"/>
      </w:pPr>
      <w:r w:rsidRPr="006148F7">
        <w:t>Pełnomocnicy</w:t>
      </w:r>
      <w:r w:rsidR="009E18EF">
        <w:t xml:space="preserve"> i </w:t>
      </w:r>
      <w:r w:rsidR="00D30902">
        <w:t xml:space="preserve">obrońcy </w:t>
      </w:r>
      <w:r w:rsidRPr="006148F7">
        <w:t>wskazują też,</w:t>
      </w:r>
      <w:r w:rsidR="00CC7107">
        <w:t xml:space="preserve"> że</w:t>
      </w:r>
      <w:r w:rsidR="009E18EF">
        <w:t xml:space="preserve"> w </w:t>
      </w:r>
      <w:r w:rsidRPr="006148F7">
        <w:t>praktyce utrudniony jest również</w:t>
      </w:r>
      <w:r w:rsidR="00574971">
        <w:t xml:space="preserve"> </w:t>
      </w:r>
      <w:r w:rsidRPr="006148F7">
        <w:rPr>
          <w:rStyle w:val="Pogrubienie"/>
          <w:b w:val="0"/>
          <w:bCs w:val="0"/>
        </w:rPr>
        <w:t>dostęp</w:t>
      </w:r>
      <w:r w:rsidR="00F147D3">
        <w:rPr>
          <w:rStyle w:val="Pogrubienie"/>
          <w:b w:val="0"/>
          <w:bCs w:val="0"/>
        </w:rPr>
        <w:t xml:space="preserve"> do</w:t>
      </w:r>
      <w:r w:rsidR="00574971">
        <w:rPr>
          <w:rStyle w:val="Pogrubienie"/>
          <w:b w:val="0"/>
          <w:bCs w:val="0"/>
        </w:rPr>
        <w:t xml:space="preserve"> </w:t>
      </w:r>
      <w:r w:rsidRPr="006148F7">
        <w:rPr>
          <w:rStyle w:val="Pogrubienie"/>
          <w:b w:val="0"/>
          <w:bCs w:val="0"/>
        </w:rPr>
        <w:t>akt</w:t>
      </w:r>
      <w:r w:rsidRPr="006148F7">
        <w:t>. Zwłaszcza</w:t>
      </w:r>
      <w:r w:rsidR="009E18EF">
        <w:t xml:space="preserve"> w </w:t>
      </w:r>
      <w:r w:rsidRPr="006148F7">
        <w:t>przypadku tymczasowego aresztowania</w:t>
      </w:r>
      <w:r w:rsidR="00CC7107">
        <w:t xml:space="preserve"> nie</w:t>
      </w:r>
      <w:r w:rsidR="00574971">
        <w:t xml:space="preserve"> </w:t>
      </w:r>
      <w:r w:rsidRPr="006148F7">
        <w:t>ma dostępu</w:t>
      </w:r>
      <w:r w:rsidR="00F147D3">
        <w:t xml:space="preserve"> do</w:t>
      </w:r>
      <w:r w:rsidR="00574971">
        <w:t xml:space="preserve"> </w:t>
      </w:r>
      <w:r w:rsidRPr="006148F7">
        <w:t>wszystkich dowodów. „Praktyka jest taka,</w:t>
      </w:r>
      <w:r w:rsidR="00CC7107">
        <w:t xml:space="preserve"> że</w:t>
      </w:r>
      <w:r w:rsidR="00574971">
        <w:t xml:space="preserve"> </w:t>
      </w:r>
      <w:r w:rsidRPr="006148F7">
        <w:t>stykamy się</w:t>
      </w:r>
      <w:r w:rsidR="009E18EF">
        <w:t xml:space="preserve"> z </w:t>
      </w:r>
      <w:r w:rsidRPr="006148F7">
        <w:t>prokuratorem, który mówi,</w:t>
      </w:r>
      <w:r w:rsidR="00CC7107">
        <w:t xml:space="preserve"> że</w:t>
      </w:r>
      <w:r w:rsidR="00574971">
        <w:t xml:space="preserve"> </w:t>
      </w:r>
      <w:r w:rsidRPr="006148F7">
        <w:t>bardzo chętnie</w:t>
      </w:r>
      <w:r w:rsidR="00CC7107">
        <w:t xml:space="preserve"> by</w:t>
      </w:r>
      <w:r w:rsidR="00574971">
        <w:t xml:space="preserve"> </w:t>
      </w:r>
      <w:r w:rsidRPr="006148F7">
        <w:t>wszystko pokazał, ale</w:t>
      </w:r>
      <w:r w:rsidR="00CC7107">
        <w:t xml:space="preserve"> nie</w:t>
      </w:r>
      <w:r w:rsidR="00574971">
        <w:t xml:space="preserve"> </w:t>
      </w:r>
      <w:r w:rsidRPr="006148F7">
        <w:t>ma. Sąd bez zgody prokuratora</w:t>
      </w:r>
      <w:r w:rsidR="00CC7107">
        <w:t xml:space="preserve"> nie</w:t>
      </w:r>
      <w:r w:rsidR="00574971">
        <w:t xml:space="preserve"> </w:t>
      </w:r>
      <w:r w:rsidRPr="006148F7">
        <w:t>przekaże akt. Między istnieniem przepisu</w:t>
      </w:r>
      <w:r w:rsidR="00CC7107">
        <w:t xml:space="preserve"> a</w:t>
      </w:r>
      <w:r w:rsidR="00574971">
        <w:t xml:space="preserve"> </w:t>
      </w:r>
      <w:r w:rsidRPr="006148F7">
        <w:t>jego realnym wykonaniem mija okres kilku dni czy tygodni. To powoduje,</w:t>
      </w:r>
      <w:r w:rsidR="00CC7107">
        <w:t xml:space="preserve"> że nie</w:t>
      </w:r>
      <w:r w:rsidR="00574971">
        <w:t xml:space="preserve"> </w:t>
      </w:r>
      <w:r w:rsidRPr="006148F7">
        <w:t>ma równości broni”.</w:t>
      </w:r>
    </w:p>
    <w:p w:rsidR="00AE5BF1" w:rsidRPr="006148F7" w:rsidRDefault="00AE5BF1" w:rsidP="007065D7">
      <w:pPr>
        <w:pStyle w:val="Styl1"/>
        <w:numPr>
          <w:ilvl w:val="0"/>
          <w:numId w:val="71"/>
        </w:numPr>
        <w:ind w:left="851" w:hanging="851"/>
      </w:pPr>
      <w:r w:rsidRPr="006148F7">
        <w:t>Konieczne jest dopilnowanie,</w:t>
      </w:r>
      <w:r w:rsidR="00CC7107">
        <w:t xml:space="preserve"> by</w:t>
      </w:r>
      <w:r w:rsidR="00574971">
        <w:t xml:space="preserve"> </w:t>
      </w:r>
      <w:r w:rsidRPr="006148F7">
        <w:t>planowane zmiany prawa procesowego</w:t>
      </w:r>
      <w:r w:rsidR="00CC7107">
        <w:t xml:space="preserve"> nie</w:t>
      </w:r>
      <w:r w:rsidR="00574971">
        <w:t xml:space="preserve"> </w:t>
      </w:r>
      <w:r w:rsidRPr="006148F7">
        <w:t>doprowadziły</w:t>
      </w:r>
      <w:r w:rsidR="00F147D3">
        <w:t xml:space="preserve"> do</w:t>
      </w:r>
      <w:r w:rsidR="00574971">
        <w:t xml:space="preserve"> </w:t>
      </w:r>
      <w:r w:rsidRPr="006148F7">
        <w:t>tego,</w:t>
      </w:r>
      <w:r w:rsidR="00CC7107">
        <w:t xml:space="preserve"> że</w:t>
      </w:r>
      <w:r w:rsidR="00574971">
        <w:t xml:space="preserve"> </w:t>
      </w:r>
      <w:r w:rsidRPr="006148F7">
        <w:t>postawienie</w:t>
      </w:r>
      <w:r w:rsidR="009E18EF">
        <w:t xml:space="preserve"> w </w:t>
      </w:r>
      <w:r w:rsidRPr="006148F7">
        <w:t>stan podejrzenia czy</w:t>
      </w:r>
      <w:r w:rsidR="00574971">
        <w:t xml:space="preserve"> </w:t>
      </w:r>
      <w:r w:rsidRPr="006148F7">
        <w:t>oskarżenia będzie de facto eliminowało człowieka</w:t>
      </w:r>
      <w:r w:rsidR="009E18EF">
        <w:t xml:space="preserve"> z </w:t>
      </w:r>
      <w:r w:rsidRPr="006148F7">
        <w:t>normalnego życia, bo</w:t>
      </w:r>
      <w:r w:rsidR="00CC7107">
        <w:t xml:space="preserve"> nie</w:t>
      </w:r>
      <w:r w:rsidR="00574971">
        <w:t xml:space="preserve"> </w:t>
      </w:r>
      <w:r w:rsidRPr="006148F7">
        <w:t>będzie żadnej kontroli nad działaniem prokuratury ani limitu trwania postępowania przygotowawczego (czy</w:t>
      </w:r>
      <w:r w:rsidR="00CC7107">
        <w:t xml:space="preserve"> nie</w:t>
      </w:r>
      <w:r w:rsidR="00574971">
        <w:t xml:space="preserve"> </w:t>
      </w:r>
      <w:r w:rsidRPr="006148F7">
        <w:t>powinno być zażalenia</w:t>
      </w:r>
      <w:r w:rsidR="00F147D3">
        <w:t xml:space="preserve"> do</w:t>
      </w:r>
      <w:r w:rsidR="00574971">
        <w:t xml:space="preserve"> </w:t>
      </w:r>
      <w:r w:rsidRPr="006148F7">
        <w:t>sądu, który skontrolowałby, czy istnieją podstawy,</w:t>
      </w:r>
      <w:r w:rsidR="00CC7107">
        <w:t xml:space="preserve"> by</w:t>
      </w:r>
      <w:r w:rsidR="00574971">
        <w:t xml:space="preserve"> </w:t>
      </w:r>
      <w:r w:rsidRPr="006148F7">
        <w:t>kogoś nazywać podejrzanym?).</w:t>
      </w:r>
    </w:p>
    <w:p w:rsidR="00AE5BF1" w:rsidRPr="006148F7" w:rsidRDefault="00AE5BF1" w:rsidP="007065D7">
      <w:pPr>
        <w:pStyle w:val="Styl1"/>
        <w:numPr>
          <w:ilvl w:val="0"/>
          <w:numId w:val="71"/>
        </w:numPr>
        <w:ind w:left="851" w:hanging="851"/>
      </w:pPr>
      <w:r w:rsidRPr="006148F7">
        <w:t>Do realizacji praw obywatelskich, zwłaszcza związanych</w:t>
      </w:r>
      <w:r w:rsidR="009E18EF">
        <w:t xml:space="preserve"> z </w:t>
      </w:r>
      <w:r w:rsidRPr="006148F7">
        <w:t>ochroną prywatności, wolnością wypowiedzi, ale także prawem</w:t>
      </w:r>
      <w:r w:rsidR="00F147D3">
        <w:t xml:space="preserve"> do</w:t>
      </w:r>
      <w:r w:rsidR="00574971">
        <w:t xml:space="preserve"> </w:t>
      </w:r>
      <w:r w:rsidRPr="006148F7">
        <w:t>życia</w:t>
      </w:r>
      <w:r w:rsidR="009E18EF">
        <w:t xml:space="preserve"> w </w:t>
      </w:r>
      <w:r w:rsidRPr="006148F7">
        <w:t>bezpiecznym państwie</w:t>
      </w:r>
      <w:r w:rsidR="00574971">
        <w:t xml:space="preserve"> </w:t>
      </w:r>
      <w:r w:rsidRPr="006148F7">
        <w:rPr>
          <w:rStyle w:val="Pogrubienie"/>
          <w:b w:val="0"/>
          <w:bCs w:val="0"/>
        </w:rPr>
        <w:t>konieczne jest pilne uregulowanie zasad nadzoru nad służbami zajmującymi się walką</w:t>
      </w:r>
      <w:r w:rsidR="009E18EF">
        <w:rPr>
          <w:rStyle w:val="Pogrubienie"/>
          <w:b w:val="0"/>
          <w:bCs w:val="0"/>
        </w:rPr>
        <w:t xml:space="preserve"> z </w:t>
      </w:r>
      <w:r w:rsidRPr="006148F7">
        <w:rPr>
          <w:rStyle w:val="Pogrubienie"/>
          <w:b w:val="0"/>
          <w:bCs w:val="0"/>
        </w:rPr>
        <w:t>przestępczością</w:t>
      </w:r>
      <w:r w:rsidR="009E18EF">
        <w:rPr>
          <w:rStyle w:val="Pogrubienie"/>
          <w:b w:val="0"/>
          <w:bCs w:val="0"/>
        </w:rPr>
        <w:t xml:space="preserve"> i </w:t>
      </w:r>
      <w:r w:rsidRPr="006148F7">
        <w:t>gromadzącymi</w:t>
      </w:r>
      <w:r w:rsidR="009E18EF">
        <w:t xml:space="preserve"> w </w:t>
      </w:r>
      <w:r w:rsidRPr="006148F7">
        <w:t>tym celu różne informacje (w tym dane osobowe).</w:t>
      </w:r>
    </w:p>
    <w:p w:rsidR="00AE5BF1" w:rsidRPr="006148F7" w:rsidRDefault="00AE5BF1" w:rsidP="006F3E62">
      <w:pPr>
        <w:pStyle w:val="Nagwek5"/>
      </w:pPr>
      <w:bookmarkStart w:id="1562" w:name="_Toc515022506"/>
      <w:r w:rsidRPr="006148F7">
        <w:rPr>
          <w:rStyle w:val="Pogrubienie"/>
          <w:b w:val="0"/>
          <w:bCs/>
        </w:rPr>
        <w:lastRenderedPageBreak/>
        <w:t>Prawo</w:t>
      </w:r>
      <w:r w:rsidR="00F147D3">
        <w:rPr>
          <w:rStyle w:val="Pogrubienie"/>
          <w:b w:val="0"/>
          <w:bCs/>
        </w:rPr>
        <w:t xml:space="preserve"> do</w:t>
      </w:r>
      <w:r w:rsidR="00574971">
        <w:rPr>
          <w:rStyle w:val="Pogrubienie"/>
          <w:b w:val="0"/>
          <w:bCs/>
        </w:rPr>
        <w:t xml:space="preserve"> </w:t>
      </w:r>
      <w:r w:rsidRPr="006148F7">
        <w:rPr>
          <w:rStyle w:val="Pogrubienie"/>
          <w:b w:val="0"/>
          <w:bCs/>
        </w:rPr>
        <w:t>sądu</w:t>
      </w:r>
      <w:bookmarkEnd w:id="1562"/>
    </w:p>
    <w:p w:rsidR="00AE5BF1" w:rsidRPr="006148F7" w:rsidRDefault="00AE5BF1" w:rsidP="007065D7">
      <w:pPr>
        <w:pStyle w:val="Styl1"/>
        <w:numPr>
          <w:ilvl w:val="0"/>
          <w:numId w:val="71"/>
        </w:numPr>
        <w:ind w:left="851" w:hanging="851"/>
      </w:pPr>
      <w:r w:rsidRPr="006148F7">
        <w:t>Sądy muszą działać</w:t>
      </w:r>
      <w:r w:rsidR="009E18EF">
        <w:t xml:space="preserve"> w </w:t>
      </w:r>
      <w:r w:rsidRPr="006148F7">
        <w:t>sposób przejrzysty</w:t>
      </w:r>
      <w:r w:rsidR="009E18EF">
        <w:t xml:space="preserve"> i </w:t>
      </w:r>
      <w:r w:rsidRPr="006148F7">
        <w:t>zrozumiały. Sędziowie</w:t>
      </w:r>
      <w:r w:rsidR="00CC7107">
        <w:t xml:space="preserve"> nie</w:t>
      </w:r>
      <w:r w:rsidR="00574971">
        <w:t xml:space="preserve"> </w:t>
      </w:r>
      <w:r w:rsidRPr="006148F7">
        <w:t>powinni koncentrować się jedynie na „załatwianiu spraw”</w:t>
      </w:r>
      <w:r w:rsidR="009E18EF">
        <w:t xml:space="preserve"> i </w:t>
      </w:r>
      <w:r w:rsidRPr="006148F7">
        <w:t>dążeniu</w:t>
      </w:r>
      <w:r w:rsidR="00F147D3">
        <w:t xml:space="preserve"> do</w:t>
      </w:r>
      <w:r w:rsidR="00574971">
        <w:t xml:space="preserve"> </w:t>
      </w:r>
      <w:r w:rsidRPr="006148F7">
        <w:t>awansu, ale również na</w:t>
      </w:r>
      <w:r w:rsidR="00574971">
        <w:t xml:space="preserve"> </w:t>
      </w:r>
      <w:r w:rsidRPr="006148F7">
        <w:rPr>
          <w:rStyle w:val="Pogrubienie"/>
          <w:b w:val="0"/>
          <w:bCs w:val="0"/>
        </w:rPr>
        <w:t xml:space="preserve">lepszej </w:t>
      </w:r>
      <w:r w:rsidR="00F0122E" w:rsidRPr="006148F7">
        <w:rPr>
          <w:rStyle w:val="Pogrubienie"/>
          <w:b w:val="0"/>
          <w:bCs w:val="0"/>
        </w:rPr>
        <w:t>komunikacji</w:t>
      </w:r>
      <w:r w:rsidR="00F0122E" w:rsidRPr="006148F7">
        <w:t xml:space="preserve"> ze</w:t>
      </w:r>
      <w:r w:rsidRPr="006148F7">
        <w:t xml:space="preserve"> wszystkimi stronami procesu sądowego.</w:t>
      </w:r>
    </w:p>
    <w:p w:rsidR="00AE5BF1" w:rsidRPr="006148F7" w:rsidRDefault="00AE5BF1" w:rsidP="007065D7">
      <w:pPr>
        <w:pStyle w:val="Styl1"/>
        <w:numPr>
          <w:ilvl w:val="0"/>
          <w:numId w:val="71"/>
        </w:numPr>
        <w:ind w:left="851" w:hanging="851"/>
      </w:pPr>
      <w:r w:rsidRPr="006148F7">
        <w:t>Na poziomie centralnym władza sądownicza</w:t>
      </w:r>
      <w:r w:rsidR="009E18EF">
        <w:t xml:space="preserve"> w </w:t>
      </w:r>
      <w:r w:rsidRPr="006148F7">
        <w:t>Polsce powinna zostać ukształtowana</w:t>
      </w:r>
      <w:r w:rsidR="009E18EF">
        <w:t xml:space="preserve"> w </w:t>
      </w:r>
      <w:r w:rsidRPr="006148F7">
        <w:t>sposób bardziej otwarty (chodzi</w:t>
      </w:r>
      <w:r w:rsidR="009E18EF">
        <w:t xml:space="preserve"> o </w:t>
      </w:r>
      <w:r w:rsidRPr="006148F7">
        <w:rPr>
          <w:rStyle w:val="Pogrubienie"/>
          <w:b w:val="0"/>
          <w:bCs w:val="0"/>
        </w:rPr>
        <w:t>stworzenie obywatelom możliwości przyglądania się codziennej pracy sądów</w:t>
      </w:r>
      <w:r w:rsidRPr="006148F7">
        <w:t>).</w:t>
      </w:r>
    </w:p>
    <w:p w:rsidR="00AE5BF1" w:rsidRPr="006148F7" w:rsidRDefault="00AE5BF1" w:rsidP="007065D7">
      <w:pPr>
        <w:pStyle w:val="Styl1"/>
        <w:numPr>
          <w:ilvl w:val="0"/>
          <w:numId w:val="71"/>
        </w:numPr>
        <w:ind w:left="851" w:hanging="851"/>
      </w:pPr>
      <w:r w:rsidRPr="006148F7">
        <w:t>Sądy powinny co roku organizować</w:t>
      </w:r>
      <w:r w:rsidR="00574971">
        <w:t xml:space="preserve"> </w:t>
      </w:r>
      <w:r w:rsidRPr="006148F7">
        <w:rPr>
          <w:rStyle w:val="Pogrubienie"/>
          <w:b w:val="0"/>
          <w:bCs w:val="0"/>
        </w:rPr>
        <w:t>spotkania</w:t>
      </w:r>
      <w:r w:rsidRPr="006148F7">
        <w:t>,</w:t>
      </w:r>
      <w:r w:rsidR="009E18EF">
        <w:t xml:space="preserve"> w </w:t>
      </w:r>
      <w:r w:rsidRPr="006148F7">
        <w:t>czasie których ludzie mogliby dowiedzieć się, czym zajmowali się sędziowie.</w:t>
      </w:r>
    </w:p>
    <w:p w:rsidR="00AE5BF1" w:rsidRPr="006148F7" w:rsidRDefault="00AE5BF1" w:rsidP="007065D7">
      <w:pPr>
        <w:pStyle w:val="Styl1"/>
        <w:numPr>
          <w:ilvl w:val="0"/>
          <w:numId w:val="71"/>
        </w:numPr>
        <w:ind w:left="851" w:hanging="851"/>
      </w:pPr>
      <w:r w:rsidRPr="006148F7">
        <w:t>Sędziowie powinni też nauczyć się reagować na każde negatywne zachowanie przedstawicieli swojego środowiska.</w:t>
      </w:r>
      <w:r w:rsidR="00574971">
        <w:t xml:space="preserve"> </w:t>
      </w:r>
      <w:r w:rsidRPr="006148F7">
        <w:rPr>
          <w:rStyle w:val="Pogrubienie"/>
          <w:b w:val="0"/>
          <w:bCs w:val="0"/>
        </w:rPr>
        <w:t>Postępowania dyscyplinarne</w:t>
      </w:r>
      <w:r w:rsidR="00574971">
        <w:t xml:space="preserve"> </w:t>
      </w:r>
      <w:r w:rsidRPr="006148F7">
        <w:t>powinny być inicjowane wobec sędziów, których zachowania budzą wątpliwości, ponieważ nawet pojedyncze incydenty mogą wpłynąć na opinię</w:t>
      </w:r>
      <w:r w:rsidR="009E18EF">
        <w:t xml:space="preserve"> o </w:t>
      </w:r>
      <w:r w:rsidRPr="006148F7">
        <w:t>całej społeczności sędziowskiej.</w:t>
      </w:r>
    </w:p>
    <w:p w:rsidR="00AE5BF1" w:rsidRPr="006148F7" w:rsidRDefault="00AE5BF1" w:rsidP="007065D7">
      <w:pPr>
        <w:pStyle w:val="Styl1"/>
        <w:numPr>
          <w:ilvl w:val="0"/>
          <w:numId w:val="71"/>
        </w:numPr>
        <w:ind w:left="851" w:hanging="851"/>
      </w:pPr>
      <w:r w:rsidRPr="006148F7">
        <w:t>Nie można ustawać</w:t>
      </w:r>
      <w:r w:rsidR="009E18EF">
        <w:t xml:space="preserve"> w </w:t>
      </w:r>
      <w:r w:rsidRPr="006148F7">
        <w:t>walce</w:t>
      </w:r>
      <w:r w:rsidR="009E18EF">
        <w:t xml:space="preserve"> o </w:t>
      </w:r>
      <w:r w:rsidRPr="006148F7">
        <w:t>ochronę wspólnych konstytucyjnych wartości,</w:t>
      </w:r>
      <w:r w:rsidR="009E18EF">
        <w:t xml:space="preserve"> w </w:t>
      </w:r>
      <w:r w:rsidRPr="006148F7">
        <w:t>tym</w:t>
      </w:r>
      <w:r w:rsidR="009E18EF">
        <w:t xml:space="preserve"> o </w:t>
      </w:r>
      <w:r w:rsidRPr="006148F7">
        <w:t>niezależne sądownictwo. Aby bronić demokracji – której niezbędnym elementem są</w:t>
      </w:r>
      <w:r w:rsidR="00574971">
        <w:t xml:space="preserve"> </w:t>
      </w:r>
      <w:r w:rsidRPr="006148F7">
        <w:rPr>
          <w:rStyle w:val="Pogrubienie"/>
          <w:b w:val="0"/>
          <w:bCs w:val="0"/>
        </w:rPr>
        <w:t>wolne</w:t>
      </w:r>
      <w:r w:rsidR="00F147D3">
        <w:rPr>
          <w:rStyle w:val="Pogrubienie"/>
          <w:b w:val="0"/>
          <w:bCs w:val="0"/>
        </w:rPr>
        <w:t xml:space="preserve"> od</w:t>
      </w:r>
      <w:r w:rsidR="00574971">
        <w:rPr>
          <w:rStyle w:val="Pogrubienie"/>
          <w:b w:val="0"/>
          <w:bCs w:val="0"/>
        </w:rPr>
        <w:t xml:space="preserve"> </w:t>
      </w:r>
      <w:r w:rsidRPr="006148F7">
        <w:rPr>
          <w:rStyle w:val="Pogrubienie"/>
          <w:b w:val="0"/>
          <w:bCs w:val="0"/>
        </w:rPr>
        <w:t>wpływów politycznych sądy</w:t>
      </w:r>
      <w:r w:rsidR="00574971">
        <w:t xml:space="preserve"> </w:t>
      </w:r>
      <w:r w:rsidRPr="006148F7">
        <w:t>–trzeba zaangażowania, pasji</w:t>
      </w:r>
      <w:r w:rsidR="009E18EF">
        <w:t xml:space="preserve"> i </w:t>
      </w:r>
      <w:r w:rsidRPr="006148F7">
        <w:t>odwagi cywilnej każdego obywatela.</w:t>
      </w:r>
    </w:p>
    <w:p w:rsidR="00AE5BF1" w:rsidRPr="006148F7" w:rsidRDefault="00AE5BF1" w:rsidP="007065D7">
      <w:pPr>
        <w:pStyle w:val="Styl1"/>
        <w:numPr>
          <w:ilvl w:val="0"/>
          <w:numId w:val="71"/>
        </w:numPr>
        <w:ind w:left="851" w:hanging="851"/>
      </w:pPr>
      <w:r w:rsidRPr="006148F7">
        <w:t>Sędziowie powinni spłacać dług wobec obywateli wykazując się</w:t>
      </w:r>
      <w:r w:rsidR="00574971">
        <w:t xml:space="preserve"> </w:t>
      </w:r>
      <w:r w:rsidRPr="006148F7">
        <w:rPr>
          <w:rStyle w:val="Pogrubienie"/>
          <w:b w:val="0"/>
          <w:bCs w:val="0"/>
        </w:rPr>
        <w:t>odwagą</w:t>
      </w:r>
      <w:r w:rsidR="009E18EF">
        <w:rPr>
          <w:rStyle w:val="Pogrubienie"/>
          <w:b w:val="0"/>
          <w:bCs w:val="0"/>
        </w:rPr>
        <w:t xml:space="preserve"> w </w:t>
      </w:r>
      <w:r w:rsidRPr="006148F7">
        <w:rPr>
          <w:rStyle w:val="Pogrubienie"/>
          <w:b w:val="0"/>
          <w:bCs w:val="0"/>
        </w:rPr>
        <w:t>bezstronnym rozpoznaniu spraw sądowych</w:t>
      </w:r>
      <w:r w:rsidRPr="006148F7">
        <w:t>, szczególnie</w:t>
      </w:r>
      <w:r w:rsidR="009E18EF">
        <w:t xml:space="preserve"> w </w:t>
      </w:r>
      <w:r w:rsidRPr="006148F7">
        <w:t>obecnym trudnym czasie,</w:t>
      </w:r>
      <w:r w:rsidR="009E18EF">
        <w:t xml:space="preserve"> w </w:t>
      </w:r>
      <w:r w:rsidRPr="006148F7">
        <w:t>którym politycy chcą wpływać na ich niezależność (nawet gdyby</w:t>
      </w:r>
      <w:r w:rsidR="00CC7107">
        <w:t xml:space="preserve"> nie</w:t>
      </w:r>
      <w:r w:rsidR="00574971">
        <w:t xml:space="preserve"> </w:t>
      </w:r>
      <w:r w:rsidRPr="006148F7">
        <w:t>było pisanej Konstytucji, to</w:t>
      </w:r>
      <w:r w:rsidR="009E18EF">
        <w:t xml:space="preserve"> w </w:t>
      </w:r>
      <w:r w:rsidRPr="006148F7">
        <w:t>sędziowskich umysłach może być coś, co nazwiemy konstytucyjnym myśleniem</w:t>
      </w:r>
      <w:r w:rsidR="009E18EF">
        <w:t xml:space="preserve"> w </w:t>
      </w:r>
      <w:r w:rsidRPr="006148F7">
        <w:t>kategorii gwarancji obywatelskich, praw</w:t>
      </w:r>
      <w:r w:rsidR="009E18EF">
        <w:t xml:space="preserve"> i </w:t>
      </w:r>
      <w:r w:rsidRPr="006148F7">
        <w:t>wolności człowieka</w:t>
      </w:r>
      <w:r w:rsidR="009E18EF">
        <w:t xml:space="preserve"> i </w:t>
      </w:r>
      <w:r w:rsidRPr="006148F7">
        <w:t>obywatela). My wszyscy jako obywatele powinniśmy natomiast mieć odwagę</w:t>
      </w:r>
      <w:r w:rsidR="00574971">
        <w:t xml:space="preserve"> </w:t>
      </w:r>
      <w:r w:rsidRPr="006148F7">
        <w:rPr>
          <w:rStyle w:val="Pogrubienie"/>
          <w:b w:val="0"/>
          <w:bCs w:val="0"/>
        </w:rPr>
        <w:t>bronić wartości konstytucyjnych</w:t>
      </w:r>
      <w:r w:rsidRPr="006148F7">
        <w:t>,</w:t>
      </w:r>
      <w:r w:rsidR="00F147D3">
        <w:t xml:space="preserve"> do</w:t>
      </w:r>
      <w:r w:rsidR="00574971">
        <w:t xml:space="preserve"> </w:t>
      </w:r>
      <w:r w:rsidRPr="006148F7">
        <w:t>których należy niezależny wymiar sprawiedliwości.</w:t>
      </w:r>
    </w:p>
    <w:p w:rsidR="00AE5BF1" w:rsidRPr="006148F7" w:rsidRDefault="00AE5BF1" w:rsidP="006F3E62">
      <w:pPr>
        <w:pStyle w:val="Nagwek5"/>
      </w:pPr>
      <w:bookmarkStart w:id="1563" w:name="_Toc515022507"/>
      <w:r w:rsidRPr="006148F7">
        <w:rPr>
          <w:rStyle w:val="Pogrubienie"/>
          <w:b w:val="0"/>
          <w:bCs/>
        </w:rPr>
        <w:t>Więcej praw</w:t>
      </w:r>
      <w:bookmarkEnd w:id="1563"/>
    </w:p>
    <w:p w:rsidR="00AE5BF1" w:rsidRPr="006148F7" w:rsidRDefault="00AE5BF1" w:rsidP="007065D7">
      <w:pPr>
        <w:pStyle w:val="Styl1"/>
        <w:numPr>
          <w:ilvl w:val="0"/>
          <w:numId w:val="71"/>
        </w:numPr>
        <w:ind w:left="851" w:hanging="851"/>
      </w:pPr>
      <w:r w:rsidRPr="006148F7">
        <w:t xml:space="preserve">Powinniśmy </w:t>
      </w:r>
      <w:r w:rsidR="00F0122E" w:rsidRPr="006148F7">
        <w:t>wzmocnić</w:t>
      </w:r>
      <w:r w:rsidRPr="006148F7">
        <w:t xml:space="preserve"> środki ochrony prawnej przed dyskryminacją uwzględniając,</w:t>
      </w:r>
      <w:r w:rsidR="00CC7107">
        <w:t xml:space="preserve"> że</w:t>
      </w:r>
      <w:r w:rsidR="00574971">
        <w:t xml:space="preserve"> </w:t>
      </w:r>
      <w:r w:rsidRPr="006148F7">
        <w:rPr>
          <w:rStyle w:val="Pogrubienie"/>
          <w:b w:val="0"/>
          <w:bCs w:val="0"/>
        </w:rPr>
        <w:t>konstytucja zakazuje dyskryminacji</w:t>
      </w:r>
      <w:r w:rsidR="009E18EF">
        <w:rPr>
          <w:rStyle w:val="Pogrubienie"/>
          <w:b w:val="0"/>
          <w:bCs w:val="0"/>
        </w:rPr>
        <w:t xml:space="preserve"> z </w:t>
      </w:r>
      <w:r w:rsidRPr="006148F7">
        <w:rPr>
          <w:rStyle w:val="Pogrubienie"/>
          <w:b w:val="0"/>
          <w:bCs w:val="0"/>
        </w:rPr>
        <w:t xml:space="preserve">jakichkolwiek </w:t>
      </w:r>
      <w:r w:rsidRPr="006148F7">
        <w:rPr>
          <w:rStyle w:val="Pogrubienie"/>
          <w:b w:val="0"/>
          <w:bCs w:val="0"/>
        </w:rPr>
        <w:lastRenderedPageBreak/>
        <w:t>przyczyn</w:t>
      </w:r>
      <w:r w:rsidRPr="006148F7">
        <w:t>. Ochrona ze względu na wszystkie przesłanki dyskryminacji powinna być taka sama.</w:t>
      </w:r>
    </w:p>
    <w:p w:rsidR="00AE5BF1" w:rsidRPr="006148F7" w:rsidRDefault="00AE5BF1" w:rsidP="007065D7">
      <w:pPr>
        <w:pStyle w:val="Styl1"/>
        <w:numPr>
          <w:ilvl w:val="0"/>
          <w:numId w:val="71"/>
        </w:numPr>
        <w:ind w:left="851" w:hanging="851"/>
      </w:pPr>
      <w:r w:rsidRPr="006148F7">
        <w:rPr>
          <w:rStyle w:val="Pogrubienie"/>
          <w:b w:val="0"/>
          <w:bCs w:val="0"/>
        </w:rPr>
        <w:t>Projekt ustawy</w:t>
      </w:r>
      <w:r w:rsidR="009E18EF">
        <w:rPr>
          <w:rStyle w:val="Pogrubienie"/>
          <w:b w:val="0"/>
          <w:bCs w:val="0"/>
        </w:rPr>
        <w:t xml:space="preserve"> o </w:t>
      </w:r>
      <w:r w:rsidRPr="006148F7">
        <w:rPr>
          <w:rStyle w:val="Pogrubienie"/>
          <w:b w:val="0"/>
          <w:bCs w:val="0"/>
        </w:rPr>
        <w:t>ochronie danych osobowych</w:t>
      </w:r>
      <w:r w:rsidR="00574971">
        <w:t xml:space="preserve"> </w:t>
      </w:r>
      <w:r w:rsidRPr="006148F7">
        <w:t>przygotowany</w:t>
      </w:r>
      <w:r w:rsidR="009E18EF">
        <w:t xml:space="preserve"> w </w:t>
      </w:r>
      <w:r w:rsidRPr="006148F7">
        <w:t>Ministerstwie Cyfryzacji (wersja</w:t>
      </w:r>
      <w:r w:rsidR="009E18EF">
        <w:t xml:space="preserve"> z </w:t>
      </w:r>
      <w:r w:rsidRPr="006148F7">
        <w:t xml:space="preserve">października </w:t>
      </w:r>
      <w:r w:rsidR="00422151">
        <w:t>2017</w:t>
      </w:r>
      <w:r w:rsidR="00574971">
        <w:t xml:space="preserve"> </w:t>
      </w:r>
      <w:r w:rsidR="00085CD1">
        <w:t>r.)</w:t>
      </w:r>
      <w:r w:rsidRPr="006148F7">
        <w:t xml:space="preserve"> wymaga dyskusji, bowiem rozwiązania</w:t>
      </w:r>
      <w:r w:rsidR="009E18EF">
        <w:t xml:space="preserve"> w </w:t>
      </w:r>
      <w:r w:rsidRPr="006148F7">
        <w:t>nim zaproponowane odnośnie</w:t>
      </w:r>
      <w:r w:rsidR="00F147D3">
        <w:t xml:space="preserve"> do</w:t>
      </w:r>
      <w:r w:rsidR="00574971">
        <w:t xml:space="preserve"> </w:t>
      </w:r>
      <w:r w:rsidRPr="006148F7">
        <w:t>przyszłego organu ochrony danych osobowych</w:t>
      </w:r>
      <w:r w:rsidR="00CC7107">
        <w:t xml:space="preserve"> nie</w:t>
      </w:r>
      <w:r w:rsidR="00574971">
        <w:t xml:space="preserve"> </w:t>
      </w:r>
      <w:r w:rsidRPr="006148F7">
        <w:t>gwarantują niezależności.</w:t>
      </w:r>
    </w:p>
    <w:p w:rsidR="00AE5BF1" w:rsidRPr="006148F7" w:rsidRDefault="00AE5BF1" w:rsidP="007065D7">
      <w:pPr>
        <w:pStyle w:val="Styl1"/>
        <w:numPr>
          <w:ilvl w:val="0"/>
          <w:numId w:val="71"/>
        </w:numPr>
        <w:ind w:left="851" w:hanging="851"/>
      </w:pPr>
      <w:r w:rsidRPr="006148F7">
        <w:t>Brakuje nam</w:t>
      </w:r>
      <w:r w:rsidR="009E18EF">
        <w:t xml:space="preserve"> w </w:t>
      </w:r>
      <w:r w:rsidRPr="006148F7">
        <w:t>Konstytucji</w:t>
      </w:r>
      <w:r w:rsidR="00574971">
        <w:t xml:space="preserve"> </w:t>
      </w:r>
      <w:r w:rsidRPr="006148F7">
        <w:rPr>
          <w:rStyle w:val="Pogrubienie"/>
          <w:b w:val="0"/>
          <w:bCs w:val="0"/>
        </w:rPr>
        <w:t>obywatelskiego prawa dostępu</w:t>
      </w:r>
      <w:r w:rsidR="00F147D3">
        <w:rPr>
          <w:rStyle w:val="Pogrubienie"/>
          <w:b w:val="0"/>
          <w:bCs w:val="0"/>
        </w:rPr>
        <w:t xml:space="preserve"> do</w:t>
      </w:r>
      <w:r w:rsidR="00574971">
        <w:rPr>
          <w:rStyle w:val="Pogrubienie"/>
          <w:b w:val="0"/>
          <w:bCs w:val="0"/>
        </w:rPr>
        <w:t xml:space="preserve"> </w:t>
      </w:r>
      <w:r w:rsidRPr="006148F7">
        <w:rPr>
          <w:rStyle w:val="Pogrubienie"/>
          <w:b w:val="0"/>
          <w:bCs w:val="0"/>
        </w:rPr>
        <w:t>internetu</w:t>
      </w:r>
      <w:r w:rsidR="009E18EF">
        <w:rPr>
          <w:rStyle w:val="Pogrubienie"/>
          <w:b w:val="0"/>
          <w:bCs w:val="0"/>
        </w:rPr>
        <w:t xml:space="preserve"> i </w:t>
      </w:r>
      <w:r w:rsidRPr="006148F7">
        <w:rPr>
          <w:rStyle w:val="Pogrubienie"/>
          <w:b w:val="0"/>
          <w:bCs w:val="0"/>
        </w:rPr>
        <w:t>mediów społecznościowych</w:t>
      </w:r>
      <w:r w:rsidR="00574971">
        <w:t xml:space="preserve"> </w:t>
      </w:r>
      <w:r w:rsidRPr="006148F7">
        <w:t>(ostatnio uznanego przez sądy amerykańskie). Internet jest na tyle ważną społecznie przestrzenią,</w:t>
      </w:r>
      <w:r w:rsidR="00CC7107">
        <w:t xml:space="preserve"> że</w:t>
      </w:r>
      <w:r w:rsidR="00574971">
        <w:t xml:space="preserve"> </w:t>
      </w:r>
      <w:r w:rsidRPr="006148F7">
        <w:t>prawo swobodnego dostępu</w:t>
      </w:r>
      <w:r w:rsidR="00F147D3">
        <w:t xml:space="preserve"> do</w:t>
      </w:r>
      <w:r w:rsidR="00574971">
        <w:t xml:space="preserve"> </w:t>
      </w:r>
      <w:r w:rsidRPr="006148F7">
        <w:t>tego medium powinno być szeroko aprobowane. Powszechny dostęp</w:t>
      </w:r>
      <w:r w:rsidR="00F147D3">
        <w:t xml:space="preserve"> do</w:t>
      </w:r>
      <w:r w:rsidR="00574971">
        <w:t xml:space="preserve"> </w:t>
      </w:r>
      <w:r w:rsidRPr="006148F7">
        <w:t>informacji</w:t>
      </w:r>
      <w:r w:rsidR="009E18EF">
        <w:t xml:space="preserve"> i </w:t>
      </w:r>
      <w:r w:rsidRPr="006148F7">
        <w:t>możliwość jej rozpowszechniania powinny być jednak uregulowane</w:t>
      </w:r>
      <w:r w:rsidR="009E18EF">
        <w:t xml:space="preserve"> w </w:t>
      </w:r>
      <w:r w:rsidRPr="006148F7">
        <w:t>sposób proporcjonalny, bez naruszania innych praw.</w:t>
      </w:r>
    </w:p>
    <w:p w:rsidR="00AE5BF1" w:rsidRPr="006148F7" w:rsidRDefault="00AE5BF1" w:rsidP="004C2686">
      <w:pPr>
        <w:pStyle w:val="Nagwek4"/>
      </w:pPr>
      <w:bookmarkStart w:id="1564" w:name="_Toc513723456"/>
      <w:bookmarkStart w:id="1565" w:name="_Toc515022508"/>
      <w:r w:rsidRPr="006148F7">
        <w:t>Zdrowie, praca, dom</w:t>
      </w:r>
      <w:bookmarkEnd w:id="1564"/>
      <w:bookmarkEnd w:id="1565"/>
    </w:p>
    <w:p w:rsidR="00AE5BF1" w:rsidRPr="006148F7" w:rsidRDefault="00AE5BF1" w:rsidP="006F3E62">
      <w:pPr>
        <w:pStyle w:val="Nagwek5"/>
      </w:pPr>
      <w:bookmarkStart w:id="1566" w:name="_Toc515022509"/>
      <w:r w:rsidRPr="006148F7">
        <w:t>Zdrowie</w:t>
      </w:r>
      <w:bookmarkEnd w:id="1566"/>
    </w:p>
    <w:p w:rsidR="00AE5BF1" w:rsidRPr="006148F7" w:rsidRDefault="00AE5BF1" w:rsidP="007065D7">
      <w:pPr>
        <w:pStyle w:val="Styl1"/>
        <w:numPr>
          <w:ilvl w:val="0"/>
          <w:numId w:val="71"/>
        </w:numPr>
        <w:ind w:left="851" w:hanging="851"/>
      </w:pPr>
      <w:r w:rsidRPr="006148F7">
        <w:t>W edukacji lekarzy większy nacisk należy położyć na</w:t>
      </w:r>
      <w:r w:rsidR="00574971">
        <w:t xml:space="preserve"> </w:t>
      </w:r>
      <w:r w:rsidRPr="006148F7">
        <w:rPr>
          <w:rStyle w:val="Pogrubienie"/>
          <w:b w:val="0"/>
          <w:bCs w:val="0"/>
        </w:rPr>
        <w:t>prawa pacjenta</w:t>
      </w:r>
      <w:r w:rsidRPr="006148F7">
        <w:t>.</w:t>
      </w:r>
    </w:p>
    <w:p w:rsidR="00AE5BF1" w:rsidRPr="006148F7" w:rsidRDefault="00AE5BF1" w:rsidP="007065D7">
      <w:pPr>
        <w:pStyle w:val="Styl1"/>
        <w:numPr>
          <w:ilvl w:val="0"/>
          <w:numId w:val="71"/>
        </w:numPr>
        <w:ind w:left="851" w:hanging="851"/>
      </w:pPr>
      <w:r w:rsidRPr="006148F7">
        <w:t>Musimy wprowadzić</w:t>
      </w:r>
      <w:r w:rsidR="009E18EF">
        <w:t xml:space="preserve"> i </w:t>
      </w:r>
      <w:r w:rsidRPr="006148F7">
        <w:t>rozpowszechnić</w:t>
      </w:r>
      <w:r w:rsidR="00574971">
        <w:t xml:space="preserve"> </w:t>
      </w:r>
      <w:r w:rsidRPr="006148F7">
        <w:rPr>
          <w:rStyle w:val="Pogrubienie"/>
          <w:b w:val="0"/>
          <w:bCs w:val="0"/>
        </w:rPr>
        <w:t>standardowe formularze zgody na zabieg medyczny</w:t>
      </w:r>
      <w:r w:rsidRPr="006148F7">
        <w:t>. Kluczowa</w:t>
      </w:r>
      <w:r w:rsidR="009E18EF">
        <w:t xml:space="preserve"> w </w:t>
      </w:r>
      <w:r w:rsidRPr="006148F7">
        <w:t>nich jest szeroka</w:t>
      </w:r>
      <w:r w:rsidR="009E18EF">
        <w:t xml:space="preserve"> i </w:t>
      </w:r>
      <w:r w:rsidRPr="006148F7">
        <w:t>zrozumiała informacja</w:t>
      </w:r>
      <w:r w:rsidR="009E18EF">
        <w:t xml:space="preserve"> o </w:t>
      </w:r>
      <w:r w:rsidRPr="006148F7">
        <w:t>zabiegu,</w:t>
      </w:r>
      <w:r w:rsidR="009E18EF">
        <w:t xml:space="preserve"> w </w:t>
      </w:r>
      <w:r w:rsidRPr="006148F7">
        <w:t>tym</w:t>
      </w:r>
      <w:r w:rsidR="009E18EF">
        <w:t xml:space="preserve"> o </w:t>
      </w:r>
      <w:r w:rsidRPr="006148F7">
        <w:t>jego potencjalnych niekorzystnych następstwach.</w:t>
      </w:r>
    </w:p>
    <w:p w:rsidR="00AE5BF1" w:rsidRPr="006148F7" w:rsidRDefault="00AE5BF1" w:rsidP="007065D7">
      <w:pPr>
        <w:pStyle w:val="Styl1"/>
        <w:numPr>
          <w:ilvl w:val="0"/>
          <w:numId w:val="71"/>
        </w:numPr>
        <w:ind w:left="851" w:hanging="851"/>
      </w:pPr>
      <w:r w:rsidRPr="006148F7">
        <w:t>Konieczne jest</w:t>
      </w:r>
      <w:r w:rsidR="00574971">
        <w:t xml:space="preserve"> </w:t>
      </w:r>
      <w:r w:rsidRPr="006148F7">
        <w:rPr>
          <w:rStyle w:val="Pogrubienie"/>
          <w:b w:val="0"/>
          <w:bCs w:val="0"/>
        </w:rPr>
        <w:t>wsparcie państwa dla opiekunów rodzinnych</w:t>
      </w:r>
      <w:r w:rsidRPr="006148F7">
        <w:t>, ze</w:t>
      </w:r>
      <w:r w:rsidR="00574971">
        <w:t xml:space="preserve"> </w:t>
      </w:r>
      <w:r w:rsidRPr="006148F7">
        <w:t>szczególnym uwzględnieniem osób, które opiekują się chorymi nieposiadającymi orzeczenia</w:t>
      </w:r>
      <w:r w:rsidR="009E18EF">
        <w:t xml:space="preserve"> o </w:t>
      </w:r>
      <w:r w:rsidRPr="006148F7">
        <w:t>stopniu niepełnosprawności (m.in. Kongres wskazał na potrzebę stworzenia karty opiekuna rodzinnego, dzięki której miałby on m.in. prawo</w:t>
      </w:r>
      <w:r w:rsidR="00F147D3">
        <w:t xml:space="preserve"> do</w:t>
      </w:r>
      <w:r w:rsidR="00574971">
        <w:t xml:space="preserve"> </w:t>
      </w:r>
      <w:r w:rsidRPr="006148F7">
        <w:t>szybszego dostępu</w:t>
      </w:r>
      <w:r w:rsidR="00F147D3">
        <w:t xml:space="preserve"> do</w:t>
      </w:r>
      <w:r w:rsidR="00574971">
        <w:t xml:space="preserve"> </w:t>
      </w:r>
      <w:r w:rsidRPr="006148F7">
        <w:t>lekarza).</w:t>
      </w:r>
    </w:p>
    <w:p w:rsidR="00AE5BF1" w:rsidRPr="006148F7" w:rsidRDefault="00AE5BF1" w:rsidP="007065D7">
      <w:pPr>
        <w:pStyle w:val="Styl1"/>
        <w:numPr>
          <w:ilvl w:val="0"/>
          <w:numId w:val="71"/>
        </w:numPr>
        <w:ind w:left="851" w:hanging="851"/>
      </w:pPr>
      <w:r w:rsidRPr="006148F7">
        <w:t>Rozwój genetyki stawia nowe wyzwania bioetyczne.</w:t>
      </w:r>
      <w:r w:rsidR="00574971">
        <w:t xml:space="preserve"> </w:t>
      </w:r>
      <w:r w:rsidRPr="006148F7">
        <w:rPr>
          <w:rStyle w:val="Pogrubienie"/>
          <w:b w:val="0"/>
          <w:bCs w:val="0"/>
        </w:rPr>
        <w:t>Potrzebujemy ustawy</w:t>
      </w:r>
      <w:r w:rsidR="009E18EF">
        <w:rPr>
          <w:rStyle w:val="Pogrubienie"/>
          <w:b w:val="0"/>
          <w:bCs w:val="0"/>
        </w:rPr>
        <w:t xml:space="preserve"> o </w:t>
      </w:r>
      <w:r w:rsidRPr="006148F7">
        <w:rPr>
          <w:rStyle w:val="Pogrubienie"/>
          <w:b w:val="0"/>
          <w:bCs w:val="0"/>
        </w:rPr>
        <w:t>wykonywaniu testów genetycznych</w:t>
      </w:r>
      <w:r w:rsidR="00574971">
        <w:t xml:space="preserve"> </w:t>
      </w:r>
      <w:r w:rsidRPr="006148F7">
        <w:t>właściwie chroniącej prawa osób badanych,</w:t>
      </w:r>
      <w:r w:rsidR="00CC7107">
        <w:t xml:space="preserve"> a</w:t>
      </w:r>
      <w:r w:rsidR="00574971">
        <w:t xml:space="preserve"> </w:t>
      </w:r>
      <w:r w:rsidRPr="006148F7">
        <w:t>także osób, których wynik badania może dotyczyć (czyli także krewnych dawcy materiału genetycznego). Musimy podjąć wysiłek powszechnej edukacji</w:t>
      </w:r>
      <w:r w:rsidR="009E18EF">
        <w:t xml:space="preserve"> w </w:t>
      </w:r>
      <w:r w:rsidRPr="006148F7">
        <w:t>sprawach testów genetycznych (dziś pacjenci</w:t>
      </w:r>
      <w:r w:rsidR="00CC7107">
        <w:t xml:space="preserve"> nie</w:t>
      </w:r>
      <w:r w:rsidR="00574971">
        <w:t xml:space="preserve"> </w:t>
      </w:r>
      <w:r w:rsidRPr="006148F7">
        <w:lastRenderedPageBreak/>
        <w:t>rozumieją wielu informacji przekazywanych</w:t>
      </w:r>
      <w:r w:rsidR="009E18EF">
        <w:t xml:space="preserve"> w </w:t>
      </w:r>
      <w:r w:rsidRPr="006148F7">
        <w:t>tej dziedzinie przez lekarzy).</w:t>
      </w:r>
    </w:p>
    <w:p w:rsidR="00AE5BF1" w:rsidRPr="006148F7" w:rsidRDefault="00AE5BF1" w:rsidP="007065D7">
      <w:pPr>
        <w:pStyle w:val="Styl1"/>
        <w:numPr>
          <w:ilvl w:val="0"/>
          <w:numId w:val="71"/>
        </w:numPr>
        <w:ind w:left="851" w:hanging="851"/>
      </w:pPr>
      <w:r w:rsidRPr="006148F7">
        <w:t>Musimy</w:t>
      </w:r>
      <w:r w:rsidR="00574971">
        <w:t xml:space="preserve"> </w:t>
      </w:r>
      <w:r w:rsidRPr="006148F7">
        <w:rPr>
          <w:rStyle w:val="Pogrubienie"/>
          <w:b w:val="0"/>
          <w:bCs w:val="0"/>
        </w:rPr>
        <w:t>wprowadzić środowiskowy model ochrony zdrowia psychicznego</w:t>
      </w:r>
      <w:r w:rsidRPr="006148F7">
        <w:t>. Jest to bowiem najlepszy model opieki psychiatrycznej: pomoc osobom</w:t>
      </w:r>
      <w:r w:rsidR="009E18EF">
        <w:t xml:space="preserve"> w </w:t>
      </w:r>
      <w:r w:rsidRPr="006148F7">
        <w:t>kryzysie jest świadczona przede wszystkim blisko domu,</w:t>
      </w:r>
      <w:r w:rsidR="00CC7107">
        <w:t xml:space="preserve"> a nie</w:t>
      </w:r>
      <w:r w:rsidR="009E18EF">
        <w:t xml:space="preserve"> w </w:t>
      </w:r>
      <w:r w:rsidRPr="006148F7">
        <w:t>zamkniętych szpitalach psychiatrycznych.</w:t>
      </w:r>
    </w:p>
    <w:p w:rsidR="00AE5BF1" w:rsidRPr="006148F7" w:rsidRDefault="00AE5BF1" w:rsidP="007065D7">
      <w:pPr>
        <w:pStyle w:val="Styl1"/>
        <w:numPr>
          <w:ilvl w:val="0"/>
          <w:numId w:val="71"/>
        </w:numPr>
        <w:ind w:left="851" w:hanging="851"/>
      </w:pPr>
      <w:r w:rsidRPr="006148F7">
        <w:t>Ważne jest</w:t>
      </w:r>
      <w:r w:rsidR="00574971">
        <w:t xml:space="preserve"> </w:t>
      </w:r>
      <w:r w:rsidRPr="006148F7">
        <w:rPr>
          <w:rStyle w:val="Pogrubienie"/>
          <w:b w:val="0"/>
          <w:bCs w:val="0"/>
        </w:rPr>
        <w:t>wspieranie inicjatyw osób</w:t>
      </w:r>
      <w:r w:rsidR="009E18EF">
        <w:rPr>
          <w:rStyle w:val="Pogrubienie"/>
          <w:b w:val="0"/>
          <w:bCs w:val="0"/>
        </w:rPr>
        <w:t xml:space="preserve"> z </w:t>
      </w:r>
      <w:r w:rsidRPr="006148F7">
        <w:rPr>
          <w:rStyle w:val="Pogrubienie"/>
          <w:b w:val="0"/>
          <w:bCs w:val="0"/>
        </w:rPr>
        <w:t>doświadczeniem kryzysu psychicznego</w:t>
      </w:r>
      <w:r w:rsidR="009E18EF">
        <w:rPr>
          <w:rStyle w:val="Pogrubienie"/>
          <w:b w:val="0"/>
          <w:bCs w:val="0"/>
        </w:rPr>
        <w:t xml:space="preserve"> i </w:t>
      </w:r>
      <w:r w:rsidRPr="006148F7">
        <w:rPr>
          <w:rStyle w:val="Pogrubienie"/>
          <w:b w:val="0"/>
          <w:bCs w:val="0"/>
        </w:rPr>
        <w:t>chorujących psychicznie</w:t>
      </w:r>
      <w:r w:rsidRPr="006148F7">
        <w:t>. Musimy się nauczyć, jak ważne role mają oni</w:t>
      </w:r>
      <w:r w:rsidR="00F147D3">
        <w:t xml:space="preserve"> do</w:t>
      </w:r>
      <w:r w:rsidR="00574971">
        <w:t xml:space="preserve"> </w:t>
      </w:r>
      <w:r w:rsidRPr="006148F7">
        <w:t>odegrania: członka grupy samopomocowej, doradcy telefonicznego, działacza społecznego, przyjaciela, pełnoprawnego członka rodziny, towarzysza</w:t>
      </w:r>
      <w:r w:rsidR="009E18EF">
        <w:t xml:space="preserve"> w </w:t>
      </w:r>
      <w:r w:rsidRPr="006148F7">
        <w:t>zdrowieniu.</w:t>
      </w:r>
    </w:p>
    <w:p w:rsidR="00AE5BF1" w:rsidRPr="006148F7" w:rsidRDefault="00AE5BF1" w:rsidP="007065D7">
      <w:pPr>
        <w:pStyle w:val="Styl1"/>
        <w:numPr>
          <w:ilvl w:val="0"/>
          <w:numId w:val="71"/>
        </w:numPr>
        <w:ind w:left="851" w:hanging="851"/>
      </w:pPr>
      <w:r w:rsidRPr="006148F7">
        <w:rPr>
          <w:rStyle w:val="Pogrubienie"/>
          <w:b w:val="0"/>
          <w:bCs w:val="0"/>
        </w:rPr>
        <w:t>Instytucja ubezwłasnowolniona powinna zostać zniesiona</w:t>
      </w:r>
      <w:r w:rsidR="009E18EF">
        <w:t xml:space="preserve"> i </w:t>
      </w:r>
      <w:r w:rsidRPr="006148F7">
        <w:t>zastąpiona elastycznym, szerokim systemem wsparcia.</w:t>
      </w:r>
    </w:p>
    <w:p w:rsidR="00AE5BF1" w:rsidRPr="006148F7" w:rsidRDefault="00AE5BF1" w:rsidP="007065D7">
      <w:pPr>
        <w:pStyle w:val="Styl1"/>
        <w:numPr>
          <w:ilvl w:val="0"/>
          <w:numId w:val="71"/>
        </w:numPr>
        <w:ind w:left="851" w:hanging="851"/>
      </w:pPr>
      <w:r w:rsidRPr="006148F7">
        <w:t>Osoby starsze muszą mieć</w:t>
      </w:r>
      <w:r w:rsidR="00574971">
        <w:t xml:space="preserve"> </w:t>
      </w:r>
      <w:r w:rsidRPr="006148F7">
        <w:rPr>
          <w:rStyle w:val="Pogrubienie"/>
          <w:b w:val="0"/>
          <w:bCs w:val="0"/>
        </w:rPr>
        <w:t>prawo</w:t>
      </w:r>
      <w:r w:rsidR="00F147D3">
        <w:rPr>
          <w:rStyle w:val="Pogrubienie"/>
          <w:b w:val="0"/>
          <w:bCs w:val="0"/>
        </w:rPr>
        <w:t xml:space="preserve"> do</w:t>
      </w:r>
      <w:r w:rsidR="00574971">
        <w:rPr>
          <w:rStyle w:val="Pogrubienie"/>
          <w:b w:val="0"/>
          <w:bCs w:val="0"/>
        </w:rPr>
        <w:t xml:space="preserve"> </w:t>
      </w:r>
      <w:r w:rsidRPr="006148F7">
        <w:rPr>
          <w:rStyle w:val="Pogrubienie"/>
          <w:b w:val="0"/>
          <w:bCs w:val="0"/>
        </w:rPr>
        <w:t>starzenia się u siebie</w:t>
      </w:r>
      <w:r w:rsidRPr="006148F7">
        <w:t>,</w:t>
      </w:r>
      <w:r w:rsidR="009E18EF">
        <w:t xml:space="preserve"> w </w:t>
      </w:r>
      <w:r w:rsidRPr="006148F7">
        <w:t>swoim miejscu zamieszkania, muszą mieć zagwarantowane prawo</w:t>
      </w:r>
      <w:r w:rsidR="00F147D3">
        <w:t xml:space="preserve"> do</w:t>
      </w:r>
      <w:r w:rsidR="00574971">
        <w:t xml:space="preserve"> </w:t>
      </w:r>
      <w:r w:rsidRPr="006148F7">
        <w:t>decydowania</w:t>
      </w:r>
      <w:r w:rsidR="009E18EF">
        <w:t xml:space="preserve"> o </w:t>
      </w:r>
      <w:r w:rsidRPr="006148F7">
        <w:t>sobie. Konieczne jest prowadzenie kompleksowych, skoordynowanych działań, uwzględniających przy tym indywidualne potrzeby seniora, co będzie także alternatywą dla opieki</w:t>
      </w:r>
      <w:r w:rsidR="009E18EF">
        <w:t xml:space="preserve"> w </w:t>
      </w:r>
      <w:r w:rsidRPr="006148F7">
        <w:t>domu pomocy społecznej. Do pracy nad tym zobowiązane są władze centralne</w:t>
      </w:r>
      <w:r w:rsidR="009E18EF">
        <w:t xml:space="preserve"> i </w:t>
      </w:r>
      <w:r w:rsidRPr="006148F7">
        <w:t>lokalne,</w:t>
      </w:r>
      <w:r w:rsidR="00CC7107">
        <w:t xml:space="preserve"> a</w:t>
      </w:r>
      <w:r w:rsidR="00574971">
        <w:t xml:space="preserve"> </w:t>
      </w:r>
      <w:r w:rsidRPr="006148F7">
        <w:t>także wszystkie instytucje</w:t>
      </w:r>
      <w:r w:rsidR="009E18EF">
        <w:t xml:space="preserve"> i </w:t>
      </w:r>
      <w:r w:rsidRPr="006148F7">
        <w:t>organizacje społeczne, które zajmują się prawami osób starszych.</w:t>
      </w:r>
    </w:p>
    <w:p w:rsidR="00AE5BF1" w:rsidRPr="006148F7" w:rsidRDefault="00AE5BF1" w:rsidP="006F3E62">
      <w:pPr>
        <w:pStyle w:val="Nagwek5"/>
      </w:pPr>
      <w:bookmarkStart w:id="1567" w:name="_Toc515022510"/>
      <w:r w:rsidRPr="006148F7">
        <w:t>Praca</w:t>
      </w:r>
      <w:bookmarkEnd w:id="1567"/>
    </w:p>
    <w:p w:rsidR="00AE5BF1" w:rsidRPr="006148F7" w:rsidRDefault="00AE5BF1" w:rsidP="007065D7">
      <w:pPr>
        <w:pStyle w:val="Styl1"/>
        <w:numPr>
          <w:ilvl w:val="0"/>
          <w:numId w:val="71"/>
        </w:numPr>
        <w:ind w:left="851" w:hanging="851"/>
      </w:pPr>
      <w:r w:rsidRPr="006148F7">
        <w:t>Do zadań państwa należą działania, które doprowadzą</w:t>
      </w:r>
      <w:r w:rsidR="00F147D3">
        <w:t xml:space="preserve"> do</w:t>
      </w:r>
      <w:r w:rsidR="00574971">
        <w:t xml:space="preserve"> </w:t>
      </w:r>
      <w:r w:rsidRPr="006148F7">
        <w:t>pogłębienia społecznego wymiaru pracy</w:t>
      </w:r>
      <w:r w:rsidR="009E18EF">
        <w:t xml:space="preserve"> i </w:t>
      </w:r>
      <w:r w:rsidRPr="006148F7">
        <w:t>będą</w:t>
      </w:r>
      <w:r w:rsidR="00574971">
        <w:t xml:space="preserve"> </w:t>
      </w:r>
      <w:r w:rsidRPr="006148F7">
        <w:rPr>
          <w:rStyle w:val="Pogrubienie"/>
          <w:b w:val="0"/>
          <w:bCs w:val="0"/>
        </w:rPr>
        <w:t>przeciwdziałały przedmiotowemu traktowaniu pracowników</w:t>
      </w:r>
      <w:r w:rsidRPr="006148F7">
        <w:t>. Bez tego</w:t>
      </w:r>
      <w:r w:rsidR="00CC7107">
        <w:t xml:space="preserve"> nie</w:t>
      </w:r>
      <w:r w:rsidR="00574971">
        <w:t xml:space="preserve"> </w:t>
      </w:r>
      <w:r w:rsidRPr="006148F7">
        <w:t>uda się zwiększyć innowacyjności polskiej pracy.</w:t>
      </w:r>
    </w:p>
    <w:p w:rsidR="00AE5BF1" w:rsidRPr="006148F7" w:rsidRDefault="00AE5BF1" w:rsidP="007065D7">
      <w:pPr>
        <w:pStyle w:val="Styl1"/>
        <w:numPr>
          <w:ilvl w:val="0"/>
          <w:numId w:val="71"/>
        </w:numPr>
        <w:ind w:left="851" w:hanging="851"/>
      </w:pPr>
      <w:r w:rsidRPr="006148F7">
        <w:t>Przy</w:t>
      </w:r>
      <w:r w:rsidR="00574971">
        <w:t xml:space="preserve"> </w:t>
      </w:r>
      <w:r w:rsidRPr="006148F7">
        <w:rPr>
          <w:rStyle w:val="Pogrubienie"/>
          <w:b w:val="0"/>
          <w:bCs w:val="0"/>
        </w:rPr>
        <w:t>reformowaniu prawa pracy</w:t>
      </w:r>
      <w:r w:rsidR="00574971">
        <w:t xml:space="preserve"> </w:t>
      </w:r>
      <w:r w:rsidRPr="006148F7">
        <w:t>konieczny wydaje się powrót</w:t>
      </w:r>
      <w:r w:rsidR="00F147D3">
        <w:t xml:space="preserve"> do</w:t>
      </w:r>
      <w:r w:rsidR="00574971">
        <w:t xml:space="preserve"> </w:t>
      </w:r>
      <w:r w:rsidRPr="006148F7">
        <w:t>idei zakładu pracy pojmowanego jako wspólnoty osób. Barierami, które musimy pokonać, są także niskie płace oraz dominujący styl kierowania pracownikami.</w:t>
      </w:r>
    </w:p>
    <w:p w:rsidR="00AE5BF1" w:rsidRPr="006148F7" w:rsidRDefault="00AE5BF1" w:rsidP="007065D7">
      <w:pPr>
        <w:pStyle w:val="Styl1"/>
        <w:numPr>
          <w:ilvl w:val="0"/>
          <w:numId w:val="71"/>
        </w:numPr>
        <w:ind w:left="851" w:hanging="851"/>
      </w:pPr>
      <w:r w:rsidRPr="006148F7">
        <w:t>Niezbędne są</w:t>
      </w:r>
      <w:r w:rsidR="00574971">
        <w:t xml:space="preserve"> </w:t>
      </w:r>
      <w:r w:rsidRPr="006148F7">
        <w:rPr>
          <w:rStyle w:val="Pogrubienie"/>
          <w:b w:val="0"/>
          <w:bCs w:val="0"/>
        </w:rPr>
        <w:t>modyfikacje systemu emerytalnego oraz wydłużanie karier zawodowych</w:t>
      </w:r>
      <w:r w:rsidRPr="006148F7">
        <w:t>. Procesy demograficzne już</w:t>
      </w:r>
      <w:r w:rsidR="009E18EF">
        <w:t xml:space="preserve"> w </w:t>
      </w:r>
      <w:r w:rsidRPr="006148F7">
        <w:t xml:space="preserve">najbliższych latach mogą </w:t>
      </w:r>
      <w:r w:rsidRPr="006148F7">
        <w:lastRenderedPageBreak/>
        <w:t>doprowadzić</w:t>
      </w:r>
      <w:r w:rsidR="00F147D3">
        <w:t xml:space="preserve"> do</w:t>
      </w:r>
      <w:r w:rsidR="00574971">
        <w:t xml:space="preserve"> </w:t>
      </w:r>
      <w:r w:rsidRPr="006148F7">
        <w:t>obniżenia wysokości wypłacanych emerytur. Mogą też zagrozić możliwości finansowania rosnących wydatków emerytalnych. Zmiany muszą mieć charakter kompleksowy</w:t>
      </w:r>
      <w:r w:rsidR="009E18EF">
        <w:t xml:space="preserve"> i </w:t>
      </w:r>
      <w:r w:rsidRPr="006148F7">
        <w:t>dotyczyć zarówno zmian konstrukcyjnych (nowe filary), jak</w:t>
      </w:r>
      <w:r w:rsidR="009E18EF">
        <w:t xml:space="preserve"> i </w:t>
      </w:r>
      <w:r w:rsidRPr="006148F7">
        <w:t>parametrycznych (staż ubezpieczenia, wiek emerytalny).</w:t>
      </w:r>
      <w:r w:rsidR="00574971">
        <w:t xml:space="preserve"> </w:t>
      </w:r>
      <w:r w:rsidRPr="006148F7">
        <w:rPr>
          <w:rStyle w:val="Pogrubienie"/>
          <w:b w:val="0"/>
          <w:bCs w:val="0"/>
        </w:rPr>
        <w:t>Realność tych zmian musi być wypracowana</w:t>
      </w:r>
      <w:r w:rsidR="009E18EF">
        <w:rPr>
          <w:rStyle w:val="Pogrubienie"/>
          <w:b w:val="0"/>
          <w:bCs w:val="0"/>
        </w:rPr>
        <w:t xml:space="preserve"> w </w:t>
      </w:r>
      <w:r w:rsidRPr="006148F7">
        <w:rPr>
          <w:rStyle w:val="Pogrubienie"/>
          <w:b w:val="0"/>
          <w:bCs w:val="0"/>
        </w:rPr>
        <w:t>toku debaty</w:t>
      </w:r>
      <w:r w:rsidR="009E18EF">
        <w:rPr>
          <w:rStyle w:val="Pogrubienie"/>
          <w:b w:val="0"/>
          <w:bCs w:val="0"/>
        </w:rPr>
        <w:t xml:space="preserve"> o </w:t>
      </w:r>
      <w:r w:rsidRPr="006148F7">
        <w:rPr>
          <w:rStyle w:val="Pogrubienie"/>
          <w:b w:val="0"/>
          <w:bCs w:val="0"/>
        </w:rPr>
        <w:t>charakterze społecznym.</w:t>
      </w:r>
    </w:p>
    <w:p w:rsidR="00AE5BF1" w:rsidRPr="006148F7" w:rsidRDefault="00AE5BF1" w:rsidP="006F3E62">
      <w:pPr>
        <w:pStyle w:val="Nagwek5"/>
      </w:pPr>
      <w:bookmarkStart w:id="1568" w:name="_Toc515022511"/>
      <w:r w:rsidRPr="006148F7">
        <w:t>Prawo</w:t>
      </w:r>
      <w:r w:rsidR="00F147D3">
        <w:t xml:space="preserve"> do</w:t>
      </w:r>
      <w:r w:rsidR="00574971">
        <w:t xml:space="preserve"> </w:t>
      </w:r>
      <w:r w:rsidRPr="006148F7">
        <w:t>mieszkania</w:t>
      </w:r>
      <w:bookmarkEnd w:id="1568"/>
    </w:p>
    <w:p w:rsidR="00AE5BF1" w:rsidRPr="006148F7" w:rsidRDefault="00AE5BF1" w:rsidP="007065D7">
      <w:pPr>
        <w:pStyle w:val="Styl1"/>
        <w:numPr>
          <w:ilvl w:val="0"/>
          <w:numId w:val="71"/>
        </w:numPr>
        <w:ind w:left="851" w:hanging="851"/>
      </w:pPr>
      <w:r w:rsidRPr="006148F7">
        <w:t>Państwo musi konsekwentnie realizować</w:t>
      </w:r>
      <w:r w:rsidR="00574971">
        <w:t xml:space="preserve"> </w:t>
      </w:r>
      <w:r w:rsidRPr="006148F7">
        <w:rPr>
          <w:rStyle w:val="Pogrubienie"/>
          <w:b w:val="0"/>
          <w:bCs w:val="0"/>
        </w:rPr>
        <w:t>programy taniego budownictwa</w:t>
      </w:r>
      <w:r w:rsidRPr="006148F7">
        <w:t>. Bez wystarczającej liczby mieszkań</w:t>
      </w:r>
      <w:r w:rsidR="00CC7107">
        <w:t xml:space="preserve"> nie</w:t>
      </w:r>
      <w:r w:rsidR="00574971">
        <w:t xml:space="preserve"> </w:t>
      </w:r>
      <w:r w:rsidRPr="006148F7">
        <w:t>da się osiągnąć stanu równowagi</w:t>
      </w:r>
      <w:r w:rsidR="009E18EF">
        <w:t xml:space="preserve"> w </w:t>
      </w:r>
      <w:r w:rsidRPr="006148F7">
        <w:t>zakresie ochrony praw zarówno właścicieli mieszkań (wynajmujących), jak</w:t>
      </w:r>
      <w:r w:rsidR="009E18EF">
        <w:t xml:space="preserve"> i </w:t>
      </w:r>
      <w:r w:rsidRPr="006148F7">
        <w:t>lokatorów.</w:t>
      </w:r>
    </w:p>
    <w:p w:rsidR="00AE5BF1" w:rsidRPr="006148F7" w:rsidRDefault="00AE5BF1" w:rsidP="007065D7">
      <w:pPr>
        <w:pStyle w:val="Styl1"/>
        <w:numPr>
          <w:ilvl w:val="0"/>
          <w:numId w:val="71"/>
        </w:numPr>
        <w:ind w:left="851" w:hanging="851"/>
      </w:pPr>
      <w:r w:rsidRPr="006148F7">
        <w:t>Dalej trzeba prowadzić prace nad zasadniczą</w:t>
      </w:r>
      <w:r w:rsidR="00574971">
        <w:t xml:space="preserve"> </w:t>
      </w:r>
      <w:r w:rsidRPr="006148F7">
        <w:rPr>
          <w:rStyle w:val="Pogrubienie"/>
          <w:b w:val="0"/>
          <w:bCs w:val="0"/>
        </w:rPr>
        <w:t>zmianą ustawy</w:t>
      </w:r>
      <w:r w:rsidR="009E18EF">
        <w:rPr>
          <w:rStyle w:val="Pogrubienie"/>
          <w:b w:val="0"/>
          <w:bCs w:val="0"/>
        </w:rPr>
        <w:t xml:space="preserve"> o </w:t>
      </w:r>
      <w:r w:rsidRPr="006148F7">
        <w:rPr>
          <w:rStyle w:val="Pogrubienie"/>
          <w:b w:val="0"/>
          <w:bCs w:val="0"/>
        </w:rPr>
        <w:t>ochronie praw lokatorów</w:t>
      </w:r>
      <w:r w:rsidRPr="006148F7">
        <w:t>,</w:t>
      </w:r>
      <w:r w:rsidR="009E18EF">
        <w:t xml:space="preserve"> w </w:t>
      </w:r>
      <w:r w:rsidRPr="006148F7">
        <w:t>tym nad zapewnieniem gminom możliwości bardziej elastycznego gospodarowania zasobami mieszkań komunalnych.</w:t>
      </w:r>
    </w:p>
    <w:p w:rsidR="00AE5BF1" w:rsidRPr="006148F7" w:rsidRDefault="00AE5BF1" w:rsidP="007065D7">
      <w:pPr>
        <w:pStyle w:val="Styl1"/>
        <w:numPr>
          <w:ilvl w:val="0"/>
          <w:numId w:val="71"/>
        </w:numPr>
        <w:ind w:left="851" w:hanging="851"/>
      </w:pPr>
      <w:r w:rsidRPr="006148F7">
        <w:t>Utrata pracy za granicą łatwo może</w:t>
      </w:r>
      <w:r w:rsidR="00574971">
        <w:t xml:space="preserve"> </w:t>
      </w:r>
      <w:r w:rsidRPr="006148F7">
        <w:rPr>
          <w:rStyle w:val="Pogrubienie"/>
          <w:b w:val="0"/>
          <w:bCs w:val="0"/>
        </w:rPr>
        <w:t>prowadzić</w:t>
      </w:r>
      <w:r w:rsidR="00F147D3">
        <w:rPr>
          <w:rStyle w:val="Pogrubienie"/>
          <w:b w:val="0"/>
          <w:bCs w:val="0"/>
        </w:rPr>
        <w:t xml:space="preserve"> do</w:t>
      </w:r>
      <w:r w:rsidR="00574971">
        <w:rPr>
          <w:rStyle w:val="Pogrubienie"/>
          <w:b w:val="0"/>
          <w:bCs w:val="0"/>
        </w:rPr>
        <w:t xml:space="preserve"> </w:t>
      </w:r>
      <w:r w:rsidRPr="006148F7">
        <w:rPr>
          <w:rStyle w:val="Pogrubienie"/>
          <w:b w:val="0"/>
          <w:bCs w:val="0"/>
        </w:rPr>
        <w:t>bezdomności.</w:t>
      </w:r>
      <w:r w:rsidR="00574971">
        <w:t xml:space="preserve"> </w:t>
      </w:r>
      <w:r w:rsidRPr="006148F7">
        <w:t>Problemem bezdomności Polaków za granicą trzeba się zajmować systemowo,</w:t>
      </w:r>
      <w:r w:rsidR="00CC7107">
        <w:t xml:space="preserve"> a nie</w:t>
      </w:r>
      <w:r w:rsidR="00574971">
        <w:t xml:space="preserve"> </w:t>
      </w:r>
      <w:r w:rsidRPr="006148F7">
        <w:t>incydentalnie. Musimy wpływać na zmiany</w:t>
      </w:r>
      <w:r w:rsidR="009E18EF">
        <w:t xml:space="preserve"> w </w:t>
      </w:r>
      <w:r w:rsidRPr="006148F7">
        <w:t>prawie wspólnotowym (unijnym)</w:t>
      </w:r>
      <w:r w:rsidR="009E18EF">
        <w:t xml:space="preserve"> w </w:t>
      </w:r>
      <w:r w:rsidRPr="006148F7">
        <w:t>stałym</w:t>
      </w:r>
      <w:r w:rsidR="009E18EF">
        <w:t xml:space="preserve"> i </w:t>
      </w:r>
      <w:r w:rsidRPr="006148F7">
        <w:t>ścisłym kontakcie „na miejscu”</w:t>
      </w:r>
      <w:r w:rsidR="009E18EF">
        <w:t xml:space="preserve"> z </w:t>
      </w:r>
      <w:r w:rsidRPr="006148F7">
        <w:t>Polakami, których te problemy dotyczą. Trzeba zwiększać środki na wspieranie działalności streetworkerów</w:t>
      </w:r>
      <w:r w:rsidR="009E18EF">
        <w:t xml:space="preserve"> i </w:t>
      </w:r>
      <w:r w:rsidRPr="006148F7">
        <w:t>polskich organizacji pozarządowych działających „na miejscu”, zwiększać liczebność służb konsularnych</w:t>
      </w:r>
      <w:r w:rsidR="009E18EF">
        <w:t xml:space="preserve"> w </w:t>
      </w:r>
      <w:r w:rsidRPr="006148F7">
        <w:t>krajach UE, tworzyć „domy polskie” dla bezdomnych Polaków za granicą.</w:t>
      </w:r>
    </w:p>
    <w:p w:rsidR="00AE5BF1" w:rsidRPr="00694B10" w:rsidRDefault="00AE5BF1" w:rsidP="006F3E62">
      <w:pPr>
        <w:pStyle w:val="Nagwek5"/>
      </w:pPr>
      <w:bookmarkStart w:id="1569" w:name="_Toc515022512"/>
      <w:r w:rsidRPr="00694B10">
        <w:rPr>
          <w:rStyle w:val="Pogrubienie"/>
          <w:b w:val="0"/>
          <w:bCs/>
        </w:rPr>
        <w:t xml:space="preserve">Ochrona środowiska (partycypacja, </w:t>
      </w:r>
      <w:r w:rsidRPr="00694B10">
        <w:t>konsultacje</w:t>
      </w:r>
      <w:r w:rsidRPr="00694B10">
        <w:rPr>
          <w:rStyle w:val="Pogrubienie"/>
          <w:b w:val="0"/>
          <w:bCs/>
        </w:rPr>
        <w:t>, procedury).</w:t>
      </w:r>
      <w:bookmarkEnd w:id="1569"/>
    </w:p>
    <w:p w:rsidR="00AE5BF1" w:rsidRPr="006148F7" w:rsidRDefault="00AE5BF1" w:rsidP="007065D7">
      <w:pPr>
        <w:pStyle w:val="Styl1"/>
        <w:numPr>
          <w:ilvl w:val="0"/>
          <w:numId w:val="71"/>
        </w:numPr>
        <w:ind w:left="851" w:hanging="851"/>
      </w:pPr>
      <w:r w:rsidRPr="006148F7">
        <w:t>Uciążliwe inwestycje blisko domostw</w:t>
      </w:r>
      <w:r w:rsidR="009E18EF">
        <w:t xml:space="preserve"> i </w:t>
      </w:r>
      <w:r w:rsidRPr="006148F7">
        <w:t>osiedli to coraz bardziej poważny problem. Ludzie mają prawo zabierać głos</w:t>
      </w:r>
      <w:r w:rsidR="009E18EF">
        <w:t xml:space="preserve"> w </w:t>
      </w:r>
      <w:r w:rsidRPr="006148F7">
        <w:t>tych sprawach, ale</w:t>
      </w:r>
      <w:r w:rsidR="00CC7107">
        <w:t xml:space="preserve"> nie</w:t>
      </w:r>
      <w:r w:rsidR="00574971">
        <w:t xml:space="preserve"> </w:t>
      </w:r>
      <w:r w:rsidRPr="006148F7">
        <w:t>robią tego często dlatego,</w:t>
      </w:r>
      <w:r w:rsidR="00CC7107">
        <w:t xml:space="preserve"> że nie</w:t>
      </w:r>
      <w:r w:rsidR="00574971">
        <w:t xml:space="preserve"> </w:t>
      </w:r>
      <w:r w:rsidRPr="006148F7">
        <w:t>znają swoich praw. Musimy nauczyć się</w:t>
      </w:r>
      <w:r w:rsidR="00574971">
        <w:t xml:space="preserve"> </w:t>
      </w:r>
      <w:r w:rsidRPr="006148F7">
        <w:rPr>
          <w:rStyle w:val="Pogrubienie"/>
          <w:b w:val="0"/>
          <w:bCs w:val="0"/>
        </w:rPr>
        <w:t>korzystać</w:t>
      </w:r>
      <w:r w:rsidR="009E18EF">
        <w:rPr>
          <w:rStyle w:val="Pogrubienie"/>
          <w:b w:val="0"/>
          <w:bCs w:val="0"/>
        </w:rPr>
        <w:t xml:space="preserve"> z </w:t>
      </w:r>
      <w:r w:rsidRPr="006148F7">
        <w:rPr>
          <w:rStyle w:val="Pogrubienie"/>
          <w:b w:val="0"/>
          <w:bCs w:val="0"/>
        </w:rPr>
        <w:t>praw wynikających</w:t>
      </w:r>
      <w:r w:rsidR="009E18EF">
        <w:rPr>
          <w:rStyle w:val="Pogrubienie"/>
          <w:b w:val="0"/>
          <w:bCs w:val="0"/>
        </w:rPr>
        <w:t xml:space="preserve"> z </w:t>
      </w:r>
      <w:r w:rsidRPr="006148F7">
        <w:rPr>
          <w:rStyle w:val="Pogrubienie"/>
          <w:b w:val="0"/>
          <w:bCs w:val="0"/>
        </w:rPr>
        <w:t>Konwencji Aarhus</w:t>
      </w:r>
      <w:r w:rsidR="00574971">
        <w:t xml:space="preserve"> </w:t>
      </w:r>
      <w:r w:rsidRPr="006148F7">
        <w:t>(gwarantuje ona prawo</w:t>
      </w:r>
      <w:r w:rsidR="00F147D3">
        <w:t xml:space="preserve"> do</w:t>
      </w:r>
      <w:r w:rsidR="00574971">
        <w:t xml:space="preserve"> </w:t>
      </w:r>
      <w:r w:rsidRPr="006148F7">
        <w:t>informacji</w:t>
      </w:r>
      <w:r w:rsidR="009E18EF">
        <w:t xml:space="preserve"> i </w:t>
      </w:r>
      <w:r w:rsidRPr="006148F7">
        <w:t>udziału</w:t>
      </w:r>
      <w:r w:rsidR="009E18EF">
        <w:t xml:space="preserve"> w </w:t>
      </w:r>
      <w:r w:rsidRPr="006148F7">
        <w:t>podejmowaniu decyzji oraz dostępie</w:t>
      </w:r>
      <w:r w:rsidR="00F147D3">
        <w:t xml:space="preserve"> do</w:t>
      </w:r>
      <w:r w:rsidR="00574971">
        <w:t xml:space="preserve"> </w:t>
      </w:r>
      <w:r w:rsidRPr="006148F7">
        <w:t>sprawiedliwości</w:t>
      </w:r>
      <w:r w:rsidR="009E18EF">
        <w:t xml:space="preserve"> w </w:t>
      </w:r>
      <w:r w:rsidRPr="006148F7">
        <w:t>sprawach dotyczących środowiska). Organy władzy publicznej powinny</w:t>
      </w:r>
      <w:r w:rsidR="00574971">
        <w:t xml:space="preserve"> </w:t>
      </w:r>
      <w:r w:rsidRPr="006148F7">
        <w:t>bezpośrednio stosować przepisy Konwencji</w:t>
      </w:r>
      <w:r w:rsidR="009E18EF">
        <w:t xml:space="preserve"> z </w:t>
      </w:r>
      <w:r w:rsidRPr="006148F7">
        <w:t>Aarhus.</w:t>
      </w:r>
    </w:p>
    <w:p w:rsidR="00AE5BF1" w:rsidRPr="006148F7" w:rsidRDefault="00AE5BF1" w:rsidP="007065D7">
      <w:pPr>
        <w:pStyle w:val="Styl1"/>
        <w:numPr>
          <w:ilvl w:val="0"/>
          <w:numId w:val="71"/>
        </w:numPr>
        <w:ind w:left="851" w:hanging="851"/>
      </w:pPr>
      <w:r w:rsidRPr="006148F7">
        <w:lastRenderedPageBreak/>
        <w:t>Trzeba zmienić przepisy tak,</w:t>
      </w:r>
      <w:r w:rsidR="00CC7107">
        <w:t xml:space="preserve"> by</w:t>
      </w:r>
      <w:r w:rsidR="00574971">
        <w:t xml:space="preserve"> </w:t>
      </w:r>
      <w:r w:rsidRPr="006148F7">
        <w:rPr>
          <w:rStyle w:val="Pogrubienie"/>
          <w:b w:val="0"/>
          <w:bCs w:val="0"/>
        </w:rPr>
        <w:t>zatwierdzenie planu urządzenia lasu następowało</w:t>
      </w:r>
      <w:r w:rsidR="009E18EF">
        <w:rPr>
          <w:rStyle w:val="Pogrubienie"/>
          <w:b w:val="0"/>
          <w:bCs w:val="0"/>
        </w:rPr>
        <w:t xml:space="preserve"> w </w:t>
      </w:r>
      <w:r w:rsidRPr="006148F7">
        <w:rPr>
          <w:rStyle w:val="Pogrubienie"/>
          <w:b w:val="0"/>
          <w:bCs w:val="0"/>
        </w:rPr>
        <w:t>formie decyzji administracyjnej</w:t>
      </w:r>
      <w:r w:rsidRPr="006148F7">
        <w:t>, co pozwoliłoby organizacjom ekologicznym na zaskarżanie takich rozstrzygnięć. Gospodarowanie lasem</w:t>
      </w:r>
      <w:r w:rsidR="00CC7107">
        <w:t xml:space="preserve"> nie</w:t>
      </w:r>
      <w:r w:rsidR="00574971">
        <w:t xml:space="preserve"> </w:t>
      </w:r>
      <w:r w:rsidRPr="006148F7">
        <w:t>może być tylko sprawą wewnętrzną jego właściciela, bowiem jest to dobro wspólne wszystkich (por. postanowienie NSA</w:t>
      </w:r>
      <w:r w:rsidR="009E18EF">
        <w:t xml:space="preserve"> z </w:t>
      </w:r>
      <w:r w:rsidRPr="006148F7">
        <w:t xml:space="preserve">dnia 17 października </w:t>
      </w:r>
      <w:r w:rsidR="00422151">
        <w:t>2017</w:t>
      </w:r>
      <w:r w:rsidR="00574971">
        <w:t xml:space="preserve"> </w:t>
      </w:r>
      <w:r w:rsidR="00085CD1">
        <w:t>r.,</w:t>
      </w:r>
      <w:r w:rsidRPr="006148F7">
        <w:t xml:space="preserve"> sygn. II OSK 2336/17).</w:t>
      </w:r>
    </w:p>
    <w:p w:rsidR="00AE5BF1" w:rsidRPr="006148F7" w:rsidRDefault="00574971" w:rsidP="004C2686">
      <w:pPr>
        <w:pStyle w:val="Nagwek4"/>
      </w:pPr>
      <w:bookmarkStart w:id="1570" w:name="_Toc513723457"/>
      <w:r>
        <w:t xml:space="preserve"> </w:t>
      </w:r>
      <w:bookmarkStart w:id="1571" w:name="_Toc515022513"/>
      <w:r w:rsidR="00AE5BF1" w:rsidRPr="006148F7">
        <w:t>Osoby pozbawione wolności</w:t>
      </w:r>
      <w:bookmarkEnd w:id="1570"/>
      <w:bookmarkEnd w:id="1571"/>
    </w:p>
    <w:p w:rsidR="00AE5BF1" w:rsidRPr="006148F7" w:rsidRDefault="00AE5BF1" w:rsidP="007065D7">
      <w:pPr>
        <w:pStyle w:val="Styl1"/>
        <w:numPr>
          <w:ilvl w:val="0"/>
          <w:numId w:val="71"/>
        </w:numPr>
        <w:ind w:left="851" w:hanging="851"/>
      </w:pPr>
      <w:r w:rsidRPr="006148F7">
        <w:t>Musimy zadbać</w:t>
      </w:r>
      <w:r w:rsidR="009E18EF">
        <w:t xml:space="preserve"> o </w:t>
      </w:r>
      <w:r w:rsidRPr="006148F7">
        <w:t>wprowadzenie skutecznych mechanizmów</w:t>
      </w:r>
      <w:r w:rsidR="00574971">
        <w:t xml:space="preserve"> </w:t>
      </w:r>
      <w:r w:rsidRPr="006148F7">
        <w:rPr>
          <w:rStyle w:val="Pogrubienie"/>
          <w:b w:val="0"/>
          <w:bCs w:val="0"/>
        </w:rPr>
        <w:t>chroniących przed stosowaniem tortur</w:t>
      </w:r>
      <w:r w:rsidR="009E18EF">
        <w:rPr>
          <w:rStyle w:val="Pogrubienie"/>
          <w:b w:val="0"/>
          <w:bCs w:val="0"/>
        </w:rPr>
        <w:t xml:space="preserve"> w </w:t>
      </w:r>
      <w:r w:rsidRPr="006148F7">
        <w:rPr>
          <w:rStyle w:val="Pogrubienie"/>
          <w:b w:val="0"/>
          <w:bCs w:val="0"/>
        </w:rPr>
        <w:t>miejscach</w:t>
      </w:r>
      <w:r w:rsidR="00574971">
        <w:rPr>
          <w:rStyle w:val="Pogrubienie"/>
          <w:b w:val="0"/>
          <w:bCs w:val="0"/>
        </w:rPr>
        <w:t xml:space="preserve"> </w:t>
      </w:r>
      <w:r w:rsidRPr="006148F7">
        <w:t>detencji.</w:t>
      </w:r>
    </w:p>
    <w:p w:rsidR="00AE5BF1" w:rsidRPr="006148F7" w:rsidRDefault="00AE5BF1" w:rsidP="007065D7">
      <w:pPr>
        <w:pStyle w:val="Styl1"/>
        <w:numPr>
          <w:ilvl w:val="0"/>
          <w:numId w:val="71"/>
        </w:numPr>
        <w:ind w:left="851" w:hanging="851"/>
      </w:pPr>
      <w:r w:rsidRPr="006148F7">
        <w:t>Zatrzymany</w:t>
      </w:r>
      <w:r w:rsidR="00F147D3">
        <w:t xml:space="preserve"> od</w:t>
      </w:r>
      <w:r w:rsidR="00574971">
        <w:t xml:space="preserve"> </w:t>
      </w:r>
      <w:r w:rsidRPr="006148F7">
        <w:t>pierwszych chwil musi mieć dostęp</w:t>
      </w:r>
      <w:r w:rsidR="00F147D3">
        <w:t xml:space="preserve"> do</w:t>
      </w:r>
      <w:r w:rsidR="00574971">
        <w:t xml:space="preserve"> </w:t>
      </w:r>
      <w:r w:rsidRPr="006148F7">
        <w:t>obrońcy. Dotyczy to zwłaszcza osób, których</w:t>
      </w:r>
      <w:r w:rsidR="00CC7107">
        <w:t xml:space="preserve"> nie</w:t>
      </w:r>
      <w:r w:rsidR="00574971">
        <w:t xml:space="preserve"> </w:t>
      </w:r>
      <w:r w:rsidRPr="006148F7">
        <w:t>stać na obrońcę</w:t>
      </w:r>
      <w:r w:rsidR="009E18EF">
        <w:t xml:space="preserve"> z </w:t>
      </w:r>
      <w:r w:rsidRPr="006148F7">
        <w:t>wyboru.</w:t>
      </w:r>
      <w:r w:rsidR="00574971">
        <w:t xml:space="preserve"> </w:t>
      </w:r>
      <w:r w:rsidRPr="006148F7">
        <w:rPr>
          <w:rStyle w:val="Pogrubienie"/>
          <w:b w:val="0"/>
          <w:bCs w:val="0"/>
        </w:rPr>
        <w:t>Potrzebne są rzetelne badania medyczne każdej osoby zatrzymanej</w:t>
      </w:r>
      <w:r w:rsidRPr="006148F7">
        <w:t>, trzeba zagwarantować prawo</w:t>
      </w:r>
      <w:r w:rsidR="00F147D3">
        <w:t xml:space="preserve"> do</w:t>
      </w:r>
      <w:r w:rsidR="00574971">
        <w:t xml:space="preserve"> </w:t>
      </w:r>
      <w:r w:rsidRPr="006148F7">
        <w:t>bezzwłocznego poinformowania osoby trzeciej</w:t>
      </w:r>
      <w:r w:rsidR="009E18EF">
        <w:t xml:space="preserve"> o </w:t>
      </w:r>
      <w:r w:rsidRPr="006148F7">
        <w:t>zatrzymaniu.</w:t>
      </w:r>
    </w:p>
    <w:p w:rsidR="009848DD" w:rsidRDefault="00AE5BF1" w:rsidP="007065D7">
      <w:pPr>
        <w:pStyle w:val="Styl1"/>
        <w:numPr>
          <w:ilvl w:val="0"/>
          <w:numId w:val="71"/>
        </w:numPr>
        <w:ind w:left="851" w:hanging="851"/>
      </w:pPr>
      <w:r w:rsidRPr="006148F7">
        <w:t>Nie możemy akceptować</w:t>
      </w:r>
      <w:r w:rsidR="00574971">
        <w:t xml:space="preserve"> </w:t>
      </w:r>
      <w:r w:rsidRPr="006148F7">
        <w:rPr>
          <w:rStyle w:val="Pogrubienie"/>
          <w:b w:val="0"/>
          <w:bCs w:val="0"/>
        </w:rPr>
        <w:t>zachowań noszących znamiona tortur</w:t>
      </w:r>
      <w:r w:rsidR="00574971">
        <w:t xml:space="preserve"> </w:t>
      </w:r>
      <w:r w:rsidRPr="006148F7">
        <w:t>–</w:t>
      </w:r>
      <w:r w:rsidR="00F147D3">
        <w:t xml:space="preserve"> do</w:t>
      </w:r>
      <w:r w:rsidR="00574971">
        <w:t xml:space="preserve"> </w:t>
      </w:r>
      <w:r w:rsidRPr="006148F7">
        <w:t>tego potrzebna jest edukacja społeczna</w:t>
      </w:r>
      <w:r w:rsidR="009848DD">
        <w:t>.</w:t>
      </w:r>
    </w:p>
    <w:p w:rsidR="00AE5BF1" w:rsidRPr="006148F7" w:rsidRDefault="00AE5BF1" w:rsidP="007065D7">
      <w:pPr>
        <w:pStyle w:val="Styl1"/>
        <w:numPr>
          <w:ilvl w:val="0"/>
          <w:numId w:val="71"/>
        </w:numPr>
        <w:ind w:left="851" w:hanging="851"/>
      </w:pPr>
      <w:r w:rsidRPr="006148F7">
        <w:t>Prawo musi jasno wskazywać, czym jest</w:t>
      </w:r>
      <w:r w:rsidR="00574971">
        <w:t xml:space="preserve"> </w:t>
      </w:r>
      <w:r w:rsidRPr="006148F7">
        <w:rPr>
          <w:rStyle w:val="Pogrubienie"/>
          <w:b w:val="0"/>
          <w:bCs w:val="0"/>
        </w:rPr>
        <w:t>przestępstwo tortur</w:t>
      </w:r>
      <w:r w:rsidR="00574971">
        <w:t xml:space="preserve"> </w:t>
      </w:r>
      <w:r w:rsidRPr="006148F7">
        <w:t>(teraz polskie prawo zna takie pojęcie tylko</w:t>
      </w:r>
      <w:r w:rsidR="009E18EF">
        <w:t xml:space="preserve"> w </w:t>
      </w:r>
      <w:r w:rsidRPr="006148F7">
        <w:t>przypadku jeńców wojennych). Żadna sytuacja</w:t>
      </w:r>
      <w:r w:rsidR="00CC7107">
        <w:t xml:space="preserve"> nie</w:t>
      </w:r>
      <w:r w:rsidR="00574971">
        <w:t xml:space="preserve"> </w:t>
      </w:r>
      <w:r w:rsidRPr="006148F7">
        <w:t>może uzasadniać stosowania tortur.</w:t>
      </w:r>
    </w:p>
    <w:p w:rsidR="00AE5BF1" w:rsidRPr="006148F7" w:rsidRDefault="00AE5BF1" w:rsidP="007065D7">
      <w:pPr>
        <w:pStyle w:val="Styl1"/>
        <w:numPr>
          <w:ilvl w:val="0"/>
          <w:numId w:val="71"/>
        </w:numPr>
        <w:ind w:left="851" w:hanging="851"/>
      </w:pPr>
      <w:r w:rsidRPr="006148F7">
        <w:t>W przypadku stwierdzenia tortur trzeba wprowadzać</w:t>
      </w:r>
      <w:r w:rsidR="00574971">
        <w:t xml:space="preserve"> </w:t>
      </w:r>
      <w:r w:rsidRPr="006148F7">
        <w:rPr>
          <w:rStyle w:val="Pogrubienie"/>
          <w:b w:val="0"/>
          <w:bCs w:val="0"/>
        </w:rPr>
        <w:t>nadzór parlamentarny nad</w:t>
      </w:r>
      <w:r w:rsidR="00574971">
        <w:rPr>
          <w:rStyle w:val="Pogrubienie"/>
          <w:b w:val="0"/>
          <w:bCs w:val="0"/>
        </w:rPr>
        <w:t xml:space="preserve"> </w:t>
      </w:r>
      <w:r w:rsidRPr="006148F7">
        <w:rPr>
          <w:rStyle w:val="Pogrubienie"/>
          <w:b w:val="0"/>
          <w:bCs w:val="0"/>
        </w:rPr>
        <w:t>działaniem służb</w:t>
      </w:r>
      <w:r w:rsidRPr="006148F7">
        <w:t>,</w:t>
      </w:r>
      <w:r w:rsidR="009E18EF">
        <w:t xml:space="preserve"> w </w:t>
      </w:r>
      <w:r w:rsidRPr="006148F7">
        <w:t>których</w:t>
      </w:r>
      <w:r w:rsidR="00F147D3">
        <w:t xml:space="preserve"> do</w:t>
      </w:r>
      <w:r w:rsidR="00574971">
        <w:t xml:space="preserve"> </w:t>
      </w:r>
      <w:r w:rsidRPr="006148F7">
        <w:t>takiego przypadku doszło. Jest to skuteczny sposób oddziaływania na osoby nadzorujące miejsca detencji,</w:t>
      </w:r>
      <w:r w:rsidR="009E18EF">
        <w:t xml:space="preserve"> i </w:t>
      </w:r>
      <w:r w:rsidRPr="006148F7">
        <w:t>ważny element edukacji (także osób odpowiedzialnych za tworzenie prawa).</w:t>
      </w:r>
    </w:p>
    <w:p w:rsidR="00AE5BF1" w:rsidRPr="006148F7" w:rsidRDefault="00AE5BF1" w:rsidP="007065D7">
      <w:pPr>
        <w:pStyle w:val="Styl1"/>
        <w:numPr>
          <w:ilvl w:val="0"/>
          <w:numId w:val="71"/>
        </w:numPr>
        <w:ind w:left="851" w:hanging="851"/>
      </w:pPr>
      <w:r w:rsidRPr="006148F7">
        <w:t>Musimy wprowadzić</w:t>
      </w:r>
      <w:r w:rsidR="00574971">
        <w:t xml:space="preserve"> </w:t>
      </w:r>
      <w:r w:rsidRPr="006148F7">
        <w:rPr>
          <w:rStyle w:val="Pogrubienie"/>
          <w:b w:val="0"/>
          <w:bCs w:val="0"/>
        </w:rPr>
        <w:t>efektywny system identyfikacji ofiar tortur wśród cudzoziemców</w:t>
      </w:r>
      <w:r w:rsidR="00574971">
        <w:t xml:space="preserve"> </w:t>
      </w:r>
      <w:r w:rsidRPr="006148F7">
        <w:t>szukających</w:t>
      </w:r>
      <w:r w:rsidR="009E18EF">
        <w:t xml:space="preserve"> w </w:t>
      </w:r>
      <w:r w:rsidRPr="006148F7">
        <w:t>Polsce ochrony międzynarodowej. Wciąż</w:t>
      </w:r>
      <w:r w:rsidR="00F147D3">
        <w:t xml:space="preserve"> do</w:t>
      </w:r>
      <w:r w:rsidR="00574971">
        <w:t xml:space="preserve"> </w:t>
      </w:r>
      <w:r w:rsidRPr="006148F7">
        <w:t>polskich strzeżonych ośrodków dla cudzoziemców kierowane są osoby, które</w:t>
      </w:r>
      <w:r w:rsidR="009E18EF">
        <w:t xml:space="preserve"> w </w:t>
      </w:r>
      <w:r w:rsidRPr="006148F7">
        <w:t>swoim kraju doświadczyły tortur. Jest to niezgodne</w:t>
      </w:r>
      <w:r w:rsidR="009E18EF">
        <w:t xml:space="preserve"> z </w:t>
      </w:r>
      <w:r w:rsidRPr="006148F7">
        <w:t>polskim prawem. Umieszczanie takich osób</w:t>
      </w:r>
      <w:r w:rsidR="009E18EF">
        <w:t xml:space="preserve"> w </w:t>
      </w:r>
      <w:r w:rsidRPr="006148F7">
        <w:t>miejscach detencji powoduje kolejne traumy,</w:t>
      </w:r>
      <w:r w:rsidR="00CC7107">
        <w:t xml:space="preserve"> nie</w:t>
      </w:r>
      <w:r w:rsidR="00574971">
        <w:t xml:space="preserve"> </w:t>
      </w:r>
      <w:r w:rsidRPr="006148F7">
        <w:t>pozwala też na</w:t>
      </w:r>
      <w:r w:rsidR="00574971">
        <w:t xml:space="preserve"> </w:t>
      </w:r>
      <w:r w:rsidRPr="006148F7">
        <w:t>niesienie odpowiedniej pomocy psychologicznej.</w:t>
      </w:r>
    </w:p>
    <w:p w:rsidR="00AE5BF1" w:rsidRPr="00694B10" w:rsidRDefault="00AE5BF1" w:rsidP="006F3E62">
      <w:pPr>
        <w:pStyle w:val="Nagwek5"/>
      </w:pPr>
      <w:bookmarkStart w:id="1572" w:name="_Toc515022514"/>
      <w:r w:rsidRPr="00694B10">
        <w:rPr>
          <w:rStyle w:val="Pogrubienie"/>
          <w:b w:val="0"/>
          <w:bCs/>
        </w:rPr>
        <w:lastRenderedPageBreak/>
        <w:t>Sytuacja osób</w:t>
      </w:r>
      <w:r w:rsidR="009E18EF">
        <w:rPr>
          <w:rStyle w:val="Pogrubienie"/>
          <w:b w:val="0"/>
          <w:bCs/>
        </w:rPr>
        <w:t xml:space="preserve"> z </w:t>
      </w:r>
      <w:r w:rsidRPr="00694B10">
        <w:rPr>
          <w:rStyle w:val="Pogrubienie"/>
          <w:b w:val="0"/>
          <w:bCs/>
        </w:rPr>
        <w:t xml:space="preserve">niepełnosprawnością intelektualną lub </w:t>
      </w:r>
      <w:r w:rsidR="004659A1" w:rsidRPr="00694B10">
        <w:rPr>
          <w:rStyle w:val="Pogrubienie"/>
          <w:b w:val="0"/>
          <w:bCs/>
        </w:rPr>
        <w:t xml:space="preserve">chorujących </w:t>
      </w:r>
      <w:r w:rsidRPr="00694B10">
        <w:rPr>
          <w:rStyle w:val="Pogrubienie"/>
          <w:b w:val="0"/>
          <w:bCs/>
        </w:rPr>
        <w:t>psychiczn</w:t>
      </w:r>
      <w:r w:rsidR="004659A1" w:rsidRPr="00694B10">
        <w:rPr>
          <w:rStyle w:val="Pogrubienie"/>
          <w:b w:val="0"/>
          <w:bCs/>
        </w:rPr>
        <w:t>ie</w:t>
      </w:r>
      <w:r w:rsidR="009E18EF">
        <w:rPr>
          <w:rStyle w:val="Pogrubienie"/>
          <w:b w:val="0"/>
          <w:bCs/>
        </w:rPr>
        <w:t xml:space="preserve"> w </w:t>
      </w:r>
      <w:r w:rsidRPr="00694B10">
        <w:rPr>
          <w:rStyle w:val="Pogrubienie"/>
          <w:b w:val="0"/>
          <w:bCs/>
        </w:rPr>
        <w:t>jednostkach penitencjarnych</w:t>
      </w:r>
      <w:bookmarkEnd w:id="1572"/>
    </w:p>
    <w:p w:rsidR="00AE5BF1" w:rsidRPr="006148F7" w:rsidRDefault="00AE5BF1" w:rsidP="007065D7">
      <w:pPr>
        <w:pStyle w:val="Styl1"/>
        <w:numPr>
          <w:ilvl w:val="0"/>
          <w:numId w:val="71"/>
        </w:numPr>
        <w:ind w:left="851" w:hanging="851"/>
      </w:pPr>
      <w:r w:rsidRPr="006148F7">
        <w:t>Musimy nauczyć służby,</w:t>
      </w:r>
      <w:r w:rsidR="00CC7107">
        <w:t xml:space="preserve"> by</w:t>
      </w:r>
      <w:r w:rsidR="00574971">
        <w:t xml:space="preserve"> </w:t>
      </w:r>
      <w:r w:rsidRPr="006148F7">
        <w:rPr>
          <w:rStyle w:val="Pogrubienie"/>
          <w:b w:val="0"/>
          <w:bCs w:val="0"/>
        </w:rPr>
        <w:t>reagowały na niepokojące sygnały</w:t>
      </w:r>
      <w:r w:rsidR="009E18EF">
        <w:rPr>
          <w:rStyle w:val="Pogrubienie"/>
          <w:b w:val="0"/>
          <w:bCs w:val="0"/>
        </w:rPr>
        <w:t xml:space="preserve"> w </w:t>
      </w:r>
      <w:r w:rsidRPr="006148F7">
        <w:rPr>
          <w:rStyle w:val="Pogrubienie"/>
          <w:b w:val="0"/>
          <w:bCs w:val="0"/>
        </w:rPr>
        <w:t>zachowaniu zatrzymanego, tymczasowo aresztowanego, skazanego</w:t>
      </w:r>
      <w:r w:rsidRPr="006148F7">
        <w:t>. Chodzi</w:t>
      </w:r>
      <w:r w:rsidR="009E18EF">
        <w:t xml:space="preserve"> o </w:t>
      </w:r>
      <w:r w:rsidRPr="006148F7">
        <w:t>sygnały, które mogą wskazywać na niepełnosprawność intelektualną lub psychiczną.</w:t>
      </w:r>
    </w:p>
    <w:p w:rsidR="00AE5BF1" w:rsidRPr="006148F7" w:rsidRDefault="00AE5BF1" w:rsidP="007065D7">
      <w:pPr>
        <w:pStyle w:val="Styl1"/>
        <w:numPr>
          <w:ilvl w:val="0"/>
          <w:numId w:val="71"/>
        </w:numPr>
        <w:ind w:left="851" w:hanging="851"/>
      </w:pPr>
      <w:r w:rsidRPr="006148F7">
        <w:t>Osoba skazana lub tymczasowo aresztowana, u której stwierdzono chorobę psychiczną,</w:t>
      </w:r>
      <w:r w:rsidR="00574971">
        <w:t xml:space="preserve"> </w:t>
      </w:r>
      <w:r w:rsidRPr="006148F7">
        <w:rPr>
          <w:rStyle w:val="Pogrubienie"/>
          <w:b w:val="0"/>
          <w:bCs w:val="0"/>
        </w:rPr>
        <w:t>powinna być niezwłocznie przeniesiona</w:t>
      </w:r>
      <w:r w:rsidR="00F147D3">
        <w:rPr>
          <w:rStyle w:val="Pogrubienie"/>
          <w:b w:val="0"/>
          <w:bCs w:val="0"/>
        </w:rPr>
        <w:t xml:space="preserve"> do</w:t>
      </w:r>
      <w:r w:rsidR="00574971">
        <w:rPr>
          <w:rStyle w:val="Pogrubienie"/>
          <w:b w:val="0"/>
          <w:bCs w:val="0"/>
        </w:rPr>
        <w:t xml:space="preserve"> </w:t>
      </w:r>
      <w:r w:rsidRPr="006148F7">
        <w:rPr>
          <w:rStyle w:val="Pogrubienie"/>
          <w:b w:val="0"/>
          <w:bCs w:val="0"/>
        </w:rPr>
        <w:t>szpitala psychiatrycznego</w:t>
      </w:r>
      <w:r w:rsidRPr="006148F7">
        <w:t>.</w:t>
      </w:r>
      <w:r w:rsidR="002D1487">
        <w:t xml:space="preserve"> W</w:t>
      </w:r>
      <w:r w:rsidR="00574971">
        <w:t xml:space="preserve"> </w:t>
      </w:r>
      <w:r w:rsidRPr="006148F7">
        <w:t>przywięziennych szpitalach psychiatrycznych dostępna jest tylko farmakoterapia –</w:t>
      </w:r>
      <w:r w:rsidR="00CC7107">
        <w:t xml:space="preserve"> nie</w:t>
      </w:r>
      <w:r w:rsidR="00574971">
        <w:t xml:space="preserve"> </w:t>
      </w:r>
      <w:r w:rsidRPr="006148F7">
        <w:t>ma psychoterapii czy terapii warsztatowej.</w:t>
      </w:r>
    </w:p>
    <w:p w:rsidR="00AE5BF1" w:rsidRPr="006148F7" w:rsidRDefault="00AE5BF1" w:rsidP="004C2686">
      <w:pPr>
        <w:pStyle w:val="Nagwek4"/>
      </w:pPr>
      <w:bookmarkStart w:id="1573" w:name="_Toc513723458"/>
      <w:bookmarkStart w:id="1574" w:name="_Toc515022515"/>
      <w:r w:rsidRPr="006148F7">
        <w:t>Polska</w:t>
      </w:r>
      <w:r w:rsidR="009E18EF">
        <w:t xml:space="preserve"> i </w:t>
      </w:r>
      <w:r w:rsidRPr="006148F7">
        <w:t>Europa</w:t>
      </w:r>
      <w:bookmarkEnd w:id="1573"/>
      <w:bookmarkEnd w:id="1574"/>
    </w:p>
    <w:p w:rsidR="00AE5BF1" w:rsidRPr="006148F7" w:rsidRDefault="00AE5BF1" w:rsidP="007065D7">
      <w:pPr>
        <w:pStyle w:val="Styl1"/>
        <w:numPr>
          <w:ilvl w:val="0"/>
          <w:numId w:val="71"/>
        </w:numPr>
        <w:ind w:left="851" w:hanging="851"/>
      </w:pPr>
      <w:r w:rsidRPr="006148F7">
        <w:t>Potrzeba jest nam</w:t>
      </w:r>
      <w:r w:rsidR="00574971">
        <w:t xml:space="preserve"> </w:t>
      </w:r>
      <w:r w:rsidRPr="006148F7">
        <w:rPr>
          <w:rStyle w:val="Pogrubienie"/>
          <w:b w:val="0"/>
          <w:bCs w:val="0"/>
        </w:rPr>
        <w:t>wspólnota oparta na wartościach</w:t>
      </w:r>
      <w:r w:rsidRPr="006148F7">
        <w:t>. Politycy</w:t>
      </w:r>
      <w:r w:rsidR="00CC7107">
        <w:t xml:space="preserve"> nie</w:t>
      </w:r>
      <w:r w:rsidR="00574971">
        <w:t xml:space="preserve"> </w:t>
      </w:r>
      <w:r w:rsidRPr="006148F7">
        <w:t>zawsze potrafią</w:t>
      </w:r>
      <w:r w:rsidR="009E18EF">
        <w:t xml:space="preserve"> o </w:t>
      </w:r>
      <w:r w:rsidRPr="006148F7">
        <w:t>tym rozmawiać, ale Unia Europejska zbudowana jest właśnie na</w:t>
      </w:r>
      <w:r w:rsidR="00574971">
        <w:t xml:space="preserve"> </w:t>
      </w:r>
      <w:r w:rsidRPr="006148F7">
        <w:t>wartościach, na kulturze judeochrześcijańskiej. Rozważna polityka polega na tym,</w:t>
      </w:r>
      <w:r w:rsidR="00CC7107">
        <w:t xml:space="preserve"> że nie</w:t>
      </w:r>
      <w:r w:rsidR="00574971">
        <w:t xml:space="preserve"> </w:t>
      </w:r>
      <w:r w:rsidRPr="006148F7">
        <w:t>wstydzimy się ani pragmatyzmu, ani wartości. Zamiast zamykać się, spróbujmy realizować ideał gościnności.</w:t>
      </w:r>
    </w:p>
    <w:p w:rsidR="00AE5BF1" w:rsidRPr="006148F7" w:rsidRDefault="00AE5BF1" w:rsidP="007065D7">
      <w:pPr>
        <w:pStyle w:val="Styl1"/>
        <w:numPr>
          <w:ilvl w:val="0"/>
          <w:numId w:val="71"/>
        </w:numPr>
        <w:ind w:left="851" w:hanging="851"/>
      </w:pPr>
      <w:r w:rsidRPr="006148F7">
        <w:rPr>
          <w:rStyle w:val="Pogrubienie"/>
          <w:b w:val="0"/>
          <w:bCs w:val="0"/>
        </w:rPr>
        <w:t>Nie możemy odgradzać się</w:t>
      </w:r>
      <w:r w:rsidR="00F147D3">
        <w:rPr>
          <w:rStyle w:val="Pogrubienie"/>
          <w:b w:val="0"/>
          <w:bCs w:val="0"/>
        </w:rPr>
        <w:t xml:space="preserve"> od</w:t>
      </w:r>
      <w:r w:rsidR="00574971">
        <w:rPr>
          <w:rStyle w:val="Pogrubienie"/>
          <w:b w:val="0"/>
          <w:bCs w:val="0"/>
        </w:rPr>
        <w:t xml:space="preserve"> </w:t>
      </w:r>
      <w:r w:rsidRPr="006148F7">
        <w:rPr>
          <w:rStyle w:val="Pogrubienie"/>
          <w:b w:val="0"/>
          <w:bCs w:val="0"/>
        </w:rPr>
        <w:t>innych</w:t>
      </w:r>
      <w:r w:rsidRPr="006148F7">
        <w:t>. Społeczeństwo, które się zamyka</w:t>
      </w:r>
      <w:r w:rsidR="009E18EF">
        <w:t xml:space="preserve"> i </w:t>
      </w:r>
      <w:r w:rsidRPr="006148F7">
        <w:t>pogrąża</w:t>
      </w:r>
      <w:r w:rsidR="009E18EF">
        <w:t xml:space="preserve"> w </w:t>
      </w:r>
      <w:r w:rsidRPr="006148F7">
        <w:t>„naszości”, zagraża istnieniu wspólnoty –</w:t>
      </w:r>
      <w:r w:rsidR="009E18EF">
        <w:t xml:space="preserve"> w </w:t>
      </w:r>
      <w:r w:rsidRPr="006148F7">
        <w:t>takiej społeczności trzeba ciągle wskazywać kozła ofiarnego (tego, kto</w:t>
      </w:r>
      <w:r w:rsidR="00CC7107">
        <w:t xml:space="preserve"> nie</w:t>
      </w:r>
      <w:r w:rsidR="00574971">
        <w:t xml:space="preserve"> </w:t>
      </w:r>
      <w:r w:rsidRPr="006148F7">
        <w:t>jest dostatecznie „patriotyczny”,</w:t>
      </w:r>
      <w:r w:rsidR="00CC7107">
        <w:t xml:space="preserve"> nie</w:t>
      </w:r>
      <w:r w:rsidR="00574971">
        <w:t xml:space="preserve"> </w:t>
      </w:r>
      <w:r w:rsidRPr="006148F7">
        <w:t>dość „narodowy”,</w:t>
      </w:r>
      <w:r w:rsidR="00CC7107">
        <w:t xml:space="preserve"> nie</w:t>
      </w:r>
      <w:r w:rsidR="00574971">
        <w:t xml:space="preserve"> </w:t>
      </w:r>
      <w:r w:rsidRPr="006148F7">
        <w:t>dość „nasz”).</w:t>
      </w:r>
    </w:p>
    <w:p w:rsidR="00AE5BF1" w:rsidRPr="006148F7" w:rsidRDefault="00AE5BF1" w:rsidP="007065D7">
      <w:pPr>
        <w:pStyle w:val="Styl1"/>
        <w:numPr>
          <w:ilvl w:val="0"/>
          <w:numId w:val="71"/>
        </w:numPr>
        <w:ind w:left="851" w:hanging="851"/>
      </w:pPr>
      <w:r w:rsidRPr="006148F7">
        <w:t>W ramach solidarnej polityki migracyjnej</w:t>
      </w:r>
      <w:r w:rsidR="009E18EF">
        <w:t xml:space="preserve"> z </w:t>
      </w:r>
      <w:r w:rsidRPr="006148F7">
        <w:t>Unią Europejską</w:t>
      </w:r>
      <w:r w:rsidR="009E18EF">
        <w:t xml:space="preserve"> i </w:t>
      </w:r>
      <w:r w:rsidRPr="006148F7">
        <w:t>przyjęcia przez Polskę uchodźców, którzy już dotarli</w:t>
      </w:r>
      <w:r w:rsidR="00F147D3">
        <w:t xml:space="preserve"> do</w:t>
      </w:r>
      <w:r w:rsidR="00574971">
        <w:t xml:space="preserve"> </w:t>
      </w:r>
      <w:r w:rsidRPr="006148F7">
        <w:t>Europy, pożądanym rozwiązaniem byłoby</w:t>
      </w:r>
      <w:r w:rsidR="00574971">
        <w:t xml:space="preserve"> </w:t>
      </w:r>
      <w:r w:rsidRPr="006148F7">
        <w:rPr>
          <w:rStyle w:val="Pogrubienie"/>
          <w:b w:val="0"/>
          <w:bCs w:val="0"/>
        </w:rPr>
        <w:t>wprowadzenie takiej polityki migracyjnej</w:t>
      </w:r>
      <w:r w:rsidRPr="006148F7">
        <w:t>, która zakładałaby przyjęcie</w:t>
      </w:r>
      <w:r w:rsidR="009E18EF">
        <w:t xml:space="preserve"> z </w:t>
      </w:r>
      <w:r w:rsidRPr="006148F7">
        <w:t>góry określonej liczby uchodźców, którym Polska będzie</w:t>
      </w:r>
      <w:r w:rsidR="009E18EF">
        <w:t xml:space="preserve"> w </w:t>
      </w:r>
      <w:r w:rsidRPr="006148F7">
        <w:t>stanie zapewnić realną pomoc. Państwo wyrażając zgodę na pobyt uchodźców bierze odpowiedzialność za te osoby</w:t>
      </w:r>
      <w:r w:rsidR="009E18EF">
        <w:t xml:space="preserve"> w </w:t>
      </w:r>
      <w:r w:rsidRPr="006148F7">
        <w:t>zakresie uzyskania dostępu</w:t>
      </w:r>
      <w:r w:rsidR="00F147D3">
        <w:t xml:space="preserve"> do</w:t>
      </w:r>
      <w:r w:rsidR="00574971">
        <w:t xml:space="preserve"> </w:t>
      </w:r>
      <w:r w:rsidRPr="006148F7">
        <w:t>edukacji, pracy czy wdrożenia</w:t>
      </w:r>
      <w:r w:rsidR="009E18EF">
        <w:t xml:space="preserve"> w </w:t>
      </w:r>
      <w:r w:rsidRPr="006148F7">
        <w:t>proces integracji. Należy zatem przyjąć tylu uchodźców, dla ilu Polska będzie</w:t>
      </w:r>
      <w:r w:rsidR="009E18EF">
        <w:t xml:space="preserve"> w </w:t>
      </w:r>
      <w:r w:rsidRPr="006148F7">
        <w:t>stanie przygotować kompleksową ofertę pomocy</w:t>
      </w:r>
      <w:r w:rsidR="009E18EF">
        <w:t xml:space="preserve"> i </w:t>
      </w:r>
      <w:r w:rsidRPr="006148F7">
        <w:t>integracji. Wówczas migranci będą mogli wykorzystać</w:t>
      </w:r>
      <w:r w:rsidR="009E18EF">
        <w:t xml:space="preserve"> w </w:t>
      </w:r>
      <w:r w:rsidRPr="006148F7">
        <w:t>pełni swój potencjał, także</w:t>
      </w:r>
      <w:r w:rsidR="009E18EF">
        <w:t xml:space="preserve"> z </w:t>
      </w:r>
      <w:r w:rsidRPr="006148F7">
        <w:t>korzyścią dla Polski.</w:t>
      </w:r>
    </w:p>
    <w:p w:rsidR="00AE5BF1" w:rsidRPr="006148F7" w:rsidRDefault="00AE5BF1" w:rsidP="004C2686">
      <w:pPr>
        <w:pStyle w:val="Nagwek4"/>
      </w:pPr>
      <w:bookmarkStart w:id="1575" w:name="_Toc513723459"/>
      <w:bookmarkStart w:id="1576" w:name="_Toc515022516"/>
      <w:r w:rsidRPr="006148F7">
        <w:lastRenderedPageBreak/>
        <w:t>Europejska Konwencja Praw Człowieka</w:t>
      </w:r>
      <w:bookmarkEnd w:id="1575"/>
      <w:bookmarkEnd w:id="1576"/>
    </w:p>
    <w:p w:rsidR="00AE5BF1" w:rsidRPr="006148F7" w:rsidRDefault="00AE5BF1" w:rsidP="007065D7">
      <w:pPr>
        <w:pStyle w:val="Styl1"/>
        <w:numPr>
          <w:ilvl w:val="0"/>
          <w:numId w:val="71"/>
        </w:numPr>
        <w:ind w:left="851" w:hanging="851"/>
      </w:pPr>
      <w:r w:rsidRPr="006148F7">
        <w:t>Niewiele wiemy</w:t>
      </w:r>
      <w:r w:rsidR="009E18EF">
        <w:t xml:space="preserve"> o </w:t>
      </w:r>
      <w:r w:rsidRPr="006148F7">
        <w:t>orzecznictwie Europejskiego Trybunału Praw Człowieka (ETPCz). Nawet sędziowie sądów powszechnych</w:t>
      </w:r>
      <w:r w:rsidR="009E18EF">
        <w:t xml:space="preserve"> i </w:t>
      </w:r>
      <w:r w:rsidRPr="006148F7">
        <w:t>administracyjnych wydając wyroki rzadko powołują się na orzeczenia Trybunału. Tymczasem znaczenie Europejskiej Konwencji Praw Człowieka</w:t>
      </w:r>
      <w:r w:rsidR="00CC7107">
        <w:t xml:space="preserve"> nie</w:t>
      </w:r>
      <w:r w:rsidR="00574971">
        <w:t xml:space="preserve"> </w:t>
      </w:r>
      <w:r w:rsidRPr="006148F7">
        <w:t>ogranicza się jedynie</w:t>
      </w:r>
      <w:r w:rsidR="00F147D3">
        <w:t xml:space="preserve"> do</w:t>
      </w:r>
      <w:r w:rsidR="00574971">
        <w:t xml:space="preserve"> </w:t>
      </w:r>
      <w:r w:rsidRPr="006148F7">
        <w:t>poziomu międzynarodowego. Europejski Trybunał Praw Człowieka funkcjonować może dobrze tylko wtedy, gdy większość naruszeń praw człowieka już na poziomie krajowym zostanie udaremniona lub skorygowana. Dlatego też pożądane jest</w:t>
      </w:r>
      <w:r w:rsidR="00574971">
        <w:t xml:space="preserve"> </w:t>
      </w:r>
      <w:r w:rsidRPr="006148F7">
        <w:rPr>
          <w:rStyle w:val="Pogrubienie"/>
          <w:b w:val="0"/>
          <w:bCs w:val="0"/>
        </w:rPr>
        <w:t>upowszechnianie wiedzy</w:t>
      </w:r>
      <w:r w:rsidR="009E18EF">
        <w:rPr>
          <w:rStyle w:val="Pogrubienie"/>
          <w:b w:val="0"/>
          <w:bCs w:val="0"/>
        </w:rPr>
        <w:t xml:space="preserve"> o </w:t>
      </w:r>
      <w:r w:rsidRPr="006148F7">
        <w:rPr>
          <w:rStyle w:val="Pogrubienie"/>
          <w:b w:val="0"/>
          <w:bCs w:val="0"/>
        </w:rPr>
        <w:t>Konwencji</w:t>
      </w:r>
      <w:r w:rsidR="009E18EF">
        <w:rPr>
          <w:rStyle w:val="Pogrubienie"/>
          <w:b w:val="0"/>
          <w:bCs w:val="0"/>
        </w:rPr>
        <w:t xml:space="preserve"> i </w:t>
      </w:r>
      <w:r w:rsidRPr="006148F7">
        <w:rPr>
          <w:rStyle w:val="Pogrubienie"/>
          <w:b w:val="0"/>
          <w:bCs w:val="0"/>
        </w:rPr>
        <w:t>orzecznictwie ETPCz</w:t>
      </w:r>
      <w:r w:rsidRPr="006148F7">
        <w:t>.</w:t>
      </w:r>
    </w:p>
    <w:p w:rsidR="00AE5BF1" w:rsidRPr="006148F7" w:rsidRDefault="00AE5BF1" w:rsidP="007065D7">
      <w:pPr>
        <w:pStyle w:val="Styl1"/>
        <w:numPr>
          <w:ilvl w:val="0"/>
          <w:numId w:val="71"/>
        </w:numPr>
        <w:ind w:left="851" w:hanging="851"/>
      </w:pPr>
      <w:r w:rsidRPr="006148F7">
        <w:t>Warto</w:t>
      </w:r>
      <w:r w:rsidR="00574971">
        <w:t xml:space="preserve"> </w:t>
      </w:r>
      <w:r w:rsidRPr="006148F7">
        <w:rPr>
          <w:rStyle w:val="Pogrubienie"/>
          <w:b w:val="0"/>
          <w:bCs w:val="0"/>
        </w:rPr>
        <w:t>przypominać</w:t>
      </w:r>
      <w:r w:rsidR="009E18EF">
        <w:rPr>
          <w:rStyle w:val="Pogrubienie"/>
          <w:b w:val="0"/>
          <w:bCs w:val="0"/>
        </w:rPr>
        <w:t xml:space="preserve"> o </w:t>
      </w:r>
      <w:r w:rsidRPr="006148F7">
        <w:rPr>
          <w:rStyle w:val="Pogrubienie"/>
          <w:b w:val="0"/>
          <w:bCs w:val="0"/>
        </w:rPr>
        <w:t>pierwszeństwie Europejskiej Konwencji Praw Człowieka wobec prawa krajowego</w:t>
      </w:r>
      <w:r w:rsidR="009E18EF">
        <w:t xml:space="preserve"> i </w:t>
      </w:r>
      <w:r w:rsidRPr="006148F7">
        <w:t>możliwości jej bezpośredniego stosowania</w:t>
      </w:r>
      <w:r w:rsidR="009E18EF">
        <w:t xml:space="preserve"> w </w:t>
      </w:r>
      <w:r w:rsidRPr="006148F7">
        <w:t>przypadku niezgodności przepisów krajowych</w:t>
      </w:r>
      <w:r w:rsidR="009E18EF">
        <w:t xml:space="preserve"> z </w:t>
      </w:r>
      <w:r w:rsidRPr="006148F7">
        <w:t>Konwencją.</w:t>
      </w:r>
    </w:p>
    <w:p w:rsidR="00AE5BF1" w:rsidRPr="006148F7" w:rsidRDefault="00AE5BF1" w:rsidP="007065D7">
      <w:pPr>
        <w:pStyle w:val="Styl1"/>
        <w:numPr>
          <w:ilvl w:val="0"/>
          <w:numId w:val="71"/>
        </w:numPr>
        <w:ind w:left="851" w:hanging="851"/>
      </w:pPr>
      <w:r w:rsidRPr="006148F7">
        <w:t>Konieczne jest też</w:t>
      </w:r>
      <w:r w:rsidR="00574971">
        <w:t xml:space="preserve"> </w:t>
      </w:r>
      <w:r w:rsidRPr="006148F7">
        <w:rPr>
          <w:rStyle w:val="Pogrubienie"/>
          <w:b w:val="0"/>
          <w:bCs w:val="0"/>
        </w:rPr>
        <w:t>monitorowanie wykonywania wyroków ETPC</w:t>
      </w:r>
      <w:r w:rsidR="00C612B3">
        <w:rPr>
          <w:rStyle w:val="Pogrubienie"/>
          <w:b w:val="0"/>
          <w:bCs w:val="0"/>
        </w:rPr>
        <w:t>z</w:t>
      </w:r>
      <w:r w:rsidRPr="006148F7">
        <w:rPr>
          <w:rStyle w:val="Pogrubienie"/>
          <w:b w:val="0"/>
          <w:bCs w:val="0"/>
        </w:rPr>
        <w:t xml:space="preserve"> przez Polskę</w:t>
      </w:r>
      <w:r w:rsidRPr="006148F7">
        <w:t>, zarówno</w:t>
      </w:r>
      <w:r w:rsidR="009E18EF">
        <w:t xml:space="preserve"> w </w:t>
      </w:r>
      <w:r w:rsidRPr="006148F7">
        <w:t>kontekście systemowym (realizacja rekomendacji wynikających ze spraw</w:t>
      </w:r>
      <w:r w:rsidR="00CC7107">
        <w:t xml:space="preserve"> nie</w:t>
      </w:r>
      <w:r w:rsidR="00574971">
        <w:t xml:space="preserve"> </w:t>
      </w:r>
      <w:r w:rsidRPr="006148F7">
        <w:t>tylko przeciwko Polsce, ale tych,</w:t>
      </w:r>
      <w:r w:rsidR="009E18EF">
        <w:t xml:space="preserve"> z </w:t>
      </w:r>
      <w:r w:rsidRPr="006148F7">
        <w:t>którymi wystąpili obywatele innych krajów), jak</w:t>
      </w:r>
      <w:r w:rsidR="009E18EF">
        <w:t xml:space="preserve"> i </w:t>
      </w:r>
      <w:r w:rsidRPr="006148F7">
        <w:t>indywidualnym (wypłacanie odszkodowań Polakom, którzy wygrali swoje sprawy).</w:t>
      </w:r>
    </w:p>
    <w:p w:rsidR="008B1224" w:rsidRPr="006148F7" w:rsidRDefault="008B1224">
      <w:pPr>
        <w:spacing w:after="200" w:line="24" w:lineRule="auto"/>
        <w:rPr>
          <w:rFonts w:eastAsia="Calibri"/>
        </w:rPr>
      </w:pPr>
      <w:r w:rsidRPr="006148F7">
        <w:rPr>
          <w:rFonts w:eastAsia="Calibri"/>
        </w:rPr>
        <w:br w:type="page"/>
      </w:r>
    </w:p>
    <w:p w:rsidR="008B1224" w:rsidRPr="006148F7" w:rsidRDefault="008B1224" w:rsidP="00A119AB">
      <w:pPr>
        <w:pStyle w:val="Nagwek2"/>
      </w:pPr>
      <w:bookmarkStart w:id="1577" w:name="_Toc513723460"/>
      <w:bookmarkStart w:id="1578" w:name="_Toc515022517"/>
      <w:r w:rsidRPr="006148F7">
        <w:rPr>
          <w:rFonts w:eastAsia="Calibri"/>
        </w:rPr>
        <w:lastRenderedPageBreak/>
        <w:t>Załącznik nr 4</w:t>
      </w:r>
      <w:bookmarkEnd w:id="1577"/>
      <w:r w:rsidR="0048706E">
        <w:rPr>
          <w:rFonts w:eastAsia="Calibri"/>
        </w:rPr>
        <w:t xml:space="preserve"> </w:t>
      </w:r>
      <w:r w:rsidR="0048706E">
        <w:rPr>
          <w:rFonts w:eastAsia="Calibri"/>
        </w:rPr>
        <w:br/>
      </w:r>
      <w:bookmarkStart w:id="1579" w:name="_Toc513723461"/>
      <w:r w:rsidRPr="006148F7">
        <w:t>Współpraca Rzecznika Praw Obywatelskich</w:t>
      </w:r>
      <w:r w:rsidR="009E18EF">
        <w:t xml:space="preserve"> z </w:t>
      </w:r>
      <w:r w:rsidRPr="006148F7">
        <w:t>międzynarodowymi</w:t>
      </w:r>
      <w:r w:rsidR="009E18EF">
        <w:t xml:space="preserve"> i </w:t>
      </w:r>
      <w:r w:rsidRPr="006148F7">
        <w:t>narodowymi instytucjami ombudsmańskimi</w:t>
      </w:r>
      <w:bookmarkEnd w:id="1579"/>
      <w:bookmarkEnd w:id="1578"/>
    </w:p>
    <w:p w:rsidR="009848DD" w:rsidRDefault="008B1224" w:rsidP="008B1224">
      <w:pPr>
        <w:pStyle w:val="Styl1"/>
      </w:pPr>
      <w:r w:rsidRPr="006148F7">
        <w:t>Biuro Rzecznika Praw Obywatelskich współprac</w:t>
      </w:r>
      <w:r w:rsidR="00C5286C">
        <w:t>uje</w:t>
      </w:r>
      <w:r w:rsidRPr="006148F7">
        <w:t xml:space="preserve"> przede wszystkim</w:t>
      </w:r>
      <w:r w:rsidR="009E18EF">
        <w:t xml:space="preserve"> z </w:t>
      </w:r>
      <w:r w:rsidRPr="006148F7">
        <w:t>partnerskimi instytucjami ochrony praw człowieka</w:t>
      </w:r>
      <w:r w:rsidR="009E18EF">
        <w:t xml:space="preserve"> i </w:t>
      </w:r>
      <w:r w:rsidRPr="006148F7">
        <w:t>obywatela</w:t>
      </w:r>
      <w:r w:rsidR="009E18EF">
        <w:t xml:space="preserve"> w </w:t>
      </w:r>
      <w:r w:rsidRPr="006148F7">
        <w:t>Europie</w:t>
      </w:r>
      <w:r w:rsidR="00C5286C">
        <w:t xml:space="preserve">, które określa się </w:t>
      </w:r>
      <w:r w:rsidRPr="006148F7">
        <w:t>nazwą „</w:t>
      </w:r>
      <w:r w:rsidR="00C5286C">
        <w:t>o</w:t>
      </w:r>
      <w:r w:rsidRPr="006148F7">
        <w:t>mbudsman”</w:t>
      </w:r>
      <w:r w:rsidR="009848DD">
        <w:t>.</w:t>
      </w:r>
    </w:p>
    <w:p w:rsidR="009848DD" w:rsidRDefault="004659A1" w:rsidP="008B1224">
      <w:pPr>
        <w:pStyle w:val="Styl1"/>
      </w:pPr>
      <w:r>
        <w:t xml:space="preserve">Współpraca ta dotyczy </w:t>
      </w:r>
      <w:r w:rsidRPr="006148F7">
        <w:t>zarówno</w:t>
      </w:r>
      <w:r>
        <w:t xml:space="preserve"> ombudsmanów</w:t>
      </w:r>
      <w:r w:rsidR="009E18EF">
        <w:t xml:space="preserve"> z </w:t>
      </w:r>
      <w:r w:rsidRPr="006148F7">
        <w:t>państw należących aktualnie</w:t>
      </w:r>
      <w:r>
        <w:t xml:space="preserve"> do</w:t>
      </w:r>
      <w:r w:rsidR="00574971">
        <w:t xml:space="preserve"> </w:t>
      </w:r>
      <w:r w:rsidRPr="006148F7">
        <w:t>Unii Europejskiej, jak</w:t>
      </w:r>
      <w:r w:rsidR="009E18EF">
        <w:t xml:space="preserve"> i </w:t>
      </w:r>
      <w:r w:rsidRPr="006148F7">
        <w:t>spoza Unii</w:t>
      </w:r>
      <w:r>
        <w:t>,</w:t>
      </w:r>
      <w:r w:rsidRPr="006148F7">
        <w:t xml:space="preserve"> zaineresowany</w:t>
      </w:r>
      <w:r>
        <w:t>ch</w:t>
      </w:r>
      <w:r w:rsidRPr="006148F7">
        <w:t xml:space="preserve"> wymianą doświadczeń</w:t>
      </w:r>
      <w:r w:rsidR="009E18EF">
        <w:t xml:space="preserve"> w </w:t>
      </w:r>
      <w:r w:rsidRPr="006148F7">
        <w:t>zakresie metod działania urzędu</w:t>
      </w:r>
      <w:r>
        <w:t>,</w:t>
      </w:r>
      <w:r w:rsidRPr="006148F7">
        <w:t xml:space="preserve"> wypracowanych</w:t>
      </w:r>
      <w:r w:rsidR="009E18EF">
        <w:t xml:space="preserve"> w </w:t>
      </w:r>
      <w:r w:rsidRPr="006148F7">
        <w:t>okresie 30-letniej działalności polskiego Rzecznika Praw Obywatelskich</w:t>
      </w:r>
      <w:r>
        <w:t>.</w:t>
      </w:r>
    </w:p>
    <w:p w:rsidR="008B1224" w:rsidRPr="006148F7" w:rsidRDefault="008B1224" w:rsidP="008B1224">
      <w:pPr>
        <w:pStyle w:val="Styl1"/>
      </w:pPr>
      <w:r w:rsidRPr="006148F7">
        <w:t>Od początku powstania, tj.</w:t>
      </w:r>
      <w:r w:rsidR="00F147D3">
        <w:t xml:space="preserve"> od</w:t>
      </w:r>
      <w:r w:rsidR="00574971">
        <w:t xml:space="preserve"> </w:t>
      </w:r>
      <w:r w:rsidRPr="006148F7">
        <w:t>roku 1988 polski Rzecznik odgrywał rolę doradczą dla nowo powoływanych urzędów ochrony praw obywatelskich</w:t>
      </w:r>
      <w:r w:rsidR="009E18EF">
        <w:t xml:space="preserve"> w </w:t>
      </w:r>
      <w:r w:rsidRPr="006148F7">
        <w:t>państwach Europy Wschodniej</w:t>
      </w:r>
      <w:r w:rsidR="009E18EF">
        <w:t xml:space="preserve"> i </w:t>
      </w:r>
      <w:r w:rsidRPr="006148F7">
        <w:t xml:space="preserve">Centralnej. </w:t>
      </w:r>
      <w:r w:rsidR="00C5286C">
        <w:t>U</w:t>
      </w:r>
      <w:r w:rsidRPr="006148F7">
        <w:t>trzymuje stałe kontakty</w:t>
      </w:r>
      <w:r w:rsidR="009E18EF">
        <w:t xml:space="preserve"> z </w:t>
      </w:r>
      <w:r w:rsidRPr="006148F7">
        <w:t>instytucjami ochrony praw człowieka</w:t>
      </w:r>
      <w:r w:rsidR="009E18EF">
        <w:t xml:space="preserve"> z </w:t>
      </w:r>
      <w:r w:rsidRPr="006148F7">
        <w:t>państw tego regionu m.in.</w:t>
      </w:r>
      <w:r w:rsidR="009E18EF">
        <w:t xml:space="preserve"> z </w:t>
      </w:r>
      <w:r w:rsidRPr="006148F7">
        <w:t>Ukrainy, Czech, Słowacji</w:t>
      </w:r>
      <w:r w:rsidR="009E18EF">
        <w:t xml:space="preserve"> i </w:t>
      </w:r>
      <w:r w:rsidRPr="006148F7">
        <w:t>Węgier.</w:t>
      </w:r>
      <w:r w:rsidR="007F0AEC">
        <w:t xml:space="preserve"> </w:t>
      </w:r>
      <w:r w:rsidRPr="006148F7">
        <w:t>Regionalna współpraca międzynarodowa Rzecznika jest realizowana na kilku płaszczyznach.</w:t>
      </w:r>
    </w:p>
    <w:p w:rsidR="009848DD" w:rsidRDefault="008B1224" w:rsidP="008B1224">
      <w:pPr>
        <w:pStyle w:val="Styl1"/>
      </w:pPr>
      <w:r w:rsidRPr="006148F7">
        <w:t>Od 2003 roku odbywają się cykliczne spotkania Ombudsmanów</w:t>
      </w:r>
      <w:r w:rsidR="009E18EF">
        <w:t xml:space="preserve"> z </w:t>
      </w:r>
      <w:r w:rsidRPr="006148F7">
        <w:t>państw Grupy Wyszehradzkiej (V4) poświęcone bieżącej tematyce</w:t>
      </w:r>
      <w:r w:rsidR="009E18EF">
        <w:t xml:space="preserve"> z </w:t>
      </w:r>
      <w:r w:rsidRPr="006148F7">
        <w:t>dziedziny ochrony praw obywatelskich</w:t>
      </w:r>
      <w:r w:rsidR="009E18EF">
        <w:t xml:space="preserve"> w </w:t>
      </w:r>
      <w:r w:rsidRPr="006148F7">
        <w:t>każdym</w:t>
      </w:r>
      <w:r w:rsidR="009E18EF">
        <w:t xml:space="preserve"> z </w:t>
      </w:r>
      <w:r w:rsidRPr="006148F7">
        <w:t>państw Grupy V4,</w:t>
      </w:r>
      <w:r w:rsidR="00CC7107">
        <w:t xml:space="preserve"> a</w:t>
      </w:r>
      <w:r w:rsidR="00574971">
        <w:t xml:space="preserve"> </w:t>
      </w:r>
      <w:r w:rsidRPr="006148F7">
        <w:t>szczególnie zadaniom stojącym przed tymi instytucjami</w:t>
      </w:r>
      <w:r w:rsidR="009E18EF">
        <w:t xml:space="preserve"> w </w:t>
      </w:r>
      <w:r w:rsidRPr="006148F7">
        <w:t>poszczególnych państwach</w:t>
      </w:r>
      <w:r w:rsidR="009E18EF">
        <w:t xml:space="preserve"> z </w:t>
      </w:r>
      <w:r w:rsidRPr="006148F7">
        <w:t>uwzględnieniem aktualnej sytuacji społecznej</w:t>
      </w:r>
      <w:r w:rsidR="009E18EF">
        <w:t xml:space="preserve"> i </w:t>
      </w:r>
      <w:r w:rsidRPr="006148F7">
        <w:t>politycznej.</w:t>
      </w:r>
      <w:r w:rsidR="002D1487">
        <w:t xml:space="preserve"> W</w:t>
      </w:r>
      <w:r w:rsidR="00574971">
        <w:t xml:space="preserve"> </w:t>
      </w:r>
      <w:r w:rsidR="00422151">
        <w:t>2017</w:t>
      </w:r>
      <w:r w:rsidR="00574971">
        <w:t xml:space="preserve"> </w:t>
      </w:r>
      <w:r w:rsidR="00417C70">
        <w:t xml:space="preserve">r. </w:t>
      </w:r>
      <w:r w:rsidRPr="006148F7">
        <w:t>szczyt Ombudsmanów</w:t>
      </w:r>
      <w:r w:rsidR="009E18EF">
        <w:t xml:space="preserve"> z </w:t>
      </w:r>
      <w:r w:rsidRPr="006148F7">
        <w:t>państw Grupy Wyszehradzkiej odbył się</w:t>
      </w:r>
      <w:r w:rsidR="009E18EF">
        <w:t xml:space="preserve"> w </w:t>
      </w:r>
      <w:r w:rsidRPr="006148F7">
        <w:t>dniach 6–8 września,</w:t>
      </w:r>
      <w:r w:rsidR="00CC7107">
        <w:t xml:space="preserve"> a</w:t>
      </w:r>
      <w:r w:rsidR="00574971">
        <w:t xml:space="preserve"> </w:t>
      </w:r>
      <w:r w:rsidRPr="006148F7">
        <w:t>gospodarzem spotkania był Publiczny Obrońca Praw Republiki Czeskiej. Tematami wiodącymi szczytu były kwestie dotyczące form współpracy ombudsmanów</w:t>
      </w:r>
      <w:r w:rsidR="009E18EF">
        <w:t xml:space="preserve"> z </w:t>
      </w:r>
      <w:r w:rsidRPr="006148F7">
        <w:t>organami władzy publicznej, doskonalenie metod rozpatrywania skarg</w:t>
      </w:r>
      <w:r w:rsidR="00F147D3">
        <w:t xml:space="preserve"> od</w:t>
      </w:r>
      <w:r w:rsidR="00574971">
        <w:t xml:space="preserve"> </w:t>
      </w:r>
      <w:r w:rsidRPr="006148F7">
        <w:t>obywateli, form komunikacji ze skarżącymi, efektywna komunikacja</w:t>
      </w:r>
      <w:r w:rsidR="009E18EF">
        <w:t xml:space="preserve"> z </w:t>
      </w:r>
      <w:r w:rsidRPr="006148F7">
        <w:t>obywatelem, przejrzystość procedur</w:t>
      </w:r>
      <w:r w:rsidR="009E18EF">
        <w:t xml:space="preserve"> i </w:t>
      </w:r>
      <w:r w:rsidRPr="006148F7">
        <w:t>dostępność instytucji ombudsmana dla obywateli, ze szczególnym uwzględnieniem potrzeb osób</w:t>
      </w:r>
      <w:r w:rsidR="009E18EF">
        <w:t xml:space="preserve"> z </w:t>
      </w:r>
      <w:r w:rsidRPr="006148F7">
        <w:t xml:space="preserve">niepełnosprawnościami. Dyskutowano ponadto na temat edukacji prawnej, sposobów podnoszenia świadomości prawnej oraz </w:t>
      </w:r>
      <w:r w:rsidRPr="006148F7">
        <w:lastRenderedPageBreak/>
        <w:t>znaczenia różnorodnych kontaktów Ombudsmanów</w:t>
      </w:r>
      <w:r w:rsidR="009E18EF">
        <w:t xml:space="preserve"> z </w:t>
      </w:r>
      <w:r w:rsidRPr="006148F7">
        <w:t>mediami. Spotkanie zakończyło się przyjęciem wspólnego oświadczenia „Prawa człowieka dla każdego”, stanowiącego deklarację wzajemnej współpracy</w:t>
      </w:r>
      <w:r w:rsidR="009E18EF">
        <w:t xml:space="preserve"> w </w:t>
      </w:r>
      <w:r w:rsidRPr="006148F7">
        <w:t>realizacji zasad demokratycznego państwa prawnego oraz dążenia</w:t>
      </w:r>
      <w:r w:rsidR="00F147D3">
        <w:t xml:space="preserve"> do</w:t>
      </w:r>
      <w:r w:rsidR="00574971">
        <w:t xml:space="preserve"> </w:t>
      </w:r>
      <w:r w:rsidRPr="006148F7">
        <w:t>zachowania niezależnego statusu</w:t>
      </w:r>
      <w:r w:rsidR="009E18EF">
        <w:t xml:space="preserve"> i </w:t>
      </w:r>
      <w:r w:rsidRPr="006148F7">
        <w:t>skuteczności</w:t>
      </w:r>
      <w:r w:rsidR="009E18EF">
        <w:t xml:space="preserve"> w </w:t>
      </w:r>
      <w:r w:rsidRPr="006148F7">
        <w:t>działaniu na rzecz ochrony praw</w:t>
      </w:r>
      <w:r w:rsidR="009E18EF">
        <w:t xml:space="preserve"> i </w:t>
      </w:r>
      <w:r w:rsidRPr="006148F7">
        <w:t>wolności obywatelskich. Uzgodniono,</w:t>
      </w:r>
      <w:r w:rsidR="00CC7107">
        <w:t xml:space="preserve"> że</w:t>
      </w:r>
      <w:r w:rsidR="00574971">
        <w:t xml:space="preserve"> </w:t>
      </w:r>
      <w:r w:rsidRPr="006148F7">
        <w:t>organizatorem kolejnego szczytu Ombudsmanów Grupy Wyszehradzkiej będzie polski Rzecznik Praw Obywatelskich</w:t>
      </w:r>
      <w:r w:rsidR="009848DD">
        <w:t>.</w:t>
      </w:r>
    </w:p>
    <w:p w:rsidR="008B1224" w:rsidRPr="006148F7" w:rsidRDefault="008B1224" w:rsidP="008B1224">
      <w:pPr>
        <w:pStyle w:val="Styl1"/>
      </w:pPr>
      <w:r w:rsidRPr="006148F7">
        <w:t>Od kilku lat,</w:t>
      </w:r>
      <w:r w:rsidR="009E18EF">
        <w:t xml:space="preserve"> w </w:t>
      </w:r>
      <w:r w:rsidRPr="006148F7">
        <w:t>dużej mierze dzięki wsparciu Komisji Europejskiej możliwe stało się rozszerzenie zakresu współpracy Grupy Wyszehradzkiej</w:t>
      </w:r>
      <w:r w:rsidR="009E18EF">
        <w:t xml:space="preserve"> o </w:t>
      </w:r>
      <w:r w:rsidRPr="006148F7">
        <w:t>państwa Bałkanów Zachodnich. Wymiana doświadczeń odbywa się</w:t>
      </w:r>
      <w:r w:rsidR="00CC7107">
        <w:t xml:space="preserve"> nie</w:t>
      </w:r>
      <w:r w:rsidR="00574971">
        <w:t xml:space="preserve"> </w:t>
      </w:r>
      <w:r w:rsidRPr="006148F7">
        <w:t>tylko na poziomie instytucji ombudsmańskich, ale również poprzez wizyty studyjne organizowane dla przedstawicieli wymiaru sprawiedliwości, stowarzyszeń prawniczych lub organizacji pozarządowych.</w:t>
      </w:r>
      <w:r w:rsidR="002D1487">
        <w:t xml:space="preserve"> W</w:t>
      </w:r>
      <w:r w:rsidR="00574971">
        <w:t xml:space="preserve"> </w:t>
      </w:r>
      <w:r w:rsidRPr="006148F7">
        <w:t xml:space="preserve">grudniu </w:t>
      </w:r>
      <w:r w:rsidR="00422151">
        <w:t>2017</w:t>
      </w:r>
      <w:r w:rsidR="00574971">
        <w:t xml:space="preserve"> </w:t>
      </w:r>
      <w:r w:rsidR="00417C70">
        <w:t>r.</w:t>
      </w:r>
      <w:r w:rsidR="009E18EF">
        <w:t xml:space="preserve"> z </w:t>
      </w:r>
      <w:r w:rsidRPr="006148F7">
        <w:t>wizytą studyjną</w:t>
      </w:r>
      <w:r w:rsidR="009E18EF">
        <w:t xml:space="preserve"> w </w:t>
      </w:r>
      <w:r w:rsidRPr="006148F7">
        <w:t>Polsce przebywała grupa sędziów administracyjnych</w:t>
      </w:r>
      <w:r w:rsidR="009E18EF">
        <w:t xml:space="preserve"> z </w:t>
      </w:r>
      <w:r w:rsidRPr="006148F7">
        <w:t>Serbii</w:t>
      </w:r>
      <w:r w:rsidR="009E18EF">
        <w:t xml:space="preserve"> i </w:t>
      </w:r>
      <w:r w:rsidRPr="006148F7">
        <w:t>Macedonii, która spotkała się także</w:t>
      </w:r>
      <w:r w:rsidR="009E18EF">
        <w:t xml:space="preserve"> z </w:t>
      </w:r>
      <w:r w:rsidRPr="006148F7">
        <w:t>Rzecznikiem Praw Obywatelskich.</w:t>
      </w:r>
    </w:p>
    <w:p w:rsidR="009848DD" w:rsidRDefault="008B1224" w:rsidP="008B1224">
      <w:pPr>
        <w:pStyle w:val="Styl1"/>
      </w:pPr>
      <w:r w:rsidRPr="006148F7">
        <w:t xml:space="preserve">Do ważnych wydarzeń na płaszczyźnie współpracy </w:t>
      </w:r>
      <w:r w:rsidR="00C5286C">
        <w:t xml:space="preserve">dwustronnej </w:t>
      </w:r>
      <w:r w:rsidRPr="006148F7">
        <w:t>zaliczyć należy wizytę Rzecznika Praw Obywatelskich</w:t>
      </w:r>
      <w:r w:rsidR="009E18EF">
        <w:t xml:space="preserve"> w </w:t>
      </w:r>
      <w:r w:rsidRPr="006148F7">
        <w:t>Wiedniu</w:t>
      </w:r>
      <w:r w:rsidR="009E18EF">
        <w:t xml:space="preserve"> i </w:t>
      </w:r>
      <w:r w:rsidRPr="006148F7">
        <w:t>udział</w:t>
      </w:r>
      <w:r w:rsidRPr="006148F7">
        <w:rPr>
          <w:rStyle w:val="Odwoanieprzypisudolnego"/>
          <w:szCs w:val="26"/>
        </w:rPr>
        <w:footnoteReference w:id="1502"/>
      </w:r>
      <w:r w:rsidR="009E18EF">
        <w:t xml:space="preserve"> w </w:t>
      </w:r>
      <w:r w:rsidRPr="006148F7">
        <w:t>uroczystości</w:t>
      </w:r>
      <w:r w:rsidR="009E18EF">
        <w:t xml:space="preserve"> z </w:t>
      </w:r>
      <w:r w:rsidRPr="006148F7">
        <w:t>okazji jubileuszu 40-lecia instytucji Ombudsmana Austrii. Polski Rzecznik był gościem honorowym uroczystości jubileuszowej</w:t>
      </w:r>
      <w:r w:rsidR="009E18EF">
        <w:t xml:space="preserve"> z </w:t>
      </w:r>
      <w:r w:rsidRPr="006148F7">
        <w:t>udziałem przedstawicieli najwyższych władz Austrii na czele</w:t>
      </w:r>
      <w:r w:rsidR="009E18EF">
        <w:t xml:space="preserve"> z </w:t>
      </w:r>
      <w:r w:rsidRPr="006148F7">
        <w:t>Prezydentem Austrii</w:t>
      </w:r>
      <w:r w:rsidR="009848DD">
        <w:t>.</w:t>
      </w:r>
    </w:p>
    <w:p w:rsidR="009848DD" w:rsidRDefault="008B1224" w:rsidP="008B1224">
      <w:pPr>
        <w:pStyle w:val="Styl1"/>
      </w:pPr>
      <w:r w:rsidRPr="006148F7">
        <w:t xml:space="preserve">W maju </w:t>
      </w:r>
      <w:r w:rsidR="00422151">
        <w:t>2017</w:t>
      </w:r>
      <w:r w:rsidR="00574971">
        <w:t xml:space="preserve"> </w:t>
      </w:r>
      <w:r w:rsidR="00417C70">
        <w:t xml:space="preserve">r. </w:t>
      </w:r>
      <w:r w:rsidRPr="006148F7">
        <w:t>Rzecznik złożył</w:t>
      </w:r>
      <w:r w:rsidRPr="006148F7">
        <w:rPr>
          <w:rStyle w:val="Odwoanieprzypisudolnego"/>
          <w:szCs w:val="26"/>
        </w:rPr>
        <w:footnoteReference w:id="1503"/>
      </w:r>
      <w:r w:rsidRPr="006148F7">
        <w:t xml:space="preserve"> wizytę</w:t>
      </w:r>
      <w:r w:rsidR="009E18EF">
        <w:t xml:space="preserve"> w </w:t>
      </w:r>
      <w:r w:rsidRPr="006148F7">
        <w:t>Belgii, zorganizowaną</w:t>
      </w:r>
      <w:r w:rsidR="009E18EF">
        <w:t xml:space="preserve"> z </w:t>
      </w:r>
      <w:r w:rsidRPr="006148F7">
        <w:t>inicjatywy Generalnego Rządu Flandrii oraz Flamandzkiego Ombudsmana, gdzie odbył serię spotkań</w:t>
      </w:r>
      <w:r w:rsidR="009E18EF">
        <w:t xml:space="preserve"> z </w:t>
      </w:r>
      <w:r w:rsidRPr="006148F7">
        <w:t>przedstawicielami rządu Flandrii, instytucji Ombudsmana oraz uczestniczył</w:t>
      </w:r>
      <w:r w:rsidR="009E18EF">
        <w:t xml:space="preserve"> w </w:t>
      </w:r>
      <w:r w:rsidRPr="006148F7">
        <w:t>sesji Parlamentu Flamandzkiego. Tematyka rozmów dotyczyła roli instytucji Ombudsmana oraz przestrzegania zasady praworządności</w:t>
      </w:r>
      <w:r w:rsidR="009848DD">
        <w:t>.</w:t>
      </w:r>
    </w:p>
    <w:p w:rsidR="009848DD" w:rsidRDefault="008B1224" w:rsidP="008B1224">
      <w:pPr>
        <w:pStyle w:val="Styl1"/>
      </w:pPr>
      <w:r w:rsidRPr="006148F7">
        <w:t>Na zaproszenie polskiego Rzecznika</w:t>
      </w:r>
      <w:r w:rsidR="00F147D3">
        <w:t xml:space="preserve"> we</w:t>
      </w:r>
      <w:r w:rsidR="00574971">
        <w:t xml:space="preserve"> </w:t>
      </w:r>
      <w:r w:rsidRPr="006148F7">
        <w:t>wrześniu przyjechał</w:t>
      </w:r>
      <w:r w:rsidRPr="006148F7">
        <w:rPr>
          <w:rStyle w:val="Odwoanieprzypisudolnego"/>
          <w:szCs w:val="26"/>
        </w:rPr>
        <w:footnoteReference w:id="1504"/>
      </w:r>
      <w:r w:rsidR="00F147D3">
        <w:t xml:space="preserve"> do</w:t>
      </w:r>
      <w:r w:rsidR="00574971">
        <w:t xml:space="preserve"> </w:t>
      </w:r>
      <w:r w:rsidRPr="006148F7">
        <w:t>Polski Ombudsman Królestwa Niderlandów, Reinier van Zutphen.</w:t>
      </w:r>
      <w:r w:rsidR="002D1487">
        <w:t xml:space="preserve"> W</w:t>
      </w:r>
      <w:r w:rsidR="00574971">
        <w:t xml:space="preserve"> </w:t>
      </w:r>
      <w:r w:rsidRPr="006148F7">
        <w:t>programie pobytu znalazły się spotkania</w:t>
      </w:r>
      <w:r w:rsidR="009E18EF">
        <w:t xml:space="preserve"> w </w:t>
      </w:r>
      <w:r w:rsidRPr="006148F7">
        <w:t>Biurze RPO</w:t>
      </w:r>
      <w:r w:rsidR="009E18EF">
        <w:t xml:space="preserve"> i </w:t>
      </w:r>
      <w:r w:rsidRPr="006148F7">
        <w:t>rozmowy na temat metod pracy</w:t>
      </w:r>
      <w:r w:rsidR="009E18EF">
        <w:t xml:space="preserve"> i </w:t>
      </w:r>
      <w:r w:rsidRPr="006148F7">
        <w:t>codziennych problemów zgłaszanych przez obywateli. Odbyły się również spotkania</w:t>
      </w:r>
      <w:r w:rsidR="009E18EF">
        <w:t xml:space="preserve"> z </w:t>
      </w:r>
      <w:r w:rsidRPr="006148F7">
        <w:t>członkami Komisji Praw Człowieka, Praworządności</w:t>
      </w:r>
      <w:r w:rsidR="009E18EF">
        <w:t xml:space="preserve"> i </w:t>
      </w:r>
      <w:r w:rsidRPr="006148F7">
        <w:t>Petycji Senatu</w:t>
      </w:r>
      <w:r w:rsidR="00574971">
        <w:t xml:space="preserve"> </w:t>
      </w:r>
      <w:r w:rsidRPr="006148F7">
        <w:t>RP</w:t>
      </w:r>
      <w:r w:rsidR="009E18EF">
        <w:t xml:space="preserve"> i </w:t>
      </w:r>
      <w:r w:rsidRPr="006148F7">
        <w:t xml:space="preserve">Krajową Radą Sądownictwa. </w:t>
      </w:r>
      <w:r w:rsidR="00C5286C">
        <w:t>O</w:t>
      </w:r>
      <w:r w:rsidRPr="006148F7">
        <w:t xml:space="preserve">mawiano m.in. kwestie kryzysu migracyjnego, </w:t>
      </w:r>
      <w:r w:rsidRPr="006148F7">
        <w:lastRenderedPageBreak/>
        <w:t>ochrony wolności słowa</w:t>
      </w:r>
      <w:r w:rsidR="009E18EF">
        <w:t xml:space="preserve"> w </w:t>
      </w:r>
      <w:r w:rsidRPr="006148F7">
        <w:t>mediach</w:t>
      </w:r>
      <w:r w:rsidR="009E18EF">
        <w:t xml:space="preserve"> i w </w:t>
      </w:r>
      <w:r w:rsidRPr="006148F7">
        <w:t>internecie oraz wyzwania stojące przed instytucją Ombudsmana</w:t>
      </w:r>
      <w:r w:rsidR="009E18EF">
        <w:t xml:space="preserve"> w </w:t>
      </w:r>
      <w:r w:rsidRPr="006148F7">
        <w:t>dobie populizmu.</w:t>
      </w:r>
      <w:r w:rsidR="002D1487">
        <w:t xml:space="preserve"> W</w:t>
      </w:r>
      <w:r w:rsidR="00574971">
        <w:t xml:space="preserve"> </w:t>
      </w:r>
      <w:r w:rsidRPr="006148F7">
        <w:t>Biurze RPO zorganizowana została również otwarta debata „Jak krajowe instytucje praw człowieka mogą reagować na zjawisko populizmu”</w:t>
      </w:r>
      <w:r w:rsidR="009848DD">
        <w:t>.</w:t>
      </w:r>
    </w:p>
    <w:p w:rsidR="008B1224" w:rsidRPr="006148F7" w:rsidRDefault="008B1224" w:rsidP="008B1224">
      <w:pPr>
        <w:pStyle w:val="Styl1"/>
      </w:pPr>
      <w:r w:rsidRPr="006148F7">
        <w:t>Ważnym elementem współpracy międzynarodowej Rzecznika jest aktywność</w:t>
      </w:r>
      <w:r w:rsidR="009E18EF">
        <w:t xml:space="preserve"> w </w:t>
      </w:r>
      <w:r w:rsidRPr="006148F7">
        <w:t>pracach Międzynarodowego Instytutu Ombudsmana (International Ombudsman Institute –</w:t>
      </w:r>
      <w:r w:rsidR="00C5286C">
        <w:t xml:space="preserve"> </w:t>
      </w:r>
      <w:r w:rsidRPr="006148F7">
        <w:t>IOI). Międzynarodowy Instytut Ombudsmana jest działającym</w:t>
      </w:r>
      <w:r w:rsidR="00F147D3">
        <w:t xml:space="preserve"> od</w:t>
      </w:r>
      <w:r w:rsidR="00574971">
        <w:t xml:space="preserve"> </w:t>
      </w:r>
      <w:r w:rsidRPr="006148F7">
        <w:t>1978</w:t>
      </w:r>
      <w:r w:rsidR="00574971">
        <w:t xml:space="preserve"> </w:t>
      </w:r>
      <w:r w:rsidR="00417C70">
        <w:t xml:space="preserve">r. </w:t>
      </w:r>
      <w:r w:rsidRPr="006148F7">
        <w:t>stowarzyszeniem wspierającym funkcjonowanie</w:t>
      </w:r>
      <w:r w:rsidR="009E18EF">
        <w:t xml:space="preserve"> i </w:t>
      </w:r>
      <w:r w:rsidRPr="006148F7">
        <w:t xml:space="preserve">rozwój instytucji rzecznika praw człowieka na świecie. </w:t>
      </w:r>
      <w:r w:rsidR="00C5286C">
        <w:t>Z</w:t>
      </w:r>
      <w:r w:rsidRPr="006148F7">
        <w:t>rzesza ponad 180 członków, głównie ombudsmanów lub instytucji</w:t>
      </w:r>
      <w:r w:rsidR="009E18EF">
        <w:t xml:space="preserve"> o </w:t>
      </w:r>
      <w:r w:rsidRPr="006148F7">
        <w:t>podobnym charakterze, zajmujących się ochroną praw człowieka</w:t>
      </w:r>
      <w:r w:rsidR="009E18EF">
        <w:t xml:space="preserve"> i </w:t>
      </w:r>
      <w:r w:rsidRPr="006148F7">
        <w:t>obywatela,</w:t>
      </w:r>
      <w:r w:rsidR="009E18EF">
        <w:t xml:space="preserve"> w </w:t>
      </w:r>
      <w:r w:rsidRPr="006148F7">
        <w:t>tym instytucję polskiego Rzecznika. Współpraca członków Instytutu odbywa się</w:t>
      </w:r>
      <w:r w:rsidR="009E18EF">
        <w:t xml:space="preserve"> w </w:t>
      </w:r>
      <w:r w:rsidRPr="006148F7">
        <w:t>podziale na sześć regionów: Afrykę, Azję, Europę, Amerykę Północną, Australazję</w:t>
      </w:r>
      <w:r w:rsidR="009E18EF">
        <w:t xml:space="preserve"> i </w:t>
      </w:r>
      <w:r w:rsidRPr="006148F7">
        <w:t>region Pacyfiku oraz region Karaibów</w:t>
      </w:r>
      <w:r w:rsidR="009E18EF">
        <w:t xml:space="preserve"> i </w:t>
      </w:r>
      <w:r w:rsidRPr="006148F7">
        <w:t>Amerykę Łacińską. Region europejski liczy ok. 80 przedstawicieli,</w:t>
      </w:r>
      <w:r w:rsidR="00CC7107">
        <w:t xml:space="preserve"> a</w:t>
      </w:r>
      <w:r w:rsidR="00574971">
        <w:t xml:space="preserve"> </w:t>
      </w:r>
      <w:r w:rsidRPr="006148F7">
        <w:t>jego pracami kieruje obecnie Ombudsman Katalonii.</w:t>
      </w:r>
    </w:p>
    <w:p w:rsidR="008B1224" w:rsidRPr="006148F7" w:rsidRDefault="008B1224" w:rsidP="008B1224">
      <w:pPr>
        <w:pStyle w:val="Styl1"/>
      </w:pPr>
      <w:r w:rsidRPr="006148F7">
        <w:t xml:space="preserve">W </w:t>
      </w:r>
      <w:r w:rsidR="00422151">
        <w:t>2017</w:t>
      </w:r>
      <w:r w:rsidR="00574971">
        <w:t xml:space="preserve"> </w:t>
      </w:r>
      <w:r w:rsidR="00417C70">
        <w:t xml:space="preserve">r. </w:t>
      </w:r>
      <w:r w:rsidRPr="006148F7">
        <w:t>Instytut aktywnie wspierał instytucje ombudsmanów, reagując na wszelkie sygnały</w:t>
      </w:r>
      <w:r w:rsidR="009E18EF">
        <w:t xml:space="preserve"> o </w:t>
      </w:r>
      <w:r w:rsidRPr="006148F7">
        <w:t>trudnościach napotykanych przez ombudsmanów należących</w:t>
      </w:r>
      <w:r w:rsidR="00F147D3">
        <w:t xml:space="preserve"> do</w:t>
      </w:r>
      <w:r w:rsidR="00574971">
        <w:t xml:space="preserve"> </w:t>
      </w:r>
      <w:r w:rsidRPr="006148F7">
        <w:t>tego stowarzyszenia, zwłaszcza</w:t>
      </w:r>
      <w:r w:rsidR="009E18EF">
        <w:t xml:space="preserve"> w </w:t>
      </w:r>
      <w:r w:rsidRPr="006148F7">
        <w:t>przypadkach, gdy niezależność</w:t>
      </w:r>
      <w:r w:rsidR="009E18EF">
        <w:t xml:space="preserve"> w </w:t>
      </w:r>
      <w:r w:rsidRPr="006148F7">
        <w:t>wykonywaniu konstytucyjnego mandatu była zagrożona,</w:t>
      </w:r>
      <w:r w:rsidR="00CC7107">
        <w:t xml:space="preserve"> a</w:t>
      </w:r>
      <w:r w:rsidR="00574971">
        <w:t xml:space="preserve"> </w:t>
      </w:r>
      <w:r w:rsidRPr="006148F7">
        <w:t>osoby ombudsmanów poddawane były poważnej krytyce. Jedną</w:t>
      </w:r>
      <w:r w:rsidR="009E18EF">
        <w:t xml:space="preserve"> z </w:t>
      </w:r>
      <w:r w:rsidRPr="006148F7">
        <w:t>form wsparcia udzieloną przez Instytut polskiemu Rzecznikowi była misja rozpoznawcza</w:t>
      </w:r>
      <w:r w:rsidR="00C5286C">
        <w:t xml:space="preserve"> </w:t>
      </w:r>
      <w:r w:rsidRPr="006148F7">
        <w:t>przedstawicieli Europejskiego Regionu IOI</w:t>
      </w:r>
      <w:r w:rsidR="009E18EF">
        <w:t xml:space="preserve"> w </w:t>
      </w:r>
      <w:r w:rsidR="00C5286C">
        <w:t>Polsce</w:t>
      </w:r>
      <w:r w:rsidR="00C5286C" w:rsidRPr="006148F7">
        <w:rPr>
          <w:rStyle w:val="Odwoanieprzypisudolnego"/>
          <w:szCs w:val="26"/>
        </w:rPr>
        <w:footnoteReference w:id="1505"/>
      </w:r>
      <w:r w:rsidRPr="006148F7">
        <w:t>, podczas której – bezpośrednio</w:t>
      </w:r>
      <w:r w:rsidR="00F147D3">
        <w:t xml:space="preserve"> od</w:t>
      </w:r>
      <w:r w:rsidR="00574971">
        <w:t xml:space="preserve"> </w:t>
      </w:r>
      <w:r w:rsidRPr="006148F7">
        <w:t>przedstawicieli organów władzy wykonawczej, sądowniczej</w:t>
      </w:r>
      <w:r w:rsidR="009E18EF">
        <w:t xml:space="preserve"> i </w:t>
      </w:r>
      <w:r w:rsidRPr="006148F7">
        <w:t>ustawodawczej – mogli uzyskać informacje dotyczące ich działań oraz sytuacji Ombudsmana. Instytut zaprezentował następnie swój raport podkreślając istotę działania</w:t>
      </w:r>
      <w:r w:rsidR="009E18EF">
        <w:t xml:space="preserve"> i </w:t>
      </w:r>
      <w:r w:rsidRPr="006148F7">
        <w:t>fundamentalne założenia urzędu Ombudsmana, których respektowanie na gruncie krajowym służy zagwarantowaniu wysokiego poziomu ochrony praw obywatelskich. Już po raz drugi,</w:t>
      </w:r>
      <w:r w:rsidR="009E18EF">
        <w:t xml:space="preserve"> z </w:t>
      </w:r>
      <w:r w:rsidRPr="006148F7">
        <w:t>inicjatywy Instytutu, zorganizowano</w:t>
      </w:r>
      <w:r w:rsidRPr="006148F7">
        <w:rPr>
          <w:rStyle w:val="Odwoanieprzypisudolnego"/>
          <w:szCs w:val="26"/>
        </w:rPr>
        <w:footnoteReference w:id="1506"/>
      </w:r>
      <w:r w:rsidR="009E18EF">
        <w:t xml:space="preserve"> w </w:t>
      </w:r>
      <w:r w:rsidRPr="006148F7">
        <w:t>Barcelonie sympozjum „Human Rights Challenges in Europe II. Populism, Regression of rights and the role of the Ombudsman”,</w:t>
      </w:r>
      <w:r w:rsidR="009E18EF">
        <w:t xml:space="preserve"> w </w:t>
      </w:r>
      <w:r w:rsidRPr="006148F7">
        <w:t>którym wziął udział również polski Rzecznik. Spotkanie stało się okazją</w:t>
      </w:r>
      <w:r w:rsidR="00F147D3">
        <w:t xml:space="preserve"> do</w:t>
      </w:r>
      <w:r w:rsidR="00574971">
        <w:t xml:space="preserve"> </w:t>
      </w:r>
      <w:r w:rsidRPr="006148F7">
        <w:t>refleksji nad kondycją instytucji ombudsmańskich</w:t>
      </w:r>
      <w:r w:rsidR="009E18EF">
        <w:t xml:space="preserve"> w </w:t>
      </w:r>
      <w:r w:rsidRPr="006148F7">
        <w:t>Europie</w:t>
      </w:r>
      <w:r w:rsidR="009E18EF">
        <w:t xml:space="preserve"> </w:t>
      </w:r>
      <w:r w:rsidR="009E18EF">
        <w:lastRenderedPageBreak/>
        <w:t>w </w:t>
      </w:r>
      <w:r w:rsidRPr="006148F7">
        <w:t>kontekście zagrożeń dla ich niezależności</w:t>
      </w:r>
      <w:r w:rsidR="009E18EF">
        <w:t xml:space="preserve"> w </w:t>
      </w:r>
      <w:r w:rsidRPr="006148F7">
        <w:t>obliczu nowych zjawisk politycznych</w:t>
      </w:r>
      <w:r w:rsidR="009E18EF">
        <w:t xml:space="preserve"> i </w:t>
      </w:r>
      <w:r w:rsidRPr="006148F7">
        <w:t>oczekiwań społecznych.</w:t>
      </w:r>
    </w:p>
    <w:p w:rsidR="008B1224" w:rsidRPr="006148F7" w:rsidRDefault="005B7C7F" w:rsidP="004C2686">
      <w:pPr>
        <w:pStyle w:val="Nagwek4"/>
      </w:pPr>
      <w:bookmarkStart w:id="1580" w:name="_Toc513723462"/>
      <w:bookmarkStart w:id="1581" w:name="_Toc515022518"/>
      <w:r>
        <w:t>M</w:t>
      </w:r>
      <w:r w:rsidR="008B1224" w:rsidRPr="006148F7">
        <w:t>iędzynarodow</w:t>
      </w:r>
      <w:r>
        <w:t>e</w:t>
      </w:r>
      <w:r w:rsidR="009E18EF">
        <w:t xml:space="preserve"> i </w:t>
      </w:r>
      <w:r w:rsidR="008B1224" w:rsidRPr="006148F7">
        <w:t>zagraniczn</w:t>
      </w:r>
      <w:r>
        <w:t>e</w:t>
      </w:r>
      <w:r w:rsidR="008B1224" w:rsidRPr="006148F7">
        <w:t xml:space="preserve"> instytucj</w:t>
      </w:r>
      <w:r>
        <w:t>e</w:t>
      </w:r>
      <w:r w:rsidR="009E18EF">
        <w:t xml:space="preserve"> i </w:t>
      </w:r>
      <w:r w:rsidR="008B1224" w:rsidRPr="006148F7">
        <w:t>organizacj</w:t>
      </w:r>
      <w:r>
        <w:t>e zajmujące się prawami człowieka</w:t>
      </w:r>
      <w:bookmarkEnd w:id="1580"/>
      <w:bookmarkEnd w:id="1581"/>
    </w:p>
    <w:p w:rsidR="009848DD" w:rsidRDefault="008B1224" w:rsidP="008B1224">
      <w:pPr>
        <w:pStyle w:val="Styl1"/>
      </w:pPr>
      <w:r w:rsidRPr="006148F7">
        <w:t xml:space="preserve">W </w:t>
      </w:r>
      <w:r w:rsidR="00422151">
        <w:t>2017</w:t>
      </w:r>
      <w:r w:rsidR="00574971">
        <w:t xml:space="preserve"> </w:t>
      </w:r>
      <w:r w:rsidR="00417C70">
        <w:t xml:space="preserve">r. </w:t>
      </w:r>
      <w:r w:rsidR="004C4C88">
        <w:t>r</w:t>
      </w:r>
      <w:r w:rsidRPr="006148F7">
        <w:t xml:space="preserve">zecznik </w:t>
      </w:r>
      <w:r w:rsidR="004C4C88">
        <w:t xml:space="preserve">praw obywatelskich </w:t>
      </w:r>
      <w:r w:rsidRPr="006148F7">
        <w:t>wziął udział</w:t>
      </w:r>
      <w:r w:rsidR="009E18EF">
        <w:t xml:space="preserve"> w </w:t>
      </w:r>
      <w:r w:rsidRPr="006148F7">
        <w:t>kilkunastu konferencjach zagranicznych poświęconych tematyce ochrony praw człowieka</w:t>
      </w:r>
      <w:r w:rsidR="009E18EF">
        <w:t xml:space="preserve"> w </w:t>
      </w:r>
      <w:r w:rsidRPr="006148F7">
        <w:t>kontekście jego ustawowych uprawnień oraz praktycznych działań podejmowanych</w:t>
      </w:r>
      <w:r w:rsidR="009E18EF">
        <w:t xml:space="preserve"> w </w:t>
      </w:r>
      <w:r w:rsidRPr="006148F7">
        <w:t>tej dziedzinie. Na szczególną uwagę zasługują konferencje organizowane przez znane europejskie ośrodki akademickie, które stanowią formę promocji praw człowieka wśród studentów</w:t>
      </w:r>
      <w:r w:rsidR="009E18EF">
        <w:t xml:space="preserve"> i </w:t>
      </w:r>
      <w:r w:rsidRPr="006148F7">
        <w:t>młodzieży.</w:t>
      </w:r>
      <w:r w:rsidR="002D1487">
        <w:t xml:space="preserve"> W</w:t>
      </w:r>
      <w:r w:rsidR="00574971">
        <w:t xml:space="preserve"> </w:t>
      </w:r>
      <w:r w:rsidRPr="006148F7">
        <w:t xml:space="preserve">styczniu </w:t>
      </w:r>
      <w:r w:rsidR="00422151">
        <w:t>2017</w:t>
      </w:r>
      <w:r w:rsidR="00574971">
        <w:t xml:space="preserve"> </w:t>
      </w:r>
      <w:r w:rsidR="00417C70">
        <w:t xml:space="preserve">r. </w:t>
      </w:r>
      <w:r w:rsidR="004C4C88">
        <w:t>r</w:t>
      </w:r>
      <w:r w:rsidRPr="006148F7">
        <w:t>zecznik wygłosił</w:t>
      </w:r>
      <w:r w:rsidRPr="006148F7">
        <w:rPr>
          <w:rStyle w:val="Odwoanieprzypisudolnego"/>
          <w:szCs w:val="26"/>
        </w:rPr>
        <w:footnoteReference w:id="1507"/>
      </w:r>
      <w:r w:rsidRPr="006148F7">
        <w:t xml:space="preserve"> wykład nt. ochrony praw człowieka</w:t>
      </w:r>
      <w:r w:rsidR="009E18EF">
        <w:t xml:space="preserve"> w </w:t>
      </w:r>
      <w:r w:rsidRPr="006148F7">
        <w:t>kontekście kryzysu konstytucyjnego dla uczestników cyklu otwartych wykładów organizowanych przez Uniwersytet</w:t>
      </w:r>
      <w:r w:rsidR="009E18EF">
        <w:t xml:space="preserve"> w </w:t>
      </w:r>
      <w:r w:rsidRPr="006148F7">
        <w:t>Freiburgu (Niemcy) oraz uczestniczył</w:t>
      </w:r>
      <w:r w:rsidRPr="006148F7">
        <w:rPr>
          <w:rStyle w:val="Odwoanieprzypisudolnego"/>
          <w:szCs w:val="26"/>
        </w:rPr>
        <w:footnoteReference w:id="1508"/>
      </w:r>
      <w:r w:rsidR="009E18EF">
        <w:t xml:space="preserve"> w </w:t>
      </w:r>
      <w:r w:rsidRPr="006148F7">
        <w:t>10. Kongresie Polskich Organizacji Studenckich na Uniwersytecie</w:t>
      </w:r>
      <w:r w:rsidR="009E18EF">
        <w:t xml:space="preserve"> w </w:t>
      </w:r>
      <w:r w:rsidRPr="006148F7">
        <w:t>Cambridge. Wziął również udział</w:t>
      </w:r>
      <w:r w:rsidRPr="006148F7">
        <w:rPr>
          <w:rStyle w:val="Odwoanieprzypisudolnego"/>
          <w:szCs w:val="26"/>
        </w:rPr>
        <w:footnoteReference w:id="1509"/>
      </w:r>
      <w:r w:rsidR="009E18EF">
        <w:t xml:space="preserve"> w </w:t>
      </w:r>
      <w:r w:rsidRPr="006148F7">
        <w:t xml:space="preserve">międzynarodowej konferencji </w:t>
      </w:r>
      <w:r w:rsidRPr="006148F7">
        <w:rPr>
          <w:i/>
        </w:rPr>
        <w:t>„</w:t>
      </w:r>
      <w:r w:rsidRPr="006148F7">
        <w:t>Illiberal Democracy? Poland in</w:t>
      </w:r>
      <w:r w:rsidR="00CC7107">
        <w:t xml:space="preserve"> a</w:t>
      </w:r>
      <w:r w:rsidR="00574971">
        <w:t xml:space="preserve"> </w:t>
      </w:r>
      <w:r w:rsidRPr="006148F7">
        <w:t>Comparative European Perspective”, która odbyła się</w:t>
      </w:r>
      <w:r w:rsidR="009E18EF">
        <w:t xml:space="preserve"> w </w:t>
      </w:r>
      <w:r w:rsidRPr="006148F7">
        <w:t>marcu na Uniwersytecie</w:t>
      </w:r>
      <w:r w:rsidR="009E18EF">
        <w:t xml:space="preserve"> w </w:t>
      </w:r>
      <w:r w:rsidRPr="006148F7">
        <w:t>Oxfordzie</w:t>
      </w:r>
      <w:r w:rsidR="00095CE8">
        <w:t xml:space="preserve"> oraz</w:t>
      </w:r>
      <w:r w:rsidR="009E18EF">
        <w:t xml:space="preserve"> w </w:t>
      </w:r>
      <w:r w:rsidRPr="006148F7">
        <w:t>sesji „Kto broni konstytucji</w:t>
      </w:r>
      <w:r w:rsidR="009E18EF">
        <w:t xml:space="preserve"> i </w:t>
      </w:r>
      <w:r w:rsidRPr="006148F7">
        <w:t>państwa prawa”, podczas której wygłosił referat. Spotkanie odbyło się</w:t>
      </w:r>
      <w:r w:rsidR="009E18EF">
        <w:t xml:space="preserve"> w </w:t>
      </w:r>
      <w:r w:rsidRPr="006148F7">
        <w:t>ramach projektu Fundacji Noble „Mosty wiedzy między Polską, Wielką Brytanią</w:t>
      </w:r>
      <w:r w:rsidR="009E18EF">
        <w:t xml:space="preserve"> i </w:t>
      </w:r>
      <w:r w:rsidRPr="006148F7">
        <w:t>Europą”</w:t>
      </w:r>
      <w:r w:rsidR="009848DD">
        <w:t>.</w:t>
      </w:r>
    </w:p>
    <w:p w:rsidR="008B1224" w:rsidRPr="006148F7" w:rsidRDefault="008B1224" w:rsidP="008B1224">
      <w:pPr>
        <w:pStyle w:val="Styl1"/>
      </w:pPr>
      <w:r w:rsidRPr="006148F7">
        <w:t>W ramach współpracy</w:t>
      </w:r>
      <w:r w:rsidR="009E18EF">
        <w:t xml:space="preserve"> z </w:t>
      </w:r>
      <w:r w:rsidRPr="006148F7">
        <w:t xml:space="preserve">Radą Europy Rzecznik oraz </w:t>
      </w:r>
      <w:r w:rsidR="004C4C88">
        <w:t>z</w:t>
      </w:r>
      <w:r w:rsidRPr="006148F7">
        <w:t>astępczyni Rzecznika ds. Równego Traktowania wzięli udział</w:t>
      </w:r>
      <w:r w:rsidRPr="006148F7">
        <w:rPr>
          <w:rStyle w:val="Odwoanieprzypisudolnego"/>
          <w:szCs w:val="26"/>
        </w:rPr>
        <w:footnoteReference w:id="1510"/>
      </w:r>
      <w:r w:rsidR="009E18EF">
        <w:t xml:space="preserve"> w </w:t>
      </w:r>
      <w:r w:rsidRPr="006148F7">
        <w:t>seminarium Europejskiej Komisji przeciwko Rasizmowi</w:t>
      </w:r>
      <w:r w:rsidR="009E18EF">
        <w:t xml:space="preserve"> i </w:t>
      </w:r>
      <w:r w:rsidRPr="006148F7">
        <w:t>Nietolerancji (ECRI) stanowiącej stałe forum dialogu Rady Europy</w:t>
      </w:r>
      <w:r w:rsidR="009E18EF">
        <w:t xml:space="preserve"> z </w:t>
      </w:r>
      <w:r w:rsidRPr="006148F7">
        <w:t>organami zajmującymi się zwalczaniem rasizmu, ksenofobii, antysemityzmu</w:t>
      </w:r>
      <w:r w:rsidR="009E18EF">
        <w:t xml:space="preserve"> i </w:t>
      </w:r>
      <w:r w:rsidRPr="006148F7">
        <w:t>nietolerancji na poziomie krajowym.</w:t>
      </w:r>
    </w:p>
    <w:p w:rsidR="009848DD" w:rsidRDefault="008B1224" w:rsidP="008B1224">
      <w:pPr>
        <w:pStyle w:val="Styl1"/>
      </w:pPr>
      <w:r w:rsidRPr="006148F7">
        <w:t>O największych zagrożeniach dla instytucji ombudsmańskich</w:t>
      </w:r>
      <w:r w:rsidR="009E18EF">
        <w:t xml:space="preserve"> w </w:t>
      </w:r>
      <w:r w:rsidRPr="006148F7">
        <w:t>Europie dyskutowano</w:t>
      </w:r>
      <w:r w:rsidRPr="006148F7">
        <w:rPr>
          <w:rStyle w:val="Odwoanieprzypisudolnego"/>
          <w:szCs w:val="26"/>
        </w:rPr>
        <w:footnoteReference w:id="1511"/>
      </w:r>
      <w:r w:rsidRPr="006148F7">
        <w:t xml:space="preserve"> podczas konferencji</w:t>
      </w:r>
      <w:r w:rsidR="009E18EF">
        <w:t xml:space="preserve"> w </w:t>
      </w:r>
      <w:r w:rsidRPr="006148F7">
        <w:t>Wiedniu – „Rzecznicy Praw Obywatelskich pod presją”, zorganizowanej</w:t>
      </w:r>
      <w:r w:rsidR="009E18EF">
        <w:t xml:space="preserve"> z </w:t>
      </w:r>
      <w:r w:rsidRPr="006148F7">
        <w:t>inicjatywy Instytutu Dunaju</w:t>
      </w:r>
      <w:r w:rsidR="009E18EF">
        <w:t xml:space="preserve"> i </w:t>
      </w:r>
      <w:r w:rsidRPr="006148F7">
        <w:t>Europy Środkowej (IDM) oraz Ombudsmana Austrii</w:t>
      </w:r>
      <w:r w:rsidR="009E18EF">
        <w:t xml:space="preserve"> z </w:t>
      </w:r>
      <w:r w:rsidRPr="006148F7">
        <w:t xml:space="preserve">udziałem polskiego </w:t>
      </w:r>
      <w:r w:rsidR="004C4C88">
        <w:lastRenderedPageBreak/>
        <w:t>r</w:t>
      </w:r>
      <w:r w:rsidRPr="006148F7">
        <w:t>zecznika</w:t>
      </w:r>
      <w:r w:rsidR="004C4C88">
        <w:t xml:space="preserve"> praw obywatelskich</w:t>
      </w:r>
      <w:r w:rsidRPr="006148F7">
        <w:t>. Na uwagę zasługuje także sesja dyskusyjna przygotowana przez Agencję Praw Podstawowych Unii Europejskiej (FRA)</w:t>
      </w:r>
      <w:r w:rsidR="009E18EF">
        <w:t xml:space="preserve"> w </w:t>
      </w:r>
      <w:r w:rsidRPr="006148F7">
        <w:t>ramach dorocznego Forum Europejskiego odbywającego się</w:t>
      </w:r>
      <w:r w:rsidR="009E18EF">
        <w:t xml:space="preserve"> w </w:t>
      </w:r>
      <w:r w:rsidRPr="006148F7">
        <w:t xml:space="preserve">Alpbach, podczas którego </w:t>
      </w:r>
      <w:r w:rsidR="004C4C88">
        <w:t>r</w:t>
      </w:r>
      <w:r w:rsidRPr="006148F7">
        <w:t xml:space="preserve">zecznik </w:t>
      </w:r>
      <w:r w:rsidR="004C4C88">
        <w:t xml:space="preserve">praw obywatelskich </w:t>
      </w:r>
      <w:r w:rsidRPr="006148F7">
        <w:t>zaprezentował</w:t>
      </w:r>
      <w:r w:rsidRPr="006148F7">
        <w:rPr>
          <w:rStyle w:val="Odwoanieprzypisudolnego"/>
          <w:szCs w:val="26"/>
        </w:rPr>
        <w:footnoteReference w:id="1512"/>
      </w:r>
      <w:r w:rsidRPr="006148F7">
        <w:t xml:space="preserve"> swoje stanowisko nt. „Prawa człowieka</w:t>
      </w:r>
      <w:r w:rsidR="009E18EF">
        <w:t xml:space="preserve"> i </w:t>
      </w:r>
      <w:r w:rsidRPr="006148F7">
        <w:t>populizm: jak chronić, promować</w:t>
      </w:r>
      <w:r w:rsidR="009E18EF">
        <w:t xml:space="preserve"> i </w:t>
      </w:r>
      <w:r w:rsidRPr="006148F7">
        <w:t>komunikować prawa podstawowe</w:t>
      </w:r>
      <w:r w:rsidR="009E18EF">
        <w:t xml:space="preserve"> w </w:t>
      </w:r>
      <w:r w:rsidRPr="006148F7">
        <w:t>czasach przemian”. Jesienią wziął</w:t>
      </w:r>
      <w:r w:rsidRPr="006148F7">
        <w:rPr>
          <w:rStyle w:val="Odwoanieprzypisudolnego"/>
          <w:szCs w:val="26"/>
        </w:rPr>
        <w:footnoteReference w:id="1513"/>
      </w:r>
      <w:r w:rsidRPr="006148F7">
        <w:t xml:space="preserve"> również udział</w:t>
      </w:r>
      <w:r w:rsidR="009E18EF">
        <w:t xml:space="preserve"> w </w:t>
      </w:r>
      <w:r w:rsidRPr="006148F7">
        <w:t>9. Międzynarodowej Konferencji Instytucji Ombudsmańskich ds. Sił Zbrojnych</w:t>
      </w:r>
      <w:r w:rsidR="009E18EF">
        <w:t xml:space="preserve"> w </w:t>
      </w:r>
      <w:r w:rsidRPr="006148F7">
        <w:t>Londynie. Uczestnikami tego cyklicznie organizowanego</w:t>
      </w:r>
      <w:r w:rsidR="00F147D3">
        <w:t xml:space="preserve"> od</w:t>
      </w:r>
      <w:r w:rsidR="00574971">
        <w:t xml:space="preserve"> </w:t>
      </w:r>
      <w:r w:rsidRPr="006148F7">
        <w:t>2009</w:t>
      </w:r>
      <w:r w:rsidR="00574971">
        <w:t xml:space="preserve"> </w:t>
      </w:r>
      <w:r w:rsidR="00417C70">
        <w:t xml:space="preserve">r. </w:t>
      </w:r>
      <w:r w:rsidRPr="006148F7">
        <w:t>wydarzenia byli</w:t>
      </w:r>
      <w:r w:rsidR="00CC7107">
        <w:t xml:space="preserve"> nie</w:t>
      </w:r>
      <w:r w:rsidR="00574971">
        <w:t xml:space="preserve"> </w:t>
      </w:r>
      <w:r w:rsidRPr="006148F7">
        <w:t>tylko ombudsmani</w:t>
      </w:r>
      <w:r w:rsidR="00F147D3">
        <w:t xml:space="preserve"> do</w:t>
      </w:r>
      <w:r w:rsidR="00574971">
        <w:t xml:space="preserve"> </w:t>
      </w:r>
      <w:r w:rsidRPr="006148F7">
        <w:t>spraw wojskowych, ale także przedstawiciele parlamentów, sił zbrojnych oraz organizacji międzynarodowych,</w:t>
      </w:r>
      <w:r w:rsidR="009E18EF">
        <w:t xml:space="preserve"> w </w:t>
      </w:r>
      <w:r w:rsidRPr="006148F7">
        <w:t>gestii których leży szeroko rozumiana demokratyczna kontrola nad siłami zbrojnymi</w:t>
      </w:r>
      <w:r w:rsidR="009848DD">
        <w:t>.</w:t>
      </w:r>
    </w:p>
    <w:p w:rsidR="008B1224" w:rsidRPr="006148F7" w:rsidRDefault="008B1224" w:rsidP="008B1224">
      <w:pPr>
        <w:pStyle w:val="Styl1"/>
      </w:pPr>
      <w:r w:rsidRPr="006148F7">
        <w:t>W czerwcu</w:t>
      </w:r>
      <w:r w:rsidR="009E18EF">
        <w:t xml:space="preserve"> z </w:t>
      </w:r>
      <w:r w:rsidRPr="006148F7">
        <w:t>inicjatywy Biura Instytucji Demokratycznych</w:t>
      </w:r>
      <w:r w:rsidR="009E18EF">
        <w:t xml:space="preserve"> i </w:t>
      </w:r>
      <w:r w:rsidRPr="006148F7">
        <w:t>Praw Człowieka OBWE doszło</w:t>
      </w:r>
      <w:r w:rsidR="00F147D3">
        <w:t xml:space="preserve"> do</w:t>
      </w:r>
      <w:r w:rsidR="00574971">
        <w:t xml:space="preserve"> </w:t>
      </w:r>
      <w:r w:rsidRPr="006148F7">
        <w:t>spotkania</w:t>
      </w:r>
      <w:r w:rsidRPr="006148F7">
        <w:rPr>
          <w:rStyle w:val="Odwoanieprzypisudolnego"/>
          <w:szCs w:val="26"/>
        </w:rPr>
        <w:footnoteReference w:id="1514"/>
      </w:r>
      <w:r w:rsidRPr="006148F7">
        <w:t xml:space="preserve"> </w:t>
      </w:r>
      <w:r w:rsidR="004C4C88">
        <w:t>r</w:t>
      </w:r>
      <w:r w:rsidRPr="006148F7">
        <w:t xml:space="preserve">zecznika </w:t>
      </w:r>
      <w:r w:rsidR="004C4C88">
        <w:t>praw obywatelskich</w:t>
      </w:r>
      <w:r w:rsidR="009E18EF">
        <w:t xml:space="preserve"> z </w:t>
      </w:r>
      <w:r w:rsidRPr="006148F7">
        <w:t>prof. Akmalem Saidovem, dyrektorem Narodowego Centrum Praw Człowieka Republiki Uzbekistanu, zainteresowanym wymianą doświadczeń</w:t>
      </w:r>
      <w:r w:rsidR="009E18EF">
        <w:t xml:space="preserve"> z </w:t>
      </w:r>
      <w:r w:rsidRPr="006148F7">
        <w:t>biurem polskiego Ombudsmana, jako jednego</w:t>
      </w:r>
      <w:r w:rsidR="009E18EF">
        <w:t xml:space="preserve"> z </w:t>
      </w:r>
      <w:r w:rsidRPr="006148F7">
        <w:t>najbardziej doświadczonych ośrodków ochrony praw człowieka</w:t>
      </w:r>
      <w:r w:rsidR="009E18EF">
        <w:t xml:space="preserve"> w </w:t>
      </w:r>
      <w:r w:rsidRPr="006148F7">
        <w:t xml:space="preserve">Europie Wschodniej. Pokłosiem tego spotkania był wyjazd </w:t>
      </w:r>
      <w:r w:rsidR="004C4C88">
        <w:t>z</w:t>
      </w:r>
      <w:r w:rsidRPr="006148F7">
        <w:t>astępczyni Rzecznika</w:t>
      </w:r>
      <w:r w:rsidR="00F147D3">
        <w:t xml:space="preserve"> do</w:t>
      </w:r>
      <w:r w:rsidR="00574971">
        <w:t xml:space="preserve"> </w:t>
      </w:r>
      <w:r w:rsidRPr="006148F7">
        <w:t>Taszkentu</w:t>
      </w:r>
      <w:r w:rsidR="009E18EF">
        <w:t xml:space="preserve"> i </w:t>
      </w:r>
      <w:r w:rsidRPr="006148F7">
        <w:t>udział</w:t>
      </w:r>
      <w:r w:rsidRPr="006148F7">
        <w:rPr>
          <w:rStyle w:val="Odwoanieprzypisudolnego"/>
          <w:szCs w:val="26"/>
        </w:rPr>
        <w:footnoteReference w:id="1515"/>
      </w:r>
      <w:r w:rsidR="009E18EF">
        <w:t xml:space="preserve"> w </w:t>
      </w:r>
      <w:r w:rsidRPr="006148F7">
        <w:t>międzynarodowej konferencji zorganizowanej przez Krajowe Centrum Praw Człowieka Republiki Uzbekistanu</w:t>
      </w:r>
      <w:r w:rsidR="00F147D3">
        <w:t xml:space="preserve"> we</w:t>
      </w:r>
      <w:r w:rsidR="00574971">
        <w:t xml:space="preserve"> </w:t>
      </w:r>
      <w:r w:rsidRPr="006148F7">
        <w:t>współpracy</w:t>
      </w:r>
      <w:r w:rsidR="009E18EF">
        <w:t xml:space="preserve"> z </w:t>
      </w:r>
      <w:r w:rsidRPr="006148F7">
        <w:t>OBWE. Podczas konferencji dyskutowano na temat wskaźników porównawczych</w:t>
      </w:r>
      <w:r w:rsidR="00F147D3">
        <w:t xml:space="preserve"> do</w:t>
      </w:r>
      <w:r w:rsidR="00574971">
        <w:t xml:space="preserve"> </w:t>
      </w:r>
      <w:r w:rsidRPr="006148F7">
        <w:t>pomiaru postępu</w:t>
      </w:r>
      <w:r w:rsidR="009E18EF">
        <w:t xml:space="preserve"> w </w:t>
      </w:r>
      <w:r w:rsidRPr="006148F7">
        <w:t>dziedzinie praw człowieka („Comparative indicators for measurement of progress on human rights: International practice and the experience of Uzbekistan”). Innym forum pozaeuropejskim, które odbyło się</w:t>
      </w:r>
      <w:r w:rsidRPr="006148F7">
        <w:rPr>
          <w:rStyle w:val="Odwoanieprzypisudolnego"/>
          <w:szCs w:val="26"/>
        </w:rPr>
        <w:footnoteReference w:id="1516"/>
      </w:r>
      <w:r w:rsidR="009E18EF">
        <w:t xml:space="preserve"> z </w:t>
      </w:r>
      <w:r w:rsidRPr="006148F7">
        <w:t>udziałem przedstawiciela Rzecznika</w:t>
      </w:r>
      <w:r w:rsidR="009E18EF">
        <w:t xml:space="preserve"> w </w:t>
      </w:r>
      <w:r w:rsidR="00422151">
        <w:t>2017</w:t>
      </w:r>
      <w:r w:rsidR="00574971">
        <w:t xml:space="preserve"> </w:t>
      </w:r>
      <w:r w:rsidR="00085CD1">
        <w:t>r.,</w:t>
      </w:r>
      <w:r w:rsidRPr="006148F7">
        <w:t xml:space="preserve"> była II konferencja ASEM</w:t>
      </w:r>
      <w:r w:rsidR="009E18EF">
        <w:t xml:space="preserve"> w </w:t>
      </w:r>
      <w:r w:rsidRPr="006148F7">
        <w:t>Korei Południowej</w:t>
      </w:r>
      <w:r w:rsidR="009E18EF">
        <w:t xml:space="preserve"> w </w:t>
      </w:r>
      <w:r w:rsidRPr="006148F7">
        <w:t>sprawie zjawiska globalnego starzenia się</w:t>
      </w:r>
      <w:r w:rsidR="009E18EF">
        <w:t xml:space="preserve"> i </w:t>
      </w:r>
      <w:r w:rsidRPr="006148F7">
        <w:t xml:space="preserve">praw osób starszych. </w:t>
      </w:r>
      <w:r w:rsidR="004C4C88">
        <w:t>D</w:t>
      </w:r>
      <w:r w:rsidRPr="006148F7">
        <w:t>yskutowano nad rolą</w:t>
      </w:r>
      <w:r w:rsidR="009E18EF">
        <w:t xml:space="preserve"> i </w:t>
      </w:r>
      <w:r w:rsidRPr="006148F7">
        <w:t>zadaniami instytucji funkcjonujących na szczeblu krajowym,</w:t>
      </w:r>
      <w:r w:rsidR="00CC7107">
        <w:t xml:space="preserve"> a</w:t>
      </w:r>
      <w:r w:rsidR="00574971">
        <w:t xml:space="preserve"> </w:t>
      </w:r>
      <w:r w:rsidRPr="006148F7">
        <w:t>także</w:t>
      </w:r>
      <w:r w:rsidR="009E18EF">
        <w:t xml:space="preserve"> w </w:t>
      </w:r>
      <w:r w:rsidRPr="006148F7">
        <w:t>wymiarze międzynarodowym, zaangażowanych</w:t>
      </w:r>
      <w:r w:rsidR="009E18EF">
        <w:t xml:space="preserve"> w </w:t>
      </w:r>
      <w:r w:rsidRPr="006148F7">
        <w:t>analizę skali zjawiska starzenia się, monitorowanie jego skutków społecznych,</w:t>
      </w:r>
      <w:r w:rsidR="00CC7107">
        <w:t xml:space="preserve"> a</w:t>
      </w:r>
      <w:r w:rsidR="00574971">
        <w:t xml:space="preserve"> </w:t>
      </w:r>
      <w:r w:rsidRPr="006148F7">
        <w:t>także wypracowanie skutecznych metod ochrony osób starszych.</w:t>
      </w:r>
    </w:p>
    <w:p w:rsidR="009848DD" w:rsidRDefault="008B1224" w:rsidP="008B1224">
      <w:pPr>
        <w:pStyle w:val="Styl1"/>
      </w:pPr>
      <w:r w:rsidRPr="006148F7">
        <w:lastRenderedPageBreak/>
        <w:t>Jedną</w:t>
      </w:r>
      <w:r w:rsidR="009E18EF">
        <w:t xml:space="preserve"> z </w:t>
      </w:r>
      <w:r w:rsidRPr="006148F7">
        <w:t>płaszczyzn działań Rzecznika podejmowanych na forum międzynarodowym jest współdziałanie</w:t>
      </w:r>
      <w:r w:rsidR="009E18EF">
        <w:t xml:space="preserve"> z </w:t>
      </w:r>
      <w:r w:rsidRPr="006148F7">
        <w:t>agendami międzynarodowego systemu praw człowieka Narodów Zjednoczonych.</w:t>
      </w:r>
      <w:r w:rsidR="002D1487">
        <w:t xml:space="preserve"> W</w:t>
      </w:r>
      <w:r w:rsidR="00574971">
        <w:t xml:space="preserve"> </w:t>
      </w:r>
      <w:r w:rsidRPr="006148F7">
        <w:t xml:space="preserve">kwietniu </w:t>
      </w:r>
      <w:r w:rsidR="00422151">
        <w:t>2017</w:t>
      </w:r>
      <w:r w:rsidR="00574971">
        <w:t xml:space="preserve"> </w:t>
      </w:r>
      <w:r w:rsidR="00417C70">
        <w:t xml:space="preserve">r. </w:t>
      </w:r>
      <w:r w:rsidRPr="006148F7">
        <w:t>przedstawicielka Rzecznika wzięła udział</w:t>
      </w:r>
      <w:r w:rsidRPr="006148F7">
        <w:rPr>
          <w:rStyle w:val="Odwoanieprzypisudolnego"/>
          <w:szCs w:val="26"/>
        </w:rPr>
        <w:footnoteReference w:id="1517"/>
      </w:r>
      <w:r w:rsidR="009E18EF">
        <w:t xml:space="preserve"> w </w:t>
      </w:r>
      <w:r w:rsidRPr="006148F7">
        <w:t>sesji przygotowawczej Komitetu Praw Człowieka przy ONZ,</w:t>
      </w:r>
      <w:r w:rsidR="00CC7107">
        <w:t xml:space="preserve"> a</w:t>
      </w:r>
      <w:r w:rsidR="00F147D3">
        <w:t xml:space="preserve"> we</w:t>
      </w:r>
      <w:r w:rsidR="00574971">
        <w:t xml:space="preserve"> </w:t>
      </w:r>
      <w:r w:rsidRPr="006148F7">
        <w:t>wrześniu uczestniczyła</w:t>
      </w:r>
      <w:r w:rsidRPr="006148F7">
        <w:rPr>
          <w:rStyle w:val="Odwoanieprzypisudolnego"/>
          <w:szCs w:val="26"/>
        </w:rPr>
        <w:footnoteReference w:id="1518"/>
      </w:r>
      <w:r w:rsidR="009E18EF">
        <w:t xml:space="preserve"> w </w:t>
      </w:r>
      <w:r w:rsidRPr="006148F7">
        <w:t>36</w:t>
      </w:r>
      <w:r w:rsidR="00574971">
        <w:t xml:space="preserve"> </w:t>
      </w:r>
      <w:r w:rsidR="00375630">
        <w:t>s</w:t>
      </w:r>
      <w:r w:rsidRPr="006148F7">
        <w:t>esji Rady Praw Człowieka</w:t>
      </w:r>
      <w:r w:rsidR="009E18EF">
        <w:t xml:space="preserve"> w </w:t>
      </w:r>
      <w:r w:rsidRPr="006148F7">
        <w:t>Genewie, korzystając</w:t>
      </w:r>
      <w:r w:rsidR="009E18EF">
        <w:t xml:space="preserve"> z </w:t>
      </w:r>
      <w:r w:rsidRPr="006148F7">
        <w:t>przysługującego krajowym instytucjom ochrony praw człowieka (NHRI</w:t>
      </w:r>
      <w:r w:rsidR="00CE141F">
        <w:t>S</w:t>
      </w:r>
      <w:r w:rsidRPr="006148F7">
        <w:t>) uprawnienia</w:t>
      </w:r>
      <w:r w:rsidR="00F147D3">
        <w:t xml:space="preserve"> do</w:t>
      </w:r>
      <w:r w:rsidR="00574971">
        <w:t xml:space="preserve"> </w:t>
      </w:r>
      <w:r w:rsidRPr="006148F7">
        <w:t>prezentacji stanowiska</w:t>
      </w:r>
      <w:r w:rsidR="009E18EF">
        <w:t xml:space="preserve"> w </w:t>
      </w:r>
      <w:r w:rsidRPr="006148F7">
        <w:t>zakresie najistotniejszych problemów dotyczących stanu przestrzegania praw obywatelskich</w:t>
      </w:r>
      <w:r w:rsidR="009E18EF">
        <w:t xml:space="preserve"> w </w:t>
      </w:r>
      <w:r w:rsidRPr="006148F7">
        <w:t>obszarach, których monitorowanie</w:t>
      </w:r>
      <w:r w:rsidR="009E18EF">
        <w:t xml:space="preserve"> i </w:t>
      </w:r>
      <w:r w:rsidRPr="006148F7">
        <w:t>ocena należą</w:t>
      </w:r>
      <w:r w:rsidR="00F147D3">
        <w:t xml:space="preserve"> do</w:t>
      </w:r>
      <w:r w:rsidR="00574971">
        <w:t xml:space="preserve"> </w:t>
      </w:r>
      <w:r w:rsidRPr="006148F7">
        <w:t>ustawowych kompetencji Rzecznika.</w:t>
      </w:r>
      <w:r w:rsidR="002D1487">
        <w:t xml:space="preserve"> W</w:t>
      </w:r>
      <w:r w:rsidR="00574971">
        <w:t xml:space="preserve"> </w:t>
      </w:r>
      <w:r w:rsidRPr="006148F7">
        <w:t>ramach spotkań na szczeblu ONZ</w:t>
      </w:r>
      <w:r w:rsidR="009E18EF">
        <w:t xml:space="preserve"> w </w:t>
      </w:r>
      <w:r w:rsidRPr="006148F7">
        <w:t xml:space="preserve">lipcu </w:t>
      </w:r>
      <w:r w:rsidR="00422151">
        <w:t>2017</w:t>
      </w:r>
      <w:r w:rsidR="00574971">
        <w:t xml:space="preserve"> </w:t>
      </w:r>
      <w:r w:rsidR="00417C70">
        <w:t xml:space="preserve">r. </w:t>
      </w:r>
      <w:r w:rsidRPr="006148F7">
        <w:t>odbyła się</w:t>
      </w:r>
      <w:r w:rsidRPr="006148F7">
        <w:rPr>
          <w:rStyle w:val="Odwoanieprzypisudolnego"/>
          <w:szCs w:val="26"/>
        </w:rPr>
        <w:footnoteReference w:id="1519"/>
      </w:r>
      <w:r w:rsidRPr="006148F7">
        <w:t xml:space="preserve"> 6.</w:t>
      </w:r>
      <w:r w:rsidR="00574971">
        <w:t xml:space="preserve"> </w:t>
      </w:r>
      <w:r w:rsidR="00CE141F">
        <w:t>s</w:t>
      </w:r>
      <w:r w:rsidRPr="006148F7">
        <w:t>esja grupy roboczej ds. osób starszych</w:t>
      </w:r>
      <w:r w:rsidR="009E18EF">
        <w:t xml:space="preserve"> w </w:t>
      </w:r>
      <w:r w:rsidRPr="006148F7">
        <w:t>Nowym Yorku, podczas której przedstawicielka Rzecznika przedstawiła rezultaty badań dotyczących przeciwdziałania dyskryminacji ze względu na wiek</w:t>
      </w:r>
      <w:r w:rsidR="009E18EF">
        <w:t xml:space="preserve"> w </w:t>
      </w:r>
      <w:r w:rsidRPr="006148F7">
        <w:t>Polsce oraz zaprezentowała stanowisko Rzecznika</w:t>
      </w:r>
      <w:r w:rsidR="009E18EF">
        <w:t xml:space="preserve"> w </w:t>
      </w:r>
      <w:r w:rsidRPr="006148F7">
        <w:t>sprawie opracowania konwencji na rzecz praw osób starszych</w:t>
      </w:r>
      <w:r w:rsidR="009848DD">
        <w:t>.</w:t>
      </w:r>
    </w:p>
    <w:p w:rsidR="009848DD" w:rsidRDefault="008B1224" w:rsidP="008B1224">
      <w:pPr>
        <w:pStyle w:val="Styl1"/>
      </w:pPr>
      <w:r w:rsidRPr="006148F7">
        <w:t xml:space="preserve">W lipcu </w:t>
      </w:r>
      <w:r w:rsidR="00422151">
        <w:t>2017</w:t>
      </w:r>
      <w:r w:rsidR="00574971">
        <w:t xml:space="preserve"> </w:t>
      </w:r>
      <w:r w:rsidR="00417C70">
        <w:t xml:space="preserve">r. </w:t>
      </w:r>
      <w:r w:rsidRPr="006148F7">
        <w:t>przypadł termin rozpoczęcia procedury reakredytacji instytucji Rzecznika Praw Obywatelskich przez wyspecjalizowaną agendę</w:t>
      </w:r>
      <w:r w:rsidR="009E18EF">
        <w:t xml:space="preserve"> w </w:t>
      </w:r>
      <w:r w:rsidRPr="006148F7">
        <w:t>Biurze Wysokiego Komisarza Praw Człowieka Narodów Zjednoczonych</w:t>
      </w:r>
      <w:r w:rsidR="009E18EF">
        <w:t xml:space="preserve"> w </w:t>
      </w:r>
      <w:r w:rsidRPr="006148F7">
        <w:t>Genewie.</w:t>
      </w:r>
      <w:r w:rsidR="002D1487">
        <w:t xml:space="preserve"> W</w:t>
      </w:r>
      <w:r w:rsidR="00574971">
        <w:t xml:space="preserve"> </w:t>
      </w:r>
      <w:r w:rsidRPr="006148F7">
        <w:t>rekomendacji przedstawionej</w:t>
      </w:r>
      <w:r w:rsidR="009E18EF">
        <w:t xml:space="preserve"> w </w:t>
      </w:r>
      <w:r w:rsidRPr="006148F7">
        <w:t>toku procesu reakredytacji przewiduje się przyznanie jej najwyższego statusu</w:t>
      </w:r>
      <w:r w:rsidR="002A597D">
        <w:t xml:space="preserve"> </w:t>
      </w:r>
      <w:r w:rsidRPr="006148F7">
        <w:t>(A), jako</w:t>
      </w:r>
      <w:r w:rsidR="009E18EF">
        <w:t xml:space="preserve"> w </w:t>
      </w:r>
      <w:r w:rsidRPr="006148F7">
        <w:t>pełni niezależnej instytucji działającej na rzecz ochrony praw człowieka według kryteriów zawartych</w:t>
      </w:r>
      <w:r w:rsidR="009E18EF">
        <w:t xml:space="preserve"> w </w:t>
      </w:r>
      <w:r w:rsidRPr="006148F7">
        <w:t>Zasadach Paryskich</w:t>
      </w:r>
      <w:r w:rsidR="009E18EF">
        <w:t xml:space="preserve"> i </w:t>
      </w:r>
      <w:r w:rsidRPr="006148F7">
        <w:t>przyjętych Rezolucją Zgromadzenia Ogólnego ONZ</w:t>
      </w:r>
      <w:r w:rsidRPr="006148F7">
        <w:rPr>
          <w:vertAlign w:val="superscript"/>
        </w:rPr>
        <w:footnoteReference w:id="1520"/>
      </w:r>
      <w:r w:rsidRPr="006148F7">
        <w:t>. Zgodnie</w:t>
      </w:r>
      <w:r w:rsidR="009E18EF">
        <w:t xml:space="preserve"> z </w:t>
      </w:r>
      <w:r w:rsidRPr="006148F7">
        <w:t>procedurą Podkomitet ds. Akredytacji Globalnego Aliansu Krajowych Instytucji Praw Człowieka (Global Alians of National Human Rights Institutions,</w:t>
      </w:r>
      <w:r w:rsidR="009E18EF">
        <w:t xml:space="preserve"> w </w:t>
      </w:r>
      <w:r w:rsidRPr="006148F7">
        <w:t>skrócie GANHRI, wcześniejsza nazwa: Międzynarodowy Komitet Koordynacyjny) rekomendował ponowne przyznanie Rzecznikowi Praw Obywatelskich statusu A. Spełnianie kryterium pełnej niezależności</w:t>
      </w:r>
      <w:r w:rsidR="009E18EF">
        <w:t xml:space="preserve"> w </w:t>
      </w:r>
      <w:r w:rsidRPr="006148F7">
        <w:t xml:space="preserve">sprawowaniu mandatu stanowi, zgodnie ze standardami określonymi przez Narody Zjednoczone, gwarancję skutecznej ochrony obywateli przed naruszeniami ich praw przez organy administracji państwowej. Urząd Rzecznika został </w:t>
      </w:r>
      <w:r w:rsidRPr="006148F7">
        <w:lastRenderedPageBreak/>
        <w:t>akredytowany po raz pierwszy uzyskując status A</w:t>
      </w:r>
      <w:r w:rsidR="009E18EF">
        <w:t xml:space="preserve"> w </w:t>
      </w:r>
      <w:r w:rsidRPr="006148F7">
        <w:t>1999</w:t>
      </w:r>
      <w:r w:rsidR="00574971">
        <w:t xml:space="preserve"> </w:t>
      </w:r>
      <w:r w:rsidR="00085CD1">
        <w:t>r.,</w:t>
      </w:r>
      <w:r w:rsidR="00CC7107">
        <w:t xml:space="preserve"> a</w:t>
      </w:r>
      <w:r w:rsidR="009E18EF">
        <w:t xml:space="preserve"> w </w:t>
      </w:r>
      <w:r w:rsidRPr="006148F7">
        <w:t>kolejnych edycjach procedury reakredytacji status ten</w:t>
      </w:r>
      <w:r w:rsidR="00CC7107">
        <w:t xml:space="preserve"> nie</w:t>
      </w:r>
      <w:r w:rsidR="00574971">
        <w:t xml:space="preserve"> </w:t>
      </w:r>
      <w:r w:rsidRPr="006148F7">
        <w:t>uległ obniżeniu, co świadczy</w:t>
      </w:r>
      <w:r w:rsidR="009E18EF">
        <w:t xml:space="preserve"> o </w:t>
      </w:r>
      <w:r w:rsidRPr="006148F7">
        <w:t>ugruntowanej pozycji Rzecznika, popartej ogromną pracą</w:t>
      </w:r>
      <w:r w:rsidR="009E18EF">
        <w:t xml:space="preserve"> w </w:t>
      </w:r>
      <w:r w:rsidRPr="006148F7">
        <w:t>kolejnych kadencjach</w:t>
      </w:r>
      <w:r w:rsidR="009848DD">
        <w:t>.</w:t>
      </w:r>
    </w:p>
    <w:p w:rsidR="009848DD" w:rsidRDefault="008B1224" w:rsidP="008B1224">
      <w:pPr>
        <w:pStyle w:val="Styl1"/>
      </w:pPr>
      <w:r w:rsidRPr="006148F7">
        <w:t>Ważnym partnerem międzynarodowym</w:t>
      </w:r>
      <w:r w:rsidR="009E18EF">
        <w:t xml:space="preserve"> w </w:t>
      </w:r>
      <w:r w:rsidRPr="006148F7">
        <w:t>działalności Rzecznika jest Europejska Sieć Krajowych Instytucji Praw Człowieka („European Network of National Human Rights Institutions”,</w:t>
      </w:r>
      <w:r w:rsidR="009E18EF">
        <w:t xml:space="preserve"> w </w:t>
      </w:r>
      <w:r w:rsidRPr="006148F7">
        <w:t>skrócie ENNHRI)</w:t>
      </w:r>
      <w:r w:rsidR="009E18EF">
        <w:t xml:space="preserve"> z </w:t>
      </w:r>
      <w:r w:rsidRPr="006148F7">
        <w:t>siedzibą</w:t>
      </w:r>
      <w:r w:rsidR="009E18EF">
        <w:t xml:space="preserve"> w </w:t>
      </w:r>
      <w:r w:rsidRPr="006148F7">
        <w:t>Brukseli.</w:t>
      </w:r>
      <w:r w:rsidR="002D1487">
        <w:t xml:space="preserve"> W</w:t>
      </w:r>
      <w:r w:rsidR="00574971">
        <w:t xml:space="preserve"> </w:t>
      </w:r>
      <w:r w:rsidRPr="006148F7">
        <w:t xml:space="preserve">listopadzie </w:t>
      </w:r>
      <w:r w:rsidR="004C4C88">
        <w:t>z</w:t>
      </w:r>
      <w:r w:rsidRPr="006148F7">
        <w:t>astępczyni Rzecznika wzięła udział</w:t>
      </w:r>
      <w:r w:rsidRPr="006148F7">
        <w:rPr>
          <w:rStyle w:val="Odwoanieprzypisudolnego"/>
          <w:szCs w:val="26"/>
        </w:rPr>
        <w:footnoteReference w:id="1521"/>
      </w:r>
      <w:r w:rsidR="009E18EF">
        <w:t xml:space="preserve"> w </w:t>
      </w:r>
      <w:r w:rsidRPr="006148F7">
        <w:t>corocznym walnym zgromadzeniu członków tej organizacji oraz</w:t>
      </w:r>
      <w:r w:rsidR="009E18EF">
        <w:t xml:space="preserve"> w </w:t>
      </w:r>
      <w:r w:rsidRPr="006148F7">
        <w:t>seminarium, które stanowiło podsumowanie działalności</w:t>
      </w:r>
      <w:r w:rsidR="009E18EF">
        <w:t xml:space="preserve"> i </w:t>
      </w:r>
      <w:r w:rsidRPr="006148F7">
        <w:t>wymianę poglądów przedstawicieli krajowych instytucji praw człowieka, Unii Europejskiej</w:t>
      </w:r>
      <w:r w:rsidR="009E18EF">
        <w:t xml:space="preserve"> i </w:t>
      </w:r>
      <w:r w:rsidRPr="006148F7">
        <w:t>najważniejszych organizacji międzynarodowych</w:t>
      </w:r>
      <w:r w:rsidR="009E18EF">
        <w:t xml:space="preserve"> w </w:t>
      </w:r>
      <w:r w:rsidRPr="006148F7">
        <w:t>kwestiach realizacji polityki UE</w:t>
      </w:r>
      <w:r w:rsidR="009E18EF">
        <w:t xml:space="preserve"> w </w:t>
      </w:r>
      <w:r w:rsidRPr="006148F7">
        <w:t>dziedzinie ochrony praw podstawowych, wolności</w:t>
      </w:r>
      <w:r w:rsidR="009E18EF">
        <w:t xml:space="preserve"> i </w:t>
      </w:r>
      <w:r w:rsidRPr="006148F7">
        <w:t>praw obywatelskich oraz swobody przemieszczania się</w:t>
      </w:r>
      <w:r w:rsidR="009E18EF">
        <w:t xml:space="preserve"> i </w:t>
      </w:r>
      <w:r w:rsidRPr="006148F7">
        <w:t>pobytu</w:t>
      </w:r>
      <w:r w:rsidR="009E18EF">
        <w:t xml:space="preserve"> w </w:t>
      </w:r>
      <w:r w:rsidRPr="006148F7">
        <w:t>Europie.</w:t>
      </w:r>
      <w:r w:rsidR="002D1487">
        <w:t xml:space="preserve"> W</w:t>
      </w:r>
      <w:r w:rsidR="00574971">
        <w:t xml:space="preserve"> </w:t>
      </w:r>
      <w:r w:rsidRPr="006148F7">
        <w:t>listopadzie</w:t>
      </w:r>
      <w:r w:rsidR="009E18EF">
        <w:t xml:space="preserve"> w </w:t>
      </w:r>
      <w:r w:rsidRPr="006148F7">
        <w:t>Brukseli odbyła się</w:t>
      </w:r>
      <w:r w:rsidRPr="006148F7">
        <w:rPr>
          <w:rStyle w:val="Odwoanieprzypisudolnego"/>
          <w:szCs w:val="26"/>
        </w:rPr>
        <w:footnoteReference w:id="1522"/>
      </w:r>
      <w:r w:rsidRPr="006148F7">
        <w:t xml:space="preserve"> także konferencja poświęcona problematyce ochrony praw ludzi starszych, która leży</w:t>
      </w:r>
      <w:r w:rsidR="009E18EF">
        <w:t xml:space="preserve"> w </w:t>
      </w:r>
      <w:r w:rsidRPr="006148F7">
        <w:t>zakresie zainteresowań wielu organizacji oraz instytucji zajmujących się prawami obywatelskimi,</w:t>
      </w:r>
      <w:r w:rsidR="00CC7107">
        <w:t xml:space="preserve"> a</w:t>
      </w:r>
      <w:r w:rsidR="009E18EF">
        <w:t xml:space="preserve"> w </w:t>
      </w:r>
      <w:r w:rsidRPr="006148F7">
        <w:t>Biurze RPO stanowi jedno</w:t>
      </w:r>
      <w:r w:rsidR="009E18EF">
        <w:t xml:space="preserve"> z </w:t>
      </w:r>
      <w:r w:rsidRPr="006148F7">
        <w:t>ważniejszych pól aktywności</w:t>
      </w:r>
      <w:r w:rsidR="009848DD">
        <w:t>.</w:t>
      </w:r>
    </w:p>
    <w:p w:rsidR="008B1224" w:rsidRPr="006148F7" w:rsidRDefault="008B1224" w:rsidP="008B1224">
      <w:pPr>
        <w:pStyle w:val="Styl1"/>
      </w:pPr>
      <w:r w:rsidRPr="006148F7">
        <w:t>Rola instytucji Rzecznika</w:t>
      </w:r>
      <w:r w:rsidR="009E18EF">
        <w:t xml:space="preserve"> w </w:t>
      </w:r>
      <w:r w:rsidRPr="006148F7">
        <w:t>Polsce</w:t>
      </w:r>
      <w:r w:rsidR="009E18EF">
        <w:t xml:space="preserve"> w </w:t>
      </w:r>
      <w:r w:rsidRPr="006148F7">
        <w:t>kontekście głębokich zmian zachodzących</w:t>
      </w:r>
      <w:r w:rsidR="009E18EF">
        <w:t xml:space="preserve"> w </w:t>
      </w:r>
      <w:r w:rsidR="00422151">
        <w:t>2017</w:t>
      </w:r>
      <w:r w:rsidR="00574971">
        <w:t xml:space="preserve"> </w:t>
      </w:r>
      <w:r w:rsidR="00085CD1">
        <w:t>r.,</w:t>
      </w:r>
      <w:r w:rsidRPr="006148F7">
        <w:t xml:space="preserve"> dotyczących funkcjonowania Trybunału Konstytucyjnego</w:t>
      </w:r>
      <w:r w:rsidR="009E18EF">
        <w:t xml:space="preserve"> i </w:t>
      </w:r>
      <w:r w:rsidRPr="006148F7">
        <w:t>wymiaru sprawiedliwości, zwłaszcza</w:t>
      </w:r>
      <w:r w:rsidR="009E18EF">
        <w:t xml:space="preserve"> w </w:t>
      </w:r>
      <w:r w:rsidRPr="006148F7">
        <w:t>odniesieniu</w:t>
      </w:r>
      <w:r w:rsidR="00F147D3">
        <w:t xml:space="preserve"> do</w:t>
      </w:r>
      <w:r w:rsidR="00574971">
        <w:t xml:space="preserve"> </w:t>
      </w:r>
      <w:r w:rsidRPr="006148F7">
        <w:t>władzy sądowniczej, wzbudziła zainteresowanie przedstawicieli korpusu dyplomatycznego akredytowanego</w:t>
      </w:r>
      <w:r w:rsidR="009E18EF">
        <w:t xml:space="preserve"> w </w:t>
      </w:r>
      <w:r w:rsidRPr="006148F7">
        <w:t>Polsce.</w:t>
      </w:r>
      <w:r w:rsidR="002D1487">
        <w:t xml:space="preserve"> W</w:t>
      </w:r>
      <w:r w:rsidR="00574971">
        <w:t xml:space="preserve"> </w:t>
      </w:r>
      <w:r w:rsidR="00422151">
        <w:t>2017</w:t>
      </w:r>
      <w:r w:rsidR="00574971">
        <w:t xml:space="preserve"> </w:t>
      </w:r>
      <w:r w:rsidR="00417C70">
        <w:t xml:space="preserve">r. </w:t>
      </w:r>
      <w:r w:rsidR="004C4C88">
        <w:t>r</w:t>
      </w:r>
      <w:r w:rsidRPr="006148F7">
        <w:t xml:space="preserve">zecznik </w:t>
      </w:r>
      <w:r w:rsidR="004C4C88">
        <w:t xml:space="preserve">praw obywatelskich </w:t>
      </w:r>
      <w:r w:rsidRPr="006148F7">
        <w:t>odbył szereg rozmów przede wszystkim</w:t>
      </w:r>
      <w:r w:rsidR="009E18EF">
        <w:t xml:space="preserve"> z </w:t>
      </w:r>
      <w:r w:rsidRPr="006148F7">
        <w:t>dyplomatami</w:t>
      </w:r>
      <w:r w:rsidR="009E18EF">
        <w:t xml:space="preserve"> z </w:t>
      </w:r>
      <w:r w:rsidRPr="006148F7">
        <w:t>państw,</w:t>
      </w:r>
      <w:r w:rsidR="009E18EF">
        <w:t xml:space="preserve"> w </w:t>
      </w:r>
      <w:r w:rsidRPr="006148F7">
        <w:t>których funkcjonują instytucje Ombudsmanów lub komisje praw człowieka. Podczas spotkań prezentował liczne inicjatywy podejmowane</w:t>
      </w:r>
      <w:r w:rsidR="009E18EF">
        <w:t xml:space="preserve"> w </w:t>
      </w:r>
      <w:r w:rsidRPr="006148F7">
        <w:t>ramach ustawowego mandatu na rzecz przestrzegania konstytucyjnych praw</w:t>
      </w:r>
      <w:r w:rsidR="009E18EF">
        <w:t xml:space="preserve"> i </w:t>
      </w:r>
      <w:r w:rsidRPr="006148F7">
        <w:t>wolności obywatela,</w:t>
      </w:r>
      <w:r w:rsidR="009E18EF">
        <w:t xml:space="preserve"> w </w:t>
      </w:r>
      <w:r w:rsidRPr="006148F7">
        <w:t>kontekście obowiązujących międzynarodowych standardów</w:t>
      </w:r>
      <w:r w:rsidR="009E18EF">
        <w:t xml:space="preserve"> w </w:t>
      </w:r>
      <w:r w:rsidRPr="006148F7">
        <w:t>tym zakresie.</w:t>
      </w:r>
    </w:p>
    <w:p w:rsidR="008B1224" w:rsidRPr="006148F7" w:rsidRDefault="008B1224" w:rsidP="008B1224">
      <w:pPr>
        <w:pStyle w:val="Styl1"/>
      </w:pPr>
      <w:r w:rsidRPr="006148F7">
        <w:t>W Biurze RPO odbyło się wiele spotkań</w:t>
      </w:r>
      <w:r w:rsidR="009E18EF">
        <w:t xml:space="preserve"> z </w:t>
      </w:r>
      <w:r w:rsidRPr="006148F7">
        <w:t>udziałem przedstawicieli zagranicznych instytucji zajmujących się ochroną praw człowieka, fundacji, organizacji pozarządowych, instytucji prawniczych oraz międzynarodowych organizacji praw człowieka. Tematyka spotkań była niezwykle różnorodna</w:t>
      </w:r>
      <w:r w:rsidR="009E18EF">
        <w:t xml:space="preserve"> i </w:t>
      </w:r>
      <w:r w:rsidRPr="006148F7">
        <w:t>odzwierciedlała szeroki wachlarz działań Rzecznika, podejmowanych zarówno</w:t>
      </w:r>
      <w:r w:rsidR="009E18EF">
        <w:t xml:space="preserve"> </w:t>
      </w:r>
      <w:r w:rsidR="009E18EF">
        <w:lastRenderedPageBreak/>
        <w:t>z </w:t>
      </w:r>
      <w:r w:rsidRPr="006148F7">
        <w:t>własnej inicjatywy, jak również</w:t>
      </w:r>
      <w:r w:rsidR="009E18EF">
        <w:t xml:space="preserve"> w </w:t>
      </w:r>
      <w:r w:rsidRPr="006148F7">
        <w:t>odpowiedzi na kwestie zgłaszane</w:t>
      </w:r>
      <w:r w:rsidR="009E18EF">
        <w:t xml:space="preserve"> w </w:t>
      </w:r>
      <w:r w:rsidRPr="006148F7">
        <w:t>skargach</w:t>
      </w:r>
      <w:r w:rsidR="00F147D3">
        <w:t xml:space="preserve"> od</w:t>
      </w:r>
      <w:r w:rsidR="00574971">
        <w:t xml:space="preserve"> </w:t>
      </w:r>
      <w:r w:rsidRPr="006148F7">
        <w:t>obywateli.</w:t>
      </w:r>
    </w:p>
    <w:p w:rsidR="009848DD" w:rsidRDefault="008B1224" w:rsidP="008B1224">
      <w:pPr>
        <w:pStyle w:val="Styl1"/>
      </w:pPr>
      <w:r w:rsidRPr="006148F7">
        <w:t>Na spotkaniach</w:t>
      </w:r>
      <w:r w:rsidR="009E18EF">
        <w:t xml:space="preserve"> z </w:t>
      </w:r>
      <w:r w:rsidRPr="006148F7">
        <w:t>przedstawicielami Rady Sądownictwa Holandii</w:t>
      </w:r>
      <w:r w:rsidRPr="006148F7">
        <w:rPr>
          <w:rStyle w:val="Odwoanieprzypisudolnego"/>
          <w:szCs w:val="26"/>
        </w:rPr>
        <w:footnoteReference w:id="1523"/>
      </w:r>
      <w:r w:rsidRPr="006148F7">
        <w:t xml:space="preserve"> oraz</w:t>
      </w:r>
      <w:r w:rsidR="009E18EF">
        <w:t xml:space="preserve"> z </w:t>
      </w:r>
      <w:r w:rsidRPr="006148F7">
        <w:t>Minister Spraw Zagranicznych Norwegii</w:t>
      </w:r>
      <w:r w:rsidRPr="006148F7">
        <w:rPr>
          <w:rStyle w:val="Odwoanieprzypisudolnego"/>
          <w:szCs w:val="26"/>
        </w:rPr>
        <w:footnoteReference w:id="1524"/>
      </w:r>
      <w:r w:rsidRPr="006148F7">
        <w:t xml:space="preserve"> </w:t>
      </w:r>
      <w:r w:rsidR="004C4C88">
        <w:t>r</w:t>
      </w:r>
      <w:r w:rsidRPr="006148F7">
        <w:t xml:space="preserve">zecznik </w:t>
      </w:r>
      <w:r w:rsidR="004C4C88">
        <w:t xml:space="preserve">praw obywatelskich </w:t>
      </w:r>
      <w:r w:rsidRPr="006148F7">
        <w:t>wyraził opinie na temat jakości stanowionego prawa oraz przedstawił obawy dotyczące ustawy medialnej</w:t>
      </w:r>
      <w:r w:rsidR="009E18EF">
        <w:t xml:space="preserve"> i </w:t>
      </w:r>
      <w:r w:rsidRPr="006148F7">
        <w:t>sytuacji na rynku mediów. Odniósł się również</w:t>
      </w:r>
      <w:r w:rsidR="00F147D3">
        <w:t xml:space="preserve"> do</w:t>
      </w:r>
      <w:r w:rsidR="00574971">
        <w:t xml:space="preserve"> </w:t>
      </w:r>
      <w:r w:rsidRPr="006148F7">
        <w:t>planowanych zmian</w:t>
      </w:r>
      <w:r w:rsidR="009E18EF">
        <w:t xml:space="preserve"> w </w:t>
      </w:r>
      <w:r w:rsidRPr="006148F7">
        <w:t>systemie centralizacji finansowania organizacji pozarządowych oraz postrzeganych</w:t>
      </w:r>
      <w:r w:rsidR="009E18EF">
        <w:t xml:space="preserve"> w </w:t>
      </w:r>
      <w:r w:rsidRPr="006148F7">
        <w:t>tym kontekście zagrożeń dla rozwoju społeczeństwa obywatelskiego</w:t>
      </w:r>
      <w:r w:rsidR="009848DD">
        <w:t>.</w:t>
      </w:r>
    </w:p>
    <w:p w:rsidR="009848DD" w:rsidRDefault="008B1224" w:rsidP="008B1224">
      <w:pPr>
        <w:pStyle w:val="Styl1"/>
      </w:pPr>
      <w:r w:rsidRPr="006148F7">
        <w:t>Zastępca Rzecznika przyjął</w:t>
      </w:r>
      <w:r w:rsidRPr="006148F7">
        <w:rPr>
          <w:rStyle w:val="Odwoanieprzypisudolnego"/>
          <w:szCs w:val="26"/>
        </w:rPr>
        <w:footnoteReference w:id="1525"/>
      </w:r>
      <w:r w:rsidR="009E18EF">
        <w:t xml:space="preserve"> w </w:t>
      </w:r>
      <w:r w:rsidRPr="006148F7">
        <w:t>Biurze RPO delegację Wyższej Rady Sprawiedliwości Ukrainy na czele</w:t>
      </w:r>
      <w:r w:rsidR="009E18EF">
        <w:t xml:space="preserve"> z </w:t>
      </w:r>
      <w:r w:rsidRPr="006148F7">
        <w:t xml:space="preserve">jej </w:t>
      </w:r>
      <w:r w:rsidR="00F0122E">
        <w:t>p</w:t>
      </w:r>
      <w:r w:rsidRPr="006148F7">
        <w:t>rzewodniczącym Ihorem M. Benedysiukiem. Podczas spotkania rozmawiano</w:t>
      </w:r>
      <w:r w:rsidR="009E18EF">
        <w:t xml:space="preserve"> o </w:t>
      </w:r>
      <w:r w:rsidRPr="006148F7">
        <w:t>ustawowych uprawnieniach polskiego Rzecznika,</w:t>
      </w:r>
      <w:r w:rsidR="00CC7107">
        <w:t xml:space="preserve"> a</w:t>
      </w:r>
      <w:r w:rsidR="00574971">
        <w:t xml:space="preserve"> </w:t>
      </w:r>
      <w:r w:rsidRPr="006148F7">
        <w:t>także</w:t>
      </w:r>
      <w:r w:rsidR="009E18EF">
        <w:t xml:space="preserve"> o </w:t>
      </w:r>
      <w:r w:rsidRPr="006148F7">
        <w:t>metodach</w:t>
      </w:r>
      <w:r w:rsidR="009E18EF">
        <w:t xml:space="preserve"> i </w:t>
      </w:r>
      <w:r w:rsidRPr="006148F7">
        <w:t>środkach oddziaływania</w:t>
      </w:r>
      <w:r w:rsidR="009E18EF">
        <w:t xml:space="preserve"> w </w:t>
      </w:r>
      <w:r w:rsidRPr="006148F7">
        <w:t>ochronie praw obywatelskich. Przedstawicieli Rady interesowały szczególnie polskie rozwiązania</w:t>
      </w:r>
      <w:r w:rsidR="009E18EF">
        <w:t xml:space="preserve"> i </w:t>
      </w:r>
      <w:r w:rsidRPr="006148F7">
        <w:t>podjęte przez Rzecznika działania</w:t>
      </w:r>
      <w:r w:rsidR="009E18EF">
        <w:t xml:space="preserve"> w </w:t>
      </w:r>
      <w:r w:rsidRPr="006148F7">
        <w:t>odniesieniu</w:t>
      </w:r>
      <w:r w:rsidR="00F147D3">
        <w:t xml:space="preserve"> do</w:t>
      </w:r>
      <w:r w:rsidR="00574971">
        <w:t xml:space="preserve"> </w:t>
      </w:r>
      <w:r w:rsidRPr="006148F7">
        <w:t>najnowszych zmian</w:t>
      </w:r>
      <w:r w:rsidR="009E18EF">
        <w:t xml:space="preserve"> w </w:t>
      </w:r>
      <w:r w:rsidRPr="006148F7">
        <w:t>systemie wymiaru sprawiedliwości.</w:t>
      </w:r>
      <w:r w:rsidR="002D1487">
        <w:t xml:space="preserve"> W</w:t>
      </w:r>
      <w:r w:rsidR="00574971">
        <w:t xml:space="preserve"> </w:t>
      </w:r>
      <w:r w:rsidRPr="006148F7">
        <w:t xml:space="preserve">maju </w:t>
      </w:r>
      <w:r w:rsidR="004C4C88">
        <w:t>z</w:t>
      </w:r>
      <w:r w:rsidRPr="006148F7">
        <w:t>astępca RPO spotkał się również</w:t>
      </w:r>
      <w:r w:rsidR="009E18EF">
        <w:t xml:space="preserve"> z </w:t>
      </w:r>
      <w:r w:rsidRPr="006148F7">
        <w:t>członkami Rady Sądownictwa Republiki Słowacji</w:t>
      </w:r>
      <w:r w:rsidRPr="006148F7">
        <w:rPr>
          <w:rStyle w:val="Odwoanieprzypisudolnego"/>
          <w:szCs w:val="26"/>
        </w:rPr>
        <w:footnoteReference w:id="1526"/>
      </w:r>
      <w:r w:rsidR="009E18EF">
        <w:t xml:space="preserve"> i </w:t>
      </w:r>
      <w:r w:rsidRPr="006148F7">
        <w:t>członkami Rady Sądownictwa Armenii</w:t>
      </w:r>
      <w:r w:rsidRPr="006148F7">
        <w:rPr>
          <w:rStyle w:val="Odwoanieprzypisudolnego"/>
          <w:szCs w:val="26"/>
        </w:rPr>
        <w:footnoteReference w:id="1527"/>
      </w:r>
      <w:r w:rsidR="009848DD">
        <w:t>.</w:t>
      </w:r>
    </w:p>
    <w:p w:rsidR="009848DD" w:rsidRDefault="008B1224" w:rsidP="008B1224">
      <w:pPr>
        <w:pStyle w:val="Styl1"/>
      </w:pPr>
      <w:r w:rsidRPr="006148F7">
        <w:t>Godne odnotowania są także wizyty</w:t>
      </w:r>
      <w:r w:rsidR="009E18EF">
        <w:t xml:space="preserve"> w </w:t>
      </w:r>
      <w:r w:rsidRPr="006148F7">
        <w:t>Biurze delegacji m.in: Komisji Parlamentu Europejskiego Praw Kobiet</w:t>
      </w:r>
      <w:r w:rsidR="009E18EF">
        <w:t xml:space="preserve"> i </w:t>
      </w:r>
      <w:r w:rsidRPr="006148F7">
        <w:t>Równości Płci (FEMM), regionalnego biura rozpatrującego skargi obywateli</w:t>
      </w:r>
      <w:r w:rsidR="009E18EF">
        <w:t xml:space="preserve"> w </w:t>
      </w:r>
      <w:r w:rsidRPr="006148F7">
        <w:t>Szanghaju, grupy szwedzkich parlamentarzystów czy Międzynarodowej Federacji Praw Człowieka (FIDH)</w:t>
      </w:r>
      <w:r w:rsidR="009848DD">
        <w:t>.</w:t>
      </w:r>
    </w:p>
    <w:p w:rsidR="009848DD" w:rsidRDefault="008B1224" w:rsidP="008B1224">
      <w:pPr>
        <w:pStyle w:val="Styl1"/>
      </w:pPr>
      <w:r w:rsidRPr="006148F7">
        <w:t>W Biurze RPO odbyło się</w:t>
      </w:r>
      <w:r w:rsidRPr="006148F7">
        <w:rPr>
          <w:rStyle w:val="Odwoanieprzypisudolnego"/>
          <w:szCs w:val="26"/>
        </w:rPr>
        <w:footnoteReference w:id="1528"/>
      </w:r>
      <w:r w:rsidRPr="006148F7">
        <w:t xml:space="preserve"> spotkanie zorganizowane na prośbę Diego Garcii-Sayana, Specjalnego Sprawozdawcy ONZ ds. niezależności sędziów</w:t>
      </w:r>
      <w:r w:rsidR="009E18EF">
        <w:t xml:space="preserve"> i </w:t>
      </w:r>
      <w:r w:rsidRPr="006148F7">
        <w:t>prawników, które dotyczyło oceny zmian przeprowadzanych</w:t>
      </w:r>
      <w:r w:rsidR="009E18EF">
        <w:t xml:space="preserve"> w </w:t>
      </w:r>
      <w:r w:rsidRPr="006148F7">
        <w:t>wymiarze sprawiedliwości, sytuacji sądownictwa</w:t>
      </w:r>
      <w:r w:rsidR="009E18EF">
        <w:t xml:space="preserve"> i </w:t>
      </w:r>
      <w:r w:rsidRPr="006148F7">
        <w:t>przestrzegania podstawowych standardów demokratycznych</w:t>
      </w:r>
      <w:r w:rsidR="009E18EF">
        <w:t xml:space="preserve"> i </w:t>
      </w:r>
      <w:r w:rsidRPr="006148F7">
        <w:t>praworządności. Rzecznik spotkał się</w:t>
      </w:r>
      <w:r w:rsidRPr="006148F7">
        <w:rPr>
          <w:rStyle w:val="Odwoanieprzypisudolnego"/>
          <w:szCs w:val="26"/>
        </w:rPr>
        <w:footnoteReference w:id="1529"/>
      </w:r>
      <w:r w:rsidRPr="006148F7">
        <w:t xml:space="preserve"> również</w:t>
      </w:r>
      <w:r w:rsidR="009E18EF">
        <w:t xml:space="preserve"> z </w:t>
      </w:r>
      <w:r w:rsidRPr="006148F7">
        <w:t>przedstawicielami Komisji Weneckiej przebywającej</w:t>
      </w:r>
      <w:r w:rsidR="009E18EF">
        <w:t xml:space="preserve"> w </w:t>
      </w:r>
      <w:r w:rsidRPr="006148F7">
        <w:t>Polsce</w:t>
      </w:r>
      <w:r w:rsidR="009E18EF">
        <w:t xml:space="preserve"> w </w:t>
      </w:r>
      <w:r w:rsidRPr="006148F7">
        <w:t xml:space="preserve">celu </w:t>
      </w:r>
      <w:r w:rsidRPr="006148F7">
        <w:lastRenderedPageBreak/>
        <w:t>przygotowania opinii dla Komitetu Monitoringu Zgromadzenia Parlamentarnego Rady Europy dotyczącej ustawy</w:t>
      </w:r>
      <w:r w:rsidR="009E18EF">
        <w:t xml:space="preserve"> o </w:t>
      </w:r>
      <w:r w:rsidRPr="006148F7">
        <w:t>prokuraturze</w:t>
      </w:r>
      <w:r w:rsidR="009848DD">
        <w:t>.</w:t>
      </w:r>
    </w:p>
    <w:p w:rsidR="009848DD" w:rsidRDefault="008B1224" w:rsidP="008B1224">
      <w:pPr>
        <w:pStyle w:val="Styl1"/>
      </w:pPr>
      <w:r w:rsidRPr="006148F7">
        <w:t>Standardy skutecznej walki</w:t>
      </w:r>
      <w:r w:rsidR="009E18EF">
        <w:t xml:space="preserve"> z </w:t>
      </w:r>
      <w:r w:rsidRPr="006148F7">
        <w:t>korupcją oraz działania Rzecznika</w:t>
      </w:r>
      <w:r w:rsidR="009E18EF">
        <w:t xml:space="preserve"> w </w:t>
      </w:r>
      <w:r w:rsidRPr="006148F7">
        <w:t>zakresie regulacji prawnych</w:t>
      </w:r>
      <w:r w:rsidR="009E18EF">
        <w:t xml:space="preserve"> o </w:t>
      </w:r>
      <w:r w:rsidRPr="006148F7">
        <w:t>jawności życia publicznego</w:t>
      </w:r>
      <w:r w:rsidR="009E18EF">
        <w:t xml:space="preserve"> i </w:t>
      </w:r>
      <w:r w:rsidRPr="006148F7">
        <w:t>statusu sygnalistów stanowiły główne tematy</w:t>
      </w:r>
      <w:r w:rsidR="009E18EF">
        <w:t xml:space="preserve"> w </w:t>
      </w:r>
      <w:r w:rsidRPr="006148F7">
        <w:t>trakcie wizyty</w:t>
      </w:r>
      <w:r w:rsidRPr="006148F7">
        <w:rPr>
          <w:rStyle w:val="Odwoanieprzypisudolnego"/>
          <w:szCs w:val="26"/>
        </w:rPr>
        <w:footnoteReference w:id="1530"/>
      </w:r>
      <w:r w:rsidR="009E18EF">
        <w:t xml:space="preserve"> w </w:t>
      </w:r>
      <w:r w:rsidRPr="006148F7">
        <w:t>Biurze RPO delegacji Komisji Antykorupcyjnej</w:t>
      </w:r>
      <w:r w:rsidR="009E18EF">
        <w:t xml:space="preserve"> i </w:t>
      </w:r>
      <w:r w:rsidRPr="006148F7">
        <w:t>Praw Obywatelskich (</w:t>
      </w:r>
      <w:r w:rsidRPr="006148F7">
        <w:rPr>
          <w:iCs/>
        </w:rPr>
        <w:t>Anticorruption and Civil Rights Commission</w:t>
      </w:r>
      <w:r w:rsidRPr="006148F7">
        <w:rPr>
          <w:i/>
          <w:iCs/>
        </w:rPr>
        <w:t>)</w:t>
      </w:r>
      <w:r w:rsidR="009E18EF">
        <w:rPr>
          <w:i/>
          <w:iCs/>
        </w:rPr>
        <w:t xml:space="preserve"> z </w:t>
      </w:r>
      <w:r w:rsidRPr="006148F7">
        <w:t>Korei Południowej</w:t>
      </w:r>
      <w:r w:rsidR="009848DD">
        <w:t>.</w:t>
      </w:r>
    </w:p>
    <w:p w:rsidR="008B1224" w:rsidRPr="006148F7" w:rsidRDefault="008B1224" w:rsidP="004C2686">
      <w:pPr>
        <w:pStyle w:val="Nagwek4"/>
      </w:pPr>
      <w:bookmarkStart w:id="1582" w:name="_Toc513723463"/>
      <w:bookmarkStart w:id="1583" w:name="_Toc515022519"/>
      <w:r w:rsidRPr="006148F7">
        <w:t>Działalność Krajowego Mechanizmu Prewencji Tortur na arenie międzynarodowej</w:t>
      </w:r>
      <w:bookmarkEnd w:id="1582"/>
      <w:bookmarkEnd w:id="1583"/>
    </w:p>
    <w:p w:rsidR="009848DD" w:rsidRDefault="008B1224" w:rsidP="008B1224">
      <w:pPr>
        <w:pStyle w:val="Styl1"/>
      </w:pPr>
      <w:r w:rsidRPr="006148F7">
        <w:t>Od 2008</w:t>
      </w:r>
      <w:r w:rsidR="00574971">
        <w:t xml:space="preserve"> </w:t>
      </w:r>
      <w:r w:rsidR="00417C70">
        <w:t xml:space="preserve">r. </w:t>
      </w:r>
      <w:r w:rsidRPr="006148F7">
        <w:t>instytucja Rzecznika Praw Obywatelskich wykonuje funkcje Krajowego Mechanizmu Prewencji Tortur stosownie</w:t>
      </w:r>
      <w:r w:rsidR="00F147D3">
        <w:t xml:space="preserve"> do</w:t>
      </w:r>
      <w:r w:rsidR="00574971">
        <w:t xml:space="preserve"> </w:t>
      </w:r>
      <w:r w:rsidRPr="006148F7">
        <w:t>postanowień ratyfikowanego przez Polskę Protokołu Fakultatywnego</w:t>
      </w:r>
      <w:r w:rsidR="00F147D3">
        <w:t xml:space="preserve"> do</w:t>
      </w:r>
      <w:r w:rsidR="00574971">
        <w:t xml:space="preserve"> </w:t>
      </w:r>
      <w:r w:rsidRPr="006148F7">
        <w:t>Konwencji</w:t>
      </w:r>
      <w:r w:rsidR="009E18EF">
        <w:t xml:space="preserve"> w </w:t>
      </w:r>
      <w:r w:rsidRPr="006148F7">
        <w:t>sprawie zakazu stosowania tortur oraz innego okrutnego, nieludzkiego lub poniżającego traktowania albo karania (OPCAT). Ze względu na międzynarodowy charakter tego aktu prawnego,</w:t>
      </w:r>
      <w:r w:rsidR="00CC7107">
        <w:t xml:space="preserve"> a</w:t>
      </w:r>
      <w:r w:rsidR="00574971">
        <w:t xml:space="preserve"> </w:t>
      </w:r>
      <w:r w:rsidRPr="006148F7">
        <w:t>także wypracowaną metodologię oraz zdobyte już doświadczenia utrzymuje stałą współpracę</w:t>
      </w:r>
      <w:r w:rsidR="009E18EF">
        <w:t xml:space="preserve"> z </w:t>
      </w:r>
      <w:r w:rsidRPr="006148F7">
        <w:t>zagranicznymi odpowiednikami. Przedstawiciele Krajowego Mechanizmu Prewencji Tortur kilkakrotnie brali udział</w:t>
      </w:r>
      <w:r w:rsidR="009E18EF">
        <w:t xml:space="preserve"> w </w:t>
      </w:r>
      <w:r w:rsidRPr="006148F7">
        <w:t>tematycznych spotkaniach dotyczących realizowanych zadań, organizowanych głównie</w:t>
      </w:r>
      <w:r w:rsidR="009E18EF">
        <w:t xml:space="preserve"> z </w:t>
      </w:r>
      <w:r w:rsidRPr="006148F7">
        <w:t>inicjatywy Rady Europy.</w:t>
      </w:r>
      <w:r w:rsidR="002D1487">
        <w:t xml:space="preserve"> Z</w:t>
      </w:r>
      <w:r w:rsidR="00574971">
        <w:t xml:space="preserve"> </w:t>
      </w:r>
      <w:r w:rsidRPr="006148F7">
        <w:t>międzynarodowych wydarzeń,</w:t>
      </w:r>
      <w:r w:rsidR="009E18EF">
        <w:t xml:space="preserve"> w </w:t>
      </w:r>
      <w:r w:rsidRPr="006148F7">
        <w:t>których wzięli udział eksperci polskiego Krajowego Mechanizmu Prewencji Tortur warto wymienić m.in.: Konsultacje Europejskich reguł administracyjnej detencji cudzoziemców, zorganizowane</w:t>
      </w:r>
      <w:r w:rsidRPr="006148F7">
        <w:rPr>
          <w:rStyle w:val="Odwoanieprzypisudolnego"/>
          <w:szCs w:val="26"/>
        </w:rPr>
        <w:footnoteReference w:id="1531"/>
      </w:r>
      <w:r w:rsidRPr="006148F7">
        <w:t xml:space="preserve"> przez Radę Europy</w:t>
      </w:r>
      <w:r w:rsidR="009E18EF">
        <w:t xml:space="preserve"> w </w:t>
      </w:r>
      <w:r w:rsidRPr="006148F7">
        <w:t>Strasburgu. Były one prowadzone</w:t>
      </w:r>
      <w:r w:rsidR="009E18EF">
        <w:t xml:space="preserve"> w </w:t>
      </w:r>
      <w:r w:rsidRPr="006148F7">
        <w:t>trzech blokach tematycznych: praktycznej implementacji reguł</w:t>
      </w:r>
      <w:r w:rsidR="009E18EF">
        <w:t xml:space="preserve"> i </w:t>
      </w:r>
      <w:r w:rsidRPr="006148F7">
        <w:t>gwarancji ochronnych dla migrantów, administracyjnej detencji</w:t>
      </w:r>
      <w:r w:rsidR="009E18EF">
        <w:t xml:space="preserve"> w </w:t>
      </w:r>
      <w:r w:rsidRPr="006148F7">
        <w:t>miejscach innych niż strzeżone ośrodki</w:t>
      </w:r>
      <w:r w:rsidR="009E18EF">
        <w:t xml:space="preserve"> i </w:t>
      </w:r>
      <w:r w:rsidRPr="006148F7">
        <w:t>konieczności uniknięcia więziennych warunków pozbawienia wolności</w:t>
      </w:r>
      <w:r w:rsidR="009E18EF">
        <w:t xml:space="preserve"> w </w:t>
      </w:r>
      <w:r w:rsidRPr="006148F7">
        <w:t>strzeżonych ośrodkach, cudzoziemców</w:t>
      </w:r>
      <w:r w:rsidR="009E18EF">
        <w:t xml:space="preserve"> o </w:t>
      </w:r>
      <w:r w:rsidRPr="006148F7">
        <w:t>szczególnych potrzebach. Projekt reguł opracowano</w:t>
      </w:r>
      <w:r w:rsidR="009E18EF">
        <w:t xml:space="preserve"> w </w:t>
      </w:r>
      <w:r w:rsidRPr="006148F7">
        <w:t>oparciu</w:t>
      </w:r>
      <w:r w:rsidR="009E18EF">
        <w:t xml:space="preserve"> o </w:t>
      </w:r>
      <w:r w:rsidRPr="006148F7">
        <w:t>istniejące regulacje międzynarodowe określające sytuację migrantów,</w:t>
      </w:r>
      <w:r w:rsidR="009E18EF">
        <w:t xml:space="preserve"> z </w:t>
      </w:r>
      <w:r w:rsidRPr="006148F7">
        <w:t>uwagi na fakt, iż Komitet Ministrów Rady Europy</w:t>
      </w:r>
      <w:r w:rsidR="00CC7107">
        <w:t xml:space="preserve"> nie</w:t>
      </w:r>
      <w:r w:rsidR="00574971">
        <w:t xml:space="preserve"> </w:t>
      </w:r>
      <w:r w:rsidRPr="006148F7">
        <w:t>wyraził zgody na opracowanie nowych standardów. Reguły będą dotyczyły jedynie cudzoziemców</w:t>
      </w:r>
      <w:r w:rsidR="009E18EF">
        <w:t xml:space="preserve"> w </w:t>
      </w:r>
      <w:r w:rsidRPr="006148F7">
        <w:t xml:space="preserve">procedurze powrotowej, </w:t>
      </w:r>
      <w:r w:rsidRPr="006148F7">
        <w:lastRenderedPageBreak/>
        <w:t>przebywających wyłącznie</w:t>
      </w:r>
      <w:r w:rsidR="009E18EF">
        <w:t xml:space="preserve"> w </w:t>
      </w:r>
      <w:r w:rsidRPr="006148F7">
        <w:t>strzeżonych ośrodkach,</w:t>
      </w:r>
      <w:r w:rsidR="00CC7107">
        <w:t xml:space="preserve"> a nie</w:t>
      </w:r>
      <w:r w:rsidR="009E18EF">
        <w:t xml:space="preserve"> w </w:t>
      </w:r>
      <w:r w:rsidRPr="006148F7">
        <w:t>innych miejscach detencji</w:t>
      </w:r>
      <w:r w:rsidR="009848DD">
        <w:t>.</w:t>
      </w:r>
    </w:p>
    <w:p w:rsidR="008B1224" w:rsidRPr="006148F7" w:rsidRDefault="008B1224" w:rsidP="008B1224">
      <w:pPr>
        <w:pStyle w:val="Styl1"/>
      </w:pPr>
      <w:r w:rsidRPr="006148F7">
        <w:t>W Trewirze odbyła się</w:t>
      </w:r>
      <w:r w:rsidRPr="006148F7">
        <w:rPr>
          <w:rStyle w:val="Odwoanieprzypisudolnego"/>
          <w:szCs w:val="26"/>
        </w:rPr>
        <w:footnoteReference w:id="1532"/>
      </w:r>
      <w:r w:rsidRPr="006148F7">
        <w:t xml:space="preserve"> konferencja zorganizowana przez Europejską Akademię Prawa przy współudziale Rady Europy, Europejskiej Organizacji Służby Więziennej</w:t>
      </w:r>
      <w:r w:rsidR="009E18EF">
        <w:t xml:space="preserve"> i </w:t>
      </w:r>
      <w:r w:rsidRPr="006148F7">
        <w:t>Poprawczej (EuroPris), Rzecznika Praw Obywatelskich oraz niemieckiego mechanizmu prewencji tortur (German National Agency for the Prevention of Torture). Było to ostatnie</w:t>
      </w:r>
      <w:r w:rsidR="009E18EF">
        <w:t xml:space="preserve"> z </w:t>
      </w:r>
      <w:r w:rsidRPr="006148F7">
        <w:t>pięciu spotkań poświęconych zagadnieniu poprawy warunków pozbawienia wolności</w:t>
      </w:r>
      <w:r w:rsidR="009E18EF">
        <w:t xml:space="preserve"> w </w:t>
      </w:r>
      <w:r w:rsidRPr="006148F7">
        <w:t>Europie. Przedstawiciel KMPT zaprezentował organizację pracy Zespołu oraz debaty regionalne jako formę edukacji społeczeństwa</w:t>
      </w:r>
      <w:r w:rsidR="009E18EF">
        <w:t xml:space="preserve"> w </w:t>
      </w:r>
      <w:r w:rsidRPr="006148F7">
        <w:t>zakresie prewencji tortur,</w:t>
      </w:r>
      <w:r w:rsidR="00CC7107">
        <w:t xml:space="preserve"> a</w:t>
      </w:r>
      <w:r w:rsidR="00574971">
        <w:t xml:space="preserve"> </w:t>
      </w:r>
      <w:r w:rsidRPr="006148F7">
        <w:t>także wskazał na zagadnienia związane ze współpracą</w:t>
      </w:r>
      <w:r w:rsidR="009E18EF">
        <w:t xml:space="preserve"> z </w:t>
      </w:r>
      <w:r w:rsidRPr="006148F7">
        <w:t>mediami.</w:t>
      </w:r>
    </w:p>
    <w:p w:rsidR="008B1224" w:rsidRPr="006148F7" w:rsidRDefault="008B1224" w:rsidP="00203031">
      <w:pPr>
        <w:pStyle w:val="Styl1"/>
      </w:pPr>
      <w:r w:rsidRPr="006148F7">
        <w:t>We wrześniu,</w:t>
      </w:r>
      <w:r w:rsidR="009E18EF">
        <w:t xml:space="preserve"> w </w:t>
      </w:r>
      <w:r w:rsidRPr="006148F7">
        <w:t>ramach przewodnictwa Republiki Czech</w:t>
      </w:r>
      <w:r w:rsidR="009E18EF">
        <w:t xml:space="preserve"> w </w:t>
      </w:r>
      <w:r w:rsidRPr="006148F7">
        <w:t>Komitecie Ministrów Rady Unii Europejskiej,</w:t>
      </w:r>
      <w:r w:rsidR="009E18EF">
        <w:t xml:space="preserve"> w </w:t>
      </w:r>
      <w:r w:rsidRPr="006148F7">
        <w:t>Pradze odbyła się</w:t>
      </w:r>
      <w:r w:rsidRPr="006148F7">
        <w:rPr>
          <w:rStyle w:val="Odwoanieprzypisudolnego"/>
          <w:szCs w:val="26"/>
        </w:rPr>
        <w:footnoteReference w:id="1533"/>
      </w:r>
      <w:r w:rsidRPr="006148F7">
        <w:t xml:space="preserve"> konferencja międzynarodowa poświęcona tematyce pozbawiania wolności dzieci. Podczas spotkania prelegenci</w:t>
      </w:r>
      <w:r w:rsidR="009E18EF">
        <w:t xml:space="preserve"> z </w:t>
      </w:r>
      <w:r w:rsidRPr="006148F7">
        <w:t>Bułgarii, Czech, Danii, Litwy, Polski, Szwajcarii</w:t>
      </w:r>
      <w:r w:rsidR="009E18EF">
        <w:t xml:space="preserve"> i </w:t>
      </w:r>
      <w:r w:rsidRPr="006148F7">
        <w:t>Włoch wymienili się</w:t>
      </w:r>
      <w:r w:rsidR="009E18EF">
        <w:t xml:space="preserve"> z </w:t>
      </w:r>
      <w:r w:rsidRPr="006148F7">
        <w:t>uczestnikami informacjami dotyczącymi funkcjonowania systemów wsparcia dla dzieci wymagających oddziaływań wychowawczych</w:t>
      </w:r>
      <w:r w:rsidR="009E18EF">
        <w:t xml:space="preserve"> i </w:t>
      </w:r>
      <w:r w:rsidRPr="006148F7">
        <w:t>korekcyjnych. Dzięki obecności przedstawicieli Unii Europejskiej oraz ONZ przedmiot konferencji został wzmocniony globalnym obrazem oceny ochrony praw dzieci pozostających</w:t>
      </w:r>
      <w:r w:rsidR="009E18EF">
        <w:t xml:space="preserve"> w </w:t>
      </w:r>
      <w:r w:rsidRPr="006148F7">
        <w:t>detencji.</w:t>
      </w:r>
    </w:p>
    <w:p w:rsidR="009848DD" w:rsidRDefault="008B1224" w:rsidP="00203031">
      <w:pPr>
        <w:pStyle w:val="Styl1"/>
      </w:pPr>
      <w:r w:rsidRPr="006148F7">
        <w:t>Przedstawiciel KMPT wziął udział</w:t>
      </w:r>
      <w:r w:rsidRPr="006148F7">
        <w:rPr>
          <w:rStyle w:val="Odwoanieprzypisudolnego"/>
          <w:szCs w:val="26"/>
        </w:rPr>
        <w:footnoteReference w:id="1534"/>
      </w:r>
      <w:r w:rsidR="009E18EF">
        <w:t xml:space="preserve"> w </w:t>
      </w:r>
      <w:r w:rsidRPr="006148F7">
        <w:t>spotkaniu przedstawicieli krajowych mechanizmów prewencji, zorganizowanym przez Radę Europy oraz Agencję Praw Podstawowych Unii Europejskiej (FRA)</w:t>
      </w:r>
      <w:r w:rsidR="009E18EF">
        <w:t xml:space="preserve"> w </w:t>
      </w:r>
      <w:r w:rsidRPr="006148F7">
        <w:t>Wiedniu,</w:t>
      </w:r>
      <w:r w:rsidR="009E18EF">
        <w:t xml:space="preserve"> w </w:t>
      </w:r>
      <w:r w:rsidRPr="006148F7">
        <w:t>ramach programu „NPM Forum”</w:t>
      </w:r>
      <w:r w:rsidR="009848DD">
        <w:t>.</w:t>
      </w:r>
    </w:p>
    <w:p w:rsidR="008B1224" w:rsidRPr="006148F7" w:rsidRDefault="008B1224" w:rsidP="00203031">
      <w:pPr>
        <w:pStyle w:val="Styl1"/>
      </w:pPr>
      <w:r w:rsidRPr="006148F7">
        <w:t>W związku</w:t>
      </w:r>
      <w:r w:rsidR="009E18EF">
        <w:t xml:space="preserve"> z </w:t>
      </w:r>
      <w:r w:rsidRPr="006148F7">
        <w:t>koniecznością implementacji przez państwa Europejskiego Nakazu Aresztowania, wyroków Trybunału Sprawiedliwości Unii Europejskiej oraz innych decyzji ramowych dotyczących detencji, Komisja Europejska wezwała FRA</w:t>
      </w:r>
      <w:r w:rsidR="00F147D3">
        <w:t xml:space="preserve"> do</w:t>
      </w:r>
      <w:r w:rsidR="00574971">
        <w:t xml:space="preserve"> </w:t>
      </w:r>
      <w:r w:rsidRPr="006148F7">
        <w:t>podjęcia prac związanych</w:t>
      </w:r>
      <w:r w:rsidR="009E18EF">
        <w:t xml:space="preserve"> z </w:t>
      </w:r>
      <w:r w:rsidRPr="006148F7">
        <w:t>monitorowaniem warunków pozbawienia wolności.</w:t>
      </w:r>
      <w:r w:rsidR="002D1487">
        <w:t xml:space="preserve"> W</w:t>
      </w:r>
      <w:r w:rsidR="00574971">
        <w:t xml:space="preserve"> </w:t>
      </w:r>
      <w:r w:rsidRPr="006148F7">
        <w:t>tym celu FRA zaproponowała stworzenie bazy danych zawierającej standardy zarówno międzynarodowe, jak</w:t>
      </w:r>
      <w:r w:rsidR="009E18EF">
        <w:t xml:space="preserve"> i </w:t>
      </w:r>
      <w:r w:rsidRPr="006148F7">
        <w:t>te tworzone przez KMP</w:t>
      </w:r>
      <w:r w:rsidR="00CF248A">
        <w:t>T</w:t>
      </w:r>
      <w:r w:rsidRPr="006148F7">
        <w:t xml:space="preserve">, dotyczące </w:t>
      </w:r>
      <w:r w:rsidRPr="006148F7">
        <w:lastRenderedPageBreak/>
        <w:t>warunków pozbawienia wolności. Baza ta miałaby służyć sędziom decydującym</w:t>
      </w:r>
      <w:r w:rsidR="009E18EF">
        <w:t xml:space="preserve"> o </w:t>
      </w:r>
      <w:r w:rsidRPr="006148F7">
        <w:t>przetransportowaniu skazanego</w:t>
      </w:r>
      <w:r w:rsidR="00F147D3">
        <w:t xml:space="preserve"> do</w:t>
      </w:r>
      <w:r w:rsidR="00574971">
        <w:t xml:space="preserve"> </w:t>
      </w:r>
      <w:r w:rsidRPr="006148F7">
        <w:t>państwa jego pochodzenia.</w:t>
      </w:r>
    </w:p>
    <w:p w:rsidR="008B1224" w:rsidRPr="006148F7" w:rsidRDefault="008B1224" w:rsidP="004C2686">
      <w:pPr>
        <w:pStyle w:val="Nagwek4"/>
      </w:pPr>
      <w:bookmarkStart w:id="1584" w:name="_Toc513723464"/>
      <w:bookmarkStart w:id="1585" w:name="_Toc515022520"/>
      <w:r w:rsidRPr="006148F7">
        <w:t>Działalność międzynarodowa Rzecznika Praw Obywatelskich</w:t>
      </w:r>
      <w:r w:rsidR="009E18EF">
        <w:t xml:space="preserve"> w </w:t>
      </w:r>
      <w:r w:rsidRPr="006148F7">
        <w:t>obszarze równego traktowania</w:t>
      </w:r>
      <w:bookmarkEnd w:id="1584"/>
      <w:bookmarkEnd w:id="1585"/>
    </w:p>
    <w:p w:rsidR="008B1224" w:rsidRPr="006148F7" w:rsidRDefault="008B1224" w:rsidP="008B1224">
      <w:pPr>
        <w:pStyle w:val="Styl1"/>
      </w:pPr>
      <w:r w:rsidRPr="006148F7">
        <w:t>Rzecznik wykonuje funkcję niezależnego organu</w:t>
      </w:r>
      <w:r w:rsidR="00F147D3">
        <w:t xml:space="preserve"> do</w:t>
      </w:r>
      <w:r w:rsidR="00574971">
        <w:t xml:space="preserve"> </w:t>
      </w:r>
      <w:r w:rsidRPr="006148F7">
        <w:t>spraw równego traktowania na podstawie implementowanych</w:t>
      </w:r>
      <w:r w:rsidR="00F147D3">
        <w:t xml:space="preserve"> do</w:t>
      </w:r>
      <w:r w:rsidR="00574971">
        <w:t xml:space="preserve"> </w:t>
      </w:r>
      <w:r w:rsidRPr="006148F7">
        <w:t>polskiego porządku prawnego antydyskryminacyjnych dyrektyw Unii Europejskiej. Rzecznik</w:t>
      </w:r>
      <w:r w:rsidR="009E18EF">
        <w:t xml:space="preserve"> w </w:t>
      </w:r>
      <w:r w:rsidRPr="006148F7">
        <w:t>obszarze realizacji zasady równego traktowania prowadzi aktywną współpracę międzynarodową</w:t>
      </w:r>
      <w:r w:rsidR="009E18EF">
        <w:t xml:space="preserve"> z </w:t>
      </w:r>
      <w:r w:rsidRPr="006148F7">
        <w:t>podmiotami zagranicznymi. Do głównych partnerów Rzecznika</w:t>
      </w:r>
      <w:r w:rsidR="009E18EF">
        <w:t xml:space="preserve"> w </w:t>
      </w:r>
      <w:r w:rsidRPr="006148F7">
        <w:t>tym obszarze należy Europejska Sieć Organów</w:t>
      </w:r>
      <w:r w:rsidR="00F147D3">
        <w:t xml:space="preserve"> do</w:t>
      </w:r>
      <w:r w:rsidR="00574971">
        <w:t xml:space="preserve"> </w:t>
      </w:r>
      <w:r w:rsidRPr="006148F7">
        <w:t>spraw Równego Traktowania EQUINET, której Rzecznik jest członkiem</w:t>
      </w:r>
      <w:r w:rsidR="00F147D3">
        <w:t xml:space="preserve"> od</w:t>
      </w:r>
      <w:r w:rsidR="00574971">
        <w:t xml:space="preserve"> </w:t>
      </w:r>
      <w:r w:rsidRPr="006148F7">
        <w:t>2011</w:t>
      </w:r>
      <w:r w:rsidR="00574971">
        <w:t xml:space="preserve"> </w:t>
      </w:r>
      <w:r w:rsidR="00417C70">
        <w:t xml:space="preserve">r. </w:t>
      </w:r>
      <w:r w:rsidRPr="006148F7">
        <w:t>Organizacja ta stanowi profesjonalną platformę współpracy</w:t>
      </w:r>
      <w:r w:rsidR="009E18EF">
        <w:t xml:space="preserve"> i </w:t>
      </w:r>
      <w:r w:rsidRPr="006148F7">
        <w:t>wzajemnego wsparcia</w:t>
      </w:r>
      <w:r w:rsidR="009E18EF">
        <w:t xml:space="preserve"> w </w:t>
      </w:r>
      <w:r w:rsidRPr="006148F7">
        <w:t>kwestiach interpretacji prawnej</w:t>
      </w:r>
      <w:r w:rsidR="009E18EF">
        <w:t xml:space="preserve"> i </w:t>
      </w:r>
      <w:r w:rsidRPr="006148F7">
        <w:t>praktycznej realizacji dyrektyw Unii Europejskiej mających na celu przeciwdziałanie dyskryminacji. Zrzesza 46 krajowych organów</w:t>
      </w:r>
      <w:r w:rsidR="00F147D3">
        <w:t xml:space="preserve"> do</w:t>
      </w:r>
      <w:r w:rsidR="00574971">
        <w:t xml:space="preserve"> </w:t>
      </w:r>
      <w:r w:rsidRPr="006148F7">
        <w:t>spraw równego traktowania</w:t>
      </w:r>
      <w:r w:rsidR="009E18EF">
        <w:t xml:space="preserve"> z </w:t>
      </w:r>
      <w:r w:rsidRPr="006148F7">
        <w:t xml:space="preserve">34 państw europejskich. Od </w:t>
      </w:r>
      <w:r w:rsidR="00422151">
        <w:t>2017</w:t>
      </w:r>
      <w:r w:rsidR="00574971">
        <w:t xml:space="preserve"> </w:t>
      </w:r>
      <w:r w:rsidR="00417C70">
        <w:t xml:space="preserve">r. </w:t>
      </w:r>
      <w:r w:rsidRPr="006148F7">
        <w:t>Zastępczyni Rzecznika</w:t>
      </w:r>
      <w:r w:rsidR="00F147D3">
        <w:t xml:space="preserve"> do</w:t>
      </w:r>
      <w:r w:rsidR="00574971">
        <w:t xml:space="preserve"> </w:t>
      </w:r>
      <w:r w:rsidRPr="006148F7">
        <w:t>spraw Równego Traktowania pełni funkcję członkini 9-osobowego zarządu tej organizacji.</w:t>
      </w:r>
    </w:p>
    <w:p w:rsidR="009848DD" w:rsidRDefault="008B1224" w:rsidP="008B1224">
      <w:pPr>
        <w:pStyle w:val="Styl1"/>
      </w:pPr>
      <w:r w:rsidRPr="006148F7">
        <w:rPr>
          <w:lang w:val="en-US"/>
        </w:rPr>
        <w:t xml:space="preserve">W </w:t>
      </w:r>
      <w:r w:rsidR="00422151">
        <w:rPr>
          <w:lang w:val="en-US"/>
        </w:rPr>
        <w:t>2017</w:t>
      </w:r>
      <w:r w:rsidR="00574971">
        <w:rPr>
          <w:lang w:val="en-US"/>
        </w:rPr>
        <w:t xml:space="preserve"> </w:t>
      </w:r>
      <w:r w:rsidR="00417C70">
        <w:rPr>
          <w:lang w:val="en-US"/>
        </w:rPr>
        <w:t xml:space="preserve">r. </w:t>
      </w:r>
      <w:r w:rsidRPr="006148F7">
        <w:rPr>
          <w:lang w:val="en-US"/>
        </w:rPr>
        <w:t>przedstawiciele Rzecznika wzięli udział</w:t>
      </w:r>
      <w:r w:rsidR="009E18EF">
        <w:rPr>
          <w:lang w:val="en-US"/>
        </w:rPr>
        <w:t xml:space="preserve"> w </w:t>
      </w:r>
      <w:r w:rsidRPr="006148F7">
        <w:rPr>
          <w:lang w:val="en-US"/>
        </w:rPr>
        <w:t>szeregu szkoleń, seminariów</w:t>
      </w:r>
      <w:r w:rsidR="009E18EF">
        <w:rPr>
          <w:lang w:val="en-US"/>
        </w:rPr>
        <w:t xml:space="preserve"> i </w:t>
      </w:r>
      <w:r w:rsidRPr="006148F7">
        <w:rPr>
          <w:lang w:val="en-US"/>
        </w:rPr>
        <w:t>konferencji,</w:t>
      </w:r>
      <w:r w:rsidR="009E18EF">
        <w:rPr>
          <w:lang w:val="en-US"/>
        </w:rPr>
        <w:t xml:space="preserve"> w </w:t>
      </w:r>
      <w:r w:rsidRPr="006148F7">
        <w:rPr>
          <w:lang w:val="en-US"/>
        </w:rPr>
        <w:t>tym m.in: Equinet Conference, Advancing Equality: the potential of equality duties</w:t>
      </w:r>
      <w:r w:rsidRPr="006148F7">
        <w:rPr>
          <w:vertAlign w:val="superscript"/>
        </w:rPr>
        <w:footnoteReference w:id="1535"/>
      </w:r>
      <w:r w:rsidRPr="006148F7">
        <w:rPr>
          <w:lang w:val="en-US"/>
        </w:rPr>
        <w:t>; How to build</w:t>
      </w:r>
      <w:r w:rsidR="00CC7107">
        <w:rPr>
          <w:lang w:val="en-US"/>
        </w:rPr>
        <w:t xml:space="preserve"> a</w:t>
      </w:r>
      <w:r w:rsidR="00574971">
        <w:rPr>
          <w:lang w:val="en-US"/>
        </w:rPr>
        <w:t xml:space="preserve"> </w:t>
      </w:r>
      <w:r w:rsidRPr="006148F7">
        <w:rPr>
          <w:lang w:val="en-US"/>
        </w:rPr>
        <w:t>case on equal pay</w:t>
      </w:r>
      <w:r w:rsidRPr="006148F7">
        <w:rPr>
          <w:vertAlign w:val="superscript"/>
        </w:rPr>
        <w:footnoteReference w:id="1536"/>
      </w:r>
      <w:r w:rsidRPr="006148F7">
        <w:rPr>
          <w:lang w:val="en-US"/>
        </w:rPr>
        <w:t>, Breaking the glass ceiling: career progress for women</w:t>
      </w:r>
      <w:r w:rsidRPr="006148F7">
        <w:rPr>
          <w:vertAlign w:val="superscript"/>
        </w:rPr>
        <w:footnoteReference w:id="1537"/>
      </w:r>
      <w:r w:rsidRPr="006148F7">
        <w:rPr>
          <w:lang w:val="en-US"/>
        </w:rPr>
        <w:t>, Inclusion of and discrimination against migrants in Europe</w:t>
      </w:r>
      <w:r w:rsidRPr="006148F7">
        <w:rPr>
          <w:vertAlign w:val="superscript"/>
          <w:lang w:val="en-US"/>
        </w:rPr>
        <w:footnoteReference w:id="1538"/>
      </w:r>
      <w:r w:rsidRPr="006148F7">
        <w:rPr>
          <w:lang w:val="en-US"/>
        </w:rPr>
        <w:t xml:space="preserve">. </w:t>
      </w:r>
      <w:r w:rsidRPr="006148F7">
        <w:t>Pracownicy Biura Rzecznika brali także czynny udział</w:t>
      </w:r>
      <w:r w:rsidR="009E18EF">
        <w:t xml:space="preserve"> w </w:t>
      </w:r>
      <w:r w:rsidRPr="006148F7">
        <w:t>pracach trzech grup roboczych EQUINETU zajmujących się: analizą praktycznego zastosowania przepisów prawa antydyskryminacyjnego</w:t>
      </w:r>
      <w:r w:rsidR="009E18EF">
        <w:t xml:space="preserve"> w </w:t>
      </w:r>
      <w:r w:rsidRPr="006148F7">
        <w:t>państwach członkowskich (Working Group on Equality Law), równym traktowaniem mężczyzn</w:t>
      </w:r>
      <w:r w:rsidR="009E18EF">
        <w:t xml:space="preserve"> i </w:t>
      </w:r>
      <w:r w:rsidRPr="006148F7">
        <w:t>kobiet (Working Group on Gender Equality) oraz antydyskryminacyjną polityką Unii Europejskiej (Working Group on Policy Formation),</w:t>
      </w:r>
      <w:r w:rsidR="00CC7107">
        <w:t xml:space="preserve"> a</w:t>
      </w:r>
      <w:r w:rsidR="00574971">
        <w:t xml:space="preserve"> </w:t>
      </w:r>
      <w:r w:rsidRPr="006148F7">
        <w:t>także dwóch grup roboczych</w:t>
      </w:r>
      <w:r w:rsidR="009E18EF">
        <w:t xml:space="preserve"> o </w:t>
      </w:r>
      <w:r w:rsidRPr="006148F7">
        <w:t>charakterze czasowym zajmujących się badaniami antydyskryminacyjnymi (Cluster on Research and Data Collection)</w:t>
      </w:r>
      <w:r w:rsidR="009E18EF">
        <w:t xml:space="preserve"> </w:t>
      </w:r>
      <w:r w:rsidR="009E18EF">
        <w:lastRenderedPageBreak/>
        <w:t>i </w:t>
      </w:r>
      <w:r w:rsidRPr="006148F7">
        <w:t>litygacją strategiczną (Cluster on Strategic Litigation).</w:t>
      </w:r>
      <w:r w:rsidR="002D1487">
        <w:t xml:space="preserve"> W</w:t>
      </w:r>
      <w:r w:rsidR="00574971">
        <w:t xml:space="preserve"> </w:t>
      </w:r>
      <w:r w:rsidRPr="006148F7">
        <w:t>grudniu grupa robocza ds. litygacji strategicznej zorganizowała</w:t>
      </w:r>
      <w:r w:rsidRPr="006148F7">
        <w:rPr>
          <w:rStyle w:val="Odwoanieprzypisudolnego"/>
          <w:szCs w:val="26"/>
        </w:rPr>
        <w:footnoteReference w:id="1539"/>
      </w:r>
      <w:r w:rsidR="009E18EF">
        <w:t xml:space="preserve"> w </w:t>
      </w:r>
      <w:r w:rsidRPr="006148F7">
        <w:t>Biurze Rzecznika szkolenie na ten temat</w:t>
      </w:r>
      <w:r w:rsidR="009E18EF">
        <w:t xml:space="preserve"> z </w:t>
      </w:r>
      <w:r w:rsidRPr="006148F7">
        <w:t>udziałem kilkunastu przedstawicieli instytucji</w:t>
      </w:r>
      <w:r w:rsidR="009E18EF">
        <w:t xml:space="preserve"> z </w:t>
      </w:r>
      <w:r w:rsidRPr="006148F7">
        <w:t>sieci EQUINET</w:t>
      </w:r>
      <w:r w:rsidR="009848DD">
        <w:t>.</w:t>
      </w:r>
    </w:p>
    <w:p w:rsidR="008B1224" w:rsidRPr="006148F7" w:rsidRDefault="008B1224" w:rsidP="00203031">
      <w:pPr>
        <w:pStyle w:val="Styl1"/>
      </w:pPr>
      <w:r w:rsidRPr="006148F7">
        <w:t xml:space="preserve">W </w:t>
      </w:r>
      <w:r w:rsidR="00422151">
        <w:t>2017</w:t>
      </w:r>
      <w:r w:rsidR="00574971">
        <w:t xml:space="preserve"> </w:t>
      </w:r>
      <w:r w:rsidR="00417C70">
        <w:t xml:space="preserve">r. </w:t>
      </w:r>
      <w:r w:rsidRPr="006148F7">
        <w:t xml:space="preserve">Rzecznik kontynuował realizację 2-letniego projektu finansowanego ze środków Komisji Europejskiej, którego celem było wsparcie instytucji Ombudsmana Republiki Azerbejdżanu pn. </w:t>
      </w:r>
      <w:r w:rsidRPr="006148F7">
        <w:rPr>
          <w:lang w:val="en-US"/>
        </w:rPr>
        <w:t xml:space="preserve">„Support to the Strengthening of the Commissioner for Human Rights (Ombudsman) of the Republic of Azerbaijan”. </w:t>
      </w:r>
      <w:r w:rsidRPr="006148F7">
        <w:t>Jeden</w:t>
      </w:r>
      <w:r w:rsidR="009E18EF">
        <w:t xml:space="preserve"> z </w:t>
      </w:r>
      <w:r w:rsidRPr="006148F7">
        <w:t>komponentów tego projektu poświęcony był ochronie praw osób starszych</w:t>
      </w:r>
      <w:r w:rsidR="009E18EF">
        <w:t xml:space="preserve"> i </w:t>
      </w:r>
      <w:r w:rsidRPr="006148F7">
        <w:t>osób</w:t>
      </w:r>
      <w:r w:rsidR="009E18EF">
        <w:t xml:space="preserve"> z </w:t>
      </w:r>
      <w:r w:rsidRPr="006148F7">
        <w:t>niepełnosprawnościami</w:t>
      </w:r>
      <w:r w:rsidR="009E18EF">
        <w:t xml:space="preserve"> w </w:t>
      </w:r>
      <w:r w:rsidRPr="006148F7">
        <w:t>Azerbejdżanie. Eksperci Biura Rzecznika przeprowadzali szkolenia dotyczące wdrożenia Konwencji</w:t>
      </w:r>
      <w:r w:rsidR="009E18EF">
        <w:t xml:space="preserve"> o </w:t>
      </w:r>
      <w:r w:rsidRPr="006148F7">
        <w:t>prawach osób niepełnosprawnych, przygotowali analizę luk prawnych</w:t>
      </w:r>
      <w:r w:rsidR="009E18EF">
        <w:t xml:space="preserve"> i </w:t>
      </w:r>
      <w:r w:rsidRPr="006148F7">
        <w:t>najpilniejszych potrzeb</w:t>
      </w:r>
      <w:r w:rsidR="009E18EF">
        <w:t xml:space="preserve"> w </w:t>
      </w:r>
      <w:r w:rsidRPr="006148F7">
        <w:t>zakresie ochrony praw człowieka osób starszych</w:t>
      </w:r>
      <w:r w:rsidR="009E18EF">
        <w:t xml:space="preserve"> i </w:t>
      </w:r>
      <w:r w:rsidRPr="006148F7">
        <w:t>osób</w:t>
      </w:r>
      <w:r w:rsidR="009E18EF">
        <w:t xml:space="preserve"> z </w:t>
      </w:r>
      <w:r w:rsidRPr="006148F7">
        <w:t>niepełnosprawnościami oraz opracowali strategie Biura Ombudsmana</w:t>
      </w:r>
      <w:r w:rsidR="009E18EF">
        <w:t xml:space="preserve"> i </w:t>
      </w:r>
      <w:r w:rsidRPr="006148F7">
        <w:t>plany pracy</w:t>
      </w:r>
      <w:r w:rsidR="009E18EF">
        <w:t xml:space="preserve"> w </w:t>
      </w:r>
      <w:r w:rsidRPr="006148F7">
        <w:t>tych obszarach.</w:t>
      </w:r>
    </w:p>
    <w:p w:rsidR="00D50B44" w:rsidRDefault="008B1224" w:rsidP="00203031">
      <w:pPr>
        <w:pStyle w:val="Styl1"/>
      </w:pPr>
      <w:r w:rsidRPr="006148F7">
        <w:t>We współpracy</w:t>
      </w:r>
      <w:r w:rsidR="009E18EF">
        <w:t xml:space="preserve"> z </w:t>
      </w:r>
      <w:r w:rsidRPr="006148F7">
        <w:t>Biurem Instytucji Demokratycznych</w:t>
      </w:r>
      <w:r w:rsidR="009E18EF">
        <w:t xml:space="preserve"> i </w:t>
      </w:r>
      <w:r w:rsidRPr="006148F7">
        <w:t xml:space="preserve">Praw Człowieka (ODIHR) Rzecznik kontynuował także realizację projektu finansowanego ze środków Komisji Europejskiej, dotyczącego kompleksowej reakcji na przestępstwa motywowane uprzedzeniami </w:t>
      </w:r>
      <w:r w:rsidR="00C72896">
        <w:t>„</w:t>
      </w:r>
      <w:r w:rsidRPr="006148F7">
        <w:t>Building</w:t>
      </w:r>
      <w:r w:rsidR="00CC7107">
        <w:t xml:space="preserve"> a</w:t>
      </w:r>
      <w:r w:rsidR="00574971">
        <w:t xml:space="preserve"> </w:t>
      </w:r>
      <w:r w:rsidRPr="006148F7">
        <w:t>Comprehensive Criminal Justice Response to Hate Crime</w:t>
      </w:r>
      <w:r w:rsidR="00C72896">
        <w:t>”</w:t>
      </w:r>
      <w:r w:rsidRPr="006148F7">
        <w:t>. Rzecznik koordynuje przeprowadzenie ogólnopolskich badań na temat tzw. „ciemnej liczby” przestępstw motywowanych uprzedzeniami, to jest czynów zabronionych, które</w:t>
      </w:r>
      <w:r w:rsidR="00CC7107">
        <w:t xml:space="preserve"> nie</w:t>
      </w:r>
      <w:r w:rsidR="00574971">
        <w:t xml:space="preserve"> </w:t>
      </w:r>
      <w:r w:rsidRPr="006148F7">
        <w:t>zostały zgłoszone żadnym organom ścigania.</w:t>
      </w:r>
      <w:r w:rsidR="002D1487">
        <w:t xml:space="preserve"> W</w:t>
      </w:r>
      <w:r w:rsidR="00574971">
        <w:t xml:space="preserve"> </w:t>
      </w:r>
      <w:r w:rsidR="00422151">
        <w:t>2017</w:t>
      </w:r>
      <w:r w:rsidR="00574971">
        <w:t xml:space="preserve"> </w:t>
      </w:r>
      <w:r w:rsidR="00417C70">
        <w:t xml:space="preserve">r. </w:t>
      </w:r>
      <w:r w:rsidRPr="006148F7">
        <w:t>opracowano metodologię badania, wyłoniono agencję badawczą odpowiedzialną za przeprowadzenie badania</w:t>
      </w:r>
      <w:r w:rsidR="009E18EF">
        <w:t xml:space="preserve"> w </w:t>
      </w:r>
      <w:r w:rsidRPr="006148F7">
        <w:t>terenie, nawiązano współpracę</w:t>
      </w:r>
      <w:r w:rsidR="009E18EF">
        <w:t xml:space="preserve"> z </w:t>
      </w:r>
      <w:r w:rsidRPr="006148F7">
        <w:t>Ośrodkiem Badań nad Migracjami Uniwersytetu Warszawskiego, przeprowadzono jakościową część badania</w:t>
      </w:r>
      <w:r w:rsidR="009E18EF">
        <w:t xml:space="preserve"> i </w:t>
      </w:r>
      <w:r w:rsidRPr="006148F7">
        <w:t>przeprowadzono testy narzędzia badawczego. Zakończenie badania planowane jest na połowę marca 2018</w:t>
      </w:r>
      <w:r w:rsidR="00574971">
        <w:t xml:space="preserve"> </w:t>
      </w:r>
      <w:r w:rsidR="00085CD1">
        <w:t>r.,</w:t>
      </w:r>
      <w:r w:rsidR="00CC7107">
        <w:t xml:space="preserve"> a</w:t>
      </w:r>
      <w:r w:rsidR="00574971">
        <w:t xml:space="preserve"> </w:t>
      </w:r>
      <w:r w:rsidRPr="006148F7">
        <w:t>prezentacja raportu – na kwiecień 2018</w:t>
      </w:r>
      <w:r w:rsidR="00574971">
        <w:t xml:space="preserve"> </w:t>
      </w:r>
      <w:r w:rsidR="00417C70">
        <w:t>r</w:t>
      </w:r>
      <w:r w:rsidR="00D50B44">
        <w:t>.</w:t>
      </w:r>
    </w:p>
    <w:p w:rsidR="00587A72" w:rsidRPr="006148F7" w:rsidRDefault="00D50B44">
      <w:pPr>
        <w:spacing w:after="200" w:line="24" w:lineRule="auto"/>
        <w:rPr>
          <w:spacing w:val="5"/>
        </w:rPr>
      </w:pPr>
      <w:r>
        <w:t xml:space="preserve"> </w:t>
      </w:r>
      <w:r w:rsidR="00587A72" w:rsidRPr="006148F7">
        <w:br w:type="page"/>
      </w:r>
    </w:p>
    <w:p w:rsidR="00587A72" w:rsidRPr="006148F7" w:rsidRDefault="00587A72" w:rsidP="00A119AB">
      <w:pPr>
        <w:pStyle w:val="Nagwek2"/>
      </w:pPr>
      <w:bookmarkStart w:id="1586" w:name="_Toc513723465"/>
      <w:bookmarkStart w:id="1587" w:name="_Toc515022521"/>
      <w:r w:rsidRPr="006148F7">
        <w:lastRenderedPageBreak/>
        <w:t>Załącznik 5</w:t>
      </w:r>
      <w:bookmarkStart w:id="1588" w:name="_Toc513723466"/>
      <w:bookmarkEnd w:id="1586"/>
      <w:r w:rsidR="0048706E">
        <w:br/>
      </w:r>
      <w:r w:rsidRPr="006148F7">
        <w:t>Wizyty</w:t>
      </w:r>
      <w:r w:rsidR="009E18EF">
        <w:t xml:space="preserve"> i </w:t>
      </w:r>
      <w:r w:rsidRPr="006148F7">
        <w:t>spotkania Rzecznika Praw Obywatelskich</w:t>
      </w:r>
      <w:bookmarkEnd w:id="1588"/>
      <w:bookmarkEnd w:id="1587"/>
    </w:p>
    <w:p w:rsidR="000C3485" w:rsidRPr="006148F7" w:rsidRDefault="000C3485" w:rsidP="000C3485">
      <w:pPr>
        <w:pStyle w:val="Nagwek3"/>
      </w:pPr>
      <w:bookmarkStart w:id="1589" w:name="_Toc513723472"/>
      <w:bookmarkStart w:id="1590" w:name="_Toc515022522"/>
      <w:bookmarkStart w:id="1591" w:name="_Toc513723467"/>
      <w:r w:rsidRPr="006148F7">
        <w:t xml:space="preserve">Wyjazdy terenowe Rzecznika Praw Obywatelskich </w:t>
      </w:r>
      <w:r w:rsidR="00394A82">
        <w:t>oraz spotkania regionalne RPO</w:t>
      </w:r>
      <w:r w:rsidRPr="006148F7">
        <w:t>– przyjmowanie skarg obywateli</w:t>
      </w:r>
      <w:r w:rsidR="009E18EF">
        <w:t xml:space="preserve"> w </w:t>
      </w:r>
      <w:r w:rsidRPr="006148F7">
        <w:t>terenie</w:t>
      </w:r>
      <w:bookmarkEnd w:id="1589"/>
      <w:bookmarkEnd w:id="1590"/>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6662"/>
        <w:gridCol w:w="2606"/>
      </w:tblGrid>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color w:val="000000" w:themeColor="text1"/>
                <w:szCs w:val="24"/>
                <w:shd w:val="clear" w:color="auto" w:fill="FFFEFE"/>
              </w:rPr>
            </w:pPr>
            <w:r w:rsidRPr="006148F7">
              <w:rPr>
                <w:color w:val="000000" w:themeColor="text1"/>
                <w:szCs w:val="24"/>
                <w:shd w:val="clear" w:color="auto" w:fill="FFFEFE"/>
              </w:rPr>
              <w:t>Przyjęcia interesantów</w:t>
            </w:r>
            <w:r w:rsidR="009E18EF">
              <w:rPr>
                <w:color w:val="000000" w:themeColor="text1"/>
                <w:szCs w:val="24"/>
                <w:shd w:val="clear" w:color="auto" w:fill="FFFEFE"/>
              </w:rPr>
              <w:t xml:space="preserve"> w </w:t>
            </w:r>
            <w:r w:rsidRPr="006148F7">
              <w:rPr>
                <w:szCs w:val="24"/>
              </w:rPr>
              <w:t>Urzędzie Miasta</w:t>
            </w:r>
            <w:r w:rsidR="009E18EF">
              <w:rPr>
                <w:szCs w:val="24"/>
              </w:rPr>
              <w:t xml:space="preserve"> w </w:t>
            </w:r>
            <w:r w:rsidRPr="006148F7">
              <w:rPr>
                <w:szCs w:val="24"/>
              </w:rPr>
              <w:t>Słupsku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color w:val="000000" w:themeColor="text1"/>
                <w:szCs w:val="24"/>
              </w:rPr>
            </w:pPr>
            <w:r w:rsidRPr="006148F7">
              <w:rPr>
                <w:color w:val="000000" w:themeColor="text1"/>
                <w:szCs w:val="24"/>
              </w:rPr>
              <w:t>12.01.</w:t>
            </w:r>
            <w:r>
              <w:rPr>
                <w:color w:val="000000" w:themeColor="text1"/>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color w:val="000000" w:themeColor="text1"/>
                <w:szCs w:val="24"/>
              </w:rPr>
            </w:pPr>
            <w:r w:rsidRPr="006148F7">
              <w:rPr>
                <w:szCs w:val="24"/>
              </w:rPr>
              <w:t>Co można zrobić</w:t>
            </w:r>
            <w:r w:rsidR="009E18EF">
              <w:rPr>
                <w:szCs w:val="24"/>
              </w:rPr>
              <w:t xml:space="preserve"> z </w:t>
            </w:r>
            <w:r w:rsidRPr="006148F7">
              <w:rPr>
                <w:szCs w:val="24"/>
              </w:rPr>
              <w:t>kredytem „frankowym?” Wspólna akcja informacyjna Rzecznika Praw Obywatelskich</w:t>
            </w:r>
            <w:r w:rsidR="009E18EF">
              <w:rPr>
                <w:szCs w:val="24"/>
              </w:rPr>
              <w:t xml:space="preserve"> i </w:t>
            </w:r>
            <w:r w:rsidRPr="006148F7">
              <w:rPr>
                <w:szCs w:val="24"/>
              </w:rPr>
              <w:t>Rzecznika Finansowego. Wrocław.</w:t>
            </w:r>
          </w:p>
        </w:tc>
        <w:tc>
          <w:tcPr>
            <w:tcW w:w="2546" w:type="dxa"/>
          </w:tcPr>
          <w:p w:rsidR="000C3485" w:rsidRPr="006148F7" w:rsidRDefault="000C3485" w:rsidP="00352ECF">
            <w:pPr>
              <w:autoSpaceDE w:val="0"/>
              <w:autoSpaceDN w:val="0"/>
              <w:spacing w:after="0" w:line="320" w:lineRule="atLeast"/>
              <w:rPr>
                <w:color w:val="000000" w:themeColor="text1"/>
                <w:szCs w:val="24"/>
              </w:rPr>
            </w:pPr>
            <w:r w:rsidRPr="006148F7">
              <w:rPr>
                <w:color w:val="000000" w:themeColor="text1"/>
                <w:szCs w:val="24"/>
              </w:rPr>
              <w:t>13.01.</w:t>
            </w:r>
            <w:r>
              <w:rPr>
                <w:color w:val="000000" w:themeColor="text1"/>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color w:val="000000" w:themeColor="text1"/>
                <w:szCs w:val="24"/>
                <w:shd w:val="clear" w:color="auto" w:fill="FFFEFE"/>
              </w:rPr>
            </w:pPr>
            <w:r w:rsidRPr="006148F7">
              <w:rPr>
                <w:color w:val="000000" w:themeColor="text1"/>
                <w:szCs w:val="24"/>
                <w:shd w:val="clear" w:color="auto" w:fill="FFFEFE"/>
              </w:rPr>
              <w:t>Przyjęcia interesantów</w:t>
            </w:r>
            <w:r w:rsidR="009E18EF">
              <w:rPr>
                <w:color w:val="000000" w:themeColor="text1"/>
                <w:szCs w:val="24"/>
                <w:shd w:val="clear" w:color="auto" w:fill="FFFEFE"/>
              </w:rPr>
              <w:t xml:space="preserve"> w </w:t>
            </w:r>
            <w:r w:rsidRPr="006148F7">
              <w:rPr>
                <w:szCs w:val="24"/>
              </w:rPr>
              <w:t>Kujawsko-Pomorskim Urzędzie Wojewódzkim</w:t>
            </w:r>
            <w:r w:rsidR="009E18EF">
              <w:rPr>
                <w:szCs w:val="24"/>
              </w:rPr>
              <w:t xml:space="preserve"> w </w:t>
            </w:r>
            <w:r w:rsidRPr="006148F7">
              <w:rPr>
                <w:szCs w:val="24"/>
              </w:rPr>
              <w:t>Bydgoszczy (oraz dyżur eksperta finansowego</w:t>
            </w:r>
            <w:r w:rsidR="009E18EF">
              <w:rPr>
                <w:szCs w:val="24"/>
              </w:rPr>
              <w:t xml:space="preserve"> w </w:t>
            </w:r>
            <w:r w:rsidRPr="006148F7">
              <w:rPr>
                <w:szCs w:val="24"/>
              </w:rPr>
              <w:t>sprawie kredytów „frankowych”)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color w:val="000000" w:themeColor="text1"/>
                <w:szCs w:val="24"/>
              </w:rPr>
            </w:pPr>
            <w:r w:rsidRPr="006148F7">
              <w:rPr>
                <w:color w:val="000000" w:themeColor="text1"/>
                <w:szCs w:val="24"/>
              </w:rPr>
              <w:t>20.01.</w:t>
            </w:r>
            <w:r>
              <w:rPr>
                <w:color w:val="000000" w:themeColor="text1"/>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color w:val="000000" w:themeColor="text1"/>
                <w:szCs w:val="24"/>
              </w:rPr>
            </w:pPr>
            <w:r w:rsidRPr="006148F7">
              <w:rPr>
                <w:szCs w:val="24"/>
              </w:rPr>
              <w:t>Co można</w:t>
            </w:r>
            <w:r w:rsidR="009E18EF">
              <w:rPr>
                <w:szCs w:val="24"/>
              </w:rPr>
              <w:t xml:space="preserve"> z </w:t>
            </w:r>
            <w:r w:rsidRPr="006148F7">
              <w:rPr>
                <w:szCs w:val="24"/>
              </w:rPr>
              <w:t>robić</w:t>
            </w:r>
            <w:r w:rsidR="009E18EF">
              <w:rPr>
                <w:szCs w:val="24"/>
              </w:rPr>
              <w:t xml:space="preserve"> z </w:t>
            </w:r>
            <w:r w:rsidRPr="006148F7">
              <w:rPr>
                <w:szCs w:val="24"/>
              </w:rPr>
              <w:t>kredytem „frankowym?” Wspólna akcja informacyjna Rzecznika Praw Obywatelskich</w:t>
            </w:r>
            <w:r w:rsidR="009E18EF">
              <w:rPr>
                <w:szCs w:val="24"/>
              </w:rPr>
              <w:t xml:space="preserve"> i </w:t>
            </w:r>
            <w:r w:rsidRPr="006148F7">
              <w:rPr>
                <w:szCs w:val="24"/>
              </w:rPr>
              <w:t>Rzecznika Finansowego. Katowice.</w:t>
            </w:r>
          </w:p>
        </w:tc>
        <w:tc>
          <w:tcPr>
            <w:tcW w:w="2546" w:type="dxa"/>
          </w:tcPr>
          <w:p w:rsidR="000C3485" w:rsidRPr="006148F7" w:rsidRDefault="000C3485" w:rsidP="00352ECF">
            <w:pPr>
              <w:autoSpaceDE w:val="0"/>
              <w:autoSpaceDN w:val="0"/>
              <w:spacing w:after="0" w:line="320" w:lineRule="atLeast"/>
              <w:rPr>
                <w:color w:val="000000" w:themeColor="text1"/>
                <w:szCs w:val="24"/>
              </w:rPr>
            </w:pPr>
            <w:r w:rsidRPr="006148F7">
              <w:rPr>
                <w:color w:val="000000" w:themeColor="text1"/>
                <w:szCs w:val="24"/>
              </w:rPr>
              <w:t>25.01.</w:t>
            </w:r>
            <w:r>
              <w:rPr>
                <w:color w:val="000000" w:themeColor="text1"/>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color w:val="000000" w:themeColor="text1"/>
                <w:szCs w:val="24"/>
                <w:shd w:val="clear" w:color="auto" w:fill="FFFEFE"/>
              </w:rPr>
              <w:t>Przyjęcia interesantów</w:t>
            </w:r>
            <w:r w:rsidR="009E18EF">
              <w:rPr>
                <w:color w:val="000000" w:themeColor="text1"/>
                <w:szCs w:val="24"/>
                <w:shd w:val="clear" w:color="auto" w:fill="FFFEFE"/>
              </w:rPr>
              <w:t xml:space="preserve"> w </w:t>
            </w:r>
            <w:r w:rsidRPr="006148F7">
              <w:rPr>
                <w:szCs w:val="24"/>
              </w:rPr>
              <w:t>Urzędzie Marszałkowskim Województwa Świętokrzyskiego</w:t>
            </w:r>
            <w:r w:rsidR="009E18EF">
              <w:rPr>
                <w:szCs w:val="24"/>
              </w:rPr>
              <w:t xml:space="preserve"> w </w:t>
            </w:r>
            <w:r w:rsidRPr="006148F7">
              <w:rPr>
                <w:szCs w:val="24"/>
              </w:rPr>
              <w:t>Kielcach (oraz dyżur eksperta finansowego</w:t>
            </w:r>
            <w:r w:rsidR="009E18EF">
              <w:rPr>
                <w:szCs w:val="24"/>
              </w:rPr>
              <w:t xml:space="preserve"> w </w:t>
            </w:r>
            <w:r w:rsidRPr="006148F7">
              <w:rPr>
                <w:szCs w:val="24"/>
              </w:rPr>
              <w:t>sprawie kredytów „frankowych”) przez pracowników Biura RPO</w:t>
            </w:r>
            <w:r w:rsidR="009E18EF">
              <w:rPr>
                <w:szCs w:val="24"/>
              </w:rPr>
              <w:t xml:space="preserve"> w </w:t>
            </w:r>
            <w:r w:rsidRPr="006148F7">
              <w:rPr>
                <w:szCs w:val="24"/>
              </w:rPr>
              <w:t>Warszawie</w:t>
            </w:r>
            <w:r>
              <w:rPr>
                <w:szCs w:val="24"/>
              </w:rPr>
              <w:t xml:space="preserve"> </w:t>
            </w:r>
            <w:r w:rsidRPr="00265C61">
              <w:t>oraz pracowników Biura PT</w:t>
            </w:r>
            <w:r w:rsidR="009E18EF">
              <w:t xml:space="preserve"> w </w:t>
            </w:r>
            <w:r w:rsidRPr="00265C61">
              <w:t>Katowicach</w:t>
            </w:r>
            <w:r w:rsidRPr="006148F7">
              <w:rPr>
                <w:szCs w:val="24"/>
              </w:rPr>
              <w:t>.</w:t>
            </w:r>
          </w:p>
        </w:tc>
        <w:tc>
          <w:tcPr>
            <w:tcW w:w="2546" w:type="dxa"/>
          </w:tcPr>
          <w:p w:rsidR="000C3485" w:rsidRPr="006148F7" w:rsidRDefault="000C3485" w:rsidP="00352ECF">
            <w:pPr>
              <w:autoSpaceDE w:val="0"/>
              <w:autoSpaceDN w:val="0"/>
              <w:spacing w:after="0" w:line="320" w:lineRule="atLeast"/>
              <w:rPr>
                <w:color w:val="000000" w:themeColor="text1"/>
                <w:szCs w:val="24"/>
              </w:rPr>
            </w:pPr>
            <w:r w:rsidRPr="006148F7">
              <w:rPr>
                <w:color w:val="000000" w:themeColor="text1"/>
                <w:szCs w:val="24"/>
              </w:rPr>
              <w:t>26.01.</w:t>
            </w:r>
            <w:r>
              <w:rPr>
                <w:color w:val="000000" w:themeColor="text1"/>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color w:val="000000" w:themeColor="text1"/>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rPr>
              <w:t>Urzędzie Miasta</w:t>
            </w:r>
            <w:r w:rsidR="009E18EF">
              <w:rPr>
                <w:szCs w:val="24"/>
              </w:rPr>
              <w:t xml:space="preserve"> w </w:t>
            </w:r>
            <w:r w:rsidRPr="006148F7">
              <w:rPr>
                <w:szCs w:val="24"/>
              </w:rPr>
              <w:t>Lublinie (oraz dyżur eksperta finansowego</w:t>
            </w:r>
            <w:r w:rsidR="009E18EF">
              <w:rPr>
                <w:szCs w:val="24"/>
              </w:rPr>
              <w:t xml:space="preserve"> w </w:t>
            </w:r>
            <w:r w:rsidRPr="006148F7">
              <w:rPr>
                <w:szCs w:val="24"/>
              </w:rPr>
              <w:t>sprawie kredytów „frankowych”) przez pracownika 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color w:val="000000" w:themeColor="text1"/>
                <w:szCs w:val="24"/>
              </w:rPr>
            </w:pPr>
            <w:r w:rsidRPr="006148F7">
              <w:rPr>
                <w:color w:val="000000" w:themeColor="text1"/>
                <w:szCs w:val="24"/>
              </w:rPr>
              <w:t>27.01.</w:t>
            </w:r>
            <w:r>
              <w:rPr>
                <w:color w:val="000000" w:themeColor="text1"/>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rPr>
              <w:t>Urzędzie Miasta</w:t>
            </w:r>
            <w:r w:rsidR="009E18EF">
              <w:rPr>
                <w:szCs w:val="24"/>
              </w:rPr>
              <w:t xml:space="preserve"> w </w:t>
            </w:r>
            <w:r w:rsidRPr="006148F7">
              <w:rPr>
                <w:szCs w:val="24"/>
              </w:rPr>
              <w:t>Szczecinie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color w:val="000000" w:themeColor="text1"/>
                <w:szCs w:val="24"/>
              </w:rPr>
            </w:pPr>
            <w:r w:rsidRPr="006148F7">
              <w:rPr>
                <w:color w:val="000000" w:themeColor="text1"/>
                <w:szCs w:val="24"/>
              </w:rPr>
              <w:t>30–31.01.</w:t>
            </w:r>
            <w:r>
              <w:rPr>
                <w:color w:val="000000" w:themeColor="text1"/>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rPr>
              <w:t>Co można</w:t>
            </w:r>
            <w:r w:rsidR="009E18EF">
              <w:rPr>
                <w:szCs w:val="24"/>
              </w:rPr>
              <w:t xml:space="preserve"> z </w:t>
            </w:r>
            <w:r w:rsidRPr="006148F7">
              <w:rPr>
                <w:szCs w:val="24"/>
              </w:rPr>
              <w:t>robić</w:t>
            </w:r>
            <w:r w:rsidR="009E18EF">
              <w:rPr>
                <w:szCs w:val="24"/>
              </w:rPr>
              <w:t xml:space="preserve"> z </w:t>
            </w:r>
            <w:r w:rsidRPr="006148F7">
              <w:rPr>
                <w:szCs w:val="24"/>
              </w:rPr>
              <w:t>kredytem „frankowym”? Wspólna akcja informacyjna Rzecznika Praw Obywatelskich</w:t>
            </w:r>
            <w:r w:rsidR="009E18EF">
              <w:rPr>
                <w:szCs w:val="24"/>
              </w:rPr>
              <w:t xml:space="preserve"> i </w:t>
            </w:r>
            <w:r w:rsidRPr="006148F7">
              <w:rPr>
                <w:szCs w:val="24"/>
              </w:rPr>
              <w:t>Rzecznika Finansowego. Gdańsk.</w:t>
            </w:r>
          </w:p>
        </w:tc>
        <w:tc>
          <w:tcPr>
            <w:tcW w:w="2546" w:type="dxa"/>
          </w:tcPr>
          <w:p w:rsidR="000C3485" w:rsidRPr="006148F7" w:rsidRDefault="000C3485" w:rsidP="00352ECF">
            <w:pPr>
              <w:autoSpaceDE w:val="0"/>
              <w:autoSpaceDN w:val="0"/>
              <w:spacing w:after="0" w:line="320" w:lineRule="atLeast"/>
              <w:rPr>
                <w:color w:val="000000" w:themeColor="text1"/>
                <w:szCs w:val="24"/>
              </w:rPr>
            </w:pPr>
            <w:r w:rsidRPr="006148F7">
              <w:rPr>
                <w:color w:val="000000" w:themeColor="text1"/>
                <w:szCs w:val="24"/>
              </w:rPr>
              <w:t>08.02.</w:t>
            </w:r>
            <w:r>
              <w:rPr>
                <w:color w:val="000000" w:themeColor="text1"/>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Default="000C3485" w:rsidP="00352ECF">
            <w:pPr>
              <w:autoSpaceDE w:val="0"/>
              <w:autoSpaceDN w:val="0"/>
              <w:spacing w:after="0" w:line="320" w:lineRule="atLeast"/>
              <w:rPr>
                <w:szCs w:val="24"/>
                <w:shd w:val="clear" w:color="auto" w:fill="FFFEFE"/>
              </w:rPr>
            </w:pPr>
            <w:r>
              <w:rPr>
                <w:szCs w:val="24"/>
                <w:shd w:val="clear" w:color="auto" w:fill="FFFEFE"/>
              </w:rPr>
              <w:t>Spotkania</w:t>
            </w:r>
            <w:r w:rsidRPr="006148F7">
              <w:rPr>
                <w:szCs w:val="24"/>
                <w:shd w:val="clear" w:color="auto" w:fill="FFFEFE"/>
              </w:rPr>
              <w:t xml:space="preserve"> </w:t>
            </w:r>
            <w:r>
              <w:rPr>
                <w:szCs w:val="24"/>
                <w:shd w:val="clear" w:color="auto" w:fill="FFFEFE"/>
              </w:rPr>
              <w:t xml:space="preserve">rzecznika praw obywatelskich Adama </w:t>
            </w:r>
            <w:r>
              <w:rPr>
                <w:szCs w:val="24"/>
                <w:shd w:val="clear" w:color="auto" w:fill="FFFEFE"/>
              </w:rPr>
              <w:lastRenderedPageBreak/>
              <w:t>Bodnara</w:t>
            </w:r>
            <w:r w:rsidR="009E18EF">
              <w:rPr>
                <w:szCs w:val="24"/>
                <w:shd w:val="clear" w:color="auto" w:fill="FFFEFE"/>
              </w:rPr>
              <w:t xml:space="preserve"> w </w:t>
            </w:r>
            <w:r w:rsidRPr="006148F7">
              <w:rPr>
                <w:szCs w:val="24"/>
                <w:u w:val="single"/>
              </w:rPr>
              <w:t>ramach spotkań regionalnych</w:t>
            </w:r>
            <w:r>
              <w:rPr>
                <w:szCs w:val="24"/>
                <w:shd w:val="clear" w:color="auto" w:fill="FFFEFE"/>
              </w:rPr>
              <w:t>:</w:t>
            </w:r>
          </w:p>
          <w:p w:rsidR="000C3485" w:rsidRDefault="000C3485" w:rsidP="00352ECF">
            <w:pPr>
              <w:numPr>
                <w:ilvl w:val="0"/>
                <w:numId w:val="163"/>
              </w:numPr>
              <w:autoSpaceDE w:val="0"/>
              <w:autoSpaceDN w:val="0"/>
              <w:spacing w:after="0" w:line="320" w:lineRule="atLeast"/>
              <w:ind w:left="178" w:hanging="178"/>
              <w:rPr>
                <w:szCs w:val="24"/>
              </w:rPr>
            </w:pPr>
            <w:r w:rsidRPr="00E64D71">
              <w:rPr>
                <w:szCs w:val="24"/>
              </w:rPr>
              <w:t xml:space="preserve">z uczniami </w:t>
            </w:r>
            <w:r w:rsidRPr="006148F7">
              <w:rPr>
                <w:szCs w:val="24"/>
              </w:rPr>
              <w:t>zespołu Szkół Ponadgimnazjalnych</w:t>
            </w:r>
            <w:r w:rsidR="009E18EF">
              <w:rPr>
                <w:szCs w:val="24"/>
              </w:rPr>
              <w:t xml:space="preserve"> w </w:t>
            </w:r>
            <w:r w:rsidRPr="006148F7">
              <w:rPr>
                <w:szCs w:val="24"/>
              </w:rPr>
              <w:t>Łochowie</w:t>
            </w:r>
            <w:r>
              <w:rPr>
                <w:szCs w:val="24"/>
              </w:rPr>
              <w:t>,</w:t>
            </w:r>
          </w:p>
          <w:p w:rsidR="000C3485" w:rsidRDefault="000C3485" w:rsidP="00352ECF">
            <w:pPr>
              <w:numPr>
                <w:ilvl w:val="0"/>
                <w:numId w:val="163"/>
              </w:numPr>
              <w:autoSpaceDE w:val="0"/>
              <w:autoSpaceDN w:val="0"/>
              <w:spacing w:after="0" w:line="320" w:lineRule="atLeast"/>
              <w:ind w:left="178" w:hanging="178"/>
              <w:rPr>
                <w:szCs w:val="24"/>
              </w:rPr>
            </w:pPr>
            <w:r>
              <w:rPr>
                <w:szCs w:val="24"/>
              </w:rPr>
              <w:t xml:space="preserve">z </w:t>
            </w:r>
            <w:r w:rsidRPr="006148F7">
              <w:rPr>
                <w:szCs w:val="24"/>
              </w:rPr>
              <w:t>wychowankami Młodzieżowego Ośrodka Wychowawczego</w:t>
            </w:r>
            <w:r w:rsidR="009E18EF">
              <w:rPr>
                <w:szCs w:val="24"/>
              </w:rPr>
              <w:t xml:space="preserve"> w </w:t>
            </w:r>
            <w:r w:rsidRPr="006148F7">
              <w:rPr>
                <w:szCs w:val="24"/>
              </w:rPr>
              <w:t>Czuchowie Pieńkach</w:t>
            </w:r>
            <w:r>
              <w:rPr>
                <w:szCs w:val="24"/>
              </w:rPr>
              <w:t>,</w:t>
            </w:r>
          </w:p>
          <w:p w:rsidR="000C3485" w:rsidRDefault="000C3485" w:rsidP="00352ECF">
            <w:pPr>
              <w:numPr>
                <w:ilvl w:val="0"/>
                <w:numId w:val="163"/>
              </w:numPr>
              <w:autoSpaceDE w:val="0"/>
              <w:autoSpaceDN w:val="0"/>
              <w:spacing w:after="0" w:line="320" w:lineRule="atLeast"/>
              <w:ind w:left="178" w:hanging="178"/>
              <w:rPr>
                <w:szCs w:val="24"/>
              </w:rPr>
            </w:pPr>
            <w:r>
              <w:rPr>
                <w:szCs w:val="24"/>
              </w:rPr>
              <w:t xml:space="preserve">z </w:t>
            </w:r>
            <w:r w:rsidRPr="006148F7">
              <w:rPr>
                <w:szCs w:val="24"/>
              </w:rPr>
              <w:t>przedstawicielami Siedleckiego Stowarzyszenia Pomocy Osobom</w:t>
            </w:r>
            <w:r w:rsidR="009E18EF">
              <w:rPr>
                <w:szCs w:val="24"/>
              </w:rPr>
              <w:t xml:space="preserve"> z </w:t>
            </w:r>
            <w:r w:rsidRPr="006148F7">
              <w:rPr>
                <w:szCs w:val="24"/>
              </w:rPr>
              <w:t>Chorobą Alzheimera</w:t>
            </w:r>
            <w:r w:rsidR="009E18EF">
              <w:rPr>
                <w:szCs w:val="24"/>
              </w:rPr>
              <w:t xml:space="preserve"> w </w:t>
            </w:r>
            <w:r w:rsidRPr="006148F7">
              <w:rPr>
                <w:szCs w:val="24"/>
              </w:rPr>
              <w:t>Domu Pomocy Społecznej</w:t>
            </w:r>
            <w:r w:rsidR="009E18EF">
              <w:rPr>
                <w:szCs w:val="24"/>
              </w:rPr>
              <w:t xml:space="preserve"> w </w:t>
            </w:r>
            <w:r w:rsidRPr="006148F7">
              <w:rPr>
                <w:szCs w:val="24"/>
              </w:rPr>
              <w:t>Ptaszkach</w:t>
            </w:r>
            <w:r>
              <w:rPr>
                <w:szCs w:val="24"/>
              </w:rPr>
              <w:t>,</w:t>
            </w:r>
          </w:p>
          <w:p w:rsidR="00D50B44" w:rsidRDefault="000C3485" w:rsidP="00352ECF">
            <w:pPr>
              <w:numPr>
                <w:ilvl w:val="0"/>
                <w:numId w:val="163"/>
              </w:numPr>
              <w:autoSpaceDE w:val="0"/>
              <w:autoSpaceDN w:val="0"/>
              <w:spacing w:after="0" w:line="320" w:lineRule="atLeast"/>
              <w:ind w:left="178" w:hanging="178"/>
              <w:rPr>
                <w:szCs w:val="24"/>
              </w:rPr>
            </w:pPr>
            <w:r w:rsidRPr="00A0263E">
              <w:rPr>
                <w:szCs w:val="24"/>
              </w:rPr>
              <w:t>z przedstawicielami organizacji społecznych</w:t>
            </w:r>
            <w:r w:rsidR="009E18EF">
              <w:rPr>
                <w:szCs w:val="24"/>
              </w:rPr>
              <w:t xml:space="preserve"> w </w:t>
            </w:r>
            <w:r w:rsidRPr="00A0263E">
              <w:rPr>
                <w:szCs w:val="24"/>
              </w:rPr>
              <w:t>Siedlcach</w:t>
            </w:r>
            <w:r w:rsidR="00D50B44">
              <w:rPr>
                <w:szCs w:val="24"/>
              </w:rPr>
              <w:t>.</w:t>
            </w:r>
          </w:p>
          <w:p w:rsidR="000C3485" w:rsidRPr="006148F7" w:rsidRDefault="00D50B44" w:rsidP="00352ECF">
            <w:pPr>
              <w:autoSpaceDE w:val="0"/>
              <w:autoSpaceDN w:val="0"/>
              <w:spacing w:after="0" w:line="320" w:lineRule="atLeast"/>
              <w:rPr>
                <w:szCs w:val="24"/>
                <w:shd w:val="clear" w:color="auto" w:fill="FFFEFE"/>
              </w:rPr>
            </w:pPr>
            <w:r>
              <w:rPr>
                <w:szCs w:val="24"/>
              </w:rPr>
              <w:t xml:space="preserve"> </w:t>
            </w:r>
            <w:r w:rsidR="000C3485" w:rsidRPr="006148F7">
              <w:rPr>
                <w:szCs w:val="24"/>
              </w:rPr>
              <w:t>Barbara Imiołczyk</w:t>
            </w:r>
            <w:r w:rsidR="000C3485">
              <w:rPr>
                <w:szCs w:val="24"/>
              </w:rPr>
              <w:t>, dyrektorka Zespołu</w:t>
            </w:r>
            <w:r w:rsidR="000C3485" w:rsidRPr="006148F7">
              <w:rPr>
                <w:szCs w:val="24"/>
              </w:rPr>
              <w:t xml:space="preserve">, Dariusz Supeł </w:t>
            </w:r>
            <w:r w:rsidR="000C3485">
              <w:rPr>
                <w:szCs w:val="24"/>
              </w:rPr>
              <w:t>zastępca dyrektorki Zespołu</w:t>
            </w:r>
            <w:r w:rsidR="000C3485" w:rsidRPr="006148F7">
              <w:rPr>
                <w:szCs w:val="24"/>
              </w:rPr>
              <w:t xml:space="preserve">, </w:t>
            </w:r>
            <w:r w:rsidR="000C3485">
              <w:rPr>
                <w:szCs w:val="24"/>
              </w:rPr>
              <w:t xml:space="preserve">Magdalena Wilczyńska, asystentka RPO, </w:t>
            </w:r>
            <w:r w:rsidR="000C3485" w:rsidRPr="006148F7">
              <w:rPr>
                <w:szCs w:val="24"/>
              </w:rPr>
              <w:t>Mariola Bielawska-Górna</w:t>
            </w:r>
            <w:r w:rsidR="000C3485">
              <w:rPr>
                <w:szCs w:val="24"/>
              </w:rPr>
              <w:t xml:space="preserve">, główny specjalista, </w:t>
            </w:r>
            <w:r w:rsidR="000C3485" w:rsidRPr="006148F7">
              <w:rPr>
                <w:szCs w:val="24"/>
              </w:rPr>
              <w:t>Anna Grzelak</w:t>
            </w:r>
            <w:r w:rsidR="000C3485">
              <w:rPr>
                <w:szCs w:val="24"/>
              </w:rPr>
              <w:t>, główny specjalista,</w:t>
            </w:r>
            <w:r w:rsidR="000C3485" w:rsidRPr="006148F7">
              <w:rPr>
                <w:szCs w:val="24"/>
              </w:rPr>
              <w:t xml:space="preserve"> Ewa Tułodziecka-Czapska</w:t>
            </w:r>
            <w:r w:rsidR="000C3485">
              <w:rPr>
                <w:szCs w:val="24"/>
              </w:rPr>
              <w:t>,</w:t>
            </w:r>
            <w:r w:rsidR="000C3485" w:rsidRPr="006148F7">
              <w:rPr>
                <w:szCs w:val="24"/>
              </w:rPr>
              <w:t xml:space="preserve"> </w:t>
            </w:r>
            <w:r w:rsidR="000C3485">
              <w:rPr>
                <w:szCs w:val="24"/>
              </w:rPr>
              <w:t>starszy r</w:t>
            </w:r>
            <w:r w:rsidR="000C3485" w:rsidRPr="006148F7">
              <w:rPr>
                <w:szCs w:val="24"/>
              </w:rPr>
              <w:t>adca administracyjny.</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lastRenderedPageBreak/>
              <w:t>08.02.</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color w:val="000000" w:themeColor="text1"/>
                <w:szCs w:val="24"/>
                <w:shd w:val="clear" w:color="auto" w:fill="FFFEFE"/>
              </w:rPr>
              <w:t>Przyjęcia interesantów</w:t>
            </w:r>
            <w:r w:rsidR="009E18EF">
              <w:rPr>
                <w:color w:val="000000" w:themeColor="text1"/>
                <w:szCs w:val="24"/>
                <w:shd w:val="clear" w:color="auto" w:fill="FFFEFE"/>
              </w:rPr>
              <w:t xml:space="preserve"> w </w:t>
            </w:r>
            <w:r w:rsidRPr="006148F7">
              <w:rPr>
                <w:szCs w:val="24"/>
              </w:rPr>
              <w:t>Urzędzie Miasta Słupsk (oraz dyżur eksperta finansowego</w:t>
            </w:r>
            <w:r w:rsidR="009E18EF">
              <w:rPr>
                <w:szCs w:val="24"/>
              </w:rPr>
              <w:t xml:space="preserve"> w </w:t>
            </w:r>
            <w:r w:rsidRPr="006148F7">
              <w:rPr>
                <w:szCs w:val="24"/>
              </w:rPr>
              <w:t>sprawie kredytów „frankowych”) przez pracowników Biura PT RPO</w:t>
            </w:r>
            <w:r w:rsidR="009E18EF">
              <w:rPr>
                <w:szCs w:val="24"/>
              </w:rPr>
              <w:t xml:space="preserve"> w </w:t>
            </w:r>
            <w:r w:rsidRPr="006148F7">
              <w:rPr>
                <w:szCs w:val="24"/>
              </w:rPr>
              <w:t>Gdańsku oraz pracowników 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09.02.</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rPr>
              <w:t>Kujawsko-Pomorskim Urzędzie Wojewódzkim</w:t>
            </w:r>
            <w:r w:rsidR="009E18EF">
              <w:rPr>
                <w:szCs w:val="24"/>
              </w:rPr>
              <w:t xml:space="preserve"> w </w:t>
            </w:r>
            <w:r w:rsidRPr="006148F7">
              <w:rPr>
                <w:szCs w:val="24"/>
              </w:rPr>
              <w:t>Bydgoszczy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17.02.</w:t>
            </w:r>
            <w:r>
              <w:rPr>
                <w:szCs w:val="24"/>
              </w:rPr>
              <w:t xml:space="preserve">2017 r. </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rHeight w:val="2079"/>
          <w:tblCellSpacing w:w="20" w:type="dxa"/>
        </w:trPr>
        <w:tc>
          <w:tcPr>
            <w:tcW w:w="508" w:type="dxa"/>
            <w:vMerge w:val="restart"/>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Borders>
              <w:bottom w:val="outset" w:sz="6" w:space="0" w:color="FDE9D9"/>
            </w:tcBorders>
          </w:tcPr>
          <w:p w:rsidR="000C3485" w:rsidRDefault="000C3485" w:rsidP="00352ECF">
            <w:pPr>
              <w:autoSpaceDE w:val="0"/>
              <w:autoSpaceDN w:val="0"/>
              <w:spacing w:after="0" w:line="320" w:lineRule="atLeast"/>
              <w:rPr>
                <w:szCs w:val="24"/>
              </w:rPr>
            </w:pPr>
            <w:r>
              <w:rPr>
                <w:szCs w:val="24"/>
                <w:shd w:val="clear" w:color="auto" w:fill="FFFEFE"/>
              </w:rPr>
              <w:t>Spotkania rzecznika praw obywatelskich Adama Bodnara</w:t>
            </w:r>
            <w:r w:rsidR="009E18EF">
              <w:rPr>
                <w:szCs w:val="24"/>
                <w:shd w:val="clear" w:color="auto" w:fill="FFFEFE"/>
              </w:rPr>
              <w:t xml:space="preserve"> w </w:t>
            </w:r>
            <w:r w:rsidRPr="006148F7">
              <w:rPr>
                <w:szCs w:val="24"/>
                <w:u w:val="single"/>
              </w:rPr>
              <w:t>ramach spotkań regionalnych</w:t>
            </w:r>
            <w:r w:rsidRPr="00E64D71">
              <w:rPr>
                <w:szCs w:val="24"/>
              </w:rPr>
              <w:t>:</w:t>
            </w:r>
          </w:p>
          <w:p w:rsidR="000C3485" w:rsidRDefault="000C3485" w:rsidP="00352ECF">
            <w:pPr>
              <w:numPr>
                <w:ilvl w:val="0"/>
                <w:numId w:val="163"/>
              </w:numPr>
              <w:autoSpaceDE w:val="0"/>
              <w:autoSpaceDN w:val="0"/>
              <w:spacing w:after="0" w:line="320" w:lineRule="atLeast"/>
              <w:ind w:left="178" w:hanging="178"/>
              <w:rPr>
                <w:szCs w:val="24"/>
              </w:rPr>
            </w:pPr>
            <w:r w:rsidRPr="00E64D71">
              <w:rPr>
                <w:szCs w:val="24"/>
              </w:rPr>
              <w:t>z</w:t>
            </w:r>
            <w:r w:rsidRPr="006148F7">
              <w:rPr>
                <w:szCs w:val="24"/>
              </w:rPr>
              <w:t xml:space="preserve"> </w:t>
            </w:r>
            <w:r>
              <w:rPr>
                <w:szCs w:val="24"/>
              </w:rPr>
              <w:t>przedstawicielami organizacji społecznych</w:t>
            </w:r>
            <w:r w:rsidR="009E18EF">
              <w:rPr>
                <w:szCs w:val="24"/>
              </w:rPr>
              <w:t xml:space="preserve"> w </w:t>
            </w:r>
            <w:r>
              <w:rPr>
                <w:szCs w:val="24"/>
              </w:rPr>
              <w:t>Brzegu</w:t>
            </w:r>
            <w:r w:rsidR="009E18EF">
              <w:rPr>
                <w:szCs w:val="24"/>
              </w:rPr>
              <w:t xml:space="preserve"> i </w:t>
            </w:r>
            <w:r>
              <w:rPr>
                <w:szCs w:val="24"/>
              </w:rPr>
              <w:t>Nysie,</w:t>
            </w:r>
          </w:p>
          <w:p w:rsidR="000C3485" w:rsidRPr="006148F7" w:rsidRDefault="000C3485" w:rsidP="00352ECF">
            <w:pPr>
              <w:numPr>
                <w:ilvl w:val="0"/>
                <w:numId w:val="163"/>
              </w:numPr>
              <w:autoSpaceDE w:val="0"/>
              <w:autoSpaceDN w:val="0"/>
              <w:spacing w:after="0" w:line="320" w:lineRule="atLeast"/>
              <w:ind w:left="178" w:hanging="178"/>
              <w:rPr>
                <w:szCs w:val="24"/>
                <w:shd w:val="clear" w:color="auto" w:fill="FFFEFE"/>
              </w:rPr>
            </w:pPr>
            <w:r w:rsidRPr="00081E28">
              <w:rPr>
                <w:szCs w:val="24"/>
              </w:rPr>
              <w:t>w Prudniku na temat praw</w:t>
            </w:r>
            <w:r w:rsidR="009E18EF">
              <w:rPr>
                <w:szCs w:val="24"/>
              </w:rPr>
              <w:t xml:space="preserve"> i </w:t>
            </w:r>
            <w:r w:rsidRPr="00081E28">
              <w:rPr>
                <w:szCs w:val="24"/>
              </w:rPr>
              <w:t>godności osób starszych</w:t>
            </w:r>
            <w:r w:rsidR="009E18EF">
              <w:rPr>
                <w:szCs w:val="24"/>
              </w:rPr>
              <w:t xml:space="preserve"> z </w:t>
            </w:r>
            <w:r w:rsidRPr="00081E28">
              <w:rPr>
                <w:szCs w:val="24"/>
              </w:rPr>
              <w:t>radami seniorów</w:t>
            </w:r>
            <w:r w:rsidR="009E18EF">
              <w:rPr>
                <w:szCs w:val="24"/>
              </w:rPr>
              <w:t xml:space="preserve"> z </w:t>
            </w:r>
            <w:r w:rsidRPr="00081E28">
              <w:rPr>
                <w:szCs w:val="24"/>
              </w:rPr>
              <w:t>Prudnika, Głubczyc</w:t>
            </w:r>
            <w:r w:rsidR="009E18EF">
              <w:rPr>
                <w:szCs w:val="24"/>
              </w:rPr>
              <w:t xml:space="preserve"> i </w:t>
            </w:r>
            <w:r w:rsidRPr="00081E28">
              <w:rPr>
                <w:szCs w:val="24"/>
              </w:rPr>
              <w:t>Głuchołaz</w:t>
            </w:r>
            <w:r>
              <w:rPr>
                <w:szCs w:val="24"/>
              </w:rPr>
              <w:t>,</w:t>
            </w:r>
          </w:p>
        </w:tc>
        <w:tc>
          <w:tcPr>
            <w:tcW w:w="2546" w:type="dxa"/>
            <w:tcBorders>
              <w:bottom w:val="outset" w:sz="6" w:space="0" w:color="FDE9D9"/>
            </w:tcBorders>
          </w:tcPr>
          <w:p w:rsidR="000C3485" w:rsidRPr="006148F7" w:rsidRDefault="000C3485" w:rsidP="00352ECF">
            <w:pPr>
              <w:autoSpaceDE w:val="0"/>
              <w:autoSpaceDN w:val="0"/>
              <w:spacing w:after="0" w:line="320" w:lineRule="atLeast"/>
              <w:rPr>
                <w:szCs w:val="24"/>
              </w:rPr>
            </w:pPr>
            <w:r w:rsidRPr="006148F7">
              <w:rPr>
                <w:szCs w:val="24"/>
              </w:rPr>
              <w:t>21.02.2017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rHeight w:val="1806"/>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Borders>
              <w:top w:val="outset" w:sz="6" w:space="0" w:color="FDE9D9"/>
              <w:bottom w:val="outset" w:sz="6" w:space="0" w:color="FDE9D9"/>
            </w:tcBorders>
          </w:tcPr>
          <w:p w:rsidR="000C3485" w:rsidRPr="00787DCF" w:rsidRDefault="000C3485" w:rsidP="00352ECF">
            <w:pPr>
              <w:numPr>
                <w:ilvl w:val="0"/>
                <w:numId w:val="163"/>
              </w:numPr>
              <w:autoSpaceDE w:val="0"/>
              <w:autoSpaceDN w:val="0"/>
              <w:spacing w:after="0" w:line="320" w:lineRule="atLeast"/>
              <w:ind w:left="178" w:hanging="178"/>
              <w:rPr>
                <w:szCs w:val="24"/>
              </w:rPr>
            </w:pPr>
            <w:r w:rsidRPr="00787DCF">
              <w:rPr>
                <w:szCs w:val="24"/>
              </w:rPr>
              <w:t>konsultacyjne dot. sposobów wsparcia osób starszych</w:t>
            </w:r>
            <w:r w:rsidR="009E18EF">
              <w:rPr>
                <w:szCs w:val="24"/>
              </w:rPr>
              <w:t xml:space="preserve"> w </w:t>
            </w:r>
            <w:r w:rsidRPr="00787DCF">
              <w:rPr>
                <w:szCs w:val="24"/>
              </w:rPr>
              <w:t>środowis</w:t>
            </w:r>
            <w:r>
              <w:rPr>
                <w:szCs w:val="24"/>
              </w:rPr>
              <w:t>ku zamieszkania</w:t>
            </w:r>
            <w:r w:rsidR="009E18EF">
              <w:rPr>
                <w:szCs w:val="24"/>
              </w:rPr>
              <w:t xml:space="preserve"> w </w:t>
            </w:r>
            <w:r>
              <w:rPr>
                <w:szCs w:val="24"/>
              </w:rPr>
              <w:t>Krapkowicach,</w:t>
            </w:r>
          </w:p>
          <w:p w:rsidR="000C3485" w:rsidRPr="00787DCF" w:rsidRDefault="000C3485" w:rsidP="00352ECF">
            <w:pPr>
              <w:numPr>
                <w:ilvl w:val="0"/>
                <w:numId w:val="163"/>
              </w:numPr>
              <w:autoSpaceDE w:val="0"/>
              <w:autoSpaceDN w:val="0"/>
              <w:spacing w:after="0" w:line="320" w:lineRule="atLeast"/>
              <w:ind w:left="178" w:hanging="178"/>
              <w:rPr>
                <w:szCs w:val="24"/>
              </w:rPr>
            </w:pPr>
            <w:r w:rsidRPr="00787DCF">
              <w:rPr>
                <w:szCs w:val="24"/>
              </w:rPr>
              <w:t>z przedstawicielami organizacji społecznych</w:t>
            </w:r>
            <w:r w:rsidR="009E18EF">
              <w:rPr>
                <w:szCs w:val="24"/>
              </w:rPr>
              <w:t xml:space="preserve"> i </w:t>
            </w:r>
            <w:r w:rsidRPr="00787DCF">
              <w:rPr>
                <w:szCs w:val="24"/>
              </w:rPr>
              <w:t>lokalnymi dział</w:t>
            </w:r>
            <w:r>
              <w:rPr>
                <w:szCs w:val="24"/>
              </w:rPr>
              <w:t>aczami</w:t>
            </w:r>
            <w:r w:rsidR="009E18EF">
              <w:rPr>
                <w:szCs w:val="24"/>
              </w:rPr>
              <w:t xml:space="preserve"> w </w:t>
            </w:r>
            <w:r>
              <w:rPr>
                <w:szCs w:val="24"/>
              </w:rPr>
              <w:t>Kędzierzynie-Koźlu,</w:t>
            </w:r>
          </w:p>
          <w:p w:rsidR="000C3485" w:rsidRDefault="000C3485" w:rsidP="00352ECF">
            <w:pPr>
              <w:numPr>
                <w:ilvl w:val="0"/>
                <w:numId w:val="163"/>
              </w:numPr>
              <w:autoSpaceDE w:val="0"/>
              <w:autoSpaceDN w:val="0"/>
              <w:spacing w:after="0" w:line="320" w:lineRule="atLeast"/>
              <w:ind w:left="178" w:hanging="178"/>
              <w:rPr>
                <w:szCs w:val="24"/>
                <w:shd w:val="clear" w:color="auto" w:fill="FFFEFE"/>
              </w:rPr>
            </w:pPr>
            <w:r w:rsidRPr="00787DCF">
              <w:rPr>
                <w:szCs w:val="24"/>
              </w:rPr>
              <w:t>z Fundacją „Wiedzieć Więcej”</w:t>
            </w:r>
            <w:r>
              <w:rPr>
                <w:szCs w:val="24"/>
              </w:rPr>
              <w:t>,</w:t>
            </w:r>
          </w:p>
        </w:tc>
        <w:tc>
          <w:tcPr>
            <w:tcW w:w="2546" w:type="dxa"/>
            <w:tcBorders>
              <w:top w:val="outset" w:sz="6" w:space="0" w:color="FDE9D9"/>
              <w:bottom w:val="outset" w:sz="6" w:space="0" w:color="FDE9D9"/>
            </w:tcBorders>
          </w:tcPr>
          <w:p w:rsidR="000C3485" w:rsidRPr="006148F7" w:rsidRDefault="000C3485" w:rsidP="00352ECF">
            <w:pPr>
              <w:autoSpaceDE w:val="0"/>
              <w:autoSpaceDN w:val="0"/>
              <w:spacing w:after="0" w:line="320" w:lineRule="atLeast"/>
              <w:rPr>
                <w:szCs w:val="24"/>
              </w:rPr>
            </w:pPr>
            <w:r w:rsidRPr="006148F7">
              <w:rPr>
                <w:szCs w:val="24"/>
              </w:rPr>
              <w:t>22.02.2017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rHeight w:val="842"/>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Borders>
              <w:top w:val="outset" w:sz="6" w:space="0" w:color="FDE9D9"/>
              <w:bottom w:val="outset" w:sz="6" w:space="0" w:color="auto"/>
            </w:tcBorders>
          </w:tcPr>
          <w:p w:rsidR="000C3485" w:rsidRPr="00787DCF" w:rsidRDefault="000C3485" w:rsidP="00352ECF">
            <w:pPr>
              <w:numPr>
                <w:ilvl w:val="0"/>
                <w:numId w:val="163"/>
              </w:numPr>
              <w:autoSpaceDE w:val="0"/>
              <w:autoSpaceDN w:val="0"/>
              <w:spacing w:after="0" w:line="320" w:lineRule="atLeast"/>
              <w:ind w:left="178" w:hanging="178"/>
              <w:rPr>
                <w:szCs w:val="24"/>
              </w:rPr>
            </w:pPr>
            <w:r w:rsidRPr="00787DCF">
              <w:rPr>
                <w:szCs w:val="24"/>
              </w:rPr>
              <w:t xml:space="preserve">z </w:t>
            </w:r>
            <w:r w:rsidRPr="006148F7">
              <w:rPr>
                <w:szCs w:val="24"/>
              </w:rPr>
              <w:t>abp. Alfonsem Nossolem</w:t>
            </w:r>
            <w:r w:rsidR="009E18EF">
              <w:rPr>
                <w:szCs w:val="24"/>
              </w:rPr>
              <w:t xml:space="preserve"> w </w:t>
            </w:r>
            <w:r>
              <w:rPr>
                <w:szCs w:val="24"/>
              </w:rPr>
              <w:t>Kamieniu Śląskim,</w:t>
            </w:r>
          </w:p>
          <w:p w:rsidR="000C3485" w:rsidRPr="00787DCF" w:rsidRDefault="000C3485" w:rsidP="00352ECF">
            <w:pPr>
              <w:numPr>
                <w:ilvl w:val="0"/>
                <w:numId w:val="163"/>
              </w:numPr>
              <w:autoSpaceDE w:val="0"/>
              <w:autoSpaceDN w:val="0"/>
              <w:spacing w:after="0" w:line="320" w:lineRule="atLeast"/>
              <w:ind w:left="178" w:hanging="178"/>
              <w:rPr>
                <w:szCs w:val="24"/>
              </w:rPr>
            </w:pPr>
            <w:r w:rsidRPr="00787DCF">
              <w:rPr>
                <w:szCs w:val="24"/>
              </w:rPr>
              <w:t xml:space="preserve">z </w:t>
            </w:r>
            <w:r>
              <w:rPr>
                <w:szCs w:val="24"/>
              </w:rPr>
              <w:t>przedstawicielami organizacji społecznych</w:t>
            </w:r>
            <w:r w:rsidR="009E18EF">
              <w:rPr>
                <w:szCs w:val="24"/>
              </w:rPr>
              <w:t xml:space="preserve"> w </w:t>
            </w:r>
            <w:r w:rsidRPr="006148F7">
              <w:rPr>
                <w:szCs w:val="24"/>
                <w:shd w:val="clear" w:color="auto" w:fill="FFFEFE"/>
              </w:rPr>
              <w:t>Opol</w:t>
            </w:r>
            <w:r>
              <w:rPr>
                <w:szCs w:val="24"/>
                <w:shd w:val="clear" w:color="auto" w:fill="FFFEFE"/>
              </w:rPr>
              <w:t>u</w:t>
            </w:r>
            <w:r w:rsidRPr="006148F7">
              <w:rPr>
                <w:szCs w:val="24"/>
                <w:shd w:val="clear" w:color="auto" w:fill="FFFEFE"/>
              </w:rPr>
              <w:t>.</w:t>
            </w:r>
          </w:p>
        </w:tc>
        <w:tc>
          <w:tcPr>
            <w:tcW w:w="2546" w:type="dxa"/>
            <w:tcBorders>
              <w:top w:val="outset" w:sz="6" w:space="0" w:color="FDE9D9"/>
              <w:bottom w:val="outset" w:sz="6" w:space="0" w:color="auto"/>
            </w:tcBorders>
          </w:tcPr>
          <w:p w:rsidR="000C3485" w:rsidRPr="006148F7" w:rsidRDefault="000C3485" w:rsidP="00352ECF">
            <w:pPr>
              <w:autoSpaceDE w:val="0"/>
              <w:autoSpaceDN w:val="0"/>
              <w:spacing w:after="0" w:line="320" w:lineRule="atLeast"/>
              <w:rPr>
                <w:szCs w:val="24"/>
              </w:rPr>
            </w:pPr>
            <w:r w:rsidRPr="003524C8">
              <w:rPr>
                <w:color w:val="000000"/>
                <w:szCs w:val="24"/>
              </w:rPr>
              <w:t>23.02.2017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rHeight w:val="1712"/>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9208" w:type="dxa"/>
            <w:gridSpan w:val="2"/>
            <w:tcBorders>
              <w:top w:val="outset" w:sz="6" w:space="0" w:color="auto"/>
            </w:tcBorders>
          </w:tcPr>
          <w:p w:rsidR="000C3485" w:rsidRPr="003524C8" w:rsidRDefault="000C3485" w:rsidP="00352ECF">
            <w:pPr>
              <w:autoSpaceDE w:val="0"/>
              <w:autoSpaceDN w:val="0"/>
              <w:spacing w:after="0" w:line="320" w:lineRule="atLeast"/>
              <w:rPr>
                <w:color w:val="000000"/>
                <w:szCs w:val="24"/>
              </w:rPr>
            </w:pPr>
            <w:r w:rsidRPr="006148F7">
              <w:rPr>
                <w:szCs w:val="24"/>
              </w:rPr>
              <w:t>Barbara Imiołczyk</w:t>
            </w:r>
            <w:r>
              <w:rPr>
                <w:szCs w:val="24"/>
              </w:rPr>
              <w:t>, dyrektorka Zespołu</w:t>
            </w:r>
            <w:r w:rsidRPr="006148F7">
              <w:rPr>
                <w:szCs w:val="24"/>
              </w:rPr>
              <w:t>, Agnieszka Jędrzejczyk</w:t>
            </w:r>
            <w:r>
              <w:rPr>
                <w:szCs w:val="24"/>
              </w:rPr>
              <w:t>, zastępczyni dyrektora Zespołu</w:t>
            </w:r>
            <w:r w:rsidRPr="006148F7">
              <w:rPr>
                <w:szCs w:val="24"/>
              </w:rPr>
              <w:t xml:space="preserve">, Dariusz Supeł </w:t>
            </w:r>
            <w:r>
              <w:rPr>
                <w:szCs w:val="24"/>
              </w:rPr>
              <w:t>zastępca dyrektorki Zespołu</w:t>
            </w:r>
            <w:r w:rsidRPr="006148F7">
              <w:rPr>
                <w:szCs w:val="24"/>
              </w:rPr>
              <w:t xml:space="preserve">, </w:t>
            </w:r>
            <w:r>
              <w:rPr>
                <w:szCs w:val="24"/>
              </w:rPr>
              <w:t xml:space="preserve">Magdalena Wilczyńska, asystentka RPO, </w:t>
            </w:r>
            <w:r w:rsidRPr="006148F7">
              <w:rPr>
                <w:szCs w:val="24"/>
              </w:rPr>
              <w:t>Joanna Troszczyńska-Reyman</w:t>
            </w:r>
            <w:r>
              <w:rPr>
                <w:szCs w:val="24"/>
              </w:rPr>
              <w:t>, główny specjalista, Dominika Janicka s</w:t>
            </w:r>
            <w:r w:rsidRPr="006148F7">
              <w:rPr>
                <w:szCs w:val="24"/>
              </w:rPr>
              <w:t xml:space="preserve">tarszy </w:t>
            </w:r>
            <w:r>
              <w:rPr>
                <w:szCs w:val="24"/>
              </w:rPr>
              <w:t>s</w:t>
            </w:r>
            <w:r w:rsidRPr="006148F7">
              <w:rPr>
                <w:szCs w:val="24"/>
              </w:rPr>
              <w:t xml:space="preserve">pecjalista.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E72FDB">
              <w:rPr>
                <w:szCs w:val="24"/>
                <w:shd w:val="clear" w:color="auto" w:fill="FFFEFE"/>
              </w:rPr>
              <w:t>Przyjęcia interesantów</w:t>
            </w:r>
            <w:r w:rsidR="009E18EF">
              <w:rPr>
                <w:szCs w:val="24"/>
                <w:shd w:val="clear" w:color="auto" w:fill="FFFEFE"/>
              </w:rPr>
              <w:t xml:space="preserve"> w </w:t>
            </w:r>
            <w:r w:rsidRPr="00E72FDB">
              <w:rPr>
                <w:szCs w:val="24"/>
                <w:shd w:val="clear" w:color="auto" w:fill="FFFEFE"/>
              </w:rPr>
              <w:t>Urzędzie Marszałkowskim Województwa Świętokrzyskiego</w:t>
            </w:r>
            <w:r w:rsidR="009E18EF">
              <w:rPr>
                <w:szCs w:val="24"/>
                <w:shd w:val="clear" w:color="auto" w:fill="FFFEFE"/>
              </w:rPr>
              <w:t xml:space="preserve"> w </w:t>
            </w:r>
            <w:r w:rsidRPr="00E72FDB">
              <w:rPr>
                <w:szCs w:val="24"/>
                <w:shd w:val="clear" w:color="auto" w:fill="FFFEFE"/>
              </w:rPr>
              <w:t>Kielcach przez pracowników</w:t>
            </w:r>
            <w:r>
              <w:rPr>
                <w:szCs w:val="24"/>
                <w:shd w:val="clear" w:color="auto" w:fill="FFFEFE"/>
              </w:rPr>
              <w:t xml:space="preserve"> Biura RPO</w:t>
            </w:r>
            <w:r w:rsidR="009E18EF">
              <w:rPr>
                <w:szCs w:val="24"/>
                <w:shd w:val="clear" w:color="auto" w:fill="FFFEFE"/>
              </w:rPr>
              <w:t xml:space="preserve"> w </w:t>
            </w:r>
            <w:r>
              <w:rPr>
                <w:szCs w:val="24"/>
                <w:shd w:val="clear" w:color="auto" w:fill="FFFEFE"/>
              </w:rPr>
              <w:t>Warszawie</w:t>
            </w:r>
          </w:p>
        </w:tc>
        <w:tc>
          <w:tcPr>
            <w:tcW w:w="2546" w:type="dxa"/>
          </w:tcPr>
          <w:p w:rsidR="000C3485" w:rsidRPr="006148F7" w:rsidRDefault="000C3485" w:rsidP="00352ECF">
            <w:pPr>
              <w:autoSpaceDE w:val="0"/>
              <w:autoSpaceDN w:val="0"/>
              <w:spacing w:after="0" w:line="320" w:lineRule="atLeast"/>
              <w:rPr>
                <w:color w:val="000000" w:themeColor="text1"/>
                <w:szCs w:val="24"/>
              </w:rPr>
            </w:pPr>
            <w:r>
              <w:rPr>
                <w:color w:val="000000" w:themeColor="text1"/>
                <w:szCs w:val="24"/>
              </w:rPr>
              <w:t>23.02.2017</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color w:val="000000" w:themeColor="text1"/>
                <w:szCs w:val="24"/>
                <w:shd w:val="clear" w:color="auto" w:fill="FFFEFE"/>
              </w:rPr>
              <w:t>Przyjęcia interesantów</w:t>
            </w:r>
            <w:r w:rsidR="009E18EF">
              <w:rPr>
                <w:color w:val="000000" w:themeColor="text1"/>
                <w:szCs w:val="24"/>
                <w:shd w:val="clear" w:color="auto" w:fill="FFFEFE"/>
              </w:rPr>
              <w:t xml:space="preserve"> w </w:t>
            </w:r>
            <w:r w:rsidRPr="006148F7">
              <w:rPr>
                <w:szCs w:val="24"/>
              </w:rPr>
              <w:t>Częstochowie (oraz dyżur eksperta finansowego</w:t>
            </w:r>
            <w:r w:rsidR="009E18EF">
              <w:rPr>
                <w:szCs w:val="24"/>
              </w:rPr>
              <w:t xml:space="preserve"> w </w:t>
            </w:r>
            <w:r w:rsidRPr="006148F7">
              <w:rPr>
                <w:szCs w:val="24"/>
              </w:rPr>
              <w:t>sprawie kredytów „frankowych”) przez pracowników Biura PT RPO</w:t>
            </w:r>
            <w:r w:rsidR="009E18EF">
              <w:rPr>
                <w:szCs w:val="24"/>
              </w:rPr>
              <w:t xml:space="preserve"> w </w:t>
            </w:r>
            <w:r w:rsidRPr="006148F7">
              <w:rPr>
                <w:szCs w:val="24"/>
              </w:rPr>
              <w:t>Katowicach.</w:t>
            </w:r>
          </w:p>
        </w:tc>
        <w:tc>
          <w:tcPr>
            <w:tcW w:w="2546" w:type="dxa"/>
          </w:tcPr>
          <w:p w:rsidR="000C3485" w:rsidRPr="006148F7" w:rsidRDefault="000C3485" w:rsidP="00352ECF">
            <w:pPr>
              <w:autoSpaceDE w:val="0"/>
              <w:autoSpaceDN w:val="0"/>
              <w:spacing w:after="0" w:line="320" w:lineRule="atLeast"/>
              <w:rPr>
                <w:color w:val="000000" w:themeColor="text1"/>
                <w:szCs w:val="24"/>
              </w:rPr>
            </w:pPr>
            <w:r w:rsidRPr="006148F7">
              <w:rPr>
                <w:color w:val="000000" w:themeColor="text1"/>
                <w:szCs w:val="24"/>
              </w:rPr>
              <w:t>23.02.</w:t>
            </w:r>
            <w:r>
              <w:rPr>
                <w:color w:val="000000" w:themeColor="text1"/>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color w:val="000000" w:themeColor="text1"/>
                <w:szCs w:val="24"/>
                <w:shd w:val="clear" w:color="auto" w:fill="FFFEFE"/>
              </w:rPr>
            </w:pPr>
            <w:r w:rsidRPr="006148F7">
              <w:rPr>
                <w:color w:val="000000" w:themeColor="text1"/>
                <w:szCs w:val="24"/>
                <w:shd w:val="clear" w:color="auto" w:fill="FFFEFE"/>
              </w:rPr>
              <w:t>Przyjęcia interesantów</w:t>
            </w:r>
            <w:r w:rsidR="009E18EF">
              <w:rPr>
                <w:color w:val="000000" w:themeColor="text1"/>
                <w:szCs w:val="24"/>
                <w:shd w:val="clear" w:color="auto" w:fill="FFFEFE"/>
              </w:rPr>
              <w:t xml:space="preserve"> w </w:t>
            </w:r>
            <w:r w:rsidRPr="006148F7">
              <w:rPr>
                <w:color w:val="000000" w:themeColor="text1"/>
                <w:szCs w:val="24"/>
                <w:shd w:val="clear" w:color="auto" w:fill="FFFEFE"/>
              </w:rPr>
              <w:t>Urzędzie Marszałkowskim</w:t>
            </w:r>
            <w:r w:rsidR="009E18EF">
              <w:rPr>
                <w:color w:val="000000" w:themeColor="text1"/>
                <w:szCs w:val="24"/>
                <w:shd w:val="clear" w:color="auto" w:fill="FFFEFE"/>
              </w:rPr>
              <w:t xml:space="preserve"> w </w:t>
            </w:r>
            <w:r w:rsidRPr="006148F7">
              <w:rPr>
                <w:color w:val="000000" w:themeColor="text1"/>
                <w:szCs w:val="24"/>
                <w:shd w:val="clear" w:color="auto" w:fill="FFFEFE"/>
              </w:rPr>
              <w:t>Kielcach przez pracownika Biura RPO</w:t>
            </w:r>
            <w:r w:rsidR="009E18EF">
              <w:rPr>
                <w:color w:val="000000" w:themeColor="text1"/>
                <w:szCs w:val="24"/>
                <w:shd w:val="clear" w:color="auto" w:fill="FFFEFE"/>
              </w:rPr>
              <w:t xml:space="preserve"> w </w:t>
            </w:r>
            <w:r w:rsidRPr="006148F7">
              <w:rPr>
                <w:color w:val="000000" w:themeColor="text1"/>
                <w:szCs w:val="24"/>
                <w:shd w:val="clear" w:color="auto" w:fill="FFFEFE"/>
              </w:rPr>
              <w:t>Warszawie.</w:t>
            </w:r>
          </w:p>
        </w:tc>
        <w:tc>
          <w:tcPr>
            <w:tcW w:w="2546" w:type="dxa"/>
          </w:tcPr>
          <w:p w:rsidR="000C3485" w:rsidRPr="006148F7" w:rsidRDefault="000C3485" w:rsidP="00352ECF">
            <w:pPr>
              <w:autoSpaceDE w:val="0"/>
              <w:autoSpaceDN w:val="0"/>
              <w:spacing w:after="0" w:line="320" w:lineRule="atLeast"/>
              <w:rPr>
                <w:color w:val="000000" w:themeColor="text1"/>
                <w:szCs w:val="24"/>
              </w:rPr>
            </w:pPr>
            <w:r w:rsidRPr="006148F7">
              <w:rPr>
                <w:color w:val="000000" w:themeColor="text1"/>
                <w:szCs w:val="24"/>
              </w:rPr>
              <w:t>23.02.</w:t>
            </w:r>
            <w:r>
              <w:rPr>
                <w:color w:val="000000" w:themeColor="text1"/>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color w:val="000000" w:themeColor="text1"/>
                <w:szCs w:val="24"/>
                <w:shd w:val="clear" w:color="auto" w:fill="FFFEFE"/>
              </w:rPr>
            </w:pPr>
            <w:r w:rsidRPr="006148F7">
              <w:rPr>
                <w:color w:val="000000" w:themeColor="text1"/>
                <w:szCs w:val="24"/>
                <w:shd w:val="clear" w:color="auto" w:fill="FFFEFE"/>
              </w:rPr>
              <w:t>Przyjęcia interesantów</w:t>
            </w:r>
            <w:r w:rsidR="009E18EF">
              <w:rPr>
                <w:color w:val="000000" w:themeColor="text1"/>
                <w:szCs w:val="24"/>
                <w:shd w:val="clear" w:color="auto" w:fill="FFFEFE"/>
              </w:rPr>
              <w:t xml:space="preserve"> w </w:t>
            </w:r>
            <w:r w:rsidRPr="006148F7">
              <w:rPr>
                <w:color w:val="000000" w:themeColor="text1"/>
                <w:szCs w:val="24"/>
                <w:shd w:val="clear" w:color="auto" w:fill="FFFEFE"/>
              </w:rPr>
              <w:t>Urzędzie Miasta</w:t>
            </w:r>
            <w:r w:rsidR="009E18EF">
              <w:rPr>
                <w:color w:val="000000" w:themeColor="text1"/>
                <w:szCs w:val="24"/>
                <w:shd w:val="clear" w:color="auto" w:fill="FFFEFE"/>
              </w:rPr>
              <w:t xml:space="preserve"> w </w:t>
            </w:r>
            <w:r w:rsidRPr="006148F7">
              <w:rPr>
                <w:color w:val="000000" w:themeColor="text1"/>
                <w:szCs w:val="24"/>
                <w:shd w:val="clear" w:color="auto" w:fill="FFFEFE"/>
              </w:rPr>
              <w:t>Lublinie przez pracownika Biura RPO</w:t>
            </w:r>
            <w:r w:rsidR="009E18EF">
              <w:rPr>
                <w:color w:val="000000" w:themeColor="text1"/>
                <w:szCs w:val="24"/>
                <w:shd w:val="clear" w:color="auto" w:fill="FFFEFE"/>
              </w:rPr>
              <w:t xml:space="preserve"> w </w:t>
            </w:r>
            <w:r w:rsidRPr="006148F7">
              <w:rPr>
                <w:color w:val="000000" w:themeColor="text1"/>
                <w:szCs w:val="24"/>
                <w:shd w:val="clear" w:color="auto" w:fill="FFFEFE"/>
              </w:rPr>
              <w:t>Warszawie.</w:t>
            </w:r>
          </w:p>
        </w:tc>
        <w:tc>
          <w:tcPr>
            <w:tcW w:w="2546" w:type="dxa"/>
          </w:tcPr>
          <w:p w:rsidR="000C3485" w:rsidRPr="006148F7" w:rsidRDefault="000C3485" w:rsidP="00352ECF">
            <w:pPr>
              <w:autoSpaceDE w:val="0"/>
              <w:autoSpaceDN w:val="0"/>
              <w:spacing w:after="0" w:line="320" w:lineRule="atLeast"/>
              <w:rPr>
                <w:color w:val="000000" w:themeColor="text1"/>
                <w:szCs w:val="24"/>
              </w:rPr>
            </w:pPr>
            <w:r w:rsidRPr="006148F7">
              <w:rPr>
                <w:color w:val="000000" w:themeColor="text1"/>
                <w:szCs w:val="24"/>
              </w:rPr>
              <w:t>24.02.</w:t>
            </w:r>
            <w:r>
              <w:rPr>
                <w:color w:val="000000" w:themeColor="text1"/>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color w:val="000000" w:themeColor="text1"/>
                <w:szCs w:val="24"/>
                <w:shd w:val="clear" w:color="auto" w:fill="FFFEFE"/>
              </w:rPr>
            </w:pPr>
            <w:r w:rsidRPr="006148F7">
              <w:rPr>
                <w:color w:val="000000" w:themeColor="text1"/>
                <w:szCs w:val="24"/>
                <w:shd w:val="clear" w:color="auto" w:fill="FFFEFE"/>
              </w:rPr>
              <w:t>Przyjęcia interesantów</w:t>
            </w:r>
            <w:r w:rsidR="009E18EF">
              <w:rPr>
                <w:color w:val="000000" w:themeColor="text1"/>
                <w:szCs w:val="24"/>
                <w:shd w:val="clear" w:color="auto" w:fill="FFFEFE"/>
              </w:rPr>
              <w:t xml:space="preserve"> w </w:t>
            </w:r>
            <w:r w:rsidRPr="006148F7">
              <w:rPr>
                <w:szCs w:val="24"/>
              </w:rPr>
              <w:t>Szczecinie (oraz dyżur eksperta finansowego</w:t>
            </w:r>
            <w:r w:rsidR="009E18EF">
              <w:rPr>
                <w:szCs w:val="24"/>
              </w:rPr>
              <w:t xml:space="preserve"> w </w:t>
            </w:r>
            <w:r w:rsidRPr="006148F7">
              <w:rPr>
                <w:szCs w:val="24"/>
              </w:rPr>
              <w:t xml:space="preserve">sprawie kredytów „frankowych”) przez pracowników </w:t>
            </w:r>
            <w:r>
              <w:rPr>
                <w:szCs w:val="24"/>
              </w:rPr>
              <w:t>Biura RPO</w:t>
            </w:r>
            <w:r w:rsidR="009E18EF">
              <w:rPr>
                <w:szCs w:val="24"/>
              </w:rPr>
              <w:t xml:space="preserve"> w </w:t>
            </w:r>
            <w:r>
              <w:rPr>
                <w:szCs w:val="24"/>
              </w:rPr>
              <w:t>Warszawie</w:t>
            </w:r>
            <w:r w:rsidRPr="006148F7">
              <w:rPr>
                <w:szCs w:val="24"/>
              </w:rPr>
              <w:t>.</w:t>
            </w:r>
          </w:p>
        </w:tc>
        <w:tc>
          <w:tcPr>
            <w:tcW w:w="2546" w:type="dxa"/>
          </w:tcPr>
          <w:p w:rsidR="000C3485" w:rsidRPr="006148F7" w:rsidRDefault="000C3485" w:rsidP="00352ECF">
            <w:pPr>
              <w:autoSpaceDE w:val="0"/>
              <w:autoSpaceDN w:val="0"/>
              <w:spacing w:after="0" w:line="320" w:lineRule="atLeast"/>
              <w:rPr>
                <w:color w:val="000000" w:themeColor="text1"/>
                <w:szCs w:val="24"/>
              </w:rPr>
            </w:pPr>
            <w:r w:rsidRPr="006148F7">
              <w:rPr>
                <w:color w:val="000000" w:themeColor="text1"/>
                <w:szCs w:val="24"/>
              </w:rPr>
              <w:t>27–28.02.</w:t>
            </w:r>
            <w:r>
              <w:rPr>
                <w:color w:val="000000" w:themeColor="text1"/>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shd w:val="clear" w:color="auto" w:fill="FFFEFE"/>
              </w:rPr>
              <w:t>Przyjęcia interesantów</w:t>
            </w:r>
            <w:r w:rsidR="009E18EF">
              <w:rPr>
                <w:szCs w:val="24"/>
                <w:shd w:val="clear" w:color="auto" w:fill="FFFEFE"/>
              </w:rPr>
              <w:t xml:space="preserve"> w </w:t>
            </w:r>
            <w:r w:rsidRPr="006148F7">
              <w:rPr>
                <w:szCs w:val="24"/>
                <w:shd w:val="clear" w:color="auto" w:fill="FFFEFE"/>
              </w:rPr>
              <w:t xml:space="preserve">Urzędzie Miasta Słupsk przez </w:t>
            </w:r>
            <w:r w:rsidRPr="006148F7">
              <w:rPr>
                <w:szCs w:val="24"/>
              </w:rPr>
              <w:t>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09.03.</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 xml:space="preserve">Spotkanie </w:t>
            </w:r>
            <w:r>
              <w:rPr>
                <w:szCs w:val="24"/>
                <w:shd w:val="clear" w:color="auto" w:fill="FFFEFE"/>
              </w:rPr>
              <w:t>rzecznika praw obywatelskich Adama Bodnara</w:t>
            </w:r>
            <w:r w:rsidR="009E18EF">
              <w:rPr>
                <w:szCs w:val="24"/>
                <w:shd w:val="clear" w:color="auto" w:fill="FFFEFE"/>
              </w:rPr>
              <w:t xml:space="preserve"> z </w:t>
            </w:r>
            <w:r w:rsidRPr="006148F7">
              <w:rPr>
                <w:szCs w:val="24"/>
                <w:shd w:val="clear" w:color="auto" w:fill="FFFEFE"/>
              </w:rPr>
              <w:t>mieszkańcami Dębna k. Kostrzyna (rozmowa przez Skypeʼa). Wizyta</w:t>
            </w:r>
            <w:r w:rsidR="009E18EF">
              <w:rPr>
                <w:szCs w:val="24"/>
                <w:shd w:val="clear" w:color="auto" w:fill="FFFEFE"/>
              </w:rPr>
              <w:t xml:space="preserve"> w </w:t>
            </w:r>
            <w:r w:rsidRPr="006148F7">
              <w:rPr>
                <w:szCs w:val="24"/>
                <w:shd w:val="clear" w:color="auto" w:fill="FFFEFE"/>
              </w:rPr>
              <w:t xml:space="preserve">Dębnie. Zbigniew Śpiewak </w:t>
            </w:r>
            <w:r>
              <w:rPr>
                <w:szCs w:val="24"/>
                <w:shd w:val="clear" w:color="auto" w:fill="FFFEFE"/>
              </w:rPr>
              <w:t>zastępca Dyrektora Zespołu</w:t>
            </w:r>
            <w:r w:rsidRPr="006148F7">
              <w:rPr>
                <w:szCs w:val="24"/>
                <w:shd w:val="clear" w:color="auto" w:fill="FFFEFE"/>
              </w:rPr>
              <w:t xml:space="preserve">. </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16.03.</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rPr>
              <w:t>Kujawsko-Pomorskim Urzędzie Wojewódzkim</w:t>
            </w:r>
            <w:r w:rsidR="009E18EF">
              <w:rPr>
                <w:szCs w:val="24"/>
              </w:rPr>
              <w:t xml:space="preserve"> w </w:t>
            </w:r>
            <w:r w:rsidRPr="006148F7">
              <w:rPr>
                <w:szCs w:val="24"/>
              </w:rPr>
              <w:t>Bydgoszczy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17.03.</w:t>
            </w:r>
            <w:r>
              <w:rPr>
                <w:szCs w:val="24"/>
              </w:rPr>
              <w:t xml:space="preserve">2017 r. </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rHeight w:val="1806"/>
          <w:tblCellSpacing w:w="20" w:type="dxa"/>
        </w:trPr>
        <w:tc>
          <w:tcPr>
            <w:tcW w:w="508" w:type="dxa"/>
            <w:vMerge w:val="restart"/>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Borders>
              <w:bottom w:val="outset" w:sz="6" w:space="0" w:color="auto"/>
            </w:tcBorders>
          </w:tcPr>
          <w:p w:rsidR="000C3485" w:rsidRDefault="000C3485" w:rsidP="00352ECF">
            <w:pPr>
              <w:autoSpaceDE w:val="0"/>
              <w:autoSpaceDN w:val="0"/>
              <w:spacing w:after="0" w:line="320" w:lineRule="atLeast"/>
              <w:rPr>
                <w:szCs w:val="24"/>
                <w:shd w:val="clear" w:color="auto" w:fill="FFFEFE"/>
              </w:rPr>
            </w:pPr>
            <w:r w:rsidRPr="006148F7">
              <w:rPr>
                <w:szCs w:val="24"/>
                <w:shd w:val="clear" w:color="auto" w:fill="FFFEFE"/>
              </w:rPr>
              <w:t>Spotka</w:t>
            </w:r>
            <w:r>
              <w:rPr>
                <w:szCs w:val="24"/>
                <w:shd w:val="clear" w:color="auto" w:fill="FFFEFE"/>
              </w:rPr>
              <w:t>nia</w:t>
            </w:r>
            <w:r w:rsidRPr="006148F7">
              <w:rPr>
                <w:szCs w:val="24"/>
                <w:shd w:val="clear" w:color="auto" w:fill="FFFEFE"/>
              </w:rPr>
              <w:t xml:space="preserve"> </w:t>
            </w:r>
            <w:r>
              <w:rPr>
                <w:szCs w:val="24"/>
                <w:shd w:val="clear" w:color="auto" w:fill="FFFEFE"/>
              </w:rPr>
              <w:t>rzecznika praw obywatelskich Adama Bodnara</w:t>
            </w:r>
            <w:r w:rsidR="009E18EF">
              <w:rPr>
                <w:szCs w:val="24"/>
                <w:shd w:val="clear" w:color="auto" w:fill="FFFEFE"/>
              </w:rPr>
              <w:t xml:space="preserve"> w </w:t>
            </w:r>
            <w:r w:rsidRPr="006148F7">
              <w:rPr>
                <w:szCs w:val="24"/>
                <w:u w:val="single"/>
                <w:shd w:val="clear" w:color="auto" w:fill="FFFEFE"/>
              </w:rPr>
              <w:t>ramach spotkań regionalnych</w:t>
            </w:r>
            <w:r>
              <w:rPr>
                <w:szCs w:val="24"/>
                <w:shd w:val="clear" w:color="auto" w:fill="FFFEFE"/>
              </w:rPr>
              <w:t>:</w:t>
            </w:r>
            <w:r w:rsidRPr="006148F7">
              <w:rPr>
                <w:szCs w:val="24"/>
                <w:shd w:val="clear" w:color="auto" w:fill="FFFEFE"/>
              </w:rPr>
              <w:t xml:space="preserve"> </w:t>
            </w:r>
          </w:p>
          <w:p w:rsidR="000C3485" w:rsidRPr="001266B9" w:rsidRDefault="000C3485" w:rsidP="00352ECF">
            <w:pPr>
              <w:numPr>
                <w:ilvl w:val="0"/>
                <w:numId w:val="163"/>
              </w:numPr>
              <w:autoSpaceDE w:val="0"/>
              <w:autoSpaceDN w:val="0"/>
              <w:spacing w:after="0" w:line="320" w:lineRule="atLeast"/>
              <w:ind w:left="178" w:hanging="178"/>
              <w:rPr>
                <w:szCs w:val="24"/>
              </w:rPr>
            </w:pPr>
            <w:r>
              <w:rPr>
                <w:szCs w:val="24"/>
                <w:shd w:val="clear" w:color="auto" w:fill="FFFEFE"/>
              </w:rPr>
              <w:t xml:space="preserve">z </w:t>
            </w:r>
            <w:r w:rsidRPr="001266B9">
              <w:rPr>
                <w:szCs w:val="24"/>
              </w:rPr>
              <w:t>Prezeską Stowar</w:t>
            </w:r>
            <w:r>
              <w:rPr>
                <w:szCs w:val="24"/>
              </w:rPr>
              <w:t>zyszenia Silne Kobiety Bogatyni,</w:t>
            </w:r>
          </w:p>
          <w:p w:rsidR="000C3485" w:rsidRPr="006148F7" w:rsidRDefault="000C3485" w:rsidP="00352ECF">
            <w:pPr>
              <w:numPr>
                <w:ilvl w:val="0"/>
                <w:numId w:val="163"/>
              </w:numPr>
              <w:autoSpaceDE w:val="0"/>
              <w:autoSpaceDN w:val="0"/>
              <w:spacing w:after="0" w:line="320" w:lineRule="atLeast"/>
              <w:ind w:left="178" w:hanging="178"/>
              <w:rPr>
                <w:szCs w:val="24"/>
                <w:shd w:val="clear" w:color="auto" w:fill="FFFEFE"/>
              </w:rPr>
            </w:pPr>
            <w:r w:rsidRPr="001266B9">
              <w:rPr>
                <w:szCs w:val="24"/>
              </w:rPr>
              <w:t>z przedstawicielami</w:t>
            </w:r>
            <w:r w:rsidRPr="00E64D71">
              <w:rPr>
                <w:szCs w:val="24"/>
                <w:shd w:val="clear" w:color="auto" w:fill="FFFEFE"/>
              </w:rPr>
              <w:t xml:space="preserve"> organizacji społecznych</w:t>
            </w:r>
            <w:r w:rsidR="009E18EF">
              <w:rPr>
                <w:szCs w:val="24"/>
                <w:shd w:val="clear" w:color="auto" w:fill="FFFEFE"/>
              </w:rPr>
              <w:t xml:space="preserve"> w </w:t>
            </w:r>
            <w:r>
              <w:rPr>
                <w:szCs w:val="24"/>
                <w:shd w:val="clear" w:color="auto" w:fill="FFFEFE"/>
              </w:rPr>
              <w:t>Bogatyni,</w:t>
            </w:r>
          </w:p>
        </w:tc>
        <w:tc>
          <w:tcPr>
            <w:tcW w:w="2546" w:type="dxa"/>
            <w:tcBorders>
              <w:bottom w:val="outset" w:sz="6" w:space="0" w:color="auto"/>
            </w:tcBorders>
          </w:tcPr>
          <w:p w:rsidR="000C3485" w:rsidRPr="006148F7" w:rsidRDefault="000C3485" w:rsidP="00352ECF">
            <w:pPr>
              <w:autoSpaceDE w:val="0"/>
              <w:autoSpaceDN w:val="0"/>
              <w:spacing w:after="0" w:line="320" w:lineRule="atLeast"/>
              <w:rPr>
                <w:szCs w:val="24"/>
              </w:rPr>
            </w:pPr>
            <w:r w:rsidRPr="006148F7">
              <w:rPr>
                <w:szCs w:val="24"/>
              </w:rPr>
              <w:t>26.03.2017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rHeight w:val="1467"/>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Borders>
              <w:top w:val="outset" w:sz="6" w:space="0" w:color="auto"/>
              <w:bottom w:val="outset" w:sz="6" w:space="0" w:color="auto"/>
            </w:tcBorders>
          </w:tcPr>
          <w:p w:rsidR="000C3485" w:rsidRPr="001266B9" w:rsidRDefault="000C3485" w:rsidP="00352ECF">
            <w:pPr>
              <w:numPr>
                <w:ilvl w:val="0"/>
                <w:numId w:val="163"/>
              </w:numPr>
              <w:autoSpaceDE w:val="0"/>
              <w:autoSpaceDN w:val="0"/>
              <w:spacing w:after="0" w:line="320" w:lineRule="atLeast"/>
              <w:ind w:left="178" w:hanging="178"/>
              <w:rPr>
                <w:szCs w:val="24"/>
              </w:rPr>
            </w:pPr>
            <w:r w:rsidRPr="001266B9">
              <w:rPr>
                <w:szCs w:val="24"/>
              </w:rPr>
              <w:t>w Młodzieżowym Ośrodku Socjoterapii im. Janusza Korczaka</w:t>
            </w:r>
            <w:r w:rsidR="009E18EF">
              <w:rPr>
                <w:szCs w:val="24"/>
              </w:rPr>
              <w:t xml:space="preserve"> w </w:t>
            </w:r>
            <w:r w:rsidRPr="001266B9">
              <w:rPr>
                <w:szCs w:val="24"/>
              </w:rPr>
              <w:t>Zgorzelcu</w:t>
            </w:r>
            <w:r>
              <w:rPr>
                <w:szCs w:val="24"/>
              </w:rPr>
              <w:t>,</w:t>
            </w:r>
          </w:p>
          <w:p w:rsidR="000C3485" w:rsidRPr="006148F7" w:rsidRDefault="000C3485" w:rsidP="00352ECF">
            <w:pPr>
              <w:numPr>
                <w:ilvl w:val="0"/>
                <w:numId w:val="163"/>
              </w:numPr>
              <w:autoSpaceDE w:val="0"/>
              <w:autoSpaceDN w:val="0"/>
              <w:spacing w:after="0" w:line="320" w:lineRule="atLeast"/>
              <w:ind w:left="178" w:hanging="178"/>
              <w:rPr>
                <w:szCs w:val="24"/>
                <w:shd w:val="clear" w:color="auto" w:fill="FFFEFE"/>
              </w:rPr>
            </w:pPr>
            <w:r w:rsidRPr="001266B9">
              <w:rPr>
                <w:szCs w:val="24"/>
              </w:rPr>
              <w:t xml:space="preserve">z </w:t>
            </w:r>
            <w:r>
              <w:rPr>
                <w:szCs w:val="24"/>
              </w:rPr>
              <w:t>przedstawicielami organizacji społecznych</w:t>
            </w:r>
            <w:r w:rsidR="009E18EF">
              <w:rPr>
                <w:szCs w:val="24"/>
              </w:rPr>
              <w:t xml:space="preserve"> w </w:t>
            </w:r>
            <w:r>
              <w:rPr>
                <w:szCs w:val="24"/>
                <w:shd w:val="clear" w:color="auto" w:fill="FFFEFE"/>
              </w:rPr>
              <w:t>Jeleniej Górze,</w:t>
            </w:r>
          </w:p>
        </w:tc>
        <w:tc>
          <w:tcPr>
            <w:tcW w:w="2546" w:type="dxa"/>
            <w:tcBorders>
              <w:top w:val="outset" w:sz="6" w:space="0" w:color="auto"/>
              <w:bottom w:val="outset" w:sz="6" w:space="0" w:color="auto"/>
            </w:tcBorders>
          </w:tcPr>
          <w:p w:rsidR="000C3485" w:rsidRPr="006148F7" w:rsidRDefault="000C3485" w:rsidP="00352ECF">
            <w:pPr>
              <w:autoSpaceDE w:val="0"/>
              <w:autoSpaceDN w:val="0"/>
              <w:spacing w:after="0" w:line="320" w:lineRule="atLeast"/>
              <w:rPr>
                <w:szCs w:val="24"/>
              </w:rPr>
            </w:pPr>
            <w:r w:rsidRPr="006148F7">
              <w:rPr>
                <w:szCs w:val="24"/>
              </w:rPr>
              <w:t>27.03.2017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rHeight w:val="1453"/>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Borders>
              <w:top w:val="outset" w:sz="6" w:space="0" w:color="auto"/>
              <w:bottom w:val="outset" w:sz="6" w:space="0" w:color="auto"/>
            </w:tcBorders>
          </w:tcPr>
          <w:p w:rsidR="000C3485" w:rsidRDefault="000C3485" w:rsidP="00352ECF">
            <w:pPr>
              <w:numPr>
                <w:ilvl w:val="0"/>
                <w:numId w:val="163"/>
              </w:numPr>
              <w:autoSpaceDE w:val="0"/>
              <w:autoSpaceDN w:val="0"/>
              <w:spacing w:after="0" w:line="320" w:lineRule="atLeast"/>
              <w:ind w:left="178" w:hanging="178"/>
              <w:rPr>
                <w:szCs w:val="24"/>
              </w:rPr>
            </w:pPr>
            <w:r w:rsidRPr="00F71924">
              <w:rPr>
                <w:szCs w:val="24"/>
              </w:rPr>
              <w:t>z przedstawicielami organizacji społecznych</w:t>
            </w:r>
            <w:r w:rsidR="009E18EF">
              <w:rPr>
                <w:szCs w:val="24"/>
              </w:rPr>
              <w:t xml:space="preserve"> w </w:t>
            </w:r>
            <w:r>
              <w:rPr>
                <w:szCs w:val="24"/>
              </w:rPr>
              <w:t>Wałbrzychu,</w:t>
            </w:r>
          </w:p>
          <w:p w:rsidR="000C3485" w:rsidRPr="001266B9" w:rsidRDefault="000C3485" w:rsidP="00352ECF">
            <w:pPr>
              <w:numPr>
                <w:ilvl w:val="0"/>
                <w:numId w:val="163"/>
              </w:numPr>
              <w:autoSpaceDE w:val="0"/>
              <w:autoSpaceDN w:val="0"/>
              <w:spacing w:after="0" w:line="320" w:lineRule="atLeast"/>
              <w:ind w:left="178" w:hanging="178"/>
              <w:rPr>
                <w:szCs w:val="24"/>
              </w:rPr>
            </w:pPr>
            <w:r w:rsidRPr="001266B9">
              <w:rPr>
                <w:szCs w:val="24"/>
              </w:rPr>
              <w:t xml:space="preserve">z </w:t>
            </w:r>
            <w:r>
              <w:rPr>
                <w:szCs w:val="24"/>
              </w:rPr>
              <w:t>przedstawicielami organizacji społecznych</w:t>
            </w:r>
            <w:r w:rsidR="009E18EF">
              <w:rPr>
                <w:szCs w:val="24"/>
              </w:rPr>
              <w:t xml:space="preserve"> w </w:t>
            </w:r>
            <w:r>
              <w:rPr>
                <w:szCs w:val="24"/>
              </w:rPr>
              <w:t>Kłodzku,</w:t>
            </w:r>
          </w:p>
        </w:tc>
        <w:tc>
          <w:tcPr>
            <w:tcW w:w="2546" w:type="dxa"/>
            <w:tcBorders>
              <w:top w:val="outset" w:sz="6" w:space="0" w:color="auto"/>
              <w:bottom w:val="outset" w:sz="6" w:space="0" w:color="auto"/>
            </w:tcBorders>
          </w:tcPr>
          <w:p w:rsidR="000C3485" w:rsidRPr="006148F7" w:rsidRDefault="000C3485" w:rsidP="00352ECF">
            <w:pPr>
              <w:autoSpaceDE w:val="0"/>
              <w:autoSpaceDN w:val="0"/>
              <w:spacing w:after="0" w:line="320" w:lineRule="atLeast"/>
              <w:rPr>
                <w:szCs w:val="24"/>
              </w:rPr>
            </w:pPr>
            <w:r w:rsidRPr="006148F7">
              <w:rPr>
                <w:szCs w:val="24"/>
              </w:rPr>
              <w:t>28.03.2017 r</w:t>
            </w:r>
            <w:r>
              <w:rPr>
                <w:szCs w:val="24"/>
              </w:rPr>
              <w:t>.</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rHeight w:val="1793"/>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Borders>
              <w:top w:val="outset" w:sz="6" w:space="0" w:color="auto"/>
              <w:bottom w:val="outset" w:sz="6" w:space="0" w:color="auto"/>
            </w:tcBorders>
          </w:tcPr>
          <w:p w:rsidR="000C3485" w:rsidRPr="00FA55DA" w:rsidRDefault="000C3485" w:rsidP="00352ECF">
            <w:pPr>
              <w:numPr>
                <w:ilvl w:val="0"/>
                <w:numId w:val="163"/>
              </w:numPr>
              <w:autoSpaceDE w:val="0"/>
              <w:autoSpaceDN w:val="0"/>
              <w:spacing w:after="0" w:line="320" w:lineRule="atLeast"/>
              <w:rPr>
                <w:szCs w:val="24"/>
                <w:shd w:val="clear" w:color="auto" w:fill="FFFEFE"/>
              </w:rPr>
            </w:pPr>
            <w:r>
              <w:rPr>
                <w:szCs w:val="24"/>
              </w:rPr>
              <w:t>z</w:t>
            </w:r>
            <w:r w:rsidRPr="00FA55DA">
              <w:rPr>
                <w:szCs w:val="24"/>
              </w:rPr>
              <w:t xml:space="preserve"> </w:t>
            </w:r>
            <w:r>
              <w:rPr>
                <w:szCs w:val="24"/>
              </w:rPr>
              <w:t>harcerzami</w:t>
            </w:r>
            <w:r w:rsidR="009E18EF">
              <w:rPr>
                <w:szCs w:val="24"/>
              </w:rPr>
              <w:t xml:space="preserve"> i </w:t>
            </w:r>
            <w:r>
              <w:rPr>
                <w:szCs w:val="24"/>
              </w:rPr>
              <w:t>kadrą</w:t>
            </w:r>
            <w:r w:rsidRPr="00FA55DA">
              <w:rPr>
                <w:szCs w:val="24"/>
              </w:rPr>
              <w:t xml:space="preserve"> Hufc</w:t>
            </w:r>
            <w:r>
              <w:rPr>
                <w:szCs w:val="24"/>
              </w:rPr>
              <w:t>a</w:t>
            </w:r>
            <w:r w:rsidRPr="00FA55DA">
              <w:rPr>
                <w:szCs w:val="24"/>
              </w:rPr>
              <w:t xml:space="preserve"> im. Szarych Szeregów Chorągwi Dolnośląskiej</w:t>
            </w:r>
            <w:r w:rsidR="009E18EF">
              <w:rPr>
                <w:szCs w:val="24"/>
              </w:rPr>
              <w:t xml:space="preserve"> w </w:t>
            </w:r>
            <w:r w:rsidRPr="00FA55DA">
              <w:rPr>
                <w:szCs w:val="24"/>
              </w:rPr>
              <w:t>Świdnic</w:t>
            </w:r>
            <w:r>
              <w:rPr>
                <w:szCs w:val="24"/>
              </w:rPr>
              <w:t>y,</w:t>
            </w:r>
          </w:p>
          <w:p w:rsidR="000C3485" w:rsidRPr="00FA55DA" w:rsidRDefault="000C3485" w:rsidP="00352ECF">
            <w:pPr>
              <w:numPr>
                <w:ilvl w:val="0"/>
                <w:numId w:val="163"/>
              </w:numPr>
              <w:autoSpaceDE w:val="0"/>
              <w:autoSpaceDN w:val="0"/>
              <w:spacing w:after="0" w:line="320" w:lineRule="atLeast"/>
              <w:rPr>
                <w:szCs w:val="24"/>
                <w:shd w:val="clear" w:color="auto" w:fill="FFFEFE"/>
              </w:rPr>
            </w:pPr>
            <w:r>
              <w:rPr>
                <w:szCs w:val="24"/>
              </w:rPr>
              <w:t>z przedstawicielami organizacji społecznych</w:t>
            </w:r>
            <w:r w:rsidR="009E18EF">
              <w:rPr>
                <w:szCs w:val="24"/>
              </w:rPr>
              <w:t xml:space="preserve"> w </w:t>
            </w:r>
            <w:r>
              <w:rPr>
                <w:szCs w:val="24"/>
              </w:rPr>
              <w:t>Świdnicy,</w:t>
            </w:r>
          </w:p>
          <w:p w:rsidR="000C3485" w:rsidRPr="00F71924" w:rsidRDefault="000C3485" w:rsidP="00352ECF">
            <w:pPr>
              <w:numPr>
                <w:ilvl w:val="0"/>
                <w:numId w:val="163"/>
              </w:numPr>
              <w:autoSpaceDE w:val="0"/>
              <w:autoSpaceDN w:val="0"/>
              <w:spacing w:after="0" w:line="320" w:lineRule="atLeast"/>
              <w:rPr>
                <w:szCs w:val="24"/>
              </w:rPr>
            </w:pPr>
            <w:r w:rsidRPr="006148F7">
              <w:rPr>
                <w:szCs w:val="24"/>
              </w:rPr>
              <w:t>ze Stowarzyszeniem Łemków</w:t>
            </w:r>
            <w:r w:rsidR="009E18EF">
              <w:rPr>
                <w:szCs w:val="24"/>
              </w:rPr>
              <w:t xml:space="preserve"> w </w:t>
            </w:r>
            <w:r>
              <w:rPr>
                <w:szCs w:val="24"/>
              </w:rPr>
              <w:t>Legnicy,</w:t>
            </w:r>
          </w:p>
        </w:tc>
        <w:tc>
          <w:tcPr>
            <w:tcW w:w="2546" w:type="dxa"/>
            <w:tcBorders>
              <w:top w:val="outset" w:sz="6" w:space="0" w:color="auto"/>
              <w:bottom w:val="outset" w:sz="6" w:space="0" w:color="auto"/>
            </w:tcBorders>
          </w:tcPr>
          <w:p w:rsidR="000C3485" w:rsidRPr="006148F7" w:rsidRDefault="000C3485" w:rsidP="00352ECF">
            <w:pPr>
              <w:autoSpaceDE w:val="0"/>
              <w:autoSpaceDN w:val="0"/>
              <w:spacing w:after="0" w:line="320" w:lineRule="atLeast"/>
              <w:rPr>
                <w:szCs w:val="24"/>
              </w:rPr>
            </w:pPr>
            <w:r w:rsidRPr="006148F7">
              <w:rPr>
                <w:szCs w:val="24"/>
              </w:rPr>
              <w:t>29.03.2017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rHeight w:val="380"/>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Borders>
              <w:top w:val="outset" w:sz="6" w:space="0" w:color="auto"/>
              <w:bottom w:val="outset" w:sz="6" w:space="0" w:color="auto"/>
            </w:tcBorders>
          </w:tcPr>
          <w:p w:rsidR="000C3485" w:rsidRPr="009F0B43" w:rsidRDefault="000C3485" w:rsidP="00352ECF">
            <w:pPr>
              <w:numPr>
                <w:ilvl w:val="0"/>
                <w:numId w:val="163"/>
              </w:numPr>
              <w:autoSpaceDE w:val="0"/>
              <w:autoSpaceDN w:val="0"/>
              <w:spacing w:after="0" w:line="320" w:lineRule="atLeast"/>
              <w:rPr>
                <w:szCs w:val="24"/>
                <w:shd w:val="clear" w:color="auto" w:fill="FFFEFE"/>
              </w:rPr>
            </w:pPr>
            <w:r>
              <w:rPr>
                <w:szCs w:val="24"/>
              </w:rPr>
              <w:t>z przedstawicielami organizacji społecznych</w:t>
            </w:r>
            <w:r w:rsidR="009E18EF">
              <w:rPr>
                <w:szCs w:val="24"/>
              </w:rPr>
              <w:t xml:space="preserve"> w </w:t>
            </w:r>
            <w:r>
              <w:rPr>
                <w:szCs w:val="24"/>
              </w:rPr>
              <w:t>Legnicy,</w:t>
            </w:r>
          </w:p>
          <w:p w:rsidR="000C3485" w:rsidRDefault="000C3485" w:rsidP="00352ECF">
            <w:pPr>
              <w:numPr>
                <w:ilvl w:val="0"/>
                <w:numId w:val="163"/>
              </w:numPr>
              <w:autoSpaceDE w:val="0"/>
              <w:autoSpaceDN w:val="0"/>
              <w:spacing w:after="0" w:line="320" w:lineRule="atLeast"/>
              <w:rPr>
                <w:szCs w:val="24"/>
                <w:shd w:val="clear" w:color="auto" w:fill="FFFEFE"/>
              </w:rPr>
            </w:pPr>
            <w:r>
              <w:rPr>
                <w:szCs w:val="24"/>
                <w:shd w:val="clear" w:color="auto" w:fill="FFFEFE"/>
              </w:rPr>
              <w:t>z przedstawicielami organizacji społecznych we Wrocławiu,</w:t>
            </w:r>
          </w:p>
          <w:p w:rsidR="000C3485" w:rsidRDefault="000C3485" w:rsidP="00352ECF">
            <w:pPr>
              <w:numPr>
                <w:ilvl w:val="0"/>
                <w:numId w:val="163"/>
              </w:numPr>
              <w:autoSpaceDE w:val="0"/>
              <w:autoSpaceDN w:val="0"/>
              <w:spacing w:after="0" w:line="320" w:lineRule="atLeast"/>
              <w:rPr>
                <w:szCs w:val="24"/>
              </w:rPr>
            </w:pPr>
            <w:r>
              <w:rPr>
                <w:szCs w:val="24"/>
                <w:shd w:val="clear" w:color="auto" w:fill="FFFEFE"/>
              </w:rPr>
              <w:t>z aktywistami Fundacji Dom Pokoju we Wrocławiu,</w:t>
            </w:r>
          </w:p>
        </w:tc>
        <w:tc>
          <w:tcPr>
            <w:tcW w:w="2546" w:type="dxa"/>
            <w:tcBorders>
              <w:top w:val="outset" w:sz="6" w:space="0" w:color="auto"/>
              <w:bottom w:val="outset" w:sz="6" w:space="0" w:color="auto"/>
            </w:tcBorders>
          </w:tcPr>
          <w:p w:rsidR="000C3485" w:rsidRPr="006148F7" w:rsidRDefault="000C3485" w:rsidP="00352ECF">
            <w:pPr>
              <w:autoSpaceDE w:val="0"/>
              <w:autoSpaceDN w:val="0"/>
              <w:spacing w:after="0" w:line="320" w:lineRule="atLeast"/>
              <w:rPr>
                <w:szCs w:val="24"/>
              </w:rPr>
            </w:pPr>
            <w:r w:rsidRPr="006148F7">
              <w:rPr>
                <w:szCs w:val="24"/>
              </w:rPr>
              <w:t>30.03.2017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rHeight w:val="2193"/>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Borders>
              <w:top w:val="outset" w:sz="6" w:space="0" w:color="auto"/>
              <w:bottom w:val="outset" w:sz="6" w:space="0" w:color="auto"/>
            </w:tcBorders>
          </w:tcPr>
          <w:p w:rsidR="000C3485" w:rsidRDefault="000C3485" w:rsidP="00352ECF">
            <w:pPr>
              <w:numPr>
                <w:ilvl w:val="0"/>
                <w:numId w:val="163"/>
              </w:numPr>
              <w:autoSpaceDE w:val="0"/>
              <w:autoSpaceDN w:val="0"/>
              <w:spacing w:after="0" w:line="320" w:lineRule="atLeast"/>
              <w:rPr>
                <w:szCs w:val="24"/>
                <w:shd w:val="clear" w:color="auto" w:fill="FFFEFE"/>
              </w:rPr>
            </w:pPr>
            <w:r>
              <w:rPr>
                <w:szCs w:val="24"/>
                <w:shd w:val="clear" w:color="auto" w:fill="FFFEFE"/>
              </w:rPr>
              <w:t>z grupą uczniowskich mediatorów</w:t>
            </w:r>
            <w:r w:rsidR="009E18EF">
              <w:rPr>
                <w:szCs w:val="24"/>
                <w:shd w:val="clear" w:color="auto" w:fill="FFFEFE"/>
              </w:rPr>
              <w:t xml:space="preserve"> i </w:t>
            </w:r>
            <w:r>
              <w:rPr>
                <w:szCs w:val="24"/>
                <w:shd w:val="clear" w:color="auto" w:fill="FFFEFE"/>
              </w:rPr>
              <w:t>ich opiekunami</w:t>
            </w:r>
            <w:r w:rsidR="009E18EF">
              <w:rPr>
                <w:szCs w:val="24"/>
                <w:shd w:val="clear" w:color="auto" w:fill="FFFEFE"/>
              </w:rPr>
              <w:t xml:space="preserve"> w </w:t>
            </w:r>
            <w:r>
              <w:rPr>
                <w:szCs w:val="24"/>
                <w:shd w:val="clear" w:color="auto" w:fill="FFFEFE"/>
              </w:rPr>
              <w:t xml:space="preserve">szkole podstawowej nr 108 </w:t>
            </w:r>
            <w:r w:rsidRPr="00B41C35">
              <w:rPr>
                <w:szCs w:val="24"/>
                <w:shd w:val="clear" w:color="auto" w:fill="FFFEFE"/>
              </w:rPr>
              <w:t>im. Juliana Tuwima</w:t>
            </w:r>
            <w:r>
              <w:rPr>
                <w:szCs w:val="24"/>
                <w:shd w:val="clear" w:color="auto" w:fill="FFFEFE"/>
              </w:rPr>
              <w:t xml:space="preserve"> we Wrocławiu,</w:t>
            </w:r>
          </w:p>
          <w:p w:rsidR="000C3485" w:rsidRDefault="000C3485" w:rsidP="00352ECF">
            <w:pPr>
              <w:numPr>
                <w:ilvl w:val="0"/>
                <w:numId w:val="163"/>
              </w:numPr>
              <w:autoSpaceDE w:val="0"/>
              <w:autoSpaceDN w:val="0"/>
              <w:spacing w:after="0" w:line="320" w:lineRule="atLeast"/>
              <w:rPr>
                <w:szCs w:val="24"/>
                <w:shd w:val="clear" w:color="auto" w:fill="FFFEFE"/>
              </w:rPr>
            </w:pPr>
            <w:r w:rsidRPr="00B529DA">
              <w:rPr>
                <w:szCs w:val="24"/>
                <w:shd w:val="clear" w:color="auto" w:fill="FFFEFE"/>
              </w:rPr>
              <w:t>wykład Rzecznika pt. „Bezpieczeństwo praw człowieka</w:t>
            </w:r>
            <w:r w:rsidR="009E18EF">
              <w:rPr>
                <w:szCs w:val="24"/>
                <w:shd w:val="clear" w:color="auto" w:fill="FFFEFE"/>
              </w:rPr>
              <w:t xml:space="preserve"> i </w:t>
            </w:r>
            <w:r w:rsidRPr="00B529DA">
              <w:rPr>
                <w:szCs w:val="24"/>
                <w:shd w:val="clear" w:color="auto" w:fill="FFFEFE"/>
              </w:rPr>
              <w:t>obywatela”</w:t>
            </w:r>
            <w:r>
              <w:rPr>
                <w:szCs w:val="24"/>
                <w:shd w:val="clear" w:color="auto" w:fill="FFFEFE"/>
              </w:rPr>
              <w:t xml:space="preserve"> na </w:t>
            </w:r>
            <w:r w:rsidRPr="00B529DA">
              <w:rPr>
                <w:szCs w:val="24"/>
                <w:shd w:val="clear" w:color="auto" w:fill="FFFEFE"/>
              </w:rPr>
              <w:t>Wydziale Prawa, Administracji</w:t>
            </w:r>
            <w:r w:rsidR="009E18EF">
              <w:rPr>
                <w:szCs w:val="24"/>
                <w:shd w:val="clear" w:color="auto" w:fill="FFFEFE"/>
              </w:rPr>
              <w:t xml:space="preserve"> i </w:t>
            </w:r>
            <w:r w:rsidRPr="00B529DA">
              <w:rPr>
                <w:szCs w:val="24"/>
                <w:shd w:val="clear" w:color="auto" w:fill="FFFEFE"/>
              </w:rPr>
              <w:t>Ekonomii Uniwersytetu Wrocławskiego</w:t>
            </w:r>
            <w:r>
              <w:rPr>
                <w:szCs w:val="24"/>
                <w:shd w:val="clear" w:color="auto" w:fill="FFFEFE"/>
              </w:rPr>
              <w:t>,</w:t>
            </w:r>
          </w:p>
          <w:p w:rsidR="000C3485" w:rsidRDefault="000C3485" w:rsidP="00352ECF">
            <w:pPr>
              <w:numPr>
                <w:ilvl w:val="0"/>
                <w:numId w:val="163"/>
              </w:numPr>
              <w:autoSpaceDE w:val="0"/>
              <w:autoSpaceDN w:val="0"/>
              <w:spacing w:after="0" w:line="320" w:lineRule="atLeast"/>
              <w:rPr>
                <w:szCs w:val="24"/>
              </w:rPr>
            </w:pPr>
            <w:r w:rsidRPr="003424E7">
              <w:rPr>
                <w:szCs w:val="24"/>
                <w:shd w:val="clear" w:color="auto" w:fill="FFFEFE"/>
              </w:rPr>
              <w:t>w Powiatowym Domu Pomocy Społecznej</w:t>
            </w:r>
            <w:r w:rsidR="009E18EF">
              <w:rPr>
                <w:szCs w:val="24"/>
                <w:shd w:val="clear" w:color="auto" w:fill="FFFEFE"/>
              </w:rPr>
              <w:t xml:space="preserve"> w </w:t>
            </w:r>
            <w:r w:rsidRPr="003424E7">
              <w:rPr>
                <w:szCs w:val="24"/>
                <w:shd w:val="clear" w:color="auto" w:fill="FFFEFE"/>
              </w:rPr>
              <w:t>Ostrowinie</w:t>
            </w:r>
            <w:r>
              <w:rPr>
                <w:szCs w:val="24"/>
                <w:shd w:val="clear" w:color="auto" w:fill="FFFEFE"/>
              </w:rPr>
              <w:t>.</w:t>
            </w:r>
          </w:p>
        </w:tc>
        <w:tc>
          <w:tcPr>
            <w:tcW w:w="2546" w:type="dxa"/>
            <w:tcBorders>
              <w:top w:val="outset" w:sz="6" w:space="0" w:color="auto"/>
              <w:bottom w:val="outset" w:sz="6" w:space="0" w:color="auto"/>
            </w:tcBorders>
          </w:tcPr>
          <w:p w:rsidR="000C3485" w:rsidRPr="006148F7" w:rsidRDefault="000C3485" w:rsidP="00352ECF">
            <w:pPr>
              <w:autoSpaceDE w:val="0"/>
              <w:autoSpaceDN w:val="0"/>
              <w:spacing w:after="0" w:line="320" w:lineRule="atLeast"/>
              <w:rPr>
                <w:szCs w:val="24"/>
              </w:rPr>
            </w:pPr>
            <w:r w:rsidRPr="006148F7">
              <w:rPr>
                <w:szCs w:val="24"/>
              </w:rPr>
              <w:t>31.03.2017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tcPr>
          <w:p w:rsidR="000C3485" w:rsidRPr="00B41C35" w:rsidRDefault="000C3485" w:rsidP="00352ECF">
            <w:pPr>
              <w:autoSpaceDE w:val="0"/>
              <w:autoSpaceDN w:val="0"/>
              <w:spacing w:after="0" w:line="320" w:lineRule="atLeast"/>
              <w:rPr>
                <w:color w:val="000000"/>
                <w:szCs w:val="24"/>
              </w:rPr>
            </w:pPr>
          </w:p>
        </w:tc>
        <w:tc>
          <w:tcPr>
            <w:tcW w:w="9208" w:type="dxa"/>
            <w:gridSpan w:val="2"/>
            <w:tcBorders>
              <w:top w:val="outset" w:sz="6" w:space="0" w:color="auto"/>
            </w:tcBorders>
          </w:tcPr>
          <w:p w:rsidR="000C3485" w:rsidRPr="006148F7" w:rsidRDefault="000C3485" w:rsidP="00352ECF">
            <w:pPr>
              <w:autoSpaceDE w:val="0"/>
              <w:autoSpaceDN w:val="0"/>
              <w:spacing w:after="0" w:line="320" w:lineRule="atLeast"/>
              <w:rPr>
                <w:szCs w:val="24"/>
              </w:rPr>
            </w:pPr>
            <w:r w:rsidRPr="006148F7">
              <w:rPr>
                <w:szCs w:val="24"/>
                <w:shd w:val="clear" w:color="auto" w:fill="FFFEFE"/>
              </w:rPr>
              <w:t>Barbara Imiołczyk</w:t>
            </w:r>
            <w:r>
              <w:rPr>
                <w:szCs w:val="24"/>
                <w:shd w:val="clear" w:color="auto" w:fill="FFFEFE"/>
              </w:rPr>
              <w:t xml:space="preserve">, dyrektorka </w:t>
            </w:r>
            <w:r>
              <w:rPr>
                <w:szCs w:val="24"/>
              </w:rPr>
              <w:t>Zespołu</w:t>
            </w:r>
            <w:r w:rsidRPr="006148F7">
              <w:rPr>
                <w:szCs w:val="24"/>
                <w:shd w:val="clear" w:color="auto" w:fill="FFFEFE"/>
              </w:rPr>
              <w:t>, Agnieszka Jędrzejczyk</w:t>
            </w:r>
            <w:r>
              <w:rPr>
                <w:szCs w:val="24"/>
                <w:shd w:val="clear" w:color="auto" w:fill="FFFEFE"/>
              </w:rPr>
              <w:t>,</w:t>
            </w:r>
            <w:r w:rsidRPr="006148F7">
              <w:rPr>
                <w:szCs w:val="24"/>
                <w:shd w:val="clear" w:color="auto" w:fill="FFFEFE"/>
              </w:rPr>
              <w:t xml:space="preserve"> </w:t>
            </w:r>
            <w:r>
              <w:rPr>
                <w:szCs w:val="24"/>
                <w:shd w:val="clear" w:color="auto" w:fill="FFFEFE"/>
              </w:rPr>
              <w:t>zastępczyni d</w:t>
            </w:r>
            <w:r w:rsidRPr="006148F7">
              <w:rPr>
                <w:szCs w:val="24"/>
                <w:shd w:val="clear" w:color="auto" w:fill="FFFEFE"/>
              </w:rPr>
              <w:t>yrektora</w:t>
            </w:r>
            <w:r>
              <w:rPr>
                <w:szCs w:val="24"/>
                <w:shd w:val="clear" w:color="auto" w:fill="FFFEFE"/>
              </w:rPr>
              <w:t xml:space="preserve"> </w:t>
            </w:r>
            <w:r>
              <w:rPr>
                <w:szCs w:val="24"/>
              </w:rPr>
              <w:t>Zespołu</w:t>
            </w:r>
            <w:r w:rsidRPr="006148F7">
              <w:rPr>
                <w:szCs w:val="24"/>
                <w:shd w:val="clear" w:color="auto" w:fill="FFFEFE"/>
              </w:rPr>
              <w:t xml:space="preserve">, Dariusz Supeł </w:t>
            </w:r>
            <w:r>
              <w:rPr>
                <w:szCs w:val="24"/>
                <w:shd w:val="clear" w:color="auto" w:fill="FFFEFE"/>
              </w:rPr>
              <w:t xml:space="preserve">zastępca dyrektorki </w:t>
            </w:r>
            <w:r>
              <w:rPr>
                <w:szCs w:val="24"/>
              </w:rPr>
              <w:t>Zespołu</w:t>
            </w:r>
            <w:r w:rsidRPr="006148F7">
              <w:rPr>
                <w:szCs w:val="24"/>
                <w:shd w:val="clear" w:color="auto" w:fill="FFFEFE"/>
              </w:rPr>
              <w:t xml:space="preserve">, </w:t>
            </w:r>
            <w:r>
              <w:rPr>
                <w:szCs w:val="24"/>
                <w:shd w:val="clear" w:color="auto" w:fill="FFFEFE"/>
              </w:rPr>
              <w:t>Magdalena Wilczyńska, asystentka RPO,</w:t>
            </w:r>
            <w:r w:rsidRPr="006148F7">
              <w:rPr>
                <w:szCs w:val="24"/>
                <w:shd w:val="clear" w:color="auto" w:fill="FFFEFE"/>
              </w:rPr>
              <w:t xml:space="preserve"> Cezary Walendzik</w:t>
            </w:r>
            <w:r>
              <w:rPr>
                <w:szCs w:val="24"/>
                <w:shd w:val="clear" w:color="auto" w:fill="FFFEFE"/>
              </w:rPr>
              <w:t>, naczelnik Wydziału,</w:t>
            </w:r>
            <w:r w:rsidRPr="006148F7">
              <w:rPr>
                <w:szCs w:val="24"/>
                <w:shd w:val="clear" w:color="auto" w:fill="FFFEFE"/>
              </w:rPr>
              <w:t>.</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shd w:val="clear" w:color="auto" w:fill="FFFEFE"/>
              </w:rPr>
              <w:t xml:space="preserve">Urzędzie Miasta Szczecin przez </w:t>
            </w:r>
            <w:r w:rsidRPr="006148F7">
              <w:rPr>
                <w:szCs w:val="24"/>
              </w:rPr>
              <w:t>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27–28.03.</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shd w:val="clear" w:color="auto" w:fill="FFFEFE"/>
              </w:rPr>
              <w:t>Urzędzie Miasta Lublin przez pracownika Biura RPO</w:t>
            </w:r>
            <w:r w:rsidR="009E18EF">
              <w:rPr>
                <w:szCs w:val="24"/>
                <w:shd w:val="clear" w:color="auto" w:fill="FFFEFE"/>
              </w:rPr>
              <w:t xml:space="preserve"> w </w:t>
            </w:r>
            <w:r w:rsidRPr="006148F7">
              <w:rPr>
                <w:szCs w:val="24"/>
                <w:shd w:val="clear" w:color="auto" w:fill="FFFEFE"/>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31.03.</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shd w:val="clear" w:color="auto" w:fill="FFFEFE"/>
              </w:rPr>
              <w:t>Urzędzie Miasta Kielce przez pracownika Biura</w:t>
            </w:r>
            <w:r w:rsidRPr="006148F7">
              <w:rPr>
                <w:szCs w:val="24"/>
              </w:rPr>
              <w:t xml:space="preserve"> PT RPO</w:t>
            </w:r>
            <w:r w:rsidR="009E18EF">
              <w:rPr>
                <w:szCs w:val="24"/>
              </w:rPr>
              <w:t xml:space="preserve"> w </w:t>
            </w:r>
            <w:r w:rsidRPr="006148F7">
              <w:rPr>
                <w:szCs w:val="24"/>
              </w:rPr>
              <w:t>Katowicach.</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3</w:t>
            </w:r>
            <w:r>
              <w:rPr>
                <w:szCs w:val="24"/>
              </w:rPr>
              <w:t>0</w:t>
            </w:r>
            <w:r w:rsidRPr="006148F7">
              <w:rPr>
                <w:szCs w:val="24"/>
              </w:rPr>
              <w:t>.03.</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435AA3">
            <w:pPr>
              <w:autoSpaceDE w:val="0"/>
              <w:autoSpaceDN w:val="0"/>
              <w:spacing w:after="0" w:line="320" w:lineRule="atLeast"/>
              <w:rPr>
                <w:szCs w:val="24"/>
              </w:rPr>
            </w:pPr>
            <w:r w:rsidRPr="006148F7">
              <w:rPr>
                <w:szCs w:val="24"/>
              </w:rPr>
              <w:t>Spotkanie informacyjne</w:t>
            </w:r>
            <w:r w:rsidR="009E18EF">
              <w:rPr>
                <w:szCs w:val="24"/>
              </w:rPr>
              <w:t xml:space="preserve"> w </w:t>
            </w:r>
            <w:r w:rsidRPr="006148F7">
              <w:rPr>
                <w:szCs w:val="24"/>
              </w:rPr>
              <w:t>sprawie kredytów „frankowych”</w:t>
            </w:r>
            <w:r>
              <w:rPr>
                <w:szCs w:val="24"/>
              </w:rPr>
              <w:t xml:space="preserve"> we </w:t>
            </w:r>
            <w:r w:rsidRPr="006148F7">
              <w:rPr>
                <w:szCs w:val="24"/>
              </w:rPr>
              <w:t>Wrocławiu</w:t>
            </w:r>
            <w:r w:rsidR="009E18EF">
              <w:rPr>
                <w:szCs w:val="24"/>
              </w:rPr>
              <w:t xml:space="preserve"> w </w:t>
            </w:r>
            <w:r w:rsidRPr="006148F7">
              <w:rPr>
                <w:szCs w:val="24"/>
              </w:rPr>
              <w:t>ramach wspólnej akcji informacyjnej Rzecznika Finansowego, ekspertów RPO oraz delegatury wrocławskiej Urzędu Ochrony Konkurencji</w:t>
            </w:r>
            <w:r w:rsidR="009E18EF">
              <w:rPr>
                <w:szCs w:val="24"/>
              </w:rPr>
              <w:t xml:space="preserve"> i </w:t>
            </w:r>
            <w:r w:rsidRPr="006148F7">
              <w:rPr>
                <w:szCs w:val="24"/>
              </w:rPr>
              <w:t xml:space="preserve">Konsumentów. </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11.04.</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Urzędzie Miasta Słupsk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13.04.2017 r,</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Kujawsko-Pomorskim Urzędzie Wojewódzkim</w:t>
            </w:r>
            <w:r w:rsidR="009E18EF">
              <w:rPr>
                <w:szCs w:val="24"/>
              </w:rPr>
              <w:t xml:space="preserve"> w </w:t>
            </w:r>
            <w:r w:rsidRPr="006148F7">
              <w:rPr>
                <w:szCs w:val="24"/>
              </w:rPr>
              <w:t>Bydgoszczy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21.04.</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Urzędzie Miasta Szczecin przez pracowników 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24–25.04.</w:t>
            </w:r>
            <w:r>
              <w:rPr>
                <w:szCs w:val="24"/>
              </w:rPr>
              <w:t xml:space="preserve">2017 r. </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val="restart"/>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Pr>
          <w:p w:rsidR="000C3485" w:rsidRDefault="000C3485" w:rsidP="00352ECF">
            <w:pPr>
              <w:autoSpaceDE w:val="0"/>
              <w:autoSpaceDN w:val="0"/>
              <w:spacing w:after="0" w:line="320" w:lineRule="atLeast"/>
              <w:rPr>
                <w:szCs w:val="24"/>
                <w:shd w:val="clear" w:color="auto" w:fill="FFFEFE"/>
              </w:rPr>
            </w:pPr>
            <w:r w:rsidRPr="006148F7">
              <w:rPr>
                <w:szCs w:val="24"/>
                <w:shd w:val="clear" w:color="auto" w:fill="FFFEFE"/>
              </w:rPr>
              <w:t>Spotka</w:t>
            </w:r>
            <w:r>
              <w:rPr>
                <w:szCs w:val="24"/>
                <w:shd w:val="clear" w:color="auto" w:fill="FFFEFE"/>
              </w:rPr>
              <w:t>nia</w:t>
            </w:r>
            <w:r w:rsidRPr="006148F7">
              <w:rPr>
                <w:szCs w:val="24"/>
                <w:shd w:val="clear" w:color="auto" w:fill="FFFEFE"/>
              </w:rPr>
              <w:t xml:space="preserve"> </w:t>
            </w:r>
            <w:r>
              <w:rPr>
                <w:szCs w:val="24"/>
                <w:shd w:val="clear" w:color="auto" w:fill="FFFEFE"/>
              </w:rPr>
              <w:t>rzecznika praw obywatelskich Adama Bodnara</w:t>
            </w:r>
            <w:r w:rsidR="009E18EF">
              <w:rPr>
                <w:szCs w:val="24"/>
                <w:shd w:val="clear" w:color="auto" w:fill="FFFEFE"/>
              </w:rPr>
              <w:t xml:space="preserve"> w </w:t>
            </w:r>
            <w:r w:rsidRPr="006148F7">
              <w:rPr>
                <w:szCs w:val="24"/>
                <w:u w:val="single"/>
                <w:shd w:val="clear" w:color="auto" w:fill="FFFEFE"/>
              </w:rPr>
              <w:t>ramach spotkań regionalnych</w:t>
            </w:r>
            <w:r>
              <w:rPr>
                <w:szCs w:val="24"/>
                <w:shd w:val="clear" w:color="auto" w:fill="FFFEFE"/>
              </w:rPr>
              <w:t>:</w:t>
            </w:r>
            <w:r w:rsidRPr="006148F7">
              <w:rPr>
                <w:szCs w:val="24"/>
                <w:shd w:val="clear" w:color="auto" w:fill="FFFEFE"/>
              </w:rPr>
              <w:t xml:space="preserve"> </w:t>
            </w:r>
          </w:p>
          <w:p w:rsidR="000C3485" w:rsidRDefault="000C3485" w:rsidP="00352ECF">
            <w:pPr>
              <w:numPr>
                <w:ilvl w:val="0"/>
                <w:numId w:val="163"/>
              </w:numPr>
              <w:autoSpaceDE w:val="0"/>
              <w:autoSpaceDN w:val="0"/>
              <w:spacing w:after="0" w:line="320" w:lineRule="atLeast"/>
              <w:rPr>
                <w:szCs w:val="24"/>
              </w:rPr>
            </w:pPr>
            <w:r w:rsidRPr="006148F7">
              <w:rPr>
                <w:szCs w:val="24"/>
              </w:rPr>
              <w:t xml:space="preserve">z uczniami kaliskich </w:t>
            </w:r>
            <w:r>
              <w:rPr>
                <w:szCs w:val="24"/>
              </w:rPr>
              <w:t>liceów ogólnokształcących,</w:t>
            </w:r>
          </w:p>
          <w:p w:rsidR="000C3485" w:rsidRDefault="000C3485" w:rsidP="00352ECF">
            <w:pPr>
              <w:numPr>
                <w:ilvl w:val="0"/>
                <w:numId w:val="163"/>
              </w:numPr>
              <w:autoSpaceDE w:val="0"/>
              <w:autoSpaceDN w:val="0"/>
              <w:spacing w:after="0" w:line="320" w:lineRule="atLeast"/>
              <w:rPr>
                <w:szCs w:val="24"/>
              </w:rPr>
            </w:pPr>
            <w:r>
              <w:rPr>
                <w:szCs w:val="24"/>
              </w:rPr>
              <w:t>z przedstawicielami organizacji społecznych</w:t>
            </w:r>
            <w:r w:rsidR="009E18EF">
              <w:rPr>
                <w:szCs w:val="24"/>
              </w:rPr>
              <w:t xml:space="preserve"> w </w:t>
            </w:r>
            <w:r>
              <w:rPr>
                <w:szCs w:val="24"/>
              </w:rPr>
              <w:t>Kaliszu,</w:t>
            </w:r>
          </w:p>
          <w:p w:rsidR="000C3485" w:rsidRDefault="000C3485" w:rsidP="00352ECF">
            <w:pPr>
              <w:numPr>
                <w:ilvl w:val="0"/>
                <w:numId w:val="163"/>
              </w:numPr>
              <w:autoSpaceDE w:val="0"/>
              <w:autoSpaceDN w:val="0"/>
              <w:spacing w:after="0" w:line="320" w:lineRule="atLeast"/>
              <w:rPr>
                <w:szCs w:val="24"/>
              </w:rPr>
            </w:pPr>
            <w:r w:rsidRPr="006148F7">
              <w:rPr>
                <w:szCs w:val="24"/>
              </w:rPr>
              <w:t>z przedstawicielami innowacyjnego Ośrodka Diagnozy</w:t>
            </w:r>
            <w:r w:rsidR="009E18EF">
              <w:rPr>
                <w:szCs w:val="24"/>
              </w:rPr>
              <w:t xml:space="preserve"> i </w:t>
            </w:r>
            <w:r w:rsidRPr="006148F7">
              <w:rPr>
                <w:szCs w:val="24"/>
              </w:rPr>
              <w:t>Terapii Autyzmu</w:t>
            </w:r>
            <w:r>
              <w:rPr>
                <w:szCs w:val="24"/>
              </w:rPr>
              <w:t xml:space="preserve"> </w:t>
            </w:r>
            <w:r w:rsidRPr="008852FC">
              <w:rPr>
                <w:szCs w:val="24"/>
              </w:rPr>
              <w:t>Fundacj</w:t>
            </w:r>
            <w:r>
              <w:rPr>
                <w:szCs w:val="24"/>
              </w:rPr>
              <w:t>i</w:t>
            </w:r>
            <w:r w:rsidRPr="008852FC">
              <w:rPr>
                <w:szCs w:val="24"/>
              </w:rPr>
              <w:t xml:space="preserve"> </w:t>
            </w:r>
            <w:r>
              <w:rPr>
                <w:szCs w:val="24"/>
              </w:rPr>
              <w:t>n</w:t>
            </w:r>
            <w:r w:rsidRPr="008852FC">
              <w:rPr>
                <w:szCs w:val="24"/>
              </w:rPr>
              <w:t xml:space="preserve">a </w:t>
            </w:r>
            <w:r>
              <w:rPr>
                <w:szCs w:val="24"/>
              </w:rPr>
              <w:t>r</w:t>
            </w:r>
            <w:r w:rsidRPr="008852FC">
              <w:rPr>
                <w:szCs w:val="24"/>
              </w:rPr>
              <w:t>zecz Pomocy Dzieciom Niepełnosprawnym</w:t>
            </w:r>
            <w:r w:rsidRPr="006148F7">
              <w:rPr>
                <w:szCs w:val="24"/>
              </w:rPr>
              <w:t xml:space="preserve"> „Nowa Nadzieja”</w:t>
            </w:r>
            <w:r w:rsidR="009E18EF">
              <w:rPr>
                <w:szCs w:val="24"/>
              </w:rPr>
              <w:t xml:space="preserve"> w </w:t>
            </w:r>
            <w:r>
              <w:rPr>
                <w:szCs w:val="24"/>
              </w:rPr>
              <w:t>Kaliszu,</w:t>
            </w:r>
          </w:p>
          <w:p w:rsidR="000C3485" w:rsidRDefault="000C3485" w:rsidP="00352ECF">
            <w:pPr>
              <w:numPr>
                <w:ilvl w:val="0"/>
                <w:numId w:val="163"/>
              </w:numPr>
              <w:autoSpaceDE w:val="0"/>
              <w:autoSpaceDN w:val="0"/>
              <w:spacing w:after="0" w:line="320" w:lineRule="atLeast"/>
              <w:rPr>
                <w:szCs w:val="24"/>
              </w:rPr>
            </w:pPr>
            <w:r>
              <w:rPr>
                <w:szCs w:val="24"/>
              </w:rPr>
              <w:t xml:space="preserve">w </w:t>
            </w:r>
            <w:r w:rsidRPr="008852FC">
              <w:rPr>
                <w:szCs w:val="24"/>
              </w:rPr>
              <w:t>Ośrodk</w:t>
            </w:r>
            <w:r>
              <w:rPr>
                <w:szCs w:val="24"/>
              </w:rPr>
              <w:t>u</w:t>
            </w:r>
            <w:r w:rsidRPr="008852FC">
              <w:rPr>
                <w:szCs w:val="24"/>
              </w:rPr>
              <w:t xml:space="preserve"> Interwencji Kryzysowej</w:t>
            </w:r>
            <w:r>
              <w:rPr>
                <w:szCs w:val="24"/>
              </w:rPr>
              <w:t xml:space="preserve"> oraz</w:t>
            </w:r>
            <w:r w:rsidRPr="008852FC">
              <w:rPr>
                <w:szCs w:val="24"/>
              </w:rPr>
              <w:t xml:space="preserve"> spotkanie</w:t>
            </w:r>
            <w:r w:rsidR="009E18EF">
              <w:rPr>
                <w:szCs w:val="24"/>
              </w:rPr>
              <w:t xml:space="preserve"> z </w:t>
            </w:r>
            <w:r w:rsidRPr="008852FC">
              <w:rPr>
                <w:szCs w:val="24"/>
              </w:rPr>
              <w:t>dziećmi ze świetlicy socj</w:t>
            </w:r>
            <w:r>
              <w:rPr>
                <w:szCs w:val="24"/>
              </w:rPr>
              <w:t>oterapeutycznej Stowarzyszenia „</w:t>
            </w:r>
            <w:r w:rsidRPr="008852FC">
              <w:rPr>
                <w:szCs w:val="24"/>
              </w:rPr>
              <w:t>Szansa”</w:t>
            </w:r>
            <w:r w:rsidR="009E18EF">
              <w:rPr>
                <w:szCs w:val="24"/>
              </w:rPr>
              <w:t xml:space="preserve"> w </w:t>
            </w:r>
            <w:r w:rsidRPr="008852FC">
              <w:rPr>
                <w:szCs w:val="24"/>
              </w:rPr>
              <w:t>Krotoszynie</w:t>
            </w:r>
            <w:r>
              <w:rPr>
                <w:szCs w:val="24"/>
              </w:rPr>
              <w:t>,</w:t>
            </w:r>
          </w:p>
          <w:p w:rsidR="000C3485" w:rsidRPr="006148F7" w:rsidRDefault="000C3485" w:rsidP="00352ECF">
            <w:pPr>
              <w:numPr>
                <w:ilvl w:val="0"/>
                <w:numId w:val="163"/>
              </w:numPr>
              <w:autoSpaceDE w:val="0"/>
              <w:autoSpaceDN w:val="0"/>
              <w:spacing w:after="0" w:line="320" w:lineRule="atLeast"/>
              <w:rPr>
                <w:szCs w:val="24"/>
              </w:rPr>
            </w:pPr>
            <w:r w:rsidRPr="008852FC">
              <w:rPr>
                <w:szCs w:val="24"/>
              </w:rPr>
              <w:t>w Specjalistycznym Ośrodku Wsparcia dla Ofiar Przemocy</w:t>
            </w:r>
            <w:r w:rsidR="009E18EF">
              <w:rPr>
                <w:szCs w:val="24"/>
              </w:rPr>
              <w:t xml:space="preserve"> w </w:t>
            </w:r>
            <w:r w:rsidRPr="008852FC">
              <w:rPr>
                <w:szCs w:val="24"/>
              </w:rPr>
              <w:t>Zdunach</w:t>
            </w:r>
            <w:r>
              <w:rPr>
                <w:szCs w:val="24"/>
              </w:rPr>
              <w:t>,</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25.04.2017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Pr>
          <w:p w:rsidR="000C3485" w:rsidRDefault="000C3485" w:rsidP="00352ECF">
            <w:pPr>
              <w:numPr>
                <w:ilvl w:val="0"/>
                <w:numId w:val="163"/>
              </w:numPr>
              <w:autoSpaceDE w:val="0"/>
              <w:autoSpaceDN w:val="0"/>
              <w:spacing w:after="0" w:line="320" w:lineRule="atLeast"/>
              <w:rPr>
                <w:szCs w:val="24"/>
              </w:rPr>
            </w:pPr>
            <w:r>
              <w:rPr>
                <w:szCs w:val="24"/>
              </w:rPr>
              <w:t>konsultacyjne dot. modelu wsparcia osób starszych</w:t>
            </w:r>
            <w:r w:rsidR="009E18EF">
              <w:rPr>
                <w:szCs w:val="24"/>
              </w:rPr>
              <w:t xml:space="preserve"> w </w:t>
            </w:r>
            <w:r>
              <w:rPr>
                <w:szCs w:val="24"/>
              </w:rPr>
              <w:t>środowisku zamieszkania</w:t>
            </w:r>
            <w:r w:rsidR="009E18EF">
              <w:rPr>
                <w:szCs w:val="24"/>
              </w:rPr>
              <w:t xml:space="preserve"> w </w:t>
            </w:r>
            <w:r>
              <w:rPr>
                <w:szCs w:val="24"/>
              </w:rPr>
              <w:t>Lesznie,</w:t>
            </w:r>
          </w:p>
          <w:p w:rsidR="000C3485" w:rsidRDefault="000C3485" w:rsidP="00352ECF">
            <w:pPr>
              <w:numPr>
                <w:ilvl w:val="0"/>
                <w:numId w:val="163"/>
              </w:numPr>
              <w:autoSpaceDE w:val="0"/>
              <w:autoSpaceDN w:val="0"/>
              <w:spacing w:after="0" w:line="320" w:lineRule="atLeast"/>
              <w:rPr>
                <w:szCs w:val="24"/>
              </w:rPr>
            </w:pPr>
            <w:r>
              <w:rPr>
                <w:szCs w:val="24"/>
              </w:rPr>
              <w:t>z przedstawicielami organizacji społecznych</w:t>
            </w:r>
            <w:r w:rsidR="009E18EF">
              <w:rPr>
                <w:szCs w:val="24"/>
              </w:rPr>
              <w:t xml:space="preserve"> w </w:t>
            </w:r>
            <w:r>
              <w:rPr>
                <w:szCs w:val="24"/>
              </w:rPr>
              <w:t>Lesznie,</w:t>
            </w:r>
          </w:p>
          <w:p w:rsidR="000C3485" w:rsidRPr="006148F7" w:rsidRDefault="000C3485" w:rsidP="00352ECF">
            <w:pPr>
              <w:numPr>
                <w:ilvl w:val="0"/>
                <w:numId w:val="163"/>
              </w:numPr>
              <w:autoSpaceDE w:val="0"/>
              <w:autoSpaceDN w:val="0"/>
              <w:spacing w:after="0" w:line="320" w:lineRule="atLeast"/>
              <w:rPr>
                <w:szCs w:val="24"/>
              </w:rPr>
            </w:pPr>
            <w:r w:rsidRPr="00261F52">
              <w:rPr>
                <w:szCs w:val="24"/>
              </w:rPr>
              <w:t>w Zbąszyniu</w:t>
            </w:r>
            <w:r w:rsidR="009E18EF">
              <w:rPr>
                <w:szCs w:val="24"/>
              </w:rPr>
              <w:t xml:space="preserve"> z </w:t>
            </w:r>
            <w:r>
              <w:rPr>
                <w:szCs w:val="24"/>
              </w:rPr>
              <w:t>przedstawicielami NGO</w:t>
            </w:r>
            <w:r w:rsidR="009E18EF">
              <w:rPr>
                <w:szCs w:val="24"/>
              </w:rPr>
              <w:t xml:space="preserve"> z </w:t>
            </w:r>
            <w:r>
              <w:rPr>
                <w:szCs w:val="24"/>
              </w:rPr>
              <w:t>Nowego Tomyś</w:t>
            </w:r>
            <w:r w:rsidRPr="00261F52">
              <w:rPr>
                <w:szCs w:val="24"/>
              </w:rPr>
              <w:t>la, Wolsztyna</w:t>
            </w:r>
            <w:r>
              <w:rPr>
                <w:szCs w:val="24"/>
              </w:rPr>
              <w:t xml:space="preserve"> oraz</w:t>
            </w:r>
            <w:r w:rsidRPr="00261F52">
              <w:rPr>
                <w:szCs w:val="24"/>
              </w:rPr>
              <w:t xml:space="preserve"> młodzieży</w:t>
            </w:r>
            <w:r w:rsidR="009E18EF">
              <w:rPr>
                <w:szCs w:val="24"/>
              </w:rPr>
              <w:t xml:space="preserve"> i </w:t>
            </w:r>
            <w:r w:rsidRPr="00261F52">
              <w:rPr>
                <w:szCs w:val="24"/>
              </w:rPr>
              <w:t>seniorów</w:t>
            </w:r>
            <w:r>
              <w:rPr>
                <w:szCs w:val="24"/>
              </w:rPr>
              <w:t>,</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26.04.2017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Pr>
          <w:p w:rsidR="000C3485" w:rsidRDefault="000C3485" w:rsidP="00352ECF">
            <w:pPr>
              <w:numPr>
                <w:ilvl w:val="0"/>
                <w:numId w:val="163"/>
              </w:numPr>
              <w:autoSpaceDE w:val="0"/>
              <w:autoSpaceDN w:val="0"/>
              <w:spacing w:after="0" w:line="320" w:lineRule="atLeast"/>
              <w:rPr>
                <w:szCs w:val="24"/>
              </w:rPr>
            </w:pPr>
            <w:r w:rsidRPr="002A69B1">
              <w:rPr>
                <w:szCs w:val="24"/>
              </w:rPr>
              <w:t>w II LO</w:t>
            </w:r>
            <w:r>
              <w:rPr>
                <w:szCs w:val="24"/>
              </w:rPr>
              <w:t xml:space="preserve"> </w:t>
            </w:r>
            <w:r w:rsidRPr="002A69B1">
              <w:rPr>
                <w:szCs w:val="24"/>
              </w:rPr>
              <w:t>im. Generałowej Zamoyskiej</w:t>
            </w:r>
            <w:r w:rsidR="009E18EF">
              <w:rPr>
                <w:szCs w:val="24"/>
              </w:rPr>
              <w:t xml:space="preserve"> i </w:t>
            </w:r>
            <w:r w:rsidRPr="002A69B1">
              <w:rPr>
                <w:szCs w:val="24"/>
              </w:rPr>
              <w:t>Heleny Modrzejewskiej</w:t>
            </w:r>
            <w:r w:rsidR="009E18EF">
              <w:rPr>
                <w:szCs w:val="24"/>
              </w:rPr>
              <w:t xml:space="preserve"> w </w:t>
            </w:r>
            <w:r w:rsidRPr="002A69B1">
              <w:rPr>
                <w:szCs w:val="24"/>
              </w:rPr>
              <w:t>Poznaniu</w:t>
            </w:r>
            <w:r w:rsidR="009E18EF">
              <w:rPr>
                <w:szCs w:val="24"/>
              </w:rPr>
              <w:t xml:space="preserve"> w </w:t>
            </w:r>
            <w:r w:rsidRPr="00115E88">
              <w:rPr>
                <w:szCs w:val="24"/>
              </w:rPr>
              <w:t>ramach cyklu spotkań</w:t>
            </w:r>
            <w:r w:rsidR="009E18EF">
              <w:rPr>
                <w:szCs w:val="24"/>
              </w:rPr>
              <w:t xml:space="preserve"> z </w:t>
            </w:r>
            <w:r w:rsidRPr="00115E88">
              <w:rPr>
                <w:szCs w:val="24"/>
              </w:rPr>
              <w:t>ciekawymi ludźmi „Śniadanie</w:t>
            </w:r>
            <w:r w:rsidR="009E18EF">
              <w:rPr>
                <w:szCs w:val="24"/>
              </w:rPr>
              <w:t xml:space="preserve"> w </w:t>
            </w:r>
            <w:r w:rsidRPr="00115E88">
              <w:rPr>
                <w:szCs w:val="24"/>
              </w:rPr>
              <w:t>Dwójce”</w:t>
            </w:r>
            <w:r>
              <w:rPr>
                <w:szCs w:val="24"/>
              </w:rPr>
              <w:t>,</w:t>
            </w:r>
          </w:p>
          <w:p w:rsidR="000C3485" w:rsidRDefault="000C3485" w:rsidP="00352ECF">
            <w:pPr>
              <w:numPr>
                <w:ilvl w:val="0"/>
                <w:numId w:val="163"/>
              </w:numPr>
              <w:autoSpaceDE w:val="0"/>
              <w:autoSpaceDN w:val="0"/>
              <w:spacing w:after="0" w:line="320" w:lineRule="atLeast"/>
              <w:rPr>
                <w:szCs w:val="24"/>
              </w:rPr>
            </w:pPr>
            <w:r>
              <w:rPr>
                <w:szCs w:val="24"/>
              </w:rPr>
              <w:t>z przedstawicielami organizacji społecznych</w:t>
            </w:r>
            <w:r w:rsidR="009E18EF">
              <w:rPr>
                <w:szCs w:val="24"/>
              </w:rPr>
              <w:t xml:space="preserve"> w </w:t>
            </w:r>
            <w:r>
              <w:rPr>
                <w:szCs w:val="24"/>
              </w:rPr>
              <w:t>Poznaniu,</w:t>
            </w:r>
          </w:p>
          <w:p w:rsidR="000C3485" w:rsidRPr="006148F7" w:rsidRDefault="000C3485" w:rsidP="00352ECF">
            <w:pPr>
              <w:numPr>
                <w:ilvl w:val="0"/>
                <w:numId w:val="163"/>
              </w:numPr>
              <w:autoSpaceDE w:val="0"/>
              <w:autoSpaceDN w:val="0"/>
              <w:spacing w:after="0" w:line="320" w:lineRule="atLeast"/>
              <w:rPr>
                <w:szCs w:val="24"/>
              </w:rPr>
            </w:pPr>
            <w:r>
              <w:rPr>
                <w:szCs w:val="24"/>
              </w:rPr>
              <w:t>z przedstawicielami organizacji społecznych</w:t>
            </w:r>
            <w:r w:rsidR="009E18EF">
              <w:rPr>
                <w:szCs w:val="24"/>
              </w:rPr>
              <w:t xml:space="preserve"> w </w:t>
            </w:r>
            <w:r>
              <w:rPr>
                <w:szCs w:val="24"/>
              </w:rPr>
              <w:t>Gnieźnie.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27.04.2017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9208" w:type="dxa"/>
            <w:gridSpan w:val="2"/>
          </w:tcPr>
          <w:p w:rsidR="000C3485" w:rsidRPr="006148F7" w:rsidRDefault="000C3485" w:rsidP="00352ECF">
            <w:pPr>
              <w:autoSpaceDE w:val="0"/>
              <w:autoSpaceDN w:val="0"/>
              <w:spacing w:after="0" w:line="320" w:lineRule="atLeast"/>
              <w:rPr>
                <w:szCs w:val="24"/>
              </w:rPr>
            </w:pPr>
            <w:r w:rsidRPr="006148F7">
              <w:rPr>
                <w:szCs w:val="24"/>
              </w:rPr>
              <w:t>Barbara Imiołczyk</w:t>
            </w:r>
            <w:r>
              <w:rPr>
                <w:szCs w:val="24"/>
              </w:rPr>
              <w:t>, dyrektorka Zespołu</w:t>
            </w:r>
            <w:r w:rsidRPr="006148F7">
              <w:rPr>
                <w:szCs w:val="24"/>
              </w:rPr>
              <w:t xml:space="preserve">, Dariusz Supeł </w:t>
            </w:r>
            <w:r>
              <w:rPr>
                <w:szCs w:val="24"/>
              </w:rPr>
              <w:t>zastępca dyrektorki Zespołu</w:t>
            </w:r>
            <w:r w:rsidRPr="006148F7">
              <w:rPr>
                <w:szCs w:val="24"/>
              </w:rPr>
              <w:t>, Agnieszka Jędrzejczyk</w:t>
            </w:r>
            <w:r>
              <w:rPr>
                <w:szCs w:val="24"/>
              </w:rPr>
              <w:t xml:space="preserve">, zastępczyni dyrektora Zespołu, </w:t>
            </w:r>
            <w:r>
              <w:rPr>
                <w:szCs w:val="24"/>
                <w:shd w:val="clear" w:color="auto" w:fill="FFFEFE"/>
              </w:rPr>
              <w:t>Magdalena Wilczyńska, asystentka RPO,</w:t>
            </w:r>
            <w:r w:rsidRPr="006148F7">
              <w:rPr>
                <w:szCs w:val="24"/>
              </w:rPr>
              <w:t xml:space="preserve"> Joanna Troszczyńska-Reyman</w:t>
            </w:r>
            <w:r>
              <w:rPr>
                <w:szCs w:val="24"/>
              </w:rPr>
              <w:t>, główny specjalista,</w:t>
            </w:r>
            <w:r w:rsidRPr="006148F7">
              <w:rPr>
                <w:szCs w:val="24"/>
              </w:rPr>
              <w:t xml:space="preserve"> Aneta </w:t>
            </w:r>
            <w:r>
              <w:rPr>
                <w:szCs w:val="24"/>
              </w:rPr>
              <w:t>Zaczek, specjalista</w:t>
            </w:r>
            <w:r w:rsidRPr="006148F7">
              <w:rPr>
                <w:szCs w:val="24"/>
              </w:rPr>
              <w:t>.</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Urzędzie Miasta Częstochowa przez pracowników Biura PT RPO</w:t>
            </w:r>
            <w:r w:rsidR="009E18EF">
              <w:rPr>
                <w:szCs w:val="24"/>
              </w:rPr>
              <w:t xml:space="preserve"> w </w:t>
            </w:r>
            <w:r w:rsidRPr="006148F7">
              <w:rPr>
                <w:szCs w:val="24"/>
              </w:rPr>
              <w:t>Katowicach.</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27.04.</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Urzędzie Marszałkowskim Województwa Świętokrzyskiego</w:t>
            </w:r>
            <w:r w:rsidR="009E18EF">
              <w:rPr>
                <w:szCs w:val="24"/>
              </w:rPr>
              <w:t xml:space="preserve"> w </w:t>
            </w:r>
            <w:r w:rsidRPr="006148F7">
              <w:rPr>
                <w:szCs w:val="24"/>
              </w:rPr>
              <w:t xml:space="preserve">Kielcach przez </w:t>
            </w:r>
            <w:r w:rsidRPr="006148F7">
              <w:rPr>
                <w:szCs w:val="24"/>
              </w:rPr>
              <w:lastRenderedPageBreak/>
              <w:t>pracownika 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lastRenderedPageBreak/>
              <w:t>27.04.</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Urzędzie Miasta Lublin przez pracownika 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28.04.</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435AA3">
            <w:pPr>
              <w:autoSpaceDE w:val="0"/>
              <w:autoSpaceDN w:val="0"/>
              <w:spacing w:after="0" w:line="320" w:lineRule="atLeast"/>
              <w:rPr>
                <w:szCs w:val="24"/>
              </w:rPr>
            </w:pPr>
            <w:r w:rsidRPr="006148F7">
              <w:rPr>
                <w:szCs w:val="24"/>
              </w:rPr>
              <w:t>Spotkanie informacyjne</w:t>
            </w:r>
            <w:r w:rsidR="009E18EF">
              <w:rPr>
                <w:szCs w:val="24"/>
              </w:rPr>
              <w:t xml:space="preserve"> w </w:t>
            </w:r>
            <w:r w:rsidRPr="006148F7">
              <w:rPr>
                <w:szCs w:val="24"/>
              </w:rPr>
              <w:t>sprawie kredytów „frankowych”</w:t>
            </w:r>
            <w:r w:rsidR="009E18EF">
              <w:rPr>
                <w:szCs w:val="24"/>
              </w:rPr>
              <w:t xml:space="preserve"> w </w:t>
            </w:r>
            <w:r w:rsidRPr="006148F7">
              <w:rPr>
                <w:szCs w:val="24"/>
              </w:rPr>
              <w:t>Bydgoszczy</w:t>
            </w:r>
            <w:r w:rsidR="009E18EF">
              <w:rPr>
                <w:szCs w:val="24"/>
              </w:rPr>
              <w:t xml:space="preserve"> w </w:t>
            </w:r>
            <w:r w:rsidRPr="006148F7">
              <w:rPr>
                <w:szCs w:val="24"/>
              </w:rPr>
              <w:t>ramach wspólnej akcji informacyjnej Rzecznika Praw Obywatelskich</w:t>
            </w:r>
            <w:r w:rsidR="009E18EF">
              <w:rPr>
                <w:szCs w:val="24"/>
              </w:rPr>
              <w:t xml:space="preserve"> i </w:t>
            </w:r>
            <w:r w:rsidRPr="006148F7">
              <w:rPr>
                <w:szCs w:val="24"/>
              </w:rPr>
              <w:t xml:space="preserve">Rzecznika Finansowego. </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11.05.</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Urzędzie Miasta Słupsk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11.05.</w:t>
            </w:r>
            <w:r>
              <w:rPr>
                <w:szCs w:val="24"/>
              </w:rPr>
              <w:t xml:space="preserve">2017 r. </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val="restart"/>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Pr>
          <w:p w:rsidR="000C3485" w:rsidRDefault="000C3485" w:rsidP="00352ECF">
            <w:pPr>
              <w:autoSpaceDE w:val="0"/>
              <w:autoSpaceDN w:val="0"/>
              <w:spacing w:after="0" w:line="320" w:lineRule="atLeast"/>
              <w:rPr>
                <w:szCs w:val="24"/>
              </w:rPr>
            </w:pPr>
            <w:r w:rsidRPr="006148F7">
              <w:rPr>
                <w:szCs w:val="24"/>
                <w:shd w:val="clear" w:color="auto" w:fill="FFFEFE"/>
              </w:rPr>
              <w:t>Spotka</w:t>
            </w:r>
            <w:r>
              <w:rPr>
                <w:szCs w:val="24"/>
                <w:shd w:val="clear" w:color="auto" w:fill="FFFEFE"/>
              </w:rPr>
              <w:t>nia</w:t>
            </w:r>
            <w:r w:rsidRPr="006148F7">
              <w:rPr>
                <w:szCs w:val="24"/>
                <w:shd w:val="clear" w:color="auto" w:fill="FFFEFE"/>
              </w:rPr>
              <w:t xml:space="preserve"> </w:t>
            </w:r>
            <w:r>
              <w:rPr>
                <w:szCs w:val="24"/>
                <w:shd w:val="clear" w:color="auto" w:fill="FFFEFE"/>
              </w:rPr>
              <w:t>rzecznika praw obywatelskich Adama Bodnara</w:t>
            </w:r>
            <w:r w:rsidR="009E18EF">
              <w:rPr>
                <w:szCs w:val="24"/>
                <w:shd w:val="clear" w:color="auto" w:fill="FFFEFE"/>
              </w:rPr>
              <w:t xml:space="preserve"> w </w:t>
            </w:r>
            <w:r w:rsidRPr="006148F7">
              <w:rPr>
                <w:szCs w:val="24"/>
                <w:u w:val="single"/>
                <w:shd w:val="clear" w:color="auto" w:fill="FFFEFE"/>
              </w:rPr>
              <w:t>ramach spotkań regionalnych</w:t>
            </w:r>
            <w:r>
              <w:rPr>
                <w:szCs w:val="24"/>
                <w:shd w:val="clear" w:color="auto" w:fill="FFFEFE"/>
              </w:rPr>
              <w:t>:</w:t>
            </w:r>
          </w:p>
          <w:p w:rsidR="000C3485" w:rsidRDefault="000C3485" w:rsidP="00352ECF">
            <w:pPr>
              <w:numPr>
                <w:ilvl w:val="0"/>
                <w:numId w:val="163"/>
              </w:numPr>
              <w:autoSpaceDE w:val="0"/>
              <w:autoSpaceDN w:val="0"/>
              <w:spacing w:after="0" w:line="320" w:lineRule="atLeast"/>
              <w:rPr>
                <w:szCs w:val="24"/>
              </w:rPr>
            </w:pPr>
            <w:r w:rsidRPr="006148F7">
              <w:rPr>
                <w:szCs w:val="24"/>
              </w:rPr>
              <w:t>z przedstawicielami Fundacji Wspólnoty Burego Misia</w:t>
            </w:r>
            <w:r w:rsidR="009E18EF">
              <w:rPr>
                <w:szCs w:val="24"/>
              </w:rPr>
              <w:t xml:space="preserve"> w </w:t>
            </w:r>
            <w:r>
              <w:rPr>
                <w:szCs w:val="24"/>
              </w:rPr>
              <w:t>Kościerzynie,</w:t>
            </w:r>
          </w:p>
          <w:p w:rsidR="000C3485" w:rsidRDefault="000C3485" w:rsidP="00352ECF">
            <w:pPr>
              <w:numPr>
                <w:ilvl w:val="0"/>
                <w:numId w:val="163"/>
              </w:numPr>
              <w:autoSpaceDE w:val="0"/>
              <w:autoSpaceDN w:val="0"/>
              <w:spacing w:after="0" w:line="320" w:lineRule="atLeast"/>
              <w:rPr>
                <w:szCs w:val="24"/>
              </w:rPr>
            </w:pPr>
            <w:r w:rsidRPr="006148F7">
              <w:rPr>
                <w:szCs w:val="24"/>
              </w:rPr>
              <w:t>z uczniami II Liceum Ogólnokształcącego</w:t>
            </w:r>
            <w:r w:rsidR="009E18EF">
              <w:rPr>
                <w:szCs w:val="24"/>
              </w:rPr>
              <w:t xml:space="preserve"> w </w:t>
            </w:r>
            <w:r w:rsidRPr="006148F7">
              <w:rPr>
                <w:szCs w:val="24"/>
              </w:rPr>
              <w:t>Gdyni</w:t>
            </w:r>
            <w:r>
              <w:rPr>
                <w:szCs w:val="24"/>
              </w:rPr>
              <w:t>,</w:t>
            </w:r>
            <w:r w:rsidRPr="006148F7">
              <w:rPr>
                <w:szCs w:val="24"/>
              </w:rPr>
              <w:t xml:space="preserve"> </w:t>
            </w:r>
          </w:p>
          <w:p w:rsidR="000C3485" w:rsidRPr="006148F7" w:rsidRDefault="000C3485" w:rsidP="00352ECF">
            <w:pPr>
              <w:numPr>
                <w:ilvl w:val="0"/>
                <w:numId w:val="163"/>
              </w:numPr>
              <w:autoSpaceDE w:val="0"/>
              <w:autoSpaceDN w:val="0"/>
              <w:spacing w:after="0" w:line="320" w:lineRule="atLeast"/>
              <w:rPr>
                <w:szCs w:val="24"/>
              </w:rPr>
            </w:pPr>
            <w:r>
              <w:rPr>
                <w:szCs w:val="24"/>
              </w:rPr>
              <w:t>z przedstawicielami organizacji społecznych</w:t>
            </w:r>
            <w:r w:rsidR="009E18EF">
              <w:rPr>
                <w:szCs w:val="24"/>
              </w:rPr>
              <w:t xml:space="preserve"> w </w:t>
            </w:r>
            <w:r>
              <w:rPr>
                <w:szCs w:val="24"/>
              </w:rPr>
              <w:t>Gdyni,</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15.05.2017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Pr>
          <w:p w:rsidR="000C3485" w:rsidRDefault="000C3485" w:rsidP="00352ECF">
            <w:pPr>
              <w:numPr>
                <w:ilvl w:val="0"/>
                <w:numId w:val="163"/>
              </w:numPr>
              <w:autoSpaceDE w:val="0"/>
              <w:autoSpaceDN w:val="0"/>
              <w:spacing w:after="0" w:line="320" w:lineRule="atLeast"/>
              <w:rPr>
                <w:szCs w:val="24"/>
              </w:rPr>
            </w:pPr>
            <w:r w:rsidRPr="00692E77">
              <w:rPr>
                <w:szCs w:val="24"/>
              </w:rPr>
              <w:t>z Prezydentem Gdyni</w:t>
            </w:r>
            <w:r>
              <w:rPr>
                <w:szCs w:val="24"/>
              </w:rPr>
              <w:t>,</w:t>
            </w:r>
          </w:p>
          <w:p w:rsidR="000C3485" w:rsidRDefault="000C3485" w:rsidP="00352ECF">
            <w:pPr>
              <w:numPr>
                <w:ilvl w:val="0"/>
                <w:numId w:val="163"/>
              </w:numPr>
              <w:autoSpaceDE w:val="0"/>
              <w:autoSpaceDN w:val="0"/>
              <w:spacing w:after="0" w:line="320" w:lineRule="atLeast"/>
              <w:rPr>
                <w:szCs w:val="24"/>
              </w:rPr>
            </w:pPr>
            <w:r w:rsidRPr="00692E77">
              <w:rPr>
                <w:szCs w:val="24"/>
              </w:rPr>
              <w:t>w Ośrodku Szkolno-Wychowawczym nr</w:t>
            </w:r>
            <w:r>
              <w:rPr>
                <w:szCs w:val="24"/>
              </w:rPr>
              <w:t xml:space="preserve"> </w:t>
            </w:r>
            <w:r w:rsidRPr="00692E77">
              <w:rPr>
                <w:szCs w:val="24"/>
              </w:rPr>
              <w:t>2 dla</w:t>
            </w:r>
            <w:r>
              <w:rPr>
                <w:szCs w:val="24"/>
              </w:rPr>
              <w:t xml:space="preserve"> </w:t>
            </w:r>
            <w:r w:rsidRPr="00692E77">
              <w:rPr>
                <w:szCs w:val="24"/>
              </w:rPr>
              <w:t>Niesłyszących</w:t>
            </w:r>
            <w:r w:rsidR="009E18EF">
              <w:rPr>
                <w:szCs w:val="24"/>
              </w:rPr>
              <w:t xml:space="preserve"> w </w:t>
            </w:r>
            <w:r w:rsidRPr="00692E77">
              <w:rPr>
                <w:szCs w:val="24"/>
              </w:rPr>
              <w:t>Wejherowie</w:t>
            </w:r>
            <w:r>
              <w:rPr>
                <w:szCs w:val="24"/>
              </w:rPr>
              <w:t>,</w:t>
            </w:r>
          </w:p>
          <w:p w:rsidR="000C3485" w:rsidRDefault="000C3485" w:rsidP="00352ECF">
            <w:pPr>
              <w:numPr>
                <w:ilvl w:val="0"/>
                <w:numId w:val="163"/>
              </w:numPr>
              <w:autoSpaceDE w:val="0"/>
              <w:autoSpaceDN w:val="0"/>
              <w:spacing w:after="0" w:line="320" w:lineRule="atLeast"/>
              <w:rPr>
                <w:szCs w:val="24"/>
              </w:rPr>
            </w:pPr>
            <w:r>
              <w:rPr>
                <w:szCs w:val="24"/>
              </w:rPr>
              <w:t>z przedstawicielami organizacji społecznych</w:t>
            </w:r>
            <w:r w:rsidR="009E18EF">
              <w:rPr>
                <w:szCs w:val="24"/>
              </w:rPr>
              <w:t xml:space="preserve"> w </w:t>
            </w:r>
            <w:r>
              <w:rPr>
                <w:szCs w:val="24"/>
              </w:rPr>
              <w:t>Gdańsku,</w:t>
            </w:r>
          </w:p>
          <w:p w:rsidR="000C3485" w:rsidRPr="006148F7" w:rsidRDefault="000C3485" w:rsidP="00352ECF">
            <w:pPr>
              <w:numPr>
                <w:ilvl w:val="0"/>
                <w:numId w:val="163"/>
              </w:numPr>
              <w:autoSpaceDE w:val="0"/>
              <w:autoSpaceDN w:val="0"/>
              <w:spacing w:after="0" w:line="320" w:lineRule="atLeast"/>
              <w:rPr>
                <w:szCs w:val="24"/>
              </w:rPr>
            </w:pPr>
            <w:r w:rsidRPr="006148F7">
              <w:rPr>
                <w:szCs w:val="24"/>
              </w:rPr>
              <w:t>z członkiniami Stowarzyszenia Rodzin Pelikan</w:t>
            </w:r>
            <w:r w:rsidR="009E18EF">
              <w:rPr>
                <w:szCs w:val="24"/>
              </w:rPr>
              <w:t xml:space="preserve"> w </w:t>
            </w:r>
            <w:r>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16.05.2017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Pr>
          <w:p w:rsidR="000C3485" w:rsidRDefault="000C3485" w:rsidP="00352ECF">
            <w:pPr>
              <w:numPr>
                <w:ilvl w:val="0"/>
                <w:numId w:val="163"/>
              </w:numPr>
              <w:autoSpaceDE w:val="0"/>
              <w:autoSpaceDN w:val="0"/>
              <w:spacing w:after="0" w:line="320" w:lineRule="atLeast"/>
              <w:rPr>
                <w:szCs w:val="24"/>
              </w:rPr>
            </w:pPr>
            <w:r w:rsidRPr="006148F7">
              <w:rPr>
                <w:szCs w:val="24"/>
              </w:rPr>
              <w:t>z uczniami Państwowych Szkół Budownictwa im.</w:t>
            </w:r>
            <w:r>
              <w:rPr>
                <w:szCs w:val="24"/>
              </w:rPr>
              <w:t xml:space="preserve"> </w:t>
            </w:r>
            <w:r w:rsidRPr="006148F7">
              <w:rPr>
                <w:szCs w:val="24"/>
              </w:rPr>
              <w:t>pro</w:t>
            </w:r>
            <w:r>
              <w:rPr>
                <w:szCs w:val="24"/>
              </w:rPr>
              <w:t>f. Mariana Osińskiego</w:t>
            </w:r>
            <w:r w:rsidR="009E18EF">
              <w:rPr>
                <w:szCs w:val="24"/>
              </w:rPr>
              <w:t xml:space="preserve"> w </w:t>
            </w:r>
            <w:r>
              <w:rPr>
                <w:szCs w:val="24"/>
              </w:rPr>
              <w:t>Gdańsku,</w:t>
            </w:r>
          </w:p>
          <w:p w:rsidR="000C3485" w:rsidRDefault="000C3485" w:rsidP="00352ECF">
            <w:pPr>
              <w:numPr>
                <w:ilvl w:val="0"/>
                <w:numId w:val="163"/>
              </w:numPr>
              <w:autoSpaceDE w:val="0"/>
              <w:autoSpaceDN w:val="0"/>
              <w:spacing w:after="0" w:line="320" w:lineRule="atLeast"/>
              <w:rPr>
                <w:szCs w:val="24"/>
              </w:rPr>
            </w:pPr>
            <w:r w:rsidRPr="00205FE8">
              <w:rPr>
                <w:szCs w:val="24"/>
              </w:rPr>
              <w:t>w Zrzeszeniu Kaszubsko-Pomorskim</w:t>
            </w:r>
            <w:r w:rsidR="009E18EF">
              <w:rPr>
                <w:szCs w:val="24"/>
              </w:rPr>
              <w:t xml:space="preserve"> w </w:t>
            </w:r>
            <w:r w:rsidRPr="00205FE8">
              <w:rPr>
                <w:szCs w:val="24"/>
              </w:rPr>
              <w:t>Gdańsku</w:t>
            </w:r>
            <w:r>
              <w:rPr>
                <w:szCs w:val="24"/>
              </w:rPr>
              <w:t>,</w:t>
            </w:r>
          </w:p>
          <w:p w:rsidR="000C3485" w:rsidRDefault="000C3485" w:rsidP="00352ECF">
            <w:pPr>
              <w:numPr>
                <w:ilvl w:val="0"/>
                <w:numId w:val="163"/>
              </w:numPr>
              <w:autoSpaceDE w:val="0"/>
              <w:autoSpaceDN w:val="0"/>
              <w:spacing w:after="0" w:line="320" w:lineRule="atLeast"/>
              <w:rPr>
                <w:szCs w:val="24"/>
              </w:rPr>
            </w:pPr>
            <w:r>
              <w:rPr>
                <w:szCs w:val="24"/>
              </w:rPr>
              <w:t>z przedstawicielami organizacji społecznych</w:t>
            </w:r>
            <w:r w:rsidR="009E18EF">
              <w:rPr>
                <w:szCs w:val="24"/>
              </w:rPr>
              <w:t xml:space="preserve"> w </w:t>
            </w:r>
            <w:r>
              <w:rPr>
                <w:szCs w:val="24"/>
              </w:rPr>
              <w:t>Malborku,</w:t>
            </w:r>
          </w:p>
          <w:p w:rsidR="000C3485" w:rsidRPr="006148F7" w:rsidRDefault="000C3485" w:rsidP="00352ECF">
            <w:pPr>
              <w:numPr>
                <w:ilvl w:val="0"/>
                <w:numId w:val="163"/>
              </w:numPr>
              <w:autoSpaceDE w:val="0"/>
              <w:autoSpaceDN w:val="0"/>
              <w:spacing w:after="0" w:line="320" w:lineRule="atLeast"/>
              <w:rPr>
                <w:szCs w:val="24"/>
              </w:rPr>
            </w:pPr>
            <w:r w:rsidRPr="006148F7">
              <w:rPr>
                <w:szCs w:val="24"/>
              </w:rPr>
              <w:t>z przedstawicielami Fundacji Pokolenia</w:t>
            </w:r>
            <w:r w:rsidR="009E18EF">
              <w:rPr>
                <w:szCs w:val="24"/>
              </w:rPr>
              <w:t xml:space="preserve"> w </w:t>
            </w:r>
            <w:r w:rsidRPr="006148F7">
              <w:rPr>
                <w:szCs w:val="24"/>
              </w:rPr>
              <w:t>Tczewie</w:t>
            </w:r>
            <w:r>
              <w:rPr>
                <w:szCs w:val="24"/>
              </w:rPr>
              <w:t>.</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17.05.2017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9208" w:type="dxa"/>
            <w:gridSpan w:val="2"/>
          </w:tcPr>
          <w:p w:rsidR="000C3485" w:rsidRPr="006148F7" w:rsidRDefault="000C3485" w:rsidP="00352ECF">
            <w:pPr>
              <w:autoSpaceDE w:val="0"/>
              <w:autoSpaceDN w:val="0"/>
              <w:spacing w:after="0" w:line="320" w:lineRule="atLeast"/>
              <w:rPr>
                <w:szCs w:val="24"/>
              </w:rPr>
            </w:pPr>
            <w:r w:rsidRPr="006148F7">
              <w:rPr>
                <w:szCs w:val="24"/>
              </w:rPr>
              <w:t>Barbara Imiołczyk</w:t>
            </w:r>
            <w:r>
              <w:rPr>
                <w:szCs w:val="24"/>
              </w:rPr>
              <w:t>, dyrektorka Zespołu</w:t>
            </w:r>
            <w:r w:rsidRPr="006148F7">
              <w:rPr>
                <w:szCs w:val="24"/>
              </w:rPr>
              <w:t>, Agnieszka Jędrzejczyk</w:t>
            </w:r>
            <w:r>
              <w:rPr>
                <w:szCs w:val="24"/>
              </w:rPr>
              <w:t xml:space="preserve">, zastępczyni dyrektora Zespołu, </w:t>
            </w:r>
            <w:r>
              <w:rPr>
                <w:szCs w:val="24"/>
                <w:shd w:val="clear" w:color="auto" w:fill="FFFEFE"/>
              </w:rPr>
              <w:t>Magdalena Wilczyńska, asystentka RPO,</w:t>
            </w:r>
            <w:r w:rsidRPr="006148F7">
              <w:rPr>
                <w:szCs w:val="24"/>
              </w:rPr>
              <w:t xml:space="preserve"> Sylwia </w:t>
            </w:r>
            <w:r>
              <w:rPr>
                <w:szCs w:val="24"/>
              </w:rPr>
              <w:t>Górska, starszy specjalista</w:t>
            </w:r>
            <w:r w:rsidRPr="006148F7">
              <w:rPr>
                <w:szCs w:val="24"/>
              </w:rPr>
              <w:t xml:space="preserve">, Aneta </w:t>
            </w:r>
            <w:r>
              <w:rPr>
                <w:szCs w:val="24"/>
              </w:rPr>
              <w:t>Zaczek, specjalista</w:t>
            </w:r>
            <w:r w:rsidRPr="006148F7">
              <w:rPr>
                <w:szCs w:val="24"/>
              </w:rPr>
              <w:t>.</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Pr>
          <w:p w:rsidR="000C3485" w:rsidRPr="006148F7" w:rsidRDefault="000C3485" w:rsidP="00352ECF">
            <w:pPr>
              <w:autoSpaceDE w:val="0"/>
              <w:autoSpaceDN w:val="0"/>
              <w:spacing w:after="0" w:line="320" w:lineRule="atLeast"/>
              <w:rPr>
                <w:szCs w:val="24"/>
              </w:rPr>
            </w:pPr>
            <w:r>
              <w:rPr>
                <w:szCs w:val="24"/>
              </w:rPr>
              <w:t xml:space="preserve">Spotkania rzecznika praw obywatelskich </w:t>
            </w:r>
            <w:r w:rsidRPr="00205FE8">
              <w:rPr>
                <w:szCs w:val="24"/>
              </w:rPr>
              <w:t>Adam</w:t>
            </w:r>
            <w:r>
              <w:rPr>
                <w:szCs w:val="24"/>
              </w:rPr>
              <w:t>a</w:t>
            </w:r>
            <w:r w:rsidRPr="00205FE8">
              <w:rPr>
                <w:szCs w:val="24"/>
              </w:rPr>
              <w:t xml:space="preserve"> Bodnar</w:t>
            </w:r>
            <w:r>
              <w:rPr>
                <w:szCs w:val="24"/>
              </w:rPr>
              <w:t>a</w:t>
            </w:r>
            <w:r w:rsidRPr="00205FE8">
              <w:rPr>
                <w:szCs w:val="24"/>
              </w:rPr>
              <w:t xml:space="preserve"> na Ogólnopolskim Spotkaniu Organizacji Działających na Obszarach Wiejskich</w:t>
            </w:r>
            <w:r w:rsidR="009E18EF">
              <w:rPr>
                <w:szCs w:val="24"/>
              </w:rPr>
              <w:t xml:space="preserve"> w </w:t>
            </w:r>
            <w:r w:rsidRPr="00205FE8">
              <w:rPr>
                <w:szCs w:val="24"/>
              </w:rPr>
              <w:t>Marózie</w:t>
            </w:r>
            <w:r>
              <w:rPr>
                <w:szCs w:val="24"/>
              </w:rPr>
              <w:t>.</w:t>
            </w:r>
          </w:p>
        </w:tc>
        <w:tc>
          <w:tcPr>
            <w:tcW w:w="2546" w:type="dxa"/>
          </w:tcPr>
          <w:p w:rsidR="000C3485" w:rsidRPr="006148F7" w:rsidRDefault="000C3485" w:rsidP="00352ECF">
            <w:pPr>
              <w:autoSpaceDE w:val="0"/>
              <w:autoSpaceDN w:val="0"/>
              <w:spacing w:after="0" w:line="320" w:lineRule="atLeast"/>
              <w:rPr>
                <w:szCs w:val="24"/>
              </w:rPr>
            </w:pPr>
            <w:r>
              <w:rPr>
                <w:szCs w:val="24"/>
              </w:rPr>
              <w:t>18.05.2017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val="restart"/>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Pr>
          <w:p w:rsidR="000C3485" w:rsidRDefault="000C3485" w:rsidP="00352ECF">
            <w:pPr>
              <w:autoSpaceDE w:val="0"/>
              <w:autoSpaceDN w:val="0"/>
              <w:spacing w:after="0" w:line="320" w:lineRule="atLeast"/>
              <w:rPr>
                <w:szCs w:val="24"/>
              </w:rPr>
            </w:pPr>
            <w:r>
              <w:rPr>
                <w:szCs w:val="24"/>
                <w:shd w:val="clear" w:color="auto" w:fill="FFFEFE"/>
              </w:rPr>
              <w:t>Spotkania rzecznika praw obywatelskich Adama Bodnara</w:t>
            </w:r>
            <w:r w:rsidR="009E18EF">
              <w:rPr>
                <w:szCs w:val="24"/>
                <w:shd w:val="clear" w:color="auto" w:fill="FFFEFE"/>
              </w:rPr>
              <w:t xml:space="preserve"> w </w:t>
            </w:r>
            <w:r>
              <w:rPr>
                <w:szCs w:val="24"/>
                <w:u w:val="single"/>
                <w:shd w:val="clear" w:color="auto" w:fill="FFFEFE"/>
              </w:rPr>
              <w:t>ramach spotkań regionalnych</w:t>
            </w:r>
            <w:r>
              <w:rPr>
                <w:szCs w:val="24"/>
                <w:shd w:val="clear" w:color="auto" w:fill="FFFEFE"/>
              </w:rPr>
              <w:t>:</w:t>
            </w:r>
          </w:p>
          <w:p w:rsidR="000C3485" w:rsidRDefault="000C3485" w:rsidP="00352ECF">
            <w:pPr>
              <w:numPr>
                <w:ilvl w:val="0"/>
                <w:numId w:val="163"/>
              </w:numPr>
              <w:autoSpaceDE w:val="0"/>
              <w:autoSpaceDN w:val="0"/>
              <w:spacing w:after="0" w:line="320" w:lineRule="atLeast"/>
              <w:rPr>
                <w:szCs w:val="24"/>
              </w:rPr>
            </w:pPr>
            <w:r>
              <w:rPr>
                <w:szCs w:val="24"/>
              </w:rPr>
              <w:t xml:space="preserve">z </w:t>
            </w:r>
            <w:r w:rsidRPr="006148F7">
              <w:rPr>
                <w:szCs w:val="24"/>
              </w:rPr>
              <w:t>uczniami Liceum Ogólnokształcącego im. Stanisława Małachowskiego</w:t>
            </w:r>
            <w:r w:rsidR="009E18EF">
              <w:rPr>
                <w:szCs w:val="24"/>
              </w:rPr>
              <w:t xml:space="preserve"> w </w:t>
            </w:r>
            <w:r w:rsidRPr="006148F7">
              <w:rPr>
                <w:szCs w:val="24"/>
              </w:rPr>
              <w:t>Płocku</w:t>
            </w:r>
            <w:r>
              <w:rPr>
                <w:szCs w:val="24"/>
              </w:rPr>
              <w:t>,</w:t>
            </w:r>
          </w:p>
          <w:p w:rsidR="000C3485" w:rsidRDefault="000C3485" w:rsidP="00352ECF">
            <w:pPr>
              <w:numPr>
                <w:ilvl w:val="0"/>
                <w:numId w:val="163"/>
              </w:numPr>
              <w:autoSpaceDE w:val="0"/>
              <w:autoSpaceDN w:val="0"/>
              <w:spacing w:after="0" w:line="320" w:lineRule="atLeast"/>
              <w:rPr>
                <w:szCs w:val="24"/>
              </w:rPr>
            </w:pPr>
            <w:r>
              <w:rPr>
                <w:szCs w:val="24"/>
              </w:rPr>
              <w:t>z przedstawicielami organizacji społecznych</w:t>
            </w:r>
            <w:r w:rsidR="009E18EF">
              <w:rPr>
                <w:szCs w:val="24"/>
              </w:rPr>
              <w:t xml:space="preserve"> </w:t>
            </w:r>
            <w:r w:rsidR="009E18EF">
              <w:rPr>
                <w:szCs w:val="24"/>
              </w:rPr>
              <w:lastRenderedPageBreak/>
              <w:t>w </w:t>
            </w:r>
            <w:r>
              <w:rPr>
                <w:szCs w:val="24"/>
              </w:rPr>
              <w:t>Płocku,</w:t>
            </w:r>
          </w:p>
          <w:p w:rsidR="000C3485" w:rsidRPr="006148F7" w:rsidRDefault="000C3485" w:rsidP="00352ECF">
            <w:pPr>
              <w:numPr>
                <w:ilvl w:val="0"/>
                <w:numId w:val="163"/>
              </w:numPr>
              <w:autoSpaceDE w:val="0"/>
              <w:autoSpaceDN w:val="0"/>
              <w:spacing w:after="0" w:line="320" w:lineRule="atLeast"/>
              <w:rPr>
                <w:szCs w:val="24"/>
              </w:rPr>
            </w:pPr>
            <w:r>
              <w:rPr>
                <w:szCs w:val="24"/>
              </w:rPr>
              <w:t>z przedstawicielami organizacji społecznych</w:t>
            </w:r>
            <w:r w:rsidR="009E18EF">
              <w:rPr>
                <w:szCs w:val="24"/>
              </w:rPr>
              <w:t xml:space="preserve"> w </w:t>
            </w:r>
            <w:r>
              <w:rPr>
                <w:szCs w:val="24"/>
              </w:rPr>
              <w:t>Ciechanowie.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lastRenderedPageBreak/>
              <w:t>25.05.2017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9208" w:type="dxa"/>
            <w:gridSpan w:val="2"/>
          </w:tcPr>
          <w:p w:rsidR="000C3485" w:rsidRPr="006148F7" w:rsidRDefault="000C3485" w:rsidP="00352ECF">
            <w:pPr>
              <w:autoSpaceDE w:val="0"/>
              <w:autoSpaceDN w:val="0"/>
              <w:spacing w:after="0" w:line="320" w:lineRule="atLeast"/>
              <w:rPr>
                <w:szCs w:val="24"/>
              </w:rPr>
            </w:pPr>
            <w:r>
              <w:rPr>
                <w:szCs w:val="24"/>
              </w:rPr>
              <w:t xml:space="preserve">Barbara Imiołczyk, dyrektorka Zespołu, Dariusz Supeł zastępca dyrektorki Zespołu, Agnieszka Jędrzejczyk, zastępczyni dyrektora Zespołu, </w:t>
            </w:r>
            <w:r>
              <w:rPr>
                <w:szCs w:val="24"/>
                <w:shd w:val="clear" w:color="auto" w:fill="FFFEFE"/>
              </w:rPr>
              <w:t>Magdalena Wilczyńska, asystentka RPO</w:t>
            </w:r>
            <w:r w:rsidRPr="006148F7">
              <w:rPr>
                <w:szCs w:val="24"/>
              </w:rPr>
              <w:t>, Marek Guzanowski</w:t>
            </w:r>
            <w:r>
              <w:rPr>
                <w:szCs w:val="24"/>
              </w:rPr>
              <w:t>, główny specjalista,</w:t>
            </w:r>
            <w:r w:rsidRPr="006148F7">
              <w:rPr>
                <w:szCs w:val="24"/>
              </w:rPr>
              <w:t xml:space="preserve"> Ewa Tułodziecka-Czapska </w:t>
            </w:r>
            <w:r>
              <w:rPr>
                <w:szCs w:val="24"/>
              </w:rPr>
              <w:t>s</w:t>
            </w:r>
            <w:r w:rsidRPr="006148F7">
              <w:rPr>
                <w:szCs w:val="24"/>
              </w:rPr>
              <w:t>pecjalista administracyjny.</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Urzędzie Marszałkowskim Województwa Świętokrzyskiego</w:t>
            </w:r>
            <w:r w:rsidR="009E18EF">
              <w:rPr>
                <w:szCs w:val="24"/>
              </w:rPr>
              <w:t xml:space="preserve"> w </w:t>
            </w:r>
            <w:r w:rsidRPr="006148F7">
              <w:rPr>
                <w:szCs w:val="24"/>
              </w:rPr>
              <w:t>Kielcach przez pracowników Biura PT RPO</w:t>
            </w:r>
            <w:r w:rsidR="009E18EF">
              <w:rPr>
                <w:szCs w:val="24"/>
              </w:rPr>
              <w:t xml:space="preserve"> w </w:t>
            </w:r>
            <w:r w:rsidRPr="006148F7">
              <w:rPr>
                <w:szCs w:val="24"/>
              </w:rPr>
              <w:t>Katowicach.</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25.05.</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Urzędzie Miasta Lublin przez pracowników 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26.05.</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Urzędzie Miasta Szczecin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Pr>
                <w:szCs w:val="24"/>
              </w:rPr>
              <w:t>29-</w:t>
            </w:r>
            <w:r w:rsidRPr="006148F7">
              <w:rPr>
                <w:szCs w:val="24"/>
              </w:rPr>
              <w:t>30.05.</w:t>
            </w:r>
            <w:r>
              <w:rPr>
                <w:szCs w:val="24"/>
              </w:rPr>
              <w:t xml:space="preserve">2017 r. </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val="restart"/>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Pr>
          <w:p w:rsidR="000C3485" w:rsidRDefault="000C3485" w:rsidP="00352ECF">
            <w:pPr>
              <w:autoSpaceDE w:val="0"/>
              <w:autoSpaceDN w:val="0"/>
              <w:spacing w:after="0" w:line="320" w:lineRule="atLeast"/>
              <w:rPr>
                <w:szCs w:val="24"/>
                <w:shd w:val="clear" w:color="auto" w:fill="FFFEFE"/>
              </w:rPr>
            </w:pPr>
            <w:r>
              <w:rPr>
                <w:szCs w:val="24"/>
                <w:shd w:val="clear" w:color="auto" w:fill="FFFEFE"/>
              </w:rPr>
              <w:t>Spotkania rzecznika praw obywatelskich Adama Bodnara</w:t>
            </w:r>
            <w:r w:rsidR="009E18EF">
              <w:rPr>
                <w:szCs w:val="24"/>
                <w:shd w:val="clear" w:color="auto" w:fill="FFFEFE"/>
              </w:rPr>
              <w:t xml:space="preserve"> w </w:t>
            </w:r>
            <w:r>
              <w:rPr>
                <w:szCs w:val="24"/>
                <w:u w:val="single"/>
                <w:shd w:val="clear" w:color="auto" w:fill="FFFEFE"/>
              </w:rPr>
              <w:t>ramach spotkań regionalnych</w:t>
            </w:r>
            <w:r>
              <w:rPr>
                <w:szCs w:val="24"/>
                <w:shd w:val="clear" w:color="auto" w:fill="FFFEFE"/>
              </w:rPr>
              <w:t>:</w:t>
            </w:r>
          </w:p>
          <w:p w:rsidR="000C3485" w:rsidRDefault="000C3485" w:rsidP="00352ECF">
            <w:pPr>
              <w:numPr>
                <w:ilvl w:val="0"/>
                <w:numId w:val="163"/>
              </w:numPr>
              <w:autoSpaceDE w:val="0"/>
              <w:autoSpaceDN w:val="0"/>
              <w:spacing w:after="0" w:line="320" w:lineRule="atLeast"/>
              <w:rPr>
                <w:szCs w:val="24"/>
              </w:rPr>
            </w:pPr>
            <w:r>
              <w:rPr>
                <w:szCs w:val="24"/>
              </w:rPr>
              <w:t>z przedstawicielami organizacji społecznych</w:t>
            </w:r>
            <w:r w:rsidR="009E18EF">
              <w:rPr>
                <w:szCs w:val="24"/>
              </w:rPr>
              <w:t xml:space="preserve"> w </w:t>
            </w:r>
            <w:r>
              <w:rPr>
                <w:szCs w:val="24"/>
              </w:rPr>
              <w:t>Kutnie,</w:t>
            </w:r>
          </w:p>
          <w:p w:rsidR="000C3485" w:rsidRDefault="000C3485" w:rsidP="00352ECF">
            <w:pPr>
              <w:numPr>
                <w:ilvl w:val="0"/>
                <w:numId w:val="163"/>
              </w:numPr>
              <w:autoSpaceDE w:val="0"/>
              <w:autoSpaceDN w:val="0"/>
              <w:spacing w:after="0" w:line="320" w:lineRule="atLeast"/>
              <w:rPr>
                <w:szCs w:val="24"/>
              </w:rPr>
            </w:pPr>
            <w:r>
              <w:rPr>
                <w:szCs w:val="24"/>
              </w:rPr>
              <w:t xml:space="preserve">w </w:t>
            </w:r>
            <w:r w:rsidRPr="006148F7">
              <w:rPr>
                <w:szCs w:val="24"/>
              </w:rPr>
              <w:t>Stowarzyszeni</w:t>
            </w:r>
            <w:r>
              <w:rPr>
                <w:szCs w:val="24"/>
              </w:rPr>
              <w:t>u</w:t>
            </w:r>
            <w:r w:rsidRPr="006148F7">
              <w:rPr>
                <w:szCs w:val="24"/>
              </w:rPr>
              <w:t xml:space="preserve"> Rehabilitacyjno-Edukacyjn</w:t>
            </w:r>
            <w:r>
              <w:rPr>
                <w:szCs w:val="24"/>
              </w:rPr>
              <w:t>ym</w:t>
            </w:r>
            <w:r w:rsidRPr="006148F7">
              <w:rPr>
                <w:szCs w:val="24"/>
              </w:rPr>
              <w:t xml:space="preserve"> „Karino”</w:t>
            </w:r>
            <w:r w:rsidR="009E18EF">
              <w:rPr>
                <w:szCs w:val="24"/>
              </w:rPr>
              <w:t xml:space="preserve"> w </w:t>
            </w:r>
            <w:r>
              <w:rPr>
                <w:szCs w:val="24"/>
              </w:rPr>
              <w:t>Otolicach k.</w:t>
            </w:r>
            <w:r w:rsidRPr="006148F7">
              <w:rPr>
                <w:szCs w:val="24"/>
              </w:rPr>
              <w:t xml:space="preserve"> Łowicz</w:t>
            </w:r>
            <w:r>
              <w:rPr>
                <w:szCs w:val="24"/>
              </w:rPr>
              <w:t>a,</w:t>
            </w:r>
          </w:p>
          <w:p w:rsidR="000C3485" w:rsidRPr="006148F7" w:rsidRDefault="000C3485" w:rsidP="00352ECF">
            <w:pPr>
              <w:numPr>
                <w:ilvl w:val="0"/>
                <w:numId w:val="163"/>
              </w:numPr>
              <w:autoSpaceDE w:val="0"/>
              <w:autoSpaceDN w:val="0"/>
              <w:spacing w:after="0" w:line="320" w:lineRule="atLeast"/>
              <w:rPr>
                <w:szCs w:val="24"/>
              </w:rPr>
            </w:pPr>
            <w:r>
              <w:rPr>
                <w:szCs w:val="24"/>
              </w:rPr>
              <w:t>z przedstawicielami organizacji społecznych</w:t>
            </w:r>
            <w:r w:rsidR="009E18EF">
              <w:rPr>
                <w:szCs w:val="24"/>
              </w:rPr>
              <w:t xml:space="preserve"> w </w:t>
            </w:r>
            <w:r>
              <w:rPr>
                <w:szCs w:val="24"/>
              </w:rPr>
              <w:t>Łowiczu.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08.06.2017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9208" w:type="dxa"/>
            <w:gridSpan w:val="2"/>
          </w:tcPr>
          <w:p w:rsidR="000C3485" w:rsidRPr="006148F7" w:rsidRDefault="000C3485" w:rsidP="00352ECF">
            <w:pPr>
              <w:autoSpaceDE w:val="0"/>
              <w:autoSpaceDN w:val="0"/>
              <w:spacing w:after="0" w:line="320" w:lineRule="atLeast"/>
              <w:rPr>
                <w:szCs w:val="24"/>
              </w:rPr>
            </w:pPr>
            <w:r>
              <w:rPr>
                <w:szCs w:val="24"/>
              </w:rPr>
              <w:t xml:space="preserve">Barbara Imiołczyk, dyrektorka Zespołu, Agnieszka Jędrzejczyk, zastępczyni dyrektora Zespołu, </w:t>
            </w:r>
            <w:r>
              <w:rPr>
                <w:szCs w:val="24"/>
                <w:shd w:val="clear" w:color="auto" w:fill="FFFEFE"/>
              </w:rPr>
              <w:t>Magdalena Wilczyńska, asystentka RPO</w:t>
            </w:r>
            <w:r w:rsidRPr="006148F7">
              <w:rPr>
                <w:szCs w:val="24"/>
              </w:rPr>
              <w:t xml:space="preserve">, Konrad </w:t>
            </w:r>
            <w:r>
              <w:rPr>
                <w:szCs w:val="24"/>
              </w:rPr>
              <w:t>Walc, specjalista</w:t>
            </w:r>
            <w:r w:rsidRPr="006148F7">
              <w:rPr>
                <w:szCs w:val="24"/>
              </w:rPr>
              <w:t>, Ewa Tułodziecka-Czapska</w:t>
            </w:r>
            <w:r>
              <w:rPr>
                <w:szCs w:val="24"/>
              </w:rPr>
              <w:t>,</w:t>
            </w:r>
            <w:r w:rsidRPr="006148F7">
              <w:rPr>
                <w:szCs w:val="24"/>
              </w:rPr>
              <w:t xml:space="preserve"> </w:t>
            </w:r>
            <w:r>
              <w:rPr>
                <w:szCs w:val="24"/>
              </w:rPr>
              <w:t>s</w:t>
            </w:r>
            <w:r w:rsidRPr="006148F7">
              <w:rPr>
                <w:szCs w:val="24"/>
              </w:rPr>
              <w:t xml:space="preserve">pecjalista administracyjny, Małgorzata Siemiradzka </w:t>
            </w:r>
            <w:r>
              <w:rPr>
                <w:szCs w:val="24"/>
              </w:rPr>
              <w:t>starszy radca</w:t>
            </w:r>
            <w:r w:rsidRPr="006148F7">
              <w:rPr>
                <w:szCs w:val="24"/>
              </w:rPr>
              <w:t xml:space="preserve"> administracyjny</w:t>
            </w:r>
            <w:r>
              <w:rPr>
                <w:szCs w:val="24"/>
              </w:rPr>
              <w:t>.</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Urzędzie Miasta Słupsk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08.06.</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435AA3">
            <w:pPr>
              <w:autoSpaceDE w:val="0"/>
              <w:autoSpaceDN w:val="0"/>
              <w:spacing w:after="0" w:line="320" w:lineRule="atLeast"/>
              <w:rPr>
                <w:szCs w:val="24"/>
              </w:rPr>
            </w:pPr>
            <w:r w:rsidRPr="006148F7">
              <w:rPr>
                <w:szCs w:val="24"/>
              </w:rPr>
              <w:t xml:space="preserve">Udział </w:t>
            </w:r>
            <w:r>
              <w:rPr>
                <w:szCs w:val="24"/>
              </w:rPr>
              <w:t>rzecznika praw obywatelskich Adama Bodnara</w:t>
            </w:r>
            <w:r w:rsidR="009E18EF">
              <w:rPr>
                <w:szCs w:val="24"/>
              </w:rPr>
              <w:t xml:space="preserve"> w </w:t>
            </w:r>
            <w:r w:rsidRPr="006148F7">
              <w:rPr>
                <w:szCs w:val="24"/>
              </w:rPr>
              <w:t>spotkaniu informacyjnym</w:t>
            </w:r>
            <w:r w:rsidR="009E18EF">
              <w:rPr>
                <w:szCs w:val="24"/>
              </w:rPr>
              <w:t xml:space="preserve"> w </w:t>
            </w:r>
            <w:r w:rsidRPr="006148F7">
              <w:rPr>
                <w:szCs w:val="24"/>
              </w:rPr>
              <w:t>sprawie kredytów „frankowych”</w:t>
            </w:r>
            <w:r w:rsidR="009E18EF">
              <w:rPr>
                <w:szCs w:val="24"/>
              </w:rPr>
              <w:t xml:space="preserve"> w </w:t>
            </w:r>
            <w:r w:rsidRPr="006148F7">
              <w:rPr>
                <w:szCs w:val="24"/>
              </w:rPr>
              <w:t>ramach wspólnej akcji informacyjnej Rzecznika Praw Obywatelskich, Rzecznika Finansowego,</w:t>
            </w:r>
            <w:r>
              <w:rPr>
                <w:szCs w:val="24"/>
              </w:rPr>
              <w:t xml:space="preserve"> a </w:t>
            </w:r>
            <w:r w:rsidRPr="006148F7">
              <w:rPr>
                <w:szCs w:val="24"/>
              </w:rPr>
              <w:t>także Urzędu Ochrony Konkurencji</w:t>
            </w:r>
            <w:r w:rsidR="009E18EF">
              <w:rPr>
                <w:szCs w:val="24"/>
              </w:rPr>
              <w:t xml:space="preserve"> i </w:t>
            </w:r>
            <w:r w:rsidRPr="006148F7">
              <w:rPr>
                <w:szCs w:val="24"/>
              </w:rPr>
              <w:t>Konsument</w:t>
            </w:r>
            <w:r>
              <w:rPr>
                <w:szCs w:val="24"/>
              </w:rPr>
              <w:t>ów</w:t>
            </w:r>
            <w:r w:rsidRPr="006148F7">
              <w:rPr>
                <w:szCs w:val="24"/>
              </w:rPr>
              <w:t>.</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12.06.</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Urzędzie Miasta Szczecin przez pracowników 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26–27.06.</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Urzędzie Miasta Częstochowa przez pracowników</w:t>
            </w:r>
            <w:r w:rsidR="009E18EF">
              <w:rPr>
                <w:szCs w:val="24"/>
              </w:rPr>
              <w:t xml:space="preserve"> z </w:t>
            </w:r>
            <w:r w:rsidRPr="006148F7">
              <w:rPr>
                <w:szCs w:val="24"/>
              </w:rPr>
              <w:t>Biura PT RPO</w:t>
            </w:r>
            <w:r w:rsidR="009E18EF">
              <w:rPr>
                <w:szCs w:val="24"/>
              </w:rPr>
              <w:t xml:space="preserve"> w </w:t>
            </w:r>
            <w:r w:rsidRPr="006148F7">
              <w:rPr>
                <w:szCs w:val="24"/>
              </w:rPr>
              <w:t>Katowicach.</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29.06.</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 xml:space="preserve">Urzędzie Marszałkowskim </w:t>
            </w:r>
            <w:r w:rsidRPr="006148F7">
              <w:rPr>
                <w:szCs w:val="24"/>
              </w:rPr>
              <w:lastRenderedPageBreak/>
              <w:t>Województwa Świętokrzyskiego</w:t>
            </w:r>
            <w:r w:rsidR="009E18EF">
              <w:rPr>
                <w:szCs w:val="24"/>
              </w:rPr>
              <w:t xml:space="preserve"> w </w:t>
            </w:r>
            <w:r w:rsidRPr="006148F7">
              <w:rPr>
                <w:szCs w:val="24"/>
              </w:rPr>
              <w:t>Kielcach przez pracowników 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lastRenderedPageBreak/>
              <w:t>29.06.</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Urzędzie Miasta Lublin przez pracowników 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30.06.</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Kujawsko-Pomorskim Urzędzie Wojewódzkim</w:t>
            </w:r>
            <w:r w:rsidR="009E18EF">
              <w:rPr>
                <w:szCs w:val="24"/>
              </w:rPr>
              <w:t xml:space="preserve"> w </w:t>
            </w:r>
            <w:r w:rsidRPr="006148F7">
              <w:rPr>
                <w:szCs w:val="24"/>
              </w:rPr>
              <w:t>Bydgoszczy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30.06.</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pPr>
            <w:r w:rsidRPr="006148F7">
              <w:rPr>
                <w:shd w:val="clear" w:color="auto" w:fill="FFFEFE"/>
              </w:rPr>
              <w:t xml:space="preserve">Udział </w:t>
            </w:r>
            <w:r>
              <w:rPr>
                <w:shd w:val="clear" w:color="auto" w:fill="FFFEFE"/>
              </w:rPr>
              <w:t>rzecznika praw obywatelskich Adama Bodnara</w:t>
            </w:r>
            <w:r w:rsidR="009E18EF">
              <w:rPr>
                <w:shd w:val="clear" w:color="auto" w:fill="FFFEFE"/>
              </w:rPr>
              <w:t xml:space="preserve"> w </w:t>
            </w:r>
            <w:r w:rsidRPr="006148F7">
              <w:rPr>
                <w:shd w:val="clear" w:color="auto" w:fill="FFFEFE"/>
              </w:rPr>
              <w:t xml:space="preserve">otwarciu </w:t>
            </w:r>
            <w:r w:rsidRPr="006148F7">
              <w:t>nowego punktu przyjęć interesantów</w:t>
            </w:r>
            <w:r w:rsidR="009E18EF">
              <w:t xml:space="preserve"> w </w:t>
            </w:r>
            <w:r w:rsidRPr="006148F7">
              <w:t>Łodzi. Marcin Mrowicki</w:t>
            </w:r>
            <w:r>
              <w:t xml:space="preserve">, główny </w:t>
            </w:r>
            <w:r w:rsidRPr="0002703F">
              <w:rPr>
                <w:szCs w:val="24"/>
              </w:rPr>
              <w:t>specjalista</w:t>
            </w:r>
            <w:r>
              <w:t>.</w:t>
            </w:r>
            <w:r w:rsidRPr="006148F7">
              <w:t xml:space="preserve"> Łódź.</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03.07.</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shd w:val="clear" w:color="auto" w:fill="FFFEFE"/>
              </w:rPr>
              <w:t xml:space="preserve">Urzędzie Miasta Słupsk przez </w:t>
            </w:r>
            <w:r w:rsidRPr="006148F7">
              <w:rPr>
                <w:szCs w:val="24"/>
              </w:rPr>
              <w:t>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13.07.</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shd w:val="clear" w:color="auto" w:fill="FFFEFE"/>
              </w:rPr>
              <w:t>Przyjęcia interesantów</w:t>
            </w:r>
            <w:r w:rsidR="009E18EF">
              <w:rPr>
                <w:szCs w:val="24"/>
                <w:shd w:val="clear" w:color="auto" w:fill="FFFEFE"/>
              </w:rPr>
              <w:t xml:space="preserve"> w </w:t>
            </w:r>
            <w:r w:rsidRPr="006148F7">
              <w:rPr>
                <w:szCs w:val="24"/>
              </w:rPr>
              <w:t>Kujawsko-Pomorskim Urzędzie Wojewódzkim</w:t>
            </w:r>
            <w:r w:rsidR="009E18EF">
              <w:rPr>
                <w:szCs w:val="24"/>
              </w:rPr>
              <w:t xml:space="preserve"> w </w:t>
            </w:r>
            <w:r w:rsidRPr="006148F7">
              <w:rPr>
                <w:szCs w:val="24"/>
              </w:rPr>
              <w:t>Bydgoszczy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21.07.</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Urzędzie Marszałkowskim Województwa Świętokrzyskiego</w:t>
            </w:r>
            <w:r w:rsidR="009E18EF">
              <w:rPr>
                <w:szCs w:val="24"/>
              </w:rPr>
              <w:t xml:space="preserve"> w </w:t>
            </w:r>
            <w:r w:rsidRPr="006148F7">
              <w:rPr>
                <w:szCs w:val="24"/>
              </w:rPr>
              <w:t>Kielcach przez pracowników Biura PT RPO</w:t>
            </w:r>
            <w:r w:rsidR="009E18EF">
              <w:rPr>
                <w:szCs w:val="24"/>
              </w:rPr>
              <w:t xml:space="preserve"> w </w:t>
            </w:r>
            <w:r w:rsidRPr="006148F7">
              <w:rPr>
                <w:szCs w:val="24"/>
              </w:rPr>
              <w:t>Katowicach.</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27.07.</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bdr w:val="none" w:sz="0" w:space="0" w:color="auto" w:frame="1"/>
              </w:rPr>
              <w:t xml:space="preserve">Urzędzie Miasta Lublin </w:t>
            </w:r>
            <w:r w:rsidRPr="006148F7">
              <w:rPr>
                <w:szCs w:val="24"/>
              </w:rPr>
              <w:t>przez pracowników 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28.07.</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shd w:val="clear" w:color="auto" w:fill="FFFEFE"/>
              </w:rPr>
              <w:t>Przyjęcia interesantów</w:t>
            </w:r>
            <w:r w:rsidR="009E18EF">
              <w:rPr>
                <w:szCs w:val="24"/>
                <w:shd w:val="clear" w:color="auto" w:fill="FFFEFE"/>
              </w:rPr>
              <w:t xml:space="preserve"> w </w:t>
            </w:r>
            <w:r w:rsidRPr="006148F7">
              <w:rPr>
                <w:szCs w:val="24"/>
                <w:shd w:val="clear" w:color="auto" w:fill="FFFEFE"/>
              </w:rPr>
              <w:t xml:space="preserve">Urzędzie Miasta Szczecin przez </w:t>
            </w:r>
            <w:r w:rsidRPr="006148F7">
              <w:rPr>
                <w:szCs w:val="24"/>
              </w:rPr>
              <w:t>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31.07–01.08.</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rPr>
              <w:t>Przyjęcia interesantów</w:t>
            </w:r>
            <w:r w:rsidR="009E18EF">
              <w:rPr>
                <w:szCs w:val="24"/>
              </w:rPr>
              <w:t xml:space="preserve"> w </w:t>
            </w:r>
            <w:r w:rsidRPr="006148F7">
              <w:rPr>
                <w:szCs w:val="24"/>
                <w:bdr w:val="none" w:sz="0" w:space="0" w:color="auto" w:frame="1"/>
              </w:rPr>
              <w:t xml:space="preserve">Urzędzie Miasta Łódź przez pracownika </w:t>
            </w:r>
            <w:r w:rsidRPr="006148F7">
              <w:rPr>
                <w:szCs w:val="24"/>
              </w:rPr>
              <w:t>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07.08.</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bdr w:val="none" w:sz="0" w:space="0" w:color="auto" w:frame="1"/>
              </w:rPr>
              <w:t xml:space="preserve">Urzędzie Miasta Słupsk przez </w:t>
            </w:r>
            <w:r w:rsidRPr="006148F7">
              <w:rPr>
                <w:szCs w:val="24"/>
              </w:rPr>
              <w:t>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10.08.</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Kujawsko-Pomorskim Urzędzie Wojewódzkim</w:t>
            </w:r>
            <w:r w:rsidR="009E18EF">
              <w:rPr>
                <w:szCs w:val="24"/>
              </w:rPr>
              <w:t xml:space="preserve"> w </w:t>
            </w:r>
            <w:r w:rsidRPr="006148F7">
              <w:rPr>
                <w:szCs w:val="24"/>
              </w:rPr>
              <w:t>Bydgoszczy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18.08.</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bdr w:val="none" w:sz="0" w:space="0" w:color="auto" w:frame="1"/>
              </w:rPr>
              <w:t xml:space="preserve">Urzędzie Miasta Lublin przez pracowników </w:t>
            </w:r>
            <w:r w:rsidRPr="006148F7">
              <w:rPr>
                <w:szCs w:val="24"/>
              </w:rPr>
              <w:t>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25.08.</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bdr w:val="none" w:sz="0" w:space="0" w:color="auto" w:frame="1"/>
              </w:rPr>
              <w:t xml:space="preserve">Urzędzie Miasta Szczecin przez pracowników </w:t>
            </w:r>
            <w:r w:rsidRPr="006148F7">
              <w:rPr>
                <w:szCs w:val="24"/>
              </w:rPr>
              <w:t>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28–29.08.</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bdr w:val="none" w:sz="0" w:space="0" w:color="auto" w:frame="1"/>
              </w:rPr>
              <w:t xml:space="preserve">Urzędzie </w:t>
            </w:r>
            <w:r w:rsidRPr="006148F7">
              <w:rPr>
                <w:szCs w:val="24"/>
              </w:rPr>
              <w:t>Marszałkowskim Województwa Świętokrzyskiego</w:t>
            </w:r>
            <w:r w:rsidR="009E18EF">
              <w:rPr>
                <w:szCs w:val="24"/>
              </w:rPr>
              <w:t xml:space="preserve"> w </w:t>
            </w:r>
            <w:r w:rsidRPr="006148F7">
              <w:rPr>
                <w:szCs w:val="24"/>
              </w:rPr>
              <w:t xml:space="preserve">Kielcach przez </w:t>
            </w:r>
            <w:r w:rsidRPr="006148F7">
              <w:rPr>
                <w:szCs w:val="24"/>
                <w:bdr w:val="none" w:sz="0" w:space="0" w:color="auto" w:frame="1"/>
              </w:rPr>
              <w:t xml:space="preserve">pracowników </w:t>
            </w:r>
            <w:r w:rsidRPr="006148F7">
              <w:rPr>
                <w:szCs w:val="24"/>
              </w:rPr>
              <w:t>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31.08.</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bdr w:val="none" w:sz="0" w:space="0" w:color="auto" w:frame="1"/>
              </w:rPr>
              <w:t xml:space="preserve">Urzędzie </w:t>
            </w:r>
            <w:r w:rsidRPr="006148F7">
              <w:rPr>
                <w:szCs w:val="24"/>
              </w:rPr>
              <w:t>Miasta Częstochowa przez pracowników Biura PT RPO</w:t>
            </w:r>
            <w:r w:rsidR="009E18EF">
              <w:rPr>
                <w:szCs w:val="24"/>
              </w:rPr>
              <w:t xml:space="preserve"> w </w:t>
            </w:r>
            <w:r w:rsidRPr="006148F7">
              <w:rPr>
                <w:szCs w:val="24"/>
              </w:rPr>
              <w:t>Katowicach.</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31.08.</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 xml:space="preserve">Urzędzie Miasta Łódź przez </w:t>
            </w:r>
            <w:r w:rsidRPr="006148F7">
              <w:rPr>
                <w:szCs w:val="24"/>
                <w:bdr w:val="none" w:sz="0" w:space="0" w:color="auto" w:frame="1"/>
              </w:rPr>
              <w:t xml:space="preserve">pracownika </w:t>
            </w:r>
            <w:r w:rsidRPr="006148F7">
              <w:rPr>
                <w:szCs w:val="24"/>
              </w:rPr>
              <w:t>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04.09.</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82646C">
            <w:pPr>
              <w:autoSpaceDE w:val="0"/>
              <w:autoSpaceDN w:val="0"/>
              <w:spacing w:after="0" w:line="320" w:lineRule="atLeast"/>
              <w:rPr>
                <w:szCs w:val="24"/>
              </w:rPr>
            </w:pPr>
            <w:r w:rsidRPr="006148F7">
              <w:rPr>
                <w:szCs w:val="24"/>
              </w:rPr>
              <w:t>Spotkanie informacyjne</w:t>
            </w:r>
            <w:r w:rsidR="009E18EF">
              <w:rPr>
                <w:szCs w:val="24"/>
              </w:rPr>
              <w:t xml:space="preserve"> w </w:t>
            </w:r>
            <w:r w:rsidRPr="006148F7">
              <w:rPr>
                <w:szCs w:val="24"/>
              </w:rPr>
              <w:t>sprawie kredytów „frankowych”</w:t>
            </w:r>
            <w:r w:rsidR="009E18EF">
              <w:rPr>
                <w:szCs w:val="24"/>
              </w:rPr>
              <w:t xml:space="preserve"> w </w:t>
            </w:r>
            <w:r w:rsidRPr="006148F7">
              <w:rPr>
                <w:szCs w:val="24"/>
              </w:rPr>
              <w:t>Nowej Hucie</w:t>
            </w:r>
            <w:r w:rsidR="009E18EF">
              <w:rPr>
                <w:szCs w:val="24"/>
              </w:rPr>
              <w:t xml:space="preserve"> w </w:t>
            </w:r>
            <w:r w:rsidRPr="006148F7">
              <w:rPr>
                <w:szCs w:val="24"/>
              </w:rPr>
              <w:t xml:space="preserve">ramach wspólnej akcji informacyjnej Rzecznika Finansowego oraz ekspertów Biura RPO. </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07.09.</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Kujawsko-Pomorskim Urzędzie Wojewódzkim</w:t>
            </w:r>
            <w:r w:rsidR="009E18EF">
              <w:rPr>
                <w:szCs w:val="24"/>
              </w:rPr>
              <w:t xml:space="preserve"> w </w:t>
            </w:r>
            <w:r w:rsidRPr="006148F7">
              <w:rPr>
                <w:szCs w:val="24"/>
              </w:rPr>
              <w:t>Bydgoszczy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15.09.</w:t>
            </w:r>
            <w:r>
              <w:rPr>
                <w:szCs w:val="24"/>
              </w:rPr>
              <w:t xml:space="preserve">2017 r. </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val="restart"/>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Pr>
          <w:p w:rsidR="000C3485" w:rsidRDefault="000C3485" w:rsidP="00352ECF">
            <w:pPr>
              <w:autoSpaceDE w:val="0"/>
              <w:autoSpaceDN w:val="0"/>
              <w:spacing w:after="0" w:line="320" w:lineRule="atLeast"/>
              <w:rPr>
                <w:szCs w:val="24"/>
                <w:shd w:val="clear" w:color="auto" w:fill="FFFEFE"/>
              </w:rPr>
            </w:pPr>
            <w:r>
              <w:rPr>
                <w:szCs w:val="24"/>
                <w:shd w:val="clear" w:color="auto" w:fill="FFFEFE"/>
              </w:rPr>
              <w:t>Spotkania rzecznika praw obywatelskich Adama Bodnara</w:t>
            </w:r>
            <w:r w:rsidR="009E18EF">
              <w:rPr>
                <w:szCs w:val="24"/>
                <w:shd w:val="clear" w:color="auto" w:fill="FFFEFE"/>
              </w:rPr>
              <w:t xml:space="preserve"> w </w:t>
            </w:r>
            <w:r>
              <w:rPr>
                <w:szCs w:val="24"/>
                <w:u w:val="single"/>
                <w:shd w:val="clear" w:color="auto" w:fill="FFFEFE"/>
              </w:rPr>
              <w:t>ramach spotkań regionalnych</w:t>
            </w:r>
            <w:r>
              <w:rPr>
                <w:szCs w:val="24"/>
                <w:shd w:val="clear" w:color="auto" w:fill="FFFEFE"/>
              </w:rPr>
              <w:t>:</w:t>
            </w:r>
          </w:p>
          <w:p w:rsidR="000C3485" w:rsidRDefault="000C3485" w:rsidP="00352ECF">
            <w:pPr>
              <w:numPr>
                <w:ilvl w:val="0"/>
                <w:numId w:val="163"/>
              </w:numPr>
              <w:autoSpaceDE w:val="0"/>
              <w:autoSpaceDN w:val="0"/>
              <w:spacing w:after="0" w:line="320" w:lineRule="atLeast"/>
            </w:pPr>
            <w:r>
              <w:t>z Olgierdem Geblewiczem, marszałkiem województwa zachodniopomorskiego,</w:t>
            </w:r>
          </w:p>
          <w:p w:rsidR="000C3485" w:rsidRDefault="000C3485" w:rsidP="00352ECF">
            <w:pPr>
              <w:numPr>
                <w:ilvl w:val="0"/>
                <w:numId w:val="163"/>
              </w:numPr>
              <w:autoSpaceDE w:val="0"/>
              <w:autoSpaceDN w:val="0"/>
              <w:spacing w:after="0" w:line="320" w:lineRule="atLeast"/>
            </w:pPr>
            <w:r w:rsidRPr="001A3AF3">
              <w:t>udział</w:t>
            </w:r>
            <w:r w:rsidR="009E18EF">
              <w:t xml:space="preserve"> w </w:t>
            </w:r>
            <w:r w:rsidRPr="001A3AF3">
              <w:t>I Zachodniopomorskim Forum Mniejszości Narodowych</w:t>
            </w:r>
            <w:r w:rsidR="009E18EF">
              <w:t xml:space="preserve"> i </w:t>
            </w:r>
            <w:r w:rsidRPr="001A3AF3">
              <w:t>Etnicznych</w:t>
            </w:r>
            <w:r w:rsidR="009E18EF">
              <w:t xml:space="preserve"> w </w:t>
            </w:r>
            <w:r>
              <w:t>Szczecinie,</w:t>
            </w:r>
          </w:p>
          <w:p w:rsidR="000C3485" w:rsidRDefault="000C3485" w:rsidP="00352ECF">
            <w:pPr>
              <w:numPr>
                <w:ilvl w:val="0"/>
                <w:numId w:val="163"/>
              </w:numPr>
              <w:autoSpaceDE w:val="0"/>
              <w:autoSpaceDN w:val="0"/>
              <w:spacing w:after="0" w:line="320" w:lineRule="atLeast"/>
            </w:pPr>
            <w:r w:rsidRPr="001A3AF3">
              <w:t>w Punkcie Konsultacyjno-Diagnostycznym HIV/AIDS</w:t>
            </w:r>
            <w:r w:rsidR="009E18EF">
              <w:t xml:space="preserve"> w </w:t>
            </w:r>
            <w:r w:rsidRPr="001A3AF3">
              <w:t>Szczecinie</w:t>
            </w:r>
            <w:r>
              <w:t>,</w:t>
            </w:r>
          </w:p>
          <w:p w:rsidR="000C3485" w:rsidRPr="006148F7" w:rsidRDefault="000C3485" w:rsidP="00352ECF">
            <w:pPr>
              <w:numPr>
                <w:ilvl w:val="0"/>
                <w:numId w:val="163"/>
              </w:numPr>
              <w:autoSpaceDE w:val="0"/>
              <w:autoSpaceDN w:val="0"/>
              <w:spacing w:after="0" w:line="320" w:lineRule="atLeast"/>
            </w:pPr>
            <w:r>
              <w:rPr>
                <w:szCs w:val="24"/>
              </w:rPr>
              <w:t>z przedstawicielami organizacji społecznych</w:t>
            </w:r>
            <w:r w:rsidR="009E18EF">
              <w:rPr>
                <w:szCs w:val="24"/>
              </w:rPr>
              <w:t xml:space="preserve"> i </w:t>
            </w:r>
            <w:r>
              <w:rPr>
                <w:szCs w:val="24"/>
              </w:rPr>
              <w:t>mieszkańcami</w:t>
            </w:r>
            <w:r w:rsidR="009E18EF">
              <w:rPr>
                <w:szCs w:val="24"/>
              </w:rPr>
              <w:t xml:space="preserve"> w </w:t>
            </w:r>
            <w:r>
              <w:rPr>
                <w:szCs w:val="24"/>
              </w:rPr>
              <w:t>Szczecinie,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19.09.2017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3524C8" w:rsidRDefault="000C3485" w:rsidP="00352ECF">
            <w:pPr>
              <w:pStyle w:val="Akapitzlist"/>
              <w:numPr>
                <w:ilvl w:val="0"/>
                <w:numId w:val="77"/>
              </w:numPr>
              <w:autoSpaceDE w:val="0"/>
              <w:autoSpaceDN w:val="0"/>
              <w:spacing w:after="0" w:line="320" w:lineRule="atLeast"/>
              <w:rPr>
                <w:rFonts w:ascii="Times New Roman" w:eastAsia="Times New Roman" w:hAnsi="Times New Roman"/>
                <w:color w:val="000000"/>
                <w:szCs w:val="24"/>
                <w:lang w:eastAsia="pl-PL"/>
              </w:rPr>
            </w:pPr>
          </w:p>
        </w:tc>
        <w:tc>
          <w:tcPr>
            <w:tcW w:w="6622" w:type="dxa"/>
          </w:tcPr>
          <w:p w:rsidR="000C3485" w:rsidRDefault="000C3485" w:rsidP="00352ECF">
            <w:pPr>
              <w:numPr>
                <w:ilvl w:val="0"/>
                <w:numId w:val="163"/>
              </w:numPr>
              <w:autoSpaceDE w:val="0"/>
              <w:autoSpaceDN w:val="0"/>
              <w:spacing w:after="0" w:line="320" w:lineRule="atLeast"/>
            </w:pPr>
            <w:r>
              <w:t>z Wojciechem Jandą – Prezesem Stowarzyszenia „Biały grosz”</w:t>
            </w:r>
            <w:r w:rsidR="009E18EF">
              <w:t xml:space="preserve"> i </w:t>
            </w:r>
            <w:r>
              <w:t>wizyta na zdewastowanym cmentarzu żydowskim</w:t>
            </w:r>
            <w:r w:rsidR="009E18EF">
              <w:t xml:space="preserve"> w </w:t>
            </w:r>
            <w:r>
              <w:t>Maszewie,</w:t>
            </w:r>
          </w:p>
          <w:p w:rsidR="000C3485" w:rsidRPr="00D94BCE" w:rsidRDefault="000C3485" w:rsidP="00352ECF">
            <w:pPr>
              <w:pStyle w:val="Akapitzlist"/>
              <w:numPr>
                <w:ilvl w:val="0"/>
                <w:numId w:val="163"/>
              </w:numPr>
              <w:autoSpaceDE w:val="0"/>
              <w:autoSpaceDN w:val="0"/>
              <w:spacing w:after="0" w:line="320" w:lineRule="atLeast"/>
              <w:rPr>
                <w:rFonts w:ascii="Times New Roman" w:eastAsia="Times New Roman" w:hAnsi="Times New Roman"/>
                <w:spacing w:val="10"/>
                <w:sz w:val="26"/>
                <w:szCs w:val="20"/>
                <w:lang w:eastAsia="pl-PL"/>
              </w:rPr>
            </w:pPr>
            <w:r w:rsidRPr="00D94BCE">
              <w:rPr>
                <w:rFonts w:ascii="Times New Roman" w:eastAsia="Times New Roman" w:hAnsi="Times New Roman"/>
                <w:spacing w:val="10"/>
                <w:sz w:val="26"/>
                <w:szCs w:val="20"/>
                <w:lang w:eastAsia="pl-PL"/>
              </w:rPr>
              <w:t>konsultacyjne dot. modelu wsparcia osób starszych</w:t>
            </w:r>
            <w:r w:rsidR="009E18EF">
              <w:rPr>
                <w:rFonts w:ascii="Times New Roman" w:eastAsia="Times New Roman" w:hAnsi="Times New Roman"/>
                <w:spacing w:val="10"/>
                <w:sz w:val="26"/>
                <w:szCs w:val="20"/>
                <w:lang w:eastAsia="pl-PL"/>
              </w:rPr>
              <w:t xml:space="preserve"> w </w:t>
            </w:r>
            <w:r w:rsidRPr="00D94BCE">
              <w:rPr>
                <w:rFonts w:ascii="Times New Roman" w:eastAsia="Times New Roman" w:hAnsi="Times New Roman"/>
                <w:spacing w:val="10"/>
                <w:sz w:val="26"/>
                <w:szCs w:val="20"/>
                <w:lang w:eastAsia="pl-PL"/>
              </w:rPr>
              <w:t>środowisku zamieszkania</w:t>
            </w:r>
            <w:r w:rsidR="009E18EF">
              <w:rPr>
                <w:rFonts w:ascii="Times New Roman" w:eastAsia="Times New Roman" w:hAnsi="Times New Roman"/>
                <w:spacing w:val="10"/>
                <w:sz w:val="26"/>
                <w:szCs w:val="20"/>
                <w:lang w:eastAsia="pl-PL"/>
              </w:rPr>
              <w:t xml:space="preserve"> w </w:t>
            </w:r>
            <w:r>
              <w:rPr>
                <w:rFonts w:ascii="Times New Roman" w:eastAsia="Times New Roman" w:hAnsi="Times New Roman"/>
                <w:spacing w:val="10"/>
                <w:sz w:val="26"/>
                <w:szCs w:val="20"/>
                <w:lang w:eastAsia="pl-PL"/>
              </w:rPr>
              <w:t>Stargardzie,</w:t>
            </w:r>
          </w:p>
          <w:p w:rsidR="000C3485" w:rsidRDefault="000C3485" w:rsidP="00352ECF">
            <w:pPr>
              <w:pStyle w:val="Akapitzlist"/>
              <w:numPr>
                <w:ilvl w:val="0"/>
                <w:numId w:val="163"/>
              </w:numPr>
              <w:autoSpaceDE w:val="0"/>
              <w:autoSpaceDN w:val="0"/>
              <w:spacing w:after="0" w:line="320" w:lineRule="atLeast"/>
              <w:rPr>
                <w:rFonts w:ascii="Times New Roman" w:eastAsia="Times New Roman" w:hAnsi="Times New Roman"/>
                <w:spacing w:val="10"/>
                <w:sz w:val="26"/>
                <w:szCs w:val="20"/>
                <w:lang w:eastAsia="pl-PL"/>
              </w:rPr>
            </w:pPr>
            <w:r w:rsidRPr="00D94BCE">
              <w:rPr>
                <w:rFonts w:ascii="Times New Roman" w:eastAsia="Times New Roman" w:hAnsi="Times New Roman"/>
                <w:spacing w:val="10"/>
                <w:sz w:val="26"/>
                <w:szCs w:val="20"/>
                <w:lang w:eastAsia="pl-PL"/>
              </w:rPr>
              <w:t>z młodzi</w:t>
            </w:r>
            <w:r>
              <w:rPr>
                <w:rFonts w:ascii="Times New Roman" w:eastAsia="Times New Roman" w:hAnsi="Times New Roman"/>
                <w:spacing w:val="10"/>
                <w:sz w:val="26"/>
                <w:szCs w:val="20"/>
                <w:lang w:eastAsia="pl-PL"/>
              </w:rPr>
              <w:t>eżą LO im. Bolesława Chrobrego</w:t>
            </w:r>
            <w:r w:rsidR="009E18EF">
              <w:rPr>
                <w:rFonts w:ascii="Times New Roman" w:eastAsia="Times New Roman" w:hAnsi="Times New Roman"/>
                <w:spacing w:val="10"/>
                <w:sz w:val="26"/>
                <w:szCs w:val="20"/>
                <w:lang w:eastAsia="pl-PL"/>
              </w:rPr>
              <w:t xml:space="preserve"> w </w:t>
            </w:r>
            <w:r>
              <w:rPr>
                <w:rFonts w:ascii="Times New Roman" w:eastAsia="Times New Roman" w:hAnsi="Times New Roman"/>
                <w:spacing w:val="10"/>
                <w:sz w:val="26"/>
                <w:szCs w:val="20"/>
                <w:lang w:eastAsia="pl-PL"/>
              </w:rPr>
              <w:t>Gryficach,</w:t>
            </w:r>
          </w:p>
          <w:p w:rsidR="000C3485" w:rsidRPr="006148F7" w:rsidRDefault="000C3485" w:rsidP="00352ECF">
            <w:pPr>
              <w:pStyle w:val="Akapitzlist"/>
              <w:numPr>
                <w:ilvl w:val="0"/>
                <w:numId w:val="163"/>
              </w:numPr>
              <w:autoSpaceDE w:val="0"/>
              <w:autoSpaceDN w:val="0"/>
              <w:spacing w:after="0" w:line="320" w:lineRule="atLeast"/>
            </w:pPr>
            <w:r w:rsidRPr="00B00907">
              <w:rPr>
                <w:rFonts w:ascii="Times New Roman" w:eastAsia="Times New Roman" w:hAnsi="Times New Roman"/>
                <w:spacing w:val="10"/>
                <w:sz w:val="26"/>
                <w:szCs w:val="20"/>
                <w:lang w:eastAsia="pl-PL"/>
              </w:rPr>
              <w:t>z przedstawicielami organizacji społecznych</w:t>
            </w:r>
            <w:r w:rsidR="009E18EF">
              <w:rPr>
                <w:rFonts w:ascii="Times New Roman" w:eastAsia="Times New Roman" w:hAnsi="Times New Roman"/>
                <w:spacing w:val="10"/>
                <w:sz w:val="26"/>
                <w:szCs w:val="20"/>
                <w:lang w:eastAsia="pl-PL"/>
              </w:rPr>
              <w:t xml:space="preserve"> i </w:t>
            </w:r>
            <w:r>
              <w:rPr>
                <w:rFonts w:ascii="Times New Roman" w:eastAsia="Times New Roman" w:hAnsi="Times New Roman"/>
                <w:spacing w:val="10"/>
                <w:sz w:val="26"/>
                <w:szCs w:val="20"/>
                <w:lang w:eastAsia="pl-PL"/>
              </w:rPr>
              <w:t>mieszkańcami</w:t>
            </w:r>
            <w:r w:rsidR="009E18EF">
              <w:rPr>
                <w:rFonts w:ascii="Times New Roman" w:eastAsia="Times New Roman" w:hAnsi="Times New Roman"/>
                <w:spacing w:val="10"/>
                <w:sz w:val="26"/>
                <w:szCs w:val="20"/>
                <w:lang w:eastAsia="pl-PL"/>
              </w:rPr>
              <w:t xml:space="preserve"> w </w:t>
            </w:r>
            <w:r>
              <w:rPr>
                <w:rFonts w:ascii="Times New Roman" w:eastAsia="Times New Roman" w:hAnsi="Times New Roman"/>
                <w:spacing w:val="10"/>
                <w:sz w:val="26"/>
                <w:szCs w:val="20"/>
                <w:lang w:eastAsia="pl-PL"/>
              </w:rPr>
              <w:t>Gryficach,</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20.09.2017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szCs w:val="24"/>
                <w:lang w:eastAsia="pl-PL"/>
              </w:rPr>
            </w:pPr>
          </w:p>
        </w:tc>
        <w:tc>
          <w:tcPr>
            <w:tcW w:w="6622" w:type="dxa"/>
          </w:tcPr>
          <w:p w:rsidR="000C3485" w:rsidRDefault="000C3485" w:rsidP="00352ECF">
            <w:pPr>
              <w:pStyle w:val="Akapitzlist"/>
              <w:numPr>
                <w:ilvl w:val="0"/>
                <w:numId w:val="163"/>
              </w:numPr>
              <w:autoSpaceDE w:val="0"/>
              <w:autoSpaceDN w:val="0"/>
              <w:spacing w:after="0" w:line="320" w:lineRule="atLeast"/>
              <w:rPr>
                <w:rFonts w:ascii="Times New Roman" w:eastAsia="Times New Roman" w:hAnsi="Times New Roman"/>
                <w:spacing w:val="10"/>
                <w:sz w:val="26"/>
                <w:szCs w:val="20"/>
                <w:lang w:eastAsia="pl-PL"/>
              </w:rPr>
            </w:pPr>
            <w:r>
              <w:rPr>
                <w:rFonts w:ascii="Times New Roman" w:eastAsia="Times New Roman" w:hAnsi="Times New Roman"/>
                <w:spacing w:val="10"/>
                <w:sz w:val="26"/>
                <w:szCs w:val="20"/>
                <w:lang w:eastAsia="pl-PL"/>
              </w:rPr>
              <w:t xml:space="preserve">z uczniami Szkoły Podstawowej </w:t>
            </w:r>
            <w:r w:rsidRPr="00B00907">
              <w:rPr>
                <w:rFonts w:ascii="Times New Roman" w:eastAsia="Times New Roman" w:hAnsi="Times New Roman"/>
                <w:spacing w:val="10"/>
                <w:sz w:val="26"/>
                <w:szCs w:val="20"/>
                <w:lang w:eastAsia="pl-PL"/>
              </w:rPr>
              <w:t>im. Janusza Kusocińskiego</w:t>
            </w:r>
            <w:r w:rsidR="009E18EF">
              <w:rPr>
                <w:rFonts w:ascii="Times New Roman" w:eastAsia="Times New Roman" w:hAnsi="Times New Roman"/>
                <w:spacing w:val="10"/>
                <w:sz w:val="26"/>
                <w:szCs w:val="20"/>
                <w:lang w:eastAsia="pl-PL"/>
              </w:rPr>
              <w:t xml:space="preserve"> w </w:t>
            </w:r>
            <w:r>
              <w:rPr>
                <w:rFonts w:ascii="Times New Roman" w:eastAsia="Times New Roman" w:hAnsi="Times New Roman"/>
                <w:spacing w:val="10"/>
                <w:sz w:val="26"/>
                <w:szCs w:val="20"/>
                <w:lang w:eastAsia="pl-PL"/>
              </w:rPr>
              <w:t>Złocieńcu,</w:t>
            </w:r>
          </w:p>
          <w:p w:rsidR="000C3485" w:rsidRDefault="000C3485" w:rsidP="00352ECF">
            <w:pPr>
              <w:pStyle w:val="Akapitzlist"/>
              <w:numPr>
                <w:ilvl w:val="0"/>
                <w:numId w:val="163"/>
              </w:numPr>
              <w:autoSpaceDE w:val="0"/>
              <w:autoSpaceDN w:val="0"/>
              <w:spacing w:after="0" w:line="320" w:lineRule="atLeast"/>
              <w:rPr>
                <w:rFonts w:ascii="Times New Roman" w:eastAsia="Times New Roman" w:hAnsi="Times New Roman"/>
                <w:spacing w:val="10"/>
                <w:sz w:val="26"/>
                <w:szCs w:val="20"/>
                <w:lang w:eastAsia="pl-PL"/>
              </w:rPr>
            </w:pPr>
            <w:r w:rsidRPr="00B00907">
              <w:rPr>
                <w:rFonts w:ascii="Times New Roman" w:eastAsia="Times New Roman" w:hAnsi="Times New Roman"/>
                <w:spacing w:val="10"/>
                <w:sz w:val="26"/>
                <w:szCs w:val="20"/>
                <w:lang w:eastAsia="pl-PL"/>
              </w:rPr>
              <w:t>z uczniami szkół ponadgimnazjalnych ze Złocieńca</w:t>
            </w:r>
            <w:r>
              <w:rPr>
                <w:rFonts w:ascii="Times New Roman" w:eastAsia="Times New Roman" w:hAnsi="Times New Roman"/>
                <w:spacing w:val="10"/>
                <w:sz w:val="26"/>
                <w:szCs w:val="20"/>
                <w:lang w:eastAsia="pl-PL"/>
              </w:rPr>
              <w:t>,</w:t>
            </w:r>
          </w:p>
          <w:p w:rsidR="000C3485" w:rsidRDefault="000C3485" w:rsidP="00352ECF">
            <w:pPr>
              <w:pStyle w:val="Akapitzlist"/>
              <w:numPr>
                <w:ilvl w:val="0"/>
                <w:numId w:val="163"/>
              </w:numPr>
              <w:autoSpaceDE w:val="0"/>
              <w:autoSpaceDN w:val="0"/>
              <w:spacing w:after="0" w:line="320" w:lineRule="atLeast"/>
              <w:rPr>
                <w:rFonts w:ascii="Times New Roman" w:eastAsia="Times New Roman" w:hAnsi="Times New Roman"/>
                <w:spacing w:val="10"/>
                <w:sz w:val="26"/>
                <w:szCs w:val="20"/>
                <w:lang w:eastAsia="pl-PL"/>
              </w:rPr>
            </w:pPr>
            <w:r w:rsidRPr="00B00907">
              <w:rPr>
                <w:rFonts w:ascii="Times New Roman" w:eastAsia="Times New Roman" w:hAnsi="Times New Roman"/>
                <w:spacing w:val="10"/>
                <w:sz w:val="26"/>
                <w:szCs w:val="20"/>
                <w:lang w:eastAsia="pl-PL"/>
              </w:rPr>
              <w:t>z burmistrzem</w:t>
            </w:r>
            <w:r w:rsidR="009E18EF">
              <w:rPr>
                <w:rFonts w:ascii="Times New Roman" w:eastAsia="Times New Roman" w:hAnsi="Times New Roman"/>
                <w:spacing w:val="10"/>
                <w:sz w:val="26"/>
                <w:szCs w:val="20"/>
                <w:lang w:eastAsia="pl-PL"/>
              </w:rPr>
              <w:t xml:space="preserve"> i </w:t>
            </w:r>
            <w:r w:rsidRPr="00B00907">
              <w:rPr>
                <w:rFonts w:ascii="Times New Roman" w:eastAsia="Times New Roman" w:hAnsi="Times New Roman"/>
                <w:spacing w:val="10"/>
                <w:sz w:val="26"/>
                <w:szCs w:val="20"/>
                <w:lang w:eastAsia="pl-PL"/>
              </w:rPr>
              <w:t>mieszkańcami gminy Drawsko Pomorskie</w:t>
            </w:r>
            <w:r>
              <w:rPr>
                <w:rFonts w:ascii="Times New Roman" w:eastAsia="Times New Roman" w:hAnsi="Times New Roman"/>
                <w:spacing w:val="10"/>
                <w:sz w:val="26"/>
                <w:szCs w:val="20"/>
                <w:lang w:eastAsia="pl-PL"/>
              </w:rPr>
              <w:t>,</w:t>
            </w:r>
          </w:p>
          <w:p w:rsidR="000C3485" w:rsidRDefault="000C3485" w:rsidP="00352ECF">
            <w:pPr>
              <w:pStyle w:val="Akapitzlist"/>
              <w:numPr>
                <w:ilvl w:val="0"/>
                <w:numId w:val="163"/>
              </w:numPr>
              <w:autoSpaceDE w:val="0"/>
              <w:autoSpaceDN w:val="0"/>
              <w:spacing w:after="0" w:line="320" w:lineRule="atLeast"/>
              <w:rPr>
                <w:rFonts w:ascii="Times New Roman" w:eastAsia="Times New Roman" w:hAnsi="Times New Roman"/>
                <w:spacing w:val="10"/>
                <w:sz w:val="26"/>
                <w:szCs w:val="20"/>
                <w:lang w:eastAsia="pl-PL"/>
              </w:rPr>
            </w:pPr>
            <w:r w:rsidRPr="00B00907">
              <w:rPr>
                <w:rFonts w:ascii="Times New Roman" w:eastAsia="Times New Roman" w:hAnsi="Times New Roman"/>
                <w:spacing w:val="10"/>
                <w:sz w:val="26"/>
                <w:szCs w:val="20"/>
                <w:lang w:eastAsia="pl-PL"/>
              </w:rPr>
              <w:t>z przedstawicielami organizacji społecznych</w:t>
            </w:r>
            <w:r w:rsidR="009E18EF">
              <w:rPr>
                <w:rFonts w:ascii="Times New Roman" w:eastAsia="Times New Roman" w:hAnsi="Times New Roman"/>
                <w:spacing w:val="10"/>
                <w:sz w:val="26"/>
                <w:szCs w:val="20"/>
                <w:lang w:eastAsia="pl-PL"/>
              </w:rPr>
              <w:t xml:space="preserve"> w </w:t>
            </w:r>
            <w:r>
              <w:rPr>
                <w:rFonts w:ascii="Times New Roman" w:eastAsia="Times New Roman" w:hAnsi="Times New Roman"/>
                <w:spacing w:val="10"/>
                <w:sz w:val="26"/>
                <w:szCs w:val="20"/>
                <w:lang w:eastAsia="pl-PL"/>
              </w:rPr>
              <w:t>Siemczynie,</w:t>
            </w:r>
          </w:p>
          <w:p w:rsidR="000C3485" w:rsidRPr="006148F7" w:rsidRDefault="000C3485" w:rsidP="00352ECF">
            <w:pPr>
              <w:pStyle w:val="Akapitzlist"/>
              <w:numPr>
                <w:ilvl w:val="0"/>
                <w:numId w:val="163"/>
              </w:numPr>
              <w:autoSpaceDE w:val="0"/>
              <w:autoSpaceDN w:val="0"/>
              <w:spacing w:after="0" w:line="320" w:lineRule="atLeast"/>
              <w:rPr>
                <w:b/>
              </w:rPr>
            </w:pPr>
            <w:r w:rsidRPr="00B00907">
              <w:rPr>
                <w:rFonts w:ascii="Times New Roman" w:eastAsia="Times New Roman" w:hAnsi="Times New Roman"/>
                <w:spacing w:val="10"/>
                <w:sz w:val="26"/>
                <w:szCs w:val="20"/>
                <w:lang w:eastAsia="pl-PL"/>
              </w:rPr>
              <w:t>z mieszkańcami</w:t>
            </w:r>
            <w:r w:rsidR="009E18EF">
              <w:rPr>
                <w:rFonts w:ascii="Times New Roman" w:eastAsia="Times New Roman" w:hAnsi="Times New Roman"/>
                <w:spacing w:val="10"/>
                <w:sz w:val="26"/>
                <w:szCs w:val="20"/>
                <w:lang w:eastAsia="pl-PL"/>
              </w:rPr>
              <w:t xml:space="preserve"> i </w:t>
            </w:r>
            <w:r w:rsidRPr="00B00907">
              <w:rPr>
                <w:rFonts w:ascii="Times New Roman" w:eastAsia="Times New Roman" w:hAnsi="Times New Roman"/>
                <w:spacing w:val="10"/>
                <w:sz w:val="26"/>
                <w:szCs w:val="20"/>
                <w:lang w:eastAsia="pl-PL"/>
              </w:rPr>
              <w:t>samorządowcami Czaplinka</w:t>
            </w:r>
            <w:r>
              <w:rPr>
                <w:rFonts w:ascii="Times New Roman" w:eastAsia="Times New Roman" w:hAnsi="Times New Roman"/>
                <w:spacing w:val="10"/>
                <w:sz w:val="26"/>
                <w:szCs w:val="20"/>
                <w:lang w:eastAsia="pl-PL"/>
              </w:rPr>
              <w:t>,</w:t>
            </w:r>
          </w:p>
        </w:tc>
        <w:tc>
          <w:tcPr>
            <w:tcW w:w="2546" w:type="dxa"/>
          </w:tcPr>
          <w:p w:rsidR="000C3485" w:rsidRPr="006148F7" w:rsidRDefault="000C3485" w:rsidP="00352ECF">
            <w:pPr>
              <w:spacing w:line="320" w:lineRule="atLeast"/>
            </w:pPr>
            <w:r w:rsidRPr="006148F7">
              <w:t>21.09.2017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szCs w:val="24"/>
                <w:lang w:eastAsia="pl-PL"/>
              </w:rPr>
            </w:pPr>
          </w:p>
        </w:tc>
        <w:tc>
          <w:tcPr>
            <w:tcW w:w="6622" w:type="dxa"/>
          </w:tcPr>
          <w:p w:rsidR="000C3485" w:rsidRPr="00272BF9" w:rsidRDefault="000C3485" w:rsidP="00352ECF">
            <w:pPr>
              <w:pStyle w:val="Akapitzlist"/>
              <w:numPr>
                <w:ilvl w:val="0"/>
                <w:numId w:val="163"/>
              </w:numPr>
              <w:autoSpaceDE w:val="0"/>
              <w:autoSpaceDN w:val="0"/>
              <w:spacing w:after="0" w:line="320" w:lineRule="atLeast"/>
              <w:rPr>
                <w:rFonts w:ascii="Times New Roman" w:eastAsia="Times New Roman" w:hAnsi="Times New Roman"/>
                <w:spacing w:val="10"/>
                <w:sz w:val="26"/>
                <w:szCs w:val="20"/>
                <w:lang w:eastAsia="pl-PL"/>
              </w:rPr>
            </w:pPr>
            <w:r>
              <w:rPr>
                <w:rFonts w:ascii="Times New Roman" w:eastAsia="Times New Roman" w:hAnsi="Times New Roman"/>
                <w:spacing w:val="10"/>
                <w:sz w:val="26"/>
                <w:szCs w:val="20"/>
                <w:lang w:eastAsia="pl-PL"/>
              </w:rPr>
              <w:t>w Zespole</w:t>
            </w:r>
            <w:r w:rsidRPr="00272BF9">
              <w:rPr>
                <w:rFonts w:ascii="Times New Roman" w:eastAsia="Times New Roman" w:hAnsi="Times New Roman"/>
                <w:spacing w:val="10"/>
                <w:sz w:val="26"/>
                <w:szCs w:val="20"/>
                <w:lang w:eastAsia="pl-PL"/>
              </w:rPr>
              <w:t xml:space="preserve"> Szkół Ponadgimnazjalnych nr 2</w:t>
            </w:r>
            <w:r w:rsidR="009E18EF">
              <w:rPr>
                <w:rFonts w:ascii="Times New Roman" w:eastAsia="Times New Roman" w:hAnsi="Times New Roman"/>
                <w:spacing w:val="10"/>
                <w:sz w:val="26"/>
                <w:szCs w:val="20"/>
                <w:lang w:eastAsia="pl-PL"/>
              </w:rPr>
              <w:t xml:space="preserve"> w </w:t>
            </w:r>
            <w:r w:rsidRPr="00272BF9">
              <w:rPr>
                <w:rFonts w:ascii="Times New Roman" w:eastAsia="Times New Roman" w:hAnsi="Times New Roman"/>
                <w:spacing w:val="10"/>
                <w:sz w:val="26"/>
                <w:szCs w:val="20"/>
                <w:lang w:eastAsia="pl-PL"/>
              </w:rPr>
              <w:t>Gryfinie</w:t>
            </w:r>
            <w:r>
              <w:rPr>
                <w:rFonts w:ascii="Times New Roman" w:eastAsia="Times New Roman" w:hAnsi="Times New Roman"/>
                <w:spacing w:val="10"/>
                <w:sz w:val="26"/>
                <w:szCs w:val="20"/>
                <w:lang w:eastAsia="pl-PL"/>
              </w:rPr>
              <w:t>:</w:t>
            </w:r>
          </w:p>
          <w:p w:rsidR="000C3485" w:rsidRPr="00272BF9" w:rsidRDefault="000C3485" w:rsidP="00352ECF">
            <w:pPr>
              <w:pStyle w:val="Akapitzlist"/>
              <w:numPr>
                <w:ilvl w:val="0"/>
                <w:numId w:val="164"/>
              </w:numPr>
              <w:autoSpaceDE w:val="0"/>
              <w:autoSpaceDN w:val="0"/>
              <w:spacing w:after="0" w:line="320" w:lineRule="atLeast"/>
              <w:rPr>
                <w:rFonts w:ascii="Times New Roman" w:hAnsi="Times New Roman"/>
                <w:b/>
                <w:sz w:val="26"/>
                <w:szCs w:val="26"/>
              </w:rPr>
            </w:pPr>
            <w:r w:rsidRPr="00272BF9">
              <w:rPr>
                <w:rFonts w:ascii="Times New Roman" w:hAnsi="Times New Roman"/>
                <w:sz w:val="26"/>
                <w:szCs w:val="26"/>
              </w:rPr>
              <w:t>na spektaklu Teatru Bomba Bomba pt. „Wiosna cudów”, gdzie aktorami są osoby</w:t>
            </w:r>
            <w:r w:rsidR="009E18EF">
              <w:rPr>
                <w:rFonts w:ascii="Times New Roman" w:hAnsi="Times New Roman"/>
                <w:sz w:val="26"/>
                <w:szCs w:val="26"/>
              </w:rPr>
              <w:t xml:space="preserve"> </w:t>
            </w:r>
            <w:r w:rsidR="009E18EF">
              <w:rPr>
                <w:rFonts w:ascii="Times New Roman" w:hAnsi="Times New Roman"/>
                <w:sz w:val="26"/>
                <w:szCs w:val="26"/>
              </w:rPr>
              <w:lastRenderedPageBreak/>
              <w:t>z </w:t>
            </w:r>
            <w:r w:rsidRPr="00272BF9">
              <w:rPr>
                <w:rFonts w:ascii="Times New Roman" w:hAnsi="Times New Roman"/>
                <w:sz w:val="26"/>
                <w:szCs w:val="26"/>
              </w:rPr>
              <w:t>niepełnosprawnościami</w:t>
            </w:r>
            <w:r>
              <w:rPr>
                <w:rFonts w:ascii="Times New Roman" w:hAnsi="Times New Roman"/>
                <w:sz w:val="26"/>
                <w:szCs w:val="26"/>
              </w:rPr>
              <w:t>,</w:t>
            </w:r>
          </w:p>
          <w:p w:rsidR="000C3485" w:rsidRPr="00272BF9" w:rsidRDefault="000C3485" w:rsidP="00352ECF">
            <w:pPr>
              <w:pStyle w:val="Akapitzlist"/>
              <w:numPr>
                <w:ilvl w:val="0"/>
                <w:numId w:val="164"/>
              </w:numPr>
              <w:autoSpaceDE w:val="0"/>
              <w:autoSpaceDN w:val="0"/>
              <w:spacing w:after="0" w:line="320" w:lineRule="atLeast"/>
              <w:rPr>
                <w:rFonts w:ascii="Times New Roman" w:hAnsi="Times New Roman"/>
                <w:sz w:val="26"/>
                <w:szCs w:val="26"/>
              </w:rPr>
            </w:pPr>
            <w:r>
              <w:rPr>
                <w:rFonts w:ascii="Times New Roman" w:hAnsi="Times New Roman"/>
                <w:sz w:val="26"/>
                <w:szCs w:val="26"/>
              </w:rPr>
              <w:t>na debacie</w:t>
            </w:r>
            <w:r w:rsidRPr="00272BF9">
              <w:rPr>
                <w:rFonts w:ascii="Times New Roman" w:hAnsi="Times New Roman"/>
                <w:sz w:val="26"/>
                <w:szCs w:val="26"/>
              </w:rPr>
              <w:t xml:space="preserve"> </w:t>
            </w:r>
            <w:r>
              <w:rPr>
                <w:rFonts w:ascii="Times New Roman" w:hAnsi="Times New Roman"/>
                <w:sz w:val="26"/>
                <w:szCs w:val="26"/>
              </w:rPr>
              <w:t>„</w:t>
            </w:r>
            <w:r w:rsidRPr="00272BF9">
              <w:rPr>
                <w:rFonts w:ascii="Times New Roman" w:hAnsi="Times New Roman"/>
                <w:sz w:val="26"/>
                <w:szCs w:val="26"/>
              </w:rPr>
              <w:t>Szkoda, że nieraz warto się skryć, ale tak łatwiej</w:t>
            </w:r>
            <w:r w:rsidR="009E18EF">
              <w:rPr>
                <w:rFonts w:ascii="Times New Roman" w:hAnsi="Times New Roman"/>
                <w:sz w:val="26"/>
                <w:szCs w:val="26"/>
              </w:rPr>
              <w:t xml:space="preserve"> z </w:t>
            </w:r>
            <w:r w:rsidRPr="00272BF9">
              <w:rPr>
                <w:rFonts w:ascii="Times New Roman" w:hAnsi="Times New Roman"/>
                <w:sz w:val="26"/>
                <w:szCs w:val="26"/>
              </w:rPr>
              <w:t>ludźmi żyć</w:t>
            </w:r>
            <w:r>
              <w:rPr>
                <w:rFonts w:ascii="Times New Roman" w:hAnsi="Times New Roman"/>
                <w:sz w:val="26"/>
                <w:szCs w:val="26"/>
              </w:rPr>
              <w:t>”.</w:t>
            </w:r>
            <w:r w:rsidRPr="00272BF9">
              <w:rPr>
                <w:rFonts w:ascii="Times New Roman" w:hAnsi="Times New Roman"/>
                <w:sz w:val="26"/>
                <w:szCs w:val="26"/>
              </w:rPr>
              <w:t xml:space="preserve"> Czy osoby niepełnosprawne mają takie same prawa jak wszyscy obywatele?</w:t>
            </w:r>
          </w:p>
        </w:tc>
        <w:tc>
          <w:tcPr>
            <w:tcW w:w="2546" w:type="dxa"/>
          </w:tcPr>
          <w:p w:rsidR="000C3485" w:rsidRPr="006148F7" w:rsidRDefault="000C3485" w:rsidP="00352ECF">
            <w:pPr>
              <w:spacing w:after="0" w:line="320" w:lineRule="atLeast"/>
            </w:pPr>
            <w:r w:rsidRPr="006148F7">
              <w:lastRenderedPageBreak/>
              <w:t>2</w:t>
            </w:r>
            <w:r>
              <w:t>2</w:t>
            </w:r>
            <w:r w:rsidRPr="006148F7">
              <w:t>.09.2017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szCs w:val="24"/>
                <w:lang w:eastAsia="pl-PL"/>
              </w:rPr>
            </w:pPr>
          </w:p>
        </w:tc>
        <w:tc>
          <w:tcPr>
            <w:tcW w:w="9208" w:type="dxa"/>
            <w:gridSpan w:val="2"/>
          </w:tcPr>
          <w:p w:rsidR="000C3485" w:rsidRPr="006148F7" w:rsidRDefault="000C3485" w:rsidP="00352ECF">
            <w:pPr>
              <w:spacing w:after="0" w:line="320" w:lineRule="atLeast"/>
            </w:pPr>
            <w:r>
              <w:rPr>
                <w:szCs w:val="24"/>
              </w:rPr>
              <w:t xml:space="preserve">Barbara Imiołczyk, dyrektorka Zespołu, Dariusz Supeł zastępca dyrektorki Zespołu, Agnieszka Jędrzejczyk, zastępczyni dyrektora Zespołu, </w:t>
            </w:r>
            <w:r>
              <w:rPr>
                <w:szCs w:val="24"/>
                <w:shd w:val="clear" w:color="auto" w:fill="FFFEFE"/>
              </w:rPr>
              <w:t>Magdalena Wilczyńska, asystentka RPO</w:t>
            </w:r>
            <w:r w:rsidRPr="006148F7">
              <w:t xml:space="preserve">, Aneta </w:t>
            </w:r>
            <w:r>
              <w:t>Zaczek, specjalista</w:t>
            </w:r>
            <w:r w:rsidRPr="006148F7">
              <w:t>, Joanna Troszczyńska</w:t>
            </w:r>
            <w:r>
              <w:t>-Reyman, główny specjalista</w:t>
            </w:r>
            <w:r w:rsidRPr="006148F7">
              <w:t xml:space="preserve">,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Urzędzie Miasta Szczecin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25–26.09.</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rPr>
              <w:t>Urzędzie Marszałkowskim Województwa Świętokrzyskiego</w:t>
            </w:r>
            <w:r w:rsidR="009E18EF">
              <w:rPr>
                <w:szCs w:val="24"/>
              </w:rPr>
              <w:t xml:space="preserve"> w </w:t>
            </w:r>
            <w:r w:rsidRPr="006148F7">
              <w:rPr>
                <w:szCs w:val="24"/>
              </w:rPr>
              <w:t>Kielcach przez pracowników Biura PT RPO</w:t>
            </w:r>
            <w:r w:rsidR="009E18EF">
              <w:rPr>
                <w:szCs w:val="24"/>
              </w:rPr>
              <w:t xml:space="preserve"> w </w:t>
            </w:r>
            <w:r w:rsidRPr="006148F7">
              <w:rPr>
                <w:szCs w:val="24"/>
              </w:rPr>
              <w:t>Katowicach.</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28.09.</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Przyjęcia interesantów</w:t>
            </w:r>
            <w:r w:rsidR="009E18EF">
              <w:rPr>
                <w:szCs w:val="24"/>
              </w:rPr>
              <w:t xml:space="preserve"> w </w:t>
            </w:r>
            <w:r w:rsidRPr="006148F7">
              <w:rPr>
                <w:szCs w:val="24"/>
                <w:bdr w:val="none" w:sz="0" w:space="0" w:color="auto" w:frame="1"/>
              </w:rPr>
              <w:t xml:space="preserve">Urzędzie Miasta Lublin przez pracownika </w:t>
            </w:r>
            <w:r w:rsidRPr="006148F7">
              <w:rPr>
                <w:szCs w:val="24"/>
              </w:rPr>
              <w:t>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29.09.</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rPr>
              <w:t>Urzędzie Miasta Łódź przez pracownika 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02.10.</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82646C">
            <w:pPr>
              <w:autoSpaceDE w:val="0"/>
              <w:autoSpaceDN w:val="0"/>
              <w:spacing w:after="0" w:line="320" w:lineRule="atLeast"/>
              <w:rPr>
                <w:szCs w:val="24"/>
                <w:shd w:val="clear" w:color="auto" w:fill="FFFEFE"/>
              </w:rPr>
            </w:pPr>
            <w:r w:rsidRPr="006148F7">
              <w:rPr>
                <w:szCs w:val="24"/>
                <w:shd w:val="clear" w:color="auto" w:fill="FFFEFE"/>
              </w:rPr>
              <w:t xml:space="preserve">Udział </w:t>
            </w:r>
            <w:r>
              <w:rPr>
                <w:szCs w:val="24"/>
                <w:shd w:val="clear" w:color="auto" w:fill="FFFEFE"/>
              </w:rPr>
              <w:t>rzecznika praw obywatelskich Adama Bodnara</w:t>
            </w:r>
            <w:r w:rsidR="009E18EF">
              <w:rPr>
                <w:szCs w:val="24"/>
                <w:shd w:val="clear" w:color="auto" w:fill="FFFEFE"/>
              </w:rPr>
              <w:t xml:space="preserve"> w </w:t>
            </w:r>
            <w:r w:rsidRPr="006148F7">
              <w:rPr>
                <w:szCs w:val="24"/>
                <w:shd w:val="clear" w:color="auto" w:fill="FFFEFE"/>
              </w:rPr>
              <w:t>spotkaniu</w:t>
            </w:r>
            <w:r w:rsidR="009E18EF">
              <w:rPr>
                <w:szCs w:val="24"/>
                <w:shd w:val="clear" w:color="auto" w:fill="FFFEFE"/>
              </w:rPr>
              <w:t xml:space="preserve"> z </w:t>
            </w:r>
            <w:r w:rsidRPr="006148F7">
              <w:rPr>
                <w:szCs w:val="24"/>
                <w:shd w:val="clear" w:color="auto" w:fill="FFFEFE"/>
              </w:rPr>
              <w:t>mieszkańcami Żyrardowa</w:t>
            </w:r>
            <w:r w:rsidR="009E18EF">
              <w:rPr>
                <w:szCs w:val="24"/>
                <w:shd w:val="clear" w:color="auto" w:fill="FFFEFE"/>
              </w:rPr>
              <w:t xml:space="preserve"> w </w:t>
            </w:r>
            <w:r w:rsidRPr="006148F7">
              <w:rPr>
                <w:szCs w:val="24"/>
                <w:shd w:val="clear" w:color="auto" w:fill="FFFEFE"/>
              </w:rPr>
              <w:t xml:space="preserve">sprawie </w:t>
            </w:r>
            <w:r w:rsidRPr="006148F7">
              <w:rPr>
                <w:szCs w:val="24"/>
              </w:rPr>
              <w:t>nazw ulic, odpowiedzialności państwa, kontaktów rodziców</w:t>
            </w:r>
            <w:r w:rsidR="009E18EF">
              <w:rPr>
                <w:szCs w:val="24"/>
              </w:rPr>
              <w:t xml:space="preserve"> z </w:t>
            </w:r>
            <w:r w:rsidRPr="006148F7">
              <w:rPr>
                <w:szCs w:val="24"/>
              </w:rPr>
              <w:t>dziećmi po rozwodzie</w:t>
            </w:r>
            <w:r w:rsidR="009E18EF">
              <w:rPr>
                <w:szCs w:val="24"/>
              </w:rPr>
              <w:t xml:space="preserve"> w </w:t>
            </w:r>
            <w:r w:rsidRPr="006148F7">
              <w:rPr>
                <w:szCs w:val="24"/>
                <w:u w:val="single"/>
              </w:rPr>
              <w:t>ramach spotkań regionalnych</w:t>
            </w:r>
            <w:r w:rsidRPr="006148F7">
              <w:rPr>
                <w:szCs w:val="24"/>
              </w:rPr>
              <w:t>. Barbara Imiołczyk</w:t>
            </w:r>
            <w:r>
              <w:rPr>
                <w:szCs w:val="24"/>
              </w:rPr>
              <w:t>, dyrektor Zespołu</w:t>
            </w:r>
            <w:r w:rsidRPr="006148F7">
              <w:rPr>
                <w:szCs w:val="24"/>
              </w:rPr>
              <w:t>, Agnieszka Jędrzejczyk</w:t>
            </w:r>
            <w:r>
              <w:rPr>
                <w:szCs w:val="24"/>
              </w:rPr>
              <w:t>, zastępczyni Dyrektora Zespołu</w:t>
            </w:r>
            <w:r w:rsidRPr="006148F7">
              <w:rPr>
                <w:szCs w:val="24"/>
              </w:rPr>
              <w:t xml:space="preserve">, Dariusz Supeł </w:t>
            </w:r>
            <w:r>
              <w:rPr>
                <w:szCs w:val="24"/>
              </w:rPr>
              <w:t>zastępca Dyrektora Zespołu</w:t>
            </w:r>
            <w:r w:rsidR="0082646C">
              <w:rPr>
                <w:szCs w:val="24"/>
              </w:rPr>
              <w:t>.</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06.10.</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rPr>
              <w:t>Spotkanie informacyjne</w:t>
            </w:r>
            <w:r w:rsidR="009E18EF">
              <w:rPr>
                <w:szCs w:val="24"/>
              </w:rPr>
              <w:t xml:space="preserve"> w </w:t>
            </w:r>
            <w:r w:rsidRPr="006148F7">
              <w:rPr>
                <w:szCs w:val="24"/>
              </w:rPr>
              <w:t>sprawie kredytów „frankowych”</w:t>
            </w:r>
            <w:r w:rsidR="009E18EF">
              <w:rPr>
                <w:szCs w:val="24"/>
              </w:rPr>
              <w:t xml:space="preserve"> w </w:t>
            </w:r>
            <w:r w:rsidRPr="006148F7">
              <w:rPr>
                <w:szCs w:val="24"/>
              </w:rPr>
              <w:t>ramach wspólnej akcji informacyjnej Rzecznika Finansowego oraz ekspertów RPO. Łódź.</w:t>
            </w:r>
          </w:p>
        </w:tc>
        <w:tc>
          <w:tcPr>
            <w:tcW w:w="2546" w:type="dxa"/>
          </w:tcPr>
          <w:p w:rsidR="000C3485" w:rsidRPr="006148F7" w:rsidRDefault="000C3485" w:rsidP="00352ECF">
            <w:pPr>
              <w:autoSpaceDE w:val="0"/>
              <w:autoSpaceDN w:val="0"/>
              <w:spacing w:after="0" w:line="320" w:lineRule="atLeast"/>
              <w:rPr>
                <w:color w:val="000000" w:themeColor="text1"/>
                <w:szCs w:val="24"/>
              </w:rPr>
            </w:pPr>
            <w:r w:rsidRPr="006148F7">
              <w:rPr>
                <w:color w:val="000000" w:themeColor="text1"/>
                <w:szCs w:val="24"/>
              </w:rPr>
              <w:t>10.10.</w:t>
            </w:r>
            <w:r>
              <w:rPr>
                <w:color w:val="000000" w:themeColor="text1"/>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rPr>
              <w:t>Urzędzie Miasta Słupsk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spacing w:after="0" w:line="320" w:lineRule="atLeast"/>
              <w:rPr>
                <w:szCs w:val="24"/>
              </w:rPr>
            </w:pPr>
            <w:r w:rsidRPr="006148F7">
              <w:rPr>
                <w:szCs w:val="24"/>
              </w:rPr>
              <w:t>12.10.</w:t>
            </w:r>
            <w:r>
              <w:rPr>
                <w:szCs w:val="24"/>
              </w:rPr>
              <w:t xml:space="preserve">2017 r. </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val="restart"/>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szCs w:val="24"/>
                <w:lang w:eastAsia="pl-PL"/>
              </w:rPr>
            </w:pPr>
          </w:p>
        </w:tc>
        <w:tc>
          <w:tcPr>
            <w:tcW w:w="6622" w:type="dxa"/>
          </w:tcPr>
          <w:p w:rsidR="000C3485" w:rsidRDefault="000C3485" w:rsidP="00352ECF">
            <w:pPr>
              <w:spacing w:after="0" w:line="320" w:lineRule="atLeast"/>
              <w:rPr>
                <w:szCs w:val="24"/>
                <w:shd w:val="clear" w:color="auto" w:fill="FFFEFE"/>
              </w:rPr>
            </w:pPr>
            <w:r>
              <w:rPr>
                <w:szCs w:val="24"/>
                <w:shd w:val="clear" w:color="auto" w:fill="FFFEFE"/>
              </w:rPr>
              <w:t>Spotkania rzecznika praw obywatelskich Adama Bodnara</w:t>
            </w:r>
            <w:r w:rsidR="009E18EF">
              <w:rPr>
                <w:szCs w:val="24"/>
                <w:shd w:val="clear" w:color="auto" w:fill="FFFEFE"/>
              </w:rPr>
              <w:t xml:space="preserve"> w </w:t>
            </w:r>
            <w:r>
              <w:rPr>
                <w:szCs w:val="24"/>
                <w:u w:val="single"/>
                <w:shd w:val="clear" w:color="auto" w:fill="FFFEFE"/>
              </w:rPr>
              <w:t>ramach spotkań regionalnych</w:t>
            </w:r>
            <w:r>
              <w:rPr>
                <w:szCs w:val="24"/>
                <w:shd w:val="clear" w:color="auto" w:fill="FFFEFE"/>
              </w:rPr>
              <w:t>:</w:t>
            </w:r>
          </w:p>
          <w:p w:rsidR="000C3485" w:rsidRDefault="000C3485" w:rsidP="00352ECF">
            <w:pPr>
              <w:pStyle w:val="Akapitzlist"/>
              <w:numPr>
                <w:ilvl w:val="0"/>
                <w:numId w:val="163"/>
              </w:numPr>
              <w:autoSpaceDE w:val="0"/>
              <w:autoSpaceDN w:val="0"/>
              <w:spacing w:after="0" w:line="320" w:lineRule="atLeast"/>
              <w:rPr>
                <w:rFonts w:ascii="Times New Roman" w:eastAsia="Times New Roman" w:hAnsi="Times New Roman"/>
                <w:spacing w:val="10"/>
                <w:sz w:val="26"/>
                <w:szCs w:val="20"/>
                <w:lang w:eastAsia="pl-PL"/>
              </w:rPr>
            </w:pPr>
            <w:r w:rsidRPr="00EF7121">
              <w:rPr>
                <w:rFonts w:ascii="Times New Roman" w:eastAsia="Times New Roman" w:hAnsi="Times New Roman"/>
                <w:spacing w:val="10"/>
                <w:sz w:val="26"/>
                <w:szCs w:val="20"/>
                <w:lang w:eastAsia="pl-PL"/>
              </w:rPr>
              <w:t>w Szpitalu Geriatrycznym im. Jana Pawła II</w:t>
            </w:r>
            <w:r w:rsidR="009E18EF">
              <w:rPr>
                <w:rFonts w:ascii="Times New Roman" w:eastAsia="Times New Roman" w:hAnsi="Times New Roman"/>
                <w:spacing w:val="10"/>
                <w:sz w:val="26"/>
                <w:szCs w:val="20"/>
                <w:lang w:eastAsia="pl-PL"/>
              </w:rPr>
              <w:t xml:space="preserve"> w </w:t>
            </w:r>
            <w:r w:rsidRPr="00EF7121">
              <w:rPr>
                <w:rFonts w:ascii="Times New Roman" w:eastAsia="Times New Roman" w:hAnsi="Times New Roman"/>
                <w:spacing w:val="10"/>
                <w:sz w:val="26"/>
                <w:szCs w:val="20"/>
                <w:lang w:eastAsia="pl-PL"/>
              </w:rPr>
              <w:t>Katowicach</w:t>
            </w:r>
            <w:r>
              <w:rPr>
                <w:rFonts w:ascii="Times New Roman" w:eastAsia="Times New Roman" w:hAnsi="Times New Roman"/>
                <w:spacing w:val="10"/>
                <w:sz w:val="26"/>
                <w:szCs w:val="20"/>
                <w:lang w:eastAsia="pl-PL"/>
              </w:rPr>
              <w:t>,</w:t>
            </w:r>
          </w:p>
          <w:p w:rsidR="000C3485" w:rsidRDefault="000C3485" w:rsidP="00352ECF">
            <w:pPr>
              <w:pStyle w:val="Akapitzlist"/>
              <w:numPr>
                <w:ilvl w:val="0"/>
                <w:numId w:val="163"/>
              </w:numPr>
              <w:autoSpaceDE w:val="0"/>
              <w:autoSpaceDN w:val="0"/>
              <w:spacing w:after="0" w:line="320" w:lineRule="atLeast"/>
              <w:rPr>
                <w:rFonts w:ascii="Times New Roman" w:eastAsia="Times New Roman" w:hAnsi="Times New Roman"/>
                <w:spacing w:val="10"/>
                <w:sz w:val="26"/>
                <w:szCs w:val="20"/>
                <w:lang w:eastAsia="pl-PL"/>
              </w:rPr>
            </w:pPr>
            <w:r>
              <w:rPr>
                <w:rFonts w:ascii="Times New Roman" w:eastAsia="Times New Roman" w:hAnsi="Times New Roman"/>
                <w:spacing w:val="10"/>
                <w:sz w:val="26"/>
                <w:szCs w:val="20"/>
                <w:lang w:eastAsia="pl-PL"/>
              </w:rPr>
              <w:t>na uroczystości</w:t>
            </w:r>
            <w:r w:rsidR="009E18EF">
              <w:rPr>
                <w:rFonts w:ascii="Times New Roman" w:eastAsia="Times New Roman" w:hAnsi="Times New Roman"/>
                <w:spacing w:val="10"/>
                <w:sz w:val="26"/>
                <w:szCs w:val="20"/>
                <w:lang w:eastAsia="pl-PL"/>
              </w:rPr>
              <w:t xml:space="preserve"> z </w:t>
            </w:r>
            <w:r>
              <w:rPr>
                <w:rFonts w:ascii="Times New Roman" w:eastAsia="Times New Roman" w:hAnsi="Times New Roman"/>
                <w:spacing w:val="10"/>
                <w:sz w:val="26"/>
                <w:szCs w:val="20"/>
                <w:lang w:eastAsia="pl-PL"/>
              </w:rPr>
              <w:t>okazji 10-lecia Biura Terenowego RPO</w:t>
            </w:r>
            <w:r w:rsidR="009E18EF">
              <w:rPr>
                <w:rFonts w:ascii="Times New Roman" w:eastAsia="Times New Roman" w:hAnsi="Times New Roman"/>
                <w:spacing w:val="10"/>
                <w:sz w:val="26"/>
                <w:szCs w:val="20"/>
                <w:lang w:eastAsia="pl-PL"/>
              </w:rPr>
              <w:t xml:space="preserve"> w </w:t>
            </w:r>
            <w:r>
              <w:rPr>
                <w:rFonts w:ascii="Times New Roman" w:eastAsia="Times New Roman" w:hAnsi="Times New Roman"/>
                <w:spacing w:val="10"/>
                <w:sz w:val="26"/>
                <w:szCs w:val="20"/>
                <w:lang w:eastAsia="pl-PL"/>
              </w:rPr>
              <w:t>Katowicach,</w:t>
            </w:r>
          </w:p>
          <w:p w:rsidR="000C3485" w:rsidRPr="006148F7" w:rsidRDefault="000C3485" w:rsidP="00352ECF">
            <w:pPr>
              <w:pStyle w:val="Akapitzlist"/>
              <w:numPr>
                <w:ilvl w:val="0"/>
                <w:numId w:val="163"/>
              </w:numPr>
              <w:autoSpaceDE w:val="0"/>
              <w:autoSpaceDN w:val="0"/>
              <w:spacing w:after="0" w:line="320" w:lineRule="atLeast"/>
              <w:rPr>
                <w:szCs w:val="24"/>
                <w:shd w:val="clear" w:color="auto" w:fill="FFFEFE"/>
              </w:rPr>
            </w:pPr>
            <w:r>
              <w:rPr>
                <w:rFonts w:ascii="Times New Roman" w:eastAsia="Times New Roman" w:hAnsi="Times New Roman"/>
                <w:spacing w:val="10"/>
                <w:sz w:val="26"/>
                <w:szCs w:val="20"/>
                <w:lang w:eastAsia="pl-PL"/>
              </w:rPr>
              <w:t>konsultacyjne</w:t>
            </w:r>
            <w:r w:rsidR="009E18EF">
              <w:rPr>
                <w:rFonts w:ascii="Times New Roman" w:eastAsia="Times New Roman" w:hAnsi="Times New Roman"/>
                <w:spacing w:val="10"/>
                <w:sz w:val="26"/>
                <w:szCs w:val="20"/>
                <w:lang w:eastAsia="pl-PL"/>
              </w:rPr>
              <w:t xml:space="preserve"> z </w:t>
            </w:r>
            <w:r w:rsidRPr="00EF7121">
              <w:rPr>
                <w:rFonts w:ascii="Times New Roman" w:eastAsia="Times New Roman" w:hAnsi="Times New Roman"/>
                <w:spacing w:val="10"/>
                <w:sz w:val="26"/>
                <w:szCs w:val="20"/>
                <w:lang w:eastAsia="pl-PL"/>
              </w:rPr>
              <w:t>przedstawicielami organizacji społecznych</w:t>
            </w:r>
            <w:r w:rsidR="009E18EF">
              <w:rPr>
                <w:rFonts w:ascii="Times New Roman" w:eastAsia="Times New Roman" w:hAnsi="Times New Roman"/>
                <w:spacing w:val="10"/>
                <w:sz w:val="26"/>
                <w:szCs w:val="20"/>
                <w:lang w:eastAsia="pl-PL"/>
              </w:rPr>
              <w:t xml:space="preserve"> w </w:t>
            </w:r>
            <w:r>
              <w:rPr>
                <w:rFonts w:ascii="Times New Roman" w:eastAsia="Times New Roman" w:hAnsi="Times New Roman"/>
                <w:spacing w:val="10"/>
                <w:sz w:val="26"/>
                <w:szCs w:val="20"/>
                <w:lang w:eastAsia="pl-PL"/>
              </w:rPr>
              <w:t>Katowicach,</w:t>
            </w:r>
          </w:p>
        </w:tc>
        <w:tc>
          <w:tcPr>
            <w:tcW w:w="2546" w:type="dxa"/>
          </w:tcPr>
          <w:p w:rsidR="000C3485" w:rsidRPr="006148F7" w:rsidRDefault="000C3485" w:rsidP="00352ECF">
            <w:pPr>
              <w:spacing w:after="0" w:line="320" w:lineRule="atLeast"/>
              <w:rPr>
                <w:szCs w:val="24"/>
              </w:rPr>
            </w:pPr>
            <w:r w:rsidRPr="006148F7">
              <w:rPr>
                <w:szCs w:val="24"/>
              </w:rPr>
              <w:t>16.10.2017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szCs w:val="24"/>
                <w:lang w:eastAsia="pl-PL"/>
              </w:rPr>
            </w:pPr>
          </w:p>
        </w:tc>
        <w:tc>
          <w:tcPr>
            <w:tcW w:w="6622" w:type="dxa"/>
          </w:tcPr>
          <w:p w:rsidR="000C3485" w:rsidRDefault="000C3485" w:rsidP="00352ECF">
            <w:pPr>
              <w:pStyle w:val="Akapitzlist"/>
              <w:numPr>
                <w:ilvl w:val="0"/>
                <w:numId w:val="163"/>
              </w:numPr>
              <w:autoSpaceDE w:val="0"/>
              <w:autoSpaceDN w:val="0"/>
              <w:spacing w:after="0" w:line="320" w:lineRule="atLeast"/>
              <w:rPr>
                <w:rFonts w:ascii="Times New Roman" w:eastAsia="Times New Roman" w:hAnsi="Times New Roman"/>
                <w:spacing w:val="10"/>
                <w:sz w:val="26"/>
                <w:szCs w:val="20"/>
                <w:lang w:eastAsia="pl-PL"/>
              </w:rPr>
            </w:pPr>
            <w:r w:rsidRPr="007A054D">
              <w:rPr>
                <w:rFonts w:ascii="Times New Roman" w:eastAsia="Times New Roman" w:hAnsi="Times New Roman"/>
                <w:spacing w:val="10"/>
                <w:sz w:val="26"/>
                <w:szCs w:val="20"/>
                <w:lang w:eastAsia="pl-PL"/>
              </w:rPr>
              <w:t>konsultacyjne</w:t>
            </w:r>
            <w:r w:rsidR="009E18EF">
              <w:rPr>
                <w:rFonts w:ascii="Times New Roman" w:eastAsia="Times New Roman" w:hAnsi="Times New Roman"/>
                <w:spacing w:val="10"/>
                <w:sz w:val="26"/>
                <w:szCs w:val="20"/>
                <w:lang w:eastAsia="pl-PL"/>
              </w:rPr>
              <w:t xml:space="preserve"> z </w:t>
            </w:r>
            <w:r w:rsidRPr="007A054D">
              <w:rPr>
                <w:rFonts w:ascii="Times New Roman" w:eastAsia="Times New Roman" w:hAnsi="Times New Roman"/>
                <w:spacing w:val="10"/>
                <w:sz w:val="26"/>
                <w:szCs w:val="20"/>
                <w:lang w:eastAsia="pl-PL"/>
              </w:rPr>
              <w:t>przedstawicielami organizacji społecznych</w:t>
            </w:r>
            <w:r w:rsidR="009E18EF">
              <w:rPr>
                <w:rFonts w:ascii="Times New Roman" w:eastAsia="Times New Roman" w:hAnsi="Times New Roman"/>
                <w:spacing w:val="10"/>
                <w:sz w:val="26"/>
                <w:szCs w:val="20"/>
                <w:lang w:eastAsia="pl-PL"/>
              </w:rPr>
              <w:t xml:space="preserve"> w </w:t>
            </w:r>
            <w:r w:rsidRPr="007A054D">
              <w:rPr>
                <w:rFonts w:ascii="Times New Roman" w:eastAsia="Times New Roman" w:hAnsi="Times New Roman"/>
                <w:spacing w:val="10"/>
                <w:sz w:val="26"/>
                <w:szCs w:val="20"/>
                <w:lang w:eastAsia="pl-PL"/>
              </w:rPr>
              <w:t>Gliwicach,</w:t>
            </w:r>
          </w:p>
          <w:p w:rsidR="000C3485" w:rsidRPr="007A054D" w:rsidRDefault="000C3485" w:rsidP="00352ECF">
            <w:pPr>
              <w:pStyle w:val="Akapitzlist"/>
              <w:numPr>
                <w:ilvl w:val="0"/>
                <w:numId w:val="163"/>
              </w:numPr>
              <w:autoSpaceDE w:val="0"/>
              <w:autoSpaceDN w:val="0"/>
              <w:spacing w:after="0" w:line="320" w:lineRule="atLeast"/>
              <w:rPr>
                <w:szCs w:val="24"/>
                <w:shd w:val="clear" w:color="auto" w:fill="FFFEFE"/>
              </w:rPr>
            </w:pPr>
            <w:r>
              <w:rPr>
                <w:rFonts w:ascii="Times New Roman" w:eastAsia="Times New Roman" w:hAnsi="Times New Roman"/>
                <w:spacing w:val="10"/>
                <w:sz w:val="26"/>
                <w:szCs w:val="20"/>
                <w:lang w:eastAsia="pl-PL"/>
              </w:rPr>
              <w:t>u</w:t>
            </w:r>
            <w:r w:rsidRPr="007A054D">
              <w:rPr>
                <w:rFonts w:ascii="Times New Roman" w:eastAsia="Times New Roman" w:hAnsi="Times New Roman"/>
                <w:spacing w:val="10"/>
                <w:sz w:val="26"/>
                <w:szCs w:val="20"/>
                <w:lang w:eastAsia="pl-PL"/>
              </w:rPr>
              <w:t xml:space="preserve">dział rzecznika praw obywatelskich Adama </w:t>
            </w:r>
            <w:r w:rsidRPr="007A054D">
              <w:rPr>
                <w:rFonts w:ascii="Times New Roman" w:eastAsia="Times New Roman" w:hAnsi="Times New Roman"/>
                <w:spacing w:val="10"/>
                <w:sz w:val="26"/>
                <w:szCs w:val="20"/>
                <w:lang w:eastAsia="pl-PL"/>
              </w:rPr>
              <w:lastRenderedPageBreak/>
              <w:t>Bodnara</w:t>
            </w:r>
            <w:r w:rsidR="009E18EF">
              <w:rPr>
                <w:rFonts w:ascii="Times New Roman" w:eastAsia="Times New Roman" w:hAnsi="Times New Roman"/>
                <w:spacing w:val="10"/>
                <w:sz w:val="26"/>
                <w:szCs w:val="20"/>
                <w:lang w:eastAsia="pl-PL"/>
              </w:rPr>
              <w:t xml:space="preserve"> w </w:t>
            </w:r>
            <w:r w:rsidRPr="007A054D">
              <w:rPr>
                <w:rFonts w:ascii="Times New Roman" w:eastAsia="Times New Roman" w:hAnsi="Times New Roman"/>
                <w:spacing w:val="10"/>
                <w:sz w:val="26"/>
                <w:szCs w:val="20"/>
                <w:lang w:eastAsia="pl-PL"/>
              </w:rPr>
              <w:t>inauguracji Młodzieżowego Sejmiku Województwa Śląskiego</w:t>
            </w:r>
            <w:r w:rsidR="009E18EF">
              <w:rPr>
                <w:rFonts w:ascii="Times New Roman" w:eastAsia="Times New Roman" w:hAnsi="Times New Roman"/>
                <w:spacing w:val="10"/>
                <w:sz w:val="26"/>
                <w:szCs w:val="20"/>
                <w:lang w:eastAsia="pl-PL"/>
              </w:rPr>
              <w:t xml:space="preserve"> w </w:t>
            </w:r>
            <w:r w:rsidRPr="007A054D">
              <w:rPr>
                <w:rFonts w:ascii="Times New Roman" w:eastAsia="Times New Roman" w:hAnsi="Times New Roman"/>
                <w:spacing w:val="10"/>
                <w:sz w:val="26"/>
                <w:szCs w:val="20"/>
                <w:lang w:eastAsia="pl-PL"/>
              </w:rPr>
              <w:t>Katowicach</w:t>
            </w:r>
            <w:r>
              <w:rPr>
                <w:rFonts w:ascii="Times New Roman" w:eastAsia="Times New Roman" w:hAnsi="Times New Roman"/>
                <w:spacing w:val="10"/>
                <w:sz w:val="26"/>
                <w:szCs w:val="20"/>
                <w:lang w:eastAsia="pl-PL"/>
              </w:rPr>
              <w:t>,</w:t>
            </w:r>
          </w:p>
          <w:p w:rsidR="000C3485" w:rsidRPr="007A054D" w:rsidRDefault="000C3485" w:rsidP="00352ECF">
            <w:pPr>
              <w:pStyle w:val="Akapitzlist"/>
              <w:numPr>
                <w:ilvl w:val="0"/>
                <w:numId w:val="163"/>
              </w:numPr>
              <w:autoSpaceDE w:val="0"/>
              <w:autoSpaceDN w:val="0"/>
              <w:spacing w:after="0" w:line="320" w:lineRule="atLeast"/>
              <w:rPr>
                <w:rFonts w:ascii="Times New Roman" w:eastAsia="Times New Roman" w:hAnsi="Times New Roman"/>
                <w:spacing w:val="10"/>
                <w:sz w:val="26"/>
                <w:szCs w:val="20"/>
                <w:lang w:eastAsia="pl-PL"/>
              </w:rPr>
            </w:pPr>
            <w:r w:rsidRPr="007A054D">
              <w:rPr>
                <w:rFonts w:ascii="Times New Roman" w:eastAsia="Times New Roman" w:hAnsi="Times New Roman"/>
                <w:spacing w:val="10"/>
                <w:sz w:val="26"/>
                <w:szCs w:val="20"/>
                <w:lang w:eastAsia="pl-PL"/>
              </w:rPr>
              <w:t>konsultacyjne dot. modelu wsparcia osób starszych</w:t>
            </w:r>
            <w:r w:rsidR="009E18EF">
              <w:rPr>
                <w:rFonts w:ascii="Times New Roman" w:eastAsia="Times New Roman" w:hAnsi="Times New Roman"/>
                <w:spacing w:val="10"/>
                <w:sz w:val="26"/>
                <w:szCs w:val="20"/>
                <w:lang w:eastAsia="pl-PL"/>
              </w:rPr>
              <w:t xml:space="preserve"> w </w:t>
            </w:r>
            <w:r w:rsidRPr="007A054D">
              <w:rPr>
                <w:rFonts w:ascii="Times New Roman" w:eastAsia="Times New Roman" w:hAnsi="Times New Roman"/>
                <w:spacing w:val="10"/>
                <w:sz w:val="26"/>
                <w:szCs w:val="20"/>
                <w:lang w:eastAsia="pl-PL"/>
              </w:rPr>
              <w:t>środowisku zamieszkania</w:t>
            </w:r>
            <w:r w:rsidR="009E18EF">
              <w:rPr>
                <w:rFonts w:ascii="Times New Roman" w:eastAsia="Times New Roman" w:hAnsi="Times New Roman"/>
                <w:spacing w:val="10"/>
                <w:sz w:val="26"/>
                <w:szCs w:val="20"/>
                <w:lang w:eastAsia="pl-PL"/>
              </w:rPr>
              <w:t xml:space="preserve"> w </w:t>
            </w:r>
            <w:r>
              <w:rPr>
                <w:rFonts w:ascii="Times New Roman" w:eastAsia="Times New Roman" w:hAnsi="Times New Roman"/>
                <w:spacing w:val="10"/>
                <w:sz w:val="26"/>
                <w:szCs w:val="20"/>
                <w:lang w:eastAsia="pl-PL"/>
              </w:rPr>
              <w:t>Sosnowcu,</w:t>
            </w:r>
          </w:p>
          <w:p w:rsidR="000C3485" w:rsidRPr="006148F7" w:rsidRDefault="000C3485" w:rsidP="00352ECF">
            <w:pPr>
              <w:pStyle w:val="Akapitzlist"/>
              <w:numPr>
                <w:ilvl w:val="0"/>
                <w:numId w:val="163"/>
              </w:numPr>
              <w:autoSpaceDE w:val="0"/>
              <w:autoSpaceDN w:val="0"/>
              <w:spacing w:after="0" w:line="320" w:lineRule="atLeast"/>
              <w:rPr>
                <w:szCs w:val="24"/>
                <w:shd w:val="clear" w:color="auto" w:fill="FFFEFE"/>
              </w:rPr>
            </w:pPr>
            <w:r w:rsidRPr="00314DEB">
              <w:rPr>
                <w:rFonts w:ascii="Times New Roman" w:eastAsia="Times New Roman" w:hAnsi="Times New Roman"/>
                <w:spacing w:val="10"/>
                <w:sz w:val="26"/>
                <w:szCs w:val="20"/>
                <w:lang w:eastAsia="pl-PL"/>
              </w:rPr>
              <w:t>udział rzecznika praw obywatelskich Adama Bodnara</w:t>
            </w:r>
            <w:r w:rsidR="009E18EF">
              <w:rPr>
                <w:rFonts w:ascii="Times New Roman" w:eastAsia="Times New Roman" w:hAnsi="Times New Roman"/>
                <w:spacing w:val="10"/>
                <w:sz w:val="26"/>
                <w:szCs w:val="20"/>
                <w:lang w:eastAsia="pl-PL"/>
              </w:rPr>
              <w:t xml:space="preserve"> w </w:t>
            </w:r>
            <w:r w:rsidRPr="00314DEB">
              <w:rPr>
                <w:rFonts w:ascii="Times New Roman" w:eastAsia="Times New Roman" w:hAnsi="Times New Roman"/>
                <w:spacing w:val="10"/>
                <w:sz w:val="26"/>
                <w:szCs w:val="20"/>
                <w:lang w:eastAsia="pl-PL"/>
              </w:rPr>
              <w:t>debacie</w:t>
            </w:r>
            <w:r w:rsidR="009E18EF">
              <w:rPr>
                <w:rFonts w:ascii="Times New Roman" w:eastAsia="Times New Roman" w:hAnsi="Times New Roman"/>
                <w:spacing w:val="10"/>
                <w:sz w:val="26"/>
                <w:szCs w:val="20"/>
                <w:lang w:eastAsia="pl-PL"/>
              </w:rPr>
              <w:t xml:space="preserve"> w </w:t>
            </w:r>
            <w:r w:rsidRPr="00314DEB">
              <w:rPr>
                <w:rFonts w:ascii="Times New Roman" w:eastAsia="Times New Roman" w:hAnsi="Times New Roman"/>
                <w:spacing w:val="10"/>
                <w:sz w:val="26"/>
                <w:szCs w:val="20"/>
                <w:lang w:eastAsia="pl-PL"/>
              </w:rPr>
              <w:t>ramach cyklu „Myślenie według wartości” III Równość</w:t>
            </w:r>
            <w:r w:rsidR="009E18EF">
              <w:rPr>
                <w:rFonts w:ascii="Times New Roman" w:eastAsia="Times New Roman" w:hAnsi="Times New Roman"/>
                <w:spacing w:val="10"/>
                <w:sz w:val="26"/>
                <w:szCs w:val="20"/>
                <w:lang w:eastAsia="pl-PL"/>
              </w:rPr>
              <w:t xml:space="preserve"> w </w:t>
            </w:r>
            <w:r>
              <w:rPr>
                <w:rFonts w:ascii="Times New Roman" w:eastAsia="Times New Roman" w:hAnsi="Times New Roman"/>
                <w:spacing w:val="10"/>
                <w:sz w:val="26"/>
                <w:szCs w:val="20"/>
                <w:lang w:eastAsia="pl-PL"/>
              </w:rPr>
              <w:t>Katowicach,</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lastRenderedPageBreak/>
              <w:t>17.10.2017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szCs w:val="24"/>
                <w:lang w:eastAsia="pl-PL"/>
              </w:rPr>
            </w:pPr>
          </w:p>
        </w:tc>
        <w:tc>
          <w:tcPr>
            <w:tcW w:w="6622" w:type="dxa"/>
          </w:tcPr>
          <w:p w:rsidR="000C3485" w:rsidRPr="001F337C" w:rsidRDefault="000C3485" w:rsidP="00352ECF">
            <w:pPr>
              <w:pStyle w:val="Akapitzlist"/>
              <w:numPr>
                <w:ilvl w:val="0"/>
                <w:numId w:val="163"/>
              </w:numPr>
              <w:autoSpaceDE w:val="0"/>
              <w:autoSpaceDN w:val="0"/>
              <w:spacing w:after="0" w:line="320" w:lineRule="atLeast"/>
              <w:rPr>
                <w:rFonts w:ascii="Times New Roman" w:eastAsia="Times New Roman" w:hAnsi="Times New Roman"/>
                <w:spacing w:val="10"/>
                <w:sz w:val="26"/>
                <w:szCs w:val="20"/>
                <w:lang w:eastAsia="pl-PL"/>
              </w:rPr>
            </w:pPr>
            <w:r w:rsidRPr="001F337C">
              <w:rPr>
                <w:rFonts w:ascii="Times New Roman" w:eastAsia="Times New Roman" w:hAnsi="Times New Roman"/>
                <w:spacing w:val="10"/>
                <w:sz w:val="26"/>
                <w:szCs w:val="20"/>
                <w:lang w:eastAsia="pl-PL"/>
              </w:rPr>
              <w:t>z młodzieżą LO im. Waleriana Łukasińskiego</w:t>
            </w:r>
            <w:r w:rsidR="009E18EF">
              <w:rPr>
                <w:rFonts w:ascii="Times New Roman" w:eastAsia="Times New Roman" w:hAnsi="Times New Roman"/>
                <w:spacing w:val="10"/>
                <w:sz w:val="26"/>
                <w:szCs w:val="20"/>
                <w:lang w:eastAsia="pl-PL"/>
              </w:rPr>
              <w:t xml:space="preserve"> w </w:t>
            </w:r>
            <w:r w:rsidRPr="001F337C">
              <w:rPr>
                <w:rFonts w:ascii="Times New Roman" w:eastAsia="Times New Roman" w:hAnsi="Times New Roman"/>
                <w:spacing w:val="10"/>
                <w:sz w:val="26"/>
                <w:szCs w:val="20"/>
                <w:lang w:eastAsia="pl-PL"/>
              </w:rPr>
              <w:t>Dąbrowie Górniczej,</w:t>
            </w:r>
          </w:p>
          <w:p w:rsidR="000C3485" w:rsidRPr="001F337C" w:rsidRDefault="000C3485" w:rsidP="00352ECF">
            <w:pPr>
              <w:pStyle w:val="Akapitzlist"/>
              <w:numPr>
                <w:ilvl w:val="0"/>
                <w:numId w:val="163"/>
              </w:numPr>
              <w:autoSpaceDE w:val="0"/>
              <w:autoSpaceDN w:val="0"/>
              <w:spacing w:after="0" w:line="320" w:lineRule="atLeast"/>
              <w:rPr>
                <w:rFonts w:ascii="Times New Roman" w:eastAsia="Times New Roman" w:hAnsi="Times New Roman"/>
                <w:spacing w:val="10"/>
                <w:sz w:val="26"/>
                <w:szCs w:val="20"/>
                <w:lang w:eastAsia="pl-PL"/>
              </w:rPr>
            </w:pPr>
            <w:r w:rsidRPr="001F337C">
              <w:rPr>
                <w:rFonts w:ascii="Times New Roman" w:eastAsia="Times New Roman" w:hAnsi="Times New Roman"/>
                <w:spacing w:val="10"/>
                <w:sz w:val="26"/>
                <w:szCs w:val="20"/>
                <w:lang w:eastAsia="pl-PL"/>
              </w:rPr>
              <w:t>z uczniami szkół ponadgimnazjalnych</w:t>
            </w:r>
            <w:r w:rsidR="009E18EF">
              <w:rPr>
                <w:rFonts w:ascii="Times New Roman" w:eastAsia="Times New Roman" w:hAnsi="Times New Roman"/>
                <w:spacing w:val="10"/>
                <w:sz w:val="26"/>
                <w:szCs w:val="20"/>
                <w:lang w:eastAsia="pl-PL"/>
              </w:rPr>
              <w:t xml:space="preserve"> i </w:t>
            </w:r>
            <w:r w:rsidRPr="001F337C">
              <w:rPr>
                <w:rFonts w:ascii="Times New Roman" w:eastAsia="Times New Roman" w:hAnsi="Times New Roman"/>
                <w:spacing w:val="10"/>
                <w:sz w:val="26"/>
                <w:szCs w:val="20"/>
                <w:lang w:eastAsia="pl-PL"/>
              </w:rPr>
              <w:t>seniorami</w:t>
            </w:r>
            <w:r w:rsidR="009E18EF">
              <w:rPr>
                <w:rFonts w:ascii="Times New Roman" w:eastAsia="Times New Roman" w:hAnsi="Times New Roman"/>
                <w:spacing w:val="10"/>
                <w:sz w:val="26"/>
                <w:szCs w:val="20"/>
                <w:lang w:eastAsia="pl-PL"/>
              </w:rPr>
              <w:t xml:space="preserve"> w </w:t>
            </w:r>
            <w:r w:rsidRPr="001F337C">
              <w:rPr>
                <w:rFonts w:ascii="Times New Roman" w:eastAsia="Times New Roman" w:hAnsi="Times New Roman"/>
                <w:spacing w:val="10"/>
                <w:sz w:val="26"/>
                <w:szCs w:val="20"/>
                <w:lang w:eastAsia="pl-PL"/>
              </w:rPr>
              <w:t>Jaworznie,</w:t>
            </w:r>
          </w:p>
          <w:p w:rsidR="000C3485" w:rsidRPr="001F337C" w:rsidRDefault="000C3485" w:rsidP="00352ECF">
            <w:pPr>
              <w:pStyle w:val="Akapitzlist"/>
              <w:numPr>
                <w:ilvl w:val="0"/>
                <w:numId w:val="163"/>
              </w:numPr>
              <w:autoSpaceDE w:val="0"/>
              <w:autoSpaceDN w:val="0"/>
              <w:spacing w:after="0" w:line="320" w:lineRule="atLeast"/>
              <w:rPr>
                <w:rFonts w:ascii="Times New Roman" w:eastAsia="Times New Roman" w:hAnsi="Times New Roman"/>
                <w:spacing w:val="10"/>
                <w:sz w:val="26"/>
                <w:szCs w:val="20"/>
                <w:lang w:eastAsia="pl-PL"/>
              </w:rPr>
            </w:pPr>
            <w:r w:rsidRPr="001F337C">
              <w:rPr>
                <w:rFonts w:ascii="Times New Roman" w:eastAsia="Times New Roman" w:hAnsi="Times New Roman"/>
                <w:spacing w:val="10"/>
                <w:sz w:val="26"/>
                <w:szCs w:val="20"/>
                <w:lang w:eastAsia="pl-PL"/>
              </w:rPr>
              <w:t>konsultacyjne</w:t>
            </w:r>
            <w:r w:rsidR="009E18EF">
              <w:rPr>
                <w:rFonts w:ascii="Times New Roman" w:eastAsia="Times New Roman" w:hAnsi="Times New Roman"/>
                <w:spacing w:val="10"/>
                <w:sz w:val="26"/>
                <w:szCs w:val="20"/>
                <w:lang w:eastAsia="pl-PL"/>
              </w:rPr>
              <w:t xml:space="preserve"> z </w:t>
            </w:r>
            <w:r w:rsidRPr="001F337C">
              <w:rPr>
                <w:rFonts w:ascii="Times New Roman" w:eastAsia="Times New Roman" w:hAnsi="Times New Roman"/>
                <w:spacing w:val="10"/>
                <w:sz w:val="26"/>
                <w:szCs w:val="20"/>
                <w:lang w:eastAsia="pl-PL"/>
              </w:rPr>
              <w:t>przedstawicielami organizacji społecznych</w:t>
            </w:r>
            <w:r w:rsidR="009E18EF">
              <w:rPr>
                <w:rFonts w:ascii="Times New Roman" w:eastAsia="Times New Roman" w:hAnsi="Times New Roman"/>
                <w:spacing w:val="10"/>
                <w:sz w:val="26"/>
                <w:szCs w:val="20"/>
                <w:lang w:eastAsia="pl-PL"/>
              </w:rPr>
              <w:t xml:space="preserve"> w </w:t>
            </w:r>
            <w:r w:rsidRPr="001F337C">
              <w:rPr>
                <w:rFonts w:ascii="Times New Roman" w:eastAsia="Times New Roman" w:hAnsi="Times New Roman"/>
                <w:spacing w:val="10"/>
                <w:sz w:val="26"/>
                <w:szCs w:val="20"/>
                <w:lang w:eastAsia="pl-PL"/>
              </w:rPr>
              <w:t>Bielsku-Białej,</w:t>
            </w:r>
          </w:p>
          <w:p w:rsidR="000C3485" w:rsidRPr="006148F7" w:rsidRDefault="000C3485" w:rsidP="00352ECF">
            <w:pPr>
              <w:pStyle w:val="Akapitzlist"/>
              <w:numPr>
                <w:ilvl w:val="0"/>
                <w:numId w:val="163"/>
              </w:numPr>
              <w:autoSpaceDE w:val="0"/>
              <w:autoSpaceDN w:val="0"/>
              <w:spacing w:after="0" w:line="320" w:lineRule="atLeast"/>
              <w:rPr>
                <w:szCs w:val="24"/>
                <w:shd w:val="clear" w:color="auto" w:fill="FFFEFE"/>
              </w:rPr>
            </w:pPr>
            <w:r w:rsidRPr="001F337C">
              <w:rPr>
                <w:rFonts w:ascii="Times New Roman" w:eastAsia="Times New Roman" w:hAnsi="Times New Roman"/>
                <w:spacing w:val="10"/>
                <w:sz w:val="26"/>
                <w:szCs w:val="20"/>
                <w:lang w:eastAsia="pl-PL"/>
              </w:rPr>
              <w:t>ze studentami</w:t>
            </w:r>
            <w:r w:rsidR="009E18EF">
              <w:rPr>
                <w:rFonts w:ascii="Times New Roman" w:eastAsia="Times New Roman" w:hAnsi="Times New Roman"/>
                <w:spacing w:val="10"/>
                <w:sz w:val="26"/>
                <w:szCs w:val="20"/>
                <w:lang w:eastAsia="pl-PL"/>
              </w:rPr>
              <w:t xml:space="preserve"> i </w:t>
            </w:r>
            <w:r w:rsidRPr="001F337C">
              <w:rPr>
                <w:rFonts w:ascii="Times New Roman" w:eastAsia="Times New Roman" w:hAnsi="Times New Roman"/>
                <w:spacing w:val="10"/>
                <w:sz w:val="26"/>
                <w:szCs w:val="20"/>
                <w:lang w:eastAsia="pl-PL"/>
              </w:rPr>
              <w:t>młodzieżą</w:t>
            </w:r>
            <w:r>
              <w:rPr>
                <w:rFonts w:ascii="Times New Roman" w:eastAsia="Times New Roman" w:hAnsi="Times New Roman"/>
                <w:spacing w:val="10"/>
                <w:sz w:val="26"/>
                <w:szCs w:val="20"/>
                <w:lang w:eastAsia="pl-PL"/>
              </w:rPr>
              <w:t xml:space="preserve"> </w:t>
            </w:r>
            <w:r w:rsidRPr="001F337C">
              <w:rPr>
                <w:rFonts w:ascii="Times New Roman" w:eastAsia="Times New Roman" w:hAnsi="Times New Roman"/>
                <w:spacing w:val="10"/>
                <w:sz w:val="26"/>
                <w:szCs w:val="20"/>
                <w:lang w:eastAsia="pl-PL"/>
              </w:rPr>
              <w:t>pod hasłem „Jak poruszać się</w:t>
            </w:r>
            <w:r w:rsidR="009E18EF">
              <w:rPr>
                <w:rFonts w:ascii="Times New Roman" w:eastAsia="Times New Roman" w:hAnsi="Times New Roman"/>
                <w:spacing w:val="10"/>
                <w:sz w:val="26"/>
                <w:szCs w:val="20"/>
                <w:lang w:eastAsia="pl-PL"/>
              </w:rPr>
              <w:t xml:space="preserve"> w </w:t>
            </w:r>
            <w:r w:rsidRPr="001F337C">
              <w:rPr>
                <w:rFonts w:ascii="Times New Roman" w:eastAsia="Times New Roman" w:hAnsi="Times New Roman"/>
                <w:spacing w:val="10"/>
                <w:sz w:val="26"/>
                <w:szCs w:val="20"/>
                <w:lang w:eastAsia="pl-PL"/>
              </w:rPr>
              <w:t>trudnym świecie polityki, sądów</w:t>
            </w:r>
            <w:r w:rsidR="009E18EF">
              <w:rPr>
                <w:rFonts w:ascii="Times New Roman" w:eastAsia="Times New Roman" w:hAnsi="Times New Roman"/>
                <w:spacing w:val="10"/>
                <w:sz w:val="26"/>
                <w:szCs w:val="20"/>
                <w:lang w:eastAsia="pl-PL"/>
              </w:rPr>
              <w:t xml:space="preserve"> i </w:t>
            </w:r>
            <w:r w:rsidRPr="001F337C">
              <w:rPr>
                <w:rFonts w:ascii="Times New Roman" w:eastAsia="Times New Roman" w:hAnsi="Times New Roman"/>
                <w:spacing w:val="10"/>
                <w:sz w:val="26"/>
                <w:szCs w:val="20"/>
                <w:lang w:eastAsia="pl-PL"/>
              </w:rPr>
              <w:t>władz reprezentując najsłabszych</w:t>
            </w:r>
            <w:r w:rsidR="009E18EF">
              <w:rPr>
                <w:rFonts w:ascii="Times New Roman" w:eastAsia="Times New Roman" w:hAnsi="Times New Roman"/>
                <w:spacing w:val="10"/>
                <w:sz w:val="26"/>
                <w:szCs w:val="20"/>
                <w:lang w:eastAsia="pl-PL"/>
              </w:rPr>
              <w:t xml:space="preserve"> i </w:t>
            </w:r>
            <w:r w:rsidRPr="001F337C">
              <w:rPr>
                <w:rFonts w:ascii="Times New Roman" w:eastAsia="Times New Roman" w:hAnsi="Times New Roman"/>
                <w:spacing w:val="10"/>
                <w:sz w:val="26"/>
                <w:szCs w:val="20"/>
                <w:lang w:eastAsia="pl-PL"/>
              </w:rPr>
              <w:t>poszkodowanych?”</w:t>
            </w:r>
            <w:r w:rsidR="009E18EF">
              <w:rPr>
                <w:rFonts w:ascii="Times New Roman" w:eastAsia="Times New Roman" w:hAnsi="Times New Roman"/>
                <w:spacing w:val="10"/>
                <w:sz w:val="26"/>
                <w:szCs w:val="20"/>
                <w:lang w:eastAsia="pl-PL"/>
              </w:rPr>
              <w:t xml:space="preserve"> w </w:t>
            </w:r>
            <w:r>
              <w:rPr>
                <w:rFonts w:ascii="Times New Roman" w:eastAsia="Times New Roman" w:hAnsi="Times New Roman"/>
                <w:spacing w:val="10"/>
                <w:sz w:val="26"/>
                <w:szCs w:val="20"/>
                <w:lang w:eastAsia="pl-PL"/>
              </w:rPr>
              <w:t>Bielsku-Białej,</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18.10.2017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szCs w:val="24"/>
                <w:lang w:eastAsia="pl-PL"/>
              </w:rPr>
            </w:pPr>
          </w:p>
        </w:tc>
        <w:tc>
          <w:tcPr>
            <w:tcW w:w="6622" w:type="dxa"/>
          </w:tcPr>
          <w:p w:rsidR="000C3485" w:rsidRPr="003842C5" w:rsidRDefault="000C3485" w:rsidP="00352ECF">
            <w:pPr>
              <w:pStyle w:val="Akapitzlist"/>
              <w:numPr>
                <w:ilvl w:val="0"/>
                <w:numId w:val="163"/>
              </w:numPr>
              <w:autoSpaceDE w:val="0"/>
              <w:autoSpaceDN w:val="0"/>
              <w:spacing w:after="0" w:line="320" w:lineRule="atLeast"/>
              <w:rPr>
                <w:rFonts w:ascii="Times New Roman" w:eastAsia="Times New Roman" w:hAnsi="Times New Roman"/>
                <w:spacing w:val="10"/>
                <w:sz w:val="26"/>
                <w:szCs w:val="20"/>
                <w:lang w:eastAsia="pl-PL"/>
              </w:rPr>
            </w:pPr>
            <w:r w:rsidRPr="003842C5">
              <w:rPr>
                <w:rFonts w:ascii="Times New Roman" w:eastAsia="Times New Roman" w:hAnsi="Times New Roman"/>
                <w:spacing w:val="10"/>
                <w:sz w:val="26"/>
                <w:szCs w:val="20"/>
                <w:lang w:eastAsia="pl-PL"/>
              </w:rPr>
              <w:t>z kadrą</w:t>
            </w:r>
            <w:r w:rsidR="009E18EF">
              <w:rPr>
                <w:rFonts w:ascii="Times New Roman" w:eastAsia="Times New Roman" w:hAnsi="Times New Roman"/>
                <w:spacing w:val="10"/>
                <w:sz w:val="26"/>
                <w:szCs w:val="20"/>
                <w:lang w:eastAsia="pl-PL"/>
              </w:rPr>
              <w:t xml:space="preserve"> i </w:t>
            </w:r>
            <w:r w:rsidRPr="003842C5">
              <w:rPr>
                <w:rFonts w:ascii="Times New Roman" w:eastAsia="Times New Roman" w:hAnsi="Times New Roman"/>
                <w:spacing w:val="10"/>
                <w:sz w:val="26"/>
                <w:szCs w:val="20"/>
                <w:lang w:eastAsia="pl-PL"/>
              </w:rPr>
              <w:t>studentami Akademii Techniczno-Humanistycznej</w:t>
            </w:r>
            <w:r w:rsidR="009E18EF">
              <w:rPr>
                <w:rFonts w:ascii="Times New Roman" w:eastAsia="Times New Roman" w:hAnsi="Times New Roman"/>
                <w:spacing w:val="10"/>
                <w:sz w:val="26"/>
                <w:szCs w:val="20"/>
                <w:lang w:eastAsia="pl-PL"/>
              </w:rPr>
              <w:t xml:space="preserve"> w </w:t>
            </w:r>
            <w:r w:rsidRPr="003842C5">
              <w:rPr>
                <w:rFonts w:ascii="Times New Roman" w:eastAsia="Times New Roman" w:hAnsi="Times New Roman"/>
                <w:spacing w:val="10"/>
                <w:sz w:val="26"/>
                <w:szCs w:val="20"/>
                <w:lang w:eastAsia="pl-PL"/>
              </w:rPr>
              <w:t>Bielsku Białej,</w:t>
            </w:r>
          </w:p>
          <w:p w:rsidR="000C3485" w:rsidRPr="006148F7" w:rsidRDefault="000C3485" w:rsidP="00352ECF">
            <w:pPr>
              <w:pStyle w:val="Akapitzlist"/>
              <w:numPr>
                <w:ilvl w:val="0"/>
                <w:numId w:val="163"/>
              </w:numPr>
              <w:autoSpaceDE w:val="0"/>
              <w:autoSpaceDN w:val="0"/>
              <w:spacing w:after="0" w:line="320" w:lineRule="atLeast"/>
              <w:rPr>
                <w:szCs w:val="24"/>
                <w:shd w:val="clear" w:color="auto" w:fill="FFFEFE"/>
              </w:rPr>
            </w:pPr>
            <w:r w:rsidRPr="003842C5">
              <w:rPr>
                <w:rFonts w:ascii="Times New Roman" w:eastAsia="Times New Roman" w:hAnsi="Times New Roman"/>
                <w:spacing w:val="10"/>
                <w:sz w:val="26"/>
                <w:szCs w:val="20"/>
                <w:lang w:eastAsia="pl-PL"/>
              </w:rPr>
              <w:t>konsultacyjne dot. modelu wsparcia osób starszych</w:t>
            </w:r>
            <w:r w:rsidR="009E18EF">
              <w:rPr>
                <w:rFonts w:ascii="Times New Roman" w:eastAsia="Times New Roman" w:hAnsi="Times New Roman"/>
                <w:spacing w:val="10"/>
                <w:sz w:val="26"/>
                <w:szCs w:val="20"/>
                <w:lang w:eastAsia="pl-PL"/>
              </w:rPr>
              <w:t xml:space="preserve"> w </w:t>
            </w:r>
            <w:r w:rsidRPr="003842C5">
              <w:rPr>
                <w:rFonts w:ascii="Times New Roman" w:eastAsia="Times New Roman" w:hAnsi="Times New Roman"/>
                <w:spacing w:val="10"/>
                <w:sz w:val="26"/>
                <w:szCs w:val="20"/>
                <w:lang w:eastAsia="pl-PL"/>
              </w:rPr>
              <w:t>środowisku zamieszkania</w:t>
            </w:r>
            <w:r w:rsidR="009E18EF">
              <w:rPr>
                <w:rFonts w:ascii="Times New Roman" w:eastAsia="Times New Roman" w:hAnsi="Times New Roman"/>
                <w:spacing w:val="10"/>
                <w:sz w:val="26"/>
                <w:szCs w:val="20"/>
                <w:lang w:eastAsia="pl-PL"/>
              </w:rPr>
              <w:t xml:space="preserve"> z </w:t>
            </w:r>
            <w:r w:rsidRPr="003842C5">
              <w:rPr>
                <w:rFonts w:ascii="Times New Roman" w:eastAsia="Times New Roman" w:hAnsi="Times New Roman"/>
                <w:spacing w:val="10"/>
                <w:sz w:val="26"/>
                <w:szCs w:val="20"/>
                <w:lang w:eastAsia="pl-PL"/>
              </w:rPr>
              <w:t>seniorami</w:t>
            </w:r>
            <w:r w:rsidR="009E18EF">
              <w:rPr>
                <w:rFonts w:ascii="Times New Roman" w:eastAsia="Times New Roman" w:hAnsi="Times New Roman"/>
                <w:spacing w:val="10"/>
                <w:sz w:val="26"/>
                <w:szCs w:val="20"/>
                <w:lang w:eastAsia="pl-PL"/>
              </w:rPr>
              <w:t xml:space="preserve"> w </w:t>
            </w:r>
            <w:r>
              <w:rPr>
                <w:rFonts w:ascii="Times New Roman" w:eastAsia="Times New Roman" w:hAnsi="Times New Roman"/>
                <w:spacing w:val="10"/>
                <w:sz w:val="26"/>
                <w:szCs w:val="20"/>
                <w:lang w:eastAsia="pl-PL"/>
              </w:rPr>
              <w:t>Bielsku Białej</w:t>
            </w:r>
            <w:r w:rsidRPr="003842C5">
              <w:rPr>
                <w:rFonts w:ascii="Times New Roman" w:eastAsia="Times New Roman" w:hAnsi="Times New Roman"/>
                <w:spacing w:val="10"/>
                <w:sz w:val="26"/>
                <w:szCs w:val="20"/>
                <w:lang w:eastAsia="pl-PL"/>
              </w:rPr>
              <w:t>,</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19.10.2017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szCs w:val="24"/>
                <w:lang w:eastAsia="pl-PL"/>
              </w:rPr>
            </w:pPr>
          </w:p>
        </w:tc>
        <w:tc>
          <w:tcPr>
            <w:tcW w:w="6622" w:type="dxa"/>
          </w:tcPr>
          <w:p w:rsidR="000C3485" w:rsidRPr="003842C5" w:rsidRDefault="000C3485" w:rsidP="00352ECF">
            <w:pPr>
              <w:pStyle w:val="Akapitzlist"/>
              <w:numPr>
                <w:ilvl w:val="0"/>
                <w:numId w:val="163"/>
              </w:numPr>
              <w:autoSpaceDE w:val="0"/>
              <w:autoSpaceDN w:val="0"/>
              <w:spacing w:after="0" w:line="320" w:lineRule="atLeast"/>
              <w:rPr>
                <w:szCs w:val="24"/>
                <w:shd w:val="clear" w:color="auto" w:fill="FFFEFE"/>
              </w:rPr>
            </w:pPr>
            <w:r w:rsidRPr="003842C5">
              <w:rPr>
                <w:rFonts w:ascii="Times New Roman" w:eastAsia="Times New Roman" w:hAnsi="Times New Roman"/>
                <w:spacing w:val="10"/>
                <w:sz w:val="26"/>
                <w:szCs w:val="20"/>
                <w:lang w:eastAsia="pl-PL"/>
              </w:rPr>
              <w:t>z uczniami częstochowskich szkół, mediatorami rówieśniczymi</w:t>
            </w:r>
            <w:r w:rsidR="009E18EF">
              <w:rPr>
                <w:rFonts w:ascii="Times New Roman" w:eastAsia="Times New Roman" w:hAnsi="Times New Roman"/>
                <w:spacing w:val="10"/>
                <w:sz w:val="26"/>
                <w:szCs w:val="20"/>
                <w:lang w:eastAsia="pl-PL"/>
              </w:rPr>
              <w:t xml:space="preserve"> w </w:t>
            </w:r>
            <w:r w:rsidRPr="003842C5">
              <w:rPr>
                <w:rFonts w:ascii="Times New Roman" w:eastAsia="Times New Roman" w:hAnsi="Times New Roman"/>
                <w:spacing w:val="10"/>
                <w:sz w:val="26"/>
                <w:szCs w:val="20"/>
                <w:lang w:eastAsia="pl-PL"/>
              </w:rPr>
              <w:t>Częstochow</w:t>
            </w:r>
            <w:r>
              <w:rPr>
                <w:rFonts w:ascii="Times New Roman" w:eastAsia="Times New Roman" w:hAnsi="Times New Roman"/>
                <w:spacing w:val="10"/>
                <w:sz w:val="26"/>
                <w:szCs w:val="20"/>
                <w:lang w:eastAsia="pl-PL"/>
              </w:rPr>
              <w:t>ie,</w:t>
            </w:r>
          </w:p>
          <w:p w:rsidR="000C3485" w:rsidRPr="003842C5" w:rsidRDefault="000C3485" w:rsidP="00352ECF">
            <w:pPr>
              <w:pStyle w:val="Akapitzlist"/>
              <w:numPr>
                <w:ilvl w:val="0"/>
                <w:numId w:val="163"/>
              </w:numPr>
              <w:autoSpaceDE w:val="0"/>
              <w:autoSpaceDN w:val="0"/>
              <w:spacing w:after="0" w:line="320" w:lineRule="atLeast"/>
              <w:rPr>
                <w:szCs w:val="24"/>
                <w:shd w:val="clear" w:color="auto" w:fill="FFFEFE"/>
              </w:rPr>
            </w:pPr>
            <w:r w:rsidRPr="003842C5">
              <w:rPr>
                <w:rFonts w:ascii="Times New Roman" w:eastAsia="Times New Roman" w:hAnsi="Times New Roman"/>
                <w:spacing w:val="10"/>
                <w:sz w:val="26"/>
                <w:szCs w:val="20"/>
                <w:lang w:eastAsia="pl-PL"/>
              </w:rPr>
              <w:t>konsultacyjne</w:t>
            </w:r>
            <w:r w:rsidR="009E18EF">
              <w:rPr>
                <w:rFonts w:ascii="Times New Roman" w:eastAsia="Times New Roman" w:hAnsi="Times New Roman"/>
                <w:spacing w:val="10"/>
                <w:sz w:val="26"/>
                <w:szCs w:val="20"/>
                <w:lang w:eastAsia="pl-PL"/>
              </w:rPr>
              <w:t xml:space="preserve"> z </w:t>
            </w:r>
            <w:r w:rsidRPr="003842C5">
              <w:rPr>
                <w:rFonts w:ascii="Times New Roman" w:eastAsia="Times New Roman" w:hAnsi="Times New Roman"/>
                <w:spacing w:val="10"/>
                <w:sz w:val="26"/>
                <w:szCs w:val="20"/>
                <w:lang w:eastAsia="pl-PL"/>
              </w:rPr>
              <w:t>przedstawicielami organizacji społecznych</w:t>
            </w:r>
            <w:r w:rsidR="009E18EF">
              <w:rPr>
                <w:rFonts w:ascii="Times New Roman" w:eastAsia="Times New Roman" w:hAnsi="Times New Roman"/>
                <w:spacing w:val="10"/>
                <w:sz w:val="26"/>
                <w:szCs w:val="20"/>
                <w:lang w:eastAsia="pl-PL"/>
              </w:rPr>
              <w:t xml:space="preserve"> w </w:t>
            </w:r>
            <w:r>
              <w:rPr>
                <w:rFonts w:ascii="Times New Roman" w:eastAsia="Times New Roman" w:hAnsi="Times New Roman"/>
                <w:spacing w:val="10"/>
                <w:sz w:val="26"/>
                <w:szCs w:val="20"/>
                <w:lang w:eastAsia="pl-PL"/>
              </w:rPr>
              <w:t>Częstochowie,</w:t>
            </w:r>
          </w:p>
          <w:p w:rsidR="000C3485" w:rsidRPr="003842C5" w:rsidRDefault="000C3485" w:rsidP="00352ECF">
            <w:pPr>
              <w:pStyle w:val="Akapitzlist"/>
              <w:numPr>
                <w:ilvl w:val="0"/>
                <w:numId w:val="163"/>
              </w:numPr>
              <w:autoSpaceDE w:val="0"/>
              <w:autoSpaceDN w:val="0"/>
              <w:spacing w:after="0" w:line="320" w:lineRule="atLeast"/>
              <w:rPr>
                <w:szCs w:val="24"/>
                <w:shd w:val="clear" w:color="auto" w:fill="FFFEFE"/>
              </w:rPr>
            </w:pPr>
            <w:r w:rsidRPr="003842C5">
              <w:rPr>
                <w:rFonts w:ascii="Times New Roman" w:eastAsia="Times New Roman" w:hAnsi="Times New Roman"/>
                <w:spacing w:val="10"/>
                <w:sz w:val="26"/>
                <w:szCs w:val="20"/>
                <w:lang w:eastAsia="pl-PL"/>
              </w:rPr>
              <w:t>z podmiotami Ekonomii Społecznej „Jasne, że</w:t>
            </w:r>
            <w:r>
              <w:rPr>
                <w:rFonts w:ascii="Times New Roman" w:eastAsia="Times New Roman" w:hAnsi="Times New Roman"/>
                <w:spacing w:val="10"/>
                <w:sz w:val="26"/>
                <w:szCs w:val="20"/>
                <w:lang w:eastAsia="pl-PL"/>
              </w:rPr>
              <w:t xml:space="preserve"> </w:t>
            </w:r>
            <w:r w:rsidRPr="003842C5">
              <w:rPr>
                <w:rFonts w:ascii="Times New Roman" w:eastAsia="Times New Roman" w:hAnsi="Times New Roman"/>
                <w:spacing w:val="10"/>
                <w:sz w:val="26"/>
                <w:szCs w:val="20"/>
                <w:lang w:eastAsia="pl-PL"/>
              </w:rPr>
              <w:t>Częstochowa”</w:t>
            </w:r>
            <w:r w:rsidR="009E18EF">
              <w:rPr>
                <w:rFonts w:ascii="Times New Roman" w:eastAsia="Times New Roman" w:hAnsi="Times New Roman"/>
                <w:spacing w:val="10"/>
                <w:sz w:val="26"/>
                <w:szCs w:val="20"/>
                <w:lang w:eastAsia="pl-PL"/>
              </w:rPr>
              <w:t xml:space="preserve"> w </w:t>
            </w:r>
            <w:r w:rsidRPr="003842C5">
              <w:rPr>
                <w:rFonts w:ascii="Times New Roman" w:eastAsia="Times New Roman" w:hAnsi="Times New Roman"/>
                <w:spacing w:val="10"/>
                <w:sz w:val="26"/>
                <w:szCs w:val="20"/>
                <w:lang w:eastAsia="pl-PL"/>
              </w:rPr>
              <w:t>Częstochowie</w:t>
            </w:r>
            <w:r>
              <w:rPr>
                <w:rFonts w:ascii="Times New Roman" w:eastAsia="Times New Roman" w:hAnsi="Times New Roman"/>
                <w:spacing w:val="10"/>
                <w:sz w:val="26"/>
                <w:szCs w:val="20"/>
                <w:lang w:eastAsia="pl-PL"/>
              </w:rPr>
              <w:t>,</w:t>
            </w:r>
          </w:p>
          <w:p w:rsidR="000C3485" w:rsidRPr="006148F7" w:rsidRDefault="000C3485" w:rsidP="00352ECF">
            <w:pPr>
              <w:pStyle w:val="Akapitzlist"/>
              <w:numPr>
                <w:ilvl w:val="0"/>
                <w:numId w:val="163"/>
              </w:numPr>
              <w:autoSpaceDE w:val="0"/>
              <w:autoSpaceDN w:val="0"/>
              <w:spacing w:after="0" w:line="320" w:lineRule="atLeast"/>
              <w:rPr>
                <w:szCs w:val="24"/>
                <w:shd w:val="clear" w:color="auto" w:fill="FFFEFE"/>
              </w:rPr>
            </w:pPr>
            <w:r w:rsidRPr="003842C5">
              <w:rPr>
                <w:rFonts w:ascii="Times New Roman" w:eastAsia="Times New Roman" w:hAnsi="Times New Roman"/>
                <w:spacing w:val="10"/>
                <w:sz w:val="26"/>
                <w:szCs w:val="20"/>
                <w:lang w:eastAsia="pl-PL"/>
              </w:rPr>
              <w:t>w Fundacji Chrześcijańskiej Adullam</w:t>
            </w:r>
            <w:r>
              <w:rPr>
                <w:rFonts w:ascii="Times New Roman" w:eastAsia="Times New Roman" w:hAnsi="Times New Roman"/>
                <w:spacing w:val="10"/>
                <w:sz w:val="26"/>
                <w:szCs w:val="20"/>
                <w:lang w:eastAsia="pl-PL"/>
              </w:rPr>
              <w:t>.</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20.10.2017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szCs w:val="24"/>
                <w:lang w:eastAsia="pl-PL"/>
              </w:rPr>
            </w:pPr>
          </w:p>
        </w:tc>
        <w:tc>
          <w:tcPr>
            <w:tcW w:w="9208" w:type="dxa"/>
            <w:gridSpan w:val="2"/>
          </w:tcPr>
          <w:p w:rsidR="000C3485" w:rsidRPr="006148F7" w:rsidRDefault="000C3485" w:rsidP="00352ECF">
            <w:pPr>
              <w:autoSpaceDE w:val="0"/>
              <w:autoSpaceDN w:val="0"/>
              <w:spacing w:after="0" w:line="320" w:lineRule="atLeast"/>
              <w:rPr>
                <w:szCs w:val="24"/>
              </w:rPr>
            </w:pPr>
            <w:r>
              <w:rPr>
                <w:szCs w:val="24"/>
              </w:rPr>
              <w:t xml:space="preserve">Barbara Imiołczyk, dyrektorka Zespołu, Dariusz Supeł zastępca dyrektorki Zespołu, Agnieszka Jędrzejczyk, zastępczyni dyrektora Zespołu, </w:t>
            </w:r>
            <w:r>
              <w:rPr>
                <w:szCs w:val="24"/>
                <w:shd w:val="clear" w:color="auto" w:fill="FFFEFE"/>
              </w:rPr>
              <w:t>Magdalena Wilczyńska, asystentka RPO</w:t>
            </w:r>
            <w:r w:rsidRPr="006148F7">
              <w:rPr>
                <w:szCs w:val="24"/>
              </w:rPr>
              <w:t xml:space="preserve">, Konrad </w:t>
            </w:r>
            <w:r>
              <w:rPr>
                <w:szCs w:val="24"/>
              </w:rPr>
              <w:t>Walc, specjalista</w:t>
            </w:r>
            <w:r w:rsidRPr="006148F7">
              <w:rPr>
                <w:szCs w:val="24"/>
              </w:rPr>
              <w:t xml:space="preserve">, Sylwia </w:t>
            </w:r>
            <w:r>
              <w:rPr>
                <w:szCs w:val="24"/>
              </w:rPr>
              <w:t>Górska, starszy specjalista</w:t>
            </w:r>
            <w:r w:rsidRPr="006148F7">
              <w:rPr>
                <w:szCs w:val="24"/>
              </w:rPr>
              <w:t>.</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rPr>
              <w:t>Kujawsko-Pomorskim Urzędzie Wojewódzkim</w:t>
            </w:r>
            <w:r w:rsidR="009E18EF">
              <w:rPr>
                <w:szCs w:val="24"/>
              </w:rPr>
              <w:t xml:space="preserve"> w </w:t>
            </w:r>
            <w:r w:rsidRPr="006148F7">
              <w:rPr>
                <w:szCs w:val="24"/>
              </w:rPr>
              <w:t>Bydgoszczy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20.10.</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rPr>
              <w:t>Urzędzie Miasta Szczecin przez pracowników 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23–24.10.</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rPr>
              <w:t>Urzędzie Miasta Częstochowa przez pracowników Biura PT RPO</w:t>
            </w:r>
            <w:r w:rsidR="009E18EF">
              <w:rPr>
                <w:szCs w:val="24"/>
              </w:rPr>
              <w:t xml:space="preserve"> w </w:t>
            </w:r>
            <w:r w:rsidRPr="006148F7">
              <w:rPr>
                <w:szCs w:val="24"/>
              </w:rPr>
              <w:t>Katowicach.</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26.10.</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rPr>
              <w:t>Urzędzie Marszałkowskim Województwa Świętokrzyskiego</w:t>
            </w:r>
            <w:r w:rsidR="009E18EF">
              <w:rPr>
                <w:szCs w:val="24"/>
              </w:rPr>
              <w:t xml:space="preserve"> w </w:t>
            </w:r>
            <w:r w:rsidRPr="006148F7">
              <w:rPr>
                <w:szCs w:val="24"/>
              </w:rPr>
              <w:t>Kielcach przez pracowników 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26.10.</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bdr w:val="none" w:sz="0" w:space="0" w:color="auto" w:frame="1"/>
              </w:rPr>
              <w:t xml:space="preserve">Urzędzie Miasta Lublin przez </w:t>
            </w:r>
            <w:r w:rsidRPr="006148F7">
              <w:rPr>
                <w:szCs w:val="24"/>
              </w:rPr>
              <w:t>pracowników 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27.10.</w:t>
            </w:r>
            <w:r>
              <w:rPr>
                <w:szCs w:val="24"/>
              </w:rPr>
              <w:t xml:space="preserve">2017 r. </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val="restart"/>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szCs w:val="24"/>
                <w:lang w:eastAsia="pl-PL"/>
              </w:rPr>
            </w:pPr>
          </w:p>
        </w:tc>
        <w:tc>
          <w:tcPr>
            <w:tcW w:w="6622" w:type="dxa"/>
          </w:tcPr>
          <w:p w:rsidR="000C3485" w:rsidRDefault="000C3485" w:rsidP="00352ECF">
            <w:pPr>
              <w:spacing w:after="0" w:line="320" w:lineRule="atLeast"/>
              <w:rPr>
                <w:szCs w:val="24"/>
                <w:shd w:val="clear" w:color="auto" w:fill="FFFEFE"/>
              </w:rPr>
            </w:pPr>
            <w:r>
              <w:rPr>
                <w:szCs w:val="24"/>
                <w:shd w:val="clear" w:color="auto" w:fill="FFFEFE"/>
              </w:rPr>
              <w:t>Spotkania rzecznika praw obywatelskich Adama Bodnara</w:t>
            </w:r>
            <w:r w:rsidR="009E18EF">
              <w:rPr>
                <w:szCs w:val="24"/>
                <w:shd w:val="clear" w:color="auto" w:fill="FFFEFE"/>
              </w:rPr>
              <w:t xml:space="preserve"> w </w:t>
            </w:r>
            <w:r>
              <w:rPr>
                <w:szCs w:val="24"/>
                <w:u w:val="single"/>
                <w:shd w:val="clear" w:color="auto" w:fill="FFFEFE"/>
              </w:rPr>
              <w:t>ramach spotkań regionalnych</w:t>
            </w:r>
            <w:r>
              <w:rPr>
                <w:szCs w:val="24"/>
                <w:shd w:val="clear" w:color="auto" w:fill="FFFEFE"/>
              </w:rPr>
              <w:t>:</w:t>
            </w:r>
          </w:p>
          <w:p w:rsidR="000C3485" w:rsidRPr="00B04DB3" w:rsidRDefault="000C3485" w:rsidP="00352ECF">
            <w:pPr>
              <w:pStyle w:val="Akapitzlist"/>
              <w:numPr>
                <w:ilvl w:val="0"/>
                <w:numId w:val="163"/>
              </w:numPr>
              <w:autoSpaceDE w:val="0"/>
              <w:autoSpaceDN w:val="0"/>
              <w:spacing w:after="0" w:line="320" w:lineRule="atLeast"/>
              <w:rPr>
                <w:szCs w:val="24"/>
              </w:rPr>
            </w:pPr>
            <w:r w:rsidRPr="00B04DB3">
              <w:rPr>
                <w:rFonts w:ascii="Times New Roman" w:eastAsia="Times New Roman" w:hAnsi="Times New Roman"/>
                <w:spacing w:val="10"/>
                <w:sz w:val="26"/>
                <w:szCs w:val="20"/>
                <w:lang w:eastAsia="pl-PL"/>
              </w:rPr>
              <w:t>z uczniami klas trzecich Szkoły Podstawowej nr</w:t>
            </w:r>
            <w:r>
              <w:rPr>
                <w:rFonts w:ascii="Times New Roman" w:eastAsia="Times New Roman" w:hAnsi="Times New Roman"/>
                <w:spacing w:val="10"/>
                <w:sz w:val="26"/>
                <w:szCs w:val="20"/>
                <w:lang w:eastAsia="pl-PL"/>
              </w:rPr>
              <w:t xml:space="preserve"> </w:t>
            </w:r>
            <w:r w:rsidRPr="00B04DB3">
              <w:rPr>
                <w:rFonts w:ascii="Times New Roman" w:eastAsia="Times New Roman" w:hAnsi="Times New Roman"/>
                <w:spacing w:val="10"/>
                <w:sz w:val="26"/>
                <w:szCs w:val="20"/>
                <w:lang w:eastAsia="pl-PL"/>
              </w:rPr>
              <w:t>7</w:t>
            </w:r>
            <w:r w:rsidR="009E18EF">
              <w:rPr>
                <w:rFonts w:ascii="Times New Roman" w:eastAsia="Times New Roman" w:hAnsi="Times New Roman"/>
                <w:spacing w:val="10"/>
                <w:sz w:val="26"/>
                <w:szCs w:val="20"/>
                <w:lang w:eastAsia="pl-PL"/>
              </w:rPr>
              <w:t xml:space="preserve"> w </w:t>
            </w:r>
            <w:r w:rsidRPr="00B04DB3">
              <w:rPr>
                <w:rFonts w:ascii="Times New Roman" w:eastAsia="Times New Roman" w:hAnsi="Times New Roman"/>
                <w:spacing w:val="10"/>
                <w:sz w:val="26"/>
                <w:szCs w:val="20"/>
                <w:lang w:eastAsia="pl-PL"/>
              </w:rPr>
              <w:t>Suwałkach,</w:t>
            </w:r>
          </w:p>
          <w:p w:rsidR="000C3485" w:rsidRPr="006148F7" w:rsidRDefault="000C3485" w:rsidP="00352ECF">
            <w:pPr>
              <w:pStyle w:val="Akapitzlist"/>
              <w:numPr>
                <w:ilvl w:val="0"/>
                <w:numId w:val="163"/>
              </w:numPr>
              <w:autoSpaceDE w:val="0"/>
              <w:autoSpaceDN w:val="0"/>
              <w:spacing w:after="0" w:line="320" w:lineRule="atLeast"/>
              <w:rPr>
                <w:szCs w:val="24"/>
              </w:rPr>
            </w:pPr>
            <w:r w:rsidRPr="00B04DB3">
              <w:rPr>
                <w:rFonts w:ascii="Times New Roman" w:eastAsia="Times New Roman" w:hAnsi="Times New Roman"/>
                <w:spacing w:val="10"/>
                <w:sz w:val="26"/>
                <w:szCs w:val="20"/>
                <w:lang w:eastAsia="pl-PL"/>
              </w:rPr>
              <w:t>z uczniami Zespołu Szkół Technicznych</w:t>
            </w:r>
            <w:r w:rsidR="009E18EF">
              <w:rPr>
                <w:rFonts w:ascii="Times New Roman" w:eastAsia="Times New Roman" w:hAnsi="Times New Roman"/>
                <w:spacing w:val="10"/>
                <w:sz w:val="26"/>
                <w:szCs w:val="20"/>
                <w:lang w:eastAsia="pl-PL"/>
              </w:rPr>
              <w:t xml:space="preserve"> w </w:t>
            </w:r>
            <w:r w:rsidRPr="00B04DB3">
              <w:rPr>
                <w:rFonts w:ascii="Times New Roman" w:eastAsia="Times New Roman" w:hAnsi="Times New Roman"/>
                <w:spacing w:val="10"/>
                <w:sz w:val="26"/>
                <w:szCs w:val="20"/>
                <w:lang w:eastAsia="pl-PL"/>
              </w:rPr>
              <w:t>Suwałkach</w:t>
            </w:r>
            <w:r>
              <w:rPr>
                <w:rFonts w:ascii="Times New Roman" w:eastAsia="Times New Roman" w:hAnsi="Times New Roman"/>
                <w:spacing w:val="10"/>
                <w:sz w:val="26"/>
                <w:szCs w:val="20"/>
                <w:lang w:eastAsia="pl-PL"/>
              </w:rPr>
              <w:t>,</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30.10.2017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szCs w:val="24"/>
                <w:lang w:eastAsia="pl-PL"/>
              </w:rPr>
            </w:pPr>
          </w:p>
        </w:tc>
        <w:tc>
          <w:tcPr>
            <w:tcW w:w="6622" w:type="dxa"/>
          </w:tcPr>
          <w:p w:rsidR="000C3485" w:rsidRPr="006148F7" w:rsidRDefault="000C3485" w:rsidP="00352ECF">
            <w:pPr>
              <w:pStyle w:val="Akapitzlist"/>
              <w:numPr>
                <w:ilvl w:val="0"/>
                <w:numId w:val="163"/>
              </w:numPr>
              <w:autoSpaceDE w:val="0"/>
              <w:autoSpaceDN w:val="0"/>
              <w:spacing w:after="0" w:line="320" w:lineRule="atLeast"/>
              <w:rPr>
                <w:szCs w:val="24"/>
              </w:rPr>
            </w:pPr>
            <w:r w:rsidRPr="00B04DB3">
              <w:rPr>
                <w:rFonts w:ascii="Times New Roman" w:eastAsia="Times New Roman" w:hAnsi="Times New Roman"/>
                <w:spacing w:val="10"/>
                <w:sz w:val="26"/>
                <w:szCs w:val="20"/>
                <w:lang w:eastAsia="pl-PL"/>
              </w:rPr>
              <w:t>konsultacyjne</w:t>
            </w:r>
            <w:r w:rsidR="009E18EF">
              <w:rPr>
                <w:rFonts w:ascii="Times New Roman" w:eastAsia="Times New Roman" w:hAnsi="Times New Roman"/>
                <w:spacing w:val="10"/>
                <w:sz w:val="26"/>
                <w:szCs w:val="20"/>
                <w:lang w:eastAsia="pl-PL"/>
              </w:rPr>
              <w:t xml:space="preserve"> z </w:t>
            </w:r>
            <w:r w:rsidRPr="00B04DB3">
              <w:rPr>
                <w:rFonts w:ascii="Times New Roman" w:eastAsia="Times New Roman" w:hAnsi="Times New Roman"/>
                <w:spacing w:val="10"/>
                <w:sz w:val="26"/>
                <w:szCs w:val="20"/>
                <w:lang w:eastAsia="pl-PL"/>
              </w:rPr>
              <w:t>przedstawicielami organizacji społecznych</w:t>
            </w:r>
            <w:r w:rsidR="009E18EF">
              <w:rPr>
                <w:rFonts w:ascii="Times New Roman" w:eastAsia="Times New Roman" w:hAnsi="Times New Roman"/>
                <w:spacing w:val="10"/>
                <w:sz w:val="26"/>
                <w:szCs w:val="20"/>
                <w:lang w:eastAsia="pl-PL"/>
              </w:rPr>
              <w:t xml:space="preserve"> w </w:t>
            </w:r>
            <w:r w:rsidRPr="00B04DB3">
              <w:rPr>
                <w:rFonts w:ascii="Times New Roman" w:eastAsia="Times New Roman" w:hAnsi="Times New Roman"/>
                <w:spacing w:val="10"/>
                <w:sz w:val="26"/>
                <w:szCs w:val="20"/>
                <w:lang w:eastAsia="pl-PL"/>
              </w:rPr>
              <w:t>Suwałkach.</w:t>
            </w:r>
            <w:r>
              <w:t xml:space="preserve"> </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31.10.2017 r.</w:t>
            </w:r>
          </w:p>
        </w:tc>
      </w:tr>
      <w:tr w:rsidR="000C3485" w:rsidRPr="006148F7" w:rsidTr="00352ECF">
        <w:tblPrEx>
          <w:tblBorders>
            <w:top w:val="outset" w:sz="6" w:space="0" w:color="FDE9D9"/>
            <w:left w:val="outset" w:sz="6" w:space="0" w:color="FDE9D9"/>
            <w:bottom w:val="outset" w:sz="6" w:space="0" w:color="FDE9D9"/>
            <w:right w:val="outset" w:sz="6" w:space="0" w:color="FDE9D9"/>
            <w:insideH w:val="outset" w:sz="6" w:space="0" w:color="FDE9D9"/>
            <w:insideV w:val="outset" w:sz="6" w:space="0" w:color="FDE9D9"/>
          </w:tblBorders>
        </w:tblPrEx>
        <w:trPr>
          <w:tblCellSpacing w:w="20" w:type="dxa"/>
        </w:trPr>
        <w:tc>
          <w:tcPr>
            <w:tcW w:w="508" w:type="dxa"/>
            <w:vMerge/>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szCs w:val="24"/>
                <w:lang w:eastAsia="pl-PL"/>
              </w:rPr>
            </w:pPr>
          </w:p>
        </w:tc>
        <w:tc>
          <w:tcPr>
            <w:tcW w:w="9208" w:type="dxa"/>
            <w:gridSpan w:val="2"/>
          </w:tcPr>
          <w:p w:rsidR="000C3485" w:rsidRPr="006148F7" w:rsidRDefault="000C3485" w:rsidP="00352ECF">
            <w:pPr>
              <w:autoSpaceDE w:val="0"/>
              <w:autoSpaceDN w:val="0"/>
              <w:spacing w:after="0" w:line="320" w:lineRule="atLeast"/>
              <w:rPr>
                <w:szCs w:val="24"/>
              </w:rPr>
            </w:pPr>
            <w:r>
              <w:rPr>
                <w:szCs w:val="24"/>
              </w:rPr>
              <w:t>Barbara Imiołczyk, dyrektorka Zespołu, Artur Zalewski, naczelnik Wydziału, Marek Guzanowski, główny specjalista.</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shd w:val="clear" w:color="auto" w:fill="FFFEFE"/>
              </w:rPr>
              <w:t>Przyjęcia interesantów</w:t>
            </w:r>
            <w:r w:rsidR="009E18EF">
              <w:rPr>
                <w:szCs w:val="24"/>
                <w:shd w:val="clear" w:color="auto" w:fill="FFFEFE"/>
              </w:rPr>
              <w:t xml:space="preserve"> w </w:t>
            </w:r>
            <w:r w:rsidRPr="006148F7">
              <w:rPr>
                <w:szCs w:val="24"/>
              </w:rPr>
              <w:t>Urzędzie Miasta Łódź przez pracownika 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06.11.</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82646C">
            <w:pPr>
              <w:autoSpaceDE w:val="0"/>
              <w:autoSpaceDN w:val="0"/>
              <w:spacing w:after="0" w:line="320" w:lineRule="atLeast"/>
              <w:rPr>
                <w:szCs w:val="24"/>
                <w:shd w:val="clear" w:color="auto" w:fill="FFFEFE"/>
              </w:rPr>
            </w:pPr>
            <w:r w:rsidRPr="006148F7">
              <w:rPr>
                <w:szCs w:val="24"/>
              </w:rPr>
              <w:t>Spotkanie informacyjne</w:t>
            </w:r>
            <w:r w:rsidR="009E18EF">
              <w:rPr>
                <w:szCs w:val="24"/>
              </w:rPr>
              <w:t xml:space="preserve"> w </w:t>
            </w:r>
            <w:r w:rsidRPr="006148F7">
              <w:rPr>
                <w:szCs w:val="24"/>
              </w:rPr>
              <w:t>sprawie kredytów „frankowych”</w:t>
            </w:r>
            <w:r w:rsidR="009E18EF">
              <w:rPr>
                <w:szCs w:val="24"/>
              </w:rPr>
              <w:t xml:space="preserve"> w </w:t>
            </w:r>
            <w:r w:rsidRPr="006148F7">
              <w:rPr>
                <w:szCs w:val="24"/>
              </w:rPr>
              <w:t>Poznaniu</w:t>
            </w:r>
            <w:r w:rsidR="009E18EF">
              <w:rPr>
                <w:szCs w:val="24"/>
              </w:rPr>
              <w:t xml:space="preserve"> w </w:t>
            </w:r>
            <w:r w:rsidRPr="006148F7">
              <w:rPr>
                <w:szCs w:val="24"/>
              </w:rPr>
              <w:t xml:space="preserve">ramach wspólnej akcji informacyjnej Rzecznika Finansowego oraz ekspertów RPO. </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09.11.</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shd w:val="clear" w:color="auto" w:fill="FFFEFE"/>
              </w:rPr>
              <w:t>Przyjęcia interesantów</w:t>
            </w:r>
            <w:r w:rsidR="009E18EF">
              <w:rPr>
                <w:szCs w:val="24"/>
                <w:shd w:val="clear" w:color="auto" w:fill="FFFEFE"/>
              </w:rPr>
              <w:t xml:space="preserve"> w </w:t>
            </w:r>
            <w:r w:rsidRPr="006148F7">
              <w:rPr>
                <w:szCs w:val="24"/>
              </w:rPr>
              <w:t>Kujawsko-Pomorskim Urzędzie Wojewódzkim</w:t>
            </w:r>
            <w:r w:rsidR="009E18EF">
              <w:rPr>
                <w:szCs w:val="24"/>
              </w:rPr>
              <w:t xml:space="preserve"> w </w:t>
            </w:r>
            <w:r w:rsidRPr="006148F7">
              <w:rPr>
                <w:szCs w:val="24"/>
              </w:rPr>
              <w:t>Bydgoszczy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17.11.</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bdr w:val="none" w:sz="0" w:space="0" w:color="auto" w:frame="1"/>
              </w:rPr>
              <w:t xml:space="preserve">Urzędzie Miasta Lublin </w:t>
            </w:r>
            <w:r w:rsidRPr="006148F7">
              <w:rPr>
                <w:szCs w:val="24"/>
              </w:rPr>
              <w:t>przez pracowników Biura RPO</w:t>
            </w:r>
            <w:r w:rsidR="009E18EF">
              <w:rPr>
                <w:szCs w:val="24"/>
              </w:rPr>
              <w:t xml:space="preserve"> w </w:t>
            </w:r>
            <w:r w:rsidRPr="006148F7">
              <w:rPr>
                <w:szCs w:val="24"/>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24.11.</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rPr>
              <w:t>Urzędzie Miasta Szczecin przez 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27–28.11.</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rPr>
              <w:t>Małopolskim Urzędzie Wojewódzkim</w:t>
            </w:r>
            <w:r w:rsidR="009E18EF">
              <w:rPr>
                <w:szCs w:val="24"/>
              </w:rPr>
              <w:t xml:space="preserve"> w </w:t>
            </w:r>
            <w:r w:rsidRPr="006148F7">
              <w:rPr>
                <w:szCs w:val="24"/>
              </w:rPr>
              <w:t>Krakowie przez pracowników Biura PT RPO</w:t>
            </w:r>
            <w:r w:rsidR="009E18EF">
              <w:rPr>
                <w:szCs w:val="24"/>
              </w:rPr>
              <w:t xml:space="preserve"> w </w:t>
            </w:r>
            <w:r w:rsidRPr="006148F7">
              <w:rPr>
                <w:szCs w:val="24"/>
              </w:rPr>
              <w:t>Katowicach.</w:t>
            </w:r>
            <w:r>
              <w:rPr>
                <w:szCs w:val="24"/>
              </w:rPr>
              <w:t xml:space="preserve"> Punkt wznowił działalność</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30.11.</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082E1A">
              <w:rPr>
                <w:szCs w:val="24"/>
                <w:shd w:val="clear" w:color="auto" w:fill="FFFEFE"/>
              </w:rPr>
              <w:t>Przyjęcia interesantów</w:t>
            </w:r>
            <w:r w:rsidR="009E18EF">
              <w:rPr>
                <w:szCs w:val="24"/>
                <w:shd w:val="clear" w:color="auto" w:fill="FFFEFE"/>
              </w:rPr>
              <w:t xml:space="preserve"> w </w:t>
            </w:r>
            <w:r w:rsidRPr="00082E1A">
              <w:rPr>
                <w:szCs w:val="24"/>
                <w:shd w:val="clear" w:color="auto" w:fill="FFFEFE"/>
              </w:rPr>
              <w:t>Urzędzie Marszałkowskim Województwa Świętokrzyskiego</w:t>
            </w:r>
            <w:r w:rsidR="009E18EF">
              <w:rPr>
                <w:szCs w:val="24"/>
                <w:shd w:val="clear" w:color="auto" w:fill="FFFEFE"/>
              </w:rPr>
              <w:t xml:space="preserve"> w </w:t>
            </w:r>
            <w:r w:rsidRPr="00082E1A">
              <w:rPr>
                <w:szCs w:val="24"/>
                <w:shd w:val="clear" w:color="auto" w:fill="FFFEFE"/>
              </w:rPr>
              <w:t>Kielcach przez pracowników Biura</w:t>
            </w:r>
            <w:r>
              <w:rPr>
                <w:szCs w:val="24"/>
                <w:shd w:val="clear" w:color="auto" w:fill="FFFEFE"/>
              </w:rPr>
              <w:t xml:space="preserve"> PT</w:t>
            </w:r>
            <w:r w:rsidR="009E18EF">
              <w:rPr>
                <w:szCs w:val="24"/>
                <w:shd w:val="clear" w:color="auto" w:fill="FFFEFE"/>
              </w:rPr>
              <w:t xml:space="preserve"> w </w:t>
            </w:r>
            <w:r>
              <w:rPr>
                <w:szCs w:val="24"/>
                <w:shd w:val="clear" w:color="auto" w:fill="FFFEFE"/>
              </w:rPr>
              <w:t>Katowicach.</w:t>
            </w:r>
          </w:p>
        </w:tc>
        <w:tc>
          <w:tcPr>
            <w:tcW w:w="2546" w:type="dxa"/>
          </w:tcPr>
          <w:p w:rsidR="000C3485" w:rsidRPr="006148F7" w:rsidRDefault="000C3485" w:rsidP="00352ECF">
            <w:pPr>
              <w:autoSpaceDE w:val="0"/>
              <w:autoSpaceDN w:val="0"/>
              <w:spacing w:after="0" w:line="320" w:lineRule="atLeast"/>
              <w:rPr>
                <w:szCs w:val="24"/>
              </w:rPr>
            </w:pPr>
            <w:r w:rsidRPr="00082E1A">
              <w:rPr>
                <w:szCs w:val="24"/>
              </w:rPr>
              <w:t>30.11.2017 r.</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shd w:val="clear" w:color="auto" w:fill="FFFEFE"/>
              </w:rPr>
              <w:t>Urzędzie Miasta Łódź przez pracownika Biura RPO</w:t>
            </w:r>
            <w:r w:rsidR="009E18EF">
              <w:rPr>
                <w:szCs w:val="24"/>
                <w:shd w:val="clear" w:color="auto" w:fill="FFFEFE"/>
              </w:rPr>
              <w:t xml:space="preserve"> w </w:t>
            </w:r>
            <w:r w:rsidRPr="006148F7">
              <w:rPr>
                <w:szCs w:val="24"/>
                <w:shd w:val="clear" w:color="auto" w:fill="FFFEFE"/>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04.12.</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82646C">
            <w:pPr>
              <w:autoSpaceDE w:val="0"/>
              <w:autoSpaceDN w:val="0"/>
              <w:spacing w:after="0" w:line="320" w:lineRule="atLeast"/>
              <w:rPr>
                <w:szCs w:val="24"/>
                <w:shd w:val="clear" w:color="auto" w:fill="FFFEFE"/>
              </w:rPr>
            </w:pPr>
            <w:r w:rsidRPr="006148F7">
              <w:rPr>
                <w:szCs w:val="24"/>
              </w:rPr>
              <w:t>Spotkanie informacyjne</w:t>
            </w:r>
            <w:r w:rsidR="009E18EF">
              <w:rPr>
                <w:szCs w:val="24"/>
              </w:rPr>
              <w:t xml:space="preserve"> w </w:t>
            </w:r>
            <w:r w:rsidRPr="006148F7">
              <w:rPr>
                <w:szCs w:val="24"/>
              </w:rPr>
              <w:t>sprawie kredytów „frankowych”</w:t>
            </w:r>
            <w:r w:rsidR="009E18EF">
              <w:rPr>
                <w:szCs w:val="24"/>
              </w:rPr>
              <w:t xml:space="preserve"> w </w:t>
            </w:r>
            <w:r w:rsidRPr="006148F7">
              <w:rPr>
                <w:szCs w:val="24"/>
              </w:rPr>
              <w:t>Olsztynie</w:t>
            </w:r>
            <w:r w:rsidR="009E18EF">
              <w:rPr>
                <w:szCs w:val="24"/>
              </w:rPr>
              <w:t xml:space="preserve"> w </w:t>
            </w:r>
            <w:r w:rsidRPr="006148F7">
              <w:rPr>
                <w:szCs w:val="24"/>
              </w:rPr>
              <w:t xml:space="preserve">ramach wspólnej akcji informacyjnej Rzecznika Finansowego oraz ekspertów </w:t>
            </w:r>
            <w:r w:rsidRPr="006148F7">
              <w:rPr>
                <w:szCs w:val="24"/>
              </w:rPr>
              <w:lastRenderedPageBreak/>
              <w:t xml:space="preserve">RPO. </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lastRenderedPageBreak/>
              <w:t>05.12.</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rPr>
            </w:pPr>
            <w:r w:rsidRPr="006148F7">
              <w:rPr>
                <w:szCs w:val="24"/>
                <w:shd w:val="clear" w:color="auto" w:fill="FFFEFE"/>
              </w:rPr>
              <w:t>Przyjęcia interesantów</w:t>
            </w:r>
            <w:r w:rsidR="009E18EF">
              <w:rPr>
                <w:szCs w:val="24"/>
                <w:shd w:val="clear" w:color="auto" w:fill="FFFEFE"/>
              </w:rPr>
              <w:t xml:space="preserve"> w </w:t>
            </w:r>
            <w:r w:rsidRPr="006148F7">
              <w:rPr>
                <w:szCs w:val="24"/>
                <w:shd w:val="clear" w:color="auto" w:fill="FFFEFE"/>
              </w:rPr>
              <w:t xml:space="preserve">Urzędzie Miasta Słupsk przez </w:t>
            </w:r>
            <w:r w:rsidRPr="006148F7">
              <w:rPr>
                <w:szCs w:val="24"/>
              </w:rPr>
              <w:t>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14.12.</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shd w:val="clear" w:color="auto" w:fill="FFFEFE"/>
              </w:rPr>
              <w:t>Kujawsko-Pomorskim Urzędzie Wojewódzkim</w:t>
            </w:r>
            <w:r w:rsidR="009E18EF">
              <w:rPr>
                <w:szCs w:val="24"/>
                <w:shd w:val="clear" w:color="auto" w:fill="FFFEFE"/>
              </w:rPr>
              <w:t xml:space="preserve"> w </w:t>
            </w:r>
            <w:r w:rsidRPr="006148F7">
              <w:rPr>
                <w:szCs w:val="24"/>
                <w:shd w:val="clear" w:color="auto" w:fill="FFFEFE"/>
              </w:rPr>
              <w:t xml:space="preserve">Bydgoszczy przez </w:t>
            </w:r>
            <w:r w:rsidRPr="006148F7">
              <w:rPr>
                <w:szCs w:val="24"/>
              </w:rPr>
              <w:t>pracowników Biura PT RPO</w:t>
            </w:r>
            <w:r w:rsidR="009E18EF">
              <w:rPr>
                <w:szCs w:val="24"/>
              </w:rPr>
              <w:t xml:space="preserve"> w </w:t>
            </w:r>
            <w:r w:rsidRPr="006148F7">
              <w:rPr>
                <w:szCs w:val="24"/>
              </w:rPr>
              <w:t>Gdańsku.</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15.12.</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shd w:val="clear" w:color="auto" w:fill="FFFEFE"/>
              </w:rPr>
              <w:t>Urzędzie Miasta Szczecin przez pracowników Biura RPO</w:t>
            </w:r>
            <w:r w:rsidR="009E18EF">
              <w:rPr>
                <w:szCs w:val="24"/>
                <w:shd w:val="clear" w:color="auto" w:fill="FFFEFE"/>
              </w:rPr>
              <w:t xml:space="preserve"> w </w:t>
            </w:r>
            <w:r w:rsidRPr="006148F7">
              <w:rPr>
                <w:szCs w:val="24"/>
                <w:shd w:val="clear" w:color="auto" w:fill="FFFEFE"/>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18–19.12.</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shd w:val="clear" w:color="auto" w:fill="FFFEFE"/>
              </w:rPr>
              <w:t xml:space="preserve">Urzędzie Miasta Częstochowa przez </w:t>
            </w:r>
            <w:r w:rsidRPr="006148F7">
              <w:rPr>
                <w:szCs w:val="24"/>
              </w:rPr>
              <w:t>pracowników Biura PT RPO</w:t>
            </w:r>
            <w:r w:rsidR="009E18EF">
              <w:rPr>
                <w:szCs w:val="24"/>
              </w:rPr>
              <w:t xml:space="preserve"> w </w:t>
            </w:r>
            <w:r w:rsidRPr="006148F7">
              <w:rPr>
                <w:szCs w:val="24"/>
              </w:rPr>
              <w:t>Katowicach.</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28.12.</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shd w:val="clear" w:color="auto" w:fill="FFFEFE"/>
              </w:rPr>
              <w:t>Urzędzie Marszałkowskim Województwa Świętokrzyskiego</w:t>
            </w:r>
            <w:r w:rsidR="009E18EF">
              <w:rPr>
                <w:szCs w:val="24"/>
                <w:shd w:val="clear" w:color="auto" w:fill="FFFEFE"/>
              </w:rPr>
              <w:t xml:space="preserve"> w </w:t>
            </w:r>
            <w:r w:rsidRPr="006148F7">
              <w:rPr>
                <w:szCs w:val="24"/>
                <w:shd w:val="clear" w:color="auto" w:fill="FFFEFE"/>
              </w:rPr>
              <w:t>Kielcach przez pracownika Biura RPO</w:t>
            </w:r>
            <w:r w:rsidR="009E18EF">
              <w:rPr>
                <w:szCs w:val="24"/>
                <w:shd w:val="clear" w:color="auto" w:fill="FFFEFE"/>
              </w:rPr>
              <w:t xml:space="preserve"> w </w:t>
            </w:r>
            <w:r w:rsidRPr="006148F7">
              <w:rPr>
                <w:szCs w:val="24"/>
                <w:shd w:val="clear" w:color="auto" w:fill="FFFEFE"/>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28.12.</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7"/>
              </w:numPr>
              <w:autoSpaceDE w:val="0"/>
              <w:autoSpaceDN w:val="0"/>
              <w:spacing w:after="0" w:line="320" w:lineRule="atLeast"/>
              <w:ind w:left="0" w:firstLine="0"/>
              <w:rPr>
                <w:rFonts w:ascii="Times New Roman" w:eastAsia="Times New Roman" w:hAnsi="Times New Roman" w:cs="Times New Roman"/>
                <w:szCs w:val="24"/>
                <w:lang w:eastAsia="pl-PL"/>
              </w:rPr>
            </w:pPr>
          </w:p>
        </w:tc>
        <w:tc>
          <w:tcPr>
            <w:tcW w:w="6622"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Przyjęcia interesantów</w:t>
            </w:r>
            <w:r w:rsidR="009E18EF">
              <w:rPr>
                <w:szCs w:val="24"/>
                <w:shd w:val="clear" w:color="auto" w:fill="FFFEFE"/>
              </w:rPr>
              <w:t xml:space="preserve"> w </w:t>
            </w:r>
            <w:r w:rsidRPr="006148F7">
              <w:rPr>
                <w:szCs w:val="24"/>
                <w:shd w:val="clear" w:color="auto" w:fill="FFFEFE"/>
              </w:rPr>
              <w:t>Urzędzie Miasta Lublin przez pracowników Biura RPO</w:t>
            </w:r>
            <w:r w:rsidR="009E18EF">
              <w:rPr>
                <w:szCs w:val="24"/>
                <w:shd w:val="clear" w:color="auto" w:fill="FFFEFE"/>
              </w:rPr>
              <w:t xml:space="preserve"> w </w:t>
            </w:r>
            <w:r w:rsidRPr="006148F7">
              <w:rPr>
                <w:szCs w:val="24"/>
                <w:shd w:val="clear" w:color="auto" w:fill="FFFEFE"/>
              </w:rPr>
              <w:t>Warszawie.</w:t>
            </w:r>
          </w:p>
        </w:tc>
        <w:tc>
          <w:tcPr>
            <w:tcW w:w="2546" w:type="dxa"/>
          </w:tcPr>
          <w:p w:rsidR="000C3485" w:rsidRPr="006148F7" w:rsidRDefault="000C3485" w:rsidP="00352ECF">
            <w:pPr>
              <w:autoSpaceDE w:val="0"/>
              <w:autoSpaceDN w:val="0"/>
              <w:spacing w:after="0" w:line="320" w:lineRule="atLeast"/>
              <w:rPr>
                <w:szCs w:val="24"/>
              </w:rPr>
            </w:pPr>
            <w:r w:rsidRPr="006148F7">
              <w:rPr>
                <w:szCs w:val="24"/>
              </w:rPr>
              <w:t>29.12.</w:t>
            </w:r>
            <w:r>
              <w:rPr>
                <w:szCs w:val="24"/>
              </w:rPr>
              <w:t xml:space="preserve">2017 r. </w:t>
            </w:r>
          </w:p>
        </w:tc>
      </w:tr>
    </w:tbl>
    <w:p w:rsidR="000C3485" w:rsidRPr="006148F7" w:rsidRDefault="000C3485" w:rsidP="000C3485">
      <w:pPr>
        <w:spacing w:after="0" w:line="320" w:lineRule="atLeast"/>
        <w:rPr>
          <w:szCs w:val="24"/>
        </w:rPr>
      </w:pPr>
    </w:p>
    <w:p w:rsidR="000C3485" w:rsidRPr="006148F7" w:rsidRDefault="000C3485" w:rsidP="000C3485">
      <w:pPr>
        <w:pStyle w:val="Nagwek3"/>
      </w:pPr>
      <w:bookmarkStart w:id="1592" w:name="_Toc513723473"/>
      <w:bookmarkStart w:id="1593" w:name="_Toc515022523"/>
      <w:r w:rsidRPr="006148F7">
        <w:t>Organy samorządu terytorialnego, urzędy administracji terenowej</w:t>
      </w:r>
      <w:bookmarkEnd w:id="1592"/>
      <w:bookmarkEnd w:id="1593"/>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6804"/>
        <w:gridCol w:w="2464"/>
      </w:tblGrid>
      <w:tr w:rsidR="000C3485" w:rsidRPr="006148F7" w:rsidTr="00352ECF">
        <w:trPr>
          <w:trHeight w:val="657"/>
          <w:tblCellSpacing w:w="20" w:type="dxa"/>
        </w:trPr>
        <w:tc>
          <w:tcPr>
            <w:tcW w:w="508" w:type="dxa"/>
          </w:tcPr>
          <w:p w:rsidR="000C3485" w:rsidRPr="006148F7" w:rsidRDefault="000C3485" w:rsidP="00352ECF">
            <w:pPr>
              <w:pStyle w:val="Akapitzlist"/>
              <w:numPr>
                <w:ilvl w:val="0"/>
                <w:numId w:val="78"/>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 xml:space="preserve">Spotkanie </w:t>
            </w:r>
            <w:r>
              <w:rPr>
                <w:szCs w:val="24"/>
                <w:shd w:val="clear" w:color="auto" w:fill="FFFEFE"/>
              </w:rPr>
              <w:t xml:space="preserve">rzecznika praw obywatelskich Adama Bodnara </w:t>
            </w:r>
            <w:r w:rsidRPr="006148F7">
              <w:rPr>
                <w:szCs w:val="24"/>
                <w:shd w:val="clear" w:color="auto" w:fill="FFFEFE"/>
              </w:rPr>
              <w:t xml:space="preserve">ze starostą lubańskim oraz burmistrzem gminy Leśna dotyczące </w:t>
            </w:r>
            <w:r w:rsidRPr="006148F7">
              <w:rPr>
                <w:szCs w:val="24"/>
              </w:rPr>
              <w:t>pracy koronera, lokalnych powodzi</w:t>
            </w:r>
            <w:r w:rsidR="009E18EF">
              <w:rPr>
                <w:szCs w:val="24"/>
              </w:rPr>
              <w:t xml:space="preserve"> i </w:t>
            </w:r>
            <w:r w:rsidRPr="006148F7">
              <w:rPr>
                <w:szCs w:val="24"/>
              </w:rPr>
              <w:t>problemów przedsiębiorców</w:t>
            </w:r>
            <w:r w:rsidRPr="006148F7">
              <w:rPr>
                <w:szCs w:val="24"/>
                <w:shd w:val="clear" w:color="auto" w:fill="FFFEFE"/>
              </w:rPr>
              <w:t>. Andrzej Stefański Główny Koordynator ds. Projektów Regionalnych. Lubań, Leśna.</w:t>
            </w:r>
          </w:p>
        </w:tc>
        <w:tc>
          <w:tcPr>
            <w:tcW w:w="2404" w:type="dxa"/>
          </w:tcPr>
          <w:p w:rsidR="000C3485" w:rsidRPr="006148F7" w:rsidRDefault="000C3485" w:rsidP="00352ECF">
            <w:pPr>
              <w:autoSpaceDE w:val="0"/>
              <w:autoSpaceDN w:val="0"/>
              <w:spacing w:after="0" w:line="320" w:lineRule="atLeast"/>
              <w:rPr>
                <w:szCs w:val="24"/>
              </w:rPr>
            </w:pPr>
            <w:r w:rsidRPr="006148F7">
              <w:rPr>
                <w:szCs w:val="24"/>
              </w:rPr>
              <w:t>02.02.</w:t>
            </w:r>
            <w:r>
              <w:rPr>
                <w:szCs w:val="24"/>
              </w:rPr>
              <w:t xml:space="preserve">2017 r. </w:t>
            </w:r>
          </w:p>
        </w:tc>
      </w:tr>
      <w:tr w:rsidR="000C3485" w:rsidRPr="006148F7" w:rsidTr="00352ECF">
        <w:trPr>
          <w:trHeight w:val="657"/>
          <w:tblCellSpacing w:w="20" w:type="dxa"/>
        </w:trPr>
        <w:tc>
          <w:tcPr>
            <w:tcW w:w="508" w:type="dxa"/>
          </w:tcPr>
          <w:p w:rsidR="000C3485" w:rsidRPr="006148F7" w:rsidRDefault="000C3485" w:rsidP="00352ECF">
            <w:pPr>
              <w:pStyle w:val="Akapitzlist"/>
              <w:numPr>
                <w:ilvl w:val="0"/>
                <w:numId w:val="78"/>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0C3485" w:rsidRPr="006148F7" w:rsidRDefault="000C3485" w:rsidP="00352ECF">
            <w:pPr>
              <w:autoSpaceDE w:val="0"/>
              <w:autoSpaceDN w:val="0"/>
              <w:spacing w:after="0" w:line="320" w:lineRule="atLeast"/>
              <w:rPr>
                <w:szCs w:val="24"/>
              </w:rPr>
            </w:pPr>
            <w:r w:rsidRPr="006148F7">
              <w:rPr>
                <w:szCs w:val="24"/>
              </w:rPr>
              <w:t xml:space="preserve">Spotkanie </w:t>
            </w:r>
            <w:r>
              <w:rPr>
                <w:szCs w:val="24"/>
              </w:rPr>
              <w:t xml:space="preserve">rzecznika praw obywatelskich Adama Bodnara </w:t>
            </w:r>
            <w:r w:rsidRPr="006148F7">
              <w:rPr>
                <w:szCs w:val="24"/>
              </w:rPr>
              <w:t xml:space="preserve">oraz </w:t>
            </w:r>
            <w:r>
              <w:rPr>
                <w:szCs w:val="24"/>
              </w:rPr>
              <w:t xml:space="preserve">zastępczyni RPO </w:t>
            </w:r>
            <w:r w:rsidRPr="006148F7">
              <w:rPr>
                <w:szCs w:val="24"/>
              </w:rPr>
              <w:t>Sylwii Spurek</w:t>
            </w:r>
            <w:r w:rsidR="009E18EF">
              <w:rPr>
                <w:szCs w:val="24"/>
              </w:rPr>
              <w:t xml:space="preserve"> z </w:t>
            </w:r>
            <w:r w:rsidRPr="006148F7">
              <w:rPr>
                <w:szCs w:val="24"/>
              </w:rPr>
              <w:t>Prezydent Warszawy Hanną Gronkiewicz-Waltz. Warszawa.</w:t>
            </w:r>
          </w:p>
        </w:tc>
        <w:tc>
          <w:tcPr>
            <w:tcW w:w="2404" w:type="dxa"/>
          </w:tcPr>
          <w:p w:rsidR="000C3485" w:rsidRPr="006148F7" w:rsidRDefault="000C3485" w:rsidP="00352ECF">
            <w:pPr>
              <w:autoSpaceDE w:val="0"/>
              <w:autoSpaceDN w:val="0"/>
              <w:spacing w:after="0" w:line="320" w:lineRule="atLeast"/>
              <w:rPr>
                <w:szCs w:val="24"/>
              </w:rPr>
            </w:pPr>
            <w:r w:rsidRPr="006148F7">
              <w:rPr>
                <w:szCs w:val="24"/>
              </w:rPr>
              <w:t>01.03.</w:t>
            </w:r>
            <w:r>
              <w:rPr>
                <w:szCs w:val="24"/>
              </w:rPr>
              <w:t xml:space="preserve">2017 r. </w:t>
            </w:r>
          </w:p>
        </w:tc>
      </w:tr>
      <w:tr w:rsidR="000C3485" w:rsidRPr="006148F7" w:rsidTr="00352ECF">
        <w:trPr>
          <w:trHeight w:val="657"/>
          <w:tblCellSpacing w:w="20" w:type="dxa"/>
        </w:trPr>
        <w:tc>
          <w:tcPr>
            <w:tcW w:w="508" w:type="dxa"/>
          </w:tcPr>
          <w:p w:rsidR="000C3485" w:rsidRPr="006148F7" w:rsidRDefault="000C3485" w:rsidP="00352ECF">
            <w:pPr>
              <w:pStyle w:val="Akapitzlist"/>
              <w:numPr>
                <w:ilvl w:val="0"/>
                <w:numId w:val="78"/>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0C3485" w:rsidRPr="006148F7" w:rsidRDefault="000C3485" w:rsidP="00352ECF">
            <w:pPr>
              <w:spacing w:after="0" w:line="320" w:lineRule="atLeast"/>
              <w:rPr>
                <w:szCs w:val="24"/>
              </w:rPr>
            </w:pPr>
            <w:r w:rsidRPr="006148F7">
              <w:rPr>
                <w:szCs w:val="24"/>
              </w:rPr>
              <w:t xml:space="preserve">Spotkanie </w:t>
            </w:r>
            <w:r>
              <w:rPr>
                <w:szCs w:val="24"/>
              </w:rPr>
              <w:t xml:space="preserve">zastępcy RPO </w:t>
            </w:r>
            <w:r w:rsidRPr="006148F7">
              <w:rPr>
                <w:szCs w:val="24"/>
              </w:rPr>
              <w:t>Krzysztofa Olkowicza</w:t>
            </w:r>
            <w:r w:rsidR="009E18EF">
              <w:rPr>
                <w:szCs w:val="24"/>
              </w:rPr>
              <w:t xml:space="preserve"> z </w:t>
            </w:r>
            <w:r w:rsidRPr="006148F7">
              <w:rPr>
                <w:szCs w:val="24"/>
              </w:rPr>
              <w:t>wiceprezydentem Zawiercia</w:t>
            </w:r>
            <w:r w:rsidR="009E18EF">
              <w:rPr>
                <w:szCs w:val="24"/>
              </w:rPr>
              <w:t xml:space="preserve"> i </w:t>
            </w:r>
            <w:r w:rsidRPr="006148F7">
              <w:rPr>
                <w:szCs w:val="24"/>
              </w:rPr>
              <w:t>Młodzieżową Radą Miasta. Biuro RPO. Warszawa.</w:t>
            </w:r>
          </w:p>
        </w:tc>
        <w:tc>
          <w:tcPr>
            <w:tcW w:w="2404" w:type="dxa"/>
          </w:tcPr>
          <w:p w:rsidR="000C3485" w:rsidRPr="006148F7" w:rsidRDefault="000C3485" w:rsidP="00352ECF">
            <w:pPr>
              <w:autoSpaceDE w:val="0"/>
              <w:autoSpaceDN w:val="0"/>
              <w:spacing w:after="0" w:line="320" w:lineRule="atLeast"/>
              <w:rPr>
                <w:szCs w:val="24"/>
              </w:rPr>
            </w:pPr>
            <w:r w:rsidRPr="006148F7">
              <w:rPr>
                <w:szCs w:val="24"/>
              </w:rPr>
              <w:t>07.04.</w:t>
            </w:r>
            <w:r>
              <w:rPr>
                <w:szCs w:val="24"/>
              </w:rPr>
              <w:t xml:space="preserve">2017 r. </w:t>
            </w:r>
          </w:p>
        </w:tc>
      </w:tr>
      <w:tr w:rsidR="000C3485" w:rsidRPr="006148F7" w:rsidTr="00352ECF">
        <w:trPr>
          <w:trHeight w:val="657"/>
          <w:tblCellSpacing w:w="20" w:type="dxa"/>
        </w:trPr>
        <w:tc>
          <w:tcPr>
            <w:tcW w:w="508" w:type="dxa"/>
          </w:tcPr>
          <w:p w:rsidR="000C3485" w:rsidRPr="006148F7" w:rsidRDefault="000C3485" w:rsidP="00352ECF">
            <w:pPr>
              <w:pStyle w:val="Akapitzlist"/>
              <w:numPr>
                <w:ilvl w:val="0"/>
                <w:numId w:val="78"/>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0C3485" w:rsidRPr="006148F7" w:rsidRDefault="000C3485" w:rsidP="00352ECF">
            <w:pPr>
              <w:autoSpaceDE w:val="0"/>
              <w:autoSpaceDN w:val="0"/>
              <w:spacing w:after="0" w:line="320" w:lineRule="atLeast"/>
              <w:rPr>
                <w:szCs w:val="24"/>
              </w:rPr>
            </w:pPr>
            <w:r w:rsidRPr="006148F7">
              <w:rPr>
                <w:szCs w:val="24"/>
              </w:rPr>
              <w:t xml:space="preserve">Spotkanie </w:t>
            </w:r>
            <w:r>
              <w:rPr>
                <w:szCs w:val="24"/>
              </w:rPr>
              <w:t xml:space="preserve">zastępcy RPO </w:t>
            </w:r>
            <w:r w:rsidRPr="006148F7">
              <w:rPr>
                <w:szCs w:val="24"/>
              </w:rPr>
              <w:t>Krzysztofa Olkowicza</w:t>
            </w:r>
            <w:r w:rsidR="009E18EF">
              <w:rPr>
                <w:szCs w:val="24"/>
              </w:rPr>
              <w:t xml:space="preserve"> z </w:t>
            </w:r>
            <w:r w:rsidRPr="006148F7">
              <w:rPr>
                <w:szCs w:val="24"/>
              </w:rPr>
              <w:t>sołtysem Chwaszczyna oraz proboszczem</w:t>
            </w:r>
            <w:r w:rsidR="009E18EF">
              <w:rPr>
                <w:szCs w:val="24"/>
              </w:rPr>
              <w:t xml:space="preserve"> w </w:t>
            </w:r>
            <w:r w:rsidRPr="006148F7">
              <w:rPr>
                <w:szCs w:val="24"/>
              </w:rPr>
              <w:t>sprawie pobicia obywatela Ukrainy. Chwaszczyn.</w:t>
            </w:r>
          </w:p>
        </w:tc>
        <w:tc>
          <w:tcPr>
            <w:tcW w:w="2404" w:type="dxa"/>
          </w:tcPr>
          <w:p w:rsidR="000C3485" w:rsidRPr="006148F7" w:rsidRDefault="000C3485" w:rsidP="00352ECF">
            <w:pPr>
              <w:autoSpaceDE w:val="0"/>
              <w:autoSpaceDN w:val="0"/>
              <w:spacing w:after="0" w:line="320" w:lineRule="atLeast"/>
              <w:rPr>
                <w:szCs w:val="24"/>
              </w:rPr>
            </w:pPr>
            <w:r w:rsidRPr="006148F7">
              <w:rPr>
                <w:szCs w:val="24"/>
              </w:rPr>
              <w:t>05.06.</w:t>
            </w:r>
            <w:r>
              <w:rPr>
                <w:szCs w:val="24"/>
              </w:rPr>
              <w:t xml:space="preserve">2017 r. </w:t>
            </w:r>
          </w:p>
        </w:tc>
      </w:tr>
      <w:tr w:rsidR="000C3485" w:rsidRPr="006148F7" w:rsidTr="00352ECF">
        <w:trPr>
          <w:tblCellSpacing w:w="20" w:type="dxa"/>
        </w:trPr>
        <w:tc>
          <w:tcPr>
            <w:tcW w:w="508" w:type="dxa"/>
          </w:tcPr>
          <w:p w:rsidR="000C3485" w:rsidRPr="006148F7" w:rsidRDefault="000C3485" w:rsidP="00352ECF">
            <w:pPr>
              <w:pStyle w:val="Akapitzlist"/>
              <w:numPr>
                <w:ilvl w:val="0"/>
                <w:numId w:val="78"/>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0C3485" w:rsidRPr="006148F7" w:rsidRDefault="000C3485" w:rsidP="00352ECF">
            <w:pPr>
              <w:autoSpaceDE w:val="0"/>
              <w:autoSpaceDN w:val="0"/>
              <w:spacing w:after="0" w:line="320" w:lineRule="atLeast"/>
              <w:rPr>
                <w:szCs w:val="24"/>
                <w:shd w:val="clear" w:color="auto" w:fill="FFFEFE"/>
              </w:rPr>
            </w:pPr>
            <w:r w:rsidRPr="006148F7">
              <w:rPr>
                <w:szCs w:val="24"/>
                <w:shd w:val="clear" w:color="auto" w:fill="FFFEFE"/>
              </w:rPr>
              <w:t>Spotkanie</w:t>
            </w:r>
            <w:r w:rsidR="009E18EF">
              <w:rPr>
                <w:szCs w:val="24"/>
                <w:shd w:val="clear" w:color="auto" w:fill="FFFEFE"/>
              </w:rPr>
              <w:t xml:space="preserve"> z </w:t>
            </w:r>
            <w:r w:rsidRPr="006148F7">
              <w:rPr>
                <w:szCs w:val="24"/>
                <w:shd w:val="clear" w:color="auto" w:fill="FFFEFE"/>
              </w:rPr>
              <w:t>władzami samorządowymi</w:t>
            </w:r>
            <w:r w:rsidR="009E18EF">
              <w:rPr>
                <w:szCs w:val="24"/>
                <w:shd w:val="clear" w:color="auto" w:fill="FFFEFE"/>
              </w:rPr>
              <w:t xml:space="preserve"> i </w:t>
            </w:r>
            <w:r w:rsidRPr="006148F7">
              <w:rPr>
                <w:szCs w:val="24"/>
                <w:shd w:val="clear" w:color="auto" w:fill="FFFEFE"/>
              </w:rPr>
              <w:t>organizacjami pozarządowymi. Andrzej Stefański Główny Koordynator ds. Projektów Regionalnych. Bunin, Sieradz, Świebodzin, Paradyż.</w:t>
            </w:r>
          </w:p>
        </w:tc>
        <w:tc>
          <w:tcPr>
            <w:tcW w:w="2404" w:type="dxa"/>
          </w:tcPr>
          <w:p w:rsidR="000C3485" w:rsidRPr="006148F7" w:rsidRDefault="000C3485" w:rsidP="00352ECF">
            <w:pPr>
              <w:autoSpaceDE w:val="0"/>
              <w:autoSpaceDN w:val="0"/>
              <w:spacing w:after="0" w:line="320" w:lineRule="atLeast"/>
              <w:rPr>
                <w:szCs w:val="24"/>
              </w:rPr>
            </w:pPr>
            <w:r w:rsidRPr="006148F7">
              <w:rPr>
                <w:szCs w:val="24"/>
              </w:rPr>
              <w:t>08–09.11.</w:t>
            </w:r>
            <w:r>
              <w:rPr>
                <w:szCs w:val="24"/>
              </w:rPr>
              <w:t xml:space="preserve">2017 r. </w:t>
            </w:r>
          </w:p>
        </w:tc>
      </w:tr>
    </w:tbl>
    <w:p w:rsidR="000C3485" w:rsidRPr="006148F7" w:rsidRDefault="000C3485" w:rsidP="000C3485">
      <w:pPr>
        <w:rPr>
          <w:sz w:val="20"/>
        </w:rPr>
      </w:pPr>
    </w:p>
    <w:p w:rsidR="00587A72" w:rsidRPr="006148F7" w:rsidRDefault="00587A72" w:rsidP="00B40816">
      <w:pPr>
        <w:pStyle w:val="Nagwek3"/>
      </w:pPr>
      <w:bookmarkStart w:id="1594" w:name="_Toc515022524"/>
      <w:r w:rsidRPr="006148F7">
        <w:lastRenderedPageBreak/>
        <w:t>Wizytacje prewencyjne</w:t>
      </w:r>
      <w:r w:rsidR="009E18EF">
        <w:t xml:space="preserve"> w </w:t>
      </w:r>
      <w:r w:rsidRPr="006148F7">
        <w:t>ramach Krajowego Mechanizmu Prewencji</w:t>
      </w:r>
      <w:r w:rsidR="002D1487">
        <w:t xml:space="preserve"> </w:t>
      </w:r>
      <w:r w:rsidR="008F0A18">
        <w:t>Tortur</w:t>
      </w:r>
      <w:r w:rsidR="009E18EF">
        <w:t xml:space="preserve"> w </w:t>
      </w:r>
      <w:r w:rsidRPr="006148F7">
        <w:t>miejscu detencji</w:t>
      </w:r>
      <w:bookmarkEnd w:id="1591"/>
      <w:bookmarkEnd w:id="1594"/>
      <w:r w:rsidR="008F0A18">
        <w:t xml:space="preserve"> </w:t>
      </w:r>
      <w:r w:rsidR="00A63CBB">
        <w:tab/>
      </w:r>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6804"/>
        <w:gridCol w:w="2464"/>
      </w:tblGrid>
      <w:tr w:rsidR="009E0FB6" w:rsidRPr="008F5CAE"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F40669" w:rsidRDefault="009E0FB6" w:rsidP="00EA2057">
            <w:pPr>
              <w:autoSpaceDE w:val="0"/>
              <w:autoSpaceDN w:val="0"/>
              <w:spacing w:after="0" w:line="320" w:lineRule="atLeast"/>
              <w:rPr>
                <w:szCs w:val="24"/>
              </w:rPr>
            </w:pPr>
            <w:r>
              <w:rPr>
                <w:szCs w:val="24"/>
              </w:rPr>
              <w:t>Placówka Całodobowej Opieki „Dom nad Świdrem”</w:t>
            </w:r>
            <w:r w:rsidR="009E18EF">
              <w:rPr>
                <w:szCs w:val="24"/>
              </w:rPr>
              <w:t xml:space="preserve"> w </w:t>
            </w:r>
            <w:r w:rsidRPr="00F40669">
              <w:rPr>
                <w:szCs w:val="24"/>
              </w:rPr>
              <w:t xml:space="preserve">Otwocku </w:t>
            </w:r>
            <w:r>
              <w:rPr>
                <w:szCs w:val="24"/>
              </w:rPr>
              <w:t>–</w:t>
            </w:r>
            <w:r w:rsidRPr="00F40669">
              <w:rPr>
                <w:szCs w:val="24"/>
              </w:rPr>
              <w:t xml:space="preserve"> badanie</w:t>
            </w:r>
            <w:r w:rsidR="00F147D3">
              <w:rPr>
                <w:szCs w:val="24"/>
              </w:rPr>
              <w:t xml:space="preserve"> </w:t>
            </w:r>
            <w:r w:rsidR="00EA2057">
              <w:rPr>
                <w:szCs w:val="24"/>
              </w:rPr>
              <w:t>prewencyjne</w:t>
            </w:r>
            <w:r w:rsidRPr="00F40669">
              <w:rPr>
                <w:szCs w:val="24"/>
              </w:rPr>
              <w:t>.</w:t>
            </w:r>
          </w:p>
        </w:tc>
        <w:tc>
          <w:tcPr>
            <w:tcW w:w="2404" w:type="dxa"/>
          </w:tcPr>
          <w:p w:rsidR="009E0FB6" w:rsidRPr="00F40669" w:rsidRDefault="009E0FB6" w:rsidP="00F147D3">
            <w:pPr>
              <w:autoSpaceDE w:val="0"/>
              <w:autoSpaceDN w:val="0"/>
              <w:spacing w:after="0" w:line="320" w:lineRule="atLeast"/>
              <w:rPr>
                <w:szCs w:val="24"/>
              </w:rPr>
            </w:pPr>
            <w:r w:rsidRPr="00F40669">
              <w:rPr>
                <w:szCs w:val="24"/>
              </w:rPr>
              <w:t>16</w:t>
            </w:r>
            <w:r>
              <w:rPr>
                <w:szCs w:val="24"/>
              </w:rPr>
              <w:t>–</w:t>
            </w:r>
            <w:r w:rsidRPr="00F40669">
              <w:rPr>
                <w:szCs w:val="24"/>
              </w:rPr>
              <w:t>17.01.</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54C28" w:rsidRDefault="009E0FB6" w:rsidP="00EA2057">
            <w:pPr>
              <w:autoSpaceDE w:val="0"/>
              <w:autoSpaceDN w:val="0"/>
              <w:spacing w:after="0" w:line="320" w:lineRule="atLeast"/>
              <w:rPr>
                <w:szCs w:val="24"/>
              </w:rPr>
            </w:pPr>
            <w:r>
              <w:rPr>
                <w:szCs w:val="24"/>
              </w:rPr>
              <w:t>Placówka</w:t>
            </w:r>
            <w:r w:rsidRPr="00E54C28">
              <w:rPr>
                <w:szCs w:val="24"/>
              </w:rPr>
              <w:t xml:space="preserve"> </w:t>
            </w:r>
            <w:r>
              <w:rPr>
                <w:szCs w:val="24"/>
              </w:rPr>
              <w:t>Całodobowej Opieki Dom Opieki „Sielanka”</w:t>
            </w:r>
            <w:r w:rsidRPr="00E54C28">
              <w:rPr>
                <w:szCs w:val="24"/>
              </w:rPr>
              <w:t xml:space="preserve"> </w:t>
            </w:r>
            <w:r>
              <w:rPr>
                <w:szCs w:val="24"/>
              </w:rPr>
              <w:br/>
            </w:r>
            <w:r w:rsidRPr="00E54C28">
              <w:rPr>
                <w:szCs w:val="24"/>
              </w:rPr>
              <w:t>w Palmirach</w:t>
            </w:r>
            <w:r>
              <w:rPr>
                <w:szCs w:val="24"/>
              </w:rPr>
              <w:t xml:space="preserve"> – badanie</w:t>
            </w:r>
            <w:r w:rsidR="00F147D3">
              <w:rPr>
                <w:szCs w:val="24"/>
              </w:rPr>
              <w:t xml:space="preserve"> </w:t>
            </w:r>
            <w:r w:rsidR="00EA2057">
              <w:rPr>
                <w:szCs w:val="24"/>
              </w:rPr>
              <w:t>prewencyjne</w:t>
            </w:r>
            <w:r>
              <w:rPr>
                <w:szCs w:val="24"/>
              </w:rPr>
              <w:t>.</w:t>
            </w:r>
          </w:p>
        </w:tc>
        <w:tc>
          <w:tcPr>
            <w:tcW w:w="2404" w:type="dxa"/>
          </w:tcPr>
          <w:p w:rsidR="009E0FB6" w:rsidRDefault="009E0FB6" w:rsidP="00F147D3">
            <w:pPr>
              <w:autoSpaceDE w:val="0"/>
              <w:autoSpaceDN w:val="0"/>
              <w:spacing w:after="0" w:line="320" w:lineRule="atLeast"/>
              <w:rPr>
                <w:color w:val="000000" w:themeColor="text1"/>
                <w:szCs w:val="24"/>
              </w:rPr>
            </w:pPr>
            <w:r>
              <w:rPr>
                <w:color w:val="000000" w:themeColor="text1"/>
                <w:szCs w:val="24"/>
              </w:rPr>
              <w:t>18.01.</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9E0FB6" w:rsidRPr="008F5CAE"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BB5341" w:rsidRDefault="009E0FB6" w:rsidP="00F147D3">
            <w:pPr>
              <w:autoSpaceDE w:val="0"/>
              <w:autoSpaceDN w:val="0"/>
              <w:spacing w:after="0" w:line="320" w:lineRule="atLeast"/>
              <w:rPr>
                <w:color w:val="000000" w:themeColor="text1"/>
                <w:szCs w:val="24"/>
                <w:shd w:val="clear" w:color="auto" w:fill="FFFEFE"/>
              </w:rPr>
            </w:pPr>
            <w:r w:rsidRPr="00BB5341">
              <w:rPr>
                <w:szCs w:val="24"/>
              </w:rPr>
              <w:t>Udział Zastępcy R</w:t>
            </w:r>
            <w:r>
              <w:rPr>
                <w:szCs w:val="24"/>
              </w:rPr>
              <w:t>PO</w:t>
            </w:r>
            <w:r w:rsidRPr="00BB5341">
              <w:rPr>
                <w:szCs w:val="24"/>
              </w:rPr>
              <w:t xml:space="preserve"> Krzysztofa Olkowicza</w:t>
            </w:r>
            <w:r w:rsidR="009E18EF">
              <w:rPr>
                <w:szCs w:val="24"/>
              </w:rPr>
              <w:t xml:space="preserve"> w </w:t>
            </w:r>
            <w:r w:rsidRPr="00BB5341">
              <w:rPr>
                <w:szCs w:val="24"/>
              </w:rPr>
              <w:t>wizytacji Krajowego Mechanizmu Prewencji</w:t>
            </w:r>
            <w:r w:rsidR="009E18EF">
              <w:rPr>
                <w:szCs w:val="24"/>
              </w:rPr>
              <w:t xml:space="preserve"> w </w:t>
            </w:r>
            <w:r w:rsidRPr="00BB5341">
              <w:rPr>
                <w:szCs w:val="24"/>
              </w:rPr>
              <w:t>Placówce Całodobowej Opieki Dom</w:t>
            </w:r>
            <w:r>
              <w:rPr>
                <w:szCs w:val="24"/>
              </w:rPr>
              <w:t>u Opieki „Spokojna Przystań”</w:t>
            </w:r>
            <w:r w:rsidR="009E18EF">
              <w:rPr>
                <w:szCs w:val="24"/>
              </w:rPr>
              <w:t xml:space="preserve"> w </w:t>
            </w:r>
            <w:r w:rsidRPr="00BB5341">
              <w:rPr>
                <w:szCs w:val="24"/>
              </w:rPr>
              <w:t>Baniosze.</w:t>
            </w:r>
          </w:p>
        </w:tc>
        <w:tc>
          <w:tcPr>
            <w:tcW w:w="2404" w:type="dxa"/>
          </w:tcPr>
          <w:p w:rsidR="009E0FB6" w:rsidRDefault="009E0FB6" w:rsidP="00F147D3">
            <w:pPr>
              <w:autoSpaceDE w:val="0"/>
              <w:autoSpaceDN w:val="0"/>
              <w:spacing w:after="0" w:line="320" w:lineRule="atLeast"/>
              <w:rPr>
                <w:color w:val="000000" w:themeColor="text1"/>
                <w:szCs w:val="24"/>
              </w:rPr>
            </w:pPr>
            <w:r>
              <w:rPr>
                <w:color w:val="000000" w:themeColor="text1"/>
                <w:szCs w:val="24"/>
              </w:rPr>
              <w:t>23.01.</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517CA1" w:rsidRDefault="009E0FB6" w:rsidP="009E0FB6">
            <w:pPr>
              <w:autoSpaceDE w:val="0"/>
              <w:autoSpaceDN w:val="0"/>
              <w:spacing w:after="0" w:line="320" w:lineRule="atLeast"/>
              <w:rPr>
                <w:szCs w:val="24"/>
              </w:rPr>
            </w:pPr>
            <w:r w:rsidRPr="00517CA1">
              <w:rPr>
                <w:szCs w:val="24"/>
              </w:rPr>
              <w:t xml:space="preserve">Udział Zastępcy </w:t>
            </w:r>
            <w:r>
              <w:rPr>
                <w:szCs w:val="24"/>
              </w:rPr>
              <w:t>RPO</w:t>
            </w:r>
            <w:r w:rsidRPr="00517CA1">
              <w:rPr>
                <w:szCs w:val="24"/>
              </w:rPr>
              <w:t xml:space="preserve"> Krzysztofa Olkowicza</w:t>
            </w:r>
            <w:r w:rsidR="009E18EF">
              <w:rPr>
                <w:szCs w:val="24"/>
              </w:rPr>
              <w:t xml:space="preserve"> w </w:t>
            </w:r>
            <w:r w:rsidRPr="00517CA1">
              <w:rPr>
                <w:szCs w:val="24"/>
              </w:rPr>
              <w:t xml:space="preserve">wizytacji </w:t>
            </w:r>
            <w:r>
              <w:rPr>
                <w:szCs w:val="24"/>
              </w:rPr>
              <w:t>Krajowego Mechanizmu Prewencji</w:t>
            </w:r>
            <w:r w:rsidR="009E18EF">
              <w:rPr>
                <w:szCs w:val="24"/>
              </w:rPr>
              <w:t xml:space="preserve"> w </w:t>
            </w:r>
            <w:r>
              <w:rPr>
                <w:szCs w:val="24"/>
              </w:rPr>
              <w:t>Placówce</w:t>
            </w:r>
            <w:r w:rsidRPr="00517CA1">
              <w:rPr>
                <w:szCs w:val="24"/>
              </w:rPr>
              <w:t xml:space="preserve"> Całodobowej Opieki Do</w:t>
            </w:r>
            <w:r>
              <w:rPr>
                <w:szCs w:val="24"/>
              </w:rPr>
              <w:t>mu Opieki Nad Osobami Starszymi „Zielony Zakątek”</w:t>
            </w:r>
            <w:r w:rsidR="009E18EF">
              <w:rPr>
                <w:szCs w:val="24"/>
              </w:rPr>
              <w:t xml:space="preserve"> w </w:t>
            </w:r>
            <w:r w:rsidRPr="00517CA1">
              <w:rPr>
                <w:szCs w:val="24"/>
              </w:rPr>
              <w:t>Ząbkach.</w:t>
            </w:r>
          </w:p>
        </w:tc>
        <w:tc>
          <w:tcPr>
            <w:tcW w:w="2404" w:type="dxa"/>
          </w:tcPr>
          <w:p w:rsidR="009E0FB6" w:rsidRDefault="009E0FB6" w:rsidP="00F147D3">
            <w:pPr>
              <w:autoSpaceDE w:val="0"/>
              <w:autoSpaceDN w:val="0"/>
              <w:spacing w:after="0" w:line="320" w:lineRule="atLeast"/>
              <w:rPr>
                <w:color w:val="000000" w:themeColor="text1"/>
                <w:szCs w:val="24"/>
              </w:rPr>
            </w:pPr>
            <w:r>
              <w:rPr>
                <w:color w:val="000000" w:themeColor="text1"/>
                <w:szCs w:val="24"/>
              </w:rPr>
              <w:t>25–26.01.</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9E0FB6" w:rsidRPr="008F5CAE"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3961EC" w:rsidRDefault="009E0FB6" w:rsidP="00F147D3">
            <w:pPr>
              <w:spacing w:after="0" w:line="320" w:lineRule="atLeast"/>
              <w:rPr>
                <w:szCs w:val="24"/>
                <w:shd w:val="clear" w:color="auto" w:fill="FFFEFE"/>
              </w:rPr>
            </w:pPr>
            <w:r w:rsidRPr="003961EC">
              <w:rPr>
                <w:szCs w:val="24"/>
                <w:shd w:val="clear" w:color="auto" w:fill="FFFEFE"/>
              </w:rPr>
              <w:t>Areszt Śledczy</w:t>
            </w:r>
            <w:r w:rsidR="009E18EF">
              <w:rPr>
                <w:szCs w:val="24"/>
                <w:shd w:val="clear" w:color="auto" w:fill="FFFEFE"/>
              </w:rPr>
              <w:t xml:space="preserve"> w </w:t>
            </w:r>
            <w:r w:rsidRPr="003961EC">
              <w:rPr>
                <w:szCs w:val="24"/>
                <w:shd w:val="clear" w:color="auto" w:fill="FFFEFE"/>
              </w:rPr>
              <w:t xml:space="preserve">Grójcu </w:t>
            </w:r>
            <w:r>
              <w:rPr>
                <w:szCs w:val="24"/>
                <w:shd w:val="clear" w:color="auto" w:fill="FFFEFE"/>
              </w:rPr>
              <w:t>–</w:t>
            </w:r>
            <w:r w:rsidRPr="003961EC">
              <w:rPr>
                <w:szCs w:val="24"/>
                <w:shd w:val="clear" w:color="auto" w:fill="FFFEFE"/>
              </w:rPr>
              <w:t xml:space="preserve"> </w:t>
            </w:r>
            <w:r w:rsidR="00EA2057">
              <w:rPr>
                <w:szCs w:val="24"/>
              </w:rPr>
              <w:t>badanie prewencyjne</w:t>
            </w:r>
            <w:r w:rsidRPr="003961EC">
              <w:rPr>
                <w:szCs w:val="24"/>
              </w:rPr>
              <w:t>.</w:t>
            </w:r>
          </w:p>
        </w:tc>
        <w:tc>
          <w:tcPr>
            <w:tcW w:w="2404" w:type="dxa"/>
          </w:tcPr>
          <w:p w:rsidR="009E0FB6" w:rsidRDefault="009E0FB6" w:rsidP="00F147D3">
            <w:pPr>
              <w:autoSpaceDE w:val="0"/>
              <w:autoSpaceDN w:val="0"/>
              <w:spacing w:after="0" w:line="320" w:lineRule="atLeast"/>
              <w:rPr>
                <w:color w:val="000000" w:themeColor="text1"/>
                <w:szCs w:val="24"/>
              </w:rPr>
            </w:pPr>
            <w:r>
              <w:rPr>
                <w:color w:val="000000" w:themeColor="text1"/>
                <w:szCs w:val="24"/>
              </w:rPr>
              <w:t>30–31.01.</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3961EC" w:rsidRDefault="009E0FB6" w:rsidP="00F147D3">
            <w:pPr>
              <w:spacing w:after="0" w:line="320" w:lineRule="atLeast"/>
              <w:rPr>
                <w:szCs w:val="24"/>
                <w:shd w:val="clear" w:color="auto" w:fill="FFFEFE"/>
              </w:rPr>
            </w:pPr>
            <w:r w:rsidRPr="003961EC">
              <w:rPr>
                <w:szCs w:val="24"/>
                <w:shd w:val="clear" w:color="auto" w:fill="FFFEFE"/>
              </w:rPr>
              <w:t>Areszt Śledczy</w:t>
            </w:r>
            <w:r w:rsidR="009E18EF">
              <w:rPr>
                <w:szCs w:val="24"/>
                <w:shd w:val="clear" w:color="auto" w:fill="FFFEFE"/>
              </w:rPr>
              <w:t xml:space="preserve"> w </w:t>
            </w:r>
            <w:r w:rsidRPr="003961EC">
              <w:rPr>
                <w:szCs w:val="24"/>
                <w:shd w:val="clear" w:color="auto" w:fill="FFFEFE"/>
              </w:rPr>
              <w:t xml:space="preserve">Radomiu </w:t>
            </w:r>
            <w:r>
              <w:rPr>
                <w:szCs w:val="24"/>
                <w:shd w:val="clear" w:color="auto" w:fill="FFFEFE"/>
              </w:rPr>
              <w:t>–</w:t>
            </w:r>
            <w:r w:rsidRPr="003961EC">
              <w:rPr>
                <w:szCs w:val="24"/>
                <w:shd w:val="clear" w:color="auto" w:fill="FFFEFE"/>
              </w:rPr>
              <w:t xml:space="preserve"> </w:t>
            </w:r>
            <w:r w:rsidR="00EA2057">
              <w:rPr>
                <w:szCs w:val="24"/>
              </w:rPr>
              <w:t>badanie prewencyjne</w:t>
            </w:r>
            <w:r w:rsidRPr="003961EC">
              <w:rPr>
                <w:szCs w:val="24"/>
              </w:rPr>
              <w:t>.</w:t>
            </w:r>
          </w:p>
        </w:tc>
        <w:tc>
          <w:tcPr>
            <w:tcW w:w="2404" w:type="dxa"/>
          </w:tcPr>
          <w:p w:rsidR="009E0FB6" w:rsidRDefault="009E0FB6" w:rsidP="00F147D3">
            <w:pPr>
              <w:autoSpaceDE w:val="0"/>
              <w:autoSpaceDN w:val="0"/>
              <w:spacing w:after="0" w:line="320" w:lineRule="atLeast"/>
              <w:rPr>
                <w:color w:val="000000" w:themeColor="text1"/>
                <w:szCs w:val="24"/>
              </w:rPr>
            </w:pPr>
            <w:r>
              <w:rPr>
                <w:color w:val="000000" w:themeColor="text1"/>
                <w:szCs w:val="24"/>
              </w:rPr>
              <w:t>01–02.02.</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037543" w:rsidRDefault="009E0FB6" w:rsidP="00F147D3">
            <w:pPr>
              <w:autoSpaceDE w:val="0"/>
              <w:autoSpaceDN w:val="0"/>
              <w:spacing w:after="0" w:line="320" w:lineRule="atLeast"/>
              <w:rPr>
                <w:szCs w:val="24"/>
              </w:rPr>
            </w:pPr>
            <w:r>
              <w:rPr>
                <w:szCs w:val="24"/>
              </w:rPr>
              <w:t>Udział Zastępcy RPO Krzysztofa Olkowicza</w:t>
            </w:r>
            <w:r w:rsidR="009E18EF">
              <w:rPr>
                <w:szCs w:val="24"/>
              </w:rPr>
              <w:t xml:space="preserve"> w </w:t>
            </w:r>
            <w:r>
              <w:rPr>
                <w:szCs w:val="24"/>
              </w:rPr>
              <w:t>wizytacji Krajowego Mechanizmu Prewencji</w:t>
            </w:r>
            <w:r w:rsidR="009E18EF">
              <w:rPr>
                <w:szCs w:val="24"/>
              </w:rPr>
              <w:t xml:space="preserve"> w </w:t>
            </w:r>
            <w:r>
              <w:rPr>
                <w:szCs w:val="24"/>
              </w:rPr>
              <w:t>Oddziale</w:t>
            </w:r>
            <w:r w:rsidRPr="00037543">
              <w:rPr>
                <w:szCs w:val="24"/>
              </w:rPr>
              <w:t xml:space="preserve"> Psychiatryczny</w:t>
            </w:r>
            <w:r>
              <w:rPr>
                <w:szCs w:val="24"/>
              </w:rPr>
              <w:t>m</w:t>
            </w:r>
            <w:r w:rsidRPr="00037543">
              <w:rPr>
                <w:szCs w:val="24"/>
              </w:rPr>
              <w:t xml:space="preserve"> Ogólny</w:t>
            </w:r>
            <w:r>
              <w:rPr>
                <w:szCs w:val="24"/>
              </w:rPr>
              <w:t>m</w:t>
            </w:r>
            <w:r w:rsidRPr="00037543">
              <w:rPr>
                <w:szCs w:val="24"/>
              </w:rPr>
              <w:t xml:space="preserve"> </w:t>
            </w:r>
            <w:r>
              <w:rPr>
                <w:szCs w:val="24"/>
              </w:rPr>
              <w:t>Zakładu Opieki Psychiatrycznej „Salus”</w:t>
            </w:r>
            <w:r w:rsidR="009E18EF">
              <w:rPr>
                <w:szCs w:val="24"/>
              </w:rPr>
              <w:t xml:space="preserve"> w </w:t>
            </w:r>
            <w:r w:rsidRPr="00037543">
              <w:rPr>
                <w:szCs w:val="24"/>
              </w:rPr>
              <w:t>Szczecinku</w:t>
            </w:r>
            <w:r>
              <w:rPr>
                <w:szCs w:val="24"/>
              </w:rPr>
              <w:t xml:space="preserve">. </w:t>
            </w:r>
          </w:p>
        </w:tc>
        <w:tc>
          <w:tcPr>
            <w:tcW w:w="2404" w:type="dxa"/>
          </w:tcPr>
          <w:p w:rsidR="009E0FB6" w:rsidRDefault="009E0FB6" w:rsidP="00F147D3">
            <w:pPr>
              <w:autoSpaceDE w:val="0"/>
              <w:autoSpaceDN w:val="0"/>
              <w:spacing w:after="0" w:line="320" w:lineRule="atLeast"/>
              <w:rPr>
                <w:szCs w:val="24"/>
              </w:rPr>
            </w:pPr>
            <w:r>
              <w:rPr>
                <w:szCs w:val="24"/>
              </w:rPr>
              <w:t>06–07.02.</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Default="009E0FB6" w:rsidP="00F147D3">
            <w:pPr>
              <w:autoSpaceDE w:val="0"/>
              <w:autoSpaceDN w:val="0"/>
              <w:spacing w:after="0" w:line="320" w:lineRule="atLeast"/>
              <w:rPr>
                <w:szCs w:val="24"/>
              </w:rPr>
            </w:pPr>
            <w:r>
              <w:rPr>
                <w:szCs w:val="24"/>
              </w:rPr>
              <w:t>Udział Zastępcy RPO Krzysztofa Olkowicza</w:t>
            </w:r>
            <w:r w:rsidR="009E18EF">
              <w:rPr>
                <w:szCs w:val="24"/>
              </w:rPr>
              <w:t xml:space="preserve"> w </w:t>
            </w:r>
            <w:r>
              <w:rPr>
                <w:szCs w:val="24"/>
              </w:rPr>
              <w:t>wizytacji tematycznej Krajowego Mechanizmu Prewencji</w:t>
            </w:r>
            <w:r w:rsidR="009E18EF">
              <w:rPr>
                <w:szCs w:val="24"/>
              </w:rPr>
              <w:t xml:space="preserve"> w </w:t>
            </w:r>
            <w:r w:rsidRPr="00935BD6">
              <w:rPr>
                <w:szCs w:val="24"/>
              </w:rPr>
              <w:t>Młodzieżowy</w:t>
            </w:r>
            <w:r>
              <w:rPr>
                <w:szCs w:val="24"/>
              </w:rPr>
              <w:t>m Ośrodku</w:t>
            </w:r>
            <w:r w:rsidRPr="00935BD6">
              <w:rPr>
                <w:szCs w:val="24"/>
              </w:rPr>
              <w:t xml:space="preserve"> Wychowawczy</w:t>
            </w:r>
            <w:r>
              <w:rPr>
                <w:szCs w:val="24"/>
              </w:rPr>
              <w:t>m</w:t>
            </w:r>
            <w:r w:rsidR="009E18EF">
              <w:rPr>
                <w:szCs w:val="24"/>
              </w:rPr>
              <w:t xml:space="preserve"> w </w:t>
            </w:r>
            <w:r>
              <w:rPr>
                <w:szCs w:val="24"/>
              </w:rPr>
              <w:t>Trzcińcu.</w:t>
            </w:r>
          </w:p>
        </w:tc>
        <w:tc>
          <w:tcPr>
            <w:tcW w:w="2404" w:type="dxa"/>
          </w:tcPr>
          <w:p w:rsidR="009E0FB6" w:rsidRDefault="009E0FB6" w:rsidP="00F147D3">
            <w:pPr>
              <w:autoSpaceDE w:val="0"/>
              <w:autoSpaceDN w:val="0"/>
              <w:spacing w:after="0" w:line="320" w:lineRule="atLeast"/>
              <w:rPr>
                <w:szCs w:val="24"/>
              </w:rPr>
            </w:pPr>
            <w:r>
              <w:rPr>
                <w:szCs w:val="24"/>
              </w:rPr>
              <w:t>08–</w:t>
            </w:r>
            <w:r w:rsidRPr="00935BD6">
              <w:rPr>
                <w:szCs w:val="24"/>
              </w:rPr>
              <w:t>09.02.</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037F09" w:rsidRDefault="009E0FB6" w:rsidP="00F147D3">
            <w:pPr>
              <w:autoSpaceDE w:val="0"/>
              <w:autoSpaceDN w:val="0"/>
              <w:spacing w:after="0" w:line="320" w:lineRule="atLeast"/>
              <w:rPr>
                <w:color w:val="000000" w:themeColor="text1"/>
                <w:szCs w:val="24"/>
                <w:shd w:val="clear" w:color="auto" w:fill="FFFEFE"/>
              </w:rPr>
            </w:pPr>
            <w:r>
              <w:rPr>
                <w:szCs w:val="24"/>
              </w:rPr>
              <w:t>Placówka</w:t>
            </w:r>
            <w:r w:rsidRPr="00037F09">
              <w:rPr>
                <w:szCs w:val="24"/>
              </w:rPr>
              <w:t xml:space="preserve"> Całodobowej Opieki -Centrum Opiekuńcz</w:t>
            </w:r>
            <w:r>
              <w:rPr>
                <w:szCs w:val="24"/>
              </w:rPr>
              <w:t>o-Rehabilitacyjne</w:t>
            </w:r>
            <w:r w:rsidRPr="00037F09">
              <w:rPr>
                <w:szCs w:val="24"/>
              </w:rPr>
              <w:t xml:space="preserve"> Alter Domus</w:t>
            </w:r>
            <w:r w:rsidR="009E18EF">
              <w:rPr>
                <w:szCs w:val="24"/>
              </w:rPr>
              <w:t xml:space="preserve"> w </w:t>
            </w:r>
            <w:r w:rsidRPr="00037F09">
              <w:rPr>
                <w:szCs w:val="24"/>
              </w:rPr>
              <w:t>Otwocku</w:t>
            </w:r>
            <w:r>
              <w:rPr>
                <w:szCs w:val="24"/>
              </w:rPr>
              <w:t xml:space="preserve"> – </w:t>
            </w:r>
            <w:r w:rsidR="00EA2057">
              <w:rPr>
                <w:szCs w:val="24"/>
              </w:rPr>
              <w:t>badanie prewencyjne</w:t>
            </w:r>
            <w:r>
              <w:rPr>
                <w:szCs w:val="24"/>
              </w:rPr>
              <w:t>.</w:t>
            </w:r>
          </w:p>
        </w:tc>
        <w:tc>
          <w:tcPr>
            <w:tcW w:w="2404" w:type="dxa"/>
          </w:tcPr>
          <w:p w:rsidR="009E0FB6" w:rsidRPr="00037F09" w:rsidRDefault="009E0FB6" w:rsidP="00F147D3">
            <w:pPr>
              <w:autoSpaceDE w:val="0"/>
              <w:autoSpaceDN w:val="0"/>
              <w:spacing w:after="0" w:line="320" w:lineRule="atLeast"/>
              <w:rPr>
                <w:szCs w:val="24"/>
              </w:rPr>
            </w:pPr>
            <w:r w:rsidRPr="00037F09">
              <w:rPr>
                <w:szCs w:val="24"/>
              </w:rPr>
              <w:t>13.02.</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717069" w:rsidRDefault="009E0FB6" w:rsidP="009E0FB6">
            <w:pPr>
              <w:autoSpaceDE w:val="0"/>
              <w:autoSpaceDN w:val="0"/>
              <w:spacing w:after="0" w:line="320" w:lineRule="atLeast"/>
              <w:rPr>
                <w:szCs w:val="24"/>
              </w:rPr>
            </w:pPr>
            <w:r>
              <w:rPr>
                <w:szCs w:val="24"/>
              </w:rPr>
              <w:t>Placówka Całodobowej Opieki Dom Opieki „</w:t>
            </w:r>
            <w:r w:rsidRPr="00717069">
              <w:rPr>
                <w:szCs w:val="24"/>
              </w:rPr>
              <w:t>Ostoya</w:t>
            </w:r>
            <w:r>
              <w:rPr>
                <w:szCs w:val="24"/>
              </w:rPr>
              <w:t xml:space="preserve"> Homes”</w:t>
            </w:r>
            <w:r w:rsidR="009E18EF">
              <w:rPr>
                <w:szCs w:val="24"/>
              </w:rPr>
              <w:t xml:space="preserve"> w </w:t>
            </w:r>
            <w:r w:rsidRPr="00717069">
              <w:rPr>
                <w:szCs w:val="24"/>
              </w:rPr>
              <w:t>Starych Babicach</w:t>
            </w:r>
            <w:r>
              <w:rPr>
                <w:szCs w:val="24"/>
              </w:rPr>
              <w:t xml:space="preserve"> – </w:t>
            </w:r>
            <w:r w:rsidR="00EA2057">
              <w:rPr>
                <w:szCs w:val="24"/>
              </w:rPr>
              <w:t>badanie prewencyjne</w:t>
            </w:r>
            <w:r>
              <w:rPr>
                <w:szCs w:val="24"/>
              </w:rPr>
              <w:t>.</w:t>
            </w:r>
          </w:p>
        </w:tc>
        <w:tc>
          <w:tcPr>
            <w:tcW w:w="2404" w:type="dxa"/>
          </w:tcPr>
          <w:p w:rsidR="009E0FB6" w:rsidRPr="00037F09" w:rsidRDefault="009E0FB6" w:rsidP="00F147D3">
            <w:pPr>
              <w:autoSpaceDE w:val="0"/>
              <w:autoSpaceDN w:val="0"/>
              <w:spacing w:after="0" w:line="320" w:lineRule="atLeast"/>
              <w:rPr>
                <w:szCs w:val="24"/>
              </w:rPr>
            </w:pPr>
            <w:r>
              <w:rPr>
                <w:szCs w:val="24"/>
              </w:rPr>
              <w:t>15.02.</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BA37D0" w:rsidRDefault="009E0FB6" w:rsidP="00F147D3">
            <w:pPr>
              <w:autoSpaceDE w:val="0"/>
              <w:autoSpaceDN w:val="0"/>
              <w:spacing w:after="0" w:line="320" w:lineRule="atLeast"/>
              <w:rPr>
                <w:szCs w:val="24"/>
                <w:shd w:val="clear" w:color="auto" w:fill="FFFEFE"/>
              </w:rPr>
            </w:pPr>
            <w:r>
              <w:rPr>
                <w:szCs w:val="24"/>
              </w:rPr>
              <w:t>Krajowy Ośrodek</w:t>
            </w:r>
            <w:r w:rsidRPr="00BA37D0">
              <w:rPr>
                <w:szCs w:val="24"/>
              </w:rPr>
              <w:t xml:space="preserve"> Psychiatrii Sądowej</w:t>
            </w:r>
            <w:r w:rsidR="009E18EF">
              <w:rPr>
                <w:szCs w:val="24"/>
              </w:rPr>
              <w:t xml:space="preserve"> w </w:t>
            </w:r>
            <w:r w:rsidRPr="00BA37D0">
              <w:rPr>
                <w:szCs w:val="24"/>
              </w:rPr>
              <w:t xml:space="preserve">Garwolinie </w:t>
            </w:r>
            <w:r>
              <w:rPr>
                <w:szCs w:val="24"/>
              </w:rPr>
              <w:t>–</w:t>
            </w:r>
            <w:r w:rsidRPr="00BA37D0">
              <w:rPr>
                <w:szCs w:val="24"/>
              </w:rPr>
              <w:t xml:space="preserve"> wizytacja tematyczna</w:t>
            </w:r>
            <w:r>
              <w:rPr>
                <w:szCs w:val="24"/>
              </w:rPr>
              <w:t xml:space="preserve"> – </w:t>
            </w:r>
            <w:r w:rsidR="00EA2057">
              <w:rPr>
                <w:szCs w:val="24"/>
              </w:rPr>
              <w:t>badanie prewencyjne</w:t>
            </w:r>
            <w:r>
              <w:rPr>
                <w:szCs w:val="24"/>
              </w:rPr>
              <w:t>.</w:t>
            </w:r>
          </w:p>
        </w:tc>
        <w:tc>
          <w:tcPr>
            <w:tcW w:w="2404" w:type="dxa"/>
          </w:tcPr>
          <w:p w:rsidR="009E0FB6" w:rsidRDefault="009E0FB6" w:rsidP="00F147D3">
            <w:pPr>
              <w:autoSpaceDE w:val="0"/>
              <w:autoSpaceDN w:val="0"/>
              <w:spacing w:after="0" w:line="320" w:lineRule="atLeast"/>
              <w:rPr>
                <w:szCs w:val="24"/>
              </w:rPr>
            </w:pPr>
            <w:r>
              <w:rPr>
                <w:szCs w:val="24"/>
              </w:rPr>
              <w:t>21.02.</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A07B6F" w:rsidRDefault="009E0FB6" w:rsidP="00F147D3">
            <w:pPr>
              <w:autoSpaceDE w:val="0"/>
              <w:autoSpaceDN w:val="0"/>
              <w:spacing w:after="0" w:line="320" w:lineRule="atLeast"/>
              <w:rPr>
                <w:szCs w:val="24"/>
                <w:shd w:val="clear" w:color="auto" w:fill="FFFEFE"/>
              </w:rPr>
            </w:pPr>
            <w:r>
              <w:rPr>
                <w:szCs w:val="24"/>
              </w:rPr>
              <w:t>Mazowieckie</w:t>
            </w:r>
            <w:r w:rsidRPr="00A07B6F">
              <w:rPr>
                <w:szCs w:val="24"/>
              </w:rPr>
              <w:t xml:space="preserve"> Centrum Neuropsychiatrii</w:t>
            </w:r>
            <w:r w:rsidR="009E18EF">
              <w:rPr>
                <w:szCs w:val="24"/>
              </w:rPr>
              <w:t xml:space="preserve"> w </w:t>
            </w:r>
            <w:r w:rsidRPr="00A07B6F">
              <w:rPr>
                <w:szCs w:val="24"/>
              </w:rPr>
              <w:t xml:space="preserve">Józefowie </w:t>
            </w:r>
            <w:r>
              <w:rPr>
                <w:szCs w:val="24"/>
              </w:rPr>
              <w:t>–</w:t>
            </w:r>
            <w:r w:rsidRPr="00A07B6F">
              <w:rPr>
                <w:szCs w:val="24"/>
              </w:rPr>
              <w:t xml:space="preserve"> wizytacja tematyczna</w:t>
            </w:r>
            <w:r>
              <w:rPr>
                <w:szCs w:val="24"/>
              </w:rPr>
              <w:t xml:space="preserve"> – </w:t>
            </w:r>
            <w:r w:rsidR="00EA2057">
              <w:rPr>
                <w:szCs w:val="24"/>
              </w:rPr>
              <w:t>badanie prewencyjne</w:t>
            </w:r>
            <w:r>
              <w:rPr>
                <w:szCs w:val="24"/>
              </w:rPr>
              <w:t>.</w:t>
            </w:r>
          </w:p>
        </w:tc>
        <w:tc>
          <w:tcPr>
            <w:tcW w:w="2404" w:type="dxa"/>
          </w:tcPr>
          <w:p w:rsidR="009E0FB6" w:rsidRDefault="009E0FB6" w:rsidP="00F147D3">
            <w:pPr>
              <w:autoSpaceDE w:val="0"/>
              <w:autoSpaceDN w:val="0"/>
              <w:spacing w:after="0" w:line="320" w:lineRule="atLeast"/>
              <w:rPr>
                <w:color w:val="000000" w:themeColor="text1"/>
                <w:szCs w:val="24"/>
              </w:rPr>
            </w:pPr>
            <w:r>
              <w:rPr>
                <w:color w:val="000000" w:themeColor="text1"/>
                <w:szCs w:val="24"/>
              </w:rPr>
              <w:t>22–23.02.</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8E6EF5" w:rsidRDefault="009E0FB6" w:rsidP="009E0FB6">
            <w:pPr>
              <w:autoSpaceDE w:val="0"/>
              <w:autoSpaceDN w:val="0"/>
              <w:spacing w:after="0" w:line="320" w:lineRule="atLeast"/>
              <w:rPr>
                <w:szCs w:val="24"/>
                <w:shd w:val="clear" w:color="auto" w:fill="FFFEFE"/>
              </w:rPr>
            </w:pPr>
            <w:r>
              <w:rPr>
                <w:szCs w:val="24"/>
              </w:rPr>
              <w:t>Placówka Całodobowej Opieki Dom Opieki „Nestoria”</w:t>
            </w:r>
            <w:r w:rsidR="009E18EF">
              <w:rPr>
                <w:szCs w:val="24"/>
              </w:rPr>
              <w:t xml:space="preserve"> w </w:t>
            </w:r>
            <w:r>
              <w:rPr>
                <w:szCs w:val="24"/>
              </w:rPr>
              <w:t xml:space="preserve">Piasecznie – </w:t>
            </w:r>
            <w:r w:rsidR="00EA2057">
              <w:rPr>
                <w:szCs w:val="24"/>
              </w:rPr>
              <w:t>badanie prewencyjne</w:t>
            </w:r>
            <w:r>
              <w:rPr>
                <w:szCs w:val="24"/>
              </w:rPr>
              <w:t>.</w:t>
            </w:r>
          </w:p>
        </w:tc>
        <w:tc>
          <w:tcPr>
            <w:tcW w:w="2404" w:type="dxa"/>
          </w:tcPr>
          <w:p w:rsidR="009E0FB6" w:rsidRPr="008E6EF5" w:rsidRDefault="009E0FB6" w:rsidP="00F147D3">
            <w:pPr>
              <w:autoSpaceDE w:val="0"/>
              <w:autoSpaceDN w:val="0"/>
              <w:spacing w:after="0" w:line="320" w:lineRule="atLeast"/>
              <w:rPr>
                <w:szCs w:val="24"/>
              </w:rPr>
            </w:pPr>
            <w:r>
              <w:rPr>
                <w:szCs w:val="24"/>
              </w:rPr>
              <w:t>27.02.</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764500" w:rsidRDefault="009E0FB6" w:rsidP="009E0FB6">
            <w:pPr>
              <w:autoSpaceDE w:val="0"/>
              <w:autoSpaceDN w:val="0"/>
              <w:spacing w:after="0" w:line="320" w:lineRule="atLeast"/>
              <w:rPr>
                <w:szCs w:val="24"/>
              </w:rPr>
            </w:pPr>
            <w:r>
              <w:rPr>
                <w:szCs w:val="24"/>
              </w:rPr>
              <w:t>Placówka Całodobowej Opieki – Dom Opieki „Nestor”</w:t>
            </w:r>
            <w:r w:rsidR="009E18EF">
              <w:rPr>
                <w:szCs w:val="24"/>
              </w:rPr>
              <w:t xml:space="preserve"> w </w:t>
            </w:r>
            <w:r>
              <w:rPr>
                <w:szCs w:val="24"/>
              </w:rPr>
              <w:t xml:space="preserve">Wojszycach k. Pomiechówka – </w:t>
            </w:r>
            <w:r w:rsidR="00EA2057">
              <w:rPr>
                <w:szCs w:val="24"/>
              </w:rPr>
              <w:t>badanie prewencyjne</w:t>
            </w:r>
            <w:r>
              <w:rPr>
                <w:szCs w:val="24"/>
              </w:rPr>
              <w:t>.</w:t>
            </w:r>
          </w:p>
        </w:tc>
        <w:tc>
          <w:tcPr>
            <w:tcW w:w="2404" w:type="dxa"/>
          </w:tcPr>
          <w:p w:rsidR="009E0FB6" w:rsidRPr="00764500" w:rsidRDefault="009E0FB6" w:rsidP="00F147D3">
            <w:pPr>
              <w:autoSpaceDE w:val="0"/>
              <w:autoSpaceDN w:val="0"/>
              <w:spacing w:after="0" w:line="320" w:lineRule="atLeast"/>
              <w:rPr>
                <w:szCs w:val="24"/>
              </w:rPr>
            </w:pPr>
            <w:r>
              <w:rPr>
                <w:szCs w:val="24"/>
              </w:rPr>
              <w:t>28.02.</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8563DB" w:rsidRDefault="009E0FB6" w:rsidP="00F147D3">
            <w:pPr>
              <w:autoSpaceDE w:val="0"/>
              <w:autoSpaceDN w:val="0"/>
              <w:spacing w:after="0" w:line="320" w:lineRule="atLeast"/>
              <w:rPr>
                <w:szCs w:val="24"/>
              </w:rPr>
            </w:pPr>
            <w:r>
              <w:rPr>
                <w:szCs w:val="24"/>
              </w:rPr>
              <w:t>Zakład Opiekuńczo-Leczniczy Zgromadzenia Sióstr Św. Elżbiety</w:t>
            </w:r>
            <w:r w:rsidR="00F147D3">
              <w:rPr>
                <w:szCs w:val="24"/>
              </w:rPr>
              <w:t xml:space="preserve"> we</w:t>
            </w:r>
            <w:r w:rsidR="00574971">
              <w:rPr>
                <w:szCs w:val="24"/>
              </w:rPr>
              <w:t xml:space="preserve"> </w:t>
            </w:r>
            <w:r>
              <w:rPr>
                <w:szCs w:val="24"/>
              </w:rPr>
              <w:t xml:space="preserve">Wrocławiu – </w:t>
            </w:r>
            <w:r w:rsidR="00EA2057">
              <w:rPr>
                <w:szCs w:val="24"/>
              </w:rPr>
              <w:t>badanie prewencyjne</w:t>
            </w:r>
            <w:r>
              <w:rPr>
                <w:szCs w:val="24"/>
              </w:rPr>
              <w:t>.</w:t>
            </w:r>
          </w:p>
        </w:tc>
        <w:tc>
          <w:tcPr>
            <w:tcW w:w="2404" w:type="dxa"/>
          </w:tcPr>
          <w:p w:rsidR="009E0FB6" w:rsidRPr="008563DB" w:rsidRDefault="009E0FB6" w:rsidP="00F147D3">
            <w:pPr>
              <w:autoSpaceDE w:val="0"/>
              <w:autoSpaceDN w:val="0"/>
              <w:spacing w:after="0" w:line="320" w:lineRule="atLeast"/>
              <w:rPr>
                <w:szCs w:val="24"/>
              </w:rPr>
            </w:pPr>
            <w:r>
              <w:rPr>
                <w:szCs w:val="24"/>
              </w:rPr>
              <w:t>06–07.03.</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4C2D80" w:rsidRDefault="009E0FB6" w:rsidP="00F147D3">
            <w:pPr>
              <w:autoSpaceDE w:val="0"/>
              <w:autoSpaceDN w:val="0"/>
              <w:spacing w:after="0" w:line="320" w:lineRule="atLeast"/>
              <w:rPr>
                <w:szCs w:val="24"/>
              </w:rPr>
            </w:pPr>
            <w:r>
              <w:rPr>
                <w:szCs w:val="24"/>
              </w:rPr>
              <w:t>Placówka Całodobowej Opieki – Centrum Seniora „Angel Care”</w:t>
            </w:r>
            <w:r w:rsidR="00F147D3">
              <w:rPr>
                <w:szCs w:val="24"/>
              </w:rPr>
              <w:t xml:space="preserve"> we</w:t>
            </w:r>
            <w:r w:rsidR="00574971">
              <w:rPr>
                <w:szCs w:val="24"/>
              </w:rPr>
              <w:t xml:space="preserve"> </w:t>
            </w:r>
            <w:r>
              <w:rPr>
                <w:szCs w:val="24"/>
              </w:rPr>
              <w:t xml:space="preserve">Wrocławiu – </w:t>
            </w:r>
            <w:r w:rsidR="00EA2057">
              <w:rPr>
                <w:szCs w:val="24"/>
              </w:rPr>
              <w:t>badanie prewencyjne</w:t>
            </w:r>
            <w:r>
              <w:rPr>
                <w:szCs w:val="24"/>
              </w:rPr>
              <w:t>.</w:t>
            </w:r>
          </w:p>
        </w:tc>
        <w:tc>
          <w:tcPr>
            <w:tcW w:w="2404" w:type="dxa"/>
          </w:tcPr>
          <w:p w:rsidR="009E0FB6" w:rsidRPr="004C2D80" w:rsidRDefault="009E0FB6" w:rsidP="00F147D3">
            <w:pPr>
              <w:autoSpaceDE w:val="0"/>
              <w:autoSpaceDN w:val="0"/>
              <w:spacing w:after="0" w:line="320" w:lineRule="atLeast"/>
              <w:rPr>
                <w:szCs w:val="24"/>
              </w:rPr>
            </w:pPr>
            <w:r>
              <w:rPr>
                <w:szCs w:val="24"/>
              </w:rPr>
              <w:t>08–09.03.</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Default="009E0FB6" w:rsidP="00EA2057">
            <w:pPr>
              <w:autoSpaceDE w:val="0"/>
              <w:autoSpaceDN w:val="0"/>
              <w:spacing w:after="0" w:line="320" w:lineRule="atLeast"/>
              <w:rPr>
                <w:szCs w:val="24"/>
                <w:shd w:val="clear" w:color="auto" w:fill="FFFEFE"/>
              </w:rPr>
            </w:pPr>
            <w:r>
              <w:rPr>
                <w:szCs w:val="24"/>
                <w:shd w:val="clear" w:color="auto" w:fill="FFFEFE"/>
              </w:rPr>
              <w:t>Placówka Całodobowej Opieki Dom Opieki „Złota Jesień”</w:t>
            </w:r>
            <w:r w:rsidR="009E18EF">
              <w:rPr>
                <w:szCs w:val="24"/>
                <w:shd w:val="clear" w:color="auto" w:fill="FFFEFE"/>
              </w:rPr>
              <w:t xml:space="preserve"> w </w:t>
            </w:r>
            <w:r>
              <w:rPr>
                <w:szCs w:val="24"/>
                <w:shd w:val="clear" w:color="auto" w:fill="FFFEFE"/>
              </w:rPr>
              <w:t xml:space="preserve">Gdańsku – </w:t>
            </w:r>
            <w:r w:rsidR="00EA2057">
              <w:rPr>
                <w:szCs w:val="24"/>
                <w:shd w:val="clear" w:color="auto" w:fill="FFFEFE"/>
              </w:rPr>
              <w:t>badanie prewencyjne</w:t>
            </w:r>
            <w:r>
              <w:rPr>
                <w:szCs w:val="24"/>
                <w:shd w:val="clear" w:color="auto" w:fill="FFFEFE"/>
              </w:rPr>
              <w:t>.</w:t>
            </w:r>
          </w:p>
        </w:tc>
        <w:tc>
          <w:tcPr>
            <w:tcW w:w="2404" w:type="dxa"/>
          </w:tcPr>
          <w:p w:rsidR="009E0FB6" w:rsidRDefault="009E0FB6" w:rsidP="00F147D3">
            <w:pPr>
              <w:autoSpaceDE w:val="0"/>
              <w:autoSpaceDN w:val="0"/>
              <w:spacing w:after="0" w:line="320" w:lineRule="atLeast"/>
              <w:rPr>
                <w:szCs w:val="24"/>
              </w:rPr>
            </w:pPr>
            <w:r>
              <w:rPr>
                <w:szCs w:val="24"/>
              </w:rPr>
              <w:t>13–14.03.</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Default="009E0FB6" w:rsidP="00EA2057">
            <w:pPr>
              <w:autoSpaceDE w:val="0"/>
              <w:autoSpaceDN w:val="0"/>
              <w:spacing w:after="0" w:line="320" w:lineRule="atLeast"/>
              <w:rPr>
                <w:szCs w:val="24"/>
                <w:shd w:val="clear" w:color="auto" w:fill="FFFEFE"/>
              </w:rPr>
            </w:pPr>
            <w:r>
              <w:rPr>
                <w:szCs w:val="24"/>
                <w:shd w:val="clear" w:color="auto" w:fill="FFFEFE"/>
              </w:rPr>
              <w:t>Zakład Opiekuńczo-Leczniczy Caritas Archidiecezji Gdańskiej</w:t>
            </w:r>
            <w:r w:rsidR="009E18EF">
              <w:rPr>
                <w:szCs w:val="24"/>
                <w:shd w:val="clear" w:color="auto" w:fill="FFFEFE"/>
              </w:rPr>
              <w:t xml:space="preserve"> w </w:t>
            </w:r>
            <w:r>
              <w:rPr>
                <w:szCs w:val="24"/>
                <w:shd w:val="clear" w:color="auto" w:fill="FFFEFE"/>
              </w:rPr>
              <w:t xml:space="preserve">Gdańsku – </w:t>
            </w:r>
            <w:r w:rsidR="00EA2057">
              <w:rPr>
                <w:szCs w:val="24"/>
                <w:shd w:val="clear" w:color="auto" w:fill="FFFEFE"/>
              </w:rPr>
              <w:t>badanie prewencyjne</w:t>
            </w:r>
            <w:r>
              <w:rPr>
                <w:szCs w:val="24"/>
                <w:shd w:val="clear" w:color="auto" w:fill="FFFEFE"/>
              </w:rPr>
              <w:t>.</w:t>
            </w:r>
          </w:p>
        </w:tc>
        <w:tc>
          <w:tcPr>
            <w:tcW w:w="2404" w:type="dxa"/>
          </w:tcPr>
          <w:p w:rsidR="009E0FB6" w:rsidRDefault="009E0FB6" w:rsidP="00F147D3">
            <w:pPr>
              <w:autoSpaceDE w:val="0"/>
              <w:autoSpaceDN w:val="0"/>
              <w:spacing w:after="0" w:line="320" w:lineRule="atLeast"/>
              <w:rPr>
                <w:szCs w:val="24"/>
              </w:rPr>
            </w:pPr>
            <w:r>
              <w:rPr>
                <w:szCs w:val="24"/>
              </w:rPr>
              <w:t>15–16.03.</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885894" w:rsidRDefault="009E0FB6" w:rsidP="00F147D3">
            <w:pPr>
              <w:autoSpaceDE w:val="0"/>
              <w:autoSpaceDN w:val="0"/>
              <w:spacing w:after="0" w:line="320" w:lineRule="atLeast"/>
              <w:rPr>
                <w:szCs w:val="24"/>
                <w:shd w:val="clear" w:color="auto" w:fill="FFFEFE"/>
              </w:rPr>
            </w:pPr>
            <w:r>
              <w:rPr>
                <w:szCs w:val="24"/>
                <w:shd w:val="clear" w:color="auto" w:fill="FFFEFE"/>
              </w:rPr>
              <w:t>Policyjna Izba Dziecka</w:t>
            </w:r>
            <w:r w:rsidR="009E18EF">
              <w:rPr>
                <w:szCs w:val="24"/>
                <w:shd w:val="clear" w:color="auto" w:fill="FFFEFE"/>
              </w:rPr>
              <w:t xml:space="preserve"> w </w:t>
            </w:r>
            <w:r>
              <w:rPr>
                <w:szCs w:val="24"/>
                <w:shd w:val="clear" w:color="auto" w:fill="FFFEFE"/>
              </w:rPr>
              <w:t xml:space="preserve">Katowicach – </w:t>
            </w:r>
            <w:r w:rsidR="00EA2057">
              <w:rPr>
                <w:szCs w:val="24"/>
                <w:shd w:val="clear" w:color="auto" w:fill="FFFEFE"/>
              </w:rPr>
              <w:t>badanie prewencyjne</w:t>
            </w:r>
            <w:r>
              <w:rPr>
                <w:szCs w:val="24"/>
                <w:shd w:val="clear" w:color="auto" w:fill="FFFEFE"/>
              </w:rPr>
              <w:t>.</w:t>
            </w:r>
          </w:p>
        </w:tc>
        <w:tc>
          <w:tcPr>
            <w:tcW w:w="2404" w:type="dxa"/>
          </w:tcPr>
          <w:p w:rsidR="009E0FB6" w:rsidRDefault="009E0FB6" w:rsidP="00F147D3">
            <w:pPr>
              <w:autoSpaceDE w:val="0"/>
              <w:autoSpaceDN w:val="0"/>
              <w:spacing w:after="0" w:line="320" w:lineRule="atLeast"/>
              <w:rPr>
                <w:szCs w:val="24"/>
              </w:rPr>
            </w:pPr>
            <w:r>
              <w:rPr>
                <w:szCs w:val="24"/>
              </w:rPr>
              <w:t>20.03.</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Default="009E0FB6" w:rsidP="00F147D3">
            <w:pPr>
              <w:autoSpaceDE w:val="0"/>
              <w:autoSpaceDN w:val="0"/>
              <w:spacing w:after="0" w:line="320" w:lineRule="atLeast"/>
              <w:rPr>
                <w:szCs w:val="24"/>
                <w:shd w:val="clear" w:color="auto" w:fill="FFFEFE"/>
              </w:rPr>
            </w:pPr>
            <w:r>
              <w:rPr>
                <w:szCs w:val="24"/>
                <w:shd w:val="clear" w:color="auto" w:fill="FFFEFE"/>
              </w:rPr>
              <w:t>Zakład Poprawczy</w:t>
            </w:r>
            <w:r w:rsidR="009E18EF">
              <w:rPr>
                <w:szCs w:val="24"/>
                <w:shd w:val="clear" w:color="auto" w:fill="FFFEFE"/>
              </w:rPr>
              <w:t xml:space="preserve"> i </w:t>
            </w:r>
            <w:r>
              <w:rPr>
                <w:szCs w:val="24"/>
                <w:shd w:val="clear" w:color="auto" w:fill="FFFEFE"/>
              </w:rPr>
              <w:t>Schronisko dla Nieletnich</w:t>
            </w:r>
            <w:r w:rsidR="009E18EF">
              <w:rPr>
                <w:szCs w:val="24"/>
                <w:shd w:val="clear" w:color="auto" w:fill="FFFEFE"/>
              </w:rPr>
              <w:t xml:space="preserve"> w </w:t>
            </w:r>
            <w:r>
              <w:rPr>
                <w:szCs w:val="24"/>
                <w:shd w:val="clear" w:color="auto" w:fill="FFFEFE"/>
              </w:rPr>
              <w:t>Raciborzu –</w:t>
            </w:r>
            <w:r w:rsidR="00EA2057">
              <w:rPr>
                <w:szCs w:val="24"/>
                <w:shd w:val="clear" w:color="auto" w:fill="FFFEFE"/>
              </w:rPr>
              <w:t>badanie prewencyjne</w:t>
            </w:r>
            <w:r>
              <w:rPr>
                <w:szCs w:val="24"/>
                <w:shd w:val="clear" w:color="auto" w:fill="FFFEFE"/>
              </w:rPr>
              <w:t>.</w:t>
            </w:r>
          </w:p>
        </w:tc>
        <w:tc>
          <w:tcPr>
            <w:tcW w:w="2404" w:type="dxa"/>
          </w:tcPr>
          <w:p w:rsidR="009E0FB6" w:rsidRDefault="009E0FB6" w:rsidP="00F147D3">
            <w:pPr>
              <w:autoSpaceDE w:val="0"/>
              <w:autoSpaceDN w:val="0"/>
              <w:spacing w:after="0" w:line="320" w:lineRule="atLeast"/>
              <w:rPr>
                <w:szCs w:val="24"/>
              </w:rPr>
            </w:pPr>
            <w:r>
              <w:rPr>
                <w:szCs w:val="24"/>
              </w:rPr>
              <w:t>21–22.03.</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Default="009E0FB6" w:rsidP="00F147D3">
            <w:pPr>
              <w:autoSpaceDE w:val="0"/>
              <w:autoSpaceDN w:val="0"/>
              <w:spacing w:after="0" w:line="320" w:lineRule="atLeast"/>
              <w:rPr>
                <w:color w:val="000000" w:themeColor="text1"/>
                <w:szCs w:val="24"/>
                <w:shd w:val="clear" w:color="auto" w:fill="FFFEFE"/>
              </w:rPr>
            </w:pPr>
            <w:r>
              <w:rPr>
                <w:color w:val="000000" w:themeColor="text1"/>
                <w:szCs w:val="24"/>
                <w:shd w:val="clear" w:color="auto" w:fill="FFFEFE"/>
              </w:rPr>
              <w:t>Placówka Całodobowej Opieki – Dom Spokojnej Starości „Filiżanka”</w:t>
            </w:r>
            <w:r w:rsidR="009E18EF">
              <w:rPr>
                <w:color w:val="000000" w:themeColor="text1"/>
                <w:szCs w:val="24"/>
                <w:shd w:val="clear" w:color="auto" w:fill="FFFEFE"/>
              </w:rPr>
              <w:t xml:space="preserve"> w </w:t>
            </w:r>
            <w:r>
              <w:rPr>
                <w:color w:val="000000" w:themeColor="text1"/>
                <w:szCs w:val="24"/>
                <w:shd w:val="clear" w:color="auto" w:fill="FFFEFE"/>
              </w:rPr>
              <w:t xml:space="preserve">Gnojniku – </w:t>
            </w:r>
            <w:r w:rsidR="00EA2057">
              <w:rPr>
                <w:color w:val="000000" w:themeColor="text1"/>
                <w:szCs w:val="24"/>
                <w:shd w:val="clear" w:color="auto" w:fill="FFFEFE"/>
              </w:rPr>
              <w:t>badanie prewencyjne</w:t>
            </w:r>
            <w:r>
              <w:rPr>
                <w:color w:val="000000" w:themeColor="text1"/>
                <w:szCs w:val="24"/>
                <w:shd w:val="clear" w:color="auto" w:fill="FFFEFE"/>
              </w:rPr>
              <w:t>.</w:t>
            </w:r>
          </w:p>
        </w:tc>
        <w:tc>
          <w:tcPr>
            <w:tcW w:w="2404" w:type="dxa"/>
          </w:tcPr>
          <w:p w:rsidR="009E0FB6" w:rsidRDefault="009E0FB6" w:rsidP="00F147D3">
            <w:pPr>
              <w:autoSpaceDE w:val="0"/>
              <w:autoSpaceDN w:val="0"/>
              <w:spacing w:after="0" w:line="320" w:lineRule="atLeast"/>
              <w:rPr>
                <w:color w:val="000000" w:themeColor="text1"/>
                <w:szCs w:val="24"/>
              </w:rPr>
            </w:pPr>
            <w:r>
              <w:rPr>
                <w:color w:val="000000" w:themeColor="text1"/>
                <w:szCs w:val="24"/>
              </w:rPr>
              <w:t>03.04.</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284FBC" w:rsidRDefault="009E0FB6" w:rsidP="00F147D3">
            <w:pPr>
              <w:autoSpaceDE w:val="0"/>
              <w:autoSpaceDN w:val="0"/>
              <w:spacing w:after="0" w:line="320" w:lineRule="atLeast"/>
              <w:rPr>
                <w:szCs w:val="24"/>
                <w:shd w:val="clear" w:color="auto" w:fill="FFFEFE"/>
              </w:rPr>
            </w:pPr>
            <w:r>
              <w:rPr>
                <w:szCs w:val="24"/>
                <w:shd w:val="clear" w:color="auto" w:fill="FFFEFE"/>
              </w:rPr>
              <w:t>Młodzieżowy Ośrodek Wychowawczy</w:t>
            </w:r>
            <w:r w:rsidR="009E18EF">
              <w:rPr>
                <w:szCs w:val="24"/>
                <w:shd w:val="clear" w:color="auto" w:fill="FFFEFE"/>
              </w:rPr>
              <w:t xml:space="preserve"> w </w:t>
            </w:r>
            <w:r>
              <w:rPr>
                <w:szCs w:val="24"/>
                <w:shd w:val="clear" w:color="auto" w:fill="FFFEFE"/>
              </w:rPr>
              <w:t xml:space="preserve">Mszanie Dolnej – </w:t>
            </w:r>
            <w:r w:rsidR="00EA2057">
              <w:rPr>
                <w:szCs w:val="24"/>
                <w:shd w:val="clear" w:color="auto" w:fill="FFFEFE"/>
              </w:rPr>
              <w:t>badanie prewencyjne</w:t>
            </w:r>
            <w:r>
              <w:rPr>
                <w:szCs w:val="24"/>
                <w:shd w:val="clear" w:color="auto" w:fill="FFFEFE"/>
              </w:rPr>
              <w:t>.</w:t>
            </w:r>
          </w:p>
        </w:tc>
        <w:tc>
          <w:tcPr>
            <w:tcW w:w="2404" w:type="dxa"/>
          </w:tcPr>
          <w:p w:rsidR="009E0FB6" w:rsidRPr="00284FBC" w:rsidRDefault="009E0FB6" w:rsidP="00F147D3">
            <w:pPr>
              <w:autoSpaceDE w:val="0"/>
              <w:autoSpaceDN w:val="0"/>
              <w:spacing w:after="0" w:line="320" w:lineRule="atLeast"/>
              <w:rPr>
                <w:szCs w:val="24"/>
              </w:rPr>
            </w:pPr>
            <w:r>
              <w:rPr>
                <w:color w:val="000000" w:themeColor="text1"/>
                <w:szCs w:val="24"/>
              </w:rPr>
              <w:t>04–05.04.</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C66859" w:rsidRDefault="009E0FB6" w:rsidP="009E0FB6">
            <w:pPr>
              <w:autoSpaceDE w:val="0"/>
              <w:autoSpaceDN w:val="0"/>
              <w:spacing w:after="0" w:line="320" w:lineRule="atLeast"/>
              <w:rPr>
                <w:szCs w:val="24"/>
                <w:shd w:val="clear" w:color="auto" w:fill="FFFEFE"/>
              </w:rPr>
            </w:pPr>
            <w:r>
              <w:rPr>
                <w:szCs w:val="24"/>
                <w:shd w:val="clear" w:color="auto" w:fill="FFFEFE"/>
              </w:rPr>
              <w:t>Zakład Opiekuńczo-Leczniczy</w:t>
            </w:r>
            <w:r w:rsidR="009E18EF">
              <w:rPr>
                <w:szCs w:val="24"/>
                <w:shd w:val="clear" w:color="auto" w:fill="FFFEFE"/>
              </w:rPr>
              <w:t xml:space="preserve"> w </w:t>
            </w:r>
            <w:r>
              <w:rPr>
                <w:szCs w:val="24"/>
                <w:shd w:val="clear" w:color="auto" w:fill="FFFEFE"/>
              </w:rPr>
              <w:t xml:space="preserve">Kaśminie k. Siennicy – </w:t>
            </w:r>
            <w:r w:rsidR="00EA2057">
              <w:rPr>
                <w:szCs w:val="24"/>
                <w:shd w:val="clear" w:color="auto" w:fill="FFFEFE"/>
              </w:rPr>
              <w:t>badanie prewencyjne</w:t>
            </w:r>
            <w:r>
              <w:rPr>
                <w:szCs w:val="24"/>
                <w:shd w:val="clear" w:color="auto" w:fill="FFFEFE"/>
              </w:rPr>
              <w:t>.</w:t>
            </w:r>
          </w:p>
        </w:tc>
        <w:tc>
          <w:tcPr>
            <w:tcW w:w="2404" w:type="dxa"/>
          </w:tcPr>
          <w:p w:rsidR="009E0FB6" w:rsidRPr="00C66859" w:rsidRDefault="009E0FB6" w:rsidP="00F147D3">
            <w:pPr>
              <w:autoSpaceDE w:val="0"/>
              <w:autoSpaceDN w:val="0"/>
              <w:spacing w:after="0" w:line="320" w:lineRule="atLeast"/>
              <w:rPr>
                <w:szCs w:val="24"/>
              </w:rPr>
            </w:pPr>
            <w:r>
              <w:rPr>
                <w:szCs w:val="24"/>
              </w:rPr>
              <w:t>10–11.04.</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A32C68" w:rsidRDefault="009E0FB6" w:rsidP="00F147D3">
            <w:pPr>
              <w:autoSpaceDE w:val="0"/>
              <w:autoSpaceDN w:val="0"/>
              <w:spacing w:after="0" w:line="320" w:lineRule="atLeast"/>
              <w:rPr>
                <w:szCs w:val="24"/>
              </w:rPr>
            </w:pPr>
            <w:r>
              <w:rPr>
                <w:szCs w:val="24"/>
              </w:rPr>
              <w:t>Zakład Opiekuńczo-Leczniczy</w:t>
            </w:r>
            <w:r w:rsidR="009E18EF">
              <w:rPr>
                <w:szCs w:val="24"/>
              </w:rPr>
              <w:t xml:space="preserve"> w </w:t>
            </w:r>
            <w:r>
              <w:rPr>
                <w:szCs w:val="24"/>
              </w:rPr>
              <w:t xml:space="preserve">Makowie Mazowieckim – </w:t>
            </w:r>
            <w:r w:rsidR="00EA2057">
              <w:rPr>
                <w:szCs w:val="24"/>
              </w:rPr>
              <w:t>badanie prewencyjne</w:t>
            </w:r>
            <w:r>
              <w:rPr>
                <w:szCs w:val="24"/>
              </w:rPr>
              <w:t>.</w:t>
            </w:r>
          </w:p>
        </w:tc>
        <w:tc>
          <w:tcPr>
            <w:tcW w:w="2404" w:type="dxa"/>
          </w:tcPr>
          <w:p w:rsidR="009E0FB6" w:rsidRPr="00A32C68" w:rsidRDefault="009E0FB6" w:rsidP="00F147D3">
            <w:pPr>
              <w:autoSpaceDE w:val="0"/>
              <w:autoSpaceDN w:val="0"/>
              <w:spacing w:after="0" w:line="320" w:lineRule="atLeast"/>
              <w:rPr>
                <w:szCs w:val="24"/>
              </w:rPr>
            </w:pPr>
            <w:r>
              <w:rPr>
                <w:szCs w:val="24"/>
              </w:rPr>
              <w:t>12.04.</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587CDA" w:rsidRDefault="009E0FB6" w:rsidP="009E0FB6">
            <w:pPr>
              <w:autoSpaceDE w:val="0"/>
              <w:autoSpaceDN w:val="0"/>
              <w:spacing w:after="0" w:line="320" w:lineRule="atLeast"/>
              <w:rPr>
                <w:szCs w:val="24"/>
              </w:rPr>
            </w:pPr>
            <w:r>
              <w:rPr>
                <w:szCs w:val="24"/>
              </w:rPr>
              <w:t>Udział Zastępcy RPO Krzysztofa Olkowicza</w:t>
            </w:r>
            <w:r w:rsidR="009E18EF">
              <w:rPr>
                <w:szCs w:val="24"/>
              </w:rPr>
              <w:t xml:space="preserve"> w </w:t>
            </w:r>
            <w:r>
              <w:rPr>
                <w:szCs w:val="24"/>
              </w:rPr>
              <w:t>wizytacji Krajowego Mechanizmu Prewencji</w:t>
            </w:r>
            <w:r w:rsidR="009E18EF">
              <w:rPr>
                <w:szCs w:val="24"/>
              </w:rPr>
              <w:t xml:space="preserve"> w </w:t>
            </w:r>
            <w:r>
              <w:rPr>
                <w:szCs w:val="24"/>
              </w:rPr>
              <w:t>Zakładzie Poprawczym</w:t>
            </w:r>
            <w:r w:rsidR="009E18EF">
              <w:rPr>
                <w:szCs w:val="24"/>
              </w:rPr>
              <w:t xml:space="preserve"> w </w:t>
            </w:r>
            <w:r>
              <w:rPr>
                <w:szCs w:val="24"/>
              </w:rPr>
              <w:t>Świeciu.</w:t>
            </w:r>
          </w:p>
        </w:tc>
        <w:tc>
          <w:tcPr>
            <w:tcW w:w="2404" w:type="dxa"/>
          </w:tcPr>
          <w:p w:rsidR="009E0FB6" w:rsidRPr="00587CDA" w:rsidRDefault="009E0FB6" w:rsidP="00F147D3">
            <w:pPr>
              <w:autoSpaceDE w:val="0"/>
              <w:autoSpaceDN w:val="0"/>
              <w:spacing w:after="0" w:line="320" w:lineRule="atLeast"/>
              <w:rPr>
                <w:szCs w:val="24"/>
              </w:rPr>
            </w:pPr>
            <w:r>
              <w:rPr>
                <w:szCs w:val="24"/>
              </w:rPr>
              <w:t>24–25.04.</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42562" w:rsidRDefault="009E0FB6" w:rsidP="00F147D3">
            <w:pPr>
              <w:autoSpaceDE w:val="0"/>
              <w:autoSpaceDN w:val="0"/>
              <w:spacing w:after="0" w:line="320" w:lineRule="atLeast"/>
              <w:rPr>
                <w:szCs w:val="24"/>
              </w:rPr>
            </w:pPr>
            <w:r>
              <w:rPr>
                <w:szCs w:val="24"/>
              </w:rPr>
              <w:t>Wojewódzki Szpital dla Nerwowo</w:t>
            </w:r>
            <w:r w:rsidR="009E18EF">
              <w:rPr>
                <w:szCs w:val="24"/>
              </w:rPr>
              <w:t xml:space="preserve"> i </w:t>
            </w:r>
            <w:r>
              <w:rPr>
                <w:szCs w:val="24"/>
              </w:rPr>
              <w:t>Psychicznie Chorych – Oddział Psychiatrii Sądowej</w:t>
            </w:r>
            <w:r w:rsidR="009E18EF">
              <w:rPr>
                <w:szCs w:val="24"/>
              </w:rPr>
              <w:t xml:space="preserve"> o </w:t>
            </w:r>
            <w:r>
              <w:rPr>
                <w:szCs w:val="24"/>
              </w:rPr>
              <w:t>wzmocnionym zabezpieczeniu dla młodzieży</w:t>
            </w:r>
            <w:r w:rsidR="009E18EF">
              <w:rPr>
                <w:szCs w:val="24"/>
              </w:rPr>
              <w:t xml:space="preserve"> w </w:t>
            </w:r>
            <w:r>
              <w:rPr>
                <w:szCs w:val="24"/>
              </w:rPr>
              <w:t xml:space="preserve">Świeciu – </w:t>
            </w:r>
            <w:r w:rsidR="00EA2057">
              <w:rPr>
                <w:szCs w:val="24"/>
              </w:rPr>
              <w:t>badanie prewencyjne</w:t>
            </w:r>
            <w:r>
              <w:rPr>
                <w:szCs w:val="24"/>
              </w:rPr>
              <w:t>.</w:t>
            </w:r>
          </w:p>
        </w:tc>
        <w:tc>
          <w:tcPr>
            <w:tcW w:w="2404" w:type="dxa"/>
          </w:tcPr>
          <w:p w:rsidR="009E0FB6" w:rsidRPr="00E42562" w:rsidRDefault="009E0FB6" w:rsidP="00F147D3">
            <w:pPr>
              <w:autoSpaceDE w:val="0"/>
              <w:autoSpaceDN w:val="0"/>
              <w:spacing w:after="0" w:line="320" w:lineRule="atLeast"/>
              <w:rPr>
                <w:szCs w:val="24"/>
              </w:rPr>
            </w:pPr>
            <w:r>
              <w:rPr>
                <w:szCs w:val="24"/>
              </w:rPr>
              <w:t>26–27.04.</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5A2362" w:rsidRDefault="009E0FB6" w:rsidP="00F147D3">
            <w:pPr>
              <w:autoSpaceDE w:val="0"/>
              <w:autoSpaceDN w:val="0"/>
              <w:spacing w:after="0" w:line="320" w:lineRule="atLeast"/>
              <w:rPr>
                <w:szCs w:val="24"/>
              </w:rPr>
            </w:pPr>
            <w:r w:rsidRPr="005A2362">
              <w:rPr>
                <w:szCs w:val="24"/>
              </w:rPr>
              <w:t>Zakład Opiekuńczo-Leczni</w:t>
            </w:r>
            <w:r>
              <w:rPr>
                <w:szCs w:val="24"/>
              </w:rPr>
              <w:t>czy – Pielęgniarski Dom Opieki „Złota Ostoja”</w:t>
            </w:r>
            <w:r w:rsidR="009E18EF">
              <w:rPr>
                <w:szCs w:val="24"/>
              </w:rPr>
              <w:t xml:space="preserve"> w </w:t>
            </w:r>
            <w:r w:rsidRPr="005A2362">
              <w:rPr>
                <w:szCs w:val="24"/>
              </w:rPr>
              <w:t xml:space="preserve">Czosnowie – </w:t>
            </w:r>
            <w:r w:rsidR="00EA2057">
              <w:rPr>
                <w:szCs w:val="24"/>
              </w:rPr>
              <w:t>badanie prewencyjne</w:t>
            </w:r>
            <w:r>
              <w:rPr>
                <w:szCs w:val="24"/>
              </w:rPr>
              <w:t>.</w:t>
            </w:r>
          </w:p>
        </w:tc>
        <w:tc>
          <w:tcPr>
            <w:tcW w:w="2404" w:type="dxa"/>
          </w:tcPr>
          <w:p w:rsidR="009E0FB6" w:rsidRPr="005A2362" w:rsidRDefault="009E0FB6" w:rsidP="00F147D3">
            <w:pPr>
              <w:autoSpaceDE w:val="0"/>
              <w:autoSpaceDN w:val="0"/>
              <w:spacing w:after="0" w:line="320" w:lineRule="atLeast"/>
              <w:rPr>
                <w:szCs w:val="24"/>
              </w:rPr>
            </w:pPr>
            <w:r w:rsidRPr="005A2362">
              <w:rPr>
                <w:szCs w:val="24"/>
              </w:rPr>
              <w:t>09</w:t>
            </w:r>
            <w:r>
              <w:rPr>
                <w:szCs w:val="24"/>
              </w:rPr>
              <w:t>–</w:t>
            </w:r>
            <w:r w:rsidRPr="005A2362">
              <w:rPr>
                <w:szCs w:val="24"/>
              </w:rPr>
              <w:t>10.05.</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BD409B" w:rsidRDefault="009E0FB6" w:rsidP="00F147D3">
            <w:pPr>
              <w:autoSpaceDE w:val="0"/>
              <w:autoSpaceDN w:val="0"/>
              <w:spacing w:after="0" w:line="320" w:lineRule="atLeast"/>
              <w:rPr>
                <w:szCs w:val="24"/>
              </w:rPr>
            </w:pPr>
            <w:r w:rsidRPr="00BD409B">
              <w:rPr>
                <w:szCs w:val="24"/>
              </w:rPr>
              <w:t>Placówka C</w:t>
            </w:r>
            <w:r>
              <w:rPr>
                <w:szCs w:val="24"/>
              </w:rPr>
              <w:t>ałodobowej Opieki Dom Opieki „Florans”</w:t>
            </w:r>
            <w:r w:rsidR="009E18EF">
              <w:rPr>
                <w:szCs w:val="24"/>
              </w:rPr>
              <w:t xml:space="preserve"> w </w:t>
            </w:r>
            <w:r w:rsidRPr="00BD409B">
              <w:rPr>
                <w:szCs w:val="24"/>
              </w:rPr>
              <w:t xml:space="preserve">Starych Babicach – </w:t>
            </w:r>
            <w:r w:rsidR="00EA2057">
              <w:rPr>
                <w:szCs w:val="24"/>
              </w:rPr>
              <w:t>badanie prewencyjne</w:t>
            </w:r>
            <w:r w:rsidRPr="00BD409B">
              <w:rPr>
                <w:szCs w:val="24"/>
              </w:rPr>
              <w:t>.</w:t>
            </w:r>
          </w:p>
        </w:tc>
        <w:tc>
          <w:tcPr>
            <w:tcW w:w="2404" w:type="dxa"/>
          </w:tcPr>
          <w:p w:rsidR="009E0FB6" w:rsidRPr="00BD409B" w:rsidRDefault="009E0FB6" w:rsidP="00F147D3">
            <w:pPr>
              <w:autoSpaceDE w:val="0"/>
              <w:autoSpaceDN w:val="0"/>
              <w:spacing w:after="0" w:line="320" w:lineRule="atLeast"/>
              <w:rPr>
                <w:szCs w:val="24"/>
              </w:rPr>
            </w:pPr>
            <w:r w:rsidRPr="00BD409B">
              <w:rPr>
                <w:szCs w:val="24"/>
              </w:rPr>
              <w:t>11</w:t>
            </w:r>
            <w:r>
              <w:rPr>
                <w:szCs w:val="24"/>
              </w:rPr>
              <w:t>–12</w:t>
            </w:r>
            <w:r w:rsidRPr="00BD409B">
              <w:rPr>
                <w:szCs w:val="24"/>
              </w:rPr>
              <w:t>.05.</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0E37BB" w:rsidRDefault="009E0FB6" w:rsidP="00F147D3">
            <w:pPr>
              <w:autoSpaceDE w:val="0"/>
              <w:autoSpaceDN w:val="0"/>
              <w:spacing w:after="0" w:line="320" w:lineRule="atLeast"/>
              <w:rPr>
                <w:szCs w:val="24"/>
              </w:rPr>
            </w:pPr>
            <w:r w:rsidRPr="000E37BB">
              <w:rPr>
                <w:szCs w:val="24"/>
              </w:rPr>
              <w:t>Zakład Opiekuńczo-Leczniczy</w:t>
            </w:r>
            <w:r w:rsidR="009E18EF">
              <w:rPr>
                <w:szCs w:val="24"/>
              </w:rPr>
              <w:t xml:space="preserve"> w </w:t>
            </w:r>
            <w:r w:rsidRPr="000E37BB">
              <w:rPr>
                <w:szCs w:val="24"/>
              </w:rPr>
              <w:t xml:space="preserve">Knyszynie – </w:t>
            </w:r>
            <w:r w:rsidR="00EA2057">
              <w:rPr>
                <w:szCs w:val="24"/>
              </w:rPr>
              <w:t>badanie prewencyjne</w:t>
            </w:r>
            <w:r w:rsidRPr="000E37BB">
              <w:rPr>
                <w:szCs w:val="24"/>
              </w:rPr>
              <w:t>.</w:t>
            </w:r>
          </w:p>
        </w:tc>
        <w:tc>
          <w:tcPr>
            <w:tcW w:w="2404" w:type="dxa"/>
          </w:tcPr>
          <w:p w:rsidR="009E0FB6" w:rsidRPr="000E37BB" w:rsidRDefault="009E0FB6" w:rsidP="00F147D3">
            <w:pPr>
              <w:autoSpaceDE w:val="0"/>
              <w:autoSpaceDN w:val="0"/>
              <w:spacing w:after="0" w:line="320" w:lineRule="atLeast"/>
              <w:rPr>
                <w:szCs w:val="24"/>
              </w:rPr>
            </w:pPr>
            <w:r w:rsidRPr="000E37BB">
              <w:rPr>
                <w:szCs w:val="24"/>
              </w:rPr>
              <w:t>15</w:t>
            </w:r>
            <w:r>
              <w:rPr>
                <w:szCs w:val="24"/>
              </w:rPr>
              <w:t>–</w:t>
            </w:r>
            <w:r w:rsidRPr="000E37BB">
              <w:rPr>
                <w:szCs w:val="24"/>
              </w:rPr>
              <w:t>16.05.</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8E3671" w:rsidRDefault="009E0FB6" w:rsidP="00F147D3">
            <w:pPr>
              <w:autoSpaceDE w:val="0"/>
              <w:autoSpaceDN w:val="0"/>
              <w:spacing w:after="0" w:line="320" w:lineRule="atLeast"/>
              <w:rPr>
                <w:szCs w:val="24"/>
              </w:rPr>
            </w:pPr>
            <w:r w:rsidRPr="008E3671">
              <w:rPr>
                <w:szCs w:val="24"/>
              </w:rPr>
              <w:t>Zakład Opiekuńczo-Leczniczy</w:t>
            </w:r>
            <w:r w:rsidR="009E18EF">
              <w:rPr>
                <w:szCs w:val="24"/>
              </w:rPr>
              <w:t xml:space="preserve"> w </w:t>
            </w:r>
            <w:r w:rsidRPr="008E3671">
              <w:rPr>
                <w:szCs w:val="24"/>
              </w:rPr>
              <w:t xml:space="preserve">Mońkach – </w:t>
            </w:r>
            <w:r w:rsidR="00EA2057">
              <w:rPr>
                <w:szCs w:val="24"/>
              </w:rPr>
              <w:t>badanie prewencyjne</w:t>
            </w:r>
            <w:r w:rsidRPr="008E3671">
              <w:rPr>
                <w:szCs w:val="24"/>
              </w:rPr>
              <w:t>.</w:t>
            </w:r>
          </w:p>
        </w:tc>
        <w:tc>
          <w:tcPr>
            <w:tcW w:w="2404" w:type="dxa"/>
          </w:tcPr>
          <w:p w:rsidR="009E0FB6" w:rsidRPr="008E3671" w:rsidRDefault="009E0FB6" w:rsidP="00F147D3">
            <w:pPr>
              <w:autoSpaceDE w:val="0"/>
              <w:autoSpaceDN w:val="0"/>
              <w:spacing w:after="0" w:line="320" w:lineRule="atLeast"/>
              <w:rPr>
                <w:szCs w:val="24"/>
              </w:rPr>
            </w:pPr>
            <w:r w:rsidRPr="008E3671">
              <w:rPr>
                <w:szCs w:val="24"/>
              </w:rPr>
              <w:t>17</w:t>
            </w:r>
            <w:r>
              <w:rPr>
                <w:szCs w:val="24"/>
              </w:rPr>
              <w:t>–</w:t>
            </w:r>
            <w:r w:rsidRPr="008E3671">
              <w:rPr>
                <w:szCs w:val="24"/>
              </w:rPr>
              <w:t>18.05.</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3A72EE" w:rsidRDefault="009E0FB6" w:rsidP="009E0FB6">
            <w:pPr>
              <w:autoSpaceDE w:val="0"/>
              <w:autoSpaceDN w:val="0"/>
              <w:spacing w:after="0" w:line="320" w:lineRule="atLeast"/>
              <w:rPr>
                <w:szCs w:val="24"/>
              </w:rPr>
            </w:pPr>
            <w:r>
              <w:rPr>
                <w:szCs w:val="24"/>
              </w:rPr>
              <w:t>Udział Zastępcy RPO Krzysztofa Olkowicza</w:t>
            </w:r>
            <w:r w:rsidR="009E18EF">
              <w:rPr>
                <w:szCs w:val="24"/>
              </w:rPr>
              <w:t xml:space="preserve"> w </w:t>
            </w:r>
            <w:r>
              <w:rPr>
                <w:szCs w:val="24"/>
              </w:rPr>
              <w:t>wizytacji tematycznej (</w:t>
            </w:r>
            <w:r w:rsidRPr="003A72EE">
              <w:rPr>
                <w:szCs w:val="24"/>
              </w:rPr>
              <w:t>op</w:t>
            </w:r>
            <w:r>
              <w:rPr>
                <w:szCs w:val="24"/>
              </w:rPr>
              <w:t>ieka psychiatryczna nieletnich) Krajowego Mechanizmu Prewencji</w:t>
            </w:r>
            <w:r w:rsidR="009E18EF">
              <w:rPr>
                <w:szCs w:val="24"/>
              </w:rPr>
              <w:t xml:space="preserve"> w </w:t>
            </w:r>
            <w:r>
              <w:rPr>
                <w:szCs w:val="24"/>
              </w:rPr>
              <w:t>Oddziale</w:t>
            </w:r>
            <w:r w:rsidRPr="003A72EE">
              <w:rPr>
                <w:szCs w:val="24"/>
              </w:rPr>
              <w:t xml:space="preserve"> psychiatrii sądowej</w:t>
            </w:r>
            <w:r w:rsidR="009E18EF">
              <w:rPr>
                <w:szCs w:val="24"/>
              </w:rPr>
              <w:t xml:space="preserve"> o </w:t>
            </w:r>
            <w:r w:rsidRPr="003A72EE">
              <w:rPr>
                <w:szCs w:val="24"/>
              </w:rPr>
              <w:t>wzmocnionym zabezpieczeniu dla nieletnich Szpitala dla Nerwowo</w:t>
            </w:r>
            <w:r w:rsidR="009E18EF">
              <w:rPr>
                <w:szCs w:val="24"/>
              </w:rPr>
              <w:t xml:space="preserve"> i </w:t>
            </w:r>
            <w:r w:rsidRPr="003A72EE">
              <w:rPr>
                <w:szCs w:val="24"/>
              </w:rPr>
              <w:t xml:space="preserve">Psychicznie </w:t>
            </w:r>
            <w:r>
              <w:rPr>
                <w:szCs w:val="24"/>
              </w:rPr>
              <w:t>Chorych</w:t>
            </w:r>
            <w:r w:rsidR="009E18EF">
              <w:rPr>
                <w:szCs w:val="24"/>
              </w:rPr>
              <w:t xml:space="preserve"> </w:t>
            </w:r>
            <w:r w:rsidR="009E18EF">
              <w:rPr>
                <w:szCs w:val="24"/>
              </w:rPr>
              <w:lastRenderedPageBreak/>
              <w:t>w </w:t>
            </w:r>
            <w:r>
              <w:rPr>
                <w:szCs w:val="24"/>
              </w:rPr>
              <w:t>Starogardzie Gdańskim.</w:t>
            </w:r>
          </w:p>
        </w:tc>
        <w:tc>
          <w:tcPr>
            <w:tcW w:w="2404" w:type="dxa"/>
          </w:tcPr>
          <w:p w:rsidR="009E0FB6" w:rsidRPr="003A72EE" w:rsidRDefault="009E0FB6" w:rsidP="00F147D3">
            <w:pPr>
              <w:autoSpaceDE w:val="0"/>
              <w:autoSpaceDN w:val="0"/>
              <w:spacing w:after="0" w:line="320" w:lineRule="atLeast"/>
              <w:rPr>
                <w:szCs w:val="24"/>
              </w:rPr>
            </w:pPr>
            <w:r w:rsidRPr="003A72EE">
              <w:rPr>
                <w:szCs w:val="24"/>
              </w:rPr>
              <w:lastRenderedPageBreak/>
              <w:t>22</w:t>
            </w:r>
            <w:r>
              <w:rPr>
                <w:szCs w:val="24"/>
              </w:rPr>
              <w:t>–23</w:t>
            </w:r>
            <w:r w:rsidRPr="003A72EE">
              <w:rPr>
                <w:szCs w:val="24"/>
              </w:rPr>
              <w:t>.05.</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642274" w:rsidRDefault="009E0FB6" w:rsidP="00F147D3">
            <w:pPr>
              <w:autoSpaceDE w:val="0"/>
              <w:autoSpaceDN w:val="0"/>
              <w:spacing w:after="0" w:line="320" w:lineRule="atLeast"/>
              <w:rPr>
                <w:szCs w:val="24"/>
              </w:rPr>
            </w:pPr>
            <w:r w:rsidRPr="00642274">
              <w:rPr>
                <w:szCs w:val="24"/>
              </w:rPr>
              <w:t>Oddział psychiatrii dzieci</w:t>
            </w:r>
            <w:r w:rsidR="009E18EF">
              <w:rPr>
                <w:szCs w:val="24"/>
              </w:rPr>
              <w:t xml:space="preserve"> i </w:t>
            </w:r>
            <w:r w:rsidRPr="00642274">
              <w:rPr>
                <w:szCs w:val="24"/>
              </w:rPr>
              <w:t>młodzieży Regionalnego Szpitala Specjalistycznego</w:t>
            </w:r>
            <w:r w:rsidR="009E18EF">
              <w:rPr>
                <w:szCs w:val="24"/>
              </w:rPr>
              <w:t xml:space="preserve"> w </w:t>
            </w:r>
            <w:r w:rsidRPr="00642274">
              <w:rPr>
                <w:szCs w:val="24"/>
              </w:rPr>
              <w:t xml:space="preserve">Grudziądzu – </w:t>
            </w:r>
            <w:r w:rsidR="00EA2057">
              <w:rPr>
                <w:szCs w:val="24"/>
              </w:rPr>
              <w:t>badanie prewencyjne</w:t>
            </w:r>
            <w:r w:rsidRPr="00642274">
              <w:rPr>
                <w:szCs w:val="24"/>
              </w:rPr>
              <w:t>.</w:t>
            </w:r>
          </w:p>
        </w:tc>
        <w:tc>
          <w:tcPr>
            <w:tcW w:w="2404" w:type="dxa"/>
          </w:tcPr>
          <w:p w:rsidR="009E0FB6" w:rsidRPr="00642274" w:rsidRDefault="009E0FB6" w:rsidP="00F147D3">
            <w:pPr>
              <w:autoSpaceDE w:val="0"/>
              <w:autoSpaceDN w:val="0"/>
              <w:spacing w:after="0" w:line="320" w:lineRule="atLeast"/>
              <w:rPr>
                <w:szCs w:val="24"/>
              </w:rPr>
            </w:pPr>
            <w:r w:rsidRPr="00642274">
              <w:rPr>
                <w:szCs w:val="24"/>
              </w:rPr>
              <w:t>24</w:t>
            </w:r>
            <w:r>
              <w:rPr>
                <w:szCs w:val="24"/>
              </w:rPr>
              <w:t>–</w:t>
            </w:r>
            <w:r w:rsidRPr="00642274">
              <w:rPr>
                <w:szCs w:val="24"/>
              </w:rPr>
              <w:t>25.05.</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DE1462" w:rsidRDefault="009E0FB6" w:rsidP="009E0FB6">
            <w:pPr>
              <w:autoSpaceDE w:val="0"/>
              <w:autoSpaceDN w:val="0"/>
              <w:spacing w:after="0" w:line="320" w:lineRule="atLeast"/>
              <w:rPr>
                <w:szCs w:val="24"/>
              </w:rPr>
            </w:pPr>
            <w:r w:rsidRPr="00DE1462">
              <w:rPr>
                <w:szCs w:val="24"/>
              </w:rPr>
              <w:t>Zakład Poprawczy</w:t>
            </w:r>
            <w:r w:rsidR="009E18EF">
              <w:rPr>
                <w:szCs w:val="24"/>
              </w:rPr>
              <w:t xml:space="preserve"> w </w:t>
            </w:r>
            <w:r w:rsidRPr="00DE1462">
              <w:rPr>
                <w:szCs w:val="24"/>
              </w:rPr>
              <w:t xml:space="preserve">Sadowicach (wizytacja tematyczna </w:t>
            </w:r>
            <w:r>
              <w:rPr>
                <w:szCs w:val="24"/>
              </w:rPr>
              <w:t xml:space="preserve">– </w:t>
            </w:r>
            <w:r w:rsidRPr="00DE1462">
              <w:rPr>
                <w:spacing w:val="-12"/>
                <w:szCs w:val="24"/>
              </w:rPr>
              <w:t>opieka</w:t>
            </w:r>
            <w:r>
              <w:rPr>
                <w:spacing w:val="-12"/>
                <w:szCs w:val="24"/>
              </w:rPr>
              <w:t xml:space="preserve"> </w:t>
            </w:r>
            <w:r w:rsidRPr="00DE1462">
              <w:rPr>
                <w:spacing w:val="-12"/>
                <w:szCs w:val="24"/>
              </w:rPr>
              <w:t>psychiatryczna nieletnich)</w:t>
            </w:r>
            <w:r w:rsidRPr="00DE1462">
              <w:rPr>
                <w:szCs w:val="24"/>
              </w:rPr>
              <w:t xml:space="preserve"> – </w:t>
            </w:r>
            <w:r w:rsidR="00EA2057">
              <w:rPr>
                <w:szCs w:val="24"/>
              </w:rPr>
              <w:t>badanie prewencyjne</w:t>
            </w:r>
            <w:r w:rsidRPr="00DE1462">
              <w:rPr>
                <w:spacing w:val="-12"/>
                <w:szCs w:val="24"/>
              </w:rPr>
              <w:t>.</w:t>
            </w:r>
          </w:p>
        </w:tc>
        <w:tc>
          <w:tcPr>
            <w:tcW w:w="2404" w:type="dxa"/>
          </w:tcPr>
          <w:p w:rsidR="009E0FB6" w:rsidRPr="00997F17" w:rsidRDefault="009E0FB6" w:rsidP="00F147D3">
            <w:pPr>
              <w:autoSpaceDE w:val="0"/>
              <w:autoSpaceDN w:val="0"/>
              <w:spacing w:after="0" w:line="320" w:lineRule="atLeast"/>
              <w:rPr>
                <w:szCs w:val="24"/>
              </w:rPr>
            </w:pPr>
            <w:r w:rsidRPr="00997F17">
              <w:rPr>
                <w:szCs w:val="24"/>
              </w:rPr>
              <w:t>05</w:t>
            </w:r>
            <w:r>
              <w:rPr>
                <w:szCs w:val="24"/>
              </w:rPr>
              <w:t>–</w:t>
            </w:r>
            <w:r w:rsidRPr="00997F17">
              <w:rPr>
                <w:szCs w:val="24"/>
              </w:rPr>
              <w:t>06.06.</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DE1462" w:rsidRDefault="009E0FB6" w:rsidP="009E0FB6">
            <w:pPr>
              <w:autoSpaceDE w:val="0"/>
              <w:autoSpaceDN w:val="0"/>
              <w:spacing w:after="0" w:line="320" w:lineRule="atLeast"/>
              <w:rPr>
                <w:szCs w:val="24"/>
              </w:rPr>
            </w:pPr>
            <w:r>
              <w:rPr>
                <w:szCs w:val="24"/>
              </w:rPr>
              <w:t>Areszt Śledczy</w:t>
            </w:r>
            <w:r w:rsidR="009E18EF">
              <w:rPr>
                <w:szCs w:val="24"/>
              </w:rPr>
              <w:t xml:space="preserve"> w </w:t>
            </w:r>
            <w:r>
              <w:rPr>
                <w:szCs w:val="24"/>
              </w:rPr>
              <w:t xml:space="preserve">Wałbrzychu – </w:t>
            </w:r>
            <w:r w:rsidR="00EA2057">
              <w:rPr>
                <w:szCs w:val="24"/>
              </w:rPr>
              <w:t>badanie prewencyjne</w:t>
            </w:r>
            <w:r>
              <w:rPr>
                <w:szCs w:val="24"/>
              </w:rPr>
              <w:t>.</w:t>
            </w:r>
          </w:p>
        </w:tc>
        <w:tc>
          <w:tcPr>
            <w:tcW w:w="2404" w:type="dxa"/>
          </w:tcPr>
          <w:p w:rsidR="009E0FB6" w:rsidRPr="00997F17" w:rsidRDefault="009E0FB6" w:rsidP="00F147D3">
            <w:pPr>
              <w:autoSpaceDE w:val="0"/>
              <w:autoSpaceDN w:val="0"/>
              <w:spacing w:after="0" w:line="320" w:lineRule="atLeast"/>
              <w:rPr>
                <w:szCs w:val="24"/>
              </w:rPr>
            </w:pPr>
            <w:r>
              <w:rPr>
                <w:szCs w:val="24"/>
              </w:rPr>
              <w:t>07-08.06.</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262B8A" w:rsidRDefault="009E0FB6" w:rsidP="009E0FB6">
            <w:pPr>
              <w:autoSpaceDE w:val="0"/>
              <w:autoSpaceDN w:val="0"/>
              <w:spacing w:after="0" w:line="320" w:lineRule="atLeast"/>
              <w:rPr>
                <w:sz w:val="24"/>
                <w:szCs w:val="24"/>
              </w:rPr>
            </w:pPr>
            <w:r w:rsidRPr="00262B8A">
              <w:rPr>
                <w:sz w:val="24"/>
                <w:szCs w:val="24"/>
              </w:rPr>
              <w:t>Udział Zastępcy R</w:t>
            </w:r>
            <w:r>
              <w:rPr>
                <w:sz w:val="24"/>
                <w:szCs w:val="24"/>
              </w:rPr>
              <w:t>PO</w:t>
            </w:r>
            <w:r w:rsidRPr="00262B8A">
              <w:rPr>
                <w:sz w:val="24"/>
                <w:szCs w:val="24"/>
              </w:rPr>
              <w:t xml:space="preserve"> Krzysztofa Olkowicza</w:t>
            </w:r>
            <w:r w:rsidR="009E18EF">
              <w:rPr>
                <w:sz w:val="24"/>
                <w:szCs w:val="24"/>
              </w:rPr>
              <w:t xml:space="preserve"> w </w:t>
            </w:r>
            <w:r w:rsidRPr="00262B8A">
              <w:rPr>
                <w:sz w:val="24"/>
                <w:szCs w:val="24"/>
              </w:rPr>
              <w:t xml:space="preserve">wizytacji Krajowego </w:t>
            </w:r>
            <w:r w:rsidRPr="009E0FB6">
              <w:rPr>
                <w:szCs w:val="24"/>
              </w:rPr>
              <w:t>Mechanizmu</w:t>
            </w:r>
            <w:r w:rsidRPr="009E0FB6">
              <w:rPr>
                <w:sz w:val="22"/>
                <w:szCs w:val="24"/>
              </w:rPr>
              <w:t xml:space="preserve"> </w:t>
            </w:r>
            <w:r w:rsidRPr="00262B8A">
              <w:rPr>
                <w:sz w:val="24"/>
                <w:szCs w:val="24"/>
              </w:rPr>
              <w:t>Prewencji</w:t>
            </w:r>
            <w:r w:rsidR="009E18EF">
              <w:rPr>
                <w:sz w:val="24"/>
                <w:szCs w:val="24"/>
              </w:rPr>
              <w:t xml:space="preserve"> w </w:t>
            </w:r>
            <w:r>
              <w:rPr>
                <w:sz w:val="24"/>
                <w:szCs w:val="24"/>
              </w:rPr>
              <w:t>Pomieszczeniach</w:t>
            </w:r>
            <w:r w:rsidRPr="00262B8A">
              <w:rPr>
                <w:sz w:val="24"/>
                <w:szCs w:val="24"/>
              </w:rPr>
              <w:t xml:space="preserve"> dla Osób Zatrzymanych przy KPP</w:t>
            </w:r>
            <w:r w:rsidR="009E18EF">
              <w:rPr>
                <w:sz w:val="24"/>
                <w:szCs w:val="24"/>
              </w:rPr>
              <w:t xml:space="preserve"> w </w:t>
            </w:r>
            <w:r w:rsidRPr="00262B8A">
              <w:rPr>
                <w:sz w:val="24"/>
                <w:szCs w:val="24"/>
              </w:rPr>
              <w:t>Malborku</w:t>
            </w:r>
            <w:r>
              <w:rPr>
                <w:sz w:val="24"/>
                <w:szCs w:val="24"/>
              </w:rPr>
              <w:t>.</w:t>
            </w:r>
          </w:p>
        </w:tc>
        <w:tc>
          <w:tcPr>
            <w:tcW w:w="2404" w:type="dxa"/>
          </w:tcPr>
          <w:p w:rsidR="009E0FB6" w:rsidRPr="00674D72" w:rsidRDefault="009E0FB6" w:rsidP="00F147D3">
            <w:pPr>
              <w:spacing w:after="0"/>
              <w:rPr>
                <w:szCs w:val="24"/>
              </w:rPr>
            </w:pPr>
            <w:r w:rsidRPr="00674D72">
              <w:rPr>
                <w:szCs w:val="24"/>
              </w:rPr>
              <w:t>19.06.</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72FA0" w:rsidRDefault="009E0FB6" w:rsidP="00F147D3">
            <w:pPr>
              <w:spacing w:after="0" w:line="320" w:lineRule="atLeast"/>
              <w:rPr>
                <w:szCs w:val="24"/>
              </w:rPr>
            </w:pPr>
            <w:r>
              <w:rPr>
                <w:szCs w:val="24"/>
              </w:rPr>
              <w:t>Udział Zastępcy RPO Krzysztofa Olkowicza</w:t>
            </w:r>
            <w:r w:rsidR="009E18EF">
              <w:rPr>
                <w:szCs w:val="24"/>
              </w:rPr>
              <w:t xml:space="preserve"> w </w:t>
            </w:r>
            <w:r>
              <w:rPr>
                <w:szCs w:val="24"/>
              </w:rPr>
              <w:t>wizytacji Krajowego Mechanizmu Prewencji</w:t>
            </w:r>
            <w:r w:rsidR="009E18EF">
              <w:rPr>
                <w:szCs w:val="24"/>
              </w:rPr>
              <w:t xml:space="preserve"> w </w:t>
            </w:r>
            <w:r w:rsidRPr="00E72FA0">
              <w:rPr>
                <w:szCs w:val="24"/>
              </w:rPr>
              <w:t>Zakład</w:t>
            </w:r>
            <w:r>
              <w:rPr>
                <w:szCs w:val="24"/>
              </w:rPr>
              <w:t xml:space="preserve">zie Karnym </w:t>
            </w:r>
            <w:r>
              <w:rPr>
                <w:szCs w:val="24"/>
              </w:rPr>
              <w:br/>
              <w:t>w Malborku.</w:t>
            </w:r>
          </w:p>
        </w:tc>
        <w:tc>
          <w:tcPr>
            <w:tcW w:w="2404" w:type="dxa"/>
          </w:tcPr>
          <w:p w:rsidR="009E0FB6" w:rsidRPr="00E72FA0" w:rsidRDefault="009E0FB6" w:rsidP="00F147D3">
            <w:pPr>
              <w:autoSpaceDE w:val="0"/>
              <w:autoSpaceDN w:val="0"/>
              <w:spacing w:after="0" w:line="320" w:lineRule="atLeast"/>
              <w:rPr>
                <w:szCs w:val="24"/>
              </w:rPr>
            </w:pPr>
            <w:r w:rsidRPr="00E72FA0">
              <w:rPr>
                <w:szCs w:val="24"/>
              </w:rPr>
              <w:t>20</w:t>
            </w:r>
            <w:r>
              <w:rPr>
                <w:szCs w:val="24"/>
              </w:rPr>
              <w:t>–</w:t>
            </w:r>
            <w:r w:rsidRPr="00E72FA0">
              <w:rPr>
                <w:szCs w:val="24"/>
              </w:rPr>
              <w:t>21.06.</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A2057" w:rsidRDefault="009E0FB6" w:rsidP="009E0FB6">
            <w:pPr>
              <w:autoSpaceDE w:val="0"/>
              <w:autoSpaceDN w:val="0"/>
              <w:spacing w:after="0" w:line="320" w:lineRule="atLeast"/>
              <w:rPr>
                <w:sz w:val="24"/>
                <w:szCs w:val="24"/>
              </w:rPr>
            </w:pPr>
            <w:r w:rsidRPr="00EA2057">
              <w:rPr>
                <w:sz w:val="24"/>
                <w:szCs w:val="24"/>
                <w:shd w:val="clear" w:color="auto" w:fill="FFFEFE"/>
              </w:rPr>
              <w:t>Pomieszczenia</w:t>
            </w:r>
            <w:r w:rsidRPr="00EA2057">
              <w:rPr>
                <w:spacing w:val="-12"/>
                <w:sz w:val="24"/>
                <w:szCs w:val="24"/>
              </w:rPr>
              <w:t xml:space="preserve"> dla Osób Zatrzymanych przy KMP</w:t>
            </w:r>
            <w:r w:rsidR="009E18EF">
              <w:rPr>
                <w:spacing w:val="-12"/>
                <w:sz w:val="24"/>
                <w:szCs w:val="24"/>
              </w:rPr>
              <w:t xml:space="preserve"> w </w:t>
            </w:r>
            <w:r w:rsidRPr="00EA2057">
              <w:rPr>
                <w:spacing w:val="-12"/>
                <w:sz w:val="24"/>
                <w:szCs w:val="24"/>
              </w:rPr>
              <w:t>Częstochowie</w:t>
            </w:r>
            <w:r w:rsidRPr="00EA2057">
              <w:rPr>
                <w:sz w:val="24"/>
                <w:szCs w:val="24"/>
              </w:rPr>
              <w:t xml:space="preserve"> – </w:t>
            </w:r>
            <w:r w:rsidR="00EA2057" w:rsidRPr="00EA2057">
              <w:rPr>
                <w:sz w:val="24"/>
                <w:szCs w:val="24"/>
              </w:rPr>
              <w:t>badanie prewencyjne</w:t>
            </w:r>
            <w:r w:rsidRPr="00EA2057">
              <w:rPr>
                <w:sz w:val="24"/>
                <w:szCs w:val="24"/>
              </w:rPr>
              <w:t>.</w:t>
            </w:r>
          </w:p>
        </w:tc>
        <w:tc>
          <w:tcPr>
            <w:tcW w:w="2404" w:type="dxa"/>
          </w:tcPr>
          <w:p w:rsidR="009E0FB6" w:rsidRPr="00040B24" w:rsidRDefault="009E0FB6" w:rsidP="00F147D3">
            <w:pPr>
              <w:spacing w:after="0" w:line="320" w:lineRule="atLeast"/>
              <w:rPr>
                <w:szCs w:val="24"/>
              </w:rPr>
            </w:pPr>
            <w:r w:rsidRPr="00040B24">
              <w:rPr>
                <w:szCs w:val="24"/>
              </w:rPr>
              <w:t>26.06.</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A2057" w:rsidRDefault="009E0FB6" w:rsidP="009E0FB6">
            <w:pPr>
              <w:autoSpaceDE w:val="0"/>
              <w:autoSpaceDN w:val="0"/>
              <w:spacing w:after="0" w:line="320" w:lineRule="atLeast"/>
              <w:rPr>
                <w:sz w:val="28"/>
                <w:szCs w:val="24"/>
              </w:rPr>
            </w:pPr>
            <w:r w:rsidRPr="00EA2057">
              <w:rPr>
                <w:sz w:val="28"/>
                <w:szCs w:val="24"/>
              </w:rPr>
              <w:t>Zakład Karny</w:t>
            </w:r>
            <w:r w:rsidR="009E18EF">
              <w:rPr>
                <w:sz w:val="28"/>
                <w:szCs w:val="24"/>
              </w:rPr>
              <w:t xml:space="preserve"> w </w:t>
            </w:r>
            <w:r w:rsidRPr="00EA2057">
              <w:rPr>
                <w:sz w:val="28"/>
                <w:szCs w:val="24"/>
              </w:rPr>
              <w:t xml:space="preserve">Herbach Starych – </w:t>
            </w:r>
            <w:r w:rsidR="00EA2057">
              <w:rPr>
                <w:sz w:val="28"/>
                <w:szCs w:val="24"/>
              </w:rPr>
              <w:t>badanie prewencyjne</w:t>
            </w:r>
            <w:r w:rsidRPr="00EA2057">
              <w:rPr>
                <w:sz w:val="28"/>
                <w:szCs w:val="24"/>
              </w:rPr>
              <w:t>.</w:t>
            </w:r>
          </w:p>
        </w:tc>
        <w:tc>
          <w:tcPr>
            <w:tcW w:w="2404" w:type="dxa"/>
          </w:tcPr>
          <w:p w:rsidR="009E0FB6" w:rsidRDefault="009E0FB6" w:rsidP="00F147D3">
            <w:pPr>
              <w:autoSpaceDE w:val="0"/>
              <w:autoSpaceDN w:val="0"/>
              <w:spacing w:after="0" w:line="320" w:lineRule="atLeast"/>
              <w:rPr>
                <w:szCs w:val="24"/>
              </w:rPr>
            </w:pPr>
            <w:r>
              <w:rPr>
                <w:szCs w:val="24"/>
              </w:rPr>
              <w:t>27–28.06.</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A2057" w:rsidRDefault="009E0FB6" w:rsidP="00F147D3">
            <w:pPr>
              <w:autoSpaceDE w:val="0"/>
              <w:autoSpaceDN w:val="0"/>
              <w:spacing w:after="0" w:line="320" w:lineRule="atLeast"/>
              <w:rPr>
                <w:sz w:val="28"/>
                <w:szCs w:val="24"/>
                <w:shd w:val="clear" w:color="auto" w:fill="FFFEFE"/>
              </w:rPr>
            </w:pPr>
            <w:r w:rsidRPr="00EA2057">
              <w:rPr>
                <w:sz w:val="28"/>
                <w:szCs w:val="24"/>
                <w:shd w:val="clear" w:color="auto" w:fill="FFFEFE"/>
              </w:rPr>
              <w:t>Udział Zastępcy RPO Krzysztofa Olkowicza</w:t>
            </w:r>
            <w:r w:rsidR="009E18EF">
              <w:rPr>
                <w:sz w:val="28"/>
                <w:szCs w:val="24"/>
                <w:shd w:val="clear" w:color="auto" w:fill="FFFEFE"/>
              </w:rPr>
              <w:t xml:space="preserve"> w </w:t>
            </w:r>
            <w:r w:rsidRPr="00EA2057">
              <w:rPr>
                <w:sz w:val="28"/>
                <w:szCs w:val="24"/>
                <w:shd w:val="clear" w:color="auto" w:fill="FFFEFE"/>
              </w:rPr>
              <w:t>wizytacji Krajowego Mechanizmu Prewencji</w:t>
            </w:r>
            <w:r w:rsidR="009E18EF">
              <w:rPr>
                <w:sz w:val="28"/>
                <w:szCs w:val="24"/>
                <w:shd w:val="clear" w:color="auto" w:fill="FFFEFE"/>
              </w:rPr>
              <w:t xml:space="preserve"> w </w:t>
            </w:r>
            <w:r w:rsidRPr="00EA2057">
              <w:rPr>
                <w:sz w:val="28"/>
                <w:szCs w:val="24"/>
                <w:shd w:val="clear" w:color="auto" w:fill="FFFEFE"/>
              </w:rPr>
              <w:t>Samodzielnym Publicznym Szpitalu dla Nerwowo</w:t>
            </w:r>
            <w:r w:rsidR="009E18EF">
              <w:rPr>
                <w:sz w:val="28"/>
                <w:szCs w:val="24"/>
                <w:shd w:val="clear" w:color="auto" w:fill="FFFEFE"/>
              </w:rPr>
              <w:t xml:space="preserve"> i </w:t>
            </w:r>
            <w:r w:rsidRPr="00EA2057">
              <w:rPr>
                <w:sz w:val="28"/>
                <w:szCs w:val="24"/>
                <w:shd w:val="clear" w:color="auto" w:fill="FFFEFE"/>
              </w:rPr>
              <w:t>Psychicznie Chorych (Całodobowy Oddział Psychiatrii Sądowej</w:t>
            </w:r>
            <w:r w:rsidR="009E18EF">
              <w:rPr>
                <w:sz w:val="28"/>
                <w:szCs w:val="24"/>
                <w:shd w:val="clear" w:color="auto" w:fill="FFFEFE"/>
              </w:rPr>
              <w:t xml:space="preserve"> o </w:t>
            </w:r>
            <w:r w:rsidRPr="00EA2057">
              <w:rPr>
                <w:sz w:val="28"/>
                <w:szCs w:val="24"/>
                <w:shd w:val="clear" w:color="auto" w:fill="FFFEFE"/>
              </w:rPr>
              <w:t xml:space="preserve">wzmocnionym zabezpieczeniu) </w:t>
            </w:r>
            <w:r w:rsidRPr="00EA2057">
              <w:rPr>
                <w:sz w:val="28"/>
                <w:szCs w:val="24"/>
                <w:shd w:val="clear" w:color="auto" w:fill="FFFEFE"/>
              </w:rPr>
              <w:br/>
              <w:t>w Międzyrzeczu.</w:t>
            </w:r>
          </w:p>
        </w:tc>
        <w:tc>
          <w:tcPr>
            <w:tcW w:w="2404" w:type="dxa"/>
          </w:tcPr>
          <w:p w:rsidR="009E0FB6" w:rsidRPr="00E01621" w:rsidRDefault="009E0FB6" w:rsidP="00F147D3">
            <w:pPr>
              <w:autoSpaceDE w:val="0"/>
              <w:autoSpaceDN w:val="0"/>
              <w:spacing w:after="0" w:line="320" w:lineRule="atLeast"/>
              <w:rPr>
                <w:szCs w:val="24"/>
              </w:rPr>
            </w:pPr>
            <w:r w:rsidRPr="00E01621">
              <w:rPr>
                <w:szCs w:val="24"/>
              </w:rPr>
              <w:t>10</w:t>
            </w:r>
            <w:r>
              <w:rPr>
                <w:szCs w:val="24"/>
              </w:rPr>
              <w:t>–</w:t>
            </w:r>
            <w:r w:rsidRPr="00E01621">
              <w:rPr>
                <w:szCs w:val="24"/>
              </w:rPr>
              <w:t>11.07.</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01621" w:rsidRDefault="009E0FB6" w:rsidP="00F147D3">
            <w:pPr>
              <w:autoSpaceDE w:val="0"/>
              <w:autoSpaceDN w:val="0"/>
              <w:spacing w:after="0" w:line="320" w:lineRule="atLeast"/>
              <w:rPr>
                <w:szCs w:val="24"/>
                <w:shd w:val="clear" w:color="auto" w:fill="FFFEFE"/>
              </w:rPr>
            </w:pPr>
            <w:r w:rsidRPr="00E01621">
              <w:rPr>
                <w:szCs w:val="24"/>
                <w:shd w:val="clear" w:color="auto" w:fill="FFFEFE"/>
              </w:rPr>
              <w:t>Udział Zastępcy R</w:t>
            </w:r>
            <w:r>
              <w:rPr>
                <w:szCs w:val="24"/>
                <w:shd w:val="clear" w:color="auto" w:fill="FFFEFE"/>
              </w:rPr>
              <w:t>PO</w:t>
            </w:r>
            <w:r w:rsidRPr="00E01621">
              <w:rPr>
                <w:szCs w:val="24"/>
                <w:shd w:val="clear" w:color="auto" w:fill="FFFEFE"/>
              </w:rPr>
              <w:t xml:space="preserve"> Krzysztofa Olkowicza</w:t>
            </w:r>
            <w:r w:rsidR="009E18EF">
              <w:rPr>
                <w:szCs w:val="24"/>
                <w:shd w:val="clear" w:color="auto" w:fill="FFFEFE"/>
              </w:rPr>
              <w:t xml:space="preserve"> w </w:t>
            </w:r>
            <w:r w:rsidRPr="00E01621">
              <w:rPr>
                <w:szCs w:val="24"/>
                <w:shd w:val="clear" w:color="auto" w:fill="FFFEFE"/>
              </w:rPr>
              <w:t>wizytacji Domu Pomocy Społecznej</w:t>
            </w:r>
            <w:r w:rsidR="009E18EF">
              <w:rPr>
                <w:szCs w:val="24"/>
                <w:shd w:val="clear" w:color="auto" w:fill="FFFEFE"/>
              </w:rPr>
              <w:t xml:space="preserve"> w </w:t>
            </w:r>
            <w:r w:rsidRPr="00E01621">
              <w:rPr>
                <w:szCs w:val="24"/>
                <w:shd w:val="clear" w:color="auto" w:fill="FFFEFE"/>
              </w:rPr>
              <w:t xml:space="preserve">Jordanowie – </w:t>
            </w:r>
            <w:r w:rsidR="00EA2057">
              <w:rPr>
                <w:szCs w:val="24"/>
                <w:shd w:val="clear" w:color="auto" w:fill="FFFEFE"/>
              </w:rPr>
              <w:t>badanie prewencyjne</w:t>
            </w:r>
            <w:r w:rsidRPr="00E01621">
              <w:rPr>
                <w:szCs w:val="24"/>
                <w:shd w:val="clear" w:color="auto" w:fill="FFFEFE"/>
              </w:rPr>
              <w:t>.</w:t>
            </w:r>
          </w:p>
        </w:tc>
        <w:tc>
          <w:tcPr>
            <w:tcW w:w="2404" w:type="dxa"/>
          </w:tcPr>
          <w:p w:rsidR="009E0FB6" w:rsidRPr="00E01621" w:rsidRDefault="009E0FB6" w:rsidP="00F147D3">
            <w:pPr>
              <w:autoSpaceDE w:val="0"/>
              <w:autoSpaceDN w:val="0"/>
              <w:spacing w:after="0" w:line="320" w:lineRule="atLeast"/>
              <w:rPr>
                <w:szCs w:val="24"/>
              </w:rPr>
            </w:pPr>
            <w:r w:rsidRPr="00E01621">
              <w:rPr>
                <w:szCs w:val="24"/>
              </w:rPr>
              <w:t>12</w:t>
            </w:r>
            <w:r>
              <w:rPr>
                <w:szCs w:val="24"/>
              </w:rPr>
              <w:t>–</w:t>
            </w:r>
            <w:r w:rsidRPr="00E01621">
              <w:rPr>
                <w:szCs w:val="24"/>
              </w:rPr>
              <w:t>13.07.</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01621" w:rsidRDefault="009E0FB6" w:rsidP="00F147D3">
            <w:pPr>
              <w:autoSpaceDE w:val="0"/>
              <w:autoSpaceDN w:val="0"/>
              <w:spacing w:after="0" w:line="320" w:lineRule="atLeast"/>
              <w:rPr>
                <w:szCs w:val="24"/>
                <w:shd w:val="clear" w:color="auto" w:fill="FFFEFE"/>
              </w:rPr>
            </w:pPr>
            <w:r>
              <w:rPr>
                <w:szCs w:val="24"/>
                <w:shd w:val="clear" w:color="auto" w:fill="FFFEFE"/>
              </w:rPr>
              <w:t>Zakład Opiekuńczo – Leczniczy</w:t>
            </w:r>
            <w:r w:rsidR="009E18EF">
              <w:rPr>
                <w:szCs w:val="24"/>
                <w:shd w:val="clear" w:color="auto" w:fill="FFFEFE"/>
              </w:rPr>
              <w:t xml:space="preserve"> w </w:t>
            </w:r>
            <w:r>
              <w:rPr>
                <w:szCs w:val="24"/>
                <w:shd w:val="clear" w:color="auto" w:fill="FFFEFE"/>
              </w:rPr>
              <w:t xml:space="preserve">Brwinowie – </w:t>
            </w:r>
            <w:r w:rsidR="00EA2057">
              <w:rPr>
                <w:szCs w:val="24"/>
                <w:shd w:val="clear" w:color="auto" w:fill="FFFEFE"/>
              </w:rPr>
              <w:t>badanie prewencyjne</w:t>
            </w:r>
            <w:r>
              <w:rPr>
                <w:szCs w:val="24"/>
                <w:shd w:val="clear" w:color="auto" w:fill="FFFEFE"/>
              </w:rPr>
              <w:t>.</w:t>
            </w:r>
          </w:p>
        </w:tc>
        <w:tc>
          <w:tcPr>
            <w:tcW w:w="2404" w:type="dxa"/>
          </w:tcPr>
          <w:p w:rsidR="009E0FB6" w:rsidRPr="00E01621" w:rsidRDefault="009E0FB6" w:rsidP="00F147D3">
            <w:pPr>
              <w:autoSpaceDE w:val="0"/>
              <w:autoSpaceDN w:val="0"/>
              <w:spacing w:after="0" w:line="320" w:lineRule="atLeast"/>
              <w:rPr>
                <w:szCs w:val="24"/>
              </w:rPr>
            </w:pPr>
            <w:r>
              <w:rPr>
                <w:szCs w:val="24"/>
              </w:rPr>
              <w:t>17-18.07.</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01621" w:rsidRDefault="009E0FB6" w:rsidP="009E0FB6">
            <w:pPr>
              <w:autoSpaceDE w:val="0"/>
              <w:autoSpaceDN w:val="0"/>
              <w:spacing w:after="0" w:line="320" w:lineRule="atLeast"/>
              <w:rPr>
                <w:szCs w:val="24"/>
              </w:rPr>
            </w:pPr>
            <w:r w:rsidRPr="00E01621">
              <w:rPr>
                <w:szCs w:val="24"/>
              </w:rPr>
              <w:t>Stołeczny Ośrodek dla Osób Nietrzeźwych</w:t>
            </w:r>
            <w:r w:rsidR="009E18EF">
              <w:rPr>
                <w:szCs w:val="24"/>
              </w:rPr>
              <w:t xml:space="preserve"> z </w:t>
            </w:r>
            <w:r w:rsidRPr="00E01621">
              <w:rPr>
                <w:szCs w:val="24"/>
              </w:rPr>
              <w:t>Izbą Wytrzeźwień</w:t>
            </w:r>
            <w:r w:rsidR="009E18EF">
              <w:rPr>
                <w:szCs w:val="24"/>
              </w:rPr>
              <w:t xml:space="preserve"> w </w:t>
            </w:r>
            <w:r w:rsidRPr="00E01621">
              <w:rPr>
                <w:szCs w:val="24"/>
              </w:rPr>
              <w:t xml:space="preserve">Warszawie – </w:t>
            </w:r>
            <w:r w:rsidR="00EA2057">
              <w:rPr>
                <w:szCs w:val="24"/>
              </w:rPr>
              <w:t>badanie prewencyjne</w:t>
            </w:r>
            <w:r w:rsidRPr="00E01621">
              <w:rPr>
                <w:szCs w:val="24"/>
              </w:rPr>
              <w:t>.</w:t>
            </w:r>
          </w:p>
        </w:tc>
        <w:tc>
          <w:tcPr>
            <w:tcW w:w="2404" w:type="dxa"/>
          </w:tcPr>
          <w:p w:rsidR="009E0FB6" w:rsidRPr="00E01621" w:rsidRDefault="009E0FB6" w:rsidP="00F147D3">
            <w:pPr>
              <w:autoSpaceDE w:val="0"/>
              <w:autoSpaceDN w:val="0"/>
              <w:spacing w:after="0" w:line="320" w:lineRule="atLeast"/>
              <w:rPr>
                <w:szCs w:val="24"/>
              </w:rPr>
            </w:pPr>
            <w:r w:rsidRPr="00E01621">
              <w:rPr>
                <w:szCs w:val="24"/>
              </w:rPr>
              <w:t>19</w:t>
            </w:r>
            <w:r>
              <w:rPr>
                <w:szCs w:val="24"/>
              </w:rPr>
              <w:t>–</w:t>
            </w:r>
            <w:r w:rsidRPr="00E01621">
              <w:rPr>
                <w:szCs w:val="24"/>
              </w:rPr>
              <w:t>20.07.</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01621" w:rsidRDefault="009E0FB6" w:rsidP="00F147D3">
            <w:pPr>
              <w:autoSpaceDE w:val="0"/>
              <w:autoSpaceDN w:val="0"/>
              <w:spacing w:after="0" w:line="320" w:lineRule="atLeast"/>
              <w:rPr>
                <w:szCs w:val="24"/>
                <w:shd w:val="clear" w:color="auto" w:fill="FFFEFE"/>
              </w:rPr>
            </w:pPr>
            <w:r w:rsidRPr="00E01621">
              <w:rPr>
                <w:szCs w:val="24"/>
                <w:shd w:val="clear" w:color="auto" w:fill="FFFEFE"/>
              </w:rPr>
              <w:t>Udział Zastępcy R</w:t>
            </w:r>
            <w:r>
              <w:rPr>
                <w:szCs w:val="24"/>
                <w:shd w:val="clear" w:color="auto" w:fill="FFFEFE"/>
              </w:rPr>
              <w:t>PO</w:t>
            </w:r>
            <w:r w:rsidRPr="00E01621">
              <w:rPr>
                <w:szCs w:val="24"/>
                <w:shd w:val="clear" w:color="auto" w:fill="FFFEFE"/>
              </w:rPr>
              <w:t xml:space="preserve"> Krzysztofa Olkowicza</w:t>
            </w:r>
            <w:r w:rsidR="009E18EF">
              <w:rPr>
                <w:szCs w:val="24"/>
                <w:shd w:val="clear" w:color="auto" w:fill="FFFEFE"/>
              </w:rPr>
              <w:t xml:space="preserve"> w </w:t>
            </w:r>
            <w:r w:rsidRPr="00E01621">
              <w:rPr>
                <w:szCs w:val="24"/>
                <w:shd w:val="clear" w:color="auto" w:fill="FFFEFE"/>
              </w:rPr>
              <w:t>wizytacji Krajowego Mechanizmu Prewencji</w:t>
            </w:r>
            <w:r w:rsidR="009E18EF">
              <w:rPr>
                <w:szCs w:val="24"/>
                <w:shd w:val="clear" w:color="auto" w:fill="FFFEFE"/>
              </w:rPr>
              <w:t xml:space="preserve"> w </w:t>
            </w:r>
            <w:r>
              <w:rPr>
                <w:szCs w:val="24"/>
                <w:shd w:val="clear" w:color="auto" w:fill="FFFEFE"/>
              </w:rPr>
              <w:t>Wojewódzkim</w:t>
            </w:r>
            <w:r w:rsidRPr="00E01621">
              <w:rPr>
                <w:szCs w:val="24"/>
                <w:shd w:val="clear" w:color="auto" w:fill="FFFEFE"/>
              </w:rPr>
              <w:t xml:space="preserve"> Szpital</w:t>
            </w:r>
            <w:r>
              <w:rPr>
                <w:szCs w:val="24"/>
                <w:shd w:val="clear" w:color="auto" w:fill="FFFEFE"/>
              </w:rPr>
              <w:t>u Zespolonym im. L. Rydygiera –</w:t>
            </w:r>
            <w:r w:rsidRPr="00E01621">
              <w:rPr>
                <w:szCs w:val="24"/>
                <w:shd w:val="clear" w:color="auto" w:fill="FFFEFE"/>
              </w:rPr>
              <w:t xml:space="preserve"> Oddział Kliniczny VI Psychiatrii Młodzieży</w:t>
            </w:r>
            <w:r w:rsidR="009E18EF">
              <w:rPr>
                <w:szCs w:val="24"/>
                <w:shd w:val="clear" w:color="auto" w:fill="FFFEFE"/>
              </w:rPr>
              <w:t xml:space="preserve"> w </w:t>
            </w:r>
            <w:r w:rsidRPr="00E01621">
              <w:rPr>
                <w:szCs w:val="24"/>
                <w:shd w:val="clear" w:color="auto" w:fill="FFFEFE"/>
              </w:rPr>
              <w:t>Toruniu</w:t>
            </w:r>
            <w:r>
              <w:rPr>
                <w:szCs w:val="24"/>
                <w:shd w:val="clear" w:color="auto" w:fill="FFFEFE"/>
              </w:rPr>
              <w:t>.</w:t>
            </w:r>
          </w:p>
        </w:tc>
        <w:tc>
          <w:tcPr>
            <w:tcW w:w="2404" w:type="dxa"/>
          </w:tcPr>
          <w:p w:rsidR="009E0FB6" w:rsidRPr="00E01621" w:rsidRDefault="009E0FB6" w:rsidP="00F147D3">
            <w:pPr>
              <w:autoSpaceDE w:val="0"/>
              <w:autoSpaceDN w:val="0"/>
              <w:spacing w:after="0" w:line="320" w:lineRule="atLeast"/>
              <w:rPr>
                <w:szCs w:val="24"/>
              </w:rPr>
            </w:pPr>
            <w:r w:rsidRPr="00E01621">
              <w:rPr>
                <w:szCs w:val="24"/>
              </w:rPr>
              <w:t>01</w:t>
            </w:r>
            <w:r>
              <w:rPr>
                <w:szCs w:val="24"/>
              </w:rPr>
              <w:t>–</w:t>
            </w:r>
            <w:r w:rsidRPr="00E01621">
              <w:rPr>
                <w:szCs w:val="24"/>
              </w:rPr>
              <w:t>02.08.</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01621" w:rsidRDefault="009E0FB6" w:rsidP="00F147D3">
            <w:pPr>
              <w:autoSpaceDE w:val="0"/>
              <w:autoSpaceDN w:val="0"/>
              <w:spacing w:after="0" w:line="320" w:lineRule="atLeast"/>
              <w:rPr>
                <w:szCs w:val="24"/>
                <w:shd w:val="clear" w:color="auto" w:fill="FFFEFE"/>
              </w:rPr>
            </w:pPr>
            <w:r>
              <w:rPr>
                <w:szCs w:val="24"/>
                <w:shd w:val="clear" w:color="auto" w:fill="FFFEFE"/>
              </w:rPr>
              <w:t>Zakład Poprawczy</w:t>
            </w:r>
            <w:r w:rsidR="009E18EF">
              <w:rPr>
                <w:szCs w:val="24"/>
                <w:shd w:val="clear" w:color="auto" w:fill="FFFEFE"/>
              </w:rPr>
              <w:t xml:space="preserve"> w </w:t>
            </w:r>
            <w:r>
              <w:rPr>
                <w:szCs w:val="24"/>
                <w:shd w:val="clear" w:color="auto" w:fill="FFFEFE"/>
              </w:rPr>
              <w:t>Witkowie</w:t>
            </w:r>
            <w:r w:rsidR="00630BA4">
              <w:rPr>
                <w:szCs w:val="24"/>
                <w:shd w:val="clear" w:color="auto" w:fill="FFFEFE"/>
              </w:rPr>
              <w:t xml:space="preserve"> – </w:t>
            </w:r>
            <w:r w:rsidR="00EA2057">
              <w:rPr>
                <w:szCs w:val="24"/>
              </w:rPr>
              <w:t>badanie prewencyjne</w:t>
            </w:r>
            <w:r w:rsidRPr="00E01621">
              <w:rPr>
                <w:szCs w:val="24"/>
              </w:rPr>
              <w:t>.</w:t>
            </w:r>
          </w:p>
        </w:tc>
        <w:tc>
          <w:tcPr>
            <w:tcW w:w="2404" w:type="dxa"/>
          </w:tcPr>
          <w:p w:rsidR="009E0FB6" w:rsidRPr="00E01621" w:rsidRDefault="009E0FB6" w:rsidP="00F147D3">
            <w:pPr>
              <w:autoSpaceDE w:val="0"/>
              <w:autoSpaceDN w:val="0"/>
              <w:spacing w:after="0" w:line="320" w:lineRule="atLeast"/>
              <w:rPr>
                <w:szCs w:val="24"/>
              </w:rPr>
            </w:pPr>
            <w:r>
              <w:rPr>
                <w:szCs w:val="24"/>
              </w:rPr>
              <w:t>03-04.08.</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01621" w:rsidRDefault="009E0FB6" w:rsidP="00F147D3">
            <w:pPr>
              <w:autoSpaceDE w:val="0"/>
              <w:autoSpaceDN w:val="0"/>
              <w:spacing w:after="0" w:line="320" w:lineRule="atLeast"/>
              <w:rPr>
                <w:szCs w:val="24"/>
              </w:rPr>
            </w:pPr>
            <w:r w:rsidRPr="00E01621">
              <w:rPr>
                <w:szCs w:val="24"/>
              </w:rPr>
              <w:t>Zakład Poprawczy</w:t>
            </w:r>
            <w:r w:rsidR="009E18EF">
              <w:rPr>
                <w:szCs w:val="24"/>
              </w:rPr>
              <w:t xml:space="preserve"> i </w:t>
            </w:r>
            <w:r w:rsidRPr="00E01621">
              <w:rPr>
                <w:szCs w:val="24"/>
              </w:rPr>
              <w:t>Schronisko dla Nieletnich</w:t>
            </w:r>
            <w:r w:rsidR="009E18EF">
              <w:rPr>
                <w:szCs w:val="24"/>
              </w:rPr>
              <w:t xml:space="preserve"> w </w:t>
            </w:r>
            <w:r w:rsidRPr="00E01621">
              <w:rPr>
                <w:szCs w:val="24"/>
              </w:rPr>
              <w:t xml:space="preserve">Konstantynowie Łódzkim – </w:t>
            </w:r>
            <w:r w:rsidR="00EA2057">
              <w:rPr>
                <w:szCs w:val="24"/>
              </w:rPr>
              <w:t>badanie prewencyjne</w:t>
            </w:r>
            <w:r w:rsidRPr="00E01621">
              <w:rPr>
                <w:szCs w:val="24"/>
              </w:rPr>
              <w:t>.</w:t>
            </w:r>
          </w:p>
        </w:tc>
        <w:tc>
          <w:tcPr>
            <w:tcW w:w="2404" w:type="dxa"/>
          </w:tcPr>
          <w:p w:rsidR="009E0FB6" w:rsidRPr="00E01621" w:rsidRDefault="009E0FB6" w:rsidP="00F147D3">
            <w:pPr>
              <w:autoSpaceDE w:val="0"/>
              <w:autoSpaceDN w:val="0"/>
              <w:spacing w:after="0" w:line="320" w:lineRule="atLeast"/>
              <w:rPr>
                <w:szCs w:val="24"/>
              </w:rPr>
            </w:pPr>
            <w:r w:rsidRPr="00E01621">
              <w:rPr>
                <w:szCs w:val="24"/>
              </w:rPr>
              <w:t>07</w:t>
            </w:r>
            <w:r>
              <w:rPr>
                <w:szCs w:val="24"/>
              </w:rPr>
              <w:t>–</w:t>
            </w:r>
            <w:r w:rsidRPr="00E01621">
              <w:rPr>
                <w:szCs w:val="24"/>
              </w:rPr>
              <w:t>08.08.</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01621" w:rsidRDefault="009E0FB6" w:rsidP="00F147D3">
            <w:pPr>
              <w:autoSpaceDE w:val="0"/>
              <w:autoSpaceDN w:val="0"/>
              <w:spacing w:after="0" w:line="320" w:lineRule="atLeast"/>
              <w:rPr>
                <w:szCs w:val="24"/>
              </w:rPr>
            </w:pPr>
            <w:r w:rsidRPr="00E01621">
              <w:rPr>
                <w:szCs w:val="24"/>
              </w:rPr>
              <w:t xml:space="preserve">Placówka Całodobowej Opieki </w:t>
            </w:r>
            <w:r>
              <w:rPr>
                <w:szCs w:val="24"/>
              </w:rPr>
              <w:t>–</w:t>
            </w:r>
            <w:r w:rsidRPr="00E01621">
              <w:rPr>
                <w:szCs w:val="24"/>
              </w:rPr>
              <w:t xml:space="preserve"> Zakład dla Chronicznie </w:t>
            </w:r>
            <w:r w:rsidRPr="00E01621">
              <w:rPr>
                <w:szCs w:val="24"/>
              </w:rPr>
              <w:lastRenderedPageBreak/>
              <w:t>Chorych Kobiet</w:t>
            </w:r>
            <w:r w:rsidR="009E18EF">
              <w:rPr>
                <w:szCs w:val="24"/>
              </w:rPr>
              <w:t xml:space="preserve"> w </w:t>
            </w:r>
            <w:r w:rsidRPr="00E01621">
              <w:rPr>
                <w:szCs w:val="24"/>
              </w:rPr>
              <w:t xml:space="preserve">Warszawie – </w:t>
            </w:r>
            <w:r w:rsidR="00EA2057">
              <w:rPr>
                <w:szCs w:val="24"/>
              </w:rPr>
              <w:t>badanie prewencyjne</w:t>
            </w:r>
            <w:r w:rsidRPr="00E01621">
              <w:rPr>
                <w:szCs w:val="24"/>
              </w:rPr>
              <w:t>.</w:t>
            </w:r>
          </w:p>
        </w:tc>
        <w:tc>
          <w:tcPr>
            <w:tcW w:w="2404" w:type="dxa"/>
          </w:tcPr>
          <w:p w:rsidR="009E0FB6" w:rsidRPr="00E01621" w:rsidRDefault="009E0FB6" w:rsidP="00F147D3">
            <w:pPr>
              <w:autoSpaceDE w:val="0"/>
              <w:autoSpaceDN w:val="0"/>
              <w:spacing w:after="0" w:line="320" w:lineRule="atLeast"/>
              <w:rPr>
                <w:szCs w:val="24"/>
              </w:rPr>
            </w:pPr>
            <w:r w:rsidRPr="00E01621">
              <w:rPr>
                <w:szCs w:val="24"/>
              </w:rPr>
              <w:lastRenderedPageBreak/>
              <w:t>09</w:t>
            </w:r>
            <w:r>
              <w:rPr>
                <w:szCs w:val="24"/>
              </w:rPr>
              <w:t>–</w:t>
            </w:r>
            <w:r w:rsidRPr="00E01621">
              <w:rPr>
                <w:szCs w:val="24"/>
              </w:rPr>
              <w:t>10.08.</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01621" w:rsidRDefault="009E0FB6" w:rsidP="00F147D3">
            <w:pPr>
              <w:autoSpaceDE w:val="0"/>
              <w:autoSpaceDN w:val="0"/>
              <w:spacing w:after="0" w:line="320" w:lineRule="atLeast"/>
              <w:rPr>
                <w:szCs w:val="24"/>
              </w:rPr>
            </w:pPr>
            <w:r w:rsidRPr="00E01621">
              <w:rPr>
                <w:szCs w:val="24"/>
              </w:rPr>
              <w:t xml:space="preserve">Ambulatorium dla Nietrzeźwych </w:t>
            </w:r>
            <w:r>
              <w:rPr>
                <w:szCs w:val="24"/>
              </w:rPr>
              <w:t>–</w:t>
            </w:r>
            <w:r w:rsidRPr="00E01621">
              <w:rPr>
                <w:szCs w:val="24"/>
              </w:rPr>
              <w:t xml:space="preserve"> Izba Wytrzeźwień</w:t>
            </w:r>
            <w:r w:rsidR="009E18EF">
              <w:rPr>
                <w:szCs w:val="24"/>
              </w:rPr>
              <w:t xml:space="preserve"> w </w:t>
            </w:r>
            <w:r w:rsidRPr="00E01621">
              <w:rPr>
                <w:szCs w:val="24"/>
              </w:rPr>
              <w:t xml:space="preserve">Olsztynie – </w:t>
            </w:r>
            <w:r w:rsidR="00EA2057">
              <w:rPr>
                <w:szCs w:val="24"/>
              </w:rPr>
              <w:t>badanie prewencyjne</w:t>
            </w:r>
            <w:r w:rsidRPr="00E01621">
              <w:rPr>
                <w:szCs w:val="24"/>
              </w:rPr>
              <w:t>.</w:t>
            </w:r>
          </w:p>
        </w:tc>
        <w:tc>
          <w:tcPr>
            <w:tcW w:w="2404" w:type="dxa"/>
          </w:tcPr>
          <w:p w:rsidR="009E0FB6" w:rsidRPr="00E01621" w:rsidRDefault="009E0FB6" w:rsidP="00F147D3">
            <w:pPr>
              <w:autoSpaceDE w:val="0"/>
              <w:autoSpaceDN w:val="0"/>
              <w:spacing w:after="0" w:line="320" w:lineRule="atLeast"/>
              <w:rPr>
                <w:szCs w:val="24"/>
              </w:rPr>
            </w:pPr>
            <w:r w:rsidRPr="00E01621">
              <w:rPr>
                <w:szCs w:val="24"/>
              </w:rPr>
              <w:t>21.08.</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01621" w:rsidRDefault="009E0FB6" w:rsidP="00F147D3">
            <w:pPr>
              <w:autoSpaceDE w:val="0"/>
              <w:autoSpaceDN w:val="0"/>
              <w:spacing w:after="0" w:line="320" w:lineRule="atLeast"/>
              <w:rPr>
                <w:szCs w:val="24"/>
              </w:rPr>
            </w:pPr>
            <w:r w:rsidRPr="00E01621">
              <w:rPr>
                <w:szCs w:val="24"/>
              </w:rPr>
              <w:t>Młodzieżowy Ośrodek Wychowawczy</w:t>
            </w:r>
            <w:r w:rsidR="009E18EF">
              <w:rPr>
                <w:szCs w:val="24"/>
              </w:rPr>
              <w:t xml:space="preserve"> w </w:t>
            </w:r>
            <w:r w:rsidRPr="00E01621">
              <w:rPr>
                <w:szCs w:val="24"/>
              </w:rPr>
              <w:t xml:space="preserve">Lidzbarku Warmińskim – </w:t>
            </w:r>
            <w:r w:rsidR="00EA2057">
              <w:rPr>
                <w:szCs w:val="24"/>
              </w:rPr>
              <w:t>badanie prewencyjne</w:t>
            </w:r>
            <w:r w:rsidRPr="00E01621">
              <w:rPr>
                <w:szCs w:val="24"/>
              </w:rPr>
              <w:t>.</w:t>
            </w:r>
          </w:p>
        </w:tc>
        <w:tc>
          <w:tcPr>
            <w:tcW w:w="2404" w:type="dxa"/>
          </w:tcPr>
          <w:p w:rsidR="009E0FB6" w:rsidRPr="00E01621" w:rsidRDefault="009E0FB6" w:rsidP="00F147D3">
            <w:pPr>
              <w:autoSpaceDE w:val="0"/>
              <w:autoSpaceDN w:val="0"/>
              <w:spacing w:after="0" w:line="320" w:lineRule="atLeast"/>
              <w:rPr>
                <w:szCs w:val="24"/>
              </w:rPr>
            </w:pPr>
            <w:r w:rsidRPr="00E01621">
              <w:rPr>
                <w:szCs w:val="24"/>
              </w:rPr>
              <w:t>22</w:t>
            </w:r>
            <w:r>
              <w:rPr>
                <w:szCs w:val="24"/>
              </w:rPr>
              <w:t>–</w:t>
            </w:r>
            <w:r w:rsidRPr="00E01621">
              <w:rPr>
                <w:szCs w:val="24"/>
              </w:rPr>
              <w:t>24.08.</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01621" w:rsidRDefault="009E0FB6" w:rsidP="00F147D3">
            <w:pPr>
              <w:autoSpaceDE w:val="0"/>
              <w:autoSpaceDN w:val="0"/>
              <w:spacing w:after="0" w:line="320" w:lineRule="atLeast"/>
              <w:rPr>
                <w:szCs w:val="24"/>
              </w:rPr>
            </w:pPr>
            <w:r w:rsidRPr="00E01621">
              <w:rPr>
                <w:szCs w:val="24"/>
              </w:rPr>
              <w:t>Młodzieżowy Ośrodek Wychowawczy</w:t>
            </w:r>
            <w:r w:rsidR="009E18EF">
              <w:rPr>
                <w:szCs w:val="24"/>
              </w:rPr>
              <w:t xml:space="preserve"> w </w:t>
            </w:r>
            <w:r>
              <w:rPr>
                <w:szCs w:val="24"/>
              </w:rPr>
              <w:t>Warszawie</w:t>
            </w:r>
            <w:r w:rsidR="00630BA4">
              <w:rPr>
                <w:szCs w:val="24"/>
              </w:rPr>
              <w:t xml:space="preserve"> – </w:t>
            </w:r>
            <w:r w:rsidR="00EA2057">
              <w:rPr>
                <w:szCs w:val="24"/>
              </w:rPr>
              <w:t>badanie prewencyjne</w:t>
            </w:r>
            <w:r w:rsidRPr="00E01621">
              <w:rPr>
                <w:szCs w:val="24"/>
              </w:rPr>
              <w:t>.</w:t>
            </w:r>
          </w:p>
        </w:tc>
        <w:tc>
          <w:tcPr>
            <w:tcW w:w="2404" w:type="dxa"/>
          </w:tcPr>
          <w:p w:rsidR="009E0FB6" w:rsidRPr="00E01621" w:rsidRDefault="009E0FB6" w:rsidP="00F147D3">
            <w:pPr>
              <w:autoSpaceDE w:val="0"/>
              <w:autoSpaceDN w:val="0"/>
              <w:spacing w:after="0" w:line="320" w:lineRule="atLeast"/>
              <w:rPr>
                <w:szCs w:val="24"/>
              </w:rPr>
            </w:pPr>
            <w:r>
              <w:rPr>
                <w:szCs w:val="24"/>
              </w:rPr>
              <w:t>05-06.09.</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01621" w:rsidRDefault="009E0FB6" w:rsidP="00F147D3">
            <w:pPr>
              <w:autoSpaceDE w:val="0"/>
              <w:autoSpaceDN w:val="0"/>
              <w:spacing w:after="0" w:line="320" w:lineRule="atLeast"/>
              <w:rPr>
                <w:szCs w:val="24"/>
              </w:rPr>
            </w:pPr>
            <w:r>
              <w:rPr>
                <w:szCs w:val="24"/>
              </w:rPr>
              <w:t>Wojskowy Instytut Medyczny –Klinika Psychiatrii, Stresu Bojowego</w:t>
            </w:r>
            <w:r w:rsidR="009E18EF">
              <w:rPr>
                <w:szCs w:val="24"/>
              </w:rPr>
              <w:t xml:space="preserve"> i </w:t>
            </w:r>
            <w:r>
              <w:rPr>
                <w:szCs w:val="24"/>
              </w:rPr>
              <w:t>Psychotraumatologii</w:t>
            </w:r>
            <w:r w:rsidR="009E18EF">
              <w:rPr>
                <w:szCs w:val="24"/>
              </w:rPr>
              <w:t xml:space="preserve"> w </w:t>
            </w:r>
            <w:r>
              <w:rPr>
                <w:szCs w:val="24"/>
              </w:rPr>
              <w:t>Warszawie</w:t>
            </w:r>
            <w:r w:rsidR="00630BA4">
              <w:rPr>
                <w:szCs w:val="24"/>
              </w:rPr>
              <w:t xml:space="preserve"> – </w:t>
            </w:r>
            <w:r w:rsidR="00EA2057">
              <w:rPr>
                <w:szCs w:val="24"/>
              </w:rPr>
              <w:t>badanie prewencyjne</w:t>
            </w:r>
            <w:r>
              <w:rPr>
                <w:szCs w:val="24"/>
              </w:rPr>
              <w:t>.</w:t>
            </w:r>
          </w:p>
        </w:tc>
        <w:tc>
          <w:tcPr>
            <w:tcW w:w="2404" w:type="dxa"/>
          </w:tcPr>
          <w:p w:rsidR="009E0FB6" w:rsidRDefault="009E0FB6" w:rsidP="00F147D3">
            <w:pPr>
              <w:autoSpaceDE w:val="0"/>
              <w:autoSpaceDN w:val="0"/>
              <w:spacing w:after="0" w:line="320" w:lineRule="atLeast"/>
              <w:rPr>
                <w:szCs w:val="24"/>
              </w:rPr>
            </w:pPr>
            <w:r>
              <w:rPr>
                <w:szCs w:val="24"/>
              </w:rPr>
              <w:t>07-08.09.</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Default="009E0FB6" w:rsidP="009E0FB6">
            <w:pPr>
              <w:autoSpaceDE w:val="0"/>
              <w:autoSpaceDN w:val="0"/>
              <w:spacing w:after="0" w:line="320" w:lineRule="atLeast"/>
              <w:rPr>
                <w:szCs w:val="24"/>
              </w:rPr>
            </w:pPr>
            <w:r w:rsidRPr="009C0669">
              <w:rPr>
                <w:szCs w:val="24"/>
              </w:rPr>
              <w:t>Zesp</w:t>
            </w:r>
            <w:r>
              <w:rPr>
                <w:szCs w:val="24"/>
              </w:rPr>
              <w:t xml:space="preserve">ół Opieki Zdrowotnej </w:t>
            </w:r>
            <w:r w:rsidR="00F147D3">
              <w:rPr>
                <w:szCs w:val="24"/>
              </w:rPr>
              <w:t>sp.</w:t>
            </w:r>
            <w:r w:rsidR="009E18EF">
              <w:rPr>
                <w:szCs w:val="24"/>
              </w:rPr>
              <w:t xml:space="preserve"> z </w:t>
            </w:r>
            <w:r w:rsidR="00F147D3">
              <w:rPr>
                <w:szCs w:val="24"/>
              </w:rPr>
              <w:t>o.o</w:t>
            </w:r>
            <w:r w:rsidRPr="009C0669">
              <w:rPr>
                <w:szCs w:val="24"/>
              </w:rPr>
              <w:t xml:space="preserve"> </w:t>
            </w:r>
            <w:r>
              <w:rPr>
                <w:szCs w:val="24"/>
              </w:rPr>
              <w:t>–</w:t>
            </w:r>
            <w:r w:rsidRPr="009C0669">
              <w:rPr>
                <w:szCs w:val="24"/>
              </w:rPr>
              <w:t xml:space="preserve"> Oddział Psychiatryczny</w:t>
            </w:r>
            <w:r w:rsidR="009E18EF">
              <w:rPr>
                <w:szCs w:val="24"/>
              </w:rPr>
              <w:t xml:space="preserve"> w </w:t>
            </w:r>
            <w:r>
              <w:rPr>
                <w:szCs w:val="24"/>
              </w:rPr>
              <w:t xml:space="preserve">Świętochłowicach – </w:t>
            </w:r>
            <w:r w:rsidR="00EA2057">
              <w:rPr>
                <w:szCs w:val="24"/>
              </w:rPr>
              <w:t>badanie prewencyjne</w:t>
            </w:r>
            <w:r>
              <w:rPr>
                <w:szCs w:val="24"/>
              </w:rPr>
              <w:t>.</w:t>
            </w:r>
          </w:p>
        </w:tc>
        <w:tc>
          <w:tcPr>
            <w:tcW w:w="2404" w:type="dxa"/>
          </w:tcPr>
          <w:p w:rsidR="009E0FB6" w:rsidRDefault="009E0FB6" w:rsidP="00F147D3">
            <w:pPr>
              <w:autoSpaceDE w:val="0"/>
              <w:autoSpaceDN w:val="0"/>
              <w:spacing w:after="0" w:line="320" w:lineRule="atLeast"/>
              <w:rPr>
                <w:szCs w:val="24"/>
              </w:rPr>
            </w:pPr>
            <w:r>
              <w:rPr>
                <w:szCs w:val="24"/>
              </w:rPr>
              <w:t>11–12.09.</w:t>
            </w:r>
            <w:r w:rsidR="00422151">
              <w:rPr>
                <w:szCs w:val="24"/>
              </w:rPr>
              <w:t>2017</w:t>
            </w:r>
            <w:r w:rsidR="00574971">
              <w:rPr>
                <w:szCs w:val="24"/>
              </w:rPr>
              <w:t xml:space="preserve"> </w:t>
            </w:r>
            <w:r w:rsidR="00417C70">
              <w:rPr>
                <w:szCs w:val="24"/>
              </w:rPr>
              <w:t xml:space="preserve">r. </w:t>
            </w:r>
          </w:p>
        </w:tc>
      </w:tr>
      <w:tr w:rsidR="009E0FB6"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Default="009E0FB6" w:rsidP="009E0FB6">
            <w:pPr>
              <w:autoSpaceDE w:val="0"/>
              <w:autoSpaceDN w:val="0"/>
              <w:spacing w:after="0" w:line="320" w:lineRule="atLeast"/>
              <w:rPr>
                <w:szCs w:val="24"/>
              </w:rPr>
            </w:pPr>
            <w:r w:rsidRPr="0076511C">
              <w:rPr>
                <w:szCs w:val="24"/>
              </w:rPr>
              <w:t xml:space="preserve">Sosnowiecki Szpital Miejski </w:t>
            </w:r>
            <w:r w:rsidR="00F147D3">
              <w:rPr>
                <w:szCs w:val="24"/>
              </w:rPr>
              <w:t>sp.</w:t>
            </w:r>
            <w:r w:rsidR="009E18EF">
              <w:rPr>
                <w:szCs w:val="24"/>
              </w:rPr>
              <w:t xml:space="preserve"> z </w:t>
            </w:r>
            <w:r w:rsidR="00F147D3">
              <w:rPr>
                <w:szCs w:val="24"/>
              </w:rPr>
              <w:t>o.o</w:t>
            </w:r>
            <w:r w:rsidRPr="0076511C">
              <w:rPr>
                <w:szCs w:val="24"/>
              </w:rPr>
              <w:t xml:space="preserve">. </w:t>
            </w:r>
            <w:r>
              <w:rPr>
                <w:szCs w:val="24"/>
              </w:rPr>
              <w:t>–</w:t>
            </w:r>
            <w:r w:rsidRPr="0076511C">
              <w:rPr>
                <w:szCs w:val="24"/>
              </w:rPr>
              <w:t xml:space="preserve"> Oddział Psychiatryczny</w:t>
            </w:r>
            <w:r w:rsidR="009E18EF">
              <w:rPr>
                <w:szCs w:val="24"/>
              </w:rPr>
              <w:t xml:space="preserve"> w </w:t>
            </w:r>
            <w:r>
              <w:rPr>
                <w:szCs w:val="24"/>
              </w:rPr>
              <w:t xml:space="preserve">Sosnowcu – </w:t>
            </w:r>
            <w:r w:rsidR="00EA2057">
              <w:rPr>
                <w:szCs w:val="24"/>
              </w:rPr>
              <w:t>badanie prewencyjne</w:t>
            </w:r>
            <w:r>
              <w:rPr>
                <w:szCs w:val="24"/>
              </w:rPr>
              <w:t>.</w:t>
            </w:r>
          </w:p>
        </w:tc>
        <w:tc>
          <w:tcPr>
            <w:tcW w:w="2404" w:type="dxa"/>
          </w:tcPr>
          <w:p w:rsidR="009E0FB6" w:rsidRPr="00BA6E6A" w:rsidRDefault="009E0FB6" w:rsidP="00F147D3">
            <w:pPr>
              <w:autoSpaceDE w:val="0"/>
              <w:autoSpaceDN w:val="0"/>
              <w:spacing w:after="0" w:line="320" w:lineRule="atLeast"/>
              <w:rPr>
                <w:szCs w:val="24"/>
              </w:rPr>
            </w:pPr>
            <w:r>
              <w:rPr>
                <w:szCs w:val="24"/>
              </w:rPr>
              <w:t>13–14.09.</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01621" w:rsidRDefault="009E0FB6" w:rsidP="00F147D3">
            <w:pPr>
              <w:autoSpaceDE w:val="0"/>
              <w:autoSpaceDN w:val="0"/>
              <w:spacing w:after="0" w:line="320" w:lineRule="atLeast"/>
              <w:rPr>
                <w:szCs w:val="24"/>
              </w:rPr>
            </w:pPr>
            <w:r w:rsidRPr="00B879E0">
              <w:rPr>
                <w:szCs w:val="24"/>
              </w:rPr>
              <w:t>Strzeżony Ośrodek dla Cudzoziemców</w:t>
            </w:r>
            <w:r w:rsidR="009E18EF">
              <w:rPr>
                <w:szCs w:val="24"/>
              </w:rPr>
              <w:t xml:space="preserve"> w </w:t>
            </w:r>
            <w:r>
              <w:rPr>
                <w:szCs w:val="24"/>
              </w:rPr>
              <w:t xml:space="preserve">Krośnie Odrzańskim – </w:t>
            </w:r>
            <w:r w:rsidR="00EA2057">
              <w:rPr>
                <w:szCs w:val="24"/>
              </w:rPr>
              <w:t>badanie prewencyjne</w:t>
            </w:r>
            <w:r>
              <w:rPr>
                <w:szCs w:val="24"/>
              </w:rPr>
              <w:t>.</w:t>
            </w:r>
          </w:p>
        </w:tc>
        <w:tc>
          <w:tcPr>
            <w:tcW w:w="2404" w:type="dxa"/>
          </w:tcPr>
          <w:p w:rsidR="009E0FB6" w:rsidRPr="00E01621" w:rsidRDefault="009E0FB6" w:rsidP="00F147D3">
            <w:pPr>
              <w:autoSpaceDE w:val="0"/>
              <w:autoSpaceDN w:val="0"/>
              <w:spacing w:after="0" w:line="320" w:lineRule="atLeast"/>
              <w:rPr>
                <w:szCs w:val="24"/>
              </w:rPr>
            </w:pPr>
            <w:r>
              <w:rPr>
                <w:szCs w:val="24"/>
              </w:rPr>
              <w:t>18–19.09.</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491030" w:rsidRDefault="009E0FB6" w:rsidP="009E0FB6">
            <w:pPr>
              <w:autoSpaceDE w:val="0"/>
              <w:autoSpaceDN w:val="0"/>
              <w:spacing w:after="0" w:line="320" w:lineRule="atLeast"/>
              <w:rPr>
                <w:b/>
              </w:rPr>
            </w:pPr>
            <w:r w:rsidRPr="00491030">
              <w:t xml:space="preserve">Dom </w:t>
            </w:r>
            <w:r w:rsidRPr="009E0FB6">
              <w:rPr>
                <w:szCs w:val="24"/>
              </w:rPr>
              <w:t>Pomocy</w:t>
            </w:r>
            <w:r w:rsidRPr="00491030">
              <w:t xml:space="preserve"> Społecznej</w:t>
            </w:r>
            <w:r w:rsidR="009E18EF">
              <w:t xml:space="preserve"> w </w:t>
            </w:r>
            <w:r w:rsidRPr="00491030">
              <w:t xml:space="preserve">Międzyrzeczu – </w:t>
            </w:r>
            <w:r w:rsidR="00EA2057">
              <w:t>badanie prewencyjne</w:t>
            </w:r>
            <w:r w:rsidRPr="00491030">
              <w:t>.</w:t>
            </w:r>
          </w:p>
        </w:tc>
        <w:tc>
          <w:tcPr>
            <w:tcW w:w="2404" w:type="dxa"/>
          </w:tcPr>
          <w:p w:rsidR="009E0FB6" w:rsidRDefault="009E0FB6" w:rsidP="00F147D3">
            <w:pPr>
              <w:autoSpaceDE w:val="0"/>
              <w:autoSpaceDN w:val="0"/>
              <w:spacing w:after="0" w:line="320" w:lineRule="atLeast"/>
              <w:rPr>
                <w:szCs w:val="24"/>
              </w:rPr>
            </w:pPr>
            <w:r>
              <w:rPr>
                <w:szCs w:val="24"/>
              </w:rPr>
              <w:t>20–21.09.</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60557" w:rsidRDefault="009E0FB6" w:rsidP="00F147D3">
            <w:pPr>
              <w:autoSpaceDE w:val="0"/>
              <w:autoSpaceDN w:val="0"/>
              <w:spacing w:after="0" w:line="320" w:lineRule="atLeast"/>
              <w:rPr>
                <w:b/>
              </w:rPr>
            </w:pPr>
            <w:r w:rsidRPr="00E60557">
              <w:t>Szpital Miejski św. Jana Pawła</w:t>
            </w:r>
            <w:r w:rsidR="00574971">
              <w:t xml:space="preserve"> </w:t>
            </w:r>
            <w:r w:rsidRPr="00E60557">
              <w:t>II – Oddział Psychiatryczny</w:t>
            </w:r>
            <w:r w:rsidR="009E18EF">
              <w:t xml:space="preserve"> w </w:t>
            </w:r>
            <w:r w:rsidRPr="00E60557">
              <w:t xml:space="preserve">Elblągu – </w:t>
            </w:r>
            <w:r w:rsidR="00EA2057">
              <w:t>badanie prewencyjne</w:t>
            </w:r>
            <w:r w:rsidRPr="00E60557">
              <w:t>.</w:t>
            </w:r>
          </w:p>
        </w:tc>
        <w:tc>
          <w:tcPr>
            <w:tcW w:w="2404" w:type="dxa"/>
          </w:tcPr>
          <w:p w:rsidR="009E0FB6" w:rsidRDefault="009E0FB6" w:rsidP="00F147D3">
            <w:pPr>
              <w:autoSpaceDE w:val="0"/>
              <w:autoSpaceDN w:val="0"/>
              <w:spacing w:after="0" w:line="320" w:lineRule="atLeast"/>
              <w:rPr>
                <w:szCs w:val="24"/>
              </w:rPr>
            </w:pPr>
            <w:r>
              <w:rPr>
                <w:szCs w:val="24"/>
              </w:rPr>
              <w:t>25–26.09.</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3067E7" w:rsidRDefault="009E0FB6" w:rsidP="00F147D3">
            <w:pPr>
              <w:autoSpaceDE w:val="0"/>
              <w:autoSpaceDN w:val="0"/>
              <w:spacing w:after="0" w:line="320" w:lineRule="atLeast"/>
              <w:rPr>
                <w:szCs w:val="24"/>
              </w:rPr>
            </w:pPr>
            <w:r w:rsidRPr="00E60FB7">
              <w:rPr>
                <w:szCs w:val="24"/>
              </w:rPr>
              <w:t>7</w:t>
            </w:r>
            <w:r>
              <w:rPr>
                <w:szCs w:val="24"/>
              </w:rPr>
              <w:t>.</w:t>
            </w:r>
            <w:r w:rsidRPr="00E60FB7">
              <w:rPr>
                <w:szCs w:val="24"/>
              </w:rPr>
              <w:t xml:space="preserve"> Szpital Marynarki Woje</w:t>
            </w:r>
            <w:r>
              <w:rPr>
                <w:szCs w:val="24"/>
              </w:rPr>
              <w:t xml:space="preserve">nnej – Oddział Psychiatryczny </w:t>
            </w:r>
            <w:r>
              <w:rPr>
                <w:szCs w:val="24"/>
              </w:rPr>
              <w:br/>
              <w:t xml:space="preserve">w Gdańsku – </w:t>
            </w:r>
            <w:r w:rsidR="00EA2057">
              <w:rPr>
                <w:szCs w:val="24"/>
              </w:rPr>
              <w:t>badanie prewencyjne</w:t>
            </w:r>
            <w:r>
              <w:rPr>
                <w:szCs w:val="24"/>
              </w:rPr>
              <w:t>.</w:t>
            </w:r>
          </w:p>
        </w:tc>
        <w:tc>
          <w:tcPr>
            <w:tcW w:w="2404" w:type="dxa"/>
          </w:tcPr>
          <w:p w:rsidR="009E0FB6" w:rsidRPr="003067E7" w:rsidRDefault="009E0FB6" w:rsidP="00F147D3">
            <w:pPr>
              <w:autoSpaceDE w:val="0"/>
              <w:autoSpaceDN w:val="0"/>
              <w:spacing w:after="0" w:line="320" w:lineRule="atLeast"/>
              <w:rPr>
                <w:szCs w:val="24"/>
              </w:rPr>
            </w:pPr>
            <w:r>
              <w:rPr>
                <w:szCs w:val="24"/>
              </w:rPr>
              <w:t>27–28.09.</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60FB7" w:rsidRDefault="009E0FB6" w:rsidP="00F147D3">
            <w:pPr>
              <w:autoSpaceDE w:val="0"/>
              <w:autoSpaceDN w:val="0"/>
              <w:spacing w:after="0" w:line="320" w:lineRule="atLeast"/>
              <w:rPr>
                <w:szCs w:val="24"/>
              </w:rPr>
            </w:pPr>
            <w:r w:rsidRPr="001F6470">
              <w:rPr>
                <w:szCs w:val="24"/>
                <w:shd w:val="clear" w:color="auto" w:fill="FFFEFE"/>
              </w:rPr>
              <w:t>Dom Pomocy Społecznej</w:t>
            </w:r>
            <w:r>
              <w:rPr>
                <w:szCs w:val="24"/>
                <w:shd w:val="clear" w:color="auto" w:fill="FFFEFE"/>
              </w:rPr>
              <w:t xml:space="preserve"> „Cichy Zakątek”</w:t>
            </w:r>
            <w:r w:rsidR="009E18EF">
              <w:rPr>
                <w:szCs w:val="24"/>
                <w:shd w:val="clear" w:color="auto" w:fill="FFFEFE"/>
              </w:rPr>
              <w:t xml:space="preserve"> w </w:t>
            </w:r>
            <w:r>
              <w:rPr>
                <w:szCs w:val="24"/>
                <w:shd w:val="clear" w:color="auto" w:fill="FFFEFE"/>
              </w:rPr>
              <w:t>Końskich</w:t>
            </w:r>
            <w:r w:rsidR="00630BA4">
              <w:rPr>
                <w:szCs w:val="24"/>
                <w:shd w:val="clear" w:color="auto" w:fill="FFFEFE"/>
              </w:rPr>
              <w:t xml:space="preserve"> – </w:t>
            </w:r>
            <w:r w:rsidR="00EA2057">
              <w:rPr>
                <w:szCs w:val="24"/>
                <w:shd w:val="clear" w:color="auto" w:fill="FFFEFE"/>
              </w:rPr>
              <w:t>badanie prewencyjne</w:t>
            </w:r>
            <w:r w:rsidRPr="001F6470">
              <w:rPr>
                <w:szCs w:val="24"/>
                <w:shd w:val="clear" w:color="auto" w:fill="FFFEFE"/>
              </w:rPr>
              <w:t>.</w:t>
            </w:r>
          </w:p>
        </w:tc>
        <w:tc>
          <w:tcPr>
            <w:tcW w:w="2404" w:type="dxa"/>
          </w:tcPr>
          <w:p w:rsidR="009E0FB6" w:rsidRDefault="009E0FB6" w:rsidP="00F147D3">
            <w:pPr>
              <w:autoSpaceDE w:val="0"/>
              <w:autoSpaceDN w:val="0"/>
              <w:spacing w:after="0" w:line="320" w:lineRule="atLeast"/>
              <w:rPr>
                <w:szCs w:val="24"/>
              </w:rPr>
            </w:pPr>
            <w:r>
              <w:rPr>
                <w:szCs w:val="24"/>
              </w:rPr>
              <w:t>02-03.10.</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1F6470" w:rsidRDefault="009E0FB6" w:rsidP="00F147D3">
            <w:pPr>
              <w:autoSpaceDE w:val="0"/>
              <w:autoSpaceDN w:val="0"/>
              <w:spacing w:after="0" w:line="320" w:lineRule="atLeast"/>
              <w:rPr>
                <w:szCs w:val="24"/>
                <w:shd w:val="clear" w:color="auto" w:fill="FFFEFE"/>
              </w:rPr>
            </w:pPr>
            <w:r w:rsidRPr="001F6470">
              <w:rPr>
                <w:szCs w:val="24"/>
                <w:shd w:val="clear" w:color="auto" w:fill="FFFEFE"/>
              </w:rPr>
              <w:t>Dom Pomocy Społecznej</w:t>
            </w:r>
            <w:r w:rsidR="009E18EF">
              <w:rPr>
                <w:szCs w:val="24"/>
                <w:shd w:val="clear" w:color="auto" w:fill="FFFEFE"/>
              </w:rPr>
              <w:t xml:space="preserve"> w </w:t>
            </w:r>
            <w:r>
              <w:rPr>
                <w:szCs w:val="24"/>
                <w:shd w:val="clear" w:color="auto" w:fill="FFFEFE"/>
              </w:rPr>
              <w:t>Starachowicach</w:t>
            </w:r>
            <w:r w:rsidR="00630BA4">
              <w:rPr>
                <w:szCs w:val="24"/>
                <w:shd w:val="clear" w:color="auto" w:fill="FFFEFE"/>
              </w:rPr>
              <w:t xml:space="preserve"> – </w:t>
            </w:r>
            <w:r w:rsidR="00EA2057">
              <w:rPr>
                <w:szCs w:val="24"/>
                <w:shd w:val="clear" w:color="auto" w:fill="FFFEFE"/>
              </w:rPr>
              <w:t>badanie prewencyjne</w:t>
            </w:r>
            <w:r w:rsidRPr="001F6470">
              <w:rPr>
                <w:szCs w:val="24"/>
                <w:shd w:val="clear" w:color="auto" w:fill="FFFEFE"/>
              </w:rPr>
              <w:t>.</w:t>
            </w:r>
          </w:p>
        </w:tc>
        <w:tc>
          <w:tcPr>
            <w:tcW w:w="2404" w:type="dxa"/>
          </w:tcPr>
          <w:p w:rsidR="009E0FB6" w:rsidRDefault="009E0FB6" w:rsidP="00F147D3">
            <w:pPr>
              <w:autoSpaceDE w:val="0"/>
              <w:autoSpaceDN w:val="0"/>
              <w:spacing w:after="0" w:line="320" w:lineRule="atLeast"/>
              <w:rPr>
                <w:szCs w:val="24"/>
              </w:rPr>
            </w:pPr>
            <w:r>
              <w:rPr>
                <w:szCs w:val="24"/>
              </w:rPr>
              <w:t>04-05.10.</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1F6470" w:rsidRDefault="009E0FB6" w:rsidP="00F147D3">
            <w:pPr>
              <w:autoSpaceDE w:val="0"/>
              <w:autoSpaceDN w:val="0"/>
              <w:spacing w:after="0" w:line="320" w:lineRule="atLeast"/>
              <w:rPr>
                <w:szCs w:val="24"/>
                <w:shd w:val="clear" w:color="auto" w:fill="FFFEFE"/>
              </w:rPr>
            </w:pPr>
            <w:r w:rsidRPr="001F6470">
              <w:rPr>
                <w:szCs w:val="24"/>
                <w:shd w:val="clear" w:color="auto" w:fill="FFFEFE"/>
              </w:rPr>
              <w:t>Dom Pomocy Społecznej</w:t>
            </w:r>
            <w:r>
              <w:rPr>
                <w:szCs w:val="24"/>
                <w:shd w:val="clear" w:color="auto" w:fill="FFFEFE"/>
              </w:rPr>
              <w:t xml:space="preserve"> „Jedlina”</w:t>
            </w:r>
            <w:r w:rsidR="009E18EF">
              <w:rPr>
                <w:szCs w:val="24"/>
                <w:shd w:val="clear" w:color="auto" w:fill="FFFEFE"/>
              </w:rPr>
              <w:t xml:space="preserve"> w </w:t>
            </w:r>
            <w:r>
              <w:rPr>
                <w:szCs w:val="24"/>
                <w:shd w:val="clear" w:color="auto" w:fill="FFFEFE"/>
              </w:rPr>
              <w:t>Mieni</w:t>
            </w:r>
            <w:r w:rsidR="00630BA4">
              <w:rPr>
                <w:szCs w:val="24"/>
                <w:shd w:val="clear" w:color="auto" w:fill="FFFEFE"/>
              </w:rPr>
              <w:t xml:space="preserve"> – </w:t>
            </w:r>
            <w:r w:rsidR="00EA2057">
              <w:rPr>
                <w:szCs w:val="24"/>
                <w:shd w:val="clear" w:color="auto" w:fill="FFFEFE"/>
              </w:rPr>
              <w:t>badanie prewencyjne</w:t>
            </w:r>
            <w:r w:rsidRPr="001F6470">
              <w:rPr>
                <w:szCs w:val="24"/>
                <w:shd w:val="clear" w:color="auto" w:fill="FFFEFE"/>
              </w:rPr>
              <w:t>.</w:t>
            </w:r>
          </w:p>
        </w:tc>
        <w:tc>
          <w:tcPr>
            <w:tcW w:w="2404" w:type="dxa"/>
          </w:tcPr>
          <w:p w:rsidR="009E0FB6" w:rsidRDefault="009E0FB6" w:rsidP="00F147D3">
            <w:pPr>
              <w:autoSpaceDE w:val="0"/>
              <w:autoSpaceDN w:val="0"/>
              <w:spacing w:after="0" w:line="320" w:lineRule="atLeast"/>
              <w:rPr>
                <w:szCs w:val="24"/>
              </w:rPr>
            </w:pPr>
            <w:r>
              <w:rPr>
                <w:szCs w:val="24"/>
              </w:rPr>
              <w:t>09-10.10.</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1F6470" w:rsidRDefault="009E0FB6" w:rsidP="00F147D3">
            <w:pPr>
              <w:autoSpaceDE w:val="0"/>
              <w:autoSpaceDN w:val="0"/>
              <w:spacing w:after="0" w:line="320" w:lineRule="atLeast"/>
              <w:rPr>
                <w:szCs w:val="24"/>
              </w:rPr>
            </w:pPr>
            <w:r w:rsidRPr="001F6470">
              <w:rPr>
                <w:szCs w:val="24"/>
                <w:shd w:val="clear" w:color="auto" w:fill="FFFEFE"/>
              </w:rPr>
              <w:t>Dom Pomocy Społecznej</w:t>
            </w:r>
            <w:r w:rsidR="009E18EF">
              <w:rPr>
                <w:szCs w:val="24"/>
                <w:shd w:val="clear" w:color="auto" w:fill="FFFEFE"/>
              </w:rPr>
              <w:t xml:space="preserve"> w </w:t>
            </w:r>
            <w:r w:rsidRPr="001F6470">
              <w:rPr>
                <w:szCs w:val="24"/>
                <w:shd w:val="clear" w:color="auto" w:fill="FFFEFE"/>
              </w:rPr>
              <w:t xml:space="preserve">Radzyminie – </w:t>
            </w:r>
            <w:r w:rsidR="00EA2057">
              <w:rPr>
                <w:szCs w:val="24"/>
                <w:shd w:val="clear" w:color="auto" w:fill="FFFEFE"/>
              </w:rPr>
              <w:t>badanie prewencyjne</w:t>
            </w:r>
            <w:r w:rsidRPr="001F6470">
              <w:rPr>
                <w:szCs w:val="24"/>
                <w:shd w:val="clear" w:color="auto" w:fill="FFFEFE"/>
              </w:rPr>
              <w:t>.</w:t>
            </w:r>
          </w:p>
        </w:tc>
        <w:tc>
          <w:tcPr>
            <w:tcW w:w="2404" w:type="dxa"/>
          </w:tcPr>
          <w:p w:rsidR="009E0FB6" w:rsidRPr="001F6470" w:rsidRDefault="009E0FB6" w:rsidP="00F147D3">
            <w:pPr>
              <w:autoSpaceDE w:val="0"/>
              <w:autoSpaceDN w:val="0"/>
              <w:spacing w:after="0" w:line="320" w:lineRule="atLeast"/>
              <w:rPr>
                <w:color w:val="000000" w:themeColor="text1"/>
                <w:szCs w:val="24"/>
              </w:rPr>
            </w:pPr>
            <w:r w:rsidRPr="001F6470">
              <w:rPr>
                <w:color w:val="000000" w:themeColor="text1"/>
                <w:szCs w:val="24"/>
              </w:rPr>
              <w:t>11</w:t>
            </w:r>
            <w:r>
              <w:rPr>
                <w:color w:val="000000" w:themeColor="text1"/>
                <w:szCs w:val="24"/>
              </w:rPr>
              <w:t>–</w:t>
            </w:r>
            <w:r w:rsidRPr="001F6470">
              <w:rPr>
                <w:color w:val="000000" w:themeColor="text1"/>
                <w:szCs w:val="24"/>
              </w:rPr>
              <w:t>12.10.</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957E78" w:rsidRDefault="009E0FB6" w:rsidP="00F147D3">
            <w:pPr>
              <w:autoSpaceDE w:val="0"/>
              <w:autoSpaceDN w:val="0"/>
              <w:spacing w:after="0" w:line="320" w:lineRule="atLeast"/>
              <w:rPr>
                <w:szCs w:val="24"/>
                <w:shd w:val="clear" w:color="auto" w:fill="FFFEFE"/>
              </w:rPr>
            </w:pPr>
            <w:r w:rsidRPr="00016A6E">
              <w:rPr>
                <w:szCs w:val="24"/>
                <w:shd w:val="clear" w:color="auto" w:fill="FFFEFE"/>
              </w:rPr>
              <w:t>Szpital Ogólny</w:t>
            </w:r>
            <w:r w:rsidR="009E18EF">
              <w:rPr>
                <w:szCs w:val="24"/>
                <w:shd w:val="clear" w:color="auto" w:fill="FFFEFE"/>
              </w:rPr>
              <w:t xml:space="preserve"> w </w:t>
            </w:r>
            <w:r>
              <w:rPr>
                <w:szCs w:val="24"/>
                <w:shd w:val="clear" w:color="auto" w:fill="FFFEFE"/>
              </w:rPr>
              <w:t xml:space="preserve">Kolnie – </w:t>
            </w:r>
            <w:r w:rsidR="00EA2057">
              <w:rPr>
                <w:szCs w:val="24"/>
                <w:shd w:val="clear" w:color="auto" w:fill="FFFEFE"/>
              </w:rPr>
              <w:t>badanie prewencyjne</w:t>
            </w:r>
            <w:r>
              <w:rPr>
                <w:szCs w:val="24"/>
                <w:shd w:val="clear" w:color="auto" w:fill="FFFEFE"/>
              </w:rPr>
              <w:t>.</w:t>
            </w:r>
          </w:p>
        </w:tc>
        <w:tc>
          <w:tcPr>
            <w:tcW w:w="2404" w:type="dxa"/>
          </w:tcPr>
          <w:p w:rsidR="009E0FB6" w:rsidRPr="00957E78" w:rsidRDefault="009E0FB6" w:rsidP="00F147D3">
            <w:pPr>
              <w:autoSpaceDE w:val="0"/>
              <w:autoSpaceDN w:val="0"/>
              <w:spacing w:after="0" w:line="320" w:lineRule="atLeast"/>
              <w:rPr>
                <w:szCs w:val="24"/>
              </w:rPr>
            </w:pPr>
            <w:r>
              <w:rPr>
                <w:szCs w:val="24"/>
              </w:rPr>
              <w:t>16.10.</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4059E" w:rsidRDefault="009E0FB6" w:rsidP="009E0FB6">
            <w:pPr>
              <w:autoSpaceDE w:val="0"/>
              <w:autoSpaceDN w:val="0"/>
              <w:spacing w:after="0" w:line="320" w:lineRule="atLeast"/>
              <w:rPr>
                <w:szCs w:val="24"/>
                <w:shd w:val="clear" w:color="auto" w:fill="FFFEFE"/>
              </w:rPr>
            </w:pPr>
            <w:r>
              <w:rPr>
                <w:szCs w:val="24"/>
                <w:shd w:val="clear" w:color="auto" w:fill="FFFEFE"/>
              </w:rPr>
              <w:t>Dom Pomocy Społecznej „Tęczowy Dom”</w:t>
            </w:r>
            <w:r w:rsidR="009E18EF">
              <w:rPr>
                <w:szCs w:val="24"/>
                <w:shd w:val="clear" w:color="auto" w:fill="FFFEFE"/>
              </w:rPr>
              <w:t xml:space="preserve"> w </w:t>
            </w:r>
            <w:r>
              <w:rPr>
                <w:szCs w:val="24"/>
                <w:shd w:val="clear" w:color="auto" w:fill="FFFEFE"/>
              </w:rPr>
              <w:t xml:space="preserve">Ełku – </w:t>
            </w:r>
            <w:r w:rsidR="00EA2057">
              <w:rPr>
                <w:szCs w:val="24"/>
                <w:shd w:val="clear" w:color="auto" w:fill="FFFEFE"/>
              </w:rPr>
              <w:t>badanie prewencyjne</w:t>
            </w:r>
            <w:r>
              <w:rPr>
                <w:szCs w:val="24"/>
                <w:shd w:val="clear" w:color="auto" w:fill="FFFEFE"/>
              </w:rPr>
              <w:t>.</w:t>
            </w:r>
          </w:p>
        </w:tc>
        <w:tc>
          <w:tcPr>
            <w:tcW w:w="2404" w:type="dxa"/>
          </w:tcPr>
          <w:p w:rsidR="009E0FB6" w:rsidRPr="00E4059E" w:rsidRDefault="009E0FB6" w:rsidP="00F147D3">
            <w:pPr>
              <w:autoSpaceDE w:val="0"/>
              <w:autoSpaceDN w:val="0"/>
              <w:spacing w:after="0" w:line="320" w:lineRule="atLeast"/>
              <w:rPr>
                <w:szCs w:val="24"/>
              </w:rPr>
            </w:pPr>
            <w:r>
              <w:rPr>
                <w:szCs w:val="24"/>
              </w:rPr>
              <w:t>17–19.10.</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Default="009E0FB6" w:rsidP="00F147D3">
            <w:pPr>
              <w:autoSpaceDE w:val="0"/>
              <w:autoSpaceDN w:val="0"/>
              <w:spacing w:after="0" w:line="320" w:lineRule="atLeast"/>
              <w:rPr>
                <w:szCs w:val="24"/>
                <w:shd w:val="clear" w:color="auto" w:fill="FFFEFE"/>
              </w:rPr>
            </w:pPr>
            <w:r>
              <w:rPr>
                <w:szCs w:val="24"/>
                <w:shd w:val="clear" w:color="auto" w:fill="FFFEFE"/>
              </w:rPr>
              <w:t>Strzeżony Ośrodek</w:t>
            </w:r>
            <w:r w:rsidR="009E18EF">
              <w:rPr>
                <w:szCs w:val="24"/>
                <w:shd w:val="clear" w:color="auto" w:fill="FFFEFE"/>
              </w:rPr>
              <w:t xml:space="preserve"> i </w:t>
            </w:r>
            <w:r>
              <w:rPr>
                <w:szCs w:val="24"/>
                <w:shd w:val="clear" w:color="auto" w:fill="FFFEFE"/>
              </w:rPr>
              <w:t>Areszt dla Cudzoziemców</w:t>
            </w:r>
            <w:r w:rsidR="009E18EF">
              <w:rPr>
                <w:szCs w:val="24"/>
                <w:shd w:val="clear" w:color="auto" w:fill="FFFEFE"/>
              </w:rPr>
              <w:t xml:space="preserve"> w </w:t>
            </w:r>
            <w:r>
              <w:rPr>
                <w:szCs w:val="24"/>
                <w:shd w:val="clear" w:color="auto" w:fill="FFFEFE"/>
              </w:rPr>
              <w:t>Przemyślu</w:t>
            </w:r>
            <w:r w:rsidR="00630BA4">
              <w:rPr>
                <w:szCs w:val="24"/>
                <w:shd w:val="clear" w:color="auto" w:fill="FFFEFE"/>
              </w:rPr>
              <w:t xml:space="preserve"> – </w:t>
            </w:r>
            <w:r w:rsidR="00EA2057">
              <w:rPr>
                <w:szCs w:val="24"/>
                <w:shd w:val="clear" w:color="auto" w:fill="FFFEFE"/>
              </w:rPr>
              <w:t>badanie prewencyjne</w:t>
            </w:r>
            <w:r>
              <w:rPr>
                <w:szCs w:val="24"/>
                <w:shd w:val="clear" w:color="auto" w:fill="FFFEFE"/>
              </w:rPr>
              <w:t>.</w:t>
            </w:r>
          </w:p>
        </w:tc>
        <w:tc>
          <w:tcPr>
            <w:tcW w:w="2404" w:type="dxa"/>
          </w:tcPr>
          <w:p w:rsidR="009E0FB6" w:rsidRDefault="009E0FB6" w:rsidP="00F147D3">
            <w:pPr>
              <w:autoSpaceDE w:val="0"/>
              <w:autoSpaceDN w:val="0"/>
              <w:spacing w:after="0" w:line="320" w:lineRule="atLeast"/>
              <w:rPr>
                <w:szCs w:val="24"/>
              </w:rPr>
            </w:pPr>
            <w:r>
              <w:rPr>
                <w:szCs w:val="24"/>
              </w:rPr>
              <w:t>24-26.10.</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Default="009E0FB6" w:rsidP="00F147D3">
            <w:pPr>
              <w:autoSpaceDE w:val="0"/>
              <w:autoSpaceDN w:val="0"/>
              <w:spacing w:after="0" w:line="320" w:lineRule="atLeast"/>
              <w:rPr>
                <w:szCs w:val="24"/>
                <w:shd w:val="clear" w:color="auto" w:fill="FFFEFE"/>
              </w:rPr>
            </w:pPr>
            <w:r>
              <w:rPr>
                <w:szCs w:val="24"/>
                <w:shd w:val="clear" w:color="auto" w:fill="FFFEFE"/>
              </w:rPr>
              <w:t>Zakład Poprawczy</w:t>
            </w:r>
            <w:r w:rsidR="009E18EF">
              <w:rPr>
                <w:szCs w:val="24"/>
                <w:shd w:val="clear" w:color="auto" w:fill="FFFEFE"/>
              </w:rPr>
              <w:t xml:space="preserve"> w </w:t>
            </w:r>
            <w:r>
              <w:rPr>
                <w:szCs w:val="24"/>
                <w:shd w:val="clear" w:color="auto" w:fill="FFFEFE"/>
              </w:rPr>
              <w:t>Tarnowie</w:t>
            </w:r>
            <w:r w:rsidR="00630BA4">
              <w:rPr>
                <w:szCs w:val="24"/>
                <w:shd w:val="clear" w:color="auto" w:fill="FFFEFE"/>
              </w:rPr>
              <w:t xml:space="preserve"> – </w:t>
            </w:r>
            <w:r w:rsidR="00EA2057">
              <w:rPr>
                <w:szCs w:val="24"/>
                <w:shd w:val="clear" w:color="auto" w:fill="FFFEFE"/>
              </w:rPr>
              <w:t>badanie prewencyjne</w:t>
            </w:r>
          </w:p>
        </w:tc>
        <w:tc>
          <w:tcPr>
            <w:tcW w:w="2404" w:type="dxa"/>
          </w:tcPr>
          <w:p w:rsidR="009E0FB6" w:rsidRDefault="009E0FB6" w:rsidP="00F147D3">
            <w:pPr>
              <w:autoSpaceDE w:val="0"/>
              <w:autoSpaceDN w:val="0"/>
              <w:spacing w:after="0" w:line="320" w:lineRule="atLeast"/>
              <w:rPr>
                <w:szCs w:val="24"/>
              </w:rPr>
            </w:pPr>
            <w:r>
              <w:rPr>
                <w:szCs w:val="24"/>
              </w:rPr>
              <w:t>06-07.11.</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Default="009E0FB6" w:rsidP="00F147D3">
            <w:pPr>
              <w:autoSpaceDE w:val="0"/>
              <w:autoSpaceDN w:val="0"/>
              <w:spacing w:after="0" w:line="320" w:lineRule="atLeast"/>
              <w:rPr>
                <w:szCs w:val="24"/>
                <w:shd w:val="clear" w:color="auto" w:fill="FFFEFE"/>
              </w:rPr>
            </w:pPr>
            <w:r>
              <w:rPr>
                <w:szCs w:val="24"/>
                <w:shd w:val="clear" w:color="auto" w:fill="FFFEFE"/>
              </w:rPr>
              <w:t xml:space="preserve">Izba Wytrzeźwień Tarnowskiego Towarzystwa </w:t>
            </w:r>
            <w:r>
              <w:rPr>
                <w:szCs w:val="24"/>
                <w:shd w:val="clear" w:color="auto" w:fill="FFFEFE"/>
              </w:rPr>
              <w:lastRenderedPageBreak/>
              <w:t>Profilaktyki Społecznej</w:t>
            </w:r>
            <w:r w:rsidR="009E18EF">
              <w:rPr>
                <w:szCs w:val="24"/>
                <w:shd w:val="clear" w:color="auto" w:fill="FFFEFE"/>
              </w:rPr>
              <w:t xml:space="preserve"> w </w:t>
            </w:r>
            <w:r>
              <w:rPr>
                <w:szCs w:val="24"/>
                <w:shd w:val="clear" w:color="auto" w:fill="FFFEFE"/>
              </w:rPr>
              <w:t>Tarnowie</w:t>
            </w:r>
            <w:r w:rsidR="00630BA4">
              <w:rPr>
                <w:szCs w:val="24"/>
                <w:shd w:val="clear" w:color="auto" w:fill="FFFEFE"/>
              </w:rPr>
              <w:t xml:space="preserve"> – </w:t>
            </w:r>
            <w:r w:rsidR="00EA2057">
              <w:rPr>
                <w:szCs w:val="24"/>
                <w:shd w:val="clear" w:color="auto" w:fill="FFFEFE"/>
              </w:rPr>
              <w:t>badanie prewencyjne</w:t>
            </w:r>
          </w:p>
        </w:tc>
        <w:tc>
          <w:tcPr>
            <w:tcW w:w="2404" w:type="dxa"/>
          </w:tcPr>
          <w:p w:rsidR="009E0FB6" w:rsidRDefault="009E0FB6" w:rsidP="00F147D3">
            <w:pPr>
              <w:autoSpaceDE w:val="0"/>
              <w:autoSpaceDN w:val="0"/>
              <w:spacing w:after="0" w:line="320" w:lineRule="atLeast"/>
              <w:rPr>
                <w:szCs w:val="24"/>
              </w:rPr>
            </w:pPr>
            <w:r>
              <w:rPr>
                <w:szCs w:val="24"/>
              </w:rPr>
              <w:lastRenderedPageBreak/>
              <w:t>08-09.11.</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91791F" w:rsidRDefault="009E0FB6" w:rsidP="00F147D3">
            <w:pPr>
              <w:autoSpaceDE w:val="0"/>
              <w:autoSpaceDN w:val="0"/>
              <w:spacing w:after="0" w:line="320" w:lineRule="atLeast"/>
              <w:rPr>
                <w:szCs w:val="24"/>
              </w:rPr>
            </w:pPr>
            <w:r w:rsidRPr="00855295">
              <w:rPr>
                <w:szCs w:val="24"/>
              </w:rPr>
              <w:t xml:space="preserve">Centrum Zdrowia Psychicznego </w:t>
            </w:r>
            <w:r>
              <w:rPr>
                <w:szCs w:val="24"/>
              </w:rPr>
              <w:t>–</w:t>
            </w:r>
            <w:r w:rsidRPr="00855295">
              <w:rPr>
                <w:szCs w:val="24"/>
              </w:rPr>
              <w:t xml:space="preserve"> Oddział Psychiatryczny Ogólny</w:t>
            </w:r>
            <w:r w:rsidR="009E18EF">
              <w:rPr>
                <w:szCs w:val="24"/>
              </w:rPr>
              <w:t xml:space="preserve"> w </w:t>
            </w:r>
            <w:r>
              <w:rPr>
                <w:szCs w:val="24"/>
              </w:rPr>
              <w:t xml:space="preserve">Słupsku – </w:t>
            </w:r>
            <w:r w:rsidR="00EA2057">
              <w:rPr>
                <w:szCs w:val="24"/>
              </w:rPr>
              <w:t>badanie prewencyjne</w:t>
            </w:r>
            <w:r>
              <w:rPr>
                <w:szCs w:val="24"/>
              </w:rPr>
              <w:t>.</w:t>
            </w:r>
          </w:p>
        </w:tc>
        <w:tc>
          <w:tcPr>
            <w:tcW w:w="2404" w:type="dxa"/>
          </w:tcPr>
          <w:p w:rsidR="009E0FB6" w:rsidRPr="0091791F" w:rsidRDefault="009E0FB6" w:rsidP="00F147D3">
            <w:pPr>
              <w:autoSpaceDE w:val="0"/>
              <w:autoSpaceDN w:val="0"/>
              <w:spacing w:after="0" w:line="320" w:lineRule="atLeast"/>
              <w:rPr>
                <w:szCs w:val="24"/>
              </w:rPr>
            </w:pPr>
            <w:r>
              <w:rPr>
                <w:szCs w:val="24"/>
              </w:rPr>
              <w:t>13–14.11.</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921023" w:rsidRDefault="009E0FB6" w:rsidP="009E0FB6">
            <w:pPr>
              <w:autoSpaceDE w:val="0"/>
              <w:autoSpaceDN w:val="0"/>
              <w:spacing w:after="0" w:line="320" w:lineRule="atLeast"/>
              <w:rPr>
                <w:szCs w:val="24"/>
              </w:rPr>
            </w:pPr>
            <w:r w:rsidRPr="007607B9">
              <w:rPr>
                <w:szCs w:val="24"/>
              </w:rPr>
              <w:t>Zakład Opiekuńczo</w:t>
            </w:r>
            <w:r>
              <w:rPr>
                <w:szCs w:val="24"/>
              </w:rPr>
              <w:t>-</w:t>
            </w:r>
            <w:r w:rsidRPr="007607B9">
              <w:rPr>
                <w:szCs w:val="24"/>
              </w:rPr>
              <w:t>Pielęgnacyjny SON</w:t>
            </w:r>
            <w:r w:rsidR="009E18EF">
              <w:rPr>
                <w:szCs w:val="24"/>
              </w:rPr>
              <w:t xml:space="preserve"> w </w:t>
            </w:r>
            <w:r>
              <w:rPr>
                <w:szCs w:val="24"/>
              </w:rPr>
              <w:t xml:space="preserve">Słupsku – </w:t>
            </w:r>
            <w:r w:rsidR="00EA2057">
              <w:rPr>
                <w:szCs w:val="24"/>
              </w:rPr>
              <w:t>badanie prewencyjne</w:t>
            </w:r>
            <w:r>
              <w:rPr>
                <w:szCs w:val="24"/>
              </w:rPr>
              <w:t>.</w:t>
            </w:r>
          </w:p>
        </w:tc>
        <w:tc>
          <w:tcPr>
            <w:tcW w:w="2404" w:type="dxa"/>
          </w:tcPr>
          <w:p w:rsidR="009E0FB6" w:rsidRPr="00921023" w:rsidRDefault="009E0FB6" w:rsidP="00F147D3">
            <w:pPr>
              <w:autoSpaceDE w:val="0"/>
              <w:autoSpaceDN w:val="0"/>
              <w:spacing w:after="0" w:line="320" w:lineRule="atLeast"/>
              <w:rPr>
                <w:szCs w:val="24"/>
              </w:rPr>
            </w:pPr>
            <w:r>
              <w:rPr>
                <w:szCs w:val="24"/>
              </w:rPr>
              <w:t>15–16.11.</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74D45" w:rsidRDefault="009E0FB6" w:rsidP="00F147D3">
            <w:pPr>
              <w:spacing w:after="0" w:line="320" w:lineRule="atLeast"/>
            </w:pPr>
            <w:r w:rsidRPr="00E74D45">
              <w:t xml:space="preserve">Zakład Opiekuńczo-Leczniczy </w:t>
            </w:r>
            <w:r>
              <w:t>–</w:t>
            </w:r>
            <w:r w:rsidRPr="00E74D45">
              <w:t xml:space="preserve"> NZOZ Ośrodek</w:t>
            </w:r>
            <w:r>
              <w:t xml:space="preserve"> Rehabilitacyjno-Readaptacyjny „Dom Ciepła”</w:t>
            </w:r>
            <w:r w:rsidR="009E18EF">
              <w:t xml:space="preserve"> w </w:t>
            </w:r>
            <w:r w:rsidRPr="00E74D45">
              <w:t xml:space="preserve">Warszawie – </w:t>
            </w:r>
            <w:r w:rsidR="00EA2057">
              <w:t>badanie prewencyjne</w:t>
            </w:r>
            <w:r>
              <w:t>.</w:t>
            </w:r>
          </w:p>
        </w:tc>
        <w:tc>
          <w:tcPr>
            <w:tcW w:w="2404" w:type="dxa"/>
          </w:tcPr>
          <w:p w:rsidR="009E0FB6" w:rsidRPr="00E74D45" w:rsidRDefault="009E0FB6" w:rsidP="00F147D3">
            <w:pPr>
              <w:spacing w:after="0" w:line="320" w:lineRule="atLeast"/>
            </w:pPr>
            <w:r w:rsidRPr="00E74D45">
              <w:t>21</w:t>
            </w:r>
            <w:r>
              <w:t>–</w:t>
            </w:r>
            <w:r w:rsidRPr="00E74D45">
              <w:t>22.11.</w:t>
            </w:r>
            <w:r w:rsidR="00422151">
              <w:t>2017</w:t>
            </w:r>
            <w:r w:rsidR="00574971">
              <w:t xml:space="preserve"> </w:t>
            </w:r>
            <w:r w:rsidR="00417C70">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216CDA" w:rsidRDefault="009E0FB6" w:rsidP="00F147D3">
            <w:pPr>
              <w:spacing w:after="0" w:line="320" w:lineRule="atLeast"/>
            </w:pPr>
            <w:r>
              <w:t>Zakład Opiekuńczo-Leczniczy Zgromadzenia Sióstr Małych Misjonarek Miłosierdzia</w:t>
            </w:r>
            <w:r w:rsidR="009E18EF">
              <w:t xml:space="preserve"> w </w:t>
            </w:r>
            <w:r>
              <w:t xml:space="preserve">Otwocku – </w:t>
            </w:r>
            <w:r w:rsidR="00EA2057">
              <w:t>badanie prewencyjne</w:t>
            </w:r>
            <w:r>
              <w:t>.</w:t>
            </w:r>
          </w:p>
        </w:tc>
        <w:tc>
          <w:tcPr>
            <w:tcW w:w="2404" w:type="dxa"/>
          </w:tcPr>
          <w:p w:rsidR="009E0FB6" w:rsidRPr="00E74D45" w:rsidRDefault="009E0FB6" w:rsidP="00F147D3">
            <w:pPr>
              <w:spacing w:after="0" w:line="320" w:lineRule="atLeast"/>
            </w:pPr>
            <w:r>
              <w:t>23–24.11.</w:t>
            </w:r>
            <w:r w:rsidR="00422151">
              <w:t>2017</w:t>
            </w:r>
            <w:r w:rsidR="00574971">
              <w:t xml:space="preserve"> </w:t>
            </w:r>
            <w:r w:rsidR="00417C70">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1541BA" w:rsidRDefault="009E0FB6" w:rsidP="00F147D3">
            <w:pPr>
              <w:spacing w:after="0" w:line="320" w:lineRule="atLeast"/>
              <w:rPr>
                <w:color w:val="333333"/>
                <w:spacing w:val="-12"/>
              </w:rPr>
            </w:pPr>
            <w:r w:rsidRPr="001541BA">
              <w:rPr>
                <w:color w:val="333333"/>
                <w:spacing w:val="-12"/>
              </w:rPr>
              <w:t>Młodzieżowy</w:t>
            </w:r>
            <w:r>
              <w:rPr>
                <w:color w:val="333333"/>
                <w:spacing w:val="-12"/>
              </w:rPr>
              <w:t xml:space="preserve"> Ośrodek Wychowawczy</w:t>
            </w:r>
            <w:r w:rsidR="009E18EF">
              <w:rPr>
                <w:color w:val="333333"/>
                <w:spacing w:val="-12"/>
              </w:rPr>
              <w:t xml:space="preserve"> w </w:t>
            </w:r>
            <w:r>
              <w:rPr>
                <w:color w:val="333333"/>
                <w:spacing w:val="-12"/>
              </w:rPr>
              <w:t>Oławie –</w:t>
            </w:r>
            <w:r w:rsidRPr="001541BA">
              <w:t xml:space="preserve"> </w:t>
            </w:r>
            <w:r w:rsidR="00EA2057">
              <w:t>badanie prewencyjne</w:t>
            </w:r>
            <w:r>
              <w:t>.</w:t>
            </w:r>
          </w:p>
        </w:tc>
        <w:tc>
          <w:tcPr>
            <w:tcW w:w="2404" w:type="dxa"/>
          </w:tcPr>
          <w:p w:rsidR="009E0FB6" w:rsidRPr="001541BA" w:rsidRDefault="009E0FB6" w:rsidP="00F147D3">
            <w:pPr>
              <w:spacing w:after="0" w:line="320" w:lineRule="atLeast"/>
            </w:pPr>
            <w:r w:rsidRPr="001541BA">
              <w:t>27</w:t>
            </w:r>
            <w:r>
              <w:t>–</w:t>
            </w:r>
            <w:r w:rsidRPr="001541BA">
              <w:t>28.11.</w:t>
            </w:r>
            <w:r w:rsidR="00422151">
              <w:t>2017</w:t>
            </w:r>
            <w:r w:rsidR="00574971">
              <w:t xml:space="preserve"> </w:t>
            </w:r>
            <w:r w:rsidR="00417C70">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EF6262" w:rsidRDefault="009E0FB6" w:rsidP="00F147D3">
            <w:pPr>
              <w:spacing w:after="0" w:line="320" w:lineRule="atLeast"/>
            </w:pPr>
            <w:r w:rsidRPr="00EF6262">
              <w:t>Policyjna Izba Dziecka</w:t>
            </w:r>
            <w:r w:rsidR="00F147D3">
              <w:t xml:space="preserve"> we</w:t>
            </w:r>
            <w:r w:rsidR="00574971">
              <w:t xml:space="preserve"> </w:t>
            </w:r>
            <w:r w:rsidRPr="00EF6262">
              <w:t xml:space="preserve">Wrocławiu </w:t>
            </w:r>
            <w:r>
              <w:t>–</w:t>
            </w:r>
            <w:r w:rsidRPr="00EF6262">
              <w:t xml:space="preserve"> </w:t>
            </w:r>
            <w:r w:rsidR="00EA2057">
              <w:t>badanie prewencyjne</w:t>
            </w:r>
            <w:r>
              <w:t>.</w:t>
            </w:r>
          </w:p>
        </w:tc>
        <w:tc>
          <w:tcPr>
            <w:tcW w:w="2404" w:type="dxa"/>
          </w:tcPr>
          <w:p w:rsidR="009E0FB6" w:rsidRPr="00EF6262" w:rsidRDefault="009E0FB6" w:rsidP="00F147D3">
            <w:pPr>
              <w:spacing w:after="0" w:line="320" w:lineRule="atLeast"/>
              <w:rPr>
                <w:szCs w:val="24"/>
              </w:rPr>
            </w:pPr>
            <w:r w:rsidRPr="00EF6262">
              <w:rPr>
                <w:szCs w:val="24"/>
              </w:rPr>
              <w:t>29</w:t>
            </w:r>
            <w:r>
              <w:rPr>
                <w:szCs w:val="24"/>
              </w:rPr>
              <w:t>–</w:t>
            </w:r>
            <w:r w:rsidRPr="00EF6262">
              <w:rPr>
                <w:szCs w:val="24"/>
              </w:rPr>
              <w:t>30.11.</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F26EF5" w:rsidRDefault="009E0FB6" w:rsidP="00F147D3">
            <w:pPr>
              <w:spacing w:after="0" w:line="320" w:lineRule="atLeast"/>
            </w:pPr>
            <w:r>
              <w:t>Placówka</w:t>
            </w:r>
            <w:r w:rsidRPr="00F26EF5">
              <w:t xml:space="preserve"> Całodobowej Opieki </w:t>
            </w:r>
            <w:r>
              <w:t>„</w:t>
            </w:r>
            <w:r w:rsidRPr="00F26EF5">
              <w:t>DUOMED</w:t>
            </w:r>
            <w:r>
              <w:t>”</w:t>
            </w:r>
            <w:r w:rsidRPr="00F26EF5">
              <w:t xml:space="preserve"> s.c.</w:t>
            </w:r>
            <w:r w:rsidR="009E18EF">
              <w:t xml:space="preserve"> w </w:t>
            </w:r>
            <w:r w:rsidRPr="00F26EF5">
              <w:t xml:space="preserve">Markach </w:t>
            </w:r>
            <w:r>
              <w:t>–</w:t>
            </w:r>
            <w:r w:rsidRPr="00F26EF5">
              <w:t xml:space="preserve"> </w:t>
            </w:r>
            <w:r w:rsidR="00EA2057">
              <w:t>badanie prewencyjne</w:t>
            </w:r>
            <w:r w:rsidRPr="00F26EF5">
              <w:t>.</w:t>
            </w:r>
          </w:p>
        </w:tc>
        <w:tc>
          <w:tcPr>
            <w:tcW w:w="2404" w:type="dxa"/>
          </w:tcPr>
          <w:p w:rsidR="009E0FB6" w:rsidRPr="00F26EF5" w:rsidRDefault="009E0FB6" w:rsidP="00F147D3">
            <w:pPr>
              <w:spacing w:after="0" w:line="320" w:lineRule="atLeast"/>
              <w:rPr>
                <w:szCs w:val="24"/>
              </w:rPr>
            </w:pPr>
            <w:r w:rsidRPr="00F26EF5">
              <w:rPr>
                <w:szCs w:val="24"/>
              </w:rPr>
              <w:t>04-05.12.</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9E0A3C" w:rsidRDefault="009E0FB6" w:rsidP="00F147D3">
            <w:pPr>
              <w:spacing w:after="0" w:line="320" w:lineRule="atLeast"/>
            </w:pPr>
            <w:r>
              <w:t xml:space="preserve">Placówka Całodobowej Opieki </w:t>
            </w:r>
            <w:r w:rsidRPr="009E0A3C">
              <w:t>Dom</w:t>
            </w:r>
            <w:r>
              <w:t xml:space="preserve"> Opieki „Józefina”</w:t>
            </w:r>
            <w:r w:rsidR="009E18EF">
              <w:t xml:space="preserve"> w </w:t>
            </w:r>
            <w:r>
              <w:t>Józefowie –</w:t>
            </w:r>
            <w:r w:rsidRPr="009E0A3C">
              <w:t xml:space="preserve"> </w:t>
            </w:r>
            <w:r w:rsidR="00EA2057">
              <w:t>badanie prewencyjne</w:t>
            </w:r>
            <w:r w:rsidRPr="009E0A3C">
              <w:t>.</w:t>
            </w:r>
          </w:p>
        </w:tc>
        <w:tc>
          <w:tcPr>
            <w:tcW w:w="2404" w:type="dxa"/>
          </w:tcPr>
          <w:p w:rsidR="009E0FB6" w:rsidRPr="009E0A3C" w:rsidRDefault="009E0FB6" w:rsidP="00F147D3">
            <w:pPr>
              <w:spacing w:after="0" w:line="320" w:lineRule="atLeast"/>
              <w:rPr>
                <w:szCs w:val="24"/>
              </w:rPr>
            </w:pPr>
            <w:r w:rsidRPr="009E0A3C">
              <w:rPr>
                <w:szCs w:val="24"/>
              </w:rPr>
              <w:t>06</w:t>
            </w:r>
            <w:r>
              <w:rPr>
                <w:szCs w:val="24"/>
              </w:rPr>
              <w:t>–</w:t>
            </w:r>
            <w:r w:rsidRPr="009E0A3C">
              <w:rPr>
                <w:szCs w:val="24"/>
              </w:rPr>
              <w:t>07.12.</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3C33BF" w:rsidRDefault="009E0FB6" w:rsidP="00F147D3">
            <w:pPr>
              <w:spacing w:after="0" w:line="320" w:lineRule="atLeast"/>
            </w:pPr>
            <w:r>
              <w:t>Udział Zastępczyni RPO Hanny Machińskiej</w:t>
            </w:r>
            <w:r w:rsidR="009E18EF">
              <w:t xml:space="preserve"> w </w:t>
            </w:r>
            <w:r>
              <w:t>wizytacji Pomieszczeń</w:t>
            </w:r>
            <w:r w:rsidRPr="003C33BF">
              <w:t xml:space="preserve"> dla Osób Zatrzymanych przy KPP</w:t>
            </w:r>
            <w:r w:rsidR="009E18EF">
              <w:t xml:space="preserve"> w </w:t>
            </w:r>
            <w:r w:rsidRPr="003C33BF">
              <w:t xml:space="preserve">Grójcu </w:t>
            </w:r>
            <w:r>
              <w:t>–</w:t>
            </w:r>
            <w:r w:rsidRPr="003C33BF">
              <w:t xml:space="preserve"> </w:t>
            </w:r>
            <w:r w:rsidR="00EA2057">
              <w:t>badanie prewencyjne</w:t>
            </w:r>
            <w:r w:rsidRPr="003C33BF">
              <w:t>.</w:t>
            </w:r>
          </w:p>
        </w:tc>
        <w:tc>
          <w:tcPr>
            <w:tcW w:w="2404" w:type="dxa"/>
          </w:tcPr>
          <w:p w:rsidR="009E0FB6" w:rsidRPr="003C33BF" w:rsidRDefault="009E0FB6" w:rsidP="00F147D3">
            <w:pPr>
              <w:spacing w:after="0" w:line="320" w:lineRule="atLeast"/>
              <w:rPr>
                <w:szCs w:val="24"/>
              </w:rPr>
            </w:pPr>
            <w:r w:rsidRPr="003C33BF">
              <w:rPr>
                <w:szCs w:val="24"/>
              </w:rPr>
              <w:t>11.12.</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7A132E" w:rsidRDefault="009E0FB6" w:rsidP="00F147D3">
            <w:pPr>
              <w:spacing w:after="0" w:line="320" w:lineRule="atLeast"/>
            </w:pPr>
            <w:r w:rsidRPr="007A132E">
              <w:t>Pomieszczenia dla Osób Zatrzymanych przy KPP</w:t>
            </w:r>
            <w:r w:rsidR="009E18EF">
              <w:t xml:space="preserve"> w </w:t>
            </w:r>
            <w:r w:rsidRPr="007A132E">
              <w:t xml:space="preserve">Sokołowie Podlaskim </w:t>
            </w:r>
            <w:r>
              <w:t>–</w:t>
            </w:r>
            <w:r w:rsidRPr="007A132E">
              <w:t xml:space="preserve"> </w:t>
            </w:r>
            <w:r w:rsidR="00EA2057">
              <w:t>badanie prewencyjne</w:t>
            </w:r>
            <w:r w:rsidRPr="007A132E">
              <w:t>.</w:t>
            </w:r>
          </w:p>
        </w:tc>
        <w:tc>
          <w:tcPr>
            <w:tcW w:w="2404" w:type="dxa"/>
          </w:tcPr>
          <w:p w:rsidR="009E0FB6" w:rsidRPr="007A132E" w:rsidRDefault="009E0FB6" w:rsidP="00F147D3">
            <w:pPr>
              <w:spacing w:after="0" w:line="320" w:lineRule="atLeast"/>
              <w:rPr>
                <w:szCs w:val="24"/>
              </w:rPr>
            </w:pPr>
            <w:r w:rsidRPr="007A132E">
              <w:rPr>
                <w:szCs w:val="24"/>
              </w:rPr>
              <w:t>12.12.</w:t>
            </w:r>
            <w:r w:rsidR="00422151">
              <w:rPr>
                <w:szCs w:val="24"/>
              </w:rPr>
              <w:t>2017</w:t>
            </w:r>
            <w:r w:rsidR="00574971">
              <w:rPr>
                <w:szCs w:val="24"/>
              </w:rPr>
              <w:t xml:space="preserve"> </w:t>
            </w:r>
            <w:r w:rsidR="00417C70">
              <w:rPr>
                <w:szCs w:val="24"/>
              </w:rPr>
              <w:t xml:space="preserve">r. </w:t>
            </w:r>
          </w:p>
        </w:tc>
      </w:tr>
      <w:tr w:rsidR="009E0FB6" w:rsidRPr="00352D18" w:rsidTr="00F147D3">
        <w:trPr>
          <w:tblCellSpacing w:w="20" w:type="dxa"/>
        </w:trPr>
        <w:tc>
          <w:tcPr>
            <w:tcW w:w="508" w:type="dxa"/>
          </w:tcPr>
          <w:p w:rsidR="009E0FB6" w:rsidRPr="008F5CAE" w:rsidRDefault="009E0FB6" w:rsidP="007065D7">
            <w:pPr>
              <w:numPr>
                <w:ilvl w:val="0"/>
                <w:numId w:val="72"/>
              </w:numPr>
              <w:autoSpaceDE w:val="0"/>
              <w:autoSpaceDN w:val="0"/>
              <w:spacing w:after="0" w:line="320" w:lineRule="atLeast"/>
              <w:rPr>
                <w:color w:val="000000" w:themeColor="text1"/>
                <w:szCs w:val="24"/>
              </w:rPr>
            </w:pPr>
          </w:p>
        </w:tc>
        <w:tc>
          <w:tcPr>
            <w:tcW w:w="6764" w:type="dxa"/>
          </w:tcPr>
          <w:p w:rsidR="009E0FB6" w:rsidRPr="007A132E" w:rsidRDefault="009E0FB6" w:rsidP="00F147D3">
            <w:pPr>
              <w:spacing w:after="0" w:line="320" w:lineRule="atLeast"/>
            </w:pPr>
            <w:r w:rsidRPr="007A132E">
              <w:t>Pomieszczenia dla Osób Zatrzymanych przy KMP</w:t>
            </w:r>
            <w:r w:rsidR="009E18EF">
              <w:t xml:space="preserve"> w </w:t>
            </w:r>
            <w:r w:rsidRPr="007A132E">
              <w:t xml:space="preserve">Płocku </w:t>
            </w:r>
            <w:r>
              <w:t>–</w:t>
            </w:r>
            <w:r w:rsidRPr="007A132E">
              <w:t xml:space="preserve"> </w:t>
            </w:r>
            <w:r w:rsidR="00EA2057">
              <w:t>badanie prewencyjne</w:t>
            </w:r>
            <w:r w:rsidRPr="007A132E">
              <w:t>.</w:t>
            </w:r>
          </w:p>
        </w:tc>
        <w:tc>
          <w:tcPr>
            <w:tcW w:w="2404" w:type="dxa"/>
          </w:tcPr>
          <w:p w:rsidR="009E0FB6" w:rsidRPr="007A132E" w:rsidRDefault="009E0FB6" w:rsidP="00F147D3">
            <w:pPr>
              <w:spacing w:after="0" w:line="320" w:lineRule="atLeast"/>
              <w:rPr>
                <w:szCs w:val="24"/>
              </w:rPr>
            </w:pPr>
            <w:r w:rsidRPr="007A132E">
              <w:rPr>
                <w:szCs w:val="24"/>
              </w:rPr>
              <w:t>13.12.</w:t>
            </w:r>
            <w:r w:rsidR="00422151">
              <w:rPr>
                <w:szCs w:val="24"/>
              </w:rPr>
              <w:t>2017</w:t>
            </w:r>
            <w:r w:rsidR="00574971">
              <w:rPr>
                <w:szCs w:val="24"/>
              </w:rPr>
              <w:t xml:space="preserve"> </w:t>
            </w:r>
            <w:r w:rsidR="00417C70">
              <w:rPr>
                <w:szCs w:val="24"/>
              </w:rPr>
              <w:t xml:space="preserve">r. </w:t>
            </w:r>
          </w:p>
        </w:tc>
      </w:tr>
    </w:tbl>
    <w:p w:rsidR="00587A72" w:rsidRPr="006148F7" w:rsidRDefault="00587A72" w:rsidP="00587A72">
      <w:pPr>
        <w:rPr>
          <w:color w:val="000000"/>
          <w:sz w:val="15"/>
          <w:szCs w:val="15"/>
        </w:rPr>
      </w:pPr>
    </w:p>
    <w:p w:rsidR="00587A72" w:rsidRPr="006148F7" w:rsidRDefault="00587A72" w:rsidP="00B40816">
      <w:pPr>
        <w:pStyle w:val="Nagwek3"/>
      </w:pPr>
      <w:bookmarkStart w:id="1595" w:name="_Toc513723468"/>
      <w:bookmarkStart w:id="1596" w:name="_Toc515022525"/>
      <w:r w:rsidRPr="006148F7">
        <w:t>Jednostki wojskowe, Straż Graniczna, Państwowa Straż Pożarna, Izby Celne, Policja oraz Areszty Śledcze</w:t>
      </w:r>
      <w:r w:rsidR="009E18EF">
        <w:t xml:space="preserve"> i </w:t>
      </w:r>
      <w:r w:rsidRPr="006148F7">
        <w:t>Zakłady Karne – kontrola przestrzegania praw</w:t>
      </w:r>
      <w:r w:rsidR="009E18EF">
        <w:t xml:space="preserve"> i </w:t>
      </w:r>
      <w:r w:rsidRPr="006148F7">
        <w:t>wolności żołnierzy</w:t>
      </w:r>
      <w:r w:rsidR="009E18EF">
        <w:t xml:space="preserve"> i </w:t>
      </w:r>
      <w:r w:rsidRPr="006148F7">
        <w:t>funkcjonariuszy</w:t>
      </w:r>
      <w:bookmarkEnd w:id="1595"/>
      <w:bookmarkEnd w:id="1596"/>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6804"/>
        <w:gridCol w:w="2464"/>
      </w:tblGrid>
      <w:tr w:rsidR="00587A72" w:rsidRPr="006148F7" w:rsidTr="004E646A">
        <w:trPr>
          <w:tblCellSpacing w:w="20" w:type="dxa"/>
        </w:trPr>
        <w:tc>
          <w:tcPr>
            <w:tcW w:w="508" w:type="dxa"/>
          </w:tcPr>
          <w:p w:rsidR="00587A72" w:rsidRPr="006148F7" w:rsidRDefault="00587A72" w:rsidP="007065D7">
            <w:pPr>
              <w:pStyle w:val="Akapitzlist"/>
              <w:numPr>
                <w:ilvl w:val="0"/>
                <w:numId w:val="73"/>
              </w:numPr>
              <w:autoSpaceDE w:val="0"/>
              <w:autoSpaceDN w:val="0"/>
              <w:spacing w:after="0" w:line="320" w:lineRule="atLeast"/>
              <w:rPr>
                <w:rFonts w:ascii="Times New Roman" w:eastAsia="Times New Roman" w:hAnsi="Times New Roman" w:cs="Times New Roman"/>
                <w:color w:val="000000" w:themeColor="text1"/>
                <w:szCs w:val="24"/>
                <w:lang w:eastAsia="pl-PL"/>
              </w:rPr>
            </w:pPr>
            <w:r w:rsidRPr="006148F7">
              <w:rPr>
                <w:rFonts w:ascii="Times New Roman" w:eastAsia="Times New Roman" w:hAnsi="Times New Roman" w:cs="Times New Roman"/>
                <w:color w:val="000000" w:themeColor="text1"/>
                <w:szCs w:val="24"/>
                <w:lang w:eastAsia="pl-PL"/>
              </w:rPr>
              <w:t xml:space="preserve"> </w:t>
            </w:r>
          </w:p>
        </w:tc>
        <w:tc>
          <w:tcPr>
            <w:tcW w:w="6764" w:type="dxa"/>
          </w:tcPr>
          <w:p w:rsidR="00587A72" w:rsidRPr="006148F7" w:rsidRDefault="00587A72" w:rsidP="004E646A">
            <w:pPr>
              <w:autoSpaceDE w:val="0"/>
              <w:autoSpaceDN w:val="0"/>
              <w:spacing w:after="0" w:line="320" w:lineRule="atLeast"/>
              <w:rPr>
                <w:szCs w:val="24"/>
              </w:rPr>
            </w:pPr>
            <w:r w:rsidRPr="006148F7">
              <w:rPr>
                <w:szCs w:val="24"/>
              </w:rPr>
              <w:t>4. Zielonogórski Pułk Przeciwlotniczy – kontrola warunków służby oraz przestrzegania praw żołnierzy. Zdzisław Szałaj</w:t>
            </w:r>
            <w:r w:rsidR="00C42ABE">
              <w:rPr>
                <w:szCs w:val="24"/>
              </w:rPr>
              <w:t>,</w:t>
            </w:r>
            <w:r w:rsidRPr="006148F7">
              <w:rPr>
                <w:szCs w:val="24"/>
              </w:rPr>
              <w:t xml:space="preserve"> </w:t>
            </w:r>
            <w:r w:rsidR="00C42ABE">
              <w:rPr>
                <w:szCs w:val="24"/>
              </w:rPr>
              <w:t>główny specjalista</w:t>
            </w:r>
            <w:r w:rsidR="002A597D">
              <w:rPr>
                <w:szCs w:val="24"/>
              </w:rPr>
              <w:t>.</w:t>
            </w:r>
            <w:r w:rsidRPr="006148F7">
              <w:rPr>
                <w:szCs w:val="24"/>
              </w:rPr>
              <w:t xml:space="preserve"> Leszno, Czerwieńsk.</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31.05–02.06.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C564C4">
            <w:pPr>
              <w:autoSpaceDE w:val="0"/>
              <w:autoSpaceDN w:val="0"/>
              <w:spacing w:after="0" w:line="320" w:lineRule="atLeast"/>
              <w:rPr>
                <w:szCs w:val="24"/>
              </w:rPr>
            </w:pPr>
            <w:r w:rsidRPr="006148F7">
              <w:rPr>
                <w:szCs w:val="24"/>
              </w:rPr>
              <w:t>Zakład Karn</w:t>
            </w:r>
            <w:r w:rsidR="00C564C4">
              <w:rPr>
                <w:szCs w:val="24"/>
              </w:rPr>
              <w:t>y</w:t>
            </w:r>
            <w:r w:rsidR="009E18EF">
              <w:rPr>
                <w:szCs w:val="24"/>
              </w:rPr>
              <w:t xml:space="preserve"> w </w:t>
            </w:r>
            <w:r w:rsidRPr="006148F7">
              <w:rPr>
                <w:szCs w:val="24"/>
              </w:rPr>
              <w:t xml:space="preserve">Inowrocławiu – kontrola stanu </w:t>
            </w:r>
            <w:r w:rsidRPr="006148F7">
              <w:rPr>
                <w:szCs w:val="24"/>
              </w:rPr>
              <w:lastRenderedPageBreak/>
              <w:t>przestrzegania praw obywatelskich funkcjonariuszy Służby Więziennej. Wojciech Kardacz</w:t>
            </w:r>
            <w:r w:rsidR="00C42ABE">
              <w:rPr>
                <w:szCs w:val="24"/>
              </w:rPr>
              <w:t>,</w:t>
            </w:r>
            <w:r w:rsidRPr="006148F7">
              <w:rPr>
                <w:szCs w:val="24"/>
              </w:rPr>
              <w:t xml:space="preserve"> </w:t>
            </w:r>
            <w:r w:rsidR="00C42ABE">
              <w:rPr>
                <w:szCs w:val="24"/>
              </w:rPr>
              <w:t>główny specjalista</w:t>
            </w:r>
            <w:r w:rsidR="002A597D">
              <w:rPr>
                <w:szCs w:val="24"/>
              </w:rPr>
              <w:t>.</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lastRenderedPageBreak/>
              <w:t>05–06.06.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F0122E">
            <w:pPr>
              <w:spacing w:after="0" w:line="320" w:lineRule="atLeast"/>
            </w:pPr>
            <w:r w:rsidRPr="006148F7">
              <w:t>Komenda Miejska Policji</w:t>
            </w:r>
            <w:r w:rsidR="009E18EF">
              <w:t xml:space="preserve"> w </w:t>
            </w:r>
            <w:r w:rsidRPr="006148F7">
              <w:t>Białymstoku – badanie stanu przestrzegania praw</w:t>
            </w:r>
            <w:r w:rsidR="009E18EF">
              <w:t xml:space="preserve"> i </w:t>
            </w:r>
            <w:r w:rsidRPr="006148F7">
              <w:t>wolności funkcjonariuszy. Tomasz Oklejak</w:t>
            </w:r>
            <w:r w:rsidR="00F0122E">
              <w:t>,</w:t>
            </w:r>
            <w:r w:rsidRPr="006148F7">
              <w:t xml:space="preserve"> </w:t>
            </w:r>
            <w:r w:rsidR="00F0122E">
              <w:t>n</w:t>
            </w:r>
            <w:r w:rsidRPr="006148F7">
              <w:t>aczelnik Wydziału, Zdzisław Szałaj</w:t>
            </w:r>
            <w:r w:rsidR="00C42ABE">
              <w:t>,</w:t>
            </w:r>
            <w:r w:rsidRPr="006148F7">
              <w:t xml:space="preserve"> </w:t>
            </w:r>
            <w:r w:rsidR="00C42ABE">
              <w:t>główny specjalista</w:t>
            </w:r>
            <w:r w:rsidR="002A597D">
              <w:t>.</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25.10.</w:t>
            </w:r>
            <w:r w:rsidR="00422151">
              <w:rPr>
                <w:szCs w:val="24"/>
              </w:rPr>
              <w:t>2017</w:t>
            </w:r>
            <w:r w:rsidR="00574971">
              <w:rPr>
                <w:szCs w:val="24"/>
              </w:rPr>
              <w:t xml:space="preserve"> </w:t>
            </w:r>
            <w:r w:rsidR="00417C70">
              <w:rPr>
                <w:szCs w:val="24"/>
              </w:rPr>
              <w:t xml:space="preserve">r. </w:t>
            </w:r>
          </w:p>
        </w:tc>
      </w:tr>
    </w:tbl>
    <w:p w:rsidR="00587A72" w:rsidRPr="006148F7" w:rsidRDefault="00587A72" w:rsidP="00B40816">
      <w:pPr>
        <w:pStyle w:val="Nagwek3"/>
      </w:pPr>
      <w:bookmarkStart w:id="1597" w:name="_Toc513723469"/>
      <w:bookmarkStart w:id="1598" w:name="_Toc515022526"/>
      <w:r w:rsidRPr="006148F7">
        <w:t>Szpitale – badanie przestrzegania praw pacjentów</w:t>
      </w:r>
      <w:r w:rsidR="009E18EF">
        <w:t xml:space="preserve"> i </w:t>
      </w:r>
      <w:r w:rsidRPr="006148F7">
        <w:t>personelu medycznego</w:t>
      </w:r>
      <w:bookmarkEnd w:id="1597"/>
      <w:bookmarkEnd w:id="1598"/>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6804"/>
        <w:gridCol w:w="2464"/>
      </w:tblGrid>
      <w:tr w:rsidR="00587A72" w:rsidRPr="006148F7" w:rsidTr="004E646A">
        <w:trPr>
          <w:tblCellSpacing w:w="20" w:type="dxa"/>
        </w:trPr>
        <w:tc>
          <w:tcPr>
            <w:tcW w:w="508" w:type="dxa"/>
          </w:tcPr>
          <w:p w:rsidR="00587A72" w:rsidRPr="006148F7" w:rsidRDefault="00587A72" w:rsidP="007065D7">
            <w:pPr>
              <w:pStyle w:val="Akapitzlist"/>
              <w:numPr>
                <w:ilvl w:val="0"/>
                <w:numId w:val="74"/>
              </w:numPr>
              <w:autoSpaceDE w:val="0"/>
              <w:autoSpaceDN w:val="0"/>
              <w:spacing w:after="0" w:line="320" w:lineRule="atLeast"/>
              <w:rPr>
                <w:rFonts w:ascii="Times New Roman" w:eastAsia="Times New Roman" w:hAnsi="Times New Roman" w:cs="Times New Roman"/>
                <w:color w:val="000000" w:themeColor="text1"/>
                <w:szCs w:val="24"/>
                <w:lang w:eastAsia="pl-PL"/>
              </w:rPr>
            </w:pPr>
            <w:r w:rsidRPr="006148F7">
              <w:rPr>
                <w:rFonts w:ascii="Times New Roman" w:eastAsia="Times New Roman" w:hAnsi="Times New Roman" w:cs="Times New Roman"/>
                <w:color w:val="000000" w:themeColor="text1"/>
                <w:szCs w:val="24"/>
                <w:lang w:eastAsia="pl-PL"/>
              </w:rPr>
              <w:t xml:space="preserve"> </w:t>
            </w: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i </w:t>
            </w:r>
            <w:r w:rsidR="00C42ABE">
              <w:rPr>
                <w:szCs w:val="24"/>
              </w:rPr>
              <w:t xml:space="preserve">zastępczyni RPO </w:t>
            </w:r>
            <w:r w:rsidRPr="006148F7">
              <w:rPr>
                <w:szCs w:val="24"/>
              </w:rPr>
              <w:t>Sylwii Spurek</w:t>
            </w:r>
            <w:r w:rsidR="009E18EF">
              <w:rPr>
                <w:szCs w:val="24"/>
              </w:rPr>
              <w:t xml:space="preserve"> z </w:t>
            </w:r>
            <w:r w:rsidRPr="006148F7">
              <w:rPr>
                <w:szCs w:val="24"/>
              </w:rPr>
              <w:t>przedstawicielami organizacji pacjenckich dotyczące problemów</w:t>
            </w:r>
            <w:r w:rsidR="009E18EF">
              <w:rPr>
                <w:szCs w:val="24"/>
              </w:rPr>
              <w:t xml:space="preserve"> w </w:t>
            </w:r>
            <w:r w:rsidRPr="006148F7">
              <w:rPr>
                <w:szCs w:val="24"/>
              </w:rPr>
              <w:t>systemie ochrony zdrowia.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07.02.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4"/>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Udział </w:t>
            </w:r>
            <w:r w:rsidR="00C42ABE">
              <w:rPr>
                <w:szCs w:val="24"/>
                <w:shd w:val="clear" w:color="auto" w:fill="FFFEFE"/>
              </w:rPr>
              <w:t xml:space="preserve">zastępcy RPO </w:t>
            </w:r>
            <w:r w:rsidRPr="006148F7">
              <w:rPr>
                <w:szCs w:val="24"/>
                <w:shd w:val="clear" w:color="auto" w:fill="FFFEFE"/>
              </w:rPr>
              <w:t>Krzysztofa Olkowicza</w:t>
            </w:r>
            <w:r w:rsidR="009E18EF">
              <w:rPr>
                <w:szCs w:val="24"/>
                <w:shd w:val="clear" w:color="auto" w:fill="FFFEFE"/>
              </w:rPr>
              <w:t xml:space="preserve"> w </w:t>
            </w:r>
            <w:r w:rsidRPr="006148F7">
              <w:rPr>
                <w:szCs w:val="24"/>
              </w:rPr>
              <w:t>wizytacji Szpitala Psychiatrycznego</w:t>
            </w:r>
            <w:r w:rsidR="009E18EF">
              <w:rPr>
                <w:szCs w:val="24"/>
              </w:rPr>
              <w:t xml:space="preserve"> w </w:t>
            </w:r>
            <w:r w:rsidRPr="006148F7">
              <w:rPr>
                <w:szCs w:val="24"/>
              </w:rPr>
              <w:t>Starogardzie Gdańskim zainicjowanej skargą pacjenta</w:t>
            </w:r>
            <w:r w:rsidR="009E18EF">
              <w:rPr>
                <w:szCs w:val="24"/>
              </w:rPr>
              <w:t xml:space="preserve"> z </w:t>
            </w:r>
            <w:r w:rsidRPr="006148F7">
              <w:rPr>
                <w:szCs w:val="24"/>
              </w:rPr>
              <w:t>udziałem dra Michała Lwa-Starowicza</w:t>
            </w:r>
            <w:r w:rsidR="009E18EF">
              <w:rPr>
                <w:szCs w:val="24"/>
              </w:rPr>
              <w:t xml:space="preserve"> i </w:t>
            </w:r>
            <w:r w:rsidRPr="006148F7">
              <w:rPr>
                <w:szCs w:val="24"/>
              </w:rPr>
              <w:t>dra Filipa Szumskiego. Przemysław Kazimirski</w:t>
            </w:r>
            <w:r w:rsidR="00C42ABE">
              <w:rPr>
                <w:szCs w:val="24"/>
              </w:rPr>
              <w:t>,</w:t>
            </w:r>
            <w:r w:rsidRPr="006148F7">
              <w:rPr>
                <w:szCs w:val="24"/>
              </w:rPr>
              <w:t xml:space="preserve"> </w:t>
            </w:r>
            <w:r w:rsidR="00C42ABE">
              <w:rPr>
                <w:szCs w:val="24"/>
              </w:rPr>
              <w:t>zastępca Dyrektora Zespołu</w:t>
            </w:r>
            <w:r w:rsidRPr="006148F7">
              <w:rPr>
                <w:szCs w:val="24"/>
              </w:rPr>
              <w:t xml:space="preserve">, Łukasz Kuczyński </w:t>
            </w:r>
            <w:r w:rsidR="00C42ABE">
              <w:rPr>
                <w:szCs w:val="24"/>
              </w:rPr>
              <w:t>starszy radca</w:t>
            </w:r>
            <w:r w:rsidRPr="006148F7">
              <w:rPr>
                <w:szCs w:val="24"/>
              </w:rPr>
              <w:t xml:space="preserve">. </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16–18.03.</w:t>
            </w:r>
            <w:r w:rsidR="00422151">
              <w:rPr>
                <w:szCs w:val="24"/>
              </w:rPr>
              <w:t>2017</w:t>
            </w:r>
            <w:r w:rsidR="00574971">
              <w:rPr>
                <w:szCs w:val="24"/>
              </w:rPr>
              <w:t xml:space="preserve"> </w:t>
            </w:r>
            <w:r w:rsidR="00417C70">
              <w:rPr>
                <w:szCs w:val="24"/>
              </w:rPr>
              <w:t xml:space="preserve">r. </w:t>
            </w:r>
          </w:p>
        </w:tc>
      </w:tr>
    </w:tbl>
    <w:p w:rsidR="00587A72" w:rsidRPr="006148F7" w:rsidRDefault="00587A72" w:rsidP="00B40816">
      <w:pPr>
        <w:pStyle w:val="Nagwek3"/>
      </w:pPr>
      <w:bookmarkStart w:id="1599" w:name="_Toc513723470"/>
      <w:bookmarkStart w:id="1600" w:name="_Toc515022527"/>
      <w:r w:rsidRPr="006148F7">
        <w:t>Areszty Śledcze, Policyjne Izby Zatrzymań, Izby Wytrzeźwień</w:t>
      </w:r>
      <w:r w:rsidR="009E18EF">
        <w:t xml:space="preserve"> i </w:t>
      </w:r>
      <w:r w:rsidRPr="006148F7">
        <w:t>Zakłady Karne – badanie przestrzegania praw osób pozbawionych wolności</w:t>
      </w:r>
      <w:bookmarkEnd w:id="1599"/>
      <w:bookmarkEnd w:id="1600"/>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6804"/>
        <w:gridCol w:w="2464"/>
      </w:tblGrid>
      <w:tr w:rsidR="00587A72" w:rsidRPr="006148F7" w:rsidTr="004E646A">
        <w:trPr>
          <w:tblCellSpacing w:w="20" w:type="dxa"/>
        </w:trPr>
        <w:tc>
          <w:tcPr>
            <w:tcW w:w="508" w:type="dxa"/>
          </w:tcPr>
          <w:p w:rsidR="00587A72" w:rsidRPr="006148F7" w:rsidRDefault="00587A72" w:rsidP="007065D7">
            <w:pPr>
              <w:pStyle w:val="Akapitzlist"/>
              <w:numPr>
                <w:ilvl w:val="0"/>
                <w:numId w:val="75"/>
              </w:numPr>
              <w:autoSpaceDE w:val="0"/>
              <w:autoSpaceDN w:val="0"/>
              <w:spacing w:after="0" w:line="320" w:lineRule="atLeast"/>
              <w:rPr>
                <w:rFonts w:ascii="Times New Roman" w:eastAsia="Times New Roman" w:hAnsi="Times New Roman" w:cs="Times New Roman"/>
                <w:color w:val="000000" w:themeColor="text1"/>
                <w:szCs w:val="24"/>
                <w:lang w:eastAsia="pl-PL"/>
              </w:rPr>
            </w:pPr>
            <w:r w:rsidRPr="006148F7">
              <w:rPr>
                <w:rFonts w:ascii="Times New Roman" w:eastAsia="Times New Roman" w:hAnsi="Times New Roman" w:cs="Times New Roman"/>
                <w:color w:val="000000" w:themeColor="text1"/>
                <w:szCs w:val="24"/>
                <w:lang w:eastAsia="pl-PL"/>
              </w:rPr>
              <w:t xml:space="preserve"> </w:t>
            </w:r>
          </w:p>
        </w:tc>
        <w:tc>
          <w:tcPr>
            <w:tcW w:w="6764" w:type="dxa"/>
          </w:tcPr>
          <w:p w:rsidR="00587A72" w:rsidRPr="006148F7" w:rsidRDefault="00587A72" w:rsidP="004E646A">
            <w:pPr>
              <w:autoSpaceDE w:val="0"/>
              <w:autoSpaceDN w:val="0"/>
              <w:spacing w:after="0" w:line="320" w:lineRule="atLeast"/>
              <w:rPr>
                <w:color w:val="000000" w:themeColor="text1"/>
                <w:szCs w:val="24"/>
                <w:shd w:val="clear" w:color="auto" w:fill="FFFEFE"/>
              </w:rPr>
            </w:pPr>
            <w:r w:rsidRPr="006148F7">
              <w:rPr>
                <w:color w:val="000000" w:themeColor="text1"/>
                <w:szCs w:val="24"/>
                <w:shd w:val="clear" w:color="auto" w:fill="FFFEFE"/>
              </w:rPr>
              <w:t>Areszt Śledczy oraz Zakład Karny</w:t>
            </w:r>
            <w:r w:rsidR="009E18EF">
              <w:rPr>
                <w:color w:val="000000" w:themeColor="text1"/>
                <w:szCs w:val="24"/>
                <w:shd w:val="clear" w:color="auto" w:fill="FFFEFE"/>
              </w:rPr>
              <w:t xml:space="preserve"> w </w:t>
            </w:r>
            <w:r w:rsidRPr="006148F7">
              <w:rPr>
                <w:color w:val="000000" w:themeColor="text1"/>
                <w:szCs w:val="24"/>
                <w:shd w:val="clear" w:color="auto" w:fill="FFFEFE"/>
              </w:rPr>
              <w:t>Krakowie – badanie stanu przestrzegania praw</w:t>
            </w:r>
            <w:r w:rsidR="009E18EF">
              <w:rPr>
                <w:color w:val="000000" w:themeColor="text1"/>
                <w:szCs w:val="24"/>
                <w:shd w:val="clear" w:color="auto" w:fill="FFFEFE"/>
              </w:rPr>
              <w:t xml:space="preserve"> i </w:t>
            </w:r>
            <w:r w:rsidRPr="006148F7">
              <w:rPr>
                <w:color w:val="000000" w:themeColor="text1"/>
                <w:szCs w:val="24"/>
                <w:shd w:val="clear" w:color="auto" w:fill="FFFEFE"/>
              </w:rPr>
              <w:t>wolności osadzonych. Michał Kleszcz</w:t>
            </w:r>
            <w:r w:rsidR="00C42ABE">
              <w:rPr>
                <w:color w:val="000000" w:themeColor="text1"/>
                <w:szCs w:val="24"/>
                <w:shd w:val="clear" w:color="auto" w:fill="FFFEFE"/>
              </w:rPr>
              <w:t>,</w:t>
            </w:r>
            <w:r w:rsidRPr="006148F7">
              <w:rPr>
                <w:color w:val="000000" w:themeColor="text1"/>
                <w:szCs w:val="24"/>
                <w:shd w:val="clear" w:color="auto" w:fill="FFFEFE"/>
              </w:rPr>
              <w:t xml:space="preserve"> </w:t>
            </w:r>
            <w:r w:rsidR="00C42ABE">
              <w:rPr>
                <w:color w:val="000000" w:themeColor="text1"/>
                <w:szCs w:val="24"/>
                <w:shd w:val="clear" w:color="auto" w:fill="FFFEFE"/>
              </w:rPr>
              <w:t>główny specjalista</w:t>
            </w:r>
            <w:r w:rsidR="002A597D">
              <w:rPr>
                <w:color w:val="000000" w:themeColor="text1"/>
                <w:szCs w:val="24"/>
                <w:shd w:val="clear" w:color="auto" w:fill="FFFEFE"/>
              </w:rPr>
              <w:t>.</w:t>
            </w:r>
          </w:p>
        </w:tc>
        <w:tc>
          <w:tcPr>
            <w:tcW w:w="2404" w:type="dxa"/>
          </w:tcPr>
          <w:p w:rsidR="00587A72" w:rsidRPr="006148F7" w:rsidRDefault="00587A72" w:rsidP="004E646A">
            <w:pPr>
              <w:autoSpaceDE w:val="0"/>
              <w:autoSpaceDN w:val="0"/>
              <w:spacing w:after="0" w:line="320" w:lineRule="atLeast"/>
              <w:rPr>
                <w:color w:val="000000" w:themeColor="text1"/>
                <w:szCs w:val="24"/>
              </w:rPr>
            </w:pPr>
            <w:r w:rsidRPr="006148F7">
              <w:rPr>
                <w:color w:val="000000" w:themeColor="text1"/>
                <w:szCs w:val="24"/>
              </w:rPr>
              <w:t>26.01.</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5"/>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C42ABE">
            <w:pPr>
              <w:autoSpaceDE w:val="0"/>
              <w:autoSpaceDN w:val="0"/>
              <w:spacing w:after="0" w:line="320" w:lineRule="atLeast"/>
              <w:rPr>
                <w:szCs w:val="24"/>
              </w:rPr>
            </w:pPr>
            <w:r w:rsidRPr="006148F7">
              <w:rPr>
                <w:szCs w:val="24"/>
              </w:rPr>
              <w:t>Areszt Śledczy</w:t>
            </w:r>
            <w:r w:rsidR="009E18EF">
              <w:rPr>
                <w:szCs w:val="24"/>
              </w:rPr>
              <w:t xml:space="preserve"> w </w:t>
            </w:r>
            <w:r w:rsidRPr="006148F7">
              <w:rPr>
                <w:szCs w:val="24"/>
              </w:rPr>
              <w:t>K. – badanie na miejscu sprawy osadzonego</w:t>
            </w:r>
            <w:r w:rsidR="009E18EF">
              <w:rPr>
                <w:szCs w:val="24"/>
              </w:rPr>
              <w:t xml:space="preserve"> z </w:t>
            </w:r>
            <w:r w:rsidRPr="006148F7">
              <w:rPr>
                <w:szCs w:val="24"/>
              </w:rPr>
              <w:t>upośledzeniem umysłowym. Michał Kleszcz</w:t>
            </w:r>
            <w:r w:rsidR="00C42ABE">
              <w:rPr>
                <w:szCs w:val="24"/>
              </w:rPr>
              <w:t>,</w:t>
            </w:r>
            <w:r w:rsidRPr="006148F7">
              <w:rPr>
                <w:szCs w:val="24"/>
              </w:rPr>
              <w:t xml:space="preserve"> </w:t>
            </w:r>
            <w:r w:rsidR="00C42ABE">
              <w:rPr>
                <w:szCs w:val="24"/>
              </w:rPr>
              <w:t>główny specjalista</w:t>
            </w:r>
            <w:r w:rsidR="002A597D">
              <w:rPr>
                <w:szCs w:val="24"/>
              </w:rPr>
              <w:t xml:space="preserve"> </w:t>
            </w:r>
            <w:r w:rsidRPr="006148F7">
              <w:rPr>
                <w:szCs w:val="24"/>
              </w:rPr>
              <w:t xml:space="preserve">oraz Michał Kosobudzki </w:t>
            </w:r>
            <w:r w:rsidR="00C42ABE">
              <w:rPr>
                <w:szCs w:val="24"/>
              </w:rPr>
              <w:t>s</w:t>
            </w:r>
            <w:r w:rsidRPr="006148F7">
              <w:rPr>
                <w:szCs w:val="24"/>
              </w:rPr>
              <w:t>pecjalista.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16.02.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5"/>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C42ABE">
            <w:pPr>
              <w:autoSpaceDE w:val="0"/>
              <w:autoSpaceDN w:val="0"/>
              <w:spacing w:after="0" w:line="320" w:lineRule="atLeast"/>
              <w:rPr>
                <w:szCs w:val="24"/>
              </w:rPr>
            </w:pPr>
            <w:r w:rsidRPr="006148F7">
              <w:rPr>
                <w:szCs w:val="24"/>
              </w:rPr>
              <w:t>Zakład Karny</w:t>
            </w:r>
            <w:r w:rsidR="009E18EF">
              <w:rPr>
                <w:szCs w:val="24"/>
              </w:rPr>
              <w:t xml:space="preserve"> w </w:t>
            </w:r>
            <w:r w:rsidRPr="006148F7">
              <w:rPr>
                <w:szCs w:val="24"/>
              </w:rPr>
              <w:t>Sz. – badanie spraw na miejscu. Kamil Dunaj</w:t>
            </w:r>
            <w:r w:rsidR="00C42ABE">
              <w:rPr>
                <w:szCs w:val="24"/>
              </w:rPr>
              <w:t>,</w:t>
            </w:r>
            <w:r w:rsidRPr="006148F7">
              <w:rPr>
                <w:szCs w:val="24"/>
              </w:rPr>
              <w:t xml:space="preserve"> </w:t>
            </w:r>
            <w:r w:rsidR="00C42ABE">
              <w:rPr>
                <w:szCs w:val="24"/>
              </w:rPr>
              <w:t>r</w:t>
            </w:r>
            <w:r w:rsidRPr="006148F7">
              <w:rPr>
                <w:szCs w:val="24"/>
              </w:rPr>
              <w:t xml:space="preserve">adca, Łukasz Kuczyński </w:t>
            </w:r>
            <w:r w:rsidR="00C42ABE">
              <w:rPr>
                <w:szCs w:val="24"/>
              </w:rPr>
              <w:t>starszy radca</w:t>
            </w:r>
            <w:r w:rsidRPr="006148F7">
              <w:rPr>
                <w:szCs w:val="24"/>
              </w:rPr>
              <w:t xml:space="preserve">. </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22.02.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5"/>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Młodzieżowy Ośrodek Wychowawczy</w:t>
            </w:r>
            <w:r w:rsidR="009E18EF">
              <w:rPr>
                <w:szCs w:val="24"/>
              </w:rPr>
              <w:t xml:space="preserve"> w </w:t>
            </w:r>
            <w:r w:rsidRPr="006148F7">
              <w:rPr>
                <w:szCs w:val="24"/>
              </w:rPr>
              <w:t>Z. – wizytacja</w:t>
            </w:r>
            <w:r w:rsidR="009E18EF">
              <w:rPr>
                <w:szCs w:val="24"/>
              </w:rPr>
              <w:t xml:space="preserve"> i </w:t>
            </w:r>
            <w:r w:rsidRPr="006148F7">
              <w:rPr>
                <w:szCs w:val="24"/>
              </w:rPr>
              <w:t>badanie na miejscu sprawy pobicia wychowanków. Pracownicy Biura PT RPO</w:t>
            </w:r>
            <w:r w:rsidR="009E18EF">
              <w:rPr>
                <w:szCs w:val="24"/>
              </w:rPr>
              <w:t xml:space="preserve"> w </w:t>
            </w:r>
            <w:r w:rsidRPr="006148F7">
              <w:rPr>
                <w:szCs w:val="24"/>
              </w:rPr>
              <w:t>Katowicach.</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01.03.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5"/>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Zakład Karny</w:t>
            </w:r>
            <w:r w:rsidR="009E18EF">
              <w:rPr>
                <w:szCs w:val="24"/>
              </w:rPr>
              <w:t xml:space="preserve"> w </w:t>
            </w:r>
            <w:r w:rsidRPr="006148F7">
              <w:rPr>
                <w:szCs w:val="24"/>
              </w:rPr>
              <w:t>K. – wizytacja</w:t>
            </w:r>
            <w:r w:rsidR="009E18EF">
              <w:rPr>
                <w:szCs w:val="24"/>
              </w:rPr>
              <w:t xml:space="preserve"> i </w:t>
            </w:r>
            <w:r w:rsidRPr="006148F7">
              <w:rPr>
                <w:szCs w:val="24"/>
              </w:rPr>
              <w:t>badanie sprawy osadzonego</w:t>
            </w:r>
            <w:r w:rsidR="009E18EF">
              <w:rPr>
                <w:szCs w:val="24"/>
              </w:rPr>
              <w:t xml:space="preserve"> z </w:t>
            </w:r>
            <w:r w:rsidRPr="006148F7">
              <w:rPr>
                <w:szCs w:val="24"/>
              </w:rPr>
              <w:t xml:space="preserve">niepełnosprawnością umysłową. </w:t>
            </w:r>
            <w:r w:rsidRPr="006148F7">
              <w:rPr>
                <w:szCs w:val="24"/>
              </w:rPr>
              <w:lastRenderedPageBreak/>
              <w:t>Pracownicy Biura PT RPO</w:t>
            </w:r>
            <w:r w:rsidR="009E18EF">
              <w:rPr>
                <w:szCs w:val="24"/>
              </w:rPr>
              <w:t xml:space="preserve"> w </w:t>
            </w:r>
            <w:r w:rsidRPr="006148F7">
              <w:rPr>
                <w:szCs w:val="24"/>
              </w:rPr>
              <w:t>Katowicach.</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lastRenderedPageBreak/>
              <w:t>01.03.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5"/>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Udział </w:t>
            </w:r>
            <w:r w:rsidR="00C42ABE">
              <w:rPr>
                <w:szCs w:val="24"/>
                <w:shd w:val="clear" w:color="auto" w:fill="FFFEFE"/>
              </w:rPr>
              <w:t xml:space="preserve">zastępcy RPO </w:t>
            </w:r>
            <w:r w:rsidRPr="006148F7">
              <w:rPr>
                <w:szCs w:val="24"/>
                <w:shd w:val="clear" w:color="auto" w:fill="FFFEFE"/>
              </w:rPr>
              <w:t>Krzysztofa Olkowicza</w:t>
            </w:r>
            <w:r w:rsidR="009E18EF">
              <w:rPr>
                <w:szCs w:val="24"/>
                <w:shd w:val="clear" w:color="auto" w:fill="FFFEFE"/>
              </w:rPr>
              <w:t xml:space="preserve"> w </w:t>
            </w:r>
            <w:r w:rsidRPr="006148F7">
              <w:rPr>
                <w:szCs w:val="24"/>
                <w:shd w:val="clear" w:color="auto" w:fill="FFFEFE"/>
              </w:rPr>
              <w:t>spotkaniu</w:t>
            </w:r>
            <w:r w:rsidR="009E18EF">
              <w:rPr>
                <w:szCs w:val="24"/>
                <w:shd w:val="clear" w:color="auto" w:fill="FFFEFE"/>
              </w:rPr>
              <w:t xml:space="preserve"> z </w:t>
            </w:r>
            <w:r w:rsidRPr="006148F7">
              <w:rPr>
                <w:szCs w:val="24"/>
                <w:shd w:val="clear" w:color="auto" w:fill="FFFEFE"/>
              </w:rPr>
              <w:t>osadzonymi</w:t>
            </w:r>
            <w:r w:rsidR="009E18EF">
              <w:rPr>
                <w:szCs w:val="24"/>
                <w:shd w:val="clear" w:color="auto" w:fill="FFFEFE"/>
              </w:rPr>
              <w:t xml:space="preserve"> w </w:t>
            </w:r>
            <w:r w:rsidRPr="006148F7">
              <w:rPr>
                <w:szCs w:val="24"/>
                <w:shd w:val="clear" w:color="auto" w:fill="FFFEFE"/>
              </w:rPr>
              <w:t>Zakładzie Karnym</w:t>
            </w:r>
            <w:r w:rsidR="009E18EF">
              <w:rPr>
                <w:szCs w:val="24"/>
                <w:shd w:val="clear" w:color="auto" w:fill="FFFEFE"/>
              </w:rPr>
              <w:t xml:space="preserve"> w </w:t>
            </w:r>
            <w:r w:rsidRPr="006148F7">
              <w:rPr>
                <w:szCs w:val="24"/>
                <w:shd w:val="clear" w:color="auto" w:fill="FFFEFE"/>
              </w:rPr>
              <w:t xml:space="preserve">Czarnem poświęcone </w:t>
            </w:r>
            <w:r w:rsidRPr="006148F7">
              <w:rPr>
                <w:szCs w:val="24"/>
              </w:rPr>
              <w:t>prawom</w:t>
            </w:r>
            <w:r w:rsidR="009E18EF">
              <w:rPr>
                <w:szCs w:val="24"/>
              </w:rPr>
              <w:t xml:space="preserve"> i </w:t>
            </w:r>
            <w:r w:rsidRPr="006148F7">
              <w:rPr>
                <w:szCs w:val="24"/>
              </w:rPr>
              <w:t>obowiązkom skazanych</w:t>
            </w:r>
            <w:r w:rsidR="009E18EF">
              <w:rPr>
                <w:szCs w:val="24"/>
              </w:rPr>
              <w:t xml:space="preserve"> w </w:t>
            </w:r>
            <w:r w:rsidRPr="006148F7">
              <w:rPr>
                <w:szCs w:val="24"/>
              </w:rPr>
              <w:t xml:space="preserve">kontekście Konstytucji. </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02.04.</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5"/>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C42ABE">
            <w:pPr>
              <w:autoSpaceDE w:val="0"/>
              <w:autoSpaceDN w:val="0"/>
              <w:spacing w:after="0" w:line="320" w:lineRule="atLeast"/>
              <w:rPr>
                <w:szCs w:val="24"/>
                <w:shd w:val="clear" w:color="auto" w:fill="FFFEFE"/>
              </w:rPr>
            </w:pPr>
            <w:r w:rsidRPr="006148F7">
              <w:rPr>
                <w:szCs w:val="24"/>
                <w:shd w:val="clear" w:color="auto" w:fill="FFFEFE"/>
              </w:rPr>
              <w:t>Zakład Karny</w:t>
            </w:r>
            <w:r w:rsidR="009E18EF">
              <w:rPr>
                <w:szCs w:val="24"/>
                <w:shd w:val="clear" w:color="auto" w:fill="FFFEFE"/>
              </w:rPr>
              <w:t xml:space="preserve"> w </w:t>
            </w:r>
            <w:r w:rsidRPr="006148F7">
              <w:rPr>
                <w:szCs w:val="24"/>
                <w:shd w:val="clear" w:color="auto" w:fill="FFFEFE"/>
              </w:rPr>
              <w:t>T. – badanie stanu przestrzegania praw osadzonych. Michał Kleszcz</w:t>
            </w:r>
            <w:r w:rsidR="00C42ABE">
              <w:rPr>
                <w:szCs w:val="24"/>
                <w:shd w:val="clear" w:color="auto" w:fill="FFFEFE"/>
              </w:rPr>
              <w:t>,</w:t>
            </w:r>
            <w:r w:rsidRPr="006148F7">
              <w:rPr>
                <w:szCs w:val="24"/>
                <w:shd w:val="clear" w:color="auto" w:fill="FFFEFE"/>
              </w:rPr>
              <w:t xml:space="preserve"> </w:t>
            </w:r>
            <w:r w:rsidR="00C42ABE">
              <w:rPr>
                <w:szCs w:val="24"/>
                <w:shd w:val="clear" w:color="auto" w:fill="FFFEFE"/>
              </w:rPr>
              <w:t>główny specjalista</w:t>
            </w:r>
            <w:r w:rsidR="002A597D">
              <w:rPr>
                <w:szCs w:val="24"/>
                <w:shd w:val="clear" w:color="auto" w:fill="FFFEFE"/>
              </w:rPr>
              <w:t>,</w:t>
            </w:r>
            <w:r w:rsidRPr="006148F7">
              <w:rPr>
                <w:szCs w:val="24"/>
                <w:shd w:val="clear" w:color="auto" w:fill="FFFEFE"/>
              </w:rPr>
              <w:t xml:space="preserve"> Bartłomiej Pawłowski</w:t>
            </w:r>
            <w:r w:rsidR="00C42ABE">
              <w:rPr>
                <w:szCs w:val="24"/>
                <w:shd w:val="clear" w:color="auto" w:fill="FFFEFE"/>
              </w:rPr>
              <w:t>,</w:t>
            </w:r>
            <w:r w:rsidRPr="006148F7">
              <w:rPr>
                <w:szCs w:val="24"/>
                <w:shd w:val="clear" w:color="auto" w:fill="FFFEFE"/>
              </w:rPr>
              <w:t xml:space="preserve"> </w:t>
            </w:r>
            <w:r w:rsidR="00C42ABE">
              <w:rPr>
                <w:szCs w:val="24"/>
                <w:shd w:val="clear" w:color="auto" w:fill="FFFEFE"/>
              </w:rPr>
              <w:t>r</w:t>
            </w:r>
            <w:r w:rsidRPr="006148F7">
              <w:rPr>
                <w:szCs w:val="24"/>
                <w:shd w:val="clear" w:color="auto" w:fill="FFFEFE"/>
              </w:rPr>
              <w:t xml:space="preserve">eferent prawny. </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10.04.</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5"/>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Spotkanie</w:t>
            </w:r>
            <w:r w:rsidR="009E18EF">
              <w:rPr>
                <w:szCs w:val="24"/>
              </w:rPr>
              <w:t xml:space="preserve"> z </w:t>
            </w:r>
            <w:r w:rsidRPr="006148F7">
              <w:rPr>
                <w:szCs w:val="24"/>
              </w:rPr>
              <w:t>przedstawicielami Centralnego Zarządu Służby Więziennej dotyczące kwestii związanych</w:t>
            </w:r>
            <w:r w:rsidR="009E18EF">
              <w:rPr>
                <w:szCs w:val="24"/>
              </w:rPr>
              <w:t xml:space="preserve"> z </w:t>
            </w:r>
            <w:r w:rsidRPr="006148F7">
              <w:rPr>
                <w:szCs w:val="24"/>
              </w:rPr>
              <w:t>możliwością zapoznawania się przez osadzonych</w:t>
            </w:r>
            <w:r w:rsidR="009E18EF">
              <w:rPr>
                <w:szCs w:val="24"/>
              </w:rPr>
              <w:t xml:space="preserve"> z </w:t>
            </w:r>
            <w:r w:rsidRPr="006148F7">
              <w:rPr>
                <w:szCs w:val="24"/>
              </w:rPr>
              <w:t>dokumentacją procesową zapisaną na nośnikach cyfrowych. Ewa Dawidziuk</w:t>
            </w:r>
            <w:r w:rsidR="00C42ABE">
              <w:rPr>
                <w:szCs w:val="24"/>
              </w:rPr>
              <w:t>, dyrektor Zespołu</w:t>
            </w:r>
            <w:r w:rsidRPr="006148F7">
              <w:rPr>
                <w:szCs w:val="24"/>
              </w:rPr>
              <w:t xml:space="preserve">, Marcin Mazur </w:t>
            </w:r>
            <w:r w:rsidR="00C42ABE">
              <w:rPr>
                <w:szCs w:val="24"/>
              </w:rPr>
              <w:t>zastępca Dyrektora Zespołu</w:t>
            </w:r>
            <w:r w:rsidRPr="006148F7">
              <w:rPr>
                <w:szCs w:val="24"/>
              </w:rPr>
              <w:t>, Przemysław Kazimirski</w:t>
            </w:r>
            <w:r w:rsidR="00F0122E">
              <w:rPr>
                <w:szCs w:val="24"/>
              </w:rPr>
              <w:t>,</w:t>
            </w:r>
            <w:r w:rsidRPr="006148F7">
              <w:rPr>
                <w:szCs w:val="24"/>
              </w:rPr>
              <w:t xml:space="preserve"> </w:t>
            </w:r>
            <w:r w:rsidR="00C42ABE">
              <w:rPr>
                <w:szCs w:val="24"/>
              </w:rPr>
              <w:t>zastępca Dyrektora Zespołu</w:t>
            </w:r>
            <w:r w:rsidRPr="006148F7">
              <w:rPr>
                <w:szCs w:val="24"/>
              </w:rPr>
              <w:t>.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26.05.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5"/>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Wizytacja Aresztu Śledczego</w:t>
            </w:r>
            <w:r w:rsidR="009E18EF">
              <w:rPr>
                <w:szCs w:val="24"/>
              </w:rPr>
              <w:t xml:space="preserve"> w </w:t>
            </w:r>
            <w:r w:rsidRPr="006148F7">
              <w:rPr>
                <w:szCs w:val="24"/>
              </w:rPr>
              <w:t>P.</w:t>
            </w:r>
            <w:r w:rsidR="009E18EF">
              <w:rPr>
                <w:szCs w:val="24"/>
              </w:rPr>
              <w:t xml:space="preserve"> w </w:t>
            </w:r>
            <w:r w:rsidRPr="006148F7">
              <w:rPr>
                <w:szCs w:val="24"/>
              </w:rPr>
              <w:t xml:space="preserve">celu zbadania indywidualnej sprawy chorego na schizofrenię. Jolanta Nowakowska </w:t>
            </w:r>
            <w:r w:rsidR="00C42ABE">
              <w:rPr>
                <w:szCs w:val="24"/>
              </w:rPr>
              <w:t>główny specjalista</w:t>
            </w:r>
            <w:r w:rsidR="002A597D">
              <w:rPr>
                <w:szCs w:val="24"/>
              </w:rPr>
              <w:t>,</w:t>
            </w:r>
            <w:r w:rsidRPr="006148F7">
              <w:rPr>
                <w:szCs w:val="24"/>
              </w:rPr>
              <w:t xml:space="preserve"> Małgorzata Kiryluk </w:t>
            </w:r>
            <w:r w:rsidR="00C42ABE">
              <w:rPr>
                <w:szCs w:val="24"/>
              </w:rPr>
              <w:t>główny specjalista</w:t>
            </w:r>
            <w:r w:rsidR="002A597D">
              <w:rPr>
                <w:szCs w:val="24"/>
              </w:rPr>
              <w:t>.</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12.06.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5"/>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Udział </w:t>
            </w:r>
            <w:r w:rsidR="00C42ABE">
              <w:rPr>
                <w:szCs w:val="24"/>
              </w:rPr>
              <w:t xml:space="preserve">zastępcy RPO </w:t>
            </w:r>
            <w:r w:rsidRPr="006148F7">
              <w:rPr>
                <w:szCs w:val="24"/>
              </w:rPr>
              <w:t>Krzysztofa Olkowicza</w:t>
            </w:r>
            <w:r w:rsidR="009E18EF">
              <w:rPr>
                <w:szCs w:val="24"/>
              </w:rPr>
              <w:t xml:space="preserve"> w </w:t>
            </w:r>
            <w:r w:rsidRPr="006148F7">
              <w:rPr>
                <w:szCs w:val="24"/>
              </w:rPr>
              <w:t>wizytacji Krajowego Ośrodka Zapobiegania Zachowaniom Dysocjalnym</w:t>
            </w:r>
            <w:r w:rsidR="009E18EF">
              <w:rPr>
                <w:szCs w:val="24"/>
              </w:rPr>
              <w:t xml:space="preserve"> w </w:t>
            </w:r>
            <w:r w:rsidRPr="006148F7">
              <w:rPr>
                <w:szCs w:val="24"/>
              </w:rPr>
              <w:t>Gostyninie. Ewa Dawidziuk</w:t>
            </w:r>
            <w:r w:rsidR="00C42ABE">
              <w:rPr>
                <w:szCs w:val="24"/>
              </w:rPr>
              <w:t>, dyrektor Zespołu</w:t>
            </w:r>
            <w:r w:rsidRPr="006148F7">
              <w:rPr>
                <w:szCs w:val="24"/>
              </w:rPr>
              <w:t xml:space="preserve">, Tomasz Rozwadowski </w:t>
            </w:r>
            <w:r w:rsidR="00C42ABE">
              <w:rPr>
                <w:szCs w:val="24"/>
              </w:rPr>
              <w:t>główny specjalista</w:t>
            </w:r>
            <w:r w:rsidR="002A597D">
              <w:rPr>
                <w:szCs w:val="24"/>
              </w:rPr>
              <w:t>.</w:t>
            </w:r>
            <w:r w:rsidRPr="006148F7">
              <w:rPr>
                <w:szCs w:val="24"/>
              </w:rPr>
              <w:t xml:space="preserve"> </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26.06.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5"/>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Udział </w:t>
            </w:r>
            <w:r w:rsidR="00C42ABE">
              <w:rPr>
                <w:szCs w:val="24"/>
              </w:rPr>
              <w:t xml:space="preserve">zastępcy RPO </w:t>
            </w:r>
            <w:r w:rsidRPr="006148F7">
              <w:rPr>
                <w:szCs w:val="24"/>
              </w:rPr>
              <w:t>Krzysztofa Olkowicza</w:t>
            </w:r>
            <w:r w:rsidR="009E18EF">
              <w:rPr>
                <w:szCs w:val="24"/>
              </w:rPr>
              <w:t xml:space="preserve"> w </w:t>
            </w:r>
            <w:r w:rsidRPr="006148F7">
              <w:rPr>
                <w:szCs w:val="24"/>
              </w:rPr>
              <w:t>wizytacji Aresztu Śledczego</w:t>
            </w:r>
            <w:r w:rsidR="009E18EF">
              <w:rPr>
                <w:szCs w:val="24"/>
              </w:rPr>
              <w:t xml:space="preserve"> w </w:t>
            </w:r>
            <w:r w:rsidRPr="006148F7">
              <w:rPr>
                <w:szCs w:val="24"/>
              </w:rPr>
              <w:t>Łodzi</w:t>
            </w:r>
            <w:r w:rsidR="009E18EF">
              <w:rPr>
                <w:szCs w:val="24"/>
              </w:rPr>
              <w:t xml:space="preserve"> z </w:t>
            </w:r>
            <w:r w:rsidRPr="006148F7">
              <w:rPr>
                <w:szCs w:val="24"/>
              </w:rPr>
              <w:t>okazji Międzynarodowego Dnia Praw Więźniów. Janina de Michelis</w:t>
            </w:r>
            <w:r w:rsidR="00C42ABE">
              <w:rPr>
                <w:szCs w:val="24"/>
              </w:rPr>
              <w:t>, główny specjalista</w:t>
            </w:r>
            <w:r w:rsidR="002A597D">
              <w:rPr>
                <w:szCs w:val="24"/>
              </w:rPr>
              <w:t>,</w:t>
            </w:r>
            <w:r w:rsidRPr="006148F7">
              <w:rPr>
                <w:szCs w:val="24"/>
              </w:rPr>
              <w:t xml:space="preserve"> Zbigniew Kuźma</w:t>
            </w:r>
            <w:r w:rsidR="00C42ABE">
              <w:rPr>
                <w:szCs w:val="24"/>
              </w:rPr>
              <w:t>, główny specjalista</w:t>
            </w:r>
            <w:r w:rsidR="002A597D">
              <w:rPr>
                <w:szCs w:val="24"/>
              </w:rPr>
              <w:t>,</w:t>
            </w:r>
            <w:r w:rsidRPr="006148F7">
              <w:rPr>
                <w:szCs w:val="24"/>
              </w:rPr>
              <w:t xml:space="preserve"> Rafał Kulas </w:t>
            </w:r>
            <w:r w:rsidR="00C42ABE">
              <w:rPr>
                <w:szCs w:val="24"/>
              </w:rPr>
              <w:t>starszy radca</w:t>
            </w:r>
            <w:r w:rsidRPr="006148F7">
              <w:rPr>
                <w:szCs w:val="24"/>
              </w:rPr>
              <w:t xml:space="preserve">, Justyna Zarecka Radca, Klaudia Kamińska Referent Prawny. </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18.07.</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5"/>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C42ABE">
            <w:pPr>
              <w:autoSpaceDE w:val="0"/>
              <w:autoSpaceDN w:val="0"/>
              <w:spacing w:after="0" w:line="320" w:lineRule="atLeast"/>
              <w:rPr>
                <w:szCs w:val="24"/>
              </w:rPr>
            </w:pPr>
            <w:r w:rsidRPr="006148F7">
              <w:rPr>
                <w:szCs w:val="24"/>
              </w:rPr>
              <w:t xml:space="preserve">Udział </w:t>
            </w:r>
            <w:r w:rsidR="00C42ABE">
              <w:rPr>
                <w:szCs w:val="24"/>
              </w:rPr>
              <w:t xml:space="preserve">zastępcy RPO </w:t>
            </w:r>
            <w:r w:rsidRPr="006148F7">
              <w:rPr>
                <w:szCs w:val="24"/>
              </w:rPr>
              <w:t>Krzysztofa Olkowicza</w:t>
            </w:r>
            <w:r w:rsidR="009E18EF">
              <w:rPr>
                <w:szCs w:val="24"/>
              </w:rPr>
              <w:t xml:space="preserve"> w </w:t>
            </w:r>
            <w:r w:rsidRPr="006148F7">
              <w:rPr>
                <w:szCs w:val="24"/>
              </w:rPr>
              <w:t>wizytacji</w:t>
            </w:r>
            <w:r w:rsidR="009E18EF">
              <w:rPr>
                <w:szCs w:val="24"/>
              </w:rPr>
              <w:t xml:space="preserve"> i </w:t>
            </w:r>
            <w:r w:rsidRPr="006148F7">
              <w:rPr>
                <w:szCs w:val="24"/>
              </w:rPr>
              <w:t>badaniu sprawy na miejscu</w:t>
            </w:r>
            <w:r w:rsidR="009E18EF">
              <w:rPr>
                <w:szCs w:val="24"/>
              </w:rPr>
              <w:t xml:space="preserve"> w </w:t>
            </w:r>
            <w:r w:rsidRPr="006148F7">
              <w:rPr>
                <w:szCs w:val="24"/>
              </w:rPr>
              <w:t>Zakładzie Poprawczym</w:t>
            </w:r>
            <w:r w:rsidR="009E18EF">
              <w:rPr>
                <w:szCs w:val="24"/>
              </w:rPr>
              <w:t xml:space="preserve"> w </w:t>
            </w:r>
            <w:r w:rsidRPr="006148F7">
              <w:rPr>
                <w:szCs w:val="24"/>
              </w:rPr>
              <w:t xml:space="preserve">N. Łukasz Kuczyński </w:t>
            </w:r>
            <w:r w:rsidR="00C42ABE">
              <w:rPr>
                <w:szCs w:val="24"/>
              </w:rPr>
              <w:t>starszy radca</w:t>
            </w:r>
            <w:r w:rsidRPr="006148F7">
              <w:rPr>
                <w:szCs w:val="24"/>
              </w:rPr>
              <w:t>, Kamil Dunaj</w:t>
            </w:r>
            <w:r w:rsidR="00C42ABE">
              <w:rPr>
                <w:szCs w:val="24"/>
              </w:rPr>
              <w:t>,</w:t>
            </w:r>
            <w:r w:rsidRPr="006148F7">
              <w:rPr>
                <w:szCs w:val="24"/>
              </w:rPr>
              <w:t xml:space="preserve"> </w:t>
            </w:r>
            <w:r w:rsidR="00C42ABE">
              <w:rPr>
                <w:szCs w:val="24"/>
              </w:rPr>
              <w:t>r</w:t>
            </w:r>
            <w:r w:rsidRPr="006148F7">
              <w:rPr>
                <w:szCs w:val="24"/>
              </w:rPr>
              <w:t>adca.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10–11.08.</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5"/>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Areszt Śledczy</w:t>
            </w:r>
            <w:r w:rsidR="009E18EF">
              <w:rPr>
                <w:szCs w:val="24"/>
              </w:rPr>
              <w:t xml:space="preserve"> w </w:t>
            </w:r>
            <w:r w:rsidRPr="006148F7">
              <w:rPr>
                <w:szCs w:val="24"/>
              </w:rPr>
              <w:t xml:space="preserve">P. – </w:t>
            </w:r>
            <w:r w:rsidRPr="006148F7">
              <w:rPr>
                <w:color w:val="000000" w:themeColor="text1"/>
                <w:szCs w:val="24"/>
              </w:rPr>
              <w:t>badanie sytuacji osób</w:t>
            </w:r>
            <w:r w:rsidR="009E18EF">
              <w:rPr>
                <w:color w:val="000000" w:themeColor="text1"/>
                <w:szCs w:val="24"/>
              </w:rPr>
              <w:t xml:space="preserve"> z </w:t>
            </w:r>
            <w:r w:rsidRPr="006148F7">
              <w:rPr>
                <w:color w:val="000000" w:themeColor="text1"/>
                <w:szCs w:val="24"/>
              </w:rPr>
              <w:t>rozpoznaniem upośledzenia umysłowego</w:t>
            </w:r>
            <w:r w:rsidR="009E18EF">
              <w:rPr>
                <w:color w:val="000000" w:themeColor="text1"/>
                <w:szCs w:val="24"/>
              </w:rPr>
              <w:t xml:space="preserve"> w </w:t>
            </w:r>
            <w:r w:rsidRPr="006148F7">
              <w:rPr>
                <w:color w:val="000000" w:themeColor="text1"/>
                <w:szCs w:val="24"/>
              </w:rPr>
              <w:t>stopniu umiarkowanym, przebywających</w:t>
            </w:r>
            <w:r w:rsidR="009E18EF">
              <w:rPr>
                <w:color w:val="000000" w:themeColor="text1"/>
                <w:szCs w:val="24"/>
              </w:rPr>
              <w:t xml:space="preserve"> w </w:t>
            </w:r>
            <w:r w:rsidRPr="006148F7">
              <w:rPr>
                <w:color w:val="000000" w:themeColor="text1"/>
                <w:szCs w:val="24"/>
              </w:rPr>
              <w:t>jednostkach penitencjarnych. Krzysztof Olkowicz</w:t>
            </w:r>
            <w:r w:rsidR="002A597D">
              <w:rPr>
                <w:color w:val="000000" w:themeColor="text1"/>
                <w:szCs w:val="24"/>
              </w:rPr>
              <w:t>,</w:t>
            </w:r>
            <w:r w:rsidRPr="006148F7">
              <w:rPr>
                <w:color w:val="000000" w:themeColor="text1"/>
                <w:szCs w:val="24"/>
              </w:rPr>
              <w:t>Główny Koordynator ds. Zdrowia Psychicznego.</w:t>
            </w:r>
          </w:p>
        </w:tc>
        <w:tc>
          <w:tcPr>
            <w:tcW w:w="2404" w:type="dxa"/>
          </w:tcPr>
          <w:p w:rsidR="00587A72" w:rsidRPr="006148F7" w:rsidRDefault="00587A72" w:rsidP="004E646A">
            <w:pPr>
              <w:autoSpaceDE w:val="0"/>
              <w:autoSpaceDN w:val="0"/>
              <w:spacing w:after="0" w:line="320" w:lineRule="atLeast"/>
              <w:rPr>
                <w:color w:val="000000" w:themeColor="text1"/>
                <w:szCs w:val="24"/>
              </w:rPr>
            </w:pPr>
            <w:r w:rsidRPr="006148F7">
              <w:rPr>
                <w:color w:val="000000" w:themeColor="text1"/>
                <w:szCs w:val="24"/>
              </w:rPr>
              <w:t>10–11.10.</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5"/>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Oddział Terapeutyczny</w:t>
            </w:r>
            <w:r w:rsidR="009E18EF">
              <w:rPr>
                <w:szCs w:val="24"/>
                <w:shd w:val="clear" w:color="auto" w:fill="FFFEFE"/>
              </w:rPr>
              <w:t xml:space="preserve"> i </w:t>
            </w:r>
            <w:r w:rsidRPr="006148F7">
              <w:rPr>
                <w:szCs w:val="24"/>
                <w:shd w:val="clear" w:color="auto" w:fill="FFFEFE"/>
              </w:rPr>
              <w:t>Szpital</w:t>
            </w:r>
            <w:r w:rsidR="009E18EF">
              <w:rPr>
                <w:szCs w:val="24"/>
                <w:shd w:val="clear" w:color="auto" w:fill="FFFEFE"/>
              </w:rPr>
              <w:t xml:space="preserve"> w </w:t>
            </w:r>
            <w:r w:rsidRPr="006148F7">
              <w:rPr>
                <w:szCs w:val="24"/>
                <w:shd w:val="clear" w:color="auto" w:fill="FFFEFE"/>
              </w:rPr>
              <w:t>Zakładzie Karnym</w:t>
            </w:r>
            <w:r w:rsidR="009E18EF">
              <w:rPr>
                <w:szCs w:val="24"/>
                <w:shd w:val="clear" w:color="auto" w:fill="FFFEFE"/>
              </w:rPr>
              <w:t xml:space="preserve"> </w:t>
            </w:r>
            <w:r w:rsidR="009E18EF">
              <w:rPr>
                <w:szCs w:val="24"/>
                <w:shd w:val="clear" w:color="auto" w:fill="FFFEFE"/>
              </w:rPr>
              <w:lastRenderedPageBreak/>
              <w:t>w </w:t>
            </w:r>
            <w:r w:rsidRPr="006148F7">
              <w:rPr>
                <w:szCs w:val="24"/>
                <w:shd w:val="clear" w:color="auto" w:fill="FFFEFE"/>
              </w:rPr>
              <w:t>Cz. – badanie</w:t>
            </w:r>
            <w:r w:rsidRPr="006148F7">
              <w:rPr>
                <w:color w:val="000000" w:themeColor="text1"/>
                <w:szCs w:val="24"/>
              </w:rPr>
              <w:t xml:space="preserve"> sytuacji osób</w:t>
            </w:r>
            <w:r w:rsidR="009E18EF">
              <w:rPr>
                <w:color w:val="000000" w:themeColor="text1"/>
                <w:szCs w:val="24"/>
              </w:rPr>
              <w:t xml:space="preserve"> z </w:t>
            </w:r>
            <w:r w:rsidRPr="006148F7">
              <w:rPr>
                <w:color w:val="000000" w:themeColor="text1"/>
                <w:szCs w:val="24"/>
              </w:rPr>
              <w:t>rozpoznaniem upośledzenia umysłowego</w:t>
            </w:r>
            <w:r w:rsidR="009E18EF">
              <w:rPr>
                <w:color w:val="000000" w:themeColor="text1"/>
                <w:szCs w:val="24"/>
              </w:rPr>
              <w:t xml:space="preserve"> w </w:t>
            </w:r>
            <w:r w:rsidRPr="006148F7">
              <w:rPr>
                <w:color w:val="000000" w:themeColor="text1"/>
                <w:szCs w:val="24"/>
              </w:rPr>
              <w:t>stopniu umiarkowanym, przebywających</w:t>
            </w:r>
            <w:r w:rsidR="009E18EF">
              <w:rPr>
                <w:color w:val="000000" w:themeColor="text1"/>
                <w:szCs w:val="24"/>
              </w:rPr>
              <w:t xml:space="preserve"> w </w:t>
            </w:r>
            <w:r w:rsidRPr="006148F7">
              <w:rPr>
                <w:color w:val="000000" w:themeColor="text1"/>
                <w:szCs w:val="24"/>
              </w:rPr>
              <w:t>jednostkach penitencjarnych. Krzysztof Olkowicz Główny Koordynator ds. Ochrony Zdrowia Psychicznego.</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lastRenderedPageBreak/>
              <w:t>19–20.10.</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5"/>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color w:val="000000" w:themeColor="text1"/>
                <w:szCs w:val="24"/>
              </w:rPr>
              <w:t>Areszt Śledczy</w:t>
            </w:r>
            <w:r w:rsidR="009E18EF">
              <w:rPr>
                <w:color w:val="000000" w:themeColor="text1"/>
                <w:szCs w:val="24"/>
              </w:rPr>
              <w:t xml:space="preserve"> w </w:t>
            </w:r>
            <w:r w:rsidRPr="006148F7">
              <w:rPr>
                <w:color w:val="000000" w:themeColor="text1"/>
                <w:szCs w:val="24"/>
              </w:rPr>
              <w:t>K. – badanie sytuacji osób</w:t>
            </w:r>
            <w:r w:rsidR="009E18EF">
              <w:rPr>
                <w:color w:val="000000" w:themeColor="text1"/>
                <w:szCs w:val="24"/>
              </w:rPr>
              <w:t xml:space="preserve"> z </w:t>
            </w:r>
            <w:r w:rsidRPr="006148F7">
              <w:rPr>
                <w:color w:val="000000" w:themeColor="text1"/>
                <w:szCs w:val="24"/>
              </w:rPr>
              <w:t>rozpoznaniem upośledzenia umysłowego</w:t>
            </w:r>
            <w:r w:rsidR="009E18EF">
              <w:rPr>
                <w:color w:val="000000" w:themeColor="text1"/>
                <w:szCs w:val="24"/>
              </w:rPr>
              <w:t xml:space="preserve"> w </w:t>
            </w:r>
            <w:r w:rsidRPr="006148F7">
              <w:rPr>
                <w:color w:val="000000" w:themeColor="text1"/>
                <w:szCs w:val="24"/>
              </w:rPr>
              <w:t>stopniu umiarkowanym, przebywających</w:t>
            </w:r>
            <w:r w:rsidR="009E18EF">
              <w:rPr>
                <w:color w:val="000000" w:themeColor="text1"/>
                <w:szCs w:val="24"/>
              </w:rPr>
              <w:t xml:space="preserve"> w </w:t>
            </w:r>
            <w:r w:rsidRPr="006148F7">
              <w:rPr>
                <w:color w:val="000000" w:themeColor="text1"/>
                <w:szCs w:val="24"/>
              </w:rPr>
              <w:t>jednostkach penitencjarnych.</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08–09.11.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5"/>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Zakład Karny</w:t>
            </w:r>
            <w:r w:rsidR="009E18EF">
              <w:rPr>
                <w:szCs w:val="24"/>
                <w:shd w:val="clear" w:color="auto" w:fill="FFFEFE"/>
              </w:rPr>
              <w:t xml:space="preserve"> w </w:t>
            </w:r>
            <w:r w:rsidR="00417C70">
              <w:rPr>
                <w:szCs w:val="24"/>
                <w:shd w:val="clear" w:color="auto" w:fill="FFFEFE"/>
              </w:rPr>
              <w:t xml:space="preserve">r. </w:t>
            </w:r>
            <w:r w:rsidRPr="006148F7">
              <w:rPr>
                <w:szCs w:val="24"/>
                <w:shd w:val="clear" w:color="auto" w:fill="FFFEFE"/>
              </w:rPr>
              <w:t>– badanie na miejscu sprawy osadzonego. Michał Kleszcz</w:t>
            </w:r>
            <w:r w:rsidR="00C42ABE">
              <w:rPr>
                <w:szCs w:val="24"/>
                <w:shd w:val="clear" w:color="auto" w:fill="FFFEFE"/>
              </w:rPr>
              <w:t>, główny specjalista</w:t>
            </w:r>
            <w:r w:rsidR="002A597D">
              <w:rPr>
                <w:szCs w:val="24"/>
                <w:shd w:val="clear" w:color="auto" w:fill="FFFEFE"/>
              </w:rPr>
              <w:t>.</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15.12.</w:t>
            </w:r>
            <w:r w:rsidR="00422151">
              <w:rPr>
                <w:szCs w:val="24"/>
              </w:rPr>
              <w:t>2017</w:t>
            </w:r>
            <w:r w:rsidR="00574971">
              <w:rPr>
                <w:szCs w:val="24"/>
              </w:rPr>
              <w:t xml:space="preserve"> </w:t>
            </w:r>
            <w:r w:rsidR="00417C70">
              <w:rPr>
                <w:szCs w:val="24"/>
              </w:rPr>
              <w:t xml:space="preserve">r. </w:t>
            </w:r>
          </w:p>
        </w:tc>
      </w:tr>
    </w:tbl>
    <w:p w:rsidR="00587A72" w:rsidRPr="006148F7" w:rsidRDefault="00587A72" w:rsidP="00587A72">
      <w:pPr>
        <w:rPr>
          <w:szCs w:val="24"/>
        </w:rPr>
      </w:pPr>
    </w:p>
    <w:p w:rsidR="009F38A2" w:rsidRDefault="009F38A2" w:rsidP="009F38A2">
      <w:pPr>
        <w:pStyle w:val="Nagwek3"/>
        <w:rPr>
          <w:spacing w:val="0"/>
          <w:sz w:val="24"/>
          <w:szCs w:val="24"/>
        </w:rPr>
      </w:pPr>
      <w:bookmarkStart w:id="1601" w:name="_Toc512443431"/>
      <w:bookmarkStart w:id="1602" w:name="_Toc513723471"/>
      <w:bookmarkStart w:id="1603" w:name="_Toc515022528"/>
      <w:r w:rsidRPr="009F38A2">
        <w:t>Ośrodki Strzeżone oraz Areszty dla Cudzoziemców – badanie przestrzegania praw cudzoziemców</w:t>
      </w:r>
      <w:bookmarkEnd w:id="1601"/>
      <w:bookmarkEnd w:id="1602"/>
      <w:bookmarkEnd w:id="1603"/>
      <w:r>
        <w:rPr>
          <w:spacing w:val="0"/>
          <w:sz w:val="24"/>
          <w:szCs w:val="24"/>
        </w:rPr>
        <w:t xml:space="preserve"> </w:t>
      </w:r>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6804"/>
        <w:gridCol w:w="2464"/>
      </w:tblGrid>
      <w:tr w:rsidR="00587A72" w:rsidRPr="006148F7" w:rsidTr="004E646A">
        <w:trPr>
          <w:tblCellSpacing w:w="20" w:type="dxa"/>
        </w:trPr>
        <w:tc>
          <w:tcPr>
            <w:tcW w:w="508" w:type="dxa"/>
          </w:tcPr>
          <w:p w:rsidR="00587A72" w:rsidRPr="006148F7" w:rsidRDefault="00587A72" w:rsidP="007065D7">
            <w:pPr>
              <w:pStyle w:val="Akapitzlist"/>
              <w:numPr>
                <w:ilvl w:val="0"/>
                <w:numId w:val="76"/>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Wizytacja</w:t>
            </w:r>
            <w:r w:rsidR="009E18EF">
              <w:rPr>
                <w:szCs w:val="24"/>
                <w:shd w:val="clear" w:color="auto" w:fill="FFFEFE"/>
              </w:rPr>
              <w:t xml:space="preserve"> w </w:t>
            </w:r>
            <w:r w:rsidRPr="006148F7">
              <w:rPr>
                <w:szCs w:val="24"/>
              </w:rPr>
              <w:t>Ośrodku Strzeżonym dla Cudzoziemców</w:t>
            </w:r>
            <w:r w:rsidR="009E18EF">
              <w:rPr>
                <w:szCs w:val="24"/>
              </w:rPr>
              <w:t xml:space="preserve"> w </w:t>
            </w:r>
            <w:r w:rsidRPr="006148F7">
              <w:rPr>
                <w:szCs w:val="24"/>
              </w:rPr>
              <w:t>Białej Podlaskiej</w:t>
            </w:r>
            <w:r w:rsidR="009E18EF">
              <w:rPr>
                <w:szCs w:val="24"/>
              </w:rPr>
              <w:t xml:space="preserve"> w </w:t>
            </w:r>
            <w:r w:rsidRPr="006148F7">
              <w:rPr>
                <w:szCs w:val="24"/>
              </w:rPr>
              <w:t>reakcji na informację</w:t>
            </w:r>
            <w:r w:rsidR="009E18EF">
              <w:rPr>
                <w:szCs w:val="24"/>
              </w:rPr>
              <w:t xml:space="preserve"> o </w:t>
            </w:r>
            <w:r w:rsidRPr="006148F7">
              <w:rPr>
                <w:szCs w:val="24"/>
              </w:rPr>
              <w:t>podjętej przez cudzoziemców akcji protestacyjnej oraz użyciu przez funkcjonariuszy Straży Granicznej środków przymusu bezpośredniego. Marcin Sośniak</w:t>
            </w:r>
            <w:r w:rsidR="00C42ABE">
              <w:rPr>
                <w:szCs w:val="24"/>
              </w:rPr>
              <w:t>, naczelnik Wydziału</w:t>
            </w:r>
            <w:r w:rsidRPr="006148F7">
              <w:rPr>
                <w:szCs w:val="24"/>
              </w:rPr>
              <w:t>, Joanna Subko</w:t>
            </w:r>
            <w:r w:rsidR="00C42ABE">
              <w:rPr>
                <w:szCs w:val="24"/>
              </w:rPr>
              <w:t>, starsza radczyni</w:t>
            </w:r>
            <w:r w:rsidRPr="006148F7">
              <w:rPr>
                <w:szCs w:val="24"/>
              </w:rPr>
              <w:t xml:space="preserve">. </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07.04.</w:t>
            </w:r>
            <w:r w:rsidR="00422151">
              <w:rPr>
                <w:szCs w:val="24"/>
              </w:rPr>
              <w:t>2017</w:t>
            </w:r>
            <w:r w:rsidR="00574971">
              <w:rPr>
                <w:szCs w:val="24"/>
              </w:rPr>
              <w:t xml:space="preserve"> </w:t>
            </w:r>
            <w:r w:rsidR="00417C70">
              <w:rPr>
                <w:szCs w:val="24"/>
              </w:rPr>
              <w:t xml:space="preserve">r. </w:t>
            </w:r>
          </w:p>
        </w:tc>
      </w:tr>
    </w:tbl>
    <w:p w:rsidR="00587A72" w:rsidRPr="006148F7" w:rsidRDefault="00587A72" w:rsidP="00587A72">
      <w:pPr>
        <w:rPr>
          <w:sz w:val="20"/>
        </w:rPr>
      </w:pPr>
    </w:p>
    <w:p w:rsidR="00587A72" w:rsidRPr="006148F7" w:rsidRDefault="00587A72" w:rsidP="00B40816">
      <w:pPr>
        <w:pStyle w:val="Nagwek3"/>
      </w:pPr>
      <w:bookmarkStart w:id="1604" w:name="_Toc513723474"/>
      <w:bookmarkStart w:id="1605" w:name="_Toc515022529"/>
      <w:r w:rsidRPr="006148F7">
        <w:t>Spotkania</w:t>
      </w:r>
      <w:r w:rsidR="009E18EF">
        <w:t xml:space="preserve"> i </w:t>
      </w:r>
      <w:r w:rsidRPr="006148F7">
        <w:t>wizytacje Rzecznika Praw Obywatelskich Zastępczyń RPO, Zastępców RPO oraz przedstawicieli Biura RPO</w:t>
      </w:r>
      <w:bookmarkEnd w:id="1604"/>
      <w:bookmarkEnd w:id="1605"/>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6804"/>
        <w:gridCol w:w="2464"/>
      </w:tblGrid>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r w:rsidRPr="006148F7">
              <w:rPr>
                <w:rFonts w:ascii="Times New Roman" w:eastAsia="Times New Roman" w:hAnsi="Times New Roman" w:cs="Times New Roman"/>
                <w:color w:val="000000" w:themeColor="text1"/>
                <w:szCs w:val="24"/>
                <w:lang w:eastAsia="pl-PL"/>
              </w:rPr>
              <w:t xml:space="preserve"> </w:t>
            </w:r>
          </w:p>
        </w:tc>
        <w:tc>
          <w:tcPr>
            <w:tcW w:w="6764" w:type="dxa"/>
          </w:tcPr>
          <w:p w:rsidR="00587A72" w:rsidRPr="006148F7" w:rsidRDefault="00587A72" w:rsidP="0002703F">
            <w:pPr>
              <w:autoSpaceDE w:val="0"/>
              <w:autoSpaceDN w:val="0"/>
              <w:spacing w:after="0" w:line="320" w:lineRule="atLeast"/>
              <w:rPr>
                <w:szCs w:val="24"/>
              </w:rPr>
            </w:pPr>
            <w:r w:rsidRPr="006148F7">
              <w:rPr>
                <w:color w:val="000000" w:themeColor="text1"/>
                <w:szCs w:val="24"/>
                <w:shd w:val="clear" w:color="auto" w:fill="FFFEFE"/>
              </w:rPr>
              <w:t xml:space="preserve">Udział </w:t>
            </w:r>
            <w:r w:rsidR="00C42ABE">
              <w:rPr>
                <w:color w:val="000000" w:themeColor="text1"/>
                <w:szCs w:val="24"/>
                <w:shd w:val="clear" w:color="auto" w:fill="FFFEFE"/>
              </w:rPr>
              <w:t xml:space="preserve">zastępcy RPO </w:t>
            </w:r>
            <w:r w:rsidRPr="006148F7">
              <w:rPr>
                <w:color w:val="000000" w:themeColor="text1"/>
                <w:szCs w:val="24"/>
                <w:shd w:val="clear" w:color="auto" w:fill="FFFEFE"/>
              </w:rPr>
              <w:t>Krzysztofa Olkowicza</w:t>
            </w:r>
            <w:r w:rsidR="009E18EF">
              <w:rPr>
                <w:color w:val="000000" w:themeColor="text1"/>
                <w:szCs w:val="24"/>
                <w:shd w:val="clear" w:color="auto" w:fill="FFFEFE"/>
              </w:rPr>
              <w:t xml:space="preserve"> w </w:t>
            </w:r>
            <w:r w:rsidRPr="006148F7">
              <w:rPr>
                <w:szCs w:val="24"/>
              </w:rPr>
              <w:t>spotkaniu przedstawicieli KMP</w:t>
            </w:r>
            <w:r w:rsidR="009E18EF">
              <w:rPr>
                <w:szCs w:val="24"/>
              </w:rPr>
              <w:t xml:space="preserve"> z </w:t>
            </w:r>
            <w:r w:rsidRPr="006148F7">
              <w:rPr>
                <w:szCs w:val="24"/>
              </w:rPr>
              <w:t>prof. Jackiem Wciórką</w:t>
            </w:r>
            <w:r w:rsidR="009E18EF">
              <w:rPr>
                <w:szCs w:val="24"/>
              </w:rPr>
              <w:t xml:space="preserve"> z </w:t>
            </w:r>
            <w:r w:rsidRPr="006148F7">
              <w:rPr>
                <w:szCs w:val="24"/>
              </w:rPr>
              <w:t>Instytutu Psychiatrii</w:t>
            </w:r>
            <w:r w:rsidR="009E18EF">
              <w:rPr>
                <w:szCs w:val="24"/>
              </w:rPr>
              <w:t xml:space="preserve"> i </w:t>
            </w:r>
            <w:r w:rsidRPr="006148F7">
              <w:rPr>
                <w:szCs w:val="24"/>
              </w:rPr>
              <w:t>Neurologii zorganizowanym</w:t>
            </w:r>
            <w:r w:rsidR="009E18EF">
              <w:rPr>
                <w:szCs w:val="24"/>
              </w:rPr>
              <w:t xml:space="preserve"> w </w:t>
            </w:r>
            <w:r w:rsidRPr="006148F7">
              <w:rPr>
                <w:szCs w:val="24"/>
              </w:rPr>
              <w:t>Biurze RPO. Warszawa.</w:t>
            </w:r>
          </w:p>
        </w:tc>
        <w:tc>
          <w:tcPr>
            <w:tcW w:w="2404" w:type="dxa"/>
          </w:tcPr>
          <w:p w:rsidR="00587A72" w:rsidRPr="006148F7" w:rsidRDefault="00587A72" w:rsidP="004E646A">
            <w:pPr>
              <w:autoSpaceDE w:val="0"/>
              <w:autoSpaceDN w:val="0"/>
              <w:spacing w:after="0" w:line="320" w:lineRule="atLeast"/>
              <w:rPr>
                <w:color w:val="000000" w:themeColor="text1"/>
                <w:szCs w:val="24"/>
              </w:rPr>
            </w:pPr>
            <w:r w:rsidRPr="006148F7">
              <w:rPr>
                <w:color w:val="000000" w:themeColor="text1"/>
                <w:szCs w:val="24"/>
              </w:rPr>
              <w:t>04.01.</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color w:val="000000" w:themeColor="text1"/>
                <w:szCs w:val="24"/>
                <w:shd w:val="clear" w:color="auto" w:fill="FFFEFE"/>
              </w:rPr>
            </w:pPr>
            <w:r w:rsidRPr="006148F7">
              <w:rPr>
                <w:color w:val="000000" w:themeColor="text1"/>
                <w:szCs w:val="24"/>
                <w:shd w:val="clear" w:color="auto" w:fill="FFFEFE"/>
              </w:rPr>
              <w:t xml:space="preserve">Udział </w:t>
            </w:r>
            <w:r w:rsidR="00C42ABE">
              <w:rPr>
                <w:color w:val="000000" w:themeColor="text1"/>
                <w:szCs w:val="24"/>
                <w:shd w:val="clear" w:color="auto" w:fill="FFFEFE"/>
              </w:rPr>
              <w:t>rzecznika praw obywatelskich Adama Bodnara</w:t>
            </w:r>
            <w:r w:rsidR="009E18EF">
              <w:rPr>
                <w:color w:val="000000" w:themeColor="text1"/>
                <w:szCs w:val="24"/>
                <w:shd w:val="clear" w:color="auto" w:fill="FFFEFE"/>
              </w:rPr>
              <w:t xml:space="preserve"> w </w:t>
            </w:r>
            <w:r w:rsidRPr="006148F7">
              <w:rPr>
                <w:color w:val="000000" w:themeColor="text1"/>
                <w:szCs w:val="24"/>
                <w:shd w:val="clear" w:color="auto" w:fill="FFFEFE"/>
              </w:rPr>
              <w:t>spotkaniu ze spółdzielcami nt. prawa spółdzielczego. Biuro RPO. Warszawa.</w:t>
            </w:r>
          </w:p>
        </w:tc>
        <w:tc>
          <w:tcPr>
            <w:tcW w:w="2404" w:type="dxa"/>
          </w:tcPr>
          <w:p w:rsidR="00587A72" w:rsidRPr="006148F7" w:rsidRDefault="00587A72" w:rsidP="004E646A">
            <w:pPr>
              <w:autoSpaceDE w:val="0"/>
              <w:autoSpaceDN w:val="0"/>
              <w:spacing w:after="0" w:line="320" w:lineRule="atLeast"/>
              <w:rPr>
                <w:color w:val="000000" w:themeColor="text1"/>
                <w:szCs w:val="24"/>
              </w:rPr>
            </w:pPr>
            <w:r w:rsidRPr="006148F7">
              <w:rPr>
                <w:color w:val="000000" w:themeColor="text1"/>
                <w:szCs w:val="24"/>
              </w:rPr>
              <w:t>23.01.</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Udział </w:t>
            </w:r>
            <w:r w:rsidR="00C42ABE">
              <w:rPr>
                <w:szCs w:val="24"/>
                <w:shd w:val="clear" w:color="auto" w:fill="FFFEFE"/>
              </w:rPr>
              <w:t xml:space="preserve">zastępcy RPO </w:t>
            </w:r>
            <w:r w:rsidRPr="006148F7">
              <w:rPr>
                <w:szCs w:val="24"/>
                <w:shd w:val="clear" w:color="auto" w:fill="FFFEFE"/>
              </w:rPr>
              <w:t>Krzysztofa Olkowicza</w:t>
            </w:r>
            <w:r w:rsidR="009E18EF">
              <w:rPr>
                <w:szCs w:val="24"/>
                <w:shd w:val="clear" w:color="auto" w:fill="FFFEFE"/>
              </w:rPr>
              <w:t xml:space="preserve"> w </w:t>
            </w:r>
            <w:r w:rsidRPr="006148F7">
              <w:rPr>
                <w:szCs w:val="24"/>
              </w:rPr>
              <w:t>jasełkach noworocznych przygotowanych przez podopiecznych Schroniska dla Nieletnich</w:t>
            </w:r>
            <w:r w:rsidR="009E18EF">
              <w:rPr>
                <w:szCs w:val="24"/>
              </w:rPr>
              <w:t xml:space="preserve"> i </w:t>
            </w:r>
            <w:r w:rsidRPr="006148F7">
              <w:rPr>
                <w:szCs w:val="24"/>
              </w:rPr>
              <w:t>Zakładu Poprawczego</w:t>
            </w:r>
            <w:r w:rsidR="009E18EF">
              <w:rPr>
                <w:szCs w:val="24"/>
              </w:rPr>
              <w:t xml:space="preserve"> w </w:t>
            </w:r>
            <w:r w:rsidRPr="006148F7">
              <w:rPr>
                <w:szCs w:val="24"/>
              </w:rPr>
              <w:t>Warszawie-Falenicy.</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27.01.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Udział </w:t>
            </w:r>
            <w:r w:rsidR="00C42ABE">
              <w:rPr>
                <w:szCs w:val="24"/>
                <w:shd w:val="clear" w:color="auto" w:fill="FFFEFE"/>
              </w:rPr>
              <w:t xml:space="preserve">rzecznika praw obywatelskich Adama Bodnara </w:t>
            </w:r>
            <w:r w:rsidRPr="006148F7">
              <w:rPr>
                <w:szCs w:val="24"/>
                <w:shd w:val="clear" w:color="auto" w:fill="FFFEFE"/>
              </w:rPr>
              <w:lastRenderedPageBreak/>
              <w:t xml:space="preserve">oraz </w:t>
            </w:r>
            <w:r w:rsidR="00C42ABE">
              <w:rPr>
                <w:szCs w:val="24"/>
                <w:shd w:val="clear" w:color="auto" w:fill="FFFEFE"/>
              </w:rPr>
              <w:t xml:space="preserve">zastępczyni RPO </w:t>
            </w:r>
            <w:r w:rsidRPr="006148F7">
              <w:rPr>
                <w:szCs w:val="24"/>
                <w:shd w:val="clear" w:color="auto" w:fill="FFFEFE"/>
              </w:rPr>
              <w:t>Sylwii Spurek</w:t>
            </w:r>
            <w:r w:rsidR="009E18EF">
              <w:rPr>
                <w:szCs w:val="24"/>
                <w:shd w:val="clear" w:color="auto" w:fill="FFFEFE"/>
              </w:rPr>
              <w:t xml:space="preserve"> w </w:t>
            </w:r>
            <w:r w:rsidRPr="006148F7">
              <w:rPr>
                <w:szCs w:val="24"/>
                <w:shd w:val="clear" w:color="auto" w:fill="FFFEFE"/>
              </w:rPr>
              <w:t>dyskusji nt. „</w:t>
            </w:r>
            <w:r w:rsidRPr="006148F7">
              <w:rPr>
                <w:szCs w:val="24"/>
              </w:rPr>
              <w:t>Obraz muzułmanów</w:t>
            </w:r>
            <w:r w:rsidR="009E18EF">
              <w:rPr>
                <w:szCs w:val="24"/>
              </w:rPr>
              <w:t xml:space="preserve"> w </w:t>
            </w:r>
            <w:r w:rsidRPr="006148F7">
              <w:rPr>
                <w:szCs w:val="24"/>
              </w:rPr>
              <w:t>polskiej prasie. Jak możemy przeciwdziałać mowie nienawiści</w:t>
            </w:r>
            <w:r w:rsidR="009E18EF">
              <w:rPr>
                <w:szCs w:val="24"/>
              </w:rPr>
              <w:t xml:space="preserve"> i </w:t>
            </w:r>
            <w:r w:rsidRPr="006148F7">
              <w:rPr>
                <w:szCs w:val="24"/>
              </w:rPr>
              <w:t>wspierać przekaz rzetelnych informacji”. Biuro RPO. Warszawa.</w:t>
            </w:r>
          </w:p>
        </w:tc>
        <w:tc>
          <w:tcPr>
            <w:tcW w:w="2404" w:type="dxa"/>
          </w:tcPr>
          <w:p w:rsidR="00587A72" w:rsidRPr="006148F7" w:rsidRDefault="00587A72" w:rsidP="004E646A">
            <w:pPr>
              <w:autoSpaceDE w:val="0"/>
              <w:autoSpaceDN w:val="0"/>
              <w:spacing w:after="0" w:line="320" w:lineRule="atLeast"/>
              <w:rPr>
                <w:color w:val="000000" w:themeColor="text1"/>
                <w:szCs w:val="24"/>
              </w:rPr>
            </w:pPr>
            <w:r w:rsidRPr="006148F7">
              <w:rPr>
                <w:color w:val="000000" w:themeColor="text1"/>
                <w:szCs w:val="24"/>
              </w:rPr>
              <w:lastRenderedPageBreak/>
              <w:t>01.02.</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Udział </w:t>
            </w:r>
            <w:r w:rsidR="00C42ABE">
              <w:rPr>
                <w:szCs w:val="24"/>
                <w:shd w:val="clear" w:color="auto" w:fill="FFFEFE"/>
              </w:rPr>
              <w:t xml:space="preserve">zastępcy RPO </w:t>
            </w:r>
            <w:r w:rsidRPr="006148F7">
              <w:rPr>
                <w:szCs w:val="24"/>
                <w:shd w:val="clear" w:color="auto" w:fill="FFFEFE"/>
              </w:rPr>
              <w:t>Stanisława Trociuka</w:t>
            </w:r>
            <w:r w:rsidR="009E18EF">
              <w:rPr>
                <w:szCs w:val="24"/>
                <w:shd w:val="clear" w:color="auto" w:fill="FFFEFE"/>
              </w:rPr>
              <w:t xml:space="preserve"> w </w:t>
            </w:r>
            <w:r w:rsidRPr="006148F7">
              <w:rPr>
                <w:szCs w:val="24"/>
                <w:shd w:val="clear" w:color="auto" w:fill="FFFEFE"/>
              </w:rPr>
              <w:t>ogólnopolskim spotkaniu</w:t>
            </w:r>
            <w:r w:rsidR="009E18EF">
              <w:rPr>
                <w:szCs w:val="24"/>
                <w:shd w:val="clear" w:color="auto" w:fill="FFFEFE"/>
              </w:rPr>
              <w:t xml:space="preserve"> w </w:t>
            </w:r>
            <w:r w:rsidRPr="006148F7">
              <w:rPr>
                <w:szCs w:val="24"/>
                <w:shd w:val="clear" w:color="auto" w:fill="FFFEFE"/>
              </w:rPr>
              <w:t>ramach akcji „Masz Głos” zorganizowanym przez Fundację Batorego. Raszyn k. Warszawy.</w:t>
            </w:r>
          </w:p>
        </w:tc>
        <w:tc>
          <w:tcPr>
            <w:tcW w:w="2404" w:type="dxa"/>
          </w:tcPr>
          <w:p w:rsidR="00587A72" w:rsidRPr="006148F7" w:rsidRDefault="00587A72" w:rsidP="004E646A">
            <w:pPr>
              <w:autoSpaceDE w:val="0"/>
              <w:autoSpaceDN w:val="0"/>
              <w:spacing w:after="0" w:line="320" w:lineRule="atLeast"/>
              <w:rPr>
                <w:color w:val="000000" w:themeColor="text1"/>
                <w:szCs w:val="24"/>
              </w:rPr>
            </w:pPr>
            <w:r w:rsidRPr="006148F7">
              <w:rPr>
                <w:color w:val="000000" w:themeColor="text1"/>
                <w:szCs w:val="24"/>
              </w:rPr>
              <w:t>03.02.</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Udział </w:t>
            </w:r>
            <w:r w:rsidR="00C42ABE">
              <w:rPr>
                <w:szCs w:val="24"/>
                <w:shd w:val="clear" w:color="auto" w:fill="FFFEFE"/>
              </w:rPr>
              <w:t xml:space="preserve">zastępczyni RPO </w:t>
            </w:r>
            <w:r w:rsidRPr="006148F7">
              <w:rPr>
                <w:szCs w:val="24"/>
                <w:shd w:val="clear" w:color="auto" w:fill="FFFEFE"/>
              </w:rPr>
              <w:t>Sylwii Spurek</w:t>
            </w:r>
            <w:r w:rsidR="009E18EF">
              <w:rPr>
                <w:szCs w:val="24"/>
                <w:shd w:val="clear" w:color="auto" w:fill="FFFEFE"/>
              </w:rPr>
              <w:t xml:space="preserve"> w </w:t>
            </w:r>
            <w:r w:rsidRPr="006148F7">
              <w:rPr>
                <w:szCs w:val="24"/>
              </w:rPr>
              <w:t>„Dniu Radości” zorganizowanym</w:t>
            </w:r>
            <w:r w:rsidR="009E18EF">
              <w:rPr>
                <w:szCs w:val="24"/>
              </w:rPr>
              <w:t xml:space="preserve"> w </w:t>
            </w:r>
            <w:r w:rsidRPr="006148F7">
              <w:rPr>
                <w:szCs w:val="24"/>
              </w:rPr>
              <w:t>Domu Braci Jabłkowskich</w:t>
            </w:r>
            <w:r w:rsidR="009E18EF">
              <w:rPr>
                <w:szCs w:val="24"/>
              </w:rPr>
              <w:t xml:space="preserve"> w </w:t>
            </w:r>
            <w:r w:rsidRPr="006148F7">
              <w:rPr>
                <w:szCs w:val="24"/>
              </w:rPr>
              <w:t>Warszawie</w:t>
            </w:r>
            <w:r w:rsidR="009E18EF">
              <w:rPr>
                <w:szCs w:val="24"/>
              </w:rPr>
              <w:t xml:space="preserve"> z </w:t>
            </w:r>
            <w:r w:rsidRPr="006148F7">
              <w:rPr>
                <w:szCs w:val="24"/>
              </w:rPr>
              <w:t>„Dziećmi</w:t>
            </w:r>
            <w:r w:rsidR="009E18EF">
              <w:rPr>
                <w:szCs w:val="24"/>
              </w:rPr>
              <w:t xml:space="preserve"> z </w:t>
            </w:r>
            <w:r w:rsidRPr="006148F7">
              <w:rPr>
                <w:szCs w:val="24"/>
              </w:rPr>
              <w:t>Dworca Brześć”, czyli czeczeńskimi dziećmi, które przez parę miesięcy miały problem</w:t>
            </w:r>
            <w:r w:rsidR="009E18EF">
              <w:rPr>
                <w:szCs w:val="24"/>
              </w:rPr>
              <w:t xml:space="preserve"> z </w:t>
            </w:r>
            <w:r w:rsidRPr="006148F7">
              <w:rPr>
                <w:szCs w:val="24"/>
              </w:rPr>
              <w:t>przekroczeniem granicy polsko-białoruskiej.</w:t>
            </w:r>
            <w:r w:rsidRPr="006148F7">
              <w:rPr>
                <w:szCs w:val="24"/>
                <w:shd w:val="clear" w:color="auto" w:fill="FFFEFE"/>
              </w:rPr>
              <w:t xml:space="preserve">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05.02.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Spotkanie </w:t>
            </w:r>
            <w:r w:rsidR="00C42ABE">
              <w:rPr>
                <w:szCs w:val="24"/>
                <w:shd w:val="clear" w:color="auto" w:fill="FFFEFE"/>
              </w:rPr>
              <w:t>rzecznika praw obywatelskich Adama Bodnara</w:t>
            </w:r>
            <w:r w:rsidR="009E18EF">
              <w:rPr>
                <w:szCs w:val="24"/>
                <w:shd w:val="clear" w:color="auto" w:fill="FFFEFE"/>
              </w:rPr>
              <w:t xml:space="preserve"> z </w:t>
            </w:r>
            <w:r w:rsidRPr="006148F7">
              <w:rPr>
                <w:szCs w:val="24"/>
                <w:shd w:val="clear" w:color="auto" w:fill="FFFEFE"/>
              </w:rPr>
              <w:t xml:space="preserve">uczniami </w:t>
            </w:r>
            <w:r w:rsidRPr="006148F7">
              <w:rPr>
                <w:szCs w:val="24"/>
              </w:rPr>
              <w:t>Liceum im. Jacka Kuronia</w:t>
            </w:r>
            <w:r w:rsidR="009E18EF">
              <w:rPr>
                <w:szCs w:val="24"/>
              </w:rPr>
              <w:t xml:space="preserve"> w </w:t>
            </w:r>
            <w:r w:rsidRPr="006148F7">
              <w:rPr>
                <w:szCs w:val="24"/>
              </w:rPr>
              <w:t>Warszawie.</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06.02.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czytelnikami Polityki Insight.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07.02.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color w:val="000000" w:themeColor="text1"/>
                <w:szCs w:val="24"/>
                <w:shd w:val="clear" w:color="auto" w:fill="FFFEFE"/>
              </w:rPr>
            </w:pPr>
            <w:r w:rsidRPr="006148F7">
              <w:rPr>
                <w:color w:val="000000" w:themeColor="text1"/>
                <w:szCs w:val="24"/>
                <w:shd w:val="clear" w:color="auto" w:fill="FFFEFE"/>
              </w:rPr>
              <w:t xml:space="preserve">Spotkanie </w:t>
            </w:r>
            <w:r w:rsidR="00C42ABE">
              <w:rPr>
                <w:color w:val="000000" w:themeColor="text1"/>
                <w:szCs w:val="24"/>
                <w:shd w:val="clear" w:color="auto" w:fill="FFFEFE"/>
              </w:rPr>
              <w:t>rzecznika praw obywatelskich Adama Bodnara</w:t>
            </w:r>
            <w:r w:rsidR="009E18EF">
              <w:rPr>
                <w:color w:val="000000" w:themeColor="text1"/>
                <w:szCs w:val="24"/>
                <w:shd w:val="clear" w:color="auto" w:fill="FFFEFE"/>
              </w:rPr>
              <w:t xml:space="preserve"> z </w:t>
            </w:r>
            <w:r w:rsidRPr="006148F7">
              <w:rPr>
                <w:color w:val="000000" w:themeColor="text1"/>
                <w:szCs w:val="24"/>
                <w:shd w:val="clear" w:color="auto" w:fill="FFFEFE"/>
              </w:rPr>
              <w:t xml:space="preserve">uczniami </w:t>
            </w:r>
            <w:r w:rsidRPr="006148F7">
              <w:rPr>
                <w:szCs w:val="24"/>
              </w:rPr>
              <w:t>Liceum im. Antoniego Dobiszewskiego</w:t>
            </w:r>
            <w:r w:rsidR="009E18EF">
              <w:rPr>
                <w:szCs w:val="24"/>
              </w:rPr>
              <w:t xml:space="preserve"> w </w:t>
            </w:r>
            <w:r w:rsidRPr="006148F7">
              <w:rPr>
                <w:szCs w:val="24"/>
              </w:rPr>
              <w:t>Warszawie.</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09.02.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Spotkanie </w:t>
            </w:r>
            <w:r w:rsidR="00C42ABE">
              <w:rPr>
                <w:szCs w:val="24"/>
                <w:shd w:val="clear" w:color="auto" w:fill="FFFEFE"/>
              </w:rPr>
              <w:t>rzecznika praw obywatelskich Adama Bodnara</w:t>
            </w:r>
            <w:r w:rsidR="009E18EF">
              <w:rPr>
                <w:szCs w:val="24"/>
                <w:shd w:val="clear" w:color="auto" w:fill="FFFEFE"/>
              </w:rPr>
              <w:t xml:space="preserve"> z </w:t>
            </w:r>
            <w:r w:rsidRPr="006148F7">
              <w:rPr>
                <w:szCs w:val="24"/>
              </w:rPr>
              <w:t>przedstawicielami Branży Nauki, Oświaty</w:t>
            </w:r>
            <w:r w:rsidR="009E18EF">
              <w:rPr>
                <w:szCs w:val="24"/>
              </w:rPr>
              <w:t xml:space="preserve"> i </w:t>
            </w:r>
            <w:r w:rsidRPr="006148F7">
              <w:rPr>
                <w:szCs w:val="24"/>
              </w:rPr>
              <w:t>Kultury Forum Związków Zawodowych.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09.02.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color w:val="000000" w:themeColor="text1"/>
                <w:szCs w:val="24"/>
                <w:shd w:val="clear" w:color="auto" w:fill="FFFEFE"/>
              </w:rPr>
            </w:pPr>
            <w:r w:rsidRPr="006148F7">
              <w:rPr>
                <w:color w:val="000000" w:themeColor="text1"/>
                <w:szCs w:val="24"/>
                <w:shd w:val="clear" w:color="auto" w:fill="FFFEFE"/>
              </w:rPr>
              <w:t xml:space="preserve">Udział </w:t>
            </w:r>
            <w:r w:rsidR="00C42ABE">
              <w:rPr>
                <w:color w:val="000000" w:themeColor="text1"/>
                <w:szCs w:val="24"/>
                <w:shd w:val="clear" w:color="auto" w:fill="FFFEFE"/>
              </w:rPr>
              <w:t>rzecznika praw obywatelskich Adama Bodnara</w:t>
            </w:r>
            <w:r w:rsidR="009E18EF">
              <w:rPr>
                <w:color w:val="000000" w:themeColor="text1"/>
                <w:szCs w:val="24"/>
                <w:shd w:val="clear" w:color="auto" w:fill="FFFEFE"/>
              </w:rPr>
              <w:t xml:space="preserve"> w </w:t>
            </w:r>
            <w:r w:rsidRPr="006148F7">
              <w:rPr>
                <w:color w:val="000000" w:themeColor="text1"/>
                <w:szCs w:val="24"/>
                <w:shd w:val="clear" w:color="auto" w:fill="FFFEFE"/>
              </w:rPr>
              <w:t>debacie</w:t>
            </w:r>
            <w:r w:rsidR="009E18EF">
              <w:rPr>
                <w:color w:val="000000" w:themeColor="text1"/>
                <w:szCs w:val="24"/>
                <w:shd w:val="clear" w:color="auto" w:fill="FFFEFE"/>
              </w:rPr>
              <w:t xml:space="preserve"> o </w:t>
            </w:r>
            <w:r w:rsidRPr="006148F7">
              <w:rPr>
                <w:color w:val="000000" w:themeColor="text1"/>
                <w:szCs w:val="24"/>
                <w:shd w:val="clear" w:color="auto" w:fill="FFFEFE"/>
              </w:rPr>
              <w:t>bezdomności zorganizowanej przez pisma „</w:t>
            </w:r>
            <w:r w:rsidRPr="006148F7">
              <w:rPr>
                <w:szCs w:val="24"/>
              </w:rPr>
              <w:t xml:space="preserve">Magazyn </w:t>
            </w:r>
            <w:hyperlink r:id="rId42" w:tooltip="Kontakt" w:history="1">
              <w:r w:rsidRPr="006148F7">
                <w:rPr>
                  <w:rStyle w:val="Hipercze"/>
                  <w:color w:val="auto"/>
                </w:rPr>
                <w:t>Kontakt</w:t>
              </w:r>
            </w:hyperlink>
            <w:r w:rsidRPr="006148F7">
              <w:rPr>
                <w:rStyle w:val="Hipercze"/>
                <w:color w:val="auto"/>
              </w:rPr>
              <w:t>”</w:t>
            </w:r>
            <w:r w:rsidR="009E18EF">
              <w:rPr>
                <w:szCs w:val="24"/>
              </w:rPr>
              <w:t xml:space="preserve"> i </w:t>
            </w:r>
            <w:r w:rsidRPr="006148F7">
              <w:rPr>
                <w:szCs w:val="24"/>
              </w:rPr>
              <w:t>„Nowy obywatel”</w:t>
            </w:r>
            <w:r w:rsidRPr="006148F7">
              <w:rPr>
                <w:color w:val="333333"/>
                <w:sz w:val="21"/>
                <w:szCs w:val="21"/>
              </w:rPr>
              <w:t xml:space="preserve">. </w:t>
            </w:r>
            <w:r w:rsidRPr="006148F7">
              <w:rPr>
                <w:szCs w:val="24"/>
              </w:rPr>
              <w:t>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11.02.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color w:val="000000" w:themeColor="text1"/>
                <w:szCs w:val="24"/>
                <w:shd w:val="clear" w:color="auto" w:fill="FFFEFE"/>
              </w:rPr>
            </w:pPr>
            <w:r w:rsidRPr="006148F7">
              <w:rPr>
                <w:color w:val="000000" w:themeColor="text1"/>
                <w:szCs w:val="24"/>
                <w:shd w:val="clear" w:color="auto" w:fill="FFFEFE"/>
              </w:rPr>
              <w:t xml:space="preserve">Udział </w:t>
            </w:r>
            <w:r w:rsidR="00C42ABE">
              <w:rPr>
                <w:color w:val="000000" w:themeColor="text1"/>
                <w:szCs w:val="24"/>
                <w:shd w:val="clear" w:color="auto" w:fill="FFFEFE"/>
              </w:rPr>
              <w:t>rzecznika praw obywatelskich Adama Bodnara</w:t>
            </w:r>
            <w:r w:rsidR="009E18EF">
              <w:rPr>
                <w:color w:val="000000" w:themeColor="text1"/>
                <w:szCs w:val="24"/>
                <w:shd w:val="clear" w:color="auto" w:fill="FFFEFE"/>
              </w:rPr>
              <w:t xml:space="preserve"> w </w:t>
            </w:r>
            <w:r w:rsidRPr="006148F7">
              <w:rPr>
                <w:color w:val="000000" w:themeColor="text1"/>
                <w:szCs w:val="24"/>
                <w:shd w:val="clear" w:color="auto" w:fill="FFFEFE"/>
              </w:rPr>
              <w:t>prezentacji raportu przygotowanego przez Centrum Badań nad Uprzedzeniami</w:t>
            </w:r>
            <w:r w:rsidR="00F147D3">
              <w:rPr>
                <w:color w:val="000000" w:themeColor="text1"/>
                <w:szCs w:val="24"/>
                <w:shd w:val="clear" w:color="auto" w:fill="FFFEFE"/>
              </w:rPr>
              <w:t xml:space="preserve"> we</w:t>
            </w:r>
            <w:r w:rsidR="00574971">
              <w:rPr>
                <w:color w:val="000000" w:themeColor="text1"/>
                <w:szCs w:val="24"/>
                <w:shd w:val="clear" w:color="auto" w:fill="FFFEFE"/>
              </w:rPr>
              <w:t xml:space="preserve"> </w:t>
            </w:r>
            <w:r w:rsidRPr="006148F7">
              <w:rPr>
                <w:color w:val="000000" w:themeColor="text1"/>
                <w:szCs w:val="24"/>
                <w:shd w:val="clear" w:color="auto" w:fill="FFFEFE"/>
              </w:rPr>
              <w:t>współpracy</w:t>
            </w:r>
            <w:r w:rsidR="009E18EF">
              <w:rPr>
                <w:color w:val="000000" w:themeColor="text1"/>
                <w:szCs w:val="24"/>
                <w:shd w:val="clear" w:color="auto" w:fill="FFFEFE"/>
              </w:rPr>
              <w:t xml:space="preserve"> z </w:t>
            </w:r>
            <w:r w:rsidRPr="006148F7">
              <w:rPr>
                <w:color w:val="000000" w:themeColor="text1"/>
                <w:szCs w:val="24"/>
                <w:shd w:val="clear" w:color="auto" w:fill="FFFEFE"/>
              </w:rPr>
              <w:t>Fundacją Batorego nt. „Mowa nienawiści, mowa pogardy” zorganizowanej</w:t>
            </w:r>
            <w:r w:rsidR="009E18EF">
              <w:rPr>
                <w:color w:val="000000" w:themeColor="text1"/>
                <w:szCs w:val="24"/>
                <w:shd w:val="clear" w:color="auto" w:fill="FFFEFE"/>
              </w:rPr>
              <w:t xml:space="preserve"> w </w:t>
            </w:r>
            <w:r w:rsidRPr="006148F7">
              <w:rPr>
                <w:color w:val="000000" w:themeColor="text1"/>
                <w:szCs w:val="24"/>
                <w:shd w:val="clear" w:color="auto" w:fill="FFFEFE"/>
              </w:rPr>
              <w:t>Biurze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27.02.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Udział </w:t>
            </w:r>
            <w:r w:rsidR="00C42ABE">
              <w:rPr>
                <w:szCs w:val="24"/>
              </w:rPr>
              <w:t xml:space="preserve">rzecznika praw obywatelskich Adama Bodnara </w:t>
            </w:r>
            <w:r w:rsidRPr="006148F7">
              <w:rPr>
                <w:szCs w:val="24"/>
              </w:rPr>
              <w:t xml:space="preserve">oraz </w:t>
            </w:r>
            <w:r w:rsidR="00C42ABE">
              <w:rPr>
                <w:szCs w:val="24"/>
              </w:rPr>
              <w:t xml:space="preserve">zastępczyni RPO </w:t>
            </w:r>
            <w:r w:rsidRPr="006148F7">
              <w:rPr>
                <w:szCs w:val="24"/>
              </w:rPr>
              <w:t>Sylwii Spurek</w:t>
            </w:r>
            <w:r w:rsidR="009E18EF">
              <w:rPr>
                <w:szCs w:val="24"/>
              </w:rPr>
              <w:t xml:space="preserve"> w </w:t>
            </w:r>
            <w:r w:rsidRPr="006148F7">
              <w:rPr>
                <w:szCs w:val="24"/>
              </w:rPr>
              <w:t>spotkaniu</w:t>
            </w:r>
            <w:r w:rsidR="009E18EF">
              <w:rPr>
                <w:szCs w:val="24"/>
              </w:rPr>
              <w:t xml:space="preserve"> z </w:t>
            </w:r>
            <w:r w:rsidRPr="006148F7">
              <w:rPr>
                <w:szCs w:val="24"/>
              </w:rPr>
              <w:t>politykami</w:t>
            </w:r>
            <w:r w:rsidR="009E18EF">
              <w:rPr>
                <w:szCs w:val="24"/>
              </w:rPr>
              <w:t xml:space="preserve"> i </w:t>
            </w:r>
            <w:r w:rsidRPr="006148F7">
              <w:rPr>
                <w:szCs w:val="24"/>
              </w:rPr>
              <w:t>przedstawicielami mniejszości muzułmańskiej.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28.02.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przedstawicielami organizacji pozarządowych</w:t>
            </w:r>
            <w:r w:rsidR="009E18EF">
              <w:rPr>
                <w:szCs w:val="24"/>
              </w:rPr>
              <w:t xml:space="preserve"> i </w:t>
            </w:r>
            <w:r w:rsidRPr="006148F7">
              <w:rPr>
                <w:szCs w:val="24"/>
              </w:rPr>
              <w:t>dyskusja na temat relacji III sektora</w:t>
            </w:r>
            <w:r w:rsidR="009E18EF">
              <w:rPr>
                <w:szCs w:val="24"/>
              </w:rPr>
              <w:t xml:space="preserve"> z </w:t>
            </w:r>
            <w:r w:rsidRPr="006148F7">
              <w:rPr>
                <w:szCs w:val="24"/>
              </w:rPr>
              <w:t>rządem,</w:t>
            </w:r>
            <w:r w:rsidR="009E18EF">
              <w:rPr>
                <w:szCs w:val="24"/>
              </w:rPr>
              <w:t xml:space="preserve"> w </w:t>
            </w:r>
            <w:r w:rsidRPr="006148F7">
              <w:rPr>
                <w:szCs w:val="24"/>
              </w:rPr>
              <w:t>tym kształtu</w:t>
            </w:r>
            <w:r w:rsidR="009E18EF">
              <w:rPr>
                <w:szCs w:val="24"/>
              </w:rPr>
              <w:t xml:space="preserve"> i </w:t>
            </w:r>
            <w:r w:rsidRPr="006148F7">
              <w:rPr>
                <w:szCs w:val="24"/>
              </w:rPr>
              <w:t xml:space="preserve">zasad działania Narodowego Centrum Rozwoju </w:t>
            </w:r>
            <w:r w:rsidRPr="006148F7">
              <w:rPr>
                <w:szCs w:val="24"/>
              </w:rPr>
              <w:lastRenderedPageBreak/>
              <w:t>Społeczeństwa Obywatelskiego.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lastRenderedPageBreak/>
              <w:t>02.03.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Prezydentem RP Andrzejem Dudą dotyczące problemów poruszanych</w:t>
            </w:r>
            <w:r w:rsidR="009E18EF">
              <w:rPr>
                <w:szCs w:val="24"/>
              </w:rPr>
              <w:t xml:space="preserve"> w </w:t>
            </w:r>
            <w:r w:rsidRPr="006148F7">
              <w:rPr>
                <w:szCs w:val="24"/>
              </w:rPr>
              <w:t>skargach kierowanych</w:t>
            </w:r>
            <w:r w:rsidR="00F147D3">
              <w:rPr>
                <w:szCs w:val="24"/>
              </w:rPr>
              <w:t xml:space="preserve"> do</w:t>
            </w:r>
            <w:r w:rsidR="00574971">
              <w:rPr>
                <w:szCs w:val="24"/>
              </w:rPr>
              <w:t xml:space="preserve"> </w:t>
            </w:r>
            <w:r w:rsidRPr="006148F7">
              <w:rPr>
                <w:szCs w:val="24"/>
              </w:rPr>
              <w:t>RPO oraz zgłaszanych podczas spotkań regionalnych.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07.03.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i </w:t>
            </w:r>
            <w:r w:rsidR="00C42ABE">
              <w:rPr>
                <w:szCs w:val="24"/>
              </w:rPr>
              <w:t xml:space="preserve">zastępczyni RPO </w:t>
            </w:r>
            <w:r w:rsidRPr="006148F7">
              <w:rPr>
                <w:szCs w:val="24"/>
              </w:rPr>
              <w:t>Sylwii Spurek</w:t>
            </w:r>
            <w:r w:rsidR="009E18EF">
              <w:rPr>
                <w:szCs w:val="24"/>
              </w:rPr>
              <w:t xml:space="preserve"> z </w:t>
            </w:r>
            <w:r w:rsidRPr="006148F7">
              <w:rPr>
                <w:szCs w:val="24"/>
              </w:rPr>
              <w:t>przedstawicielami Krajowej Rady Rzeczników Konsumentów</w:t>
            </w:r>
            <w:r w:rsidR="009E18EF">
              <w:rPr>
                <w:szCs w:val="24"/>
              </w:rPr>
              <w:t xml:space="preserve"> i </w:t>
            </w:r>
            <w:r w:rsidRPr="006148F7">
              <w:rPr>
                <w:szCs w:val="24"/>
              </w:rPr>
              <w:t>UOKiK nt. „Z jakimi problemami zmagają się rzecznicy konsumentów?”.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08.03.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Spotkanie </w:t>
            </w:r>
            <w:r w:rsidR="00C42ABE">
              <w:rPr>
                <w:szCs w:val="24"/>
                <w:shd w:val="clear" w:color="auto" w:fill="FFFEFE"/>
              </w:rPr>
              <w:t>rzecznika praw obywatelskich Adama Bodnara</w:t>
            </w:r>
            <w:r w:rsidR="009E18EF">
              <w:rPr>
                <w:szCs w:val="24"/>
                <w:shd w:val="clear" w:color="auto" w:fill="FFFEFE"/>
              </w:rPr>
              <w:t xml:space="preserve"> z </w:t>
            </w:r>
            <w:r w:rsidRPr="006148F7">
              <w:rPr>
                <w:szCs w:val="24"/>
              </w:rPr>
              <w:t>uczniami Zespołu Szkół Mechanicznych im. Komisji Edukacji Narodowej. Poznań.</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10.03.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Udział </w:t>
            </w:r>
            <w:r w:rsidR="00C42ABE">
              <w:rPr>
                <w:szCs w:val="24"/>
                <w:shd w:val="clear" w:color="auto" w:fill="FFFEFE"/>
              </w:rPr>
              <w:t xml:space="preserve">zastępczyni RPO </w:t>
            </w:r>
            <w:r w:rsidRPr="006148F7">
              <w:rPr>
                <w:szCs w:val="24"/>
                <w:shd w:val="clear" w:color="auto" w:fill="FFFEFE"/>
              </w:rPr>
              <w:t>Sylwii Spurek</w:t>
            </w:r>
            <w:r w:rsidR="009E18EF">
              <w:rPr>
                <w:szCs w:val="24"/>
                <w:shd w:val="clear" w:color="auto" w:fill="FFFEFE"/>
              </w:rPr>
              <w:t xml:space="preserve"> w </w:t>
            </w:r>
            <w:r w:rsidRPr="006148F7">
              <w:rPr>
                <w:szCs w:val="24"/>
              </w:rPr>
              <w:t>spotkaniu Koalicji na Rzecz Równych Szans.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10.03.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Spotkanie </w:t>
            </w:r>
            <w:r w:rsidR="00C42ABE">
              <w:rPr>
                <w:szCs w:val="24"/>
                <w:shd w:val="clear" w:color="auto" w:fill="FFFEFE"/>
              </w:rPr>
              <w:t>rzecznika praw obywatelskich Adama Bodnara</w:t>
            </w:r>
            <w:r w:rsidR="009E18EF">
              <w:rPr>
                <w:szCs w:val="24"/>
                <w:shd w:val="clear" w:color="auto" w:fill="FFFEFE"/>
              </w:rPr>
              <w:t xml:space="preserve"> z </w:t>
            </w:r>
            <w:r w:rsidRPr="006148F7">
              <w:rPr>
                <w:szCs w:val="24"/>
                <w:shd w:val="clear" w:color="auto" w:fill="FFFEFE"/>
              </w:rPr>
              <w:t>mieszkańcami Poznania. Poznań.</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13.03.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Spotkanie </w:t>
            </w:r>
            <w:r w:rsidR="00C42ABE">
              <w:rPr>
                <w:szCs w:val="24"/>
                <w:shd w:val="clear" w:color="auto" w:fill="FFFEFE"/>
              </w:rPr>
              <w:t>rzecznika praw obywatelskich Adama Bodnara</w:t>
            </w:r>
            <w:r w:rsidR="009E18EF">
              <w:rPr>
                <w:szCs w:val="24"/>
                <w:shd w:val="clear" w:color="auto" w:fill="FFFEFE"/>
              </w:rPr>
              <w:t xml:space="preserve"> z </w:t>
            </w:r>
            <w:r w:rsidRPr="006148F7">
              <w:rPr>
                <w:szCs w:val="24"/>
                <w:shd w:val="clear" w:color="auto" w:fill="FFFEFE"/>
              </w:rPr>
              <w:t xml:space="preserve">uczniami </w:t>
            </w:r>
            <w:r w:rsidRPr="006148F7">
              <w:rPr>
                <w:szCs w:val="24"/>
              </w:rPr>
              <w:t>Liceum im. Sempołowskiej</w:t>
            </w:r>
            <w:r w:rsidR="009E18EF">
              <w:rPr>
                <w:szCs w:val="24"/>
              </w:rPr>
              <w:t xml:space="preserve"> w </w:t>
            </w:r>
            <w:r w:rsidRPr="006148F7">
              <w:rPr>
                <w:szCs w:val="24"/>
              </w:rPr>
              <w:t>Warszawie.</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17.03.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Wizyta </w:t>
            </w:r>
            <w:r w:rsidR="00C42ABE">
              <w:rPr>
                <w:szCs w:val="24"/>
                <w:shd w:val="clear" w:color="auto" w:fill="FFFEFE"/>
              </w:rPr>
              <w:t xml:space="preserve">zastępczyni RPO </w:t>
            </w:r>
            <w:r w:rsidRPr="006148F7">
              <w:rPr>
                <w:szCs w:val="24"/>
                <w:shd w:val="clear" w:color="auto" w:fill="FFFEFE"/>
              </w:rPr>
              <w:t>Sylwii Spurek</w:t>
            </w:r>
            <w:r w:rsidR="009E18EF">
              <w:rPr>
                <w:szCs w:val="24"/>
                <w:shd w:val="clear" w:color="auto" w:fill="FFFEFE"/>
              </w:rPr>
              <w:t xml:space="preserve"> w </w:t>
            </w:r>
            <w:r w:rsidRPr="006148F7">
              <w:rPr>
                <w:szCs w:val="24"/>
              </w:rPr>
              <w:t>Państwowej Agencji Rozwiązywania Problemów Alkoholowych</w:t>
            </w:r>
            <w:r w:rsidR="009E18EF">
              <w:rPr>
                <w:szCs w:val="24"/>
              </w:rPr>
              <w:t xml:space="preserve"> i </w:t>
            </w:r>
            <w:r w:rsidRPr="006148F7">
              <w:rPr>
                <w:szCs w:val="24"/>
              </w:rPr>
              <w:t>kontrola działania całodobowego, bezpłatnego</w:t>
            </w:r>
            <w:r w:rsidR="009E18EF">
              <w:rPr>
                <w:szCs w:val="24"/>
              </w:rPr>
              <w:t xml:space="preserve"> i </w:t>
            </w:r>
            <w:r w:rsidRPr="006148F7">
              <w:rPr>
                <w:szCs w:val="24"/>
              </w:rPr>
              <w:t>gwarantującego anonimowość telefonu dla ofiar przemocy domowej.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21.03.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Spotkanie </w:t>
            </w:r>
            <w:r w:rsidR="00C42ABE">
              <w:rPr>
                <w:szCs w:val="24"/>
                <w:shd w:val="clear" w:color="auto" w:fill="FFFEFE"/>
              </w:rPr>
              <w:t>rzecznika praw obywatelskich Adama Bodnara</w:t>
            </w:r>
            <w:r w:rsidR="009E18EF">
              <w:rPr>
                <w:szCs w:val="24"/>
                <w:shd w:val="clear" w:color="auto" w:fill="FFFEFE"/>
              </w:rPr>
              <w:t xml:space="preserve"> z </w:t>
            </w:r>
            <w:r w:rsidRPr="006148F7">
              <w:rPr>
                <w:szCs w:val="24"/>
              </w:rPr>
              <w:t>uczniami liceów, studentami</w:t>
            </w:r>
            <w:r w:rsidR="009E18EF">
              <w:rPr>
                <w:szCs w:val="24"/>
              </w:rPr>
              <w:t xml:space="preserve"> i </w:t>
            </w:r>
            <w:r w:rsidRPr="006148F7">
              <w:rPr>
                <w:szCs w:val="24"/>
              </w:rPr>
              <w:t>doktorantami nt. roli</w:t>
            </w:r>
            <w:r w:rsidR="009E18EF">
              <w:rPr>
                <w:szCs w:val="24"/>
              </w:rPr>
              <w:t xml:space="preserve"> i </w:t>
            </w:r>
            <w:r w:rsidRPr="006148F7">
              <w:rPr>
                <w:szCs w:val="24"/>
              </w:rPr>
              <w:t>znaczenia organizacji międzynarodowych</w:t>
            </w:r>
            <w:r w:rsidR="009E18EF">
              <w:rPr>
                <w:szCs w:val="24"/>
              </w:rPr>
              <w:t xml:space="preserve"> w </w:t>
            </w:r>
            <w:r w:rsidRPr="006148F7">
              <w:rPr>
                <w:szCs w:val="24"/>
              </w:rPr>
              <w:t>dzisiejszym świecie, zorganizowane przez Koło Młodych Dyplomatów</w:t>
            </w:r>
            <w:r w:rsidR="009E18EF">
              <w:rPr>
                <w:szCs w:val="24"/>
              </w:rPr>
              <w:t xml:space="preserve"> w </w:t>
            </w:r>
            <w:r w:rsidRPr="006148F7">
              <w:rPr>
                <w:szCs w:val="24"/>
              </w:rPr>
              <w:t>ramach II edycji konferencji naukowej „Uniwersyteckie Dni Dyplomacji”.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23.03.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shd w:val="clear" w:color="auto" w:fill="FFFEFE"/>
              </w:rPr>
              <w:t xml:space="preserve">Wizyta </w:t>
            </w:r>
            <w:r w:rsidR="00C42ABE">
              <w:rPr>
                <w:szCs w:val="24"/>
                <w:shd w:val="clear" w:color="auto" w:fill="FFFEFE"/>
              </w:rPr>
              <w:t xml:space="preserve">zastępcy RPO </w:t>
            </w:r>
            <w:r w:rsidRPr="006148F7">
              <w:rPr>
                <w:szCs w:val="24"/>
                <w:shd w:val="clear" w:color="auto" w:fill="FFFEFE"/>
              </w:rPr>
              <w:t>Krzysztofa Olkowicza</w:t>
            </w:r>
            <w:r w:rsidR="009E18EF">
              <w:rPr>
                <w:szCs w:val="24"/>
                <w:shd w:val="clear" w:color="auto" w:fill="FFFEFE"/>
              </w:rPr>
              <w:t xml:space="preserve"> w </w:t>
            </w:r>
            <w:r w:rsidRPr="006148F7">
              <w:rPr>
                <w:szCs w:val="24"/>
              </w:rPr>
              <w:t>domu Stowarzyszenia Penitencjarnego „Patronat”. Ewa Dawidziuk</w:t>
            </w:r>
            <w:r w:rsidR="00C42ABE">
              <w:rPr>
                <w:szCs w:val="24"/>
              </w:rPr>
              <w:t>, dyrektor Zespołu</w:t>
            </w:r>
            <w:r w:rsidRPr="006148F7">
              <w:rPr>
                <w:szCs w:val="24"/>
              </w:rPr>
              <w:t>, Kamila Czerwińska Stażystka.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28.03.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Spotkanie </w:t>
            </w:r>
            <w:r w:rsidR="00C42ABE">
              <w:rPr>
                <w:szCs w:val="24"/>
                <w:shd w:val="clear" w:color="auto" w:fill="FFFEFE"/>
              </w:rPr>
              <w:t xml:space="preserve">zastępcy RPO </w:t>
            </w:r>
            <w:r w:rsidRPr="006148F7">
              <w:rPr>
                <w:szCs w:val="24"/>
                <w:shd w:val="clear" w:color="auto" w:fill="FFFEFE"/>
              </w:rPr>
              <w:t>Krzysztofa Olkowicza oraz Ewy Dawidziuk</w:t>
            </w:r>
            <w:r w:rsidR="00C42ABE">
              <w:rPr>
                <w:szCs w:val="24"/>
                <w:shd w:val="clear" w:color="auto" w:fill="FFFEFE"/>
              </w:rPr>
              <w:t>, dyrektor Zespołu</w:t>
            </w:r>
            <w:r w:rsidR="009E18EF">
              <w:rPr>
                <w:szCs w:val="24"/>
                <w:shd w:val="clear" w:color="auto" w:fill="FFFEFE"/>
              </w:rPr>
              <w:t xml:space="preserve"> z </w:t>
            </w:r>
            <w:r w:rsidRPr="006148F7">
              <w:rPr>
                <w:szCs w:val="24"/>
                <w:shd w:val="clear" w:color="auto" w:fill="FFFEFE"/>
              </w:rPr>
              <w:t xml:space="preserve">pracownikami </w:t>
            </w:r>
            <w:r w:rsidRPr="006148F7">
              <w:rPr>
                <w:szCs w:val="24"/>
              </w:rPr>
              <w:t>Ośrodka Readaptacji Społecznej „Dom Patronatu”</w:t>
            </w:r>
            <w:r w:rsidR="009E18EF">
              <w:rPr>
                <w:szCs w:val="24"/>
              </w:rPr>
              <w:t xml:space="preserve"> w </w:t>
            </w:r>
            <w:r w:rsidRPr="006148F7">
              <w:rPr>
                <w:szCs w:val="24"/>
              </w:rPr>
              <w:t>Warszawie.</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28.03.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color w:val="000000" w:themeColor="text1"/>
                <w:szCs w:val="24"/>
                <w:shd w:val="clear" w:color="auto" w:fill="FFFEFE"/>
              </w:rPr>
            </w:pPr>
            <w:r w:rsidRPr="006148F7">
              <w:rPr>
                <w:color w:val="000000" w:themeColor="text1"/>
                <w:szCs w:val="24"/>
                <w:shd w:val="clear" w:color="auto" w:fill="FFFEFE"/>
              </w:rPr>
              <w:t xml:space="preserve">Udział </w:t>
            </w:r>
            <w:r w:rsidR="00C42ABE">
              <w:rPr>
                <w:color w:val="000000" w:themeColor="text1"/>
                <w:szCs w:val="24"/>
                <w:shd w:val="clear" w:color="auto" w:fill="FFFEFE"/>
              </w:rPr>
              <w:t>rzecznika praw obywatelskich Adama Bodnara</w:t>
            </w:r>
            <w:r w:rsidR="009E18EF">
              <w:rPr>
                <w:color w:val="000000" w:themeColor="text1"/>
                <w:szCs w:val="24"/>
                <w:shd w:val="clear" w:color="auto" w:fill="FFFEFE"/>
              </w:rPr>
              <w:t xml:space="preserve"> </w:t>
            </w:r>
            <w:r w:rsidR="009E18EF">
              <w:rPr>
                <w:color w:val="000000" w:themeColor="text1"/>
                <w:szCs w:val="24"/>
                <w:shd w:val="clear" w:color="auto" w:fill="FFFEFE"/>
              </w:rPr>
              <w:lastRenderedPageBreak/>
              <w:t>i </w:t>
            </w:r>
            <w:r w:rsidR="00C42ABE">
              <w:rPr>
                <w:color w:val="000000" w:themeColor="text1"/>
                <w:szCs w:val="24"/>
                <w:shd w:val="clear" w:color="auto" w:fill="FFFEFE"/>
              </w:rPr>
              <w:t xml:space="preserve">zastępczyni RPO </w:t>
            </w:r>
            <w:r w:rsidRPr="006148F7">
              <w:rPr>
                <w:color w:val="000000" w:themeColor="text1"/>
                <w:szCs w:val="24"/>
                <w:shd w:val="clear" w:color="auto" w:fill="FFFEFE"/>
              </w:rPr>
              <w:t>Sylwii Spurek</w:t>
            </w:r>
            <w:r w:rsidR="009E18EF">
              <w:rPr>
                <w:color w:val="000000" w:themeColor="text1"/>
                <w:szCs w:val="24"/>
                <w:shd w:val="clear" w:color="auto" w:fill="FFFEFE"/>
              </w:rPr>
              <w:t xml:space="preserve"> w </w:t>
            </w:r>
            <w:r w:rsidRPr="006148F7">
              <w:rPr>
                <w:color w:val="000000" w:themeColor="text1"/>
                <w:szCs w:val="24"/>
                <w:shd w:val="clear" w:color="auto" w:fill="FFFEFE"/>
              </w:rPr>
              <w:t>dniu otwartym nt. „Otwarci na Konstytucję” zorganizowanym</w:t>
            </w:r>
            <w:r w:rsidR="009E18EF">
              <w:rPr>
                <w:color w:val="000000" w:themeColor="text1"/>
                <w:szCs w:val="24"/>
                <w:shd w:val="clear" w:color="auto" w:fill="FFFEFE"/>
              </w:rPr>
              <w:t xml:space="preserve"> z </w:t>
            </w:r>
            <w:r w:rsidRPr="006148F7">
              <w:rPr>
                <w:color w:val="000000" w:themeColor="text1"/>
                <w:szCs w:val="24"/>
                <w:shd w:val="clear" w:color="auto" w:fill="FFFEFE"/>
              </w:rPr>
              <w:t>okazji 20. rocznicy uchwalenia Konstytucji RP</w:t>
            </w:r>
            <w:r w:rsidR="009E18EF">
              <w:rPr>
                <w:color w:val="000000" w:themeColor="text1"/>
                <w:szCs w:val="24"/>
                <w:shd w:val="clear" w:color="auto" w:fill="FFFEFE"/>
              </w:rPr>
              <w:t xml:space="preserve"> z </w:t>
            </w:r>
            <w:r w:rsidRPr="006148F7">
              <w:rPr>
                <w:color w:val="000000" w:themeColor="text1"/>
                <w:szCs w:val="24"/>
                <w:shd w:val="clear" w:color="auto" w:fill="FFFEFE"/>
              </w:rPr>
              <w:t>1997</w:t>
            </w:r>
            <w:r w:rsidR="00574971">
              <w:rPr>
                <w:color w:val="000000" w:themeColor="text1"/>
                <w:szCs w:val="24"/>
                <w:shd w:val="clear" w:color="auto" w:fill="FFFEFE"/>
              </w:rPr>
              <w:t xml:space="preserve"> </w:t>
            </w:r>
            <w:r w:rsidR="00417C70">
              <w:rPr>
                <w:color w:val="000000" w:themeColor="text1"/>
                <w:szCs w:val="24"/>
                <w:shd w:val="clear" w:color="auto" w:fill="FFFEFE"/>
              </w:rPr>
              <w:t xml:space="preserve">r. </w:t>
            </w:r>
            <w:r w:rsidRPr="006148F7">
              <w:rPr>
                <w:color w:val="000000" w:themeColor="text1"/>
                <w:szCs w:val="24"/>
                <w:shd w:val="clear" w:color="auto" w:fill="FFFEFE"/>
              </w:rPr>
              <w:t>Biuro RPO. Warszawa.</w:t>
            </w:r>
          </w:p>
        </w:tc>
        <w:tc>
          <w:tcPr>
            <w:tcW w:w="2404" w:type="dxa"/>
          </w:tcPr>
          <w:p w:rsidR="00587A72" w:rsidRPr="006148F7" w:rsidRDefault="00587A72" w:rsidP="004E646A">
            <w:pPr>
              <w:autoSpaceDE w:val="0"/>
              <w:autoSpaceDN w:val="0"/>
              <w:spacing w:after="0" w:line="320" w:lineRule="atLeast"/>
              <w:rPr>
                <w:color w:val="000000" w:themeColor="text1"/>
                <w:szCs w:val="24"/>
              </w:rPr>
            </w:pPr>
            <w:r w:rsidRPr="006148F7">
              <w:rPr>
                <w:color w:val="000000" w:themeColor="text1"/>
                <w:szCs w:val="24"/>
              </w:rPr>
              <w:lastRenderedPageBreak/>
              <w:t>02.04.</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Spotkanie</w:t>
            </w:r>
            <w:r w:rsidR="009E18EF">
              <w:rPr>
                <w:szCs w:val="24"/>
                <w:shd w:val="clear" w:color="auto" w:fill="FFFEFE"/>
              </w:rPr>
              <w:t xml:space="preserve"> z </w:t>
            </w:r>
            <w:r w:rsidRPr="006148F7">
              <w:rPr>
                <w:szCs w:val="24"/>
                <w:shd w:val="clear" w:color="auto" w:fill="FFFEFE"/>
              </w:rPr>
              <w:t>lokalnymi dziennikarzami oraz obywatelem Indii – studentem pobitym</w:t>
            </w:r>
            <w:r w:rsidR="009E18EF">
              <w:rPr>
                <w:szCs w:val="24"/>
                <w:shd w:val="clear" w:color="auto" w:fill="FFFEFE"/>
              </w:rPr>
              <w:t xml:space="preserve"> w </w:t>
            </w:r>
            <w:r w:rsidRPr="006148F7">
              <w:rPr>
                <w:szCs w:val="24"/>
                <w:shd w:val="clear" w:color="auto" w:fill="FFFEFE"/>
              </w:rPr>
              <w:t>Poznaniu. Andrzej Stefański Główny Koordynator ds. Projektów Regionalnych. Poznań.</w:t>
            </w:r>
          </w:p>
        </w:tc>
        <w:tc>
          <w:tcPr>
            <w:tcW w:w="2404" w:type="dxa"/>
          </w:tcPr>
          <w:p w:rsidR="00587A72" w:rsidRPr="006148F7" w:rsidRDefault="00587A72" w:rsidP="004E646A">
            <w:pPr>
              <w:autoSpaceDE w:val="0"/>
              <w:autoSpaceDN w:val="0"/>
              <w:spacing w:after="0" w:line="320" w:lineRule="atLeast"/>
              <w:rPr>
                <w:color w:val="000000" w:themeColor="text1"/>
                <w:szCs w:val="24"/>
              </w:rPr>
            </w:pPr>
            <w:r w:rsidRPr="006148F7">
              <w:rPr>
                <w:color w:val="000000" w:themeColor="text1"/>
                <w:szCs w:val="24"/>
              </w:rPr>
              <w:t>05.04.</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Spotkanie </w:t>
            </w:r>
            <w:r w:rsidR="00C42ABE">
              <w:rPr>
                <w:szCs w:val="24"/>
                <w:shd w:val="clear" w:color="auto" w:fill="FFFEFE"/>
              </w:rPr>
              <w:t>rzecznika praw obywatelskich Adama Bodnara</w:t>
            </w:r>
            <w:r w:rsidR="009E18EF">
              <w:rPr>
                <w:szCs w:val="24"/>
                <w:shd w:val="clear" w:color="auto" w:fill="FFFEFE"/>
              </w:rPr>
              <w:t xml:space="preserve"> z </w:t>
            </w:r>
            <w:r w:rsidRPr="006148F7">
              <w:rPr>
                <w:szCs w:val="24"/>
                <w:shd w:val="clear" w:color="auto" w:fill="FFFEFE"/>
              </w:rPr>
              <w:t xml:space="preserve">mieszkańcami Gdańska </w:t>
            </w:r>
            <w:r w:rsidRPr="006148F7">
              <w:rPr>
                <w:szCs w:val="24"/>
              </w:rPr>
              <w:t>zorganizowane przez Klub Myśli Obywatelskiej im. Tadeusza Mazowieckiego. Gdańsk.</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06.04.</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 xml:space="preserve">Udział </w:t>
            </w:r>
            <w:r w:rsidR="00C42ABE">
              <w:rPr>
                <w:szCs w:val="24"/>
              </w:rPr>
              <w:t xml:space="preserve">zastępcy RPO </w:t>
            </w:r>
            <w:r w:rsidRPr="006148F7">
              <w:rPr>
                <w:szCs w:val="24"/>
              </w:rPr>
              <w:t>Krzysztofa Olkowicza</w:t>
            </w:r>
            <w:r w:rsidR="009E18EF">
              <w:rPr>
                <w:szCs w:val="24"/>
              </w:rPr>
              <w:t xml:space="preserve"> w </w:t>
            </w:r>
            <w:r w:rsidRPr="006148F7">
              <w:rPr>
                <w:szCs w:val="24"/>
              </w:rPr>
              <w:t>VI spotkaniu</w:t>
            </w:r>
            <w:r w:rsidR="009E18EF">
              <w:rPr>
                <w:szCs w:val="24"/>
              </w:rPr>
              <w:t xml:space="preserve"> w </w:t>
            </w:r>
            <w:r w:rsidRPr="006148F7">
              <w:rPr>
                <w:szCs w:val="24"/>
              </w:rPr>
              <w:t>ramach Klubu Debat</w:t>
            </w:r>
            <w:r w:rsidR="009E18EF">
              <w:rPr>
                <w:szCs w:val="24"/>
              </w:rPr>
              <w:t xml:space="preserve"> o </w:t>
            </w:r>
            <w:r w:rsidRPr="006148F7">
              <w:rPr>
                <w:szCs w:val="24"/>
              </w:rPr>
              <w:t>Społeczeństwie obywatelskim zorganizowanym przez Fundację Konrada Adenauera.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06.04.</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bCs/>
                <w:szCs w:val="24"/>
              </w:rPr>
              <w:t xml:space="preserve">Spotkanie </w:t>
            </w:r>
            <w:r w:rsidR="00C42ABE">
              <w:rPr>
                <w:bCs/>
                <w:szCs w:val="24"/>
              </w:rPr>
              <w:t xml:space="preserve">rzecznika praw obywatelskich Adama Bodnara </w:t>
            </w:r>
            <w:r w:rsidRPr="006148F7">
              <w:rPr>
                <w:bCs/>
                <w:szCs w:val="24"/>
              </w:rPr>
              <w:t xml:space="preserve">oraz </w:t>
            </w:r>
            <w:r w:rsidR="00C42ABE">
              <w:rPr>
                <w:bCs/>
                <w:szCs w:val="24"/>
              </w:rPr>
              <w:t xml:space="preserve">zastępczyni RPO </w:t>
            </w:r>
            <w:r w:rsidRPr="006148F7">
              <w:rPr>
                <w:bCs/>
                <w:szCs w:val="24"/>
              </w:rPr>
              <w:t>Sylwii Spurek</w:t>
            </w:r>
            <w:r w:rsidR="009E18EF">
              <w:rPr>
                <w:bCs/>
                <w:szCs w:val="24"/>
              </w:rPr>
              <w:t xml:space="preserve"> z </w:t>
            </w:r>
            <w:r w:rsidRPr="006148F7">
              <w:rPr>
                <w:bCs/>
                <w:szCs w:val="24"/>
              </w:rPr>
              <w:t>Pełnomocnikiem Rządu ds. Społeczeństwa Obywatelskiego</w:t>
            </w:r>
            <w:r w:rsidR="009E18EF">
              <w:rPr>
                <w:bCs/>
                <w:szCs w:val="24"/>
              </w:rPr>
              <w:t xml:space="preserve"> i </w:t>
            </w:r>
            <w:r w:rsidRPr="006148F7">
              <w:rPr>
                <w:bCs/>
                <w:szCs w:val="24"/>
              </w:rPr>
              <w:t>Równego Traktowania.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11.04.</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młodzieżą</w:t>
            </w:r>
            <w:r w:rsidR="009E18EF">
              <w:rPr>
                <w:szCs w:val="24"/>
              </w:rPr>
              <w:t xml:space="preserve"> z </w:t>
            </w:r>
            <w:r w:rsidRPr="006148F7">
              <w:rPr>
                <w:szCs w:val="24"/>
                <w:bdr w:val="none" w:sz="0" w:space="0" w:color="auto" w:frame="1"/>
              </w:rPr>
              <w:t>Zespołu Szkół nr 6 im. Króla Jana III Sobieskiego</w:t>
            </w:r>
            <w:r w:rsidR="009E18EF">
              <w:rPr>
                <w:szCs w:val="24"/>
                <w:bdr w:val="none" w:sz="0" w:space="0" w:color="auto" w:frame="1"/>
              </w:rPr>
              <w:t xml:space="preserve"> z </w:t>
            </w:r>
            <w:r w:rsidRPr="006148F7">
              <w:rPr>
                <w:szCs w:val="24"/>
                <w:bdr w:val="none" w:sz="0" w:space="0" w:color="auto" w:frame="1"/>
              </w:rPr>
              <w:t>Jastrzębia-Zdroju.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20.04.</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rzecznika praw obywatelskich Adama Bodnara </w:t>
            </w:r>
            <w:r w:rsidRPr="006148F7">
              <w:rPr>
                <w:szCs w:val="24"/>
              </w:rPr>
              <w:t xml:space="preserve">oraz </w:t>
            </w:r>
            <w:r w:rsidR="00C42ABE">
              <w:rPr>
                <w:szCs w:val="24"/>
              </w:rPr>
              <w:t xml:space="preserve">zastępczyni RPO </w:t>
            </w:r>
            <w:r w:rsidRPr="006148F7">
              <w:rPr>
                <w:szCs w:val="24"/>
              </w:rPr>
              <w:t>Sylwii Spurek</w:t>
            </w:r>
            <w:r w:rsidR="009E18EF">
              <w:rPr>
                <w:szCs w:val="24"/>
              </w:rPr>
              <w:t xml:space="preserve"> z </w:t>
            </w:r>
            <w:r w:rsidRPr="006148F7">
              <w:rPr>
                <w:szCs w:val="24"/>
              </w:rPr>
              <w:t>przedstawicielami Polskiego Towarzystwa Prawa Antydyskryminacyjnego (ogólnopolskiej organizacji zrzeszającej prawników</w:t>
            </w:r>
            <w:r w:rsidR="009E18EF">
              <w:rPr>
                <w:szCs w:val="24"/>
              </w:rPr>
              <w:t xml:space="preserve"> i </w:t>
            </w:r>
            <w:r w:rsidRPr="006148F7">
              <w:rPr>
                <w:szCs w:val="24"/>
              </w:rPr>
              <w:t>prawniczki, specjalizujących się</w:t>
            </w:r>
            <w:r w:rsidR="009E18EF">
              <w:rPr>
                <w:szCs w:val="24"/>
              </w:rPr>
              <w:t xml:space="preserve"> w </w:t>
            </w:r>
            <w:r w:rsidRPr="006148F7">
              <w:rPr>
                <w:szCs w:val="24"/>
              </w:rPr>
              <w:t>przeciwdziałaniu dyskryminacji). Anna Błaszczak-Banasiak Dyrektorka Zespołu.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21.04.</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rzecznika praw obywatelskich Adama Bodnara </w:t>
            </w:r>
            <w:r w:rsidRPr="006148F7">
              <w:rPr>
                <w:szCs w:val="24"/>
              </w:rPr>
              <w:t xml:space="preserve">oraz </w:t>
            </w:r>
            <w:r w:rsidR="00C42ABE">
              <w:rPr>
                <w:szCs w:val="24"/>
              </w:rPr>
              <w:t xml:space="preserve">zastępczyni RPO </w:t>
            </w:r>
            <w:r w:rsidRPr="006148F7">
              <w:rPr>
                <w:szCs w:val="24"/>
              </w:rPr>
              <w:t>Sylwii Spurek</w:t>
            </w:r>
            <w:r w:rsidR="009E18EF">
              <w:rPr>
                <w:szCs w:val="24"/>
              </w:rPr>
              <w:t xml:space="preserve"> z </w:t>
            </w:r>
            <w:r w:rsidRPr="006148F7">
              <w:rPr>
                <w:szCs w:val="24"/>
              </w:rPr>
              <w:t>Okręgową Izbą Pielęgniarek</w:t>
            </w:r>
            <w:r w:rsidR="009E18EF">
              <w:rPr>
                <w:szCs w:val="24"/>
              </w:rPr>
              <w:t xml:space="preserve"> i </w:t>
            </w:r>
            <w:r w:rsidRPr="006148F7">
              <w:rPr>
                <w:szCs w:val="24"/>
              </w:rPr>
              <w:t>Położnych</w:t>
            </w:r>
            <w:r w:rsidR="009E18EF">
              <w:rPr>
                <w:szCs w:val="24"/>
              </w:rPr>
              <w:t xml:space="preserve"> z </w:t>
            </w:r>
            <w:r w:rsidRPr="006148F7">
              <w:rPr>
                <w:szCs w:val="24"/>
              </w:rPr>
              <w:t>Gorlic.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24.04.</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Festiwal Praw Człowieka pod honorowym patronatem RPO. Katarzyna Sobańska-Laskowska Pełnomocnik Terenowy RPO. Kędzierzyn-Koźle.</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26.04.</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Otwarcie Gimnazjalnej Olimpiady Wiedzy</w:t>
            </w:r>
            <w:r w:rsidR="009E18EF">
              <w:rPr>
                <w:szCs w:val="24"/>
              </w:rPr>
              <w:t xml:space="preserve"> o </w:t>
            </w:r>
            <w:r w:rsidRPr="006148F7">
              <w:rPr>
                <w:szCs w:val="24"/>
              </w:rPr>
              <w:t>Społeczeństwie zorganizowanej przez Fundację Promocji</w:t>
            </w:r>
            <w:r w:rsidR="009E18EF">
              <w:rPr>
                <w:szCs w:val="24"/>
              </w:rPr>
              <w:t xml:space="preserve"> i </w:t>
            </w:r>
            <w:r w:rsidRPr="006148F7">
              <w:rPr>
                <w:szCs w:val="24"/>
              </w:rPr>
              <w:t xml:space="preserve">Akredytacji Kierunków Ekonomicznych. </w:t>
            </w:r>
            <w:r w:rsidRPr="006148F7">
              <w:rPr>
                <w:szCs w:val="24"/>
              </w:rPr>
              <w:lastRenderedPageBreak/>
              <w:t xml:space="preserve">Katarzyna Jakimowicz Dyrektor Generalny Biura RPO. Dariusz Supeł </w:t>
            </w:r>
            <w:r w:rsidR="00C42ABE">
              <w:rPr>
                <w:szCs w:val="24"/>
              </w:rPr>
              <w:t>zastępca Dyrektora Zespołu</w:t>
            </w:r>
            <w:r w:rsidRPr="006148F7">
              <w:rPr>
                <w:szCs w:val="24"/>
              </w:rPr>
              <w:t>.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lastRenderedPageBreak/>
              <w:t>11.05.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gimnazjalistami</w:t>
            </w:r>
            <w:r w:rsidR="009E18EF">
              <w:rPr>
                <w:szCs w:val="24"/>
              </w:rPr>
              <w:t xml:space="preserve"> i </w:t>
            </w:r>
            <w:r w:rsidRPr="006148F7">
              <w:rPr>
                <w:szCs w:val="24"/>
              </w:rPr>
              <w:t>licealistami</w:t>
            </w:r>
            <w:r w:rsidR="009E18EF">
              <w:rPr>
                <w:szCs w:val="24"/>
              </w:rPr>
              <w:t xml:space="preserve"> w </w:t>
            </w:r>
            <w:r w:rsidRPr="006148F7">
              <w:rPr>
                <w:szCs w:val="24"/>
              </w:rPr>
              <w:t>ramach konferencji Młodych Liderów.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13.05.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w </w:t>
            </w:r>
            <w:r w:rsidRPr="006148F7">
              <w:rPr>
                <w:szCs w:val="24"/>
              </w:rPr>
              <w:t>Pozytywnej Szkole Podstawowej</w:t>
            </w:r>
            <w:r w:rsidR="009E18EF">
              <w:rPr>
                <w:szCs w:val="24"/>
              </w:rPr>
              <w:t xml:space="preserve"> w </w:t>
            </w:r>
            <w:r w:rsidRPr="006148F7">
              <w:rPr>
                <w:szCs w:val="24"/>
              </w:rPr>
              <w:t xml:space="preserve">Gdańsku. </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19.05.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i </w:t>
            </w:r>
            <w:r w:rsidRPr="006148F7">
              <w:rPr>
                <w:szCs w:val="24"/>
              </w:rPr>
              <w:t>Pełnomocnika Terenowego RPO</w:t>
            </w:r>
            <w:r w:rsidR="009E18EF">
              <w:rPr>
                <w:szCs w:val="24"/>
              </w:rPr>
              <w:t xml:space="preserve"> w </w:t>
            </w:r>
            <w:r w:rsidRPr="006148F7">
              <w:rPr>
                <w:szCs w:val="24"/>
              </w:rPr>
              <w:t>Gdańsku Krzysztofa Szerkusa</w:t>
            </w:r>
            <w:r w:rsidR="009E18EF">
              <w:rPr>
                <w:szCs w:val="24"/>
              </w:rPr>
              <w:t xml:space="preserve"> w </w:t>
            </w:r>
            <w:r w:rsidRPr="006148F7">
              <w:rPr>
                <w:szCs w:val="24"/>
              </w:rPr>
              <w:t xml:space="preserve">bibliotece </w:t>
            </w:r>
            <w:r w:rsidRPr="006148F7">
              <w:rPr>
                <w:szCs w:val="24"/>
                <w:bdr w:val="none" w:sz="0" w:space="0" w:color="auto" w:frame="1"/>
              </w:rPr>
              <w:t>„Stacja Kultura”</w:t>
            </w:r>
            <w:r w:rsidRPr="006148F7">
              <w:rPr>
                <w:szCs w:val="24"/>
              </w:rPr>
              <w:t xml:space="preserve"> powstałej</w:t>
            </w:r>
            <w:r w:rsidR="009E18EF">
              <w:rPr>
                <w:szCs w:val="24"/>
              </w:rPr>
              <w:t xml:space="preserve"> w </w:t>
            </w:r>
            <w:r w:rsidRPr="006148F7">
              <w:rPr>
                <w:szCs w:val="24"/>
                <w:bdr w:val="none" w:sz="0" w:space="0" w:color="auto" w:frame="1"/>
              </w:rPr>
              <w:t>dawnym budynku dworca kolejowego</w:t>
            </w:r>
            <w:r w:rsidR="009E18EF">
              <w:rPr>
                <w:szCs w:val="24"/>
                <w:bdr w:val="none" w:sz="0" w:space="0" w:color="auto" w:frame="1"/>
              </w:rPr>
              <w:t xml:space="preserve"> w </w:t>
            </w:r>
            <w:r w:rsidRPr="006148F7">
              <w:rPr>
                <w:szCs w:val="24"/>
                <w:bdr w:val="none" w:sz="0" w:space="0" w:color="auto" w:frame="1"/>
              </w:rPr>
              <w:t>Rumii. Rumia.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19.05.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bCs/>
                <w:szCs w:val="24"/>
              </w:rPr>
              <w:t>osobami transpłciowymi oraz przedstawicielami organizacji działających na rzecz ochrony ich praw.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26.05.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t>Spotkanie</w:t>
            </w:r>
            <w:r w:rsidR="009E18EF">
              <w:t xml:space="preserve"> z </w:t>
            </w:r>
            <w:r w:rsidRPr="006148F7">
              <w:t>mieszkańcami okolic Wrześni</w:t>
            </w:r>
            <w:r w:rsidR="009E18EF">
              <w:t xml:space="preserve"> w </w:t>
            </w:r>
            <w:r w:rsidRPr="006148F7">
              <w:t>sprawie uciążliwości ferm hodowlanych sąsiadujących</w:t>
            </w:r>
            <w:r w:rsidR="009E18EF">
              <w:t xml:space="preserve"> z </w:t>
            </w:r>
            <w:r w:rsidRPr="006148F7">
              <w:t>ich domami. Agnieszka Jędrzejczyk</w:t>
            </w:r>
            <w:r w:rsidR="00C42ABE">
              <w:t>, zastępczyni Dyrektora Zespołu</w:t>
            </w:r>
            <w:r w:rsidRPr="006148F7">
              <w:t xml:space="preserve">, Piotr Mierzejewski </w:t>
            </w:r>
            <w:r w:rsidR="00C42ABE">
              <w:t>zastępca Dyrektora Zespołu</w:t>
            </w:r>
            <w:r w:rsidRPr="006148F7">
              <w:t xml:space="preserve"> oraz Łukasz Kosiedowski</w:t>
            </w:r>
            <w:r w:rsidR="00C42ABE">
              <w:t>, naczelnik Wydziału</w:t>
            </w:r>
            <w:r w:rsidRPr="006148F7">
              <w:t>. Kawęczyn</w:t>
            </w:r>
            <w:r w:rsidR="009E18EF">
              <w:t xml:space="preserve"> i </w:t>
            </w:r>
            <w:r w:rsidRPr="006148F7">
              <w:t>Marzenina.</w:t>
            </w:r>
          </w:p>
        </w:tc>
        <w:tc>
          <w:tcPr>
            <w:tcW w:w="2404" w:type="dxa"/>
          </w:tcPr>
          <w:p w:rsidR="00587A72" w:rsidRPr="006148F7" w:rsidRDefault="00587A72" w:rsidP="004E646A">
            <w:pPr>
              <w:spacing w:after="0" w:line="320" w:lineRule="atLeast"/>
            </w:pPr>
            <w:r w:rsidRPr="006148F7">
              <w:t>26.05.</w:t>
            </w:r>
            <w:r w:rsidR="00422151">
              <w:t>2017</w:t>
            </w:r>
            <w:r w:rsidR="00574971">
              <w:t xml:space="preserve"> </w:t>
            </w:r>
            <w:r w:rsidR="00417C70">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t xml:space="preserve">Udział </w:t>
            </w:r>
            <w:r w:rsidR="00C42ABE">
              <w:t>rzecznika praw obywatelskich Adama Bodnara</w:t>
            </w:r>
            <w:r w:rsidR="009E18EF">
              <w:t xml:space="preserve"> w </w:t>
            </w:r>
            <w:r w:rsidRPr="006148F7">
              <w:t>lekcji</w:t>
            </w:r>
            <w:r w:rsidR="009E18EF">
              <w:t xml:space="preserve"> o </w:t>
            </w:r>
            <w:r w:rsidRPr="006148F7">
              <w:t>Konstytucji</w:t>
            </w:r>
            <w:r w:rsidR="009E18EF">
              <w:t xml:space="preserve"> w </w:t>
            </w:r>
            <w:r w:rsidRPr="006148F7">
              <w:t>III Społecznym Liceum Ogólnokształcącym im. Juliusza Słowackiego STO</w:t>
            </w:r>
            <w:r w:rsidR="009E18EF">
              <w:t xml:space="preserve"> w </w:t>
            </w:r>
            <w:r w:rsidRPr="006148F7">
              <w:t>Krakowie. Joanna Subko</w:t>
            </w:r>
            <w:r w:rsidR="00C42ABE">
              <w:t>, starsza radczyni</w:t>
            </w:r>
            <w:r w:rsidRPr="006148F7">
              <w:t>. Kraków.</w:t>
            </w:r>
          </w:p>
        </w:tc>
        <w:tc>
          <w:tcPr>
            <w:tcW w:w="2404" w:type="dxa"/>
          </w:tcPr>
          <w:p w:rsidR="00587A72" w:rsidRPr="006148F7" w:rsidRDefault="00587A72" w:rsidP="004E646A">
            <w:pPr>
              <w:spacing w:after="0" w:line="320" w:lineRule="atLeast"/>
            </w:pPr>
            <w:r w:rsidRPr="006148F7">
              <w:t>29.05.</w:t>
            </w:r>
            <w:r w:rsidR="00422151">
              <w:t>2017</w:t>
            </w:r>
            <w:r w:rsidR="00574971">
              <w:t xml:space="preserve"> </w:t>
            </w:r>
            <w:r w:rsidR="00417C70">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Udział </w:t>
            </w:r>
            <w:r w:rsidR="00C42ABE">
              <w:rPr>
                <w:szCs w:val="24"/>
              </w:rPr>
              <w:t xml:space="preserve">zastępczyni RPO </w:t>
            </w:r>
            <w:r w:rsidRPr="006148F7">
              <w:rPr>
                <w:szCs w:val="24"/>
              </w:rPr>
              <w:t>Sylwii Spurek</w:t>
            </w:r>
            <w:r w:rsidR="009E18EF">
              <w:rPr>
                <w:szCs w:val="24"/>
              </w:rPr>
              <w:t xml:space="preserve"> w </w:t>
            </w:r>
            <w:r w:rsidRPr="006148F7">
              <w:rPr>
                <w:szCs w:val="24"/>
              </w:rPr>
              <w:t>niezwykłej lekcji historii</w:t>
            </w:r>
            <w:r w:rsidR="009E18EF">
              <w:rPr>
                <w:szCs w:val="24"/>
              </w:rPr>
              <w:t xml:space="preserve"> z </w:t>
            </w:r>
            <w:r w:rsidRPr="006148F7">
              <w:rPr>
                <w:szCs w:val="24"/>
              </w:rPr>
              <w:t>Georgem Elbaumem, ocalałym</w:t>
            </w:r>
            <w:r w:rsidR="009E18EF">
              <w:rPr>
                <w:szCs w:val="24"/>
              </w:rPr>
              <w:t xml:space="preserve"> z </w:t>
            </w:r>
            <w:r w:rsidRPr="006148F7">
              <w:rPr>
                <w:szCs w:val="24"/>
              </w:rPr>
              <w:t>Holocaustu, zorganizowanej przez Gimnazjum nr 3</w:t>
            </w:r>
            <w:r w:rsidR="009E18EF">
              <w:rPr>
                <w:szCs w:val="24"/>
              </w:rPr>
              <w:t xml:space="preserve"> w </w:t>
            </w:r>
            <w:r w:rsidRPr="006148F7">
              <w:rPr>
                <w:szCs w:val="24"/>
              </w:rPr>
              <w:t>Warszawie.</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29.05.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zastępcy RPO </w:t>
            </w:r>
            <w:r w:rsidRPr="006148F7">
              <w:rPr>
                <w:szCs w:val="24"/>
              </w:rPr>
              <w:t>Krzysztofa Olkowicza</w:t>
            </w:r>
            <w:r w:rsidR="009E18EF">
              <w:rPr>
                <w:szCs w:val="24"/>
              </w:rPr>
              <w:t xml:space="preserve"> z </w:t>
            </w:r>
            <w:r w:rsidRPr="006148F7">
              <w:rPr>
                <w:szCs w:val="24"/>
              </w:rPr>
              <w:t>byłymi więźniami</w:t>
            </w:r>
            <w:r w:rsidR="009E18EF">
              <w:rPr>
                <w:szCs w:val="24"/>
              </w:rPr>
              <w:t xml:space="preserve"> w </w:t>
            </w:r>
            <w:r w:rsidRPr="006148F7">
              <w:rPr>
                <w:szCs w:val="24"/>
              </w:rPr>
              <w:t>ośrodku readaptacyjnym „Mateusz”</w:t>
            </w:r>
            <w:r w:rsidR="009E18EF">
              <w:rPr>
                <w:szCs w:val="24"/>
              </w:rPr>
              <w:t xml:space="preserve"> w </w:t>
            </w:r>
            <w:r w:rsidRPr="006148F7">
              <w:rPr>
                <w:szCs w:val="24"/>
              </w:rPr>
              <w:t>Toruniu.</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03.06.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zastępcy RPO </w:t>
            </w:r>
            <w:r w:rsidRPr="006148F7">
              <w:rPr>
                <w:szCs w:val="24"/>
              </w:rPr>
              <w:t>Krzysztofa Olkowicza</w:t>
            </w:r>
            <w:r w:rsidR="009E18EF">
              <w:rPr>
                <w:szCs w:val="24"/>
              </w:rPr>
              <w:t xml:space="preserve"> w </w:t>
            </w:r>
            <w:r w:rsidRPr="006148F7">
              <w:rPr>
                <w:szCs w:val="24"/>
              </w:rPr>
              <w:t>Ośrodku Readaptacji Społecznej „Dom Patronatu”</w:t>
            </w:r>
            <w:r w:rsidR="009E18EF">
              <w:rPr>
                <w:szCs w:val="24"/>
              </w:rPr>
              <w:t xml:space="preserve"> w </w:t>
            </w:r>
            <w:r w:rsidRPr="006148F7">
              <w:rPr>
                <w:szCs w:val="24"/>
              </w:rPr>
              <w:t>Warszawie. Ewa Dawidziuk</w:t>
            </w:r>
            <w:r w:rsidR="00C42ABE">
              <w:rPr>
                <w:szCs w:val="24"/>
              </w:rPr>
              <w:t>, dyrektor Zespołu</w:t>
            </w:r>
            <w:r w:rsidRPr="006148F7">
              <w:rPr>
                <w:szCs w:val="24"/>
              </w:rPr>
              <w:t>.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12.06.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zastępczyni RPO </w:t>
            </w:r>
            <w:r w:rsidRPr="006148F7">
              <w:rPr>
                <w:szCs w:val="24"/>
              </w:rPr>
              <w:t>Sylwii Spurek</w:t>
            </w:r>
            <w:r w:rsidR="009E18EF">
              <w:rPr>
                <w:szCs w:val="24"/>
              </w:rPr>
              <w:t xml:space="preserve"> z </w:t>
            </w:r>
            <w:r w:rsidRPr="006148F7">
              <w:rPr>
                <w:szCs w:val="24"/>
              </w:rPr>
              <w:t>uczniami szkoły podstawowej</w:t>
            </w:r>
            <w:r w:rsidR="009E18EF">
              <w:rPr>
                <w:szCs w:val="24"/>
              </w:rPr>
              <w:t xml:space="preserve"> z </w:t>
            </w:r>
            <w:r w:rsidRPr="006148F7">
              <w:rPr>
                <w:szCs w:val="24"/>
              </w:rPr>
              <w:t>Mszczonowa.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20.06.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Udział </w:t>
            </w:r>
            <w:r w:rsidR="00C42ABE">
              <w:rPr>
                <w:szCs w:val="24"/>
              </w:rPr>
              <w:t>rzecznika praw obywatelskich Adama Bodnara</w:t>
            </w:r>
            <w:r w:rsidR="009E18EF">
              <w:rPr>
                <w:szCs w:val="24"/>
              </w:rPr>
              <w:t xml:space="preserve"> w </w:t>
            </w:r>
            <w:r w:rsidRPr="006148F7">
              <w:rPr>
                <w:szCs w:val="24"/>
              </w:rPr>
              <w:t>Wielkim Finale Zwolnionych</w:t>
            </w:r>
            <w:r w:rsidR="009E18EF">
              <w:rPr>
                <w:szCs w:val="24"/>
              </w:rPr>
              <w:t xml:space="preserve"> z </w:t>
            </w:r>
            <w:r w:rsidRPr="006148F7">
              <w:rPr>
                <w:szCs w:val="24"/>
              </w:rPr>
              <w:t>Teorii.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20.06.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i </w:t>
            </w:r>
            <w:r w:rsidR="00C42ABE">
              <w:rPr>
                <w:szCs w:val="24"/>
              </w:rPr>
              <w:t xml:space="preserve">zastępczyni RPO </w:t>
            </w:r>
            <w:r w:rsidRPr="006148F7">
              <w:rPr>
                <w:szCs w:val="24"/>
              </w:rPr>
              <w:t>Sylwii Spurek</w:t>
            </w:r>
            <w:r w:rsidR="009E18EF">
              <w:rPr>
                <w:szCs w:val="24"/>
              </w:rPr>
              <w:t xml:space="preserve"> z </w:t>
            </w:r>
            <w:r w:rsidRPr="006148F7">
              <w:rPr>
                <w:szCs w:val="24"/>
              </w:rPr>
              <w:t>przedstawicielami Koalicji na Rzecz Walki</w:t>
            </w:r>
            <w:r w:rsidR="009E18EF">
              <w:rPr>
                <w:szCs w:val="24"/>
              </w:rPr>
              <w:t xml:space="preserve"> z </w:t>
            </w:r>
            <w:r w:rsidRPr="006148F7">
              <w:rPr>
                <w:szCs w:val="24"/>
              </w:rPr>
              <w:t>Łuszczycą.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21.06.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 xml:space="preserve">Spotkanie </w:t>
            </w:r>
            <w:r w:rsidR="00C42ABE">
              <w:rPr>
                <w:szCs w:val="24"/>
              </w:rPr>
              <w:t xml:space="preserve">zastępcy RPO </w:t>
            </w:r>
            <w:r w:rsidRPr="006148F7">
              <w:rPr>
                <w:szCs w:val="24"/>
              </w:rPr>
              <w:t>Krzysztofa Olkowicza</w:t>
            </w:r>
            <w:r w:rsidR="009E18EF">
              <w:rPr>
                <w:szCs w:val="24"/>
              </w:rPr>
              <w:t xml:space="preserve"> z </w:t>
            </w:r>
            <w:r w:rsidRPr="006148F7">
              <w:rPr>
                <w:bCs/>
                <w:szCs w:val="24"/>
              </w:rPr>
              <w:t>Dyrektorami Domów Pomocy Społecznej województwa pomorskiego nt. omówienia raportu rocznego KMP</w:t>
            </w:r>
            <w:r w:rsidR="009E18EF">
              <w:rPr>
                <w:bCs/>
                <w:szCs w:val="24"/>
              </w:rPr>
              <w:t xml:space="preserve"> w </w:t>
            </w:r>
            <w:r w:rsidRPr="006148F7">
              <w:rPr>
                <w:bCs/>
                <w:szCs w:val="24"/>
              </w:rPr>
              <w:t>zakresie funkcjonowania Domów Pomocy Społecznej, zorganizowane przez Starostę Człuchowa. Czarne k. Szczecinka.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22.06.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bCs/>
                <w:szCs w:val="24"/>
              </w:rPr>
            </w:pPr>
            <w:r w:rsidRPr="006148F7">
              <w:rPr>
                <w:szCs w:val="24"/>
              </w:rPr>
              <w:t xml:space="preserve">Udział </w:t>
            </w:r>
            <w:r w:rsidR="00C42ABE">
              <w:rPr>
                <w:szCs w:val="24"/>
              </w:rPr>
              <w:t xml:space="preserve">zastępcy RPO </w:t>
            </w:r>
            <w:r w:rsidRPr="006148F7">
              <w:rPr>
                <w:szCs w:val="24"/>
              </w:rPr>
              <w:t>Krzysztofa Olkowicza</w:t>
            </w:r>
            <w:r w:rsidR="009E18EF">
              <w:rPr>
                <w:szCs w:val="24"/>
              </w:rPr>
              <w:t xml:space="preserve"> w </w:t>
            </w:r>
            <w:r w:rsidRPr="006148F7">
              <w:rPr>
                <w:bCs/>
                <w:szCs w:val="24"/>
              </w:rPr>
              <w:t>inauguracji XXVI Krajowego</w:t>
            </w:r>
            <w:r w:rsidR="009E18EF">
              <w:rPr>
                <w:bCs/>
                <w:szCs w:val="24"/>
              </w:rPr>
              <w:t xml:space="preserve"> i </w:t>
            </w:r>
            <w:r w:rsidRPr="006148F7">
              <w:rPr>
                <w:bCs/>
                <w:szCs w:val="24"/>
              </w:rPr>
              <w:t>XIV Międzynarodowego Przeglądu Sztuki Więziennej</w:t>
            </w:r>
            <w:r w:rsidR="009E18EF">
              <w:rPr>
                <w:bCs/>
                <w:szCs w:val="24"/>
              </w:rPr>
              <w:t xml:space="preserve"> w </w:t>
            </w:r>
            <w:r w:rsidRPr="006148F7">
              <w:rPr>
                <w:bCs/>
                <w:szCs w:val="24"/>
              </w:rPr>
              <w:t>Sztumie.</w:t>
            </w:r>
          </w:p>
        </w:tc>
        <w:tc>
          <w:tcPr>
            <w:tcW w:w="2404" w:type="dxa"/>
          </w:tcPr>
          <w:p w:rsidR="00587A72" w:rsidRPr="006148F7" w:rsidRDefault="00587A72" w:rsidP="004E646A">
            <w:pPr>
              <w:autoSpaceDE w:val="0"/>
              <w:autoSpaceDN w:val="0"/>
              <w:spacing w:after="0" w:line="320" w:lineRule="atLeast"/>
              <w:rPr>
                <w:color w:val="FF0000"/>
                <w:szCs w:val="24"/>
              </w:rPr>
            </w:pPr>
            <w:r w:rsidRPr="006148F7">
              <w:rPr>
                <w:szCs w:val="24"/>
              </w:rPr>
              <w:t>23.06.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uczestnikami Szkoły Liderów.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28.06.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 xml:space="preserve">Udział </w:t>
            </w:r>
            <w:r w:rsidR="00C42ABE">
              <w:rPr>
                <w:szCs w:val="24"/>
              </w:rPr>
              <w:t>rzecznika praw obywatelskich Adama Bodnara</w:t>
            </w:r>
            <w:r w:rsidR="009E18EF">
              <w:rPr>
                <w:szCs w:val="24"/>
              </w:rPr>
              <w:t xml:space="preserve"> w </w:t>
            </w:r>
            <w:r w:rsidRPr="006148F7">
              <w:rPr>
                <w:szCs w:val="24"/>
              </w:rPr>
              <w:t>Letniej Szkole Wiedzy</w:t>
            </w:r>
            <w:r w:rsidR="009E18EF">
              <w:rPr>
                <w:szCs w:val="24"/>
              </w:rPr>
              <w:t xml:space="preserve"> o </w:t>
            </w:r>
            <w:r w:rsidRPr="006148F7">
              <w:rPr>
                <w:szCs w:val="24"/>
              </w:rPr>
              <w:t>Społeczeństwie nt. „Oblicza współczesnego patriotyzmu – kształtowanie postaw obywatelskich”. Warszawa.</w:t>
            </w:r>
          </w:p>
        </w:tc>
        <w:tc>
          <w:tcPr>
            <w:tcW w:w="2404" w:type="dxa"/>
          </w:tcPr>
          <w:p w:rsidR="00587A72" w:rsidRPr="006148F7" w:rsidRDefault="00587A72" w:rsidP="004E646A">
            <w:pPr>
              <w:spacing w:after="0"/>
              <w:rPr>
                <w:szCs w:val="24"/>
              </w:rPr>
            </w:pPr>
            <w:r w:rsidRPr="006148F7">
              <w:rPr>
                <w:szCs w:val="24"/>
              </w:rPr>
              <w:t>30.06.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Spotkanie </w:t>
            </w:r>
            <w:r w:rsidR="00C42ABE">
              <w:rPr>
                <w:szCs w:val="24"/>
                <w:shd w:val="clear" w:color="auto" w:fill="FFFEFE"/>
              </w:rPr>
              <w:t>rzecznika praw obywatelskich Adama Bodnara</w:t>
            </w:r>
            <w:r w:rsidR="009E18EF">
              <w:rPr>
                <w:szCs w:val="24"/>
                <w:shd w:val="clear" w:color="auto" w:fill="FFFEFE"/>
              </w:rPr>
              <w:t xml:space="preserve"> z </w:t>
            </w:r>
            <w:r w:rsidRPr="006148F7">
              <w:rPr>
                <w:szCs w:val="24"/>
                <w:shd w:val="clear" w:color="auto" w:fill="FFFEFE"/>
              </w:rPr>
              <w:t xml:space="preserve">pracownikami </w:t>
            </w:r>
            <w:r w:rsidRPr="006148F7">
              <w:rPr>
                <w:szCs w:val="24"/>
              </w:rPr>
              <w:t>klubokawiarni „Życie jest fajne”, zatrudniającej osoby autystyczne.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05.07.</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Udział </w:t>
            </w:r>
            <w:r w:rsidR="00C42ABE">
              <w:rPr>
                <w:szCs w:val="24"/>
              </w:rPr>
              <w:t xml:space="preserve">zastępczyni RPO </w:t>
            </w:r>
            <w:r w:rsidRPr="006148F7">
              <w:rPr>
                <w:szCs w:val="24"/>
              </w:rPr>
              <w:t>Sylwii Spurek</w:t>
            </w:r>
            <w:r w:rsidR="009E18EF">
              <w:rPr>
                <w:szCs w:val="24"/>
              </w:rPr>
              <w:t xml:space="preserve"> w </w:t>
            </w:r>
            <w:r w:rsidRPr="006148F7">
              <w:rPr>
                <w:szCs w:val="24"/>
              </w:rPr>
              <w:t>wizytacji osiedla romskiego</w:t>
            </w:r>
            <w:r w:rsidR="009E18EF">
              <w:rPr>
                <w:szCs w:val="24"/>
              </w:rPr>
              <w:t xml:space="preserve"> w </w:t>
            </w:r>
            <w:r w:rsidRPr="006148F7">
              <w:rPr>
                <w:szCs w:val="24"/>
              </w:rPr>
              <w:t>Maszkowicach. Marcin Sośniak</w:t>
            </w:r>
            <w:r w:rsidR="00C42ABE">
              <w:rPr>
                <w:szCs w:val="24"/>
              </w:rPr>
              <w:t>, naczelnik Wydziału</w:t>
            </w:r>
            <w:r w:rsidRPr="006148F7">
              <w:rPr>
                <w:szCs w:val="24"/>
              </w:rPr>
              <w:t>, Joanna Subko</w:t>
            </w:r>
            <w:r w:rsidR="00C42ABE">
              <w:rPr>
                <w:szCs w:val="24"/>
              </w:rPr>
              <w:t>, starsza radczyni</w:t>
            </w:r>
            <w:r w:rsidRPr="006148F7">
              <w:rPr>
                <w:szCs w:val="24"/>
              </w:rPr>
              <w:t>.</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13.07.</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Udział </w:t>
            </w:r>
            <w:r w:rsidR="00C42ABE">
              <w:rPr>
                <w:szCs w:val="24"/>
              </w:rPr>
              <w:t xml:space="preserve">zastępczyni RPO </w:t>
            </w:r>
            <w:r w:rsidRPr="006148F7">
              <w:rPr>
                <w:szCs w:val="24"/>
              </w:rPr>
              <w:t>Sylwii Spurek</w:t>
            </w:r>
            <w:r w:rsidR="009E18EF">
              <w:rPr>
                <w:szCs w:val="24"/>
              </w:rPr>
              <w:t xml:space="preserve"> w </w:t>
            </w:r>
            <w:r w:rsidRPr="006148F7">
              <w:rPr>
                <w:szCs w:val="24"/>
              </w:rPr>
              <w:t>spotkaniu</w:t>
            </w:r>
            <w:r w:rsidR="009E18EF">
              <w:rPr>
                <w:szCs w:val="24"/>
              </w:rPr>
              <w:t xml:space="preserve"> w </w:t>
            </w:r>
            <w:r w:rsidRPr="006148F7">
              <w:rPr>
                <w:szCs w:val="24"/>
              </w:rPr>
              <w:t>Ambasadzie Francji</w:t>
            </w:r>
            <w:r w:rsidR="009E18EF">
              <w:rPr>
                <w:szCs w:val="24"/>
              </w:rPr>
              <w:t xml:space="preserve"> z </w:t>
            </w:r>
            <w:r w:rsidRPr="006148F7">
              <w:rPr>
                <w:szCs w:val="24"/>
              </w:rPr>
              <w:t>okazji Święta Narodowego Francji.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14.07.</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Udzielanie wyjaśnień</w:t>
            </w:r>
            <w:r w:rsidR="009E18EF">
              <w:rPr>
                <w:szCs w:val="24"/>
                <w:shd w:val="clear" w:color="auto" w:fill="FFFEFE"/>
              </w:rPr>
              <w:t xml:space="preserve"> i </w:t>
            </w:r>
            <w:r w:rsidRPr="006148F7">
              <w:rPr>
                <w:szCs w:val="24"/>
                <w:shd w:val="clear" w:color="auto" w:fill="FFFEFE"/>
              </w:rPr>
              <w:t>porad przez pracowników Biura RPO</w:t>
            </w:r>
            <w:r w:rsidR="009E18EF">
              <w:rPr>
                <w:szCs w:val="24"/>
                <w:shd w:val="clear" w:color="auto" w:fill="FFFEFE"/>
              </w:rPr>
              <w:t xml:space="preserve"> w </w:t>
            </w:r>
            <w:r w:rsidRPr="006148F7">
              <w:rPr>
                <w:szCs w:val="24"/>
                <w:shd w:val="clear" w:color="auto" w:fill="FFFEFE"/>
              </w:rPr>
              <w:t xml:space="preserve">Namiocie Praw Człowieka na Przystanku Woodstock. Dariusz Supeł </w:t>
            </w:r>
            <w:r w:rsidR="00C42ABE">
              <w:rPr>
                <w:szCs w:val="24"/>
                <w:shd w:val="clear" w:color="auto" w:fill="FFFEFE"/>
              </w:rPr>
              <w:t>zastępca Dyrektora Zespołu</w:t>
            </w:r>
            <w:r w:rsidRPr="006148F7">
              <w:rPr>
                <w:szCs w:val="24"/>
                <w:shd w:val="clear" w:color="auto" w:fill="FFFEFE"/>
              </w:rPr>
              <w:t>, Joanna Troszczyńska-Reyman</w:t>
            </w:r>
            <w:r w:rsidR="00C42ABE">
              <w:rPr>
                <w:szCs w:val="24"/>
                <w:shd w:val="clear" w:color="auto" w:fill="FFFEFE"/>
              </w:rPr>
              <w:t>, główny specjalista</w:t>
            </w:r>
            <w:r w:rsidR="002A597D">
              <w:rPr>
                <w:szCs w:val="24"/>
                <w:shd w:val="clear" w:color="auto" w:fill="FFFEFE"/>
              </w:rPr>
              <w:t>,</w:t>
            </w:r>
            <w:r w:rsidRPr="006148F7">
              <w:rPr>
                <w:szCs w:val="24"/>
                <w:shd w:val="clear" w:color="auto" w:fill="FFFEFE"/>
              </w:rPr>
              <w:t xml:space="preserve"> Joanna </w:t>
            </w:r>
            <w:r w:rsidR="0002703F">
              <w:rPr>
                <w:szCs w:val="24"/>
                <w:shd w:val="clear" w:color="auto" w:fill="FFFEFE"/>
              </w:rPr>
              <w:t>Łodej, specjalist</w:t>
            </w:r>
            <w:r w:rsidR="00F0122E">
              <w:rPr>
                <w:szCs w:val="24"/>
                <w:shd w:val="clear" w:color="auto" w:fill="FFFEFE"/>
              </w:rPr>
              <w:t>k</w:t>
            </w:r>
            <w:r w:rsidR="0002703F">
              <w:rPr>
                <w:szCs w:val="24"/>
                <w:shd w:val="clear" w:color="auto" w:fill="FFFEFE"/>
              </w:rPr>
              <w:t>a</w:t>
            </w:r>
            <w:r w:rsidRPr="006148F7">
              <w:rPr>
                <w:szCs w:val="24"/>
                <w:shd w:val="clear" w:color="auto" w:fill="FFFEFE"/>
              </w:rPr>
              <w:t>. Kostrzyn n. Odrą.</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02–05.08.</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Udział </w:t>
            </w:r>
            <w:r w:rsidR="00C42ABE">
              <w:rPr>
                <w:szCs w:val="24"/>
                <w:shd w:val="clear" w:color="auto" w:fill="FFFEFE"/>
              </w:rPr>
              <w:t>rzecznika praw obywatelskich Adama Bodnara</w:t>
            </w:r>
            <w:r w:rsidR="009E18EF">
              <w:rPr>
                <w:szCs w:val="24"/>
                <w:shd w:val="clear" w:color="auto" w:fill="FFFEFE"/>
              </w:rPr>
              <w:t xml:space="preserve"> w </w:t>
            </w:r>
            <w:r w:rsidRPr="006148F7">
              <w:rPr>
                <w:szCs w:val="24"/>
                <w:shd w:val="clear" w:color="auto" w:fill="FFFEFE"/>
              </w:rPr>
              <w:t xml:space="preserve">otwarciu </w:t>
            </w:r>
            <w:r w:rsidRPr="006148F7">
              <w:rPr>
                <w:szCs w:val="24"/>
              </w:rPr>
              <w:t>Antyrasistowskich Mistrzostw Polski</w:t>
            </w:r>
            <w:r w:rsidR="009E18EF">
              <w:rPr>
                <w:szCs w:val="24"/>
              </w:rPr>
              <w:t xml:space="preserve"> w </w:t>
            </w:r>
            <w:r w:rsidRPr="006148F7">
              <w:rPr>
                <w:szCs w:val="24"/>
              </w:rPr>
              <w:t>Piłce Nożnej pod hasłem „Wykopmy Rasizm ze Stadionów”</w:t>
            </w:r>
            <w:r w:rsidRPr="006148F7">
              <w:rPr>
                <w:szCs w:val="24"/>
                <w:shd w:val="clear" w:color="auto" w:fill="FFFEFE"/>
              </w:rPr>
              <w:t xml:space="preserve"> rozgrywanych na Przystanku Woodstock. Kostrzyn n. </w:t>
            </w:r>
            <w:r w:rsidRPr="006148F7">
              <w:rPr>
                <w:szCs w:val="24"/>
                <w:shd w:val="clear" w:color="auto" w:fill="FFFEFE"/>
              </w:rPr>
              <w:lastRenderedPageBreak/>
              <w:t>Odrą.</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lastRenderedPageBreak/>
              <w:t>03.08.</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Rzecznik Praw Obywatelskich Adam Bodnar był </w:t>
            </w:r>
            <w:r w:rsidRPr="006148F7">
              <w:rPr>
                <w:szCs w:val="24"/>
              </w:rPr>
              <w:t xml:space="preserve">gościem Akademii Sztuk Przepięknych na Przystanku Woodstock. </w:t>
            </w:r>
            <w:r w:rsidRPr="006148F7">
              <w:rPr>
                <w:szCs w:val="24"/>
                <w:shd w:val="clear" w:color="auto" w:fill="FFFEFE"/>
              </w:rPr>
              <w:t>Kostrzyn n. Odrą.</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04.08.</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Senioralia zorganizowane przez Urząd Marszałkowski Województwa Śląskiego. Grzegorz Krawiec</w:t>
            </w:r>
            <w:r w:rsidR="00C42ABE">
              <w:rPr>
                <w:szCs w:val="24"/>
              </w:rPr>
              <w:t>, główny specjalista</w:t>
            </w:r>
            <w:r w:rsidR="002A597D">
              <w:rPr>
                <w:szCs w:val="24"/>
              </w:rPr>
              <w:t>.</w:t>
            </w:r>
            <w:r w:rsidRPr="006148F7">
              <w:rPr>
                <w:szCs w:val="24"/>
              </w:rPr>
              <w:t xml:space="preserve"> Bielsko-Biała.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07.08.</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shd w:val="clear" w:color="auto" w:fill="FFFEFE"/>
              </w:rPr>
              <w:t>rzecznika praw obywatelskich Adama Bodnara</w:t>
            </w:r>
            <w:r w:rsidR="009E18EF">
              <w:rPr>
                <w:szCs w:val="24"/>
                <w:shd w:val="clear" w:color="auto" w:fill="FFFEFE"/>
              </w:rPr>
              <w:t xml:space="preserve"> z </w:t>
            </w:r>
            <w:r w:rsidRPr="006148F7">
              <w:rPr>
                <w:szCs w:val="24"/>
              </w:rPr>
              <w:t>przedstawicielami stowarzyszeń: Dzieciakom.Org oraz Dla Dobra</w:t>
            </w:r>
            <w:r w:rsidR="009E18EF">
              <w:rPr>
                <w:szCs w:val="24"/>
              </w:rPr>
              <w:t xml:space="preserve"> w </w:t>
            </w:r>
            <w:r w:rsidRPr="006148F7">
              <w:rPr>
                <w:szCs w:val="24"/>
              </w:rPr>
              <w:t>sprawie alimentów</w:t>
            </w:r>
            <w:r w:rsidR="009E18EF">
              <w:rPr>
                <w:szCs w:val="24"/>
              </w:rPr>
              <w:t xml:space="preserve"> i </w:t>
            </w:r>
            <w:r w:rsidRPr="006148F7">
              <w:rPr>
                <w:szCs w:val="24"/>
              </w:rPr>
              <w:t>sprawowania opieki naprzemiennej nad dzieckiem.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10.08.</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przedstawicielami Stowarzyszenia Sędziów THEMIS.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30.08.</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Salomonem Demissiem, Etiopczykiem pobitym</w:t>
            </w:r>
            <w:r w:rsidR="009E18EF">
              <w:rPr>
                <w:szCs w:val="24"/>
              </w:rPr>
              <w:t xml:space="preserve"> w </w:t>
            </w:r>
            <w:r w:rsidRPr="006148F7">
              <w:rPr>
                <w:szCs w:val="24"/>
              </w:rPr>
              <w:t>Warszawie. Andrzej Stefański Główny Koordynator ds. Projektów Regionalnych, Marcin Sośniak</w:t>
            </w:r>
            <w:r w:rsidR="00C42ABE">
              <w:rPr>
                <w:szCs w:val="24"/>
              </w:rPr>
              <w:t>, naczelnik Wydziału</w:t>
            </w:r>
            <w:r w:rsidRPr="006148F7">
              <w:rPr>
                <w:szCs w:val="24"/>
              </w:rPr>
              <w:t>.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05.09.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Forum III Wieku towarzyszące XXVII Forum Ekonomicznemu. Barbara Imiołczyk</w:t>
            </w:r>
            <w:r w:rsidR="00C42ABE">
              <w:rPr>
                <w:szCs w:val="24"/>
              </w:rPr>
              <w:t>, dyrektor Zespołu</w:t>
            </w:r>
            <w:r w:rsidRPr="006148F7">
              <w:rPr>
                <w:szCs w:val="24"/>
              </w:rPr>
              <w:t>. Nowy Sącz, Krynica Zdrój.</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06–09.09.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VII Ogólnopolskie Forum Inicjatyw Pozarządowych zorganizowane przez Ogólnopolską Federację Organizacji Pozarządowych. Dariusz Supeł Zastępca Dyrektora, Joanna Troszczyńska Reyman</w:t>
            </w:r>
            <w:r w:rsidR="00C42ABE">
              <w:rPr>
                <w:szCs w:val="24"/>
              </w:rPr>
              <w:t>, główny specjalista</w:t>
            </w:r>
            <w:r w:rsidR="002A597D">
              <w:rPr>
                <w:szCs w:val="24"/>
              </w:rPr>
              <w:t>.</w:t>
            </w:r>
            <w:r w:rsidRPr="006148F7">
              <w:rPr>
                <w:szCs w:val="24"/>
              </w:rPr>
              <w:t xml:space="preserve">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08–09.09.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zastępcy RPO </w:t>
            </w:r>
            <w:r w:rsidRPr="006148F7">
              <w:rPr>
                <w:szCs w:val="24"/>
              </w:rPr>
              <w:t>Stanisława Trociuka</w:t>
            </w:r>
            <w:r w:rsidR="009E18EF">
              <w:rPr>
                <w:szCs w:val="24"/>
              </w:rPr>
              <w:t xml:space="preserve"> z </w:t>
            </w:r>
            <w:r w:rsidRPr="006148F7">
              <w:rPr>
                <w:szCs w:val="24"/>
              </w:rPr>
              <w:t>Czeczenką pobitą</w:t>
            </w:r>
            <w:r w:rsidR="009E18EF">
              <w:rPr>
                <w:szCs w:val="24"/>
              </w:rPr>
              <w:t xml:space="preserve"> w </w:t>
            </w:r>
            <w:r w:rsidRPr="006148F7">
              <w:rPr>
                <w:szCs w:val="24"/>
              </w:rPr>
              <w:t>Warszawie. Joanna Subko</w:t>
            </w:r>
            <w:r w:rsidR="00C42ABE">
              <w:rPr>
                <w:szCs w:val="24"/>
              </w:rPr>
              <w:t>, starsza radczyni</w:t>
            </w:r>
            <w:r w:rsidRPr="006148F7">
              <w:rPr>
                <w:szCs w:val="24"/>
              </w:rPr>
              <w:t>, Andrzej Stefański Główny Koordynator ds. Projektów Regionalnych.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11.09.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uczniami II Społecznego Liceum im. Pawła Jasienicy</w:t>
            </w:r>
            <w:r w:rsidR="009E18EF">
              <w:rPr>
                <w:szCs w:val="24"/>
              </w:rPr>
              <w:t xml:space="preserve"> w </w:t>
            </w:r>
            <w:r w:rsidRPr="006148F7">
              <w:rPr>
                <w:szCs w:val="24"/>
              </w:rPr>
              <w:t>Warszawie.</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27.09.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i </w:t>
            </w:r>
            <w:r w:rsidR="00C42ABE">
              <w:rPr>
                <w:szCs w:val="24"/>
              </w:rPr>
              <w:t xml:space="preserve">zastępczyni RPO </w:t>
            </w:r>
            <w:r w:rsidRPr="006148F7">
              <w:rPr>
                <w:szCs w:val="24"/>
              </w:rPr>
              <w:t>Sylwii Spurek</w:t>
            </w:r>
            <w:r w:rsidR="009E18EF">
              <w:rPr>
                <w:szCs w:val="24"/>
              </w:rPr>
              <w:t xml:space="preserve"> z </w:t>
            </w:r>
            <w:r w:rsidRPr="006148F7">
              <w:rPr>
                <w:szCs w:val="24"/>
              </w:rPr>
              <w:t>przedstawicielami Konferencji Przedsiębiorstw Finansowych</w:t>
            </w:r>
            <w:r w:rsidR="009E18EF">
              <w:rPr>
                <w:szCs w:val="24"/>
              </w:rPr>
              <w:t xml:space="preserve"> w </w:t>
            </w:r>
            <w:r w:rsidRPr="006148F7">
              <w:rPr>
                <w:szCs w:val="24"/>
              </w:rPr>
              <w:t>Polsce oraz</w:t>
            </w:r>
            <w:r w:rsidR="009E18EF">
              <w:rPr>
                <w:szCs w:val="24"/>
              </w:rPr>
              <w:t xml:space="preserve"> z </w:t>
            </w:r>
            <w:r w:rsidRPr="006148F7">
              <w:rPr>
                <w:szCs w:val="24"/>
              </w:rPr>
              <w:t>Krajową Radą Rzeczników Konsumentów nt. „W jaki sposób rozwiązać problem niewłaściwych praktyk</w:t>
            </w:r>
            <w:r w:rsidR="009E18EF">
              <w:rPr>
                <w:szCs w:val="24"/>
              </w:rPr>
              <w:t xml:space="preserve"> w </w:t>
            </w:r>
            <w:r w:rsidRPr="006148F7">
              <w:rPr>
                <w:szCs w:val="24"/>
              </w:rPr>
              <w:t>sektorze windykacyjnym?”.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27.09.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zastępczyni RPO </w:t>
            </w:r>
            <w:r w:rsidRPr="006148F7">
              <w:rPr>
                <w:szCs w:val="24"/>
              </w:rPr>
              <w:t>Sylwii Spurek</w:t>
            </w:r>
            <w:r w:rsidR="009E18EF">
              <w:rPr>
                <w:szCs w:val="24"/>
              </w:rPr>
              <w:t xml:space="preserve"> z </w:t>
            </w:r>
            <w:r w:rsidRPr="006148F7">
              <w:rPr>
                <w:szCs w:val="24"/>
              </w:rPr>
              <w:t>przedstawicielami Instytutu Zdrowia</w:t>
            </w:r>
            <w:r w:rsidR="009E18EF">
              <w:rPr>
                <w:szCs w:val="24"/>
              </w:rPr>
              <w:t xml:space="preserve"> i </w:t>
            </w:r>
            <w:r w:rsidRPr="006148F7">
              <w:rPr>
                <w:szCs w:val="24"/>
              </w:rPr>
              <w:t>Demokracji</w:t>
            </w:r>
            <w:r w:rsidR="009E18EF">
              <w:rPr>
                <w:szCs w:val="24"/>
              </w:rPr>
              <w:t xml:space="preserve"> w </w:t>
            </w:r>
            <w:r w:rsidRPr="006148F7">
              <w:rPr>
                <w:szCs w:val="24"/>
              </w:rPr>
              <w:t>celu przedyskutowania działań</w:t>
            </w:r>
            <w:r w:rsidR="009E18EF">
              <w:rPr>
                <w:szCs w:val="24"/>
              </w:rPr>
              <w:t xml:space="preserve"> i </w:t>
            </w:r>
            <w:r w:rsidRPr="006148F7">
              <w:rPr>
                <w:szCs w:val="24"/>
              </w:rPr>
              <w:t>doświadczeń Rzecznika oraz Instytutu na rzecz środowiska pielęgniarek</w:t>
            </w:r>
            <w:r w:rsidR="009E18EF">
              <w:rPr>
                <w:szCs w:val="24"/>
              </w:rPr>
              <w:t xml:space="preserve"> i </w:t>
            </w:r>
            <w:r w:rsidRPr="006148F7">
              <w:rPr>
                <w:szCs w:val="24"/>
              </w:rPr>
              <w:t>położnych.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28.09.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Udział </w:t>
            </w:r>
            <w:r w:rsidR="00C42ABE">
              <w:rPr>
                <w:szCs w:val="24"/>
              </w:rPr>
              <w:t>rzecznika praw obywatelskich Adama Bodnara</w:t>
            </w:r>
            <w:r w:rsidR="009E18EF">
              <w:rPr>
                <w:szCs w:val="24"/>
              </w:rPr>
              <w:t xml:space="preserve"> w </w:t>
            </w:r>
            <w:r w:rsidRPr="006148F7">
              <w:rPr>
                <w:szCs w:val="24"/>
              </w:rPr>
              <w:t>otwarciu wielofunkcyjnej hali sportowej dla wychowanków Ośrodka Szkolno-Wychowawczego dla Niesłyszących</w:t>
            </w:r>
            <w:r w:rsidR="009E18EF">
              <w:rPr>
                <w:szCs w:val="24"/>
              </w:rPr>
              <w:t xml:space="preserve"> w </w:t>
            </w:r>
            <w:r w:rsidRPr="006148F7">
              <w:rPr>
                <w:szCs w:val="24"/>
              </w:rPr>
              <w:t>Wejherowie.</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29.09.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Spotkanie</w:t>
            </w:r>
            <w:r w:rsidR="009E18EF">
              <w:rPr>
                <w:szCs w:val="24"/>
                <w:shd w:val="clear" w:color="auto" w:fill="FFFEFE"/>
              </w:rPr>
              <w:t xml:space="preserve"> z </w:t>
            </w:r>
            <w:r w:rsidRPr="006148F7">
              <w:rPr>
                <w:szCs w:val="24"/>
                <w:shd w:val="clear" w:color="auto" w:fill="FFFEFE"/>
              </w:rPr>
              <w:t>suwalskimi seniorami pod hasłem „Akademia Pełna Życia”. Anna Chabiera</w:t>
            </w:r>
            <w:r w:rsidR="00C42ABE">
              <w:rPr>
                <w:szCs w:val="24"/>
                <w:shd w:val="clear" w:color="auto" w:fill="FFFEFE"/>
              </w:rPr>
              <w:t>, główny specjalista</w:t>
            </w:r>
            <w:r w:rsidR="002A597D">
              <w:rPr>
                <w:szCs w:val="24"/>
                <w:shd w:val="clear" w:color="auto" w:fill="FFFEFE"/>
              </w:rPr>
              <w:t>.</w:t>
            </w:r>
            <w:r w:rsidRPr="006148F7">
              <w:rPr>
                <w:szCs w:val="24"/>
                <w:shd w:val="clear" w:color="auto" w:fill="FFFEFE"/>
              </w:rPr>
              <w:t xml:space="preserve"> Suwałki.</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17–18.10.</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Spotkanie Rzecznika Praw Obywatelskich Adama Bodnara, </w:t>
            </w:r>
            <w:r w:rsidR="00C42ABE">
              <w:rPr>
                <w:szCs w:val="24"/>
                <w:shd w:val="clear" w:color="auto" w:fill="FFFEFE"/>
              </w:rPr>
              <w:t xml:space="preserve">zastępczyni RPO </w:t>
            </w:r>
            <w:r w:rsidRPr="006148F7">
              <w:rPr>
                <w:szCs w:val="24"/>
                <w:shd w:val="clear" w:color="auto" w:fill="FFFEFE"/>
              </w:rPr>
              <w:t xml:space="preserve">Hanny Machińskiej oraz </w:t>
            </w:r>
            <w:r w:rsidR="00C42ABE">
              <w:rPr>
                <w:szCs w:val="24"/>
                <w:shd w:val="clear" w:color="auto" w:fill="FFFEFE"/>
              </w:rPr>
              <w:t xml:space="preserve">zastępczyni RPO </w:t>
            </w:r>
            <w:r w:rsidRPr="006148F7">
              <w:rPr>
                <w:szCs w:val="24"/>
                <w:shd w:val="clear" w:color="auto" w:fill="FFFEFE"/>
              </w:rPr>
              <w:t>Sylwii Spurek</w:t>
            </w:r>
            <w:r w:rsidR="009E18EF">
              <w:rPr>
                <w:szCs w:val="24"/>
                <w:shd w:val="clear" w:color="auto" w:fill="FFFEFE"/>
              </w:rPr>
              <w:t xml:space="preserve"> z </w:t>
            </w:r>
            <w:r w:rsidRPr="006148F7">
              <w:rPr>
                <w:szCs w:val="24"/>
              </w:rPr>
              <w:t>przedstawicielami środowiska lekarzy rezydentów.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21.10.</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Spotkanie </w:t>
            </w:r>
            <w:r w:rsidR="00C42ABE">
              <w:rPr>
                <w:szCs w:val="24"/>
                <w:shd w:val="clear" w:color="auto" w:fill="FFFEFE"/>
              </w:rPr>
              <w:t>rzecznika praw obywatelskich Adama Bodnara</w:t>
            </w:r>
            <w:r w:rsidR="009E18EF">
              <w:rPr>
                <w:szCs w:val="24"/>
                <w:shd w:val="clear" w:color="auto" w:fill="FFFEFE"/>
              </w:rPr>
              <w:t xml:space="preserve"> i </w:t>
            </w:r>
            <w:r w:rsidR="00C42ABE">
              <w:rPr>
                <w:szCs w:val="24"/>
                <w:shd w:val="clear" w:color="auto" w:fill="FFFEFE"/>
              </w:rPr>
              <w:t xml:space="preserve">zastępczyni RPO </w:t>
            </w:r>
            <w:r w:rsidRPr="006148F7">
              <w:rPr>
                <w:szCs w:val="24"/>
                <w:shd w:val="clear" w:color="auto" w:fill="FFFEFE"/>
              </w:rPr>
              <w:t>Sylwii Spurek</w:t>
            </w:r>
            <w:r w:rsidR="009E18EF">
              <w:rPr>
                <w:szCs w:val="24"/>
                <w:shd w:val="clear" w:color="auto" w:fill="FFFEFE"/>
              </w:rPr>
              <w:t xml:space="preserve"> z </w:t>
            </w:r>
            <w:r w:rsidRPr="006148F7">
              <w:rPr>
                <w:szCs w:val="24"/>
              </w:rPr>
              <w:t>przedstawicielami Koalicji Równych Szans.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23.10.</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Spotkanie</w:t>
            </w:r>
            <w:r w:rsidR="009E18EF">
              <w:rPr>
                <w:szCs w:val="24"/>
              </w:rPr>
              <w:t xml:space="preserve"> w </w:t>
            </w:r>
            <w:r w:rsidRPr="006148F7">
              <w:rPr>
                <w:szCs w:val="24"/>
              </w:rPr>
              <w:t>szkołach ze Stowarzyszeniem Grupa Stonewall nt. przeciwdziałania dyskryminacji ze względu na orientację seksualną</w:t>
            </w:r>
            <w:r w:rsidR="009E18EF">
              <w:rPr>
                <w:szCs w:val="24"/>
              </w:rPr>
              <w:t xml:space="preserve"> i </w:t>
            </w:r>
            <w:r w:rsidRPr="006148F7">
              <w:rPr>
                <w:szCs w:val="24"/>
              </w:rPr>
              <w:t>tożsamość płciową. Anna Mazurczak Naczelniczka Wydziału. Poznań.</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28.10.</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Spotkanie </w:t>
            </w:r>
            <w:r w:rsidR="00C42ABE">
              <w:rPr>
                <w:szCs w:val="24"/>
                <w:shd w:val="clear" w:color="auto" w:fill="FFFEFE"/>
              </w:rPr>
              <w:t xml:space="preserve">zastępczyni RPO </w:t>
            </w:r>
            <w:r w:rsidRPr="006148F7">
              <w:rPr>
                <w:szCs w:val="24"/>
                <w:shd w:val="clear" w:color="auto" w:fill="FFFEFE"/>
              </w:rPr>
              <w:t>Hanny Machińskiej</w:t>
            </w:r>
            <w:r w:rsidR="009E18EF">
              <w:rPr>
                <w:szCs w:val="24"/>
                <w:shd w:val="clear" w:color="auto" w:fill="FFFEFE"/>
              </w:rPr>
              <w:t xml:space="preserve"> z </w:t>
            </w:r>
            <w:r w:rsidRPr="006148F7">
              <w:rPr>
                <w:szCs w:val="24"/>
                <w:shd w:val="clear" w:color="auto" w:fill="FFFEFE"/>
              </w:rPr>
              <w:t>p</w:t>
            </w:r>
            <w:r w:rsidRPr="006148F7">
              <w:t>rzedstawicielami Centralnego Zarządu Służby Więziennej.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08.11.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Rzecznik Praw Obywatelskich Adam Bodnar</w:t>
            </w:r>
            <w:r w:rsidR="009E18EF">
              <w:rPr>
                <w:szCs w:val="24"/>
                <w:shd w:val="clear" w:color="auto" w:fill="FFFEFE"/>
              </w:rPr>
              <w:t xml:space="preserve"> w </w:t>
            </w:r>
            <w:r w:rsidRPr="006148F7">
              <w:rPr>
                <w:szCs w:val="24"/>
                <w:shd w:val="clear" w:color="auto" w:fill="FFFEFE"/>
              </w:rPr>
              <w:t>ramach Tygodnia Konstytucyjnego przeprowadził lekcję</w:t>
            </w:r>
            <w:r w:rsidRPr="006148F7">
              <w:rPr>
                <w:szCs w:val="24"/>
              </w:rPr>
              <w:t>– warsztaty</w:t>
            </w:r>
            <w:r w:rsidR="009E18EF">
              <w:rPr>
                <w:szCs w:val="24"/>
              </w:rPr>
              <w:t xml:space="preserve"> z </w:t>
            </w:r>
            <w:r w:rsidRPr="006148F7">
              <w:rPr>
                <w:szCs w:val="24"/>
              </w:rPr>
              <w:t>wykorzystaniem Konstytucji RP dla uczniów XLII Liceum Ogólnokształcącego im. Marii Konopnickiej</w:t>
            </w:r>
            <w:r w:rsidR="009E18EF">
              <w:rPr>
                <w:szCs w:val="24"/>
              </w:rPr>
              <w:t xml:space="preserve"> w </w:t>
            </w:r>
            <w:r w:rsidRPr="006148F7">
              <w:rPr>
                <w:szCs w:val="24"/>
              </w:rPr>
              <w:t>Warszawie.</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09.11.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Udział </w:t>
            </w:r>
            <w:r w:rsidR="00C42ABE">
              <w:rPr>
                <w:szCs w:val="24"/>
              </w:rPr>
              <w:t xml:space="preserve">rzecznika praw obywatelskich Adama Bodnara </w:t>
            </w:r>
            <w:r w:rsidRPr="006148F7">
              <w:rPr>
                <w:szCs w:val="24"/>
              </w:rPr>
              <w:t xml:space="preserve">oraz </w:t>
            </w:r>
            <w:r w:rsidR="00C42ABE">
              <w:rPr>
                <w:szCs w:val="24"/>
              </w:rPr>
              <w:t xml:space="preserve">zastępczyni RPO </w:t>
            </w:r>
            <w:r w:rsidRPr="006148F7">
              <w:rPr>
                <w:szCs w:val="24"/>
              </w:rPr>
              <w:t>Hanny Machińskiej</w:t>
            </w:r>
            <w:r w:rsidR="009E18EF">
              <w:rPr>
                <w:szCs w:val="24"/>
              </w:rPr>
              <w:t xml:space="preserve"> w </w:t>
            </w:r>
            <w:r w:rsidRPr="006148F7">
              <w:rPr>
                <w:szCs w:val="24"/>
                <w:shd w:val="clear" w:color="auto" w:fill="FFFEFE"/>
              </w:rPr>
              <w:t>projekcji filmu „Historia Ireny Sendlerowej 1910–2008”.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14.11.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rPr>
                <w:szCs w:val="24"/>
              </w:rPr>
              <w:t xml:space="preserve">Udział </w:t>
            </w:r>
            <w:r w:rsidR="00C42ABE">
              <w:rPr>
                <w:szCs w:val="24"/>
              </w:rPr>
              <w:t xml:space="preserve">zastępczyni RPO </w:t>
            </w:r>
            <w:r w:rsidRPr="006148F7">
              <w:rPr>
                <w:szCs w:val="24"/>
              </w:rPr>
              <w:t>Hanny Machińskiej</w:t>
            </w:r>
            <w:r w:rsidR="009E18EF">
              <w:rPr>
                <w:szCs w:val="24"/>
              </w:rPr>
              <w:t xml:space="preserve"> w </w:t>
            </w:r>
            <w:r w:rsidRPr="006148F7">
              <w:t>otwarciu wystawy</w:t>
            </w:r>
            <w:r w:rsidR="009E18EF">
              <w:t xml:space="preserve"> w </w:t>
            </w:r>
            <w:r w:rsidRPr="006148F7">
              <w:t>Żydowskim Instytucie Historycznym pt. „Czego</w:t>
            </w:r>
            <w:r w:rsidR="00CC7107">
              <w:t xml:space="preserve"> nie</w:t>
            </w:r>
            <w:r w:rsidR="00574971">
              <w:t xml:space="preserve"> </w:t>
            </w:r>
            <w:r w:rsidRPr="006148F7">
              <w:t>mogliśmy wykrzyczeć światu”.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14.11.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color w:val="333333"/>
                <w:spacing w:val="-12"/>
              </w:rPr>
            </w:pPr>
            <w:r w:rsidRPr="006148F7">
              <w:t xml:space="preserve">Udział </w:t>
            </w:r>
            <w:r w:rsidR="00C42ABE">
              <w:t xml:space="preserve">zastępczyni RPO </w:t>
            </w:r>
            <w:r w:rsidRPr="006148F7">
              <w:t>Sylwii Spurek</w:t>
            </w:r>
            <w:r w:rsidR="009E18EF">
              <w:t xml:space="preserve"> w </w:t>
            </w:r>
            <w:r w:rsidRPr="006148F7">
              <w:t>spotkaniu zorganizowanym</w:t>
            </w:r>
            <w:r w:rsidR="009E18EF">
              <w:t xml:space="preserve"> w </w:t>
            </w:r>
            <w:r w:rsidRPr="006148F7">
              <w:t>ramach kampanii „16 dni prz</w:t>
            </w:r>
            <w:r w:rsidRPr="006148F7">
              <w:rPr>
                <w:spacing w:val="-12"/>
              </w:rPr>
              <w:t xml:space="preserve">eciw </w:t>
            </w:r>
            <w:r w:rsidRPr="006148F7">
              <w:lastRenderedPageBreak/>
              <w:t>przemocy wobec kobiet”. Biuro RPO. Warszawa.</w:t>
            </w:r>
          </w:p>
        </w:tc>
        <w:tc>
          <w:tcPr>
            <w:tcW w:w="2404" w:type="dxa"/>
          </w:tcPr>
          <w:p w:rsidR="00587A72" w:rsidRPr="006148F7" w:rsidRDefault="00587A72" w:rsidP="004E646A">
            <w:pPr>
              <w:spacing w:after="0" w:line="320" w:lineRule="atLeast"/>
            </w:pPr>
            <w:r w:rsidRPr="006148F7">
              <w:lastRenderedPageBreak/>
              <w:t>17.11.</w:t>
            </w:r>
            <w:r w:rsidR="00422151">
              <w:t>2017</w:t>
            </w:r>
            <w:r w:rsidR="00574971">
              <w:t xml:space="preserve"> </w:t>
            </w:r>
            <w:r w:rsidR="00417C70">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hd w:val="clear" w:color="auto" w:fill="FFFEFE"/>
              </w:rPr>
            </w:pPr>
            <w:r w:rsidRPr="006148F7">
              <w:t>Spotkanie Pełnomocnika Terenowego RPO</w:t>
            </w:r>
            <w:r w:rsidR="00F147D3">
              <w:t xml:space="preserve"> we</w:t>
            </w:r>
            <w:r w:rsidR="00574971">
              <w:t xml:space="preserve"> </w:t>
            </w:r>
            <w:r w:rsidRPr="006148F7">
              <w:t>Wrocławiu Katarzyny Laskowskiej – Sobańskiej</w:t>
            </w:r>
            <w:r w:rsidR="009E18EF">
              <w:t xml:space="preserve"> z </w:t>
            </w:r>
            <w:r w:rsidRPr="006148F7">
              <w:t>młodzieżą IV LO</w:t>
            </w:r>
            <w:r w:rsidR="009E18EF">
              <w:t xml:space="preserve"> w </w:t>
            </w:r>
            <w:r w:rsidRPr="006148F7">
              <w:t>Wałbrzychu</w:t>
            </w:r>
            <w:r w:rsidR="009E18EF">
              <w:t xml:space="preserve"> w </w:t>
            </w:r>
            <w:r w:rsidRPr="006148F7">
              <w:t>ramach obchodów Tygodnia Konstytucyjnego. Wałbrzych.</w:t>
            </w:r>
          </w:p>
        </w:tc>
        <w:tc>
          <w:tcPr>
            <w:tcW w:w="2404" w:type="dxa"/>
          </w:tcPr>
          <w:p w:rsidR="00587A72" w:rsidRPr="006148F7" w:rsidRDefault="00587A72" w:rsidP="004E646A">
            <w:pPr>
              <w:spacing w:after="0" w:line="320" w:lineRule="atLeast"/>
            </w:pPr>
            <w:r w:rsidRPr="006148F7">
              <w:t>20.11.</w:t>
            </w:r>
            <w:r w:rsidR="00422151">
              <w:t>2017</w:t>
            </w:r>
            <w:r w:rsidR="00574971">
              <w:t xml:space="preserve"> </w:t>
            </w:r>
            <w:r w:rsidR="00417C70">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F0122E">
            <w:pPr>
              <w:spacing w:after="0" w:line="320" w:lineRule="atLeast"/>
            </w:pPr>
            <w:r w:rsidRPr="006148F7">
              <w:t>Spotkanie nt. „Szkoła</w:t>
            </w:r>
            <w:r w:rsidR="009E18EF">
              <w:t xml:space="preserve"> i </w:t>
            </w:r>
            <w:r w:rsidRPr="006148F7">
              <w:t>kościół – razem czy osobno? Wolność sumienia</w:t>
            </w:r>
            <w:r w:rsidR="009E18EF">
              <w:t xml:space="preserve"> i </w:t>
            </w:r>
            <w:r w:rsidRPr="006148F7">
              <w:t>wyznania</w:t>
            </w:r>
            <w:r w:rsidR="009E18EF">
              <w:t xml:space="preserve"> w </w:t>
            </w:r>
            <w:r w:rsidRPr="006148F7">
              <w:t>edukacji publicznej”. Joanna Subko</w:t>
            </w:r>
            <w:r w:rsidR="00C42ABE">
              <w:t>, starsza radczyni</w:t>
            </w:r>
            <w:r w:rsidRPr="006148F7">
              <w:t>, Marcin Malecko</w:t>
            </w:r>
            <w:r w:rsidR="00F0122E">
              <w:t>,</w:t>
            </w:r>
            <w:r w:rsidRPr="006148F7">
              <w:t xml:space="preserve"> </w:t>
            </w:r>
            <w:r w:rsidR="00F0122E">
              <w:t>r</w:t>
            </w:r>
            <w:r w:rsidRPr="006148F7">
              <w:t xml:space="preserve">eferent prawny. Kraków. </w:t>
            </w:r>
          </w:p>
        </w:tc>
        <w:tc>
          <w:tcPr>
            <w:tcW w:w="2404" w:type="dxa"/>
          </w:tcPr>
          <w:p w:rsidR="00587A72" w:rsidRPr="006148F7" w:rsidRDefault="00587A72" w:rsidP="004E646A">
            <w:pPr>
              <w:spacing w:after="0" w:line="320" w:lineRule="atLeast"/>
            </w:pPr>
            <w:r w:rsidRPr="006148F7">
              <w:t>23.11.</w:t>
            </w:r>
            <w:r w:rsidR="00422151">
              <w:t>2017</w:t>
            </w:r>
            <w:r w:rsidR="00574971">
              <w:t xml:space="preserve"> </w:t>
            </w:r>
            <w:r w:rsidR="00417C70">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pacing w:val="-12"/>
              </w:rPr>
            </w:pPr>
            <w:r w:rsidRPr="006148F7">
              <w:rPr>
                <w:shd w:val="clear" w:color="auto" w:fill="FFFEFE"/>
              </w:rPr>
              <w:t xml:space="preserve">Spotkanie </w:t>
            </w:r>
            <w:r w:rsidR="00C42ABE">
              <w:rPr>
                <w:shd w:val="clear" w:color="auto" w:fill="FFFEFE"/>
              </w:rPr>
              <w:t xml:space="preserve">zastępczyni RPO </w:t>
            </w:r>
            <w:r w:rsidRPr="006148F7">
              <w:rPr>
                <w:shd w:val="clear" w:color="auto" w:fill="FFFEFE"/>
              </w:rPr>
              <w:t>Sylwii Spurek</w:t>
            </w:r>
            <w:r w:rsidR="009E18EF">
              <w:rPr>
                <w:shd w:val="clear" w:color="auto" w:fill="FFFEFE"/>
              </w:rPr>
              <w:t xml:space="preserve"> i </w:t>
            </w:r>
            <w:r w:rsidR="00C42ABE">
              <w:rPr>
                <w:shd w:val="clear" w:color="auto" w:fill="FFFEFE"/>
              </w:rPr>
              <w:t xml:space="preserve">zastępczyni RPO </w:t>
            </w:r>
            <w:r w:rsidRPr="006148F7">
              <w:rPr>
                <w:shd w:val="clear" w:color="auto" w:fill="FFFEFE"/>
              </w:rPr>
              <w:t>Hanny Machińskiej</w:t>
            </w:r>
            <w:r w:rsidR="009E18EF">
              <w:rPr>
                <w:shd w:val="clear" w:color="auto" w:fill="FFFEFE"/>
              </w:rPr>
              <w:t xml:space="preserve"> z </w:t>
            </w:r>
            <w:r w:rsidRPr="006148F7">
              <w:rPr>
                <w:shd w:val="clear" w:color="auto" w:fill="FFFEFE"/>
              </w:rPr>
              <w:t xml:space="preserve">przedstawicielami organizacji pozarządowych nt. </w:t>
            </w:r>
            <w:r w:rsidRPr="006148F7">
              <w:rPr>
                <w:b/>
                <w:shd w:val="clear" w:color="auto" w:fill="FFFEFE"/>
              </w:rPr>
              <w:t>„</w:t>
            </w:r>
            <w:r w:rsidRPr="006148F7">
              <w:t>Jak rozwiązać kwestie powstawania</w:t>
            </w:r>
            <w:r w:rsidR="009E18EF">
              <w:t xml:space="preserve"> w </w:t>
            </w:r>
            <w:r w:rsidRPr="006148F7">
              <w:t>pobliżu domostw inwestycji będących źródłem przykrych zapachów?” Biuro RPO. Warszawa.</w:t>
            </w:r>
          </w:p>
        </w:tc>
        <w:tc>
          <w:tcPr>
            <w:tcW w:w="2404" w:type="dxa"/>
          </w:tcPr>
          <w:p w:rsidR="00587A72" w:rsidRPr="006148F7" w:rsidRDefault="00587A72" w:rsidP="004E646A">
            <w:pPr>
              <w:spacing w:after="0" w:line="320" w:lineRule="atLeast"/>
            </w:pPr>
            <w:r w:rsidRPr="006148F7">
              <w:t>24.11.</w:t>
            </w:r>
            <w:r w:rsidR="00422151">
              <w:t>2017</w:t>
            </w:r>
            <w:r w:rsidR="00574971">
              <w:t xml:space="preserve"> </w:t>
            </w:r>
            <w:r w:rsidR="00417C70">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shd w:val="clear" w:color="auto" w:fill="FFFEFE"/>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 xml:space="preserve">przedstawicielami Związku Nauczycielstwa Polskiego. Dariusz Supeł </w:t>
            </w:r>
            <w:r w:rsidR="00C42ABE">
              <w:rPr>
                <w:szCs w:val="24"/>
              </w:rPr>
              <w:t>zastępca Dyrektora Zespołu</w:t>
            </w:r>
            <w:r w:rsidRPr="006148F7">
              <w:rPr>
                <w:szCs w:val="24"/>
              </w:rPr>
              <w:t>. Łódź.</w:t>
            </w:r>
          </w:p>
        </w:tc>
        <w:tc>
          <w:tcPr>
            <w:tcW w:w="2404" w:type="dxa"/>
          </w:tcPr>
          <w:p w:rsidR="00587A72" w:rsidRPr="006148F7" w:rsidRDefault="00587A72" w:rsidP="004E646A">
            <w:pPr>
              <w:rPr>
                <w:szCs w:val="24"/>
              </w:rPr>
            </w:pPr>
            <w:r w:rsidRPr="006148F7">
              <w:rPr>
                <w:szCs w:val="24"/>
              </w:rPr>
              <w:t>27.11.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Wykład </w:t>
            </w:r>
            <w:r w:rsidR="00C42ABE">
              <w:rPr>
                <w:szCs w:val="24"/>
                <w:shd w:val="clear" w:color="auto" w:fill="FFFEFE"/>
              </w:rPr>
              <w:t xml:space="preserve">rzecznika praw obywatelskich Adama Bodnara </w:t>
            </w:r>
            <w:r w:rsidRPr="006148F7">
              <w:rPr>
                <w:szCs w:val="24"/>
                <w:shd w:val="clear" w:color="auto" w:fill="FFFEFE"/>
              </w:rPr>
              <w:t>nt. „Biorąc Konstytucję poważnie. Ochrona praw</w:t>
            </w:r>
            <w:r w:rsidR="009E18EF">
              <w:rPr>
                <w:szCs w:val="24"/>
                <w:shd w:val="clear" w:color="auto" w:fill="FFFEFE"/>
              </w:rPr>
              <w:t xml:space="preserve"> i </w:t>
            </w:r>
            <w:r w:rsidRPr="006148F7">
              <w:rPr>
                <w:szCs w:val="24"/>
                <w:shd w:val="clear" w:color="auto" w:fill="FFFEFE"/>
              </w:rPr>
              <w:t xml:space="preserve">wolności człowieka po kryzysie konstytucyjnym” dla uczestników kursu „Dura lex, sed lex – różne oblicza polskiego prawa” zorganizowany na Uniwersytecie Warszawskim. Warszawa. </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28.11.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t xml:space="preserve">Spotkanie </w:t>
            </w:r>
            <w:r w:rsidR="00C42ABE">
              <w:t xml:space="preserve">zastępczyni RPO </w:t>
            </w:r>
            <w:r w:rsidRPr="006148F7">
              <w:t>Sylwii Spurek ze studentami Uczelni Łazarskiego nt. „16 dni przeciw przemocy wobec kobiet”.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29.11.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t xml:space="preserve">Spotkanie </w:t>
            </w:r>
            <w:r w:rsidR="00C42ABE">
              <w:t xml:space="preserve">zastępczyni RPO </w:t>
            </w:r>
            <w:r w:rsidRPr="006148F7">
              <w:t>Sylwii Spurek</w:t>
            </w:r>
            <w:r w:rsidR="009E18EF">
              <w:t xml:space="preserve"> z </w:t>
            </w:r>
            <w:r w:rsidRPr="006148F7">
              <w:t>klientkami Niebieskiej Linii IPZ.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29.11.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t xml:space="preserve">Spotkanie </w:t>
            </w:r>
            <w:r w:rsidR="00C42ABE">
              <w:t xml:space="preserve">zastępczyni RPO </w:t>
            </w:r>
            <w:r w:rsidRPr="006148F7">
              <w:t>Sylwii Spurek</w:t>
            </w:r>
            <w:r w:rsidR="009E18EF">
              <w:t xml:space="preserve"> z </w:t>
            </w:r>
            <w:r w:rsidRPr="006148F7">
              <w:t>klientkami Centrum Praw Kobiet. Warszawa.</w:t>
            </w:r>
          </w:p>
        </w:tc>
        <w:tc>
          <w:tcPr>
            <w:tcW w:w="2404" w:type="dxa"/>
          </w:tcPr>
          <w:p w:rsidR="00587A72" w:rsidRPr="006148F7" w:rsidRDefault="00587A72" w:rsidP="004E646A">
            <w:pPr>
              <w:spacing w:after="0" w:line="320" w:lineRule="atLeast"/>
              <w:rPr>
                <w:szCs w:val="24"/>
              </w:rPr>
            </w:pPr>
            <w:r w:rsidRPr="006148F7">
              <w:rPr>
                <w:szCs w:val="24"/>
              </w:rPr>
              <w:t>30.11.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pacing w:val="-12"/>
                <w:szCs w:val="24"/>
              </w:rPr>
            </w:pPr>
            <w:r w:rsidRPr="006148F7">
              <w:rPr>
                <w:szCs w:val="24"/>
                <w:shd w:val="clear" w:color="auto" w:fill="FFFEFE"/>
              </w:rPr>
              <w:t xml:space="preserve">Udział </w:t>
            </w:r>
            <w:r w:rsidR="00C42ABE">
              <w:rPr>
                <w:szCs w:val="24"/>
                <w:shd w:val="clear" w:color="auto" w:fill="FFFEFE"/>
              </w:rPr>
              <w:t>rzecznika praw obywatelskich Adama Bodnara</w:t>
            </w:r>
            <w:r w:rsidR="009E18EF">
              <w:rPr>
                <w:szCs w:val="24"/>
                <w:shd w:val="clear" w:color="auto" w:fill="FFFEFE"/>
              </w:rPr>
              <w:t xml:space="preserve"> w </w:t>
            </w:r>
            <w:r w:rsidRPr="006148F7">
              <w:rPr>
                <w:szCs w:val="24"/>
                <w:shd w:val="clear" w:color="auto" w:fill="FFFEFE"/>
              </w:rPr>
              <w:t xml:space="preserve">warsztatach </w:t>
            </w:r>
            <w:r w:rsidRPr="006148F7">
              <w:t>zorganizowanych przez Fundację NeuroPozytywni</w:t>
            </w:r>
            <w:r w:rsidRPr="006148F7">
              <w:rPr>
                <w:spacing w:val="-12"/>
                <w:szCs w:val="24"/>
              </w:rPr>
              <w:t xml:space="preserve"> </w:t>
            </w:r>
            <w:r w:rsidRPr="006148F7">
              <w:rPr>
                <w:szCs w:val="24"/>
                <w:shd w:val="clear" w:color="auto" w:fill="FFFEFE"/>
              </w:rPr>
              <w:t>reprezentującej pacjentów dotkniętych chorobami mózgu. Warszawa.</w:t>
            </w:r>
          </w:p>
        </w:tc>
        <w:tc>
          <w:tcPr>
            <w:tcW w:w="2404" w:type="dxa"/>
          </w:tcPr>
          <w:p w:rsidR="00587A72" w:rsidRPr="006148F7" w:rsidRDefault="00587A72" w:rsidP="004E646A">
            <w:pPr>
              <w:spacing w:after="0" w:line="320" w:lineRule="atLeast"/>
              <w:rPr>
                <w:szCs w:val="24"/>
              </w:rPr>
            </w:pPr>
            <w:r w:rsidRPr="006148F7">
              <w:rPr>
                <w:szCs w:val="24"/>
              </w:rPr>
              <w:t>01.12.1017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shd w:val="clear" w:color="auto" w:fill="FFFEFE"/>
              </w:rPr>
            </w:pPr>
            <w:r w:rsidRPr="006148F7">
              <w:t xml:space="preserve">Spotkanie </w:t>
            </w:r>
            <w:r w:rsidR="00C42ABE">
              <w:t xml:space="preserve">zastępczyni RPO </w:t>
            </w:r>
            <w:r w:rsidRPr="006148F7">
              <w:t>Sylwii Spurek ze studentami SWPS nt. „16 dni przeciw przemocy wobec kobiet”. Warszawa.</w:t>
            </w:r>
          </w:p>
        </w:tc>
        <w:tc>
          <w:tcPr>
            <w:tcW w:w="2404" w:type="dxa"/>
          </w:tcPr>
          <w:p w:rsidR="00587A72" w:rsidRPr="006148F7" w:rsidRDefault="00587A72" w:rsidP="004E646A">
            <w:pPr>
              <w:spacing w:after="0" w:line="320" w:lineRule="atLeast"/>
              <w:rPr>
                <w:szCs w:val="24"/>
              </w:rPr>
            </w:pPr>
            <w:r w:rsidRPr="006148F7">
              <w:rPr>
                <w:szCs w:val="24"/>
              </w:rPr>
              <w:t>04.12.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t xml:space="preserve">Udział </w:t>
            </w:r>
            <w:r w:rsidR="00C42ABE">
              <w:t xml:space="preserve">zastępczyni RPO </w:t>
            </w:r>
            <w:r w:rsidRPr="006148F7">
              <w:t>Sylwii Spurek</w:t>
            </w:r>
            <w:r w:rsidR="009E18EF">
              <w:t xml:space="preserve"> w </w:t>
            </w:r>
            <w:r w:rsidRPr="006148F7">
              <w:t>symulacji rozprawy</w:t>
            </w:r>
            <w:r w:rsidR="009E18EF">
              <w:t xml:space="preserve"> w </w:t>
            </w:r>
            <w:r w:rsidRPr="006148F7">
              <w:t xml:space="preserve">ramach kampanii „16 dni przeciw przemocy </w:t>
            </w:r>
            <w:r w:rsidRPr="006148F7">
              <w:lastRenderedPageBreak/>
              <w:t>wobec kobiet”</w:t>
            </w:r>
            <w:r w:rsidR="009E18EF">
              <w:t xml:space="preserve"> w </w:t>
            </w:r>
            <w:r w:rsidRPr="006148F7">
              <w:t>Sądzie Okręgowym Warszawa-Praga zorganizowanej przez Okręgową Radę Adwokacką. Warszawa</w:t>
            </w:r>
          </w:p>
        </w:tc>
        <w:tc>
          <w:tcPr>
            <w:tcW w:w="2404" w:type="dxa"/>
          </w:tcPr>
          <w:p w:rsidR="00587A72" w:rsidRPr="006148F7" w:rsidRDefault="00587A72" w:rsidP="004E646A">
            <w:pPr>
              <w:spacing w:after="0" w:line="320" w:lineRule="atLeast"/>
            </w:pPr>
            <w:r w:rsidRPr="006148F7">
              <w:lastRenderedPageBreak/>
              <w:t>04.12.</w:t>
            </w:r>
            <w:r w:rsidR="00422151">
              <w:t>2017</w:t>
            </w:r>
            <w:r w:rsidR="00574971">
              <w:t xml:space="preserve"> </w:t>
            </w:r>
            <w:r w:rsidR="00417C70">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zastępczyni RPO </w:t>
            </w:r>
            <w:r w:rsidRPr="006148F7">
              <w:rPr>
                <w:szCs w:val="24"/>
              </w:rPr>
              <w:t>Hanny Machińskiej</w:t>
            </w:r>
            <w:r w:rsidR="009E18EF">
              <w:rPr>
                <w:szCs w:val="24"/>
              </w:rPr>
              <w:t xml:space="preserve"> z </w:t>
            </w:r>
            <w:r w:rsidRPr="006148F7">
              <w:rPr>
                <w:szCs w:val="24"/>
                <w:shd w:val="clear" w:color="auto" w:fill="FFFEFE"/>
              </w:rPr>
              <w:t>grupą byłych więźniów obozu Mauthausen-Gusen</w:t>
            </w:r>
            <w:r w:rsidR="009E18EF">
              <w:rPr>
                <w:szCs w:val="24"/>
                <w:shd w:val="clear" w:color="auto" w:fill="FFFEFE"/>
              </w:rPr>
              <w:t xml:space="preserve"> i </w:t>
            </w:r>
            <w:r w:rsidRPr="006148F7">
              <w:rPr>
                <w:szCs w:val="24"/>
                <w:shd w:val="clear" w:color="auto" w:fill="FFFEFE"/>
              </w:rPr>
              <w:t>ich rodzinami.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06.12.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t xml:space="preserve">Spotkanie </w:t>
            </w:r>
            <w:r w:rsidR="00C42ABE">
              <w:t xml:space="preserve">zastępczyni RPO </w:t>
            </w:r>
            <w:r w:rsidRPr="006148F7">
              <w:t>Sylwii Spurek ze studentami Akademii Leona Koźmińskiego nt. „16 dni przeciw przemocy wobec kobiet”. Warszawa.</w:t>
            </w:r>
          </w:p>
        </w:tc>
        <w:tc>
          <w:tcPr>
            <w:tcW w:w="2404" w:type="dxa"/>
          </w:tcPr>
          <w:p w:rsidR="00587A72" w:rsidRPr="006148F7" w:rsidRDefault="00587A72" w:rsidP="004E646A">
            <w:pPr>
              <w:spacing w:after="0" w:line="320" w:lineRule="atLeast"/>
            </w:pPr>
            <w:r w:rsidRPr="006148F7">
              <w:t>11.12.</w:t>
            </w:r>
            <w:r w:rsidR="00422151">
              <w:t>2017</w:t>
            </w:r>
            <w:r w:rsidR="00574971">
              <w:t xml:space="preserve"> </w:t>
            </w:r>
            <w:r w:rsidR="00417C70">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79"/>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Udział </w:t>
            </w:r>
            <w:r w:rsidR="00C42ABE">
              <w:rPr>
                <w:szCs w:val="24"/>
                <w:shd w:val="clear" w:color="auto" w:fill="FFFEFE"/>
              </w:rPr>
              <w:t xml:space="preserve">zastępczyni RPO </w:t>
            </w:r>
            <w:r w:rsidRPr="006148F7">
              <w:rPr>
                <w:szCs w:val="24"/>
                <w:shd w:val="clear" w:color="auto" w:fill="FFFEFE"/>
              </w:rPr>
              <w:t>Hanny Machińskiej</w:t>
            </w:r>
            <w:r w:rsidR="009E18EF">
              <w:rPr>
                <w:szCs w:val="24"/>
                <w:shd w:val="clear" w:color="auto" w:fill="FFFEFE"/>
              </w:rPr>
              <w:t xml:space="preserve"> w </w:t>
            </w:r>
            <w:r w:rsidRPr="006148F7">
              <w:rPr>
                <w:bCs/>
              </w:rPr>
              <w:t>przyjęciu jubileuszowym</w:t>
            </w:r>
            <w:r w:rsidR="009E18EF">
              <w:rPr>
                <w:bCs/>
              </w:rPr>
              <w:t xml:space="preserve"> z </w:t>
            </w:r>
            <w:r w:rsidRPr="006148F7">
              <w:rPr>
                <w:bCs/>
              </w:rPr>
              <w:t>okazji 15. rocznicy założenia biura Fundacji im. Heinricha Bölla</w:t>
            </w:r>
            <w:r w:rsidR="009E18EF">
              <w:rPr>
                <w:bCs/>
              </w:rPr>
              <w:t xml:space="preserve"> w </w:t>
            </w:r>
            <w:r w:rsidRPr="006148F7">
              <w:rPr>
                <w:bCs/>
              </w:rPr>
              <w:t>Warszawie oraz 100. rocznicy urodzin Heinricha Bölla.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14.12.</w:t>
            </w:r>
            <w:r w:rsidR="00422151">
              <w:rPr>
                <w:szCs w:val="24"/>
              </w:rPr>
              <w:t>2017</w:t>
            </w:r>
            <w:r w:rsidR="00574971">
              <w:rPr>
                <w:szCs w:val="24"/>
              </w:rPr>
              <w:t xml:space="preserve"> </w:t>
            </w:r>
            <w:r w:rsidR="00417C70">
              <w:rPr>
                <w:szCs w:val="24"/>
              </w:rPr>
              <w:t xml:space="preserve">r. </w:t>
            </w:r>
          </w:p>
        </w:tc>
      </w:tr>
    </w:tbl>
    <w:p w:rsidR="00587A72" w:rsidRPr="006148F7" w:rsidRDefault="00587A72" w:rsidP="00B40816">
      <w:pPr>
        <w:pStyle w:val="Nagwek3"/>
      </w:pPr>
      <w:bookmarkStart w:id="1606" w:name="_Toc513723475"/>
      <w:bookmarkStart w:id="1607" w:name="_Toc515022530"/>
      <w:r w:rsidRPr="006148F7">
        <w:t>Ważniejsze konferencje</w:t>
      </w:r>
      <w:r w:rsidR="009E18EF">
        <w:t xml:space="preserve"> i </w:t>
      </w:r>
      <w:r w:rsidRPr="006148F7">
        <w:t>seminaria</w:t>
      </w:r>
      <w:r w:rsidR="009E18EF">
        <w:t xml:space="preserve"> z </w:t>
      </w:r>
      <w:r w:rsidRPr="006148F7">
        <w:t>udziałem Rzecznika Praw Obywatelskich, Zastępczyń RPO, Zastępców RPO oraz pracowników Biura</w:t>
      </w:r>
      <w:bookmarkEnd w:id="1606"/>
      <w:bookmarkEnd w:id="1607"/>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6945"/>
        <w:gridCol w:w="2323"/>
      </w:tblGrid>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r w:rsidRPr="006148F7">
              <w:rPr>
                <w:rFonts w:ascii="Times New Roman" w:eastAsia="Times New Roman" w:hAnsi="Times New Roman" w:cs="Times New Roman"/>
                <w:color w:val="000000" w:themeColor="text1"/>
                <w:szCs w:val="24"/>
                <w:lang w:eastAsia="pl-PL"/>
              </w:rPr>
              <w:t xml:space="preserve"> </w:t>
            </w:r>
          </w:p>
        </w:tc>
        <w:tc>
          <w:tcPr>
            <w:tcW w:w="6905" w:type="dxa"/>
          </w:tcPr>
          <w:p w:rsidR="00587A72" w:rsidRPr="006148F7" w:rsidRDefault="00587A72" w:rsidP="00975E83">
            <w:pPr>
              <w:autoSpaceDE w:val="0"/>
              <w:autoSpaceDN w:val="0"/>
              <w:spacing w:after="0" w:line="276" w:lineRule="auto"/>
              <w:rPr>
                <w:color w:val="000000" w:themeColor="text1"/>
                <w:szCs w:val="26"/>
              </w:rPr>
            </w:pPr>
            <w:r w:rsidRPr="006148F7">
              <w:rPr>
                <w:color w:val="000000" w:themeColor="text1"/>
                <w:szCs w:val="26"/>
              </w:rPr>
              <w:t xml:space="preserve">Udział </w:t>
            </w:r>
            <w:r w:rsidR="00C42ABE">
              <w:rPr>
                <w:color w:val="000000" w:themeColor="text1"/>
                <w:szCs w:val="26"/>
              </w:rPr>
              <w:t xml:space="preserve">zastępcy RPO </w:t>
            </w:r>
            <w:r w:rsidRPr="006148F7">
              <w:rPr>
                <w:color w:val="000000" w:themeColor="text1"/>
                <w:szCs w:val="26"/>
              </w:rPr>
              <w:t>Krzysztofa Olkowicza</w:t>
            </w:r>
            <w:r w:rsidR="009E18EF">
              <w:rPr>
                <w:color w:val="000000" w:themeColor="text1"/>
                <w:szCs w:val="26"/>
              </w:rPr>
              <w:t xml:space="preserve"> w </w:t>
            </w:r>
            <w:r w:rsidRPr="006148F7">
              <w:rPr>
                <w:szCs w:val="26"/>
              </w:rPr>
              <w:t>uroczystym ślubowaniu aplikantów adwokackich zorganizowanym przez Dziekana Okręgowej Rady Adwokackiej</w:t>
            </w:r>
            <w:r w:rsidR="009E18EF">
              <w:rPr>
                <w:szCs w:val="26"/>
              </w:rPr>
              <w:t xml:space="preserve"> w </w:t>
            </w:r>
            <w:r w:rsidRPr="006148F7">
              <w:rPr>
                <w:szCs w:val="26"/>
              </w:rPr>
              <w:t xml:space="preserve">Warszawie. </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02.01.</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 xml:space="preserve">Udział </w:t>
            </w:r>
            <w:r w:rsidR="00C42ABE">
              <w:rPr>
                <w:color w:val="000000" w:themeColor="text1"/>
                <w:szCs w:val="26"/>
              </w:rPr>
              <w:t>rzecznika praw obywatelskich Adama Bodnara</w:t>
            </w:r>
            <w:r w:rsidR="009E18EF">
              <w:rPr>
                <w:color w:val="000000" w:themeColor="text1"/>
                <w:szCs w:val="26"/>
              </w:rPr>
              <w:t xml:space="preserve"> w </w:t>
            </w:r>
            <w:r w:rsidRPr="006148F7">
              <w:rPr>
                <w:color w:val="000000" w:themeColor="text1"/>
                <w:szCs w:val="26"/>
              </w:rPr>
              <w:t xml:space="preserve">debacie nt. </w:t>
            </w:r>
            <w:r w:rsidRPr="006148F7">
              <w:rPr>
                <w:szCs w:val="26"/>
              </w:rPr>
              <w:t>„Bezpośrednie stosowanie Konstytucji</w:t>
            </w:r>
            <w:r w:rsidR="009E18EF">
              <w:rPr>
                <w:szCs w:val="26"/>
              </w:rPr>
              <w:t xml:space="preserve"> w </w:t>
            </w:r>
            <w:r w:rsidRPr="006148F7">
              <w:rPr>
                <w:szCs w:val="26"/>
              </w:rPr>
              <w:t xml:space="preserve">działalności orzeczniczej sędziów” zorganizowanej przez Uniwersytet Warszawski. </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16.01.</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 xml:space="preserve">Udział </w:t>
            </w:r>
            <w:r w:rsidR="00C42ABE">
              <w:rPr>
                <w:color w:val="000000" w:themeColor="text1"/>
                <w:szCs w:val="26"/>
              </w:rPr>
              <w:t xml:space="preserve">zastępcy RPO </w:t>
            </w:r>
            <w:r w:rsidRPr="006148F7">
              <w:rPr>
                <w:color w:val="000000" w:themeColor="text1"/>
                <w:szCs w:val="26"/>
              </w:rPr>
              <w:t>Krzysztofa Olkowicza</w:t>
            </w:r>
            <w:r w:rsidR="009E18EF">
              <w:rPr>
                <w:color w:val="000000" w:themeColor="text1"/>
                <w:szCs w:val="26"/>
              </w:rPr>
              <w:t xml:space="preserve"> w </w:t>
            </w:r>
            <w:r w:rsidRPr="006148F7">
              <w:rPr>
                <w:szCs w:val="26"/>
              </w:rPr>
              <w:t>V Debacie Regionalnej Krajowego Mechanizmu Prewencji. Justyna Lewandowska</w:t>
            </w:r>
            <w:r w:rsidR="00C42ABE">
              <w:rPr>
                <w:szCs w:val="26"/>
              </w:rPr>
              <w:t>, dyrektor Zespołu</w:t>
            </w:r>
            <w:r w:rsidRPr="006148F7">
              <w:rPr>
                <w:szCs w:val="26"/>
              </w:rPr>
              <w:t xml:space="preserve">, </w:t>
            </w:r>
            <w:r w:rsidRPr="006148F7">
              <w:rPr>
                <w:color w:val="000000" w:themeColor="text1"/>
                <w:szCs w:val="26"/>
              </w:rPr>
              <w:t xml:space="preserve">Przemysław Kazimirski </w:t>
            </w:r>
            <w:r w:rsidR="00C42ABE">
              <w:rPr>
                <w:color w:val="000000" w:themeColor="text1"/>
                <w:szCs w:val="26"/>
              </w:rPr>
              <w:t>zastępca Dyrektora Zespołu</w:t>
            </w:r>
            <w:r w:rsidRPr="006148F7">
              <w:rPr>
                <w:color w:val="000000" w:themeColor="text1"/>
                <w:szCs w:val="26"/>
              </w:rPr>
              <w:t xml:space="preserve"> oraz Justyna Zarecka Starszy Referent. </w:t>
            </w:r>
            <w:r w:rsidRPr="006148F7">
              <w:rPr>
                <w:szCs w:val="26"/>
              </w:rPr>
              <w:t>Wrocław.</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17.01.</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 xml:space="preserve">Udział </w:t>
            </w:r>
            <w:r w:rsidR="00C42ABE">
              <w:rPr>
                <w:color w:val="000000" w:themeColor="text1"/>
                <w:szCs w:val="26"/>
              </w:rPr>
              <w:t xml:space="preserve">rzecznika praw obywatelskich Adama Bodnara </w:t>
            </w:r>
            <w:r w:rsidRPr="006148F7">
              <w:rPr>
                <w:color w:val="000000" w:themeColor="text1"/>
                <w:szCs w:val="26"/>
              </w:rPr>
              <w:t xml:space="preserve">oraz </w:t>
            </w:r>
            <w:r w:rsidR="00C42ABE">
              <w:rPr>
                <w:color w:val="000000" w:themeColor="text1"/>
                <w:szCs w:val="26"/>
              </w:rPr>
              <w:t xml:space="preserve">zastępczyni RPO </w:t>
            </w:r>
            <w:r w:rsidRPr="006148F7">
              <w:rPr>
                <w:color w:val="000000" w:themeColor="text1"/>
                <w:szCs w:val="26"/>
              </w:rPr>
              <w:t>Sylwii Spurek</w:t>
            </w:r>
            <w:r w:rsidR="009E18EF">
              <w:rPr>
                <w:color w:val="000000" w:themeColor="text1"/>
                <w:szCs w:val="26"/>
              </w:rPr>
              <w:t xml:space="preserve"> w </w:t>
            </w:r>
            <w:r w:rsidRPr="006148F7">
              <w:rPr>
                <w:color w:val="000000" w:themeColor="text1"/>
                <w:szCs w:val="26"/>
              </w:rPr>
              <w:t>seminarium nt. „</w:t>
            </w:r>
            <w:r w:rsidRPr="006148F7">
              <w:rPr>
                <w:szCs w:val="26"/>
              </w:rPr>
              <w:t>Bezpieczeństwo pacjenta – prawo</w:t>
            </w:r>
            <w:r w:rsidR="009E18EF">
              <w:rPr>
                <w:szCs w:val="26"/>
              </w:rPr>
              <w:t xml:space="preserve"> i </w:t>
            </w:r>
            <w:r w:rsidRPr="006148F7">
              <w:rPr>
                <w:szCs w:val="26"/>
              </w:rPr>
              <w:t>praktyka”. Biuro RPO. Łukasz Kosiedowski</w:t>
            </w:r>
            <w:r w:rsidR="00C42ABE">
              <w:rPr>
                <w:szCs w:val="26"/>
              </w:rPr>
              <w:t>, naczelnik Wydziału</w:t>
            </w:r>
            <w:r w:rsidRPr="006148F7">
              <w:rPr>
                <w:szCs w:val="26"/>
              </w:rPr>
              <w:t>. Warszawa.</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19.01.</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 xml:space="preserve">Udział </w:t>
            </w:r>
            <w:r w:rsidR="00C42ABE">
              <w:rPr>
                <w:color w:val="000000" w:themeColor="text1"/>
                <w:szCs w:val="26"/>
              </w:rPr>
              <w:t xml:space="preserve">zastępczyni RPO </w:t>
            </w:r>
            <w:r w:rsidRPr="006148F7">
              <w:rPr>
                <w:color w:val="000000" w:themeColor="text1"/>
                <w:szCs w:val="26"/>
              </w:rPr>
              <w:t>Sylwii Spurek</w:t>
            </w:r>
            <w:r w:rsidR="009E18EF">
              <w:rPr>
                <w:color w:val="000000" w:themeColor="text1"/>
                <w:szCs w:val="26"/>
              </w:rPr>
              <w:t xml:space="preserve"> w </w:t>
            </w:r>
            <w:r w:rsidRPr="006148F7">
              <w:rPr>
                <w:color w:val="000000" w:themeColor="text1"/>
                <w:szCs w:val="26"/>
              </w:rPr>
              <w:t xml:space="preserve">konferencji noworocznej Stowarzyszenia Dziennikarze dla Zdrowia. </w:t>
            </w:r>
            <w:r w:rsidRPr="006148F7">
              <w:rPr>
                <w:color w:val="000000" w:themeColor="text1"/>
                <w:szCs w:val="26"/>
              </w:rPr>
              <w:lastRenderedPageBreak/>
              <w:t>Warszawa.</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lastRenderedPageBreak/>
              <w:t>20.01.</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 xml:space="preserve">Udział </w:t>
            </w:r>
            <w:r w:rsidR="00C42ABE">
              <w:rPr>
                <w:color w:val="000000" w:themeColor="text1"/>
                <w:szCs w:val="26"/>
              </w:rPr>
              <w:t xml:space="preserve">zastępcy RPO </w:t>
            </w:r>
            <w:r w:rsidRPr="006148F7">
              <w:rPr>
                <w:color w:val="000000" w:themeColor="text1"/>
                <w:szCs w:val="26"/>
              </w:rPr>
              <w:t>Stanisława Trociuka</w:t>
            </w:r>
            <w:r w:rsidR="009E18EF">
              <w:rPr>
                <w:color w:val="000000" w:themeColor="text1"/>
                <w:szCs w:val="26"/>
              </w:rPr>
              <w:t xml:space="preserve"> w </w:t>
            </w:r>
            <w:r w:rsidRPr="006148F7">
              <w:rPr>
                <w:color w:val="000000" w:themeColor="text1"/>
                <w:szCs w:val="26"/>
              </w:rPr>
              <w:t>seminarium podsumowującym wyniki prac zespołu ds. modyfikacji przepisów</w:t>
            </w:r>
            <w:r w:rsidR="009E18EF">
              <w:rPr>
                <w:color w:val="000000" w:themeColor="text1"/>
                <w:szCs w:val="26"/>
              </w:rPr>
              <w:t xml:space="preserve"> o </w:t>
            </w:r>
            <w:r w:rsidRPr="006148F7">
              <w:rPr>
                <w:color w:val="000000" w:themeColor="text1"/>
                <w:szCs w:val="26"/>
              </w:rPr>
              <w:t>postępowaniu administracyjnym zorganizowanym przez Naczelny Sąd Administracyjny. Warszawa.</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23.01.</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Wykład prof. Michaela O’Flaherty’ego nt. „Chroniąc Prawa Człowieka</w:t>
            </w:r>
            <w:r w:rsidR="009E18EF">
              <w:rPr>
                <w:color w:val="000000" w:themeColor="text1"/>
                <w:szCs w:val="26"/>
              </w:rPr>
              <w:t xml:space="preserve"> w </w:t>
            </w:r>
            <w:r w:rsidRPr="006148F7">
              <w:rPr>
                <w:color w:val="000000" w:themeColor="text1"/>
                <w:szCs w:val="26"/>
              </w:rPr>
              <w:t xml:space="preserve">dzisiejszej Europie”. </w:t>
            </w:r>
            <w:r w:rsidRPr="006148F7">
              <w:rPr>
                <w:szCs w:val="26"/>
              </w:rPr>
              <w:t>Mirosław Wróblewski</w:t>
            </w:r>
            <w:r w:rsidR="00C42ABE">
              <w:rPr>
                <w:szCs w:val="26"/>
              </w:rPr>
              <w:t>, dyrektor Zespołu</w:t>
            </w:r>
            <w:r w:rsidRPr="006148F7">
              <w:rPr>
                <w:szCs w:val="26"/>
              </w:rPr>
              <w:t xml:space="preserve">. </w:t>
            </w:r>
            <w:r w:rsidRPr="006148F7">
              <w:rPr>
                <w:color w:val="000000" w:themeColor="text1"/>
                <w:szCs w:val="26"/>
              </w:rPr>
              <w:t>Poznań.</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23.01.</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konferencji nt. „Klient</w:t>
            </w:r>
            <w:r w:rsidR="009E18EF">
              <w:rPr>
                <w:szCs w:val="26"/>
              </w:rPr>
              <w:t xml:space="preserve"> w </w:t>
            </w:r>
            <w:r w:rsidRPr="006148F7">
              <w:rPr>
                <w:szCs w:val="26"/>
              </w:rPr>
              <w:t>centrum uwagi – szanse</w:t>
            </w:r>
            <w:r w:rsidR="009E18EF">
              <w:rPr>
                <w:szCs w:val="26"/>
              </w:rPr>
              <w:t xml:space="preserve"> i </w:t>
            </w:r>
            <w:r w:rsidRPr="006148F7">
              <w:rPr>
                <w:szCs w:val="26"/>
              </w:rPr>
              <w:t>wyzwania” zorganizowanej przez Rzecznika Finansowego.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25.01.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 xml:space="preserve">Udział </w:t>
            </w:r>
            <w:r w:rsidR="00C42ABE">
              <w:rPr>
                <w:color w:val="000000" w:themeColor="text1"/>
                <w:szCs w:val="26"/>
              </w:rPr>
              <w:t>rzecznika praw obywatelskich Adama Bodnara</w:t>
            </w:r>
            <w:r w:rsidR="009E18EF">
              <w:rPr>
                <w:color w:val="000000" w:themeColor="text1"/>
                <w:szCs w:val="26"/>
              </w:rPr>
              <w:t xml:space="preserve"> i </w:t>
            </w:r>
            <w:r w:rsidR="00C42ABE">
              <w:rPr>
                <w:color w:val="000000" w:themeColor="text1"/>
                <w:szCs w:val="26"/>
              </w:rPr>
              <w:t xml:space="preserve">zastępczyni RPO </w:t>
            </w:r>
            <w:r w:rsidRPr="006148F7">
              <w:rPr>
                <w:color w:val="000000" w:themeColor="text1"/>
                <w:szCs w:val="26"/>
              </w:rPr>
              <w:t>Sylwii Spurek</w:t>
            </w:r>
            <w:r w:rsidR="009E18EF">
              <w:rPr>
                <w:color w:val="000000" w:themeColor="text1"/>
                <w:szCs w:val="26"/>
              </w:rPr>
              <w:t xml:space="preserve"> w </w:t>
            </w:r>
            <w:r w:rsidRPr="006148F7">
              <w:rPr>
                <w:color w:val="000000" w:themeColor="text1"/>
                <w:szCs w:val="26"/>
              </w:rPr>
              <w:t xml:space="preserve">konferencji nt. </w:t>
            </w:r>
            <w:r w:rsidRPr="006148F7">
              <w:rPr>
                <w:szCs w:val="26"/>
              </w:rPr>
              <w:t>„Nawoływania</w:t>
            </w:r>
            <w:r w:rsidR="00F147D3">
              <w:rPr>
                <w:szCs w:val="26"/>
              </w:rPr>
              <w:t xml:space="preserve"> do</w:t>
            </w:r>
            <w:r w:rsidR="00574971">
              <w:rPr>
                <w:szCs w:val="26"/>
              </w:rPr>
              <w:t xml:space="preserve"> </w:t>
            </w:r>
            <w:r w:rsidRPr="006148F7">
              <w:rPr>
                <w:szCs w:val="26"/>
              </w:rPr>
              <w:t>nienawiści</w:t>
            </w:r>
            <w:r w:rsidR="009E18EF">
              <w:rPr>
                <w:szCs w:val="26"/>
              </w:rPr>
              <w:t xml:space="preserve"> w </w:t>
            </w:r>
            <w:r w:rsidRPr="006148F7">
              <w:rPr>
                <w:szCs w:val="26"/>
              </w:rPr>
              <w:t>internecie”. Biuro RPO. Warszawa.</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27.01.</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posiedzeniu senackiej Komisji Praw Człowieka, Praworządności</w:t>
            </w:r>
            <w:r w:rsidR="009E18EF">
              <w:rPr>
                <w:szCs w:val="26"/>
              </w:rPr>
              <w:t xml:space="preserve"> i </w:t>
            </w:r>
            <w:r w:rsidRPr="006148F7">
              <w:rPr>
                <w:szCs w:val="26"/>
              </w:rPr>
              <w:t>Petycji, dotyczącym bezczynności rad gmin/miast</w:t>
            </w:r>
            <w:r w:rsidR="009E18EF">
              <w:rPr>
                <w:szCs w:val="26"/>
              </w:rPr>
              <w:t xml:space="preserve"> w </w:t>
            </w:r>
            <w:r w:rsidRPr="006148F7">
              <w:rPr>
                <w:szCs w:val="26"/>
              </w:rPr>
              <w:t>zakresie załatwiania skarg kierowanych przez obywateli</w:t>
            </w:r>
            <w:r w:rsidR="009E18EF">
              <w:rPr>
                <w:szCs w:val="26"/>
              </w:rPr>
              <w:t xml:space="preserve"> i </w:t>
            </w:r>
            <w:r w:rsidRPr="006148F7">
              <w:rPr>
                <w:szCs w:val="26"/>
              </w:rPr>
              <w:t>braku skutecznych środków prawnych</w:t>
            </w:r>
            <w:r w:rsidR="009E18EF">
              <w:rPr>
                <w:szCs w:val="26"/>
              </w:rPr>
              <w:t xml:space="preserve"> w </w:t>
            </w:r>
            <w:r w:rsidRPr="006148F7">
              <w:rPr>
                <w:szCs w:val="26"/>
              </w:rPr>
              <w:t>przypadku niezałatwienia skargi</w:t>
            </w:r>
            <w:r w:rsidR="009E18EF">
              <w:rPr>
                <w:szCs w:val="26"/>
              </w:rPr>
              <w:t xml:space="preserve"> w </w:t>
            </w:r>
            <w:r w:rsidRPr="006148F7">
              <w:rPr>
                <w:szCs w:val="26"/>
              </w:rPr>
              <w:t>terminie.</w:t>
            </w:r>
          </w:p>
        </w:tc>
        <w:tc>
          <w:tcPr>
            <w:tcW w:w="2263" w:type="dxa"/>
          </w:tcPr>
          <w:p w:rsidR="00587A72" w:rsidRPr="006148F7" w:rsidRDefault="00587A72" w:rsidP="006148F7">
            <w:pPr>
              <w:autoSpaceDE w:val="0"/>
              <w:autoSpaceDN w:val="0"/>
              <w:spacing w:after="0" w:line="276" w:lineRule="auto"/>
              <w:rPr>
                <w:szCs w:val="26"/>
              </w:rPr>
            </w:pPr>
            <w:r w:rsidRPr="006148F7">
              <w:rPr>
                <w:szCs w:val="26"/>
              </w:rPr>
              <w:t>01.02.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Wręczenie przez </w:t>
            </w:r>
            <w:r w:rsidR="00C42ABE">
              <w:rPr>
                <w:szCs w:val="26"/>
              </w:rPr>
              <w:t xml:space="preserve">rzecznika praw obywatelskich Adama Bodnara </w:t>
            </w:r>
            <w:r w:rsidRPr="006148F7">
              <w:rPr>
                <w:szCs w:val="26"/>
              </w:rPr>
              <w:t>odznaki honorowej za zasługi dla ochrony praw człowieka ks. Robertowi Sitarkowi. Anna Grzelak</w:t>
            </w:r>
            <w:r w:rsidR="00C42ABE">
              <w:rPr>
                <w:szCs w:val="26"/>
              </w:rPr>
              <w:t>, główny specjalista</w:t>
            </w:r>
            <w:r w:rsidR="002A597D">
              <w:rPr>
                <w:szCs w:val="26"/>
              </w:rPr>
              <w:t>.</w:t>
            </w:r>
            <w:r w:rsidRPr="006148F7">
              <w:rPr>
                <w:szCs w:val="26"/>
              </w:rPr>
              <w:t xml:space="preserve"> Wrocław.</w:t>
            </w:r>
          </w:p>
        </w:tc>
        <w:tc>
          <w:tcPr>
            <w:tcW w:w="2263" w:type="dxa"/>
          </w:tcPr>
          <w:p w:rsidR="00587A72" w:rsidRPr="006148F7" w:rsidRDefault="00587A72" w:rsidP="006148F7">
            <w:pPr>
              <w:autoSpaceDE w:val="0"/>
              <w:autoSpaceDN w:val="0"/>
              <w:spacing w:after="0" w:line="276" w:lineRule="auto"/>
              <w:rPr>
                <w:szCs w:val="26"/>
              </w:rPr>
            </w:pPr>
            <w:r w:rsidRPr="006148F7">
              <w:rPr>
                <w:szCs w:val="26"/>
              </w:rPr>
              <w:t>02.02.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Seminarium nt. „Realizacja zasady tajności głosowania</w:t>
            </w:r>
            <w:r w:rsidR="009E18EF">
              <w:rPr>
                <w:szCs w:val="26"/>
              </w:rPr>
              <w:t xml:space="preserve"> w </w:t>
            </w:r>
            <w:r w:rsidRPr="006148F7">
              <w:rPr>
                <w:szCs w:val="26"/>
              </w:rPr>
              <w:t>polskim systemie wyborczym”. Jarosław Zbieranek</w:t>
            </w:r>
            <w:r w:rsidR="00C42ABE">
              <w:rPr>
                <w:szCs w:val="26"/>
              </w:rPr>
              <w:t>, główny specjalista</w:t>
            </w:r>
            <w:r w:rsidR="002A597D">
              <w:rPr>
                <w:szCs w:val="26"/>
              </w:rPr>
              <w:t>.</w:t>
            </w:r>
            <w:r w:rsidRPr="006148F7">
              <w:rPr>
                <w:szCs w:val="26"/>
              </w:rPr>
              <w:t xml:space="preserve"> Toruń.</w:t>
            </w:r>
          </w:p>
        </w:tc>
        <w:tc>
          <w:tcPr>
            <w:tcW w:w="2263" w:type="dxa"/>
          </w:tcPr>
          <w:p w:rsidR="00587A72" w:rsidRPr="006148F7" w:rsidRDefault="00587A72" w:rsidP="006148F7">
            <w:pPr>
              <w:autoSpaceDE w:val="0"/>
              <w:autoSpaceDN w:val="0"/>
              <w:spacing w:after="0" w:line="276" w:lineRule="auto"/>
              <w:rPr>
                <w:szCs w:val="26"/>
              </w:rPr>
            </w:pPr>
            <w:r w:rsidRPr="006148F7">
              <w:rPr>
                <w:szCs w:val="26"/>
              </w:rPr>
              <w:t>02.02.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debacie nt. bezdomności zorganizowanej przez</w:t>
            </w:r>
            <w:r w:rsidRPr="006148F7">
              <w:rPr>
                <w:color w:val="000000" w:themeColor="text1"/>
                <w:szCs w:val="26"/>
              </w:rPr>
              <w:t xml:space="preserve"> pisma </w:t>
            </w:r>
            <w:r w:rsidRPr="006148F7">
              <w:rPr>
                <w:szCs w:val="26"/>
                <w:shd w:val="clear" w:color="auto" w:fill="FFFFFF"/>
              </w:rPr>
              <w:t>„Magazyn Kontakt”</w:t>
            </w:r>
            <w:r w:rsidR="009E18EF">
              <w:rPr>
                <w:szCs w:val="26"/>
                <w:shd w:val="clear" w:color="auto" w:fill="FFFFFF"/>
              </w:rPr>
              <w:t xml:space="preserve"> i </w:t>
            </w:r>
            <w:r w:rsidRPr="006148F7">
              <w:rPr>
                <w:szCs w:val="26"/>
                <w:shd w:val="clear" w:color="auto" w:fill="FFFFFF"/>
              </w:rPr>
              <w:t>„Nowy Obywatel”.</w:t>
            </w:r>
            <w:r w:rsidRPr="006148F7">
              <w:rPr>
                <w:szCs w:val="26"/>
              </w:rPr>
              <w:t xml:space="preserve">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11.02.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 xml:space="preserve">VI Debacie Regionalnej Krajowego Mechanizmu Prewencji Tortur. Przemysław Kazimirski </w:t>
            </w:r>
            <w:r w:rsidR="00C42ABE">
              <w:rPr>
                <w:szCs w:val="26"/>
              </w:rPr>
              <w:t>zastępca Dyrektora Zespołu</w:t>
            </w:r>
            <w:r w:rsidRPr="006148F7">
              <w:rPr>
                <w:szCs w:val="26"/>
              </w:rPr>
              <w:t>, Rafał Kulas Radca oraz Justyna Zarecka Starszy referent. Szczecin.</w:t>
            </w:r>
          </w:p>
        </w:tc>
        <w:tc>
          <w:tcPr>
            <w:tcW w:w="2263" w:type="dxa"/>
          </w:tcPr>
          <w:p w:rsidR="00587A72" w:rsidRPr="006148F7" w:rsidRDefault="00587A72" w:rsidP="006148F7">
            <w:pPr>
              <w:autoSpaceDE w:val="0"/>
              <w:autoSpaceDN w:val="0"/>
              <w:spacing w:after="0" w:line="276" w:lineRule="auto"/>
              <w:rPr>
                <w:szCs w:val="26"/>
              </w:rPr>
            </w:pPr>
            <w:r w:rsidRPr="006148F7">
              <w:rPr>
                <w:szCs w:val="26"/>
              </w:rPr>
              <w:t>15–16.02.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konferencji nt. problemów seniorów cierpiących na depresję</w:t>
            </w:r>
            <w:r w:rsidR="009E18EF">
              <w:rPr>
                <w:szCs w:val="26"/>
              </w:rPr>
              <w:t xml:space="preserve"> w </w:t>
            </w:r>
            <w:r w:rsidRPr="006148F7">
              <w:rPr>
                <w:szCs w:val="26"/>
              </w:rPr>
              <w:t>ramach kampanii „Twarze depresji. Nie oceniam. Akceptuję” zorganizowanej przez Stowarzyszenie Aktywnie Przeciwko Depresji, Fundację ITAKA – Centrum Poszukiwań Ludzi Zaginionych, Stowarzyszenie „mali bracia Ubogich” oraz Ogólnopolską Federację Stowarzyszeń Uniwersytetów Trzeciego Wieku.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23.02.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poświęconej prawom obywatelskim</w:t>
            </w:r>
            <w:r w:rsidR="009E18EF">
              <w:rPr>
                <w:szCs w:val="26"/>
              </w:rPr>
              <w:t xml:space="preserve"> i </w:t>
            </w:r>
            <w:r w:rsidRPr="006148F7">
              <w:rPr>
                <w:szCs w:val="26"/>
              </w:rPr>
              <w:t>zmianom projektowanym</w:t>
            </w:r>
            <w:r w:rsidR="009E18EF">
              <w:rPr>
                <w:szCs w:val="26"/>
              </w:rPr>
              <w:t xml:space="preserve"> w </w:t>
            </w:r>
            <w:r w:rsidRPr="006148F7">
              <w:rPr>
                <w:szCs w:val="26"/>
              </w:rPr>
              <w:t>systemie sądownictwa powszechnego zorganizowanej przez Okręgową Radę Adwokacką. Opole.</w:t>
            </w:r>
          </w:p>
        </w:tc>
        <w:tc>
          <w:tcPr>
            <w:tcW w:w="2263" w:type="dxa"/>
          </w:tcPr>
          <w:p w:rsidR="00587A72" w:rsidRPr="006148F7" w:rsidRDefault="00587A72" w:rsidP="006148F7">
            <w:pPr>
              <w:autoSpaceDE w:val="0"/>
              <w:autoSpaceDN w:val="0"/>
              <w:spacing w:after="0" w:line="276" w:lineRule="auto"/>
              <w:rPr>
                <w:szCs w:val="26"/>
              </w:rPr>
            </w:pPr>
            <w:r w:rsidRPr="006148F7">
              <w:rPr>
                <w:szCs w:val="26"/>
              </w:rPr>
              <w:t>23.02.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Konferencja podsumowująca kampanię społeczną „(w) Prawie Równi” zorganizowana przez starostę wejherowskiego. Krzysztof Szerkus Pełnomocnik Terenowy RPO</w:t>
            </w:r>
            <w:r w:rsidR="009E18EF">
              <w:rPr>
                <w:szCs w:val="26"/>
              </w:rPr>
              <w:t xml:space="preserve"> w </w:t>
            </w:r>
            <w:r w:rsidRPr="006148F7">
              <w:rPr>
                <w:szCs w:val="26"/>
              </w:rPr>
              <w:t>Gdańsku. Wejherowo.</w:t>
            </w:r>
          </w:p>
        </w:tc>
        <w:tc>
          <w:tcPr>
            <w:tcW w:w="2263" w:type="dxa"/>
          </w:tcPr>
          <w:p w:rsidR="00587A72" w:rsidRPr="006148F7" w:rsidRDefault="00587A72" w:rsidP="006148F7">
            <w:pPr>
              <w:autoSpaceDE w:val="0"/>
              <w:autoSpaceDN w:val="0"/>
              <w:spacing w:after="0" w:line="276" w:lineRule="auto"/>
              <w:rPr>
                <w:szCs w:val="26"/>
              </w:rPr>
            </w:pPr>
            <w:r w:rsidRPr="006148F7">
              <w:rPr>
                <w:szCs w:val="26"/>
              </w:rPr>
              <w:t>24.02.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seminarium naukowym połączonym</w:t>
            </w:r>
            <w:r w:rsidR="009E18EF">
              <w:rPr>
                <w:szCs w:val="26"/>
              </w:rPr>
              <w:t xml:space="preserve"> z </w:t>
            </w:r>
            <w:r w:rsidRPr="006148F7">
              <w:rPr>
                <w:szCs w:val="26"/>
              </w:rPr>
              <w:t>prezentacją monografii „Wybrane aspekty praw człowieka</w:t>
            </w:r>
            <w:r w:rsidR="00CC7107">
              <w:rPr>
                <w:szCs w:val="26"/>
              </w:rPr>
              <w:t xml:space="preserve"> a</w:t>
            </w:r>
            <w:r w:rsidR="00574971">
              <w:rPr>
                <w:szCs w:val="26"/>
              </w:rPr>
              <w:t xml:space="preserve"> </w:t>
            </w:r>
            <w:r w:rsidRPr="006148F7">
              <w:rPr>
                <w:szCs w:val="26"/>
              </w:rPr>
              <w:t>bioetyka”. Biuro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24.02.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Gali Evening Pracodawców Pomorza</w:t>
            </w:r>
            <w:r w:rsidR="009E18EF">
              <w:rPr>
                <w:szCs w:val="26"/>
              </w:rPr>
              <w:t xml:space="preserve"> i </w:t>
            </w:r>
            <w:r w:rsidRPr="006148F7">
              <w:rPr>
                <w:szCs w:val="26"/>
              </w:rPr>
              <w:t>wystąpienie na temat działań Rzecznika skierowanych na zapewnienie stabilności podatkowej oraz współpracy</w:t>
            </w:r>
            <w:r w:rsidR="009E18EF">
              <w:rPr>
                <w:szCs w:val="26"/>
              </w:rPr>
              <w:t xml:space="preserve"> z </w:t>
            </w:r>
            <w:r w:rsidRPr="006148F7">
              <w:rPr>
                <w:szCs w:val="26"/>
              </w:rPr>
              <w:t>pracodawcami</w:t>
            </w:r>
            <w:r w:rsidR="009E18EF">
              <w:rPr>
                <w:szCs w:val="26"/>
              </w:rPr>
              <w:t xml:space="preserve"> w </w:t>
            </w:r>
            <w:r w:rsidRPr="006148F7">
              <w:rPr>
                <w:szCs w:val="26"/>
              </w:rPr>
              <w:t>celu zwiększenia ściągalności alimentów. Gdańsk.</w:t>
            </w:r>
          </w:p>
        </w:tc>
        <w:tc>
          <w:tcPr>
            <w:tcW w:w="2263" w:type="dxa"/>
          </w:tcPr>
          <w:p w:rsidR="00587A72" w:rsidRPr="006148F7" w:rsidRDefault="00587A72" w:rsidP="006148F7">
            <w:pPr>
              <w:autoSpaceDE w:val="0"/>
              <w:autoSpaceDN w:val="0"/>
              <w:spacing w:after="0" w:line="276" w:lineRule="auto"/>
              <w:rPr>
                <w:szCs w:val="26"/>
              </w:rPr>
            </w:pPr>
            <w:r w:rsidRPr="006148F7">
              <w:rPr>
                <w:szCs w:val="26"/>
              </w:rPr>
              <w:t>24.02.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prezentacji raportu „Mowa Pogardy, Mowa Nienawiści” zorganizowanej przez Fundację im. Stefana Batorego oraz Rzecznika Praw Obywatelskich.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27.02.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konferencji antysmogowej zorganizowanej przez Rzecznika Praw Obywatelskich</w:t>
            </w:r>
            <w:r w:rsidR="00F147D3">
              <w:rPr>
                <w:szCs w:val="26"/>
              </w:rPr>
              <w:t xml:space="preserve"> we</w:t>
            </w:r>
            <w:r w:rsidR="00574971">
              <w:rPr>
                <w:szCs w:val="26"/>
              </w:rPr>
              <w:t xml:space="preserve"> </w:t>
            </w:r>
            <w:r w:rsidRPr="006148F7">
              <w:rPr>
                <w:szCs w:val="26"/>
              </w:rPr>
              <w:t>współpracy</w:t>
            </w:r>
            <w:r w:rsidR="009E18EF">
              <w:rPr>
                <w:szCs w:val="26"/>
              </w:rPr>
              <w:t xml:space="preserve"> z </w:t>
            </w:r>
            <w:r w:rsidRPr="006148F7">
              <w:rPr>
                <w:szCs w:val="26"/>
              </w:rPr>
              <w:t>organizacjami pozarządowymi.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01.03.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 xml:space="preserve">seminarium nt. „Relacje RZĄD – III SEKTOR. </w:t>
            </w:r>
            <w:r w:rsidRPr="006148F7">
              <w:rPr>
                <w:szCs w:val="26"/>
              </w:rPr>
              <w:lastRenderedPageBreak/>
              <w:t>Praktyczne wymiary realizacji wolności zrzeszania się”. Biuro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lastRenderedPageBreak/>
              <w:t>02.03.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konferencji nt. „Sędzia</w:t>
            </w:r>
            <w:r w:rsidR="00CC7107">
              <w:rPr>
                <w:szCs w:val="26"/>
              </w:rPr>
              <w:t xml:space="preserve"> a</w:t>
            </w:r>
            <w:r w:rsidR="00574971">
              <w:rPr>
                <w:szCs w:val="26"/>
              </w:rPr>
              <w:t xml:space="preserve"> </w:t>
            </w:r>
            <w:r w:rsidRPr="006148F7">
              <w:rPr>
                <w:szCs w:val="26"/>
              </w:rPr>
              <w:t>Konstytucja. Kryzys sądownictwa konstytucyjnego</w:t>
            </w:r>
            <w:r w:rsidR="00CC7107">
              <w:rPr>
                <w:szCs w:val="26"/>
              </w:rPr>
              <w:t xml:space="preserve"> a</w:t>
            </w:r>
            <w:r w:rsidR="00574971">
              <w:rPr>
                <w:szCs w:val="26"/>
              </w:rPr>
              <w:t xml:space="preserve"> </w:t>
            </w:r>
            <w:r w:rsidRPr="006148F7">
              <w:rPr>
                <w:szCs w:val="26"/>
              </w:rPr>
              <w:t>rozproszona kontrola zgodności prawa</w:t>
            </w:r>
            <w:r w:rsidR="009E18EF">
              <w:rPr>
                <w:szCs w:val="26"/>
              </w:rPr>
              <w:t xml:space="preserve"> z </w:t>
            </w:r>
            <w:r w:rsidRPr="006148F7">
              <w:rPr>
                <w:szCs w:val="26"/>
              </w:rPr>
              <w:t>Konstytucją” zorganizowanej przez Wydział Prawa</w:t>
            </w:r>
            <w:r w:rsidR="009E18EF">
              <w:rPr>
                <w:szCs w:val="26"/>
              </w:rPr>
              <w:t xml:space="preserve"> i </w:t>
            </w:r>
            <w:r w:rsidRPr="006148F7">
              <w:rPr>
                <w:szCs w:val="26"/>
              </w:rPr>
              <w:t>Administracji Uniwersytetu Śląskiego, Stowarzyszenie Sędziów Polskich IUSTITIA, Krajową Radę Sądownictwa, Naczelną Radę Adwokacką, Krajową Radę Radców Prawnych, Polską Akademię Umiejętności oraz Rzecznika Praw Obywatelskich. Mirosław Wróblewski</w:t>
            </w:r>
            <w:r w:rsidR="00C42ABE">
              <w:rPr>
                <w:szCs w:val="26"/>
              </w:rPr>
              <w:t>, dyrektor Zespołu</w:t>
            </w:r>
            <w:r w:rsidRPr="006148F7">
              <w:rPr>
                <w:szCs w:val="26"/>
              </w:rPr>
              <w:t xml:space="preserve">, Agnieszka Grzelak </w:t>
            </w:r>
            <w:r w:rsidR="00C42ABE">
              <w:rPr>
                <w:szCs w:val="26"/>
              </w:rPr>
              <w:t>zastępca Dyrektora Zespołu</w:t>
            </w:r>
            <w:r w:rsidRPr="006148F7">
              <w:rPr>
                <w:szCs w:val="26"/>
              </w:rPr>
              <w:t>, Marcin Mrowicki</w:t>
            </w:r>
            <w:r w:rsidR="00C42ABE">
              <w:rPr>
                <w:szCs w:val="26"/>
              </w:rPr>
              <w:t>, główny specjalista</w:t>
            </w:r>
            <w:r w:rsidR="002A597D">
              <w:rPr>
                <w:szCs w:val="26"/>
              </w:rPr>
              <w:t>.</w:t>
            </w:r>
            <w:r w:rsidRPr="006148F7">
              <w:rPr>
                <w:szCs w:val="26"/>
              </w:rPr>
              <w:t xml:space="preserve"> Katowice, Kraków.</w:t>
            </w:r>
          </w:p>
        </w:tc>
        <w:tc>
          <w:tcPr>
            <w:tcW w:w="2263" w:type="dxa"/>
          </w:tcPr>
          <w:p w:rsidR="00587A72" w:rsidRPr="006148F7" w:rsidRDefault="00587A72" w:rsidP="006148F7">
            <w:pPr>
              <w:autoSpaceDE w:val="0"/>
              <w:autoSpaceDN w:val="0"/>
              <w:spacing w:after="0" w:line="276" w:lineRule="auto"/>
              <w:rPr>
                <w:szCs w:val="26"/>
              </w:rPr>
            </w:pPr>
            <w:r w:rsidRPr="006148F7">
              <w:rPr>
                <w:szCs w:val="26"/>
              </w:rPr>
              <w:t>02–05.03.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uroczystej gali Szkoły Dialogu, realizowanej przez fundację Forum Dialogu na temat wielowiekowej obecności Żydów</w:t>
            </w:r>
            <w:r w:rsidR="009E18EF">
              <w:rPr>
                <w:szCs w:val="26"/>
              </w:rPr>
              <w:t xml:space="preserve"> w </w:t>
            </w:r>
            <w:r w:rsidRPr="006148F7">
              <w:rPr>
                <w:szCs w:val="26"/>
              </w:rPr>
              <w:t>Polsce oraz ich wkładu</w:t>
            </w:r>
            <w:r w:rsidR="009E18EF">
              <w:rPr>
                <w:szCs w:val="26"/>
              </w:rPr>
              <w:t xml:space="preserve"> w </w:t>
            </w:r>
            <w:r w:rsidRPr="006148F7">
              <w:rPr>
                <w:szCs w:val="26"/>
              </w:rPr>
              <w:t>rozwój społeczny.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03.03.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ED00E4">
            <w:pPr>
              <w:autoSpaceDE w:val="0"/>
              <w:autoSpaceDN w:val="0"/>
              <w:spacing w:after="0" w:line="276" w:lineRule="auto"/>
              <w:rPr>
                <w:szCs w:val="26"/>
              </w:rPr>
            </w:pPr>
            <w:r w:rsidRPr="006148F7">
              <w:rPr>
                <w:szCs w:val="26"/>
              </w:rPr>
              <w:t>Międzynarodowa konferencja naukowa nt. „Sitque ibi scienciarum preualencium margarita… Prawo</w:t>
            </w:r>
            <w:r w:rsidR="00CC7107">
              <w:rPr>
                <w:szCs w:val="26"/>
              </w:rPr>
              <w:t xml:space="preserve"> a</w:t>
            </w:r>
            <w:r w:rsidR="00574971">
              <w:rPr>
                <w:szCs w:val="26"/>
              </w:rPr>
              <w:t xml:space="preserve"> </w:t>
            </w:r>
            <w:r w:rsidRPr="006148F7">
              <w:rPr>
                <w:szCs w:val="26"/>
              </w:rPr>
              <w:t>edukacja na przestrzeni wieków” zorganizowana przez Koło Naukowe Historii Państwa</w:t>
            </w:r>
            <w:r w:rsidR="009E18EF">
              <w:rPr>
                <w:szCs w:val="26"/>
              </w:rPr>
              <w:t xml:space="preserve"> i </w:t>
            </w:r>
            <w:r w:rsidRPr="006148F7">
              <w:rPr>
                <w:szCs w:val="26"/>
              </w:rPr>
              <w:t>Prawa TBSP Uniwersytetu Jagiellońskiego. Magdalena Sobas</w:t>
            </w:r>
            <w:r w:rsidR="00ED00E4">
              <w:rPr>
                <w:szCs w:val="26"/>
              </w:rPr>
              <w:t>,</w:t>
            </w:r>
            <w:r w:rsidRPr="006148F7">
              <w:rPr>
                <w:szCs w:val="26"/>
              </w:rPr>
              <w:t xml:space="preserve"> </w:t>
            </w:r>
            <w:r w:rsidR="00ED00E4">
              <w:rPr>
                <w:szCs w:val="26"/>
              </w:rPr>
              <w:t>s</w:t>
            </w:r>
            <w:r w:rsidRPr="006148F7">
              <w:rPr>
                <w:szCs w:val="26"/>
              </w:rPr>
              <w:t xml:space="preserve">tarszy </w:t>
            </w:r>
            <w:r w:rsidR="00ED00E4">
              <w:rPr>
                <w:szCs w:val="26"/>
              </w:rPr>
              <w:t>r</w:t>
            </w:r>
            <w:r w:rsidRPr="006148F7">
              <w:rPr>
                <w:szCs w:val="26"/>
              </w:rPr>
              <w:t xml:space="preserve">eferent. Kraków. </w:t>
            </w:r>
          </w:p>
        </w:tc>
        <w:tc>
          <w:tcPr>
            <w:tcW w:w="2263" w:type="dxa"/>
          </w:tcPr>
          <w:p w:rsidR="00587A72" w:rsidRPr="006148F7" w:rsidRDefault="00587A72" w:rsidP="006148F7">
            <w:pPr>
              <w:autoSpaceDE w:val="0"/>
              <w:autoSpaceDN w:val="0"/>
              <w:spacing w:after="0" w:line="276" w:lineRule="auto"/>
              <w:rPr>
                <w:szCs w:val="26"/>
              </w:rPr>
            </w:pPr>
            <w:r w:rsidRPr="006148F7">
              <w:rPr>
                <w:szCs w:val="26"/>
              </w:rPr>
              <w:t>04.03.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gali podsumowującej 25. Finał Wielkiej Orkiestry Świątecznej Pomocy.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07.03.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color w:val="000000" w:themeColor="text1"/>
                <w:szCs w:val="26"/>
              </w:rPr>
              <w:t xml:space="preserve">Udział </w:t>
            </w:r>
            <w:r w:rsidR="00C42ABE">
              <w:rPr>
                <w:szCs w:val="26"/>
              </w:rPr>
              <w:t>rzecznika praw obywatelskich Adama Bodnara</w:t>
            </w:r>
            <w:r w:rsidR="009E18EF">
              <w:rPr>
                <w:szCs w:val="26"/>
              </w:rPr>
              <w:t xml:space="preserve"> w </w:t>
            </w:r>
            <w:r w:rsidRPr="006148F7">
              <w:rPr>
                <w:szCs w:val="26"/>
              </w:rPr>
              <w:t>I Ogólnopolskim Forum Dobrych Praktyk nt. „O przemocy wobec dzieci</w:t>
            </w:r>
            <w:r w:rsidR="009E18EF">
              <w:rPr>
                <w:szCs w:val="26"/>
              </w:rPr>
              <w:t xml:space="preserve"> i </w:t>
            </w:r>
            <w:r w:rsidRPr="006148F7">
              <w:rPr>
                <w:szCs w:val="26"/>
              </w:rPr>
              <w:t>młodzieży”. Łódź.</w:t>
            </w:r>
          </w:p>
        </w:tc>
        <w:tc>
          <w:tcPr>
            <w:tcW w:w="2263" w:type="dxa"/>
          </w:tcPr>
          <w:p w:rsidR="00587A72" w:rsidRPr="006148F7" w:rsidRDefault="00587A72" w:rsidP="006148F7">
            <w:pPr>
              <w:autoSpaceDE w:val="0"/>
              <w:autoSpaceDN w:val="0"/>
              <w:spacing w:after="0" w:line="276" w:lineRule="auto"/>
              <w:rPr>
                <w:szCs w:val="26"/>
              </w:rPr>
            </w:pPr>
            <w:r w:rsidRPr="006148F7">
              <w:rPr>
                <w:szCs w:val="26"/>
              </w:rPr>
              <w:t>09.03.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III Ogólnopolska Konferencja Naukowa nt. „Systemy polityczne</w:t>
            </w:r>
            <w:r w:rsidR="009E18EF">
              <w:rPr>
                <w:szCs w:val="26"/>
              </w:rPr>
              <w:t xml:space="preserve"> i </w:t>
            </w:r>
            <w:r w:rsidRPr="006148F7">
              <w:rPr>
                <w:szCs w:val="26"/>
              </w:rPr>
              <w:t>partyjne. Polska. Europa. Świat” zorganizowana przez Instytut Politologii Uniwersytetu Gdańskiego. Jarosław Zbieranek</w:t>
            </w:r>
            <w:r w:rsidR="00C42ABE">
              <w:rPr>
                <w:szCs w:val="26"/>
              </w:rPr>
              <w:t>, główny specjalista</w:t>
            </w:r>
            <w:r w:rsidR="002A597D">
              <w:rPr>
                <w:szCs w:val="26"/>
              </w:rPr>
              <w:t>.</w:t>
            </w:r>
            <w:r w:rsidRPr="006148F7">
              <w:rPr>
                <w:szCs w:val="26"/>
              </w:rPr>
              <w:t xml:space="preserve"> Gdańsk.</w:t>
            </w:r>
          </w:p>
        </w:tc>
        <w:tc>
          <w:tcPr>
            <w:tcW w:w="2263" w:type="dxa"/>
          </w:tcPr>
          <w:p w:rsidR="00587A72" w:rsidRPr="006148F7" w:rsidRDefault="00587A72" w:rsidP="006148F7">
            <w:pPr>
              <w:autoSpaceDE w:val="0"/>
              <w:autoSpaceDN w:val="0"/>
              <w:spacing w:after="0" w:line="276" w:lineRule="auto"/>
              <w:rPr>
                <w:szCs w:val="26"/>
              </w:rPr>
            </w:pPr>
            <w:r w:rsidRPr="006148F7">
              <w:rPr>
                <w:szCs w:val="26"/>
              </w:rPr>
              <w:t>09–10.03.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Panel dyskusyjny nt. „OPP strategicznym narzędziem transformacji obszaru pozarządowego” zorganizowany </w:t>
            </w:r>
            <w:r w:rsidRPr="006148F7">
              <w:rPr>
                <w:szCs w:val="26"/>
              </w:rPr>
              <w:lastRenderedPageBreak/>
              <w:t>podczas konferencji „Welcome forum in Toruń” przez Stowarzyszenie „Integracja</w:t>
            </w:r>
            <w:r w:rsidR="009E18EF">
              <w:rPr>
                <w:szCs w:val="26"/>
              </w:rPr>
              <w:t xml:space="preserve"> i </w:t>
            </w:r>
            <w:r w:rsidRPr="006148F7">
              <w:rPr>
                <w:szCs w:val="26"/>
              </w:rPr>
              <w:t>Współpraca”. Jarosław Zbieranek</w:t>
            </w:r>
            <w:r w:rsidR="00C42ABE">
              <w:rPr>
                <w:szCs w:val="26"/>
              </w:rPr>
              <w:t>, główny specjalista</w:t>
            </w:r>
            <w:r w:rsidR="002A597D">
              <w:rPr>
                <w:szCs w:val="26"/>
              </w:rPr>
              <w:t>.</w:t>
            </w:r>
            <w:r w:rsidRPr="006148F7">
              <w:rPr>
                <w:szCs w:val="26"/>
              </w:rPr>
              <w:t xml:space="preserve"> Toruń.</w:t>
            </w:r>
          </w:p>
        </w:tc>
        <w:tc>
          <w:tcPr>
            <w:tcW w:w="2263" w:type="dxa"/>
          </w:tcPr>
          <w:p w:rsidR="00587A72" w:rsidRPr="006148F7" w:rsidRDefault="00587A72" w:rsidP="006148F7">
            <w:pPr>
              <w:autoSpaceDE w:val="0"/>
              <w:autoSpaceDN w:val="0"/>
              <w:spacing w:after="0" w:line="276" w:lineRule="auto"/>
              <w:rPr>
                <w:szCs w:val="26"/>
              </w:rPr>
            </w:pPr>
            <w:r w:rsidRPr="006148F7">
              <w:rPr>
                <w:szCs w:val="26"/>
              </w:rPr>
              <w:lastRenderedPageBreak/>
              <w:t>13.03.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i </w:t>
            </w:r>
            <w:r w:rsidR="00C42ABE">
              <w:rPr>
                <w:szCs w:val="26"/>
              </w:rPr>
              <w:t xml:space="preserve">zastępcy RPO </w:t>
            </w:r>
            <w:r w:rsidRPr="006148F7">
              <w:rPr>
                <w:szCs w:val="26"/>
              </w:rPr>
              <w:t>Krzysztofa Olkowicza</w:t>
            </w:r>
            <w:r w:rsidR="009E18EF">
              <w:rPr>
                <w:szCs w:val="26"/>
              </w:rPr>
              <w:t xml:space="preserve"> w </w:t>
            </w:r>
            <w:r w:rsidRPr="006148F7">
              <w:rPr>
                <w:szCs w:val="26"/>
              </w:rPr>
              <w:t>konferencji nt. „Lokalne wsparcie</w:t>
            </w:r>
            <w:r w:rsidR="009E18EF">
              <w:rPr>
                <w:szCs w:val="26"/>
              </w:rPr>
              <w:t xml:space="preserve"> w </w:t>
            </w:r>
            <w:r w:rsidRPr="006148F7">
              <w:rPr>
                <w:szCs w:val="26"/>
              </w:rPr>
              <w:t>zdrowiu psychicznym”. Biuro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14.03.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Konferencja nt. „W trosce</w:t>
            </w:r>
            <w:r w:rsidR="009E18EF">
              <w:rPr>
                <w:szCs w:val="26"/>
              </w:rPr>
              <w:t xml:space="preserve"> o </w:t>
            </w:r>
            <w:r w:rsidRPr="006148F7">
              <w:rPr>
                <w:szCs w:val="26"/>
              </w:rPr>
              <w:t>naszą przyszłość – rola wsparcia instytucjonalnego dla osób psychicznie chorych</w:t>
            </w:r>
            <w:r w:rsidR="009E18EF">
              <w:rPr>
                <w:szCs w:val="26"/>
              </w:rPr>
              <w:t xml:space="preserve"> i </w:t>
            </w:r>
            <w:r w:rsidRPr="006148F7">
              <w:rPr>
                <w:szCs w:val="26"/>
              </w:rPr>
              <w:t>niepełnosprawnych intelektualnie” zorganizowana przez pracowników Domów Pomocy Społecznej Powiatu Gostyńskiego</w:t>
            </w:r>
            <w:r w:rsidR="009E18EF">
              <w:rPr>
                <w:szCs w:val="26"/>
              </w:rPr>
              <w:t xml:space="preserve"> i </w:t>
            </w:r>
            <w:r w:rsidRPr="006148F7">
              <w:rPr>
                <w:szCs w:val="26"/>
              </w:rPr>
              <w:t>przy wsparciu starosty gostyńskiego. Piotr Mąkosa</w:t>
            </w:r>
            <w:r w:rsidR="00C42ABE">
              <w:rPr>
                <w:szCs w:val="26"/>
              </w:rPr>
              <w:t>, główny specjalista</w:t>
            </w:r>
            <w:r w:rsidR="002A597D">
              <w:rPr>
                <w:szCs w:val="26"/>
              </w:rPr>
              <w:t>.</w:t>
            </w:r>
            <w:r w:rsidRPr="006148F7">
              <w:rPr>
                <w:szCs w:val="26"/>
              </w:rPr>
              <w:t xml:space="preserve"> Grabonóg.</w:t>
            </w:r>
          </w:p>
        </w:tc>
        <w:tc>
          <w:tcPr>
            <w:tcW w:w="2263" w:type="dxa"/>
          </w:tcPr>
          <w:p w:rsidR="00587A72" w:rsidRPr="006148F7" w:rsidRDefault="00587A72" w:rsidP="006148F7">
            <w:pPr>
              <w:autoSpaceDE w:val="0"/>
              <w:autoSpaceDN w:val="0"/>
              <w:spacing w:after="0" w:line="276" w:lineRule="auto"/>
              <w:rPr>
                <w:szCs w:val="26"/>
              </w:rPr>
            </w:pPr>
            <w:r w:rsidRPr="006148F7">
              <w:rPr>
                <w:szCs w:val="26"/>
              </w:rPr>
              <w:t>14.03.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spotkaniu przedstawicieli organizacji pozarządowych nt. przemocy wobec kobiet, zorganizowanym przez Stowarzyszenie Głosy Przeciw Przemocy. Biuro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15.03.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Rzecznika Praw Obywatelskich Adama Bodnara, </w:t>
            </w:r>
            <w:r w:rsidR="00C42ABE">
              <w:rPr>
                <w:szCs w:val="26"/>
              </w:rPr>
              <w:t xml:space="preserve">zastępczyni RPO </w:t>
            </w:r>
            <w:r w:rsidRPr="006148F7">
              <w:rPr>
                <w:szCs w:val="26"/>
              </w:rPr>
              <w:t>Sylwii Spurek oraz Anny Błaszczak-Banasiak Dyrektorki Zespołu</w:t>
            </w:r>
            <w:r w:rsidR="009E18EF">
              <w:rPr>
                <w:szCs w:val="26"/>
              </w:rPr>
              <w:t xml:space="preserve"> w </w:t>
            </w:r>
            <w:r w:rsidRPr="006148F7">
              <w:rPr>
                <w:szCs w:val="26"/>
              </w:rPr>
              <w:t>posiedzeniu Zarządu Europejskiej Sieci Organów ds. Równego Traktowania Equinet. Biuro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16.03.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Ogólnopolska konferencja naukowa nt. „Wpływ międzynarodowych instytucji konwencjonalnych na przestrzeganie przez państwa praw człowieka” zorganizowana przez </w:t>
            </w:r>
            <w:hyperlink r:id="rId43" w:history="1">
              <w:r w:rsidRPr="006148F7">
                <w:rPr>
                  <w:szCs w:val="26"/>
                </w:rPr>
                <w:t>Koło Naukowe Prawa Międzynarodowego</w:t>
              </w:r>
              <w:r w:rsidR="009E18EF">
                <w:rPr>
                  <w:szCs w:val="26"/>
                </w:rPr>
                <w:t xml:space="preserve"> i </w:t>
              </w:r>
              <w:r w:rsidRPr="006148F7">
                <w:rPr>
                  <w:szCs w:val="26"/>
                </w:rPr>
                <w:t>Europejskiego</w:t>
              </w:r>
            </w:hyperlink>
            <w:r w:rsidRPr="006148F7">
              <w:rPr>
                <w:szCs w:val="26"/>
              </w:rPr>
              <w:t xml:space="preserve"> Uniwersytetu Rzeszowskiego. Mirosław Wróblewski</w:t>
            </w:r>
            <w:r w:rsidR="00C42ABE">
              <w:rPr>
                <w:szCs w:val="26"/>
              </w:rPr>
              <w:t>, dyrektor Zespołu</w:t>
            </w:r>
            <w:r w:rsidRPr="006148F7">
              <w:rPr>
                <w:szCs w:val="26"/>
              </w:rPr>
              <w:t>. Rzeszów.</w:t>
            </w:r>
          </w:p>
        </w:tc>
        <w:tc>
          <w:tcPr>
            <w:tcW w:w="2263" w:type="dxa"/>
          </w:tcPr>
          <w:p w:rsidR="00587A72" w:rsidRPr="006148F7" w:rsidRDefault="00587A72" w:rsidP="006148F7">
            <w:pPr>
              <w:autoSpaceDE w:val="0"/>
              <w:autoSpaceDN w:val="0"/>
              <w:spacing w:after="0" w:line="276" w:lineRule="auto"/>
              <w:rPr>
                <w:szCs w:val="26"/>
              </w:rPr>
            </w:pPr>
            <w:r w:rsidRPr="006148F7">
              <w:rPr>
                <w:szCs w:val="26"/>
              </w:rPr>
              <w:t>16.03.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Konferencja nt. „ Sport</w:t>
            </w:r>
            <w:r w:rsidR="00CC7107">
              <w:rPr>
                <w:szCs w:val="26"/>
              </w:rPr>
              <w:t xml:space="preserve"> a</w:t>
            </w:r>
            <w:r w:rsidR="00574971">
              <w:rPr>
                <w:szCs w:val="26"/>
              </w:rPr>
              <w:t xml:space="preserve"> </w:t>
            </w:r>
            <w:r w:rsidRPr="006148F7">
              <w:rPr>
                <w:szCs w:val="26"/>
              </w:rPr>
              <w:t>przestępczość zorganizowana” zorganizowana przez Uniwersytet Mikołaja Kopernika. Karolina Jasiak</w:t>
            </w:r>
            <w:r w:rsidR="00C42ABE">
              <w:rPr>
                <w:szCs w:val="26"/>
              </w:rPr>
              <w:t>, główny specjalista</w:t>
            </w:r>
            <w:r w:rsidR="002A597D">
              <w:rPr>
                <w:szCs w:val="26"/>
              </w:rPr>
              <w:t>.</w:t>
            </w:r>
            <w:r w:rsidRPr="006148F7">
              <w:rPr>
                <w:szCs w:val="26"/>
              </w:rPr>
              <w:t xml:space="preserve"> Toruń.</w:t>
            </w:r>
          </w:p>
        </w:tc>
        <w:tc>
          <w:tcPr>
            <w:tcW w:w="2263" w:type="dxa"/>
          </w:tcPr>
          <w:p w:rsidR="00587A72" w:rsidRPr="006148F7" w:rsidRDefault="00587A72" w:rsidP="006148F7">
            <w:pPr>
              <w:autoSpaceDE w:val="0"/>
              <w:autoSpaceDN w:val="0"/>
              <w:spacing w:after="0" w:line="276" w:lineRule="auto"/>
              <w:rPr>
                <w:szCs w:val="26"/>
              </w:rPr>
            </w:pPr>
            <w:r w:rsidRPr="006148F7">
              <w:rPr>
                <w:szCs w:val="26"/>
              </w:rPr>
              <w:t>16.03.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konferencji nt. „Strategia bezpieczeństwo: przeciwdziałanie oraz zwalczanie radykalizmu</w:t>
            </w:r>
            <w:r w:rsidR="009E18EF">
              <w:rPr>
                <w:szCs w:val="26"/>
              </w:rPr>
              <w:t xml:space="preserve"> i </w:t>
            </w:r>
            <w:r w:rsidRPr="006148F7">
              <w:rPr>
                <w:szCs w:val="26"/>
              </w:rPr>
              <w:t>terroryzmu</w:t>
            </w:r>
            <w:r w:rsidR="00F147D3">
              <w:rPr>
                <w:szCs w:val="26"/>
              </w:rPr>
              <w:t xml:space="preserve"> we</w:t>
            </w:r>
            <w:r w:rsidR="00574971">
              <w:rPr>
                <w:szCs w:val="26"/>
              </w:rPr>
              <w:t xml:space="preserve"> </w:t>
            </w:r>
            <w:r w:rsidRPr="006148F7">
              <w:rPr>
                <w:szCs w:val="26"/>
              </w:rPr>
              <w:t>współczesnym świecie”, zorganizowanej przez Instytut Nauk Politycznych UW.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20.03.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1F212E">
            <w:pPr>
              <w:autoSpaceDE w:val="0"/>
              <w:autoSpaceDN w:val="0"/>
              <w:spacing w:after="0" w:line="276" w:lineRule="auto"/>
              <w:rPr>
                <w:b/>
                <w:i/>
                <w:spacing w:val="0"/>
                <w:szCs w:val="26"/>
              </w:rPr>
            </w:pPr>
            <w:r w:rsidRPr="006148F7">
              <w:rPr>
                <w:spacing w:val="0"/>
                <w:szCs w:val="26"/>
              </w:rPr>
              <w:t xml:space="preserve">Wykład </w:t>
            </w:r>
            <w:r w:rsidR="00C42ABE">
              <w:rPr>
                <w:spacing w:val="0"/>
                <w:szCs w:val="26"/>
              </w:rPr>
              <w:t xml:space="preserve">rzecznika praw obywatelskich Adama Bodnara </w:t>
            </w:r>
            <w:r w:rsidRPr="006148F7">
              <w:rPr>
                <w:spacing w:val="0"/>
                <w:szCs w:val="26"/>
              </w:rPr>
              <w:t>na Uniwersytecie Warszawskim nt. „Poczekajmy trochę, może się rozwidni… Ochrona praw obywatelskich</w:t>
            </w:r>
            <w:r w:rsidR="009E18EF">
              <w:rPr>
                <w:spacing w:val="0"/>
                <w:szCs w:val="26"/>
              </w:rPr>
              <w:t xml:space="preserve"> w </w:t>
            </w:r>
            <w:r w:rsidRPr="006148F7">
              <w:rPr>
                <w:spacing w:val="0"/>
                <w:szCs w:val="26"/>
              </w:rPr>
              <w:t>czasie turbulencji, burzy</w:t>
            </w:r>
            <w:r w:rsidR="009E18EF">
              <w:rPr>
                <w:spacing w:val="0"/>
                <w:szCs w:val="26"/>
              </w:rPr>
              <w:t xml:space="preserve"> i </w:t>
            </w:r>
            <w:r w:rsidRPr="006148F7">
              <w:rPr>
                <w:spacing w:val="0"/>
                <w:szCs w:val="26"/>
              </w:rPr>
              <w:t>naporu”.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21.03.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posiedzeniu</w:t>
            </w:r>
            <w:r w:rsidRPr="006148F7">
              <w:rPr>
                <w:b/>
                <w:szCs w:val="26"/>
              </w:rPr>
              <w:t xml:space="preserve"> </w:t>
            </w:r>
            <w:r w:rsidRPr="006148F7">
              <w:rPr>
                <w:szCs w:val="26"/>
              </w:rPr>
              <w:t>Komisji Praw Człowieka, Praworządności</w:t>
            </w:r>
            <w:r w:rsidR="009E18EF">
              <w:rPr>
                <w:szCs w:val="26"/>
              </w:rPr>
              <w:t xml:space="preserve"> i </w:t>
            </w:r>
            <w:r w:rsidRPr="006148F7">
              <w:rPr>
                <w:szCs w:val="26"/>
              </w:rPr>
              <w:t>Petycji Sejmu RP na temat mediacji</w:t>
            </w:r>
            <w:r w:rsidR="009E18EF">
              <w:rPr>
                <w:szCs w:val="26"/>
              </w:rPr>
              <w:t xml:space="preserve"> w </w:t>
            </w:r>
            <w:r w:rsidRPr="006148F7">
              <w:rPr>
                <w:szCs w:val="26"/>
              </w:rPr>
              <w:t>postępowaniu wykonawczym.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21.03.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uroczystym podsumowaniu Olimpiady</w:t>
            </w:r>
            <w:r w:rsidR="009E18EF">
              <w:rPr>
                <w:szCs w:val="26"/>
              </w:rPr>
              <w:t xml:space="preserve"> o </w:t>
            </w:r>
            <w:r w:rsidRPr="006148F7">
              <w:rPr>
                <w:szCs w:val="26"/>
              </w:rPr>
              <w:t>prawach</w:t>
            </w:r>
            <w:r w:rsidR="009E18EF">
              <w:rPr>
                <w:szCs w:val="26"/>
              </w:rPr>
              <w:t xml:space="preserve"> i </w:t>
            </w:r>
            <w:r w:rsidRPr="006148F7">
              <w:rPr>
                <w:szCs w:val="26"/>
              </w:rPr>
              <w:t>wolnościach obywatelskich zorganizowanym przez Uczelnię Łazarskiego pod honorowym patronatem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22.03.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II Międzynarodowa Konferencja nt. „W poszukiwaniu europejskiej doktryny wolności słowa” pod honorowym patronatem RPO. Aleksandra Kistowska</w:t>
            </w:r>
            <w:r w:rsidR="00F0122E">
              <w:rPr>
                <w:szCs w:val="26"/>
              </w:rPr>
              <w:t>,</w:t>
            </w:r>
            <w:r w:rsidRPr="006148F7">
              <w:rPr>
                <w:szCs w:val="26"/>
              </w:rPr>
              <w:t xml:space="preserve"> </w:t>
            </w:r>
            <w:r w:rsidR="00C42ABE">
              <w:rPr>
                <w:szCs w:val="26"/>
              </w:rPr>
              <w:t>starszy radca</w:t>
            </w:r>
            <w:r w:rsidRPr="006148F7">
              <w:rPr>
                <w:szCs w:val="26"/>
              </w:rPr>
              <w:t>. Poznań.</w:t>
            </w:r>
          </w:p>
        </w:tc>
        <w:tc>
          <w:tcPr>
            <w:tcW w:w="2263" w:type="dxa"/>
          </w:tcPr>
          <w:p w:rsidR="00587A72" w:rsidRPr="006148F7" w:rsidRDefault="00587A72" w:rsidP="006148F7">
            <w:pPr>
              <w:autoSpaceDE w:val="0"/>
              <w:autoSpaceDN w:val="0"/>
              <w:spacing w:after="0" w:line="276" w:lineRule="auto"/>
              <w:ind w:right="140"/>
              <w:jc w:val="both"/>
              <w:rPr>
                <w:szCs w:val="26"/>
              </w:rPr>
            </w:pPr>
            <w:r w:rsidRPr="006148F7">
              <w:rPr>
                <w:szCs w:val="26"/>
              </w:rPr>
              <w:t>22–24.03.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nt. „Organ ochrony danych osobowych</w:t>
            </w:r>
            <w:r w:rsidR="009E18EF">
              <w:rPr>
                <w:szCs w:val="26"/>
              </w:rPr>
              <w:t xml:space="preserve"> w </w:t>
            </w:r>
            <w:r w:rsidRPr="006148F7">
              <w:rPr>
                <w:szCs w:val="26"/>
              </w:rPr>
              <w:t>obliczu wyzwań” zorganizowanej przez Generalnego Inspektora Ochrony Danych Osobowych</w:t>
            </w:r>
            <w:r w:rsidR="009E18EF">
              <w:rPr>
                <w:szCs w:val="26"/>
              </w:rPr>
              <w:t xml:space="preserve"> z </w:t>
            </w:r>
            <w:r w:rsidRPr="006148F7">
              <w:rPr>
                <w:szCs w:val="26"/>
              </w:rPr>
              <w:t>udziałem przedstawicieli Komisji Praw Człowieka, Praworządności</w:t>
            </w:r>
            <w:r w:rsidR="009E18EF">
              <w:rPr>
                <w:szCs w:val="26"/>
              </w:rPr>
              <w:t xml:space="preserve"> i </w:t>
            </w:r>
            <w:r w:rsidRPr="006148F7">
              <w:rPr>
                <w:szCs w:val="26"/>
              </w:rPr>
              <w:t>Petycji Senatu RP. Kraków.</w:t>
            </w:r>
          </w:p>
        </w:tc>
        <w:tc>
          <w:tcPr>
            <w:tcW w:w="2263" w:type="dxa"/>
          </w:tcPr>
          <w:p w:rsidR="00587A72" w:rsidRPr="006148F7" w:rsidRDefault="00587A72" w:rsidP="006148F7">
            <w:pPr>
              <w:autoSpaceDE w:val="0"/>
              <w:autoSpaceDN w:val="0"/>
              <w:spacing w:after="0" w:line="276" w:lineRule="auto"/>
              <w:rPr>
                <w:szCs w:val="26"/>
              </w:rPr>
            </w:pPr>
            <w:r w:rsidRPr="006148F7">
              <w:rPr>
                <w:szCs w:val="26"/>
              </w:rPr>
              <w:t>24.03.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Ogólnopolska konferencja nt. „XX-lecie Konstytucji RP” zorganizowana przez Interdyscyplinarne Koło Myśli Prawnej „Sapere Aude”. Magdalena Sobas Starszy Referent.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24.03.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seminarium nt. „Konieczne zmiany</w:t>
            </w:r>
            <w:r w:rsidR="009E18EF">
              <w:rPr>
                <w:szCs w:val="26"/>
              </w:rPr>
              <w:t xml:space="preserve"> w </w:t>
            </w:r>
            <w:r w:rsidRPr="006148F7">
              <w:rPr>
                <w:szCs w:val="26"/>
              </w:rPr>
              <w:t>polskim prawie wyborczym – rozważania</w:t>
            </w:r>
            <w:r w:rsidR="009E18EF">
              <w:rPr>
                <w:szCs w:val="26"/>
              </w:rPr>
              <w:t xml:space="preserve"> w </w:t>
            </w:r>
            <w:r w:rsidRPr="006148F7">
              <w:rPr>
                <w:szCs w:val="26"/>
              </w:rPr>
              <w:t>kontekście OBWE”. Biuro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28.03.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„Dni Wydziału Prawa” na Uniwersytecie</w:t>
            </w:r>
            <w:r w:rsidR="009E18EF">
              <w:rPr>
                <w:szCs w:val="26"/>
              </w:rPr>
              <w:t xml:space="preserve"> w </w:t>
            </w:r>
            <w:r w:rsidRPr="006148F7">
              <w:rPr>
                <w:szCs w:val="26"/>
              </w:rPr>
              <w:t xml:space="preserve">Białymstoku. Agnieszka Grzelak Zastępca Dyrektora. </w:t>
            </w:r>
          </w:p>
        </w:tc>
        <w:tc>
          <w:tcPr>
            <w:tcW w:w="2263" w:type="dxa"/>
          </w:tcPr>
          <w:p w:rsidR="00587A72" w:rsidRPr="006148F7" w:rsidRDefault="00587A72" w:rsidP="006148F7">
            <w:pPr>
              <w:autoSpaceDE w:val="0"/>
              <w:autoSpaceDN w:val="0"/>
              <w:spacing w:after="0" w:line="276" w:lineRule="auto"/>
              <w:rPr>
                <w:szCs w:val="26"/>
              </w:rPr>
            </w:pPr>
            <w:r w:rsidRPr="006148F7">
              <w:rPr>
                <w:szCs w:val="26"/>
              </w:rPr>
              <w:t>29.03.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ED00E4">
            <w:pPr>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posiedzeniu Zespołu ds. Europejskiego Trybunału Praw Człowieka</w:t>
            </w:r>
            <w:r w:rsidR="009E18EF">
              <w:rPr>
                <w:szCs w:val="26"/>
              </w:rPr>
              <w:t xml:space="preserve"> w </w:t>
            </w:r>
            <w:r w:rsidRPr="006148F7">
              <w:rPr>
                <w:szCs w:val="26"/>
              </w:rPr>
              <w:t>MSZ. Justyna Lewandowska</w:t>
            </w:r>
            <w:r w:rsidR="00C42ABE">
              <w:rPr>
                <w:szCs w:val="26"/>
              </w:rPr>
              <w:t>, dyrektor Zespołu</w:t>
            </w:r>
            <w:r w:rsidRPr="006148F7">
              <w:rPr>
                <w:szCs w:val="26"/>
              </w:rPr>
              <w:t xml:space="preserve">, Marcin Mazur </w:t>
            </w:r>
            <w:r w:rsidR="00C42ABE">
              <w:rPr>
                <w:szCs w:val="26"/>
              </w:rPr>
              <w:t>zastępca Dyrektora Zespołu</w:t>
            </w:r>
            <w:r w:rsidRPr="006148F7">
              <w:rPr>
                <w:szCs w:val="26"/>
              </w:rPr>
              <w:t xml:space="preserve">, Małgorzata Świętczak </w:t>
            </w:r>
            <w:r w:rsidR="00F0122E">
              <w:rPr>
                <w:szCs w:val="26"/>
              </w:rPr>
              <w:t>zastępczyni</w:t>
            </w:r>
            <w:r w:rsidR="00C42ABE">
              <w:rPr>
                <w:szCs w:val="26"/>
              </w:rPr>
              <w:t xml:space="preserve"> Dyrektora Zespołu</w:t>
            </w:r>
            <w:r w:rsidR="009E18EF">
              <w:rPr>
                <w:szCs w:val="26"/>
              </w:rPr>
              <w:t xml:space="preserve"> i </w:t>
            </w:r>
            <w:r w:rsidRPr="006148F7">
              <w:rPr>
                <w:szCs w:val="26"/>
              </w:rPr>
              <w:t>Marcin Malecko</w:t>
            </w:r>
            <w:r w:rsidR="00ED00E4">
              <w:rPr>
                <w:szCs w:val="26"/>
              </w:rPr>
              <w:t>,</w:t>
            </w:r>
            <w:r w:rsidRPr="006148F7">
              <w:rPr>
                <w:szCs w:val="26"/>
              </w:rPr>
              <w:t xml:space="preserve"> </w:t>
            </w:r>
            <w:r w:rsidR="00ED00E4">
              <w:rPr>
                <w:szCs w:val="26"/>
              </w:rPr>
              <w:t>r</w:t>
            </w:r>
            <w:r w:rsidRPr="006148F7">
              <w:rPr>
                <w:szCs w:val="26"/>
              </w:rPr>
              <w:t xml:space="preserve">eferent </w:t>
            </w:r>
            <w:r w:rsidRPr="006148F7">
              <w:rPr>
                <w:szCs w:val="26"/>
              </w:rPr>
              <w:lastRenderedPageBreak/>
              <w:t>prawny.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lastRenderedPageBreak/>
              <w:t>30.03.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shd w:val="clear" w:color="auto" w:fill="FFFEFE"/>
              </w:rPr>
            </w:pPr>
            <w:r w:rsidRPr="006148F7">
              <w:rPr>
                <w:szCs w:val="26"/>
                <w:shd w:val="clear" w:color="auto" w:fill="FFFEFE"/>
              </w:rPr>
              <w:t xml:space="preserve">Wykład </w:t>
            </w:r>
            <w:r w:rsidR="00C42ABE">
              <w:rPr>
                <w:szCs w:val="26"/>
                <w:shd w:val="clear" w:color="auto" w:fill="FFFEFE"/>
              </w:rPr>
              <w:t xml:space="preserve">rzecznika praw obywatelskich Adama Bodnara </w:t>
            </w:r>
            <w:r w:rsidRPr="006148F7">
              <w:rPr>
                <w:szCs w:val="26"/>
                <w:shd w:val="clear" w:color="auto" w:fill="FFFEFE"/>
              </w:rPr>
              <w:t>nt. „</w:t>
            </w:r>
            <w:r w:rsidRPr="006148F7">
              <w:rPr>
                <w:szCs w:val="26"/>
              </w:rPr>
              <w:t>Bezpieczeństwo praw człowieka</w:t>
            </w:r>
            <w:r w:rsidR="009E18EF">
              <w:rPr>
                <w:szCs w:val="26"/>
              </w:rPr>
              <w:t xml:space="preserve"> i </w:t>
            </w:r>
            <w:r w:rsidRPr="006148F7">
              <w:rPr>
                <w:szCs w:val="26"/>
              </w:rPr>
              <w:t>obywatela” zorganizowany przez Wydział Prawa, Administracji</w:t>
            </w:r>
            <w:r w:rsidR="009E18EF">
              <w:rPr>
                <w:szCs w:val="26"/>
              </w:rPr>
              <w:t xml:space="preserve"> i </w:t>
            </w:r>
            <w:r w:rsidRPr="006148F7">
              <w:rPr>
                <w:szCs w:val="26"/>
              </w:rPr>
              <w:t xml:space="preserve">Ekonomii Uniwersytetu Wrocławskiego. </w:t>
            </w:r>
          </w:p>
        </w:tc>
        <w:tc>
          <w:tcPr>
            <w:tcW w:w="2263" w:type="dxa"/>
          </w:tcPr>
          <w:p w:rsidR="00587A72" w:rsidRPr="006148F7" w:rsidRDefault="00587A72" w:rsidP="006148F7">
            <w:pPr>
              <w:autoSpaceDE w:val="0"/>
              <w:autoSpaceDN w:val="0"/>
              <w:spacing w:after="0" w:line="276" w:lineRule="auto"/>
              <w:rPr>
                <w:szCs w:val="26"/>
              </w:rPr>
            </w:pPr>
            <w:r w:rsidRPr="006148F7">
              <w:rPr>
                <w:szCs w:val="26"/>
              </w:rPr>
              <w:t>31.03.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konferencji nt. „Co dalej</w:t>
            </w:r>
            <w:r w:rsidR="009E18EF">
              <w:rPr>
                <w:szCs w:val="26"/>
              </w:rPr>
              <w:t xml:space="preserve"> z </w:t>
            </w:r>
            <w:r w:rsidRPr="006148F7">
              <w:rPr>
                <w:szCs w:val="26"/>
              </w:rPr>
              <w:t>demokratycznym państwem prawa” zorganizowanej</w:t>
            </w:r>
            <w:r w:rsidR="009E18EF">
              <w:rPr>
                <w:szCs w:val="26"/>
              </w:rPr>
              <w:t xml:space="preserve"> w </w:t>
            </w:r>
            <w:r w:rsidRPr="006148F7">
              <w:rPr>
                <w:szCs w:val="26"/>
              </w:rPr>
              <w:t>ramach X Ogólnopolskiego Zjazdu Kół Naukowych Prawa Konstytucyjnego.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31.03.</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XXII zebraniu delegatów Stowarzyszenia Sędziów Polskich IUSTITIA. Mszczonów.</w:t>
            </w:r>
          </w:p>
        </w:tc>
        <w:tc>
          <w:tcPr>
            <w:tcW w:w="2263" w:type="dxa"/>
          </w:tcPr>
          <w:p w:rsidR="00587A72" w:rsidRPr="006148F7" w:rsidRDefault="00587A72" w:rsidP="006148F7">
            <w:pPr>
              <w:autoSpaceDE w:val="0"/>
              <w:autoSpaceDN w:val="0"/>
              <w:spacing w:after="0" w:line="276" w:lineRule="auto"/>
              <w:rPr>
                <w:szCs w:val="26"/>
              </w:rPr>
            </w:pPr>
            <w:r w:rsidRPr="006148F7">
              <w:rPr>
                <w:szCs w:val="26"/>
              </w:rPr>
              <w:t>01.04.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 xml:space="preserve">Udział </w:t>
            </w:r>
            <w:r w:rsidR="00C42ABE">
              <w:rPr>
                <w:color w:val="000000" w:themeColor="text1"/>
                <w:szCs w:val="26"/>
              </w:rPr>
              <w:t>rzecznika praw obywatelskich Adama Bodnara</w:t>
            </w:r>
            <w:r w:rsidR="009E18EF">
              <w:rPr>
                <w:color w:val="000000" w:themeColor="text1"/>
                <w:szCs w:val="26"/>
              </w:rPr>
              <w:t xml:space="preserve"> w </w:t>
            </w:r>
            <w:r w:rsidRPr="006148F7">
              <w:rPr>
                <w:color w:val="000000" w:themeColor="text1"/>
                <w:szCs w:val="26"/>
              </w:rPr>
              <w:t>obchodach 20. rocznicy</w:t>
            </w:r>
            <w:r w:rsidRPr="006148F7">
              <w:rPr>
                <w:bCs/>
                <w:szCs w:val="26"/>
                <w:bdr w:val="none" w:sz="0" w:space="0" w:color="auto" w:frame="1"/>
              </w:rPr>
              <w:t xml:space="preserve"> uchwalenia obowiązującej Konstytucji RP. Biuro RPO. Warszawa.</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02.04.</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color w:val="000000" w:themeColor="text1"/>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gali zorganizowanej przez Wysokie Obcasy jako nominowanej</w:t>
            </w:r>
            <w:r w:rsidR="00F147D3">
              <w:rPr>
                <w:szCs w:val="26"/>
              </w:rPr>
              <w:t xml:space="preserve"> do</w:t>
            </w:r>
            <w:r w:rsidR="00574971">
              <w:rPr>
                <w:szCs w:val="26"/>
              </w:rPr>
              <w:t xml:space="preserve"> </w:t>
            </w:r>
            <w:r w:rsidRPr="006148F7">
              <w:rPr>
                <w:szCs w:val="26"/>
              </w:rPr>
              <w:t>nagrody Superbohaterki. Warszawa.</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03.04.</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 xml:space="preserve">Udział </w:t>
            </w:r>
            <w:r w:rsidR="00C42ABE">
              <w:rPr>
                <w:color w:val="000000" w:themeColor="text1"/>
                <w:szCs w:val="26"/>
              </w:rPr>
              <w:t xml:space="preserve">zastępcy RPO </w:t>
            </w:r>
            <w:r w:rsidRPr="006148F7">
              <w:rPr>
                <w:color w:val="000000" w:themeColor="text1"/>
                <w:szCs w:val="26"/>
              </w:rPr>
              <w:t>Stanisława Trociuka</w:t>
            </w:r>
            <w:r w:rsidR="009E18EF">
              <w:rPr>
                <w:color w:val="000000" w:themeColor="text1"/>
                <w:szCs w:val="26"/>
              </w:rPr>
              <w:t xml:space="preserve"> w </w:t>
            </w:r>
            <w:r w:rsidRPr="006148F7">
              <w:rPr>
                <w:color w:val="000000" w:themeColor="text1"/>
                <w:szCs w:val="26"/>
              </w:rPr>
              <w:t>obchodach 20-lecia Konstytucji zorganizowanych przez Sejmik Województwa Łódzkiego. Piotrków Trybunalski.</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04.04.</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color w:val="000000" w:themeColor="text1"/>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uroczystości wręczenia nagrody radia TOK FM. Warszawa.</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04.04.</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F0122E">
            <w:pPr>
              <w:autoSpaceDE w:val="0"/>
              <w:autoSpaceDN w:val="0"/>
              <w:spacing w:after="0" w:line="276" w:lineRule="auto"/>
              <w:rPr>
                <w:szCs w:val="26"/>
              </w:rPr>
            </w:pPr>
            <w:r w:rsidRPr="006148F7">
              <w:rPr>
                <w:szCs w:val="26"/>
              </w:rPr>
              <w:t>Ogólnopolska konferencja naukowa nt. „Gospodarczo – prawne aspekty postępowania</w:t>
            </w:r>
            <w:r w:rsidR="009E18EF">
              <w:rPr>
                <w:szCs w:val="26"/>
              </w:rPr>
              <w:t xml:space="preserve"> w </w:t>
            </w:r>
            <w:r w:rsidRPr="006148F7">
              <w:rPr>
                <w:szCs w:val="26"/>
              </w:rPr>
              <w:t>sprawach szkód górniczych” zorganizowana przez Wydział Prawa</w:t>
            </w:r>
            <w:r w:rsidR="009E18EF">
              <w:rPr>
                <w:szCs w:val="26"/>
              </w:rPr>
              <w:t xml:space="preserve"> i </w:t>
            </w:r>
            <w:r w:rsidRPr="006148F7">
              <w:rPr>
                <w:szCs w:val="26"/>
              </w:rPr>
              <w:t>Administracji Uniwersytetu Śląskiego</w:t>
            </w:r>
            <w:r w:rsidR="009E18EF">
              <w:rPr>
                <w:szCs w:val="26"/>
              </w:rPr>
              <w:t xml:space="preserve"> w </w:t>
            </w:r>
            <w:r w:rsidRPr="006148F7">
              <w:rPr>
                <w:szCs w:val="26"/>
              </w:rPr>
              <w:t>Katowicach. Magdalena Sobas</w:t>
            </w:r>
            <w:r w:rsidR="00F0122E">
              <w:rPr>
                <w:szCs w:val="26"/>
              </w:rPr>
              <w:t>,</w:t>
            </w:r>
            <w:r w:rsidRPr="006148F7">
              <w:rPr>
                <w:szCs w:val="26"/>
              </w:rPr>
              <w:t xml:space="preserve"> </w:t>
            </w:r>
            <w:r w:rsidR="00F0122E">
              <w:rPr>
                <w:szCs w:val="26"/>
              </w:rPr>
              <w:t>s</w:t>
            </w:r>
            <w:r w:rsidRPr="006148F7">
              <w:rPr>
                <w:szCs w:val="26"/>
              </w:rPr>
              <w:t>tarszy referent. Katowice.</w:t>
            </w:r>
          </w:p>
        </w:tc>
        <w:tc>
          <w:tcPr>
            <w:tcW w:w="2263" w:type="dxa"/>
          </w:tcPr>
          <w:p w:rsidR="00587A72" w:rsidRPr="006148F7" w:rsidRDefault="00587A72" w:rsidP="006148F7">
            <w:pPr>
              <w:autoSpaceDE w:val="0"/>
              <w:autoSpaceDN w:val="0"/>
              <w:spacing w:after="0" w:line="276" w:lineRule="auto"/>
              <w:rPr>
                <w:szCs w:val="26"/>
              </w:rPr>
            </w:pPr>
            <w:r w:rsidRPr="006148F7">
              <w:rPr>
                <w:szCs w:val="26"/>
              </w:rPr>
              <w:t>04.04.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bCs/>
                <w:szCs w:val="26"/>
              </w:rPr>
              <w:t xml:space="preserve">Udział </w:t>
            </w:r>
            <w:r w:rsidR="00C42ABE">
              <w:rPr>
                <w:bCs/>
                <w:szCs w:val="26"/>
              </w:rPr>
              <w:t xml:space="preserve">zastępczyni RPO </w:t>
            </w:r>
            <w:r w:rsidRPr="006148F7">
              <w:rPr>
                <w:bCs/>
                <w:szCs w:val="26"/>
              </w:rPr>
              <w:t>Sylwii Spurek</w:t>
            </w:r>
            <w:r w:rsidR="009E18EF">
              <w:rPr>
                <w:bCs/>
                <w:szCs w:val="26"/>
              </w:rPr>
              <w:t xml:space="preserve"> w </w:t>
            </w:r>
            <w:r w:rsidRPr="006148F7">
              <w:rPr>
                <w:bCs/>
                <w:szCs w:val="26"/>
              </w:rPr>
              <w:t>uroczystości wręczenia nagród TOK FM im. Anny Laszuk, Warszawa.</w:t>
            </w:r>
          </w:p>
        </w:tc>
        <w:tc>
          <w:tcPr>
            <w:tcW w:w="2263" w:type="dxa"/>
          </w:tcPr>
          <w:p w:rsidR="00587A72" w:rsidRPr="006148F7" w:rsidRDefault="00587A72" w:rsidP="006148F7">
            <w:pPr>
              <w:spacing w:after="0" w:line="276" w:lineRule="auto"/>
              <w:rPr>
                <w:szCs w:val="26"/>
              </w:rPr>
            </w:pPr>
            <w:r w:rsidRPr="006148F7">
              <w:rPr>
                <w:szCs w:val="26"/>
              </w:rPr>
              <w:t>04.04.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seminarium nt. „System nieodpłatnej pomocy prawnej” zorganizowanym przez Kancelarię Prezydenta RP.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05.04.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F0122E">
            <w:pPr>
              <w:autoSpaceDE w:val="0"/>
              <w:autoSpaceDN w:val="0"/>
              <w:spacing w:after="0" w:line="276" w:lineRule="auto"/>
              <w:rPr>
                <w:color w:val="000000" w:themeColor="text1"/>
                <w:szCs w:val="26"/>
              </w:rPr>
            </w:pPr>
            <w:r w:rsidRPr="006148F7">
              <w:rPr>
                <w:szCs w:val="26"/>
              </w:rPr>
              <w:t>Ogólnopolska konferencja naukowa nt. „System ratownictwa medycznego, dawstwo</w:t>
            </w:r>
            <w:r w:rsidR="009E18EF">
              <w:rPr>
                <w:szCs w:val="26"/>
              </w:rPr>
              <w:t xml:space="preserve"> i </w:t>
            </w:r>
            <w:r w:rsidRPr="006148F7">
              <w:rPr>
                <w:szCs w:val="26"/>
              </w:rPr>
              <w:t>transplantologia</w:t>
            </w:r>
            <w:r w:rsidR="009E18EF">
              <w:rPr>
                <w:szCs w:val="26"/>
              </w:rPr>
              <w:t xml:space="preserve"> </w:t>
            </w:r>
            <w:r w:rsidR="009E18EF">
              <w:rPr>
                <w:szCs w:val="26"/>
              </w:rPr>
              <w:lastRenderedPageBreak/>
              <w:t>w </w:t>
            </w:r>
            <w:r w:rsidRPr="006148F7">
              <w:rPr>
                <w:szCs w:val="26"/>
              </w:rPr>
              <w:t>ujęciu prawnym oraz praktycznym” zorganizowana przez Wydział Prawa</w:t>
            </w:r>
            <w:r w:rsidR="009E18EF">
              <w:rPr>
                <w:szCs w:val="26"/>
              </w:rPr>
              <w:t xml:space="preserve"> i </w:t>
            </w:r>
            <w:r w:rsidRPr="006148F7">
              <w:rPr>
                <w:szCs w:val="26"/>
              </w:rPr>
              <w:t>Administracji Uniwersytetu Śląskiego</w:t>
            </w:r>
            <w:r w:rsidR="009E18EF">
              <w:rPr>
                <w:szCs w:val="26"/>
              </w:rPr>
              <w:t xml:space="preserve"> w </w:t>
            </w:r>
            <w:r w:rsidRPr="006148F7">
              <w:rPr>
                <w:szCs w:val="26"/>
              </w:rPr>
              <w:t>Katowicach. Aleksandra Wentkowska</w:t>
            </w:r>
            <w:r w:rsidR="00F0122E">
              <w:rPr>
                <w:szCs w:val="26"/>
              </w:rPr>
              <w:t>,</w:t>
            </w:r>
            <w:r w:rsidRPr="006148F7">
              <w:rPr>
                <w:szCs w:val="26"/>
              </w:rPr>
              <w:t xml:space="preserve"> </w:t>
            </w:r>
            <w:r w:rsidR="00F0122E">
              <w:rPr>
                <w:szCs w:val="26"/>
              </w:rPr>
              <w:t>p</w:t>
            </w:r>
            <w:r w:rsidRPr="006148F7">
              <w:rPr>
                <w:szCs w:val="26"/>
              </w:rPr>
              <w:t>ełnomocnik Terenowy RPO oraz Magdalena Sobas Starszy referent. Katowice.</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lastRenderedPageBreak/>
              <w:t>05.04.</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nt. „Personal Democracy Forum” zorganizowanej przez Fundację ePaństwo. Gdańsk.</w:t>
            </w:r>
          </w:p>
        </w:tc>
        <w:tc>
          <w:tcPr>
            <w:tcW w:w="2263" w:type="dxa"/>
          </w:tcPr>
          <w:p w:rsidR="00587A72" w:rsidRPr="006148F7" w:rsidRDefault="00587A72" w:rsidP="006148F7">
            <w:pPr>
              <w:autoSpaceDE w:val="0"/>
              <w:autoSpaceDN w:val="0"/>
              <w:spacing w:after="0" w:line="276" w:lineRule="auto"/>
              <w:rPr>
                <w:szCs w:val="26"/>
              </w:rPr>
            </w:pPr>
            <w:r w:rsidRPr="006148F7">
              <w:rPr>
                <w:szCs w:val="26"/>
              </w:rPr>
              <w:t>06.04.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bCs/>
                <w:spacing w:val="-12"/>
                <w:kern w:val="36"/>
                <w:szCs w:val="26"/>
              </w:rPr>
            </w:pPr>
            <w:r w:rsidRPr="006148F7">
              <w:rPr>
                <w:szCs w:val="26"/>
              </w:rPr>
              <w:t>Seminarium</w:t>
            </w:r>
            <w:r w:rsidR="009E18EF">
              <w:rPr>
                <w:szCs w:val="26"/>
              </w:rPr>
              <w:t xml:space="preserve"> o </w:t>
            </w:r>
            <w:r w:rsidRPr="006148F7">
              <w:rPr>
                <w:szCs w:val="26"/>
              </w:rPr>
              <w:t>charakterze pilotażowym nt. „Współczesne problemy dotyczące rządów prawa”</w:t>
            </w:r>
            <w:r w:rsidR="009E18EF">
              <w:rPr>
                <w:szCs w:val="26"/>
              </w:rPr>
              <w:t xml:space="preserve"> z </w:t>
            </w:r>
            <w:r w:rsidRPr="006148F7">
              <w:rPr>
                <w:szCs w:val="26"/>
              </w:rPr>
              <w:t>udziałem prof. Armina von Bogdandy’ego. Biuro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07.04.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uroczystości wręczenia dyplomów przedstawicielom organizacji</w:t>
            </w:r>
            <w:r w:rsidR="009E18EF">
              <w:rPr>
                <w:szCs w:val="26"/>
              </w:rPr>
              <w:t xml:space="preserve"> i </w:t>
            </w:r>
            <w:r w:rsidRPr="006148F7">
              <w:rPr>
                <w:szCs w:val="26"/>
              </w:rPr>
              <w:t>instytucji wyróżnionym wpisem</w:t>
            </w:r>
            <w:r w:rsidR="00F147D3">
              <w:rPr>
                <w:szCs w:val="26"/>
              </w:rPr>
              <w:t xml:space="preserve"> do</w:t>
            </w:r>
            <w:r w:rsidR="00574971">
              <w:rPr>
                <w:szCs w:val="26"/>
              </w:rPr>
              <w:t xml:space="preserve"> </w:t>
            </w:r>
            <w:r w:rsidRPr="006148F7">
              <w:rPr>
                <w:szCs w:val="26"/>
              </w:rPr>
              <w:t>Złotej Księgi Dobrych Praktyk na Rzecz Społecznego Uczestnictwa Osób Starszych. Biuro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10.04.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konferencji nt. „Norma postępowania karnego. Sędzia wobec zmian</w:t>
            </w:r>
            <w:r w:rsidR="009E18EF">
              <w:rPr>
                <w:szCs w:val="26"/>
              </w:rPr>
              <w:t xml:space="preserve"> w </w:t>
            </w:r>
            <w:r w:rsidRPr="006148F7">
              <w:rPr>
                <w:szCs w:val="26"/>
              </w:rPr>
              <w:t>prawie karnym procesowym” zorganizowanej przez Katedrę Postępowania Karnego Uniwersytetu Wrocławskiego pod honorowym patronatem RPO. Wrocław.</w:t>
            </w:r>
          </w:p>
        </w:tc>
        <w:tc>
          <w:tcPr>
            <w:tcW w:w="2263" w:type="dxa"/>
          </w:tcPr>
          <w:p w:rsidR="00587A72" w:rsidRPr="006148F7" w:rsidRDefault="00587A72" w:rsidP="006148F7">
            <w:pPr>
              <w:autoSpaceDE w:val="0"/>
              <w:autoSpaceDN w:val="0"/>
              <w:spacing w:after="0" w:line="276" w:lineRule="auto"/>
              <w:rPr>
                <w:szCs w:val="26"/>
              </w:rPr>
            </w:pPr>
            <w:r w:rsidRPr="006148F7">
              <w:rPr>
                <w:szCs w:val="26"/>
              </w:rPr>
              <w:t>10.04.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rzecznika praw obywatelskich Adama Bodnara </w:t>
            </w:r>
            <w:r w:rsidRPr="006148F7">
              <w:rPr>
                <w:szCs w:val="26"/>
              </w:rPr>
              <w:t xml:space="preserve">oraz </w:t>
            </w:r>
            <w:r w:rsidR="00C42ABE">
              <w:rPr>
                <w:szCs w:val="26"/>
              </w:rPr>
              <w:t xml:space="preserve">zastępczyni RPO </w:t>
            </w:r>
            <w:r w:rsidRPr="006148F7">
              <w:rPr>
                <w:szCs w:val="26"/>
              </w:rPr>
              <w:t>Sylwii Spurek</w:t>
            </w:r>
            <w:r w:rsidR="009E18EF">
              <w:rPr>
                <w:szCs w:val="26"/>
              </w:rPr>
              <w:t xml:space="preserve"> w </w:t>
            </w:r>
            <w:r w:rsidRPr="006148F7">
              <w:rPr>
                <w:szCs w:val="26"/>
              </w:rPr>
              <w:t>wykładzie otwartym pamięci dr Leny Kondratiewej-Bryzik, który wygłosiła prof. Ewa Łętowska nt. „Traktując poważnie</w:t>
            </w:r>
            <w:r w:rsidR="00F147D3">
              <w:rPr>
                <w:szCs w:val="26"/>
              </w:rPr>
              <w:t xml:space="preserve"> art.</w:t>
            </w:r>
            <w:r w:rsidR="00574971">
              <w:rPr>
                <w:szCs w:val="26"/>
              </w:rPr>
              <w:t xml:space="preserve"> </w:t>
            </w:r>
            <w:r w:rsidRPr="006148F7">
              <w:rPr>
                <w:szCs w:val="26"/>
              </w:rPr>
              <w:t>18 Konstytucji” zorganizowanym przez Poznańskie Centrum Praw Człowieka Instytutu Nauk Prawnych Polskiej Akademii Nauk wraz</w:t>
            </w:r>
            <w:r w:rsidR="009E18EF">
              <w:rPr>
                <w:szCs w:val="26"/>
              </w:rPr>
              <w:t xml:space="preserve"> z </w:t>
            </w:r>
            <w:r w:rsidRPr="006148F7">
              <w:rPr>
                <w:szCs w:val="26"/>
              </w:rPr>
              <w:t xml:space="preserve">Rzecznikiem Praw Obywatelskich, Katedrą Prawa Konstytucyjnego WPIiE Uniwersytetu Wrocławskiego oraz Zakładem Praw Człowieka WPiA Uniwersytetu Warszawskiego. Warszawa. </w:t>
            </w:r>
          </w:p>
        </w:tc>
        <w:tc>
          <w:tcPr>
            <w:tcW w:w="2263" w:type="dxa"/>
          </w:tcPr>
          <w:p w:rsidR="00587A72" w:rsidRPr="006148F7" w:rsidRDefault="00587A72" w:rsidP="006148F7">
            <w:pPr>
              <w:autoSpaceDE w:val="0"/>
              <w:autoSpaceDN w:val="0"/>
              <w:spacing w:after="0" w:line="276" w:lineRule="auto"/>
              <w:rPr>
                <w:szCs w:val="26"/>
              </w:rPr>
            </w:pPr>
            <w:r w:rsidRPr="006148F7">
              <w:rPr>
                <w:szCs w:val="26"/>
              </w:rPr>
              <w:t>11.04.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ED00E4">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VII Debacie Regionalnej Krajowego Mechanizmu Prewencji. Justyna Lewandowska</w:t>
            </w:r>
            <w:r w:rsidR="00C42ABE">
              <w:rPr>
                <w:szCs w:val="26"/>
              </w:rPr>
              <w:t>, dyrektor Zespołu</w:t>
            </w:r>
            <w:r w:rsidRPr="006148F7">
              <w:rPr>
                <w:szCs w:val="26"/>
              </w:rPr>
              <w:t xml:space="preserve">, Przemysław Kazimirski </w:t>
            </w:r>
            <w:r w:rsidR="00C42ABE">
              <w:rPr>
                <w:szCs w:val="26"/>
              </w:rPr>
              <w:t>zastępca Dyrektora Zespołu</w:t>
            </w:r>
            <w:r w:rsidRPr="006148F7">
              <w:rPr>
                <w:szCs w:val="26"/>
              </w:rPr>
              <w:t xml:space="preserve">, Justyna Zarecka </w:t>
            </w:r>
            <w:r w:rsidR="00ED00E4">
              <w:rPr>
                <w:szCs w:val="26"/>
              </w:rPr>
              <w:t>s</w:t>
            </w:r>
            <w:r w:rsidRPr="006148F7">
              <w:rPr>
                <w:szCs w:val="26"/>
              </w:rPr>
              <w:t>tarszy referent. Białystok.</w:t>
            </w:r>
          </w:p>
        </w:tc>
        <w:tc>
          <w:tcPr>
            <w:tcW w:w="2263" w:type="dxa"/>
          </w:tcPr>
          <w:p w:rsidR="00587A72" w:rsidRPr="006148F7" w:rsidRDefault="00587A72" w:rsidP="006148F7">
            <w:pPr>
              <w:autoSpaceDE w:val="0"/>
              <w:autoSpaceDN w:val="0"/>
              <w:spacing w:after="0" w:line="276" w:lineRule="auto"/>
              <w:rPr>
                <w:szCs w:val="26"/>
              </w:rPr>
            </w:pPr>
            <w:r w:rsidRPr="006148F7">
              <w:rPr>
                <w:szCs w:val="26"/>
              </w:rPr>
              <w:t>12.04.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ED00E4">
            <w:pPr>
              <w:autoSpaceDE w:val="0"/>
              <w:autoSpaceDN w:val="0"/>
              <w:spacing w:after="0" w:line="276" w:lineRule="auto"/>
              <w:rPr>
                <w:szCs w:val="26"/>
              </w:rPr>
            </w:pPr>
            <w:r w:rsidRPr="006148F7">
              <w:rPr>
                <w:szCs w:val="26"/>
              </w:rPr>
              <w:t>Ogólnopolska konferencja naukowa CETA zorganizowana przez Wydział Prawa</w:t>
            </w:r>
            <w:r w:rsidR="009E18EF">
              <w:rPr>
                <w:szCs w:val="26"/>
              </w:rPr>
              <w:t xml:space="preserve"> i </w:t>
            </w:r>
            <w:r w:rsidRPr="006148F7">
              <w:rPr>
                <w:szCs w:val="26"/>
              </w:rPr>
              <w:t>Administracji Uniwersytetu Śląskiego</w:t>
            </w:r>
            <w:r w:rsidR="009E18EF">
              <w:rPr>
                <w:szCs w:val="26"/>
              </w:rPr>
              <w:t xml:space="preserve"> w </w:t>
            </w:r>
            <w:r w:rsidRPr="006148F7">
              <w:rPr>
                <w:szCs w:val="26"/>
              </w:rPr>
              <w:t xml:space="preserve">Katowicach. Magdalena Sobas </w:t>
            </w:r>
            <w:r w:rsidR="00ED00E4">
              <w:rPr>
                <w:szCs w:val="26"/>
              </w:rPr>
              <w:t>s</w:t>
            </w:r>
            <w:r w:rsidRPr="006148F7">
              <w:rPr>
                <w:szCs w:val="26"/>
              </w:rPr>
              <w:t>tarszy referent. Katowice.</w:t>
            </w:r>
          </w:p>
        </w:tc>
        <w:tc>
          <w:tcPr>
            <w:tcW w:w="2263" w:type="dxa"/>
          </w:tcPr>
          <w:p w:rsidR="00587A72" w:rsidRPr="006148F7" w:rsidRDefault="00587A72" w:rsidP="006148F7">
            <w:pPr>
              <w:autoSpaceDE w:val="0"/>
              <w:autoSpaceDN w:val="0"/>
              <w:spacing w:after="0" w:line="276" w:lineRule="auto"/>
              <w:rPr>
                <w:szCs w:val="26"/>
              </w:rPr>
            </w:pPr>
            <w:r w:rsidRPr="006148F7">
              <w:rPr>
                <w:szCs w:val="26"/>
              </w:rPr>
              <w:t>12.04.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obchodach 74. rocznicy wybuchu powstania</w:t>
            </w:r>
            <w:r w:rsidR="009E18EF">
              <w:rPr>
                <w:szCs w:val="26"/>
              </w:rPr>
              <w:t xml:space="preserve"> w </w:t>
            </w:r>
            <w:r w:rsidRPr="006148F7">
              <w:rPr>
                <w:szCs w:val="26"/>
              </w:rPr>
              <w:t>getcie warszawskim.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19.04.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pStyle w:val="Default"/>
              <w:spacing w:line="276" w:lineRule="auto"/>
              <w:rPr>
                <w:rFonts w:ascii="Times New Roman" w:hAnsi="Times New Roman" w:cs="Times New Roman"/>
                <w:color w:val="auto"/>
                <w:sz w:val="26"/>
                <w:szCs w:val="26"/>
              </w:rPr>
            </w:pPr>
            <w:r w:rsidRPr="006148F7">
              <w:rPr>
                <w:rFonts w:ascii="Times New Roman" w:hAnsi="Times New Roman" w:cs="Times New Roman"/>
                <w:color w:val="auto"/>
                <w:sz w:val="26"/>
                <w:szCs w:val="26"/>
              </w:rPr>
              <w:t>Debata nt. „Zrównoważone Miasta</w:t>
            </w:r>
            <w:r w:rsidR="009E18EF">
              <w:rPr>
                <w:rFonts w:ascii="Times New Roman" w:hAnsi="Times New Roman" w:cs="Times New Roman"/>
                <w:color w:val="auto"/>
                <w:sz w:val="26"/>
                <w:szCs w:val="26"/>
              </w:rPr>
              <w:t xml:space="preserve"> i </w:t>
            </w:r>
            <w:r w:rsidRPr="006148F7">
              <w:rPr>
                <w:rFonts w:ascii="Times New Roman" w:hAnsi="Times New Roman" w:cs="Times New Roman"/>
                <w:color w:val="auto"/>
                <w:sz w:val="26"/>
                <w:szCs w:val="26"/>
              </w:rPr>
              <w:t xml:space="preserve">Zrównoważona Energia”, zorganizowana przez Global Compact Poland oraz Najwyższą Izbę Kontroli. Piotr Mierzejewski </w:t>
            </w:r>
            <w:r w:rsidR="00C42ABE">
              <w:rPr>
                <w:rFonts w:ascii="Times New Roman" w:hAnsi="Times New Roman" w:cs="Times New Roman"/>
                <w:color w:val="auto"/>
                <w:sz w:val="26"/>
                <w:szCs w:val="26"/>
              </w:rPr>
              <w:t>zastępca Dyrektora Zespołu</w:t>
            </w:r>
            <w:r w:rsidRPr="006148F7">
              <w:rPr>
                <w:rFonts w:ascii="Times New Roman" w:hAnsi="Times New Roman" w:cs="Times New Roman"/>
                <w:color w:val="auto"/>
                <w:sz w:val="26"/>
                <w:szCs w:val="26"/>
              </w:rPr>
              <w:t>.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20.04.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Konferencja nt. „Obowiązek alimentacyjny</w:t>
            </w:r>
            <w:r w:rsidR="009E18EF">
              <w:rPr>
                <w:szCs w:val="26"/>
              </w:rPr>
              <w:t xml:space="preserve"> w </w:t>
            </w:r>
            <w:r w:rsidRPr="006148F7">
              <w:rPr>
                <w:szCs w:val="26"/>
              </w:rPr>
              <w:t>świetle prawa cywilnego, administracyjnego</w:t>
            </w:r>
            <w:r w:rsidR="009E18EF">
              <w:rPr>
                <w:szCs w:val="26"/>
              </w:rPr>
              <w:t xml:space="preserve"> i </w:t>
            </w:r>
            <w:r w:rsidRPr="006148F7">
              <w:rPr>
                <w:szCs w:val="26"/>
              </w:rPr>
              <w:t>karnego” zorganizowana przez Wydział Prawa</w:t>
            </w:r>
            <w:r w:rsidR="009E18EF">
              <w:rPr>
                <w:szCs w:val="26"/>
              </w:rPr>
              <w:t xml:space="preserve"> i </w:t>
            </w:r>
            <w:r w:rsidRPr="006148F7">
              <w:rPr>
                <w:szCs w:val="26"/>
              </w:rPr>
              <w:t>Administracji Uniwersytetu Jagiellońskiego. Ewa Dawidziuk</w:t>
            </w:r>
            <w:r w:rsidR="00C42ABE">
              <w:rPr>
                <w:szCs w:val="26"/>
              </w:rPr>
              <w:t>, dyrektor Zespołu</w:t>
            </w:r>
            <w:r w:rsidRPr="006148F7">
              <w:rPr>
                <w:szCs w:val="26"/>
              </w:rPr>
              <w:t>. Kraków.</w:t>
            </w:r>
          </w:p>
        </w:tc>
        <w:tc>
          <w:tcPr>
            <w:tcW w:w="2263" w:type="dxa"/>
          </w:tcPr>
          <w:p w:rsidR="00587A72" w:rsidRPr="006148F7" w:rsidRDefault="00587A72" w:rsidP="006148F7">
            <w:pPr>
              <w:autoSpaceDE w:val="0"/>
              <w:autoSpaceDN w:val="0"/>
              <w:spacing w:after="0" w:line="276" w:lineRule="auto"/>
              <w:rPr>
                <w:szCs w:val="26"/>
              </w:rPr>
            </w:pPr>
            <w:r w:rsidRPr="006148F7">
              <w:rPr>
                <w:szCs w:val="26"/>
              </w:rPr>
              <w:t>20.04.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nt. „Panorama prawnych aspektów wielokulturowości społeczeństwa” zorganizowanej przez Instytut Prawa</w:t>
            </w:r>
            <w:r w:rsidR="009E18EF">
              <w:rPr>
                <w:szCs w:val="26"/>
              </w:rPr>
              <w:t xml:space="preserve"> i </w:t>
            </w:r>
            <w:r w:rsidRPr="006148F7">
              <w:rPr>
                <w:szCs w:val="26"/>
              </w:rPr>
              <w:t>Administracji Wyższej Szkoły Bankowej</w:t>
            </w:r>
            <w:r w:rsidR="009E18EF">
              <w:rPr>
                <w:szCs w:val="26"/>
              </w:rPr>
              <w:t xml:space="preserve"> w </w:t>
            </w:r>
            <w:r w:rsidRPr="006148F7">
              <w:rPr>
                <w:szCs w:val="26"/>
              </w:rPr>
              <w:t>Poznaniu pod honorowym patronatem RPO. Poznań.</w:t>
            </w:r>
          </w:p>
        </w:tc>
        <w:tc>
          <w:tcPr>
            <w:tcW w:w="2263" w:type="dxa"/>
          </w:tcPr>
          <w:p w:rsidR="00587A72" w:rsidRPr="006148F7" w:rsidRDefault="00587A72" w:rsidP="006148F7">
            <w:pPr>
              <w:autoSpaceDE w:val="0"/>
              <w:autoSpaceDN w:val="0"/>
              <w:spacing w:after="0" w:line="276" w:lineRule="auto"/>
              <w:rPr>
                <w:szCs w:val="26"/>
              </w:rPr>
            </w:pPr>
            <w:r w:rsidRPr="006148F7">
              <w:rPr>
                <w:szCs w:val="26"/>
              </w:rPr>
              <w:t>20.04.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ED00E4" w:rsidRDefault="00587A72" w:rsidP="00ED00E4">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 xml:space="preserve">międzynarodowej konferencji </w:t>
            </w:r>
            <w:r w:rsidRPr="00ED00E4">
              <w:rPr>
                <w:szCs w:val="26"/>
              </w:rPr>
              <w:t xml:space="preserve">„Cultural Heritage in the European Union: Legal Perspectives and Contemporary Challenges” zorganizowanej przez Polską Grupę ILA oraz redakcję półrocznika „Santander Art and Culture Law Review”. </w:t>
            </w:r>
            <w:r w:rsidRPr="006148F7">
              <w:rPr>
                <w:szCs w:val="26"/>
              </w:rPr>
              <w:t>Warszawa.</w:t>
            </w:r>
          </w:p>
        </w:tc>
        <w:tc>
          <w:tcPr>
            <w:tcW w:w="2263" w:type="dxa"/>
          </w:tcPr>
          <w:p w:rsidR="00587A72" w:rsidRPr="006148F7" w:rsidRDefault="00587A72" w:rsidP="006148F7">
            <w:pPr>
              <w:spacing w:line="276" w:lineRule="auto"/>
              <w:rPr>
                <w:szCs w:val="26"/>
              </w:rPr>
            </w:pPr>
            <w:r w:rsidRPr="006148F7">
              <w:rPr>
                <w:szCs w:val="26"/>
              </w:rPr>
              <w:t>21.04.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wykładzie dla studentów prawa Uniwersytetu Jagiellońskiego nt. „Polityka karna państwa”. Biuro RPO. Warszawa.</w:t>
            </w:r>
          </w:p>
        </w:tc>
        <w:tc>
          <w:tcPr>
            <w:tcW w:w="2263" w:type="dxa"/>
          </w:tcPr>
          <w:p w:rsidR="00587A72" w:rsidRPr="006148F7" w:rsidRDefault="00587A72" w:rsidP="006148F7">
            <w:pPr>
              <w:spacing w:line="276" w:lineRule="auto"/>
              <w:rPr>
                <w:szCs w:val="26"/>
              </w:rPr>
            </w:pPr>
            <w:r w:rsidRPr="006148F7">
              <w:rPr>
                <w:szCs w:val="26"/>
              </w:rPr>
              <w:t>21.04.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Konferencja nt. „Polityka Unii Europejskiej</w:t>
            </w:r>
            <w:r w:rsidR="009E18EF">
              <w:rPr>
                <w:szCs w:val="26"/>
              </w:rPr>
              <w:t xml:space="preserve"> w </w:t>
            </w:r>
            <w:r w:rsidRPr="006148F7">
              <w:rPr>
                <w:szCs w:val="26"/>
              </w:rPr>
              <w:t>dziedzinie praw człowieka wobec ONZ</w:t>
            </w:r>
            <w:r w:rsidR="009E18EF">
              <w:rPr>
                <w:szCs w:val="26"/>
              </w:rPr>
              <w:t xml:space="preserve"> i </w:t>
            </w:r>
            <w:r w:rsidRPr="006148F7">
              <w:rPr>
                <w:szCs w:val="26"/>
              </w:rPr>
              <w:t>organizacji regionalnych” zorganizowana przez Uniwersytet Adama Mickiewicza</w:t>
            </w:r>
            <w:r w:rsidR="009E18EF">
              <w:rPr>
                <w:szCs w:val="26"/>
              </w:rPr>
              <w:t xml:space="preserve"> w </w:t>
            </w:r>
            <w:r w:rsidRPr="006148F7">
              <w:rPr>
                <w:szCs w:val="26"/>
              </w:rPr>
              <w:t>Poznaniu. Zuzanna Rudzińska-Bluszcz Główny Koordynator ds. Strategicznych Postępowań Sądowych. Poznań.</w:t>
            </w:r>
          </w:p>
        </w:tc>
        <w:tc>
          <w:tcPr>
            <w:tcW w:w="2263" w:type="dxa"/>
          </w:tcPr>
          <w:p w:rsidR="00587A72" w:rsidRPr="006148F7" w:rsidRDefault="00587A72" w:rsidP="006148F7">
            <w:pPr>
              <w:spacing w:after="0" w:line="276" w:lineRule="auto"/>
              <w:rPr>
                <w:szCs w:val="26"/>
              </w:rPr>
            </w:pPr>
            <w:r w:rsidRPr="006148F7">
              <w:rPr>
                <w:szCs w:val="26"/>
              </w:rPr>
              <w:t>21.04.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 xml:space="preserve">III </w:t>
            </w:r>
            <w:r w:rsidRPr="006148F7">
              <w:rPr>
                <w:szCs w:val="26"/>
              </w:rPr>
              <w:lastRenderedPageBreak/>
              <w:t>Międzynarodowym Kongresie Psychiatrii Sądowej pod honorowym patronatem RPO. Łódź.</w:t>
            </w:r>
          </w:p>
        </w:tc>
        <w:tc>
          <w:tcPr>
            <w:tcW w:w="2263" w:type="dxa"/>
          </w:tcPr>
          <w:p w:rsidR="00587A72" w:rsidRPr="006148F7" w:rsidRDefault="00587A72" w:rsidP="006148F7">
            <w:pPr>
              <w:autoSpaceDE w:val="0"/>
              <w:autoSpaceDN w:val="0"/>
              <w:spacing w:after="0" w:line="276" w:lineRule="auto"/>
              <w:rPr>
                <w:szCs w:val="26"/>
              </w:rPr>
            </w:pPr>
            <w:r w:rsidRPr="006148F7">
              <w:rPr>
                <w:szCs w:val="26"/>
              </w:rPr>
              <w:lastRenderedPageBreak/>
              <w:t>21–22.04.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Interdyscyplinarna konferencja naukowo-badawcza nt. „Mieszkanie: prawem, przywilejem czy towarem” zorganizowana przez Łódzkie partnerstwo Pomocy</w:t>
            </w:r>
            <w:r w:rsidR="009E18EF">
              <w:rPr>
                <w:szCs w:val="26"/>
              </w:rPr>
              <w:t xml:space="preserve"> w </w:t>
            </w:r>
            <w:r w:rsidRPr="006148F7">
              <w:rPr>
                <w:szCs w:val="26"/>
              </w:rPr>
              <w:t>sytuacji Wykluczenia</w:t>
            </w:r>
            <w:r w:rsidR="009E18EF">
              <w:rPr>
                <w:szCs w:val="26"/>
              </w:rPr>
              <w:t xml:space="preserve"> i </w:t>
            </w:r>
            <w:r w:rsidRPr="006148F7">
              <w:rPr>
                <w:szCs w:val="26"/>
              </w:rPr>
              <w:t>Bezdomności</w:t>
            </w:r>
            <w:r w:rsidR="00F147D3">
              <w:rPr>
                <w:szCs w:val="26"/>
              </w:rPr>
              <w:t xml:space="preserve"> we</w:t>
            </w:r>
            <w:r w:rsidR="00574971">
              <w:rPr>
                <w:szCs w:val="26"/>
              </w:rPr>
              <w:t xml:space="preserve"> </w:t>
            </w:r>
            <w:r w:rsidRPr="006148F7">
              <w:rPr>
                <w:szCs w:val="26"/>
              </w:rPr>
              <w:t>współpracy</w:t>
            </w:r>
            <w:r w:rsidR="009E18EF">
              <w:rPr>
                <w:szCs w:val="26"/>
              </w:rPr>
              <w:t xml:space="preserve"> z </w:t>
            </w:r>
            <w:r w:rsidRPr="006148F7">
              <w:rPr>
                <w:szCs w:val="26"/>
              </w:rPr>
              <w:t>Uniwersytetem Łódzkim. Magdalena Sobas</w:t>
            </w:r>
            <w:r w:rsidR="00ED00E4">
              <w:rPr>
                <w:szCs w:val="26"/>
              </w:rPr>
              <w:t>, starszy referent</w:t>
            </w:r>
            <w:r w:rsidRPr="006148F7">
              <w:rPr>
                <w:szCs w:val="26"/>
              </w:rPr>
              <w:t>. Łódź.</w:t>
            </w:r>
          </w:p>
        </w:tc>
        <w:tc>
          <w:tcPr>
            <w:tcW w:w="2263" w:type="dxa"/>
          </w:tcPr>
          <w:p w:rsidR="00587A72" w:rsidRPr="006148F7" w:rsidRDefault="00587A72" w:rsidP="006148F7">
            <w:pPr>
              <w:autoSpaceDE w:val="0"/>
              <w:autoSpaceDN w:val="0"/>
              <w:spacing w:after="0" w:line="276" w:lineRule="auto"/>
              <w:rPr>
                <w:szCs w:val="26"/>
              </w:rPr>
            </w:pPr>
            <w:r w:rsidRPr="006148F7">
              <w:rPr>
                <w:szCs w:val="26"/>
              </w:rPr>
              <w:t>22.04.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Wykład </w:t>
            </w:r>
            <w:r w:rsidR="00C42ABE">
              <w:rPr>
                <w:szCs w:val="26"/>
              </w:rPr>
              <w:t xml:space="preserve">rzecznika praw obywatelskich Adama Bodnara </w:t>
            </w:r>
            <w:r w:rsidRPr="006148F7">
              <w:rPr>
                <w:szCs w:val="26"/>
              </w:rPr>
              <w:t>dla studentów Wyższej Szkoły Ekonomii, Prawa</w:t>
            </w:r>
            <w:r w:rsidR="009E18EF">
              <w:rPr>
                <w:szCs w:val="26"/>
              </w:rPr>
              <w:t xml:space="preserve"> i </w:t>
            </w:r>
            <w:r w:rsidRPr="006148F7">
              <w:rPr>
                <w:szCs w:val="26"/>
              </w:rPr>
              <w:t>Nauk Medycznych im. E. Lipińskiego</w:t>
            </w:r>
            <w:r w:rsidR="009E18EF">
              <w:rPr>
                <w:szCs w:val="26"/>
              </w:rPr>
              <w:t xml:space="preserve"> w </w:t>
            </w:r>
            <w:r w:rsidRPr="006148F7">
              <w:rPr>
                <w:szCs w:val="26"/>
              </w:rPr>
              <w:t>Kielcach. Kielce.</w:t>
            </w:r>
          </w:p>
        </w:tc>
        <w:tc>
          <w:tcPr>
            <w:tcW w:w="2263" w:type="dxa"/>
          </w:tcPr>
          <w:p w:rsidR="00587A72" w:rsidRPr="006148F7" w:rsidRDefault="00587A72" w:rsidP="006148F7">
            <w:pPr>
              <w:autoSpaceDE w:val="0"/>
              <w:autoSpaceDN w:val="0"/>
              <w:spacing w:after="0" w:line="276" w:lineRule="auto"/>
              <w:rPr>
                <w:szCs w:val="26"/>
              </w:rPr>
            </w:pPr>
            <w:r w:rsidRPr="006148F7">
              <w:rPr>
                <w:szCs w:val="26"/>
              </w:rPr>
              <w:t>22.04.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nt. „Akcja Wisła</w:t>
            </w:r>
            <w:r w:rsidR="009E18EF">
              <w:rPr>
                <w:szCs w:val="26"/>
              </w:rPr>
              <w:t xml:space="preserve"> w </w:t>
            </w:r>
            <w:r w:rsidRPr="006148F7">
              <w:rPr>
                <w:szCs w:val="26"/>
              </w:rPr>
              <w:t>1947 roku: Wydarzenia, konteksty, współczesna kwalifikacja” zorganizowanej przez Instytut Studiów Politycznych PAN.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24.04.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koncercie charytatywnym „Jesteśmy (z) Nadzieją” na rzecz Przychodni dla Bezdomnych zorganizowanym przez Stowarzyszenie Lekarze Nadziei.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24.04.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 xml:space="preserve">Udział </w:t>
            </w:r>
            <w:r w:rsidR="00C42ABE">
              <w:rPr>
                <w:color w:val="000000" w:themeColor="text1"/>
                <w:szCs w:val="26"/>
              </w:rPr>
              <w:t xml:space="preserve">zastępcy RPO </w:t>
            </w:r>
            <w:r w:rsidRPr="006148F7">
              <w:rPr>
                <w:color w:val="000000" w:themeColor="text1"/>
                <w:szCs w:val="26"/>
              </w:rPr>
              <w:t>Stanisława Trociuka</w:t>
            </w:r>
            <w:r w:rsidR="009E18EF">
              <w:rPr>
                <w:color w:val="000000" w:themeColor="text1"/>
                <w:szCs w:val="26"/>
              </w:rPr>
              <w:t xml:space="preserve"> w </w:t>
            </w:r>
            <w:r w:rsidRPr="006148F7">
              <w:rPr>
                <w:color w:val="000000" w:themeColor="text1"/>
                <w:szCs w:val="26"/>
              </w:rPr>
              <w:t>panelu inauguracyjnym podczas II Forum Mieszkaniowego – dorocznej konferencji poświęconej problematyce mieszkaniowej zorganizowanej przez Fundację Habitat for Humanity Poland oraz firmę Wienerberger. Warszawa.</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26.04.</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 Lesława Nawackiego Dyrektora Zespołu oraz Tomasza Oklejaka Naczelnika Wydziału</w:t>
            </w:r>
            <w:r w:rsidR="009E18EF">
              <w:rPr>
                <w:szCs w:val="26"/>
              </w:rPr>
              <w:t xml:space="preserve"> w </w:t>
            </w:r>
            <w:r w:rsidRPr="006148F7">
              <w:rPr>
                <w:szCs w:val="26"/>
              </w:rPr>
              <w:t xml:space="preserve">I Kongresie Przewodniczących Zarządów Terenowych NSZZ Policjantów zorganizowanym przez NSZZ Policjantów. Rawa Mazowiecka. </w:t>
            </w:r>
          </w:p>
        </w:tc>
        <w:tc>
          <w:tcPr>
            <w:tcW w:w="2263" w:type="dxa"/>
          </w:tcPr>
          <w:p w:rsidR="00587A72" w:rsidRPr="006148F7" w:rsidRDefault="00587A72" w:rsidP="006148F7">
            <w:pPr>
              <w:autoSpaceDE w:val="0"/>
              <w:autoSpaceDN w:val="0"/>
              <w:spacing w:after="0" w:line="276" w:lineRule="auto"/>
              <w:rPr>
                <w:szCs w:val="26"/>
              </w:rPr>
            </w:pPr>
            <w:r w:rsidRPr="006148F7">
              <w:rPr>
                <w:szCs w:val="26"/>
              </w:rPr>
              <w:t>26.04.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obchodach święta Szkoły Głównej Handlowej.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26.04.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Gali Nagród Lewiatan.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26.04.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II Kongresie języka prawnego</w:t>
            </w:r>
            <w:r w:rsidR="009E18EF">
              <w:rPr>
                <w:szCs w:val="26"/>
              </w:rPr>
              <w:t xml:space="preserve"> i </w:t>
            </w:r>
            <w:r w:rsidRPr="006148F7">
              <w:rPr>
                <w:szCs w:val="26"/>
              </w:rPr>
              <w:t>prawniczego.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27.04.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 xml:space="preserve">Udział </w:t>
            </w:r>
            <w:r w:rsidR="00C42ABE">
              <w:rPr>
                <w:color w:val="000000" w:themeColor="text1"/>
                <w:szCs w:val="26"/>
              </w:rPr>
              <w:t xml:space="preserve">zastępcy RPO </w:t>
            </w:r>
            <w:r w:rsidRPr="006148F7">
              <w:rPr>
                <w:color w:val="000000" w:themeColor="text1"/>
                <w:szCs w:val="26"/>
              </w:rPr>
              <w:t>Stanisława Trociuka</w:t>
            </w:r>
            <w:r w:rsidR="009E18EF">
              <w:rPr>
                <w:color w:val="000000" w:themeColor="text1"/>
                <w:szCs w:val="26"/>
              </w:rPr>
              <w:t xml:space="preserve"> w </w:t>
            </w:r>
            <w:r w:rsidRPr="006148F7">
              <w:rPr>
                <w:color w:val="000000" w:themeColor="text1"/>
                <w:szCs w:val="26"/>
              </w:rPr>
              <w:t xml:space="preserve">25. </w:t>
            </w:r>
            <w:r w:rsidRPr="006148F7">
              <w:rPr>
                <w:color w:val="000000" w:themeColor="text1"/>
                <w:szCs w:val="26"/>
              </w:rPr>
              <w:lastRenderedPageBreak/>
              <w:t>Dorocznym Spotkaniu Zarządu Głównego Polskiej Sekcji Międzynarodowej Komisji Prawników. Warszawa.</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lastRenderedPageBreak/>
              <w:t>28.04.</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obchodach 70. rocznicy akcji „Wisła” zorganizowanych przez Komisję Wschodnioeuropejską Polskiej Akademii Umiejętności oraz Stowarzyszenie Łemków. Przemyśl.</w:t>
            </w:r>
          </w:p>
        </w:tc>
        <w:tc>
          <w:tcPr>
            <w:tcW w:w="2263" w:type="dxa"/>
          </w:tcPr>
          <w:p w:rsidR="00587A72" w:rsidRPr="006148F7" w:rsidRDefault="00587A72" w:rsidP="006148F7">
            <w:pPr>
              <w:autoSpaceDE w:val="0"/>
              <w:autoSpaceDN w:val="0"/>
              <w:spacing w:after="0" w:line="276" w:lineRule="auto"/>
              <w:rPr>
                <w:szCs w:val="26"/>
              </w:rPr>
            </w:pPr>
            <w:r w:rsidRPr="006148F7">
              <w:rPr>
                <w:szCs w:val="26"/>
              </w:rPr>
              <w:t>28.04.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Udział</w:t>
            </w:r>
            <w:r w:rsidR="009E18EF">
              <w:rPr>
                <w:szCs w:val="26"/>
              </w:rPr>
              <w:t xml:space="preserve"> w </w:t>
            </w:r>
            <w:r w:rsidRPr="006148F7">
              <w:rPr>
                <w:szCs w:val="26"/>
              </w:rPr>
              <w:t>obchodach 70. rocznicy akcji „Wisła”. Andrzej Stefański Główny Koordynator ds. Projektów Regionalnych. Uście Gorlickie, Gorlice, Kraków.</w:t>
            </w:r>
          </w:p>
        </w:tc>
        <w:tc>
          <w:tcPr>
            <w:tcW w:w="2263" w:type="dxa"/>
          </w:tcPr>
          <w:p w:rsidR="00587A72" w:rsidRPr="006148F7" w:rsidRDefault="00587A72" w:rsidP="006148F7">
            <w:pPr>
              <w:autoSpaceDE w:val="0"/>
              <w:autoSpaceDN w:val="0"/>
              <w:spacing w:after="0" w:line="276" w:lineRule="auto"/>
              <w:rPr>
                <w:szCs w:val="26"/>
              </w:rPr>
            </w:pPr>
            <w:r w:rsidRPr="006148F7">
              <w:rPr>
                <w:szCs w:val="26"/>
              </w:rPr>
              <w:t>28.04.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uroczystości wręczenia bryg. Danielowi Dryniakowi odznaki honorowej „Za zasługi dla ochrony praw człowieka”. Barbara Imiołczyk</w:t>
            </w:r>
            <w:r w:rsidR="00C42ABE">
              <w:rPr>
                <w:szCs w:val="26"/>
              </w:rPr>
              <w:t>, dyrektor Zespołu</w:t>
            </w:r>
            <w:r w:rsidRPr="006148F7">
              <w:rPr>
                <w:szCs w:val="26"/>
              </w:rPr>
              <w:t>, Anna Grzelak</w:t>
            </w:r>
            <w:r w:rsidR="00C42ABE">
              <w:rPr>
                <w:szCs w:val="26"/>
              </w:rPr>
              <w:t>, główny specjalista</w:t>
            </w:r>
            <w:r w:rsidR="002A597D">
              <w:rPr>
                <w:szCs w:val="26"/>
              </w:rPr>
              <w:t>.</w:t>
            </w:r>
            <w:r w:rsidRPr="006148F7">
              <w:rPr>
                <w:szCs w:val="26"/>
              </w:rPr>
              <w:t xml:space="preserve"> Przemyśl.</w:t>
            </w:r>
          </w:p>
        </w:tc>
        <w:tc>
          <w:tcPr>
            <w:tcW w:w="2263" w:type="dxa"/>
          </w:tcPr>
          <w:p w:rsidR="00587A72" w:rsidRPr="006148F7" w:rsidRDefault="00587A72" w:rsidP="006148F7">
            <w:pPr>
              <w:autoSpaceDE w:val="0"/>
              <w:autoSpaceDN w:val="0"/>
              <w:spacing w:after="0" w:line="276" w:lineRule="auto"/>
              <w:rPr>
                <w:szCs w:val="26"/>
              </w:rPr>
            </w:pPr>
            <w:r w:rsidRPr="006148F7">
              <w:rPr>
                <w:szCs w:val="26"/>
              </w:rPr>
              <w:t>28.04.</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Święcie Straży Pożarnej</w:t>
            </w:r>
            <w:r w:rsidR="009E18EF">
              <w:rPr>
                <w:szCs w:val="26"/>
              </w:rPr>
              <w:t xml:space="preserve"> w </w:t>
            </w:r>
            <w:r w:rsidRPr="006148F7">
              <w:rPr>
                <w:szCs w:val="26"/>
              </w:rPr>
              <w:t>Człuchowie.</w:t>
            </w:r>
          </w:p>
        </w:tc>
        <w:tc>
          <w:tcPr>
            <w:tcW w:w="2263" w:type="dxa"/>
          </w:tcPr>
          <w:p w:rsidR="00587A72" w:rsidRPr="006148F7" w:rsidRDefault="00587A72" w:rsidP="006148F7">
            <w:pPr>
              <w:autoSpaceDE w:val="0"/>
              <w:autoSpaceDN w:val="0"/>
              <w:spacing w:after="0" w:line="276" w:lineRule="auto"/>
              <w:rPr>
                <w:szCs w:val="26"/>
              </w:rPr>
            </w:pPr>
            <w:r w:rsidRPr="006148F7">
              <w:rPr>
                <w:szCs w:val="26"/>
              </w:rPr>
              <w:t>03.05.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dorocznym Zgromadzeniu Ogólnym Sędziów Naczelnego Sądu Administracyjnego.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08.05.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Kongresie Zdrowia Psychicznego pod honorowym patronatem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08.05.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VIII Debacie Regionalnej Krajowego Mechanizmu Prewencji. Justyna Lewandowska</w:t>
            </w:r>
            <w:r w:rsidR="00C42ABE">
              <w:rPr>
                <w:szCs w:val="26"/>
              </w:rPr>
              <w:t>, dyrektor Zespołu</w:t>
            </w:r>
            <w:r w:rsidRPr="006148F7">
              <w:rPr>
                <w:szCs w:val="26"/>
              </w:rPr>
              <w:t xml:space="preserve">, Przemysław Kazimirski </w:t>
            </w:r>
            <w:r w:rsidR="00C42ABE">
              <w:rPr>
                <w:szCs w:val="26"/>
              </w:rPr>
              <w:t>zastępca Dyrektora Zespołu</w:t>
            </w:r>
            <w:r w:rsidRPr="006148F7">
              <w:rPr>
                <w:szCs w:val="26"/>
              </w:rPr>
              <w:t>, Justyna Zarecka</w:t>
            </w:r>
            <w:r w:rsidR="00ED00E4">
              <w:rPr>
                <w:szCs w:val="26"/>
              </w:rPr>
              <w:t>, starszy referent</w:t>
            </w:r>
            <w:r w:rsidRPr="006148F7">
              <w:rPr>
                <w:szCs w:val="26"/>
              </w:rPr>
              <w:t>. Rzeszów.</w:t>
            </w:r>
          </w:p>
        </w:tc>
        <w:tc>
          <w:tcPr>
            <w:tcW w:w="2263" w:type="dxa"/>
          </w:tcPr>
          <w:p w:rsidR="00587A72" w:rsidRPr="006148F7" w:rsidRDefault="00587A72" w:rsidP="006148F7">
            <w:pPr>
              <w:autoSpaceDE w:val="0"/>
              <w:autoSpaceDN w:val="0"/>
              <w:spacing w:after="0" w:line="276" w:lineRule="auto"/>
              <w:rPr>
                <w:szCs w:val="26"/>
              </w:rPr>
            </w:pPr>
            <w:r w:rsidRPr="006148F7">
              <w:rPr>
                <w:szCs w:val="26"/>
              </w:rPr>
              <w:t>10.05.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bCs/>
                <w:szCs w:val="26"/>
              </w:rPr>
              <w:t xml:space="preserve">Udział </w:t>
            </w:r>
            <w:r w:rsidR="00C42ABE">
              <w:rPr>
                <w:bCs/>
                <w:szCs w:val="26"/>
              </w:rPr>
              <w:t xml:space="preserve">zastępczyni RPO </w:t>
            </w:r>
            <w:r w:rsidRPr="006148F7">
              <w:rPr>
                <w:bCs/>
                <w:szCs w:val="26"/>
              </w:rPr>
              <w:t>Sylwii Spurek</w:t>
            </w:r>
            <w:r w:rsidR="009E18EF">
              <w:rPr>
                <w:bCs/>
                <w:szCs w:val="26"/>
              </w:rPr>
              <w:t xml:space="preserve"> w </w:t>
            </w:r>
            <w:r w:rsidRPr="006148F7">
              <w:rPr>
                <w:bCs/>
                <w:szCs w:val="26"/>
              </w:rPr>
              <w:t xml:space="preserve">seminarium nt. „Edukacja antydyskryminacyjna. Jak? Gdzie? Dla kogo?”. Warszawa. </w:t>
            </w:r>
          </w:p>
        </w:tc>
        <w:tc>
          <w:tcPr>
            <w:tcW w:w="2263" w:type="dxa"/>
          </w:tcPr>
          <w:p w:rsidR="00587A72" w:rsidRPr="006148F7" w:rsidRDefault="00587A72" w:rsidP="006148F7">
            <w:pPr>
              <w:autoSpaceDE w:val="0"/>
              <w:autoSpaceDN w:val="0"/>
              <w:spacing w:after="0" w:line="276" w:lineRule="auto"/>
              <w:rPr>
                <w:szCs w:val="26"/>
              </w:rPr>
            </w:pPr>
            <w:r w:rsidRPr="006148F7">
              <w:rPr>
                <w:szCs w:val="26"/>
              </w:rPr>
              <w:t>10.05.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Malborskie Dni Seniora</w:t>
            </w:r>
            <w:r w:rsidR="009E18EF">
              <w:rPr>
                <w:szCs w:val="26"/>
              </w:rPr>
              <w:t xml:space="preserve"> z </w:t>
            </w:r>
            <w:r w:rsidRPr="006148F7">
              <w:rPr>
                <w:szCs w:val="26"/>
              </w:rPr>
              <w:t>prezentacją dotyczącą prac nad Konwencją</w:t>
            </w:r>
            <w:r w:rsidR="009E18EF">
              <w:rPr>
                <w:szCs w:val="26"/>
              </w:rPr>
              <w:t xml:space="preserve"> o </w:t>
            </w:r>
            <w:r w:rsidRPr="006148F7">
              <w:rPr>
                <w:szCs w:val="26"/>
              </w:rPr>
              <w:t>prawach osób starszych. Anna Chabiera</w:t>
            </w:r>
            <w:r w:rsidR="00C42ABE">
              <w:rPr>
                <w:szCs w:val="26"/>
              </w:rPr>
              <w:t>, główny specjalista</w:t>
            </w:r>
            <w:r w:rsidR="002A597D">
              <w:rPr>
                <w:szCs w:val="26"/>
              </w:rPr>
              <w:t>.</w:t>
            </w:r>
            <w:r w:rsidRPr="006148F7">
              <w:rPr>
                <w:szCs w:val="26"/>
              </w:rPr>
              <w:t xml:space="preserve"> Malbork.</w:t>
            </w:r>
          </w:p>
        </w:tc>
        <w:tc>
          <w:tcPr>
            <w:tcW w:w="2263" w:type="dxa"/>
          </w:tcPr>
          <w:p w:rsidR="00587A72" w:rsidRPr="006148F7" w:rsidRDefault="00587A72" w:rsidP="006148F7">
            <w:pPr>
              <w:autoSpaceDE w:val="0"/>
              <w:autoSpaceDN w:val="0"/>
              <w:spacing w:after="0" w:line="276" w:lineRule="auto"/>
              <w:rPr>
                <w:szCs w:val="26"/>
              </w:rPr>
            </w:pPr>
            <w:r w:rsidRPr="006148F7">
              <w:rPr>
                <w:szCs w:val="26"/>
              </w:rPr>
              <w:t>10.05.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II Konferencja Penitencjarna nt. „Cele wykonywania kary izolacyjnej” zorganizowana przez Uniwersytet Warmińsko-Mazurski</w:t>
            </w:r>
            <w:r w:rsidR="009E18EF">
              <w:rPr>
                <w:szCs w:val="26"/>
              </w:rPr>
              <w:t xml:space="preserve"> w </w:t>
            </w:r>
            <w:r w:rsidRPr="006148F7">
              <w:rPr>
                <w:szCs w:val="26"/>
              </w:rPr>
              <w:t>Olsztynie. Justyna Lewandowska</w:t>
            </w:r>
            <w:r w:rsidR="00C42ABE">
              <w:rPr>
                <w:szCs w:val="26"/>
              </w:rPr>
              <w:t>, dyrektor Zespołu</w:t>
            </w:r>
            <w:r w:rsidRPr="006148F7">
              <w:rPr>
                <w:szCs w:val="26"/>
              </w:rPr>
              <w:t>. Olsztyn.</w:t>
            </w:r>
          </w:p>
        </w:tc>
        <w:tc>
          <w:tcPr>
            <w:tcW w:w="2263" w:type="dxa"/>
          </w:tcPr>
          <w:p w:rsidR="00587A72" w:rsidRPr="006148F7" w:rsidRDefault="00587A72" w:rsidP="006148F7">
            <w:pPr>
              <w:autoSpaceDE w:val="0"/>
              <w:autoSpaceDN w:val="0"/>
              <w:spacing w:after="0" w:line="276" w:lineRule="auto"/>
              <w:rPr>
                <w:szCs w:val="26"/>
              </w:rPr>
            </w:pPr>
            <w:r w:rsidRPr="006148F7">
              <w:rPr>
                <w:szCs w:val="26"/>
              </w:rPr>
              <w:t>11.05.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Konferencja nt. „Rynek farmaceutyczny</w:t>
            </w:r>
            <w:r w:rsidR="009E18EF">
              <w:rPr>
                <w:szCs w:val="26"/>
              </w:rPr>
              <w:t xml:space="preserve"> w </w:t>
            </w:r>
            <w:r w:rsidRPr="006148F7">
              <w:rPr>
                <w:szCs w:val="26"/>
              </w:rPr>
              <w:t>przededniu zmian: Kto zyska, kto straci?” zorganizowana przez Gazetę Farmaceutyczną.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11.05.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pStyle w:val="Default"/>
              <w:spacing w:line="276" w:lineRule="auto"/>
              <w:rPr>
                <w:rFonts w:ascii="Times New Roman" w:hAnsi="Times New Roman" w:cs="Times New Roman"/>
                <w:color w:val="auto"/>
                <w:sz w:val="26"/>
                <w:szCs w:val="26"/>
              </w:rPr>
            </w:pPr>
            <w:r w:rsidRPr="006148F7">
              <w:rPr>
                <w:rFonts w:ascii="Times New Roman" w:hAnsi="Times New Roman" w:cs="Times New Roman"/>
                <w:color w:val="auto"/>
                <w:sz w:val="26"/>
                <w:szCs w:val="26"/>
              </w:rPr>
              <w:t>Ogólnopolska konferencja naukowa nt. „Nowelizacja Kodeksu Postępowania Administracyjnego”, zorganizowana przez Wydział Prawa</w:t>
            </w:r>
            <w:r w:rsidR="009E18EF">
              <w:rPr>
                <w:rFonts w:ascii="Times New Roman" w:hAnsi="Times New Roman" w:cs="Times New Roman"/>
                <w:color w:val="auto"/>
                <w:sz w:val="26"/>
                <w:szCs w:val="26"/>
              </w:rPr>
              <w:t xml:space="preserve"> i </w:t>
            </w:r>
            <w:r w:rsidRPr="006148F7">
              <w:rPr>
                <w:rFonts w:ascii="Times New Roman" w:hAnsi="Times New Roman" w:cs="Times New Roman"/>
                <w:color w:val="auto"/>
                <w:sz w:val="26"/>
                <w:szCs w:val="26"/>
              </w:rPr>
              <w:t>Administracji Uniwersytetu Śląskiego</w:t>
            </w:r>
            <w:r w:rsidR="009E18EF">
              <w:rPr>
                <w:rFonts w:ascii="Times New Roman" w:hAnsi="Times New Roman" w:cs="Times New Roman"/>
                <w:color w:val="auto"/>
                <w:sz w:val="26"/>
                <w:szCs w:val="26"/>
              </w:rPr>
              <w:t xml:space="preserve"> w </w:t>
            </w:r>
            <w:r w:rsidRPr="006148F7">
              <w:rPr>
                <w:rFonts w:ascii="Times New Roman" w:hAnsi="Times New Roman" w:cs="Times New Roman"/>
                <w:color w:val="auto"/>
                <w:sz w:val="26"/>
                <w:szCs w:val="26"/>
              </w:rPr>
              <w:t>Katowicach. Marcin Pachota</w:t>
            </w:r>
            <w:r w:rsidR="00C42ABE">
              <w:rPr>
                <w:rFonts w:ascii="Times New Roman" w:hAnsi="Times New Roman" w:cs="Times New Roman"/>
                <w:color w:val="auto"/>
                <w:sz w:val="26"/>
                <w:szCs w:val="26"/>
              </w:rPr>
              <w:t>, główny specjalista</w:t>
            </w:r>
            <w:r w:rsidR="002A597D">
              <w:rPr>
                <w:rFonts w:ascii="Times New Roman" w:hAnsi="Times New Roman" w:cs="Times New Roman"/>
                <w:color w:val="auto"/>
                <w:sz w:val="26"/>
                <w:szCs w:val="26"/>
              </w:rPr>
              <w:t>.</w:t>
            </w:r>
            <w:r w:rsidRPr="006148F7">
              <w:rPr>
                <w:rFonts w:ascii="Times New Roman" w:hAnsi="Times New Roman" w:cs="Times New Roman"/>
                <w:color w:val="auto"/>
                <w:sz w:val="26"/>
                <w:szCs w:val="26"/>
              </w:rPr>
              <w:t xml:space="preserve"> Katowice.</w:t>
            </w:r>
          </w:p>
        </w:tc>
        <w:tc>
          <w:tcPr>
            <w:tcW w:w="2263" w:type="dxa"/>
          </w:tcPr>
          <w:p w:rsidR="00587A72" w:rsidRPr="006148F7" w:rsidRDefault="00587A72" w:rsidP="006148F7">
            <w:pPr>
              <w:autoSpaceDE w:val="0"/>
              <w:autoSpaceDN w:val="0"/>
              <w:spacing w:after="0" w:line="276" w:lineRule="auto"/>
              <w:rPr>
                <w:szCs w:val="26"/>
              </w:rPr>
            </w:pPr>
            <w:r w:rsidRPr="006148F7">
              <w:rPr>
                <w:szCs w:val="26"/>
              </w:rPr>
              <w:t>11.05.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XXII Zgromadzeniu Ogólnym Związku Powiatów Polskich. Kołobrzeg.</w:t>
            </w:r>
          </w:p>
        </w:tc>
        <w:tc>
          <w:tcPr>
            <w:tcW w:w="2263" w:type="dxa"/>
          </w:tcPr>
          <w:p w:rsidR="00587A72" w:rsidRPr="006148F7" w:rsidRDefault="00587A72" w:rsidP="006148F7">
            <w:pPr>
              <w:autoSpaceDE w:val="0"/>
              <w:autoSpaceDN w:val="0"/>
              <w:spacing w:after="0" w:line="276" w:lineRule="auto"/>
              <w:rPr>
                <w:szCs w:val="26"/>
              </w:rPr>
            </w:pPr>
            <w:r w:rsidRPr="006148F7">
              <w:rPr>
                <w:szCs w:val="26"/>
              </w:rPr>
              <w:t>11–12.05.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 xml:space="preserve">Udział </w:t>
            </w:r>
            <w:r w:rsidR="00C42ABE">
              <w:rPr>
                <w:color w:val="000000" w:themeColor="text1"/>
                <w:szCs w:val="26"/>
              </w:rPr>
              <w:t xml:space="preserve">zastępcy RPO </w:t>
            </w:r>
            <w:r w:rsidRPr="006148F7">
              <w:rPr>
                <w:color w:val="000000" w:themeColor="text1"/>
                <w:szCs w:val="26"/>
              </w:rPr>
              <w:t>Stanisława Trociuka</w:t>
            </w:r>
            <w:r w:rsidR="009E18EF">
              <w:rPr>
                <w:color w:val="000000" w:themeColor="text1"/>
                <w:szCs w:val="26"/>
              </w:rPr>
              <w:t xml:space="preserve"> w </w:t>
            </w:r>
            <w:r w:rsidRPr="006148F7">
              <w:rPr>
                <w:color w:val="000000" w:themeColor="text1"/>
                <w:szCs w:val="26"/>
              </w:rPr>
              <w:t>ogólnopolskiej konferencji naukowej zorganizowanej przez VI Kongres Kół Naukowych Uniwersytetu Adama Mickiewicza nt. „Społeczeństwo obywatelskie” pod honorowym patronatem RPO. Poznań.</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16–17.05.</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nt. „Fighting for Democracy”. Biuro RPO. Warszawa.</w:t>
            </w:r>
          </w:p>
        </w:tc>
        <w:tc>
          <w:tcPr>
            <w:tcW w:w="2263" w:type="dxa"/>
          </w:tcPr>
          <w:p w:rsidR="00587A72" w:rsidRPr="006148F7" w:rsidRDefault="00587A72" w:rsidP="006148F7">
            <w:pPr>
              <w:spacing w:line="276" w:lineRule="auto"/>
              <w:rPr>
                <w:szCs w:val="26"/>
              </w:rPr>
            </w:pPr>
            <w:r w:rsidRPr="006148F7">
              <w:rPr>
                <w:szCs w:val="26"/>
              </w:rPr>
              <w:t>17.05.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konferencji nt. „Izby wytrzeźwień</w:t>
            </w:r>
            <w:r w:rsidR="00CC7107">
              <w:rPr>
                <w:szCs w:val="26"/>
              </w:rPr>
              <w:t xml:space="preserve"> a</w:t>
            </w:r>
            <w:r w:rsidR="00574971">
              <w:rPr>
                <w:szCs w:val="26"/>
              </w:rPr>
              <w:t xml:space="preserve"> </w:t>
            </w:r>
            <w:r w:rsidRPr="006148F7">
              <w:rPr>
                <w:szCs w:val="26"/>
              </w:rPr>
              <w:t>policyjne pomieszczenia dla osób zatrzymanych – ku modelowi optymalnemu, proponowane zmiany</w:t>
            </w:r>
            <w:r w:rsidR="009E18EF">
              <w:rPr>
                <w:szCs w:val="26"/>
              </w:rPr>
              <w:t xml:space="preserve"> w </w:t>
            </w:r>
            <w:r w:rsidRPr="006148F7">
              <w:rPr>
                <w:szCs w:val="26"/>
              </w:rPr>
              <w:t>ustawie</w:t>
            </w:r>
            <w:r w:rsidR="009E18EF">
              <w:rPr>
                <w:szCs w:val="26"/>
              </w:rPr>
              <w:t xml:space="preserve"> o </w:t>
            </w:r>
            <w:r w:rsidRPr="006148F7">
              <w:rPr>
                <w:szCs w:val="26"/>
              </w:rPr>
              <w:t>wychowaniu</w:t>
            </w:r>
            <w:r w:rsidR="009E18EF">
              <w:rPr>
                <w:szCs w:val="26"/>
              </w:rPr>
              <w:t xml:space="preserve"> w </w:t>
            </w:r>
            <w:r w:rsidRPr="006148F7">
              <w:rPr>
                <w:szCs w:val="26"/>
              </w:rPr>
              <w:t>trzeźwości</w:t>
            </w:r>
            <w:r w:rsidR="009E18EF">
              <w:rPr>
                <w:szCs w:val="26"/>
              </w:rPr>
              <w:t xml:space="preserve"> i </w:t>
            </w:r>
            <w:r w:rsidRPr="006148F7">
              <w:rPr>
                <w:szCs w:val="26"/>
              </w:rPr>
              <w:t>przeciwdziałaniu alkoholizmowi” zorganizowanej przez Stowarzyszenie Dyrektorów</w:t>
            </w:r>
            <w:r w:rsidR="009E18EF">
              <w:rPr>
                <w:szCs w:val="26"/>
              </w:rPr>
              <w:t xml:space="preserve"> i </w:t>
            </w:r>
            <w:r w:rsidRPr="006148F7">
              <w:rPr>
                <w:szCs w:val="26"/>
              </w:rPr>
              <w:t>Głównych Księgowych Izb Wytrzeźwień</w:t>
            </w:r>
            <w:r w:rsidR="009E18EF">
              <w:rPr>
                <w:szCs w:val="26"/>
              </w:rPr>
              <w:t xml:space="preserve"> w </w:t>
            </w:r>
            <w:r w:rsidRPr="006148F7">
              <w:rPr>
                <w:szCs w:val="26"/>
              </w:rPr>
              <w:t>Polsce. Muszyna.</w:t>
            </w:r>
          </w:p>
        </w:tc>
        <w:tc>
          <w:tcPr>
            <w:tcW w:w="2263" w:type="dxa"/>
          </w:tcPr>
          <w:p w:rsidR="00587A72" w:rsidRPr="006148F7" w:rsidRDefault="00587A72" w:rsidP="006148F7">
            <w:pPr>
              <w:spacing w:line="276" w:lineRule="auto"/>
              <w:rPr>
                <w:szCs w:val="26"/>
              </w:rPr>
            </w:pPr>
            <w:r w:rsidRPr="006148F7">
              <w:rPr>
                <w:szCs w:val="26"/>
              </w:rPr>
              <w:t>17.05.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Konferencja nt. „Współczesne prawo międzynarodowe – idee</w:t>
            </w:r>
            <w:r w:rsidR="00CC7107">
              <w:rPr>
                <w:szCs w:val="26"/>
              </w:rPr>
              <w:t xml:space="preserve"> a</w:t>
            </w:r>
            <w:r w:rsidR="00574971">
              <w:rPr>
                <w:szCs w:val="26"/>
              </w:rPr>
              <w:t xml:space="preserve"> </w:t>
            </w:r>
            <w:r w:rsidRPr="006148F7">
              <w:rPr>
                <w:szCs w:val="26"/>
              </w:rPr>
              <w:t>rzeczywistość”, zjazd katedr</w:t>
            </w:r>
            <w:r w:rsidR="009E18EF">
              <w:rPr>
                <w:szCs w:val="26"/>
              </w:rPr>
              <w:t xml:space="preserve"> i </w:t>
            </w:r>
            <w:r w:rsidRPr="006148F7">
              <w:rPr>
                <w:szCs w:val="26"/>
              </w:rPr>
              <w:t>zakładów prawa międzynarodowego zorganizowana przez Wydział Prawa</w:t>
            </w:r>
            <w:r w:rsidR="009E18EF">
              <w:rPr>
                <w:szCs w:val="26"/>
              </w:rPr>
              <w:t xml:space="preserve"> i </w:t>
            </w:r>
            <w:r w:rsidRPr="006148F7">
              <w:rPr>
                <w:szCs w:val="26"/>
              </w:rPr>
              <w:t xml:space="preserve">Administracji Uniwersytetu Szczecińskiego. Agnieszka Grzelak </w:t>
            </w:r>
            <w:r w:rsidR="00C42ABE">
              <w:rPr>
                <w:szCs w:val="26"/>
              </w:rPr>
              <w:t>zastępca Dyrektora Zespołu</w:t>
            </w:r>
            <w:r w:rsidRPr="006148F7">
              <w:rPr>
                <w:szCs w:val="26"/>
              </w:rPr>
              <w:t>. Międzyzdroje.</w:t>
            </w:r>
          </w:p>
        </w:tc>
        <w:tc>
          <w:tcPr>
            <w:tcW w:w="2263" w:type="dxa"/>
          </w:tcPr>
          <w:p w:rsidR="00587A72" w:rsidRPr="006148F7" w:rsidRDefault="00587A72" w:rsidP="006148F7">
            <w:pPr>
              <w:spacing w:line="276" w:lineRule="auto"/>
              <w:rPr>
                <w:szCs w:val="26"/>
              </w:rPr>
            </w:pPr>
            <w:r w:rsidRPr="006148F7">
              <w:rPr>
                <w:szCs w:val="26"/>
              </w:rPr>
              <w:t>17–19.05.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otwierającej 16. ogólnopolskie spotkanie organizacji działających na obszarach wiejskich nt. „Zanim będzie za późno”. Maróz pod Olsztynkiem.</w:t>
            </w:r>
          </w:p>
        </w:tc>
        <w:tc>
          <w:tcPr>
            <w:tcW w:w="2263" w:type="dxa"/>
          </w:tcPr>
          <w:p w:rsidR="00587A72" w:rsidRPr="006148F7" w:rsidRDefault="00587A72" w:rsidP="006148F7">
            <w:pPr>
              <w:spacing w:after="0" w:line="276" w:lineRule="auto"/>
              <w:rPr>
                <w:szCs w:val="26"/>
              </w:rPr>
            </w:pPr>
            <w:r w:rsidRPr="006148F7">
              <w:rPr>
                <w:szCs w:val="26"/>
              </w:rPr>
              <w:t>18.05.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IV Międzynarodowa Konferencja nt. „Europa wobec wyzwań XXI wieku Bohaterowie</w:t>
            </w:r>
            <w:r w:rsidR="009E18EF">
              <w:rPr>
                <w:szCs w:val="26"/>
              </w:rPr>
              <w:t xml:space="preserve"> i </w:t>
            </w:r>
            <w:r w:rsidRPr="006148F7">
              <w:rPr>
                <w:szCs w:val="26"/>
              </w:rPr>
              <w:t xml:space="preserve">Antybohaterowie” zorganizowana przez Centrum Badań Holokaustu </w:t>
            </w:r>
            <w:r w:rsidRPr="006148F7">
              <w:rPr>
                <w:szCs w:val="26"/>
              </w:rPr>
              <w:lastRenderedPageBreak/>
              <w:t>Uniwersytetu Jagiellońskiego. Zuzanna Rudzińska-Bluszcz Główny Koordynator ds. Strategicznych Postępowań Sądowych. Oświęcim. Katowice.</w:t>
            </w:r>
          </w:p>
        </w:tc>
        <w:tc>
          <w:tcPr>
            <w:tcW w:w="2263" w:type="dxa"/>
          </w:tcPr>
          <w:p w:rsidR="00587A72" w:rsidRPr="006148F7" w:rsidRDefault="00587A72" w:rsidP="006148F7">
            <w:pPr>
              <w:spacing w:after="0" w:line="276" w:lineRule="auto"/>
              <w:rPr>
                <w:szCs w:val="26"/>
              </w:rPr>
            </w:pPr>
            <w:r w:rsidRPr="006148F7">
              <w:rPr>
                <w:szCs w:val="26"/>
              </w:rPr>
              <w:lastRenderedPageBreak/>
              <w:t>18.05.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nt. „Przeciwdziałanie bezdomności: Solidarność</w:t>
            </w:r>
            <w:r w:rsidR="009E18EF">
              <w:rPr>
                <w:szCs w:val="26"/>
              </w:rPr>
              <w:t xml:space="preserve"> w </w:t>
            </w:r>
            <w:r w:rsidRPr="006148F7">
              <w:rPr>
                <w:szCs w:val="26"/>
              </w:rPr>
              <w:t>działaniu” zorganizowanej przez FEANTSA (Europejska Federacja Organizacji Pomagających Bezdomnym), Towarzystwo Pomocy im. Św. Brata Alberta oraz Urząd Miejski</w:t>
            </w:r>
            <w:r w:rsidR="009E18EF">
              <w:rPr>
                <w:szCs w:val="26"/>
              </w:rPr>
              <w:t xml:space="preserve"> w </w:t>
            </w:r>
            <w:r w:rsidRPr="006148F7">
              <w:rPr>
                <w:szCs w:val="26"/>
              </w:rPr>
              <w:t>Gdańsku. Kamilla Dołowska</w:t>
            </w:r>
            <w:r w:rsidR="00C42ABE">
              <w:rPr>
                <w:szCs w:val="26"/>
              </w:rPr>
              <w:t>, dyrektor Zespołu</w:t>
            </w:r>
            <w:r w:rsidRPr="006148F7">
              <w:rPr>
                <w:szCs w:val="26"/>
              </w:rPr>
              <w:t>, Artur Zalewski</w:t>
            </w:r>
            <w:r w:rsidR="00C42ABE">
              <w:rPr>
                <w:szCs w:val="26"/>
              </w:rPr>
              <w:t>, naczelnik Wydziału</w:t>
            </w:r>
            <w:r w:rsidRPr="006148F7">
              <w:rPr>
                <w:szCs w:val="26"/>
              </w:rPr>
              <w:t>. Gdańsk.</w:t>
            </w:r>
          </w:p>
        </w:tc>
        <w:tc>
          <w:tcPr>
            <w:tcW w:w="2263" w:type="dxa"/>
          </w:tcPr>
          <w:p w:rsidR="00587A72" w:rsidRPr="006148F7" w:rsidRDefault="00587A72" w:rsidP="006148F7">
            <w:pPr>
              <w:spacing w:after="0" w:line="276" w:lineRule="auto"/>
              <w:rPr>
                <w:szCs w:val="26"/>
              </w:rPr>
            </w:pPr>
            <w:r w:rsidRPr="006148F7">
              <w:rPr>
                <w:szCs w:val="26"/>
              </w:rPr>
              <w:t>19.05.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Kongresie Prawników Polskich zorganizowanym przez Stowarzyszenie Sędziów Polskich „Iustitia”, Naczelną Radę Adwokacką oraz Krajową Radę Radców Prawnych. Mirosław Wróblewski</w:t>
            </w:r>
            <w:r w:rsidR="00C42ABE">
              <w:rPr>
                <w:szCs w:val="26"/>
              </w:rPr>
              <w:t>, dyrektor Zespołu</w:t>
            </w:r>
            <w:r w:rsidRPr="006148F7">
              <w:rPr>
                <w:szCs w:val="26"/>
              </w:rPr>
              <w:t>, Anna Figurniak</w:t>
            </w:r>
            <w:r w:rsidR="00C42ABE">
              <w:rPr>
                <w:szCs w:val="26"/>
              </w:rPr>
              <w:t>, naczelnik Wydziału</w:t>
            </w:r>
            <w:r w:rsidRPr="006148F7">
              <w:rPr>
                <w:szCs w:val="26"/>
              </w:rPr>
              <w:t>. Katowice.</w:t>
            </w:r>
          </w:p>
        </w:tc>
        <w:tc>
          <w:tcPr>
            <w:tcW w:w="2263" w:type="dxa"/>
          </w:tcPr>
          <w:p w:rsidR="00587A72" w:rsidRPr="006148F7" w:rsidRDefault="00587A72" w:rsidP="006148F7">
            <w:pPr>
              <w:spacing w:after="0" w:line="276" w:lineRule="auto"/>
              <w:rPr>
                <w:szCs w:val="26"/>
              </w:rPr>
            </w:pPr>
            <w:r w:rsidRPr="006148F7">
              <w:rPr>
                <w:szCs w:val="26"/>
              </w:rPr>
              <w:t>20.05.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V Ogólnopolski Zjazd Młodych Karnistów zorganizowany przez Katedrę Prawa Karnego Uniwersytetu im. Adama Mickiewicza</w:t>
            </w:r>
            <w:r w:rsidR="009E18EF">
              <w:rPr>
                <w:szCs w:val="26"/>
              </w:rPr>
              <w:t xml:space="preserve"> w </w:t>
            </w:r>
            <w:r w:rsidRPr="006148F7">
              <w:rPr>
                <w:szCs w:val="26"/>
              </w:rPr>
              <w:t>Poznaniu pod honorowym patronatem RPO.</w:t>
            </w:r>
          </w:p>
        </w:tc>
        <w:tc>
          <w:tcPr>
            <w:tcW w:w="2263" w:type="dxa"/>
          </w:tcPr>
          <w:p w:rsidR="00587A72" w:rsidRPr="006148F7" w:rsidRDefault="00587A72" w:rsidP="006148F7">
            <w:pPr>
              <w:spacing w:after="0" w:line="276" w:lineRule="auto"/>
              <w:rPr>
                <w:szCs w:val="26"/>
              </w:rPr>
            </w:pPr>
            <w:r w:rsidRPr="006148F7">
              <w:rPr>
                <w:szCs w:val="26"/>
              </w:rPr>
              <w:t>21.05.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nt. „Lokalna polityka senioralna jako gwarancja realizacji praw osób starszych. Od dobrych praktyk</w:t>
            </w:r>
            <w:r w:rsidR="00F147D3">
              <w:rPr>
                <w:szCs w:val="26"/>
              </w:rPr>
              <w:t xml:space="preserve"> do</w:t>
            </w:r>
            <w:r w:rsidR="00574971">
              <w:rPr>
                <w:szCs w:val="26"/>
              </w:rPr>
              <w:t xml:space="preserve"> </w:t>
            </w:r>
            <w:r w:rsidRPr="006148F7">
              <w:rPr>
                <w:szCs w:val="26"/>
              </w:rPr>
              <w:t>rozwiązań systemowych” zorganizowanej przez senatora M. Augustyna. Barbara Imiołczyk</w:t>
            </w:r>
            <w:r w:rsidR="00C42ABE">
              <w:rPr>
                <w:szCs w:val="26"/>
              </w:rPr>
              <w:t>, dyrektor Zespołu</w:t>
            </w:r>
            <w:r w:rsidRPr="006148F7">
              <w:rPr>
                <w:szCs w:val="26"/>
              </w:rPr>
              <w:t xml:space="preserve"> oraz Justyna Zarecka Radca. Piła.</w:t>
            </w:r>
          </w:p>
        </w:tc>
        <w:tc>
          <w:tcPr>
            <w:tcW w:w="2263" w:type="dxa"/>
          </w:tcPr>
          <w:p w:rsidR="00587A72" w:rsidRPr="006148F7" w:rsidRDefault="00587A72" w:rsidP="006148F7">
            <w:pPr>
              <w:spacing w:after="0" w:line="276" w:lineRule="auto"/>
              <w:rPr>
                <w:szCs w:val="26"/>
              </w:rPr>
            </w:pPr>
            <w:r w:rsidRPr="006148F7">
              <w:rPr>
                <w:szCs w:val="26"/>
              </w:rPr>
              <w:t>22.05.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podsumowaniu wizyty CPT (</w:t>
            </w:r>
            <w:r w:rsidRPr="006148F7">
              <w:rPr>
                <w:bCs/>
                <w:szCs w:val="26"/>
              </w:rPr>
              <w:t>Europejski Komitet</w:t>
            </w:r>
            <w:r w:rsidR="00F147D3">
              <w:rPr>
                <w:bCs/>
                <w:szCs w:val="26"/>
              </w:rPr>
              <w:t xml:space="preserve"> do</w:t>
            </w:r>
            <w:r w:rsidR="00574971">
              <w:rPr>
                <w:bCs/>
                <w:szCs w:val="26"/>
              </w:rPr>
              <w:t xml:space="preserve"> </w:t>
            </w:r>
            <w:r w:rsidRPr="006148F7">
              <w:rPr>
                <w:bCs/>
                <w:szCs w:val="26"/>
              </w:rPr>
              <w:t>Spraw Zapobiegania Torturom)</w:t>
            </w:r>
            <w:r w:rsidR="009E18EF">
              <w:rPr>
                <w:b/>
                <w:bCs/>
                <w:szCs w:val="26"/>
              </w:rPr>
              <w:t xml:space="preserve"> w </w:t>
            </w:r>
            <w:r w:rsidRPr="006148F7">
              <w:rPr>
                <w:szCs w:val="26"/>
              </w:rPr>
              <w:t>Polsce zorganizowanym przez Ministerstwo Sprawiedliwości. Warszawa.</w:t>
            </w:r>
          </w:p>
        </w:tc>
        <w:tc>
          <w:tcPr>
            <w:tcW w:w="2263" w:type="dxa"/>
          </w:tcPr>
          <w:p w:rsidR="00587A72" w:rsidRPr="006148F7" w:rsidRDefault="00587A72" w:rsidP="006148F7">
            <w:pPr>
              <w:spacing w:after="0" w:line="276" w:lineRule="auto"/>
              <w:rPr>
                <w:szCs w:val="26"/>
              </w:rPr>
            </w:pPr>
            <w:r w:rsidRPr="006148F7">
              <w:rPr>
                <w:szCs w:val="26"/>
              </w:rPr>
              <w:t>22.05.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ED00E4">
            <w:pPr>
              <w:spacing w:after="0" w:line="276" w:lineRule="auto"/>
              <w:rPr>
                <w:szCs w:val="26"/>
              </w:rPr>
            </w:pPr>
            <w:r w:rsidRPr="006148F7">
              <w:rPr>
                <w:szCs w:val="26"/>
              </w:rPr>
              <w:t>Konferencja nt. „Wiktymologia – wczoraj</w:t>
            </w:r>
            <w:r w:rsidR="009E18EF">
              <w:rPr>
                <w:szCs w:val="26"/>
              </w:rPr>
              <w:t xml:space="preserve"> i </w:t>
            </w:r>
            <w:r w:rsidRPr="006148F7">
              <w:rPr>
                <w:szCs w:val="26"/>
              </w:rPr>
              <w:t>dziś” zorganizowana</w:t>
            </w:r>
            <w:r w:rsidR="009E18EF">
              <w:rPr>
                <w:szCs w:val="26"/>
              </w:rPr>
              <w:t xml:space="preserve"> z </w:t>
            </w:r>
            <w:r w:rsidRPr="006148F7">
              <w:rPr>
                <w:szCs w:val="26"/>
              </w:rPr>
              <w:t>okazji wręczenia prof. Ewie Bieńkowskiej Księgi Pamiątkowej. Valerii Vachev</w:t>
            </w:r>
            <w:r w:rsidR="00C42ABE">
              <w:rPr>
                <w:szCs w:val="26"/>
              </w:rPr>
              <w:t>, główny specjalista</w:t>
            </w:r>
            <w:r w:rsidR="002A597D">
              <w:rPr>
                <w:szCs w:val="26"/>
              </w:rPr>
              <w:t>.</w:t>
            </w:r>
            <w:r w:rsidRPr="006148F7">
              <w:rPr>
                <w:szCs w:val="26"/>
              </w:rPr>
              <w:t xml:space="preserve">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23.05.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ind w:left="79"/>
              <w:jc w:val="both"/>
              <w:rPr>
                <w:szCs w:val="26"/>
              </w:rPr>
            </w:pPr>
            <w:r w:rsidRPr="006148F7">
              <w:rPr>
                <w:szCs w:val="26"/>
              </w:rPr>
              <w:t>Konferencja Naukowa nt. „Międzynarodowy pakt praw gospodarczych, społecznych</w:t>
            </w:r>
            <w:r w:rsidR="009E18EF">
              <w:rPr>
                <w:szCs w:val="26"/>
              </w:rPr>
              <w:t xml:space="preserve"> i </w:t>
            </w:r>
            <w:r w:rsidRPr="006148F7">
              <w:rPr>
                <w:szCs w:val="26"/>
              </w:rPr>
              <w:t>kulturalnych – interpretacje</w:t>
            </w:r>
            <w:r w:rsidR="009E18EF">
              <w:rPr>
                <w:szCs w:val="26"/>
              </w:rPr>
              <w:t xml:space="preserve"> </w:t>
            </w:r>
            <w:r w:rsidR="009E18EF">
              <w:rPr>
                <w:szCs w:val="26"/>
              </w:rPr>
              <w:lastRenderedPageBreak/>
              <w:t>i </w:t>
            </w:r>
            <w:r w:rsidRPr="006148F7">
              <w:rPr>
                <w:szCs w:val="26"/>
              </w:rPr>
              <w:t>stosowanie” zorganizowana przez Katedrę Prawa Konstytucyjnego Wydziału Prawa</w:t>
            </w:r>
            <w:r w:rsidR="009E18EF">
              <w:rPr>
                <w:szCs w:val="26"/>
              </w:rPr>
              <w:t xml:space="preserve"> i </w:t>
            </w:r>
            <w:r w:rsidRPr="006148F7">
              <w:rPr>
                <w:szCs w:val="26"/>
              </w:rPr>
              <w:t>Administracji UAM</w:t>
            </w:r>
            <w:r w:rsidR="009E18EF">
              <w:rPr>
                <w:szCs w:val="26"/>
              </w:rPr>
              <w:t xml:space="preserve"> w </w:t>
            </w:r>
            <w:r w:rsidRPr="006148F7">
              <w:rPr>
                <w:szCs w:val="26"/>
              </w:rPr>
              <w:t>Poznaniu. Kamilla Dołowska</w:t>
            </w:r>
            <w:r w:rsidR="00C42ABE">
              <w:rPr>
                <w:szCs w:val="26"/>
              </w:rPr>
              <w:t>, dyrektor Zespołu</w:t>
            </w:r>
            <w:r w:rsidRPr="006148F7">
              <w:rPr>
                <w:szCs w:val="26"/>
              </w:rPr>
              <w:t>. Poznań.</w:t>
            </w:r>
          </w:p>
        </w:tc>
        <w:tc>
          <w:tcPr>
            <w:tcW w:w="2263" w:type="dxa"/>
          </w:tcPr>
          <w:p w:rsidR="00587A72" w:rsidRPr="006148F7" w:rsidRDefault="00587A72" w:rsidP="006148F7">
            <w:pPr>
              <w:autoSpaceDE w:val="0"/>
              <w:autoSpaceDN w:val="0"/>
              <w:spacing w:after="0" w:line="276" w:lineRule="auto"/>
              <w:rPr>
                <w:szCs w:val="26"/>
              </w:rPr>
            </w:pPr>
            <w:r w:rsidRPr="006148F7">
              <w:rPr>
                <w:szCs w:val="26"/>
              </w:rPr>
              <w:lastRenderedPageBreak/>
              <w:t>23.05.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Pierwszym Seminarium Obywatelsko-Prawniczym zorganizowanym przez Fundację Praw Podatnika pod honorowym patronatem RPO. Warszawa.</w:t>
            </w:r>
          </w:p>
        </w:tc>
        <w:tc>
          <w:tcPr>
            <w:tcW w:w="2263" w:type="dxa"/>
          </w:tcPr>
          <w:p w:rsidR="00587A72" w:rsidRPr="006148F7" w:rsidRDefault="00587A72" w:rsidP="006148F7">
            <w:pPr>
              <w:spacing w:after="0" w:line="276" w:lineRule="auto"/>
              <w:rPr>
                <w:szCs w:val="26"/>
              </w:rPr>
            </w:pPr>
            <w:r w:rsidRPr="006148F7">
              <w:rPr>
                <w:szCs w:val="26"/>
              </w:rPr>
              <w:t>24.05.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Ogólnopolska Konferencja Naukowa nt. „Prawa człowieka – przywilej czy ograniczenie? Interdyscyplinarny dyskurs</w:t>
            </w:r>
            <w:r w:rsidR="009E18EF">
              <w:rPr>
                <w:szCs w:val="26"/>
              </w:rPr>
              <w:t xml:space="preserve"> o </w:t>
            </w:r>
            <w:r w:rsidRPr="006148F7">
              <w:rPr>
                <w:szCs w:val="26"/>
              </w:rPr>
              <w:t>prawach ludzi</w:t>
            </w:r>
            <w:r w:rsidR="00F147D3">
              <w:rPr>
                <w:szCs w:val="26"/>
              </w:rPr>
              <w:t xml:space="preserve"> we</w:t>
            </w:r>
            <w:r w:rsidR="00574971">
              <w:rPr>
                <w:szCs w:val="26"/>
              </w:rPr>
              <w:t xml:space="preserve"> </w:t>
            </w:r>
            <w:r w:rsidRPr="006148F7">
              <w:rPr>
                <w:szCs w:val="26"/>
              </w:rPr>
              <w:t>współczesnym świecie” zorganizowana przez Fundację Praw Podatnika pod honorowym patronatem RPO. Krzysztof Szerkus Pełnomocnik Terenowy RPO</w:t>
            </w:r>
            <w:r w:rsidR="009E18EF">
              <w:rPr>
                <w:szCs w:val="26"/>
              </w:rPr>
              <w:t xml:space="preserve"> w </w:t>
            </w:r>
            <w:r w:rsidRPr="006148F7">
              <w:rPr>
                <w:szCs w:val="26"/>
              </w:rPr>
              <w:t>Gdańsku. Warszawa.</w:t>
            </w:r>
          </w:p>
        </w:tc>
        <w:tc>
          <w:tcPr>
            <w:tcW w:w="2263" w:type="dxa"/>
          </w:tcPr>
          <w:p w:rsidR="00587A72" w:rsidRPr="006148F7" w:rsidRDefault="00587A72" w:rsidP="006148F7">
            <w:pPr>
              <w:spacing w:after="0" w:line="276" w:lineRule="auto"/>
              <w:rPr>
                <w:szCs w:val="26"/>
              </w:rPr>
            </w:pPr>
            <w:r w:rsidRPr="006148F7">
              <w:rPr>
                <w:szCs w:val="26"/>
              </w:rPr>
              <w:t>24.05.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konferencji nt. „Udział obywateli</w:t>
            </w:r>
            <w:r w:rsidR="009E18EF">
              <w:rPr>
                <w:szCs w:val="26"/>
              </w:rPr>
              <w:t xml:space="preserve"> w </w:t>
            </w:r>
            <w:r w:rsidRPr="006148F7">
              <w:rPr>
                <w:szCs w:val="26"/>
              </w:rPr>
              <w:t>sprawowaniu wymiaru sprawiedliwości” zorganizowanej przez Krajową Radę Sądownictwa</w:t>
            </w:r>
            <w:r w:rsidR="00F147D3">
              <w:rPr>
                <w:szCs w:val="26"/>
              </w:rPr>
              <w:t xml:space="preserve"> we</w:t>
            </w:r>
            <w:r w:rsidR="00574971">
              <w:rPr>
                <w:szCs w:val="26"/>
              </w:rPr>
              <w:t xml:space="preserve"> </w:t>
            </w:r>
            <w:r w:rsidRPr="006148F7">
              <w:rPr>
                <w:szCs w:val="26"/>
              </w:rPr>
              <w:t>współpracy ze Stowarzyszeniem Krajowej Rady Sędziów Społecznych. Warszawa.</w:t>
            </w:r>
          </w:p>
        </w:tc>
        <w:tc>
          <w:tcPr>
            <w:tcW w:w="2263" w:type="dxa"/>
          </w:tcPr>
          <w:p w:rsidR="00587A72" w:rsidRPr="006148F7" w:rsidRDefault="00587A72" w:rsidP="006148F7">
            <w:pPr>
              <w:spacing w:after="0" w:line="276" w:lineRule="auto"/>
              <w:rPr>
                <w:szCs w:val="26"/>
              </w:rPr>
            </w:pPr>
            <w:r w:rsidRPr="006148F7">
              <w:rPr>
                <w:szCs w:val="26"/>
              </w:rPr>
              <w:t>25.05.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ED00E4">
            <w:pPr>
              <w:spacing w:after="0" w:line="276" w:lineRule="auto"/>
              <w:rPr>
                <w:szCs w:val="26"/>
              </w:rPr>
            </w:pPr>
            <w:r w:rsidRPr="006148F7">
              <w:rPr>
                <w:szCs w:val="26"/>
              </w:rPr>
              <w:t xml:space="preserve">III Konwent Kobiet Sukcesu zorganizowany przez </w:t>
            </w:r>
            <w:r w:rsidRPr="006148F7">
              <w:rPr>
                <w:bCs/>
                <w:szCs w:val="26"/>
              </w:rPr>
              <w:t>Wyższą Szkołę</w:t>
            </w:r>
            <w:r w:rsidRPr="006148F7">
              <w:rPr>
                <w:b/>
                <w:bCs/>
                <w:szCs w:val="26"/>
              </w:rPr>
              <w:t xml:space="preserve"> </w:t>
            </w:r>
            <w:r w:rsidRPr="006148F7">
              <w:rPr>
                <w:bCs/>
                <w:szCs w:val="26"/>
              </w:rPr>
              <w:t>Humanitas wraz</w:t>
            </w:r>
            <w:r w:rsidR="009E18EF">
              <w:rPr>
                <w:bCs/>
                <w:szCs w:val="26"/>
              </w:rPr>
              <w:t xml:space="preserve"> z </w:t>
            </w:r>
            <w:r w:rsidRPr="006148F7">
              <w:rPr>
                <w:bCs/>
                <w:szCs w:val="26"/>
              </w:rPr>
              <w:t>działającym</w:t>
            </w:r>
            <w:r w:rsidR="009E18EF">
              <w:rPr>
                <w:bCs/>
                <w:szCs w:val="26"/>
              </w:rPr>
              <w:t xml:space="preserve"> w </w:t>
            </w:r>
            <w:r w:rsidRPr="006148F7">
              <w:rPr>
                <w:bCs/>
                <w:szCs w:val="26"/>
              </w:rPr>
              <w:t>jej strukturach</w:t>
            </w:r>
            <w:r w:rsidRPr="006148F7">
              <w:rPr>
                <w:szCs w:val="26"/>
              </w:rPr>
              <w:t xml:space="preserve"> </w:t>
            </w:r>
            <w:r w:rsidRPr="006148F7">
              <w:rPr>
                <w:bCs/>
                <w:szCs w:val="26"/>
              </w:rPr>
              <w:t>Centrum Rozwoju Kobiet. Aleksandra Wentkowska Pełnomocnik Terenowy RPO</w:t>
            </w:r>
            <w:r w:rsidR="009E18EF">
              <w:rPr>
                <w:bCs/>
                <w:szCs w:val="26"/>
              </w:rPr>
              <w:t xml:space="preserve"> w </w:t>
            </w:r>
            <w:r w:rsidRPr="006148F7">
              <w:rPr>
                <w:bCs/>
                <w:szCs w:val="26"/>
              </w:rPr>
              <w:t>Katowicach. Sosnowiec.</w:t>
            </w:r>
          </w:p>
        </w:tc>
        <w:tc>
          <w:tcPr>
            <w:tcW w:w="2263" w:type="dxa"/>
          </w:tcPr>
          <w:p w:rsidR="00587A72" w:rsidRPr="006148F7" w:rsidRDefault="00587A72" w:rsidP="006148F7">
            <w:pPr>
              <w:spacing w:after="0" w:line="276" w:lineRule="auto"/>
              <w:rPr>
                <w:szCs w:val="26"/>
              </w:rPr>
            </w:pPr>
            <w:r w:rsidRPr="006148F7">
              <w:rPr>
                <w:szCs w:val="26"/>
              </w:rPr>
              <w:t>25.05.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pStyle w:val="Default"/>
              <w:spacing w:line="276" w:lineRule="auto"/>
              <w:rPr>
                <w:rFonts w:ascii="Times New Roman" w:hAnsi="Times New Roman" w:cs="Times New Roman"/>
                <w:color w:val="auto"/>
                <w:sz w:val="26"/>
                <w:szCs w:val="26"/>
              </w:rPr>
            </w:pPr>
            <w:r w:rsidRPr="006148F7">
              <w:rPr>
                <w:rFonts w:ascii="Times New Roman" w:hAnsi="Times New Roman" w:cs="Times New Roman"/>
                <w:color w:val="auto"/>
                <w:sz w:val="26"/>
                <w:szCs w:val="26"/>
              </w:rPr>
              <w:t>Konferencja nt. „Badania kliniczne – porozmawiajmy</w:t>
            </w:r>
            <w:r w:rsidR="009E18EF">
              <w:rPr>
                <w:rFonts w:ascii="Times New Roman" w:hAnsi="Times New Roman" w:cs="Times New Roman"/>
                <w:color w:val="auto"/>
                <w:sz w:val="26"/>
                <w:szCs w:val="26"/>
              </w:rPr>
              <w:t xml:space="preserve"> o </w:t>
            </w:r>
            <w:r w:rsidRPr="006148F7">
              <w:rPr>
                <w:rFonts w:ascii="Times New Roman" w:hAnsi="Times New Roman" w:cs="Times New Roman"/>
                <w:color w:val="auto"/>
                <w:sz w:val="26"/>
                <w:szCs w:val="26"/>
              </w:rPr>
              <w:t>innowacjach”, zorganizowana przez organizacje: INFARMA, GCP.pl</w:t>
            </w:r>
            <w:r w:rsidR="009E18EF">
              <w:rPr>
                <w:rFonts w:ascii="Times New Roman" w:hAnsi="Times New Roman" w:cs="Times New Roman"/>
                <w:color w:val="auto"/>
                <w:sz w:val="26"/>
                <w:szCs w:val="26"/>
              </w:rPr>
              <w:t xml:space="preserve"> i </w:t>
            </w:r>
            <w:r w:rsidRPr="006148F7">
              <w:rPr>
                <w:rFonts w:ascii="Times New Roman" w:hAnsi="Times New Roman" w:cs="Times New Roman"/>
                <w:color w:val="auto"/>
                <w:sz w:val="26"/>
                <w:szCs w:val="26"/>
              </w:rPr>
              <w:t>POLCRO oraz Warszawski Uniwersytet Medyczny. Ewa Osińska Starszy Specjalista. Warszawa.</w:t>
            </w:r>
          </w:p>
        </w:tc>
        <w:tc>
          <w:tcPr>
            <w:tcW w:w="2263" w:type="dxa"/>
          </w:tcPr>
          <w:p w:rsidR="00587A72" w:rsidRPr="006148F7" w:rsidRDefault="00587A72" w:rsidP="006148F7">
            <w:pPr>
              <w:spacing w:after="0" w:line="276" w:lineRule="auto"/>
              <w:rPr>
                <w:szCs w:val="26"/>
              </w:rPr>
            </w:pPr>
            <w:r w:rsidRPr="006148F7">
              <w:rPr>
                <w:szCs w:val="26"/>
              </w:rPr>
              <w:t>25.05.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pStyle w:val="Default"/>
              <w:spacing w:line="276" w:lineRule="auto"/>
              <w:rPr>
                <w:rFonts w:ascii="Times New Roman" w:hAnsi="Times New Roman" w:cs="Times New Roman"/>
                <w:color w:val="auto"/>
                <w:sz w:val="26"/>
                <w:szCs w:val="26"/>
              </w:rPr>
            </w:pPr>
            <w:r w:rsidRPr="006148F7">
              <w:rPr>
                <w:rFonts w:ascii="Times New Roman" w:hAnsi="Times New Roman" w:cs="Times New Roman"/>
                <w:color w:val="auto"/>
                <w:sz w:val="26"/>
                <w:szCs w:val="26"/>
              </w:rPr>
              <w:t>Seminarium naukowe nt. „Uniwersytet bez dyskryminacji” zorganizowane przez Pełnomocnika Rektora UAM ds. równego traktowania. Anna Mazurczak</w:t>
            </w:r>
            <w:r w:rsidR="00C42ABE">
              <w:rPr>
                <w:rFonts w:ascii="Times New Roman" w:hAnsi="Times New Roman" w:cs="Times New Roman"/>
                <w:color w:val="auto"/>
                <w:sz w:val="26"/>
                <w:szCs w:val="26"/>
              </w:rPr>
              <w:t>, naczelnik Wydziału</w:t>
            </w:r>
            <w:r w:rsidRPr="006148F7">
              <w:rPr>
                <w:rFonts w:ascii="Times New Roman" w:hAnsi="Times New Roman" w:cs="Times New Roman"/>
                <w:color w:val="auto"/>
                <w:sz w:val="26"/>
                <w:szCs w:val="26"/>
              </w:rPr>
              <w:t>. Poznań</w:t>
            </w:r>
          </w:p>
        </w:tc>
        <w:tc>
          <w:tcPr>
            <w:tcW w:w="2263" w:type="dxa"/>
          </w:tcPr>
          <w:p w:rsidR="00587A72" w:rsidRPr="006148F7" w:rsidRDefault="00587A72" w:rsidP="006148F7">
            <w:pPr>
              <w:spacing w:after="0" w:line="276" w:lineRule="auto"/>
              <w:rPr>
                <w:szCs w:val="26"/>
              </w:rPr>
            </w:pPr>
            <w:r w:rsidRPr="006148F7">
              <w:rPr>
                <w:szCs w:val="26"/>
              </w:rPr>
              <w:t>25.05.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Międzynarodowa interdyscyplinarna konferencja naukowa nt. „Wyzwania współczesnego prawa wyborczego – edycja IV” zorganizowana przez Studenckie Koło Naukowe Prawa Wyborczego „Elektor” UMK pod honorowym patronatem RPO. Jarosław Zbieranek</w:t>
            </w:r>
            <w:r w:rsidR="00C42ABE">
              <w:rPr>
                <w:szCs w:val="26"/>
              </w:rPr>
              <w:t>, główny specjalista</w:t>
            </w:r>
            <w:r w:rsidR="002A597D">
              <w:rPr>
                <w:szCs w:val="26"/>
              </w:rPr>
              <w:t>.</w:t>
            </w:r>
            <w:r w:rsidRPr="006148F7">
              <w:rPr>
                <w:szCs w:val="26"/>
              </w:rPr>
              <w:t xml:space="preserve"> Toruń.</w:t>
            </w:r>
          </w:p>
        </w:tc>
        <w:tc>
          <w:tcPr>
            <w:tcW w:w="2263" w:type="dxa"/>
          </w:tcPr>
          <w:p w:rsidR="00587A72" w:rsidRPr="006148F7" w:rsidRDefault="00587A72" w:rsidP="006148F7">
            <w:pPr>
              <w:spacing w:after="0" w:line="276" w:lineRule="auto"/>
              <w:rPr>
                <w:szCs w:val="26"/>
              </w:rPr>
            </w:pPr>
            <w:r w:rsidRPr="006148F7">
              <w:rPr>
                <w:szCs w:val="26"/>
              </w:rPr>
              <w:t>26.05.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color w:val="4B4F56"/>
                <w:szCs w:val="26"/>
              </w:rPr>
            </w:pPr>
            <w:r w:rsidRPr="006148F7">
              <w:rPr>
                <w:szCs w:val="26"/>
              </w:rPr>
              <w:t xml:space="preserve">II Ogólnopolska Konferencja Naukowa nt. „Hipokrates </w:t>
            </w:r>
            <w:r w:rsidRPr="006148F7">
              <w:rPr>
                <w:szCs w:val="26"/>
              </w:rPr>
              <w:lastRenderedPageBreak/>
              <w:t>przed sądem” zorganizowana przez SKN Prawa Biomedycznego oraz NK Prawa Pracy</w:t>
            </w:r>
            <w:r w:rsidR="009E18EF">
              <w:rPr>
                <w:szCs w:val="26"/>
              </w:rPr>
              <w:t xml:space="preserve"> i </w:t>
            </w:r>
            <w:r w:rsidRPr="006148F7">
              <w:rPr>
                <w:szCs w:val="26"/>
              </w:rPr>
              <w:t>Zabezpieczenia Społecznego. Magdalena Sobas</w:t>
            </w:r>
            <w:r w:rsidR="00ED00E4">
              <w:rPr>
                <w:szCs w:val="26"/>
              </w:rPr>
              <w:t>, starszy referent</w:t>
            </w:r>
            <w:r w:rsidRPr="006148F7">
              <w:rPr>
                <w:szCs w:val="26"/>
              </w:rPr>
              <w:t>. Wrocław.</w:t>
            </w:r>
          </w:p>
        </w:tc>
        <w:tc>
          <w:tcPr>
            <w:tcW w:w="2263" w:type="dxa"/>
          </w:tcPr>
          <w:p w:rsidR="00587A72" w:rsidRPr="006148F7" w:rsidRDefault="00587A72" w:rsidP="006148F7">
            <w:pPr>
              <w:spacing w:after="0" w:line="276" w:lineRule="auto"/>
              <w:rPr>
                <w:szCs w:val="26"/>
              </w:rPr>
            </w:pPr>
            <w:r w:rsidRPr="006148F7">
              <w:rPr>
                <w:szCs w:val="26"/>
              </w:rPr>
              <w:lastRenderedPageBreak/>
              <w:t>26.05.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Ogólnopolska konferencja naukowa nt. „Ius suum cuique” zorganizowana przez Koło Naukowe Utriusque Iuris. Magdalena Sobas</w:t>
            </w:r>
            <w:r w:rsidR="00ED00E4">
              <w:rPr>
                <w:szCs w:val="26"/>
              </w:rPr>
              <w:t>, starszy referent</w:t>
            </w:r>
            <w:r w:rsidRPr="006148F7">
              <w:rPr>
                <w:szCs w:val="26"/>
              </w:rPr>
              <w:t>. Warszawa.</w:t>
            </w:r>
          </w:p>
        </w:tc>
        <w:tc>
          <w:tcPr>
            <w:tcW w:w="2263" w:type="dxa"/>
          </w:tcPr>
          <w:p w:rsidR="00587A72" w:rsidRPr="006148F7" w:rsidRDefault="00587A72" w:rsidP="006148F7">
            <w:pPr>
              <w:spacing w:after="0" w:line="276" w:lineRule="auto"/>
              <w:rPr>
                <w:szCs w:val="26"/>
              </w:rPr>
            </w:pPr>
            <w:r w:rsidRPr="006148F7">
              <w:rPr>
                <w:szCs w:val="26"/>
              </w:rPr>
              <w:t>27.05.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finałowej gali konkursu Dobroczyńca Roku. Warszawa.</w:t>
            </w:r>
          </w:p>
        </w:tc>
        <w:tc>
          <w:tcPr>
            <w:tcW w:w="2263" w:type="dxa"/>
          </w:tcPr>
          <w:p w:rsidR="00587A72" w:rsidRPr="006148F7" w:rsidRDefault="00587A72" w:rsidP="006148F7">
            <w:pPr>
              <w:spacing w:after="0" w:line="276" w:lineRule="auto"/>
              <w:rPr>
                <w:szCs w:val="26"/>
              </w:rPr>
            </w:pPr>
            <w:r w:rsidRPr="006148F7">
              <w:rPr>
                <w:szCs w:val="26"/>
              </w:rPr>
              <w:t>29.05.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posiedzeniu Komisji Spraw Europejskich Polskiej Akademii Umiejętności</w:t>
            </w:r>
            <w:r w:rsidR="009E18EF">
              <w:rPr>
                <w:szCs w:val="26"/>
              </w:rPr>
              <w:t xml:space="preserve"> w </w:t>
            </w:r>
            <w:r w:rsidRPr="006148F7">
              <w:rPr>
                <w:szCs w:val="26"/>
              </w:rPr>
              <w:t>Krakowie. Kraków.</w:t>
            </w:r>
          </w:p>
        </w:tc>
        <w:tc>
          <w:tcPr>
            <w:tcW w:w="2263" w:type="dxa"/>
          </w:tcPr>
          <w:p w:rsidR="00587A72" w:rsidRPr="006148F7" w:rsidRDefault="00587A72" w:rsidP="006148F7">
            <w:pPr>
              <w:spacing w:after="0" w:line="276" w:lineRule="auto"/>
              <w:rPr>
                <w:szCs w:val="26"/>
              </w:rPr>
            </w:pPr>
            <w:r w:rsidRPr="006148F7">
              <w:rPr>
                <w:szCs w:val="26"/>
              </w:rPr>
              <w:t>29.05.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Konferencja nt. „Ochrona praw podstawowych</w:t>
            </w:r>
            <w:r w:rsidR="009E18EF">
              <w:rPr>
                <w:szCs w:val="26"/>
              </w:rPr>
              <w:t xml:space="preserve"> w </w:t>
            </w:r>
            <w:r w:rsidRPr="006148F7">
              <w:rPr>
                <w:szCs w:val="26"/>
              </w:rPr>
              <w:t>Unii Europejskiej</w:t>
            </w:r>
            <w:r w:rsidR="00CC7107">
              <w:rPr>
                <w:szCs w:val="26"/>
              </w:rPr>
              <w:t xml:space="preserve"> a</w:t>
            </w:r>
            <w:r w:rsidR="009E18EF">
              <w:rPr>
                <w:szCs w:val="26"/>
              </w:rPr>
              <w:t xml:space="preserve"> w </w:t>
            </w:r>
            <w:r w:rsidRPr="006148F7">
              <w:rPr>
                <w:szCs w:val="26"/>
              </w:rPr>
              <w:t>szczególności problematyka Karty Praw Podstawowych UE” zorganizowana przez OBWE ODHIR. Mirosław Wróblewski</w:t>
            </w:r>
            <w:r w:rsidR="00C42ABE">
              <w:rPr>
                <w:szCs w:val="26"/>
              </w:rPr>
              <w:t>, dyrektor Zespołu</w:t>
            </w:r>
            <w:r w:rsidRPr="006148F7">
              <w:rPr>
                <w:szCs w:val="26"/>
              </w:rPr>
              <w:t>. Wrocław.</w:t>
            </w:r>
          </w:p>
        </w:tc>
        <w:tc>
          <w:tcPr>
            <w:tcW w:w="2263" w:type="dxa"/>
          </w:tcPr>
          <w:p w:rsidR="00587A72" w:rsidRPr="006148F7" w:rsidRDefault="00587A72" w:rsidP="006148F7">
            <w:pPr>
              <w:spacing w:after="0" w:line="276" w:lineRule="auto"/>
              <w:rPr>
                <w:szCs w:val="26"/>
                <w:lang w:val="en-US"/>
              </w:rPr>
            </w:pPr>
            <w:r w:rsidRPr="006148F7">
              <w:rPr>
                <w:szCs w:val="26"/>
                <w:lang w:val="en-US"/>
              </w:rPr>
              <w:t>29.05.</w:t>
            </w:r>
            <w:r w:rsidR="00422151">
              <w:rPr>
                <w:szCs w:val="26"/>
                <w:lang w:val="en-US"/>
              </w:rPr>
              <w:t>2017</w:t>
            </w:r>
            <w:r w:rsidR="00574971">
              <w:rPr>
                <w:szCs w:val="26"/>
                <w:lang w:val="en-US"/>
              </w:rPr>
              <w:t xml:space="preserve"> </w:t>
            </w:r>
            <w:r w:rsidR="00417C70">
              <w:rPr>
                <w:szCs w:val="26"/>
                <w:lang w:val="en-US"/>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konferencji nt. „Reprezentacja Rzeczypospolitej Polskiej przed Europejskim Trybunałem Praw Człowieka – ponad dwie dekady doświadczeń” zorganizowanej przez Ministerstwo Spraw Zagranicznych. Warszawa.</w:t>
            </w:r>
          </w:p>
        </w:tc>
        <w:tc>
          <w:tcPr>
            <w:tcW w:w="2263" w:type="dxa"/>
          </w:tcPr>
          <w:p w:rsidR="00587A72" w:rsidRPr="006148F7" w:rsidRDefault="00587A72" w:rsidP="006148F7">
            <w:pPr>
              <w:spacing w:after="0" w:line="276" w:lineRule="auto"/>
              <w:rPr>
                <w:szCs w:val="26"/>
              </w:rPr>
            </w:pPr>
            <w:r w:rsidRPr="006148F7">
              <w:rPr>
                <w:szCs w:val="26"/>
              </w:rPr>
              <w:t>30.05.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lang w:val="en-US"/>
              </w:rPr>
            </w:pPr>
            <w:r w:rsidRPr="006148F7">
              <w:rPr>
                <w:szCs w:val="26"/>
                <w:lang w:val="en-US"/>
              </w:rPr>
              <w:t>Konferencja nt. „Fundamental Rights in the European Union and the National Identily of the Members States”. Agnieszka Grzelak Zastepca Dyrektora Zespołu. Wrocław.</w:t>
            </w:r>
          </w:p>
        </w:tc>
        <w:tc>
          <w:tcPr>
            <w:tcW w:w="2263" w:type="dxa"/>
          </w:tcPr>
          <w:p w:rsidR="00587A72" w:rsidRPr="006148F7" w:rsidRDefault="00587A72" w:rsidP="006148F7">
            <w:pPr>
              <w:spacing w:after="0" w:line="276" w:lineRule="auto"/>
              <w:rPr>
                <w:szCs w:val="26"/>
              </w:rPr>
            </w:pPr>
            <w:r w:rsidRPr="006148F7">
              <w:rPr>
                <w:szCs w:val="26"/>
              </w:rPr>
              <w:t>30.05.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konferencji zorganizowanej</w:t>
            </w:r>
            <w:r w:rsidR="009E18EF">
              <w:rPr>
                <w:szCs w:val="26"/>
              </w:rPr>
              <w:t xml:space="preserve"> z </w:t>
            </w:r>
            <w:r w:rsidRPr="006148F7">
              <w:rPr>
                <w:szCs w:val="26"/>
              </w:rPr>
              <w:t>okazji obchodów Światowego Dnia Stwardnienia Rozsianego pod hasłem „Życie</w:t>
            </w:r>
            <w:r w:rsidR="009E18EF">
              <w:rPr>
                <w:szCs w:val="26"/>
              </w:rPr>
              <w:t xml:space="preserve"> z </w:t>
            </w:r>
            <w:r w:rsidRPr="006148F7">
              <w:rPr>
                <w:szCs w:val="26"/>
              </w:rPr>
              <w:t>SM”. Warszawa.</w:t>
            </w:r>
          </w:p>
        </w:tc>
        <w:tc>
          <w:tcPr>
            <w:tcW w:w="2263" w:type="dxa"/>
          </w:tcPr>
          <w:p w:rsidR="00587A72" w:rsidRPr="006148F7" w:rsidRDefault="00587A72" w:rsidP="006148F7">
            <w:pPr>
              <w:spacing w:after="0" w:line="276" w:lineRule="auto"/>
              <w:rPr>
                <w:szCs w:val="26"/>
              </w:rPr>
            </w:pPr>
            <w:r w:rsidRPr="006148F7">
              <w:rPr>
                <w:szCs w:val="26"/>
              </w:rPr>
              <w:t>31.05.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II Ogólnopolska Konferencja Naukowa nt. „Aktualne problemy prawa wyborczego ze szczególnym uwzględnieniem roli samorządów” zorganizowana przez Instytut Prawa, Administracji</w:t>
            </w:r>
            <w:r w:rsidR="009E18EF">
              <w:rPr>
                <w:szCs w:val="26"/>
              </w:rPr>
              <w:t xml:space="preserve"> i </w:t>
            </w:r>
            <w:r w:rsidRPr="006148F7">
              <w:rPr>
                <w:szCs w:val="26"/>
              </w:rPr>
              <w:t>Zarządzania oraz Koło Naukowe Prawa Konstytucyjnego działającego przy Akademii im. Jana Długosza</w:t>
            </w:r>
            <w:r w:rsidR="009E18EF">
              <w:rPr>
                <w:szCs w:val="26"/>
              </w:rPr>
              <w:t xml:space="preserve"> w </w:t>
            </w:r>
            <w:r w:rsidRPr="006148F7">
              <w:rPr>
                <w:szCs w:val="26"/>
              </w:rPr>
              <w:t>Częstochowie pod honorowym patronatem RPO. Jarosław Zbieranek</w:t>
            </w:r>
            <w:r w:rsidR="00C42ABE">
              <w:rPr>
                <w:szCs w:val="26"/>
              </w:rPr>
              <w:t>, główny specjalista</w:t>
            </w:r>
            <w:r w:rsidR="002A597D">
              <w:rPr>
                <w:szCs w:val="26"/>
              </w:rPr>
              <w:t>.</w:t>
            </w:r>
            <w:r w:rsidRPr="006148F7">
              <w:rPr>
                <w:szCs w:val="26"/>
              </w:rPr>
              <w:t xml:space="preserve"> Częstochowa.</w:t>
            </w:r>
          </w:p>
        </w:tc>
        <w:tc>
          <w:tcPr>
            <w:tcW w:w="2263" w:type="dxa"/>
          </w:tcPr>
          <w:p w:rsidR="00587A72" w:rsidRPr="006148F7" w:rsidRDefault="00587A72" w:rsidP="006148F7">
            <w:pPr>
              <w:spacing w:after="0" w:line="276" w:lineRule="auto"/>
              <w:rPr>
                <w:szCs w:val="26"/>
              </w:rPr>
            </w:pPr>
            <w:r w:rsidRPr="006148F7">
              <w:rPr>
                <w:szCs w:val="26"/>
              </w:rPr>
              <w:t>31.05.</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Konferencja „Zrozumieć</w:t>
            </w:r>
            <w:r w:rsidR="009E18EF">
              <w:rPr>
                <w:szCs w:val="26"/>
              </w:rPr>
              <w:t xml:space="preserve"> i </w:t>
            </w:r>
            <w:r w:rsidRPr="006148F7">
              <w:rPr>
                <w:szCs w:val="26"/>
              </w:rPr>
              <w:t>przełamać lęk. Niepełnosprawność</w:t>
            </w:r>
            <w:r w:rsidR="009E18EF">
              <w:rPr>
                <w:szCs w:val="26"/>
              </w:rPr>
              <w:t xml:space="preserve"> w </w:t>
            </w:r>
            <w:r w:rsidRPr="006148F7">
              <w:rPr>
                <w:szCs w:val="26"/>
              </w:rPr>
              <w:t xml:space="preserve">miejscu pracy” zorganizowana </w:t>
            </w:r>
            <w:r w:rsidRPr="006148F7">
              <w:rPr>
                <w:szCs w:val="26"/>
              </w:rPr>
              <w:lastRenderedPageBreak/>
              <w:t>przez Think Tank Diversity Hub pod honorowym patronatem RPO. Aleksandra Wentkowska Pełnomocnik Terenowy RPO</w:t>
            </w:r>
            <w:r w:rsidR="009E18EF">
              <w:rPr>
                <w:szCs w:val="26"/>
              </w:rPr>
              <w:t xml:space="preserve"> w </w:t>
            </w:r>
            <w:r w:rsidRPr="006148F7">
              <w:rPr>
                <w:szCs w:val="26"/>
              </w:rPr>
              <w:t>Katowicach. Kraków.</w:t>
            </w:r>
          </w:p>
        </w:tc>
        <w:tc>
          <w:tcPr>
            <w:tcW w:w="2263" w:type="dxa"/>
          </w:tcPr>
          <w:p w:rsidR="00587A72" w:rsidRPr="006148F7" w:rsidRDefault="00587A72" w:rsidP="006148F7">
            <w:pPr>
              <w:spacing w:after="0" w:line="276" w:lineRule="auto"/>
              <w:rPr>
                <w:szCs w:val="26"/>
              </w:rPr>
            </w:pPr>
            <w:r w:rsidRPr="006148F7">
              <w:rPr>
                <w:szCs w:val="26"/>
              </w:rPr>
              <w:lastRenderedPageBreak/>
              <w:t>01.06.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seminarium poświęconym problematyce testów genetycznych zorganizowanym przez Rzecznika Praw Obywatelskich</w:t>
            </w:r>
            <w:r w:rsidR="00F147D3">
              <w:rPr>
                <w:szCs w:val="26"/>
              </w:rPr>
              <w:t xml:space="preserve"> we</w:t>
            </w:r>
            <w:r w:rsidR="00574971">
              <w:rPr>
                <w:szCs w:val="26"/>
              </w:rPr>
              <w:t xml:space="preserve"> </w:t>
            </w:r>
            <w:r w:rsidRPr="006148F7">
              <w:rPr>
                <w:szCs w:val="26"/>
              </w:rPr>
              <w:t>współpracy</w:t>
            </w:r>
            <w:r w:rsidR="009E18EF">
              <w:rPr>
                <w:szCs w:val="26"/>
              </w:rPr>
              <w:t xml:space="preserve"> z </w:t>
            </w:r>
            <w:r w:rsidRPr="006148F7">
              <w:rPr>
                <w:szCs w:val="26"/>
              </w:rPr>
              <w:t>Samorządem Studentów Wydziału Prawa</w:t>
            </w:r>
            <w:r w:rsidR="009E18EF">
              <w:rPr>
                <w:szCs w:val="26"/>
              </w:rPr>
              <w:t xml:space="preserve"> i </w:t>
            </w:r>
            <w:r w:rsidRPr="006148F7">
              <w:rPr>
                <w:szCs w:val="26"/>
              </w:rPr>
              <w:t>Administracji Uniwersytetu Gdańskiego. Mirosław Wróblewski</w:t>
            </w:r>
            <w:r w:rsidR="00C42ABE">
              <w:rPr>
                <w:szCs w:val="26"/>
              </w:rPr>
              <w:t>, dyrektor Zespołu</w:t>
            </w:r>
            <w:r w:rsidRPr="006148F7">
              <w:rPr>
                <w:szCs w:val="26"/>
              </w:rPr>
              <w:t>. Gdańsk.</w:t>
            </w:r>
          </w:p>
        </w:tc>
        <w:tc>
          <w:tcPr>
            <w:tcW w:w="2263" w:type="dxa"/>
          </w:tcPr>
          <w:p w:rsidR="00587A72" w:rsidRPr="006148F7" w:rsidRDefault="00587A72" w:rsidP="006148F7">
            <w:pPr>
              <w:spacing w:after="0" w:line="276" w:lineRule="auto"/>
              <w:rPr>
                <w:szCs w:val="26"/>
              </w:rPr>
            </w:pPr>
            <w:r w:rsidRPr="006148F7">
              <w:rPr>
                <w:szCs w:val="26"/>
              </w:rPr>
              <w:t>01–02.06.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III Kongres Srebrna Małopolska zorganizowany przez Urząd Marszałkowski Województwa Małopolskiego, Stowarzyszenie Pomocy Ludziom Starszym</w:t>
            </w:r>
            <w:r w:rsidR="009E18EF">
              <w:rPr>
                <w:szCs w:val="26"/>
              </w:rPr>
              <w:t xml:space="preserve"> i </w:t>
            </w:r>
            <w:r w:rsidRPr="006148F7">
              <w:rPr>
                <w:szCs w:val="26"/>
              </w:rPr>
              <w:t>Niepełnosprawnym im. Papieża Jana Pawła II. Anna Chabiera</w:t>
            </w:r>
            <w:r w:rsidR="00C42ABE">
              <w:rPr>
                <w:szCs w:val="26"/>
              </w:rPr>
              <w:t>, główny specjalista</w:t>
            </w:r>
            <w:r w:rsidR="002A597D">
              <w:rPr>
                <w:szCs w:val="26"/>
              </w:rPr>
              <w:t>.</w:t>
            </w:r>
            <w:r w:rsidRPr="006148F7">
              <w:rPr>
                <w:szCs w:val="26"/>
              </w:rPr>
              <w:t xml:space="preserve"> Kraków.</w:t>
            </w:r>
          </w:p>
        </w:tc>
        <w:tc>
          <w:tcPr>
            <w:tcW w:w="2263" w:type="dxa"/>
          </w:tcPr>
          <w:p w:rsidR="00587A72" w:rsidRPr="006148F7" w:rsidRDefault="00587A72" w:rsidP="006148F7">
            <w:pPr>
              <w:spacing w:after="0" w:line="276" w:lineRule="auto"/>
              <w:rPr>
                <w:szCs w:val="26"/>
              </w:rPr>
            </w:pPr>
            <w:r w:rsidRPr="006148F7">
              <w:rPr>
                <w:szCs w:val="26"/>
              </w:rPr>
              <w:t>02.06.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seminarium nt. „Prawo 2.0 – jak skutecznie mówić</w:t>
            </w:r>
            <w:r w:rsidR="009E18EF">
              <w:rPr>
                <w:szCs w:val="26"/>
              </w:rPr>
              <w:t xml:space="preserve"> o </w:t>
            </w:r>
            <w:r w:rsidRPr="006148F7">
              <w:rPr>
                <w:szCs w:val="26"/>
              </w:rPr>
              <w:t>prawie</w:t>
            </w:r>
            <w:r w:rsidR="009E18EF">
              <w:rPr>
                <w:szCs w:val="26"/>
              </w:rPr>
              <w:t xml:space="preserve"> i o </w:t>
            </w:r>
            <w:r w:rsidRPr="006148F7">
              <w:rPr>
                <w:szCs w:val="26"/>
              </w:rPr>
              <w:t>prawach człowieka, aby dotrzeć</w:t>
            </w:r>
            <w:r w:rsidR="00F147D3">
              <w:rPr>
                <w:szCs w:val="26"/>
              </w:rPr>
              <w:t xml:space="preserve"> do</w:t>
            </w:r>
            <w:r w:rsidR="00574971">
              <w:rPr>
                <w:szCs w:val="26"/>
              </w:rPr>
              <w:t xml:space="preserve"> </w:t>
            </w:r>
            <w:r w:rsidRPr="006148F7">
              <w:rPr>
                <w:szCs w:val="26"/>
              </w:rPr>
              <w:t>świadomości obywatelskiej” zorganizowanym przez RPO. Biuro RPO. Warszawa.</w:t>
            </w:r>
          </w:p>
        </w:tc>
        <w:tc>
          <w:tcPr>
            <w:tcW w:w="2263" w:type="dxa"/>
          </w:tcPr>
          <w:p w:rsidR="00587A72" w:rsidRPr="006148F7" w:rsidRDefault="00587A72" w:rsidP="006148F7">
            <w:pPr>
              <w:spacing w:after="0" w:line="276" w:lineRule="auto"/>
              <w:rPr>
                <w:szCs w:val="26"/>
              </w:rPr>
            </w:pPr>
            <w:r w:rsidRPr="006148F7">
              <w:rPr>
                <w:szCs w:val="26"/>
              </w:rPr>
              <w:t>02.06.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Konferencja nt. „</w:t>
            </w:r>
            <w:r w:rsidRPr="006148F7">
              <w:rPr>
                <w:rStyle w:val="Uwydatnienie"/>
                <w:i w:val="0"/>
                <w:szCs w:val="26"/>
                <w:bdr w:val="none" w:sz="0" w:space="0" w:color="auto" w:frame="1"/>
                <w:shd w:val="clear" w:color="auto" w:fill="FFFFFF"/>
              </w:rPr>
              <w:t>Polski model wykonywania kary pozbawienia wolności</w:t>
            </w:r>
            <w:r w:rsidR="009E18EF">
              <w:rPr>
                <w:rStyle w:val="Uwydatnienie"/>
                <w:i w:val="0"/>
                <w:szCs w:val="26"/>
                <w:bdr w:val="none" w:sz="0" w:space="0" w:color="auto" w:frame="1"/>
                <w:shd w:val="clear" w:color="auto" w:fill="FFFFFF"/>
              </w:rPr>
              <w:t xml:space="preserve"> i </w:t>
            </w:r>
            <w:r w:rsidRPr="006148F7">
              <w:rPr>
                <w:rStyle w:val="Uwydatnienie"/>
                <w:i w:val="0"/>
                <w:szCs w:val="26"/>
                <w:bdr w:val="none" w:sz="0" w:space="0" w:color="auto" w:frame="1"/>
                <w:shd w:val="clear" w:color="auto" w:fill="FFFFFF"/>
              </w:rPr>
              <w:t>opieki postpenitencjarnej</w:t>
            </w:r>
            <w:r w:rsidRPr="006148F7">
              <w:rPr>
                <w:szCs w:val="26"/>
              </w:rPr>
              <w:t>” zorganizowana przez Uniwersytet Jana Kochanowskiego</w:t>
            </w:r>
            <w:r w:rsidR="009E18EF">
              <w:rPr>
                <w:szCs w:val="26"/>
              </w:rPr>
              <w:t xml:space="preserve"> w </w:t>
            </w:r>
            <w:r w:rsidRPr="006148F7">
              <w:rPr>
                <w:szCs w:val="26"/>
              </w:rPr>
              <w:t xml:space="preserve">Kielcach. Marcin Mazur </w:t>
            </w:r>
            <w:r w:rsidR="00C42ABE">
              <w:rPr>
                <w:szCs w:val="26"/>
              </w:rPr>
              <w:t>zastępca Dyrektora Zespołu</w:t>
            </w:r>
            <w:r w:rsidRPr="006148F7">
              <w:rPr>
                <w:szCs w:val="26"/>
              </w:rPr>
              <w:t>, Michał Kleszcz</w:t>
            </w:r>
            <w:r w:rsidR="00C42ABE">
              <w:rPr>
                <w:szCs w:val="26"/>
              </w:rPr>
              <w:t>, główny specjalista</w:t>
            </w:r>
            <w:r w:rsidR="002A597D">
              <w:rPr>
                <w:szCs w:val="26"/>
              </w:rPr>
              <w:t>.</w:t>
            </w:r>
            <w:r w:rsidRPr="006148F7">
              <w:rPr>
                <w:szCs w:val="26"/>
              </w:rPr>
              <w:t xml:space="preserve"> Kielce.</w:t>
            </w:r>
          </w:p>
        </w:tc>
        <w:tc>
          <w:tcPr>
            <w:tcW w:w="2263" w:type="dxa"/>
          </w:tcPr>
          <w:p w:rsidR="00587A72" w:rsidRPr="006148F7" w:rsidRDefault="00587A72" w:rsidP="006148F7">
            <w:pPr>
              <w:spacing w:after="0" w:line="276" w:lineRule="auto"/>
              <w:rPr>
                <w:szCs w:val="26"/>
              </w:rPr>
            </w:pPr>
            <w:r w:rsidRPr="006148F7">
              <w:rPr>
                <w:szCs w:val="26"/>
              </w:rPr>
              <w:t>02.06.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Kongresie instruktorów</w:t>
            </w:r>
            <w:r w:rsidR="009E18EF">
              <w:rPr>
                <w:szCs w:val="26"/>
              </w:rPr>
              <w:t xml:space="preserve"> i </w:t>
            </w:r>
            <w:r w:rsidRPr="006148F7">
              <w:rPr>
                <w:szCs w:val="26"/>
              </w:rPr>
              <w:t>wykładowców nauki jazdy zorganizowanym przez Fundację Zapobieganie Wypadkom Drogowym. Warszawa.</w:t>
            </w:r>
          </w:p>
        </w:tc>
        <w:tc>
          <w:tcPr>
            <w:tcW w:w="2263" w:type="dxa"/>
          </w:tcPr>
          <w:p w:rsidR="00587A72" w:rsidRPr="006148F7" w:rsidRDefault="00587A72" w:rsidP="006148F7">
            <w:pPr>
              <w:spacing w:after="0" w:line="276" w:lineRule="auto"/>
              <w:rPr>
                <w:szCs w:val="26"/>
              </w:rPr>
            </w:pPr>
            <w:r w:rsidRPr="006148F7">
              <w:rPr>
                <w:szCs w:val="26"/>
              </w:rPr>
              <w:t>02.06.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uroczystości wręczenia nagrody Polskiego Pen Clubu im. Ksawerego</w:t>
            </w:r>
            <w:r w:rsidR="009E18EF">
              <w:rPr>
                <w:szCs w:val="26"/>
              </w:rPr>
              <w:t xml:space="preserve"> i </w:t>
            </w:r>
            <w:r w:rsidRPr="006148F7">
              <w:rPr>
                <w:szCs w:val="26"/>
              </w:rPr>
              <w:t>Mieczysława Pruszyńskich prof. Ewie Łętowskiej. Warszawa.</w:t>
            </w:r>
          </w:p>
        </w:tc>
        <w:tc>
          <w:tcPr>
            <w:tcW w:w="2263" w:type="dxa"/>
          </w:tcPr>
          <w:p w:rsidR="00587A72" w:rsidRPr="006148F7" w:rsidRDefault="00587A72" w:rsidP="006148F7">
            <w:pPr>
              <w:spacing w:after="0" w:line="276" w:lineRule="auto"/>
              <w:rPr>
                <w:szCs w:val="26"/>
              </w:rPr>
            </w:pPr>
            <w:r w:rsidRPr="006148F7">
              <w:rPr>
                <w:szCs w:val="26"/>
              </w:rPr>
              <w:t>05.06.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 xml:space="preserve">gali finałowej konkursu </w:t>
            </w:r>
            <w:hyperlink r:id="rId44" w:history="1">
              <w:r w:rsidRPr="006148F7">
                <w:rPr>
                  <w:rStyle w:val="Hipercze"/>
                  <w:color w:val="000000" w:themeColor="text1"/>
                  <w:szCs w:val="26"/>
                </w:rPr>
                <w:t>Super Samorząd 2017</w:t>
              </w:r>
            </w:hyperlink>
            <w:r w:rsidRPr="006148F7">
              <w:rPr>
                <w:color w:val="000000" w:themeColor="text1"/>
                <w:szCs w:val="26"/>
              </w:rPr>
              <w:t xml:space="preserve">. </w:t>
            </w:r>
            <w:r w:rsidRPr="006148F7">
              <w:rPr>
                <w:szCs w:val="26"/>
              </w:rPr>
              <w:t>Warszawa.</w:t>
            </w:r>
          </w:p>
        </w:tc>
        <w:tc>
          <w:tcPr>
            <w:tcW w:w="2263" w:type="dxa"/>
          </w:tcPr>
          <w:p w:rsidR="00587A72" w:rsidRPr="006148F7" w:rsidRDefault="00587A72" w:rsidP="006148F7">
            <w:pPr>
              <w:spacing w:after="0" w:line="276" w:lineRule="auto"/>
              <w:rPr>
                <w:szCs w:val="26"/>
              </w:rPr>
            </w:pPr>
            <w:r w:rsidRPr="006148F7">
              <w:rPr>
                <w:szCs w:val="26"/>
              </w:rPr>
              <w:t>05.06.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t>
            </w:r>
            <w:r w:rsidR="009E18EF">
              <w:rPr>
                <w:szCs w:val="26"/>
              </w:rPr>
              <w:lastRenderedPageBreak/>
              <w:t>w </w:t>
            </w:r>
            <w:r w:rsidRPr="006148F7">
              <w:rPr>
                <w:szCs w:val="26"/>
              </w:rPr>
              <w:t>konferencji nt. „Wolność” zorganizowanej</w:t>
            </w:r>
            <w:r w:rsidR="009E18EF">
              <w:rPr>
                <w:szCs w:val="26"/>
              </w:rPr>
              <w:t xml:space="preserve"> w </w:t>
            </w:r>
            <w:r w:rsidRPr="006148F7">
              <w:rPr>
                <w:szCs w:val="26"/>
              </w:rPr>
              <w:t>Technikum nr 15</w:t>
            </w:r>
            <w:r w:rsidR="00F147D3">
              <w:rPr>
                <w:szCs w:val="26"/>
              </w:rPr>
              <w:t xml:space="preserve"> we</w:t>
            </w:r>
            <w:r w:rsidR="00574971">
              <w:rPr>
                <w:szCs w:val="26"/>
              </w:rPr>
              <w:t xml:space="preserve"> </w:t>
            </w:r>
            <w:r w:rsidRPr="006148F7">
              <w:rPr>
                <w:szCs w:val="26"/>
              </w:rPr>
              <w:t>Wrocławiu.</w:t>
            </w:r>
          </w:p>
        </w:tc>
        <w:tc>
          <w:tcPr>
            <w:tcW w:w="2263" w:type="dxa"/>
          </w:tcPr>
          <w:p w:rsidR="00587A72" w:rsidRPr="006148F7" w:rsidRDefault="00587A72" w:rsidP="006148F7">
            <w:pPr>
              <w:spacing w:after="0" w:line="276" w:lineRule="auto"/>
              <w:rPr>
                <w:szCs w:val="26"/>
              </w:rPr>
            </w:pPr>
            <w:r w:rsidRPr="006148F7">
              <w:rPr>
                <w:szCs w:val="26"/>
              </w:rPr>
              <w:lastRenderedPageBreak/>
              <w:t>06.06.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Konferencja nt. „Procesy, które zmieniają świat” zorganizowana przez TEDxKatowice. Joanna Rudzińska-Bluszcz Główny Koordynator ds. Strategicznych Postępowań Sądowych. Katowice.</w:t>
            </w:r>
          </w:p>
        </w:tc>
        <w:tc>
          <w:tcPr>
            <w:tcW w:w="2263" w:type="dxa"/>
          </w:tcPr>
          <w:p w:rsidR="00587A72" w:rsidRPr="006148F7" w:rsidRDefault="00587A72" w:rsidP="006148F7">
            <w:pPr>
              <w:spacing w:after="0" w:line="276" w:lineRule="auto"/>
              <w:rPr>
                <w:szCs w:val="26"/>
              </w:rPr>
            </w:pPr>
            <w:r w:rsidRPr="006148F7">
              <w:rPr>
                <w:szCs w:val="26"/>
              </w:rPr>
              <w:t>07.06.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seminarium nt. „Ochrona autonomii pacjenta</w:t>
            </w:r>
            <w:r w:rsidR="00CC7107">
              <w:rPr>
                <w:szCs w:val="26"/>
              </w:rPr>
              <w:t xml:space="preserve"> a</w:t>
            </w:r>
            <w:r w:rsidR="00574971">
              <w:rPr>
                <w:szCs w:val="26"/>
              </w:rPr>
              <w:t xml:space="preserve"> </w:t>
            </w:r>
            <w:r w:rsidRPr="006148F7">
              <w:rPr>
                <w:szCs w:val="26"/>
              </w:rPr>
              <w:t>pełnomocnictwo medyczne</w:t>
            </w:r>
            <w:r w:rsidR="009E18EF">
              <w:rPr>
                <w:szCs w:val="26"/>
              </w:rPr>
              <w:t xml:space="preserve"> i </w:t>
            </w:r>
            <w:r w:rsidRPr="006148F7">
              <w:rPr>
                <w:szCs w:val="26"/>
              </w:rPr>
              <w:t>oświadczenia pro futuro” zorganizowanym przez Wydział Prawa</w:t>
            </w:r>
            <w:r w:rsidR="009E18EF">
              <w:rPr>
                <w:szCs w:val="26"/>
              </w:rPr>
              <w:t xml:space="preserve"> i </w:t>
            </w:r>
            <w:r w:rsidRPr="006148F7">
              <w:rPr>
                <w:szCs w:val="26"/>
              </w:rPr>
              <w:t>Administracji UAM</w:t>
            </w:r>
            <w:r w:rsidR="009E18EF">
              <w:rPr>
                <w:szCs w:val="26"/>
              </w:rPr>
              <w:t xml:space="preserve"> w </w:t>
            </w:r>
            <w:r w:rsidRPr="006148F7">
              <w:rPr>
                <w:szCs w:val="26"/>
              </w:rPr>
              <w:t>Poznaniu. Mirosław Wróblewski</w:t>
            </w:r>
            <w:r w:rsidR="00C42ABE">
              <w:rPr>
                <w:szCs w:val="26"/>
              </w:rPr>
              <w:t>, dyrektor Zespołu</w:t>
            </w:r>
            <w:r w:rsidRPr="006148F7">
              <w:rPr>
                <w:szCs w:val="26"/>
              </w:rPr>
              <w:t>. Poznań.</w:t>
            </w:r>
          </w:p>
        </w:tc>
        <w:tc>
          <w:tcPr>
            <w:tcW w:w="2263" w:type="dxa"/>
          </w:tcPr>
          <w:p w:rsidR="00587A72" w:rsidRPr="006148F7" w:rsidRDefault="00587A72" w:rsidP="006148F7">
            <w:pPr>
              <w:spacing w:after="0" w:line="276" w:lineRule="auto"/>
              <w:rPr>
                <w:szCs w:val="26"/>
              </w:rPr>
            </w:pPr>
            <w:r w:rsidRPr="006148F7">
              <w:rPr>
                <w:szCs w:val="26"/>
              </w:rPr>
              <w:t>07.06.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konferencji nt. „Kształtowanie dojrzałości społecznej poprzez promowanie mediacji rówieśniczych</w:t>
            </w:r>
            <w:r w:rsidR="009E18EF">
              <w:rPr>
                <w:szCs w:val="26"/>
              </w:rPr>
              <w:t xml:space="preserve"> w </w:t>
            </w:r>
            <w:r w:rsidRPr="006148F7">
              <w:rPr>
                <w:szCs w:val="26"/>
              </w:rPr>
              <w:t>szkołach” zorganizowanej przez Fundację Europejskie Centrum Mediacji Consensius oraz Stowarzyszenie na Rzecz Rozwoju</w:t>
            </w:r>
            <w:r w:rsidR="009E18EF">
              <w:rPr>
                <w:szCs w:val="26"/>
              </w:rPr>
              <w:t xml:space="preserve"> i </w:t>
            </w:r>
            <w:r w:rsidRPr="006148F7">
              <w:rPr>
                <w:szCs w:val="26"/>
              </w:rPr>
              <w:t>Promocji Zespołu Szkół Ponadgimnazjalnych im. H. Cegielskiego</w:t>
            </w:r>
            <w:r w:rsidR="009E18EF">
              <w:rPr>
                <w:szCs w:val="26"/>
              </w:rPr>
              <w:t xml:space="preserve"> w </w:t>
            </w:r>
            <w:r w:rsidRPr="006148F7">
              <w:rPr>
                <w:szCs w:val="26"/>
              </w:rPr>
              <w:t>Ziębicach. Ziębice.</w:t>
            </w:r>
          </w:p>
        </w:tc>
        <w:tc>
          <w:tcPr>
            <w:tcW w:w="2263" w:type="dxa"/>
          </w:tcPr>
          <w:p w:rsidR="00587A72" w:rsidRPr="006148F7" w:rsidRDefault="00587A72" w:rsidP="006148F7">
            <w:pPr>
              <w:spacing w:after="0" w:line="276" w:lineRule="auto"/>
              <w:rPr>
                <w:szCs w:val="26"/>
              </w:rPr>
            </w:pPr>
            <w:r w:rsidRPr="006148F7">
              <w:rPr>
                <w:szCs w:val="26"/>
              </w:rPr>
              <w:t>08.06.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Konferencja nt. „System ochrony zdrowia</w:t>
            </w:r>
            <w:r w:rsidR="009E18EF">
              <w:rPr>
                <w:szCs w:val="26"/>
              </w:rPr>
              <w:t xml:space="preserve"> w </w:t>
            </w:r>
            <w:r w:rsidRPr="006148F7">
              <w:rPr>
                <w:szCs w:val="26"/>
              </w:rPr>
              <w:t>aktualnej fazie jego przemian” zorganizowana przez Katedrę Organizacji</w:t>
            </w:r>
            <w:r w:rsidR="009E18EF">
              <w:rPr>
                <w:szCs w:val="26"/>
              </w:rPr>
              <w:t xml:space="preserve"> i </w:t>
            </w:r>
            <w:r w:rsidRPr="006148F7">
              <w:rPr>
                <w:szCs w:val="26"/>
              </w:rPr>
              <w:t>Zarządzania</w:t>
            </w:r>
            <w:r w:rsidR="009E18EF">
              <w:rPr>
                <w:szCs w:val="26"/>
              </w:rPr>
              <w:t xml:space="preserve"> w </w:t>
            </w:r>
            <w:r w:rsidRPr="006148F7">
              <w:rPr>
                <w:szCs w:val="26"/>
              </w:rPr>
              <w:t>Opiece Zdrowotnej Uniwersytetu Medycznego im. Karola Marcinkowskiego</w:t>
            </w:r>
            <w:r w:rsidR="009E18EF">
              <w:rPr>
                <w:szCs w:val="26"/>
              </w:rPr>
              <w:t xml:space="preserve"> w </w:t>
            </w:r>
            <w:r w:rsidRPr="006148F7">
              <w:rPr>
                <w:szCs w:val="26"/>
              </w:rPr>
              <w:t>Poznaniu pod honorowym patronatem RPO. Poznań.</w:t>
            </w:r>
          </w:p>
        </w:tc>
        <w:tc>
          <w:tcPr>
            <w:tcW w:w="2263" w:type="dxa"/>
          </w:tcPr>
          <w:p w:rsidR="00587A72" w:rsidRPr="006148F7" w:rsidRDefault="00587A72" w:rsidP="006148F7">
            <w:pPr>
              <w:spacing w:after="0" w:line="276" w:lineRule="auto"/>
              <w:rPr>
                <w:szCs w:val="26"/>
              </w:rPr>
            </w:pPr>
            <w:r w:rsidRPr="006148F7">
              <w:rPr>
                <w:szCs w:val="26"/>
              </w:rPr>
              <w:t>08–09.06.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nt. „Europa bez barier – korzyść dla wszystkich” zorganizowanej</w:t>
            </w:r>
            <w:r w:rsidR="009E18EF">
              <w:rPr>
                <w:szCs w:val="26"/>
              </w:rPr>
              <w:t xml:space="preserve"> w </w:t>
            </w:r>
            <w:r w:rsidRPr="006148F7">
              <w:rPr>
                <w:szCs w:val="26"/>
              </w:rPr>
              <w:t>Lubelskim Centrum Konferencyjnym. Lublin.</w:t>
            </w:r>
          </w:p>
        </w:tc>
        <w:tc>
          <w:tcPr>
            <w:tcW w:w="2263" w:type="dxa"/>
          </w:tcPr>
          <w:p w:rsidR="00587A72" w:rsidRPr="006148F7" w:rsidRDefault="00587A72" w:rsidP="006148F7">
            <w:pPr>
              <w:spacing w:after="0" w:line="276" w:lineRule="auto"/>
              <w:rPr>
                <w:szCs w:val="26"/>
              </w:rPr>
            </w:pPr>
            <w:r w:rsidRPr="006148F7">
              <w:rPr>
                <w:szCs w:val="26"/>
              </w:rPr>
              <w:t>09.06.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uroczystości wręczenia nagród II edycji konkursu RPO na multimedialną interpretację praw</w:t>
            </w:r>
            <w:r w:rsidR="009E18EF">
              <w:rPr>
                <w:szCs w:val="26"/>
              </w:rPr>
              <w:t xml:space="preserve"> i </w:t>
            </w:r>
            <w:r w:rsidRPr="006148F7">
              <w:rPr>
                <w:szCs w:val="26"/>
              </w:rPr>
              <w:t>wolności zawartych</w:t>
            </w:r>
            <w:r w:rsidR="009E18EF">
              <w:rPr>
                <w:szCs w:val="26"/>
              </w:rPr>
              <w:t xml:space="preserve"> w </w:t>
            </w:r>
            <w:r w:rsidRPr="006148F7">
              <w:rPr>
                <w:szCs w:val="26"/>
              </w:rPr>
              <w:t>rozdziale II Konstytucji RP. Biuro RPO. Warszawa.</w:t>
            </w:r>
          </w:p>
        </w:tc>
        <w:tc>
          <w:tcPr>
            <w:tcW w:w="2263" w:type="dxa"/>
          </w:tcPr>
          <w:p w:rsidR="00587A72" w:rsidRPr="006148F7" w:rsidRDefault="00587A72" w:rsidP="006148F7">
            <w:pPr>
              <w:spacing w:after="0" w:line="276" w:lineRule="auto"/>
              <w:rPr>
                <w:szCs w:val="26"/>
              </w:rPr>
            </w:pPr>
            <w:r w:rsidRPr="006148F7">
              <w:rPr>
                <w:szCs w:val="26"/>
              </w:rPr>
              <w:t>14.06.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ED00E4">
            <w:pPr>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IX debacie regionalnej Krajowego Mechanizmu Prewencji Tortur</w:t>
            </w:r>
            <w:r w:rsidR="009E18EF">
              <w:rPr>
                <w:szCs w:val="26"/>
              </w:rPr>
              <w:t xml:space="preserve"> w </w:t>
            </w:r>
            <w:r w:rsidRPr="006148F7">
              <w:rPr>
                <w:szCs w:val="26"/>
              </w:rPr>
              <w:t xml:space="preserve">Opolu. Przemysław Kazimirski </w:t>
            </w:r>
            <w:r w:rsidR="00C42ABE">
              <w:rPr>
                <w:szCs w:val="26"/>
              </w:rPr>
              <w:t>zastępca Dyrektora Zespołu</w:t>
            </w:r>
            <w:r w:rsidRPr="006148F7">
              <w:rPr>
                <w:szCs w:val="26"/>
              </w:rPr>
              <w:t>, Marcin Kusy Specjalista, Justyna Zarecka</w:t>
            </w:r>
            <w:r w:rsidR="00ED00E4">
              <w:rPr>
                <w:szCs w:val="26"/>
              </w:rPr>
              <w:t>,</w:t>
            </w:r>
            <w:r w:rsidRPr="006148F7">
              <w:rPr>
                <w:szCs w:val="26"/>
              </w:rPr>
              <w:t xml:space="preserve"> </w:t>
            </w:r>
            <w:r w:rsidR="00ED00E4">
              <w:rPr>
                <w:szCs w:val="26"/>
              </w:rPr>
              <w:t>r</w:t>
            </w:r>
            <w:r w:rsidRPr="006148F7">
              <w:rPr>
                <w:szCs w:val="26"/>
              </w:rPr>
              <w:t>adca. Opole.</w:t>
            </w:r>
          </w:p>
        </w:tc>
        <w:tc>
          <w:tcPr>
            <w:tcW w:w="2263" w:type="dxa"/>
          </w:tcPr>
          <w:p w:rsidR="00587A72" w:rsidRPr="006148F7" w:rsidRDefault="00587A72" w:rsidP="006148F7">
            <w:pPr>
              <w:spacing w:after="0" w:line="276" w:lineRule="auto"/>
              <w:rPr>
                <w:szCs w:val="26"/>
              </w:rPr>
            </w:pPr>
            <w:r w:rsidRPr="006148F7">
              <w:rPr>
                <w:szCs w:val="26"/>
              </w:rPr>
              <w:t>14.06.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Kongres nt. „Starzenie się</w:t>
            </w:r>
            <w:r w:rsidR="009E18EF">
              <w:rPr>
                <w:szCs w:val="26"/>
              </w:rPr>
              <w:t xml:space="preserve"> w </w:t>
            </w:r>
            <w:r w:rsidRPr="006148F7">
              <w:rPr>
                <w:szCs w:val="26"/>
              </w:rPr>
              <w:t xml:space="preserve">miejscu zamieszkania” </w:t>
            </w:r>
            <w:r w:rsidRPr="006148F7">
              <w:rPr>
                <w:szCs w:val="26"/>
              </w:rPr>
              <w:lastRenderedPageBreak/>
              <w:t>zorganizowany przez Kongres Regionów. Barbara Imiołczyk</w:t>
            </w:r>
            <w:r w:rsidR="00C42ABE">
              <w:rPr>
                <w:szCs w:val="26"/>
              </w:rPr>
              <w:t>, dyrektor Zespołu</w:t>
            </w:r>
            <w:r w:rsidRPr="006148F7">
              <w:rPr>
                <w:szCs w:val="26"/>
              </w:rPr>
              <w:t>. Wrocław.</w:t>
            </w:r>
          </w:p>
        </w:tc>
        <w:tc>
          <w:tcPr>
            <w:tcW w:w="2263" w:type="dxa"/>
          </w:tcPr>
          <w:p w:rsidR="00587A72" w:rsidRPr="006148F7" w:rsidRDefault="00587A72" w:rsidP="006148F7">
            <w:pPr>
              <w:spacing w:after="0" w:line="276" w:lineRule="auto"/>
              <w:rPr>
                <w:szCs w:val="26"/>
              </w:rPr>
            </w:pPr>
            <w:r w:rsidRPr="006148F7">
              <w:rPr>
                <w:szCs w:val="26"/>
              </w:rPr>
              <w:lastRenderedPageBreak/>
              <w:t>19–20.06.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panelu ekspertów nt. „Nieodpłatna pomoc prawna – założenia</w:t>
            </w:r>
            <w:r w:rsidR="00CC7107">
              <w:rPr>
                <w:szCs w:val="26"/>
              </w:rPr>
              <w:t xml:space="preserve"> a</w:t>
            </w:r>
            <w:r w:rsidR="00574971">
              <w:rPr>
                <w:szCs w:val="26"/>
              </w:rPr>
              <w:t xml:space="preserve"> </w:t>
            </w:r>
            <w:r w:rsidRPr="006148F7">
              <w:rPr>
                <w:szCs w:val="26"/>
              </w:rPr>
              <w:t>praktyka. Doświadczenia po ponadrocznym okresie funkcjonowania systemu” zorganizowanym przez Najwyższą Izbę Kontroli. Warszawa.</w:t>
            </w:r>
          </w:p>
        </w:tc>
        <w:tc>
          <w:tcPr>
            <w:tcW w:w="2263" w:type="dxa"/>
          </w:tcPr>
          <w:p w:rsidR="00587A72" w:rsidRPr="006148F7" w:rsidRDefault="00587A72" w:rsidP="006148F7">
            <w:pPr>
              <w:spacing w:after="0" w:line="276" w:lineRule="auto"/>
              <w:rPr>
                <w:szCs w:val="26"/>
              </w:rPr>
            </w:pPr>
            <w:r w:rsidRPr="006148F7">
              <w:rPr>
                <w:szCs w:val="26"/>
              </w:rPr>
              <w:t>20.06.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uroczystym ślubowaniu warszawskich radców prawnych. Warszawa.</w:t>
            </w:r>
          </w:p>
        </w:tc>
        <w:tc>
          <w:tcPr>
            <w:tcW w:w="2263" w:type="dxa"/>
          </w:tcPr>
          <w:p w:rsidR="00587A72" w:rsidRPr="006148F7" w:rsidRDefault="00587A72" w:rsidP="006148F7">
            <w:pPr>
              <w:spacing w:after="0" w:line="276" w:lineRule="auto"/>
              <w:rPr>
                <w:szCs w:val="26"/>
              </w:rPr>
            </w:pPr>
            <w:r w:rsidRPr="006148F7">
              <w:rPr>
                <w:szCs w:val="26"/>
              </w:rPr>
              <w:t>26.06.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uroczystości wręczenia nagród II Konkursu na najlepsze prace doktorskie</w:t>
            </w:r>
            <w:r w:rsidR="009E18EF">
              <w:rPr>
                <w:szCs w:val="26"/>
              </w:rPr>
              <w:t xml:space="preserve"> i </w:t>
            </w:r>
            <w:r w:rsidRPr="006148F7">
              <w:rPr>
                <w:szCs w:val="26"/>
              </w:rPr>
              <w:t>habilitacyjne zorganizowanej przez „Państwo</w:t>
            </w:r>
            <w:r w:rsidR="009E18EF">
              <w:rPr>
                <w:szCs w:val="26"/>
              </w:rPr>
              <w:t xml:space="preserve"> i </w:t>
            </w:r>
            <w:r w:rsidRPr="006148F7">
              <w:rPr>
                <w:szCs w:val="26"/>
              </w:rPr>
              <w:t>Prawo”, WPiA UW. Warszawa.</w:t>
            </w:r>
          </w:p>
        </w:tc>
        <w:tc>
          <w:tcPr>
            <w:tcW w:w="2263" w:type="dxa"/>
          </w:tcPr>
          <w:p w:rsidR="00587A72" w:rsidRPr="006148F7" w:rsidRDefault="00587A72" w:rsidP="006148F7">
            <w:pPr>
              <w:spacing w:after="0" w:line="276" w:lineRule="auto"/>
              <w:rPr>
                <w:szCs w:val="26"/>
              </w:rPr>
            </w:pPr>
            <w:r w:rsidRPr="006148F7">
              <w:rPr>
                <w:szCs w:val="26"/>
              </w:rPr>
              <w:t>26.06.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zastępcy RPO </w:t>
            </w:r>
            <w:r w:rsidRPr="006148F7">
              <w:rPr>
                <w:szCs w:val="26"/>
              </w:rPr>
              <w:t>Krzysztofa Olkowicza</w:t>
            </w:r>
            <w:r w:rsidR="009E18EF">
              <w:rPr>
                <w:szCs w:val="26"/>
              </w:rPr>
              <w:t xml:space="preserve"> w </w:t>
            </w:r>
            <w:r w:rsidRPr="006148F7">
              <w:rPr>
                <w:szCs w:val="26"/>
              </w:rPr>
              <w:t>seminarium nt. „Dobra administracja więzienna – jeden standard dla wszystkich” zorganizowanym przez Instytut Profilaktyki Społecznej</w:t>
            </w:r>
            <w:r w:rsidR="009E18EF">
              <w:rPr>
                <w:szCs w:val="26"/>
              </w:rPr>
              <w:t xml:space="preserve"> i </w:t>
            </w:r>
            <w:r w:rsidRPr="006148F7">
              <w:rPr>
                <w:szCs w:val="26"/>
              </w:rPr>
              <w:t>Resocjalizacji. Ewa Dawidziuk</w:t>
            </w:r>
            <w:r w:rsidR="00C42ABE">
              <w:rPr>
                <w:szCs w:val="26"/>
              </w:rPr>
              <w:t>, dyrektor Zespołu</w:t>
            </w:r>
            <w:r w:rsidRPr="006148F7">
              <w:rPr>
                <w:szCs w:val="26"/>
              </w:rPr>
              <w:t>. Warszawa.</w:t>
            </w:r>
          </w:p>
        </w:tc>
        <w:tc>
          <w:tcPr>
            <w:tcW w:w="2263" w:type="dxa"/>
          </w:tcPr>
          <w:p w:rsidR="00587A72" w:rsidRPr="006148F7" w:rsidRDefault="00587A72" w:rsidP="006148F7">
            <w:pPr>
              <w:spacing w:after="0" w:line="276" w:lineRule="auto"/>
              <w:rPr>
                <w:szCs w:val="26"/>
              </w:rPr>
            </w:pPr>
            <w:r w:rsidRPr="006148F7">
              <w:rPr>
                <w:szCs w:val="26"/>
              </w:rPr>
              <w:t>27.06.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nt. „Jak upowszechniać stosowanie klauzul społecznych</w:t>
            </w:r>
            <w:r w:rsidR="009E18EF">
              <w:rPr>
                <w:szCs w:val="26"/>
              </w:rPr>
              <w:t xml:space="preserve"> w </w:t>
            </w:r>
            <w:r w:rsidRPr="006148F7">
              <w:rPr>
                <w:szCs w:val="26"/>
              </w:rPr>
              <w:t>zamówieniach publicznych” zorganizowanej</w:t>
            </w:r>
            <w:r w:rsidR="009E18EF">
              <w:rPr>
                <w:szCs w:val="26"/>
              </w:rPr>
              <w:t xml:space="preserve"> w </w:t>
            </w:r>
            <w:r w:rsidRPr="006148F7">
              <w:rPr>
                <w:szCs w:val="26"/>
              </w:rPr>
              <w:t>Biurze RPO. Warszawa.</w:t>
            </w:r>
          </w:p>
        </w:tc>
        <w:tc>
          <w:tcPr>
            <w:tcW w:w="2263" w:type="dxa"/>
          </w:tcPr>
          <w:p w:rsidR="00587A72" w:rsidRPr="006148F7" w:rsidRDefault="00587A72" w:rsidP="006148F7">
            <w:pPr>
              <w:spacing w:after="0" w:line="276" w:lineRule="auto"/>
              <w:rPr>
                <w:szCs w:val="26"/>
              </w:rPr>
            </w:pPr>
            <w:r w:rsidRPr="006148F7">
              <w:rPr>
                <w:szCs w:val="26"/>
              </w:rPr>
              <w:t>29.06.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Seminarium nt. „Wybrane aspekty praw człowieka</w:t>
            </w:r>
            <w:r w:rsidR="00CC7107">
              <w:rPr>
                <w:szCs w:val="26"/>
              </w:rPr>
              <w:t xml:space="preserve"> a</w:t>
            </w:r>
            <w:r w:rsidR="00574971">
              <w:rPr>
                <w:szCs w:val="26"/>
              </w:rPr>
              <w:t xml:space="preserve"> </w:t>
            </w:r>
            <w:r w:rsidRPr="006148F7">
              <w:rPr>
                <w:szCs w:val="26"/>
              </w:rPr>
              <w:t>bioetyka. Prawa pacjenta umierającego” zorganizowane przez Rzecznika Praw Obywatelskich. Biuro RPO. Warszawa.</w:t>
            </w:r>
          </w:p>
        </w:tc>
        <w:tc>
          <w:tcPr>
            <w:tcW w:w="2263" w:type="dxa"/>
          </w:tcPr>
          <w:p w:rsidR="00587A72" w:rsidRPr="006148F7" w:rsidRDefault="00587A72" w:rsidP="006148F7">
            <w:pPr>
              <w:spacing w:after="0" w:line="276" w:lineRule="auto"/>
              <w:rPr>
                <w:szCs w:val="26"/>
              </w:rPr>
            </w:pPr>
            <w:r w:rsidRPr="006148F7">
              <w:rPr>
                <w:szCs w:val="26"/>
              </w:rPr>
              <w:t>30.06.</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color w:val="000000" w:themeColor="text1"/>
                <w:szCs w:val="26"/>
                <w:shd w:val="clear" w:color="auto" w:fill="FFFEFE"/>
              </w:rPr>
            </w:pPr>
            <w:r w:rsidRPr="006148F7">
              <w:rPr>
                <w:color w:val="000000" w:themeColor="text1"/>
                <w:szCs w:val="26"/>
                <w:shd w:val="clear" w:color="auto" w:fill="FFFEFE"/>
              </w:rPr>
              <w:t>Panel ekspertów dotyczący działalności resocjalizacyjnej młodzieżowych ośrodków wychowawczych. Justyna Lewandowska</w:t>
            </w:r>
            <w:r w:rsidR="00C42ABE">
              <w:rPr>
                <w:color w:val="000000" w:themeColor="text1"/>
                <w:szCs w:val="26"/>
                <w:shd w:val="clear" w:color="auto" w:fill="FFFEFE"/>
              </w:rPr>
              <w:t>, dyrektor Zespołu</w:t>
            </w:r>
            <w:r w:rsidRPr="006148F7">
              <w:rPr>
                <w:color w:val="000000" w:themeColor="text1"/>
                <w:szCs w:val="26"/>
                <w:shd w:val="clear" w:color="auto" w:fill="FFFEFE"/>
              </w:rPr>
              <w:t>. Szczecin.</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03–04.07.</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 xml:space="preserve">letnim kursie </w:t>
            </w:r>
            <w:r w:rsidRPr="006148F7">
              <w:rPr>
                <w:rFonts w:eastAsia="MS Mincho"/>
                <w:szCs w:val="26"/>
              </w:rPr>
              <w:t>„</w:t>
            </w:r>
            <w:r w:rsidRPr="006148F7">
              <w:rPr>
                <w:szCs w:val="26"/>
              </w:rPr>
              <w:t>Refugees and Migrants in International Human Rights Law” zorganizowanym przez Poznańskie Centrum Praw Człowieka INP PAN. Poznań.</w:t>
            </w:r>
          </w:p>
        </w:tc>
        <w:tc>
          <w:tcPr>
            <w:tcW w:w="2263" w:type="dxa"/>
          </w:tcPr>
          <w:p w:rsidR="00587A72" w:rsidRPr="006148F7" w:rsidRDefault="00587A72" w:rsidP="006148F7">
            <w:pPr>
              <w:autoSpaceDE w:val="0"/>
              <w:autoSpaceDN w:val="0"/>
              <w:spacing w:after="0" w:line="276" w:lineRule="auto"/>
              <w:rPr>
                <w:szCs w:val="26"/>
              </w:rPr>
            </w:pPr>
            <w:r w:rsidRPr="006148F7">
              <w:rPr>
                <w:szCs w:val="26"/>
              </w:rPr>
              <w:t>04.07.</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shd w:val="clear" w:color="auto" w:fill="FFFEFE"/>
              </w:rPr>
            </w:pPr>
            <w:r w:rsidRPr="006148F7">
              <w:rPr>
                <w:szCs w:val="26"/>
                <w:shd w:val="clear" w:color="auto" w:fill="FFFEFE"/>
              </w:rPr>
              <w:t xml:space="preserve">Udział </w:t>
            </w:r>
            <w:r w:rsidR="00C42ABE">
              <w:rPr>
                <w:szCs w:val="26"/>
                <w:shd w:val="clear" w:color="auto" w:fill="FFFEFE"/>
              </w:rPr>
              <w:t>rzecznika praw obywatelskich Adama Bodnara</w:t>
            </w:r>
            <w:r w:rsidR="009E18EF">
              <w:rPr>
                <w:szCs w:val="26"/>
                <w:shd w:val="clear" w:color="auto" w:fill="FFFEFE"/>
              </w:rPr>
              <w:t xml:space="preserve"> w </w:t>
            </w:r>
            <w:r w:rsidRPr="006148F7">
              <w:rPr>
                <w:szCs w:val="26"/>
              </w:rPr>
              <w:t>uroczystych obchodach Dnia Niepodległości Stanów Zjednoczonych.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04.07.</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Międzynarodowy Zjazd Filozoficzny, panel nt. filozofii</w:t>
            </w:r>
            <w:r w:rsidR="009E18EF">
              <w:rPr>
                <w:szCs w:val="26"/>
              </w:rPr>
              <w:t xml:space="preserve"> i </w:t>
            </w:r>
            <w:r w:rsidRPr="006148F7">
              <w:rPr>
                <w:szCs w:val="26"/>
              </w:rPr>
              <w:t>praktyki stosowania prawa, zorganizowany przez Uniwersytet Wrocławski. Sławomir Tkacz</w:t>
            </w:r>
            <w:r w:rsidR="00C42ABE">
              <w:rPr>
                <w:szCs w:val="26"/>
              </w:rPr>
              <w:t>, główny specjalista</w:t>
            </w:r>
            <w:r w:rsidR="002A597D">
              <w:rPr>
                <w:szCs w:val="26"/>
              </w:rPr>
              <w:t>.</w:t>
            </w:r>
            <w:r w:rsidRPr="006148F7">
              <w:rPr>
                <w:szCs w:val="26"/>
              </w:rPr>
              <w:t xml:space="preserve"> Wrocław.</w:t>
            </w:r>
          </w:p>
        </w:tc>
        <w:tc>
          <w:tcPr>
            <w:tcW w:w="2263" w:type="dxa"/>
          </w:tcPr>
          <w:p w:rsidR="00587A72" w:rsidRPr="006148F7" w:rsidRDefault="00587A72" w:rsidP="006148F7">
            <w:pPr>
              <w:autoSpaceDE w:val="0"/>
              <w:autoSpaceDN w:val="0"/>
              <w:spacing w:after="0" w:line="276" w:lineRule="auto"/>
              <w:rPr>
                <w:szCs w:val="26"/>
              </w:rPr>
            </w:pPr>
            <w:r w:rsidRPr="006148F7">
              <w:rPr>
                <w:szCs w:val="26"/>
              </w:rPr>
              <w:t>06.07.</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Debata </w:t>
            </w:r>
            <w:r w:rsidRPr="006148F7">
              <w:rPr>
                <w:bCs/>
                <w:szCs w:val="26"/>
              </w:rPr>
              <w:t>ekspercka zorganizowana przez dziennik Rzeczpospolita nt. „Uchodźcy – między suwerennością, zobowiązaniem</w:t>
            </w:r>
            <w:r w:rsidR="00CC7107">
              <w:rPr>
                <w:bCs/>
                <w:szCs w:val="26"/>
              </w:rPr>
              <w:t xml:space="preserve"> a</w:t>
            </w:r>
            <w:r w:rsidR="00574971">
              <w:rPr>
                <w:bCs/>
                <w:szCs w:val="26"/>
              </w:rPr>
              <w:t xml:space="preserve"> </w:t>
            </w:r>
            <w:r w:rsidRPr="006148F7">
              <w:rPr>
                <w:bCs/>
                <w:szCs w:val="26"/>
              </w:rPr>
              <w:t>solidarnością”. Marcin Sośniak</w:t>
            </w:r>
            <w:r w:rsidR="00C42ABE">
              <w:rPr>
                <w:bCs/>
                <w:szCs w:val="26"/>
              </w:rPr>
              <w:t>, naczelnik Wydziału</w:t>
            </w:r>
            <w:r w:rsidRPr="006148F7">
              <w:rPr>
                <w:bCs/>
                <w:szCs w:val="26"/>
              </w:rPr>
              <w:t>.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06.07.</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bCs/>
                <w:szCs w:val="26"/>
              </w:rPr>
              <w:t>debacie Elle</w:t>
            </w:r>
            <w:r w:rsidRPr="006148F7">
              <w:rPr>
                <w:szCs w:val="26"/>
              </w:rPr>
              <w:t xml:space="preserve"> nt. </w:t>
            </w:r>
            <w:r w:rsidRPr="006148F7">
              <w:rPr>
                <w:bCs/>
                <w:szCs w:val="26"/>
              </w:rPr>
              <w:t>dyskryminacji</w:t>
            </w:r>
            <w:r w:rsidR="009E18EF">
              <w:rPr>
                <w:bCs/>
                <w:szCs w:val="26"/>
              </w:rPr>
              <w:t xml:space="preserve"> w </w:t>
            </w:r>
            <w:r w:rsidRPr="006148F7">
              <w:rPr>
                <w:bCs/>
                <w:szCs w:val="26"/>
              </w:rPr>
              <w:t>pracy, zorganizowanej przez redakcję magazynu Elle.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26.07.</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panelu otwierającym Forum Młodych Specjalistów „Europe Lab” zorganizowanym przez EU-Russia Civil Society Forum</w:t>
            </w:r>
            <w:r w:rsidR="00F147D3">
              <w:rPr>
                <w:szCs w:val="26"/>
              </w:rPr>
              <w:t xml:space="preserve"> we</w:t>
            </w:r>
            <w:r w:rsidR="00574971">
              <w:rPr>
                <w:szCs w:val="26"/>
              </w:rPr>
              <w:t xml:space="preserve"> </w:t>
            </w:r>
            <w:r w:rsidRPr="006148F7">
              <w:rPr>
                <w:szCs w:val="26"/>
              </w:rPr>
              <w:t>współpracy</w:t>
            </w:r>
            <w:r w:rsidR="009E18EF">
              <w:rPr>
                <w:szCs w:val="26"/>
              </w:rPr>
              <w:t xml:space="preserve"> z </w:t>
            </w:r>
            <w:r w:rsidRPr="006148F7">
              <w:rPr>
                <w:szCs w:val="26"/>
              </w:rPr>
              <w:t>Europejskim Centrum Solidarności. Gdańsk.</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27.07.</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shd w:val="clear" w:color="auto" w:fill="FFFEFE"/>
              </w:rPr>
              <w:t xml:space="preserve">Udział </w:t>
            </w:r>
            <w:r w:rsidR="00C42ABE">
              <w:rPr>
                <w:szCs w:val="26"/>
                <w:shd w:val="clear" w:color="auto" w:fill="FFFEFE"/>
              </w:rPr>
              <w:t>rzecznika praw obywatelskich Adama Bodnara</w:t>
            </w:r>
            <w:r w:rsidR="009E18EF">
              <w:rPr>
                <w:szCs w:val="26"/>
                <w:shd w:val="clear" w:color="auto" w:fill="FFFEFE"/>
              </w:rPr>
              <w:t xml:space="preserve"> w </w:t>
            </w:r>
            <w:r w:rsidRPr="006148F7">
              <w:rPr>
                <w:szCs w:val="26"/>
              </w:rPr>
              <w:t>uroczystej LIII sesji Rady m.st. Warszawy, poświęconej 73. rocznicy Powstania Warszawskiego. Warszawa.</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31.07.</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shd w:val="clear" w:color="auto" w:fill="FFFEFE"/>
              </w:rPr>
            </w:pPr>
            <w:r w:rsidRPr="006148F7">
              <w:rPr>
                <w:szCs w:val="26"/>
                <w:shd w:val="clear" w:color="auto" w:fill="FFFEFE"/>
              </w:rPr>
              <w:t xml:space="preserve">Udział </w:t>
            </w:r>
            <w:r w:rsidR="00C42ABE">
              <w:rPr>
                <w:szCs w:val="26"/>
                <w:shd w:val="clear" w:color="auto" w:fill="FFFEFE"/>
              </w:rPr>
              <w:t>rzecznika praw obywatelskich Adama Bodnara</w:t>
            </w:r>
            <w:r w:rsidR="009E18EF">
              <w:rPr>
                <w:szCs w:val="26"/>
                <w:shd w:val="clear" w:color="auto" w:fill="FFFEFE"/>
              </w:rPr>
              <w:t xml:space="preserve"> w </w:t>
            </w:r>
            <w:r w:rsidRPr="006148F7">
              <w:rPr>
                <w:szCs w:val="26"/>
              </w:rPr>
              <w:t>obchodach 73. rocznicy Powstania Warszawskiego pod pomnikiem Gloria Victis na Cmentarzu Wojskowym na Powązkach.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01.08.</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shd w:val="clear" w:color="auto" w:fill="FFFEFE"/>
              </w:rPr>
            </w:pPr>
            <w:r w:rsidRPr="006148F7">
              <w:rPr>
                <w:szCs w:val="26"/>
                <w:shd w:val="clear" w:color="auto" w:fill="FFFEFE"/>
              </w:rPr>
              <w:t>Obchody Dnia Pamięci</w:t>
            </w:r>
            <w:r w:rsidR="009E18EF">
              <w:rPr>
                <w:szCs w:val="26"/>
                <w:shd w:val="clear" w:color="auto" w:fill="FFFEFE"/>
              </w:rPr>
              <w:t xml:space="preserve"> o </w:t>
            </w:r>
            <w:r w:rsidRPr="006148F7">
              <w:rPr>
                <w:szCs w:val="26"/>
                <w:shd w:val="clear" w:color="auto" w:fill="FFFEFE"/>
              </w:rPr>
              <w:t>Zagładzie Romów</w:t>
            </w:r>
            <w:r w:rsidR="009E18EF">
              <w:rPr>
                <w:szCs w:val="26"/>
                <w:shd w:val="clear" w:color="auto" w:fill="FFFEFE"/>
              </w:rPr>
              <w:t xml:space="preserve"> i </w:t>
            </w:r>
            <w:r w:rsidRPr="006148F7">
              <w:rPr>
                <w:szCs w:val="26"/>
                <w:shd w:val="clear" w:color="auto" w:fill="FFFEFE"/>
              </w:rPr>
              <w:t>odczytanie listu Rzecznika Praw Obywatelskich. Andrzej Stefański</w:t>
            </w:r>
            <w:r w:rsidRPr="006148F7">
              <w:rPr>
                <w:szCs w:val="26"/>
              </w:rPr>
              <w:t xml:space="preserve"> Główny Koordynator ds. Projektów Regionalnych</w:t>
            </w:r>
            <w:r w:rsidRPr="006148F7">
              <w:rPr>
                <w:szCs w:val="26"/>
                <w:shd w:val="clear" w:color="auto" w:fill="FFFEFE"/>
              </w:rPr>
              <w:t>. Oświęcim.</w:t>
            </w:r>
          </w:p>
        </w:tc>
        <w:tc>
          <w:tcPr>
            <w:tcW w:w="2263" w:type="dxa"/>
          </w:tcPr>
          <w:p w:rsidR="00587A72" w:rsidRPr="006148F7" w:rsidRDefault="00587A72" w:rsidP="006148F7">
            <w:pPr>
              <w:autoSpaceDE w:val="0"/>
              <w:autoSpaceDN w:val="0"/>
              <w:spacing w:after="0" w:line="276" w:lineRule="auto"/>
              <w:rPr>
                <w:szCs w:val="26"/>
              </w:rPr>
            </w:pPr>
            <w:r w:rsidRPr="006148F7">
              <w:rPr>
                <w:szCs w:val="26"/>
              </w:rPr>
              <w:t>02.08.</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ind w:hanging="2835"/>
              <w:rPr>
                <w:szCs w:val="26"/>
              </w:rPr>
            </w:pPr>
            <w:r w:rsidRPr="006148F7">
              <w:rPr>
                <w:szCs w:val="26"/>
              </w:rPr>
              <w:t>Udział Zastępcy Pełnomocn Udział</w:t>
            </w:r>
            <w:r w:rsidR="009E18EF">
              <w:rPr>
                <w:szCs w:val="26"/>
              </w:rPr>
              <w:t xml:space="preserve"> w </w:t>
            </w:r>
            <w:r w:rsidRPr="006148F7">
              <w:rPr>
                <w:szCs w:val="26"/>
              </w:rPr>
              <w:t>uroczystości upamiętniającej 80. rocznicę ludobójstwa Polaków</w:t>
            </w:r>
            <w:r w:rsidR="009E18EF">
              <w:rPr>
                <w:szCs w:val="26"/>
              </w:rPr>
              <w:t xml:space="preserve"> w </w:t>
            </w:r>
            <w:r w:rsidRPr="006148F7">
              <w:rPr>
                <w:szCs w:val="26"/>
              </w:rPr>
              <w:t>ZSRR przez NKWD</w:t>
            </w:r>
            <w:r w:rsidR="009E18EF">
              <w:rPr>
                <w:szCs w:val="26"/>
              </w:rPr>
              <w:t xml:space="preserve"> w </w:t>
            </w:r>
            <w:r w:rsidRPr="006148F7">
              <w:rPr>
                <w:szCs w:val="26"/>
              </w:rPr>
              <w:t>latach 1937–1938. Beata Tarnawska-Domalewska Zastępca Pełnomocnika Terenowego RPO</w:t>
            </w:r>
            <w:r w:rsidR="009E18EF">
              <w:rPr>
                <w:szCs w:val="26"/>
              </w:rPr>
              <w:t xml:space="preserve"> w </w:t>
            </w:r>
            <w:r w:rsidRPr="006148F7">
              <w:rPr>
                <w:szCs w:val="26"/>
              </w:rPr>
              <w:t>Gdańsku. Gdańsk.</w:t>
            </w:r>
          </w:p>
        </w:tc>
        <w:tc>
          <w:tcPr>
            <w:tcW w:w="2263" w:type="dxa"/>
          </w:tcPr>
          <w:p w:rsidR="00587A72" w:rsidRPr="006148F7" w:rsidRDefault="00587A72" w:rsidP="006148F7">
            <w:pPr>
              <w:autoSpaceDE w:val="0"/>
              <w:autoSpaceDN w:val="0"/>
              <w:spacing w:after="0" w:line="276" w:lineRule="auto"/>
              <w:rPr>
                <w:szCs w:val="26"/>
              </w:rPr>
            </w:pPr>
            <w:r w:rsidRPr="006148F7">
              <w:rPr>
                <w:szCs w:val="26"/>
              </w:rPr>
              <w:t>11.08.</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shd w:val="clear" w:color="auto" w:fill="FFFEFE"/>
              </w:rPr>
            </w:pPr>
            <w:r w:rsidRPr="006148F7">
              <w:rPr>
                <w:szCs w:val="26"/>
                <w:shd w:val="clear" w:color="auto" w:fill="FFFEFE"/>
              </w:rPr>
              <w:t xml:space="preserve">Udział </w:t>
            </w:r>
            <w:r w:rsidR="00C42ABE">
              <w:rPr>
                <w:szCs w:val="26"/>
                <w:shd w:val="clear" w:color="auto" w:fill="FFFEFE"/>
              </w:rPr>
              <w:t xml:space="preserve">zastępcy RPO </w:t>
            </w:r>
            <w:r w:rsidRPr="006148F7">
              <w:rPr>
                <w:szCs w:val="26"/>
                <w:shd w:val="clear" w:color="auto" w:fill="FFFEFE"/>
              </w:rPr>
              <w:t>Stanisława Trociuka</w:t>
            </w:r>
            <w:r w:rsidR="009E18EF">
              <w:rPr>
                <w:szCs w:val="26"/>
                <w:shd w:val="clear" w:color="auto" w:fill="FFFEFE"/>
              </w:rPr>
              <w:t xml:space="preserve"> w </w:t>
            </w:r>
            <w:r w:rsidRPr="006148F7">
              <w:rPr>
                <w:szCs w:val="26"/>
                <w:shd w:val="clear" w:color="auto" w:fill="FFFEFE"/>
              </w:rPr>
              <w:t>debacie dotyczącej reformy wymiaru sprawiedliwości zorganizowanej przez Dziennik Gazeta Prawna.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23.08.</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 xml:space="preserve">XI konferencji nt. „Pokazać-Przekazać” zorganizowanej przez Centrum </w:t>
            </w:r>
            <w:r w:rsidRPr="006148F7">
              <w:rPr>
                <w:szCs w:val="26"/>
              </w:rPr>
              <w:lastRenderedPageBreak/>
              <w:t xml:space="preserve">Nauki Kopernik. Warszawa. </w:t>
            </w:r>
          </w:p>
        </w:tc>
        <w:tc>
          <w:tcPr>
            <w:tcW w:w="2263" w:type="dxa"/>
          </w:tcPr>
          <w:p w:rsidR="00587A72" w:rsidRPr="006148F7" w:rsidRDefault="00587A72" w:rsidP="006148F7">
            <w:pPr>
              <w:spacing w:after="0" w:line="276" w:lineRule="auto"/>
              <w:rPr>
                <w:szCs w:val="26"/>
              </w:rPr>
            </w:pPr>
            <w:r w:rsidRPr="006148F7">
              <w:rPr>
                <w:szCs w:val="26"/>
              </w:rPr>
              <w:lastRenderedPageBreak/>
              <w:t>25.08.</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shd w:val="clear" w:color="auto" w:fill="FFFEFE"/>
              </w:rPr>
            </w:pPr>
            <w:r w:rsidRPr="006148F7">
              <w:rPr>
                <w:szCs w:val="26"/>
                <w:shd w:val="clear" w:color="auto" w:fill="FFFEFE"/>
              </w:rPr>
              <w:t xml:space="preserve">Udział </w:t>
            </w:r>
            <w:r w:rsidR="00C42ABE">
              <w:rPr>
                <w:szCs w:val="26"/>
                <w:shd w:val="clear" w:color="auto" w:fill="FFFEFE"/>
              </w:rPr>
              <w:t>rzecznika praw obywatelskich Adama Bodnara</w:t>
            </w:r>
            <w:r w:rsidR="009E18EF">
              <w:rPr>
                <w:szCs w:val="26"/>
                <w:shd w:val="clear" w:color="auto" w:fill="FFFEFE"/>
              </w:rPr>
              <w:t xml:space="preserve"> w </w:t>
            </w:r>
            <w:r w:rsidRPr="006148F7">
              <w:rPr>
                <w:szCs w:val="26"/>
              </w:rPr>
              <w:t>konferencji naukowej „Wymiar sprawiedliwości. Ewolucja czy rewolucja?” zorganizowanej przez Stowarzyszenie Sędziów Themis oraz Rzecznika Praw Obywatelskich na Uniwersytecie Warszawskim</w:t>
            </w:r>
            <w:r w:rsidRPr="006148F7">
              <w:rPr>
                <w:b/>
                <w:bCs/>
                <w:szCs w:val="26"/>
                <w:bdr w:val="none" w:sz="0" w:space="0" w:color="auto" w:frame="1"/>
              </w:rPr>
              <w:t xml:space="preserve">. </w:t>
            </w:r>
            <w:r w:rsidRPr="006148F7">
              <w:rPr>
                <w:bCs/>
                <w:szCs w:val="26"/>
                <w:bdr w:val="none" w:sz="0" w:space="0" w:color="auto" w:frame="1"/>
              </w:rPr>
              <w:t>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04.09.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shd w:val="clear" w:color="auto" w:fill="FFFEFE"/>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seminarium nt. dostępności wymiaru sprawiedliwości dla osób</w:t>
            </w:r>
            <w:r w:rsidR="009E18EF">
              <w:rPr>
                <w:szCs w:val="26"/>
              </w:rPr>
              <w:t xml:space="preserve"> z </w:t>
            </w:r>
            <w:r w:rsidRPr="006148F7">
              <w:rPr>
                <w:szCs w:val="26"/>
              </w:rPr>
              <w:t>niepełnosprawnościami. Krzysztof Kurowski Specjalista. Biuro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04.09.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IV Międzynarodowa naukowo-medyczna konferencja nt. „Ku standardom opieki nad pacjentem</w:t>
            </w:r>
            <w:r w:rsidR="009E18EF">
              <w:rPr>
                <w:szCs w:val="26"/>
              </w:rPr>
              <w:t xml:space="preserve"> w </w:t>
            </w:r>
            <w:r w:rsidRPr="006148F7">
              <w:rPr>
                <w:szCs w:val="26"/>
              </w:rPr>
              <w:t>śpiączce” zorganizowana przez Fundację „Światło”. Ewa Osińska Starszy Specjalista. Toruń.</w:t>
            </w:r>
          </w:p>
        </w:tc>
        <w:tc>
          <w:tcPr>
            <w:tcW w:w="2263" w:type="dxa"/>
          </w:tcPr>
          <w:p w:rsidR="00587A72" w:rsidRPr="006148F7" w:rsidRDefault="00587A72" w:rsidP="006148F7">
            <w:pPr>
              <w:autoSpaceDE w:val="0"/>
              <w:autoSpaceDN w:val="0"/>
              <w:spacing w:after="0" w:line="276" w:lineRule="auto"/>
              <w:rPr>
                <w:szCs w:val="26"/>
              </w:rPr>
            </w:pPr>
            <w:r w:rsidRPr="006148F7">
              <w:rPr>
                <w:szCs w:val="26"/>
              </w:rPr>
              <w:t>07.09.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i </w:t>
            </w:r>
            <w:r w:rsidR="00C42ABE">
              <w:rPr>
                <w:szCs w:val="26"/>
              </w:rPr>
              <w:t xml:space="preserve">zastępczyni RPO </w:t>
            </w:r>
            <w:r w:rsidRPr="006148F7">
              <w:rPr>
                <w:szCs w:val="26"/>
              </w:rPr>
              <w:t>Sylwii Spurek</w:t>
            </w:r>
            <w:r w:rsidR="009E18EF">
              <w:rPr>
                <w:szCs w:val="26"/>
              </w:rPr>
              <w:t xml:space="preserve"> w </w:t>
            </w:r>
            <w:r w:rsidRPr="006148F7">
              <w:rPr>
                <w:szCs w:val="26"/>
                <w:shd w:val="clear" w:color="auto" w:fill="FFFEFE"/>
              </w:rPr>
              <w:t>Kongresie Kobiet. Mariola Bielawska-Górna</w:t>
            </w:r>
            <w:r w:rsidR="00C42ABE">
              <w:rPr>
                <w:szCs w:val="26"/>
                <w:shd w:val="clear" w:color="auto" w:fill="FFFEFE"/>
              </w:rPr>
              <w:t>, główny specjalista</w:t>
            </w:r>
            <w:r w:rsidR="002A597D">
              <w:rPr>
                <w:szCs w:val="26"/>
                <w:shd w:val="clear" w:color="auto" w:fill="FFFEFE"/>
              </w:rPr>
              <w:t>,</w:t>
            </w:r>
            <w:r w:rsidRPr="006148F7">
              <w:rPr>
                <w:szCs w:val="26"/>
                <w:shd w:val="clear" w:color="auto" w:fill="FFFEFE"/>
              </w:rPr>
              <w:t xml:space="preserve"> Sylwia </w:t>
            </w:r>
            <w:r w:rsidR="0002703F">
              <w:rPr>
                <w:szCs w:val="26"/>
                <w:shd w:val="clear" w:color="auto" w:fill="FFFEFE"/>
              </w:rPr>
              <w:t>Górska, starszy specjalista</w:t>
            </w:r>
            <w:r w:rsidRPr="006148F7">
              <w:rPr>
                <w:szCs w:val="26"/>
                <w:shd w:val="clear" w:color="auto" w:fill="FFFEFE"/>
              </w:rPr>
              <w:t>, Barbara Tadajewska Specjalista, Joanna Subko</w:t>
            </w:r>
            <w:r w:rsidR="00C42ABE">
              <w:rPr>
                <w:szCs w:val="26"/>
                <w:shd w:val="clear" w:color="auto" w:fill="FFFEFE"/>
              </w:rPr>
              <w:t>, starsza radczyni</w:t>
            </w:r>
            <w:r w:rsidRPr="006148F7">
              <w:rPr>
                <w:szCs w:val="26"/>
                <w:shd w:val="clear" w:color="auto" w:fill="FFFEFE"/>
              </w:rPr>
              <w:t>. Poznań.</w:t>
            </w:r>
          </w:p>
        </w:tc>
        <w:tc>
          <w:tcPr>
            <w:tcW w:w="2263" w:type="dxa"/>
          </w:tcPr>
          <w:p w:rsidR="00587A72" w:rsidRPr="006148F7" w:rsidRDefault="00587A72" w:rsidP="006148F7">
            <w:pPr>
              <w:autoSpaceDE w:val="0"/>
              <w:autoSpaceDN w:val="0"/>
              <w:spacing w:after="0" w:line="276" w:lineRule="auto"/>
              <w:rPr>
                <w:szCs w:val="26"/>
              </w:rPr>
            </w:pPr>
            <w:r w:rsidRPr="006148F7">
              <w:rPr>
                <w:szCs w:val="26"/>
              </w:rPr>
              <w:t>09.09.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Panel nt. „Prewencja, interwencja, omnipotencja, czyli kobiety pomagają kobietom”</w:t>
            </w:r>
            <w:r w:rsidR="009E18EF">
              <w:rPr>
                <w:szCs w:val="26"/>
              </w:rPr>
              <w:t xml:space="preserve"> w </w:t>
            </w:r>
            <w:r w:rsidRPr="006148F7">
              <w:rPr>
                <w:szCs w:val="26"/>
              </w:rPr>
              <w:t>ramach IX ogólnopolskiego Kongresu Kobiet. Anna Mazurczak Naczelniczka Wydziału. Poznań.</w:t>
            </w:r>
          </w:p>
        </w:tc>
        <w:tc>
          <w:tcPr>
            <w:tcW w:w="2263" w:type="dxa"/>
          </w:tcPr>
          <w:p w:rsidR="00587A72" w:rsidRPr="006148F7" w:rsidRDefault="00587A72" w:rsidP="006148F7">
            <w:pPr>
              <w:autoSpaceDE w:val="0"/>
              <w:autoSpaceDN w:val="0"/>
              <w:spacing w:after="0" w:line="276" w:lineRule="auto"/>
              <w:rPr>
                <w:szCs w:val="26"/>
              </w:rPr>
            </w:pPr>
            <w:r w:rsidRPr="006148F7">
              <w:rPr>
                <w:szCs w:val="26"/>
              </w:rPr>
              <w:t>10.09.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pStyle w:val="NormalnyWeb"/>
              <w:spacing w:line="276" w:lineRule="auto"/>
              <w:rPr>
                <w:sz w:val="26"/>
                <w:szCs w:val="26"/>
              </w:rPr>
            </w:pPr>
            <w:r w:rsidRPr="006148F7">
              <w:rPr>
                <w:sz w:val="26"/>
                <w:szCs w:val="26"/>
              </w:rPr>
              <w:t xml:space="preserve">Udział </w:t>
            </w:r>
            <w:r w:rsidR="00C42ABE">
              <w:rPr>
                <w:sz w:val="26"/>
                <w:szCs w:val="26"/>
              </w:rPr>
              <w:t>rzecznika praw obywatelskich Adama Bodnara</w:t>
            </w:r>
            <w:r w:rsidR="009E18EF">
              <w:rPr>
                <w:sz w:val="26"/>
                <w:szCs w:val="26"/>
              </w:rPr>
              <w:t xml:space="preserve"> w </w:t>
            </w:r>
            <w:r w:rsidRPr="006148F7">
              <w:rPr>
                <w:sz w:val="26"/>
                <w:szCs w:val="26"/>
              </w:rPr>
              <w:t>seminarium nt. „Kto jest za prawami człowieka?” zorganizowanym przez Peace Place.</w:t>
            </w:r>
            <w:r w:rsidRPr="006148F7">
              <w:rPr>
                <w:sz w:val="26"/>
                <w:szCs w:val="26"/>
                <w:bdr w:val="none" w:sz="0" w:space="0" w:color="auto" w:frame="1"/>
              </w:rPr>
              <w:t xml:space="preserve"> Legnica. </w:t>
            </w:r>
          </w:p>
        </w:tc>
        <w:tc>
          <w:tcPr>
            <w:tcW w:w="2263" w:type="dxa"/>
          </w:tcPr>
          <w:p w:rsidR="00587A72" w:rsidRPr="006148F7" w:rsidRDefault="00587A72" w:rsidP="006148F7">
            <w:pPr>
              <w:autoSpaceDE w:val="0"/>
              <w:autoSpaceDN w:val="0"/>
              <w:spacing w:after="0" w:line="276" w:lineRule="auto"/>
              <w:rPr>
                <w:szCs w:val="26"/>
              </w:rPr>
            </w:pPr>
            <w:r w:rsidRPr="006148F7">
              <w:rPr>
                <w:szCs w:val="26"/>
              </w:rPr>
              <w:t>11.09.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III Międzynarodowym Kongresie Praw Dziecka oraz VIII Międzynarodowej Konferencji Korczakowskiej zorganizowanych przez Rzecznika Praw Dziecka</w:t>
            </w:r>
            <w:r w:rsidR="009E18EF">
              <w:rPr>
                <w:szCs w:val="26"/>
              </w:rPr>
              <w:t xml:space="preserve"> i </w:t>
            </w:r>
            <w:r w:rsidRPr="006148F7">
              <w:rPr>
                <w:szCs w:val="26"/>
              </w:rPr>
              <w:t>Międzynarodowe Stowarzyszenie im. Janusza Korczaka przy wsparciu Akademii Pedagogiki Specjalnej im. Marii Grzegorzewskiej oraz Muzeum Historii Żydów Polskich „Polin”.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13.09.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 xml:space="preserve">międzynarodowej konferencji nt. „Czym jest pojęcie </w:t>
            </w:r>
            <w:r w:rsidRPr="006148F7">
              <w:rPr>
                <w:szCs w:val="26"/>
              </w:rPr>
              <w:lastRenderedPageBreak/>
              <w:t>praworządności</w:t>
            </w:r>
            <w:r w:rsidR="009E18EF">
              <w:rPr>
                <w:szCs w:val="26"/>
              </w:rPr>
              <w:t xml:space="preserve"> w </w:t>
            </w:r>
            <w:r w:rsidRPr="006148F7">
              <w:rPr>
                <w:szCs w:val="26"/>
              </w:rPr>
              <w:t>Unii Europejskiej? Jakie kompetencje</w:t>
            </w:r>
            <w:r w:rsidR="009E18EF">
              <w:rPr>
                <w:szCs w:val="26"/>
              </w:rPr>
              <w:t xml:space="preserve"> w </w:t>
            </w:r>
            <w:r w:rsidRPr="006148F7">
              <w:rPr>
                <w:szCs w:val="26"/>
              </w:rPr>
              <w:t>tym zakresie mają Komisja Europejska</w:t>
            </w:r>
            <w:r w:rsidR="009E18EF">
              <w:rPr>
                <w:szCs w:val="26"/>
              </w:rPr>
              <w:t xml:space="preserve"> i </w:t>
            </w:r>
            <w:r w:rsidRPr="006148F7">
              <w:rPr>
                <w:szCs w:val="26"/>
              </w:rPr>
              <w:t>Trybunał Sprawiedliwości UE?” zorganizowanej przez Wydział Prawa</w:t>
            </w:r>
            <w:r w:rsidR="009E18EF">
              <w:rPr>
                <w:szCs w:val="26"/>
              </w:rPr>
              <w:t xml:space="preserve"> i </w:t>
            </w:r>
            <w:r w:rsidRPr="006148F7">
              <w:rPr>
                <w:szCs w:val="26"/>
              </w:rPr>
              <w:t>Administracji Uniwersytetu Warszawskiego.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lastRenderedPageBreak/>
              <w:t>14.09.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posiedzeniu Kapituły Polskiej Nagrody im. Sergio Vieira de Mello Wysokiego Komisarza ONZ ds. Praw Człowieka. Kraków.</w:t>
            </w:r>
          </w:p>
        </w:tc>
        <w:tc>
          <w:tcPr>
            <w:tcW w:w="2263" w:type="dxa"/>
          </w:tcPr>
          <w:p w:rsidR="00587A72" w:rsidRPr="006148F7" w:rsidRDefault="00587A72" w:rsidP="006148F7">
            <w:pPr>
              <w:autoSpaceDE w:val="0"/>
              <w:autoSpaceDN w:val="0"/>
              <w:spacing w:after="0" w:line="276" w:lineRule="auto"/>
              <w:rPr>
                <w:szCs w:val="26"/>
              </w:rPr>
            </w:pPr>
            <w:r w:rsidRPr="006148F7">
              <w:rPr>
                <w:szCs w:val="26"/>
              </w:rPr>
              <w:t>14.09.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X debata regionalna Krajowego Mechanizmu Prewencji Tortur. Justyna Lewandowska</w:t>
            </w:r>
            <w:r w:rsidR="00C42ABE">
              <w:rPr>
                <w:szCs w:val="26"/>
              </w:rPr>
              <w:t>, dyrektor Zespołu</w:t>
            </w:r>
            <w:r w:rsidRPr="006148F7">
              <w:rPr>
                <w:szCs w:val="26"/>
              </w:rPr>
              <w:t xml:space="preserve">, Przemysław Kazimirski </w:t>
            </w:r>
            <w:r w:rsidR="00C42ABE">
              <w:rPr>
                <w:szCs w:val="26"/>
              </w:rPr>
              <w:t>zastępca Dyrektora Zespołu</w:t>
            </w:r>
            <w:r w:rsidRPr="006148F7">
              <w:rPr>
                <w:szCs w:val="26"/>
              </w:rPr>
              <w:t>, Justyna Zarecka Radca. Zielona Góra.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14.09.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Ogólnopolska konferencja nt. „(Nie)pełnosprawny</w:t>
            </w:r>
            <w:r w:rsidR="009E18EF">
              <w:rPr>
                <w:szCs w:val="26"/>
              </w:rPr>
              <w:t xml:space="preserve"> w </w:t>
            </w:r>
            <w:r w:rsidRPr="006148F7">
              <w:rPr>
                <w:szCs w:val="26"/>
              </w:rPr>
              <w:t>pracy</w:t>
            </w:r>
            <w:r w:rsidR="009E18EF">
              <w:rPr>
                <w:szCs w:val="26"/>
              </w:rPr>
              <w:t xml:space="preserve"> i </w:t>
            </w:r>
            <w:r w:rsidRPr="006148F7">
              <w:rPr>
                <w:szCs w:val="26"/>
              </w:rPr>
              <w:t>biznesie” zorganizowana przez Państwowy Fundusz Rehabilitacji Osób Niepełnosprawnych. Krzysztof Kurowski Specjalista. Rzeszów.</w:t>
            </w:r>
          </w:p>
        </w:tc>
        <w:tc>
          <w:tcPr>
            <w:tcW w:w="2263" w:type="dxa"/>
          </w:tcPr>
          <w:p w:rsidR="00587A72" w:rsidRPr="006148F7" w:rsidRDefault="00587A72" w:rsidP="006148F7">
            <w:pPr>
              <w:autoSpaceDE w:val="0"/>
              <w:autoSpaceDN w:val="0"/>
              <w:spacing w:after="0" w:line="276" w:lineRule="auto"/>
              <w:rPr>
                <w:szCs w:val="26"/>
              </w:rPr>
            </w:pPr>
            <w:r w:rsidRPr="006148F7">
              <w:rPr>
                <w:szCs w:val="26"/>
              </w:rPr>
              <w:t>14–15.09.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Zjazd Katedr Prawa Prywatnego Międzynarodowego zorganizowany przez Uniwersytet Wrocławski Wydział Prawa, Administracji</w:t>
            </w:r>
            <w:r w:rsidR="009E18EF">
              <w:rPr>
                <w:szCs w:val="26"/>
              </w:rPr>
              <w:t xml:space="preserve"> i </w:t>
            </w:r>
            <w:r w:rsidRPr="006148F7">
              <w:rPr>
                <w:szCs w:val="26"/>
              </w:rPr>
              <w:t>Ekonomii. Anna Mazurczak Naczelniczka Wydziału, Michał Kubalski</w:t>
            </w:r>
            <w:r w:rsidR="00C42ABE">
              <w:rPr>
                <w:szCs w:val="26"/>
              </w:rPr>
              <w:t>, naczelnik Wydziału</w:t>
            </w:r>
            <w:r w:rsidRPr="006148F7">
              <w:rPr>
                <w:szCs w:val="26"/>
              </w:rPr>
              <w:t>, Magdalena Olczyk</w:t>
            </w:r>
            <w:r w:rsidR="00C42ABE">
              <w:rPr>
                <w:szCs w:val="26"/>
              </w:rPr>
              <w:t>, główny specjalista</w:t>
            </w:r>
            <w:r w:rsidR="002A597D">
              <w:rPr>
                <w:szCs w:val="26"/>
              </w:rPr>
              <w:t>.</w:t>
            </w:r>
            <w:r w:rsidRPr="006148F7">
              <w:rPr>
                <w:szCs w:val="26"/>
              </w:rPr>
              <w:t xml:space="preserve"> Wrocław.</w:t>
            </w:r>
          </w:p>
        </w:tc>
        <w:tc>
          <w:tcPr>
            <w:tcW w:w="2263" w:type="dxa"/>
          </w:tcPr>
          <w:p w:rsidR="00587A72" w:rsidRPr="006148F7" w:rsidRDefault="00587A72" w:rsidP="006148F7">
            <w:pPr>
              <w:autoSpaceDE w:val="0"/>
              <w:autoSpaceDN w:val="0"/>
              <w:spacing w:after="0" w:line="276" w:lineRule="auto"/>
              <w:rPr>
                <w:szCs w:val="26"/>
              </w:rPr>
            </w:pPr>
            <w:r w:rsidRPr="006148F7">
              <w:rPr>
                <w:szCs w:val="26"/>
              </w:rPr>
              <w:t>14–16.09.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Panel dyskusyjny nt. „Prawa człowieka – historia, teraźniejszość, przyszłość projektu polsko-litewskiej wymiany młodzieży „Let the tolerance out” zorganizowany przez </w:t>
            </w:r>
            <w:r w:rsidRPr="006148F7">
              <w:rPr>
                <w:szCs w:val="26"/>
                <w:shd w:val="clear" w:color="auto" w:fill="FFFFFF"/>
              </w:rPr>
              <w:t>będzińską Fundację „Kopalnia Inicjatyw”. Grzegorz Krawiec</w:t>
            </w:r>
            <w:r w:rsidR="00C42ABE">
              <w:rPr>
                <w:szCs w:val="26"/>
                <w:shd w:val="clear" w:color="auto" w:fill="FFFFFF"/>
              </w:rPr>
              <w:t>, główny specjalista</w:t>
            </w:r>
            <w:r w:rsidR="002A597D">
              <w:rPr>
                <w:szCs w:val="26"/>
                <w:shd w:val="clear" w:color="auto" w:fill="FFFFFF"/>
              </w:rPr>
              <w:t>.</w:t>
            </w:r>
            <w:r w:rsidRPr="006148F7">
              <w:rPr>
                <w:szCs w:val="26"/>
                <w:shd w:val="clear" w:color="auto" w:fill="FFFFFF"/>
              </w:rPr>
              <w:t xml:space="preserve"> Sławków.</w:t>
            </w:r>
          </w:p>
        </w:tc>
        <w:tc>
          <w:tcPr>
            <w:tcW w:w="2263" w:type="dxa"/>
          </w:tcPr>
          <w:p w:rsidR="00587A72" w:rsidRPr="006148F7" w:rsidRDefault="00587A72" w:rsidP="006148F7">
            <w:pPr>
              <w:autoSpaceDE w:val="0"/>
              <w:autoSpaceDN w:val="0"/>
              <w:spacing w:after="0" w:line="276" w:lineRule="auto"/>
              <w:rPr>
                <w:szCs w:val="26"/>
              </w:rPr>
            </w:pPr>
            <w:r w:rsidRPr="006148F7">
              <w:rPr>
                <w:szCs w:val="26"/>
              </w:rPr>
              <w:t>15.09.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Obchody 70. rocznicy Akcji Wisła. Andrzej Stefański – Główny Koordynator ds. Projektów Regionalnych. Jaworzno.</w:t>
            </w:r>
          </w:p>
        </w:tc>
        <w:tc>
          <w:tcPr>
            <w:tcW w:w="2263" w:type="dxa"/>
          </w:tcPr>
          <w:p w:rsidR="00587A72" w:rsidRPr="006148F7" w:rsidRDefault="00587A72" w:rsidP="006148F7">
            <w:pPr>
              <w:autoSpaceDE w:val="0"/>
              <w:autoSpaceDN w:val="0"/>
              <w:spacing w:after="0" w:line="276" w:lineRule="auto"/>
              <w:rPr>
                <w:szCs w:val="26"/>
              </w:rPr>
            </w:pPr>
            <w:r w:rsidRPr="006148F7">
              <w:rPr>
                <w:szCs w:val="26"/>
              </w:rPr>
              <w:t>16.09.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Międzynarodowa konferencja naukowa nt. „Prawa człowieka</w:t>
            </w:r>
            <w:r w:rsidR="009E18EF">
              <w:rPr>
                <w:szCs w:val="26"/>
              </w:rPr>
              <w:t xml:space="preserve"> i </w:t>
            </w:r>
            <w:r w:rsidRPr="006148F7">
              <w:rPr>
                <w:szCs w:val="26"/>
              </w:rPr>
              <w:t>integracja europejska Ukrainy” zorganizowana przez Wydział Prawa</w:t>
            </w:r>
            <w:r w:rsidR="009E18EF">
              <w:rPr>
                <w:szCs w:val="26"/>
              </w:rPr>
              <w:t xml:space="preserve"> i </w:t>
            </w:r>
            <w:r w:rsidRPr="006148F7">
              <w:rPr>
                <w:szCs w:val="26"/>
              </w:rPr>
              <w:t>Administracji Uniwersytetu Łódzkiego. Magdalena Sobas</w:t>
            </w:r>
            <w:r w:rsidR="00ED00E4">
              <w:rPr>
                <w:szCs w:val="26"/>
              </w:rPr>
              <w:t>, starszy referent</w:t>
            </w:r>
            <w:r w:rsidRPr="006148F7">
              <w:rPr>
                <w:szCs w:val="26"/>
              </w:rPr>
              <w:t>. Łódź.</w:t>
            </w:r>
          </w:p>
        </w:tc>
        <w:tc>
          <w:tcPr>
            <w:tcW w:w="2263" w:type="dxa"/>
          </w:tcPr>
          <w:p w:rsidR="00587A72" w:rsidRPr="006148F7" w:rsidRDefault="00587A72" w:rsidP="006148F7">
            <w:pPr>
              <w:autoSpaceDE w:val="0"/>
              <w:autoSpaceDN w:val="0"/>
              <w:spacing w:after="0" w:line="276" w:lineRule="auto"/>
              <w:rPr>
                <w:szCs w:val="26"/>
              </w:rPr>
            </w:pPr>
            <w:r w:rsidRPr="006148F7">
              <w:rPr>
                <w:szCs w:val="26"/>
              </w:rPr>
              <w:t>16.09.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XIX Kongres Stowarzyszenia Sędziów Rodzinnych</w:t>
            </w:r>
            <w:r w:rsidR="009E18EF">
              <w:rPr>
                <w:szCs w:val="26"/>
              </w:rPr>
              <w:t xml:space="preserve"> w </w:t>
            </w:r>
            <w:r w:rsidRPr="006148F7">
              <w:rPr>
                <w:szCs w:val="26"/>
              </w:rPr>
              <w:t xml:space="preserve">Polsce zorganizowany przez Stowarzyszenie Sędziów </w:t>
            </w:r>
            <w:r w:rsidRPr="006148F7">
              <w:rPr>
                <w:szCs w:val="26"/>
              </w:rPr>
              <w:lastRenderedPageBreak/>
              <w:t>Rodzinnych</w:t>
            </w:r>
            <w:r w:rsidR="009E18EF">
              <w:rPr>
                <w:szCs w:val="26"/>
              </w:rPr>
              <w:t xml:space="preserve"> w </w:t>
            </w:r>
            <w:r w:rsidRPr="006148F7">
              <w:rPr>
                <w:szCs w:val="26"/>
              </w:rPr>
              <w:t>Polsce. Michał Kubalski</w:t>
            </w:r>
            <w:r w:rsidR="00C42ABE">
              <w:rPr>
                <w:szCs w:val="26"/>
              </w:rPr>
              <w:t>, naczelnik Wydziału</w:t>
            </w:r>
            <w:r w:rsidRPr="006148F7">
              <w:rPr>
                <w:szCs w:val="26"/>
              </w:rPr>
              <w:t>. Zakopane.</w:t>
            </w:r>
          </w:p>
        </w:tc>
        <w:tc>
          <w:tcPr>
            <w:tcW w:w="2263" w:type="dxa"/>
          </w:tcPr>
          <w:p w:rsidR="00587A72" w:rsidRPr="006148F7" w:rsidRDefault="00587A72" w:rsidP="006148F7">
            <w:pPr>
              <w:autoSpaceDE w:val="0"/>
              <w:autoSpaceDN w:val="0"/>
              <w:spacing w:after="0" w:line="276" w:lineRule="auto"/>
              <w:rPr>
                <w:szCs w:val="26"/>
              </w:rPr>
            </w:pPr>
            <w:r w:rsidRPr="006148F7">
              <w:rPr>
                <w:szCs w:val="26"/>
              </w:rPr>
              <w:lastRenderedPageBreak/>
              <w:t>17–21.09.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kongresie nt. „Sąd rodzinny</w:t>
            </w:r>
            <w:r w:rsidR="00CC7107">
              <w:rPr>
                <w:szCs w:val="26"/>
              </w:rPr>
              <w:t xml:space="preserve"> a</w:t>
            </w:r>
            <w:r w:rsidR="00574971">
              <w:rPr>
                <w:szCs w:val="26"/>
              </w:rPr>
              <w:t xml:space="preserve"> </w:t>
            </w:r>
            <w:r w:rsidRPr="006148F7">
              <w:rPr>
                <w:szCs w:val="26"/>
              </w:rPr>
              <w:t>zmiany</w:t>
            </w:r>
            <w:r w:rsidR="009E18EF">
              <w:rPr>
                <w:szCs w:val="26"/>
              </w:rPr>
              <w:t xml:space="preserve"> w </w:t>
            </w:r>
            <w:r w:rsidRPr="006148F7">
              <w:rPr>
                <w:szCs w:val="26"/>
              </w:rPr>
              <w:t>życiu społecznym” pod honorowym patronatem Pierwszego Prezesa Sądu Najwyższego</w:t>
            </w:r>
            <w:r w:rsidR="009E18EF">
              <w:rPr>
                <w:szCs w:val="26"/>
              </w:rPr>
              <w:t xml:space="preserve"> i </w:t>
            </w:r>
            <w:r w:rsidRPr="006148F7">
              <w:rPr>
                <w:szCs w:val="26"/>
              </w:rPr>
              <w:t>Przewodniczącego Krajowej Rady Sądownictwa. Zakopane.</w:t>
            </w:r>
          </w:p>
        </w:tc>
        <w:tc>
          <w:tcPr>
            <w:tcW w:w="2263" w:type="dxa"/>
          </w:tcPr>
          <w:p w:rsidR="00587A72" w:rsidRPr="006148F7" w:rsidRDefault="00587A72" w:rsidP="006148F7">
            <w:pPr>
              <w:autoSpaceDE w:val="0"/>
              <w:autoSpaceDN w:val="0"/>
              <w:spacing w:after="0" w:line="276" w:lineRule="auto"/>
              <w:rPr>
                <w:szCs w:val="26"/>
              </w:rPr>
            </w:pPr>
            <w:r w:rsidRPr="006148F7">
              <w:rPr>
                <w:szCs w:val="26"/>
              </w:rPr>
              <w:t>18.09.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Narodowy Kongres Nauki zorganizowany przez Fundację Rozwoju Systemu Edukacji, Narodowe Centrum Nauki oraz Narodowe Centrum Badań</w:t>
            </w:r>
            <w:r w:rsidR="009E18EF">
              <w:rPr>
                <w:szCs w:val="26"/>
              </w:rPr>
              <w:t xml:space="preserve"> i </w:t>
            </w:r>
            <w:r w:rsidRPr="006148F7">
              <w:rPr>
                <w:szCs w:val="26"/>
              </w:rPr>
              <w:t>Rozwoju. Mirosław Wróblewski</w:t>
            </w:r>
            <w:r w:rsidR="00C42ABE">
              <w:rPr>
                <w:szCs w:val="26"/>
              </w:rPr>
              <w:t>, dyrektor Zespołu</w:t>
            </w:r>
            <w:r w:rsidRPr="006148F7">
              <w:rPr>
                <w:szCs w:val="26"/>
              </w:rPr>
              <w:t>. Kraków.</w:t>
            </w:r>
          </w:p>
        </w:tc>
        <w:tc>
          <w:tcPr>
            <w:tcW w:w="2263" w:type="dxa"/>
          </w:tcPr>
          <w:p w:rsidR="00587A72" w:rsidRPr="006148F7" w:rsidRDefault="00587A72" w:rsidP="006148F7">
            <w:pPr>
              <w:autoSpaceDE w:val="0"/>
              <w:autoSpaceDN w:val="0"/>
              <w:spacing w:after="0" w:line="276" w:lineRule="auto"/>
              <w:rPr>
                <w:szCs w:val="26"/>
              </w:rPr>
            </w:pPr>
            <w:r w:rsidRPr="006148F7">
              <w:rPr>
                <w:szCs w:val="26"/>
              </w:rPr>
              <w:t>18–22.09.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debacie nt. „Reforma wymiaru sprawiedliwości” współorganizowanej przez redakcję miesięcznika In Gremio. Szczecin.</w:t>
            </w:r>
          </w:p>
        </w:tc>
        <w:tc>
          <w:tcPr>
            <w:tcW w:w="2263" w:type="dxa"/>
          </w:tcPr>
          <w:p w:rsidR="00587A72" w:rsidRPr="006148F7" w:rsidRDefault="00587A72" w:rsidP="006148F7">
            <w:pPr>
              <w:autoSpaceDE w:val="0"/>
              <w:autoSpaceDN w:val="0"/>
              <w:spacing w:after="0" w:line="276" w:lineRule="auto"/>
              <w:rPr>
                <w:color w:val="FF0000"/>
                <w:szCs w:val="26"/>
              </w:rPr>
            </w:pPr>
            <w:r w:rsidRPr="006148F7">
              <w:rPr>
                <w:szCs w:val="26"/>
              </w:rPr>
              <w:t>19.09.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b/>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I Forum Wielokulturowości</w:t>
            </w:r>
            <w:r w:rsidR="009E18EF">
              <w:rPr>
                <w:szCs w:val="26"/>
              </w:rPr>
              <w:t xml:space="preserve"> w </w:t>
            </w:r>
            <w:r w:rsidRPr="006148F7">
              <w:rPr>
                <w:szCs w:val="26"/>
              </w:rPr>
              <w:t>Szczecinie zorganizowanym przez Marszałka Województwa. Szczecin.</w:t>
            </w:r>
          </w:p>
        </w:tc>
        <w:tc>
          <w:tcPr>
            <w:tcW w:w="2263" w:type="dxa"/>
          </w:tcPr>
          <w:p w:rsidR="00587A72" w:rsidRPr="006148F7" w:rsidRDefault="00587A72" w:rsidP="006148F7">
            <w:pPr>
              <w:autoSpaceDE w:val="0"/>
              <w:autoSpaceDN w:val="0"/>
              <w:spacing w:after="0" w:line="276" w:lineRule="auto"/>
              <w:rPr>
                <w:szCs w:val="26"/>
              </w:rPr>
            </w:pPr>
            <w:r w:rsidRPr="006148F7">
              <w:rPr>
                <w:szCs w:val="26"/>
              </w:rPr>
              <w:t>19.09.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b/>
                <w:szCs w:val="26"/>
              </w:rPr>
            </w:pPr>
            <w:r w:rsidRPr="006148F7">
              <w:rPr>
                <w:szCs w:val="26"/>
              </w:rPr>
              <w:t>Konferencja Młodzieżowych Ośrodków Wychowawczych zorganizowana przez Młodzieżowe Centrum Edukacji</w:t>
            </w:r>
            <w:r w:rsidR="009E18EF">
              <w:rPr>
                <w:szCs w:val="26"/>
              </w:rPr>
              <w:t xml:space="preserve"> i </w:t>
            </w:r>
            <w:r w:rsidRPr="006148F7">
              <w:rPr>
                <w:szCs w:val="26"/>
              </w:rPr>
              <w:t>Readaptacji Społecznej. Krzysztof Olkowicz Główny Koordynator ds. Ochrony Zdrowia Psychicznego. Goniądz.</w:t>
            </w:r>
          </w:p>
        </w:tc>
        <w:tc>
          <w:tcPr>
            <w:tcW w:w="2263" w:type="dxa"/>
          </w:tcPr>
          <w:p w:rsidR="00587A72" w:rsidRPr="006148F7" w:rsidRDefault="00587A72" w:rsidP="006148F7">
            <w:pPr>
              <w:autoSpaceDE w:val="0"/>
              <w:autoSpaceDN w:val="0"/>
              <w:spacing w:after="0" w:line="276" w:lineRule="auto"/>
              <w:rPr>
                <w:szCs w:val="26"/>
              </w:rPr>
            </w:pPr>
            <w:r w:rsidRPr="006148F7">
              <w:rPr>
                <w:szCs w:val="26"/>
              </w:rPr>
              <w:t>19–21.09.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b/>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konferencji jubileuszowej Instytutu Polityki Społecznej.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20.09.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spotkaniu</w:t>
            </w:r>
            <w:r w:rsidR="009E18EF">
              <w:rPr>
                <w:szCs w:val="26"/>
              </w:rPr>
              <w:t xml:space="preserve"> w </w:t>
            </w:r>
            <w:r w:rsidRPr="006148F7">
              <w:rPr>
                <w:szCs w:val="26"/>
              </w:rPr>
              <w:t>Domu Pomocy Społecznej</w:t>
            </w:r>
            <w:r w:rsidR="009E18EF">
              <w:rPr>
                <w:szCs w:val="26"/>
              </w:rPr>
              <w:t xml:space="preserve"> w </w:t>
            </w:r>
            <w:r w:rsidRPr="006148F7">
              <w:rPr>
                <w:szCs w:val="26"/>
              </w:rPr>
              <w:t>Gryfinie nt. „Szkoda,</w:t>
            </w:r>
            <w:r w:rsidR="00CC7107">
              <w:rPr>
                <w:szCs w:val="26"/>
              </w:rPr>
              <w:t xml:space="preserve"> że</w:t>
            </w:r>
            <w:r w:rsidR="00574971">
              <w:rPr>
                <w:szCs w:val="26"/>
              </w:rPr>
              <w:t xml:space="preserve"> </w:t>
            </w:r>
            <w:r w:rsidRPr="006148F7">
              <w:rPr>
                <w:szCs w:val="26"/>
              </w:rPr>
              <w:t>nieraz warto się skryć, ale tak łatwiej</w:t>
            </w:r>
            <w:r w:rsidR="009E18EF">
              <w:rPr>
                <w:szCs w:val="26"/>
              </w:rPr>
              <w:t xml:space="preserve"> z </w:t>
            </w:r>
            <w:r w:rsidRPr="006148F7">
              <w:rPr>
                <w:szCs w:val="26"/>
              </w:rPr>
              <w:t>ludźmi żyć” oraz</w:t>
            </w:r>
            <w:r w:rsidR="009E18EF">
              <w:rPr>
                <w:szCs w:val="26"/>
              </w:rPr>
              <w:t xml:space="preserve"> w </w:t>
            </w:r>
            <w:r w:rsidRPr="006148F7">
              <w:rPr>
                <w:szCs w:val="26"/>
              </w:rPr>
              <w:t>debacie „Czy osoby niepełnosprawne mają takie same prawa jak wszyscy obywatele?” zorganizowanej przez</w:t>
            </w:r>
            <w:r w:rsidRPr="006148F7">
              <w:rPr>
                <w:rStyle w:val="Uwydatnienie"/>
                <w:szCs w:val="26"/>
              </w:rPr>
              <w:t xml:space="preserve"> </w:t>
            </w:r>
            <w:r w:rsidRPr="006148F7">
              <w:rPr>
                <w:rStyle w:val="Uwydatnienie"/>
                <w:i w:val="0"/>
                <w:szCs w:val="26"/>
              </w:rPr>
              <w:t>Dom Pomocy Społecznej</w:t>
            </w:r>
            <w:r w:rsidR="009E18EF">
              <w:rPr>
                <w:rStyle w:val="Uwydatnienie"/>
                <w:i w:val="0"/>
                <w:szCs w:val="26"/>
              </w:rPr>
              <w:t xml:space="preserve"> w </w:t>
            </w:r>
            <w:r w:rsidRPr="006148F7">
              <w:rPr>
                <w:rStyle w:val="Uwydatnienie"/>
                <w:i w:val="0"/>
                <w:szCs w:val="26"/>
              </w:rPr>
              <w:t>Nowym Czarnowie</w:t>
            </w:r>
            <w:r w:rsidRPr="006148F7">
              <w:rPr>
                <w:i/>
                <w:szCs w:val="26"/>
              </w:rPr>
              <w:t xml:space="preserve">. </w:t>
            </w:r>
            <w:r w:rsidRPr="006148F7">
              <w:rPr>
                <w:szCs w:val="26"/>
              </w:rPr>
              <w:t>Barbara Imiołczyk</w:t>
            </w:r>
            <w:r w:rsidR="00C42ABE">
              <w:rPr>
                <w:szCs w:val="26"/>
              </w:rPr>
              <w:t>, dyrektor Zespołu</w:t>
            </w:r>
            <w:r w:rsidRPr="006148F7">
              <w:rPr>
                <w:szCs w:val="26"/>
              </w:rPr>
              <w:t>, Łukasz Kosiedowski</w:t>
            </w:r>
            <w:r w:rsidR="00C42ABE">
              <w:rPr>
                <w:szCs w:val="26"/>
              </w:rPr>
              <w:t>, naczelnik Wydziału</w:t>
            </w:r>
            <w:r w:rsidRPr="006148F7">
              <w:rPr>
                <w:szCs w:val="26"/>
              </w:rPr>
              <w:t>. Gryfino. Nowe Czarnowo.</w:t>
            </w:r>
          </w:p>
        </w:tc>
        <w:tc>
          <w:tcPr>
            <w:tcW w:w="2263" w:type="dxa"/>
          </w:tcPr>
          <w:p w:rsidR="00587A72" w:rsidRPr="006148F7" w:rsidRDefault="00587A72" w:rsidP="006148F7">
            <w:pPr>
              <w:autoSpaceDE w:val="0"/>
              <w:autoSpaceDN w:val="0"/>
              <w:spacing w:after="0" w:line="276" w:lineRule="auto"/>
              <w:rPr>
                <w:szCs w:val="26"/>
              </w:rPr>
            </w:pPr>
            <w:r w:rsidRPr="006148F7">
              <w:rPr>
                <w:szCs w:val="26"/>
              </w:rPr>
              <w:t>22.09.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Konferencja nt. „Sytuacja prawna osób wykonujących zawody medyczne” zorganizowana przez Uniwersytet Wrocławski oraz Dolnośląską Izbę Lekarską. Jolanta Sułkowska</w:t>
            </w:r>
            <w:r w:rsidR="00C42ABE">
              <w:rPr>
                <w:szCs w:val="26"/>
              </w:rPr>
              <w:t>, główny specjalista</w:t>
            </w:r>
            <w:r w:rsidR="002A597D">
              <w:rPr>
                <w:szCs w:val="26"/>
              </w:rPr>
              <w:t>.</w:t>
            </w:r>
            <w:r w:rsidRPr="006148F7">
              <w:rPr>
                <w:szCs w:val="26"/>
              </w:rPr>
              <w:t xml:space="preserve"> Wrocław.</w:t>
            </w:r>
          </w:p>
        </w:tc>
        <w:tc>
          <w:tcPr>
            <w:tcW w:w="2263" w:type="dxa"/>
          </w:tcPr>
          <w:p w:rsidR="00587A72" w:rsidRPr="006148F7" w:rsidRDefault="00587A72" w:rsidP="006148F7">
            <w:pPr>
              <w:spacing w:after="0" w:line="276" w:lineRule="auto"/>
              <w:rPr>
                <w:szCs w:val="26"/>
              </w:rPr>
            </w:pPr>
            <w:r w:rsidRPr="006148F7">
              <w:rPr>
                <w:szCs w:val="26"/>
              </w:rPr>
              <w:t>22.09.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jubileuszu 35-lecia samorządu radców prawnych. Warszawa.</w:t>
            </w:r>
          </w:p>
        </w:tc>
        <w:tc>
          <w:tcPr>
            <w:tcW w:w="2263" w:type="dxa"/>
          </w:tcPr>
          <w:p w:rsidR="00587A72" w:rsidRPr="006148F7" w:rsidRDefault="00587A72" w:rsidP="006148F7">
            <w:pPr>
              <w:spacing w:after="0" w:line="276" w:lineRule="auto"/>
              <w:rPr>
                <w:szCs w:val="26"/>
              </w:rPr>
            </w:pPr>
            <w:r w:rsidRPr="006148F7">
              <w:rPr>
                <w:szCs w:val="26"/>
              </w:rPr>
              <w:t>23.09.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jc w:val="both"/>
              <w:rPr>
                <w:szCs w:val="26"/>
              </w:rPr>
            </w:pPr>
            <w:r w:rsidRPr="006148F7">
              <w:rPr>
                <w:szCs w:val="26"/>
              </w:rPr>
              <w:t xml:space="preserve">Udział </w:t>
            </w:r>
            <w:r w:rsidR="00C42ABE">
              <w:rPr>
                <w:szCs w:val="26"/>
              </w:rPr>
              <w:t>rzecznika praw obywatelskich Adama Bodnara</w:t>
            </w:r>
            <w:r w:rsidR="009E18EF">
              <w:rPr>
                <w:szCs w:val="26"/>
              </w:rPr>
              <w:t xml:space="preserve"> i </w:t>
            </w:r>
            <w:r w:rsidR="00C42ABE">
              <w:rPr>
                <w:szCs w:val="26"/>
              </w:rPr>
              <w:t xml:space="preserve">zastępczyni RPO </w:t>
            </w:r>
            <w:r w:rsidRPr="006148F7">
              <w:rPr>
                <w:szCs w:val="26"/>
              </w:rPr>
              <w:t>Sylwii Spurek</w:t>
            </w:r>
            <w:r w:rsidR="00F147D3">
              <w:rPr>
                <w:szCs w:val="26"/>
              </w:rPr>
              <w:t xml:space="preserve"> we</w:t>
            </w:r>
            <w:r w:rsidR="00574971">
              <w:rPr>
                <w:szCs w:val="26"/>
              </w:rPr>
              <w:t xml:space="preserve"> </w:t>
            </w:r>
            <w:r w:rsidRPr="006148F7">
              <w:rPr>
                <w:szCs w:val="26"/>
              </w:rPr>
              <w:t>wręczeniu Odznaki Honorowej za Zasługi dla Ochrony Praw Człowieka panu Rafałowi Pankowskiemu. Biuro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25.09.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ED00E4" w:rsidRDefault="00587A72" w:rsidP="006148F7">
            <w:pPr>
              <w:spacing w:after="0" w:line="276" w:lineRule="auto"/>
              <w:jc w:val="both"/>
              <w:rPr>
                <w:szCs w:val="26"/>
              </w:rPr>
            </w:pPr>
            <w:r w:rsidRPr="00ED00E4">
              <w:rPr>
                <w:szCs w:val="26"/>
              </w:rPr>
              <w:t>IV Międzynarodowa Konferencja ESPAnet „Polska Polityka Społeczna; kontrowersje</w:t>
            </w:r>
            <w:r w:rsidR="009E18EF">
              <w:rPr>
                <w:szCs w:val="26"/>
              </w:rPr>
              <w:t xml:space="preserve"> i </w:t>
            </w:r>
            <w:r w:rsidRPr="00ED00E4">
              <w:rPr>
                <w:szCs w:val="26"/>
              </w:rPr>
              <w:t xml:space="preserve">paradoksy” zorganizowana przez </w:t>
            </w:r>
            <w:r w:rsidRPr="00ED00E4">
              <w:rPr>
                <w:rStyle w:val="Pogrubienie"/>
                <w:b w:val="0"/>
                <w:color w:val="000000"/>
                <w:szCs w:val="26"/>
                <w:shd w:val="clear" w:color="auto" w:fill="FFFFFF"/>
              </w:rPr>
              <w:t>Katedrę Socjologii</w:t>
            </w:r>
            <w:r w:rsidR="009E18EF">
              <w:rPr>
                <w:rStyle w:val="Pogrubienie"/>
                <w:b w:val="0"/>
                <w:color w:val="000000"/>
                <w:szCs w:val="26"/>
                <w:shd w:val="clear" w:color="auto" w:fill="FFFFFF"/>
              </w:rPr>
              <w:t xml:space="preserve"> i </w:t>
            </w:r>
            <w:r w:rsidRPr="00ED00E4">
              <w:rPr>
                <w:rStyle w:val="Pogrubienie"/>
                <w:b w:val="0"/>
                <w:color w:val="000000"/>
                <w:szCs w:val="26"/>
                <w:shd w:val="clear" w:color="auto" w:fill="FFFFFF"/>
              </w:rPr>
              <w:t xml:space="preserve">Polityki Społecznej </w:t>
            </w:r>
            <w:r w:rsidRPr="000C5E4E">
              <w:rPr>
                <w:bCs/>
              </w:rPr>
              <w:t>Uniwersytetu</w:t>
            </w:r>
            <w:r w:rsidRPr="00ED00E4">
              <w:rPr>
                <w:rStyle w:val="Pogrubienie"/>
                <w:b w:val="0"/>
                <w:color w:val="000000"/>
                <w:szCs w:val="26"/>
                <w:shd w:val="clear" w:color="auto" w:fill="FFFFFF"/>
              </w:rPr>
              <w:t xml:space="preserve"> Ekonomicznego</w:t>
            </w:r>
            <w:r w:rsidR="00F147D3">
              <w:rPr>
                <w:rStyle w:val="Pogrubienie"/>
                <w:b w:val="0"/>
                <w:color w:val="000000"/>
                <w:szCs w:val="26"/>
                <w:shd w:val="clear" w:color="auto" w:fill="FFFFFF"/>
              </w:rPr>
              <w:t xml:space="preserve"> we</w:t>
            </w:r>
            <w:r w:rsidR="00574971">
              <w:rPr>
                <w:rStyle w:val="Pogrubienie"/>
                <w:b w:val="0"/>
                <w:color w:val="000000"/>
                <w:szCs w:val="26"/>
                <w:shd w:val="clear" w:color="auto" w:fill="FFFFFF"/>
              </w:rPr>
              <w:t xml:space="preserve"> </w:t>
            </w:r>
            <w:r w:rsidRPr="00ED00E4">
              <w:rPr>
                <w:rStyle w:val="Pogrubienie"/>
                <w:b w:val="0"/>
                <w:color w:val="000000"/>
                <w:szCs w:val="26"/>
                <w:shd w:val="clear" w:color="auto" w:fill="FFFFFF"/>
              </w:rPr>
              <w:t>Wrocławiu</w:t>
            </w:r>
            <w:r w:rsidRPr="00ED00E4">
              <w:rPr>
                <w:color w:val="000000"/>
                <w:szCs w:val="26"/>
                <w:shd w:val="clear" w:color="auto" w:fill="FFFFFF"/>
              </w:rPr>
              <w:t xml:space="preserve"> oraz </w:t>
            </w:r>
            <w:r w:rsidRPr="000C5E4E">
              <w:rPr>
                <w:rStyle w:val="Pogrubienie"/>
                <w:b w:val="0"/>
                <w:color w:val="000000"/>
                <w:szCs w:val="26"/>
                <w:shd w:val="clear" w:color="auto" w:fill="FFFFFF"/>
              </w:rPr>
              <w:t>Polskie Towarzystwo Polityki Społecznej. Krzysztof</w:t>
            </w:r>
            <w:r w:rsidRPr="00ED00E4">
              <w:rPr>
                <w:rStyle w:val="Pogrubienie"/>
                <w:color w:val="000000"/>
                <w:szCs w:val="26"/>
                <w:shd w:val="clear" w:color="auto" w:fill="FFFFFF"/>
              </w:rPr>
              <w:t xml:space="preserve"> </w:t>
            </w:r>
            <w:r w:rsidRPr="00ED00E4">
              <w:rPr>
                <w:bCs/>
                <w:color w:val="000000"/>
                <w:szCs w:val="26"/>
                <w:shd w:val="clear" w:color="auto" w:fill="FFFFFF"/>
              </w:rPr>
              <w:t>Kurowski</w:t>
            </w:r>
            <w:r w:rsidR="000C5E4E">
              <w:rPr>
                <w:bCs/>
                <w:color w:val="000000"/>
                <w:szCs w:val="26"/>
                <w:shd w:val="clear" w:color="auto" w:fill="FFFFFF"/>
              </w:rPr>
              <w:t>,</w:t>
            </w:r>
            <w:r w:rsidRPr="00ED00E4">
              <w:rPr>
                <w:bCs/>
                <w:color w:val="000000"/>
                <w:szCs w:val="26"/>
                <w:shd w:val="clear" w:color="auto" w:fill="FFFFFF"/>
              </w:rPr>
              <w:t xml:space="preserve"> </w:t>
            </w:r>
            <w:r w:rsidRPr="000C5E4E">
              <w:rPr>
                <w:rStyle w:val="Pogrubienie"/>
                <w:b w:val="0"/>
                <w:color w:val="000000"/>
                <w:szCs w:val="26"/>
                <w:shd w:val="clear" w:color="auto" w:fill="FFFFFF"/>
              </w:rPr>
              <w:t>Specjalista. Wrocław</w:t>
            </w:r>
            <w:r w:rsidRPr="00ED00E4">
              <w:rPr>
                <w:rStyle w:val="Pogrubienie"/>
                <w:color w:val="000000"/>
                <w:szCs w:val="26"/>
                <w:shd w:val="clear" w:color="auto" w:fill="FFFFFF"/>
              </w:rPr>
              <w:t>.</w:t>
            </w:r>
          </w:p>
        </w:tc>
        <w:tc>
          <w:tcPr>
            <w:tcW w:w="2263" w:type="dxa"/>
          </w:tcPr>
          <w:p w:rsidR="00587A72" w:rsidRPr="006148F7" w:rsidRDefault="00587A72" w:rsidP="006148F7">
            <w:pPr>
              <w:autoSpaceDE w:val="0"/>
              <w:autoSpaceDN w:val="0"/>
              <w:spacing w:after="0" w:line="276" w:lineRule="auto"/>
              <w:rPr>
                <w:szCs w:val="26"/>
              </w:rPr>
            </w:pPr>
            <w:r w:rsidRPr="006148F7">
              <w:rPr>
                <w:szCs w:val="26"/>
              </w:rPr>
              <w:t>25–27.09.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jc w:val="both"/>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nt. „Wsparcie osób żyjących</w:t>
            </w:r>
            <w:r w:rsidR="009E18EF">
              <w:rPr>
                <w:szCs w:val="26"/>
              </w:rPr>
              <w:t xml:space="preserve"> z </w:t>
            </w:r>
            <w:r w:rsidRPr="006148F7">
              <w:rPr>
                <w:szCs w:val="26"/>
              </w:rPr>
              <w:t>chorobą Alzheimera</w:t>
            </w:r>
            <w:r w:rsidR="009E18EF">
              <w:rPr>
                <w:szCs w:val="26"/>
              </w:rPr>
              <w:t xml:space="preserve"> i </w:t>
            </w:r>
            <w:r w:rsidRPr="006148F7">
              <w:rPr>
                <w:szCs w:val="26"/>
              </w:rPr>
              <w:t>ich rodzin – potrzeby</w:t>
            </w:r>
            <w:r w:rsidR="009E18EF">
              <w:rPr>
                <w:szCs w:val="26"/>
              </w:rPr>
              <w:t xml:space="preserve"> i </w:t>
            </w:r>
            <w:r w:rsidRPr="006148F7">
              <w:rPr>
                <w:szCs w:val="26"/>
              </w:rPr>
              <w:t>dobre praktyki”. Biuro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26.09.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0C5E4E">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XIX Kongresie Stowarzyszenia Sędziów Rodzinnych</w:t>
            </w:r>
            <w:r w:rsidR="009E18EF">
              <w:rPr>
                <w:szCs w:val="26"/>
              </w:rPr>
              <w:t xml:space="preserve"> w </w:t>
            </w:r>
            <w:r w:rsidRPr="006148F7">
              <w:rPr>
                <w:szCs w:val="26"/>
              </w:rPr>
              <w:t>Polsce nt. „Jak poprawić pracę sądów rodzinnych”. Zakopane.</w:t>
            </w:r>
          </w:p>
        </w:tc>
        <w:tc>
          <w:tcPr>
            <w:tcW w:w="2263" w:type="dxa"/>
          </w:tcPr>
          <w:p w:rsidR="00587A72" w:rsidRPr="006148F7" w:rsidRDefault="00587A72" w:rsidP="006148F7">
            <w:pPr>
              <w:autoSpaceDE w:val="0"/>
              <w:autoSpaceDN w:val="0"/>
              <w:spacing w:after="0" w:line="276" w:lineRule="auto"/>
              <w:rPr>
                <w:szCs w:val="26"/>
              </w:rPr>
            </w:pPr>
            <w:r w:rsidRPr="006148F7">
              <w:rPr>
                <w:szCs w:val="26"/>
              </w:rPr>
              <w:t>26.09.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jc w:val="both"/>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Gali Lodołamacze 2017.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27.09.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0C5E4E">
            <w:pPr>
              <w:spacing w:after="0" w:line="276" w:lineRule="auto"/>
              <w:rPr>
                <w:szCs w:val="26"/>
              </w:rPr>
            </w:pPr>
            <w:r w:rsidRPr="006148F7">
              <w:rPr>
                <w:szCs w:val="26"/>
              </w:rPr>
              <w:t>XXIII krajowy</w:t>
            </w:r>
            <w:r w:rsidR="009E18EF">
              <w:rPr>
                <w:szCs w:val="26"/>
              </w:rPr>
              <w:t xml:space="preserve"> i </w:t>
            </w:r>
            <w:r w:rsidRPr="006148F7">
              <w:rPr>
                <w:szCs w:val="26"/>
              </w:rPr>
              <w:t>VIII międzynarodowy Przegląd Umiejętności Artystycznych Zespołów Seniorów</w:t>
            </w:r>
            <w:r w:rsidR="009E18EF">
              <w:rPr>
                <w:szCs w:val="26"/>
              </w:rPr>
              <w:t xml:space="preserve"> i </w:t>
            </w:r>
            <w:r w:rsidRPr="006148F7">
              <w:rPr>
                <w:szCs w:val="26"/>
              </w:rPr>
              <w:t>Osób Niepełnosprawnych zorganizowany przez Dom Pomocy Społecznej „Pod Dębem”</w:t>
            </w:r>
            <w:r w:rsidR="009E18EF">
              <w:rPr>
                <w:szCs w:val="26"/>
              </w:rPr>
              <w:t xml:space="preserve"> w </w:t>
            </w:r>
            <w:r w:rsidRPr="006148F7">
              <w:rPr>
                <w:szCs w:val="26"/>
              </w:rPr>
              <w:t>Dąbrowie Górniczej oraz Urząd Miejski</w:t>
            </w:r>
            <w:r w:rsidR="009E18EF">
              <w:rPr>
                <w:szCs w:val="26"/>
              </w:rPr>
              <w:t xml:space="preserve"> w </w:t>
            </w:r>
            <w:r w:rsidRPr="006148F7">
              <w:rPr>
                <w:szCs w:val="26"/>
              </w:rPr>
              <w:t>Dąbrowie Górniczej pod honorowym patronatem RPO.</w:t>
            </w:r>
          </w:p>
        </w:tc>
        <w:tc>
          <w:tcPr>
            <w:tcW w:w="2263" w:type="dxa"/>
          </w:tcPr>
          <w:p w:rsidR="00587A72" w:rsidRPr="006148F7" w:rsidRDefault="00587A72" w:rsidP="006148F7">
            <w:pPr>
              <w:autoSpaceDE w:val="0"/>
              <w:autoSpaceDN w:val="0"/>
              <w:spacing w:after="0" w:line="276" w:lineRule="auto"/>
              <w:rPr>
                <w:szCs w:val="26"/>
              </w:rPr>
            </w:pPr>
            <w:r w:rsidRPr="006148F7">
              <w:rPr>
                <w:szCs w:val="26"/>
              </w:rPr>
              <w:t>26–28.09.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0C5E4E">
            <w:pPr>
              <w:spacing w:after="0" w:line="276" w:lineRule="auto"/>
              <w:jc w:val="center"/>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uroczystości 100-lecia Sądu Najwyższego.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28.09.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0C5E4E">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konferencji nt. „Programy korekcyjno-edukacyjne</w:t>
            </w:r>
            <w:r w:rsidR="009E18EF">
              <w:rPr>
                <w:szCs w:val="26"/>
              </w:rPr>
              <w:t xml:space="preserve"> i </w:t>
            </w:r>
            <w:r w:rsidRPr="006148F7">
              <w:rPr>
                <w:szCs w:val="26"/>
              </w:rPr>
              <w:t>inne reakcje naprawcze wobec sprawców przemocy” zorganizowanej przez PAN.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28.09.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0C5E4E">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 xml:space="preserve">konferencji nt. „Toast za jawność” zorganizowanej przez Sieć </w:t>
            </w:r>
            <w:r w:rsidRPr="006148F7">
              <w:rPr>
                <w:szCs w:val="26"/>
              </w:rPr>
              <w:lastRenderedPageBreak/>
              <w:t>Obywatelską</w:t>
            </w:r>
            <w:r w:rsidR="00630BA4">
              <w:rPr>
                <w:szCs w:val="26"/>
              </w:rPr>
              <w:t xml:space="preserve"> – </w:t>
            </w:r>
            <w:r w:rsidRPr="006148F7">
              <w:rPr>
                <w:szCs w:val="26"/>
              </w:rPr>
              <w:t>Watchdog Polska</w:t>
            </w:r>
            <w:r w:rsidR="009E18EF">
              <w:rPr>
                <w:szCs w:val="26"/>
              </w:rPr>
              <w:t xml:space="preserve"> z </w:t>
            </w:r>
            <w:r w:rsidRPr="006148F7">
              <w:rPr>
                <w:szCs w:val="26"/>
              </w:rPr>
              <w:t>okazji Międzynarodowego Dnia Prawa</w:t>
            </w:r>
            <w:r w:rsidR="00F147D3">
              <w:rPr>
                <w:szCs w:val="26"/>
              </w:rPr>
              <w:t xml:space="preserve"> do</w:t>
            </w:r>
            <w:r w:rsidR="00574971">
              <w:rPr>
                <w:szCs w:val="26"/>
              </w:rPr>
              <w:t xml:space="preserve"> </w:t>
            </w:r>
            <w:r w:rsidRPr="006148F7">
              <w:rPr>
                <w:szCs w:val="26"/>
              </w:rPr>
              <w:t>Informacji.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lastRenderedPageBreak/>
              <w:t>28.09.</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 xml:space="preserve">III sesji plenarnej </w:t>
            </w:r>
            <w:hyperlink r:id="rId45" w:history="1">
              <w:r w:rsidRPr="006148F7">
                <w:rPr>
                  <w:rStyle w:val="Hipercze"/>
                  <w:color w:val="auto"/>
                  <w:szCs w:val="26"/>
                </w:rPr>
                <w:t>Obywatelskiego Parlamentu Seniorów</w:t>
              </w:r>
            </w:hyperlink>
            <w:r w:rsidRPr="006148F7">
              <w:rPr>
                <w:szCs w:val="26"/>
              </w:rPr>
              <w:t xml:space="preserve"> II kadencji. Warszawa.</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01.10.</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Hanny Machińskiej</w:t>
            </w:r>
            <w:r w:rsidR="009E18EF">
              <w:rPr>
                <w:szCs w:val="26"/>
              </w:rPr>
              <w:t xml:space="preserve"> w </w:t>
            </w:r>
            <w:r w:rsidRPr="006148F7">
              <w:rPr>
                <w:szCs w:val="26"/>
              </w:rPr>
              <w:t>inauguracji Roku Akademickiego na Uniwersytecie Warszawskim. Warszawa.</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02.10.</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Konferencja „Obywatel Senior” zorganizowana przez </w:t>
            </w:r>
            <w:r w:rsidRPr="006148F7">
              <w:rPr>
                <w:szCs w:val="26"/>
                <w:shd w:val="clear" w:color="auto" w:fill="FFFEFE"/>
              </w:rPr>
              <w:t>Parkową Akademię Wolontariatu</w:t>
            </w:r>
            <w:r w:rsidR="00F147D3">
              <w:rPr>
                <w:szCs w:val="26"/>
                <w:shd w:val="clear" w:color="auto" w:fill="FFFEFE"/>
              </w:rPr>
              <w:t xml:space="preserve"> we</w:t>
            </w:r>
            <w:r w:rsidR="00574971">
              <w:rPr>
                <w:szCs w:val="26"/>
                <w:shd w:val="clear" w:color="auto" w:fill="FFFEFE"/>
              </w:rPr>
              <w:t xml:space="preserve"> </w:t>
            </w:r>
            <w:r w:rsidRPr="006148F7">
              <w:rPr>
                <w:szCs w:val="26"/>
                <w:shd w:val="clear" w:color="auto" w:fill="FFFEFE"/>
              </w:rPr>
              <w:t>współpracy</w:t>
            </w:r>
            <w:r w:rsidR="009E18EF">
              <w:rPr>
                <w:szCs w:val="26"/>
                <w:shd w:val="clear" w:color="auto" w:fill="FFFEFE"/>
              </w:rPr>
              <w:t xml:space="preserve"> z </w:t>
            </w:r>
            <w:r w:rsidRPr="006148F7">
              <w:rPr>
                <w:szCs w:val="26"/>
                <w:shd w:val="clear" w:color="auto" w:fill="FFFEFE"/>
              </w:rPr>
              <w:t>Biurem RPO. Barbara Imiołczyk</w:t>
            </w:r>
            <w:r w:rsidR="00C42ABE">
              <w:rPr>
                <w:szCs w:val="26"/>
                <w:shd w:val="clear" w:color="auto" w:fill="FFFEFE"/>
              </w:rPr>
              <w:t>, dyrektor Zespołu</w:t>
            </w:r>
            <w:r w:rsidRPr="006148F7">
              <w:rPr>
                <w:szCs w:val="26"/>
                <w:shd w:val="clear" w:color="auto" w:fill="FFFEFE"/>
              </w:rPr>
              <w:t>. Chorzów.</w:t>
            </w:r>
          </w:p>
        </w:tc>
        <w:tc>
          <w:tcPr>
            <w:tcW w:w="2263" w:type="dxa"/>
          </w:tcPr>
          <w:p w:rsidR="00587A72" w:rsidRPr="006148F7" w:rsidRDefault="00587A72" w:rsidP="006148F7">
            <w:pPr>
              <w:autoSpaceDE w:val="0"/>
              <w:autoSpaceDN w:val="0"/>
              <w:spacing w:after="0" w:line="276" w:lineRule="auto"/>
              <w:rPr>
                <w:szCs w:val="26"/>
              </w:rPr>
            </w:pPr>
            <w:r w:rsidRPr="006148F7">
              <w:rPr>
                <w:szCs w:val="26"/>
              </w:rPr>
              <w:t>02.10.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Konferencja nt. „Twarze depresji. Nie oceniam. Akceptuję” zorganizowana przez </w:t>
            </w:r>
            <w:r w:rsidRPr="006148F7">
              <w:rPr>
                <w:szCs w:val="26"/>
                <w:shd w:val="clear" w:color="auto" w:fill="FFFFFF"/>
              </w:rPr>
              <w:t>Stowarzyszenie Aktywnie Przeciwko Depresji</w:t>
            </w:r>
            <w:r w:rsidR="009E18EF">
              <w:rPr>
                <w:szCs w:val="26"/>
                <w:shd w:val="clear" w:color="auto" w:fill="FFFFFF"/>
              </w:rPr>
              <w:t xml:space="preserve"> i </w:t>
            </w:r>
            <w:r w:rsidRPr="006148F7">
              <w:rPr>
                <w:szCs w:val="26"/>
                <w:shd w:val="clear" w:color="auto" w:fill="FFFFFF"/>
              </w:rPr>
              <w:t>Fundację ITAKA – Centrum Poszukiwań Ludzi Zaginionych. Krzysztof Olkowicz Główny Koordynator ds. Ochrony Zdrowia Psychicznego. Warszawa.</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02.10.</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debacie na temat praw osób LGBT zorganizowanej przez Uniwersytet Warszawski pod honorowym patronatem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03.10.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nt. „Przeciwdziałanie bezdomności</w:t>
            </w:r>
            <w:r w:rsidR="009E18EF">
              <w:rPr>
                <w:szCs w:val="26"/>
              </w:rPr>
              <w:t xml:space="preserve"> i </w:t>
            </w:r>
            <w:r w:rsidRPr="006148F7">
              <w:rPr>
                <w:szCs w:val="26"/>
              </w:rPr>
              <w:t>wykluczeniu mieszkaniowemu – potrzeba systemowej prewencji</w:t>
            </w:r>
            <w:r w:rsidR="009E18EF">
              <w:rPr>
                <w:szCs w:val="26"/>
              </w:rPr>
              <w:t xml:space="preserve"> i </w:t>
            </w:r>
            <w:r w:rsidRPr="006148F7">
              <w:rPr>
                <w:szCs w:val="26"/>
              </w:rPr>
              <w:t>deinstytucjonalizacji usług społecznych” zorganizowanej przez RPO</w:t>
            </w:r>
            <w:r w:rsidR="00F147D3">
              <w:rPr>
                <w:szCs w:val="26"/>
              </w:rPr>
              <w:t xml:space="preserve"> we</w:t>
            </w:r>
            <w:r w:rsidR="00574971">
              <w:rPr>
                <w:szCs w:val="26"/>
              </w:rPr>
              <w:t xml:space="preserve"> </w:t>
            </w:r>
            <w:r w:rsidRPr="006148F7">
              <w:rPr>
                <w:szCs w:val="26"/>
              </w:rPr>
              <w:t>współpracy</w:t>
            </w:r>
            <w:r w:rsidR="009E18EF">
              <w:rPr>
                <w:szCs w:val="26"/>
              </w:rPr>
              <w:t xml:space="preserve"> z </w:t>
            </w:r>
            <w:r w:rsidRPr="006148F7">
              <w:rPr>
                <w:szCs w:val="26"/>
              </w:rPr>
              <w:t>Komisją Ekspertów ds. Przeciwdziałania Bezdomności oraz Fundacją Habitat for Humanity Poland przy udziale Komisji Ekspertów ds. Osób Starszych</w:t>
            </w:r>
            <w:r w:rsidR="009E18EF">
              <w:rPr>
                <w:szCs w:val="26"/>
              </w:rPr>
              <w:t xml:space="preserve"> i </w:t>
            </w:r>
            <w:r w:rsidRPr="006148F7">
              <w:rPr>
                <w:szCs w:val="26"/>
              </w:rPr>
              <w:t>Komisji Ekspertów ds. Osób</w:t>
            </w:r>
            <w:r w:rsidR="009E18EF">
              <w:rPr>
                <w:szCs w:val="26"/>
              </w:rPr>
              <w:t xml:space="preserve"> z </w:t>
            </w:r>
            <w:r w:rsidRPr="006148F7">
              <w:rPr>
                <w:szCs w:val="26"/>
              </w:rPr>
              <w:t>Niepełnosprawnością. Biuro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05.10.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uroczystej inauguracji nowego roku akademickiego na Uniwersytecie Trzeciego Wieku</w:t>
            </w:r>
            <w:r w:rsidR="009E18EF">
              <w:rPr>
                <w:szCs w:val="26"/>
              </w:rPr>
              <w:t xml:space="preserve"> w </w:t>
            </w:r>
            <w:r w:rsidRPr="006148F7">
              <w:rPr>
                <w:szCs w:val="26"/>
              </w:rPr>
              <w:t>Grodzisku Mazowieckim.</w:t>
            </w:r>
          </w:p>
        </w:tc>
        <w:tc>
          <w:tcPr>
            <w:tcW w:w="2263" w:type="dxa"/>
          </w:tcPr>
          <w:p w:rsidR="00587A72" w:rsidRPr="006148F7" w:rsidRDefault="00587A72" w:rsidP="006148F7">
            <w:pPr>
              <w:autoSpaceDE w:val="0"/>
              <w:autoSpaceDN w:val="0"/>
              <w:spacing w:after="0" w:line="276" w:lineRule="auto"/>
              <w:rPr>
                <w:szCs w:val="26"/>
              </w:rPr>
            </w:pPr>
            <w:r w:rsidRPr="006148F7">
              <w:rPr>
                <w:szCs w:val="26"/>
              </w:rPr>
              <w:t>05.10.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Konferencja nt. „Kryzys migracyjny: Dokąd zaprowadzi nas nienawiść?” zorganizowana przez posła</w:t>
            </w:r>
            <w:r w:rsidR="00F147D3">
              <w:rPr>
                <w:szCs w:val="26"/>
              </w:rPr>
              <w:t xml:space="preserve"> do</w:t>
            </w:r>
            <w:r w:rsidR="00574971">
              <w:rPr>
                <w:szCs w:val="26"/>
              </w:rPr>
              <w:t xml:space="preserve"> </w:t>
            </w:r>
            <w:r w:rsidRPr="006148F7">
              <w:rPr>
                <w:szCs w:val="26"/>
              </w:rPr>
              <w:t xml:space="preserve">Parlamentu Europejskiego Michała Boniego oraz Jacka </w:t>
            </w:r>
            <w:r w:rsidRPr="006148F7">
              <w:rPr>
                <w:szCs w:val="26"/>
              </w:rPr>
              <w:lastRenderedPageBreak/>
              <w:t>Olechowskiego przewodniczącego Organizacji Global Dignity</w:t>
            </w:r>
            <w:r w:rsidR="009E18EF">
              <w:rPr>
                <w:szCs w:val="26"/>
              </w:rPr>
              <w:t xml:space="preserve"> w </w:t>
            </w:r>
            <w:r w:rsidRPr="006148F7">
              <w:rPr>
                <w:szCs w:val="26"/>
              </w:rPr>
              <w:t>Polsce.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lastRenderedPageBreak/>
              <w:t>06.10.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pStyle w:val="Default"/>
              <w:spacing w:line="276" w:lineRule="auto"/>
              <w:rPr>
                <w:rFonts w:ascii="Times New Roman" w:hAnsi="Times New Roman" w:cs="Times New Roman"/>
                <w:color w:val="auto"/>
                <w:sz w:val="26"/>
                <w:szCs w:val="26"/>
              </w:rPr>
            </w:pPr>
            <w:r w:rsidRPr="006148F7">
              <w:rPr>
                <w:rFonts w:ascii="Times New Roman" w:eastAsia="Times New Roman" w:hAnsi="Times New Roman" w:cs="Times New Roman"/>
                <w:color w:val="auto"/>
                <w:sz w:val="26"/>
                <w:szCs w:val="26"/>
                <w:lang w:eastAsia="pl-PL"/>
              </w:rPr>
              <w:t xml:space="preserve">Udział </w:t>
            </w:r>
            <w:r w:rsidR="00C42ABE">
              <w:rPr>
                <w:rFonts w:ascii="Times New Roman" w:eastAsia="Times New Roman" w:hAnsi="Times New Roman" w:cs="Times New Roman"/>
                <w:color w:val="auto"/>
                <w:sz w:val="26"/>
                <w:szCs w:val="26"/>
                <w:lang w:eastAsia="pl-PL"/>
              </w:rPr>
              <w:t xml:space="preserve">zastępczyni RPO </w:t>
            </w:r>
            <w:r w:rsidRPr="006148F7">
              <w:rPr>
                <w:rFonts w:ascii="Times New Roman" w:eastAsia="Times New Roman" w:hAnsi="Times New Roman" w:cs="Times New Roman"/>
                <w:color w:val="auto"/>
                <w:sz w:val="26"/>
                <w:szCs w:val="26"/>
                <w:lang w:eastAsia="pl-PL"/>
              </w:rPr>
              <w:t>Hanny Machińskiej</w:t>
            </w:r>
            <w:r w:rsidR="009E18EF">
              <w:rPr>
                <w:rFonts w:ascii="Times New Roman" w:eastAsia="Times New Roman" w:hAnsi="Times New Roman" w:cs="Times New Roman"/>
                <w:color w:val="auto"/>
                <w:sz w:val="26"/>
                <w:szCs w:val="26"/>
                <w:lang w:eastAsia="pl-PL"/>
              </w:rPr>
              <w:t xml:space="preserve"> w </w:t>
            </w:r>
            <w:r w:rsidRPr="006148F7">
              <w:rPr>
                <w:rFonts w:ascii="Times New Roman" w:hAnsi="Times New Roman" w:cs="Times New Roman"/>
                <w:sz w:val="26"/>
                <w:szCs w:val="26"/>
              </w:rPr>
              <w:t>konferencji</w:t>
            </w:r>
            <w:r w:rsidR="009E18EF">
              <w:rPr>
                <w:rFonts w:ascii="Times New Roman" w:hAnsi="Times New Roman" w:cs="Times New Roman"/>
                <w:sz w:val="26"/>
                <w:szCs w:val="26"/>
              </w:rPr>
              <w:t xml:space="preserve"> z </w:t>
            </w:r>
            <w:r w:rsidRPr="006148F7">
              <w:rPr>
                <w:rFonts w:ascii="Times New Roman" w:hAnsi="Times New Roman" w:cs="Times New Roman"/>
                <w:sz w:val="26"/>
                <w:szCs w:val="26"/>
              </w:rPr>
              <w:t>okazji Światowego Dnia Przeciw Karze Śmierci zorganizowanej przez Rzecznika Praw Obywatelskich. Biuro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09.10.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II Zjeździe Stowarzyszenia Sędziów Upadłościowych</w:t>
            </w:r>
            <w:r w:rsidR="009E18EF">
              <w:rPr>
                <w:szCs w:val="26"/>
              </w:rPr>
              <w:t xml:space="preserve"> i </w:t>
            </w:r>
            <w:r w:rsidRPr="006148F7">
              <w:rPr>
                <w:szCs w:val="26"/>
              </w:rPr>
              <w:t>Restrukturyzacyjnych. Kraków.</w:t>
            </w:r>
          </w:p>
        </w:tc>
        <w:tc>
          <w:tcPr>
            <w:tcW w:w="2263" w:type="dxa"/>
          </w:tcPr>
          <w:p w:rsidR="00587A72" w:rsidRPr="006148F7" w:rsidRDefault="00587A72" w:rsidP="006148F7">
            <w:pPr>
              <w:spacing w:after="0" w:line="276" w:lineRule="auto"/>
              <w:rPr>
                <w:szCs w:val="26"/>
              </w:rPr>
            </w:pPr>
            <w:r w:rsidRPr="006148F7">
              <w:rPr>
                <w:szCs w:val="26"/>
              </w:rPr>
              <w:t>09.10.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pStyle w:val="Default"/>
              <w:spacing w:line="276" w:lineRule="auto"/>
              <w:rPr>
                <w:rFonts w:ascii="Times New Roman" w:eastAsia="Times New Roman" w:hAnsi="Times New Roman" w:cs="Times New Roman"/>
                <w:sz w:val="26"/>
                <w:szCs w:val="26"/>
                <w:lang w:eastAsia="pl-PL"/>
              </w:rPr>
            </w:pPr>
            <w:r w:rsidRPr="006148F7">
              <w:rPr>
                <w:rFonts w:ascii="Times New Roman" w:eastAsia="Times New Roman" w:hAnsi="Times New Roman" w:cs="Times New Roman"/>
                <w:sz w:val="26"/>
                <w:szCs w:val="26"/>
                <w:lang w:eastAsia="pl-PL"/>
              </w:rPr>
              <w:t xml:space="preserve">Udział </w:t>
            </w:r>
            <w:r w:rsidR="00C42ABE">
              <w:rPr>
                <w:rFonts w:ascii="Times New Roman" w:eastAsia="Times New Roman" w:hAnsi="Times New Roman" w:cs="Times New Roman"/>
                <w:sz w:val="26"/>
                <w:szCs w:val="26"/>
                <w:lang w:eastAsia="pl-PL"/>
              </w:rPr>
              <w:t xml:space="preserve">zastępczyni RPO </w:t>
            </w:r>
            <w:r w:rsidRPr="006148F7">
              <w:rPr>
                <w:rFonts w:ascii="Times New Roman" w:eastAsia="Times New Roman" w:hAnsi="Times New Roman" w:cs="Times New Roman"/>
                <w:sz w:val="26"/>
                <w:szCs w:val="26"/>
                <w:lang w:eastAsia="pl-PL"/>
              </w:rPr>
              <w:t>Hanny Machińskiej</w:t>
            </w:r>
            <w:r w:rsidR="009E18EF">
              <w:rPr>
                <w:rFonts w:ascii="Times New Roman" w:eastAsia="Times New Roman" w:hAnsi="Times New Roman" w:cs="Times New Roman"/>
                <w:sz w:val="26"/>
                <w:szCs w:val="26"/>
                <w:lang w:eastAsia="pl-PL"/>
              </w:rPr>
              <w:t xml:space="preserve"> w </w:t>
            </w:r>
            <w:r w:rsidRPr="006148F7">
              <w:rPr>
                <w:rFonts w:ascii="Times New Roman" w:hAnsi="Times New Roman" w:cs="Times New Roman"/>
                <w:sz w:val="26"/>
                <w:szCs w:val="26"/>
              </w:rPr>
              <w:t>uroczystej Gali Konkursu „Nauczyciel Roku” zorganizowanej przez redakcję Głosu nauczycielskiego.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10.10.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shd w:val="clear" w:color="auto" w:fill="FFFEFE"/>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Międzynarodowej Konferencji Naukowej nt. „Sądowa ochrona praw jednostki</w:t>
            </w:r>
            <w:r w:rsidR="009E18EF">
              <w:rPr>
                <w:szCs w:val="26"/>
              </w:rPr>
              <w:t xml:space="preserve"> w </w:t>
            </w:r>
            <w:r w:rsidRPr="006148F7">
              <w:rPr>
                <w:szCs w:val="26"/>
              </w:rPr>
              <w:t>państwach Europy Środkowej – dotychczasowe doświadczania</w:t>
            </w:r>
            <w:r w:rsidR="009E18EF">
              <w:rPr>
                <w:szCs w:val="26"/>
              </w:rPr>
              <w:t xml:space="preserve"> i </w:t>
            </w:r>
            <w:r w:rsidRPr="006148F7">
              <w:rPr>
                <w:szCs w:val="26"/>
              </w:rPr>
              <w:t>tendencje zmian” zorganizowanej przez pracowników Katedry Teorii</w:t>
            </w:r>
            <w:r w:rsidR="009E18EF">
              <w:rPr>
                <w:szCs w:val="26"/>
              </w:rPr>
              <w:t xml:space="preserve"> i </w:t>
            </w:r>
            <w:r w:rsidRPr="006148F7">
              <w:rPr>
                <w:szCs w:val="26"/>
              </w:rPr>
              <w:t>Filozofii Uniwersytetu Opolskiego oraz Instytutu Prawa, Administracji</w:t>
            </w:r>
            <w:r w:rsidR="009E18EF">
              <w:rPr>
                <w:szCs w:val="26"/>
              </w:rPr>
              <w:t xml:space="preserve"> i </w:t>
            </w:r>
            <w:r w:rsidRPr="006148F7">
              <w:rPr>
                <w:szCs w:val="26"/>
              </w:rPr>
              <w:t>Zarządzania Akademii im. Jana Długosza</w:t>
            </w:r>
            <w:r w:rsidR="009E18EF">
              <w:rPr>
                <w:szCs w:val="26"/>
              </w:rPr>
              <w:t xml:space="preserve"> w </w:t>
            </w:r>
            <w:r w:rsidRPr="006148F7">
              <w:rPr>
                <w:szCs w:val="26"/>
              </w:rPr>
              <w:t>Częstochowie pod honorowym patronatem RPO. Opole.</w:t>
            </w:r>
          </w:p>
        </w:tc>
        <w:tc>
          <w:tcPr>
            <w:tcW w:w="2263" w:type="dxa"/>
          </w:tcPr>
          <w:p w:rsidR="00587A72" w:rsidRPr="006148F7" w:rsidRDefault="00587A72" w:rsidP="006148F7">
            <w:pPr>
              <w:autoSpaceDE w:val="0"/>
              <w:autoSpaceDN w:val="0"/>
              <w:spacing w:after="0" w:line="276" w:lineRule="auto"/>
              <w:rPr>
                <w:szCs w:val="26"/>
              </w:rPr>
            </w:pPr>
            <w:r w:rsidRPr="006148F7">
              <w:rPr>
                <w:szCs w:val="26"/>
              </w:rPr>
              <w:t>10–11.10.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II Śląskim Forum Karnoprocesowym</w:t>
            </w:r>
            <w:r w:rsidR="009E18EF">
              <w:rPr>
                <w:szCs w:val="26"/>
              </w:rPr>
              <w:t xml:space="preserve"> i </w:t>
            </w:r>
            <w:r w:rsidRPr="006148F7">
              <w:rPr>
                <w:szCs w:val="26"/>
              </w:rPr>
              <w:t>konferencji nt. „Konstytucyjne podstawy procesu karnego” zorganizowanej przez Katedrę Prawa Karnego Procesowego Uniwersytetu Śląskiego wraz</w:t>
            </w:r>
            <w:r w:rsidR="009E18EF">
              <w:rPr>
                <w:szCs w:val="26"/>
              </w:rPr>
              <w:t xml:space="preserve"> z </w:t>
            </w:r>
            <w:r w:rsidRPr="006148F7">
              <w:rPr>
                <w:szCs w:val="26"/>
              </w:rPr>
              <w:t>działającym przy niej Kołem Naukowym Prawa Karnego Procesowego „IUSTITIA” przy współpracy</w:t>
            </w:r>
            <w:r w:rsidR="009E18EF">
              <w:rPr>
                <w:szCs w:val="26"/>
              </w:rPr>
              <w:t xml:space="preserve"> z </w:t>
            </w:r>
            <w:r w:rsidRPr="006148F7">
              <w:rPr>
                <w:szCs w:val="26"/>
              </w:rPr>
              <w:t>Izbą Adwokacką</w:t>
            </w:r>
            <w:r w:rsidR="009E18EF">
              <w:rPr>
                <w:szCs w:val="26"/>
              </w:rPr>
              <w:t xml:space="preserve"> w </w:t>
            </w:r>
            <w:r w:rsidRPr="006148F7">
              <w:rPr>
                <w:szCs w:val="26"/>
              </w:rPr>
              <w:t>Katowicach, pod honorowym patronatem RPO. Katowice.</w:t>
            </w:r>
          </w:p>
        </w:tc>
        <w:tc>
          <w:tcPr>
            <w:tcW w:w="2263" w:type="dxa"/>
          </w:tcPr>
          <w:p w:rsidR="00587A72" w:rsidRPr="006148F7" w:rsidRDefault="00587A72" w:rsidP="006148F7">
            <w:pPr>
              <w:autoSpaceDE w:val="0"/>
              <w:autoSpaceDN w:val="0"/>
              <w:spacing w:after="0" w:line="276" w:lineRule="auto"/>
              <w:rPr>
                <w:szCs w:val="26"/>
              </w:rPr>
            </w:pPr>
            <w:r w:rsidRPr="006148F7">
              <w:rPr>
                <w:szCs w:val="26"/>
              </w:rPr>
              <w:t>12.10.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seminarium eksperckim „Prawa pacjenta</w:t>
            </w:r>
            <w:r w:rsidR="009E18EF">
              <w:rPr>
                <w:szCs w:val="26"/>
              </w:rPr>
              <w:t xml:space="preserve"> w </w:t>
            </w:r>
            <w:r w:rsidRPr="006148F7">
              <w:rPr>
                <w:szCs w:val="26"/>
              </w:rPr>
              <w:t>świetle praktyki orzeczniczej sądów” zorganizowanym przez RPO. Biuro RPO. Warszawa.</w:t>
            </w:r>
          </w:p>
        </w:tc>
        <w:tc>
          <w:tcPr>
            <w:tcW w:w="2263" w:type="dxa"/>
          </w:tcPr>
          <w:p w:rsidR="00587A72" w:rsidRPr="006148F7" w:rsidRDefault="00587A72" w:rsidP="006148F7">
            <w:pPr>
              <w:spacing w:after="0" w:line="276" w:lineRule="auto"/>
              <w:rPr>
                <w:szCs w:val="26"/>
              </w:rPr>
            </w:pPr>
            <w:r w:rsidRPr="006148F7">
              <w:rPr>
                <w:szCs w:val="26"/>
              </w:rPr>
              <w:t>12.10.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I Pomorskie Forum Samopomocy Osób</w:t>
            </w:r>
            <w:r w:rsidR="009E18EF">
              <w:rPr>
                <w:szCs w:val="26"/>
              </w:rPr>
              <w:t xml:space="preserve"> z </w:t>
            </w:r>
            <w:r w:rsidRPr="006148F7">
              <w:rPr>
                <w:szCs w:val="26"/>
              </w:rPr>
              <w:t>Doświadczeniem Kryzysu Psychicznego zorganizowane przez Oddział Pomorski PFRON wraz</w:t>
            </w:r>
            <w:r w:rsidR="009E18EF">
              <w:rPr>
                <w:szCs w:val="26"/>
              </w:rPr>
              <w:t xml:space="preserve"> z </w:t>
            </w:r>
            <w:r w:rsidRPr="006148F7">
              <w:rPr>
                <w:szCs w:val="26"/>
              </w:rPr>
              <w:t xml:space="preserve">Pomorską Koalicją na Rzecz Zdrowia Psychicznego. Krzysztof Olkowicz Główny Koordynator ds. Zdrowia Psychicznego, Barbara </w:t>
            </w:r>
            <w:r w:rsidRPr="006148F7">
              <w:rPr>
                <w:szCs w:val="26"/>
              </w:rPr>
              <w:lastRenderedPageBreak/>
              <w:t>Imiołczyk</w:t>
            </w:r>
            <w:r w:rsidR="00C42ABE">
              <w:rPr>
                <w:szCs w:val="26"/>
              </w:rPr>
              <w:t>, dyrektor Zespołu</w:t>
            </w:r>
            <w:r w:rsidRPr="006148F7">
              <w:rPr>
                <w:szCs w:val="26"/>
              </w:rPr>
              <w:t xml:space="preserve">, Sylwia </w:t>
            </w:r>
            <w:r w:rsidR="0002703F">
              <w:rPr>
                <w:szCs w:val="26"/>
              </w:rPr>
              <w:t>Górska, starszy specjalista</w:t>
            </w:r>
            <w:r w:rsidRPr="006148F7">
              <w:rPr>
                <w:szCs w:val="26"/>
              </w:rPr>
              <w:t>. Gdynia.</w:t>
            </w:r>
          </w:p>
        </w:tc>
        <w:tc>
          <w:tcPr>
            <w:tcW w:w="2263" w:type="dxa"/>
          </w:tcPr>
          <w:p w:rsidR="00587A72" w:rsidRPr="006148F7" w:rsidRDefault="00587A72" w:rsidP="006148F7">
            <w:pPr>
              <w:autoSpaceDE w:val="0"/>
              <w:autoSpaceDN w:val="0"/>
              <w:spacing w:after="0" w:line="276" w:lineRule="auto"/>
              <w:rPr>
                <w:szCs w:val="26"/>
              </w:rPr>
            </w:pPr>
            <w:r w:rsidRPr="006148F7">
              <w:rPr>
                <w:szCs w:val="26"/>
              </w:rPr>
              <w:lastRenderedPageBreak/>
              <w:t>12–13.10.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panelu poświęconym sytuacji prawnej osób LGBTQ</w:t>
            </w:r>
            <w:r w:rsidR="009E18EF">
              <w:rPr>
                <w:szCs w:val="26"/>
              </w:rPr>
              <w:t xml:space="preserve"> w </w:t>
            </w:r>
            <w:r w:rsidRPr="006148F7">
              <w:rPr>
                <w:szCs w:val="26"/>
              </w:rPr>
              <w:t xml:space="preserve">Polsce zorganizowanym przez Marsz Równości. Toruń. </w:t>
            </w:r>
          </w:p>
        </w:tc>
        <w:tc>
          <w:tcPr>
            <w:tcW w:w="2263" w:type="dxa"/>
          </w:tcPr>
          <w:p w:rsidR="00587A72" w:rsidRPr="006148F7" w:rsidRDefault="00587A72" w:rsidP="006148F7">
            <w:pPr>
              <w:autoSpaceDE w:val="0"/>
              <w:autoSpaceDN w:val="0"/>
              <w:spacing w:after="0" w:line="276" w:lineRule="auto"/>
              <w:rPr>
                <w:szCs w:val="26"/>
              </w:rPr>
            </w:pPr>
            <w:r w:rsidRPr="006148F7">
              <w:rPr>
                <w:szCs w:val="26"/>
              </w:rPr>
              <w:t>13.10.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Hanny Machińskiej</w:t>
            </w:r>
            <w:r w:rsidR="009E18EF">
              <w:rPr>
                <w:szCs w:val="26"/>
              </w:rPr>
              <w:t xml:space="preserve"> w </w:t>
            </w:r>
            <w:r w:rsidRPr="006148F7">
              <w:rPr>
                <w:szCs w:val="26"/>
              </w:rPr>
              <w:t>X seminarium nt. „Potrzeby, zachcianki</w:t>
            </w:r>
            <w:r w:rsidR="009E18EF">
              <w:rPr>
                <w:szCs w:val="26"/>
              </w:rPr>
              <w:t xml:space="preserve"> i </w:t>
            </w:r>
            <w:r w:rsidRPr="006148F7">
              <w:rPr>
                <w:szCs w:val="26"/>
              </w:rPr>
              <w:t>prawa – jakość życia</w:t>
            </w:r>
            <w:r w:rsidR="00CC7107">
              <w:rPr>
                <w:szCs w:val="26"/>
              </w:rPr>
              <w:t xml:space="preserve"> a</w:t>
            </w:r>
            <w:r w:rsidR="00574971">
              <w:rPr>
                <w:szCs w:val="26"/>
              </w:rPr>
              <w:t xml:space="preserve"> </w:t>
            </w:r>
            <w:r w:rsidRPr="006148F7">
              <w:rPr>
                <w:szCs w:val="26"/>
              </w:rPr>
              <w:t>odpowiedzialność za ZDROWIE” zorganizowanej przez Instytut Psychiatrii</w:t>
            </w:r>
            <w:r w:rsidR="009E18EF">
              <w:rPr>
                <w:szCs w:val="26"/>
              </w:rPr>
              <w:t xml:space="preserve"> i </w:t>
            </w:r>
            <w:r w:rsidRPr="006148F7">
              <w:rPr>
                <w:szCs w:val="26"/>
              </w:rPr>
              <w:t>Neurologii.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17.10.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konferencji nt. „Przemoc domowa. Perspektywa psychologiczna, społeczna</w:t>
            </w:r>
            <w:r w:rsidR="009E18EF">
              <w:rPr>
                <w:szCs w:val="26"/>
              </w:rPr>
              <w:t xml:space="preserve"> i </w:t>
            </w:r>
            <w:r w:rsidRPr="006148F7">
              <w:rPr>
                <w:szCs w:val="26"/>
              </w:rPr>
              <w:t xml:space="preserve">prawna” zorganizowanej przez PARPA oraz </w:t>
            </w:r>
            <w:r w:rsidRPr="006148F7">
              <w:rPr>
                <w:szCs w:val="26"/>
                <w:shd w:val="clear" w:color="auto" w:fill="FFFFFF"/>
              </w:rPr>
              <w:t>Uniwersytet SWPS</w:t>
            </w:r>
            <w:r w:rsidR="009E18EF">
              <w:rPr>
                <w:szCs w:val="26"/>
                <w:shd w:val="clear" w:color="auto" w:fill="FFFFFF"/>
              </w:rPr>
              <w:t xml:space="preserve"> w </w:t>
            </w:r>
            <w:r w:rsidRPr="006148F7">
              <w:rPr>
                <w:szCs w:val="26"/>
                <w:shd w:val="clear" w:color="auto" w:fill="FFFFFF"/>
              </w:rPr>
              <w:t>Katowicach. Warszawa.</w:t>
            </w:r>
          </w:p>
        </w:tc>
        <w:tc>
          <w:tcPr>
            <w:tcW w:w="2263" w:type="dxa"/>
          </w:tcPr>
          <w:p w:rsidR="00587A72" w:rsidRPr="006148F7" w:rsidRDefault="00587A72" w:rsidP="006148F7">
            <w:pPr>
              <w:spacing w:after="0" w:line="276" w:lineRule="auto"/>
              <w:rPr>
                <w:szCs w:val="26"/>
              </w:rPr>
            </w:pPr>
            <w:r w:rsidRPr="006148F7">
              <w:rPr>
                <w:szCs w:val="26"/>
              </w:rPr>
              <w:t>17–18.10.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Default="00587A72" w:rsidP="006148F7">
            <w:pPr>
              <w:autoSpaceDE w:val="0"/>
              <w:autoSpaceDN w:val="0"/>
              <w:spacing w:after="0" w:line="276" w:lineRule="auto"/>
              <w:rPr>
                <w:szCs w:val="26"/>
              </w:rPr>
            </w:pPr>
            <w:r w:rsidRPr="006148F7">
              <w:rPr>
                <w:szCs w:val="26"/>
                <w:shd w:val="clear" w:color="auto" w:fill="FFFEFE"/>
              </w:rPr>
              <w:t xml:space="preserve">Udział </w:t>
            </w:r>
            <w:r w:rsidR="00C42ABE">
              <w:rPr>
                <w:szCs w:val="26"/>
                <w:shd w:val="clear" w:color="auto" w:fill="FFFEFE"/>
              </w:rPr>
              <w:t>rzecznika praw obywatelskich Adama Bodnara</w:t>
            </w:r>
            <w:r w:rsidR="009E18EF">
              <w:rPr>
                <w:szCs w:val="26"/>
                <w:shd w:val="clear" w:color="auto" w:fill="FFFEFE"/>
              </w:rPr>
              <w:t xml:space="preserve"> w </w:t>
            </w:r>
            <w:r w:rsidRPr="006148F7">
              <w:rPr>
                <w:szCs w:val="26"/>
                <w:shd w:val="clear" w:color="auto" w:fill="FFFEFE"/>
              </w:rPr>
              <w:t xml:space="preserve">uroczystości wręczenia Nagrody </w:t>
            </w:r>
            <w:r w:rsidRPr="006148F7">
              <w:rPr>
                <w:szCs w:val="26"/>
              </w:rPr>
              <w:t xml:space="preserve">imienia Sérgio Vieira de Mello </w:t>
            </w:r>
            <w:r w:rsidRPr="006148F7">
              <w:rPr>
                <w:bCs/>
                <w:szCs w:val="26"/>
                <w:bdr w:val="none" w:sz="0" w:space="0" w:color="auto" w:frame="1"/>
              </w:rPr>
              <w:t>Arcybiskupowi Alfonsowi Nossolowi oraz</w:t>
            </w:r>
            <w:r w:rsidR="009E18EF">
              <w:rPr>
                <w:bCs/>
                <w:szCs w:val="26"/>
                <w:bdr w:val="none" w:sz="0" w:space="0" w:color="auto" w:frame="1"/>
              </w:rPr>
              <w:t xml:space="preserve"> w </w:t>
            </w:r>
            <w:r w:rsidRPr="006148F7">
              <w:rPr>
                <w:bCs/>
                <w:szCs w:val="26"/>
                <w:bdr w:val="none" w:sz="0" w:space="0" w:color="auto" w:frame="1"/>
              </w:rPr>
              <w:t xml:space="preserve">kategorii </w:t>
            </w:r>
            <w:r w:rsidRPr="006148F7">
              <w:rPr>
                <w:szCs w:val="26"/>
              </w:rPr>
              <w:t>Organizacja Pozarządowa</w:t>
            </w:r>
            <w:r w:rsidR="00630BA4">
              <w:rPr>
                <w:szCs w:val="26"/>
              </w:rPr>
              <w:t xml:space="preserve"> – </w:t>
            </w:r>
            <w:r w:rsidRPr="006148F7">
              <w:rPr>
                <w:szCs w:val="26"/>
              </w:rPr>
              <w:t>Fundacji Barzaniego (Barzani Charity Foundation-BCF). Kraków.</w:t>
            </w:r>
          </w:p>
          <w:p w:rsidR="00733939" w:rsidRPr="006148F7" w:rsidRDefault="00733939" w:rsidP="006148F7">
            <w:pPr>
              <w:autoSpaceDE w:val="0"/>
              <w:autoSpaceDN w:val="0"/>
              <w:spacing w:after="0" w:line="276" w:lineRule="auto"/>
              <w:rPr>
                <w:szCs w:val="26"/>
                <w:shd w:val="clear" w:color="auto" w:fill="FFFEFE"/>
              </w:rPr>
            </w:pPr>
            <w:r>
              <w:rPr>
                <w:szCs w:val="26"/>
              </w:rPr>
              <w:t>Laudacja RPO Adama Bodnara dla abp. Nossola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19.10.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uroczystości wręczenia Nagrody im. Sergio Vieira de Mello Wysokiego Komisarza NZ ds. Praw Człowieka. Kraków.</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19.10.</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733939">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Hanny Machińskiej</w:t>
            </w:r>
            <w:r w:rsidR="009E18EF">
              <w:rPr>
                <w:szCs w:val="26"/>
              </w:rPr>
              <w:t xml:space="preserve"> w </w:t>
            </w:r>
            <w:r w:rsidRPr="006148F7">
              <w:rPr>
                <w:szCs w:val="26"/>
              </w:rPr>
              <w:t>konferencji „Europejska konwencja praw człowieka – teoria</w:t>
            </w:r>
            <w:r w:rsidR="009E18EF">
              <w:rPr>
                <w:szCs w:val="26"/>
              </w:rPr>
              <w:t xml:space="preserve"> i </w:t>
            </w:r>
            <w:r w:rsidRPr="006148F7">
              <w:rPr>
                <w:szCs w:val="26"/>
              </w:rPr>
              <w:t>praktyka</w:t>
            </w:r>
            <w:r w:rsidR="009E18EF">
              <w:rPr>
                <w:szCs w:val="26"/>
              </w:rPr>
              <w:t xml:space="preserve"> w </w:t>
            </w:r>
            <w:r w:rsidRPr="006148F7">
              <w:rPr>
                <w:szCs w:val="26"/>
              </w:rPr>
              <w:t>państwach-stronach konwencji” zorganizowanej przez Szkołę Prawa Niemieckiego WPIA UW. Warszawa.</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19.10.</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XVII Ogólnopolska konferencja nt. „Bezpieczny Stadion” zorganizowana przez Polski Związek Piłki Nożnej. Piotr Sobota</w:t>
            </w:r>
            <w:r w:rsidR="00C42ABE">
              <w:rPr>
                <w:szCs w:val="26"/>
              </w:rPr>
              <w:t>, naczelnik Wydziału</w:t>
            </w:r>
            <w:r w:rsidRPr="006148F7">
              <w:rPr>
                <w:szCs w:val="26"/>
              </w:rPr>
              <w:t>, Marcin Malecko Referent prawny. Kielce.</w:t>
            </w:r>
          </w:p>
        </w:tc>
        <w:tc>
          <w:tcPr>
            <w:tcW w:w="2263" w:type="dxa"/>
          </w:tcPr>
          <w:p w:rsidR="00587A72" w:rsidRPr="006148F7" w:rsidRDefault="00587A72" w:rsidP="006148F7">
            <w:pPr>
              <w:autoSpaceDE w:val="0"/>
              <w:autoSpaceDN w:val="0"/>
              <w:spacing w:after="0" w:line="276" w:lineRule="auto"/>
              <w:rPr>
                <w:color w:val="000000" w:themeColor="text1"/>
                <w:szCs w:val="26"/>
              </w:rPr>
            </w:pPr>
            <w:r w:rsidRPr="006148F7">
              <w:rPr>
                <w:color w:val="000000" w:themeColor="text1"/>
                <w:szCs w:val="26"/>
              </w:rPr>
              <w:t>19.10.</w:t>
            </w:r>
            <w:r w:rsidR="00422151">
              <w:rPr>
                <w:color w:val="000000" w:themeColor="text1"/>
                <w:szCs w:val="26"/>
              </w:rPr>
              <w:t>2017</w:t>
            </w:r>
            <w:r w:rsidR="00574971">
              <w:rPr>
                <w:color w:val="000000" w:themeColor="text1"/>
                <w:szCs w:val="26"/>
              </w:rPr>
              <w:t xml:space="preserve"> </w:t>
            </w:r>
            <w:r w:rsidR="00417C70">
              <w:rPr>
                <w:color w:val="000000" w:themeColor="text1"/>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Kongresie Świeckości zorganizowanym przez Fundację im Kazimierza Łyszczyńskiego.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20.10.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uroczystości przyznania Nagrody Tolerancji zorganizowanej przez Lambda Warszawa</w:t>
            </w:r>
            <w:r w:rsidR="009E18EF">
              <w:rPr>
                <w:szCs w:val="26"/>
              </w:rPr>
              <w:t xml:space="preserve"> i </w:t>
            </w:r>
            <w:r w:rsidRPr="006148F7">
              <w:rPr>
                <w:szCs w:val="26"/>
              </w:rPr>
              <w:t>KPH.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20.10.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Konferencja nt. „Co wiesz</w:t>
            </w:r>
            <w:r w:rsidR="009E18EF">
              <w:rPr>
                <w:szCs w:val="26"/>
              </w:rPr>
              <w:t xml:space="preserve"> o </w:t>
            </w:r>
            <w:r w:rsidRPr="006148F7">
              <w:rPr>
                <w:szCs w:val="26"/>
              </w:rPr>
              <w:t xml:space="preserve">depresji” zorganizowana </w:t>
            </w:r>
            <w:r w:rsidRPr="006148F7">
              <w:rPr>
                <w:szCs w:val="26"/>
              </w:rPr>
              <w:lastRenderedPageBreak/>
              <w:t>przez Beatę Małecką-Liberę posłankę na Sejm RP</w:t>
            </w:r>
            <w:r w:rsidR="009E18EF">
              <w:rPr>
                <w:szCs w:val="26"/>
              </w:rPr>
              <w:t xml:space="preserve"> i </w:t>
            </w:r>
            <w:r w:rsidRPr="006148F7">
              <w:rPr>
                <w:szCs w:val="26"/>
              </w:rPr>
              <w:t>Stowarzyszenie Forum dla Aktywnych. Krzysztof Olkowicz Główny Koordynator ds. Ochrony Zdrowia Psychicznego. Dąbrowa Górnicza.</w:t>
            </w:r>
          </w:p>
        </w:tc>
        <w:tc>
          <w:tcPr>
            <w:tcW w:w="2263" w:type="dxa"/>
          </w:tcPr>
          <w:p w:rsidR="00587A72" w:rsidRPr="006148F7" w:rsidRDefault="00587A72" w:rsidP="006148F7">
            <w:pPr>
              <w:autoSpaceDE w:val="0"/>
              <w:autoSpaceDN w:val="0"/>
              <w:spacing w:after="0" w:line="276" w:lineRule="auto"/>
              <w:rPr>
                <w:szCs w:val="26"/>
              </w:rPr>
            </w:pPr>
            <w:r w:rsidRPr="006148F7">
              <w:rPr>
                <w:szCs w:val="26"/>
              </w:rPr>
              <w:lastRenderedPageBreak/>
              <w:t>20–21.10.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rzecznika praw obywatelskich Adama Bodnara </w:t>
            </w:r>
            <w:r w:rsidRPr="006148F7">
              <w:rPr>
                <w:szCs w:val="26"/>
              </w:rPr>
              <w:t xml:space="preserve">oraz </w:t>
            </w:r>
            <w:r w:rsidR="00C42ABE">
              <w:rPr>
                <w:szCs w:val="26"/>
              </w:rPr>
              <w:t xml:space="preserve">zastępczyni RPO </w:t>
            </w:r>
            <w:r w:rsidRPr="006148F7">
              <w:rPr>
                <w:szCs w:val="26"/>
              </w:rPr>
              <w:t>Hanny Machińskiej</w:t>
            </w:r>
            <w:r w:rsidR="009E18EF">
              <w:rPr>
                <w:szCs w:val="26"/>
              </w:rPr>
              <w:t xml:space="preserve"> w </w:t>
            </w:r>
            <w:r w:rsidRPr="006148F7">
              <w:rPr>
                <w:szCs w:val="26"/>
              </w:rPr>
              <w:t>konferencji nt. „</w:t>
            </w:r>
            <w:r w:rsidRPr="006148F7">
              <w:rPr>
                <w:bCs/>
                <w:szCs w:val="26"/>
                <w:bdr w:val="none" w:sz="0" w:space="0" w:color="auto" w:frame="1"/>
              </w:rPr>
              <w:t>Międzynarodowe mechanizmy monitorowania</w:t>
            </w:r>
            <w:r w:rsidR="009E18EF">
              <w:rPr>
                <w:bCs/>
                <w:szCs w:val="26"/>
                <w:bdr w:val="none" w:sz="0" w:space="0" w:color="auto" w:frame="1"/>
              </w:rPr>
              <w:t xml:space="preserve"> i </w:t>
            </w:r>
            <w:r w:rsidRPr="006148F7">
              <w:rPr>
                <w:bCs/>
                <w:szCs w:val="26"/>
                <w:bdr w:val="none" w:sz="0" w:space="0" w:color="auto" w:frame="1"/>
              </w:rPr>
              <w:t>egzekwowania praworządności oraz</w:t>
            </w:r>
            <w:r w:rsidR="009E18EF">
              <w:rPr>
                <w:bCs/>
                <w:szCs w:val="26"/>
                <w:bdr w:val="none" w:sz="0" w:space="0" w:color="auto" w:frame="1"/>
              </w:rPr>
              <w:t xml:space="preserve"> o </w:t>
            </w:r>
            <w:r w:rsidRPr="006148F7">
              <w:rPr>
                <w:bCs/>
                <w:szCs w:val="26"/>
                <w:bdr w:val="none" w:sz="0" w:space="0" w:color="auto" w:frame="1"/>
              </w:rPr>
              <w:t>roli sądów europejskich</w:t>
            </w:r>
            <w:r w:rsidR="009E18EF">
              <w:rPr>
                <w:bCs/>
                <w:szCs w:val="26"/>
                <w:bdr w:val="none" w:sz="0" w:space="0" w:color="auto" w:frame="1"/>
              </w:rPr>
              <w:t xml:space="preserve"> w </w:t>
            </w:r>
            <w:r w:rsidRPr="006148F7">
              <w:rPr>
                <w:bCs/>
                <w:szCs w:val="26"/>
                <w:bdr w:val="none" w:sz="0" w:space="0" w:color="auto" w:frame="1"/>
              </w:rPr>
              <w:t>ochronie praworządności</w:t>
            </w:r>
            <w:r w:rsidR="009E18EF">
              <w:rPr>
                <w:bCs/>
                <w:szCs w:val="26"/>
                <w:bdr w:val="none" w:sz="0" w:space="0" w:color="auto" w:frame="1"/>
              </w:rPr>
              <w:t xml:space="preserve"> i </w:t>
            </w:r>
            <w:r w:rsidRPr="006148F7">
              <w:rPr>
                <w:bCs/>
                <w:szCs w:val="26"/>
                <w:bdr w:val="none" w:sz="0" w:space="0" w:color="auto" w:frame="1"/>
              </w:rPr>
              <w:t>praw człowieka” zorganizowanej przez Komisję Praw Człowieka</w:t>
            </w:r>
            <w:r w:rsidRPr="006148F7">
              <w:rPr>
                <w:b/>
                <w:bCs/>
                <w:szCs w:val="26"/>
                <w:bdr w:val="none" w:sz="0" w:space="0" w:color="auto" w:frame="1"/>
              </w:rPr>
              <w:t xml:space="preserve"> </w:t>
            </w:r>
            <w:r w:rsidRPr="006148F7">
              <w:rPr>
                <w:bCs/>
                <w:szCs w:val="26"/>
                <w:bdr w:val="none" w:sz="0" w:space="0" w:color="auto" w:frame="1"/>
              </w:rPr>
              <w:t>przy Naczelnej Radzie Adwokackiej.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21.10.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Hanny Machińskiej</w:t>
            </w:r>
            <w:r w:rsidR="009E18EF">
              <w:rPr>
                <w:szCs w:val="26"/>
              </w:rPr>
              <w:t xml:space="preserve"> w </w:t>
            </w:r>
            <w:r w:rsidRPr="006148F7">
              <w:rPr>
                <w:szCs w:val="26"/>
              </w:rPr>
              <w:t>uroczystości wręczenia Księgi Jubileuszowej prof. Romanowi Wieruszewskiemu zorganizowanej przez Instytut Nauk Prawnych PAN.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24.10.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uroczystej gali</w:t>
            </w:r>
            <w:r w:rsidR="009E18EF">
              <w:rPr>
                <w:szCs w:val="26"/>
              </w:rPr>
              <w:t xml:space="preserve"> z </w:t>
            </w:r>
            <w:r w:rsidRPr="006148F7">
              <w:rPr>
                <w:szCs w:val="26"/>
              </w:rPr>
              <w:t>okazji obchodów Światowego Dnia ONZ</w:t>
            </w:r>
            <w:r w:rsidR="009E18EF">
              <w:rPr>
                <w:szCs w:val="26"/>
              </w:rPr>
              <w:t xml:space="preserve"> i </w:t>
            </w:r>
            <w:r w:rsidRPr="006148F7">
              <w:rPr>
                <w:szCs w:val="26"/>
              </w:rPr>
              <w:t>wręczeniu nagrody Architekt Rozwoju</w:t>
            </w:r>
            <w:r w:rsidR="009E18EF">
              <w:rPr>
                <w:szCs w:val="26"/>
              </w:rPr>
              <w:t xml:space="preserve"> w </w:t>
            </w:r>
            <w:r w:rsidRPr="006148F7">
              <w:rPr>
                <w:szCs w:val="26"/>
              </w:rPr>
              <w:t>kategorii „Pomoc</w:t>
            </w:r>
            <w:r w:rsidR="009E18EF">
              <w:rPr>
                <w:szCs w:val="26"/>
              </w:rPr>
              <w:t xml:space="preserve"> w </w:t>
            </w:r>
            <w:r w:rsidRPr="006148F7">
              <w:rPr>
                <w:szCs w:val="26"/>
              </w:rPr>
              <w:t>potrzebie, prawa człowieka” Janinie Ochojskiej.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24.10.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III Kongresie Osób</w:t>
            </w:r>
            <w:r w:rsidR="009E18EF">
              <w:rPr>
                <w:szCs w:val="26"/>
              </w:rPr>
              <w:t xml:space="preserve"> z </w:t>
            </w:r>
            <w:r w:rsidRPr="006148F7">
              <w:rPr>
                <w:szCs w:val="26"/>
              </w:rPr>
              <w:t xml:space="preserve">Niepełnosprawnościami nt. „Za niezależnym życiem” zorganizowanym przez Fundację Instytut Rozwoju Regionalnego. Aneta </w:t>
            </w:r>
            <w:r w:rsidR="0002703F">
              <w:rPr>
                <w:szCs w:val="26"/>
              </w:rPr>
              <w:t>Zaczek, specjalista</w:t>
            </w:r>
            <w:r w:rsidRPr="006148F7">
              <w:rPr>
                <w:szCs w:val="26"/>
              </w:rPr>
              <w:t>.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25.10.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Hanny Machińskiej</w:t>
            </w:r>
            <w:r w:rsidR="009E18EF">
              <w:rPr>
                <w:szCs w:val="26"/>
              </w:rPr>
              <w:t xml:space="preserve"> w </w:t>
            </w:r>
            <w:r w:rsidRPr="006148F7">
              <w:rPr>
                <w:szCs w:val="26"/>
              </w:rPr>
              <w:t xml:space="preserve">XI debacie regionalnej Krajowego Mechanizmu Prewencji Tortur. Przemysław Kazimirski </w:t>
            </w:r>
            <w:r w:rsidR="00C42ABE">
              <w:rPr>
                <w:szCs w:val="26"/>
              </w:rPr>
              <w:t>zastępca Dyrektora Zespołu</w:t>
            </w:r>
            <w:r w:rsidRPr="006148F7">
              <w:rPr>
                <w:szCs w:val="26"/>
              </w:rPr>
              <w:t>, Agnieszka Jędrzejczyk</w:t>
            </w:r>
            <w:r w:rsidR="00C42ABE">
              <w:rPr>
                <w:szCs w:val="26"/>
              </w:rPr>
              <w:t>, zastępczyni Dyrektora Zespołu</w:t>
            </w:r>
            <w:r w:rsidRPr="006148F7">
              <w:rPr>
                <w:szCs w:val="26"/>
              </w:rPr>
              <w:t>, Klaudia Kamińska Radca. Kraków.</w:t>
            </w:r>
          </w:p>
        </w:tc>
        <w:tc>
          <w:tcPr>
            <w:tcW w:w="2263" w:type="dxa"/>
          </w:tcPr>
          <w:p w:rsidR="00587A72" w:rsidRPr="006148F7" w:rsidRDefault="00587A72" w:rsidP="006148F7">
            <w:pPr>
              <w:autoSpaceDE w:val="0"/>
              <w:autoSpaceDN w:val="0"/>
              <w:spacing w:after="0" w:line="276" w:lineRule="auto"/>
              <w:rPr>
                <w:szCs w:val="26"/>
              </w:rPr>
            </w:pPr>
            <w:r w:rsidRPr="006148F7">
              <w:rPr>
                <w:szCs w:val="26"/>
              </w:rPr>
              <w:t>25.10.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III Kongresie Osób</w:t>
            </w:r>
            <w:r w:rsidR="009E18EF">
              <w:rPr>
                <w:szCs w:val="26"/>
              </w:rPr>
              <w:t xml:space="preserve"> z </w:t>
            </w:r>
            <w:r w:rsidRPr="006148F7">
              <w:rPr>
                <w:szCs w:val="26"/>
              </w:rPr>
              <w:t>Niepełnosprawnościami zorganizowanym przez Fundację Instytut Rozwoju Regionalnego. Warszawa.</w:t>
            </w:r>
          </w:p>
        </w:tc>
        <w:tc>
          <w:tcPr>
            <w:tcW w:w="2263" w:type="dxa"/>
          </w:tcPr>
          <w:p w:rsidR="00587A72" w:rsidRPr="006148F7" w:rsidRDefault="00587A72" w:rsidP="006148F7">
            <w:pPr>
              <w:spacing w:after="0" w:line="276" w:lineRule="auto"/>
              <w:rPr>
                <w:szCs w:val="26"/>
              </w:rPr>
            </w:pPr>
            <w:r w:rsidRPr="006148F7">
              <w:rPr>
                <w:szCs w:val="26"/>
              </w:rPr>
              <w:t>25.10.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Konferencja nt. „Miasto monitorowane – personel, aspekty prawne</w:t>
            </w:r>
            <w:r w:rsidR="009E18EF">
              <w:rPr>
                <w:szCs w:val="26"/>
              </w:rPr>
              <w:t xml:space="preserve"> i </w:t>
            </w:r>
            <w:r w:rsidRPr="006148F7">
              <w:rPr>
                <w:szCs w:val="26"/>
              </w:rPr>
              <w:t xml:space="preserve">technika systemów CCTV” zorganizowana przez Akademię Monitoringu Wizyjnego, Krajową Radę </w:t>
            </w:r>
            <w:r w:rsidRPr="006148F7">
              <w:rPr>
                <w:szCs w:val="26"/>
              </w:rPr>
              <w:lastRenderedPageBreak/>
              <w:t>Komendantów Straży Miejskich</w:t>
            </w:r>
            <w:r w:rsidR="009E18EF">
              <w:rPr>
                <w:szCs w:val="26"/>
              </w:rPr>
              <w:t xml:space="preserve"> i </w:t>
            </w:r>
            <w:r w:rsidRPr="006148F7">
              <w:rPr>
                <w:szCs w:val="26"/>
              </w:rPr>
              <w:t>Gminnych RP oraz Straż Miejską</w:t>
            </w:r>
            <w:r w:rsidR="009E18EF">
              <w:rPr>
                <w:szCs w:val="26"/>
              </w:rPr>
              <w:t xml:space="preserve"> w </w:t>
            </w:r>
            <w:r w:rsidRPr="006148F7">
              <w:rPr>
                <w:szCs w:val="26"/>
              </w:rPr>
              <w:t>Częstochowie. Monika Kołakowska-Skorupa Specjalista. Sulejów.</w:t>
            </w:r>
          </w:p>
        </w:tc>
        <w:tc>
          <w:tcPr>
            <w:tcW w:w="2263" w:type="dxa"/>
          </w:tcPr>
          <w:p w:rsidR="00587A72" w:rsidRPr="006148F7" w:rsidRDefault="00587A72" w:rsidP="006148F7">
            <w:pPr>
              <w:autoSpaceDE w:val="0"/>
              <w:autoSpaceDN w:val="0"/>
              <w:spacing w:after="0" w:line="276" w:lineRule="auto"/>
              <w:rPr>
                <w:szCs w:val="26"/>
              </w:rPr>
            </w:pPr>
            <w:r w:rsidRPr="006148F7">
              <w:rPr>
                <w:szCs w:val="26"/>
              </w:rPr>
              <w:lastRenderedPageBreak/>
              <w:t>25.10.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uroczystości wręczenia Nagrody im Jana Długosza, Festiwalu Conrada oraz spotkaniu</w:t>
            </w:r>
            <w:r w:rsidR="009E18EF">
              <w:rPr>
                <w:szCs w:val="26"/>
              </w:rPr>
              <w:t xml:space="preserve"> z </w:t>
            </w:r>
            <w:r w:rsidRPr="006148F7">
              <w:rPr>
                <w:szCs w:val="26"/>
              </w:rPr>
              <w:t xml:space="preserve">Arlie Hochschild. Kraków. </w:t>
            </w:r>
          </w:p>
        </w:tc>
        <w:tc>
          <w:tcPr>
            <w:tcW w:w="2263" w:type="dxa"/>
          </w:tcPr>
          <w:p w:rsidR="00587A72" w:rsidRPr="006148F7" w:rsidRDefault="00587A72" w:rsidP="006148F7">
            <w:pPr>
              <w:autoSpaceDE w:val="0"/>
              <w:autoSpaceDN w:val="0"/>
              <w:spacing w:after="0" w:line="276" w:lineRule="auto"/>
              <w:rPr>
                <w:szCs w:val="26"/>
              </w:rPr>
            </w:pPr>
            <w:r w:rsidRPr="006148F7">
              <w:rPr>
                <w:szCs w:val="26"/>
              </w:rPr>
              <w:t>26.10.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VI Oławska Konferencja Mediacyjna zorganizowana przez </w:t>
            </w:r>
            <w:r w:rsidRPr="006148F7">
              <w:rPr>
                <w:szCs w:val="26"/>
                <w:shd w:val="clear" w:color="auto" w:fill="FFFFFF"/>
              </w:rPr>
              <w:t>Stowarzyszenie Mediatorów Cywilnych, Mediator Grażynę Górską</w:t>
            </w:r>
            <w:r w:rsidR="009E18EF">
              <w:rPr>
                <w:szCs w:val="26"/>
                <w:shd w:val="clear" w:color="auto" w:fill="FFFFFF"/>
              </w:rPr>
              <w:t xml:space="preserve"> z </w:t>
            </w:r>
            <w:r w:rsidRPr="006148F7">
              <w:rPr>
                <w:szCs w:val="26"/>
                <w:shd w:val="clear" w:color="auto" w:fill="FFFFFF"/>
              </w:rPr>
              <w:t>Kancelarii Mediacyjnej</w:t>
            </w:r>
            <w:r w:rsidR="009E18EF">
              <w:rPr>
                <w:szCs w:val="26"/>
                <w:shd w:val="clear" w:color="auto" w:fill="FFFFFF"/>
              </w:rPr>
              <w:t xml:space="preserve"> w </w:t>
            </w:r>
            <w:r w:rsidRPr="006148F7">
              <w:rPr>
                <w:szCs w:val="26"/>
                <w:shd w:val="clear" w:color="auto" w:fill="FFFFFF"/>
              </w:rPr>
              <w:t>Oławie, Kancelarię Radcy Prawnego Krystiana Mularczyka</w:t>
            </w:r>
            <w:r w:rsidR="009E18EF">
              <w:rPr>
                <w:szCs w:val="26"/>
                <w:shd w:val="clear" w:color="auto" w:fill="FFFFFF"/>
              </w:rPr>
              <w:t xml:space="preserve"> z </w:t>
            </w:r>
            <w:r w:rsidRPr="006148F7">
              <w:rPr>
                <w:szCs w:val="26"/>
                <w:shd w:val="clear" w:color="auto" w:fill="FFFFFF"/>
              </w:rPr>
              <w:t>Wrocławia, GOPS</w:t>
            </w:r>
            <w:r w:rsidR="009E18EF">
              <w:rPr>
                <w:szCs w:val="26"/>
                <w:shd w:val="clear" w:color="auto" w:fill="FFFFFF"/>
              </w:rPr>
              <w:t xml:space="preserve"> w </w:t>
            </w:r>
            <w:r w:rsidRPr="006148F7">
              <w:rPr>
                <w:szCs w:val="26"/>
                <w:shd w:val="clear" w:color="auto" w:fill="FFFFFF"/>
              </w:rPr>
              <w:t>Oławie, Urząd Miejski</w:t>
            </w:r>
            <w:r w:rsidR="009E18EF">
              <w:rPr>
                <w:szCs w:val="26"/>
                <w:shd w:val="clear" w:color="auto" w:fill="FFFFFF"/>
              </w:rPr>
              <w:t xml:space="preserve"> w </w:t>
            </w:r>
            <w:r w:rsidRPr="006148F7">
              <w:rPr>
                <w:szCs w:val="26"/>
                <w:shd w:val="clear" w:color="auto" w:fill="FFFFFF"/>
              </w:rPr>
              <w:t>Oławie, Urząd Gminy</w:t>
            </w:r>
            <w:r w:rsidR="009E18EF">
              <w:rPr>
                <w:szCs w:val="26"/>
                <w:shd w:val="clear" w:color="auto" w:fill="FFFFFF"/>
              </w:rPr>
              <w:t xml:space="preserve"> w </w:t>
            </w:r>
            <w:r w:rsidRPr="006148F7">
              <w:rPr>
                <w:szCs w:val="26"/>
                <w:shd w:val="clear" w:color="auto" w:fill="FFFFFF"/>
              </w:rPr>
              <w:t>Oławie oraz Sąd Okręgowy</w:t>
            </w:r>
            <w:r w:rsidR="00F147D3">
              <w:rPr>
                <w:szCs w:val="26"/>
                <w:shd w:val="clear" w:color="auto" w:fill="FFFFFF"/>
              </w:rPr>
              <w:t xml:space="preserve"> we</w:t>
            </w:r>
            <w:r w:rsidR="00574971">
              <w:rPr>
                <w:szCs w:val="26"/>
                <w:shd w:val="clear" w:color="auto" w:fill="FFFFFF"/>
              </w:rPr>
              <w:t xml:space="preserve"> </w:t>
            </w:r>
            <w:r w:rsidRPr="006148F7">
              <w:rPr>
                <w:szCs w:val="26"/>
                <w:shd w:val="clear" w:color="auto" w:fill="FFFFFF"/>
              </w:rPr>
              <w:t>Wrocławiu. Katarzyna Sobańska-Laskowska Pełnomocnik Terenowy RPO. Oława.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26.10.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Hanny Machińskiej</w:t>
            </w:r>
            <w:r w:rsidR="009E18EF">
              <w:rPr>
                <w:szCs w:val="26"/>
              </w:rPr>
              <w:t xml:space="preserve"> w </w:t>
            </w:r>
            <w:r w:rsidRPr="006148F7">
              <w:rPr>
                <w:szCs w:val="26"/>
              </w:rPr>
              <w:t>uroczystości wręczenia nagrody im. Ireny Sendlerowej „Za Naprawianie Świata” zorganizowanej przez Fundację Centrum Edukacji Obywatelskiej oraz Stowarzyszenie „Dzieci Holokaustu”</w:t>
            </w:r>
            <w:r w:rsidR="009E18EF">
              <w:rPr>
                <w:szCs w:val="26"/>
              </w:rPr>
              <w:t xml:space="preserve"> w </w:t>
            </w:r>
            <w:r w:rsidRPr="006148F7">
              <w:rPr>
                <w:szCs w:val="26"/>
              </w:rPr>
              <w:t>Polsce.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27.10.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seminarium</w:t>
            </w:r>
            <w:r w:rsidR="009E18EF">
              <w:rPr>
                <w:szCs w:val="26"/>
              </w:rPr>
              <w:t xml:space="preserve"> w </w:t>
            </w:r>
            <w:r w:rsidRPr="006148F7">
              <w:rPr>
                <w:szCs w:val="26"/>
              </w:rPr>
              <w:t>ramach programu Training of Lawyers on the Law regarding Violence Against Women TRAVAW zorganizowanym przez Krajową Izbę Radców Prawnych.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27.10.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Ogólnopolska konferencja naukowa „Dwie dekady Konstytucji – doświadczenia</w:t>
            </w:r>
            <w:r w:rsidR="009E18EF">
              <w:rPr>
                <w:szCs w:val="26"/>
              </w:rPr>
              <w:t xml:space="preserve"> i </w:t>
            </w:r>
            <w:r w:rsidRPr="006148F7">
              <w:rPr>
                <w:szCs w:val="26"/>
              </w:rPr>
              <w:t>wyzwania” zorganizowana przez Katedrę Własności Intelektualnej, Prawa Administracyjnego</w:t>
            </w:r>
            <w:r w:rsidR="009E18EF">
              <w:rPr>
                <w:szCs w:val="26"/>
              </w:rPr>
              <w:t xml:space="preserve"> i </w:t>
            </w:r>
            <w:r w:rsidRPr="006148F7">
              <w:rPr>
                <w:szCs w:val="26"/>
              </w:rPr>
              <w:t>Europejskiego Wydziału Ekonomii</w:t>
            </w:r>
            <w:r w:rsidR="009E18EF">
              <w:rPr>
                <w:szCs w:val="26"/>
              </w:rPr>
              <w:t xml:space="preserve"> i </w:t>
            </w:r>
            <w:r w:rsidRPr="006148F7">
              <w:rPr>
                <w:szCs w:val="26"/>
              </w:rPr>
              <w:t>Zarządzania Politechniki Opolskiej wspólnie</w:t>
            </w:r>
            <w:r w:rsidR="009E18EF">
              <w:rPr>
                <w:szCs w:val="26"/>
              </w:rPr>
              <w:t xml:space="preserve"> z </w:t>
            </w:r>
            <w:r w:rsidRPr="006148F7">
              <w:rPr>
                <w:szCs w:val="26"/>
              </w:rPr>
              <w:t>Zakładem Teorii</w:t>
            </w:r>
            <w:r w:rsidR="009E18EF">
              <w:rPr>
                <w:szCs w:val="26"/>
              </w:rPr>
              <w:t xml:space="preserve"> i </w:t>
            </w:r>
            <w:r w:rsidRPr="006148F7">
              <w:rPr>
                <w:szCs w:val="26"/>
              </w:rPr>
              <w:t>Filozofii Prawa Wydziału Prawa</w:t>
            </w:r>
            <w:r w:rsidR="009E18EF">
              <w:rPr>
                <w:szCs w:val="26"/>
              </w:rPr>
              <w:t xml:space="preserve"> i </w:t>
            </w:r>
            <w:r w:rsidRPr="006148F7">
              <w:rPr>
                <w:szCs w:val="26"/>
              </w:rPr>
              <w:t>Administracji Uniwersytetu Opolskiego pod honorowym patronatem RPO. Katarzyna Sobańska-Laskowska Pełnomocnik Terenowy RPO</w:t>
            </w:r>
            <w:r w:rsidR="00F147D3">
              <w:rPr>
                <w:szCs w:val="26"/>
              </w:rPr>
              <w:t xml:space="preserve"> we</w:t>
            </w:r>
            <w:r w:rsidR="00574971">
              <w:rPr>
                <w:szCs w:val="26"/>
              </w:rPr>
              <w:t xml:space="preserve"> </w:t>
            </w:r>
            <w:r w:rsidRPr="006148F7">
              <w:rPr>
                <w:szCs w:val="26"/>
              </w:rPr>
              <w:t>Wrocławiu. Opole.</w:t>
            </w:r>
          </w:p>
        </w:tc>
        <w:tc>
          <w:tcPr>
            <w:tcW w:w="2263" w:type="dxa"/>
          </w:tcPr>
          <w:p w:rsidR="00587A72" w:rsidRPr="006148F7" w:rsidRDefault="00587A72" w:rsidP="006148F7">
            <w:pPr>
              <w:autoSpaceDE w:val="0"/>
              <w:autoSpaceDN w:val="0"/>
              <w:spacing w:after="0" w:line="276" w:lineRule="auto"/>
              <w:rPr>
                <w:szCs w:val="26"/>
              </w:rPr>
            </w:pPr>
            <w:r w:rsidRPr="006148F7">
              <w:rPr>
                <w:szCs w:val="26"/>
              </w:rPr>
              <w:t>27.10.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b/>
                <w:bCs/>
                <w:caps/>
                <w:szCs w:val="26"/>
              </w:rPr>
            </w:pPr>
            <w:r w:rsidRPr="006148F7">
              <w:rPr>
                <w:szCs w:val="26"/>
              </w:rPr>
              <w:t>I Ogólnopolska Konferencja Penitencjarna zorganizowana przez Naukowe Studenckie Koło Penitencjarne przy Zakładzie Prawa Karnego Wykonawczego Wydziału Prawa</w:t>
            </w:r>
            <w:r w:rsidR="009E18EF">
              <w:rPr>
                <w:szCs w:val="26"/>
              </w:rPr>
              <w:t xml:space="preserve"> i </w:t>
            </w:r>
            <w:r w:rsidRPr="006148F7">
              <w:rPr>
                <w:szCs w:val="26"/>
              </w:rPr>
              <w:t xml:space="preserve">Administracji Uniwersytetu Łódzkiego. Ewa </w:t>
            </w:r>
            <w:r w:rsidRPr="006148F7">
              <w:rPr>
                <w:szCs w:val="26"/>
              </w:rPr>
              <w:lastRenderedPageBreak/>
              <w:t>Dawidziuk</w:t>
            </w:r>
            <w:r w:rsidR="00C42ABE">
              <w:rPr>
                <w:szCs w:val="26"/>
              </w:rPr>
              <w:t>, dyrektor Zespołu</w:t>
            </w:r>
            <w:r w:rsidRPr="006148F7">
              <w:rPr>
                <w:szCs w:val="26"/>
              </w:rPr>
              <w:t>. Łódź.</w:t>
            </w:r>
          </w:p>
        </w:tc>
        <w:tc>
          <w:tcPr>
            <w:tcW w:w="2263" w:type="dxa"/>
          </w:tcPr>
          <w:p w:rsidR="00587A72" w:rsidRPr="006148F7" w:rsidRDefault="00587A72" w:rsidP="006148F7">
            <w:pPr>
              <w:spacing w:after="0" w:line="276" w:lineRule="auto"/>
              <w:rPr>
                <w:szCs w:val="26"/>
              </w:rPr>
            </w:pPr>
            <w:r w:rsidRPr="006148F7">
              <w:rPr>
                <w:szCs w:val="26"/>
              </w:rPr>
              <w:lastRenderedPageBreak/>
              <w:t>27.10.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b/>
                <w:szCs w:val="26"/>
              </w:rPr>
            </w:pPr>
            <w:r w:rsidRPr="006148F7">
              <w:rPr>
                <w:szCs w:val="26"/>
              </w:rPr>
              <w:t xml:space="preserve">Udział </w:t>
            </w:r>
            <w:r w:rsidR="00C42ABE">
              <w:rPr>
                <w:szCs w:val="26"/>
              </w:rPr>
              <w:t xml:space="preserve">zastępczyni RPO </w:t>
            </w:r>
            <w:r w:rsidRPr="006148F7">
              <w:rPr>
                <w:szCs w:val="26"/>
              </w:rPr>
              <w:t>Hanny Machińskiej</w:t>
            </w:r>
            <w:r w:rsidR="009E18EF">
              <w:rPr>
                <w:szCs w:val="26"/>
              </w:rPr>
              <w:t xml:space="preserve"> w </w:t>
            </w:r>
            <w:r w:rsidRPr="006148F7">
              <w:rPr>
                <w:szCs w:val="26"/>
              </w:rPr>
              <w:t xml:space="preserve">uroczystości wręczenia </w:t>
            </w:r>
            <w:r w:rsidRPr="006148F7">
              <w:rPr>
                <w:iCs/>
                <w:szCs w:val="26"/>
              </w:rPr>
              <w:t>panu Jerzemu Borejszy Orderu Kawalera OSI. Warszawa.</w:t>
            </w:r>
          </w:p>
        </w:tc>
        <w:tc>
          <w:tcPr>
            <w:tcW w:w="2263" w:type="dxa"/>
          </w:tcPr>
          <w:p w:rsidR="00587A72" w:rsidRPr="006148F7" w:rsidRDefault="00587A72" w:rsidP="006148F7">
            <w:pPr>
              <w:spacing w:after="0" w:line="276" w:lineRule="auto"/>
              <w:rPr>
                <w:szCs w:val="26"/>
              </w:rPr>
            </w:pPr>
            <w:r w:rsidRPr="006148F7">
              <w:rPr>
                <w:szCs w:val="26"/>
              </w:rPr>
              <w:t>31.10.</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0C5E4E">
            <w:pPr>
              <w:spacing w:after="0" w:line="276" w:lineRule="auto"/>
              <w:rPr>
                <w:b/>
              </w:rPr>
            </w:pPr>
            <w:r w:rsidRPr="006148F7">
              <w:t xml:space="preserve">Udział </w:t>
            </w:r>
            <w:r w:rsidR="00C42ABE">
              <w:t xml:space="preserve">zastępczyni RPO </w:t>
            </w:r>
            <w:r w:rsidRPr="006148F7">
              <w:t>Sylwii Spurek</w:t>
            </w:r>
            <w:r w:rsidR="009E18EF">
              <w:t xml:space="preserve"> w </w:t>
            </w:r>
            <w:r w:rsidRPr="006148F7">
              <w:t xml:space="preserve">otwarciu </w:t>
            </w:r>
            <w:r w:rsidRPr="000C5E4E">
              <w:rPr>
                <w:szCs w:val="26"/>
              </w:rPr>
              <w:t>Konferencji</w:t>
            </w:r>
            <w:r w:rsidRPr="006148F7">
              <w:t xml:space="preserve"> ILGA Europe.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01.11.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i </w:t>
            </w:r>
            <w:r w:rsidR="00C42ABE">
              <w:rPr>
                <w:szCs w:val="26"/>
              </w:rPr>
              <w:t xml:space="preserve">zastępczyni RPO </w:t>
            </w:r>
            <w:r w:rsidRPr="006148F7">
              <w:rPr>
                <w:szCs w:val="26"/>
              </w:rPr>
              <w:t>Sylwii Spurek</w:t>
            </w:r>
            <w:r w:rsidR="009E18EF">
              <w:rPr>
                <w:szCs w:val="26"/>
              </w:rPr>
              <w:t xml:space="preserve"> w </w:t>
            </w:r>
            <w:r w:rsidRPr="006148F7">
              <w:rPr>
                <w:szCs w:val="26"/>
              </w:rPr>
              <w:t>międzynarodowej konferencji Ilga Europe – największego</w:t>
            </w:r>
            <w:r w:rsidR="009E18EF">
              <w:rPr>
                <w:szCs w:val="26"/>
              </w:rPr>
              <w:t xml:space="preserve"> w </w:t>
            </w:r>
            <w:r w:rsidRPr="006148F7">
              <w:rPr>
                <w:szCs w:val="26"/>
              </w:rPr>
              <w:t>Europie spotkania aktywistek</w:t>
            </w:r>
            <w:r w:rsidR="009E18EF">
              <w:rPr>
                <w:szCs w:val="26"/>
              </w:rPr>
              <w:t xml:space="preserve"> i </w:t>
            </w:r>
            <w:r w:rsidRPr="006148F7">
              <w:rPr>
                <w:szCs w:val="26"/>
              </w:rPr>
              <w:t>aktywistów działających na rzecz praw osób LGBTI.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02.11.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i </w:t>
            </w:r>
            <w:r w:rsidR="00C42ABE">
              <w:rPr>
                <w:szCs w:val="26"/>
              </w:rPr>
              <w:t xml:space="preserve">zastępczyni RPO </w:t>
            </w:r>
            <w:r w:rsidRPr="006148F7">
              <w:rPr>
                <w:szCs w:val="26"/>
              </w:rPr>
              <w:t>Sylwii Spurek</w:t>
            </w:r>
            <w:r w:rsidR="009E18EF">
              <w:rPr>
                <w:szCs w:val="26"/>
              </w:rPr>
              <w:t xml:space="preserve"> w </w:t>
            </w:r>
            <w:r w:rsidRPr="006148F7">
              <w:rPr>
                <w:szCs w:val="26"/>
              </w:rPr>
              <w:t>uroczystości wręczenia odznak honorowych RPO Annie Boguckej-Skowrońskiej</w:t>
            </w:r>
            <w:r w:rsidR="009E18EF">
              <w:rPr>
                <w:szCs w:val="26"/>
              </w:rPr>
              <w:t xml:space="preserve"> i </w:t>
            </w:r>
            <w:r w:rsidRPr="006148F7">
              <w:rPr>
                <w:szCs w:val="26"/>
              </w:rPr>
              <w:t>Jackowi Taylorowi. Biuro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06.11.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posiedzeniu kapituły Nagrody RPO im. Pawła Włodkowica. Biuro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07.11.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Seminarium robocze dot. projektu badawczego nt. molestowania seksualnego studentek</w:t>
            </w:r>
            <w:r w:rsidR="009E18EF">
              <w:rPr>
                <w:szCs w:val="26"/>
              </w:rPr>
              <w:t xml:space="preserve"> i </w:t>
            </w:r>
            <w:r w:rsidRPr="006148F7">
              <w:rPr>
                <w:szCs w:val="26"/>
              </w:rPr>
              <w:t>studentów na uczelniach</w:t>
            </w:r>
            <w:r w:rsidR="009E18EF">
              <w:rPr>
                <w:szCs w:val="26"/>
              </w:rPr>
              <w:t xml:space="preserve"> z </w:t>
            </w:r>
            <w:r w:rsidRPr="006148F7">
              <w:rPr>
                <w:szCs w:val="26"/>
              </w:rPr>
              <w:t>udziałem pracowników Uniwersytetu Jagiellońskiego</w:t>
            </w:r>
            <w:r w:rsidR="009E18EF">
              <w:rPr>
                <w:szCs w:val="26"/>
              </w:rPr>
              <w:t xml:space="preserve"> i </w:t>
            </w:r>
            <w:r w:rsidRPr="006148F7">
              <w:rPr>
                <w:szCs w:val="26"/>
              </w:rPr>
              <w:t>badaczy</w:t>
            </w:r>
            <w:r w:rsidR="009E18EF">
              <w:rPr>
                <w:szCs w:val="26"/>
              </w:rPr>
              <w:t xml:space="preserve"> z </w:t>
            </w:r>
            <w:r w:rsidRPr="006148F7">
              <w:rPr>
                <w:szCs w:val="26"/>
              </w:rPr>
              <w:t>firmy PBS ASP.</w:t>
            </w:r>
            <w:r w:rsidR="009E18EF">
              <w:rPr>
                <w:szCs w:val="26"/>
              </w:rPr>
              <w:t xml:space="preserve"> z </w:t>
            </w:r>
            <w:r w:rsidRPr="006148F7">
              <w:rPr>
                <w:szCs w:val="26"/>
              </w:rPr>
              <w:t>o.o. Anna Mazurczak Naczelniczka Wydziału, Anna Chabiera Główna Specjalistka. Kraków.</w:t>
            </w:r>
          </w:p>
        </w:tc>
        <w:tc>
          <w:tcPr>
            <w:tcW w:w="2263" w:type="dxa"/>
          </w:tcPr>
          <w:p w:rsidR="00587A72" w:rsidRPr="006148F7" w:rsidRDefault="00587A72" w:rsidP="006148F7">
            <w:pPr>
              <w:autoSpaceDE w:val="0"/>
              <w:autoSpaceDN w:val="0"/>
              <w:spacing w:after="0" w:line="276" w:lineRule="auto"/>
              <w:rPr>
                <w:szCs w:val="26"/>
              </w:rPr>
            </w:pPr>
            <w:r w:rsidRPr="006148F7">
              <w:rPr>
                <w:szCs w:val="26"/>
              </w:rPr>
              <w:t>07.11.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konferencji nt. „Głuchota</w:t>
            </w:r>
            <w:r w:rsidR="00CC7107">
              <w:rPr>
                <w:szCs w:val="26"/>
              </w:rPr>
              <w:t xml:space="preserve"> a</w:t>
            </w:r>
            <w:r w:rsidR="00574971">
              <w:rPr>
                <w:szCs w:val="26"/>
              </w:rPr>
              <w:t xml:space="preserve"> </w:t>
            </w:r>
            <w:r w:rsidRPr="006148F7">
              <w:rPr>
                <w:szCs w:val="26"/>
              </w:rPr>
              <w:t>problemy adopcji</w:t>
            </w:r>
            <w:r w:rsidR="009E18EF">
              <w:rPr>
                <w:szCs w:val="26"/>
              </w:rPr>
              <w:t xml:space="preserve"> i </w:t>
            </w:r>
            <w:r w:rsidRPr="006148F7">
              <w:rPr>
                <w:szCs w:val="26"/>
              </w:rPr>
              <w:t>rodzicielstwa zastępczego” zorganizowana przez Rzecznika Praw Obywatelskich. Biuro RPO.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08.11.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autoSpaceDE w:val="0"/>
              <w:autoSpaceDN w:val="0"/>
              <w:spacing w:after="0" w:line="276" w:lineRule="auto"/>
              <w:rPr>
                <w:szCs w:val="26"/>
              </w:rPr>
            </w:pPr>
            <w:r w:rsidRPr="006148F7">
              <w:rPr>
                <w:szCs w:val="26"/>
              </w:rPr>
              <w:t>Konferencja nt. „Niepełnosprawni na rynku pracy” zorganizowana przez Uniwersytet Medyczny</w:t>
            </w:r>
            <w:r w:rsidR="009E18EF">
              <w:rPr>
                <w:szCs w:val="26"/>
              </w:rPr>
              <w:t xml:space="preserve"> w </w:t>
            </w:r>
            <w:r w:rsidRPr="006148F7">
              <w:rPr>
                <w:szCs w:val="26"/>
              </w:rPr>
              <w:t>Łodzi oraz Fundację Łódź Akademicka pod honorowym patronatem RPO. Krzysztof Kurowski Specjalista. Łódź.</w:t>
            </w:r>
          </w:p>
        </w:tc>
        <w:tc>
          <w:tcPr>
            <w:tcW w:w="2263" w:type="dxa"/>
          </w:tcPr>
          <w:p w:rsidR="00587A72" w:rsidRPr="006148F7" w:rsidRDefault="00587A72" w:rsidP="006148F7">
            <w:pPr>
              <w:autoSpaceDE w:val="0"/>
              <w:autoSpaceDN w:val="0"/>
              <w:spacing w:after="0" w:line="276" w:lineRule="auto"/>
              <w:rPr>
                <w:szCs w:val="26"/>
              </w:rPr>
            </w:pPr>
            <w:r w:rsidRPr="006148F7">
              <w:rPr>
                <w:szCs w:val="26"/>
              </w:rPr>
              <w:t>08.11.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pacing w:val="-12"/>
                <w:szCs w:val="26"/>
              </w:rPr>
            </w:pPr>
            <w:r w:rsidRPr="006148F7">
              <w:rPr>
                <w:szCs w:val="26"/>
              </w:rPr>
              <w:t xml:space="preserve">Udział </w:t>
            </w:r>
            <w:r w:rsidR="00C42ABE">
              <w:rPr>
                <w:szCs w:val="26"/>
              </w:rPr>
              <w:t>rzecznika praw obywatelskich Adama Bodnara</w:t>
            </w:r>
            <w:r w:rsidR="009E18EF">
              <w:rPr>
                <w:szCs w:val="26"/>
              </w:rPr>
              <w:t xml:space="preserve"> i </w:t>
            </w:r>
            <w:r w:rsidR="00C42ABE">
              <w:rPr>
                <w:szCs w:val="26"/>
              </w:rPr>
              <w:t xml:space="preserve">zastępczyni RPO </w:t>
            </w:r>
            <w:r w:rsidRPr="006148F7">
              <w:rPr>
                <w:szCs w:val="26"/>
              </w:rPr>
              <w:t>Hanny Machińskiej</w:t>
            </w:r>
            <w:r w:rsidR="009E18EF">
              <w:rPr>
                <w:szCs w:val="26"/>
              </w:rPr>
              <w:t xml:space="preserve"> w </w:t>
            </w:r>
            <w:r w:rsidRPr="006148F7">
              <w:rPr>
                <w:szCs w:val="26"/>
              </w:rPr>
              <w:t>konferencji nt. „Wyzwania dla polskiego sądownictwa</w:t>
            </w:r>
            <w:r w:rsidR="009E18EF">
              <w:rPr>
                <w:szCs w:val="26"/>
              </w:rPr>
              <w:t xml:space="preserve"> w </w:t>
            </w:r>
            <w:r w:rsidRPr="006148F7">
              <w:rPr>
                <w:szCs w:val="26"/>
              </w:rPr>
              <w:t xml:space="preserve">100-lecie jego odrodzenia” zorganizowanej przez Krajową Radę </w:t>
            </w:r>
            <w:r w:rsidRPr="006148F7">
              <w:rPr>
                <w:szCs w:val="26"/>
              </w:rPr>
              <w:lastRenderedPageBreak/>
              <w:t>Sądownictwa.</w:t>
            </w:r>
            <w:r w:rsidRPr="006148F7">
              <w:rPr>
                <w:szCs w:val="26"/>
                <w:shd w:val="clear" w:color="auto" w:fill="FFFEFE"/>
              </w:rPr>
              <w:t xml:space="preserve"> Warszawa</w:t>
            </w:r>
            <w:r w:rsidRPr="006148F7">
              <w:rPr>
                <w:spacing w:val="-12"/>
                <w:szCs w:val="26"/>
              </w:rPr>
              <w:t>.</w:t>
            </w:r>
          </w:p>
        </w:tc>
        <w:tc>
          <w:tcPr>
            <w:tcW w:w="2263" w:type="dxa"/>
          </w:tcPr>
          <w:p w:rsidR="00587A72" w:rsidRPr="006148F7" w:rsidRDefault="00587A72" w:rsidP="006148F7">
            <w:pPr>
              <w:spacing w:after="0" w:line="276" w:lineRule="auto"/>
              <w:rPr>
                <w:szCs w:val="26"/>
              </w:rPr>
            </w:pPr>
            <w:r w:rsidRPr="006148F7">
              <w:rPr>
                <w:szCs w:val="26"/>
              </w:rPr>
              <w:lastRenderedPageBreak/>
              <w:t>14.11.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Hanny Machińskiej</w:t>
            </w:r>
            <w:r w:rsidR="009E18EF">
              <w:rPr>
                <w:szCs w:val="26"/>
              </w:rPr>
              <w:t xml:space="preserve"> w </w:t>
            </w:r>
            <w:r w:rsidRPr="006148F7">
              <w:rPr>
                <w:szCs w:val="26"/>
              </w:rPr>
              <w:t xml:space="preserve">XII debacie regionalnej Krajowego Mechanizmu Prewencji Tortur. Przemysław Kazimirski </w:t>
            </w:r>
            <w:r w:rsidR="00C42ABE">
              <w:rPr>
                <w:szCs w:val="26"/>
              </w:rPr>
              <w:t>zastępca Dyrektora Zespołu</w:t>
            </w:r>
            <w:r w:rsidRPr="006148F7">
              <w:rPr>
                <w:szCs w:val="26"/>
              </w:rPr>
              <w:t>, Justyna Zarecka Radca, Klaudia Kamińska Radca. Bydgoszcz.</w:t>
            </w:r>
          </w:p>
        </w:tc>
        <w:tc>
          <w:tcPr>
            <w:tcW w:w="2263" w:type="dxa"/>
          </w:tcPr>
          <w:p w:rsidR="00587A72" w:rsidRPr="006148F7" w:rsidRDefault="00587A72" w:rsidP="006148F7">
            <w:pPr>
              <w:autoSpaceDE w:val="0"/>
              <w:autoSpaceDN w:val="0"/>
              <w:spacing w:after="0" w:line="276" w:lineRule="auto"/>
              <w:rPr>
                <w:szCs w:val="26"/>
              </w:rPr>
            </w:pPr>
            <w:r w:rsidRPr="006148F7">
              <w:rPr>
                <w:szCs w:val="26"/>
              </w:rPr>
              <w:t>15.11.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Udział Głównego Koordynatora ds. Ochrony Zdrowia Psychicznego Krzysztofa Olkowicza</w:t>
            </w:r>
            <w:r w:rsidR="009E18EF">
              <w:rPr>
                <w:szCs w:val="26"/>
              </w:rPr>
              <w:t xml:space="preserve"> w </w:t>
            </w:r>
            <w:r w:rsidRPr="006148F7">
              <w:rPr>
                <w:szCs w:val="26"/>
              </w:rPr>
              <w:t>konferencji nt. „Co wiesz</w:t>
            </w:r>
            <w:r w:rsidR="009E18EF">
              <w:rPr>
                <w:szCs w:val="26"/>
              </w:rPr>
              <w:t xml:space="preserve"> o </w:t>
            </w:r>
            <w:r w:rsidRPr="006148F7">
              <w:rPr>
                <w:szCs w:val="26"/>
              </w:rPr>
              <w:t>depresji” zorganizowanej przez posłankę na Sejm RP Beatę Małecką-Liberę oraz Stowarzyszenie Forum dla Aktywnych,</w:t>
            </w:r>
            <w:r w:rsidR="00CC7107">
              <w:rPr>
                <w:szCs w:val="26"/>
              </w:rPr>
              <w:t xml:space="preserve"> a</w:t>
            </w:r>
            <w:r w:rsidR="00574971">
              <w:rPr>
                <w:szCs w:val="26"/>
              </w:rPr>
              <w:t xml:space="preserve"> </w:t>
            </w:r>
            <w:r w:rsidRPr="006148F7">
              <w:rPr>
                <w:szCs w:val="26"/>
              </w:rPr>
              <w:t>także</w:t>
            </w:r>
            <w:r w:rsidR="009E18EF">
              <w:rPr>
                <w:szCs w:val="26"/>
              </w:rPr>
              <w:t xml:space="preserve"> w </w:t>
            </w:r>
            <w:r w:rsidRPr="006148F7">
              <w:rPr>
                <w:szCs w:val="26"/>
              </w:rPr>
              <w:t>Zachodniopomorskim Forum Psychiatrii Środowiskowej nt. „Rola rodziny</w:t>
            </w:r>
            <w:r w:rsidR="009E18EF">
              <w:rPr>
                <w:szCs w:val="26"/>
              </w:rPr>
              <w:t xml:space="preserve"> w </w:t>
            </w:r>
            <w:r w:rsidRPr="006148F7">
              <w:rPr>
                <w:szCs w:val="26"/>
              </w:rPr>
              <w:t xml:space="preserve">ujęciu psychiatrii środowiskowej” zorganizowanym przez Urząd Marszałkowski Województwa Zachodniopomorskiego. Łódź. Kołobrzeg. </w:t>
            </w:r>
          </w:p>
        </w:tc>
        <w:tc>
          <w:tcPr>
            <w:tcW w:w="2263" w:type="dxa"/>
          </w:tcPr>
          <w:p w:rsidR="00587A72" w:rsidRPr="006148F7" w:rsidRDefault="00587A72" w:rsidP="006148F7">
            <w:pPr>
              <w:autoSpaceDE w:val="0"/>
              <w:autoSpaceDN w:val="0"/>
              <w:spacing w:after="0" w:line="276" w:lineRule="auto"/>
              <w:rPr>
                <w:szCs w:val="26"/>
              </w:rPr>
            </w:pPr>
            <w:r w:rsidRPr="006148F7">
              <w:rPr>
                <w:szCs w:val="26"/>
              </w:rPr>
              <w:t>15–17.11.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 xml:space="preserve">konferencji nt. </w:t>
            </w:r>
            <w:hyperlink r:id="rId46" w:history="1">
              <w:r w:rsidRPr="006148F7">
                <w:rPr>
                  <w:rStyle w:val="Hipercze"/>
                  <w:color w:val="auto"/>
                  <w:szCs w:val="26"/>
                  <w:shd w:val="clear" w:color="auto" w:fill="FFFEFE"/>
                </w:rPr>
                <w:t>„Dziecko</w:t>
              </w:r>
              <w:r w:rsidR="009E18EF">
                <w:rPr>
                  <w:rStyle w:val="Hipercze"/>
                  <w:color w:val="auto"/>
                  <w:szCs w:val="26"/>
                  <w:shd w:val="clear" w:color="auto" w:fill="FFFEFE"/>
                </w:rPr>
                <w:t xml:space="preserve"> w </w:t>
              </w:r>
              <w:r w:rsidRPr="006148F7">
                <w:rPr>
                  <w:rStyle w:val="Hipercze"/>
                  <w:color w:val="auto"/>
                  <w:szCs w:val="26"/>
                  <w:shd w:val="clear" w:color="auto" w:fill="FFFEFE"/>
                </w:rPr>
                <w:t>rozwodzie. Dostrzec. Zrozumieć. Wesprzeć”</w:t>
              </w:r>
            </w:hyperlink>
            <w:r w:rsidRPr="006148F7">
              <w:rPr>
                <w:szCs w:val="26"/>
              </w:rPr>
              <w:t xml:space="preserve"> zorganizowanej przez </w:t>
            </w:r>
            <w:r w:rsidRPr="006148F7">
              <w:rPr>
                <w:szCs w:val="26"/>
                <w:shd w:val="clear" w:color="auto" w:fill="FFFEFE"/>
              </w:rPr>
              <w:t xml:space="preserve">Stowarzyszenie Rodzin Pelikan. Agnieszka Waśniowska </w:t>
            </w:r>
            <w:r w:rsidR="00C42ABE">
              <w:rPr>
                <w:szCs w:val="26"/>
                <w:shd w:val="clear" w:color="auto" w:fill="FFFEFE"/>
              </w:rPr>
              <w:t>starszy radca</w:t>
            </w:r>
            <w:r w:rsidRPr="006148F7">
              <w:rPr>
                <w:szCs w:val="26"/>
                <w:shd w:val="clear" w:color="auto" w:fill="FFFEFE"/>
              </w:rPr>
              <w:t>. Gdańsk.</w:t>
            </w:r>
          </w:p>
        </w:tc>
        <w:tc>
          <w:tcPr>
            <w:tcW w:w="2263" w:type="dxa"/>
          </w:tcPr>
          <w:p w:rsidR="00587A72" w:rsidRPr="006148F7" w:rsidRDefault="00587A72" w:rsidP="006148F7">
            <w:pPr>
              <w:autoSpaceDE w:val="0"/>
              <w:autoSpaceDN w:val="0"/>
              <w:spacing w:after="0" w:line="276" w:lineRule="auto"/>
              <w:rPr>
                <w:szCs w:val="26"/>
              </w:rPr>
            </w:pPr>
            <w:r w:rsidRPr="006148F7">
              <w:rPr>
                <w:szCs w:val="26"/>
              </w:rPr>
              <w:t>16.11.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nt. „</w:t>
            </w:r>
            <w:r w:rsidRPr="006148F7">
              <w:rPr>
                <w:szCs w:val="26"/>
                <w:shd w:val="clear" w:color="auto" w:fill="FFFEFE"/>
              </w:rPr>
              <w:t>Przerwać milczenie” zorganizowanej przez Fundację „Nie lękajcie się”.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17.11.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ogólnopolskim seminarium nt. „Osoby</w:t>
            </w:r>
            <w:r w:rsidR="009E18EF">
              <w:rPr>
                <w:szCs w:val="26"/>
              </w:rPr>
              <w:t xml:space="preserve"> z </w:t>
            </w:r>
            <w:r w:rsidRPr="006148F7">
              <w:rPr>
                <w:szCs w:val="26"/>
              </w:rPr>
              <w:t>niepełnosprawnościami – prawa człowieka naszymi prawami” zorganizowanym przez Centrum Praw Osób Niepełnosprawnych.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18.11.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shd w:val="clear" w:color="auto" w:fill="FFFEFE"/>
              </w:rPr>
              <w:t>III Kongresie Klubu Jagiellońskiego.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18.11.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Hanny Machińskiej</w:t>
            </w:r>
            <w:r w:rsidR="009E18EF">
              <w:rPr>
                <w:szCs w:val="26"/>
              </w:rPr>
              <w:t xml:space="preserve"> w </w:t>
            </w:r>
            <w:r w:rsidRPr="006148F7">
              <w:rPr>
                <w:szCs w:val="26"/>
              </w:rPr>
              <w:t>22. Wielkiej Gali Integracji zorganizowanej przez Stowarzyszenie INTEGRACJA.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18.11.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wykładzie prof. Adama Strzembosza nt. „Sądy osaczone” zorganizowanym przez Uniwersytet Warszawski.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21.11.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color w:val="333333"/>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Youth Speak Forum zorganizowanym przez AIESEC pod honorowym patronatem RPO. Warszawa.</w:t>
            </w:r>
          </w:p>
        </w:tc>
        <w:tc>
          <w:tcPr>
            <w:tcW w:w="2263" w:type="dxa"/>
          </w:tcPr>
          <w:p w:rsidR="00587A72" w:rsidRPr="006148F7" w:rsidRDefault="00587A72" w:rsidP="006148F7">
            <w:pPr>
              <w:spacing w:after="0" w:line="276" w:lineRule="auto"/>
              <w:rPr>
                <w:szCs w:val="26"/>
              </w:rPr>
            </w:pPr>
            <w:r w:rsidRPr="006148F7">
              <w:rPr>
                <w:szCs w:val="26"/>
              </w:rPr>
              <w:t>24.11.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Międzynarodowa konferencja nt. „Idee</w:t>
            </w:r>
            <w:r w:rsidR="009E18EF">
              <w:rPr>
                <w:szCs w:val="26"/>
              </w:rPr>
              <w:t xml:space="preserve"> i </w:t>
            </w:r>
            <w:r w:rsidRPr="006148F7">
              <w:rPr>
                <w:szCs w:val="26"/>
              </w:rPr>
              <w:t>społeczeństwo – filozoficzne podstawy podejmowania decyzji.</w:t>
            </w:r>
            <w:r w:rsidR="002D1487">
              <w:rPr>
                <w:szCs w:val="26"/>
              </w:rPr>
              <w:t xml:space="preserve"> W</w:t>
            </w:r>
            <w:r w:rsidR="00574971">
              <w:rPr>
                <w:szCs w:val="26"/>
              </w:rPr>
              <w:t xml:space="preserve"> </w:t>
            </w:r>
            <w:r w:rsidRPr="006148F7">
              <w:rPr>
                <w:szCs w:val="26"/>
              </w:rPr>
              <w:t xml:space="preserve">150. rocznicę urodzin profesora Leona Petrażyckiego” zorganizowana przez </w:t>
            </w:r>
            <w:r w:rsidRPr="006148F7">
              <w:rPr>
                <w:szCs w:val="26"/>
                <w:shd w:val="clear" w:color="auto" w:fill="FFFFFF"/>
              </w:rPr>
              <w:t>Wyższą Szkołę Informatyki</w:t>
            </w:r>
            <w:r w:rsidR="009E18EF">
              <w:rPr>
                <w:szCs w:val="26"/>
                <w:shd w:val="clear" w:color="auto" w:fill="FFFFFF"/>
              </w:rPr>
              <w:t xml:space="preserve"> i </w:t>
            </w:r>
            <w:r w:rsidRPr="006148F7">
              <w:rPr>
                <w:szCs w:val="26"/>
                <w:shd w:val="clear" w:color="auto" w:fill="FFFFFF"/>
              </w:rPr>
              <w:t>Zarządzania</w:t>
            </w:r>
            <w:r w:rsidR="009E18EF">
              <w:rPr>
                <w:szCs w:val="26"/>
                <w:shd w:val="clear" w:color="auto" w:fill="FFFFFF"/>
              </w:rPr>
              <w:t xml:space="preserve"> z </w:t>
            </w:r>
            <w:r w:rsidRPr="006148F7">
              <w:rPr>
                <w:szCs w:val="26"/>
                <w:shd w:val="clear" w:color="auto" w:fill="FFFFFF"/>
              </w:rPr>
              <w:t>siedzibą</w:t>
            </w:r>
            <w:r w:rsidR="009E18EF">
              <w:rPr>
                <w:szCs w:val="26"/>
                <w:shd w:val="clear" w:color="auto" w:fill="FFFFFF"/>
              </w:rPr>
              <w:t xml:space="preserve"> w </w:t>
            </w:r>
            <w:r w:rsidRPr="006148F7">
              <w:rPr>
                <w:szCs w:val="26"/>
                <w:shd w:val="clear" w:color="auto" w:fill="FFFFFF"/>
              </w:rPr>
              <w:t>Rzeszowie oraz Uniwersytet Rzeszowski. Sławomir Tkacz</w:t>
            </w:r>
            <w:r w:rsidR="00C42ABE">
              <w:rPr>
                <w:szCs w:val="26"/>
                <w:shd w:val="clear" w:color="auto" w:fill="FFFFFF"/>
              </w:rPr>
              <w:t>, główny specjalista</w:t>
            </w:r>
            <w:r w:rsidR="002A597D">
              <w:rPr>
                <w:szCs w:val="26"/>
                <w:shd w:val="clear" w:color="auto" w:fill="FFFFFF"/>
              </w:rPr>
              <w:t>.</w:t>
            </w:r>
            <w:r w:rsidRPr="006148F7">
              <w:rPr>
                <w:szCs w:val="26"/>
                <w:shd w:val="clear" w:color="auto" w:fill="FFFFFF"/>
              </w:rPr>
              <w:t xml:space="preserve"> Rzeszów.</w:t>
            </w:r>
          </w:p>
        </w:tc>
        <w:tc>
          <w:tcPr>
            <w:tcW w:w="2263" w:type="dxa"/>
          </w:tcPr>
          <w:p w:rsidR="00587A72" w:rsidRPr="006148F7" w:rsidRDefault="00587A72" w:rsidP="006148F7">
            <w:pPr>
              <w:spacing w:after="0" w:line="276" w:lineRule="auto"/>
              <w:rPr>
                <w:szCs w:val="26"/>
              </w:rPr>
            </w:pPr>
            <w:r w:rsidRPr="006148F7">
              <w:rPr>
                <w:szCs w:val="26"/>
              </w:rPr>
              <w:t>24.11.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konferencji nt. „Różne zwierzęta – różna ochrona? O sytuacji prawnej zwierząt” zorganizowanej przez Okręgową Radę Adwokacką. Warszawa.</w:t>
            </w:r>
          </w:p>
        </w:tc>
        <w:tc>
          <w:tcPr>
            <w:tcW w:w="2263" w:type="dxa"/>
          </w:tcPr>
          <w:p w:rsidR="00587A72" w:rsidRPr="006148F7" w:rsidRDefault="00587A72" w:rsidP="006148F7">
            <w:pPr>
              <w:spacing w:line="276" w:lineRule="auto"/>
              <w:rPr>
                <w:szCs w:val="26"/>
              </w:rPr>
            </w:pPr>
            <w:r w:rsidRPr="006148F7">
              <w:rPr>
                <w:szCs w:val="26"/>
              </w:rPr>
              <w:t>25.11.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Udział Głównego Koordynatora ds. Ochrony Zdrowia Psychicznego Krzysztofa Olkowicza</w:t>
            </w:r>
            <w:r w:rsidR="009E18EF">
              <w:rPr>
                <w:szCs w:val="26"/>
              </w:rPr>
              <w:t xml:space="preserve"> w </w:t>
            </w:r>
            <w:r w:rsidRPr="006148F7">
              <w:rPr>
                <w:szCs w:val="26"/>
              </w:rPr>
              <w:t>Gali wręczenia nagród XV edycji Ogólnopolskiego Konkursu Plastycznego „Sztuka Osób Niepełnosprawnych”. Bydgoszcz.</w:t>
            </w:r>
          </w:p>
        </w:tc>
        <w:tc>
          <w:tcPr>
            <w:tcW w:w="2263" w:type="dxa"/>
          </w:tcPr>
          <w:p w:rsidR="00587A72" w:rsidRPr="006148F7" w:rsidRDefault="00587A72" w:rsidP="006148F7">
            <w:pPr>
              <w:spacing w:after="0" w:line="276" w:lineRule="auto"/>
              <w:rPr>
                <w:szCs w:val="26"/>
              </w:rPr>
            </w:pPr>
            <w:r w:rsidRPr="006148F7">
              <w:rPr>
                <w:szCs w:val="26"/>
              </w:rPr>
              <w:t>27.11.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II Forum Ochrony Środowiska przed Zanieczyszczeniem Polami Elektromagnetycznymi zorganizowane przez Miejskie Centrum Dialogu Urzędu Miasta Krakowa. Grzegorz Heleniak</w:t>
            </w:r>
            <w:r w:rsidR="00C42ABE">
              <w:rPr>
                <w:szCs w:val="26"/>
              </w:rPr>
              <w:t>, główny specjalista</w:t>
            </w:r>
            <w:r w:rsidR="002A597D">
              <w:rPr>
                <w:szCs w:val="26"/>
              </w:rPr>
              <w:t>.</w:t>
            </w:r>
            <w:r w:rsidRPr="006148F7">
              <w:rPr>
                <w:szCs w:val="26"/>
              </w:rPr>
              <w:t xml:space="preserve"> Kraków.</w:t>
            </w:r>
          </w:p>
        </w:tc>
        <w:tc>
          <w:tcPr>
            <w:tcW w:w="2263" w:type="dxa"/>
          </w:tcPr>
          <w:p w:rsidR="00587A72" w:rsidRPr="006148F7" w:rsidRDefault="00587A72" w:rsidP="006148F7">
            <w:pPr>
              <w:spacing w:after="0" w:line="276" w:lineRule="auto"/>
              <w:rPr>
                <w:szCs w:val="26"/>
              </w:rPr>
            </w:pPr>
            <w:r w:rsidRPr="006148F7">
              <w:rPr>
                <w:szCs w:val="26"/>
              </w:rPr>
              <w:t>27.11.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Konferencja nt. „Granice integracji</w:t>
            </w:r>
            <w:r w:rsidR="009E18EF">
              <w:rPr>
                <w:szCs w:val="26"/>
              </w:rPr>
              <w:t xml:space="preserve"> w </w:t>
            </w:r>
            <w:r w:rsidRPr="006148F7">
              <w:rPr>
                <w:szCs w:val="26"/>
              </w:rPr>
              <w:t>intymność człowieka. Prawo. Filozofia. Medycyna” zorganizowana przez Uniwersytet Łódzki. Sławomir Tkacz</w:t>
            </w:r>
            <w:r w:rsidR="00C42ABE">
              <w:rPr>
                <w:szCs w:val="26"/>
              </w:rPr>
              <w:t>, główny specjalista</w:t>
            </w:r>
            <w:r w:rsidR="002A597D">
              <w:rPr>
                <w:szCs w:val="26"/>
              </w:rPr>
              <w:t>.</w:t>
            </w:r>
            <w:r w:rsidRPr="006148F7">
              <w:rPr>
                <w:szCs w:val="26"/>
              </w:rPr>
              <w:t xml:space="preserve"> Łódź.</w:t>
            </w:r>
          </w:p>
        </w:tc>
        <w:tc>
          <w:tcPr>
            <w:tcW w:w="2263" w:type="dxa"/>
          </w:tcPr>
          <w:p w:rsidR="00587A72" w:rsidRPr="006148F7" w:rsidRDefault="00587A72" w:rsidP="006148F7">
            <w:pPr>
              <w:spacing w:after="0" w:line="276" w:lineRule="auto"/>
              <w:rPr>
                <w:szCs w:val="26"/>
              </w:rPr>
            </w:pPr>
            <w:r w:rsidRPr="006148F7">
              <w:rPr>
                <w:szCs w:val="26"/>
              </w:rPr>
              <w:t>30.11.</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caps/>
                <w:szCs w:val="26"/>
              </w:rPr>
            </w:pPr>
            <w:r w:rsidRPr="006148F7">
              <w:rPr>
                <w:szCs w:val="26"/>
              </w:rPr>
              <w:t>Konferencja nt. „ Reformy wymiaru sprawiedliwości</w:t>
            </w:r>
            <w:r w:rsidR="00CC7107">
              <w:rPr>
                <w:szCs w:val="26"/>
              </w:rPr>
              <w:t xml:space="preserve"> a</w:t>
            </w:r>
            <w:r w:rsidR="00574971">
              <w:rPr>
                <w:szCs w:val="26"/>
              </w:rPr>
              <w:t xml:space="preserve"> </w:t>
            </w:r>
            <w:r w:rsidRPr="006148F7">
              <w:rPr>
                <w:szCs w:val="26"/>
              </w:rPr>
              <w:t>interes publiczny” zorganizowana przez Okręgową Radę Adwokacką</w:t>
            </w:r>
            <w:r w:rsidR="009E18EF">
              <w:rPr>
                <w:szCs w:val="26"/>
              </w:rPr>
              <w:t xml:space="preserve"> w </w:t>
            </w:r>
            <w:r w:rsidRPr="006148F7">
              <w:rPr>
                <w:szCs w:val="26"/>
              </w:rPr>
              <w:t xml:space="preserve">Łodzi oraz Katedrę Europejskiego Prawa Konstytucyjnego Uniwersytetu Łódzkiego. Agnieszka Grzelak </w:t>
            </w:r>
            <w:r w:rsidR="00C42ABE">
              <w:rPr>
                <w:szCs w:val="26"/>
              </w:rPr>
              <w:t>zastępca Dyrektora Zespołu</w:t>
            </w:r>
            <w:r w:rsidRPr="006148F7">
              <w:rPr>
                <w:szCs w:val="26"/>
              </w:rPr>
              <w:t>. Łódź.</w:t>
            </w:r>
          </w:p>
        </w:tc>
        <w:tc>
          <w:tcPr>
            <w:tcW w:w="2263" w:type="dxa"/>
          </w:tcPr>
          <w:p w:rsidR="00587A72" w:rsidRPr="006148F7" w:rsidRDefault="00587A72" w:rsidP="006148F7">
            <w:pPr>
              <w:spacing w:after="0" w:line="276" w:lineRule="auto"/>
              <w:rPr>
                <w:szCs w:val="26"/>
              </w:rPr>
            </w:pPr>
            <w:r w:rsidRPr="006148F7">
              <w:rPr>
                <w:szCs w:val="26"/>
              </w:rPr>
              <w:t>01.12.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debacie nt. „Czy tolerancja dziś jest</w:t>
            </w:r>
            <w:r w:rsidR="009E18EF">
              <w:rPr>
                <w:szCs w:val="26"/>
              </w:rPr>
              <w:t xml:space="preserve"> w </w:t>
            </w:r>
            <w:r w:rsidRPr="006148F7">
              <w:rPr>
                <w:szCs w:val="26"/>
              </w:rPr>
              <w:t>nas?”</w:t>
            </w:r>
            <w:r w:rsidR="009E18EF">
              <w:rPr>
                <w:szCs w:val="26"/>
              </w:rPr>
              <w:t xml:space="preserve"> w </w:t>
            </w:r>
            <w:r w:rsidRPr="006148F7">
              <w:rPr>
                <w:szCs w:val="26"/>
              </w:rPr>
              <w:t>ramach Wojewódzkich Obchodów Światowego Dnia AIDS. Mirosław Wróblewski</w:t>
            </w:r>
            <w:r w:rsidR="00C42ABE">
              <w:rPr>
                <w:szCs w:val="26"/>
              </w:rPr>
              <w:t>, dyrektor Zespołu</w:t>
            </w:r>
            <w:r w:rsidRPr="006148F7">
              <w:rPr>
                <w:szCs w:val="26"/>
              </w:rPr>
              <w:t>. Łódź.</w:t>
            </w:r>
          </w:p>
        </w:tc>
        <w:tc>
          <w:tcPr>
            <w:tcW w:w="2263" w:type="dxa"/>
          </w:tcPr>
          <w:p w:rsidR="00587A72" w:rsidRPr="006148F7" w:rsidRDefault="00587A72" w:rsidP="006148F7">
            <w:pPr>
              <w:spacing w:after="0" w:line="276" w:lineRule="auto"/>
              <w:rPr>
                <w:szCs w:val="26"/>
              </w:rPr>
            </w:pPr>
            <w:r w:rsidRPr="006148F7">
              <w:rPr>
                <w:szCs w:val="26"/>
              </w:rPr>
              <w:t>01.12.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Konferencja nt. „Reformy wymiaru sprawiedliwości</w:t>
            </w:r>
            <w:r w:rsidR="00CC7107">
              <w:rPr>
                <w:szCs w:val="26"/>
              </w:rPr>
              <w:t xml:space="preserve"> a</w:t>
            </w:r>
            <w:r w:rsidR="00574971">
              <w:rPr>
                <w:szCs w:val="26"/>
              </w:rPr>
              <w:t xml:space="preserve"> </w:t>
            </w:r>
            <w:r w:rsidRPr="006148F7">
              <w:rPr>
                <w:szCs w:val="26"/>
              </w:rPr>
              <w:lastRenderedPageBreak/>
              <w:t xml:space="preserve">interes publiczny” zorganizowana przez </w:t>
            </w:r>
            <w:r w:rsidRPr="006148F7">
              <w:rPr>
                <w:szCs w:val="26"/>
                <w:shd w:val="clear" w:color="auto" w:fill="FFFFFF"/>
              </w:rPr>
              <w:t>Okręgową Radę Adwokacką</w:t>
            </w:r>
            <w:r w:rsidR="009E18EF">
              <w:rPr>
                <w:szCs w:val="26"/>
                <w:shd w:val="clear" w:color="auto" w:fill="FFFFFF"/>
              </w:rPr>
              <w:t xml:space="preserve"> w </w:t>
            </w:r>
            <w:r w:rsidRPr="006148F7">
              <w:rPr>
                <w:szCs w:val="26"/>
                <w:shd w:val="clear" w:color="auto" w:fill="FFFFFF"/>
              </w:rPr>
              <w:t xml:space="preserve">Łodzi oraz Katedrę Europejskiego Prawa Konstytucyjnego Uniwersytetu Łódzkiego. Agnieszka Grzelak </w:t>
            </w:r>
            <w:r w:rsidR="00C42ABE">
              <w:rPr>
                <w:szCs w:val="26"/>
                <w:shd w:val="clear" w:color="auto" w:fill="FFFFFF"/>
              </w:rPr>
              <w:t>zastępca Dyrektora Zespołu</w:t>
            </w:r>
            <w:r w:rsidRPr="006148F7">
              <w:rPr>
                <w:szCs w:val="26"/>
                <w:shd w:val="clear" w:color="auto" w:fill="FFFFFF"/>
              </w:rPr>
              <w:t>. Łódź.</w:t>
            </w:r>
          </w:p>
        </w:tc>
        <w:tc>
          <w:tcPr>
            <w:tcW w:w="2263" w:type="dxa"/>
          </w:tcPr>
          <w:p w:rsidR="00587A72" w:rsidRPr="006148F7" w:rsidRDefault="00587A72" w:rsidP="006148F7">
            <w:pPr>
              <w:spacing w:after="0" w:line="276" w:lineRule="auto"/>
              <w:rPr>
                <w:szCs w:val="26"/>
              </w:rPr>
            </w:pPr>
            <w:r w:rsidRPr="006148F7">
              <w:rPr>
                <w:szCs w:val="26"/>
              </w:rPr>
              <w:lastRenderedPageBreak/>
              <w:t>01.12.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Hanny Machińskiej</w:t>
            </w:r>
            <w:r w:rsidR="009E18EF">
              <w:rPr>
                <w:szCs w:val="26"/>
              </w:rPr>
              <w:t xml:space="preserve"> w </w:t>
            </w:r>
            <w:r w:rsidRPr="006148F7">
              <w:rPr>
                <w:bCs/>
                <w:szCs w:val="26"/>
              </w:rPr>
              <w:t>uroczystej gali wręczenia nagrody „Zacnego uczynku” zorganizowanej przez Fundację Zacny Uczynek. Warszawa.</w:t>
            </w:r>
          </w:p>
        </w:tc>
        <w:tc>
          <w:tcPr>
            <w:tcW w:w="2263" w:type="dxa"/>
          </w:tcPr>
          <w:p w:rsidR="00587A72" w:rsidRPr="006148F7" w:rsidRDefault="00587A72" w:rsidP="006148F7">
            <w:pPr>
              <w:spacing w:after="0" w:line="276" w:lineRule="auto"/>
              <w:rPr>
                <w:szCs w:val="26"/>
              </w:rPr>
            </w:pPr>
            <w:r w:rsidRPr="006148F7">
              <w:rPr>
                <w:szCs w:val="26"/>
              </w:rPr>
              <w:t>02.12.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nt. „Walka</w:t>
            </w:r>
            <w:r w:rsidR="009E18EF">
              <w:rPr>
                <w:szCs w:val="26"/>
              </w:rPr>
              <w:t xml:space="preserve"> z </w:t>
            </w:r>
            <w:r w:rsidRPr="006148F7">
              <w:rPr>
                <w:szCs w:val="26"/>
              </w:rPr>
              <w:t>antysemityzmem</w:t>
            </w:r>
            <w:r w:rsidR="009E18EF">
              <w:rPr>
                <w:szCs w:val="26"/>
              </w:rPr>
              <w:t xml:space="preserve"> i </w:t>
            </w:r>
            <w:r w:rsidRPr="006148F7">
              <w:rPr>
                <w:szCs w:val="26"/>
              </w:rPr>
              <w:t>antycyganizmem</w:t>
            </w:r>
            <w:r w:rsidR="009E18EF">
              <w:rPr>
                <w:szCs w:val="26"/>
              </w:rPr>
              <w:t xml:space="preserve"> w </w:t>
            </w:r>
            <w:r w:rsidRPr="006148F7">
              <w:rPr>
                <w:szCs w:val="26"/>
              </w:rPr>
              <w:t>Polsce – monitoring, interwencja, edukacja” zorganizowanej przez Stowarzyszenie Romów</w:t>
            </w:r>
            <w:r w:rsidR="009E18EF">
              <w:rPr>
                <w:szCs w:val="26"/>
              </w:rPr>
              <w:t xml:space="preserve"> w </w:t>
            </w:r>
            <w:r w:rsidRPr="006148F7">
              <w:rPr>
                <w:szCs w:val="26"/>
              </w:rPr>
              <w:t>Polsce. Biuro RPO. Warszawa.</w:t>
            </w:r>
          </w:p>
        </w:tc>
        <w:tc>
          <w:tcPr>
            <w:tcW w:w="2263" w:type="dxa"/>
          </w:tcPr>
          <w:p w:rsidR="00587A72" w:rsidRPr="006148F7" w:rsidRDefault="00587A72" w:rsidP="006148F7">
            <w:pPr>
              <w:spacing w:after="0" w:line="276" w:lineRule="auto"/>
              <w:rPr>
                <w:szCs w:val="26"/>
              </w:rPr>
            </w:pPr>
            <w:r w:rsidRPr="006148F7">
              <w:rPr>
                <w:szCs w:val="26"/>
              </w:rPr>
              <w:t>04.12.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zastępcy RPO </w:t>
            </w:r>
            <w:r w:rsidRPr="006148F7">
              <w:rPr>
                <w:szCs w:val="26"/>
              </w:rPr>
              <w:t>Stanisława Trociuka</w:t>
            </w:r>
            <w:r w:rsidR="009E18EF">
              <w:rPr>
                <w:szCs w:val="26"/>
              </w:rPr>
              <w:t xml:space="preserve"> w </w:t>
            </w:r>
            <w:r w:rsidRPr="006148F7">
              <w:rPr>
                <w:szCs w:val="26"/>
              </w:rPr>
              <w:t>konferencji nt. „W 95. rocznicę utworzenia Najwyższego Trybunału Administracyjnego” zorganizowanej przez Naczelny Sąd Administracyjny. Warszawa.</w:t>
            </w:r>
          </w:p>
        </w:tc>
        <w:tc>
          <w:tcPr>
            <w:tcW w:w="2263" w:type="dxa"/>
          </w:tcPr>
          <w:p w:rsidR="00587A72" w:rsidRPr="006148F7" w:rsidRDefault="00587A72" w:rsidP="006148F7">
            <w:pPr>
              <w:spacing w:after="0" w:line="276" w:lineRule="auto"/>
              <w:rPr>
                <w:szCs w:val="26"/>
              </w:rPr>
            </w:pPr>
            <w:r w:rsidRPr="006148F7">
              <w:rPr>
                <w:szCs w:val="26"/>
              </w:rPr>
              <w:t>04.12.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seminarium nt. „Narodowy Program Deinstytucjonalizacji – potrzeba przyjęcia</w:t>
            </w:r>
            <w:r w:rsidR="009E18EF">
              <w:rPr>
                <w:szCs w:val="26"/>
              </w:rPr>
              <w:t xml:space="preserve"> i </w:t>
            </w:r>
            <w:r w:rsidRPr="006148F7">
              <w:rPr>
                <w:szCs w:val="26"/>
              </w:rPr>
              <w:t>realizacji” zorganizowanym przez RPO. Biuro RPO. Warszawa.</w:t>
            </w:r>
          </w:p>
        </w:tc>
        <w:tc>
          <w:tcPr>
            <w:tcW w:w="2263" w:type="dxa"/>
          </w:tcPr>
          <w:p w:rsidR="00587A72" w:rsidRPr="006148F7" w:rsidRDefault="00587A72" w:rsidP="006148F7">
            <w:pPr>
              <w:spacing w:after="0" w:line="276" w:lineRule="auto"/>
              <w:rPr>
                <w:szCs w:val="26"/>
              </w:rPr>
            </w:pPr>
            <w:r w:rsidRPr="006148F7">
              <w:rPr>
                <w:szCs w:val="26"/>
              </w:rPr>
              <w:t>05.12.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Hanny Machińskiej</w:t>
            </w:r>
            <w:r w:rsidR="009E18EF">
              <w:rPr>
                <w:szCs w:val="26"/>
              </w:rPr>
              <w:t xml:space="preserve"> w </w:t>
            </w:r>
            <w:r w:rsidRPr="006148F7">
              <w:rPr>
                <w:bCs/>
                <w:szCs w:val="26"/>
              </w:rPr>
              <w:t>seminarium „Pakt dla środowiska – czy powstanie globalna zielona konstytucja?” zorganizowanym przez Fundację ClientEarth Prawnicy dla Ziemi. Warszawa.</w:t>
            </w:r>
          </w:p>
        </w:tc>
        <w:tc>
          <w:tcPr>
            <w:tcW w:w="2263" w:type="dxa"/>
          </w:tcPr>
          <w:p w:rsidR="00587A72" w:rsidRPr="006148F7" w:rsidRDefault="00587A72" w:rsidP="006148F7">
            <w:pPr>
              <w:spacing w:after="0" w:line="276" w:lineRule="auto"/>
              <w:rPr>
                <w:szCs w:val="26"/>
              </w:rPr>
            </w:pPr>
            <w:r w:rsidRPr="006148F7">
              <w:rPr>
                <w:szCs w:val="26"/>
              </w:rPr>
              <w:t>05.12.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V konferencji Koalicji Prezesi-wolontariusze nt. „Wolontariusz – człowiek – pracownik” zorganizowanej przez Forum Odpowiedzialnego Biznesu. Warszawa.</w:t>
            </w:r>
          </w:p>
        </w:tc>
        <w:tc>
          <w:tcPr>
            <w:tcW w:w="2263" w:type="dxa"/>
          </w:tcPr>
          <w:p w:rsidR="00587A72" w:rsidRPr="006148F7" w:rsidRDefault="00587A72" w:rsidP="006148F7">
            <w:pPr>
              <w:spacing w:after="0" w:line="276" w:lineRule="auto"/>
              <w:rPr>
                <w:szCs w:val="26"/>
              </w:rPr>
            </w:pPr>
            <w:r w:rsidRPr="006148F7">
              <w:rPr>
                <w:szCs w:val="26"/>
              </w:rPr>
              <w:t>05.12.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debacie nt. „Sprawiedliwość dla kobiet czy dla gwałcicieli?” zorganizowanej przez Fundację na rzecz Równości</w:t>
            </w:r>
            <w:r w:rsidR="009E18EF">
              <w:rPr>
                <w:szCs w:val="26"/>
              </w:rPr>
              <w:t xml:space="preserve"> i </w:t>
            </w:r>
            <w:r w:rsidRPr="006148F7">
              <w:rPr>
                <w:szCs w:val="26"/>
              </w:rPr>
              <w:t>Emancypacji STER. Warszawa.</w:t>
            </w:r>
          </w:p>
        </w:tc>
        <w:tc>
          <w:tcPr>
            <w:tcW w:w="2263" w:type="dxa"/>
          </w:tcPr>
          <w:p w:rsidR="00587A72" w:rsidRPr="006148F7" w:rsidRDefault="00587A72" w:rsidP="006148F7">
            <w:pPr>
              <w:spacing w:line="276" w:lineRule="auto"/>
              <w:rPr>
                <w:szCs w:val="26"/>
              </w:rPr>
            </w:pPr>
            <w:r w:rsidRPr="006148F7">
              <w:rPr>
                <w:szCs w:val="26"/>
              </w:rPr>
              <w:t>05.12.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Posiedzenie </w:t>
            </w:r>
            <w:r w:rsidRPr="006148F7">
              <w:rPr>
                <w:szCs w:val="26"/>
                <w:shd w:val="clear" w:color="auto" w:fill="FFFEFE"/>
              </w:rPr>
              <w:t>Komisji sejmowej pracującej nad zmianami prawa wyborczego. Jarosław Zbieranek</w:t>
            </w:r>
            <w:r w:rsidR="00C42ABE">
              <w:rPr>
                <w:szCs w:val="26"/>
                <w:shd w:val="clear" w:color="auto" w:fill="FFFEFE"/>
              </w:rPr>
              <w:t>, główny specjalista</w:t>
            </w:r>
            <w:r w:rsidR="002A597D">
              <w:rPr>
                <w:szCs w:val="26"/>
                <w:shd w:val="clear" w:color="auto" w:fill="FFFEFE"/>
              </w:rPr>
              <w:t>.</w:t>
            </w:r>
            <w:r w:rsidRPr="006148F7">
              <w:rPr>
                <w:szCs w:val="26"/>
                <w:shd w:val="clear" w:color="auto" w:fill="FFFEFE"/>
              </w:rPr>
              <w:t xml:space="preserve"> Warszawa</w:t>
            </w:r>
            <w:r w:rsidRPr="006148F7">
              <w:rPr>
                <w:color w:val="333333"/>
                <w:szCs w:val="26"/>
                <w:shd w:val="clear" w:color="auto" w:fill="FFFEFE"/>
              </w:rPr>
              <w:t>.</w:t>
            </w:r>
          </w:p>
        </w:tc>
        <w:tc>
          <w:tcPr>
            <w:tcW w:w="2263" w:type="dxa"/>
          </w:tcPr>
          <w:p w:rsidR="00587A72" w:rsidRPr="006148F7" w:rsidRDefault="00587A72" w:rsidP="006148F7">
            <w:pPr>
              <w:spacing w:after="0" w:line="276" w:lineRule="auto"/>
              <w:rPr>
                <w:szCs w:val="26"/>
              </w:rPr>
            </w:pPr>
            <w:r w:rsidRPr="006148F7">
              <w:rPr>
                <w:szCs w:val="26"/>
              </w:rPr>
              <w:t>05.12.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t>
            </w:r>
            <w:r w:rsidR="009E18EF">
              <w:rPr>
                <w:szCs w:val="26"/>
              </w:rPr>
              <w:lastRenderedPageBreak/>
              <w:t>w </w:t>
            </w:r>
            <w:r w:rsidRPr="006148F7">
              <w:rPr>
                <w:szCs w:val="26"/>
              </w:rPr>
              <w:t>konferencji nt. „Zjawisko antysemityzmu</w:t>
            </w:r>
            <w:r w:rsidR="009E18EF">
              <w:rPr>
                <w:szCs w:val="26"/>
              </w:rPr>
              <w:t xml:space="preserve"> w </w:t>
            </w:r>
            <w:r w:rsidRPr="006148F7">
              <w:rPr>
                <w:szCs w:val="26"/>
              </w:rPr>
              <w:t>Polsce: Diagnoza – Konsekwencje – Metody przeciwdziałania” zorganizowanej przez AJC Central Europe</w:t>
            </w:r>
            <w:r w:rsidR="009E18EF">
              <w:rPr>
                <w:szCs w:val="26"/>
              </w:rPr>
              <w:t xml:space="preserve"> i </w:t>
            </w:r>
            <w:r w:rsidRPr="006148F7">
              <w:rPr>
                <w:szCs w:val="26"/>
              </w:rPr>
              <w:t>Centrum Badań nad Uprzedzeniami Uniwersytetu Warszawskiego. Warszawa.</w:t>
            </w:r>
          </w:p>
        </w:tc>
        <w:tc>
          <w:tcPr>
            <w:tcW w:w="2263" w:type="dxa"/>
          </w:tcPr>
          <w:p w:rsidR="00587A72" w:rsidRPr="006148F7" w:rsidRDefault="00587A72" w:rsidP="006148F7">
            <w:pPr>
              <w:spacing w:after="0" w:line="276" w:lineRule="auto"/>
              <w:rPr>
                <w:szCs w:val="26"/>
              </w:rPr>
            </w:pPr>
            <w:r w:rsidRPr="006148F7">
              <w:rPr>
                <w:szCs w:val="26"/>
              </w:rPr>
              <w:lastRenderedPageBreak/>
              <w:t>05.12.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color w:val="333333"/>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nt. „Rola profilaktyki zintegrowanej</w:t>
            </w:r>
            <w:r w:rsidR="009E18EF">
              <w:rPr>
                <w:szCs w:val="26"/>
              </w:rPr>
              <w:t xml:space="preserve"> w </w:t>
            </w:r>
            <w:r w:rsidRPr="006148F7">
              <w:rPr>
                <w:szCs w:val="26"/>
              </w:rPr>
              <w:t>zapewnianiu bezpieczeństwa dzieci</w:t>
            </w:r>
            <w:r w:rsidR="009E18EF">
              <w:rPr>
                <w:szCs w:val="26"/>
              </w:rPr>
              <w:t xml:space="preserve"> i </w:t>
            </w:r>
            <w:r w:rsidRPr="006148F7">
              <w:rPr>
                <w:szCs w:val="26"/>
              </w:rPr>
              <w:t>młodzieży” pod honorowym patronatem RPO. Warszawa.</w:t>
            </w:r>
          </w:p>
        </w:tc>
        <w:tc>
          <w:tcPr>
            <w:tcW w:w="2263" w:type="dxa"/>
          </w:tcPr>
          <w:p w:rsidR="00587A72" w:rsidRPr="006148F7" w:rsidRDefault="00587A72" w:rsidP="006148F7">
            <w:pPr>
              <w:spacing w:after="0" w:line="276" w:lineRule="auto"/>
              <w:rPr>
                <w:szCs w:val="26"/>
              </w:rPr>
            </w:pPr>
            <w:r w:rsidRPr="006148F7">
              <w:rPr>
                <w:szCs w:val="26"/>
              </w:rPr>
              <w:t>06.12.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Gali Białej Wstążki zorganizowanej przez Centrum Praw Kobiet</w:t>
            </w:r>
            <w:r w:rsidR="009E18EF">
              <w:rPr>
                <w:szCs w:val="26"/>
              </w:rPr>
              <w:t xml:space="preserve"> i </w:t>
            </w:r>
            <w:r w:rsidRPr="006148F7">
              <w:rPr>
                <w:szCs w:val="26"/>
              </w:rPr>
              <w:t>Fundację Jolanty Kwaśniewskiej „Porozumienie Bez Barier”. Warszawa.</w:t>
            </w:r>
          </w:p>
        </w:tc>
        <w:tc>
          <w:tcPr>
            <w:tcW w:w="2263" w:type="dxa"/>
          </w:tcPr>
          <w:p w:rsidR="00587A72" w:rsidRPr="006148F7" w:rsidRDefault="00587A72" w:rsidP="006148F7">
            <w:pPr>
              <w:spacing w:line="276" w:lineRule="auto"/>
              <w:rPr>
                <w:szCs w:val="26"/>
              </w:rPr>
            </w:pPr>
            <w:r w:rsidRPr="006148F7">
              <w:rPr>
                <w:szCs w:val="26"/>
              </w:rPr>
              <w:t>06.12.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Konferencja nt. „Starość na polskiej wsi – determinanty, szanse</w:t>
            </w:r>
            <w:r w:rsidR="009E18EF">
              <w:rPr>
                <w:szCs w:val="26"/>
              </w:rPr>
              <w:t xml:space="preserve"> i </w:t>
            </w:r>
            <w:r w:rsidRPr="006148F7">
              <w:rPr>
                <w:szCs w:val="26"/>
              </w:rPr>
              <w:t xml:space="preserve">zagrożenia” zorganizowana przez </w:t>
            </w:r>
            <w:r w:rsidRPr="006148F7">
              <w:rPr>
                <w:rStyle w:val="Pogrubienie"/>
                <w:b w:val="0"/>
                <w:szCs w:val="26"/>
                <w:shd w:val="clear" w:color="auto" w:fill="FFFFFF"/>
              </w:rPr>
              <w:t>Zakład Pracy Socjalnej</w:t>
            </w:r>
            <w:r w:rsidR="009E18EF">
              <w:rPr>
                <w:rStyle w:val="Pogrubienie"/>
                <w:b w:val="0"/>
                <w:szCs w:val="26"/>
                <w:shd w:val="clear" w:color="auto" w:fill="FFFFFF"/>
              </w:rPr>
              <w:t xml:space="preserve"> i </w:t>
            </w:r>
            <w:r w:rsidRPr="006148F7">
              <w:rPr>
                <w:rStyle w:val="Pogrubienie"/>
                <w:b w:val="0"/>
                <w:szCs w:val="26"/>
                <w:shd w:val="clear" w:color="auto" w:fill="FFFFFF"/>
              </w:rPr>
              <w:t>Zdrowia Publicznego Akademii im. Jana Długosza</w:t>
            </w:r>
            <w:r w:rsidR="009E18EF">
              <w:rPr>
                <w:rStyle w:val="Pogrubienie"/>
                <w:b w:val="0"/>
                <w:szCs w:val="26"/>
                <w:shd w:val="clear" w:color="auto" w:fill="FFFFFF"/>
              </w:rPr>
              <w:t xml:space="preserve"> w </w:t>
            </w:r>
            <w:r w:rsidRPr="006148F7">
              <w:rPr>
                <w:rStyle w:val="Pogrubienie"/>
                <w:b w:val="0"/>
                <w:szCs w:val="26"/>
                <w:shd w:val="clear" w:color="auto" w:fill="FFFFFF"/>
              </w:rPr>
              <w:t>Częstochowie</w:t>
            </w:r>
            <w:r w:rsidRPr="006148F7">
              <w:rPr>
                <w:b/>
                <w:bCs/>
                <w:szCs w:val="26"/>
                <w:shd w:val="clear" w:color="auto" w:fill="FFFFFF"/>
              </w:rPr>
              <w:t xml:space="preserve"> </w:t>
            </w:r>
            <w:r w:rsidRPr="006148F7">
              <w:rPr>
                <w:rStyle w:val="Pogrubienie"/>
                <w:b w:val="0"/>
                <w:szCs w:val="26"/>
                <w:shd w:val="clear" w:color="auto" w:fill="FFFFFF"/>
              </w:rPr>
              <w:t>oraz Stowarzyszenie Pracy Socjalnej Auxilio Venire. Grzegorz Krawiec</w:t>
            </w:r>
            <w:r w:rsidR="00C42ABE">
              <w:rPr>
                <w:rStyle w:val="Pogrubienie"/>
                <w:b w:val="0"/>
                <w:szCs w:val="26"/>
                <w:shd w:val="clear" w:color="auto" w:fill="FFFFFF"/>
              </w:rPr>
              <w:t>, główny specjalista</w:t>
            </w:r>
            <w:r w:rsidR="002A597D">
              <w:rPr>
                <w:rStyle w:val="Pogrubienie"/>
                <w:b w:val="0"/>
                <w:szCs w:val="26"/>
                <w:shd w:val="clear" w:color="auto" w:fill="FFFFFF"/>
              </w:rPr>
              <w:t>.</w:t>
            </w:r>
            <w:r w:rsidRPr="006148F7">
              <w:rPr>
                <w:rStyle w:val="Pogrubienie"/>
                <w:b w:val="0"/>
                <w:szCs w:val="26"/>
                <w:shd w:val="clear" w:color="auto" w:fill="FFFFFF"/>
              </w:rPr>
              <w:t xml:space="preserve"> Częstochowa.</w:t>
            </w:r>
          </w:p>
        </w:tc>
        <w:tc>
          <w:tcPr>
            <w:tcW w:w="2263" w:type="dxa"/>
          </w:tcPr>
          <w:p w:rsidR="00587A72" w:rsidRPr="006148F7" w:rsidRDefault="00587A72" w:rsidP="006148F7">
            <w:pPr>
              <w:spacing w:after="0" w:line="276" w:lineRule="auto"/>
              <w:rPr>
                <w:szCs w:val="26"/>
              </w:rPr>
            </w:pPr>
            <w:r w:rsidRPr="006148F7">
              <w:rPr>
                <w:szCs w:val="26"/>
              </w:rPr>
              <w:t>07.12.2017 r/</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 xml:space="preserve">VI Kongresie Prawa Medycznego zorganizowanym przez </w:t>
            </w:r>
            <w:r w:rsidRPr="006148F7">
              <w:rPr>
                <w:szCs w:val="26"/>
                <w:shd w:val="clear" w:color="auto" w:fill="FFFEFE"/>
              </w:rPr>
              <w:t xml:space="preserve">Polskie Towarzystwo Prawa Medycznego </w:t>
            </w:r>
            <w:r w:rsidRPr="006148F7">
              <w:rPr>
                <w:szCs w:val="26"/>
              </w:rPr>
              <w:t>pod honorowym patronatem RPO. Kraków.</w:t>
            </w:r>
          </w:p>
        </w:tc>
        <w:tc>
          <w:tcPr>
            <w:tcW w:w="2263" w:type="dxa"/>
          </w:tcPr>
          <w:p w:rsidR="00587A72" w:rsidRPr="006148F7" w:rsidRDefault="00587A72" w:rsidP="006148F7">
            <w:pPr>
              <w:spacing w:line="276" w:lineRule="auto"/>
              <w:rPr>
                <w:szCs w:val="26"/>
              </w:rPr>
            </w:pPr>
            <w:r w:rsidRPr="006148F7">
              <w:rPr>
                <w:szCs w:val="26"/>
              </w:rPr>
              <w:t>07–08.12.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XXXV Dni Praw Człowieka nt.</w:t>
            </w:r>
            <w:r w:rsidRPr="006148F7">
              <w:rPr>
                <w:bCs/>
                <w:color w:val="28262B"/>
                <w:szCs w:val="26"/>
                <w:shd w:val="clear" w:color="auto" w:fill="FFFFFF"/>
              </w:rPr>
              <w:t xml:space="preserve"> „Pluralizm prawniczy</w:t>
            </w:r>
            <w:r w:rsidR="009E18EF">
              <w:rPr>
                <w:bCs/>
                <w:color w:val="28262B"/>
                <w:szCs w:val="26"/>
                <w:shd w:val="clear" w:color="auto" w:fill="FFFFFF"/>
              </w:rPr>
              <w:t xml:space="preserve"> i </w:t>
            </w:r>
            <w:r w:rsidRPr="006148F7">
              <w:rPr>
                <w:bCs/>
                <w:color w:val="28262B"/>
                <w:szCs w:val="26"/>
                <w:shd w:val="clear" w:color="auto" w:fill="FFFFFF"/>
              </w:rPr>
              <w:t>prawa człowieka.</w:t>
            </w:r>
            <w:r w:rsidR="002D1487">
              <w:rPr>
                <w:bCs/>
                <w:color w:val="28262B"/>
                <w:szCs w:val="26"/>
                <w:shd w:val="clear" w:color="auto" w:fill="FFFFFF"/>
              </w:rPr>
              <w:t xml:space="preserve"> W</w:t>
            </w:r>
            <w:r w:rsidR="00574971">
              <w:rPr>
                <w:bCs/>
                <w:color w:val="28262B"/>
                <w:szCs w:val="26"/>
                <w:shd w:val="clear" w:color="auto" w:fill="FFFFFF"/>
              </w:rPr>
              <w:t xml:space="preserve"> </w:t>
            </w:r>
            <w:r w:rsidRPr="006148F7">
              <w:rPr>
                <w:bCs/>
                <w:color w:val="28262B"/>
                <w:szCs w:val="26"/>
                <w:shd w:val="clear" w:color="auto" w:fill="FFFFFF"/>
              </w:rPr>
              <w:t>150-lecie urodzin Leona Petrażyckiego”</w:t>
            </w:r>
            <w:r w:rsidRPr="006148F7">
              <w:rPr>
                <w:szCs w:val="26"/>
              </w:rPr>
              <w:t xml:space="preserve"> zorganizowane przez </w:t>
            </w:r>
            <w:r w:rsidRPr="006148F7">
              <w:rPr>
                <w:szCs w:val="26"/>
                <w:shd w:val="clear" w:color="auto" w:fill="FFFFFF"/>
              </w:rPr>
              <w:t>Katedrę Socjologii Prawa</w:t>
            </w:r>
            <w:r w:rsidR="009E18EF">
              <w:rPr>
                <w:szCs w:val="26"/>
                <w:shd w:val="clear" w:color="auto" w:fill="FFFFFF"/>
              </w:rPr>
              <w:t xml:space="preserve"> i </w:t>
            </w:r>
            <w:r w:rsidRPr="006148F7">
              <w:rPr>
                <w:szCs w:val="26"/>
                <w:shd w:val="clear" w:color="auto" w:fill="FFFFFF"/>
              </w:rPr>
              <w:t>Moralności KUL wraz ze Stowarzyszaniem Naukowym Pro Scientia Iuridica. Sławomir Tkacz</w:t>
            </w:r>
            <w:r w:rsidR="00C42ABE">
              <w:rPr>
                <w:szCs w:val="26"/>
                <w:shd w:val="clear" w:color="auto" w:fill="FFFFFF"/>
              </w:rPr>
              <w:t>, główny specjalista</w:t>
            </w:r>
            <w:r w:rsidR="002A597D">
              <w:rPr>
                <w:szCs w:val="26"/>
                <w:shd w:val="clear" w:color="auto" w:fill="FFFFFF"/>
              </w:rPr>
              <w:t>.</w:t>
            </w:r>
            <w:r w:rsidRPr="006148F7">
              <w:rPr>
                <w:szCs w:val="26"/>
                <w:shd w:val="clear" w:color="auto" w:fill="FFFFFF"/>
              </w:rPr>
              <w:t xml:space="preserve"> Rzeszów.</w:t>
            </w:r>
          </w:p>
        </w:tc>
        <w:tc>
          <w:tcPr>
            <w:tcW w:w="2263" w:type="dxa"/>
          </w:tcPr>
          <w:p w:rsidR="00587A72" w:rsidRPr="006148F7" w:rsidRDefault="00587A72" w:rsidP="006148F7">
            <w:pPr>
              <w:spacing w:after="0" w:line="276" w:lineRule="auto"/>
              <w:rPr>
                <w:szCs w:val="26"/>
              </w:rPr>
            </w:pPr>
            <w:r w:rsidRPr="006148F7">
              <w:rPr>
                <w:szCs w:val="26"/>
              </w:rPr>
              <w:t>08.12.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Rzecznika Praw Obywatelskich Adama Bodnara, </w:t>
            </w:r>
            <w:r w:rsidR="00C42ABE">
              <w:rPr>
                <w:szCs w:val="26"/>
              </w:rPr>
              <w:t xml:space="preserve">zastępczyni RPO </w:t>
            </w:r>
            <w:r w:rsidRPr="006148F7">
              <w:rPr>
                <w:szCs w:val="26"/>
              </w:rPr>
              <w:t xml:space="preserve">Hanny Machińskiej oraz </w:t>
            </w:r>
            <w:r w:rsidR="00C42ABE">
              <w:rPr>
                <w:szCs w:val="26"/>
              </w:rPr>
              <w:t xml:space="preserve">zastępczyni RPO </w:t>
            </w:r>
            <w:r w:rsidRPr="006148F7">
              <w:rPr>
                <w:szCs w:val="26"/>
              </w:rPr>
              <w:t>Sylwii Spurek</w:t>
            </w:r>
            <w:r w:rsidR="009E18EF">
              <w:rPr>
                <w:szCs w:val="26"/>
              </w:rPr>
              <w:t xml:space="preserve"> w </w:t>
            </w:r>
            <w:r w:rsidRPr="006148F7">
              <w:rPr>
                <w:szCs w:val="26"/>
              </w:rPr>
              <w:t>Pierwszym Ogólnopolskim Kongresie Praw Obywatelskich zorganizowanym przez RPO. Warszawa.</w:t>
            </w:r>
            <w:r w:rsidR="00574971">
              <w:rPr>
                <w:szCs w:val="26"/>
              </w:rPr>
              <w:t xml:space="preserve"> </w:t>
            </w:r>
          </w:p>
        </w:tc>
        <w:tc>
          <w:tcPr>
            <w:tcW w:w="2263" w:type="dxa"/>
          </w:tcPr>
          <w:p w:rsidR="00587A72" w:rsidRPr="006148F7" w:rsidRDefault="00587A72" w:rsidP="006148F7">
            <w:pPr>
              <w:autoSpaceDE w:val="0"/>
              <w:autoSpaceDN w:val="0"/>
              <w:spacing w:after="0" w:line="276" w:lineRule="auto"/>
              <w:rPr>
                <w:szCs w:val="26"/>
              </w:rPr>
            </w:pPr>
            <w:r w:rsidRPr="006148F7">
              <w:rPr>
                <w:szCs w:val="26"/>
              </w:rPr>
              <w:t>08–09.12.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konferencji nt. „20 lat Europejskiej Konwencji Bioetycznej. Postęp nauk medycznych</w:t>
            </w:r>
            <w:r w:rsidR="00CC7107">
              <w:rPr>
                <w:szCs w:val="26"/>
              </w:rPr>
              <w:t xml:space="preserve"> a</w:t>
            </w:r>
            <w:r w:rsidR="00574971">
              <w:rPr>
                <w:szCs w:val="26"/>
              </w:rPr>
              <w:t xml:space="preserve"> </w:t>
            </w:r>
            <w:r w:rsidRPr="006148F7">
              <w:rPr>
                <w:szCs w:val="26"/>
              </w:rPr>
              <w:t xml:space="preserve">wyzwania dla </w:t>
            </w:r>
            <w:r w:rsidRPr="006148F7">
              <w:rPr>
                <w:szCs w:val="26"/>
              </w:rPr>
              <w:lastRenderedPageBreak/>
              <w:t>ochrony praw człowieka</w:t>
            </w:r>
            <w:r w:rsidR="009E18EF">
              <w:rPr>
                <w:szCs w:val="26"/>
              </w:rPr>
              <w:t xml:space="preserve"> w </w:t>
            </w:r>
            <w:r w:rsidRPr="006148F7">
              <w:rPr>
                <w:szCs w:val="26"/>
              </w:rPr>
              <w:t xml:space="preserve">Polsce” zorganizowanej przez </w:t>
            </w:r>
            <w:r w:rsidRPr="006148F7">
              <w:rPr>
                <w:szCs w:val="26"/>
                <w:shd w:val="clear" w:color="auto" w:fill="FFFEFE"/>
              </w:rPr>
              <w:t>Wydział Prawa</w:t>
            </w:r>
            <w:r w:rsidR="009E18EF">
              <w:rPr>
                <w:szCs w:val="26"/>
                <w:shd w:val="clear" w:color="auto" w:fill="FFFEFE"/>
              </w:rPr>
              <w:t xml:space="preserve"> i </w:t>
            </w:r>
            <w:r w:rsidRPr="006148F7">
              <w:rPr>
                <w:szCs w:val="26"/>
                <w:shd w:val="clear" w:color="auto" w:fill="FFFEFE"/>
              </w:rPr>
              <w:t>Administracji Uniwersytetu Mikołaja Kopernika</w:t>
            </w:r>
            <w:r w:rsidR="009E18EF">
              <w:rPr>
                <w:szCs w:val="26"/>
                <w:shd w:val="clear" w:color="auto" w:fill="FFFEFE"/>
              </w:rPr>
              <w:t xml:space="preserve"> w </w:t>
            </w:r>
            <w:r w:rsidRPr="006148F7">
              <w:rPr>
                <w:szCs w:val="26"/>
                <w:shd w:val="clear" w:color="auto" w:fill="FFFEFE"/>
              </w:rPr>
              <w:t>Toruniu. Krzysztof Szerkus Pełnomocnik Terenowy RPO</w:t>
            </w:r>
            <w:r w:rsidR="009E18EF">
              <w:rPr>
                <w:szCs w:val="26"/>
                <w:shd w:val="clear" w:color="auto" w:fill="FFFEFE"/>
              </w:rPr>
              <w:t xml:space="preserve"> w </w:t>
            </w:r>
            <w:r w:rsidRPr="006148F7">
              <w:rPr>
                <w:szCs w:val="26"/>
                <w:shd w:val="clear" w:color="auto" w:fill="FFFEFE"/>
              </w:rPr>
              <w:t>Gdańsku, Anna Białek Referent prawny. Toruń.</w:t>
            </w:r>
          </w:p>
        </w:tc>
        <w:tc>
          <w:tcPr>
            <w:tcW w:w="2263" w:type="dxa"/>
          </w:tcPr>
          <w:p w:rsidR="00587A72" w:rsidRPr="006148F7" w:rsidRDefault="00587A72" w:rsidP="006148F7">
            <w:pPr>
              <w:autoSpaceDE w:val="0"/>
              <w:autoSpaceDN w:val="0"/>
              <w:spacing w:after="0" w:line="276" w:lineRule="auto"/>
              <w:rPr>
                <w:szCs w:val="26"/>
              </w:rPr>
            </w:pPr>
            <w:r w:rsidRPr="006148F7">
              <w:rPr>
                <w:szCs w:val="26"/>
              </w:rPr>
              <w:lastRenderedPageBreak/>
              <w:t>11.12.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uroczystych obchodach 36. rocznicy wprowadzenia stanu wojennego</w:t>
            </w:r>
            <w:r w:rsidR="009E18EF">
              <w:rPr>
                <w:szCs w:val="26"/>
              </w:rPr>
              <w:t xml:space="preserve"> w </w:t>
            </w:r>
            <w:r w:rsidRPr="006148F7">
              <w:rPr>
                <w:szCs w:val="26"/>
              </w:rPr>
              <w:t>Polsce. Warszawa.</w:t>
            </w:r>
          </w:p>
        </w:tc>
        <w:tc>
          <w:tcPr>
            <w:tcW w:w="2263" w:type="dxa"/>
          </w:tcPr>
          <w:p w:rsidR="00587A72" w:rsidRPr="006148F7" w:rsidRDefault="00587A72" w:rsidP="006148F7">
            <w:pPr>
              <w:spacing w:after="0" w:line="276" w:lineRule="auto"/>
              <w:rPr>
                <w:szCs w:val="26"/>
              </w:rPr>
            </w:pPr>
            <w:r w:rsidRPr="006148F7">
              <w:rPr>
                <w:szCs w:val="26"/>
              </w:rPr>
              <w:t>12.12.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pacing w:val="-12"/>
                <w:szCs w:val="26"/>
              </w:rPr>
            </w:pPr>
            <w:r w:rsidRPr="006148F7">
              <w:rPr>
                <w:szCs w:val="26"/>
              </w:rPr>
              <w:t xml:space="preserve">Udział </w:t>
            </w:r>
            <w:r w:rsidR="00C42ABE">
              <w:rPr>
                <w:szCs w:val="26"/>
              </w:rPr>
              <w:t>rzecznika praw obywatelskich Adama Bodnara</w:t>
            </w:r>
            <w:r w:rsidR="009E18EF">
              <w:rPr>
                <w:szCs w:val="26"/>
              </w:rPr>
              <w:t xml:space="preserve"> w </w:t>
            </w:r>
            <w:r w:rsidRPr="006148F7">
              <w:rPr>
                <w:szCs w:val="26"/>
              </w:rPr>
              <w:t xml:space="preserve">konferencji nt. </w:t>
            </w:r>
            <w:r w:rsidRPr="006148F7">
              <w:rPr>
                <w:spacing w:val="-12"/>
                <w:szCs w:val="26"/>
              </w:rPr>
              <w:t>„</w:t>
            </w:r>
            <w:r w:rsidRPr="006148F7">
              <w:rPr>
                <w:szCs w:val="26"/>
              </w:rPr>
              <w:t>Standardy Etyczne</w:t>
            </w:r>
            <w:r w:rsidR="009E18EF">
              <w:rPr>
                <w:szCs w:val="26"/>
              </w:rPr>
              <w:t xml:space="preserve"> i </w:t>
            </w:r>
            <w:r w:rsidRPr="006148F7">
              <w:rPr>
                <w:szCs w:val="26"/>
              </w:rPr>
              <w:t>Prawa Kobiet</w:t>
            </w:r>
            <w:r w:rsidR="009E18EF">
              <w:rPr>
                <w:szCs w:val="26"/>
              </w:rPr>
              <w:t xml:space="preserve"> w </w:t>
            </w:r>
            <w:r w:rsidRPr="006148F7">
              <w:rPr>
                <w:szCs w:val="26"/>
              </w:rPr>
              <w:t>biznesie” zorganizowanej przez Rzecznika Praw Obywatelskich</w:t>
            </w:r>
            <w:r w:rsidR="009E18EF">
              <w:rPr>
                <w:szCs w:val="26"/>
              </w:rPr>
              <w:t xml:space="preserve"> i </w:t>
            </w:r>
            <w:r w:rsidRPr="006148F7">
              <w:rPr>
                <w:szCs w:val="26"/>
                <w:shd w:val="clear" w:color="auto" w:fill="FFFEFE"/>
              </w:rPr>
              <w:t>Global Compact Network Poland. Katarzyna Jakimowicz Dyrektor Generalna Biura RPO. Biuro RPO. Warszawa.</w:t>
            </w:r>
          </w:p>
        </w:tc>
        <w:tc>
          <w:tcPr>
            <w:tcW w:w="2263" w:type="dxa"/>
          </w:tcPr>
          <w:p w:rsidR="00587A72" w:rsidRPr="006148F7" w:rsidRDefault="00587A72" w:rsidP="006148F7">
            <w:pPr>
              <w:spacing w:after="0" w:line="276" w:lineRule="auto"/>
              <w:rPr>
                <w:szCs w:val="26"/>
              </w:rPr>
            </w:pPr>
            <w:r w:rsidRPr="006148F7">
              <w:rPr>
                <w:szCs w:val="26"/>
              </w:rPr>
              <w:t>12.12.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szCs w:val="26"/>
              </w:rPr>
            </w:pPr>
            <w:r w:rsidRPr="006148F7">
              <w:rPr>
                <w:szCs w:val="26"/>
              </w:rPr>
              <w:t xml:space="preserve">Udział </w:t>
            </w:r>
            <w:r w:rsidR="00C42ABE">
              <w:rPr>
                <w:szCs w:val="26"/>
              </w:rPr>
              <w:t xml:space="preserve">zastępczyni RPO </w:t>
            </w:r>
            <w:r w:rsidRPr="006148F7">
              <w:rPr>
                <w:szCs w:val="26"/>
              </w:rPr>
              <w:t>Sylwii Spurek</w:t>
            </w:r>
            <w:r w:rsidR="009E18EF">
              <w:rPr>
                <w:szCs w:val="26"/>
              </w:rPr>
              <w:t xml:space="preserve"> w </w:t>
            </w:r>
            <w:r w:rsidRPr="006148F7">
              <w:rPr>
                <w:szCs w:val="26"/>
              </w:rPr>
              <w:t>debacie nt. „Są rzeczy, które powie się tylko kobiecie” zorganizowanej przez Helsińską Fundację Praw Człowieka. Warszawa.</w:t>
            </w:r>
          </w:p>
        </w:tc>
        <w:tc>
          <w:tcPr>
            <w:tcW w:w="2263" w:type="dxa"/>
          </w:tcPr>
          <w:p w:rsidR="00587A72" w:rsidRPr="006148F7" w:rsidRDefault="00587A72" w:rsidP="006148F7">
            <w:pPr>
              <w:spacing w:line="276" w:lineRule="auto"/>
              <w:rPr>
                <w:szCs w:val="26"/>
              </w:rPr>
            </w:pPr>
            <w:r w:rsidRPr="006148F7">
              <w:rPr>
                <w:szCs w:val="26"/>
              </w:rPr>
              <w:t>12.12.</w:t>
            </w:r>
            <w:r w:rsidR="00422151">
              <w:rPr>
                <w:szCs w:val="26"/>
              </w:rPr>
              <w:t>2017</w:t>
            </w:r>
            <w:r w:rsidR="00574971">
              <w:rPr>
                <w:szCs w:val="26"/>
              </w:rPr>
              <w:t xml:space="preserve"> </w:t>
            </w:r>
            <w:r w:rsidR="00417C70">
              <w:rPr>
                <w:szCs w:val="26"/>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0"/>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905" w:type="dxa"/>
          </w:tcPr>
          <w:p w:rsidR="00587A72" w:rsidRPr="006148F7" w:rsidRDefault="00587A72" w:rsidP="006148F7">
            <w:pPr>
              <w:spacing w:after="0" w:line="276" w:lineRule="auto"/>
              <w:rPr>
                <w:bCs/>
                <w:szCs w:val="26"/>
              </w:rPr>
            </w:pPr>
            <w:r w:rsidRPr="006148F7">
              <w:rPr>
                <w:szCs w:val="26"/>
              </w:rPr>
              <w:t xml:space="preserve">Udział </w:t>
            </w:r>
            <w:r w:rsidR="00C42ABE">
              <w:rPr>
                <w:szCs w:val="26"/>
              </w:rPr>
              <w:t xml:space="preserve">zastępczyni RPO </w:t>
            </w:r>
            <w:r w:rsidRPr="006148F7">
              <w:rPr>
                <w:szCs w:val="26"/>
              </w:rPr>
              <w:t>Hanny Machińskiej</w:t>
            </w:r>
            <w:r w:rsidR="009E18EF">
              <w:rPr>
                <w:szCs w:val="26"/>
              </w:rPr>
              <w:t xml:space="preserve"> w </w:t>
            </w:r>
            <w:r w:rsidRPr="006148F7">
              <w:rPr>
                <w:bCs/>
                <w:szCs w:val="26"/>
              </w:rPr>
              <w:t>posiedzeniu międzyresortowego Zespołu ds. Europejskiego Trybunału Praw Człowieka zorganizowanym przez Ministerstwo Spraw Zagranicznych. Ewa Dawidziuk</w:t>
            </w:r>
            <w:r w:rsidR="00C42ABE">
              <w:rPr>
                <w:bCs/>
                <w:szCs w:val="26"/>
              </w:rPr>
              <w:t>, dyrektor Zespołu</w:t>
            </w:r>
            <w:r w:rsidRPr="006148F7">
              <w:rPr>
                <w:bCs/>
                <w:szCs w:val="26"/>
              </w:rPr>
              <w:t xml:space="preserve">, Monika Kołakowska-Skorupa </w:t>
            </w:r>
            <w:r w:rsidR="00C42ABE">
              <w:rPr>
                <w:bCs/>
                <w:szCs w:val="26"/>
              </w:rPr>
              <w:t>starszy radca</w:t>
            </w:r>
            <w:r w:rsidRPr="006148F7">
              <w:rPr>
                <w:bCs/>
                <w:szCs w:val="26"/>
              </w:rPr>
              <w:t>. Warszawa.</w:t>
            </w:r>
          </w:p>
        </w:tc>
        <w:tc>
          <w:tcPr>
            <w:tcW w:w="2263" w:type="dxa"/>
          </w:tcPr>
          <w:p w:rsidR="00587A72" w:rsidRPr="006148F7" w:rsidRDefault="00587A72" w:rsidP="006148F7">
            <w:pPr>
              <w:autoSpaceDE w:val="0"/>
              <w:autoSpaceDN w:val="0"/>
              <w:spacing w:after="0" w:line="276" w:lineRule="auto"/>
              <w:rPr>
                <w:szCs w:val="26"/>
              </w:rPr>
            </w:pPr>
            <w:r w:rsidRPr="006148F7">
              <w:rPr>
                <w:szCs w:val="26"/>
              </w:rPr>
              <w:t>14.12.</w:t>
            </w:r>
            <w:r w:rsidR="00422151">
              <w:rPr>
                <w:szCs w:val="26"/>
              </w:rPr>
              <w:t>2017</w:t>
            </w:r>
            <w:r w:rsidR="00574971">
              <w:rPr>
                <w:szCs w:val="26"/>
              </w:rPr>
              <w:t xml:space="preserve"> </w:t>
            </w:r>
            <w:r w:rsidR="00417C70">
              <w:rPr>
                <w:szCs w:val="26"/>
              </w:rPr>
              <w:t xml:space="preserve">r. </w:t>
            </w:r>
          </w:p>
        </w:tc>
      </w:tr>
    </w:tbl>
    <w:p w:rsidR="00587A72" w:rsidRPr="006148F7" w:rsidRDefault="00587A72" w:rsidP="00B40816">
      <w:pPr>
        <w:pStyle w:val="Nagwek3"/>
      </w:pPr>
      <w:bookmarkStart w:id="1608" w:name="_Toc513723476"/>
      <w:bookmarkStart w:id="1609" w:name="_Toc515022531"/>
      <w:r w:rsidRPr="006148F7">
        <w:t>Ważniejsze działania Rzecznika na forum międzynarodowym. Wyjazdy zagraniczne Rzecznika Praw Obywatelskich, Zastępczyń RPO, Zastępców RPO oraz przedstawicieli Biura</w:t>
      </w:r>
      <w:bookmarkEnd w:id="1608"/>
      <w:bookmarkEnd w:id="1609"/>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6804"/>
        <w:gridCol w:w="2464"/>
      </w:tblGrid>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Spotkanie</w:t>
            </w:r>
            <w:r w:rsidR="009E18EF">
              <w:rPr>
                <w:szCs w:val="24"/>
              </w:rPr>
              <w:t xml:space="preserve"> i </w:t>
            </w:r>
            <w:r w:rsidRPr="006148F7">
              <w:rPr>
                <w:szCs w:val="24"/>
              </w:rPr>
              <w:t xml:space="preserve">wykład </w:t>
            </w:r>
            <w:r w:rsidR="00C42ABE">
              <w:rPr>
                <w:szCs w:val="24"/>
              </w:rPr>
              <w:t xml:space="preserve">rzecznika praw obywatelskich Adama Bodnara </w:t>
            </w:r>
            <w:r w:rsidRPr="006148F7">
              <w:rPr>
                <w:szCs w:val="24"/>
              </w:rPr>
              <w:t>nt. „Ochrona praw człowieka</w:t>
            </w:r>
            <w:r w:rsidR="009E18EF">
              <w:rPr>
                <w:szCs w:val="24"/>
              </w:rPr>
              <w:t xml:space="preserve"> w </w:t>
            </w:r>
            <w:r w:rsidRPr="006148F7">
              <w:rPr>
                <w:szCs w:val="24"/>
              </w:rPr>
              <w:t>czasie kryzysu konstytucyjnego</w:t>
            </w:r>
            <w:r w:rsidR="009E18EF">
              <w:rPr>
                <w:szCs w:val="24"/>
              </w:rPr>
              <w:t xml:space="preserve"> w </w:t>
            </w:r>
            <w:r w:rsidRPr="006148F7">
              <w:rPr>
                <w:szCs w:val="24"/>
              </w:rPr>
              <w:t>Polsce” zorganizowane przez koło studenckie Arbeitkreis Kritischer Juristen und Juristinnen Freiburg, działające na Wydziale Prawa Uniwersytetu</w:t>
            </w:r>
            <w:r w:rsidR="00F147D3">
              <w:rPr>
                <w:szCs w:val="24"/>
              </w:rPr>
              <w:t xml:space="preserve"> we</w:t>
            </w:r>
            <w:r w:rsidR="00574971">
              <w:rPr>
                <w:szCs w:val="24"/>
              </w:rPr>
              <w:t xml:space="preserve"> </w:t>
            </w:r>
            <w:r w:rsidRPr="006148F7">
              <w:rPr>
                <w:szCs w:val="24"/>
              </w:rPr>
              <w:t>Fryburgu. Fryburg, Niemcy.</w:t>
            </w:r>
          </w:p>
        </w:tc>
        <w:tc>
          <w:tcPr>
            <w:tcW w:w="2404" w:type="dxa"/>
          </w:tcPr>
          <w:p w:rsidR="00587A72" w:rsidRPr="006148F7" w:rsidRDefault="00587A72" w:rsidP="004E646A">
            <w:pPr>
              <w:autoSpaceDE w:val="0"/>
              <w:autoSpaceDN w:val="0"/>
              <w:spacing w:after="0"/>
              <w:ind w:right="140"/>
              <w:jc w:val="both"/>
              <w:rPr>
                <w:color w:val="000000" w:themeColor="text1"/>
                <w:szCs w:val="24"/>
              </w:rPr>
            </w:pPr>
            <w:r w:rsidRPr="006148F7">
              <w:rPr>
                <w:color w:val="000000" w:themeColor="text1"/>
                <w:szCs w:val="24"/>
              </w:rPr>
              <w:t>25.01.</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Udział </w:t>
            </w:r>
            <w:r w:rsidR="00C42ABE">
              <w:rPr>
                <w:szCs w:val="24"/>
              </w:rPr>
              <w:t>rzecznika praw obywatelskich Adama Bodnara</w:t>
            </w:r>
            <w:r w:rsidR="009E18EF">
              <w:rPr>
                <w:szCs w:val="24"/>
              </w:rPr>
              <w:t xml:space="preserve"> w </w:t>
            </w:r>
            <w:r w:rsidRPr="006148F7">
              <w:rPr>
                <w:szCs w:val="24"/>
              </w:rPr>
              <w:t>10. Kongresie Polskich Stowarzyszeń Studenckich</w:t>
            </w:r>
            <w:r w:rsidR="009E18EF">
              <w:rPr>
                <w:szCs w:val="24"/>
              </w:rPr>
              <w:t xml:space="preserve"> w </w:t>
            </w:r>
            <w:r w:rsidRPr="006148F7">
              <w:rPr>
                <w:szCs w:val="24"/>
              </w:rPr>
              <w:t>Wielkiej Brytanii. Cambridge.</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29.01.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Udział </w:t>
            </w:r>
            <w:r w:rsidR="00C42ABE">
              <w:rPr>
                <w:szCs w:val="24"/>
              </w:rPr>
              <w:t>rzecznika praw obywatelskich Adama Bodnara</w:t>
            </w:r>
            <w:r w:rsidR="009E18EF">
              <w:rPr>
                <w:szCs w:val="24"/>
              </w:rPr>
              <w:t xml:space="preserve"> w </w:t>
            </w:r>
            <w:r w:rsidRPr="006148F7">
              <w:rPr>
                <w:szCs w:val="24"/>
              </w:rPr>
              <w:t>obchodach 40-lecia urzędu Ombudsmana Austrii. Wiedeń, Austria.</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30.01.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contextualSpacing/>
              <w:rPr>
                <w:szCs w:val="24"/>
              </w:rPr>
            </w:pPr>
            <w:r w:rsidRPr="006148F7">
              <w:rPr>
                <w:szCs w:val="24"/>
                <w:lang w:val="en-US"/>
              </w:rPr>
              <w:t xml:space="preserve">Konferencja nt. „The European Union Responses to Gender-Based Violence: An Intersectional Perspective”. </w:t>
            </w:r>
            <w:r w:rsidRPr="006148F7">
              <w:rPr>
                <w:szCs w:val="24"/>
              </w:rPr>
              <w:t>Katarzyna Wilkołaska-Żuromska Asystentka Zastępczyni RPO. St. Julians, Malta.</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02–03.02.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line="240" w:lineRule="auto"/>
              <w:contextualSpacing/>
              <w:rPr>
                <w:szCs w:val="24"/>
              </w:rPr>
            </w:pPr>
            <w:r w:rsidRPr="006148F7">
              <w:rPr>
                <w:szCs w:val="24"/>
              </w:rPr>
              <w:t xml:space="preserve">Udział </w:t>
            </w:r>
            <w:r w:rsidR="00C42ABE">
              <w:rPr>
                <w:szCs w:val="24"/>
              </w:rPr>
              <w:t>rzecznika praw obywatelskich Adama Bodnara</w:t>
            </w:r>
            <w:r w:rsidR="009E18EF">
              <w:rPr>
                <w:szCs w:val="24"/>
              </w:rPr>
              <w:t xml:space="preserve"> w </w:t>
            </w:r>
            <w:r w:rsidRPr="006148F7">
              <w:rPr>
                <w:szCs w:val="24"/>
              </w:rPr>
              <w:t>konferencji poświęconej pomocy bezdomnym Polakom</w:t>
            </w:r>
            <w:r w:rsidR="009E18EF">
              <w:rPr>
                <w:szCs w:val="24"/>
              </w:rPr>
              <w:t xml:space="preserve"> w </w:t>
            </w:r>
            <w:r w:rsidRPr="006148F7">
              <w:rPr>
                <w:szCs w:val="24"/>
              </w:rPr>
              <w:t>stolicy Francji zorganizowanej przez polskich dyplomatów oraz Stowarzyszenie Pomost-Passerelle. Andrzej Stefański Główny Koordynator ds. Projektów Regionalnych. Paryż, Francja.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03–04.02.1017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hd w:val="clear" w:color="auto" w:fill="FFFEFE"/>
              </w:rPr>
            </w:pPr>
            <w:r w:rsidRPr="006148F7">
              <w:rPr>
                <w:shd w:val="clear" w:color="auto" w:fill="FFFEFE"/>
              </w:rPr>
              <w:t xml:space="preserve">Udział </w:t>
            </w:r>
            <w:r w:rsidR="00C42ABE">
              <w:rPr>
                <w:shd w:val="clear" w:color="auto" w:fill="FFFEFE"/>
              </w:rPr>
              <w:t>rzecznika praw obywatelskich Adama Bodnara</w:t>
            </w:r>
            <w:r w:rsidR="009E18EF">
              <w:rPr>
                <w:shd w:val="clear" w:color="auto" w:fill="FFFEFE"/>
              </w:rPr>
              <w:t xml:space="preserve"> w </w:t>
            </w:r>
            <w:r w:rsidRPr="006148F7">
              <w:t>konferencji nt. „Illiberal Democracy? Poland in</w:t>
            </w:r>
            <w:r w:rsidR="00CC7107">
              <w:t xml:space="preserve"> a</w:t>
            </w:r>
            <w:r w:rsidR="00574971">
              <w:t xml:space="preserve"> </w:t>
            </w:r>
            <w:r w:rsidRPr="006148F7">
              <w:t>Comparative European Perspective” zorganizowanej</w:t>
            </w:r>
            <w:r w:rsidR="009E18EF">
              <w:t xml:space="preserve"> w </w:t>
            </w:r>
            <w:r w:rsidRPr="006148F7">
              <w:t>ramach projektu Fundacji Noble pod nazwą: „Mosty wiedzy między Polską, Wielką Brytanią</w:t>
            </w:r>
            <w:r w:rsidR="009E18EF">
              <w:t xml:space="preserve"> i </w:t>
            </w:r>
            <w:r w:rsidRPr="006148F7">
              <w:t>Europą”. Oxford, Anglia.</w:t>
            </w:r>
          </w:p>
        </w:tc>
        <w:tc>
          <w:tcPr>
            <w:tcW w:w="2404" w:type="dxa"/>
          </w:tcPr>
          <w:p w:rsidR="00587A72" w:rsidRPr="006148F7" w:rsidRDefault="00587A72" w:rsidP="004E646A">
            <w:pPr>
              <w:spacing w:after="0" w:line="320" w:lineRule="atLeast"/>
            </w:pPr>
            <w:r w:rsidRPr="006148F7">
              <w:t>03–04.03.</w:t>
            </w:r>
            <w:r w:rsidR="00422151">
              <w:t>2017</w:t>
            </w:r>
            <w:r w:rsidR="00574971">
              <w:t xml:space="preserve"> </w:t>
            </w:r>
            <w:r w:rsidR="00417C70">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t xml:space="preserve">Udział </w:t>
            </w:r>
            <w:r w:rsidR="00C42ABE">
              <w:t>rzecznika praw obywatelskich Adama Bodnara</w:t>
            </w:r>
            <w:r w:rsidR="009E18EF">
              <w:t xml:space="preserve"> w </w:t>
            </w:r>
            <w:r w:rsidRPr="006148F7">
              <w:t>gali wręczenia nagrody Homo Homini zorganizowanej przez czeską organizację zajmującą się ochroną praw człowieka „People in Need”. Praga, Czechy.</w:t>
            </w:r>
          </w:p>
        </w:tc>
        <w:tc>
          <w:tcPr>
            <w:tcW w:w="2404" w:type="dxa"/>
          </w:tcPr>
          <w:p w:rsidR="00587A72" w:rsidRPr="006148F7" w:rsidRDefault="00587A72" w:rsidP="004E646A">
            <w:pPr>
              <w:spacing w:after="0" w:line="320" w:lineRule="atLeast"/>
            </w:pPr>
            <w:r w:rsidRPr="006148F7">
              <w:t>06–07.03.</w:t>
            </w:r>
            <w:r w:rsidR="00422151">
              <w:t>2017</w:t>
            </w:r>
            <w:r w:rsidR="00574971">
              <w:t xml:space="preserve"> </w:t>
            </w:r>
            <w:r w:rsidR="00417C70">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Seminarium poświęcone parlamentarnym procedurom legislacyjnym zorganizowane przez Senat Republiki Czeskiej</w:t>
            </w:r>
            <w:r w:rsidR="00F147D3">
              <w:rPr>
                <w:szCs w:val="24"/>
              </w:rPr>
              <w:t xml:space="preserve"> we</w:t>
            </w:r>
            <w:r w:rsidR="00574971">
              <w:rPr>
                <w:szCs w:val="24"/>
              </w:rPr>
              <w:t xml:space="preserve"> </w:t>
            </w:r>
            <w:r w:rsidRPr="006148F7">
              <w:rPr>
                <w:szCs w:val="24"/>
              </w:rPr>
              <w:t>współpracy</w:t>
            </w:r>
            <w:r w:rsidR="009E18EF">
              <w:rPr>
                <w:szCs w:val="24"/>
              </w:rPr>
              <w:t xml:space="preserve"> z </w:t>
            </w:r>
            <w:r w:rsidRPr="006148F7">
              <w:rPr>
                <w:szCs w:val="24"/>
              </w:rPr>
              <w:t>National Democratic Institiut. Agnieszka Grzelak Zastępca Dyrektora. Praga, Czechy.</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21–23.03.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Spotkanie grupy roboczej Gender Equality Stowarzyszenia EQUINET. Katarzyna Wilkołaska-Żuromska Asystentka Zastępczyni RPO. Budapeszt, Węgry.</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21–23.03.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XVI kolokwium poświęcone kryzysowi konstytucyjnemu</w:t>
            </w:r>
            <w:r w:rsidR="009E18EF">
              <w:rPr>
                <w:szCs w:val="24"/>
              </w:rPr>
              <w:t xml:space="preserve"> w </w:t>
            </w:r>
            <w:r w:rsidRPr="006148F7">
              <w:rPr>
                <w:szCs w:val="24"/>
              </w:rPr>
              <w:t>Unii Europejskiej</w:t>
            </w:r>
            <w:r w:rsidR="009E18EF">
              <w:rPr>
                <w:szCs w:val="24"/>
              </w:rPr>
              <w:t xml:space="preserve"> z </w:t>
            </w:r>
            <w:r w:rsidRPr="006148F7">
              <w:rPr>
                <w:szCs w:val="24"/>
              </w:rPr>
              <w:t>cyklu Walter Hollstein-Kolloquium zorganizowane przez Uniwersytet J. Wolfganga Goethego. Mirosław Wróblewski</w:t>
            </w:r>
            <w:r w:rsidR="00C42ABE">
              <w:rPr>
                <w:szCs w:val="24"/>
              </w:rPr>
              <w:t>, dyrektor Zespołu</w:t>
            </w:r>
            <w:r w:rsidRPr="006148F7">
              <w:rPr>
                <w:szCs w:val="24"/>
              </w:rPr>
              <w:t>. Frankfurt n. Menem, Niemcy.</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23–24.03.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Konferencja nt. „Rola Unii Europejskiej</w:t>
            </w:r>
            <w:r w:rsidR="009E18EF">
              <w:rPr>
                <w:szCs w:val="24"/>
              </w:rPr>
              <w:t xml:space="preserve"> i </w:t>
            </w:r>
            <w:r w:rsidRPr="006148F7">
              <w:rPr>
                <w:szCs w:val="24"/>
              </w:rPr>
              <w:t>odpowiedzi społeczności międzynarodowej na aktualne wyzwania</w:t>
            </w:r>
            <w:r w:rsidR="009E18EF">
              <w:rPr>
                <w:szCs w:val="24"/>
              </w:rPr>
              <w:t xml:space="preserve"> w </w:t>
            </w:r>
            <w:r w:rsidRPr="006148F7">
              <w:rPr>
                <w:szCs w:val="24"/>
              </w:rPr>
              <w:t>obronie praw człowieka, demokracji</w:t>
            </w:r>
            <w:r w:rsidR="009E18EF">
              <w:rPr>
                <w:szCs w:val="24"/>
              </w:rPr>
              <w:t xml:space="preserve"> i </w:t>
            </w:r>
            <w:r w:rsidRPr="006148F7">
              <w:rPr>
                <w:szCs w:val="24"/>
              </w:rPr>
              <w:t xml:space="preserve">praworządności” zorganizowana przez Europejskie Międzyuczelniane </w:t>
            </w:r>
            <w:r w:rsidRPr="006148F7">
              <w:rPr>
                <w:szCs w:val="24"/>
              </w:rPr>
              <w:lastRenderedPageBreak/>
              <w:t>Centrum Praw Człowieka</w:t>
            </w:r>
            <w:r w:rsidR="009E18EF">
              <w:rPr>
                <w:szCs w:val="24"/>
              </w:rPr>
              <w:t xml:space="preserve"> i </w:t>
            </w:r>
            <w:r w:rsidRPr="006148F7">
              <w:rPr>
                <w:szCs w:val="24"/>
              </w:rPr>
              <w:t>Demokracji oraz Parlament Europejski. Zuzanna Rudzińska-Bluszcz Główny Koordynator ds. Strategicznych Postępowań Sądowych. Wenecja, Włochy.</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lastRenderedPageBreak/>
              <w:t>27–29.03.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0C5E4E">
            <w:pPr>
              <w:autoSpaceDE w:val="0"/>
              <w:autoSpaceDN w:val="0"/>
              <w:spacing w:after="0" w:line="320" w:lineRule="atLeast"/>
              <w:rPr>
                <w:szCs w:val="24"/>
                <w:lang w:val="en-US"/>
              </w:rPr>
            </w:pPr>
            <w:r w:rsidRPr="006148F7">
              <w:rPr>
                <w:szCs w:val="24"/>
                <w:lang w:val="en-US"/>
              </w:rPr>
              <w:t>Konferencja nt. „Working Conference. The Charter of Fundamental Rights and its Application in Judicial Practice” zorganizowana przez austriackie Ministerstwo Sprawiedliwości oraz Instytut im.</w:t>
            </w:r>
            <w:r w:rsidR="002A597D">
              <w:rPr>
                <w:szCs w:val="24"/>
                <w:lang w:val="en-US"/>
              </w:rPr>
              <w:t xml:space="preserve"> </w:t>
            </w:r>
            <w:r w:rsidRPr="006148F7">
              <w:rPr>
                <w:szCs w:val="24"/>
                <w:lang w:val="en-US"/>
              </w:rPr>
              <w:t>L. Boltzmana. Mirosław Wróblewski</w:t>
            </w:r>
            <w:r w:rsidR="00C42ABE">
              <w:rPr>
                <w:szCs w:val="24"/>
                <w:lang w:val="en-US"/>
              </w:rPr>
              <w:t>, dyrektor Zespołu</w:t>
            </w:r>
            <w:r w:rsidRPr="006148F7">
              <w:rPr>
                <w:szCs w:val="24"/>
                <w:lang w:val="en-US"/>
              </w:rPr>
              <w:t>. Wiedeń, Austria.</w:t>
            </w:r>
          </w:p>
        </w:tc>
        <w:tc>
          <w:tcPr>
            <w:tcW w:w="2404" w:type="dxa"/>
          </w:tcPr>
          <w:p w:rsidR="00587A72" w:rsidRPr="006148F7" w:rsidRDefault="00587A72" w:rsidP="004E646A">
            <w:pPr>
              <w:autoSpaceDE w:val="0"/>
              <w:autoSpaceDN w:val="0"/>
              <w:spacing w:after="0" w:line="320" w:lineRule="atLeast"/>
              <w:rPr>
                <w:szCs w:val="24"/>
                <w:lang w:val="en-US"/>
              </w:rPr>
            </w:pPr>
            <w:r w:rsidRPr="006148F7">
              <w:rPr>
                <w:szCs w:val="24"/>
                <w:lang w:val="en-US"/>
              </w:rPr>
              <w:t>30–31.03.</w:t>
            </w:r>
            <w:r w:rsidR="00422151">
              <w:rPr>
                <w:szCs w:val="24"/>
                <w:lang w:val="en-US"/>
              </w:rPr>
              <w:t>2017</w:t>
            </w:r>
            <w:r w:rsidR="00574971">
              <w:rPr>
                <w:szCs w:val="24"/>
                <w:lang w:val="en-US"/>
              </w:rPr>
              <w:t xml:space="preserve"> </w:t>
            </w:r>
            <w:r w:rsidR="00417C70">
              <w:rPr>
                <w:szCs w:val="24"/>
                <w:lang w:val="en-US"/>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F147D3" w:rsidRDefault="00587A72" w:rsidP="004E646A">
            <w:pPr>
              <w:spacing w:after="0" w:line="320" w:lineRule="atLeast"/>
              <w:contextualSpacing/>
              <w:jc w:val="both"/>
              <w:rPr>
                <w:szCs w:val="24"/>
                <w:lang w:val="en-US"/>
              </w:rPr>
            </w:pPr>
            <w:r w:rsidRPr="006148F7">
              <w:rPr>
                <w:szCs w:val="24"/>
                <w:lang w:val="en-US"/>
              </w:rPr>
              <w:t>Szkolenie Stowarzyszenia EQUINET nt. „Communicating</w:t>
            </w:r>
          </w:p>
          <w:p w:rsidR="00587A72" w:rsidRPr="006148F7" w:rsidRDefault="00587A72" w:rsidP="004E646A">
            <w:pPr>
              <w:autoSpaceDE w:val="0"/>
              <w:autoSpaceDN w:val="0"/>
              <w:spacing w:after="0" w:line="320" w:lineRule="atLeast"/>
              <w:rPr>
                <w:szCs w:val="24"/>
              </w:rPr>
            </w:pPr>
            <w:r w:rsidRPr="006148F7">
              <w:rPr>
                <w:szCs w:val="24"/>
                <w:lang w:val="en-US"/>
              </w:rPr>
              <w:t xml:space="preserve">Equality: Social Media for Equality Bodies”. </w:t>
            </w:r>
            <w:r w:rsidRPr="006148F7">
              <w:rPr>
                <w:szCs w:val="24"/>
              </w:rPr>
              <w:t>Zuzanna Rudzińska-Bluszcz Główny Koordynator ds. Strategicznych Postępowań Sądowych</w:t>
            </w:r>
            <w:r w:rsidRPr="006148F7">
              <w:rPr>
                <w:szCs w:val="24"/>
                <w:lang w:val="en-US"/>
              </w:rPr>
              <w:t xml:space="preserve">. </w:t>
            </w:r>
            <w:r w:rsidRPr="006148F7">
              <w:rPr>
                <w:szCs w:val="24"/>
              </w:rPr>
              <w:t>Dublin, Irlandia.</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03–05.04.</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Udział </w:t>
            </w:r>
            <w:r w:rsidR="00C42ABE">
              <w:rPr>
                <w:szCs w:val="24"/>
              </w:rPr>
              <w:t>rzecznika praw obywatelskich Adama Bodnara</w:t>
            </w:r>
            <w:r w:rsidR="009E18EF">
              <w:rPr>
                <w:szCs w:val="24"/>
              </w:rPr>
              <w:t xml:space="preserve"> w </w:t>
            </w:r>
            <w:r w:rsidRPr="006148F7">
              <w:rPr>
                <w:szCs w:val="24"/>
              </w:rPr>
              <w:t>warsztatach dla ombudsmanów dotyczących wyzwań</w:t>
            </w:r>
            <w:r w:rsidR="009E18EF">
              <w:rPr>
                <w:szCs w:val="24"/>
              </w:rPr>
              <w:t xml:space="preserve"> w </w:t>
            </w:r>
            <w:r w:rsidRPr="006148F7">
              <w:rPr>
                <w:szCs w:val="24"/>
              </w:rPr>
              <w:t>dziedzinie praw człowieka zorganizowanych przez urząd Ombudsmana Katalonii</w:t>
            </w:r>
            <w:r w:rsidR="009E18EF">
              <w:rPr>
                <w:szCs w:val="24"/>
              </w:rPr>
              <w:t xml:space="preserve"> i </w:t>
            </w:r>
            <w:r w:rsidRPr="006148F7">
              <w:rPr>
                <w:szCs w:val="24"/>
              </w:rPr>
              <w:t>Międzynarodowy Instytut Ombudsmana. Barcelona, Hiszpania.</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04.04.</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contextualSpacing/>
              <w:rPr>
                <w:szCs w:val="24"/>
              </w:rPr>
            </w:pPr>
            <w:r w:rsidRPr="006148F7">
              <w:rPr>
                <w:szCs w:val="24"/>
              </w:rPr>
              <w:t>Sesja Przygotowawcza Komitetu Praw Człowieka ONZ. Zuzanna Rudzińska-Bluszcz Główny Koordynator ds. Strategicznych Postępowań Sądowych. Genewa, Szwajcaria.</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05–07.04.</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contextualSpacing/>
              <w:rPr>
                <w:szCs w:val="24"/>
              </w:rPr>
            </w:pPr>
            <w:r w:rsidRPr="006148F7">
              <w:rPr>
                <w:szCs w:val="24"/>
              </w:rPr>
              <w:t>Posiedzenie Komitetu Wykonawczego Agencji Praw Podstawowych UE (FRA)</w:t>
            </w:r>
            <w:r w:rsidR="009E18EF">
              <w:rPr>
                <w:szCs w:val="24"/>
              </w:rPr>
              <w:t xml:space="preserve"> w </w:t>
            </w:r>
            <w:r w:rsidRPr="006148F7">
              <w:rPr>
                <w:szCs w:val="24"/>
              </w:rPr>
              <w:t>Wiedniu. Mirosław Wróblewski</w:t>
            </w:r>
            <w:r w:rsidR="00C42ABE">
              <w:rPr>
                <w:szCs w:val="24"/>
              </w:rPr>
              <w:t>, dyrektor Zespołu</w:t>
            </w:r>
            <w:r w:rsidRPr="006148F7">
              <w:rPr>
                <w:szCs w:val="24"/>
              </w:rPr>
              <w:t>. Wiedeń, Austria.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28–29.04.</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Udział</w:t>
            </w:r>
            <w:r w:rsidR="009E18EF">
              <w:rPr>
                <w:szCs w:val="24"/>
              </w:rPr>
              <w:t xml:space="preserve"> w </w:t>
            </w:r>
            <w:r w:rsidRPr="006148F7">
              <w:rPr>
                <w:szCs w:val="24"/>
              </w:rPr>
              <w:t>spotkaniach z</w:t>
            </w:r>
            <w:r w:rsidRPr="006148F7">
              <w:rPr>
                <w:bCs/>
                <w:szCs w:val="24"/>
              </w:rPr>
              <w:t xml:space="preserve">organizowanych przez Europejską Sieć Organów ds. </w:t>
            </w:r>
            <w:r w:rsidRPr="006148F7">
              <w:rPr>
                <w:bCs/>
                <w:szCs w:val="24"/>
                <w:lang w:val="en-US"/>
              </w:rPr>
              <w:t>Równego Traktowania EQUINET pn. „Equinet Strategic Meeting on Standards for Equality Bodies</w:t>
            </w:r>
            <w:r w:rsidRPr="006148F7">
              <w:rPr>
                <w:b/>
                <w:bCs/>
                <w:szCs w:val="24"/>
                <w:lang w:val="en-US"/>
              </w:rPr>
              <w:t xml:space="preserve"> </w:t>
            </w:r>
            <w:r w:rsidRPr="006148F7">
              <w:rPr>
                <w:bCs/>
                <w:szCs w:val="24"/>
                <w:lang w:val="en-US"/>
              </w:rPr>
              <w:t xml:space="preserve">oraz Equinet Conference, Advancing Equality: The potential of equality duties”. </w:t>
            </w:r>
            <w:r w:rsidRPr="006148F7">
              <w:rPr>
                <w:bCs/>
                <w:szCs w:val="24"/>
              </w:rPr>
              <w:t>Anna Mazurczak</w:t>
            </w:r>
            <w:r w:rsidR="00C42ABE">
              <w:rPr>
                <w:bCs/>
                <w:szCs w:val="24"/>
              </w:rPr>
              <w:t>, naczelnik Wydziału</w:t>
            </w:r>
            <w:r w:rsidRPr="006148F7">
              <w:rPr>
                <w:bCs/>
                <w:szCs w:val="24"/>
              </w:rPr>
              <w:t>. Bruksela, Belgia</w:t>
            </w:r>
            <w:r w:rsidRPr="006148F7">
              <w:rPr>
                <w:b/>
                <w:bCs/>
                <w:szCs w:val="24"/>
              </w:rPr>
              <w:t>.</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03–04.05.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Flamandzkim Ombudsmanem oraz udział</w:t>
            </w:r>
            <w:r w:rsidR="009E18EF">
              <w:rPr>
                <w:szCs w:val="24"/>
              </w:rPr>
              <w:t xml:space="preserve"> w </w:t>
            </w:r>
            <w:r w:rsidRPr="006148F7">
              <w:rPr>
                <w:szCs w:val="24"/>
              </w:rPr>
              <w:t xml:space="preserve">sesji Parlamentu Flamandzkiego. Bruksela, Belgia. </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09–11.05.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Spotkanie</w:t>
            </w:r>
            <w:r w:rsidR="009E18EF">
              <w:rPr>
                <w:szCs w:val="24"/>
              </w:rPr>
              <w:t xml:space="preserve"> w </w:t>
            </w:r>
            <w:r w:rsidRPr="006148F7">
              <w:rPr>
                <w:szCs w:val="24"/>
              </w:rPr>
              <w:t xml:space="preserve">ramach </w:t>
            </w:r>
            <w:r w:rsidRPr="006148F7">
              <w:rPr>
                <w:bCs/>
                <w:szCs w:val="24"/>
              </w:rPr>
              <w:t>Working Group Equality Law zorganizowanym przez Europejską Sieć Organów ds. Równego Traktowania EQUINET</w:t>
            </w:r>
            <w:r w:rsidR="009E18EF">
              <w:rPr>
                <w:bCs/>
                <w:szCs w:val="24"/>
              </w:rPr>
              <w:t xml:space="preserve"> w </w:t>
            </w:r>
            <w:r w:rsidRPr="006148F7">
              <w:rPr>
                <w:bCs/>
                <w:szCs w:val="24"/>
              </w:rPr>
              <w:t>Brukseli. Joanna Subko</w:t>
            </w:r>
            <w:r w:rsidR="00C42ABE">
              <w:rPr>
                <w:bCs/>
                <w:szCs w:val="24"/>
              </w:rPr>
              <w:t>, starsza radczyni</w:t>
            </w:r>
            <w:r w:rsidRPr="006148F7">
              <w:rPr>
                <w:bCs/>
                <w:szCs w:val="24"/>
              </w:rPr>
              <w:t>. Bruksela, Belgia.</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09–11.05.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lang w:val="en-US"/>
              </w:rPr>
              <w:t>Spotkania</w:t>
            </w:r>
            <w:r w:rsidR="009E18EF">
              <w:rPr>
                <w:szCs w:val="24"/>
                <w:lang w:val="en-US"/>
              </w:rPr>
              <w:t xml:space="preserve"> w </w:t>
            </w:r>
            <w:r w:rsidRPr="006148F7">
              <w:rPr>
                <w:szCs w:val="24"/>
                <w:lang w:val="en-US"/>
              </w:rPr>
              <w:t xml:space="preserve">ramach </w:t>
            </w:r>
            <w:r w:rsidRPr="006148F7">
              <w:rPr>
                <w:bCs/>
                <w:szCs w:val="24"/>
                <w:lang w:val="en-US"/>
              </w:rPr>
              <w:t xml:space="preserve">projektu „Support to the Strengthening of the Commissioner for Human Rights of the Republic of Azerbaijan”. </w:t>
            </w:r>
            <w:r w:rsidRPr="006148F7">
              <w:rPr>
                <w:bCs/>
                <w:szCs w:val="24"/>
              </w:rPr>
              <w:t>Magdalena Kuruś</w:t>
            </w:r>
            <w:r w:rsidR="00C42ABE">
              <w:rPr>
                <w:bCs/>
                <w:szCs w:val="24"/>
              </w:rPr>
              <w:t>, zastępczyni Dyrektora Zespołu</w:t>
            </w:r>
            <w:r w:rsidR="009E18EF">
              <w:rPr>
                <w:bCs/>
                <w:szCs w:val="24"/>
              </w:rPr>
              <w:t xml:space="preserve"> i </w:t>
            </w:r>
            <w:r w:rsidRPr="006148F7">
              <w:rPr>
                <w:bCs/>
                <w:szCs w:val="24"/>
              </w:rPr>
              <w:t>Anna Mazurczak</w:t>
            </w:r>
            <w:r w:rsidR="00C42ABE">
              <w:rPr>
                <w:bCs/>
                <w:szCs w:val="24"/>
              </w:rPr>
              <w:t>, naczelnik Wydziału</w:t>
            </w:r>
            <w:r w:rsidRPr="006148F7">
              <w:rPr>
                <w:bCs/>
                <w:szCs w:val="24"/>
              </w:rPr>
              <w:t>. Baku, Azerbejdżan.</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14–20.05.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b/>
                <w:szCs w:val="24"/>
              </w:rPr>
            </w:pPr>
            <w:r w:rsidRPr="006148F7">
              <w:rPr>
                <w:szCs w:val="24"/>
              </w:rPr>
              <w:t>Posiedzenie Zarządu oraz komisji budżetowej Agencji Praw Podstawowych Unii Europejskiej (FRA).</w:t>
            </w:r>
            <w:r w:rsidRPr="006148F7">
              <w:rPr>
                <w:b/>
                <w:szCs w:val="24"/>
              </w:rPr>
              <w:t xml:space="preserve"> </w:t>
            </w:r>
            <w:r w:rsidRPr="006148F7">
              <w:rPr>
                <w:szCs w:val="24"/>
              </w:rPr>
              <w:t>Mirosław Wróblewski</w:t>
            </w:r>
            <w:r w:rsidR="00C42ABE">
              <w:rPr>
                <w:szCs w:val="24"/>
              </w:rPr>
              <w:t>, dyrektor Zespołu</w:t>
            </w:r>
            <w:r w:rsidRPr="006148F7">
              <w:rPr>
                <w:szCs w:val="24"/>
              </w:rPr>
              <w:t>. Wiedeń, Austria.</w:t>
            </w:r>
          </w:p>
        </w:tc>
        <w:tc>
          <w:tcPr>
            <w:tcW w:w="2404" w:type="dxa"/>
          </w:tcPr>
          <w:p w:rsidR="00587A72" w:rsidRPr="006148F7" w:rsidRDefault="00587A72" w:rsidP="004E646A">
            <w:pPr>
              <w:spacing w:after="0" w:line="320" w:lineRule="atLeast"/>
              <w:rPr>
                <w:szCs w:val="24"/>
              </w:rPr>
            </w:pPr>
            <w:r w:rsidRPr="006148F7">
              <w:rPr>
                <w:szCs w:val="24"/>
              </w:rPr>
              <w:t>17–19.05.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Międzynarodowa konferencja naukowa nt. „Problemy państwowości Ukrainy”. Valerii Vachev</w:t>
            </w:r>
            <w:r w:rsidR="00C42ABE">
              <w:rPr>
                <w:szCs w:val="24"/>
              </w:rPr>
              <w:t>, główny specjalista</w:t>
            </w:r>
            <w:r w:rsidR="002A597D">
              <w:rPr>
                <w:szCs w:val="24"/>
              </w:rPr>
              <w:t>.</w:t>
            </w:r>
            <w:r w:rsidRPr="006148F7">
              <w:rPr>
                <w:szCs w:val="24"/>
              </w:rPr>
              <w:t xml:space="preserve"> Kijów, Ukraina.</w:t>
            </w:r>
          </w:p>
        </w:tc>
        <w:tc>
          <w:tcPr>
            <w:tcW w:w="2404" w:type="dxa"/>
          </w:tcPr>
          <w:p w:rsidR="00587A72" w:rsidRPr="006148F7" w:rsidRDefault="00587A72" w:rsidP="004E646A">
            <w:pPr>
              <w:spacing w:after="0" w:line="320" w:lineRule="atLeast"/>
              <w:rPr>
                <w:szCs w:val="24"/>
              </w:rPr>
            </w:pPr>
            <w:r w:rsidRPr="006148F7">
              <w:rPr>
                <w:szCs w:val="24"/>
              </w:rPr>
              <w:t>18–20.05.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 xml:space="preserve">Udział </w:t>
            </w:r>
            <w:r w:rsidR="00C42ABE">
              <w:rPr>
                <w:szCs w:val="24"/>
              </w:rPr>
              <w:t>rzecznika praw obywatelskich Adama Bodnara</w:t>
            </w:r>
            <w:r w:rsidR="009E18EF">
              <w:rPr>
                <w:szCs w:val="24"/>
              </w:rPr>
              <w:t xml:space="preserve"> i </w:t>
            </w:r>
            <w:r w:rsidR="00C42ABE">
              <w:rPr>
                <w:szCs w:val="24"/>
              </w:rPr>
              <w:t xml:space="preserve">zastępczyni RPO </w:t>
            </w:r>
            <w:r w:rsidRPr="006148F7">
              <w:rPr>
                <w:szCs w:val="24"/>
              </w:rPr>
              <w:t>Sylwii Spurek</w:t>
            </w:r>
            <w:r w:rsidR="009E18EF">
              <w:rPr>
                <w:szCs w:val="24"/>
              </w:rPr>
              <w:t xml:space="preserve"> w </w:t>
            </w:r>
            <w:r w:rsidRPr="006148F7">
              <w:rPr>
                <w:szCs w:val="24"/>
              </w:rPr>
              <w:t>seminarium zorganizowanym przez Europejską Komisję przeciwko Rasizmowi</w:t>
            </w:r>
            <w:r w:rsidR="009E18EF">
              <w:rPr>
                <w:szCs w:val="24"/>
              </w:rPr>
              <w:t xml:space="preserve"> i </w:t>
            </w:r>
            <w:r w:rsidRPr="006148F7">
              <w:rPr>
                <w:szCs w:val="24"/>
              </w:rPr>
              <w:t>Nietolerancji (ECRI) dla organów zajmujących się zwalczaniem rasizmu, ksenofobii, antysemityzmu</w:t>
            </w:r>
            <w:r w:rsidR="009E18EF">
              <w:rPr>
                <w:szCs w:val="24"/>
              </w:rPr>
              <w:t xml:space="preserve"> i </w:t>
            </w:r>
            <w:r w:rsidRPr="006148F7">
              <w:rPr>
                <w:szCs w:val="24"/>
              </w:rPr>
              <w:t>nietolerancji na poziomie krajowym. Strasburg, Francja.</w:t>
            </w:r>
          </w:p>
        </w:tc>
        <w:tc>
          <w:tcPr>
            <w:tcW w:w="2404" w:type="dxa"/>
          </w:tcPr>
          <w:p w:rsidR="00587A72" w:rsidRPr="006148F7" w:rsidRDefault="00587A72" w:rsidP="004E646A">
            <w:pPr>
              <w:spacing w:after="0" w:line="320" w:lineRule="atLeast"/>
              <w:rPr>
                <w:szCs w:val="24"/>
              </w:rPr>
            </w:pPr>
            <w:r w:rsidRPr="006148F7">
              <w:rPr>
                <w:szCs w:val="24"/>
              </w:rPr>
              <w:t>22–24.05.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contextualSpacing/>
              <w:rPr>
                <w:szCs w:val="24"/>
              </w:rPr>
            </w:pPr>
            <w:r w:rsidRPr="006148F7">
              <w:rPr>
                <w:szCs w:val="24"/>
              </w:rPr>
              <w:t>Spotkanie zorganizowane przez Radę Europy na temat kompleksowego zestawu projektów „European Immigration Detention Rules”(EIDR) – Europejskich przepisów dot. zatrzymań imigrantów. Aleksandra Iwanowska Specjalista. Strasburg, Francja.</w:t>
            </w:r>
          </w:p>
        </w:tc>
        <w:tc>
          <w:tcPr>
            <w:tcW w:w="2404" w:type="dxa"/>
          </w:tcPr>
          <w:p w:rsidR="00587A72" w:rsidRPr="006148F7" w:rsidRDefault="00587A72" w:rsidP="004E646A">
            <w:pPr>
              <w:rPr>
                <w:szCs w:val="24"/>
              </w:rPr>
            </w:pPr>
            <w:r w:rsidRPr="006148F7">
              <w:rPr>
                <w:szCs w:val="24"/>
              </w:rPr>
              <w:t>30.05–01.06.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Seminarium Akademii Prawa Europejskiego (ERA) nt. „Funkcjonowanie Krajowego Mechanizmu Prewencji</w:t>
            </w:r>
            <w:r w:rsidR="009E18EF">
              <w:rPr>
                <w:szCs w:val="24"/>
              </w:rPr>
              <w:t xml:space="preserve"> w </w:t>
            </w:r>
            <w:r w:rsidRPr="006148F7">
              <w:rPr>
                <w:szCs w:val="24"/>
              </w:rPr>
              <w:t>Polsce, warunki</w:t>
            </w:r>
            <w:r w:rsidR="009E18EF">
              <w:rPr>
                <w:szCs w:val="24"/>
              </w:rPr>
              <w:t xml:space="preserve"> w </w:t>
            </w:r>
            <w:r w:rsidRPr="006148F7">
              <w:rPr>
                <w:szCs w:val="24"/>
              </w:rPr>
              <w:t xml:space="preserve">miejscach zatrzymań oraz ich poprawa”. Przemysław Kazimirski </w:t>
            </w:r>
            <w:r w:rsidR="00C42ABE">
              <w:rPr>
                <w:szCs w:val="24"/>
              </w:rPr>
              <w:t>zastępca Dyrektora Zespołu</w:t>
            </w:r>
            <w:r w:rsidRPr="006148F7">
              <w:rPr>
                <w:szCs w:val="24"/>
              </w:rPr>
              <w:t>. Trewir, Niemcy.</w:t>
            </w:r>
          </w:p>
        </w:tc>
        <w:tc>
          <w:tcPr>
            <w:tcW w:w="2404" w:type="dxa"/>
          </w:tcPr>
          <w:p w:rsidR="00587A72" w:rsidRPr="006148F7" w:rsidRDefault="00587A72" w:rsidP="004E646A">
            <w:pPr>
              <w:spacing w:after="0" w:line="320" w:lineRule="atLeast"/>
              <w:rPr>
                <w:szCs w:val="24"/>
              </w:rPr>
            </w:pPr>
            <w:r w:rsidRPr="006148F7">
              <w:rPr>
                <w:szCs w:val="24"/>
              </w:rPr>
              <w:t>31.05–02.06.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6148F7">
            <w:pPr>
              <w:spacing w:after="0" w:line="320" w:lineRule="atLeast"/>
              <w:rPr>
                <w:szCs w:val="24"/>
              </w:rPr>
            </w:pPr>
            <w:r w:rsidRPr="006148F7">
              <w:rPr>
                <w:szCs w:val="24"/>
              </w:rPr>
              <w:t xml:space="preserve">Spotkanie grupy roboczej Equinet ds. badań społecznych – </w:t>
            </w:r>
            <w:r w:rsidRPr="00077857">
              <w:rPr>
                <w:szCs w:val="24"/>
              </w:rPr>
              <w:t xml:space="preserve">„Equinet Cluster on Resarch and Data Collection”. </w:t>
            </w:r>
            <w:r w:rsidRPr="006148F7">
              <w:rPr>
                <w:szCs w:val="24"/>
              </w:rPr>
              <w:t>Anna Chabiera</w:t>
            </w:r>
            <w:r w:rsidR="00C42ABE">
              <w:rPr>
                <w:szCs w:val="24"/>
              </w:rPr>
              <w:t>, główny specjalista</w:t>
            </w:r>
            <w:r w:rsidR="002A597D">
              <w:rPr>
                <w:szCs w:val="24"/>
              </w:rPr>
              <w:t>.</w:t>
            </w:r>
            <w:r w:rsidRPr="006148F7">
              <w:rPr>
                <w:szCs w:val="24"/>
              </w:rPr>
              <w:t xml:space="preserve"> Bruksela, Belgia.</w:t>
            </w:r>
          </w:p>
        </w:tc>
        <w:tc>
          <w:tcPr>
            <w:tcW w:w="2404" w:type="dxa"/>
          </w:tcPr>
          <w:p w:rsidR="00587A72" w:rsidRPr="006148F7" w:rsidRDefault="00587A72" w:rsidP="004E646A">
            <w:pPr>
              <w:spacing w:after="0" w:line="320" w:lineRule="atLeast"/>
              <w:rPr>
                <w:szCs w:val="24"/>
              </w:rPr>
            </w:pPr>
            <w:r w:rsidRPr="006148F7">
              <w:rPr>
                <w:szCs w:val="24"/>
              </w:rPr>
              <w:t>19–20.06.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contextualSpacing/>
              <w:rPr>
                <w:szCs w:val="24"/>
                <w:lang w:val="en-US"/>
              </w:rPr>
            </w:pPr>
            <w:r w:rsidRPr="006148F7">
              <w:rPr>
                <w:szCs w:val="24"/>
              </w:rPr>
              <w:t xml:space="preserve">Konferencja oraz spotkanie zorganizowane przez Agencję Praw Podstawowych UE (FRA), nt. </w:t>
            </w:r>
            <w:r w:rsidRPr="006148F7">
              <w:rPr>
                <w:szCs w:val="24"/>
                <w:lang w:val="en-US"/>
              </w:rPr>
              <w:t>„Learning to Live Together</w:t>
            </w:r>
            <w:r w:rsidR="00CC7107">
              <w:rPr>
                <w:szCs w:val="24"/>
                <w:lang w:val="en-US"/>
              </w:rPr>
              <w:t xml:space="preserve"> a</w:t>
            </w:r>
            <w:r w:rsidR="00574971">
              <w:rPr>
                <w:szCs w:val="24"/>
                <w:lang w:val="en-US"/>
              </w:rPr>
              <w:t xml:space="preserve"> </w:t>
            </w:r>
            <w:r w:rsidRPr="006148F7">
              <w:rPr>
                <w:szCs w:val="24"/>
                <w:lang w:val="en-US"/>
              </w:rPr>
              <w:t>Shared Commitment to Democracy. Conference on the Future of Citizenship and Human Rights Education in Europe”</w:t>
            </w:r>
            <w:r w:rsidRPr="006148F7">
              <w:rPr>
                <w:i/>
                <w:szCs w:val="24"/>
                <w:lang w:val="en-US"/>
              </w:rPr>
              <w:t>.</w:t>
            </w:r>
            <w:r w:rsidRPr="006148F7">
              <w:rPr>
                <w:szCs w:val="24"/>
                <w:lang w:val="en-US"/>
              </w:rPr>
              <w:t xml:space="preserve"> Magdalena Wilczyńska Asystentka RPO. Strasburg, Francja.</w:t>
            </w:r>
          </w:p>
        </w:tc>
        <w:tc>
          <w:tcPr>
            <w:tcW w:w="2404" w:type="dxa"/>
          </w:tcPr>
          <w:p w:rsidR="00587A72" w:rsidRPr="006148F7" w:rsidRDefault="00587A72" w:rsidP="004E646A">
            <w:pPr>
              <w:spacing w:after="0" w:line="320" w:lineRule="atLeast"/>
              <w:rPr>
                <w:szCs w:val="24"/>
              </w:rPr>
            </w:pPr>
            <w:r w:rsidRPr="006148F7">
              <w:rPr>
                <w:szCs w:val="24"/>
              </w:rPr>
              <w:t>20–22.06.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6148F7">
            <w:pPr>
              <w:spacing w:after="0" w:line="276" w:lineRule="auto"/>
              <w:rPr>
                <w:szCs w:val="24"/>
              </w:rPr>
            </w:pPr>
            <w:r w:rsidRPr="006148F7">
              <w:rPr>
                <w:szCs w:val="24"/>
              </w:rPr>
              <w:t xml:space="preserve">Udział </w:t>
            </w:r>
            <w:r w:rsidR="00C42ABE">
              <w:rPr>
                <w:szCs w:val="24"/>
              </w:rPr>
              <w:t xml:space="preserve">zastępczyni RPO </w:t>
            </w:r>
            <w:r w:rsidRPr="006148F7">
              <w:rPr>
                <w:szCs w:val="24"/>
              </w:rPr>
              <w:t>Sylwii Spurek</w:t>
            </w:r>
            <w:r w:rsidR="009E18EF">
              <w:rPr>
                <w:szCs w:val="24"/>
              </w:rPr>
              <w:t xml:space="preserve"> w </w:t>
            </w:r>
            <w:r w:rsidRPr="006148F7">
              <w:rPr>
                <w:szCs w:val="24"/>
              </w:rPr>
              <w:t xml:space="preserve">spotkaniu ekspertów UNHCR nt. </w:t>
            </w:r>
            <w:r w:rsidRPr="006148F7">
              <w:rPr>
                <w:szCs w:val="24"/>
                <w:lang w:val="en-US"/>
              </w:rPr>
              <w:t xml:space="preserve">„Expert group meeting on combating racism, xenophobia and discrimination in the </w:t>
            </w:r>
            <w:r w:rsidRPr="006148F7">
              <w:rPr>
                <w:szCs w:val="24"/>
                <w:lang w:val="en-US"/>
              </w:rPr>
              <w:lastRenderedPageBreak/>
              <w:t xml:space="preserve">context of counter-terrorism”. </w:t>
            </w:r>
            <w:r w:rsidRPr="006148F7">
              <w:rPr>
                <w:szCs w:val="24"/>
              </w:rPr>
              <w:t>Budapeszt, Węgry (przez Skype).</w:t>
            </w:r>
          </w:p>
        </w:tc>
        <w:tc>
          <w:tcPr>
            <w:tcW w:w="2404" w:type="dxa"/>
          </w:tcPr>
          <w:p w:rsidR="00587A72" w:rsidRPr="006148F7" w:rsidRDefault="00587A72" w:rsidP="004E646A">
            <w:pPr>
              <w:rPr>
                <w:szCs w:val="24"/>
              </w:rPr>
            </w:pPr>
            <w:r w:rsidRPr="006148F7">
              <w:rPr>
                <w:szCs w:val="24"/>
              </w:rPr>
              <w:lastRenderedPageBreak/>
              <w:t>22.06.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contextualSpacing/>
              <w:rPr>
                <w:szCs w:val="24"/>
              </w:rPr>
            </w:pPr>
            <w:r w:rsidRPr="006148F7">
              <w:rPr>
                <w:szCs w:val="24"/>
              </w:rPr>
              <w:t xml:space="preserve">Udział </w:t>
            </w:r>
            <w:r w:rsidR="00C42ABE">
              <w:rPr>
                <w:szCs w:val="24"/>
              </w:rPr>
              <w:t>rzecznika praw obywatelskich Adama Bodnara</w:t>
            </w:r>
            <w:r w:rsidR="009E18EF">
              <w:rPr>
                <w:szCs w:val="24"/>
              </w:rPr>
              <w:t xml:space="preserve"> w </w:t>
            </w:r>
            <w:r w:rsidRPr="006148F7">
              <w:rPr>
                <w:szCs w:val="24"/>
              </w:rPr>
              <w:t>konferencji nt. „Rzecznicy Praw Obywatelskich pod presją” zorganizowanej przez Instytut Dunaju</w:t>
            </w:r>
            <w:r w:rsidR="009E18EF">
              <w:rPr>
                <w:szCs w:val="24"/>
              </w:rPr>
              <w:t xml:space="preserve"> i </w:t>
            </w:r>
            <w:r w:rsidRPr="006148F7">
              <w:rPr>
                <w:szCs w:val="24"/>
              </w:rPr>
              <w:t>Europy Środkowej (IDM) oraz Ombudsmana Austrii. Wiedeń, Austria.</w:t>
            </w:r>
          </w:p>
        </w:tc>
        <w:tc>
          <w:tcPr>
            <w:tcW w:w="2404" w:type="dxa"/>
          </w:tcPr>
          <w:p w:rsidR="00587A72" w:rsidRPr="006148F7" w:rsidRDefault="00587A72" w:rsidP="004E646A">
            <w:pPr>
              <w:spacing w:after="0" w:line="320" w:lineRule="atLeast"/>
              <w:rPr>
                <w:szCs w:val="24"/>
              </w:rPr>
            </w:pPr>
            <w:r w:rsidRPr="006148F7">
              <w:rPr>
                <w:szCs w:val="24"/>
              </w:rPr>
              <w:t>23.06.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contextualSpacing/>
              <w:rPr>
                <w:szCs w:val="24"/>
              </w:rPr>
            </w:pPr>
            <w:r w:rsidRPr="006148F7">
              <w:rPr>
                <w:szCs w:val="24"/>
              </w:rPr>
              <w:t>Konferencja Europejskiej Agencji Praw Podstawowych UE (FRA) dotycząca ochrony praw podstawowych dzieci. Michał Kubalski</w:t>
            </w:r>
            <w:r w:rsidR="00C42ABE">
              <w:rPr>
                <w:szCs w:val="24"/>
              </w:rPr>
              <w:t>, naczelnik Wydziału</w:t>
            </w:r>
            <w:r w:rsidRPr="006148F7">
              <w:rPr>
                <w:szCs w:val="24"/>
              </w:rPr>
              <w:t xml:space="preserve"> Prawa Rodzinnego. Bruksela, Belgia.</w:t>
            </w:r>
          </w:p>
        </w:tc>
        <w:tc>
          <w:tcPr>
            <w:tcW w:w="2404" w:type="dxa"/>
          </w:tcPr>
          <w:p w:rsidR="00587A72" w:rsidRPr="006148F7" w:rsidRDefault="00587A72" w:rsidP="004E646A">
            <w:pPr>
              <w:spacing w:after="100" w:afterAutospacing="1" w:line="320" w:lineRule="atLeast"/>
              <w:rPr>
                <w:szCs w:val="24"/>
              </w:rPr>
            </w:pPr>
            <w:r w:rsidRPr="006148F7">
              <w:rPr>
                <w:szCs w:val="24"/>
              </w:rPr>
              <w:t>27–28.06.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contextualSpacing/>
              <w:rPr>
                <w:szCs w:val="24"/>
              </w:rPr>
            </w:pPr>
            <w:r w:rsidRPr="006148F7">
              <w:rPr>
                <w:szCs w:val="24"/>
              </w:rPr>
              <w:t>Festiwal dialogu społecznego „LAMPA”. Anna Grzelak</w:t>
            </w:r>
            <w:r w:rsidR="00C42ABE">
              <w:rPr>
                <w:szCs w:val="24"/>
              </w:rPr>
              <w:t>, główny specjalista</w:t>
            </w:r>
            <w:r w:rsidR="002A597D">
              <w:rPr>
                <w:szCs w:val="24"/>
              </w:rPr>
              <w:t>.</w:t>
            </w:r>
            <w:r w:rsidRPr="006148F7">
              <w:rPr>
                <w:szCs w:val="24"/>
              </w:rPr>
              <w:t xml:space="preserve"> Cesis, Łotwa.</w:t>
            </w:r>
          </w:p>
        </w:tc>
        <w:tc>
          <w:tcPr>
            <w:tcW w:w="2404" w:type="dxa"/>
          </w:tcPr>
          <w:p w:rsidR="00587A72" w:rsidRPr="006148F7" w:rsidRDefault="00587A72" w:rsidP="004E646A">
            <w:pPr>
              <w:spacing w:after="0" w:line="320" w:lineRule="atLeast"/>
              <w:rPr>
                <w:szCs w:val="24"/>
              </w:rPr>
            </w:pPr>
            <w:r w:rsidRPr="006148F7">
              <w:rPr>
                <w:szCs w:val="24"/>
              </w:rPr>
              <w:t>30.06–02.07.</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color w:val="000000" w:themeColor="text1"/>
                <w:szCs w:val="24"/>
              </w:rPr>
            </w:pPr>
            <w:r w:rsidRPr="006148F7">
              <w:rPr>
                <w:szCs w:val="24"/>
              </w:rPr>
              <w:t>VI sesja Grupy Roboczej ONZ ds. starzenia się. Anna Chabiera</w:t>
            </w:r>
            <w:r w:rsidR="00C42ABE">
              <w:rPr>
                <w:szCs w:val="24"/>
              </w:rPr>
              <w:t>, główny specjalista</w:t>
            </w:r>
            <w:r w:rsidR="002A597D">
              <w:rPr>
                <w:szCs w:val="24"/>
              </w:rPr>
              <w:t>.</w:t>
            </w:r>
            <w:r w:rsidRPr="006148F7">
              <w:rPr>
                <w:szCs w:val="24"/>
              </w:rPr>
              <w:t xml:space="preserve"> Nowy Jork, USA.</w:t>
            </w:r>
          </w:p>
        </w:tc>
        <w:tc>
          <w:tcPr>
            <w:tcW w:w="2404" w:type="dxa"/>
          </w:tcPr>
          <w:p w:rsidR="00587A72" w:rsidRPr="006148F7" w:rsidRDefault="00587A72" w:rsidP="004E646A">
            <w:pPr>
              <w:autoSpaceDE w:val="0"/>
              <w:autoSpaceDN w:val="0"/>
              <w:spacing w:after="0" w:line="320" w:lineRule="atLeast"/>
              <w:ind w:right="140"/>
              <w:jc w:val="both"/>
              <w:rPr>
                <w:color w:val="000000" w:themeColor="text1"/>
                <w:szCs w:val="24"/>
              </w:rPr>
            </w:pPr>
            <w:r w:rsidRPr="006148F7">
              <w:rPr>
                <w:color w:val="000000" w:themeColor="text1"/>
                <w:szCs w:val="24"/>
              </w:rPr>
              <w:t>05–07.07.</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color w:val="FF0000"/>
                <w:szCs w:val="24"/>
              </w:rPr>
            </w:pPr>
            <w:r w:rsidRPr="006148F7">
              <w:rPr>
                <w:szCs w:val="24"/>
              </w:rPr>
              <w:t>Udział</w:t>
            </w:r>
            <w:r w:rsidR="009E18EF">
              <w:rPr>
                <w:szCs w:val="24"/>
              </w:rPr>
              <w:t xml:space="preserve"> w </w:t>
            </w:r>
            <w:r w:rsidRPr="006148F7">
              <w:rPr>
                <w:szCs w:val="24"/>
              </w:rPr>
              <w:t>programie letnim Uniwersytetu Środkowoeuropejskiego (CEU)</w:t>
            </w:r>
            <w:r w:rsidR="009E18EF">
              <w:rPr>
                <w:szCs w:val="24"/>
              </w:rPr>
              <w:t xml:space="preserve"> w </w:t>
            </w:r>
            <w:r w:rsidRPr="006148F7">
              <w:rPr>
                <w:szCs w:val="24"/>
              </w:rPr>
              <w:t>Budapeszcie nt. „Litygacja strategiczna</w:t>
            </w:r>
            <w:r w:rsidR="009E18EF">
              <w:rPr>
                <w:szCs w:val="24"/>
              </w:rPr>
              <w:t xml:space="preserve"> w </w:t>
            </w:r>
            <w:r w:rsidRPr="006148F7">
              <w:rPr>
                <w:szCs w:val="24"/>
              </w:rPr>
              <w:t>dziedzinie praw człowieka”. Zuzanna Rudzińska-Bluszcz, Główny Koordynator ds. Strategicznych Postępowań Sądowych. Budapeszt, Węgry.</w:t>
            </w:r>
          </w:p>
        </w:tc>
        <w:tc>
          <w:tcPr>
            <w:tcW w:w="2404" w:type="dxa"/>
          </w:tcPr>
          <w:p w:rsidR="00587A72" w:rsidRPr="006148F7" w:rsidRDefault="00587A72" w:rsidP="004E646A">
            <w:pPr>
              <w:autoSpaceDE w:val="0"/>
              <w:autoSpaceDN w:val="0"/>
              <w:spacing w:after="0" w:line="320" w:lineRule="atLeast"/>
              <w:ind w:right="140"/>
              <w:jc w:val="both"/>
              <w:rPr>
                <w:color w:val="000000" w:themeColor="text1"/>
                <w:szCs w:val="24"/>
              </w:rPr>
            </w:pPr>
            <w:r w:rsidRPr="006148F7">
              <w:rPr>
                <w:color w:val="000000" w:themeColor="text1"/>
                <w:szCs w:val="24"/>
              </w:rPr>
              <w:t>09–15.07.</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041910" w:rsidRDefault="00587A72" w:rsidP="004E646A">
            <w:pPr>
              <w:pStyle w:val="Default"/>
              <w:spacing w:line="320" w:lineRule="atLeast"/>
              <w:rPr>
                <w:rFonts w:ascii="Times New Roman" w:hAnsi="Times New Roman" w:cs="Times New Roman"/>
                <w:color w:val="auto"/>
                <w:sz w:val="26"/>
                <w:szCs w:val="26"/>
              </w:rPr>
            </w:pPr>
            <w:r w:rsidRPr="00041910">
              <w:rPr>
                <w:rFonts w:ascii="Times New Roman" w:hAnsi="Times New Roman" w:cs="Times New Roman"/>
                <w:color w:val="auto"/>
                <w:sz w:val="26"/>
                <w:szCs w:val="26"/>
              </w:rPr>
              <w:t xml:space="preserve">Udział </w:t>
            </w:r>
            <w:r w:rsidR="00C42ABE">
              <w:rPr>
                <w:rFonts w:ascii="Times New Roman" w:hAnsi="Times New Roman" w:cs="Times New Roman"/>
                <w:color w:val="auto"/>
                <w:sz w:val="26"/>
                <w:szCs w:val="26"/>
              </w:rPr>
              <w:t>rzecznika praw obywatelskich Adama Bodnara</w:t>
            </w:r>
            <w:r w:rsidR="009E18EF">
              <w:rPr>
                <w:rFonts w:ascii="Times New Roman" w:hAnsi="Times New Roman" w:cs="Times New Roman"/>
                <w:color w:val="auto"/>
                <w:sz w:val="26"/>
                <w:szCs w:val="26"/>
              </w:rPr>
              <w:t xml:space="preserve"> w </w:t>
            </w:r>
            <w:r w:rsidRPr="00041910">
              <w:rPr>
                <w:rFonts w:ascii="Times New Roman" w:hAnsi="Times New Roman" w:cs="Times New Roman"/>
                <w:color w:val="auto"/>
                <w:sz w:val="26"/>
                <w:szCs w:val="26"/>
              </w:rPr>
              <w:t xml:space="preserve">debacie nt. </w:t>
            </w:r>
            <w:r w:rsidRPr="00041910">
              <w:rPr>
                <w:rFonts w:ascii="Times New Roman" w:hAnsi="Times New Roman" w:cs="Times New Roman"/>
                <w:color w:val="auto"/>
                <w:sz w:val="26"/>
                <w:szCs w:val="26"/>
                <w:lang w:val="en-US"/>
              </w:rPr>
              <w:t xml:space="preserve">„Human rights and populism: how to protect, promote and communicate fundamental rights in times of change?” zorganizowanej przez Europejską Agencję Praw Podstawowych oraz Forum Europejskie. </w:t>
            </w:r>
            <w:r w:rsidRPr="00041910">
              <w:rPr>
                <w:rFonts w:ascii="Times New Roman" w:hAnsi="Times New Roman" w:cs="Times New Roman"/>
                <w:color w:val="auto"/>
                <w:sz w:val="26"/>
                <w:szCs w:val="26"/>
              </w:rPr>
              <w:t>Alpbach, Austria.</w:t>
            </w:r>
          </w:p>
        </w:tc>
        <w:tc>
          <w:tcPr>
            <w:tcW w:w="2404" w:type="dxa"/>
          </w:tcPr>
          <w:p w:rsidR="00587A72" w:rsidRPr="006148F7" w:rsidRDefault="00587A72" w:rsidP="004E646A">
            <w:pPr>
              <w:autoSpaceDE w:val="0"/>
              <w:autoSpaceDN w:val="0"/>
              <w:spacing w:after="0" w:line="320" w:lineRule="atLeast"/>
              <w:jc w:val="both"/>
              <w:rPr>
                <w:szCs w:val="24"/>
              </w:rPr>
            </w:pPr>
            <w:r w:rsidRPr="006148F7">
              <w:rPr>
                <w:szCs w:val="24"/>
              </w:rPr>
              <w:t>27–29.08.</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lang w:val="en-US"/>
              </w:rPr>
            </w:pPr>
            <w:r w:rsidRPr="006148F7">
              <w:rPr>
                <w:lang w:val="en-US"/>
              </w:rPr>
              <w:t>Konferencja nt. „How to build</w:t>
            </w:r>
            <w:r w:rsidR="00CC7107">
              <w:rPr>
                <w:lang w:val="en-US"/>
              </w:rPr>
              <w:t xml:space="preserve"> a</w:t>
            </w:r>
            <w:r w:rsidR="00574971">
              <w:rPr>
                <w:lang w:val="en-US"/>
              </w:rPr>
              <w:t xml:space="preserve"> </w:t>
            </w:r>
            <w:r w:rsidRPr="006148F7">
              <w:rPr>
                <w:lang w:val="en-US"/>
              </w:rPr>
              <w:t xml:space="preserve">case on equal pay” zorganizowana przez Equinet. </w:t>
            </w:r>
            <w:r w:rsidRPr="006148F7">
              <w:t>Agata Kwaśniewska Radczyni. Brno, Czechy.</w:t>
            </w:r>
          </w:p>
        </w:tc>
        <w:tc>
          <w:tcPr>
            <w:tcW w:w="2404" w:type="dxa"/>
          </w:tcPr>
          <w:p w:rsidR="00587A72" w:rsidRPr="006148F7" w:rsidRDefault="00587A72" w:rsidP="004E646A">
            <w:pPr>
              <w:spacing w:after="0" w:line="320" w:lineRule="atLeast"/>
            </w:pPr>
            <w:r w:rsidRPr="006148F7">
              <w:t>30.08–01.09.</w:t>
            </w:r>
            <w:r w:rsidR="00422151">
              <w:t>2017</w:t>
            </w:r>
            <w:r w:rsidR="00574971">
              <w:t xml:space="preserve"> </w:t>
            </w:r>
            <w:r w:rsidR="00417C70">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t xml:space="preserve">Udział </w:t>
            </w:r>
            <w:r w:rsidR="00C42ABE">
              <w:t>rzecznika praw obywatelskich Adama Bodnara</w:t>
            </w:r>
            <w:r w:rsidR="009E18EF">
              <w:t xml:space="preserve"> w </w:t>
            </w:r>
            <w:r w:rsidRPr="006148F7">
              <w:t>spotkaniu ombudsmanów</w:t>
            </w:r>
            <w:r w:rsidR="009E18EF">
              <w:t xml:space="preserve"> z </w:t>
            </w:r>
            <w:r w:rsidRPr="006148F7">
              <w:t>państw Grupy Wyszehradzkiej. Brno, Czechy.</w:t>
            </w:r>
          </w:p>
        </w:tc>
        <w:tc>
          <w:tcPr>
            <w:tcW w:w="2404" w:type="dxa"/>
          </w:tcPr>
          <w:p w:rsidR="00587A72" w:rsidRPr="006148F7" w:rsidRDefault="00587A72" w:rsidP="004E646A">
            <w:pPr>
              <w:spacing w:after="0" w:line="320" w:lineRule="atLeast"/>
            </w:pPr>
            <w:r w:rsidRPr="006148F7">
              <w:t>06–08.09.</w:t>
            </w:r>
            <w:r w:rsidR="00422151">
              <w:t>2017</w:t>
            </w:r>
            <w:r w:rsidR="00574971">
              <w:t xml:space="preserve"> </w:t>
            </w:r>
            <w:r w:rsidR="00417C70">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lang w:val="en-US"/>
              </w:rPr>
              <w:t xml:space="preserve">Spotkanie Rady Europy nt. „Measuring the impact of NPMs on the detention conditions in their country”. </w:t>
            </w:r>
            <w:r w:rsidRPr="006148F7">
              <w:rPr>
                <w:szCs w:val="24"/>
              </w:rPr>
              <w:t xml:space="preserve">Marcin </w:t>
            </w:r>
            <w:r w:rsidRPr="006148F7">
              <w:rPr>
                <w:szCs w:val="24"/>
                <w:lang w:val="en-US"/>
              </w:rPr>
              <w:t xml:space="preserve">Kusy Starszy Specjalista. </w:t>
            </w:r>
            <w:r w:rsidRPr="006148F7">
              <w:rPr>
                <w:szCs w:val="24"/>
              </w:rPr>
              <w:t>Paryż, Francja.</w:t>
            </w:r>
          </w:p>
        </w:tc>
        <w:tc>
          <w:tcPr>
            <w:tcW w:w="2404" w:type="dxa"/>
          </w:tcPr>
          <w:p w:rsidR="00587A72" w:rsidRPr="006148F7" w:rsidRDefault="00587A72" w:rsidP="004E646A">
            <w:pPr>
              <w:autoSpaceDE w:val="0"/>
              <w:autoSpaceDN w:val="0"/>
              <w:spacing w:after="0" w:line="320" w:lineRule="atLeast"/>
              <w:ind w:right="140"/>
              <w:jc w:val="both"/>
              <w:rPr>
                <w:szCs w:val="24"/>
              </w:rPr>
            </w:pPr>
            <w:r w:rsidRPr="006148F7">
              <w:rPr>
                <w:szCs w:val="24"/>
              </w:rPr>
              <w:t>06–08.09.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Konferencja nt.: „Detention of Children in Social Welfare Institutions” zorganizowana przez Ministerstwo Pracy</w:t>
            </w:r>
            <w:r w:rsidR="009E18EF">
              <w:rPr>
                <w:szCs w:val="24"/>
              </w:rPr>
              <w:t xml:space="preserve"> i </w:t>
            </w:r>
            <w:r w:rsidRPr="006148F7">
              <w:rPr>
                <w:szCs w:val="24"/>
              </w:rPr>
              <w:t xml:space="preserve">Spraw Socjalnych Republiki Czeskiej. Przemysław Kazimirski </w:t>
            </w:r>
            <w:r w:rsidR="00C42ABE">
              <w:rPr>
                <w:szCs w:val="24"/>
              </w:rPr>
              <w:t>zastępca Dyrektora Zespołu</w:t>
            </w:r>
            <w:r w:rsidRPr="006148F7">
              <w:rPr>
                <w:szCs w:val="24"/>
              </w:rPr>
              <w:t xml:space="preserve">. </w:t>
            </w:r>
            <w:r w:rsidRPr="006148F7">
              <w:rPr>
                <w:szCs w:val="24"/>
              </w:rPr>
              <w:lastRenderedPageBreak/>
              <w:t>Praga, Czechy.</w:t>
            </w:r>
          </w:p>
        </w:tc>
        <w:tc>
          <w:tcPr>
            <w:tcW w:w="2404" w:type="dxa"/>
          </w:tcPr>
          <w:p w:rsidR="00587A72" w:rsidRPr="006148F7" w:rsidRDefault="00587A72" w:rsidP="004E646A">
            <w:pPr>
              <w:autoSpaceDE w:val="0"/>
              <w:autoSpaceDN w:val="0"/>
              <w:spacing w:after="0" w:line="320" w:lineRule="atLeast"/>
              <w:ind w:right="140"/>
              <w:jc w:val="both"/>
              <w:rPr>
                <w:szCs w:val="24"/>
              </w:rPr>
            </w:pPr>
            <w:r w:rsidRPr="006148F7">
              <w:rPr>
                <w:szCs w:val="24"/>
              </w:rPr>
              <w:lastRenderedPageBreak/>
              <w:t>10–12.09.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Konferencja nt. praw osób starszych: „II ASEM conference on global ageing and human rights of older persons” oraz posiedzenie grupy roboczej GANHRI ds. starzenia się. Anna Chabiera</w:t>
            </w:r>
            <w:r w:rsidR="00C42ABE">
              <w:rPr>
                <w:szCs w:val="24"/>
              </w:rPr>
              <w:t>, główny specjalista</w:t>
            </w:r>
            <w:r w:rsidR="002A597D">
              <w:rPr>
                <w:szCs w:val="24"/>
              </w:rPr>
              <w:t>.</w:t>
            </w:r>
            <w:r w:rsidRPr="006148F7">
              <w:rPr>
                <w:szCs w:val="24"/>
              </w:rPr>
              <w:t xml:space="preserve"> Seul, Korea Południowa.</w:t>
            </w:r>
          </w:p>
        </w:tc>
        <w:tc>
          <w:tcPr>
            <w:tcW w:w="2404" w:type="dxa"/>
          </w:tcPr>
          <w:p w:rsidR="00587A72" w:rsidRPr="006148F7" w:rsidRDefault="00587A72" w:rsidP="004E646A">
            <w:pPr>
              <w:autoSpaceDE w:val="0"/>
              <w:autoSpaceDN w:val="0"/>
              <w:spacing w:after="0" w:line="320" w:lineRule="atLeast"/>
              <w:ind w:right="140"/>
              <w:jc w:val="both"/>
              <w:rPr>
                <w:szCs w:val="24"/>
              </w:rPr>
            </w:pPr>
            <w:r w:rsidRPr="006148F7">
              <w:rPr>
                <w:szCs w:val="24"/>
              </w:rPr>
              <w:t>17–22.09.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Spotkanie grupy roboczej EQUINET nt. „Policy Formation”. Magdalena Kuruś</w:t>
            </w:r>
            <w:r w:rsidR="00C42ABE">
              <w:rPr>
                <w:szCs w:val="24"/>
              </w:rPr>
              <w:t>, zastępczyni Dyrektora Zespołu</w:t>
            </w:r>
            <w:r w:rsidRPr="006148F7">
              <w:rPr>
                <w:szCs w:val="24"/>
              </w:rPr>
              <w:t>. Zagrzeb, Chorwacja.</w:t>
            </w:r>
          </w:p>
        </w:tc>
        <w:tc>
          <w:tcPr>
            <w:tcW w:w="2404" w:type="dxa"/>
          </w:tcPr>
          <w:p w:rsidR="00587A72" w:rsidRPr="006148F7" w:rsidRDefault="00587A72" w:rsidP="004E646A">
            <w:pPr>
              <w:autoSpaceDE w:val="0"/>
              <w:autoSpaceDN w:val="0"/>
              <w:spacing w:after="0" w:line="320" w:lineRule="atLeast"/>
              <w:ind w:right="140"/>
              <w:jc w:val="both"/>
              <w:rPr>
                <w:szCs w:val="24"/>
              </w:rPr>
            </w:pPr>
            <w:r w:rsidRPr="006148F7">
              <w:rPr>
                <w:szCs w:val="24"/>
              </w:rPr>
              <w:t>18–19.09.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Konferencja nt. systemów emerytalnych funkcjonariuszy</w:t>
            </w:r>
            <w:r w:rsidR="009E18EF">
              <w:rPr>
                <w:szCs w:val="24"/>
              </w:rPr>
              <w:t xml:space="preserve"> i </w:t>
            </w:r>
            <w:r w:rsidRPr="006148F7">
              <w:rPr>
                <w:szCs w:val="24"/>
              </w:rPr>
              <w:t xml:space="preserve">żołnierzy nt. </w:t>
            </w:r>
            <w:r w:rsidRPr="006148F7">
              <w:rPr>
                <w:szCs w:val="24"/>
                <w:lang w:val="en-US"/>
              </w:rPr>
              <w:t xml:space="preserve">„Conference of Person Systems for security personel in the Visegrad Countries”. </w:t>
            </w:r>
            <w:r w:rsidRPr="006148F7">
              <w:rPr>
                <w:szCs w:val="24"/>
              </w:rPr>
              <w:t>Tomasz Oklejak,</w:t>
            </w:r>
            <w:r w:rsidR="00C42ABE">
              <w:rPr>
                <w:szCs w:val="24"/>
              </w:rPr>
              <w:t>, naczelnik Wydziału</w:t>
            </w:r>
            <w:r w:rsidRPr="006148F7">
              <w:rPr>
                <w:szCs w:val="24"/>
              </w:rPr>
              <w:t>. Budapeszt, Węgry.</w:t>
            </w:r>
          </w:p>
        </w:tc>
        <w:tc>
          <w:tcPr>
            <w:tcW w:w="2404" w:type="dxa"/>
          </w:tcPr>
          <w:p w:rsidR="00587A72" w:rsidRPr="006148F7" w:rsidRDefault="00587A72" w:rsidP="004E646A">
            <w:pPr>
              <w:autoSpaceDE w:val="0"/>
              <w:autoSpaceDN w:val="0"/>
              <w:spacing w:after="0" w:line="320" w:lineRule="atLeast"/>
              <w:ind w:right="140"/>
              <w:jc w:val="both"/>
              <w:rPr>
                <w:szCs w:val="24"/>
              </w:rPr>
            </w:pPr>
            <w:r w:rsidRPr="006148F7">
              <w:rPr>
                <w:szCs w:val="24"/>
              </w:rPr>
              <w:t>18–19.09.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lang w:val="en-US"/>
              </w:rPr>
              <w:t>Konferencja nt. dostępu</w:t>
            </w:r>
            <w:r w:rsidR="00F147D3">
              <w:rPr>
                <w:szCs w:val="24"/>
                <w:lang w:val="en-US"/>
              </w:rPr>
              <w:t xml:space="preserve"> do</w:t>
            </w:r>
            <w:r w:rsidR="00574971">
              <w:rPr>
                <w:szCs w:val="24"/>
                <w:lang w:val="en-US"/>
              </w:rPr>
              <w:t xml:space="preserve"> </w:t>
            </w:r>
            <w:r w:rsidRPr="006148F7">
              <w:rPr>
                <w:szCs w:val="24"/>
                <w:lang w:val="en-US"/>
              </w:rPr>
              <w:t xml:space="preserve">informacji „International Conference of Information Commissioners ICIC 2017”. </w:t>
            </w:r>
            <w:r w:rsidRPr="006148F7">
              <w:rPr>
                <w:szCs w:val="24"/>
              </w:rPr>
              <w:t>Mirosław Wróblewski</w:t>
            </w:r>
            <w:r w:rsidR="00C42ABE">
              <w:rPr>
                <w:szCs w:val="24"/>
              </w:rPr>
              <w:t>, dyrektor Zespołu</w:t>
            </w:r>
            <w:r w:rsidRPr="006148F7">
              <w:rPr>
                <w:szCs w:val="24"/>
              </w:rPr>
              <w:t>. Manchester, Anglia.</w:t>
            </w:r>
          </w:p>
        </w:tc>
        <w:tc>
          <w:tcPr>
            <w:tcW w:w="2404" w:type="dxa"/>
          </w:tcPr>
          <w:p w:rsidR="00587A72" w:rsidRPr="006148F7" w:rsidRDefault="00587A72" w:rsidP="004E646A">
            <w:pPr>
              <w:autoSpaceDE w:val="0"/>
              <w:autoSpaceDN w:val="0"/>
              <w:spacing w:after="0" w:line="320" w:lineRule="atLeast"/>
              <w:ind w:right="140"/>
              <w:jc w:val="both"/>
              <w:rPr>
                <w:szCs w:val="24"/>
              </w:rPr>
            </w:pPr>
            <w:r w:rsidRPr="006148F7">
              <w:rPr>
                <w:szCs w:val="24"/>
              </w:rPr>
              <w:t>19–21.09.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36. Sesja Rady Praw Człowieka. Zuzanna Rudzińska-Bluszcz Główny Koordynator ds. Strategicznych Postępowań Sądowych. Genewa, Szwajcaria.</w:t>
            </w:r>
          </w:p>
        </w:tc>
        <w:tc>
          <w:tcPr>
            <w:tcW w:w="2404" w:type="dxa"/>
          </w:tcPr>
          <w:p w:rsidR="00587A72" w:rsidRPr="006148F7" w:rsidRDefault="00587A72" w:rsidP="004E646A">
            <w:pPr>
              <w:autoSpaceDE w:val="0"/>
              <w:autoSpaceDN w:val="0"/>
              <w:spacing w:after="0" w:line="320" w:lineRule="atLeast"/>
              <w:ind w:right="140"/>
              <w:jc w:val="both"/>
              <w:rPr>
                <w:szCs w:val="24"/>
              </w:rPr>
            </w:pPr>
            <w:r w:rsidRPr="006148F7">
              <w:rPr>
                <w:szCs w:val="24"/>
              </w:rPr>
              <w:t>21–22.09.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5. Spotkanie Wspólnej Platformy nt. Praw Socjalnych</w:t>
            </w:r>
            <w:r w:rsidR="009E18EF">
              <w:rPr>
                <w:szCs w:val="24"/>
              </w:rPr>
              <w:t xml:space="preserve"> i </w:t>
            </w:r>
            <w:r w:rsidRPr="006148F7">
              <w:rPr>
                <w:szCs w:val="24"/>
              </w:rPr>
              <w:t>Ekonomicznych Rady Europy, FRA, ENNHRI oraz EQUINET. Grzegorz Heleniak</w:t>
            </w:r>
            <w:r w:rsidR="00C42ABE">
              <w:rPr>
                <w:szCs w:val="24"/>
              </w:rPr>
              <w:t>, główny specjalista</w:t>
            </w:r>
            <w:r w:rsidR="002A597D">
              <w:rPr>
                <w:szCs w:val="24"/>
              </w:rPr>
              <w:t>.</w:t>
            </w:r>
            <w:r w:rsidRPr="006148F7">
              <w:rPr>
                <w:szCs w:val="24"/>
              </w:rPr>
              <w:t xml:space="preserve"> Ryga, Łotwa.</w:t>
            </w:r>
          </w:p>
        </w:tc>
        <w:tc>
          <w:tcPr>
            <w:tcW w:w="2404" w:type="dxa"/>
          </w:tcPr>
          <w:p w:rsidR="00587A72" w:rsidRPr="006148F7" w:rsidRDefault="00587A72" w:rsidP="004E646A">
            <w:pPr>
              <w:autoSpaceDE w:val="0"/>
              <w:autoSpaceDN w:val="0"/>
              <w:spacing w:after="0" w:line="320" w:lineRule="atLeast"/>
              <w:ind w:right="140"/>
              <w:jc w:val="both"/>
              <w:rPr>
                <w:szCs w:val="24"/>
              </w:rPr>
            </w:pPr>
            <w:r w:rsidRPr="006148F7">
              <w:rPr>
                <w:szCs w:val="24"/>
              </w:rPr>
              <w:t>25–27.09.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Spotkanie konsultacyjne na temat ochrony praw ofiar handlu ludźmi</w:t>
            </w:r>
            <w:r w:rsidR="009E18EF">
              <w:rPr>
                <w:szCs w:val="24"/>
              </w:rPr>
              <w:t xml:space="preserve"> w </w:t>
            </w:r>
            <w:r w:rsidRPr="006148F7">
              <w:rPr>
                <w:szCs w:val="24"/>
              </w:rPr>
              <w:t>Unii Europejskiej („Protecting victims of trafficking in the EU”)</w:t>
            </w:r>
            <w:r w:rsidRPr="006148F7">
              <w:rPr>
                <w:i/>
                <w:szCs w:val="24"/>
              </w:rPr>
              <w:t xml:space="preserve"> z</w:t>
            </w:r>
            <w:r w:rsidRPr="006148F7">
              <w:rPr>
                <w:szCs w:val="24"/>
              </w:rPr>
              <w:t>organizowane przez Europejski Instytut ds. Równości Kobiet</w:t>
            </w:r>
            <w:r w:rsidR="009E18EF">
              <w:rPr>
                <w:szCs w:val="24"/>
              </w:rPr>
              <w:t xml:space="preserve"> i </w:t>
            </w:r>
            <w:r w:rsidRPr="006148F7">
              <w:rPr>
                <w:szCs w:val="24"/>
              </w:rPr>
              <w:t>Mężczyzn (EIGE). Katarzyna Wilkołaska-Żuromska Asystentka Zastępczyni RPO. Wilno, Litwa.</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02–03.10.</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Spotkanie Europejskiego Forum Krajowych Mechanizmów Prewencji na temat standardów</w:t>
            </w:r>
            <w:r w:rsidR="009E18EF">
              <w:rPr>
                <w:szCs w:val="24"/>
              </w:rPr>
              <w:t xml:space="preserve"> w </w:t>
            </w:r>
            <w:r w:rsidRPr="006148F7">
              <w:rPr>
                <w:szCs w:val="24"/>
              </w:rPr>
              <w:t>zakresie warunków detencji</w:t>
            </w:r>
            <w:r w:rsidR="009E18EF">
              <w:rPr>
                <w:szCs w:val="24"/>
              </w:rPr>
              <w:t xml:space="preserve"> w </w:t>
            </w:r>
            <w:r w:rsidRPr="006148F7">
              <w:rPr>
                <w:szCs w:val="24"/>
              </w:rPr>
              <w:t>miejscach wizytowanych przez przedstawicieli Krajowych Mechanizmów Prewencji zorganizowane przez Radę Europy. Marcin Kusy Starszy Specjalista. Wiedeń, Austria.</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02–04.10.</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Udział </w:t>
            </w:r>
            <w:r w:rsidR="00C42ABE">
              <w:rPr>
                <w:szCs w:val="24"/>
              </w:rPr>
              <w:t>rzecznika praw obywatelskich Adama Bodnara</w:t>
            </w:r>
            <w:r w:rsidR="009E18EF">
              <w:rPr>
                <w:szCs w:val="24"/>
              </w:rPr>
              <w:t xml:space="preserve"> w </w:t>
            </w:r>
            <w:r w:rsidRPr="006148F7">
              <w:rPr>
                <w:szCs w:val="24"/>
              </w:rPr>
              <w:t xml:space="preserve">9. Międzynarodowej Konferencji Instytucji Ombudsmańskich ds. </w:t>
            </w:r>
            <w:r w:rsidRPr="006148F7">
              <w:rPr>
                <w:szCs w:val="24"/>
                <w:lang w:val="en-US"/>
              </w:rPr>
              <w:t xml:space="preserve">Sił Zbrojnych („9th International Conference of Ombuds Insitutions for the Armed </w:t>
            </w:r>
            <w:r w:rsidRPr="006148F7">
              <w:rPr>
                <w:szCs w:val="24"/>
                <w:lang w:val="en-US"/>
              </w:rPr>
              <w:lastRenderedPageBreak/>
              <w:t xml:space="preserve">Forces”) zorganizowanej przez </w:t>
            </w:r>
            <w:r w:rsidRPr="006148F7">
              <w:rPr>
                <w:color w:val="212121"/>
                <w:szCs w:val="24"/>
                <w:shd w:val="clear" w:color="auto" w:fill="FFFFFF"/>
                <w:lang w:val="en-US"/>
              </w:rPr>
              <w:t xml:space="preserve">Rzecznika Praw Obywatelskich ds. </w:t>
            </w:r>
            <w:r w:rsidRPr="006148F7">
              <w:rPr>
                <w:color w:val="212121"/>
                <w:szCs w:val="24"/>
                <w:shd w:val="clear" w:color="auto" w:fill="FFFFFF"/>
              </w:rPr>
              <w:t xml:space="preserve">Sił Zbrojnych Wielkiej Brytanii. </w:t>
            </w:r>
            <w:r w:rsidRPr="006148F7">
              <w:rPr>
                <w:szCs w:val="24"/>
              </w:rPr>
              <w:t>Tomasz Oklejak</w:t>
            </w:r>
            <w:r w:rsidR="00C42ABE">
              <w:rPr>
                <w:szCs w:val="24"/>
              </w:rPr>
              <w:t>, naczelnik Wydziału</w:t>
            </w:r>
            <w:r w:rsidRPr="006148F7">
              <w:rPr>
                <w:szCs w:val="24"/>
              </w:rPr>
              <w:t>. Londyn, Anglia.</w:t>
            </w:r>
          </w:p>
        </w:tc>
        <w:tc>
          <w:tcPr>
            <w:tcW w:w="2404" w:type="dxa"/>
          </w:tcPr>
          <w:p w:rsidR="00587A72" w:rsidRPr="006148F7" w:rsidRDefault="00587A72" w:rsidP="004E646A">
            <w:pPr>
              <w:autoSpaceDE w:val="0"/>
              <w:autoSpaceDN w:val="0"/>
              <w:spacing w:after="0"/>
              <w:ind w:right="140"/>
              <w:jc w:val="both"/>
              <w:rPr>
                <w:color w:val="000000" w:themeColor="text1"/>
                <w:szCs w:val="24"/>
              </w:rPr>
            </w:pPr>
            <w:r w:rsidRPr="006148F7">
              <w:rPr>
                <w:color w:val="000000" w:themeColor="text1"/>
                <w:szCs w:val="24"/>
              </w:rPr>
              <w:lastRenderedPageBreak/>
              <w:t>08–10.10.</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rStyle w:val="tytul13"/>
              </w:rPr>
            </w:pPr>
            <w:r w:rsidRPr="006148F7">
              <w:rPr>
                <w:rStyle w:val="tytul13"/>
              </w:rPr>
              <w:t xml:space="preserve">Udział </w:t>
            </w:r>
            <w:r w:rsidR="00C42ABE">
              <w:rPr>
                <w:rStyle w:val="tytul13"/>
              </w:rPr>
              <w:t>rzecznika praw obywatelskich Adama Bodnara</w:t>
            </w:r>
            <w:r w:rsidR="009E18EF">
              <w:rPr>
                <w:rStyle w:val="tytul13"/>
              </w:rPr>
              <w:t xml:space="preserve"> i </w:t>
            </w:r>
            <w:r w:rsidR="00C42ABE">
              <w:rPr>
                <w:rStyle w:val="tytul13"/>
              </w:rPr>
              <w:t xml:space="preserve">zastępczyni RPO </w:t>
            </w:r>
            <w:r w:rsidRPr="006148F7">
              <w:rPr>
                <w:rStyle w:val="tytul13"/>
              </w:rPr>
              <w:t>Sylwii Spurek</w:t>
            </w:r>
            <w:r w:rsidR="009E18EF">
              <w:rPr>
                <w:rStyle w:val="tytul13"/>
              </w:rPr>
              <w:t xml:space="preserve"> w </w:t>
            </w:r>
            <w:r w:rsidRPr="006148F7">
              <w:rPr>
                <w:szCs w:val="24"/>
              </w:rPr>
              <w:t>konferencji</w:t>
            </w:r>
            <w:r w:rsidR="009E18EF">
              <w:rPr>
                <w:szCs w:val="24"/>
              </w:rPr>
              <w:t xml:space="preserve"> z </w:t>
            </w:r>
            <w:r w:rsidRPr="006148F7">
              <w:rPr>
                <w:szCs w:val="24"/>
              </w:rPr>
              <w:t>okazji jubileuszu 10-lecia sieci Europejskich Organów Równego Traktowania (EQUINET) nt. „Together for an Equal Europe”. Bruksela, Belgia.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09–10.10.</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rStyle w:val="tytul13"/>
              </w:rPr>
            </w:pPr>
            <w:r w:rsidRPr="006148F7">
              <w:rPr>
                <w:szCs w:val="24"/>
              </w:rPr>
              <w:t>Szkolenie dotyczące wpływu Karty Praw Podstawowych Unii Europejskiej na litygację strategiczną. Zuzanna Rudzińska-Bluszcz Główny Koordynator ds. Strategicznych Postępowań Sądowych, Mirosław Wróblewski</w:t>
            </w:r>
            <w:r w:rsidR="00C42ABE">
              <w:rPr>
                <w:szCs w:val="24"/>
              </w:rPr>
              <w:t>, dyrektor Zespołu</w:t>
            </w:r>
            <w:r w:rsidRPr="006148F7">
              <w:rPr>
                <w:szCs w:val="24"/>
              </w:rPr>
              <w:t>. Wenecja, Włochy.</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16–19.10.</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t>Spotkanie grupy roboczej Gender Equality Stowarzyszenia EQUINET nt. przemocy wobec kobiet. Katarzyna Wilkołaska-Żuromska Asystentka Zastępczyni RPO. Bruksela, Belgia.</w:t>
            </w:r>
          </w:p>
        </w:tc>
        <w:tc>
          <w:tcPr>
            <w:tcW w:w="2404" w:type="dxa"/>
          </w:tcPr>
          <w:p w:rsidR="00587A72" w:rsidRPr="006148F7" w:rsidRDefault="00587A72" w:rsidP="004E646A">
            <w:pPr>
              <w:spacing w:after="0" w:line="320" w:lineRule="atLeast"/>
            </w:pPr>
            <w:r w:rsidRPr="006148F7">
              <w:t>17–18.10.</w:t>
            </w:r>
            <w:r w:rsidR="00422151">
              <w:t>2017</w:t>
            </w:r>
            <w:r w:rsidR="00574971">
              <w:t xml:space="preserve"> </w:t>
            </w:r>
            <w:r w:rsidR="00417C70">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t>Międzynarodowy Kurs Praw Człowieka 2017 („International Course on Human Rights 2017”). Mirosław Wróblewski</w:t>
            </w:r>
            <w:r w:rsidR="00C42ABE">
              <w:t>, dyrektor Zespołu</w:t>
            </w:r>
            <w:r w:rsidRPr="006148F7">
              <w:t>. Buenos Aires, Argentyna.</w:t>
            </w:r>
          </w:p>
        </w:tc>
        <w:tc>
          <w:tcPr>
            <w:tcW w:w="2404" w:type="dxa"/>
          </w:tcPr>
          <w:p w:rsidR="00587A72" w:rsidRPr="006148F7" w:rsidRDefault="00587A72" w:rsidP="004E646A">
            <w:pPr>
              <w:spacing w:after="0" w:line="320" w:lineRule="atLeast"/>
            </w:pPr>
            <w:r w:rsidRPr="006148F7">
              <w:t>21–29.10.</w:t>
            </w:r>
            <w:r w:rsidR="00422151">
              <w:t>2017</w:t>
            </w:r>
            <w:r w:rsidR="00574971">
              <w:t xml:space="preserve"> </w:t>
            </w:r>
            <w:r w:rsidR="00417C70">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grupy roboczej Equality Law sieci EQUINET nt. przeciwdziałania dyskryminacji ze względu na religię oraz aktualizacji publikacji </w:t>
            </w:r>
            <w:r w:rsidRPr="006148F7">
              <w:t>„Equality law in practice – religion and belief in Europe”</w:t>
            </w:r>
            <w:r w:rsidRPr="006148F7">
              <w:rPr>
                <w:i/>
                <w:szCs w:val="24"/>
              </w:rPr>
              <w:t>.</w:t>
            </w:r>
            <w:r w:rsidRPr="006148F7">
              <w:rPr>
                <w:szCs w:val="24"/>
              </w:rPr>
              <w:t xml:space="preserve"> Joanna Subko</w:t>
            </w:r>
            <w:r w:rsidR="00C42ABE">
              <w:rPr>
                <w:szCs w:val="24"/>
              </w:rPr>
              <w:t>, starsza radczyni</w:t>
            </w:r>
            <w:r w:rsidRPr="006148F7">
              <w:rPr>
                <w:szCs w:val="24"/>
              </w:rPr>
              <w:t>. Ateny, Grecja.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09–10.11.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t>Seminarium sieci EQUINET dotyczące zjawiska „szklanego sufitu”</w:t>
            </w:r>
            <w:r w:rsidR="009E18EF">
              <w:t xml:space="preserve"> i </w:t>
            </w:r>
            <w:r w:rsidRPr="006148F7">
              <w:t>rozwoju karier zawodowych kobiet. Agata Kwaśniewska Radczyni. Tallin, Estonia.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12–14.11.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t xml:space="preserve">Udział </w:t>
            </w:r>
            <w:r w:rsidR="00C42ABE">
              <w:t xml:space="preserve">zastępczyni RPO </w:t>
            </w:r>
            <w:r w:rsidRPr="006148F7">
              <w:t>Sylwii Spurek</w:t>
            </w:r>
            <w:r w:rsidR="009E18EF">
              <w:t xml:space="preserve"> w </w:t>
            </w:r>
            <w:r w:rsidRPr="006148F7">
              <w:t>spotkaniu nt. praw kobiet – „Annual Colloquium on Fundamental Rights 2017 – Women’s Rights in Turbulent Times” zorganizowanym przez</w:t>
            </w:r>
            <w:r w:rsidRPr="006148F7">
              <w:rPr>
                <w:i/>
              </w:rPr>
              <w:t xml:space="preserve"> </w:t>
            </w:r>
            <w:r w:rsidRPr="006148F7">
              <w:rPr>
                <w:szCs w:val="24"/>
              </w:rPr>
              <w:t>Komisję Europejską. Bruksela, Belgia.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20–21.11.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041910" w:rsidRDefault="00587A72" w:rsidP="007065D7">
            <w:pPr>
              <w:pStyle w:val="Akapitzlist"/>
              <w:numPr>
                <w:ilvl w:val="0"/>
                <w:numId w:val="81"/>
              </w:numPr>
              <w:autoSpaceDE w:val="0"/>
              <w:autoSpaceDN w:val="0"/>
              <w:spacing w:after="0"/>
              <w:rPr>
                <w:rFonts w:ascii="Times New Roman" w:eastAsia="Times New Roman" w:hAnsi="Times New Roman" w:cs="Times New Roman"/>
                <w:sz w:val="26"/>
                <w:szCs w:val="26"/>
                <w:lang w:eastAsia="pl-PL"/>
              </w:rPr>
            </w:pPr>
          </w:p>
        </w:tc>
        <w:tc>
          <w:tcPr>
            <w:tcW w:w="6764" w:type="dxa"/>
          </w:tcPr>
          <w:p w:rsidR="00587A72" w:rsidRPr="00041910" w:rsidRDefault="00587A72" w:rsidP="000C5E4E">
            <w:pPr>
              <w:spacing w:after="0" w:line="320" w:lineRule="atLeast"/>
              <w:rPr>
                <w:b/>
              </w:rPr>
            </w:pPr>
            <w:r w:rsidRPr="00041910">
              <w:t xml:space="preserve">Udział </w:t>
            </w:r>
            <w:r w:rsidR="00C42ABE">
              <w:t xml:space="preserve">zastępczyni RPO </w:t>
            </w:r>
            <w:r w:rsidRPr="00041910">
              <w:t>Hanny Machińskiej</w:t>
            </w:r>
            <w:r w:rsidR="009E18EF">
              <w:t xml:space="preserve"> w </w:t>
            </w:r>
            <w:r w:rsidRPr="00041910">
              <w:t>konferencji nt. „</w:t>
            </w:r>
            <w:r w:rsidRPr="000C5E4E">
              <w:t>Porównawcze</w:t>
            </w:r>
            <w:r w:rsidRPr="00041910">
              <w:rPr>
                <w:shd w:val="clear" w:color="auto" w:fill="FFFEFE"/>
              </w:rPr>
              <w:t xml:space="preserve"> wskaźniki pomiaru postępów</w:t>
            </w:r>
            <w:r w:rsidR="009E18EF">
              <w:rPr>
                <w:shd w:val="clear" w:color="auto" w:fill="FFFEFE"/>
              </w:rPr>
              <w:t xml:space="preserve"> w </w:t>
            </w:r>
            <w:r w:rsidRPr="00041910">
              <w:rPr>
                <w:shd w:val="clear" w:color="auto" w:fill="FFFEFE"/>
              </w:rPr>
              <w:t>obszarze praw człowieka; międzynarodowa praktyka</w:t>
            </w:r>
            <w:r w:rsidR="009E18EF">
              <w:rPr>
                <w:shd w:val="clear" w:color="auto" w:fill="FFFEFE"/>
              </w:rPr>
              <w:t xml:space="preserve"> i </w:t>
            </w:r>
            <w:r w:rsidRPr="00041910">
              <w:rPr>
                <w:shd w:val="clear" w:color="auto" w:fill="FFFEFE"/>
              </w:rPr>
              <w:t>doświadczenie Uzbekistanu” zorganizowanej przez Krajowe Centrum Praw Człowieka Republiki Uzbekistanu oraz OBWE</w:t>
            </w:r>
            <w:r w:rsidR="00F147D3">
              <w:rPr>
                <w:shd w:val="clear" w:color="auto" w:fill="FFFEFE"/>
              </w:rPr>
              <w:t xml:space="preserve"> we</w:t>
            </w:r>
            <w:r w:rsidR="00574971">
              <w:rPr>
                <w:shd w:val="clear" w:color="auto" w:fill="FFFEFE"/>
              </w:rPr>
              <w:t xml:space="preserve"> </w:t>
            </w:r>
            <w:r w:rsidRPr="00041910">
              <w:rPr>
                <w:shd w:val="clear" w:color="auto" w:fill="FFFEFE"/>
              </w:rPr>
              <w:t>współpracy</w:t>
            </w:r>
            <w:r w:rsidR="009E18EF">
              <w:rPr>
                <w:shd w:val="clear" w:color="auto" w:fill="FFFEFE"/>
              </w:rPr>
              <w:t xml:space="preserve"> z </w:t>
            </w:r>
            <w:r w:rsidRPr="00041910">
              <w:rPr>
                <w:shd w:val="clear" w:color="auto" w:fill="FFFEFE"/>
              </w:rPr>
              <w:t>ODIHR,</w:t>
            </w:r>
            <w:r w:rsidR="00CC7107">
              <w:rPr>
                <w:shd w:val="clear" w:color="auto" w:fill="FFFEFE"/>
              </w:rPr>
              <w:t xml:space="preserve"> a</w:t>
            </w:r>
            <w:r w:rsidR="00574971">
              <w:rPr>
                <w:shd w:val="clear" w:color="auto" w:fill="FFFEFE"/>
              </w:rPr>
              <w:t xml:space="preserve"> </w:t>
            </w:r>
            <w:r w:rsidRPr="00041910">
              <w:rPr>
                <w:shd w:val="clear" w:color="auto" w:fill="FFFEFE"/>
              </w:rPr>
              <w:lastRenderedPageBreak/>
              <w:t>także Fundację im. Friedricha Eberta</w:t>
            </w:r>
            <w:r w:rsidR="009E18EF">
              <w:rPr>
                <w:shd w:val="clear" w:color="auto" w:fill="FFFEFE"/>
              </w:rPr>
              <w:t xml:space="preserve"> i </w:t>
            </w:r>
            <w:r w:rsidRPr="00041910">
              <w:rPr>
                <w:shd w:val="clear" w:color="auto" w:fill="FFFEFE"/>
              </w:rPr>
              <w:t>UNDP (Program Narodów Zjednoczonych ds. Rozwoju). Taszkent, Uzbekistan.</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lastRenderedPageBreak/>
              <w:t>19–23.11.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t>Konferencja nt. praw osób starszych – „Older Persons and Long-term Care” zorganizowana przez Europejską Sieć Krajowych Instytucji Praw Człowieka (ENNHRI). Anna Chabiera Główna Specjalistka. Bruksela, Belgia.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27–29.11.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rPr>
                <w:szCs w:val="24"/>
              </w:rPr>
              <w:t xml:space="preserve">Udział </w:t>
            </w:r>
            <w:r w:rsidR="00C42ABE">
              <w:rPr>
                <w:szCs w:val="24"/>
              </w:rPr>
              <w:t xml:space="preserve">zastępczyni RPO </w:t>
            </w:r>
            <w:r w:rsidRPr="006148F7">
              <w:rPr>
                <w:szCs w:val="24"/>
              </w:rPr>
              <w:t>Hanny Machińskiej</w:t>
            </w:r>
            <w:r w:rsidR="009E18EF">
              <w:rPr>
                <w:szCs w:val="24"/>
              </w:rPr>
              <w:t xml:space="preserve"> w </w:t>
            </w:r>
            <w:r w:rsidRPr="006148F7">
              <w:t xml:space="preserve">3. Zgromadzeniu Ogólnym Europejskiej Sieci Krajowych Instytucji Praw Człowieka nt. </w:t>
            </w:r>
            <w:r w:rsidRPr="006148F7">
              <w:rPr>
                <w:lang w:val="en-US"/>
              </w:rPr>
              <w:t xml:space="preserve">„Towards more effective engagement between NHRIs and the EU to protect and promote human rights in Europe”. </w:t>
            </w:r>
            <w:r w:rsidRPr="006148F7">
              <w:t>Bruksela, Belgia.</w:t>
            </w:r>
          </w:p>
        </w:tc>
        <w:tc>
          <w:tcPr>
            <w:tcW w:w="2404" w:type="dxa"/>
          </w:tcPr>
          <w:p w:rsidR="00587A72" w:rsidRPr="006148F7" w:rsidRDefault="00587A72" w:rsidP="004E646A">
            <w:pPr>
              <w:spacing w:after="0" w:line="320" w:lineRule="atLeast"/>
              <w:rPr>
                <w:szCs w:val="24"/>
              </w:rPr>
            </w:pPr>
            <w:r w:rsidRPr="006148F7">
              <w:rPr>
                <w:szCs w:val="24"/>
              </w:rPr>
              <w:t>28–30.11.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t>Spotkanie grupy roboczej sieci EQUINET ds. badań</w:t>
            </w:r>
            <w:r w:rsidR="009E18EF">
              <w:t xml:space="preserve"> i </w:t>
            </w:r>
            <w:r w:rsidRPr="006148F7">
              <w:t>gromadzenia danych. Anna Chabiera Główna Specjalistka. Berlin, Niemcy.</w:t>
            </w:r>
          </w:p>
        </w:tc>
        <w:tc>
          <w:tcPr>
            <w:tcW w:w="2404" w:type="dxa"/>
          </w:tcPr>
          <w:p w:rsidR="00587A72" w:rsidRPr="006148F7" w:rsidRDefault="00587A72" w:rsidP="004E646A">
            <w:pPr>
              <w:spacing w:after="0" w:line="320" w:lineRule="atLeast"/>
              <w:rPr>
                <w:szCs w:val="24"/>
              </w:rPr>
            </w:pPr>
            <w:r w:rsidRPr="006148F7">
              <w:rPr>
                <w:szCs w:val="24"/>
              </w:rPr>
              <w:t>29–30.11.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rPr>
                <w:lang w:val="en-US"/>
              </w:rPr>
              <w:t xml:space="preserve">Seminarium nt. sytuacji migrantów – „Inclusion of and discrimination against migrants in Europe” zorganizowane przez sieć EQUINET. </w:t>
            </w:r>
            <w:r w:rsidRPr="006148F7">
              <w:t>Agata Szypulska</w:t>
            </w:r>
            <w:r w:rsidR="00C42ABE">
              <w:t>, starsza radczyni</w:t>
            </w:r>
            <w:r w:rsidRPr="006148F7">
              <w:t>. Bruksela, Belgia.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06–07.12.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rPr>
                <w:szCs w:val="24"/>
              </w:rPr>
              <w:t xml:space="preserve">Udział </w:t>
            </w:r>
            <w:r w:rsidR="00C42ABE">
              <w:rPr>
                <w:szCs w:val="24"/>
              </w:rPr>
              <w:t xml:space="preserve">zastępczyni RPO </w:t>
            </w:r>
            <w:r w:rsidRPr="006148F7">
              <w:rPr>
                <w:szCs w:val="24"/>
              </w:rPr>
              <w:t>Sylwii Spurek</w:t>
            </w:r>
            <w:r w:rsidR="009E18EF">
              <w:rPr>
                <w:szCs w:val="24"/>
              </w:rPr>
              <w:t xml:space="preserve"> w </w:t>
            </w:r>
            <w:r w:rsidRPr="006148F7">
              <w:rPr>
                <w:szCs w:val="24"/>
              </w:rPr>
              <w:t>posiedzeniu Zarządu Wykonawczego sieci EQUINET. Bruksela, Belgia.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13.12.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1"/>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 xml:space="preserve">Udział </w:t>
            </w:r>
            <w:r w:rsidR="00C42ABE">
              <w:rPr>
                <w:szCs w:val="24"/>
              </w:rPr>
              <w:t xml:space="preserve">zastępczyni RPO </w:t>
            </w:r>
            <w:r w:rsidRPr="006148F7">
              <w:rPr>
                <w:szCs w:val="24"/>
              </w:rPr>
              <w:t>Sylwii Spurek</w:t>
            </w:r>
            <w:r w:rsidR="009E18EF">
              <w:rPr>
                <w:szCs w:val="24"/>
              </w:rPr>
              <w:t xml:space="preserve"> w </w:t>
            </w:r>
            <w:r w:rsidRPr="006148F7">
              <w:rPr>
                <w:szCs w:val="24"/>
              </w:rPr>
              <w:t xml:space="preserve">ministerialnej konferencji zorganizowanej przez OECD </w:t>
            </w:r>
            <w:r w:rsidRPr="006148F7">
              <w:t>– „SIGMA Ministerial Conference Good Public Governance – Delivering for Citizens and Businesses”</w:t>
            </w:r>
            <w:r w:rsidRPr="006148F7">
              <w:rPr>
                <w:szCs w:val="24"/>
              </w:rPr>
              <w:t>. Paryż, Francja.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14.12.</w:t>
            </w:r>
            <w:r w:rsidR="00422151">
              <w:rPr>
                <w:szCs w:val="24"/>
              </w:rPr>
              <w:t>2017</w:t>
            </w:r>
            <w:r w:rsidR="00574971">
              <w:rPr>
                <w:szCs w:val="24"/>
              </w:rPr>
              <w:t xml:space="preserve"> </w:t>
            </w:r>
            <w:r w:rsidR="00417C70">
              <w:rPr>
                <w:szCs w:val="24"/>
              </w:rPr>
              <w:t xml:space="preserve">r. </w:t>
            </w:r>
          </w:p>
        </w:tc>
      </w:tr>
    </w:tbl>
    <w:p w:rsidR="00587A72" w:rsidRPr="006148F7" w:rsidRDefault="00587A72" w:rsidP="00B40816">
      <w:pPr>
        <w:pStyle w:val="Nagwek3"/>
      </w:pPr>
      <w:bookmarkStart w:id="1610" w:name="_Toc513723477"/>
      <w:bookmarkStart w:id="1611" w:name="_Toc515022532"/>
      <w:r w:rsidRPr="006148F7">
        <w:t>Spotkania</w:t>
      </w:r>
      <w:r w:rsidR="009E18EF">
        <w:t xml:space="preserve"> i </w:t>
      </w:r>
      <w:r w:rsidRPr="006148F7">
        <w:t>wizyty gości zagranicznych</w:t>
      </w:r>
      <w:r w:rsidR="009E18EF">
        <w:t xml:space="preserve"> w </w:t>
      </w:r>
      <w:r w:rsidRPr="006148F7">
        <w:t>Biurze Rzecznika Praw Obywatelskich</w:t>
      </w:r>
      <w:bookmarkEnd w:id="1610"/>
      <w:bookmarkEnd w:id="1611"/>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6804"/>
        <w:gridCol w:w="2464"/>
      </w:tblGrid>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color w:val="000000" w:themeColor="text1"/>
                <w:szCs w:val="24"/>
              </w:rPr>
            </w:pPr>
            <w:r w:rsidRPr="006148F7">
              <w:rPr>
                <w:color w:val="000000" w:themeColor="text1"/>
                <w:szCs w:val="24"/>
              </w:rPr>
              <w:t xml:space="preserve">Spotkanie </w:t>
            </w:r>
            <w:r w:rsidR="00C42ABE">
              <w:rPr>
                <w:color w:val="000000" w:themeColor="text1"/>
                <w:szCs w:val="24"/>
              </w:rPr>
              <w:t>rzecznika praw obywatelskich Adama Bodnara</w:t>
            </w:r>
            <w:r w:rsidR="009E18EF">
              <w:rPr>
                <w:color w:val="000000" w:themeColor="text1"/>
                <w:szCs w:val="24"/>
              </w:rPr>
              <w:t xml:space="preserve"> z </w:t>
            </w:r>
            <w:r w:rsidRPr="006148F7">
              <w:rPr>
                <w:szCs w:val="24"/>
              </w:rPr>
              <w:t>delegacją Komisji ds. Zagranicznych kanadyjskiej Izby Gmin</w:t>
            </w:r>
            <w:r w:rsidR="009E18EF">
              <w:rPr>
                <w:szCs w:val="24"/>
              </w:rPr>
              <w:t xml:space="preserve"> z </w:t>
            </w:r>
            <w:r w:rsidRPr="006148F7">
              <w:rPr>
                <w:szCs w:val="24"/>
              </w:rPr>
              <w:t>udziałem Ambasadora Kanady</w:t>
            </w:r>
            <w:r w:rsidR="009E18EF">
              <w:rPr>
                <w:szCs w:val="24"/>
              </w:rPr>
              <w:t xml:space="preserve"> w </w:t>
            </w:r>
            <w:r w:rsidRPr="006148F7">
              <w:rPr>
                <w:szCs w:val="24"/>
              </w:rPr>
              <w:t>Polsce, Stephenem de Boerem. Biuro RPO. Warszawa.</w:t>
            </w:r>
          </w:p>
        </w:tc>
        <w:tc>
          <w:tcPr>
            <w:tcW w:w="2404" w:type="dxa"/>
          </w:tcPr>
          <w:p w:rsidR="00587A72" w:rsidRPr="006148F7" w:rsidRDefault="00587A72" w:rsidP="004E646A">
            <w:pPr>
              <w:autoSpaceDE w:val="0"/>
              <w:autoSpaceDN w:val="0"/>
              <w:spacing w:after="0"/>
              <w:ind w:right="140"/>
              <w:jc w:val="both"/>
              <w:rPr>
                <w:color w:val="000000" w:themeColor="text1"/>
                <w:szCs w:val="24"/>
              </w:rPr>
            </w:pPr>
            <w:r w:rsidRPr="006148F7">
              <w:rPr>
                <w:color w:val="000000" w:themeColor="text1"/>
                <w:szCs w:val="24"/>
              </w:rPr>
              <w:t>24.01.</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delegacją sędziów</w:t>
            </w:r>
            <w:r w:rsidR="009E18EF">
              <w:rPr>
                <w:szCs w:val="24"/>
              </w:rPr>
              <w:t xml:space="preserve"> z </w:t>
            </w:r>
            <w:r w:rsidRPr="006148F7">
              <w:rPr>
                <w:szCs w:val="24"/>
              </w:rPr>
              <w:t>holenderskiej Rady Sądownictwa (RvdR</w:t>
            </w:r>
            <w:r w:rsidR="00630BA4">
              <w:rPr>
                <w:szCs w:val="24"/>
              </w:rPr>
              <w:t xml:space="preserve"> – </w:t>
            </w:r>
            <w:r w:rsidRPr="006148F7">
              <w:rPr>
                <w:szCs w:val="24"/>
              </w:rPr>
              <w:t>Raad voor de Rechtspraak), na czele</w:t>
            </w:r>
            <w:r w:rsidR="009E18EF">
              <w:rPr>
                <w:szCs w:val="24"/>
              </w:rPr>
              <w:t xml:space="preserve"> z </w:t>
            </w:r>
            <w:r w:rsidRPr="006148F7">
              <w:rPr>
                <w:szCs w:val="24"/>
              </w:rPr>
              <w:t>jej przewodniczącym Fritsem Bakkerem, zorganizowane</w:t>
            </w:r>
            <w:r w:rsidR="009E18EF">
              <w:rPr>
                <w:szCs w:val="24"/>
              </w:rPr>
              <w:t xml:space="preserve"> z </w:t>
            </w:r>
            <w:r w:rsidRPr="006148F7">
              <w:rPr>
                <w:szCs w:val="24"/>
              </w:rPr>
              <w:t>inicjatywy Krajowej Rady Sądownictwa. Mirosław Wróblewski</w:t>
            </w:r>
            <w:r w:rsidR="00C42ABE">
              <w:rPr>
                <w:szCs w:val="24"/>
              </w:rPr>
              <w:t>, dyrektor Zespołu</w:t>
            </w:r>
            <w:r w:rsidRPr="006148F7">
              <w:rPr>
                <w:szCs w:val="24"/>
              </w:rPr>
              <w:t>. Warszawa.</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27.01.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i </w:t>
            </w:r>
            <w:r w:rsidR="00C42ABE">
              <w:rPr>
                <w:szCs w:val="24"/>
              </w:rPr>
              <w:t xml:space="preserve">zastępczyni RPO </w:t>
            </w:r>
            <w:r w:rsidRPr="006148F7">
              <w:rPr>
                <w:szCs w:val="24"/>
              </w:rPr>
              <w:t>Sylwii Spurek</w:t>
            </w:r>
            <w:r w:rsidR="009E18EF">
              <w:rPr>
                <w:szCs w:val="24"/>
              </w:rPr>
              <w:t xml:space="preserve"> z </w:t>
            </w:r>
            <w:r w:rsidRPr="006148F7">
              <w:rPr>
                <w:szCs w:val="24"/>
              </w:rPr>
              <w:t>Ministrem Spraw Zagranicznych Norwegii Børge Brende, Ambasadorem Norwegii Karsten Klepsvik oraz przedstawicielami norweskiego MSZ. Anna Błaszczak-Banasiuk Dyrektorka Zespołu. Biuro RPO. Warszawa.</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10.02.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i </w:t>
            </w:r>
            <w:r w:rsidRPr="006148F7">
              <w:rPr>
                <w:szCs w:val="24"/>
              </w:rPr>
              <w:t>Mirosława Wróblewskiego Dyrektora Zespołu ze studentami</w:t>
            </w:r>
            <w:r w:rsidR="009E18EF">
              <w:rPr>
                <w:szCs w:val="24"/>
              </w:rPr>
              <w:t xml:space="preserve"> z </w:t>
            </w:r>
            <w:r w:rsidRPr="006148F7">
              <w:rPr>
                <w:szCs w:val="24"/>
              </w:rPr>
              <w:t>Kopenhagi dotyczące praw reprodukcyjnych, dostępu</w:t>
            </w:r>
            <w:r w:rsidR="00F147D3">
              <w:rPr>
                <w:szCs w:val="24"/>
              </w:rPr>
              <w:t xml:space="preserve"> do</w:t>
            </w:r>
            <w:r w:rsidR="00574971">
              <w:rPr>
                <w:szCs w:val="24"/>
              </w:rPr>
              <w:t xml:space="preserve"> </w:t>
            </w:r>
            <w:r w:rsidRPr="006148F7">
              <w:rPr>
                <w:szCs w:val="24"/>
              </w:rPr>
              <w:t>usług medycznych</w:t>
            </w:r>
            <w:r w:rsidR="009E18EF">
              <w:rPr>
                <w:szCs w:val="24"/>
              </w:rPr>
              <w:t xml:space="preserve"> i </w:t>
            </w:r>
            <w:r w:rsidRPr="006148F7">
              <w:rPr>
                <w:szCs w:val="24"/>
              </w:rPr>
              <w:t>zjawiska dyskryminacji</w:t>
            </w:r>
            <w:r w:rsidR="009E18EF">
              <w:rPr>
                <w:szCs w:val="24"/>
              </w:rPr>
              <w:t xml:space="preserve"> w </w:t>
            </w:r>
            <w:r w:rsidRPr="006148F7">
              <w:rPr>
                <w:szCs w:val="24"/>
              </w:rPr>
              <w:t>związku ze świadczeniem usług medycznych. Biuro RPO. Warszawa.</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13.02.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shd w:val="clear" w:color="auto" w:fill="FFFEFE"/>
              </w:rPr>
            </w:pPr>
            <w:r w:rsidRPr="006148F7">
              <w:rPr>
                <w:szCs w:val="24"/>
                <w:shd w:val="clear" w:color="auto" w:fill="FFFEFE"/>
              </w:rPr>
              <w:t xml:space="preserve">Spotkanie </w:t>
            </w:r>
            <w:r w:rsidR="00C42ABE">
              <w:rPr>
                <w:szCs w:val="24"/>
                <w:shd w:val="clear" w:color="auto" w:fill="FFFEFE"/>
              </w:rPr>
              <w:t>rzecznika praw obywatelskich Adama Bodnara</w:t>
            </w:r>
            <w:r w:rsidR="009E18EF">
              <w:rPr>
                <w:szCs w:val="24"/>
                <w:shd w:val="clear" w:color="auto" w:fill="FFFEFE"/>
              </w:rPr>
              <w:t xml:space="preserve"> z </w:t>
            </w:r>
            <w:r w:rsidRPr="006148F7">
              <w:rPr>
                <w:szCs w:val="24"/>
              </w:rPr>
              <w:t>Christophem Deloire</w:t>
            </w:r>
            <w:r w:rsidR="009E18EF">
              <w:rPr>
                <w:szCs w:val="24"/>
              </w:rPr>
              <w:t xml:space="preserve"> i </w:t>
            </w:r>
            <w:r w:rsidRPr="006148F7">
              <w:rPr>
                <w:szCs w:val="24"/>
              </w:rPr>
              <w:t xml:space="preserve">Pauline Ades-Mevel – </w:t>
            </w:r>
            <w:r w:rsidRPr="006148F7">
              <w:rPr>
                <w:szCs w:val="24"/>
                <w:shd w:val="clear" w:color="auto" w:fill="FFFEFE"/>
              </w:rPr>
              <w:t xml:space="preserve">przedstawicielami </w:t>
            </w:r>
            <w:r w:rsidRPr="006148F7">
              <w:rPr>
                <w:szCs w:val="24"/>
              </w:rPr>
              <w:t>międzynarodowej organizacji pozarządowej propagującej</w:t>
            </w:r>
            <w:r w:rsidR="009E18EF">
              <w:rPr>
                <w:szCs w:val="24"/>
              </w:rPr>
              <w:t xml:space="preserve"> i </w:t>
            </w:r>
            <w:r w:rsidRPr="006148F7">
              <w:rPr>
                <w:szCs w:val="24"/>
              </w:rPr>
              <w:t>monitorującej wolność prasy na całym świecie „Reporterzy bez granic”.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20.02.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zastępcy RPO </w:t>
            </w:r>
            <w:r w:rsidRPr="006148F7">
              <w:rPr>
                <w:szCs w:val="24"/>
              </w:rPr>
              <w:t>Krzysztofa Olkowicza</w:t>
            </w:r>
            <w:r w:rsidR="009E18EF">
              <w:rPr>
                <w:szCs w:val="24"/>
              </w:rPr>
              <w:t xml:space="preserve"> z </w:t>
            </w:r>
            <w:r w:rsidRPr="006148F7">
              <w:rPr>
                <w:szCs w:val="24"/>
              </w:rPr>
              <w:t>członkiem Komisji Zagadnień Prawnych</w:t>
            </w:r>
            <w:r w:rsidR="009E18EF">
              <w:rPr>
                <w:szCs w:val="24"/>
              </w:rPr>
              <w:t xml:space="preserve"> i </w:t>
            </w:r>
            <w:r w:rsidRPr="006148F7">
              <w:rPr>
                <w:szCs w:val="24"/>
              </w:rPr>
              <w:t>Praw Człowieka Zgromadzenia Parlamentarnego Rady Europy Pierre-Yves’em Le Borgn nt. zagadnień dotyczących wdrażania wyroków Europejskiego Trybunału Praw Człowieka. Ewa Dawidziuk</w:t>
            </w:r>
            <w:r w:rsidR="00C42ABE">
              <w:rPr>
                <w:szCs w:val="24"/>
              </w:rPr>
              <w:t>, dyrektor Zespołu</w:t>
            </w:r>
            <w:r w:rsidRPr="006148F7">
              <w:rPr>
                <w:szCs w:val="24"/>
              </w:rPr>
              <w:t>, Magdalena Kuruś</w:t>
            </w:r>
            <w:r w:rsidR="00C42ABE">
              <w:rPr>
                <w:szCs w:val="24"/>
              </w:rPr>
              <w:t>, zastępczyni Dyrektora Zespołu</w:t>
            </w:r>
            <w:r w:rsidRPr="006148F7">
              <w:rPr>
                <w:szCs w:val="24"/>
              </w:rPr>
              <w:t xml:space="preserve">, Małgorzata Świętczak </w:t>
            </w:r>
            <w:r w:rsidR="00C42ABE">
              <w:rPr>
                <w:szCs w:val="24"/>
              </w:rPr>
              <w:t>zastępca Dyrektora Zespołu</w:t>
            </w:r>
            <w:r w:rsidRPr="006148F7">
              <w:rPr>
                <w:szCs w:val="24"/>
              </w:rPr>
              <w:t>, Michał Hara Specjalista, Marcin Malecko Referent prawny.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20.03.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Warsztaty dla instytucji ombudsmańskich</w:t>
            </w:r>
            <w:r w:rsidR="00F147D3">
              <w:rPr>
                <w:szCs w:val="24"/>
              </w:rPr>
              <w:t xml:space="preserve"> do</w:t>
            </w:r>
            <w:r w:rsidR="00574971">
              <w:rPr>
                <w:szCs w:val="24"/>
              </w:rPr>
              <w:t xml:space="preserve"> </w:t>
            </w:r>
            <w:r w:rsidRPr="006148F7">
              <w:rPr>
                <w:szCs w:val="24"/>
              </w:rPr>
              <w:t>spraw wojskowych zorganizowane przez Biuro Instytucji Demokratycznych</w:t>
            </w:r>
            <w:r w:rsidR="009E18EF">
              <w:rPr>
                <w:szCs w:val="24"/>
              </w:rPr>
              <w:t xml:space="preserve"> i </w:t>
            </w:r>
            <w:r w:rsidRPr="006148F7">
              <w:rPr>
                <w:szCs w:val="24"/>
              </w:rPr>
              <w:t>Praw Człowieka OBWE (OSCE/ODIHR)</w:t>
            </w:r>
            <w:r w:rsidR="009E18EF">
              <w:rPr>
                <w:szCs w:val="24"/>
              </w:rPr>
              <w:t xml:space="preserve"> i </w:t>
            </w:r>
            <w:r w:rsidRPr="006148F7">
              <w:rPr>
                <w:szCs w:val="24"/>
              </w:rPr>
              <w:t>Centrum ds. Demokratycznej nad Siłami Zbrojnymi (DCAF), prowadzone przez doświadczonych trenerów</w:t>
            </w:r>
            <w:r w:rsidR="009E18EF">
              <w:rPr>
                <w:szCs w:val="24"/>
              </w:rPr>
              <w:t xml:space="preserve"> z </w:t>
            </w:r>
            <w:r w:rsidRPr="006148F7">
              <w:rPr>
                <w:szCs w:val="24"/>
              </w:rPr>
              <w:t>Kanady</w:t>
            </w:r>
            <w:r w:rsidR="009E18EF">
              <w:rPr>
                <w:szCs w:val="24"/>
              </w:rPr>
              <w:t xml:space="preserve"> i </w:t>
            </w:r>
            <w:r w:rsidRPr="006148F7">
              <w:rPr>
                <w:szCs w:val="24"/>
              </w:rPr>
              <w:t>Wielkiej Brytanii.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21–22.03.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Ambasadorem Australii Paulem Wojciechowskim dotyczące przestrzegania praw człowieka.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22.03.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Spotkanie</w:t>
            </w:r>
            <w:r w:rsidR="009E18EF">
              <w:rPr>
                <w:szCs w:val="24"/>
              </w:rPr>
              <w:t xml:space="preserve"> z </w:t>
            </w:r>
            <w:r w:rsidRPr="006148F7">
              <w:rPr>
                <w:szCs w:val="24"/>
              </w:rPr>
              <w:t>przedstawicielami Domów-Klubów</w:t>
            </w:r>
            <w:r w:rsidR="009E18EF">
              <w:rPr>
                <w:szCs w:val="24"/>
              </w:rPr>
              <w:t xml:space="preserve"> </w:t>
            </w:r>
            <w:r w:rsidR="009E18EF">
              <w:rPr>
                <w:szCs w:val="24"/>
              </w:rPr>
              <w:lastRenderedPageBreak/>
              <w:t>z </w:t>
            </w:r>
            <w:r w:rsidRPr="006148F7">
              <w:rPr>
                <w:szCs w:val="24"/>
              </w:rPr>
              <w:t>Białorusi:</w:t>
            </w:r>
            <w:r w:rsidR="009E18EF">
              <w:rPr>
                <w:szCs w:val="24"/>
              </w:rPr>
              <w:t xml:space="preserve"> z </w:t>
            </w:r>
            <w:r w:rsidRPr="006148F7">
              <w:rPr>
                <w:szCs w:val="24"/>
              </w:rPr>
              <w:t>Brześcia, Grodna</w:t>
            </w:r>
            <w:r w:rsidR="009E18EF">
              <w:rPr>
                <w:szCs w:val="24"/>
              </w:rPr>
              <w:t xml:space="preserve"> i </w:t>
            </w:r>
            <w:r w:rsidRPr="006148F7">
              <w:rPr>
                <w:szCs w:val="24"/>
              </w:rPr>
              <w:t>Witebska,</w:t>
            </w:r>
            <w:r w:rsidR="00CC7107">
              <w:rPr>
                <w:szCs w:val="24"/>
              </w:rPr>
              <w:t xml:space="preserve"> a</w:t>
            </w:r>
            <w:r w:rsidR="00574971">
              <w:rPr>
                <w:szCs w:val="24"/>
              </w:rPr>
              <w:t xml:space="preserve"> </w:t>
            </w:r>
            <w:r w:rsidRPr="006148F7">
              <w:rPr>
                <w:szCs w:val="24"/>
              </w:rPr>
              <w:t>także</w:t>
            </w:r>
            <w:r w:rsidR="009E18EF">
              <w:rPr>
                <w:szCs w:val="24"/>
              </w:rPr>
              <w:t xml:space="preserve"> z </w:t>
            </w:r>
            <w:r w:rsidRPr="006148F7">
              <w:rPr>
                <w:szCs w:val="24"/>
              </w:rPr>
              <w:t xml:space="preserve">członkami </w:t>
            </w:r>
            <w:hyperlink r:id="rId47" w:history="1">
              <w:r w:rsidRPr="006148F7">
                <w:rPr>
                  <w:rStyle w:val="Hipercze"/>
                  <w:color w:val="auto"/>
                </w:rPr>
                <w:t>Białoruskiego Stowarzyszenia Pracowników Socjalnych</w:t>
              </w:r>
            </w:hyperlink>
            <w:r w:rsidRPr="006148F7">
              <w:rPr>
                <w:szCs w:val="24"/>
              </w:rPr>
              <w:t xml:space="preserve"> oraz </w:t>
            </w:r>
            <w:hyperlink r:id="rId48" w:history="1">
              <w:r w:rsidRPr="006148F7">
                <w:rPr>
                  <w:rStyle w:val="Hipercze"/>
                  <w:color w:val="auto"/>
                </w:rPr>
                <w:t>Warszawskiego Domu pod Fontanną</w:t>
              </w:r>
            </w:hyperlink>
            <w:r w:rsidRPr="006148F7">
              <w:rPr>
                <w:szCs w:val="24"/>
              </w:rPr>
              <w:t xml:space="preserve"> nt. praw osób</w:t>
            </w:r>
            <w:r w:rsidR="009E18EF">
              <w:rPr>
                <w:szCs w:val="24"/>
              </w:rPr>
              <w:t xml:space="preserve"> z </w:t>
            </w:r>
            <w:r w:rsidRPr="006148F7">
              <w:rPr>
                <w:szCs w:val="24"/>
              </w:rPr>
              <w:t>niepełnosprawnościami. Barbara Imiołczyk</w:t>
            </w:r>
            <w:r w:rsidR="00C42ABE">
              <w:rPr>
                <w:szCs w:val="24"/>
              </w:rPr>
              <w:t>, dyrektor Zespołu</w:t>
            </w:r>
            <w:r w:rsidRPr="006148F7">
              <w:rPr>
                <w:szCs w:val="24"/>
              </w:rPr>
              <w:t xml:space="preserve">, Dariusz Supeł </w:t>
            </w:r>
            <w:r w:rsidR="00C42ABE">
              <w:rPr>
                <w:szCs w:val="24"/>
              </w:rPr>
              <w:t>zastępca Dyrektora Zespołu</w:t>
            </w:r>
            <w:r w:rsidRPr="006148F7">
              <w:rPr>
                <w:szCs w:val="24"/>
              </w:rPr>
              <w:t>.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lastRenderedPageBreak/>
              <w:t>23.03.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zastępcy RPO </w:t>
            </w:r>
            <w:r w:rsidRPr="006148F7">
              <w:rPr>
                <w:szCs w:val="24"/>
              </w:rPr>
              <w:t>Stanisława Trociuka</w:t>
            </w:r>
            <w:r w:rsidR="009E18EF">
              <w:rPr>
                <w:szCs w:val="24"/>
              </w:rPr>
              <w:t xml:space="preserve"> z </w:t>
            </w:r>
            <w:r w:rsidRPr="006148F7">
              <w:rPr>
                <w:szCs w:val="24"/>
              </w:rPr>
              <w:t>delegacją reprezentantów Wyższej Rady Sądownictwa Ukrainy.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28.03.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zastępcy RPO </w:t>
            </w:r>
            <w:r w:rsidRPr="006148F7">
              <w:rPr>
                <w:szCs w:val="24"/>
              </w:rPr>
              <w:t>Krzysztofa Olkowicza</w:t>
            </w:r>
            <w:r w:rsidR="009E18EF">
              <w:rPr>
                <w:szCs w:val="24"/>
              </w:rPr>
              <w:t xml:space="preserve"> z </w:t>
            </w:r>
            <w:r w:rsidRPr="006148F7">
              <w:rPr>
                <w:szCs w:val="24"/>
              </w:rPr>
              <w:t>Pełnomocnikiem Ukrainy ds. Postępowań przed Europejskim Trybunałem Praw Człowieka Ivanem Lishchyna dotyczące najważniejszych problemów związanych</w:t>
            </w:r>
            <w:r w:rsidR="009E18EF">
              <w:rPr>
                <w:szCs w:val="24"/>
              </w:rPr>
              <w:t xml:space="preserve"> z </w:t>
            </w:r>
            <w:r w:rsidRPr="006148F7">
              <w:rPr>
                <w:szCs w:val="24"/>
              </w:rPr>
              <w:t xml:space="preserve">wykonaniem wyroków Europejskiego Trybunału Praw Człowieka. Przemysław Kazimirski </w:t>
            </w:r>
            <w:r w:rsidR="00C42ABE">
              <w:rPr>
                <w:szCs w:val="24"/>
              </w:rPr>
              <w:t>zastępca Dyrektora Zespołu</w:t>
            </w:r>
            <w:r w:rsidRPr="006148F7">
              <w:rPr>
                <w:szCs w:val="24"/>
              </w:rPr>
              <w:t xml:space="preserve">, Marcin Mazur </w:t>
            </w:r>
            <w:r w:rsidR="00C42ABE">
              <w:rPr>
                <w:szCs w:val="24"/>
              </w:rPr>
              <w:t>zastępca Dyrektora Zespołu</w:t>
            </w:r>
            <w:r w:rsidRPr="006148F7">
              <w:rPr>
                <w:szCs w:val="24"/>
              </w:rPr>
              <w:t xml:space="preserve">, Małgorzata Świętczak </w:t>
            </w:r>
            <w:r w:rsidR="00C42ABE">
              <w:rPr>
                <w:szCs w:val="24"/>
              </w:rPr>
              <w:t>zastępca Dyrektora Zespołu</w:t>
            </w:r>
            <w:r w:rsidRPr="006148F7">
              <w:rPr>
                <w:szCs w:val="24"/>
              </w:rPr>
              <w:t>, Michał Hara Specjalista</w:t>
            </w:r>
            <w:r w:rsidR="009E18EF">
              <w:rPr>
                <w:szCs w:val="24"/>
              </w:rPr>
              <w:t xml:space="preserve"> i </w:t>
            </w:r>
            <w:r w:rsidRPr="006148F7">
              <w:rPr>
                <w:szCs w:val="24"/>
              </w:rPr>
              <w:t>Marcin Malecko Referent prawny.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31.03.</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członkami Komisji Monitoringowej Zgromadzenia Parlamentarnego Rady Europy. Biuro RPO. Warszawa.</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05.04.</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color w:val="000000" w:themeColor="text1"/>
                <w:szCs w:val="24"/>
              </w:rPr>
            </w:pPr>
            <w:r w:rsidRPr="006148F7">
              <w:rPr>
                <w:szCs w:val="24"/>
              </w:rPr>
              <w:t>Spotkanie</w:t>
            </w:r>
            <w:r w:rsidR="009E18EF">
              <w:rPr>
                <w:szCs w:val="24"/>
              </w:rPr>
              <w:t xml:space="preserve"> z </w:t>
            </w:r>
            <w:r w:rsidRPr="006148F7">
              <w:rPr>
                <w:szCs w:val="24"/>
              </w:rPr>
              <w:t>prof. Haraldem Doerigiem członkiem I Senatu odwoławczego Federalnego Sądu Administracyjnego Republiki Federalnej Niemiec</w:t>
            </w:r>
            <w:r w:rsidR="009E18EF">
              <w:rPr>
                <w:szCs w:val="24"/>
              </w:rPr>
              <w:t xml:space="preserve"> w </w:t>
            </w:r>
            <w:r w:rsidRPr="006148F7">
              <w:rPr>
                <w:szCs w:val="24"/>
              </w:rPr>
              <w:t>ramach programu wymiany sędziowskiej</w:t>
            </w:r>
            <w:r w:rsidR="009E18EF">
              <w:rPr>
                <w:szCs w:val="24"/>
              </w:rPr>
              <w:t xml:space="preserve"> i </w:t>
            </w:r>
            <w:r w:rsidRPr="006148F7">
              <w:rPr>
                <w:szCs w:val="24"/>
              </w:rPr>
              <w:t>współpracy Naczelnego Sądu Administracyjnego</w:t>
            </w:r>
            <w:r w:rsidR="009E18EF">
              <w:rPr>
                <w:szCs w:val="24"/>
              </w:rPr>
              <w:t xml:space="preserve"> z </w:t>
            </w:r>
            <w:r w:rsidRPr="006148F7">
              <w:rPr>
                <w:szCs w:val="24"/>
              </w:rPr>
              <w:t>niemieckim Sądem. Mirosław Wróblewski</w:t>
            </w:r>
            <w:r w:rsidR="00C42ABE">
              <w:rPr>
                <w:szCs w:val="24"/>
              </w:rPr>
              <w:t>, dyrektor Zespołu</w:t>
            </w:r>
            <w:r w:rsidRPr="006148F7">
              <w:rPr>
                <w:szCs w:val="24"/>
              </w:rPr>
              <w:t xml:space="preserve"> oraz Marcin Sośniak</w:t>
            </w:r>
            <w:r w:rsidR="00C42ABE">
              <w:rPr>
                <w:szCs w:val="24"/>
              </w:rPr>
              <w:t>, naczelnik Wydziału</w:t>
            </w:r>
            <w:r w:rsidRPr="006148F7">
              <w:rPr>
                <w:szCs w:val="24"/>
              </w:rPr>
              <w:t>. Biuro RPO. Warszawa.</w:t>
            </w:r>
          </w:p>
        </w:tc>
        <w:tc>
          <w:tcPr>
            <w:tcW w:w="2404" w:type="dxa"/>
          </w:tcPr>
          <w:p w:rsidR="00587A72" w:rsidRPr="006148F7" w:rsidRDefault="00587A72" w:rsidP="004E646A">
            <w:pPr>
              <w:autoSpaceDE w:val="0"/>
              <w:autoSpaceDN w:val="0"/>
              <w:spacing w:after="0"/>
              <w:ind w:right="140"/>
              <w:jc w:val="both"/>
              <w:rPr>
                <w:color w:val="000000" w:themeColor="text1"/>
                <w:szCs w:val="24"/>
              </w:rPr>
            </w:pPr>
            <w:r w:rsidRPr="006148F7">
              <w:rPr>
                <w:color w:val="000000" w:themeColor="text1"/>
                <w:szCs w:val="24"/>
              </w:rPr>
              <w:t>06.04.</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zastępczyni RPO </w:t>
            </w:r>
            <w:r w:rsidRPr="006148F7">
              <w:rPr>
                <w:szCs w:val="24"/>
              </w:rPr>
              <w:t>Sylwii Spurek ze szwedzką Kanclerz Sprawiedliwości panią Anną Skarhed nt. szwedzkich regulacji prawnych, dotyczących zakazu kupowania usług seksualnych. Warszawa.</w:t>
            </w:r>
          </w:p>
        </w:tc>
        <w:tc>
          <w:tcPr>
            <w:tcW w:w="2404" w:type="dxa"/>
          </w:tcPr>
          <w:p w:rsidR="00587A72" w:rsidRPr="006148F7" w:rsidRDefault="00587A72" w:rsidP="004E646A">
            <w:pPr>
              <w:autoSpaceDE w:val="0"/>
              <w:autoSpaceDN w:val="0"/>
              <w:spacing w:after="0"/>
              <w:ind w:right="140"/>
              <w:jc w:val="both"/>
              <w:rPr>
                <w:color w:val="000000" w:themeColor="text1"/>
                <w:szCs w:val="24"/>
              </w:rPr>
            </w:pPr>
            <w:r w:rsidRPr="006148F7">
              <w:rPr>
                <w:color w:val="000000" w:themeColor="text1"/>
                <w:szCs w:val="24"/>
              </w:rPr>
              <w:t>10.04.</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delegacją</w:t>
            </w:r>
            <w:r w:rsidR="009E18EF">
              <w:rPr>
                <w:szCs w:val="24"/>
              </w:rPr>
              <w:t xml:space="preserve"> z </w:t>
            </w:r>
            <w:r w:rsidRPr="006148F7">
              <w:rPr>
                <w:szCs w:val="24"/>
              </w:rPr>
              <w:t>Biura Ombudsmana Tajlandii. Mirosław Wróblewski</w:t>
            </w:r>
            <w:r w:rsidR="00C42ABE">
              <w:rPr>
                <w:szCs w:val="24"/>
              </w:rPr>
              <w:t>, dyrektor Zespołu</w:t>
            </w:r>
            <w:r w:rsidRPr="006148F7">
              <w:rPr>
                <w:szCs w:val="24"/>
              </w:rPr>
              <w:t>. Biuro RPO. Warszawa.</w:t>
            </w:r>
          </w:p>
        </w:tc>
        <w:tc>
          <w:tcPr>
            <w:tcW w:w="2404" w:type="dxa"/>
          </w:tcPr>
          <w:p w:rsidR="00587A72" w:rsidRPr="006148F7" w:rsidRDefault="00587A72" w:rsidP="004E646A">
            <w:pPr>
              <w:autoSpaceDE w:val="0"/>
              <w:autoSpaceDN w:val="0"/>
              <w:spacing w:after="0"/>
              <w:ind w:right="140"/>
              <w:jc w:val="both"/>
              <w:rPr>
                <w:color w:val="000000" w:themeColor="text1"/>
                <w:szCs w:val="24"/>
              </w:rPr>
            </w:pPr>
            <w:r w:rsidRPr="006148F7">
              <w:rPr>
                <w:color w:val="000000" w:themeColor="text1"/>
                <w:szCs w:val="24"/>
              </w:rPr>
              <w:t>24.04.</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rzecznika praw obywatelskich Adama Bodnara </w:t>
            </w:r>
            <w:r w:rsidRPr="006148F7">
              <w:rPr>
                <w:szCs w:val="24"/>
              </w:rPr>
              <w:t xml:space="preserve">oraz </w:t>
            </w:r>
            <w:r w:rsidR="00C42ABE">
              <w:rPr>
                <w:szCs w:val="24"/>
              </w:rPr>
              <w:t xml:space="preserve">zastępczyni RPO </w:t>
            </w:r>
            <w:r w:rsidRPr="006148F7">
              <w:rPr>
                <w:szCs w:val="24"/>
              </w:rPr>
              <w:t>Sylwii Spurek</w:t>
            </w:r>
            <w:r w:rsidR="009E18EF">
              <w:rPr>
                <w:szCs w:val="24"/>
              </w:rPr>
              <w:t xml:space="preserve"> z </w:t>
            </w:r>
            <w:r w:rsidRPr="006148F7">
              <w:rPr>
                <w:szCs w:val="24"/>
              </w:rPr>
              <w:t xml:space="preserve">przedstawicielami urzędu ombudsmana Azerbejdżanu. Mirosław </w:t>
            </w:r>
            <w:r w:rsidRPr="006148F7">
              <w:rPr>
                <w:szCs w:val="24"/>
              </w:rPr>
              <w:lastRenderedPageBreak/>
              <w:t>Wróblewski</w:t>
            </w:r>
            <w:r w:rsidR="00C42ABE">
              <w:rPr>
                <w:szCs w:val="24"/>
              </w:rPr>
              <w:t>, dyrektor Zespołu</w:t>
            </w:r>
            <w:r w:rsidRPr="006148F7">
              <w:rPr>
                <w:szCs w:val="24"/>
              </w:rPr>
              <w:t>. Biuro RPO. Warszawa.</w:t>
            </w:r>
          </w:p>
        </w:tc>
        <w:tc>
          <w:tcPr>
            <w:tcW w:w="2404" w:type="dxa"/>
          </w:tcPr>
          <w:p w:rsidR="00587A72" w:rsidRPr="006148F7" w:rsidRDefault="00587A72" w:rsidP="004E646A">
            <w:pPr>
              <w:autoSpaceDE w:val="0"/>
              <w:autoSpaceDN w:val="0"/>
              <w:spacing w:after="0"/>
              <w:ind w:right="140"/>
              <w:jc w:val="both"/>
              <w:rPr>
                <w:color w:val="000000" w:themeColor="text1"/>
                <w:szCs w:val="24"/>
              </w:rPr>
            </w:pPr>
            <w:r w:rsidRPr="006148F7">
              <w:rPr>
                <w:color w:val="000000" w:themeColor="text1"/>
                <w:szCs w:val="24"/>
              </w:rPr>
              <w:lastRenderedPageBreak/>
              <w:t>24.04.</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zastępczyni RPO </w:t>
            </w:r>
            <w:r w:rsidRPr="006148F7">
              <w:rPr>
                <w:szCs w:val="24"/>
              </w:rPr>
              <w:t>Sylwii Spurek</w:t>
            </w:r>
            <w:r w:rsidR="009E18EF">
              <w:rPr>
                <w:szCs w:val="24"/>
              </w:rPr>
              <w:t xml:space="preserve"> z </w:t>
            </w:r>
            <w:r w:rsidRPr="006148F7">
              <w:rPr>
                <w:szCs w:val="24"/>
              </w:rPr>
              <w:t xml:space="preserve">przedstawicielami Human Rights Watch dotyczące sytuacji na wschodniej granicy Polski. Agnieszka Grzelak </w:t>
            </w:r>
            <w:r w:rsidR="00C42ABE">
              <w:rPr>
                <w:szCs w:val="24"/>
              </w:rPr>
              <w:t>zastępca Dyrektora Zespołu</w:t>
            </w:r>
            <w:r w:rsidRPr="006148F7">
              <w:rPr>
                <w:szCs w:val="24"/>
              </w:rPr>
              <w:t xml:space="preserve"> oraz Joanna Subko</w:t>
            </w:r>
            <w:r w:rsidR="00C42ABE">
              <w:rPr>
                <w:szCs w:val="24"/>
              </w:rPr>
              <w:t>, starsza radczyni</w:t>
            </w:r>
            <w:r w:rsidRPr="006148F7">
              <w:rPr>
                <w:szCs w:val="24"/>
              </w:rPr>
              <w:t>. Biuro RPO. Warszawa.</w:t>
            </w:r>
          </w:p>
        </w:tc>
        <w:tc>
          <w:tcPr>
            <w:tcW w:w="2404" w:type="dxa"/>
          </w:tcPr>
          <w:p w:rsidR="00587A72" w:rsidRPr="006148F7" w:rsidRDefault="00587A72" w:rsidP="004E646A">
            <w:pPr>
              <w:autoSpaceDE w:val="0"/>
              <w:autoSpaceDN w:val="0"/>
              <w:spacing w:after="0"/>
              <w:ind w:right="140"/>
              <w:jc w:val="both"/>
              <w:rPr>
                <w:color w:val="000000" w:themeColor="text1"/>
                <w:szCs w:val="24"/>
              </w:rPr>
            </w:pPr>
            <w:r w:rsidRPr="006148F7">
              <w:rPr>
                <w:color w:val="000000" w:themeColor="text1"/>
                <w:szCs w:val="24"/>
              </w:rPr>
              <w:t>28.04.</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rzecznika praw obywatelskich Adama Bodnara </w:t>
            </w:r>
            <w:r w:rsidRPr="006148F7">
              <w:rPr>
                <w:szCs w:val="24"/>
              </w:rPr>
              <w:t>oraz Zuzanny Rudzińskiej-Bluszcz Głównej Koordynatorki ds. Strategicznych Postępowań Sądowych</w:t>
            </w:r>
            <w:r w:rsidR="009E18EF">
              <w:rPr>
                <w:szCs w:val="24"/>
              </w:rPr>
              <w:t xml:space="preserve"> z </w:t>
            </w:r>
            <w:r w:rsidRPr="006148F7">
              <w:rPr>
                <w:szCs w:val="24"/>
              </w:rPr>
              <w:t>amerykańskimi stypendystami Marshall Memorial Fellowship, dotyczące kryzysu konstytucyjnego,</w:t>
            </w:r>
            <w:r w:rsidR="009E18EF">
              <w:rPr>
                <w:szCs w:val="24"/>
              </w:rPr>
              <w:t xml:space="preserve"> w </w:t>
            </w:r>
            <w:r w:rsidRPr="006148F7">
              <w:rPr>
                <w:szCs w:val="24"/>
              </w:rPr>
              <w:t>tym realizacji opinii Komisji Weneckiej. Biuro RPO. Warszawa.</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08.05.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Spotkanie</w:t>
            </w:r>
            <w:r w:rsidR="009E18EF">
              <w:rPr>
                <w:szCs w:val="24"/>
              </w:rPr>
              <w:t xml:space="preserve"> z </w:t>
            </w:r>
            <w:r w:rsidRPr="006148F7">
              <w:rPr>
                <w:szCs w:val="24"/>
              </w:rPr>
              <w:t>przedstawicielami wymiaru sprawiedliwości zorganizowane przez Krajową Szkołę Sądownictwa</w:t>
            </w:r>
            <w:r w:rsidR="009E18EF">
              <w:rPr>
                <w:szCs w:val="24"/>
              </w:rPr>
              <w:t xml:space="preserve"> i </w:t>
            </w:r>
            <w:r w:rsidRPr="006148F7">
              <w:rPr>
                <w:szCs w:val="24"/>
              </w:rPr>
              <w:t>Prokuratury</w:t>
            </w:r>
            <w:r w:rsidR="009E18EF">
              <w:rPr>
                <w:szCs w:val="24"/>
              </w:rPr>
              <w:t xml:space="preserve"> w </w:t>
            </w:r>
            <w:r w:rsidRPr="006148F7">
              <w:rPr>
                <w:szCs w:val="24"/>
              </w:rPr>
              <w:t>ramach jej przynależności</w:t>
            </w:r>
            <w:r w:rsidR="00F147D3">
              <w:rPr>
                <w:szCs w:val="24"/>
              </w:rPr>
              <w:t xml:space="preserve"> do</w:t>
            </w:r>
            <w:r w:rsidR="00574971">
              <w:rPr>
                <w:szCs w:val="24"/>
              </w:rPr>
              <w:t xml:space="preserve"> </w:t>
            </w:r>
            <w:r w:rsidRPr="006148F7">
              <w:rPr>
                <w:szCs w:val="24"/>
              </w:rPr>
              <w:t>Europejskiej Sieci Szkolenia Kadr Wymiaru Sprawiedliwości. Mirosław Wróblewski</w:t>
            </w:r>
            <w:r w:rsidR="00C42ABE">
              <w:rPr>
                <w:szCs w:val="24"/>
              </w:rPr>
              <w:t>, dyrektor Zespołu</w:t>
            </w:r>
            <w:r w:rsidRPr="006148F7">
              <w:rPr>
                <w:szCs w:val="24"/>
              </w:rPr>
              <w:t>. Warszawa.</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10.05.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zastępcy RPO </w:t>
            </w:r>
            <w:r w:rsidRPr="006148F7">
              <w:rPr>
                <w:szCs w:val="24"/>
              </w:rPr>
              <w:t>Stanisława Trociuka</w:t>
            </w:r>
            <w:r w:rsidR="009E18EF">
              <w:rPr>
                <w:szCs w:val="24"/>
              </w:rPr>
              <w:t xml:space="preserve"> z </w:t>
            </w:r>
            <w:r w:rsidRPr="006148F7">
              <w:rPr>
                <w:szCs w:val="24"/>
              </w:rPr>
              <w:t>przedstawicielami Europejskiego Komitetu Przeciwdziałania Torturom oraz Nieludzkiemu lub Poniżającemu Traktowaniu. Biuro RPO. Warszawa.</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11.05.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zastępcy RPO </w:t>
            </w:r>
            <w:r w:rsidRPr="006148F7">
              <w:rPr>
                <w:szCs w:val="24"/>
              </w:rPr>
              <w:t>Stanisława Trociuka</w:t>
            </w:r>
            <w:r w:rsidR="009E18EF">
              <w:rPr>
                <w:szCs w:val="24"/>
              </w:rPr>
              <w:t xml:space="preserve"> z </w:t>
            </w:r>
            <w:r w:rsidRPr="006148F7">
              <w:rPr>
                <w:szCs w:val="24"/>
              </w:rPr>
              <w:t>delegacją Rady Sądownictwa Republiki Słowacji. Biuro RPO. Warszawa.</w:t>
            </w:r>
          </w:p>
        </w:tc>
        <w:tc>
          <w:tcPr>
            <w:tcW w:w="2404" w:type="dxa"/>
          </w:tcPr>
          <w:p w:rsidR="00587A72" w:rsidRPr="006148F7" w:rsidRDefault="00587A72" w:rsidP="004E646A">
            <w:pPr>
              <w:autoSpaceDE w:val="0"/>
              <w:autoSpaceDN w:val="0"/>
              <w:spacing w:after="0"/>
              <w:ind w:right="140"/>
              <w:jc w:val="both"/>
              <w:rPr>
                <w:szCs w:val="24"/>
              </w:rPr>
            </w:pPr>
            <w:r w:rsidRPr="006148F7">
              <w:rPr>
                <w:szCs w:val="24"/>
              </w:rPr>
              <w:t>17.05.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041910">
            <w:pPr>
              <w:spacing w:after="0" w:line="276" w:lineRule="auto"/>
              <w:rPr>
                <w:szCs w:val="24"/>
              </w:rPr>
            </w:pPr>
            <w:r w:rsidRPr="006148F7">
              <w:rPr>
                <w:szCs w:val="24"/>
              </w:rPr>
              <w:t>Spotkanie</w:t>
            </w:r>
            <w:r w:rsidR="009E18EF">
              <w:rPr>
                <w:szCs w:val="24"/>
              </w:rPr>
              <w:t xml:space="preserve"> z </w:t>
            </w:r>
            <w:r w:rsidRPr="006148F7">
              <w:rPr>
                <w:szCs w:val="24"/>
              </w:rPr>
              <w:t>delegacją Komitetu ds. Praw Kobiet</w:t>
            </w:r>
            <w:r w:rsidR="009E18EF">
              <w:rPr>
                <w:szCs w:val="24"/>
              </w:rPr>
              <w:t xml:space="preserve"> i </w:t>
            </w:r>
            <w:r w:rsidRPr="006148F7">
              <w:rPr>
                <w:szCs w:val="24"/>
              </w:rPr>
              <w:t>Równości Płci Parlamentu Europejskiego dotyczące stanu przeciwdziałania przemocy wobec kobiet</w:t>
            </w:r>
            <w:r w:rsidR="009E18EF">
              <w:rPr>
                <w:szCs w:val="24"/>
              </w:rPr>
              <w:t xml:space="preserve"> w </w:t>
            </w:r>
            <w:r w:rsidRPr="006148F7">
              <w:rPr>
                <w:szCs w:val="24"/>
              </w:rPr>
              <w:t>Polsce</w:t>
            </w:r>
            <w:r w:rsidR="009E18EF">
              <w:rPr>
                <w:szCs w:val="24"/>
              </w:rPr>
              <w:t xml:space="preserve"> w </w:t>
            </w:r>
            <w:r w:rsidRPr="006148F7">
              <w:rPr>
                <w:szCs w:val="24"/>
              </w:rPr>
              <w:t>kontekście wdrożenia tzw. Konwencji stambulskiej. Anna Błaszczak-Banasiak Dyrektorka Zespołu. Biuro RPO. Warszawa.</w:t>
            </w:r>
          </w:p>
        </w:tc>
        <w:tc>
          <w:tcPr>
            <w:tcW w:w="2404" w:type="dxa"/>
          </w:tcPr>
          <w:p w:rsidR="00587A72" w:rsidRPr="006148F7" w:rsidRDefault="00587A72" w:rsidP="004E646A">
            <w:pPr>
              <w:rPr>
                <w:szCs w:val="24"/>
              </w:rPr>
            </w:pPr>
            <w:r w:rsidRPr="006148F7">
              <w:rPr>
                <w:szCs w:val="24"/>
              </w:rPr>
              <w:t>23.05.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041910">
            <w:pPr>
              <w:spacing w:after="0" w:line="276" w:lineRule="auto"/>
              <w:rPr>
                <w:szCs w:val="24"/>
              </w:rPr>
            </w:pPr>
            <w:r w:rsidRPr="006148F7">
              <w:rPr>
                <w:szCs w:val="24"/>
              </w:rPr>
              <w:t xml:space="preserve">Spotkanie </w:t>
            </w:r>
            <w:r w:rsidR="00C42ABE">
              <w:rPr>
                <w:szCs w:val="24"/>
              </w:rPr>
              <w:t xml:space="preserve">zastępcy RPO </w:t>
            </w:r>
            <w:r w:rsidRPr="006148F7">
              <w:rPr>
                <w:szCs w:val="24"/>
              </w:rPr>
              <w:t>Stanisława Trociuka</w:t>
            </w:r>
            <w:r w:rsidR="009E18EF">
              <w:rPr>
                <w:szCs w:val="24"/>
              </w:rPr>
              <w:t xml:space="preserve"> z </w:t>
            </w:r>
            <w:r w:rsidRPr="006148F7">
              <w:rPr>
                <w:szCs w:val="24"/>
              </w:rPr>
              <w:t>Delegacją Rady Sądownictwa Armenii. Biuro RPO. Warszawa.</w:t>
            </w:r>
          </w:p>
        </w:tc>
        <w:tc>
          <w:tcPr>
            <w:tcW w:w="2404" w:type="dxa"/>
          </w:tcPr>
          <w:p w:rsidR="00587A72" w:rsidRPr="006148F7" w:rsidRDefault="00587A72" w:rsidP="004E646A">
            <w:pPr>
              <w:rPr>
                <w:szCs w:val="24"/>
              </w:rPr>
            </w:pPr>
            <w:r w:rsidRPr="006148F7">
              <w:rPr>
                <w:szCs w:val="24"/>
              </w:rPr>
              <w:t>30.05.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041910">
            <w:pPr>
              <w:spacing w:after="0" w:line="276" w:lineRule="auto"/>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 xml:space="preserve">delegacją szanghajskiego regionalnego biura przyjmującego skargi obywateli Chin. Zbigniew Śpiewak </w:t>
            </w:r>
            <w:r w:rsidR="00C42ABE">
              <w:rPr>
                <w:szCs w:val="24"/>
              </w:rPr>
              <w:t>zastępca Dyrektora Zespołu</w:t>
            </w:r>
            <w:r w:rsidRPr="006148F7">
              <w:rPr>
                <w:szCs w:val="24"/>
              </w:rPr>
              <w:t xml:space="preserve"> oraz Iwona Miranowicz</w:t>
            </w:r>
            <w:r w:rsidR="00C42ABE">
              <w:rPr>
                <w:szCs w:val="24"/>
              </w:rPr>
              <w:t>, naczelnik Wydziału</w:t>
            </w:r>
            <w:r w:rsidRPr="006148F7">
              <w:rPr>
                <w:szCs w:val="24"/>
              </w:rPr>
              <w:t>. Biuro RPO. Warszawa.</w:t>
            </w:r>
          </w:p>
        </w:tc>
        <w:tc>
          <w:tcPr>
            <w:tcW w:w="2404" w:type="dxa"/>
          </w:tcPr>
          <w:p w:rsidR="00587A72" w:rsidRPr="006148F7" w:rsidRDefault="00587A72" w:rsidP="004E646A">
            <w:pPr>
              <w:rPr>
                <w:szCs w:val="24"/>
              </w:rPr>
            </w:pPr>
            <w:r w:rsidRPr="006148F7">
              <w:rPr>
                <w:szCs w:val="24"/>
              </w:rPr>
              <w:t>31.05.</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041910">
            <w:pPr>
              <w:spacing w:after="0" w:line="276" w:lineRule="auto"/>
              <w:rPr>
                <w:szCs w:val="24"/>
              </w:rPr>
            </w:pPr>
            <w:r w:rsidRPr="006148F7">
              <w:rPr>
                <w:szCs w:val="24"/>
              </w:rPr>
              <w:t xml:space="preserve">Spotkanie </w:t>
            </w:r>
            <w:r w:rsidR="00C42ABE">
              <w:rPr>
                <w:szCs w:val="24"/>
              </w:rPr>
              <w:t xml:space="preserve">rzecznika praw obywatelskich Adama Bodnara </w:t>
            </w:r>
            <w:r w:rsidRPr="006148F7">
              <w:rPr>
                <w:szCs w:val="24"/>
              </w:rPr>
              <w:t xml:space="preserve">oraz </w:t>
            </w:r>
            <w:r w:rsidR="00C42ABE">
              <w:rPr>
                <w:szCs w:val="24"/>
              </w:rPr>
              <w:t xml:space="preserve">zastępczyni RPO </w:t>
            </w:r>
            <w:r w:rsidRPr="006148F7">
              <w:rPr>
                <w:szCs w:val="24"/>
              </w:rPr>
              <w:t>Sylwii Spurek</w:t>
            </w:r>
            <w:r w:rsidR="009E18EF">
              <w:rPr>
                <w:szCs w:val="24"/>
              </w:rPr>
              <w:t xml:space="preserve"> z </w:t>
            </w:r>
            <w:r w:rsidRPr="006148F7">
              <w:rPr>
                <w:szCs w:val="24"/>
              </w:rPr>
              <w:t>przedstawicielami organizacji FIDH. Biuro RPO. Warszawa.</w:t>
            </w:r>
          </w:p>
        </w:tc>
        <w:tc>
          <w:tcPr>
            <w:tcW w:w="2404" w:type="dxa"/>
          </w:tcPr>
          <w:p w:rsidR="00587A72" w:rsidRPr="006148F7" w:rsidRDefault="00587A72" w:rsidP="004E646A">
            <w:pPr>
              <w:spacing w:after="0" w:line="320" w:lineRule="atLeast"/>
              <w:rPr>
                <w:szCs w:val="24"/>
              </w:rPr>
            </w:pPr>
            <w:r w:rsidRPr="006148F7">
              <w:rPr>
                <w:szCs w:val="24"/>
              </w:rPr>
              <w:t>21.06.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041910">
            <w:pPr>
              <w:spacing w:after="0" w:line="276" w:lineRule="auto"/>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color w:val="333333"/>
                <w:szCs w:val="24"/>
              </w:rPr>
              <w:t>prof. Akmalem Saidovem, Dyrektorem Narodowego Centrum Praw Człowieka</w:t>
            </w:r>
            <w:r w:rsidR="009E18EF">
              <w:rPr>
                <w:color w:val="333333"/>
                <w:szCs w:val="24"/>
              </w:rPr>
              <w:t xml:space="preserve"> w </w:t>
            </w:r>
            <w:r w:rsidRPr="006148F7">
              <w:rPr>
                <w:color w:val="333333"/>
                <w:szCs w:val="24"/>
              </w:rPr>
              <w:t>Uzbekistanie. Biuro RPO. Warszawa.</w:t>
            </w:r>
          </w:p>
        </w:tc>
        <w:tc>
          <w:tcPr>
            <w:tcW w:w="2404" w:type="dxa"/>
          </w:tcPr>
          <w:p w:rsidR="00587A72" w:rsidRPr="006148F7" w:rsidRDefault="00587A72" w:rsidP="004E646A">
            <w:pPr>
              <w:rPr>
                <w:szCs w:val="24"/>
              </w:rPr>
            </w:pPr>
            <w:r w:rsidRPr="006148F7">
              <w:rPr>
                <w:szCs w:val="24"/>
              </w:rPr>
              <w:t>22.06.</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041910">
            <w:pPr>
              <w:autoSpaceDE w:val="0"/>
              <w:autoSpaceDN w:val="0"/>
              <w:spacing w:after="0" w:line="276" w:lineRule="auto"/>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bCs/>
                <w:szCs w:val="24"/>
              </w:rPr>
              <w:t>przedstawicielami American Jewish Commitee. Anna Błaszczak-Banasiak Dyrektorka Zespołu. Warszawa.</w:t>
            </w:r>
          </w:p>
        </w:tc>
        <w:tc>
          <w:tcPr>
            <w:tcW w:w="2404" w:type="dxa"/>
          </w:tcPr>
          <w:p w:rsidR="00587A72" w:rsidRPr="006148F7" w:rsidRDefault="00587A72" w:rsidP="004E646A">
            <w:pPr>
              <w:autoSpaceDE w:val="0"/>
              <w:autoSpaceDN w:val="0"/>
              <w:spacing w:after="0" w:line="320" w:lineRule="atLeast"/>
              <w:ind w:right="140"/>
              <w:jc w:val="both"/>
              <w:rPr>
                <w:color w:val="000000" w:themeColor="text1"/>
                <w:szCs w:val="24"/>
              </w:rPr>
            </w:pPr>
            <w:r w:rsidRPr="006148F7">
              <w:rPr>
                <w:color w:val="000000" w:themeColor="text1"/>
                <w:szCs w:val="24"/>
              </w:rPr>
              <w:t>07.07.</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0C5E4E">
            <w:pPr>
              <w:spacing w:after="0" w:line="276" w:lineRule="auto"/>
              <w:rPr>
                <w:szCs w:val="24"/>
              </w:rPr>
            </w:pPr>
            <w:r w:rsidRPr="006148F7">
              <w:rPr>
                <w:szCs w:val="24"/>
              </w:rPr>
              <w:t>Spotkanie</w:t>
            </w:r>
            <w:r w:rsidR="009E18EF">
              <w:rPr>
                <w:szCs w:val="24"/>
              </w:rPr>
              <w:t xml:space="preserve"> z </w:t>
            </w:r>
            <w:r w:rsidRPr="006148F7">
              <w:rPr>
                <w:szCs w:val="24"/>
              </w:rPr>
              <w:t>Artem Zozulią, Prezesem Fundacji Ukraina oraz pracownikiem Konsulatu Honorowego Ukrainy</w:t>
            </w:r>
            <w:r w:rsidR="00F147D3">
              <w:rPr>
                <w:szCs w:val="24"/>
              </w:rPr>
              <w:t xml:space="preserve"> we</w:t>
            </w:r>
            <w:r w:rsidR="00574971">
              <w:rPr>
                <w:szCs w:val="24"/>
              </w:rPr>
              <w:t xml:space="preserve"> </w:t>
            </w:r>
            <w:r w:rsidRPr="006148F7">
              <w:rPr>
                <w:szCs w:val="24"/>
              </w:rPr>
              <w:t>Wrocławiu. Katarzyna Sobańska-Laskowska Pełnomocnik Terenowy RPO</w:t>
            </w:r>
            <w:r w:rsidR="00F147D3">
              <w:rPr>
                <w:szCs w:val="24"/>
              </w:rPr>
              <w:t xml:space="preserve"> we</w:t>
            </w:r>
            <w:r w:rsidR="00574971">
              <w:rPr>
                <w:szCs w:val="24"/>
              </w:rPr>
              <w:t xml:space="preserve"> </w:t>
            </w:r>
            <w:r w:rsidRPr="006148F7">
              <w:rPr>
                <w:szCs w:val="24"/>
              </w:rPr>
              <w:t>Wrocławiu. Wrocław.</w:t>
            </w:r>
          </w:p>
        </w:tc>
        <w:tc>
          <w:tcPr>
            <w:tcW w:w="2404" w:type="dxa"/>
          </w:tcPr>
          <w:p w:rsidR="00587A72" w:rsidRPr="006148F7" w:rsidRDefault="00587A72" w:rsidP="004E646A">
            <w:pPr>
              <w:autoSpaceDE w:val="0"/>
              <w:autoSpaceDN w:val="0"/>
              <w:spacing w:after="0" w:line="320" w:lineRule="atLeast"/>
              <w:jc w:val="both"/>
              <w:rPr>
                <w:szCs w:val="24"/>
              </w:rPr>
            </w:pPr>
            <w:r w:rsidRPr="006148F7">
              <w:rPr>
                <w:szCs w:val="24"/>
              </w:rPr>
              <w:t>25.07.</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041910">
            <w:pPr>
              <w:pStyle w:val="Default"/>
              <w:spacing w:line="276" w:lineRule="auto"/>
              <w:rPr>
                <w:rFonts w:ascii="Times New Roman" w:hAnsi="Times New Roman" w:cs="Times New Roman"/>
                <w:color w:val="auto"/>
              </w:rPr>
            </w:pPr>
            <w:r w:rsidRPr="006148F7">
              <w:rPr>
                <w:rFonts w:ascii="Times New Roman" w:hAnsi="Times New Roman" w:cs="Times New Roman"/>
                <w:color w:val="auto"/>
              </w:rPr>
              <w:t>Spotkanie</w:t>
            </w:r>
            <w:r w:rsidR="009E18EF">
              <w:rPr>
                <w:rFonts w:ascii="Times New Roman" w:hAnsi="Times New Roman" w:cs="Times New Roman"/>
                <w:color w:val="auto"/>
              </w:rPr>
              <w:t xml:space="preserve"> z </w:t>
            </w:r>
            <w:r w:rsidRPr="006148F7">
              <w:rPr>
                <w:rFonts w:ascii="Times New Roman" w:hAnsi="Times New Roman" w:cs="Times New Roman"/>
                <w:color w:val="auto"/>
              </w:rPr>
              <w:t>przedstawicielami Ambasady USA</w:t>
            </w:r>
            <w:r w:rsidR="009E18EF">
              <w:rPr>
                <w:rFonts w:ascii="Times New Roman" w:hAnsi="Times New Roman" w:cs="Times New Roman"/>
                <w:color w:val="auto"/>
              </w:rPr>
              <w:t xml:space="preserve"> w </w:t>
            </w:r>
            <w:r w:rsidRPr="006148F7">
              <w:rPr>
                <w:rFonts w:ascii="Times New Roman" w:hAnsi="Times New Roman" w:cs="Times New Roman"/>
                <w:color w:val="auto"/>
              </w:rPr>
              <w:t>Polsce</w:t>
            </w:r>
            <w:r w:rsidR="009E18EF">
              <w:rPr>
                <w:rFonts w:ascii="Times New Roman" w:hAnsi="Times New Roman" w:cs="Times New Roman"/>
                <w:color w:val="auto"/>
              </w:rPr>
              <w:t xml:space="preserve"> w </w:t>
            </w:r>
            <w:r w:rsidRPr="006148F7">
              <w:rPr>
                <w:rFonts w:ascii="Times New Roman" w:hAnsi="Times New Roman" w:cs="Times New Roman"/>
                <w:color w:val="auto"/>
              </w:rPr>
              <w:t>celu omówienia stanu przestrzegania praw człowieka</w:t>
            </w:r>
            <w:r w:rsidR="009E18EF">
              <w:rPr>
                <w:rFonts w:ascii="Times New Roman" w:hAnsi="Times New Roman" w:cs="Times New Roman"/>
                <w:color w:val="auto"/>
              </w:rPr>
              <w:t xml:space="preserve"> w </w:t>
            </w:r>
            <w:r w:rsidRPr="006148F7">
              <w:rPr>
                <w:rFonts w:ascii="Times New Roman" w:hAnsi="Times New Roman" w:cs="Times New Roman"/>
                <w:color w:val="auto"/>
              </w:rPr>
              <w:t>Polsce. Mirosław Wróblewski</w:t>
            </w:r>
            <w:r w:rsidR="00C42ABE">
              <w:rPr>
                <w:rFonts w:ascii="Times New Roman" w:hAnsi="Times New Roman" w:cs="Times New Roman"/>
                <w:color w:val="auto"/>
              </w:rPr>
              <w:t>, dyrektor Zespołu</w:t>
            </w:r>
            <w:r w:rsidRPr="006148F7">
              <w:rPr>
                <w:rFonts w:ascii="Times New Roman" w:hAnsi="Times New Roman" w:cs="Times New Roman"/>
                <w:color w:val="auto"/>
              </w:rPr>
              <w:t>. Warszawa.</w:t>
            </w:r>
          </w:p>
        </w:tc>
        <w:tc>
          <w:tcPr>
            <w:tcW w:w="2404" w:type="dxa"/>
          </w:tcPr>
          <w:p w:rsidR="00587A72" w:rsidRPr="006148F7" w:rsidRDefault="00587A72" w:rsidP="004E646A">
            <w:pPr>
              <w:autoSpaceDE w:val="0"/>
              <w:autoSpaceDN w:val="0"/>
              <w:spacing w:after="0" w:line="320" w:lineRule="atLeast"/>
              <w:jc w:val="both"/>
              <w:rPr>
                <w:szCs w:val="24"/>
              </w:rPr>
            </w:pPr>
            <w:r w:rsidRPr="006148F7">
              <w:rPr>
                <w:szCs w:val="24"/>
              </w:rPr>
              <w:t>27.07.</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041910">
            <w:pPr>
              <w:spacing w:after="0" w:line="276" w:lineRule="auto"/>
              <w:jc w:val="both"/>
              <w:rPr>
                <w:szCs w:val="24"/>
              </w:rPr>
            </w:pPr>
            <w:r w:rsidRPr="006148F7">
              <w:rPr>
                <w:szCs w:val="24"/>
              </w:rPr>
              <w:t>Spotkanie</w:t>
            </w:r>
            <w:r w:rsidR="009E18EF">
              <w:rPr>
                <w:szCs w:val="24"/>
              </w:rPr>
              <w:t xml:space="preserve"> z </w:t>
            </w:r>
            <w:r w:rsidRPr="006148F7">
              <w:rPr>
                <w:szCs w:val="24"/>
              </w:rPr>
              <w:t>grupą sędziów</w:t>
            </w:r>
            <w:r w:rsidR="009E18EF">
              <w:rPr>
                <w:szCs w:val="24"/>
              </w:rPr>
              <w:t xml:space="preserve"> i </w:t>
            </w:r>
            <w:r w:rsidRPr="006148F7">
              <w:rPr>
                <w:szCs w:val="24"/>
              </w:rPr>
              <w:t>prokuratorów</w:t>
            </w:r>
            <w:r w:rsidR="009E18EF">
              <w:rPr>
                <w:szCs w:val="24"/>
              </w:rPr>
              <w:t xml:space="preserve"> z </w:t>
            </w:r>
            <w:r w:rsidRPr="006148F7">
              <w:rPr>
                <w:szCs w:val="24"/>
              </w:rPr>
              <w:t>państw członkowskich UE. Biuro RPO. Warszawa.</w:t>
            </w:r>
          </w:p>
        </w:tc>
        <w:tc>
          <w:tcPr>
            <w:tcW w:w="2404" w:type="dxa"/>
          </w:tcPr>
          <w:p w:rsidR="00587A72" w:rsidRPr="006148F7" w:rsidRDefault="00587A72" w:rsidP="004E646A">
            <w:pPr>
              <w:autoSpaceDE w:val="0"/>
              <w:autoSpaceDN w:val="0"/>
              <w:spacing w:after="0" w:line="320" w:lineRule="atLeast"/>
              <w:jc w:val="both"/>
              <w:rPr>
                <w:szCs w:val="24"/>
              </w:rPr>
            </w:pPr>
            <w:r w:rsidRPr="006148F7">
              <w:rPr>
                <w:szCs w:val="24"/>
              </w:rPr>
              <w:t>06.09.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0C5E4E">
            <w:pPr>
              <w:spacing w:after="0" w:line="276" w:lineRule="auto"/>
              <w:rPr>
                <w:szCs w:val="24"/>
              </w:rPr>
            </w:pPr>
            <w:r w:rsidRPr="006148F7">
              <w:rPr>
                <w:color w:val="000000" w:themeColor="text1"/>
                <w:szCs w:val="24"/>
              </w:rPr>
              <w:t xml:space="preserve">Spotkanie </w:t>
            </w:r>
            <w:r w:rsidR="00C42ABE">
              <w:rPr>
                <w:color w:val="000000" w:themeColor="text1"/>
                <w:szCs w:val="24"/>
              </w:rPr>
              <w:t>rzecznika praw obywatelskich Adama Bodnara</w:t>
            </w:r>
            <w:r w:rsidR="009E18EF">
              <w:rPr>
                <w:color w:val="000000" w:themeColor="text1"/>
                <w:szCs w:val="24"/>
              </w:rPr>
              <w:t xml:space="preserve"> z </w:t>
            </w:r>
            <w:hyperlink r:id="rId49" w:history="1">
              <w:r w:rsidRPr="006148F7">
                <w:rPr>
                  <w:rStyle w:val="Hipercze"/>
                  <w:color w:val="000000" w:themeColor="text1"/>
                </w:rPr>
                <w:t>Harlem Désir</w:t>
              </w:r>
            </w:hyperlink>
            <w:r w:rsidRPr="006148F7">
              <w:rPr>
                <w:rStyle w:val="Hipercze"/>
                <w:color w:val="000000" w:themeColor="text1"/>
              </w:rPr>
              <w:t>em</w:t>
            </w:r>
            <w:r w:rsidRPr="006148F7">
              <w:rPr>
                <w:color w:val="000000" w:themeColor="text1"/>
                <w:szCs w:val="24"/>
              </w:rPr>
              <w:t xml:space="preserve"> Specjalnym Sprawozdawcą OBWE ds. Wolności Mediów. Zuzanna Rudzińska-Bluszcz Główny Koordynator ds. Strategicznych Postępowań Sądowych, Mirosław Wróblewski</w:t>
            </w:r>
            <w:r w:rsidR="00C42ABE">
              <w:rPr>
                <w:color w:val="000000" w:themeColor="text1"/>
                <w:szCs w:val="24"/>
              </w:rPr>
              <w:t>, dyrektor Zespołu</w:t>
            </w:r>
            <w:r w:rsidRPr="006148F7">
              <w:rPr>
                <w:color w:val="000000" w:themeColor="text1"/>
                <w:szCs w:val="24"/>
              </w:rPr>
              <w:t>. Biuro RPO. Warszawa.</w:t>
            </w:r>
          </w:p>
        </w:tc>
        <w:tc>
          <w:tcPr>
            <w:tcW w:w="2404" w:type="dxa"/>
          </w:tcPr>
          <w:p w:rsidR="00587A72" w:rsidRPr="006148F7" w:rsidRDefault="00587A72" w:rsidP="004E646A">
            <w:pPr>
              <w:autoSpaceDE w:val="0"/>
              <w:autoSpaceDN w:val="0"/>
              <w:spacing w:after="0" w:line="320" w:lineRule="atLeast"/>
              <w:ind w:right="140"/>
              <w:jc w:val="both"/>
              <w:rPr>
                <w:szCs w:val="24"/>
              </w:rPr>
            </w:pPr>
            <w:r w:rsidRPr="006148F7">
              <w:rPr>
                <w:szCs w:val="24"/>
              </w:rPr>
              <w:t>12.09.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0C5E4E">
            <w:pPr>
              <w:spacing w:after="0" w:line="276" w:lineRule="auto"/>
              <w:jc w:val="both"/>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Reinierem van Zutphen, ombudsmanem Holandii. Biuro RPO. Warszawa.</w:t>
            </w:r>
          </w:p>
        </w:tc>
        <w:tc>
          <w:tcPr>
            <w:tcW w:w="2404" w:type="dxa"/>
          </w:tcPr>
          <w:p w:rsidR="00587A72" w:rsidRPr="006148F7" w:rsidRDefault="00587A72" w:rsidP="004E646A">
            <w:pPr>
              <w:autoSpaceDE w:val="0"/>
              <w:autoSpaceDN w:val="0"/>
              <w:spacing w:after="0" w:line="320" w:lineRule="atLeast"/>
              <w:ind w:right="140"/>
              <w:jc w:val="both"/>
              <w:rPr>
                <w:szCs w:val="24"/>
              </w:rPr>
            </w:pPr>
            <w:r w:rsidRPr="006148F7">
              <w:rPr>
                <w:szCs w:val="24"/>
              </w:rPr>
              <w:t>13.09.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0C5E4E">
            <w:pPr>
              <w:spacing w:after="0" w:line="276" w:lineRule="auto"/>
              <w:rPr>
                <w:szCs w:val="24"/>
              </w:rPr>
            </w:pPr>
            <w:r w:rsidRPr="006148F7">
              <w:rPr>
                <w:szCs w:val="24"/>
              </w:rPr>
              <w:t>Konferencja nt. „Artykuł 7 Traktatu</w:t>
            </w:r>
            <w:r w:rsidR="009E18EF">
              <w:rPr>
                <w:szCs w:val="24"/>
              </w:rPr>
              <w:t xml:space="preserve"> o </w:t>
            </w:r>
            <w:r w:rsidRPr="006148F7">
              <w:rPr>
                <w:szCs w:val="24"/>
              </w:rPr>
              <w:t>Unii Europejskiej – prawo</w:t>
            </w:r>
            <w:r w:rsidR="009E18EF">
              <w:rPr>
                <w:szCs w:val="24"/>
              </w:rPr>
              <w:t xml:space="preserve"> i </w:t>
            </w:r>
            <w:r w:rsidRPr="006148F7">
              <w:rPr>
                <w:szCs w:val="24"/>
              </w:rPr>
              <w:t>wartości europejskie” zorganizowana przez Wydział Prawa UW</w:t>
            </w:r>
            <w:r w:rsidR="009E18EF">
              <w:rPr>
                <w:szCs w:val="24"/>
              </w:rPr>
              <w:t xml:space="preserve"> i </w:t>
            </w:r>
            <w:r w:rsidRPr="006148F7">
              <w:rPr>
                <w:szCs w:val="24"/>
              </w:rPr>
              <w:t>Instytut Maksa Plancka</w:t>
            </w:r>
            <w:r w:rsidR="009E18EF">
              <w:rPr>
                <w:szCs w:val="24"/>
              </w:rPr>
              <w:t xml:space="preserve"> w </w:t>
            </w:r>
            <w:r w:rsidRPr="006148F7">
              <w:rPr>
                <w:szCs w:val="24"/>
              </w:rPr>
              <w:t>Heidelbergu. Warszawa.</w:t>
            </w:r>
          </w:p>
        </w:tc>
        <w:tc>
          <w:tcPr>
            <w:tcW w:w="2404" w:type="dxa"/>
          </w:tcPr>
          <w:p w:rsidR="00587A72" w:rsidRPr="006148F7" w:rsidRDefault="00587A72" w:rsidP="004E646A">
            <w:pPr>
              <w:autoSpaceDE w:val="0"/>
              <w:autoSpaceDN w:val="0"/>
              <w:spacing w:after="0" w:line="320" w:lineRule="atLeast"/>
              <w:ind w:right="140"/>
              <w:jc w:val="both"/>
              <w:rPr>
                <w:szCs w:val="24"/>
              </w:rPr>
            </w:pPr>
            <w:r w:rsidRPr="006148F7">
              <w:rPr>
                <w:szCs w:val="24"/>
              </w:rPr>
              <w:t>13–15.09.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0C5E4E">
            <w:pPr>
              <w:spacing w:after="0" w:line="276" w:lineRule="auto"/>
              <w:rPr>
                <w:szCs w:val="24"/>
              </w:rPr>
            </w:pPr>
            <w:r w:rsidRPr="006148F7">
              <w:rPr>
                <w:szCs w:val="24"/>
              </w:rPr>
              <w:t>Wizyta Open Society Agency</w:t>
            </w:r>
            <w:r w:rsidR="009E18EF">
              <w:rPr>
                <w:szCs w:val="24"/>
              </w:rPr>
              <w:t xml:space="preserve"> z </w:t>
            </w:r>
            <w:r w:rsidRPr="006148F7">
              <w:rPr>
                <w:szCs w:val="24"/>
              </w:rPr>
              <w:t>Armenii oraz prawników współpracujących</w:t>
            </w:r>
            <w:r w:rsidR="009E18EF">
              <w:rPr>
                <w:szCs w:val="24"/>
              </w:rPr>
              <w:t xml:space="preserve"> z </w:t>
            </w:r>
            <w:r w:rsidRPr="006148F7">
              <w:rPr>
                <w:szCs w:val="24"/>
              </w:rPr>
              <w:t xml:space="preserve">armeńskim Krajowym Mechanizmem Prewencji Tortur. Przemysław Kazimirski </w:t>
            </w:r>
            <w:r w:rsidR="00C42ABE">
              <w:rPr>
                <w:szCs w:val="24"/>
              </w:rPr>
              <w:t>zastępca Dyrektora Zespołu</w:t>
            </w:r>
            <w:r w:rsidRPr="006148F7">
              <w:rPr>
                <w:szCs w:val="24"/>
              </w:rPr>
              <w:t>. Biuro RPO. Warszawa.</w:t>
            </w:r>
          </w:p>
        </w:tc>
        <w:tc>
          <w:tcPr>
            <w:tcW w:w="2404" w:type="dxa"/>
          </w:tcPr>
          <w:p w:rsidR="00587A72" w:rsidRPr="006148F7" w:rsidRDefault="00587A72" w:rsidP="004E646A">
            <w:pPr>
              <w:autoSpaceDE w:val="0"/>
              <w:autoSpaceDN w:val="0"/>
              <w:spacing w:after="0" w:line="320" w:lineRule="atLeast"/>
              <w:ind w:right="140"/>
              <w:jc w:val="both"/>
              <w:rPr>
                <w:szCs w:val="24"/>
              </w:rPr>
            </w:pPr>
            <w:r w:rsidRPr="006148F7">
              <w:rPr>
                <w:szCs w:val="24"/>
              </w:rPr>
              <w:t>21.09.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041910">
            <w:pPr>
              <w:spacing w:after="0" w:line="276" w:lineRule="auto"/>
            </w:pPr>
            <w:r w:rsidRPr="006148F7">
              <w:t xml:space="preserve">Wizyta przedstawicielki Sądu Administracyjnego Renaty </w:t>
            </w:r>
            <w:r w:rsidRPr="006148F7">
              <w:lastRenderedPageBreak/>
              <w:t>Trenz – sędzi Sądu Administracyjnego Kraju Saary (Niemcy) przebywającej</w:t>
            </w:r>
            <w:r w:rsidR="009E18EF">
              <w:t xml:space="preserve"> w </w:t>
            </w:r>
            <w:r w:rsidRPr="006148F7">
              <w:t>Polsce</w:t>
            </w:r>
            <w:r w:rsidR="009E18EF">
              <w:t xml:space="preserve"> w </w:t>
            </w:r>
            <w:r w:rsidRPr="006148F7">
              <w:t>ramach programu wymiany sędziów European Judicial Training Network (EJTN). Mirosław Wróblewski</w:t>
            </w:r>
            <w:r w:rsidR="00C42ABE">
              <w:t>, dyrektor Zespołu</w:t>
            </w:r>
            <w:r w:rsidRPr="006148F7">
              <w:t>, Marcin Sośniak</w:t>
            </w:r>
            <w:r w:rsidR="00C42ABE">
              <w:t>, naczelnik Wydziału</w:t>
            </w:r>
            <w:r w:rsidRPr="006148F7">
              <w:t>. Biuro RPO. Warszawa.</w:t>
            </w:r>
          </w:p>
        </w:tc>
        <w:tc>
          <w:tcPr>
            <w:tcW w:w="2404" w:type="dxa"/>
          </w:tcPr>
          <w:p w:rsidR="00587A72" w:rsidRPr="006148F7" w:rsidRDefault="00587A72" w:rsidP="004E646A">
            <w:pPr>
              <w:autoSpaceDE w:val="0"/>
              <w:autoSpaceDN w:val="0"/>
              <w:spacing w:after="0" w:line="320" w:lineRule="atLeast"/>
              <w:ind w:right="140"/>
              <w:jc w:val="both"/>
              <w:rPr>
                <w:szCs w:val="24"/>
              </w:rPr>
            </w:pPr>
            <w:r w:rsidRPr="006148F7">
              <w:rPr>
                <w:szCs w:val="24"/>
              </w:rPr>
              <w:lastRenderedPageBreak/>
              <w:t>27.09.</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zastępczyni RPO </w:t>
            </w:r>
            <w:r w:rsidRPr="006148F7">
              <w:rPr>
                <w:szCs w:val="24"/>
              </w:rPr>
              <w:t>Hanny Machińskiej</w:t>
            </w:r>
            <w:r w:rsidR="009E18EF">
              <w:rPr>
                <w:szCs w:val="24"/>
              </w:rPr>
              <w:t xml:space="preserve"> z </w:t>
            </w:r>
            <w:r w:rsidRPr="006148F7">
              <w:rPr>
                <w:bCs/>
              </w:rPr>
              <w:t>Martinem Hermges'em – chargé d'affaire Austrii. Biuro RPO. Warszawa.</w:t>
            </w:r>
          </w:p>
        </w:tc>
        <w:tc>
          <w:tcPr>
            <w:tcW w:w="2404" w:type="dxa"/>
          </w:tcPr>
          <w:p w:rsidR="00587A72" w:rsidRPr="006148F7" w:rsidRDefault="00587A72" w:rsidP="004E646A">
            <w:pPr>
              <w:autoSpaceDE w:val="0"/>
              <w:autoSpaceDN w:val="0"/>
              <w:spacing w:after="0"/>
              <w:ind w:right="140"/>
              <w:jc w:val="both"/>
              <w:rPr>
                <w:color w:val="000000" w:themeColor="text1"/>
                <w:szCs w:val="24"/>
              </w:rPr>
            </w:pPr>
            <w:r w:rsidRPr="006148F7">
              <w:rPr>
                <w:color w:val="000000" w:themeColor="text1"/>
                <w:szCs w:val="24"/>
              </w:rPr>
              <w:t>02.10.</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 xml:space="preserve">zastępczyni RPO </w:t>
            </w:r>
            <w:r w:rsidRPr="006148F7">
              <w:rPr>
                <w:szCs w:val="24"/>
              </w:rPr>
              <w:t>Hanny Machińskiej</w:t>
            </w:r>
            <w:r w:rsidR="009E18EF">
              <w:rPr>
                <w:szCs w:val="24"/>
              </w:rPr>
              <w:t xml:space="preserve"> z </w:t>
            </w:r>
            <w:r w:rsidRPr="006148F7">
              <w:t>Minister ds. europejskich Natalie Loiseau</w:t>
            </w:r>
            <w:r w:rsidR="009E18EF">
              <w:t xml:space="preserve"> w </w:t>
            </w:r>
            <w:r w:rsidRPr="006148F7">
              <w:t>ambasadzie Francji. Warszawa.</w:t>
            </w:r>
          </w:p>
        </w:tc>
        <w:tc>
          <w:tcPr>
            <w:tcW w:w="2404" w:type="dxa"/>
          </w:tcPr>
          <w:p w:rsidR="00587A72" w:rsidRPr="006148F7" w:rsidRDefault="00587A72" w:rsidP="004E646A">
            <w:pPr>
              <w:autoSpaceDE w:val="0"/>
              <w:autoSpaceDN w:val="0"/>
              <w:spacing w:after="0"/>
              <w:ind w:right="140"/>
              <w:jc w:val="both"/>
              <w:rPr>
                <w:color w:val="000000" w:themeColor="text1"/>
                <w:szCs w:val="24"/>
              </w:rPr>
            </w:pPr>
            <w:r w:rsidRPr="006148F7">
              <w:rPr>
                <w:color w:val="000000" w:themeColor="text1"/>
                <w:szCs w:val="24"/>
              </w:rPr>
              <w:t>04.10.</w:t>
            </w:r>
            <w:r w:rsidR="00422151">
              <w:rPr>
                <w:color w:val="000000" w:themeColor="text1"/>
                <w:szCs w:val="24"/>
              </w:rPr>
              <w:t>2017</w:t>
            </w:r>
            <w:r w:rsidR="00574971">
              <w:rPr>
                <w:color w:val="000000" w:themeColor="text1"/>
                <w:szCs w:val="24"/>
              </w:rPr>
              <w:t xml:space="preserve"> </w:t>
            </w:r>
            <w:r w:rsidR="00417C70">
              <w:rPr>
                <w:color w:val="000000" w:themeColor="text1"/>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706F1A">
            <w:pPr>
              <w:autoSpaceDE w:val="0"/>
              <w:autoSpaceDN w:val="0"/>
              <w:spacing w:after="0" w:line="320" w:lineRule="atLeast"/>
              <w:rPr>
                <w:rStyle w:val="tytul13"/>
              </w:rPr>
            </w:pPr>
            <w:r w:rsidRPr="006148F7">
              <w:rPr>
                <w:szCs w:val="24"/>
              </w:rPr>
              <w:t xml:space="preserve">Spotkanie </w:t>
            </w:r>
            <w:r w:rsidR="00C42ABE">
              <w:rPr>
                <w:szCs w:val="24"/>
              </w:rPr>
              <w:t xml:space="preserve">zastępczyni RPO </w:t>
            </w:r>
            <w:r w:rsidRPr="006148F7">
              <w:rPr>
                <w:szCs w:val="24"/>
              </w:rPr>
              <w:t>Hanny Machińskiej</w:t>
            </w:r>
            <w:r w:rsidR="009E18EF">
              <w:rPr>
                <w:szCs w:val="24"/>
              </w:rPr>
              <w:t xml:space="preserve"> z </w:t>
            </w:r>
            <w:r w:rsidRPr="006148F7">
              <w:t>Draginją Nadazdin Dyrektorką Amnesty International</w:t>
            </w:r>
            <w:r w:rsidR="009E18EF">
              <w:t xml:space="preserve"> i </w:t>
            </w:r>
            <w:r w:rsidRPr="006148F7">
              <w:t>Barborą Cernusakovą badaczką spraw Polski AI</w:t>
            </w:r>
            <w:r w:rsidR="009E18EF">
              <w:t xml:space="preserve"> w </w:t>
            </w:r>
            <w:r w:rsidRPr="006148F7">
              <w:t>sprawie prezentacji raportu Amnesty International „Poland: On the Streets to defend human rights”. Agnieszka Grzelak</w:t>
            </w:r>
            <w:r w:rsidR="00C42ABE">
              <w:t>, zastępc</w:t>
            </w:r>
            <w:r w:rsidR="00706F1A">
              <w:t>a</w:t>
            </w:r>
            <w:r w:rsidR="00C42ABE">
              <w:t xml:space="preserve"> Dyrektora Zespołu</w:t>
            </w:r>
            <w:r w:rsidRPr="006148F7">
              <w:t>.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18.10.</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rStyle w:val="tytul13"/>
              </w:rPr>
            </w:pPr>
            <w:r w:rsidRPr="006148F7">
              <w:rPr>
                <w:rStyle w:val="tytul13"/>
              </w:rPr>
              <w:t xml:space="preserve">Spotkanie </w:t>
            </w:r>
            <w:r w:rsidR="00C42ABE">
              <w:rPr>
                <w:rStyle w:val="tytul13"/>
              </w:rPr>
              <w:t xml:space="preserve">rzecznika praw obywatelskich Adama Bodnara </w:t>
            </w:r>
            <w:r w:rsidRPr="006148F7">
              <w:rPr>
                <w:rStyle w:val="tytul13"/>
              </w:rPr>
              <w:t xml:space="preserve">ze </w:t>
            </w:r>
            <w:r w:rsidRPr="006148F7">
              <w:rPr>
                <w:szCs w:val="24"/>
              </w:rPr>
              <w:t>Specjalnym sprawozdawcą ONZ ds. niezależności sędziów Diego Garcią-Sayánem.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23.10.</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autoSpaceDE w:val="0"/>
              <w:autoSpaceDN w:val="0"/>
              <w:spacing w:after="0" w:line="320" w:lineRule="atLeast"/>
              <w:rPr>
                <w:szCs w:val="24"/>
              </w:rPr>
            </w:pPr>
            <w:r w:rsidRPr="006148F7">
              <w:rPr>
                <w:szCs w:val="24"/>
              </w:rPr>
              <w:t xml:space="preserve">Spotkanie </w:t>
            </w:r>
            <w:r w:rsidR="00C42ABE">
              <w:rPr>
                <w:szCs w:val="24"/>
              </w:rPr>
              <w:t>rzecznika praw obywatelskich Adama Bodnara</w:t>
            </w:r>
            <w:r w:rsidR="009E18EF">
              <w:rPr>
                <w:szCs w:val="24"/>
              </w:rPr>
              <w:t xml:space="preserve"> z </w:t>
            </w:r>
            <w:r w:rsidRPr="006148F7">
              <w:rPr>
                <w:szCs w:val="24"/>
              </w:rPr>
              <w:t>delegacją Komisji Weneckiej dotyczące działania znowelizowanego prawa</w:t>
            </w:r>
            <w:r w:rsidR="009E18EF">
              <w:rPr>
                <w:szCs w:val="24"/>
              </w:rPr>
              <w:t xml:space="preserve"> o </w:t>
            </w:r>
            <w:r w:rsidRPr="006148F7">
              <w:rPr>
                <w:szCs w:val="24"/>
              </w:rPr>
              <w:t>prokuraturze.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25.10.</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hd w:val="clear" w:color="auto" w:fill="FFFEFE"/>
              </w:rPr>
            </w:pPr>
            <w:r w:rsidRPr="006148F7">
              <w:rPr>
                <w:shd w:val="clear" w:color="auto" w:fill="FFFEFE"/>
              </w:rPr>
              <w:t xml:space="preserve">Spotkanie </w:t>
            </w:r>
            <w:r w:rsidR="00C42ABE">
              <w:rPr>
                <w:shd w:val="clear" w:color="auto" w:fill="FFFEFE"/>
              </w:rPr>
              <w:t xml:space="preserve">zastępczyni RPO </w:t>
            </w:r>
            <w:r w:rsidRPr="006148F7">
              <w:rPr>
                <w:shd w:val="clear" w:color="auto" w:fill="FFFEFE"/>
              </w:rPr>
              <w:t>Hanny Machińskiej</w:t>
            </w:r>
            <w:r w:rsidR="009E18EF">
              <w:rPr>
                <w:shd w:val="clear" w:color="auto" w:fill="FFFEFE"/>
              </w:rPr>
              <w:t xml:space="preserve"> z </w:t>
            </w:r>
            <w:r w:rsidRPr="006148F7">
              <w:t>Chasperem Sarottem</w:t>
            </w:r>
            <w:r w:rsidR="009E18EF">
              <w:t xml:space="preserve"> z </w:t>
            </w:r>
            <w:r w:rsidRPr="006148F7">
              <w:t>ambasady Szwajcarii.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06.11.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pPr>
            <w:r w:rsidRPr="006148F7">
              <w:t xml:space="preserve">Udział </w:t>
            </w:r>
            <w:r w:rsidR="00C42ABE">
              <w:t xml:space="preserve">zastępczyni RPO </w:t>
            </w:r>
            <w:r w:rsidRPr="006148F7">
              <w:t>Sylwii Spurek</w:t>
            </w:r>
            <w:r w:rsidR="009E18EF">
              <w:t xml:space="preserve"> w </w:t>
            </w:r>
            <w:r w:rsidRPr="006148F7">
              <w:t>spotkaniu</w:t>
            </w:r>
            <w:r w:rsidR="009E18EF">
              <w:t xml:space="preserve"> z </w:t>
            </w:r>
            <w:r w:rsidRPr="006148F7">
              <w:t>przedstawicielami Dyrekcji Generalnej ds. Migracji</w:t>
            </w:r>
            <w:r w:rsidR="009E18EF">
              <w:t xml:space="preserve"> i </w:t>
            </w:r>
            <w:r w:rsidRPr="006148F7">
              <w:t>Spraw Wewnętrznych Komisji Europejskiej.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14.11.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041910" w:rsidRDefault="00587A72" w:rsidP="000C5E4E">
            <w:pPr>
              <w:spacing w:after="0" w:line="320" w:lineRule="atLeast"/>
              <w:rPr>
                <w:b/>
              </w:rPr>
            </w:pPr>
            <w:r w:rsidRPr="00041910">
              <w:t xml:space="preserve">Spotkanie </w:t>
            </w:r>
            <w:r w:rsidR="00C42ABE">
              <w:t xml:space="preserve">zastępczyni RPO </w:t>
            </w:r>
            <w:r w:rsidRPr="00041910">
              <w:t>Sylwii Spurek</w:t>
            </w:r>
            <w:r w:rsidR="009E18EF">
              <w:t xml:space="preserve"> z </w:t>
            </w:r>
            <w:r w:rsidRPr="00041910">
              <w:rPr>
                <w:shd w:val="clear" w:color="auto" w:fill="FFFEFE"/>
              </w:rPr>
              <w:t xml:space="preserve">Zastępczynią </w:t>
            </w:r>
            <w:r w:rsidRPr="000C5E4E">
              <w:t>Rzecznika</w:t>
            </w:r>
            <w:r w:rsidRPr="00041910">
              <w:rPr>
                <w:shd w:val="clear" w:color="auto" w:fill="FFFEFE"/>
              </w:rPr>
              <w:t xml:space="preserve"> Praw Obywatelskich Gruzji Ekaterine Skhiladze. Magdalena Kuruś</w:t>
            </w:r>
            <w:r w:rsidR="00C42ABE">
              <w:rPr>
                <w:shd w:val="clear" w:color="auto" w:fill="FFFEFE"/>
              </w:rPr>
              <w:t>, zastępczyni Dyrektora Zespołu</w:t>
            </w:r>
            <w:r w:rsidRPr="00041910">
              <w:rPr>
                <w:shd w:val="clear" w:color="auto" w:fill="FFFEFE"/>
              </w:rPr>
              <w:t>, Anna Mazurczak</w:t>
            </w:r>
            <w:r w:rsidR="00C42ABE">
              <w:rPr>
                <w:shd w:val="clear" w:color="auto" w:fill="FFFEFE"/>
              </w:rPr>
              <w:t>, naczelnik Wydziału</w:t>
            </w:r>
            <w:r w:rsidRPr="00041910">
              <w:rPr>
                <w:shd w:val="clear" w:color="auto" w:fill="FFFEFE"/>
              </w:rPr>
              <w:t>.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22.11.</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041910" w:rsidRDefault="00587A72" w:rsidP="000C5E4E">
            <w:pPr>
              <w:spacing w:after="0" w:line="320" w:lineRule="atLeast"/>
              <w:rPr>
                <w:b/>
              </w:rPr>
            </w:pPr>
            <w:r w:rsidRPr="00041910">
              <w:t xml:space="preserve">Spotkanie Rzecznika Praw Obywatelskich Adama Bodnara, </w:t>
            </w:r>
            <w:r w:rsidR="00C42ABE">
              <w:t xml:space="preserve">zastępczyni RPO </w:t>
            </w:r>
            <w:r w:rsidRPr="00041910">
              <w:t>Hanny Machińskiej</w:t>
            </w:r>
            <w:r w:rsidR="009E18EF">
              <w:t xml:space="preserve"> </w:t>
            </w:r>
            <w:r w:rsidR="009E18EF">
              <w:lastRenderedPageBreak/>
              <w:t>i </w:t>
            </w:r>
            <w:r w:rsidR="00C42ABE">
              <w:t xml:space="preserve">zastępczyni RPO </w:t>
            </w:r>
            <w:r w:rsidRPr="00041910">
              <w:t>Sylwii Spurek</w:t>
            </w:r>
            <w:r w:rsidR="009E18EF">
              <w:t xml:space="preserve"> z </w:t>
            </w:r>
            <w:r w:rsidR="000C5E4E">
              <w:t>d</w:t>
            </w:r>
            <w:r w:rsidRPr="00041910">
              <w:rPr>
                <w:shd w:val="clear" w:color="auto" w:fill="FFFEFE"/>
              </w:rPr>
              <w:t>yrektorem Agencji Praw Podstawowych Unii Europejskiej (FRA) Michaelem O’Flahertym nt. I Ogólnopolskiego Kongresu Praw Obywatelskich oraz najważniejszych kierunków działania instytucji polskiego Rzecznika. Biuro RPO.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lastRenderedPageBreak/>
              <w:t>01.12.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041910" w:rsidRDefault="00587A72" w:rsidP="000C5E4E">
            <w:pPr>
              <w:spacing w:after="0" w:line="320" w:lineRule="atLeast"/>
              <w:rPr>
                <w:b/>
              </w:rPr>
            </w:pPr>
            <w:r w:rsidRPr="00041910">
              <w:t xml:space="preserve">Udział </w:t>
            </w:r>
            <w:r w:rsidR="00C42ABE">
              <w:t xml:space="preserve">zastępczyni RPO </w:t>
            </w:r>
            <w:r w:rsidRPr="00041910">
              <w:t>Hanny Machińskiej</w:t>
            </w:r>
            <w:r w:rsidR="009E18EF">
              <w:t xml:space="preserve"> w </w:t>
            </w:r>
            <w:r w:rsidRPr="00041910">
              <w:t>przyjęciu</w:t>
            </w:r>
            <w:r w:rsidR="009E18EF">
              <w:t xml:space="preserve"> z </w:t>
            </w:r>
            <w:r w:rsidRPr="00041910">
              <w:t>okazji 100-lecia niepodległości Finlandii. Warszawa.</w:t>
            </w:r>
          </w:p>
        </w:tc>
        <w:tc>
          <w:tcPr>
            <w:tcW w:w="2404" w:type="dxa"/>
          </w:tcPr>
          <w:p w:rsidR="00587A72" w:rsidRPr="006148F7" w:rsidRDefault="00587A72" w:rsidP="004E646A">
            <w:pPr>
              <w:autoSpaceDE w:val="0"/>
              <w:autoSpaceDN w:val="0"/>
              <w:spacing w:after="0" w:line="320" w:lineRule="atLeast"/>
              <w:rPr>
                <w:szCs w:val="24"/>
              </w:rPr>
            </w:pPr>
            <w:r w:rsidRPr="006148F7">
              <w:rPr>
                <w:szCs w:val="24"/>
              </w:rPr>
              <w:t>06.12.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041910" w:rsidRDefault="00587A72" w:rsidP="000C5E4E">
            <w:pPr>
              <w:spacing w:after="0" w:line="276" w:lineRule="auto"/>
              <w:rPr>
                <w:b/>
                <w:szCs w:val="26"/>
              </w:rPr>
            </w:pPr>
            <w:r w:rsidRPr="00041910">
              <w:rPr>
                <w:szCs w:val="26"/>
              </w:rPr>
              <w:t xml:space="preserve">Spotkanie </w:t>
            </w:r>
            <w:r w:rsidR="00C42ABE">
              <w:rPr>
                <w:szCs w:val="26"/>
              </w:rPr>
              <w:t xml:space="preserve">zastępczyni RPO </w:t>
            </w:r>
            <w:r w:rsidRPr="00041910">
              <w:rPr>
                <w:szCs w:val="26"/>
              </w:rPr>
              <w:t>Sylwii Spurek</w:t>
            </w:r>
            <w:r w:rsidR="009E18EF">
              <w:rPr>
                <w:b/>
                <w:szCs w:val="26"/>
              </w:rPr>
              <w:t xml:space="preserve"> z </w:t>
            </w:r>
            <w:r w:rsidRPr="00041910">
              <w:rPr>
                <w:szCs w:val="26"/>
              </w:rPr>
              <w:t xml:space="preserve">Nilsem Muižnieksem, </w:t>
            </w:r>
            <w:r w:rsidR="000C5E4E">
              <w:rPr>
                <w:szCs w:val="26"/>
              </w:rPr>
              <w:t>k</w:t>
            </w:r>
            <w:r w:rsidRPr="00041910">
              <w:rPr>
                <w:szCs w:val="26"/>
              </w:rPr>
              <w:t>omisarzem Praw Człowieka Rady Europy, round-table</w:t>
            </w:r>
            <w:r w:rsidR="009E18EF">
              <w:rPr>
                <w:szCs w:val="26"/>
              </w:rPr>
              <w:t xml:space="preserve"> z </w:t>
            </w:r>
            <w:r w:rsidRPr="00041910">
              <w:rPr>
                <w:szCs w:val="26"/>
              </w:rPr>
              <w:t>organizacjami pozarządowymi zajmującymi się prawami kobiet. Warszawa.</w:t>
            </w:r>
          </w:p>
        </w:tc>
        <w:tc>
          <w:tcPr>
            <w:tcW w:w="2404" w:type="dxa"/>
          </w:tcPr>
          <w:p w:rsidR="00587A72" w:rsidRPr="006148F7" w:rsidRDefault="00587A72" w:rsidP="004E646A">
            <w:pPr>
              <w:spacing w:after="0" w:line="320" w:lineRule="atLeast"/>
              <w:rPr>
                <w:szCs w:val="24"/>
              </w:rPr>
            </w:pPr>
            <w:r w:rsidRPr="006148F7">
              <w:rPr>
                <w:szCs w:val="24"/>
              </w:rPr>
              <w:t>06.12.</w:t>
            </w:r>
            <w:r w:rsidR="00422151">
              <w:rPr>
                <w:szCs w:val="24"/>
              </w:rPr>
              <w:t>2017</w:t>
            </w:r>
            <w:r w:rsidR="00574971">
              <w:rPr>
                <w:szCs w:val="24"/>
              </w:rPr>
              <w:t xml:space="preserve"> </w:t>
            </w:r>
            <w:r w:rsidR="00417C70">
              <w:rPr>
                <w:szCs w:val="24"/>
              </w:rPr>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041910" w:rsidRDefault="00587A72" w:rsidP="00706F1A">
            <w:pPr>
              <w:spacing w:after="0" w:line="276" w:lineRule="auto"/>
              <w:rPr>
                <w:szCs w:val="26"/>
              </w:rPr>
            </w:pPr>
            <w:r w:rsidRPr="00041910">
              <w:rPr>
                <w:szCs w:val="26"/>
              </w:rPr>
              <w:t xml:space="preserve">Spotkanie </w:t>
            </w:r>
            <w:r w:rsidR="00C42ABE">
              <w:rPr>
                <w:szCs w:val="26"/>
              </w:rPr>
              <w:t>rzecznika praw obywatelskich Adama Bodnara</w:t>
            </w:r>
            <w:r w:rsidR="009E18EF">
              <w:rPr>
                <w:szCs w:val="26"/>
              </w:rPr>
              <w:t xml:space="preserve"> z </w:t>
            </w:r>
            <w:r w:rsidRPr="00041910">
              <w:rPr>
                <w:szCs w:val="26"/>
                <w:shd w:val="clear" w:color="auto" w:fill="FFFEFE"/>
              </w:rPr>
              <w:t>przedstawicielami American Bar Association dot. reformy polskiego wymiaru sprawiedliwości. Zuzanna Rudzińska-Bluszcz Główna Koordynator ds. Strategicznych Postępowań Sądowych, Agnieszka Grzelak</w:t>
            </w:r>
            <w:r w:rsidR="00C42ABE">
              <w:rPr>
                <w:szCs w:val="26"/>
                <w:shd w:val="clear" w:color="auto" w:fill="FFFEFE"/>
              </w:rPr>
              <w:t>, zastępc</w:t>
            </w:r>
            <w:r w:rsidR="00706F1A">
              <w:rPr>
                <w:szCs w:val="26"/>
                <w:shd w:val="clear" w:color="auto" w:fill="FFFEFE"/>
              </w:rPr>
              <w:t>a</w:t>
            </w:r>
            <w:r w:rsidR="00C42ABE">
              <w:rPr>
                <w:szCs w:val="26"/>
                <w:shd w:val="clear" w:color="auto" w:fill="FFFEFE"/>
              </w:rPr>
              <w:t xml:space="preserve"> Dyrektora Zespołu</w:t>
            </w:r>
            <w:r w:rsidRPr="00041910">
              <w:rPr>
                <w:szCs w:val="26"/>
                <w:shd w:val="clear" w:color="auto" w:fill="FFFEFE"/>
              </w:rPr>
              <w:t>. Biuro RPO. Warszawa.</w:t>
            </w:r>
          </w:p>
        </w:tc>
        <w:tc>
          <w:tcPr>
            <w:tcW w:w="2404" w:type="dxa"/>
          </w:tcPr>
          <w:p w:rsidR="00587A72" w:rsidRPr="006148F7" w:rsidRDefault="00587A72" w:rsidP="004E646A">
            <w:pPr>
              <w:spacing w:after="0" w:line="320" w:lineRule="atLeast"/>
            </w:pPr>
            <w:r w:rsidRPr="006148F7">
              <w:t>15.12.</w:t>
            </w:r>
            <w:r w:rsidR="00422151">
              <w:t>2017</w:t>
            </w:r>
            <w:r w:rsidR="00574971">
              <w:t xml:space="preserve"> </w:t>
            </w:r>
            <w:r w:rsidR="00417C70">
              <w:t xml:space="preserve">r. </w:t>
            </w:r>
          </w:p>
        </w:tc>
      </w:tr>
      <w:tr w:rsidR="00587A72" w:rsidRPr="006148F7" w:rsidTr="004E646A">
        <w:trPr>
          <w:tblCellSpacing w:w="20" w:type="dxa"/>
        </w:trPr>
        <w:tc>
          <w:tcPr>
            <w:tcW w:w="508" w:type="dxa"/>
          </w:tcPr>
          <w:p w:rsidR="00587A72" w:rsidRPr="006148F7" w:rsidRDefault="00587A72" w:rsidP="007065D7">
            <w:pPr>
              <w:pStyle w:val="Akapitzlist"/>
              <w:numPr>
                <w:ilvl w:val="0"/>
                <w:numId w:val="82"/>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 xml:space="preserve">Spotkanie </w:t>
            </w:r>
            <w:r w:rsidR="00C42ABE">
              <w:rPr>
                <w:szCs w:val="24"/>
              </w:rPr>
              <w:t xml:space="preserve">rzecznika praw obywatelskich Adama Bodnara </w:t>
            </w:r>
            <w:r w:rsidRPr="006148F7">
              <w:rPr>
                <w:szCs w:val="24"/>
              </w:rPr>
              <w:t xml:space="preserve">oraz </w:t>
            </w:r>
            <w:r w:rsidR="00C42ABE">
              <w:rPr>
                <w:szCs w:val="24"/>
              </w:rPr>
              <w:t xml:space="preserve">zastępczyni RPO </w:t>
            </w:r>
            <w:r w:rsidRPr="006148F7">
              <w:rPr>
                <w:szCs w:val="24"/>
              </w:rPr>
              <w:t>Sylwii Spurek</w:t>
            </w:r>
            <w:r w:rsidR="009E18EF">
              <w:rPr>
                <w:szCs w:val="24"/>
              </w:rPr>
              <w:t xml:space="preserve"> z </w:t>
            </w:r>
            <w:r w:rsidRPr="006148F7">
              <w:rPr>
                <w:szCs w:val="24"/>
                <w:shd w:val="clear" w:color="auto" w:fill="FFFEFE"/>
              </w:rPr>
              <w:t>sędziami sądów administracyjnych</w:t>
            </w:r>
            <w:r w:rsidR="009E18EF">
              <w:rPr>
                <w:szCs w:val="24"/>
                <w:shd w:val="clear" w:color="auto" w:fill="FFFEFE"/>
              </w:rPr>
              <w:t xml:space="preserve"> z </w:t>
            </w:r>
            <w:r w:rsidRPr="006148F7">
              <w:rPr>
                <w:szCs w:val="24"/>
                <w:shd w:val="clear" w:color="auto" w:fill="FFFEFE"/>
              </w:rPr>
              <w:t>Serbii</w:t>
            </w:r>
            <w:r w:rsidR="009E18EF">
              <w:rPr>
                <w:szCs w:val="24"/>
                <w:shd w:val="clear" w:color="auto" w:fill="FFFEFE"/>
              </w:rPr>
              <w:t xml:space="preserve"> i </w:t>
            </w:r>
            <w:r w:rsidRPr="006148F7">
              <w:rPr>
                <w:szCs w:val="24"/>
                <w:shd w:val="clear" w:color="auto" w:fill="FFFEFE"/>
              </w:rPr>
              <w:t>Macedonii. Marcin Sośniak</w:t>
            </w:r>
            <w:r w:rsidR="00C42ABE">
              <w:rPr>
                <w:szCs w:val="24"/>
                <w:shd w:val="clear" w:color="auto" w:fill="FFFEFE"/>
              </w:rPr>
              <w:t>, naczelnik Wydziału</w:t>
            </w:r>
            <w:r w:rsidRPr="006148F7">
              <w:rPr>
                <w:szCs w:val="24"/>
                <w:shd w:val="clear" w:color="auto" w:fill="FFFEFE"/>
              </w:rPr>
              <w:t>, Joanna Subko</w:t>
            </w:r>
            <w:r w:rsidR="00C42ABE">
              <w:rPr>
                <w:szCs w:val="24"/>
                <w:shd w:val="clear" w:color="auto" w:fill="FFFEFE"/>
              </w:rPr>
              <w:t>, starsza radczyni</w:t>
            </w:r>
            <w:r w:rsidRPr="006148F7">
              <w:rPr>
                <w:szCs w:val="24"/>
                <w:shd w:val="clear" w:color="auto" w:fill="FFFEFE"/>
              </w:rPr>
              <w:t>. Biuro RPO. Warszawa.</w:t>
            </w:r>
          </w:p>
        </w:tc>
        <w:tc>
          <w:tcPr>
            <w:tcW w:w="2404" w:type="dxa"/>
          </w:tcPr>
          <w:p w:rsidR="00587A72" w:rsidRPr="006148F7" w:rsidRDefault="00587A72" w:rsidP="004E646A">
            <w:pPr>
              <w:spacing w:after="0" w:line="320" w:lineRule="atLeast"/>
              <w:rPr>
                <w:szCs w:val="24"/>
              </w:rPr>
            </w:pPr>
            <w:r w:rsidRPr="006148F7">
              <w:rPr>
                <w:szCs w:val="24"/>
              </w:rPr>
              <w:t>18.12.</w:t>
            </w:r>
            <w:r w:rsidR="00422151">
              <w:rPr>
                <w:szCs w:val="24"/>
              </w:rPr>
              <w:t>2017</w:t>
            </w:r>
            <w:r w:rsidR="00574971">
              <w:rPr>
                <w:szCs w:val="24"/>
              </w:rPr>
              <w:t xml:space="preserve"> </w:t>
            </w:r>
            <w:r w:rsidR="00417C70">
              <w:rPr>
                <w:szCs w:val="24"/>
              </w:rPr>
              <w:t xml:space="preserve">r. </w:t>
            </w:r>
          </w:p>
        </w:tc>
      </w:tr>
    </w:tbl>
    <w:p w:rsidR="00587A72" w:rsidRPr="006148F7" w:rsidRDefault="00587A72" w:rsidP="00587A72">
      <w:pPr>
        <w:rPr>
          <w:szCs w:val="24"/>
        </w:rPr>
      </w:pPr>
    </w:p>
    <w:p w:rsidR="00587A72" w:rsidRPr="006148F7" w:rsidRDefault="00587A72" w:rsidP="00A119AB">
      <w:pPr>
        <w:pStyle w:val="Nagwek2"/>
      </w:pPr>
      <w:bookmarkStart w:id="1612" w:name="_Toc513723478"/>
      <w:bookmarkStart w:id="1613" w:name="_Toc515022533"/>
      <w:r w:rsidRPr="006148F7">
        <w:t>Honorowe Patronaty Rzecznika Praw Obywatelskich</w:t>
      </w:r>
      <w:bookmarkEnd w:id="1612"/>
      <w:bookmarkEnd w:id="1613"/>
    </w:p>
    <w:tbl>
      <w:tblPr>
        <w:tblW w:w="9836" w:type="dxa"/>
        <w:tblCellSpacing w:w="20" w:type="dxa"/>
        <w:tblInd w:w="-17" w:type="dxa"/>
        <w:tblBorders>
          <w:top w:val="outset" w:sz="6" w:space="0" w:color="FDE9D9" w:themeColor="accent6" w:themeTint="33"/>
          <w:left w:val="outset" w:sz="6" w:space="0" w:color="FDE9D9" w:themeColor="accent6" w:themeTint="33"/>
          <w:bottom w:val="outset" w:sz="6" w:space="0" w:color="FDE9D9" w:themeColor="accent6" w:themeTint="33"/>
          <w:right w:val="outset" w:sz="6" w:space="0" w:color="FDE9D9" w:themeColor="accent6" w:themeTint="33"/>
          <w:insideH w:val="outset" w:sz="6" w:space="0" w:color="FDE9D9" w:themeColor="accent6" w:themeTint="33"/>
          <w:insideV w:val="outset" w:sz="6" w:space="0" w:color="FDE9D9" w:themeColor="accent6" w:themeTint="33"/>
        </w:tblBorders>
        <w:tblLayout w:type="fixed"/>
        <w:tblCellMar>
          <w:left w:w="70" w:type="dxa"/>
          <w:right w:w="70" w:type="dxa"/>
        </w:tblCellMar>
        <w:tblLook w:val="04A0" w:firstRow="1" w:lastRow="0" w:firstColumn="1" w:lastColumn="0" w:noHBand="0" w:noVBand="1"/>
      </w:tblPr>
      <w:tblGrid>
        <w:gridCol w:w="568"/>
        <w:gridCol w:w="6804"/>
        <w:gridCol w:w="2464"/>
      </w:tblGrid>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III Międzynarodowy Kongres Psychiatrii Sądowej</w:t>
            </w:r>
          </w:p>
        </w:tc>
        <w:tc>
          <w:tcPr>
            <w:tcW w:w="2404" w:type="dxa"/>
          </w:tcPr>
          <w:p w:rsidR="00587A72" w:rsidRPr="006148F7" w:rsidRDefault="00587A72" w:rsidP="004E646A">
            <w:pPr>
              <w:spacing w:after="0" w:line="320" w:lineRule="atLeast"/>
              <w:jc w:val="center"/>
              <w:rPr>
                <w:szCs w:val="24"/>
              </w:rPr>
            </w:pPr>
            <w:r w:rsidRPr="006148F7">
              <w:rPr>
                <w:szCs w:val="24"/>
              </w:rPr>
              <w:t>Łódź</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Ogólnopolska kampania informacyjna „Poznaj swoje prawa”</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 xml:space="preserve">II Międzynarodowa Konferencja „W poszukiwaniu europejskiej doktryny wolności słowa” </w:t>
            </w:r>
          </w:p>
        </w:tc>
        <w:tc>
          <w:tcPr>
            <w:tcW w:w="2404" w:type="dxa"/>
          </w:tcPr>
          <w:p w:rsidR="00587A72" w:rsidRPr="006148F7" w:rsidRDefault="00587A72" w:rsidP="004E646A">
            <w:pPr>
              <w:spacing w:after="0" w:line="320" w:lineRule="atLeast"/>
              <w:jc w:val="center"/>
              <w:rPr>
                <w:szCs w:val="24"/>
              </w:rPr>
            </w:pPr>
            <w:r w:rsidRPr="006148F7">
              <w:rPr>
                <w:color w:val="000000"/>
                <w:szCs w:val="24"/>
              </w:rPr>
              <w:t>Poznań</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II edycja Ogólnopolskiego Konkursu Mediacyjno -Negocjacyjnego #mediUJ!</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Konferencja „Poznaj nas-dorosłe osoby głuchonieme</w:t>
            </w:r>
            <w:r w:rsidR="00F147D3">
              <w:rPr>
                <w:color w:val="000000"/>
                <w:szCs w:val="24"/>
              </w:rPr>
              <w:t xml:space="preserve"> we</w:t>
            </w:r>
            <w:r w:rsidR="00574971">
              <w:rPr>
                <w:color w:val="000000"/>
                <w:szCs w:val="24"/>
              </w:rPr>
              <w:t xml:space="preserve"> </w:t>
            </w:r>
            <w:r w:rsidRPr="006148F7">
              <w:rPr>
                <w:color w:val="000000"/>
                <w:szCs w:val="24"/>
              </w:rPr>
              <w:t>współczesnym świecie”</w:t>
            </w:r>
          </w:p>
        </w:tc>
        <w:tc>
          <w:tcPr>
            <w:tcW w:w="2404" w:type="dxa"/>
          </w:tcPr>
          <w:p w:rsidR="00587A72" w:rsidRPr="006148F7" w:rsidRDefault="00587A72" w:rsidP="004E646A">
            <w:pPr>
              <w:spacing w:after="0" w:line="320" w:lineRule="atLeast"/>
              <w:jc w:val="center"/>
              <w:rPr>
                <w:szCs w:val="24"/>
              </w:rPr>
            </w:pPr>
            <w:r w:rsidRPr="006148F7">
              <w:rPr>
                <w:color w:val="000000"/>
                <w:szCs w:val="24"/>
              </w:rPr>
              <w:t>Katowice</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Etnoliga – międzykulturowy projekt piłkarski</w:t>
            </w:r>
          </w:p>
        </w:tc>
        <w:tc>
          <w:tcPr>
            <w:tcW w:w="2404" w:type="dxa"/>
          </w:tcPr>
          <w:p w:rsidR="00587A72" w:rsidRPr="006148F7" w:rsidRDefault="00587A72" w:rsidP="004E646A">
            <w:pPr>
              <w:spacing w:after="0" w:line="320" w:lineRule="atLeast"/>
              <w:jc w:val="center"/>
              <w:rPr>
                <w:szCs w:val="24"/>
              </w:rPr>
            </w:pPr>
            <w:r w:rsidRPr="006148F7">
              <w:rPr>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lang w:val="en-US"/>
              </w:rPr>
              <w:t>Human Rights Week</w:t>
            </w:r>
          </w:p>
        </w:tc>
        <w:tc>
          <w:tcPr>
            <w:tcW w:w="2404" w:type="dxa"/>
          </w:tcPr>
          <w:p w:rsidR="00587A72" w:rsidRPr="006148F7" w:rsidRDefault="00587A72" w:rsidP="004E646A">
            <w:pPr>
              <w:spacing w:after="0" w:line="320" w:lineRule="atLeast"/>
              <w:jc w:val="center"/>
              <w:rPr>
                <w:szCs w:val="24"/>
              </w:rPr>
            </w:pPr>
            <w:r w:rsidRPr="006148F7">
              <w:rPr>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Program Karta Różnorodności</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Konferencja „Norma postępowania karnego. Sędzia wobec zmian</w:t>
            </w:r>
            <w:r w:rsidR="009E18EF">
              <w:rPr>
                <w:color w:val="000000"/>
                <w:szCs w:val="24"/>
              </w:rPr>
              <w:t xml:space="preserve"> w </w:t>
            </w:r>
            <w:r w:rsidRPr="006148F7">
              <w:rPr>
                <w:color w:val="000000"/>
                <w:szCs w:val="24"/>
              </w:rPr>
              <w:t>prawie karnym procesowym”</w:t>
            </w:r>
          </w:p>
        </w:tc>
        <w:tc>
          <w:tcPr>
            <w:tcW w:w="2404" w:type="dxa"/>
          </w:tcPr>
          <w:p w:rsidR="00587A72" w:rsidRPr="006148F7" w:rsidRDefault="00587A72" w:rsidP="004E646A">
            <w:pPr>
              <w:spacing w:after="0" w:line="320" w:lineRule="atLeast"/>
              <w:jc w:val="center"/>
              <w:rPr>
                <w:szCs w:val="24"/>
              </w:rPr>
            </w:pPr>
            <w:r w:rsidRPr="006148F7">
              <w:rPr>
                <w:color w:val="000000"/>
                <w:szCs w:val="24"/>
              </w:rPr>
              <w:t>Wrocław</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Akcja „Reakcja</w:t>
            </w:r>
            <w:r w:rsidR="009E18EF">
              <w:rPr>
                <w:color w:val="000000"/>
                <w:szCs w:val="24"/>
              </w:rPr>
              <w:t xml:space="preserve"> w </w:t>
            </w:r>
            <w:r w:rsidRPr="006148F7">
              <w:rPr>
                <w:color w:val="000000"/>
                <w:szCs w:val="24"/>
              </w:rPr>
              <w:t>depresji 2017”</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VI Forum Pacjentów Onkologicznych – „Wyzwania</w:t>
            </w:r>
            <w:r w:rsidR="009E18EF">
              <w:rPr>
                <w:color w:val="000000"/>
                <w:szCs w:val="24"/>
              </w:rPr>
              <w:t xml:space="preserve"> w </w:t>
            </w:r>
            <w:r w:rsidRPr="006148F7">
              <w:rPr>
                <w:color w:val="000000"/>
                <w:szCs w:val="24"/>
              </w:rPr>
              <w:t xml:space="preserve">Onkologii” </w:t>
            </w:r>
          </w:p>
        </w:tc>
        <w:tc>
          <w:tcPr>
            <w:tcW w:w="2404" w:type="dxa"/>
          </w:tcPr>
          <w:p w:rsidR="00587A72" w:rsidRPr="006148F7" w:rsidRDefault="00587A72" w:rsidP="004E646A">
            <w:pPr>
              <w:spacing w:after="0" w:line="320" w:lineRule="atLeast"/>
              <w:jc w:val="center"/>
              <w:rPr>
                <w:szCs w:val="24"/>
              </w:rPr>
            </w:pPr>
            <w:r w:rsidRPr="006148F7">
              <w:rPr>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Wydarzenie „Żywa Biblioteka”</w:t>
            </w:r>
            <w:r w:rsidR="009E18EF">
              <w:rPr>
                <w:color w:val="000000"/>
                <w:szCs w:val="24"/>
              </w:rPr>
              <w:t xml:space="preserve"> w </w:t>
            </w:r>
            <w:r w:rsidRPr="006148F7">
              <w:rPr>
                <w:color w:val="000000"/>
                <w:szCs w:val="24"/>
              </w:rPr>
              <w:t>Zamościu</w:t>
            </w:r>
          </w:p>
        </w:tc>
        <w:tc>
          <w:tcPr>
            <w:tcW w:w="2404" w:type="dxa"/>
          </w:tcPr>
          <w:p w:rsidR="00587A72" w:rsidRPr="006148F7" w:rsidRDefault="00587A72" w:rsidP="004E646A">
            <w:pPr>
              <w:spacing w:after="0" w:line="320" w:lineRule="atLeast"/>
              <w:jc w:val="center"/>
              <w:rPr>
                <w:szCs w:val="24"/>
              </w:rPr>
            </w:pPr>
            <w:r w:rsidRPr="006148F7">
              <w:rPr>
                <w:color w:val="000000"/>
                <w:szCs w:val="24"/>
              </w:rPr>
              <w:t>Zamość</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Wydarzenie „Żywa Biblioteka”</w:t>
            </w:r>
            <w:r w:rsidR="009E18EF">
              <w:rPr>
                <w:color w:val="000000"/>
                <w:szCs w:val="24"/>
              </w:rPr>
              <w:t xml:space="preserve"> w </w:t>
            </w:r>
            <w:r w:rsidRPr="006148F7">
              <w:rPr>
                <w:color w:val="000000"/>
                <w:szCs w:val="24"/>
              </w:rPr>
              <w:t xml:space="preserve">Oleśnicy </w:t>
            </w:r>
          </w:p>
        </w:tc>
        <w:tc>
          <w:tcPr>
            <w:tcW w:w="2404" w:type="dxa"/>
          </w:tcPr>
          <w:p w:rsidR="00587A72" w:rsidRPr="006148F7" w:rsidRDefault="00587A72" w:rsidP="004E646A">
            <w:pPr>
              <w:spacing w:after="0" w:line="320" w:lineRule="atLeast"/>
              <w:jc w:val="center"/>
              <w:rPr>
                <w:szCs w:val="24"/>
              </w:rPr>
            </w:pPr>
            <w:r w:rsidRPr="006148F7">
              <w:rPr>
                <w:color w:val="000000"/>
                <w:szCs w:val="24"/>
              </w:rPr>
              <w:t>Oleśnica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„Panorama prawnych aspektów wielokulturowości społeczeństwa”</w:t>
            </w:r>
          </w:p>
        </w:tc>
        <w:tc>
          <w:tcPr>
            <w:tcW w:w="2404" w:type="dxa"/>
          </w:tcPr>
          <w:p w:rsidR="00587A72" w:rsidRPr="006148F7" w:rsidRDefault="00587A72" w:rsidP="004E646A">
            <w:pPr>
              <w:spacing w:after="0" w:line="320" w:lineRule="atLeast"/>
              <w:jc w:val="center"/>
              <w:rPr>
                <w:szCs w:val="24"/>
              </w:rPr>
            </w:pPr>
            <w:r w:rsidRPr="006148F7">
              <w:rPr>
                <w:color w:val="000000"/>
                <w:szCs w:val="24"/>
              </w:rPr>
              <w:t>Poznań</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 xml:space="preserve">V Ogólnopolski Zjazd Młodych Karnistów </w:t>
            </w:r>
          </w:p>
        </w:tc>
        <w:tc>
          <w:tcPr>
            <w:tcW w:w="2404" w:type="dxa"/>
          </w:tcPr>
          <w:p w:rsidR="00587A72" w:rsidRPr="006148F7" w:rsidRDefault="00587A72" w:rsidP="004E646A">
            <w:pPr>
              <w:spacing w:after="0" w:line="320" w:lineRule="atLeast"/>
              <w:jc w:val="center"/>
              <w:rPr>
                <w:szCs w:val="24"/>
              </w:rPr>
            </w:pPr>
            <w:r w:rsidRPr="006148F7">
              <w:rPr>
                <w:color w:val="000000"/>
                <w:szCs w:val="24"/>
              </w:rPr>
              <w:t>Obrzyck</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VI Kongres Kół Naukowych Uniwersytet Adama Mickiewicza</w:t>
            </w:r>
          </w:p>
        </w:tc>
        <w:tc>
          <w:tcPr>
            <w:tcW w:w="2404" w:type="dxa"/>
          </w:tcPr>
          <w:p w:rsidR="00587A72" w:rsidRPr="006148F7" w:rsidRDefault="00587A72" w:rsidP="004E646A">
            <w:pPr>
              <w:spacing w:after="0" w:line="320" w:lineRule="atLeast"/>
              <w:jc w:val="center"/>
              <w:rPr>
                <w:szCs w:val="24"/>
              </w:rPr>
            </w:pPr>
            <w:r w:rsidRPr="006148F7">
              <w:rPr>
                <w:color w:val="000000"/>
                <w:szCs w:val="24"/>
              </w:rPr>
              <w:t>Poznań</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I Festiwal Praw Człowieka</w:t>
            </w:r>
          </w:p>
        </w:tc>
        <w:tc>
          <w:tcPr>
            <w:tcW w:w="2404" w:type="dxa"/>
          </w:tcPr>
          <w:p w:rsidR="00587A72" w:rsidRPr="006148F7" w:rsidRDefault="00587A72" w:rsidP="004E646A">
            <w:pPr>
              <w:spacing w:after="0" w:line="320" w:lineRule="atLeast"/>
              <w:jc w:val="center"/>
              <w:rPr>
                <w:szCs w:val="24"/>
              </w:rPr>
            </w:pPr>
            <w:r w:rsidRPr="006148F7">
              <w:rPr>
                <w:color w:val="000000"/>
                <w:szCs w:val="24"/>
              </w:rPr>
              <w:t>Kędzierzyn-Koźle</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 xml:space="preserve">Kongres Kół Naukowych Uniwersytet Adama Mickiewicza </w:t>
            </w:r>
          </w:p>
        </w:tc>
        <w:tc>
          <w:tcPr>
            <w:tcW w:w="2404" w:type="dxa"/>
          </w:tcPr>
          <w:p w:rsidR="00587A72" w:rsidRPr="006148F7" w:rsidRDefault="00587A72" w:rsidP="004E646A">
            <w:pPr>
              <w:spacing w:after="0" w:line="320" w:lineRule="atLeast"/>
              <w:jc w:val="center"/>
              <w:rPr>
                <w:szCs w:val="24"/>
              </w:rPr>
            </w:pPr>
            <w:r w:rsidRPr="006148F7">
              <w:rPr>
                <w:color w:val="000000"/>
                <w:szCs w:val="24"/>
              </w:rPr>
              <w:t>Poznań</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Konferencja „Europa wobec wyzwań XXI wieku. Bohaterowie</w:t>
            </w:r>
            <w:r w:rsidR="009E18EF">
              <w:rPr>
                <w:color w:val="000000"/>
                <w:szCs w:val="24"/>
              </w:rPr>
              <w:t xml:space="preserve"> i </w:t>
            </w:r>
            <w:r w:rsidRPr="006148F7">
              <w:rPr>
                <w:color w:val="000000"/>
                <w:szCs w:val="24"/>
              </w:rPr>
              <w:t>Antybohaterowie”</w:t>
            </w:r>
          </w:p>
        </w:tc>
        <w:tc>
          <w:tcPr>
            <w:tcW w:w="2404" w:type="dxa"/>
          </w:tcPr>
          <w:p w:rsidR="00587A72" w:rsidRPr="006148F7" w:rsidRDefault="00587A72" w:rsidP="004E646A">
            <w:pPr>
              <w:spacing w:after="0" w:line="320" w:lineRule="atLeast"/>
              <w:jc w:val="center"/>
              <w:rPr>
                <w:szCs w:val="24"/>
              </w:rPr>
            </w:pPr>
            <w:r w:rsidRPr="006148F7">
              <w:rPr>
                <w:color w:val="000000"/>
                <w:szCs w:val="24"/>
              </w:rPr>
              <w:t>Oświęcim</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 xml:space="preserve">XV jubileuszowa Konferencja Chorób Rzadkich </w:t>
            </w:r>
          </w:p>
        </w:tc>
        <w:tc>
          <w:tcPr>
            <w:tcW w:w="2404" w:type="dxa"/>
          </w:tcPr>
          <w:p w:rsidR="00587A72" w:rsidRPr="006148F7" w:rsidRDefault="00587A72" w:rsidP="004E646A">
            <w:pPr>
              <w:spacing w:after="0" w:line="320" w:lineRule="atLeast"/>
              <w:jc w:val="center"/>
              <w:rPr>
                <w:szCs w:val="24"/>
              </w:rPr>
            </w:pPr>
            <w:r w:rsidRPr="006148F7">
              <w:rPr>
                <w:color w:val="000000"/>
                <w:szCs w:val="24"/>
              </w:rPr>
              <w:t>Białobrzegi k. Warszawy</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Wydarzenie „Żywa Biblioteka”</w:t>
            </w:r>
            <w:r w:rsidR="009E18EF">
              <w:rPr>
                <w:color w:val="000000"/>
                <w:szCs w:val="24"/>
              </w:rPr>
              <w:t xml:space="preserve"> w </w:t>
            </w:r>
            <w:r w:rsidRPr="006148F7">
              <w:rPr>
                <w:color w:val="000000"/>
                <w:szCs w:val="24"/>
              </w:rPr>
              <w:t>Jaworznie</w:t>
            </w:r>
          </w:p>
        </w:tc>
        <w:tc>
          <w:tcPr>
            <w:tcW w:w="2404" w:type="dxa"/>
          </w:tcPr>
          <w:p w:rsidR="00587A72" w:rsidRPr="006148F7" w:rsidRDefault="00587A72" w:rsidP="004E646A">
            <w:pPr>
              <w:spacing w:after="0" w:line="320" w:lineRule="atLeast"/>
              <w:jc w:val="center"/>
              <w:rPr>
                <w:szCs w:val="24"/>
              </w:rPr>
            </w:pPr>
            <w:r w:rsidRPr="006148F7">
              <w:rPr>
                <w:color w:val="000000"/>
                <w:szCs w:val="24"/>
              </w:rPr>
              <w:t>Jaworzno</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Projekt Generator Innowacji Sieci Wsparcia</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lang w:val="en-US"/>
              </w:rPr>
            </w:pPr>
            <w:r w:rsidRPr="006148F7">
              <w:rPr>
                <w:color w:val="000000"/>
                <w:szCs w:val="24"/>
                <w:lang w:val="en-US"/>
              </w:rPr>
              <w:t xml:space="preserve">The Fight against Homelessness: Solidarity in Action </w:t>
            </w:r>
          </w:p>
        </w:tc>
        <w:tc>
          <w:tcPr>
            <w:tcW w:w="2404" w:type="dxa"/>
          </w:tcPr>
          <w:p w:rsidR="00587A72" w:rsidRPr="006148F7" w:rsidRDefault="00587A72" w:rsidP="004E646A">
            <w:pPr>
              <w:spacing w:after="0" w:line="320" w:lineRule="atLeast"/>
              <w:jc w:val="center"/>
              <w:rPr>
                <w:szCs w:val="24"/>
                <w:lang w:val="en-US"/>
              </w:rPr>
            </w:pPr>
            <w:r w:rsidRPr="006148F7">
              <w:rPr>
                <w:color w:val="000000"/>
                <w:szCs w:val="24"/>
                <w:lang w:val="en-US"/>
              </w:rPr>
              <w:t>Gdańsk</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IV Ogólnopolska Konferencja Kryminologiczna pt. „Przestępczość przeciwko obrotowi gospodarczemu oraz interesom finansowym państwa”</w:t>
            </w:r>
          </w:p>
        </w:tc>
        <w:tc>
          <w:tcPr>
            <w:tcW w:w="2404" w:type="dxa"/>
          </w:tcPr>
          <w:p w:rsidR="00587A72" w:rsidRPr="006148F7" w:rsidRDefault="00587A72" w:rsidP="004E646A">
            <w:pPr>
              <w:spacing w:after="0" w:line="320" w:lineRule="atLeast"/>
              <w:jc w:val="center"/>
              <w:rPr>
                <w:szCs w:val="24"/>
              </w:rPr>
            </w:pPr>
            <w:r w:rsidRPr="006148F7">
              <w:rPr>
                <w:color w:val="000000"/>
                <w:szCs w:val="24"/>
              </w:rPr>
              <w:t>Kraków</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Konkurs na esej</w:t>
            </w:r>
            <w:r w:rsidR="009E18EF">
              <w:rPr>
                <w:color w:val="000000"/>
                <w:szCs w:val="24"/>
              </w:rPr>
              <w:t xml:space="preserve"> o </w:t>
            </w:r>
            <w:r w:rsidRPr="006148F7">
              <w:rPr>
                <w:color w:val="000000"/>
                <w:szCs w:val="24"/>
              </w:rPr>
              <w:t>prawach człowieka „Trzy najważniejsze prawa człowieka – uzasadnij wybór”</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XXVII Ogólnopolskiej Konferencji Studenckich Poradni Prawnych „Profil klienta SPP”</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Ogólnopolska konferencja naukowa „Prawa człowieka – przywilej czy ograniczenie? Interdyscyplinarny dyskurs</w:t>
            </w:r>
            <w:r w:rsidR="009E18EF">
              <w:rPr>
                <w:color w:val="000000"/>
                <w:szCs w:val="24"/>
              </w:rPr>
              <w:t xml:space="preserve"> </w:t>
            </w:r>
            <w:r w:rsidR="009E18EF">
              <w:rPr>
                <w:color w:val="000000"/>
                <w:szCs w:val="24"/>
              </w:rPr>
              <w:lastRenderedPageBreak/>
              <w:t>o </w:t>
            </w:r>
            <w:r w:rsidRPr="006148F7">
              <w:rPr>
                <w:color w:val="000000"/>
                <w:szCs w:val="24"/>
              </w:rPr>
              <w:t>prawach ludzi</w:t>
            </w:r>
            <w:r w:rsidR="00F147D3">
              <w:rPr>
                <w:color w:val="000000"/>
                <w:szCs w:val="24"/>
              </w:rPr>
              <w:t xml:space="preserve"> we</w:t>
            </w:r>
            <w:r w:rsidR="00574971">
              <w:rPr>
                <w:color w:val="000000"/>
                <w:szCs w:val="24"/>
              </w:rPr>
              <w:t xml:space="preserve"> </w:t>
            </w:r>
            <w:r w:rsidRPr="006148F7">
              <w:rPr>
                <w:color w:val="000000"/>
                <w:szCs w:val="24"/>
              </w:rPr>
              <w:t>współczesnym świecie”</w:t>
            </w:r>
          </w:p>
        </w:tc>
        <w:tc>
          <w:tcPr>
            <w:tcW w:w="2404" w:type="dxa"/>
          </w:tcPr>
          <w:p w:rsidR="00587A72" w:rsidRPr="006148F7" w:rsidRDefault="00587A72" w:rsidP="004E646A">
            <w:pPr>
              <w:spacing w:after="0" w:line="320" w:lineRule="atLeast"/>
              <w:jc w:val="center"/>
              <w:rPr>
                <w:szCs w:val="24"/>
              </w:rPr>
            </w:pPr>
            <w:r w:rsidRPr="006148F7">
              <w:rPr>
                <w:color w:val="000000"/>
                <w:szCs w:val="24"/>
              </w:rPr>
              <w:lastRenderedPageBreak/>
              <w:t>Olsztyn</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V Festiwal Wielu Kultur „Różni,</w:t>
            </w:r>
            <w:r w:rsidR="00CC7107">
              <w:rPr>
                <w:color w:val="000000"/>
                <w:szCs w:val="24"/>
              </w:rPr>
              <w:t xml:space="preserve"> a</w:t>
            </w:r>
            <w:r w:rsidR="00574971">
              <w:rPr>
                <w:color w:val="000000"/>
                <w:szCs w:val="24"/>
              </w:rPr>
              <w:t xml:space="preserve"> </w:t>
            </w:r>
            <w:r w:rsidRPr="006148F7">
              <w:rPr>
                <w:color w:val="000000"/>
                <w:szCs w:val="24"/>
              </w:rPr>
              <w:t>tacy sami”</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II wydanie książki dla dzieci „Prawie bajki”</w:t>
            </w:r>
          </w:p>
        </w:tc>
        <w:tc>
          <w:tcPr>
            <w:tcW w:w="2404" w:type="dxa"/>
          </w:tcPr>
          <w:p w:rsidR="00587A72" w:rsidRPr="006148F7" w:rsidRDefault="00587A72" w:rsidP="004E646A">
            <w:pPr>
              <w:spacing w:after="0" w:line="320" w:lineRule="atLeast"/>
              <w:jc w:val="center"/>
              <w:rPr>
                <w:szCs w:val="24"/>
              </w:rPr>
            </w:pPr>
            <w:r w:rsidRPr="006148F7">
              <w:rPr>
                <w:color w:val="000000"/>
                <w:szCs w:val="24"/>
              </w:rPr>
              <w:t>Poznań</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VI Ogólnopolska Konferencja „Człowiek</w:t>
            </w:r>
            <w:r w:rsidR="009E18EF">
              <w:rPr>
                <w:color w:val="000000"/>
                <w:szCs w:val="24"/>
              </w:rPr>
              <w:t xml:space="preserve"> w </w:t>
            </w:r>
            <w:r w:rsidRPr="006148F7">
              <w:rPr>
                <w:color w:val="000000"/>
                <w:szCs w:val="24"/>
              </w:rPr>
              <w:t>środowisku. Zasoby</w:t>
            </w:r>
            <w:r w:rsidR="009E18EF">
              <w:rPr>
                <w:color w:val="000000"/>
                <w:szCs w:val="24"/>
              </w:rPr>
              <w:t xml:space="preserve"> i </w:t>
            </w:r>
            <w:r w:rsidRPr="006148F7">
              <w:rPr>
                <w:color w:val="000000"/>
                <w:szCs w:val="24"/>
              </w:rPr>
              <w:t>twórczość</w:t>
            </w:r>
            <w:r w:rsidR="009E18EF">
              <w:rPr>
                <w:color w:val="000000"/>
                <w:szCs w:val="24"/>
              </w:rPr>
              <w:t xml:space="preserve"> w </w:t>
            </w:r>
            <w:r w:rsidRPr="006148F7">
              <w:rPr>
                <w:color w:val="000000"/>
                <w:szCs w:val="24"/>
              </w:rPr>
              <w:t>procesie zdrowienia osób</w:t>
            </w:r>
            <w:r w:rsidR="009E18EF">
              <w:rPr>
                <w:color w:val="000000"/>
                <w:szCs w:val="24"/>
              </w:rPr>
              <w:t xml:space="preserve"> z </w:t>
            </w:r>
            <w:r w:rsidRPr="006148F7">
              <w:rPr>
                <w:color w:val="000000"/>
                <w:szCs w:val="24"/>
              </w:rPr>
              <w:t xml:space="preserve">doświadczeniem kryzysu psychicznego” </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Edukacyjna gra planszowa</w:t>
            </w:r>
            <w:r w:rsidR="009E18EF">
              <w:rPr>
                <w:color w:val="000000"/>
                <w:szCs w:val="24"/>
              </w:rPr>
              <w:t xml:space="preserve"> o </w:t>
            </w:r>
            <w:r w:rsidRPr="006148F7">
              <w:rPr>
                <w:color w:val="000000"/>
                <w:szCs w:val="24"/>
              </w:rPr>
              <w:t>tematyce prawnej „Prawopolis”</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Konkurs VERBA VERITATIS 2017</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lang w:val="en-US"/>
              </w:rPr>
            </w:pPr>
            <w:r w:rsidRPr="006148F7">
              <w:rPr>
                <w:color w:val="000000"/>
                <w:szCs w:val="24"/>
                <w:lang w:val="en-US"/>
              </w:rPr>
              <w:t>Polish International Basketball League</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Ogólnopolska konferencja naukowa „Dwie dekady Konstytucji – doświadczenia</w:t>
            </w:r>
            <w:r w:rsidR="009E18EF">
              <w:rPr>
                <w:color w:val="000000"/>
                <w:szCs w:val="24"/>
              </w:rPr>
              <w:t xml:space="preserve"> i </w:t>
            </w:r>
            <w:r w:rsidRPr="006148F7">
              <w:rPr>
                <w:color w:val="000000"/>
                <w:szCs w:val="24"/>
              </w:rPr>
              <w:t>wyzwania”</w:t>
            </w:r>
          </w:p>
        </w:tc>
        <w:tc>
          <w:tcPr>
            <w:tcW w:w="2404" w:type="dxa"/>
          </w:tcPr>
          <w:p w:rsidR="00587A72" w:rsidRPr="006148F7" w:rsidRDefault="00587A72" w:rsidP="004E646A">
            <w:pPr>
              <w:spacing w:after="0" w:line="320" w:lineRule="atLeast"/>
              <w:jc w:val="center"/>
              <w:rPr>
                <w:szCs w:val="24"/>
              </w:rPr>
            </w:pPr>
            <w:r w:rsidRPr="006148F7">
              <w:rPr>
                <w:color w:val="000000"/>
                <w:szCs w:val="24"/>
              </w:rPr>
              <w:t>Opole</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 xml:space="preserve">Międzynarodowa Konferencja „Autyzm bez przemocy” </w:t>
            </w:r>
          </w:p>
        </w:tc>
        <w:tc>
          <w:tcPr>
            <w:tcW w:w="2404" w:type="dxa"/>
          </w:tcPr>
          <w:p w:rsidR="00587A72" w:rsidRPr="006148F7" w:rsidRDefault="00587A72" w:rsidP="004E646A">
            <w:pPr>
              <w:spacing w:after="0" w:line="320" w:lineRule="atLeast"/>
              <w:jc w:val="center"/>
              <w:rPr>
                <w:szCs w:val="24"/>
              </w:rPr>
            </w:pPr>
            <w:r w:rsidRPr="006148F7">
              <w:rPr>
                <w:color w:val="000000"/>
                <w:szCs w:val="24"/>
              </w:rPr>
              <w:t>Wrocław</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Seminarium Fundacji Praw Podatnika „Stan Przestrzegania Praw Podatnika</w:t>
            </w:r>
            <w:r w:rsidR="009E18EF">
              <w:rPr>
                <w:color w:val="000000"/>
                <w:szCs w:val="24"/>
              </w:rPr>
              <w:t xml:space="preserve"> w </w:t>
            </w:r>
            <w:r w:rsidRPr="006148F7">
              <w:rPr>
                <w:color w:val="000000"/>
                <w:szCs w:val="24"/>
              </w:rPr>
              <w:t>Wolnej Polsce”</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Międzynarodowa Interdyscyplinarna Konferencja Naukowa „Wyzwania współczesnego prawa wyborczego – edycja IV”</w:t>
            </w:r>
          </w:p>
        </w:tc>
        <w:tc>
          <w:tcPr>
            <w:tcW w:w="2404" w:type="dxa"/>
          </w:tcPr>
          <w:p w:rsidR="00587A72" w:rsidRPr="006148F7" w:rsidRDefault="00587A72" w:rsidP="004E646A">
            <w:pPr>
              <w:spacing w:after="0" w:line="320" w:lineRule="atLeast"/>
              <w:jc w:val="center"/>
              <w:rPr>
                <w:szCs w:val="24"/>
              </w:rPr>
            </w:pPr>
            <w:r w:rsidRPr="006148F7">
              <w:rPr>
                <w:color w:val="000000"/>
                <w:szCs w:val="24"/>
              </w:rPr>
              <w:t>Toruń</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Konferencja „Zrozumieć</w:t>
            </w:r>
            <w:r w:rsidR="009E18EF">
              <w:rPr>
                <w:color w:val="000000"/>
                <w:szCs w:val="24"/>
              </w:rPr>
              <w:t xml:space="preserve"> i </w:t>
            </w:r>
            <w:r w:rsidRPr="006148F7">
              <w:rPr>
                <w:color w:val="000000"/>
                <w:szCs w:val="24"/>
              </w:rPr>
              <w:t>przełamać lęk. Niepełnosprawność</w:t>
            </w:r>
            <w:r w:rsidR="009E18EF">
              <w:rPr>
                <w:color w:val="000000"/>
                <w:szCs w:val="24"/>
              </w:rPr>
              <w:t xml:space="preserve"> w </w:t>
            </w:r>
            <w:r w:rsidRPr="006148F7">
              <w:rPr>
                <w:color w:val="000000"/>
                <w:szCs w:val="24"/>
              </w:rPr>
              <w:t>miejscu pracy”</w:t>
            </w:r>
          </w:p>
        </w:tc>
        <w:tc>
          <w:tcPr>
            <w:tcW w:w="2404" w:type="dxa"/>
          </w:tcPr>
          <w:p w:rsidR="00587A72" w:rsidRPr="006148F7" w:rsidRDefault="00587A72" w:rsidP="004E646A">
            <w:pPr>
              <w:spacing w:after="0" w:line="320" w:lineRule="atLeast"/>
              <w:jc w:val="center"/>
              <w:rPr>
                <w:szCs w:val="24"/>
              </w:rPr>
            </w:pPr>
            <w:r w:rsidRPr="006148F7">
              <w:rPr>
                <w:color w:val="000000"/>
                <w:szCs w:val="24"/>
              </w:rPr>
              <w:t>Kraków</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V edycja Międzynarodowej Konferencji Naukowej „Konstytucje państw europejskich: historia</w:t>
            </w:r>
            <w:r w:rsidR="009E18EF">
              <w:rPr>
                <w:color w:val="000000"/>
                <w:szCs w:val="24"/>
              </w:rPr>
              <w:t xml:space="preserve"> i </w:t>
            </w:r>
            <w:r w:rsidRPr="006148F7">
              <w:rPr>
                <w:color w:val="000000"/>
                <w:szCs w:val="24"/>
              </w:rPr>
              <w:t>współczesność”</w:t>
            </w:r>
          </w:p>
        </w:tc>
        <w:tc>
          <w:tcPr>
            <w:tcW w:w="2404" w:type="dxa"/>
          </w:tcPr>
          <w:p w:rsidR="00587A72" w:rsidRPr="006148F7" w:rsidRDefault="00587A72" w:rsidP="004E646A">
            <w:pPr>
              <w:spacing w:after="0" w:line="320" w:lineRule="atLeast"/>
              <w:jc w:val="center"/>
              <w:rPr>
                <w:szCs w:val="24"/>
              </w:rPr>
            </w:pPr>
            <w:r w:rsidRPr="006148F7">
              <w:rPr>
                <w:color w:val="000000"/>
                <w:szCs w:val="24"/>
              </w:rPr>
              <w:t>Toruń</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Ogólnopolska Konferencja Naukowa</w:t>
            </w:r>
            <w:r w:rsidR="009E18EF">
              <w:rPr>
                <w:color w:val="000000"/>
                <w:szCs w:val="24"/>
              </w:rPr>
              <w:t xml:space="preserve"> w </w:t>
            </w:r>
            <w:r w:rsidRPr="006148F7">
              <w:rPr>
                <w:color w:val="000000"/>
                <w:szCs w:val="24"/>
              </w:rPr>
              <w:t>ramach V Częstochowskiego Sympozjum Administracyjno-Prawnego „Efektywna ochrona prawna jednostek – uwarunkowania, wyzwania, perspektywy”</w:t>
            </w:r>
          </w:p>
        </w:tc>
        <w:tc>
          <w:tcPr>
            <w:tcW w:w="2404" w:type="dxa"/>
          </w:tcPr>
          <w:p w:rsidR="00587A72" w:rsidRPr="006148F7" w:rsidRDefault="00587A72" w:rsidP="004E646A">
            <w:pPr>
              <w:spacing w:after="0" w:line="320" w:lineRule="atLeast"/>
              <w:jc w:val="center"/>
              <w:rPr>
                <w:szCs w:val="24"/>
              </w:rPr>
            </w:pPr>
            <w:r w:rsidRPr="006148F7">
              <w:rPr>
                <w:color w:val="000000"/>
                <w:szCs w:val="24"/>
              </w:rPr>
              <w:t>Częstochowa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Seminarium „Rasizm</w:t>
            </w:r>
            <w:r w:rsidR="009E18EF">
              <w:rPr>
                <w:color w:val="000000"/>
                <w:szCs w:val="24"/>
              </w:rPr>
              <w:t xml:space="preserve"> i </w:t>
            </w:r>
            <w:r w:rsidRPr="006148F7">
              <w:rPr>
                <w:color w:val="000000"/>
                <w:szCs w:val="24"/>
              </w:rPr>
              <w:t>ksenofobia</w:t>
            </w:r>
            <w:r w:rsidR="009E18EF">
              <w:rPr>
                <w:color w:val="000000"/>
                <w:szCs w:val="24"/>
              </w:rPr>
              <w:t xml:space="preserve"> w </w:t>
            </w:r>
            <w:r w:rsidRPr="006148F7">
              <w:rPr>
                <w:color w:val="000000"/>
                <w:szCs w:val="24"/>
              </w:rPr>
              <w:t>świetle kryzysu migracyjnego”</w:t>
            </w:r>
          </w:p>
        </w:tc>
        <w:tc>
          <w:tcPr>
            <w:tcW w:w="2404" w:type="dxa"/>
          </w:tcPr>
          <w:p w:rsidR="00587A72" w:rsidRPr="006148F7" w:rsidRDefault="00587A72" w:rsidP="004E646A">
            <w:pPr>
              <w:spacing w:after="0" w:line="320" w:lineRule="atLeast"/>
              <w:jc w:val="center"/>
              <w:rPr>
                <w:szCs w:val="24"/>
              </w:rPr>
            </w:pPr>
            <w:r w:rsidRPr="006148F7">
              <w:rPr>
                <w:color w:val="000000"/>
                <w:szCs w:val="24"/>
              </w:rPr>
              <w:t>Toruń</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Projekt „Międzykulturowe dziedzictwo Wałbrzycha fundamentem rozwoju miasta</w:t>
            </w:r>
            <w:r w:rsidR="009E18EF">
              <w:rPr>
                <w:color w:val="000000"/>
                <w:szCs w:val="24"/>
              </w:rPr>
              <w:t xml:space="preserve"> i </w:t>
            </w:r>
            <w:r w:rsidRPr="006148F7">
              <w:rPr>
                <w:color w:val="000000"/>
                <w:szCs w:val="24"/>
              </w:rPr>
              <w:t>jego mieszkańców”</w:t>
            </w:r>
          </w:p>
        </w:tc>
        <w:tc>
          <w:tcPr>
            <w:tcW w:w="2404" w:type="dxa"/>
          </w:tcPr>
          <w:p w:rsidR="00587A72" w:rsidRPr="006148F7" w:rsidRDefault="00587A72" w:rsidP="004E646A">
            <w:pPr>
              <w:spacing w:after="0" w:line="320" w:lineRule="atLeast"/>
              <w:jc w:val="center"/>
              <w:rPr>
                <w:szCs w:val="24"/>
              </w:rPr>
            </w:pPr>
            <w:r w:rsidRPr="006148F7">
              <w:rPr>
                <w:color w:val="000000"/>
                <w:szCs w:val="24"/>
              </w:rPr>
              <w:t>Wałbrzych</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 xml:space="preserve">10. Ogólnopolska Konferencja „Ostrożnie – dziecko! Profilaktyka krzywdzenia małych dzieci” </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IV Ogólnopolskiego Przeglądu Innowacji</w:t>
            </w:r>
            <w:r w:rsidR="009E18EF">
              <w:rPr>
                <w:color w:val="000000"/>
                <w:szCs w:val="24"/>
              </w:rPr>
              <w:t xml:space="preserve"> i </w:t>
            </w:r>
            <w:r w:rsidRPr="006148F7">
              <w:rPr>
                <w:color w:val="000000"/>
                <w:szCs w:val="24"/>
              </w:rPr>
              <w:t>Twórczości</w:t>
            </w:r>
            <w:r w:rsidR="009E18EF">
              <w:rPr>
                <w:color w:val="000000"/>
                <w:szCs w:val="24"/>
              </w:rPr>
              <w:t xml:space="preserve"> w </w:t>
            </w:r>
            <w:r w:rsidRPr="006148F7">
              <w:rPr>
                <w:color w:val="000000"/>
                <w:szCs w:val="24"/>
              </w:rPr>
              <w:t xml:space="preserve">Edukacji </w:t>
            </w:r>
          </w:p>
        </w:tc>
        <w:tc>
          <w:tcPr>
            <w:tcW w:w="2404" w:type="dxa"/>
          </w:tcPr>
          <w:p w:rsidR="00587A72" w:rsidRPr="006148F7" w:rsidRDefault="00587A72" w:rsidP="004E646A">
            <w:pPr>
              <w:spacing w:after="0" w:line="320" w:lineRule="atLeast"/>
              <w:jc w:val="center"/>
              <w:rPr>
                <w:szCs w:val="24"/>
              </w:rPr>
            </w:pPr>
            <w:r w:rsidRPr="006148F7">
              <w:rPr>
                <w:color w:val="000000"/>
                <w:szCs w:val="24"/>
              </w:rPr>
              <w:t>Łódź</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XII edycja Akademii Praw Człowieka</w:t>
            </w:r>
            <w:r w:rsidR="009E18EF">
              <w:rPr>
                <w:color w:val="000000"/>
                <w:szCs w:val="24"/>
              </w:rPr>
              <w:t xml:space="preserve"> i </w:t>
            </w:r>
            <w:r w:rsidRPr="006148F7">
              <w:rPr>
                <w:color w:val="000000"/>
                <w:szCs w:val="24"/>
              </w:rPr>
              <w:t>Aktywności Obywatelskiej „Inkubator idei”</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 xml:space="preserve">Ogólnopolska Konferencja Naukowa „Aktualne problemy prawa wyborczego ze szczególnym uwzględnieniem roli samorządów” </w:t>
            </w:r>
          </w:p>
        </w:tc>
        <w:tc>
          <w:tcPr>
            <w:tcW w:w="2404" w:type="dxa"/>
          </w:tcPr>
          <w:p w:rsidR="00587A72" w:rsidRPr="006148F7" w:rsidRDefault="00587A72" w:rsidP="004E646A">
            <w:pPr>
              <w:spacing w:after="0" w:line="320" w:lineRule="atLeast"/>
              <w:jc w:val="center"/>
              <w:rPr>
                <w:szCs w:val="24"/>
              </w:rPr>
            </w:pPr>
            <w:r w:rsidRPr="006148F7">
              <w:rPr>
                <w:color w:val="000000"/>
                <w:szCs w:val="24"/>
              </w:rPr>
              <w:t>Częstochowa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Akcja edukacyjna „Tydzień Konstytucyjny” – 3. edycja</w:t>
            </w:r>
          </w:p>
        </w:tc>
        <w:tc>
          <w:tcPr>
            <w:tcW w:w="2404" w:type="dxa"/>
          </w:tcPr>
          <w:p w:rsidR="00587A72" w:rsidRPr="006148F7" w:rsidRDefault="00587A72" w:rsidP="004E646A">
            <w:pPr>
              <w:spacing w:after="0" w:line="320" w:lineRule="atLeast"/>
              <w:jc w:val="center"/>
              <w:rPr>
                <w:szCs w:val="24"/>
              </w:rPr>
            </w:pPr>
            <w:r w:rsidRPr="006148F7">
              <w:rPr>
                <w:color w:val="000000"/>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XXIII edycja krajowego Przeglądu Umiejętności Artystycznych Zespołów Seniorów</w:t>
            </w:r>
            <w:r w:rsidR="009E18EF">
              <w:rPr>
                <w:color w:val="000000"/>
                <w:szCs w:val="24"/>
              </w:rPr>
              <w:t xml:space="preserve"> i </w:t>
            </w:r>
            <w:r w:rsidRPr="006148F7">
              <w:rPr>
                <w:color w:val="000000"/>
                <w:szCs w:val="24"/>
              </w:rPr>
              <w:t xml:space="preserve">Osób Niepełnosprawnych PUMA </w:t>
            </w:r>
          </w:p>
        </w:tc>
        <w:tc>
          <w:tcPr>
            <w:tcW w:w="2404" w:type="dxa"/>
          </w:tcPr>
          <w:p w:rsidR="00587A72" w:rsidRPr="006148F7" w:rsidRDefault="00587A72" w:rsidP="004E646A">
            <w:pPr>
              <w:spacing w:after="0" w:line="320" w:lineRule="atLeast"/>
              <w:jc w:val="center"/>
              <w:rPr>
                <w:szCs w:val="24"/>
              </w:rPr>
            </w:pPr>
            <w:r w:rsidRPr="006148F7">
              <w:rPr>
                <w:color w:val="000000"/>
                <w:szCs w:val="24"/>
              </w:rPr>
              <w:t>Dąbrowa Górnicza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Konferencja „ Kształtowanie dojrzałości społecznej poprzez promowanie mediacji rówieśniczych</w:t>
            </w:r>
            <w:r w:rsidR="009E18EF">
              <w:rPr>
                <w:color w:val="000000"/>
                <w:szCs w:val="24"/>
              </w:rPr>
              <w:t xml:space="preserve"> w </w:t>
            </w:r>
            <w:r w:rsidRPr="006148F7">
              <w:rPr>
                <w:color w:val="000000"/>
                <w:szCs w:val="24"/>
              </w:rPr>
              <w:t xml:space="preserve">szkołach” </w:t>
            </w:r>
          </w:p>
        </w:tc>
        <w:tc>
          <w:tcPr>
            <w:tcW w:w="2404" w:type="dxa"/>
          </w:tcPr>
          <w:p w:rsidR="00587A72" w:rsidRPr="006148F7" w:rsidRDefault="00587A72" w:rsidP="004E646A">
            <w:pPr>
              <w:spacing w:after="0" w:line="320" w:lineRule="atLeast"/>
              <w:jc w:val="center"/>
              <w:rPr>
                <w:szCs w:val="24"/>
              </w:rPr>
            </w:pPr>
            <w:r w:rsidRPr="006148F7">
              <w:rPr>
                <w:color w:val="000000"/>
                <w:szCs w:val="24"/>
              </w:rPr>
              <w:t>Ziębice</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Wydarzenie „Żywa Biblioteka”</w:t>
            </w:r>
            <w:r w:rsidR="00F147D3">
              <w:rPr>
                <w:color w:val="000000"/>
                <w:szCs w:val="24"/>
              </w:rPr>
              <w:t xml:space="preserve"> we</w:t>
            </w:r>
            <w:r w:rsidR="00574971">
              <w:rPr>
                <w:color w:val="000000"/>
                <w:szCs w:val="24"/>
              </w:rPr>
              <w:t xml:space="preserve"> </w:t>
            </w:r>
            <w:r w:rsidRPr="006148F7">
              <w:rPr>
                <w:color w:val="000000"/>
                <w:szCs w:val="24"/>
              </w:rPr>
              <w:t>Wrocławiu</w:t>
            </w:r>
          </w:p>
        </w:tc>
        <w:tc>
          <w:tcPr>
            <w:tcW w:w="2404" w:type="dxa"/>
          </w:tcPr>
          <w:p w:rsidR="00587A72" w:rsidRPr="006148F7" w:rsidRDefault="00587A72" w:rsidP="004E646A">
            <w:pPr>
              <w:spacing w:after="0" w:line="320" w:lineRule="atLeast"/>
              <w:jc w:val="center"/>
              <w:rPr>
                <w:szCs w:val="24"/>
              </w:rPr>
            </w:pPr>
            <w:r w:rsidRPr="006148F7">
              <w:rPr>
                <w:color w:val="000000"/>
                <w:szCs w:val="24"/>
              </w:rPr>
              <w:t>Wrocław</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Fundacja Stabilo „Konwencja ONZ</w:t>
            </w:r>
            <w:r w:rsidR="009E18EF">
              <w:rPr>
                <w:color w:val="000000"/>
                <w:szCs w:val="24"/>
              </w:rPr>
              <w:t xml:space="preserve"> o </w:t>
            </w:r>
            <w:r w:rsidRPr="006148F7">
              <w:rPr>
                <w:color w:val="000000"/>
                <w:szCs w:val="24"/>
              </w:rPr>
              <w:t>prawach osób niepełnosprawnych</w:t>
            </w:r>
            <w:r w:rsidR="009E18EF">
              <w:rPr>
                <w:color w:val="000000"/>
                <w:szCs w:val="24"/>
              </w:rPr>
              <w:t xml:space="preserve"> w </w:t>
            </w:r>
            <w:r w:rsidRPr="006148F7">
              <w:rPr>
                <w:color w:val="000000"/>
                <w:szCs w:val="24"/>
              </w:rPr>
              <w:t>województwie kujawsko-pomorskim”</w:t>
            </w:r>
          </w:p>
        </w:tc>
        <w:tc>
          <w:tcPr>
            <w:tcW w:w="2404" w:type="dxa"/>
          </w:tcPr>
          <w:p w:rsidR="00587A72" w:rsidRPr="006148F7" w:rsidRDefault="00587A72" w:rsidP="004E646A">
            <w:pPr>
              <w:spacing w:after="0" w:line="320" w:lineRule="atLeast"/>
              <w:jc w:val="center"/>
              <w:rPr>
                <w:szCs w:val="24"/>
              </w:rPr>
            </w:pPr>
            <w:r w:rsidRPr="006148F7">
              <w:rPr>
                <w:color w:val="000000"/>
                <w:szCs w:val="24"/>
              </w:rPr>
              <w:t>województwo kujawsko-pomorskie</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Ogólnopolska Konferencja Naukowa „Reforma służby zdrowia – progres czy regres</w:t>
            </w:r>
            <w:r w:rsidR="009E18EF">
              <w:rPr>
                <w:color w:val="000000"/>
                <w:szCs w:val="24"/>
              </w:rPr>
              <w:t xml:space="preserve"> w </w:t>
            </w:r>
            <w:r w:rsidRPr="006148F7">
              <w:rPr>
                <w:color w:val="000000"/>
                <w:szCs w:val="24"/>
              </w:rPr>
              <w:t xml:space="preserve">ochronie praw pacjentów?” </w:t>
            </w:r>
          </w:p>
        </w:tc>
        <w:tc>
          <w:tcPr>
            <w:tcW w:w="2404" w:type="dxa"/>
          </w:tcPr>
          <w:p w:rsidR="00587A72" w:rsidRPr="006148F7" w:rsidRDefault="00587A72" w:rsidP="004E646A">
            <w:pPr>
              <w:spacing w:after="0" w:line="320" w:lineRule="atLeast"/>
              <w:jc w:val="center"/>
              <w:rPr>
                <w:szCs w:val="24"/>
              </w:rPr>
            </w:pPr>
            <w:r w:rsidRPr="006148F7">
              <w:rPr>
                <w:color w:val="000000"/>
                <w:szCs w:val="24"/>
              </w:rPr>
              <w:t>Kraków</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Międzynarodowa Konferencja Naukowa „Sądowa ochrona praw jednostki</w:t>
            </w:r>
            <w:r w:rsidR="009E18EF">
              <w:rPr>
                <w:color w:val="000000"/>
                <w:szCs w:val="24"/>
              </w:rPr>
              <w:t xml:space="preserve"> w </w:t>
            </w:r>
            <w:r w:rsidRPr="006148F7">
              <w:rPr>
                <w:color w:val="000000"/>
                <w:szCs w:val="24"/>
              </w:rPr>
              <w:t>państwach Europy Środkowej – dotychczasowe doświadczania</w:t>
            </w:r>
            <w:r w:rsidR="009E18EF">
              <w:rPr>
                <w:color w:val="000000"/>
                <w:szCs w:val="24"/>
              </w:rPr>
              <w:t xml:space="preserve"> i </w:t>
            </w:r>
            <w:r w:rsidRPr="006148F7">
              <w:rPr>
                <w:color w:val="000000"/>
                <w:szCs w:val="24"/>
              </w:rPr>
              <w:t>tendencje zmian”</w:t>
            </w:r>
          </w:p>
        </w:tc>
        <w:tc>
          <w:tcPr>
            <w:tcW w:w="2404" w:type="dxa"/>
          </w:tcPr>
          <w:p w:rsidR="00587A72" w:rsidRPr="006148F7" w:rsidRDefault="00587A72" w:rsidP="004E646A">
            <w:pPr>
              <w:spacing w:after="0" w:line="320" w:lineRule="atLeast"/>
              <w:jc w:val="center"/>
              <w:rPr>
                <w:szCs w:val="24"/>
              </w:rPr>
            </w:pPr>
            <w:r w:rsidRPr="006148F7">
              <w:rPr>
                <w:szCs w:val="24"/>
              </w:rPr>
              <w:t>Opole</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Projekt „Śląsk dla różnorodności”</w:t>
            </w:r>
          </w:p>
        </w:tc>
        <w:tc>
          <w:tcPr>
            <w:tcW w:w="2404" w:type="dxa"/>
          </w:tcPr>
          <w:p w:rsidR="00587A72" w:rsidRPr="006148F7" w:rsidRDefault="00587A72" w:rsidP="004E646A">
            <w:pPr>
              <w:spacing w:after="0" w:line="320" w:lineRule="atLeast"/>
              <w:jc w:val="center"/>
              <w:rPr>
                <w:szCs w:val="24"/>
              </w:rPr>
            </w:pPr>
            <w:r w:rsidRPr="006148F7">
              <w:rPr>
                <w:color w:val="000000"/>
                <w:szCs w:val="24"/>
              </w:rPr>
              <w:t>Katowice</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XXIV Kwidzyńskie Forum Teatralne Placówek Kształcenia Specjalnego</w:t>
            </w:r>
          </w:p>
        </w:tc>
        <w:tc>
          <w:tcPr>
            <w:tcW w:w="2404" w:type="dxa"/>
          </w:tcPr>
          <w:p w:rsidR="00587A72" w:rsidRPr="006148F7" w:rsidRDefault="00587A72" w:rsidP="004E646A">
            <w:pPr>
              <w:spacing w:after="0" w:line="320" w:lineRule="atLeast"/>
              <w:jc w:val="center"/>
              <w:rPr>
                <w:szCs w:val="24"/>
              </w:rPr>
            </w:pPr>
            <w:r w:rsidRPr="006148F7">
              <w:rPr>
                <w:szCs w:val="24"/>
              </w:rPr>
              <w:t>Kwidzyn</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Kampania społeczna dot. przemocy domowej wobec osób LGBT</w:t>
            </w:r>
          </w:p>
        </w:tc>
        <w:tc>
          <w:tcPr>
            <w:tcW w:w="2404" w:type="dxa"/>
          </w:tcPr>
          <w:p w:rsidR="00587A72" w:rsidRPr="006148F7" w:rsidRDefault="00587A72" w:rsidP="004E646A">
            <w:pPr>
              <w:spacing w:after="0" w:line="320" w:lineRule="atLeast"/>
              <w:jc w:val="center"/>
              <w:rPr>
                <w:szCs w:val="24"/>
              </w:rPr>
            </w:pPr>
            <w:r w:rsidRPr="006148F7">
              <w:rPr>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Słupski dzień różnorodności</w:t>
            </w:r>
          </w:p>
        </w:tc>
        <w:tc>
          <w:tcPr>
            <w:tcW w:w="2404" w:type="dxa"/>
          </w:tcPr>
          <w:p w:rsidR="00587A72" w:rsidRPr="006148F7" w:rsidRDefault="00587A72" w:rsidP="004E646A">
            <w:pPr>
              <w:spacing w:after="0" w:line="320" w:lineRule="atLeast"/>
              <w:jc w:val="center"/>
              <w:rPr>
                <w:szCs w:val="24"/>
              </w:rPr>
            </w:pPr>
            <w:r w:rsidRPr="006148F7">
              <w:rPr>
                <w:szCs w:val="24"/>
              </w:rPr>
              <w:t>Słupsk</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Konferencja „System ochrony zdrowia</w:t>
            </w:r>
            <w:r w:rsidR="009E18EF">
              <w:rPr>
                <w:color w:val="000000"/>
                <w:szCs w:val="24"/>
              </w:rPr>
              <w:t xml:space="preserve"> w </w:t>
            </w:r>
            <w:r w:rsidRPr="006148F7">
              <w:rPr>
                <w:color w:val="000000"/>
                <w:szCs w:val="24"/>
              </w:rPr>
              <w:t xml:space="preserve">aktualnej fazie jego przemian” </w:t>
            </w:r>
          </w:p>
        </w:tc>
        <w:tc>
          <w:tcPr>
            <w:tcW w:w="2404" w:type="dxa"/>
          </w:tcPr>
          <w:p w:rsidR="00587A72" w:rsidRPr="006148F7" w:rsidRDefault="00587A72" w:rsidP="004E646A">
            <w:pPr>
              <w:spacing w:after="0" w:line="320" w:lineRule="atLeast"/>
              <w:jc w:val="center"/>
              <w:rPr>
                <w:szCs w:val="24"/>
              </w:rPr>
            </w:pPr>
            <w:r w:rsidRPr="006148F7">
              <w:rPr>
                <w:color w:val="000000"/>
                <w:szCs w:val="24"/>
              </w:rPr>
              <w:t>Poznań</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 xml:space="preserve">Międzynarodowy Dzień Osób Starszych </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2 KROKI (projekt dla osadzonych</w:t>
            </w:r>
            <w:r w:rsidR="009E18EF">
              <w:rPr>
                <w:color w:val="000000"/>
                <w:szCs w:val="24"/>
              </w:rPr>
              <w:t xml:space="preserve"> w </w:t>
            </w:r>
            <w:r w:rsidRPr="006148F7">
              <w:rPr>
                <w:color w:val="000000"/>
                <w:szCs w:val="24"/>
              </w:rPr>
              <w:t>ZK</w:t>
            </w:r>
            <w:r w:rsidR="009E18EF">
              <w:rPr>
                <w:color w:val="000000"/>
                <w:szCs w:val="24"/>
              </w:rPr>
              <w:t xml:space="preserve"> w </w:t>
            </w:r>
            <w:r w:rsidRPr="006148F7">
              <w:rPr>
                <w:color w:val="000000"/>
                <w:szCs w:val="24"/>
              </w:rPr>
              <w:t>Siedlcach)</w:t>
            </w:r>
          </w:p>
        </w:tc>
        <w:tc>
          <w:tcPr>
            <w:tcW w:w="2404" w:type="dxa"/>
          </w:tcPr>
          <w:p w:rsidR="00587A72" w:rsidRPr="006148F7" w:rsidRDefault="00587A72" w:rsidP="004E646A">
            <w:pPr>
              <w:spacing w:after="0" w:line="320" w:lineRule="atLeast"/>
              <w:jc w:val="center"/>
              <w:rPr>
                <w:szCs w:val="24"/>
              </w:rPr>
            </w:pPr>
            <w:r w:rsidRPr="006148F7">
              <w:rPr>
                <w:color w:val="000000"/>
                <w:szCs w:val="24"/>
              </w:rPr>
              <w:t>Siedlce</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szCs w:val="24"/>
              </w:rPr>
              <w:t>Publikacja „Polityka publiczna wobec osób</w:t>
            </w:r>
            <w:r w:rsidR="009E18EF">
              <w:rPr>
                <w:szCs w:val="24"/>
              </w:rPr>
              <w:t xml:space="preserve"> z </w:t>
            </w:r>
            <w:r w:rsidRPr="006148F7">
              <w:rPr>
                <w:szCs w:val="24"/>
              </w:rPr>
              <w:t>niepełnosprawnościami” autorstwa P. Kubickiego</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II Krajowa Konferencja Otwartego Dialogu</w:t>
            </w:r>
          </w:p>
        </w:tc>
        <w:tc>
          <w:tcPr>
            <w:tcW w:w="2404" w:type="dxa"/>
          </w:tcPr>
          <w:p w:rsidR="00587A72" w:rsidRPr="006148F7" w:rsidRDefault="00587A72" w:rsidP="004E646A">
            <w:pPr>
              <w:spacing w:after="0" w:line="320" w:lineRule="atLeast"/>
              <w:jc w:val="center"/>
              <w:rPr>
                <w:szCs w:val="24"/>
              </w:rPr>
            </w:pPr>
            <w:r w:rsidRPr="006148F7">
              <w:rPr>
                <w:color w:val="000000"/>
                <w:szCs w:val="24"/>
              </w:rPr>
              <w:t>Wrocław</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Konferencja „Europa wschodnia wobec globalnych wyzwań”</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Projekt społeczny pt. „Państwo to my! Obywatelskie przemyślenia”</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Wydarzenie „Żywa Biblioteka”</w:t>
            </w:r>
            <w:r w:rsidR="009E18EF">
              <w:rPr>
                <w:color w:val="000000"/>
                <w:szCs w:val="24"/>
              </w:rPr>
              <w:t xml:space="preserve"> w </w:t>
            </w:r>
            <w:r w:rsidRPr="006148F7">
              <w:rPr>
                <w:color w:val="000000"/>
                <w:szCs w:val="24"/>
              </w:rPr>
              <w:t>Katowicach</w:t>
            </w:r>
          </w:p>
        </w:tc>
        <w:tc>
          <w:tcPr>
            <w:tcW w:w="2404" w:type="dxa"/>
          </w:tcPr>
          <w:p w:rsidR="00587A72" w:rsidRPr="006148F7" w:rsidRDefault="00587A72" w:rsidP="004E646A">
            <w:pPr>
              <w:spacing w:after="0" w:line="320" w:lineRule="atLeast"/>
              <w:jc w:val="center"/>
              <w:rPr>
                <w:szCs w:val="24"/>
              </w:rPr>
            </w:pPr>
            <w:r w:rsidRPr="006148F7">
              <w:rPr>
                <w:color w:val="000000"/>
                <w:szCs w:val="24"/>
              </w:rPr>
              <w:t>Katowice</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Ogólnopolska kampania „16 dni przeciwko przemocy wobec kobiet”</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14. Europejski Festiwal Filmowy „Integracja Ty</w:t>
            </w:r>
            <w:r w:rsidR="009E18EF">
              <w:rPr>
                <w:color w:val="000000"/>
                <w:szCs w:val="24"/>
              </w:rPr>
              <w:t xml:space="preserve"> i </w:t>
            </w:r>
            <w:r w:rsidRPr="006148F7">
              <w:rPr>
                <w:color w:val="000000"/>
                <w:szCs w:val="24"/>
              </w:rPr>
              <w:t>Ja”</w:t>
            </w:r>
          </w:p>
        </w:tc>
        <w:tc>
          <w:tcPr>
            <w:tcW w:w="2404" w:type="dxa"/>
          </w:tcPr>
          <w:p w:rsidR="00587A72" w:rsidRPr="006148F7" w:rsidRDefault="00587A72" w:rsidP="004E646A">
            <w:pPr>
              <w:spacing w:after="0" w:line="320" w:lineRule="atLeast"/>
              <w:jc w:val="center"/>
              <w:rPr>
                <w:szCs w:val="24"/>
              </w:rPr>
            </w:pPr>
            <w:r w:rsidRPr="006148F7">
              <w:rPr>
                <w:color w:val="000000"/>
                <w:szCs w:val="24"/>
              </w:rPr>
              <w:t>Koszalin</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 xml:space="preserve">14. Ogólnopolska Konferencja „Pomoc dzieciom – ofiarom przestępstw” </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Studia Podyplomowe Prawa Antydyskryminacyjnego INP Polska Akademia Nauk</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Konferencja pn. „Niepełnosprawni na rynku pracy”</w:t>
            </w:r>
          </w:p>
        </w:tc>
        <w:tc>
          <w:tcPr>
            <w:tcW w:w="2404" w:type="dxa"/>
          </w:tcPr>
          <w:p w:rsidR="00587A72" w:rsidRPr="006148F7" w:rsidRDefault="00587A72" w:rsidP="004E646A">
            <w:pPr>
              <w:spacing w:after="0" w:line="320" w:lineRule="atLeast"/>
              <w:jc w:val="center"/>
              <w:rPr>
                <w:szCs w:val="24"/>
              </w:rPr>
            </w:pPr>
            <w:r w:rsidRPr="006148F7">
              <w:rPr>
                <w:szCs w:val="24"/>
              </w:rPr>
              <w:t>Łódź</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b/>
                <w:szCs w:val="24"/>
              </w:rPr>
            </w:pPr>
            <w:r w:rsidRPr="006148F7">
              <w:rPr>
                <w:color w:val="000000"/>
                <w:szCs w:val="24"/>
              </w:rPr>
              <w:t>Turniej piłkarski „Wykopmy Rasizm ze Stadionów”</w:t>
            </w:r>
          </w:p>
        </w:tc>
        <w:tc>
          <w:tcPr>
            <w:tcW w:w="2404" w:type="dxa"/>
          </w:tcPr>
          <w:p w:rsidR="00587A72" w:rsidRPr="006148F7" w:rsidRDefault="00587A72" w:rsidP="004E646A">
            <w:pPr>
              <w:spacing w:after="0" w:line="320" w:lineRule="atLeast"/>
              <w:jc w:val="center"/>
              <w:rPr>
                <w:szCs w:val="24"/>
              </w:rPr>
            </w:pPr>
            <w:r w:rsidRPr="006148F7">
              <w:rPr>
                <w:szCs w:val="24"/>
              </w:rPr>
              <w:t>Kostrzyn n. Odrą</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Centrum „Chcemy całego życia!”</w:t>
            </w:r>
            <w:r w:rsidR="009E18EF">
              <w:rPr>
                <w:color w:val="000000"/>
                <w:szCs w:val="24"/>
              </w:rPr>
              <w:t xml:space="preserve"> w </w:t>
            </w:r>
            <w:r w:rsidRPr="006148F7">
              <w:rPr>
                <w:color w:val="000000"/>
                <w:szCs w:val="24"/>
              </w:rPr>
              <w:t xml:space="preserve">ramach IX ogólnopolskiego Kongresu Kobiet </w:t>
            </w:r>
          </w:p>
        </w:tc>
        <w:tc>
          <w:tcPr>
            <w:tcW w:w="2404" w:type="dxa"/>
          </w:tcPr>
          <w:p w:rsidR="00587A72" w:rsidRPr="006148F7" w:rsidRDefault="00587A72" w:rsidP="004E646A">
            <w:pPr>
              <w:spacing w:after="0" w:line="320" w:lineRule="atLeast"/>
              <w:jc w:val="center"/>
              <w:rPr>
                <w:szCs w:val="24"/>
              </w:rPr>
            </w:pPr>
            <w:r w:rsidRPr="006148F7">
              <w:rPr>
                <w:color w:val="000000"/>
                <w:szCs w:val="24"/>
              </w:rPr>
              <w:t>Poznań</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Seminarium „TRAWAV” poświęcone efektywnej ochronie praw kobiet doświadczających przemocy</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Kampania „Dziecko</w:t>
            </w:r>
            <w:r w:rsidR="009E18EF">
              <w:rPr>
                <w:color w:val="000000"/>
                <w:szCs w:val="24"/>
              </w:rPr>
              <w:t xml:space="preserve"> w </w:t>
            </w:r>
            <w:r w:rsidRPr="006148F7">
              <w:rPr>
                <w:color w:val="000000"/>
                <w:szCs w:val="24"/>
              </w:rPr>
              <w:t>rozwodzie. Dostrzec. Zrozumieć. Wesprzeć”.</w:t>
            </w:r>
          </w:p>
        </w:tc>
        <w:tc>
          <w:tcPr>
            <w:tcW w:w="2404" w:type="dxa"/>
          </w:tcPr>
          <w:p w:rsidR="00587A72" w:rsidRPr="006148F7" w:rsidRDefault="00587A72" w:rsidP="004E646A">
            <w:pPr>
              <w:spacing w:after="0" w:line="320" w:lineRule="atLeast"/>
              <w:jc w:val="center"/>
              <w:rPr>
                <w:szCs w:val="24"/>
              </w:rPr>
            </w:pPr>
            <w:r w:rsidRPr="006148F7">
              <w:rPr>
                <w:color w:val="000000"/>
                <w:szCs w:val="24"/>
              </w:rPr>
              <w:t>Gdańsk</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lang w:val="en-US"/>
              </w:rPr>
            </w:pPr>
            <w:r w:rsidRPr="006148F7">
              <w:rPr>
                <w:color w:val="000000"/>
                <w:szCs w:val="24"/>
                <w:lang w:val="en-US"/>
              </w:rPr>
              <w:t>11. Międzynarodowa Szkoła Letnia pt.: „International experiences in the area of refugee and migrant children's adaptation – theory, research, praxis”</w:t>
            </w:r>
          </w:p>
        </w:tc>
        <w:tc>
          <w:tcPr>
            <w:tcW w:w="2404" w:type="dxa"/>
          </w:tcPr>
          <w:p w:rsidR="00587A72" w:rsidRPr="006148F7" w:rsidRDefault="00587A72" w:rsidP="004E646A">
            <w:pPr>
              <w:spacing w:after="0" w:line="320" w:lineRule="atLeast"/>
              <w:jc w:val="center"/>
              <w:rPr>
                <w:szCs w:val="24"/>
                <w:lang w:val="en-US"/>
              </w:rPr>
            </w:pPr>
            <w:r w:rsidRPr="006148F7">
              <w:rPr>
                <w:color w:val="000000"/>
                <w:szCs w:val="24"/>
                <w:lang w:val="en-US"/>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Projekt „Księga Dobrych Praktyk/Działań na Rzecz Mniejszości Narodowych</w:t>
            </w:r>
            <w:r w:rsidR="009E18EF">
              <w:rPr>
                <w:color w:val="000000"/>
                <w:szCs w:val="24"/>
              </w:rPr>
              <w:t xml:space="preserve"> i </w:t>
            </w:r>
            <w:r w:rsidRPr="006148F7">
              <w:rPr>
                <w:color w:val="000000"/>
                <w:szCs w:val="24"/>
              </w:rPr>
              <w:t>Etnicznych oraz Cudzoziemców”.</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Kampania społeczna „Odmień swoją głowę”</w:t>
            </w:r>
          </w:p>
        </w:tc>
        <w:tc>
          <w:tcPr>
            <w:tcW w:w="2404" w:type="dxa"/>
          </w:tcPr>
          <w:p w:rsidR="00587A72" w:rsidRPr="006148F7" w:rsidRDefault="00587A72" w:rsidP="004E646A">
            <w:pPr>
              <w:spacing w:after="0" w:line="320" w:lineRule="atLeast"/>
              <w:jc w:val="center"/>
              <w:rPr>
                <w:szCs w:val="24"/>
              </w:rPr>
            </w:pPr>
            <w:r w:rsidRPr="006148F7">
              <w:rPr>
                <w:color w:val="000000"/>
                <w:szCs w:val="24"/>
              </w:rPr>
              <w:t>Trójmiasto</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XIV edycja Festynu Przyjaźni „Tacy Sami”</w:t>
            </w:r>
          </w:p>
        </w:tc>
        <w:tc>
          <w:tcPr>
            <w:tcW w:w="2404" w:type="dxa"/>
          </w:tcPr>
          <w:p w:rsidR="00587A72" w:rsidRPr="006148F7" w:rsidRDefault="00587A72" w:rsidP="004E646A">
            <w:pPr>
              <w:spacing w:after="0" w:line="320" w:lineRule="atLeast"/>
              <w:jc w:val="center"/>
              <w:rPr>
                <w:szCs w:val="24"/>
              </w:rPr>
            </w:pP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Ogólnopolska Konferencja Naukowa „Perspektywy rozwoju sektora NGO”</w:t>
            </w:r>
          </w:p>
        </w:tc>
        <w:tc>
          <w:tcPr>
            <w:tcW w:w="2404" w:type="dxa"/>
          </w:tcPr>
          <w:p w:rsidR="00587A72" w:rsidRPr="006148F7" w:rsidRDefault="00587A72" w:rsidP="004E646A">
            <w:pPr>
              <w:spacing w:after="0" w:line="320" w:lineRule="atLeast"/>
              <w:jc w:val="center"/>
              <w:rPr>
                <w:szCs w:val="24"/>
              </w:rPr>
            </w:pPr>
            <w:r w:rsidRPr="006148F7">
              <w:rPr>
                <w:color w:val="000000"/>
                <w:szCs w:val="24"/>
              </w:rPr>
              <w:t>Olsztyn</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II Śląskie Forum Karnoprocesowe – Ogólnopolska Konferencja Naukowa „Konstytucyjne podstawy procesu karnego”</w:t>
            </w:r>
          </w:p>
        </w:tc>
        <w:tc>
          <w:tcPr>
            <w:tcW w:w="2404" w:type="dxa"/>
          </w:tcPr>
          <w:p w:rsidR="00587A72" w:rsidRPr="006148F7" w:rsidRDefault="00587A72" w:rsidP="004E646A">
            <w:pPr>
              <w:spacing w:after="0" w:line="320" w:lineRule="atLeast"/>
              <w:jc w:val="center"/>
              <w:rPr>
                <w:szCs w:val="24"/>
              </w:rPr>
            </w:pPr>
            <w:r w:rsidRPr="006148F7">
              <w:rPr>
                <w:color w:val="000000"/>
                <w:szCs w:val="24"/>
              </w:rPr>
              <w:t>Katowice</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III Kongres Osób</w:t>
            </w:r>
            <w:r w:rsidR="009E18EF">
              <w:rPr>
                <w:color w:val="000000"/>
                <w:szCs w:val="24"/>
              </w:rPr>
              <w:t xml:space="preserve"> z </w:t>
            </w:r>
            <w:r w:rsidRPr="006148F7">
              <w:rPr>
                <w:color w:val="000000"/>
                <w:szCs w:val="24"/>
              </w:rPr>
              <w:t>Niepełnosprawnościami</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XI edycja nagrody im. Ireny Sendlerowej „Za naprawianie świata”.</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Konferencja „(NIE)pełnosprawny</w:t>
            </w:r>
            <w:r w:rsidR="009E18EF">
              <w:rPr>
                <w:color w:val="000000"/>
                <w:szCs w:val="24"/>
              </w:rPr>
              <w:t xml:space="preserve"> w </w:t>
            </w:r>
            <w:r w:rsidRPr="006148F7">
              <w:rPr>
                <w:color w:val="000000"/>
                <w:szCs w:val="24"/>
              </w:rPr>
              <w:t>pracy</w:t>
            </w:r>
            <w:r w:rsidR="009E18EF">
              <w:rPr>
                <w:color w:val="000000"/>
                <w:szCs w:val="24"/>
              </w:rPr>
              <w:t xml:space="preserve"> i </w:t>
            </w:r>
            <w:r w:rsidRPr="006148F7">
              <w:rPr>
                <w:color w:val="000000"/>
                <w:szCs w:val="24"/>
              </w:rPr>
              <w:t>biznesie” połączona</w:t>
            </w:r>
            <w:r w:rsidR="009E18EF">
              <w:rPr>
                <w:color w:val="000000"/>
                <w:szCs w:val="24"/>
              </w:rPr>
              <w:t xml:space="preserve"> z </w:t>
            </w:r>
            <w:r w:rsidRPr="006148F7">
              <w:rPr>
                <w:color w:val="000000"/>
                <w:szCs w:val="24"/>
              </w:rPr>
              <w:t>panelem dyskusyjnym „Przedsiębiorco</w:t>
            </w:r>
            <w:r w:rsidR="00CC7107">
              <w:rPr>
                <w:color w:val="000000"/>
                <w:szCs w:val="24"/>
              </w:rPr>
              <w:t xml:space="preserve"> nie</w:t>
            </w:r>
            <w:r w:rsidR="00574971">
              <w:rPr>
                <w:color w:val="000000"/>
                <w:szCs w:val="24"/>
              </w:rPr>
              <w:t xml:space="preserve"> </w:t>
            </w:r>
            <w:r w:rsidRPr="006148F7">
              <w:rPr>
                <w:color w:val="000000"/>
                <w:szCs w:val="24"/>
              </w:rPr>
              <w:t xml:space="preserve">bój się zatrudniać niepełnosprawnych” </w:t>
            </w:r>
          </w:p>
        </w:tc>
        <w:tc>
          <w:tcPr>
            <w:tcW w:w="2404" w:type="dxa"/>
          </w:tcPr>
          <w:p w:rsidR="00587A72" w:rsidRPr="006148F7" w:rsidRDefault="00587A72" w:rsidP="004E646A">
            <w:pPr>
              <w:spacing w:after="0" w:line="320" w:lineRule="atLeast"/>
              <w:jc w:val="center"/>
              <w:rPr>
                <w:szCs w:val="24"/>
              </w:rPr>
            </w:pPr>
            <w:r w:rsidRPr="006148F7">
              <w:rPr>
                <w:color w:val="000000"/>
                <w:szCs w:val="24"/>
              </w:rPr>
              <w:t>Rzeszów</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Ogólnopolska konferencja „Bezpieczeństwo – prawo studenta</w:t>
            </w:r>
            <w:r w:rsidR="00CC7107">
              <w:rPr>
                <w:color w:val="000000"/>
                <w:szCs w:val="24"/>
              </w:rPr>
              <w:t xml:space="preserve"> a</w:t>
            </w:r>
            <w:r w:rsidR="00574971">
              <w:rPr>
                <w:color w:val="000000"/>
                <w:szCs w:val="24"/>
              </w:rPr>
              <w:t xml:space="preserve"> </w:t>
            </w:r>
            <w:r w:rsidRPr="006148F7">
              <w:rPr>
                <w:color w:val="000000"/>
                <w:szCs w:val="24"/>
              </w:rPr>
              <w:t>powinność uczelni</w:t>
            </w:r>
            <w:r w:rsidR="009E18EF">
              <w:rPr>
                <w:color w:val="000000"/>
                <w:szCs w:val="24"/>
              </w:rPr>
              <w:t xml:space="preserve"> i </w:t>
            </w:r>
            <w:r w:rsidRPr="006148F7">
              <w:rPr>
                <w:color w:val="000000"/>
                <w:szCs w:val="24"/>
              </w:rPr>
              <w:t>środowisk lokalnych”</w:t>
            </w:r>
          </w:p>
        </w:tc>
        <w:tc>
          <w:tcPr>
            <w:tcW w:w="2404" w:type="dxa"/>
          </w:tcPr>
          <w:p w:rsidR="00587A72" w:rsidRPr="006148F7" w:rsidRDefault="00587A72" w:rsidP="004E646A">
            <w:pPr>
              <w:spacing w:after="0" w:line="320" w:lineRule="atLeast"/>
              <w:jc w:val="center"/>
              <w:rPr>
                <w:szCs w:val="24"/>
              </w:rPr>
            </w:pPr>
            <w:r w:rsidRPr="006148F7">
              <w:rPr>
                <w:color w:val="000000"/>
                <w:szCs w:val="24"/>
              </w:rPr>
              <w:t>Toruń</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Program edukacyjny „Młodzi</w:t>
            </w:r>
            <w:r w:rsidR="009E18EF">
              <w:rPr>
                <w:color w:val="000000"/>
                <w:szCs w:val="24"/>
              </w:rPr>
              <w:t xml:space="preserve"> w </w:t>
            </w:r>
            <w:r w:rsidRPr="006148F7">
              <w:rPr>
                <w:color w:val="000000"/>
                <w:szCs w:val="24"/>
              </w:rPr>
              <w:t>Akcji”</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YouthSpeak Forum-AISEC</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IX konkurs „Samorząd Równych Szans” na najlepsze praktyki samorządów</w:t>
            </w:r>
            <w:r w:rsidR="009E18EF">
              <w:rPr>
                <w:color w:val="000000"/>
                <w:szCs w:val="24"/>
              </w:rPr>
              <w:t xml:space="preserve"> w </w:t>
            </w:r>
            <w:r w:rsidRPr="006148F7">
              <w:rPr>
                <w:color w:val="000000"/>
                <w:szCs w:val="24"/>
              </w:rPr>
              <w:t>zakresie polityki na rzecz osób</w:t>
            </w:r>
            <w:r w:rsidR="009E18EF">
              <w:rPr>
                <w:color w:val="000000"/>
                <w:szCs w:val="24"/>
              </w:rPr>
              <w:t xml:space="preserve"> z </w:t>
            </w:r>
            <w:r w:rsidRPr="006148F7">
              <w:rPr>
                <w:color w:val="000000"/>
                <w:szCs w:val="24"/>
              </w:rPr>
              <w:t>niepełnosprawnościami</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Forum III Wieku</w:t>
            </w:r>
          </w:p>
        </w:tc>
        <w:tc>
          <w:tcPr>
            <w:tcW w:w="2404" w:type="dxa"/>
          </w:tcPr>
          <w:p w:rsidR="00587A72" w:rsidRPr="006148F7" w:rsidRDefault="00587A72" w:rsidP="004E646A">
            <w:pPr>
              <w:spacing w:after="0" w:line="320" w:lineRule="atLeast"/>
              <w:jc w:val="center"/>
              <w:rPr>
                <w:szCs w:val="24"/>
              </w:rPr>
            </w:pPr>
            <w:r w:rsidRPr="006148F7">
              <w:rPr>
                <w:szCs w:val="24"/>
              </w:rPr>
              <w:t>Nowy Sącz</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V Warszawski Festiwal Bez Barier</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I Ogólnopolska Konferencja Penitencjarna Studenckich Kół Naukowych nt. „Współczesne problemy penitencjarystyki”</w:t>
            </w:r>
          </w:p>
        </w:tc>
        <w:tc>
          <w:tcPr>
            <w:tcW w:w="2404" w:type="dxa"/>
          </w:tcPr>
          <w:p w:rsidR="00587A72" w:rsidRPr="006148F7" w:rsidRDefault="00587A72" w:rsidP="004E646A">
            <w:pPr>
              <w:spacing w:after="0" w:line="320" w:lineRule="atLeast"/>
              <w:jc w:val="center"/>
              <w:rPr>
                <w:szCs w:val="24"/>
              </w:rPr>
            </w:pPr>
            <w:r w:rsidRPr="006148F7">
              <w:rPr>
                <w:color w:val="000000"/>
                <w:szCs w:val="24"/>
              </w:rPr>
              <w:t>Łódź</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Zjazd Katedr Prawa Prywatnego</w:t>
            </w:r>
            <w:r w:rsidR="009E18EF">
              <w:rPr>
                <w:color w:val="000000"/>
                <w:szCs w:val="24"/>
              </w:rPr>
              <w:t xml:space="preserve"> i </w:t>
            </w:r>
            <w:r w:rsidRPr="006148F7">
              <w:rPr>
                <w:color w:val="000000"/>
                <w:szCs w:val="24"/>
              </w:rPr>
              <w:t>Międzynarodowego „Kolizyjne</w:t>
            </w:r>
            <w:r w:rsidR="009E18EF">
              <w:rPr>
                <w:color w:val="000000"/>
                <w:szCs w:val="24"/>
              </w:rPr>
              <w:t xml:space="preserve"> i </w:t>
            </w:r>
            <w:r w:rsidRPr="006148F7">
              <w:rPr>
                <w:color w:val="000000"/>
                <w:szCs w:val="24"/>
              </w:rPr>
              <w:t>procesowe aspekty prawa rodzinnego”</w:t>
            </w:r>
          </w:p>
        </w:tc>
        <w:tc>
          <w:tcPr>
            <w:tcW w:w="2404" w:type="dxa"/>
          </w:tcPr>
          <w:p w:rsidR="00587A72" w:rsidRPr="006148F7" w:rsidRDefault="00587A72" w:rsidP="004E646A">
            <w:pPr>
              <w:spacing w:after="0" w:line="320" w:lineRule="atLeast"/>
              <w:jc w:val="center"/>
              <w:rPr>
                <w:szCs w:val="24"/>
              </w:rPr>
            </w:pPr>
            <w:r w:rsidRPr="006148F7">
              <w:rPr>
                <w:color w:val="000000"/>
                <w:szCs w:val="24"/>
              </w:rPr>
              <w:t>Wrocław</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Kampania społeczna Fundacji Hospicyjnej „Opiekun rodzinny –</w:t>
            </w:r>
            <w:r w:rsidR="00CC7107">
              <w:rPr>
                <w:color w:val="000000"/>
                <w:szCs w:val="24"/>
              </w:rPr>
              <w:t xml:space="preserve"> nie</w:t>
            </w:r>
            <w:r w:rsidR="00574971">
              <w:rPr>
                <w:color w:val="000000"/>
                <w:szCs w:val="24"/>
              </w:rPr>
              <w:t xml:space="preserve"> </w:t>
            </w:r>
            <w:r w:rsidRPr="006148F7">
              <w:rPr>
                <w:color w:val="000000"/>
                <w:szCs w:val="24"/>
              </w:rPr>
              <w:t>musi być sam”</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Artykuł 18. Debata – Uniwersytet Warszawski</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IV Kongres zdrowia seniorów ziemi zawieciańskiej „Starzejemy się</w:t>
            </w:r>
            <w:r w:rsidR="009E18EF">
              <w:rPr>
                <w:color w:val="000000"/>
                <w:szCs w:val="24"/>
              </w:rPr>
              <w:t xml:space="preserve"> w </w:t>
            </w:r>
            <w:r w:rsidRPr="006148F7">
              <w:rPr>
                <w:color w:val="000000"/>
                <w:szCs w:val="24"/>
              </w:rPr>
              <w:t>dobrym stylu”</w:t>
            </w:r>
          </w:p>
        </w:tc>
        <w:tc>
          <w:tcPr>
            <w:tcW w:w="2404" w:type="dxa"/>
          </w:tcPr>
          <w:p w:rsidR="00587A72" w:rsidRPr="006148F7" w:rsidRDefault="00587A72" w:rsidP="004E646A">
            <w:pPr>
              <w:spacing w:after="0" w:line="320" w:lineRule="atLeast"/>
              <w:jc w:val="center"/>
              <w:rPr>
                <w:szCs w:val="24"/>
              </w:rPr>
            </w:pPr>
            <w:r w:rsidRPr="006148F7">
              <w:rPr>
                <w:szCs w:val="24"/>
              </w:rPr>
              <w:t>Zawiercie</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15. Objazdowy Festiwal WATCH DOCS – Prawa Człowieka</w:t>
            </w:r>
            <w:r w:rsidR="009E18EF">
              <w:rPr>
                <w:color w:val="000000"/>
                <w:szCs w:val="24"/>
              </w:rPr>
              <w:t xml:space="preserve"> w </w:t>
            </w:r>
            <w:r w:rsidRPr="006148F7">
              <w:rPr>
                <w:color w:val="000000"/>
                <w:szCs w:val="24"/>
              </w:rPr>
              <w:t>Filmie</w:t>
            </w:r>
          </w:p>
        </w:tc>
        <w:tc>
          <w:tcPr>
            <w:tcW w:w="2404" w:type="dxa"/>
          </w:tcPr>
          <w:p w:rsidR="00587A72" w:rsidRPr="006148F7" w:rsidRDefault="00587A72" w:rsidP="004E646A">
            <w:pPr>
              <w:spacing w:after="0" w:line="320" w:lineRule="atLeast"/>
              <w:jc w:val="center"/>
              <w:rPr>
                <w:szCs w:val="24"/>
              </w:rPr>
            </w:pPr>
            <w:r w:rsidRPr="006148F7">
              <w:rPr>
                <w:color w:val="000000"/>
                <w:szCs w:val="24"/>
              </w:rPr>
              <w:t>Kraków</w:t>
            </w:r>
            <w:r w:rsidR="009E18EF">
              <w:rPr>
                <w:color w:val="000000"/>
                <w:szCs w:val="24"/>
              </w:rPr>
              <w:t xml:space="preserve"> i </w:t>
            </w:r>
            <w:r w:rsidRPr="006148F7">
              <w:rPr>
                <w:color w:val="000000"/>
                <w:szCs w:val="24"/>
              </w:rPr>
              <w:t>Poronin</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Konferencja „Pełno(s)prawny Student”</w:t>
            </w:r>
          </w:p>
        </w:tc>
        <w:tc>
          <w:tcPr>
            <w:tcW w:w="2404" w:type="dxa"/>
          </w:tcPr>
          <w:p w:rsidR="00587A72" w:rsidRPr="006148F7" w:rsidRDefault="00587A72" w:rsidP="004E646A">
            <w:pPr>
              <w:spacing w:after="0" w:line="320" w:lineRule="atLeast"/>
              <w:jc w:val="center"/>
              <w:rPr>
                <w:szCs w:val="24"/>
              </w:rPr>
            </w:pPr>
            <w:r w:rsidRPr="006148F7">
              <w:rPr>
                <w:color w:val="000000"/>
                <w:szCs w:val="24"/>
              </w:rPr>
              <w:t>Kraków</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Pilotażowy projekt „Przychodzi baba</w:t>
            </w:r>
            <w:r w:rsidR="00F147D3">
              <w:rPr>
                <w:color w:val="000000"/>
                <w:szCs w:val="24"/>
              </w:rPr>
              <w:t xml:space="preserve"> do</w:t>
            </w:r>
            <w:r w:rsidR="00574971">
              <w:rPr>
                <w:color w:val="000000"/>
                <w:szCs w:val="24"/>
              </w:rPr>
              <w:t xml:space="preserve"> </w:t>
            </w:r>
            <w:r w:rsidRPr="006148F7">
              <w:rPr>
                <w:color w:val="000000"/>
                <w:szCs w:val="24"/>
              </w:rPr>
              <w:t>lekarza”</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lang w:val="en-US"/>
              </w:rPr>
            </w:pPr>
            <w:r w:rsidRPr="006148F7">
              <w:rPr>
                <w:lang w:val="en-US"/>
              </w:rPr>
              <w:t>Konferencja „Diversity &amp; Inclusion Changemakers. The power of gender diversity in business”.</w:t>
            </w:r>
          </w:p>
        </w:tc>
        <w:tc>
          <w:tcPr>
            <w:tcW w:w="2404" w:type="dxa"/>
          </w:tcPr>
          <w:p w:rsidR="00587A72" w:rsidRPr="006148F7" w:rsidRDefault="00587A72" w:rsidP="004E646A">
            <w:pPr>
              <w:spacing w:after="0" w:line="320" w:lineRule="atLeast"/>
              <w:jc w:val="center"/>
              <w:rPr>
                <w:szCs w:val="24"/>
                <w:lang w:val="en-US"/>
              </w:rPr>
            </w:pPr>
            <w:r w:rsidRPr="006148F7">
              <w:rPr>
                <w:color w:val="000000"/>
                <w:szCs w:val="24"/>
                <w:lang w:val="en-US"/>
              </w:rPr>
              <w:t>Kraków</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Oławska Konferencja Mediacyjna</w:t>
            </w:r>
          </w:p>
        </w:tc>
        <w:tc>
          <w:tcPr>
            <w:tcW w:w="2404" w:type="dxa"/>
          </w:tcPr>
          <w:p w:rsidR="00587A72" w:rsidRPr="006148F7" w:rsidRDefault="00587A72" w:rsidP="004E646A">
            <w:pPr>
              <w:spacing w:after="0" w:line="320" w:lineRule="atLeast"/>
              <w:jc w:val="center"/>
              <w:rPr>
                <w:szCs w:val="24"/>
              </w:rPr>
            </w:pPr>
            <w:r w:rsidRPr="006148F7">
              <w:rPr>
                <w:szCs w:val="24"/>
              </w:rPr>
              <w:t>Oława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Uroczyste otwarcie Hali sportowej Ośrodka Szkolno-Wychowawczego nr 2 dla Niesłyszących</w:t>
            </w:r>
            <w:r w:rsidR="009E18EF">
              <w:rPr>
                <w:color w:val="000000"/>
                <w:szCs w:val="24"/>
              </w:rPr>
              <w:t xml:space="preserve"> i </w:t>
            </w:r>
            <w:r w:rsidRPr="006148F7">
              <w:rPr>
                <w:color w:val="000000"/>
                <w:szCs w:val="24"/>
              </w:rPr>
              <w:t>Słabosłyszących</w:t>
            </w:r>
            <w:r w:rsidR="009E18EF">
              <w:rPr>
                <w:color w:val="000000"/>
                <w:szCs w:val="24"/>
              </w:rPr>
              <w:t xml:space="preserve"> w </w:t>
            </w:r>
            <w:r w:rsidRPr="006148F7">
              <w:rPr>
                <w:color w:val="000000"/>
                <w:szCs w:val="24"/>
              </w:rPr>
              <w:t>Wejherowie</w:t>
            </w:r>
          </w:p>
        </w:tc>
        <w:tc>
          <w:tcPr>
            <w:tcW w:w="2404" w:type="dxa"/>
          </w:tcPr>
          <w:p w:rsidR="00587A72" w:rsidRPr="006148F7" w:rsidRDefault="00587A72" w:rsidP="004E646A">
            <w:pPr>
              <w:spacing w:after="0" w:line="320" w:lineRule="atLeast"/>
              <w:jc w:val="center"/>
              <w:rPr>
                <w:szCs w:val="24"/>
              </w:rPr>
            </w:pPr>
            <w:r w:rsidRPr="006148F7">
              <w:rPr>
                <w:color w:val="000000"/>
                <w:szCs w:val="24"/>
              </w:rPr>
              <w:t>Wejherowo</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Projekt „Mentor” Uniwersytet Mikołaja Kopernika</w:t>
            </w:r>
          </w:p>
        </w:tc>
        <w:tc>
          <w:tcPr>
            <w:tcW w:w="2404" w:type="dxa"/>
          </w:tcPr>
          <w:p w:rsidR="00587A72" w:rsidRPr="006148F7" w:rsidRDefault="00587A72" w:rsidP="004E646A">
            <w:pPr>
              <w:spacing w:after="0" w:line="320" w:lineRule="atLeast"/>
              <w:jc w:val="center"/>
              <w:rPr>
                <w:szCs w:val="24"/>
              </w:rPr>
            </w:pPr>
            <w:r w:rsidRPr="006148F7">
              <w:rPr>
                <w:color w:val="000000"/>
                <w:szCs w:val="24"/>
              </w:rPr>
              <w:t>Toruń</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Akcja edukacyjna „Tydzień Konstytucyjny” – 4. edycja</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Konferencja dotycząca zaginięć Fundacji ITAKA</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Konferencja podsumowująca program „Mediacja rówieśnicza</w:t>
            </w:r>
            <w:r w:rsidR="009E18EF">
              <w:rPr>
                <w:color w:val="000000"/>
                <w:szCs w:val="24"/>
              </w:rPr>
              <w:t xml:space="preserve"> w </w:t>
            </w:r>
            <w:r w:rsidRPr="006148F7">
              <w:rPr>
                <w:color w:val="000000"/>
                <w:szCs w:val="24"/>
              </w:rPr>
              <w:t>szkole metodą przeciwdziałania agresji</w:t>
            </w:r>
            <w:r w:rsidR="009E18EF">
              <w:rPr>
                <w:color w:val="000000"/>
                <w:szCs w:val="24"/>
              </w:rPr>
              <w:t xml:space="preserve"> i </w:t>
            </w:r>
            <w:r w:rsidRPr="006148F7">
              <w:rPr>
                <w:color w:val="000000"/>
                <w:szCs w:val="24"/>
              </w:rPr>
              <w:t>niedostosowaniu społecznemu młodzieży”</w:t>
            </w:r>
          </w:p>
        </w:tc>
        <w:tc>
          <w:tcPr>
            <w:tcW w:w="2404" w:type="dxa"/>
          </w:tcPr>
          <w:p w:rsidR="00587A72" w:rsidRPr="006148F7" w:rsidRDefault="00587A72" w:rsidP="004E646A">
            <w:pPr>
              <w:spacing w:after="0" w:line="320" w:lineRule="atLeast"/>
              <w:jc w:val="center"/>
              <w:rPr>
                <w:szCs w:val="24"/>
              </w:rPr>
            </w:pPr>
            <w:r w:rsidRPr="006148F7">
              <w:rPr>
                <w:color w:val="000000"/>
                <w:szCs w:val="24"/>
              </w:rPr>
              <w:t>Lublin</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X Konferencja Krakowska „MałoPolska – globalne wyzwania, regionalne rozwiązania”</w:t>
            </w:r>
          </w:p>
        </w:tc>
        <w:tc>
          <w:tcPr>
            <w:tcW w:w="2404" w:type="dxa"/>
          </w:tcPr>
          <w:p w:rsidR="00587A72" w:rsidRPr="006148F7" w:rsidRDefault="00587A72" w:rsidP="004E646A">
            <w:pPr>
              <w:spacing w:after="0" w:line="320" w:lineRule="atLeast"/>
              <w:jc w:val="center"/>
              <w:rPr>
                <w:szCs w:val="24"/>
              </w:rPr>
            </w:pPr>
            <w:r w:rsidRPr="006148F7">
              <w:rPr>
                <w:color w:val="000000"/>
                <w:szCs w:val="24"/>
              </w:rPr>
              <w:t>Kraków</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Stypendium im. Bogny Olszewskiej</w:t>
            </w:r>
          </w:p>
        </w:tc>
        <w:tc>
          <w:tcPr>
            <w:tcW w:w="2404" w:type="dxa"/>
          </w:tcPr>
          <w:p w:rsidR="00587A72" w:rsidRPr="006148F7" w:rsidRDefault="00587A72" w:rsidP="004E646A">
            <w:pPr>
              <w:spacing w:after="0" w:line="320" w:lineRule="atLeast"/>
              <w:jc w:val="center"/>
              <w:rPr>
                <w:b/>
                <w:szCs w:val="24"/>
              </w:rPr>
            </w:pPr>
            <w:r w:rsidRPr="006148F7">
              <w:rPr>
                <w:szCs w:val="24"/>
              </w:rPr>
              <w:t xml:space="preserve">projekt </w:t>
            </w:r>
            <w:r w:rsidRPr="006148F7">
              <w:rPr>
                <w:szCs w:val="24"/>
              </w:rPr>
              <w:lastRenderedPageBreak/>
              <w:t>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Warsztaty dla personelu medycznego „Ograniczenie nierówności</w:t>
            </w:r>
            <w:r w:rsidR="009E18EF">
              <w:rPr>
                <w:color w:val="000000"/>
                <w:szCs w:val="24"/>
              </w:rPr>
              <w:t xml:space="preserve"> w </w:t>
            </w:r>
            <w:r w:rsidRPr="006148F7">
              <w:rPr>
                <w:color w:val="000000"/>
                <w:szCs w:val="24"/>
              </w:rPr>
              <w:t>zdrowiu doświadczanych przez osoby LGBTI – zagadnienia/problemy/działania istotne</w:t>
            </w:r>
            <w:r w:rsidR="009E18EF">
              <w:rPr>
                <w:color w:val="000000"/>
                <w:szCs w:val="24"/>
              </w:rPr>
              <w:t xml:space="preserve"> w </w:t>
            </w:r>
            <w:r w:rsidRPr="006148F7">
              <w:rPr>
                <w:color w:val="000000"/>
                <w:szCs w:val="24"/>
              </w:rPr>
              <w:t xml:space="preserve">praktyce klinicznej” </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Program „Mediacja rówieśnicza</w:t>
            </w:r>
            <w:r w:rsidR="009E18EF">
              <w:rPr>
                <w:color w:val="000000"/>
                <w:szCs w:val="24"/>
              </w:rPr>
              <w:t xml:space="preserve"> w </w:t>
            </w:r>
            <w:r w:rsidRPr="006148F7">
              <w:rPr>
                <w:color w:val="000000"/>
                <w:szCs w:val="24"/>
              </w:rPr>
              <w:t>szkole metodą przeciwdziałania agresji</w:t>
            </w:r>
            <w:r w:rsidR="009E18EF">
              <w:rPr>
                <w:color w:val="000000"/>
                <w:szCs w:val="24"/>
              </w:rPr>
              <w:t xml:space="preserve"> i </w:t>
            </w:r>
            <w:r w:rsidRPr="006148F7">
              <w:rPr>
                <w:color w:val="000000"/>
                <w:szCs w:val="24"/>
              </w:rPr>
              <w:t>niedostosowaniu społecznemu młodzieży”</w:t>
            </w:r>
          </w:p>
        </w:tc>
        <w:tc>
          <w:tcPr>
            <w:tcW w:w="2404" w:type="dxa"/>
          </w:tcPr>
          <w:p w:rsidR="00587A72" w:rsidRPr="006148F7" w:rsidRDefault="00587A72" w:rsidP="004E646A">
            <w:pPr>
              <w:spacing w:after="0" w:line="320" w:lineRule="atLeast"/>
              <w:jc w:val="center"/>
              <w:rPr>
                <w:szCs w:val="24"/>
              </w:rPr>
            </w:pPr>
            <w:r w:rsidRPr="006148F7">
              <w:rPr>
                <w:szCs w:val="24"/>
              </w:rPr>
              <w:t>Lublin</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 xml:space="preserve">15. Objazdowy Festiwal WATCH DOCS </w:t>
            </w:r>
          </w:p>
        </w:tc>
        <w:tc>
          <w:tcPr>
            <w:tcW w:w="2404" w:type="dxa"/>
          </w:tcPr>
          <w:p w:rsidR="00587A72" w:rsidRPr="006148F7" w:rsidRDefault="00587A72" w:rsidP="004E646A">
            <w:pPr>
              <w:spacing w:after="0" w:line="320" w:lineRule="atLeast"/>
              <w:jc w:val="center"/>
              <w:rPr>
                <w:szCs w:val="24"/>
              </w:rPr>
            </w:pPr>
            <w:r w:rsidRPr="006148F7">
              <w:rPr>
                <w:color w:val="000000"/>
                <w:szCs w:val="24"/>
              </w:rPr>
              <w:t>Bielsko-Biała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Konferencja „Stop hejtowi</w:t>
            </w:r>
            <w:r w:rsidR="009E18EF">
              <w:rPr>
                <w:color w:val="000000"/>
                <w:szCs w:val="24"/>
              </w:rPr>
              <w:t xml:space="preserve"> w </w:t>
            </w:r>
            <w:r w:rsidRPr="006148F7">
              <w:rPr>
                <w:color w:val="000000"/>
                <w:szCs w:val="24"/>
              </w:rPr>
              <w:t xml:space="preserve">sieci” </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 xml:space="preserve">XVI Ogólnopolski Mityng Pływacki Osób Niepełnosprawnych im. Krzysztofa Brzęczka </w:t>
            </w:r>
          </w:p>
        </w:tc>
        <w:tc>
          <w:tcPr>
            <w:tcW w:w="2404" w:type="dxa"/>
          </w:tcPr>
          <w:p w:rsidR="00587A72" w:rsidRPr="006148F7" w:rsidRDefault="00587A72" w:rsidP="004E646A">
            <w:pPr>
              <w:spacing w:after="0" w:line="320" w:lineRule="atLeast"/>
              <w:jc w:val="center"/>
              <w:rPr>
                <w:szCs w:val="24"/>
              </w:rPr>
            </w:pPr>
            <w:r w:rsidRPr="006148F7">
              <w:rPr>
                <w:color w:val="000000"/>
                <w:szCs w:val="24"/>
              </w:rPr>
              <w:t>Chrzanów</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VI Kongres Prawa Medycznego</w:t>
            </w:r>
          </w:p>
        </w:tc>
        <w:tc>
          <w:tcPr>
            <w:tcW w:w="2404" w:type="dxa"/>
          </w:tcPr>
          <w:p w:rsidR="00587A72" w:rsidRPr="006148F7" w:rsidRDefault="00587A72" w:rsidP="004E646A">
            <w:pPr>
              <w:spacing w:after="0" w:line="320" w:lineRule="atLeast"/>
              <w:jc w:val="center"/>
              <w:rPr>
                <w:szCs w:val="24"/>
              </w:rPr>
            </w:pPr>
            <w:r w:rsidRPr="006148F7">
              <w:rPr>
                <w:color w:val="000000"/>
                <w:szCs w:val="24"/>
              </w:rPr>
              <w:t>Kraków</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Sesja Europejskiego Parlamentu Młodzieży – Day of EYP Poland</w:t>
            </w:r>
          </w:p>
        </w:tc>
        <w:tc>
          <w:tcPr>
            <w:tcW w:w="2404" w:type="dxa"/>
          </w:tcPr>
          <w:p w:rsidR="00587A72" w:rsidRPr="006148F7" w:rsidRDefault="00587A72" w:rsidP="004E646A">
            <w:pPr>
              <w:spacing w:after="0" w:line="320" w:lineRule="atLeast"/>
              <w:jc w:val="center"/>
              <w:rPr>
                <w:szCs w:val="24"/>
              </w:rPr>
            </w:pPr>
            <w:r w:rsidRPr="006148F7">
              <w:rPr>
                <w:color w:val="000000"/>
                <w:szCs w:val="24"/>
              </w:rPr>
              <w:t>Katowice</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Konferencja „Rola profilaktyki zintegrowanej</w:t>
            </w:r>
            <w:r w:rsidR="009E18EF">
              <w:rPr>
                <w:color w:val="000000"/>
                <w:szCs w:val="24"/>
              </w:rPr>
              <w:t xml:space="preserve"> w </w:t>
            </w:r>
            <w:r w:rsidRPr="006148F7">
              <w:rPr>
                <w:color w:val="000000"/>
                <w:szCs w:val="24"/>
              </w:rPr>
              <w:t>zapewnianiu bezpieczeństwa dzieci</w:t>
            </w:r>
            <w:r w:rsidR="009E18EF">
              <w:rPr>
                <w:color w:val="000000"/>
                <w:szCs w:val="24"/>
              </w:rPr>
              <w:t xml:space="preserve"> i </w:t>
            </w:r>
            <w:r w:rsidRPr="006148F7">
              <w:rPr>
                <w:color w:val="000000"/>
                <w:szCs w:val="24"/>
              </w:rPr>
              <w:t>młodzieży”</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Projekt społeczny LexOn</w:t>
            </w:r>
          </w:p>
        </w:tc>
        <w:tc>
          <w:tcPr>
            <w:tcW w:w="2404" w:type="dxa"/>
          </w:tcPr>
          <w:p w:rsidR="00587A72" w:rsidRPr="006148F7" w:rsidRDefault="00587A72" w:rsidP="004E646A">
            <w:pPr>
              <w:spacing w:after="0" w:line="320" w:lineRule="atLeast"/>
              <w:jc w:val="center"/>
              <w:rPr>
                <w:szCs w:val="24"/>
              </w:rPr>
            </w:pPr>
            <w:r w:rsidRPr="006148F7">
              <w:rPr>
                <w:color w:val="000000"/>
                <w:szCs w:val="24"/>
              </w:rPr>
              <w:t>Poznań</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Konkurs</w:t>
            </w:r>
            <w:r w:rsidR="009E18EF">
              <w:rPr>
                <w:color w:val="000000"/>
                <w:szCs w:val="24"/>
              </w:rPr>
              <w:t xml:space="preserve"> z </w:t>
            </w:r>
            <w:r w:rsidRPr="006148F7">
              <w:rPr>
                <w:color w:val="000000"/>
                <w:szCs w:val="24"/>
              </w:rPr>
              <w:t>wiedzy obywatelskiej</w:t>
            </w:r>
            <w:r w:rsidR="009E18EF">
              <w:rPr>
                <w:color w:val="000000"/>
                <w:szCs w:val="24"/>
              </w:rPr>
              <w:t xml:space="preserve"> i </w:t>
            </w:r>
            <w:r w:rsidRPr="006148F7">
              <w:rPr>
                <w:color w:val="000000"/>
                <w:szCs w:val="24"/>
              </w:rPr>
              <w:t>ekonomicznej – Centrum Edukacji Obywatelskiej</w:t>
            </w:r>
          </w:p>
        </w:tc>
        <w:tc>
          <w:tcPr>
            <w:tcW w:w="2404" w:type="dxa"/>
          </w:tcPr>
          <w:p w:rsidR="00587A72" w:rsidRPr="006148F7" w:rsidRDefault="00587A72" w:rsidP="004E646A">
            <w:pPr>
              <w:spacing w:after="0" w:line="320" w:lineRule="atLeast"/>
              <w:jc w:val="center"/>
              <w:rPr>
                <w:b/>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Warsztaty „Niealimentacja to przemoc”</w:t>
            </w:r>
          </w:p>
        </w:tc>
        <w:tc>
          <w:tcPr>
            <w:tcW w:w="2404" w:type="dxa"/>
          </w:tcPr>
          <w:p w:rsidR="00587A72" w:rsidRPr="006148F7" w:rsidRDefault="00587A72" w:rsidP="004E646A">
            <w:pPr>
              <w:spacing w:after="0" w:line="320" w:lineRule="atLeast"/>
              <w:jc w:val="center"/>
              <w:rPr>
                <w:szCs w:val="24"/>
              </w:rPr>
            </w:pPr>
            <w:r w:rsidRPr="006148F7">
              <w:rPr>
                <w:color w:val="000000"/>
                <w:szCs w:val="24"/>
              </w:rPr>
              <w:t>Łódź</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 xml:space="preserve">Prawa człowieka wobec wyzwań współczesnego świata </w:t>
            </w:r>
          </w:p>
        </w:tc>
        <w:tc>
          <w:tcPr>
            <w:tcW w:w="2404" w:type="dxa"/>
          </w:tcPr>
          <w:p w:rsidR="00587A72" w:rsidRPr="006148F7" w:rsidRDefault="00587A72" w:rsidP="004E646A">
            <w:pPr>
              <w:spacing w:after="0" w:line="320" w:lineRule="atLeast"/>
              <w:jc w:val="center"/>
              <w:rPr>
                <w:szCs w:val="24"/>
              </w:rPr>
            </w:pPr>
            <w:r w:rsidRPr="006148F7">
              <w:rPr>
                <w:color w:val="000000"/>
                <w:szCs w:val="24"/>
              </w:rPr>
              <w:t>Kraków</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ELSA DAY</w:t>
            </w:r>
          </w:p>
        </w:tc>
        <w:tc>
          <w:tcPr>
            <w:tcW w:w="2404" w:type="dxa"/>
          </w:tcPr>
          <w:p w:rsidR="00587A72" w:rsidRPr="006148F7" w:rsidRDefault="00587A72" w:rsidP="004E646A">
            <w:pPr>
              <w:spacing w:after="0" w:line="320" w:lineRule="atLeast"/>
              <w:jc w:val="center"/>
              <w:rPr>
                <w:szCs w:val="24"/>
              </w:rPr>
            </w:pPr>
            <w:r w:rsidRPr="006148F7">
              <w:rPr>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lang w:val="en-US"/>
              </w:rPr>
            </w:pPr>
            <w:r w:rsidRPr="006148F7">
              <w:rPr>
                <w:color w:val="000000"/>
                <w:szCs w:val="24"/>
                <w:lang w:val="en-US"/>
              </w:rPr>
              <w:t>Human Rights Week SGH</w:t>
            </w:r>
          </w:p>
        </w:tc>
        <w:tc>
          <w:tcPr>
            <w:tcW w:w="2404" w:type="dxa"/>
          </w:tcPr>
          <w:p w:rsidR="00587A72" w:rsidRPr="006148F7" w:rsidRDefault="00587A72" w:rsidP="004E646A">
            <w:pPr>
              <w:spacing w:after="0" w:line="320" w:lineRule="atLeast"/>
              <w:jc w:val="center"/>
              <w:rPr>
                <w:szCs w:val="24"/>
                <w:lang w:val="en-US"/>
              </w:rPr>
            </w:pPr>
            <w:r w:rsidRPr="006148F7">
              <w:rPr>
                <w:color w:val="000000"/>
                <w:szCs w:val="24"/>
                <w:lang w:val="en-US"/>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Publikacja „Sytuacja społeczna osób LGBTA</w:t>
            </w:r>
            <w:r w:rsidR="009E18EF">
              <w:rPr>
                <w:color w:val="000000"/>
                <w:szCs w:val="24"/>
              </w:rPr>
              <w:t xml:space="preserve"> w </w:t>
            </w:r>
            <w:r w:rsidRPr="006148F7">
              <w:rPr>
                <w:color w:val="000000"/>
                <w:szCs w:val="24"/>
              </w:rPr>
              <w:t>Polsce. Raport za lata 2015–2016” – KPH</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 xml:space="preserve">Warsztaty „Jak zostać swoim własnym rzecznikiem?” </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Projekt MamPrawoDo.Info</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 xml:space="preserve">Konkurs Wyróżnienie Białej Wstążki </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 xml:space="preserve">Ogólnopolskie seminarium „Edukacja finansowa dla każdego!” </w:t>
            </w:r>
          </w:p>
        </w:tc>
        <w:tc>
          <w:tcPr>
            <w:tcW w:w="2404" w:type="dxa"/>
          </w:tcPr>
          <w:p w:rsidR="00587A72" w:rsidRPr="006148F7" w:rsidRDefault="00587A72" w:rsidP="004E646A">
            <w:pPr>
              <w:spacing w:after="0" w:line="320" w:lineRule="atLeast"/>
              <w:jc w:val="center"/>
              <w:rPr>
                <w:szCs w:val="24"/>
              </w:rPr>
            </w:pPr>
            <w:r w:rsidRPr="006148F7">
              <w:rPr>
                <w:color w:val="000000"/>
                <w:szCs w:val="24"/>
              </w:rPr>
              <w:t>Warszawa</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szCs w:val="24"/>
              </w:rPr>
            </w:pPr>
            <w:r w:rsidRPr="006148F7">
              <w:rPr>
                <w:color w:val="000000"/>
                <w:szCs w:val="24"/>
              </w:rPr>
              <w:t>Projekt Malbork</w:t>
            </w:r>
            <w:r w:rsidR="009E18EF">
              <w:rPr>
                <w:color w:val="000000"/>
                <w:szCs w:val="24"/>
              </w:rPr>
              <w:t xml:space="preserve"> w </w:t>
            </w:r>
            <w:r w:rsidRPr="006148F7">
              <w:rPr>
                <w:color w:val="000000"/>
                <w:szCs w:val="24"/>
              </w:rPr>
              <w:t>Obronie Praw Człowieka</w:t>
            </w:r>
          </w:p>
        </w:tc>
        <w:tc>
          <w:tcPr>
            <w:tcW w:w="2404" w:type="dxa"/>
          </w:tcPr>
          <w:p w:rsidR="00587A72" w:rsidRPr="006148F7" w:rsidRDefault="00587A72" w:rsidP="004E646A">
            <w:pPr>
              <w:spacing w:after="0" w:line="320" w:lineRule="atLeast"/>
              <w:jc w:val="center"/>
              <w:rPr>
                <w:szCs w:val="24"/>
              </w:rPr>
            </w:pPr>
            <w:r w:rsidRPr="006148F7">
              <w:rPr>
                <w:color w:val="000000"/>
                <w:szCs w:val="24"/>
              </w:rPr>
              <w:t>Malbork</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color w:val="000000"/>
                <w:szCs w:val="24"/>
              </w:rPr>
            </w:pPr>
            <w:r w:rsidRPr="006148F7">
              <w:rPr>
                <w:color w:val="000000"/>
                <w:szCs w:val="24"/>
              </w:rPr>
              <w:t xml:space="preserve">6. edycja kampanii „Twarze Depresji. Nie Oceniam. Akceptuję” </w:t>
            </w:r>
          </w:p>
        </w:tc>
        <w:tc>
          <w:tcPr>
            <w:tcW w:w="2404" w:type="dxa"/>
          </w:tcPr>
          <w:p w:rsidR="00587A72" w:rsidRPr="006148F7" w:rsidRDefault="00587A72" w:rsidP="004E646A">
            <w:pPr>
              <w:spacing w:after="0" w:line="320" w:lineRule="atLeast"/>
              <w:jc w:val="center"/>
              <w:rPr>
                <w:b/>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color w:val="000000"/>
                <w:szCs w:val="24"/>
              </w:rPr>
            </w:pPr>
            <w:r w:rsidRPr="006148F7">
              <w:rPr>
                <w:color w:val="000000"/>
                <w:szCs w:val="24"/>
              </w:rPr>
              <w:t xml:space="preserve">„Głosy kobiet – turniej debat parlamentarnych dla </w:t>
            </w:r>
            <w:r w:rsidRPr="006148F7">
              <w:rPr>
                <w:color w:val="000000"/>
                <w:szCs w:val="24"/>
              </w:rPr>
              <w:lastRenderedPageBreak/>
              <w:t>kobiet”</w:t>
            </w:r>
          </w:p>
        </w:tc>
        <w:tc>
          <w:tcPr>
            <w:tcW w:w="2404" w:type="dxa"/>
          </w:tcPr>
          <w:p w:rsidR="00587A72" w:rsidRPr="006148F7" w:rsidRDefault="00587A72" w:rsidP="004E646A">
            <w:pPr>
              <w:spacing w:after="0" w:line="320" w:lineRule="atLeast"/>
              <w:jc w:val="center"/>
              <w:rPr>
                <w:szCs w:val="24"/>
              </w:rPr>
            </w:pPr>
            <w:r w:rsidRPr="006148F7">
              <w:rPr>
                <w:color w:val="000000"/>
                <w:szCs w:val="24"/>
              </w:rPr>
              <w:lastRenderedPageBreak/>
              <w:t>Poznań</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color w:val="000000"/>
                <w:szCs w:val="24"/>
              </w:rPr>
            </w:pPr>
            <w:r w:rsidRPr="006148F7">
              <w:rPr>
                <w:color w:val="000000"/>
                <w:szCs w:val="24"/>
              </w:rPr>
              <w:t>Kampania Społeczna „Więcej życzliwości dla kobiet</w:t>
            </w:r>
            <w:r w:rsidR="009E18EF">
              <w:rPr>
                <w:color w:val="000000"/>
                <w:szCs w:val="24"/>
              </w:rPr>
              <w:t xml:space="preserve"> w </w:t>
            </w:r>
            <w:r w:rsidRPr="006148F7">
              <w:rPr>
                <w:color w:val="000000"/>
                <w:szCs w:val="24"/>
              </w:rPr>
              <w:t xml:space="preserve">ciąży” </w:t>
            </w:r>
          </w:p>
        </w:tc>
        <w:tc>
          <w:tcPr>
            <w:tcW w:w="2404" w:type="dxa"/>
          </w:tcPr>
          <w:p w:rsidR="00587A72" w:rsidRPr="006148F7" w:rsidRDefault="00587A72" w:rsidP="004E646A">
            <w:pPr>
              <w:spacing w:after="0" w:line="320" w:lineRule="atLeast"/>
              <w:jc w:val="center"/>
              <w:rPr>
                <w:szCs w:val="24"/>
              </w:rPr>
            </w:pPr>
            <w:r w:rsidRPr="006148F7">
              <w:rPr>
                <w:szCs w:val="24"/>
              </w:rPr>
              <w:t>projekt ogólnopolski</w:t>
            </w:r>
          </w:p>
        </w:tc>
      </w:tr>
      <w:tr w:rsidR="00587A72" w:rsidRPr="006148F7" w:rsidTr="004E646A">
        <w:trPr>
          <w:tblCellSpacing w:w="20" w:type="dxa"/>
        </w:trPr>
        <w:tc>
          <w:tcPr>
            <w:tcW w:w="508" w:type="dxa"/>
          </w:tcPr>
          <w:p w:rsidR="00587A72" w:rsidRPr="006148F7" w:rsidRDefault="00587A72" w:rsidP="007065D7">
            <w:pPr>
              <w:pStyle w:val="Akapitzlist"/>
              <w:numPr>
                <w:ilvl w:val="0"/>
                <w:numId w:val="83"/>
              </w:numPr>
              <w:autoSpaceDE w:val="0"/>
              <w:autoSpaceDN w:val="0"/>
              <w:spacing w:after="0" w:line="320" w:lineRule="atLeast"/>
              <w:rPr>
                <w:rFonts w:ascii="Times New Roman" w:eastAsia="Times New Roman" w:hAnsi="Times New Roman" w:cs="Times New Roman"/>
                <w:color w:val="000000" w:themeColor="text1"/>
                <w:szCs w:val="24"/>
                <w:lang w:eastAsia="pl-PL"/>
              </w:rPr>
            </w:pPr>
          </w:p>
        </w:tc>
        <w:tc>
          <w:tcPr>
            <w:tcW w:w="6764" w:type="dxa"/>
          </w:tcPr>
          <w:p w:rsidR="00587A72" w:rsidRPr="006148F7" w:rsidRDefault="00587A72" w:rsidP="004E646A">
            <w:pPr>
              <w:spacing w:after="0" w:line="320" w:lineRule="atLeast"/>
              <w:rPr>
                <w:color w:val="000000"/>
                <w:szCs w:val="24"/>
              </w:rPr>
            </w:pPr>
            <w:r w:rsidRPr="006148F7">
              <w:rPr>
                <w:color w:val="000000"/>
                <w:szCs w:val="24"/>
              </w:rPr>
              <w:t>Konferencja „Społeczeństwo, Władza, Media: Mowa Nienawiści</w:t>
            </w:r>
            <w:r w:rsidR="00CC7107">
              <w:rPr>
                <w:color w:val="000000"/>
                <w:szCs w:val="24"/>
              </w:rPr>
              <w:t xml:space="preserve"> a</w:t>
            </w:r>
            <w:r w:rsidR="00574971">
              <w:rPr>
                <w:color w:val="000000"/>
                <w:szCs w:val="24"/>
              </w:rPr>
              <w:t xml:space="preserve"> </w:t>
            </w:r>
            <w:r w:rsidRPr="006148F7">
              <w:rPr>
                <w:color w:val="000000"/>
                <w:szCs w:val="24"/>
              </w:rPr>
              <w:t>Inkluzja Społeczna”</w:t>
            </w:r>
          </w:p>
        </w:tc>
        <w:tc>
          <w:tcPr>
            <w:tcW w:w="2404" w:type="dxa"/>
          </w:tcPr>
          <w:p w:rsidR="00587A72" w:rsidRPr="006148F7" w:rsidRDefault="00587A72" w:rsidP="004E646A">
            <w:pPr>
              <w:spacing w:after="0" w:line="320" w:lineRule="atLeast"/>
              <w:jc w:val="center"/>
              <w:rPr>
                <w:szCs w:val="24"/>
              </w:rPr>
            </w:pPr>
            <w:r w:rsidRPr="006148F7">
              <w:rPr>
                <w:color w:val="000000"/>
                <w:szCs w:val="24"/>
              </w:rPr>
              <w:t>Gorzów Wielkopolski</w:t>
            </w:r>
          </w:p>
        </w:tc>
      </w:tr>
    </w:tbl>
    <w:p w:rsidR="0089517E" w:rsidRDefault="0089517E" w:rsidP="00041910">
      <w:pPr>
        <w:rPr>
          <w:rFonts w:eastAsia="Calibri"/>
        </w:rPr>
      </w:pPr>
    </w:p>
    <w:p w:rsidR="0089517E" w:rsidRDefault="0089517E">
      <w:pPr>
        <w:spacing w:after="200" w:line="24" w:lineRule="auto"/>
        <w:rPr>
          <w:rFonts w:eastAsia="Calibri"/>
        </w:rPr>
      </w:pPr>
      <w:r>
        <w:rPr>
          <w:rFonts w:eastAsia="Calibri"/>
        </w:rPr>
        <w:br w:type="page"/>
      </w:r>
    </w:p>
    <w:p w:rsidR="00D50B44" w:rsidRDefault="0089517E" w:rsidP="00A119AB">
      <w:pPr>
        <w:pStyle w:val="Nagwek2"/>
      </w:pPr>
      <w:bookmarkStart w:id="1614" w:name="_Toc513723479"/>
      <w:bookmarkStart w:id="1615" w:name="_Toc515022534"/>
      <w:r>
        <w:lastRenderedPageBreak/>
        <w:t>Załącznik 6</w:t>
      </w:r>
      <w:bookmarkStart w:id="1616" w:name="_Toc513723480"/>
      <w:bookmarkEnd w:id="1614"/>
      <w:r w:rsidR="0048706E">
        <w:br/>
      </w:r>
      <w:r w:rsidR="001A19B4" w:rsidRPr="0018762F">
        <w:t>Działalność Zespołu Kontaktów</w:t>
      </w:r>
      <w:r w:rsidR="009E18EF">
        <w:t xml:space="preserve"> z </w:t>
      </w:r>
      <w:r w:rsidR="001A19B4" w:rsidRPr="0018762F">
        <w:t>Mediami</w:t>
      </w:r>
      <w:r w:rsidR="009E18EF">
        <w:t xml:space="preserve"> i </w:t>
      </w:r>
      <w:r w:rsidR="001A19B4" w:rsidRPr="0018762F">
        <w:t>Komunikacji Społecznej</w:t>
      </w:r>
      <w:r w:rsidR="009E18EF">
        <w:t xml:space="preserve"> w </w:t>
      </w:r>
      <w:r w:rsidR="00422151">
        <w:t>2017</w:t>
      </w:r>
      <w:r w:rsidR="00574971">
        <w:t xml:space="preserve"> </w:t>
      </w:r>
      <w:r w:rsidR="00417C70">
        <w:t>r</w:t>
      </w:r>
      <w:bookmarkEnd w:id="1616"/>
      <w:r w:rsidR="00D50B44">
        <w:t>.</w:t>
      </w:r>
      <w:bookmarkEnd w:id="1615"/>
    </w:p>
    <w:p w:rsidR="001A19B4" w:rsidRDefault="00D50B44" w:rsidP="001A19B4">
      <w:pPr>
        <w:pStyle w:val="Styl1"/>
      </w:pPr>
      <w:r>
        <w:t xml:space="preserve"> </w:t>
      </w:r>
      <w:r w:rsidR="001A19B4" w:rsidRPr="00083B84">
        <w:t>Upowszechnianie wiedzy</w:t>
      </w:r>
      <w:r w:rsidR="009E18EF">
        <w:t xml:space="preserve"> o </w:t>
      </w:r>
      <w:r w:rsidR="001A19B4" w:rsidRPr="00083B84">
        <w:t>prawach obywatelskich</w:t>
      </w:r>
      <w:r w:rsidR="009E18EF">
        <w:t xml:space="preserve"> i </w:t>
      </w:r>
      <w:r w:rsidR="001A19B4" w:rsidRPr="00083B84">
        <w:t xml:space="preserve">informacji dotyczących działalności Biura RPO </w:t>
      </w:r>
      <w:r w:rsidR="001A19B4">
        <w:t xml:space="preserve">jest </w:t>
      </w:r>
      <w:r w:rsidR="001A19B4" w:rsidRPr="00083B84">
        <w:t>ważną częś</w:t>
      </w:r>
      <w:r w:rsidR="001A19B4">
        <w:t>cią</w:t>
      </w:r>
      <w:r w:rsidR="001A19B4" w:rsidRPr="00083B84">
        <w:t xml:space="preserve"> aktywności </w:t>
      </w:r>
      <w:r w:rsidR="001A19B4">
        <w:t>Rzecznika</w:t>
      </w:r>
      <w:r w:rsidR="001A19B4" w:rsidRPr="00083B84">
        <w:t>.</w:t>
      </w:r>
    </w:p>
    <w:p w:rsidR="001A19B4" w:rsidRDefault="001A19B4" w:rsidP="00B40816">
      <w:pPr>
        <w:pStyle w:val="Nagwek3"/>
      </w:pPr>
      <w:bookmarkStart w:id="1617" w:name="_Toc513723481"/>
      <w:bookmarkStart w:id="1618" w:name="_Toc515022535"/>
      <w:r>
        <w:t>I Ogólnopolski Kongres Praw Obywatelskich</w:t>
      </w:r>
      <w:bookmarkEnd w:id="1617"/>
      <w:bookmarkEnd w:id="1618"/>
    </w:p>
    <w:p w:rsidR="009848DD" w:rsidRDefault="001A19B4" w:rsidP="001A19B4">
      <w:pPr>
        <w:pStyle w:val="Styl1"/>
      </w:pPr>
      <w:r>
        <w:t>Z punktu widzenia komunikacji społecznej, najważniejszym wydarzeniem</w:t>
      </w:r>
      <w:r w:rsidR="009E18EF">
        <w:t xml:space="preserve"> w </w:t>
      </w:r>
      <w:r>
        <w:t>2017 roku</w:t>
      </w:r>
      <w:r w:rsidR="002A597D">
        <w:t xml:space="preserve"> </w:t>
      </w:r>
      <w:r>
        <w:t xml:space="preserve">był </w:t>
      </w:r>
      <w:r w:rsidRPr="000A0D33">
        <w:t>I Ogólnopolski Kongres Praw Obywatelskich</w:t>
      </w:r>
      <w:r>
        <w:t>. Zorganizowany został</w:t>
      </w:r>
      <w:r w:rsidR="009E18EF">
        <w:t xml:space="preserve"> z </w:t>
      </w:r>
      <w:r w:rsidRPr="000A0D33">
        <w:t>okazji 30-lecia istnienia urzędu RPO</w:t>
      </w:r>
      <w:r w:rsidR="009E18EF">
        <w:t xml:space="preserve"> i </w:t>
      </w:r>
      <w:r>
        <w:t>odbył się</w:t>
      </w:r>
      <w:r w:rsidR="009E18EF">
        <w:t xml:space="preserve"> w </w:t>
      </w:r>
      <w:r w:rsidRPr="000A0D33">
        <w:t>dniach 8-9 grudnia</w:t>
      </w:r>
      <w:r>
        <w:t xml:space="preserve"> </w:t>
      </w:r>
      <w:r w:rsidR="00422151">
        <w:t>2017</w:t>
      </w:r>
      <w:r w:rsidR="00574971">
        <w:t xml:space="preserve"> </w:t>
      </w:r>
      <w:r w:rsidR="00417C70">
        <w:t>r.</w:t>
      </w:r>
      <w:r w:rsidR="009E18EF">
        <w:t xml:space="preserve"> w </w:t>
      </w:r>
      <w:r>
        <w:t>Warszawie.</w:t>
      </w:r>
      <w:r w:rsidRPr="000A0D33">
        <w:t xml:space="preserve"> </w:t>
      </w:r>
      <w:r>
        <w:t>Wzięło</w:t>
      </w:r>
      <w:r w:rsidR="009E18EF">
        <w:t xml:space="preserve"> w </w:t>
      </w:r>
      <w:r>
        <w:t>nim udział ponad 1500 gości</w:t>
      </w:r>
      <w:r w:rsidR="009E18EF">
        <w:t xml:space="preserve"> z </w:t>
      </w:r>
      <w:r>
        <w:t>całego kraju,</w:t>
      </w:r>
      <w:r w:rsidR="00CC7107">
        <w:t xml:space="preserve"> a</w:t>
      </w:r>
      <w:r w:rsidR="00574971">
        <w:t xml:space="preserve"> </w:t>
      </w:r>
      <w:r>
        <w:t>także</w:t>
      </w:r>
      <w:r w:rsidR="009E18EF">
        <w:t xml:space="preserve"> z </w:t>
      </w:r>
      <w:r>
        <w:t>zagranicy. Uczestniczyli oni</w:t>
      </w:r>
      <w:r w:rsidR="009E18EF">
        <w:t xml:space="preserve"> w </w:t>
      </w:r>
      <w:r w:rsidRPr="000A0D33">
        <w:t>36 panel</w:t>
      </w:r>
      <w:r>
        <w:t>ach</w:t>
      </w:r>
      <w:r w:rsidRPr="000A0D33">
        <w:t xml:space="preserve"> dyskusyjnych</w:t>
      </w:r>
      <w:r>
        <w:t>, zorganizowanych</w:t>
      </w:r>
      <w:r w:rsidR="00F147D3">
        <w:t xml:space="preserve"> we</w:t>
      </w:r>
      <w:r w:rsidR="00574971">
        <w:t xml:space="preserve"> </w:t>
      </w:r>
      <w:r>
        <w:t>współpracy</w:t>
      </w:r>
      <w:r w:rsidR="009E18EF">
        <w:t xml:space="preserve"> z </w:t>
      </w:r>
      <w:r>
        <w:t xml:space="preserve">wiodącymi organizacjami pozarządowymi. </w:t>
      </w:r>
      <w:r w:rsidRPr="000A0D33">
        <w:t xml:space="preserve">Głos </w:t>
      </w:r>
      <w:r>
        <w:t xml:space="preserve">zabrało </w:t>
      </w:r>
      <w:r w:rsidRPr="000A0D33">
        <w:t>ponad 150</w:t>
      </w:r>
      <w:r w:rsidR="00574971">
        <w:t xml:space="preserve"> </w:t>
      </w:r>
      <w:r w:rsidRPr="000A0D33">
        <w:t>panelistów</w:t>
      </w:r>
      <w:r w:rsidR="00CC7107">
        <w:t xml:space="preserve"> a</w:t>
      </w:r>
      <w:r w:rsidR="00574971">
        <w:t xml:space="preserve"> </w:t>
      </w:r>
      <w:r>
        <w:t>także liczni przedstawiciele publiczności</w:t>
      </w:r>
      <w:r w:rsidR="00085CD1">
        <w:t>.</w:t>
      </w:r>
    </w:p>
    <w:p w:rsidR="009848DD" w:rsidRDefault="001A19B4" w:rsidP="001A19B4">
      <w:pPr>
        <w:pStyle w:val="Styl1"/>
      </w:pPr>
      <w:r>
        <w:t>Kongres był próbą odpowiedzi na pytanie jakie problemy dotyczące respektowania praw człowieka</w:t>
      </w:r>
      <w:r w:rsidR="009E18EF">
        <w:t xml:space="preserve"> i </w:t>
      </w:r>
      <w:r>
        <w:t>obywatela</w:t>
      </w:r>
      <w:r w:rsidR="009E18EF">
        <w:t xml:space="preserve"> w </w:t>
      </w:r>
      <w:r>
        <w:t>Polsce</w:t>
      </w:r>
      <w:r w:rsidDel="00E520E5">
        <w:t xml:space="preserve"> </w:t>
      </w:r>
      <w:r>
        <w:t>są dzisiaj</w:t>
      </w:r>
      <w:r w:rsidR="009E18EF">
        <w:t xml:space="preserve"> z </w:t>
      </w:r>
      <w:r>
        <w:t>perspektywy uczestników</w:t>
      </w:r>
      <w:r w:rsidR="002A597D">
        <w:t xml:space="preserve"> </w:t>
      </w:r>
      <w:r>
        <w:t>najważniejsze</w:t>
      </w:r>
      <w:r w:rsidR="009E18EF">
        <w:t xml:space="preserve"> i </w:t>
      </w:r>
      <w:r>
        <w:t>najpilniejsze</w:t>
      </w:r>
      <w:r w:rsidR="00F147D3">
        <w:t xml:space="preserve"> do</w:t>
      </w:r>
      <w:r w:rsidR="00574971">
        <w:t xml:space="preserve"> </w:t>
      </w:r>
      <w:r>
        <w:t>rozwiązania.</w:t>
      </w:r>
    </w:p>
    <w:p w:rsidR="009848DD" w:rsidRDefault="001A19B4" w:rsidP="001A19B4">
      <w:pPr>
        <w:pStyle w:val="Styl1"/>
      </w:pPr>
      <w:r w:rsidRPr="000A0D33">
        <w:t>Wydarzenie było transmitowane</w:t>
      </w:r>
      <w:r w:rsidR="009E18EF">
        <w:t xml:space="preserve"> w </w:t>
      </w:r>
      <w:r w:rsidRPr="000A0D33">
        <w:t>internecie,</w:t>
      </w:r>
      <w:r w:rsidR="00CC7107">
        <w:t xml:space="preserve"> a</w:t>
      </w:r>
      <w:r w:rsidR="00574971">
        <w:t xml:space="preserve"> </w:t>
      </w:r>
      <w:r>
        <w:t>powstające na</w:t>
      </w:r>
      <w:r w:rsidR="00574971">
        <w:t xml:space="preserve"> </w:t>
      </w:r>
      <w:r>
        <w:t>bieżąco relacje</w:t>
      </w:r>
      <w:r w:rsidR="009E18EF">
        <w:t xml:space="preserve"> z </w:t>
      </w:r>
      <w:r>
        <w:t>paneli,</w:t>
      </w:r>
      <w:r w:rsidR="002A597D">
        <w:t xml:space="preserve"> </w:t>
      </w:r>
      <w:r>
        <w:t>publikacje</w:t>
      </w:r>
      <w:r w:rsidR="009E18EF">
        <w:t xml:space="preserve"> i </w:t>
      </w:r>
      <w:r>
        <w:t>dokumenty</w:t>
      </w:r>
      <w:r w:rsidR="009E18EF">
        <w:t xml:space="preserve"> w </w:t>
      </w:r>
      <w:r>
        <w:t>wersji elektronicznej oraz</w:t>
      </w:r>
      <w:r w:rsidR="002A597D">
        <w:t xml:space="preserve"> </w:t>
      </w:r>
      <w:r w:rsidRPr="000A0D33">
        <w:t>nagrania</w:t>
      </w:r>
      <w:r w:rsidR="009E18EF">
        <w:t xml:space="preserve"> z </w:t>
      </w:r>
      <w:r>
        <w:t xml:space="preserve">debat </w:t>
      </w:r>
      <w:r w:rsidRPr="000A0D33">
        <w:t>zostały zamieszone na stronie internetowej RPO</w:t>
      </w:r>
      <w:r w:rsidR="009E18EF">
        <w:t xml:space="preserve"> w </w:t>
      </w:r>
      <w:r>
        <w:t>specjalnym podserwisie</w:t>
      </w:r>
      <w:r>
        <w:rPr>
          <w:rStyle w:val="Odwoanieprzypisudolnego"/>
        </w:rPr>
        <w:footnoteReference w:id="1540"/>
      </w:r>
      <w:r w:rsidRPr="000A0D33">
        <w:t>.</w:t>
      </w:r>
      <w:r>
        <w:t xml:space="preserve"> Udostępniając linki</w:t>
      </w:r>
      <w:r w:rsidR="009E18EF">
        <w:t xml:space="preserve"> z </w:t>
      </w:r>
      <w:r>
        <w:t>tej strony uczestnicy Kongresu mogli się dzielić opiniami</w:t>
      </w:r>
      <w:r w:rsidR="009E18EF">
        <w:t xml:space="preserve"> i </w:t>
      </w:r>
      <w:r>
        <w:t>komentarzami</w:t>
      </w:r>
      <w:r w:rsidR="009E18EF">
        <w:t xml:space="preserve"> w </w:t>
      </w:r>
      <w:r>
        <w:t>serwisach społecznościowych. Efektem Kongresu są też 54 szczegółowe rekomendacje, które zostały zaprezentowane zarówno uczestnikom, jak</w:t>
      </w:r>
      <w:r w:rsidR="009E18EF">
        <w:t xml:space="preserve"> i </w:t>
      </w:r>
      <w:r>
        <w:t>szerszej opinii publicznej</w:t>
      </w:r>
      <w:r w:rsidR="009848DD">
        <w:t>.</w:t>
      </w:r>
    </w:p>
    <w:p w:rsidR="001A19B4" w:rsidRDefault="001A19B4" w:rsidP="001A19B4">
      <w:pPr>
        <w:pStyle w:val="Styl1"/>
      </w:pPr>
      <w:r>
        <w:t>W ten sposób Kongres wypracował swoistą bazę wiedzy, która znakomicie uzupełnia informacje zgromadzone już</w:t>
      </w:r>
      <w:r w:rsidR="009E18EF">
        <w:t xml:space="preserve"> w </w:t>
      </w:r>
      <w:r>
        <w:t>głównym serwisie RPO: rpo.gov.pl.</w:t>
      </w:r>
    </w:p>
    <w:p w:rsidR="001A19B4" w:rsidRPr="00184E44" w:rsidRDefault="001A19B4" w:rsidP="00B40816">
      <w:pPr>
        <w:pStyle w:val="Nagwek3"/>
      </w:pPr>
      <w:bookmarkStart w:id="1619" w:name="_Toc513723482"/>
      <w:bookmarkStart w:id="1620" w:name="_Toc515022536"/>
      <w:r w:rsidRPr="00184E44">
        <w:lastRenderedPageBreak/>
        <w:t>Współpraca</w:t>
      </w:r>
      <w:r w:rsidR="009E18EF">
        <w:t xml:space="preserve"> z </w:t>
      </w:r>
      <w:r w:rsidRPr="00184E44">
        <w:t>mediami</w:t>
      </w:r>
      <w:bookmarkEnd w:id="1619"/>
      <w:bookmarkEnd w:id="1620"/>
    </w:p>
    <w:p w:rsidR="009848DD" w:rsidRDefault="001A19B4" w:rsidP="001A19B4">
      <w:pPr>
        <w:pStyle w:val="Styl1"/>
      </w:pPr>
      <w:r>
        <w:t>Ze względu na zmiany na rynku medialnym, ale</w:t>
      </w:r>
      <w:r w:rsidR="009E18EF">
        <w:t xml:space="preserve"> i </w:t>
      </w:r>
      <w:r>
        <w:t>na specyfikę pracy Rzecznika Praw Obywatelskich, podjęto starania, aby kontakty</w:t>
      </w:r>
      <w:r w:rsidR="009E18EF">
        <w:t xml:space="preserve"> z </w:t>
      </w:r>
      <w:r>
        <w:t>mediami</w:t>
      </w:r>
      <w:r w:rsidR="00CC7107">
        <w:t xml:space="preserve"> nie</w:t>
      </w:r>
      <w:r w:rsidR="00574971">
        <w:t xml:space="preserve"> </w:t>
      </w:r>
      <w:r>
        <w:t>ograniczały się tylko</w:t>
      </w:r>
      <w:r w:rsidR="00F147D3">
        <w:t xml:space="preserve"> do</w:t>
      </w:r>
      <w:r w:rsidR="00574971">
        <w:t xml:space="preserve"> </w:t>
      </w:r>
      <w:r>
        <w:t>mediów tradycyjnych, ogólnopolskich</w:t>
      </w:r>
      <w:r w:rsidR="009E18EF">
        <w:t xml:space="preserve"> i </w:t>
      </w:r>
      <w:r>
        <w:t>centralnych.</w:t>
      </w:r>
      <w:r w:rsidR="002D1487">
        <w:t xml:space="preserve"> W</w:t>
      </w:r>
      <w:r w:rsidR="00574971">
        <w:t xml:space="preserve"> </w:t>
      </w:r>
      <w:r>
        <w:t>2017 roku, tak jak</w:t>
      </w:r>
      <w:r w:rsidR="009E18EF">
        <w:t xml:space="preserve"> w </w:t>
      </w:r>
      <w:r>
        <w:t>roku poprzednim, coraz większe znaczenie miało przygotowywanie komunikacji „celowanej”, czyli odpowiadającej potrzebom różnych typów mediów – przede wszystkim lokalnych (gazety, rozgłośnie radiowe, stacje telewizyjne,</w:t>
      </w:r>
      <w:r w:rsidR="009E18EF">
        <w:t xml:space="preserve"> w </w:t>
      </w:r>
      <w:r>
        <w:t>tym kablowe), ale także portali,</w:t>
      </w:r>
      <w:r w:rsidR="009E18EF">
        <w:t xml:space="preserve"> w </w:t>
      </w:r>
      <w:r>
        <w:t>tym portali branżowych</w:t>
      </w:r>
      <w:r w:rsidR="009E18EF">
        <w:t xml:space="preserve"> i </w:t>
      </w:r>
      <w:r>
        <w:t>lokalnych, uczestników różnych spotkań</w:t>
      </w:r>
      <w:r w:rsidR="009E18EF">
        <w:t xml:space="preserve"> i </w:t>
      </w:r>
      <w:r>
        <w:t>konferencji, liderów opinii</w:t>
      </w:r>
      <w:r w:rsidR="009E18EF">
        <w:t xml:space="preserve"> w </w:t>
      </w:r>
      <w:r>
        <w:t>internecie</w:t>
      </w:r>
      <w:r w:rsidR="009848DD">
        <w:t>.</w:t>
      </w:r>
    </w:p>
    <w:p w:rsidR="001A19B4" w:rsidRDefault="001A19B4" w:rsidP="00B40816">
      <w:pPr>
        <w:pStyle w:val="Nagwek3"/>
      </w:pPr>
      <w:bookmarkStart w:id="1621" w:name="_Toc513723483"/>
      <w:bookmarkStart w:id="1622" w:name="_Toc515022537"/>
      <w:r>
        <w:t>Prosty język</w:t>
      </w:r>
      <w:r w:rsidR="009E18EF">
        <w:t xml:space="preserve"> i </w:t>
      </w:r>
      <w:r>
        <w:t>tworzenie bazy wiedzy</w:t>
      </w:r>
      <w:bookmarkEnd w:id="1621"/>
      <w:bookmarkEnd w:id="1622"/>
    </w:p>
    <w:p w:rsidR="001A19B4" w:rsidRDefault="001A19B4" w:rsidP="001A19B4">
      <w:pPr>
        <w:pStyle w:val="Styl1"/>
      </w:pPr>
      <w:r>
        <w:t>Aby ułatwić korzystanie</w:t>
      </w:r>
      <w:r w:rsidR="009E18EF">
        <w:t xml:space="preserve"> z </w:t>
      </w:r>
      <w:r>
        <w:t>bazy wiedzy powstającej</w:t>
      </w:r>
      <w:r w:rsidR="009E18EF">
        <w:t xml:space="preserve"> w </w:t>
      </w:r>
      <w:r>
        <w:t>portalu rpo.gov.pl, Zespół Kontaktów</w:t>
      </w:r>
      <w:r w:rsidR="009E18EF">
        <w:t xml:space="preserve"> z </w:t>
      </w:r>
      <w:r>
        <w:t>Mediami</w:t>
      </w:r>
      <w:r w:rsidR="009E18EF">
        <w:t xml:space="preserve"> i </w:t>
      </w:r>
      <w:r>
        <w:t>Komunikacji Społecznej – podobnie jak</w:t>
      </w:r>
      <w:r w:rsidR="009E18EF">
        <w:t xml:space="preserve"> w </w:t>
      </w:r>
      <w:r>
        <w:t>2016</w:t>
      </w:r>
      <w:r w:rsidR="00574971">
        <w:t xml:space="preserve"> </w:t>
      </w:r>
      <w:r w:rsidR="00417C70">
        <w:t>r.</w:t>
      </w:r>
      <w:r w:rsidR="00630BA4">
        <w:t xml:space="preserve"> – </w:t>
      </w:r>
      <w:r>
        <w:t>kładł</w:t>
      </w:r>
      <w:r w:rsidR="009E18EF">
        <w:t xml:space="preserve"> w </w:t>
      </w:r>
      <w:r w:rsidR="00422151">
        <w:t>2017</w:t>
      </w:r>
      <w:r w:rsidR="00574971">
        <w:t xml:space="preserve"> </w:t>
      </w:r>
      <w:r w:rsidR="00417C70">
        <w:t xml:space="preserve">r. </w:t>
      </w:r>
      <w:r>
        <w:t>duży nacisk na to,</w:t>
      </w:r>
      <w:r w:rsidR="00CC7107">
        <w:t xml:space="preserve"> by</w:t>
      </w:r>
      <w:r w:rsidR="00574971">
        <w:t xml:space="preserve"> </w:t>
      </w:r>
      <w:r>
        <w:t>informacje tworzone były</w:t>
      </w:r>
      <w:r w:rsidR="009E18EF">
        <w:t xml:space="preserve"> w </w:t>
      </w:r>
      <w:r>
        <w:t>języku zrozumiałym dla szerokiej opinii publicznej (a</w:t>
      </w:r>
      <w:r w:rsidR="00CC7107">
        <w:t xml:space="preserve"> nie</w:t>
      </w:r>
      <w:r w:rsidR="00574971">
        <w:t xml:space="preserve"> </w:t>
      </w:r>
      <w:r>
        <w:t>tylko</w:t>
      </w:r>
      <w:r w:rsidR="009E18EF">
        <w:t xml:space="preserve"> w </w:t>
      </w:r>
      <w:r>
        <w:t>specjalistycznym języku prawniczym),</w:t>
      </w:r>
      <w:r w:rsidR="009E18EF">
        <w:t xml:space="preserve"> z </w:t>
      </w:r>
      <w:r>
        <w:t>odpowiednimi wyjaśnieniami, wskazaniem kontekstu oraz przykładami problemów obywateli.</w:t>
      </w:r>
    </w:p>
    <w:p w:rsidR="001A19B4" w:rsidRDefault="001A19B4" w:rsidP="001A19B4">
      <w:pPr>
        <w:pStyle w:val="Styl1"/>
      </w:pPr>
      <w:r>
        <w:t xml:space="preserve">W 2017 </w:t>
      </w:r>
      <w:r w:rsidR="00417C70">
        <w:t xml:space="preserve">r. </w:t>
      </w:r>
      <w:r w:rsidR="00CE141F">
        <w:t>powstało</w:t>
      </w:r>
      <w:r w:rsidR="00630BA4">
        <w:t xml:space="preserve"> </w:t>
      </w:r>
      <w:r>
        <w:t>prawie 2000</w:t>
      </w:r>
      <w:r w:rsidRPr="004D318C">
        <w:t xml:space="preserve"> </w:t>
      </w:r>
      <w:r>
        <w:t>komunikatów,</w:t>
      </w:r>
      <w:r w:rsidR="009E18EF">
        <w:t xml:space="preserve"> z </w:t>
      </w:r>
      <w:r>
        <w:t>tego ponad 1100 znalazło się</w:t>
      </w:r>
      <w:r w:rsidR="009E18EF">
        <w:t xml:space="preserve"> w </w:t>
      </w:r>
      <w:r>
        <w:t>Aktualnościach serwisu rpo.gov.pl</w:t>
      </w:r>
      <w:r w:rsidR="00630BA4">
        <w:t xml:space="preserve"> – </w:t>
      </w:r>
      <w:r w:rsidR="00CC7107">
        <w:t>a</w:t>
      </w:r>
      <w:r w:rsidR="00574971">
        <w:t xml:space="preserve"> </w:t>
      </w:r>
      <w:r>
        <w:t>więc adresowane było</w:t>
      </w:r>
      <w:r w:rsidR="00F147D3">
        <w:t xml:space="preserve"> do</w:t>
      </w:r>
      <w:r w:rsidR="00574971">
        <w:t xml:space="preserve"> </w:t>
      </w:r>
      <w:r>
        <w:t>szerokiej publiczności; pozostałe komunikaty miały znaczenie bardziej specjalistyczne. Komunikatów</w:t>
      </w:r>
      <w:r w:rsidR="009E18EF">
        <w:t xml:space="preserve"> w </w:t>
      </w:r>
      <w:r>
        <w:t>języku angielskim było 45. Na stronie internetowej komunikaty przedstawiane są</w:t>
      </w:r>
      <w:r w:rsidR="00CC7107">
        <w:t xml:space="preserve"> nie</w:t>
      </w:r>
      <w:r w:rsidR="00574971">
        <w:t xml:space="preserve"> </w:t>
      </w:r>
      <w:r>
        <w:t>tylko</w:t>
      </w:r>
      <w:r w:rsidR="009E18EF">
        <w:t xml:space="preserve"> w </w:t>
      </w:r>
      <w:r>
        <w:t>układzie chronologicznym, ale także geograficznym (co pokazuje,</w:t>
      </w:r>
      <w:r w:rsidR="009E18EF">
        <w:t xml:space="preserve"> w </w:t>
      </w:r>
      <w:r>
        <w:t>jakich lokalnie zainicjowanych sprawach interweniował RPO) oraz tematycznym („sprawy RPO</w:t>
      </w:r>
      <w:r w:rsidR="00CE141F">
        <w:t>”</w:t>
      </w:r>
      <w:r>
        <w:t>).</w:t>
      </w:r>
    </w:p>
    <w:p w:rsidR="001A19B4" w:rsidRDefault="001A19B4" w:rsidP="001A19B4">
      <w:pPr>
        <w:pStyle w:val="Styl1"/>
      </w:pPr>
      <w:r>
        <w:t>Komunikaty te były dostępne także za pośrednictwem newsletterów –</w:t>
      </w:r>
      <w:r w:rsidR="009E18EF">
        <w:t xml:space="preserve"> w </w:t>
      </w:r>
      <w:r w:rsidR="00422151">
        <w:t>2017</w:t>
      </w:r>
      <w:r w:rsidR="00574971">
        <w:t xml:space="preserve"> </w:t>
      </w:r>
      <w:r w:rsidR="00417C70">
        <w:t xml:space="preserve">r. </w:t>
      </w:r>
      <w:r>
        <w:t>47</w:t>
      </w:r>
      <w:r w:rsidR="00574971">
        <w:t xml:space="preserve"> </w:t>
      </w:r>
      <w:r w:rsidRPr="00083B84">
        <w:t xml:space="preserve">newsletterów </w:t>
      </w:r>
      <w:r>
        <w:t xml:space="preserve">dotyczyło </w:t>
      </w:r>
      <w:r w:rsidRPr="00083B84">
        <w:t>najważniejszych działa</w:t>
      </w:r>
      <w:r>
        <w:t>ń</w:t>
      </w:r>
      <w:r w:rsidRPr="00083B84">
        <w:t xml:space="preserve"> RPO </w:t>
      </w:r>
      <w:r>
        <w:t>(</w:t>
      </w:r>
      <w:r w:rsidRPr="00083B84">
        <w:t>4</w:t>
      </w:r>
      <w:r>
        <w:t>5</w:t>
      </w:r>
      <w:r w:rsidR="00574971">
        <w:t xml:space="preserve"> </w:t>
      </w:r>
      <w:r>
        <w:t>przygotowano też</w:t>
      </w:r>
      <w:r w:rsidR="009E18EF">
        <w:t xml:space="preserve"> w </w:t>
      </w:r>
      <w:r w:rsidRPr="00083B84">
        <w:t>języku angielskim</w:t>
      </w:r>
      <w:r>
        <w:t>)</w:t>
      </w:r>
      <w:r w:rsidRPr="00083B84">
        <w:t>,</w:t>
      </w:r>
      <w:r w:rsidR="00CC7107">
        <w:t xml:space="preserve"> a</w:t>
      </w:r>
      <w:r w:rsidR="00574971">
        <w:t xml:space="preserve"> </w:t>
      </w:r>
      <w:r w:rsidRPr="00083B84">
        <w:t xml:space="preserve">newsletterów tematycznych </w:t>
      </w:r>
      <w:r>
        <w:t>było 131.</w:t>
      </w:r>
      <w:r w:rsidRPr="00083B84">
        <w:t xml:space="preserve"> </w:t>
      </w:r>
      <w:r>
        <w:t>D</w:t>
      </w:r>
      <w:r w:rsidRPr="00083B84">
        <w:t>otycz</w:t>
      </w:r>
      <w:r>
        <w:t>yły one</w:t>
      </w:r>
      <w:r w:rsidRPr="00083B84">
        <w:t>: praw</w:t>
      </w:r>
      <w:r w:rsidR="009E18EF">
        <w:t xml:space="preserve"> i </w:t>
      </w:r>
      <w:r w:rsidRPr="00083B84">
        <w:t xml:space="preserve">wolności obywatelskich, wymiaru sprawiedliwości; praw osób starszych; spotkań regionalnych Rzecznika Praw Obywatelskich; spraw </w:t>
      </w:r>
      <w:r>
        <w:t xml:space="preserve">dotyczących </w:t>
      </w:r>
      <w:r w:rsidRPr="00083B84">
        <w:t>równego traktowania; praw osób</w:t>
      </w:r>
      <w:r w:rsidR="009E18EF">
        <w:t xml:space="preserve"> z </w:t>
      </w:r>
      <w:r w:rsidRPr="00083B84">
        <w:t>niepełnosprawnościami</w:t>
      </w:r>
      <w:r w:rsidR="009E18EF">
        <w:t xml:space="preserve"> i </w:t>
      </w:r>
      <w:r w:rsidRPr="00083B84">
        <w:t>realizacji konwencji ONZ; praw osób pozbawionych wolności.</w:t>
      </w:r>
    </w:p>
    <w:p w:rsidR="001A19B4" w:rsidRDefault="001A19B4" w:rsidP="00B40816">
      <w:pPr>
        <w:pStyle w:val="Nagwek3"/>
      </w:pPr>
      <w:bookmarkStart w:id="1623" w:name="_Toc513723484"/>
      <w:bookmarkStart w:id="1624" w:name="_Toc515022538"/>
      <w:r>
        <w:lastRenderedPageBreak/>
        <w:t>Media centralne</w:t>
      </w:r>
      <w:r w:rsidR="001B4C23">
        <w:t xml:space="preserve"> –</w:t>
      </w:r>
      <w:r>
        <w:t xml:space="preserve"> media lokalne</w:t>
      </w:r>
      <w:bookmarkEnd w:id="1623"/>
      <w:bookmarkEnd w:id="1624"/>
    </w:p>
    <w:p w:rsidR="00CE141F" w:rsidRDefault="00CE141F" w:rsidP="00CE141F">
      <w:pPr>
        <w:pStyle w:val="Styl1"/>
      </w:pPr>
      <w:r>
        <w:t>Biuro współpracowało</w:t>
      </w:r>
      <w:r w:rsidR="009E18EF">
        <w:t xml:space="preserve"> z </w:t>
      </w:r>
      <w:r>
        <w:t>mediami lokalnymi także</w:t>
      </w:r>
      <w:r w:rsidR="009E18EF">
        <w:t xml:space="preserve"> w </w:t>
      </w:r>
      <w:r>
        <w:t>związku</w:t>
      </w:r>
      <w:r w:rsidR="009E18EF">
        <w:t xml:space="preserve"> z </w:t>
      </w:r>
      <w:r>
        <w:t>organizacją spotkań regionalnych Rzecznika, debat regionalnych Krajowego Mechanizmu Prewencji Tortur oraz</w:t>
      </w:r>
      <w:r w:rsidR="009E18EF">
        <w:t xml:space="preserve"> w </w:t>
      </w:r>
      <w:r>
        <w:t>związku</w:t>
      </w:r>
      <w:r w:rsidR="009E18EF">
        <w:t xml:space="preserve"> z </w:t>
      </w:r>
      <w:r>
        <w:t>otwieraniem</w:t>
      </w:r>
      <w:r w:rsidR="009E18EF">
        <w:t xml:space="preserve"> w </w:t>
      </w:r>
      <w:r>
        <w:t>kraju kolejnych Punktów Przyjmowania Interesantów. RPO regularnie odpowiadał na</w:t>
      </w:r>
      <w:r w:rsidR="00574971">
        <w:t xml:space="preserve"> </w:t>
      </w:r>
      <w:r>
        <w:t>zaproszenia mediów lokalnych. W</w:t>
      </w:r>
      <w:r w:rsidR="00574971">
        <w:t xml:space="preserve"> </w:t>
      </w:r>
      <w:r>
        <w:t>trakcie spotkań RPO</w:t>
      </w:r>
      <w:r w:rsidR="009E18EF">
        <w:t xml:space="preserve"> w </w:t>
      </w:r>
      <w:r>
        <w:t>całym kraju organizowane były także briefingi dla dziennikarzy. A</w:t>
      </w:r>
      <w:r w:rsidR="009E18EF">
        <w:t xml:space="preserve"> w </w:t>
      </w:r>
      <w:r w:rsidRPr="003771A7">
        <w:t>sprawach budzących szczególnie duże zainteresowanie opinii publicznej</w:t>
      </w:r>
      <w:r>
        <w:t>, briefingi takie organizowane były</w:t>
      </w:r>
      <w:r w:rsidR="009E18EF">
        <w:t xml:space="preserve"> w </w:t>
      </w:r>
      <w:r w:rsidRPr="00083B84">
        <w:t>Biurze RPO</w:t>
      </w:r>
      <w:r w:rsidR="009E18EF">
        <w:t xml:space="preserve"> w </w:t>
      </w:r>
      <w:r>
        <w:t>Warszawie.</w:t>
      </w:r>
    </w:p>
    <w:p w:rsidR="00CE141F" w:rsidRDefault="00CE141F" w:rsidP="00CE141F">
      <w:pPr>
        <w:pStyle w:val="Styl1"/>
      </w:pPr>
      <w:r w:rsidRPr="003C4FBA">
        <w:t>Dodatkowo Zespół Kontaktów</w:t>
      </w:r>
      <w:r w:rsidR="009E18EF">
        <w:t xml:space="preserve"> z </w:t>
      </w:r>
      <w:r w:rsidRPr="003C4FBA">
        <w:t>Mediami</w:t>
      </w:r>
      <w:r w:rsidR="009E18EF">
        <w:t xml:space="preserve"> i </w:t>
      </w:r>
      <w:r w:rsidRPr="003C4FBA">
        <w:t xml:space="preserve">Komunikacji Społecznej udzielił </w:t>
      </w:r>
      <w:r>
        <w:t>– wspólnie</w:t>
      </w:r>
      <w:r w:rsidR="009E18EF">
        <w:t xml:space="preserve"> z </w:t>
      </w:r>
      <w:r>
        <w:t xml:space="preserve">pracownikami innych zespołów Biura – </w:t>
      </w:r>
      <w:r w:rsidRPr="003C4FBA">
        <w:t>blisko 700 odpowiedzi na pytania</w:t>
      </w:r>
      <w:r>
        <w:t xml:space="preserve"> </w:t>
      </w:r>
      <w:r w:rsidRPr="003C4FBA">
        <w:t>mediów.</w:t>
      </w:r>
      <w:r>
        <w:t xml:space="preserve"> W</w:t>
      </w:r>
      <w:r w:rsidR="00574971">
        <w:t xml:space="preserve"> </w:t>
      </w:r>
      <w:r>
        <w:t>sumie</w:t>
      </w:r>
      <w:r w:rsidR="009E18EF">
        <w:t xml:space="preserve"> w </w:t>
      </w:r>
      <w:r>
        <w:t>mediach objętych naszym monitoringiem ukazało się</w:t>
      </w:r>
      <w:r w:rsidR="009E18EF">
        <w:t xml:space="preserve"> w </w:t>
      </w:r>
      <w:r>
        <w:t>2017</w:t>
      </w:r>
      <w:r w:rsidR="00574971">
        <w:t xml:space="preserve"> </w:t>
      </w:r>
      <w:r>
        <w:t xml:space="preserve">r. ponad 21 tys. publikacji </w:t>
      </w:r>
      <w:r w:rsidRPr="00083B84">
        <w:t>odnosząc</w:t>
      </w:r>
      <w:r>
        <w:t>ych</w:t>
      </w:r>
      <w:r w:rsidRPr="00083B84">
        <w:t xml:space="preserve"> się</w:t>
      </w:r>
      <w:r>
        <w:t xml:space="preserve"> do</w:t>
      </w:r>
      <w:r w:rsidR="00574971">
        <w:t xml:space="preserve"> </w:t>
      </w:r>
      <w:r w:rsidRPr="00083B84">
        <w:t>spraw związanych</w:t>
      </w:r>
      <w:r w:rsidR="009E18EF">
        <w:t xml:space="preserve"> z </w:t>
      </w:r>
      <w:r w:rsidRPr="00083B84">
        <w:t>działaniami Rzecznika</w:t>
      </w:r>
      <w:r>
        <w:t xml:space="preserve"> (monitoring nie</w:t>
      </w:r>
      <w:r w:rsidR="00574971">
        <w:t xml:space="preserve"> </w:t>
      </w:r>
      <w:r>
        <w:t>obejmuje mediów</w:t>
      </w:r>
      <w:r w:rsidR="009E18EF">
        <w:t xml:space="preserve"> w </w:t>
      </w:r>
      <w:r>
        <w:t>mikroskali oraz części mediów społecznościowych).</w:t>
      </w:r>
    </w:p>
    <w:p w:rsidR="001A19B4" w:rsidRDefault="001A19B4" w:rsidP="00B40816">
      <w:pPr>
        <w:pStyle w:val="Nagwek3"/>
      </w:pPr>
      <w:bookmarkStart w:id="1625" w:name="_Portale_i_spotkania"/>
      <w:bookmarkStart w:id="1626" w:name="_Toc513723485"/>
      <w:bookmarkStart w:id="1627" w:name="_Toc515022539"/>
      <w:bookmarkEnd w:id="1625"/>
      <w:r>
        <w:t>Portale</w:t>
      </w:r>
      <w:r w:rsidR="009E18EF">
        <w:t xml:space="preserve"> i </w:t>
      </w:r>
      <w:r>
        <w:t>spotkania tematyczne</w:t>
      </w:r>
      <w:bookmarkEnd w:id="1626"/>
      <w:bookmarkEnd w:id="1627"/>
    </w:p>
    <w:p w:rsidR="001A19B4" w:rsidRDefault="001A19B4" w:rsidP="001A19B4">
      <w:pPr>
        <w:pStyle w:val="Styl1"/>
      </w:pPr>
      <w:r>
        <w:t>W 2017</w:t>
      </w:r>
      <w:r w:rsidRPr="00083B84">
        <w:t xml:space="preserve"> roku Biuro RPO </w:t>
      </w:r>
      <w:r>
        <w:t xml:space="preserve">kontynuowało </w:t>
      </w:r>
      <w:r w:rsidRPr="00083B84">
        <w:t>współpracę</w:t>
      </w:r>
      <w:r w:rsidR="009E18EF">
        <w:t xml:space="preserve"> z </w:t>
      </w:r>
      <w:r w:rsidRPr="00083B84">
        <w:t xml:space="preserve">redakcjami </w:t>
      </w:r>
      <w:r>
        <w:t xml:space="preserve">dużych </w:t>
      </w:r>
      <w:r w:rsidRPr="00083B84">
        <w:t>portali internetowych.</w:t>
      </w:r>
      <w:r w:rsidR="002D1487">
        <w:t xml:space="preserve"> W</w:t>
      </w:r>
      <w:r w:rsidR="00574971">
        <w:t xml:space="preserve"> </w:t>
      </w:r>
      <w:r>
        <w:t xml:space="preserve">serwisach </w:t>
      </w:r>
      <w:r w:rsidRPr="00083B84">
        <w:t>onet</w:t>
      </w:r>
      <w:r>
        <w:t>.pl</w:t>
      </w:r>
      <w:r w:rsidR="009E18EF">
        <w:t xml:space="preserve"> i </w:t>
      </w:r>
      <w:r>
        <w:t>TVN24.pl ukazywały się felietony</w:t>
      </w:r>
      <w:r w:rsidRPr="00083B84">
        <w:t xml:space="preserve"> Adama Bodnara</w:t>
      </w:r>
      <w:r w:rsidR="009E18EF">
        <w:t xml:space="preserve"> o </w:t>
      </w:r>
      <w:r w:rsidRPr="00083B84">
        <w:t>bieżących problem</w:t>
      </w:r>
      <w:r>
        <w:t>ach</w:t>
      </w:r>
      <w:r w:rsidRPr="00083B84">
        <w:t xml:space="preserve"> społecznych. Rzecznik był też gościem audycji internetowych m.in. na: rp.pl, wyborcza.pl, onet.pl. </w:t>
      </w:r>
      <w:r>
        <w:t>Eksperci</w:t>
      </w:r>
      <w:r w:rsidR="009E18EF">
        <w:t xml:space="preserve"> z </w:t>
      </w:r>
      <w:r>
        <w:t xml:space="preserve">Biura </w:t>
      </w:r>
      <w:r w:rsidRPr="00083B84">
        <w:t xml:space="preserve">RPO wyjaśniali zawiłości systemu prawnego m.in. na łamach </w:t>
      </w:r>
      <w:r>
        <w:t>„</w:t>
      </w:r>
      <w:r w:rsidRPr="00083B84">
        <w:t>Dziennika Gazety Prawnej</w:t>
      </w:r>
      <w:r>
        <w:t>”</w:t>
      </w:r>
      <w:r w:rsidR="009E18EF">
        <w:t xml:space="preserve"> i </w:t>
      </w:r>
      <w:r>
        <w:t>„</w:t>
      </w:r>
      <w:r w:rsidRPr="00083B84">
        <w:t>Rzeczpospolitej</w:t>
      </w:r>
      <w:r>
        <w:t>”</w:t>
      </w:r>
      <w:r w:rsidRPr="00083B84">
        <w:t>, byli też gośćmi Radia TOK FM, RMF FM, Radia Zet, Radia dla Ciebie, I</w:t>
      </w:r>
      <w:r w:rsidR="00574971">
        <w:t xml:space="preserve"> </w:t>
      </w:r>
      <w:r w:rsidRPr="00083B84">
        <w:t>Program</w:t>
      </w:r>
      <w:r>
        <w:t>u Polskiego Radia,</w:t>
      </w:r>
      <w:r w:rsidR="00CC7107">
        <w:t xml:space="preserve"> a</w:t>
      </w:r>
      <w:r w:rsidR="00574971">
        <w:t xml:space="preserve"> </w:t>
      </w:r>
      <w:r>
        <w:t>także telewizji TVN, Polsat,</w:t>
      </w:r>
      <w:r w:rsidR="009E18EF">
        <w:t xml:space="preserve"> i </w:t>
      </w:r>
      <w:r>
        <w:t>TVP.</w:t>
      </w:r>
    </w:p>
    <w:p w:rsidR="001A19B4" w:rsidRDefault="001A19B4" w:rsidP="001A19B4">
      <w:pPr>
        <w:pStyle w:val="Styl1"/>
      </w:pPr>
      <w:r>
        <w:t>Sprawy istotne dla ochrony praw obywateli zostały przedstawione</w:t>
      </w:r>
      <w:r w:rsidR="009E18EF">
        <w:t xml:space="preserve"> w </w:t>
      </w:r>
      <w:r>
        <w:t>formie wystawy dla uczestników I Kongresu Praw Obywatelskich: mówi ona</w:t>
      </w:r>
      <w:r w:rsidR="009E18EF">
        <w:t xml:space="preserve"> o </w:t>
      </w:r>
      <w:r>
        <w:t>najważniejszych inicjatywach społecznych, które RPO poznał podczas podróży po kraju,</w:t>
      </w:r>
      <w:r w:rsidR="00CC7107">
        <w:t xml:space="preserve"> a</w:t>
      </w:r>
      <w:r w:rsidR="00574971">
        <w:t xml:space="preserve"> </w:t>
      </w:r>
      <w:r>
        <w:t>także</w:t>
      </w:r>
      <w:r w:rsidR="009E18EF">
        <w:t xml:space="preserve"> o </w:t>
      </w:r>
      <w:r>
        <w:t>tych wybitnych obywatelach, którzy</w:t>
      </w:r>
      <w:r w:rsidR="00F147D3">
        <w:t xml:space="preserve"> od</w:t>
      </w:r>
      <w:r w:rsidR="00574971">
        <w:t xml:space="preserve"> </w:t>
      </w:r>
      <w:r>
        <w:t>2009</w:t>
      </w:r>
      <w:r w:rsidR="00574971">
        <w:t xml:space="preserve"> </w:t>
      </w:r>
      <w:r w:rsidR="00417C70">
        <w:t xml:space="preserve">r. </w:t>
      </w:r>
      <w:r>
        <w:t>byli przez kolejnych rzeczników praw obywatelskich wyróżniani odznaką honorową RPO (obecnie wystawy te dostępne są</w:t>
      </w:r>
      <w:r w:rsidR="009E18EF">
        <w:t xml:space="preserve"> w </w:t>
      </w:r>
      <w:r>
        <w:t>Biurze RPO).</w:t>
      </w:r>
    </w:p>
    <w:p w:rsidR="009848DD" w:rsidRDefault="00CE141F" w:rsidP="001A19B4">
      <w:pPr>
        <w:pStyle w:val="Styl1"/>
      </w:pPr>
      <w:r>
        <w:t>Na uwagę zasługuje też nowa forma przekazu wypracowana</w:t>
      </w:r>
      <w:r w:rsidR="009E18EF">
        <w:t xml:space="preserve"> w </w:t>
      </w:r>
      <w:r>
        <w:t>czasie cyklu spotkań</w:t>
      </w:r>
      <w:r w:rsidR="009E18EF">
        <w:t xml:space="preserve"> z </w:t>
      </w:r>
      <w:r>
        <w:t>kredytobiorcami tzw. kredytów frankowych. Brali</w:t>
      </w:r>
      <w:r w:rsidR="009E18EF">
        <w:t xml:space="preserve"> w </w:t>
      </w:r>
      <w:r>
        <w:t xml:space="preserve">nich udział – obok </w:t>
      </w:r>
      <w:r>
        <w:lastRenderedPageBreak/>
        <w:t>ekspertów</w:t>
      </w:r>
      <w:r w:rsidR="009E18EF">
        <w:t xml:space="preserve"> z </w:t>
      </w:r>
      <w:r>
        <w:t>zakresu prawa</w:t>
      </w:r>
      <w:r w:rsidR="009E18EF">
        <w:t xml:space="preserve"> i </w:t>
      </w:r>
      <w:r>
        <w:t>finansów – także przedstawiciele Zespołu Komunikacji, którzy kładli duży nacisk na to, by</w:t>
      </w:r>
      <w:r w:rsidR="00574971">
        <w:t xml:space="preserve"> </w:t>
      </w:r>
      <w:r>
        <w:t>prezentacje ekspertów uzupełniane były</w:t>
      </w:r>
      <w:r w:rsidR="009E18EF">
        <w:t xml:space="preserve"> o </w:t>
      </w:r>
      <w:r>
        <w:t>przekaz</w:t>
      </w:r>
      <w:r w:rsidR="009E18EF">
        <w:t xml:space="preserve"> w </w:t>
      </w:r>
      <w:r>
        <w:t>prostym, nieprawniczym języku.</w:t>
      </w:r>
    </w:p>
    <w:p w:rsidR="001A19B4" w:rsidRPr="00083B84" w:rsidRDefault="001A19B4" w:rsidP="001A19B4">
      <w:pPr>
        <w:pStyle w:val="Styl1"/>
      </w:pPr>
      <w:r>
        <w:t>Inną formą promowania wartości obywatelskich</w:t>
      </w:r>
      <w:r w:rsidR="009E18EF">
        <w:t xml:space="preserve"> i </w:t>
      </w:r>
      <w:r>
        <w:t>praw obywatelskich było organizowanie Dnia Konstytucji</w:t>
      </w:r>
      <w:r w:rsidR="009E18EF">
        <w:t xml:space="preserve"> w </w:t>
      </w:r>
      <w:r>
        <w:t>20. Rocznicę uchwalenia Konstytucji</w:t>
      </w:r>
      <w:r w:rsidR="009E18EF">
        <w:t xml:space="preserve"> z </w:t>
      </w:r>
      <w:r>
        <w:t>1997</w:t>
      </w:r>
      <w:r w:rsidR="00574971">
        <w:t xml:space="preserve"> </w:t>
      </w:r>
      <w:r w:rsidR="00417C70">
        <w:t xml:space="preserve">r. </w:t>
      </w:r>
      <w:r>
        <w:t>– tu też istotą przekazu było przekładanie zawiłych kwestii konstytucyjnych na</w:t>
      </w:r>
      <w:r w:rsidR="00574971">
        <w:t xml:space="preserve"> </w:t>
      </w:r>
      <w:r>
        <w:t>prosty język rozmowy</w:t>
      </w:r>
      <w:r w:rsidR="009E18EF">
        <w:t xml:space="preserve"> o </w:t>
      </w:r>
      <w:r>
        <w:t>sprawach ważnych dla zwykłych ludzi. Jak również wykorzystanie</w:t>
      </w:r>
      <w:r w:rsidR="009E18EF">
        <w:t xml:space="preserve"> w </w:t>
      </w:r>
      <w:r>
        <w:t>tym celu gier</w:t>
      </w:r>
      <w:r w:rsidR="009E18EF">
        <w:t xml:space="preserve"> i </w:t>
      </w:r>
      <w:r>
        <w:t>konkursów.</w:t>
      </w:r>
    </w:p>
    <w:p w:rsidR="001A19B4" w:rsidRDefault="001A19B4" w:rsidP="001A19B4">
      <w:pPr>
        <w:pStyle w:val="Styl1"/>
      </w:pPr>
      <w:r>
        <w:t>Osobną kwestią jest obecność Biura</w:t>
      </w:r>
      <w:r w:rsidR="009E18EF">
        <w:t xml:space="preserve"> w </w:t>
      </w:r>
      <w:r>
        <w:t>mediach społecznościowych. Jest ona</w:t>
      </w:r>
      <w:r w:rsidR="00574971">
        <w:t xml:space="preserve"> </w:t>
      </w:r>
      <w:r>
        <w:t>obecnie ograniczona</w:t>
      </w:r>
      <w:r w:rsidR="00F147D3">
        <w:t xml:space="preserve"> do</w:t>
      </w:r>
      <w:r w:rsidR="00574971">
        <w:t xml:space="preserve"> </w:t>
      </w:r>
      <w:r>
        <w:t xml:space="preserve">programu spotkań regionalnych RPO (Profil </w:t>
      </w:r>
      <w:r w:rsidRPr="003771A7">
        <w:t xml:space="preserve">facebookowy </w:t>
      </w:r>
      <w:r>
        <w:t>„</w:t>
      </w:r>
      <w:r w:rsidRPr="003771A7">
        <w:t>RPO</w:t>
      </w:r>
      <w:r w:rsidR="009E18EF">
        <w:t xml:space="preserve"> i </w:t>
      </w:r>
      <w:r>
        <w:t xml:space="preserve">jego </w:t>
      </w:r>
      <w:r w:rsidRPr="003771A7">
        <w:t>spotka</w:t>
      </w:r>
      <w:r>
        <w:t>nia</w:t>
      </w:r>
      <w:r w:rsidRPr="003771A7">
        <w:t xml:space="preserve"> regionaln</w:t>
      </w:r>
      <w:r>
        <w:t>e”</w:t>
      </w:r>
      <w:r w:rsidR="009E18EF">
        <w:t xml:space="preserve"> z </w:t>
      </w:r>
      <w:r>
        <w:t>ponad 300</w:t>
      </w:r>
      <w:r w:rsidRPr="003771A7">
        <w:t xml:space="preserve"> post</w:t>
      </w:r>
      <w:r>
        <w:t>ami</w:t>
      </w:r>
      <w:r w:rsidR="009E18EF">
        <w:t xml:space="preserve"> i </w:t>
      </w:r>
      <w:r>
        <w:t>konto rpowdrodze na</w:t>
      </w:r>
      <w:r w:rsidR="00574971">
        <w:t xml:space="preserve"> </w:t>
      </w:r>
      <w:r>
        <w:t>Instagramie</w:t>
      </w:r>
      <w:r w:rsidR="009E18EF">
        <w:t xml:space="preserve"> z </w:t>
      </w:r>
      <w:r>
        <w:t>3</w:t>
      </w:r>
      <w:r w:rsidRPr="003771A7">
        <w:t>2</w:t>
      </w:r>
      <w:r w:rsidR="00574971">
        <w:t xml:space="preserve"> </w:t>
      </w:r>
      <w:r w:rsidRPr="003771A7">
        <w:t>zdjęci</w:t>
      </w:r>
      <w:r>
        <w:t>ami</w:t>
      </w:r>
      <w:r w:rsidRPr="003771A7">
        <w:t xml:space="preserve"> pokazując</w:t>
      </w:r>
      <w:r>
        <w:t>ymi</w:t>
      </w:r>
      <w:r w:rsidRPr="003771A7">
        <w:t xml:space="preserve"> spotkania Rzecznika</w:t>
      </w:r>
      <w:r w:rsidR="009E18EF">
        <w:t xml:space="preserve"> z </w:t>
      </w:r>
      <w:r w:rsidRPr="003771A7">
        <w:t>obywatelami</w:t>
      </w:r>
      <w:r>
        <w:t>)</w:t>
      </w:r>
      <w:r w:rsidRPr="003771A7">
        <w:t xml:space="preserve">. </w:t>
      </w:r>
      <w:r>
        <w:t>Profile te służą</w:t>
      </w:r>
      <w:r w:rsidR="00F147D3">
        <w:t xml:space="preserve"> do</w:t>
      </w:r>
      <w:r w:rsidR="00574971">
        <w:t xml:space="preserve"> </w:t>
      </w:r>
      <w:r>
        <w:t>kontaktów</w:t>
      </w:r>
      <w:r w:rsidR="009E18EF">
        <w:t xml:space="preserve"> z </w:t>
      </w:r>
      <w:r>
        <w:t>lokalnymi społecznościami każdorazowo przed spotkaniami</w:t>
      </w:r>
      <w:r w:rsidR="009E18EF">
        <w:t xml:space="preserve"> z </w:t>
      </w:r>
      <w:r>
        <w:t>RPO,</w:t>
      </w:r>
      <w:r w:rsidR="00CC7107">
        <w:t xml:space="preserve"> a</w:t>
      </w:r>
      <w:r w:rsidR="00574971">
        <w:t xml:space="preserve"> </w:t>
      </w:r>
      <w:r>
        <w:t>także</w:t>
      </w:r>
      <w:r w:rsidR="00F147D3">
        <w:t xml:space="preserve"> do</w:t>
      </w:r>
      <w:r w:rsidR="00574971">
        <w:t xml:space="preserve"> </w:t>
      </w:r>
      <w:r>
        <w:t>zamieszczania relacji</w:t>
      </w:r>
      <w:r w:rsidR="009E18EF">
        <w:t xml:space="preserve"> z </w:t>
      </w:r>
      <w:r>
        <w:t>tych spotkań (jest to</w:t>
      </w:r>
      <w:r w:rsidR="00574971">
        <w:t xml:space="preserve"> </w:t>
      </w:r>
      <w:r>
        <w:t>dodatkowy kanał komunikacji, jako</w:t>
      </w:r>
      <w:r w:rsidR="00CC7107">
        <w:t xml:space="preserve"> że</w:t>
      </w:r>
      <w:r w:rsidR="00574971">
        <w:t xml:space="preserve"> </w:t>
      </w:r>
      <w:r>
        <w:t>relacje ukazują się przede wszystkim na stronie rpo.gov.pl). Relacje ze</w:t>
      </w:r>
      <w:r w:rsidR="00574971">
        <w:t xml:space="preserve"> </w:t>
      </w:r>
      <w:r>
        <w:t>potkań RPO</w:t>
      </w:r>
      <w:r w:rsidR="009E18EF">
        <w:t xml:space="preserve"> i </w:t>
      </w:r>
      <w:r>
        <w:t>konferencji prasowych oraz rozmowy</w:t>
      </w:r>
      <w:r w:rsidR="009E18EF">
        <w:t xml:space="preserve"> z </w:t>
      </w:r>
      <w:r>
        <w:t>pracownikami Biura na</w:t>
      </w:r>
      <w:r w:rsidR="00574971">
        <w:t xml:space="preserve"> </w:t>
      </w:r>
      <w:r>
        <w:t>najważniejsze tematy dostępne są</w:t>
      </w:r>
      <w:r w:rsidR="00574971">
        <w:t xml:space="preserve"> </w:t>
      </w:r>
      <w:r w:rsidRPr="003771A7">
        <w:t>na</w:t>
      </w:r>
      <w:r w:rsidR="00574971">
        <w:t xml:space="preserve"> </w:t>
      </w:r>
      <w:r w:rsidRPr="003771A7">
        <w:t>kanale RPO na</w:t>
      </w:r>
      <w:r w:rsidR="00574971">
        <w:t xml:space="preserve"> </w:t>
      </w:r>
      <w:r w:rsidRPr="003771A7">
        <w:t xml:space="preserve">Youtube </w:t>
      </w:r>
      <w:r>
        <w:t>(</w:t>
      </w:r>
      <w:r w:rsidRPr="003771A7">
        <w:t>5</w:t>
      </w:r>
      <w:r>
        <w:t>8</w:t>
      </w:r>
      <w:r w:rsidRPr="003771A7">
        <w:t xml:space="preserve"> filmów</w:t>
      </w:r>
      <w:r>
        <w:t>).</w:t>
      </w:r>
    </w:p>
    <w:p w:rsidR="001A19B4" w:rsidRPr="00083B84" w:rsidRDefault="001A19B4" w:rsidP="001A19B4">
      <w:pPr>
        <w:pStyle w:val="Styl1"/>
      </w:pPr>
      <w:r>
        <w:t>Jednocześnie</w:t>
      </w:r>
      <w:r w:rsidR="009E18EF">
        <w:t xml:space="preserve"> w </w:t>
      </w:r>
      <w:r w:rsidR="00422151">
        <w:t>2017</w:t>
      </w:r>
      <w:r w:rsidR="00574971">
        <w:t xml:space="preserve"> </w:t>
      </w:r>
      <w:r w:rsidR="00417C70">
        <w:t xml:space="preserve">r. </w:t>
      </w:r>
      <w:r>
        <w:t>został wypracowany nowy model komunikatu na</w:t>
      </w:r>
      <w:r w:rsidR="00574971">
        <w:t xml:space="preserve"> </w:t>
      </w:r>
      <w:r>
        <w:t>stronie internetowej, który użytkownik sam może udostępnić na swoim koncie</w:t>
      </w:r>
      <w:r w:rsidR="009E18EF">
        <w:t xml:space="preserve"> w </w:t>
      </w:r>
      <w:r>
        <w:t>portalu społecznościowym (choć</w:t>
      </w:r>
      <w:r w:rsidR="00CC7107">
        <w:t xml:space="preserve"> nie</w:t>
      </w:r>
      <w:r w:rsidR="00574971">
        <w:t xml:space="preserve"> </w:t>
      </w:r>
      <w:r>
        <w:t>są stosowane „wtyczki” zbierające informacje</w:t>
      </w:r>
      <w:r w:rsidR="009E18EF">
        <w:t xml:space="preserve"> o </w:t>
      </w:r>
      <w:r>
        <w:t>zachowaniu użytkowników</w:t>
      </w:r>
      <w:r w:rsidR="009E18EF">
        <w:t xml:space="preserve"> w </w:t>
      </w:r>
      <w:r>
        <w:t>sieci).</w:t>
      </w:r>
    </w:p>
    <w:p w:rsidR="001A19B4" w:rsidRDefault="001A19B4" w:rsidP="00B40816">
      <w:pPr>
        <w:pStyle w:val="Nagwek3"/>
      </w:pPr>
      <w:bookmarkStart w:id="1628" w:name="_Toc513723486"/>
      <w:bookmarkStart w:id="1629" w:name="_Toc515022540"/>
      <w:r>
        <w:t>Działalność wydawnicza</w:t>
      </w:r>
      <w:bookmarkEnd w:id="1628"/>
      <w:bookmarkEnd w:id="1629"/>
    </w:p>
    <w:p w:rsidR="009848DD" w:rsidRDefault="001A19B4" w:rsidP="001A19B4">
      <w:pPr>
        <w:pStyle w:val="Styl1"/>
      </w:pPr>
      <w:r w:rsidRPr="002148C7">
        <w:t>W</w:t>
      </w:r>
      <w:r>
        <w:t xml:space="preserve"> </w:t>
      </w:r>
      <w:r w:rsidRPr="002148C7">
        <w:t>ramach</w:t>
      </w:r>
      <w:r>
        <w:t xml:space="preserve"> </w:t>
      </w:r>
      <w:r w:rsidRPr="002148C7">
        <w:t>dz</w:t>
      </w:r>
      <w:r>
        <w:t>iałalności wydawniczej</w:t>
      </w:r>
      <w:r w:rsidR="009E18EF">
        <w:t xml:space="preserve"> w </w:t>
      </w:r>
      <w:r>
        <w:t xml:space="preserve">2017 roku ukazało się 38 </w:t>
      </w:r>
      <w:r w:rsidRPr="002148C7">
        <w:t>publikacji</w:t>
      </w:r>
      <w:r w:rsidR="009E18EF">
        <w:t xml:space="preserve"> i </w:t>
      </w:r>
      <w:r w:rsidRPr="002148C7">
        <w:t>broszur,</w:t>
      </w:r>
      <w:r>
        <w:t xml:space="preserve"> </w:t>
      </w:r>
      <w:r w:rsidRPr="002148C7">
        <w:t>również</w:t>
      </w:r>
      <w:r w:rsidR="009E18EF">
        <w:t xml:space="preserve"> w </w:t>
      </w:r>
      <w:r w:rsidRPr="002148C7">
        <w:t>angielskiej</w:t>
      </w:r>
      <w:r>
        <w:t xml:space="preserve"> </w:t>
      </w:r>
      <w:r w:rsidRPr="002148C7">
        <w:t>wersji</w:t>
      </w:r>
      <w:r>
        <w:t xml:space="preserve"> </w:t>
      </w:r>
      <w:r w:rsidRPr="002148C7">
        <w:t>język</w:t>
      </w:r>
      <w:r>
        <w:t>owej,</w:t>
      </w:r>
      <w:r w:rsidR="009E18EF">
        <w:t xml:space="preserve"> o </w:t>
      </w:r>
      <w:r>
        <w:t xml:space="preserve">łącznym nakładzie </w:t>
      </w:r>
      <w:r w:rsidRPr="00862760">
        <w:t>29</w:t>
      </w:r>
      <w:r w:rsidR="00A44AA1">
        <w:t> </w:t>
      </w:r>
      <w:r w:rsidRPr="00862760">
        <w:t>000 egzemplarzy. Wydawnictwa ilustrują problemy związane</w:t>
      </w:r>
      <w:r w:rsidR="009E18EF">
        <w:t xml:space="preserve"> z </w:t>
      </w:r>
      <w:r w:rsidRPr="00862760">
        <w:t>działa</w:t>
      </w:r>
      <w:r w:rsidRPr="002148C7">
        <w:t>lnością Rzecznika oraz komisji ekspertów</w:t>
      </w:r>
      <w:r>
        <w:t xml:space="preserve"> </w:t>
      </w:r>
      <w:r w:rsidRPr="002148C7">
        <w:t>przy</w:t>
      </w:r>
      <w:r>
        <w:t xml:space="preserve"> </w:t>
      </w:r>
      <w:r w:rsidRPr="002148C7">
        <w:t>RPO,</w:t>
      </w:r>
      <w:r>
        <w:t xml:space="preserve"> </w:t>
      </w:r>
      <w:r w:rsidRPr="002148C7">
        <w:t>służą</w:t>
      </w:r>
      <w:r>
        <w:t xml:space="preserve"> </w:t>
      </w:r>
      <w:r w:rsidRPr="002148C7">
        <w:t>p</w:t>
      </w:r>
      <w:r>
        <w:t xml:space="preserve">opularyzacji </w:t>
      </w:r>
      <w:r w:rsidRPr="002148C7">
        <w:t>wiedzy</w:t>
      </w:r>
      <w:r w:rsidR="009E18EF">
        <w:t xml:space="preserve"> o </w:t>
      </w:r>
      <w:r w:rsidRPr="002148C7">
        <w:t>prawach</w:t>
      </w:r>
      <w:r>
        <w:t xml:space="preserve"> </w:t>
      </w:r>
      <w:r w:rsidRPr="002148C7">
        <w:t>obywatelskich,</w:t>
      </w:r>
      <w:r>
        <w:t xml:space="preserve"> </w:t>
      </w:r>
      <w:r w:rsidRPr="002148C7">
        <w:t>informują</w:t>
      </w:r>
      <w:r>
        <w:t xml:space="preserve"> </w:t>
      </w:r>
      <w:r w:rsidRPr="002148C7">
        <w:t>precyzyjnie</w:t>
      </w:r>
      <w:r w:rsidR="009E18EF">
        <w:t xml:space="preserve"> o </w:t>
      </w:r>
      <w:r w:rsidRPr="002148C7">
        <w:t>ustawowych kompetencjach, zadaniach</w:t>
      </w:r>
      <w:r w:rsidR="009E18EF">
        <w:t xml:space="preserve"> i </w:t>
      </w:r>
      <w:r w:rsidRPr="002148C7">
        <w:t>najważniejszych działaniach RPO, często są też podsumowaniem ważnych debat</w:t>
      </w:r>
      <w:r w:rsidR="009E18EF">
        <w:t xml:space="preserve"> i </w:t>
      </w:r>
      <w:r w:rsidRPr="002148C7">
        <w:t>konferencji</w:t>
      </w:r>
      <w:r w:rsidR="009848DD">
        <w:t>.</w:t>
      </w:r>
    </w:p>
    <w:p w:rsidR="001A19B4" w:rsidRPr="008B641C" w:rsidRDefault="001A19B4" w:rsidP="001A19B4">
      <w:pPr>
        <w:pStyle w:val="Styl1"/>
      </w:pPr>
      <w:r w:rsidRPr="002148C7">
        <w:t>Publikacje są dostępne</w:t>
      </w:r>
      <w:r w:rsidR="009E18EF">
        <w:t xml:space="preserve"> w </w:t>
      </w:r>
      <w:r w:rsidRPr="002148C7">
        <w:t>wersji papierowej oraz elektro</w:t>
      </w:r>
      <w:r>
        <w:t>nicznej (e-booki). Ich</w:t>
      </w:r>
      <w:r w:rsidR="00574971">
        <w:t xml:space="preserve"> </w:t>
      </w:r>
      <w:r w:rsidRPr="005A520E">
        <w:t>odbiorcami</w:t>
      </w:r>
      <w:r w:rsidRPr="002148C7">
        <w:t xml:space="preserve"> są organizacje pozarządowe, samorządy, ośrodki akademickie</w:t>
      </w:r>
      <w:r w:rsidR="009E18EF">
        <w:t xml:space="preserve"> i </w:t>
      </w:r>
      <w:r>
        <w:t>oświatowe</w:t>
      </w:r>
      <w:r w:rsidRPr="002148C7">
        <w:t>, przedstawiciele różnych środowisk obywatelskich</w:t>
      </w:r>
      <w:r>
        <w:t xml:space="preserve"> oraz media </w:t>
      </w:r>
      <w:r>
        <w:lastRenderedPageBreak/>
        <w:t>lokalne</w:t>
      </w:r>
      <w:r w:rsidRPr="002148C7">
        <w:t>.</w:t>
      </w:r>
      <w:r>
        <w:t xml:space="preserve"> Publikacje te cieszą się także zainteresowaniem uczestników spotkań regionalnych Rzecznika Praw Obywatelskich</w:t>
      </w:r>
    </w:p>
    <w:p w:rsidR="001A19B4" w:rsidRDefault="001A19B4" w:rsidP="001A19B4">
      <w:pPr>
        <w:pStyle w:val="Styl1"/>
      </w:pPr>
      <w:r w:rsidRPr="00F469CF">
        <w:t xml:space="preserve">W 2017 roku ukazały się następujące </w:t>
      </w:r>
      <w:r>
        <w:t xml:space="preserve">nowe </w:t>
      </w:r>
      <w:r w:rsidRPr="00F469CF">
        <w:t>tytuły</w:t>
      </w:r>
      <w:r>
        <w:t xml:space="preserve"> (publikacje wskazane</w:t>
      </w:r>
      <w:r w:rsidR="009E18EF">
        <w:t xml:space="preserve"> w </w:t>
      </w:r>
      <w:r>
        <w:t>poprzednim sprawozdaniu nadal były aktywnie kolportowane)</w:t>
      </w:r>
      <w:r w:rsidRPr="00F469CF">
        <w:t>:</w:t>
      </w:r>
    </w:p>
    <w:p w:rsidR="001A19B4" w:rsidRDefault="001A19B4" w:rsidP="004C2686">
      <w:pPr>
        <w:pStyle w:val="Nagwek4"/>
      </w:pPr>
      <w:bookmarkStart w:id="1630" w:name="_Toc513723487"/>
      <w:bookmarkStart w:id="1631" w:name="_Toc515022541"/>
      <w:r>
        <w:t>Publikacje popularyzujące działalność RPO</w:t>
      </w:r>
      <w:bookmarkEnd w:id="1630"/>
      <w:bookmarkEnd w:id="1631"/>
    </w:p>
    <w:p w:rsidR="001A19B4" w:rsidRPr="00D019A0" w:rsidRDefault="001A19B4" w:rsidP="001A19B4">
      <w:pPr>
        <w:pStyle w:val="Styl1"/>
      </w:pPr>
      <w:r>
        <w:t>Przygotowane</w:t>
      </w:r>
      <w:r w:rsidR="009E18EF">
        <w:t xml:space="preserve"> w </w:t>
      </w:r>
      <w:r>
        <w:t>przystępnym języku ulotki informacyjne</w:t>
      </w:r>
      <w:r w:rsidR="009E18EF">
        <w:t xml:space="preserve"> o </w:t>
      </w:r>
      <w:r>
        <w:t>prawach stron postępowania:</w:t>
      </w:r>
    </w:p>
    <w:p w:rsidR="001A19B4" w:rsidRPr="00F622DB" w:rsidRDefault="001A19B4" w:rsidP="007065D7">
      <w:pPr>
        <w:pStyle w:val="Styl1"/>
        <w:numPr>
          <w:ilvl w:val="0"/>
          <w:numId w:val="85"/>
        </w:numPr>
        <w:rPr>
          <w:b/>
        </w:rPr>
      </w:pPr>
      <w:r w:rsidRPr="00F622DB">
        <w:t>Ulotka. Prawa zatrzymanego</w:t>
      </w:r>
      <w:r w:rsidR="009E18EF">
        <w:t xml:space="preserve"> w </w:t>
      </w:r>
      <w:r w:rsidRPr="00F622DB">
        <w:t>postępowaniu karnym.</w:t>
      </w:r>
    </w:p>
    <w:p w:rsidR="001A19B4" w:rsidRPr="00F622DB" w:rsidRDefault="001A19B4" w:rsidP="007065D7">
      <w:pPr>
        <w:pStyle w:val="Styl1"/>
        <w:numPr>
          <w:ilvl w:val="0"/>
          <w:numId w:val="85"/>
        </w:numPr>
        <w:rPr>
          <w:b/>
        </w:rPr>
      </w:pPr>
      <w:r w:rsidRPr="00F622DB">
        <w:t>Ulotka. Prawa tymczasowo aresztowanego</w:t>
      </w:r>
      <w:r w:rsidR="009E18EF">
        <w:t xml:space="preserve"> w </w:t>
      </w:r>
      <w:r w:rsidRPr="00F622DB">
        <w:t>postępowaniu karnym.</w:t>
      </w:r>
    </w:p>
    <w:p w:rsidR="001A19B4" w:rsidRPr="00F622DB" w:rsidRDefault="001A19B4" w:rsidP="007065D7">
      <w:pPr>
        <w:pStyle w:val="Styl1"/>
        <w:numPr>
          <w:ilvl w:val="0"/>
          <w:numId w:val="85"/>
        </w:numPr>
        <w:rPr>
          <w:b/>
        </w:rPr>
      </w:pPr>
      <w:r w:rsidRPr="00F622DB">
        <w:t>Ulotka. Prawa</w:t>
      </w:r>
      <w:r w:rsidR="009E18EF">
        <w:t xml:space="preserve"> i </w:t>
      </w:r>
      <w:r w:rsidRPr="00F622DB">
        <w:t>obowiązki świadka</w:t>
      </w:r>
      <w:r w:rsidR="009E18EF">
        <w:t xml:space="preserve"> w </w:t>
      </w:r>
      <w:r w:rsidRPr="00F622DB">
        <w:t>postępowaniu karnym.</w:t>
      </w:r>
    </w:p>
    <w:p w:rsidR="001A19B4" w:rsidRPr="00F622DB" w:rsidRDefault="001A19B4" w:rsidP="007065D7">
      <w:pPr>
        <w:pStyle w:val="Styl1"/>
        <w:numPr>
          <w:ilvl w:val="0"/>
          <w:numId w:val="85"/>
        </w:numPr>
        <w:rPr>
          <w:b/>
        </w:rPr>
      </w:pPr>
      <w:r w:rsidRPr="00F622DB">
        <w:t>Ulotka. Prawa</w:t>
      </w:r>
      <w:r w:rsidR="009E18EF">
        <w:t xml:space="preserve"> i </w:t>
      </w:r>
      <w:r w:rsidRPr="00F622DB">
        <w:t>obowiązki pokrzywdzonego</w:t>
      </w:r>
      <w:r w:rsidR="009E18EF">
        <w:t xml:space="preserve"> w </w:t>
      </w:r>
      <w:r w:rsidRPr="00F622DB">
        <w:t>postępowaniu karnym.</w:t>
      </w:r>
    </w:p>
    <w:p w:rsidR="001A19B4" w:rsidRPr="00F622DB" w:rsidRDefault="001A19B4" w:rsidP="007065D7">
      <w:pPr>
        <w:pStyle w:val="Styl1"/>
        <w:numPr>
          <w:ilvl w:val="0"/>
          <w:numId w:val="85"/>
        </w:numPr>
        <w:rPr>
          <w:b/>
        </w:rPr>
      </w:pPr>
      <w:r w:rsidRPr="00F622DB">
        <w:t>Ulotka. Prawa</w:t>
      </w:r>
      <w:r w:rsidR="009E18EF">
        <w:t xml:space="preserve"> i </w:t>
      </w:r>
      <w:r w:rsidRPr="00F622DB">
        <w:t>obowiązki podejrzanego</w:t>
      </w:r>
      <w:r w:rsidR="009E18EF">
        <w:t xml:space="preserve"> w </w:t>
      </w:r>
      <w:r w:rsidRPr="00F622DB">
        <w:t>postępowaniu karnym.</w:t>
      </w:r>
    </w:p>
    <w:p w:rsidR="001A19B4" w:rsidRPr="00D019A0" w:rsidRDefault="001A19B4" w:rsidP="007065D7">
      <w:pPr>
        <w:pStyle w:val="Styl1"/>
        <w:numPr>
          <w:ilvl w:val="0"/>
          <w:numId w:val="85"/>
        </w:numPr>
        <w:rPr>
          <w:b/>
        </w:rPr>
      </w:pPr>
      <w:r w:rsidRPr="00F622DB">
        <w:t>Ulotka. Prawa</w:t>
      </w:r>
      <w:r w:rsidR="009E18EF">
        <w:t xml:space="preserve"> i </w:t>
      </w:r>
      <w:r w:rsidRPr="00F622DB">
        <w:t>obowiązki obwinionego</w:t>
      </w:r>
      <w:r w:rsidR="009E18EF">
        <w:t xml:space="preserve"> w </w:t>
      </w:r>
      <w:r w:rsidRPr="00F622DB">
        <w:t>postępowaniu</w:t>
      </w:r>
      <w:r w:rsidR="009E18EF">
        <w:t xml:space="preserve"> w </w:t>
      </w:r>
      <w:r w:rsidRPr="00F622DB">
        <w:t>sprawie</w:t>
      </w:r>
      <w:r w:rsidR="009E18EF">
        <w:t xml:space="preserve"> o </w:t>
      </w:r>
      <w:r w:rsidRPr="00F622DB">
        <w:t>wykroczenie.</w:t>
      </w:r>
    </w:p>
    <w:p w:rsidR="001A19B4" w:rsidRDefault="001A19B4" w:rsidP="001A19B4">
      <w:pPr>
        <w:pStyle w:val="Styl1"/>
      </w:pPr>
      <w:r>
        <w:t>A także</w:t>
      </w:r>
    </w:p>
    <w:p w:rsidR="001A19B4" w:rsidRDefault="001A19B4" w:rsidP="007065D7">
      <w:pPr>
        <w:pStyle w:val="Styl1"/>
        <w:numPr>
          <w:ilvl w:val="0"/>
          <w:numId w:val="87"/>
        </w:numPr>
      </w:pPr>
      <w:r>
        <w:t>wznowienie ulotki „Jak może mi pomóc Rzecznik Praw Obywatelskich”</w:t>
      </w:r>
    </w:p>
    <w:p w:rsidR="001A19B4" w:rsidRPr="00F622DB" w:rsidRDefault="001A19B4" w:rsidP="007065D7">
      <w:pPr>
        <w:pStyle w:val="Styl1"/>
        <w:numPr>
          <w:ilvl w:val="0"/>
          <w:numId w:val="85"/>
        </w:numPr>
        <w:rPr>
          <w:b/>
        </w:rPr>
      </w:pPr>
      <w:r w:rsidRPr="00F622DB">
        <w:rPr>
          <w:rStyle w:val="Pogrubienie"/>
        </w:rPr>
        <w:t>„Warto zaufać obywatelom” –</w:t>
      </w:r>
      <w:r>
        <w:rPr>
          <w:rStyle w:val="Pogrubienie"/>
        </w:rPr>
        <w:t xml:space="preserve"> zbiór tekstów </w:t>
      </w:r>
      <w:r w:rsidRPr="00F622DB">
        <w:rPr>
          <w:rStyle w:val="Pogrubienie"/>
        </w:rPr>
        <w:t>Adam</w:t>
      </w:r>
      <w:r>
        <w:rPr>
          <w:rStyle w:val="Pogrubienie"/>
        </w:rPr>
        <w:t>a</w:t>
      </w:r>
      <w:r w:rsidRPr="00F622DB">
        <w:rPr>
          <w:rStyle w:val="Pogrubienie"/>
        </w:rPr>
        <w:t xml:space="preserve"> Bodnar</w:t>
      </w:r>
      <w:r>
        <w:rPr>
          <w:rStyle w:val="Pogrubienie"/>
        </w:rPr>
        <w:t>a</w:t>
      </w:r>
      <w:r w:rsidRPr="00F622DB">
        <w:rPr>
          <w:rStyle w:val="Pogrubienie"/>
        </w:rPr>
        <w:t>. ISBN-978-83-65029-29.</w:t>
      </w:r>
    </w:p>
    <w:p w:rsidR="001A19B4" w:rsidRPr="00F622DB" w:rsidRDefault="001A19B4" w:rsidP="007065D7">
      <w:pPr>
        <w:pStyle w:val="Styl1"/>
        <w:numPr>
          <w:ilvl w:val="0"/>
          <w:numId w:val="86"/>
        </w:numPr>
        <w:rPr>
          <w:b/>
        </w:rPr>
      </w:pPr>
      <w:r w:rsidRPr="00F622DB">
        <w:t xml:space="preserve"> „Alfabet Rzecznika Praw Obywatelskich”</w:t>
      </w:r>
      <w:r w:rsidR="00630BA4">
        <w:t xml:space="preserve"> – </w:t>
      </w:r>
      <w:r>
        <w:t>przedstawienie działalności RPO na wybranych przykładach spraw obywateli.</w:t>
      </w:r>
    </w:p>
    <w:p w:rsidR="001A19B4" w:rsidRPr="00F622DB" w:rsidRDefault="001A19B4" w:rsidP="007065D7">
      <w:pPr>
        <w:pStyle w:val="Styl1"/>
        <w:numPr>
          <w:ilvl w:val="0"/>
          <w:numId w:val="86"/>
        </w:numPr>
        <w:rPr>
          <w:b/>
        </w:rPr>
      </w:pPr>
      <w:r w:rsidRPr="00F622DB">
        <w:t>„20 kasacji Rzecznika Praw Obywatelskich, przykłady problemów wymiaru sprawiedliwości, które realnie dotykają obywateli</w:t>
      </w:r>
      <w:r w:rsidR="009E18EF">
        <w:t xml:space="preserve"> i </w:t>
      </w:r>
      <w:r w:rsidRPr="00F622DB">
        <w:t>które trzeba naprawić”.</w:t>
      </w:r>
    </w:p>
    <w:p w:rsidR="001A19B4" w:rsidRPr="00F622DB" w:rsidRDefault="001A19B4" w:rsidP="007065D7">
      <w:pPr>
        <w:pStyle w:val="Styl1"/>
        <w:numPr>
          <w:ilvl w:val="0"/>
          <w:numId w:val="86"/>
        </w:numPr>
        <w:rPr>
          <w:b/>
        </w:rPr>
      </w:pPr>
      <w:r w:rsidRPr="00F622DB">
        <w:t>„Poradnik RPO Koalicja Infolinii. Informator</w:t>
      </w:r>
      <w:r w:rsidR="009E18EF">
        <w:t xml:space="preserve"> o </w:t>
      </w:r>
      <w:r w:rsidRPr="00F622DB">
        <w:t>infoliniach, telefonach</w:t>
      </w:r>
      <w:r w:rsidR="009E18EF">
        <w:t xml:space="preserve"> i </w:t>
      </w:r>
      <w:r w:rsidRPr="00F622DB">
        <w:t>organizacjach pomocowych”</w:t>
      </w:r>
    </w:p>
    <w:p w:rsidR="001A19B4" w:rsidRPr="00862760" w:rsidRDefault="001A19B4" w:rsidP="007065D7">
      <w:pPr>
        <w:pStyle w:val="Styl1"/>
        <w:numPr>
          <w:ilvl w:val="0"/>
          <w:numId w:val="86"/>
        </w:numPr>
        <w:rPr>
          <w:b/>
        </w:rPr>
      </w:pPr>
      <w:r>
        <w:t>Elektroniczny p</w:t>
      </w:r>
      <w:r w:rsidRPr="00F622DB">
        <w:t>oradnik RPO. Co mogę zrobić</w:t>
      </w:r>
      <w:r w:rsidR="009E18EF">
        <w:t xml:space="preserve"> z </w:t>
      </w:r>
      <w:r w:rsidRPr="00F622DB">
        <w:t>kredytem „frankowym”, kto może mi pomóc?”</w:t>
      </w:r>
      <w:r>
        <w:t>, który pokazuje,</w:t>
      </w:r>
      <w:r w:rsidR="009E18EF">
        <w:t xml:space="preserve"> w </w:t>
      </w:r>
      <w:r>
        <w:t>jaki sposób można skorzystać</w:t>
      </w:r>
      <w:r w:rsidR="009E18EF">
        <w:t xml:space="preserve"> z </w:t>
      </w:r>
      <w:r>
        <w:t xml:space="preserve">bezpłatnej pomocy państwa </w:t>
      </w:r>
      <w:hyperlink r:id="rId50" w:history="1">
        <w:r w:rsidRPr="003B051A">
          <w:rPr>
            <w:rStyle w:val="Hipercze"/>
          </w:rPr>
          <w:t>https://www.rpo.gov.pl/formularz/kredyt_frankowy</w:t>
        </w:r>
      </w:hyperlink>
    </w:p>
    <w:p w:rsidR="001A19B4" w:rsidRDefault="001A19B4" w:rsidP="004C2686">
      <w:pPr>
        <w:pStyle w:val="Nagwek4"/>
      </w:pPr>
      <w:bookmarkStart w:id="1632" w:name="_Toc513723488"/>
      <w:bookmarkStart w:id="1633" w:name="_Toc515022542"/>
      <w:r>
        <w:lastRenderedPageBreak/>
        <w:t>Sprawozdania</w:t>
      </w:r>
      <w:bookmarkEnd w:id="1632"/>
      <w:bookmarkEnd w:id="1633"/>
    </w:p>
    <w:p w:rsidR="001A19B4" w:rsidRPr="00F622DB" w:rsidRDefault="001A19B4" w:rsidP="007065D7">
      <w:pPr>
        <w:pStyle w:val="Styl1"/>
        <w:numPr>
          <w:ilvl w:val="0"/>
          <w:numId w:val="85"/>
        </w:numPr>
      </w:pPr>
      <w:r w:rsidRPr="00F622DB">
        <w:t xml:space="preserve"> „Informacja</w:t>
      </w:r>
      <w:r w:rsidR="009E18EF">
        <w:t xml:space="preserve"> o </w:t>
      </w:r>
      <w:r w:rsidRPr="00F622DB">
        <w:t>działalności Rzecznika Praw Obywatelskich</w:t>
      </w:r>
      <w:r w:rsidR="009E18EF">
        <w:t xml:space="preserve"> w </w:t>
      </w:r>
      <w:r w:rsidRPr="00F622DB">
        <w:t>roku 2016 oraz</w:t>
      </w:r>
      <w:r w:rsidR="009E18EF">
        <w:t xml:space="preserve"> o </w:t>
      </w:r>
      <w:r w:rsidRPr="00F622DB">
        <w:t>stanie przestrzegania wolności</w:t>
      </w:r>
      <w:r w:rsidR="009E18EF">
        <w:t xml:space="preserve"> i </w:t>
      </w:r>
      <w:r w:rsidRPr="00F622DB">
        <w:t>praw człowieka</w:t>
      </w:r>
      <w:r w:rsidR="009E18EF">
        <w:t xml:space="preserve"> i </w:t>
      </w:r>
      <w:r w:rsidRPr="00F622DB">
        <w:t>obywatela”</w:t>
      </w:r>
      <w:r w:rsidR="00630BA4">
        <w:t xml:space="preserve"> – </w:t>
      </w:r>
      <w:r w:rsidRPr="00F622DB">
        <w:t>Biuletyn Rzecznika Praw Obywatelskich 2017, nr</w:t>
      </w:r>
      <w:r w:rsidR="00574971">
        <w:t xml:space="preserve"> </w:t>
      </w:r>
      <w:r w:rsidRPr="00F622DB">
        <w:t>1, Źródła.</w:t>
      </w:r>
    </w:p>
    <w:p w:rsidR="001A19B4" w:rsidRPr="00F622DB" w:rsidRDefault="001A19B4" w:rsidP="007065D7">
      <w:pPr>
        <w:pStyle w:val="Styl1"/>
        <w:numPr>
          <w:ilvl w:val="0"/>
          <w:numId w:val="85"/>
        </w:numPr>
      </w:pPr>
      <w:r w:rsidRPr="00F622DB">
        <w:t>„Synteza Informacji</w:t>
      </w:r>
      <w:r w:rsidR="009E18EF">
        <w:t xml:space="preserve"> o </w:t>
      </w:r>
      <w:r w:rsidRPr="00F622DB">
        <w:t>działalności Rzecznika Praw Obywatelskich</w:t>
      </w:r>
      <w:r w:rsidR="009E18EF">
        <w:t xml:space="preserve"> w </w:t>
      </w:r>
      <w:r w:rsidRPr="00F622DB">
        <w:t>roku 2016</w:t>
      </w:r>
      <w:r w:rsidR="009E18EF">
        <w:t xml:space="preserve"> z </w:t>
      </w:r>
      <w:r w:rsidRPr="00F622DB">
        <w:t>uwagami</w:t>
      </w:r>
      <w:r w:rsidR="009E18EF">
        <w:t xml:space="preserve"> o </w:t>
      </w:r>
      <w:r w:rsidRPr="00F622DB">
        <w:t>stanie przestrzegania wolności</w:t>
      </w:r>
      <w:r w:rsidR="009E18EF">
        <w:t xml:space="preserve"> i </w:t>
      </w:r>
      <w:r w:rsidRPr="00F622DB">
        <w:t>praw człowieka</w:t>
      </w:r>
      <w:r w:rsidR="009E18EF">
        <w:t xml:space="preserve"> i </w:t>
      </w:r>
      <w:r w:rsidRPr="00F622DB">
        <w:t>obywatela”- Biuletyn Rzecznika Praw Obywatelskich 2017, nr 2, Źródła.</w:t>
      </w:r>
    </w:p>
    <w:p w:rsidR="001A19B4" w:rsidRPr="00F622DB" w:rsidRDefault="001A19B4" w:rsidP="007065D7">
      <w:pPr>
        <w:pStyle w:val="Styl1"/>
        <w:numPr>
          <w:ilvl w:val="0"/>
          <w:numId w:val="85"/>
        </w:numPr>
        <w:rPr>
          <w:b/>
        </w:rPr>
      </w:pPr>
      <w:r w:rsidRPr="00F622DB">
        <w:t>„Synteza Informacji</w:t>
      </w:r>
      <w:r w:rsidR="009E18EF">
        <w:t xml:space="preserve"> o </w:t>
      </w:r>
      <w:r w:rsidRPr="00F622DB">
        <w:t>działalności Rzecznika Praw Obywatelskich</w:t>
      </w:r>
      <w:r w:rsidR="009E18EF">
        <w:t xml:space="preserve"> w </w:t>
      </w:r>
      <w:r w:rsidRPr="00F622DB">
        <w:t>roku 2016</w:t>
      </w:r>
      <w:r w:rsidR="009E18EF">
        <w:t xml:space="preserve"> z </w:t>
      </w:r>
      <w:r w:rsidRPr="00F622DB">
        <w:t>uwagami</w:t>
      </w:r>
      <w:r w:rsidR="009E18EF">
        <w:t xml:space="preserve"> o </w:t>
      </w:r>
      <w:r w:rsidRPr="00F622DB">
        <w:t>stanie przestrzegania wolności</w:t>
      </w:r>
      <w:r w:rsidR="009E18EF">
        <w:t xml:space="preserve"> i </w:t>
      </w:r>
      <w:r w:rsidRPr="00F622DB">
        <w:t>praw człowieka</w:t>
      </w:r>
      <w:r w:rsidR="009E18EF">
        <w:t xml:space="preserve"> i </w:t>
      </w:r>
      <w:r w:rsidRPr="00F622DB">
        <w:t>obywatela”</w:t>
      </w:r>
      <w:r w:rsidR="009E18EF">
        <w:t xml:space="preserve"> w </w:t>
      </w:r>
      <w:r w:rsidRPr="00F622DB">
        <w:t>wersji angielskiej, Summary of the Report on the Activity of the Commissioner for Human Rights in Poland 2016…</w:t>
      </w:r>
    </w:p>
    <w:p w:rsidR="001A19B4" w:rsidRPr="00F622DB" w:rsidRDefault="001A19B4" w:rsidP="007065D7">
      <w:pPr>
        <w:pStyle w:val="Styl1"/>
        <w:numPr>
          <w:ilvl w:val="0"/>
          <w:numId w:val="85"/>
        </w:numPr>
      </w:pPr>
      <w:r w:rsidRPr="00F622DB">
        <w:t>„Informacja</w:t>
      </w:r>
      <w:r w:rsidR="009E18EF">
        <w:t xml:space="preserve"> o </w:t>
      </w:r>
      <w:r w:rsidRPr="00F622DB">
        <w:t>działalności Rzecznika Praw Obywatelskich</w:t>
      </w:r>
      <w:r w:rsidR="009E18EF">
        <w:t xml:space="preserve"> w </w:t>
      </w:r>
      <w:r w:rsidRPr="00F622DB">
        <w:t>obszarze równego traktowania</w:t>
      </w:r>
      <w:r w:rsidR="009E18EF">
        <w:t xml:space="preserve"> w </w:t>
      </w:r>
      <w:r w:rsidRPr="00F622DB">
        <w:t>roku 2016 oraz</w:t>
      </w:r>
      <w:r w:rsidR="009E18EF">
        <w:t xml:space="preserve"> o </w:t>
      </w:r>
      <w:r w:rsidRPr="00F622DB">
        <w:t>przestrzeganiu zasady równego traktowania</w:t>
      </w:r>
      <w:r w:rsidR="009E18EF">
        <w:t xml:space="preserve"> w </w:t>
      </w:r>
      <w:r w:rsidRPr="00F622DB">
        <w:t>Rzeczypospolitej Polskiej”- Biuletyn Rzecznika Praw Obywatelskich 2017, nr 3, Źródła.</w:t>
      </w:r>
    </w:p>
    <w:p w:rsidR="001A19B4" w:rsidRPr="00F622DB" w:rsidRDefault="001A19B4" w:rsidP="007065D7">
      <w:pPr>
        <w:pStyle w:val="Styl1"/>
        <w:numPr>
          <w:ilvl w:val="0"/>
          <w:numId w:val="85"/>
        </w:numPr>
        <w:rPr>
          <w:b/>
          <w:lang w:val="en-US"/>
        </w:rPr>
      </w:pPr>
      <w:r w:rsidRPr="00F622DB">
        <w:rPr>
          <w:lang w:val="en-US"/>
        </w:rPr>
        <w:t>„Informacja</w:t>
      </w:r>
      <w:r w:rsidR="009E18EF">
        <w:rPr>
          <w:lang w:val="en-US"/>
        </w:rPr>
        <w:t xml:space="preserve"> o </w:t>
      </w:r>
      <w:r w:rsidRPr="00F622DB">
        <w:rPr>
          <w:lang w:val="en-US"/>
        </w:rPr>
        <w:t>działalności Rzecznika Praw Obywatelskich</w:t>
      </w:r>
      <w:r w:rsidR="009E18EF">
        <w:rPr>
          <w:lang w:val="en-US"/>
        </w:rPr>
        <w:t xml:space="preserve"> w </w:t>
      </w:r>
      <w:r w:rsidRPr="00F622DB">
        <w:rPr>
          <w:lang w:val="en-US"/>
        </w:rPr>
        <w:t>obszarze równego traktowania</w:t>
      </w:r>
      <w:r w:rsidR="009E18EF">
        <w:rPr>
          <w:lang w:val="en-US"/>
        </w:rPr>
        <w:t xml:space="preserve"> w </w:t>
      </w:r>
      <w:r w:rsidRPr="00F622DB">
        <w:rPr>
          <w:lang w:val="en-US"/>
        </w:rPr>
        <w:t>roku 2016”</w:t>
      </w:r>
      <w:r w:rsidR="009E18EF">
        <w:rPr>
          <w:lang w:val="en-US"/>
        </w:rPr>
        <w:t xml:space="preserve"> w </w:t>
      </w:r>
      <w:r w:rsidRPr="00F622DB">
        <w:rPr>
          <w:lang w:val="en-US"/>
        </w:rPr>
        <w:t>języku angielskim: REPORT on</w:t>
      </w:r>
      <w:r w:rsidR="00574971">
        <w:rPr>
          <w:lang w:val="en-US"/>
        </w:rPr>
        <w:t xml:space="preserve"> </w:t>
      </w:r>
      <w:r w:rsidRPr="00F622DB">
        <w:rPr>
          <w:lang w:val="en-US"/>
        </w:rPr>
        <w:t>the Activities of the Commissioner for Human Rights in the Area of</w:t>
      </w:r>
      <w:r w:rsidR="00574971">
        <w:rPr>
          <w:lang w:val="en-US"/>
        </w:rPr>
        <w:t xml:space="preserve"> </w:t>
      </w:r>
      <w:r w:rsidRPr="00F622DB">
        <w:rPr>
          <w:lang w:val="en-US"/>
        </w:rPr>
        <w:t>Equal Treatment</w:t>
      </w:r>
      <w:r>
        <w:rPr>
          <w:lang w:val="en-US"/>
        </w:rPr>
        <w:t xml:space="preserve"> </w:t>
      </w:r>
      <w:r w:rsidRPr="00F622DB">
        <w:rPr>
          <w:lang w:val="en-US"/>
        </w:rPr>
        <w:t>and on the Observance of the Principle of Equal Treatment in the Republic of Poland.</w:t>
      </w:r>
    </w:p>
    <w:p w:rsidR="001A19B4" w:rsidRPr="00F622DB" w:rsidRDefault="001A19B4" w:rsidP="007065D7">
      <w:pPr>
        <w:pStyle w:val="Styl1"/>
        <w:numPr>
          <w:ilvl w:val="0"/>
          <w:numId w:val="85"/>
        </w:numPr>
      </w:pPr>
      <w:r w:rsidRPr="00F622DB">
        <w:t>„Raport Rzecznika Praw Obywatelskich</w:t>
      </w:r>
      <w:r w:rsidR="009E18EF">
        <w:t xml:space="preserve"> z </w:t>
      </w:r>
      <w:r w:rsidRPr="00F622DB">
        <w:t>działalności</w:t>
      </w:r>
      <w:r w:rsidR="009E18EF">
        <w:t xml:space="preserve"> w </w:t>
      </w:r>
      <w:r w:rsidRPr="00F622DB">
        <w:t>Polsce Krajowego Mechanizmu Prewencji Tortur</w:t>
      </w:r>
      <w:r w:rsidR="009E18EF">
        <w:t xml:space="preserve"> w </w:t>
      </w:r>
      <w:r w:rsidRPr="00F622DB">
        <w:t>roku 2016”</w:t>
      </w:r>
      <w:r w:rsidR="00630BA4">
        <w:t xml:space="preserve"> – </w:t>
      </w:r>
      <w:r w:rsidRPr="00F622DB">
        <w:t>Biuletyn Rzecznika</w:t>
      </w:r>
      <w:r>
        <w:t xml:space="preserve"> </w:t>
      </w:r>
      <w:r w:rsidRPr="00F622DB">
        <w:t>Praw Obywatelskich 2017, nr 4 Źródła.</w:t>
      </w:r>
    </w:p>
    <w:p w:rsidR="001A19B4" w:rsidRDefault="001A19B4" w:rsidP="007065D7">
      <w:pPr>
        <w:pStyle w:val="Styl1"/>
        <w:numPr>
          <w:ilvl w:val="0"/>
          <w:numId w:val="85"/>
        </w:numPr>
        <w:rPr>
          <w:lang w:val="en-US"/>
        </w:rPr>
      </w:pPr>
      <w:r w:rsidRPr="00F622DB">
        <w:rPr>
          <w:lang w:val="en-US"/>
        </w:rPr>
        <w:t>„Raport Rzecznika Praw Obywatelskich</w:t>
      </w:r>
      <w:r w:rsidR="009E18EF">
        <w:rPr>
          <w:lang w:val="en-US"/>
        </w:rPr>
        <w:t xml:space="preserve"> z </w:t>
      </w:r>
      <w:r w:rsidRPr="00F622DB">
        <w:rPr>
          <w:lang w:val="en-US"/>
        </w:rPr>
        <w:t>działalności</w:t>
      </w:r>
      <w:r w:rsidR="009E18EF">
        <w:rPr>
          <w:lang w:val="en-US"/>
        </w:rPr>
        <w:t xml:space="preserve"> w </w:t>
      </w:r>
      <w:r w:rsidRPr="00F622DB">
        <w:rPr>
          <w:lang w:val="en-US"/>
        </w:rPr>
        <w:t>Polsce Krajowego Mechanizmu Prewencji Tortur</w:t>
      </w:r>
      <w:r w:rsidR="009E18EF">
        <w:rPr>
          <w:lang w:val="en-US"/>
        </w:rPr>
        <w:t xml:space="preserve"> w </w:t>
      </w:r>
      <w:r w:rsidRPr="00F622DB">
        <w:rPr>
          <w:lang w:val="en-US"/>
        </w:rPr>
        <w:t>roku 2016</w:t>
      </w:r>
      <w:r w:rsidR="009E18EF">
        <w:rPr>
          <w:lang w:val="en-US"/>
        </w:rPr>
        <w:t xml:space="preserve"> w </w:t>
      </w:r>
      <w:r w:rsidRPr="00F622DB">
        <w:rPr>
          <w:rStyle w:val="Pogrubienie"/>
          <w:lang w:val="en-US"/>
        </w:rPr>
        <w:t>j.</w:t>
      </w:r>
      <w:r w:rsidR="00574971">
        <w:rPr>
          <w:rStyle w:val="Pogrubienie"/>
          <w:lang w:val="en-US"/>
        </w:rPr>
        <w:t xml:space="preserve"> </w:t>
      </w:r>
      <w:r w:rsidRPr="00F622DB">
        <w:rPr>
          <w:rStyle w:val="Pogrubienie"/>
          <w:lang w:val="en-US"/>
        </w:rPr>
        <w:t>angielskim</w:t>
      </w:r>
      <w:r w:rsidRPr="00F622DB">
        <w:rPr>
          <w:b/>
          <w:lang w:val="en-US"/>
        </w:rPr>
        <w:t>:</w:t>
      </w:r>
      <w:r w:rsidRPr="00F622DB">
        <w:rPr>
          <w:lang w:val="en-US"/>
        </w:rPr>
        <w:t xml:space="preserve"> Report of the Polish Commissioner for Human Rights (Ombudsman) on the Activities of the National Mechanism for</w:t>
      </w:r>
      <w:r w:rsidR="00574971">
        <w:rPr>
          <w:lang w:val="en-US"/>
        </w:rPr>
        <w:t xml:space="preserve"> </w:t>
      </w:r>
      <w:r w:rsidRPr="00F622DB">
        <w:rPr>
          <w:lang w:val="en-US"/>
        </w:rPr>
        <w:t>the</w:t>
      </w:r>
      <w:r w:rsidR="00574971">
        <w:rPr>
          <w:lang w:val="en-US"/>
        </w:rPr>
        <w:t xml:space="preserve"> </w:t>
      </w:r>
      <w:r w:rsidRPr="00F622DB">
        <w:rPr>
          <w:lang w:val="en-US"/>
        </w:rPr>
        <w:t>Prevention of</w:t>
      </w:r>
      <w:r>
        <w:rPr>
          <w:lang w:val="en-US"/>
        </w:rPr>
        <w:t xml:space="preserve"> </w:t>
      </w:r>
      <w:r w:rsidRPr="00F622DB">
        <w:rPr>
          <w:lang w:val="en-US"/>
        </w:rPr>
        <w:t>Torture in 2016 (Synthesis), Commissioner for</w:t>
      </w:r>
      <w:r w:rsidR="00574971">
        <w:rPr>
          <w:lang w:val="en-US"/>
        </w:rPr>
        <w:t xml:space="preserve"> </w:t>
      </w:r>
      <w:r w:rsidRPr="00F622DB">
        <w:rPr>
          <w:lang w:val="en-US"/>
        </w:rPr>
        <w:t>Human Rights Bulletin 2017, No 4.</w:t>
      </w:r>
    </w:p>
    <w:p w:rsidR="001A19B4" w:rsidRPr="006C5ADE" w:rsidRDefault="001A19B4" w:rsidP="004C2686">
      <w:pPr>
        <w:pStyle w:val="Nagwek4"/>
      </w:pPr>
      <w:bookmarkStart w:id="1634" w:name="_Toc513723489"/>
      <w:bookmarkStart w:id="1635" w:name="_Toc515022543"/>
      <w:r>
        <w:lastRenderedPageBreak/>
        <w:t>Monografie</w:t>
      </w:r>
      <w:r w:rsidR="009E18EF">
        <w:t xml:space="preserve"> i </w:t>
      </w:r>
      <w:r>
        <w:t>opracowania specjalistyczne</w:t>
      </w:r>
      <w:bookmarkEnd w:id="1634"/>
      <w:bookmarkEnd w:id="1635"/>
    </w:p>
    <w:p w:rsidR="001A19B4" w:rsidRPr="00F622DB" w:rsidRDefault="001A19B4" w:rsidP="007065D7">
      <w:pPr>
        <w:pStyle w:val="Styl1"/>
        <w:numPr>
          <w:ilvl w:val="0"/>
          <w:numId w:val="85"/>
        </w:numPr>
      </w:pPr>
      <w:r w:rsidRPr="00F622DB">
        <w:t>„Co zapisano</w:t>
      </w:r>
      <w:r w:rsidR="009E18EF">
        <w:t xml:space="preserve"> w </w:t>
      </w:r>
      <w:r w:rsidRPr="00F622DB">
        <w:t>Konstytucji. Debaty regionalne Rzecznika Praw</w:t>
      </w:r>
      <w:r>
        <w:t xml:space="preserve"> </w:t>
      </w:r>
      <w:r w:rsidRPr="00F622DB">
        <w:t>Obywatelskich”, Biuletyn RPO-Materiały nr 86.</w:t>
      </w:r>
    </w:p>
    <w:p w:rsidR="001A19B4" w:rsidRPr="00F622DB" w:rsidRDefault="001A19B4" w:rsidP="007065D7">
      <w:pPr>
        <w:pStyle w:val="Styl1"/>
        <w:numPr>
          <w:ilvl w:val="0"/>
          <w:numId w:val="85"/>
        </w:numPr>
        <w:rPr>
          <w:b/>
        </w:rPr>
      </w:pPr>
      <w:r w:rsidRPr="00F622DB">
        <w:t>„Europejska Karta Społeczna: wyzwania</w:t>
      </w:r>
      <w:r w:rsidR="009E18EF">
        <w:t xml:space="preserve"> i </w:t>
      </w:r>
      <w:r w:rsidRPr="00F622DB">
        <w:t>szanse, 25. lecie członkostwa Polski</w:t>
      </w:r>
      <w:r w:rsidR="009E18EF">
        <w:t xml:space="preserve"> w </w:t>
      </w:r>
      <w:r w:rsidRPr="00F622DB">
        <w:t>Radzie Europy”. ISBN 978-83-65029-33-1.</w:t>
      </w:r>
    </w:p>
    <w:p w:rsidR="001A19B4" w:rsidRPr="001A19B4" w:rsidRDefault="001A19B4" w:rsidP="007065D7">
      <w:pPr>
        <w:pStyle w:val="Styl1"/>
        <w:numPr>
          <w:ilvl w:val="0"/>
          <w:numId w:val="85"/>
        </w:numPr>
        <w:rPr>
          <w:rStyle w:val="Pogrubienie"/>
          <w:b w:val="0"/>
        </w:rPr>
      </w:pPr>
      <w:r>
        <w:rPr>
          <w:rStyle w:val="Pogrubienie"/>
        </w:rPr>
        <w:t>„</w:t>
      </w:r>
      <w:r w:rsidRPr="001A19B4">
        <w:rPr>
          <w:rStyle w:val="Pogrubienie"/>
          <w:b w:val="0"/>
        </w:rPr>
        <w:t>Prawa mieszkańców domów pomocy społecznej. Jak wspólnie zadbać</w:t>
      </w:r>
      <w:r w:rsidR="009E18EF">
        <w:rPr>
          <w:rStyle w:val="Pogrubienie"/>
          <w:b w:val="0"/>
        </w:rPr>
        <w:t xml:space="preserve"> o </w:t>
      </w:r>
      <w:r w:rsidRPr="001A19B4">
        <w:rPr>
          <w:rStyle w:val="Pogrubienie"/>
          <w:b w:val="0"/>
        </w:rPr>
        <w:t>godne życie osób starszych, chorych</w:t>
      </w:r>
      <w:r w:rsidR="009E18EF">
        <w:rPr>
          <w:rStyle w:val="Pogrubienie"/>
          <w:b w:val="0"/>
        </w:rPr>
        <w:t xml:space="preserve"> i z </w:t>
      </w:r>
      <w:r w:rsidRPr="001A19B4">
        <w:rPr>
          <w:rStyle w:val="Pogrubienie"/>
          <w:b w:val="0"/>
        </w:rPr>
        <w:t>niepełnosprawnościami. Raport</w:t>
      </w:r>
      <w:r w:rsidR="009E18EF">
        <w:rPr>
          <w:rStyle w:val="Pogrubienie"/>
          <w:b w:val="0"/>
        </w:rPr>
        <w:t xml:space="preserve"> z </w:t>
      </w:r>
      <w:r w:rsidRPr="001A19B4">
        <w:rPr>
          <w:rStyle w:val="Pogrubienie"/>
          <w:b w:val="0"/>
        </w:rPr>
        <w:t>działalności RPO Krajowego Mechanizmu Prewencji Tortur”. ISBN 978-83-65029-30-0.</w:t>
      </w:r>
    </w:p>
    <w:p w:rsidR="001A19B4" w:rsidRPr="001A19B4" w:rsidRDefault="001A19B4" w:rsidP="007065D7">
      <w:pPr>
        <w:pStyle w:val="Styl1"/>
        <w:numPr>
          <w:ilvl w:val="0"/>
          <w:numId w:val="85"/>
        </w:numPr>
        <w:rPr>
          <w:rStyle w:val="Pogrubienie"/>
          <w:b w:val="0"/>
        </w:rPr>
      </w:pPr>
      <w:r w:rsidRPr="001A19B4">
        <w:rPr>
          <w:rStyle w:val="Pogrubienie"/>
          <w:b w:val="0"/>
        </w:rPr>
        <w:t>„Programy mieszkaniowe</w:t>
      </w:r>
      <w:r w:rsidR="009E18EF">
        <w:rPr>
          <w:rStyle w:val="Pogrubienie"/>
          <w:b w:val="0"/>
        </w:rPr>
        <w:t xml:space="preserve"> w </w:t>
      </w:r>
      <w:r w:rsidRPr="001A19B4">
        <w:rPr>
          <w:rStyle w:val="Pogrubienie"/>
          <w:b w:val="0"/>
        </w:rPr>
        <w:t>przeciwdziałaniu bezdomności. Dobre praktyki</w:t>
      </w:r>
      <w:r w:rsidR="009E18EF">
        <w:rPr>
          <w:rStyle w:val="Pogrubienie"/>
          <w:b w:val="0"/>
        </w:rPr>
        <w:t xml:space="preserve"> i </w:t>
      </w:r>
      <w:r w:rsidRPr="001A19B4">
        <w:rPr>
          <w:rStyle w:val="Pogrubienie"/>
          <w:b w:val="0"/>
        </w:rPr>
        <w:t>refleksja sysytemowa”.ISBN978-83-65029-32-4</w:t>
      </w:r>
    </w:p>
    <w:p w:rsidR="001A19B4" w:rsidRPr="001A19B4" w:rsidRDefault="001A19B4" w:rsidP="007065D7">
      <w:pPr>
        <w:pStyle w:val="Styl1"/>
        <w:numPr>
          <w:ilvl w:val="0"/>
          <w:numId w:val="85"/>
        </w:numPr>
        <w:rPr>
          <w:rStyle w:val="Pogrubienie"/>
          <w:b w:val="0"/>
        </w:rPr>
      </w:pPr>
      <w:r w:rsidRPr="001A19B4">
        <w:rPr>
          <w:rStyle w:val="Pogrubienie"/>
          <w:b w:val="0"/>
        </w:rPr>
        <w:t>„Wypadek</w:t>
      </w:r>
      <w:r w:rsidR="009E18EF">
        <w:rPr>
          <w:rStyle w:val="Pogrubienie"/>
          <w:b w:val="0"/>
        </w:rPr>
        <w:t xml:space="preserve"> w </w:t>
      </w:r>
      <w:r w:rsidRPr="001A19B4">
        <w:rPr>
          <w:rStyle w:val="Pogrubienie"/>
          <w:b w:val="0"/>
        </w:rPr>
        <w:t>komunikacji</w:t>
      </w:r>
      <w:r w:rsidR="009E18EF">
        <w:rPr>
          <w:rStyle w:val="Pogrubienie"/>
          <w:b w:val="0"/>
        </w:rPr>
        <w:t xml:space="preserve"> z </w:t>
      </w:r>
      <w:r w:rsidRPr="001A19B4">
        <w:rPr>
          <w:rStyle w:val="Pogrubienie"/>
          <w:b w:val="0"/>
        </w:rPr>
        <w:t>udziałem osób</w:t>
      </w:r>
      <w:r w:rsidR="009E18EF">
        <w:rPr>
          <w:rStyle w:val="Pogrubienie"/>
          <w:b w:val="0"/>
        </w:rPr>
        <w:t xml:space="preserve"> z </w:t>
      </w:r>
      <w:r w:rsidRPr="001A19B4">
        <w:rPr>
          <w:rStyle w:val="Pogrubienie"/>
          <w:b w:val="0"/>
        </w:rPr>
        <w:t>niepełnosprawnością ze</w:t>
      </w:r>
      <w:r w:rsidR="00574971">
        <w:rPr>
          <w:rStyle w:val="Pogrubienie"/>
          <w:b w:val="0"/>
        </w:rPr>
        <w:t xml:space="preserve"> </w:t>
      </w:r>
      <w:r w:rsidRPr="001A19B4">
        <w:rPr>
          <w:rStyle w:val="Pogrubienie"/>
          <w:b w:val="0"/>
        </w:rPr>
        <w:t>szczególnym uwzględnieniem osób niewidomych</w:t>
      </w:r>
      <w:r w:rsidR="009E18EF">
        <w:rPr>
          <w:rStyle w:val="Pogrubienie"/>
          <w:b w:val="0"/>
        </w:rPr>
        <w:t xml:space="preserve"> i </w:t>
      </w:r>
      <w:r w:rsidRPr="001A19B4">
        <w:rPr>
          <w:rStyle w:val="Pogrubienie"/>
          <w:b w:val="0"/>
        </w:rPr>
        <w:t>słabowidzących. Studium prawno-kryminologiczne”. ISBN 978-83-65029-28-7.</w:t>
      </w:r>
    </w:p>
    <w:p w:rsidR="009848DD" w:rsidRDefault="001A19B4" w:rsidP="007065D7">
      <w:pPr>
        <w:pStyle w:val="Styl1"/>
        <w:numPr>
          <w:ilvl w:val="0"/>
          <w:numId w:val="85"/>
        </w:numPr>
        <w:rPr>
          <w:rStyle w:val="Pogrubienie"/>
          <w:b w:val="0"/>
        </w:rPr>
      </w:pPr>
      <w:r w:rsidRPr="001A19B4">
        <w:rPr>
          <w:rStyle w:val="Pogrubienie"/>
          <w:b w:val="0"/>
        </w:rPr>
        <w:t>„System wsparcia osób starszych</w:t>
      </w:r>
      <w:r w:rsidR="009E18EF">
        <w:rPr>
          <w:rStyle w:val="Pogrubienie"/>
          <w:b w:val="0"/>
        </w:rPr>
        <w:t xml:space="preserve"> w </w:t>
      </w:r>
      <w:r w:rsidRPr="001A19B4">
        <w:rPr>
          <w:rStyle w:val="Pogrubienie"/>
          <w:b w:val="0"/>
        </w:rPr>
        <w:t>środowisku zamieszkania. Propozycja modelu oraz wyniki badania antydyskryminacyjnego”. ISBN 978-83-65029-31-7</w:t>
      </w:r>
      <w:r w:rsidR="009848DD">
        <w:rPr>
          <w:rStyle w:val="Pogrubienie"/>
          <w:b w:val="0"/>
        </w:rPr>
        <w:t>.</w:t>
      </w:r>
    </w:p>
    <w:p w:rsidR="001A19B4" w:rsidRPr="001A19B4" w:rsidRDefault="001A19B4" w:rsidP="001A19B4">
      <w:pPr>
        <w:pStyle w:val="Styl1"/>
        <w:ind w:left="1287" w:firstLine="0"/>
        <w:rPr>
          <w:rStyle w:val="Pogrubienie"/>
          <w:b w:val="0"/>
          <w:bCs w:val="0"/>
        </w:rPr>
      </w:pPr>
      <w:r w:rsidRPr="001A19B4">
        <w:rPr>
          <w:rStyle w:val="Pogrubienie"/>
          <w:b w:val="0"/>
        </w:rPr>
        <w:t>Dodatkowo</w:t>
      </w:r>
      <w:r w:rsidR="00F147D3">
        <w:rPr>
          <w:rStyle w:val="Pogrubienie"/>
          <w:b w:val="0"/>
        </w:rPr>
        <w:t xml:space="preserve"> do</w:t>
      </w:r>
      <w:r w:rsidR="00574971">
        <w:rPr>
          <w:rStyle w:val="Pogrubienie"/>
          <w:b w:val="0"/>
        </w:rPr>
        <w:t xml:space="preserve"> </w:t>
      </w:r>
      <w:r w:rsidRPr="001A19B4">
        <w:rPr>
          <w:rStyle w:val="Pogrubienie"/>
          <w:b w:val="0"/>
        </w:rPr>
        <w:t>modelu została przygotowana ankieta pozwalająca zbierać informacje</w:t>
      </w:r>
      <w:r w:rsidR="009E18EF">
        <w:rPr>
          <w:rStyle w:val="Pogrubienie"/>
          <w:b w:val="0"/>
        </w:rPr>
        <w:t xml:space="preserve"> o </w:t>
      </w:r>
      <w:r w:rsidRPr="001A19B4">
        <w:rPr>
          <w:rStyle w:val="Pogrubienie"/>
          <w:b w:val="0"/>
        </w:rPr>
        <w:t>dobrych praktykach</w:t>
      </w:r>
      <w:r w:rsidR="009E18EF">
        <w:rPr>
          <w:rStyle w:val="Pogrubienie"/>
          <w:b w:val="0"/>
        </w:rPr>
        <w:t xml:space="preserve"> w </w:t>
      </w:r>
      <w:r w:rsidRPr="001A19B4">
        <w:rPr>
          <w:rStyle w:val="Pogrubienie"/>
          <w:b w:val="0"/>
        </w:rPr>
        <w:t xml:space="preserve">całej Polsce </w:t>
      </w:r>
      <w:hyperlink r:id="rId51" w:history="1">
        <w:r w:rsidRPr="001A19B4">
          <w:rPr>
            <w:rStyle w:val="Hipercze"/>
          </w:rPr>
          <w:t>https://www.rpo.gov.pl/formularz/nasi_seniorzy</w:t>
        </w:r>
      </w:hyperlink>
    </w:p>
    <w:p w:rsidR="001A19B4" w:rsidRPr="001A19B4" w:rsidRDefault="001A19B4" w:rsidP="007065D7">
      <w:pPr>
        <w:pStyle w:val="Styl1"/>
        <w:numPr>
          <w:ilvl w:val="0"/>
          <w:numId w:val="85"/>
        </w:numPr>
        <w:rPr>
          <w:rStyle w:val="Pogrubienie"/>
          <w:b w:val="0"/>
        </w:rPr>
      </w:pPr>
      <w:r w:rsidRPr="001A19B4">
        <w:rPr>
          <w:rStyle w:val="Pogrubienie"/>
          <w:b w:val="0"/>
        </w:rPr>
        <w:t>„Złota księga dobrych praktyk na rzecz Społecznego Uczestnictwa Osób Starszych” II edycja. ISBN 978-83-65029-26-3.</w:t>
      </w:r>
    </w:p>
    <w:p w:rsidR="001A19B4" w:rsidRPr="001A19B4" w:rsidRDefault="001A19B4" w:rsidP="007065D7">
      <w:pPr>
        <w:pStyle w:val="Styl1"/>
        <w:numPr>
          <w:ilvl w:val="0"/>
          <w:numId w:val="85"/>
        </w:numPr>
      </w:pPr>
      <w:r w:rsidRPr="001A19B4">
        <w:t>„Asystent osobisty osoby</w:t>
      </w:r>
      <w:r w:rsidR="009E18EF">
        <w:t xml:space="preserve"> z </w:t>
      </w:r>
      <w:r w:rsidRPr="001A19B4">
        <w:t>niepełnosprawnością – zapotrzebowanie na miarę Konwencji</w:t>
      </w:r>
      <w:r w:rsidR="009E18EF">
        <w:t xml:space="preserve"> o </w:t>
      </w:r>
      <w:r w:rsidRPr="001A19B4">
        <w:t>prawach osób</w:t>
      </w:r>
      <w:r w:rsidR="009E18EF">
        <w:t xml:space="preserve"> z </w:t>
      </w:r>
      <w:r w:rsidRPr="001A19B4">
        <w:t>niepełnosprawnościami” Zasada równego traktowania</w:t>
      </w:r>
      <w:r w:rsidR="002A597D">
        <w:t>.</w:t>
      </w:r>
      <w:r w:rsidRPr="001A19B4">
        <w:t xml:space="preserve"> Prawo</w:t>
      </w:r>
      <w:r w:rsidR="009E18EF">
        <w:t xml:space="preserve"> i </w:t>
      </w:r>
      <w:r w:rsidRPr="001A19B4">
        <w:t>praktyka, nr 22- Biuletyn Rzecznika Praw Obywatelskich 2017, nr 5, Źródła.</w:t>
      </w:r>
    </w:p>
    <w:p w:rsidR="001A19B4" w:rsidRPr="001A19B4" w:rsidRDefault="001A19B4" w:rsidP="007065D7">
      <w:pPr>
        <w:pStyle w:val="Styl1"/>
        <w:numPr>
          <w:ilvl w:val="0"/>
          <w:numId w:val="85"/>
        </w:numPr>
      </w:pPr>
      <w:r w:rsidRPr="001A19B4">
        <w:t>„Osoby</w:t>
      </w:r>
      <w:r w:rsidR="009E18EF">
        <w:t xml:space="preserve"> z </w:t>
      </w:r>
      <w:r w:rsidRPr="001A19B4">
        <w:t>niepełnosprawnością intelektualną lub psychiczną osadzone</w:t>
      </w:r>
      <w:r w:rsidR="009E18EF">
        <w:t xml:space="preserve"> w </w:t>
      </w:r>
      <w:r w:rsidRPr="001A19B4">
        <w:t>jednostkach penitencjarnych.</w:t>
      </w:r>
      <w:r w:rsidR="002D1487">
        <w:t xml:space="preserve"> Z</w:t>
      </w:r>
      <w:r w:rsidR="00574971">
        <w:t xml:space="preserve"> </w:t>
      </w:r>
      <w:r w:rsidRPr="001A19B4">
        <w:t>uwzględnieniem wyników badań przeprowadzonych przez pracowników Biura Rzecznika Praw Obywatelskich. Monografia”, ISBN 978-83-65029-34-8.</w:t>
      </w:r>
    </w:p>
    <w:p w:rsidR="001A19B4" w:rsidRPr="001A19B4" w:rsidRDefault="001A19B4" w:rsidP="007065D7">
      <w:pPr>
        <w:pStyle w:val="Styl1"/>
        <w:numPr>
          <w:ilvl w:val="0"/>
          <w:numId w:val="85"/>
        </w:numPr>
      </w:pPr>
      <w:r w:rsidRPr="001A19B4">
        <w:t>„Przestępstwa motywowane uprzedzeniami”- Zasada równego traktowania</w:t>
      </w:r>
      <w:r w:rsidR="002A597D">
        <w:t>.</w:t>
      </w:r>
      <w:r w:rsidRPr="001A19B4">
        <w:t xml:space="preserve"> Prawo</w:t>
      </w:r>
      <w:r w:rsidR="009E18EF">
        <w:t xml:space="preserve"> i </w:t>
      </w:r>
      <w:r w:rsidRPr="001A19B4">
        <w:t>praktyka, nr 23- Biuletyn Rzecznika Praw Obywatelskich 2017, nr 6, Źródła.</w:t>
      </w:r>
    </w:p>
    <w:p w:rsidR="001A19B4" w:rsidRPr="001A19B4" w:rsidRDefault="001A19B4" w:rsidP="007065D7">
      <w:pPr>
        <w:pStyle w:val="Styl1"/>
        <w:numPr>
          <w:ilvl w:val="0"/>
          <w:numId w:val="85"/>
        </w:numPr>
      </w:pPr>
      <w:r w:rsidRPr="001A19B4">
        <w:lastRenderedPageBreak/>
        <w:t>„Demokratyczny Audyt Polski 2: Demokracja wyborcza</w:t>
      </w:r>
      <w:r w:rsidR="009E18EF">
        <w:t xml:space="preserve"> w </w:t>
      </w:r>
      <w:r w:rsidRPr="001A19B4">
        <w:t>Polsce lat 2014-15”, ISBN 978-83-65029-36-2.</w:t>
      </w:r>
    </w:p>
    <w:p w:rsidR="001A19B4" w:rsidRPr="00862760" w:rsidRDefault="001A19B4" w:rsidP="007065D7">
      <w:pPr>
        <w:pStyle w:val="Styl1"/>
        <w:numPr>
          <w:ilvl w:val="0"/>
          <w:numId w:val="85"/>
        </w:numPr>
        <w:rPr>
          <w:b/>
        </w:rPr>
      </w:pPr>
      <w:r w:rsidRPr="001A19B4">
        <w:t xml:space="preserve">„Quis custodiet ipsos custodies? Skargi na działania policji konteksty </w:t>
      </w:r>
      <w:r w:rsidRPr="00F622DB">
        <w:t>prawnoporównawcze. Monografia”, ISBN 978-83-65029-35-5.</w:t>
      </w:r>
    </w:p>
    <w:p w:rsidR="001A19B4" w:rsidRDefault="001A19B4" w:rsidP="004C2686">
      <w:pPr>
        <w:pStyle w:val="Nagwek4"/>
      </w:pPr>
      <w:bookmarkStart w:id="1636" w:name="_Toc513723490"/>
      <w:bookmarkStart w:id="1637" w:name="_Toc515022544"/>
      <w:r>
        <w:t>Raporty</w:t>
      </w:r>
      <w:r w:rsidR="009E18EF">
        <w:t xml:space="preserve"> z </w:t>
      </w:r>
      <w:r>
        <w:t>działania komisji ekspertów przy RPO</w:t>
      </w:r>
      <w:bookmarkEnd w:id="1636"/>
      <w:bookmarkEnd w:id="1637"/>
    </w:p>
    <w:p w:rsidR="001A19B4" w:rsidRPr="001A19B4" w:rsidRDefault="001A19B4" w:rsidP="007065D7">
      <w:pPr>
        <w:pStyle w:val="Styl1"/>
        <w:numPr>
          <w:ilvl w:val="0"/>
          <w:numId w:val="85"/>
        </w:numPr>
        <w:rPr>
          <w:rStyle w:val="Pogrubienie"/>
          <w:b w:val="0"/>
        </w:rPr>
      </w:pPr>
      <w:r w:rsidRPr="001A19B4">
        <w:rPr>
          <w:rStyle w:val="Pogrubienie"/>
          <w:b w:val="0"/>
        </w:rPr>
        <w:t>Raport</w:t>
      </w:r>
      <w:r w:rsidR="009E18EF">
        <w:rPr>
          <w:rStyle w:val="Pogrubienie"/>
          <w:b w:val="0"/>
        </w:rPr>
        <w:t xml:space="preserve"> z </w:t>
      </w:r>
      <w:r w:rsidRPr="001A19B4">
        <w:rPr>
          <w:rStyle w:val="Pogrubienie"/>
          <w:b w:val="0"/>
        </w:rPr>
        <w:t>działalności Zespołu</w:t>
      </w:r>
      <w:r w:rsidR="00F147D3">
        <w:rPr>
          <w:rStyle w:val="Pogrubienie"/>
          <w:b w:val="0"/>
        </w:rPr>
        <w:t xml:space="preserve"> do</w:t>
      </w:r>
      <w:r w:rsidR="00574971">
        <w:rPr>
          <w:rStyle w:val="Pogrubienie"/>
          <w:b w:val="0"/>
        </w:rPr>
        <w:t xml:space="preserve"> </w:t>
      </w:r>
      <w:r w:rsidRPr="001A19B4">
        <w:rPr>
          <w:rStyle w:val="Pogrubienie"/>
          <w:b w:val="0"/>
        </w:rPr>
        <w:t>spraw alimentów</w:t>
      </w:r>
      <w:r w:rsidR="009E18EF">
        <w:rPr>
          <w:rStyle w:val="Pogrubienie"/>
          <w:b w:val="0"/>
        </w:rPr>
        <w:t xml:space="preserve"> w </w:t>
      </w:r>
      <w:r w:rsidRPr="001A19B4">
        <w:rPr>
          <w:rStyle w:val="Pogrubienie"/>
          <w:b w:val="0"/>
        </w:rPr>
        <w:t>roku 2016.</w:t>
      </w:r>
    </w:p>
    <w:p w:rsidR="001A19B4" w:rsidRPr="001A19B4" w:rsidRDefault="001A19B4" w:rsidP="007065D7">
      <w:pPr>
        <w:pStyle w:val="Styl1"/>
        <w:numPr>
          <w:ilvl w:val="0"/>
          <w:numId w:val="85"/>
        </w:numPr>
        <w:rPr>
          <w:rStyle w:val="Pogrubienie"/>
          <w:b w:val="0"/>
        </w:rPr>
      </w:pPr>
      <w:r w:rsidRPr="001A19B4">
        <w:rPr>
          <w:rStyle w:val="Pogrubienie"/>
          <w:b w:val="0"/>
        </w:rPr>
        <w:t>Raport</w:t>
      </w:r>
      <w:r w:rsidR="009E18EF">
        <w:rPr>
          <w:rStyle w:val="Pogrubienie"/>
          <w:b w:val="0"/>
        </w:rPr>
        <w:t xml:space="preserve"> z </w:t>
      </w:r>
      <w:r w:rsidRPr="001A19B4">
        <w:rPr>
          <w:rStyle w:val="Pogrubienie"/>
          <w:b w:val="0"/>
        </w:rPr>
        <w:t>działalności Komisji Ekspertów KMPT</w:t>
      </w:r>
      <w:r w:rsidR="009E18EF">
        <w:rPr>
          <w:rStyle w:val="Pogrubienie"/>
          <w:b w:val="0"/>
        </w:rPr>
        <w:t xml:space="preserve"> w </w:t>
      </w:r>
      <w:r w:rsidRPr="001A19B4">
        <w:rPr>
          <w:rStyle w:val="Pogrubienie"/>
          <w:b w:val="0"/>
        </w:rPr>
        <w:t>roku 2016.</w:t>
      </w:r>
    </w:p>
    <w:p w:rsidR="001A19B4" w:rsidRPr="001A19B4" w:rsidRDefault="001A19B4" w:rsidP="007065D7">
      <w:pPr>
        <w:pStyle w:val="Styl1"/>
        <w:numPr>
          <w:ilvl w:val="0"/>
          <w:numId w:val="85"/>
        </w:numPr>
        <w:rPr>
          <w:rStyle w:val="Pogrubienie"/>
          <w:b w:val="0"/>
        </w:rPr>
      </w:pPr>
      <w:r w:rsidRPr="001A19B4">
        <w:rPr>
          <w:rStyle w:val="Pogrubienie"/>
          <w:b w:val="0"/>
        </w:rPr>
        <w:t>Raport</w:t>
      </w:r>
      <w:r w:rsidR="009E18EF">
        <w:rPr>
          <w:rStyle w:val="Pogrubienie"/>
          <w:b w:val="0"/>
        </w:rPr>
        <w:t xml:space="preserve"> z </w:t>
      </w:r>
      <w:r w:rsidRPr="001A19B4">
        <w:rPr>
          <w:rStyle w:val="Pogrubienie"/>
          <w:b w:val="0"/>
        </w:rPr>
        <w:t>działalności Komisji Ekspertów ds. przeciwdziałania bezdomności</w:t>
      </w:r>
      <w:r w:rsidR="009E18EF">
        <w:rPr>
          <w:rStyle w:val="Pogrubienie"/>
          <w:b w:val="0"/>
        </w:rPr>
        <w:t xml:space="preserve"> w </w:t>
      </w:r>
      <w:r w:rsidRPr="001A19B4">
        <w:rPr>
          <w:rStyle w:val="Pogrubienie"/>
          <w:b w:val="0"/>
        </w:rPr>
        <w:t>roku 2016.</w:t>
      </w:r>
    </w:p>
    <w:p w:rsidR="001A19B4" w:rsidRPr="001A19B4" w:rsidRDefault="001A19B4" w:rsidP="007065D7">
      <w:pPr>
        <w:pStyle w:val="Styl1"/>
        <w:numPr>
          <w:ilvl w:val="0"/>
          <w:numId w:val="85"/>
        </w:numPr>
        <w:rPr>
          <w:rStyle w:val="Pogrubienie"/>
          <w:b w:val="0"/>
        </w:rPr>
      </w:pPr>
      <w:r w:rsidRPr="001A19B4">
        <w:rPr>
          <w:rStyle w:val="Pogrubienie"/>
          <w:b w:val="0"/>
        </w:rPr>
        <w:t>Raport</w:t>
      </w:r>
      <w:r w:rsidR="009E18EF">
        <w:rPr>
          <w:rStyle w:val="Pogrubienie"/>
          <w:b w:val="0"/>
        </w:rPr>
        <w:t xml:space="preserve"> z </w:t>
      </w:r>
      <w:r w:rsidRPr="001A19B4">
        <w:rPr>
          <w:rStyle w:val="Pogrubienie"/>
          <w:b w:val="0"/>
        </w:rPr>
        <w:t>działalności Komisji Ekspertów ds. migrantów</w:t>
      </w:r>
      <w:r w:rsidR="009E18EF">
        <w:rPr>
          <w:rStyle w:val="Pogrubienie"/>
          <w:b w:val="0"/>
        </w:rPr>
        <w:t xml:space="preserve"> w </w:t>
      </w:r>
      <w:r w:rsidRPr="001A19B4">
        <w:rPr>
          <w:rStyle w:val="Pogrubienie"/>
          <w:b w:val="0"/>
        </w:rPr>
        <w:t>roku 2016.</w:t>
      </w:r>
    </w:p>
    <w:p w:rsidR="001A19B4" w:rsidRPr="001A19B4" w:rsidRDefault="001A19B4" w:rsidP="007065D7">
      <w:pPr>
        <w:pStyle w:val="Styl1"/>
        <w:numPr>
          <w:ilvl w:val="0"/>
          <w:numId w:val="85"/>
        </w:numPr>
        <w:rPr>
          <w:rStyle w:val="Pogrubienie"/>
          <w:b w:val="0"/>
        </w:rPr>
      </w:pPr>
      <w:r w:rsidRPr="001A19B4">
        <w:rPr>
          <w:rStyle w:val="Pogrubienie"/>
          <w:b w:val="0"/>
        </w:rPr>
        <w:t>Raport</w:t>
      </w:r>
      <w:r w:rsidR="009E18EF">
        <w:rPr>
          <w:rStyle w:val="Pogrubienie"/>
          <w:b w:val="0"/>
        </w:rPr>
        <w:t xml:space="preserve"> z </w:t>
      </w:r>
      <w:r w:rsidRPr="001A19B4">
        <w:rPr>
          <w:rStyle w:val="Pogrubienie"/>
          <w:b w:val="0"/>
        </w:rPr>
        <w:t>działalności Komisji Ekspertów ds. osób</w:t>
      </w:r>
      <w:r w:rsidR="009E18EF">
        <w:rPr>
          <w:rStyle w:val="Pogrubienie"/>
          <w:b w:val="0"/>
        </w:rPr>
        <w:t xml:space="preserve"> z </w:t>
      </w:r>
      <w:r w:rsidRPr="001A19B4">
        <w:rPr>
          <w:rStyle w:val="Pogrubienie"/>
          <w:b w:val="0"/>
        </w:rPr>
        <w:t>niepełnosprawnością</w:t>
      </w:r>
      <w:r w:rsidR="009E18EF">
        <w:rPr>
          <w:rStyle w:val="Pogrubienie"/>
          <w:b w:val="0"/>
        </w:rPr>
        <w:t xml:space="preserve"> w </w:t>
      </w:r>
      <w:r w:rsidRPr="001A19B4">
        <w:rPr>
          <w:rStyle w:val="Pogrubienie"/>
          <w:b w:val="0"/>
        </w:rPr>
        <w:t>roku 2016.</w:t>
      </w:r>
    </w:p>
    <w:p w:rsidR="001A19B4" w:rsidRPr="001A19B4" w:rsidRDefault="001A19B4" w:rsidP="007065D7">
      <w:pPr>
        <w:pStyle w:val="Styl1"/>
        <w:numPr>
          <w:ilvl w:val="0"/>
          <w:numId w:val="85"/>
        </w:numPr>
        <w:rPr>
          <w:rStyle w:val="Pogrubienie"/>
          <w:b w:val="0"/>
        </w:rPr>
      </w:pPr>
      <w:r w:rsidRPr="001A19B4">
        <w:rPr>
          <w:rStyle w:val="Pogrubienie"/>
          <w:b w:val="0"/>
        </w:rPr>
        <w:t>Raport</w:t>
      </w:r>
      <w:r w:rsidR="009E18EF">
        <w:rPr>
          <w:rStyle w:val="Pogrubienie"/>
          <w:b w:val="0"/>
        </w:rPr>
        <w:t xml:space="preserve"> z </w:t>
      </w:r>
      <w:r w:rsidRPr="001A19B4">
        <w:rPr>
          <w:rStyle w:val="Pogrubienie"/>
          <w:b w:val="0"/>
        </w:rPr>
        <w:t>działalności Komisji Ekspertów ds. zdrowia</w:t>
      </w:r>
      <w:r w:rsidR="009E18EF">
        <w:rPr>
          <w:rStyle w:val="Pogrubienie"/>
          <w:b w:val="0"/>
        </w:rPr>
        <w:t xml:space="preserve"> w </w:t>
      </w:r>
      <w:r w:rsidRPr="001A19B4">
        <w:rPr>
          <w:rStyle w:val="Pogrubienie"/>
          <w:b w:val="0"/>
        </w:rPr>
        <w:t>roku 2016.</w:t>
      </w:r>
    </w:p>
    <w:p w:rsidR="001A19B4" w:rsidRPr="001A19B4" w:rsidRDefault="001A19B4" w:rsidP="007065D7">
      <w:pPr>
        <w:pStyle w:val="Styl1"/>
        <w:numPr>
          <w:ilvl w:val="0"/>
          <w:numId w:val="85"/>
        </w:numPr>
        <w:rPr>
          <w:rStyle w:val="Pogrubienie"/>
          <w:b w:val="0"/>
        </w:rPr>
      </w:pPr>
      <w:r w:rsidRPr="001A19B4">
        <w:rPr>
          <w:rStyle w:val="Pogrubienie"/>
          <w:b w:val="0"/>
        </w:rPr>
        <w:t>Raport</w:t>
      </w:r>
      <w:r w:rsidR="009E18EF">
        <w:rPr>
          <w:rStyle w:val="Pogrubienie"/>
          <w:b w:val="0"/>
        </w:rPr>
        <w:t xml:space="preserve"> z </w:t>
      </w:r>
      <w:r w:rsidRPr="001A19B4">
        <w:rPr>
          <w:rStyle w:val="Pogrubienie"/>
          <w:b w:val="0"/>
        </w:rPr>
        <w:t>działalności Komisji Ekspertów ds. osób Głuchych</w:t>
      </w:r>
      <w:r w:rsidR="009E18EF">
        <w:rPr>
          <w:rStyle w:val="Pogrubienie"/>
          <w:b w:val="0"/>
        </w:rPr>
        <w:t xml:space="preserve"> w </w:t>
      </w:r>
      <w:r w:rsidRPr="001A19B4">
        <w:rPr>
          <w:rStyle w:val="Pogrubienie"/>
          <w:b w:val="0"/>
        </w:rPr>
        <w:t>roku 2016.</w:t>
      </w:r>
    </w:p>
    <w:p w:rsidR="001A19B4" w:rsidRPr="001A19B4" w:rsidRDefault="001A19B4" w:rsidP="007065D7">
      <w:pPr>
        <w:pStyle w:val="Styl1"/>
        <w:numPr>
          <w:ilvl w:val="0"/>
          <w:numId w:val="85"/>
        </w:numPr>
        <w:rPr>
          <w:b/>
          <w:bCs/>
        </w:rPr>
      </w:pPr>
      <w:r w:rsidRPr="001A19B4">
        <w:rPr>
          <w:rStyle w:val="Pogrubienie"/>
          <w:b w:val="0"/>
        </w:rPr>
        <w:t>Raport</w:t>
      </w:r>
      <w:r w:rsidR="009E18EF">
        <w:rPr>
          <w:rStyle w:val="Pogrubienie"/>
          <w:b w:val="0"/>
        </w:rPr>
        <w:t xml:space="preserve"> z </w:t>
      </w:r>
      <w:r w:rsidRPr="001A19B4">
        <w:rPr>
          <w:rStyle w:val="Pogrubienie"/>
          <w:b w:val="0"/>
        </w:rPr>
        <w:t>działalności Komisji Ekspertów ds. osób starszych</w:t>
      </w:r>
      <w:r w:rsidR="009E18EF">
        <w:rPr>
          <w:rStyle w:val="Pogrubienie"/>
          <w:b w:val="0"/>
        </w:rPr>
        <w:t xml:space="preserve"> w </w:t>
      </w:r>
      <w:r w:rsidRPr="001A19B4">
        <w:rPr>
          <w:rStyle w:val="Pogrubienie"/>
          <w:b w:val="0"/>
        </w:rPr>
        <w:t>roku 2016.</w:t>
      </w:r>
    </w:p>
    <w:p w:rsidR="001A19B4" w:rsidRDefault="001A19B4" w:rsidP="00B40816">
      <w:pPr>
        <w:pStyle w:val="Nagwek3"/>
      </w:pPr>
      <w:bookmarkStart w:id="1638" w:name="_Toc513723491"/>
      <w:bookmarkStart w:id="1639" w:name="_Toc515022545"/>
      <w:r>
        <w:t>Nagrody</w:t>
      </w:r>
      <w:r w:rsidR="009E18EF">
        <w:t xml:space="preserve"> i </w:t>
      </w:r>
      <w:r>
        <w:t>odznaczenia</w:t>
      </w:r>
      <w:r w:rsidR="00881EB9">
        <w:t xml:space="preserve"> RPO</w:t>
      </w:r>
      <w:bookmarkEnd w:id="1638"/>
      <w:bookmarkEnd w:id="1639"/>
    </w:p>
    <w:p w:rsidR="00026DD3" w:rsidRDefault="001A19B4" w:rsidP="001A19B4">
      <w:pPr>
        <w:pStyle w:val="Styl1"/>
      </w:pPr>
      <w:r w:rsidRPr="00083B84">
        <w:t>Rz</w:t>
      </w:r>
      <w:r>
        <w:t>ecznik Praw Obywatelskich</w:t>
      </w:r>
      <w:r w:rsidR="009E18EF">
        <w:t xml:space="preserve"> w </w:t>
      </w:r>
      <w:r>
        <w:t>2017</w:t>
      </w:r>
      <w:r w:rsidRPr="00083B84">
        <w:t xml:space="preserve"> wręczył </w:t>
      </w:r>
      <w:r>
        <w:t>pięciokrotnie</w:t>
      </w:r>
      <w:r w:rsidRPr="00083B84">
        <w:t xml:space="preserve"> </w:t>
      </w:r>
    </w:p>
    <w:p w:rsidR="00026DD3" w:rsidRPr="00026DD3" w:rsidRDefault="001A19B4" w:rsidP="00026DD3">
      <w:pPr>
        <w:pStyle w:val="Styl1"/>
        <w:rPr>
          <w:b/>
        </w:rPr>
      </w:pPr>
      <w:r w:rsidRPr="00026DD3">
        <w:rPr>
          <w:b/>
        </w:rPr>
        <w:t>Odznaki Honorowe RPO „Za Zasługi dla Ochrony Praw Człowieka”</w:t>
      </w:r>
    </w:p>
    <w:p w:rsidR="00733939" w:rsidRDefault="001A19B4" w:rsidP="001A19B4">
      <w:pPr>
        <w:pStyle w:val="Styl1"/>
      </w:pPr>
      <w:r w:rsidRPr="00083B84">
        <w:t xml:space="preserve">Otrzymali je: </w:t>
      </w:r>
    </w:p>
    <w:p w:rsidR="00733939" w:rsidRDefault="001A19B4" w:rsidP="007065D7">
      <w:pPr>
        <w:pStyle w:val="Styl1"/>
        <w:numPr>
          <w:ilvl w:val="0"/>
          <w:numId w:val="182"/>
        </w:numPr>
      </w:pPr>
      <w:r w:rsidRPr="00026DD3">
        <w:rPr>
          <w:b/>
        </w:rPr>
        <w:t>Robert Sitarek</w:t>
      </w:r>
      <w:r>
        <w:t xml:space="preserve">, </w:t>
      </w:r>
      <w:r w:rsidR="00733939">
        <w:t>teolog, proboszcz parafii ewangelicko-augsburskiej</w:t>
      </w:r>
      <w:r w:rsidR="009E18EF">
        <w:t xml:space="preserve"> w </w:t>
      </w:r>
      <w:r w:rsidR="00733939">
        <w:t>Kłodzku zaangażowany</w:t>
      </w:r>
      <w:r w:rsidR="009E18EF">
        <w:t xml:space="preserve"> w </w:t>
      </w:r>
      <w:r w:rsidR="00733939">
        <w:t>pomoc osobom</w:t>
      </w:r>
      <w:r w:rsidR="009E18EF">
        <w:t xml:space="preserve"> z </w:t>
      </w:r>
      <w:r w:rsidR="00733939">
        <w:t>niepełnosprawnościami</w:t>
      </w:r>
      <w:r w:rsidR="00733939">
        <w:rPr>
          <w:rStyle w:val="Odwoanieprzypisudolnego"/>
        </w:rPr>
        <w:footnoteReference w:id="1541"/>
      </w:r>
      <w:r w:rsidR="008C6650">
        <w:t>;</w:t>
      </w:r>
    </w:p>
    <w:p w:rsidR="00733939" w:rsidRDefault="001A19B4" w:rsidP="007065D7">
      <w:pPr>
        <w:pStyle w:val="Styl1"/>
        <w:numPr>
          <w:ilvl w:val="0"/>
          <w:numId w:val="182"/>
        </w:numPr>
      </w:pPr>
      <w:r w:rsidRPr="00026DD3">
        <w:rPr>
          <w:b/>
        </w:rPr>
        <w:t>Daniel Dryniak</w:t>
      </w:r>
      <w:r>
        <w:t xml:space="preserve">, </w:t>
      </w:r>
      <w:r w:rsidR="00733939">
        <w:t>strażak</w:t>
      </w:r>
      <w:r w:rsidR="009E18EF">
        <w:t xml:space="preserve"> i </w:t>
      </w:r>
      <w:r w:rsidR="00733939">
        <w:t>radny Przemyśla, który</w:t>
      </w:r>
      <w:r w:rsidR="009E18EF">
        <w:t xml:space="preserve"> w </w:t>
      </w:r>
      <w:r w:rsidR="00733939">
        <w:t>2010 r. zaryzykował życie, by uratować tonącego na krze wędkarza</w:t>
      </w:r>
      <w:r w:rsidR="00733939">
        <w:rPr>
          <w:rStyle w:val="Odwoanieprzypisudolnego"/>
        </w:rPr>
        <w:footnoteReference w:id="1542"/>
      </w:r>
      <w:r w:rsidR="005B7A4E">
        <w:t xml:space="preserve"> Odznakę przyznał RPO Janusz Kochanowski. Wręczył ją</w:t>
      </w:r>
      <w:r w:rsidR="009E18EF">
        <w:t xml:space="preserve"> w </w:t>
      </w:r>
      <w:r w:rsidR="005B7A4E">
        <w:t>2017 r. Adam</w:t>
      </w:r>
      <w:r w:rsidR="00630BA4">
        <w:t xml:space="preserve"> </w:t>
      </w:r>
      <w:r w:rsidR="005B7A4E">
        <w:t>Bodnar</w:t>
      </w:r>
      <w:r w:rsidR="008C6650">
        <w:t>;</w:t>
      </w:r>
    </w:p>
    <w:p w:rsidR="00733939" w:rsidRDefault="001A19B4" w:rsidP="007065D7">
      <w:pPr>
        <w:pStyle w:val="Styl1"/>
        <w:numPr>
          <w:ilvl w:val="0"/>
          <w:numId w:val="182"/>
        </w:numPr>
      </w:pPr>
      <w:r w:rsidRPr="00026DD3">
        <w:rPr>
          <w:b/>
        </w:rPr>
        <w:lastRenderedPageBreak/>
        <w:t>Rafał Pankowski</w:t>
      </w:r>
      <w:r>
        <w:t xml:space="preserve">, </w:t>
      </w:r>
      <w:r w:rsidR="00733939">
        <w:t xml:space="preserve">współzałożyciel Stowarzyszenia „Nigdy Więcej”, </w:t>
      </w:r>
      <w:r w:rsidR="00733939">
        <w:rPr>
          <w:shd w:val="clear" w:color="auto" w:fill="FFFEFE"/>
        </w:rPr>
        <w:t>podejmuj</w:t>
      </w:r>
      <w:r w:rsidR="00026DD3">
        <w:rPr>
          <w:shd w:val="clear" w:color="auto" w:fill="FFFEFE"/>
        </w:rPr>
        <w:t>ący nieustanne</w:t>
      </w:r>
      <w:r w:rsidR="00733939">
        <w:rPr>
          <w:shd w:val="clear" w:color="auto" w:fill="FFFEFE"/>
        </w:rPr>
        <w:t xml:space="preserve"> starania, aby każdy </w:t>
      </w:r>
      <w:r w:rsidR="00733939" w:rsidRPr="00E52A00">
        <w:t>przejaw</w:t>
      </w:r>
      <w:r w:rsidR="00733939">
        <w:rPr>
          <w:shd w:val="clear" w:color="auto" w:fill="FFFEFE"/>
        </w:rPr>
        <w:t xml:space="preserve"> rasizmu</w:t>
      </w:r>
      <w:r w:rsidR="009E18EF">
        <w:rPr>
          <w:shd w:val="clear" w:color="auto" w:fill="FFFEFE"/>
        </w:rPr>
        <w:t xml:space="preserve"> i </w:t>
      </w:r>
      <w:r w:rsidR="00733939">
        <w:rPr>
          <w:shd w:val="clear" w:color="auto" w:fill="FFFEFE"/>
        </w:rPr>
        <w:t>nietolerancji spot</w:t>
      </w:r>
      <w:r w:rsidR="00026DD3">
        <w:rPr>
          <w:shd w:val="clear" w:color="auto" w:fill="FFFEFE"/>
        </w:rPr>
        <w:t>y</w:t>
      </w:r>
      <w:r w:rsidR="00733939">
        <w:rPr>
          <w:shd w:val="clear" w:color="auto" w:fill="FFFEFE"/>
        </w:rPr>
        <w:t>kał się</w:t>
      </w:r>
      <w:r w:rsidR="009E18EF">
        <w:rPr>
          <w:shd w:val="clear" w:color="auto" w:fill="FFFEFE"/>
        </w:rPr>
        <w:t xml:space="preserve"> z </w:t>
      </w:r>
      <w:r w:rsidR="00733939">
        <w:rPr>
          <w:shd w:val="clear" w:color="auto" w:fill="FFFEFE"/>
        </w:rPr>
        <w:t>publiczną krytyką, a osoby poszkodowane zna</w:t>
      </w:r>
      <w:r w:rsidR="00026DD3">
        <w:rPr>
          <w:shd w:val="clear" w:color="auto" w:fill="FFFEFE"/>
        </w:rPr>
        <w:t>jdowały</w:t>
      </w:r>
      <w:r w:rsidR="00733939">
        <w:rPr>
          <w:shd w:val="clear" w:color="auto" w:fill="FFFEFE"/>
        </w:rPr>
        <w:t xml:space="preserve"> wsparcie</w:t>
      </w:r>
      <w:r w:rsidR="00733939">
        <w:rPr>
          <w:rStyle w:val="Odwoanieprzypisudolnego"/>
          <w:rFonts w:ascii="Helvetica" w:hAnsi="Helvetica" w:cs="Helvetica"/>
          <w:color w:val="333333"/>
          <w:sz w:val="21"/>
          <w:szCs w:val="21"/>
          <w:shd w:val="clear" w:color="auto" w:fill="FFFEFE"/>
        </w:rPr>
        <w:footnoteReference w:id="1543"/>
      </w:r>
      <w:r w:rsidR="008C6650">
        <w:rPr>
          <w:shd w:val="clear" w:color="auto" w:fill="FFFEFE"/>
        </w:rPr>
        <w:t>;</w:t>
      </w:r>
    </w:p>
    <w:p w:rsidR="00E52A00" w:rsidRPr="00E52A00" w:rsidRDefault="001A19B4" w:rsidP="007065D7">
      <w:pPr>
        <w:pStyle w:val="Styl1"/>
        <w:numPr>
          <w:ilvl w:val="0"/>
          <w:numId w:val="182"/>
        </w:numPr>
      </w:pPr>
      <w:r w:rsidRPr="00026DD3">
        <w:rPr>
          <w:b/>
        </w:rPr>
        <w:t>Anna Bogucka-Skowrońska</w:t>
      </w:r>
      <w:r>
        <w:t xml:space="preserve">, </w:t>
      </w:r>
      <w:r w:rsidR="00E52A00">
        <w:t>prawniczka, adwokat, obrończyni praw człowieka</w:t>
      </w:r>
      <w:r w:rsidR="009E18EF">
        <w:t xml:space="preserve"> w </w:t>
      </w:r>
      <w:r w:rsidR="00F0122E">
        <w:t>procesach</w:t>
      </w:r>
      <w:r w:rsidR="00E52A00">
        <w:t xml:space="preserve"> politycznych</w:t>
      </w:r>
      <w:r w:rsidR="009E18EF">
        <w:t xml:space="preserve"> w </w:t>
      </w:r>
      <w:r w:rsidR="00E52A00">
        <w:t xml:space="preserve">latach 80., senatorka </w:t>
      </w:r>
      <w:r w:rsidR="00E52A00" w:rsidRPr="00E52A00">
        <w:t>(I, II</w:t>
      </w:r>
      <w:r w:rsidR="009E18EF">
        <w:t xml:space="preserve"> i </w:t>
      </w:r>
      <w:r w:rsidR="00E52A00" w:rsidRPr="00E52A00">
        <w:t>IV kadencji)</w:t>
      </w:r>
      <w:r w:rsidR="00E52A00">
        <w:t xml:space="preserve">, członkini </w:t>
      </w:r>
      <w:r w:rsidR="00E52A00" w:rsidRPr="00E52A00">
        <w:t>Krajowej Rady Sądownictwa, sędzi</w:t>
      </w:r>
      <w:r w:rsidR="00E52A00">
        <w:t>a</w:t>
      </w:r>
      <w:r w:rsidR="00E52A00" w:rsidRPr="00E52A00">
        <w:t xml:space="preserve"> Trybunału Stanu.</w:t>
      </w:r>
      <w:r w:rsidR="00E52A00">
        <w:t xml:space="preserve"> </w:t>
      </w:r>
      <w:r w:rsidR="00E52A00" w:rsidRPr="00E52A00">
        <w:t>Współzałożycielka Stowarzyszenia „Wspólnota Polska”</w:t>
      </w:r>
      <w:r w:rsidR="00E52A00">
        <w:t>.</w:t>
      </w:r>
      <w:r w:rsidR="00E52A00" w:rsidRPr="00E52A00">
        <w:t xml:space="preserve"> Honorowa Obywatelka Miasta Słupska</w:t>
      </w:r>
      <w:r w:rsidR="00E52A00">
        <w:rPr>
          <w:rStyle w:val="Odwoanieprzypisudolnego"/>
        </w:rPr>
        <w:footnoteReference w:id="1544"/>
      </w:r>
      <w:r w:rsidR="008C6650">
        <w:t>;</w:t>
      </w:r>
    </w:p>
    <w:p w:rsidR="00026DD3" w:rsidRDefault="001A19B4" w:rsidP="007065D7">
      <w:pPr>
        <w:pStyle w:val="Styl1"/>
        <w:numPr>
          <w:ilvl w:val="0"/>
          <w:numId w:val="182"/>
        </w:numPr>
        <w:rPr>
          <w:shd w:val="clear" w:color="auto" w:fill="FFFEFE"/>
        </w:rPr>
      </w:pPr>
      <w:r w:rsidRPr="00026DD3">
        <w:rPr>
          <w:b/>
        </w:rPr>
        <w:t>Jacek Taylor</w:t>
      </w:r>
      <w:r w:rsidR="00E52A00" w:rsidRPr="00026DD3">
        <w:rPr>
          <w:b/>
        </w:rPr>
        <w:t xml:space="preserve">, </w:t>
      </w:r>
      <w:r w:rsidR="00026DD3" w:rsidRPr="00026DD3">
        <w:rPr>
          <w:b/>
          <w:shd w:val="clear" w:color="auto" w:fill="FFFEFE"/>
        </w:rPr>
        <w:t>Polityk</w:t>
      </w:r>
      <w:r w:rsidR="00026DD3">
        <w:rPr>
          <w:shd w:val="clear" w:color="auto" w:fill="FFFEFE"/>
        </w:rPr>
        <w:t>, adwokat, poseł na Sejm I</w:t>
      </w:r>
      <w:r w:rsidR="009E18EF">
        <w:rPr>
          <w:shd w:val="clear" w:color="auto" w:fill="FFFEFE"/>
        </w:rPr>
        <w:t xml:space="preserve"> i </w:t>
      </w:r>
      <w:r w:rsidR="00026DD3">
        <w:rPr>
          <w:shd w:val="clear" w:color="auto" w:fill="FFFEFE"/>
        </w:rPr>
        <w:t>II kadencji; współpracował</w:t>
      </w:r>
      <w:r w:rsidR="009E18EF">
        <w:rPr>
          <w:shd w:val="clear" w:color="auto" w:fill="FFFEFE"/>
        </w:rPr>
        <w:t xml:space="preserve"> z </w:t>
      </w:r>
      <w:r w:rsidR="00026DD3">
        <w:rPr>
          <w:shd w:val="clear" w:color="auto" w:fill="FFFEFE"/>
        </w:rPr>
        <w:t>opozycją demokratyczną, należał do Stowarzyszenia Opieki nad Więźniami „Patronat”</w:t>
      </w:r>
      <w:r w:rsidR="00026DD3">
        <w:rPr>
          <w:rStyle w:val="Odwoanieprzypisudolnego"/>
          <w:rFonts w:ascii="Helvetica" w:hAnsi="Helvetica" w:cs="Helvetica"/>
          <w:color w:val="333333"/>
          <w:sz w:val="21"/>
          <w:szCs w:val="21"/>
          <w:shd w:val="clear" w:color="auto" w:fill="FFFEFE"/>
        </w:rPr>
        <w:footnoteReference w:id="1545"/>
      </w:r>
      <w:r w:rsidR="008C6650">
        <w:rPr>
          <w:shd w:val="clear" w:color="auto" w:fill="FFFEFE"/>
        </w:rPr>
        <w:t>.</w:t>
      </w:r>
    </w:p>
    <w:p w:rsidR="00E52A00" w:rsidRPr="00026DD3" w:rsidRDefault="00026DD3" w:rsidP="00026DD3">
      <w:pPr>
        <w:pStyle w:val="Styl1"/>
        <w:rPr>
          <w:b/>
        </w:rPr>
      </w:pPr>
      <w:r w:rsidRPr="00026DD3">
        <w:rPr>
          <w:b/>
          <w:shd w:val="clear" w:color="auto" w:fill="FFFEFE"/>
        </w:rPr>
        <w:t>Nagroda Rzecznika Praw Obywatelskich im. Pawła Włodkowica</w:t>
      </w:r>
      <w:r w:rsidR="001A19B4" w:rsidRPr="00026DD3">
        <w:rPr>
          <w:b/>
        </w:rPr>
        <w:t>.</w:t>
      </w:r>
    </w:p>
    <w:p w:rsidR="009848DD" w:rsidRDefault="001A19B4" w:rsidP="001A19B4">
      <w:pPr>
        <w:pStyle w:val="Styl1"/>
      </w:pPr>
      <w:r>
        <w:t>Kapituła nagrody im. Pawła Włodkowica zdecydowała</w:t>
      </w:r>
      <w:r w:rsidR="009E18EF">
        <w:t xml:space="preserve"> w </w:t>
      </w:r>
      <w:r w:rsidR="00026DD3">
        <w:t>2017</w:t>
      </w:r>
      <w:r w:rsidR="008C6650">
        <w:t> r.</w:t>
      </w:r>
      <w:r>
        <w:t>,</w:t>
      </w:r>
      <w:r w:rsidR="00CC7107">
        <w:t xml:space="preserve"> że</w:t>
      </w:r>
      <w:r w:rsidR="008C6650">
        <w:t> </w:t>
      </w:r>
      <w:r>
        <w:t xml:space="preserve">laureatem zostanie prof. </w:t>
      </w:r>
      <w:r w:rsidRPr="00026DD3">
        <w:rPr>
          <w:b/>
        </w:rPr>
        <w:t>Adam Strzembosz</w:t>
      </w:r>
      <w:r w:rsidRPr="00083B84">
        <w:t>,</w:t>
      </w:r>
      <w:r>
        <w:t xml:space="preserve"> były sędzia Sądu Najwyższego, który konsekwentnie staje</w:t>
      </w:r>
      <w:r w:rsidR="009E18EF">
        <w:t xml:space="preserve"> w </w:t>
      </w:r>
      <w:r>
        <w:t>obronie niezależności</w:t>
      </w:r>
      <w:r w:rsidR="009E18EF">
        <w:t xml:space="preserve"> i </w:t>
      </w:r>
      <w:r>
        <w:t>niezawisłości sądów</w:t>
      </w:r>
      <w:r w:rsidR="009848DD">
        <w:t>.</w:t>
      </w:r>
    </w:p>
    <w:p w:rsidR="00026DD3" w:rsidRPr="00026DD3" w:rsidRDefault="00026DD3" w:rsidP="00026DD3">
      <w:pPr>
        <w:pStyle w:val="Styl1"/>
        <w:rPr>
          <w:b/>
        </w:rPr>
      </w:pPr>
      <w:r w:rsidRPr="00026DD3">
        <w:rPr>
          <w:b/>
        </w:rPr>
        <w:t xml:space="preserve">Nagroda </w:t>
      </w:r>
      <w:r>
        <w:rPr>
          <w:b/>
        </w:rPr>
        <w:t xml:space="preserve">RPO </w:t>
      </w:r>
      <w:r w:rsidRPr="00026DD3">
        <w:rPr>
          <w:b/>
        </w:rPr>
        <w:t>im. doktora Macieja Lisa</w:t>
      </w:r>
    </w:p>
    <w:p w:rsidR="001A19B4" w:rsidRDefault="001A19B4" w:rsidP="001A19B4">
      <w:pPr>
        <w:pStyle w:val="Styl1"/>
      </w:pPr>
      <w:r w:rsidRPr="00083B84">
        <w:t>W 2015</w:t>
      </w:r>
      <w:r w:rsidR="00574971">
        <w:t xml:space="preserve"> </w:t>
      </w:r>
      <w:r w:rsidR="00417C70">
        <w:t xml:space="preserve">r. </w:t>
      </w:r>
      <w:r w:rsidRPr="00083B84">
        <w:t>ustanowiona została Nagroda im. doktora Macieja Lisa mająca na</w:t>
      </w:r>
      <w:r w:rsidR="00574971">
        <w:t xml:space="preserve"> </w:t>
      </w:r>
      <w:r w:rsidRPr="00083B84">
        <w:t>celu uhonorowanie pamięci Macieja Lisa – Pełnomocnika Terenowego RPO</w:t>
      </w:r>
      <w:r w:rsidR="00F147D3">
        <w:t xml:space="preserve"> we</w:t>
      </w:r>
      <w:r w:rsidR="00574971">
        <w:t xml:space="preserve"> </w:t>
      </w:r>
      <w:r w:rsidRPr="00083B84">
        <w:t>Wrocławiu, doktora nauk prawnych, który na przestrzeni swojej działalności zawodowej aktywnie działał</w:t>
      </w:r>
      <w:r w:rsidR="009E18EF">
        <w:t xml:space="preserve"> w </w:t>
      </w:r>
      <w:r w:rsidRPr="00083B84">
        <w:t>stowarzyszeniach</w:t>
      </w:r>
      <w:r w:rsidR="009E18EF">
        <w:t xml:space="preserve"> i </w:t>
      </w:r>
      <w:r w:rsidRPr="00083B84">
        <w:t>organizacjach społecznych, powołanych</w:t>
      </w:r>
      <w:r w:rsidR="009E18EF">
        <w:t xml:space="preserve"> z </w:t>
      </w:r>
      <w:r w:rsidRPr="00083B84">
        <w:t>myślą</w:t>
      </w:r>
      <w:r w:rsidR="009E18EF">
        <w:t xml:space="preserve"> o </w:t>
      </w:r>
      <w:r w:rsidRPr="00083B84">
        <w:t>osobach nie</w:t>
      </w:r>
      <w:r>
        <w:t>pełnosprawnych</w:t>
      </w:r>
      <w:r w:rsidR="009E18EF">
        <w:t xml:space="preserve"> i </w:t>
      </w:r>
      <w:r>
        <w:t>ubogich.</w:t>
      </w:r>
      <w:r w:rsidR="002D1487">
        <w:t xml:space="preserve"> W</w:t>
      </w:r>
      <w:r w:rsidR="00574971">
        <w:t xml:space="preserve"> </w:t>
      </w:r>
      <w:r>
        <w:t>2017</w:t>
      </w:r>
      <w:r w:rsidR="008C6650">
        <w:t> </w:t>
      </w:r>
      <w:r>
        <w:t>r</w:t>
      </w:r>
      <w:r w:rsidR="008C6650">
        <w:t xml:space="preserve">. </w:t>
      </w:r>
      <w:r>
        <w:t>Laureatem tej nagrody został</w:t>
      </w:r>
      <w:r w:rsidRPr="00083B84">
        <w:t xml:space="preserve"> </w:t>
      </w:r>
      <w:r>
        <w:t>Marek Wysocki</w:t>
      </w:r>
      <w:r w:rsidRPr="00083B84">
        <w:t>.</w:t>
      </w:r>
    </w:p>
    <w:p w:rsidR="00026DD3" w:rsidRDefault="00026DD3" w:rsidP="00026DD3">
      <w:pPr>
        <w:pStyle w:val="Styl1"/>
      </w:pPr>
      <w:r>
        <w:rPr>
          <w:shd w:val="clear" w:color="auto" w:fill="FFFEFE"/>
        </w:rPr>
        <w:t>Rze</w:t>
      </w:r>
      <w:r w:rsidRPr="00026DD3">
        <w:t xml:space="preserve">cznik praw obywatelskich Adam Bodnar miał też zaszczyt wygłoszenia laudacji dla </w:t>
      </w:r>
      <w:r w:rsidRPr="00026DD3">
        <w:rPr>
          <w:b/>
        </w:rPr>
        <w:t>abpa Alfonsa Nossola</w:t>
      </w:r>
      <w:r>
        <w:t>, który</w:t>
      </w:r>
      <w:r w:rsidR="009E18EF">
        <w:t xml:space="preserve"> w </w:t>
      </w:r>
      <w:r>
        <w:t xml:space="preserve">2017 r. został </w:t>
      </w:r>
      <w:r w:rsidRPr="00026DD3">
        <w:t>uhonorowan</w:t>
      </w:r>
      <w:r>
        <w:t>y</w:t>
      </w:r>
      <w:r w:rsidRPr="00026DD3">
        <w:t xml:space="preserve"> Nagrodą imienia Sérgio Vieira de Mello, Wysokiego Komisarza Narodów Zjednoczonych ds. Praw Człowieka (2002-2003)</w:t>
      </w:r>
    </w:p>
    <w:p w:rsidR="00026DD3" w:rsidRPr="00026DD3" w:rsidRDefault="00026DD3" w:rsidP="00026DD3">
      <w:pPr>
        <w:pStyle w:val="Styl1"/>
      </w:pPr>
      <w:r w:rsidRPr="00026DD3">
        <w:t>Polska Nagroda im. Sérgio Vieira de Mello została ustanowiona</w:t>
      </w:r>
      <w:r w:rsidR="009E18EF">
        <w:t xml:space="preserve"> z </w:t>
      </w:r>
      <w:r w:rsidRPr="00026DD3">
        <w:t>inicjatywy Stowarzyszenia Willa Decjusza</w:t>
      </w:r>
      <w:r w:rsidR="009E18EF">
        <w:t xml:space="preserve"> w </w:t>
      </w:r>
      <w:r w:rsidRPr="00026DD3">
        <w:t>roku 2003. Przyznawana jest osobom</w:t>
      </w:r>
      <w:r w:rsidR="009E18EF">
        <w:t xml:space="preserve"> i </w:t>
      </w:r>
      <w:r w:rsidRPr="00026DD3">
        <w:t>organizacjom pozarządowym za ich działania na rzecz pokojowego współistnienia</w:t>
      </w:r>
      <w:r w:rsidR="009E18EF">
        <w:t xml:space="preserve"> i </w:t>
      </w:r>
      <w:r w:rsidRPr="00026DD3">
        <w:t>współdziałania społeczeństw, religii</w:t>
      </w:r>
      <w:r w:rsidR="009E18EF">
        <w:t xml:space="preserve"> i </w:t>
      </w:r>
      <w:r w:rsidRPr="00026DD3">
        <w:t>kultur.</w:t>
      </w:r>
    </w:p>
    <w:p w:rsidR="00026DD3" w:rsidRPr="00026DD3" w:rsidRDefault="00026DD3" w:rsidP="001A19B4">
      <w:pPr>
        <w:pStyle w:val="Styl1"/>
        <w:rPr>
          <w:b/>
        </w:rPr>
      </w:pPr>
      <w:r w:rsidRPr="00026DD3">
        <w:rPr>
          <w:b/>
        </w:rPr>
        <w:lastRenderedPageBreak/>
        <w:t>Konkurs dla młodzieży</w:t>
      </w:r>
    </w:p>
    <w:p w:rsidR="00026DD3" w:rsidRDefault="001A19B4" w:rsidP="001B56FC">
      <w:pPr>
        <w:pStyle w:val="Styl1"/>
      </w:pPr>
      <w:r w:rsidRPr="00083B84">
        <w:t xml:space="preserve">W roku 2016 został </w:t>
      </w:r>
      <w:r w:rsidR="00026DD3">
        <w:t xml:space="preserve">zorganizowany </w:t>
      </w:r>
      <w:r w:rsidRPr="00026DD3">
        <w:rPr>
          <w:b/>
        </w:rPr>
        <w:t>konkurs dla uczniów szkół gimnazjalnych</w:t>
      </w:r>
      <w:r w:rsidR="009E18EF">
        <w:rPr>
          <w:b/>
        </w:rPr>
        <w:t xml:space="preserve"> i </w:t>
      </w:r>
      <w:r w:rsidRPr="00026DD3">
        <w:rPr>
          <w:b/>
        </w:rPr>
        <w:t>ponadgimnazjalnych na multimedialną interpretację praw</w:t>
      </w:r>
      <w:r w:rsidR="009E18EF">
        <w:rPr>
          <w:b/>
        </w:rPr>
        <w:t xml:space="preserve"> i </w:t>
      </w:r>
      <w:r w:rsidRPr="00026DD3">
        <w:rPr>
          <w:b/>
        </w:rPr>
        <w:t>wolności obywatelskich zawartych</w:t>
      </w:r>
      <w:r w:rsidR="009E18EF">
        <w:rPr>
          <w:b/>
        </w:rPr>
        <w:t xml:space="preserve"> w </w:t>
      </w:r>
      <w:r w:rsidRPr="00026DD3">
        <w:rPr>
          <w:b/>
        </w:rPr>
        <w:t>rozdziale II Konstytucji RP</w:t>
      </w:r>
      <w:r w:rsidRPr="00083B84">
        <w:t>.</w:t>
      </w:r>
    </w:p>
    <w:p w:rsidR="001A19B4" w:rsidRDefault="002D1487" w:rsidP="002A11DB">
      <w:pPr>
        <w:pStyle w:val="Styl1"/>
      </w:pPr>
      <w:r>
        <w:t>W</w:t>
      </w:r>
      <w:r w:rsidR="00574971">
        <w:t xml:space="preserve"> </w:t>
      </w:r>
      <w:r w:rsidR="00422151">
        <w:t>2017</w:t>
      </w:r>
      <w:r w:rsidR="00574971">
        <w:t xml:space="preserve"> </w:t>
      </w:r>
      <w:r w:rsidR="00417C70">
        <w:t xml:space="preserve">r. </w:t>
      </w:r>
      <w:r w:rsidR="001A19B4">
        <w:t>r</w:t>
      </w:r>
      <w:r w:rsidR="001A19B4" w:rsidRPr="00083B84">
        <w:t xml:space="preserve">ozstrzygnięto jego </w:t>
      </w:r>
      <w:r w:rsidR="001A19B4">
        <w:t>drugą</w:t>
      </w:r>
      <w:r w:rsidR="001A19B4" w:rsidRPr="00083B84">
        <w:t xml:space="preserve"> edycję.</w:t>
      </w:r>
      <w:r>
        <w:t xml:space="preserve"> W</w:t>
      </w:r>
      <w:r w:rsidR="00574971">
        <w:t xml:space="preserve"> </w:t>
      </w:r>
      <w:r w:rsidR="001A19B4" w:rsidRPr="00083B84">
        <w:t xml:space="preserve">kapitule zasiedli dziennikarze, youtuberzy oraz </w:t>
      </w:r>
      <w:r w:rsidR="001A19B4">
        <w:t>zawodowy</w:t>
      </w:r>
      <w:r w:rsidR="001A19B4" w:rsidRPr="00083B84">
        <w:t xml:space="preserve"> reżyser</w:t>
      </w:r>
      <w:r w:rsidR="009E18EF">
        <w:t xml:space="preserve"> i </w:t>
      </w:r>
      <w:r w:rsidR="001A19B4" w:rsidRPr="00083B84">
        <w:t>animator. Na konkurs wpłynęł</w:t>
      </w:r>
      <w:r w:rsidR="001A19B4">
        <w:t>o</w:t>
      </w:r>
      <w:r w:rsidR="001A19B4" w:rsidRPr="00083B84">
        <w:t xml:space="preserve"> </w:t>
      </w:r>
      <w:r w:rsidR="001A19B4">
        <w:t>66</w:t>
      </w:r>
      <w:r w:rsidR="001A19B4" w:rsidRPr="00083B84">
        <w:t xml:space="preserve"> zgłosze</w:t>
      </w:r>
      <w:r w:rsidR="001A19B4">
        <w:t>ń</w:t>
      </w:r>
      <w:r w:rsidR="001A19B4" w:rsidRPr="00083B84">
        <w:t>. Nagrodzone prace zostały opublikowane na stronach www</w:t>
      </w:r>
      <w:r w:rsidR="001A19B4">
        <w:t>.rpo.gov.pl</w:t>
      </w:r>
      <w:r w:rsidR="001A19B4" w:rsidRPr="00083B84">
        <w:t xml:space="preserve"> oraz portalach społecznościowych.</w:t>
      </w:r>
    </w:p>
    <w:p w:rsidR="00821382" w:rsidRDefault="00821382">
      <w:pPr>
        <w:spacing w:after="200" w:line="24" w:lineRule="auto"/>
        <w:rPr>
          <w:spacing w:val="5"/>
        </w:rPr>
      </w:pPr>
      <w:r>
        <w:br w:type="page"/>
      </w:r>
    </w:p>
    <w:p w:rsidR="00AD5A90" w:rsidRDefault="00821382" w:rsidP="00821382">
      <w:pPr>
        <w:pStyle w:val="Nagwek2"/>
      </w:pPr>
      <w:bookmarkStart w:id="1640" w:name="_Toc515022546"/>
      <w:r>
        <w:lastRenderedPageBreak/>
        <w:t xml:space="preserve">ZAŁĄCZNIK </w:t>
      </w:r>
      <w:r w:rsidR="0048706E">
        <w:t>7</w:t>
      </w:r>
      <w:r>
        <w:br/>
      </w:r>
      <w:r w:rsidR="00AD5A90">
        <w:t>Sprawy polskich obywateli przed E</w:t>
      </w:r>
      <w:r w:rsidR="0048706E">
        <w:t>u</w:t>
      </w:r>
      <w:r w:rsidR="00AD5A90">
        <w:t>ropejskim Trybunałem</w:t>
      </w:r>
      <w:r w:rsidR="009E18EF">
        <w:t xml:space="preserve"> w </w:t>
      </w:r>
      <w:r w:rsidR="00AD5A90">
        <w:t>Strasburgu</w:t>
      </w:r>
      <w:bookmarkEnd w:id="1640"/>
    </w:p>
    <w:p w:rsidR="00157DA2" w:rsidRDefault="00821382" w:rsidP="00AD5A90">
      <w:pPr>
        <w:pStyle w:val="Nagwek3"/>
      </w:pPr>
      <w:bookmarkStart w:id="1641" w:name="_Toc515022547"/>
      <w:r w:rsidRPr="002D2F8B">
        <w:t xml:space="preserve">Lista wyroków </w:t>
      </w:r>
      <w:r>
        <w:t>ETPC</w:t>
      </w:r>
      <w:r w:rsidR="00C612B3">
        <w:t>z</w:t>
      </w:r>
      <w:r>
        <w:t xml:space="preserve"> przeciwko Polsce</w:t>
      </w:r>
      <w:r w:rsidR="009E18EF">
        <w:t xml:space="preserve"> w </w:t>
      </w:r>
      <w:r>
        <w:t>2017</w:t>
      </w:r>
      <w:r w:rsidR="00157DA2">
        <w:t> r.</w:t>
      </w:r>
      <w:bookmarkEnd w:id="1641"/>
    </w:p>
    <w:p w:rsidR="00821382" w:rsidRPr="002D2F8B" w:rsidRDefault="00821382" w:rsidP="00821382">
      <w:pPr>
        <w:pStyle w:val="Nagwek4"/>
      </w:pPr>
      <w:bookmarkStart w:id="1642" w:name="_1._Korzeniak_v."/>
      <w:bookmarkStart w:id="1643" w:name="_Toc515022548"/>
      <w:bookmarkEnd w:id="1642"/>
      <w:r>
        <w:t xml:space="preserve">1. </w:t>
      </w:r>
      <w:r w:rsidRPr="002D2F8B">
        <w:t>Korzeniak v. Polska, 10/1/2017, skarga nr 56134/08</w:t>
      </w:r>
      <w:bookmarkEnd w:id="1643"/>
    </w:p>
    <w:p w:rsidR="00D50B44" w:rsidRDefault="00E93DD7" w:rsidP="00E93DD7">
      <w:pPr>
        <w:pStyle w:val="Styl1"/>
        <w:rPr>
          <w:b/>
        </w:rPr>
      </w:pPr>
      <w:r w:rsidRPr="00E93DD7">
        <w:rPr>
          <w:b/>
        </w:rPr>
        <w:t>Sprawa dotyczyła zarzutów braku bezstronności Sądu Najwyższego, w</w:t>
      </w:r>
      <w:r w:rsidRPr="00E93DD7">
        <w:rPr>
          <w:b/>
          <w:szCs w:val="26"/>
        </w:rPr>
        <w:t xml:space="preserve"> </w:t>
      </w:r>
      <w:r w:rsidRPr="00E93DD7">
        <w:rPr>
          <w:b/>
        </w:rPr>
        <w:t>którego składzie zasiadł ten sam sędzia, który wcześniej w</w:t>
      </w:r>
      <w:r w:rsidRPr="00E93DD7">
        <w:rPr>
          <w:b/>
          <w:szCs w:val="26"/>
        </w:rPr>
        <w:t xml:space="preserve"> </w:t>
      </w:r>
      <w:r w:rsidRPr="00E93DD7">
        <w:rPr>
          <w:b/>
        </w:rPr>
        <w:t xml:space="preserve">postępowaniu </w:t>
      </w:r>
      <w:r w:rsidRPr="00E93DD7">
        <w:rPr>
          <w:b/>
          <w:szCs w:val="26"/>
        </w:rPr>
        <w:t>toczącym</w:t>
      </w:r>
      <w:r w:rsidRPr="00E93DD7">
        <w:rPr>
          <w:b/>
        </w:rPr>
        <w:t xml:space="preserve"> się przed Sądem Apelacyjnym również zasiadał w</w:t>
      </w:r>
      <w:r w:rsidRPr="00E93DD7">
        <w:rPr>
          <w:b/>
          <w:szCs w:val="26"/>
        </w:rPr>
        <w:t xml:space="preserve"> </w:t>
      </w:r>
      <w:r w:rsidRPr="00E93DD7">
        <w:rPr>
          <w:b/>
        </w:rPr>
        <w:t>składzie, który uchylił wyrok sądu pierwszej instancji i</w:t>
      </w:r>
      <w:r w:rsidRPr="00E93DD7">
        <w:rPr>
          <w:b/>
          <w:szCs w:val="26"/>
        </w:rPr>
        <w:t xml:space="preserve"> </w:t>
      </w:r>
      <w:r w:rsidRPr="00E93DD7">
        <w:rPr>
          <w:b/>
        </w:rPr>
        <w:t>przekazał sprawę do ponownego rozpoznania z</w:t>
      </w:r>
      <w:r w:rsidRPr="00E93DD7">
        <w:rPr>
          <w:b/>
          <w:szCs w:val="26"/>
        </w:rPr>
        <w:t xml:space="preserve"> </w:t>
      </w:r>
      <w:r w:rsidRPr="00E93DD7">
        <w:rPr>
          <w:b/>
        </w:rPr>
        <w:t>uwagi na brak podstaw do wydania wyroku częściowego, zgadzając się jednak co do meritum z</w:t>
      </w:r>
      <w:r w:rsidRPr="00E93DD7">
        <w:rPr>
          <w:b/>
          <w:szCs w:val="26"/>
        </w:rPr>
        <w:t xml:space="preserve"> </w:t>
      </w:r>
      <w:r w:rsidRPr="00E93DD7">
        <w:rPr>
          <w:b/>
        </w:rPr>
        <w:t>samym wyrokiem</w:t>
      </w:r>
      <w:r w:rsidR="00D50B44">
        <w:rPr>
          <w:b/>
        </w:rPr>
        <w:t>.</w:t>
      </w:r>
    </w:p>
    <w:p w:rsidR="00E93DD7" w:rsidRPr="002D2F8B" w:rsidRDefault="00D50B44" w:rsidP="00E93DD7">
      <w:pPr>
        <w:pStyle w:val="Styl1"/>
      </w:pPr>
      <w:r>
        <w:rPr>
          <w:b/>
        </w:rPr>
        <w:t xml:space="preserve"> </w:t>
      </w:r>
      <w:r w:rsidR="00E93DD7" w:rsidRPr="00E93DD7">
        <w:t>Powyższe ustalenia zostały potwierdzone w</w:t>
      </w:r>
      <w:r w:rsidR="00E93DD7" w:rsidRPr="002D2F8B">
        <w:rPr>
          <w:szCs w:val="26"/>
        </w:rPr>
        <w:t xml:space="preserve"> </w:t>
      </w:r>
      <w:r w:rsidR="00E93DD7" w:rsidRPr="00E93DD7">
        <w:t>toczącym się od nowa postępowaniu. Stanowisko powyższe znalazło się również z</w:t>
      </w:r>
      <w:r w:rsidR="00E93DD7" w:rsidRPr="002D2F8B">
        <w:rPr>
          <w:szCs w:val="26"/>
        </w:rPr>
        <w:t xml:space="preserve"> </w:t>
      </w:r>
      <w:r w:rsidR="00E93DD7" w:rsidRPr="00E93DD7">
        <w:t>uznaniem Sądu Najwyższego. Trybunał wskazał, że wątpliwości co do bezstronności muszą być obiektywnie usprawiedliwione. Wskazał, że istniał związek między znaczącymi elementami sprawy ocenianymi przez Sąd Apelacyjny oraz Sąd Najwyższy.</w:t>
      </w:r>
    </w:p>
    <w:p w:rsidR="00D50B44" w:rsidRDefault="00D50B44" w:rsidP="00821382">
      <w:pPr>
        <w:pStyle w:val="Styl1"/>
      </w:pPr>
      <w:r>
        <w:t>.</w:t>
      </w:r>
    </w:p>
    <w:p w:rsidR="00821382" w:rsidRDefault="00821382" w:rsidP="00821382">
      <w:pPr>
        <w:pStyle w:val="Nagwek4"/>
      </w:pPr>
      <w:bookmarkStart w:id="1644" w:name="_2._Kacper_Nowakowski"/>
      <w:bookmarkStart w:id="1645" w:name="_Toc515022549"/>
      <w:bookmarkEnd w:id="1644"/>
      <w:r w:rsidRPr="002D2F8B">
        <w:t>2. Kacper Nowakowski v. Polska, 10/1/2017, skarga nr 32407/13</w:t>
      </w:r>
      <w:bookmarkEnd w:id="1645"/>
      <w:r w:rsidRPr="002D2F8B">
        <w:t xml:space="preserve"> </w:t>
      </w:r>
    </w:p>
    <w:p w:rsidR="00821382" w:rsidRPr="00821382" w:rsidRDefault="00821382" w:rsidP="00821382">
      <w:pPr>
        <w:pStyle w:val="Styl1"/>
        <w:rPr>
          <w:b/>
        </w:rPr>
      </w:pPr>
      <w:r w:rsidRPr="00821382">
        <w:rPr>
          <w:b/>
        </w:rPr>
        <w:t>Sprawa dotyczyła praw do kontaktów głuchoniemego ojca</w:t>
      </w:r>
      <w:r w:rsidR="009E18EF">
        <w:rPr>
          <w:b/>
        </w:rPr>
        <w:t xml:space="preserve"> z </w:t>
      </w:r>
      <w:r w:rsidRPr="00821382">
        <w:rPr>
          <w:b/>
        </w:rPr>
        <w:t>jego synem.</w:t>
      </w:r>
    </w:p>
    <w:p w:rsidR="00821382" w:rsidRDefault="00821382" w:rsidP="00821382">
      <w:pPr>
        <w:pStyle w:val="Styl1"/>
      </w:pPr>
      <w:r w:rsidRPr="002D2F8B">
        <w:t>Skarżący zarzucał</w:t>
      </w:r>
      <w:r w:rsidR="009E18EF">
        <w:t xml:space="preserve"> w </w:t>
      </w:r>
      <w:r w:rsidRPr="002D2F8B">
        <w:t>szczególności oddalenie jego wniosku</w:t>
      </w:r>
      <w:r w:rsidR="009E18EF">
        <w:t xml:space="preserve"> o </w:t>
      </w:r>
      <w:r w:rsidRPr="002D2F8B">
        <w:t>rozszerzenie kontaktów</w:t>
      </w:r>
      <w:r w:rsidR="009E18EF">
        <w:t xml:space="preserve"> z </w:t>
      </w:r>
      <w:r w:rsidRPr="002D2F8B">
        <w:t>jego synem. Trybunał doszedł do wniosku, że nawet jeśli napięte stosunki między rodzicami dziecka nie ułatwiły zadania polskim sądom przy podejmowaniu decyzji co do kontaktów, to powinny jednak podjąć środki mające na celu pogodzenie sprzecznych interesów stron, mając na względzie, że najważniejsze jest dobro dziecka. Sądy niewłaściwie oceniły istniejące możliwości</w:t>
      </w:r>
      <w:r w:rsidR="009E18EF">
        <w:t xml:space="preserve"> w </w:t>
      </w:r>
      <w:r w:rsidRPr="002D2F8B">
        <w:t xml:space="preserve">polskim prawie ułatwiające rozszerzenie kontaktów między skarżącym I jego synem. Ponadto, nie podjęły środków odpowiadających niepełnosprawności </w:t>
      </w:r>
      <w:r w:rsidRPr="002D2F8B">
        <w:lastRenderedPageBreak/>
        <w:t>skarżącego, takich jak uzyskanie opinii biegłych</w:t>
      </w:r>
      <w:r w:rsidR="009E18EF">
        <w:t xml:space="preserve"> z </w:t>
      </w:r>
      <w:r w:rsidRPr="002D2F8B">
        <w:t>zakresu upośledzenia słuchu. Tymczasem sądy oparły się na opiniach biegłych, które skupiły się na podkreślaniu bariery komunikacyjnej pomiędzy ojcem</w:t>
      </w:r>
      <w:r w:rsidR="009E18EF">
        <w:t xml:space="preserve"> i </w:t>
      </w:r>
      <w:r w:rsidRPr="002D2F8B">
        <w:t xml:space="preserve">synem, zamiast na możliwych sposobach jej pokonania </w:t>
      </w:r>
      <w:r w:rsidR="008402D8" w:rsidRPr="002D2F8B">
        <w:rPr>
          <w:szCs w:val="26"/>
        </w:rPr>
        <w:t>(naruszeni</w:t>
      </w:r>
      <w:r w:rsidR="009814AB">
        <w:rPr>
          <w:szCs w:val="26"/>
        </w:rPr>
        <w:t>e</w:t>
      </w:r>
      <w:r w:rsidR="008402D8" w:rsidRPr="002D2F8B">
        <w:rPr>
          <w:szCs w:val="26"/>
        </w:rPr>
        <w:t xml:space="preserve"> art. 8 Konwencji).</w:t>
      </w:r>
    </w:p>
    <w:p w:rsidR="00821382" w:rsidRDefault="00821382" w:rsidP="00AD5A90">
      <w:pPr>
        <w:pStyle w:val="Nagwek4"/>
      </w:pPr>
      <w:bookmarkStart w:id="1646" w:name="_3._Babiarz_v."/>
      <w:bookmarkStart w:id="1647" w:name="_Toc515022550"/>
      <w:bookmarkEnd w:id="1646"/>
      <w:r w:rsidRPr="002D2F8B">
        <w:t>3. Babiarz v. Polska, 10/1/2017, skarga nr 1955/10</w:t>
      </w:r>
      <w:bookmarkEnd w:id="1647"/>
      <w:r w:rsidRPr="002D2F8B">
        <w:t xml:space="preserve"> </w:t>
      </w:r>
    </w:p>
    <w:p w:rsidR="00D50B44" w:rsidRDefault="00821382" w:rsidP="00AD5A90">
      <w:pPr>
        <w:pStyle w:val="Styl1"/>
        <w:rPr>
          <w:b/>
        </w:rPr>
      </w:pPr>
      <w:r w:rsidRPr="00AD5A90">
        <w:rPr>
          <w:b/>
        </w:rPr>
        <w:t>Sprawa dotyczyła odmowy rozwiązania małżeństwa skarżącego przez rozwód</w:t>
      </w:r>
      <w:r w:rsidR="00D50B44">
        <w:rPr>
          <w:b/>
        </w:rPr>
        <w:t>.</w:t>
      </w:r>
    </w:p>
    <w:p w:rsidR="00821382" w:rsidRDefault="00D50B44" w:rsidP="00AD5A90">
      <w:pPr>
        <w:pStyle w:val="Styl1"/>
      </w:pPr>
      <w:r>
        <w:rPr>
          <w:b/>
        </w:rPr>
        <w:t xml:space="preserve"> </w:t>
      </w:r>
      <w:r w:rsidR="00E93DD7" w:rsidRPr="00E93DD7">
        <w:t xml:space="preserve">Trybunał podkreślił, że skarżący miał dostęp do postępowania sądowego, mógł podnieść wszystkie zarzuty oraz że </w:t>
      </w:r>
      <w:r w:rsidR="00E93DD7">
        <w:rPr>
          <w:szCs w:val="26"/>
        </w:rPr>
        <w:t xml:space="preserve">sprawa </w:t>
      </w:r>
      <w:r w:rsidR="00E93DD7" w:rsidRPr="00E93DD7">
        <w:t>została rozpoznana co do meritum</w:t>
      </w:r>
      <w:r w:rsidR="00E93DD7">
        <w:t>.</w:t>
      </w:r>
      <w:r w:rsidR="00E93DD7" w:rsidRPr="002D2F8B">
        <w:t xml:space="preserve"> </w:t>
      </w:r>
      <w:r w:rsidR="00821382" w:rsidRPr="002D2F8B">
        <w:t>Trybunał miał świadomość, że skarżący miał córkę</w:t>
      </w:r>
      <w:r w:rsidR="009E18EF">
        <w:t xml:space="preserve"> z </w:t>
      </w:r>
      <w:r w:rsidR="00821382" w:rsidRPr="002D2F8B">
        <w:t>nową partnerką, był</w:t>
      </w:r>
      <w:r w:rsidR="009E18EF">
        <w:t xml:space="preserve"> w </w:t>
      </w:r>
      <w:r w:rsidR="00821382" w:rsidRPr="002D2F8B">
        <w:t>stałym związku oraz że sądy krajowe ustaliły całkowity rozkład pożycia małżeńskiego. Mimo to,</w:t>
      </w:r>
      <w:r w:rsidR="009E18EF">
        <w:t xml:space="preserve"> w </w:t>
      </w:r>
      <w:r w:rsidR="00821382" w:rsidRPr="002D2F8B">
        <w:t>ocenie Trybunału postanowienia Konwencji nie mogą być interpretowane jako gwarantujące możliwość uzyskania, zgodnie</w:t>
      </w:r>
      <w:r w:rsidR="009E18EF">
        <w:t xml:space="preserve"> z </w:t>
      </w:r>
      <w:r w:rsidR="00821382" w:rsidRPr="002D2F8B">
        <w:t>prawem krajowym, rozwodu ani również jako gwarantujące uzyskanie określonego wyniku postępowania rozwodowego. Trybunał podkreślił, że pozytywne obowiązki wynikające</w:t>
      </w:r>
      <w:r w:rsidR="009E18EF">
        <w:t xml:space="preserve"> z </w:t>
      </w:r>
      <w:r w:rsidR="00821382" w:rsidRPr="002D2F8B">
        <w:t>Artykułu 8 nie zobowiązują polskich władz do uznawania każdego</w:t>
      </w:r>
      <w:r>
        <w:t xml:space="preserve"> </w:t>
      </w:r>
      <w:r w:rsidR="00821382" w:rsidRPr="002D2F8B">
        <w:t>powództwa</w:t>
      </w:r>
      <w:r w:rsidR="009E18EF">
        <w:t xml:space="preserve"> o </w:t>
      </w:r>
      <w:r w:rsidR="00821382" w:rsidRPr="002D2F8B">
        <w:t>rozwód (brak naruszenia art. 8</w:t>
      </w:r>
      <w:r w:rsidR="009E18EF">
        <w:t xml:space="preserve"> i </w:t>
      </w:r>
      <w:r w:rsidR="00821382" w:rsidRPr="002D2F8B">
        <w:t>12 Konwencji). W sprawie zgłoszono dwa zdania odrębne: sędziego Andrása Sajó oraz sędziego Paulo Pinto de Albuquerque.</w:t>
      </w:r>
    </w:p>
    <w:p w:rsidR="00821382" w:rsidRDefault="00821382" w:rsidP="00AD5A90">
      <w:pPr>
        <w:pStyle w:val="Nagwek4"/>
      </w:pPr>
      <w:bookmarkStart w:id="1648" w:name="_4._Zybertowicz_v."/>
      <w:bookmarkStart w:id="1649" w:name="_Toc515022551"/>
      <w:bookmarkEnd w:id="1648"/>
      <w:r w:rsidRPr="002D2F8B">
        <w:t>4. Zybertowicz v. Polska, 17/1/2017, skarga nr 59138/10</w:t>
      </w:r>
      <w:bookmarkEnd w:id="1649"/>
      <w:r w:rsidRPr="002D2F8B">
        <w:t xml:space="preserve"> </w:t>
      </w:r>
    </w:p>
    <w:p w:rsidR="00D50B44" w:rsidRDefault="00821382" w:rsidP="00AD5A90">
      <w:pPr>
        <w:pStyle w:val="Styl1"/>
        <w:rPr>
          <w:b/>
        </w:rPr>
      </w:pPr>
      <w:r w:rsidRPr="00AD5A90">
        <w:rPr>
          <w:b/>
        </w:rPr>
        <w:t>Trybunał stwierdził, że Polska naruszyła chroniący swobodę wypowiedzi art. 10 Europejskiej Konwencji Praw Człowieka. Słowa Zybertowicza („Adam Michnik wielokrotnie powtarzał: ja tyle lat siedziałem</w:t>
      </w:r>
      <w:r w:rsidR="009E18EF">
        <w:rPr>
          <w:b/>
        </w:rPr>
        <w:t xml:space="preserve"> w </w:t>
      </w:r>
      <w:r w:rsidRPr="00AD5A90">
        <w:rPr>
          <w:b/>
        </w:rPr>
        <w:t>więzieniu, to teraz mam racje”) nie dają się jednoznacznie zakwalifikować jako twierdzenie</w:t>
      </w:r>
      <w:r w:rsidR="009E18EF">
        <w:rPr>
          <w:b/>
        </w:rPr>
        <w:t xml:space="preserve"> o </w:t>
      </w:r>
      <w:r w:rsidRPr="00AD5A90">
        <w:rPr>
          <w:b/>
        </w:rPr>
        <w:t>faktach albo sąd wartościujący (opinia, ocena)</w:t>
      </w:r>
      <w:r w:rsidR="00D50B44">
        <w:rPr>
          <w:b/>
        </w:rPr>
        <w:t>.</w:t>
      </w:r>
    </w:p>
    <w:p w:rsidR="00D50B44" w:rsidRDefault="00D50B44" w:rsidP="00AD5A90">
      <w:pPr>
        <w:pStyle w:val="Styl1"/>
      </w:pPr>
      <w:r>
        <w:rPr>
          <w:b/>
        </w:rPr>
        <w:t xml:space="preserve"> </w:t>
      </w:r>
      <w:r w:rsidR="00821382" w:rsidRPr="002D2F8B">
        <w:t xml:space="preserve">Jest to podsumowanie czy też interpretacja wypowiedzi </w:t>
      </w:r>
      <w:r w:rsidR="00AD5A90">
        <w:t xml:space="preserve">Adama </w:t>
      </w:r>
      <w:r w:rsidR="00821382" w:rsidRPr="002D2F8B">
        <w:t>Michnika</w:t>
      </w:r>
      <w:r w:rsidR="009E18EF">
        <w:t xml:space="preserve"> i </w:t>
      </w:r>
      <w:r w:rsidR="00821382" w:rsidRPr="002D2F8B">
        <w:t>jego stanowiska podczas publicznych debat. Nie można zgodzić się</w:t>
      </w:r>
      <w:r w:rsidR="009E18EF">
        <w:t xml:space="preserve"> z </w:t>
      </w:r>
      <w:r w:rsidR="00821382" w:rsidRPr="002D2F8B">
        <w:t>polskimi sądami, dla których wypowiedź była stwierdzeniem faktu. Zybertowicz wykazał „dostateczną podstawę faktyczną”, przytaczając liczne wypowiedzi Michnika (naruszenie art. 10 Konwencji)</w:t>
      </w:r>
      <w:r>
        <w:t>.</w:t>
      </w:r>
    </w:p>
    <w:p w:rsidR="00821382" w:rsidRDefault="00D50B44" w:rsidP="00AD5A90">
      <w:pPr>
        <w:pStyle w:val="Nagwek4"/>
      </w:pPr>
      <w:r>
        <w:lastRenderedPageBreak/>
        <w:t xml:space="preserve"> </w:t>
      </w:r>
      <w:bookmarkStart w:id="1650" w:name="_5._Zybertowicz_v."/>
      <w:bookmarkStart w:id="1651" w:name="_Toc515022552"/>
      <w:bookmarkEnd w:id="1650"/>
      <w:r w:rsidR="00821382" w:rsidRPr="002D2F8B">
        <w:t>5. Zybertowicz v. Polska (nr 2), 17/1/2017, skarga nr 65937/11</w:t>
      </w:r>
      <w:bookmarkEnd w:id="1651"/>
      <w:r>
        <w:t xml:space="preserve"> </w:t>
      </w:r>
    </w:p>
    <w:p w:rsidR="00D50B44" w:rsidRDefault="00821382" w:rsidP="00AD5A90">
      <w:pPr>
        <w:pStyle w:val="Styl1"/>
        <w:rPr>
          <w:b/>
        </w:rPr>
      </w:pPr>
      <w:r w:rsidRPr="00AD5A90">
        <w:rPr>
          <w:b/>
        </w:rPr>
        <w:t>Chodziło</w:t>
      </w:r>
      <w:r w:rsidR="009E18EF">
        <w:rPr>
          <w:b/>
        </w:rPr>
        <w:t xml:space="preserve"> o </w:t>
      </w:r>
      <w:r w:rsidRPr="00AD5A90">
        <w:rPr>
          <w:b/>
        </w:rPr>
        <w:t>komentarz skarżącego dla dziennika „Rzeczpospolita” odnośnie postępowań cywilnych przeciwko niemu: „Swoją drogą to ciekawe, kto mnie dotychczas pozwał do sądu: dwóch agentów</w:t>
      </w:r>
      <w:r w:rsidR="009E18EF">
        <w:rPr>
          <w:b/>
        </w:rPr>
        <w:t xml:space="preserve"> i </w:t>
      </w:r>
      <w:r w:rsidRPr="00AD5A90">
        <w:rPr>
          <w:b/>
        </w:rPr>
        <w:t>jeden ich zaciekły obrońca”</w:t>
      </w:r>
      <w:r w:rsidR="00D50B44">
        <w:rPr>
          <w:b/>
        </w:rPr>
        <w:t>.</w:t>
      </w:r>
    </w:p>
    <w:p w:rsidR="00821382" w:rsidRDefault="00D50B44" w:rsidP="00AD5A90">
      <w:pPr>
        <w:pStyle w:val="Styl1"/>
      </w:pPr>
      <w:r>
        <w:rPr>
          <w:b/>
        </w:rPr>
        <w:t xml:space="preserve"> </w:t>
      </w:r>
      <w:r w:rsidR="00821382" w:rsidRPr="002D2F8B">
        <w:t xml:space="preserve">Polskie sądy uznały, że wypowiedź referuje fakty. Wymagały, by pozwany wykazał, że </w:t>
      </w:r>
      <w:r w:rsidR="00AD5A90">
        <w:t xml:space="preserve">Adam </w:t>
      </w:r>
      <w:r w:rsidR="00821382" w:rsidRPr="002D2F8B">
        <w:t>Michnik bronił dwóch konkretnych osób, domniemanych agentów służb specjalnych PRL. Trybunał zgodził się</w:t>
      </w:r>
      <w:r w:rsidR="009E18EF">
        <w:t xml:space="preserve"> z </w:t>
      </w:r>
      <w:r w:rsidR="00821382" w:rsidRPr="002D2F8B">
        <w:t xml:space="preserve">sądami krajowymi, że krytyczne wypowiedzi stanowią fakty, a skarżący nie przytoczył jakichkolwiek wypowiedzi </w:t>
      </w:r>
      <w:r w:rsidR="00AD5A90">
        <w:t xml:space="preserve">Adama </w:t>
      </w:r>
      <w:r w:rsidR="00821382" w:rsidRPr="002D2F8B">
        <w:t xml:space="preserve">Michnika, które mogłyby stanowić „dostateczną podstawę faktyczną” dla słów, że redaktor naczelny „Gazety Wyborczej” krytykował lustrację dwóch konkretnych osób, stając się przez to „ich obrońcą” (brak naruszenia art. 10 Konwencji) </w:t>
      </w:r>
      <w:r w:rsidR="00821382">
        <w:t>.</w:t>
      </w:r>
    </w:p>
    <w:p w:rsidR="00821382" w:rsidRDefault="00821382" w:rsidP="00AD5A90">
      <w:pPr>
        <w:pStyle w:val="Nagwek4"/>
      </w:pPr>
      <w:bookmarkStart w:id="1652" w:name="_6._Wdowiak_v."/>
      <w:bookmarkStart w:id="1653" w:name="_Toc515022553"/>
      <w:bookmarkEnd w:id="1652"/>
      <w:r w:rsidRPr="002D2F8B">
        <w:t>6. Wdowiak v. Polska, 7/2/2017, skarga nr 28768/12</w:t>
      </w:r>
      <w:bookmarkEnd w:id="1653"/>
    </w:p>
    <w:p w:rsidR="00D50B44" w:rsidRDefault="00821382" w:rsidP="00AD5A90">
      <w:pPr>
        <w:pStyle w:val="Styl1"/>
        <w:rPr>
          <w:b/>
        </w:rPr>
      </w:pPr>
      <w:r w:rsidRPr="00AD5A90">
        <w:rPr>
          <w:b/>
        </w:rPr>
        <w:t>Powołując się na art. 8 Konwencji skarżący zarzucił</w:t>
      </w:r>
      <w:r w:rsidR="009E18EF">
        <w:rPr>
          <w:b/>
        </w:rPr>
        <w:t xml:space="preserve"> w </w:t>
      </w:r>
      <w:r w:rsidRPr="00AD5A90">
        <w:rPr>
          <w:b/>
        </w:rPr>
        <w:t>skardze do Trybunału, iż władze krajowe nie podjęły</w:t>
      </w:r>
      <w:r w:rsidR="009E18EF">
        <w:rPr>
          <w:b/>
        </w:rPr>
        <w:t xml:space="preserve"> w </w:t>
      </w:r>
      <w:r w:rsidRPr="00AD5A90">
        <w:rPr>
          <w:b/>
        </w:rPr>
        <w:t>jego sprawie efektywnych działań mających zapewnić mu realizację kontaktów</w:t>
      </w:r>
      <w:r w:rsidR="009E18EF">
        <w:rPr>
          <w:b/>
        </w:rPr>
        <w:t xml:space="preserve"> z </w:t>
      </w:r>
      <w:r w:rsidRPr="00AD5A90">
        <w:rPr>
          <w:b/>
        </w:rPr>
        <w:t>synem</w:t>
      </w:r>
      <w:r w:rsidR="00D50B44">
        <w:rPr>
          <w:b/>
        </w:rPr>
        <w:t>.</w:t>
      </w:r>
    </w:p>
    <w:p w:rsidR="00821382" w:rsidRDefault="00D50B44" w:rsidP="00AD5A90">
      <w:pPr>
        <w:pStyle w:val="Styl1"/>
      </w:pPr>
      <w:r>
        <w:rPr>
          <w:b/>
        </w:rPr>
        <w:t xml:space="preserve"> </w:t>
      </w:r>
      <w:r w:rsidR="00E93DD7" w:rsidRPr="00E93DD7">
        <w:t xml:space="preserve">Trybunał nie stwierdził jednak naruszenia, uznając działanie władz krajowych </w:t>
      </w:r>
      <w:r w:rsidR="00E93DD7">
        <w:rPr>
          <w:szCs w:val="26"/>
        </w:rPr>
        <w:t xml:space="preserve">w </w:t>
      </w:r>
      <w:r w:rsidR="00E93DD7" w:rsidRPr="00E93DD7">
        <w:t xml:space="preserve">okresie od 2005 do 2012 roku za efektywne. </w:t>
      </w:r>
      <w:r w:rsidR="00821382" w:rsidRPr="002D2F8B">
        <w:t>Również gdy na skutek konfliktu pomiędzy skarżącym</w:t>
      </w:r>
      <w:r w:rsidR="009E18EF">
        <w:t xml:space="preserve"> i </w:t>
      </w:r>
      <w:r w:rsidR="00821382" w:rsidRPr="002D2F8B">
        <w:t>synem doszło do przerwania regularnych kontaktów, sąd krajowy podejmował adekwatne do sytuacji środki zaradcze. Po zasięgnięciu</w:t>
      </w:r>
      <w:r w:rsidR="009E18EF">
        <w:t xml:space="preserve"> w </w:t>
      </w:r>
      <w:r w:rsidR="00821382" w:rsidRPr="002D2F8B">
        <w:t>tym zakresie opinii biegłych zmienił częstotliwość</w:t>
      </w:r>
      <w:r w:rsidR="009E18EF">
        <w:t xml:space="preserve"> i </w:t>
      </w:r>
      <w:r w:rsidR="00821382" w:rsidRPr="002D2F8B">
        <w:t>sposób wykonywania kontaktów przez skarżącego. To skarżący nie skorzystał</w:t>
      </w:r>
      <w:r w:rsidR="009E18EF">
        <w:t xml:space="preserve"> z </w:t>
      </w:r>
      <w:r w:rsidR="00821382" w:rsidRPr="002D2F8B">
        <w:t>wszelkich dostępnych możliwości skutecznego egzekwowania kontaktów, bowiem jedynie raz wniósł</w:t>
      </w:r>
      <w:r w:rsidR="009E18EF">
        <w:t xml:space="preserve"> o </w:t>
      </w:r>
      <w:r w:rsidR="00821382" w:rsidRPr="002D2F8B">
        <w:t>zagrożenie matce chłopca zapłatą na jego rzecz oznaczonej sumy pieniężnej za każde naruszenie obowiązku wynikające</w:t>
      </w:r>
      <w:r w:rsidR="009E18EF">
        <w:t xml:space="preserve"> z </w:t>
      </w:r>
      <w:r w:rsidR="00821382" w:rsidRPr="002D2F8B">
        <w:t>zwartego</w:t>
      </w:r>
      <w:r w:rsidR="009E18EF">
        <w:t xml:space="preserve"> w </w:t>
      </w:r>
      <w:r w:rsidR="00821382" w:rsidRPr="002D2F8B">
        <w:t>tym przedmiocie porozumienia.</w:t>
      </w:r>
    </w:p>
    <w:p w:rsidR="00821382" w:rsidRDefault="00821382" w:rsidP="00AD5A90">
      <w:pPr>
        <w:pStyle w:val="Nagwek4"/>
      </w:pPr>
      <w:bookmarkStart w:id="1654" w:name="_7._Porowski_v."/>
      <w:bookmarkStart w:id="1655" w:name="_Toc515022554"/>
      <w:bookmarkEnd w:id="1654"/>
      <w:r w:rsidRPr="002D2F8B">
        <w:lastRenderedPageBreak/>
        <w:t>7. Porowski v. Polska, 21/3/2017, skarga nr 34458/03</w:t>
      </w:r>
      <w:bookmarkEnd w:id="1655"/>
    </w:p>
    <w:p w:rsidR="00821382" w:rsidRDefault="00821382" w:rsidP="00AD5A90">
      <w:pPr>
        <w:pStyle w:val="Styl1"/>
      </w:pPr>
      <w:r w:rsidRPr="002D2F8B">
        <w:t>Trybunał stwierdził naruszenie art. 5 ust. 3 Konwencji</w:t>
      </w:r>
      <w:r w:rsidR="009E18EF">
        <w:t xml:space="preserve"> z </w:t>
      </w:r>
      <w:r w:rsidRPr="002D2F8B">
        <w:t>uwagi na to, że przesłanki stosowania tymczasowego aresztowania (uzasadnione podejrzenie popełnienia przestępstwa, prawdopodobieństwo wymierzenia surowej kary oraz ryzyko ucieczki wywodzone</w:t>
      </w:r>
      <w:r w:rsidR="009E18EF">
        <w:t xml:space="preserve"> z </w:t>
      </w:r>
      <w:r w:rsidRPr="002D2F8B">
        <w:t>faktu rzadkiego przebywania skarżącego pod adresem zamieszkania) nie były właściwe</w:t>
      </w:r>
      <w:r w:rsidR="009E18EF">
        <w:t xml:space="preserve"> i </w:t>
      </w:r>
      <w:r w:rsidRPr="002D2F8B">
        <w:t>wystarczające dla uzasadnienia całego okresu jego trwania, a także naruszenie art. 8 Konwencji</w:t>
      </w:r>
      <w:r w:rsidR="009E18EF">
        <w:t xml:space="preserve"> z </w:t>
      </w:r>
      <w:r w:rsidRPr="002D2F8B">
        <w:t>uwagi na cenzurowanie korespondencji skarżącego.</w:t>
      </w:r>
    </w:p>
    <w:p w:rsidR="00821382" w:rsidRDefault="00821382" w:rsidP="00AD5A90">
      <w:pPr>
        <w:pStyle w:val="Nagwek4"/>
      </w:pPr>
      <w:bookmarkStart w:id="1656" w:name="_8._Michał_Korgul"/>
      <w:bookmarkStart w:id="1657" w:name="_Toc515022555"/>
      <w:bookmarkEnd w:id="1656"/>
      <w:r w:rsidRPr="002D2F8B">
        <w:t>8. Michał Korgul v. Polska, 21/3/2017, skarga nr 36140/11</w:t>
      </w:r>
      <w:bookmarkEnd w:id="1657"/>
      <w:r w:rsidRPr="002D2F8B">
        <w:t xml:space="preserve"> </w:t>
      </w:r>
    </w:p>
    <w:p w:rsidR="00D50B44" w:rsidRDefault="00821382" w:rsidP="00AD5A90">
      <w:pPr>
        <w:pStyle w:val="Styl1"/>
        <w:rPr>
          <w:b/>
        </w:rPr>
      </w:pPr>
      <w:r w:rsidRPr="00AD5A90">
        <w:rPr>
          <w:b/>
        </w:rPr>
        <w:t>Sprawa dotyczy stosowania</w:t>
      </w:r>
      <w:r w:rsidR="009E18EF">
        <w:rPr>
          <w:b/>
        </w:rPr>
        <w:t xml:space="preserve"> w </w:t>
      </w:r>
      <w:r w:rsidRPr="00AD5A90">
        <w:rPr>
          <w:b/>
        </w:rPr>
        <w:t>odniesieniu do skarżącego reżimu kwalifikującego go do kategorii osadzonych tzw. niebezpiecznych</w:t>
      </w:r>
      <w:r w:rsidR="009E18EF">
        <w:rPr>
          <w:b/>
        </w:rPr>
        <w:t xml:space="preserve"> i </w:t>
      </w:r>
      <w:r w:rsidRPr="00AD5A90">
        <w:rPr>
          <w:b/>
        </w:rPr>
        <w:t>wynikających</w:t>
      </w:r>
      <w:r w:rsidR="009E18EF">
        <w:rPr>
          <w:b/>
        </w:rPr>
        <w:t xml:space="preserve"> z </w:t>
      </w:r>
      <w:r w:rsidRPr="00AD5A90">
        <w:rPr>
          <w:b/>
        </w:rPr>
        <w:t>tego reżimu ograniczeń</w:t>
      </w:r>
      <w:r w:rsidR="00D50B44">
        <w:rPr>
          <w:b/>
        </w:rPr>
        <w:t>.</w:t>
      </w:r>
    </w:p>
    <w:p w:rsidR="00821382" w:rsidRDefault="00D50B44" w:rsidP="00AD5A90">
      <w:pPr>
        <w:pStyle w:val="Styl1"/>
      </w:pPr>
      <w:r>
        <w:rPr>
          <w:b/>
        </w:rPr>
        <w:t xml:space="preserve"> </w:t>
      </w:r>
      <w:r w:rsidR="00821382" w:rsidRPr="002D2F8B">
        <w:t>Trybunał stwierdził naruszenie art. 3 Konwencji. Przechylając się do zarzutów skarżącego wskazał, że konieczność poruszania się przez skarżącego</w:t>
      </w:r>
      <w:r w:rsidR="009E18EF">
        <w:t xml:space="preserve"> w </w:t>
      </w:r>
      <w:r w:rsidR="00821382" w:rsidRPr="002D2F8B">
        <w:t>kajdanach zespolonych każdorazowo na zewnątrz celi, a także rutynowe kontrole osobiste, powodowały u niego - biorąc pod uwagę inne stosowane</w:t>
      </w:r>
      <w:r w:rsidR="009E18EF">
        <w:t xml:space="preserve"> w </w:t>
      </w:r>
      <w:r w:rsidR="00821382" w:rsidRPr="002D2F8B">
        <w:t>ramach reżimu środki – poczucie poniżenia</w:t>
      </w:r>
      <w:r w:rsidR="009E18EF">
        <w:t xml:space="preserve"> i </w:t>
      </w:r>
      <w:r w:rsidR="00821382" w:rsidRPr="002D2F8B">
        <w:t>upokorzenia. Jednocześnie ich stosowanie przez łączny okres prawe dwóch lat nie mogło być uzasadnione koniecznością zapewnienia bezpieczeństwa. Tym samym środki te stanowiły dolegliwość, której stopień przekroczył poziom nieodłącznie związany</w:t>
      </w:r>
      <w:r w:rsidR="009E18EF">
        <w:t xml:space="preserve"> z </w:t>
      </w:r>
      <w:r w:rsidR="00821382" w:rsidRPr="002D2F8B">
        <w:t>wymierzoną karą pozbawienia wolności.</w:t>
      </w:r>
    </w:p>
    <w:p w:rsidR="00821382" w:rsidRDefault="00821382" w:rsidP="00AD5A90">
      <w:pPr>
        <w:pStyle w:val="Nagwek4"/>
      </w:pPr>
      <w:bookmarkStart w:id="1658" w:name="_9._Bujak_v."/>
      <w:bookmarkStart w:id="1659" w:name="_Toc515022556"/>
      <w:bookmarkEnd w:id="1658"/>
      <w:r w:rsidRPr="002D2F8B">
        <w:t>9. Bujak v. Polska 21/3/2017, skarga nr 686/12</w:t>
      </w:r>
      <w:bookmarkEnd w:id="1659"/>
    </w:p>
    <w:p w:rsidR="00D50B44" w:rsidRDefault="00821382" w:rsidP="00AD5A90">
      <w:pPr>
        <w:pStyle w:val="Styl1"/>
        <w:rPr>
          <w:b/>
        </w:rPr>
      </w:pPr>
      <w:r w:rsidRPr="00AD5A90">
        <w:rPr>
          <w:b/>
        </w:rPr>
        <w:t>Sprawa dotyczy zarzutu naruszenia art. 3 Konwencji</w:t>
      </w:r>
      <w:r w:rsidR="009E18EF">
        <w:rPr>
          <w:b/>
        </w:rPr>
        <w:t xml:space="preserve"> w </w:t>
      </w:r>
      <w:r w:rsidRPr="00AD5A90">
        <w:rPr>
          <w:b/>
        </w:rPr>
        <w:t>związku</w:t>
      </w:r>
      <w:r w:rsidR="009E18EF">
        <w:rPr>
          <w:b/>
        </w:rPr>
        <w:t xml:space="preserve"> z </w:t>
      </w:r>
      <w:r w:rsidRPr="00AD5A90">
        <w:rPr>
          <w:b/>
        </w:rPr>
        <w:t>niezapewnieniem skarżącemu właściwej opieki medycznej</w:t>
      </w:r>
      <w:r w:rsidR="009E18EF">
        <w:rPr>
          <w:b/>
        </w:rPr>
        <w:t xml:space="preserve"> w </w:t>
      </w:r>
      <w:r w:rsidRPr="00AD5A90">
        <w:rPr>
          <w:b/>
        </w:rPr>
        <w:t>okresie jego pobytu</w:t>
      </w:r>
      <w:r w:rsidR="009E18EF">
        <w:rPr>
          <w:b/>
        </w:rPr>
        <w:t xml:space="preserve"> w </w:t>
      </w:r>
      <w:r w:rsidRPr="00AD5A90">
        <w:rPr>
          <w:b/>
        </w:rPr>
        <w:t>jednostce penitencjarnej (brak przystosowania jednostki do potrzeb osób niepełnosprawnych, brak możliwości spania na twardym materacu zgodnie</w:t>
      </w:r>
      <w:r w:rsidR="009E18EF">
        <w:rPr>
          <w:b/>
        </w:rPr>
        <w:t xml:space="preserve"> z </w:t>
      </w:r>
      <w:r w:rsidRPr="00AD5A90">
        <w:rPr>
          <w:b/>
        </w:rPr>
        <w:t>zaleceniem lekarskim, niewłaściwy wózek inwalidzki)</w:t>
      </w:r>
      <w:r w:rsidR="00D50B44">
        <w:rPr>
          <w:b/>
        </w:rPr>
        <w:t>.</w:t>
      </w:r>
    </w:p>
    <w:p w:rsidR="00821382" w:rsidRDefault="00D50B44" w:rsidP="00AD5A90">
      <w:pPr>
        <w:pStyle w:val="Styl1"/>
      </w:pPr>
      <w:r>
        <w:rPr>
          <w:b/>
        </w:rPr>
        <w:t xml:space="preserve"> </w:t>
      </w:r>
      <w:r w:rsidR="00821382" w:rsidRPr="002D2F8B">
        <w:t>W ocenie Trybunału, pozbawienie skarżącego właściwej opieki medycznej połączone</w:t>
      </w:r>
      <w:r w:rsidR="009E18EF">
        <w:t xml:space="preserve"> z </w:t>
      </w:r>
      <w:r w:rsidR="00821382" w:rsidRPr="002D2F8B">
        <w:t xml:space="preserve">uzależnieniem go od pomocy innych więźniów naruszało jego </w:t>
      </w:r>
      <w:r w:rsidR="00821382" w:rsidRPr="002D2F8B">
        <w:lastRenderedPageBreak/>
        <w:t>godność stanowiąc tym samym niedogodność, której poziom znacząco wykraczał poza poziom akceptowalny</w:t>
      </w:r>
      <w:r w:rsidR="009E18EF">
        <w:t xml:space="preserve"> w </w:t>
      </w:r>
      <w:r w:rsidR="00821382" w:rsidRPr="002D2F8B">
        <w:t>ramach wymierzonej kary pozbawienia wolności. Tym samym doszło do naruszenia art. 3 Konwekcji.</w:t>
      </w:r>
    </w:p>
    <w:p w:rsidR="00821382" w:rsidRDefault="00821382" w:rsidP="00AD5A90">
      <w:pPr>
        <w:pStyle w:val="Nagwek4"/>
      </w:pPr>
      <w:bookmarkStart w:id="1660" w:name="_10._Żuk_v."/>
      <w:bookmarkStart w:id="1661" w:name="_Toc515022557"/>
      <w:bookmarkEnd w:id="1660"/>
      <w:r w:rsidRPr="002D2F8B">
        <w:t>10. Żuk v. Polska,</w:t>
      </w:r>
      <w:r w:rsidR="00D50B44">
        <w:t xml:space="preserve"> </w:t>
      </w:r>
      <w:r w:rsidRPr="002D2F8B">
        <w:t>30/5/2017, skarga nr 48286/11</w:t>
      </w:r>
      <w:bookmarkEnd w:id="1661"/>
    </w:p>
    <w:p w:rsidR="00AD5A90" w:rsidRPr="00AD5A90" w:rsidRDefault="00821382" w:rsidP="00AD5A90">
      <w:pPr>
        <w:pStyle w:val="Styl1"/>
        <w:rPr>
          <w:b/>
        </w:rPr>
      </w:pPr>
      <w:r w:rsidRPr="00AD5A90">
        <w:rPr>
          <w:b/>
        </w:rPr>
        <w:t>Skarżąca oraz jej mąż, wobec braku możliwości wyegzekwowania decyzji administracyjnej</w:t>
      </w:r>
      <w:r w:rsidR="009E18EF">
        <w:rPr>
          <w:b/>
        </w:rPr>
        <w:t xml:space="preserve"> z </w:t>
      </w:r>
      <w:r w:rsidRPr="00AD5A90">
        <w:rPr>
          <w:b/>
        </w:rPr>
        <w:t>1989</w:t>
      </w:r>
      <w:r w:rsidR="009E18EF">
        <w:rPr>
          <w:b/>
        </w:rPr>
        <w:t xml:space="preserve"> i </w:t>
      </w:r>
      <w:r w:rsidRPr="00AD5A90">
        <w:rPr>
          <w:b/>
        </w:rPr>
        <w:t>1990 roku (przyznanie prawa do zakupu dwóch działek należących do Skarbu Państwa) dwukrotnie występowali do sądu cywilnego.</w:t>
      </w:r>
    </w:p>
    <w:p w:rsidR="00821382" w:rsidRDefault="00821382" w:rsidP="00AD5A90">
      <w:pPr>
        <w:pStyle w:val="Styl1"/>
      </w:pPr>
      <w:r w:rsidRPr="002D2F8B">
        <w:t>Najpierw</w:t>
      </w:r>
      <w:r w:rsidR="009E18EF">
        <w:t xml:space="preserve"> z </w:t>
      </w:r>
      <w:r w:rsidRPr="002D2F8B">
        <w:t>roszczeniem</w:t>
      </w:r>
      <w:r w:rsidR="009E18EF">
        <w:t xml:space="preserve"> o </w:t>
      </w:r>
      <w:r w:rsidRPr="002D2F8B">
        <w:t>złożenie oświadczenia woli, a następnie</w:t>
      </w:r>
      <w:r w:rsidR="009E18EF">
        <w:t xml:space="preserve"> z </w:t>
      </w:r>
      <w:r w:rsidRPr="002D2F8B">
        <w:t>powództwem</w:t>
      </w:r>
      <w:r w:rsidR="009E18EF">
        <w:t xml:space="preserve"> o </w:t>
      </w:r>
      <w:r w:rsidRPr="002D2F8B">
        <w:t>uzgodnienie treści księgi wieczystej</w:t>
      </w:r>
      <w:r w:rsidR="009E18EF">
        <w:t xml:space="preserve"> z </w:t>
      </w:r>
      <w:r w:rsidRPr="002D2F8B">
        <w:t>rzeczywistym stanem prawnym. Drugie powództwo zostało oddalone pomimo, iż</w:t>
      </w:r>
      <w:r w:rsidR="009E18EF">
        <w:t xml:space="preserve"> z </w:t>
      </w:r>
      <w:r w:rsidRPr="002D2F8B">
        <w:t>orzecznictwa Sądu Najwyższego wynika, że prawomocny wyrok zobowiązujący pozwanego - zgodnie</w:t>
      </w:r>
      <w:r w:rsidR="009E18EF">
        <w:t xml:space="preserve"> z </w:t>
      </w:r>
      <w:r w:rsidRPr="002D2F8B">
        <w:t>żądaniami pozwu - do zawarcia</w:t>
      </w:r>
      <w:r w:rsidR="009E18EF">
        <w:t xml:space="preserve"> z </w:t>
      </w:r>
      <w:r w:rsidRPr="002D2F8B">
        <w:t>powodami umowy przenoszącej na nich prawo własności nieruchomości, stanowi podstawę wpisu tego prawa</w:t>
      </w:r>
      <w:r w:rsidR="009E18EF">
        <w:t xml:space="preserve"> w </w:t>
      </w:r>
      <w:r w:rsidRPr="002D2F8B">
        <w:t>księdze wieczystej. Ten sam stan faktyczny stał się zatem przedmiotem odmiennych rozstrzygnięć sądów krajowych. Mając na uwadze powyższe, a także fakt, iż do chwili wyrokowania skarżącej nie udało się wyegzekwować realizacji decyzji</w:t>
      </w:r>
      <w:r w:rsidR="009E18EF">
        <w:t xml:space="preserve"> z </w:t>
      </w:r>
      <w:r w:rsidRPr="002D2F8B">
        <w:t>1989</w:t>
      </w:r>
      <w:r w:rsidR="009E18EF">
        <w:t xml:space="preserve"> i </w:t>
      </w:r>
      <w:r w:rsidRPr="002D2F8B">
        <w:t>1990 roku, Trybunał stwierdził, że doszło do naruszenia art. 1 Pierwszego Protokołu Dodatkowego oraz art. 6 ust. 1 Konwencji.</w:t>
      </w:r>
    </w:p>
    <w:p w:rsidR="00821382" w:rsidRDefault="00821382" w:rsidP="00AD5A90">
      <w:pPr>
        <w:pStyle w:val="Nagwek4"/>
      </w:pPr>
      <w:bookmarkStart w:id="1662" w:name="_11._Dejnek_v."/>
      <w:bookmarkStart w:id="1663" w:name="_Toc515022558"/>
      <w:bookmarkEnd w:id="1662"/>
      <w:r w:rsidRPr="002D2F8B">
        <w:t>11. Dejnek v. Polska, 1/6/2017, skarga nr 9635/13</w:t>
      </w:r>
      <w:bookmarkEnd w:id="1663"/>
    </w:p>
    <w:p w:rsidR="00D50B44" w:rsidRDefault="00821382" w:rsidP="00AD5A90">
      <w:pPr>
        <w:pStyle w:val="Styl1"/>
        <w:rPr>
          <w:b/>
        </w:rPr>
      </w:pPr>
      <w:r w:rsidRPr="00AD5A90">
        <w:rPr>
          <w:b/>
        </w:rPr>
        <w:t>Sprawa dotyczy wielokrotnego poddawania skarżącego, osadzonego</w:t>
      </w:r>
      <w:r w:rsidR="009E18EF">
        <w:rPr>
          <w:b/>
        </w:rPr>
        <w:t xml:space="preserve"> w </w:t>
      </w:r>
      <w:r w:rsidRPr="00AD5A90">
        <w:rPr>
          <w:b/>
        </w:rPr>
        <w:t>zakładzie karnym, szczególnie dotkliwym kontrolom osobistym połączonym</w:t>
      </w:r>
      <w:r w:rsidR="009E18EF">
        <w:rPr>
          <w:b/>
        </w:rPr>
        <w:t xml:space="preserve"> z </w:t>
      </w:r>
      <w:r w:rsidRPr="00AD5A90">
        <w:rPr>
          <w:b/>
        </w:rPr>
        <w:t>koniecznością rozebrania się oraz oględzinami miejsc intymnych</w:t>
      </w:r>
      <w:r w:rsidR="00D50B44">
        <w:rPr>
          <w:b/>
        </w:rPr>
        <w:t>.</w:t>
      </w:r>
    </w:p>
    <w:p w:rsidR="00D50B44" w:rsidRDefault="00D50B44" w:rsidP="00AD5A90">
      <w:pPr>
        <w:pStyle w:val="Styl1"/>
      </w:pPr>
      <w:r>
        <w:rPr>
          <w:b/>
        </w:rPr>
        <w:t xml:space="preserve"> </w:t>
      </w:r>
      <w:r w:rsidR="00821382" w:rsidRPr="002D2F8B">
        <w:t>Skarżący nie został zakwalifikowany jako stwarzający poważne zagrożenie społeczne bądź poważne zagrożenie dla bezpieczeństwa jednostki penitencjarnej. Podstawę stosowania kontroli osobistych stanowił art. 116 § 2 k.k.w. (względy porządku lub bezpieczeństwa). Kontrole osobiste skarżącego przeprowadzano</w:t>
      </w:r>
      <w:r w:rsidR="009E18EF">
        <w:t xml:space="preserve"> z </w:t>
      </w:r>
      <w:r w:rsidR="00821382" w:rsidRPr="002D2F8B">
        <w:t>uwagi na jego zaangażowanie</w:t>
      </w:r>
      <w:r w:rsidR="009E18EF">
        <w:t xml:space="preserve"> w </w:t>
      </w:r>
      <w:r w:rsidR="00821382" w:rsidRPr="002D2F8B">
        <w:t>subkulturę więzienną, podejrzenie</w:t>
      </w:r>
      <w:r w:rsidR="009E18EF">
        <w:t xml:space="preserve"> o </w:t>
      </w:r>
      <w:r w:rsidR="00821382" w:rsidRPr="002D2F8B">
        <w:t>nielegalny handel (znaleziono przy nim pieniądze nieznanego pochodzenia oraz narkotyki), a także grypsowanie</w:t>
      </w:r>
      <w:r>
        <w:t>.</w:t>
      </w:r>
    </w:p>
    <w:p w:rsidR="00D50B44" w:rsidRDefault="00D50B44" w:rsidP="00AD5A90">
      <w:pPr>
        <w:pStyle w:val="Styl1"/>
      </w:pPr>
      <w:r>
        <w:lastRenderedPageBreak/>
        <w:t xml:space="preserve"> </w:t>
      </w:r>
      <w:r w:rsidR="00821382" w:rsidRPr="002D2F8B">
        <w:t>Trybunał stwierdził, że całokształt zachowania skarżącego był istotnym czynnikiem, który funkcjonariusze mogli brać pod uwagę przy ocenie zasadności kontroli. Niemniej okoliczności, mające uzasadniać kontrole, miały miejsce</w:t>
      </w:r>
      <w:r w:rsidR="009E18EF">
        <w:t xml:space="preserve"> w </w:t>
      </w:r>
      <w:r w:rsidR="00821382" w:rsidRPr="002D2F8B">
        <w:t>okresie je poprzedzającym nawet</w:t>
      </w:r>
      <w:r w:rsidR="009E18EF">
        <w:t xml:space="preserve"> o </w:t>
      </w:r>
      <w:r w:rsidR="00821382" w:rsidRPr="002D2F8B">
        <w:t>kilka miesięcy,</w:t>
      </w:r>
      <w:r w:rsidR="009E18EF">
        <w:t xml:space="preserve"> w </w:t>
      </w:r>
      <w:r w:rsidR="00821382" w:rsidRPr="002D2F8B">
        <w:t>związku</w:t>
      </w:r>
      <w:r w:rsidR="009E18EF">
        <w:t xml:space="preserve"> z </w:t>
      </w:r>
      <w:r w:rsidR="00821382" w:rsidRPr="002D2F8B">
        <w:t>czym nie mogły stanowić dla nich wystarczającego uzasadnienia. Trybunał podkreślił przy tym, że zastosowanie tak surowego</w:t>
      </w:r>
      <w:r w:rsidR="009E18EF">
        <w:t xml:space="preserve"> i </w:t>
      </w:r>
      <w:r w:rsidR="00821382" w:rsidRPr="002D2F8B">
        <w:t>potencjalnie upokarzającego środka, jakim jest kontrola osobista, wymaga przekonywującego uzasadnienia, czego zabrakło</w:t>
      </w:r>
      <w:r w:rsidR="009E18EF">
        <w:t xml:space="preserve"> w </w:t>
      </w:r>
      <w:r w:rsidR="00821382" w:rsidRPr="002D2F8B">
        <w:t>niniejszej sprawie (naruszenie art. 8 Konwencji)</w:t>
      </w:r>
      <w:r>
        <w:t>.</w:t>
      </w:r>
    </w:p>
    <w:p w:rsidR="00821382" w:rsidRDefault="00D50B44" w:rsidP="00AD5A90">
      <w:pPr>
        <w:pStyle w:val="Nagwek4"/>
      </w:pPr>
      <w:r>
        <w:t xml:space="preserve"> </w:t>
      </w:r>
      <w:bookmarkStart w:id="1664" w:name="_12._Kość_v."/>
      <w:bookmarkStart w:id="1665" w:name="_Toc515022559"/>
      <w:bookmarkEnd w:id="1664"/>
      <w:r w:rsidR="00821382" w:rsidRPr="002D2F8B">
        <w:t>12. Kość v. Polska, 1/6/2017, skarga nr 34598/12</w:t>
      </w:r>
      <w:bookmarkEnd w:id="1665"/>
    </w:p>
    <w:p w:rsidR="00D50B44" w:rsidRDefault="00821382" w:rsidP="00AD5A90">
      <w:pPr>
        <w:pStyle w:val="Styl1"/>
        <w:rPr>
          <w:b/>
        </w:rPr>
      </w:pPr>
      <w:r w:rsidRPr="00AD5A90">
        <w:rPr>
          <w:b/>
        </w:rPr>
        <w:t>Skarżący wystąpił do lokalnych władz samorządowych</w:t>
      </w:r>
      <w:r w:rsidR="009E18EF">
        <w:rPr>
          <w:b/>
        </w:rPr>
        <w:t xml:space="preserve"> w </w:t>
      </w:r>
      <w:r w:rsidRPr="00AD5A90">
        <w:rPr>
          <w:b/>
        </w:rPr>
        <w:t>okresie poprzedzającym wybory</w:t>
      </w:r>
      <w:r w:rsidR="009E18EF">
        <w:rPr>
          <w:b/>
        </w:rPr>
        <w:t xml:space="preserve"> z </w:t>
      </w:r>
      <w:r w:rsidRPr="00AD5A90">
        <w:rPr>
          <w:b/>
        </w:rPr>
        <w:t>wnioskiem</w:t>
      </w:r>
      <w:r w:rsidR="009E18EF">
        <w:rPr>
          <w:b/>
        </w:rPr>
        <w:t xml:space="preserve"> o </w:t>
      </w:r>
      <w:r w:rsidRPr="00AD5A90">
        <w:rPr>
          <w:b/>
        </w:rPr>
        <w:t>wyjaśnienie, czy Z.M., ówczesny sołtys, właściwie gospodarował środkami pieniężnymi</w:t>
      </w:r>
      <w:r w:rsidR="00D50B44">
        <w:rPr>
          <w:b/>
        </w:rPr>
        <w:t>.</w:t>
      </w:r>
    </w:p>
    <w:p w:rsidR="00821382" w:rsidRPr="002D2F8B" w:rsidRDefault="00D50B44" w:rsidP="00AD5A90">
      <w:pPr>
        <w:pStyle w:val="Styl1"/>
      </w:pPr>
      <w:r>
        <w:rPr>
          <w:b/>
        </w:rPr>
        <w:t xml:space="preserve"> </w:t>
      </w:r>
      <w:r w:rsidR="00821382" w:rsidRPr="002D2F8B">
        <w:t>W następstwie sołtys wytoczył przeciwko niemu postępowanie cywilne</w:t>
      </w:r>
      <w:r w:rsidR="009E18EF">
        <w:t xml:space="preserve"> o </w:t>
      </w:r>
      <w:r w:rsidR="00821382" w:rsidRPr="002D2F8B">
        <w:t>naruszenie dóbr osobistych, Sądy krajowe stwierdziły naruszenie dóbr osobistych powoda, zobowiązując skarżącego do złożenia przeprosin</w:t>
      </w:r>
      <w:r w:rsidR="009E18EF">
        <w:t xml:space="preserve"> o </w:t>
      </w:r>
      <w:r w:rsidR="00821382" w:rsidRPr="002D2F8B">
        <w:t>wnioskowanej przez powoda treści.</w:t>
      </w:r>
    </w:p>
    <w:p w:rsidR="00D50B44" w:rsidRDefault="00821382" w:rsidP="00AD5A90">
      <w:pPr>
        <w:pStyle w:val="Styl1"/>
      </w:pPr>
      <w:r w:rsidRPr="002D2F8B">
        <w:t>Trybunał uznał ingerencję za nieproporcjonalną. Wskazał, iż wystąpienie skarżącego do władz samorządowych miało formę zapytania. Nie miało przy tym charakteru publicznego,</w:t>
      </w:r>
      <w:r w:rsidR="009E18EF">
        <w:t xml:space="preserve"> w </w:t>
      </w:r>
      <w:r w:rsidRPr="002D2F8B">
        <w:t>związku</w:t>
      </w:r>
      <w:r w:rsidR="009E18EF">
        <w:t xml:space="preserve"> z </w:t>
      </w:r>
      <w:r w:rsidRPr="002D2F8B">
        <w:t>czym nie zagrażało reputacji Z.M. Zarówno skarżący jak</w:t>
      </w:r>
      <w:r w:rsidR="009E18EF">
        <w:t xml:space="preserve"> i </w:t>
      </w:r>
      <w:r w:rsidRPr="002D2F8B">
        <w:t>Z.M. byli osobami publicznymi, kandydatami</w:t>
      </w:r>
      <w:r w:rsidR="009E18EF">
        <w:t xml:space="preserve"> w </w:t>
      </w:r>
      <w:r w:rsidRPr="002D2F8B">
        <w:t>nadchodzących wyborach</w:t>
      </w:r>
      <w:r w:rsidR="009E18EF">
        <w:t xml:space="preserve"> i </w:t>
      </w:r>
      <w:r w:rsidRPr="002D2F8B">
        <w:t>jako osoby publiczne musieli liczyć się</w:t>
      </w:r>
      <w:r w:rsidR="009E18EF">
        <w:t xml:space="preserve"> z </w:t>
      </w:r>
      <w:r w:rsidRPr="002D2F8B">
        <w:t>szerszą niż</w:t>
      </w:r>
      <w:r w:rsidR="009E18EF">
        <w:t xml:space="preserve"> w </w:t>
      </w:r>
      <w:r w:rsidRPr="002D2F8B">
        <w:t>przypadku osób prywatnych krytyką. Sądy krajowe</w:t>
      </w:r>
      <w:r w:rsidR="009E18EF">
        <w:t xml:space="preserve"> w </w:t>
      </w:r>
      <w:r w:rsidRPr="002D2F8B">
        <w:t>swoich rozstrzygnięciach pominęły rozważenie powyższych kwestii, skupiając się wyłącznie na prawdziwości podnoszonych przez skarżącego</w:t>
      </w:r>
      <w:r w:rsidR="009E18EF">
        <w:t xml:space="preserve"> w </w:t>
      </w:r>
      <w:r w:rsidRPr="002D2F8B">
        <w:t>wystąpieniu do władz samorządowych twierdzeń (naruszenie art. 10 Konwencji)</w:t>
      </w:r>
      <w:r w:rsidR="00D50B44">
        <w:t>.</w:t>
      </w:r>
    </w:p>
    <w:p w:rsidR="00821382" w:rsidRDefault="00D50B44" w:rsidP="00AD5A90">
      <w:pPr>
        <w:pStyle w:val="Nagwek4"/>
      </w:pPr>
      <w:r>
        <w:t xml:space="preserve"> </w:t>
      </w:r>
      <w:bookmarkStart w:id="1666" w:name="_13._Kącki_v."/>
      <w:bookmarkStart w:id="1667" w:name="_Toc515022560"/>
      <w:bookmarkEnd w:id="1666"/>
      <w:r w:rsidR="00821382" w:rsidRPr="002D2F8B">
        <w:t>13. Kącki v. Polska, 4/7/2017, skarga nr 10947/11</w:t>
      </w:r>
      <w:bookmarkEnd w:id="1667"/>
    </w:p>
    <w:p w:rsidR="00D50B44" w:rsidRDefault="00821382" w:rsidP="00AD5A90">
      <w:pPr>
        <w:pStyle w:val="Styl1"/>
        <w:rPr>
          <w:b/>
        </w:rPr>
      </w:pPr>
      <w:r w:rsidRPr="00AD5A90">
        <w:rPr>
          <w:b/>
        </w:rPr>
        <w:t>Sprawa dotyczyła skazania dziennikarza za zniesławienie jednego</w:t>
      </w:r>
      <w:r w:rsidR="009E18EF">
        <w:rPr>
          <w:b/>
        </w:rPr>
        <w:t xml:space="preserve"> z </w:t>
      </w:r>
      <w:r w:rsidRPr="00AD5A90">
        <w:rPr>
          <w:b/>
        </w:rPr>
        <w:t>polskich polityków, po tym jak opublikował autoryzowany wywiad,</w:t>
      </w:r>
      <w:r w:rsidR="009E18EF">
        <w:rPr>
          <w:b/>
        </w:rPr>
        <w:t xml:space="preserve"> w </w:t>
      </w:r>
      <w:r w:rsidRPr="00AD5A90">
        <w:rPr>
          <w:b/>
        </w:rPr>
        <w:t>którym jego rozmówczyni zarzuciła temuż politykowi nepotyzm. Ostatecznie postępowanie karne zostało warunkowo umorzone</w:t>
      </w:r>
      <w:r w:rsidR="00D50B44">
        <w:rPr>
          <w:b/>
        </w:rPr>
        <w:t>.</w:t>
      </w:r>
    </w:p>
    <w:p w:rsidR="00D50B44" w:rsidRDefault="00D50B44" w:rsidP="00AD5A90">
      <w:pPr>
        <w:pStyle w:val="Styl1"/>
      </w:pPr>
      <w:r>
        <w:rPr>
          <w:b/>
        </w:rPr>
        <w:lastRenderedPageBreak/>
        <w:t xml:space="preserve"> </w:t>
      </w:r>
      <w:r w:rsidR="00821382" w:rsidRPr="002D2F8B">
        <w:t>Trybunał stwierdził naruszenie art. 10 Konwencji.</w:t>
      </w:r>
      <w:r>
        <w:t xml:space="preserve"> </w:t>
      </w:r>
      <w:r w:rsidR="00821382" w:rsidRPr="002D2F8B">
        <w:t>Przypomniał, że wprawdzie od dziennikarza wymaga się sprawdzenia informacji, przy czym jedynie</w:t>
      </w:r>
      <w:r w:rsidR="009E18EF">
        <w:t xml:space="preserve"> w </w:t>
      </w:r>
      <w:r w:rsidR="00821382" w:rsidRPr="002D2F8B">
        <w:t>rozsądnych granicach. Jednocześnie przy ocenie rzetelności dziennikarskiej należy wziąć pod uwagę charakter publikacji. W realiach przedmiotowej sprawy sporna publikacja była autoryzowanym wywiadem, który nie zawierał własnych stwierdzeń skarżącego, tylko jego rozmówczyni. Trybunał zwrócił również uwagę na nieproporcjonalność zastosowanej</w:t>
      </w:r>
      <w:r w:rsidR="009E18EF">
        <w:t xml:space="preserve"> w </w:t>
      </w:r>
      <w:r w:rsidR="00821382" w:rsidRPr="002D2F8B">
        <w:t>odniesieniu do skarżącego sankcji wskazując, iż informacja</w:t>
      </w:r>
      <w:r w:rsidR="009E18EF">
        <w:t xml:space="preserve"> o </w:t>
      </w:r>
      <w:r w:rsidR="00821382" w:rsidRPr="002D2F8B">
        <w:t>warunkowym umorzeniu postępowania karnego, pomimo, iż obiektywnie mniej dotkliwa niż</w:t>
      </w:r>
      <w:r w:rsidR="009E18EF">
        <w:t xml:space="preserve"> o </w:t>
      </w:r>
      <w:r w:rsidR="00821382" w:rsidRPr="002D2F8B">
        <w:t>skazaniu, będzie widniała</w:t>
      </w:r>
      <w:r w:rsidR="009E18EF">
        <w:t xml:space="preserve"> w </w:t>
      </w:r>
      <w:r w:rsidR="00821382" w:rsidRPr="002D2F8B">
        <w:t>Krajowym Rejestrze Karnym</w:t>
      </w:r>
      <w:r>
        <w:t>.</w:t>
      </w:r>
    </w:p>
    <w:p w:rsidR="00821382" w:rsidRDefault="00D50B44" w:rsidP="00AD5A90">
      <w:pPr>
        <w:pStyle w:val="Nagwek4"/>
      </w:pPr>
      <w:r>
        <w:t xml:space="preserve"> </w:t>
      </w:r>
      <w:bookmarkStart w:id="1668" w:name="_14._Artur_Pawlak"/>
      <w:bookmarkStart w:id="1669" w:name="_Toc515022561"/>
      <w:bookmarkEnd w:id="1668"/>
      <w:r w:rsidR="00821382" w:rsidRPr="002D2F8B">
        <w:t>14. Artur Pawlak v. Polska, 5/10/2017, skarga nr 41436/11</w:t>
      </w:r>
      <w:bookmarkEnd w:id="1669"/>
    </w:p>
    <w:p w:rsidR="00AD5A90" w:rsidRPr="00AD5A90" w:rsidRDefault="00821382" w:rsidP="00AD5A90">
      <w:pPr>
        <w:pStyle w:val="Styl1"/>
        <w:rPr>
          <w:b/>
        </w:rPr>
      </w:pPr>
      <w:r w:rsidRPr="00AD5A90">
        <w:rPr>
          <w:b/>
        </w:rPr>
        <w:t>Sprawa dotyczyła zarzutu naruszenia art. 3 Konwencji</w:t>
      </w:r>
      <w:r w:rsidR="009E18EF">
        <w:rPr>
          <w:b/>
        </w:rPr>
        <w:t xml:space="preserve"> w </w:t>
      </w:r>
      <w:r w:rsidRPr="00AD5A90">
        <w:rPr>
          <w:b/>
        </w:rPr>
        <w:t>związku</w:t>
      </w:r>
      <w:r w:rsidR="009E18EF">
        <w:rPr>
          <w:b/>
        </w:rPr>
        <w:t xml:space="preserve"> z </w:t>
      </w:r>
      <w:r w:rsidRPr="00AD5A90">
        <w:rPr>
          <w:b/>
        </w:rPr>
        <w:t xml:space="preserve">długotrwałym </w:t>
      </w:r>
      <w:r w:rsidR="00AD5A90" w:rsidRPr="00AD5A90">
        <w:rPr>
          <w:b/>
        </w:rPr>
        <w:t>(</w:t>
      </w:r>
      <w:r w:rsidRPr="00AD5A90">
        <w:rPr>
          <w:b/>
        </w:rPr>
        <w:t>ponad 4 lata) stosowaniem</w:t>
      </w:r>
      <w:r w:rsidR="009E18EF">
        <w:rPr>
          <w:b/>
        </w:rPr>
        <w:t xml:space="preserve"> w </w:t>
      </w:r>
      <w:r w:rsidRPr="00AD5A90">
        <w:rPr>
          <w:b/>
        </w:rPr>
        <w:t>stosunku do skarżącego reżimu kwalifikującego go do kategorii osadzonych stwarzających poważne zagrożenie społeczne oraz poważne zagrożenie dla bezpieczeństwa jednostki penitencjarnej.</w:t>
      </w:r>
    </w:p>
    <w:p w:rsidR="00821382" w:rsidRDefault="00821382" w:rsidP="00AD5A90">
      <w:pPr>
        <w:pStyle w:val="Styl1"/>
      </w:pPr>
      <w:r w:rsidRPr="002D2F8B">
        <w:t>Trybunał stwierdzając naruszenie wskazał, że stosowanie</w:t>
      </w:r>
      <w:r w:rsidR="009E18EF">
        <w:t xml:space="preserve"> w </w:t>
      </w:r>
      <w:r w:rsidRPr="002D2F8B">
        <w:t>stosunku do skarżącego wszystkich przewidzianych</w:t>
      </w:r>
      <w:r w:rsidR="009E18EF">
        <w:t xml:space="preserve"> w </w:t>
      </w:r>
      <w:r w:rsidRPr="002D2F8B">
        <w:t>ramach reżimu środków –</w:t>
      </w:r>
      <w:r w:rsidR="009E18EF">
        <w:t xml:space="preserve"> w </w:t>
      </w:r>
      <w:r w:rsidRPr="002D2F8B">
        <w:t>tym rutynowych kontroli osobistych – przez okres ponad 4 lata nie było konieczne dla zapewnienia bezpieczeństwa jednostki penitencjarnej,</w:t>
      </w:r>
      <w:r w:rsidR="009E18EF">
        <w:t xml:space="preserve"> w </w:t>
      </w:r>
      <w:r w:rsidRPr="002D2F8B">
        <w:t>której przebywał skarżący. Tym samym środki te stanowiły dolegliwość, której stopień przekroczył poziom nieodłącznie związany</w:t>
      </w:r>
      <w:r w:rsidR="009E18EF">
        <w:t xml:space="preserve"> z </w:t>
      </w:r>
      <w:r w:rsidRPr="002D2F8B">
        <w:t>wymierzoną karą pozbawienia wolności.</w:t>
      </w:r>
    </w:p>
    <w:p w:rsidR="00821382" w:rsidRDefault="00821382" w:rsidP="00AD5A90">
      <w:pPr>
        <w:pStyle w:val="Nagwek4"/>
      </w:pPr>
      <w:bookmarkStart w:id="1670" w:name="_15._Nawrot_v."/>
      <w:bookmarkStart w:id="1671" w:name="_Toc515022562"/>
      <w:bookmarkEnd w:id="1670"/>
      <w:r w:rsidRPr="002D2F8B">
        <w:t>15. Nawrot v. Polska, 19/10/2017, skarga nr 77850/12</w:t>
      </w:r>
      <w:bookmarkEnd w:id="1671"/>
      <w:r w:rsidRPr="002D2F8B">
        <w:t xml:space="preserve"> </w:t>
      </w:r>
    </w:p>
    <w:p w:rsidR="00D50B44" w:rsidRDefault="00821382" w:rsidP="00AD5A90">
      <w:pPr>
        <w:pStyle w:val="Styl1"/>
        <w:rPr>
          <w:b/>
        </w:rPr>
      </w:pPr>
      <w:r w:rsidRPr="00AD5A90">
        <w:rPr>
          <w:b/>
        </w:rPr>
        <w:t>Trybunał stwierdził, że sądy krajowe</w:t>
      </w:r>
      <w:r w:rsidR="009E18EF">
        <w:rPr>
          <w:b/>
        </w:rPr>
        <w:t xml:space="preserve"> w </w:t>
      </w:r>
      <w:r w:rsidRPr="00AD5A90">
        <w:rPr>
          <w:b/>
        </w:rPr>
        <w:t>sposób nieprawidłowy ustaliły, że skarżący był „osobą umysłowo chorą”</w:t>
      </w:r>
      <w:r w:rsidR="009E18EF">
        <w:rPr>
          <w:b/>
        </w:rPr>
        <w:t xml:space="preserve"> w </w:t>
      </w:r>
      <w:r w:rsidRPr="00AD5A90">
        <w:rPr>
          <w:b/>
        </w:rPr>
        <w:t>rozumieniu art. 5 ust. 1 lit. e Konwencji</w:t>
      </w:r>
      <w:r w:rsidR="00D50B44">
        <w:rPr>
          <w:b/>
        </w:rPr>
        <w:t>.</w:t>
      </w:r>
    </w:p>
    <w:p w:rsidR="00D50B44" w:rsidRDefault="00D50B44" w:rsidP="00AD5A90">
      <w:pPr>
        <w:pStyle w:val="Styl1"/>
      </w:pPr>
      <w:r>
        <w:rPr>
          <w:b/>
        </w:rPr>
        <w:t xml:space="preserve"> </w:t>
      </w:r>
      <w:r w:rsidR="00821382" w:rsidRPr="002D2F8B">
        <w:t>Nawet gdyby uznać, że jednak był taką osobą, to nie sposób przyjąć, iż jego zaburzenie było tego rodzaju czy stopnia, że wymagało pozbawienia wolności. Trybunał przypomniał, że dopuszczalne podstawy pozbawienia wolności wymienione</w:t>
      </w:r>
      <w:r w:rsidR="009E18EF">
        <w:t xml:space="preserve"> w </w:t>
      </w:r>
      <w:r w:rsidR="00821382" w:rsidRPr="002D2F8B">
        <w:t xml:space="preserve">Artykule 5 ust. 1 Konwencji powinny być interpretowane wąsko. </w:t>
      </w:r>
      <w:r w:rsidR="00821382" w:rsidRPr="002D2F8B">
        <w:lastRenderedPageBreak/>
        <w:t>Dodatkowo, choroba psychiczna powinna być tak poważna by skutkować koniecznością leczenia</w:t>
      </w:r>
      <w:r w:rsidR="009E18EF">
        <w:t xml:space="preserve"> w </w:t>
      </w:r>
      <w:r w:rsidR="00821382" w:rsidRPr="002D2F8B">
        <w:t>szpitalu psychiatrycznym. Trybunał wyraził wątpliwość aby zaburzenie rozwoju osobowości mogło samo być uznane za wystarczająco poważną chorobę umysłową by być zakwalifikowana jako „prawdziwe” zaburzenie umysłowe dla celów art. 5 ust. 1 Konwencji. Wątpliwe jest również by</w:t>
      </w:r>
      <w:r w:rsidR="009E18EF">
        <w:t xml:space="preserve"> w </w:t>
      </w:r>
      <w:r w:rsidR="00821382" w:rsidRPr="002D2F8B">
        <w:t>niniejszej sprawie stan skarżącego po 17 czerwca 2012 r. (kiedy biegli stwierdzili brak syndromów psychotycznych) uzasadniał przymusowe pozbawienie wolności</w:t>
      </w:r>
      <w:r>
        <w:t>.</w:t>
      </w:r>
    </w:p>
    <w:p w:rsidR="00D50B44" w:rsidRDefault="00D50B44" w:rsidP="00AD5A90">
      <w:pPr>
        <w:pStyle w:val="Styl1"/>
      </w:pPr>
      <w:r>
        <w:t xml:space="preserve"> </w:t>
      </w:r>
      <w:r w:rsidR="00821382" w:rsidRPr="002D2F8B">
        <w:t>Trybunał zauważył, że sądy krajowe oparły się na założeniu, że wypuszczenie skarżącego mogłoby skutkować popełnieniem kolejnego podobnego przestępstwa</w:t>
      </w:r>
      <w:r w:rsidR="009E18EF">
        <w:t xml:space="preserve"> o </w:t>
      </w:r>
      <w:r w:rsidR="00821382" w:rsidRPr="002D2F8B">
        <w:t>dużej społecznej szkodliwości. Z upływem jednak czasu, gdy okazało się, że kto inny dokonał morderstwa, a jemu przypisano jedynie kilka rozbojów</w:t>
      </w:r>
      <w:r w:rsidR="009E18EF">
        <w:t xml:space="preserve"> i </w:t>
      </w:r>
      <w:r w:rsidR="00821382" w:rsidRPr="002D2F8B">
        <w:t>kradzieży, możliwe ryzyko ponownego popełnienia przestępstw</w:t>
      </w:r>
      <w:r w:rsidR="00FE3BC0">
        <w:t>a</w:t>
      </w:r>
      <w:r w:rsidR="00821382" w:rsidRPr="002D2F8B">
        <w:t xml:space="preserve"> wydawało się coraz mniej znaczące. W ocenie Trybunału, przedłużając stosowanie środka zabezpieczającego po 17 czerwca 2012 r., nie pochylono się odpowiednio nad kwestią stałego zagrożenia skarżącego dla innych</w:t>
      </w:r>
      <w:r w:rsidR="009E18EF">
        <w:t xml:space="preserve"> i </w:t>
      </w:r>
      <w:r w:rsidR="00821382" w:rsidRPr="002D2F8B">
        <w:t>jego samego, a uzasadnienie sądów</w:t>
      </w:r>
      <w:r w:rsidR="009E18EF">
        <w:t xml:space="preserve"> w </w:t>
      </w:r>
      <w:r w:rsidR="00821382" w:rsidRPr="002D2F8B">
        <w:t>tym zakresie niedostatecznie wskazywało przyczyny jego</w:t>
      </w:r>
      <w:r>
        <w:t xml:space="preserve"> </w:t>
      </w:r>
      <w:r w:rsidR="00821382" w:rsidRPr="002D2F8B">
        <w:t>dalszego stosowania. Samo utrzymywanie się zaburzenia tego stopnia</w:t>
      </w:r>
      <w:r w:rsidR="009E18EF">
        <w:t xml:space="preserve"> i o </w:t>
      </w:r>
      <w:r w:rsidR="00821382" w:rsidRPr="002D2F8B">
        <w:t>tym charakterze nie było więc wystarczające, by pozbawić skarżącego wolności między 17 czerwca 2012 r. a 30 maja 2014 r.</w:t>
      </w:r>
      <w:r w:rsidR="009E18EF">
        <w:t xml:space="preserve"> i </w:t>
      </w:r>
      <w:r w:rsidR="00821382" w:rsidRPr="002D2F8B">
        <w:t>dlatego doszło do naruszenia art. 5 ust. 1 (e) Konwencji</w:t>
      </w:r>
      <w:r>
        <w:t>.</w:t>
      </w:r>
    </w:p>
    <w:p w:rsidR="00D50B44" w:rsidRDefault="00D50B44" w:rsidP="00AD5A90">
      <w:pPr>
        <w:pStyle w:val="Nagwek3"/>
      </w:pPr>
      <w:r>
        <w:t xml:space="preserve"> </w:t>
      </w:r>
      <w:bookmarkStart w:id="1672" w:name="_Toc515022563"/>
      <w:r w:rsidR="00821382" w:rsidRPr="002D2F8B">
        <w:t>Najważniejsze sprawy zakomunikowane polskiemu rządowi</w:t>
      </w:r>
      <w:r w:rsidR="009E18EF">
        <w:t xml:space="preserve"> w </w:t>
      </w:r>
      <w:r w:rsidR="00821382" w:rsidRPr="002D2F8B">
        <w:t>2017 r</w:t>
      </w:r>
      <w:r>
        <w:t>.</w:t>
      </w:r>
      <w:bookmarkEnd w:id="1672"/>
    </w:p>
    <w:p w:rsidR="00821382" w:rsidRDefault="00D50B44" w:rsidP="00AD5A90">
      <w:pPr>
        <w:pStyle w:val="Nagwek4"/>
      </w:pPr>
      <w:r>
        <w:t xml:space="preserve"> </w:t>
      </w:r>
      <w:bookmarkStart w:id="1673" w:name="_Kornicka-Ziobro_przeciwko_Polsce"/>
      <w:bookmarkStart w:id="1674" w:name="_Toc515022564"/>
      <w:bookmarkEnd w:id="1673"/>
      <w:r w:rsidR="00821382" w:rsidRPr="002D2F8B">
        <w:t>Kornicka-Ziobro przeciwko Polsce (skarga nr</w:t>
      </w:r>
      <w:r>
        <w:t xml:space="preserve"> </w:t>
      </w:r>
      <w:r w:rsidR="00821382" w:rsidRPr="002D2F8B">
        <w:t>23037/16)</w:t>
      </w:r>
      <w:bookmarkEnd w:id="1674"/>
    </w:p>
    <w:p w:rsidR="00D50B44" w:rsidRDefault="00821382" w:rsidP="00AD5A90">
      <w:pPr>
        <w:pStyle w:val="Styl1"/>
      </w:pPr>
      <w:r w:rsidRPr="002D2F8B">
        <w:t>Sprawa została zakomunikowana polskiemu rządowi we wrześniu 2017 r. Dotyczy błędu medycznego oraz związanego</w:t>
      </w:r>
      <w:r w:rsidR="009E18EF">
        <w:t xml:space="preserve"> z </w:t>
      </w:r>
      <w:r w:rsidRPr="002D2F8B">
        <w:t>nim postępowania przygotowawczego. Skarżąca podnosi, że lekarze zajmujący się jej mężem nie byli kompetentni do leczenia pacjenta</w:t>
      </w:r>
      <w:r w:rsidR="009E18EF">
        <w:t xml:space="preserve"> w </w:t>
      </w:r>
      <w:r w:rsidRPr="002D2F8B">
        <w:t>tym stanie, działali niezgodnie ze „złotymi standardami” przyjętymi</w:t>
      </w:r>
      <w:r w:rsidR="009E18EF">
        <w:t xml:space="preserve"> w </w:t>
      </w:r>
      <w:r w:rsidRPr="002D2F8B">
        <w:t>kardiologii, popełnili oczywiste błędy przy wyborze leków</w:t>
      </w:r>
      <w:r w:rsidR="009E18EF">
        <w:t xml:space="preserve"> i </w:t>
      </w:r>
      <w:r w:rsidRPr="002D2F8B">
        <w:t xml:space="preserve">leczenia, a także popełnili błędy przy resuscytacji jej męża. Skarżąca </w:t>
      </w:r>
      <w:r w:rsidRPr="002D2F8B">
        <w:lastRenderedPageBreak/>
        <w:t>zarzuciła Polsce również naruszenie proceduralnego aspektu Artykułu 2</w:t>
      </w:r>
      <w:r w:rsidR="009E18EF">
        <w:t xml:space="preserve"> z </w:t>
      </w:r>
      <w:r w:rsidRPr="002D2F8B">
        <w:t>uwagi brak skutecznego</w:t>
      </w:r>
      <w:r w:rsidR="009E18EF">
        <w:t xml:space="preserve"> i </w:t>
      </w:r>
      <w:r w:rsidRPr="002D2F8B">
        <w:t>odpowiedniego śledztwa oraz jego długość</w:t>
      </w:r>
      <w:r w:rsidR="00D50B44">
        <w:t>.</w:t>
      </w:r>
    </w:p>
    <w:p w:rsidR="00821382" w:rsidRDefault="00D50B44" w:rsidP="00AD5A90">
      <w:pPr>
        <w:pStyle w:val="Nagwek4"/>
      </w:pPr>
      <w:r>
        <w:t xml:space="preserve"> </w:t>
      </w:r>
      <w:bookmarkStart w:id="1675" w:name="_Rabczewska_przeciwko_Polsce"/>
      <w:bookmarkStart w:id="1676" w:name="_Toc515022565"/>
      <w:bookmarkEnd w:id="1675"/>
      <w:r w:rsidR="00821382" w:rsidRPr="002D2F8B">
        <w:t>Rabczewska przeciwko Polsce (skarga nr 8257/13)</w:t>
      </w:r>
      <w:bookmarkEnd w:id="1676"/>
      <w:r w:rsidR="00821382" w:rsidRPr="002D2F8B">
        <w:t xml:space="preserve"> </w:t>
      </w:r>
    </w:p>
    <w:p w:rsidR="00821382" w:rsidRPr="002D2F8B" w:rsidRDefault="00821382" w:rsidP="00AD5A90">
      <w:pPr>
        <w:pStyle w:val="Styl1"/>
      </w:pPr>
      <w:r w:rsidRPr="002D2F8B">
        <w:t>Sprawa została zakomunikowana rządowi we wrześniu 2017 r. Chodzi</w:t>
      </w:r>
      <w:r w:rsidR="009E18EF">
        <w:t xml:space="preserve"> o </w:t>
      </w:r>
      <w:r w:rsidRPr="002D2F8B">
        <w:t>skargę piosenkarki Dody dotyczącą skazania jej za obrazę Pisma Świętego</w:t>
      </w:r>
      <w:r w:rsidR="009E18EF">
        <w:t xml:space="preserve"> w </w:t>
      </w:r>
      <w:r w:rsidRPr="002D2F8B">
        <w:t>toku wywiadu jakiego udzieliła</w:t>
      </w:r>
      <w:r w:rsidR="009E18EF">
        <w:t xml:space="preserve"> w </w:t>
      </w:r>
      <w:r w:rsidRPr="002D2F8B">
        <w:t>2009 r. Dorota Rabczewska stwierdziła wówczas, że</w:t>
      </w:r>
      <w:r w:rsidR="009E18EF">
        <w:t xml:space="preserve"> w </w:t>
      </w:r>
      <w:r w:rsidRPr="002D2F8B">
        <w:t>przypadku powstania świata bardziej wierzy</w:t>
      </w:r>
      <w:r w:rsidR="009E18EF">
        <w:t xml:space="preserve"> w </w:t>
      </w:r>
      <w:r w:rsidRPr="002D2F8B">
        <w:t>odkrycia naukowe niż</w:t>
      </w:r>
      <w:r w:rsidR="009E18EF">
        <w:t xml:space="preserve"> w </w:t>
      </w:r>
      <w:r w:rsidRPr="002D2F8B">
        <w:t>Biblię napisaną przez "faceta naprutego winem</w:t>
      </w:r>
      <w:r w:rsidR="009E18EF">
        <w:t xml:space="preserve"> i </w:t>
      </w:r>
      <w:r w:rsidRPr="002D2F8B">
        <w:t>palącego jakieś zioła". Za tę wypowiedź została skazana</w:t>
      </w:r>
      <w:r w:rsidR="009E18EF">
        <w:t xml:space="preserve"> i </w:t>
      </w:r>
      <w:r w:rsidRPr="002D2F8B">
        <w:t>wymierzono karę grzywny</w:t>
      </w:r>
      <w:r w:rsidR="009E18EF">
        <w:t xml:space="preserve"> w </w:t>
      </w:r>
      <w:r w:rsidRPr="002D2F8B">
        <w:t>wysokości 5 tysięcy złotych.</w:t>
      </w:r>
    </w:p>
    <w:p w:rsidR="00D50B44" w:rsidRDefault="00821382" w:rsidP="00AD5A90">
      <w:pPr>
        <w:pStyle w:val="Styl1"/>
      </w:pPr>
      <w:r w:rsidRPr="002D2F8B">
        <w:t>Skarżąca zarzuca naruszenie Artykułu 10 (wolność wyrażania opinii) Konwencji</w:t>
      </w:r>
      <w:r w:rsidR="00D50B44">
        <w:t>.</w:t>
      </w:r>
    </w:p>
    <w:p w:rsidR="00821382" w:rsidRDefault="00D50B44" w:rsidP="00AD5A90">
      <w:pPr>
        <w:pStyle w:val="Nagwek4"/>
      </w:pPr>
      <w:r>
        <w:t xml:space="preserve"> </w:t>
      </w:r>
      <w:bookmarkStart w:id="1677" w:name="_Solska_przeciwko_Polsce"/>
      <w:bookmarkStart w:id="1678" w:name="_Toc515022566"/>
      <w:bookmarkEnd w:id="1677"/>
      <w:r w:rsidR="00821382" w:rsidRPr="002D2F8B">
        <w:t>Solska przeciwko Polsce (skarga nr 30491/17)</w:t>
      </w:r>
      <w:r w:rsidR="009E18EF">
        <w:t xml:space="preserve"> i </w:t>
      </w:r>
      <w:r w:rsidR="00821382" w:rsidRPr="002D2F8B">
        <w:t>Rybicka przeciwko Polsce (skarga nr31083/17)</w:t>
      </w:r>
      <w:bookmarkEnd w:id="1678"/>
    </w:p>
    <w:p w:rsidR="00D50B44" w:rsidRDefault="00821382" w:rsidP="00AD5A90">
      <w:pPr>
        <w:pStyle w:val="Styl1"/>
      </w:pPr>
      <w:r w:rsidRPr="002D2F8B">
        <w:t>Skargi również zostały zakomunikowane we wrześniu 2017 r. Dotyczyły skarg rodzin na ekshumację ciał ich bliskich bez ich zgody. Chodzi</w:t>
      </w:r>
      <w:r w:rsidR="009E18EF">
        <w:t xml:space="preserve"> o </w:t>
      </w:r>
      <w:r w:rsidRPr="002D2F8B">
        <w:t>bliskich zmarłych</w:t>
      </w:r>
      <w:r w:rsidR="009E18EF">
        <w:t xml:space="preserve"> w </w:t>
      </w:r>
      <w:r w:rsidRPr="002D2F8B">
        <w:t>katastrofie lotniczej</w:t>
      </w:r>
      <w:r w:rsidR="009E18EF">
        <w:t xml:space="preserve"> w </w:t>
      </w:r>
      <w:r w:rsidRPr="002D2F8B">
        <w:t>Smoleńsku</w:t>
      </w:r>
      <w:r w:rsidR="009E18EF">
        <w:t xml:space="preserve"> w </w:t>
      </w:r>
      <w:r w:rsidRPr="002D2F8B">
        <w:t>kwietniu 2010 r. W 2016 r. władze nakazały badanie zwłok celem ustalenia czy rany zadane ofiarom zostały spowodowane</w:t>
      </w:r>
      <w:r w:rsidR="009E18EF">
        <w:t xml:space="preserve"> w </w:t>
      </w:r>
      <w:r w:rsidRPr="002D2F8B">
        <w:t>wyniku zderzenia</w:t>
      </w:r>
      <w:r w:rsidR="009E18EF">
        <w:t xml:space="preserve"> z </w:t>
      </w:r>
      <w:r w:rsidRPr="002D2F8B">
        <w:t>ziemią czy też wybuchu na pokładzie samolotu. Skarżące argumentowały, że prawo do poszanowania kultu zmarłych stanowi część prawa do poszanowania życia prywatnego</w:t>
      </w:r>
      <w:r w:rsidR="009E18EF">
        <w:t xml:space="preserve"> i </w:t>
      </w:r>
      <w:r w:rsidRPr="002D2F8B">
        <w:t>rodzinnego, chronione Artykułem 8 Konwencji. Zauważyły również, że prowadzenie śledztwa nie wymagało ekshumacji zwłok wszystkich ofiar</w:t>
      </w:r>
      <w:r w:rsidR="00D50B44">
        <w:t>.</w:t>
      </w:r>
    </w:p>
    <w:p w:rsidR="00821382" w:rsidRDefault="00D50B44" w:rsidP="00AD5A90">
      <w:pPr>
        <w:pStyle w:val="Nagwek4"/>
      </w:pPr>
      <w:r>
        <w:lastRenderedPageBreak/>
        <w:t xml:space="preserve"> </w:t>
      </w:r>
      <w:bookmarkStart w:id="1679" w:name="_M.K._przeciwko_Polsce"/>
      <w:bookmarkStart w:id="1680" w:name="_Toc515022567"/>
      <w:bookmarkEnd w:id="1679"/>
      <w:r w:rsidR="00821382" w:rsidRPr="002D2F8B">
        <w:t>M.K. przeciwko Polsce (skarga nr 40503/17), M.A.</w:t>
      </w:r>
      <w:r w:rsidR="009E18EF">
        <w:t xml:space="preserve"> i </w:t>
      </w:r>
      <w:r w:rsidR="00821382" w:rsidRPr="002D2F8B">
        <w:t>Inni przeciwko Polsce (skarga nr 42902/17), M.K.</w:t>
      </w:r>
      <w:r w:rsidR="009E18EF">
        <w:t xml:space="preserve"> i </w:t>
      </w:r>
      <w:r w:rsidR="00821382" w:rsidRPr="002D2F8B">
        <w:t>Inni przeciwko Polsce (skarga nr 43643/17 oraz D.A.</w:t>
      </w:r>
      <w:r w:rsidR="009E18EF">
        <w:t xml:space="preserve"> i </w:t>
      </w:r>
      <w:r w:rsidR="00821382" w:rsidRPr="002D2F8B">
        <w:t>Inni przeciwko Polsce (skarga nr 51246/17)</w:t>
      </w:r>
      <w:bookmarkEnd w:id="1680"/>
      <w:r w:rsidR="00821382" w:rsidRPr="002D2F8B">
        <w:t xml:space="preserve"> </w:t>
      </w:r>
    </w:p>
    <w:p w:rsidR="00D50B44" w:rsidRDefault="00821382" w:rsidP="00AD5A90">
      <w:pPr>
        <w:pStyle w:val="Styl1"/>
      </w:pPr>
      <w:r w:rsidRPr="002D2F8B">
        <w:t>Cztery skargi zostały zakomunikowane polskiemu rządowi między czerwcem</w:t>
      </w:r>
      <w:r w:rsidR="009E18EF">
        <w:t xml:space="preserve"> i </w:t>
      </w:r>
      <w:r w:rsidRPr="002D2F8B">
        <w:t>wrześniem 2017 r. Pierwsze trzy dotyczą Czeczenów a czwarta Syryjczyków, którzy znaleźli się na polsko-białoruskim przejściu granicznym</w:t>
      </w:r>
      <w:r w:rsidR="009E18EF">
        <w:t xml:space="preserve"> w </w:t>
      </w:r>
      <w:r w:rsidRPr="002D2F8B">
        <w:t>Terespolu szukając azylu</w:t>
      </w:r>
      <w:r w:rsidR="009E18EF">
        <w:t xml:space="preserve"> w </w:t>
      </w:r>
      <w:r w:rsidRPr="002D2F8B">
        <w:t>Polsce. Kilkakrotnie usiłowali złożyć wnioski</w:t>
      </w:r>
      <w:r w:rsidR="009E18EF">
        <w:t xml:space="preserve"> o </w:t>
      </w:r>
      <w:r w:rsidRPr="002D2F8B">
        <w:t>udzielenie im ochrony międzynarodowej. Ostatecznie jednak uniemożliwiono im przekroczenie granicy</w:t>
      </w:r>
      <w:r w:rsidR="009E18EF">
        <w:t xml:space="preserve"> i </w:t>
      </w:r>
      <w:r w:rsidRPr="002D2F8B">
        <w:t>odesłano do Białorusi bez wszczynania procedury azylowej.</w:t>
      </w:r>
      <w:r w:rsidR="00D50B44">
        <w:t xml:space="preserve"> </w:t>
      </w:r>
      <w:r w:rsidRPr="002D2F8B">
        <w:t>We wszystkich tych sprawach, zgodnie</w:t>
      </w:r>
      <w:r w:rsidR="009E18EF">
        <w:t xml:space="preserve"> z </w:t>
      </w:r>
      <w:r w:rsidRPr="002D2F8B">
        <w:t>Regułą 39 Regulaminu Trybunału, wydano środki tymczasowe wskazujące polskiemu rządowi, że skarżący nie powinni zostać wydaleni do Białorusi. Skarżący zarzucają wielokrotne</w:t>
      </w:r>
      <w:r w:rsidR="009E18EF">
        <w:t xml:space="preserve"> i </w:t>
      </w:r>
      <w:r w:rsidRPr="002D2F8B">
        <w:t>powtarzające się odmowy możliwości złożenia wniosku</w:t>
      </w:r>
      <w:r w:rsidR="009E18EF">
        <w:t xml:space="preserve"> o </w:t>
      </w:r>
      <w:r w:rsidRPr="002D2F8B">
        <w:t>udzielenie ochrony międzynarodowej. Większość</w:t>
      </w:r>
      <w:r w:rsidR="009E18EF">
        <w:t xml:space="preserve"> z </w:t>
      </w:r>
      <w:r w:rsidRPr="002D2F8B">
        <w:t>nich skarży się na to, że ich sytuacja nie została indywidualnie zbada oraz że stali się ofiarą ogólnej polityki przyjętej przez polskie władze, mającej na celu zredukowanie liczby wniosków</w:t>
      </w:r>
      <w:r w:rsidR="009E18EF">
        <w:t xml:space="preserve"> o </w:t>
      </w:r>
      <w:r w:rsidRPr="002D2F8B">
        <w:t>azyl zarejestrowanych</w:t>
      </w:r>
      <w:r w:rsidR="009E18EF">
        <w:t xml:space="preserve"> w </w:t>
      </w:r>
      <w:r w:rsidRPr="002D2F8B">
        <w:t>Polsce</w:t>
      </w:r>
      <w:r w:rsidR="00D50B44">
        <w:t>.</w:t>
      </w:r>
    </w:p>
    <w:p w:rsidR="00821382" w:rsidRDefault="00D50B44" w:rsidP="00AD5A90">
      <w:pPr>
        <w:pStyle w:val="Nagwek4"/>
      </w:pPr>
      <w:r>
        <w:t xml:space="preserve"> </w:t>
      </w:r>
      <w:bookmarkStart w:id="1681" w:name="_Caldarar_i_inni"/>
      <w:bookmarkStart w:id="1682" w:name="_Toc515022568"/>
      <w:bookmarkEnd w:id="1681"/>
      <w:r w:rsidR="00821382" w:rsidRPr="002D2F8B">
        <w:t>Caldarar</w:t>
      </w:r>
      <w:r w:rsidR="009E18EF">
        <w:t xml:space="preserve"> i </w:t>
      </w:r>
      <w:r w:rsidR="00AD5A90">
        <w:t>i</w:t>
      </w:r>
      <w:r w:rsidR="00821382" w:rsidRPr="002D2F8B">
        <w:t>nni przeciwko Polsce (skarga nr 6142/16)</w:t>
      </w:r>
      <w:bookmarkEnd w:id="1682"/>
    </w:p>
    <w:p w:rsidR="0048706E" w:rsidRDefault="00821382" w:rsidP="00AD5A90">
      <w:pPr>
        <w:pStyle w:val="Styl1"/>
      </w:pPr>
      <w:r w:rsidRPr="002D2F8B">
        <w:t>Sprawa została zakomunikowana polskiemu rządowi we wrześniu 2017 r. Chodzi</w:t>
      </w:r>
      <w:r w:rsidR="009E18EF">
        <w:t xml:space="preserve"> o </w:t>
      </w:r>
      <w:r w:rsidRPr="002D2F8B">
        <w:t>skargę 16 osób pochodzenia romskiego, obywateli Rumunii, związaną</w:t>
      </w:r>
      <w:r w:rsidR="009E18EF">
        <w:t xml:space="preserve"> z </w:t>
      </w:r>
      <w:r w:rsidRPr="002D2F8B">
        <w:t>wyburzeniem</w:t>
      </w:r>
      <w:r w:rsidR="009E18EF">
        <w:t xml:space="preserve"> w </w:t>
      </w:r>
      <w:r w:rsidRPr="002D2F8B">
        <w:t>lipcu 2015 r. przez miasto Wrocław ich domów na koczowisku (osadzie) przy ul. Paprotnej. Skarżący nie wiedzieli</w:t>
      </w:r>
      <w:r w:rsidR="009E18EF">
        <w:t xml:space="preserve"> o </w:t>
      </w:r>
      <w:r w:rsidRPr="002D2F8B">
        <w:t>planowanym wyburzeniu ich domów. Musieli opuścić swoje domy, tracąc miejsce zamieszkania oraz należące do nich rzeczy. W wyniku rozbiórki skarżący Romowie stali się bezdomni. Po pewnym czasie rodziny wybudowały nowe domostwa na koczowisku przy ul. Kamieńskiego we Wrocławiu. Warunki tam panujące nie spełniały standardów bezpieczeństwa. Co więcej, nie zapewniono im ani wsparcia</w:t>
      </w:r>
      <w:r w:rsidR="009E18EF">
        <w:t xml:space="preserve"> w </w:t>
      </w:r>
      <w:r w:rsidRPr="002D2F8B">
        <w:t>znalezieniu mieszkania, ani pomocy psychologicznej. Wśród osób, które straciły domy, były dzieci</w:t>
      </w:r>
      <w:r w:rsidR="009E18EF">
        <w:t xml:space="preserve"> i </w:t>
      </w:r>
      <w:r w:rsidRPr="002D2F8B">
        <w:t>osoby</w:t>
      </w:r>
      <w:r w:rsidR="009E18EF">
        <w:t xml:space="preserve"> z </w:t>
      </w:r>
      <w:r w:rsidRPr="002D2F8B">
        <w:t>niepełnosprawnością. Trybunał rozpozna sprawę</w:t>
      </w:r>
      <w:r w:rsidR="009E18EF">
        <w:t xml:space="preserve"> z </w:t>
      </w:r>
      <w:r w:rsidRPr="002D2F8B">
        <w:t>punktu widzenia naruszenia art. 3 Konwencji (zakaz tortur, nieludzkiego</w:t>
      </w:r>
      <w:r w:rsidR="009E18EF">
        <w:t xml:space="preserve"> i </w:t>
      </w:r>
      <w:r w:rsidRPr="002D2F8B">
        <w:t>poniżającego traktowania), art. 8 Konwencji (prawo do życia prywatnego</w:t>
      </w:r>
      <w:r w:rsidR="009E18EF">
        <w:t xml:space="preserve"> i </w:t>
      </w:r>
      <w:r w:rsidRPr="002D2F8B">
        <w:t xml:space="preserve">rodzinnego oraz </w:t>
      </w:r>
      <w:r w:rsidRPr="002D2F8B">
        <w:lastRenderedPageBreak/>
        <w:t>prawo do poszanowania mieszkania), art. 14</w:t>
      </w:r>
      <w:r w:rsidR="009E18EF">
        <w:t xml:space="preserve"> w </w:t>
      </w:r>
      <w:r w:rsidRPr="002D2F8B">
        <w:t>zw.</w:t>
      </w:r>
      <w:r w:rsidR="009E18EF">
        <w:t xml:space="preserve"> z </w:t>
      </w:r>
      <w:r w:rsidRPr="002D2F8B">
        <w:t>art. 8 (zakaz dyskryminacji) oraz art. 13</w:t>
      </w:r>
      <w:r w:rsidR="009E18EF">
        <w:t xml:space="preserve"> w </w:t>
      </w:r>
      <w:r w:rsidRPr="002D2F8B">
        <w:t>zw.</w:t>
      </w:r>
      <w:r w:rsidR="009E18EF">
        <w:t xml:space="preserve"> z </w:t>
      </w:r>
      <w:r w:rsidRPr="002D2F8B">
        <w:t>art. 8 (prawo do skutecznego środka odwoławczego) oraz art.</w:t>
      </w:r>
      <w:r w:rsidR="00AD5A90">
        <w:t> </w:t>
      </w:r>
      <w:r w:rsidRPr="002D2F8B">
        <w:t>1 Protokołu dodatkowego nr 1 do ETPC</w:t>
      </w:r>
      <w:r w:rsidR="00C612B3">
        <w:t>z</w:t>
      </w:r>
      <w:r w:rsidRPr="002D2F8B">
        <w:t xml:space="preserve"> (prawo poszanowania własności).</w:t>
      </w:r>
    </w:p>
    <w:p w:rsidR="0048706E" w:rsidRDefault="0048706E">
      <w:pPr>
        <w:spacing w:after="200" w:line="24" w:lineRule="auto"/>
        <w:rPr>
          <w:spacing w:val="5"/>
        </w:rPr>
      </w:pPr>
      <w:r>
        <w:br w:type="page"/>
      </w:r>
    </w:p>
    <w:p w:rsidR="0048706E" w:rsidRPr="006C3406" w:rsidRDefault="0048706E" w:rsidP="0048706E">
      <w:pPr>
        <w:pStyle w:val="Nagwek2"/>
      </w:pPr>
      <w:bookmarkStart w:id="1683" w:name="_ZAŁĄCZNIK_8_Stanowiska"/>
      <w:bookmarkStart w:id="1684" w:name="_Toc515022569"/>
      <w:bookmarkEnd w:id="1683"/>
      <w:r>
        <w:lastRenderedPageBreak/>
        <w:t>ZAŁĄCZNIK 8</w:t>
      </w:r>
      <w:r>
        <w:br/>
        <w:t>Stanowiska organów międzynarodowych m</w:t>
      </w:r>
      <w:r w:rsidRPr="006C3406">
        <w:t xml:space="preserve">a </w:t>
      </w:r>
      <w:r>
        <w:t>t</w:t>
      </w:r>
      <w:r w:rsidRPr="006C3406">
        <w:t xml:space="preserve">emat </w:t>
      </w:r>
      <w:r>
        <w:t>z</w:t>
      </w:r>
      <w:r w:rsidRPr="006C3406">
        <w:t xml:space="preserve">mian </w:t>
      </w:r>
      <w:r>
        <w:t>p</w:t>
      </w:r>
      <w:r w:rsidRPr="006C3406">
        <w:t xml:space="preserve">rawnych </w:t>
      </w:r>
      <w:r>
        <w:t>w</w:t>
      </w:r>
      <w:r w:rsidRPr="006C3406">
        <w:t xml:space="preserve"> Polsce</w:t>
      </w:r>
      <w:bookmarkEnd w:id="1684"/>
      <w:r w:rsidRPr="006C3406">
        <w:t xml:space="preserve"> </w:t>
      </w:r>
    </w:p>
    <w:p w:rsidR="0048706E" w:rsidRPr="006C3406" w:rsidRDefault="0048706E" w:rsidP="0048706E">
      <w:pPr>
        <w:pStyle w:val="Nagwek3"/>
      </w:pPr>
      <w:bookmarkStart w:id="1685" w:name="_Toc515022570"/>
      <w:r w:rsidRPr="006C3406">
        <w:t>I.</w:t>
      </w:r>
      <w:r w:rsidRPr="006C3406">
        <w:tab/>
        <w:t xml:space="preserve">OPINIE KOMISJI EUROPEJSKIEJ </w:t>
      </w:r>
      <w:r>
        <w:t>W</w:t>
      </w:r>
      <w:r w:rsidRPr="006C3406">
        <w:t xml:space="preserve"> RAMA</w:t>
      </w:r>
      <w:r>
        <w:t>CH PROCEDURY DOTYCZĄCEJ RAM</w:t>
      </w:r>
      <w:r w:rsidRPr="006C3406">
        <w:t xml:space="preserve"> PRAWORZĄDNOŚCI</w:t>
      </w:r>
      <w:r>
        <w:t xml:space="preserve"> (ART. 7 TUE)</w:t>
      </w:r>
      <w:bookmarkEnd w:id="1685"/>
    </w:p>
    <w:p w:rsidR="00D50B44" w:rsidRDefault="0048706E" w:rsidP="0048706E">
      <w:pPr>
        <w:pStyle w:val="Nagwek4"/>
      </w:pPr>
      <w:bookmarkStart w:id="1686" w:name="_Toc515022571"/>
      <w:r w:rsidRPr="00E03F0D">
        <w:t>Trzecie zalecenie Komisji Europejskiej dotyczące praworządności</w:t>
      </w:r>
      <w:r w:rsidR="00D50B44">
        <w:t xml:space="preserve"> </w:t>
      </w:r>
      <w:r w:rsidRPr="00E03F0D">
        <w:t>z dnia 26 lipca 2017 r</w:t>
      </w:r>
      <w:r w:rsidR="00D50B44">
        <w:t>.</w:t>
      </w:r>
      <w:bookmarkEnd w:id="1686"/>
    </w:p>
    <w:p w:rsidR="0048706E" w:rsidRPr="003E1FD3" w:rsidRDefault="00D50B44" w:rsidP="0048706E">
      <w:pPr>
        <w:pStyle w:val="Styl1"/>
        <w:rPr>
          <w:shd w:val="clear" w:color="auto" w:fill="FFFFFF"/>
        </w:rPr>
      </w:pPr>
      <w:r>
        <w:t xml:space="preserve"> </w:t>
      </w:r>
      <w:r w:rsidR="0048706E">
        <w:rPr>
          <w:shd w:val="clear" w:color="auto" w:fill="FFFFFF"/>
        </w:rPr>
        <w:t>T</w:t>
      </w:r>
      <w:r w:rsidR="0048706E" w:rsidRPr="003E1FD3">
        <w:rPr>
          <w:shd w:val="clear" w:color="auto" w:fill="FFFFFF"/>
        </w:rPr>
        <w:t xml:space="preserve">rzecie zalecenie w sprawie praworządności stanowi uzupełnienie dwóch wcześniejszych takich zaleceń, przyjętych w dniu 27 lipca i 21 grudnia 2016 r. </w:t>
      </w:r>
      <w:r w:rsidR="0048706E" w:rsidRPr="003E1FD3">
        <w:t xml:space="preserve">Komisja </w:t>
      </w:r>
      <w:r w:rsidR="0048706E">
        <w:t xml:space="preserve">Europejska </w:t>
      </w:r>
      <w:r w:rsidR="0048706E" w:rsidRPr="003E1FD3">
        <w:t xml:space="preserve">wyraziła zaniepokojenie przyjęciem przez Parlament czterech ustaw: </w:t>
      </w:r>
      <w:r w:rsidR="0048706E" w:rsidRPr="003E1FD3">
        <w:rPr>
          <w:shd w:val="clear" w:color="auto" w:fill="FFFFFF"/>
        </w:rPr>
        <w:t xml:space="preserve">o Sądzie Najwyższym, o Krajowej Radzie Sądownictwa, ustawy – Prawo o ustroju sądów powszechnych i ustawy o Krajowej Szkole Sądownictwa. Zdaniem </w:t>
      </w:r>
      <w:r w:rsidR="0048706E">
        <w:rPr>
          <w:shd w:val="clear" w:color="auto" w:fill="FFFFFF"/>
        </w:rPr>
        <w:t>K</w:t>
      </w:r>
      <w:r w:rsidR="0048706E" w:rsidRPr="003E1FD3">
        <w:rPr>
          <w:shd w:val="clear" w:color="auto" w:fill="FFFFFF"/>
        </w:rPr>
        <w:t>omisji ustawy w przyjętym brzmieniu doprowadzą do strukturalnego osłabienia niezależności sądów i niezawisłości sędziów w</w:t>
      </w:r>
      <w:r w:rsidR="0048706E">
        <w:rPr>
          <w:shd w:val="clear" w:color="auto" w:fill="FFFFFF"/>
        </w:rPr>
        <w:t xml:space="preserve"> </w:t>
      </w:r>
      <w:r w:rsidR="0048706E" w:rsidRPr="003E1FD3">
        <w:rPr>
          <w:shd w:val="clear" w:color="auto" w:fill="FFFFFF"/>
        </w:rPr>
        <w:t>Polsce oraz będą miały natychmiastowy i znaczny negatywny wpływ na niezależne funkcjonowanie całego sądownictwa.</w:t>
      </w:r>
    </w:p>
    <w:p w:rsidR="0048706E" w:rsidRPr="00E03F0D" w:rsidRDefault="0048706E" w:rsidP="0048706E">
      <w:pPr>
        <w:pStyle w:val="Nagwek4"/>
      </w:pPr>
      <w:bookmarkStart w:id="1687" w:name="_Toc515022572"/>
      <w:r w:rsidRPr="00E03F0D">
        <w:t>Czwarte zalecenie Komisji Europejskiej dotyczące praworządności</w:t>
      </w:r>
      <w:r w:rsidR="00D50B44">
        <w:t xml:space="preserve"> </w:t>
      </w:r>
      <w:r w:rsidRPr="00E03F0D">
        <w:t>z dnia 20 grudnia 2017 r.</w:t>
      </w:r>
      <w:bookmarkEnd w:id="1687"/>
    </w:p>
    <w:p w:rsidR="0048706E" w:rsidRPr="003E1FD3" w:rsidRDefault="0048706E" w:rsidP="0048706E">
      <w:pPr>
        <w:pStyle w:val="Styl1"/>
      </w:pPr>
      <w:r w:rsidRPr="003E1FD3">
        <w:rPr>
          <w:shd w:val="clear" w:color="auto" w:fill="FFFFFF"/>
        </w:rPr>
        <w:t xml:space="preserve">Czwarte zalecenie zostało wydane w odniesieniu do dwóch ustaw przyjętych w dniu 15 grudnia 2017 r.: ustawy o Sądzie Najwyższym oraz ustawy o Krajowej Radzie Sądownictwa. Komisja Europejska wezwała władze polskie </w:t>
      </w:r>
      <w:r>
        <w:t>do</w:t>
      </w:r>
      <w:r w:rsidRPr="003E1FD3">
        <w:t xml:space="preserve"> zmiany ustawy o Sądzie Najwyższym, tak aby nie stosowano obniżonego wieku emerytalnego wobec obecnych sędziów, zniesi</w:t>
      </w:r>
      <w:r>
        <w:t>enia</w:t>
      </w:r>
      <w:r w:rsidRPr="003E1FD3">
        <w:t xml:space="preserve"> swobod</w:t>
      </w:r>
      <w:r>
        <w:t>y</w:t>
      </w:r>
      <w:r w:rsidRPr="003E1FD3">
        <w:t xml:space="preserve"> decyzyjn</w:t>
      </w:r>
      <w:r>
        <w:t>ej</w:t>
      </w:r>
      <w:r w:rsidRPr="003E1FD3">
        <w:t xml:space="preserve"> Prezydenta odnośnie do przedłużania kadencji sędziów Sądu Najwyższego, a także wyeliminowa</w:t>
      </w:r>
      <w:r>
        <w:t>nia</w:t>
      </w:r>
      <w:r w:rsidRPr="003E1FD3">
        <w:t xml:space="preserve"> postępowani</w:t>
      </w:r>
      <w:r>
        <w:t>a</w:t>
      </w:r>
      <w:r w:rsidRPr="003E1FD3">
        <w:t xml:space="preserve"> na podstawie skargi nadzwyczajnej, dające</w:t>
      </w:r>
      <w:r>
        <w:t>go</w:t>
      </w:r>
      <w:r w:rsidRPr="003E1FD3">
        <w:t xml:space="preserve"> możliwość ponownego otwarcia spraw, w których prawomocny wyrok zapadł wiele lat temu.</w:t>
      </w:r>
    </w:p>
    <w:p w:rsidR="0048706E" w:rsidRPr="006C3406" w:rsidRDefault="0048706E" w:rsidP="0048706E">
      <w:pPr>
        <w:pStyle w:val="Nagwek3"/>
      </w:pPr>
      <w:bookmarkStart w:id="1688" w:name="_Toc515022573"/>
      <w:r w:rsidRPr="006C3406">
        <w:lastRenderedPageBreak/>
        <w:t>II.</w:t>
      </w:r>
      <w:r w:rsidRPr="006C3406">
        <w:tab/>
        <w:t>OPINIE KOMISJI EUROPEJSKIEJ W RAMACH POSTĘPOWANIA W SPRAWIE UCHYBIENIA ZOBOWIĄZANIOM PAŃSTWA CZŁONKOWSKIEGO</w:t>
      </w:r>
      <w:r>
        <w:t xml:space="preserve"> (ART. 258 TFUE)</w:t>
      </w:r>
      <w:bookmarkEnd w:id="1688"/>
    </w:p>
    <w:p w:rsidR="0048706E" w:rsidRPr="00E03F0D" w:rsidRDefault="0048706E" w:rsidP="0048706E">
      <w:pPr>
        <w:pStyle w:val="Nagwek4"/>
      </w:pPr>
      <w:bookmarkStart w:id="1689" w:name="_Toc515022574"/>
      <w:r w:rsidRPr="00E03F0D">
        <w:t xml:space="preserve">Wezwanie do usunięcia uchybienia zobowiązaniom państwa członkowskiego z dnia 29 lipca 2017 </w:t>
      </w:r>
      <w:r>
        <w:t xml:space="preserve">r. </w:t>
      </w:r>
      <w:r w:rsidRPr="00E03F0D">
        <w:t>(wszczęcie postępowania w sprawie uchybienia zobowiązaniom państwa członkowskiego przeciwko Polsce)</w:t>
      </w:r>
      <w:bookmarkEnd w:id="1689"/>
    </w:p>
    <w:p w:rsidR="00D50B44" w:rsidRDefault="0048706E" w:rsidP="0048706E">
      <w:pPr>
        <w:pStyle w:val="Styl1"/>
      </w:pPr>
      <w:r w:rsidRPr="003E1FD3">
        <w:t>W dniu 29 lipca 2017 r. Komisja Europejska wszczęła postępowanie w</w:t>
      </w:r>
      <w:r w:rsidR="00A44AA1">
        <w:t> </w:t>
      </w:r>
      <w:r w:rsidRPr="003E1FD3">
        <w:t>sprawie uchybienia zobowiązaniom państwa członkowskiego przeciwko Polsce, przesyłając wezwanie do usunięcia uchybienia, jako skutek opublikowania ustawy – Prawo o ustroju sądów powszechnych w Dzienniku Ustaw. Zastrzeżenia Komisji w odniesieniu do ustawy dotyczą: dyskryminacji ze względu na płeć z powodu wprowadzenia odmiennego wieku przejścia w stan spoczynku dla kobiet (60 lat) i</w:t>
      </w:r>
      <w:r w:rsidR="00A44AA1">
        <w:t> </w:t>
      </w:r>
      <w:r w:rsidRPr="003E1FD3">
        <w:t>mężczyzn (65 lat) sprawujących urząd sędziowski; szeroki</w:t>
      </w:r>
      <w:r>
        <w:t>ego</w:t>
      </w:r>
      <w:r w:rsidRPr="003E1FD3">
        <w:t xml:space="preserve"> uprawnienia Ministra Sprawiedliwości do przedłużania kadencji sędziów, którzy osiągnęli wiek emerytalny, jak również do odwoływania i powoływania prezesów sądów</w:t>
      </w:r>
      <w:r w:rsidR="00D50B44">
        <w:t>.</w:t>
      </w:r>
    </w:p>
    <w:p w:rsidR="0048706E" w:rsidRPr="00E03F0D" w:rsidRDefault="00D50B44" w:rsidP="0048706E">
      <w:pPr>
        <w:pStyle w:val="Nagwek4"/>
      </w:pPr>
      <w:r>
        <w:t xml:space="preserve"> </w:t>
      </w:r>
      <w:bookmarkStart w:id="1690" w:name="_Toc515022575"/>
      <w:r w:rsidR="0048706E" w:rsidRPr="00E03F0D">
        <w:t>Uzasadniona opinia Komisji Europejskiej z dnia 12</w:t>
      </w:r>
      <w:r w:rsidR="00420D32">
        <w:t> </w:t>
      </w:r>
      <w:r w:rsidR="0048706E" w:rsidRPr="00E03F0D">
        <w:t>września 2017 r. (drugi etap postępowania w sprawie uchybienia zobowiązaniom państwa członkowskiego przeciwko Polsce)</w:t>
      </w:r>
      <w:bookmarkEnd w:id="1690"/>
    </w:p>
    <w:p w:rsidR="0048706E" w:rsidRDefault="0048706E" w:rsidP="0048706E">
      <w:pPr>
        <w:pStyle w:val="Styl1"/>
      </w:pPr>
      <w:r w:rsidRPr="00EB591A">
        <w:t xml:space="preserve">Przesłanie uzasadnionej opinii stanowiło przejście do drugiego etapu postępowania w sprawie uchybienia zobowiązaniom państwa członkowskiego przeciwko Polsce, wszczętego po wejściu w życie ustawy – Prawo o ustroju sądów powszechnych. W uzasadnionej opinii Komisja podtrzymała stanowisko wyrażone w wezwaniu do usunięcia uchybienia z </w:t>
      </w:r>
      <w:r>
        <w:t xml:space="preserve">dnia </w:t>
      </w:r>
      <w:r w:rsidRPr="00EB591A">
        <w:t>29 lipca 2017 r.</w:t>
      </w:r>
    </w:p>
    <w:p w:rsidR="0048706E" w:rsidRPr="00E03F0D" w:rsidRDefault="0048706E" w:rsidP="0048706E">
      <w:pPr>
        <w:pStyle w:val="Nagwek4"/>
      </w:pPr>
      <w:bookmarkStart w:id="1691" w:name="_Toc515022576"/>
      <w:r w:rsidRPr="00E03F0D">
        <w:lastRenderedPageBreak/>
        <w:t>Skarga Komisji Europejskiej z dnia 20 grudnia 2017 r. do Trybunału Sprawiedliwości Unii Europejskiej na podstawie art. 258 Traktatu o funkcjonowaniu Unii Europejskiej w</w:t>
      </w:r>
      <w:r w:rsidR="00420D32">
        <w:t> </w:t>
      </w:r>
      <w:r w:rsidRPr="00E03F0D">
        <w:t>związku z ustawą – Prawo o ustroju sądów powszechnych (wszczęcie przeciwko Polsce postępowania na podstawie art.</w:t>
      </w:r>
      <w:r w:rsidR="00420D32">
        <w:t> </w:t>
      </w:r>
      <w:r w:rsidRPr="00E03F0D">
        <w:t>258 TFUE)</w:t>
      </w:r>
      <w:bookmarkEnd w:id="1691"/>
    </w:p>
    <w:p w:rsidR="0048706E" w:rsidRPr="00CF49CB" w:rsidRDefault="0048706E" w:rsidP="0048706E">
      <w:pPr>
        <w:pStyle w:val="Styl1"/>
        <w:rPr>
          <w:sz w:val="20"/>
        </w:rPr>
      </w:pPr>
      <w:r w:rsidRPr="00CF49CB">
        <w:t>Komisja Europejska wniosła sprawę przeciwko polskiemu rządowi do Trybunału Sprawiedliwości z tytułu naruszenia prawa UE w wyniku przyjęcia ustawy - Prawo o ustroju sądów powszechnych, a w szczególności przepisów regulujących wiek emerytalny. W ustawie wprowadzono różny wiek emerytalny dla sędziów w zależności od płci. Zdaniem Komisji, jest to sprzeczne z art. 157 Traktatu o funkcjonowaniu Unii Europejskiej i dyrektywą 2006/54 w sprawie równości płci w dziedzinie zatrudnienia. W sprawie skierowanej do Trybunału Sprawiedliwości Komisja zwróciła też uwagę, że nadanie Ministrowi Sprawiedliwości swobody uznania przy podejmowaniu decyzji dotyczących przedłużania kadencji sędziów, którzy osiągnęli wiek emerytalny, podważy niezależność polskich sądów (art. 19 ust. 1 TUE w związku z art. 47 Karty praw podstawowych Unii Europejskiej).</w:t>
      </w:r>
    </w:p>
    <w:p w:rsidR="0048706E" w:rsidRPr="00045E74" w:rsidRDefault="0048706E" w:rsidP="0048706E">
      <w:pPr>
        <w:pStyle w:val="Nagwek3"/>
      </w:pPr>
      <w:bookmarkStart w:id="1692" w:name="_Toc515022577"/>
      <w:r w:rsidRPr="00045E74">
        <w:t>III.</w:t>
      </w:r>
      <w:r w:rsidRPr="00253698">
        <w:rPr>
          <w:sz w:val="32"/>
        </w:rPr>
        <w:tab/>
      </w:r>
      <w:r w:rsidRPr="00045E74">
        <w:t>OPINIE OBWE ORAZ BIURA INSTYTUCJI DEMOKRATYCZNYCH I PRAW CZŁOWIEKA (ODIHR)</w:t>
      </w:r>
      <w:bookmarkEnd w:id="1692"/>
    </w:p>
    <w:p w:rsidR="0048706E" w:rsidRPr="00E03F0D" w:rsidRDefault="0048706E" w:rsidP="0048706E">
      <w:pPr>
        <w:pStyle w:val="Nagwek4"/>
      </w:pPr>
      <w:bookmarkStart w:id="1693" w:name="_Toc515022578"/>
      <w:r w:rsidRPr="00E03F0D">
        <w:t>Opinia końcowa OBWE oraz ODIHR z dnia 5 maja 2017</w:t>
      </w:r>
      <w:r w:rsidR="00420D32">
        <w:t> </w:t>
      </w:r>
      <w:r w:rsidRPr="00E03F0D">
        <w:t>r. dotycząca projektu ustawy o zmianie ustawy o Krajowej Radzie Sądownictwa i niektórych innych ustaw</w:t>
      </w:r>
      <w:bookmarkEnd w:id="1693"/>
      <w:r w:rsidRPr="00E03F0D">
        <w:t xml:space="preserve"> </w:t>
      </w:r>
    </w:p>
    <w:p w:rsidR="0048706E" w:rsidRPr="003E1FD3" w:rsidRDefault="0048706E" w:rsidP="0048706E">
      <w:pPr>
        <w:pStyle w:val="Styl1"/>
      </w:pPr>
      <w:r w:rsidRPr="003E1FD3">
        <w:t>W ocenie</w:t>
      </w:r>
      <w:r>
        <w:t xml:space="preserve"> OBWE/ODHIR </w:t>
      </w:r>
      <w:r w:rsidRPr="003E1FD3">
        <w:t xml:space="preserve">zawarta w projekcie propozycja, aby odebrać władzy sądowniczej uprawnienia do wyboru sędziów zasiadających w Krajowej Radzie Sądownictwa i przekazać je władzy ustawodawczej, skutkuje ryzykiem zwiększenia ingerencji politycznej w zarządzanie wymiarem sprawiedliwości, co może w konsekwencji nieść negatywne skutki dla niezależności sądownictwa w Polsce. </w:t>
      </w:r>
      <w:r>
        <w:t>Takie uregulowanie jest</w:t>
      </w:r>
      <w:r w:rsidRPr="003E1FD3">
        <w:t xml:space="preserve"> sprzeczne z międzynarodowymi i regionalnymi </w:t>
      </w:r>
      <w:r w:rsidRPr="003E1FD3">
        <w:lastRenderedPageBreak/>
        <w:t>zaleceniami, w których stwierdza się, że członków rad sądownictwa powinna wybierać władza sądownicza.</w:t>
      </w:r>
    </w:p>
    <w:p w:rsidR="0048706E" w:rsidRPr="00E03F0D" w:rsidRDefault="0048706E" w:rsidP="0048706E">
      <w:pPr>
        <w:pStyle w:val="Nagwek4"/>
      </w:pPr>
      <w:bookmarkStart w:id="1694" w:name="_Toc515022579"/>
      <w:r w:rsidRPr="00E03F0D">
        <w:t>Opinia OBWE oraz ODIHR z dnia 22 sierpnia 2017</w:t>
      </w:r>
      <w:r w:rsidR="00420D32">
        <w:t> </w:t>
      </w:r>
      <w:r w:rsidRPr="00E03F0D">
        <w:t>r. dotycząca projektu ustawy o Narodowym Instytucie Wolności – Centrum Rozwoju Społeczeństwa Obywatelskiego</w:t>
      </w:r>
      <w:bookmarkEnd w:id="1694"/>
    </w:p>
    <w:p w:rsidR="0048706E" w:rsidRPr="003E1FD3" w:rsidRDefault="0048706E" w:rsidP="0048706E">
      <w:pPr>
        <w:pStyle w:val="Styl1"/>
      </w:pPr>
      <w:r w:rsidRPr="003E1FD3">
        <w:t>W opinii zwrócono uwagę na konieczność rzeczywistego włączenia społeczeństwa obywatelskiego w prace Narodowego Instytutu i jego udziału w nich, a także nadzoru nad działalnością tego nowego organu. OBWE</w:t>
      </w:r>
      <w:r>
        <w:t>/ODHIR</w:t>
      </w:r>
      <w:r w:rsidRPr="003E1FD3">
        <w:t xml:space="preserve"> zalecił</w:t>
      </w:r>
      <w:r>
        <w:t>y</w:t>
      </w:r>
      <w:r w:rsidRPr="003E1FD3">
        <w:t xml:space="preserve"> ponowne rozważenie obecnej struktury nadzorczej i organizacyjnej, a także zapewnienie środków lub zabezpieczeń ograniczających potencjalną ingerencję rządu w prace Narodowego Instytutu.</w:t>
      </w:r>
    </w:p>
    <w:p w:rsidR="0048706E" w:rsidRPr="00E03F0D" w:rsidRDefault="0048706E" w:rsidP="0048706E">
      <w:pPr>
        <w:pStyle w:val="Nagwek4"/>
      </w:pPr>
      <w:bookmarkStart w:id="1695" w:name="_Toc515022580"/>
      <w:r w:rsidRPr="00E03F0D">
        <w:t>Opinia OBWE oraz ODIHR z dnia 30 sierpnia 2017</w:t>
      </w:r>
      <w:r w:rsidR="00420D32">
        <w:t> </w:t>
      </w:r>
      <w:r w:rsidRPr="00E03F0D">
        <w:t>r. dotycząca niektórych przepisów ustawy o Sądzie Najwyższym</w:t>
      </w:r>
      <w:bookmarkEnd w:id="1695"/>
      <w:r w:rsidRPr="00E03F0D">
        <w:t xml:space="preserve"> </w:t>
      </w:r>
    </w:p>
    <w:p w:rsidR="0048706E" w:rsidRPr="003E1FD3" w:rsidRDefault="0048706E" w:rsidP="0048706E">
      <w:pPr>
        <w:pStyle w:val="Styl1"/>
      </w:pPr>
      <w:r w:rsidRPr="003E1FD3">
        <w:t>W opinii zwrócono uwagę, że wskazane przepisy są niezgodne z normami międzynarodowymi i zobowiązaniami OBWE dotyczącymi niezależności i bezstronności sądownictwa</w:t>
      </w:r>
      <w:r>
        <w:t xml:space="preserve"> i nie </w:t>
      </w:r>
      <w:r w:rsidRPr="003E1FD3">
        <w:t>powinny zostać przyjęte. Odnosi się to w szczególności do przepisów dotyczących ustawowego przejścia w stan spoczynku obecnych sędziów Sądu Najwyższego, powoływania sędziów w ich miejsce oraz większego zaangażowania Ministra Sprawiedliwości/Prokuratora Generalnego w</w:t>
      </w:r>
      <w:r>
        <w:t xml:space="preserve"> </w:t>
      </w:r>
      <w:r w:rsidRPr="003E1FD3">
        <w:t>postępowania dyscyplinarne wszczynane przeciwko sędziom Sądu Najwyższego. Podniesiono również, że</w:t>
      </w:r>
      <w:r>
        <w:t xml:space="preserve"> </w:t>
      </w:r>
      <w:r w:rsidRPr="003E1FD3">
        <w:t>projekt nie</w:t>
      </w:r>
      <w:r>
        <w:t xml:space="preserve"> </w:t>
      </w:r>
      <w:r w:rsidRPr="003E1FD3">
        <w:t>został poddany szerokim konsultacjom z</w:t>
      </w:r>
      <w:r>
        <w:t xml:space="preserve"> </w:t>
      </w:r>
      <w:r w:rsidRPr="003E1FD3">
        <w:t>udziałem najważniejszych zainteresowanych stron</w:t>
      </w:r>
      <w:r>
        <w:t>.</w:t>
      </w:r>
    </w:p>
    <w:p w:rsidR="0048706E" w:rsidRPr="00EB591A" w:rsidRDefault="0048706E" w:rsidP="0048706E">
      <w:pPr>
        <w:pStyle w:val="Nagwek3"/>
        <w:rPr>
          <w:sz w:val="32"/>
        </w:rPr>
      </w:pPr>
      <w:bookmarkStart w:id="1696" w:name="_Toc515022581"/>
      <w:r w:rsidRPr="00045E74">
        <w:lastRenderedPageBreak/>
        <w:t>IV.</w:t>
      </w:r>
      <w:r w:rsidRPr="00045E74">
        <w:tab/>
      </w:r>
      <w:r>
        <w:tab/>
      </w:r>
      <w:r w:rsidRPr="00E03F0D">
        <w:t>OPINIE EUROPEJSKIEJ KOMISJI NA RZECZ DEMOKRACJI PRZEZ PRAWO (KOMISJI WENECKIEJ)</w:t>
      </w:r>
      <w:bookmarkEnd w:id="1696"/>
    </w:p>
    <w:p w:rsidR="0048706E" w:rsidRPr="003219E3" w:rsidRDefault="0048706E" w:rsidP="0048706E">
      <w:pPr>
        <w:pStyle w:val="Nagwek4"/>
      </w:pPr>
      <w:bookmarkStart w:id="1697" w:name="_Toc515022582"/>
      <w:r w:rsidRPr="003219E3">
        <w:t>Opinia Komisji Weneckiej z dnia 11 grudnia 2017 r. w</w:t>
      </w:r>
      <w:r w:rsidR="00420D32">
        <w:t> </w:t>
      </w:r>
      <w:r w:rsidRPr="003219E3">
        <w:t>sprawie ustawy - Prawo o prokuraturze, ze zm</w:t>
      </w:r>
      <w:r w:rsidRPr="0048706E">
        <w:rPr>
          <w:rStyle w:val="Nagwek4Znak"/>
        </w:rPr>
        <w:t>i</w:t>
      </w:r>
      <w:r w:rsidRPr="003219E3">
        <w:t>anami</w:t>
      </w:r>
      <w:bookmarkEnd w:id="1697"/>
    </w:p>
    <w:p w:rsidR="0048706E" w:rsidRPr="003219E3" w:rsidRDefault="0048706E" w:rsidP="0048706E">
      <w:pPr>
        <w:pStyle w:val="Styl1"/>
      </w:pPr>
      <w:r>
        <w:t>Komisja Wenecka w</w:t>
      </w:r>
      <w:r w:rsidRPr="003219E3">
        <w:t>skazała, że</w:t>
      </w:r>
      <w:r>
        <w:t xml:space="preserve"> </w:t>
      </w:r>
      <w:r w:rsidRPr="003219E3">
        <w:t>połączenie funkcji Ministra Sprawiedliwości</w:t>
      </w:r>
      <w:r>
        <w:t xml:space="preserve"> i </w:t>
      </w:r>
      <w:r w:rsidRPr="003219E3">
        <w:t>Prokuratora Generalnego nie spełnia międzynarodowych standardów dotyczących procedury mianowania prokuratora generalnego oraz jego kompetencji.</w:t>
      </w:r>
      <w:r>
        <w:t xml:space="preserve"> </w:t>
      </w:r>
      <w:r w:rsidRPr="003219E3">
        <w:t>Niezwykle szerokie uprawnienie przyznane Ministrowi Sprawiedliwości sprzyjają nadużyciom i politycznej manipulacji, co jest niedopuszczalne w</w:t>
      </w:r>
      <w:r>
        <w:t xml:space="preserve"> </w:t>
      </w:r>
      <w:r w:rsidRPr="003219E3">
        <w:t>państwie rządów prawa. Komisja odnotowała także istotne obniżenie poziomu kwalifikacji wymaganych do objęcia funkcji Prokuratora Generalnego, co ma służyć umożliwieniu sprawowania jej przez aktywnych polityków.</w:t>
      </w:r>
      <w:r>
        <w:t xml:space="preserve"> </w:t>
      </w:r>
      <w:r w:rsidRPr="003219E3">
        <w:t xml:space="preserve">Komisja </w:t>
      </w:r>
      <w:r>
        <w:t>wyraziła także</w:t>
      </w:r>
      <w:r w:rsidRPr="003219E3">
        <w:t xml:space="preserve"> zaniepokojenie uprawnieniem Prokuratora Generalnego do</w:t>
      </w:r>
      <w:r>
        <w:t xml:space="preserve"> </w:t>
      </w:r>
      <w:r w:rsidRPr="003219E3">
        <w:t>przekazywania informacji z</w:t>
      </w:r>
      <w:r>
        <w:t xml:space="preserve"> </w:t>
      </w:r>
      <w:r w:rsidRPr="003219E3">
        <w:t>toczących się postepowań konkretnym osobom lub mediom, przypominając ponownie, że</w:t>
      </w:r>
      <w:r>
        <w:t xml:space="preserve"> </w:t>
      </w:r>
      <w:r w:rsidRPr="003219E3">
        <w:t>została ona przyznana aktywnemu politykowi.</w:t>
      </w:r>
    </w:p>
    <w:p w:rsidR="0048706E" w:rsidRPr="003219E3" w:rsidRDefault="0048706E" w:rsidP="0048706E">
      <w:pPr>
        <w:pStyle w:val="Nagwek4"/>
      </w:pPr>
      <w:bookmarkStart w:id="1698" w:name="_Toc515022583"/>
      <w:r w:rsidRPr="003219E3">
        <w:t>Opinia Komisji Weneckiej z dnia 11 grudnia 2017 r. na temat zmian w ustawie o Krajowej Radzie Sądownictwa, ustawie o Sądzie Najwyższym i na temat Prawa o ustroju sądów powszechnych</w:t>
      </w:r>
      <w:bookmarkEnd w:id="1698"/>
      <w:r w:rsidRPr="003219E3">
        <w:t xml:space="preserve"> </w:t>
      </w:r>
    </w:p>
    <w:p w:rsidR="0048706E" w:rsidRDefault="0048706E" w:rsidP="0048706E">
      <w:pPr>
        <w:pStyle w:val="Styl1"/>
      </w:pPr>
      <w:r w:rsidRPr="003219E3">
        <w:t>Z</w:t>
      </w:r>
      <w:r>
        <w:t>daniem Komisji Weneckiej, z</w:t>
      </w:r>
      <w:r w:rsidRPr="003219E3">
        <w:t xml:space="preserve">miany w ustawach o KRS i SN oraz przyjęte przepisy </w:t>
      </w:r>
      <w:r>
        <w:t>ustawy – Prawo o ustroju sądów powszechnych</w:t>
      </w:r>
      <w:r w:rsidRPr="003219E3">
        <w:t xml:space="preserve"> powinny być rozpatrywane razem, wspólnie ze zmianami w</w:t>
      </w:r>
      <w:r>
        <w:t xml:space="preserve"> ustawie - </w:t>
      </w:r>
      <w:r w:rsidRPr="003219E3">
        <w:t>Prawie o</w:t>
      </w:r>
      <w:r>
        <w:t xml:space="preserve"> </w:t>
      </w:r>
      <w:r w:rsidRPr="003219E3">
        <w:t>prokuraturze z</w:t>
      </w:r>
      <w:r w:rsidR="00BC0284">
        <w:t> </w:t>
      </w:r>
      <w:r w:rsidRPr="003219E3">
        <w:t>dnia 28 stycznia 2016 r. Całościowe spojrzenie na przyjęte zmiany pozwala dostrzec, że umożliwiają one władzy ustawodawczej oraz wykonawczej głęboką ingerencję w</w:t>
      </w:r>
      <w:r>
        <w:t xml:space="preserve"> </w:t>
      </w:r>
      <w:r w:rsidRPr="003219E3">
        <w:t>wykonywanie władzy sądowniczej. Tym samym prowadzą one do poważnego zagrożenia niezawisłości sędziowskiej.</w:t>
      </w:r>
    </w:p>
    <w:p w:rsidR="0048706E" w:rsidRPr="00045E74" w:rsidRDefault="0048706E" w:rsidP="0048706E">
      <w:pPr>
        <w:pStyle w:val="Nagwek3"/>
      </w:pPr>
      <w:bookmarkStart w:id="1699" w:name="_Toc515022584"/>
      <w:r w:rsidRPr="003219E3">
        <w:lastRenderedPageBreak/>
        <w:t>V.</w:t>
      </w:r>
      <w:r>
        <w:tab/>
        <w:t>OPINIE W RAMACH ORGANIZACJI NARODÓW ZJEDNOCZONYCH (ONZ)</w:t>
      </w:r>
      <w:bookmarkEnd w:id="1699"/>
      <w:r w:rsidRPr="00045E74">
        <w:t xml:space="preserve"> </w:t>
      </w:r>
    </w:p>
    <w:p w:rsidR="0048706E" w:rsidRPr="00E03F0D" w:rsidRDefault="0048706E" w:rsidP="0048706E">
      <w:pPr>
        <w:pStyle w:val="Nagwek4"/>
      </w:pPr>
      <w:bookmarkStart w:id="1700" w:name="_Toc515022585"/>
      <w:r w:rsidRPr="00E03F0D">
        <w:t>Rekomendacje z Powszechnego Przeglądu Okresowego w</w:t>
      </w:r>
      <w:r w:rsidR="00420D32">
        <w:t> </w:t>
      </w:r>
      <w:r w:rsidRPr="00E03F0D">
        <w:t>stosunku do Polski z dnia 15 września 2017 r.</w:t>
      </w:r>
      <w:bookmarkEnd w:id="1700"/>
    </w:p>
    <w:p w:rsidR="0048706E" w:rsidRPr="00EB591A" w:rsidRDefault="0048706E" w:rsidP="0048706E">
      <w:pPr>
        <w:pStyle w:val="Styl1"/>
      </w:pPr>
      <w:r>
        <w:t xml:space="preserve">W 2017 r. odbył się trzeci cykl </w:t>
      </w:r>
      <w:r w:rsidRPr="00EB591A">
        <w:t>Powszechn</w:t>
      </w:r>
      <w:r>
        <w:t xml:space="preserve">ego </w:t>
      </w:r>
      <w:r w:rsidRPr="00EB591A">
        <w:t>Przegląd</w:t>
      </w:r>
      <w:r>
        <w:t>u</w:t>
      </w:r>
      <w:r w:rsidRPr="00EB591A">
        <w:t xml:space="preserve"> Okresow</w:t>
      </w:r>
      <w:r>
        <w:t>ego</w:t>
      </w:r>
      <w:r w:rsidRPr="00EB591A">
        <w:t xml:space="preserve"> (UPR)</w:t>
      </w:r>
      <w:r>
        <w:t xml:space="preserve"> w stosunku do Polski</w:t>
      </w:r>
      <w:r w:rsidRPr="00EB591A">
        <w:t xml:space="preserve"> </w:t>
      </w:r>
      <w:r>
        <w:t>-</w:t>
      </w:r>
      <w:r w:rsidRPr="00EB591A">
        <w:t xml:space="preserve"> mechanizm</w:t>
      </w:r>
      <w:r>
        <w:t>u</w:t>
      </w:r>
      <w:r w:rsidRPr="00EB591A">
        <w:t xml:space="preserve"> kontroln</w:t>
      </w:r>
      <w:r>
        <w:t>ego</w:t>
      </w:r>
      <w:r w:rsidRPr="00EB591A">
        <w:t xml:space="preserve"> </w:t>
      </w:r>
      <w:r>
        <w:t xml:space="preserve">przestrzegania praw człowieka </w:t>
      </w:r>
      <w:r w:rsidRPr="00EB591A">
        <w:t>w</w:t>
      </w:r>
      <w:r w:rsidR="00024DB2">
        <w:t> </w:t>
      </w:r>
      <w:r w:rsidRPr="00EB591A">
        <w:t xml:space="preserve">ramach Rady Praw Człowieka ONZ. </w:t>
      </w:r>
      <w:r w:rsidRPr="00130E8E">
        <w:t xml:space="preserve">Polska otrzymała 185 zaleceń. Obejmują one zróżnicowane kwestie, </w:t>
      </w:r>
      <w:r>
        <w:t>m.in.</w:t>
      </w:r>
      <w:r w:rsidRPr="00130E8E">
        <w:t>: zintensyfikowanie walki z nienawiścią rasową, zmiany w ustawie antyterrorystycznej służące po</w:t>
      </w:r>
      <w:r>
        <w:t>szanowaniu prawa do prywatności, zagwarantowanie trójpodziału władz, przywrócenie niezależności Trybunałowi Konstytucyjnemu.</w:t>
      </w:r>
    </w:p>
    <w:p w:rsidR="0048706E" w:rsidRPr="00E03F0D" w:rsidRDefault="0048706E" w:rsidP="0048706E">
      <w:pPr>
        <w:pStyle w:val="Nagwek4"/>
      </w:pPr>
      <w:bookmarkStart w:id="1701" w:name="_Toc515022586"/>
      <w:r w:rsidRPr="00E03F0D">
        <w:t>Wstępne uwagi z oficjalnej wizyty złożonej w Polsce przez specjalnego sprawozdawcę ONZ ds. niezależności sędziów i</w:t>
      </w:r>
      <w:r w:rsidR="00420D32">
        <w:t> </w:t>
      </w:r>
      <w:r w:rsidRPr="00E03F0D">
        <w:t>prawników Diego García-Sayán</w:t>
      </w:r>
      <w:bookmarkEnd w:id="1701"/>
    </w:p>
    <w:p w:rsidR="00821382" w:rsidRPr="00077C47" w:rsidRDefault="0048706E" w:rsidP="00077C47">
      <w:pPr>
        <w:pStyle w:val="Styl1"/>
        <w:rPr>
          <w:sz w:val="48"/>
        </w:rPr>
      </w:pPr>
      <w:r w:rsidRPr="00EB591A">
        <w:t>Podczas wizyty w dniach 23-27 października 2017 r. w Polsce na zaproszenie polskiego rządu Specjalny Sprawozdawca odbył spotkania m.in. z</w:t>
      </w:r>
      <w:r w:rsidR="00BC0284">
        <w:t> </w:t>
      </w:r>
      <w:r w:rsidRPr="00EB591A">
        <w:t xml:space="preserve">przedstawicielami władzy wykonawczej i ustawodawczej, sędziami, prokuratorami oraz przedstawicielami innych zawodów prawniczych, reprezentantami organizacji pozarządowych i z Rzecznikiem Praw Obywatelskich. We wstępnych uwagach po wizycie zaapelował, by w dobrej wierze wszystkie siły polityczne przystąpiły do konstruktywnego dialogu celem przywrócenia autorytetu Trybunału Konstytucyjnego oraz jego roli jako gwaranta nadrzędności Konstytucji. Wskazał także na zagrożone funkcjonowanie Sądu Najwyższego. Całościowy raport zawierający ostateczne ustalenia i rekomendacje dla Rady Praw Człowieka ONZ zostanie przedstawiony w </w:t>
      </w:r>
      <w:r>
        <w:t xml:space="preserve">dniu 22 </w:t>
      </w:r>
      <w:r w:rsidRPr="00EB591A">
        <w:t>czerwc</w:t>
      </w:r>
      <w:r>
        <w:t>a</w:t>
      </w:r>
      <w:r w:rsidRPr="00EB591A">
        <w:t xml:space="preserve"> 2018 r</w:t>
      </w:r>
      <w:r>
        <w:t>.</w:t>
      </w:r>
    </w:p>
    <w:sectPr w:rsidR="00821382" w:rsidRPr="00077C47" w:rsidSect="0071040E">
      <w:headerReference w:type="default" r:id="rId52"/>
      <w:type w:val="continuous"/>
      <w:pgSz w:w="11907" w:h="16840"/>
      <w:pgMar w:top="1417" w:right="1417" w:bottom="1417" w:left="1417" w:header="516" w:footer="709" w:gutter="0"/>
      <w:cols w:space="708"/>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CFE" w:rsidRDefault="00FA4CFE" w:rsidP="00E87712">
      <w:pPr>
        <w:spacing w:line="240" w:lineRule="auto"/>
      </w:pPr>
      <w:r>
        <w:separator/>
      </w:r>
    </w:p>
    <w:p w:rsidR="00FA4CFE" w:rsidRDefault="00FA4CFE"/>
    <w:p w:rsidR="00FA4CFE" w:rsidRDefault="00FA4CFE"/>
  </w:endnote>
  <w:endnote w:type="continuationSeparator" w:id="0">
    <w:p w:rsidR="00FA4CFE" w:rsidRDefault="00FA4CFE" w:rsidP="00E87712">
      <w:pPr>
        <w:spacing w:line="240" w:lineRule="auto"/>
      </w:pPr>
      <w:r>
        <w:continuationSeparator/>
      </w:r>
    </w:p>
    <w:p w:rsidR="00FA4CFE" w:rsidRDefault="00FA4CFE"/>
    <w:p w:rsidR="00FA4CFE" w:rsidRDefault="00FA4C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CFE" w:rsidRDefault="00FA4CFE" w:rsidP="00DF0598">
      <w:pPr>
        <w:spacing w:after="0" w:line="240" w:lineRule="auto"/>
      </w:pPr>
      <w:r>
        <w:separator/>
      </w:r>
    </w:p>
  </w:footnote>
  <w:footnote w:type="continuationSeparator" w:id="0">
    <w:p w:rsidR="00FA4CFE" w:rsidRDefault="00FA4CFE" w:rsidP="008E3A79">
      <w:pPr>
        <w:spacing w:line="240" w:lineRule="auto"/>
      </w:pPr>
      <w:r>
        <w:continuationSeparator/>
      </w:r>
    </w:p>
  </w:footnote>
  <w:footnote w:id="1">
    <w:p w:rsidR="00FA4CFE" w:rsidRDefault="00FA4CFE" w:rsidP="00F462CC">
      <w:pPr>
        <w:pStyle w:val="Tekstprzypisudolnego"/>
      </w:pPr>
      <w:r>
        <w:rPr>
          <w:rStyle w:val="Odwoanieprzypisudolnego"/>
        </w:rPr>
        <w:footnoteRef/>
      </w:r>
      <w:r>
        <w:t xml:space="preserve"> Kodeks został zaprezentowany podczas wspólnej z Global Compact Poland Konferencji w BRPO w dniu 12 grudnia 2017 r.</w:t>
      </w:r>
    </w:p>
  </w:footnote>
  <w:footnote w:id="2">
    <w:p w:rsidR="00FA4CFE" w:rsidRDefault="00FA4CFE" w:rsidP="00F462CC">
      <w:pPr>
        <w:pStyle w:val="Tekstprzypisudolnego"/>
      </w:pPr>
      <w:r>
        <w:rPr>
          <w:rStyle w:val="Odwoanieprzypisudolnego"/>
        </w:rPr>
        <w:footnoteRef/>
      </w:r>
      <w:r>
        <w:t xml:space="preserve"> Raport Nilsa Muiznieksa Komisarza Praw Człowieka Rady Europy po wizycie w Polsce w 2016 r.</w:t>
      </w:r>
    </w:p>
  </w:footnote>
  <w:footnote w:id="3">
    <w:p w:rsidR="00FA4CFE" w:rsidRPr="0068334A" w:rsidRDefault="00FA4CFE">
      <w:pPr>
        <w:pStyle w:val="Tekstprzypisudolnego"/>
      </w:pPr>
      <w:r w:rsidRPr="0068334A">
        <w:rPr>
          <w:rStyle w:val="Odwoanieprzypisudolnego"/>
        </w:rPr>
        <w:footnoteRef/>
      </w:r>
      <w:r w:rsidRPr="0068334A">
        <w:t xml:space="preserve"> </w:t>
      </w:r>
      <w:hyperlink r:id="rId1" w:history="1">
        <w:r w:rsidRPr="0068334A">
          <w:rPr>
            <w:rStyle w:val="Hipercze"/>
          </w:rPr>
          <w:t>https://www.rpo.gov.pl/sites/default/files/KMPT raport</w:t>
        </w:r>
        <w:r>
          <w:rPr>
            <w:rStyle w:val="Hipercze"/>
          </w:rPr>
          <w:t xml:space="preserve"> o </w:t>
        </w:r>
        <w:r w:rsidRPr="0068334A">
          <w:rPr>
            <w:rStyle w:val="Hipercze"/>
          </w:rPr>
          <w:t>domach pomocy spolecznej.pdf</w:t>
        </w:r>
      </w:hyperlink>
    </w:p>
  </w:footnote>
  <w:footnote w:id="4">
    <w:p w:rsidR="00FA4CFE" w:rsidRPr="0068334A" w:rsidRDefault="00FA4CFE" w:rsidP="004B3793">
      <w:pPr>
        <w:pStyle w:val="Tekstprzypisudolnego"/>
      </w:pPr>
      <w:r w:rsidRPr="0068334A">
        <w:rPr>
          <w:rStyle w:val="Odwoanieprzypisudolnego"/>
        </w:rPr>
        <w:footnoteRef/>
      </w:r>
      <w:r w:rsidRPr="0068334A">
        <w:t xml:space="preserve"> VII.501.78.2016, pismo</w:t>
      </w:r>
      <w:r>
        <w:t xml:space="preserve"> z </w:t>
      </w:r>
      <w:r w:rsidRPr="0068334A">
        <w:t>2 sierpnia 2017 r.</w:t>
      </w:r>
    </w:p>
  </w:footnote>
  <w:footnote w:id="5">
    <w:p w:rsidR="00FA4CFE" w:rsidRPr="0068334A" w:rsidRDefault="00FA4CFE" w:rsidP="007E4F60">
      <w:pPr>
        <w:pStyle w:val="Tekstprzypisudolnego"/>
      </w:pPr>
      <w:r w:rsidRPr="0068334A">
        <w:rPr>
          <w:rStyle w:val="Odwoanieprzypisudolnego"/>
        </w:rPr>
        <w:footnoteRef/>
      </w:r>
      <w:r w:rsidRPr="0068334A">
        <w:t xml:space="preserve"> </w:t>
      </w:r>
      <w:hyperlink r:id="rId2" w:history="1">
        <w:r w:rsidRPr="00716896">
          <w:rPr>
            <w:rStyle w:val="Hipercze"/>
          </w:rPr>
          <w:t>VII.501.78.2016, pismo z 16 października 2017 r</w:t>
        </w:r>
      </w:hyperlink>
      <w:r w:rsidRPr="0068334A">
        <w:t>.</w:t>
      </w:r>
    </w:p>
  </w:footnote>
  <w:footnote w:id="6">
    <w:p w:rsidR="00FA4CFE" w:rsidRPr="0068334A" w:rsidRDefault="00FA4CFE">
      <w:pPr>
        <w:pStyle w:val="Tekstprzypisudolnego"/>
      </w:pPr>
      <w:r w:rsidRPr="0068334A">
        <w:rPr>
          <w:rStyle w:val="Odwoanieprzypisudolnego"/>
        </w:rPr>
        <w:footnoteRef/>
      </w:r>
      <w:r w:rsidRPr="0068334A">
        <w:t xml:space="preserve"> </w:t>
      </w:r>
      <w:hyperlink r:id="rId3" w:history="1">
        <w:r w:rsidRPr="001C1F13">
          <w:rPr>
            <w:rStyle w:val="Hipercze"/>
          </w:rPr>
          <w:t>IV.7214.131.2014</w:t>
        </w:r>
      </w:hyperlink>
    </w:p>
  </w:footnote>
  <w:footnote w:id="7">
    <w:p w:rsidR="00FA4CFE" w:rsidRPr="0068334A" w:rsidRDefault="00FA4CFE" w:rsidP="006D446F">
      <w:pPr>
        <w:pStyle w:val="Tekstprzypisudolnego"/>
      </w:pPr>
      <w:r w:rsidRPr="0068334A">
        <w:rPr>
          <w:rStyle w:val="Odwoanieprzypisudolnego"/>
        </w:rPr>
        <w:footnoteRef/>
      </w:r>
      <w:r w:rsidRPr="0068334A">
        <w:t xml:space="preserve"> </w:t>
      </w:r>
      <w:hyperlink r:id="rId4" w:history="1">
        <w:r w:rsidRPr="001B3FA3">
          <w:rPr>
            <w:rStyle w:val="Hipercze"/>
          </w:rPr>
          <w:t>Informacja RPO za 2015 r., str. 171–173</w:t>
        </w:r>
      </w:hyperlink>
    </w:p>
  </w:footnote>
  <w:footnote w:id="8">
    <w:p w:rsidR="00FA4CFE" w:rsidRPr="0068334A" w:rsidRDefault="00FA4CFE" w:rsidP="006D446F">
      <w:pPr>
        <w:pStyle w:val="Tekstprzypisudolnego"/>
      </w:pPr>
      <w:r w:rsidRPr="0068334A">
        <w:rPr>
          <w:rStyle w:val="Odwoanieprzypisudolnego"/>
        </w:rPr>
        <w:footnoteRef/>
      </w:r>
      <w:r w:rsidRPr="0068334A">
        <w:t xml:space="preserve"> Wyrok</w:t>
      </w:r>
      <w:r>
        <w:t xml:space="preserve"> z </w:t>
      </w:r>
      <w:r w:rsidRPr="0068334A">
        <w:t xml:space="preserve">18 października 2017 </w:t>
      </w:r>
      <w:r>
        <w:t>r., sygn.</w:t>
      </w:r>
      <w:r w:rsidRPr="0068334A">
        <w:t xml:space="preserve"> akt K </w:t>
      </w:r>
      <w:r>
        <w:t>27/15, Dz.U. 2017 r., poz. 1954</w:t>
      </w:r>
    </w:p>
  </w:footnote>
  <w:footnote w:id="9">
    <w:p w:rsidR="00FA4CFE" w:rsidRPr="0068334A" w:rsidRDefault="00FA4CFE" w:rsidP="006D446F">
      <w:pPr>
        <w:pStyle w:val="Tekstprzypisudolnego"/>
      </w:pPr>
      <w:r w:rsidRPr="0068334A">
        <w:rPr>
          <w:rStyle w:val="Odwoanieprzypisudolnego"/>
        </w:rPr>
        <w:footnoteRef/>
      </w:r>
      <w:r w:rsidRPr="0068334A">
        <w:t xml:space="preserve"> Ustawa</w:t>
      </w:r>
      <w:r>
        <w:t xml:space="preserve"> z </w:t>
      </w:r>
      <w:r w:rsidRPr="0068334A">
        <w:t>17 czerwca 1966</w:t>
      </w:r>
      <w:r w:rsidRPr="0068334A">
        <w:rPr>
          <w:rFonts w:hint="cs"/>
        </w:rPr>
        <w:t>‏</w:t>
      </w:r>
      <w:r>
        <w:t xml:space="preserve"> </w:t>
      </w:r>
      <w:r w:rsidRPr="0068334A">
        <w:t>r.</w:t>
      </w:r>
    </w:p>
  </w:footnote>
  <w:footnote w:id="10">
    <w:p w:rsidR="00FA4CFE" w:rsidRPr="0068334A" w:rsidRDefault="00FA4CFE">
      <w:pPr>
        <w:pStyle w:val="Tekstprzypisudolnego"/>
      </w:pPr>
      <w:r w:rsidRPr="0068334A">
        <w:rPr>
          <w:rStyle w:val="Odwoanieprzypisudolnego"/>
        </w:rPr>
        <w:footnoteRef/>
      </w:r>
      <w:r w:rsidRPr="0068334A">
        <w:t xml:space="preserve"> Tak m.in. Konstytucja Rzeczypospolitej Polskiej. Komentarz, pod red. L. Garlickiego, tom III – Warszawa 2003 r.</w:t>
      </w:r>
    </w:p>
  </w:footnote>
  <w:footnote w:id="11">
    <w:p w:rsidR="00FA4CFE" w:rsidRPr="0068334A" w:rsidRDefault="00FA4CFE">
      <w:pPr>
        <w:pStyle w:val="Tekstprzypisudolnego"/>
      </w:pPr>
      <w:r w:rsidRPr="0068334A">
        <w:rPr>
          <w:rStyle w:val="Odwoanieprzypisudolnego"/>
        </w:rPr>
        <w:footnoteRef/>
      </w:r>
      <w:r>
        <w:t xml:space="preserve"> </w:t>
      </w:r>
      <w:r w:rsidRPr="0068334A">
        <w:t>Tak M.</w:t>
      </w:r>
      <w:r>
        <w:t xml:space="preserve"> </w:t>
      </w:r>
      <w:r w:rsidRPr="0068334A">
        <w:t>Wyrzykowski „Granice praw</w:t>
      </w:r>
      <w:r>
        <w:t xml:space="preserve"> i </w:t>
      </w:r>
      <w:r w:rsidRPr="0068334A">
        <w:rPr>
          <w:rStyle w:val="PrzypisZnak"/>
        </w:rPr>
        <w:t>wolności – granice władzy” [w:] Obywatel – jego wolności</w:t>
      </w:r>
      <w:r>
        <w:rPr>
          <w:rStyle w:val="PrzypisZnak"/>
        </w:rPr>
        <w:t xml:space="preserve"> i </w:t>
      </w:r>
      <w:r w:rsidRPr="0068334A">
        <w:rPr>
          <w:rStyle w:val="PrzypisZnak"/>
        </w:rPr>
        <w:t>prawa. Warszawa 1998, s. 45-59)</w:t>
      </w:r>
    </w:p>
  </w:footnote>
  <w:footnote w:id="12">
    <w:p w:rsidR="00FA4CFE" w:rsidRPr="0068334A" w:rsidRDefault="00FA4CFE">
      <w:pPr>
        <w:pStyle w:val="Tekstprzypisudolnego"/>
      </w:pPr>
      <w:r w:rsidRPr="0068334A">
        <w:rPr>
          <w:rStyle w:val="Odwoanieprzypisudolnego"/>
        </w:rPr>
        <w:footnoteRef/>
      </w:r>
      <w:r>
        <w:t xml:space="preserve"> </w:t>
      </w:r>
      <w:r w:rsidRPr="0068334A">
        <w:t>Tak L.</w:t>
      </w:r>
      <w:r>
        <w:t xml:space="preserve"> </w:t>
      </w:r>
      <w:r w:rsidRPr="0068334A">
        <w:t>Garlicki, Orzecznictwo Trybunału Konstytucyjnego</w:t>
      </w:r>
      <w:r>
        <w:t xml:space="preserve"> w </w:t>
      </w:r>
      <w:r w:rsidRPr="0068334A">
        <w:t>2000 r., Przegląd Sejmowy 2001 r., nr</w:t>
      </w:r>
      <w:r>
        <w:t xml:space="preserve"> </w:t>
      </w:r>
      <w:r w:rsidRPr="0068334A">
        <w:t>9, s.</w:t>
      </w:r>
      <w:r>
        <w:t xml:space="preserve"> 97</w:t>
      </w:r>
    </w:p>
  </w:footnote>
  <w:footnote w:id="13">
    <w:p w:rsidR="00FA4CFE" w:rsidRPr="0068334A" w:rsidRDefault="00FA4CFE">
      <w:pPr>
        <w:pStyle w:val="Tekstprzypisudolnego"/>
      </w:pPr>
      <w:r w:rsidRPr="0068334A">
        <w:rPr>
          <w:rStyle w:val="Odwoanieprzypisudolnego"/>
        </w:rPr>
        <w:footnoteRef/>
      </w:r>
      <w:r w:rsidRPr="0068334A">
        <w:t xml:space="preserve"> </w:t>
      </w:r>
      <w:hyperlink r:id="rId5" w:history="1">
        <w:r w:rsidRPr="009965F5">
          <w:rPr>
            <w:rStyle w:val="Hipercze"/>
          </w:rPr>
          <w:t>Wniosek RPO do Trybunału Konstytucyjnego, IV.7005.8.2016</w:t>
        </w:r>
      </w:hyperlink>
    </w:p>
  </w:footnote>
  <w:footnote w:id="14">
    <w:p w:rsidR="00FA4CFE" w:rsidRPr="0068334A" w:rsidRDefault="00FA4CFE">
      <w:pPr>
        <w:pStyle w:val="Tekstprzypisudolnego"/>
      </w:pPr>
      <w:r w:rsidRPr="0068334A">
        <w:rPr>
          <w:rStyle w:val="Odwoanieprzypisudolnego"/>
        </w:rPr>
        <w:footnoteRef/>
      </w:r>
      <w:r w:rsidRPr="0068334A">
        <w:t xml:space="preserve"> </w:t>
      </w:r>
      <w:hyperlink r:id="rId6" w:history="1">
        <w:r w:rsidRPr="009965F5">
          <w:rPr>
            <w:rStyle w:val="Hipercze"/>
          </w:rPr>
          <w:t>IV.7004.5.2017</w:t>
        </w:r>
      </w:hyperlink>
    </w:p>
  </w:footnote>
  <w:footnote w:id="15">
    <w:p w:rsidR="00FA4CFE" w:rsidRPr="0068334A" w:rsidRDefault="00FA4CFE" w:rsidP="00C94749">
      <w:pPr>
        <w:pStyle w:val="Tekstprzypisudolnego"/>
        <w:ind w:left="0" w:firstLine="0"/>
      </w:pPr>
      <w:r w:rsidRPr="0068334A">
        <w:rPr>
          <w:rStyle w:val="Odwoanieprzypisudolnego"/>
        </w:rPr>
        <w:footnoteRef/>
      </w:r>
      <w:r w:rsidRPr="0068334A">
        <w:t xml:space="preserve"> </w:t>
      </w:r>
      <w:hyperlink r:id="rId7" w:history="1">
        <w:r w:rsidRPr="009965F5">
          <w:rPr>
            <w:rStyle w:val="Hipercze"/>
          </w:rPr>
          <w:t>Badania przeprowadzone przez Kantar Public „Świadomość prawna w kontekście równego traktowania”, listopad 2016 r.</w:t>
        </w:r>
      </w:hyperlink>
    </w:p>
  </w:footnote>
  <w:footnote w:id="16">
    <w:p w:rsidR="00FA4CFE" w:rsidRPr="0068334A" w:rsidRDefault="00FA4CFE" w:rsidP="00742C32">
      <w:pPr>
        <w:pStyle w:val="Tekstprzypisudolnego"/>
        <w:ind w:left="0" w:firstLine="0"/>
      </w:pPr>
      <w:r w:rsidRPr="0068334A">
        <w:rPr>
          <w:rStyle w:val="Odwoanieprzypisudolnego"/>
        </w:rPr>
        <w:footnoteRef/>
      </w:r>
      <w:r w:rsidRPr="0068334A">
        <w:t xml:space="preserve"> M. in.</w:t>
      </w:r>
    </w:p>
    <w:p w:rsidR="00FA4CFE" w:rsidRPr="0068334A" w:rsidRDefault="00FA4CFE" w:rsidP="007065D7">
      <w:pPr>
        <w:pStyle w:val="Tekstprzypisudolnego"/>
        <w:numPr>
          <w:ilvl w:val="0"/>
          <w:numId w:val="120"/>
        </w:numPr>
      </w:pPr>
      <w:r w:rsidRPr="0068334A">
        <w:t>77% uznaje za dyskryminację odmowę obsługi Ukraińców</w:t>
      </w:r>
      <w:r>
        <w:t xml:space="preserve"> w </w:t>
      </w:r>
      <w:r w:rsidRPr="0068334A">
        <w:t>restauracji, jednak tylko 25% uważa, że dyskryminacja</w:t>
      </w:r>
      <w:r>
        <w:t xml:space="preserve"> w </w:t>
      </w:r>
      <w:r w:rsidRPr="0068334A">
        <w:t>dostępie do</w:t>
      </w:r>
      <w:r>
        <w:t xml:space="preserve"> </w:t>
      </w:r>
      <w:r w:rsidRPr="0068334A">
        <w:t>usług jest</w:t>
      </w:r>
      <w:r>
        <w:t xml:space="preserve"> w </w:t>
      </w:r>
      <w:r w:rsidRPr="0068334A">
        <w:t>Polsce zakazana;</w:t>
      </w:r>
    </w:p>
    <w:p w:rsidR="00FA4CFE" w:rsidRPr="0068334A" w:rsidRDefault="00FA4CFE" w:rsidP="007065D7">
      <w:pPr>
        <w:pStyle w:val="Tekstprzypisudolnego"/>
        <w:numPr>
          <w:ilvl w:val="0"/>
          <w:numId w:val="120"/>
        </w:numPr>
      </w:pPr>
      <w:r w:rsidRPr="0068334A">
        <w:t>74% dostrzega dyskryminację</w:t>
      </w:r>
      <w:r>
        <w:t xml:space="preserve"> w </w:t>
      </w:r>
      <w:r w:rsidRPr="0068334A">
        <w:t>nieawansowaniu młodej matki wyłącznie ze względu na jej potencjalne nieobecności związane</w:t>
      </w:r>
      <w:r>
        <w:t xml:space="preserve"> z </w:t>
      </w:r>
      <w:r w:rsidRPr="0068334A">
        <w:t>opieką nad dzieckiem, jednak tylko 33% twierdzi, że dyskryminacja</w:t>
      </w:r>
      <w:r>
        <w:t xml:space="preserve"> w </w:t>
      </w:r>
      <w:r w:rsidRPr="0068334A">
        <w:t xml:space="preserve">zatrudnieniu – bez względu na rodzaj umowy – jest zakazana. </w:t>
      </w:r>
    </w:p>
  </w:footnote>
  <w:footnote w:id="17">
    <w:p w:rsidR="00FA4CFE" w:rsidRPr="0068334A" w:rsidRDefault="00FA4CFE">
      <w:pPr>
        <w:pStyle w:val="Tekstprzypisudolnego"/>
      </w:pPr>
      <w:r w:rsidRPr="0068334A">
        <w:rPr>
          <w:rStyle w:val="Odwoanieprzypisudolnego"/>
        </w:rPr>
        <w:footnoteRef/>
      </w:r>
      <w:r w:rsidRPr="0068334A">
        <w:t xml:space="preserve"> </w:t>
      </w:r>
      <w:hyperlink r:id="rId8" w:history="1">
        <w:r w:rsidRPr="009965F5">
          <w:rPr>
            <w:rStyle w:val="Hipercze"/>
          </w:rPr>
          <w:t>III.7064.257.2014</w:t>
        </w:r>
      </w:hyperlink>
    </w:p>
  </w:footnote>
  <w:footnote w:id="18">
    <w:p w:rsidR="00FA4CFE" w:rsidRPr="0068334A" w:rsidRDefault="00FA4CFE" w:rsidP="00762B9A">
      <w:pPr>
        <w:pStyle w:val="Tekstprzypisudolnego"/>
      </w:pPr>
      <w:r w:rsidRPr="0068334A">
        <w:rPr>
          <w:rStyle w:val="Odwoanieprzypisudolnego"/>
        </w:rPr>
        <w:footnoteRef/>
      </w:r>
      <w:r w:rsidRPr="0068334A">
        <w:t xml:space="preserve"> Wyrok TK</w:t>
      </w:r>
      <w:r>
        <w:t xml:space="preserve"> z </w:t>
      </w:r>
      <w:r w:rsidRPr="0068334A">
        <w:t xml:space="preserve">21 października 2014 </w:t>
      </w:r>
      <w:r>
        <w:t>r.</w:t>
      </w:r>
      <w:r w:rsidRPr="0068334A">
        <w:t xml:space="preserve">, </w:t>
      </w:r>
      <w:r>
        <w:t>sygn. akt K 38/13</w:t>
      </w:r>
    </w:p>
  </w:footnote>
  <w:footnote w:id="19">
    <w:p w:rsidR="00FA4CFE" w:rsidRPr="0068334A" w:rsidRDefault="00FA4CFE" w:rsidP="00EA6613">
      <w:pPr>
        <w:pStyle w:val="Tekstprzypisudolnego"/>
      </w:pPr>
      <w:r w:rsidRPr="0068334A">
        <w:rPr>
          <w:rStyle w:val="Odwoanieprzypisudolnego"/>
        </w:rPr>
        <w:footnoteRef/>
      </w:r>
      <w:r w:rsidRPr="0068334A">
        <w:t xml:space="preserve"> </w:t>
      </w:r>
      <w:hyperlink r:id="rId9" w:history="1">
        <w:r w:rsidRPr="009965F5">
          <w:rPr>
            <w:rStyle w:val="Hipercze"/>
          </w:rPr>
          <w:t>III.7064.257.2014 z 2 października 2017 r.</w:t>
        </w:r>
      </w:hyperlink>
      <w:r w:rsidRPr="0068334A">
        <w:t xml:space="preserve"> </w:t>
      </w:r>
    </w:p>
  </w:footnote>
  <w:footnote w:id="20">
    <w:p w:rsidR="00FA4CFE" w:rsidRPr="0068334A" w:rsidRDefault="00FA4CFE" w:rsidP="00EA6613">
      <w:pPr>
        <w:pStyle w:val="Tekstprzypisudolnego"/>
      </w:pPr>
      <w:r w:rsidRPr="0068334A">
        <w:rPr>
          <w:rStyle w:val="Odwoanieprzypisudolnego"/>
        </w:rPr>
        <w:footnoteRef/>
      </w:r>
      <w:r w:rsidRPr="0068334A">
        <w:t xml:space="preserve"> Pismo</w:t>
      </w:r>
      <w:r>
        <w:t xml:space="preserve"> z </w:t>
      </w:r>
      <w:r w:rsidRPr="0068334A">
        <w:t xml:space="preserve">6 listopada 2017 r. </w:t>
      </w:r>
    </w:p>
  </w:footnote>
  <w:footnote w:id="21">
    <w:p w:rsidR="00FA4CFE" w:rsidRPr="0068334A" w:rsidRDefault="00FA4CFE">
      <w:pPr>
        <w:pStyle w:val="Tekstprzypisudolnego"/>
      </w:pPr>
      <w:r w:rsidRPr="0068334A">
        <w:rPr>
          <w:rStyle w:val="Odwoanieprzypisudolnego"/>
        </w:rPr>
        <w:footnoteRef/>
      </w:r>
      <w:r w:rsidRPr="0068334A">
        <w:t xml:space="preserve"> </w:t>
      </w:r>
      <w:hyperlink r:id="rId10" w:history="1">
        <w:r w:rsidRPr="009965F5">
          <w:rPr>
            <w:rStyle w:val="Hipercze"/>
          </w:rPr>
          <w:t>III.7060.370.2014</w:t>
        </w:r>
      </w:hyperlink>
    </w:p>
  </w:footnote>
  <w:footnote w:id="22">
    <w:p w:rsidR="00FA4CFE" w:rsidRPr="0068334A" w:rsidRDefault="00FA4CFE">
      <w:pPr>
        <w:pStyle w:val="Tekstprzypisudolnego"/>
      </w:pPr>
      <w:r w:rsidRPr="0068334A">
        <w:rPr>
          <w:rStyle w:val="Odwoanieprzypisudolnego"/>
        </w:rPr>
        <w:footnoteRef/>
      </w:r>
      <w:r w:rsidRPr="0068334A">
        <w:t xml:space="preserve"> ustawa</w:t>
      </w:r>
      <w:r>
        <w:t xml:space="preserve"> o </w:t>
      </w:r>
      <w:r w:rsidRPr="0068334A">
        <w:t>emeryturach</w:t>
      </w:r>
      <w:r>
        <w:t xml:space="preserve"> i </w:t>
      </w:r>
      <w:r w:rsidRPr="0068334A">
        <w:t>rentach</w:t>
      </w:r>
      <w:r>
        <w:t xml:space="preserve"> z </w:t>
      </w:r>
      <w:r w:rsidRPr="0068334A">
        <w:t xml:space="preserve">Funduszu Ubezpieczeń Społecznych </w:t>
      </w:r>
      <w:r>
        <w:t>(</w:t>
      </w:r>
      <w:r w:rsidRPr="0068334A">
        <w:t>Dz.U.</w:t>
      </w:r>
      <w:r>
        <w:t xml:space="preserve"> z </w:t>
      </w:r>
      <w:r w:rsidRPr="0068334A">
        <w:t>2017 r. poz.</w:t>
      </w:r>
      <w:r>
        <w:t xml:space="preserve"> </w:t>
      </w:r>
      <w:r w:rsidRPr="0068334A">
        <w:t>1383 ze</w:t>
      </w:r>
      <w:r>
        <w:t xml:space="preserve"> </w:t>
      </w:r>
      <w:r w:rsidRPr="0068334A">
        <w:t>zm.</w:t>
      </w:r>
      <w:r>
        <w:t>)</w:t>
      </w:r>
    </w:p>
  </w:footnote>
  <w:footnote w:id="23">
    <w:p w:rsidR="00FA4CFE" w:rsidRPr="0068334A" w:rsidRDefault="00FA4CFE">
      <w:pPr>
        <w:pStyle w:val="Tekstprzypisudolnego"/>
      </w:pPr>
      <w:r w:rsidRPr="0068334A">
        <w:rPr>
          <w:rStyle w:val="Odwoanieprzypisudolnego"/>
        </w:rPr>
        <w:footnoteRef/>
      </w:r>
      <w:r w:rsidRPr="0068334A">
        <w:t xml:space="preserve"> art.</w:t>
      </w:r>
      <w:r>
        <w:t xml:space="preserve"> </w:t>
      </w:r>
      <w:r w:rsidRPr="0068334A">
        <w:t>25 ust. 1b tejże ustawy</w:t>
      </w:r>
    </w:p>
  </w:footnote>
  <w:footnote w:id="24">
    <w:p w:rsidR="00FA4CFE" w:rsidRPr="0068334A" w:rsidRDefault="00FA4CFE">
      <w:pPr>
        <w:pStyle w:val="Tekstprzypisudolnego"/>
      </w:pPr>
      <w:r w:rsidRPr="0068334A">
        <w:rPr>
          <w:rStyle w:val="Odwoanieprzypisudolnego"/>
        </w:rPr>
        <w:footnoteRef/>
      </w:r>
      <w:r w:rsidRPr="0068334A">
        <w:t xml:space="preserve"> </w:t>
      </w:r>
      <w:hyperlink r:id="rId11" w:history="1">
        <w:r w:rsidRPr="009965F5">
          <w:rPr>
            <w:rStyle w:val="Hipercze"/>
          </w:rPr>
          <w:t>XI.503.2.2016</w:t>
        </w:r>
      </w:hyperlink>
    </w:p>
  </w:footnote>
  <w:footnote w:id="25">
    <w:p w:rsidR="00FA4CFE" w:rsidRPr="0068334A" w:rsidRDefault="00FA4CFE">
      <w:pPr>
        <w:pStyle w:val="Tekstprzypisudolnego"/>
        <w:rPr>
          <w:lang w:val="de-DE"/>
        </w:rPr>
      </w:pPr>
      <w:r w:rsidRPr="0068334A">
        <w:rPr>
          <w:rStyle w:val="Odwoanieprzypisudolnego"/>
        </w:rPr>
        <w:footnoteRef/>
      </w:r>
      <w:r w:rsidRPr="0068334A">
        <w:rPr>
          <w:lang w:val="de-DE"/>
        </w:rPr>
        <w:t xml:space="preserve"> XI.503.2.2016</w:t>
      </w:r>
    </w:p>
  </w:footnote>
  <w:footnote w:id="26">
    <w:p w:rsidR="00FA4CFE" w:rsidRPr="0068334A" w:rsidRDefault="00FA4CFE" w:rsidP="006E614B">
      <w:pPr>
        <w:pStyle w:val="Tekstprzypisudolnego"/>
        <w:rPr>
          <w:lang w:val="de-DE"/>
        </w:rPr>
      </w:pPr>
      <w:r w:rsidRPr="0068334A">
        <w:rPr>
          <w:rStyle w:val="Odwoanieprzypisudolnego"/>
        </w:rPr>
        <w:footnoteRef/>
      </w:r>
      <w:r w:rsidRPr="0068334A">
        <w:rPr>
          <w:lang w:val="de-DE"/>
        </w:rPr>
        <w:t xml:space="preserve"> </w:t>
      </w:r>
      <w:hyperlink r:id="rId12" w:history="1">
        <w:r w:rsidRPr="0068334A">
          <w:rPr>
            <w:rStyle w:val="Hipercze"/>
            <w:lang w:val="de-DE" w:eastAsia="en-US"/>
          </w:rPr>
          <w:t>https://www.rpo.gov.pl/pl/sprawa/za-starosc-nasza-i-wasza</w:t>
        </w:r>
      </w:hyperlink>
    </w:p>
  </w:footnote>
  <w:footnote w:id="27">
    <w:p w:rsidR="00FA4CFE" w:rsidRPr="0068334A" w:rsidRDefault="00FA4CFE" w:rsidP="00827F63">
      <w:pPr>
        <w:pStyle w:val="Tekstprzypisudolnego"/>
      </w:pPr>
      <w:r w:rsidRPr="0068334A">
        <w:rPr>
          <w:rStyle w:val="Odwoanieprzypisudolnego"/>
        </w:rPr>
        <w:footnoteRef/>
      </w:r>
      <w:r w:rsidRPr="0068334A">
        <w:t xml:space="preserve"> Pismo</w:t>
      </w:r>
      <w:r>
        <w:t xml:space="preserve"> z </w:t>
      </w:r>
      <w:r w:rsidRPr="0068334A">
        <w:t xml:space="preserve">13 lipca 2017 r. </w:t>
      </w:r>
    </w:p>
  </w:footnote>
  <w:footnote w:id="28">
    <w:p w:rsidR="00FA4CFE" w:rsidRPr="0068334A" w:rsidRDefault="00FA4CFE" w:rsidP="00862709">
      <w:pPr>
        <w:pStyle w:val="Tekstprzypisudolnego"/>
      </w:pPr>
      <w:r w:rsidRPr="0068334A">
        <w:rPr>
          <w:rStyle w:val="Odwoanieprzypisudolnego"/>
        </w:rPr>
        <w:footnoteRef/>
      </w:r>
      <w:r w:rsidRPr="0068334A">
        <w:t xml:space="preserve"> </w:t>
      </w:r>
      <w:hyperlink r:id="rId13" w:history="1">
        <w:r w:rsidRPr="009965F5">
          <w:rPr>
            <w:rStyle w:val="Hipercze"/>
          </w:rPr>
          <w:t>XI.503.2.2016 z 7 czerwca 2017 r.</w:t>
        </w:r>
      </w:hyperlink>
      <w:r w:rsidRPr="0068334A">
        <w:t xml:space="preserve"> </w:t>
      </w:r>
    </w:p>
  </w:footnote>
  <w:footnote w:id="29">
    <w:p w:rsidR="00FA4CFE" w:rsidRPr="0068334A" w:rsidRDefault="00FA4CFE">
      <w:pPr>
        <w:pStyle w:val="Tekstprzypisudolnego"/>
      </w:pPr>
      <w:r w:rsidRPr="0068334A">
        <w:rPr>
          <w:rStyle w:val="Odwoanieprzypisudolnego"/>
        </w:rPr>
        <w:footnoteRef/>
      </w:r>
      <w:r w:rsidRPr="0068334A">
        <w:t xml:space="preserve"> XI.503.2.2016</w:t>
      </w:r>
    </w:p>
  </w:footnote>
  <w:footnote w:id="30">
    <w:p w:rsidR="00FA4CFE" w:rsidRPr="0068334A" w:rsidRDefault="00FA4CFE" w:rsidP="009F4F28">
      <w:pPr>
        <w:pStyle w:val="Tekstprzypisudolnego"/>
      </w:pPr>
      <w:r w:rsidRPr="0068334A">
        <w:rPr>
          <w:rStyle w:val="Odwoanieprzypisudolnego"/>
        </w:rPr>
        <w:footnoteRef/>
      </w:r>
      <w:r w:rsidRPr="0068334A">
        <w:t xml:space="preserve"> Pismo</w:t>
      </w:r>
      <w:r>
        <w:t xml:space="preserve"> z </w:t>
      </w:r>
      <w:r w:rsidRPr="0068334A">
        <w:t>26 czerwca 2017 r.</w:t>
      </w:r>
      <w:r>
        <w:t>, pismo z </w:t>
      </w:r>
      <w:r w:rsidRPr="0068334A">
        <w:t xml:space="preserve">14 listopada 2017 r. </w:t>
      </w:r>
    </w:p>
  </w:footnote>
  <w:footnote w:id="31">
    <w:p w:rsidR="00FA4CFE" w:rsidRPr="0068334A" w:rsidRDefault="00FA4CFE">
      <w:pPr>
        <w:pStyle w:val="Tekstprzypisudolnego"/>
      </w:pPr>
      <w:r w:rsidRPr="0068334A">
        <w:rPr>
          <w:rStyle w:val="Odwoanieprzypisudolnego"/>
        </w:rPr>
        <w:footnoteRef/>
      </w:r>
      <w:r w:rsidRPr="0068334A">
        <w:t xml:space="preserve"> </w:t>
      </w:r>
      <w:r w:rsidRPr="0068334A">
        <w:rPr>
          <w:rFonts w:eastAsia="Calibri"/>
        </w:rPr>
        <w:t>XI.503.2.2016</w:t>
      </w:r>
    </w:p>
  </w:footnote>
  <w:footnote w:id="32">
    <w:p w:rsidR="00FA4CFE" w:rsidRPr="0068334A" w:rsidRDefault="00FA4CFE">
      <w:pPr>
        <w:pStyle w:val="Tekstprzypisudolnego"/>
      </w:pPr>
      <w:r w:rsidRPr="0068334A">
        <w:rPr>
          <w:rStyle w:val="Odwoanieprzypisudolnego"/>
        </w:rPr>
        <w:footnoteRef/>
      </w:r>
      <w:r w:rsidRPr="0068334A">
        <w:t xml:space="preserve"> XI.503.2.2016</w:t>
      </w:r>
    </w:p>
  </w:footnote>
  <w:footnote w:id="33">
    <w:p w:rsidR="00FA4CFE" w:rsidRPr="0068334A" w:rsidRDefault="00FA4CFE" w:rsidP="009F3810">
      <w:pPr>
        <w:pStyle w:val="Przypis"/>
      </w:pPr>
      <w:r w:rsidRPr="0068334A">
        <w:rPr>
          <w:rStyle w:val="Odwoanieprzypisudolnego"/>
        </w:rPr>
        <w:footnoteRef/>
      </w:r>
      <w:hyperlink r:id="rId14" w:history="1">
        <w:r w:rsidRPr="0068334A">
          <w:rPr>
            <w:rStyle w:val="Hipercze"/>
          </w:rPr>
          <w:t>www.mpips.gov.pl/download/gfx/mpips/pl/defaultopisy/10621/1/1/Informacja</w:t>
        </w:r>
        <w:r>
          <w:rPr>
            <w:rStyle w:val="Hipercze"/>
          </w:rPr>
          <w:t xml:space="preserve"> o </w:t>
        </w:r>
        <w:r w:rsidRPr="0068334A">
          <w:rPr>
            <w:rStyle w:val="Hipercze"/>
          </w:rPr>
          <w:t>sytuacji osob starszych</w:t>
        </w:r>
        <w:r>
          <w:rPr>
            <w:rStyle w:val="Hipercze"/>
          </w:rPr>
          <w:t xml:space="preserve"> w </w:t>
        </w:r>
        <w:r w:rsidRPr="0068334A">
          <w:rPr>
            <w:rStyle w:val="Hipercze"/>
          </w:rPr>
          <w:t>Polsce za rok 2016 r. do</w:t>
        </w:r>
        <w:r>
          <w:rPr>
            <w:rStyle w:val="Hipercze"/>
          </w:rPr>
          <w:t xml:space="preserve"> </w:t>
        </w:r>
        <w:r w:rsidRPr="0068334A">
          <w:rPr>
            <w:rStyle w:val="Hipercze"/>
          </w:rPr>
          <w:t>konsultacji.pdf</w:t>
        </w:r>
      </w:hyperlink>
    </w:p>
  </w:footnote>
  <w:footnote w:id="34">
    <w:p w:rsidR="00FA4CFE" w:rsidRPr="0068334A" w:rsidRDefault="00FA4CFE" w:rsidP="00827F63">
      <w:pPr>
        <w:pStyle w:val="Tekstprzypisudolnego"/>
      </w:pPr>
      <w:r w:rsidRPr="0068334A">
        <w:rPr>
          <w:rStyle w:val="Odwoanieprzypisudolnego"/>
        </w:rPr>
        <w:footnoteRef/>
      </w:r>
      <w:r w:rsidRPr="0068334A">
        <w:t xml:space="preserve"> </w:t>
      </w:r>
      <w:hyperlink r:id="rId15" w:history="1">
        <w:r w:rsidRPr="002258AA">
          <w:rPr>
            <w:rStyle w:val="Hipercze"/>
          </w:rPr>
          <w:t>XI.503.2.2016 z 24 października 2017 r.</w:t>
        </w:r>
      </w:hyperlink>
      <w:r w:rsidRPr="0068334A">
        <w:t xml:space="preserve"> </w:t>
      </w:r>
    </w:p>
  </w:footnote>
  <w:footnote w:id="35">
    <w:p w:rsidR="00FA4CFE" w:rsidRPr="0068334A" w:rsidRDefault="00FA4CFE">
      <w:pPr>
        <w:pStyle w:val="Tekstprzypisudolnego"/>
      </w:pPr>
      <w:r w:rsidRPr="0068334A">
        <w:rPr>
          <w:rStyle w:val="Odwoanieprzypisudolnego"/>
        </w:rPr>
        <w:footnoteRef/>
      </w:r>
      <w:r w:rsidRPr="0068334A">
        <w:t xml:space="preserve"> XI.420.1.2017</w:t>
      </w:r>
    </w:p>
  </w:footnote>
  <w:footnote w:id="36">
    <w:p w:rsidR="00FA4CFE" w:rsidRDefault="00FA4CFE" w:rsidP="00327A6B">
      <w:pPr>
        <w:pStyle w:val="Przypis"/>
      </w:pPr>
      <w:r>
        <w:rPr>
          <w:rStyle w:val="Odwoanieprzypisudolnego"/>
        </w:rPr>
        <w:footnoteRef/>
      </w:r>
      <w:r>
        <w:t xml:space="preserve"> </w:t>
      </w:r>
      <w:hyperlink r:id="rId16" w:history="1">
        <w:r w:rsidRPr="00327A6B">
          <w:rPr>
            <w:rStyle w:val="Hipercze"/>
            <w:bCs/>
            <w:iCs/>
          </w:rPr>
          <w:t>Dostępność wparcia środowiskowego dla osób starszych w perspektywie przedstawicieli województwa dolnośląskiego</w:t>
        </w:r>
      </w:hyperlink>
    </w:p>
  </w:footnote>
  <w:footnote w:id="37">
    <w:p w:rsidR="00FA4CFE" w:rsidRPr="0068334A" w:rsidRDefault="00FA4CFE">
      <w:pPr>
        <w:pStyle w:val="Tekstprzypisudolnego"/>
      </w:pPr>
      <w:r w:rsidRPr="0068334A">
        <w:rPr>
          <w:rStyle w:val="Odwoanieprzypisudolnego"/>
        </w:rPr>
        <w:footnoteRef/>
      </w:r>
      <w:r w:rsidRPr="0068334A">
        <w:t xml:space="preserve"> </w:t>
      </w:r>
      <w:hyperlink r:id="rId17" w:history="1">
        <w:r w:rsidRPr="00327A6B">
          <w:rPr>
            <w:rStyle w:val="Hipercze"/>
            <w:bCs/>
            <w:iCs/>
          </w:rPr>
          <w:t>System wsparcia osób starszych w środowisku zamieszkania. Przegląd sytuacji. Propozycja modelu</w:t>
        </w:r>
      </w:hyperlink>
      <w:r>
        <w:t xml:space="preserve"> </w:t>
      </w:r>
    </w:p>
  </w:footnote>
  <w:footnote w:id="38">
    <w:p w:rsidR="00FA4CFE" w:rsidRPr="0068334A" w:rsidRDefault="00FA4CFE" w:rsidP="004751C9">
      <w:pPr>
        <w:pStyle w:val="Tekstprzypisudolnego"/>
      </w:pPr>
      <w:r w:rsidRPr="0068334A">
        <w:rPr>
          <w:rStyle w:val="Odwoanieprzypisudolnego"/>
        </w:rPr>
        <w:footnoteRef/>
      </w:r>
      <w:r w:rsidRPr="0068334A">
        <w:t xml:space="preserve"> </w:t>
      </w:r>
      <w:hyperlink r:id="rId18" w:history="1">
        <w:r w:rsidRPr="002258AA">
          <w:rPr>
            <w:rStyle w:val="Hipercze"/>
          </w:rPr>
          <w:t>VI.510.77.2016</w:t>
        </w:r>
      </w:hyperlink>
    </w:p>
  </w:footnote>
  <w:footnote w:id="39">
    <w:p w:rsidR="00FA4CFE" w:rsidRPr="0068334A" w:rsidRDefault="00FA4CFE">
      <w:pPr>
        <w:pStyle w:val="Tekstprzypisudolnego"/>
      </w:pPr>
      <w:r w:rsidRPr="0068334A">
        <w:rPr>
          <w:rStyle w:val="Odwoanieprzypisudolnego"/>
        </w:rPr>
        <w:footnoteRef/>
      </w:r>
      <w:r w:rsidRPr="0068334A">
        <w:t xml:space="preserve"> II.510.595.2017</w:t>
      </w:r>
    </w:p>
  </w:footnote>
  <w:footnote w:id="40">
    <w:p w:rsidR="00FA4CFE" w:rsidRPr="0068334A" w:rsidRDefault="00FA4CFE" w:rsidP="00F36461">
      <w:pPr>
        <w:pStyle w:val="Tekstprzypisudolnego"/>
      </w:pPr>
      <w:r w:rsidRPr="0068334A">
        <w:rPr>
          <w:rStyle w:val="Odwoanieprzypisudolnego"/>
        </w:rPr>
        <w:footnoteRef/>
      </w:r>
      <w:r w:rsidRPr="0068334A">
        <w:t xml:space="preserve"> II.510.595.2017</w:t>
      </w:r>
      <w:r>
        <w:t xml:space="preserve"> z </w:t>
      </w:r>
      <w:r w:rsidRPr="0068334A">
        <w:t xml:space="preserve">6 listopada 2017 </w:t>
      </w:r>
      <w:r>
        <w:t>r., sygn.</w:t>
      </w:r>
      <w:r w:rsidRPr="0068334A">
        <w:t xml:space="preserve"> akt K 14/17</w:t>
      </w:r>
    </w:p>
  </w:footnote>
  <w:footnote w:id="41">
    <w:p w:rsidR="00FA4CFE" w:rsidRPr="0068334A" w:rsidRDefault="00FA4CFE" w:rsidP="00A024F7">
      <w:pPr>
        <w:pStyle w:val="Tekstprzypisudolnego"/>
      </w:pPr>
      <w:r w:rsidRPr="0068334A">
        <w:rPr>
          <w:rStyle w:val="Odwoanieprzypisudolnego"/>
        </w:rPr>
        <w:footnoteRef/>
      </w:r>
      <w:r w:rsidRPr="0068334A">
        <w:t xml:space="preserve"> </w:t>
      </w:r>
      <w:r w:rsidRPr="0068334A">
        <w:rPr>
          <w:bCs/>
          <w:iCs/>
          <w:szCs w:val="26"/>
        </w:rPr>
        <w:t>Jeżeli natomiast najsurowszą karą orzeczoną za</w:t>
      </w:r>
      <w:r>
        <w:rPr>
          <w:bCs/>
          <w:iCs/>
          <w:szCs w:val="26"/>
        </w:rPr>
        <w:t xml:space="preserve"> </w:t>
      </w:r>
      <w:r w:rsidRPr="0068334A">
        <w:rPr>
          <w:bCs/>
          <w:iCs/>
          <w:szCs w:val="26"/>
        </w:rPr>
        <w:t>jedno ze zbiegających się przestępstw jest kara 25</w:t>
      </w:r>
      <w:r>
        <w:rPr>
          <w:bCs/>
          <w:iCs/>
          <w:szCs w:val="26"/>
        </w:rPr>
        <w:t> </w:t>
      </w:r>
      <w:r w:rsidRPr="0068334A">
        <w:rPr>
          <w:bCs/>
          <w:iCs/>
          <w:szCs w:val="26"/>
        </w:rPr>
        <w:t>lat pozbawienia wolności albo dożywotniego pozbawienia wolności, orze</w:t>
      </w:r>
      <w:r>
        <w:rPr>
          <w:bCs/>
          <w:iCs/>
          <w:szCs w:val="26"/>
        </w:rPr>
        <w:t>ka się tę karę jako karę łączną</w:t>
      </w:r>
    </w:p>
  </w:footnote>
  <w:footnote w:id="42">
    <w:p w:rsidR="00FA4CFE" w:rsidRPr="0068334A" w:rsidRDefault="00FA4CFE" w:rsidP="003062D5">
      <w:pPr>
        <w:pStyle w:val="Tekstprzypisudolnego"/>
      </w:pPr>
      <w:r w:rsidRPr="0068334A">
        <w:rPr>
          <w:rStyle w:val="Odwoanieprzypisudolnego"/>
        </w:rPr>
        <w:footnoteRef/>
      </w:r>
      <w:r w:rsidRPr="0068334A">
        <w:t xml:space="preserve"> Ustawa</w:t>
      </w:r>
      <w:r>
        <w:t xml:space="preserve"> z </w:t>
      </w:r>
      <w:r w:rsidRPr="0068334A">
        <w:t>3 grudnia 2010 r.</w:t>
      </w:r>
      <w:r>
        <w:t xml:space="preserve"> o </w:t>
      </w:r>
      <w:r w:rsidRPr="0068334A">
        <w:rPr>
          <w:lang w:eastAsia="en-US"/>
        </w:rPr>
        <w:t>wdrożeniu niektórych przepisów Unii Europejskiej</w:t>
      </w:r>
      <w:r>
        <w:rPr>
          <w:lang w:eastAsia="en-US"/>
        </w:rPr>
        <w:t xml:space="preserve"> w </w:t>
      </w:r>
      <w:r w:rsidRPr="0068334A">
        <w:rPr>
          <w:lang w:eastAsia="en-US"/>
        </w:rPr>
        <w:t>zakresie równego traktowania</w:t>
      </w:r>
      <w:r w:rsidRPr="0068334A">
        <w:t xml:space="preserve"> (Dz.U.</w:t>
      </w:r>
      <w:r>
        <w:t xml:space="preserve"> z 2016 r. poz. 1219)</w:t>
      </w:r>
    </w:p>
  </w:footnote>
  <w:footnote w:id="43">
    <w:p w:rsidR="00FA4CFE" w:rsidRDefault="00FA4CFE" w:rsidP="005C2FF5">
      <w:pPr>
        <w:pStyle w:val="Tekstprzypisudolnego"/>
        <w:jc w:val="both"/>
      </w:pPr>
      <w:r>
        <w:rPr>
          <w:rStyle w:val="Odwoanieprzypisudolnego"/>
        </w:rPr>
        <w:footnoteRef/>
      </w:r>
      <w:r>
        <w:t xml:space="preserve"> </w:t>
      </w:r>
      <w:r w:rsidRPr="002B67BE">
        <w:t xml:space="preserve">W 2017 </w:t>
      </w:r>
      <w:r>
        <w:t xml:space="preserve">r. Rzecznik </w:t>
      </w:r>
      <w:r w:rsidRPr="002B67BE">
        <w:t>wydał dwa raporty</w:t>
      </w:r>
      <w:r>
        <w:t xml:space="preserve"> z </w:t>
      </w:r>
      <w:r w:rsidRPr="002B67BE">
        <w:t>serii Zasada równego traktowania. Prawo</w:t>
      </w:r>
      <w:r>
        <w:t xml:space="preserve"> i </w:t>
      </w:r>
      <w:r w:rsidRPr="002B67BE">
        <w:t>praktyka</w:t>
      </w:r>
      <w:r w:rsidRPr="002B67BE">
        <w:rPr>
          <w:rStyle w:val="Odwoanieprzypisudolnego"/>
        </w:rPr>
        <w:footnoteRef/>
      </w:r>
      <w:r w:rsidRPr="002B67BE">
        <w:t>:</w:t>
      </w:r>
      <w:r>
        <w:t xml:space="preserve"> </w:t>
      </w:r>
      <w:r w:rsidRPr="002B67BE">
        <w:rPr>
          <w:i/>
        </w:rPr>
        <w:t xml:space="preserve">Przestępstwa motywowane uprzedzeniami </w:t>
      </w:r>
      <w:r>
        <w:t xml:space="preserve">oraz </w:t>
      </w:r>
      <w:r w:rsidRPr="002B67BE">
        <w:rPr>
          <w:i/>
        </w:rPr>
        <w:t>Asystent osobisty osoby</w:t>
      </w:r>
      <w:r>
        <w:rPr>
          <w:i/>
        </w:rPr>
        <w:t xml:space="preserve"> z </w:t>
      </w:r>
      <w:r w:rsidRPr="002B67BE">
        <w:rPr>
          <w:i/>
        </w:rPr>
        <w:t>niepełnosprawnością</w:t>
      </w:r>
      <w:r w:rsidRPr="002B67BE">
        <w:t>.</w:t>
      </w:r>
      <w:r>
        <w:t xml:space="preserve"> </w:t>
      </w:r>
      <w:r w:rsidRPr="002B67BE">
        <w:t>Rzecznik zlecił również przeprowadzenie badań antydyskryminacyjnych na temat równego traktowania na rynku pracy bez względu na wyznanie oraz zjawiska molestowania</w:t>
      </w:r>
      <w:r>
        <w:t xml:space="preserve"> i </w:t>
      </w:r>
      <w:r w:rsidRPr="002B67BE">
        <w:t>molestowania seksualnego wśród studentek</w:t>
      </w:r>
      <w:r>
        <w:t xml:space="preserve"> i </w:t>
      </w:r>
      <w:r w:rsidRPr="002B67BE">
        <w:t>studentów uczelni wyższych. Wyniki tych badań zostaną opublikowane</w:t>
      </w:r>
      <w:r>
        <w:t xml:space="preserve"> w </w:t>
      </w:r>
      <w:r w:rsidRPr="002B67BE">
        <w:t>formie raportów</w:t>
      </w:r>
      <w:r>
        <w:t xml:space="preserve"> w </w:t>
      </w:r>
      <w:r w:rsidRPr="002B67BE">
        <w:t>roku 2018.</w:t>
      </w:r>
      <w:r>
        <w:t xml:space="preserve"> Raporty z tej serii dostępne są na stronie: </w:t>
      </w:r>
      <w:hyperlink r:id="rId19" w:history="1">
        <w:r w:rsidRPr="00C8121C">
          <w:rPr>
            <w:rStyle w:val="Hipercze"/>
          </w:rPr>
          <w:t>https://www.rpo.gov.pl/pl/content/zasada-rownego-traktowania-prawo-i-praktyka-raporty-rpo</w:t>
        </w:r>
      </w:hyperlink>
    </w:p>
  </w:footnote>
  <w:footnote w:id="44">
    <w:p w:rsidR="00FA4CFE" w:rsidRPr="0068334A" w:rsidRDefault="00FA4CFE" w:rsidP="007666D0">
      <w:pPr>
        <w:pStyle w:val="Tekstprzypisudolnego"/>
      </w:pPr>
      <w:r w:rsidRPr="0068334A">
        <w:rPr>
          <w:rStyle w:val="Odwoanieprzypisudolnego"/>
        </w:rPr>
        <w:footnoteRef/>
      </w:r>
      <w:r w:rsidRPr="0068334A">
        <w:t xml:space="preserve"> Ustawa</w:t>
      </w:r>
      <w:r>
        <w:t xml:space="preserve"> z </w:t>
      </w:r>
      <w:r w:rsidRPr="0068334A">
        <w:t>3 grudnia 2010 r.</w:t>
      </w:r>
      <w:r>
        <w:t xml:space="preserve"> o </w:t>
      </w:r>
      <w:r w:rsidRPr="0068334A">
        <w:rPr>
          <w:lang w:eastAsia="en-US"/>
        </w:rPr>
        <w:t>wdrożeniu niektórych przepisów Unii Europejskiej</w:t>
      </w:r>
      <w:r>
        <w:rPr>
          <w:lang w:eastAsia="en-US"/>
        </w:rPr>
        <w:t xml:space="preserve"> w </w:t>
      </w:r>
      <w:r w:rsidRPr="0068334A">
        <w:rPr>
          <w:lang w:eastAsia="en-US"/>
        </w:rPr>
        <w:t>zakresie równego traktowania</w:t>
      </w:r>
      <w:r w:rsidRPr="0068334A">
        <w:t xml:space="preserve"> (Dz.U.</w:t>
      </w:r>
      <w:r>
        <w:t xml:space="preserve"> z 2016 r. poz. 1219)</w:t>
      </w:r>
    </w:p>
  </w:footnote>
  <w:footnote w:id="45">
    <w:p w:rsidR="00FA4CFE" w:rsidRPr="007A6A55" w:rsidRDefault="00FA4CFE" w:rsidP="007666D0">
      <w:pPr>
        <w:pStyle w:val="Tekstprzypisudolnego"/>
      </w:pPr>
      <w:r w:rsidRPr="007A6A55">
        <w:rPr>
          <w:rStyle w:val="Odwoanieprzypisudolnego"/>
          <w:rFonts w:eastAsia="Calibri"/>
        </w:rPr>
        <w:footnoteRef/>
      </w:r>
      <w:r w:rsidRPr="007A6A55">
        <w:t xml:space="preserve"> Por. uzasadnienie projektu ustawy z dnia 3 grudnia 2010 r. o wdrożeniu niektórych przepisów Unii Europejskiej w zakresie równego traktowania.</w:t>
      </w:r>
    </w:p>
  </w:footnote>
  <w:footnote w:id="46">
    <w:p w:rsidR="00FA4CFE" w:rsidRPr="007A6A55" w:rsidRDefault="00FA4CFE" w:rsidP="007666D0">
      <w:pPr>
        <w:pStyle w:val="Tekstprzypisudolnego"/>
      </w:pPr>
      <w:r w:rsidRPr="007A6A55">
        <w:rPr>
          <w:rStyle w:val="Odwoanieprzypisudolnego"/>
          <w:rFonts w:eastAsia="Calibri"/>
        </w:rPr>
        <w:footnoteRef/>
      </w:r>
      <w:r w:rsidRPr="007A6A55">
        <w:t xml:space="preserve"> Np. pi</w:t>
      </w:r>
      <w:r>
        <w:t xml:space="preserve">smo Prezesa UOKiK do RPO z </w:t>
      </w:r>
      <w:r w:rsidRPr="007A6A55">
        <w:t>14 lipca 2017 r.</w:t>
      </w:r>
      <w:r>
        <w:t xml:space="preserve">: </w:t>
      </w:r>
      <w:r w:rsidRPr="00E334D3">
        <w:t>W ocenie Prezesa UOKiK, podejmuje on interwencje w ramach swoich kompetencji dotyczących ochrony zbiorowych interesów konsumentów „niezależnie od pobudek, jakimi kierują się przedsiębiorcy dopuszczający się takich naruszeń. Niemniej jednak, działania przedsiębiorców polegające wyłącznie na traktowaniu określonych osób mniej korzystnie, niż byłyby traktowane inne osoby znajdujące się w porównywalnej sytuacji, jakkolwiek mogą stanowić naruszenie zasady równego traktowania, nie stanowią co do zasady działań naruszających zbiorowe interesy konsumentów w rozumieniu art. 24 ustawy z dnia 16 lutego 2016 r. o ochronie konkurencji i konsumentów”</w:t>
      </w:r>
    </w:p>
  </w:footnote>
  <w:footnote w:id="47">
    <w:p w:rsidR="00FA4CFE" w:rsidRPr="007A6A55" w:rsidRDefault="00FA4CFE" w:rsidP="007666D0">
      <w:pPr>
        <w:pStyle w:val="Tekstprzypisudolnego"/>
      </w:pPr>
      <w:r w:rsidRPr="007A6A55">
        <w:rPr>
          <w:rStyle w:val="Odwoanieprzypisudolnego"/>
          <w:rFonts w:eastAsia="Calibri"/>
        </w:rPr>
        <w:footnoteRef/>
      </w:r>
      <w:r w:rsidRPr="007A6A55">
        <w:t xml:space="preserve"> Np. pismo Miejskiego Rzecznika Konsume</w:t>
      </w:r>
      <w:r>
        <w:t xml:space="preserve">ntów we Wrocławiu do RPO z </w:t>
      </w:r>
      <w:r w:rsidRPr="007A6A55">
        <w:t>26 lipca 2017 r.</w:t>
      </w:r>
    </w:p>
  </w:footnote>
  <w:footnote w:id="48">
    <w:p w:rsidR="00FA4CFE" w:rsidRPr="007A6A55" w:rsidRDefault="00FA4CFE" w:rsidP="007666D0">
      <w:pPr>
        <w:pStyle w:val="Tekstprzypisudolnego"/>
      </w:pPr>
      <w:r w:rsidRPr="007A6A55">
        <w:rPr>
          <w:rStyle w:val="Odwoanieprzypisudolnego"/>
          <w:rFonts w:eastAsia="Calibri"/>
        </w:rPr>
        <w:footnoteRef/>
      </w:r>
      <w:r w:rsidRPr="007A6A55">
        <w:t xml:space="preserve"> </w:t>
      </w:r>
      <w:hyperlink r:id="rId20" w:history="1">
        <w:r w:rsidRPr="004631D0">
          <w:rPr>
            <w:rStyle w:val="Hipercze"/>
          </w:rPr>
          <w:t>http://www.cars.wz.uw.edu.pl/badania-22.html</w:t>
        </w:r>
      </w:hyperlink>
    </w:p>
  </w:footnote>
  <w:footnote w:id="49">
    <w:p w:rsidR="00FA4CFE" w:rsidRPr="0068334A" w:rsidRDefault="00FA4CFE" w:rsidP="00994B3E">
      <w:pPr>
        <w:pStyle w:val="Tekstprzypisudolnego"/>
      </w:pPr>
      <w:r w:rsidRPr="0068334A">
        <w:rPr>
          <w:rStyle w:val="Odwoanieprzypisudolnego"/>
        </w:rPr>
        <w:footnoteRef/>
      </w:r>
      <w:r w:rsidRPr="0068334A">
        <w:t xml:space="preserve"> </w:t>
      </w:r>
      <w:r w:rsidRPr="00994B3E">
        <w:t>XI.800.3.2017</w:t>
      </w:r>
      <w:r>
        <w:t xml:space="preserve">, z </w:t>
      </w:r>
      <w:hyperlink r:id="rId21" w:history="1">
        <w:r w:rsidRPr="00994B3E">
          <w:rPr>
            <w:rStyle w:val="Hipercze"/>
          </w:rPr>
          <w:t>25 sierpnia 2017 r.</w:t>
        </w:r>
      </w:hyperlink>
    </w:p>
  </w:footnote>
  <w:footnote w:id="50">
    <w:p w:rsidR="00FA4CFE" w:rsidRPr="0068334A" w:rsidRDefault="00FA4CFE" w:rsidP="00994B3E">
      <w:pPr>
        <w:pStyle w:val="Przypis"/>
      </w:pPr>
      <w:r w:rsidRPr="0068334A">
        <w:rPr>
          <w:rStyle w:val="Odwoanieprzypisudolnego"/>
        </w:rPr>
        <w:footnoteRef/>
      </w:r>
      <w:r w:rsidRPr="0068334A">
        <w:t xml:space="preserve"> Odpowiedź</w:t>
      </w:r>
      <w:r>
        <w:t xml:space="preserve"> z </w:t>
      </w:r>
      <w:r w:rsidRPr="0068334A">
        <w:rPr>
          <w:rFonts w:eastAsia="Calibri"/>
          <w:lang w:eastAsia="en-US"/>
        </w:rPr>
        <w:t>10 października 2017 r.</w:t>
      </w:r>
    </w:p>
  </w:footnote>
  <w:footnote w:id="51">
    <w:p w:rsidR="00FA4CFE" w:rsidRPr="0068334A" w:rsidRDefault="00FA4CFE" w:rsidP="00C01419">
      <w:pPr>
        <w:pStyle w:val="Tekstprzypisudolnego"/>
      </w:pPr>
      <w:r w:rsidRPr="0068334A">
        <w:rPr>
          <w:rStyle w:val="Odwoanieprzypisudolnego"/>
        </w:rPr>
        <w:footnoteRef/>
      </w:r>
      <w:r w:rsidRPr="0068334A">
        <w:t xml:space="preserve"> </w:t>
      </w:r>
      <w:hyperlink r:id="rId22" w:history="1">
        <w:r w:rsidRPr="002258AA">
          <w:rPr>
            <w:rStyle w:val="Hipercze"/>
          </w:rPr>
          <w:t>XI.518.39.2017</w:t>
        </w:r>
      </w:hyperlink>
    </w:p>
  </w:footnote>
  <w:footnote w:id="52">
    <w:p w:rsidR="00FA4CFE" w:rsidRPr="0068334A" w:rsidRDefault="00FA4CFE" w:rsidP="00C01419">
      <w:pPr>
        <w:pStyle w:val="Tekstprzypisudolnego"/>
      </w:pPr>
      <w:r w:rsidRPr="0068334A">
        <w:rPr>
          <w:rStyle w:val="Odwoanieprzypisudolnego"/>
        </w:rPr>
        <w:footnoteRef/>
      </w:r>
      <w:r>
        <w:t xml:space="preserve"> Dyrektywa 2012</w:t>
      </w:r>
      <w:r w:rsidRPr="0068334A">
        <w:rPr>
          <w:bCs/>
        </w:rPr>
        <w:t>/29/UE</w:t>
      </w:r>
      <w:r>
        <w:rPr>
          <w:bCs/>
        </w:rPr>
        <w:t xml:space="preserve"> z </w:t>
      </w:r>
      <w:r w:rsidRPr="0068334A">
        <w:rPr>
          <w:bCs/>
        </w:rPr>
        <w:t>dnia 25 października 2012 r.</w:t>
      </w:r>
    </w:p>
  </w:footnote>
  <w:footnote w:id="53">
    <w:p w:rsidR="00FA4CFE" w:rsidRPr="0068334A" w:rsidRDefault="00FA4CFE">
      <w:pPr>
        <w:pStyle w:val="Tekstprzypisudolnego"/>
      </w:pPr>
      <w:r w:rsidRPr="0068334A">
        <w:rPr>
          <w:rStyle w:val="Odwoanieprzypisudolnego"/>
        </w:rPr>
        <w:footnoteRef/>
      </w:r>
      <w:r w:rsidRPr="0068334A">
        <w:t xml:space="preserve"> </w:t>
      </w:r>
      <w:hyperlink r:id="rId23" w:history="1">
        <w:r w:rsidRPr="002258AA">
          <w:rPr>
            <w:rStyle w:val="Hipercze"/>
          </w:rPr>
          <w:t>XI.518.70.2016</w:t>
        </w:r>
      </w:hyperlink>
    </w:p>
  </w:footnote>
  <w:footnote w:id="54">
    <w:p w:rsidR="00FA4CFE" w:rsidRPr="00957B4F" w:rsidRDefault="00FA4CFE" w:rsidP="0042670C">
      <w:pPr>
        <w:pStyle w:val="Tekstprzypisudolnego"/>
        <w:ind w:left="0" w:firstLine="0"/>
      </w:pPr>
      <w:r w:rsidRPr="00DA65BA">
        <w:rPr>
          <w:rStyle w:val="Odwoanieprzypisudolnego"/>
          <w:rFonts w:eastAsiaTheme="majorEastAsia"/>
        </w:rPr>
        <w:footnoteRef/>
      </w:r>
      <w:r w:rsidRPr="00DA65BA">
        <w:t xml:space="preserve"> </w:t>
      </w:r>
      <w:hyperlink r:id="rId24" w:history="1">
        <w:r w:rsidRPr="000539A6">
          <w:rPr>
            <w:rStyle w:val="Hipercze"/>
            <w:bCs/>
            <w:i/>
          </w:rPr>
          <w:t>Wyciąg ze sprawozdania dot. spraw o przestępstwa popełnione z pobudek rasistowskich, antysemickich lub ksenofobicznych prowadzonych w I półroczu 2017 roku w jednostkach organizacyjnych prokuratury</w:t>
        </w:r>
      </w:hyperlink>
      <w:r>
        <w:t>.</w:t>
      </w:r>
    </w:p>
  </w:footnote>
  <w:footnote w:id="55">
    <w:p w:rsidR="00FA4CFE" w:rsidRPr="00CB665D" w:rsidRDefault="00FA4CFE" w:rsidP="0042670C">
      <w:pPr>
        <w:pStyle w:val="Tekstprzypisudolnego"/>
        <w:ind w:left="0" w:firstLine="0"/>
      </w:pPr>
      <w:r w:rsidRPr="00CB665D">
        <w:rPr>
          <w:rStyle w:val="Odwoanieprzypisudolnego"/>
        </w:rPr>
        <w:footnoteRef/>
      </w:r>
      <w:r w:rsidRPr="00CB665D">
        <w:t xml:space="preserve"> Prokuratura odnotowała 192 taki</w:t>
      </w:r>
      <w:r>
        <w:t>e sprawy, co stanowiło około 20</w:t>
      </w:r>
      <w:r w:rsidRPr="00CB665D">
        <w:t>% wszystkich prowadzonych w tym okresie postępowań przygotowawczych w sprawach przestępstw motywowanych nienawiścią</w:t>
      </w:r>
      <w:r>
        <w:t>.</w:t>
      </w:r>
    </w:p>
  </w:footnote>
  <w:footnote w:id="56">
    <w:p w:rsidR="00FA4CFE" w:rsidRPr="0068334A" w:rsidRDefault="00FA4CFE" w:rsidP="00B1083C">
      <w:pPr>
        <w:pStyle w:val="Tekstprzypisudolnego"/>
      </w:pPr>
      <w:r w:rsidRPr="0068334A">
        <w:rPr>
          <w:rStyle w:val="Odwoanieprzypisudolnego"/>
        </w:rPr>
        <w:footnoteRef/>
      </w:r>
      <w:r w:rsidRPr="0068334A">
        <w:t xml:space="preserve"> </w:t>
      </w:r>
      <w:hyperlink r:id="rId25" w:history="1">
        <w:r w:rsidRPr="002258AA">
          <w:rPr>
            <w:rStyle w:val="Hipercze"/>
          </w:rPr>
          <w:t>XI.518.70.2016 z 23 stycznia 2017 r.</w:t>
        </w:r>
      </w:hyperlink>
      <w:r w:rsidRPr="0068334A">
        <w:t xml:space="preserve"> </w:t>
      </w:r>
    </w:p>
  </w:footnote>
  <w:footnote w:id="57">
    <w:p w:rsidR="00FA4CFE" w:rsidRPr="0068334A" w:rsidRDefault="00FA4CFE" w:rsidP="00B1083C">
      <w:pPr>
        <w:pStyle w:val="Tekstprzypisudolnego"/>
      </w:pPr>
      <w:r w:rsidRPr="0068334A">
        <w:rPr>
          <w:rStyle w:val="Odwoanieprzypisudolnego"/>
        </w:rPr>
        <w:footnoteRef/>
      </w:r>
      <w:r w:rsidRPr="0068334A">
        <w:t xml:space="preserve"> Pismo</w:t>
      </w:r>
      <w:r>
        <w:t xml:space="preserve"> z </w:t>
      </w:r>
      <w:r w:rsidRPr="0068334A">
        <w:t xml:space="preserve">1 lutego 2017 r. </w:t>
      </w:r>
    </w:p>
  </w:footnote>
  <w:footnote w:id="58">
    <w:p w:rsidR="00FA4CFE" w:rsidRDefault="00FA4CFE" w:rsidP="000539A6">
      <w:pPr>
        <w:pStyle w:val="Tekstprzypisudolnego"/>
      </w:pPr>
      <w:r w:rsidRPr="00DA65BA">
        <w:rPr>
          <w:rStyle w:val="Odwoanieprzypisudolnego"/>
          <w:rFonts w:eastAsiaTheme="majorEastAsia"/>
        </w:rPr>
        <w:footnoteRef/>
      </w:r>
      <w:r w:rsidRPr="00DA65BA">
        <w:t xml:space="preserve"> Raport </w:t>
      </w:r>
      <w:r>
        <w:t>„</w:t>
      </w:r>
      <w:hyperlink r:id="rId26" w:history="1">
        <w:r w:rsidRPr="000539A6">
          <w:rPr>
            <w:rStyle w:val="Hipercze"/>
          </w:rPr>
          <w:t>Negatywny obraz muzułmanów w polskiej prasie</w:t>
        </w:r>
      </w:hyperlink>
      <w:r>
        <w:t>”</w:t>
      </w:r>
    </w:p>
  </w:footnote>
  <w:footnote w:id="59">
    <w:p w:rsidR="00FA4CFE" w:rsidRPr="00CB665D" w:rsidRDefault="00FA4CFE" w:rsidP="000539A6">
      <w:pPr>
        <w:pStyle w:val="Odsyacz"/>
      </w:pPr>
      <w:r w:rsidRPr="00CB665D">
        <w:rPr>
          <w:rStyle w:val="Odwoanieprzypisudolnego"/>
        </w:rPr>
        <w:footnoteRef/>
      </w:r>
      <w:r w:rsidRPr="00CB665D">
        <w:t xml:space="preserve"> Zob. notatka ze spotkania w dniu </w:t>
      </w:r>
      <w:r>
        <w:t>1</w:t>
      </w:r>
      <w:r w:rsidRPr="00CB665D">
        <w:t xml:space="preserve"> lutego 2017 r. </w:t>
      </w:r>
      <w:hyperlink r:id="rId27" w:history="1">
        <w:r w:rsidRPr="000539A6">
          <w:rPr>
            <w:rStyle w:val="Hipercze"/>
          </w:rPr>
          <w:t>Obraz muzułmanów w polskiej prasie. Jak możemy przeciwdziałać mowie nienawiści i wpierać przekaz rzetelnych informacji – spotkanie u Rzecznika</w:t>
        </w:r>
      </w:hyperlink>
    </w:p>
  </w:footnote>
  <w:footnote w:id="60">
    <w:p w:rsidR="00FA4CFE" w:rsidRDefault="00FA4CFE" w:rsidP="000539A6">
      <w:pPr>
        <w:pStyle w:val="Przypis"/>
      </w:pPr>
      <w:r w:rsidRPr="00CB665D">
        <w:rPr>
          <w:rStyle w:val="Odwoanieprzypisudolnego"/>
        </w:rPr>
        <w:footnoteRef/>
      </w:r>
      <w:r w:rsidRPr="00CB665D">
        <w:t xml:space="preserve"> Zob. notatka ze spotkania w dniu 28 lutego 2017 r. </w:t>
      </w:r>
      <w:hyperlink r:id="rId28" w:history="1">
        <w:r w:rsidRPr="000539A6">
          <w:rPr>
            <w:rStyle w:val="Hipercze"/>
            <w:i/>
          </w:rPr>
          <w:t>Mowa nienawiści: spotkanie polityków i</w:t>
        </w:r>
        <w:r>
          <w:rPr>
            <w:rStyle w:val="Hipercze"/>
            <w:i/>
          </w:rPr>
          <w:t> </w:t>
        </w:r>
        <w:r w:rsidRPr="000539A6">
          <w:rPr>
            <w:rStyle w:val="Hipercze"/>
            <w:i/>
          </w:rPr>
          <w:t>przedstawicieli środowiska muzułmańskiego w Biurze RPO</w:t>
        </w:r>
      </w:hyperlink>
      <w:r w:rsidRPr="00CB665D">
        <w:rPr>
          <w:i/>
        </w:rPr>
        <w:t xml:space="preserve"> </w:t>
      </w:r>
      <w:r w:rsidRPr="00CB665D">
        <w:t xml:space="preserve">: </w:t>
      </w:r>
    </w:p>
  </w:footnote>
  <w:footnote w:id="61">
    <w:p w:rsidR="00FA4CFE" w:rsidRPr="00B04FC2" w:rsidRDefault="00FA4CFE" w:rsidP="0003642A">
      <w:pPr>
        <w:pStyle w:val="Tekstprzypisudolnego"/>
      </w:pPr>
      <w:r w:rsidRPr="00B04FC2">
        <w:rPr>
          <w:rStyle w:val="Odwoanieprzypisudolnego"/>
        </w:rPr>
        <w:footnoteRef/>
      </w:r>
      <w:r w:rsidRPr="00B04FC2">
        <w:t xml:space="preserve"> BPK.511.37.2017 z 26 lipca 2017 r.</w:t>
      </w:r>
    </w:p>
  </w:footnote>
  <w:footnote w:id="62">
    <w:p w:rsidR="00FA4CFE" w:rsidRPr="00B04FC2" w:rsidRDefault="00FA4CFE" w:rsidP="0003642A">
      <w:pPr>
        <w:pStyle w:val="Tekstprzypisudolnego"/>
      </w:pPr>
      <w:r w:rsidRPr="00B04FC2">
        <w:rPr>
          <w:rStyle w:val="Odwoanieprzypisudolnego"/>
        </w:rPr>
        <w:footnoteRef/>
      </w:r>
      <w:r w:rsidRPr="00B04FC2">
        <w:t xml:space="preserve"> Postanowienie z 26 kwietnia 2017 r. (sygn. akt II W 33/17).</w:t>
      </w:r>
    </w:p>
  </w:footnote>
  <w:footnote w:id="63">
    <w:p w:rsidR="00FA4CFE" w:rsidRPr="00B04FC2" w:rsidRDefault="00FA4CFE" w:rsidP="0003642A">
      <w:pPr>
        <w:pStyle w:val="Tekstprzypisudolnego"/>
        <w:ind w:left="0" w:firstLine="0"/>
      </w:pPr>
      <w:r w:rsidRPr="00B04FC2">
        <w:rPr>
          <w:rStyle w:val="Odwoanieprzypisudolnego"/>
        </w:rPr>
        <w:footnoteRef/>
      </w:r>
      <w:r w:rsidRPr="00B04FC2">
        <w:t xml:space="preserve"> Wyrokiem z 17 kwietnia 2018 r. SN uchylił umorzenie sprawy przeciw liderowi </w:t>
      </w:r>
      <w:r>
        <w:t xml:space="preserve">Dumy i Nowoczesności – </w:t>
      </w:r>
      <w:r w:rsidRPr="00B04FC2">
        <w:t>sąd rejonowy ponownie zbada kwestię opublikowania przez S. w internecie naklejek z nieprzyzwoitymi napisami.</w:t>
      </w:r>
    </w:p>
  </w:footnote>
  <w:footnote w:id="64">
    <w:p w:rsidR="00FA4CFE" w:rsidRDefault="00FA4CFE">
      <w:pPr>
        <w:pStyle w:val="Tekstprzypisudolnego"/>
      </w:pPr>
      <w:r>
        <w:rPr>
          <w:rStyle w:val="Odwoanieprzypisudolnego"/>
        </w:rPr>
        <w:footnoteRef/>
      </w:r>
      <w:r>
        <w:t xml:space="preserve"> </w:t>
      </w:r>
      <w:hyperlink r:id="rId29" w:history="1">
        <w:r w:rsidRPr="00750CD1">
          <w:rPr>
            <w:rStyle w:val="Hipercze"/>
          </w:rPr>
          <w:t>Przestępstwa motywowane uprzedzeniami. Analiza i zalecenia</w:t>
        </w:r>
      </w:hyperlink>
    </w:p>
  </w:footnote>
  <w:footnote w:id="65">
    <w:p w:rsidR="00FA4CFE" w:rsidRDefault="00FA4CFE" w:rsidP="00C01419">
      <w:pPr>
        <w:pStyle w:val="Tekstprzypisudolnego"/>
      </w:pPr>
      <w:r>
        <w:rPr>
          <w:rStyle w:val="Odwoanieprzypisudolnego"/>
        </w:rPr>
        <w:footnoteRef/>
      </w:r>
      <w:r>
        <w:t xml:space="preserve"> W takim postępowaniu zainteresowana osoba wnosi pozew o ustalenie na podstawie art. 189 k.p.c.</w:t>
      </w:r>
    </w:p>
  </w:footnote>
  <w:footnote w:id="66">
    <w:p w:rsidR="00FA4CFE" w:rsidRPr="003F36F1" w:rsidRDefault="00FA4CFE" w:rsidP="00C01419">
      <w:pPr>
        <w:pStyle w:val="Tekstprzypisudolnego"/>
      </w:pPr>
      <w:r w:rsidRPr="003F36F1">
        <w:rPr>
          <w:rStyle w:val="Odwoanieprzypisudolnego"/>
        </w:rPr>
        <w:footnoteRef/>
      </w:r>
      <w:r w:rsidRPr="003F36F1">
        <w:t xml:space="preserve"> W sprawie o sygn. akt I CSK 146/13.</w:t>
      </w:r>
    </w:p>
  </w:footnote>
  <w:footnote w:id="67">
    <w:p w:rsidR="00FA4CFE" w:rsidRDefault="00FA4CFE" w:rsidP="00C01419">
      <w:pPr>
        <w:pStyle w:val="Tekstprzypisudolnego"/>
      </w:pPr>
      <w:r>
        <w:rPr>
          <w:rStyle w:val="Odwoanieprzypisudolnego"/>
        </w:rPr>
        <w:footnoteRef/>
      </w:r>
      <w:r>
        <w:t xml:space="preserve"> XI.501.6.2016 z 7 marca 2017 r.</w:t>
      </w:r>
    </w:p>
  </w:footnote>
  <w:footnote w:id="68">
    <w:p w:rsidR="00FA4CFE" w:rsidRDefault="00FA4CFE" w:rsidP="00C01419">
      <w:pPr>
        <w:pStyle w:val="Tekstprzypisudolnego"/>
      </w:pPr>
      <w:r>
        <w:rPr>
          <w:rStyle w:val="Odwoanieprzypisudolnego"/>
        </w:rPr>
        <w:footnoteRef/>
      </w:r>
      <w:r>
        <w:t xml:space="preserve"> Wyrok z 15 grudnia 2017 r. (</w:t>
      </w:r>
      <w:r>
        <w:rPr>
          <w:rFonts w:ascii="TimesNewRomanPSMT" w:eastAsiaTheme="minorHAnsi" w:hAnsi="TimesNewRomanPSMT" w:cs="TimesNewRomanPSMT"/>
          <w:spacing w:val="0"/>
          <w:szCs w:val="26"/>
          <w:lang w:eastAsia="en-US"/>
        </w:rPr>
        <w:t>sygn. akt I ACa 531/17).</w:t>
      </w:r>
    </w:p>
  </w:footnote>
  <w:footnote w:id="69">
    <w:p w:rsidR="00FA4CFE" w:rsidRPr="00DB5F60" w:rsidRDefault="00FA4CFE" w:rsidP="007666D0">
      <w:pPr>
        <w:pStyle w:val="Tekstprzypisudolnego"/>
        <w:ind w:left="0" w:firstLine="0"/>
      </w:pPr>
      <w:r w:rsidRPr="00DB5F60">
        <w:rPr>
          <w:rStyle w:val="Odwoanieprzypisudolnego"/>
        </w:rPr>
        <w:footnoteRef/>
      </w:r>
      <w:r w:rsidRPr="00DB5F60">
        <w:t xml:space="preserve"> </w:t>
      </w:r>
      <w:hyperlink r:id="rId30" w:history="1">
        <w:r w:rsidRPr="009265CC">
          <w:rPr>
            <w:rStyle w:val="Hipercze"/>
            <w:shd w:val="clear" w:color="auto" w:fill="FFFEFE"/>
          </w:rPr>
          <w:t>XI.812.1.2015</w:t>
        </w:r>
      </w:hyperlink>
      <w:r w:rsidRPr="00DB5F60">
        <w:rPr>
          <w:shd w:val="clear" w:color="auto" w:fill="FFFEFE"/>
        </w:rPr>
        <w:t xml:space="preserve"> z 18 października 2016 r.</w:t>
      </w:r>
    </w:p>
  </w:footnote>
  <w:footnote w:id="70">
    <w:p w:rsidR="00FA4CFE" w:rsidRPr="00DB5F60" w:rsidRDefault="00FA4CFE" w:rsidP="007666D0">
      <w:pPr>
        <w:pStyle w:val="Tekstprzypisudolnego"/>
        <w:ind w:left="0" w:firstLine="0"/>
      </w:pPr>
      <w:r w:rsidRPr="00DB5F60">
        <w:rPr>
          <w:rStyle w:val="Odwoanieprzypisudolnego"/>
        </w:rPr>
        <w:footnoteRef/>
      </w:r>
      <w:r w:rsidRPr="00DB5F60">
        <w:t xml:space="preserve"> Wyrok Sądu Rejonowego dla Krakowa-Podgórza w Krakowie z 31 lipca 2017 r.</w:t>
      </w:r>
      <w:r>
        <w:t xml:space="preserve"> (</w:t>
      </w:r>
      <w:r w:rsidRPr="00DB5F60">
        <w:t>sygn. akt I C 2080/16/P</w:t>
      </w:r>
      <w:r>
        <w:t>)</w:t>
      </w:r>
      <w:r w:rsidRPr="00DB5F60">
        <w:t>.</w:t>
      </w:r>
    </w:p>
  </w:footnote>
  <w:footnote w:id="71">
    <w:p w:rsidR="00FA4CFE" w:rsidRPr="00DB5F60" w:rsidRDefault="00FA4CFE" w:rsidP="007666D0">
      <w:pPr>
        <w:pStyle w:val="Tekstprzypisudolnego"/>
      </w:pPr>
      <w:r w:rsidRPr="00DB5F60">
        <w:rPr>
          <w:rStyle w:val="Odwoanieprzypisudolnego"/>
        </w:rPr>
        <w:footnoteRef/>
      </w:r>
      <w:r w:rsidRPr="00DB5F60">
        <w:t xml:space="preserve"> Pismo z 9 października 2017 r.</w:t>
      </w:r>
    </w:p>
  </w:footnote>
  <w:footnote w:id="72">
    <w:p w:rsidR="00FA4CFE" w:rsidRPr="00DB5F60" w:rsidRDefault="00FA4CFE" w:rsidP="007666D0">
      <w:pPr>
        <w:pStyle w:val="Tekstprzypisudolnego"/>
      </w:pPr>
      <w:r w:rsidRPr="00DB5F60">
        <w:rPr>
          <w:rStyle w:val="Odwoanieprzypisudolnego"/>
        </w:rPr>
        <w:footnoteRef/>
      </w:r>
      <w:r w:rsidRPr="00DB5F60">
        <w:t xml:space="preserve"> Wyrok Sądu Okręgowego w Krako</w:t>
      </w:r>
      <w:r>
        <w:t>wie z 27 marca 2018 r. (</w:t>
      </w:r>
      <w:r w:rsidRPr="00DB5F60">
        <w:t>sygn. akt II Ca 2471/17</w:t>
      </w:r>
      <w:r>
        <w:t>)</w:t>
      </w:r>
      <w:r w:rsidRPr="00DB5F60">
        <w:t>.</w:t>
      </w:r>
    </w:p>
  </w:footnote>
  <w:footnote w:id="73">
    <w:p w:rsidR="00FA4CFE" w:rsidRPr="0068334A" w:rsidRDefault="00FA4CFE" w:rsidP="007666D0">
      <w:pPr>
        <w:pStyle w:val="Tekstprzypisudolnego"/>
      </w:pPr>
      <w:r w:rsidRPr="0068334A">
        <w:rPr>
          <w:rStyle w:val="Odwoanieprzypisudolnego"/>
        </w:rPr>
        <w:footnoteRef/>
      </w:r>
      <w:r w:rsidRPr="0068334A">
        <w:t xml:space="preserve"> XI.816.8.2017</w:t>
      </w:r>
    </w:p>
  </w:footnote>
  <w:footnote w:id="74">
    <w:p w:rsidR="00FA4CFE" w:rsidRPr="0068334A" w:rsidRDefault="00FA4CFE" w:rsidP="007666D0">
      <w:pPr>
        <w:pStyle w:val="Tekstprzypisudolnego"/>
      </w:pPr>
      <w:r w:rsidRPr="0068334A">
        <w:rPr>
          <w:rStyle w:val="Odwoanieprzypisudolnego"/>
        </w:rPr>
        <w:footnoteRef/>
      </w:r>
      <w:r w:rsidRPr="0068334A">
        <w:t xml:space="preserve"> Ustawa z 3 grudnia 2010 r. </w:t>
      </w:r>
      <w:r w:rsidRPr="0068334A">
        <w:rPr>
          <w:lang w:eastAsia="en-US"/>
        </w:rPr>
        <w:t>o wdrożeniu niektórych przepisów Unii Europejskiej w zakresie równego traktowania</w:t>
      </w:r>
      <w:r w:rsidRPr="0068334A">
        <w:t xml:space="preserve"> (Dz.U. z 2016 r. poz. 1219).</w:t>
      </w:r>
    </w:p>
  </w:footnote>
  <w:footnote w:id="75">
    <w:p w:rsidR="00FA4CFE" w:rsidRDefault="00FA4CFE" w:rsidP="007666D0">
      <w:pPr>
        <w:pStyle w:val="Tekstprzypisudolnego"/>
      </w:pPr>
      <w:r>
        <w:rPr>
          <w:rStyle w:val="Odwoanieprzypisudolnego"/>
        </w:rPr>
        <w:footnoteRef/>
      </w:r>
      <w:r>
        <w:t xml:space="preserve"> </w:t>
      </w:r>
      <w:hyperlink r:id="rId31" w:history="1">
        <w:r w:rsidRPr="008231E2">
          <w:rPr>
            <w:rStyle w:val="Hipercze"/>
          </w:rPr>
          <w:t>XI.816.8.2017 z 25 kwietnia 2017 r.</w:t>
        </w:r>
      </w:hyperlink>
    </w:p>
  </w:footnote>
  <w:footnote w:id="76">
    <w:p w:rsidR="00FA4CFE" w:rsidRDefault="00FA4CFE" w:rsidP="007666D0">
      <w:pPr>
        <w:pStyle w:val="Tekstprzypisudolnego"/>
      </w:pPr>
      <w:r>
        <w:rPr>
          <w:rStyle w:val="Odwoanieprzypisudolnego"/>
        </w:rPr>
        <w:footnoteRef/>
      </w:r>
      <w:r>
        <w:t xml:space="preserve"> Pismo z 23 maja 2017 r.</w:t>
      </w:r>
    </w:p>
  </w:footnote>
  <w:footnote w:id="77">
    <w:p w:rsidR="00FA4CFE" w:rsidRPr="00F3621A" w:rsidRDefault="00FA4CFE" w:rsidP="007666D0">
      <w:pPr>
        <w:pStyle w:val="Tekstprzypisudolnego"/>
      </w:pPr>
      <w:r w:rsidRPr="00F3621A">
        <w:rPr>
          <w:rStyle w:val="Odwoanieprzypisudolnego"/>
        </w:rPr>
        <w:footnoteRef/>
      </w:r>
      <w:r w:rsidRPr="00F3621A">
        <w:t xml:space="preserve"> BON.V.071.1.2017.MS</w:t>
      </w:r>
      <w:r>
        <w:t xml:space="preserve"> z </w:t>
      </w:r>
      <w:r w:rsidRPr="00F3621A">
        <w:t>10 stycznia 2018</w:t>
      </w:r>
      <w:r>
        <w:t xml:space="preserve"> r.</w:t>
      </w:r>
    </w:p>
  </w:footnote>
  <w:footnote w:id="78">
    <w:p w:rsidR="00FA4CFE" w:rsidRDefault="00FA4CFE" w:rsidP="007666D0">
      <w:pPr>
        <w:pStyle w:val="Tekstprzypisudolnego"/>
        <w:ind w:left="0" w:firstLine="0"/>
      </w:pPr>
      <w:r>
        <w:rPr>
          <w:rStyle w:val="Odwoanieprzypisudolnego"/>
        </w:rPr>
        <w:footnoteRef/>
      </w:r>
      <w:r>
        <w:t xml:space="preserve"> Zob. </w:t>
      </w:r>
      <w:hyperlink r:id="rId32" w:history="1">
        <w:r w:rsidRPr="00302FEC">
          <w:rPr>
            <w:rStyle w:val="Hipercze"/>
            <w:i/>
          </w:rPr>
          <w:t>Asystent osobisty osoby z niepełnosprawnością. Analiza i zalecenia</w:t>
        </w:r>
      </w:hyperlink>
      <w:r>
        <w:t>, Zasada równego traktowania. Prawo i praktyka, Warszawa 2017.</w:t>
      </w:r>
    </w:p>
  </w:footnote>
  <w:footnote w:id="79">
    <w:p w:rsidR="00FA4CFE" w:rsidRPr="0068334A" w:rsidRDefault="00FA4CFE" w:rsidP="006708FB">
      <w:pPr>
        <w:pStyle w:val="Tekstprzypisudolnego"/>
      </w:pPr>
      <w:r w:rsidRPr="0068334A">
        <w:rPr>
          <w:rStyle w:val="Odwoanieprzypisudolnego"/>
        </w:rPr>
        <w:footnoteRef/>
      </w:r>
      <w:r w:rsidRPr="0068334A">
        <w:t xml:space="preserve"> IV.501.12.2015</w:t>
      </w:r>
    </w:p>
  </w:footnote>
  <w:footnote w:id="80">
    <w:p w:rsidR="00FA4CFE" w:rsidRPr="0068334A" w:rsidRDefault="00FA4CFE" w:rsidP="006708FB">
      <w:pPr>
        <w:pStyle w:val="Przypis"/>
      </w:pPr>
      <w:r w:rsidRPr="0068334A">
        <w:rPr>
          <w:rStyle w:val="Odwoanieprzypisudolnego"/>
        </w:rPr>
        <w:footnoteRef/>
      </w:r>
      <w:r w:rsidRPr="0068334A">
        <w:t xml:space="preserve"> Dziennik Ustaw 1965</w:t>
      </w:r>
      <w:r>
        <w:t xml:space="preserve"> </w:t>
      </w:r>
      <w:r w:rsidRPr="0068334A">
        <w:t>r.nr 9 poz. 53</w:t>
      </w:r>
    </w:p>
  </w:footnote>
  <w:footnote w:id="81">
    <w:p w:rsidR="00FA4CFE" w:rsidRPr="0068334A" w:rsidRDefault="00FA4CFE" w:rsidP="006708FB">
      <w:pPr>
        <w:pStyle w:val="Tekstprzypisudolnego"/>
      </w:pPr>
      <w:r w:rsidRPr="0068334A">
        <w:rPr>
          <w:rStyle w:val="Odwoanieprzypisudolnego"/>
        </w:rPr>
        <w:footnoteRef/>
      </w:r>
      <w:r w:rsidRPr="0068334A">
        <w:t xml:space="preserve"> </w:t>
      </w:r>
      <w:hyperlink r:id="rId33" w:history="1">
        <w:r w:rsidRPr="00B35C4E">
          <w:rPr>
            <w:rStyle w:val="Hipercze"/>
          </w:rPr>
          <w:t>IV.501.12.2015 z 10 stycznia 2017 r.</w:t>
        </w:r>
      </w:hyperlink>
      <w:r w:rsidRPr="0068334A">
        <w:t xml:space="preserve"> </w:t>
      </w:r>
    </w:p>
  </w:footnote>
  <w:footnote w:id="82">
    <w:p w:rsidR="00FA4CFE" w:rsidRPr="0068334A" w:rsidRDefault="00FA4CFE" w:rsidP="006708FB">
      <w:pPr>
        <w:pStyle w:val="Tekstprzypisudolnego"/>
      </w:pPr>
      <w:r w:rsidRPr="0068334A">
        <w:rPr>
          <w:rStyle w:val="Odwoanieprzypisudolnego"/>
        </w:rPr>
        <w:footnoteRef/>
      </w:r>
      <w:r w:rsidRPr="0068334A">
        <w:t xml:space="preserve"> Pismo</w:t>
      </w:r>
      <w:r>
        <w:t xml:space="preserve"> z </w:t>
      </w:r>
      <w:r w:rsidRPr="0068334A">
        <w:t xml:space="preserve">22 marca 2017 r. </w:t>
      </w:r>
    </w:p>
  </w:footnote>
  <w:footnote w:id="83">
    <w:p w:rsidR="00FA4CFE" w:rsidRDefault="00FA4CFE" w:rsidP="006708FB">
      <w:pPr>
        <w:pStyle w:val="Tekstprzypisudolnego"/>
      </w:pPr>
      <w:r>
        <w:rPr>
          <w:rStyle w:val="Odwoanieprzypisudolnego"/>
          <w:rFonts w:eastAsia="Calibri"/>
        </w:rPr>
        <w:footnoteRef/>
      </w:r>
      <w:r>
        <w:t xml:space="preserve"> W lutym 2016 r.</w:t>
      </w:r>
    </w:p>
  </w:footnote>
  <w:footnote w:id="84">
    <w:p w:rsidR="00FA4CFE" w:rsidRDefault="00FA4CFE" w:rsidP="006708FB">
      <w:pPr>
        <w:pStyle w:val="Tekstprzypisudolnego"/>
      </w:pPr>
      <w:r>
        <w:rPr>
          <w:rStyle w:val="Odwoanieprzypisudolnego"/>
          <w:rFonts w:eastAsia="Calibri"/>
        </w:rPr>
        <w:footnoteRef/>
      </w:r>
      <w:r>
        <w:t xml:space="preserve"> Sprawozdania z działalności Zespołu w 2016 i 2017 r. dostępne są na stronie internetowej </w:t>
      </w:r>
      <w:hyperlink r:id="rId34" w:history="1">
        <w:r w:rsidRPr="004F0D9C">
          <w:rPr>
            <w:rStyle w:val="Hipercze"/>
            <w:rFonts w:eastAsia="Calibri"/>
          </w:rPr>
          <w:t>www.rpo.gov.pl</w:t>
        </w:r>
      </w:hyperlink>
      <w:r>
        <w:t xml:space="preserve">, pod linkiem: </w:t>
      </w:r>
      <w:hyperlink r:id="rId35" w:history="1">
        <w:r w:rsidRPr="004F0D9C">
          <w:rPr>
            <w:rStyle w:val="Hipercze"/>
            <w:rFonts w:eastAsia="Calibri"/>
          </w:rPr>
          <w:t>https://www.rpo.gov.pl/pl/content/dwa-lata-zespolu-do-spraw-alimentow-efekty-i-postulaty</w:t>
        </w:r>
      </w:hyperlink>
      <w:r>
        <w:t xml:space="preserve">. </w:t>
      </w:r>
    </w:p>
  </w:footnote>
  <w:footnote w:id="85">
    <w:p w:rsidR="00FA4CFE" w:rsidRPr="0068334A" w:rsidRDefault="00FA4CFE" w:rsidP="006708FB">
      <w:pPr>
        <w:pStyle w:val="Tekstprzypisudolnego"/>
      </w:pPr>
      <w:r w:rsidRPr="0068334A">
        <w:rPr>
          <w:rStyle w:val="Odwoanieprzypisudolnego"/>
        </w:rPr>
        <w:footnoteRef/>
      </w:r>
      <w:r w:rsidRPr="0068334A">
        <w:t xml:space="preserve"> XI.800.15.2016</w:t>
      </w:r>
    </w:p>
  </w:footnote>
  <w:footnote w:id="86">
    <w:p w:rsidR="00FA4CFE" w:rsidRPr="0068334A" w:rsidRDefault="00FA4CFE" w:rsidP="006708FB">
      <w:pPr>
        <w:pStyle w:val="Tekstprzypisudolnego"/>
      </w:pPr>
      <w:r w:rsidRPr="0068334A">
        <w:rPr>
          <w:rStyle w:val="Odwoanieprzypisudolnego"/>
        </w:rPr>
        <w:footnoteRef/>
      </w:r>
      <w:r w:rsidRPr="0068334A">
        <w:t xml:space="preserve"> </w:t>
      </w:r>
      <w:hyperlink r:id="rId36" w:history="1">
        <w:r w:rsidRPr="00B35C4E">
          <w:rPr>
            <w:rStyle w:val="Hipercze"/>
          </w:rPr>
          <w:t>XI.800.15.2016 z 7 kwietnia 2017 r.</w:t>
        </w:r>
      </w:hyperlink>
      <w:r w:rsidRPr="0068334A">
        <w:t xml:space="preserve"> </w:t>
      </w:r>
    </w:p>
  </w:footnote>
  <w:footnote w:id="87">
    <w:p w:rsidR="00FA4CFE" w:rsidRPr="0068334A" w:rsidRDefault="00FA4CFE" w:rsidP="006708FB">
      <w:pPr>
        <w:pStyle w:val="Tekstprzypisudolnego"/>
      </w:pPr>
      <w:r w:rsidRPr="0068334A">
        <w:rPr>
          <w:rStyle w:val="Odwoanieprzypisudolnego"/>
        </w:rPr>
        <w:footnoteRef/>
      </w:r>
      <w:r w:rsidRPr="0068334A">
        <w:t xml:space="preserve"> Pismo</w:t>
      </w:r>
      <w:r>
        <w:t xml:space="preserve"> z </w:t>
      </w:r>
      <w:r w:rsidRPr="0068334A">
        <w:t xml:space="preserve">18 maja 2017 r. </w:t>
      </w:r>
    </w:p>
  </w:footnote>
  <w:footnote w:id="88">
    <w:p w:rsidR="00FA4CFE" w:rsidRPr="0068334A" w:rsidRDefault="00FA4CFE">
      <w:pPr>
        <w:pStyle w:val="Tekstprzypisudolnego"/>
      </w:pPr>
      <w:r w:rsidRPr="0068334A">
        <w:rPr>
          <w:rStyle w:val="Odwoanieprzypisudolnego"/>
        </w:rPr>
        <w:footnoteRef/>
      </w:r>
      <w:r w:rsidRPr="0068334A">
        <w:t xml:space="preserve"> XI.420.1.2016</w:t>
      </w:r>
    </w:p>
  </w:footnote>
  <w:footnote w:id="89">
    <w:p w:rsidR="00FA4CFE" w:rsidRPr="0068334A" w:rsidRDefault="00FA4CFE" w:rsidP="00F736E0">
      <w:pPr>
        <w:pStyle w:val="Tekstprzypisudolnego"/>
      </w:pPr>
      <w:r w:rsidRPr="0068334A">
        <w:rPr>
          <w:rStyle w:val="Odwoanieprzypisudolnego"/>
        </w:rPr>
        <w:footnoteRef/>
      </w:r>
      <w:r w:rsidRPr="0068334A">
        <w:t xml:space="preserve"> </w:t>
      </w:r>
      <w:hyperlink r:id="rId37" w:history="1">
        <w:r w:rsidRPr="002258AA">
          <w:rPr>
            <w:rStyle w:val="Hipercze"/>
          </w:rPr>
          <w:t>XI.420.1.2016 z 10 sierpnia 2017 r.</w:t>
        </w:r>
      </w:hyperlink>
      <w:r w:rsidRPr="0068334A">
        <w:t xml:space="preserve"> </w:t>
      </w:r>
    </w:p>
  </w:footnote>
  <w:footnote w:id="90">
    <w:p w:rsidR="00FA4CFE" w:rsidRPr="0068334A" w:rsidRDefault="00FA4CFE" w:rsidP="00F736E0">
      <w:pPr>
        <w:pStyle w:val="Tekstprzypisudolnego"/>
      </w:pPr>
      <w:r w:rsidRPr="0068334A">
        <w:rPr>
          <w:rStyle w:val="Odwoanieprzypisudolnego"/>
        </w:rPr>
        <w:footnoteRef/>
      </w:r>
      <w:r w:rsidRPr="0068334A">
        <w:t xml:space="preserve"> Pismo</w:t>
      </w:r>
      <w:r>
        <w:t xml:space="preserve"> z </w:t>
      </w:r>
      <w:r w:rsidRPr="0068334A">
        <w:t xml:space="preserve">25 września 2017 r. </w:t>
      </w:r>
    </w:p>
  </w:footnote>
  <w:footnote w:id="91">
    <w:p w:rsidR="00FA4CFE" w:rsidRPr="0068334A" w:rsidRDefault="00FA4CFE" w:rsidP="00BA3699">
      <w:pPr>
        <w:pStyle w:val="Tekstprzypisudolnego"/>
      </w:pPr>
      <w:r w:rsidRPr="0068334A">
        <w:rPr>
          <w:rStyle w:val="Odwoanieprzypisudolnego"/>
        </w:rPr>
        <w:footnoteRef/>
      </w:r>
      <w:r w:rsidRPr="0068334A">
        <w:t xml:space="preserve"> </w:t>
      </w:r>
      <w:r w:rsidRPr="0068334A">
        <w:rPr>
          <w:lang w:eastAsia="en-US"/>
        </w:rPr>
        <w:t>Rozporządzenie Ministra Infrastruktury</w:t>
      </w:r>
      <w:r>
        <w:rPr>
          <w:lang w:eastAsia="en-US"/>
        </w:rPr>
        <w:t xml:space="preserve"> w </w:t>
      </w:r>
      <w:r w:rsidRPr="0068334A">
        <w:rPr>
          <w:lang w:eastAsia="en-US"/>
        </w:rPr>
        <w:t>sprawie warunków technicznych, jakim powinny odpowiadać budynki</w:t>
      </w:r>
      <w:r>
        <w:rPr>
          <w:lang w:eastAsia="en-US"/>
        </w:rPr>
        <w:t xml:space="preserve"> i </w:t>
      </w:r>
      <w:r w:rsidRPr="0068334A">
        <w:rPr>
          <w:lang w:eastAsia="en-US"/>
        </w:rPr>
        <w:t>ich usytuowanie</w:t>
      </w:r>
      <w:r w:rsidRPr="0068334A">
        <w:rPr>
          <w:bCs/>
        </w:rPr>
        <w:t xml:space="preserve">. </w:t>
      </w:r>
      <w:r w:rsidRPr="0068334A">
        <w:t>(</w:t>
      </w:r>
      <w:r w:rsidRPr="0068334A">
        <w:rPr>
          <w:bCs/>
        </w:rPr>
        <w:t>Dz. U.</w:t>
      </w:r>
      <w:r>
        <w:rPr>
          <w:bCs/>
        </w:rPr>
        <w:t xml:space="preserve"> z </w:t>
      </w:r>
      <w:r w:rsidRPr="0068334A">
        <w:rPr>
          <w:bCs/>
        </w:rPr>
        <w:t xml:space="preserve">2015 </w:t>
      </w:r>
      <w:r>
        <w:rPr>
          <w:bCs/>
        </w:rPr>
        <w:t>r.</w:t>
      </w:r>
      <w:r w:rsidRPr="0068334A">
        <w:rPr>
          <w:bCs/>
        </w:rPr>
        <w:t>, poz. 1422,</w:t>
      </w:r>
      <w:r>
        <w:rPr>
          <w:bCs/>
        </w:rPr>
        <w:t xml:space="preserve"> z późn. zm.)</w:t>
      </w:r>
    </w:p>
  </w:footnote>
  <w:footnote w:id="92">
    <w:p w:rsidR="00FA4CFE" w:rsidRPr="0068334A" w:rsidRDefault="00FA4CFE">
      <w:pPr>
        <w:pStyle w:val="Tekstprzypisudolnego"/>
      </w:pPr>
      <w:r w:rsidRPr="0068334A">
        <w:rPr>
          <w:rStyle w:val="Odwoanieprzypisudolnego"/>
        </w:rPr>
        <w:footnoteRef/>
      </w:r>
      <w:r w:rsidRPr="0068334A">
        <w:t xml:space="preserve"> XI.816.9.2016</w:t>
      </w:r>
    </w:p>
  </w:footnote>
  <w:footnote w:id="93">
    <w:p w:rsidR="00FA4CFE" w:rsidRPr="0068334A" w:rsidRDefault="00FA4CFE" w:rsidP="00056CE1">
      <w:pPr>
        <w:pStyle w:val="Tekstprzypisudolnego"/>
      </w:pPr>
      <w:r w:rsidRPr="0068334A">
        <w:rPr>
          <w:rStyle w:val="Odwoanieprzypisudolnego"/>
        </w:rPr>
        <w:footnoteRef/>
      </w:r>
      <w:r w:rsidRPr="0068334A">
        <w:t xml:space="preserve"> </w:t>
      </w:r>
      <w:hyperlink r:id="rId38" w:history="1">
        <w:r w:rsidRPr="004A4546">
          <w:rPr>
            <w:rStyle w:val="Hipercze"/>
          </w:rPr>
          <w:t>XI.816.9.2016 z 31 lipca 2017 r.</w:t>
        </w:r>
      </w:hyperlink>
      <w:r w:rsidRPr="0068334A">
        <w:t xml:space="preserve"> </w:t>
      </w:r>
    </w:p>
  </w:footnote>
  <w:footnote w:id="94">
    <w:p w:rsidR="00FA4CFE" w:rsidRPr="0068334A" w:rsidRDefault="00FA4CFE" w:rsidP="004A4546">
      <w:pPr>
        <w:pStyle w:val="Tekstprzypisudolnego"/>
      </w:pPr>
      <w:r w:rsidRPr="0068334A">
        <w:rPr>
          <w:rStyle w:val="Odwoanieprzypisudolnego"/>
        </w:rPr>
        <w:footnoteRef/>
      </w:r>
      <w:hyperlink r:id="rId39" w:history="1">
        <w:r w:rsidRPr="00B37754">
          <w:rPr>
            <w:rStyle w:val="Hipercze"/>
          </w:rPr>
          <w:t>https://www.rpo.gov.pl/sites/default/files/Przeciwdziałanie_mobbingowi_i_dyskryminacji_w_słuzbach_mundurowych.pdf</w:t>
        </w:r>
      </w:hyperlink>
    </w:p>
  </w:footnote>
  <w:footnote w:id="95">
    <w:p w:rsidR="00FA4CFE" w:rsidRPr="0068334A" w:rsidRDefault="00FA4CFE">
      <w:pPr>
        <w:pStyle w:val="Tekstprzypisudolnego"/>
      </w:pPr>
      <w:r w:rsidRPr="0068334A">
        <w:rPr>
          <w:rStyle w:val="Odwoanieprzypisudolnego"/>
        </w:rPr>
        <w:footnoteRef/>
      </w:r>
      <w:r w:rsidRPr="0068334A">
        <w:t xml:space="preserve"> </w:t>
      </w:r>
      <w:r w:rsidRPr="00B35C4E">
        <w:t>III.7044.83.2017</w:t>
      </w:r>
    </w:p>
  </w:footnote>
  <w:footnote w:id="96">
    <w:p w:rsidR="00FA4CFE" w:rsidRPr="0068334A" w:rsidRDefault="00FA4CFE" w:rsidP="00236449">
      <w:pPr>
        <w:pStyle w:val="Tekstprzypisudolnego"/>
      </w:pPr>
      <w:r w:rsidRPr="0068334A">
        <w:rPr>
          <w:rStyle w:val="Odwoanieprzypisudolnego"/>
        </w:rPr>
        <w:footnoteRef/>
      </w:r>
      <w:r w:rsidRPr="0068334A">
        <w:t xml:space="preserve"> Ustawa</w:t>
      </w:r>
      <w:r>
        <w:t xml:space="preserve"> z </w:t>
      </w:r>
      <w:r w:rsidRPr="0068334A">
        <w:t xml:space="preserve">27 lipca 2001 </w:t>
      </w:r>
      <w:r>
        <w:t>r.</w:t>
      </w:r>
      <w:r w:rsidRPr="0068334A">
        <w:t xml:space="preserve"> (Dz.U.</w:t>
      </w:r>
      <w:r>
        <w:t xml:space="preserve"> z </w:t>
      </w:r>
      <w:r w:rsidRPr="0068334A">
        <w:t xml:space="preserve">2016 </w:t>
      </w:r>
      <w:r>
        <w:t>r.</w:t>
      </w:r>
      <w:r w:rsidRPr="0068334A">
        <w:t xml:space="preserve"> poz. 2062, ze</w:t>
      </w:r>
      <w:r>
        <w:t xml:space="preserve"> zm.)</w:t>
      </w:r>
    </w:p>
  </w:footnote>
  <w:footnote w:id="97">
    <w:p w:rsidR="00FA4CFE" w:rsidRPr="0068334A" w:rsidRDefault="00FA4CFE" w:rsidP="00236449">
      <w:pPr>
        <w:pStyle w:val="Tekstprzypisudolnego"/>
      </w:pPr>
      <w:r w:rsidRPr="0068334A">
        <w:rPr>
          <w:rStyle w:val="Odwoanieprzypisudolnego"/>
        </w:rPr>
        <w:footnoteRef/>
      </w:r>
      <w:r w:rsidRPr="0068334A">
        <w:t xml:space="preserve"> </w:t>
      </w:r>
      <w:hyperlink r:id="rId40" w:history="1">
        <w:r w:rsidRPr="00B35C4E">
          <w:rPr>
            <w:rStyle w:val="Hipercze"/>
          </w:rPr>
          <w:t>III.7044.83.2017 z 19 grudnia 2017 r.</w:t>
        </w:r>
      </w:hyperlink>
      <w:r w:rsidRPr="0068334A">
        <w:t xml:space="preserve"> </w:t>
      </w:r>
    </w:p>
  </w:footnote>
  <w:footnote w:id="98">
    <w:p w:rsidR="00FA4CFE" w:rsidRPr="0068334A" w:rsidRDefault="00FA4CFE">
      <w:pPr>
        <w:pStyle w:val="Tekstprzypisudolnego"/>
      </w:pPr>
      <w:r w:rsidRPr="0068334A">
        <w:rPr>
          <w:rStyle w:val="Odwoanieprzypisudolnego"/>
        </w:rPr>
        <w:footnoteRef/>
      </w:r>
      <w:r w:rsidRPr="0068334A">
        <w:t xml:space="preserve"> W tej sprawie toczy się postępowanie przeciwko Polsce wszczęte przed TS UE przez Komisję. Sprawa C-192/18</w:t>
      </w:r>
    </w:p>
  </w:footnote>
  <w:footnote w:id="99">
    <w:p w:rsidR="00FA4CFE" w:rsidRPr="0068334A" w:rsidRDefault="00FA4CFE">
      <w:pPr>
        <w:pStyle w:val="Tekstprzypisudolnego"/>
      </w:pPr>
      <w:r w:rsidRPr="0068334A">
        <w:rPr>
          <w:rStyle w:val="Odwoanieprzypisudolnego"/>
        </w:rPr>
        <w:footnoteRef/>
      </w:r>
      <w:r w:rsidRPr="0068334A">
        <w:t xml:space="preserve"> </w:t>
      </w:r>
      <w:r w:rsidRPr="0068334A">
        <w:rPr>
          <w:rStyle w:val="Pogrubienie"/>
          <w:b w:val="0"/>
        </w:rPr>
        <w:t>Dz.U. 2018 r. poz. 848</w:t>
      </w:r>
    </w:p>
  </w:footnote>
  <w:footnote w:id="100">
    <w:p w:rsidR="00FA4CFE" w:rsidRPr="0068334A" w:rsidRDefault="00FA4CFE" w:rsidP="00270C64">
      <w:pPr>
        <w:pStyle w:val="Przypis"/>
      </w:pPr>
      <w:r w:rsidRPr="0068334A">
        <w:rPr>
          <w:rStyle w:val="Odwoanieprzypisudolnego"/>
        </w:rPr>
        <w:footnoteRef/>
      </w:r>
      <w:r w:rsidRPr="0068334A">
        <w:t xml:space="preserve"> </w:t>
      </w:r>
      <w:hyperlink r:id="rId41" w:history="1">
        <w:r w:rsidRPr="00B35C4E">
          <w:rPr>
            <w:rStyle w:val="Hipercze"/>
          </w:rPr>
          <w:t>XI.815.37.2016</w:t>
        </w:r>
      </w:hyperlink>
      <w:r w:rsidRPr="0068334A">
        <w:t>, Wyrok</w:t>
      </w:r>
      <w:r>
        <w:t xml:space="preserve"> z </w:t>
      </w:r>
      <w:r w:rsidRPr="0068334A">
        <w:t>14 grudnia 2017 r. (</w:t>
      </w:r>
      <w:r>
        <w:rPr>
          <w:rFonts w:ascii="TimesNewRomanPSMT" w:eastAsia="Calibri" w:hAnsi="TimesNewRomanPSMT" w:cs="TimesNewRomanPSMT"/>
          <w:spacing w:val="0"/>
          <w:szCs w:val="26"/>
          <w:lang w:eastAsia="en-US"/>
        </w:rPr>
        <w:t>s</w:t>
      </w:r>
      <w:r w:rsidRPr="0068334A">
        <w:rPr>
          <w:rFonts w:ascii="TimesNewRomanPSMT" w:eastAsia="Calibri" w:hAnsi="TimesNewRomanPSMT" w:cs="TimesNewRomanPSMT"/>
          <w:spacing w:val="0"/>
          <w:szCs w:val="26"/>
          <w:lang w:eastAsia="en-US"/>
        </w:rPr>
        <w:t>y</w:t>
      </w:r>
      <w:r>
        <w:rPr>
          <w:rFonts w:ascii="TimesNewRomanPSMT" w:eastAsia="Calibri" w:hAnsi="TimesNewRomanPSMT" w:cs="TimesNewRomanPSMT"/>
          <w:spacing w:val="0"/>
          <w:szCs w:val="26"/>
          <w:lang w:eastAsia="en-US"/>
        </w:rPr>
        <w:t>gn. akt I ACa 187/17)</w:t>
      </w:r>
    </w:p>
  </w:footnote>
  <w:footnote w:id="101">
    <w:p w:rsidR="00FA4CFE" w:rsidRPr="0068334A" w:rsidRDefault="00FA4CFE">
      <w:pPr>
        <w:pStyle w:val="Tekstprzypisudolnego"/>
      </w:pPr>
      <w:r w:rsidRPr="0068334A">
        <w:rPr>
          <w:rStyle w:val="Odwoanieprzypisudolnego"/>
        </w:rPr>
        <w:footnoteRef/>
      </w:r>
      <w:r>
        <w:t xml:space="preserve"> XI.534.1.2017</w:t>
      </w:r>
    </w:p>
  </w:footnote>
  <w:footnote w:id="102">
    <w:p w:rsidR="00FA4CFE" w:rsidRPr="0068334A" w:rsidRDefault="00FA4CFE">
      <w:pPr>
        <w:pStyle w:val="Tekstprzypisudolnego"/>
      </w:pPr>
      <w:r w:rsidRPr="0068334A">
        <w:rPr>
          <w:rStyle w:val="Odwoanieprzypisudolnego"/>
        </w:rPr>
        <w:footnoteRef/>
      </w:r>
      <w:r w:rsidRPr="0068334A">
        <w:t xml:space="preserve"> Wyrok</w:t>
      </w:r>
      <w:r>
        <w:t xml:space="preserve"> z </w:t>
      </w:r>
      <w:r w:rsidRPr="0068334A">
        <w:t xml:space="preserve">11 sierpnia 2017 </w:t>
      </w:r>
      <w:r>
        <w:t>r., sygn.</w:t>
      </w:r>
      <w:r w:rsidRPr="0068334A">
        <w:t xml:space="preserve"> akt IV SA/Wa 1307/17</w:t>
      </w:r>
    </w:p>
  </w:footnote>
  <w:footnote w:id="103">
    <w:p w:rsidR="00FA4CFE" w:rsidRPr="0068334A" w:rsidRDefault="00FA4CFE">
      <w:pPr>
        <w:pStyle w:val="Tekstprzypisudolnego"/>
      </w:pPr>
      <w:r w:rsidRPr="0068334A">
        <w:rPr>
          <w:rStyle w:val="Odwoanieprzypisudolnego"/>
        </w:rPr>
        <w:footnoteRef/>
      </w:r>
      <w:r w:rsidRPr="0068334A">
        <w:t xml:space="preserve"> VII.533.5.2015</w:t>
      </w:r>
    </w:p>
  </w:footnote>
  <w:footnote w:id="104">
    <w:p w:rsidR="00FA4CFE" w:rsidRPr="0068334A" w:rsidRDefault="00FA4CFE" w:rsidP="00550729">
      <w:pPr>
        <w:pStyle w:val="Tekstprzypisudolnego"/>
      </w:pPr>
      <w:r w:rsidRPr="0068334A">
        <w:rPr>
          <w:rStyle w:val="Odwoanieprzypisudolnego"/>
        </w:rPr>
        <w:footnoteRef/>
      </w:r>
      <w:r w:rsidRPr="0068334A">
        <w:t xml:space="preserve"> Info</w:t>
      </w:r>
      <w:r>
        <w:t>rmacja RPO za 2015 r., str. 265</w:t>
      </w:r>
    </w:p>
  </w:footnote>
  <w:footnote w:id="105">
    <w:p w:rsidR="00FA4CFE" w:rsidRPr="0068334A" w:rsidRDefault="00FA4CFE" w:rsidP="00932529">
      <w:pPr>
        <w:pStyle w:val="Przypis"/>
      </w:pPr>
      <w:r w:rsidRPr="0068334A">
        <w:rPr>
          <w:rStyle w:val="Odwoanieprzypisudolnego"/>
        </w:rPr>
        <w:footnoteRef/>
      </w:r>
      <w:r w:rsidRPr="0068334A">
        <w:t xml:space="preserve"> </w:t>
      </w:r>
      <w:hyperlink r:id="rId42" w:history="1">
        <w:r w:rsidRPr="00781926">
          <w:rPr>
            <w:rStyle w:val="Hipercze"/>
          </w:rPr>
          <w:t>VII.533.5.2015 z 1 sierpnia 2017 r.</w:t>
        </w:r>
      </w:hyperlink>
    </w:p>
  </w:footnote>
  <w:footnote w:id="106">
    <w:p w:rsidR="00FA4CFE" w:rsidRPr="0068334A" w:rsidRDefault="00FA4CFE" w:rsidP="00932529">
      <w:pPr>
        <w:pStyle w:val="Przypis"/>
      </w:pPr>
      <w:r w:rsidRPr="0068334A">
        <w:rPr>
          <w:rStyle w:val="Odwoanieprzypisudolnego"/>
        </w:rPr>
        <w:footnoteRef/>
      </w:r>
      <w:r w:rsidRPr="0068334A">
        <w:t xml:space="preserve"> Pismo</w:t>
      </w:r>
      <w:r>
        <w:t xml:space="preserve"> z 1 września 2017 r.</w:t>
      </w:r>
    </w:p>
  </w:footnote>
  <w:footnote w:id="107">
    <w:p w:rsidR="00FA4CFE" w:rsidRPr="0068334A" w:rsidRDefault="00FA4CFE">
      <w:pPr>
        <w:pStyle w:val="Tekstprzypisudolnego"/>
      </w:pPr>
      <w:r w:rsidRPr="0068334A">
        <w:rPr>
          <w:rStyle w:val="Odwoanieprzypisudolnego"/>
        </w:rPr>
        <w:footnoteRef/>
      </w:r>
      <w:r w:rsidRPr="0068334A">
        <w:t xml:space="preserve"> XI.816.17.2017</w:t>
      </w:r>
    </w:p>
  </w:footnote>
  <w:footnote w:id="108">
    <w:p w:rsidR="00FA4CFE" w:rsidRPr="0068334A" w:rsidRDefault="00FA4CFE" w:rsidP="00E271F3">
      <w:pPr>
        <w:pStyle w:val="Tekstprzypisudolnego"/>
      </w:pPr>
      <w:r w:rsidRPr="0068334A">
        <w:rPr>
          <w:rStyle w:val="Odwoanieprzypisudolnego"/>
        </w:rPr>
        <w:footnoteRef/>
      </w:r>
      <w:r w:rsidRPr="0068334A">
        <w:t xml:space="preserve"> U</w:t>
      </w:r>
      <w:r w:rsidRPr="0068334A">
        <w:rPr>
          <w:rFonts w:eastAsia="Calibri"/>
          <w:bCs/>
        </w:rPr>
        <w:t>chwała nr 202/2014 Rady Ministrów</w:t>
      </w:r>
      <w:r>
        <w:rPr>
          <w:rFonts w:eastAsia="Calibri"/>
          <w:bCs/>
        </w:rPr>
        <w:t xml:space="preserve"> z </w:t>
      </w:r>
      <w:r w:rsidRPr="0068334A">
        <w:rPr>
          <w:rFonts w:eastAsia="Calibri"/>
          <w:bCs/>
        </w:rPr>
        <w:t>7 października 2014 r.</w:t>
      </w:r>
    </w:p>
  </w:footnote>
  <w:footnote w:id="109">
    <w:p w:rsidR="00FA4CFE" w:rsidRPr="0068334A" w:rsidRDefault="00FA4CFE" w:rsidP="00E271F3">
      <w:pPr>
        <w:pStyle w:val="Tekstprzypisudolnego"/>
        <w:jc w:val="both"/>
      </w:pPr>
      <w:r w:rsidRPr="0068334A">
        <w:rPr>
          <w:rStyle w:val="Odwoanieprzypisudolnego"/>
        </w:rPr>
        <w:footnoteRef/>
      </w:r>
      <w:r w:rsidRPr="0068334A">
        <w:t xml:space="preserve"> Zob.: „</w:t>
      </w:r>
      <w:hyperlink r:id="rId43" w:history="1">
        <w:r w:rsidRPr="00781926">
          <w:rPr>
            <w:rStyle w:val="Hipercze"/>
          </w:rPr>
          <w:t>Działania Rzecznika Praw Obywatelskich na rzecz mniejszości romskiej w województwie małopolskim. Raport z wizytacji osiedli romskich</w:t>
        </w:r>
      </w:hyperlink>
      <w:r w:rsidRPr="0068334A">
        <w:t xml:space="preserve">”, Biuro RPO, Warszawa 2014 r. </w:t>
      </w:r>
    </w:p>
  </w:footnote>
  <w:footnote w:id="110">
    <w:p w:rsidR="00FA4CFE" w:rsidRPr="0068334A" w:rsidRDefault="00FA4CFE" w:rsidP="00E271F3">
      <w:pPr>
        <w:pStyle w:val="Tekstprzypisudolnego"/>
      </w:pPr>
      <w:r w:rsidRPr="0068334A">
        <w:rPr>
          <w:rStyle w:val="Odwoanieprzypisudolnego"/>
        </w:rPr>
        <w:footnoteRef/>
      </w:r>
      <w:r w:rsidRPr="0068334A">
        <w:t xml:space="preserve"> P</w:t>
      </w:r>
      <w:r w:rsidRPr="0068334A">
        <w:rPr>
          <w:rFonts w:eastAsia="Calibri"/>
          <w:bCs/>
        </w:rPr>
        <w:t>owstanie osady datuje się na</w:t>
      </w:r>
      <w:r>
        <w:rPr>
          <w:rFonts w:eastAsia="Calibri"/>
          <w:bCs/>
        </w:rPr>
        <w:t xml:space="preserve"> koniec lat 40-tych XX wieku</w:t>
      </w:r>
    </w:p>
  </w:footnote>
  <w:footnote w:id="111">
    <w:p w:rsidR="00FA4CFE" w:rsidRPr="0068334A" w:rsidRDefault="00FA4CFE">
      <w:pPr>
        <w:pStyle w:val="Tekstprzypisudolnego"/>
      </w:pPr>
      <w:r w:rsidRPr="0068334A">
        <w:rPr>
          <w:rStyle w:val="Odwoanieprzypisudolnego"/>
        </w:rPr>
        <w:footnoteRef/>
      </w:r>
      <w:r w:rsidRPr="0068334A">
        <w:t xml:space="preserve"> XI.816.13.2015</w:t>
      </w:r>
    </w:p>
  </w:footnote>
  <w:footnote w:id="112">
    <w:p w:rsidR="00FA4CFE" w:rsidRPr="0068334A" w:rsidRDefault="00FA4CFE" w:rsidP="004C15FC">
      <w:pPr>
        <w:pStyle w:val="Tekstprzypisudolnego"/>
      </w:pPr>
      <w:r w:rsidRPr="0068334A">
        <w:rPr>
          <w:rStyle w:val="Odwoanieprzypisudolnego"/>
        </w:rPr>
        <w:footnoteRef/>
      </w:r>
      <w:r w:rsidRPr="0068334A">
        <w:t xml:space="preserve"> </w:t>
      </w:r>
      <w:hyperlink r:id="rId44" w:history="1">
        <w:r w:rsidRPr="00D161FE">
          <w:rPr>
            <w:rStyle w:val="Hipercze"/>
          </w:rPr>
          <w:t>Informacja RPO za 2016 r., str. 424</w:t>
        </w:r>
      </w:hyperlink>
    </w:p>
  </w:footnote>
  <w:footnote w:id="113">
    <w:p w:rsidR="00FA4CFE" w:rsidRPr="0068334A" w:rsidRDefault="00FA4CFE" w:rsidP="00E271F3">
      <w:pPr>
        <w:pStyle w:val="Tekstprzypisudolnego"/>
        <w:jc w:val="both"/>
      </w:pPr>
      <w:r w:rsidRPr="0068334A">
        <w:rPr>
          <w:rStyle w:val="Odwoanieprzypisudolnego"/>
        </w:rPr>
        <w:footnoteRef/>
      </w:r>
      <w:r w:rsidRPr="0068334A">
        <w:t xml:space="preserve"> Zarządzenie Burmistrza Czchowa nr 12/2016</w:t>
      </w:r>
      <w:r>
        <w:t xml:space="preserve"> z </w:t>
      </w:r>
      <w:r w:rsidRPr="0068334A">
        <w:t xml:space="preserve">dnia 17 lutego 2016 </w:t>
      </w:r>
      <w:r>
        <w:t>r.</w:t>
      </w:r>
      <w:r w:rsidRPr="0068334A">
        <w:t>, zatwierdzone uchwałą Rady Miejskiej</w:t>
      </w:r>
      <w:r>
        <w:t xml:space="preserve"> w </w:t>
      </w:r>
      <w:r w:rsidRPr="0068334A">
        <w:t>Czchowie nr XIII/139/2016</w:t>
      </w:r>
      <w:r>
        <w:t xml:space="preserve"> z </w:t>
      </w:r>
      <w:r w:rsidRPr="0068334A">
        <w:t>16 marca 2016 r.</w:t>
      </w:r>
    </w:p>
  </w:footnote>
  <w:footnote w:id="114">
    <w:p w:rsidR="00FA4CFE" w:rsidRPr="0068334A" w:rsidRDefault="00FA4CFE" w:rsidP="00E271F3">
      <w:pPr>
        <w:pStyle w:val="Tekstprzypisudolnego"/>
      </w:pPr>
      <w:r w:rsidRPr="0068334A">
        <w:rPr>
          <w:rStyle w:val="Odwoanieprzypisudolnego"/>
        </w:rPr>
        <w:footnoteRef/>
      </w:r>
      <w:r w:rsidRPr="0068334A">
        <w:t xml:space="preserve"> Ustawa</w:t>
      </w:r>
      <w:r>
        <w:t xml:space="preserve"> z </w:t>
      </w:r>
      <w:r w:rsidRPr="0068334A">
        <w:t>8 marca 1990</w:t>
      </w:r>
      <w:r>
        <w:t xml:space="preserve"> </w:t>
      </w:r>
      <w:r w:rsidRPr="0068334A">
        <w:t>r</w:t>
      </w:r>
      <w:r w:rsidRPr="0068334A">
        <w:rPr>
          <w:rFonts w:hint="cs"/>
        </w:rPr>
        <w:t>‏</w:t>
      </w:r>
      <w:r w:rsidRPr="0068334A">
        <w:t>. (Dz.U.</w:t>
      </w:r>
      <w:r>
        <w:t xml:space="preserve"> z </w:t>
      </w:r>
      <w:r w:rsidRPr="0068334A">
        <w:t xml:space="preserve">2016 </w:t>
      </w:r>
      <w:r>
        <w:t>r.</w:t>
      </w:r>
      <w:r w:rsidRPr="0068334A">
        <w:t>, poz. 446</w:t>
      </w:r>
      <w:r>
        <w:t xml:space="preserve"> z </w:t>
      </w:r>
      <w:r w:rsidRPr="0068334A">
        <w:t>późn.</w:t>
      </w:r>
      <w:r>
        <w:t xml:space="preserve"> zm.)</w:t>
      </w:r>
    </w:p>
  </w:footnote>
  <w:footnote w:id="115">
    <w:p w:rsidR="00FA4CFE" w:rsidRPr="0068334A" w:rsidRDefault="00FA4CFE" w:rsidP="00E271F3">
      <w:pPr>
        <w:pStyle w:val="Tekstprzypisudolnego"/>
      </w:pPr>
      <w:r w:rsidRPr="0068334A">
        <w:rPr>
          <w:rStyle w:val="Odwoanieprzypisudolnego"/>
        </w:rPr>
        <w:footnoteRef/>
      </w:r>
      <w:r w:rsidRPr="0068334A">
        <w:t xml:space="preserve"> Konwencja</w:t>
      </w:r>
      <w:r>
        <w:t xml:space="preserve"> z </w:t>
      </w:r>
      <w:r w:rsidRPr="0068334A">
        <w:t>4 listopada 1950</w:t>
      </w:r>
      <w:r>
        <w:t xml:space="preserve"> </w:t>
      </w:r>
      <w:r w:rsidRPr="0068334A">
        <w:t>r</w:t>
      </w:r>
      <w:r w:rsidRPr="0068334A">
        <w:rPr>
          <w:rFonts w:hint="cs"/>
        </w:rPr>
        <w:t>‏</w:t>
      </w:r>
      <w:r w:rsidRPr="0068334A">
        <w:t>. (Dz. U.</w:t>
      </w:r>
      <w:r>
        <w:t xml:space="preserve"> z </w:t>
      </w:r>
      <w:r w:rsidRPr="0068334A">
        <w:t>1993</w:t>
      </w:r>
      <w:r w:rsidRPr="0068334A">
        <w:rPr>
          <w:rFonts w:hint="cs"/>
        </w:rPr>
        <w:t>‏</w:t>
      </w:r>
      <w:r w:rsidRPr="0068334A">
        <w:t>. Nr 61, poz. 284</w:t>
      </w:r>
      <w:r>
        <w:t xml:space="preserve"> z późn. zm.)</w:t>
      </w:r>
    </w:p>
  </w:footnote>
  <w:footnote w:id="116">
    <w:p w:rsidR="00FA4CFE" w:rsidRPr="0068334A" w:rsidRDefault="00FA4CFE" w:rsidP="00E271F3">
      <w:pPr>
        <w:pStyle w:val="Tekstprzypisudolnego"/>
      </w:pPr>
      <w:r w:rsidRPr="0068334A">
        <w:rPr>
          <w:rStyle w:val="Odwoanieprzypisudolnego"/>
        </w:rPr>
        <w:footnoteRef/>
      </w:r>
      <w:r w:rsidRPr="0068334A">
        <w:t xml:space="preserve"> Wyrok</w:t>
      </w:r>
      <w:r>
        <w:t xml:space="preserve"> z </w:t>
      </w:r>
      <w:r w:rsidRPr="0068334A">
        <w:t xml:space="preserve">1 lutego 2017 </w:t>
      </w:r>
      <w:r>
        <w:t>r., sygn.</w:t>
      </w:r>
      <w:r w:rsidRPr="0068334A">
        <w:t xml:space="preserve"> akt III </w:t>
      </w:r>
      <w:r>
        <w:rPr>
          <w:bCs/>
        </w:rPr>
        <w:t>SA/Kr 679/16</w:t>
      </w:r>
    </w:p>
  </w:footnote>
  <w:footnote w:id="117">
    <w:p w:rsidR="00FA4CFE" w:rsidRPr="0068334A" w:rsidRDefault="00FA4CFE" w:rsidP="00A5791C">
      <w:pPr>
        <w:pStyle w:val="Przypis"/>
      </w:pPr>
      <w:r w:rsidRPr="0068334A">
        <w:rPr>
          <w:rStyle w:val="Odwoanieprzypisudolnego"/>
        </w:rPr>
        <w:footnoteRef/>
      </w:r>
      <w:r w:rsidRPr="0068334A">
        <w:t xml:space="preserve"> V.600.1.2016</w:t>
      </w:r>
    </w:p>
  </w:footnote>
  <w:footnote w:id="118">
    <w:p w:rsidR="00FA4CFE" w:rsidRPr="0068334A" w:rsidRDefault="00FA4CFE" w:rsidP="00A5791C">
      <w:pPr>
        <w:pStyle w:val="Tekstprzypisudolnego"/>
      </w:pPr>
      <w:r w:rsidRPr="0068334A">
        <w:rPr>
          <w:rStyle w:val="Odwoanieprzypisudolnego"/>
        </w:rPr>
        <w:footnoteRef/>
      </w:r>
      <w:r w:rsidRPr="0068334A">
        <w:t xml:space="preserve"> Ustawa</w:t>
      </w:r>
      <w:r>
        <w:t xml:space="preserve"> z </w:t>
      </w:r>
      <w:r w:rsidRPr="0068334A">
        <w:t>dnia 6 stycznia 2005 r.</w:t>
      </w:r>
      <w:r>
        <w:t xml:space="preserve"> o </w:t>
      </w:r>
      <w:r w:rsidRPr="0068334A">
        <w:t>mniejszościach narodowych</w:t>
      </w:r>
      <w:r>
        <w:t xml:space="preserve"> i </w:t>
      </w:r>
      <w:r w:rsidRPr="0068334A">
        <w:t>etnicznych oraz</w:t>
      </w:r>
      <w:r>
        <w:t xml:space="preserve"> o </w:t>
      </w:r>
      <w:r w:rsidRPr="0068334A">
        <w:t>języku regionalnym (Dz.U.</w:t>
      </w:r>
      <w:r>
        <w:t xml:space="preserve"> z </w:t>
      </w:r>
      <w:r w:rsidRPr="0068334A">
        <w:t>2017 r. poz. 823)</w:t>
      </w:r>
    </w:p>
  </w:footnote>
  <w:footnote w:id="119">
    <w:p w:rsidR="00FA4CFE" w:rsidRPr="0068334A" w:rsidRDefault="00FA4CFE" w:rsidP="00A5791C">
      <w:pPr>
        <w:pStyle w:val="Tekstprzypisudolnego"/>
        <w:jc w:val="both"/>
      </w:pPr>
      <w:r w:rsidRPr="0068334A">
        <w:rPr>
          <w:rStyle w:val="Odwoanieprzypisudolnego"/>
        </w:rPr>
        <w:footnoteRef/>
      </w:r>
      <w:r w:rsidRPr="0068334A">
        <w:t xml:space="preserve"> </w:t>
      </w:r>
      <w:hyperlink r:id="rId45" w:history="1">
        <w:r w:rsidRPr="00D161FE">
          <w:rPr>
            <w:rStyle w:val="Hipercze"/>
          </w:rPr>
          <w:t>Pismo z 15 grudnia 2015 r.</w:t>
        </w:r>
      </w:hyperlink>
    </w:p>
  </w:footnote>
  <w:footnote w:id="120">
    <w:p w:rsidR="00FA4CFE" w:rsidRPr="0068334A" w:rsidRDefault="00FA4CFE" w:rsidP="00A5791C">
      <w:pPr>
        <w:pStyle w:val="Tekstprzypisudolnego"/>
        <w:jc w:val="both"/>
      </w:pPr>
      <w:r w:rsidRPr="0068334A">
        <w:rPr>
          <w:rStyle w:val="Odwoanieprzypisudolnego"/>
        </w:rPr>
        <w:footnoteRef/>
      </w:r>
      <w:r w:rsidRPr="0068334A">
        <w:t xml:space="preserve"> Art. 7 ust. 1 lit. b Europejskiej Karty Języków Regionalnych lub Mniejszościowych sporządzonej</w:t>
      </w:r>
      <w:r>
        <w:t xml:space="preserve"> w </w:t>
      </w:r>
      <w:r w:rsidRPr="0068334A">
        <w:t>Strasburgu dnia 5 listopada 1992</w:t>
      </w:r>
      <w:r>
        <w:t xml:space="preserve"> </w:t>
      </w:r>
      <w:r w:rsidRPr="0068334A">
        <w:t>r</w:t>
      </w:r>
      <w:r w:rsidRPr="0068334A">
        <w:rPr>
          <w:rFonts w:hint="cs"/>
        </w:rPr>
        <w:t>‏</w:t>
      </w:r>
      <w:r w:rsidRPr="0068334A">
        <w:t>. (Dz.U.</w:t>
      </w:r>
      <w:r>
        <w:t xml:space="preserve"> z </w:t>
      </w:r>
      <w:r w:rsidRPr="0068334A">
        <w:t xml:space="preserve">2009 </w:t>
      </w:r>
      <w:r>
        <w:t>r.</w:t>
      </w:r>
      <w:r w:rsidRPr="0068334A">
        <w:t xml:space="preserve"> Nr 137 poz. 1121).</w:t>
      </w:r>
    </w:p>
  </w:footnote>
  <w:footnote w:id="121">
    <w:p w:rsidR="00FA4CFE" w:rsidRPr="0068334A" w:rsidRDefault="00FA4CFE" w:rsidP="00A5791C">
      <w:pPr>
        <w:pStyle w:val="Tekstprzypisudolnego"/>
        <w:jc w:val="both"/>
      </w:pPr>
      <w:r w:rsidRPr="0068334A">
        <w:rPr>
          <w:rStyle w:val="Odwoanieprzypisudolnego"/>
        </w:rPr>
        <w:footnoteRef/>
      </w:r>
      <w:r w:rsidRPr="0068334A">
        <w:t xml:space="preserve"> Pismo</w:t>
      </w:r>
      <w:r>
        <w:t xml:space="preserve"> z </w:t>
      </w:r>
      <w:r w:rsidRPr="0068334A">
        <w:t xml:space="preserve">11 stycznia 2017 r. </w:t>
      </w:r>
    </w:p>
  </w:footnote>
  <w:footnote w:id="122">
    <w:p w:rsidR="00FA4CFE" w:rsidRPr="0068334A" w:rsidRDefault="00FA4CFE" w:rsidP="00A5791C">
      <w:pPr>
        <w:pStyle w:val="Tekstprzypisudolnego"/>
        <w:jc w:val="both"/>
      </w:pPr>
      <w:r w:rsidRPr="0068334A">
        <w:rPr>
          <w:rStyle w:val="Odwoanieprzypisudolnego"/>
        </w:rPr>
        <w:footnoteRef/>
      </w:r>
      <w:r w:rsidRPr="0068334A">
        <w:t xml:space="preserve"> Pisma</w:t>
      </w:r>
      <w:r>
        <w:t xml:space="preserve"> z </w:t>
      </w:r>
      <w:r w:rsidRPr="0068334A">
        <w:t>6 listopada 2017 r.</w:t>
      </w:r>
      <w:r>
        <w:t xml:space="preserve"> i z </w:t>
      </w:r>
      <w:r w:rsidRPr="0068334A">
        <w:t xml:space="preserve">19 grudnia 2017 r. </w:t>
      </w:r>
    </w:p>
  </w:footnote>
  <w:footnote w:id="123">
    <w:p w:rsidR="00FA4CFE" w:rsidRPr="0068334A" w:rsidRDefault="00FA4CFE" w:rsidP="00A5791C">
      <w:pPr>
        <w:pStyle w:val="Tekstprzypisudolnego"/>
      </w:pPr>
      <w:r w:rsidRPr="0068334A">
        <w:rPr>
          <w:rStyle w:val="Odwoanieprzypisudolnego"/>
        </w:rPr>
        <w:footnoteRef/>
      </w:r>
      <w:r w:rsidRPr="0068334A">
        <w:t xml:space="preserve"> Pisma</w:t>
      </w:r>
      <w:r>
        <w:t xml:space="preserve"> z </w:t>
      </w:r>
      <w:r w:rsidRPr="0068334A">
        <w:t>17 listopada 2017 r.</w:t>
      </w:r>
      <w:r>
        <w:t xml:space="preserve"> i z </w:t>
      </w:r>
      <w:r w:rsidRPr="0068334A">
        <w:t>26 stycznia 2018 r.</w:t>
      </w:r>
    </w:p>
  </w:footnote>
  <w:footnote w:id="124">
    <w:p w:rsidR="00FA4CFE" w:rsidRPr="0068334A" w:rsidRDefault="00FA4CFE" w:rsidP="00A951D9">
      <w:pPr>
        <w:pStyle w:val="Tekstprzypisudolnego"/>
      </w:pPr>
      <w:r w:rsidRPr="0068334A">
        <w:rPr>
          <w:rStyle w:val="Odwoanieprzypisudolnego"/>
        </w:rPr>
        <w:footnoteRef/>
      </w:r>
      <w:r w:rsidRPr="0068334A">
        <w:t xml:space="preserve"> II.510.1297.2016</w:t>
      </w:r>
    </w:p>
  </w:footnote>
  <w:footnote w:id="125">
    <w:p w:rsidR="00FA4CFE" w:rsidRPr="0068334A" w:rsidRDefault="00FA4CFE" w:rsidP="00A951D9">
      <w:pPr>
        <w:pStyle w:val="Tekstprzypisudolnego"/>
      </w:pPr>
      <w:r w:rsidRPr="0068334A">
        <w:rPr>
          <w:rStyle w:val="Odwoanieprzypisudolnego"/>
        </w:rPr>
        <w:footnoteRef/>
      </w:r>
      <w:r w:rsidRPr="0068334A">
        <w:t xml:space="preserve"> Ustawa</w:t>
      </w:r>
      <w:r>
        <w:t xml:space="preserve"> z </w:t>
      </w:r>
      <w:r w:rsidRPr="0068334A">
        <w:t>25 czerwca 2015 r. (Dz.U.</w:t>
      </w:r>
      <w:r>
        <w:t xml:space="preserve"> z </w:t>
      </w:r>
      <w:r w:rsidRPr="0068334A">
        <w:t xml:space="preserve">2015 </w:t>
      </w:r>
      <w:r>
        <w:t>r.</w:t>
      </w:r>
      <w:r w:rsidRPr="0068334A">
        <w:t xml:space="preserve"> poz. 1274, ze</w:t>
      </w:r>
      <w:r>
        <w:t xml:space="preserve"> </w:t>
      </w:r>
      <w:r w:rsidRPr="0068334A">
        <w:t>zm.)</w:t>
      </w:r>
    </w:p>
  </w:footnote>
  <w:footnote w:id="126">
    <w:p w:rsidR="00FA4CFE" w:rsidRPr="0068334A" w:rsidRDefault="00FA4CFE" w:rsidP="0053422A">
      <w:pPr>
        <w:pStyle w:val="Tekstprzypisudolnego"/>
      </w:pPr>
      <w:r w:rsidRPr="0068334A">
        <w:rPr>
          <w:rStyle w:val="Odwoanieprzypisudolnego"/>
        </w:rPr>
        <w:footnoteRef/>
      </w:r>
      <w:r w:rsidRPr="0068334A">
        <w:t xml:space="preserve"> </w:t>
      </w:r>
      <w:hyperlink r:id="rId46" w:history="1">
        <w:r w:rsidRPr="00D161FE">
          <w:rPr>
            <w:rStyle w:val="Hipercze"/>
          </w:rPr>
          <w:t>II.510.1297.2016 z 7 lutego 2017 r</w:t>
        </w:r>
      </w:hyperlink>
      <w:r w:rsidRPr="0068334A">
        <w:t>.</w:t>
      </w:r>
    </w:p>
  </w:footnote>
  <w:footnote w:id="127">
    <w:p w:rsidR="00FA4CFE" w:rsidRPr="0068334A" w:rsidRDefault="00FA4CFE" w:rsidP="0053422A">
      <w:pPr>
        <w:pStyle w:val="Tekstprzypisudolnego"/>
      </w:pPr>
      <w:r w:rsidRPr="0068334A">
        <w:rPr>
          <w:rStyle w:val="Odwoanieprzypisudolnego"/>
        </w:rPr>
        <w:footnoteRef/>
      </w:r>
      <w:r w:rsidRPr="0068334A">
        <w:t xml:space="preserve"> Pismo</w:t>
      </w:r>
      <w:r>
        <w:t xml:space="preserve"> z </w:t>
      </w:r>
      <w:r w:rsidRPr="0068334A">
        <w:t>23 marca 2017 r.</w:t>
      </w:r>
    </w:p>
  </w:footnote>
  <w:footnote w:id="128">
    <w:p w:rsidR="00FA4CFE" w:rsidRPr="00D161FE" w:rsidRDefault="00FA4CFE" w:rsidP="00D161FE">
      <w:pPr>
        <w:pStyle w:val="Przypis"/>
      </w:pPr>
      <w:r w:rsidRPr="0068334A">
        <w:rPr>
          <w:rStyle w:val="Odwoanieprzypisudolnego"/>
        </w:rPr>
        <w:footnoteRef/>
      </w:r>
      <w:r w:rsidRPr="0068334A">
        <w:t xml:space="preserve"> </w:t>
      </w:r>
      <w:hyperlink r:id="rId47" w:history="1">
        <w:r w:rsidRPr="00D161FE">
          <w:rPr>
            <w:rStyle w:val="Hipercze"/>
          </w:rPr>
          <w:t>VII.501.62.2016</w:t>
        </w:r>
      </w:hyperlink>
    </w:p>
  </w:footnote>
  <w:footnote w:id="129">
    <w:p w:rsidR="00FA4CFE" w:rsidRPr="0068334A" w:rsidRDefault="00FA4CFE" w:rsidP="00D161FE">
      <w:pPr>
        <w:pStyle w:val="Przypis"/>
      </w:pPr>
      <w:r w:rsidRPr="0068334A">
        <w:rPr>
          <w:rStyle w:val="Odwoanieprzypisudolnego"/>
        </w:rPr>
        <w:footnoteRef/>
      </w:r>
      <w:r w:rsidRPr="0068334A">
        <w:t xml:space="preserve"> Pismo</w:t>
      </w:r>
      <w:r>
        <w:t xml:space="preserve"> z </w:t>
      </w:r>
      <w:r w:rsidRPr="0068334A">
        <w:t xml:space="preserve">dnia 24 lutego 2017 r. </w:t>
      </w:r>
    </w:p>
  </w:footnote>
  <w:footnote w:id="130">
    <w:p w:rsidR="00FA4CFE" w:rsidRPr="0068334A" w:rsidRDefault="00FA4CFE" w:rsidP="002A1FEF">
      <w:pPr>
        <w:pStyle w:val="Tekstprzypisudolnego"/>
      </w:pPr>
      <w:r w:rsidRPr="0068334A">
        <w:rPr>
          <w:rStyle w:val="Odwoanieprzypisudolnego"/>
        </w:rPr>
        <w:footnoteRef/>
      </w:r>
      <w:r w:rsidRPr="0068334A">
        <w:t xml:space="preserve"> Pismo</w:t>
      </w:r>
      <w:r>
        <w:t xml:space="preserve"> z </w:t>
      </w:r>
      <w:r w:rsidRPr="0068334A">
        <w:t>dnia 1 sierpnia 2017 r.</w:t>
      </w:r>
    </w:p>
  </w:footnote>
  <w:footnote w:id="131">
    <w:p w:rsidR="00FA4CFE" w:rsidRPr="0068334A" w:rsidRDefault="00FA4CFE" w:rsidP="002A1FEF">
      <w:pPr>
        <w:pStyle w:val="Tekstprzypisudolnego"/>
      </w:pPr>
      <w:r w:rsidRPr="0068334A">
        <w:rPr>
          <w:rStyle w:val="Odwoanieprzypisudolnego"/>
        </w:rPr>
        <w:footnoteRef/>
      </w:r>
      <w:r w:rsidRPr="0068334A">
        <w:t xml:space="preserve"> Pismo</w:t>
      </w:r>
      <w:r>
        <w:t xml:space="preserve"> z </w:t>
      </w:r>
      <w:r w:rsidRPr="0068334A">
        <w:t>dnia 22 września 2017 r.</w:t>
      </w:r>
    </w:p>
  </w:footnote>
  <w:footnote w:id="132">
    <w:p w:rsidR="00FA4CFE" w:rsidRPr="0068334A" w:rsidRDefault="00FA4CFE" w:rsidP="00FD7404">
      <w:pPr>
        <w:pStyle w:val="Przypis"/>
      </w:pPr>
      <w:r w:rsidRPr="0068334A">
        <w:rPr>
          <w:rStyle w:val="Odwoanieprzypisudolnego"/>
        </w:rPr>
        <w:footnoteRef/>
      </w:r>
      <w:r w:rsidRPr="0068334A">
        <w:t xml:space="preserve"> </w:t>
      </w:r>
      <w:hyperlink r:id="rId48" w:history="1">
        <w:r w:rsidRPr="00D161FE">
          <w:rPr>
            <w:rStyle w:val="Hipercze"/>
          </w:rPr>
          <w:t>VII.5001.2.2016</w:t>
        </w:r>
      </w:hyperlink>
    </w:p>
  </w:footnote>
  <w:footnote w:id="133">
    <w:p w:rsidR="00FA4CFE" w:rsidRPr="0068334A" w:rsidRDefault="00FA4CFE" w:rsidP="009F4382">
      <w:pPr>
        <w:pStyle w:val="Tekstprzypisudolnego"/>
        <w:jc w:val="both"/>
      </w:pPr>
      <w:r w:rsidRPr="0068334A">
        <w:rPr>
          <w:rStyle w:val="Odwoanieprzypisudolnego"/>
        </w:rPr>
        <w:footnoteRef/>
      </w:r>
      <w:r w:rsidRPr="0068334A">
        <w:rPr>
          <w:color w:val="333333"/>
        </w:rPr>
        <w:t xml:space="preserve"> Ustawa</w:t>
      </w:r>
      <w:r>
        <w:rPr>
          <w:color w:val="333333"/>
        </w:rPr>
        <w:t xml:space="preserve"> z </w:t>
      </w:r>
      <w:r w:rsidRPr="0068334A">
        <w:t>dnia 7 stycznia 1993</w:t>
      </w:r>
      <w:r>
        <w:t xml:space="preserve"> </w:t>
      </w:r>
      <w:r w:rsidRPr="0068334A">
        <w:rPr>
          <w:rFonts w:hint="cs"/>
        </w:rPr>
        <w:t>‏</w:t>
      </w:r>
      <w:r w:rsidRPr="0068334A">
        <w:t>r.</w:t>
      </w:r>
      <w:r>
        <w:t xml:space="preserve">, </w:t>
      </w:r>
      <w:r w:rsidRPr="0068334A">
        <w:rPr>
          <w:color w:val="333333"/>
        </w:rPr>
        <w:t>Dz. U. Nr 17, poz. 78</w:t>
      </w:r>
      <w:r>
        <w:rPr>
          <w:color w:val="333333"/>
        </w:rPr>
        <w:t xml:space="preserve"> z </w:t>
      </w:r>
      <w:r w:rsidRPr="0068334A">
        <w:rPr>
          <w:color w:val="333333"/>
        </w:rPr>
        <w:t>późn. zm.</w:t>
      </w:r>
    </w:p>
  </w:footnote>
  <w:footnote w:id="134">
    <w:p w:rsidR="00FA4CFE" w:rsidRPr="0068334A" w:rsidRDefault="00FA4CFE" w:rsidP="009F4382">
      <w:pPr>
        <w:pStyle w:val="Tekstprzypisudolnego"/>
        <w:jc w:val="both"/>
      </w:pPr>
      <w:r w:rsidRPr="0068334A">
        <w:rPr>
          <w:rStyle w:val="Odwoanieprzypisudolnego"/>
        </w:rPr>
        <w:footnoteRef/>
      </w:r>
      <w:r w:rsidRPr="0068334A">
        <w:t xml:space="preserve"> </w:t>
      </w:r>
      <w:r w:rsidRPr="0068334A">
        <w:rPr>
          <w:color w:val="333333"/>
          <w:shd w:val="clear" w:color="auto" w:fill="FFFEFE"/>
        </w:rPr>
        <w:t>Komitet ds. Likwidacji Dyskryminacji Kobiet, Uwagi końcowe</w:t>
      </w:r>
      <w:r>
        <w:rPr>
          <w:color w:val="333333"/>
          <w:shd w:val="clear" w:color="auto" w:fill="FFFEFE"/>
        </w:rPr>
        <w:t xml:space="preserve"> w </w:t>
      </w:r>
      <w:r w:rsidRPr="0068334A">
        <w:rPr>
          <w:color w:val="333333"/>
          <w:shd w:val="clear" w:color="auto" w:fill="FFFEFE"/>
        </w:rPr>
        <w:t>sprawie połączonego siódmego</w:t>
      </w:r>
      <w:r>
        <w:rPr>
          <w:color w:val="333333"/>
          <w:shd w:val="clear" w:color="auto" w:fill="FFFEFE"/>
        </w:rPr>
        <w:t xml:space="preserve"> i </w:t>
      </w:r>
      <w:r w:rsidRPr="0068334A">
        <w:rPr>
          <w:color w:val="333333"/>
          <w:shd w:val="clear" w:color="auto" w:fill="FFFEFE"/>
        </w:rPr>
        <w:t>ósmego sprawozdania okresowego Polski, 7 listopada 2014 r., pkt 37,</w:t>
      </w:r>
      <w:r>
        <w:rPr>
          <w:color w:val="333333"/>
          <w:shd w:val="clear" w:color="auto" w:fill="FFFEFE"/>
        </w:rPr>
        <w:t xml:space="preserve"> </w:t>
      </w:r>
      <w:hyperlink r:id="rId49" w:history="1">
        <w:r w:rsidRPr="0068334A">
          <w:rPr>
            <w:rStyle w:val="Hipercze"/>
            <w:bdr w:val="none" w:sz="0" w:space="0" w:color="auto" w:frame="1"/>
            <w:shd w:val="clear" w:color="auto" w:fill="FFFEFE"/>
          </w:rPr>
          <w:t>http://tbinternet.ohchr.org/_layouts/treatybodyexternal</w:t>
        </w:r>
        <w:r w:rsidRPr="0068334A">
          <w:rPr>
            <w:rStyle w:val="Hipercze"/>
            <w:shd w:val="clear" w:color="auto" w:fill="FFFEFE"/>
          </w:rPr>
          <w:t>/Download.aspx?symbolno =CEDAW/C/ POL/CO/7-8&amp;Lang=En</w:t>
        </w:r>
      </w:hyperlink>
      <w:r w:rsidRPr="0068334A">
        <w:rPr>
          <w:color w:val="333333"/>
          <w:shd w:val="clear" w:color="auto" w:fill="FFFEFE"/>
        </w:rPr>
        <w:t xml:space="preserve">, 15.07.2016 </w:t>
      </w:r>
    </w:p>
  </w:footnote>
  <w:footnote w:id="135">
    <w:p w:rsidR="00FA4CFE" w:rsidRPr="0068334A" w:rsidRDefault="00FA4CFE" w:rsidP="00FF0C44">
      <w:pPr>
        <w:pStyle w:val="Tekstprzypisudolnego"/>
        <w:jc w:val="both"/>
      </w:pPr>
      <w:r w:rsidRPr="0068334A">
        <w:rPr>
          <w:rStyle w:val="Odwoanieprzypisudolnego"/>
        </w:rPr>
        <w:footnoteRef/>
      </w:r>
      <w:r w:rsidRPr="0068334A">
        <w:t xml:space="preserve"> </w:t>
      </w:r>
      <w:hyperlink r:id="rId50" w:history="1">
        <w:r w:rsidRPr="00D161FE">
          <w:rPr>
            <w:rStyle w:val="Hipercze"/>
            <w:shd w:val="clear" w:color="auto" w:fill="FFFEFE"/>
          </w:rPr>
          <w:t>Wystąpienie z dnia 29 lipca 2016 r. do Ministra Zdrowia w sprawie zasad dostępu osób niepełnoletnich,</w:t>
        </w:r>
        <w:r w:rsidRPr="00D161FE">
          <w:rPr>
            <w:rStyle w:val="Hipercze"/>
          </w:rPr>
          <w:t xml:space="preserve"> w </w:t>
        </w:r>
        <w:r w:rsidRPr="00D161FE">
          <w:rPr>
            <w:rStyle w:val="Hipercze"/>
            <w:shd w:val="clear" w:color="auto" w:fill="FFFEFE"/>
          </w:rPr>
          <w:t>wieku powyżej 15. roku życia, do świadczeń ginekologicznych i urologicznych.</w:t>
        </w:r>
      </w:hyperlink>
    </w:p>
  </w:footnote>
  <w:footnote w:id="136">
    <w:p w:rsidR="00FA4CFE" w:rsidRPr="0068334A" w:rsidRDefault="00FA4CFE" w:rsidP="009F4382">
      <w:pPr>
        <w:pStyle w:val="Tekstprzypisudolnego"/>
        <w:jc w:val="both"/>
      </w:pPr>
      <w:r w:rsidRPr="0068334A">
        <w:rPr>
          <w:rStyle w:val="Odwoanieprzypisudolnego"/>
        </w:rPr>
        <w:footnoteRef/>
      </w:r>
      <w:r w:rsidRPr="0068334A">
        <w:t xml:space="preserve"> </w:t>
      </w:r>
      <w:hyperlink r:id="rId51" w:history="1">
        <w:r w:rsidRPr="00D22706">
          <w:rPr>
            <w:rStyle w:val="Hipercze"/>
            <w:shd w:val="clear" w:color="auto" w:fill="FFFEFE"/>
          </w:rPr>
          <w:t>Wyrok Europejskiego Trybunału Praw Człowieka</w:t>
        </w:r>
        <w:r>
          <w:rPr>
            <w:rStyle w:val="Hipercze"/>
            <w:shd w:val="clear" w:color="auto" w:fill="FFFEFE"/>
          </w:rPr>
          <w:t xml:space="preserve"> z </w:t>
        </w:r>
        <w:r w:rsidRPr="00D22706">
          <w:rPr>
            <w:rStyle w:val="Hipercze"/>
            <w:shd w:val="clear" w:color="auto" w:fill="FFFEFE"/>
          </w:rPr>
          <w:t>dnia 7 grudnia 1976 r</w:t>
        </w:r>
        <w:r w:rsidRPr="00D22706">
          <w:rPr>
            <w:rStyle w:val="Hipercze"/>
            <w:rFonts w:hint="cs"/>
            <w:shd w:val="clear" w:color="auto" w:fill="FFFEFE"/>
          </w:rPr>
          <w:t>‏</w:t>
        </w:r>
        <w:r w:rsidRPr="00D22706">
          <w:rPr>
            <w:rStyle w:val="Hipercze"/>
            <w:shd w:val="clear" w:color="auto" w:fill="FFFEFE"/>
          </w:rPr>
          <w:t>.</w:t>
        </w:r>
        <w:r>
          <w:rPr>
            <w:rStyle w:val="Hipercze"/>
            <w:shd w:val="clear" w:color="auto" w:fill="FFFEFE"/>
          </w:rPr>
          <w:t xml:space="preserve"> w </w:t>
        </w:r>
        <w:r w:rsidRPr="00D22706">
          <w:rPr>
            <w:rStyle w:val="Hipercze"/>
            <w:shd w:val="clear" w:color="auto" w:fill="FFFEFE"/>
          </w:rPr>
          <w:t>sprawie Kjeldsen, Busk Madsen and Pedersen v. Denmark, skarga numer: 5095/71; 5920/72; 5926/72, 1 EHRR 711,</w:t>
        </w:r>
      </w:hyperlink>
      <w:r w:rsidRPr="0068334A">
        <w:rPr>
          <w:color w:val="333333"/>
          <w:shd w:val="clear" w:color="auto" w:fill="FFFEFE"/>
        </w:rPr>
        <w:t xml:space="preserve"> pkt 54</w:t>
      </w:r>
    </w:p>
  </w:footnote>
  <w:footnote w:id="137">
    <w:p w:rsidR="00FA4CFE" w:rsidRPr="0068334A" w:rsidRDefault="00FA4CFE" w:rsidP="00206BC7">
      <w:pPr>
        <w:pStyle w:val="Tekstprzypisudolnego"/>
        <w:jc w:val="both"/>
      </w:pPr>
      <w:r w:rsidRPr="0068334A">
        <w:rPr>
          <w:rStyle w:val="Odwoanieprzypisudolnego"/>
        </w:rPr>
        <w:footnoteRef/>
      </w:r>
      <w:r w:rsidRPr="0068334A">
        <w:t xml:space="preserve"> Odpowiedź Ministra Zdrowia na uwagi RPO do</w:t>
      </w:r>
      <w:r>
        <w:t xml:space="preserve"> </w:t>
      </w:r>
      <w:r w:rsidRPr="0068334A">
        <w:t>Sprawozdania za 2014 r. rok</w:t>
      </w:r>
      <w:r>
        <w:t xml:space="preserve"> z </w:t>
      </w:r>
      <w:r w:rsidRPr="0068334A">
        <w:t>dnia 29 marca 2017 r., znak: MDP.0763.7.2016AB(6).</w:t>
      </w:r>
    </w:p>
  </w:footnote>
  <w:footnote w:id="138">
    <w:p w:rsidR="00FA4CFE" w:rsidRPr="0068334A" w:rsidRDefault="00FA4CFE" w:rsidP="00206BC7">
      <w:pPr>
        <w:pStyle w:val="Tekstprzypisudolnego"/>
        <w:jc w:val="both"/>
      </w:pPr>
      <w:r w:rsidRPr="0068334A">
        <w:rPr>
          <w:rStyle w:val="Odwoanieprzypisudolnego"/>
        </w:rPr>
        <w:footnoteRef/>
      </w:r>
      <w:r w:rsidRPr="0068334A">
        <w:t xml:space="preserve"> VII.5001.2.2016</w:t>
      </w:r>
      <w:r>
        <w:t>, w</w:t>
      </w:r>
      <w:r w:rsidRPr="0068334A">
        <w:t>ystąpienie</w:t>
      </w:r>
      <w:r>
        <w:t xml:space="preserve"> z </w:t>
      </w:r>
      <w:r w:rsidRPr="0068334A">
        <w:t>dnia 21 marca 2018 r</w:t>
      </w:r>
      <w:r>
        <w:t>..</w:t>
      </w:r>
      <w:r w:rsidRPr="0068334A">
        <w:t xml:space="preserve"> do</w:t>
      </w:r>
      <w:r>
        <w:t xml:space="preserve"> Ministra Zdrowia.</w:t>
      </w:r>
    </w:p>
  </w:footnote>
  <w:footnote w:id="139">
    <w:p w:rsidR="00FA4CFE" w:rsidRPr="0068334A" w:rsidRDefault="00FA4CFE" w:rsidP="00DA5C5A">
      <w:pPr>
        <w:pStyle w:val="Przypis"/>
      </w:pPr>
      <w:r w:rsidRPr="0068334A">
        <w:rPr>
          <w:rStyle w:val="Odwoanieprzypisudolnego"/>
        </w:rPr>
        <w:footnoteRef/>
      </w:r>
      <w:r w:rsidRPr="0068334A">
        <w:t xml:space="preserve"> Seminarium</w:t>
      </w:r>
      <w:r>
        <w:t xml:space="preserve"> w </w:t>
      </w:r>
      <w:r w:rsidRPr="0068334A">
        <w:t>Biurze RPO „Wybrane aspekty praw człowieka a</w:t>
      </w:r>
      <w:r>
        <w:t xml:space="preserve"> </w:t>
      </w:r>
      <w:r w:rsidRPr="0068334A">
        <w:t xml:space="preserve">bioetyka. Prawa pacjenta umierającego”, 30 czerwca 2017 r. </w:t>
      </w:r>
    </w:p>
  </w:footnote>
  <w:footnote w:id="140">
    <w:p w:rsidR="00FA4CFE" w:rsidRPr="0068334A" w:rsidRDefault="00FA4CFE" w:rsidP="00DA5C5A">
      <w:pPr>
        <w:pStyle w:val="Przypis"/>
      </w:pPr>
      <w:r w:rsidRPr="0068334A">
        <w:rPr>
          <w:rStyle w:val="Odwoanieprzypisudolnego"/>
        </w:rPr>
        <w:footnoteRef/>
      </w:r>
      <w:r w:rsidRPr="0068334A">
        <w:t xml:space="preserve"> Seminarium RPO „Ochrona autonomii pacjenta a</w:t>
      </w:r>
      <w:r>
        <w:t xml:space="preserve"> </w:t>
      </w:r>
      <w:r w:rsidRPr="0068334A">
        <w:t>pełnomocnictwo medyczne</w:t>
      </w:r>
      <w:r>
        <w:t xml:space="preserve"> i </w:t>
      </w:r>
      <w:r w:rsidRPr="0068334A">
        <w:t>oświadczenia pro futuro”, 7 czerwca 2017 r.</w:t>
      </w:r>
    </w:p>
  </w:footnote>
  <w:footnote w:id="141">
    <w:p w:rsidR="00FA4CFE" w:rsidRPr="0068334A" w:rsidRDefault="00FA4CFE" w:rsidP="00DA5C5A">
      <w:pPr>
        <w:pStyle w:val="Przypis"/>
      </w:pPr>
      <w:r w:rsidRPr="0068334A">
        <w:rPr>
          <w:rStyle w:val="Odwoanieprzypisudolnego"/>
        </w:rPr>
        <w:footnoteRef/>
      </w:r>
      <w:r w:rsidRPr="0068334A">
        <w:t xml:space="preserve"> VII.5002.13.2017</w:t>
      </w:r>
      <w:r>
        <w:t>, w</w:t>
      </w:r>
      <w:r w:rsidRPr="0068334A">
        <w:t>ystąpienie</w:t>
      </w:r>
      <w:r>
        <w:t xml:space="preserve"> z </w:t>
      </w:r>
      <w:r w:rsidRPr="0068334A">
        <w:t xml:space="preserve">5 marca 2018 </w:t>
      </w:r>
      <w:r>
        <w:t>r.</w:t>
      </w:r>
      <w:r w:rsidRPr="0068334A">
        <w:t xml:space="preserve"> do</w:t>
      </w:r>
      <w:r>
        <w:t xml:space="preserve"> </w:t>
      </w:r>
      <w:r w:rsidRPr="0068334A">
        <w:t>Ministra Zdrowia</w:t>
      </w:r>
    </w:p>
  </w:footnote>
  <w:footnote w:id="142">
    <w:p w:rsidR="00FA4CFE" w:rsidRPr="0068334A" w:rsidRDefault="00FA4CFE" w:rsidP="00DA5C5A">
      <w:pPr>
        <w:pStyle w:val="Przypis"/>
      </w:pPr>
      <w:r w:rsidRPr="0068334A">
        <w:rPr>
          <w:rStyle w:val="Odwoanieprzypisudolnego"/>
        </w:rPr>
        <w:footnoteRef/>
      </w:r>
      <w:r w:rsidRPr="0068334A">
        <w:t xml:space="preserve"> Seminarium naukowe połączone</w:t>
      </w:r>
      <w:r>
        <w:t xml:space="preserve"> z </w:t>
      </w:r>
      <w:r w:rsidRPr="0068334A">
        <w:t>prezentacją monografii „</w:t>
      </w:r>
      <w:hyperlink r:id="rId52" w:history="1">
        <w:r w:rsidRPr="00D161FE">
          <w:rPr>
            <w:rStyle w:val="Hipercze"/>
          </w:rPr>
          <w:t>Wybrane aspekty praw człowieka a bioetyka</w:t>
        </w:r>
      </w:hyperlink>
      <w:r w:rsidRPr="0068334A">
        <w:t>”, 24 lutego 2017 r.</w:t>
      </w:r>
    </w:p>
  </w:footnote>
  <w:footnote w:id="143">
    <w:p w:rsidR="00FA4CFE" w:rsidRPr="0068334A" w:rsidRDefault="00FA4CFE" w:rsidP="00DA5C5A">
      <w:pPr>
        <w:pStyle w:val="Przypis"/>
      </w:pPr>
      <w:r w:rsidRPr="0068334A">
        <w:rPr>
          <w:rStyle w:val="Odwoanieprzypisudolnego"/>
        </w:rPr>
        <w:footnoteRef/>
      </w:r>
      <w:r w:rsidRPr="0068334A">
        <w:t xml:space="preserve"> Seminarium RPO „Testy genetyczne a</w:t>
      </w:r>
      <w:r>
        <w:t xml:space="preserve"> </w:t>
      </w:r>
      <w:r w:rsidRPr="0068334A">
        <w:t>prawa człowieka”, 1 czerwca 2017 r.</w:t>
      </w:r>
    </w:p>
  </w:footnote>
  <w:footnote w:id="144">
    <w:p w:rsidR="00FA4CFE" w:rsidRPr="0068334A" w:rsidRDefault="00FA4CFE" w:rsidP="00DA5C5A">
      <w:pPr>
        <w:pStyle w:val="Przypis"/>
      </w:pPr>
      <w:r w:rsidRPr="0068334A">
        <w:rPr>
          <w:rStyle w:val="Odwoanieprzypisudolnego"/>
        </w:rPr>
        <w:footnoteRef/>
      </w:r>
      <w:r w:rsidRPr="0068334A">
        <w:t xml:space="preserve"> </w:t>
      </w:r>
      <w:hyperlink r:id="rId53" w:history="1">
        <w:r w:rsidRPr="00DA5B99">
          <w:rPr>
            <w:rStyle w:val="Hipercze"/>
          </w:rPr>
          <w:t>VII.5002.6.2017, 20 lipca 2017 r.do Ministra Zdrowia</w:t>
        </w:r>
      </w:hyperlink>
      <w:r w:rsidRPr="0068334A">
        <w:t xml:space="preserve"> </w:t>
      </w:r>
    </w:p>
  </w:footnote>
  <w:footnote w:id="145">
    <w:p w:rsidR="00FA4CFE" w:rsidRPr="0068334A" w:rsidRDefault="00FA4CFE" w:rsidP="00DA5C5A">
      <w:pPr>
        <w:pStyle w:val="Przypis"/>
      </w:pPr>
      <w:r w:rsidRPr="0068334A">
        <w:rPr>
          <w:rStyle w:val="Odwoanieprzypisudolnego"/>
        </w:rPr>
        <w:footnoteRef/>
      </w:r>
      <w:r w:rsidRPr="0068334A">
        <w:t xml:space="preserve"> 20 lat Europejskiej Konwencji Bioetycznej. Postęp nauk medycznych a</w:t>
      </w:r>
      <w:r>
        <w:t xml:space="preserve"> </w:t>
      </w:r>
      <w:r w:rsidRPr="0068334A">
        <w:t>wyzwania dla ochrony praw człowieka</w:t>
      </w:r>
      <w:r>
        <w:t xml:space="preserve"> w </w:t>
      </w:r>
      <w:r w:rsidRPr="0068334A">
        <w:t>Polsce, 11 grudnia 2017 r.</w:t>
      </w:r>
    </w:p>
  </w:footnote>
  <w:footnote w:id="146">
    <w:p w:rsidR="00FA4CFE" w:rsidRPr="0068334A" w:rsidRDefault="00FA4CFE" w:rsidP="00DA5C5A">
      <w:pPr>
        <w:pStyle w:val="Tekstprzypisudolnego"/>
      </w:pPr>
      <w:r w:rsidRPr="0068334A">
        <w:rPr>
          <w:rStyle w:val="Odwoanieprzypisudolnego"/>
        </w:rPr>
        <w:footnoteRef/>
      </w:r>
      <w:r w:rsidRPr="0068334A">
        <w:t xml:space="preserve"> </w:t>
      </w:r>
      <w:hyperlink r:id="rId54" w:history="1">
        <w:r w:rsidRPr="0068334A">
          <w:rPr>
            <w:rStyle w:val="Hipercze"/>
          </w:rPr>
          <w:t>www.rpo.gov.pl/pl/content/wybrane-aspekty-praw-czlowieka-bioetyka</w:t>
        </w:r>
      </w:hyperlink>
    </w:p>
  </w:footnote>
  <w:footnote w:id="147">
    <w:p w:rsidR="00FA4CFE" w:rsidRPr="0068334A" w:rsidRDefault="00FA4CFE" w:rsidP="00DA5C5A">
      <w:pPr>
        <w:pStyle w:val="Tekstprzypisudolnego"/>
      </w:pPr>
      <w:r w:rsidRPr="0068334A">
        <w:rPr>
          <w:rStyle w:val="Odwoanieprzypisudolnego"/>
        </w:rPr>
        <w:footnoteRef/>
      </w:r>
      <w:r w:rsidRPr="0068334A">
        <w:t xml:space="preserve"> </w:t>
      </w:r>
      <w:hyperlink r:id="rId55" w:history="1">
        <w:r w:rsidRPr="0068334A">
          <w:rPr>
            <w:rStyle w:val="Hipercze"/>
          </w:rPr>
          <w:t>www.rpo.gov.pl/pl/content/kpo/panel/wspolczesne-wyzwania-bioetyczne</w:t>
        </w:r>
      </w:hyperlink>
    </w:p>
  </w:footnote>
  <w:footnote w:id="148">
    <w:p w:rsidR="00FA4CFE" w:rsidRPr="0068334A" w:rsidRDefault="00FA4CFE">
      <w:pPr>
        <w:pStyle w:val="Tekstprzypisudolnego"/>
      </w:pPr>
      <w:r w:rsidRPr="0068334A">
        <w:rPr>
          <w:rStyle w:val="Odwoanieprzypisudolnego"/>
        </w:rPr>
        <w:footnoteRef/>
      </w:r>
      <w:r w:rsidRPr="0068334A">
        <w:t xml:space="preserve"> II.519.72.2014</w:t>
      </w:r>
    </w:p>
  </w:footnote>
  <w:footnote w:id="149">
    <w:p w:rsidR="00FA4CFE" w:rsidRPr="0068334A" w:rsidRDefault="00FA4CFE">
      <w:pPr>
        <w:pStyle w:val="Tekstprzypisudolnego"/>
      </w:pPr>
      <w:r w:rsidRPr="0068334A">
        <w:rPr>
          <w:rStyle w:val="Odwoanieprzypisudolnego"/>
        </w:rPr>
        <w:footnoteRef/>
      </w:r>
      <w:r w:rsidRPr="0068334A">
        <w:t xml:space="preserve"> II.518.7.2017</w:t>
      </w:r>
    </w:p>
  </w:footnote>
  <w:footnote w:id="150">
    <w:p w:rsidR="00FA4CFE" w:rsidRPr="0068334A" w:rsidRDefault="00FA4CFE" w:rsidP="00491110">
      <w:pPr>
        <w:pStyle w:val="Tekstprzypisudolnego"/>
      </w:pPr>
      <w:r w:rsidRPr="0068334A">
        <w:rPr>
          <w:rStyle w:val="Odwoanieprzypisudolnego"/>
        </w:rPr>
        <w:footnoteRef/>
      </w:r>
      <w:r w:rsidRPr="0068334A">
        <w:t xml:space="preserve"> </w:t>
      </w:r>
      <w:hyperlink r:id="rId56" w:history="1">
        <w:r w:rsidRPr="00DA5B99">
          <w:rPr>
            <w:rStyle w:val="Hipercze"/>
          </w:rPr>
          <w:t>Druk sejmowy nr 1871</w:t>
        </w:r>
      </w:hyperlink>
    </w:p>
  </w:footnote>
  <w:footnote w:id="151">
    <w:p w:rsidR="00FA4CFE" w:rsidRDefault="00FA4CFE">
      <w:pPr>
        <w:pStyle w:val="Tekstprzypisudolnego"/>
      </w:pPr>
      <w:r>
        <w:rPr>
          <w:rStyle w:val="Odwoanieprzypisudolnego"/>
        </w:rPr>
        <w:footnoteRef/>
      </w:r>
      <w:r>
        <w:t xml:space="preserve"> </w:t>
      </w:r>
      <w:r w:rsidRPr="00E4506D">
        <w:t>II.519.388.2017</w:t>
      </w:r>
    </w:p>
  </w:footnote>
  <w:footnote w:id="152">
    <w:p w:rsidR="00FA4CFE" w:rsidRPr="0068334A" w:rsidRDefault="00FA4CFE">
      <w:pPr>
        <w:pStyle w:val="Tekstprzypisudolnego"/>
      </w:pPr>
      <w:r w:rsidRPr="0068334A">
        <w:rPr>
          <w:rStyle w:val="Odwoanieprzypisudolnego"/>
        </w:rPr>
        <w:footnoteRef/>
      </w:r>
      <w:r w:rsidRPr="0068334A">
        <w:t xml:space="preserve"> II.510.717.2016</w:t>
      </w:r>
      <w:r>
        <w:t xml:space="preserve"> z </w:t>
      </w:r>
      <w:r w:rsidRPr="0068334A">
        <w:t xml:space="preserve">26 lipca 2017 r. </w:t>
      </w:r>
    </w:p>
  </w:footnote>
  <w:footnote w:id="153">
    <w:p w:rsidR="00FA4CFE" w:rsidRPr="0068334A" w:rsidRDefault="00FA4CFE">
      <w:pPr>
        <w:pStyle w:val="Tekstprzypisudolnego"/>
      </w:pPr>
      <w:r w:rsidRPr="0068334A">
        <w:rPr>
          <w:rStyle w:val="Odwoanieprzypisudolnego"/>
        </w:rPr>
        <w:footnoteRef/>
      </w:r>
      <w:r w:rsidRPr="0068334A">
        <w:t xml:space="preserve"> II.510.890.2016</w:t>
      </w:r>
      <w:r>
        <w:t xml:space="preserve"> z </w:t>
      </w:r>
      <w:r w:rsidRPr="0068334A">
        <w:t xml:space="preserve">7 czerwca 2017 r. </w:t>
      </w:r>
    </w:p>
  </w:footnote>
  <w:footnote w:id="154">
    <w:p w:rsidR="00FA4CFE" w:rsidRPr="0068334A" w:rsidRDefault="00FA4CFE" w:rsidP="00A56555">
      <w:pPr>
        <w:pStyle w:val="Tekstprzypisudolnego"/>
        <w:jc w:val="both"/>
        <w:rPr>
          <w:i/>
        </w:rPr>
      </w:pPr>
      <w:r w:rsidRPr="0068334A">
        <w:rPr>
          <w:rStyle w:val="Odwoanieprzypisudolnego"/>
        </w:rPr>
        <w:footnoteRef/>
      </w:r>
      <w:r w:rsidRPr="0068334A">
        <w:t xml:space="preserve"> Artykuł 5: </w:t>
      </w:r>
      <w:r w:rsidRPr="0068334A">
        <w:rPr>
          <w:i/>
        </w:rPr>
        <w:t>Nikt nie</w:t>
      </w:r>
      <w:r>
        <w:rPr>
          <w:i/>
        </w:rPr>
        <w:t xml:space="preserve"> </w:t>
      </w:r>
      <w:r w:rsidRPr="0068334A">
        <w:rPr>
          <w:i/>
        </w:rPr>
        <w:t>może być poddany torturom albo okrutnemu, nieludzkiemu lub poniż</w:t>
      </w:r>
      <w:r>
        <w:rPr>
          <w:i/>
        </w:rPr>
        <w:t>ającemu traktowaniu lub karaniu</w:t>
      </w:r>
    </w:p>
  </w:footnote>
  <w:footnote w:id="155">
    <w:p w:rsidR="00FA4CFE" w:rsidRPr="0068334A" w:rsidRDefault="00FA4CFE" w:rsidP="00A56555">
      <w:pPr>
        <w:spacing w:after="0" w:line="240" w:lineRule="auto"/>
        <w:jc w:val="both"/>
        <w:rPr>
          <w:sz w:val="20"/>
        </w:rPr>
      </w:pPr>
      <w:r w:rsidRPr="0068334A">
        <w:rPr>
          <w:rStyle w:val="Odwoanieprzypisudolnego"/>
          <w:sz w:val="20"/>
        </w:rPr>
        <w:footnoteRef/>
      </w:r>
      <w:r w:rsidRPr="0068334A">
        <w:rPr>
          <w:sz w:val="20"/>
        </w:rPr>
        <w:t xml:space="preserve"> Artykuł 3: (…) W</w:t>
      </w:r>
      <w:r>
        <w:rPr>
          <w:sz w:val="20"/>
        </w:rPr>
        <w:t xml:space="preserve"> </w:t>
      </w:r>
      <w:r w:rsidRPr="0068334A">
        <w:rPr>
          <w:i/>
          <w:sz w:val="20"/>
        </w:rPr>
        <w:t>tym celu są</w:t>
      </w:r>
      <w:r>
        <w:rPr>
          <w:i/>
          <w:sz w:val="20"/>
        </w:rPr>
        <w:t xml:space="preserve"> i </w:t>
      </w:r>
      <w:r w:rsidRPr="0068334A">
        <w:rPr>
          <w:i/>
          <w:sz w:val="20"/>
        </w:rPr>
        <w:t>pozostaną zakazane</w:t>
      </w:r>
      <w:r>
        <w:rPr>
          <w:i/>
          <w:sz w:val="20"/>
        </w:rPr>
        <w:t xml:space="preserve"> w </w:t>
      </w:r>
      <w:r w:rsidRPr="0068334A">
        <w:rPr>
          <w:i/>
          <w:sz w:val="20"/>
        </w:rPr>
        <w:t>stosunku do</w:t>
      </w:r>
      <w:r>
        <w:rPr>
          <w:i/>
          <w:sz w:val="20"/>
        </w:rPr>
        <w:t xml:space="preserve"> </w:t>
      </w:r>
      <w:r w:rsidRPr="0068334A">
        <w:rPr>
          <w:i/>
          <w:sz w:val="20"/>
        </w:rPr>
        <w:t>wyżej wymienionych osób</w:t>
      </w:r>
      <w:r>
        <w:rPr>
          <w:i/>
          <w:sz w:val="20"/>
        </w:rPr>
        <w:t xml:space="preserve"> w </w:t>
      </w:r>
      <w:r w:rsidRPr="0068334A">
        <w:rPr>
          <w:i/>
          <w:sz w:val="20"/>
        </w:rPr>
        <w:t>każdym czasie</w:t>
      </w:r>
      <w:r>
        <w:rPr>
          <w:i/>
          <w:sz w:val="20"/>
        </w:rPr>
        <w:t xml:space="preserve"> i w </w:t>
      </w:r>
      <w:r w:rsidRPr="0068334A">
        <w:rPr>
          <w:i/>
          <w:sz w:val="20"/>
        </w:rPr>
        <w:t>każdym miejscu: a) zamachy na życie</w:t>
      </w:r>
      <w:r>
        <w:rPr>
          <w:i/>
          <w:sz w:val="20"/>
        </w:rPr>
        <w:t xml:space="preserve"> i </w:t>
      </w:r>
      <w:r w:rsidRPr="0068334A">
        <w:rPr>
          <w:i/>
          <w:sz w:val="20"/>
        </w:rPr>
        <w:t>nietykalność cielesną</w:t>
      </w:r>
      <w:r>
        <w:rPr>
          <w:i/>
          <w:sz w:val="20"/>
        </w:rPr>
        <w:t xml:space="preserve"> w </w:t>
      </w:r>
      <w:r w:rsidRPr="0068334A">
        <w:rPr>
          <w:i/>
          <w:sz w:val="20"/>
        </w:rPr>
        <w:t>szczególności zabójstwa we</w:t>
      </w:r>
      <w:r>
        <w:rPr>
          <w:i/>
          <w:sz w:val="20"/>
        </w:rPr>
        <w:t xml:space="preserve"> </w:t>
      </w:r>
      <w:r w:rsidRPr="0068334A">
        <w:rPr>
          <w:i/>
          <w:sz w:val="20"/>
        </w:rPr>
        <w:t>wszelkiej postaci, okaleczenia, okrutne traktowanie, tortury</w:t>
      </w:r>
      <w:r>
        <w:rPr>
          <w:i/>
          <w:sz w:val="20"/>
        </w:rPr>
        <w:t xml:space="preserve"> i </w:t>
      </w:r>
      <w:r w:rsidRPr="0068334A">
        <w:rPr>
          <w:i/>
          <w:sz w:val="20"/>
        </w:rPr>
        <w:t>męki, b) branie zakładników, c) zamachy na godność osobistą, a</w:t>
      </w:r>
      <w:r>
        <w:rPr>
          <w:i/>
          <w:sz w:val="20"/>
        </w:rPr>
        <w:t xml:space="preserve"> w </w:t>
      </w:r>
      <w:r w:rsidRPr="0068334A">
        <w:rPr>
          <w:i/>
          <w:sz w:val="20"/>
        </w:rPr>
        <w:t>szczególności traktowanie poniżające</w:t>
      </w:r>
      <w:r>
        <w:rPr>
          <w:i/>
          <w:sz w:val="20"/>
        </w:rPr>
        <w:t xml:space="preserve"> i upokarzające (…)</w:t>
      </w:r>
    </w:p>
  </w:footnote>
  <w:footnote w:id="156">
    <w:p w:rsidR="00FA4CFE" w:rsidRPr="0068334A" w:rsidRDefault="00FA4CFE" w:rsidP="00A56555">
      <w:pPr>
        <w:pStyle w:val="Tekstprzypisudolnego"/>
        <w:jc w:val="both"/>
      </w:pPr>
      <w:r w:rsidRPr="0068334A">
        <w:rPr>
          <w:rStyle w:val="Odwoanieprzypisudolnego"/>
        </w:rPr>
        <w:footnoteRef/>
      </w:r>
      <w:r w:rsidRPr="0068334A">
        <w:t xml:space="preserve"> Artykuł 3: </w:t>
      </w:r>
      <w:r w:rsidRPr="0068334A">
        <w:rPr>
          <w:i/>
        </w:rPr>
        <w:t>Nikt nie</w:t>
      </w:r>
      <w:r>
        <w:rPr>
          <w:i/>
        </w:rPr>
        <w:t xml:space="preserve"> </w:t>
      </w:r>
      <w:r w:rsidRPr="0068334A">
        <w:rPr>
          <w:i/>
        </w:rPr>
        <w:t>będzie poddany torturom ani nieludzkiemu lub poniż</w:t>
      </w:r>
      <w:r>
        <w:rPr>
          <w:i/>
        </w:rPr>
        <w:t>ającemu traktowaniu lub karaniu</w:t>
      </w:r>
    </w:p>
  </w:footnote>
  <w:footnote w:id="157">
    <w:p w:rsidR="00FA4CFE" w:rsidRPr="0068334A" w:rsidRDefault="00FA4CFE" w:rsidP="00A56555">
      <w:pPr>
        <w:pStyle w:val="Tekstprzypisudolnego"/>
        <w:jc w:val="both"/>
      </w:pPr>
      <w:r w:rsidRPr="0068334A">
        <w:rPr>
          <w:rStyle w:val="Odwoanieprzypisudolnego"/>
        </w:rPr>
        <w:footnoteRef/>
      </w:r>
      <w:r w:rsidRPr="0068334A">
        <w:t xml:space="preserve"> Artykuł 7: </w:t>
      </w:r>
      <w:r w:rsidRPr="0068334A">
        <w:rPr>
          <w:i/>
        </w:rPr>
        <w:t>Nikt nie</w:t>
      </w:r>
      <w:r>
        <w:rPr>
          <w:i/>
        </w:rPr>
        <w:t xml:space="preserve"> </w:t>
      </w:r>
      <w:r w:rsidRPr="0068334A">
        <w:rPr>
          <w:i/>
        </w:rPr>
        <w:t>będzie poddawany torturom albo okrutnemu, nieludzkiemu bądź poniżającemu traktowaniu lub karaniu. W</w:t>
      </w:r>
      <w:r>
        <w:rPr>
          <w:i/>
        </w:rPr>
        <w:t xml:space="preserve"> </w:t>
      </w:r>
      <w:r w:rsidRPr="0068334A">
        <w:rPr>
          <w:i/>
        </w:rPr>
        <w:t>szczególności nikt nie</w:t>
      </w:r>
      <w:r>
        <w:rPr>
          <w:i/>
        </w:rPr>
        <w:t xml:space="preserve"> </w:t>
      </w:r>
      <w:r w:rsidRPr="0068334A">
        <w:rPr>
          <w:i/>
        </w:rPr>
        <w:t>będzie poddawany, bez swej swobodnie wyrażonej zgody, doświadczeniom lekarskim lub naukowym</w:t>
      </w:r>
    </w:p>
  </w:footnote>
  <w:footnote w:id="158">
    <w:p w:rsidR="00FA4CFE" w:rsidRPr="0068334A" w:rsidRDefault="00FA4CFE" w:rsidP="00A56555">
      <w:pPr>
        <w:pStyle w:val="Tekstprzypisudolnego"/>
        <w:jc w:val="both"/>
      </w:pPr>
      <w:r w:rsidRPr="0068334A">
        <w:rPr>
          <w:rStyle w:val="Odwoanieprzypisudolnego"/>
        </w:rPr>
        <w:footnoteRef/>
      </w:r>
      <w:r w:rsidRPr="0068334A">
        <w:t xml:space="preserve"> Zob. A. Ploszka, </w:t>
      </w:r>
      <w:r w:rsidRPr="0068334A">
        <w:rPr>
          <w:i/>
        </w:rPr>
        <w:t>Zakaz tortur. Czy na pewno bezwzględny?</w:t>
      </w:r>
      <w:r w:rsidRPr="0068334A">
        <w:t xml:space="preserve"> [w]: Przegląd Prawniczy UW, nr I-II, rok</w:t>
      </w:r>
      <w:r>
        <w:t xml:space="preserve"> XI, Warszawa 2012 r., str. 124</w:t>
      </w:r>
    </w:p>
  </w:footnote>
  <w:footnote w:id="159">
    <w:p w:rsidR="00FA4CFE" w:rsidRPr="0068334A" w:rsidRDefault="00FA4CFE" w:rsidP="00A56555">
      <w:pPr>
        <w:pStyle w:val="Tekstprzypisudolnego"/>
        <w:jc w:val="both"/>
      </w:pPr>
      <w:r w:rsidRPr="0068334A">
        <w:rPr>
          <w:rStyle w:val="Odwoanieprzypisudolnego"/>
        </w:rPr>
        <w:footnoteRef/>
      </w:r>
      <w:r w:rsidRPr="0068334A">
        <w:t xml:space="preserve"> Zob. wyrok</w:t>
      </w:r>
      <w:r>
        <w:t xml:space="preserve"> z </w:t>
      </w:r>
      <w:r w:rsidRPr="0068334A">
        <w:t>dnia 24.07.2014 r</w:t>
      </w:r>
      <w:r>
        <w:t xml:space="preserve"> w </w:t>
      </w:r>
      <w:r w:rsidRPr="0068334A">
        <w:t xml:space="preserve">sprawie </w:t>
      </w:r>
      <w:hyperlink r:id="rId57" w:history="1">
        <w:r w:rsidRPr="00A865C7">
          <w:rPr>
            <w:rStyle w:val="Hipercze"/>
          </w:rPr>
          <w:t>Al Nashiri przeciwko Polsce, skarga nr 28761/11,</w:t>
        </w:r>
      </w:hyperlink>
      <w:r w:rsidRPr="0068334A">
        <w:t xml:space="preserve"> §</w:t>
      </w:r>
      <w:r>
        <w:t> </w:t>
      </w:r>
      <w:r w:rsidRPr="0068334A">
        <w:t>507 (wyrok</w:t>
      </w:r>
      <w:r>
        <w:t xml:space="preserve"> w </w:t>
      </w:r>
      <w:r w:rsidRPr="0068334A">
        <w:t>sprawie tajnych więzień CIA</w:t>
      </w:r>
      <w:r>
        <w:t xml:space="preserve"> w Polsce)</w:t>
      </w:r>
    </w:p>
  </w:footnote>
  <w:footnote w:id="160">
    <w:p w:rsidR="00FA4CFE" w:rsidRPr="0068334A" w:rsidRDefault="00FA4CFE" w:rsidP="00A56555">
      <w:pPr>
        <w:pStyle w:val="Tekstprzypisudolnego"/>
        <w:jc w:val="both"/>
      </w:pPr>
      <w:r w:rsidRPr="0068334A">
        <w:rPr>
          <w:rStyle w:val="Odwoanieprzypisudolnego"/>
        </w:rPr>
        <w:footnoteRef/>
      </w:r>
      <w:r w:rsidRPr="0068334A">
        <w:t xml:space="preserve"> Zob. Konwencja</w:t>
      </w:r>
      <w:r>
        <w:t xml:space="preserve"> o </w:t>
      </w:r>
      <w:r w:rsidRPr="0068334A">
        <w:t>Ochronie Praw człowieka</w:t>
      </w:r>
      <w:r>
        <w:t xml:space="preserve"> i </w:t>
      </w:r>
      <w:r w:rsidRPr="0068334A">
        <w:t>Podstawowych Wolności. Tom I. Komentarz do</w:t>
      </w:r>
      <w:r>
        <w:t xml:space="preserve"> </w:t>
      </w:r>
      <w:r w:rsidRPr="0068334A">
        <w:t xml:space="preserve">artykułów 1-18. L. Garlicki red., Wydawnictwo C. H. Beck, Warszawa 2010 </w:t>
      </w:r>
      <w:r>
        <w:t>r.</w:t>
      </w:r>
      <w:r w:rsidRPr="0068334A">
        <w:t>, str. 99.</w:t>
      </w:r>
    </w:p>
  </w:footnote>
  <w:footnote w:id="161">
    <w:p w:rsidR="00FA4CFE" w:rsidRPr="0068334A" w:rsidRDefault="00FA4CFE" w:rsidP="00A56555">
      <w:pPr>
        <w:pStyle w:val="Tekstprzypisudolnego"/>
        <w:jc w:val="both"/>
      </w:pPr>
      <w:r w:rsidRPr="0068334A">
        <w:rPr>
          <w:rStyle w:val="Odwoanieprzypisudolnego"/>
        </w:rPr>
        <w:footnoteRef/>
      </w:r>
      <w:r w:rsidRPr="0068334A">
        <w:t xml:space="preserve"> Rezolucja Zgromadzenia Ogólnego ONZ 3452(XXX)</w:t>
      </w:r>
    </w:p>
  </w:footnote>
  <w:footnote w:id="162">
    <w:p w:rsidR="00FA4CFE" w:rsidRPr="0068334A" w:rsidRDefault="00FA4CFE" w:rsidP="00A56555">
      <w:pPr>
        <w:pStyle w:val="Tekstprzypisudolnego"/>
        <w:jc w:val="both"/>
      </w:pPr>
      <w:r w:rsidRPr="0068334A">
        <w:rPr>
          <w:rStyle w:val="Odwoanieprzypisudolnego"/>
        </w:rPr>
        <w:footnoteRef/>
      </w:r>
      <w:r w:rsidRPr="0068334A">
        <w:t xml:space="preserve"> Dz. U.</w:t>
      </w:r>
      <w:r>
        <w:t xml:space="preserve"> z </w:t>
      </w:r>
      <w:r w:rsidRPr="0068334A">
        <w:t>1989</w:t>
      </w:r>
      <w:r w:rsidRPr="0068334A">
        <w:rPr>
          <w:rFonts w:hint="cs"/>
        </w:rPr>
        <w:t>‏</w:t>
      </w:r>
      <w:r>
        <w:t>. Nr 63, poz. 378</w:t>
      </w:r>
    </w:p>
  </w:footnote>
  <w:footnote w:id="163">
    <w:p w:rsidR="00FA4CFE" w:rsidRPr="0068334A" w:rsidRDefault="00FA4CFE" w:rsidP="00A56555">
      <w:pPr>
        <w:pStyle w:val="Tekstprzypisudolnego"/>
        <w:jc w:val="both"/>
      </w:pPr>
      <w:r w:rsidRPr="0068334A">
        <w:rPr>
          <w:rStyle w:val="Odwoanieprzypisudolnego"/>
        </w:rPr>
        <w:footnoteRef/>
      </w:r>
      <w:r w:rsidRPr="0068334A">
        <w:t xml:space="preserve"> Por. Sprawa Al Nashiri przeciwko Polsce (skarga nr 28761/11, wyrok</w:t>
      </w:r>
      <w:r>
        <w:t xml:space="preserve"> z </w:t>
      </w:r>
      <w:r w:rsidRPr="0068334A">
        <w:t>dnia 24.07.2014</w:t>
      </w:r>
      <w:r w:rsidRPr="0068334A">
        <w:rPr>
          <w:rFonts w:hint="cs"/>
        </w:rPr>
        <w:t>‏</w:t>
      </w:r>
      <w:r w:rsidRPr="0068334A">
        <w:t>)</w:t>
      </w:r>
    </w:p>
  </w:footnote>
  <w:footnote w:id="164">
    <w:p w:rsidR="00FA4CFE" w:rsidRPr="0068334A" w:rsidRDefault="00FA4CFE" w:rsidP="00A56555">
      <w:pPr>
        <w:pStyle w:val="Tekstprzypisudolnego"/>
        <w:jc w:val="both"/>
      </w:pPr>
      <w:r w:rsidRPr="0068334A">
        <w:rPr>
          <w:rStyle w:val="Odwoanieprzypisudolnego"/>
        </w:rPr>
        <w:footnoteRef/>
      </w:r>
      <w:r w:rsidRPr="0068334A">
        <w:t xml:space="preserve"> Por. </w:t>
      </w:r>
      <w:r>
        <w:t>s</w:t>
      </w:r>
      <w:r w:rsidRPr="0068334A">
        <w:t xml:space="preserve">prawa </w:t>
      </w:r>
      <w:hyperlink r:id="rId58" w:history="1">
        <w:r w:rsidRPr="00A865C7">
          <w:rPr>
            <w:rStyle w:val="Hipercze"/>
          </w:rPr>
          <w:t>Piechowicz przeciwko Polsce</w:t>
        </w:r>
      </w:hyperlink>
      <w:r w:rsidRPr="0068334A">
        <w:t xml:space="preserve"> (skarga nr 2007 r.1/07, wyrok</w:t>
      </w:r>
      <w:r>
        <w:t xml:space="preserve"> z </w:t>
      </w:r>
      <w:r w:rsidRPr="0068334A">
        <w:t>dnia 17.04.2012</w:t>
      </w:r>
      <w:r>
        <w:t xml:space="preserve"> </w:t>
      </w:r>
      <w:r w:rsidRPr="0068334A">
        <w:t>r</w:t>
      </w:r>
      <w:r w:rsidRPr="0068334A">
        <w:rPr>
          <w:rFonts w:hint="cs"/>
        </w:rPr>
        <w:t>‏</w:t>
      </w:r>
      <w:r w:rsidRPr="0068334A">
        <w:t>.)</w:t>
      </w:r>
    </w:p>
  </w:footnote>
  <w:footnote w:id="165">
    <w:p w:rsidR="00FA4CFE" w:rsidRPr="0068334A" w:rsidRDefault="00FA4CFE" w:rsidP="00A56555">
      <w:pPr>
        <w:pStyle w:val="Tekstprzypisudolnego"/>
        <w:jc w:val="both"/>
      </w:pPr>
      <w:r w:rsidRPr="0068334A">
        <w:rPr>
          <w:rStyle w:val="Odwoanieprzypisudolnego"/>
        </w:rPr>
        <w:footnoteRef/>
      </w:r>
      <w:r w:rsidRPr="0068334A">
        <w:t xml:space="preserve"> Już wówczas kilka organizacji międzynarodowych połączyło swoje siły</w:t>
      </w:r>
      <w:r>
        <w:t xml:space="preserve"> w </w:t>
      </w:r>
      <w:r w:rsidRPr="0068334A">
        <w:t>celu znalezienia dodatkowych, bardziej pragmatycznych, sposobów zapobiegania takim nadużyciom. Szwajcarski filantrop Jean Jacques Gautier, zainspirowany wynikami wizyt więzień przeprowadzanych przez Międzynarodowy Komitet Czerwonego Krzyża podczas wojny, starał się stworzyć system regularnych wizyt wszystkich miejsc zatrzymań na całym świecie. W</w:t>
      </w:r>
      <w:r>
        <w:t xml:space="preserve"> </w:t>
      </w:r>
      <w:r w:rsidRPr="0068334A">
        <w:t>1977</w:t>
      </w:r>
      <w:r>
        <w:t> </w:t>
      </w:r>
      <w:r w:rsidRPr="0068334A">
        <w:t>r</w:t>
      </w:r>
      <w:r w:rsidRPr="0068334A">
        <w:rPr>
          <w:rFonts w:hint="cs"/>
        </w:rPr>
        <w:t>‏</w:t>
      </w:r>
      <w:r w:rsidRPr="0068334A">
        <w:t>. powołał Stowarzyszenie Zapobiegania Torturom (APT), niezależną organizacj</w:t>
      </w:r>
      <w:r>
        <w:t>ę</w:t>
      </w:r>
      <w:r w:rsidRPr="0068334A">
        <w:t xml:space="preserve"> pozarządową</w:t>
      </w:r>
      <w:r>
        <w:t xml:space="preserve"> z </w:t>
      </w:r>
      <w:r w:rsidRPr="0068334A">
        <w:t>siedzibą</w:t>
      </w:r>
      <w:r>
        <w:t xml:space="preserve"> w </w:t>
      </w:r>
      <w:r w:rsidRPr="0068334A">
        <w:t>Genewie, któr</w:t>
      </w:r>
      <w:r>
        <w:t>a</w:t>
      </w:r>
      <w:r w:rsidRPr="0068334A">
        <w:t xml:space="preserve"> od</w:t>
      </w:r>
      <w:r>
        <w:t xml:space="preserve"> </w:t>
      </w:r>
      <w:r w:rsidRPr="0068334A">
        <w:t>początku bronił</w:t>
      </w:r>
      <w:r>
        <w:t>a</w:t>
      </w:r>
      <w:r w:rsidRPr="0068334A">
        <w:t xml:space="preserve"> prostej, lecz nowatorskiej zasady wysuniętej przez niego, iż wizytowanie miejsc,</w:t>
      </w:r>
      <w:r>
        <w:t xml:space="preserve"> w </w:t>
      </w:r>
      <w:r w:rsidRPr="0068334A">
        <w:t>których przebywają ludzie pozbawieni wolności to najbardziej skuteczna metoda zapobiegania torturom</w:t>
      </w:r>
      <w:r>
        <w:t xml:space="preserve"> i </w:t>
      </w:r>
      <w:r w:rsidRPr="0068334A">
        <w:t>maltretowaniu. Przez wiele lat członkowie APT zabiegali</w:t>
      </w:r>
      <w:r>
        <w:t xml:space="preserve"> o </w:t>
      </w:r>
      <w:r w:rsidRPr="0068334A">
        <w:t>utworzenie takiego systemu</w:t>
      </w:r>
      <w:r>
        <w:t xml:space="preserve"> w </w:t>
      </w:r>
      <w:r w:rsidRPr="0068334A">
        <w:t>strukturach ONZ.</w:t>
      </w:r>
    </w:p>
  </w:footnote>
  <w:footnote w:id="166">
    <w:p w:rsidR="00FA4CFE" w:rsidRPr="0068334A" w:rsidRDefault="00FA4CFE" w:rsidP="00A56555">
      <w:pPr>
        <w:pStyle w:val="Tekstprzypisudolnego"/>
        <w:jc w:val="both"/>
      </w:pPr>
      <w:r w:rsidRPr="0068334A">
        <w:rPr>
          <w:rStyle w:val="Odwoanieprzypisudolnego"/>
        </w:rPr>
        <w:footnoteRef/>
      </w:r>
      <w:r w:rsidRPr="0068334A">
        <w:t xml:space="preserve"> Dz. U.</w:t>
      </w:r>
      <w:r>
        <w:t xml:space="preserve"> z </w:t>
      </w:r>
      <w:r w:rsidRPr="0068334A">
        <w:t xml:space="preserve">2007 </w:t>
      </w:r>
      <w:r>
        <w:t>r.</w:t>
      </w:r>
      <w:r w:rsidRPr="0068334A">
        <w:t xml:space="preserve"> </w:t>
      </w:r>
      <w:r>
        <w:t>n</w:t>
      </w:r>
      <w:r w:rsidRPr="0068334A">
        <w:t>r 30, poz. 192</w:t>
      </w:r>
    </w:p>
  </w:footnote>
  <w:footnote w:id="167">
    <w:p w:rsidR="00FA4CFE" w:rsidRPr="0068334A" w:rsidRDefault="00FA4CFE" w:rsidP="00A56555">
      <w:pPr>
        <w:pStyle w:val="Tekstprzypisudolnego"/>
        <w:jc w:val="both"/>
      </w:pPr>
      <w:r w:rsidRPr="0068334A">
        <w:rPr>
          <w:rStyle w:val="Odwoanieprzypisudolnego"/>
        </w:rPr>
        <w:footnoteRef/>
      </w:r>
      <w:r w:rsidRPr="0068334A">
        <w:t xml:space="preserve"> Dz. U.</w:t>
      </w:r>
      <w:r>
        <w:t xml:space="preserve"> z </w:t>
      </w:r>
      <w:r w:rsidRPr="0068334A">
        <w:t xml:space="preserve">2014 </w:t>
      </w:r>
      <w:r>
        <w:t>r., poz. 1648</w:t>
      </w:r>
    </w:p>
  </w:footnote>
  <w:footnote w:id="168">
    <w:p w:rsidR="00FA4CFE" w:rsidRPr="0068334A" w:rsidRDefault="00FA4CFE" w:rsidP="00CC4628">
      <w:pPr>
        <w:pStyle w:val="Przypis"/>
      </w:pPr>
      <w:r w:rsidRPr="0068334A">
        <w:rPr>
          <w:rStyle w:val="Odwoanieprzypisudolnego"/>
        </w:rPr>
        <w:footnoteRef/>
      </w:r>
      <w:r w:rsidRPr="0068334A">
        <w:t xml:space="preserve"> IX.071.1.2015, KMP.570.3.2017</w:t>
      </w:r>
    </w:p>
  </w:footnote>
  <w:footnote w:id="169">
    <w:p w:rsidR="00FA4CFE" w:rsidRPr="0068334A" w:rsidRDefault="00FA4CFE">
      <w:pPr>
        <w:pStyle w:val="Tekstprzypisudolnego"/>
      </w:pPr>
      <w:r w:rsidRPr="0068334A">
        <w:rPr>
          <w:rStyle w:val="Odwoanieprzypisudolnego"/>
        </w:rPr>
        <w:footnoteRef/>
      </w:r>
      <w:r w:rsidRPr="0068334A">
        <w:t xml:space="preserve"> Druk sejmowy 1702, </w:t>
      </w:r>
      <w:hyperlink r:id="rId59" w:history="1">
        <w:r w:rsidRPr="0068334A">
          <w:rPr>
            <w:rStyle w:val="Hipercze"/>
          </w:rPr>
          <w:t>www.sejm.gov.pl/Sejm8.nsf/PrzebiegProc.xsp?id=BAF3D67FBA2075C7C1258154003231E3</w:t>
        </w:r>
      </w:hyperlink>
    </w:p>
  </w:footnote>
  <w:footnote w:id="170">
    <w:p w:rsidR="00FA4CFE" w:rsidRPr="0068334A" w:rsidRDefault="00FA4CFE">
      <w:pPr>
        <w:pStyle w:val="Tekstprzypisudolnego"/>
      </w:pPr>
      <w:r w:rsidRPr="0068334A">
        <w:rPr>
          <w:rStyle w:val="Odwoanieprzypisudolnego"/>
        </w:rPr>
        <w:footnoteRef/>
      </w:r>
      <w:r w:rsidRPr="0068334A">
        <w:t xml:space="preserve"> </w:t>
      </w:r>
      <w:hyperlink r:id="rId60" w:history="1">
        <w:r w:rsidRPr="00A865C7">
          <w:rPr>
            <w:rStyle w:val="Hipercze"/>
          </w:rPr>
          <w:t>KMP.570.3.2017, pismo z 18 kwietnia 2017 r</w:t>
        </w:r>
      </w:hyperlink>
      <w:r w:rsidRPr="0068334A">
        <w:t>., ponaglenie</w:t>
      </w:r>
      <w:r>
        <w:t xml:space="preserve"> z </w:t>
      </w:r>
      <w:r w:rsidRPr="0068334A">
        <w:t xml:space="preserve">6 lipca 2017 r. </w:t>
      </w:r>
    </w:p>
  </w:footnote>
  <w:footnote w:id="171">
    <w:p w:rsidR="00FA4CFE" w:rsidRPr="0068334A" w:rsidRDefault="00FA4CFE">
      <w:pPr>
        <w:pStyle w:val="Tekstprzypisudolnego"/>
      </w:pPr>
      <w:r w:rsidRPr="0068334A">
        <w:rPr>
          <w:rStyle w:val="Odwoanieprzypisudolnego"/>
        </w:rPr>
        <w:footnoteRef/>
      </w:r>
      <w:r w:rsidRPr="0068334A">
        <w:t xml:space="preserve"> Patrz </w:t>
      </w:r>
      <w:hyperlink w:anchor="Wykonywanie przez Rzecznika Praw Obywatelskich zadań Krajowego Mechanizmu Prewencji" w:history="1">
        <w:r w:rsidRPr="00066BFB">
          <w:rPr>
            <w:rStyle w:val="Hipercze"/>
          </w:rPr>
          <w:t>Część II Informacji – wykonywanie przez Rzecznika Praw Obywatelskich zadań Krajowego Mechanizmu Prewencji</w:t>
        </w:r>
      </w:hyperlink>
    </w:p>
  </w:footnote>
  <w:footnote w:id="172">
    <w:p w:rsidR="00FA4CFE" w:rsidRPr="0068334A" w:rsidRDefault="00FA4CFE">
      <w:pPr>
        <w:pStyle w:val="Tekstprzypisudolnego"/>
        <w:rPr>
          <w:lang w:val="en-US"/>
        </w:rPr>
      </w:pPr>
      <w:r w:rsidRPr="0068334A">
        <w:rPr>
          <w:rStyle w:val="Odwoanieprzypisudolnego"/>
        </w:rPr>
        <w:footnoteRef/>
      </w:r>
      <w:r w:rsidRPr="0068334A">
        <w:rPr>
          <w:lang w:val="en-US"/>
        </w:rPr>
        <w:t xml:space="preserve"> KMP.571.6.2017</w:t>
      </w:r>
    </w:p>
  </w:footnote>
  <w:footnote w:id="173">
    <w:p w:rsidR="00FA4CFE" w:rsidRPr="0068334A" w:rsidRDefault="00FA4CFE">
      <w:pPr>
        <w:pStyle w:val="Tekstprzypisudolnego"/>
        <w:rPr>
          <w:lang w:val="en-US"/>
        </w:rPr>
      </w:pPr>
      <w:r w:rsidRPr="0068334A">
        <w:rPr>
          <w:rStyle w:val="Odwoanieprzypisudolnego"/>
        </w:rPr>
        <w:footnoteRef/>
      </w:r>
      <w:r w:rsidRPr="0068334A">
        <w:rPr>
          <w:lang w:val="en-US"/>
        </w:rPr>
        <w:t xml:space="preserve"> </w:t>
      </w:r>
      <w:hyperlink r:id="rId61" w:history="1">
        <w:r w:rsidRPr="0068334A">
          <w:rPr>
            <w:rStyle w:val="Hipercze"/>
            <w:lang w:val="en-US"/>
          </w:rPr>
          <w:t>https://www.rpo.gov.pl/pl/content/protokół-stambulski-podręcznik-skutecznego-badania-i-dokumentowania-tortur-oraz-innego-okrutnego</w:t>
        </w:r>
      </w:hyperlink>
    </w:p>
  </w:footnote>
  <w:footnote w:id="174">
    <w:p w:rsidR="00FA4CFE" w:rsidRPr="0068334A" w:rsidRDefault="00FA4CFE" w:rsidP="00AA77A6">
      <w:pPr>
        <w:pStyle w:val="Tekstprzypisudolnego"/>
      </w:pPr>
      <w:r w:rsidRPr="0068334A">
        <w:rPr>
          <w:rStyle w:val="Odwoanieprzypisudolnego"/>
        </w:rPr>
        <w:footnoteRef/>
      </w:r>
      <w:r w:rsidRPr="0068334A">
        <w:t xml:space="preserve"> </w:t>
      </w:r>
      <w:hyperlink r:id="rId62" w:history="1">
        <w:r w:rsidRPr="00A865C7">
          <w:rPr>
            <w:rStyle w:val="Hipercze"/>
          </w:rPr>
          <w:t>KMP.571.6.2017 z 24 października 2017 r.</w:t>
        </w:r>
      </w:hyperlink>
      <w:r w:rsidRPr="0068334A">
        <w:t xml:space="preserve"> </w:t>
      </w:r>
    </w:p>
  </w:footnote>
  <w:footnote w:id="175">
    <w:p w:rsidR="00FA4CFE" w:rsidRPr="0068334A" w:rsidRDefault="00FA4CFE" w:rsidP="006B27D5">
      <w:pPr>
        <w:pStyle w:val="Tekstprzypisudolnego"/>
      </w:pPr>
      <w:r w:rsidRPr="0068334A">
        <w:rPr>
          <w:rStyle w:val="Odwoanieprzypisudolnego"/>
        </w:rPr>
        <w:footnoteRef/>
      </w:r>
      <w:r w:rsidRPr="0068334A">
        <w:t xml:space="preserve"> Pismo</w:t>
      </w:r>
      <w:r>
        <w:t xml:space="preserve"> z </w:t>
      </w:r>
      <w:r w:rsidRPr="0068334A">
        <w:t xml:space="preserve">7 listopada 2017 r. </w:t>
      </w:r>
    </w:p>
  </w:footnote>
  <w:footnote w:id="176">
    <w:p w:rsidR="00FA4CFE" w:rsidRPr="0068334A" w:rsidRDefault="00FA4CFE" w:rsidP="006B27D5">
      <w:pPr>
        <w:pStyle w:val="Tekstprzypisudolnego"/>
      </w:pPr>
      <w:r w:rsidRPr="0068334A">
        <w:rPr>
          <w:rStyle w:val="Odwoanieprzypisudolnego"/>
        </w:rPr>
        <w:footnoteRef/>
      </w:r>
      <w:r w:rsidRPr="0068334A">
        <w:t xml:space="preserve"> KMP.572.4.2016</w:t>
      </w:r>
    </w:p>
  </w:footnote>
  <w:footnote w:id="177">
    <w:p w:rsidR="00FA4CFE" w:rsidRPr="0068334A" w:rsidRDefault="00FA4CFE">
      <w:pPr>
        <w:pStyle w:val="Tekstprzypisudolnego"/>
      </w:pPr>
      <w:r w:rsidRPr="0068334A">
        <w:rPr>
          <w:rStyle w:val="Odwoanieprzypisudolnego"/>
        </w:rPr>
        <w:footnoteRef/>
      </w:r>
      <w:r w:rsidRPr="0068334A">
        <w:t xml:space="preserve"> </w:t>
      </w:r>
      <w:r w:rsidRPr="0068334A">
        <w:rPr>
          <w:lang w:eastAsia="en-US"/>
        </w:rPr>
        <w:t>Zgodnie</w:t>
      </w:r>
      <w:r>
        <w:rPr>
          <w:lang w:eastAsia="en-US"/>
        </w:rPr>
        <w:t xml:space="preserve"> z </w:t>
      </w:r>
      <w:r w:rsidRPr="0068334A">
        <w:rPr>
          <w:lang w:eastAsia="en-US"/>
        </w:rPr>
        <w:t>definicją przyjętą</w:t>
      </w:r>
      <w:r>
        <w:rPr>
          <w:lang w:eastAsia="en-US"/>
        </w:rPr>
        <w:t xml:space="preserve"> w </w:t>
      </w:r>
      <w:r w:rsidRPr="0068334A">
        <w:rPr>
          <w:lang w:eastAsia="en-US"/>
        </w:rPr>
        <w:t>dyrektywie Parlamentu Europejskiego</w:t>
      </w:r>
      <w:r>
        <w:rPr>
          <w:lang w:eastAsia="en-US"/>
        </w:rPr>
        <w:t xml:space="preserve"> i </w:t>
      </w:r>
      <w:r w:rsidRPr="0068334A">
        <w:rPr>
          <w:lang w:eastAsia="en-US"/>
        </w:rPr>
        <w:t>Rady 2008 r./115/WE</w:t>
      </w:r>
      <w:r>
        <w:rPr>
          <w:lang w:eastAsia="en-US"/>
        </w:rPr>
        <w:t xml:space="preserve"> z </w:t>
      </w:r>
      <w:r w:rsidRPr="0068334A">
        <w:rPr>
          <w:lang w:eastAsia="en-US"/>
        </w:rPr>
        <w:t>dnia 16 grudnia 2008 r. W</w:t>
      </w:r>
      <w:r>
        <w:rPr>
          <w:lang w:eastAsia="en-US"/>
        </w:rPr>
        <w:t xml:space="preserve"> </w:t>
      </w:r>
      <w:r w:rsidRPr="0068334A">
        <w:rPr>
          <w:i/>
          <w:iCs/>
          <w:lang w:eastAsia="en-US"/>
        </w:rPr>
        <w:t>sprawie wspólnych norm</w:t>
      </w:r>
      <w:r>
        <w:rPr>
          <w:i/>
          <w:iCs/>
          <w:lang w:eastAsia="en-US"/>
        </w:rPr>
        <w:t xml:space="preserve"> i </w:t>
      </w:r>
      <w:r w:rsidRPr="0068334A">
        <w:rPr>
          <w:i/>
          <w:iCs/>
          <w:lang w:eastAsia="en-US"/>
        </w:rPr>
        <w:t>procedur stosowanych przez Państwa członkowskie</w:t>
      </w:r>
      <w:r>
        <w:rPr>
          <w:i/>
          <w:iCs/>
          <w:lang w:eastAsia="en-US"/>
        </w:rPr>
        <w:t xml:space="preserve"> w </w:t>
      </w:r>
      <w:r w:rsidRPr="0068334A">
        <w:rPr>
          <w:i/>
          <w:iCs/>
          <w:lang w:eastAsia="en-US"/>
        </w:rPr>
        <w:t>odniesieniu do</w:t>
      </w:r>
      <w:r>
        <w:rPr>
          <w:i/>
          <w:iCs/>
          <w:lang w:eastAsia="en-US"/>
        </w:rPr>
        <w:t xml:space="preserve"> </w:t>
      </w:r>
      <w:r w:rsidRPr="0068334A">
        <w:rPr>
          <w:i/>
          <w:iCs/>
          <w:lang w:eastAsia="en-US"/>
        </w:rPr>
        <w:t>powrotów nielegalnie przybywających obywateli państw trzecich</w:t>
      </w:r>
    </w:p>
  </w:footnote>
  <w:footnote w:id="178">
    <w:p w:rsidR="00FA4CFE" w:rsidRPr="0068334A" w:rsidRDefault="00FA4CFE" w:rsidP="00606BDB">
      <w:pPr>
        <w:pStyle w:val="Tekstprzypisudolnego"/>
      </w:pPr>
      <w:r w:rsidRPr="0068334A">
        <w:rPr>
          <w:rStyle w:val="Odwoanieprzypisudolnego"/>
        </w:rPr>
        <w:footnoteRef/>
      </w:r>
      <w:r w:rsidRPr="0068334A">
        <w:t xml:space="preserve"> </w:t>
      </w:r>
      <w:hyperlink r:id="rId63" w:history="1">
        <w:r w:rsidRPr="00A865C7">
          <w:rPr>
            <w:rStyle w:val="Hipercze"/>
          </w:rPr>
          <w:t>KMP.572.4.2016 z 30 czerwca 2017 r.</w:t>
        </w:r>
      </w:hyperlink>
      <w:r w:rsidRPr="0068334A">
        <w:t xml:space="preserve"> </w:t>
      </w:r>
    </w:p>
  </w:footnote>
  <w:footnote w:id="179">
    <w:p w:rsidR="00FA4CFE" w:rsidRPr="0068334A" w:rsidRDefault="00FA4CFE" w:rsidP="003454AE">
      <w:pPr>
        <w:pStyle w:val="Tekstprzypisudolnego"/>
      </w:pPr>
      <w:r w:rsidRPr="0068334A">
        <w:rPr>
          <w:rStyle w:val="Odwoanieprzypisudolnego"/>
        </w:rPr>
        <w:footnoteRef/>
      </w:r>
      <w:r w:rsidRPr="0068334A">
        <w:t xml:space="preserve"> Pismo</w:t>
      </w:r>
      <w:r>
        <w:t xml:space="preserve"> z </w:t>
      </w:r>
      <w:r w:rsidRPr="0068334A">
        <w:t xml:space="preserve">28 lipca 2017 r. </w:t>
      </w:r>
    </w:p>
  </w:footnote>
  <w:footnote w:id="180">
    <w:p w:rsidR="00FA4CFE" w:rsidRPr="0068334A" w:rsidRDefault="00FA4CFE">
      <w:pPr>
        <w:pStyle w:val="Tekstprzypisudolnego"/>
      </w:pPr>
      <w:r w:rsidRPr="0068334A">
        <w:rPr>
          <w:rStyle w:val="Odwoanieprzypisudolnego"/>
        </w:rPr>
        <w:footnoteRef/>
      </w:r>
      <w:r w:rsidRPr="0068334A">
        <w:t xml:space="preserve"> II.519.663.2017</w:t>
      </w:r>
    </w:p>
  </w:footnote>
  <w:footnote w:id="181">
    <w:p w:rsidR="00FA4CFE" w:rsidRPr="0068334A" w:rsidRDefault="00FA4CFE" w:rsidP="00F81E38">
      <w:pPr>
        <w:pStyle w:val="Tekstprzypisudolnego"/>
      </w:pPr>
      <w:r w:rsidRPr="0068334A">
        <w:rPr>
          <w:rStyle w:val="Odwoanieprzypisudolnego"/>
        </w:rPr>
        <w:footnoteRef/>
      </w:r>
      <w:r w:rsidRPr="0068334A">
        <w:t xml:space="preserve"> </w:t>
      </w:r>
      <w:hyperlink r:id="rId64" w:history="1">
        <w:r w:rsidRPr="00A865C7">
          <w:rPr>
            <w:rStyle w:val="Hipercze"/>
          </w:rPr>
          <w:t>II.519.663.2017 z 20 czerwca 2017 r.</w:t>
        </w:r>
      </w:hyperlink>
      <w:r w:rsidRPr="0068334A">
        <w:t xml:space="preserve"> </w:t>
      </w:r>
    </w:p>
  </w:footnote>
  <w:footnote w:id="182">
    <w:p w:rsidR="00FA4CFE" w:rsidRPr="0068334A" w:rsidRDefault="00FA4CFE" w:rsidP="0016505C">
      <w:pPr>
        <w:pStyle w:val="Tekstprzypisudolnego"/>
      </w:pPr>
      <w:r w:rsidRPr="0068334A">
        <w:rPr>
          <w:rStyle w:val="Odwoanieprzypisudolnego"/>
        </w:rPr>
        <w:footnoteRef/>
      </w:r>
      <w:r w:rsidRPr="0068334A">
        <w:t xml:space="preserve"> Pismo</w:t>
      </w:r>
      <w:r>
        <w:t xml:space="preserve"> z </w:t>
      </w:r>
      <w:r w:rsidRPr="0068334A">
        <w:t xml:space="preserve">4 lipca 2017 r. </w:t>
      </w:r>
    </w:p>
  </w:footnote>
  <w:footnote w:id="183">
    <w:p w:rsidR="00FA4CFE" w:rsidRPr="0068334A" w:rsidRDefault="00FA4CFE" w:rsidP="000B62AC">
      <w:pPr>
        <w:pStyle w:val="Tekstprzypisudolnego"/>
      </w:pPr>
      <w:r w:rsidRPr="0068334A">
        <w:rPr>
          <w:rStyle w:val="Odwoanieprzypisudolnego"/>
        </w:rPr>
        <w:footnoteRef/>
      </w:r>
      <w:r w:rsidRPr="0068334A">
        <w:t xml:space="preserve"> </w:t>
      </w:r>
      <w:hyperlink r:id="rId65" w:history="1">
        <w:r w:rsidRPr="0068334A">
          <w:rPr>
            <w:rStyle w:val="Hipercze"/>
          </w:rPr>
          <w:t>www.rpo.gov.pl/pl/tagi/Sprawa-Igora-Stachowiaka</w:t>
        </w:r>
      </w:hyperlink>
    </w:p>
  </w:footnote>
  <w:footnote w:id="184">
    <w:p w:rsidR="00FA4CFE" w:rsidRPr="0068334A" w:rsidRDefault="00FA4CFE">
      <w:pPr>
        <w:pStyle w:val="Tekstprzypisudolnego"/>
      </w:pPr>
      <w:r w:rsidRPr="0068334A">
        <w:rPr>
          <w:rStyle w:val="Odwoanieprzypisudolnego"/>
        </w:rPr>
        <w:footnoteRef/>
      </w:r>
      <w:r w:rsidRPr="0068334A">
        <w:t xml:space="preserve"> XI.542.26.2017</w:t>
      </w:r>
    </w:p>
  </w:footnote>
  <w:footnote w:id="185">
    <w:p w:rsidR="00FA4CFE" w:rsidRPr="0068334A" w:rsidRDefault="00FA4CFE" w:rsidP="006A3D18">
      <w:pPr>
        <w:pStyle w:val="Tekstprzypisudolnego"/>
      </w:pPr>
      <w:r w:rsidRPr="0068334A">
        <w:rPr>
          <w:rStyle w:val="Odwoanieprzypisudolnego"/>
        </w:rPr>
        <w:footnoteRef/>
      </w:r>
      <w:r w:rsidRPr="0068334A">
        <w:t xml:space="preserve"> Ustawa</w:t>
      </w:r>
      <w:r>
        <w:t xml:space="preserve"> o </w:t>
      </w:r>
      <w:r w:rsidRPr="0068334A">
        <w:rPr>
          <w:lang w:eastAsia="en-US"/>
        </w:rPr>
        <w:t>Straży Granicznej</w:t>
      </w:r>
      <w:r>
        <w:t xml:space="preserve"> z </w:t>
      </w:r>
      <w:r w:rsidRPr="0068334A">
        <w:t>12 października 1990</w:t>
      </w:r>
      <w:r w:rsidRPr="0068334A">
        <w:rPr>
          <w:rFonts w:hint="cs"/>
        </w:rPr>
        <w:t>‏</w:t>
      </w:r>
      <w:r w:rsidRPr="0068334A">
        <w:t>. (Dz.U.</w:t>
      </w:r>
      <w:r>
        <w:t xml:space="preserve"> z </w:t>
      </w:r>
      <w:r w:rsidRPr="0068334A">
        <w:t xml:space="preserve">2016 </w:t>
      </w:r>
      <w:r>
        <w:t>r.</w:t>
      </w:r>
      <w:r w:rsidRPr="0068334A">
        <w:t xml:space="preserve"> poz. 1643, ze</w:t>
      </w:r>
      <w:r>
        <w:t xml:space="preserve"> zm.)</w:t>
      </w:r>
    </w:p>
  </w:footnote>
  <w:footnote w:id="186">
    <w:p w:rsidR="00FA4CFE" w:rsidRPr="0068334A" w:rsidRDefault="00FA4CFE" w:rsidP="006A3D18">
      <w:pPr>
        <w:pStyle w:val="Tekstprzypisudolnego"/>
      </w:pPr>
      <w:r w:rsidRPr="0068334A">
        <w:rPr>
          <w:rStyle w:val="Odwoanieprzypisudolnego"/>
        </w:rPr>
        <w:footnoteRef/>
      </w:r>
      <w:r w:rsidRPr="0068334A">
        <w:t xml:space="preserve"> Ustawa</w:t>
      </w:r>
      <w:r>
        <w:t xml:space="preserve"> z </w:t>
      </w:r>
      <w:r w:rsidRPr="0068334A">
        <w:t xml:space="preserve">24 maja 2013 </w:t>
      </w:r>
      <w:r>
        <w:t>r.</w:t>
      </w:r>
      <w:r w:rsidRPr="0068334A">
        <w:t xml:space="preserve"> (Dz.U.</w:t>
      </w:r>
      <w:r>
        <w:t xml:space="preserve"> z </w:t>
      </w:r>
      <w:r w:rsidRPr="0068334A">
        <w:t xml:space="preserve">2017 </w:t>
      </w:r>
      <w:r>
        <w:t>r. poz. 1120)</w:t>
      </w:r>
    </w:p>
  </w:footnote>
  <w:footnote w:id="187">
    <w:p w:rsidR="00FA4CFE" w:rsidRPr="0068334A" w:rsidRDefault="00FA4CFE" w:rsidP="0016505C">
      <w:pPr>
        <w:pStyle w:val="Tekstprzypisudolnego"/>
      </w:pPr>
      <w:r w:rsidRPr="0068334A">
        <w:rPr>
          <w:rStyle w:val="Odwoanieprzypisudolnego"/>
        </w:rPr>
        <w:footnoteRef/>
      </w:r>
      <w:r w:rsidRPr="0068334A">
        <w:t xml:space="preserve"> </w:t>
      </w:r>
      <w:hyperlink r:id="rId66" w:history="1">
        <w:r w:rsidRPr="00A865C7">
          <w:rPr>
            <w:rStyle w:val="Hipercze"/>
          </w:rPr>
          <w:t>XI.542.26.2017 z 24 października 2017 r.</w:t>
        </w:r>
      </w:hyperlink>
      <w:r w:rsidRPr="0068334A">
        <w:t xml:space="preserve"> </w:t>
      </w:r>
    </w:p>
  </w:footnote>
  <w:footnote w:id="188">
    <w:p w:rsidR="00FA4CFE" w:rsidRPr="0068334A" w:rsidRDefault="00FA4CFE" w:rsidP="0016505C">
      <w:pPr>
        <w:pStyle w:val="Tekstprzypisudolnego"/>
      </w:pPr>
      <w:r w:rsidRPr="0068334A">
        <w:rPr>
          <w:rStyle w:val="Odwoanieprzypisudolnego"/>
        </w:rPr>
        <w:footnoteRef/>
      </w:r>
      <w:r w:rsidRPr="0068334A">
        <w:t xml:space="preserve"> Pismo</w:t>
      </w:r>
      <w:r>
        <w:t xml:space="preserve"> z </w:t>
      </w:r>
      <w:r w:rsidRPr="0068334A">
        <w:t xml:space="preserve">9 listopada 2017 r. </w:t>
      </w:r>
    </w:p>
  </w:footnote>
  <w:footnote w:id="189">
    <w:p w:rsidR="00FA4CFE" w:rsidRPr="0068334A" w:rsidRDefault="00FA4CFE">
      <w:pPr>
        <w:pStyle w:val="Tekstprzypisudolnego"/>
      </w:pPr>
      <w:r w:rsidRPr="0068334A">
        <w:rPr>
          <w:rStyle w:val="Odwoanieprzypisudolnego"/>
        </w:rPr>
        <w:footnoteRef/>
      </w:r>
      <w:r w:rsidRPr="0068334A">
        <w:t xml:space="preserve"> </w:t>
      </w:r>
      <w:hyperlink r:id="rId67" w:history="1">
        <w:r w:rsidRPr="00A865C7">
          <w:rPr>
            <w:rStyle w:val="Hipercze"/>
          </w:rPr>
          <w:t>IX.517.3524.2016</w:t>
        </w:r>
      </w:hyperlink>
    </w:p>
  </w:footnote>
  <w:footnote w:id="190">
    <w:p w:rsidR="00FA4CFE" w:rsidRPr="0068334A" w:rsidRDefault="00FA4CFE" w:rsidP="006A3D18">
      <w:pPr>
        <w:pStyle w:val="Tekstprzypisudolnego"/>
      </w:pPr>
      <w:r w:rsidRPr="0068334A">
        <w:rPr>
          <w:rStyle w:val="Odwoanieprzypisudolnego"/>
        </w:rPr>
        <w:footnoteRef/>
      </w:r>
      <w:r w:rsidRPr="0068334A">
        <w:t xml:space="preserve"> Ustawa</w:t>
      </w:r>
      <w:r>
        <w:t xml:space="preserve"> z </w:t>
      </w:r>
      <w:r w:rsidRPr="0068334A">
        <w:t>19 sierpnia 1994</w:t>
      </w:r>
      <w:r>
        <w:t xml:space="preserve"> r</w:t>
      </w:r>
      <w:r w:rsidRPr="0068334A">
        <w:rPr>
          <w:rFonts w:hint="cs"/>
        </w:rPr>
        <w:t>‏</w:t>
      </w:r>
      <w:r w:rsidRPr="0068334A">
        <w:t>. (Dz.U.</w:t>
      </w:r>
      <w:r>
        <w:t xml:space="preserve"> z </w:t>
      </w:r>
      <w:r w:rsidRPr="0068334A">
        <w:t xml:space="preserve">2016 </w:t>
      </w:r>
      <w:r>
        <w:t>r. poz. 546)</w:t>
      </w:r>
    </w:p>
  </w:footnote>
  <w:footnote w:id="191">
    <w:p w:rsidR="00FA4CFE" w:rsidRPr="0068334A" w:rsidRDefault="00FA4CFE" w:rsidP="006A3D18">
      <w:pPr>
        <w:pStyle w:val="Tekstprzypisudolnego"/>
      </w:pPr>
      <w:r w:rsidRPr="0068334A">
        <w:rPr>
          <w:rStyle w:val="Odwoanieprzypisudolnego"/>
        </w:rPr>
        <w:footnoteRef/>
      </w:r>
      <w:r w:rsidRPr="0068334A">
        <w:t xml:space="preserve"> </w:t>
      </w:r>
      <w:hyperlink r:id="rId68" w:history="1">
        <w:r w:rsidRPr="00A865C7">
          <w:rPr>
            <w:rStyle w:val="Hipercze"/>
          </w:rPr>
          <w:t>IX.517.3524.2016 z 17 stycznia 2017 r.</w:t>
        </w:r>
      </w:hyperlink>
      <w:r w:rsidRPr="0068334A">
        <w:t xml:space="preserve"> </w:t>
      </w:r>
    </w:p>
  </w:footnote>
  <w:footnote w:id="192">
    <w:p w:rsidR="00FA4CFE" w:rsidRPr="0068334A" w:rsidRDefault="00FA4CFE" w:rsidP="00A4400B">
      <w:pPr>
        <w:pStyle w:val="Tekstprzypisudolnego"/>
      </w:pPr>
      <w:r w:rsidRPr="0068334A">
        <w:rPr>
          <w:rStyle w:val="Odwoanieprzypisudolnego"/>
        </w:rPr>
        <w:footnoteRef/>
      </w:r>
      <w:r w:rsidRPr="0068334A">
        <w:t xml:space="preserve"> Rozporządzenie</w:t>
      </w:r>
      <w:r>
        <w:t xml:space="preserve"> z </w:t>
      </w:r>
      <w:r w:rsidRPr="0068334A">
        <w:t>28 czerwca 2012 r.w</w:t>
      </w:r>
      <w:r>
        <w:t xml:space="preserve"> </w:t>
      </w:r>
      <w:r w:rsidRPr="0068334A">
        <w:rPr>
          <w:lang w:eastAsia="en-US"/>
        </w:rPr>
        <w:t>sprawie sposobu stosowania</w:t>
      </w:r>
      <w:r>
        <w:rPr>
          <w:lang w:eastAsia="en-US"/>
        </w:rPr>
        <w:t xml:space="preserve"> i </w:t>
      </w:r>
      <w:r w:rsidRPr="0068334A">
        <w:rPr>
          <w:lang w:eastAsia="en-US"/>
        </w:rPr>
        <w:t>dokumentowania zastosowania przymusu bezpośredniego oraz dokonywania oceny zasadności jego zastosowania</w:t>
      </w:r>
      <w:r w:rsidRPr="0068334A">
        <w:t xml:space="preserve"> (Dz.U.</w:t>
      </w:r>
      <w:r>
        <w:t xml:space="preserve"> z </w:t>
      </w:r>
      <w:r w:rsidRPr="0068334A">
        <w:t xml:space="preserve">2012 </w:t>
      </w:r>
      <w:r>
        <w:t>r. poz. 740)</w:t>
      </w:r>
    </w:p>
  </w:footnote>
  <w:footnote w:id="193">
    <w:p w:rsidR="00FA4CFE" w:rsidRPr="0068334A" w:rsidRDefault="00FA4CFE" w:rsidP="00A4400B">
      <w:pPr>
        <w:pStyle w:val="Tekstprzypisudolnego"/>
      </w:pPr>
      <w:r w:rsidRPr="0068334A">
        <w:rPr>
          <w:rStyle w:val="Odwoanieprzypisudolnego"/>
        </w:rPr>
        <w:footnoteRef/>
      </w:r>
      <w:r w:rsidRPr="0068334A">
        <w:t xml:space="preserve"> Pismo</w:t>
      </w:r>
      <w:r>
        <w:t xml:space="preserve"> z </w:t>
      </w:r>
      <w:r w:rsidRPr="0068334A">
        <w:t>9 lutego 2017 r.</w:t>
      </w:r>
    </w:p>
  </w:footnote>
  <w:footnote w:id="194">
    <w:p w:rsidR="00FA4CFE" w:rsidRPr="0068334A" w:rsidRDefault="00FA4CFE" w:rsidP="006D1AA0">
      <w:pPr>
        <w:pStyle w:val="Tekstprzypisudolnego"/>
      </w:pPr>
      <w:r w:rsidRPr="0068334A">
        <w:rPr>
          <w:rStyle w:val="Odwoanieprzypisudolnego"/>
        </w:rPr>
        <w:footnoteRef/>
      </w:r>
      <w:r w:rsidRPr="0068334A">
        <w:t xml:space="preserve"> Pismo</w:t>
      </w:r>
      <w:r>
        <w:t xml:space="preserve"> z </w:t>
      </w:r>
      <w:r w:rsidRPr="0068334A">
        <w:t xml:space="preserve">10 lutego 2017 r. </w:t>
      </w:r>
    </w:p>
  </w:footnote>
  <w:footnote w:id="195">
    <w:p w:rsidR="00FA4CFE" w:rsidRPr="0068334A" w:rsidRDefault="00FA4CFE" w:rsidP="00EB437B">
      <w:pPr>
        <w:pStyle w:val="Tekstprzypisudolnego"/>
      </w:pPr>
      <w:r w:rsidRPr="0068334A">
        <w:rPr>
          <w:rStyle w:val="Odwoanieprzypisudolnego"/>
        </w:rPr>
        <w:footnoteRef/>
      </w:r>
      <w:r w:rsidRPr="0068334A">
        <w:t xml:space="preserve"> Przepis nakładający taki obowiązek wszedł</w:t>
      </w:r>
      <w:r>
        <w:t xml:space="preserve"> w </w:t>
      </w:r>
      <w:r w:rsidRPr="0068334A">
        <w:t>życie</w:t>
      </w:r>
      <w:r>
        <w:t xml:space="preserve"> z </w:t>
      </w:r>
      <w:r w:rsidRPr="0068334A">
        <w:t>dniem 1 stycznia 2018 r.</w:t>
      </w:r>
    </w:p>
  </w:footnote>
  <w:footnote w:id="196">
    <w:p w:rsidR="00FA4CFE" w:rsidRPr="0068334A" w:rsidRDefault="00FA4CFE">
      <w:pPr>
        <w:pStyle w:val="Tekstprzypisudolnego"/>
      </w:pPr>
      <w:r w:rsidRPr="0068334A">
        <w:rPr>
          <w:rStyle w:val="Odwoanieprzypisudolnego"/>
        </w:rPr>
        <w:footnoteRef/>
      </w:r>
      <w:r w:rsidRPr="0068334A">
        <w:t xml:space="preserve"> KMP.574.4.2017</w:t>
      </w:r>
    </w:p>
  </w:footnote>
  <w:footnote w:id="197">
    <w:p w:rsidR="00FA4CFE" w:rsidRPr="0068334A" w:rsidRDefault="00FA4CFE" w:rsidP="00CC0BA9">
      <w:pPr>
        <w:pStyle w:val="Tekstprzypisudolnego"/>
      </w:pPr>
      <w:r w:rsidRPr="0068334A">
        <w:rPr>
          <w:rStyle w:val="Odwoanieprzypisudolnego"/>
        </w:rPr>
        <w:footnoteRef/>
      </w:r>
      <w:r w:rsidRPr="0068334A">
        <w:t xml:space="preserve"> Rozporządzenie</w:t>
      </w:r>
      <w:r>
        <w:t xml:space="preserve"> z </w:t>
      </w:r>
      <w:r w:rsidRPr="0068334A">
        <w:t>12 kwietnia 2002 r.</w:t>
      </w:r>
      <w:r>
        <w:t xml:space="preserve"> w </w:t>
      </w:r>
      <w:r w:rsidRPr="0068334A">
        <w:rPr>
          <w:lang w:eastAsia="en-US"/>
        </w:rPr>
        <w:t>sprawie warunków technicznych, jakim powinny odpowiadać budynki</w:t>
      </w:r>
      <w:r>
        <w:rPr>
          <w:lang w:eastAsia="en-US"/>
        </w:rPr>
        <w:t xml:space="preserve"> i </w:t>
      </w:r>
      <w:r w:rsidRPr="0068334A">
        <w:rPr>
          <w:lang w:eastAsia="en-US"/>
        </w:rPr>
        <w:t xml:space="preserve">ich usytuowanie, </w:t>
      </w:r>
      <w:r w:rsidRPr="0068334A">
        <w:t>Dz.U.</w:t>
      </w:r>
      <w:r>
        <w:t xml:space="preserve"> z </w:t>
      </w:r>
      <w:r w:rsidRPr="0068334A">
        <w:t xml:space="preserve">2015 </w:t>
      </w:r>
      <w:r>
        <w:t>r. poz. 1422</w:t>
      </w:r>
    </w:p>
  </w:footnote>
  <w:footnote w:id="198">
    <w:p w:rsidR="00FA4CFE" w:rsidRPr="0068334A" w:rsidRDefault="00FA4CFE" w:rsidP="00CC0BA9">
      <w:pPr>
        <w:pStyle w:val="Tekstprzypisudolnego"/>
      </w:pPr>
      <w:r w:rsidRPr="0068334A">
        <w:rPr>
          <w:rStyle w:val="Odwoanieprzypisudolnego"/>
        </w:rPr>
        <w:footnoteRef/>
      </w:r>
      <w:r w:rsidRPr="0068334A">
        <w:t xml:space="preserve"> Rozporządzenie</w:t>
      </w:r>
      <w:r>
        <w:t xml:space="preserve"> z </w:t>
      </w:r>
      <w:r w:rsidRPr="0068334A">
        <w:t>26 czerwca 2012 r.</w:t>
      </w:r>
      <w:r>
        <w:t xml:space="preserve"> w </w:t>
      </w:r>
      <w:r w:rsidRPr="0068334A">
        <w:rPr>
          <w:lang w:eastAsia="en-US"/>
        </w:rPr>
        <w:t>sprawie szczegółowych wymagań, jakim powinny odpowiadać pomieszczenia</w:t>
      </w:r>
      <w:r>
        <w:rPr>
          <w:lang w:eastAsia="en-US"/>
        </w:rPr>
        <w:t xml:space="preserve"> i </w:t>
      </w:r>
      <w:r w:rsidRPr="0068334A">
        <w:rPr>
          <w:lang w:eastAsia="en-US"/>
        </w:rPr>
        <w:t xml:space="preserve">urządzenia podmiotu wykonującego działalność leczniczą, </w:t>
      </w:r>
      <w:r>
        <w:t>Dz.U. z 2012 r. poz. 739</w:t>
      </w:r>
    </w:p>
  </w:footnote>
  <w:footnote w:id="199">
    <w:p w:rsidR="00FA4CFE" w:rsidRPr="0068334A" w:rsidRDefault="00FA4CFE" w:rsidP="00CC0BA9">
      <w:pPr>
        <w:pStyle w:val="Tekstprzypisudolnego"/>
      </w:pPr>
      <w:r w:rsidRPr="0068334A">
        <w:rPr>
          <w:rStyle w:val="Odwoanieprzypisudolnego"/>
        </w:rPr>
        <w:footnoteRef/>
      </w:r>
      <w:r w:rsidRPr="0068334A">
        <w:t xml:space="preserve"> </w:t>
      </w:r>
      <w:hyperlink r:id="rId69" w:history="1">
        <w:r w:rsidRPr="00A865C7">
          <w:rPr>
            <w:rStyle w:val="Hipercze"/>
          </w:rPr>
          <w:t>KMP.574.4.2017 z 22 maja 2017 r.</w:t>
        </w:r>
      </w:hyperlink>
      <w:r w:rsidRPr="0068334A">
        <w:t xml:space="preserve"> </w:t>
      </w:r>
    </w:p>
  </w:footnote>
  <w:footnote w:id="200">
    <w:p w:rsidR="00FA4CFE" w:rsidRPr="0068334A" w:rsidRDefault="00FA4CFE" w:rsidP="00CC0BA9">
      <w:pPr>
        <w:pStyle w:val="Tekstprzypisudolnego"/>
      </w:pPr>
      <w:r w:rsidRPr="0068334A">
        <w:rPr>
          <w:rStyle w:val="Odwoanieprzypisudolnego"/>
        </w:rPr>
        <w:footnoteRef/>
      </w:r>
      <w:r w:rsidRPr="0068334A">
        <w:t xml:space="preserve"> Pismo</w:t>
      </w:r>
      <w:r>
        <w:t xml:space="preserve"> z </w:t>
      </w:r>
      <w:r w:rsidRPr="0068334A">
        <w:t xml:space="preserve">9 sierpnia 2017 r. </w:t>
      </w:r>
    </w:p>
  </w:footnote>
  <w:footnote w:id="201">
    <w:p w:rsidR="00FA4CFE" w:rsidRPr="0068334A" w:rsidRDefault="00FA4CFE">
      <w:pPr>
        <w:pStyle w:val="Tekstprzypisudolnego"/>
      </w:pPr>
      <w:r w:rsidRPr="0068334A">
        <w:rPr>
          <w:rStyle w:val="Odwoanieprzypisudolnego"/>
        </w:rPr>
        <w:footnoteRef/>
      </w:r>
      <w:r w:rsidRPr="0068334A">
        <w:t xml:space="preserve"> IX.517.1476.2017</w:t>
      </w:r>
    </w:p>
  </w:footnote>
  <w:footnote w:id="202">
    <w:p w:rsidR="00FA4CFE" w:rsidRPr="0068334A" w:rsidRDefault="00FA4CFE" w:rsidP="00720188">
      <w:pPr>
        <w:pStyle w:val="Tekstprzypisudolnego"/>
      </w:pPr>
      <w:r w:rsidRPr="0068334A">
        <w:rPr>
          <w:rStyle w:val="Odwoanieprzypisudolnego"/>
        </w:rPr>
        <w:footnoteRef/>
      </w:r>
      <w:r w:rsidRPr="0068334A">
        <w:t xml:space="preserve"> </w:t>
      </w:r>
      <w:hyperlink r:id="rId70" w:history="1">
        <w:r w:rsidRPr="00A865C7">
          <w:rPr>
            <w:rStyle w:val="Hipercze"/>
          </w:rPr>
          <w:t>IX.517.1476.2017 z 28 czerwca 2017 r.</w:t>
        </w:r>
      </w:hyperlink>
      <w:r w:rsidRPr="0068334A">
        <w:t xml:space="preserve"> </w:t>
      </w:r>
    </w:p>
  </w:footnote>
  <w:footnote w:id="203">
    <w:p w:rsidR="00FA4CFE" w:rsidRPr="0068334A" w:rsidRDefault="00FA4CFE" w:rsidP="00720188">
      <w:pPr>
        <w:pStyle w:val="Tekstprzypisudolnego"/>
      </w:pPr>
      <w:r w:rsidRPr="0068334A">
        <w:rPr>
          <w:rStyle w:val="Odwoanieprzypisudolnego"/>
        </w:rPr>
        <w:footnoteRef/>
      </w:r>
      <w:r w:rsidRPr="0068334A">
        <w:t xml:space="preserve"> Pismo</w:t>
      </w:r>
      <w:r>
        <w:t xml:space="preserve"> z </w:t>
      </w:r>
      <w:r w:rsidRPr="0068334A">
        <w:t xml:space="preserve">12 lipca 2017 r. </w:t>
      </w:r>
    </w:p>
  </w:footnote>
  <w:footnote w:id="204">
    <w:p w:rsidR="00FA4CFE" w:rsidRPr="0068334A" w:rsidRDefault="00FA4CFE" w:rsidP="00720188">
      <w:pPr>
        <w:pStyle w:val="Tekstprzypisudolnego"/>
      </w:pPr>
      <w:r w:rsidRPr="0068334A">
        <w:rPr>
          <w:rStyle w:val="Odwoanieprzypisudolnego"/>
        </w:rPr>
        <w:footnoteRef/>
      </w:r>
      <w:r w:rsidRPr="0068334A">
        <w:t xml:space="preserve"> IX.517.127.2017</w:t>
      </w:r>
    </w:p>
  </w:footnote>
  <w:footnote w:id="205">
    <w:p w:rsidR="00FA4CFE" w:rsidRPr="0068334A" w:rsidRDefault="00FA4CFE" w:rsidP="00B40CC8">
      <w:pPr>
        <w:pStyle w:val="Tekstprzypisudolnego"/>
      </w:pPr>
      <w:r w:rsidRPr="0068334A">
        <w:rPr>
          <w:rStyle w:val="Odwoanieprzypisudolnego"/>
        </w:rPr>
        <w:footnoteRef/>
      </w:r>
      <w:r w:rsidRPr="0068334A">
        <w:t xml:space="preserve"> Zarządzenie </w:t>
      </w:r>
      <w:r w:rsidRPr="0068334A">
        <w:rPr>
          <w:bCs/>
        </w:rPr>
        <w:t>Nr 52/2013</w:t>
      </w:r>
      <w:r>
        <w:rPr>
          <w:bCs/>
        </w:rPr>
        <w:t xml:space="preserve"> </w:t>
      </w:r>
      <w:r w:rsidRPr="0068334A">
        <w:rPr>
          <w:bCs/>
        </w:rPr>
        <w:t xml:space="preserve">r. </w:t>
      </w:r>
    </w:p>
  </w:footnote>
  <w:footnote w:id="206">
    <w:p w:rsidR="00FA4CFE" w:rsidRPr="0068334A" w:rsidRDefault="00FA4CFE" w:rsidP="008D1BAE">
      <w:pPr>
        <w:pStyle w:val="Tekstprzypisudolnego"/>
      </w:pPr>
      <w:r w:rsidRPr="0068334A">
        <w:rPr>
          <w:rStyle w:val="Odwoanieprzypisudolnego"/>
        </w:rPr>
        <w:footnoteRef/>
      </w:r>
      <w:r w:rsidRPr="0068334A">
        <w:t xml:space="preserve"> </w:t>
      </w:r>
      <w:hyperlink r:id="rId71" w:history="1">
        <w:r w:rsidRPr="00C14840">
          <w:rPr>
            <w:rStyle w:val="Hipercze"/>
          </w:rPr>
          <w:t>IX.517.127.2017 z 11 września 2017 r.</w:t>
        </w:r>
      </w:hyperlink>
      <w:r w:rsidRPr="0068334A">
        <w:t xml:space="preserve"> </w:t>
      </w:r>
    </w:p>
  </w:footnote>
  <w:footnote w:id="207">
    <w:p w:rsidR="00FA4CFE" w:rsidRPr="0068334A" w:rsidRDefault="00FA4CFE" w:rsidP="007A6C6C">
      <w:pPr>
        <w:pStyle w:val="Tekstprzypisudolnego"/>
      </w:pPr>
      <w:r w:rsidRPr="0068334A">
        <w:rPr>
          <w:rStyle w:val="Odwoanieprzypisudolnego"/>
        </w:rPr>
        <w:footnoteRef/>
      </w:r>
      <w:r w:rsidRPr="0068334A">
        <w:t xml:space="preserve"> Pismo</w:t>
      </w:r>
      <w:r>
        <w:t xml:space="preserve"> z </w:t>
      </w:r>
      <w:r w:rsidRPr="0068334A">
        <w:t xml:space="preserve">12 października 2017 r. </w:t>
      </w:r>
    </w:p>
  </w:footnote>
  <w:footnote w:id="208">
    <w:p w:rsidR="00FA4CFE" w:rsidRPr="0068334A" w:rsidRDefault="00FA4CFE" w:rsidP="007A6C6C">
      <w:pPr>
        <w:pStyle w:val="Tekstprzypisudolnego"/>
      </w:pPr>
      <w:r w:rsidRPr="0068334A">
        <w:rPr>
          <w:rStyle w:val="Odwoanieprzypisudolnego"/>
        </w:rPr>
        <w:footnoteRef/>
      </w:r>
      <w:r w:rsidRPr="0068334A">
        <w:t xml:space="preserve"> Zarządzenie nr 52/2013</w:t>
      </w:r>
      <w:r>
        <w:t xml:space="preserve"> </w:t>
      </w:r>
      <w:r w:rsidRPr="0068334A">
        <w:t xml:space="preserve">r. </w:t>
      </w:r>
    </w:p>
  </w:footnote>
  <w:footnote w:id="209">
    <w:p w:rsidR="00FA4CFE" w:rsidRPr="0068334A" w:rsidRDefault="00FA4CFE" w:rsidP="007A6C6C">
      <w:pPr>
        <w:pStyle w:val="Tekstprzypisudolnego"/>
      </w:pPr>
      <w:r w:rsidRPr="0068334A">
        <w:rPr>
          <w:rStyle w:val="Odwoanieprzypisudolnego"/>
        </w:rPr>
        <w:footnoteRef/>
      </w:r>
      <w:r w:rsidRPr="0068334A">
        <w:t xml:space="preserve"> Zarządzenie nr 4/2014</w:t>
      </w:r>
      <w:r>
        <w:t xml:space="preserve"> </w:t>
      </w:r>
      <w:r w:rsidRPr="0068334A">
        <w:t xml:space="preserve">r. </w:t>
      </w:r>
    </w:p>
  </w:footnote>
  <w:footnote w:id="210">
    <w:p w:rsidR="00FA4CFE" w:rsidRPr="0068334A" w:rsidRDefault="00FA4CFE">
      <w:pPr>
        <w:pStyle w:val="Tekstprzypisudolnego"/>
      </w:pPr>
      <w:r w:rsidRPr="0068334A">
        <w:rPr>
          <w:rStyle w:val="Odwoanieprzypisudolnego"/>
        </w:rPr>
        <w:footnoteRef/>
      </w:r>
      <w:r w:rsidRPr="0068334A">
        <w:t xml:space="preserve"> WZF.519.7.2017</w:t>
      </w:r>
    </w:p>
  </w:footnote>
  <w:footnote w:id="211">
    <w:p w:rsidR="00FA4CFE" w:rsidRPr="0068334A" w:rsidRDefault="00FA4CFE" w:rsidP="00F62EBD">
      <w:pPr>
        <w:pStyle w:val="Przypis"/>
      </w:pPr>
      <w:r w:rsidRPr="0068334A">
        <w:rPr>
          <w:rStyle w:val="Odwoanieprzypisudolnego"/>
        </w:rPr>
        <w:footnoteRef/>
      </w:r>
      <w:r w:rsidRPr="0068334A">
        <w:t xml:space="preserve"> Ustawa</w:t>
      </w:r>
      <w:r>
        <w:t xml:space="preserve"> z </w:t>
      </w:r>
      <w:r w:rsidRPr="0068334A">
        <w:t>9 listopada 2017 r.</w:t>
      </w:r>
      <w:r>
        <w:t xml:space="preserve"> o </w:t>
      </w:r>
      <w:r w:rsidRPr="0068334A">
        <w:t>niektórych uprawnieniach pracowników urzędu obsługującego ministra właściwego do</w:t>
      </w:r>
      <w:r>
        <w:t xml:space="preserve"> </w:t>
      </w:r>
      <w:r w:rsidRPr="0068334A">
        <w:t>spraw wewnętrznych oraz funkcjonariuszy</w:t>
      </w:r>
      <w:r>
        <w:t xml:space="preserve"> i </w:t>
      </w:r>
      <w:r w:rsidRPr="0068334A">
        <w:t>pracowników urzędów nadzorowanych przez tego ministra oraz niektórych innych ustaw, Dz.U. 2018 r. poz. 106</w:t>
      </w:r>
    </w:p>
  </w:footnote>
  <w:footnote w:id="212">
    <w:p w:rsidR="00FA4CFE" w:rsidRPr="0068334A" w:rsidRDefault="00FA4CFE" w:rsidP="00302544">
      <w:pPr>
        <w:pStyle w:val="Tekstprzypisudolnego"/>
      </w:pPr>
      <w:r w:rsidRPr="0068334A">
        <w:rPr>
          <w:rStyle w:val="Odwoanieprzypisudolnego"/>
        </w:rPr>
        <w:footnoteRef/>
      </w:r>
      <w:r w:rsidRPr="0068334A">
        <w:t xml:space="preserve"> </w:t>
      </w:r>
      <w:hyperlink r:id="rId72" w:history="1">
        <w:r w:rsidRPr="00C14840">
          <w:rPr>
            <w:rStyle w:val="Hipercze"/>
          </w:rPr>
          <w:t>WZF.519.7.2017 z 11 grudnia 2017 r.</w:t>
        </w:r>
      </w:hyperlink>
      <w:r w:rsidRPr="0068334A">
        <w:t xml:space="preserve"> </w:t>
      </w:r>
    </w:p>
  </w:footnote>
  <w:footnote w:id="213">
    <w:p w:rsidR="00FA4CFE" w:rsidRPr="0068334A" w:rsidRDefault="00FA4CFE">
      <w:pPr>
        <w:pStyle w:val="Tekstprzypisudolnego"/>
        <w:rPr>
          <w:rStyle w:val="TekstprzypisudolnegoZnak1"/>
        </w:rPr>
      </w:pPr>
      <w:r w:rsidRPr="0068334A">
        <w:rPr>
          <w:rStyle w:val="Odwoanieprzypisudolnego"/>
        </w:rPr>
        <w:footnoteRef/>
      </w:r>
      <w:r w:rsidRPr="0068334A">
        <w:t xml:space="preserve"> </w:t>
      </w:r>
      <w:hyperlink r:id="rId73" w:history="1">
        <w:r w:rsidRPr="007253A7">
          <w:rPr>
            <w:rStyle w:val="Hipercze"/>
          </w:rPr>
          <w:t>https://www.rpo.gov.pl/pl/content/skargi-na-dzialania-policji-konteksty-prawnoporownawcze</w:t>
        </w:r>
      </w:hyperlink>
      <w:r>
        <w:t xml:space="preserve"> </w:t>
      </w:r>
    </w:p>
  </w:footnote>
  <w:footnote w:id="214">
    <w:p w:rsidR="00FA4CFE" w:rsidRDefault="00FA4CFE" w:rsidP="000A663C">
      <w:pPr>
        <w:pStyle w:val="Tekstprzypisudolnego"/>
      </w:pPr>
      <w:r>
        <w:rPr>
          <w:rStyle w:val="Odwoanieprzypisudolnego"/>
        </w:rPr>
        <w:footnoteRef/>
      </w:r>
      <w:r>
        <w:t xml:space="preserve"> Sygn. akt K 17/14</w:t>
      </w:r>
    </w:p>
  </w:footnote>
  <w:footnote w:id="215">
    <w:p w:rsidR="00FA4CFE" w:rsidRDefault="00FA4CFE" w:rsidP="000A663C">
      <w:pPr>
        <w:pStyle w:val="Tekstprzypisudolnego"/>
      </w:pPr>
      <w:r>
        <w:rPr>
          <w:rStyle w:val="Odwoanieprzypisudolnego"/>
        </w:rPr>
        <w:footnoteRef/>
      </w:r>
      <w:r>
        <w:t xml:space="preserve"> </w:t>
      </w:r>
      <w:hyperlink r:id="rId74" w:history="1">
        <w:r w:rsidRPr="00AC4D12">
          <w:rPr>
            <w:rStyle w:val="Hipercze"/>
          </w:rPr>
          <w:t>II.501.4.2017</w:t>
        </w:r>
        <w:r>
          <w:rPr>
            <w:rStyle w:val="Hipercze"/>
          </w:rPr>
          <w:t xml:space="preserve"> z</w:t>
        </w:r>
        <w:r w:rsidRPr="00AC4D12">
          <w:rPr>
            <w:rStyle w:val="Hipercze"/>
          </w:rPr>
          <w:t xml:space="preserve"> 22 stycznia 2018 r.</w:t>
        </w:r>
      </w:hyperlink>
    </w:p>
  </w:footnote>
  <w:footnote w:id="216">
    <w:p w:rsidR="00FA4CFE" w:rsidRDefault="00FA4CFE" w:rsidP="000A663C">
      <w:pPr>
        <w:pStyle w:val="Tekstprzypisudolnego"/>
      </w:pPr>
      <w:r>
        <w:rPr>
          <w:rStyle w:val="Odwoanieprzypisudolnego"/>
        </w:rPr>
        <w:footnoteRef/>
      </w:r>
      <w:r>
        <w:t xml:space="preserve"> Odpowiedź z 26 lutego 2018 r.</w:t>
      </w:r>
    </w:p>
  </w:footnote>
  <w:footnote w:id="217">
    <w:p w:rsidR="00FA4CFE" w:rsidRPr="0068334A" w:rsidRDefault="00FA4CFE">
      <w:pPr>
        <w:pStyle w:val="Tekstprzypisudolnego"/>
      </w:pPr>
      <w:r w:rsidRPr="0068334A">
        <w:rPr>
          <w:rStyle w:val="Odwoanieprzypisudolnego"/>
        </w:rPr>
        <w:footnoteRef/>
      </w:r>
      <w:r w:rsidRPr="0068334A">
        <w:t xml:space="preserve"> XI.517.1.2015</w:t>
      </w:r>
    </w:p>
  </w:footnote>
  <w:footnote w:id="218">
    <w:p w:rsidR="00FA4CFE" w:rsidRPr="0068334A" w:rsidRDefault="00FA4CFE" w:rsidP="00651A4F">
      <w:pPr>
        <w:pStyle w:val="Tekstprzypisudolnego"/>
      </w:pPr>
      <w:r w:rsidRPr="0068334A">
        <w:rPr>
          <w:rStyle w:val="Odwoanieprzypisudolnego"/>
        </w:rPr>
        <w:footnoteRef/>
      </w:r>
      <w:r w:rsidRPr="0068334A">
        <w:t xml:space="preserve"> </w:t>
      </w:r>
      <w:hyperlink r:id="rId75" w:history="1">
        <w:r w:rsidRPr="009B060C">
          <w:rPr>
            <w:rStyle w:val="Hipercze"/>
          </w:rPr>
          <w:t>Wyrok z 28 czerwca 2016 r., sygn. K 31/15</w:t>
        </w:r>
      </w:hyperlink>
    </w:p>
  </w:footnote>
  <w:footnote w:id="219">
    <w:p w:rsidR="00FA4CFE" w:rsidRPr="0068334A" w:rsidRDefault="00FA4CFE" w:rsidP="00651A4F">
      <w:pPr>
        <w:pStyle w:val="Tekstprzypisudolnego"/>
      </w:pPr>
      <w:r w:rsidRPr="0068334A">
        <w:rPr>
          <w:rStyle w:val="Odwoanieprzypisudolnego"/>
        </w:rPr>
        <w:footnoteRef/>
      </w:r>
      <w:r w:rsidRPr="0068334A">
        <w:t xml:space="preserve"> Ustawa</w:t>
      </w:r>
      <w:r>
        <w:t xml:space="preserve"> z </w:t>
      </w:r>
      <w:r w:rsidRPr="0068334A">
        <w:t>24 listopada 2017 r.</w:t>
      </w:r>
      <w:r>
        <w:t xml:space="preserve"> o </w:t>
      </w:r>
      <w:r w:rsidRPr="0068334A">
        <w:rPr>
          <w:lang w:eastAsia="en-US"/>
        </w:rPr>
        <w:t>ochronie zdrowia psychicznego</w:t>
      </w:r>
      <w:r>
        <w:t>, Dz. U. poz. 2439</w:t>
      </w:r>
    </w:p>
  </w:footnote>
  <w:footnote w:id="220">
    <w:p w:rsidR="00FA4CFE" w:rsidRPr="0068334A" w:rsidRDefault="00FA4CFE">
      <w:pPr>
        <w:pStyle w:val="Tekstprzypisudolnego"/>
      </w:pPr>
      <w:r w:rsidRPr="0068334A">
        <w:rPr>
          <w:rStyle w:val="Odwoanieprzypisudolnego"/>
        </w:rPr>
        <w:footnoteRef/>
      </w:r>
      <w:r w:rsidRPr="0068334A">
        <w:t xml:space="preserve"> KMP.573.42.2014</w:t>
      </w:r>
    </w:p>
  </w:footnote>
  <w:footnote w:id="221">
    <w:p w:rsidR="00FA4CFE" w:rsidRPr="0068334A" w:rsidRDefault="00FA4CFE" w:rsidP="00261A1D">
      <w:pPr>
        <w:pStyle w:val="Tekstprzypisudolnego"/>
      </w:pPr>
      <w:r w:rsidRPr="0068334A">
        <w:rPr>
          <w:rStyle w:val="Odwoanieprzypisudolnego"/>
        </w:rPr>
        <w:footnoteRef/>
      </w:r>
      <w:r w:rsidRPr="0068334A">
        <w:t xml:space="preserve"> Ustawa</w:t>
      </w:r>
      <w:r>
        <w:t xml:space="preserve"> z </w:t>
      </w:r>
      <w:r w:rsidRPr="0068334A">
        <w:t>26 października 1982 r</w:t>
      </w:r>
      <w:r w:rsidRPr="0068334A">
        <w:rPr>
          <w:rFonts w:hint="cs"/>
        </w:rPr>
        <w:t>‏</w:t>
      </w:r>
      <w:r w:rsidRPr="0068334A">
        <w:t>. (Dz.U.</w:t>
      </w:r>
      <w:r>
        <w:t xml:space="preserve"> z </w:t>
      </w:r>
      <w:r w:rsidRPr="0068334A">
        <w:t xml:space="preserve">2014 </w:t>
      </w:r>
      <w:r>
        <w:t>r.</w:t>
      </w:r>
      <w:r w:rsidRPr="0068334A">
        <w:t xml:space="preserve"> poz. 382).</w:t>
      </w:r>
    </w:p>
  </w:footnote>
  <w:footnote w:id="222">
    <w:p w:rsidR="00FA4CFE" w:rsidRPr="0068334A" w:rsidRDefault="00FA4CFE" w:rsidP="00651A4F">
      <w:pPr>
        <w:pStyle w:val="Tekstprzypisudolnego"/>
      </w:pPr>
      <w:r w:rsidRPr="0068334A">
        <w:rPr>
          <w:rStyle w:val="Odwoanieprzypisudolnego"/>
        </w:rPr>
        <w:footnoteRef/>
      </w:r>
      <w:r w:rsidRPr="0068334A">
        <w:t xml:space="preserve"> KMP.573.42.2014</w:t>
      </w:r>
      <w:r>
        <w:t xml:space="preserve"> z </w:t>
      </w:r>
      <w:r w:rsidRPr="0068334A">
        <w:t xml:space="preserve">15 listopada 2017 r. </w:t>
      </w:r>
    </w:p>
  </w:footnote>
  <w:footnote w:id="223">
    <w:p w:rsidR="00FA4CFE" w:rsidRPr="0068334A" w:rsidRDefault="00FA4CFE" w:rsidP="00651A4F">
      <w:pPr>
        <w:pStyle w:val="Tekstprzypisudolnego"/>
      </w:pPr>
      <w:r w:rsidRPr="0068334A">
        <w:rPr>
          <w:rStyle w:val="Odwoanieprzypisudolnego"/>
        </w:rPr>
        <w:footnoteRef/>
      </w:r>
      <w:r w:rsidRPr="0068334A">
        <w:t xml:space="preserve"> </w:t>
      </w:r>
      <w:hyperlink r:id="rId76" w:history="1">
        <w:r w:rsidRPr="009B060C">
          <w:rPr>
            <w:rStyle w:val="Hipercze"/>
          </w:rPr>
          <w:t>Pismo z 21 grudnia 2017 r.</w:t>
        </w:r>
      </w:hyperlink>
      <w:r w:rsidRPr="0068334A">
        <w:t xml:space="preserve"> </w:t>
      </w:r>
    </w:p>
  </w:footnote>
  <w:footnote w:id="224">
    <w:p w:rsidR="00FA4CFE" w:rsidRDefault="00FA4CFE">
      <w:pPr>
        <w:pStyle w:val="Tekstprzypisudolnego"/>
      </w:pPr>
      <w:r>
        <w:rPr>
          <w:rStyle w:val="Odwoanieprzypisudolnego"/>
        </w:rPr>
        <w:footnoteRef/>
      </w:r>
      <w:r>
        <w:t xml:space="preserve"> </w:t>
      </w:r>
      <w:r w:rsidRPr="00BE0C47">
        <w:t>BPG.517.132.2017</w:t>
      </w:r>
    </w:p>
  </w:footnote>
  <w:footnote w:id="225">
    <w:p w:rsidR="00FA4CFE" w:rsidRPr="0068334A" w:rsidRDefault="00FA4CFE" w:rsidP="009A436A">
      <w:pPr>
        <w:pStyle w:val="Tekstprzypisudolnego"/>
      </w:pPr>
      <w:r w:rsidRPr="0068334A">
        <w:rPr>
          <w:rStyle w:val="Odwoanieprzypisudolnego"/>
        </w:rPr>
        <w:footnoteRef/>
      </w:r>
      <w:r w:rsidRPr="0068334A">
        <w:t xml:space="preserve"> IV.510.81.2017</w:t>
      </w:r>
    </w:p>
  </w:footnote>
  <w:footnote w:id="226">
    <w:p w:rsidR="00FA4CFE" w:rsidRPr="0068334A" w:rsidRDefault="00FA4CFE" w:rsidP="009A436A">
      <w:pPr>
        <w:pStyle w:val="Tekstprzypisudolnego"/>
      </w:pPr>
      <w:r w:rsidRPr="0068334A">
        <w:rPr>
          <w:rStyle w:val="Odwoanieprzypisudolnego"/>
        </w:rPr>
        <w:footnoteRef/>
      </w:r>
      <w:r w:rsidRPr="0068334A">
        <w:t xml:space="preserve"> IV.510.81.2017</w:t>
      </w:r>
      <w:r>
        <w:t xml:space="preserve"> z </w:t>
      </w:r>
      <w:r w:rsidRPr="0068334A">
        <w:t xml:space="preserve">17 sierpnia 2017 </w:t>
      </w:r>
      <w:r>
        <w:t xml:space="preserve">r., </w:t>
      </w:r>
      <w:r w:rsidRPr="009B060C">
        <w:t>sygn. akt III.CZP 66/17</w:t>
      </w:r>
    </w:p>
  </w:footnote>
  <w:footnote w:id="227">
    <w:p w:rsidR="00FA4CFE" w:rsidRPr="0068334A" w:rsidRDefault="00FA4CFE" w:rsidP="009A436A">
      <w:pPr>
        <w:pStyle w:val="Tekstprzypisudolnego"/>
      </w:pPr>
      <w:r w:rsidRPr="0068334A">
        <w:rPr>
          <w:rStyle w:val="Odwoanieprzypisudolnego"/>
        </w:rPr>
        <w:footnoteRef/>
      </w:r>
      <w:r w:rsidRPr="0068334A">
        <w:t xml:space="preserve"> Uchwała</w:t>
      </w:r>
      <w:r>
        <w:t xml:space="preserve"> z </w:t>
      </w:r>
      <w:r w:rsidRPr="0068334A">
        <w:t xml:space="preserve">21 grudnia 2017 </w:t>
      </w:r>
      <w:r>
        <w:t xml:space="preserve">r., </w:t>
      </w:r>
      <w:hyperlink r:id="rId77" w:history="1">
        <w:r w:rsidRPr="009B060C">
          <w:rPr>
            <w:rStyle w:val="Hipercze"/>
          </w:rPr>
          <w:t>sygn. akt III CZP 66/17</w:t>
        </w:r>
      </w:hyperlink>
    </w:p>
  </w:footnote>
  <w:footnote w:id="228">
    <w:p w:rsidR="00FA4CFE" w:rsidRPr="0068334A" w:rsidRDefault="00FA4CFE" w:rsidP="00DD63F6">
      <w:pPr>
        <w:pStyle w:val="Przypis"/>
      </w:pPr>
      <w:r w:rsidRPr="0068334A">
        <w:rPr>
          <w:rStyle w:val="Odwoanieprzypisudolnego"/>
        </w:rPr>
        <w:footnoteRef/>
      </w:r>
      <w:r w:rsidRPr="0068334A">
        <w:t xml:space="preserve"> </w:t>
      </w:r>
      <w:r w:rsidRPr="0068334A">
        <w:rPr>
          <w:lang w:eastAsia="en-US"/>
        </w:rPr>
        <w:t>W</w:t>
      </w:r>
      <w:r>
        <w:rPr>
          <w:lang w:eastAsia="en-US"/>
        </w:rPr>
        <w:t xml:space="preserve"> </w:t>
      </w:r>
      <w:r w:rsidRPr="0068334A">
        <w:rPr>
          <w:lang w:eastAsia="en-US"/>
        </w:rPr>
        <w:t>tych sprawach,</w:t>
      </w:r>
      <w:r>
        <w:rPr>
          <w:lang w:eastAsia="en-US"/>
        </w:rPr>
        <w:t xml:space="preserve"> w </w:t>
      </w:r>
      <w:r w:rsidRPr="0068334A">
        <w:rPr>
          <w:lang w:eastAsia="en-US"/>
        </w:rPr>
        <w:t>których na skutek zażalenia zainteresowanych wypowiedział się sąd, możliwości Rzecznika są bardzo ograniczone, bowiem od</w:t>
      </w:r>
      <w:r>
        <w:rPr>
          <w:lang w:eastAsia="en-US"/>
        </w:rPr>
        <w:t xml:space="preserve"> </w:t>
      </w:r>
      <w:r w:rsidRPr="0068334A">
        <w:rPr>
          <w:lang w:eastAsia="en-US"/>
        </w:rPr>
        <w:t>postanowienia sądu</w:t>
      </w:r>
      <w:r>
        <w:rPr>
          <w:lang w:eastAsia="en-US"/>
        </w:rPr>
        <w:t xml:space="preserve"> w </w:t>
      </w:r>
      <w:r w:rsidRPr="0068334A">
        <w:rPr>
          <w:lang w:eastAsia="en-US"/>
        </w:rPr>
        <w:t>przedmiocie zażalenia na zatrzymanie nie</w:t>
      </w:r>
      <w:r>
        <w:rPr>
          <w:lang w:eastAsia="en-US"/>
        </w:rPr>
        <w:t xml:space="preserve"> </w:t>
      </w:r>
      <w:r w:rsidRPr="0068334A">
        <w:rPr>
          <w:lang w:eastAsia="en-US"/>
        </w:rPr>
        <w:t>przysługują żadne środki odwoławcze,</w:t>
      </w:r>
      <w:r>
        <w:rPr>
          <w:lang w:eastAsia="en-US"/>
        </w:rPr>
        <w:t xml:space="preserve"> w </w:t>
      </w:r>
      <w:r w:rsidRPr="0068334A">
        <w:rPr>
          <w:lang w:eastAsia="en-US"/>
        </w:rPr>
        <w:t>t</w:t>
      </w:r>
      <w:r>
        <w:rPr>
          <w:lang w:eastAsia="en-US"/>
        </w:rPr>
        <w:t>ym także nadzwyczajne (kasacja)</w:t>
      </w:r>
    </w:p>
  </w:footnote>
  <w:footnote w:id="229">
    <w:p w:rsidR="00FA4CFE" w:rsidRPr="0068334A" w:rsidRDefault="00FA4CFE" w:rsidP="00694ED4">
      <w:pPr>
        <w:pStyle w:val="Tekstprzypisudolnego"/>
      </w:pPr>
      <w:r w:rsidRPr="0068334A">
        <w:rPr>
          <w:rStyle w:val="Odwoanieprzypisudolnego"/>
        </w:rPr>
        <w:footnoteRef/>
      </w:r>
      <w:r w:rsidRPr="0068334A">
        <w:t xml:space="preserve"> </w:t>
      </w:r>
      <w:hyperlink r:id="rId78" w:history="1">
        <w:r w:rsidRPr="009B060C">
          <w:rPr>
            <w:rStyle w:val="Hipercze"/>
            <w:lang w:eastAsia="en-US"/>
          </w:rPr>
          <w:t>II.519.1231.2017</w:t>
        </w:r>
      </w:hyperlink>
    </w:p>
  </w:footnote>
  <w:footnote w:id="230">
    <w:p w:rsidR="00FA4CFE" w:rsidRPr="0068334A" w:rsidRDefault="00FA4CFE" w:rsidP="00F90A0B">
      <w:pPr>
        <w:pStyle w:val="Tekstprzypisudolnego"/>
      </w:pPr>
      <w:r w:rsidRPr="0068334A">
        <w:rPr>
          <w:rStyle w:val="Odwoanieprzypisudolnego"/>
        </w:rPr>
        <w:footnoteRef/>
      </w:r>
      <w:r w:rsidRPr="0068334A">
        <w:t xml:space="preserve"> </w:t>
      </w:r>
      <w:hyperlink r:id="rId79" w:history="1">
        <w:r w:rsidRPr="006C2D55">
          <w:rPr>
            <w:rStyle w:val="Hipercze"/>
          </w:rPr>
          <w:t>https://www.rpo.gov.pl/pl/content/wzory-pouczen-dla-swiadka-podejrzanego-pokrzywdzonego-zatrzymanego-obwinionego-tymczasowo-aresztowanego</w:t>
        </w:r>
      </w:hyperlink>
    </w:p>
  </w:footnote>
  <w:footnote w:id="231">
    <w:p w:rsidR="00FA4CFE" w:rsidRPr="0068334A" w:rsidRDefault="00FA4CFE" w:rsidP="00187AD0">
      <w:pPr>
        <w:pStyle w:val="Tekstprzypisudolnego"/>
      </w:pPr>
      <w:r w:rsidRPr="0068334A">
        <w:rPr>
          <w:rStyle w:val="Odwoanieprzypisudolnego"/>
        </w:rPr>
        <w:footnoteRef/>
      </w:r>
      <w:r w:rsidRPr="0068334A">
        <w:t xml:space="preserve"> IX.517.1709.2016</w:t>
      </w:r>
    </w:p>
  </w:footnote>
  <w:footnote w:id="232">
    <w:p w:rsidR="00FA4CFE" w:rsidRPr="0068334A" w:rsidRDefault="00FA4CFE" w:rsidP="00187AD0">
      <w:pPr>
        <w:pStyle w:val="Tekstprzypisudolnego"/>
      </w:pPr>
      <w:r w:rsidRPr="0068334A">
        <w:rPr>
          <w:rStyle w:val="Odwoanieprzypisudolnego"/>
        </w:rPr>
        <w:footnoteRef/>
      </w:r>
      <w:r w:rsidRPr="0068334A">
        <w:t xml:space="preserve"> </w:t>
      </w:r>
      <w:hyperlink r:id="rId80" w:history="1">
        <w:r w:rsidRPr="009B060C">
          <w:rPr>
            <w:rStyle w:val="Hipercze"/>
          </w:rPr>
          <w:t>Informacja RPO za 2016 r., str. 384</w:t>
        </w:r>
      </w:hyperlink>
    </w:p>
  </w:footnote>
  <w:footnote w:id="233">
    <w:p w:rsidR="00FA4CFE" w:rsidRPr="0068334A" w:rsidRDefault="00FA4CFE" w:rsidP="00187AD0">
      <w:pPr>
        <w:pStyle w:val="Tekstprzypisudolnego"/>
      </w:pPr>
      <w:r w:rsidRPr="0068334A">
        <w:rPr>
          <w:rStyle w:val="Odwoanieprzypisudolnego"/>
        </w:rPr>
        <w:footnoteRef/>
      </w:r>
      <w:r w:rsidRPr="0068334A">
        <w:t xml:space="preserve"> </w:t>
      </w:r>
      <w:r w:rsidRPr="0068334A">
        <w:rPr>
          <w:lang w:eastAsia="en-US"/>
        </w:rPr>
        <w:t>IX.517.3238.2016</w:t>
      </w:r>
      <w:r>
        <w:rPr>
          <w:lang w:eastAsia="en-US"/>
        </w:rPr>
        <w:t xml:space="preserve"> i </w:t>
      </w:r>
      <w:r w:rsidRPr="0068334A">
        <w:rPr>
          <w:lang w:eastAsia="en-US"/>
        </w:rPr>
        <w:t>IX.517.1709.2016</w:t>
      </w:r>
    </w:p>
  </w:footnote>
  <w:footnote w:id="234">
    <w:p w:rsidR="00FA4CFE" w:rsidRPr="0068334A" w:rsidRDefault="00FA4CFE" w:rsidP="00187AD0">
      <w:pPr>
        <w:pStyle w:val="Tekstprzypisudolnego"/>
      </w:pPr>
      <w:r w:rsidRPr="0068334A">
        <w:rPr>
          <w:rStyle w:val="Odwoanieprzypisudolnego"/>
        </w:rPr>
        <w:footnoteRef/>
      </w:r>
      <w:r w:rsidRPr="0068334A">
        <w:t xml:space="preserve"> </w:t>
      </w:r>
      <w:hyperlink r:id="rId81" w:history="1">
        <w:r w:rsidRPr="009B060C">
          <w:rPr>
            <w:rStyle w:val="Hipercze"/>
          </w:rPr>
          <w:t>IX.517.1709.2016 z 26 lipca 2017 r.</w:t>
        </w:r>
      </w:hyperlink>
      <w:r w:rsidRPr="0068334A">
        <w:t xml:space="preserve"> </w:t>
      </w:r>
    </w:p>
  </w:footnote>
  <w:footnote w:id="235">
    <w:p w:rsidR="00FA4CFE" w:rsidRPr="0068334A" w:rsidRDefault="00FA4CFE" w:rsidP="00187AD0">
      <w:pPr>
        <w:pStyle w:val="Tekstprzypisudolnego"/>
      </w:pPr>
      <w:r w:rsidRPr="0068334A">
        <w:rPr>
          <w:rStyle w:val="Odwoanieprzypisudolnego"/>
        </w:rPr>
        <w:footnoteRef/>
      </w:r>
      <w:r w:rsidRPr="0068334A">
        <w:t xml:space="preserve"> Pismo</w:t>
      </w:r>
      <w:r>
        <w:t xml:space="preserve"> z </w:t>
      </w:r>
      <w:r w:rsidRPr="0068334A">
        <w:t xml:space="preserve">29 sierpnia 2017 r. </w:t>
      </w:r>
    </w:p>
  </w:footnote>
  <w:footnote w:id="236">
    <w:p w:rsidR="00FA4CFE" w:rsidRPr="0068334A" w:rsidRDefault="00FA4CFE" w:rsidP="00187AD0">
      <w:pPr>
        <w:pStyle w:val="Tekstprzypisudolnego"/>
      </w:pPr>
      <w:r w:rsidRPr="0068334A">
        <w:rPr>
          <w:rStyle w:val="Odwoanieprzypisudolnego"/>
        </w:rPr>
        <w:footnoteRef/>
      </w:r>
      <w:r w:rsidRPr="0068334A">
        <w:t xml:space="preserve"> IX.517.1709.2016</w:t>
      </w:r>
      <w:r>
        <w:t xml:space="preserve"> z </w:t>
      </w:r>
      <w:r w:rsidRPr="0068334A">
        <w:t xml:space="preserve">26 lipca 2017 r. </w:t>
      </w:r>
    </w:p>
  </w:footnote>
  <w:footnote w:id="237">
    <w:p w:rsidR="00FA4CFE" w:rsidRPr="0068334A" w:rsidRDefault="00FA4CFE" w:rsidP="00187AD0">
      <w:pPr>
        <w:pStyle w:val="Tekstprzypisudolnego"/>
      </w:pPr>
      <w:r w:rsidRPr="0068334A">
        <w:rPr>
          <w:rStyle w:val="Odwoanieprzypisudolnego"/>
        </w:rPr>
        <w:footnoteRef/>
      </w:r>
      <w:r w:rsidRPr="0068334A">
        <w:t xml:space="preserve"> Pismo</w:t>
      </w:r>
      <w:r>
        <w:t xml:space="preserve"> z </w:t>
      </w:r>
      <w:r w:rsidRPr="0068334A">
        <w:t xml:space="preserve">9 września 2017 r. </w:t>
      </w:r>
    </w:p>
  </w:footnote>
  <w:footnote w:id="238">
    <w:p w:rsidR="00FA4CFE" w:rsidRPr="0068334A" w:rsidRDefault="00FA4CFE">
      <w:pPr>
        <w:pStyle w:val="Tekstprzypisudolnego"/>
      </w:pPr>
      <w:r w:rsidRPr="0068334A">
        <w:rPr>
          <w:rStyle w:val="Odwoanieprzypisudolnego"/>
        </w:rPr>
        <w:footnoteRef/>
      </w:r>
      <w:r w:rsidRPr="0068334A">
        <w:t xml:space="preserve"> IX.517.2853.2016</w:t>
      </w:r>
    </w:p>
  </w:footnote>
  <w:footnote w:id="239">
    <w:p w:rsidR="00FA4CFE" w:rsidRPr="0068334A" w:rsidRDefault="00FA4CFE" w:rsidP="00C55F03">
      <w:pPr>
        <w:pStyle w:val="Tekstprzypisudolnego"/>
      </w:pPr>
      <w:r w:rsidRPr="0068334A">
        <w:rPr>
          <w:rStyle w:val="Odwoanieprzypisudolnego"/>
        </w:rPr>
        <w:footnoteRef/>
      </w:r>
      <w:r w:rsidRPr="0068334A">
        <w:t xml:space="preserve"> Rozporządzenie</w:t>
      </w:r>
      <w:r>
        <w:t xml:space="preserve"> z </w:t>
      </w:r>
      <w:r w:rsidRPr="0068334A">
        <w:t>4 sierpnia 2</w:t>
      </w:r>
      <w:r>
        <w:t>010 r. (Dz.U. Nr 147, poz. 984)</w:t>
      </w:r>
    </w:p>
  </w:footnote>
  <w:footnote w:id="240">
    <w:p w:rsidR="00FA4CFE" w:rsidRPr="0068334A" w:rsidRDefault="00FA4CFE" w:rsidP="00C47A6C">
      <w:pPr>
        <w:pStyle w:val="Tekstprzypisudolnego"/>
      </w:pPr>
      <w:r w:rsidRPr="0068334A">
        <w:rPr>
          <w:rStyle w:val="Odwoanieprzypisudolnego"/>
        </w:rPr>
        <w:footnoteRef/>
      </w:r>
      <w:r w:rsidRPr="0068334A">
        <w:t xml:space="preserve"> Ustawa</w:t>
      </w:r>
      <w:r>
        <w:t xml:space="preserve"> z </w:t>
      </w:r>
      <w:r w:rsidRPr="0068334A">
        <w:t>9 kwietnia 2010 r. (Dz.U.</w:t>
      </w:r>
      <w:r>
        <w:t xml:space="preserve"> z </w:t>
      </w:r>
      <w:r w:rsidRPr="0068334A">
        <w:t xml:space="preserve">2014 </w:t>
      </w:r>
      <w:r>
        <w:t>r.</w:t>
      </w:r>
      <w:r w:rsidRPr="0068334A">
        <w:t xml:space="preserve"> poz. 1415, ze</w:t>
      </w:r>
      <w:r>
        <w:t xml:space="preserve"> </w:t>
      </w:r>
      <w:r w:rsidRPr="0068334A">
        <w:t>zm.), IX.517.2853.2016</w:t>
      </w:r>
      <w:r>
        <w:t xml:space="preserve"> z </w:t>
      </w:r>
      <w:r w:rsidRPr="0068334A">
        <w:t xml:space="preserve">13 marca 2017 r. </w:t>
      </w:r>
    </w:p>
  </w:footnote>
  <w:footnote w:id="241">
    <w:p w:rsidR="00FA4CFE" w:rsidRPr="0068334A" w:rsidRDefault="00FA4CFE" w:rsidP="00C47A6C">
      <w:pPr>
        <w:pStyle w:val="Tekstprzypisudolnego"/>
      </w:pPr>
      <w:r w:rsidRPr="0068334A">
        <w:rPr>
          <w:rStyle w:val="Odwoanieprzypisudolnego"/>
        </w:rPr>
        <w:footnoteRef/>
      </w:r>
      <w:r w:rsidRPr="0068334A">
        <w:t xml:space="preserve"> Pismo</w:t>
      </w:r>
      <w:r>
        <w:t xml:space="preserve"> z </w:t>
      </w:r>
      <w:r w:rsidRPr="0068334A">
        <w:t xml:space="preserve">19 kwietnia 2017 r. </w:t>
      </w:r>
    </w:p>
  </w:footnote>
  <w:footnote w:id="242">
    <w:p w:rsidR="00FA4CFE" w:rsidRPr="0068334A" w:rsidRDefault="00FA4CFE">
      <w:pPr>
        <w:pStyle w:val="Tekstprzypisudolnego"/>
      </w:pPr>
      <w:r w:rsidRPr="0068334A">
        <w:rPr>
          <w:rStyle w:val="Odwoanieprzypisudolnego"/>
        </w:rPr>
        <w:footnoteRef/>
      </w:r>
      <w:r w:rsidRPr="0068334A">
        <w:t xml:space="preserve"> IX.517.796.2016</w:t>
      </w:r>
    </w:p>
  </w:footnote>
  <w:footnote w:id="243">
    <w:p w:rsidR="00FA4CFE" w:rsidRPr="0068334A" w:rsidRDefault="00FA4CFE" w:rsidP="00C55F03">
      <w:pPr>
        <w:pStyle w:val="Tekstprzypisudolnego"/>
      </w:pPr>
      <w:r w:rsidRPr="0068334A">
        <w:rPr>
          <w:rStyle w:val="Odwoanieprzypisudolnego"/>
        </w:rPr>
        <w:footnoteRef/>
      </w:r>
      <w:r w:rsidRPr="0068334A">
        <w:t xml:space="preserve"> Rozporządzenie</w:t>
      </w:r>
      <w:r>
        <w:t xml:space="preserve"> z </w:t>
      </w:r>
      <w:r w:rsidRPr="0068334A">
        <w:t xml:space="preserve">21 grudnia 2016 </w:t>
      </w:r>
      <w:r>
        <w:t>r.</w:t>
      </w:r>
      <w:r w:rsidRPr="0068334A">
        <w:t xml:space="preserve"> (Dz.U.</w:t>
      </w:r>
      <w:r>
        <w:t xml:space="preserve"> z </w:t>
      </w:r>
      <w:r w:rsidRPr="0068334A">
        <w:t xml:space="preserve">2016 </w:t>
      </w:r>
      <w:r>
        <w:t>r.</w:t>
      </w:r>
      <w:r w:rsidRPr="0068334A">
        <w:t xml:space="preserve"> poz. 2231), Rozporządzenie</w:t>
      </w:r>
      <w:r>
        <w:t xml:space="preserve"> z </w:t>
      </w:r>
      <w:r w:rsidRPr="0068334A">
        <w:t>22 grudnia 2016 r. (Dz.U.</w:t>
      </w:r>
      <w:r>
        <w:t xml:space="preserve"> z </w:t>
      </w:r>
      <w:r w:rsidRPr="0068334A">
        <w:t xml:space="preserve">2016 </w:t>
      </w:r>
      <w:r>
        <w:t>r.</w:t>
      </w:r>
      <w:r w:rsidRPr="0068334A">
        <w:t xml:space="preserve"> poz. 2290).</w:t>
      </w:r>
    </w:p>
  </w:footnote>
  <w:footnote w:id="244">
    <w:p w:rsidR="00FA4CFE" w:rsidRPr="0068334A" w:rsidRDefault="00FA4CFE" w:rsidP="00C55F03">
      <w:pPr>
        <w:pStyle w:val="Tekstprzypisudolnego"/>
      </w:pPr>
      <w:r w:rsidRPr="0068334A">
        <w:rPr>
          <w:rStyle w:val="Odwoanieprzypisudolnego"/>
        </w:rPr>
        <w:footnoteRef/>
      </w:r>
      <w:r w:rsidRPr="0068334A">
        <w:t xml:space="preserve"> </w:t>
      </w:r>
      <w:hyperlink r:id="rId82" w:history="1">
        <w:r w:rsidRPr="009B060C">
          <w:rPr>
            <w:rStyle w:val="Hipercze"/>
          </w:rPr>
          <w:t>IX.517.796.2016 z 24 stycznia 2017 r.</w:t>
        </w:r>
      </w:hyperlink>
      <w:r w:rsidRPr="0068334A">
        <w:t xml:space="preserve"> </w:t>
      </w:r>
    </w:p>
  </w:footnote>
  <w:footnote w:id="245">
    <w:p w:rsidR="00FA4CFE" w:rsidRPr="0068334A" w:rsidRDefault="00FA4CFE" w:rsidP="00C55F03">
      <w:pPr>
        <w:pStyle w:val="Tekstprzypisudolnego"/>
      </w:pPr>
      <w:r w:rsidRPr="0068334A">
        <w:rPr>
          <w:rStyle w:val="Odwoanieprzypisudolnego"/>
        </w:rPr>
        <w:footnoteRef/>
      </w:r>
      <w:r w:rsidRPr="0068334A">
        <w:t xml:space="preserve"> Pismo</w:t>
      </w:r>
      <w:r>
        <w:t xml:space="preserve"> z </w:t>
      </w:r>
      <w:r w:rsidRPr="0068334A">
        <w:t xml:space="preserve">21 lutego 2017 r. </w:t>
      </w:r>
    </w:p>
  </w:footnote>
  <w:footnote w:id="246">
    <w:p w:rsidR="00FA4CFE" w:rsidRPr="0068334A" w:rsidRDefault="00FA4CFE">
      <w:pPr>
        <w:pStyle w:val="Tekstprzypisudolnego"/>
      </w:pPr>
      <w:r w:rsidRPr="0068334A">
        <w:rPr>
          <w:rStyle w:val="Odwoanieprzypisudolnego"/>
        </w:rPr>
        <w:footnoteRef/>
      </w:r>
      <w:r w:rsidRPr="0068334A">
        <w:t xml:space="preserve"> IX.517.3194.2016</w:t>
      </w:r>
    </w:p>
  </w:footnote>
  <w:footnote w:id="247">
    <w:p w:rsidR="00FA4CFE" w:rsidRPr="0068334A" w:rsidRDefault="00FA4CFE" w:rsidP="00C55F03">
      <w:pPr>
        <w:pStyle w:val="Tekstprzypisudolnego"/>
      </w:pPr>
      <w:r w:rsidRPr="0068334A">
        <w:rPr>
          <w:rStyle w:val="Odwoanieprzypisudolnego"/>
        </w:rPr>
        <w:footnoteRef/>
      </w:r>
      <w:r w:rsidRPr="0068334A">
        <w:t xml:space="preserve"> Rozporządzenie</w:t>
      </w:r>
      <w:r>
        <w:t xml:space="preserve"> z </w:t>
      </w:r>
      <w:r w:rsidRPr="0068334A">
        <w:t>17 października 2016 r. (Dz.U.</w:t>
      </w:r>
      <w:r>
        <w:t xml:space="preserve"> z </w:t>
      </w:r>
      <w:r w:rsidRPr="0068334A">
        <w:t xml:space="preserve">2016 </w:t>
      </w:r>
      <w:r>
        <w:t>r.</w:t>
      </w:r>
      <w:r w:rsidRPr="0068334A">
        <w:t xml:space="preserve"> poz. 1804).</w:t>
      </w:r>
    </w:p>
  </w:footnote>
  <w:footnote w:id="248">
    <w:p w:rsidR="00FA4CFE" w:rsidRPr="0068334A" w:rsidRDefault="00FA4CFE" w:rsidP="00C55F03">
      <w:pPr>
        <w:pStyle w:val="Tekstprzypisudolnego"/>
      </w:pPr>
      <w:r w:rsidRPr="0068334A">
        <w:rPr>
          <w:rStyle w:val="Odwoanieprzypisudolnego"/>
        </w:rPr>
        <w:footnoteRef/>
      </w:r>
      <w:r w:rsidRPr="0068334A">
        <w:t xml:space="preserve"> Pismo</w:t>
      </w:r>
      <w:r>
        <w:t xml:space="preserve"> z </w:t>
      </w:r>
      <w:r w:rsidRPr="0068334A">
        <w:t xml:space="preserve">5 lipca 2017 r. </w:t>
      </w:r>
    </w:p>
  </w:footnote>
  <w:footnote w:id="249">
    <w:p w:rsidR="00FA4CFE" w:rsidRPr="0068334A" w:rsidRDefault="00FA4CFE" w:rsidP="002C7FE7">
      <w:pPr>
        <w:pStyle w:val="Tekstprzypisudolnego"/>
      </w:pPr>
      <w:r w:rsidRPr="0068334A">
        <w:rPr>
          <w:rStyle w:val="Odwoanieprzypisudolnego"/>
        </w:rPr>
        <w:footnoteRef/>
      </w:r>
      <w:r w:rsidRPr="0068334A">
        <w:t xml:space="preserve"> IX.517.1927.2017</w:t>
      </w:r>
    </w:p>
  </w:footnote>
  <w:footnote w:id="250">
    <w:p w:rsidR="00FA4CFE" w:rsidRPr="0068334A" w:rsidRDefault="00FA4CFE" w:rsidP="002C7FE7">
      <w:pPr>
        <w:pStyle w:val="Tekstprzypisudolnego"/>
      </w:pPr>
      <w:r w:rsidRPr="0068334A">
        <w:rPr>
          <w:rStyle w:val="Odwoanieprzypisudolnego"/>
        </w:rPr>
        <w:footnoteRef/>
      </w:r>
      <w:r w:rsidRPr="0068334A">
        <w:t xml:space="preserve"> </w:t>
      </w:r>
      <w:hyperlink r:id="rId83" w:history="1">
        <w:r w:rsidRPr="009B060C">
          <w:rPr>
            <w:rStyle w:val="Hipercze"/>
          </w:rPr>
          <w:t>IX.517.1927.2017 z 7 sierpnia 2017 r.</w:t>
        </w:r>
      </w:hyperlink>
      <w:r w:rsidRPr="0068334A">
        <w:t xml:space="preserve"> </w:t>
      </w:r>
    </w:p>
  </w:footnote>
  <w:footnote w:id="251">
    <w:p w:rsidR="00FA4CFE" w:rsidRPr="0068334A" w:rsidRDefault="00FA4CFE" w:rsidP="002C7FE7">
      <w:pPr>
        <w:pStyle w:val="Tekstprzypisudolnego"/>
      </w:pPr>
      <w:r w:rsidRPr="0068334A">
        <w:rPr>
          <w:rStyle w:val="Odwoanieprzypisudolnego"/>
        </w:rPr>
        <w:footnoteRef/>
      </w:r>
      <w:r w:rsidRPr="0068334A">
        <w:t xml:space="preserve"> Pismo</w:t>
      </w:r>
      <w:r>
        <w:t xml:space="preserve"> z </w:t>
      </w:r>
      <w:r w:rsidRPr="0068334A">
        <w:t xml:space="preserve">23 sierpnia 2017 r. </w:t>
      </w:r>
    </w:p>
  </w:footnote>
  <w:footnote w:id="252">
    <w:p w:rsidR="00FA4CFE" w:rsidRPr="0068334A" w:rsidRDefault="00FA4CFE" w:rsidP="002C7FE7">
      <w:pPr>
        <w:pStyle w:val="Tekstprzypisudolnego"/>
      </w:pPr>
      <w:r w:rsidRPr="0068334A">
        <w:rPr>
          <w:rStyle w:val="Odwoanieprzypisudolnego"/>
        </w:rPr>
        <w:footnoteRef/>
      </w:r>
      <w:r w:rsidRPr="0068334A">
        <w:t xml:space="preserve"> IX.517.1692.2016</w:t>
      </w:r>
    </w:p>
  </w:footnote>
  <w:footnote w:id="253">
    <w:p w:rsidR="00FA4CFE" w:rsidRPr="0068334A" w:rsidRDefault="00FA4CFE" w:rsidP="002C7FE7">
      <w:pPr>
        <w:pStyle w:val="Tekstprzypisudolnego"/>
      </w:pPr>
      <w:r w:rsidRPr="0068334A">
        <w:rPr>
          <w:rStyle w:val="Odwoanieprzypisudolnego"/>
        </w:rPr>
        <w:footnoteRef/>
      </w:r>
      <w:r w:rsidRPr="0068334A">
        <w:t xml:space="preserve"> </w:t>
      </w:r>
      <w:hyperlink r:id="rId84" w:history="1">
        <w:r w:rsidRPr="00552AE6">
          <w:rPr>
            <w:rStyle w:val="Hipercze"/>
          </w:rPr>
          <w:t>IX.517.1692.2016 z 9 sierpnia 2017 r.</w:t>
        </w:r>
      </w:hyperlink>
      <w:r w:rsidRPr="0068334A">
        <w:t xml:space="preserve"> </w:t>
      </w:r>
    </w:p>
  </w:footnote>
  <w:footnote w:id="254">
    <w:p w:rsidR="00FA4CFE" w:rsidRPr="0068334A" w:rsidRDefault="00FA4CFE" w:rsidP="002C7FE7">
      <w:pPr>
        <w:pStyle w:val="Tekstprzypisudolnego"/>
      </w:pPr>
      <w:r w:rsidRPr="0068334A">
        <w:rPr>
          <w:rStyle w:val="Odwoanieprzypisudolnego"/>
        </w:rPr>
        <w:footnoteRef/>
      </w:r>
      <w:r w:rsidRPr="0068334A">
        <w:t xml:space="preserve"> Pismo</w:t>
      </w:r>
      <w:r>
        <w:t xml:space="preserve"> z </w:t>
      </w:r>
      <w:r w:rsidRPr="0068334A">
        <w:t xml:space="preserve">7 września 2017 r. </w:t>
      </w:r>
    </w:p>
  </w:footnote>
  <w:footnote w:id="255">
    <w:p w:rsidR="00FA4CFE" w:rsidRPr="0068334A" w:rsidRDefault="00FA4CFE" w:rsidP="00975E38">
      <w:pPr>
        <w:pStyle w:val="Tekstprzypisudolnego"/>
      </w:pPr>
      <w:r w:rsidRPr="0068334A">
        <w:rPr>
          <w:rStyle w:val="Odwoanieprzypisudolnego"/>
        </w:rPr>
        <w:footnoteRef/>
      </w:r>
      <w:r w:rsidRPr="0068334A">
        <w:t xml:space="preserve"> IX.517.407.2015</w:t>
      </w:r>
    </w:p>
  </w:footnote>
  <w:footnote w:id="256">
    <w:p w:rsidR="00FA4CFE" w:rsidRPr="0068334A" w:rsidRDefault="00FA4CFE" w:rsidP="00DF2B10">
      <w:pPr>
        <w:pStyle w:val="Tekstprzypisudolnego"/>
      </w:pPr>
      <w:r w:rsidRPr="0068334A">
        <w:rPr>
          <w:rStyle w:val="Odwoanieprzypisudolnego"/>
        </w:rPr>
        <w:footnoteRef/>
      </w:r>
      <w:r w:rsidRPr="0068334A">
        <w:t xml:space="preserve"> IX.517.407.2015</w:t>
      </w:r>
      <w:r>
        <w:t xml:space="preserve"> z </w:t>
      </w:r>
      <w:r w:rsidRPr="0068334A">
        <w:t xml:space="preserve">17 stycznia 2017 </w:t>
      </w:r>
      <w:r>
        <w:t>r., sygn.</w:t>
      </w:r>
      <w:r w:rsidRPr="0068334A">
        <w:t xml:space="preserve"> akt</w:t>
      </w:r>
      <w:r>
        <w:t xml:space="preserve"> I KZP 2/17</w:t>
      </w:r>
    </w:p>
  </w:footnote>
  <w:footnote w:id="257">
    <w:p w:rsidR="00FA4CFE" w:rsidRPr="0068334A" w:rsidRDefault="00FA4CFE" w:rsidP="00C55F03">
      <w:pPr>
        <w:pStyle w:val="Tekstprzypisudolnego"/>
      </w:pPr>
      <w:r w:rsidRPr="0068334A">
        <w:rPr>
          <w:rStyle w:val="Odwoanieprzypisudolnego"/>
        </w:rPr>
        <w:footnoteRef/>
      </w:r>
      <w:r w:rsidRPr="0068334A">
        <w:t xml:space="preserve"> </w:t>
      </w:r>
      <w:r w:rsidRPr="0068334A">
        <w:rPr>
          <w:bCs/>
          <w:iCs/>
        </w:rPr>
        <w:t>Sygn. akt</w:t>
      </w:r>
      <w:r>
        <w:rPr>
          <w:bCs/>
          <w:iCs/>
        </w:rPr>
        <w:t xml:space="preserve"> </w:t>
      </w:r>
      <w:hyperlink r:id="rId85" w:history="1">
        <w:r w:rsidRPr="00552AE6">
          <w:rPr>
            <w:rStyle w:val="Hipercze"/>
            <w:bCs/>
            <w:iCs/>
          </w:rPr>
          <w:t>I KZP 2/17</w:t>
        </w:r>
      </w:hyperlink>
    </w:p>
  </w:footnote>
  <w:footnote w:id="258">
    <w:p w:rsidR="00FA4CFE" w:rsidRPr="0068334A" w:rsidRDefault="00FA4CFE">
      <w:pPr>
        <w:pStyle w:val="Tekstprzypisudolnego"/>
      </w:pPr>
      <w:r w:rsidRPr="0068334A">
        <w:rPr>
          <w:rStyle w:val="Odwoanieprzypisudolnego"/>
        </w:rPr>
        <w:footnoteRef/>
      </w:r>
      <w:r w:rsidRPr="0068334A">
        <w:t xml:space="preserve"> KMP.571.23.2014</w:t>
      </w:r>
    </w:p>
  </w:footnote>
  <w:footnote w:id="259">
    <w:p w:rsidR="00FA4CFE" w:rsidRPr="0068334A" w:rsidRDefault="00FA4CFE" w:rsidP="00C55F03">
      <w:pPr>
        <w:pStyle w:val="Tekstprzypisudolnego"/>
      </w:pPr>
      <w:r w:rsidRPr="0068334A">
        <w:rPr>
          <w:rStyle w:val="Odwoanieprzypisudolnego"/>
        </w:rPr>
        <w:footnoteRef/>
      </w:r>
      <w:r w:rsidRPr="0068334A">
        <w:t xml:space="preserve"> </w:t>
      </w:r>
      <w:hyperlink r:id="rId86" w:history="1">
        <w:r w:rsidRPr="00552AE6">
          <w:rPr>
            <w:rStyle w:val="Hipercze"/>
          </w:rPr>
          <w:t>KMP.571.23.2014 z 2 marca 2017 r.</w:t>
        </w:r>
      </w:hyperlink>
      <w:r w:rsidRPr="0068334A">
        <w:t xml:space="preserve"> </w:t>
      </w:r>
    </w:p>
  </w:footnote>
  <w:footnote w:id="260">
    <w:p w:rsidR="00FA4CFE" w:rsidRPr="0068334A" w:rsidRDefault="00FA4CFE" w:rsidP="00C55F03">
      <w:pPr>
        <w:pStyle w:val="Tekstprzypisudolnego"/>
      </w:pPr>
      <w:r w:rsidRPr="0068334A">
        <w:rPr>
          <w:rStyle w:val="Odwoanieprzypisudolnego"/>
        </w:rPr>
        <w:footnoteRef/>
      </w:r>
      <w:r w:rsidRPr="0068334A">
        <w:t xml:space="preserve"> Pismo</w:t>
      </w:r>
      <w:r>
        <w:t xml:space="preserve"> z </w:t>
      </w:r>
      <w:r w:rsidRPr="0068334A">
        <w:t xml:space="preserve">20 kwietnia 2017 r. </w:t>
      </w:r>
    </w:p>
  </w:footnote>
  <w:footnote w:id="261">
    <w:p w:rsidR="00FA4CFE" w:rsidRPr="0068334A" w:rsidRDefault="00FA4CFE" w:rsidP="00D31C21">
      <w:pPr>
        <w:pStyle w:val="Tekstprzypisudolnego"/>
      </w:pPr>
      <w:r w:rsidRPr="0068334A">
        <w:rPr>
          <w:rStyle w:val="Odwoanieprzypisudolnego"/>
        </w:rPr>
        <w:footnoteRef/>
      </w:r>
      <w:r w:rsidRPr="0068334A">
        <w:t xml:space="preserve"> IX.517.908.2016</w:t>
      </w:r>
    </w:p>
  </w:footnote>
  <w:footnote w:id="262">
    <w:p w:rsidR="00FA4CFE" w:rsidRPr="0068334A" w:rsidRDefault="00FA4CFE" w:rsidP="00D31C21">
      <w:pPr>
        <w:pStyle w:val="Tekstprzypisudolnego"/>
      </w:pPr>
      <w:r w:rsidRPr="0068334A">
        <w:rPr>
          <w:rStyle w:val="Odwoanieprzypisudolnego"/>
        </w:rPr>
        <w:footnoteRef/>
      </w:r>
      <w:r w:rsidRPr="0068334A">
        <w:t xml:space="preserve"> Info</w:t>
      </w:r>
      <w:r>
        <w:t>rmacja RPO za 2016 r., str. 355</w:t>
      </w:r>
    </w:p>
  </w:footnote>
  <w:footnote w:id="263">
    <w:p w:rsidR="00FA4CFE" w:rsidRPr="0068334A" w:rsidRDefault="00FA4CFE" w:rsidP="00D31C21">
      <w:pPr>
        <w:pStyle w:val="Tekstprzypisudolnego"/>
      </w:pPr>
      <w:r w:rsidRPr="0068334A">
        <w:rPr>
          <w:rStyle w:val="Odwoanieprzypisudolnego"/>
        </w:rPr>
        <w:footnoteRef/>
      </w:r>
      <w:r w:rsidRPr="0068334A">
        <w:t xml:space="preserve"> Rozporządzenie</w:t>
      </w:r>
      <w:r>
        <w:t xml:space="preserve"> z </w:t>
      </w:r>
      <w:r w:rsidRPr="0068334A">
        <w:t>29 września 2015 r. (Dz.U.</w:t>
      </w:r>
      <w:r>
        <w:t xml:space="preserve"> z </w:t>
      </w:r>
      <w:r w:rsidRPr="0068334A">
        <w:t xml:space="preserve">2015 </w:t>
      </w:r>
      <w:r>
        <w:t>r. poz.1544)</w:t>
      </w:r>
    </w:p>
  </w:footnote>
  <w:footnote w:id="264">
    <w:p w:rsidR="00FA4CFE" w:rsidRPr="0068334A" w:rsidRDefault="00FA4CFE" w:rsidP="00D31C21">
      <w:pPr>
        <w:pStyle w:val="Tekstprzypisudolnego"/>
      </w:pPr>
      <w:r w:rsidRPr="0068334A">
        <w:rPr>
          <w:rStyle w:val="Odwoanieprzypisudolnego"/>
        </w:rPr>
        <w:footnoteRef/>
      </w:r>
      <w:r w:rsidRPr="0068334A">
        <w:t xml:space="preserve"> IX.517.908.2016</w:t>
      </w:r>
      <w:r>
        <w:t xml:space="preserve"> z </w:t>
      </w:r>
      <w:r w:rsidRPr="0068334A">
        <w:t xml:space="preserve">7 marca 2017 r. </w:t>
      </w:r>
    </w:p>
  </w:footnote>
  <w:footnote w:id="265">
    <w:p w:rsidR="00FA4CFE" w:rsidRPr="0068334A" w:rsidRDefault="00FA4CFE" w:rsidP="00D31C21">
      <w:pPr>
        <w:pStyle w:val="Tekstprzypisudolnego"/>
      </w:pPr>
      <w:r w:rsidRPr="0068334A">
        <w:rPr>
          <w:rStyle w:val="Odwoanieprzypisudolnego"/>
        </w:rPr>
        <w:footnoteRef/>
      </w:r>
      <w:r w:rsidRPr="0068334A">
        <w:t xml:space="preserve"> Pismo</w:t>
      </w:r>
      <w:r>
        <w:t xml:space="preserve"> z </w:t>
      </w:r>
      <w:r w:rsidRPr="0068334A">
        <w:t>25 stycznia 2018 r.</w:t>
      </w:r>
    </w:p>
  </w:footnote>
  <w:footnote w:id="266">
    <w:p w:rsidR="00FA4CFE" w:rsidRPr="0068334A" w:rsidRDefault="00FA4CFE">
      <w:pPr>
        <w:pStyle w:val="Tekstprzypisudolnego"/>
      </w:pPr>
      <w:r w:rsidRPr="0068334A">
        <w:rPr>
          <w:rStyle w:val="Odwoanieprzypisudolnego"/>
        </w:rPr>
        <w:footnoteRef/>
      </w:r>
      <w:r w:rsidRPr="0068334A">
        <w:t xml:space="preserve"> IX.517.351.2017</w:t>
      </w:r>
    </w:p>
  </w:footnote>
  <w:footnote w:id="267">
    <w:p w:rsidR="00FA4CFE" w:rsidRPr="0068334A" w:rsidRDefault="00FA4CFE" w:rsidP="00C55F03">
      <w:pPr>
        <w:pStyle w:val="Tekstprzypisudolnego"/>
      </w:pPr>
      <w:r w:rsidRPr="0068334A">
        <w:rPr>
          <w:rStyle w:val="Odwoanieprzypisudolnego"/>
        </w:rPr>
        <w:footnoteRef/>
      </w:r>
      <w:r w:rsidRPr="0068334A">
        <w:t xml:space="preserve"> </w:t>
      </w:r>
      <w:hyperlink r:id="rId87" w:history="1">
        <w:r w:rsidRPr="00552AE6">
          <w:rPr>
            <w:rStyle w:val="Hipercze"/>
          </w:rPr>
          <w:t>IX.517.351.2017 z 2 marca 2017 r.</w:t>
        </w:r>
      </w:hyperlink>
      <w:r w:rsidRPr="0068334A">
        <w:t xml:space="preserve"> </w:t>
      </w:r>
    </w:p>
  </w:footnote>
  <w:footnote w:id="268">
    <w:p w:rsidR="00FA4CFE" w:rsidRPr="0068334A" w:rsidRDefault="00FA4CFE" w:rsidP="00C55F03">
      <w:pPr>
        <w:pStyle w:val="Tekstprzypisudolnego"/>
      </w:pPr>
      <w:r w:rsidRPr="0068334A">
        <w:rPr>
          <w:rStyle w:val="Odwoanieprzypisudolnego"/>
        </w:rPr>
        <w:footnoteRef/>
      </w:r>
      <w:r w:rsidRPr="0068334A">
        <w:t xml:space="preserve"> Pismo</w:t>
      </w:r>
      <w:r>
        <w:t xml:space="preserve"> z </w:t>
      </w:r>
      <w:r w:rsidRPr="0068334A">
        <w:t xml:space="preserve">19 kwietnia 2017 r. </w:t>
      </w:r>
    </w:p>
  </w:footnote>
  <w:footnote w:id="269">
    <w:p w:rsidR="00FA4CFE" w:rsidRPr="0068334A" w:rsidRDefault="00FA4CFE">
      <w:pPr>
        <w:pStyle w:val="Tekstprzypisudolnego"/>
      </w:pPr>
      <w:r w:rsidRPr="0068334A">
        <w:rPr>
          <w:rStyle w:val="Odwoanieprzypisudolnego"/>
        </w:rPr>
        <w:footnoteRef/>
      </w:r>
      <w:r w:rsidRPr="0068334A">
        <w:t xml:space="preserve"> IX.517.2306.2016</w:t>
      </w:r>
    </w:p>
  </w:footnote>
  <w:footnote w:id="270">
    <w:p w:rsidR="00FA4CFE" w:rsidRPr="0068334A" w:rsidRDefault="00FA4CFE" w:rsidP="00C55F03">
      <w:pPr>
        <w:pStyle w:val="Tekstprzypisudolnego"/>
      </w:pPr>
      <w:r w:rsidRPr="0068334A">
        <w:rPr>
          <w:rStyle w:val="Odwoanieprzypisudolnego"/>
        </w:rPr>
        <w:footnoteRef/>
      </w:r>
      <w:r w:rsidRPr="0068334A">
        <w:t xml:space="preserve"> </w:t>
      </w:r>
      <w:hyperlink r:id="rId88" w:history="1">
        <w:r w:rsidRPr="00552AE6">
          <w:rPr>
            <w:rStyle w:val="Hipercze"/>
          </w:rPr>
          <w:t>IX.517.2306.2016 z 13 lutego 2017 r.</w:t>
        </w:r>
      </w:hyperlink>
      <w:r w:rsidRPr="0068334A">
        <w:t xml:space="preserve"> </w:t>
      </w:r>
    </w:p>
  </w:footnote>
  <w:footnote w:id="271">
    <w:p w:rsidR="00FA4CFE" w:rsidRPr="0068334A" w:rsidRDefault="00FA4CFE" w:rsidP="00C55F03">
      <w:pPr>
        <w:pStyle w:val="Tekstprzypisudolnego"/>
      </w:pPr>
      <w:r w:rsidRPr="0068334A">
        <w:rPr>
          <w:rStyle w:val="Odwoanieprzypisudolnego"/>
        </w:rPr>
        <w:footnoteRef/>
      </w:r>
      <w:r w:rsidRPr="0068334A">
        <w:t xml:space="preserve"> Pismo</w:t>
      </w:r>
      <w:r>
        <w:t xml:space="preserve"> z </w:t>
      </w:r>
      <w:r w:rsidRPr="0068334A">
        <w:t xml:space="preserve">24 marca 2017 r. </w:t>
      </w:r>
    </w:p>
  </w:footnote>
  <w:footnote w:id="272">
    <w:p w:rsidR="00FA4CFE" w:rsidRPr="0068334A" w:rsidRDefault="00FA4CFE">
      <w:pPr>
        <w:pStyle w:val="Tekstprzypisudolnego"/>
        <w:rPr>
          <w:lang w:val="en-US"/>
        </w:rPr>
      </w:pPr>
      <w:r w:rsidRPr="0068334A">
        <w:rPr>
          <w:rStyle w:val="Odwoanieprzypisudolnego"/>
        </w:rPr>
        <w:footnoteRef/>
      </w:r>
      <w:r w:rsidRPr="0068334A">
        <w:rPr>
          <w:lang w:val="en-US"/>
        </w:rPr>
        <w:t xml:space="preserve"> IX.517.570.2016, IX.517.2.2015, IX.517.1564.2017, IX.517.2.2015, KMP.571.2.2017</w:t>
      </w:r>
    </w:p>
  </w:footnote>
  <w:footnote w:id="273">
    <w:p w:rsidR="00FA4CFE" w:rsidRPr="0068334A" w:rsidRDefault="00FA4CFE" w:rsidP="00F95378">
      <w:pPr>
        <w:pStyle w:val="Tekstprzypisudolnego"/>
      </w:pPr>
      <w:r w:rsidRPr="0068334A">
        <w:rPr>
          <w:rStyle w:val="Odwoanieprzypisudolnego"/>
        </w:rPr>
        <w:footnoteRef/>
      </w:r>
      <w:r w:rsidRPr="0068334A">
        <w:t xml:space="preserve"> IX.517.2.2015</w:t>
      </w:r>
    </w:p>
  </w:footnote>
  <w:footnote w:id="274">
    <w:p w:rsidR="00FA4CFE" w:rsidRPr="0068334A" w:rsidRDefault="00FA4CFE" w:rsidP="00F95378">
      <w:pPr>
        <w:pStyle w:val="Tekstprzypisudolnego"/>
      </w:pPr>
      <w:r w:rsidRPr="0068334A">
        <w:rPr>
          <w:rStyle w:val="Odwoanieprzypisudolnego"/>
        </w:rPr>
        <w:footnoteRef/>
      </w:r>
      <w:r w:rsidRPr="0068334A">
        <w:t xml:space="preserve"> Zalecenie</w:t>
      </w:r>
      <w:r>
        <w:t xml:space="preserve"> z </w:t>
      </w:r>
      <w:r w:rsidRPr="0068334A">
        <w:t>27 li</w:t>
      </w:r>
      <w:r>
        <w:t>stopada 2013 r. (2013/C/378/02)</w:t>
      </w:r>
    </w:p>
  </w:footnote>
  <w:footnote w:id="275">
    <w:p w:rsidR="00FA4CFE" w:rsidRPr="0068334A" w:rsidRDefault="00FA4CFE" w:rsidP="00F95378">
      <w:pPr>
        <w:pStyle w:val="Tekstprzypisudolnego"/>
      </w:pPr>
      <w:r w:rsidRPr="0068334A">
        <w:rPr>
          <w:rStyle w:val="Odwoanieprzypisudolnego"/>
        </w:rPr>
        <w:footnoteRef/>
      </w:r>
      <w:r w:rsidRPr="0068334A">
        <w:t xml:space="preserve"> IX.517.2.2015</w:t>
      </w:r>
      <w:r>
        <w:t xml:space="preserve"> z </w:t>
      </w:r>
      <w:r w:rsidRPr="0068334A">
        <w:t xml:space="preserve">6 marca 2017 r. </w:t>
      </w:r>
    </w:p>
  </w:footnote>
  <w:footnote w:id="276">
    <w:p w:rsidR="00FA4CFE" w:rsidRPr="0068334A" w:rsidRDefault="00FA4CFE" w:rsidP="00F95378">
      <w:pPr>
        <w:pStyle w:val="Tekstprzypisudolnego"/>
      </w:pPr>
      <w:r w:rsidRPr="0068334A">
        <w:rPr>
          <w:rStyle w:val="Odwoanieprzypisudolnego"/>
        </w:rPr>
        <w:footnoteRef/>
      </w:r>
      <w:r w:rsidRPr="0068334A">
        <w:t xml:space="preserve"> Pismo</w:t>
      </w:r>
      <w:r>
        <w:t xml:space="preserve"> z </w:t>
      </w:r>
      <w:r w:rsidRPr="0068334A">
        <w:t xml:space="preserve">26 maja 2017 r. </w:t>
      </w:r>
    </w:p>
  </w:footnote>
  <w:footnote w:id="277">
    <w:p w:rsidR="00FA4CFE" w:rsidRPr="0068334A" w:rsidRDefault="00FA4CFE" w:rsidP="006E1529">
      <w:pPr>
        <w:pStyle w:val="Tekstprzypisudolnego"/>
      </w:pPr>
      <w:r w:rsidRPr="0068334A">
        <w:rPr>
          <w:rStyle w:val="Odwoanieprzypisudolnego"/>
        </w:rPr>
        <w:footnoteRef/>
      </w:r>
      <w:r w:rsidRPr="0068334A">
        <w:t xml:space="preserve"> </w:t>
      </w:r>
      <w:hyperlink r:id="rId89" w:history="1">
        <w:r w:rsidRPr="00552AE6">
          <w:rPr>
            <w:rStyle w:val="Hipercze"/>
          </w:rPr>
          <w:t>IX.517.570.2016 z 6 lipca 2017 r.</w:t>
        </w:r>
      </w:hyperlink>
      <w:r w:rsidRPr="0068334A">
        <w:t xml:space="preserve"> </w:t>
      </w:r>
    </w:p>
  </w:footnote>
  <w:footnote w:id="278">
    <w:p w:rsidR="00FA4CFE" w:rsidRPr="0068334A" w:rsidRDefault="00FA4CFE" w:rsidP="006E1529">
      <w:pPr>
        <w:pStyle w:val="Tekstprzypisudolnego"/>
      </w:pPr>
      <w:r w:rsidRPr="0068334A">
        <w:rPr>
          <w:rStyle w:val="Odwoanieprzypisudolnego"/>
        </w:rPr>
        <w:footnoteRef/>
      </w:r>
      <w:r w:rsidRPr="0068334A">
        <w:t xml:space="preserve"> Pismo</w:t>
      </w:r>
      <w:r>
        <w:t xml:space="preserve"> z </w:t>
      </w:r>
      <w:r w:rsidRPr="0068334A">
        <w:t>18 sierpnia 2017 r.</w:t>
      </w:r>
      <w:r>
        <w:t>,</w:t>
      </w:r>
      <w:r w:rsidRPr="0068334A">
        <w:t xml:space="preserve"> </w:t>
      </w:r>
      <w:r>
        <w:t>p</w:t>
      </w:r>
      <w:r w:rsidRPr="0068334A">
        <w:t>ismo</w:t>
      </w:r>
      <w:r>
        <w:t xml:space="preserve"> z </w:t>
      </w:r>
      <w:r w:rsidRPr="0068334A">
        <w:t>11 stycznia 2018 r. – odp. na</w:t>
      </w:r>
      <w:r>
        <w:t xml:space="preserve"> </w:t>
      </w:r>
      <w:hyperlink r:id="rId90" w:history="1">
        <w:r w:rsidRPr="00552AE6">
          <w:rPr>
            <w:rStyle w:val="Hipercze"/>
          </w:rPr>
          <w:t>IX.517.1702.2017</w:t>
        </w:r>
        <w:r w:rsidRPr="00552AE6">
          <w:rPr>
            <w:rStyle w:val="Hipercze"/>
            <w:sz w:val="26"/>
          </w:rPr>
          <w:t xml:space="preserve"> z </w:t>
        </w:r>
        <w:r w:rsidRPr="00552AE6">
          <w:rPr>
            <w:rStyle w:val="Hipercze"/>
          </w:rPr>
          <w:t>5 grudnia 2017</w:t>
        </w:r>
        <w:r>
          <w:rPr>
            <w:rStyle w:val="Hipercze"/>
          </w:rPr>
          <w:t> </w:t>
        </w:r>
        <w:r w:rsidRPr="00552AE6">
          <w:rPr>
            <w:rStyle w:val="Hipercze"/>
          </w:rPr>
          <w:t>r.</w:t>
        </w:r>
      </w:hyperlink>
      <w:r w:rsidRPr="0068334A">
        <w:t xml:space="preserve"> </w:t>
      </w:r>
    </w:p>
  </w:footnote>
  <w:footnote w:id="279">
    <w:p w:rsidR="00FA4CFE" w:rsidRPr="0068334A" w:rsidRDefault="00FA4CFE">
      <w:pPr>
        <w:pStyle w:val="Tekstprzypisudolnego"/>
      </w:pPr>
      <w:r w:rsidRPr="0068334A">
        <w:rPr>
          <w:rStyle w:val="Odwoanieprzypisudolnego"/>
        </w:rPr>
        <w:footnoteRef/>
      </w:r>
      <w:r w:rsidRPr="0068334A">
        <w:t xml:space="preserve"> IX.517.1564.2017</w:t>
      </w:r>
    </w:p>
  </w:footnote>
  <w:footnote w:id="280">
    <w:p w:rsidR="00FA4CFE" w:rsidRPr="0068334A" w:rsidRDefault="00FA4CFE" w:rsidP="006E1529">
      <w:pPr>
        <w:pStyle w:val="Tekstprzypisudolnego"/>
      </w:pPr>
      <w:r w:rsidRPr="0068334A">
        <w:rPr>
          <w:rStyle w:val="Odwoanieprzypisudolnego"/>
        </w:rPr>
        <w:footnoteRef/>
      </w:r>
      <w:r w:rsidRPr="0068334A">
        <w:t xml:space="preserve"> </w:t>
      </w:r>
      <w:hyperlink r:id="rId91" w:history="1">
        <w:r w:rsidRPr="00552AE6">
          <w:rPr>
            <w:rStyle w:val="Hipercze"/>
          </w:rPr>
          <w:t>IX.517.1564.2017 z 6 grudnia 2017 r.</w:t>
        </w:r>
      </w:hyperlink>
      <w:r w:rsidRPr="0068334A">
        <w:t xml:space="preserve"> </w:t>
      </w:r>
    </w:p>
  </w:footnote>
  <w:footnote w:id="281">
    <w:p w:rsidR="00FA4CFE" w:rsidRPr="0068334A" w:rsidRDefault="00FA4CFE">
      <w:pPr>
        <w:pStyle w:val="Tekstprzypisudolnego"/>
      </w:pPr>
      <w:r w:rsidRPr="0068334A">
        <w:rPr>
          <w:rStyle w:val="Odwoanieprzypisudolnego"/>
        </w:rPr>
        <w:footnoteRef/>
      </w:r>
      <w:r w:rsidRPr="0068334A">
        <w:t xml:space="preserve"> IX.517.2.2015</w:t>
      </w:r>
    </w:p>
  </w:footnote>
  <w:footnote w:id="282">
    <w:p w:rsidR="00FA4CFE" w:rsidRPr="0068334A" w:rsidRDefault="00FA4CFE" w:rsidP="006E1529">
      <w:pPr>
        <w:pStyle w:val="Tekstprzypisudolnego"/>
      </w:pPr>
      <w:r w:rsidRPr="0068334A">
        <w:rPr>
          <w:rStyle w:val="Odwoanieprzypisudolnego"/>
        </w:rPr>
        <w:footnoteRef/>
      </w:r>
      <w:r w:rsidRPr="0068334A">
        <w:t xml:space="preserve"> </w:t>
      </w:r>
      <w:hyperlink r:id="rId92" w:history="1">
        <w:r w:rsidRPr="00552AE6">
          <w:rPr>
            <w:rStyle w:val="Hipercze"/>
          </w:rPr>
          <w:t>IX.517.2.2015 z 15 grudnia 2017 r.</w:t>
        </w:r>
      </w:hyperlink>
      <w:r w:rsidRPr="0068334A">
        <w:t xml:space="preserve"> </w:t>
      </w:r>
    </w:p>
  </w:footnote>
  <w:footnote w:id="283">
    <w:p w:rsidR="00FA4CFE" w:rsidRPr="0068334A" w:rsidRDefault="00FA4CFE">
      <w:pPr>
        <w:pStyle w:val="Tekstprzypisudolnego"/>
      </w:pPr>
      <w:r w:rsidRPr="0068334A">
        <w:rPr>
          <w:rStyle w:val="Odwoanieprzypisudolnego"/>
        </w:rPr>
        <w:footnoteRef/>
      </w:r>
      <w:r w:rsidRPr="0068334A">
        <w:t xml:space="preserve"> KMP.571.2.2017</w:t>
      </w:r>
    </w:p>
  </w:footnote>
  <w:footnote w:id="284">
    <w:p w:rsidR="00FA4CFE" w:rsidRPr="0068334A" w:rsidRDefault="00FA4CFE" w:rsidP="006E1529">
      <w:pPr>
        <w:pStyle w:val="Tekstprzypisudolnego"/>
      </w:pPr>
      <w:r w:rsidRPr="0068334A">
        <w:rPr>
          <w:rStyle w:val="Odwoanieprzypisudolnego"/>
        </w:rPr>
        <w:footnoteRef/>
      </w:r>
      <w:r w:rsidRPr="0068334A">
        <w:t xml:space="preserve"> Zarządzenie</w:t>
      </w:r>
      <w:r>
        <w:t xml:space="preserve"> z </w:t>
      </w:r>
      <w:r w:rsidRPr="0068334A">
        <w:t>1 lipca 2015 r. nr 30/15.</w:t>
      </w:r>
    </w:p>
  </w:footnote>
  <w:footnote w:id="285">
    <w:p w:rsidR="00FA4CFE" w:rsidRPr="0068334A" w:rsidRDefault="00FA4CFE" w:rsidP="00D45A4D">
      <w:pPr>
        <w:pStyle w:val="Tekstprzypisudolnego"/>
      </w:pPr>
      <w:r w:rsidRPr="0068334A">
        <w:rPr>
          <w:rStyle w:val="Odwoanieprzypisudolnego"/>
        </w:rPr>
        <w:footnoteRef/>
      </w:r>
      <w:r w:rsidRPr="0068334A">
        <w:t xml:space="preserve"> </w:t>
      </w:r>
      <w:hyperlink r:id="rId93" w:history="1">
        <w:r w:rsidRPr="00552AE6">
          <w:rPr>
            <w:rStyle w:val="Hipercze"/>
          </w:rPr>
          <w:t>KMP.571.2.2017 z 24 stycznia 2017 r.</w:t>
        </w:r>
      </w:hyperlink>
      <w:r w:rsidRPr="0068334A">
        <w:t xml:space="preserve"> </w:t>
      </w:r>
    </w:p>
  </w:footnote>
  <w:footnote w:id="286">
    <w:p w:rsidR="00FA4CFE" w:rsidRPr="0068334A" w:rsidRDefault="00FA4CFE" w:rsidP="006E1529">
      <w:pPr>
        <w:pStyle w:val="Tekstprzypisudolnego"/>
      </w:pPr>
      <w:r w:rsidRPr="0068334A">
        <w:rPr>
          <w:rStyle w:val="Odwoanieprzypisudolnego"/>
        </w:rPr>
        <w:footnoteRef/>
      </w:r>
      <w:r w:rsidRPr="0068334A">
        <w:t xml:space="preserve"> Pismo</w:t>
      </w:r>
      <w:r>
        <w:t xml:space="preserve"> z </w:t>
      </w:r>
      <w:r w:rsidRPr="0068334A">
        <w:t xml:space="preserve">8 lutego 2017 r. </w:t>
      </w:r>
    </w:p>
  </w:footnote>
  <w:footnote w:id="287">
    <w:p w:rsidR="00FA4CFE" w:rsidRDefault="00FA4CFE" w:rsidP="006637CB">
      <w:pPr>
        <w:pStyle w:val="Tekstprzypisudolnego"/>
      </w:pPr>
      <w:r>
        <w:rPr>
          <w:rStyle w:val="Odwoanieprzypisudolnego"/>
        </w:rPr>
        <w:footnoteRef/>
      </w:r>
      <w:r>
        <w:t xml:space="preserve"> </w:t>
      </w:r>
      <w:r w:rsidRPr="00426ABF">
        <w:t>IX.517.1564.2017</w:t>
      </w:r>
    </w:p>
  </w:footnote>
  <w:footnote w:id="288">
    <w:p w:rsidR="00FA4CFE" w:rsidRPr="0068334A" w:rsidRDefault="00FA4CFE">
      <w:pPr>
        <w:pStyle w:val="Tekstprzypisudolnego"/>
      </w:pPr>
      <w:r w:rsidRPr="0068334A">
        <w:rPr>
          <w:rStyle w:val="Odwoanieprzypisudolnego"/>
        </w:rPr>
        <w:footnoteRef/>
      </w:r>
      <w:r w:rsidRPr="0068334A">
        <w:t xml:space="preserve"> IX.517.1702.2017</w:t>
      </w:r>
    </w:p>
  </w:footnote>
  <w:footnote w:id="289">
    <w:p w:rsidR="00FA4CFE" w:rsidRPr="0068334A" w:rsidRDefault="00FA4CFE" w:rsidP="006E1529">
      <w:pPr>
        <w:pStyle w:val="Tekstprzypisudolnego"/>
      </w:pPr>
      <w:r w:rsidRPr="0068334A">
        <w:rPr>
          <w:rStyle w:val="Odwoanieprzypisudolnego"/>
        </w:rPr>
        <w:footnoteRef/>
      </w:r>
      <w:r w:rsidRPr="0068334A">
        <w:t xml:space="preserve"> Ustawa</w:t>
      </w:r>
      <w:r>
        <w:t xml:space="preserve"> z </w:t>
      </w:r>
      <w:r w:rsidRPr="0068334A">
        <w:t>22 listopada 2013 r. (Dz.U.</w:t>
      </w:r>
      <w:r>
        <w:t xml:space="preserve"> z </w:t>
      </w:r>
      <w:r w:rsidRPr="0068334A">
        <w:t xml:space="preserve">2014 </w:t>
      </w:r>
      <w:r>
        <w:t>r.</w:t>
      </w:r>
      <w:r w:rsidRPr="0068334A">
        <w:t xml:space="preserve"> poz. 24, ze</w:t>
      </w:r>
      <w:r>
        <w:t xml:space="preserve"> zm.)</w:t>
      </w:r>
    </w:p>
  </w:footnote>
  <w:footnote w:id="290">
    <w:p w:rsidR="00FA4CFE" w:rsidRPr="0068334A" w:rsidRDefault="00FA4CFE" w:rsidP="006E1529">
      <w:pPr>
        <w:pStyle w:val="Tekstprzypisudolnego"/>
      </w:pPr>
      <w:r w:rsidRPr="0068334A">
        <w:rPr>
          <w:rStyle w:val="Odwoanieprzypisudolnego"/>
        </w:rPr>
        <w:footnoteRef/>
      </w:r>
      <w:r w:rsidRPr="0068334A">
        <w:t xml:space="preserve"> </w:t>
      </w:r>
      <w:hyperlink r:id="rId94" w:history="1">
        <w:r w:rsidRPr="00AC3DCD">
          <w:rPr>
            <w:rStyle w:val="Hipercze"/>
          </w:rPr>
          <w:t>IX.517.1702.2017 z 28 listopada 2017 r.</w:t>
        </w:r>
      </w:hyperlink>
      <w:r w:rsidRPr="0068334A">
        <w:t xml:space="preserve"> </w:t>
      </w:r>
    </w:p>
  </w:footnote>
  <w:footnote w:id="291">
    <w:p w:rsidR="00FA4CFE" w:rsidRPr="0068334A" w:rsidRDefault="00FA4CFE" w:rsidP="00AC61D8">
      <w:pPr>
        <w:pStyle w:val="Tekstprzypisudolnego"/>
      </w:pPr>
      <w:r w:rsidRPr="0068334A">
        <w:rPr>
          <w:rStyle w:val="Odwoanieprzypisudolnego"/>
        </w:rPr>
        <w:footnoteRef/>
      </w:r>
      <w:r w:rsidRPr="0068334A">
        <w:t xml:space="preserve"> IX.517.1702.2017</w:t>
      </w:r>
    </w:p>
  </w:footnote>
  <w:footnote w:id="292">
    <w:p w:rsidR="00FA4CFE" w:rsidRPr="0068334A" w:rsidRDefault="00FA4CFE" w:rsidP="00AC61D8">
      <w:pPr>
        <w:pStyle w:val="Tekstprzypisudolnego"/>
      </w:pPr>
      <w:r w:rsidRPr="0068334A">
        <w:rPr>
          <w:rStyle w:val="Odwoanieprzypisudolnego"/>
        </w:rPr>
        <w:footnoteRef/>
      </w:r>
      <w:r w:rsidRPr="0068334A">
        <w:t xml:space="preserve"> Ustawa</w:t>
      </w:r>
      <w:r>
        <w:t xml:space="preserve"> z </w:t>
      </w:r>
      <w:r w:rsidRPr="0068334A">
        <w:t>23 listopada 2016 r. (Dz.U.</w:t>
      </w:r>
      <w:r>
        <w:t xml:space="preserve"> z </w:t>
      </w:r>
      <w:r w:rsidRPr="0068334A">
        <w:t xml:space="preserve">2014 </w:t>
      </w:r>
      <w:r>
        <w:t>r.</w:t>
      </w:r>
      <w:r w:rsidRPr="0068334A">
        <w:t xml:space="preserve"> poz. 24, ze</w:t>
      </w:r>
      <w:r>
        <w:t xml:space="preserve"> zm.)</w:t>
      </w:r>
    </w:p>
  </w:footnote>
  <w:footnote w:id="293">
    <w:p w:rsidR="00FA4CFE" w:rsidRPr="0068334A" w:rsidRDefault="00FA4CFE" w:rsidP="00AC61D8">
      <w:pPr>
        <w:pStyle w:val="Tekstprzypisudolnego"/>
      </w:pPr>
      <w:r w:rsidRPr="0068334A">
        <w:rPr>
          <w:rStyle w:val="Odwoanieprzypisudolnego"/>
        </w:rPr>
        <w:footnoteRef/>
      </w:r>
      <w:r>
        <w:t xml:space="preserve"> </w:t>
      </w:r>
      <w:hyperlink r:id="rId95" w:history="1">
        <w:r w:rsidRPr="00AC3DCD">
          <w:rPr>
            <w:rStyle w:val="Hipercze"/>
          </w:rPr>
          <w:t>Sygn. akt K 6/14</w:t>
        </w:r>
      </w:hyperlink>
    </w:p>
  </w:footnote>
  <w:footnote w:id="294">
    <w:p w:rsidR="00FA4CFE" w:rsidRPr="0068334A" w:rsidRDefault="00FA4CFE" w:rsidP="00AC61D8">
      <w:pPr>
        <w:pStyle w:val="Tekstprzypisudolnego"/>
      </w:pPr>
      <w:r w:rsidRPr="0068334A">
        <w:rPr>
          <w:rStyle w:val="Odwoanieprzypisudolnego"/>
        </w:rPr>
        <w:footnoteRef/>
      </w:r>
      <w:r w:rsidRPr="0068334A">
        <w:t xml:space="preserve"> </w:t>
      </w:r>
      <w:hyperlink r:id="rId96" w:history="1">
        <w:r w:rsidRPr="00AC3DCD">
          <w:rPr>
            <w:rStyle w:val="Hipercze"/>
          </w:rPr>
          <w:t>IX.517.1702.2017 z 5 grudnia 2017 r.</w:t>
        </w:r>
      </w:hyperlink>
      <w:r w:rsidRPr="0068334A">
        <w:t xml:space="preserve"> </w:t>
      </w:r>
    </w:p>
  </w:footnote>
  <w:footnote w:id="295">
    <w:p w:rsidR="00FA4CFE" w:rsidRPr="0068334A" w:rsidRDefault="00FA4CFE" w:rsidP="00AC61D8">
      <w:pPr>
        <w:pStyle w:val="Tekstprzypisudolnego"/>
      </w:pPr>
      <w:r w:rsidRPr="0068334A">
        <w:rPr>
          <w:rStyle w:val="Odwoanieprzypisudolnego"/>
        </w:rPr>
        <w:footnoteRef/>
      </w:r>
      <w:r w:rsidRPr="0068334A">
        <w:t xml:space="preserve"> Pismo</w:t>
      </w:r>
      <w:r>
        <w:t xml:space="preserve"> z </w:t>
      </w:r>
      <w:r w:rsidRPr="0068334A">
        <w:t>11 stycznia 2018 r.</w:t>
      </w:r>
    </w:p>
  </w:footnote>
  <w:footnote w:id="296">
    <w:p w:rsidR="00FA4CFE" w:rsidRPr="0068334A" w:rsidRDefault="00FA4CFE">
      <w:pPr>
        <w:pStyle w:val="Tekstprzypisudolnego"/>
      </w:pPr>
      <w:r w:rsidRPr="0068334A">
        <w:rPr>
          <w:rStyle w:val="Odwoanieprzypisudolnego"/>
        </w:rPr>
        <w:footnoteRef/>
      </w:r>
      <w:r w:rsidRPr="0068334A">
        <w:t xml:space="preserve"> IV.567.1.2016</w:t>
      </w:r>
    </w:p>
  </w:footnote>
  <w:footnote w:id="297">
    <w:p w:rsidR="00FA4CFE" w:rsidRPr="0068334A" w:rsidRDefault="00FA4CFE" w:rsidP="0050245D">
      <w:pPr>
        <w:pStyle w:val="Tekstprzypisudolnego"/>
      </w:pPr>
      <w:r w:rsidRPr="0068334A">
        <w:rPr>
          <w:rStyle w:val="Odwoanieprzypisudolnego"/>
        </w:rPr>
        <w:footnoteRef/>
      </w:r>
      <w:r w:rsidRPr="0068334A">
        <w:t xml:space="preserve"> </w:t>
      </w:r>
      <w:hyperlink r:id="rId97" w:history="1">
        <w:r w:rsidRPr="00AC3DCD">
          <w:rPr>
            <w:rStyle w:val="Hipercze"/>
          </w:rPr>
          <w:t>IV.567.1.2016 z 28 grudnia 2017 r.</w:t>
        </w:r>
      </w:hyperlink>
    </w:p>
  </w:footnote>
  <w:footnote w:id="298">
    <w:p w:rsidR="00FA4CFE" w:rsidRDefault="00FA4CFE">
      <w:pPr>
        <w:pStyle w:val="Tekstprzypisudolnego"/>
      </w:pPr>
      <w:r>
        <w:rPr>
          <w:rStyle w:val="Odwoanieprzypisudolnego"/>
        </w:rPr>
        <w:footnoteRef/>
      </w:r>
      <w:r>
        <w:t xml:space="preserve"> </w:t>
      </w:r>
      <w:r w:rsidRPr="00426ABF">
        <w:t>IX.517.1035.2017</w:t>
      </w:r>
    </w:p>
  </w:footnote>
  <w:footnote w:id="299">
    <w:p w:rsidR="00FA4CFE" w:rsidRPr="006637CB" w:rsidRDefault="00FA4CFE">
      <w:pPr>
        <w:pStyle w:val="Tekstprzypisudolnego"/>
        <w:rPr>
          <w:b/>
        </w:rPr>
      </w:pPr>
      <w:r>
        <w:rPr>
          <w:rStyle w:val="Odwoanieprzypisudolnego"/>
        </w:rPr>
        <w:footnoteRef/>
      </w:r>
      <w:r>
        <w:t xml:space="preserve"> </w:t>
      </w:r>
      <w:r w:rsidRPr="00F93156">
        <w:t>IX.517.1178.2017</w:t>
      </w:r>
    </w:p>
  </w:footnote>
  <w:footnote w:id="300">
    <w:p w:rsidR="00FA4CFE" w:rsidRPr="0068334A" w:rsidRDefault="00FA4CFE">
      <w:pPr>
        <w:pStyle w:val="Tekstprzypisudolnego"/>
      </w:pPr>
      <w:r w:rsidRPr="0068334A">
        <w:rPr>
          <w:rStyle w:val="Odwoanieprzypisudolnego"/>
        </w:rPr>
        <w:footnoteRef/>
      </w:r>
      <w:r w:rsidRPr="0068334A">
        <w:t xml:space="preserve"> II.510.455.2017</w:t>
      </w:r>
    </w:p>
  </w:footnote>
  <w:footnote w:id="301">
    <w:p w:rsidR="00FA4CFE" w:rsidRPr="0068334A" w:rsidRDefault="00FA4CFE" w:rsidP="00442E00">
      <w:pPr>
        <w:pStyle w:val="Tekstprzypisudolnego"/>
      </w:pPr>
      <w:r w:rsidRPr="0068334A">
        <w:rPr>
          <w:rStyle w:val="Odwoanieprzypisudolnego"/>
        </w:rPr>
        <w:footnoteRef/>
      </w:r>
      <w:r w:rsidRPr="0068334A">
        <w:t xml:space="preserve"> </w:t>
      </w:r>
      <w:hyperlink r:id="rId98" w:history="1">
        <w:r w:rsidRPr="00AC3DCD">
          <w:rPr>
            <w:rStyle w:val="Hipercze"/>
          </w:rPr>
          <w:t>II.510.455.2017 z 11 września 2017 r.</w:t>
        </w:r>
      </w:hyperlink>
      <w:r w:rsidRPr="0068334A">
        <w:t xml:space="preserve"> </w:t>
      </w:r>
    </w:p>
  </w:footnote>
  <w:footnote w:id="302">
    <w:p w:rsidR="00FA4CFE" w:rsidRPr="0068334A" w:rsidRDefault="00FA4CFE">
      <w:pPr>
        <w:pStyle w:val="Tekstprzypisudolnego"/>
      </w:pPr>
      <w:r w:rsidRPr="0068334A">
        <w:rPr>
          <w:rStyle w:val="Odwoanieprzypisudolnego"/>
        </w:rPr>
        <w:footnoteRef/>
      </w:r>
      <w:r w:rsidRPr="0068334A">
        <w:t xml:space="preserve"> II.510.591.2017</w:t>
      </w:r>
    </w:p>
  </w:footnote>
  <w:footnote w:id="303">
    <w:p w:rsidR="00FA4CFE" w:rsidRPr="0068334A" w:rsidRDefault="00FA4CFE" w:rsidP="00442E00">
      <w:pPr>
        <w:pStyle w:val="Tekstprzypisudolnego"/>
      </w:pPr>
      <w:r w:rsidRPr="0068334A">
        <w:rPr>
          <w:rStyle w:val="Odwoanieprzypisudolnego"/>
        </w:rPr>
        <w:footnoteRef/>
      </w:r>
      <w:r w:rsidRPr="0068334A">
        <w:t xml:space="preserve"> </w:t>
      </w:r>
      <w:hyperlink r:id="rId99" w:history="1">
        <w:r w:rsidRPr="00AC3DCD">
          <w:rPr>
            <w:rStyle w:val="Hipercze"/>
          </w:rPr>
          <w:t>II.510.591.2017 z 10 sierpnia 2017 r., sygn. akt P 15/17</w:t>
        </w:r>
      </w:hyperlink>
    </w:p>
  </w:footnote>
  <w:footnote w:id="304">
    <w:p w:rsidR="00FA4CFE" w:rsidRPr="0068334A" w:rsidRDefault="00FA4CFE" w:rsidP="00442E00">
      <w:pPr>
        <w:pStyle w:val="Tekstprzypisudolnego"/>
      </w:pPr>
      <w:r w:rsidRPr="0068334A">
        <w:rPr>
          <w:rStyle w:val="Odwoanieprzypisudolnego"/>
        </w:rPr>
        <w:footnoteRef/>
      </w:r>
      <w:r w:rsidRPr="0068334A">
        <w:t xml:space="preserve"> Ustawa</w:t>
      </w:r>
      <w:r>
        <w:t xml:space="preserve"> z </w:t>
      </w:r>
      <w:r w:rsidRPr="0068334A">
        <w:t>7 lipca 1994</w:t>
      </w:r>
      <w:r w:rsidRPr="0068334A">
        <w:rPr>
          <w:rFonts w:hint="cs"/>
        </w:rPr>
        <w:t>‏</w:t>
      </w:r>
      <w:r>
        <w:rPr>
          <w:rFonts w:hint="eastAsia"/>
        </w:rPr>
        <w:t xml:space="preserve"> </w:t>
      </w:r>
      <w:r>
        <w:t>r. (Dz.U. z 2017 r. poz. 1332)</w:t>
      </w:r>
    </w:p>
  </w:footnote>
  <w:footnote w:id="305">
    <w:p w:rsidR="00FA4CFE" w:rsidRPr="0068334A" w:rsidRDefault="00FA4CFE">
      <w:pPr>
        <w:pStyle w:val="Tekstprzypisudolnego"/>
      </w:pPr>
      <w:r w:rsidRPr="0068334A">
        <w:rPr>
          <w:rStyle w:val="Odwoanieprzypisudolnego"/>
        </w:rPr>
        <w:footnoteRef/>
      </w:r>
      <w:r w:rsidRPr="0068334A">
        <w:t xml:space="preserve"> II.501.7.2017</w:t>
      </w:r>
    </w:p>
  </w:footnote>
  <w:footnote w:id="306">
    <w:p w:rsidR="00FA4CFE" w:rsidRPr="0068334A" w:rsidRDefault="00FA4CFE" w:rsidP="00442E00">
      <w:pPr>
        <w:pStyle w:val="Tekstprzypisudolnego"/>
      </w:pPr>
      <w:r w:rsidRPr="0068334A">
        <w:rPr>
          <w:rStyle w:val="Odwoanieprzypisudolnego"/>
        </w:rPr>
        <w:footnoteRef/>
      </w:r>
      <w:r w:rsidRPr="0068334A">
        <w:t xml:space="preserve"> </w:t>
      </w:r>
      <w:hyperlink r:id="rId100" w:history="1">
        <w:r w:rsidRPr="00AC3DCD">
          <w:rPr>
            <w:rStyle w:val="Hipercze"/>
          </w:rPr>
          <w:t>II.501.7.2017 z 29 listopada 2017 r.</w:t>
        </w:r>
      </w:hyperlink>
      <w:r w:rsidRPr="0068334A">
        <w:t xml:space="preserve"> </w:t>
      </w:r>
    </w:p>
  </w:footnote>
  <w:footnote w:id="307">
    <w:p w:rsidR="00FA4CFE" w:rsidRPr="0068334A" w:rsidRDefault="00FA4CFE">
      <w:pPr>
        <w:pStyle w:val="Tekstprzypisudolnego"/>
      </w:pPr>
      <w:r w:rsidRPr="0068334A">
        <w:rPr>
          <w:rStyle w:val="Odwoanieprzypisudolnego"/>
        </w:rPr>
        <w:footnoteRef/>
      </w:r>
      <w:r w:rsidRPr="0068334A">
        <w:t xml:space="preserve"> II.510.1123.2015</w:t>
      </w:r>
    </w:p>
  </w:footnote>
  <w:footnote w:id="308">
    <w:p w:rsidR="00FA4CFE" w:rsidRPr="0068334A" w:rsidRDefault="00FA4CFE" w:rsidP="00A42E67">
      <w:pPr>
        <w:pStyle w:val="Tekstprzypisudolnego"/>
      </w:pPr>
      <w:r w:rsidRPr="0068334A">
        <w:rPr>
          <w:rStyle w:val="Odwoanieprzypisudolnego"/>
        </w:rPr>
        <w:footnoteRef/>
      </w:r>
      <w:r w:rsidRPr="0068334A">
        <w:t xml:space="preserve"> </w:t>
      </w:r>
      <w:hyperlink r:id="rId101" w:history="1">
        <w:r w:rsidRPr="00AC3DCD">
          <w:rPr>
            <w:rStyle w:val="Hipercze"/>
          </w:rPr>
          <w:t>Informacja RPO za 2015 r., str. 45</w:t>
        </w:r>
      </w:hyperlink>
    </w:p>
  </w:footnote>
  <w:footnote w:id="309">
    <w:p w:rsidR="00FA4CFE" w:rsidRPr="0068334A" w:rsidRDefault="00FA4CFE" w:rsidP="00442E00">
      <w:pPr>
        <w:pStyle w:val="Tekstprzypisudolnego"/>
      </w:pPr>
      <w:r w:rsidRPr="0068334A">
        <w:rPr>
          <w:rStyle w:val="Odwoanieprzypisudolnego"/>
        </w:rPr>
        <w:footnoteRef/>
      </w:r>
      <w:r w:rsidRPr="0068334A">
        <w:t xml:space="preserve"> Wyrok</w:t>
      </w:r>
      <w:r>
        <w:t xml:space="preserve"> z </w:t>
      </w:r>
      <w:r w:rsidRPr="0068334A">
        <w:t xml:space="preserve">20 czerwca 2017 </w:t>
      </w:r>
      <w:r>
        <w:t>r., sygn.</w:t>
      </w:r>
      <w:r w:rsidRPr="0068334A">
        <w:t xml:space="preserve"> akt P 124/15.</w:t>
      </w:r>
    </w:p>
  </w:footnote>
  <w:footnote w:id="310">
    <w:p w:rsidR="00FA4CFE" w:rsidRPr="0068334A" w:rsidRDefault="00FA4CFE">
      <w:pPr>
        <w:pStyle w:val="Tekstprzypisudolnego"/>
      </w:pPr>
      <w:r w:rsidRPr="0068334A">
        <w:rPr>
          <w:rStyle w:val="Odwoanieprzypisudolnego"/>
        </w:rPr>
        <w:footnoteRef/>
      </w:r>
      <w:r w:rsidRPr="0068334A">
        <w:t xml:space="preserve"> </w:t>
      </w:r>
      <w:hyperlink r:id="rId102" w:history="1">
        <w:r w:rsidRPr="00AC3DCD">
          <w:rPr>
            <w:rStyle w:val="Hipercze"/>
          </w:rPr>
          <w:t>II.510.348.2017 z 28 kwietnia 2017 r.</w:t>
        </w:r>
      </w:hyperlink>
    </w:p>
  </w:footnote>
  <w:footnote w:id="311">
    <w:p w:rsidR="00FA4CFE" w:rsidRPr="0068334A" w:rsidRDefault="00FA4CFE" w:rsidP="00B5448B">
      <w:pPr>
        <w:pStyle w:val="Przypis"/>
      </w:pPr>
      <w:r w:rsidRPr="0068334A">
        <w:rPr>
          <w:rStyle w:val="Odwoanieprzypisudolnego"/>
        </w:rPr>
        <w:footnoteRef/>
      </w:r>
      <w:r w:rsidRPr="0068334A">
        <w:t xml:space="preserve"> </w:t>
      </w:r>
      <w:r w:rsidRPr="0068334A">
        <w:rPr>
          <w:rFonts w:eastAsia="Calibri"/>
          <w:lang w:eastAsia="en-US"/>
        </w:rPr>
        <w:t>Sygn. akt III KK 221/17</w:t>
      </w:r>
    </w:p>
  </w:footnote>
  <w:footnote w:id="312">
    <w:p w:rsidR="00FA4CFE" w:rsidRPr="0068334A" w:rsidRDefault="00FA4CFE">
      <w:pPr>
        <w:pStyle w:val="Tekstprzypisudolnego"/>
      </w:pPr>
      <w:r w:rsidRPr="0068334A">
        <w:rPr>
          <w:rStyle w:val="Odwoanieprzypisudolnego"/>
        </w:rPr>
        <w:footnoteRef/>
      </w:r>
      <w:r w:rsidRPr="0068334A">
        <w:t xml:space="preserve"> KMP.570.3.2017</w:t>
      </w:r>
      <w:r>
        <w:t xml:space="preserve"> i </w:t>
      </w:r>
      <w:r w:rsidRPr="0068334A">
        <w:t>II.5150.9.2014</w:t>
      </w:r>
    </w:p>
  </w:footnote>
  <w:footnote w:id="313">
    <w:p w:rsidR="00FA4CFE" w:rsidRPr="0068334A" w:rsidRDefault="00FA4CFE" w:rsidP="00F01780">
      <w:pPr>
        <w:pStyle w:val="Tekstprzypisudolnego"/>
      </w:pPr>
      <w:r w:rsidRPr="0068334A">
        <w:rPr>
          <w:rStyle w:val="Odwoanieprzypisudolnego"/>
        </w:rPr>
        <w:footnoteRef/>
      </w:r>
      <w:r w:rsidRPr="0068334A">
        <w:t xml:space="preserve"> </w:t>
      </w:r>
      <w:hyperlink r:id="rId103" w:history="1">
        <w:r w:rsidRPr="00AC3DCD">
          <w:rPr>
            <w:rStyle w:val="Hipercze"/>
          </w:rPr>
          <w:t>KMP.570.3.2017 z 18 kwietnia 2017 r.</w:t>
        </w:r>
      </w:hyperlink>
    </w:p>
  </w:footnote>
  <w:footnote w:id="314">
    <w:p w:rsidR="00FA4CFE" w:rsidRPr="0068334A" w:rsidRDefault="00FA4CFE" w:rsidP="00932BE6">
      <w:pPr>
        <w:pStyle w:val="Tekstprzypisudolnego"/>
      </w:pPr>
      <w:r w:rsidRPr="0068334A">
        <w:rPr>
          <w:rStyle w:val="Odwoanieprzypisudolnego"/>
        </w:rPr>
        <w:footnoteRef/>
      </w:r>
      <w:r w:rsidRPr="0068334A">
        <w:t xml:space="preserve"> Dyrektywa nr 2013 r./48/UE</w:t>
      </w:r>
      <w:r>
        <w:t xml:space="preserve"> z </w:t>
      </w:r>
      <w:r w:rsidRPr="0068334A">
        <w:t>dnia 22 października 2013 r.</w:t>
      </w:r>
    </w:p>
  </w:footnote>
  <w:footnote w:id="315">
    <w:p w:rsidR="00FA4CFE" w:rsidRPr="0068334A" w:rsidRDefault="00FA4CFE" w:rsidP="00932BE6">
      <w:pPr>
        <w:pStyle w:val="Tekstprzypisudolnego"/>
      </w:pPr>
      <w:r w:rsidRPr="0068334A">
        <w:rPr>
          <w:rStyle w:val="Odwoanieprzypisudolnego"/>
        </w:rPr>
        <w:footnoteRef/>
      </w:r>
      <w:r w:rsidRPr="0068334A">
        <w:t xml:space="preserve"> </w:t>
      </w:r>
      <w:hyperlink r:id="rId104" w:history="1">
        <w:r w:rsidRPr="00AC3DCD">
          <w:rPr>
            <w:rStyle w:val="Hipercze"/>
          </w:rPr>
          <w:t>II.5150.9.2014 z 25 stycznia 2017 r.</w:t>
        </w:r>
      </w:hyperlink>
    </w:p>
  </w:footnote>
  <w:footnote w:id="316">
    <w:p w:rsidR="00FA4CFE" w:rsidRPr="0068334A" w:rsidRDefault="00FA4CFE" w:rsidP="00932BE6">
      <w:pPr>
        <w:pStyle w:val="Tekstprzypisudolnego"/>
      </w:pPr>
      <w:r w:rsidRPr="0068334A">
        <w:rPr>
          <w:rStyle w:val="Odwoanieprzypisudolnego"/>
        </w:rPr>
        <w:footnoteRef/>
      </w:r>
      <w:r w:rsidRPr="0068334A">
        <w:t xml:space="preserve"> Pismo</w:t>
      </w:r>
      <w:r>
        <w:t xml:space="preserve"> z </w:t>
      </w:r>
      <w:r w:rsidRPr="0068334A">
        <w:t>17 lutego 2017 r.</w:t>
      </w:r>
    </w:p>
  </w:footnote>
  <w:footnote w:id="317">
    <w:p w:rsidR="00FA4CFE" w:rsidRPr="0068334A" w:rsidRDefault="00FA4CFE" w:rsidP="00932BE6">
      <w:pPr>
        <w:pStyle w:val="Tekstprzypisudolnego"/>
      </w:pPr>
      <w:r w:rsidRPr="0068334A">
        <w:rPr>
          <w:rStyle w:val="Odwoanieprzypisudolnego"/>
        </w:rPr>
        <w:footnoteRef/>
      </w:r>
      <w:r w:rsidRPr="0068334A">
        <w:t xml:space="preserve"> </w:t>
      </w:r>
      <w:hyperlink r:id="rId105" w:history="1">
        <w:r w:rsidRPr="00AC3DCD">
          <w:rPr>
            <w:rStyle w:val="Hipercze"/>
          </w:rPr>
          <w:t>II.5150.9.2014 z 5 czerwca 2017 r.</w:t>
        </w:r>
      </w:hyperlink>
    </w:p>
  </w:footnote>
  <w:footnote w:id="318">
    <w:p w:rsidR="00FA4CFE" w:rsidRPr="0068334A" w:rsidRDefault="00FA4CFE" w:rsidP="006D0D21">
      <w:pPr>
        <w:pStyle w:val="Tekstprzypisudolnego"/>
      </w:pPr>
      <w:r w:rsidRPr="0068334A">
        <w:rPr>
          <w:rStyle w:val="Odwoanieprzypisudolnego"/>
        </w:rPr>
        <w:footnoteRef/>
      </w:r>
      <w:r w:rsidRPr="0068334A">
        <w:t xml:space="preserve"> Pismo</w:t>
      </w:r>
      <w:r>
        <w:t xml:space="preserve"> z </w:t>
      </w:r>
      <w:r w:rsidRPr="0068334A">
        <w:t xml:space="preserve">25 stycznia 2017 r. </w:t>
      </w:r>
    </w:p>
  </w:footnote>
  <w:footnote w:id="319">
    <w:p w:rsidR="00FA4CFE" w:rsidRPr="0068334A" w:rsidRDefault="00FA4CFE">
      <w:pPr>
        <w:pStyle w:val="Tekstprzypisudolnego"/>
      </w:pPr>
      <w:r w:rsidRPr="0068334A">
        <w:rPr>
          <w:rStyle w:val="Odwoanieprzypisudolnego"/>
        </w:rPr>
        <w:footnoteRef/>
      </w:r>
      <w:r w:rsidRPr="0068334A">
        <w:t xml:space="preserve"> IX.517.1268.2017</w:t>
      </w:r>
    </w:p>
  </w:footnote>
  <w:footnote w:id="320">
    <w:p w:rsidR="00FA4CFE" w:rsidRPr="0068334A" w:rsidRDefault="00FA4CFE" w:rsidP="00BA5613">
      <w:pPr>
        <w:pStyle w:val="Tekstprzypisudolnego"/>
      </w:pPr>
      <w:r w:rsidRPr="0068334A">
        <w:rPr>
          <w:rStyle w:val="Odwoanieprzypisudolnego"/>
        </w:rPr>
        <w:footnoteRef/>
      </w:r>
      <w:r w:rsidRPr="0068334A">
        <w:t xml:space="preserve"> Rozporządzenie</w:t>
      </w:r>
      <w:r>
        <w:t xml:space="preserve"> z </w:t>
      </w:r>
      <w:r w:rsidRPr="0068334A">
        <w:t>21 grudnia 2016 r. (Dz.U.</w:t>
      </w:r>
      <w:r>
        <w:t xml:space="preserve"> z </w:t>
      </w:r>
      <w:r w:rsidRPr="0068334A">
        <w:t xml:space="preserve">2016 </w:t>
      </w:r>
      <w:r>
        <w:t>r. poz. 2231)</w:t>
      </w:r>
    </w:p>
  </w:footnote>
  <w:footnote w:id="321">
    <w:p w:rsidR="00FA4CFE" w:rsidRPr="0068334A" w:rsidRDefault="00FA4CFE" w:rsidP="00BA5613">
      <w:pPr>
        <w:pStyle w:val="Tekstprzypisudolnego"/>
      </w:pPr>
      <w:r w:rsidRPr="0068334A">
        <w:rPr>
          <w:rStyle w:val="Odwoanieprzypisudolnego"/>
        </w:rPr>
        <w:footnoteRef/>
      </w:r>
      <w:r w:rsidRPr="0068334A">
        <w:t xml:space="preserve"> Rozporządzenie</w:t>
      </w:r>
      <w:r>
        <w:t xml:space="preserve"> z </w:t>
      </w:r>
      <w:r w:rsidRPr="0068334A">
        <w:t>22 grudnia 2016 r. (Dz.U.</w:t>
      </w:r>
      <w:r>
        <w:t xml:space="preserve"> z </w:t>
      </w:r>
      <w:r w:rsidRPr="0068334A">
        <w:t xml:space="preserve">2016 </w:t>
      </w:r>
      <w:r>
        <w:t>r. poz. 2290)</w:t>
      </w:r>
    </w:p>
  </w:footnote>
  <w:footnote w:id="322">
    <w:p w:rsidR="00FA4CFE" w:rsidRPr="0068334A" w:rsidRDefault="00FA4CFE" w:rsidP="00BA5613">
      <w:pPr>
        <w:pStyle w:val="Tekstprzypisudolnego"/>
      </w:pPr>
      <w:r w:rsidRPr="0068334A">
        <w:rPr>
          <w:rStyle w:val="Odwoanieprzypisudolnego"/>
        </w:rPr>
        <w:footnoteRef/>
      </w:r>
      <w:r w:rsidRPr="0068334A">
        <w:t xml:space="preserve"> </w:t>
      </w:r>
      <w:hyperlink r:id="rId106" w:history="1">
        <w:r w:rsidRPr="00AC3DCD">
          <w:rPr>
            <w:rStyle w:val="Hipercze"/>
          </w:rPr>
          <w:t>IX.517.1268.2017 z 6 lipca 2017 r.</w:t>
        </w:r>
      </w:hyperlink>
      <w:r w:rsidRPr="0068334A">
        <w:t xml:space="preserve"> </w:t>
      </w:r>
    </w:p>
  </w:footnote>
  <w:footnote w:id="323">
    <w:p w:rsidR="00FA4CFE" w:rsidRPr="0068334A" w:rsidRDefault="00FA4CFE" w:rsidP="00BA5613">
      <w:pPr>
        <w:pStyle w:val="Tekstprzypisudolnego"/>
      </w:pPr>
      <w:r w:rsidRPr="0068334A">
        <w:rPr>
          <w:rStyle w:val="Odwoanieprzypisudolnego"/>
        </w:rPr>
        <w:footnoteRef/>
      </w:r>
      <w:r w:rsidRPr="0068334A">
        <w:t xml:space="preserve"> Pismo</w:t>
      </w:r>
      <w:r>
        <w:t xml:space="preserve"> z </w:t>
      </w:r>
      <w:r w:rsidRPr="0068334A">
        <w:t xml:space="preserve">9 sierpnia 2017 r. </w:t>
      </w:r>
    </w:p>
  </w:footnote>
  <w:footnote w:id="324">
    <w:p w:rsidR="00FA4CFE" w:rsidRPr="0068334A" w:rsidRDefault="00FA4CFE" w:rsidP="00A52E68">
      <w:pPr>
        <w:pStyle w:val="Tekstprzypisudolnego"/>
      </w:pPr>
      <w:r w:rsidRPr="0068334A">
        <w:rPr>
          <w:rStyle w:val="Odwoanieprzypisudolnego"/>
        </w:rPr>
        <w:footnoteRef/>
      </w:r>
      <w:r w:rsidRPr="0068334A">
        <w:t xml:space="preserve"> </w:t>
      </w:r>
      <w:hyperlink r:id="rId107" w:history="1">
        <w:r w:rsidRPr="00AC3DCD">
          <w:rPr>
            <w:rStyle w:val="Hipercze"/>
          </w:rPr>
          <w:t>IX.517.1268.2017 z 14 listopada 2017 r.</w:t>
        </w:r>
      </w:hyperlink>
    </w:p>
  </w:footnote>
  <w:footnote w:id="325">
    <w:p w:rsidR="00FA4CFE" w:rsidRPr="0068334A" w:rsidRDefault="00FA4CFE" w:rsidP="00BA5613">
      <w:pPr>
        <w:pStyle w:val="Tekstprzypisudolnego"/>
      </w:pPr>
      <w:r w:rsidRPr="0068334A">
        <w:rPr>
          <w:rStyle w:val="Odwoanieprzypisudolnego"/>
        </w:rPr>
        <w:footnoteRef/>
      </w:r>
      <w:r w:rsidRPr="0068334A">
        <w:t xml:space="preserve"> Pismo</w:t>
      </w:r>
      <w:r>
        <w:t xml:space="preserve"> z </w:t>
      </w:r>
      <w:r w:rsidRPr="0068334A">
        <w:t>3 stycznia 2018 r.</w:t>
      </w:r>
    </w:p>
  </w:footnote>
  <w:footnote w:id="326">
    <w:p w:rsidR="00FA4CFE" w:rsidRPr="0068334A" w:rsidRDefault="00FA4CFE">
      <w:pPr>
        <w:pStyle w:val="Tekstprzypisudolnego"/>
      </w:pPr>
      <w:r w:rsidRPr="0068334A">
        <w:rPr>
          <w:rStyle w:val="Odwoanieprzypisudolnego"/>
        </w:rPr>
        <w:footnoteRef/>
      </w:r>
      <w:r w:rsidRPr="0068334A">
        <w:t xml:space="preserve"> IX.517.1801.2017</w:t>
      </w:r>
    </w:p>
  </w:footnote>
  <w:footnote w:id="327">
    <w:p w:rsidR="00FA4CFE" w:rsidRPr="0068334A" w:rsidRDefault="00FA4CFE" w:rsidP="006D7E53">
      <w:pPr>
        <w:pStyle w:val="Tekstprzypisudolnego"/>
      </w:pPr>
      <w:r w:rsidRPr="0068334A">
        <w:rPr>
          <w:rStyle w:val="Odwoanieprzypisudolnego"/>
        </w:rPr>
        <w:footnoteRef/>
      </w:r>
      <w:r w:rsidRPr="0068334A">
        <w:t xml:space="preserve"> </w:t>
      </w:r>
      <w:r w:rsidRPr="0068334A">
        <w:rPr>
          <w:bCs/>
          <w:iCs/>
        </w:rPr>
        <w:t>§25 ust.</w:t>
      </w:r>
      <w:r>
        <w:rPr>
          <w:bCs/>
          <w:iCs/>
        </w:rPr>
        <w:t xml:space="preserve"> </w:t>
      </w:r>
      <w:r w:rsidRPr="0068334A">
        <w:rPr>
          <w:bCs/>
          <w:iCs/>
        </w:rPr>
        <w:t xml:space="preserve">1 pkt 2 </w:t>
      </w:r>
      <w:r w:rsidRPr="0068334A">
        <w:t>Rozporządzenia</w:t>
      </w:r>
      <w:r>
        <w:t xml:space="preserve"> z </w:t>
      </w:r>
      <w:r w:rsidRPr="0068334A">
        <w:t xml:space="preserve">22 grudnia 2016 </w:t>
      </w:r>
      <w:r>
        <w:t>r. w </w:t>
      </w:r>
      <w:r w:rsidRPr="0068334A">
        <w:rPr>
          <w:bCs/>
          <w:iCs/>
        </w:rPr>
        <w:t xml:space="preserve">sprawie regulaminu organizacyjno-porządkowego </w:t>
      </w:r>
      <w:r w:rsidRPr="0068334A">
        <w:rPr>
          <w:rFonts w:hint="eastAsia"/>
          <w:bCs/>
          <w:iCs/>
        </w:rPr>
        <w:t>wykonywania tymczasowego aresztowania</w:t>
      </w:r>
      <w:r w:rsidRPr="0068334A">
        <w:t xml:space="preserve"> (Dz.U.</w:t>
      </w:r>
      <w:r>
        <w:t xml:space="preserve"> z </w:t>
      </w:r>
      <w:r w:rsidRPr="0068334A">
        <w:t xml:space="preserve">2016 </w:t>
      </w:r>
      <w:r>
        <w:t>r. poz. 2290)</w:t>
      </w:r>
    </w:p>
  </w:footnote>
  <w:footnote w:id="328">
    <w:p w:rsidR="00FA4CFE" w:rsidRPr="0068334A" w:rsidRDefault="00FA4CFE" w:rsidP="00BA5613">
      <w:pPr>
        <w:pStyle w:val="Tekstprzypisudolnego"/>
      </w:pPr>
      <w:r w:rsidRPr="0068334A">
        <w:rPr>
          <w:rStyle w:val="Odwoanieprzypisudolnego"/>
        </w:rPr>
        <w:footnoteRef/>
      </w:r>
      <w:r w:rsidRPr="0068334A">
        <w:t xml:space="preserve"> </w:t>
      </w:r>
      <w:hyperlink r:id="rId108" w:history="1">
        <w:r w:rsidRPr="00AC3DCD">
          <w:rPr>
            <w:rStyle w:val="Hipercze"/>
          </w:rPr>
          <w:t>IX.517.1801.2017 z 24 listopada 2017 r.</w:t>
        </w:r>
      </w:hyperlink>
      <w:r w:rsidRPr="0068334A">
        <w:t xml:space="preserve"> </w:t>
      </w:r>
    </w:p>
  </w:footnote>
  <w:footnote w:id="329">
    <w:p w:rsidR="00FA4CFE" w:rsidRPr="0068334A" w:rsidRDefault="00FA4CFE" w:rsidP="00BA5613">
      <w:pPr>
        <w:pStyle w:val="Tekstprzypisudolnego"/>
      </w:pPr>
      <w:r w:rsidRPr="0068334A">
        <w:rPr>
          <w:rStyle w:val="Odwoanieprzypisudolnego"/>
        </w:rPr>
        <w:footnoteRef/>
      </w:r>
      <w:r w:rsidRPr="0068334A">
        <w:t xml:space="preserve"> Pismo</w:t>
      </w:r>
      <w:r>
        <w:t xml:space="preserve"> z </w:t>
      </w:r>
      <w:r w:rsidRPr="0068334A">
        <w:t>3 stycznia 2018 r.</w:t>
      </w:r>
    </w:p>
  </w:footnote>
  <w:footnote w:id="330">
    <w:p w:rsidR="00FA4CFE" w:rsidRPr="0068334A" w:rsidRDefault="00FA4CFE">
      <w:pPr>
        <w:pStyle w:val="Tekstprzypisudolnego"/>
      </w:pPr>
      <w:r w:rsidRPr="0068334A">
        <w:rPr>
          <w:rStyle w:val="Odwoanieprzypisudolnego"/>
        </w:rPr>
        <w:footnoteRef/>
      </w:r>
      <w:r w:rsidRPr="0068334A">
        <w:t xml:space="preserve"> II.511.773.2016</w:t>
      </w:r>
    </w:p>
  </w:footnote>
  <w:footnote w:id="331">
    <w:p w:rsidR="00FA4CFE" w:rsidRPr="0068334A" w:rsidRDefault="00FA4CFE" w:rsidP="00BA5613">
      <w:pPr>
        <w:pStyle w:val="Tekstprzypisudolnego"/>
      </w:pPr>
      <w:r w:rsidRPr="0068334A">
        <w:rPr>
          <w:rStyle w:val="Odwoanieprzypisudolnego"/>
        </w:rPr>
        <w:footnoteRef/>
      </w:r>
      <w:r w:rsidRPr="0068334A">
        <w:t xml:space="preserve"> </w:t>
      </w:r>
      <w:hyperlink r:id="rId109" w:history="1">
        <w:r w:rsidRPr="00AC3DCD">
          <w:rPr>
            <w:rStyle w:val="Hipercze"/>
          </w:rPr>
          <w:t>II.511.773.2016 z 7 czerwca 2017 r.</w:t>
        </w:r>
      </w:hyperlink>
      <w:r w:rsidRPr="0068334A">
        <w:t xml:space="preserve"> </w:t>
      </w:r>
    </w:p>
  </w:footnote>
  <w:footnote w:id="332">
    <w:p w:rsidR="00FA4CFE" w:rsidRPr="0068334A" w:rsidRDefault="00FA4CFE">
      <w:pPr>
        <w:pStyle w:val="Tekstprzypisudolnego"/>
      </w:pPr>
      <w:r w:rsidRPr="0068334A">
        <w:rPr>
          <w:rStyle w:val="Odwoanieprzypisudolnego"/>
        </w:rPr>
        <w:footnoteRef/>
      </w:r>
      <w:r w:rsidRPr="0068334A">
        <w:t xml:space="preserve"> V.711.6.2017</w:t>
      </w:r>
    </w:p>
  </w:footnote>
  <w:footnote w:id="333">
    <w:p w:rsidR="00FA4CFE" w:rsidRPr="0068334A" w:rsidRDefault="00FA4CFE" w:rsidP="00C74BFE">
      <w:pPr>
        <w:pStyle w:val="Tekstprzypisudolnego"/>
      </w:pPr>
      <w:r w:rsidRPr="0068334A">
        <w:rPr>
          <w:rStyle w:val="Odwoanieprzypisudolnego"/>
        </w:rPr>
        <w:footnoteRef/>
      </w:r>
      <w:r w:rsidRPr="0068334A">
        <w:t xml:space="preserve"> </w:t>
      </w:r>
      <w:hyperlink r:id="rId110" w:history="1">
        <w:r w:rsidRPr="00AC3DCD">
          <w:rPr>
            <w:rStyle w:val="Hipercze"/>
          </w:rPr>
          <w:t>V.711.6.2017 z 15 listopada 2017 r.</w:t>
        </w:r>
      </w:hyperlink>
      <w:r w:rsidRPr="0068334A">
        <w:t xml:space="preserve"> </w:t>
      </w:r>
    </w:p>
  </w:footnote>
  <w:footnote w:id="334">
    <w:p w:rsidR="00FA4CFE" w:rsidRPr="0068334A" w:rsidRDefault="00FA4CFE" w:rsidP="00662CE4">
      <w:pPr>
        <w:pStyle w:val="Tekstprzypisudolnego"/>
      </w:pPr>
      <w:r w:rsidRPr="0068334A">
        <w:rPr>
          <w:rStyle w:val="Odwoanieprzypisudolnego"/>
        </w:rPr>
        <w:footnoteRef/>
      </w:r>
      <w:r w:rsidRPr="0068334A">
        <w:t xml:space="preserve"> Pismo</w:t>
      </w:r>
      <w:r>
        <w:t xml:space="preserve"> z </w:t>
      </w:r>
      <w:r w:rsidRPr="0068334A">
        <w:t xml:space="preserve">20 grudnia 2017 r. </w:t>
      </w:r>
    </w:p>
  </w:footnote>
  <w:footnote w:id="335">
    <w:p w:rsidR="00FA4CFE" w:rsidRPr="0068334A" w:rsidRDefault="00FA4CFE">
      <w:pPr>
        <w:pStyle w:val="Tekstprzypisudolnego"/>
      </w:pPr>
      <w:r w:rsidRPr="0068334A">
        <w:rPr>
          <w:rStyle w:val="Odwoanieprzypisudolnego"/>
        </w:rPr>
        <w:footnoteRef/>
      </w:r>
      <w:r w:rsidRPr="0068334A">
        <w:t xml:space="preserve"> </w:t>
      </w:r>
      <w:hyperlink r:id="rId111" w:history="1">
        <w:r w:rsidRPr="00AC3DCD">
          <w:rPr>
            <w:rStyle w:val="Hipercze"/>
          </w:rPr>
          <w:t>II.519.61.2017, 19 stycznia 2017 r. do Komendanta Stołecznego Policji</w:t>
        </w:r>
      </w:hyperlink>
      <w:r w:rsidRPr="009558B5">
        <w:t xml:space="preserve"> </w:t>
      </w:r>
    </w:p>
  </w:footnote>
  <w:footnote w:id="336">
    <w:p w:rsidR="00FA4CFE" w:rsidRPr="0068334A" w:rsidRDefault="00FA4CFE">
      <w:pPr>
        <w:pStyle w:val="Tekstprzypisudolnego"/>
      </w:pPr>
      <w:r w:rsidRPr="0068334A">
        <w:rPr>
          <w:rStyle w:val="Odwoanieprzypisudolnego"/>
        </w:rPr>
        <w:footnoteRef/>
      </w:r>
      <w:r w:rsidRPr="0068334A">
        <w:t xml:space="preserve"> M.in. wyrok</w:t>
      </w:r>
      <w:r>
        <w:t xml:space="preserve"> z </w:t>
      </w:r>
      <w:r w:rsidRPr="0068334A">
        <w:t>dnia 29 maja 2012 r.</w:t>
      </w:r>
      <w:r>
        <w:t xml:space="preserve"> w </w:t>
      </w:r>
      <w:r w:rsidRPr="0068334A">
        <w:t>sprawie Shuvalov v. Estonia, skarga nr 39820/08</w:t>
      </w:r>
    </w:p>
  </w:footnote>
  <w:footnote w:id="337">
    <w:p w:rsidR="00FA4CFE" w:rsidRPr="0068334A" w:rsidRDefault="00FA4CFE">
      <w:pPr>
        <w:pStyle w:val="Tekstprzypisudolnego"/>
      </w:pPr>
      <w:r w:rsidRPr="0068334A">
        <w:rPr>
          <w:rStyle w:val="Odwoanieprzypisudolnego"/>
        </w:rPr>
        <w:footnoteRef/>
      </w:r>
      <w:r w:rsidRPr="0068334A">
        <w:t xml:space="preserve"> Dz.U. 2016 r. poz. 1782 t.j. ze zm.</w:t>
      </w:r>
    </w:p>
  </w:footnote>
  <w:footnote w:id="338">
    <w:p w:rsidR="00FA4CFE" w:rsidRPr="0068334A" w:rsidRDefault="00FA4CFE" w:rsidP="00215768">
      <w:pPr>
        <w:pStyle w:val="Tekstprzypisudolnego"/>
      </w:pPr>
      <w:r w:rsidRPr="0068334A">
        <w:rPr>
          <w:rStyle w:val="Odwoanieprzypisudolnego"/>
        </w:rPr>
        <w:footnoteRef/>
      </w:r>
      <w:r w:rsidRPr="0068334A">
        <w:t xml:space="preserve"> </w:t>
      </w:r>
      <w:hyperlink r:id="rId112" w:history="1">
        <w:r w:rsidRPr="00AC3DCD">
          <w:rPr>
            <w:rStyle w:val="Hipercze"/>
          </w:rPr>
          <w:t>http://trybunal.gov.pl/sprawy-w-trybunale/art/9992-kodeks-karny-przestepstwa-popelnione-przez-funkcjonariuszy-publicznych/</w:t>
        </w:r>
      </w:hyperlink>
    </w:p>
  </w:footnote>
  <w:footnote w:id="339">
    <w:p w:rsidR="00FA4CFE" w:rsidRPr="0068334A" w:rsidRDefault="00FA4CFE" w:rsidP="00215768">
      <w:pPr>
        <w:pStyle w:val="Tekstprzypisudolnego"/>
      </w:pPr>
      <w:r w:rsidRPr="0068334A">
        <w:rPr>
          <w:rStyle w:val="Odwoanieprzypisudolnego"/>
        </w:rPr>
        <w:footnoteRef/>
      </w:r>
      <w:r w:rsidRPr="0068334A">
        <w:t xml:space="preserve"> </w:t>
      </w:r>
      <w:hyperlink r:id="rId113" w:history="1">
        <w:r w:rsidRPr="00AC3DCD">
          <w:rPr>
            <w:rStyle w:val="Hipercze"/>
          </w:rPr>
          <w:t>II.519.2824.2014, pisma 20 kwietnia 2016 r.</w:t>
        </w:r>
      </w:hyperlink>
    </w:p>
  </w:footnote>
  <w:footnote w:id="340">
    <w:p w:rsidR="00FA4CFE" w:rsidRDefault="00FA4CFE">
      <w:pPr>
        <w:pStyle w:val="Tekstprzypisudolnego"/>
      </w:pPr>
      <w:r>
        <w:rPr>
          <w:rStyle w:val="Odwoanieprzypisudolnego"/>
        </w:rPr>
        <w:footnoteRef/>
      </w:r>
      <w:r>
        <w:t xml:space="preserve"> </w:t>
      </w:r>
      <w:r w:rsidRPr="00E4506D">
        <w:t>II.519.2763.2014</w:t>
      </w:r>
    </w:p>
  </w:footnote>
  <w:footnote w:id="341">
    <w:p w:rsidR="00FA4CFE" w:rsidRPr="0068334A" w:rsidRDefault="00FA4CFE">
      <w:pPr>
        <w:pStyle w:val="Tekstprzypisudolnego"/>
      </w:pPr>
      <w:r w:rsidRPr="0068334A">
        <w:rPr>
          <w:rStyle w:val="Odwoanieprzypisudolnego"/>
        </w:rPr>
        <w:footnoteRef/>
      </w:r>
      <w:r w:rsidRPr="0068334A">
        <w:t xml:space="preserve"> VII.510.45.2017</w:t>
      </w:r>
    </w:p>
  </w:footnote>
  <w:footnote w:id="342">
    <w:p w:rsidR="00FA4CFE" w:rsidRPr="0068334A" w:rsidRDefault="00FA4CFE" w:rsidP="00877B2C">
      <w:pPr>
        <w:pStyle w:val="Tekstprzypisudolnego"/>
      </w:pPr>
      <w:r w:rsidRPr="0068334A">
        <w:rPr>
          <w:rStyle w:val="Odwoanieprzypisudolnego"/>
        </w:rPr>
        <w:footnoteRef/>
      </w:r>
      <w:r w:rsidRPr="0068334A">
        <w:t xml:space="preserve"> </w:t>
      </w:r>
      <w:hyperlink r:id="rId114" w:history="1">
        <w:r w:rsidRPr="00C67DE3">
          <w:rPr>
            <w:rStyle w:val="Hipercze"/>
          </w:rPr>
          <w:t>VII.510.45.2017 z 11 września 2017 r.</w:t>
        </w:r>
      </w:hyperlink>
    </w:p>
  </w:footnote>
  <w:footnote w:id="343">
    <w:p w:rsidR="00FA4CFE" w:rsidRPr="0068334A" w:rsidRDefault="00FA4CFE" w:rsidP="00D01E92">
      <w:pPr>
        <w:pStyle w:val="Tekstprzypisudolnego"/>
      </w:pPr>
      <w:r w:rsidRPr="0068334A">
        <w:rPr>
          <w:rStyle w:val="Odwoanieprzypisudolnego"/>
        </w:rPr>
        <w:footnoteRef/>
      </w:r>
      <w:r w:rsidRPr="0068334A">
        <w:t xml:space="preserve"> </w:t>
      </w:r>
      <w:hyperlink r:id="rId115" w:history="1">
        <w:r w:rsidRPr="00C67DE3">
          <w:rPr>
            <w:rStyle w:val="Hipercze"/>
          </w:rPr>
          <w:t>VII.510.20.2015, pismo z dnia 8 sierpnia 2016 r.</w:t>
        </w:r>
      </w:hyperlink>
    </w:p>
  </w:footnote>
  <w:footnote w:id="344">
    <w:p w:rsidR="00FA4CFE" w:rsidRDefault="00FA4CFE">
      <w:pPr>
        <w:pStyle w:val="Tekstprzypisudolnego"/>
      </w:pPr>
      <w:r>
        <w:rPr>
          <w:rStyle w:val="Odwoanieprzypisudolnego"/>
        </w:rPr>
        <w:footnoteRef/>
      </w:r>
      <w:r>
        <w:t xml:space="preserve"> </w:t>
      </w:r>
      <w:r w:rsidRPr="00EB2ECE">
        <w:rPr>
          <w:lang w:eastAsia="ar-SA"/>
        </w:rPr>
        <w:t>BPG.514.6.2016</w:t>
      </w:r>
    </w:p>
  </w:footnote>
  <w:footnote w:id="345">
    <w:p w:rsidR="00FA4CFE" w:rsidRPr="0068334A" w:rsidRDefault="00FA4CFE" w:rsidP="0052110F">
      <w:pPr>
        <w:pStyle w:val="Tekstprzypisudolnego"/>
      </w:pPr>
      <w:r w:rsidRPr="0068334A">
        <w:rPr>
          <w:rStyle w:val="Odwoanieprzypisudolnego"/>
        </w:rPr>
        <w:footnoteRef/>
      </w:r>
      <w:r w:rsidRPr="0068334A">
        <w:t xml:space="preserve"> </w:t>
      </w:r>
      <w:hyperlink r:id="rId116" w:history="1">
        <w:r w:rsidRPr="00C67DE3">
          <w:rPr>
            <w:rStyle w:val="Hipercze"/>
          </w:rPr>
          <w:t>V.510.5.2017, pismo z 27 stycznia 2017 r.</w:t>
        </w:r>
      </w:hyperlink>
      <w:r w:rsidRPr="0068334A">
        <w:t xml:space="preserve"> </w:t>
      </w:r>
    </w:p>
  </w:footnote>
  <w:footnote w:id="346">
    <w:p w:rsidR="00FA4CFE" w:rsidRPr="0068334A" w:rsidRDefault="00FA4CFE" w:rsidP="00D44B34">
      <w:pPr>
        <w:pStyle w:val="Tekstprzypisudolnego"/>
      </w:pPr>
      <w:r w:rsidRPr="0068334A">
        <w:rPr>
          <w:rStyle w:val="Odwoanieprzypisudolnego"/>
        </w:rPr>
        <w:footnoteRef/>
      </w:r>
      <w:r w:rsidRPr="0068334A">
        <w:t xml:space="preserve"> VII.603.3.2017</w:t>
      </w:r>
    </w:p>
  </w:footnote>
  <w:footnote w:id="347">
    <w:p w:rsidR="00FA4CFE" w:rsidRPr="0068334A" w:rsidRDefault="00FA4CFE" w:rsidP="00D44B34">
      <w:pPr>
        <w:pStyle w:val="Tekstprzypisudolnego"/>
      </w:pPr>
      <w:r w:rsidRPr="0068334A">
        <w:rPr>
          <w:rStyle w:val="Odwoanieprzypisudolnego"/>
        </w:rPr>
        <w:footnoteRef/>
      </w:r>
      <w:r w:rsidRPr="0068334A">
        <w:t xml:space="preserve"> </w:t>
      </w:r>
      <w:hyperlink r:id="rId117" w:history="1">
        <w:r w:rsidRPr="00C67DE3">
          <w:rPr>
            <w:rStyle w:val="Hipercze"/>
          </w:rPr>
          <w:t>VII.510.45.2017 z 11 września 2017 r.</w:t>
        </w:r>
      </w:hyperlink>
      <w:r w:rsidRPr="0068334A">
        <w:t xml:space="preserve"> </w:t>
      </w:r>
    </w:p>
  </w:footnote>
  <w:footnote w:id="348">
    <w:p w:rsidR="00FA4CFE" w:rsidRPr="0068334A" w:rsidRDefault="00FA4CFE" w:rsidP="006B0329">
      <w:pPr>
        <w:pStyle w:val="Tekstprzypisudolnego"/>
      </w:pPr>
      <w:r w:rsidRPr="0068334A">
        <w:rPr>
          <w:rStyle w:val="Odwoanieprzypisudolnego"/>
        </w:rPr>
        <w:footnoteRef/>
      </w:r>
      <w:r w:rsidRPr="0068334A">
        <w:t xml:space="preserve"> XI.411.1.2017</w:t>
      </w:r>
    </w:p>
  </w:footnote>
  <w:footnote w:id="349">
    <w:p w:rsidR="00FA4CFE" w:rsidRPr="0068334A" w:rsidRDefault="00FA4CFE" w:rsidP="00D01E92">
      <w:pPr>
        <w:pStyle w:val="Przypis"/>
      </w:pPr>
      <w:r w:rsidRPr="0068334A">
        <w:rPr>
          <w:rStyle w:val="Odwoanieprzypisudolnego"/>
        </w:rPr>
        <w:footnoteRef/>
      </w:r>
      <w:r w:rsidRPr="0068334A">
        <w:t xml:space="preserve"> XI.815.34.2016</w:t>
      </w:r>
    </w:p>
  </w:footnote>
  <w:footnote w:id="350">
    <w:p w:rsidR="00FA4CFE" w:rsidRPr="0068334A" w:rsidRDefault="00FA4CFE" w:rsidP="00070E2E">
      <w:pPr>
        <w:pStyle w:val="Tekstprzypisudolnego"/>
      </w:pPr>
      <w:r w:rsidRPr="0068334A">
        <w:rPr>
          <w:rStyle w:val="Odwoanieprzypisudolnego"/>
        </w:rPr>
        <w:footnoteRef/>
      </w:r>
      <w:r w:rsidRPr="0068334A">
        <w:t xml:space="preserve"> Rozporządzenie Rady Ministrów</w:t>
      </w:r>
      <w:r>
        <w:t xml:space="preserve"> z </w:t>
      </w:r>
      <w:r w:rsidRPr="0068334A">
        <w:t>12 kwietnia 2012 r.</w:t>
      </w:r>
      <w:r>
        <w:rPr>
          <w:bCs/>
          <w:lang w:eastAsia="en-US"/>
        </w:rPr>
        <w:t xml:space="preserve"> w </w:t>
      </w:r>
      <w:r w:rsidRPr="0068334A">
        <w:rPr>
          <w:bCs/>
          <w:lang w:eastAsia="en-US"/>
        </w:rPr>
        <w:t>sprawie Krajowych Ram Interoperacyjności, minimalnych wymagań dla rejestrów publicznych</w:t>
      </w:r>
      <w:r>
        <w:rPr>
          <w:bCs/>
          <w:lang w:eastAsia="en-US"/>
        </w:rPr>
        <w:t xml:space="preserve"> i </w:t>
      </w:r>
      <w:r w:rsidRPr="0068334A">
        <w:rPr>
          <w:bCs/>
          <w:lang w:eastAsia="en-US"/>
        </w:rPr>
        <w:t>wymiany informacji</w:t>
      </w:r>
      <w:r>
        <w:rPr>
          <w:bCs/>
          <w:lang w:eastAsia="en-US"/>
        </w:rPr>
        <w:t xml:space="preserve"> w </w:t>
      </w:r>
      <w:r w:rsidRPr="0068334A">
        <w:rPr>
          <w:bCs/>
          <w:lang w:eastAsia="en-US"/>
        </w:rPr>
        <w:t>postaci elektronicznej oraz minimalnych wymagań dla systemów teleinformatycznych</w:t>
      </w:r>
      <w:r w:rsidRPr="0068334A">
        <w:t xml:space="preserve"> (Dz.U.</w:t>
      </w:r>
      <w:r>
        <w:t xml:space="preserve"> z </w:t>
      </w:r>
      <w:r w:rsidRPr="0068334A">
        <w:t xml:space="preserve">2016 </w:t>
      </w:r>
      <w:r>
        <w:t>r.</w:t>
      </w:r>
      <w:r w:rsidRPr="0068334A">
        <w:t xml:space="preserve"> poz. 113, ze</w:t>
      </w:r>
      <w:r>
        <w:t xml:space="preserve"> zm.)</w:t>
      </w:r>
    </w:p>
  </w:footnote>
  <w:footnote w:id="351">
    <w:p w:rsidR="00FA4CFE" w:rsidRPr="0068334A" w:rsidRDefault="00FA4CFE" w:rsidP="00D01E92">
      <w:pPr>
        <w:pStyle w:val="Tekstprzypisudolnego"/>
      </w:pPr>
      <w:r w:rsidRPr="0068334A">
        <w:rPr>
          <w:rStyle w:val="Odwoanieprzypisudolnego"/>
        </w:rPr>
        <w:footnoteRef/>
      </w:r>
      <w:r w:rsidRPr="0068334A">
        <w:t xml:space="preserve"> XI.815.34.2016</w:t>
      </w:r>
      <w:r>
        <w:t xml:space="preserve"> z </w:t>
      </w:r>
      <w:r w:rsidRPr="0068334A">
        <w:t xml:space="preserve">12 kwietnia 2017 r. </w:t>
      </w:r>
    </w:p>
  </w:footnote>
  <w:footnote w:id="352">
    <w:p w:rsidR="00FA4CFE" w:rsidRPr="0068334A" w:rsidRDefault="00FA4CFE" w:rsidP="00D01E92">
      <w:pPr>
        <w:pStyle w:val="Tekstprzypisudolnego"/>
      </w:pPr>
      <w:r w:rsidRPr="0068334A">
        <w:rPr>
          <w:rStyle w:val="Odwoanieprzypisudolnego"/>
        </w:rPr>
        <w:footnoteRef/>
      </w:r>
      <w:r w:rsidRPr="0068334A">
        <w:t xml:space="preserve"> Pismo</w:t>
      </w:r>
      <w:r>
        <w:t xml:space="preserve"> z </w:t>
      </w:r>
      <w:r w:rsidRPr="0068334A">
        <w:t xml:space="preserve">29 czerwca 2017 r. </w:t>
      </w:r>
    </w:p>
  </w:footnote>
  <w:footnote w:id="353">
    <w:p w:rsidR="00FA4CFE" w:rsidRDefault="00FA4CFE">
      <w:pPr>
        <w:pStyle w:val="Tekstprzypisudolnego"/>
      </w:pPr>
      <w:r>
        <w:rPr>
          <w:rStyle w:val="Odwoanieprzypisudolnego"/>
        </w:rPr>
        <w:footnoteRef/>
      </w:r>
      <w:r>
        <w:t xml:space="preserve"> </w:t>
      </w:r>
      <w:hyperlink r:id="rId118" w:history="1">
        <w:r w:rsidRPr="00C67DE3">
          <w:rPr>
            <w:rStyle w:val="Hipercze"/>
            <w:lang w:eastAsia="en-US"/>
          </w:rPr>
          <w:t>Dostęp osób z niepełnosprawnościami do wymiaru sprawiedliwości – analiza i zalecenia</w:t>
        </w:r>
      </w:hyperlink>
    </w:p>
  </w:footnote>
  <w:footnote w:id="354">
    <w:p w:rsidR="00FA4CFE" w:rsidRPr="0068334A" w:rsidRDefault="00FA4CFE" w:rsidP="006B0329">
      <w:pPr>
        <w:pStyle w:val="Tekstprzypisudolnego"/>
      </w:pPr>
      <w:r w:rsidRPr="0068334A">
        <w:rPr>
          <w:rStyle w:val="Odwoanieprzypisudolnego"/>
        </w:rPr>
        <w:footnoteRef/>
      </w:r>
      <w:r w:rsidRPr="0068334A">
        <w:t xml:space="preserve"> XI.411.1.2017</w:t>
      </w:r>
      <w:r>
        <w:t xml:space="preserve">, </w:t>
      </w:r>
      <w:r w:rsidRPr="0068334A">
        <w:t>pismo do</w:t>
      </w:r>
      <w:r>
        <w:t xml:space="preserve"> </w:t>
      </w:r>
      <w:r w:rsidRPr="0068334A">
        <w:t>Ministra Sprawiedliwości</w:t>
      </w:r>
      <w:r>
        <w:t xml:space="preserve"> </w:t>
      </w:r>
      <w:hyperlink r:id="rId119" w:history="1">
        <w:r w:rsidRPr="00C67DE3">
          <w:rPr>
            <w:rStyle w:val="Hipercze"/>
          </w:rPr>
          <w:t>z 13 kwietnia 2017</w:t>
        </w:r>
      </w:hyperlink>
      <w:r w:rsidRPr="0068334A">
        <w:t xml:space="preserve"> r.</w:t>
      </w:r>
      <w:r>
        <w:t xml:space="preserve"> i </w:t>
      </w:r>
      <w:r w:rsidRPr="0068334A">
        <w:t xml:space="preserve">13 grudnia 2017 r. </w:t>
      </w:r>
    </w:p>
  </w:footnote>
  <w:footnote w:id="355">
    <w:p w:rsidR="00FA4CFE" w:rsidRPr="0068334A" w:rsidRDefault="00FA4CFE">
      <w:pPr>
        <w:pStyle w:val="Tekstprzypisudolnego"/>
      </w:pPr>
      <w:r w:rsidRPr="0068334A">
        <w:rPr>
          <w:rStyle w:val="Odwoanieprzypisudolnego"/>
        </w:rPr>
        <w:footnoteRef/>
      </w:r>
      <w:r w:rsidRPr="0068334A">
        <w:t xml:space="preserve"> IV.510.9.2014</w:t>
      </w:r>
    </w:p>
  </w:footnote>
  <w:footnote w:id="356">
    <w:p w:rsidR="00FA4CFE" w:rsidRPr="0068334A" w:rsidRDefault="00FA4CFE" w:rsidP="007E494E">
      <w:pPr>
        <w:pStyle w:val="Tekstprzypisudolnego"/>
      </w:pPr>
      <w:r w:rsidRPr="0068334A">
        <w:rPr>
          <w:rStyle w:val="Odwoanieprzypisudolnego"/>
        </w:rPr>
        <w:footnoteRef/>
      </w:r>
      <w:r w:rsidRPr="0068334A">
        <w:t xml:space="preserve"> Ustawa</w:t>
      </w:r>
      <w:r>
        <w:t xml:space="preserve"> z </w:t>
      </w:r>
      <w:r w:rsidRPr="0068334A">
        <w:t>5 sierpnia 2015 r. (Dz.U.</w:t>
      </w:r>
      <w:r>
        <w:t xml:space="preserve"> z </w:t>
      </w:r>
      <w:r w:rsidRPr="0068334A">
        <w:t xml:space="preserve">2015 </w:t>
      </w:r>
      <w:r>
        <w:t>r.</w:t>
      </w:r>
      <w:r w:rsidRPr="0068334A">
        <w:t xml:space="preserve"> poz. 1255, ze</w:t>
      </w:r>
      <w:r>
        <w:t xml:space="preserve"> zm.)</w:t>
      </w:r>
    </w:p>
  </w:footnote>
  <w:footnote w:id="357">
    <w:p w:rsidR="00FA4CFE" w:rsidRPr="0068334A" w:rsidRDefault="00FA4CFE" w:rsidP="006B0329">
      <w:pPr>
        <w:pStyle w:val="Tekstprzypisudolnego"/>
      </w:pPr>
      <w:r w:rsidRPr="0068334A">
        <w:rPr>
          <w:rStyle w:val="Odwoanieprzypisudolnego"/>
        </w:rPr>
        <w:footnoteRef/>
      </w:r>
      <w:r w:rsidRPr="0068334A">
        <w:t xml:space="preserve"> Rozporządzenie</w:t>
      </w:r>
      <w:r w:rsidRPr="0068334A">
        <w:rPr>
          <w:iCs/>
          <w:lang w:eastAsia="en-US"/>
        </w:rPr>
        <w:t xml:space="preserve"> Ministra Sprawiedliwości</w:t>
      </w:r>
      <w:r>
        <w:rPr>
          <w:iCs/>
          <w:lang w:eastAsia="en-US"/>
        </w:rPr>
        <w:t xml:space="preserve"> w </w:t>
      </w:r>
      <w:r w:rsidRPr="0068334A">
        <w:rPr>
          <w:iCs/>
          <w:lang w:eastAsia="en-US"/>
        </w:rPr>
        <w:t>sprawie sposobu udzielania</w:t>
      </w:r>
      <w:r>
        <w:rPr>
          <w:iCs/>
          <w:lang w:eastAsia="en-US"/>
        </w:rPr>
        <w:t xml:space="preserve"> i </w:t>
      </w:r>
      <w:r w:rsidRPr="0068334A">
        <w:rPr>
          <w:iCs/>
          <w:lang w:eastAsia="en-US"/>
        </w:rPr>
        <w:t>dokumentowania nieodpłatnej pomocy prawnej</w:t>
      </w:r>
      <w:r>
        <w:t xml:space="preserve"> z </w:t>
      </w:r>
      <w:r w:rsidRPr="0068334A">
        <w:t>15 grudnia 2015 r. (Dz.U.</w:t>
      </w:r>
      <w:r>
        <w:t xml:space="preserve"> z </w:t>
      </w:r>
      <w:r w:rsidRPr="0068334A">
        <w:t xml:space="preserve">2015 </w:t>
      </w:r>
      <w:r>
        <w:t>r.</w:t>
      </w:r>
      <w:r w:rsidRPr="0068334A">
        <w:t xml:space="preserve"> poz. 2186, ze</w:t>
      </w:r>
      <w:r>
        <w:t xml:space="preserve"> zm.)</w:t>
      </w:r>
    </w:p>
  </w:footnote>
  <w:footnote w:id="358">
    <w:p w:rsidR="00FA4CFE" w:rsidRPr="0068334A" w:rsidRDefault="00FA4CFE" w:rsidP="006B0329">
      <w:pPr>
        <w:pStyle w:val="Tekstprzypisudolnego"/>
      </w:pPr>
      <w:r w:rsidRPr="0068334A">
        <w:rPr>
          <w:rStyle w:val="Odwoanieprzypisudolnego"/>
        </w:rPr>
        <w:footnoteRef/>
      </w:r>
      <w:r w:rsidRPr="0068334A">
        <w:t xml:space="preserve"> </w:t>
      </w:r>
      <w:hyperlink r:id="rId120" w:history="1">
        <w:r w:rsidRPr="00C67DE3">
          <w:rPr>
            <w:rStyle w:val="Hipercze"/>
          </w:rPr>
          <w:t>IV.510.9.2014 z 6 lipca 2017 r.</w:t>
        </w:r>
      </w:hyperlink>
      <w:r w:rsidRPr="0068334A">
        <w:t xml:space="preserve"> </w:t>
      </w:r>
    </w:p>
  </w:footnote>
  <w:footnote w:id="359">
    <w:p w:rsidR="00FA4CFE" w:rsidRPr="0068334A" w:rsidRDefault="00FA4CFE" w:rsidP="00BE087C">
      <w:pPr>
        <w:pStyle w:val="Tekstprzypisudolnego"/>
      </w:pPr>
      <w:r w:rsidRPr="0068334A">
        <w:rPr>
          <w:rStyle w:val="Odwoanieprzypisudolnego"/>
        </w:rPr>
        <w:footnoteRef/>
      </w:r>
      <w:r>
        <w:t xml:space="preserve"> Druk sejmowy nr 1868</w:t>
      </w:r>
    </w:p>
  </w:footnote>
  <w:footnote w:id="360">
    <w:p w:rsidR="00FA4CFE" w:rsidRPr="0068334A" w:rsidRDefault="00FA4CFE">
      <w:pPr>
        <w:pStyle w:val="Tekstprzypisudolnego"/>
      </w:pPr>
      <w:r w:rsidRPr="0068334A">
        <w:rPr>
          <w:rStyle w:val="Odwoanieprzypisudolnego"/>
        </w:rPr>
        <w:footnoteRef/>
      </w:r>
      <w:r w:rsidRPr="0068334A">
        <w:t xml:space="preserve"> IV.5150.4.2014</w:t>
      </w:r>
    </w:p>
  </w:footnote>
  <w:footnote w:id="361">
    <w:p w:rsidR="00FA4CFE" w:rsidRPr="0068334A" w:rsidRDefault="00FA4CFE" w:rsidP="006B0329">
      <w:pPr>
        <w:pStyle w:val="Tekstprzypisudolnego"/>
      </w:pPr>
      <w:r w:rsidRPr="0068334A">
        <w:rPr>
          <w:rStyle w:val="Odwoanieprzypisudolnego"/>
        </w:rPr>
        <w:footnoteRef/>
      </w:r>
      <w:r w:rsidRPr="0068334A">
        <w:t xml:space="preserve"> </w:t>
      </w:r>
      <w:hyperlink r:id="rId121" w:history="1">
        <w:r w:rsidRPr="00C67DE3">
          <w:rPr>
            <w:rStyle w:val="Hipercze"/>
          </w:rPr>
          <w:t>Informacja RPO za 2014 r., str.19</w:t>
        </w:r>
      </w:hyperlink>
    </w:p>
  </w:footnote>
  <w:footnote w:id="362">
    <w:p w:rsidR="00FA4CFE" w:rsidRPr="0068334A" w:rsidRDefault="00FA4CFE" w:rsidP="006B0329">
      <w:pPr>
        <w:pStyle w:val="Tekstprzypisudolnego"/>
      </w:pPr>
      <w:r w:rsidRPr="0068334A">
        <w:rPr>
          <w:rStyle w:val="Odwoanieprzypisudolnego"/>
        </w:rPr>
        <w:footnoteRef/>
      </w:r>
      <w:r w:rsidRPr="0068334A">
        <w:t xml:space="preserve"> </w:t>
      </w:r>
      <w:hyperlink r:id="rId122" w:history="1">
        <w:r w:rsidRPr="006926B5">
          <w:rPr>
            <w:rStyle w:val="Hipercze"/>
          </w:rPr>
          <w:t>Sygn. akt U 1/14</w:t>
        </w:r>
      </w:hyperlink>
    </w:p>
  </w:footnote>
  <w:footnote w:id="363">
    <w:p w:rsidR="00FA4CFE" w:rsidRPr="0068334A" w:rsidRDefault="00FA4CFE">
      <w:pPr>
        <w:pStyle w:val="Tekstprzypisudolnego"/>
      </w:pPr>
      <w:r w:rsidRPr="0068334A">
        <w:rPr>
          <w:rStyle w:val="Odwoanieprzypisudolnego"/>
        </w:rPr>
        <w:footnoteRef/>
      </w:r>
      <w:r w:rsidRPr="0068334A">
        <w:t xml:space="preserve"> IV.510.200.2015</w:t>
      </w:r>
    </w:p>
  </w:footnote>
  <w:footnote w:id="364">
    <w:p w:rsidR="00FA4CFE" w:rsidRPr="0068334A" w:rsidRDefault="00FA4CFE" w:rsidP="006B0329">
      <w:pPr>
        <w:pStyle w:val="Tekstprzypisudolnego"/>
      </w:pPr>
      <w:r w:rsidRPr="0068334A">
        <w:rPr>
          <w:rStyle w:val="Odwoanieprzypisudolnego"/>
        </w:rPr>
        <w:footnoteRef/>
      </w:r>
      <w:r w:rsidRPr="0068334A">
        <w:t xml:space="preserve"> </w:t>
      </w:r>
      <w:hyperlink r:id="rId123" w:history="1">
        <w:r w:rsidRPr="00C67DE3">
          <w:rPr>
            <w:rStyle w:val="Hipercze"/>
          </w:rPr>
          <w:t>Informacja RPO za 2015 r., str. 49</w:t>
        </w:r>
      </w:hyperlink>
    </w:p>
  </w:footnote>
  <w:footnote w:id="365">
    <w:p w:rsidR="00FA4CFE" w:rsidRPr="0068334A" w:rsidRDefault="00FA4CFE" w:rsidP="006B0329">
      <w:pPr>
        <w:pStyle w:val="Tekstprzypisudolnego"/>
      </w:pPr>
      <w:r w:rsidRPr="0068334A">
        <w:rPr>
          <w:rStyle w:val="Odwoanieprzypisudolnego"/>
        </w:rPr>
        <w:footnoteRef/>
      </w:r>
      <w:r>
        <w:t xml:space="preserve"> </w:t>
      </w:r>
      <w:hyperlink r:id="rId124" w:history="1">
        <w:r w:rsidRPr="006926B5">
          <w:rPr>
            <w:rStyle w:val="Hipercze"/>
          </w:rPr>
          <w:t>Sygn. akt SK 35/15</w:t>
        </w:r>
      </w:hyperlink>
    </w:p>
  </w:footnote>
  <w:footnote w:id="366">
    <w:p w:rsidR="00FA4CFE" w:rsidRPr="0068334A" w:rsidRDefault="00FA4CFE">
      <w:pPr>
        <w:pStyle w:val="Tekstprzypisudolnego"/>
      </w:pPr>
      <w:r w:rsidRPr="0068334A">
        <w:rPr>
          <w:rStyle w:val="Odwoanieprzypisudolnego"/>
        </w:rPr>
        <w:footnoteRef/>
      </w:r>
      <w:r w:rsidRPr="0068334A">
        <w:t xml:space="preserve"> VII.511.8.2017</w:t>
      </w:r>
    </w:p>
  </w:footnote>
  <w:footnote w:id="367">
    <w:p w:rsidR="00FA4CFE" w:rsidRPr="0068334A" w:rsidRDefault="00FA4CFE" w:rsidP="006B0329">
      <w:pPr>
        <w:pStyle w:val="Tekstprzypisudolnego"/>
      </w:pPr>
      <w:r w:rsidRPr="0068334A">
        <w:rPr>
          <w:rStyle w:val="Odwoanieprzypisudolnego"/>
        </w:rPr>
        <w:footnoteRef/>
      </w:r>
      <w:r w:rsidRPr="0068334A">
        <w:t xml:space="preserve"> Pismo</w:t>
      </w:r>
      <w:r>
        <w:t xml:space="preserve"> z </w:t>
      </w:r>
      <w:r w:rsidRPr="0068334A">
        <w:t xml:space="preserve">6 października 2017 r. </w:t>
      </w:r>
    </w:p>
  </w:footnote>
  <w:footnote w:id="368">
    <w:p w:rsidR="00FA4CFE" w:rsidRPr="0068334A" w:rsidRDefault="00FA4CFE" w:rsidP="006B0329">
      <w:pPr>
        <w:pStyle w:val="Tekstprzypisudolnego"/>
      </w:pPr>
      <w:r w:rsidRPr="0068334A">
        <w:rPr>
          <w:rStyle w:val="Odwoanieprzypisudolnego"/>
        </w:rPr>
        <w:footnoteRef/>
      </w:r>
      <w:r w:rsidRPr="0068334A">
        <w:t xml:space="preserve"> </w:t>
      </w:r>
      <w:hyperlink r:id="rId125" w:history="1">
        <w:r w:rsidRPr="006926B5">
          <w:rPr>
            <w:rStyle w:val="Hipercze"/>
          </w:rPr>
          <w:t>VII.511.8.2017 z 24 listopada 2017 r.</w:t>
        </w:r>
      </w:hyperlink>
      <w:r w:rsidRPr="0068334A">
        <w:t xml:space="preserve"> </w:t>
      </w:r>
    </w:p>
  </w:footnote>
  <w:footnote w:id="369">
    <w:p w:rsidR="00FA4CFE" w:rsidRPr="0068334A" w:rsidRDefault="00FA4CFE">
      <w:pPr>
        <w:pStyle w:val="Tekstprzypisudolnego"/>
      </w:pPr>
      <w:r w:rsidRPr="0068334A">
        <w:rPr>
          <w:rStyle w:val="Odwoanieprzypisudolnego"/>
        </w:rPr>
        <w:footnoteRef/>
      </w:r>
      <w:r w:rsidRPr="0068334A">
        <w:t xml:space="preserve"> II.510.1819.2014</w:t>
      </w:r>
    </w:p>
  </w:footnote>
  <w:footnote w:id="370">
    <w:p w:rsidR="00FA4CFE" w:rsidRPr="0068334A" w:rsidRDefault="00FA4CFE" w:rsidP="006B0329">
      <w:pPr>
        <w:pStyle w:val="Tekstprzypisudolnego"/>
      </w:pPr>
      <w:r w:rsidRPr="0068334A">
        <w:rPr>
          <w:rStyle w:val="Odwoanieprzypisudolnego"/>
        </w:rPr>
        <w:footnoteRef/>
      </w:r>
      <w:r w:rsidRPr="0068334A">
        <w:t xml:space="preserve"> Sygn. akt SK 44/04.Wyrok</w:t>
      </w:r>
      <w:r>
        <w:t xml:space="preserve"> z </w:t>
      </w:r>
      <w:r w:rsidRPr="0068334A">
        <w:rPr>
          <w:lang w:eastAsia="en-US"/>
        </w:rPr>
        <w:t>dnia 23 maja 2005 r., że art.</w:t>
      </w:r>
      <w:r>
        <w:rPr>
          <w:lang w:eastAsia="en-US"/>
        </w:rPr>
        <w:t xml:space="preserve"> </w:t>
      </w:r>
      <w:r w:rsidRPr="0068334A">
        <w:rPr>
          <w:lang w:eastAsia="en-US"/>
        </w:rPr>
        <w:t>632 pkt 1 Kodeksu postępowania karnego –</w:t>
      </w:r>
      <w:r>
        <w:rPr>
          <w:lang w:eastAsia="en-US"/>
        </w:rPr>
        <w:t xml:space="preserve"> w </w:t>
      </w:r>
      <w:r w:rsidRPr="0068334A">
        <w:rPr>
          <w:lang w:eastAsia="en-US"/>
        </w:rPr>
        <w:t>zakresie,</w:t>
      </w:r>
      <w:r>
        <w:rPr>
          <w:lang w:eastAsia="en-US"/>
        </w:rPr>
        <w:t xml:space="preserve"> w </w:t>
      </w:r>
      <w:r w:rsidRPr="0068334A">
        <w:rPr>
          <w:lang w:eastAsia="en-US"/>
        </w:rPr>
        <w:t>jakim</w:t>
      </w:r>
      <w:r>
        <w:rPr>
          <w:lang w:eastAsia="en-US"/>
        </w:rPr>
        <w:t xml:space="preserve"> w </w:t>
      </w:r>
      <w:r w:rsidRPr="0068334A">
        <w:rPr>
          <w:lang w:eastAsia="en-US"/>
        </w:rPr>
        <w:t>sprawach</w:t>
      </w:r>
      <w:r>
        <w:rPr>
          <w:lang w:eastAsia="en-US"/>
        </w:rPr>
        <w:t xml:space="preserve"> z </w:t>
      </w:r>
      <w:r w:rsidRPr="0068334A">
        <w:rPr>
          <w:lang w:eastAsia="en-US"/>
        </w:rPr>
        <w:t>oskarżenia prywatnego,</w:t>
      </w:r>
      <w:r>
        <w:rPr>
          <w:lang w:eastAsia="en-US"/>
        </w:rPr>
        <w:t xml:space="preserve"> w </w:t>
      </w:r>
      <w:r w:rsidRPr="0068334A">
        <w:rPr>
          <w:lang w:eastAsia="en-US"/>
        </w:rPr>
        <w:t>razie umorzenia postępowania karnego</w:t>
      </w:r>
      <w:r>
        <w:rPr>
          <w:lang w:eastAsia="en-US"/>
        </w:rPr>
        <w:t xml:space="preserve"> z </w:t>
      </w:r>
      <w:r w:rsidRPr="0068334A">
        <w:rPr>
          <w:lang w:eastAsia="en-US"/>
        </w:rPr>
        <w:t>powodu przedawnienia karalności przewiduje, że</w:t>
      </w:r>
      <w:r>
        <w:rPr>
          <w:lang w:eastAsia="en-US"/>
        </w:rPr>
        <w:t xml:space="preserve"> </w:t>
      </w:r>
      <w:r w:rsidRPr="0068334A">
        <w:rPr>
          <w:lang w:eastAsia="en-US"/>
        </w:rPr>
        <w:t>koszty procesu obligatoryjnie ponosi oskarżyciel prywatny – jest niezgodny</w:t>
      </w:r>
      <w:r>
        <w:rPr>
          <w:lang w:eastAsia="en-US"/>
        </w:rPr>
        <w:t xml:space="preserve"> z </w:t>
      </w:r>
      <w:r w:rsidRPr="0068334A">
        <w:rPr>
          <w:lang w:eastAsia="en-US"/>
        </w:rPr>
        <w:t>konstytucyjną zasadą demokratycznego państwa prawnego oraz</w:t>
      </w:r>
      <w:r>
        <w:rPr>
          <w:lang w:eastAsia="en-US"/>
        </w:rPr>
        <w:t xml:space="preserve"> z </w:t>
      </w:r>
      <w:r w:rsidRPr="0068334A">
        <w:rPr>
          <w:lang w:eastAsia="en-US"/>
        </w:rPr>
        <w:t>zasadą równości wobec prawa.</w:t>
      </w:r>
    </w:p>
  </w:footnote>
  <w:footnote w:id="371">
    <w:p w:rsidR="00FA4CFE" w:rsidRPr="0068334A" w:rsidRDefault="00FA4CFE" w:rsidP="006B0329">
      <w:pPr>
        <w:pStyle w:val="Tekstprzypisudolnego"/>
      </w:pPr>
      <w:r w:rsidRPr="0068334A">
        <w:rPr>
          <w:rStyle w:val="Odwoanieprzypisudolnego"/>
        </w:rPr>
        <w:footnoteRef/>
      </w:r>
      <w:r w:rsidRPr="0068334A">
        <w:t xml:space="preserve"> Ustawa</w:t>
      </w:r>
      <w:r>
        <w:t xml:space="preserve"> z </w:t>
      </w:r>
      <w:r w:rsidRPr="0068334A">
        <w:t xml:space="preserve">5 kwietnia </w:t>
      </w:r>
      <w:r>
        <w:t>2006 r. (Dz.U. Nr 95, poz. 659)</w:t>
      </w:r>
    </w:p>
  </w:footnote>
  <w:footnote w:id="372">
    <w:p w:rsidR="00FA4CFE" w:rsidRPr="0068334A" w:rsidRDefault="00FA4CFE" w:rsidP="006B0329">
      <w:pPr>
        <w:pStyle w:val="Tekstprzypisudolnego"/>
      </w:pPr>
      <w:r w:rsidRPr="0068334A">
        <w:rPr>
          <w:rStyle w:val="Odwoanieprzypisudolnego"/>
        </w:rPr>
        <w:footnoteRef/>
      </w:r>
      <w:r w:rsidRPr="0068334A">
        <w:t xml:space="preserve"> </w:t>
      </w:r>
      <w:hyperlink r:id="rId126" w:history="1">
        <w:r w:rsidRPr="006926B5">
          <w:rPr>
            <w:rStyle w:val="Hipercze"/>
          </w:rPr>
          <w:t>II.510.1819.2014 z 25 stycznia 2017 r.</w:t>
        </w:r>
      </w:hyperlink>
      <w:r w:rsidRPr="0068334A">
        <w:t xml:space="preserve"> </w:t>
      </w:r>
    </w:p>
  </w:footnote>
  <w:footnote w:id="373">
    <w:p w:rsidR="00FA4CFE" w:rsidRPr="0068334A" w:rsidRDefault="00FA4CFE" w:rsidP="006B0329">
      <w:pPr>
        <w:pStyle w:val="Tekstprzypisudolnego"/>
      </w:pPr>
      <w:r w:rsidRPr="0068334A">
        <w:rPr>
          <w:rStyle w:val="Odwoanieprzypisudolnego"/>
        </w:rPr>
        <w:footnoteRef/>
      </w:r>
      <w:r w:rsidRPr="0068334A">
        <w:t xml:space="preserve"> Pismo</w:t>
      </w:r>
      <w:r>
        <w:t xml:space="preserve"> z </w:t>
      </w:r>
      <w:r w:rsidRPr="0068334A">
        <w:t xml:space="preserve">11 kwietnia 2017 r. </w:t>
      </w:r>
    </w:p>
  </w:footnote>
  <w:footnote w:id="374">
    <w:p w:rsidR="00FA4CFE" w:rsidRPr="0068334A" w:rsidRDefault="00FA4CFE">
      <w:pPr>
        <w:pStyle w:val="Tekstprzypisudolnego"/>
      </w:pPr>
      <w:r w:rsidRPr="0068334A">
        <w:rPr>
          <w:rStyle w:val="Odwoanieprzypisudolnego"/>
        </w:rPr>
        <w:footnoteRef/>
      </w:r>
      <w:r w:rsidRPr="0068334A">
        <w:t xml:space="preserve"> IV.511.54.2017</w:t>
      </w:r>
    </w:p>
  </w:footnote>
  <w:footnote w:id="375">
    <w:p w:rsidR="00FA4CFE" w:rsidRPr="0068334A" w:rsidRDefault="00FA4CFE" w:rsidP="006B0329">
      <w:pPr>
        <w:pStyle w:val="Tekstprzypisudolnego"/>
      </w:pPr>
      <w:r w:rsidRPr="0068334A">
        <w:rPr>
          <w:rStyle w:val="Odwoanieprzypisudolnego"/>
        </w:rPr>
        <w:footnoteRef/>
      </w:r>
      <w:r w:rsidRPr="0068334A">
        <w:t xml:space="preserve"> </w:t>
      </w:r>
      <w:hyperlink r:id="rId127" w:history="1">
        <w:r w:rsidRPr="006926B5">
          <w:rPr>
            <w:rStyle w:val="Hipercze"/>
          </w:rPr>
          <w:t>Uchwała z 24 maja 2017 r., sygn. akt III CZP 2/17</w:t>
        </w:r>
      </w:hyperlink>
    </w:p>
  </w:footnote>
  <w:footnote w:id="376">
    <w:p w:rsidR="00FA4CFE" w:rsidRPr="0068334A" w:rsidRDefault="00FA4CFE" w:rsidP="006B0329">
      <w:pPr>
        <w:pStyle w:val="Tekstprzypisudolnego"/>
      </w:pPr>
      <w:r w:rsidRPr="0068334A">
        <w:rPr>
          <w:rStyle w:val="Odwoanieprzypisudolnego"/>
        </w:rPr>
        <w:footnoteRef/>
      </w:r>
      <w:r w:rsidRPr="0068334A">
        <w:t xml:space="preserve"> IV.7210.6.2017</w:t>
      </w:r>
      <w:r>
        <w:t xml:space="preserve"> z </w:t>
      </w:r>
      <w:r w:rsidRPr="0068334A">
        <w:t xml:space="preserve">28 marca 2017 r. </w:t>
      </w:r>
    </w:p>
  </w:footnote>
  <w:footnote w:id="377">
    <w:p w:rsidR="00FA4CFE" w:rsidRPr="0068334A" w:rsidRDefault="00FA4CFE">
      <w:pPr>
        <w:pStyle w:val="Tekstprzypisudolnego"/>
      </w:pPr>
      <w:r w:rsidRPr="0068334A">
        <w:rPr>
          <w:rStyle w:val="Odwoanieprzypisudolnego"/>
        </w:rPr>
        <w:footnoteRef/>
      </w:r>
      <w:r w:rsidRPr="0068334A">
        <w:t xml:space="preserve"> II.801.1.2017</w:t>
      </w:r>
    </w:p>
  </w:footnote>
  <w:footnote w:id="378">
    <w:p w:rsidR="00FA4CFE" w:rsidRPr="0068334A" w:rsidRDefault="00FA4CFE" w:rsidP="006B0329">
      <w:pPr>
        <w:pStyle w:val="Tekstprzypisudolnego"/>
      </w:pPr>
      <w:r w:rsidRPr="0068334A">
        <w:rPr>
          <w:rStyle w:val="Odwoanieprzypisudolnego"/>
        </w:rPr>
        <w:footnoteRef/>
      </w:r>
      <w:r w:rsidRPr="0068334A">
        <w:t xml:space="preserve"> II.801.1.2017</w:t>
      </w:r>
      <w:r>
        <w:t xml:space="preserve"> z </w:t>
      </w:r>
      <w:r w:rsidRPr="0068334A">
        <w:t xml:space="preserve">10 kwietnia 2017 </w:t>
      </w:r>
      <w:r>
        <w:t>r., sygn. akt SK 4/17.</w:t>
      </w:r>
    </w:p>
  </w:footnote>
  <w:footnote w:id="379">
    <w:p w:rsidR="00FA4CFE" w:rsidRPr="0068334A" w:rsidRDefault="00FA4CFE" w:rsidP="006B0329">
      <w:pPr>
        <w:pStyle w:val="Tekstprzypisudolnego"/>
      </w:pPr>
      <w:r w:rsidRPr="0068334A">
        <w:rPr>
          <w:rStyle w:val="Odwoanieprzypisudolnego"/>
        </w:rPr>
        <w:footnoteRef/>
      </w:r>
      <w:r w:rsidRPr="0068334A">
        <w:t xml:space="preserve"> Rozporządzenie</w:t>
      </w:r>
      <w:r>
        <w:t xml:space="preserve"> z </w:t>
      </w:r>
      <w:r w:rsidRPr="0068334A">
        <w:t>24 kwietnia 2013 r. (Dz.U.</w:t>
      </w:r>
      <w:r>
        <w:t xml:space="preserve"> z </w:t>
      </w:r>
      <w:r w:rsidRPr="0068334A">
        <w:t xml:space="preserve">2013 </w:t>
      </w:r>
      <w:r>
        <w:t>r. poz. 508, ze zm.)</w:t>
      </w:r>
    </w:p>
  </w:footnote>
  <w:footnote w:id="380">
    <w:p w:rsidR="00FA4CFE" w:rsidRPr="0068334A" w:rsidRDefault="00FA4CFE">
      <w:pPr>
        <w:pStyle w:val="Tekstprzypisudolnego"/>
      </w:pPr>
      <w:r w:rsidRPr="0068334A">
        <w:rPr>
          <w:rStyle w:val="Odwoanieprzypisudolnego"/>
        </w:rPr>
        <w:footnoteRef/>
      </w:r>
      <w:r w:rsidRPr="0068334A">
        <w:t xml:space="preserve"> VII.510.27.2017</w:t>
      </w:r>
    </w:p>
  </w:footnote>
  <w:footnote w:id="381">
    <w:p w:rsidR="00FA4CFE" w:rsidRPr="0068334A" w:rsidRDefault="00FA4CFE" w:rsidP="00EB0340">
      <w:pPr>
        <w:pStyle w:val="Tekstprzypisudolnego"/>
      </w:pPr>
      <w:r w:rsidRPr="0068334A">
        <w:rPr>
          <w:rStyle w:val="Odwoanieprzypisudolnego"/>
        </w:rPr>
        <w:footnoteRef/>
      </w:r>
      <w:r>
        <w:t xml:space="preserve"> Druk sejmowy nr 149.</w:t>
      </w:r>
      <w:r w:rsidRPr="0068334A">
        <w:t xml:space="preserve"> </w:t>
      </w:r>
      <w:hyperlink r:id="rId128" w:history="1">
        <w:r w:rsidRPr="006926B5">
          <w:rPr>
            <w:rStyle w:val="Hipercze"/>
          </w:rPr>
          <w:t>VII.510.27.2017 z 29 czerwca 2017 r.</w:t>
        </w:r>
      </w:hyperlink>
      <w:r w:rsidRPr="0068334A">
        <w:t xml:space="preserve"> </w:t>
      </w:r>
    </w:p>
  </w:footnote>
  <w:footnote w:id="382">
    <w:p w:rsidR="00FA4CFE" w:rsidRPr="0068334A" w:rsidRDefault="00FA4CFE" w:rsidP="008B2EBD">
      <w:pPr>
        <w:pStyle w:val="Tekstprzypisudolnego"/>
      </w:pPr>
      <w:r w:rsidRPr="0068334A">
        <w:rPr>
          <w:rStyle w:val="Odwoanieprzypisudolnego"/>
        </w:rPr>
        <w:footnoteRef/>
      </w:r>
      <w:r w:rsidRPr="0068334A">
        <w:t xml:space="preserve"> Ustawa</w:t>
      </w:r>
      <w:r>
        <w:t xml:space="preserve"> z </w:t>
      </w:r>
      <w:r w:rsidRPr="0068334A">
        <w:t>12 kwietnia 2018 r.</w:t>
      </w:r>
      <w:r>
        <w:t xml:space="preserve"> o </w:t>
      </w:r>
      <w:r w:rsidRPr="0068334A">
        <w:t>zmianie ustawy – Prawo</w:t>
      </w:r>
      <w:r>
        <w:t xml:space="preserve"> o </w:t>
      </w:r>
      <w:r w:rsidRPr="0068334A">
        <w:t>ustroju sądów powszechnych, ustawy</w:t>
      </w:r>
      <w:r>
        <w:t xml:space="preserve"> o </w:t>
      </w:r>
      <w:r w:rsidRPr="0068334A">
        <w:t>Krajowej Radzie Sądownictwa oraz ustawy</w:t>
      </w:r>
      <w:r>
        <w:t xml:space="preserve"> o </w:t>
      </w:r>
      <w:r w:rsidRPr="0068334A">
        <w:t xml:space="preserve">Sądzie Najwyższym, </w:t>
      </w:r>
      <w:r w:rsidRPr="0068334A">
        <w:rPr>
          <w:rStyle w:val="Pogrubienie"/>
          <w:b w:val="0"/>
        </w:rPr>
        <w:t>Dz.U. 2018 r. poz. 848</w:t>
      </w:r>
    </w:p>
  </w:footnote>
  <w:footnote w:id="383">
    <w:p w:rsidR="00FA4CFE" w:rsidRPr="0068334A" w:rsidRDefault="00FA4CFE">
      <w:pPr>
        <w:pStyle w:val="Tekstprzypisudolnego"/>
      </w:pPr>
      <w:r w:rsidRPr="0068334A">
        <w:rPr>
          <w:rStyle w:val="Odwoanieprzypisudolnego"/>
        </w:rPr>
        <w:footnoteRef/>
      </w:r>
      <w:r w:rsidRPr="0068334A">
        <w:t xml:space="preserve"> VII.510.2.2017</w:t>
      </w:r>
    </w:p>
  </w:footnote>
  <w:footnote w:id="384">
    <w:p w:rsidR="00FA4CFE" w:rsidRPr="0068334A" w:rsidRDefault="00FA4CFE" w:rsidP="002F5D24">
      <w:pPr>
        <w:pStyle w:val="Tekstprzypisudolnego"/>
      </w:pPr>
      <w:r w:rsidRPr="0068334A">
        <w:rPr>
          <w:rStyle w:val="Odwoanieprzypisudolnego"/>
        </w:rPr>
        <w:footnoteRef/>
      </w:r>
      <w:r w:rsidRPr="0068334A">
        <w:t xml:space="preserve"> </w:t>
      </w:r>
      <w:hyperlink r:id="rId129" w:history="1">
        <w:r w:rsidRPr="006926B5">
          <w:rPr>
            <w:rStyle w:val="Hipercze"/>
          </w:rPr>
          <w:t>VII.510.2.2017 z 11 grudnia 2017 r.</w:t>
        </w:r>
      </w:hyperlink>
      <w:r>
        <w:t xml:space="preserve"> i </w:t>
      </w:r>
      <w:r w:rsidRPr="0068334A">
        <w:t>19 grudnia 2017 r.</w:t>
      </w:r>
      <w:r>
        <w:t xml:space="preserve">, </w:t>
      </w:r>
      <w:r w:rsidRPr="0068334A">
        <w:t>Dz.U. 2018 r. poz.</w:t>
      </w:r>
      <w:r>
        <w:t xml:space="preserve"> </w:t>
      </w:r>
      <w:r w:rsidRPr="0068334A">
        <w:t>3</w:t>
      </w:r>
    </w:p>
  </w:footnote>
  <w:footnote w:id="385">
    <w:p w:rsidR="00FA4CFE" w:rsidRPr="0068334A" w:rsidRDefault="00FA4CFE" w:rsidP="00D00406">
      <w:pPr>
        <w:pStyle w:val="Tekstprzypisudolnego"/>
      </w:pPr>
      <w:r w:rsidRPr="0068334A">
        <w:rPr>
          <w:rStyle w:val="Odwoanieprzypisudolnego"/>
        </w:rPr>
        <w:footnoteRef/>
      </w:r>
      <w:r w:rsidRPr="0068334A">
        <w:t xml:space="preserve"> VII.510.2.2017</w:t>
      </w:r>
      <w:r>
        <w:t xml:space="preserve"> z </w:t>
      </w:r>
      <w:r w:rsidRPr="0068334A">
        <w:t xml:space="preserve">31 października 2017 r. </w:t>
      </w:r>
    </w:p>
  </w:footnote>
  <w:footnote w:id="386">
    <w:p w:rsidR="00FA4CFE" w:rsidRPr="0068334A" w:rsidRDefault="00FA4CFE" w:rsidP="00D00406">
      <w:pPr>
        <w:pStyle w:val="Tekstprzypisudolnego"/>
      </w:pPr>
      <w:r w:rsidRPr="0068334A">
        <w:rPr>
          <w:rStyle w:val="Odwoanieprzypisudolnego"/>
        </w:rPr>
        <w:footnoteRef/>
      </w:r>
      <w:r w:rsidRPr="0068334A">
        <w:t xml:space="preserve"> </w:t>
      </w:r>
      <w:hyperlink r:id="rId130" w:history="1">
        <w:r w:rsidRPr="006926B5">
          <w:rPr>
            <w:rStyle w:val="Hipercze"/>
          </w:rPr>
          <w:t>VII.510.2.2017 z 30 listopada 2017 r</w:t>
        </w:r>
      </w:hyperlink>
      <w:r w:rsidRPr="0068334A">
        <w:t>., VII.510.35.2017</w:t>
      </w:r>
    </w:p>
  </w:footnote>
  <w:footnote w:id="387">
    <w:p w:rsidR="00FA4CFE" w:rsidRPr="0068334A" w:rsidRDefault="00FA4CFE" w:rsidP="00D00406">
      <w:pPr>
        <w:pStyle w:val="Tekstprzypisudolnego"/>
      </w:pPr>
      <w:r w:rsidRPr="0068334A">
        <w:rPr>
          <w:rStyle w:val="Odwoanieprzypisudolnego"/>
        </w:rPr>
        <w:footnoteRef/>
      </w:r>
      <w:r w:rsidRPr="0068334A">
        <w:t xml:space="preserve"> VII.510.2.2017</w:t>
      </w:r>
      <w:r>
        <w:t xml:space="preserve"> z </w:t>
      </w:r>
      <w:r w:rsidRPr="0068334A">
        <w:t xml:space="preserve">5 grudnia 2017 r. </w:t>
      </w:r>
    </w:p>
  </w:footnote>
  <w:footnote w:id="388">
    <w:p w:rsidR="00FA4CFE" w:rsidRPr="0068334A" w:rsidRDefault="00FA4CFE" w:rsidP="002F5D24">
      <w:pPr>
        <w:pStyle w:val="Tekstprzypisudolnego"/>
      </w:pPr>
      <w:r w:rsidRPr="0068334A">
        <w:rPr>
          <w:rStyle w:val="Odwoanieprzypisudolnego"/>
        </w:rPr>
        <w:footnoteRef/>
      </w:r>
      <w:r w:rsidRPr="0068334A">
        <w:t xml:space="preserve"> </w:t>
      </w:r>
      <w:r>
        <w:rPr>
          <w:bCs/>
          <w:iCs/>
        </w:rPr>
        <w:t>Druk senacki nr 686</w:t>
      </w:r>
    </w:p>
  </w:footnote>
  <w:footnote w:id="389">
    <w:p w:rsidR="00FA4CFE" w:rsidRPr="0068334A" w:rsidRDefault="00FA4CFE" w:rsidP="00B028CF">
      <w:pPr>
        <w:pStyle w:val="Tekstprzypisudolnego"/>
      </w:pPr>
      <w:r w:rsidRPr="0068334A">
        <w:rPr>
          <w:rStyle w:val="Odwoanieprzypisudolnego"/>
        </w:rPr>
        <w:footnoteRef/>
      </w:r>
      <w:r w:rsidRPr="0068334A">
        <w:t xml:space="preserve"> </w:t>
      </w:r>
      <w:hyperlink r:id="rId131" w:history="1">
        <w:r w:rsidRPr="006926B5">
          <w:rPr>
            <w:rStyle w:val="Hipercze"/>
          </w:rPr>
          <w:t>VII.510.2.2017 z 1 lutego 2017</w:t>
        </w:r>
      </w:hyperlink>
      <w:r w:rsidRPr="0068334A">
        <w:t xml:space="preserve"> r.</w:t>
      </w:r>
      <w:r>
        <w:t xml:space="preserve"> i </w:t>
      </w:r>
      <w:hyperlink r:id="rId132" w:history="1">
        <w:r w:rsidRPr="006926B5">
          <w:rPr>
            <w:rStyle w:val="Hipercze"/>
          </w:rPr>
          <w:t>12 kwietnia 2017 r.</w:t>
        </w:r>
      </w:hyperlink>
      <w:r w:rsidRPr="0068334A">
        <w:t xml:space="preserve"> </w:t>
      </w:r>
    </w:p>
  </w:footnote>
  <w:footnote w:id="390">
    <w:p w:rsidR="00FA4CFE" w:rsidRPr="0068334A" w:rsidRDefault="00FA4CFE">
      <w:pPr>
        <w:pStyle w:val="Tekstprzypisudolnego"/>
      </w:pPr>
      <w:r w:rsidRPr="0068334A">
        <w:rPr>
          <w:rStyle w:val="Odwoanieprzypisudolnego"/>
        </w:rPr>
        <w:footnoteRef/>
      </w:r>
      <w:r w:rsidRPr="0068334A">
        <w:t xml:space="preserve"> VII.510.37.2017</w:t>
      </w:r>
    </w:p>
  </w:footnote>
  <w:footnote w:id="391">
    <w:p w:rsidR="00FA4CFE" w:rsidRPr="0068334A" w:rsidRDefault="00FA4CFE" w:rsidP="00D5799A">
      <w:pPr>
        <w:pStyle w:val="Tekstprzypisudolnego"/>
      </w:pPr>
      <w:r w:rsidRPr="0068334A">
        <w:rPr>
          <w:rStyle w:val="Odwoanieprzypisudolnego"/>
        </w:rPr>
        <w:footnoteRef/>
      </w:r>
      <w:r w:rsidRPr="0068334A">
        <w:t xml:space="preserve"> </w:t>
      </w:r>
      <w:r w:rsidRPr="0068334A">
        <w:rPr>
          <w:bCs/>
          <w:iCs/>
        </w:rPr>
        <w:t>Druk sejmowy nr 1727</w:t>
      </w:r>
      <w:r>
        <w:rPr>
          <w:bCs/>
          <w:iCs/>
        </w:rPr>
        <w:t xml:space="preserve">, </w:t>
      </w:r>
      <w:hyperlink r:id="rId133" w:history="1">
        <w:r w:rsidRPr="00CA1FD2">
          <w:rPr>
            <w:rStyle w:val="Hipercze"/>
            <w:bCs/>
            <w:iCs/>
          </w:rPr>
          <w:t>pismo</w:t>
        </w:r>
        <w:r w:rsidRPr="00CA1FD2">
          <w:rPr>
            <w:rStyle w:val="Hipercze"/>
          </w:rPr>
          <w:t xml:space="preserve"> z 12 lipca 2017 r.</w:t>
        </w:r>
      </w:hyperlink>
      <w:r w:rsidRPr="0068334A">
        <w:t xml:space="preserve">, </w:t>
      </w:r>
      <w:r>
        <w:rPr>
          <w:bCs/>
          <w:iCs/>
          <w:spacing w:val="5"/>
        </w:rPr>
        <w:t>d</w:t>
      </w:r>
      <w:r w:rsidRPr="0068334A">
        <w:rPr>
          <w:bCs/>
          <w:iCs/>
          <w:spacing w:val="5"/>
        </w:rPr>
        <w:t>ruk senacki nr 685</w:t>
      </w:r>
      <w:r>
        <w:rPr>
          <w:bCs/>
          <w:iCs/>
          <w:spacing w:val="5"/>
        </w:rPr>
        <w:t>,</w:t>
      </w:r>
      <w:r w:rsidRPr="0068334A">
        <w:rPr>
          <w:bCs/>
          <w:iCs/>
          <w:spacing w:val="5"/>
        </w:rPr>
        <w:t xml:space="preserve"> </w:t>
      </w:r>
      <w:hyperlink r:id="rId134" w:history="1">
        <w:r w:rsidRPr="00CA1FD2">
          <w:rPr>
            <w:rStyle w:val="Hipercze"/>
          </w:rPr>
          <w:t>pismo z 18 lipca 2017 r.</w:t>
        </w:r>
      </w:hyperlink>
      <w:r w:rsidRPr="0068334A">
        <w:t xml:space="preserve"> </w:t>
      </w:r>
    </w:p>
  </w:footnote>
  <w:footnote w:id="392">
    <w:p w:rsidR="00FA4CFE" w:rsidRPr="0068334A" w:rsidRDefault="00FA4CFE" w:rsidP="00246836">
      <w:pPr>
        <w:pStyle w:val="Tekstprzypisudolnego"/>
      </w:pPr>
      <w:r w:rsidRPr="0068334A">
        <w:rPr>
          <w:rStyle w:val="Odwoanieprzypisudolnego"/>
        </w:rPr>
        <w:footnoteRef/>
      </w:r>
      <w:r w:rsidRPr="0068334A">
        <w:t xml:space="preserve"> pkt 5.8 Dokumentu Kopenhaskiego</w:t>
      </w:r>
      <w:r>
        <w:t xml:space="preserve"> z </w:t>
      </w:r>
      <w:r w:rsidRPr="0068334A">
        <w:t>1990</w:t>
      </w:r>
      <w:r>
        <w:t xml:space="preserve"> </w:t>
      </w:r>
      <w:r w:rsidRPr="0068334A">
        <w:t>r.i</w:t>
      </w:r>
      <w:r>
        <w:t xml:space="preserve"> </w:t>
      </w:r>
      <w:r w:rsidRPr="0068334A">
        <w:t>pkt 18.1 Dokumentu Moskiewskiego</w:t>
      </w:r>
      <w:r>
        <w:t xml:space="preserve"> z </w:t>
      </w:r>
      <w:r w:rsidRPr="0068334A">
        <w:t>1991</w:t>
      </w:r>
      <w:r>
        <w:t xml:space="preserve"> </w:t>
      </w:r>
      <w:r w:rsidRPr="0068334A">
        <w:t>r.</w:t>
      </w:r>
    </w:p>
  </w:footnote>
  <w:footnote w:id="393">
    <w:p w:rsidR="00FA4CFE" w:rsidRPr="0068334A" w:rsidRDefault="00FA4CFE" w:rsidP="000E3607">
      <w:pPr>
        <w:pStyle w:val="Tekstprzypisudolnego"/>
        <w:jc w:val="both"/>
      </w:pPr>
      <w:r w:rsidRPr="0068334A">
        <w:rPr>
          <w:rStyle w:val="Odwoanieprzypisudolnego"/>
        </w:rPr>
        <w:footnoteRef/>
      </w:r>
      <w:r w:rsidRPr="0068334A">
        <w:t xml:space="preserve"> </w:t>
      </w:r>
      <w:r w:rsidRPr="0068334A">
        <w:rPr>
          <w:shd w:val="clear" w:color="auto" w:fill="FFFFFF"/>
        </w:rPr>
        <w:t>Europejska</w:t>
      </w:r>
      <w:r>
        <w:rPr>
          <w:shd w:val="clear" w:color="auto" w:fill="FFFFFF"/>
        </w:rPr>
        <w:t xml:space="preserve"> </w:t>
      </w:r>
      <w:r w:rsidRPr="0068334A">
        <w:rPr>
          <w:bCs/>
          <w:shd w:val="clear" w:color="auto" w:fill="FFFFFF"/>
        </w:rPr>
        <w:t>Komisja</w:t>
      </w:r>
      <w:r>
        <w:rPr>
          <w:shd w:val="clear" w:color="auto" w:fill="FFFFFF"/>
        </w:rPr>
        <w:t xml:space="preserve"> </w:t>
      </w:r>
      <w:r w:rsidRPr="0068334A">
        <w:rPr>
          <w:shd w:val="clear" w:color="auto" w:fill="FFFFFF"/>
        </w:rPr>
        <w:t>na rzecz Demokracji przez Prawo – organ doradczy Rady Europy do</w:t>
      </w:r>
      <w:r>
        <w:rPr>
          <w:shd w:val="clear" w:color="auto" w:fill="FFFFFF"/>
        </w:rPr>
        <w:t xml:space="preserve"> </w:t>
      </w:r>
      <w:r w:rsidRPr="0068334A">
        <w:rPr>
          <w:shd w:val="clear" w:color="auto" w:fill="FFFFFF"/>
        </w:rPr>
        <w:t>spraw prawa konstytucyjnego</w:t>
      </w:r>
    </w:p>
  </w:footnote>
  <w:footnote w:id="394">
    <w:p w:rsidR="00FA4CFE" w:rsidRPr="0068334A" w:rsidRDefault="00FA4CFE">
      <w:pPr>
        <w:pStyle w:val="Tekstprzypisudolnego"/>
      </w:pPr>
      <w:r w:rsidRPr="0068334A">
        <w:rPr>
          <w:rStyle w:val="Odwoanieprzypisudolnego"/>
        </w:rPr>
        <w:footnoteRef/>
      </w:r>
      <w:r w:rsidRPr="0068334A">
        <w:t xml:space="preserve"> XI.518.39.2017</w:t>
      </w:r>
    </w:p>
  </w:footnote>
  <w:footnote w:id="395">
    <w:p w:rsidR="00FA4CFE" w:rsidRPr="0068334A" w:rsidRDefault="00FA4CFE" w:rsidP="0077379B">
      <w:pPr>
        <w:pStyle w:val="Tekstprzypisudolnego"/>
      </w:pPr>
      <w:r w:rsidRPr="0068334A">
        <w:rPr>
          <w:rStyle w:val="Odwoanieprzypisudolnego"/>
        </w:rPr>
        <w:footnoteRef/>
      </w:r>
      <w:r w:rsidRPr="0068334A">
        <w:t xml:space="preserve"> Dyrektywa 2012 r.</w:t>
      </w:r>
      <w:r w:rsidRPr="0068334A">
        <w:rPr>
          <w:bCs/>
        </w:rPr>
        <w:t>/29/UE</w:t>
      </w:r>
      <w:r>
        <w:rPr>
          <w:bCs/>
        </w:rPr>
        <w:t xml:space="preserve"> z </w:t>
      </w:r>
      <w:r w:rsidRPr="0068334A">
        <w:rPr>
          <w:bCs/>
        </w:rPr>
        <w:t xml:space="preserve">dnia 25 października 2012 </w:t>
      </w:r>
      <w:r>
        <w:rPr>
          <w:bCs/>
        </w:rPr>
        <w:t>r.</w:t>
      </w:r>
    </w:p>
  </w:footnote>
  <w:footnote w:id="396">
    <w:p w:rsidR="00FA4CFE" w:rsidRPr="0068334A" w:rsidRDefault="00FA4CFE" w:rsidP="009A271F">
      <w:pPr>
        <w:pStyle w:val="Tekstprzypisudolnego"/>
      </w:pPr>
      <w:r w:rsidRPr="0068334A">
        <w:rPr>
          <w:rStyle w:val="Odwoanieprzypisudolnego"/>
        </w:rPr>
        <w:footnoteRef/>
      </w:r>
      <w:r w:rsidRPr="0068334A">
        <w:t xml:space="preserve"> Informacja RPO za 2015 </w:t>
      </w:r>
      <w:r>
        <w:t>r., str. 58</w:t>
      </w:r>
    </w:p>
  </w:footnote>
  <w:footnote w:id="397">
    <w:p w:rsidR="00FA4CFE" w:rsidRPr="0068334A" w:rsidRDefault="00FA4CFE" w:rsidP="009A271F">
      <w:pPr>
        <w:pStyle w:val="Tekstprzypisudolnego"/>
      </w:pPr>
      <w:r w:rsidRPr="0068334A">
        <w:rPr>
          <w:rStyle w:val="Odwoanieprzypisudolnego"/>
        </w:rPr>
        <w:footnoteRef/>
      </w:r>
      <w:r w:rsidRPr="0068334A">
        <w:t xml:space="preserve"> XI.518.39.2017</w:t>
      </w:r>
      <w:r>
        <w:t xml:space="preserve"> z </w:t>
      </w:r>
      <w:r w:rsidRPr="0068334A">
        <w:t xml:space="preserve">10 sierpnia 2017 r. </w:t>
      </w:r>
    </w:p>
  </w:footnote>
  <w:footnote w:id="398">
    <w:p w:rsidR="00FA4CFE" w:rsidRPr="0068334A" w:rsidRDefault="00FA4CFE">
      <w:pPr>
        <w:pStyle w:val="Tekstprzypisudolnego"/>
      </w:pPr>
      <w:r w:rsidRPr="0068334A">
        <w:rPr>
          <w:rStyle w:val="Odwoanieprzypisudolnego"/>
        </w:rPr>
        <w:footnoteRef/>
      </w:r>
      <w:r w:rsidRPr="0068334A">
        <w:t xml:space="preserve"> II.518.5.2017</w:t>
      </w:r>
    </w:p>
  </w:footnote>
  <w:footnote w:id="399">
    <w:p w:rsidR="00FA4CFE" w:rsidRPr="0068334A" w:rsidRDefault="00FA4CFE" w:rsidP="007E00B7">
      <w:pPr>
        <w:pStyle w:val="Tekstprzypisudolnego"/>
      </w:pPr>
      <w:r w:rsidRPr="0068334A">
        <w:rPr>
          <w:rStyle w:val="Odwoanieprzypisudolnego"/>
        </w:rPr>
        <w:footnoteRef/>
      </w:r>
      <w:r w:rsidRPr="0068334A">
        <w:t xml:space="preserve"> Ustawa</w:t>
      </w:r>
      <w:r>
        <w:t xml:space="preserve"> z </w:t>
      </w:r>
      <w:r w:rsidRPr="0068334A">
        <w:t>26 października 1982‏</w:t>
      </w:r>
      <w:r>
        <w:t xml:space="preserve"> </w:t>
      </w:r>
      <w:r w:rsidRPr="0068334A">
        <w:t>r. (Dz.U. poz. 1654, ze</w:t>
      </w:r>
      <w:r>
        <w:t xml:space="preserve"> zm.)</w:t>
      </w:r>
    </w:p>
  </w:footnote>
  <w:footnote w:id="400">
    <w:p w:rsidR="00FA4CFE" w:rsidRPr="0068334A" w:rsidRDefault="00FA4CFE" w:rsidP="00BE574D">
      <w:pPr>
        <w:pStyle w:val="Tekstprzypisudolnego"/>
      </w:pPr>
      <w:r w:rsidRPr="0068334A">
        <w:rPr>
          <w:rStyle w:val="Odwoanieprzypisudolnego"/>
        </w:rPr>
        <w:footnoteRef/>
      </w:r>
      <w:r w:rsidRPr="0068334A">
        <w:t xml:space="preserve"> Pismo</w:t>
      </w:r>
      <w:r>
        <w:t xml:space="preserve"> z </w:t>
      </w:r>
      <w:r w:rsidRPr="0068334A">
        <w:t xml:space="preserve">21 listopada 2017 r. </w:t>
      </w:r>
    </w:p>
  </w:footnote>
  <w:footnote w:id="401">
    <w:p w:rsidR="00FA4CFE" w:rsidRPr="0068334A" w:rsidRDefault="00FA4CFE" w:rsidP="00BE574D">
      <w:pPr>
        <w:pStyle w:val="Tekstprzypisudolnego"/>
      </w:pPr>
      <w:r w:rsidRPr="0068334A">
        <w:rPr>
          <w:rStyle w:val="Odwoanieprzypisudolnego"/>
        </w:rPr>
        <w:footnoteRef/>
      </w:r>
      <w:r w:rsidRPr="0068334A">
        <w:t xml:space="preserve"> </w:t>
      </w:r>
      <w:hyperlink r:id="rId135" w:history="1">
        <w:r w:rsidRPr="00CA1FD2">
          <w:rPr>
            <w:rStyle w:val="Hipercze"/>
          </w:rPr>
          <w:t>II.518.5.2017 z 23 października 2017 r.</w:t>
        </w:r>
      </w:hyperlink>
      <w:r w:rsidRPr="0068334A">
        <w:t xml:space="preserve"> </w:t>
      </w:r>
    </w:p>
  </w:footnote>
  <w:footnote w:id="402">
    <w:p w:rsidR="00FA4CFE" w:rsidRPr="0068334A" w:rsidRDefault="00FA4CFE">
      <w:pPr>
        <w:pStyle w:val="Tekstprzypisudolnego"/>
      </w:pPr>
      <w:r w:rsidRPr="0068334A">
        <w:rPr>
          <w:rStyle w:val="Odwoanieprzypisudolnego"/>
        </w:rPr>
        <w:footnoteRef/>
      </w:r>
      <w:r w:rsidRPr="0068334A">
        <w:t xml:space="preserve"> II.518.28.2014</w:t>
      </w:r>
    </w:p>
  </w:footnote>
  <w:footnote w:id="403">
    <w:p w:rsidR="00FA4CFE" w:rsidRPr="0068334A" w:rsidRDefault="00FA4CFE" w:rsidP="00DB4949">
      <w:pPr>
        <w:pStyle w:val="Tekstprzypisudolnego"/>
      </w:pPr>
      <w:r w:rsidRPr="0068334A">
        <w:rPr>
          <w:rStyle w:val="Odwoanieprzypisudolnego"/>
        </w:rPr>
        <w:footnoteRef/>
      </w:r>
      <w:r w:rsidRPr="0068334A">
        <w:t xml:space="preserve"> Sygn. akt SK 5/12; publ. Dz.U.</w:t>
      </w:r>
      <w:r>
        <w:t xml:space="preserve"> z </w:t>
      </w:r>
      <w:r w:rsidRPr="0068334A">
        <w:t xml:space="preserve">2014 </w:t>
      </w:r>
      <w:r>
        <w:t>r. poz. 135</w:t>
      </w:r>
    </w:p>
  </w:footnote>
  <w:footnote w:id="404">
    <w:p w:rsidR="00FA4CFE" w:rsidRPr="0068334A" w:rsidRDefault="00FA4CFE" w:rsidP="009A271F">
      <w:pPr>
        <w:pStyle w:val="Tekstprzypisudolnego"/>
      </w:pPr>
      <w:r w:rsidRPr="0068334A">
        <w:rPr>
          <w:rStyle w:val="Odwoanieprzypisudolnego"/>
        </w:rPr>
        <w:footnoteRef/>
      </w:r>
      <w:r w:rsidRPr="0068334A">
        <w:t xml:space="preserve"> </w:t>
      </w:r>
      <w:hyperlink r:id="rId136" w:history="1">
        <w:r w:rsidRPr="00CA1FD2">
          <w:rPr>
            <w:rStyle w:val="Hipercze"/>
          </w:rPr>
          <w:t>II.518.28.2014 z 30 czerwca 2017 r</w:t>
        </w:r>
      </w:hyperlink>
      <w:r w:rsidRPr="0068334A">
        <w:t>.</w:t>
      </w:r>
      <w:r>
        <w:t xml:space="preserve"> i </w:t>
      </w:r>
      <w:hyperlink r:id="rId137" w:history="1">
        <w:r w:rsidRPr="00CA1FD2">
          <w:rPr>
            <w:rStyle w:val="Hipercze"/>
          </w:rPr>
          <w:t>29 listopada 2017 r.</w:t>
        </w:r>
      </w:hyperlink>
      <w:r w:rsidRPr="0068334A">
        <w:t xml:space="preserve"> </w:t>
      </w:r>
    </w:p>
  </w:footnote>
  <w:footnote w:id="405">
    <w:p w:rsidR="00FA4CFE" w:rsidRPr="0068334A" w:rsidRDefault="00FA4CFE" w:rsidP="009A271F">
      <w:pPr>
        <w:pStyle w:val="Tekstprzypisudolnego"/>
      </w:pPr>
      <w:r w:rsidRPr="0068334A">
        <w:rPr>
          <w:rStyle w:val="Odwoanieprzypisudolnego"/>
        </w:rPr>
        <w:footnoteRef/>
      </w:r>
      <w:r w:rsidRPr="0068334A">
        <w:t xml:space="preserve"> Pismo</w:t>
      </w:r>
      <w:r>
        <w:t xml:space="preserve"> z </w:t>
      </w:r>
      <w:r w:rsidRPr="0068334A">
        <w:t xml:space="preserve">3 sierpnia 2017 r. </w:t>
      </w:r>
    </w:p>
  </w:footnote>
  <w:footnote w:id="406">
    <w:p w:rsidR="00FA4CFE" w:rsidRPr="0068334A" w:rsidRDefault="00FA4CFE" w:rsidP="00B13E25">
      <w:pPr>
        <w:pStyle w:val="Przypis"/>
      </w:pPr>
      <w:r w:rsidRPr="0068334A">
        <w:rPr>
          <w:rStyle w:val="Odwoanieprzypisudolnego"/>
        </w:rPr>
        <w:footnoteRef/>
      </w:r>
      <w:r w:rsidRPr="0068334A">
        <w:t xml:space="preserve"> IV.7214.62.2014</w:t>
      </w:r>
    </w:p>
  </w:footnote>
  <w:footnote w:id="407">
    <w:p w:rsidR="00FA4CFE" w:rsidRPr="0068334A" w:rsidRDefault="00FA4CFE" w:rsidP="00781CB4">
      <w:pPr>
        <w:pStyle w:val="Tekstprzypisudolnego"/>
      </w:pPr>
      <w:r w:rsidRPr="0068334A">
        <w:rPr>
          <w:rStyle w:val="Odwoanieprzypisudolnego"/>
        </w:rPr>
        <w:footnoteRef/>
      </w:r>
      <w:r w:rsidRPr="0068334A">
        <w:t xml:space="preserve"> Art.</w:t>
      </w:r>
      <w:r>
        <w:t xml:space="preserve"> </w:t>
      </w:r>
      <w:r w:rsidRPr="0068334A">
        <w:t>11a ustawy</w:t>
      </w:r>
      <w:r>
        <w:t xml:space="preserve"> o </w:t>
      </w:r>
      <w:r w:rsidRPr="0068334A">
        <w:t>przeciwdziałaniu przemocy</w:t>
      </w:r>
      <w:r>
        <w:t xml:space="preserve"> w </w:t>
      </w:r>
      <w:r w:rsidRPr="0068334A">
        <w:t>rodzinie</w:t>
      </w:r>
      <w:r>
        <w:t xml:space="preserve"> z </w:t>
      </w:r>
      <w:r w:rsidRPr="0068334A">
        <w:t>29 lipca 2005 r. (Dz.U.</w:t>
      </w:r>
      <w:r>
        <w:t xml:space="preserve"> z </w:t>
      </w:r>
      <w:r w:rsidRPr="0068334A">
        <w:t xml:space="preserve">2015 </w:t>
      </w:r>
      <w:r>
        <w:t>r.</w:t>
      </w:r>
      <w:r w:rsidRPr="0068334A">
        <w:t xml:space="preserve"> poz. 1390)</w:t>
      </w:r>
    </w:p>
  </w:footnote>
  <w:footnote w:id="408">
    <w:p w:rsidR="00FA4CFE" w:rsidRPr="0068334A" w:rsidRDefault="00FA4CFE" w:rsidP="009A271F">
      <w:pPr>
        <w:pStyle w:val="Tekstprzypisudolnego"/>
      </w:pPr>
      <w:r w:rsidRPr="0068334A">
        <w:rPr>
          <w:rStyle w:val="Odwoanieprzypisudolnego"/>
        </w:rPr>
        <w:footnoteRef/>
      </w:r>
      <w:r w:rsidRPr="0068334A">
        <w:t xml:space="preserve"> Ustawa</w:t>
      </w:r>
      <w:r>
        <w:t xml:space="preserve"> z </w:t>
      </w:r>
      <w:r w:rsidRPr="0068334A">
        <w:t>27 lipca 2001 r. (Dz.U.</w:t>
      </w:r>
      <w:r>
        <w:t xml:space="preserve"> z </w:t>
      </w:r>
      <w:r w:rsidRPr="0068334A">
        <w:t xml:space="preserve">2015 </w:t>
      </w:r>
      <w:r>
        <w:t>r.</w:t>
      </w:r>
      <w:r w:rsidRPr="0068334A">
        <w:t xml:space="preserve"> poz. 133, ze</w:t>
      </w:r>
      <w:r>
        <w:t xml:space="preserve"> zm.)</w:t>
      </w:r>
    </w:p>
  </w:footnote>
  <w:footnote w:id="409">
    <w:p w:rsidR="00FA4CFE" w:rsidRPr="0068334A" w:rsidRDefault="00FA4CFE" w:rsidP="009A271F">
      <w:pPr>
        <w:pStyle w:val="Tekstprzypisudolnego"/>
      </w:pPr>
      <w:r w:rsidRPr="0068334A">
        <w:rPr>
          <w:rStyle w:val="Odwoanieprzypisudolnego"/>
        </w:rPr>
        <w:footnoteRef/>
      </w:r>
      <w:r w:rsidRPr="0068334A">
        <w:t xml:space="preserve"> Rozporządzenie</w:t>
      </w:r>
      <w:r>
        <w:t xml:space="preserve"> z </w:t>
      </w:r>
      <w:r w:rsidRPr="0068334A">
        <w:t xml:space="preserve">23 grudnia 2015 </w:t>
      </w:r>
      <w:r>
        <w:t>r.</w:t>
      </w:r>
      <w:r w:rsidRPr="0068334A">
        <w:t xml:space="preserve"> (Dz.U.</w:t>
      </w:r>
      <w:r>
        <w:t xml:space="preserve"> z </w:t>
      </w:r>
      <w:r w:rsidRPr="0068334A">
        <w:t xml:space="preserve">2015 </w:t>
      </w:r>
      <w:r>
        <w:t>r.</w:t>
      </w:r>
      <w:r w:rsidRPr="0068334A">
        <w:t xml:space="preserve"> poz. 2316, ze</w:t>
      </w:r>
      <w:r>
        <w:t xml:space="preserve"> zm.)</w:t>
      </w:r>
    </w:p>
  </w:footnote>
  <w:footnote w:id="410">
    <w:p w:rsidR="00FA4CFE" w:rsidRPr="0068334A" w:rsidRDefault="00FA4CFE" w:rsidP="009A271F">
      <w:pPr>
        <w:pStyle w:val="Tekstprzypisudolnego"/>
      </w:pPr>
      <w:r w:rsidRPr="0068334A">
        <w:rPr>
          <w:rStyle w:val="Odwoanieprzypisudolnego"/>
        </w:rPr>
        <w:footnoteRef/>
      </w:r>
      <w:r w:rsidRPr="0068334A">
        <w:t xml:space="preserve"> </w:t>
      </w:r>
      <w:hyperlink r:id="rId138" w:history="1">
        <w:r w:rsidRPr="00CA1FD2">
          <w:rPr>
            <w:rStyle w:val="Hipercze"/>
          </w:rPr>
          <w:t>IV.7214.62.2014 z 6 lutego 2017 r.</w:t>
        </w:r>
      </w:hyperlink>
      <w:r w:rsidRPr="0068334A">
        <w:t xml:space="preserve"> </w:t>
      </w:r>
    </w:p>
  </w:footnote>
  <w:footnote w:id="411">
    <w:p w:rsidR="00FA4CFE" w:rsidRPr="0068334A" w:rsidRDefault="00FA4CFE" w:rsidP="009A271F">
      <w:pPr>
        <w:pStyle w:val="Tekstprzypisudolnego"/>
      </w:pPr>
      <w:r w:rsidRPr="0068334A">
        <w:rPr>
          <w:rStyle w:val="Odwoanieprzypisudolnego"/>
        </w:rPr>
        <w:footnoteRef/>
      </w:r>
      <w:r w:rsidRPr="0068334A">
        <w:t xml:space="preserve"> Pismo</w:t>
      </w:r>
      <w:r>
        <w:t xml:space="preserve"> z </w:t>
      </w:r>
      <w:r w:rsidRPr="0068334A">
        <w:t xml:space="preserve">12 czerwca 2017 r. </w:t>
      </w:r>
    </w:p>
  </w:footnote>
  <w:footnote w:id="412">
    <w:p w:rsidR="00FA4CFE" w:rsidRPr="0068334A" w:rsidRDefault="00FA4CFE">
      <w:pPr>
        <w:pStyle w:val="Tekstprzypisudolnego"/>
      </w:pPr>
      <w:r w:rsidRPr="0068334A">
        <w:rPr>
          <w:rStyle w:val="Odwoanieprzypisudolnego"/>
        </w:rPr>
        <w:footnoteRef/>
      </w:r>
      <w:r w:rsidRPr="0068334A">
        <w:t xml:space="preserve"> IX.517.74.2015</w:t>
      </w:r>
    </w:p>
  </w:footnote>
  <w:footnote w:id="413">
    <w:p w:rsidR="00FA4CFE" w:rsidRPr="0068334A" w:rsidRDefault="00FA4CFE" w:rsidP="009A271F">
      <w:pPr>
        <w:pStyle w:val="Tekstprzypisudolnego"/>
      </w:pPr>
      <w:r w:rsidRPr="0068334A">
        <w:rPr>
          <w:rStyle w:val="Odwoanieprzypisudolnego"/>
        </w:rPr>
        <w:footnoteRef/>
      </w:r>
      <w:r w:rsidRPr="0068334A">
        <w:t xml:space="preserve"> </w:t>
      </w:r>
      <w:hyperlink r:id="rId139" w:history="1">
        <w:r w:rsidRPr="00CA1FD2">
          <w:rPr>
            <w:rStyle w:val="Hipercze"/>
          </w:rPr>
          <w:t>Informacja RPO za 2014 r., str. 52</w:t>
        </w:r>
      </w:hyperlink>
    </w:p>
  </w:footnote>
  <w:footnote w:id="414">
    <w:p w:rsidR="00FA4CFE" w:rsidRPr="0068334A" w:rsidRDefault="00FA4CFE" w:rsidP="009A271F">
      <w:pPr>
        <w:pStyle w:val="Tekstprzypisudolnego"/>
      </w:pPr>
      <w:r w:rsidRPr="0068334A">
        <w:rPr>
          <w:rStyle w:val="Odwoanieprzypisudolnego"/>
        </w:rPr>
        <w:footnoteRef/>
      </w:r>
      <w:r w:rsidRPr="0068334A">
        <w:t xml:space="preserve"> Wyrok</w:t>
      </w:r>
      <w:r>
        <w:t xml:space="preserve"> z </w:t>
      </w:r>
      <w:r w:rsidRPr="0068334A">
        <w:t xml:space="preserve">22 marca 2017 </w:t>
      </w:r>
      <w:r>
        <w:t>r., sygn. akt SK 13/14</w:t>
      </w:r>
    </w:p>
  </w:footnote>
  <w:footnote w:id="415">
    <w:p w:rsidR="00FA4CFE" w:rsidRPr="0068334A" w:rsidRDefault="00FA4CFE" w:rsidP="009A271F">
      <w:pPr>
        <w:pStyle w:val="Tekstprzypisudolnego"/>
      </w:pPr>
      <w:r w:rsidRPr="0068334A">
        <w:rPr>
          <w:rStyle w:val="Odwoanieprzypisudolnego"/>
        </w:rPr>
        <w:footnoteRef/>
      </w:r>
      <w:r w:rsidRPr="0068334A">
        <w:t xml:space="preserve"> </w:t>
      </w:r>
      <w:hyperlink r:id="rId140" w:history="1">
        <w:r w:rsidRPr="00CA1FD2">
          <w:rPr>
            <w:rStyle w:val="Hipercze"/>
          </w:rPr>
          <w:t>IX.517.74.2015 z 13 grudnia 2017 r.</w:t>
        </w:r>
      </w:hyperlink>
      <w:r w:rsidRPr="0068334A">
        <w:t xml:space="preserve"> </w:t>
      </w:r>
    </w:p>
  </w:footnote>
  <w:footnote w:id="416">
    <w:p w:rsidR="00FA4CFE" w:rsidRPr="0068334A" w:rsidRDefault="00FA4CFE" w:rsidP="00A52E68">
      <w:pPr>
        <w:pStyle w:val="Tekstprzypisudolnego"/>
      </w:pPr>
      <w:r w:rsidRPr="0068334A">
        <w:rPr>
          <w:rStyle w:val="Odwoanieprzypisudolnego"/>
        </w:rPr>
        <w:footnoteRef/>
      </w:r>
      <w:r>
        <w:t xml:space="preserve"> Druk senacki 735</w:t>
      </w:r>
    </w:p>
  </w:footnote>
  <w:footnote w:id="417">
    <w:p w:rsidR="00FA4CFE" w:rsidRPr="0068334A" w:rsidRDefault="00FA4CFE">
      <w:pPr>
        <w:pStyle w:val="Tekstprzypisudolnego"/>
      </w:pPr>
      <w:r w:rsidRPr="0068334A">
        <w:rPr>
          <w:rStyle w:val="Odwoanieprzypisudolnego"/>
        </w:rPr>
        <w:footnoteRef/>
      </w:r>
      <w:r w:rsidRPr="0068334A">
        <w:t xml:space="preserve"> IX.517.1031.2016</w:t>
      </w:r>
    </w:p>
  </w:footnote>
  <w:footnote w:id="418">
    <w:p w:rsidR="00FA4CFE" w:rsidRPr="0068334A" w:rsidRDefault="00FA4CFE" w:rsidP="00096B59">
      <w:pPr>
        <w:pStyle w:val="Tekstprzypisudolnego"/>
      </w:pPr>
      <w:r w:rsidRPr="0068334A">
        <w:rPr>
          <w:rStyle w:val="Odwoanieprzypisudolnego"/>
        </w:rPr>
        <w:footnoteRef/>
      </w:r>
      <w:r w:rsidRPr="0068334A">
        <w:t xml:space="preserve"> </w:t>
      </w:r>
      <w:hyperlink r:id="rId141" w:history="1">
        <w:r w:rsidRPr="00CA1FD2">
          <w:rPr>
            <w:rStyle w:val="Hipercze"/>
          </w:rPr>
          <w:t>IX.517.1031.2016 z 14 listopada 2017 r.</w:t>
        </w:r>
      </w:hyperlink>
    </w:p>
  </w:footnote>
  <w:footnote w:id="419">
    <w:p w:rsidR="00FA4CFE" w:rsidRPr="0068334A" w:rsidRDefault="00FA4CFE" w:rsidP="00096B59">
      <w:pPr>
        <w:pStyle w:val="Tekstprzypisudolnego"/>
      </w:pPr>
      <w:r w:rsidRPr="0068334A">
        <w:rPr>
          <w:rStyle w:val="Odwoanieprzypisudolnego"/>
        </w:rPr>
        <w:footnoteRef/>
      </w:r>
      <w:r w:rsidRPr="0068334A">
        <w:t xml:space="preserve"> Pismo</w:t>
      </w:r>
      <w:r>
        <w:t xml:space="preserve"> z </w:t>
      </w:r>
      <w:r w:rsidRPr="0068334A">
        <w:t>6 grudnia 2017 r.</w:t>
      </w:r>
    </w:p>
  </w:footnote>
  <w:footnote w:id="420">
    <w:p w:rsidR="00FA4CFE" w:rsidRPr="0068334A" w:rsidRDefault="00FA4CFE">
      <w:pPr>
        <w:pStyle w:val="Tekstprzypisudolnego"/>
      </w:pPr>
      <w:r w:rsidRPr="0068334A">
        <w:rPr>
          <w:rStyle w:val="Odwoanieprzypisudolnego"/>
        </w:rPr>
        <w:footnoteRef/>
      </w:r>
      <w:r w:rsidRPr="0068334A">
        <w:t xml:space="preserve"> II.510.840.2016</w:t>
      </w:r>
    </w:p>
  </w:footnote>
  <w:footnote w:id="421">
    <w:p w:rsidR="00FA4CFE" w:rsidRPr="0068334A" w:rsidRDefault="00FA4CFE" w:rsidP="004E4390">
      <w:pPr>
        <w:pStyle w:val="Tekstprzypisudolnego"/>
      </w:pPr>
      <w:r w:rsidRPr="0068334A">
        <w:rPr>
          <w:rStyle w:val="Odwoanieprzypisudolnego"/>
        </w:rPr>
        <w:footnoteRef/>
      </w:r>
      <w:r w:rsidRPr="0068334A">
        <w:t xml:space="preserve"> S</w:t>
      </w:r>
      <w:r>
        <w:rPr>
          <w:bCs/>
          <w:iCs/>
        </w:rPr>
        <w:t>ygn. akt SK 21/16</w:t>
      </w:r>
    </w:p>
  </w:footnote>
  <w:footnote w:id="422">
    <w:p w:rsidR="00FA4CFE" w:rsidRPr="0068334A" w:rsidRDefault="00FA4CFE" w:rsidP="004E4390">
      <w:pPr>
        <w:pStyle w:val="Tekstprzypisudolnego"/>
      </w:pPr>
      <w:r w:rsidRPr="0068334A">
        <w:rPr>
          <w:rStyle w:val="Odwoanieprzypisudolnego"/>
        </w:rPr>
        <w:footnoteRef/>
      </w:r>
      <w:r w:rsidRPr="0068334A">
        <w:t xml:space="preserve"> II.510.840.2016</w:t>
      </w:r>
      <w:r>
        <w:t xml:space="preserve"> z </w:t>
      </w:r>
      <w:r w:rsidRPr="0068334A">
        <w:t xml:space="preserve">13 marca 2017 r. </w:t>
      </w:r>
    </w:p>
  </w:footnote>
  <w:footnote w:id="423">
    <w:p w:rsidR="00FA4CFE" w:rsidRPr="0068334A" w:rsidRDefault="00FA4CFE">
      <w:pPr>
        <w:pStyle w:val="Tekstprzypisudolnego"/>
      </w:pPr>
      <w:r w:rsidRPr="0068334A">
        <w:rPr>
          <w:rStyle w:val="Odwoanieprzypisudolnego"/>
        </w:rPr>
        <w:footnoteRef/>
      </w:r>
      <w:r w:rsidRPr="0068334A">
        <w:t xml:space="preserve"> II.510.14.2017</w:t>
      </w:r>
    </w:p>
  </w:footnote>
  <w:footnote w:id="424">
    <w:p w:rsidR="00FA4CFE" w:rsidRPr="0068334A" w:rsidRDefault="00FA4CFE" w:rsidP="00E31A0F">
      <w:pPr>
        <w:pStyle w:val="Tekstprzypisudolnego"/>
      </w:pPr>
      <w:r w:rsidRPr="0068334A">
        <w:rPr>
          <w:rStyle w:val="Odwoanieprzypisudolnego"/>
        </w:rPr>
        <w:footnoteRef/>
      </w:r>
      <w:r w:rsidRPr="0068334A">
        <w:t xml:space="preserve"> Ustawa</w:t>
      </w:r>
      <w:r>
        <w:t xml:space="preserve"> z </w:t>
      </w:r>
      <w:r w:rsidRPr="0068334A">
        <w:t xml:space="preserve">23 listopada 2012 </w:t>
      </w:r>
      <w:r>
        <w:t>r.</w:t>
      </w:r>
      <w:r w:rsidRPr="0068334A">
        <w:t xml:space="preserve"> (Dz.U.</w:t>
      </w:r>
      <w:r>
        <w:t xml:space="preserve"> z </w:t>
      </w:r>
      <w:r w:rsidRPr="0068334A">
        <w:t>2016 r. r, poz. 1113, ze</w:t>
      </w:r>
      <w:r>
        <w:t xml:space="preserve"> zm.)</w:t>
      </w:r>
    </w:p>
  </w:footnote>
  <w:footnote w:id="425">
    <w:p w:rsidR="00FA4CFE" w:rsidRPr="0068334A" w:rsidRDefault="00FA4CFE" w:rsidP="00E31A0F">
      <w:pPr>
        <w:pStyle w:val="Tekstprzypisudolnego"/>
      </w:pPr>
      <w:r w:rsidRPr="0068334A">
        <w:rPr>
          <w:rStyle w:val="Odwoanieprzypisudolnego"/>
        </w:rPr>
        <w:footnoteRef/>
      </w:r>
      <w:r w:rsidRPr="0068334A">
        <w:t xml:space="preserve"> Rozporządzenie Ministra Sprawiedliwości</w:t>
      </w:r>
      <w:r>
        <w:t xml:space="preserve"> w </w:t>
      </w:r>
      <w:r w:rsidRPr="0068334A">
        <w:t>sprawie szczegółowych zasad</w:t>
      </w:r>
      <w:r>
        <w:t xml:space="preserve"> i </w:t>
      </w:r>
      <w:r w:rsidRPr="0068334A">
        <w:t>trybu doręczania pism organów procesowych</w:t>
      </w:r>
      <w:r>
        <w:t xml:space="preserve"> w </w:t>
      </w:r>
      <w:r w:rsidRPr="0068334A">
        <w:t>postępowaniu karnym</w:t>
      </w:r>
      <w:r>
        <w:t xml:space="preserve"> z </w:t>
      </w:r>
      <w:r w:rsidRPr="0068334A">
        <w:t>10 stycznia 2017 r.(Dz.U</w:t>
      </w:r>
      <w:r>
        <w:t>. z 2017 r.poz. 92)</w:t>
      </w:r>
    </w:p>
  </w:footnote>
  <w:footnote w:id="426">
    <w:p w:rsidR="00FA4CFE" w:rsidRPr="0068334A" w:rsidRDefault="00FA4CFE" w:rsidP="004E4390">
      <w:pPr>
        <w:pStyle w:val="Tekstprzypisudolnego"/>
      </w:pPr>
      <w:r w:rsidRPr="0068334A">
        <w:rPr>
          <w:rStyle w:val="Odwoanieprzypisudolnego"/>
        </w:rPr>
        <w:footnoteRef/>
      </w:r>
      <w:r w:rsidRPr="0068334A">
        <w:t xml:space="preserve"> </w:t>
      </w:r>
      <w:hyperlink r:id="rId142" w:history="1">
        <w:r w:rsidRPr="00CA1FD2">
          <w:rPr>
            <w:rStyle w:val="Hipercze"/>
          </w:rPr>
          <w:t>II.510.14.2017 z 13 kwietnia 2017 r.</w:t>
        </w:r>
      </w:hyperlink>
      <w:r>
        <w:t xml:space="preserve"> i z </w:t>
      </w:r>
      <w:r w:rsidRPr="0068334A">
        <w:t xml:space="preserve">8 listopada 2017 r. </w:t>
      </w:r>
    </w:p>
  </w:footnote>
  <w:footnote w:id="427">
    <w:p w:rsidR="00FA4CFE" w:rsidRPr="0068334A" w:rsidRDefault="00FA4CFE">
      <w:pPr>
        <w:pStyle w:val="Tekstprzypisudolnego"/>
      </w:pPr>
      <w:r w:rsidRPr="0068334A">
        <w:rPr>
          <w:rStyle w:val="Odwoanieprzypisudolnego"/>
        </w:rPr>
        <w:footnoteRef/>
      </w:r>
      <w:r w:rsidRPr="0068334A">
        <w:t xml:space="preserve"> II.511.202.2017</w:t>
      </w:r>
    </w:p>
  </w:footnote>
  <w:footnote w:id="428">
    <w:p w:rsidR="00FA4CFE" w:rsidRPr="0068334A" w:rsidRDefault="00FA4CFE" w:rsidP="002F36B8">
      <w:pPr>
        <w:pStyle w:val="Tekstprzypisudolnego"/>
      </w:pPr>
      <w:r w:rsidRPr="0068334A">
        <w:rPr>
          <w:rStyle w:val="Odwoanieprzypisudolnego"/>
        </w:rPr>
        <w:footnoteRef/>
      </w:r>
      <w:r w:rsidRPr="0068334A">
        <w:t xml:space="preserve"> Noweliacja Kodeksu karnego, </w:t>
      </w:r>
      <w:r>
        <w:t>u</w:t>
      </w:r>
      <w:r w:rsidRPr="0068334A">
        <w:t>stawa</w:t>
      </w:r>
      <w:r>
        <w:t xml:space="preserve"> z </w:t>
      </w:r>
      <w:r w:rsidRPr="0068334A">
        <w:t>11 marca 2016 r. ( Dz.U.</w:t>
      </w:r>
      <w:r>
        <w:t xml:space="preserve"> z </w:t>
      </w:r>
      <w:r w:rsidRPr="0068334A">
        <w:t xml:space="preserve">2016 </w:t>
      </w:r>
      <w:r>
        <w:t>r. poz. 437)</w:t>
      </w:r>
    </w:p>
  </w:footnote>
  <w:footnote w:id="429">
    <w:p w:rsidR="00FA4CFE" w:rsidRPr="0068334A" w:rsidRDefault="00FA4CFE" w:rsidP="00811334">
      <w:pPr>
        <w:pStyle w:val="Tekstprzypisudolnego"/>
      </w:pPr>
      <w:r w:rsidRPr="0068334A">
        <w:rPr>
          <w:rStyle w:val="Odwoanieprzypisudolnego"/>
        </w:rPr>
        <w:footnoteRef/>
      </w:r>
      <w:r w:rsidRPr="0068334A">
        <w:t xml:space="preserve"> </w:t>
      </w:r>
      <w:hyperlink r:id="rId143" w:history="1">
        <w:r w:rsidRPr="00CA1FD2">
          <w:rPr>
            <w:rStyle w:val="Hipercze"/>
          </w:rPr>
          <w:t>II.511.202.2017 z 7 czerwca 2017 r.</w:t>
        </w:r>
      </w:hyperlink>
    </w:p>
  </w:footnote>
  <w:footnote w:id="430">
    <w:p w:rsidR="00FA4CFE" w:rsidRPr="0068334A" w:rsidRDefault="00FA4CFE">
      <w:pPr>
        <w:pStyle w:val="Tekstprzypisudolnego"/>
      </w:pPr>
      <w:r w:rsidRPr="0068334A">
        <w:rPr>
          <w:rStyle w:val="Odwoanieprzypisudolnego"/>
        </w:rPr>
        <w:footnoteRef/>
      </w:r>
      <w:r w:rsidRPr="0068334A">
        <w:t xml:space="preserve"> II.510.146.2017</w:t>
      </w:r>
    </w:p>
  </w:footnote>
  <w:footnote w:id="431">
    <w:p w:rsidR="00FA4CFE" w:rsidRPr="0068334A" w:rsidRDefault="00FA4CFE" w:rsidP="009B5D22">
      <w:pPr>
        <w:pStyle w:val="Tekstprzypisudolnego"/>
      </w:pPr>
      <w:r w:rsidRPr="0068334A">
        <w:rPr>
          <w:rStyle w:val="Odwoanieprzypisudolnego"/>
        </w:rPr>
        <w:footnoteRef/>
      </w:r>
      <w:r w:rsidRPr="0068334A">
        <w:t xml:space="preserve"> Ustawa</w:t>
      </w:r>
      <w:r>
        <w:t xml:space="preserve"> o </w:t>
      </w:r>
      <w:r w:rsidRPr="0068334A">
        <w:t>lekarzu sądowym</w:t>
      </w:r>
      <w:r>
        <w:t xml:space="preserve"> z </w:t>
      </w:r>
      <w:r w:rsidRPr="0068334A">
        <w:t>15 czerwca 2007 r. (</w:t>
      </w:r>
      <w:r>
        <w:t>Dz.U. Nr 123, poz. 849, ze zm.)</w:t>
      </w:r>
    </w:p>
  </w:footnote>
  <w:footnote w:id="432">
    <w:p w:rsidR="00FA4CFE" w:rsidRPr="0068334A" w:rsidRDefault="00FA4CFE" w:rsidP="00804C9C">
      <w:pPr>
        <w:pStyle w:val="Tekstprzypisudolnego"/>
      </w:pPr>
      <w:r w:rsidRPr="0068334A">
        <w:rPr>
          <w:rStyle w:val="Odwoanieprzypisudolnego"/>
        </w:rPr>
        <w:footnoteRef/>
      </w:r>
      <w:r w:rsidRPr="0068334A">
        <w:t xml:space="preserve"> </w:t>
      </w:r>
      <w:hyperlink r:id="rId144" w:history="1">
        <w:r w:rsidRPr="00CA1FD2">
          <w:rPr>
            <w:rStyle w:val="Hipercze"/>
          </w:rPr>
          <w:t>II.510.146.2017 z 20 czerwca 2017 r.</w:t>
        </w:r>
      </w:hyperlink>
      <w:r w:rsidRPr="0068334A">
        <w:t xml:space="preserve"> </w:t>
      </w:r>
    </w:p>
  </w:footnote>
  <w:footnote w:id="433">
    <w:p w:rsidR="00FA4CFE" w:rsidRPr="0068334A" w:rsidRDefault="00FA4CFE">
      <w:pPr>
        <w:pStyle w:val="Tekstprzypisudolnego"/>
      </w:pPr>
      <w:r w:rsidRPr="0068334A">
        <w:rPr>
          <w:rStyle w:val="Odwoanieprzypisudolnego"/>
        </w:rPr>
        <w:footnoteRef/>
      </w:r>
      <w:r w:rsidRPr="0068334A">
        <w:t xml:space="preserve"> IV.510.20.2017</w:t>
      </w:r>
    </w:p>
  </w:footnote>
  <w:footnote w:id="434">
    <w:p w:rsidR="00FA4CFE" w:rsidRPr="0068334A" w:rsidRDefault="00FA4CFE" w:rsidP="00804C9C">
      <w:pPr>
        <w:pStyle w:val="Tekstprzypisudolnego"/>
      </w:pPr>
      <w:r w:rsidRPr="0068334A">
        <w:rPr>
          <w:rStyle w:val="Odwoanieprzypisudolnego"/>
        </w:rPr>
        <w:footnoteRef/>
      </w:r>
      <w:r w:rsidRPr="0068334A">
        <w:t xml:space="preserve"> IV.510.20.2017</w:t>
      </w:r>
      <w:r>
        <w:t xml:space="preserve"> z </w:t>
      </w:r>
      <w:r w:rsidRPr="0068334A">
        <w:t xml:space="preserve">8 lutego 2017 </w:t>
      </w:r>
      <w:r>
        <w:t>r., sygn. akt III CZP 105/16</w:t>
      </w:r>
    </w:p>
  </w:footnote>
  <w:footnote w:id="435">
    <w:p w:rsidR="00FA4CFE" w:rsidRPr="0068334A" w:rsidRDefault="00FA4CFE" w:rsidP="00804C9C">
      <w:pPr>
        <w:pStyle w:val="Tekstprzypisudolnego"/>
      </w:pPr>
      <w:r w:rsidRPr="0068334A">
        <w:rPr>
          <w:rStyle w:val="Odwoanieprzypisudolnego"/>
        </w:rPr>
        <w:footnoteRef/>
      </w:r>
      <w:r w:rsidRPr="0068334A">
        <w:t xml:space="preserve"> </w:t>
      </w:r>
      <w:hyperlink r:id="rId145" w:history="1">
        <w:r w:rsidRPr="00BE0E5F">
          <w:rPr>
            <w:rStyle w:val="Hipercze"/>
          </w:rPr>
          <w:t>Uchwała z 16 lutego 2017 r., sygn. akt III CZP 105/16</w:t>
        </w:r>
      </w:hyperlink>
    </w:p>
  </w:footnote>
  <w:footnote w:id="436">
    <w:p w:rsidR="00FA4CFE" w:rsidRPr="0068334A" w:rsidRDefault="00FA4CFE">
      <w:pPr>
        <w:pStyle w:val="Tekstprzypisudolnego"/>
      </w:pPr>
      <w:r w:rsidRPr="0068334A">
        <w:rPr>
          <w:rStyle w:val="Odwoanieprzypisudolnego"/>
        </w:rPr>
        <w:footnoteRef/>
      </w:r>
      <w:r w:rsidRPr="0068334A">
        <w:t xml:space="preserve"> II.519.1039.2017</w:t>
      </w:r>
    </w:p>
  </w:footnote>
  <w:footnote w:id="437">
    <w:p w:rsidR="00FA4CFE" w:rsidRPr="0068334A" w:rsidRDefault="00FA4CFE" w:rsidP="009B5D22">
      <w:pPr>
        <w:pStyle w:val="Tekstprzypisudolnego"/>
      </w:pPr>
      <w:r w:rsidRPr="0068334A">
        <w:rPr>
          <w:rStyle w:val="Odwoanieprzypisudolnego"/>
        </w:rPr>
        <w:footnoteRef/>
      </w:r>
      <w:r w:rsidRPr="0068334A">
        <w:t xml:space="preserve"> </w:t>
      </w:r>
      <w:hyperlink r:id="rId146" w:history="1">
        <w:r w:rsidRPr="00BE0E5F">
          <w:rPr>
            <w:rStyle w:val="Hipercze"/>
          </w:rPr>
          <w:t>II.519.1039.2017 z 24 października 2017 r</w:t>
        </w:r>
      </w:hyperlink>
      <w:r w:rsidRPr="0068334A">
        <w:t>.</w:t>
      </w:r>
      <w:r>
        <w:t xml:space="preserve"> i </w:t>
      </w:r>
      <w:hyperlink r:id="rId147" w:history="1">
        <w:r w:rsidRPr="00BE0E5F">
          <w:rPr>
            <w:rStyle w:val="Hipercze"/>
          </w:rPr>
          <w:t>30 listopada 2017 r.</w:t>
        </w:r>
      </w:hyperlink>
      <w:r w:rsidRPr="0068334A">
        <w:t xml:space="preserve"> </w:t>
      </w:r>
    </w:p>
  </w:footnote>
  <w:footnote w:id="438">
    <w:p w:rsidR="00FA4CFE" w:rsidRPr="0068334A" w:rsidRDefault="00FA4CFE">
      <w:pPr>
        <w:pStyle w:val="Tekstprzypisudolnego"/>
      </w:pPr>
      <w:r w:rsidRPr="0068334A">
        <w:rPr>
          <w:rStyle w:val="Odwoanieprzypisudolnego"/>
        </w:rPr>
        <w:footnoteRef/>
      </w:r>
      <w:r w:rsidRPr="0068334A">
        <w:t xml:space="preserve"> II.511.507.2017</w:t>
      </w:r>
    </w:p>
  </w:footnote>
  <w:footnote w:id="439">
    <w:p w:rsidR="00FA4CFE" w:rsidRPr="0068334A" w:rsidRDefault="00FA4CFE" w:rsidP="00804C9C">
      <w:pPr>
        <w:pStyle w:val="Tekstprzypisudolnego"/>
      </w:pPr>
      <w:r w:rsidRPr="0068334A">
        <w:rPr>
          <w:rStyle w:val="Odwoanieprzypisudolnego"/>
        </w:rPr>
        <w:footnoteRef/>
      </w:r>
      <w:r w:rsidRPr="0068334A">
        <w:t xml:space="preserve"> </w:t>
      </w:r>
      <w:hyperlink r:id="rId148" w:history="1">
        <w:r w:rsidRPr="00BD0D0F">
          <w:rPr>
            <w:rStyle w:val="Hipercze"/>
          </w:rPr>
          <w:t>II.511.507.2017 z 3 listopada 2017 r.</w:t>
        </w:r>
      </w:hyperlink>
      <w:r w:rsidRPr="0068334A">
        <w:t xml:space="preserve"> </w:t>
      </w:r>
    </w:p>
  </w:footnote>
  <w:footnote w:id="440">
    <w:p w:rsidR="00FA4CFE" w:rsidRPr="0068334A" w:rsidRDefault="00FA4CFE">
      <w:pPr>
        <w:pStyle w:val="Tekstprzypisudolnego"/>
      </w:pPr>
      <w:r w:rsidRPr="0068334A">
        <w:rPr>
          <w:rStyle w:val="Odwoanieprzypisudolnego"/>
        </w:rPr>
        <w:footnoteRef/>
      </w:r>
      <w:r w:rsidRPr="0068334A">
        <w:t xml:space="preserve"> IV.511.89.2017</w:t>
      </w:r>
    </w:p>
  </w:footnote>
  <w:footnote w:id="441">
    <w:p w:rsidR="00FA4CFE" w:rsidRPr="0068334A" w:rsidRDefault="00FA4CFE" w:rsidP="00804C9C">
      <w:pPr>
        <w:pStyle w:val="Tekstprzypisudolnego"/>
      </w:pPr>
      <w:r w:rsidRPr="0068334A">
        <w:rPr>
          <w:rStyle w:val="Odwoanieprzypisudolnego"/>
        </w:rPr>
        <w:footnoteRef/>
      </w:r>
      <w:r w:rsidRPr="0068334A">
        <w:t xml:space="preserve"> IV.511.89.2017</w:t>
      </w:r>
      <w:r>
        <w:t xml:space="preserve"> z </w:t>
      </w:r>
      <w:r w:rsidRPr="0068334A">
        <w:t xml:space="preserve">18 maja 2017 </w:t>
      </w:r>
      <w:r>
        <w:t>r., sygn. akt III CZP 18/17</w:t>
      </w:r>
    </w:p>
  </w:footnote>
  <w:footnote w:id="442">
    <w:p w:rsidR="00FA4CFE" w:rsidRPr="0068334A" w:rsidRDefault="00FA4CFE" w:rsidP="00804C9C">
      <w:pPr>
        <w:pStyle w:val="Tekstprzypisudolnego"/>
      </w:pPr>
      <w:r w:rsidRPr="0068334A">
        <w:rPr>
          <w:rStyle w:val="Odwoanieprzypisudolnego"/>
        </w:rPr>
        <w:footnoteRef/>
      </w:r>
      <w:r>
        <w:t xml:space="preserve"> </w:t>
      </w:r>
      <w:hyperlink r:id="rId149" w:history="1">
        <w:r w:rsidRPr="001D0C25">
          <w:rPr>
            <w:rStyle w:val="Hipercze"/>
          </w:rPr>
          <w:t>Sygn. akt III CZP 18/17</w:t>
        </w:r>
      </w:hyperlink>
    </w:p>
  </w:footnote>
  <w:footnote w:id="443">
    <w:p w:rsidR="00FA4CFE" w:rsidRPr="0068334A" w:rsidRDefault="00FA4CFE">
      <w:pPr>
        <w:pStyle w:val="Tekstprzypisudolnego"/>
      </w:pPr>
      <w:r w:rsidRPr="0068334A">
        <w:rPr>
          <w:rStyle w:val="Odwoanieprzypisudolnego"/>
        </w:rPr>
        <w:footnoteRef/>
      </w:r>
      <w:r w:rsidRPr="0068334A">
        <w:t xml:space="preserve"> XI.542.12.2016</w:t>
      </w:r>
    </w:p>
  </w:footnote>
  <w:footnote w:id="444">
    <w:p w:rsidR="00FA4CFE" w:rsidRPr="0068334A" w:rsidRDefault="00FA4CFE" w:rsidP="00833F29">
      <w:pPr>
        <w:pStyle w:val="Tekstprzypisudolnego"/>
      </w:pPr>
      <w:r w:rsidRPr="0068334A">
        <w:rPr>
          <w:rStyle w:val="Odwoanieprzypisudolnego"/>
        </w:rPr>
        <w:footnoteRef/>
      </w:r>
      <w:r w:rsidRPr="0068334A">
        <w:t xml:space="preserve"> XI.542.12.2016</w:t>
      </w:r>
      <w:r>
        <w:t xml:space="preserve"> z </w:t>
      </w:r>
      <w:r w:rsidRPr="0068334A">
        <w:t xml:space="preserve">dnia 8 listopada 2017 r. </w:t>
      </w:r>
    </w:p>
  </w:footnote>
  <w:footnote w:id="445">
    <w:p w:rsidR="00FA4CFE" w:rsidRPr="0068334A" w:rsidRDefault="00FA4CFE" w:rsidP="00833F29">
      <w:pPr>
        <w:pStyle w:val="Tekstprzypisudolnego"/>
      </w:pPr>
      <w:r w:rsidRPr="0068334A">
        <w:rPr>
          <w:rStyle w:val="Odwoanieprzypisudolnego"/>
        </w:rPr>
        <w:footnoteRef/>
      </w:r>
      <w:r w:rsidRPr="0068334A">
        <w:t xml:space="preserve"> Ustawa</w:t>
      </w:r>
      <w:r>
        <w:t xml:space="preserve"> z </w:t>
      </w:r>
      <w:r w:rsidRPr="0068334A">
        <w:t>14 czerwca 1960‏</w:t>
      </w:r>
      <w:r>
        <w:t xml:space="preserve"> r. (Dz.U. z 2017 r., poz. 1257)</w:t>
      </w:r>
    </w:p>
  </w:footnote>
  <w:footnote w:id="446">
    <w:p w:rsidR="00FA4CFE" w:rsidRPr="0068334A" w:rsidRDefault="00FA4CFE" w:rsidP="00833F29">
      <w:pPr>
        <w:pStyle w:val="Tekstprzypisudolnego"/>
      </w:pPr>
      <w:r w:rsidRPr="0068334A">
        <w:rPr>
          <w:rStyle w:val="Odwoanieprzypisudolnego"/>
        </w:rPr>
        <w:footnoteRef/>
      </w:r>
      <w:r w:rsidRPr="0068334A">
        <w:t xml:space="preserve"> Ustawa</w:t>
      </w:r>
      <w:r>
        <w:t xml:space="preserve"> z </w:t>
      </w:r>
      <w:r w:rsidRPr="0068334A">
        <w:t>13 czerwca 2003 r. (Dz.U.</w:t>
      </w:r>
      <w:r>
        <w:t xml:space="preserve"> z </w:t>
      </w:r>
      <w:r w:rsidRPr="0068334A">
        <w:t xml:space="preserve">2016 </w:t>
      </w:r>
      <w:r>
        <w:t>r.</w:t>
      </w:r>
      <w:r w:rsidRPr="0068334A">
        <w:t>, poz. 1836</w:t>
      </w:r>
      <w:r>
        <w:t xml:space="preserve"> z </w:t>
      </w:r>
      <w:r w:rsidRPr="0068334A">
        <w:t>późn. zm.)</w:t>
      </w:r>
    </w:p>
  </w:footnote>
  <w:footnote w:id="447">
    <w:p w:rsidR="00FA4CFE" w:rsidRPr="0068334A" w:rsidRDefault="00FA4CFE" w:rsidP="00833F29">
      <w:pPr>
        <w:pStyle w:val="Tekstprzypisudolnego"/>
      </w:pPr>
      <w:r w:rsidRPr="0068334A">
        <w:rPr>
          <w:rStyle w:val="Odwoanieprzypisudolnego"/>
        </w:rPr>
        <w:footnoteRef/>
      </w:r>
      <w:r w:rsidRPr="0068334A">
        <w:t xml:space="preserve"> Dyrektywa Parlamentu Europejskiego</w:t>
      </w:r>
      <w:r>
        <w:t xml:space="preserve"> i </w:t>
      </w:r>
      <w:r w:rsidRPr="0068334A">
        <w:t>Rady 2013 r./32</w:t>
      </w:r>
      <w:r>
        <w:t xml:space="preserve"> z </w:t>
      </w:r>
      <w:r w:rsidRPr="0068334A">
        <w:t>dnia 26 czerwca 2013 r.</w:t>
      </w:r>
      <w:r>
        <w:t xml:space="preserve"> w </w:t>
      </w:r>
      <w:r w:rsidRPr="0068334A">
        <w:t>sprawie wspólnych procedur udzielania</w:t>
      </w:r>
      <w:r>
        <w:t xml:space="preserve"> i </w:t>
      </w:r>
      <w:r w:rsidRPr="0068334A">
        <w:t>cofania ochrony międzynarodowej (wersja przekształcona, Dz.U.UE.L.2013 180.60)</w:t>
      </w:r>
    </w:p>
  </w:footnote>
  <w:footnote w:id="448">
    <w:p w:rsidR="00FA4CFE" w:rsidRPr="0068334A" w:rsidRDefault="00FA4CFE" w:rsidP="00833F29">
      <w:pPr>
        <w:pStyle w:val="Tekstprzypisudolnego"/>
      </w:pPr>
      <w:r w:rsidRPr="0068334A">
        <w:rPr>
          <w:rStyle w:val="Odwoanieprzypisudolnego"/>
        </w:rPr>
        <w:footnoteRef/>
      </w:r>
      <w:r w:rsidRPr="0068334A">
        <w:t xml:space="preserve"> Art. 23 ust. 1</w:t>
      </w:r>
      <w:r>
        <w:t xml:space="preserve"> i </w:t>
      </w:r>
      <w:r w:rsidRPr="0068334A">
        <w:t>art.</w:t>
      </w:r>
      <w:r>
        <w:t xml:space="preserve"> 11 ust. 2 Dyrektywy 2013 r./32</w:t>
      </w:r>
    </w:p>
  </w:footnote>
  <w:footnote w:id="449">
    <w:p w:rsidR="00FA4CFE" w:rsidRPr="0068334A" w:rsidRDefault="00FA4CFE" w:rsidP="00833F29">
      <w:pPr>
        <w:pStyle w:val="Tekstprzypisudolnego"/>
      </w:pPr>
      <w:r w:rsidRPr="0068334A">
        <w:rPr>
          <w:rStyle w:val="Odwoanieprzypisudolnego"/>
        </w:rPr>
        <w:footnoteRef/>
      </w:r>
      <w:r w:rsidRPr="0068334A">
        <w:t xml:space="preserve"> Dz.U.UE.C.2007.303.1</w:t>
      </w:r>
      <w:r>
        <w:t xml:space="preserve"> z </w:t>
      </w:r>
      <w:r w:rsidRPr="0068334A">
        <w:t>14 grudnia 2007 r.</w:t>
      </w:r>
    </w:p>
  </w:footnote>
  <w:footnote w:id="450">
    <w:p w:rsidR="00FA4CFE" w:rsidRPr="0068334A" w:rsidRDefault="00FA4CFE" w:rsidP="00064371">
      <w:pPr>
        <w:pStyle w:val="Tekstprzypisudolnego"/>
      </w:pPr>
      <w:r w:rsidRPr="0068334A">
        <w:rPr>
          <w:rStyle w:val="Odwoanieprzypisudolnego"/>
        </w:rPr>
        <w:footnoteRef/>
      </w:r>
      <w:r w:rsidRPr="0068334A">
        <w:t xml:space="preserve"> Zob.</w:t>
      </w:r>
      <w:r>
        <w:t>:</w:t>
      </w:r>
      <w:r w:rsidRPr="0068334A">
        <w:t xml:space="preserve"> </w:t>
      </w:r>
      <w:hyperlink r:id="rId150" w:history="1">
        <w:r w:rsidRPr="00DB2446">
          <w:rPr>
            <w:rStyle w:val="Hipercze"/>
          </w:rPr>
          <w:t>http://trybunal.gov.pl/sprawy-w-trybunale/statystyka/</w:t>
        </w:r>
      </w:hyperlink>
    </w:p>
  </w:footnote>
  <w:footnote w:id="451">
    <w:p w:rsidR="00FA4CFE" w:rsidRPr="0068334A" w:rsidRDefault="00FA4CFE" w:rsidP="00064371">
      <w:pPr>
        <w:pStyle w:val="Tekstprzypisudolnego"/>
      </w:pPr>
      <w:r w:rsidRPr="0068334A">
        <w:rPr>
          <w:rStyle w:val="Odwoanieprzypisudolnego"/>
        </w:rPr>
        <w:footnoteRef/>
      </w:r>
      <w:r w:rsidRPr="0068334A">
        <w:t xml:space="preserve"> </w:t>
      </w:r>
      <w:hyperlink r:id="rId151" w:history="1">
        <w:r w:rsidRPr="00DB2446">
          <w:rPr>
            <w:rStyle w:val="Hipercze"/>
          </w:rPr>
          <w:t>http://trybunal.gov.pl/fileadmin/content/dokumenty/statystyka/Statystyka_za_rok_2017.pdf</w:t>
        </w:r>
      </w:hyperlink>
    </w:p>
  </w:footnote>
  <w:footnote w:id="452">
    <w:p w:rsidR="00FA4CFE" w:rsidRPr="0068334A" w:rsidRDefault="00FA4CFE" w:rsidP="00064371">
      <w:pPr>
        <w:pStyle w:val="Tekstprzypisudolnego"/>
      </w:pPr>
      <w:r w:rsidRPr="0068334A">
        <w:rPr>
          <w:rStyle w:val="Odwoanieprzypisudolnego"/>
        </w:rPr>
        <w:footnoteRef/>
      </w:r>
      <w:r>
        <w:t xml:space="preserve"> </w:t>
      </w:r>
      <w:hyperlink r:id="rId152" w:history="1">
        <w:r w:rsidRPr="00DB2446">
          <w:rPr>
            <w:rStyle w:val="Hipercze"/>
          </w:rPr>
          <w:t>http://trybunal.gov.pl/publikacje/informacje-o-problemach-wynikajacych-z-dzialalnosci-i-orzecznictwa-tk/od-2003/</w:t>
        </w:r>
      </w:hyperlink>
    </w:p>
  </w:footnote>
  <w:footnote w:id="453">
    <w:p w:rsidR="00FA4CFE" w:rsidRPr="0068334A" w:rsidRDefault="00FA4CFE" w:rsidP="00064371">
      <w:pPr>
        <w:pStyle w:val="Tekstprzypisudolnego"/>
      </w:pPr>
      <w:r w:rsidRPr="0068334A">
        <w:rPr>
          <w:rStyle w:val="Odwoanieprzypisudolnego"/>
        </w:rPr>
        <w:footnoteRef/>
      </w:r>
      <w:r w:rsidRPr="0068334A">
        <w:t xml:space="preserve"> VII.510.31.2016</w:t>
      </w:r>
    </w:p>
  </w:footnote>
  <w:footnote w:id="454">
    <w:p w:rsidR="00FA4CFE" w:rsidRPr="0068334A" w:rsidRDefault="00FA4CFE" w:rsidP="00064371">
      <w:pPr>
        <w:pStyle w:val="Tekstprzypisudolnego"/>
      </w:pPr>
      <w:r w:rsidRPr="0068334A">
        <w:rPr>
          <w:rStyle w:val="Odwoanieprzypisudolnego"/>
        </w:rPr>
        <w:footnoteRef/>
      </w:r>
      <w:r w:rsidRPr="0068334A">
        <w:t xml:space="preserve"> </w:t>
      </w:r>
      <w:hyperlink r:id="rId153" w:history="1">
        <w:r w:rsidRPr="001D0C25">
          <w:rPr>
            <w:rStyle w:val="Hipercze"/>
          </w:rPr>
          <w:t>VII.510.31.2016 z 27 stycznia 2017 r</w:t>
        </w:r>
      </w:hyperlink>
      <w:r>
        <w:t>., sygn.</w:t>
      </w:r>
      <w:r w:rsidRPr="0068334A">
        <w:t xml:space="preserve"> akt. K 1/17</w:t>
      </w:r>
    </w:p>
  </w:footnote>
  <w:footnote w:id="455">
    <w:p w:rsidR="00FA4CFE" w:rsidRPr="0068334A" w:rsidRDefault="00FA4CFE" w:rsidP="00CA68BA">
      <w:pPr>
        <w:pStyle w:val="Tekstprzypisudolnego"/>
      </w:pPr>
      <w:r w:rsidRPr="0068334A">
        <w:rPr>
          <w:rStyle w:val="Odwoanieprzypisudolnego"/>
        </w:rPr>
        <w:footnoteRef/>
      </w:r>
      <w:r w:rsidRPr="0068334A">
        <w:t xml:space="preserve"> Ustawa</w:t>
      </w:r>
      <w:r>
        <w:t xml:space="preserve"> z </w:t>
      </w:r>
      <w:r w:rsidRPr="0068334A">
        <w:t>13 grudnia 2016</w:t>
      </w:r>
      <w:r>
        <w:t xml:space="preserve"> </w:t>
      </w:r>
      <w:r w:rsidRPr="0068334A">
        <w:rPr>
          <w:rFonts w:hint="cs"/>
        </w:rPr>
        <w:t>‏</w:t>
      </w:r>
      <w:r w:rsidRPr="0068334A">
        <w:t>r. (Dz.U. poz. 2074)</w:t>
      </w:r>
    </w:p>
  </w:footnote>
  <w:footnote w:id="456">
    <w:p w:rsidR="00FA4CFE" w:rsidRPr="0068334A" w:rsidRDefault="00FA4CFE" w:rsidP="00CA68BA">
      <w:pPr>
        <w:pStyle w:val="Tekstprzypisudolnego"/>
      </w:pPr>
      <w:r w:rsidRPr="0068334A">
        <w:rPr>
          <w:rStyle w:val="Odwoanieprzypisudolnego"/>
        </w:rPr>
        <w:footnoteRef/>
      </w:r>
      <w:r w:rsidRPr="0068334A">
        <w:t xml:space="preserve"> Ustawa</w:t>
      </w:r>
      <w:r>
        <w:t xml:space="preserve"> z </w:t>
      </w:r>
      <w:r w:rsidRPr="0068334A">
        <w:t>30 listopada 2016 r</w:t>
      </w:r>
      <w:r w:rsidRPr="0068334A">
        <w:rPr>
          <w:rFonts w:hint="cs"/>
        </w:rPr>
        <w:t>‏</w:t>
      </w:r>
      <w:r w:rsidRPr="0068334A">
        <w:t>. (Dz.U. poz. 2073)</w:t>
      </w:r>
    </w:p>
  </w:footnote>
  <w:footnote w:id="457">
    <w:p w:rsidR="00FA4CFE" w:rsidRPr="0068334A" w:rsidRDefault="00FA4CFE" w:rsidP="00CA68BA">
      <w:pPr>
        <w:pStyle w:val="Tekstprzypisudolnego"/>
      </w:pPr>
      <w:r w:rsidRPr="0068334A">
        <w:rPr>
          <w:rStyle w:val="Odwoanieprzypisudolnego"/>
        </w:rPr>
        <w:footnoteRef/>
      </w:r>
      <w:r w:rsidRPr="0068334A">
        <w:t xml:space="preserve"> Ustawa</w:t>
      </w:r>
      <w:r>
        <w:t xml:space="preserve"> z </w:t>
      </w:r>
      <w:r w:rsidRPr="0068334A">
        <w:t>30 listopada 2016</w:t>
      </w:r>
      <w:r>
        <w:t xml:space="preserve"> </w:t>
      </w:r>
      <w:r w:rsidRPr="0068334A">
        <w:rPr>
          <w:rFonts w:hint="cs"/>
        </w:rPr>
        <w:t>‏</w:t>
      </w:r>
      <w:r>
        <w:t>r. (Dz.U. poz. 2072)</w:t>
      </w:r>
    </w:p>
  </w:footnote>
  <w:footnote w:id="458">
    <w:p w:rsidR="00FA4CFE" w:rsidRPr="0068334A" w:rsidRDefault="00FA4CFE" w:rsidP="00064371">
      <w:pPr>
        <w:pStyle w:val="Tekstprzypisudolnego"/>
      </w:pPr>
      <w:r w:rsidRPr="0068334A">
        <w:rPr>
          <w:rStyle w:val="Odwoanieprzypisudolnego"/>
        </w:rPr>
        <w:footnoteRef/>
      </w:r>
      <w:r w:rsidRPr="0068334A">
        <w:t xml:space="preserve"> VII.510.45.2015</w:t>
      </w:r>
    </w:p>
  </w:footnote>
  <w:footnote w:id="459">
    <w:p w:rsidR="00FA4CFE" w:rsidRPr="0068334A" w:rsidRDefault="00FA4CFE" w:rsidP="00064371">
      <w:pPr>
        <w:pStyle w:val="Tekstprzypisudolnego"/>
      </w:pPr>
      <w:r w:rsidRPr="0068334A">
        <w:rPr>
          <w:rStyle w:val="Odwoanieprzypisudolnego"/>
        </w:rPr>
        <w:footnoteRef/>
      </w:r>
      <w:r w:rsidRPr="0068334A">
        <w:t xml:space="preserve"> Pismo</w:t>
      </w:r>
      <w:r>
        <w:t xml:space="preserve"> z </w:t>
      </w:r>
      <w:r w:rsidRPr="0068334A">
        <w:t>12 października 2017 r.</w:t>
      </w:r>
    </w:p>
  </w:footnote>
  <w:footnote w:id="460">
    <w:p w:rsidR="00FA4CFE" w:rsidRPr="0068334A" w:rsidRDefault="00FA4CFE" w:rsidP="00064371">
      <w:pPr>
        <w:pStyle w:val="Tekstprzypisudolnego"/>
      </w:pPr>
      <w:r w:rsidRPr="0068334A">
        <w:rPr>
          <w:rStyle w:val="Odwoanieprzypisudolnego"/>
        </w:rPr>
        <w:footnoteRef/>
      </w:r>
      <w:r w:rsidRPr="0068334A">
        <w:t xml:space="preserve"> Postanowienie TK</w:t>
      </w:r>
      <w:r>
        <w:t xml:space="preserve"> z </w:t>
      </w:r>
      <w:r w:rsidRPr="0068334A">
        <w:t xml:space="preserve">dnia 24 października 2017 r. </w:t>
      </w:r>
    </w:p>
  </w:footnote>
  <w:footnote w:id="461">
    <w:p w:rsidR="00FA4CFE" w:rsidRPr="0068334A" w:rsidRDefault="00FA4CFE" w:rsidP="00064371">
      <w:pPr>
        <w:pStyle w:val="Tekstprzypisudolnego"/>
      </w:pPr>
      <w:r w:rsidRPr="0068334A">
        <w:rPr>
          <w:rStyle w:val="Odwoanieprzypisudolnego"/>
        </w:rPr>
        <w:footnoteRef/>
      </w:r>
      <w:r w:rsidRPr="0068334A">
        <w:t xml:space="preserve"> VII.510.9.2017</w:t>
      </w:r>
    </w:p>
  </w:footnote>
  <w:footnote w:id="462">
    <w:p w:rsidR="00FA4CFE" w:rsidRPr="0068334A" w:rsidRDefault="00FA4CFE" w:rsidP="00064371">
      <w:pPr>
        <w:pStyle w:val="Tekstprzypisudolnego"/>
      </w:pPr>
      <w:r w:rsidRPr="0068334A">
        <w:rPr>
          <w:rStyle w:val="Odwoanieprzypisudolnego"/>
        </w:rPr>
        <w:footnoteRef/>
      </w:r>
      <w:r w:rsidRPr="0068334A">
        <w:t xml:space="preserve"> VII.510.9.2017</w:t>
      </w:r>
      <w:r>
        <w:t xml:space="preserve"> z </w:t>
      </w:r>
      <w:r w:rsidRPr="0068334A">
        <w:t xml:space="preserve">9 lutego 2017 </w:t>
      </w:r>
      <w:r>
        <w:t>r., sygn.</w:t>
      </w:r>
      <w:r w:rsidRPr="0068334A">
        <w:t xml:space="preserve"> akt U 1/17.</w:t>
      </w:r>
    </w:p>
  </w:footnote>
  <w:footnote w:id="463">
    <w:p w:rsidR="00FA4CFE" w:rsidRPr="0068334A" w:rsidRDefault="00FA4CFE" w:rsidP="00064371">
      <w:pPr>
        <w:pStyle w:val="Tekstprzypisudolnego"/>
      </w:pPr>
      <w:r w:rsidRPr="0068334A">
        <w:rPr>
          <w:rStyle w:val="Odwoanieprzypisudolnego"/>
        </w:rPr>
        <w:footnoteRef/>
      </w:r>
      <w:r w:rsidRPr="0068334A">
        <w:t xml:space="preserve"> Uchwała</w:t>
      </w:r>
      <w:r>
        <w:t xml:space="preserve"> z </w:t>
      </w:r>
      <w:r w:rsidRPr="0068334A">
        <w:t xml:space="preserve">26 listopada 2010 </w:t>
      </w:r>
      <w:r>
        <w:t>r.</w:t>
      </w:r>
      <w:r w:rsidRPr="0068334A">
        <w:t xml:space="preserve"> (M.P. Nr 93 poz. 1067).</w:t>
      </w:r>
    </w:p>
  </w:footnote>
  <w:footnote w:id="464">
    <w:p w:rsidR="00FA4CFE" w:rsidRPr="0068334A" w:rsidRDefault="00FA4CFE" w:rsidP="00064371">
      <w:pPr>
        <w:pStyle w:val="Tekstprzypisudolnego"/>
      </w:pPr>
      <w:r w:rsidRPr="0068334A">
        <w:rPr>
          <w:rStyle w:val="Odwoanieprzypisudolnego"/>
        </w:rPr>
        <w:footnoteRef/>
      </w:r>
      <w:r w:rsidRPr="0068334A">
        <w:t xml:space="preserve"> VII.510.24.2017</w:t>
      </w:r>
    </w:p>
  </w:footnote>
  <w:footnote w:id="465">
    <w:p w:rsidR="00FA4CFE" w:rsidRPr="0068334A" w:rsidRDefault="00FA4CFE" w:rsidP="00064371">
      <w:pPr>
        <w:pStyle w:val="Tekstprzypisudolnego"/>
      </w:pPr>
      <w:r w:rsidRPr="0068334A">
        <w:rPr>
          <w:rStyle w:val="Odwoanieprzypisudolnego"/>
        </w:rPr>
        <w:footnoteRef/>
      </w:r>
      <w:r w:rsidRPr="0068334A">
        <w:t xml:space="preserve"> VII.510.24.2017</w:t>
      </w:r>
      <w:r>
        <w:t xml:space="preserve"> z </w:t>
      </w:r>
      <w:r w:rsidRPr="0068334A">
        <w:t xml:space="preserve">21 kwietnia 2017 </w:t>
      </w:r>
      <w:r>
        <w:t>r., sygn.</w:t>
      </w:r>
      <w:r w:rsidRPr="0068334A">
        <w:t xml:space="preserve"> akt III SZP 2/17.</w:t>
      </w:r>
    </w:p>
  </w:footnote>
  <w:footnote w:id="466">
    <w:p w:rsidR="00FA4CFE" w:rsidRPr="0068334A" w:rsidRDefault="00FA4CFE" w:rsidP="00064371">
      <w:pPr>
        <w:pStyle w:val="Tekstprzypisudolnego"/>
      </w:pPr>
      <w:r w:rsidRPr="0068334A">
        <w:rPr>
          <w:rStyle w:val="Odwoanieprzypisudolnego"/>
        </w:rPr>
        <w:footnoteRef/>
      </w:r>
      <w:r w:rsidRPr="0068334A">
        <w:t xml:space="preserve"> Postanowienie</w:t>
      </w:r>
      <w:r>
        <w:t xml:space="preserve"> z </w:t>
      </w:r>
      <w:r w:rsidRPr="0068334A">
        <w:t xml:space="preserve">12 września 2017 </w:t>
      </w:r>
      <w:r>
        <w:t>r., sygn. akt. III SZP 2/17</w:t>
      </w:r>
    </w:p>
  </w:footnote>
  <w:footnote w:id="467">
    <w:p w:rsidR="00FA4CFE" w:rsidRPr="0068334A" w:rsidRDefault="00FA4CFE" w:rsidP="00B13E25">
      <w:pPr>
        <w:pStyle w:val="Tekstprzypisudolnego"/>
      </w:pPr>
      <w:r w:rsidRPr="0068334A">
        <w:rPr>
          <w:rStyle w:val="Odwoanieprzypisudolnego"/>
        </w:rPr>
        <w:footnoteRef/>
      </w:r>
      <w:r w:rsidRPr="0068334A">
        <w:t xml:space="preserve"> VII.510.19.2017</w:t>
      </w:r>
    </w:p>
  </w:footnote>
  <w:footnote w:id="468">
    <w:p w:rsidR="00FA4CFE" w:rsidRPr="0068334A" w:rsidRDefault="00FA4CFE" w:rsidP="00B13E25">
      <w:pPr>
        <w:pStyle w:val="Tekstprzypisudolnego"/>
      </w:pPr>
      <w:r w:rsidRPr="0068334A">
        <w:rPr>
          <w:rStyle w:val="Odwoanieprzypisudolnego"/>
        </w:rPr>
        <w:footnoteRef/>
      </w:r>
      <w:r w:rsidRPr="0068334A">
        <w:t xml:space="preserve"> </w:t>
      </w:r>
      <w:hyperlink r:id="rId154" w:history="1">
        <w:r w:rsidRPr="001D0C25">
          <w:rPr>
            <w:rStyle w:val="Hipercze"/>
          </w:rPr>
          <w:t>VII.510.19.2017 z 31 marca 2017 r.,</w:t>
        </w:r>
      </w:hyperlink>
      <w:r>
        <w:t xml:space="preserve"> sygn. akt K 3/17</w:t>
      </w:r>
    </w:p>
  </w:footnote>
  <w:footnote w:id="469">
    <w:p w:rsidR="00FA4CFE" w:rsidRPr="0068334A" w:rsidRDefault="00FA4CFE" w:rsidP="006368B9">
      <w:pPr>
        <w:pStyle w:val="Tekstprzypisudolnego"/>
      </w:pPr>
      <w:r w:rsidRPr="0068334A">
        <w:rPr>
          <w:rStyle w:val="Odwoanieprzypisudolnego"/>
        </w:rPr>
        <w:footnoteRef/>
      </w:r>
      <w:r w:rsidRPr="0068334A">
        <w:t xml:space="preserve"> </w:t>
      </w:r>
      <w:r w:rsidRPr="0068334A">
        <w:rPr>
          <w:bCs/>
          <w:iCs/>
        </w:rPr>
        <w:t>Wyrok</w:t>
      </w:r>
      <w:r>
        <w:rPr>
          <w:bCs/>
          <w:iCs/>
        </w:rPr>
        <w:t xml:space="preserve"> z </w:t>
      </w:r>
      <w:r w:rsidRPr="0068334A">
        <w:rPr>
          <w:bCs/>
          <w:iCs/>
        </w:rPr>
        <w:t xml:space="preserve">24 października 2017 </w:t>
      </w:r>
      <w:r>
        <w:rPr>
          <w:bCs/>
          <w:iCs/>
        </w:rPr>
        <w:t>r., sygn. akt K 3/17</w:t>
      </w:r>
    </w:p>
  </w:footnote>
  <w:footnote w:id="470">
    <w:p w:rsidR="00FA4CFE" w:rsidRPr="0068334A" w:rsidRDefault="00FA4CFE" w:rsidP="00B13E25">
      <w:pPr>
        <w:pStyle w:val="Tekstprzypisudolnego"/>
      </w:pPr>
      <w:r w:rsidRPr="0068334A">
        <w:rPr>
          <w:rStyle w:val="Odwoanieprzypisudolnego"/>
        </w:rPr>
        <w:footnoteRef/>
      </w:r>
      <w:r w:rsidRPr="0068334A">
        <w:t xml:space="preserve"> VII.510.30.2016</w:t>
      </w:r>
    </w:p>
  </w:footnote>
  <w:footnote w:id="471">
    <w:p w:rsidR="00FA4CFE" w:rsidRPr="0068334A" w:rsidRDefault="00FA4CFE" w:rsidP="00C5198A">
      <w:pPr>
        <w:pStyle w:val="Tekstprzypisudolnego"/>
      </w:pPr>
      <w:r w:rsidRPr="0068334A">
        <w:rPr>
          <w:rStyle w:val="Odwoanieprzypisudolnego"/>
        </w:rPr>
        <w:footnoteRef/>
      </w:r>
      <w:r w:rsidRPr="0068334A">
        <w:t xml:space="preserve"> VII.510.30.2016</w:t>
      </w:r>
      <w:r>
        <w:t xml:space="preserve"> z </w:t>
      </w:r>
      <w:r w:rsidRPr="0068334A">
        <w:t xml:space="preserve">2 stycznia 2017 </w:t>
      </w:r>
      <w:r>
        <w:t>r., sygn. akt U 7/16</w:t>
      </w:r>
    </w:p>
  </w:footnote>
  <w:footnote w:id="472">
    <w:p w:rsidR="00FA4CFE" w:rsidRPr="0068334A" w:rsidRDefault="00FA4CFE" w:rsidP="00C5198A">
      <w:pPr>
        <w:pStyle w:val="Tekstprzypisudolnego"/>
      </w:pPr>
      <w:r w:rsidRPr="0068334A">
        <w:rPr>
          <w:rStyle w:val="Odwoanieprzypisudolnego"/>
        </w:rPr>
        <w:footnoteRef/>
      </w:r>
      <w:r w:rsidRPr="0068334A">
        <w:t xml:space="preserve"> Rozporządzenie</w:t>
      </w:r>
      <w:r>
        <w:t xml:space="preserve"> z </w:t>
      </w:r>
      <w:r w:rsidRPr="0068334A">
        <w:t>23 grudnia 2015 r.‏r. (Dz.U.</w:t>
      </w:r>
      <w:r>
        <w:t xml:space="preserve"> z </w:t>
      </w:r>
      <w:r w:rsidRPr="0068334A">
        <w:t xml:space="preserve">2015 </w:t>
      </w:r>
      <w:r>
        <w:t>r.</w:t>
      </w:r>
      <w:r w:rsidRPr="0068334A">
        <w:t xml:space="preserve"> poz. 2316, ze zm.)</w:t>
      </w:r>
    </w:p>
  </w:footnote>
  <w:footnote w:id="473">
    <w:p w:rsidR="00FA4CFE" w:rsidRPr="0068334A" w:rsidRDefault="00FA4CFE" w:rsidP="00B13E25">
      <w:pPr>
        <w:pStyle w:val="Tekstprzypisudolnego"/>
      </w:pPr>
      <w:r w:rsidRPr="0068334A">
        <w:rPr>
          <w:rStyle w:val="Odwoanieprzypisudolnego"/>
        </w:rPr>
        <w:footnoteRef/>
      </w:r>
      <w:r w:rsidRPr="0068334A">
        <w:t xml:space="preserve"> Rozporządzenie</w:t>
      </w:r>
      <w:r>
        <w:t xml:space="preserve"> z </w:t>
      </w:r>
      <w:r w:rsidRPr="0068334A">
        <w:t>23 grudnia 2015 r. (Dz.U.</w:t>
      </w:r>
      <w:r>
        <w:t xml:space="preserve"> z </w:t>
      </w:r>
      <w:r w:rsidRPr="0068334A">
        <w:t xml:space="preserve">2015 </w:t>
      </w:r>
      <w:r>
        <w:t>r.</w:t>
      </w:r>
      <w:r w:rsidRPr="0068334A">
        <w:t xml:space="preserve"> poz. 2316, ze zm.)</w:t>
      </w:r>
    </w:p>
  </w:footnote>
  <w:footnote w:id="474">
    <w:p w:rsidR="00FA4CFE" w:rsidRPr="0068334A" w:rsidRDefault="00FA4CFE" w:rsidP="00B13E25">
      <w:pPr>
        <w:pStyle w:val="Tekstprzypisudolnego"/>
      </w:pPr>
      <w:r w:rsidRPr="0068334A">
        <w:rPr>
          <w:rStyle w:val="Odwoanieprzypisudolnego"/>
        </w:rPr>
        <w:footnoteRef/>
      </w:r>
      <w:r w:rsidRPr="0068334A">
        <w:t xml:space="preserve"> Postanowienie</w:t>
      </w:r>
      <w:r>
        <w:t xml:space="preserve"> z </w:t>
      </w:r>
      <w:r w:rsidRPr="0068334A">
        <w:t xml:space="preserve">20 kwietnia 2017 </w:t>
      </w:r>
      <w:r>
        <w:t>r., sygn. akt U 7/16</w:t>
      </w:r>
    </w:p>
  </w:footnote>
  <w:footnote w:id="475">
    <w:p w:rsidR="00FA4CFE" w:rsidRDefault="00FA4CFE" w:rsidP="00F916BE">
      <w:pPr>
        <w:pStyle w:val="Tekstprzypisudolnego"/>
      </w:pPr>
      <w:r>
        <w:rPr>
          <w:rStyle w:val="Odwoanieprzypisudolnego"/>
        </w:rPr>
        <w:footnoteRef/>
      </w:r>
      <w:r>
        <w:t xml:space="preserve"> IV.000.69.2017</w:t>
      </w:r>
    </w:p>
  </w:footnote>
  <w:footnote w:id="476">
    <w:p w:rsidR="00FA4CFE" w:rsidRPr="0068334A" w:rsidRDefault="00FA4CFE" w:rsidP="00A5791C">
      <w:pPr>
        <w:pStyle w:val="Przypis"/>
      </w:pPr>
      <w:r w:rsidRPr="0068334A">
        <w:rPr>
          <w:rStyle w:val="Odwoanieprzypisudolnego"/>
        </w:rPr>
        <w:footnoteRef/>
      </w:r>
      <w:r w:rsidRPr="0068334A">
        <w:t xml:space="preserve"> II.517.3.2016</w:t>
      </w:r>
    </w:p>
  </w:footnote>
  <w:footnote w:id="477">
    <w:p w:rsidR="00FA4CFE" w:rsidRPr="0068334A" w:rsidRDefault="00FA4CFE" w:rsidP="00B205FF">
      <w:pPr>
        <w:pStyle w:val="Odsyacz"/>
        <w:ind w:left="0" w:firstLine="0"/>
      </w:pPr>
      <w:r w:rsidRPr="0068334A">
        <w:rPr>
          <w:rStyle w:val="Odwoanieprzypisudolnego"/>
        </w:rPr>
        <w:footnoteRef/>
      </w:r>
      <w:r w:rsidRPr="0068334A">
        <w:t xml:space="preserve"> Ustawa</w:t>
      </w:r>
      <w:r>
        <w:t xml:space="preserve"> z </w:t>
      </w:r>
      <w:r w:rsidRPr="0068334A">
        <w:t>dnia 23 marca 2017 r.o</w:t>
      </w:r>
      <w:r>
        <w:t xml:space="preserve"> </w:t>
      </w:r>
      <w:r w:rsidRPr="0068334A">
        <w:t>zmianie ustawy – Kodeks karny oraz niektórych innych ustaw</w:t>
      </w:r>
      <w:r>
        <w:t xml:space="preserve"> – </w:t>
      </w:r>
      <w:r w:rsidRPr="0068334A">
        <w:t>Dziennik Ustaw nr 768</w:t>
      </w:r>
      <w:r>
        <w:t xml:space="preserve"> z </w:t>
      </w:r>
      <w:r w:rsidRPr="0068334A">
        <w:t>2017 r.</w:t>
      </w:r>
    </w:p>
  </w:footnote>
  <w:footnote w:id="478">
    <w:p w:rsidR="00FA4CFE" w:rsidRPr="0068334A" w:rsidRDefault="00FA4CFE">
      <w:pPr>
        <w:pStyle w:val="Tekstprzypisudolnego"/>
      </w:pPr>
      <w:r w:rsidRPr="0068334A">
        <w:rPr>
          <w:rStyle w:val="Odwoanieprzypisudolnego"/>
        </w:rPr>
        <w:footnoteRef/>
      </w:r>
      <w:r w:rsidRPr="0068334A">
        <w:t xml:space="preserve"> IV.7021.204.2014</w:t>
      </w:r>
    </w:p>
  </w:footnote>
  <w:footnote w:id="479">
    <w:p w:rsidR="00FA4CFE" w:rsidRPr="0068334A" w:rsidRDefault="00FA4CFE" w:rsidP="004E4390">
      <w:pPr>
        <w:pStyle w:val="Tekstprzypisudolnego"/>
      </w:pPr>
      <w:r w:rsidRPr="0068334A">
        <w:rPr>
          <w:rStyle w:val="Odwoanieprzypisudolnego"/>
        </w:rPr>
        <w:footnoteRef/>
      </w:r>
      <w:r w:rsidRPr="0068334A">
        <w:t xml:space="preserve"> IV.7021.204.2014</w:t>
      </w:r>
      <w:r>
        <w:t xml:space="preserve"> z </w:t>
      </w:r>
      <w:r w:rsidRPr="0068334A">
        <w:t xml:space="preserve">12 stycznia 2017 r. </w:t>
      </w:r>
    </w:p>
  </w:footnote>
  <w:footnote w:id="480">
    <w:p w:rsidR="00FA4CFE" w:rsidRPr="0068334A" w:rsidRDefault="00FA4CFE" w:rsidP="004E4390">
      <w:pPr>
        <w:pStyle w:val="Tekstprzypisudolnego"/>
      </w:pPr>
      <w:r w:rsidRPr="0068334A">
        <w:rPr>
          <w:rStyle w:val="Odwoanieprzypisudolnego"/>
        </w:rPr>
        <w:footnoteRef/>
      </w:r>
      <w:r w:rsidRPr="0068334A">
        <w:t xml:space="preserve"> Pismo</w:t>
      </w:r>
      <w:r>
        <w:t xml:space="preserve"> z </w:t>
      </w:r>
      <w:r w:rsidRPr="0068334A">
        <w:t xml:space="preserve">12 czerwca 2017 r. </w:t>
      </w:r>
    </w:p>
  </w:footnote>
  <w:footnote w:id="481">
    <w:p w:rsidR="00FA4CFE" w:rsidRPr="0068334A" w:rsidRDefault="00FA4CFE">
      <w:pPr>
        <w:pStyle w:val="Tekstprzypisudolnego"/>
      </w:pPr>
      <w:r w:rsidRPr="0068334A">
        <w:rPr>
          <w:rStyle w:val="Odwoanieprzypisudolnego"/>
        </w:rPr>
        <w:footnoteRef/>
      </w:r>
      <w:r w:rsidRPr="0068334A">
        <w:t xml:space="preserve"> IV.7020.37.2014</w:t>
      </w:r>
    </w:p>
  </w:footnote>
  <w:footnote w:id="482">
    <w:p w:rsidR="00FA4CFE" w:rsidRPr="0068334A" w:rsidRDefault="00FA4CFE" w:rsidP="006A1236">
      <w:pPr>
        <w:pStyle w:val="Tekstprzypisudolnego"/>
      </w:pPr>
      <w:r w:rsidRPr="0068334A">
        <w:rPr>
          <w:rStyle w:val="Odwoanieprzypisudolnego"/>
        </w:rPr>
        <w:footnoteRef/>
      </w:r>
      <w:r w:rsidRPr="0068334A">
        <w:t xml:space="preserve"> </w:t>
      </w:r>
      <w:hyperlink r:id="rId155" w:history="1">
        <w:r w:rsidRPr="001D0C25">
          <w:rPr>
            <w:rStyle w:val="Hipercze"/>
          </w:rPr>
          <w:t>IV.7020.37.2014</w:t>
        </w:r>
      </w:hyperlink>
      <w:r>
        <w:t xml:space="preserve"> z </w:t>
      </w:r>
      <w:r w:rsidRPr="0068334A">
        <w:t xml:space="preserve">10 sierpnia 2017 </w:t>
      </w:r>
      <w:r>
        <w:t>r., sygn. akt SK 18/17</w:t>
      </w:r>
    </w:p>
  </w:footnote>
  <w:footnote w:id="483">
    <w:p w:rsidR="00FA4CFE" w:rsidRPr="0068334A" w:rsidRDefault="00FA4CFE" w:rsidP="006A1236">
      <w:pPr>
        <w:pStyle w:val="Tekstprzypisudolnego"/>
      </w:pPr>
      <w:r w:rsidRPr="0068334A">
        <w:rPr>
          <w:rStyle w:val="Odwoanieprzypisudolnego"/>
        </w:rPr>
        <w:footnoteRef/>
      </w:r>
      <w:r w:rsidRPr="0068334A">
        <w:t xml:space="preserve"> Pismo</w:t>
      </w:r>
      <w:r>
        <w:t xml:space="preserve"> z </w:t>
      </w:r>
      <w:r w:rsidRPr="0068334A">
        <w:t xml:space="preserve">5 października 2017 r. </w:t>
      </w:r>
    </w:p>
  </w:footnote>
  <w:footnote w:id="484">
    <w:p w:rsidR="00FA4CFE" w:rsidRDefault="00FA4CFE" w:rsidP="006E00A0">
      <w:pPr>
        <w:pStyle w:val="Przypis"/>
      </w:pPr>
      <w:r>
        <w:rPr>
          <w:rStyle w:val="Odwoanieprzypisudolnego"/>
        </w:rPr>
        <w:footnoteRef/>
      </w:r>
      <w:r>
        <w:t xml:space="preserve"> </w:t>
      </w:r>
      <w:r>
        <w:rPr>
          <w:shd w:val="clear" w:color="auto" w:fill="FFFEFE"/>
        </w:rPr>
        <w:t>Sygn. </w:t>
      </w:r>
      <w:hyperlink r:id="rId156" w:tgtFrame="_blank" w:history="1">
        <w:r w:rsidRPr="006E00A0">
          <w:rPr>
            <w:rStyle w:val="Hipercze"/>
            <w:color w:val="0062A0"/>
            <w:bdr w:val="none" w:sz="0" w:space="0" w:color="auto" w:frame="1"/>
            <w:shd w:val="clear" w:color="auto" w:fill="FFFEFE"/>
          </w:rPr>
          <w:t>SK 18/17</w:t>
        </w:r>
      </w:hyperlink>
    </w:p>
  </w:footnote>
  <w:footnote w:id="485">
    <w:p w:rsidR="00FA4CFE" w:rsidRPr="0068334A" w:rsidRDefault="00FA4CFE" w:rsidP="00811978">
      <w:pPr>
        <w:pStyle w:val="Tekstprzypisudolnego"/>
      </w:pPr>
      <w:r w:rsidRPr="0068334A">
        <w:rPr>
          <w:rStyle w:val="Odwoanieprzypisudolnego"/>
        </w:rPr>
        <w:footnoteRef/>
      </w:r>
      <w:r w:rsidRPr="0068334A">
        <w:t xml:space="preserve"> IV.501.40.2015</w:t>
      </w:r>
    </w:p>
  </w:footnote>
  <w:footnote w:id="486">
    <w:p w:rsidR="00FA4CFE" w:rsidRPr="0068334A" w:rsidRDefault="00FA4CFE" w:rsidP="00811978">
      <w:pPr>
        <w:pStyle w:val="Tekstprzypisudolnego"/>
      </w:pPr>
      <w:r w:rsidRPr="0068334A">
        <w:rPr>
          <w:rStyle w:val="Odwoanieprzypisudolnego"/>
        </w:rPr>
        <w:footnoteRef/>
      </w:r>
      <w:r w:rsidRPr="0068334A">
        <w:t xml:space="preserve"> Ustawa</w:t>
      </w:r>
      <w:r>
        <w:t xml:space="preserve"> z </w:t>
      </w:r>
      <w:r w:rsidRPr="0068334A">
        <w:t>12 października 2017 r., (Dz.U.</w:t>
      </w:r>
      <w:r>
        <w:t xml:space="preserve"> z </w:t>
      </w:r>
      <w:r w:rsidRPr="0068334A">
        <w:t xml:space="preserve">2017 </w:t>
      </w:r>
      <w:r>
        <w:t>r., poz. 2245)</w:t>
      </w:r>
    </w:p>
  </w:footnote>
  <w:footnote w:id="487">
    <w:p w:rsidR="00FA4CFE" w:rsidRPr="0068334A" w:rsidRDefault="00FA4CFE" w:rsidP="00811978">
      <w:pPr>
        <w:pStyle w:val="Tekstprzypisudolnego"/>
      </w:pPr>
      <w:r w:rsidRPr="0068334A">
        <w:rPr>
          <w:rStyle w:val="Odwoanieprzypisudolnego"/>
        </w:rPr>
        <w:footnoteRef/>
      </w:r>
      <w:r w:rsidRPr="0068334A">
        <w:t xml:space="preserve"> VII.501.25.2016</w:t>
      </w:r>
    </w:p>
  </w:footnote>
  <w:footnote w:id="488">
    <w:p w:rsidR="00FA4CFE" w:rsidRPr="0068334A" w:rsidRDefault="00FA4CFE" w:rsidP="00CD178D">
      <w:pPr>
        <w:pStyle w:val="Tekstprzypisudolnego"/>
      </w:pPr>
      <w:r w:rsidRPr="0068334A">
        <w:rPr>
          <w:rStyle w:val="Odwoanieprzypisudolnego"/>
        </w:rPr>
        <w:footnoteRef/>
      </w:r>
      <w:r w:rsidRPr="0068334A">
        <w:t xml:space="preserve"> Ustawa</w:t>
      </w:r>
      <w:r>
        <w:t xml:space="preserve"> z </w:t>
      </w:r>
      <w:r w:rsidRPr="0068334A">
        <w:t>6 listopada 2008 r. (Dz.U.</w:t>
      </w:r>
      <w:r>
        <w:t xml:space="preserve"> z </w:t>
      </w:r>
      <w:r w:rsidRPr="0068334A">
        <w:t xml:space="preserve">2016 </w:t>
      </w:r>
      <w:r>
        <w:t>r.</w:t>
      </w:r>
      <w:r w:rsidRPr="0068334A">
        <w:t xml:space="preserve"> poz. 186, ze</w:t>
      </w:r>
      <w:r>
        <w:t xml:space="preserve"> </w:t>
      </w:r>
      <w:r w:rsidRPr="0068334A">
        <w:t>zm.)</w:t>
      </w:r>
    </w:p>
  </w:footnote>
  <w:footnote w:id="489">
    <w:p w:rsidR="00FA4CFE" w:rsidRPr="0068334A" w:rsidRDefault="00FA4CFE" w:rsidP="00CD178D">
      <w:pPr>
        <w:pStyle w:val="Tekstprzypisudolnego"/>
      </w:pPr>
      <w:r w:rsidRPr="0068334A">
        <w:rPr>
          <w:rStyle w:val="Odwoanieprzypisudolnego"/>
        </w:rPr>
        <w:footnoteRef/>
      </w:r>
      <w:r w:rsidRPr="0068334A">
        <w:t xml:space="preserve"> </w:t>
      </w:r>
      <w:hyperlink r:id="rId157" w:history="1">
        <w:r w:rsidRPr="001D0C25">
          <w:rPr>
            <w:rStyle w:val="Hipercze"/>
          </w:rPr>
          <w:t>VII.501.25.2016 z 12 stycznia 2017 r.</w:t>
        </w:r>
      </w:hyperlink>
      <w:r w:rsidRPr="0068334A">
        <w:t xml:space="preserve"> </w:t>
      </w:r>
    </w:p>
  </w:footnote>
  <w:footnote w:id="490">
    <w:p w:rsidR="00FA4CFE" w:rsidRPr="0068334A" w:rsidRDefault="00FA4CFE" w:rsidP="00CD178D">
      <w:pPr>
        <w:pStyle w:val="Tekstprzypisudolnego"/>
      </w:pPr>
      <w:r w:rsidRPr="0068334A">
        <w:rPr>
          <w:rStyle w:val="Odwoanieprzypisudolnego"/>
        </w:rPr>
        <w:footnoteRef/>
      </w:r>
      <w:r w:rsidRPr="0068334A">
        <w:t xml:space="preserve"> Pismo</w:t>
      </w:r>
      <w:r>
        <w:t xml:space="preserve"> z </w:t>
      </w:r>
      <w:r w:rsidRPr="0068334A">
        <w:t xml:space="preserve">15 lutego 2017 r. </w:t>
      </w:r>
    </w:p>
  </w:footnote>
  <w:footnote w:id="491">
    <w:p w:rsidR="00FA4CFE" w:rsidRPr="0068334A" w:rsidRDefault="00FA4CFE" w:rsidP="00CD178D">
      <w:pPr>
        <w:pStyle w:val="Tekstprzypisudolnego"/>
      </w:pPr>
      <w:r w:rsidRPr="0068334A">
        <w:rPr>
          <w:rStyle w:val="Odwoanieprzypisudolnego"/>
        </w:rPr>
        <w:footnoteRef/>
      </w:r>
      <w:r w:rsidRPr="0068334A">
        <w:t xml:space="preserve"> Rozporządzenie</w:t>
      </w:r>
      <w:r>
        <w:t xml:space="preserve"> z </w:t>
      </w:r>
      <w:r w:rsidRPr="0068334A">
        <w:t>26 czerwca 2012 r. (Dz.U.</w:t>
      </w:r>
      <w:r>
        <w:t xml:space="preserve"> z </w:t>
      </w:r>
      <w:r w:rsidRPr="0068334A">
        <w:t xml:space="preserve">2012 </w:t>
      </w:r>
      <w:r>
        <w:t>r.</w:t>
      </w:r>
      <w:r w:rsidRPr="0068334A">
        <w:t xml:space="preserve"> poz. 739)</w:t>
      </w:r>
    </w:p>
  </w:footnote>
  <w:footnote w:id="492">
    <w:p w:rsidR="00FA4CFE" w:rsidRPr="0068334A" w:rsidRDefault="00FA4CFE" w:rsidP="00CD178D">
      <w:pPr>
        <w:pStyle w:val="Tekstprzypisudolnego"/>
      </w:pPr>
      <w:r w:rsidRPr="0068334A">
        <w:rPr>
          <w:rStyle w:val="Odwoanieprzypisudolnego"/>
        </w:rPr>
        <w:footnoteRef/>
      </w:r>
      <w:r w:rsidRPr="0068334A">
        <w:t xml:space="preserve"> Ustawa</w:t>
      </w:r>
      <w:r>
        <w:t xml:space="preserve"> z </w:t>
      </w:r>
      <w:r w:rsidRPr="0068334A">
        <w:t>29 sierpnia 1997</w:t>
      </w:r>
      <w:r>
        <w:t xml:space="preserve"> </w:t>
      </w:r>
      <w:r w:rsidRPr="0068334A">
        <w:t>r</w:t>
      </w:r>
      <w:r w:rsidRPr="0068334A">
        <w:rPr>
          <w:rFonts w:hint="cs"/>
        </w:rPr>
        <w:t>‏</w:t>
      </w:r>
      <w:r w:rsidRPr="0068334A">
        <w:t>. (Dz.U.</w:t>
      </w:r>
      <w:r>
        <w:t xml:space="preserve"> z </w:t>
      </w:r>
      <w:r w:rsidRPr="0068334A">
        <w:t xml:space="preserve">2016 </w:t>
      </w:r>
      <w:r>
        <w:t>r. poz. 922)</w:t>
      </w:r>
    </w:p>
  </w:footnote>
  <w:footnote w:id="493">
    <w:p w:rsidR="00FA4CFE" w:rsidRDefault="00FA4CFE" w:rsidP="002C00DD">
      <w:pPr>
        <w:pStyle w:val="Tekstprzypisudolnego"/>
      </w:pPr>
      <w:r>
        <w:rPr>
          <w:rStyle w:val="Odwoanieprzypisudolnego"/>
        </w:rPr>
        <w:footnoteRef/>
      </w:r>
      <w:r>
        <w:t xml:space="preserve"> </w:t>
      </w:r>
      <w:r w:rsidRPr="00E4506D">
        <w:t>VII.520.50.2017</w:t>
      </w:r>
    </w:p>
  </w:footnote>
  <w:footnote w:id="494">
    <w:p w:rsidR="00FA4CFE" w:rsidRPr="0068334A" w:rsidRDefault="00FA4CFE">
      <w:pPr>
        <w:pStyle w:val="Tekstprzypisudolnego"/>
      </w:pPr>
      <w:r w:rsidRPr="0068334A">
        <w:rPr>
          <w:rStyle w:val="Odwoanieprzypisudolnego"/>
        </w:rPr>
        <w:footnoteRef/>
      </w:r>
      <w:r w:rsidRPr="0068334A">
        <w:t xml:space="preserve"> XI.501.3.2015</w:t>
      </w:r>
    </w:p>
  </w:footnote>
  <w:footnote w:id="495">
    <w:p w:rsidR="00FA4CFE" w:rsidRPr="0068334A" w:rsidRDefault="00FA4CFE" w:rsidP="004D721B">
      <w:pPr>
        <w:pStyle w:val="Tekstprzypisudolnego"/>
      </w:pPr>
      <w:r w:rsidRPr="0068334A">
        <w:rPr>
          <w:rStyle w:val="Odwoanieprzypisudolnego"/>
        </w:rPr>
        <w:footnoteRef/>
      </w:r>
      <w:r w:rsidRPr="0068334A">
        <w:t xml:space="preserve"> Ustawa</w:t>
      </w:r>
      <w:r>
        <w:t xml:space="preserve"> o </w:t>
      </w:r>
      <w:r w:rsidRPr="0068334A">
        <w:rPr>
          <w:bCs/>
          <w:lang w:eastAsia="en-US"/>
        </w:rPr>
        <w:t>cmentarzach</w:t>
      </w:r>
      <w:r>
        <w:rPr>
          <w:bCs/>
          <w:lang w:eastAsia="en-US"/>
        </w:rPr>
        <w:t xml:space="preserve"> i </w:t>
      </w:r>
      <w:r w:rsidRPr="0068334A">
        <w:rPr>
          <w:bCs/>
          <w:lang w:eastAsia="en-US"/>
        </w:rPr>
        <w:t>chowaniu zmarłych</w:t>
      </w:r>
      <w:r>
        <w:t xml:space="preserve"> z </w:t>
      </w:r>
      <w:r w:rsidRPr="0068334A">
        <w:t>31 stycznia 1959</w:t>
      </w:r>
      <w:r>
        <w:t xml:space="preserve"> </w:t>
      </w:r>
      <w:r w:rsidRPr="0068334A">
        <w:t>r</w:t>
      </w:r>
      <w:r w:rsidRPr="0068334A">
        <w:rPr>
          <w:rFonts w:hint="cs"/>
        </w:rPr>
        <w:t>‏</w:t>
      </w:r>
      <w:r>
        <w:t>. (Dz.U. z 2017 r. poz. 912)</w:t>
      </w:r>
    </w:p>
  </w:footnote>
  <w:footnote w:id="496">
    <w:p w:rsidR="00FA4CFE" w:rsidRPr="0068334A" w:rsidRDefault="00FA4CFE" w:rsidP="00E93C1F">
      <w:pPr>
        <w:pStyle w:val="Tekstprzypisudolnego"/>
      </w:pPr>
      <w:r w:rsidRPr="0068334A">
        <w:rPr>
          <w:rStyle w:val="Odwoanieprzypisudolnego"/>
        </w:rPr>
        <w:footnoteRef/>
      </w:r>
      <w:r w:rsidRPr="0068334A">
        <w:t xml:space="preserve"> </w:t>
      </w:r>
      <w:hyperlink r:id="rId158" w:history="1">
        <w:r w:rsidRPr="001D0C25">
          <w:rPr>
            <w:rStyle w:val="Hipercze"/>
          </w:rPr>
          <w:t>XI.501.3.2015 z 18 grudnia 2017 r.</w:t>
        </w:r>
      </w:hyperlink>
      <w:r w:rsidRPr="0068334A">
        <w:t xml:space="preserve"> </w:t>
      </w:r>
    </w:p>
  </w:footnote>
  <w:footnote w:id="497">
    <w:p w:rsidR="00FA4CFE" w:rsidRPr="0068334A" w:rsidRDefault="00FA4CFE" w:rsidP="00E93C1F">
      <w:pPr>
        <w:pStyle w:val="Tekstprzypisudolnego"/>
      </w:pPr>
      <w:r w:rsidRPr="0068334A">
        <w:rPr>
          <w:rStyle w:val="Odwoanieprzypisudolnego"/>
        </w:rPr>
        <w:footnoteRef/>
      </w:r>
      <w:r w:rsidRPr="0068334A">
        <w:t xml:space="preserve"> Pismo</w:t>
      </w:r>
      <w:r>
        <w:t xml:space="preserve"> z </w:t>
      </w:r>
      <w:r w:rsidRPr="0068334A">
        <w:t>24 stycznia 2018 r.</w:t>
      </w:r>
    </w:p>
  </w:footnote>
  <w:footnote w:id="498">
    <w:p w:rsidR="00FA4CFE" w:rsidRPr="0068334A" w:rsidRDefault="00FA4CFE">
      <w:pPr>
        <w:pStyle w:val="Tekstprzypisudolnego"/>
      </w:pPr>
      <w:r w:rsidRPr="0068334A">
        <w:rPr>
          <w:rStyle w:val="Odwoanieprzypisudolnego"/>
        </w:rPr>
        <w:footnoteRef/>
      </w:r>
      <w:r w:rsidRPr="0068334A">
        <w:t xml:space="preserve"> II.511.676.2017</w:t>
      </w:r>
    </w:p>
  </w:footnote>
  <w:footnote w:id="499">
    <w:p w:rsidR="00FA4CFE" w:rsidRPr="0068334A" w:rsidRDefault="00FA4CFE" w:rsidP="006A1236">
      <w:pPr>
        <w:pStyle w:val="Tekstprzypisudolnego"/>
      </w:pPr>
      <w:r w:rsidRPr="0068334A">
        <w:rPr>
          <w:rStyle w:val="Odwoanieprzypisudolnego"/>
        </w:rPr>
        <w:footnoteRef/>
      </w:r>
      <w:r w:rsidRPr="0068334A">
        <w:t xml:space="preserve"> II.511.676.2017</w:t>
      </w:r>
      <w:r>
        <w:t xml:space="preserve"> z </w:t>
      </w:r>
      <w:r w:rsidRPr="0068334A">
        <w:t xml:space="preserve">31 października 2017 </w:t>
      </w:r>
      <w:r>
        <w:t>r., sygn. akt P 18/17</w:t>
      </w:r>
    </w:p>
  </w:footnote>
  <w:footnote w:id="500">
    <w:p w:rsidR="00FA4CFE" w:rsidRPr="0068334A" w:rsidRDefault="00FA4CFE" w:rsidP="00F17EE5">
      <w:pPr>
        <w:pStyle w:val="Tekstprzypisudolnego"/>
      </w:pPr>
      <w:r w:rsidRPr="0068334A">
        <w:rPr>
          <w:rStyle w:val="Odwoanieprzypisudolnego"/>
        </w:rPr>
        <w:footnoteRef/>
      </w:r>
      <w:r w:rsidRPr="0068334A">
        <w:t xml:space="preserve"> II.519.941.2016</w:t>
      </w:r>
    </w:p>
  </w:footnote>
  <w:footnote w:id="501">
    <w:p w:rsidR="00FA4CFE" w:rsidRPr="0068334A" w:rsidRDefault="00FA4CFE" w:rsidP="00117EA6">
      <w:pPr>
        <w:pStyle w:val="Tekstprzypisudolnego"/>
      </w:pPr>
      <w:r w:rsidRPr="0068334A">
        <w:rPr>
          <w:rStyle w:val="Odwoanieprzypisudolnego"/>
        </w:rPr>
        <w:footnoteRef/>
      </w:r>
      <w:r w:rsidRPr="0068334A">
        <w:t xml:space="preserve"> XI.816.1.2015</w:t>
      </w:r>
    </w:p>
  </w:footnote>
  <w:footnote w:id="502">
    <w:p w:rsidR="00FA4CFE" w:rsidRPr="0068334A" w:rsidRDefault="00FA4CFE" w:rsidP="00C2160C">
      <w:pPr>
        <w:pStyle w:val="Tekstprzypisudolnego"/>
      </w:pPr>
      <w:r w:rsidRPr="0068334A">
        <w:rPr>
          <w:rStyle w:val="Odwoanieprzypisudolnego"/>
        </w:rPr>
        <w:footnoteRef/>
      </w:r>
      <w:r w:rsidRPr="0068334A">
        <w:t xml:space="preserve"> Pismo</w:t>
      </w:r>
      <w:r>
        <w:t xml:space="preserve"> z </w:t>
      </w:r>
      <w:r w:rsidRPr="0068334A">
        <w:t>13 lutego 2017 r.</w:t>
      </w:r>
    </w:p>
  </w:footnote>
  <w:footnote w:id="503">
    <w:p w:rsidR="00FA4CFE" w:rsidRPr="0068334A" w:rsidRDefault="00FA4CFE" w:rsidP="00C12D91">
      <w:pPr>
        <w:pStyle w:val="Tekstprzypisudolnego"/>
      </w:pPr>
      <w:r w:rsidRPr="0068334A">
        <w:rPr>
          <w:rStyle w:val="Odwoanieprzypisudolnego"/>
        </w:rPr>
        <w:footnoteRef/>
      </w:r>
      <w:r w:rsidRPr="0068334A">
        <w:t xml:space="preserve"> </w:t>
      </w:r>
      <w:hyperlink r:id="rId159" w:history="1">
        <w:r w:rsidRPr="001D0C25">
          <w:rPr>
            <w:rStyle w:val="Hipercze"/>
          </w:rPr>
          <w:t>XI.816.1.2015 z 9 stycznia 2017 r.</w:t>
        </w:r>
      </w:hyperlink>
      <w:r w:rsidRPr="0068334A">
        <w:t xml:space="preserve"> </w:t>
      </w:r>
    </w:p>
  </w:footnote>
  <w:footnote w:id="504">
    <w:p w:rsidR="00FA4CFE" w:rsidRPr="0068334A" w:rsidRDefault="00FA4CFE">
      <w:pPr>
        <w:pStyle w:val="Tekstprzypisudolnego"/>
      </w:pPr>
      <w:r w:rsidRPr="0068334A">
        <w:rPr>
          <w:rStyle w:val="Odwoanieprzypisudolnego"/>
        </w:rPr>
        <w:footnoteRef/>
      </w:r>
      <w:r w:rsidRPr="0068334A">
        <w:t xml:space="preserve"> III.518.16.2016</w:t>
      </w:r>
    </w:p>
  </w:footnote>
  <w:footnote w:id="505">
    <w:p w:rsidR="00FA4CFE" w:rsidRPr="0068334A" w:rsidRDefault="00FA4CFE" w:rsidP="006A1236">
      <w:pPr>
        <w:pStyle w:val="Tekstprzypisudolnego"/>
      </w:pPr>
      <w:r w:rsidRPr="0068334A">
        <w:rPr>
          <w:rStyle w:val="Odwoanieprzypisudolnego"/>
        </w:rPr>
        <w:footnoteRef/>
      </w:r>
      <w:r w:rsidRPr="0068334A">
        <w:t xml:space="preserve"> Ustawa</w:t>
      </w:r>
      <w:r>
        <w:t xml:space="preserve"> z </w:t>
      </w:r>
      <w:r w:rsidRPr="0068334A">
        <w:t>29 lipca 2005 r. (Dz.U.</w:t>
      </w:r>
      <w:r>
        <w:t xml:space="preserve"> z </w:t>
      </w:r>
      <w:r w:rsidRPr="0068334A">
        <w:t xml:space="preserve">2015 </w:t>
      </w:r>
      <w:r>
        <w:t>r.</w:t>
      </w:r>
      <w:r w:rsidRPr="0068334A">
        <w:t xml:space="preserve"> poz. 1390).</w:t>
      </w:r>
    </w:p>
  </w:footnote>
  <w:footnote w:id="506">
    <w:p w:rsidR="00FA4CFE" w:rsidRPr="0068334A" w:rsidRDefault="00FA4CFE" w:rsidP="00C2160C">
      <w:pPr>
        <w:pStyle w:val="Tekstprzypisudolnego"/>
      </w:pPr>
      <w:r w:rsidRPr="0068334A">
        <w:rPr>
          <w:rStyle w:val="Odwoanieprzypisudolnego"/>
        </w:rPr>
        <w:footnoteRef/>
      </w:r>
      <w:r w:rsidRPr="0068334A">
        <w:t xml:space="preserve"> Rozporządzenie</w:t>
      </w:r>
      <w:r>
        <w:t xml:space="preserve"> z </w:t>
      </w:r>
      <w:r w:rsidRPr="0068334A">
        <w:t>22 lutego 2011 r. (Dz.U.</w:t>
      </w:r>
      <w:r>
        <w:t xml:space="preserve"> z </w:t>
      </w:r>
      <w:r w:rsidRPr="0068334A">
        <w:t xml:space="preserve">2011 </w:t>
      </w:r>
      <w:r>
        <w:t>r.</w:t>
      </w:r>
      <w:r w:rsidRPr="0068334A">
        <w:t xml:space="preserve"> Nr 50, poz. 259)</w:t>
      </w:r>
      <w:r>
        <w:t xml:space="preserve"> w </w:t>
      </w:r>
      <w:r w:rsidRPr="0068334A">
        <w:rPr>
          <w:bCs/>
          <w:lang w:eastAsia="en-US"/>
        </w:rPr>
        <w:t>sprawie standardu podstawowych usług świadczonych przez specjalistyczne ośrodki wsparcia dla ofiar przemocy</w:t>
      </w:r>
      <w:r>
        <w:rPr>
          <w:bCs/>
          <w:lang w:eastAsia="en-US"/>
        </w:rPr>
        <w:t xml:space="preserve"> w </w:t>
      </w:r>
      <w:r w:rsidRPr="0068334A">
        <w:rPr>
          <w:bCs/>
          <w:lang w:eastAsia="en-US"/>
        </w:rPr>
        <w:t>rodzinie</w:t>
      </w:r>
    </w:p>
  </w:footnote>
  <w:footnote w:id="507">
    <w:p w:rsidR="00FA4CFE" w:rsidRPr="0068334A" w:rsidRDefault="00FA4CFE" w:rsidP="000D1CA8">
      <w:pPr>
        <w:pStyle w:val="Tekstprzypisudolnego"/>
      </w:pPr>
      <w:r w:rsidRPr="0068334A">
        <w:rPr>
          <w:rStyle w:val="Odwoanieprzypisudolnego"/>
        </w:rPr>
        <w:footnoteRef/>
      </w:r>
      <w:r w:rsidRPr="0068334A">
        <w:t xml:space="preserve"> </w:t>
      </w:r>
      <w:hyperlink r:id="rId160" w:history="1">
        <w:r w:rsidRPr="001D0C25">
          <w:rPr>
            <w:rStyle w:val="Hipercze"/>
          </w:rPr>
          <w:t>III.518.16.2016 z 24 listopada 2017 r.</w:t>
        </w:r>
      </w:hyperlink>
      <w:r w:rsidRPr="0068334A">
        <w:t xml:space="preserve"> </w:t>
      </w:r>
    </w:p>
  </w:footnote>
  <w:footnote w:id="508">
    <w:p w:rsidR="00FA4CFE" w:rsidRPr="0068334A" w:rsidRDefault="00FA4CFE" w:rsidP="000D1CA8">
      <w:pPr>
        <w:pStyle w:val="Tekstprzypisudolnego"/>
      </w:pPr>
      <w:r w:rsidRPr="0068334A">
        <w:rPr>
          <w:rStyle w:val="Odwoanieprzypisudolnego"/>
        </w:rPr>
        <w:footnoteRef/>
      </w:r>
      <w:r w:rsidRPr="0068334A">
        <w:t xml:space="preserve"> Pismo</w:t>
      </w:r>
      <w:r>
        <w:t xml:space="preserve"> z </w:t>
      </w:r>
      <w:r w:rsidRPr="0068334A">
        <w:t xml:space="preserve">13 stycznia 2017 r. </w:t>
      </w:r>
    </w:p>
  </w:footnote>
  <w:footnote w:id="509">
    <w:p w:rsidR="00FA4CFE" w:rsidRPr="0068334A" w:rsidRDefault="00FA4CFE" w:rsidP="000D1CA8">
      <w:pPr>
        <w:pStyle w:val="Tekstprzypisudolnego"/>
      </w:pPr>
      <w:r w:rsidRPr="0068334A">
        <w:rPr>
          <w:rStyle w:val="Odwoanieprzypisudolnego"/>
        </w:rPr>
        <w:footnoteRef/>
      </w:r>
      <w:r w:rsidRPr="0068334A">
        <w:t xml:space="preserve"> Pismo</w:t>
      </w:r>
      <w:r>
        <w:t xml:space="preserve"> z </w:t>
      </w:r>
      <w:r w:rsidRPr="0068334A">
        <w:t xml:space="preserve">24 listopada 2017 r. </w:t>
      </w:r>
    </w:p>
  </w:footnote>
  <w:footnote w:id="510">
    <w:p w:rsidR="00FA4CFE" w:rsidRPr="0068334A" w:rsidRDefault="00FA4CFE" w:rsidP="000D1CA8">
      <w:pPr>
        <w:pStyle w:val="Tekstprzypisudolnego"/>
      </w:pPr>
      <w:r w:rsidRPr="0068334A">
        <w:rPr>
          <w:rStyle w:val="Odwoanieprzypisudolnego"/>
        </w:rPr>
        <w:footnoteRef/>
      </w:r>
      <w:r w:rsidRPr="0068334A">
        <w:t xml:space="preserve"> </w:t>
      </w:r>
      <w:r w:rsidRPr="0068334A">
        <w:rPr>
          <w:bCs/>
        </w:rPr>
        <w:t>Pismo</w:t>
      </w:r>
      <w:r>
        <w:rPr>
          <w:bCs/>
        </w:rPr>
        <w:t xml:space="preserve"> z </w:t>
      </w:r>
      <w:r w:rsidRPr="0068334A">
        <w:rPr>
          <w:bCs/>
        </w:rPr>
        <w:t>9 stycznia 2018 r.</w:t>
      </w:r>
    </w:p>
  </w:footnote>
  <w:footnote w:id="511">
    <w:p w:rsidR="00FA4CFE" w:rsidRPr="0068334A" w:rsidRDefault="00FA4CFE">
      <w:pPr>
        <w:pStyle w:val="Tekstprzypisudolnego"/>
      </w:pPr>
      <w:r w:rsidRPr="0068334A">
        <w:rPr>
          <w:rStyle w:val="Odwoanieprzypisudolnego"/>
        </w:rPr>
        <w:footnoteRef/>
      </w:r>
      <w:r w:rsidRPr="0068334A">
        <w:t xml:space="preserve"> IX.517.3085.2016</w:t>
      </w:r>
    </w:p>
  </w:footnote>
  <w:footnote w:id="512">
    <w:p w:rsidR="00FA4CFE" w:rsidRPr="0068334A" w:rsidRDefault="00FA4CFE" w:rsidP="00C12D91">
      <w:pPr>
        <w:pStyle w:val="Tekstprzypisudolnego"/>
      </w:pPr>
      <w:r w:rsidRPr="0068334A">
        <w:rPr>
          <w:rStyle w:val="Odwoanieprzypisudolnego"/>
        </w:rPr>
        <w:footnoteRef/>
      </w:r>
      <w:r w:rsidRPr="0068334A">
        <w:t xml:space="preserve"> </w:t>
      </w:r>
      <w:hyperlink r:id="rId161" w:history="1">
        <w:r w:rsidRPr="001D0C25">
          <w:rPr>
            <w:rStyle w:val="Hipercze"/>
          </w:rPr>
          <w:t>IX.517.3085.2016 z 13 kwietnia 2017 r.</w:t>
        </w:r>
      </w:hyperlink>
      <w:r w:rsidRPr="0068334A">
        <w:t xml:space="preserve"> </w:t>
      </w:r>
    </w:p>
  </w:footnote>
  <w:footnote w:id="513">
    <w:p w:rsidR="00FA4CFE" w:rsidRPr="0068334A" w:rsidRDefault="00FA4CFE" w:rsidP="00C12D91">
      <w:pPr>
        <w:pStyle w:val="Tekstprzypisudolnego"/>
      </w:pPr>
      <w:r w:rsidRPr="0068334A">
        <w:rPr>
          <w:rStyle w:val="Odwoanieprzypisudolnego"/>
        </w:rPr>
        <w:footnoteRef/>
      </w:r>
      <w:r w:rsidRPr="0068334A">
        <w:t xml:space="preserve"> </w:t>
      </w:r>
      <w:hyperlink r:id="rId162" w:history="1">
        <w:r w:rsidRPr="001D0C25">
          <w:rPr>
            <w:rStyle w:val="Hipercze"/>
          </w:rPr>
          <w:t>IX.517.3085.2016 z 4 października 2017 r.</w:t>
        </w:r>
      </w:hyperlink>
      <w:r w:rsidRPr="0068334A">
        <w:t xml:space="preserve"> </w:t>
      </w:r>
    </w:p>
  </w:footnote>
  <w:footnote w:id="514">
    <w:p w:rsidR="00FA4CFE" w:rsidRDefault="00FA4CFE">
      <w:pPr>
        <w:pStyle w:val="Tekstprzypisudolnego"/>
      </w:pPr>
      <w:r>
        <w:rPr>
          <w:rStyle w:val="Odwoanieprzypisudolnego"/>
        </w:rPr>
        <w:footnoteRef/>
      </w:r>
      <w:r>
        <w:t xml:space="preserve"> VI.518.2.2017</w:t>
      </w:r>
    </w:p>
  </w:footnote>
  <w:footnote w:id="515">
    <w:p w:rsidR="00FA4CFE" w:rsidRDefault="00FA4CFE">
      <w:pPr>
        <w:pStyle w:val="Tekstprzypisudolnego"/>
      </w:pPr>
      <w:r>
        <w:rPr>
          <w:rStyle w:val="Odwoanieprzypisudolnego"/>
        </w:rPr>
        <w:footnoteRef/>
      </w:r>
      <w:r>
        <w:t xml:space="preserve"> </w:t>
      </w:r>
      <w:r w:rsidRPr="00E4506D">
        <w:t>II.519.815.2016</w:t>
      </w:r>
    </w:p>
  </w:footnote>
  <w:footnote w:id="516">
    <w:p w:rsidR="00FA4CFE" w:rsidRPr="0068334A" w:rsidRDefault="00FA4CFE" w:rsidP="00422151">
      <w:pPr>
        <w:pStyle w:val="Tekstprzypisudolnego"/>
      </w:pPr>
      <w:r w:rsidRPr="0068334A">
        <w:rPr>
          <w:rStyle w:val="Odwoanieprzypisudolnego"/>
        </w:rPr>
        <w:footnoteRef/>
      </w:r>
      <w:r w:rsidRPr="0068334A">
        <w:t xml:space="preserve"> VII.520.6.2016</w:t>
      </w:r>
    </w:p>
  </w:footnote>
  <w:footnote w:id="517">
    <w:p w:rsidR="00FA4CFE" w:rsidRPr="0068334A" w:rsidRDefault="00FA4CFE" w:rsidP="006368B9">
      <w:pPr>
        <w:pStyle w:val="Przypis"/>
      </w:pPr>
      <w:r w:rsidRPr="0068334A">
        <w:rPr>
          <w:rStyle w:val="Odwoanieprzypisudolnego"/>
        </w:rPr>
        <w:footnoteRef/>
      </w:r>
      <w:r w:rsidRPr="0068334A">
        <w:t xml:space="preserve"> </w:t>
      </w:r>
      <w:hyperlink r:id="rId163" w:history="1">
        <w:r w:rsidRPr="001D0C25">
          <w:rPr>
            <w:rStyle w:val="Hipercze"/>
          </w:rPr>
          <w:t>II.519.109.2015, pismo 14 marca 2018 r.</w:t>
        </w:r>
      </w:hyperlink>
    </w:p>
  </w:footnote>
  <w:footnote w:id="518">
    <w:p w:rsidR="00FA4CFE" w:rsidRPr="0068334A" w:rsidRDefault="00FA4CFE" w:rsidP="006368B9">
      <w:pPr>
        <w:pStyle w:val="Przypis"/>
      </w:pPr>
      <w:r w:rsidRPr="0068334A">
        <w:rPr>
          <w:rStyle w:val="Odwoanieprzypisudolnego"/>
        </w:rPr>
        <w:footnoteRef/>
      </w:r>
      <w:r w:rsidRPr="0068334A">
        <w:t xml:space="preserve"> Ustawa</w:t>
      </w:r>
      <w:r>
        <w:t xml:space="preserve"> z </w:t>
      </w:r>
      <w:r w:rsidRPr="0068334A">
        <w:t>dnia 15 stycznia 2016 r.o zmianie ustawy</w:t>
      </w:r>
      <w:r>
        <w:t xml:space="preserve"> o </w:t>
      </w:r>
      <w:r w:rsidRPr="0068334A">
        <w:t>Policji oraz niektórych innych ustaw, Dziennik Ustaw nr 147</w:t>
      </w:r>
      <w:r>
        <w:t xml:space="preserve"> z </w:t>
      </w:r>
      <w:r w:rsidRPr="0068334A">
        <w:t>2016 r.</w:t>
      </w:r>
    </w:p>
  </w:footnote>
  <w:footnote w:id="519">
    <w:p w:rsidR="00FA4CFE" w:rsidRPr="0068334A" w:rsidRDefault="00FA4CFE" w:rsidP="00422151">
      <w:pPr>
        <w:pStyle w:val="Tekstprzypisudolnego"/>
      </w:pPr>
      <w:r w:rsidRPr="0068334A">
        <w:rPr>
          <w:rStyle w:val="Odwoanieprzypisudolnego"/>
        </w:rPr>
        <w:footnoteRef/>
      </w:r>
      <w:r>
        <w:t xml:space="preserve"> VII.520.6.2016</w:t>
      </w:r>
    </w:p>
  </w:footnote>
  <w:footnote w:id="520">
    <w:p w:rsidR="00FA4CFE" w:rsidRPr="0068334A" w:rsidRDefault="00FA4CFE" w:rsidP="006368B9">
      <w:pPr>
        <w:pStyle w:val="Tekstprzypisudolnego"/>
      </w:pPr>
      <w:r w:rsidRPr="0068334A">
        <w:rPr>
          <w:rStyle w:val="Odwoanieprzypisudolnego"/>
        </w:rPr>
        <w:footnoteRef/>
      </w:r>
      <w:r>
        <w:t xml:space="preserve"> Dz.</w:t>
      </w:r>
      <w:r w:rsidRPr="0068334A">
        <w:t>U. poz. 904</w:t>
      </w:r>
    </w:p>
  </w:footnote>
  <w:footnote w:id="521">
    <w:p w:rsidR="00FA4CFE" w:rsidRPr="0068334A" w:rsidRDefault="00FA4CFE" w:rsidP="00311142">
      <w:pPr>
        <w:pStyle w:val="Tekstprzypisudolnego"/>
      </w:pPr>
      <w:r w:rsidRPr="0068334A">
        <w:rPr>
          <w:rStyle w:val="Odwoanieprzypisudolnego"/>
        </w:rPr>
        <w:footnoteRef/>
      </w:r>
      <w:r w:rsidRPr="0068334A">
        <w:t xml:space="preserve"> </w:t>
      </w:r>
      <w:r w:rsidRPr="0068334A">
        <w:rPr>
          <w:rStyle w:val="PrzypisZnak"/>
        </w:rPr>
        <w:t>II.517.3.2016</w:t>
      </w:r>
    </w:p>
  </w:footnote>
  <w:footnote w:id="522">
    <w:p w:rsidR="00FA4CFE" w:rsidRPr="0068334A" w:rsidRDefault="00FA4CFE" w:rsidP="00311142">
      <w:pPr>
        <w:pStyle w:val="Tekstprzypisudolnego"/>
      </w:pPr>
      <w:r w:rsidRPr="0068334A">
        <w:rPr>
          <w:rStyle w:val="Odwoanieprzypisudolnego"/>
        </w:rPr>
        <w:footnoteRef/>
      </w:r>
      <w:r w:rsidRPr="0068334A">
        <w:t xml:space="preserve"> Ustawa</w:t>
      </w:r>
      <w:r>
        <w:t xml:space="preserve"> z </w:t>
      </w:r>
      <w:r w:rsidRPr="0068334A">
        <w:t>dnia 23 marca 2017 r.</w:t>
      </w:r>
      <w:r>
        <w:t xml:space="preserve"> o </w:t>
      </w:r>
      <w:r w:rsidRPr="0068334A">
        <w:t>zmianie ustawy – Kodeks karny oraz niektórych innych ustaw</w:t>
      </w:r>
      <w:r>
        <w:t xml:space="preserve"> – </w:t>
      </w:r>
      <w:r w:rsidRPr="0068334A">
        <w:t>Dziennik Ustaw nr 768</w:t>
      </w:r>
      <w:r>
        <w:t xml:space="preserve"> z </w:t>
      </w:r>
      <w:r w:rsidRPr="0068334A">
        <w:t>2017 r.</w:t>
      </w:r>
    </w:p>
  </w:footnote>
  <w:footnote w:id="523">
    <w:p w:rsidR="00FA4CFE" w:rsidRPr="0068334A" w:rsidRDefault="00FA4CFE" w:rsidP="00311142">
      <w:pPr>
        <w:pStyle w:val="Tekstprzypisudolnego"/>
      </w:pPr>
      <w:r w:rsidRPr="0068334A">
        <w:rPr>
          <w:rStyle w:val="Odwoanieprzypisudolnego"/>
        </w:rPr>
        <w:footnoteRef/>
      </w:r>
      <w:r w:rsidRPr="0068334A">
        <w:t xml:space="preserve"> II.501.4.2017</w:t>
      </w:r>
    </w:p>
  </w:footnote>
  <w:footnote w:id="524">
    <w:p w:rsidR="00FA4CFE" w:rsidRPr="0068334A" w:rsidRDefault="00FA4CFE" w:rsidP="00EC5C29">
      <w:pPr>
        <w:pStyle w:val="Tekstprzypisudolnego"/>
      </w:pPr>
      <w:r w:rsidRPr="0068334A">
        <w:rPr>
          <w:rStyle w:val="Odwoanieprzypisudolnego"/>
        </w:rPr>
        <w:footnoteRef/>
      </w:r>
      <w:r w:rsidRPr="0068334A">
        <w:t xml:space="preserve"> Ustawa</w:t>
      </w:r>
      <w:r>
        <w:t xml:space="preserve"> z </w:t>
      </w:r>
      <w:r w:rsidRPr="0068334A">
        <w:t>16 listopada 2016 r.. (Dz.U.</w:t>
      </w:r>
      <w:r>
        <w:t xml:space="preserve"> z </w:t>
      </w:r>
      <w:r w:rsidRPr="0068334A">
        <w:t xml:space="preserve">2016 </w:t>
      </w:r>
      <w:r>
        <w:t>r.</w:t>
      </w:r>
      <w:r w:rsidRPr="0068334A">
        <w:t xml:space="preserve"> poz. 1947, ze</w:t>
      </w:r>
      <w:r>
        <w:t xml:space="preserve"> zm.)</w:t>
      </w:r>
    </w:p>
  </w:footnote>
  <w:footnote w:id="525">
    <w:p w:rsidR="00FA4CFE" w:rsidRPr="0068334A" w:rsidRDefault="00FA4CFE" w:rsidP="00EC5C29">
      <w:pPr>
        <w:pStyle w:val="Tekstprzypisudolnego"/>
      </w:pPr>
      <w:r w:rsidRPr="0068334A">
        <w:rPr>
          <w:rStyle w:val="Odwoanieprzypisudolnego"/>
        </w:rPr>
        <w:footnoteRef/>
      </w:r>
      <w:r w:rsidRPr="0068334A">
        <w:t xml:space="preserve"> II.501.4.2017</w:t>
      </w:r>
      <w:r>
        <w:t xml:space="preserve"> z </w:t>
      </w:r>
      <w:r w:rsidRPr="0068334A">
        <w:t xml:space="preserve">5 września 2017 </w:t>
      </w:r>
      <w:r>
        <w:t>r., sygn. akt K 11/17</w:t>
      </w:r>
    </w:p>
  </w:footnote>
  <w:footnote w:id="526">
    <w:p w:rsidR="00FA4CFE" w:rsidRPr="0068334A" w:rsidRDefault="00FA4CFE">
      <w:pPr>
        <w:pStyle w:val="Tekstprzypisudolnego"/>
      </w:pPr>
      <w:r w:rsidRPr="0068334A">
        <w:rPr>
          <w:rStyle w:val="Odwoanieprzypisudolnego"/>
        </w:rPr>
        <w:footnoteRef/>
      </w:r>
      <w:r w:rsidRPr="0068334A">
        <w:t xml:space="preserve"> VII.501.178.2015</w:t>
      </w:r>
    </w:p>
  </w:footnote>
  <w:footnote w:id="527">
    <w:p w:rsidR="00FA4CFE" w:rsidRPr="0068334A" w:rsidRDefault="00FA4CFE" w:rsidP="00EF4372">
      <w:pPr>
        <w:pStyle w:val="Tekstprzypisudolnego"/>
      </w:pPr>
      <w:r w:rsidRPr="0068334A">
        <w:rPr>
          <w:rStyle w:val="Odwoanieprzypisudolnego"/>
        </w:rPr>
        <w:footnoteRef/>
      </w:r>
      <w:r w:rsidRPr="0068334A">
        <w:t xml:space="preserve"> </w:t>
      </w:r>
      <w:r w:rsidRPr="0068334A">
        <w:rPr>
          <w:bCs/>
          <w:iCs/>
        </w:rPr>
        <w:t>Ustawa</w:t>
      </w:r>
      <w:r>
        <w:rPr>
          <w:bCs/>
          <w:iCs/>
        </w:rPr>
        <w:t xml:space="preserve"> z </w:t>
      </w:r>
      <w:r w:rsidRPr="0068334A">
        <w:rPr>
          <w:bCs/>
          <w:iCs/>
        </w:rPr>
        <w:t>15 stycznia 2016 r.</w:t>
      </w:r>
      <w:r>
        <w:rPr>
          <w:bCs/>
          <w:iCs/>
        </w:rPr>
        <w:t xml:space="preserve"> o </w:t>
      </w:r>
      <w:r w:rsidRPr="0068334A">
        <w:rPr>
          <w:bCs/>
          <w:iCs/>
        </w:rPr>
        <w:t>zmianie ustawy</w:t>
      </w:r>
      <w:r>
        <w:rPr>
          <w:bCs/>
          <w:iCs/>
        </w:rPr>
        <w:t xml:space="preserve"> o </w:t>
      </w:r>
      <w:r w:rsidRPr="0068334A">
        <w:rPr>
          <w:bCs/>
          <w:iCs/>
        </w:rPr>
        <w:t>Policji oraz niektórych innych ustaw</w:t>
      </w:r>
    </w:p>
  </w:footnote>
  <w:footnote w:id="528">
    <w:p w:rsidR="00FA4CFE" w:rsidRPr="0068334A" w:rsidRDefault="00FA4CFE" w:rsidP="00EF4372">
      <w:pPr>
        <w:pStyle w:val="Tekstprzypisudolnego"/>
      </w:pPr>
      <w:r w:rsidRPr="0068334A">
        <w:rPr>
          <w:rStyle w:val="Odwoanieprzypisudolnego"/>
        </w:rPr>
        <w:footnoteRef/>
      </w:r>
      <w:r w:rsidRPr="0068334A">
        <w:t xml:space="preserve"> </w:t>
      </w:r>
      <w:r w:rsidRPr="0068334A">
        <w:rPr>
          <w:bCs/>
          <w:iCs/>
        </w:rPr>
        <w:t>Opinia nr 830/2016</w:t>
      </w:r>
    </w:p>
  </w:footnote>
  <w:footnote w:id="529">
    <w:p w:rsidR="00FA4CFE" w:rsidRPr="0068334A" w:rsidRDefault="00FA4CFE" w:rsidP="00A24E39">
      <w:pPr>
        <w:pStyle w:val="Tekstprzypisudolnego"/>
      </w:pPr>
      <w:r w:rsidRPr="0068334A">
        <w:rPr>
          <w:rStyle w:val="Odwoanieprzypisudolnego"/>
        </w:rPr>
        <w:footnoteRef/>
      </w:r>
      <w:r w:rsidRPr="0068334A">
        <w:t xml:space="preserve"> </w:t>
      </w:r>
      <w:hyperlink r:id="rId164" w:history="1">
        <w:r w:rsidRPr="00BB6256">
          <w:rPr>
            <w:rStyle w:val="Hipercze"/>
          </w:rPr>
          <w:t>VII.501.178.2015 z 1 lutego 2017 r.</w:t>
        </w:r>
      </w:hyperlink>
      <w:r w:rsidRPr="0068334A">
        <w:t xml:space="preserve"> </w:t>
      </w:r>
    </w:p>
  </w:footnote>
  <w:footnote w:id="530">
    <w:p w:rsidR="00FA4CFE" w:rsidRPr="0068334A" w:rsidRDefault="00FA4CFE">
      <w:pPr>
        <w:pStyle w:val="Tekstprzypisudolnego"/>
      </w:pPr>
      <w:r w:rsidRPr="0068334A">
        <w:rPr>
          <w:rStyle w:val="Odwoanieprzypisudolnego"/>
        </w:rPr>
        <w:footnoteRef/>
      </w:r>
      <w:r w:rsidRPr="0068334A">
        <w:t xml:space="preserve"> Wyrok TS UE</w:t>
      </w:r>
      <w:r>
        <w:t xml:space="preserve"> z </w:t>
      </w:r>
      <w:r w:rsidRPr="0068334A">
        <w:t>21.12.2016</w:t>
      </w:r>
      <w:r>
        <w:t xml:space="preserve"> w </w:t>
      </w:r>
      <w:r w:rsidRPr="0068334A">
        <w:t xml:space="preserve">sprawach połączonych </w:t>
      </w:r>
      <w:hyperlink r:id="rId165" w:history="1">
        <w:r w:rsidRPr="001C2A9D">
          <w:rPr>
            <w:rStyle w:val="Hipercze"/>
          </w:rPr>
          <w:t>C-203/15</w:t>
        </w:r>
        <w:r>
          <w:rPr>
            <w:rStyle w:val="Hipercze"/>
          </w:rPr>
          <w:t xml:space="preserve"> i </w:t>
        </w:r>
        <w:r w:rsidRPr="001C2A9D">
          <w:rPr>
            <w:rStyle w:val="Hipercze"/>
          </w:rPr>
          <w:t>C-698/15 Tele2 Sverige AB przeciwko Post- och telestyrelsen oraz Secretary of State for the Home Department przeciwko Tom Watson, Peter Brice, Geoffrey Lewis, EU:C:2016:970</w:t>
        </w:r>
      </w:hyperlink>
      <w:r w:rsidRPr="0068334A">
        <w:t xml:space="preserve"> </w:t>
      </w:r>
    </w:p>
  </w:footnote>
  <w:footnote w:id="531">
    <w:p w:rsidR="00FA4CFE" w:rsidRPr="0068334A" w:rsidRDefault="00FA4CFE" w:rsidP="00A24E39">
      <w:pPr>
        <w:pStyle w:val="Tekstprzypisudolnego"/>
      </w:pPr>
      <w:r w:rsidRPr="0068334A">
        <w:rPr>
          <w:rStyle w:val="Odwoanieprzypisudolnego"/>
        </w:rPr>
        <w:footnoteRef/>
      </w:r>
      <w:r w:rsidRPr="0068334A">
        <w:t xml:space="preserve"> Pismo</w:t>
      </w:r>
      <w:r>
        <w:t xml:space="preserve"> z </w:t>
      </w:r>
      <w:r w:rsidRPr="0068334A">
        <w:t xml:space="preserve">5 kwietnia 2017 r. </w:t>
      </w:r>
    </w:p>
  </w:footnote>
  <w:footnote w:id="532">
    <w:p w:rsidR="00FA4CFE" w:rsidRPr="0068334A" w:rsidRDefault="00FA4CFE" w:rsidP="00A24E39">
      <w:pPr>
        <w:pStyle w:val="Tekstprzypisudolnego"/>
      </w:pPr>
      <w:r w:rsidRPr="0068334A">
        <w:rPr>
          <w:rStyle w:val="Odwoanieprzypisudolnego"/>
        </w:rPr>
        <w:footnoteRef/>
      </w:r>
      <w:r w:rsidRPr="0068334A">
        <w:t xml:space="preserve"> VII.520.8.2016</w:t>
      </w:r>
      <w:r>
        <w:t xml:space="preserve"> z </w:t>
      </w:r>
      <w:r w:rsidRPr="0068334A">
        <w:t xml:space="preserve">1 lutego 2017 r. </w:t>
      </w:r>
    </w:p>
  </w:footnote>
  <w:footnote w:id="533">
    <w:p w:rsidR="00FA4CFE" w:rsidRPr="0068334A" w:rsidRDefault="00FA4CFE" w:rsidP="00A24E39">
      <w:pPr>
        <w:pStyle w:val="Tekstprzypisudolnego"/>
      </w:pPr>
      <w:r w:rsidRPr="0068334A">
        <w:rPr>
          <w:rStyle w:val="Odwoanieprzypisudolnego"/>
        </w:rPr>
        <w:footnoteRef/>
      </w:r>
      <w:r w:rsidRPr="0068334A">
        <w:t xml:space="preserve"> Ustawa</w:t>
      </w:r>
      <w:r>
        <w:t xml:space="preserve"> z </w:t>
      </w:r>
      <w:r w:rsidRPr="0068334A">
        <w:t xml:space="preserve">29 lipca 2005 </w:t>
      </w:r>
      <w:r>
        <w:t>r.</w:t>
      </w:r>
      <w:r w:rsidRPr="0068334A">
        <w:t xml:space="preserve"> (Dz.U.</w:t>
      </w:r>
      <w:r>
        <w:t xml:space="preserve"> z </w:t>
      </w:r>
      <w:r w:rsidRPr="0068334A">
        <w:t xml:space="preserve">2016 </w:t>
      </w:r>
      <w:r>
        <w:t>r.</w:t>
      </w:r>
      <w:r w:rsidRPr="0068334A">
        <w:t xml:space="preserve"> poz. 128, ze</w:t>
      </w:r>
      <w:r>
        <w:t xml:space="preserve"> zm.)</w:t>
      </w:r>
    </w:p>
  </w:footnote>
  <w:footnote w:id="534">
    <w:p w:rsidR="00FA4CFE" w:rsidRPr="0068334A" w:rsidRDefault="00FA4CFE" w:rsidP="00A24E39">
      <w:pPr>
        <w:pStyle w:val="Tekstprzypisudolnego"/>
      </w:pPr>
      <w:r w:rsidRPr="0068334A">
        <w:rPr>
          <w:rStyle w:val="Odwoanieprzypisudolnego"/>
        </w:rPr>
        <w:footnoteRef/>
      </w:r>
      <w:r w:rsidRPr="0068334A">
        <w:t xml:space="preserve"> Pismo</w:t>
      </w:r>
      <w:r>
        <w:t xml:space="preserve"> z </w:t>
      </w:r>
      <w:r w:rsidRPr="0068334A">
        <w:t xml:space="preserve">9 marca 2017 r. </w:t>
      </w:r>
    </w:p>
  </w:footnote>
  <w:footnote w:id="535">
    <w:p w:rsidR="00FA4CFE" w:rsidRPr="0068334A" w:rsidRDefault="00FA4CFE" w:rsidP="00A24E39">
      <w:pPr>
        <w:pStyle w:val="Tekstprzypisudolnego"/>
      </w:pPr>
      <w:r w:rsidRPr="0068334A">
        <w:rPr>
          <w:rStyle w:val="Odwoanieprzypisudolnego"/>
        </w:rPr>
        <w:footnoteRef/>
      </w:r>
      <w:r w:rsidRPr="0068334A">
        <w:t xml:space="preserve"> </w:t>
      </w:r>
      <w:hyperlink r:id="rId166" w:history="1">
        <w:r w:rsidRPr="0068334A">
          <w:rPr>
            <w:rStyle w:val="Hipercze"/>
          </w:rPr>
          <w:t>VII.520.11.2017</w:t>
        </w:r>
        <w:r>
          <w:rPr>
            <w:rStyle w:val="Hipercze"/>
          </w:rPr>
          <w:t xml:space="preserve"> z </w:t>
        </w:r>
        <w:r w:rsidRPr="0068334A">
          <w:rPr>
            <w:rStyle w:val="Hipercze"/>
          </w:rPr>
          <w:t xml:space="preserve">1 lutego 2017 r. </w:t>
        </w:r>
      </w:hyperlink>
    </w:p>
  </w:footnote>
  <w:footnote w:id="536">
    <w:p w:rsidR="00FA4CFE" w:rsidRPr="0068334A" w:rsidRDefault="00FA4CFE" w:rsidP="00A24E39">
      <w:pPr>
        <w:pStyle w:val="Tekstprzypisudolnego"/>
      </w:pPr>
      <w:r w:rsidRPr="0068334A">
        <w:rPr>
          <w:rStyle w:val="Odwoanieprzypisudolnego"/>
        </w:rPr>
        <w:footnoteRef/>
      </w:r>
      <w:r w:rsidRPr="0068334A">
        <w:t xml:space="preserve"> Ustawa</w:t>
      </w:r>
      <w:r>
        <w:t xml:space="preserve"> z </w:t>
      </w:r>
      <w:r w:rsidRPr="0068334A">
        <w:t xml:space="preserve">16 lipca 2004 </w:t>
      </w:r>
      <w:r>
        <w:t>r.</w:t>
      </w:r>
      <w:r w:rsidRPr="0068334A">
        <w:t xml:space="preserve"> (Dz.U.</w:t>
      </w:r>
      <w:r>
        <w:t xml:space="preserve"> z </w:t>
      </w:r>
      <w:r w:rsidRPr="0068334A">
        <w:t xml:space="preserve">2016 </w:t>
      </w:r>
      <w:r>
        <w:t>r.</w:t>
      </w:r>
      <w:r w:rsidRPr="0068334A">
        <w:t xml:space="preserve"> poz. 1489, ze</w:t>
      </w:r>
      <w:r>
        <w:t xml:space="preserve"> zm.)</w:t>
      </w:r>
    </w:p>
  </w:footnote>
  <w:footnote w:id="537">
    <w:p w:rsidR="00FA4CFE" w:rsidRPr="0068334A" w:rsidRDefault="00FA4CFE" w:rsidP="00A24E39">
      <w:pPr>
        <w:pStyle w:val="Tekstprzypisudolnego"/>
      </w:pPr>
      <w:r w:rsidRPr="0068334A">
        <w:rPr>
          <w:rStyle w:val="Odwoanieprzypisudolnego"/>
        </w:rPr>
        <w:footnoteRef/>
      </w:r>
      <w:r w:rsidRPr="0068334A">
        <w:t xml:space="preserve"> Pismo</w:t>
      </w:r>
      <w:r>
        <w:t xml:space="preserve"> z </w:t>
      </w:r>
      <w:r w:rsidRPr="0068334A">
        <w:t xml:space="preserve">30 sierpnia 2017 r. </w:t>
      </w:r>
    </w:p>
  </w:footnote>
  <w:footnote w:id="538">
    <w:p w:rsidR="00FA4CFE" w:rsidRPr="0068334A" w:rsidRDefault="00FA4CFE" w:rsidP="00A24E39">
      <w:pPr>
        <w:pStyle w:val="Tekstprzypisudolnego"/>
      </w:pPr>
      <w:r w:rsidRPr="0068334A">
        <w:rPr>
          <w:rStyle w:val="Odwoanieprzypisudolnego"/>
        </w:rPr>
        <w:footnoteRef/>
      </w:r>
      <w:r w:rsidRPr="0068334A">
        <w:t xml:space="preserve"> </w:t>
      </w:r>
      <w:hyperlink r:id="rId167" w:history="1">
        <w:r w:rsidRPr="00BB6256">
          <w:rPr>
            <w:rStyle w:val="Hipercze"/>
          </w:rPr>
          <w:t>VII.520.11.2017 z 13 września 2017 r.</w:t>
        </w:r>
      </w:hyperlink>
      <w:r w:rsidRPr="0068334A">
        <w:t xml:space="preserve"> </w:t>
      </w:r>
    </w:p>
  </w:footnote>
  <w:footnote w:id="539">
    <w:p w:rsidR="00FA4CFE" w:rsidRPr="0068334A" w:rsidRDefault="00FA4CFE">
      <w:pPr>
        <w:pStyle w:val="Tekstprzypisudolnego"/>
        <w:rPr>
          <w:lang w:val="en-US"/>
        </w:rPr>
      </w:pPr>
      <w:r w:rsidRPr="0068334A">
        <w:rPr>
          <w:rStyle w:val="Odwoanieprzypisudolnego"/>
        </w:rPr>
        <w:footnoteRef/>
      </w:r>
      <w:r>
        <w:rPr>
          <w:lang w:val="en-US"/>
        </w:rPr>
        <w:t xml:space="preserve"> </w:t>
      </w:r>
      <w:r w:rsidRPr="0068334A">
        <w:rPr>
          <w:lang w:val="en-US"/>
        </w:rPr>
        <w:t>Wyrok TS UE</w:t>
      </w:r>
      <w:r>
        <w:rPr>
          <w:lang w:val="en-US"/>
        </w:rPr>
        <w:t xml:space="preserve"> z </w:t>
      </w:r>
      <w:r w:rsidRPr="0068334A">
        <w:rPr>
          <w:lang w:val="en-US"/>
        </w:rPr>
        <w:t>8.04.2014</w:t>
      </w:r>
      <w:r>
        <w:rPr>
          <w:lang w:val="en-US"/>
        </w:rPr>
        <w:t xml:space="preserve"> w </w:t>
      </w:r>
      <w:r w:rsidRPr="0068334A">
        <w:rPr>
          <w:lang w:val="en-US"/>
        </w:rPr>
        <w:t xml:space="preserve">sprawach połączonych </w:t>
      </w:r>
      <w:hyperlink r:id="rId168" w:history="1">
        <w:r w:rsidRPr="00D27D47">
          <w:rPr>
            <w:rStyle w:val="Hipercze"/>
            <w:lang w:val="en-US"/>
          </w:rPr>
          <w:t>C-293/12</w:t>
        </w:r>
        <w:r>
          <w:rPr>
            <w:rStyle w:val="Hipercze"/>
            <w:lang w:val="en-US"/>
          </w:rPr>
          <w:t xml:space="preserve"> i </w:t>
        </w:r>
        <w:r w:rsidRPr="00D27D47">
          <w:rPr>
            <w:rStyle w:val="Hipercze"/>
            <w:lang w:val="en-US"/>
          </w:rPr>
          <w:t>C-594/12, Digital Rights Ireland Ltd przeciwko Minister for Communications, Marine and Natural Resources, Minister for Justice, Equality and Law Reform, Commissioner of the Garda Síochána, Ireland, The Attorney General</w:t>
        </w:r>
        <w:r>
          <w:rPr>
            <w:rStyle w:val="Hipercze"/>
            <w:lang w:val="en-US"/>
          </w:rPr>
          <w:t xml:space="preserve"> i </w:t>
        </w:r>
        <w:r w:rsidRPr="00D27D47">
          <w:rPr>
            <w:rStyle w:val="Hipercze"/>
            <w:lang w:val="en-US"/>
          </w:rPr>
          <w:t>Kärntner Landesregierung, Michael Seitlinger, Christof Tschohl and others, EU:C:2014:238</w:t>
        </w:r>
      </w:hyperlink>
      <w:r w:rsidRPr="0068334A">
        <w:rPr>
          <w:lang w:val="en-US"/>
        </w:rPr>
        <w:t>.</w:t>
      </w:r>
    </w:p>
  </w:footnote>
  <w:footnote w:id="540">
    <w:p w:rsidR="00FA4CFE" w:rsidRPr="0068334A" w:rsidRDefault="00FA4CFE" w:rsidP="007E5B71">
      <w:pPr>
        <w:pStyle w:val="Tekstprzypisudolnego"/>
      </w:pPr>
      <w:r w:rsidRPr="0068334A">
        <w:rPr>
          <w:rStyle w:val="Odwoanieprzypisudolnego"/>
        </w:rPr>
        <w:footnoteRef/>
      </w:r>
      <w:r w:rsidRPr="0068334A">
        <w:t xml:space="preserve"> Pismo</w:t>
      </w:r>
      <w:r>
        <w:t xml:space="preserve"> z </w:t>
      </w:r>
      <w:r w:rsidRPr="0068334A">
        <w:t>5 października 2017 r.</w:t>
      </w:r>
    </w:p>
  </w:footnote>
  <w:footnote w:id="541">
    <w:p w:rsidR="00FA4CFE" w:rsidRPr="0068334A" w:rsidRDefault="00FA4CFE">
      <w:pPr>
        <w:pStyle w:val="Tekstprzypisudolnego"/>
      </w:pPr>
      <w:r w:rsidRPr="0068334A">
        <w:rPr>
          <w:rStyle w:val="Odwoanieprzypisudolnego"/>
        </w:rPr>
        <w:footnoteRef/>
      </w:r>
      <w:r w:rsidRPr="0068334A">
        <w:t xml:space="preserve"> II.510.360.2016</w:t>
      </w:r>
    </w:p>
  </w:footnote>
  <w:footnote w:id="542">
    <w:p w:rsidR="00FA4CFE" w:rsidRPr="0068334A" w:rsidRDefault="00FA4CFE" w:rsidP="00976FAD">
      <w:pPr>
        <w:pStyle w:val="Tekstprzypisudolnego"/>
      </w:pPr>
      <w:r w:rsidRPr="0068334A">
        <w:rPr>
          <w:rStyle w:val="Odwoanieprzypisudolnego"/>
        </w:rPr>
        <w:footnoteRef/>
      </w:r>
      <w:r w:rsidRPr="0068334A">
        <w:t xml:space="preserve"> Ustawą</w:t>
      </w:r>
      <w:r>
        <w:t xml:space="preserve"> z </w:t>
      </w:r>
      <w:r w:rsidRPr="0068334A">
        <w:t>dnia 11 marca 2016 r.o zmianie ustawy – Kodeks postępowania karnego oraz niektórych innych ustaw (Dz. U. poz. 437) zmieniono brzmienie art.</w:t>
      </w:r>
      <w:r>
        <w:t xml:space="preserve"> </w:t>
      </w:r>
      <w:r w:rsidRPr="0068334A">
        <w:t>168a k.p.k.</w:t>
      </w:r>
      <w:r>
        <w:t xml:space="preserve"> w </w:t>
      </w:r>
      <w:r w:rsidRPr="0068334A">
        <w:t>sposób następujący: „Dowodu nie można uznać za niedopuszczalny wyłącznie na tej podstawie, że został uzyskany</w:t>
      </w:r>
      <w:r>
        <w:t xml:space="preserve"> z </w:t>
      </w:r>
      <w:r w:rsidRPr="0068334A">
        <w:t>naruszeniem przepisów postępowania lub za pomocą czynu zabronionego,</w:t>
      </w:r>
      <w:r>
        <w:t xml:space="preserve"> o </w:t>
      </w:r>
      <w:r w:rsidRPr="0068334A">
        <w:t>którym mowa</w:t>
      </w:r>
      <w:r>
        <w:t xml:space="preserve"> w </w:t>
      </w:r>
      <w:r w:rsidRPr="0068334A">
        <w:t>art.</w:t>
      </w:r>
      <w:r>
        <w:t xml:space="preserve"> </w:t>
      </w:r>
      <w:r w:rsidRPr="0068334A">
        <w:t>1 § 1 Kodeksu karnego, chyba że dowód został uzyskany</w:t>
      </w:r>
      <w:r>
        <w:t xml:space="preserve"> w </w:t>
      </w:r>
      <w:r w:rsidRPr="0068334A">
        <w:t>związku</w:t>
      </w:r>
      <w:r>
        <w:t xml:space="preserve"> z </w:t>
      </w:r>
      <w:r w:rsidRPr="0068334A">
        <w:t>pełnieniem przez funkcjonariusza publicznego obowiązków służbowych,</w:t>
      </w:r>
      <w:r>
        <w:t xml:space="preserve"> w </w:t>
      </w:r>
      <w:r w:rsidRPr="0068334A">
        <w:t>wyniku: zabójstwa, umyślnego spowodowania uszczerbku na zdrowiu lub pozbawienia wolności”.</w:t>
      </w:r>
    </w:p>
  </w:footnote>
  <w:footnote w:id="543">
    <w:p w:rsidR="00FA4CFE" w:rsidRPr="0068334A" w:rsidRDefault="00FA4CFE" w:rsidP="00976FAD">
      <w:pPr>
        <w:pStyle w:val="Odsyacz"/>
      </w:pPr>
      <w:r w:rsidRPr="0068334A">
        <w:rPr>
          <w:rStyle w:val="Odwoanieprzypisudolnego"/>
        </w:rPr>
        <w:footnoteRef/>
      </w:r>
      <w:r w:rsidRPr="0068334A">
        <w:t xml:space="preserve"> </w:t>
      </w:r>
      <w:hyperlink r:id="rId169" w:history="1">
        <w:r w:rsidRPr="00BB6256">
          <w:rPr>
            <w:rStyle w:val="Hipercze"/>
          </w:rPr>
          <w:t>II.510.360.2016 z 9 kwietnia 2018 r.</w:t>
        </w:r>
      </w:hyperlink>
    </w:p>
  </w:footnote>
  <w:footnote w:id="544">
    <w:p w:rsidR="00FA4CFE" w:rsidRPr="0068334A" w:rsidRDefault="00FA4CFE">
      <w:pPr>
        <w:pStyle w:val="Tekstprzypisudolnego"/>
      </w:pPr>
      <w:r w:rsidRPr="0068334A">
        <w:rPr>
          <w:rStyle w:val="Odwoanieprzypisudolnego"/>
        </w:rPr>
        <w:footnoteRef/>
      </w:r>
      <w:r w:rsidRPr="0068334A">
        <w:t xml:space="preserve"> II.519.344.2014</w:t>
      </w:r>
    </w:p>
  </w:footnote>
  <w:footnote w:id="545">
    <w:p w:rsidR="00FA4CFE" w:rsidRPr="0068334A" w:rsidRDefault="00FA4CFE" w:rsidP="007E5B71">
      <w:pPr>
        <w:pStyle w:val="Przypis"/>
      </w:pPr>
      <w:r w:rsidRPr="0068334A">
        <w:rPr>
          <w:rStyle w:val="Odwoanieprzypisudolnego"/>
        </w:rPr>
        <w:footnoteRef/>
      </w:r>
      <w:r w:rsidRPr="0068334A">
        <w:t xml:space="preserve"> </w:t>
      </w:r>
      <w:hyperlink r:id="rId170" w:history="1">
        <w:r w:rsidRPr="0068334A">
          <w:rPr>
            <w:rStyle w:val="Hipercze"/>
          </w:rPr>
          <w:t>http://trybunal.gov.pl/postepowanie-i-orzeczenia/komunikaty-prasowe/komunikaty-po/art/9986-przepisy-regulujace-przeszukanie-osob-dokonywanie-kontroli-osobistej-oraz-przeszukanie-pojazdow/</w:t>
        </w:r>
      </w:hyperlink>
    </w:p>
  </w:footnote>
  <w:footnote w:id="546">
    <w:p w:rsidR="00FA4CFE" w:rsidRPr="0068334A" w:rsidRDefault="00FA4CFE" w:rsidP="00D62949">
      <w:pPr>
        <w:pStyle w:val="Tekstprzypisudolnego"/>
      </w:pPr>
      <w:r w:rsidRPr="0068334A">
        <w:rPr>
          <w:rStyle w:val="Odwoanieprzypisudolnego"/>
        </w:rPr>
        <w:footnoteRef/>
      </w:r>
      <w:r w:rsidRPr="0068334A">
        <w:t xml:space="preserve"> II.501.4.2017, </w:t>
      </w:r>
      <w:hyperlink r:id="rId171" w:history="1">
        <w:r w:rsidRPr="00BB6256">
          <w:rPr>
            <w:rStyle w:val="Hipercze"/>
          </w:rPr>
          <w:t>pisma z dnia 17 stycznia 2018 r</w:t>
        </w:r>
        <w:r w:rsidRPr="00BB6256">
          <w:rPr>
            <w:rStyle w:val="Hipercze"/>
            <w:rFonts w:hint="cs"/>
          </w:rPr>
          <w:t>‏</w:t>
        </w:r>
        <w:r w:rsidRPr="00BB6256">
          <w:rPr>
            <w:rStyle w:val="Hipercze"/>
          </w:rPr>
          <w:t>.</w:t>
        </w:r>
      </w:hyperlink>
      <w:r>
        <w:t xml:space="preserve"> i </w:t>
      </w:r>
      <w:hyperlink r:id="rId172" w:history="1">
        <w:r w:rsidRPr="00BB6256">
          <w:rPr>
            <w:rStyle w:val="Hipercze"/>
          </w:rPr>
          <w:t>22 stycznia 2018</w:t>
        </w:r>
        <w:r w:rsidRPr="00BB6256">
          <w:rPr>
            <w:rStyle w:val="Hipercze"/>
            <w:rFonts w:hint="cs"/>
          </w:rPr>
          <w:t>‏</w:t>
        </w:r>
        <w:r w:rsidRPr="00BB6256">
          <w:rPr>
            <w:rStyle w:val="Hipercze"/>
            <w:rFonts w:hint="eastAsia"/>
          </w:rPr>
          <w:t xml:space="preserve"> r</w:t>
        </w:r>
        <w:r w:rsidRPr="00BB6256">
          <w:rPr>
            <w:rStyle w:val="Hipercze"/>
          </w:rPr>
          <w:t>.</w:t>
        </w:r>
      </w:hyperlink>
    </w:p>
  </w:footnote>
  <w:footnote w:id="547">
    <w:p w:rsidR="00FA4CFE" w:rsidRPr="0068334A" w:rsidRDefault="00FA4CFE">
      <w:pPr>
        <w:pStyle w:val="Tekstprzypisudolnego"/>
      </w:pPr>
      <w:r w:rsidRPr="0068334A">
        <w:rPr>
          <w:rStyle w:val="Odwoanieprzypisudolnego"/>
        </w:rPr>
        <w:footnoteRef/>
      </w:r>
      <w:r w:rsidRPr="0068334A">
        <w:t xml:space="preserve"> </w:t>
      </w:r>
      <w:hyperlink r:id="rId173" w:history="1">
        <w:r w:rsidRPr="00BB6256">
          <w:rPr>
            <w:rStyle w:val="Hipercze"/>
          </w:rPr>
          <w:t>VII.6061.1.2017</w:t>
        </w:r>
      </w:hyperlink>
    </w:p>
  </w:footnote>
  <w:footnote w:id="548">
    <w:p w:rsidR="00FA4CFE" w:rsidRPr="0068334A" w:rsidRDefault="00FA4CFE" w:rsidP="00EF2894">
      <w:pPr>
        <w:pStyle w:val="Tekstprzypisudolnego"/>
      </w:pPr>
      <w:r w:rsidRPr="0068334A">
        <w:rPr>
          <w:rStyle w:val="Odwoanieprzypisudolnego"/>
        </w:rPr>
        <w:footnoteRef/>
      </w:r>
      <w:r w:rsidRPr="0068334A">
        <w:t xml:space="preserve"> </w:t>
      </w:r>
      <w:hyperlink r:id="rId174" w:history="1">
        <w:r w:rsidRPr="0068334A">
          <w:rPr>
            <w:rStyle w:val="Hipercze"/>
          </w:rPr>
          <w:t>https://legislacja.rcl.gov.pl/projekt/12304351</w:t>
        </w:r>
      </w:hyperlink>
    </w:p>
  </w:footnote>
  <w:footnote w:id="549">
    <w:p w:rsidR="00FA4CFE" w:rsidRPr="0068334A" w:rsidRDefault="00FA4CFE">
      <w:pPr>
        <w:pStyle w:val="Tekstprzypisudolnego"/>
      </w:pPr>
      <w:r w:rsidRPr="0068334A">
        <w:rPr>
          <w:rStyle w:val="Odwoanieprzypisudolnego"/>
        </w:rPr>
        <w:footnoteRef/>
      </w:r>
      <w:r w:rsidRPr="0068334A">
        <w:t xml:space="preserve"> VII.501.315.2014</w:t>
      </w:r>
    </w:p>
  </w:footnote>
  <w:footnote w:id="550">
    <w:p w:rsidR="00FA4CFE" w:rsidRPr="0068334A" w:rsidRDefault="00FA4CFE" w:rsidP="005655A3">
      <w:pPr>
        <w:pStyle w:val="Przypis"/>
      </w:pPr>
      <w:r w:rsidRPr="0068334A">
        <w:rPr>
          <w:rStyle w:val="Odwoanieprzypisudolnego"/>
        </w:rPr>
        <w:footnoteRef/>
      </w:r>
      <w:r w:rsidRPr="0068334A">
        <w:t xml:space="preserve"> </w:t>
      </w:r>
      <w:r w:rsidRPr="0068334A">
        <w:rPr>
          <w:bdr w:val="none" w:sz="0" w:space="0" w:color="auto" w:frame="1"/>
        </w:rPr>
        <w:t>Rozporządzenie Parlamentu Europejskiego</w:t>
      </w:r>
      <w:r>
        <w:rPr>
          <w:bdr w:val="none" w:sz="0" w:space="0" w:color="auto" w:frame="1"/>
        </w:rPr>
        <w:t xml:space="preserve"> i </w:t>
      </w:r>
      <w:r w:rsidRPr="0068334A">
        <w:rPr>
          <w:bdr w:val="none" w:sz="0" w:space="0" w:color="auto" w:frame="1"/>
        </w:rPr>
        <w:t>Rady (UE) 2016 r./679</w:t>
      </w:r>
      <w:r>
        <w:rPr>
          <w:bdr w:val="none" w:sz="0" w:space="0" w:color="auto" w:frame="1"/>
        </w:rPr>
        <w:t xml:space="preserve"> z </w:t>
      </w:r>
      <w:r w:rsidRPr="0068334A">
        <w:rPr>
          <w:bdr w:val="none" w:sz="0" w:space="0" w:color="auto" w:frame="1"/>
        </w:rPr>
        <w:t>dnia 27 kwietnia 2016 r.</w:t>
      </w:r>
      <w:r>
        <w:rPr>
          <w:bdr w:val="none" w:sz="0" w:space="0" w:color="auto" w:frame="1"/>
        </w:rPr>
        <w:t xml:space="preserve"> w </w:t>
      </w:r>
      <w:r w:rsidRPr="0068334A">
        <w:rPr>
          <w:bdr w:val="none" w:sz="0" w:space="0" w:color="auto" w:frame="1"/>
        </w:rPr>
        <w:t>sprawie ochrony osób fizycznych</w:t>
      </w:r>
      <w:r>
        <w:rPr>
          <w:bdr w:val="none" w:sz="0" w:space="0" w:color="auto" w:frame="1"/>
        </w:rPr>
        <w:t xml:space="preserve"> w </w:t>
      </w:r>
      <w:r w:rsidRPr="0068334A">
        <w:rPr>
          <w:bdr w:val="none" w:sz="0" w:space="0" w:color="auto" w:frame="1"/>
        </w:rPr>
        <w:t>związku</w:t>
      </w:r>
      <w:r>
        <w:rPr>
          <w:bdr w:val="none" w:sz="0" w:space="0" w:color="auto" w:frame="1"/>
        </w:rPr>
        <w:t xml:space="preserve"> z </w:t>
      </w:r>
      <w:r w:rsidRPr="0068334A">
        <w:rPr>
          <w:bdr w:val="none" w:sz="0" w:space="0" w:color="auto" w:frame="1"/>
        </w:rPr>
        <w:t>przetwarzaniem danych osobowych</w:t>
      </w:r>
      <w:r>
        <w:rPr>
          <w:bdr w:val="none" w:sz="0" w:space="0" w:color="auto" w:frame="1"/>
        </w:rPr>
        <w:t xml:space="preserve"> i w </w:t>
      </w:r>
      <w:r w:rsidRPr="0068334A">
        <w:rPr>
          <w:bdr w:val="none" w:sz="0" w:space="0" w:color="auto" w:frame="1"/>
        </w:rPr>
        <w:t>sprawie swobodnego przepływu takich danych oraz uchylenia dyrektywy 95/46/WE (ogólne rozporządzenie</w:t>
      </w:r>
      <w:r>
        <w:rPr>
          <w:bdr w:val="none" w:sz="0" w:space="0" w:color="auto" w:frame="1"/>
        </w:rPr>
        <w:t xml:space="preserve"> o </w:t>
      </w:r>
      <w:r w:rsidRPr="0068334A">
        <w:rPr>
          <w:bdr w:val="none" w:sz="0" w:space="0" w:color="auto" w:frame="1"/>
        </w:rPr>
        <w:t>ochronie danych)</w:t>
      </w:r>
    </w:p>
  </w:footnote>
  <w:footnote w:id="551">
    <w:p w:rsidR="00FA4CFE" w:rsidRPr="0068334A" w:rsidRDefault="00FA4CFE" w:rsidP="009B5D1C">
      <w:pPr>
        <w:pStyle w:val="Tekstprzypisudolnego"/>
      </w:pPr>
      <w:r w:rsidRPr="0068334A">
        <w:rPr>
          <w:rStyle w:val="Odwoanieprzypisudolnego"/>
        </w:rPr>
        <w:footnoteRef/>
      </w:r>
      <w:r w:rsidRPr="0068334A">
        <w:t xml:space="preserve"> Pismo</w:t>
      </w:r>
      <w:r>
        <w:t xml:space="preserve"> z </w:t>
      </w:r>
      <w:r w:rsidRPr="0068334A">
        <w:t xml:space="preserve">21 czerwca 2017 r. </w:t>
      </w:r>
    </w:p>
  </w:footnote>
  <w:footnote w:id="552">
    <w:p w:rsidR="00FA4CFE" w:rsidRPr="0068334A" w:rsidRDefault="00FA4CFE" w:rsidP="00E951CB">
      <w:pPr>
        <w:pStyle w:val="Przypis"/>
      </w:pPr>
      <w:r w:rsidRPr="0068334A">
        <w:rPr>
          <w:rStyle w:val="Odwoanieprzypisudolnego"/>
        </w:rPr>
        <w:footnoteRef/>
      </w:r>
      <w:r w:rsidRPr="0068334A">
        <w:t xml:space="preserve"> VII.501.315.2014</w:t>
      </w:r>
    </w:p>
  </w:footnote>
  <w:footnote w:id="553">
    <w:p w:rsidR="00FA4CFE" w:rsidRPr="0068334A" w:rsidRDefault="00FA4CFE" w:rsidP="0095526C">
      <w:pPr>
        <w:pStyle w:val="Przypis"/>
      </w:pPr>
      <w:r w:rsidRPr="0068334A">
        <w:rPr>
          <w:rStyle w:val="Odwoanieprzypisudolnego"/>
          <w:vertAlign w:val="baseline"/>
        </w:rPr>
        <w:footnoteRef/>
      </w:r>
      <w:r w:rsidRPr="0068334A">
        <w:t xml:space="preserve"> </w:t>
      </w:r>
      <w:r w:rsidRPr="0068334A">
        <w:rPr>
          <w:rStyle w:val="Nagwek4Znak"/>
          <w:rFonts w:cs="Times New Roman"/>
          <w:b w:val="0"/>
          <w:bCs w:val="0"/>
          <w:iCs w:val="0"/>
          <w:spacing w:val="10"/>
          <w:sz w:val="20"/>
          <w:szCs w:val="20"/>
        </w:rPr>
        <w:t>VII.522.7.2017</w:t>
      </w:r>
    </w:p>
  </w:footnote>
  <w:footnote w:id="554">
    <w:p w:rsidR="00FA4CFE" w:rsidRPr="0068334A" w:rsidRDefault="00FA4CFE" w:rsidP="008E63D9">
      <w:pPr>
        <w:pStyle w:val="Tekstprzypisudolnego"/>
      </w:pPr>
      <w:r w:rsidRPr="0068334A">
        <w:rPr>
          <w:rStyle w:val="Odwoanieprzypisudolnego"/>
        </w:rPr>
        <w:footnoteRef/>
      </w:r>
      <w:r w:rsidRPr="0068334A">
        <w:t xml:space="preserve"> </w:t>
      </w:r>
      <w:hyperlink r:id="rId175" w:history="1">
        <w:r w:rsidRPr="00BB6256">
          <w:rPr>
            <w:rStyle w:val="Hipercze"/>
          </w:rPr>
          <w:t>VII.522.7.2017 z 23 sierpnia 2017 r.</w:t>
        </w:r>
      </w:hyperlink>
      <w:r w:rsidRPr="0068334A">
        <w:t xml:space="preserve"> </w:t>
      </w:r>
    </w:p>
  </w:footnote>
  <w:footnote w:id="555">
    <w:p w:rsidR="00FA4CFE" w:rsidRPr="0068334A" w:rsidRDefault="00FA4CFE" w:rsidP="008E63D9">
      <w:pPr>
        <w:pStyle w:val="Tekstprzypisudolnego"/>
      </w:pPr>
      <w:r w:rsidRPr="0068334A">
        <w:rPr>
          <w:rStyle w:val="Odwoanieprzypisudolnego"/>
        </w:rPr>
        <w:footnoteRef/>
      </w:r>
      <w:r w:rsidRPr="0068334A">
        <w:t xml:space="preserve"> Pismo</w:t>
      </w:r>
      <w:r>
        <w:t xml:space="preserve"> z </w:t>
      </w:r>
      <w:r w:rsidRPr="0068334A">
        <w:t xml:space="preserve">14 września 2017 r. </w:t>
      </w:r>
    </w:p>
  </w:footnote>
  <w:footnote w:id="556">
    <w:p w:rsidR="00FA4CFE" w:rsidRPr="0068334A" w:rsidRDefault="00FA4CFE">
      <w:pPr>
        <w:pStyle w:val="Tekstprzypisudolnego"/>
      </w:pPr>
      <w:r w:rsidRPr="0068334A">
        <w:rPr>
          <w:rStyle w:val="Odwoanieprzypisudolnego"/>
        </w:rPr>
        <w:footnoteRef/>
      </w:r>
      <w:r w:rsidRPr="0068334A">
        <w:t xml:space="preserve"> II.501.2.2017</w:t>
      </w:r>
    </w:p>
  </w:footnote>
  <w:footnote w:id="557">
    <w:p w:rsidR="00FA4CFE" w:rsidRPr="0068334A" w:rsidRDefault="00FA4CFE" w:rsidP="008E63D9">
      <w:pPr>
        <w:pStyle w:val="Tekstprzypisudolnego"/>
      </w:pPr>
      <w:r w:rsidRPr="0068334A">
        <w:rPr>
          <w:rStyle w:val="Odwoanieprzypisudolnego"/>
        </w:rPr>
        <w:footnoteRef/>
      </w:r>
      <w:r w:rsidRPr="0068334A">
        <w:t xml:space="preserve"> II.501.2.2017</w:t>
      </w:r>
      <w:r>
        <w:t xml:space="preserve"> z </w:t>
      </w:r>
      <w:r w:rsidRPr="0068334A">
        <w:t xml:space="preserve">13 czerwca 2017 r. </w:t>
      </w:r>
    </w:p>
  </w:footnote>
  <w:footnote w:id="558">
    <w:p w:rsidR="00FA4CFE" w:rsidRPr="0068334A" w:rsidRDefault="00FA4CFE">
      <w:pPr>
        <w:pStyle w:val="Tekstprzypisudolnego"/>
      </w:pPr>
      <w:r w:rsidRPr="0068334A">
        <w:rPr>
          <w:rStyle w:val="Odwoanieprzypisudolnego"/>
        </w:rPr>
        <w:footnoteRef/>
      </w:r>
      <w:r w:rsidRPr="0068334A">
        <w:t xml:space="preserve"> VII.7013.2.2016</w:t>
      </w:r>
    </w:p>
  </w:footnote>
  <w:footnote w:id="559">
    <w:p w:rsidR="00FA4CFE" w:rsidRPr="0068334A" w:rsidRDefault="00FA4CFE" w:rsidP="001D752A">
      <w:pPr>
        <w:pStyle w:val="Przypis"/>
      </w:pPr>
      <w:r w:rsidRPr="0068334A">
        <w:rPr>
          <w:rStyle w:val="Odwoanieprzypisudolnego"/>
        </w:rPr>
        <w:footnoteRef/>
      </w:r>
      <w:r w:rsidRPr="0068334A">
        <w:t xml:space="preserve"> Wynika to</w:t>
      </w:r>
      <w:r>
        <w:t xml:space="preserve"> z </w:t>
      </w:r>
      <w:r w:rsidRPr="0068334A">
        <w:t>ustawy</w:t>
      </w:r>
      <w:r>
        <w:t xml:space="preserve"> o </w:t>
      </w:r>
      <w:r w:rsidRPr="0068334A">
        <w:t>zmianie ustawy Kodeks postępowania karnego, ustawy</w:t>
      </w:r>
      <w:r>
        <w:t xml:space="preserve"> o </w:t>
      </w:r>
      <w:r w:rsidRPr="0068334A">
        <w:t>zawodach lekarza</w:t>
      </w:r>
      <w:r>
        <w:t xml:space="preserve"> i </w:t>
      </w:r>
      <w:r w:rsidRPr="0068334A">
        <w:t>lekarza dentysty oraz ustawy</w:t>
      </w:r>
      <w:r>
        <w:t xml:space="preserve"> o </w:t>
      </w:r>
      <w:r w:rsidRPr="0068334A">
        <w:t>prawach pacjenta</w:t>
      </w:r>
      <w:r>
        <w:t xml:space="preserve"> i </w:t>
      </w:r>
      <w:r w:rsidRPr="0068334A">
        <w:t>Rzeczniku Praw Pa</w:t>
      </w:r>
      <w:r>
        <w:t>cjenta, Dz.U. 2016 r. poz. 1070</w:t>
      </w:r>
    </w:p>
  </w:footnote>
  <w:footnote w:id="560">
    <w:p w:rsidR="00FA4CFE" w:rsidRPr="0068334A" w:rsidRDefault="00FA4CFE" w:rsidP="00177A25">
      <w:pPr>
        <w:pStyle w:val="Tekstprzypisudolnego"/>
      </w:pPr>
      <w:r w:rsidRPr="0068334A">
        <w:rPr>
          <w:rStyle w:val="Odwoanieprzypisudolnego"/>
        </w:rPr>
        <w:footnoteRef/>
      </w:r>
      <w:r w:rsidRPr="0068334A">
        <w:t xml:space="preserve"> </w:t>
      </w:r>
      <w:hyperlink r:id="rId176" w:history="1">
        <w:r w:rsidRPr="00BB6256">
          <w:rPr>
            <w:rStyle w:val="Hipercze"/>
          </w:rPr>
          <w:t>VII.7013.2.2016 z 7 sierpnia 2017 r.</w:t>
        </w:r>
      </w:hyperlink>
      <w:r w:rsidRPr="0068334A">
        <w:t xml:space="preserve"> </w:t>
      </w:r>
    </w:p>
  </w:footnote>
  <w:footnote w:id="561">
    <w:p w:rsidR="00FA4CFE" w:rsidRPr="0068334A" w:rsidRDefault="00FA4CFE" w:rsidP="008E63D9">
      <w:pPr>
        <w:pStyle w:val="Tekstprzypisudolnego"/>
      </w:pPr>
      <w:r w:rsidRPr="0068334A">
        <w:rPr>
          <w:rStyle w:val="Odwoanieprzypisudolnego"/>
        </w:rPr>
        <w:footnoteRef/>
      </w:r>
      <w:r w:rsidRPr="0068334A">
        <w:t xml:space="preserve"> Pismo</w:t>
      </w:r>
      <w:r>
        <w:t xml:space="preserve"> z </w:t>
      </w:r>
      <w:r w:rsidRPr="0068334A">
        <w:t xml:space="preserve">5 września 2017 r. </w:t>
      </w:r>
    </w:p>
  </w:footnote>
  <w:footnote w:id="562">
    <w:p w:rsidR="00FA4CFE" w:rsidRDefault="00FA4CFE">
      <w:pPr>
        <w:pStyle w:val="Tekstprzypisudolnego"/>
      </w:pPr>
      <w:r>
        <w:rPr>
          <w:rStyle w:val="Odwoanieprzypisudolnego"/>
        </w:rPr>
        <w:footnoteRef/>
      </w:r>
      <w:r>
        <w:t xml:space="preserve"> </w:t>
      </w:r>
      <w:r w:rsidRPr="00E4506D">
        <w:t>V.7013.6.2017</w:t>
      </w:r>
    </w:p>
  </w:footnote>
  <w:footnote w:id="563">
    <w:p w:rsidR="00FA4CFE" w:rsidRPr="0068334A" w:rsidRDefault="00FA4CFE">
      <w:pPr>
        <w:pStyle w:val="Tekstprzypisudolnego"/>
      </w:pPr>
      <w:r w:rsidRPr="0068334A">
        <w:rPr>
          <w:rStyle w:val="Odwoanieprzypisudolnego"/>
        </w:rPr>
        <w:footnoteRef/>
      </w:r>
      <w:r w:rsidRPr="0068334A">
        <w:t xml:space="preserve"> VII.520.36.2017</w:t>
      </w:r>
    </w:p>
  </w:footnote>
  <w:footnote w:id="564">
    <w:p w:rsidR="00FA4CFE" w:rsidRPr="0068334A" w:rsidRDefault="00FA4CFE" w:rsidP="00FA6A76">
      <w:pPr>
        <w:pStyle w:val="Tekstprzypisudolnego"/>
      </w:pPr>
      <w:r w:rsidRPr="0068334A">
        <w:rPr>
          <w:rStyle w:val="Odwoanieprzypisudolnego"/>
        </w:rPr>
        <w:footnoteRef/>
      </w:r>
      <w:r w:rsidRPr="0068334A">
        <w:t xml:space="preserve"> </w:t>
      </w:r>
      <w:hyperlink r:id="rId177" w:history="1">
        <w:r w:rsidRPr="006B32FF">
          <w:rPr>
            <w:rStyle w:val="Hipercze"/>
          </w:rPr>
          <w:t>https://zaufanatrzeciastrona.pl/post/wyciekdanych-wrazliwych-50-tysiecy-pacjentow-polskiego-szpitala/</w:t>
        </w:r>
      </w:hyperlink>
      <w:r w:rsidRPr="0068334A">
        <w:t>, a</w:t>
      </w:r>
      <w:r>
        <w:t xml:space="preserve"> </w:t>
      </w:r>
      <w:r w:rsidRPr="0068334A">
        <w:t>także na</w:t>
      </w:r>
      <w:r>
        <w:t xml:space="preserve"> </w:t>
      </w:r>
      <w:r w:rsidRPr="0068334A">
        <w:t>portalach</w:t>
      </w:r>
      <w:r>
        <w:t xml:space="preserve"> </w:t>
      </w:r>
      <w:r w:rsidRPr="0068334A">
        <w:t xml:space="preserve">informacyjnych, np. </w:t>
      </w:r>
      <w:hyperlink r:id="rId178" w:history="1">
        <w:r>
          <w:rPr>
            <w:rStyle w:val="Hipercze"/>
          </w:rPr>
          <w:t>https://zaufanatrzeciastrona.pl/post/wyciekdanych-wrazliwych-50-tysiecy-pacjentow-polskiego-szpitala/</w:t>
        </w:r>
      </w:hyperlink>
    </w:p>
  </w:footnote>
  <w:footnote w:id="565">
    <w:p w:rsidR="00FA4CFE" w:rsidRPr="0068334A" w:rsidRDefault="00FA4CFE" w:rsidP="008E63D9">
      <w:pPr>
        <w:pStyle w:val="Tekstprzypisudolnego"/>
      </w:pPr>
      <w:r w:rsidRPr="0068334A">
        <w:rPr>
          <w:rStyle w:val="Odwoanieprzypisudolnego"/>
        </w:rPr>
        <w:footnoteRef/>
      </w:r>
      <w:r w:rsidRPr="0068334A">
        <w:t xml:space="preserve"> </w:t>
      </w:r>
      <w:hyperlink r:id="rId179" w:history="1">
        <w:r w:rsidRPr="00BB6256">
          <w:rPr>
            <w:rStyle w:val="Hipercze"/>
          </w:rPr>
          <w:t>VII.520.36.2017 z 19 czerwca 2017 r.</w:t>
        </w:r>
      </w:hyperlink>
      <w:r w:rsidRPr="0068334A">
        <w:t xml:space="preserve"> </w:t>
      </w:r>
    </w:p>
  </w:footnote>
  <w:footnote w:id="566">
    <w:p w:rsidR="00FA4CFE" w:rsidRPr="0068334A" w:rsidRDefault="00FA4CFE" w:rsidP="008E63D9">
      <w:pPr>
        <w:pStyle w:val="Tekstprzypisudolnego"/>
      </w:pPr>
      <w:r w:rsidRPr="0068334A">
        <w:rPr>
          <w:rStyle w:val="Odwoanieprzypisudolnego"/>
        </w:rPr>
        <w:footnoteRef/>
      </w:r>
      <w:r w:rsidRPr="0068334A">
        <w:t xml:space="preserve"> Pismo</w:t>
      </w:r>
      <w:r>
        <w:t xml:space="preserve"> z </w:t>
      </w:r>
      <w:r w:rsidRPr="0068334A">
        <w:t xml:space="preserve">5 lipca 2017 r. </w:t>
      </w:r>
    </w:p>
  </w:footnote>
  <w:footnote w:id="567">
    <w:p w:rsidR="00FA4CFE" w:rsidRPr="0068334A" w:rsidRDefault="00FA4CFE" w:rsidP="008E63D9">
      <w:pPr>
        <w:pStyle w:val="Tekstprzypisudolnego"/>
      </w:pPr>
      <w:r w:rsidRPr="0068334A">
        <w:rPr>
          <w:rStyle w:val="Odwoanieprzypisudolnego"/>
        </w:rPr>
        <w:footnoteRef/>
      </w:r>
      <w:r w:rsidRPr="0068334A">
        <w:t xml:space="preserve"> Pismo</w:t>
      </w:r>
      <w:r>
        <w:t xml:space="preserve"> z </w:t>
      </w:r>
      <w:r w:rsidRPr="0068334A">
        <w:t xml:space="preserve">14 lipca 2017 r. </w:t>
      </w:r>
    </w:p>
  </w:footnote>
  <w:footnote w:id="568">
    <w:p w:rsidR="00FA4CFE" w:rsidRPr="0068334A" w:rsidRDefault="00FA4CFE">
      <w:pPr>
        <w:pStyle w:val="Tekstprzypisudolnego"/>
      </w:pPr>
      <w:r w:rsidRPr="0068334A">
        <w:rPr>
          <w:rStyle w:val="Odwoanieprzypisudolnego"/>
        </w:rPr>
        <w:footnoteRef/>
      </w:r>
      <w:r w:rsidRPr="0068334A">
        <w:t xml:space="preserve"> VII.501.88.2015</w:t>
      </w:r>
    </w:p>
  </w:footnote>
  <w:footnote w:id="569">
    <w:p w:rsidR="00FA4CFE" w:rsidRPr="0068334A" w:rsidRDefault="00FA4CFE" w:rsidP="00B33CC7">
      <w:pPr>
        <w:pStyle w:val="Tekstprzypisudolnego"/>
      </w:pPr>
      <w:r w:rsidRPr="0068334A">
        <w:rPr>
          <w:rStyle w:val="Odwoanieprzypisudolnego"/>
        </w:rPr>
        <w:footnoteRef/>
      </w:r>
      <w:r w:rsidRPr="0068334A">
        <w:t xml:space="preserve"> </w:t>
      </w:r>
      <w:hyperlink r:id="rId180" w:history="1">
        <w:r w:rsidRPr="00BB6256">
          <w:rPr>
            <w:rStyle w:val="Hipercze"/>
          </w:rPr>
          <w:t>VII.501.88.2015 z 12 czerwca 2017 r.</w:t>
        </w:r>
      </w:hyperlink>
      <w:r w:rsidRPr="0068334A">
        <w:t xml:space="preserve"> </w:t>
      </w:r>
    </w:p>
  </w:footnote>
  <w:footnote w:id="570">
    <w:p w:rsidR="00FA4CFE" w:rsidRPr="0068334A" w:rsidRDefault="00FA4CFE" w:rsidP="008E63D9">
      <w:pPr>
        <w:pStyle w:val="Tekstprzypisudolnego"/>
      </w:pPr>
      <w:r w:rsidRPr="0068334A">
        <w:rPr>
          <w:rStyle w:val="Odwoanieprzypisudolnego"/>
        </w:rPr>
        <w:footnoteRef/>
      </w:r>
      <w:r w:rsidRPr="0068334A">
        <w:t xml:space="preserve"> Pismo</w:t>
      </w:r>
      <w:r>
        <w:t xml:space="preserve"> z </w:t>
      </w:r>
      <w:r w:rsidRPr="0068334A">
        <w:t xml:space="preserve">7 lipca 2017 r. </w:t>
      </w:r>
    </w:p>
  </w:footnote>
  <w:footnote w:id="571">
    <w:p w:rsidR="00FA4CFE" w:rsidRPr="0068334A" w:rsidRDefault="00FA4CFE">
      <w:pPr>
        <w:pStyle w:val="Tekstprzypisudolnego"/>
      </w:pPr>
      <w:r w:rsidRPr="0068334A">
        <w:rPr>
          <w:rStyle w:val="Odwoanieprzypisudolnego"/>
        </w:rPr>
        <w:footnoteRef/>
      </w:r>
      <w:r w:rsidRPr="0068334A">
        <w:t xml:space="preserve"> VII.520.10.2017</w:t>
      </w:r>
    </w:p>
  </w:footnote>
  <w:footnote w:id="572">
    <w:p w:rsidR="00FA4CFE" w:rsidRPr="0068334A" w:rsidRDefault="00FA4CFE" w:rsidP="00C223F4">
      <w:pPr>
        <w:pStyle w:val="Tekstprzypisudolnego"/>
      </w:pPr>
      <w:r w:rsidRPr="0068334A">
        <w:rPr>
          <w:rStyle w:val="Odwoanieprzypisudolnego"/>
        </w:rPr>
        <w:footnoteRef/>
      </w:r>
      <w:r w:rsidRPr="0068334A">
        <w:t xml:space="preserve"> </w:t>
      </w:r>
      <w:hyperlink r:id="rId181" w:history="1">
        <w:r w:rsidRPr="00BB6256">
          <w:rPr>
            <w:rStyle w:val="Hipercze"/>
          </w:rPr>
          <w:t>VII.520.10.2017 z 27 stycznia 2017 r.</w:t>
        </w:r>
      </w:hyperlink>
      <w:r w:rsidRPr="0068334A">
        <w:t xml:space="preserve"> </w:t>
      </w:r>
    </w:p>
  </w:footnote>
  <w:footnote w:id="573">
    <w:p w:rsidR="00FA4CFE" w:rsidRPr="0068334A" w:rsidRDefault="00FA4CFE" w:rsidP="00C223F4">
      <w:pPr>
        <w:pStyle w:val="Tekstprzypisudolnego"/>
      </w:pPr>
      <w:r w:rsidRPr="0068334A">
        <w:rPr>
          <w:rStyle w:val="Odwoanieprzypisudolnego"/>
        </w:rPr>
        <w:footnoteRef/>
      </w:r>
      <w:r w:rsidRPr="0068334A">
        <w:t xml:space="preserve"> Pismo</w:t>
      </w:r>
      <w:r>
        <w:t xml:space="preserve"> z </w:t>
      </w:r>
      <w:r w:rsidRPr="0068334A">
        <w:t xml:space="preserve">27 czerwca 2017 r. </w:t>
      </w:r>
    </w:p>
  </w:footnote>
  <w:footnote w:id="574">
    <w:p w:rsidR="00FA4CFE" w:rsidRPr="0068334A" w:rsidRDefault="00FA4CFE">
      <w:pPr>
        <w:pStyle w:val="Tekstprzypisudolnego"/>
      </w:pPr>
      <w:r w:rsidRPr="0068334A">
        <w:rPr>
          <w:rStyle w:val="Odwoanieprzypisudolnego"/>
        </w:rPr>
        <w:footnoteRef/>
      </w:r>
      <w:r w:rsidRPr="0068334A">
        <w:t xml:space="preserve"> VII.501.99.2015</w:t>
      </w:r>
    </w:p>
  </w:footnote>
  <w:footnote w:id="575">
    <w:p w:rsidR="00FA4CFE" w:rsidRPr="0068334A" w:rsidRDefault="00FA4CFE" w:rsidP="00FA6A76">
      <w:pPr>
        <w:pStyle w:val="Tekstprzypisudolnego"/>
      </w:pPr>
      <w:r w:rsidRPr="0068334A">
        <w:rPr>
          <w:rStyle w:val="Odwoanieprzypisudolnego"/>
        </w:rPr>
        <w:footnoteRef/>
      </w:r>
      <w:r w:rsidRPr="0068334A">
        <w:t xml:space="preserve"> </w:t>
      </w:r>
      <w:hyperlink r:id="rId182" w:history="1">
        <w:r w:rsidRPr="00BB6256">
          <w:rPr>
            <w:rStyle w:val="Hipercze"/>
          </w:rPr>
          <w:t>VII.501.99.2015 z 19 października 2017 r.,</w:t>
        </w:r>
      </w:hyperlink>
      <w:r>
        <w:t xml:space="preserve"> sygn.</w:t>
      </w:r>
      <w:r w:rsidRPr="0068334A">
        <w:t xml:space="preserve"> akt</w:t>
      </w:r>
      <w:r>
        <w:t xml:space="preserve"> i OPS 6/17</w:t>
      </w:r>
    </w:p>
  </w:footnote>
  <w:footnote w:id="576">
    <w:p w:rsidR="00FA4CFE" w:rsidRPr="0068334A" w:rsidRDefault="00FA4CFE" w:rsidP="00FA6A76">
      <w:pPr>
        <w:pStyle w:val="Tekstprzypisudolnego"/>
      </w:pPr>
      <w:r w:rsidRPr="0068334A">
        <w:rPr>
          <w:rStyle w:val="Odwoanieprzypisudolnego"/>
        </w:rPr>
        <w:footnoteRef/>
      </w:r>
      <w:r w:rsidRPr="0068334A">
        <w:t xml:space="preserve"> Ustawa</w:t>
      </w:r>
      <w:r>
        <w:t xml:space="preserve"> z </w:t>
      </w:r>
      <w:r w:rsidRPr="0068334A">
        <w:t>29 sierpnia 1997</w:t>
      </w:r>
      <w:r>
        <w:t xml:space="preserve"> </w:t>
      </w:r>
      <w:r w:rsidRPr="0068334A">
        <w:t>r</w:t>
      </w:r>
      <w:r w:rsidRPr="0068334A">
        <w:rPr>
          <w:rFonts w:hint="cs"/>
        </w:rPr>
        <w:t>‏</w:t>
      </w:r>
      <w:r w:rsidRPr="0068334A">
        <w:t>. (Dz.U.</w:t>
      </w:r>
      <w:r>
        <w:t xml:space="preserve"> z </w:t>
      </w:r>
      <w:r w:rsidRPr="0068334A">
        <w:t xml:space="preserve">2016 </w:t>
      </w:r>
      <w:r>
        <w:t>r. poz. 922)</w:t>
      </w:r>
    </w:p>
  </w:footnote>
  <w:footnote w:id="577">
    <w:p w:rsidR="00FA4CFE" w:rsidRPr="0068334A" w:rsidRDefault="00FA4CFE">
      <w:pPr>
        <w:pStyle w:val="Tekstprzypisudolnego"/>
      </w:pPr>
      <w:r w:rsidRPr="0068334A">
        <w:rPr>
          <w:rStyle w:val="Odwoanieprzypisudolnego"/>
        </w:rPr>
        <w:footnoteRef/>
      </w:r>
      <w:r w:rsidRPr="0068334A">
        <w:t xml:space="preserve"> XI.816.14.2017</w:t>
      </w:r>
    </w:p>
  </w:footnote>
  <w:footnote w:id="578">
    <w:p w:rsidR="00FA4CFE" w:rsidRPr="0068334A" w:rsidRDefault="00FA4CFE" w:rsidP="001F0A6D">
      <w:pPr>
        <w:pStyle w:val="Tekstprzypisudolnego"/>
      </w:pPr>
      <w:r w:rsidRPr="0068334A">
        <w:rPr>
          <w:rStyle w:val="Odwoanieprzypisudolnego"/>
        </w:rPr>
        <w:footnoteRef/>
      </w:r>
      <w:r w:rsidRPr="0068334A">
        <w:t xml:space="preserve"> </w:t>
      </w:r>
      <w:hyperlink r:id="rId183" w:history="1">
        <w:r w:rsidRPr="00BB6256">
          <w:rPr>
            <w:rStyle w:val="Hipercze"/>
          </w:rPr>
          <w:t>XI.816.14.2017 z 24 maja</w:t>
        </w:r>
      </w:hyperlink>
      <w:r w:rsidRPr="0068334A">
        <w:t>, 1 czerwca</w:t>
      </w:r>
      <w:r>
        <w:t xml:space="preserve"> i </w:t>
      </w:r>
      <w:r w:rsidRPr="0068334A">
        <w:t xml:space="preserve">8 czerwca 2017 r. </w:t>
      </w:r>
    </w:p>
  </w:footnote>
  <w:footnote w:id="579">
    <w:p w:rsidR="00FA4CFE" w:rsidRPr="0068334A" w:rsidRDefault="00FA4CFE" w:rsidP="001F0A6D">
      <w:pPr>
        <w:pStyle w:val="Tekstprzypisudolnego"/>
      </w:pPr>
      <w:r w:rsidRPr="0068334A">
        <w:rPr>
          <w:rStyle w:val="Odwoanieprzypisudolnego"/>
        </w:rPr>
        <w:footnoteRef/>
      </w:r>
      <w:r w:rsidRPr="0068334A">
        <w:t xml:space="preserve"> Pismo</w:t>
      </w:r>
      <w:r>
        <w:t xml:space="preserve"> z </w:t>
      </w:r>
      <w:r w:rsidRPr="0068334A">
        <w:t xml:space="preserve">13 czerwca 2017 r. </w:t>
      </w:r>
    </w:p>
  </w:footnote>
  <w:footnote w:id="580">
    <w:p w:rsidR="00FA4CFE" w:rsidRPr="0068334A" w:rsidRDefault="00FA4CFE">
      <w:pPr>
        <w:pStyle w:val="Tekstprzypisudolnego"/>
      </w:pPr>
      <w:r w:rsidRPr="0068334A">
        <w:rPr>
          <w:rStyle w:val="Odwoanieprzypisudolnego"/>
        </w:rPr>
        <w:footnoteRef/>
      </w:r>
      <w:r w:rsidRPr="0068334A">
        <w:t xml:space="preserve"> V.511.521.2015</w:t>
      </w:r>
    </w:p>
  </w:footnote>
  <w:footnote w:id="581">
    <w:p w:rsidR="00FA4CFE" w:rsidRPr="0068334A" w:rsidRDefault="00FA4CFE" w:rsidP="00C223F4">
      <w:pPr>
        <w:pStyle w:val="Tekstprzypisudolnego"/>
      </w:pPr>
      <w:r w:rsidRPr="0068334A">
        <w:rPr>
          <w:rStyle w:val="Odwoanieprzypisudolnego"/>
        </w:rPr>
        <w:footnoteRef/>
      </w:r>
      <w:r w:rsidRPr="0068334A">
        <w:t xml:space="preserve"> Ustawa</w:t>
      </w:r>
      <w:r>
        <w:t xml:space="preserve"> z </w:t>
      </w:r>
      <w:r w:rsidRPr="0068334A">
        <w:t>23 października 2013 r. (Dz.U.</w:t>
      </w:r>
      <w:r>
        <w:t xml:space="preserve"> z </w:t>
      </w:r>
      <w:r w:rsidRPr="0068334A">
        <w:t xml:space="preserve">2013 </w:t>
      </w:r>
      <w:r>
        <w:t>r.</w:t>
      </w:r>
      <w:r w:rsidRPr="0068334A">
        <w:t xml:space="preserve"> poz. 1446, ze</w:t>
      </w:r>
      <w:r>
        <w:t xml:space="preserve"> zm.)</w:t>
      </w:r>
    </w:p>
  </w:footnote>
  <w:footnote w:id="582">
    <w:p w:rsidR="00FA4CFE" w:rsidRPr="0068334A" w:rsidRDefault="00FA4CFE" w:rsidP="00C223F4">
      <w:pPr>
        <w:pStyle w:val="Tekstprzypisudolnego"/>
      </w:pPr>
      <w:r w:rsidRPr="0068334A">
        <w:rPr>
          <w:rStyle w:val="Odwoanieprzypisudolnego"/>
        </w:rPr>
        <w:footnoteRef/>
      </w:r>
      <w:r w:rsidRPr="0068334A">
        <w:t xml:space="preserve"> </w:t>
      </w:r>
      <w:hyperlink r:id="rId184" w:history="1">
        <w:r w:rsidRPr="001B24ED">
          <w:rPr>
            <w:rStyle w:val="Hipercze"/>
          </w:rPr>
          <w:t>V.511.521.2015 z 27 stycznia 2017 r.</w:t>
        </w:r>
      </w:hyperlink>
      <w:r w:rsidRPr="0068334A">
        <w:t xml:space="preserve"> </w:t>
      </w:r>
    </w:p>
  </w:footnote>
  <w:footnote w:id="583">
    <w:p w:rsidR="00FA4CFE" w:rsidRPr="0068334A" w:rsidRDefault="00FA4CFE" w:rsidP="00C223F4">
      <w:pPr>
        <w:pStyle w:val="Tekstprzypisudolnego"/>
      </w:pPr>
      <w:r w:rsidRPr="0068334A">
        <w:rPr>
          <w:rStyle w:val="Odwoanieprzypisudolnego"/>
        </w:rPr>
        <w:footnoteRef/>
      </w:r>
      <w:r w:rsidRPr="0068334A">
        <w:t xml:space="preserve"> Druk senacki nr 623.</w:t>
      </w:r>
    </w:p>
  </w:footnote>
  <w:footnote w:id="584">
    <w:p w:rsidR="00FA4CFE" w:rsidRPr="0068334A" w:rsidRDefault="00FA4CFE">
      <w:pPr>
        <w:pStyle w:val="Tekstprzypisudolnego"/>
        <w:rPr>
          <w:lang w:val="de-DE"/>
        </w:rPr>
      </w:pPr>
      <w:r w:rsidRPr="0068334A">
        <w:rPr>
          <w:rStyle w:val="Odwoanieprzypisudolnego"/>
        </w:rPr>
        <w:footnoteRef/>
      </w:r>
      <w:r w:rsidRPr="0068334A">
        <w:rPr>
          <w:lang w:val="de-DE"/>
        </w:rPr>
        <w:t xml:space="preserve"> V.510.176.2017</w:t>
      </w:r>
    </w:p>
  </w:footnote>
  <w:footnote w:id="585">
    <w:p w:rsidR="00FA4CFE" w:rsidRPr="0068334A" w:rsidRDefault="00FA4CFE" w:rsidP="00187417">
      <w:pPr>
        <w:pStyle w:val="Tekstprzypisudolnego"/>
        <w:rPr>
          <w:lang w:val="de-DE"/>
        </w:rPr>
      </w:pPr>
      <w:r w:rsidRPr="0068334A">
        <w:rPr>
          <w:rStyle w:val="Odwoanieprzypisudolnego"/>
        </w:rPr>
        <w:footnoteRef/>
      </w:r>
      <w:r w:rsidRPr="0068334A">
        <w:rPr>
          <w:lang w:val="de-DE"/>
        </w:rPr>
        <w:t xml:space="preserve"> </w:t>
      </w:r>
      <w:hyperlink r:id="rId185" w:history="1">
        <w:r w:rsidRPr="001B24ED">
          <w:rPr>
            <w:rStyle w:val="Hipercze"/>
            <w:lang w:val="de-DE"/>
          </w:rPr>
          <w:t>Sygn. akt II GPS 2/17</w:t>
        </w:r>
      </w:hyperlink>
    </w:p>
  </w:footnote>
  <w:footnote w:id="586">
    <w:p w:rsidR="00FA4CFE" w:rsidRPr="0068334A" w:rsidRDefault="00FA4CFE" w:rsidP="00A70A37">
      <w:pPr>
        <w:pStyle w:val="Tekstprzypisudolnego"/>
      </w:pPr>
      <w:r w:rsidRPr="0068334A">
        <w:rPr>
          <w:rStyle w:val="Odwoanieprzypisudolnego"/>
        </w:rPr>
        <w:footnoteRef/>
      </w:r>
      <w:r w:rsidRPr="0068334A">
        <w:t xml:space="preserve"> Ustawa</w:t>
      </w:r>
      <w:r>
        <w:t xml:space="preserve"> z </w:t>
      </w:r>
      <w:r w:rsidRPr="0068334A">
        <w:t>21 marca 1985</w:t>
      </w:r>
      <w:r>
        <w:t xml:space="preserve"> </w:t>
      </w:r>
      <w:r w:rsidRPr="0068334A">
        <w:t>r</w:t>
      </w:r>
      <w:r w:rsidRPr="0068334A">
        <w:rPr>
          <w:rFonts w:hint="cs"/>
        </w:rPr>
        <w:t>‏</w:t>
      </w:r>
      <w:r w:rsidRPr="0068334A">
        <w:t>. (Dz.U</w:t>
      </w:r>
      <w:r>
        <w:t xml:space="preserve"> z </w:t>
      </w:r>
      <w:r w:rsidRPr="0068334A">
        <w:t xml:space="preserve">2016 </w:t>
      </w:r>
      <w:r>
        <w:t>r.</w:t>
      </w:r>
      <w:r w:rsidRPr="0068334A">
        <w:t xml:space="preserve"> poz. 1440, ze</w:t>
      </w:r>
      <w:r>
        <w:t xml:space="preserve"> zm.)</w:t>
      </w:r>
    </w:p>
  </w:footnote>
  <w:footnote w:id="587">
    <w:p w:rsidR="00FA4CFE" w:rsidRPr="0068334A" w:rsidRDefault="00FA4CFE" w:rsidP="000C0B68">
      <w:pPr>
        <w:pStyle w:val="Tekstprzypisudolnego"/>
      </w:pPr>
      <w:r w:rsidRPr="0068334A">
        <w:rPr>
          <w:rStyle w:val="Odwoanieprzypisudolnego"/>
        </w:rPr>
        <w:footnoteRef/>
      </w:r>
      <w:r w:rsidRPr="0068334A">
        <w:t xml:space="preserve"> U</w:t>
      </w:r>
      <w:r w:rsidRPr="0068334A">
        <w:rPr>
          <w:bCs/>
          <w:iCs/>
        </w:rPr>
        <w:t>chwała</w:t>
      </w:r>
      <w:r>
        <w:rPr>
          <w:bCs/>
          <w:iCs/>
        </w:rPr>
        <w:t xml:space="preserve"> z </w:t>
      </w:r>
      <w:r w:rsidRPr="0068334A">
        <w:rPr>
          <w:bCs/>
          <w:iCs/>
        </w:rPr>
        <w:t xml:space="preserve">9 października 2017 </w:t>
      </w:r>
      <w:r>
        <w:rPr>
          <w:bCs/>
          <w:iCs/>
        </w:rPr>
        <w:t>r., sygn. akt II GPS 2/17</w:t>
      </w:r>
    </w:p>
  </w:footnote>
  <w:footnote w:id="588">
    <w:p w:rsidR="00FA4CFE" w:rsidRPr="0068334A" w:rsidRDefault="00FA4CFE">
      <w:pPr>
        <w:pStyle w:val="Tekstprzypisudolnego"/>
      </w:pPr>
      <w:r w:rsidRPr="0068334A">
        <w:rPr>
          <w:rStyle w:val="Odwoanieprzypisudolnego"/>
        </w:rPr>
        <w:footnoteRef/>
      </w:r>
      <w:r w:rsidRPr="0068334A">
        <w:t xml:space="preserve"> </w:t>
      </w:r>
      <w:r w:rsidRPr="0068334A">
        <w:rPr>
          <w:rStyle w:val="PrzypisZnak"/>
          <w:rFonts w:eastAsia="Calibri"/>
        </w:rPr>
        <w:t>V.565.74.2017</w:t>
      </w:r>
    </w:p>
  </w:footnote>
  <w:footnote w:id="589">
    <w:p w:rsidR="00FA4CFE" w:rsidRPr="0068334A" w:rsidRDefault="00FA4CFE">
      <w:pPr>
        <w:pStyle w:val="Tekstprzypisudolnego"/>
      </w:pPr>
      <w:r w:rsidRPr="0068334A">
        <w:rPr>
          <w:rStyle w:val="Odwoanieprzypisudolnego"/>
        </w:rPr>
        <w:footnoteRef/>
      </w:r>
      <w:r w:rsidRPr="0068334A">
        <w:t xml:space="preserve"> VII.5604.1.2015</w:t>
      </w:r>
    </w:p>
  </w:footnote>
  <w:footnote w:id="590">
    <w:p w:rsidR="00FA4CFE" w:rsidRPr="0068334A" w:rsidRDefault="00FA4CFE" w:rsidP="00E71C92">
      <w:pPr>
        <w:pStyle w:val="Tekstprzypisudolnego"/>
      </w:pPr>
      <w:r w:rsidRPr="0068334A">
        <w:rPr>
          <w:rStyle w:val="Odwoanieprzypisudolnego"/>
        </w:rPr>
        <w:footnoteRef/>
      </w:r>
      <w:r w:rsidRPr="0068334A">
        <w:t xml:space="preserve"> Rozporządzenie</w:t>
      </w:r>
      <w:r>
        <w:t xml:space="preserve"> z </w:t>
      </w:r>
      <w:r w:rsidRPr="0068334A">
        <w:t>14 kwietnia 1992</w:t>
      </w:r>
      <w:r>
        <w:t xml:space="preserve"> </w:t>
      </w:r>
      <w:r w:rsidRPr="0068334A">
        <w:t>r</w:t>
      </w:r>
      <w:r w:rsidRPr="0068334A">
        <w:rPr>
          <w:rFonts w:hint="cs"/>
        </w:rPr>
        <w:t>‏</w:t>
      </w:r>
      <w:r w:rsidRPr="0068334A">
        <w:t>. (Dz.U. Nr 36, poz. 155, ze</w:t>
      </w:r>
      <w:r>
        <w:t xml:space="preserve"> zm.)</w:t>
      </w:r>
    </w:p>
  </w:footnote>
  <w:footnote w:id="591">
    <w:p w:rsidR="00FA4CFE" w:rsidRPr="0068334A" w:rsidRDefault="00FA4CFE" w:rsidP="00E71C92">
      <w:pPr>
        <w:pStyle w:val="Tekstprzypisudolnego"/>
      </w:pPr>
      <w:r w:rsidRPr="0068334A">
        <w:rPr>
          <w:rStyle w:val="Odwoanieprzypisudolnego"/>
        </w:rPr>
        <w:footnoteRef/>
      </w:r>
      <w:r w:rsidRPr="0068334A">
        <w:t xml:space="preserve"> Ustawa</w:t>
      </w:r>
      <w:r>
        <w:t xml:space="preserve"> z </w:t>
      </w:r>
      <w:r w:rsidRPr="0068334A">
        <w:t>7 września 1991</w:t>
      </w:r>
      <w:r w:rsidRPr="0068334A">
        <w:rPr>
          <w:rFonts w:hint="cs"/>
        </w:rPr>
        <w:t>‏</w:t>
      </w:r>
      <w:r>
        <w:rPr>
          <w:rFonts w:hint="eastAsia"/>
        </w:rPr>
        <w:t xml:space="preserve"> </w:t>
      </w:r>
      <w:r w:rsidRPr="0068334A">
        <w:rPr>
          <w:rFonts w:hint="eastAsia"/>
        </w:rPr>
        <w:t>r</w:t>
      </w:r>
      <w:r w:rsidRPr="0068334A">
        <w:t>. (Dz.U.</w:t>
      </w:r>
      <w:r>
        <w:t xml:space="preserve"> z </w:t>
      </w:r>
      <w:r w:rsidRPr="0068334A">
        <w:t xml:space="preserve">2015 </w:t>
      </w:r>
      <w:r>
        <w:t>r.</w:t>
      </w:r>
      <w:r w:rsidRPr="0068334A">
        <w:t xml:space="preserve"> poz. 2156, ze</w:t>
      </w:r>
      <w:r>
        <w:t xml:space="preserve"> zm.)</w:t>
      </w:r>
    </w:p>
  </w:footnote>
  <w:footnote w:id="592">
    <w:p w:rsidR="00FA4CFE" w:rsidRPr="0068334A" w:rsidRDefault="00FA4CFE" w:rsidP="00E71C92">
      <w:pPr>
        <w:pStyle w:val="Tekstprzypisudolnego"/>
      </w:pPr>
      <w:r w:rsidRPr="0068334A">
        <w:rPr>
          <w:rStyle w:val="Odwoanieprzypisudolnego"/>
        </w:rPr>
        <w:footnoteRef/>
      </w:r>
      <w:r w:rsidRPr="0068334A">
        <w:t xml:space="preserve"> </w:t>
      </w:r>
      <w:hyperlink r:id="rId186" w:history="1">
        <w:r w:rsidRPr="001B24ED">
          <w:rPr>
            <w:rStyle w:val="Hipercze"/>
          </w:rPr>
          <w:t>VII.5604.1.2015 z 27 stycznia 2017</w:t>
        </w:r>
      </w:hyperlink>
      <w:r w:rsidRPr="0068334A">
        <w:t xml:space="preserve"> r.</w:t>
      </w:r>
      <w:r>
        <w:t xml:space="preserve"> i </w:t>
      </w:r>
      <w:hyperlink r:id="rId187" w:history="1">
        <w:r w:rsidRPr="001B24ED">
          <w:rPr>
            <w:rStyle w:val="Hipercze"/>
          </w:rPr>
          <w:t>4 maja 2017 r.</w:t>
        </w:r>
      </w:hyperlink>
      <w:r w:rsidRPr="0068334A">
        <w:t xml:space="preserve"> </w:t>
      </w:r>
    </w:p>
  </w:footnote>
  <w:footnote w:id="593">
    <w:p w:rsidR="00FA4CFE" w:rsidRPr="0068334A" w:rsidRDefault="00FA4CFE" w:rsidP="00D4477E">
      <w:pPr>
        <w:pStyle w:val="Tekstprzypisudolnego"/>
      </w:pPr>
      <w:r w:rsidRPr="0068334A">
        <w:rPr>
          <w:rStyle w:val="Odwoanieprzypisudolnego"/>
        </w:rPr>
        <w:footnoteRef/>
      </w:r>
      <w:r w:rsidRPr="0068334A">
        <w:t xml:space="preserve"> Pismo</w:t>
      </w:r>
      <w:r>
        <w:t xml:space="preserve"> z </w:t>
      </w:r>
      <w:r w:rsidRPr="0068334A">
        <w:t>3 lipca 2017 r.</w:t>
      </w:r>
    </w:p>
  </w:footnote>
  <w:footnote w:id="594">
    <w:p w:rsidR="00FA4CFE" w:rsidRPr="0068334A" w:rsidRDefault="00FA4CFE">
      <w:pPr>
        <w:pStyle w:val="Tekstprzypisudolnego"/>
      </w:pPr>
      <w:r w:rsidRPr="0068334A">
        <w:rPr>
          <w:rStyle w:val="Odwoanieprzypisudolnego"/>
        </w:rPr>
        <w:footnoteRef/>
      </w:r>
      <w:r w:rsidRPr="0068334A">
        <w:t xml:space="preserve"> VII.603.1.2016</w:t>
      </w:r>
    </w:p>
  </w:footnote>
  <w:footnote w:id="595">
    <w:p w:rsidR="00FA4CFE" w:rsidRPr="0068334A" w:rsidRDefault="00FA4CFE" w:rsidP="00DD3BE4">
      <w:pPr>
        <w:pStyle w:val="Tekstprzypisudolnego"/>
      </w:pPr>
      <w:r w:rsidRPr="0068334A">
        <w:rPr>
          <w:rStyle w:val="Odwoanieprzypisudolnego"/>
        </w:rPr>
        <w:footnoteRef/>
      </w:r>
      <w:r w:rsidRPr="0068334A">
        <w:t xml:space="preserve"> Ustawa</w:t>
      </w:r>
      <w:r>
        <w:t xml:space="preserve"> z </w:t>
      </w:r>
      <w:r w:rsidRPr="0068334A">
        <w:t>29 grudnia 1992</w:t>
      </w:r>
      <w:r w:rsidRPr="0068334A">
        <w:rPr>
          <w:rFonts w:hint="cs"/>
        </w:rPr>
        <w:t>‏</w:t>
      </w:r>
      <w:r>
        <w:rPr>
          <w:rFonts w:hint="eastAsia"/>
        </w:rPr>
        <w:t xml:space="preserve"> </w:t>
      </w:r>
      <w:r w:rsidRPr="0068334A">
        <w:t>r. (Dz.U.</w:t>
      </w:r>
      <w:r>
        <w:t xml:space="preserve"> z </w:t>
      </w:r>
      <w:r w:rsidRPr="0068334A">
        <w:t xml:space="preserve">2016 </w:t>
      </w:r>
      <w:r>
        <w:t>r. poz. 639)</w:t>
      </w:r>
    </w:p>
  </w:footnote>
  <w:footnote w:id="596">
    <w:p w:rsidR="00FA4CFE" w:rsidRPr="0068334A" w:rsidRDefault="00FA4CFE" w:rsidP="00DD3BE4">
      <w:pPr>
        <w:pStyle w:val="Tekstprzypisudolnego"/>
      </w:pPr>
      <w:r w:rsidRPr="0068334A">
        <w:rPr>
          <w:rStyle w:val="Odwoanieprzypisudolnego"/>
        </w:rPr>
        <w:footnoteRef/>
      </w:r>
      <w:r w:rsidRPr="0068334A">
        <w:t xml:space="preserve"> Ustawa</w:t>
      </w:r>
      <w:r>
        <w:t xml:space="preserve"> z </w:t>
      </w:r>
      <w:r w:rsidRPr="0068334A">
        <w:t>22 czerwca 2016 r. (Dz.U.</w:t>
      </w:r>
      <w:r>
        <w:t xml:space="preserve"> z </w:t>
      </w:r>
      <w:r w:rsidRPr="0068334A">
        <w:t xml:space="preserve">2016 </w:t>
      </w:r>
      <w:r>
        <w:t>r.</w:t>
      </w:r>
      <w:r w:rsidRPr="0068334A">
        <w:t xml:space="preserve"> poz</w:t>
      </w:r>
      <w:r>
        <w:t>. 929)</w:t>
      </w:r>
    </w:p>
  </w:footnote>
  <w:footnote w:id="597">
    <w:p w:rsidR="00FA4CFE" w:rsidRPr="0068334A" w:rsidRDefault="00FA4CFE" w:rsidP="00DD3BE4">
      <w:pPr>
        <w:pStyle w:val="Tekstprzypisudolnego"/>
      </w:pPr>
      <w:r w:rsidRPr="0068334A">
        <w:rPr>
          <w:rStyle w:val="Odwoanieprzypisudolnego"/>
        </w:rPr>
        <w:footnoteRef/>
      </w:r>
      <w:r>
        <w:t xml:space="preserve"> K 13/16</w:t>
      </w:r>
    </w:p>
  </w:footnote>
  <w:footnote w:id="598">
    <w:p w:rsidR="00FA4CFE" w:rsidRPr="0068334A" w:rsidRDefault="00FA4CFE" w:rsidP="00684D0E">
      <w:pPr>
        <w:pStyle w:val="Tekstprzypisudolnego"/>
      </w:pPr>
      <w:r w:rsidRPr="0068334A">
        <w:rPr>
          <w:rStyle w:val="Odwoanieprzypisudolnego"/>
        </w:rPr>
        <w:footnoteRef/>
      </w:r>
      <w:r w:rsidRPr="0068334A">
        <w:t xml:space="preserve"> </w:t>
      </w:r>
      <w:hyperlink r:id="rId188" w:history="1">
        <w:r w:rsidRPr="001B24ED">
          <w:rPr>
            <w:rStyle w:val="Hipercze"/>
          </w:rPr>
          <w:t>Oświadczenie RPO z 25 stycznia 2017 r.</w:t>
        </w:r>
      </w:hyperlink>
      <w:r w:rsidRPr="0068334A">
        <w:t xml:space="preserve"> </w:t>
      </w:r>
    </w:p>
  </w:footnote>
  <w:footnote w:id="599">
    <w:p w:rsidR="00FA4CFE" w:rsidRPr="0068334A" w:rsidRDefault="00FA4CFE" w:rsidP="00684D0E">
      <w:pPr>
        <w:pStyle w:val="Tekstprzypisudolnego"/>
      </w:pPr>
      <w:r w:rsidRPr="0068334A">
        <w:rPr>
          <w:rStyle w:val="Odwoanieprzypisudolnego"/>
        </w:rPr>
        <w:footnoteRef/>
      </w:r>
      <w:r w:rsidRPr="0068334A">
        <w:t xml:space="preserve"> </w:t>
      </w:r>
      <w:hyperlink r:id="rId189" w:history="1">
        <w:r w:rsidRPr="0068334A">
          <w:rPr>
            <w:rStyle w:val="Hipercze"/>
          </w:rPr>
          <w:t>http://trybunal.gov.pl/wiadomosci/uroczystosci-spotkania-wyklady/art/9525-komunikat-w-sprawie-dostepu-mediow-do-prac-trybunału-konstytucyjnego</w:t>
        </w:r>
      </w:hyperlink>
    </w:p>
  </w:footnote>
  <w:footnote w:id="600">
    <w:p w:rsidR="00FA4CFE" w:rsidRPr="0068334A" w:rsidRDefault="00FA4CFE">
      <w:pPr>
        <w:pStyle w:val="Tekstprzypisudolnego"/>
      </w:pPr>
      <w:r w:rsidRPr="0068334A">
        <w:rPr>
          <w:rStyle w:val="Odwoanieprzypisudolnego"/>
        </w:rPr>
        <w:footnoteRef/>
      </w:r>
      <w:r w:rsidRPr="0068334A">
        <w:t xml:space="preserve"> </w:t>
      </w:r>
      <w:r w:rsidRPr="0068334A">
        <w:rPr>
          <w:rStyle w:val="PrzypisZnak"/>
        </w:rPr>
        <w:t>III.7043.59.2016</w:t>
      </w:r>
    </w:p>
  </w:footnote>
  <w:footnote w:id="601">
    <w:p w:rsidR="00FA4CFE" w:rsidRDefault="00FA4CFE" w:rsidP="001A6E15">
      <w:pPr>
        <w:pStyle w:val="Przypis"/>
      </w:pPr>
      <w:r>
        <w:rPr>
          <w:rStyle w:val="Odwoanieprzypisudolnego"/>
        </w:rPr>
        <w:footnoteRef/>
      </w:r>
      <w:r>
        <w:t xml:space="preserve"> Sprawa ta prowadzonna była w ramach programu litygacji strategicznej RPO – więcej o tym programie w Części III „Mechanizmy i metody działań Rzecznika Praw Obywatelskich”</w:t>
      </w:r>
    </w:p>
  </w:footnote>
  <w:footnote w:id="602">
    <w:p w:rsidR="00FA4CFE" w:rsidRPr="0068334A" w:rsidRDefault="00FA4CFE">
      <w:pPr>
        <w:pStyle w:val="Tekstprzypisudolnego"/>
      </w:pPr>
      <w:r w:rsidRPr="0068334A">
        <w:rPr>
          <w:rStyle w:val="Odwoanieprzypisudolnego"/>
        </w:rPr>
        <w:footnoteRef/>
      </w:r>
      <w:r w:rsidRPr="0068334A">
        <w:t xml:space="preserve"> VII.564.24.2017</w:t>
      </w:r>
    </w:p>
  </w:footnote>
  <w:footnote w:id="603">
    <w:p w:rsidR="00FA4CFE" w:rsidRPr="0068334A" w:rsidRDefault="00FA4CFE" w:rsidP="00F85DF9">
      <w:pPr>
        <w:pStyle w:val="Tekstprzypisudolnego"/>
      </w:pPr>
      <w:r w:rsidRPr="0068334A">
        <w:rPr>
          <w:rStyle w:val="Odwoanieprzypisudolnego"/>
        </w:rPr>
        <w:footnoteRef/>
      </w:r>
      <w:r w:rsidRPr="0068334A">
        <w:t xml:space="preserve"> </w:t>
      </w:r>
      <w:hyperlink r:id="rId190" w:history="1">
        <w:r w:rsidRPr="001B24ED">
          <w:rPr>
            <w:rStyle w:val="Hipercze"/>
          </w:rPr>
          <w:t>VII.564.24.2017 z 5 czerwca 2017 r.</w:t>
        </w:r>
      </w:hyperlink>
      <w:r w:rsidRPr="0068334A">
        <w:t xml:space="preserve"> </w:t>
      </w:r>
    </w:p>
  </w:footnote>
  <w:footnote w:id="604">
    <w:p w:rsidR="00FA4CFE" w:rsidRPr="0068334A" w:rsidRDefault="00FA4CFE" w:rsidP="00F85DF9">
      <w:pPr>
        <w:pStyle w:val="Tekstprzypisudolnego"/>
      </w:pPr>
      <w:r w:rsidRPr="0068334A">
        <w:rPr>
          <w:rStyle w:val="Odwoanieprzypisudolnego"/>
        </w:rPr>
        <w:footnoteRef/>
      </w:r>
      <w:r w:rsidRPr="0068334A">
        <w:t xml:space="preserve"> ZJS-1068/2017</w:t>
      </w:r>
      <w:r>
        <w:t xml:space="preserve"> z </w:t>
      </w:r>
      <w:r w:rsidRPr="0068334A">
        <w:t xml:space="preserve">23 czerwca 2017 r. </w:t>
      </w:r>
    </w:p>
  </w:footnote>
  <w:footnote w:id="605">
    <w:p w:rsidR="00FA4CFE" w:rsidRPr="0068334A" w:rsidRDefault="00FA4CFE">
      <w:pPr>
        <w:pStyle w:val="Tekstprzypisudolnego"/>
      </w:pPr>
      <w:r w:rsidRPr="0068334A">
        <w:rPr>
          <w:rStyle w:val="Odwoanieprzypisudolnego"/>
        </w:rPr>
        <w:footnoteRef/>
      </w:r>
      <w:r w:rsidRPr="0068334A">
        <w:t xml:space="preserve"> VII.564.32.2017</w:t>
      </w:r>
    </w:p>
  </w:footnote>
  <w:footnote w:id="606">
    <w:p w:rsidR="00FA4CFE" w:rsidRPr="0068334A" w:rsidRDefault="00FA4CFE" w:rsidP="00F13458">
      <w:pPr>
        <w:pStyle w:val="Tekstprzypisudolnego"/>
      </w:pPr>
      <w:r w:rsidRPr="0068334A">
        <w:rPr>
          <w:rStyle w:val="Odwoanieprzypisudolnego"/>
        </w:rPr>
        <w:footnoteRef/>
      </w:r>
      <w:r w:rsidRPr="0068334A">
        <w:t xml:space="preserve"> VII.564.32.2017</w:t>
      </w:r>
      <w:r>
        <w:t xml:space="preserve"> z </w:t>
      </w:r>
      <w:r w:rsidRPr="0068334A">
        <w:t xml:space="preserve">20 lipca 2017 r. </w:t>
      </w:r>
    </w:p>
  </w:footnote>
  <w:footnote w:id="607">
    <w:p w:rsidR="00FA4CFE" w:rsidRPr="0068334A" w:rsidRDefault="00FA4CFE" w:rsidP="00F13458">
      <w:pPr>
        <w:pStyle w:val="Tekstprzypisudolnego"/>
      </w:pPr>
      <w:r w:rsidRPr="0068334A">
        <w:rPr>
          <w:rStyle w:val="Odwoanieprzypisudolnego"/>
        </w:rPr>
        <w:footnoteRef/>
      </w:r>
      <w:r w:rsidRPr="0068334A">
        <w:t xml:space="preserve"> ZJS-1312/2017</w:t>
      </w:r>
      <w:r>
        <w:t xml:space="preserve"> z </w:t>
      </w:r>
      <w:r w:rsidRPr="0068334A">
        <w:t xml:space="preserve">28 lipca 2017 r. </w:t>
      </w:r>
    </w:p>
  </w:footnote>
  <w:footnote w:id="608">
    <w:p w:rsidR="00FA4CFE" w:rsidRPr="0068334A" w:rsidRDefault="00FA4CFE" w:rsidP="00D60C1E">
      <w:pPr>
        <w:pStyle w:val="Przypis"/>
      </w:pPr>
      <w:r w:rsidRPr="0068334A">
        <w:rPr>
          <w:rStyle w:val="Odwoanieprzypisudolnego"/>
        </w:rPr>
        <w:footnoteRef/>
      </w:r>
      <w:r w:rsidRPr="0068334A">
        <w:t xml:space="preserve"> VII.564.9.2017</w:t>
      </w:r>
    </w:p>
  </w:footnote>
  <w:footnote w:id="609">
    <w:p w:rsidR="00FA4CFE" w:rsidRPr="0068334A" w:rsidRDefault="00FA4CFE" w:rsidP="00F13458">
      <w:pPr>
        <w:spacing w:after="0" w:line="240" w:lineRule="auto"/>
        <w:rPr>
          <w:sz w:val="20"/>
        </w:rPr>
      </w:pPr>
      <w:r w:rsidRPr="0068334A">
        <w:rPr>
          <w:rStyle w:val="Odwoanieprzypisudolnego"/>
          <w:sz w:val="20"/>
        </w:rPr>
        <w:footnoteRef/>
      </w:r>
      <w:r w:rsidRPr="0068334A">
        <w:rPr>
          <w:sz w:val="20"/>
        </w:rPr>
        <w:t xml:space="preserve"> VII.564.9.2017</w:t>
      </w:r>
      <w:r>
        <w:rPr>
          <w:sz w:val="20"/>
        </w:rPr>
        <w:t xml:space="preserve"> z </w:t>
      </w:r>
      <w:r w:rsidRPr="0068334A">
        <w:rPr>
          <w:sz w:val="20"/>
        </w:rPr>
        <w:t xml:space="preserve">21 marca 2017 r. </w:t>
      </w:r>
    </w:p>
  </w:footnote>
  <w:footnote w:id="610">
    <w:p w:rsidR="00FA4CFE" w:rsidRPr="0068334A" w:rsidRDefault="00FA4CFE" w:rsidP="00407982">
      <w:pPr>
        <w:pStyle w:val="Tekstprzypisudolnego"/>
      </w:pPr>
      <w:r w:rsidRPr="0068334A">
        <w:rPr>
          <w:rStyle w:val="Odwoanieprzypisudolnego"/>
        </w:rPr>
        <w:footnoteRef/>
      </w:r>
      <w:r w:rsidRPr="0068334A">
        <w:t xml:space="preserve"> DPZ-WSW.051.462.12.2017</w:t>
      </w:r>
      <w:r>
        <w:t xml:space="preserve"> z </w:t>
      </w:r>
      <w:r w:rsidRPr="0068334A">
        <w:t>20 lutego 2018 r</w:t>
      </w:r>
      <w:r>
        <w:t>.</w:t>
      </w:r>
    </w:p>
  </w:footnote>
  <w:footnote w:id="611">
    <w:p w:rsidR="00FA4CFE" w:rsidRPr="0068334A" w:rsidRDefault="00FA4CFE">
      <w:pPr>
        <w:pStyle w:val="Tekstprzypisudolnego"/>
      </w:pPr>
      <w:r w:rsidRPr="0068334A">
        <w:rPr>
          <w:rStyle w:val="Odwoanieprzypisudolnego"/>
        </w:rPr>
        <w:footnoteRef/>
      </w:r>
      <w:r w:rsidRPr="0068334A">
        <w:t xml:space="preserve"> VII.564.39.2017</w:t>
      </w:r>
    </w:p>
  </w:footnote>
  <w:footnote w:id="612">
    <w:p w:rsidR="00FA4CFE" w:rsidRPr="0068334A" w:rsidRDefault="00FA4CFE" w:rsidP="00F85DF9">
      <w:pPr>
        <w:pStyle w:val="Tekstprzypisudolnego"/>
      </w:pPr>
      <w:r w:rsidRPr="0068334A">
        <w:rPr>
          <w:rStyle w:val="Odwoanieprzypisudolnego"/>
        </w:rPr>
        <w:footnoteRef/>
      </w:r>
      <w:r w:rsidRPr="0068334A">
        <w:t xml:space="preserve"> VII.564.39.2017</w:t>
      </w:r>
      <w:r>
        <w:t xml:space="preserve"> z </w:t>
      </w:r>
      <w:r w:rsidRPr="0068334A">
        <w:t xml:space="preserve">7 sierpnia 2017 r. </w:t>
      </w:r>
    </w:p>
  </w:footnote>
  <w:footnote w:id="613">
    <w:p w:rsidR="00FA4CFE" w:rsidRPr="0068334A" w:rsidRDefault="00FA4CFE" w:rsidP="00F85DF9">
      <w:pPr>
        <w:pStyle w:val="Tekstprzypisudolnego"/>
      </w:pPr>
      <w:r w:rsidRPr="0068334A">
        <w:rPr>
          <w:rStyle w:val="Odwoanieprzypisudolnego"/>
        </w:rPr>
        <w:footnoteRef/>
      </w:r>
      <w:r w:rsidRPr="0068334A">
        <w:t>Ustawa</w:t>
      </w:r>
      <w:r>
        <w:t xml:space="preserve"> z </w:t>
      </w:r>
      <w:r w:rsidRPr="0068334A">
        <w:t>z dnia 29 grudnia 1992 r,. Dz. U.</w:t>
      </w:r>
      <w:r>
        <w:t xml:space="preserve"> z </w:t>
      </w:r>
      <w:r w:rsidRPr="0068334A">
        <w:t xml:space="preserve">2016 </w:t>
      </w:r>
      <w:r>
        <w:t>r.</w:t>
      </w:r>
      <w:r w:rsidRPr="0068334A">
        <w:t>, poz. 639 ze zm.</w:t>
      </w:r>
    </w:p>
  </w:footnote>
  <w:footnote w:id="614">
    <w:p w:rsidR="00FA4CFE" w:rsidRPr="0068334A" w:rsidRDefault="00FA4CFE" w:rsidP="004873F2">
      <w:pPr>
        <w:pStyle w:val="Tekstprzypisudolnego"/>
      </w:pPr>
      <w:r w:rsidRPr="0068334A">
        <w:rPr>
          <w:rStyle w:val="Odwoanieprzypisudolnego"/>
        </w:rPr>
        <w:footnoteRef/>
      </w:r>
      <w:r w:rsidRPr="0068334A">
        <w:t xml:space="preserve"> DPZ-WSW.051.960.2.2017</w:t>
      </w:r>
      <w:r>
        <w:t xml:space="preserve"> z </w:t>
      </w:r>
      <w:r w:rsidRPr="0068334A">
        <w:t>10 stycznia 2017 r.</w:t>
      </w:r>
      <w:r>
        <w:t xml:space="preserve"> i z </w:t>
      </w:r>
      <w:r w:rsidRPr="0068334A">
        <w:t xml:space="preserve">22 sierpnia 2017 r. </w:t>
      </w:r>
    </w:p>
  </w:footnote>
  <w:footnote w:id="615">
    <w:p w:rsidR="00FA4CFE" w:rsidRPr="0068334A" w:rsidRDefault="00FA4CFE">
      <w:pPr>
        <w:pStyle w:val="Tekstprzypisudolnego"/>
      </w:pPr>
      <w:r w:rsidRPr="0068334A">
        <w:rPr>
          <w:rStyle w:val="Odwoanieprzypisudolnego"/>
        </w:rPr>
        <w:footnoteRef/>
      </w:r>
      <w:r w:rsidRPr="0068334A">
        <w:t xml:space="preserve"> VII.564.23.2016</w:t>
      </w:r>
    </w:p>
  </w:footnote>
  <w:footnote w:id="616">
    <w:p w:rsidR="00FA4CFE" w:rsidRPr="0068334A" w:rsidRDefault="00FA4CFE" w:rsidP="001571CA">
      <w:pPr>
        <w:pStyle w:val="Tekstprzypisudolnego"/>
      </w:pPr>
      <w:r w:rsidRPr="0068334A">
        <w:rPr>
          <w:rStyle w:val="Odwoanieprzypisudolnego"/>
        </w:rPr>
        <w:footnoteRef/>
      </w:r>
      <w:r w:rsidRPr="0068334A">
        <w:t xml:space="preserve"> VII.564.9.2018</w:t>
      </w:r>
    </w:p>
  </w:footnote>
  <w:footnote w:id="617">
    <w:p w:rsidR="00FA4CFE" w:rsidRPr="0068334A" w:rsidRDefault="00FA4CFE">
      <w:pPr>
        <w:pStyle w:val="Tekstprzypisudolnego"/>
      </w:pPr>
      <w:r w:rsidRPr="0068334A">
        <w:rPr>
          <w:rStyle w:val="Odwoanieprzypisudolnego"/>
        </w:rPr>
        <w:footnoteRef/>
      </w:r>
      <w:r w:rsidRPr="0068334A">
        <w:t xml:space="preserve"> </w:t>
      </w:r>
      <w:r w:rsidRPr="0068334A">
        <w:rPr>
          <w:rStyle w:val="PrzypisZnak"/>
        </w:rPr>
        <w:t xml:space="preserve">VII.505.4.2016, </w:t>
      </w:r>
      <w:hyperlink r:id="rId191" w:history="1">
        <w:r w:rsidRPr="0068334A">
          <w:rPr>
            <w:rStyle w:val="Hipercze"/>
          </w:rPr>
          <w:t>https://www.rpo.gov.pl/pl/postepowania-strategiczne-rpo/naruszenie-dóbr-osobistych-przez-stosowanie-określenia-polskie-obozy-smierci</w:t>
        </w:r>
      </w:hyperlink>
    </w:p>
  </w:footnote>
  <w:footnote w:id="618">
    <w:p w:rsidR="00FA4CFE" w:rsidRPr="0068334A" w:rsidRDefault="00FA4CFE">
      <w:pPr>
        <w:pStyle w:val="Tekstprzypisudolnego"/>
      </w:pPr>
      <w:r w:rsidRPr="0068334A">
        <w:rPr>
          <w:rStyle w:val="Odwoanieprzypisudolnego"/>
        </w:rPr>
        <w:footnoteRef/>
      </w:r>
      <w:r w:rsidRPr="0068334A">
        <w:t xml:space="preserve"> VII.564.22.2016</w:t>
      </w:r>
    </w:p>
  </w:footnote>
  <w:footnote w:id="619">
    <w:p w:rsidR="00FA4CFE" w:rsidRPr="0068334A" w:rsidRDefault="00FA4CFE" w:rsidP="00107452">
      <w:pPr>
        <w:pStyle w:val="Tekstprzypisudolnego"/>
      </w:pPr>
      <w:r w:rsidRPr="0068334A">
        <w:rPr>
          <w:rStyle w:val="Odwoanieprzypisudolnego"/>
        </w:rPr>
        <w:footnoteRef/>
      </w:r>
      <w:r w:rsidRPr="0068334A">
        <w:t xml:space="preserve"> </w:t>
      </w:r>
      <w:r w:rsidRPr="0068334A">
        <w:rPr>
          <w:bCs/>
          <w:iCs/>
        </w:rPr>
        <w:t>SK 16/07.</w:t>
      </w:r>
    </w:p>
  </w:footnote>
  <w:footnote w:id="620">
    <w:p w:rsidR="00FA4CFE" w:rsidRPr="0068334A" w:rsidRDefault="00FA4CFE">
      <w:pPr>
        <w:pStyle w:val="Tekstprzypisudolnego"/>
      </w:pPr>
      <w:r w:rsidRPr="0068334A">
        <w:rPr>
          <w:rStyle w:val="Odwoanieprzypisudolnego"/>
        </w:rPr>
        <w:footnoteRef/>
      </w:r>
      <w:r w:rsidRPr="0068334A">
        <w:t xml:space="preserve"> Pismo</w:t>
      </w:r>
      <w:r>
        <w:t xml:space="preserve"> z </w:t>
      </w:r>
      <w:r w:rsidRPr="0068334A">
        <w:t xml:space="preserve">11 sierpnia 2017 r. </w:t>
      </w:r>
    </w:p>
  </w:footnote>
  <w:footnote w:id="621">
    <w:p w:rsidR="00FA4CFE" w:rsidRDefault="00FA4CFE">
      <w:pPr>
        <w:pStyle w:val="Tekstprzypisudolnego"/>
      </w:pPr>
      <w:r>
        <w:rPr>
          <w:rStyle w:val="Odwoanieprzypisudolnego"/>
        </w:rPr>
        <w:footnoteRef/>
      </w:r>
      <w:r>
        <w:t xml:space="preserve"> VII.564.8.2017</w:t>
      </w:r>
    </w:p>
  </w:footnote>
  <w:footnote w:id="622">
    <w:p w:rsidR="00FA4CFE" w:rsidRPr="0068334A" w:rsidRDefault="00FA4CFE" w:rsidP="00A53F53">
      <w:pPr>
        <w:pStyle w:val="Przypis"/>
      </w:pPr>
      <w:r w:rsidRPr="0068334A">
        <w:rPr>
          <w:rStyle w:val="Odwoanieprzypisudolnego"/>
        </w:rPr>
        <w:footnoteRef/>
      </w:r>
      <w:r w:rsidRPr="0068334A">
        <w:rPr>
          <w:vertAlign w:val="superscript"/>
        </w:rPr>
        <w:t xml:space="preserve"> </w:t>
      </w:r>
      <w:r w:rsidRPr="0068334A">
        <w:t>W 2017 r. Krajowy Mechanizm Prewencji Tortur wizytował dwa ośrodki dla cudzoziemców: Strzeżony Ośrodek dla Cudzoziemców</w:t>
      </w:r>
      <w:r>
        <w:t xml:space="preserve"> w </w:t>
      </w:r>
      <w:r w:rsidRPr="0068334A">
        <w:t>Krośnie Odrzańskim oraz Ośrodek Strzeżony wraz</w:t>
      </w:r>
      <w:r>
        <w:t xml:space="preserve"> z </w:t>
      </w:r>
      <w:r w:rsidRPr="0068334A">
        <w:t>Aresztem dla Cudzoziemców</w:t>
      </w:r>
      <w:r>
        <w:t xml:space="preserve"> w </w:t>
      </w:r>
      <w:r w:rsidRPr="0068334A">
        <w:t>Przemyślu. W</w:t>
      </w:r>
      <w:r>
        <w:t xml:space="preserve"> </w:t>
      </w:r>
      <w:r w:rsidRPr="0068334A">
        <w:t>wizytacjach uczestniczyli eksperci zewnętrzni KMPT</w:t>
      </w:r>
      <w:r>
        <w:t xml:space="preserve"> z </w:t>
      </w:r>
      <w:r w:rsidRPr="0068334A">
        <w:t>zakresu psychologii, jak</w:t>
      </w:r>
      <w:r>
        <w:t xml:space="preserve"> i </w:t>
      </w:r>
      <w:r w:rsidRPr="0068334A">
        <w:t xml:space="preserve">psychiatrii. </w:t>
      </w:r>
    </w:p>
  </w:footnote>
  <w:footnote w:id="623">
    <w:p w:rsidR="00FA4CFE" w:rsidRPr="0068334A" w:rsidRDefault="00FA4CFE" w:rsidP="0050504C">
      <w:pPr>
        <w:pStyle w:val="Tekstprzypisudolnego"/>
      </w:pPr>
      <w:r w:rsidRPr="0068334A">
        <w:rPr>
          <w:rStyle w:val="Odwoanieprzypisudolnego"/>
        </w:rPr>
        <w:footnoteRef/>
      </w:r>
      <w:r w:rsidRPr="0068334A">
        <w:t xml:space="preserve"> KMP.572.4.2016</w:t>
      </w:r>
    </w:p>
  </w:footnote>
  <w:footnote w:id="624">
    <w:p w:rsidR="00FA4CFE" w:rsidRPr="0068334A" w:rsidRDefault="00FA4CFE" w:rsidP="00361AF6">
      <w:pPr>
        <w:pStyle w:val="Tekstprzypisudolnego"/>
      </w:pPr>
      <w:r w:rsidRPr="0068334A">
        <w:rPr>
          <w:rStyle w:val="Odwoanieprzypisudolnego"/>
        </w:rPr>
        <w:footnoteRef/>
      </w:r>
      <w:r w:rsidRPr="0068334A">
        <w:t xml:space="preserve"> Decyzja Nr 182 Komendanta Głównego Straży Granicznej</w:t>
      </w:r>
      <w:r>
        <w:t xml:space="preserve"> z </w:t>
      </w:r>
      <w:r w:rsidRPr="0068334A">
        <w:t>dnia 6 października 2017 r.</w:t>
      </w:r>
      <w:r>
        <w:t xml:space="preserve"> </w:t>
      </w:r>
      <w:r w:rsidRPr="0068334A">
        <w:rPr>
          <w:rFonts w:hint="cs"/>
        </w:rPr>
        <w:t>‏</w:t>
      </w:r>
      <w:r>
        <w:rPr>
          <w:rFonts w:hint="eastAsia"/>
        </w:rPr>
        <w:t xml:space="preserve"> </w:t>
      </w:r>
      <w:r w:rsidRPr="0068334A">
        <w:t>r.</w:t>
      </w:r>
      <w:r>
        <w:t xml:space="preserve"> w </w:t>
      </w:r>
      <w:r w:rsidRPr="0068334A">
        <w:t>sprawie świadczenia usług psychologicznych</w:t>
      </w:r>
      <w:r>
        <w:t xml:space="preserve"> w </w:t>
      </w:r>
      <w:r w:rsidRPr="0068334A">
        <w:t>Straży Granicznej (Dz. Urz. KGSG</w:t>
      </w:r>
      <w:r>
        <w:t xml:space="preserve"> z </w:t>
      </w:r>
      <w:r w:rsidRPr="0068334A">
        <w:t>dnia 6</w:t>
      </w:r>
      <w:r>
        <w:t> </w:t>
      </w:r>
      <w:r w:rsidRPr="0068334A">
        <w:t>października 2017 r.)</w:t>
      </w:r>
    </w:p>
  </w:footnote>
  <w:footnote w:id="625">
    <w:p w:rsidR="00FA4CFE" w:rsidRPr="0068334A" w:rsidRDefault="00FA4CFE">
      <w:pPr>
        <w:pStyle w:val="Tekstprzypisudolnego"/>
      </w:pPr>
      <w:r w:rsidRPr="0068334A">
        <w:rPr>
          <w:rStyle w:val="Odwoanieprzypisudolnego"/>
        </w:rPr>
        <w:footnoteRef/>
      </w:r>
      <w:r w:rsidRPr="0068334A">
        <w:t xml:space="preserve"> Przykłady pochodzą</w:t>
      </w:r>
      <w:r>
        <w:t xml:space="preserve"> z </w:t>
      </w:r>
      <w:r w:rsidRPr="0068334A">
        <w:t>informacji rocznej KMPT za rok 2017 r.</w:t>
      </w:r>
    </w:p>
  </w:footnote>
  <w:footnote w:id="626">
    <w:p w:rsidR="00FA4CFE" w:rsidRPr="0068334A" w:rsidRDefault="00FA4CFE" w:rsidP="0012609C">
      <w:pPr>
        <w:pStyle w:val="Przypis"/>
      </w:pPr>
      <w:r w:rsidRPr="0068334A">
        <w:rPr>
          <w:rStyle w:val="Odwoanieprzypisudolnego"/>
        </w:rPr>
        <w:footnoteRef/>
      </w:r>
      <w:r w:rsidRPr="0068334A">
        <w:t xml:space="preserve"> XI.543.19.2016, XI.543.10.2017</w:t>
      </w:r>
    </w:p>
  </w:footnote>
  <w:footnote w:id="627">
    <w:p w:rsidR="00FA4CFE" w:rsidRPr="0068334A" w:rsidRDefault="00FA4CFE" w:rsidP="00492658">
      <w:pPr>
        <w:pStyle w:val="Tekstprzypisudolnego"/>
      </w:pPr>
      <w:r w:rsidRPr="0068334A">
        <w:rPr>
          <w:rStyle w:val="Odwoanieprzypisudolnego"/>
        </w:rPr>
        <w:footnoteRef/>
      </w:r>
      <w:r w:rsidRPr="0068334A">
        <w:t xml:space="preserve"> Ustawa</w:t>
      </w:r>
      <w:r>
        <w:t xml:space="preserve"> z </w:t>
      </w:r>
      <w:r w:rsidRPr="0068334A">
        <w:t>13 czerwca 2003 r.</w:t>
      </w:r>
      <w:r w:rsidRPr="0068334A">
        <w:rPr>
          <w:bCs/>
          <w:iCs/>
        </w:rPr>
        <w:t>o</w:t>
      </w:r>
      <w:r>
        <w:rPr>
          <w:bCs/>
          <w:iCs/>
        </w:rPr>
        <w:t xml:space="preserve"> </w:t>
      </w:r>
      <w:r w:rsidRPr="0068334A">
        <w:rPr>
          <w:bCs/>
          <w:iCs/>
        </w:rPr>
        <w:t>udzielaniu cudzoziemcom ochrony na</w:t>
      </w:r>
      <w:r>
        <w:rPr>
          <w:bCs/>
          <w:iCs/>
        </w:rPr>
        <w:t xml:space="preserve"> </w:t>
      </w:r>
      <w:r w:rsidRPr="0068334A">
        <w:rPr>
          <w:bCs/>
          <w:iCs/>
        </w:rPr>
        <w:t>terytorium Rzeczypospolitej Polskiej</w:t>
      </w:r>
      <w:r w:rsidRPr="0068334A">
        <w:t xml:space="preserve"> (Dz.U.</w:t>
      </w:r>
      <w:r>
        <w:t xml:space="preserve"> z </w:t>
      </w:r>
      <w:r w:rsidRPr="0068334A">
        <w:t>2016 r., poz. 1836</w:t>
      </w:r>
      <w:r>
        <w:t xml:space="preserve"> z późn. zm.)</w:t>
      </w:r>
    </w:p>
  </w:footnote>
  <w:footnote w:id="628">
    <w:p w:rsidR="00FA4CFE" w:rsidRPr="0068334A" w:rsidRDefault="00FA4CFE" w:rsidP="00A958CD">
      <w:pPr>
        <w:pStyle w:val="Tekstprzypisudolnego"/>
      </w:pPr>
      <w:r w:rsidRPr="0068334A">
        <w:rPr>
          <w:rStyle w:val="Odwoanieprzypisudolnego"/>
        </w:rPr>
        <w:footnoteRef/>
      </w:r>
      <w:r w:rsidRPr="0068334A">
        <w:t xml:space="preserve"> </w:t>
      </w:r>
      <w:hyperlink r:id="rId192" w:history="1">
        <w:r w:rsidRPr="001B24ED">
          <w:rPr>
            <w:rStyle w:val="Hipercze"/>
          </w:rPr>
          <w:t>XI.543.19.2016 z 7 kwietnia 2017 r.</w:t>
        </w:r>
      </w:hyperlink>
      <w:r w:rsidRPr="0068334A">
        <w:t xml:space="preserve"> </w:t>
      </w:r>
    </w:p>
  </w:footnote>
  <w:footnote w:id="629">
    <w:p w:rsidR="00FA4CFE" w:rsidRPr="0068334A" w:rsidRDefault="00FA4CFE" w:rsidP="00A958CD">
      <w:pPr>
        <w:pStyle w:val="Tekstprzypisudolnego"/>
      </w:pPr>
      <w:r w:rsidRPr="0068334A">
        <w:rPr>
          <w:rStyle w:val="Odwoanieprzypisudolnego"/>
        </w:rPr>
        <w:footnoteRef/>
      </w:r>
      <w:r w:rsidRPr="0068334A">
        <w:t xml:space="preserve"> Pismo</w:t>
      </w:r>
      <w:r>
        <w:t xml:space="preserve"> z </w:t>
      </w:r>
      <w:r w:rsidRPr="0068334A">
        <w:t xml:space="preserve">8 maja 2017 r. </w:t>
      </w:r>
    </w:p>
  </w:footnote>
  <w:footnote w:id="630">
    <w:p w:rsidR="00FA4CFE" w:rsidRPr="0068334A" w:rsidRDefault="00FA4CFE" w:rsidP="004B76A2">
      <w:pPr>
        <w:pStyle w:val="Tekstprzypisudolnego"/>
      </w:pPr>
      <w:r w:rsidRPr="0068334A">
        <w:rPr>
          <w:rStyle w:val="Odwoanieprzypisudolnego"/>
        </w:rPr>
        <w:footnoteRef/>
      </w:r>
      <w:r w:rsidRPr="0068334A">
        <w:t xml:space="preserve"> </w:t>
      </w:r>
      <w:hyperlink r:id="rId193" w:history="1">
        <w:r w:rsidRPr="001B24ED">
          <w:rPr>
            <w:rStyle w:val="Hipercze"/>
          </w:rPr>
          <w:t>XI.543.10.2017 z 13 lutego 2017 r</w:t>
        </w:r>
      </w:hyperlink>
      <w:r w:rsidRPr="0068334A">
        <w:t xml:space="preserve">. </w:t>
      </w:r>
    </w:p>
  </w:footnote>
  <w:footnote w:id="631">
    <w:p w:rsidR="00FA4CFE" w:rsidRPr="0068334A" w:rsidRDefault="00FA4CFE">
      <w:pPr>
        <w:pStyle w:val="Tekstprzypisudolnego"/>
      </w:pPr>
      <w:r w:rsidRPr="0068334A">
        <w:rPr>
          <w:rStyle w:val="Odwoanieprzypisudolnego"/>
        </w:rPr>
        <w:footnoteRef/>
      </w:r>
      <w:r w:rsidRPr="0068334A">
        <w:t xml:space="preserve"> XI.543.33.2017</w:t>
      </w:r>
    </w:p>
  </w:footnote>
  <w:footnote w:id="632">
    <w:p w:rsidR="00FA4CFE" w:rsidRPr="0068334A" w:rsidRDefault="00FA4CFE" w:rsidP="00444207">
      <w:pPr>
        <w:pStyle w:val="Tekstprzypisudolnego"/>
      </w:pPr>
      <w:r w:rsidRPr="0068334A">
        <w:rPr>
          <w:rStyle w:val="Odwoanieprzypisudolnego"/>
        </w:rPr>
        <w:footnoteRef/>
      </w:r>
      <w:r w:rsidRPr="0068334A">
        <w:t xml:space="preserve"> XI.543.33.2017</w:t>
      </w:r>
      <w:r>
        <w:t xml:space="preserve"> z </w:t>
      </w:r>
      <w:hyperlink r:id="rId194" w:history="1">
        <w:r w:rsidRPr="001B24ED">
          <w:rPr>
            <w:rStyle w:val="Hipercze"/>
          </w:rPr>
          <w:t>23 czerwca</w:t>
        </w:r>
      </w:hyperlink>
      <w:r w:rsidRPr="0068334A">
        <w:t xml:space="preserve">, </w:t>
      </w:r>
      <w:hyperlink r:id="rId195" w:history="1">
        <w:r w:rsidRPr="001B24ED">
          <w:rPr>
            <w:rStyle w:val="Hipercze"/>
          </w:rPr>
          <w:t>1 sierpnia</w:t>
        </w:r>
      </w:hyperlink>
      <w:r>
        <w:t xml:space="preserve"> i </w:t>
      </w:r>
      <w:r w:rsidRPr="0068334A">
        <w:t xml:space="preserve">24 października 2017 r. </w:t>
      </w:r>
    </w:p>
  </w:footnote>
  <w:footnote w:id="633">
    <w:p w:rsidR="00FA4CFE" w:rsidRPr="0068334A" w:rsidRDefault="00FA4CFE" w:rsidP="003C520C">
      <w:pPr>
        <w:pStyle w:val="Tekstprzypisudolnego"/>
      </w:pPr>
      <w:r w:rsidRPr="0068334A">
        <w:rPr>
          <w:rStyle w:val="Odwoanieprzypisudolnego"/>
        </w:rPr>
        <w:footnoteRef/>
      </w:r>
      <w:r w:rsidRPr="0068334A">
        <w:t xml:space="preserve"> Ustawa</w:t>
      </w:r>
      <w:r>
        <w:t xml:space="preserve"> z </w:t>
      </w:r>
      <w:r w:rsidRPr="0068334A">
        <w:t>12 grudnia 2013 r. (Dz.U.</w:t>
      </w:r>
      <w:r>
        <w:t xml:space="preserve"> z </w:t>
      </w:r>
      <w:r w:rsidRPr="0068334A">
        <w:t>2017 r., poz. 2206</w:t>
      </w:r>
      <w:r>
        <w:t xml:space="preserve"> z późn. zm.)</w:t>
      </w:r>
    </w:p>
  </w:footnote>
  <w:footnote w:id="634">
    <w:p w:rsidR="00FA4CFE" w:rsidRPr="0068334A" w:rsidRDefault="00FA4CFE" w:rsidP="003C520C">
      <w:pPr>
        <w:pStyle w:val="Tekstprzypisudolnego"/>
      </w:pPr>
      <w:r w:rsidRPr="0068334A">
        <w:rPr>
          <w:rStyle w:val="Odwoanieprzypisudolnego"/>
        </w:rPr>
        <w:footnoteRef/>
      </w:r>
      <w:r w:rsidRPr="0068334A">
        <w:t xml:space="preserve"> Rozporządzenie Parlamentu Europejskiego</w:t>
      </w:r>
      <w:r>
        <w:t xml:space="preserve"> i </w:t>
      </w:r>
      <w:r w:rsidRPr="0068334A">
        <w:t>Rady (UE) 2016 r./399</w:t>
      </w:r>
      <w:r>
        <w:t xml:space="preserve"> z </w:t>
      </w:r>
      <w:r w:rsidRPr="0068334A">
        <w:t>9 marca 2016 r.</w:t>
      </w:r>
      <w:r>
        <w:t xml:space="preserve"> w </w:t>
      </w:r>
      <w:r w:rsidRPr="0068334A">
        <w:t>sprawie unijnego kodeksu zasad regulujących przepływ osób przez granice (kodeks graniczny Schengen, tekst jednolity; D.U.UE.L.2016 77.1</w:t>
      </w:r>
      <w:r>
        <w:t xml:space="preserve"> z późn. zm.)</w:t>
      </w:r>
    </w:p>
  </w:footnote>
  <w:footnote w:id="635">
    <w:p w:rsidR="00FA4CFE" w:rsidRPr="0068334A" w:rsidRDefault="00FA4CFE" w:rsidP="003C520C">
      <w:pPr>
        <w:pStyle w:val="Tekstprzypisudolnego"/>
      </w:pPr>
      <w:r w:rsidRPr="0068334A">
        <w:rPr>
          <w:rStyle w:val="Odwoanieprzypisudolnego"/>
        </w:rPr>
        <w:footnoteRef/>
      </w:r>
      <w:r w:rsidRPr="0068334A">
        <w:t xml:space="preserve"> Pismo</w:t>
      </w:r>
      <w:r>
        <w:t xml:space="preserve"> z </w:t>
      </w:r>
      <w:r w:rsidRPr="0068334A">
        <w:t xml:space="preserve">4 lipca 2017 r. </w:t>
      </w:r>
    </w:p>
  </w:footnote>
  <w:footnote w:id="636">
    <w:p w:rsidR="00FA4CFE" w:rsidRDefault="00FA4CFE">
      <w:pPr>
        <w:pStyle w:val="Tekstprzypisudolnego"/>
      </w:pPr>
      <w:r>
        <w:rPr>
          <w:rStyle w:val="Odwoanieprzypisudolnego"/>
        </w:rPr>
        <w:footnoteRef/>
      </w:r>
      <w:r>
        <w:t xml:space="preserve"> </w:t>
      </w:r>
      <w:r w:rsidRPr="00E4506D">
        <w:t>III.7064.91.2016</w:t>
      </w:r>
    </w:p>
  </w:footnote>
  <w:footnote w:id="637">
    <w:p w:rsidR="00FA4CFE" w:rsidRDefault="00FA4CFE" w:rsidP="00192FF9">
      <w:pPr>
        <w:pStyle w:val="Tekstprzypisudolnego"/>
      </w:pPr>
      <w:r>
        <w:rPr>
          <w:rStyle w:val="Odwoanieprzypisudolnego"/>
        </w:rPr>
        <w:footnoteRef/>
      </w:r>
      <w:r>
        <w:t xml:space="preserve"> </w:t>
      </w:r>
      <w:r w:rsidRPr="00E4506D">
        <w:t>syg</w:t>
      </w:r>
      <w:r>
        <w:t>n. akt I OSK 2955/16</w:t>
      </w:r>
    </w:p>
  </w:footnote>
  <w:footnote w:id="638">
    <w:p w:rsidR="00FA4CFE" w:rsidRPr="0068334A" w:rsidRDefault="00FA4CFE">
      <w:pPr>
        <w:pStyle w:val="Tekstprzypisudolnego"/>
      </w:pPr>
      <w:r w:rsidRPr="0068334A">
        <w:rPr>
          <w:rStyle w:val="Odwoanieprzypisudolnego"/>
        </w:rPr>
        <w:footnoteRef/>
      </w:r>
      <w:r w:rsidRPr="0068334A">
        <w:t xml:space="preserve"> XI.540.15.2017</w:t>
      </w:r>
    </w:p>
  </w:footnote>
  <w:footnote w:id="639">
    <w:p w:rsidR="00FA4CFE" w:rsidRPr="0068334A" w:rsidRDefault="00FA4CFE" w:rsidP="001F0A6D">
      <w:pPr>
        <w:pStyle w:val="Tekstprzypisudolnego"/>
      </w:pPr>
      <w:r w:rsidRPr="0068334A">
        <w:rPr>
          <w:rStyle w:val="Odwoanieprzypisudolnego"/>
        </w:rPr>
        <w:footnoteRef/>
      </w:r>
      <w:r w:rsidRPr="0068334A">
        <w:t xml:space="preserve"> </w:t>
      </w:r>
      <w:hyperlink r:id="rId196" w:history="1">
        <w:r w:rsidRPr="001B24ED">
          <w:rPr>
            <w:rStyle w:val="Hipercze"/>
          </w:rPr>
          <w:t>XI.540.15.2017 z 13 kwietnia 2017 r.</w:t>
        </w:r>
      </w:hyperlink>
      <w:r w:rsidRPr="0068334A">
        <w:t xml:space="preserve"> </w:t>
      </w:r>
    </w:p>
  </w:footnote>
  <w:footnote w:id="640">
    <w:p w:rsidR="00FA4CFE" w:rsidRPr="0068334A" w:rsidRDefault="00FA4CFE" w:rsidP="001F0A6D">
      <w:pPr>
        <w:pStyle w:val="Tekstprzypisudolnego"/>
      </w:pPr>
      <w:r w:rsidRPr="0068334A">
        <w:rPr>
          <w:rStyle w:val="Odwoanieprzypisudolnego"/>
        </w:rPr>
        <w:footnoteRef/>
      </w:r>
      <w:r w:rsidRPr="0068334A">
        <w:t xml:space="preserve"> Pismo</w:t>
      </w:r>
      <w:r>
        <w:t xml:space="preserve"> z </w:t>
      </w:r>
      <w:r w:rsidRPr="0068334A">
        <w:t xml:space="preserve">7 czerwca 2017 r. </w:t>
      </w:r>
    </w:p>
  </w:footnote>
  <w:footnote w:id="641">
    <w:p w:rsidR="00FA4CFE" w:rsidRPr="0068334A" w:rsidRDefault="00FA4CFE" w:rsidP="001F0A6D">
      <w:pPr>
        <w:pStyle w:val="Tekstprzypisudolnego"/>
      </w:pPr>
      <w:r w:rsidRPr="0068334A">
        <w:rPr>
          <w:rStyle w:val="Odwoanieprzypisudolnego"/>
        </w:rPr>
        <w:footnoteRef/>
      </w:r>
      <w:r w:rsidRPr="0068334A">
        <w:t xml:space="preserve"> Pismo</w:t>
      </w:r>
      <w:r>
        <w:t xml:space="preserve"> z </w:t>
      </w:r>
      <w:r w:rsidRPr="0068334A">
        <w:t xml:space="preserve">1 grudnia 2017 r. </w:t>
      </w:r>
    </w:p>
  </w:footnote>
  <w:footnote w:id="642">
    <w:p w:rsidR="00FA4CFE" w:rsidRPr="0068334A" w:rsidRDefault="00FA4CFE" w:rsidP="001F0A6D">
      <w:pPr>
        <w:pStyle w:val="Tekstprzypisudolnego"/>
      </w:pPr>
      <w:r w:rsidRPr="0068334A">
        <w:rPr>
          <w:rStyle w:val="Odwoanieprzypisudolnego"/>
        </w:rPr>
        <w:footnoteRef/>
      </w:r>
      <w:r w:rsidRPr="0068334A">
        <w:t xml:space="preserve"> Pismo</w:t>
      </w:r>
      <w:r>
        <w:t xml:space="preserve"> z </w:t>
      </w:r>
      <w:r w:rsidRPr="0068334A">
        <w:t xml:space="preserve">5 grudnia 2017 r. </w:t>
      </w:r>
    </w:p>
  </w:footnote>
  <w:footnote w:id="643">
    <w:p w:rsidR="00FA4CFE" w:rsidRPr="0068334A" w:rsidRDefault="00FA4CFE" w:rsidP="0026026D">
      <w:pPr>
        <w:pStyle w:val="Przypis"/>
      </w:pPr>
      <w:r w:rsidRPr="0068334A">
        <w:rPr>
          <w:rStyle w:val="Odwoanieprzypisudolnego"/>
        </w:rPr>
        <w:footnoteRef/>
      </w:r>
      <w:r w:rsidRPr="0068334A">
        <w:t xml:space="preserve"> VII.613.12.2016</w:t>
      </w:r>
    </w:p>
  </w:footnote>
  <w:footnote w:id="644">
    <w:p w:rsidR="00FA4CFE" w:rsidRPr="0068334A" w:rsidRDefault="00FA4CFE">
      <w:pPr>
        <w:pStyle w:val="Tekstprzypisudolnego"/>
      </w:pPr>
      <w:r w:rsidRPr="0068334A">
        <w:rPr>
          <w:rStyle w:val="Odwoanieprzypisudolnego"/>
        </w:rPr>
        <w:footnoteRef/>
      </w:r>
      <w:r w:rsidRPr="0068334A">
        <w:t xml:space="preserve"> VII.613.6.2017</w:t>
      </w:r>
    </w:p>
  </w:footnote>
  <w:footnote w:id="645">
    <w:p w:rsidR="00FA4CFE" w:rsidRPr="0068334A" w:rsidRDefault="00FA4CFE" w:rsidP="00F21907">
      <w:pPr>
        <w:pStyle w:val="Tekstprzypisudolnego"/>
      </w:pPr>
      <w:r w:rsidRPr="0068334A">
        <w:rPr>
          <w:rStyle w:val="Odwoanieprzypisudolnego"/>
        </w:rPr>
        <w:footnoteRef/>
      </w:r>
      <w:r w:rsidRPr="0068334A">
        <w:t xml:space="preserve"> Ustawa</w:t>
      </w:r>
      <w:r>
        <w:t xml:space="preserve"> z </w:t>
      </w:r>
      <w:r w:rsidRPr="0068334A">
        <w:t>dnia 16 marca 2001 r.</w:t>
      </w:r>
      <w:r>
        <w:t xml:space="preserve"> o </w:t>
      </w:r>
      <w:r w:rsidRPr="0068334A">
        <w:t>Biurze Ochrony Rządu (Dz. U.</w:t>
      </w:r>
      <w:r>
        <w:t xml:space="preserve"> z </w:t>
      </w:r>
      <w:r w:rsidRPr="0068334A">
        <w:t>2017 r., poz. 985; zob. pismo RPO</w:t>
      </w:r>
      <w:r>
        <w:t xml:space="preserve"> z </w:t>
      </w:r>
      <w:r w:rsidRPr="0068334A">
        <w:t>dnia 21 sierpnia 2017 r.)</w:t>
      </w:r>
    </w:p>
  </w:footnote>
  <w:footnote w:id="646">
    <w:p w:rsidR="00FA4CFE" w:rsidRPr="0068334A" w:rsidRDefault="00FA4CFE">
      <w:pPr>
        <w:pStyle w:val="Tekstprzypisudolnego"/>
      </w:pPr>
      <w:r w:rsidRPr="0068334A">
        <w:rPr>
          <w:rStyle w:val="Odwoanieprzypisudolnego"/>
        </w:rPr>
        <w:footnoteRef/>
      </w:r>
      <w:r w:rsidRPr="0068334A">
        <w:t xml:space="preserve"> VII.613.13.2017</w:t>
      </w:r>
    </w:p>
  </w:footnote>
  <w:footnote w:id="647">
    <w:p w:rsidR="00FA4CFE" w:rsidRDefault="00FA4CFE">
      <w:pPr>
        <w:pStyle w:val="Tekstprzypisudolnego"/>
      </w:pPr>
      <w:r>
        <w:rPr>
          <w:rStyle w:val="Odwoanieprzypisudolnego"/>
        </w:rPr>
        <w:footnoteRef/>
      </w:r>
      <w:r>
        <w:t xml:space="preserve"> </w:t>
      </w:r>
      <w:hyperlink r:id="rId197" w:history="1">
        <w:r w:rsidRPr="00370D74">
          <w:rPr>
            <w:rStyle w:val="Hipercze"/>
            <w:bCs/>
            <w:szCs w:val="26"/>
            <w:bdr w:val="none" w:sz="0" w:space="0" w:color="auto" w:frame="1"/>
            <w:shd w:val="clear" w:color="auto" w:fill="FFFFFF"/>
          </w:rPr>
          <w:t>s</w:t>
        </w:r>
        <w:r w:rsidRPr="00370D74">
          <w:rPr>
            <w:rStyle w:val="Hipercze"/>
            <w:szCs w:val="26"/>
            <w:bdr w:val="none" w:sz="0" w:space="0" w:color="auto" w:frame="1"/>
          </w:rPr>
          <w:t>karga nr 1543/06</w:t>
        </w:r>
      </w:hyperlink>
    </w:p>
  </w:footnote>
  <w:footnote w:id="648">
    <w:p w:rsidR="00FA4CFE" w:rsidRPr="0068334A" w:rsidRDefault="00FA4CFE">
      <w:pPr>
        <w:pStyle w:val="Tekstprzypisudolnego"/>
      </w:pPr>
      <w:r w:rsidRPr="0068334A">
        <w:rPr>
          <w:rStyle w:val="Odwoanieprzypisudolnego"/>
        </w:rPr>
        <w:footnoteRef/>
      </w:r>
      <w:r w:rsidRPr="0068334A">
        <w:t xml:space="preserve"> VII.613.4.2017</w:t>
      </w:r>
    </w:p>
  </w:footnote>
  <w:footnote w:id="649">
    <w:p w:rsidR="00FA4CFE" w:rsidRPr="0068334A" w:rsidRDefault="00FA4CFE" w:rsidP="00107452">
      <w:pPr>
        <w:pStyle w:val="Tekstprzypisudolnego"/>
      </w:pPr>
      <w:r w:rsidRPr="0068334A">
        <w:rPr>
          <w:rStyle w:val="Odwoanieprzypisudolnego"/>
        </w:rPr>
        <w:footnoteRef/>
      </w:r>
      <w:r w:rsidRPr="0068334A">
        <w:t xml:space="preserve"> Pismo</w:t>
      </w:r>
      <w:r>
        <w:t xml:space="preserve"> z </w:t>
      </w:r>
      <w:r w:rsidRPr="0068334A">
        <w:t xml:space="preserve">11 grudnia 2017 r. </w:t>
      </w:r>
    </w:p>
  </w:footnote>
  <w:footnote w:id="650">
    <w:p w:rsidR="00FA4CFE" w:rsidRPr="0068334A" w:rsidRDefault="00FA4CFE">
      <w:pPr>
        <w:pStyle w:val="Tekstprzypisudolnego"/>
      </w:pPr>
      <w:r w:rsidRPr="0068334A">
        <w:rPr>
          <w:rStyle w:val="Odwoanieprzypisudolnego"/>
        </w:rPr>
        <w:footnoteRef/>
      </w:r>
      <w:r w:rsidRPr="0068334A">
        <w:t xml:space="preserve"> VII.613.4.2017</w:t>
      </w:r>
    </w:p>
  </w:footnote>
  <w:footnote w:id="651">
    <w:p w:rsidR="00FA4CFE" w:rsidRPr="0068334A" w:rsidRDefault="00FA4CFE" w:rsidP="00107452">
      <w:pPr>
        <w:pStyle w:val="Tekstprzypisudolnego"/>
      </w:pPr>
      <w:r w:rsidRPr="0068334A">
        <w:rPr>
          <w:rStyle w:val="Odwoanieprzypisudolnego"/>
        </w:rPr>
        <w:footnoteRef/>
      </w:r>
      <w:r w:rsidRPr="0068334A">
        <w:t xml:space="preserve"> Por. </w:t>
      </w:r>
      <w:hyperlink r:id="rId198" w:history="1">
        <w:r w:rsidRPr="000D1963">
          <w:rPr>
            <w:rStyle w:val="Hipercze"/>
          </w:rPr>
          <w:t>wyrok ETPCz</w:t>
        </w:r>
        <w:r>
          <w:rPr>
            <w:rStyle w:val="Hipercze"/>
          </w:rPr>
          <w:t xml:space="preserve"> w </w:t>
        </w:r>
        <w:r w:rsidRPr="000D1963">
          <w:rPr>
            <w:rStyle w:val="Hipercze"/>
          </w:rPr>
          <w:t>sprawie Bączkowski</w:t>
        </w:r>
        <w:r>
          <w:rPr>
            <w:rStyle w:val="Hipercze"/>
          </w:rPr>
          <w:t xml:space="preserve"> i </w:t>
        </w:r>
        <w:r w:rsidRPr="000D1963">
          <w:rPr>
            <w:rStyle w:val="Hipercze"/>
          </w:rPr>
          <w:t>inni przeciwko Polsce</w:t>
        </w:r>
        <w:r>
          <w:rPr>
            <w:rStyle w:val="Hipercze"/>
          </w:rPr>
          <w:t xml:space="preserve"> z </w:t>
        </w:r>
        <w:r w:rsidRPr="000D1963">
          <w:rPr>
            <w:rStyle w:val="Hipercze"/>
          </w:rPr>
          <w:t>3 maja 2007 r., skarga nr 1543/06</w:t>
        </w:r>
      </w:hyperlink>
      <w:r>
        <w:t xml:space="preserve"> w </w:t>
      </w:r>
      <w:r w:rsidRPr="0068334A">
        <w:t>którym podkreślano, że</w:t>
      </w:r>
      <w:r>
        <w:t xml:space="preserve"> </w:t>
      </w:r>
      <w:r w:rsidRPr="0068334A">
        <w:t>odmowa zgody na</w:t>
      </w:r>
      <w:r>
        <w:t xml:space="preserve"> </w:t>
      </w:r>
      <w:r w:rsidRPr="0068334A">
        <w:t>zgromadzenie mogła wywołać efekt mrożący (</w:t>
      </w:r>
      <w:r w:rsidRPr="0068334A">
        <w:rPr>
          <w:i/>
        </w:rPr>
        <w:t>chilling effect</w:t>
      </w:r>
      <w:r w:rsidRPr="0068334A">
        <w:t>)</w:t>
      </w:r>
      <w:r>
        <w:t xml:space="preserve"> i </w:t>
      </w:r>
      <w:r w:rsidRPr="0068334A">
        <w:t>zniechęcić inne osoby, odwodząc od</w:t>
      </w:r>
      <w:r>
        <w:t xml:space="preserve"> </w:t>
      </w:r>
      <w:r w:rsidRPr="0068334A">
        <w:t>korzystania</w:t>
      </w:r>
      <w:r>
        <w:t xml:space="preserve"> z </w:t>
      </w:r>
      <w:r w:rsidRPr="0068334A">
        <w:t>wolności zgromadzeń ze</w:t>
      </w:r>
      <w:r>
        <w:t xml:space="preserve"> </w:t>
      </w:r>
      <w:r w:rsidRPr="0068334A">
        <w:t>względu na</w:t>
      </w:r>
      <w:r>
        <w:t xml:space="preserve"> </w:t>
      </w:r>
      <w:r w:rsidRPr="0068334A">
        <w:t>brak oficjalnej zgody na</w:t>
      </w:r>
      <w:r>
        <w:t xml:space="preserve"> </w:t>
      </w:r>
      <w:r w:rsidRPr="0068334A">
        <w:t>jego odbycie się</w:t>
      </w:r>
      <w:r>
        <w:t xml:space="preserve"> i </w:t>
      </w:r>
      <w:r w:rsidRPr="0068334A">
        <w:t>związany</w:t>
      </w:r>
      <w:r>
        <w:t xml:space="preserve"> z </w:t>
      </w:r>
      <w:r w:rsidRPr="0068334A">
        <w:t>tym brak gwarancji ochrony udzielanej przez władzę publiczną przed możliwymi wrogimi kontrdemonstrantami</w:t>
      </w:r>
    </w:p>
  </w:footnote>
  <w:footnote w:id="652">
    <w:p w:rsidR="00FA4CFE" w:rsidRPr="0068334A" w:rsidRDefault="00FA4CFE">
      <w:pPr>
        <w:pStyle w:val="Tekstprzypisudolnego"/>
      </w:pPr>
      <w:r w:rsidRPr="0068334A">
        <w:rPr>
          <w:rStyle w:val="Odwoanieprzypisudolnego"/>
        </w:rPr>
        <w:footnoteRef/>
      </w:r>
      <w:r w:rsidRPr="0068334A">
        <w:t xml:space="preserve"> </w:t>
      </w:r>
      <w:hyperlink r:id="rId199" w:history="1">
        <w:r w:rsidRPr="0068334A">
          <w:rPr>
            <w:rStyle w:val="Hipercze"/>
          </w:rPr>
          <w:t>VII.613.5.2017</w:t>
        </w:r>
      </w:hyperlink>
    </w:p>
  </w:footnote>
  <w:footnote w:id="653">
    <w:p w:rsidR="00FA4CFE" w:rsidRPr="0068334A" w:rsidRDefault="00FA4CFE" w:rsidP="0026026D">
      <w:pPr>
        <w:pStyle w:val="Tekstprzypisudolnego"/>
      </w:pPr>
      <w:r w:rsidRPr="0068334A">
        <w:rPr>
          <w:rStyle w:val="Odwoanieprzypisudolnego"/>
        </w:rPr>
        <w:footnoteRef/>
      </w:r>
      <w:r w:rsidRPr="0068334A">
        <w:t xml:space="preserve"> VII.613.5.2017</w:t>
      </w:r>
      <w:r>
        <w:t xml:space="preserve"> z </w:t>
      </w:r>
      <w:r w:rsidRPr="0068334A">
        <w:t xml:space="preserve">26 lipca 2017 r. </w:t>
      </w:r>
    </w:p>
  </w:footnote>
  <w:footnote w:id="654">
    <w:p w:rsidR="00FA4CFE" w:rsidRPr="0068334A" w:rsidRDefault="00FA4CFE">
      <w:pPr>
        <w:pStyle w:val="Tekstprzypisudolnego"/>
      </w:pPr>
      <w:r w:rsidRPr="0068334A">
        <w:rPr>
          <w:rStyle w:val="Odwoanieprzypisudolnego"/>
        </w:rPr>
        <w:footnoteRef/>
      </w:r>
      <w:r w:rsidRPr="0068334A">
        <w:t xml:space="preserve"> </w:t>
      </w:r>
      <w:hyperlink r:id="rId200" w:history="1">
        <w:r w:rsidRPr="0068334A">
          <w:rPr>
            <w:rStyle w:val="Hipercze"/>
          </w:rPr>
          <w:t>VII.613.3.2017</w:t>
        </w:r>
      </w:hyperlink>
    </w:p>
  </w:footnote>
  <w:footnote w:id="655">
    <w:p w:rsidR="00FA4CFE" w:rsidRPr="0068334A" w:rsidRDefault="00FA4CFE">
      <w:pPr>
        <w:pStyle w:val="Tekstprzypisudolnego"/>
      </w:pPr>
      <w:r w:rsidRPr="0068334A">
        <w:rPr>
          <w:rStyle w:val="Odwoanieprzypisudolnego"/>
        </w:rPr>
        <w:footnoteRef/>
      </w:r>
      <w:r w:rsidRPr="0068334A">
        <w:t xml:space="preserve"> VII.070.1.2017</w:t>
      </w:r>
    </w:p>
  </w:footnote>
  <w:footnote w:id="656">
    <w:p w:rsidR="00FA4CFE" w:rsidRPr="0068334A" w:rsidRDefault="00FA4CFE" w:rsidP="00064718">
      <w:pPr>
        <w:pStyle w:val="Tekstprzypisudolnego"/>
      </w:pPr>
      <w:r w:rsidRPr="0068334A">
        <w:rPr>
          <w:rStyle w:val="Odwoanieprzypisudolnego"/>
        </w:rPr>
        <w:footnoteRef/>
      </w:r>
      <w:r w:rsidRPr="0068334A">
        <w:t xml:space="preserve"> </w:t>
      </w:r>
      <w:hyperlink r:id="rId201" w:history="1">
        <w:r w:rsidRPr="001B24ED">
          <w:rPr>
            <w:rStyle w:val="Hipercze"/>
          </w:rPr>
          <w:t>VII.070.1.2017 z 13 lipca 2017 r.</w:t>
        </w:r>
      </w:hyperlink>
      <w:r w:rsidRPr="0068334A">
        <w:t xml:space="preserve"> </w:t>
      </w:r>
    </w:p>
  </w:footnote>
  <w:footnote w:id="657">
    <w:p w:rsidR="00FA4CFE" w:rsidRPr="0068334A" w:rsidRDefault="00FA4CFE" w:rsidP="00A41441">
      <w:pPr>
        <w:pStyle w:val="Tekstprzypisudolnego"/>
      </w:pPr>
      <w:r w:rsidRPr="0068334A">
        <w:rPr>
          <w:rStyle w:val="Odwoanieprzypisudolnego"/>
        </w:rPr>
        <w:footnoteRef/>
      </w:r>
      <w:r w:rsidRPr="0068334A">
        <w:t xml:space="preserve"> </w:t>
      </w:r>
      <w:hyperlink r:id="rId202" w:history="1">
        <w:r w:rsidRPr="0068334A">
          <w:rPr>
            <w:rStyle w:val="Hipercze"/>
          </w:rPr>
          <w:t>https://www.osce.org/odihr/132371?download=true</w:t>
        </w:r>
      </w:hyperlink>
    </w:p>
  </w:footnote>
  <w:footnote w:id="658">
    <w:p w:rsidR="00FA4CFE" w:rsidRPr="0068334A" w:rsidRDefault="00FA4CFE">
      <w:pPr>
        <w:pStyle w:val="Tekstprzypisudolnego"/>
      </w:pPr>
      <w:r w:rsidRPr="0068334A">
        <w:rPr>
          <w:rStyle w:val="Odwoanieprzypisudolnego"/>
        </w:rPr>
        <w:footnoteRef/>
      </w:r>
      <w:r w:rsidRPr="0068334A">
        <w:t xml:space="preserve"> VII.612.32.2017</w:t>
      </w:r>
    </w:p>
  </w:footnote>
  <w:footnote w:id="659">
    <w:p w:rsidR="00FA4CFE" w:rsidRPr="0068334A" w:rsidRDefault="00FA4CFE" w:rsidP="009E4B9D">
      <w:pPr>
        <w:pStyle w:val="Tekstprzypisudolnego"/>
      </w:pPr>
      <w:r w:rsidRPr="0068334A">
        <w:rPr>
          <w:rStyle w:val="Odwoanieprzypisudolnego"/>
        </w:rPr>
        <w:footnoteRef/>
      </w:r>
      <w:r w:rsidRPr="0068334A">
        <w:t xml:space="preserve"> </w:t>
      </w:r>
      <w:hyperlink r:id="rId203" w:history="1">
        <w:r w:rsidRPr="001B24ED">
          <w:rPr>
            <w:rStyle w:val="Hipercze"/>
          </w:rPr>
          <w:t>VII.612.32.2017 z 13 czerwca 2017 r.</w:t>
        </w:r>
      </w:hyperlink>
      <w:r w:rsidRPr="0068334A">
        <w:t xml:space="preserve"> </w:t>
      </w:r>
    </w:p>
  </w:footnote>
  <w:footnote w:id="660">
    <w:p w:rsidR="00FA4CFE" w:rsidRPr="0068334A" w:rsidRDefault="00FA4CFE" w:rsidP="009E4B9D">
      <w:pPr>
        <w:pStyle w:val="Tekstprzypisudolnego"/>
      </w:pPr>
      <w:r w:rsidRPr="0068334A">
        <w:rPr>
          <w:rStyle w:val="Odwoanieprzypisudolnego"/>
        </w:rPr>
        <w:footnoteRef/>
      </w:r>
      <w:r w:rsidRPr="0068334A">
        <w:t xml:space="preserve"> </w:t>
      </w:r>
      <w:hyperlink r:id="rId204" w:history="1">
        <w:r w:rsidRPr="001B24ED">
          <w:rPr>
            <w:rStyle w:val="Hipercze"/>
          </w:rPr>
          <w:t>IX.022.1.2017 z 16 sierpnia 2017 r.</w:t>
        </w:r>
      </w:hyperlink>
      <w:r w:rsidRPr="0068334A">
        <w:t xml:space="preserve"> </w:t>
      </w:r>
    </w:p>
  </w:footnote>
  <w:footnote w:id="661">
    <w:p w:rsidR="00FA4CFE" w:rsidRPr="0068334A" w:rsidRDefault="00FA4CFE">
      <w:pPr>
        <w:pStyle w:val="Tekstprzypisudolnego"/>
      </w:pPr>
      <w:r w:rsidRPr="0068334A">
        <w:rPr>
          <w:rStyle w:val="Odwoanieprzypisudolnego"/>
        </w:rPr>
        <w:footnoteRef/>
      </w:r>
      <w:r w:rsidRPr="0068334A">
        <w:t xml:space="preserve"> XI.815.29.2016</w:t>
      </w:r>
    </w:p>
  </w:footnote>
  <w:footnote w:id="662">
    <w:p w:rsidR="00FA4CFE" w:rsidRPr="0068334A" w:rsidRDefault="00FA4CFE">
      <w:pPr>
        <w:pStyle w:val="Tekstprzypisudolnego"/>
      </w:pPr>
      <w:r w:rsidRPr="0068334A">
        <w:rPr>
          <w:rStyle w:val="Odwoanieprzypisudolnego"/>
        </w:rPr>
        <w:footnoteRef/>
      </w:r>
      <w:r w:rsidRPr="0068334A">
        <w:t xml:space="preserve"> V.612.1.2016</w:t>
      </w:r>
    </w:p>
  </w:footnote>
  <w:footnote w:id="663">
    <w:p w:rsidR="00FA4CFE" w:rsidRPr="0068334A" w:rsidRDefault="00FA4CFE" w:rsidP="00B02F6C">
      <w:pPr>
        <w:pStyle w:val="Tekstprzypisudolnego"/>
      </w:pPr>
      <w:r w:rsidRPr="0068334A">
        <w:rPr>
          <w:rStyle w:val="Odwoanieprzypisudolnego"/>
        </w:rPr>
        <w:footnoteRef/>
      </w:r>
      <w:r w:rsidRPr="0068334A">
        <w:t xml:space="preserve"> Ustawa</w:t>
      </w:r>
      <w:r>
        <w:t xml:space="preserve"> z </w:t>
      </w:r>
      <w:r w:rsidRPr="0068334A">
        <w:t>7 kwietnia 1989</w:t>
      </w:r>
      <w:r w:rsidRPr="0068334A">
        <w:rPr>
          <w:rFonts w:hint="cs"/>
        </w:rPr>
        <w:t>‏</w:t>
      </w:r>
      <w:r w:rsidRPr="0068334A">
        <w:t>. (Dz.U.</w:t>
      </w:r>
      <w:r>
        <w:t xml:space="preserve"> z </w:t>
      </w:r>
      <w:r w:rsidRPr="0068334A">
        <w:t xml:space="preserve">2015 </w:t>
      </w:r>
      <w:r>
        <w:t>r. poz. 1393, ze zm.)</w:t>
      </w:r>
    </w:p>
  </w:footnote>
  <w:footnote w:id="664">
    <w:p w:rsidR="00FA4CFE" w:rsidRPr="0068334A" w:rsidRDefault="00FA4CFE" w:rsidP="00B02F6C">
      <w:pPr>
        <w:pStyle w:val="Tekstprzypisudolnego"/>
      </w:pPr>
      <w:r w:rsidRPr="0068334A">
        <w:rPr>
          <w:rStyle w:val="Odwoanieprzypisudolnego"/>
        </w:rPr>
        <w:footnoteRef/>
      </w:r>
      <w:r w:rsidRPr="0068334A">
        <w:t xml:space="preserve"> </w:t>
      </w:r>
      <w:hyperlink r:id="rId205" w:history="1">
        <w:r w:rsidRPr="001B24ED">
          <w:rPr>
            <w:rStyle w:val="Hipercze"/>
          </w:rPr>
          <w:t>V.612.1.2016 z 20 lutego 2017 r.</w:t>
        </w:r>
      </w:hyperlink>
      <w:r w:rsidRPr="0068334A">
        <w:t xml:space="preserve"> </w:t>
      </w:r>
    </w:p>
  </w:footnote>
  <w:footnote w:id="665">
    <w:p w:rsidR="00FA4CFE" w:rsidRPr="0068334A" w:rsidRDefault="00FA4CFE" w:rsidP="00B02F6C">
      <w:pPr>
        <w:pStyle w:val="Tekstprzypisudolnego"/>
      </w:pPr>
      <w:r w:rsidRPr="0068334A">
        <w:rPr>
          <w:rStyle w:val="Odwoanieprzypisudolnego"/>
        </w:rPr>
        <w:footnoteRef/>
      </w:r>
      <w:r w:rsidRPr="0068334A">
        <w:t xml:space="preserve"> Pismo</w:t>
      </w:r>
      <w:r>
        <w:t xml:space="preserve"> z </w:t>
      </w:r>
      <w:r w:rsidRPr="0068334A">
        <w:t xml:space="preserve">27 marca 2017 r. </w:t>
      </w:r>
    </w:p>
  </w:footnote>
  <w:footnote w:id="666">
    <w:p w:rsidR="00FA4CFE" w:rsidRDefault="00FA4CFE" w:rsidP="0031577B">
      <w:pPr>
        <w:pStyle w:val="Tekstprzypisudolnego"/>
      </w:pPr>
      <w:r>
        <w:rPr>
          <w:rStyle w:val="Odwoanieprzypisudolnego"/>
        </w:rPr>
        <w:footnoteRef/>
      </w:r>
      <w:r>
        <w:t xml:space="preserve"> K 1/13</w:t>
      </w:r>
    </w:p>
  </w:footnote>
  <w:footnote w:id="667">
    <w:p w:rsidR="00FA4CFE" w:rsidRDefault="00FA4CFE" w:rsidP="0031577B">
      <w:pPr>
        <w:pStyle w:val="Tekstprzypisudolnego"/>
      </w:pPr>
      <w:r>
        <w:rPr>
          <w:rStyle w:val="Odwoanieprzypisudolnego"/>
        </w:rPr>
        <w:footnoteRef/>
      </w:r>
      <w:r>
        <w:t xml:space="preserve"> III.7040.6.2016, np. z</w:t>
      </w:r>
      <w:hyperlink r:id="rId206" w:history="1">
        <w:r w:rsidRPr="0031577B">
          <w:rPr>
            <w:rStyle w:val="Hipercze"/>
          </w:rPr>
          <w:t xml:space="preserve"> 20 stycznia 2016 r.</w:t>
        </w:r>
      </w:hyperlink>
    </w:p>
  </w:footnote>
  <w:footnote w:id="668">
    <w:p w:rsidR="00FA4CFE" w:rsidRDefault="00FA4CFE">
      <w:pPr>
        <w:pStyle w:val="Tekstprzypisudolnego"/>
      </w:pPr>
      <w:r>
        <w:rPr>
          <w:rStyle w:val="Odwoanieprzypisudolnego"/>
        </w:rPr>
        <w:footnoteRef/>
      </w:r>
      <w:r>
        <w:t xml:space="preserve"> </w:t>
      </w:r>
      <w:hyperlink r:id="rId207" w:history="1">
        <w:r w:rsidRPr="00B1351F">
          <w:rPr>
            <w:rStyle w:val="Hipercze"/>
          </w:rPr>
          <w:t>Sprawozdanie Komisji Polityki Społecznej i Rodziny o rządowym projekcie ustawy o zmianie ustawy o związkach zawodowych oraz niektórych innych ustaw druki nr 1933, 2420, 2420-A</w:t>
        </w:r>
      </w:hyperlink>
    </w:p>
  </w:footnote>
  <w:footnote w:id="669">
    <w:p w:rsidR="00FA4CFE" w:rsidRPr="0068334A" w:rsidRDefault="00FA4CFE" w:rsidP="00991C63">
      <w:pPr>
        <w:pStyle w:val="Tekstprzypisudolnego"/>
      </w:pPr>
      <w:r w:rsidRPr="0068334A">
        <w:rPr>
          <w:rStyle w:val="Odwoanieprzypisudolnego"/>
        </w:rPr>
        <w:footnoteRef/>
      </w:r>
      <w:r w:rsidRPr="0068334A">
        <w:t xml:space="preserve"> VII.510.31.2016</w:t>
      </w:r>
    </w:p>
  </w:footnote>
  <w:footnote w:id="670">
    <w:p w:rsidR="00FA4CFE" w:rsidRPr="0068334A" w:rsidRDefault="00FA4CFE" w:rsidP="00991C63">
      <w:pPr>
        <w:pStyle w:val="Tekstprzypisudolnego"/>
      </w:pPr>
      <w:r w:rsidRPr="0068334A">
        <w:rPr>
          <w:rStyle w:val="Odwoanieprzypisudolnego"/>
        </w:rPr>
        <w:footnoteRef/>
      </w:r>
      <w:r w:rsidRPr="0068334A">
        <w:t xml:space="preserve"> Ustawa</w:t>
      </w:r>
      <w:r>
        <w:t xml:space="preserve"> z </w:t>
      </w:r>
      <w:r w:rsidRPr="0068334A">
        <w:t>13 grudnia 2016 r. (Dz.U. poz. 2074), Ustawa</w:t>
      </w:r>
      <w:r>
        <w:t xml:space="preserve"> z </w:t>
      </w:r>
      <w:r w:rsidRPr="0068334A">
        <w:t xml:space="preserve">30 listopada 2016 </w:t>
      </w:r>
      <w:r>
        <w:t>r.</w:t>
      </w:r>
      <w:r w:rsidRPr="0068334A">
        <w:t xml:space="preserve"> (Dz.U. poz. 2073), Ustawa</w:t>
      </w:r>
      <w:r>
        <w:t xml:space="preserve"> z </w:t>
      </w:r>
      <w:r w:rsidRPr="0068334A">
        <w:t>30 listopada 2016 r. (Dz.U. poz. 2072</w:t>
      </w:r>
      <w:r>
        <w:t>)</w:t>
      </w:r>
    </w:p>
  </w:footnote>
  <w:footnote w:id="671">
    <w:p w:rsidR="00FA4CFE" w:rsidRPr="0068334A" w:rsidRDefault="00FA4CFE" w:rsidP="00237396">
      <w:pPr>
        <w:pStyle w:val="Tekstprzypisudolnego"/>
      </w:pPr>
      <w:r w:rsidRPr="0068334A">
        <w:rPr>
          <w:rStyle w:val="Odwoanieprzypisudolnego"/>
        </w:rPr>
        <w:footnoteRef/>
      </w:r>
      <w:r w:rsidRPr="0068334A">
        <w:t xml:space="preserve"> Wyrok TK</w:t>
      </w:r>
      <w:r>
        <w:t xml:space="preserve"> z </w:t>
      </w:r>
      <w:r w:rsidRPr="0068334A">
        <w:t xml:space="preserve">24 października 2017 </w:t>
      </w:r>
      <w:r>
        <w:t>r., sygn. akt K 1/17</w:t>
      </w:r>
    </w:p>
  </w:footnote>
  <w:footnote w:id="672">
    <w:p w:rsidR="00FA4CFE" w:rsidRPr="0068334A" w:rsidRDefault="00FA4CFE" w:rsidP="00991C63">
      <w:pPr>
        <w:pStyle w:val="Tekstprzypisudolnego"/>
      </w:pPr>
      <w:r w:rsidRPr="0068334A">
        <w:rPr>
          <w:rStyle w:val="Odwoanieprzypisudolnego"/>
        </w:rPr>
        <w:footnoteRef/>
      </w:r>
      <w:r w:rsidRPr="0068334A">
        <w:t xml:space="preserve"> III.7040.82.2017</w:t>
      </w:r>
      <w:r>
        <w:t xml:space="preserve"> z </w:t>
      </w:r>
      <w:r w:rsidRPr="0068334A">
        <w:t xml:space="preserve">31 maja 2017 r. </w:t>
      </w:r>
    </w:p>
  </w:footnote>
  <w:footnote w:id="673">
    <w:p w:rsidR="00FA4CFE" w:rsidRPr="0068334A" w:rsidRDefault="00FA4CFE" w:rsidP="00991C63">
      <w:pPr>
        <w:pStyle w:val="Tekstprzypisudolnego"/>
      </w:pPr>
      <w:r w:rsidRPr="0068334A">
        <w:rPr>
          <w:rStyle w:val="Odwoanieprzypisudolnego"/>
        </w:rPr>
        <w:footnoteRef/>
      </w:r>
      <w:r w:rsidRPr="0068334A">
        <w:t xml:space="preserve"> </w:t>
      </w:r>
      <w:hyperlink r:id="rId208" w:history="1">
        <w:r w:rsidRPr="0068334A">
          <w:rPr>
            <w:rStyle w:val="Hipercze"/>
          </w:rPr>
          <w:t>III.7040.9.2016</w:t>
        </w:r>
      </w:hyperlink>
    </w:p>
  </w:footnote>
  <w:footnote w:id="674">
    <w:p w:rsidR="00FA4CFE" w:rsidRPr="0068334A" w:rsidRDefault="00FA4CFE" w:rsidP="00991C63">
      <w:pPr>
        <w:pStyle w:val="Tekstprzypisudolnego"/>
      </w:pPr>
      <w:r w:rsidRPr="0068334A">
        <w:rPr>
          <w:rStyle w:val="Odwoanieprzypisudolnego"/>
        </w:rPr>
        <w:footnoteRef/>
      </w:r>
      <w:r w:rsidRPr="0068334A">
        <w:t xml:space="preserve"> Ustaw a</w:t>
      </w:r>
      <w:r>
        <w:t xml:space="preserve"> z </w:t>
      </w:r>
      <w:r w:rsidRPr="0068334A">
        <w:t>23 marca 2017 r. (Dz.U. poz. 624)</w:t>
      </w:r>
    </w:p>
  </w:footnote>
  <w:footnote w:id="675">
    <w:p w:rsidR="00FA4CFE" w:rsidRPr="0068334A" w:rsidRDefault="00FA4CFE" w:rsidP="00345ED9">
      <w:pPr>
        <w:pStyle w:val="Tekstprzypisudolnego"/>
      </w:pPr>
      <w:r w:rsidRPr="0068334A">
        <w:rPr>
          <w:rStyle w:val="Odwoanieprzypisudolnego"/>
        </w:rPr>
        <w:footnoteRef/>
      </w:r>
      <w:r w:rsidRPr="0068334A">
        <w:t xml:space="preserve"> III.7041.8.2017</w:t>
      </w:r>
      <w:r>
        <w:t xml:space="preserve"> z </w:t>
      </w:r>
      <w:hyperlink r:id="rId209" w:history="1">
        <w:r w:rsidRPr="001B24ED">
          <w:rPr>
            <w:rStyle w:val="Hipercze"/>
          </w:rPr>
          <w:t>15 maja 2017 r</w:t>
        </w:r>
      </w:hyperlink>
      <w:r w:rsidRPr="0068334A">
        <w:t>.</w:t>
      </w:r>
      <w:r>
        <w:t xml:space="preserve"> i z </w:t>
      </w:r>
      <w:hyperlink r:id="rId210" w:history="1">
        <w:r w:rsidRPr="001B24ED">
          <w:rPr>
            <w:rStyle w:val="Hipercze"/>
          </w:rPr>
          <w:t>4 lipca 2017 r.</w:t>
        </w:r>
      </w:hyperlink>
    </w:p>
  </w:footnote>
  <w:footnote w:id="676">
    <w:p w:rsidR="00FA4CFE" w:rsidRPr="0068334A" w:rsidRDefault="00FA4CFE" w:rsidP="00345ED9">
      <w:pPr>
        <w:pStyle w:val="Tekstprzypisudolnego"/>
      </w:pPr>
      <w:r w:rsidRPr="0068334A">
        <w:rPr>
          <w:rStyle w:val="Odwoanieprzypisudolnego"/>
        </w:rPr>
        <w:footnoteRef/>
      </w:r>
      <w:r w:rsidRPr="0068334A">
        <w:t xml:space="preserve"> Pismo</w:t>
      </w:r>
      <w:r>
        <w:t xml:space="preserve"> z </w:t>
      </w:r>
      <w:r w:rsidRPr="0068334A">
        <w:t>22 czerwca 2017 r., pismo</w:t>
      </w:r>
      <w:r>
        <w:t xml:space="preserve"> z </w:t>
      </w:r>
      <w:r w:rsidRPr="0068334A">
        <w:t>21 lipca 2017 r.</w:t>
      </w:r>
    </w:p>
  </w:footnote>
  <w:footnote w:id="677">
    <w:p w:rsidR="00FA4CFE" w:rsidRPr="0068334A" w:rsidRDefault="00FA4CFE" w:rsidP="00EB2D54">
      <w:pPr>
        <w:pStyle w:val="Tekstprzypisudolnego"/>
      </w:pPr>
      <w:r w:rsidRPr="0068334A">
        <w:rPr>
          <w:rStyle w:val="Odwoanieprzypisudolnego"/>
        </w:rPr>
        <w:footnoteRef/>
      </w:r>
      <w:r w:rsidRPr="0068334A">
        <w:t xml:space="preserve"> VII.519.5.2016</w:t>
      </w:r>
    </w:p>
  </w:footnote>
  <w:footnote w:id="678">
    <w:p w:rsidR="00FA4CFE" w:rsidRPr="0068334A" w:rsidRDefault="00FA4CFE" w:rsidP="00EB2D54">
      <w:pPr>
        <w:pStyle w:val="Tekstprzypisudolnego"/>
      </w:pPr>
      <w:r w:rsidRPr="0068334A">
        <w:rPr>
          <w:rStyle w:val="Odwoanieprzypisudolnego"/>
        </w:rPr>
        <w:footnoteRef/>
      </w:r>
      <w:r w:rsidRPr="0068334A">
        <w:t xml:space="preserve"> Dz. U. poz. 177</w:t>
      </w:r>
      <w:r>
        <w:t xml:space="preserve"> z </w:t>
      </w:r>
      <w:r w:rsidRPr="0068334A">
        <w:t xml:space="preserve">2016 r. </w:t>
      </w:r>
    </w:p>
  </w:footnote>
  <w:footnote w:id="679">
    <w:p w:rsidR="00FA4CFE" w:rsidRPr="0068334A" w:rsidRDefault="00FA4CFE" w:rsidP="00EB2D54">
      <w:pPr>
        <w:pStyle w:val="Tekstprzypisudolnego"/>
        <w:ind w:left="0" w:firstLine="0"/>
      </w:pPr>
      <w:r w:rsidRPr="0068334A">
        <w:rPr>
          <w:rStyle w:val="Odwoanieprzypisudolnego"/>
        </w:rPr>
        <w:footnoteRef/>
      </w:r>
      <w:r w:rsidRPr="0068334A">
        <w:t xml:space="preserve"> </w:t>
      </w:r>
      <w:hyperlink r:id="rId211" w:history="1">
        <w:r w:rsidRPr="0068334A">
          <w:rPr>
            <w:rStyle w:val="Hipercze"/>
          </w:rPr>
          <w:t>http://monitorkonstytucyjny.eu/archiwa/2359</w:t>
        </w:r>
      </w:hyperlink>
    </w:p>
  </w:footnote>
  <w:footnote w:id="680">
    <w:p w:rsidR="00FA4CFE" w:rsidRPr="0068334A" w:rsidRDefault="00FA4CFE" w:rsidP="00EB2D54">
      <w:pPr>
        <w:pStyle w:val="Tekstprzypisudolnego"/>
      </w:pPr>
      <w:r w:rsidRPr="0068334A">
        <w:rPr>
          <w:rStyle w:val="Odwoanieprzypisudolnego"/>
        </w:rPr>
        <w:footnoteRef/>
      </w:r>
      <w:r w:rsidRPr="0068334A">
        <w:t xml:space="preserve"> Punkt 85 opinii Komisji Weneckiej</w:t>
      </w:r>
    </w:p>
  </w:footnote>
  <w:footnote w:id="681">
    <w:p w:rsidR="00FA4CFE" w:rsidRPr="0068334A" w:rsidRDefault="00FA4CFE" w:rsidP="00EB2D54">
      <w:pPr>
        <w:pStyle w:val="Tekstprzypisudolnego"/>
      </w:pPr>
      <w:r w:rsidRPr="0068334A">
        <w:rPr>
          <w:rStyle w:val="Odwoanieprzypisudolnego"/>
        </w:rPr>
        <w:footnoteRef/>
      </w:r>
      <w:r w:rsidRPr="0068334A">
        <w:t xml:space="preserve"> Punkt 88 opinii Komisji Weneckiej</w:t>
      </w:r>
    </w:p>
  </w:footnote>
  <w:footnote w:id="682">
    <w:p w:rsidR="00FA4CFE" w:rsidRPr="0068334A" w:rsidRDefault="00FA4CFE">
      <w:pPr>
        <w:pStyle w:val="Tekstprzypisudolnego"/>
      </w:pPr>
      <w:r w:rsidRPr="0068334A">
        <w:rPr>
          <w:rStyle w:val="Odwoanieprzypisudolnego"/>
        </w:rPr>
        <w:footnoteRef/>
      </w:r>
      <w:r w:rsidRPr="0068334A">
        <w:t xml:space="preserve"> VII.561.8.2017</w:t>
      </w:r>
    </w:p>
  </w:footnote>
  <w:footnote w:id="683">
    <w:p w:rsidR="00FA4CFE" w:rsidRPr="0068334A" w:rsidRDefault="00FA4CFE" w:rsidP="00E67140">
      <w:pPr>
        <w:pStyle w:val="Tekstprzypisudolnego"/>
        <w:tabs>
          <w:tab w:val="left" w:pos="6470"/>
        </w:tabs>
      </w:pPr>
      <w:r w:rsidRPr="0068334A">
        <w:rPr>
          <w:rStyle w:val="Odwoanieprzypisudolnego"/>
        </w:rPr>
        <w:footnoteRef/>
      </w:r>
      <w:r w:rsidRPr="0068334A">
        <w:t xml:space="preserve"> Dz.U.</w:t>
      </w:r>
      <w:r>
        <w:t xml:space="preserve"> z </w:t>
      </w:r>
      <w:r w:rsidRPr="0068334A">
        <w:t xml:space="preserve">2018 </w:t>
      </w:r>
      <w:r>
        <w:t>r.</w:t>
      </w:r>
      <w:r w:rsidRPr="0068334A">
        <w:t>, poz. 5.</w:t>
      </w:r>
    </w:p>
  </w:footnote>
  <w:footnote w:id="684">
    <w:p w:rsidR="00FA4CFE" w:rsidRPr="0068334A" w:rsidRDefault="00FA4CFE" w:rsidP="00E67140">
      <w:pPr>
        <w:pStyle w:val="Przypis"/>
      </w:pPr>
      <w:r w:rsidRPr="0068334A">
        <w:rPr>
          <w:rStyle w:val="Odwoanieprzypisudolnego"/>
        </w:rPr>
        <w:footnoteRef/>
      </w:r>
      <w:r w:rsidRPr="0068334A">
        <w:t xml:space="preserve"> Druk sejmow</w:t>
      </w:r>
      <w:r>
        <w:t>y nr 2003</w:t>
      </w:r>
    </w:p>
  </w:footnote>
  <w:footnote w:id="685">
    <w:p w:rsidR="00FA4CFE" w:rsidRPr="0068334A" w:rsidRDefault="00FA4CFE" w:rsidP="00E67140">
      <w:pPr>
        <w:pStyle w:val="Przypis"/>
      </w:pPr>
      <w:r w:rsidRPr="0068334A">
        <w:rPr>
          <w:rStyle w:val="Odwoanieprzypisudolnego"/>
        </w:rPr>
        <w:footnoteRef/>
      </w:r>
      <w:r w:rsidRPr="0068334A">
        <w:t xml:space="preserve"> </w:t>
      </w:r>
      <w:hyperlink r:id="rId212" w:history="1">
        <w:r w:rsidRPr="001B24ED">
          <w:rPr>
            <w:rStyle w:val="Hipercze"/>
          </w:rPr>
          <w:t>VII.561.8.2017 z 29 listopada 2017 r.</w:t>
        </w:r>
      </w:hyperlink>
      <w:r w:rsidRPr="0068334A">
        <w:t xml:space="preserve"> </w:t>
      </w:r>
    </w:p>
  </w:footnote>
  <w:footnote w:id="686">
    <w:p w:rsidR="00FA4CFE" w:rsidRPr="0068334A" w:rsidRDefault="00FA4CFE" w:rsidP="00E67140">
      <w:pPr>
        <w:pStyle w:val="Przypis"/>
        <w:rPr>
          <w:rStyle w:val="PrzypisZnak"/>
        </w:rPr>
      </w:pPr>
      <w:r w:rsidRPr="0068334A">
        <w:rPr>
          <w:rStyle w:val="Odwoanieprzypisudolnego"/>
        </w:rPr>
        <w:footnoteRef/>
      </w:r>
      <w:r w:rsidRPr="0068334A">
        <w:rPr>
          <w:rStyle w:val="PrzypisZnak"/>
        </w:rPr>
        <w:t xml:space="preserve"> </w:t>
      </w:r>
      <w:hyperlink r:id="rId213" w:history="1">
        <w:r w:rsidRPr="0068334A">
          <w:rPr>
            <w:rStyle w:val="Hipercze"/>
          </w:rPr>
          <w:t>VII.561.8.2017</w:t>
        </w:r>
        <w:r>
          <w:rPr>
            <w:rStyle w:val="Hipercze"/>
          </w:rPr>
          <w:t xml:space="preserve"> z </w:t>
        </w:r>
        <w:r w:rsidRPr="0068334A">
          <w:rPr>
            <w:rStyle w:val="Hipercze"/>
          </w:rPr>
          <w:t xml:space="preserve">15 lutego 2018 r. </w:t>
        </w:r>
      </w:hyperlink>
    </w:p>
  </w:footnote>
  <w:footnote w:id="687">
    <w:p w:rsidR="00FA4CFE" w:rsidRPr="0068334A" w:rsidRDefault="00FA4CFE" w:rsidP="00656CA8">
      <w:pPr>
        <w:pStyle w:val="Przypis"/>
      </w:pPr>
      <w:r w:rsidRPr="0068334A">
        <w:rPr>
          <w:rStyle w:val="Odwoanieprzypisudolnego"/>
        </w:rPr>
        <w:footnoteRef/>
      </w:r>
      <w:r w:rsidRPr="0068334A">
        <w:t xml:space="preserve"> Sygn. akt I</w:t>
      </w:r>
      <w:r>
        <w:t xml:space="preserve"> </w:t>
      </w:r>
      <w:r w:rsidRPr="0068334A">
        <w:t>OSK 857/17 oraz</w:t>
      </w:r>
      <w:r>
        <w:t xml:space="preserve"> i </w:t>
      </w:r>
      <w:r w:rsidRPr="0068334A">
        <w:t>OSK 858/17</w:t>
      </w:r>
    </w:p>
  </w:footnote>
  <w:footnote w:id="688">
    <w:p w:rsidR="00FA4CFE" w:rsidRPr="0068334A" w:rsidRDefault="00FA4CFE" w:rsidP="00656CA8">
      <w:pPr>
        <w:pStyle w:val="Tekstprzypisudolnego"/>
      </w:pPr>
      <w:r w:rsidRPr="0068334A">
        <w:rPr>
          <w:rStyle w:val="Odwoanieprzypisudolnego"/>
        </w:rPr>
        <w:footnoteRef/>
      </w:r>
      <w:r w:rsidRPr="0068334A">
        <w:t xml:space="preserve"> Sygn. akt II SA/Wa 1675/16</w:t>
      </w:r>
    </w:p>
  </w:footnote>
  <w:footnote w:id="689">
    <w:p w:rsidR="00FA4CFE" w:rsidRPr="0068334A" w:rsidRDefault="00FA4CFE" w:rsidP="00626409">
      <w:pPr>
        <w:pStyle w:val="Tekstprzypisudolnego"/>
      </w:pPr>
      <w:r w:rsidRPr="0068334A">
        <w:rPr>
          <w:rStyle w:val="Odwoanieprzypisudolnego"/>
        </w:rPr>
        <w:footnoteRef/>
      </w:r>
      <w:r w:rsidRPr="0068334A">
        <w:t xml:space="preserve"> VII.510.27.2017</w:t>
      </w:r>
    </w:p>
  </w:footnote>
  <w:footnote w:id="690">
    <w:p w:rsidR="00FA4CFE" w:rsidRPr="0068334A" w:rsidRDefault="00FA4CFE">
      <w:pPr>
        <w:pStyle w:val="Tekstprzypisudolnego"/>
      </w:pPr>
      <w:r w:rsidRPr="0068334A">
        <w:rPr>
          <w:rStyle w:val="Odwoanieprzypisudolnego"/>
        </w:rPr>
        <w:footnoteRef/>
      </w:r>
      <w:r w:rsidRPr="0068334A">
        <w:t xml:space="preserve"> VII.603.3.2017</w:t>
      </w:r>
    </w:p>
  </w:footnote>
  <w:footnote w:id="691">
    <w:p w:rsidR="00FA4CFE" w:rsidRPr="0068334A" w:rsidRDefault="00FA4CFE" w:rsidP="00656CA8">
      <w:pPr>
        <w:pStyle w:val="Tekstprzypisudolnego"/>
      </w:pPr>
      <w:r w:rsidRPr="0068334A">
        <w:rPr>
          <w:rStyle w:val="Odwoanieprzypisudolnego"/>
        </w:rPr>
        <w:footnoteRef/>
      </w:r>
      <w:r w:rsidRPr="0068334A">
        <w:t xml:space="preserve"> </w:t>
      </w:r>
      <w:r w:rsidRPr="0068334A">
        <w:rPr>
          <w:bCs/>
          <w:iCs/>
        </w:rPr>
        <w:t>Dz.U. poz. 1139</w:t>
      </w:r>
    </w:p>
  </w:footnote>
  <w:footnote w:id="692">
    <w:p w:rsidR="00FA4CFE" w:rsidRPr="0068334A" w:rsidRDefault="00FA4CFE" w:rsidP="00B904BE">
      <w:pPr>
        <w:pStyle w:val="Tekstprzypisudolnego"/>
      </w:pPr>
      <w:r w:rsidRPr="0068334A">
        <w:rPr>
          <w:rStyle w:val="Odwoanieprzypisudolnego"/>
        </w:rPr>
        <w:footnoteRef/>
      </w:r>
      <w:r w:rsidRPr="0068334A">
        <w:t xml:space="preserve"> VII.603.3.2017</w:t>
      </w:r>
      <w:r>
        <w:t xml:space="preserve"> z </w:t>
      </w:r>
      <w:hyperlink r:id="rId214" w:history="1">
        <w:r w:rsidRPr="001B24ED">
          <w:rPr>
            <w:rStyle w:val="Hipercze"/>
          </w:rPr>
          <w:t>9 lutego 2017 r</w:t>
        </w:r>
      </w:hyperlink>
      <w:r w:rsidRPr="0068334A">
        <w:t>.</w:t>
      </w:r>
      <w:r>
        <w:t xml:space="preserve"> i </w:t>
      </w:r>
      <w:r w:rsidRPr="0068334A">
        <w:t xml:space="preserve">24 października 2017 r. </w:t>
      </w:r>
    </w:p>
  </w:footnote>
  <w:footnote w:id="693">
    <w:p w:rsidR="00FA4CFE" w:rsidRPr="0068334A" w:rsidRDefault="00FA4CFE" w:rsidP="00B904BE">
      <w:pPr>
        <w:pStyle w:val="Tekstprzypisudolnego"/>
      </w:pPr>
      <w:r w:rsidRPr="0068334A">
        <w:rPr>
          <w:rStyle w:val="Odwoanieprzypisudolnego"/>
        </w:rPr>
        <w:footnoteRef/>
      </w:r>
      <w:r w:rsidRPr="0068334A">
        <w:t xml:space="preserve"> Pismo</w:t>
      </w:r>
      <w:r>
        <w:t xml:space="preserve"> z </w:t>
      </w:r>
      <w:r w:rsidRPr="0068334A">
        <w:t xml:space="preserve">14 listopada 2017 r. </w:t>
      </w:r>
    </w:p>
  </w:footnote>
  <w:footnote w:id="694">
    <w:p w:rsidR="00FA4CFE" w:rsidRPr="0068334A" w:rsidRDefault="00FA4CFE">
      <w:pPr>
        <w:pStyle w:val="Tekstprzypisudolnego"/>
      </w:pPr>
      <w:r w:rsidRPr="0068334A">
        <w:rPr>
          <w:rStyle w:val="Odwoanieprzypisudolnego"/>
        </w:rPr>
        <w:footnoteRef/>
      </w:r>
      <w:r w:rsidRPr="0068334A">
        <w:t xml:space="preserve"> VII.510.56.2017</w:t>
      </w:r>
    </w:p>
  </w:footnote>
  <w:footnote w:id="695">
    <w:p w:rsidR="00FA4CFE" w:rsidRPr="0068334A" w:rsidRDefault="00FA4CFE" w:rsidP="006B057D">
      <w:pPr>
        <w:pStyle w:val="Tekstprzypisudolnego"/>
      </w:pPr>
      <w:r w:rsidRPr="0068334A">
        <w:rPr>
          <w:rStyle w:val="Odwoanieprzypisudolnego"/>
        </w:rPr>
        <w:footnoteRef/>
      </w:r>
      <w:r w:rsidRPr="0068334A">
        <w:t xml:space="preserve"> </w:t>
      </w:r>
      <w:hyperlink r:id="rId215" w:history="1">
        <w:r w:rsidRPr="001B24ED">
          <w:rPr>
            <w:rStyle w:val="Hipercze"/>
          </w:rPr>
          <w:t>VII.510.56.2017 z 10 listopada 2017 r.</w:t>
        </w:r>
      </w:hyperlink>
    </w:p>
  </w:footnote>
  <w:footnote w:id="696">
    <w:p w:rsidR="00FA4CFE" w:rsidRPr="0068334A" w:rsidRDefault="00FA4CFE">
      <w:pPr>
        <w:pStyle w:val="Tekstprzypisudolnego"/>
      </w:pPr>
      <w:r w:rsidRPr="0068334A">
        <w:rPr>
          <w:rStyle w:val="Odwoanieprzypisudolnego"/>
        </w:rPr>
        <w:footnoteRef/>
      </w:r>
      <w:r w:rsidRPr="0068334A">
        <w:t xml:space="preserve"> III.7040.3.2017</w:t>
      </w:r>
    </w:p>
  </w:footnote>
  <w:footnote w:id="697">
    <w:p w:rsidR="00FA4CFE" w:rsidRPr="0068334A" w:rsidRDefault="00FA4CFE" w:rsidP="00A74E9F">
      <w:pPr>
        <w:pStyle w:val="Tekstprzypisudolnego"/>
      </w:pPr>
      <w:r w:rsidRPr="0068334A">
        <w:rPr>
          <w:rStyle w:val="Odwoanieprzypisudolnego"/>
        </w:rPr>
        <w:footnoteRef/>
      </w:r>
      <w:r w:rsidRPr="0068334A">
        <w:t xml:space="preserve"> Ustawa</w:t>
      </w:r>
      <w:r>
        <w:t xml:space="preserve"> z </w:t>
      </w:r>
      <w:r w:rsidRPr="0068334A">
        <w:t>22 marca 1990</w:t>
      </w:r>
      <w:r>
        <w:t xml:space="preserve"> </w:t>
      </w:r>
      <w:r w:rsidRPr="0068334A">
        <w:t>r</w:t>
      </w:r>
      <w:r w:rsidRPr="0068334A">
        <w:rPr>
          <w:rFonts w:hint="cs"/>
        </w:rPr>
        <w:t>‏</w:t>
      </w:r>
      <w:r w:rsidRPr="0068334A">
        <w:t>. (Dz.U.</w:t>
      </w:r>
      <w:r>
        <w:t xml:space="preserve"> z </w:t>
      </w:r>
      <w:r w:rsidRPr="0068334A">
        <w:t xml:space="preserve">2001 </w:t>
      </w:r>
      <w:r>
        <w:t>r.</w:t>
      </w:r>
      <w:r w:rsidRPr="0068334A">
        <w:t xml:space="preserve"> Nr 142, poz. 1593, ze</w:t>
      </w:r>
      <w:r>
        <w:t xml:space="preserve"> zm.)</w:t>
      </w:r>
    </w:p>
  </w:footnote>
  <w:footnote w:id="698">
    <w:p w:rsidR="00FA4CFE" w:rsidRPr="0068334A" w:rsidRDefault="00FA4CFE" w:rsidP="00A74E9F">
      <w:pPr>
        <w:pStyle w:val="Tekstprzypisudolnego"/>
      </w:pPr>
      <w:r w:rsidRPr="0068334A">
        <w:rPr>
          <w:rStyle w:val="Odwoanieprzypisudolnego"/>
        </w:rPr>
        <w:footnoteRef/>
      </w:r>
      <w:r w:rsidRPr="0068334A">
        <w:t xml:space="preserve"> Ustawa</w:t>
      </w:r>
      <w:r>
        <w:t xml:space="preserve"> z </w:t>
      </w:r>
      <w:r w:rsidRPr="0068334A">
        <w:t>21 listopada 2008 r. (Dz.U.</w:t>
      </w:r>
      <w:r>
        <w:t xml:space="preserve"> z </w:t>
      </w:r>
      <w:r w:rsidRPr="0068334A">
        <w:t xml:space="preserve">2016 </w:t>
      </w:r>
      <w:r>
        <w:t>r. poz. 902)</w:t>
      </w:r>
    </w:p>
  </w:footnote>
  <w:footnote w:id="699">
    <w:p w:rsidR="00FA4CFE" w:rsidRPr="0068334A" w:rsidRDefault="00FA4CFE" w:rsidP="00A74E9F">
      <w:pPr>
        <w:pStyle w:val="Tekstprzypisudolnego"/>
      </w:pPr>
      <w:r w:rsidRPr="0068334A">
        <w:rPr>
          <w:rStyle w:val="Odwoanieprzypisudolnego"/>
        </w:rPr>
        <w:footnoteRef/>
      </w:r>
      <w:r w:rsidRPr="0068334A">
        <w:t xml:space="preserve"> Uchwała</w:t>
      </w:r>
      <w:r>
        <w:t xml:space="preserve"> z </w:t>
      </w:r>
      <w:r w:rsidRPr="0068334A">
        <w:t>2</w:t>
      </w:r>
      <w:r>
        <w:t>9 czerwca 2006 r., III PZP 1/06</w:t>
      </w:r>
    </w:p>
  </w:footnote>
  <w:footnote w:id="700">
    <w:p w:rsidR="00FA4CFE" w:rsidRPr="0068334A" w:rsidRDefault="00FA4CFE" w:rsidP="00A74E9F">
      <w:pPr>
        <w:pStyle w:val="Tekstprzypisudolnego"/>
      </w:pPr>
      <w:r w:rsidRPr="0068334A">
        <w:rPr>
          <w:rStyle w:val="Odwoanieprzypisudolnego"/>
        </w:rPr>
        <w:footnoteRef/>
      </w:r>
      <w:r w:rsidRPr="0068334A">
        <w:t xml:space="preserve"> </w:t>
      </w:r>
      <w:hyperlink r:id="rId216" w:history="1">
        <w:r w:rsidRPr="00127AD9">
          <w:rPr>
            <w:rStyle w:val="Hipercze"/>
          </w:rPr>
          <w:t>III.7040.3.2017 z 7 kwietnia 2017 r.</w:t>
        </w:r>
      </w:hyperlink>
      <w:r w:rsidRPr="0068334A">
        <w:t xml:space="preserve"> </w:t>
      </w:r>
    </w:p>
  </w:footnote>
  <w:footnote w:id="701">
    <w:p w:rsidR="00FA4CFE" w:rsidRPr="0068334A" w:rsidRDefault="00FA4CFE" w:rsidP="00A74E9F">
      <w:pPr>
        <w:pStyle w:val="Tekstprzypisudolnego"/>
      </w:pPr>
      <w:r w:rsidRPr="0068334A">
        <w:rPr>
          <w:rStyle w:val="Odwoanieprzypisudolnego"/>
        </w:rPr>
        <w:footnoteRef/>
      </w:r>
      <w:r w:rsidRPr="0068334A">
        <w:t xml:space="preserve"> Pismo</w:t>
      </w:r>
      <w:r>
        <w:t xml:space="preserve"> z </w:t>
      </w:r>
      <w:r w:rsidRPr="0068334A">
        <w:t xml:space="preserve">11 maja 2017 r. </w:t>
      </w:r>
    </w:p>
  </w:footnote>
  <w:footnote w:id="702">
    <w:p w:rsidR="00FA4CFE" w:rsidRPr="0068334A" w:rsidRDefault="00FA4CFE" w:rsidP="00371A91">
      <w:pPr>
        <w:pStyle w:val="Tekstprzypisudolnego"/>
      </w:pPr>
      <w:r w:rsidRPr="0068334A">
        <w:rPr>
          <w:rStyle w:val="Odwoanieprzypisudolnego"/>
        </w:rPr>
        <w:footnoteRef/>
      </w:r>
      <w:r w:rsidRPr="0068334A">
        <w:t xml:space="preserve"> VII.6061.1.2017</w:t>
      </w:r>
    </w:p>
  </w:footnote>
  <w:footnote w:id="703">
    <w:p w:rsidR="00FA4CFE" w:rsidRPr="0068334A" w:rsidRDefault="00FA4CFE">
      <w:pPr>
        <w:pStyle w:val="Tekstprzypisudolnego"/>
      </w:pPr>
      <w:r w:rsidRPr="0068334A">
        <w:rPr>
          <w:rStyle w:val="Odwoanieprzypisudolnego"/>
        </w:rPr>
        <w:footnoteRef/>
      </w:r>
      <w:r w:rsidRPr="0068334A">
        <w:t xml:space="preserve"> </w:t>
      </w:r>
      <w:hyperlink r:id="rId217" w:history="1">
        <w:r w:rsidRPr="0068334A">
          <w:rPr>
            <w:rStyle w:val="Hipercze"/>
          </w:rPr>
          <w:t>https://legislacja.rcl.gov.pl/projekt/12304351</w:t>
        </w:r>
      </w:hyperlink>
    </w:p>
  </w:footnote>
  <w:footnote w:id="704">
    <w:p w:rsidR="00FA4CFE" w:rsidRPr="0068334A" w:rsidRDefault="00FA4CFE" w:rsidP="00896EED">
      <w:pPr>
        <w:pStyle w:val="Tekstprzypisudolnego"/>
      </w:pPr>
      <w:r w:rsidRPr="0068334A">
        <w:rPr>
          <w:rStyle w:val="Odwoanieprzypisudolnego"/>
        </w:rPr>
        <w:footnoteRef/>
      </w:r>
      <w:r w:rsidRPr="0068334A">
        <w:t xml:space="preserve"> </w:t>
      </w:r>
      <w:hyperlink r:id="rId218" w:history="1">
        <w:r w:rsidRPr="002F68F8">
          <w:rPr>
            <w:rStyle w:val="Hipercze"/>
          </w:rPr>
          <w:t>VII.6061.1.2017 z 3 listopada 2017 r.</w:t>
        </w:r>
      </w:hyperlink>
    </w:p>
  </w:footnote>
  <w:footnote w:id="705">
    <w:p w:rsidR="00FA4CFE" w:rsidRPr="0068334A" w:rsidRDefault="00FA4CFE">
      <w:pPr>
        <w:pStyle w:val="Tekstprzypisudolnego"/>
      </w:pPr>
      <w:r w:rsidRPr="0068334A">
        <w:rPr>
          <w:rStyle w:val="Odwoanieprzypisudolnego"/>
        </w:rPr>
        <w:footnoteRef/>
      </w:r>
      <w:r>
        <w:t xml:space="preserve"> </w:t>
      </w:r>
      <w:hyperlink r:id="rId219" w:history="1">
        <w:r w:rsidRPr="002F68F8">
          <w:rPr>
            <w:rStyle w:val="Hipercze"/>
          </w:rPr>
          <w:t>VII.6061.1.2017 z dnia 19 grudnia 2017 r</w:t>
        </w:r>
      </w:hyperlink>
      <w:r w:rsidRPr="0068334A">
        <w:t xml:space="preserve">. </w:t>
      </w:r>
    </w:p>
  </w:footnote>
  <w:footnote w:id="706">
    <w:p w:rsidR="00FA4CFE" w:rsidRPr="0068334A" w:rsidRDefault="00FA4CFE">
      <w:pPr>
        <w:pStyle w:val="Tekstprzypisudolnego"/>
      </w:pPr>
      <w:r w:rsidRPr="0068334A">
        <w:rPr>
          <w:rStyle w:val="Odwoanieprzypisudolnego"/>
        </w:rPr>
        <w:footnoteRef/>
      </w:r>
      <w:r w:rsidRPr="0068334A">
        <w:t xml:space="preserve"> </w:t>
      </w:r>
      <w:r>
        <w:t>W</w:t>
      </w:r>
      <w:r w:rsidRPr="0068334A">
        <w:t xml:space="preserve"> art.</w:t>
      </w:r>
      <w:r>
        <w:t xml:space="preserve"> </w:t>
      </w:r>
      <w:r w:rsidRPr="0068334A">
        <w:t>2 ust. 1 pkt 4</w:t>
      </w:r>
      <w:r>
        <w:t xml:space="preserve"> w </w:t>
      </w:r>
      <w:r w:rsidRPr="0068334A">
        <w:t>zw.</w:t>
      </w:r>
      <w:r>
        <w:t xml:space="preserve"> z </w:t>
      </w:r>
      <w:r w:rsidRPr="0068334A">
        <w:t>art.</w:t>
      </w:r>
      <w:r>
        <w:t xml:space="preserve"> </w:t>
      </w:r>
      <w:r w:rsidRPr="0068334A">
        <w:t>5 ust.</w:t>
      </w:r>
      <w:r>
        <w:t xml:space="preserve"> </w:t>
      </w:r>
      <w:r w:rsidRPr="0068334A">
        <w:t>1</w:t>
      </w:r>
    </w:p>
  </w:footnote>
  <w:footnote w:id="707">
    <w:p w:rsidR="00FA4CFE" w:rsidRPr="0068334A" w:rsidRDefault="00FA4CFE">
      <w:pPr>
        <w:pStyle w:val="Tekstprzypisudolnego"/>
      </w:pPr>
      <w:r w:rsidRPr="0068334A">
        <w:rPr>
          <w:rStyle w:val="Odwoanieprzypisudolnego"/>
        </w:rPr>
        <w:footnoteRef/>
      </w:r>
      <w:r w:rsidRPr="0068334A">
        <w:t xml:space="preserve"> VII.6061.1.2017</w:t>
      </w:r>
    </w:p>
  </w:footnote>
  <w:footnote w:id="708">
    <w:p w:rsidR="00FA4CFE" w:rsidRPr="0068334A" w:rsidRDefault="00FA4CFE" w:rsidP="00EF2894">
      <w:pPr>
        <w:pStyle w:val="Tekstprzypisudolnego"/>
      </w:pPr>
      <w:r w:rsidRPr="0068334A">
        <w:rPr>
          <w:rStyle w:val="Odwoanieprzypisudolnego"/>
        </w:rPr>
        <w:footnoteRef/>
      </w:r>
      <w:r w:rsidRPr="0068334A">
        <w:t xml:space="preserve"> </w:t>
      </w:r>
      <w:hyperlink r:id="rId220" w:history="1">
        <w:r w:rsidRPr="0068334A">
          <w:rPr>
            <w:rStyle w:val="Hipercze"/>
          </w:rPr>
          <w:t>https://legislacja.rcl.gov.pl/projekt/12304351</w:t>
        </w:r>
      </w:hyperlink>
    </w:p>
  </w:footnote>
  <w:footnote w:id="709">
    <w:p w:rsidR="00FA4CFE" w:rsidRPr="0068334A" w:rsidRDefault="00FA4CFE">
      <w:pPr>
        <w:pStyle w:val="Tekstprzypisudolnego"/>
        <w:rPr>
          <w:lang w:val="de-DE"/>
        </w:rPr>
      </w:pPr>
      <w:r w:rsidRPr="0068334A">
        <w:rPr>
          <w:rStyle w:val="Odwoanieprzypisudolnego"/>
        </w:rPr>
        <w:footnoteRef/>
      </w:r>
      <w:r w:rsidRPr="0068334A">
        <w:rPr>
          <w:lang w:val="de-DE"/>
        </w:rPr>
        <w:t xml:space="preserve"> Sygn. akt II SAB/Wa 306/17</w:t>
      </w:r>
    </w:p>
  </w:footnote>
  <w:footnote w:id="710">
    <w:p w:rsidR="00FA4CFE" w:rsidRPr="0068334A" w:rsidRDefault="00FA4CFE">
      <w:pPr>
        <w:pStyle w:val="Tekstprzypisudolnego"/>
        <w:rPr>
          <w:lang w:val="de-DE"/>
        </w:rPr>
      </w:pPr>
      <w:r w:rsidRPr="0068334A">
        <w:rPr>
          <w:rStyle w:val="Odwoanieprzypisudolnego"/>
        </w:rPr>
        <w:footnoteRef/>
      </w:r>
      <w:r w:rsidRPr="0068334A">
        <w:rPr>
          <w:lang w:val="de-DE"/>
        </w:rPr>
        <w:t xml:space="preserve"> </w:t>
      </w:r>
      <w:hyperlink r:id="rId221" w:history="1">
        <w:r w:rsidRPr="0068334A">
          <w:rPr>
            <w:rStyle w:val="Hipercze"/>
            <w:lang w:val="de-DE"/>
          </w:rPr>
          <w:t>http://www.sejm.gov.pl/kancelaria/zarz1_2008.pdf</w:t>
        </w:r>
      </w:hyperlink>
    </w:p>
  </w:footnote>
  <w:footnote w:id="711">
    <w:p w:rsidR="00FA4CFE" w:rsidRPr="0068334A" w:rsidRDefault="00FA4CFE" w:rsidP="008950BF">
      <w:pPr>
        <w:pStyle w:val="Tekstprzypisudolnego"/>
        <w:rPr>
          <w:lang w:val="de-DE"/>
        </w:rPr>
      </w:pPr>
      <w:r w:rsidRPr="0068334A">
        <w:rPr>
          <w:rStyle w:val="Odwoanieprzypisudolnego"/>
        </w:rPr>
        <w:footnoteRef/>
      </w:r>
      <w:r w:rsidRPr="0068334A">
        <w:rPr>
          <w:lang w:val="de-DE"/>
        </w:rPr>
        <w:t xml:space="preserve"> VII.6060.54.2016</w:t>
      </w:r>
    </w:p>
  </w:footnote>
  <w:footnote w:id="712">
    <w:p w:rsidR="00FA4CFE" w:rsidRPr="0068334A" w:rsidRDefault="00FA4CFE">
      <w:pPr>
        <w:pStyle w:val="Tekstprzypisudolnego"/>
      </w:pPr>
      <w:r w:rsidRPr="0068334A">
        <w:rPr>
          <w:rStyle w:val="Odwoanieprzypisudolnego"/>
        </w:rPr>
        <w:footnoteRef/>
      </w:r>
      <w:r w:rsidRPr="0068334A">
        <w:t xml:space="preserve"> VII.6061.1.2017</w:t>
      </w:r>
    </w:p>
  </w:footnote>
  <w:footnote w:id="713">
    <w:p w:rsidR="00FA4CFE" w:rsidRPr="0068334A" w:rsidRDefault="00FA4CFE">
      <w:pPr>
        <w:pStyle w:val="Tekstprzypisudolnego"/>
      </w:pPr>
      <w:r w:rsidRPr="0068334A">
        <w:rPr>
          <w:rStyle w:val="Odwoanieprzypisudolnego"/>
        </w:rPr>
        <w:footnoteRef/>
      </w:r>
      <w:r w:rsidRPr="0068334A">
        <w:t xml:space="preserve"> </w:t>
      </w:r>
      <w:hyperlink r:id="rId222" w:history="1">
        <w:r w:rsidRPr="0068334A">
          <w:rPr>
            <w:rStyle w:val="Hipercze"/>
          </w:rPr>
          <w:t>https://legislacja.rcl.gov.pl/projekt/12304351</w:t>
        </w:r>
      </w:hyperlink>
    </w:p>
  </w:footnote>
  <w:footnote w:id="714">
    <w:p w:rsidR="00FA4CFE" w:rsidRPr="0068334A" w:rsidRDefault="00FA4CFE">
      <w:pPr>
        <w:pStyle w:val="Tekstprzypisudolnego"/>
      </w:pPr>
      <w:r w:rsidRPr="0068334A">
        <w:rPr>
          <w:rStyle w:val="Odwoanieprzypisudolnego"/>
        </w:rPr>
        <w:footnoteRef/>
      </w:r>
      <w:r w:rsidRPr="0068334A">
        <w:t xml:space="preserve"> VII.6061.1.2017</w:t>
      </w:r>
    </w:p>
  </w:footnote>
  <w:footnote w:id="715">
    <w:p w:rsidR="00FA4CFE" w:rsidRPr="0068334A" w:rsidRDefault="00FA4CFE" w:rsidP="00927BE3">
      <w:pPr>
        <w:pStyle w:val="Tekstprzypisudolnego"/>
      </w:pPr>
      <w:r w:rsidRPr="0068334A">
        <w:rPr>
          <w:rStyle w:val="Odwoanieprzypisudolnego"/>
        </w:rPr>
        <w:footnoteRef/>
      </w:r>
      <w:r w:rsidRPr="0068334A">
        <w:t xml:space="preserve"> BPW.600.1.2016 </w:t>
      </w:r>
    </w:p>
  </w:footnote>
  <w:footnote w:id="716">
    <w:p w:rsidR="00FA4CFE" w:rsidRPr="0068334A" w:rsidRDefault="00FA4CFE" w:rsidP="00927BE3">
      <w:pPr>
        <w:pStyle w:val="Tekstprzypisudolnego"/>
      </w:pPr>
      <w:r w:rsidRPr="0068334A">
        <w:rPr>
          <w:rStyle w:val="Odwoanieprzypisudolnego"/>
        </w:rPr>
        <w:footnoteRef/>
      </w:r>
      <w:r w:rsidRPr="0068334A">
        <w:t xml:space="preserve"> V.6060.11.2014 </w:t>
      </w:r>
    </w:p>
  </w:footnote>
  <w:footnote w:id="717">
    <w:p w:rsidR="00FA4CFE" w:rsidRPr="0068334A" w:rsidRDefault="00FA4CFE" w:rsidP="00927BE3">
      <w:pPr>
        <w:pStyle w:val="Tekstprzypisudolnego"/>
      </w:pPr>
      <w:r w:rsidRPr="0068334A">
        <w:rPr>
          <w:rStyle w:val="Odwoanieprzypisudolnego"/>
        </w:rPr>
        <w:footnoteRef/>
      </w:r>
      <w:r w:rsidRPr="0068334A">
        <w:t xml:space="preserve"> Postanowienie</w:t>
      </w:r>
      <w:r>
        <w:t xml:space="preserve"> z </w:t>
      </w:r>
      <w:r w:rsidRPr="0068334A">
        <w:t xml:space="preserve">24 lutego 2015 </w:t>
      </w:r>
      <w:r>
        <w:t>r., sygn. akt I OSK 2517/14</w:t>
      </w:r>
    </w:p>
  </w:footnote>
  <w:footnote w:id="718">
    <w:p w:rsidR="00FA4CFE" w:rsidRPr="0068334A" w:rsidRDefault="00FA4CFE" w:rsidP="00356CDF">
      <w:pPr>
        <w:pStyle w:val="Tekstprzypisudolnego"/>
      </w:pPr>
      <w:r w:rsidRPr="0068334A">
        <w:rPr>
          <w:rStyle w:val="Odwoanieprzypisudolnego"/>
        </w:rPr>
        <w:footnoteRef/>
      </w:r>
      <w:r w:rsidRPr="0068334A">
        <w:t xml:space="preserve"> VII.600.10.2017</w:t>
      </w:r>
    </w:p>
  </w:footnote>
  <w:footnote w:id="719">
    <w:p w:rsidR="00FA4CFE" w:rsidRPr="0068334A" w:rsidRDefault="00FA4CFE" w:rsidP="006126EA">
      <w:pPr>
        <w:pStyle w:val="Tekstprzypisudolnego"/>
      </w:pPr>
      <w:r w:rsidRPr="0068334A">
        <w:rPr>
          <w:rStyle w:val="Odwoanieprzypisudolnego"/>
        </w:rPr>
        <w:footnoteRef/>
      </w:r>
      <w:r w:rsidRPr="0068334A">
        <w:t xml:space="preserve"> V.6060.2.2017</w:t>
      </w:r>
      <w:r>
        <w:t xml:space="preserve">, </w:t>
      </w:r>
      <w:r w:rsidRPr="0068334A">
        <w:t>7 czerwca 2017 r.,</w:t>
      </w:r>
      <w:r>
        <w:t xml:space="preserve"> </w:t>
      </w:r>
    </w:p>
  </w:footnote>
  <w:footnote w:id="720">
    <w:p w:rsidR="00FA4CFE" w:rsidRPr="0068334A" w:rsidRDefault="00FA4CFE" w:rsidP="006126EA">
      <w:pPr>
        <w:pStyle w:val="Tekstprzypisudolnego"/>
      </w:pPr>
      <w:r w:rsidRPr="0068334A">
        <w:rPr>
          <w:rStyle w:val="Odwoanieprzypisudolnego"/>
        </w:rPr>
        <w:footnoteRef/>
      </w:r>
      <w:r w:rsidRPr="0068334A">
        <w:t xml:space="preserve"> Wyrok</w:t>
      </w:r>
      <w:r>
        <w:t xml:space="preserve"> z </w:t>
      </w:r>
      <w:r w:rsidRPr="0068334A">
        <w:t xml:space="preserve">14 września 2017 </w:t>
      </w:r>
      <w:r>
        <w:t>r., sygn.</w:t>
      </w:r>
      <w:r w:rsidRPr="0068334A">
        <w:t xml:space="preserve"> akt II SA/Ol 529/17</w:t>
      </w:r>
    </w:p>
  </w:footnote>
  <w:footnote w:id="721">
    <w:p w:rsidR="00FA4CFE" w:rsidRPr="0068334A" w:rsidRDefault="00FA4CFE">
      <w:pPr>
        <w:pStyle w:val="Tekstprzypisudolnego"/>
      </w:pPr>
      <w:r w:rsidRPr="0068334A">
        <w:rPr>
          <w:rStyle w:val="Odwoanieprzypisudolnego"/>
        </w:rPr>
        <w:footnoteRef/>
      </w:r>
      <w:r w:rsidRPr="0068334A">
        <w:t xml:space="preserve"> VII.602.6.2014</w:t>
      </w:r>
    </w:p>
  </w:footnote>
  <w:footnote w:id="722">
    <w:p w:rsidR="00FA4CFE" w:rsidRPr="0068334A" w:rsidRDefault="00FA4CFE" w:rsidP="004E7213">
      <w:pPr>
        <w:pStyle w:val="Tekstprzypisudolnego"/>
      </w:pPr>
      <w:r w:rsidRPr="0068334A">
        <w:t xml:space="preserve"> </w:t>
      </w:r>
      <w:r w:rsidRPr="0068334A">
        <w:rPr>
          <w:rStyle w:val="Odwoanieprzypisudolnego"/>
        </w:rPr>
        <w:footnoteRef/>
      </w:r>
      <w:r w:rsidRPr="0068334A">
        <w:t xml:space="preserve"> Ustawa</w:t>
      </w:r>
      <w:r>
        <w:t xml:space="preserve"> z </w:t>
      </w:r>
      <w:r w:rsidRPr="0068334A">
        <w:t xml:space="preserve">dnia 11 stycznia 2018 </w:t>
      </w:r>
      <w:r>
        <w:t>r. o </w:t>
      </w:r>
      <w:r w:rsidRPr="0068334A">
        <w:t>zmianie niektórych ustaw</w:t>
      </w:r>
      <w:r>
        <w:t xml:space="preserve"> w </w:t>
      </w:r>
      <w:r w:rsidRPr="0068334A">
        <w:t>celu zwiększenia udziału obywateli</w:t>
      </w:r>
      <w:r>
        <w:t xml:space="preserve"> w </w:t>
      </w:r>
      <w:r w:rsidRPr="0068334A">
        <w:t>procesie wybierania, funkcjonowania</w:t>
      </w:r>
      <w:r>
        <w:t xml:space="preserve"> i </w:t>
      </w:r>
      <w:r w:rsidRPr="0068334A">
        <w:t>kontrolowania niektórych organów publicznych (Dz. U.</w:t>
      </w:r>
      <w:r>
        <w:t xml:space="preserve"> z </w:t>
      </w:r>
      <w:r w:rsidRPr="0068334A">
        <w:t xml:space="preserve">2018 </w:t>
      </w:r>
      <w:r>
        <w:t>r.</w:t>
      </w:r>
      <w:r w:rsidRPr="0068334A">
        <w:t>, poz. 130)</w:t>
      </w:r>
    </w:p>
  </w:footnote>
  <w:footnote w:id="723">
    <w:p w:rsidR="00FA4CFE" w:rsidRPr="0068334A" w:rsidRDefault="00FA4CFE" w:rsidP="0012208E">
      <w:pPr>
        <w:pStyle w:val="Tekstprzypisudolnego"/>
      </w:pPr>
      <w:r w:rsidRPr="0068334A">
        <w:rPr>
          <w:rStyle w:val="Odwoanieprzypisudolnego"/>
        </w:rPr>
        <w:footnoteRef/>
      </w:r>
      <w:r w:rsidRPr="0068334A">
        <w:t xml:space="preserve"> VII.602.6.2014</w:t>
      </w:r>
      <w:r>
        <w:t xml:space="preserve"> z </w:t>
      </w:r>
      <w:hyperlink r:id="rId223" w:history="1">
        <w:r w:rsidRPr="002F68F8">
          <w:rPr>
            <w:rStyle w:val="Hipercze"/>
          </w:rPr>
          <w:t>22 listopada 2017 r</w:t>
        </w:r>
      </w:hyperlink>
      <w:r w:rsidRPr="0068334A">
        <w:t xml:space="preserve">., </w:t>
      </w:r>
      <w:hyperlink r:id="rId224" w:history="1">
        <w:r w:rsidRPr="002F68F8">
          <w:rPr>
            <w:rStyle w:val="Hipercze"/>
          </w:rPr>
          <w:t>18 grudnia 2017 r.</w:t>
        </w:r>
      </w:hyperlink>
      <w:r>
        <w:t>, pismo z </w:t>
      </w:r>
      <w:r w:rsidRPr="0068334A">
        <w:t xml:space="preserve">14 grudnia 2017 r. </w:t>
      </w:r>
    </w:p>
  </w:footnote>
  <w:footnote w:id="724">
    <w:p w:rsidR="00FA4CFE" w:rsidRPr="0068334A" w:rsidRDefault="00FA4CFE" w:rsidP="000517CF">
      <w:pPr>
        <w:pStyle w:val="Tekstprzypisudolnego"/>
      </w:pPr>
      <w:r w:rsidRPr="0068334A">
        <w:rPr>
          <w:rStyle w:val="Odwoanieprzypisudolnego"/>
        </w:rPr>
        <w:footnoteRef/>
      </w:r>
      <w:r w:rsidRPr="0068334A">
        <w:t xml:space="preserve"> VII.602.111.2015</w:t>
      </w:r>
    </w:p>
  </w:footnote>
  <w:footnote w:id="725">
    <w:p w:rsidR="00FA4CFE" w:rsidRPr="0068334A" w:rsidRDefault="00FA4CFE" w:rsidP="000B7C6D">
      <w:pPr>
        <w:pStyle w:val="Tekstprzypisudolnego"/>
      </w:pPr>
      <w:r w:rsidRPr="0068334A">
        <w:rPr>
          <w:rStyle w:val="Odwoanieprzypisudolnego"/>
        </w:rPr>
        <w:footnoteRef/>
      </w:r>
      <w:r w:rsidRPr="0068334A">
        <w:t xml:space="preserve"> </w:t>
      </w:r>
      <w:hyperlink r:id="rId225" w:history="1">
        <w:r w:rsidRPr="002F68F8">
          <w:rPr>
            <w:rStyle w:val="Hipercze"/>
          </w:rPr>
          <w:t>VII.602.111.2015 z 11 kwietnia 2017 r.</w:t>
        </w:r>
      </w:hyperlink>
      <w:r w:rsidRPr="0068334A">
        <w:t xml:space="preserve"> </w:t>
      </w:r>
    </w:p>
  </w:footnote>
  <w:footnote w:id="726">
    <w:p w:rsidR="00FA4CFE" w:rsidRPr="0068334A" w:rsidRDefault="00FA4CFE" w:rsidP="000B7C6D">
      <w:pPr>
        <w:pStyle w:val="Tekstprzypisudolnego"/>
      </w:pPr>
      <w:r w:rsidRPr="0068334A">
        <w:rPr>
          <w:rStyle w:val="Odwoanieprzypisudolnego"/>
        </w:rPr>
        <w:footnoteRef/>
      </w:r>
      <w:r w:rsidRPr="0068334A">
        <w:t xml:space="preserve"> Druk sejmowy nr 2001 r.</w:t>
      </w:r>
    </w:p>
  </w:footnote>
  <w:footnote w:id="727">
    <w:p w:rsidR="00FA4CFE" w:rsidRPr="0068334A" w:rsidRDefault="00FA4CFE" w:rsidP="00A04F54">
      <w:pPr>
        <w:pStyle w:val="Tekstprzypisudolnego"/>
      </w:pPr>
      <w:r w:rsidRPr="0068334A">
        <w:rPr>
          <w:rStyle w:val="Odwoanieprzypisudolnego"/>
        </w:rPr>
        <w:footnoteRef/>
      </w:r>
      <w:r w:rsidRPr="0068334A">
        <w:t xml:space="preserve"> </w:t>
      </w:r>
      <w:hyperlink r:id="rId226" w:history="1">
        <w:r w:rsidRPr="002F68F8">
          <w:rPr>
            <w:rStyle w:val="Hipercze"/>
          </w:rPr>
          <w:t>VII.602.6.2014 z 22 listopada 2017 r.</w:t>
        </w:r>
      </w:hyperlink>
      <w:r w:rsidRPr="0068334A">
        <w:t xml:space="preserve"> </w:t>
      </w:r>
    </w:p>
  </w:footnote>
  <w:footnote w:id="728">
    <w:p w:rsidR="00FA4CFE" w:rsidRPr="0068334A" w:rsidRDefault="00FA4CFE">
      <w:pPr>
        <w:pStyle w:val="Tekstprzypisudolnego"/>
      </w:pPr>
      <w:r w:rsidRPr="0068334A">
        <w:rPr>
          <w:rStyle w:val="Odwoanieprzypisudolnego"/>
        </w:rPr>
        <w:footnoteRef/>
      </w:r>
      <w:r w:rsidRPr="0068334A">
        <w:t xml:space="preserve"> VII.602.23.2015</w:t>
      </w:r>
    </w:p>
  </w:footnote>
  <w:footnote w:id="729">
    <w:p w:rsidR="00FA4CFE" w:rsidRPr="0068334A" w:rsidRDefault="00FA4CFE" w:rsidP="00706F1A">
      <w:pPr>
        <w:pStyle w:val="Tekstprzypisudolnego"/>
        <w:tabs>
          <w:tab w:val="left" w:pos="4586"/>
        </w:tabs>
      </w:pPr>
      <w:r w:rsidRPr="0068334A">
        <w:rPr>
          <w:rStyle w:val="Odwoanieprzypisudolnego"/>
        </w:rPr>
        <w:footnoteRef/>
      </w:r>
      <w:r w:rsidRPr="0068334A">
        <w:t xml:space="preserve"> </w:t>
      </w:r>
      <w:hyperlink r:id="rId227" w:history="1">
        <w:r w:rsidRPr="002F68F8">
          <w:rPr>
            <w:rStyle w:val="Hipercze"/>
          </w:rPr>
          <w:t>VII.602.23.2015 z 16 października 2017 r.</w:t>
        </w:r>
      </w:hyperlink>
      <w:r w:rsidRPr="0068334A">
        <w:t xml:space="preserve"> </w:t>
      </w:r>
    </w:p>
  </w:footnote>
  <w:footnote w:id="730">
    <w:p w:rsidR="00FA4CFE" w:rsidRPr="0068334A" w:rsidRDefault="00FA4CFE" w:rsidP="000517CF">
      <w:pPr>
        <w:pStyle w:val="Tekstprzypisudolnego"/>
      </w:pPr>
      <w:r w:rsidRPr="0068334A">
        <w:rPr>
          <w:rStyle w:val="Odwoanieprzypisudolnego"/>
        </w:rPr>
        <w:footnoteRef/>
      </w:r>
      <w:r w:rsidRPr="0068334A">
        <w:t xml:space="preserve"> </w:t>
      </w:r>
      <w:r w:rsidRPr="0068334A">
        <w:rPr>
          <w:bCs/>
          <w:iCs/>
        </w:rPr>
        <w:t>Druk senacki nr 696, druki sejmowe nr 2001, 2113</w:t>
      </w:r>
      <w:r>
        <w:rPr>
          <w:bCs/>
          <w:iCs/>
        </w:rPr>
        <w:t xml:space="preserve"> i </w:t>
      </w:r>
      <w:r w:rsidRPr="0068334A">
        <w:rPr>
          <w:bCs/>
          <w:iCs/>
        </w:rPr>
        <w:t>2113-A.</w:t>
      </w:r>
    </w:p>
  </w:footnote>
  <w:footnote w:id="731">
    <w:p w:rsidR="00FA4CFE" w:rsidRPr="0068334A" w:rsidRDefault="00FA4CFE">
      <w:pPr>
        <w:pStyle w:val="Tekstprzypisudolnego"/>
      </w:pPr>
      <w:r w:rsidRPr="0068334A">
        <w:rPr>
          <w:rStyle w:val="Odwoanieprzypisudolnego"/>
        </w:rPr>
        <w:footnoteRef/>
      </w:r>
      <w:r w:rsidRPr="0068334A">
        <w:t xml:space="preserve"> VII.602.6.2014</w:t>
      </w:r>
    </w:p>
  </w:footnote>
  <w:footnote w:id="732">
    <w:p w:rsidR="00FA4CFE" w:rsidRPr="0068334A" w:rsidRDefault="00FA4CFE" w:rsidP="00185244">
      <w:pPr>
        <w:pStyle w:val="Tekstprzypisudolnego"/>
      </w:pPr>
      <w:r w:rsidRPr="0068334A">
        <w:rPr>
          <w:rStyle w:val="Odwoanieprzypisudolnego"/>
        </w:rPr>
        <w:footnoteRef/>
      </w:r>
      <w:r w:rsidRPr="0068334A">
        <w:t xml:space="preserve"> VII.602.6.2014</w:t>
      </w:r>
      <w:r>
        <w:t xml:space="preserve"> z </w:t>
      </w:r>
      <w:hyperlink r:id="rId228" w:history="1">
        <w:r w:rsidRPr="002F68F8">
          <w:rPr>
            <w:rStyle w:val="Hipercze"/>
          </w:rPr>
          <w:t>22 listopada 2017 r</w:t>
        </w:r>
      </w:hyperlink>
      <w:r>
        <w:t xml:space="preserve">., </w:t>
      </w:r>
      <w:hyperlink r:id="rId229" w:history="1">
        <w:r w:rsidRPr="002F68F8">
          <w:rPr>
            <w:rStyle w:val="Hipercze"/>
          </w:rPr>
          <w:t>18 grudnia 2017 r</w:t>
        </w:r>
      </w:hyperlink>
      <w:r>
        <w:t>.</w:t>
      </w:r>
    </w:p>
  </w:footnote>
  <w:footnote w:id="733">
    <w:p w:rsidR="00FA4CFE" w:rsidRPr="0068334A" w:rsidRDefault="00FA4CFE" w:rsidP="00185244">
      <w:pPr>
        <w:pStyle w:val="Tekstprzypisudolnego"/>
      </w:pPr>
      <w:r w:rsidRPr="0068334A">
        <w:rPr>
          <w:rStyle w:val="Odwoanieprzypisudolnego"/>
        </w:rPr>
        <w:footnoteRef/>
      </w:r>
      <w:r w:rsidRPr="0068334A">
        <w:t xml:space="preserve"> Ustawa</w:t>
      </w:r>
      <w:r>
        <w:t xml:space="preserve"> z </w:t>
      </w:r>
      <w:r w:rsidRPr="0068334A">
        <w:t xml:space="preserve">dnia 11 stycznia 2018 </w:t>
      </w:r>
      <w:r>
        <w:t>r. o </w:t>
      </w:r>
      <w:r w:rsidRPr="0068334A">
        <w:t>zmianie niektórych ustaw</w:t>
      </w:r>
      <w:r>
        <w:t xml:space="preserve"> w </w:t>
      </w:r>
      <w:r w:rsidRPr="0068334A">
        <w:t>celu zwiększenia udziału obywateli</w:t>
      </w:r>
      <w:r>
        <w:t xml:space="preserve"> w </w:t>
      </w:r>
      <w:r w:rsidRPr="0068334A">
        <w:t>procesie wybierania, funkcjonowania</w:t>
      </w:r>
      <w:r>
        <w:t xml:space="preserve"> i </w:t>
      </w:r>
      <w:r w:rsidRPr="0068334A">
        <w:t>kontrolowania niektórych organów publicznych (Dz. U.</w:t>
      </w:r>
      <w:r>
        <w:t xml:space="preserve"> z </w:t>
      </w:r>
      <w:r w:rsidRPr="0068334A">
        <w:t xml:space="preserve">2018 </w:t>
      </w:r>
      <w:r>
        <w:t>r.</w:t>
      </w:r>
      <w:r w:rsidRPr="0068334A">
        <w:t>, poz. 130)</w:t>
      </w:r>
    </w:p>
  </w:footnote>
  <w:footnote w:id="734">
    <w:p w:rsidR="00FA4CFE" w:rsidRPr="0068334A" w:rsidRDefault="00FA4CFE">
      <w:pPr>
        <w:pStyle w:val="Tekstprzypisudolnego"/>
      </w:pPr>
      <w:r w:rsidRPr="0068334A">
        <w:rPr>
          <w:rStyle w:val="Odwoanieprzypisudolnego"/>
        </w:rPr>
        <w:footnoteRef/>
      </w:r>
      <w:r w:rsidRPr="0068334A">
        <w:t xml:space="preserve"> VII.602.14.2014</w:t>
      </w:r>
    </w:p>
  </w:footnote>
  <w:footnote w:id="735">
    <w:p w:rsidR="00FA4CFE" w:rsidRPr="0068334A" w:rsidRDefault="00FA4CFE">
      <w:pPr>
        <w:pStyle w:val="Tekstprzypisudolnego"/>
      </w:pPr>
      <w:r w:rsidRPr="0068334A">
        <w:rPr>
          <w:rStyle w:val="Odwoanieprzypisudolnego"/>
        </w:rPr>
        <w:footnoteRef/>
      </w:r>
      <w:r w:rsidRPr="0068334A">
        <w:t xml:space="preserve"> VII.602.93.2015</w:t>
      </w:r>
    </w:p>
  </w:footnote>
  <w:footnote w:id="736">
    <w:p w:rsidR="00FA4CFE" w:rsidRPr="0068334A" w:rsidRDefault="00FA4CFE" w:rsidP="0010584A">
      <w:pPr>
        <w:pStyle w:val="Tekstprzypisudolnego"/>
      </w:pPr>
      <w:r w:rsidRPr="0068334A">
        <w:rPr>
          <w:rStyle w:val="Odwoanieprzypisudolnego"/>
        </w:rPr>
        <w:footnoteRef/>
      </w:r>
      <w:r w:rsidRPr="0068334A">
        <w:t xml:space="preserve"> Rozporządzenie</w:t>
      </w:r>
      <w:r>
        <w:t xml:space="preserve"> z </w:t>
      </w:r>
      <w:r w:rsidRPr="0068334A">
        <w:t xml:space="preserve">27 lipca 2011 </w:t>
      </w:r>
      <w:r>
        <w:t>r.</w:t>
      </w:r>
      <w:r w:rsidRPr="0068334A">
        <w:t xml:space="preserve"> (</w:t>
      </w:r>
      <w:r>
        <w:t>Dz.U. Nr 158, poz. 941, ze zm.)</w:t>
      </w:r>
    </w:p>
  </w:footnote>
  <w:footnote w:id="737">
    <w:p w:rsidR="00FA4CFE" w:rsidRPr="0068334A" w:rsidRDefault="00FA4CFE" w:rsidP="0010584A">
      <w:pPr>
        <w:pStyle w:val="Tekstprzypisudolnego"/>
      </w:pPr>
      <w:r w:rsidRPr="0068334A">
        <w:rPr>
          <w:rStyle w:val="Odwoanieprzypisudolnego"/>
        </w:rPr>
        <w:footnoteRef/>
      </w:r>
      <w:r w:rsidRPr="0068334A">
        <w:t xml:space="preserve"> VII.602.93.2015</w:t>
      </w:r>
      <w:r>
        <w:t xml:space="preserve"> z </w:t>
      </w:r>
      <w:r w:rsidRPr="0068334A">
        <w:t xml:space="preserve">11 kwietnia 2017 r. </w:t>
      </w:r>
    </w:p>
  </w:footnote>
  <w:footnote w:id="738">
    <w:p w:rsidR="00FA4CFE" w:rsidRPr="0068334A" w:rsidRDefault="00FA4CFE" w:rsidP="0010584A">
      <w:pPr>
        <w:pStyle w:val="Tekstprzypisudolnego"/>
      </w:pPr>
      <w:r w:rsidRPr="0068334A">
        <w:rPr>
          <w:rStyle w:val="Odwoanieprzypisudolnego"/>
        </w:rPr>
        <w:footnoteRef/>
      </w:r>
      <w:r w:rsidRPr="0068334A">
        <w:t xml:space="preserve"> Pismo</w:t>
      </w:r>
      <w:r>
        <w:t xml:space="preserve"> z </w:t>
      </w:r>
      <w:r w:rsidRPr="0068334A">
        <w:t xml:space="preserve">10 maja 2017 r. </w:t>
      </w:r>
    </w:p>
  </w:footnote>
  <w:footnote w:id="739">
    <w:p w:rsidR="00FA4CFE" w:rsidRPr="0068334A" w:rsidRDefault="00FA4CFE">
      <w:pPr>
        <w:pStyle w:val="Tekstprzypisudolnego"/>
      </w:pPr>
      <w:r w:rsidRPr="0068334A">
        <w:rPr>
          <w:rStyle w:val="Odwoanieprzypisudolnego"/>
        </w:rPr>
        <w:footnoteRef/>
      </w:r>
      <w:r w:rsidRPr="0068334A">
        <w:t xml:space="preserve"> VII.602.7.2016</w:t>
      </w:r>
    </w:p>
  </w:footnote>
  <w:footnote w:id="740">
    <w:p w:rsidR="00FA4CFE" w:rsidRPr="0068334A" w:rsidRDefault="00FA4CFE" w:rsidP="000B7C6D">
      <w:pPr>
        <w:pStyle w:val="Tekstprzypisudolnego"/>
      </w:pPr>
      <w:r w:rsidRPr="0068334A">
        <w:rPr>
          <w:rStyle w:val="Odwoanieprzypisudolnego"/>
        </w:rPr>
        <w:footnoteRef/>
      </w:r>
      <w:r w:rsidRPr="0068334A">
        <w:t xml:space="preserve"> </w:t>
      </w:r>
      <w:hyperlink r:id="rId230" w:history="1">
        <w:r w:rsidRPr="005D1098">
          <w:rPr>
            <w:rStyle w:val="Hipercze"/>
          </w:rPr>
          <w:t>VII. 602.7. 2016. z 13 października 2017 r.</w:t>
        </w:r>
      </w:hyperlink>
      <w:r w:rsidRPr="0068334A">
        <w:t xml:space="preserve"> </w:t>
      </w:r>
    </w:p>
  </w:footnote>
  <w:footnote w:id="741">
    <w:p w:rsidR="00FA4CFE" w:rsidRPr="0068334A" w:rsidRDefault="00FA4CFE" w:rsidP="000B7C6D">
      <w:pPr>
        <w:pStyle w:val="Tekstprzypisudolnego"/>
      </w:pPr>
      <w:r w:rsidRPr="0068334A">
        <w:rPr>
          <w:rStyle w:val="Odwoanieprzypisudolnego"/>
        </w:rPr>
        <w:footnoteRef/>
      </w:r>
      <w:r w:rsidRPr="0068334A">
        <w:t xml:space="preserve"> </w:t>
      </w:r>
      <w:hyperlink r:id="rId231" w:history="1">
        <w:r w:rsidRPr="005D1098">
          <w:rPr>
            <w:rStyle w:val="Hipercze"/>
          </w:rPr>
          <w:t>VII.602.67.2015 z 23 stycznia 2017 r.</w:t>
        </w:r>
      </w:hyperlink>
      <w:r w:rsidRPr="0068334A">
        <w:t xml:space="preserve"> </w:t>
      </w:r>
    </w:p>
  </w:footnote>
  <w:footnote w:id="742">
    <w:p w:rsidR="00FA4CFE" w:rsidRPr="0068334A" w:rsidRDefault="00FA4CFE">
      <w:pPr>
        <w:pStyle w:val="Tekstprzypisudolnego"/>
      </w:pPr>
      <w:r w:rsidRPr="0068334A">
        <w:rPr>
          <w:rStyle w:val="Odwoanieprzypisudolnego"/>
        </w:rPr>
        <w:footnoteRef/>
      </w:r>
      <w:r w:rsidRPr="0068334A">
        <w:t xml:space="preserve"> Ustawa</w:t>
      </w:r>
      <w:r>
        <w:t xml:space="preserve"> z </w:t>
      </w:r>
      <w:r w:rsidRPr="0068334A">
        <w:t xml:space="preserve">dnia 11 stycznia 2018 </w:t>
      </w:r>
      <w:r>
        <w:t>r. o </w:t>
      </w:r>
      <w:r w:rsidRPr="0068334A">
        <w:t>zmianie niektórych ustaw</w:t>
      </w:r>
      <w:r>
        <w:t xml:space="preserve"> w </w:t>
      </w:r>
      <w:r w:rsidRPr="0068334A">
        <w:t>celu zwiększenia udziału obywateli</w:t>
      </w:r>
      <w:r>
        <w:t xml:space="preserve"> w </w:t>
      </w:r>
      <w:r w:rsidRPr="0068334A">
        <w:t>procesie wybierania, funkcjonowania</w:t>
      </w:r>
      <w:r>
        <w:t xml:space="preserve"> i </w:t>
      </w:r>
      <w:r w:rsidRPr="0068334A">
        <w:t>kontrolowania niektórych organów publicznych (Dz. U.</w:t>
      </w:r>
      <w:r>
        <w:t xml:space="preserve"> z </w:t>
      </w:r>
      <w:r w:rsidRPr="0068334A">
        <w:t xml:space="preserve">2018 </w:t>
      </w:r>
      <w:r>
        <w:t>r.</w:t>
      </w:r>
      <w:r w:rsidRPr="0068334A">
        <w:t>, poz. 130)</w:t>
      </w:r>
    </w:p>
  </w:footnote>
  <w:footnote w:id="743">
    <w:p w:rsidR="00FA4CFE" w:rsidRPr="0068334A" w:rsidRDefault="00FA4CFE" w:rsidP="00251757">
      <w:pPr>
        <w:pStyle w:val="Tekstprzypisudolnego"/>
      </w:pPr>
      <w:r w:rsidRPr="0068334A">
        <w:rPr>
          <w:rStyle w:val="Odwoanieprzypisudolnego"/>
        </w:rPr>
        <w:footnoteRef/>
      </w:r>
      <w:r w:rsidRPr="0068334A">
        <w:t xml:space="preserve"> V.510.68.2016</w:t>
      </w:r>
    </w:p>
  </w:footnote>
  <w:footnote w:id="744">
    <w:p w:rsidR="00FA4CFE" w:rsidRPr="0068334A" w:rsidRDefault="00FA4CFE" w:rsidP="00251757">
      <w:pPr>
        <w:pStyle w:val="Tekstprzypisudolnego"/>
      </w:pPr>
      <w:r w:rsidRPr="0068334A">
        <w:rPr>
          <w:rStyle w:val="Odwoanieprzypisudolnego"/>
        </w:rPr>
        <w:footnoteRef/>
      </w:r>
      <w:r w:rsidRPr="0068334A">
        <w:t xml:space="preserve"> Pismo</w:t>
      </w:r>
      <w:r>
        <w:t xml:space="preserve"> z </w:t>
      </w:r>
      <w:r w:rsidRPr="0068334A">
        <w:t xml:space="preserve">22 listopada 2016 </w:t>
      </w:r>
      <w:r>
        <w:t>r.</w:t>
      </w:r>
    </w:p>
  </w:footnote>
  <w:footnote w:id="745">
    <w:p w:rsidR="00FA4CFE" w:rsidRPr="0068334A" w:rsidRDefault="00FA4CFE" w:rsidP="00251757">
      <w:pPr>
        <w:pStyle w:val="Tekstprzypisudolnego"/>
      </w:pPr>
      <w:r w:rsidRPr="0068334A">
        <w:rPr>
          <w:rStyle w:val="Odwoanieprzypisudolnego"/>
        </w:rPr>
        <w:footnoteRef/>
      </w:r>
      <w:r w:rsidRPr="0068334A">
        <w:t xml:space="preserve"> Ustawa</w:t>
      </w:r>
      <w:r>
        <w:t xml:space="preserve"> z </w:t>
      </w:r>
      <w:r w:rsidRPr="0068334A">
        <w:t xml:space="preserve">dnia 30 sierpnia 2002 </w:t>
      </w:r>
      <w:r>
        <w:t>r.</w:t>
      </w:r>
      <w:r w:rsidRPr="0068334A">
        <w:t xml:space="preserve"> (Dz.U. 2017 r. poz. 1369,</w:t>
      </w:r>
      <w:r>
        <w:t xml:space="preserve"> z </w:t>
      </w:r>
      <w:r w:rsidRPr="0068334A">
        <w:t>późn. zm.)</w:t>
      </w:r>
    </w:p>
  </w:footnote>
  <w:footnote w:id="746">
    <w:p w:rsidR="00FA4CFE" w:rsidRPr="0068334A" w:rsidRDefault="00FA4CFE">
      <w:pPr>
        <w:pStyle w:val="Tekstprzypisudolnego"/>
      </w:pPr>
      <w:r w:rsidRPr="0068334A">
        <w:rPr>
          <w:rStyle w:val="Odwoanieprzypisudolnego"/>
        </w:rPr>
        <w:footnoteRef/>
      </w:r>
      <w:r w:rsidRPr="0068334A">
        <w:t xml:space="preserve"> VII.604.7.2017</w:t>
      </w:r>
    </w:p>
  </w:footnote>
  <w:footnote w:id="747">
    <w:p w:rsidR="00FA4CFE" w:rsidRPr="0068334A" w:rsidRDefault="00FA4CFE" w:rsidP="000B7C6D">
      <w:pPr>
        <w:pStyle w:val="Tekstprzypisudolnego"/>
      </w:pPr>
      <w:r w:rsidRPr="0068334A">
        <w:rPr>
          <w:rStyle w:val="Odwoanieprzypisudolnego"/>
        </w:rPr>
        <w:footnoteRef/>
      </w:r>
      <w:r w:rsidRPr="0068334A">
        <w:t xml:space="preserve"> Pismo</w:t>
      </w:r>
      <w:r>
        <w:t xml:space="preserve"> z </w:t>
      </w:r>
      <w:r w:rsidRPr="0068334A">
        <w:t xml:space="preserve">dnia 23 maja 2018 </w:t>
      </w:r>
      <w:r>
        <w:t>r.</w:t>
      </w:r>
    </w:p>
  </w:footnote>
  <w:footnote w:id="748">
    <w:p w:rsidR="00FA4CFE" w:rsidRPr="0068334A" w:rsidRDefault="00FA4CFE">
      <w:pPr>
        <w:pStyle w:val="Tekstprzypisudolnego"/>
      </w:pPr>
      <w:r w:rsidRPr="0068334A">
        <w:rPr>
          <w:rStyle w:val="Odwoanieprzypisudolnego"/>
        </w:rPr>
        <w:footnoteRef/>
      </w:r>
      <w:r w:rsidRPr="0068334A">
        <w:t xml:space="preserve"> IV.7004.9.2016</w:t>
      </w:r>
    </w:p>
  </w:footnote>
  <w:footnote w:id="749">
    <w:p w:rsidR="00FA4CFE" w:rsidRPr="0068334A" w:rsidRDefault="00FA4CFE" w:rsidP="007F058E">
      <w:pPr>
        <w:pStyle w:val="Tekstprzypisudolnego"/>
      </w:pPr>
      <w:r w:rsidRPr="0068334A">
        <w:rPr>
          <w:rStyle w:val="Odwoanieprzypisudolnego"/>
        </w:rPr>
        <w:footnoteRef/>
      </w:r>
      <w:r w:rsidRPr="0068334A">
        <w:t xml:space="preserve"> </w:t>
      </w:r>
      <w:hyperlink r:id="rId232" w:history="1">
        <w:r w:rsidRPr="005D1098">
          <w:rPr>
            <w:rStyle w:val="Hipercze"/>
          </w:rPr>
          <w:t>Informacja RPO za 2012 r., str. 181</w:t>
        </w:r>
      </w:hyperlink>
      <w:r w:rsidRPr="0068334A">
        <w:t xml:space="preserve">, </w:t>
      </w:r>
      <w:hyperlink r:id="rId233" w:history="1">
        <w:r w:rsidRPr="005D1098">
          <w:rPr>
            <w:rStyle w:val="Hipercze"/>
          </w:rPr>
          <w:t>Informacja RPO za 2016 r., str. 320–322</w:t>
        </w:r>
      </w:hyperlink>
    </w:p>
  </w:footnote>
  <w:footnote w:id="750">
    <w:p w:rsidR="00FA4CFE" w:rsidRPr="0068334A" w:rsidRDefault="00FA4CFE" w:rsidP="0042751E">
      <w:pPr>
        <w:pStyle w:val="Tekstprzypisudolnego"/>
      </w:pPr>
      <w:r w:rsidRPr="0068334A">
        <w:rPr>
          <w:rStyle w:val="Odwoanieprzypisudolnego"/>
        </w:rPr>
        <w:footnoteRef/>
      </w:r>
      <w:r w:rsidRPr="0068334A">
        <w:t xml:space="preserve"> IV.7004.9.2016</w:t>
      </w:r>
      <w:r>
        <w:t xml:space="preserve"> z </w:t>
      </w:r>
      <w:r w:rsidRPr="0068334A">
        <w:t>9 maja 2017 r.</w:t>
      </w:r>
      <w:r>
        <w:t xml:space="preserve"> i z </w:t>
      </w:r>
      <w:hyperlink r:id="rId234" w:history="1">
        <w:r w:rsidRPr="005D1098">
          <w:rPr>
            <w:rStyle w:val="Hipercze"/>
          </w:rPr>
          <w:t>2 października 2017 r.</w:t>
        </w:r>
      </w:hyperlink>
      <w:r w:rsidRPr="0068334A">
        <w:t xml:space="preserve"> Odpowiedzi z: 13 czerwca 2017 r., 27</w:t>
      </w:r>
      <w:r>
        <w:t xml:space="preserve"> </w:t>
      </w:r>
      <w:r w:rsidRPr="0068334A">
        <w:t>czerwca 2017 r.</w:t>
      </w:r>
      <w:r>
        <w:t xml:space="preserve"> i z </w:t>
      </w:r>
      <w:r w:rsidRPr="0068334A">
        <w:t xml:space="preserve">29 listopada 2017 r. </w:t>
      </w:r>
    </w:p>
  </w:footnote>
  <w:footnote w:id="751">
    <w:p w:rsidR="00FA4CFE" w:rsidRPr="0068334A" w:rsidRDefault="00FA4CFE">
      <w:pPr>
        <w:pStyle w:val="Tekstprzypisudolnego"/>
      </w:pPr>
      <w:r w:rsidRPr="0068334A">
        <w:rPr>
          <w:rStyle w:val="Odwoanieprzypisudolnego"/>
        </w:rPr>
        <w:footnoteRef/>
      </w:r>
      <w:r w:rsidRPr="0068334A">
        <w:t xml:space="preserve"> IV.7004.5.2017</w:t>
      </w:r>
    </w:p>
  </w:footnote>
  <w:footnote w:id="752">
    <w:p w:rsidR="00FA4CFE" w:rsidRPr="0068334A" w:rsidRDefault="00FA4CFE" w:rsidP="009B5601">
      <w:pPr>
        <w:pStyle w:val="Tekstprzypisudolnego"/>
      </w:pPr>
      <w:r w:rsidRPr="0068334A">
        <w:rPr>
          <w:rStyle w:val="Odwoanieprzypisudolnego"/>
        </w:rPr>
        <w:footnoteRef/>
      </w:r>
      <w:r w:rsidRPr="0068334A">
        <w:t xml:space="preserve"> </w:t>
      </w:r>
      <w:r w:rsidRPr="0068334A">
        <w:rPr>
          <w:bCs/>
          <w:iCs/>
        </w:rPr>
        <w:t>ustawa</w:t>
      </w:r>
      <w:r>
        <w:rPr>
          <w:bCs/>
          <w:iCs/>
        </w:rPr>
        <w:t xml:space="preserve"> z </w:t>
      </w:r>
      <w:r w:rsidRPr="0068334A">
        <w:rPr>
          <w:bCs/>
          <w:iCs/>
        </w:rPr>
        <w:t>dnia 9 marca 2017 r. (Dz.U.</w:t>
      </w:r>
      <w:r>
        <w:rPr>
          <w:bCs/>
          <w:iCs/>
        </w:rPr>
        <w:t xml:space="preserve"> z </w:t>
      </w:r>
      <w:r w:rsidRPr="0068334A">
        <w:rPr>
          <w:bCs/>
          <w:iCs/>
        </w:rPr>
        <w:t>2017 r., poz. 718).</w:t>
      </w:r>
    </w:p>
  </w:footnote>
  <w:footnote w:id="753">
    <w:p w:rsidR="00FA4CFE" w:rsidRPr="0068334A" w:rsidRDefault="00FA4CFE" w:rsidP="009B5601">
      <w:pPr>
        <w:pStyle w:val="Tekstprzypisudolnego"/>
      </w:pPr>
      <w:r w:rsidRPr="0068334A">
        <w:rPr>
          <w:rStyle w:val="Odwoanieprzypisudolnego"/>
        </w:rPr>
        <w:footnoteRef/>
      </w:r>
      <w:r w:rsidRPr="0068334A">
        <w:t xml:space="preserve"> IV.7004.5.2017 wystąpienie RPO do Marszałka Senatu</w:t>
      </w:r>
      <w:r>
        <w:t xml:space="preserve"> z </w:t>
      </w:r>
      <w:r w:rsidRPr="0068334A">
        <w:t>20 lutego 2017</w:t>
      </w:r>
      <w:r>
        <w:t xml:space="preserve"> </w:t>
      </w:r>
      <w:r w:rsidRPr="0068334A">
        <w:t xml:space="preserve">r., na etapie prac legislacyjnych </w:t>
      </w:r>
    </w:p>
  </w:footnote>
  <w:footnote w:id="754">
    <w:p w:rsidR="00FA4CFE" w:rsidRPr="0068334A" w:rsidRDefault="00FA4CFE" w:rsidP="009B5601">
      <w:pPr>
        <w:pStyle w:val="Tekstprzypisudolnego"/>
      </w:pPr>
      <w:r w:rsidRPr="0068334A">
        <w:rPr>
          <w:rStyle w:val="Odwoanieprzypisudolnego"/>
        </w:rPr>
        <w:footnoteRef/>
      </w:r>
      <w:r w:rsidRPr="0068334A">
        <w:t xml:space="preserve"> </w:t>
      </w:r>
      <w:hyperlink r:id="rId235" w:history="1">
        <w:r w:rsidRPr="005D1098">
          <w:rPr>
            <w:rStyle w:val="Hipercze"/>
          </w:rPr>
          <w:t>IV.7004.5.2017 z 16 marca 2017 r</w:t>
        </w:r>
      </w:hyperlink>
      <w:r w:rsidRPr="0068334A">
        <w:t>.</w:t>
      </w:r>
    </w:p>
  </w:footnote>
  <w:footnote w:id="755">
    <w:p w:rsidR="00FA4CFE" w:rsidRPr="0068334A" w:rsidRDefault="00FA4CFE">
      <w:pPr>
        <w:pStyle w:val="Tekstprzypisudolnego"/>
      </w:pPr>
      <w:r w:rsidRPr="0068334A">
        <w:rPr>
          <w:rStyle w:val="Odwoanieprzypisudolnego"/>
        </w:rPr>
        <w:footnoteRef/>
      </w:r>
      <w:r w:rsidRPr="0068334A">
        <w:t xml:space="preserve"> IV.7004.5.2017</w:t>
      </w:r>
    </w:p>
  </w:footnote>
  <w:footnote w:id="756">
    <w:p w:rsidR="00FA4CFE" w:rsidRPr="0068334A" w:rsidRDefault="00FA4CFE" w:rsidP="00384A09">
      <w:pPr>
        <w:pStyle w:val="Tekstprzypisudolnego"/>
      </w:pPr>
      <w:r w:rsidRPr="0068334A">
        <w:rPr>
          <w:rStyle w:val="Odwoanieprzypisudolnego"/>
        </w:rPr>
        <w:footnoteRef/>
      </w:r>
      <w:r w:rsidRPr="0068334A">
        <w:t xml:space="preserve"> </w:t>
      </w:r>
      <w:hyperlink r:id="rId236" w:history="1">
        <w:r w:rsidRPr="005D1098">
          <w:rPr>
            <w:rStyle w:val="Hipercze"/>
          </w:rPr>
          <w:t>IV.7004.5.2017 z 29 września 2017 r.</w:t>
        </w:r>
      </w:hyperlink>
      <w:r w:rsidRPr="0068334A">
        <w:t xml:space="preserve"> </w:t>
      </w:r>
    </w:p>
  </w:footnote>
  <w:footnote w:id="757">
    <w:p w:rsidR="00FA4CFE" w:rsidRPr="0068334A" w:rsidRDefault="00FA4CFE" w:rsidP="00384A09">
      <w:pPr>
        <w:pStyle w:val="Tekstprzypisudolnego"/>
      </w:pPr>
      <w:r w:rsidRPr="0068334A">
        <w:rPr>
          <w:rStyle w:val="Odwoanieprzypisudolnego"/>
        </w:rPr>
        <w:footnoteRef/>
      </w:r>
      <w:r w:rsidRPr="0068334A">
        <w:t xml:space="preserve"> Pismo</w:t>
      </w:r>
      <w:r>
        <w:t xml:space="preserve"> z </w:t>
      </w:r>
      <w:r w:rsidRPr="0068334A">
        <w:t xml:space="preserve">31 października </w:t>
      </w:r>
      <w:r w:rsidRPr="005D1098">
        <w:t>2017 r.</w:t>
      </w:r>
      <w:r w:rsidRPr="0068334A">
        <w:t xml:space="preserve"> </w:t>
      </w:r>
    </w:p>
  </w:footnote>
  <w:footnote w:id="758">
    <w:p w:rsidR="00FA4CFE" w:rsidRPr="0068334A" w:rsidRDefault="00FA4CFE">
      <w:pPr>
        <w:pStyle w:val="Tekstprzypisudolnego"/>
      </w:pPr>
      <w:r w:rsidRPr="0068334A">
        <w:rPr>
          <w:rStyle w:val="Odwoanieprzypisudolnego"/>
        </w:rPr>
        <w:footnoteRef/>
      </w:r>
      <w:r w:rsidRPr="0068334A">
        <w:t xml:space="preserve"> IV.7004.17.2014</w:t>
      </w:r>
    </w:p>
  </w:footnote>
  <w:footnote w:id="759">
    <w:p w:rsidR="00FA4CFE" w:rsidRPr="0068334A" w:rsidRDefault="00FA4CFE" w:rsidP="002B20A6">
      <w:pPr>
        <w:pStyle w:val="Tekstprzypisudolnego"/>
      </w:pPr>
      <w:r w:rsidRPr="0068334A">
        <w:rPr>
          <w:rStyle w:val="Odwoanieprzypisudolnego"/>
        </w:rPr>
        <w:footnoteRef/>
      </w:r>
      <w:r w:rsidRPr="0068334A">
        <w:t xml:space="preserve"> Sygn. akt II OSK 2099/15.</w:t>
      </w:r>
    </w:p>
  </w:footnote>
  <w:footnote w:id="760">
    <w:p w:rsidR="00FA4CFE" w:rsidRPr="0068334A" w:rsidRDefault="00FA4CFE" w:rsidP="000741C8">
      <w:pPr>
        <w:pStyle w:val="Tekstprzypisudolnego"/>
      </w:pPr>
      <w:r w:rsidRPr="0068334A">
        <w:rPr>
          <w:rStyle w:val="Odwoanieprzypisudolnego"/>
        </w:rPr>
        <w:footnoteRef/>
      </w:r>
      <w:r w:rsidRPr="0068334A">
        <w:t xml:space="preserve"> Wyrok</w:t>
      </w:r>
      <w:r>
        <w:t xml:space="preserve"> z </w:t>
      </w:r>
      <w:r w:rsidRPr="0068334A">
        <w:t xml:space="preserve">28 kwietnia 2017 </w:t>
      </w:r>
      <w:r>
        <w:t>r., sygn.</w:t>
      </w:r>
      <w:r w:rsidRPr="0068334A">
        <w:t xml:space="preserve"> akt II OSK 2099/15.</w:t>
      </w:r>
    </w:p>
  </w:footnote>
  <w:footnote w:id="761">
    <w:p w:rsidR="00FA4CFE" w:rsidRPr="0068334A" w:rsidRDefault="00FA4CFE" w:rsidP="00384A09">
      <w:pPr>
        <w:pStyle w:val="Tekstprzypisudolnego"/>
      </w:pPr>
      <w:r w:rsidRPr="0068334A">
        <w:rPr>
          <w:rStyle w:val="Odwoanieprzypisudolnego"/>
        </w:rPr>
        <w:footnoteRef/>
      </w:r>
      <w:r w:rsidRPr="0068334A">
        <w:t xml:space="preserve"> Ustawa</w:t>
      </w:r>
      <w:r>
        <w:t xml:space="preserve"> z </w:t>
      </w:r>
      <w:r w:rsidRPr="0068334A">
        <w:t>20 lutego 1997</w:t>
      </w:r>
      <w:r w:rsidRPr="0068334A">
        <w:rPr>
          <w:rFonts w:hint="cs"/>
        </w:rPr>
        <w:t>‏</w:t>
      </w:r>
      <w:r w:rsidRPr="0068334A">
        <w:t>.</w:t>
      </w:r>
      <w:r>
        <w:t xml:space="preserve"> o </w:t>
      </w:r>
      <w:r w:rsidRPr="0068334A">
        <w:rPr>
          <w:bCs/>
        </w:rPr>
        <w:t>stosunku Państwa do</w:t>
      </w:r>
      <w:r>
        <w:rPr>
          <w:bCs/>
        </w:rPr>
        <w:t xml:space="preserve"> </w:t>
      </w:r>
      <w:r w:rsidRPr="0068334A">
        <w:rPr>
          <w:bCs/>
        </w:rPr>
        <w:t>gmin wyznaniowych żydowskich</w:t>
      </w:r>
      <w:r>
        <w:rPr>
          <w:bCs/>
        </w:rPr>
        <w:t xml:space="preserve"> w </w:t>
      </w:r>
      <w:r w:rsidRPr="0068334A">
        <w:rPr>
          <w:bCs/>
        </w:rPr>
        <w:t xml:space="preserve">Rzeczypospolitej Polskiej </w:t>
      </w:r>
      <w:r w:rsidRPr="0068334A">
        <w:t xml:space="preserve">(tekst jednolity: </w:t>
      </w:r>
      <w:r w:rsidRPr="0068334A">
        <w:rPr>
          <w:bCs/>
        </w:rPr>
        <w:t>Dz.U.</w:t>
      </w:r>
      <w:r>
        <w:rPr>
          <w:bCs/>
        </w:rPr>
        <w:t xml:space="preserve"> z </w:t>
      </w:r>
      <w:r w:rsidRPr="0068334A">
        <w:rPr>
          <w:bCs/>
        </w:rPr>
        <w:t>2014 r., poz. 1798</w:t>
      </w:r>
      <w:r w:rsidRPr="0068334A">
        <w:t>).</w:t>
      </w:r>
    </w:p>
  </w:footnote>
  <w:footnote w:id="762">
    <w:p w:rsidR="00FA4CFE" w:rsidRPr="0068334A" w:rsidRDefault="00FA4CFE" w:rsidP="00384A09">
      <w:pPr>
        <w:pStyle w:val="Tekstprzypisudolnego"/>
      </w:pPr>
      <w:r w:rsidRPr="0068334A">
        <w:rPr>
          <w:rStyle w:val="Odwoanieprzypisudolnego"/>
        </w:rPr>
        <w:footnoteRef/>
      </w:r>
      <w:r w:rsidRPr="0068334A">
        <w:t xml:space="preserve"> </w:t>
      </w:r>
      <w:hyperlink r:id="rId237" w:history="1">
        <w:r w:rsidRPr="005D1098">
          <w:rPr>
            <w:rStyle w:val="Hipercze"/>
          </w:rPr>
          <w:t>Informacja RPO za 2010 r.,</w:t>
        </w:r>
      </w:hyperlink>
      <w:r w:rsidRPr="0068334A">
        <w:t xml:space="preserve"> str. 223; </w:t>
      </w:r>
      <w:hyperlink r:id="rId238" w:history="1">
        <w:r w:rsidRPr="005D1098">
          <w:rPr>
            <w:rStyle w:val="Hipercze"/>
          </w:rPr>
          <w:t>Informacja RPO za 2013 r</w:t>
        </w:r>
      </w:hyperlink>
      <w:r>
        <w:t>.</w:t>
      </w:r>
      <w:r w:rsidRPr="0068334A">
        <w:t xml:space="preserve">, str. 38–39; </w:t>
      </w:r>
      <w:hyperlink r:id="rId239" w:history="1">
        <w:r w:rsidRPr="005D1098">
          <w:rPr>
            <w:rStyle w:val="Hipercze"/>
            <w:sz w:val="18"/>
          </w:rPr>
          <w:t>Informacja RPO za 2015 r.</w:t>
        </w:r>
      </w:hyperlink>
      <w:r w:rsidRPr="0068334A">
        <w:rPr>
          <w:sz w:val="18"/>
        </w:rPr>
        <w:t xml:space="preserve">, str. 186; </w:t>
      </w:r>
      <w:hyperlink r:id="rId240" w:history="1">
        <w:r w:rsidRPr="00BF755F">
          <w:rPr>
            <w:rStyle w:val="Hipercze"/>
            <w:sz w:val="18"/>
          </w:rPr>
          <w:t>Informacja RPO za 2016 r</w:t>
        </w:r>
      </w:hyperlink>
      <w:r w:rsidRPr="0068334A">
        <w:rPr>
          <w:sz w:val="18"/>
        </w:rPr>
        <w:t>., str. 323–324.</w:t>
      </w:r>
    </w:p>
  </w:footnote>
  <w:footnote w:id="763">
    <w:p w:rsidR="00FA4CFE" w:rsidRPr="0068334A" w:rsidRDefault="00FA4CFE">
      <w:pPr>
        <w:pStyle w:val="Tekstprzypisudolnego"/>
      </w:pPr>
      <w:r w:rsidRPr="0068334A">
        <w:rPr>
          <w:rStyle w:val="Odwoanieprzypisudolnego"/>
        </w:rPr>
        <w:footnoteRef/>
      </w:r>
      <w:r w:rsidRPr="0068334A">
        <w:t xml:space="preserve"> IV.7004.23.2014</w:t>
      </w:r>
    </w:p>
  </w:footnote>
  <w:footnote w:id="764">
    <w:p w:rsidR="00FA4CFE" w:rsidRPr="0068334A" w:rsidRDefault="00FA4CFE" w:rsidP="001B0650">
      <w:pPr>
        <w:pStyle w:val="Tekstprzypisudolnego"/>
        <w:ind w:left="0" w:firstLine="0"/>
      </w:pPr>
      <w:r w:rsidRPr="0068334A">
        <w:rPr>
          <w:rStyle w:val="Odwoanieprzypisudolnego"/>
        </w:rPr>
        <w:footnoteRef/>
      </w:r>
      <w:r w:rsidRPr="0068334A">
        <w:t xml:space="preserve"> RPO-607332-IV/09</w:t>
      </w:r>
      <w:r>
        <w:t xml:space="preserve"> z </w:t>
      </w:r>
      <w:r w:rsidRPr="0068334A">
        <w:t>24 października 2013 r.</w:t>
      </w:r>
      <w:r>
        <w:t xml:space="preserve"> w </w:t>
      </w:r>
      <w:r w:rsidRPr="0068334A">
        <w:t xml:space="preserve">sprawie II OPS 1/08, Informacja RPO za 2013 r.str. 38–39; </w:t>
      </w:r>
      <w:r w:rsidRPr="0068334A">
        <w:rPr>
          <w:sz w:val="18"/>
        </w:rPr>
        <w:t xml:space="preserve">Informacja RPO za 2015 r., str. 186; Informacja RPO za 2016 </w:t>
      </w:r>
      <w:r>
        <w:rPr>
          <w:sz w:val="18"/>
        </w:rPr>
        <w:t>r.</w:t>
      </w:r>
      <w:r w:rsidRPr="0068334A">
        <w:rPr>
          <w:sz w:val="18"/>
        </w:rPr>
        <w:t xml:space="preserve">, str. 323–324., </w:t>
      </w:r>
      <w:r w:rsidRPr="0068334A">
        <w:t>IV.7004.23.2014</w:t>
      </w:r>
      <w:r>
        <w:t xml:space="preserve"> z </w:t>
      </w:r>
      <w:r w:rsidRPr="0068334A">
        <w:t>2 listopada 2016 r.</w:t>
      </w:r>
    </w:p>
  </w:footnote>
  <w:footnote w:id="765">
    <w:p w:rsidR="00FA4CFE" w:rsidRPr="0068334A" w:rsidRDefault="00FA4CFE" w:rsidP="00B9302C">
      <w:pPr>
        <w:pStyle w:val="Tekstprzypisudolnego"/>
      </w:pPr>
      <w:r w:rsidRPr="0068334A">
        <w:rPr>
          <w:rStyle w:val="Odwoanieprzypisudolnego"/>
        </w:rPr>
        <w:footnoteRef/>
      </w:r>
      <w:r w:rsidRPr="0068334A">
        <w:t xml:space="preserve"> Wyrok</w:t>
      </w:r>
      <w:r>
        <w:t xml:space="preserve"> z </w:t>
      </w:r>
      <w:r w:rsidRPr="0068334A">
        <w:t xml:space="preserve">13 marca 2013 </w:t>
      </w:r>
      <w:r>
        <w:t>r.</w:t>
      </w:r>
      <w:r w:rsidRPr="0068334A">
        <w:t>, Sygn. akt K 25/10.</w:t>
      </w:r>
    </w:p>
  </w:footnote>
  <w:footnote w:id="766">
    <w:p w:rsidR="00FA4CFE" w:rsidRPr="0068334A" w:rsidRDefault="00FA4CFE" w:rsidP="00675B98">
      <w:pPr>
        <w:pStyle w:val="Tekstprzypisudolnego"/>
      </w:pPr>
      <w:r w:rsidRPr="0068334A">
        <w:rPr>
          <w:rStyle w:val="Odwoanieprzypisudolnego"/>
        </w:rPr>
        <w:footnoteRef/>
      </w:r>
      <w:r w:rsidRPr="0068334A">
        <w:t xml:space="preserve"> II OSK 2099/15</w:t>
      </w:r>
    </w:p>
  </w:footnote>
  <w:footnote w:id="767">
    <w:p w:rsidR="00FA4CFE" w:rsidRPr="0068334A" w:rsidRDefault="00FA4CFE" w:rsidP="006E18C2">
      <w:pPr>
        <w:pStyle w:val="Tekstprzypisudolnego"/>
      </w:pPr>
      <w:r w:rsidRPr="0068334A">
        <w:rPr>
          <w:rStyle w:val="Odwoanieprzypisudolnego"/>
        </w:rPr>
        <w:footnoteRef/>
      </w:r>
      <w:r w:rsidRPr="0068334A">
        <w:t xml:space="preserve"> IV.7000.392.2016</w:t>
      </w:r>
    </w:p>
  </w:footnote>
  <w:footnote w:id="768">
    <w:p w:rsidR="00FA4CFE" w:rsidRPr="0068334A" w:rsidRDefault="00FA4CFE" w:rsidP="00675B98">
      <w:pPr>
        <w:pStyle w:val="Przypis"/>
      </w:pPr>
      <w:r w:rsidRPr="0068334A">
        <w:rPr>
          <w:rStyle w:val="Odwoanieprzypisudolnego"/>
          <w:vertAlign w:val="baseline"/>
        </w:rPr>
        <w:footnoteRef/>
      </w:r>
      <w:r w:rsidRPr="0068334A">
        <w:t xml:space="preserve"> Sygn. akt III CZP 84/16. Niemający tytułu prawnego samoistny posiadacz nieruchomości, oddając ją we</w:t>
      </w:r>
      <w:r>
        <w:t xml:space="preserve"> </w:t>
      </w:r>
      <w:r w:rsidRPr="0068334A">
        <w:t>władanie faktyczne najemcy, zachowuje status posiadacza samoistnego</w:t>
      </w:r>
      <w:r w:rsidRPr="0068334A">
        <w:rPr>
          <w:rStyle w:val="Sprawyludzi-opisZnak"/>
          <w:color w:val="auto"/>
          <w:spacing w:val="10"/>
          <w:sz w:val="20"/>
          <w:shd w:val="clear" w:color="auto" w:fill="auto"/>
        </w:rPr>
        <w:t>. Zmienia się jednak wówczas sposób korzystania przez posiadacza samoistnego</w:t>
      </w:r>
      <w:r>
        <w:rPr>
          <w:rStyle w:val="Sprawyludzi-opisZnak"/>
          <w:color w:val="auto"/>
          <w:spacing w:val="10"/>
          <w:sz w:val="20"/>
          <w:shd w:val="clear" w:color="auto" w:fill="auto"/>
        </w:rPr>
        <w:t xml:space="preserve"> z </w:t>
      </w:r>
      <w:r w:rsidRPr="0068334A">
        <w:rPr>
          <w:rStyle w:val="Sprawyludzi-opisZnak"/>
          <w:color w:val="auto"/>
          <w:spacing w:val="10"/>
          <w:sz w:val="20"/>
          <w:shd w:val="clear" w:color="auto" w:fill="auto"/>
        </w:rPr>
        <w:t>nieruchomości, a</w:t>
      </w:r>
      <w:r>
        <w:rPr>
          <w:rStyle w:val="Sprawyludzi-opisZnak"/>
          <w:color w:val="auto"/>
          <w:spacing w:val="10"/>
          <w:sz w:val="20"/>
          <w:shd w:val="clear" w:color="auto" w:fill="auto"/>
        </w:rPr>
        <w:t xml:space="preserve"> </w:t>
      </w:r>
      <w:r w:rsidRPr="0068334A">
        <w:rPr>
          <w:rStyle w:val="Sprawyludzi-opisZnak"/>
          <w:color w:val="auto"/>
          <w:spacing w:val="10"/>
          <w:sz w:val="20"/>
          <w:shd w:val="clear" w:color="auto" w:fill="auto"/>
        </w:rPr>
        <w:t>co za tym idzie – zakres jego odpowiedzialności. Roszczenie</w:t>
      </w:r>
      <w:r>
        <w:rPr>
          <w:rStyle w:val="Sprawyludzi-opisZnak"/>
          <w:color w:val="auto"/>
          <w:spacing w:val="10"/>
          <w:sz w:val="20"/>
          <w:shd w:val="clear" w:color="auto" w:fill="auto"/>
        </w:rPr>
        <w:t xml:space="preserve"> o </w:t>
      </w:r>
      <w:r w:rsidRPr="0068334A">
        <w:rPr>
          <w:rStyle w:val="Sprawyludzi-opisZnak"/>
          <w:color w:val="auto"/>
          <w:spacing w:val="10"/>
          <w:sz w:val="20"/>
          <w:shd w:val="clear" w:color="auto" w:fill="auto"/>
        </w:rPr>
        <w:t>wynagrodzenie za korzystanie</w:t>
      </w:r>
      <w:r>
        <w:rPr>
          <w:rStyle w:val="Sprawyludzi-opisZnak"/>
          <w:color w:val="auto"/>
          <w:spacing w:val="10"/>
          <w:sz w:val="20"/>
          <w:shd w:val="clear" w:color="auto" w:fill="auto"/>
        </w:rPr>
        <w:t xml:space="preserve"> z </w:t>
      </w:r>
      <w:r w:rsidRPr="0068334A">
        <w:rPr>
          <w:rStyle w:val="Sprawyludzi-opisZnak"/>
          <w:color w:val="auto"/>
          <w:spacing w:val="10"/>
          <w:sz w:val="20"/>
          <w:shd w:val="clear" w:color="auto" w:fill="auto"/>
        </w:rPr>
        <w:t>rzeczy powstaje</w:t>
      </w:r>
      <w:r>
        <w:rPr>
          <w:rStyle w:val="Sprawyludzi-opisZnak"/>
          <w:color w:val="auto"/>
          <w:spacing w:val="10"/>
          <w:sz w:val="20"/>
          <w:shd w:val="clear" w:color="auto" w:fill="auto"/>
        </w:rPr>
        <w:t xml:space="preserve"> w </w:t>
      </w:r>
      <w:r w:rsidRPr="0068334A">
        <w:rPr>
          <w:rStyle w:val="Sprawyludzi-opisZnak"/>
          <w:color w:val="auto"/>
          <w:spacing w:val="10"/>
          <w:sz w:val="20"/>
          <w:shd w:val="clear" w:color="auto" w:fill="auto"/>
        </w:rPr>
        <w:t>razie ziszczenia się przesłanek powstania roszczenia windykacyjnego</w:t>
      </w:r>
      <w:r>
        <w:rPr>
          <w:rStyle w:val="Sprawyludzi-opisZnak"/>
          <w:color w:val="auto"/>
          <w:spacing w:val="10"/>
          <w:sz w:val="20"/>
          <w:shd w:val="clear" w:color="auto" w:fill="auto"/>
        </w:rPr>
        <w:t xml:space="preserve"> i w </w:t>
      </w:r>
      <w:r w:rsidRPr="0068334A">
        <w:rPr>
          <w:rStyle w:val="Sprawyludzi-opisZnak"/>
          <w:color w:val="auto"/>
          <w:spacing w:val="10"/>
          <w:sz w:val="20"/>
          <w:shd w:val="clear" w:color="auto" w:fill="auto"/>
        </w:rPr>
        <w:t>konsekwencji może przysługiwać właścicielowi tylko wobec takiego posiadacza, który</w:t>
      </w:r>
      <w:r>
        <w:rPr>
          <w:rStyle w:val="Sprawyludzi-opisZnak"/>
          <w:color w:val="auto"/>
          <w:spacing w:val="10"/>
          <w:sz w:val="20"/>
          <w:shd w:val="clear" w:color="auto" w:fill="auto"/>
        </w:rPr>
        <w:t xml:space="preserve"> w </w:t>
      </w:r>
      <w:r w:rsidRPr="0068334A">
        <w:rPr>
          <w:rStyle w:val="Sprawyludzi-opisZnak"/>
          <w:color w:val="auto"/>
          <w:spacing w:val="10"/>
          <w:sz w:val="20"/>
          <w:shd w:val="clear" w:color="auto" w:fill="auto"/>
        </w:rPr>
        <w:t>danym okresie bezprawnie faktycznie władał rzeczą, a</w:t>
      </w:r>
      <w:r>
        <w:rPr>
          <w:rStyle w:val="Sprawyludzi-opisZnak"/>
          <w:color w:val="auto"/>
          <w:spacing w:val="10"/>
          <w:sz w:val="20"/>
          <w:shd w:val="clear" w:color="auto" w:fill="auto"/>
        </w:rPr>
        <w:t xml:space="preserve"> </w:t>
      </w:r>
      <w:r w:rsidRPr="0068334A">
        <w:rPr>
          <w:rStyle w:val="Sprawyludzi-opisZnak"/>
          <w:color w:val="auto"/>
          <w:spacing w:val="10"/>
          <w:sz w:val="20"/>
          <w:shd w:val="clear" w:color="auto" w:fill="auto"/>
        </w:rPr>
        <w:t>zatem mógł być</w:t>
      </w:r>
      <w:r>
        <w:rPr>
          <w:rStyle w:val="Sprawyludzi-opisZnak"/>
          <w:color w:val="auto"/>
          <w:spacing w:val="10"/>
          <w:sz w:val="20"/>
          <w:shd w:val="clear" w:color="auto" w:fill="auto"/>
        </w:rPr>
        <w:t xml:space="preserve"> w </w:t>
      </w:r>
      <w:r w:rsidRPr="0068334A">
        <w:rPr>
          <w:rStyle w:val="Sprawyludzi-opisZnak"/>
          <w:color w:val="auto"/>
          <w:spacing w:val="10"/>
          <w:sz w:val="20"/>
          <w:shd w:val="clear" w:color="auto" w:fill="auto"/>
        </w:rPr>
        <w:t>tym czasie bier</w:t>
      </w:r>
      <w:r w:rsidRPr="0068334A">
        <w:t>nie legitymowany</w:t>
      </w:r>
      <w:r>
        <w:t xml:space="preserve"> w </w:t>
      </w:r>
      <w:r w:rsidRPr="0068334A">
        <w:t>świetle art.</w:t>
      </w:r>
      <w:r>
        <w:t xml:space="preserve"> </w:t>
      </w:r>
      <w:r w:rsidRPr="0068334A">
        <w:t>222 §1 Kodeksu cywilnego. Oznacza to, że</w:t>
      </w:r>
      <w:r>
        <w:t xml:space="preserve"> </w:t>
      </w:r>
      <w:r w:rsidRPr="0068334A">
        <w:t>samoistny posiadacz nieruchomości nie</w:t>
      </w:r>
      <w:r>
        <w:t xml:space="preserve"> </w:t>
      </w:r>
      <w:r w:rsidRPr="0068334A">
        <w:t>ma,</w:t>
      </w:r>
      <w:r>
        <w:t xml:space="preserve"> w </w:t>
      </w:r>
      <w:r w:rsidRPr="0068334A">
        <w:t>rozważanej sytuacji, obowiązku zaspokojenia roszczenia</w:t>
      </w:r>
      <w:r>
        <w:t xml:space="preserve"> o </w:t>
      </w:r>
      <w:r w:rsidRPr="0068334A">
        <w:t>wynagrodzenie za korzystanie</w:t>
      </w:r>
      <w:r>
        <w:t xml:space="preserve"> z </w:t>
      </w:r>
      <w:r w:rsidRPr="0068334A">
        <w:t>rzeczy.</w:t>
      </w:r>
    </w:p>
  </w:footnote>
  <w:footnote w:id="769">
    <w:p w:rsidR="00FA4CFE" w:rsidRPr="0068334A" w:rsidRDefault="00FA4CFE" w:rsidP="006E18C2">
      <w:pPr>
        <w:pStyle w:val="Tekstprzypisudolnego"/>
      </w:pPr>
      <w:r w:rsidRPr="0068334A">
        <w:rPr>
          <w:rStyle w:val="Odwoanieprzypisudolnego"/>
        </w:rPr>
        <w:footnoteRef/>
      </w:r>
      <w:r w:rsidRPr="0068334A">
        <w:t xml:space="preserve"> Informacja </w:t>
      </w:r>
      <w:r>
        <w:t>roczna RPO za 2016 r., str. 148</w:t>
      </w:r>
    </w:p>
  </w:footnote>
  <w:footnote w:id="770">
    <w:p w:rsidR="00FA4CFE" w:rsidRDefault="00FA4CFE" w:rsidP="00B41D50">
      <w:pPr>
        <w:pStyle w:val="Tekstprzypisudolnego"/>
      </w:pPr>
      <w:r>
        <w:rPr>
          <w:rStyle w:val="Odwoanieprzypisudolnego"/>
        </w:rPr>
        <w:footnoteRef/>
      </w:r>
      <w:r>
        <w:t xml:space="preserve"> </w:t>
      </w:r>
      <w:r w:rsidRPr="009C714D">
        <w:t>II.519.1211.2016</w:t>
      </w:r>
    </w:p>
  </w:footnote>
  <w:footnote w:id="771">
    <w:p w:rsidR="00FA4CFE" w:rsidRPr="0068334A" w:rsidRDefault="00FA4CFE">
      <w:pPr>
        <w:pStyle w:val="Tekstprzypisudolnego"/>
      </w:pPr>
      <w:r w:rsidRPr="0068334A">
        <w:rPr>
          <w:rStyle w:val="Odwoanieprzypisudolnego"/>
        </w:rPr>
        <w:footnoteRef/>
      </w:r>
      <w:r w:rsidRPr="0068334A">
        <w:t xml:space="preserve"> IV.7004.18.2017</w:t>
      </w:r>
    </w:p>
  </w:footnote>
  <w:footnote w:id="772">
    <w:p w:rsidR="00FA4CFE" w:rsidRPr="0068334A" w:rsidRDefault="00FA4CFE" w:rsidP="004E0576">
      <w:pPr>
        <w:pStyle w:val="Tekstprzypisudolnego"/>
      </w:pPr>
      <w:r w:rsidRPr="0068334A">
        <w:rPr>
          <w:rStyle w:val="Odwoanieprzypisudolnego"/>
        </w:rPr>
        <w:footnoteRef/>
      </w:r>
      <w:r w:rsidRPr="0068334A">
        <w:t xml:space="preserve"> Uchwała</w:t>
      </w:r>
      <w:r>
        <w:t xml:space="preserve"> z </w:t>
      </w:r>
      <w:r w:rsidRPr="0068334A">
        <w:t xml:space="preserve">9 października 2017 </w:t>
      </w:r>
      <w:r>
        <w:t>r., sygn.</w:t>
      </w:r>
      <w:r w:rsidRPr="0068334A">
        <w:t xml:space="preserve"> akt</w:t>
      </w:r>
      <w:r>
        <w:t xml:space="preserve"> i OPS 3/17</w:t>
      </w:r>
    </w:p>
  </w:footnote>
  <w:footnote w:id="773">
    <w:p w:rsidR="00FA4CFE" w:rsidRPr="0068334A" w:rsidRDefault="00FA4CFE">
      <w:pPr>
        <w:pStyle w:val="Tekstprzypisudolnego"/>
      </w:pPr>
      <w:r w:rsidRPr="0068334A">
        <w:rPr>
          <w:rStyle w:val="Odwoanieprzypisudolnego"/>
        </w:rPr>
        <w:footnoteRef/>
      </w:r>
      <w:r w:rsidRPr="0068334A">
        <w:t xml:space="preserve"> IV.7004.7.2017</w:t>
      </w:r>
    </w:p>
  </w:footnote>
  <w:footnote w:id="774">
    <w:p w:rsidR="00FA4CFE" w:rsidRPr="0068334A" w:rsidRDefault="00FA4CFE" w:rsidP="009B5601">
      <w:pPr>
        <w:pStyle w:val="Tekstprzypisudolnego"/>
      </w:pPr>
      <w:r w:rsidRPr="0068334A">
        <w:rPr>
          <w:rStyle w:val="Odwoanieprzypisudolnego"/>
        </w:rPr>
        <w:footnoteRef/>
      </w:r>
      <w:r w:rsidRPr="0068334A">
        <w:t xml:space="preserve"> Ustawa</w:t>
      </w:r>
      <w:r>
        <w:t xml:space="preserve"> z </w:t>
      </w:r>
      <w:r w:rsidRPr="0068334A">
        <w:t>8 lipca 2005</w:t>
      </w:r>
      <w:r>
        <w:t xml:space="preserve"> r</w:t>
      </w:r>
      <w:r w:rsidRPr="0068334A">
        <w:rPr>
          <w:rFonts w:hint="cs"/>
        </w:rPr>
        <w:t>‏</w:t>
      </w:r>
      <w:r w:rsidRPr="0068334A">
        <w:t>. (Dz.U.</w:t>
      </w:r>
      <w:r>
        <w:t xml:space="preserve"> z </w:t>
      </w:r>
      <w:r w:rsidRPr="0068334A">
        <w:t>2016</w:t>
      </w:r>
      <w:r w:rsidRPr="0068334A">
        <w:rPr>
          <w:rFonts w:hint="cs"/>
        </w:rPr>
        <w:t>‏</w:t>
      </w:r>
      <w:r w:rsidRPr="0068334A">
        <w:t>. poz. 2042 ze</w:t>
      </w:r>
      <w:r>
        <w:t xml:space="preserve"> zm.)</w:t>
      </w:r>
    </w:p>
  </w:footnote>
  <w:footnote w:id="775">
    <w:p w:rsidR="00FA4CFE" w:rsidRPr="0068334A" w:rsidRDefault="00FA4CFE">
      <w:pPr>
        <w:pStyle w:val="Tekstprzypisudolnego"/>
      </w:pPr>
      <w:r w:rsidRPr="0068334A">
        <w:rPr>
          <w:rStyle w:val="Odwoanieprzypisudolnego"/>
        </w:rPr>
        <w:footnoteRef/>
      </w:r>
      <w:r w:rsidRPr="0068334A">
        <w:t xml:space="preserve"> IV.7210.6.2017</w:t>
      </w:r>
    </w:p>
  </w:footnote>
  <w:footnote w:id="776">
    <w:p w:rsidR="00FA4CFE" w:rsidRPr="0068334A" w:rsidRDefault="00FA4CFE" w:rsidP="00643510">
      <w:pPr>
        <w:pStyle w:val="Tekstprzypisudolnego"/>
      </w:pPr>
      <w:r w:rsidRPr="0068334A">
        <w:rPr>
          <w:rStyle w:val="Odwoanieprzypisudolnego"/>
        </w:rPr>
        <w:footnoteRef/>
      </w:r>
      <w:r w:rsidRPr="0068334A">
        <w:t xml:space="preserve"> </w:t>
      </w:r>
      <w:hyperlink r:id="rId241" w:history="1">
        <w:r w:rsidRPr="00BF755F">
          <w:rPr>
            <w:rStyle w:val="Hipercze"/>
          </w:rPr>
          <w:t>IV.7210.6.2017 z 6 lutego 2017</w:t>
        </w:r>
      </w:hyperlink>
      <w:r>
        <w:t xml:space="preserve"> r., sygn. akt III CZP 11/17</w:t>
      </w:r>
    </w:p>
  </w:footnote>
  <w:footnote w:id="777">
    <w:p w:rsidR="00FA4CFE" w:rsidRPr="0068334A" w:rsidRDefault="00FA4CFE" w:rsidP="00643510">
      <w:pPr>
        <w:pStyle w:val="Tekstprzypisudolnego"/>
      </w:pPr>
      <w:r w:rsidRPr="0068334A">
        <w:rPr>
          <w:rStyle w:val="Odwoanieprzypisudolnego"/>
        </w:rPr>
        <w:footnoteRef/>
      </w:r>
      <w:r w:rsidRPr="0068334A">
        <w:t xml:space="preserve"> </w:t>
      </w:r>
      <w:r w:rsidRPr="0068334A">
        <w:rPr>
          <w:bCs/>
          <w:iCs/>
        </w:rPr>
        <w:t>Uchwała</w:t>
      </w:r>
      <w:r>
        <w:rPr>
          <w:bCs/>
          <w:iCs/>
        </w:rPr>
        <w:t xml:space="preserve"> z </w:t>
      </w:r>
      <w:r w:rsidRPr="0068334A">
        <w:rPr>
          <w:bCs/>
          <w:iCs/>
        </w:rPr>
        <w:t>25 sierpnia 2017</w:t>
      </w:r>
      <w:r>
        <w:rPr>
          <w:bCs/>
          <w:iCs/>
        </w:rPr>
        <w:t xml:space="preserve"> </w:t>
      </w:r>
      <w:r w:rsidRPr="0068334A">
        <w:rPr>
          <w:bCs/>
          <w:iCs/>
        </w:rPr>
        <w:t>r., sygn. akt</w:t>
      </w:r>
      <w:r>
        <w:rPr>
          <w:bCs/>
          <w:iCs/>
        </w:rPr>
        <w:t xml:space="preserve"> III CZP 11/17</w:t>
      </w:r>
    </w:p>
  </w:footnote>
  <w:footnote w:id="778">
    <w:p w:rsidR="00FA4CFE" w:rsidRPr="0068334A" w:rsidRDefault="00FA4CFE" w:rsidP="00F71437">
      <w:pPr>
        <w:pStyle w:val="Tekstprzypisudolnego"/>
      </w:pPr>
      <w:r w:rsidRPr="0068334A">
        <w:rPr>
          <w:rStyle w:val="Odwoanieprzypisudolnego"/>
        </w:rPr>
        <w:footnoteRef/>
      </w:r>
      <w:r w:rsidRPr="0068334A">
        <w:t xml:space="preserve"> IV.7002.55.2014</w:t>
      </w:r>
    </w:p>
  </w:footnote>
  <w:footnote w:id="779">
    <w:p w:rsidR="00FA4CFE" w:rsidRPr="0068334A" w:rsidRDefault="00FA4CFE" w:rsidP="00F71437">
      <w:pPr>
        <w:pStyle w:val="Tekstprzypisudolnego"/>
      </w:pPr>
      <w:r w:rsidRPr="0068334A">
        <w:rPr>
          <w:rStyle w:val="Odwoanieprzypisudolnego"/>
        </w:rPr>
        <w:footnoteRef/>
      </w:r>
      <w:r w:rsidRPr="0068334A">
        <w:t xml:space="preserve"> </w:t>
      </w:r>
      <w:hyperlink r:id="rId242" w:history="1">
        <w:r w:rsidRPr="00BF755F">
          <w:rPr>
            <w:rStyle w:val="Hipercze"/>
          </w:rPr>
          <w:t>IV.7002.55.2014 z 24 lutego 2017 r.,</w:t>
        </w:r>
      </w:hyperlink>
      <w:r>
        <w:t xml:space="preserve"> sygn. akt K 2/17</w:t>
      </w:r>
    </w:p>
  </w:footnote>
  <w:footnote w:id="780">
    <w:p w:rsidR="00FA4CFE" w:rsidRPr="0068334A" w:rsidRDefault="00FA4CFE" w:rsidP="00F71437">
      <w:pPr>
        <w:pStyle w:val="Tekstprzypisudolnego"/>
        <w:ind w:left="0" w:firstLine="0"/>
      </w:pPr>
      <w:r w:rsidRPr="0068334A">
        <w:rPr>
          <w:rStyle w:val="Odwoanieprzypisudolnego"/>
        </w:rPr>
        <w:footnoteRef/>
      </w:r>
      <w:r w:rsidRPr="0068334A">
        <w:t xml:space="preserve"> wyrok</w:t>
      </w:r>
      <w:r>
        <w:t xml:space="preserve"> z </w:t>
      </w:r>
      <w:r w:rsidRPr="0068334A">
        <w:t xml:space="preserve">7 marca 2018 </w:t>
      </w:r>
      <w:r>
        <w:t>r.</w:t>
      </w:r>
      <w:r w:rsidRPr="0068334A">
        <w:t xml:space="preserve">, </w:t>
      </w:r>
      <w:r>
        <w:t>s</w:t>
      </w:r>
      <w:r w:rsidRPr="0068334A">
        <w:t>ygn. K 2/17</w:t>
      </w:r>
    </w:p>
  </w:footnote>
  <w:footnote w:id="781">
    <w:p w:rsidR="00FA4CFE" w:rsidRPr="0068334A" w:rsidRDefault="00FA4CFE" w:rsidP="00F71437">
      <w:pPr>
        <w:pStyle w:val="Tekstprzypisudolnego"/>
        <w:rPr>
          <w:rStyle w:val="PrzypisZnak"/>
        </w:rPr>
      </w:pPr>
      <w:r w:rsidRPr="0068334A">
        <w:rPr>
          <w:rStyle w:val="Odwoanieprzypisudolnego"/>
        </w:rPr>
        <w:footnoteRef/>
      </w:r>
      <w:r w:rsidRPr="0068334A">
        <w:t xml:space="preserve"> IV.7005.8.2016, </w:t>
      </w:r>
      <w:r>
        <w:t>p</w:t>
      </w:r>
      <w:r w:rsidRPr="0068334A">
        <w:t>isma</w:t>
      </w:r>
      <w:r>
        <w:t xml:space="preserve"> z </w:t>
      </w:r>
      <w:r w:rsidRPr="0068334A">
        <w:t>11 lipca 2016 r., 12 sierpnia 2016 r.</w:t>
      </w:r>
      <w:r>
        <w:t xml:space="preserve"> i z </w:t>
      </w:r>
      <w:r w:rsidRPr="0068334A">
        <w:t>22 września 2016 r. (Informacja za 2016 r. s.</w:t>
      </w:r>
      <w:r>
        <w:t xml:space="preserve"> </w:t>
      </w:r>
      <w:r w:rsidRPr="0068334A">
        <w:t>301-303 Rzecznika do</w:t>
      </w:r>
      <w:r>
        <w:t xml:space="preserve"> </w:t>
      </w:r>
      <w:r w:rsidRPr="0068334A">
        <w:t>Trybunału Konstytucyjnego)</w:t>
      </w:r>
    </w:p>
  </w:footnote>
  <w:footnote w:id="782">
    <w:p w:rsidR="00FA4CFE" w:rsidRPr="0068334A" w:rsidRDefault="00FA4CFE" w:rsidP="00F71437">
      <w:pPr>
        <w:pStyle w:val="Tekstprzypisudolnego"/>
      </w:pPr>
      <w:r w:rsidRPr="0068334A">
        <w:rPr>
          <w:rStyle w:val="Odwoanieprzypisudolnego"/>
        </w:rPr>
        <w:footnoteRef/>
      </w:r>
      <w:r w:rsidRPr="0068334A">
        <w:t xml:space="preserve"> </w:t>
      </w:r>
      <w:r w:rsidRPr="0068334A">
        <w:rPr>
          <w:lang w:bidi="hi-IN"/>
        </w:rPr>
        <w:t>IV.7005.8.2017</w:t>
      </w:r>
    </w:p>
  </w:footnote>
  <w:footnote w:id="783">
    <w:p w:rsidR="00FA4CFE" w:rsidRPr="0068334A" w:rsidRDefault="00FA4CFE" w:rsidP="00F71437">
      <w:pPr>
        <w:pStyle w:val="Tekstprzypisudolnego"/>
      </w:pPr>
      <w:r w:rsidRPr="0068334A">
        <w:rPr>
          <w:rStyle w:val="Odwoanieprzypisudolnego"/>
        </w:rPr>
        <w:footnoteRef/>
      </w:r>
      <w:r w:rsidRPr="0068334A">
        <w:t xml:space="preserve"> Sygn. akt III CZP 24/17.</w:t>
      </w:r>
    </w:p>
  </w:footnote>
  <w:footnote w:id="784">
    <w:p w:rsidR="00FA4CFE" w:rsidRPr="0068334A" w:rsidRDefault="00FA4CFE" w:rsidP="00F71437">
      <w:pPr>
        <w:pStyle w:val="Tekstprzypisudolnego"/>
      </w:pPr>
      <w:r w:rsidRPr="0068334A">
        <w:rPr>
          <w:rStyle w:val="Odwoanieprzypisudolnego"/>
        </w:rPr>
        <w:footnoteRef/>
      </w:r>
      <w:r w:rsidRPr="0068334A">
        <w:t xml:space="preserve"> </w:t>
      </w:r>
      <w:r w:rsidRPr="0068334A">
        <w:rPr>
          <w:bCs/>
          <w:iCs/>
        </w:rPr>
        <w:t>Sygn. III CZP 24/17.</w:t>
      </w:r>
    </w:p>
  </w:footnote>
  <w:footnote w:id="785">
    <w:p w:rsidR="00FA4CFE" w:rsidRPr="0068334A" w:rsidRDefault="00FA4CFE" w:rsidP="00F71437">
      <w:pPr>
        <w:pStyle w:val="Tekstprzypisudolnego"/>
      </w:pPr>
      <w:r w:rsidRPr="0068334A">
        <w:rPr>
          <w:rStyle w:val="Odwoanieprzypisudolnego"/>
        </w:rPr>
        <w:footnoteRef/>
      </w:r>
      <w:r w:rsidRPr="0068334A">
        <w:t xml:space="preserve"> IV.7005.23.2017</w:t>
      </w:r>
    </w:p>
  </w:footnote>
  <w:footnote w:id="786">
    <w:p w:rsidR="00FA4CFE" w:rsidRPr="0068334A" w:rsidRDefault="00FA4CFE" w:rsidP="00F71437">
      <w:pPr>
        <w:pStyle w:val="Tekstprzypisudolnego"/>
      </w:pPr>
      <w:r w:rsidRPr="0068334A">
        <w:rPr>
          <w:rStyle w:val="Odwoanieprzypisudolnego"/>
        </w:rPr>
        <w:footnoteRef/>
      </w:r>
      <w:r w:rsidRPr="0068334A">
        <w:t xml:space="preserve"> </w:t>
      </w:r>
      <w:hyperlink r:id="rId243" w:history="1">
        <w:r w:rsidRPr="00BF755F">
          <w:rPr>
            <w:rStyle w:val="Hipercze"/>
          </w:rPr>
          <w:t>IV.7005.23.2017 z 13 listopada 2017 r</w:t>
        </w:r>
      </w:hyperlink>
      <w:r>
        <w:t>., sygn. akt III.CZP 83/17</w:t>
      </w:r>
    </w:p>
  </w:footnote>
  <w:footnote w:id="787">
    <w:p w:rsidR="00FA4CFE" w:rsidRPr="0068334A" w:rsidRDefault="00FA4CFE" w:rsidP="00F71437">
      <w:pPr>
        <w:pStyle w:val="Tekstprzypisudolnego"/>
      </w:pPr>
      <w:r w:rsidRPr="0068334A">
        <w:rPr>
          <w:rStyle w:val="Odwoanieprzypisudolnego"/>
        </w:rPr>
        <w:footnoteRef/>
      </w:r>
      <w:r w:rsidRPr="0068334A">
        <w:t xml:space="preserve"> Ustawa</w:t>
      </w:r>
      <w:r>
        <w:t xml:space="preserve"> z </w:t>
      </w:r>
      <w:r w:rsidRPr="0068334A">
        <w:t xml:space="preserve">14 kwietnia 2016 </w:t>
      </w:r>
      <w:r>
        <w:t>r.</w:t>
      </w:r>
      <w:r w:rsidRPr="0068334A">
        <w:t xml:space="preserve"> (Dz.U.</w:t>
      </w:r>
      <w:r>
        <w:t xml:space="preserve"> z </w:t>
      </w:r>
      <w:r w:rsidRPr="0068334A">
        <w:t xml:space="preserve">2016 </w:t>
      </w:r>
      <w:r>
        <w:t>r.</w:t>
      </w:r>
      <w:r w:rsidRPr="0068334A">
        <w:t>, poz. 585, ze</w:t>
      </w:r>
      <w:r>
        <w:t xml:space="preserve"> zm.)</w:t>
      </w:r>
    </w:p>
  </w:footnote>
  <w:footnote w:id="788">
    <w:p w:rsidR="00FA4CFE" w:rsidRPr="0068334A" w:rsidRDefault="00FA4CFE" w:rsidP="00F71437">
      <w:pPr>
        <w:pStyle w:val="Tekstprzypisudolnego"/>
      </w:pPr>
      <w:r w:rsidRPr="0068334A">
        <w:rPr>
          <w:rStyle w:val="Odwoanieprzypisudolnego"/>
        </w:rPr>
        <w:footnoteRef/>
      </w:r>
      <w:r w:rsidRPr="0068334A">
        <w:t xml:space="preserve"> Ustawa</w:t>
      </w:r>
      <w:r>
        <w:t xml:space="preserve"> z </w:t>
      </w:r>
      <w:r w:rsidRPr="0068334A">
        <w:t>19 października 1991</w:t>
      </w:r>
      <w:r>
        <w:t xml:space="preserve"> r</w:t>
      </w:r>
      <w:r w:rsidRPr="0068334A">
        <w:rPr>
          <w:rFonts w:hint="cs"/>
        </w:rPr>
        <w:t>‏</w:t>
      </w:r>
      <w:r w:rsidRPr="0068334A">
        <w:t>. (Dz.U.</w:t>
      </w:r>
      <w:r>
        <w:t xml:space="preserve"> z </w:t>
      </w:r>
      <w:r w:rsidRPr="0068334A">
        <w:t xml:space="preserve">2016 </w:t>
      </w:r>
      <w:r>
        <w:t>r.</w:t>
      </w:r>
      <w:r w:rsidRPr="0068334A">
        <w:t xml:space="preserve"> poz. 491, ze</w:t>
      </w:r>
      <w:r>
        <w:t xml:space="preserve"> zm.)</w:t>
      </w:r>
    </w:p>
  </w:footnote>
  <w:footnote w:id="789">
    <w:p w:rsidR="00FA4CFE" w:rsidRPr="0068334A" w:rsidRDefault="00FA4CFE" w:rsidP="00F71437">
      <w:pPr>
        <w:pStyle w:val="Tekstprzypisudolnego"/>
      </w:pPr>
      <w:r w:rsidRPr="0068334A">
        <w:rPr>
          <w:rStyle w:val="Odwoanieprzypisudolnego"/>
        </w:rPr>
        <w:footnoteRef/>
      </w:r>
      <w:r w:rsidRPr="0068334A">
        <w:t xml:space="preserve"> Uchwała</w:t>
      </w:r>
      <w:r>
        <w:t xml:space="preserve"> z </w:t>
      </w:r>
      <w:r w:rsidRPr="0068334A">
        <w:t xml:space="preserve">15 grudnia 2017 </w:t>
      </w:r>
      <w:r>
        <w:t>r., sygn.</w:t>
      </w:r>
      <w:r>
        <w:rPr>
          <w:bCs/>
          <w:iCs/>
        </w:rPr>
        <w:t xml:space="preserve"> akt III CZP 83/17</w:t>
      </w:r>
    </w:p>
  </w:footnote>
  <w:footnote w:id="790">
    <w:p w:rsidR="00FA4CFE" w:rsidRPr="0068334A" w:rsidRDefault="00FA4CFE" w:rsidP="00F71437">
      <w:pPr>
        <w:pStyle w:val="Tekstprzypisudolnego"/>
      </w:pPr>
      <w:r w:rsidRPr="0068334A">
        <w:rPr>
          <w:rStyle w:val="Odwoanieprzypisudolnego"/>
        </w:rPr>
        <w:footnoteRef/>
      </w:r>
      <w:r w:rsidRPr="0068334A">
        <w:t xml:space="preserve"> </w:t>
      </w:r>
      <w:r w:rsidRPr="0068334A">
        <w:rPr>
          <w:lang w:bidi="hi-IN"/>
        </w:rPr>
        <w:t>IV.7002.16.2017</w:t>
      </w:r>
    </w:p>
  </w:footnote>
  <w:footnote w:id="791">
    <w:p w:rsidR="00FA4CFE" w:rsidRPr="0068334A" w:rsidRDefault="00FA4CFE" w:rsidP="00F71437">
      <w:pPr>
        <w:pStyle w:val="Tekstprzypisudolnego"/>
      </w:pPr>
      <w:r w:rsidRPr="0068334A">
        <w:rPr>
          <w:rStyle w:val="Odwoanieprzypisudolnego"/>
        </w:rPr>
        <w:footnoteRef/>
      </w:r>
      <w:r w:rsidRPr="0068334A">
        <w:t xml:space="preserve"> Ustawa</w:t>
      </w:r>
      <w:r>
        <w:t xml:space="preserve"> z </w:t>
      </w:r>
      <w:r w:rsidRPr="0068334A">
        <w:t>11 kwietnia 2003 r. (Dz.U.</w:t>
      </w:r>
      <w:r>
        <w:t xml:space="preserve"> z </w:t>
      </w:r>
      <w:r w:rsidRPr="0068334A">
        <w:t xml:space="preserve">2016 </w:t>
      </w:r>
      <w:r>
        <w:t>r.</w:t>
      </w:r>
      <w:r w:rsidRPr="0068334A">
        <w:t xml:space="preserve"> poz. 2052, ze</w:t>
      </w:r>
      <w:r>
        <w:t xml:space="preserve"> zm.)</w:t>
      </w:r>
    </w:p>
  </w:footnote>
  <w:footnote w:id="792">
    <w:p w:rsidR="00FA4CFE" w:rsidRPr="0068334A" w:rsidRDefault="00FA4CFE" w:rsidP="00F71437">
      <w:pPr>
        <w:pStyle w:val="Tekstprzypisudolnego"/>
      </w:pPr>
      <w:r w:rsidRPr="0068334A">
        <w:rPr>
          <w:rStyle w:val="Odwoanieprzypisudolnego"/>
        </w:rPr>
        <w:footnoteRef/>
      </w:r>
      <w:r w:rsidRPr="0068334A">
        <w:t xml:space="preserve"> Ustawa</w:t>
      </w:r>
      <w:r>
        <w:t xml:space="preserve"> z </w:t>
      </w:r>
      <w:r w:rsidRPr="0068334A">
        <w:t>9 czerwca 2011 r. (Dz.U.</w:t>
      </w:r>
      <w:r>
        <w:t xml:space="preserve"> z </w:t>
      </w:r>
      <w:r w:rsidRPr="0068334A">
        <w:t xml:space="preserve">2016 </w:t>
      </w:r>
      <w:r>
        <w:t>r.</w:t>
      </w:r>
      <w:r w:rsidRPr="0068334A">
        <w:t xml:space="preserve"> poz. 1131, ze</w:t>
      </w:r>
      <w:r>
        <w:t xml:space="preserve"> zm.)</w:t>
      </w:r>
    </w:p>
  </w:footnote>
  <w:footnote w:id="793">
    <w:p w:rsidR="00FA4CFE" w:rsidRPr="0068334A" w:rsidRDefault="00FA4CFE" w:rsidP="00F71437">
      <w:pPr>
        <w:pStyle w:val="Tekstprzypisudolnego"/>
      </w:pPr>
      <w:r w:rsidRPr="0068334A">
        <w:rPr>
          <w:rStyle w:val="Odwoanieprzypisudolnego"/>
        </w:rPr>
        <w:footnoteRef/>
      </w:r>
      <w:r w:rsidRPr="0068334A">
        <w:t xml:space="preserve"> Ustawa</w:t>
      </w:r>
      <w:r>
        <w:t xml:space="preserve"> z </w:t>
      </w:r>
      <w:r w:rsidRPr="0068334A">
        <w:t>21 sierpnia 1997</w:t>
      </w:r>
      <w:r w:rsidRPr="0068334A">
        <w:rPr>
          <w:rFonts w:hint="cs"/>
        </w:rPr>
        <w:t>‏</w:t>
      </w:r>
      <w:r w:rsidRPr="0068334A">
        <w:t>. (Dz.U.</w:t>
      </w:r>
      <w:r>
        <w:t xml:space="preserve"> z </w:t>
      </w:r>
      <w:r w:rsidRPr="0068334A">
        <w:t xml:space="preserve">2016 </w:t>
      </w:r>
      <w:r>
        <w:t>r.</w:t>
      </w:r>
      <w:r w:rsidRPr="0068334A">
        <w:t xml:space="preserve"> poz. 2147, ze</w:t>
      </w:r>
      <w:r>
        <w:t xml:space="preserve"> zm.)</w:t>
      </w:r>
    </w:p>
  </w:footnote>
  <w:footnote w:id="794">
    <w:p w:rsidR="00FA4CFE" w:rsidRPr="0068334A" w:rsidRDefault="00FA4CFE" w:rsidP="00F71437">
      <w:pPr>
        <w:pStyle w:val="Tekstprzypisudolnego"/>
      </w:pPr>
      <w:r w:rsidRPr="0068334A">
        <w:rPr>
          <w:rStyle w:val="Odwoanieprzypisudolnego"/>
        </w:rPr>
        <w:footnoteRef/>
      </w:r>
      <w:r w:rsidRPr="0068334A">
        <w:t xml:space="preserve"> </w:t>
      </w:r>
      <w:hyperlink r:id="rId244" w:history="1">
        <w:r w:rsidRPr="00BF755F">
          <w:rPr>
            <w:rStyle w:val="Hipercze"/>
          </w:rPr>
          <w:t>IV.7002.16.2017 z 17 listopada 2017 r.</w:t>
        </w:r>
      </w:hyperlink>
      <w:r w:rsidRPr="0068334A">
        <w:t xml:space="preserve"> </w:t>
      </w:r>
    </w:p>
  </w:footnote>
  <w:footnote w:id="795">
    <w:p w:rsidR="00FA4CFE" w:rsidRPr="0068334A" w:rsidRDefault="00FA4CFE" w:rsidP="00F71437">
      <w:pPr>
        <w:pStyle w:val="Tekstprzypisudolnego"/>
      </w:pPr>
      <w:r w:rsidRPr="0068334A">
        <w:rPr>
          <w:rStyle w:val="Odwoanieprzypisudolnego"/>
        </w:rPr>
        <w:footnoteRef/>
      </w:r>
      <w:r w:rsidRPr="0068334A">
        <w:t xml:space="preserve"> Pismo</w:t>
      </w:r>
      <w:r>
        <w:t xml:space="preserve"> z </w:t>
      </w:r>
      <w:r w:rsidRPr="0068334A">
        <w:t xml:space="preserve">13 lutego 2018 </w:t>
      </w:r>
      <w:r>
        <w:t>r.</w:t>
      </w:r>
    </w:p>
  </w:footnote>
  <w:footnote w:id="796">
    <w:p w:rsidR="00FA4CFE" w:rsidRPr="0068334A" w:rsidRDefault="00FA4CFE" w:rsidP="004D142A">
      <w:pPr>
        <w:pStyle w:val="Tekstprzypisudolnego"/>
      </w:pPr>
      <w:r w:rsidRPr="0068334A">
        <w:rPr>
          <w:rStyle w:val="Odwoanieprzypisudolnego"/>
        </w:rPr>
        <w:footnoteRef/>
      </w:r>
      <w:r w:rsidRPr="0068334A">
        <w:t xml:space="preserve"> IV.7005.29.2014</w:t>
      </w:r>
    </w:p>
  </w:footnote>
  <w:footnote w:id="797">
    <w:p w:rsidR="00FA4CFE" w:rsidRPr="0068334A" w:rsidRDefault="00FA4CFE" w:rsidP="004D142A">
      <w:pPr>
        <w:pStyle w:val="Tekstprzypisudolnego"/>
      </w:pPr>
      <w:r w:rsidRPr="0068334A">
        <w:rPr>
          <w:rStyle w:val="Odwoanieprzypisudolnego"/>
        </w:rPr>
        <w:footnoteRef/>
      </w:r>
      <w:r w:rsidRPr="0068334A">
        <w:t xml:space="preserve"> Ustawa</w:t>
      </w:r>
      <w:r>
        <w:t xml:space="preserve"> z </w:t>
      </w:r>
      <w:r w:rsidRPr="0068334A">
        <w:t>28 września 1991</w:t>
      </w:r>
      <w:r w:rsidRPr="0068334A">
        <w:rPr>
          <w:rFonts w:hint="cs"/>
        </w:rPr>
        <w:t>‏</w:t>
      </w:r>
      <w:r>
        <w:t xml:space="preserve"> r</w:t>
      </w:r>
      <w:r w:rsidRPr="0068334A">
        <w:t>. (Dz.U.</w:t>
      </w:r>
      <w:r>
        <w:t xml:space="preserve"> z </w:t>
      </w:r>
      <w:r w:rsidRPr="0068334A">
        <w:t>2017 r. poz. 788, ze</w:t>
      </w:r>
      <w:r>
        <w:t xml:space="preserve"> </w:t>
      </w:r>
      <w:r w:rsidRPr="0068334A">
        <w:t>zm.)</w:t>
      </w:r>
    </w:p>
  </w:footnote>
  <w:footnote w:id="798">
    <w:p w:rsidR="00FA4CFE" w:rsidRPr="0068334A" w:rsidRDefault="00FA4CFE" w:rsidP="004D142A">
      <w:pPr>
        <w:pStyle w:val="Tekstprzypisudolnego"/>
      </w:pPr>
      <w:r w:rsidRPr="0068334A">
        <w:rPr>
          <w:rStyle w:val="Odwoanieprzypisudolnego"/>
        </w:rPr>
        <w:footnoteRef/>
      </w:r>
      <w:r w:rsidRPr="0068334A">
        <w:t xml:space="preserve"> Ustawa</w:t>
      </w:r>
      <w:r>
        <w:t xml:space="preserve"> z </w:t>
      </w:r>
      <w:r w:rsidRPr="0068334A">
        <w:t>3 lutego 1995</w:t>
      </w:r>
      <w:r w:rsidRPr="0068334A">
        <w:rPr>
          <w:rFonts w:hint="cs"/>
        </w:rPr>
        <w:t>‏</w:t>
      </w:r>
      <w:r>
        <w:t xml:space="preserve"> r</w:t>
      </w:r>
      <w:r w:rsidRPr="0068334A">
        <w:t>. (Dz.U.</w:t>
      </w:r>
      <w:r>
        <w:t xml:space="preserve"> z 2017 r. poz. 1161)</w:t>
      </w:r>
    </w:p>
  </w:footnote>
  <w:footnote w:id="799">
    <w:p w:rsidR="00FA4CFE" w:rsidRPr="0068334A" w:rsidRDefault="00FA4CFE" w:rsidP="004D142A">
      <w:pPr>
        <w:pStyle w:val="Tekstprzypisudolnego"/>
      </w:pPr>
      <w:r w:rsidRPr="0068334A">
        <w:rPr>
          <w:rStyle w:val="Odwoanieprzypisudolnego"/>
        </w:rPr>
        <w:footnoteRef/>
      </w:r>
      <w:r w:rsidRPr="0068334A">
        <w:t xml:space="preserve"> </w:t>
      </w:r>
      <w:hyperlink r:id="rId245" w:history="1">
        <w:r w:rsidRPr="00BF755F">
          <w:rPr>
            <w:rStyle w:val="Hipercze"/>
          </w:rPr>
          <w:t>IV.7005.29.2014 z 29 grudnia 2017 r.</w:t>
        </w:r>
      </w:hyperlink>
      <w:r w:rsidRPr="0068334A">
        <w:t xml:space="preserve"> </w:t>
      </w:r>
    </w:p>
  </w:footnote>
  <w:footnote w:id="800">
    <w:p w:rsidR="00FA4CFE" w:rsidRPr="0068334A" w:rsidRDefault="00FA4CFE" w:rsidP="004D142A">
      <w:pPr>
        <w:pStyle w:val="Tekstprzypisudolnego"/>
      </w:pPr>
      <w:r w:rsidRPr="0068334A">
        <w:rPr>
          <w:rStyle w:val="Odwoanieprzypisudolnego"/>
        </w:rPr>
        <w:footnoteRef/>
      </w:r>
      <w:r w:rsidRPr="0068334A">
        <w:t xml:space="preserve"> </w:t>
      </w:r>
      <w:r>
        <w:t>P</w:t>
      </w:r>
      <w:r w:rsidRPr="0068334A">
        <w:t>ismo</w:t>
      </w:r>
      <w:r>
        <w:t xml:space="preserve"> z </w:t>
      </w:r>
      <w:r w:rsidRPr="0068334A">
        <w:t xml:space="preserve">14 marca 2018 </w:t>
      </w:r>
      <w:r>
        <w:t>r.</w:t>
      </w:r>
    </w:p>
  </w:footnote>
  <w:footnote w:id="801">
    <w:p w:rsidR="00FA4CFE" w:rsidRPr="0068334A" w:rsidRDefault="00FA4CFE" w:rsidP="00CE635A">
      <w:pPr>
        <w:pStyle w:val="Tekstprzypisudolnego"/>
      </w:pPr>
      <w:r w:rsidRPr="0068334A">
        <w:rPr>
          <w:rStyle w:val="Odwoanieprzypisudolnego"/>
        </w:rPr>
        <w:footnoteRef/>
      </w:r>
      <w:r w:rsidRPr="0068334A">
        <w:t xml:space="preserve"> IV.7003.94.2015</w:t>
      </w:r>
    </w:p>
  </w:footnote>
  <w:footnote w:id="802">
    <w:p w:rsidR="00FA4CFE" w:rsidRPr="0068334A" w:rsidRDefault="00FA4CFE" w:rsidP="00CE635A">
      <w:pPr>
        <w:pStyle w:val="Tekstprzypisudolnego"/>
      </w:pPr>
      <w:r w:rsidRPr="0068334A">
        <w:rPr>
          <w:rStyle w:val="Odwoanieprzypisudolnego"/>
        </w:rPr>
        <w:footnoteRef/>
      </w:r>
      <w:r w:rsidRPr="0068334A">
        <w:t xml:space="preserve"> </w:t>
      </w:r>
      <w:hyperlink r:id="rId246" w:history="1">
        <w:r w:rsidRPr="00BF755F">
          <w:rPr>
            <w:rStyle w:val="Hipercze"/>
          </w:rPr>
          <w:t>Informacja RPO za 2015 r.,</w:t>
        </w:r>
      </w:hyperlink>
      <w:r w:rsidRPr="0068334A">
        <w:t xml:space="preserve"> str. 193.</w:t>
      </w:r>
    </w:p>
  </w:footnote>
  <w:footnote w:id="803">
    <w:p w:rsidR="00FA4CFE" w:rsidRPr="0068334A" w:rsidRDefault="00FA4CFE" w:rsidP="007D0930">
      <w:pPr>
        <w:pStyle w:val="Tekstprzypisudolnego"/>
      </w:pPr>
      <w:r w:rsidRPr="0068334A">
        <w:rPr>
          <w:rStyle w:val="Odwoanieprzypisudolnego"/>
        </w:rPr>
        <w:footnoteRef/>
      </w:r>
      <w:r w:rsidRPr="0068334A">
        <w:t xml:space="preserve"> Wyrok</w:t>
      </w:r>
      <w:r>
        <w:t xml:space="preserve"> z </w:t>
      </w:r>
      <w:r w:rsidRPr="0068334A">
        <w:t>12 grudnia 2017</w:t>
      </w:r>
      <w:r>
        <w:t xml:space="preserve"> </w:t>
      </w:r>
      <w:r w:rsidRPr="0068334A">
        <w:t>r., sygn. akt SK 39/15.</w:t>
      </w:r>
    </w:p>
  </w:footnote>
  <w:footnote w:id="804">
    <w:p w:rsidR="00FA4CFE" w:rsidRPr="0068334A" w:rsidRDefault="00FA4CFE" w:rsidP="00CE635A">
      <w:pPr>
        <w:pStyle w:val="Tekstprzypisudolnego"/>
      </w:pPr>
      <w:r w:rsidRPr="0068334A">
        <w:rPr>
          <w:rStyle w:val="Odwoanieprzypisudolnego"/>
        </w:rPr>
        <w:footnoteRef/>
      </w:r>
      <w:r w:rsidRPr="0068334A">
        <w:t xml:space="preserve"> IV.7006.26.2014</w:t>
      </w:r>
    </w:p>
  </w:footnote>
  <w:footnote w:id="805">
    <w:p w:rsidR="00FA4CFE" w:rsidRPr="0068334A" w:rsidRDefault="00FA4CFE" w:rsidP="00CE635A">
      <w:pPr>
        <w:pStyle w:val="Tekstprzypisudolnego"/>
      </w:pPr>
      <w:r w:rsidRPr="0068334A">
        <w:rPr>
          <w:rStyle w:val="Odwoanieprzypisudolnego"/>
        </w:rPr>
        <w:footnoteRef/>
      </w:r>
      <w:r w:rsidRPr="0068334A">
        <w:t xml:space="preserve"> </w:t>
      </w:r>
      <w:hyperlink r:id="rId247" w:history="1">
        <w:r w:rsidRPr="00BF755F">
          <w:rPr>
            <w:rStyle w:val="Hipercze"/>
          </w:rPr>
          <w:t>IV.7006.26.2014 z 12 grudnia 2016 r</w:t>
        </w:r>
      </w:hyperlink>
      <w:r>
        <w:t>.</w:t>
      </w:r>
      <w:r w:rsidRPr="0068334A">
        <w:t xml:space="preserve">, </w:t>
      </w:r>
      <w:hyperlink r:id="rId248" w:history="1">
        <w:r w:rsidRPr="00BF755F">
          <w:rPr>
            <w:rStyle w:val="Hipercze"/>
          </w:rPr>
          <w:t>Informacja RPO za 2016 r.</w:t>
        </w:r>
      </w:hyperlink>
      <w:r w:rsidRPr="0068334A">
        <w:t>, str. 310.</w:t>
      </w:r>
    </w:p>
  </w:footnote>
  <w:footnote w:id="806">
    <w:p w:rsidR="00FA4CFE" w:rsidRPr="0068334A" w:rsidRDefault="00FA4CFE" w:rsidP="00CE635A">
      <w:pPr>
        <w:pStyle w:val="Tekstprzypisudolnego"/>
      </w:pPr>
      <w:r w:rsidRPr="0068334A">
        <w:rPr>
          <w:rStyle w:val="Odwoanieprzypisudolnego"/>
        </w:rPr>
        <w:footnoteRef/>
      </w:r>
      <w:r w:rsidRPr="0068334A">
        <w:t xml:space="preserve"> Pismo</w:t>
      </w:r>
      <w:r>
        <w:t xml:space="preserve"> z </w:t>
      </w:r>
      <w:r w:rsidRPr="0068334A">
        <w:t xml:space="preserve">20 stycznia 2017 r. </w:t>
      </w:r>
    </w:p>
  </w:footnote>
  <w:footnote w:id="807">
    <w:p w:rsidR="00FA4CFE" w:rsidRPr="0068334A" w:rsidRDefault="00FA4CFE" w:rsidP="00CE635A">
      <w:pPr>
        <w:pStyle w:val="Tekstprzypisudolnego"/>
      </w:pPr>
      <w:r w:rsidRPr="0068334A">
        <w:rPr>
          <w:rStyle w:val="Odwoanieprzypisudolnego"/>
        </w:rPr>
        <w:footnoteRef/>
      </w:r>
      <w:r w:rsidRPr="0068334A">
        <w:t xml:space="preserve"> IV.7005.7.2016</w:t>
      </w:r>
    </w:p>
  </w:footnote>
  <w:footnote w:id="808">
    <w:p w:rsidR="00FA4CFE" w:rsidRPr="0068334A" w:rsidRDefault="00FA4CFE" w:rsidP="00CE635A">
      <w:pPr>
        <w:pStyle w:val="Tekstprzypisudolnego"/>
      </w:pPr>
      <w:r w:rsidRPr="0068334A">
        <w:rPr>
          <w:rStyle w:val="Odwoanieprzypisudolnego"/>
        </w:rPr>
        <w:footnoteRef/>
      </w:r>
      <w:r w:rsidRPr="0068334A">
        <w:t xml:space="preserve"> Postanowienie</w:t>
      </w:r>
      <w:r>
        <w:t xml:space="preserve"> z </w:t>
      </w:r>
      <w:r w:rsidRPr="0068334A">
        <w:t xml:space="preserve">22 marca 2017 </w:t>
      </w:r>
      <w:r>
        <w:t>r., sygn.</w:t>
      </w:r>
      <w:r w:rsidRPr="0068334A">
        <w:rPr>
          <w:bCs/>
          <w:szCs w:val="18"/>
        </w:rPr>
        <w:t xml:space="preserve"> akt P 5/16</w:t>
      </w:r>
    </w:p>
  </w:footnote>
  <w:footnote w:id="809">
    <w:p w:rsidR="00FA4CFE" w:rsidRPr="0068334A" w:rsidRDefault="00FA4CFE" w:rsidP="005622E6">
      <w:pPr>
        <w:pStyle w:val="Tekstprzypisudolnego"/>
      </w:pPr>
      <w:r w:rsidRPr="0068334A">
        <w:rPr>
          <w:rStyle w:val="Odwoanieprzypisudolnego"/>
        </w:rPr>
        <w:footnoteRef/>
      </w:r>
      <w:r w:rsidRPr="0068334A">
        <w:t xml:space="preserve"> Ustawa</w:t>
      </w:r>
      <w:r>
        <w:t xml:space="preserve"> z </w:t>
      </w:r>
      <w:r w:rsidRPr="0068334A">
        <w:t>19 października 1991</w:t>
      </w:r>
      <w:r>
        <w:t xml:space="preserve"> r</w:t>
      </w:r>
      <w:r w:rsidRPr="0068334A">
        <w:rPr>
          <w:rFonts w:hint="cs"/>
        </w:rPr>
        <w:t>‏</w:t>
      </w:r>
      <w:r w:rsidRPr="0068334A">
        <w:t>. (Dz.U.</w:t>
      </w:r>
      <w:r>
        <w:t xml:space="preserve"> z </w:t>
      </w:r>
      <w:r w:rsidRPr="0068334A">
        <w:t xml:space="preserve">2015 </w:t>
      </w:r>
      <w:r>
        <w:t>r.</w:t>
      </w:r>
      <w:r w:rsidRPr="0068334A">
        <w:t>, poz. 1014,</w:t>
      </w:r>
      <w:r>
        <w:t xml:space="preserve"> z późn. zm.)</w:t>
      </w:r>
    </w:p>
  </w:footnote>
  <w:footnote w:id="810">
    <w:p w:rsidR="00FA4CFE" w:rsidRPr="0068334A" w:rsidRDefault="00FA4CFE" w:rsidP="00CE635A">
      <w:pPr>
        <w:pStyle w:val="Tekstprzypisudolnego"/>
      </w:pPr>
      <w:r w:rsidRPr="0068334A">
        <w:rPr>
          <w:rStyle w:val="Odwoanieprzypisudolnego"/>
        </w:rPr>
        <w:footnoteRef/>
      </w:r>
      <w:r w:rsidRPr="0068334A">
        <w:t xml:space="preserve"> </w:t>
      </w:r>
      <w:hyperlink r:id="rId249" w:history="1">
        <w:r w:rsidRPr="005622E6">
          <w:rPr>
            <w:rStyle w:val="Hipercze"/>
          </w:rPr>
          <w:t>Informacja RPO za 2016 r</w:t>
        </w:r>
      </w:hyperlink>
      <w:r>
        <w:t>., str. 313-314</w:t>
      </w:r>
    </w:p>
  </w:footnote>
  <w:footnote w:id="811">
    <w:p w:rsidR="00FA4CFE" w:rsidRPr="0068334A" w:rsidRDefault="00FA4CFE" w:rsidP="00CE635A">
      <w:pPr>
        <w:pStyle w:val="Tekstprzypisudolnego"/>
      </w:pPr>
      <w:r w:rsidRPr="0068334A">
        <w:rPr>
          <w:rStyle w:val="Odwoanieprzypisudolnego"/>
        </w:rPr>
        <w:footnoteRef/>
      </w:r>
      <w:r w:rsidRPr="0068334A">
        <w:t xml:space="preserve"> Wyrok</w:t>
      </w:r>
      <w:r>
        <w:t xml:space="preserve"> z </w:t>
      </w:r>
      <w:r w:rsidRPr="0068334A">
        <w:t xml:space="preserve">18 października 2016 </w:t>
      </w:r>
      <w:r>
        <w:t>r.</w:t>
      </w:r>
      <w:r w:rsidRPr="0068334A">
        <w:t>, Sygn. P 123/15 (Dz.U. 2016 r. poz. 2198), Informacja RPO za 2016 r., str. 315.</w:t>
      </w:r>
    </w:p>
  </w:footnote>
  <w:footnote w:id="812">
    <w:p w:rsidR="00FA4CFE" w:rsidRPr="0068334A" w:rsidRDefault="00FA4CFE" w:rsidP="00F71437">
      <w:pPr>
        <w:pStyle w:val="Tekstprzypisudolnego"/>
      </w:pPr>
      <w:r w:rsidRPr="0068334A">
        <w:rPr>
          <w:rStyle w:val="Odwoanieprzypisudolnego"/>
        </w:rPr>
        <w:footnoteRef/>
      </w:r>
      <w:r w:rsidRPr="0068334A">
        <w:t xml:space="preserve"> </w:t>
      </w:r>
      <w:r w:rsidRPr="0068334A">
        <w:rPr>
          <w:lang w:bidi="hi-IN"/>
        </w:rPr>
        <w:t>IV.7000.151.2017</w:t>
      </w:r>
    </w:p>
  </w:footnote>
  <w:footnote w:id="813">
    <w:p w:rsidR="00FA4CFE" w:rsidRPr="0068334A" w:rsidRDefault="00FA4CFE" w:rsidP="00F71437">
      <w:pPr>
        <w:pStyle w:val="Tekstprzypisudolnego"/>
      </w:pPr>
      <w:r w:rsidRPr="0068334A">
        <w:rPr>
          <w:rStyle w:val="Odwoanieprzypisudolnego"/>
        </w:rPr>
        <w:footnoteRef/>
      </w:r>
      <w:r w:rsidRPr="0068334A">
        <w:t xml:space="preserve"> Sygn. akt III CZP 33/17.</w:t>
      </w:r>
    </w:p>
  </w:footnote>
  <w:footnote w:id="814">
    <w:p w:rsidR="00FA4CFE" w:rsidRPr="0068334A" w:rsidRDefault="00FA4CFE" w:rsidP="00F71437">
      <w:pPr>
        <w:pStyle w:val="Tekstprzypisudolnego"/>
      </w:pPr>
      <w:r w:rsidRPr="0068334A">
        <w:rPr>
          <w:rStyle w:val="Odwoanieprzypisudolnego"/>
        </w:rPr>
        <w:footnoteRef/>
      </w:r>
      <w:r w:rsidRPr="0068334A">
        <w:t xml:space="preserve"> Ustawa</w:t>
      </w:r>
      <w:r>
        <w:t xml:space="preserve"> z </w:t>
      </w:r>
      <w:r w:rsidRPr="0068334A">
        <w:t>21 sierpnia 1997</w:t>
      </w:r>
      <w:r w:rsidRPr="0068334A">
        <w:rPr>
          <w:rFonts w:hint="cs"/>
        </w:rPr>
        <w:t>‏</w:t>
      </w:r>
      <w:r w:rsidRPr="0068334A">
        <w:t>. (Dz.U.</w:t>
      </w:r>
      <w:r>
        <w:t xml:space="preserve"> z </w:t>
      </w:r>
      <w:r w:rsidRPr="0068334A">
        <w:t xml:space="preserve">2016 </w:t>
      </w:r>
      <w:r>
        <w:t>r.</w:t>
      </w:r>
      <w:r w:rsidRPr="0068334A">
        <w:t xml:space="preserve"> poz. 2147).</w:t>
      </w:r>
    </w:p>
  </w:footnote>
  <w:footnote w:id="815">
    <w:p w:rsidR="00FA4CFE" w:rsidRPr="0068334A" w:rsidRDefault="00FA4CFE" w:rsidP="00F71437">
      <w:pPr>
        <w:pStyle w:val="Tekstprzypisudolnego"/>
      </w:pPr>
      <w:r w:rsidRPr="0068334A">
        <w:rPr>
          <w:rStyle w:val="Odwoanieprzypisudolnego"/>
        </w:rPr>
        <w:footnoteRef/>
      </w:r>
      <w:r w:rsidRPr="0068334A">
        <w:t xml:space="preserve"> </w:t>
      </w:r>
      <w:hyperlink r:id="rId250" w:history="1">
        <w:r w:rsidRPr="005622E6">
          <w:rPr>
            <w:rStyle w:val="Hipercze"/>
            <w:bCs/>
            <w:iCs/>
          </w:rPr>
          <w:t>Uchwała z 24 sierpnia 2017 r., sygn. akt III CZP 33/17</w:t>
        </w:r>
      </w:hyperlink>
    </w:p>
  </w:footnote>
  <w:footnote w:id="816">
    <w:p w:rsidR="00FA4CFE" w:rsidRPr="0068334A" w:rsidRDefault="00FA4CFE">
      <w:pPr>
        <w:pStyle w:val="Tekstprzypisudolnego"/>
      </w:pPr>
      <w:r w:rsidRPr="0068334A">
        <w:rPr>
          <w:rStyle w:val="Odwoanieprzypisudolnego"/>
        </w:rPr>
        <w:footnoteRef/>
      </w:r>
      <w:r w:rsidRPr="0068334A">
        <w:t xml:space="preserve"> </w:t>
      </w:r>
      <w:r w:rsidRPr="008F137B">
        <w:rPr>
          <w:bCs/>
          <w:iCs/>
        </w:rPr>
        <w:t>Ustawa</w:t>
      </w:r>
      <w:r>
        <w:rPr>
          <w:bCs/>
          <w:iCs/>
        </w:rPr>
        <w:t xml:space="preserve"> z </w:t>
      </w:r>
      <w:r w:rsidRPr="008F137B">
        <w:rPr>
          <w:bCs/>
          <w:iCs/>
        </w:rPr>
        <w:t>20 lipca 2017 r., Dz.U.</w:t>
      </w:r>
      <w:r>
        <w:rPr>
          <w:bCs/>
          <w:iCs/>
        </w:rPr>
        <w:t xml:space="preserve"> z </w:t>
      </w:r>
      <w:r w:rsidRPr="008F137B">
        <w:rPr>
          <w:bCs/>
          <w:iCs/>
        </w:rPr>
        <w:t>2017 r., poz. 1509</w:t>
      </w:r>
    </w:p>
  </w:footnote>
  <w:footnote w:id="817">
    <w:p w:rsidR="00FA4CFE" w:rsidRPr="0068334A" w:rsidRDefault="00FA4CFE">
      <w:pPr>
        <w:pStyle w:val="Tekstprzypisudolnego"/>
      </w:pPr>
      <w:r w:rsidRPr="0068334A">
        <w:rPr>
          <w:rStyle w:val="Odwoanieprzypisudolnego"/>
        </w:rPr>
        <w:footnoteRef/>
      </w:r>
      <w:r w:rsidRPr="0068334A">
        <w:t xml:space="preserve"> IV.7000.194.2017</w:t>
      </w:r>
    </w:p>
  </w:footnote>
  <w:footnote w:id="818">
    <w:p w:rsidR="00FA4CFE" w:rsidRPr="0068334A" w:rsidRDefault="00FA4CFE" w:rsidP="00384A09">
      <w:pPr>
        <w:pStyle w:val="Tekstprzypisudolnego"/>
      </w:pPr>
      <w:r w:rsidRPr="0068334A">
        <w:rPr>
          <w:rStyle w:val="Odwoanieprzypisudolnego"/>
        </w:rPr>
        <w:footnoteRef/>
      </w:r>
      <w:r>
        <w:t xml:space="preserve"> Sygn. akt III CZP 39/17</w:t>
      </w:r>
    </w:p>
  </w:footnote>
  <w:footnote w:id="819">
    <w:p w:rsidR="00FA4CFE" w:rsidRPr="0068334A" w:rsidRDefault="00FA4CFE" w:rsidP="00384A09">
      <w:pPr>
        <w:pStyle w:val="Tekstprzypisudolnego"/>
      </w:pPr>
      <w:r w:rsidRPr="0068334A">
        <w:rPr>
          <w:rStyle w:val="Odwoanieprzypisudolnego"/>
        </w:rPr>
        <w:footnoteRef/>
      </w:r>
      <w:r w:rsidRPr="0068334A">
        <w:t xml:space="preserve"> Ustawa</w:t>
      </w:r>
      <w:r>
        <w:t xml:space="preserve"> z </w:t>
      </w:r>
      <w:r w:rsidRPr="0068334A">
        <w:t xml:space="preserve">18 października 2006 </w:t>
      </w:r>
      <w:r>
        <w:t>r.</w:t>
      </w:r>
      <w:r w:rsidRPr="0068334A">
        <w:t xml:space="preserve"> (Dz.U.</w:t>
      </w:r>
      <w:r>
        <w:t xml:space="preserve"> z </w:t>
      </w:r>
      <w:r w:rsidRPr="0068334A">
        <w:t xml:space="preserve">2006 </w:t>
      </w:r>
      <w:r>
        <w:t>r.</w:t>
      </w:r>
      <w:r w:rsidRPr="0068334A">
        <w:t xml:space="preserve"> Nr 208, poz. 1537 ze</w:t>
      </w:r>
      <w:r>
        <w:t xml:space="preserve"> zm.)</w:t>
      </w:r>
    </w:p>
  </w:footnote>
  <w:footnote w:id="820">
    <w:p w:rsidR="00FA4CFE" w:rsidRPr="0068334A" w:rsidRDefault="00FA4CFE" w:rsidP="00384A09">
      <w:pPr>
        <w:pStyle w:val="Tekstprzypisudolnego"/>
      </w:pPr>
      <w:r w:rsidRPr="0068334A">
        <w:rPr>
          <w:rStyle w:val="Odwoanieprzypisudolnego"/>
        </w:rPr>
        <w:footnoteRef/>
      </w:r>
      <w:r w:rsidRPr="0068334A">
        <w:t xml:space="preserve"> Uchwała</w:t>
      </w:r>
      <w:r>
        <w:t xml:space="preserve"> z </w:t>
      </w:r>
      <w:r w:rsidRPr="0068334A">
        <w:t xml:space="preserve">15 września 2017 </w:t>
      </w:r>
      <w:r>
        <w:t>r., sygn.</w:t>
      </w:r>
      <w:r w:rsidRPr="0068334A">
        <w:t xml:space="preserve"> akt III CZP 39/17.</w:t>
      </w:r>
    </w:p>
  </w:footnote>
  <w:footnote w:id="821">
    <w:p w:rsidR="00FA4CFE" w:rsidRPr="0068334A" w:rsidRDefault="00FA4CFE">
      <w:pPr>
        <w:pStyle w:val="Tekstprzypisudolnego"/>
      </w:pPr>
      <w:r w:rsidRPr="0068334A">
        <w:rPr>
          <w:rStyle w:val="Odwoanieprzypisudolnego"/>
        </w:rPr>
        <w:footnoteRef/>
      </w:r>
      <w:r w:rsidRPr="0068334A">
        <w:t xml:space="preserve"> IV.7006.221.2016</w:t>
      </w:r>
    </w:p>
  </w:footnote>
  <w:footnote w:id="822">
    <w:p w:rsidR="00FA4CFE" w:rsidRPr="0068334A" w:rsidRDefault="00FA4CFE" w:rsidP="00D11FEA">
      <w:pPr>
        <w:pStyle w:val="Tekstprzypisudolnego"/>
        <w:ind w:left="0" w:firstLine="0"/>
      </w:pPr>
      <w:r w:rsidRPr="0068334A">
        <w:rPr>
          <w:rStyle w:val="Odwoanieprzypisudolnego"/>
        </w:rPr>
        <w:footnoteRef/>
      </w:r>
      <w:r w:rsidRPr="0068334A">
        <w:t xml:space="preserve"> Uchwała</w:t>
      </w:r>
      <w:r>
        <w:t xml:space="preserve"> z </w:t>
      </w:r>
      <w:r w:rsidRPr="0068334A">
        <w:t xml:space="preserve">27 lutego 2017 </w:t>
      </w:r>
      <w:r>
        <w:t>r., sygn.</w:t>
      </w:r>
      <w:r w:rsidRPr="0068334A">
        <w:t xml:space="preserve"> akt II OPS 2/16.</w:t>
      </w:r>
    </w:p>
  </w:footnote>
  <w:footnote w:id="823">
    <w:p w:rsidR="00FA4CFE" w:rsidRPr="0068334A" w:rsidRDefault="00FA4CFE" w:rsidP="00D11FEA">
      <w:pPr>
        <w:pStyle w:val="Tekstprzypisudolnego"/>
      </w:pPr>
      <w:r w:rsidRPr="0068334A">
        <w:rPr>
          <w:rStyle w:val="Odwoanieprzypisudolnego"/>
        </w:rPr>
        <w:footnoteRef/>
      </w:r>
      <w:r w:rsidRPr="0068334A">
        <w:t xml:space="preserve"> Informacja RPO za 2016 r., str. 151.</w:t>
      </w:r>
    </w:p>
  </w:footnote>
  <w:footnote w:id="824">
    <w:p w:rsidR="00FA4CFE" w:rsidRPr="0068334A" w:rsidRDefault="00FA4CFE">
      <w:pPr>
        <w:pStyle w:val="Tekstprzypisudolnego"/>
      </w:pPr>
      <w:r w:rsidRPr="0068334A">
        <w:rPr>
          <w:rStyle w:val="Odwoanieprzypisudolnego"/>
        </w:rPr>
        <w:footnoteRef/>
      </w:r>
      <w:r w:rsidRPr="0068334A">
        <w:t xml:space="preserve"> </w:t>
      </w:r>
      <w:r w:rsidRPr="0068334A">
        <w:rPr>
          <w:lang w:bidi="hi-IN"/>
        </w:rPr>
        <w:t>IV.7002.21.2014</w:t>
      </w:r>
    </w:p>
  </w:footnote>
  <w:footnote w:id="825">
    <w:p w:rsidR="00FA4CFE" w:rsidRPr="0068334A" w:rsidRDefault="00FA4CFE" w:rsidP="00525696">
      <w:pPr>
        <w:pStyle w:val="Tekstprzypisudolnego"/>
      </w:pPr>
      <w:r w:rsidRPr="0068334A">
        <w:rPr>
          <w:rStyle w:val="Odwoanieprzypisudolnego"/>
        </w:rPr>
        <w:footnoteRef/>
      </w:r>
      <w:r w:rsidRPr="0068334A">
        <w:t xml:space="preserve"> Ustawa</w:t>
      </w:r>
      <w:r>
        <w:t xml:space="preserve"> o </w:t>
      </w:r>
      <w:r w:rsidRPr="0068334A">
        <w:rPr>
          <w:rFonts w:eastAsia="SimSun"/>
          <w:iCs/>
          <w:lang w:eastAsia="zh-CN" w:bidi="hi-IN"/>
        </w:rPr>
        <w:t>zmianie ustawy</w:t>
      </w:r>
      <w:r>
        <w:rPr>
          <w:rFonts w:eastAsia="SimSun"/>
          <w:iCs/>
          <w:lang w:eastAsia="zh-CN" w:bidi="hi-IN"/>
        </w:rPr>
        <w:t xml:space="preserve"> o </w:t>
      </w:r>
      <w:r w:rsidRPr="0068334A">
        <w:rPr>
          <w:rFonts w:eastAsia="SimSun"/>
          <w:iCs/>
          <w:lang w:eastAsia="zh-CN" w:bidi="hi-IN"/>
        </w:rPr>
        <w:t>ochronie zabytków</w:t>
      </w:r>
      <w:r>
        <w:rPr>
          <w:rFonts w:eastAsia="SimSun"/>
          <w:iCs/>
          <w:lang w:eastAsia="zh-CN" w:bidi="hi-IN"/>
        </w:rPr>
        <w:t xml:space="preserve"> i </w:t>
      </w:r>
      <w:r w:rsidRPr="0068334A">
        <w:rPr>
          <w:rFonts w:eastAsia="SimSun"/>
          <w:iCs/>
          <w:lang w:eastAsia="zh-CN" w:bidi="hi-IN"/>
        </w:rPr>
        <w:t>opiece nad zabytkami oraz</w:t>
      </w:r>
      <w:r>
        <w:rPr>
          <w:rFonts w:eastAsia="SimSun"/>
          <w:iCs/>
          <w:lang w:eastAsia="zh-CN" w:bidi="hi-IN"/>
        </w:rPr>
        <w:t xml:space="preserve"> o </w:t>
      </w:r>
      <w:r w:rsidRPr="0068334A">
        <w:rPr>
          <w:rFonts w:eastAsia="SimSun"/>
          <w:iCs/>
          <w:lang w:eastAsia="zh-CN" w:bidi="hi-IN"/>
        </w:rPr>
        <w:t>zmianie niektórych innych ustaw</w:t>
      </w:r>
      <w:r>
        <w:t xml:space="preserve"> z </w:t>
      </w:r>
      <w:r w:rsidRPr="0068334A">
        <w:t>18 marca 2010 r. (Dz.U. Nr 75, poz. 474).</w:t>
      </w:r>
    </w:p>
  </w:footnote>
  <w:footnote w:id="826">
    <w:p w:rsidR="00FA4CFE" w:rsidRPr="0068334A" w:rsidRDefault="00FA4CFE" w:rsidP="00525696">
      <w:pPr>
        <w:pStyle w:val="Tekstprzypisudolnego"/>
      </w:pPr>
      <w:r w:rsidRPr="0068334A">
        <w:rPr>
          <w:rStyle w:val="Odwoanieprzypisudolnego"/>
        </w:rPr>
        <w:footnoteRef/>
      </w:r>
      <w:r w:rsidRPr="0068334A">
        <w:t xml:space="preserve"> </w:t>
      </w:r>
      <w:hyperlink r:id="rId251" w:history="1">
        <w:r w:rsidRPr="00BF755F">
          <w:rPr>
            <w:rStyle w:val="Hipercze"/>
          </w:rPr>
          <w:t>Informacja RPO za 2012 r</w:t>
        </w:r>
      </w:hyperlink>
      <w:r>
        <w:t>.</w:t>
      </w:r>
      <w:r w:rsidRPr="0068334A">
        <w:t xml:space="preserve">, str. 170, </w:t>
      </w:r>
      <w:hyperlink r:id="rId252" w:history="1">
        <w:r w:rsidRPr="00BF755F">
          <w:rPr>
            <w:rStyle w:val="Hipercze"/>
          </w:rPr>
          <w:t>Informacja RPO za 2015 r.,</w:t>
        </w:r>
      </w:hyperlink>
      <w:r w:rsidRPr="0068334A">
        <w:t xml:space="preserve"> str. 183.</w:t>
      </w:r>
    </w:p>
  </w:footnote>
  <w:footnote w:id="827">
    <w:p w:rsidR="00FA4CFE" w:rsidRPr="0068334A" w:rsidRDefault="00FA4CFE" w:rsidP="00525696">
      <w:pPr>
        <w:pStyle w:val="Tekstprzypisudolnego"/>
      </w:pPr>
      <w:r w:rsidRPr="0068334A">
        <w:rPr>
          <w:rStyle w:val="Odwoanieprzypisudolnego"/>
        </w:rPr>
        <w:footnoteRef/>
      </w:r>
      <w:r w:rsidRPr="0068334A">
        <w:t xml:space="preserve"> </w:t>
      </w:r>
      <w:hyperlink r:id="rId253" w:history="1">
        <w:r w:rsidRPr="00BF755F">
          <w:rPr>
            <w:rStyle w:val="Hipercze"/>
          </w:rPr>
          <w:t>IV.7002.21.2014 z 13 maja 2017 r.</w:t>
        </w:r>
      </w:hyperlink>
      <w:r w:rsidRPr="0068334A">
        <w:t xml:space="preserve"> </w:t>
      </w:r>
    </w:p>
  </w:footnote>
  <w:footnote w:id="828">
    <w:p w:rsidR="00FA4CFE" w:rsidRPr="0068334A" w:rsidRDefault="00FA4CFE" w:rsidP="00525696">
      <w:pPr>
        <w:pStyle w:val="Tekstprzypisudolnego"/>
      </w:pPr>
      <w:r w:rsidRPr="0068334A">
        <w:rPr>
          <w:rStyle w:val="Odwoanieprzypisudolnego"/>
        </w:rPr>
        <w:footnoteRef/>
      </w:r>
      <w:r w:rsidRPr="0068334A">
        <w:t xml:space="preserve"> Pismo</w:t>
      </w:r>
      <w:r>
        <w:t xml:space="preserve"> z </w:t>
      </w:r>
      <w:r w:rsidRPr="0068334A">
        <w:t xml:space="preserve">6 listopada 2017 r. </w:t>
      </w:r>
    </w:p>
  </w:footnote>
  <w:footnote w:id="829">
    <w:p w:rsidR="00FA4CFE" w:rsidRPr="0068334A" w:rsidRDefault="00FA4CFE">
      <w:pPr>
        <w:pStyle w:val="Tekstprzypisudolnego"/>
      </w:pPr>
      <w:r w:rsidRPr="0068334A">
        <w:rPr>
          <w:rStyle w:val="Odwoanieprzypisudolnego"/>
        </w:rPr>
        <w:footnoteRef/>
      </w:r>
      <w:r w:rsidRPr="0068334A">
        <w:t xml:space="preserve"> IV.7000.67.2017</w:t>
      </w:r>
    </w:p>
  </w:footnote>
  <w:footnote w:id="830">
    <w:p w:rsidR="00FA4CFE" w:rsidRPr="0068334A" w:rsidRDefault="00FA4CFE" w:rsidP="00B232A2">
      <w:pPr>
        <w:pStyle w:val="Tekstprzypisudolnego"/>
      </w:pPr>
      <w:r w:rsidRPr="0068334A">
        <w:rPr>
          <w:rStyle w:val="Odwoanieprzypisudolnego"/>
        </w:rPr>
        <w:footnoteRef/>
      </w:r>
      <w:r w:rsidRPr="0068334A">
        <w:t xml:space="preserve"> IV.7000.67.2016</w:t>
      </w:r>
      <w:r>
        <w:t xml:space="preserve"> z </w:t>
      </w:r>
      <w:r w:rsidRPr="0068334A">
        <w:t xml:space="preserve">30 marca 2017 </w:t>
      </w:r>
      <w:r>
        <w:t>r., sygn.</w:t>
      </w:r>
      <w:r w:rsidRPr="0068334A">
        <w:t xml:space="preserve"> akt P 7/17.</w:t>
      </w:r>
    </w:p>
  </w:footnote>
  <w:footnote w:id="831">
    <w:p w:rsidR="00FA4CFE" w:rsidRPr="0068334A" w:rsidRDefault="00FA4CFE" w:rsidP="00B232A2">
      <w:pPr>
        <w:pStyle w:val="Tekstprzypisudolnego"/>
      </w:pPr>
      <w:r w:rsidRPr="0068334A">
        <w:rPr>
          <w:rStyle w:val="Odwoanieprzypisudolnego"/>
        </w:rPr>
        <w:footnoteRef/>
      </w:r>
      <w:r w:rsidRPr="0068334A">
        <w:t xml:space="preserve"> </w:t>
      </w:r>
      <w:hyperlink r:id="rId254" w:history="1">
        <w:r w:rsidRPr="00BF755F">
          <w:rPr>
            <w:rStyle w:val="Hipercze"/>
          </w:rPr>
          <w:t>Informacja RPO za 2016 r</w:t>
        </w:r>
      </w:hyperlink>
      <w:r w:rsidRPr="0068334A">
        <w:t>., str. 306–307.</w:t>
      </w:r>
    </w:p>
  </w:footnote>
  <w:footnote w:id="832">
    <w:p w:rsidR="00FA4CFE" w:rsidRPr="0068334A" w:rsidRDefault="00FA4CFE">
      <w:pPr>
        <w:pStyle w:val="Tekstprzypisudolnego"/>
      </w:pPr>
      <w:r w:rsidRPr="0068334A">
        <w:rPr>
          <w:rStyle w:val="Odwoanieprzypisudolnego"/>
        </w:rPr>
        <w:footnoteRef/>
      </w:r>
      <w:r w:rsidRPr="0068334A">
        <w:t xml:space="preserve"> </w:t>
      </w:r>
      <w:r>
        <w:t>A</w:t>
      </w:r>
      <w:r w:rsidRPr="0068334A">
        <w:t>rt.</w:t>
      </w:r>
      <w:r>
        <w:t xml:space="preserve"> </w:t>
      </w:r>
      <w:r w:rsidRPr="0068334A">
        <w:t>305</w:t>
      </w:r>
      <w:r w:rsidRPr="0068334A">
        <w:rPr>
          <w:vertAlign w:val="superscript"/>
        </w:rPr>
        <w:t>1</w:t>
      </w:r>
      <w:r w:rsidRPr="0068334A">
        <w:t xml:space="preserve"> – 305</w:t>
      </w:r>
      <w:r w:rsidRPr="0068334A">
        <w:rPr>
          <w:vertAlign w:val="superscript"/>
        </w:rPr>
        <w:t>4</w:t>
      </w:r>
      <w:r w:rsidRPr="0068334A">
        <w:t xml:space="preserve"> Kodeksu cywilnego wszedł</w:t>
      </w:r>
      <w:r>
        <w:t xml:space="preserve"> w </w:t>
      </w:r>
      <w:r w:rsidRPr="0068334A">
        <w:t>życie 3</w:t>
      </w:r>
      <w:r>
        <w:t xml:space="preserve"> </w:t>
      </w:r>
      <w:r w:rsidRPr="0068334A">
        <w:t>sierpnia 2008 r.</w:t>
      </w:r>
    </w:p>
  </w:footnote>
  <w:footnote w:id="833">
    <w:p w:rsidR="00FA4CFE" w:rsidRPr="0068334A" w:rsidRDefault="00FA4CFE" w:rsidP="00B232A2">
      <w:pPr>
        <w:pStyle w:val="Tekstprzypisudolnego"/>
      </w:pPr>
      <w:r w:rsidRPr="0068334A">
        <w:rPr>
          <w:rStyle w:val="Odwoanieprzypisudolnego"/>
        </w:rPr>
        <w:footnoteRef/>
      </w:r>
      <w:r w:rsidRPr="0068334A">
        <w:t xml:space="preserve"> Pismo</w:t>
      </w:r>
      <w:r>
        <w:t xml:space="preserve"> z </w:t>
      </w:r>
      <w:r w:rsidRPr="0068334A">
        <w:t xml:space="preserve">28 kwietnia 2017 r. </w:t>
      </w:r>
    </w:p>
  </w:footnote>
  <w:footnote w:id="834">
    <w:p w:rsidR="00FA4CFE" w:rsidRDefault="00FA4CFE" w:rsidP="00A14FAA">
      <w:pPr>
        <w:pStyle w:val="Tekstprzypisudolnego"/>
      </w:pPr>
      <w:r>
        <w:rPr>
          <w:rStyle w:val="Odwoanieprzypisudolnego"/>
        </w:rPr>
        <w:footnoteRef/>
      </w:r>
      <w:r>
        <w:t xml:space="preserve"> IV.7006.247.2015</w:t>
      </w:r>
    </w:p>
  </w:footnote>
  <w:footnote w:id="835">
    <w:p w:rsidR="00FA4CFE" w:rsidRPr="0068334A" w:rsidRDefault="00FA4CFE">
      <w:pPr>
        <w:pStyle w:val="Tekstprzypisudolnego"/>
      </w:pPr>
      <w:r w:rsidRPr="0068334A">
        <w:rPr>
          <w:rStyle w:val="Odwoanieprzypisudolnego"/>
        </w:rPr>
        <w:footnoteRef/>
      </w:r>
      <w:r w:rsidRPr="0068334A">
        <w:t xml:space="preserve"> IV.7000.99.2017</w:t>
      </w:r>
    </w:p>
  </w:footnote>
  <w:footnote w:id="836">
    <w:p w:rsidR="00FA4CFE" w:rsidRPr="0068334A" w:rsidRDefault="00FA4CFE" w:rsidP="00055AE2">
      <w:pPr>
        <w:pStyle w:val="Tekstprzypisudolnego"/>
      </w:pPr>
      <w:r w:rsidRPr="0068334A">
        <w:rPr>
          <w:rStyle w:val="Odwoanieprzypisudolnego"/>
        </w:rPr>
        <w:footnoteRef/>
      </w:r>
      <w:r w:rsidRPr="0068334A">
        <w:t xml:space="preserve"> IV.7000.99.2017</w:t>
      </w:r>
      <w:r>
        <w:t xml:space="preserve"> z </w:t>
      </w:r>
      <w:r w:rsidRPr="0068334A">
        <w:t xml:space="preserve">6 kwietnia 2017 </w:t>
      </w:r>
      <w:r>
        <w:t>r., sygn.</w:t>
      </w:r>
      <w:r w:rsidRPr="0068334A">
        <w:t xml:space="preserve"> akt III.CZP 3/17.</w:t>
      </w:r>
    </w:p>
  </w:footnote>
  <w:footnote w:id="837">
    <w:p w:rsidR="00FA4CFE" w:rsidRPr="0068334A" w:rsidRDefault="00FA4CFE" w:rsidP="00055AE2">
      <w:pPr>
        <w:pStyle w:val="Tekstprzypisudolnego"/>
      </w:pPr>
      <w:r w:rsidRPr="0068334A">
        <w:rPr>
          <w:rStyle w:val="Odwoanieprzypisudolnego"/>
        </w:rPr>
        <w:footnoteRef/>
      </w:r>
      <w:r w:rsidRPr="0068334A">
        <w:t xml:space="preserve"> Uchwała</w:t>
      </w:r>
      <w:r>
        <w:t xml:space="preserve"> z </w:t>
      </w:r>
      <w:r w:rsidRPr="0068334A">
        <w:t xml:space="preserve">13 kwietnia 2017 </w:t>
      </w:r>
      <w:r>
        <w:t>r., sygn.</w:t>
      </w:r>
      <w:r w:rsidRPr="0068334A">
        <w:rPr>
          <w:bCs/>
          <w:iCs/>
        </w:rPr>
        <w:t xml:space="preserve"> akt III CZP 3/17.</w:t>
      </w:r>
    </w:p>
  </w:footnote>
  <w:footnote w:id="838">
    <w:p w:rsidR="00FA4CFE" w:rsidRPr="0068334A" w:rsidRDefault="00FA4CFE">
      <w:pPr>
        <w:pStyle w:val="Tekstprzypisudolnego"/>
      </w:pPr>
      <w:r w:rsidRPr="0068334A">
        <w:rPr>
          <w:rStyle w:val="Odwoanieprzypisudolnego"/>
        </w:rPr>
        <w:footnoteRef/>
      </w:r>
      <w:r w:rsidRPr="0068334A">
        <w:t xml:space="preserve"> IV.715.1.2016</w:t>
      </w:r>
    </w:p>
  </w:footnote>
  <w:footnote w:id="839">
    <w:p w:rsidR="00FA4CFE" w:rsidRPr="0068334A" w:rsidRDefault="00FA4CFE" w:rsidP="005E2D3D">
      <w:pPr>
        <w:pStyle w:val="Tekstprzypisudolnego"/>
      </w:pPr>
      <w:r w:rsidRPr="0068334A">
        <w:rPr>
          <w:rStyle w:val="Odwoanieprzypisudolnego"/>
        </w:rPr>
        <w:footnoteRef/>
      </w:r>
      <w:r w:rsidRPr="0068334A">
        <w:t xml:space="preserve"> Sygn. akt SK 32/14, Informacja RPO za 2015 r., str.189. </w:t>
      </w:r>
    </w:p>
  </w:footnote>
  <w:footnote w:id="840">
    <w:p w:rsidR="00FA4CFE" w:rsidRPr="0068334A" w:rsidRDefault="00FA4CFE" w:rsidP="00281D6A">
      <w:pPr>
        <w:pStyle w:val="Tekstprzypisudolnego"/>
      </w:pPr>
      <w:r w:rsidRPr="0068334A">
        <w:rPr>
          <w:rStyle w:val="Odwoanieprzypisudolnego"/>
        </w:rPr>
        <w:footnoteRef/>
      </w:r>
      <w:r w:rsidRPr="0068334A">
        <w:t xml:space="preserve"> </w:t>
      </w:r>
      <w:hyperlink r:id="rId255" w:history="1">
        <w:r w:rsidRPr="00BF755F">
          <w:rPr>
            <w:rStyle w:val="Hipercze"/>
          </w:rPr>
          <w:t>IV.715.1.2016 z 27 listopada 2017 r.</w:t>
        </w:r>
      </w:hyperlink>
      <w:r w:rsidRPr="0068334A">
        <w:t xml:space="preserve"> </w:t>
      </w:r>
    </w:p>
  </w:footnote>
  <w:footnote w:id="841">
    <w:p w:rsidR="00FA4CFE" w:rsidRPr="0068334A" w:rsidRDefault="00FA4CFE" w:rsidP="00AC2D20">
      <w:pPr>
        <w:pStyle w:val="Tekstprzypisudolnego"/>
      </w:pPr>
      <w:r w:rsidRPr="0068334A">
        <w:rPr>
          <w:rStyle w:val="Odwoanieprzypisudolnego"/>
        </w:rPr>
        <w:footnoteRef/>
      </w:r>
      <w:r w:rsidRPr="0068334A">
        <w:t xml:space="preserve"> pismo</w:t>
      </w:r>
      <w:r>
        <w:t xml:space="preserve"> z </w:t>
      </w:r>
      <w:r w:rsidRPr="0068334A">
        <w:t>20 marca 2018 r</w:t>
      </w:r>
      <w:r w:rsidRPr="0068334A">
        <w:rPr>
          <w:rFonts w:hint="cs"/>
        </w:rPr>
        <w:t>‏</w:t>
      </w:r>
      <w:r w:rsidRPr="0068334A">
        <w:t>.</w:t>
      </w:r>
    </w:p>
  </w:footnote>
  <w:footnote w:id="842">
    <w:p w:rsidR="00FA4CFE" w:rsidRPr="0068334A" w:rsidRDefault="00FA4CFE">
      <w:pPr>
        <w:pStyle w:val="Tekstprzypisudolnego"/>
      </w:pPr>
      <w:r w:rsidRPr="0068334A">
        <w:rPr>
          <w:rStyle w:val="Odwoanieprzypisudolnego"/>
        </w:rPr>
        <w:footnoteRef/>
      </w:r>
      <w:r w:rsidRPr="0068334A">
        <w:t xml:space="preserve"> IV.7001.1.2014</w:t>
      </w:r>
    </w:p>
  </w:footnote>
  <w:footnote w:id="843">
    <w:p w:rsidR="00FA4CFE" w:rsidRPr="0068334A" w:rsidRDefault="00FA4CFE" w:rsidP="00281D6A">
      <w:pPr>
        <w:pStyle w:val="Tekstprzypisudolnego"/>
      </w:pPr>
      <w:r w:rsidRPr="0068334A">
        <w:rPr>
          <w:rStyle w:val="Odwoanieprzypisudolnego"/>
        </w:rPr>
        <w:footnoteRef/>
      </w:r>
      <w:r w:rsidRPr="0068334A">
        <w:t xml:space="preserve"> </w:t>
      </w:r>
      <w:hyperlink r:id="rId256" w:history="1">
        <w:r w:rsidRPr="00BF755F">
          <w:rPr>
            <w:rStyle w:val="Hipercze"/>
          </w:rPr>
          <w:t>Informacja RPO za 2016</w:t>
        </w:r>
      </w:hyperlink>
      <w:r w:rsidRPr="0068334A">
        <w:t xml:space="preserve"> r., str. 310.</w:t>
      </w:r>
    </w:p>
  </w:footnote>
  <w:footnote w:id="844">
    <w:p w:rsidR="00FA4CFE" w:rsidRPr="0068334A" w:rsidRDefault="00FA4CFE" w:rsidP="00281D6A">
      <w:pPr>
        <w:pStyle w:val="Tekstprzypisudolnego"/>
      </w:pPr>
      <w:r w:rsidRPr="0068334A">
        <w:rPr>
          <w:rStyle w:val="Odwoanieprzypisudolnego"/>
        </w:rPr>
        <w:footnoteRef/>
      </w:r>
      <w:r w:rsidRPr="0068334A">
        <w:t xml:space="preserve"> </w:t>
      </w:r>
      <w:hyperlink r:id="rId257" w:history="1">
        <w:r w:rsidRPr="00BF755F">
          <w:rPr>
            <w:rStyle w:val="Hipercze"/>
          </w:rPr>
          <w:t>IV.7001.1.2014 z 13 maja 2017 r.</w:t>
        </w:r>
      </w:hyperlink>
      <w:r w:rsidRPr="0068334A">
        <w:t xml:space="preserve"> </w:t>
      </w:r>
    </w:p>
  </w:footnote>
  <w:footnote w:id="845">
    <w:p w:rsidR="00FA4CFE" w:rsidRPr="0068334A" w:rsidRDefault="00FA4CFE" w:rsidP="00281D6A">
      <w:pPr>
        <w:pStyle w:val="Tekstprzypisudolnego"/>
      </w:pPr>
      <w:r w:rsidRPr="0068334A">
        <w:rPr>
          <w:rStyle w:val="Odwoanieprzypisudolnego"/>
        </w:rPr>
        <w:footnoteRef/>
      </w:r>
      <w:r w:rsidRPr="0068334A">
        <w:t xml:space="preserve"> Pismo</w:t>
      </w:r>
      <w:r>
        <w:t xml:space="preserve"> z </w:t>
      </w:r>
      <w:r w:rsidRPr="0068334A">
        <w:t xml:space="preserve">23 maja 2017 r. </w:t>
      </w:r>
    </w:p>
  </w:footnote>
  <w:footnote w:id="846">
    <w:p w:rsidR="00FA4CFE" w:rsidRPr="0068334A" w:rsidRDefault="00FA4CFE" w:rsidP="00281D6A">
      <w:pPr>
        <w:pStyle w:val="Tekstprzypisudolnego"/>
      </w:pPr>
      <w:r w:rsidRPr="0068334A">
        <w:rPr>
          <w:rStyle w:val="Odwoanieprzypisudolnego"/>
        </w:rPr>
        <w:footnoteRef/>
      </w:r>
      <w:r w:rsidRPr="0068334A">
        <w:t xml:space="preserve"> </w:t>
      </w:r>
      <w:r w:rsidRPr="0068334A">
        <w:rPr>
          <w:bCs/>
          <w:iCs/>
        </w:rPr>
        <w:t>Ustawa</w:t>
      </w:r>
      <w:r>
        <w:rPr>
          <w:bCs/>
          <w:iCs/>
        </w:rPr>
        <w:t xml:space="preserve"> z </w:t>
      </w:r>
      <w:r w:rsidRPr="0068334A">
        <w:rPr>
          <w:bCs/>
          <w:iCs/>
        </w:rPr>
        <w:t xml:space="preserve">21 czerwca 2001 </w:t>
      </w:r>
      <w:r>
        <w:rPr>
          <w:bCs/>
          <w:iCs/>
        </w:rPr>
        <w:t>r.</w:t>
      </w:r>
      <w:r w:rsidRPr="0068334A">
        <w:rPr>
          <w:bCs/>
          <w:iCs/>
        </w:rPr>
        <w:t xml:space="preserve"> (Dz. U.</w:t>
      </w:r>
      <w:r>
        <w:rPr>
          <w:bCs/>
          <w:iCs/>
        </w:rPr>
        <w:t xml:space="preserve"> z </w:t>
      </w:r>
      <w:r w:rsidRPr="0068334A">
        <w:rPr>
          <w:bCs/>
          <w:iCs/>
        </w:rPr>
        <w:t>2017 r. poz. 180).</w:t>
      </w:r>
    </w:p>
  </w:footnote>
  <w:footnote w:id="847">
    <w:p w:rsidR="00FA4CFE" w:rsidRPr="0068334A" w:rsidRDefault="00FA4CFE">
      <w:pPr>
        <w:pStyle w:val="Tekstprzypisudolnego"/>
      </w:pPr>
      <w:r w:rsidRPr="0068334A">
        <w:rPr>
          <w:rStyle w:val="Odwoanieprzypisudolnego"/>
        </w:rPr>
        <w:footnoteRef/>
      </w:r>
      <w:r w:rsidRPr="0068334A">
        <w:t xml:space="preserve"> </w:t>
      </w:r>
      <w:r w:rsidRPr="0068334A">
        <w:rPr>
          <w:bCs/>
          <w:iCs/>
        </w:rPr>
        <w:t>Ustawa</w:t>
      </w:r>
      <w:r>
        <w:rPr>
          <w:bCs/>
          <w:iCs/>
        </w:rPr>
        <w:t xml:space="preserve"> z </w:t>
      </w:r>
      <w:r w:rsidRPr="0068334A">
        <w:rPr>
          <w:bCs/>
          <w:iCs/>
        </w:rPr>
        <w:t>dnia 20 lipca 2017 r. (Dz.U.</w:t>
      </w:r>
      <w:r>
        <w:rPr>
          <w:bCs/>
          <w:iCs/>
        </w:rPr>
        <w:t xml:space="preserve"> z </w:t>
      </w:r>
      <w:r w:rsidRPr="0068334A">
        <w:rPr>
          <w:bCs/>
          <w:iCs/>
        </w:rPr>
        <w:t>2017 r., poz. 1509)</w:t>
      </w:r>
    </w:p>
  </w:footnote>
  <w:footnote w:id="848">
    <w:p w:rsidR="00FA4CFE" w:rsidRPr="0068334A" w:rsidRDefault="00FA4CFE" w:rsidP="00CE635A">
      <w:pPr>
        <w:pStyle w:val="Tekstprzypisudolnego"/>
      </w:pPr>
      <w:r w:rsidRPr="0068334A">
        <w:rPr>
          <w:rStyle w:val="Odwoanieprzypisudolnego"/>
        </w:rPr>
        <w:footnoteRef/>
      </w:r>
      <w:r w:rsidRPr="0068334A">
        <w:t xml:space="preserve"> IV.7000.195.2017</w:t>
      </w:r>
    </w:p>
  </w:footnote>
  <w:footnote w:id="849">
    <w:p w:rsidR="00FA4CFE" w:rsidRPr="0068334A" w:rsidRDefault="00FA4CFE" w:rsidP="00CE635A">
      <w:pPr>
        <w:pStyle w:val="Tekstprzypisudolnego"/>
      </w:pPr>
      <w:r w:rsidRPr="0068334A">
        <w:rPr>
          <w:rStyle w:val="Odwoanieprzypisudolnego"/>
        </w:rPr>
        <w:footnoteRef/>
      </w:r>
      <w:r w:rsidRPr="0068334A">
        <w:t xml:space="preserve"> </w:t>
      </w:r>
      <w:hyperlink r:id="rId258" w:history="1">
        <w:r w:rsidRPr="00BF755F">
          <w:rPr>
            <w:rStyle w:val="Hipercze"/>
          </w:rPr>
          <w:t>IV.7000.195.2017 z 10 sierpnia 2017 r.</w:t>
        </w:r>
      </w:hyperlink>
      <w:r w:rsidRPr="0068334A">
        <w:t xml:space="preserve"> </w:t>
      </w:r>
    </w:p>
  </w:footnote>
  <w:footnote w:id="850">
    <w:p w:rsidR="00FA4CFE" w:rsidRPr="0068334A" w:rsidRDefault="00FA4CFE">
      <w:pPr>
        <w:pStyle w:val="Tekstprzypisudolnego"/>
      </w:pPr>
      <w:r w:rsidRPr="0068334A">
        <w:rPr>
          <w:rStyle w:val="Odwoanieprzypisudolnego"/>
        </w:rPr>
        <w:footnoteRef/>
      </w:r>
      <w:r w:rsidRPr="0068334A">
        <w:t xml:space="preserve"> IV.512.299.2015</w:t>
      </w:r>
    </w:p>
  </w:footnote>
  <w:footnote w:id="851">
    <w:p w:rsidR="00FA4CFE" w:rsidRPr="0068334A" w:rsidRDefault="00FA4CFE" w:rsidP="00281D6A">
      <w:pPr>
        <w:pStyle w:val="Tekstprzypisudolnego"/>
      </w:pPr>
      <w:r w:rsidRPr="0068334A">
        <w:rPr>
          <w:rStyle w:val="Odwoanieprzypisudolnego"/>
        </w:rPr>
        <w:footnoteRef/>
      </w:r>
      <w:r w:rsidRPr="0068334A">
        <w:t xml:space="preserve"> </w:t>
      </w:r>
      <w:hyperlink r:id="rId259" w:history="1">
        <w:r w:rsidRPr="00BF755F">
          <w:rPr>
            <w:rStyle w:val="Hipercze"/>
          </w:rPr>
          <w:t>Informacja RPO za 2016 r.,</w:t>
        </w:r>
      </w:hyperlink>
      <w:r w:rsidRPr="0068334A">
        <w:t xml:space="preserve"> str. 317.</w:t>
      </w:r>
    </w:p>
  </w:footnote>
  <w:footnote w:id="852">
    <w:p w:rsidR="00FA4CFE" w:rsidRPr="0068334A" w:rsidRDefault="00FA4CFE" w:rsidP="00281D6A">
      <w:pPr>
        <w:pStyle w:val="Tekstprzypisudolnego"/>
      </w:pPr>
      <w:r w:rsidRPr="0068334A">
        <w:rPr>
          <w:rStyle w:val="Odwoanieprzypisudolnego"/>
        </w:rPr>
        <w:footnoteRef/>
      </w:r>
      <w:r w:rsidRPr="0068334A">
        <w:t xml:space="preserve"> </w:t>
      </w:r>
      <w:hyperlink r:id="rId260" w:history="1">
        <w:r w:rsidRPr="00BF755F">
          <w:rPr>
            <w:rStyle w:val="Hipercze"/>
          </w:rPr>
          <w:t>IV.512.299.2015 z 4 września 2017 r.</w:t>
        </w:r>
      </w:hyperlink>
      <w:r w:rsidRPr="0068334A">
        <w:t xml:space="preserve"> </w:t>
      </w:r>
    </w:p>
  </w:footnote>
  <w:footnote w:id="853">
    <w:p w:rsidR="00FA4CFE" w:rsidRPr="0068334A" w:rsidRDefault="00FA4CFE" w:rsidP="00281D6A">
      <w:pPr>
        <w:pStyle w:val="Tekstprzypisudolnego"/>
      </w:pPr>
      <w:r w:rsidRPr="0068334A">
        <w:rPr>
          <w:rStyle w:val="Odwoanieprzypisudolnego"/>
        </w:rPr>
        <w:footnoteRef/>
      </w:r>
      <w:r w:rsidRPr="0068334A">
        <w:t xml:space="preserve"> Pismo</w:t>
      </w:r>
      <w:r>
        <w:t xml:space="preserve"> z </w:t>
      </w:r>
      <w:r w:rsidRPr="0068334A">
        <w:t xml:space="preserve">9 października 2017 r. </w:t>
      </w:r>
    </w:p>
  </w:footnote>
  <w:footnote w:id="854">
    <w:p w:rsidR="00FA4CFE" w:rsidRPr="0068334A" w:rsidRDefault="00FA4CFE">
      <w:pPr>
        <w:pStyle w:val="Tekstprzypisudolnego"/>
      </w:pPr>
      <w:r w:rsidRPr="0068334A">
        <w:rPr>
          <w:rStyle w:val="Odwoanieprzypisudolnego"/>
        </w:rPr>
        <w:footnoteRef/>
      </w:r>
      <w:r w:rsidRPr="0068334A">
        <w:t xml:space="preserve"> IV.512.312.2014</w:t>
      </w:r>
    </w:p>
  </w:footnote>
  <w:footnote w:id="855">
    <w:p w:rsidR="00FA4CFE" w:rsidRPr="0068334A" w:rsidRDefault="00FA4CFE" w:rsidP="00281D6A">
      <w:pPr>
        <w:pStyle w:val="Tekstprzypisudolnego"/>
      </w:pPr>
      <w:r w:rsidRPr="0068334A">
        <w:rPr>
          <w:rStyle w:val="Odwoanieprzypisudolnego"/>
        </w:rPr>
        <w:footnoteRef/>
      </w:r>
      <w:r w:rsidRPr="0068334A">
        <w:t xml:space="preserve"> IV.512.312.2014</w:t>
      </w:r>
      <w:r>
        <w:t xml:space="preserve"> z </w:t>
      </w:r>
      <w:r w:rsidRPr="0068334A">
        <w:t xml:space="preserve">28 listopada 2017 r. </w:t>
      </w:r>
    </w:p>
  </w:footnote>
  <w:footnote w:id="856">
    <w:p w:rsidR="00FA4CFE" w:rsidRPr="0068334A" w:rsidRDefault="00FA4CFE" w:rsidP="00281D6A">
      <w:pPr>
        <w:pStyle w:val="Tekstprzypisudolnego"/>
      </w:pPr>
      <w:r w:rsidRPr="0068334A">
        <w:rPr>
          <w:rStyle w:val="Odwoanieprzypisudolnego"/>
        </w:rPr>
        <w:footnoteRef/>
      </w:r>
      <w:r w:rsidRPr="0068334A">
        <w:t xml:space="preserve"> Pismo</w:t>
      </w:r>
      <w:r>
        <w:t xml:space="preserve"> z </w:t>
      </w:r>
      <w:r w:rsidRPr="0068334A">
        <w:t xml:space="preserve">3 stycznia 2017 r. </w:t>
      </w:r>
    </w:p>
  </w:footnote>
  <w:footnote w:id="857">
    <w:p w:rsidR="00FA4CFE" w:rsidRPr="0068334A" w:rsidRDefault="00FA4CFE">
      <w:pPr>
        <w:pStyle w:val="Tekstprzypisudolnego"/>
      </w:pPr>
      <w:r w:rsidRPr="0068334A">
        <w:rPr>
          <w:rStyle w:val="Odwoanieprzypisudolnego"/>
        </w:rPr>
        <w:footnoteRef/>
      </w:r>
      <w:r w:rsidRPr="0068334A">
        <w:t xml:space="preserve"> IV.511.151.2017</w:t>
      </w:r>
    </w:p>
  </w:footnote>
  <w:footnote w:id="858">
    <w:p w:rsidR="00FA4CFE" w:rsidRPr="0068334A" w:rsidRDefault="00FA4CFE" w:rsidP="00C93F99">
      <w:pPr>
        <w:pStyle w:val="Tekstprzypisudolnego"/>
      </w:pPr>
      <w:r w:rsidRPr="0068334A">
        <w:rPr>
          <w:rStyle w:val="Odwoanieprzypisudolnego"/>
        </w:rPr>
        <w:footnoteRef/>
      </w:r>
      <w:r>
        <w:t xml:space="preserve"> IVSygn. akt SK 27/17</w:t>
      </w:r>
    </w:p>
  </w:footnote>
  <w:footnote w:id="859">
    <w:p w:rsidR="00FA4CFE" w:rsidRPr="0068334A" w:rsidRDefault="00FA4CFE" w:rsidP="00281D6A">
      <w:pPr>
        <w:pStyle w:val="Tekstprzypisudolnego"/>
      </w:pPr>
      <w:r w:rsidRPr="0068334A">
        <w:rPr>
          <w:rStyle w:val="Odwoanieprzypisudolnego"/>
        </w:rPr>
        <w:footnoteRef/>
      </w:r>
      <w:r w:rsidRPr="0068334A">
        <w:t xml:space="preserve"> Ustawa</w:t>
      </w:r>
      <w:r>
        <w:t xml:space="preserve"> z </w:t>
      </w:r>
      <w:r w:rsidRPr="0068334A">
        <w:t>14 lutego 1991</w:t>
      </w:r>
      <w:r w:rsidRPr="0068334A">
        <w:rPr>
          <w:rFonts w:hint="cs"/>
        </w:rPr>
        <w:t>‏</w:t>
      </w:r>
      <w:r>
        <w:t xml:space="preserve"> r</w:t>
      </w:r>
      <w:r w:rsidRPr="0068334A">
        <w:t>. (Dz.U.</w:t>
      </w:r>
      <w:r>
        <w:t xml:space="preserve"> z </w:t>
      </w:r>
      <w:r w:rsidRPr="0068334A">
        <w:t xml:space="preserve">2016 </w:t>
      </w:r>
      <w:r>
        <w:t>r.</w:t>
      </w:r>
      <w:r w:rsidRPr="0068334A">
        <w:t xml:space="preserve"> poz. 1796, ze</w:t>
      </w:r>
      <w:r>
        <w:t xml:space="preserve"> zm.)</w:t>
      </w:r>
    </w:p>
  </w:footnote>
  <w:footnote w:id="860">
    <w:p w:rsidR="00FA4CFE" w:rsidRPr="0068334A" w:rsidRDefault="00FA4CFE">
      <w:pPr>
        <w:pStyle w:val="Tekstprzypisudolnego"/>
      </w:pPr>
      <w:r w:rsidRPr="0068334A">
        <w:rPr>
          <w:rStyle w:val="Odwoanieprzypisudolnego"/>
        </w:rPr>
        <w:footnoteRef/>
      </w:r>
      <w:r w:rsidRPr="0068334A">
        <w:t xml:space="preserve"> IV.7000.160.2017</w:t>
      </w:r>
    </w:p>
  </w:footnote>
  <w:footnote w:id="861">
    <w:p w:rsidR="00FA4CFE" w:rsidRPr="0068334A" w:rsidRDefault="00FA4CFE" w:rsidP="00C93F99">
      <w:pPr>
        <w:pStyle w:val="Tekstprzypisudolnego"/>
      </w:pPr>
      <w:r w:rsidRPr="0068334A">
        <w:rPr>
          <w:rStyle w:val="Odwoanieprzypisudolnego"/>
        </w:rPr>
        <w:footnoteRef/>
      </w:r>
      <w:r w:rsidRPr="0068334A">
        <w:t xml:space="preserve"> Sygn. akt III CZP 31/17.</w:t>
      </w:r>
    </w:p>
  </w:footnote>
  <w:footnote w:id="862">
    <w:p w:rsidR="00FA4CFE" w:rsidRPr="0068334A" w:rsidRDefault="00FA4CFE" w:rsidP="00281D6A">
      <w:pPr>
        <w:pStyle w:val="Tekstprzypisudolnego"/>
      </w:pPr>
      <w:r w:rsidRPr="0068334A">
        <w:rPr>
          <w:rStyle w:val="Odwoanieprzypisudolnego"/>
        </w:rPr>
        <w:footnoteRef/>
      </w:r>
      <w:r w:rsidRPr="0068334A">
        <w:t xml:space="preserve"> Sygn. akt III CZP 31/17.</w:t>
      </w:r>
    </w:p>
  </w:footnote>
  <w:footnote w:id="863">
    <w:p w:rsidR="00FA4CFE" w:rsidRPr="0068334A" w:rsidRDefault="00FA4CFE">
      <w:pPr>
        <w:pStyle w:val="Tekstprzypisudolnego"/>
      </w:pPr>
      <w:r w:rsidRPr="0068334A">
        <w:rPr>
          <w:rStyle w:val="Odwoanieprzypisudolnego"/>
        </w:rPr>
        <w:footnoteRef/>
      </w:r>
      <w:r w:rsidRPr="0068334A">
        <w:t xml:space="preserve"> IV.7000.202.2017</w:t>
      </w:r>
    </w:p>
  </w:footnote>
  <w:footnote w:id="864">
    <w:p w:rsidR="00FA4CFE" w:rsidRPr="0068334A" w:rsidRDefault="00FA4CFE" w:rsidP="00117EA4">
      <w:pPr>
        <w:pStyle w:val="Tekstprzypisudolnego"/>
      </w:pPr>
      <w:r w:rsidRPr="0068334A">
        <w:rPr>
          <w:rStyle w:val="Odwoanieprzypisudolnego"/>
        </w:rPr>
        <w:footnoteRef/>
      </w:r>
      <w:r w:rsidRPr="0068334A">
        <w:t xml:space="preserve"> Pismo</w:t>
      </w:r>
      <w:r>
        <w:t xml:space="preserve"> z </w:t>
      </w:r>
      <w:r w:rsidRPr="0068334A">
        <w:t>25 lipca 2017 r.</w:t>
      </w:r>
    </w:p>
  </w:footnote>
  <w:footnote w:id="865">
    <w:p w:rsidR="00FA4CFE" w:rsidRPr="0068334A" w:rsidRDefault="00FA4CFE" w:rsidP="00117EA4">
      <w:pPr>
        <w:pStyle w:val="Tekstprzypisudolnego"/>
      </w:pPr>
      <w:r w:rsidRPr="0068334A">
        <w:rPr>
          <w:rStyle w:val="Odwoanieprzypisudolnego"/>
        </w:rPr>
        <w:footnoteRef/>
      </w:r>
      <w:r w:rsidRPr="0068334A">
        <w:t xml:space="preserve"> IV.7000.202.2017</w:t>
      </w:r>
      <w:r>
        <w:t xml:space="preserve"> z </w:t>
      </w:r>
      <w:r w:rsidRPr="0068334A">
        <w:t xml:space="preserve">17 sierpnia 2017 r. </w:t>
      </w:r>
    </w:p>
  </w:footnote>
  <w:footnote w:id="866">
    <w:p w:rsidR="00FA4CFE" w:rsidRPr="0068334A" w:rsidRDefault="00FA4CFE" w:rsidP="00117EA4">
      <w:pPr>
        <w:pStyle w:val="Tekstprzypisudolnego"/>
      </w:pPr>
      <w:r w:rsidRPr="0068334A">
        <w:rPr>
          <w:rStyle w:val="Odwoanieprzypisudolnego"/>
        </w:rPr>
        <w:footnoteRef/>
      </w:r>
      <w:r w:rsidRPr="0068334A">
        <w:t xml:space="preserve"> </w:t>
      </w:r>
      <w:r w:rsidRPr="0068334A">
        <w:rPr>
          <w:bCs/>
        </w:rPr>
        <w:t>Druk senacki nr 540.</w:t>
      </w:r>
    </w:p>
  </w:footnote>
  <w:footnote w:id="867">
    <w:p w:rsidR="00FA4CFE" w:rsidRPr="00EB1912" w:rsidRDefault="00FA4CFE">
      <w:pPr>
        <w:pStyle w:val="Tekstprzypisudolnego"/>
      </w:pPr>
      <w:r w:rsidRPr="0068334A">
        <w:rPr>
          <w:rStyle w:val="Odwoanieprzypisudolnego"/>
        </w:rPr>
        <w:footnoteRef/>
      </w:r>
      <w:r w:rsidRPr="00EB1912">
        <w:t xml:space="preserve"> V.511.266.2015</w:t>
      </w:r>
    </w:p>
  </w:footnote>
  <w:footnote w:id="868">
    <w:p w:rsidR="00FA4CFE" w:rsidRPr="00EB1912" w:rsidRDefault="00FA4CFE" w:rsidP="00C93F99">
      <w:pPr>
        <w:pStyle w:val="Tekstprzypisudolnego"/>
      </w:pPr>
      <w:r w:rsidRPr="0068334A">
        <w:rPr>
          <w:rStyle w:val="Odwoanieprzypisudolnego"/>
        </w:rPr>
        <w:footnoteRef/>
      </w:r>
      <w:r w:rsidRPr="00EB1912">
        <w:t xml:space="preserve"> Sygn. akt K 6/17.</w:t>
      </w:r>
    </w:p>
  </w:footnote>
  <w:footnote w:id="869">
    <w:p w:rsidR="00FA4CFE" w:rsidRDefault="00FA4CFE">
      <w:pPr>
        <w:pStyle w:val="Tekstprzypisudolnego"/>
      </w:pPr>
      <w:r>
        <w:rPr>
          <w:rStyle w:val="Odwoanieprzypisudolnego"/>
        </w:rPr>
        <w:footnoteRef/>
      </w:r>
      <w:r w:rsidRPr="00EB1912">
        <w:t xml:space="preserve"> IV.7000. </w:t>
      </w:r>
      <w:r>
        <w:t>217.2017</w:t>
      </w:r>
    </w:p>
  </w:footnote>
  <w:footnote w:id="870">
    <w:p w:rsidR="00FA4CFE" w:rsidRPr="0068334A" w:rsidRDefault="00FA4CFE">
      <w:pPr>
        <w:pStyle w:val="Tekstprzypisudolnego"/>
      </w:pPr>
      <w:r w:rsidRPr="0068334A">
        <w:rPr>
          <w:rStyle w:val="Odwoanieprzypisudolnego"/>
        </w:rPr>
        <w:footnoteRef/>
      </w:r>
      <w:r w:rsidRPr="0068334A">
        <w:t xml:space="preserve"> V.7014.16.2017</w:t>
      </w:r>
    </w:p>
  </w:footnote>
  <w:footnote w:id="871">
    <w:p w:rsidR="00FA4CFE" w:rsidRPr="0068334A" w:rsidRDefault="00FA4CFE" w:rsidP="0035240A">
      <w:pPr>
        <w:pStyle w:val="Tekstprzypisudolnego"/>
      </w:pPr>
      <w:r w:rsidRPr="0068334A">
        <w:rPr>
          <w:rStyle w:val="Odwoanieprzypisudolnego"/>
        </w:rPr>
        <w:footnoteRef/>
      </w:r>
      <w:r w:rsidRPr="0068334A">
        <w:t xml:space="preserve"> art.</w:t>
      </w:r>
      <w:r>
        <w:t xml:space="preserve"> </w:t>
      </w:r>
      <w:r w:rsidRPr="0068334A">
        <w:t>110 ust.</w:t>
      </w:r>
      <w:r>
        <w:t xml:space="preserve"> </w:t>
      </w:r>
      <w:r w:rsidRPr="0068334A">
        <w:t>5 ustawy</w:t>
      </w:r>
      <w:r>
        <w:t xml:space="preserve"> z </w:t>
      </w:r>
      <w:r w:rsidRPr="0068334A">
        <w:t>2 grudnia 2009 r.</w:t>
      </w:r>
      <w:r w:rsidRPr="0068334A">
        <w:rPr>
          <w:rFonts w:hint="cs"/>
        </w:rPr>
        <w:t>‏</w:t>
      </w:r>
      <w:r w:rsidRPr="0068334A">
        <w:t>o</w:t>
      </w:r>
      <w:r>
        <w:t xml:space="preserve"> </w:t>
      </w:r>
      <w:r w:rsidRPr="0068334A">
        <w:t>izbach lekarskich,. (Dz.U.</w:t>
      </w:r>
      <w:r>
        <w:t xml:space="preserve"> z </w:t>
      </w:r>
      <w:r w:rsidRPr="0068334A">
        <w:t xml:space="preserve">2016 </w:t>
      </w:r>
      <w:r>
        <w:t>r.</w:t>
      </w:r>
      <w:r w:rsidRPr="0068334A">
        <w:t xml:space="preserve"> poz. 522, ze</w:t>
      </w:r>
      <w:r>
        <w:t xml:space="preserve"> zm.)</w:t>
      </w:r>
    </w:p>
  </w:footnote>
  <w:footnote w:id="872">
    <w:p w:rsidR="00FA4CFE" w:rsidRPr="0068334A" w:rsidRDefault="00FA4CFE" w:rsidP="0035240A">
      <w:pPr>
        <w:pStyle w:val="Tekstprzypisudolnego"/>
      </w:pPr>
      <w:r w:rsidRPr="0068334A">
        <w:rPr>
          <w:rStyle w:val="Odwoanieprzypisudolnego"/>
        </w:rPr>
        <w:footnoteRef/>
      </w:r>
      <w:r w:rsidRPr="0068334A">
        <w:t xml:space="preserve"> Wyrok</w:t>
      </w:r>
      <w:r>
        <w:t xml:space="preserve"> z </w:t>
      </w:r>
      <w:r w:rsidRPr="0068334A">
        <w:t xml:space="preserve">dnia 18 października 2010 </w:t>
      </w:r>
      <w:r>
        <w:t>r., sygn. akt K 1/09</w:t>
      </w:r>
    </w:p>
  </w:footnote>
  <w:footnote w:id="873">
    <w:p w:rsidR="00FA4CFE" w:rsidRPr="0068334A" w:rsidRDefault="00FA4CFE" w:rsidP="0035240A">
      <w:pPr>
        <w:pStyle w:val="Tekstprzypisudolnego"/>
      </w:pPr>
      <w:r w:rsidRPr="0068334A">
        <w:rPr>
          <w:rStyle w:val="Odwoanieprzypisudolnego"/>
        </w:rPr>
        <w:footnoteRef/>
      </w:r>
      <w:r w:rsidRPr="0068334A">
        <w:t xml:space="preserve"> </w:t>
      </w:r>
      <w:hyperlink r:id="rId261" w:history="1">
        <w:r w:rsidRPr="00BF755F">
          <w:rPr>
            <w:rStyle w:val="Hipercze"/>
          </w:rPr>
          <w:t>V.7014.16.2017 z 19 lipca 2017 r.</w:t>
        </w:r>
      </w:hyperlink>
      <w:r w:rsidRPr="0068334A">
        <w:t xml:space="preserve"> </w:t>
      </w:r>
    </w:p>
  </w:footnote>
  <w:footnote w:id="874">
    <w:p w:rsidR="00FA4CFE" w:rsidRPr="0068334A" w:rsidRDefault="00FA4CFE" w:rsidP="00574D02">
      <w:pPr>
        <w:pStyle w:val="Tekstprzypisudolnego"/>
      </w:pPr>
      <w:r w:rsidRPr="0068334A">
        <w:rPr>
          <w:rStyle w:val="Odwoanieprzypisudolnego"/>
        </w:rPr>
        <w:footnoteRef/>
      </w:r>
      <w:r w:rsidRPr="0068334A">
        <w:t xml:space="preserve"> Pismo</w:t>
      </w:r>
      <w:r>
        <w:t xml:space="preserve"> z </w:t>
      </w:r>
      <w:r w:rsidRPr="0068334A">
        <w:t xml:space="preserve">3 listopada 2017 r. </w:t>
      </w:r>
    </w:p>
  </w:footnote>
  <w:footnote w:id="875">
    <w:p w:rsidR="00FA4CFE" w:rsidRPr="0068334A" w:rsidRDefault="00FA4CFE" w:rsidP="00574D02">
      <w:pPr>
        <w:pStyle w:val="Tekstprzypisudolnego"/>
      </w:pPr>
      <w:r w:rsidRPr="0068334A">
        <w:rPr>
          <w:rStyle w:val="Odwoanieprzypisudolnego"/>
        </w:rPr>
        <w:footnoteRef/>
      </w:r>
      <w:r w:rsidRPr="0068334A">
        <w:t xml:space="preserve"> Nr. spraw</w:t>
      </w:r>
      <w:r>
        <w:t xml:space="preserve"> w </w:t>
      </w:r>
      <w:r w:rsidRPr="0068334A">
        <w:t>BRPO: RPO-573306-VI/07, RPO-68517-V/11</w:t>
      </w:r>
      <w:r>
        <w:t xml:space="preserve"> i </w:t>
      </w:r>
      <w:r w:rsidRPr="0068334A">
        <w:t xml:space="preserve">V.7014.81.2014 </w:t>
      </w:r>
    </w:p>
  </w:footnote>
  <w:footnote w:id="876">
    <w:p w:rsidR="00FA4CFE" w:rsidRPr="0068334A" w:rsidRDefault="00FA4CFE" w:rsidP="00574D02">
      <w:pPr>
        <w:pStyle w:val="Tekstprzypisudolnego"/>
      </w:pPr>
      <w:r w:rsidRPr="0068334A">
        <w:rPr>
          <w:rStyle w:val="Odwoanieprzypisudolnego"/>
        </w:rPr>
        <w:footnoteRef/>
      </w:r>
      <w:r w:rsidRPr="0068334A">
        <w:t xml:space="preserve"> Ustawa</w:t>
      </w:r>
      <w:r>
        <w:t xml:space="preserve"> z </w:t>
      </w:r>
      <w:r w:rsidRPr="0068334A">
        <w:t xml:space="preserve">dnia 8 czerwca 2001 </w:t>
      </w:r>
      <w:r>
        <w:t>r.</w:t>
      </w:r>
      <w:r w:rsidRPr="0068334A">
        <w:t xml:space="preserve"> (Dz.U. Nr 73 poz. 763,</w:t>
      </w:r>
      <w:r>
        <w:t xml:space="preserve"> z </w:t>
      </w:r>
      <w:r w:rsidRPr="0068334A">
        <w:t>późn. zm.)</w:t>
      </w:r>
    </w:p>
  </w:footnote>
  <w:footnote w:id="877">
    <w:p w:rsidR="00FA4CFE" w:rsidRPr="0068334A" w:rsidRDefault="00FA4CFE">
      <w:pPr>
        <w:pStyle w:val="Tekstprzypisudolnego"/>
      </w:pPr>
      <w:r w:rsidRPr="0068334A">
        <w:rPr>
          <w:rStyle w:val="Odwoanieprzypisudolnego"/>
        </w:rPr>
        <w:footnoteRef/>
      </w:r>
      <w:r w:rsidRPr="0068334A">
        <w:t xml:space="preserve"> V.561.1.2016</w:t>
      </w:r>
    </w:p>
  </w:footnote>
  <w:footnote w:id="878">
    <w:p w:rsidR="00FA4CFE" w:rsidRPr="0068334A" w:rsidRDefault="00FA4CFE" w:rsidP="0067678C">
      <w:pPr>
        <w:pStyle w:val="Tekstprzypisudolnego"/>
      </w:pPr>
      <w:r w:rsidRPr="0068334A">
        <w:rPr>
          <w:rStyle w:val="Odwoanieprzypisudolnego"/>
        </w:rPr>
        <w:footnoteRef/>
      </w:r>
      <w:r w:rsidRPr="0068334A">
        <w:t xml:space="preserve"> </w:t>
      </w:r>
      <w:r>
        <w:t>A</w:t>
      </w:r>
      <w:r w:rsidRPr="0068334A">
        <w:t>rt.</w:t>
      </w:r>
      <w:r>
        <w:t xml:space="preserve"> </w:t>
      </w:r>
      <w:r w:rsidRPr="0068334A">
        <w:rPr>
          <w:bCs/>
          <w:iCs/>
          <w:lang w:eastAsia="en-US"/>
        </w:rPr>
        <w:t>84 ust.</w:t>
      </w:r>
      <w:r>
        <w:rPr>
          <w:bCs/>
          <w:iCs/>
          <w:lang w:eastAsia="en-US"/>
        </w:rPr>
        <w:t xml:space="preserve"> </w:t>
      </w:r>
      <w:r w:rsidRPr="0068334A">
        <w:rPr>
          <w:bCs/>
          <w:iCs/>
          <w:lang w:eastAsia="en-US"/>
        </w:rPr>
        <w:t>3 pkt</w:t>
      </w:r>
      <w:r>
        <w:rPr>
          <w:bCs/>
          <w:iCs/>
          <w:lang w:eastAsia="en-US"/>
        </w:rPr>
        <w:t xml:space="preserve"> </w:t>
      </w:r>
      <w:r w:rsidRPr="0068334A">
        <w:rPr>
          <w:bCs/>
          <w:iCs/>
          <w:lang w:eastAsia="en-US"/>
        </w:rPr>
        <w:t>1</w:t>
      </w:r>
      <w:r>
        <w:rPr>
          <w:bCs/>
          <w:iCs/>
          <w:lang w:eastAsia="en-US"/>
        </w:rPr>
        <w:t xml:space="preserve"> i </w:t>
      </w:r>
      <w:r w:rsidRPr="0068334A">
        <w:rPr>
          <w:bCs/>
          <w:iCs/>
          <w:lang w:eastAsia="en-US"/>
        </w:rPr>
        <w:t xml:space="preserve">2 </w:t>
      </w:r>
      <w:r w:rsidRPr="0068334A">
        <w:t>ustawy</w:t>
      </w:r>
      <w:r>
        <w:t xml:space="preserve"> z </w:t>
      </w:r>
      <w:r w:rsidRPr="0068334A">
        <w:t>dnia 20 czerwca 1997</w:t>
      </w:r>
      <w:r>
        <w:t xml:space="preserve"> </w:t>
      </w:r>
      <w:r w:rsidRPr="0068334A">
        <w:t xml:space="preserve">r. </w:t>
      </w:r>
      <w:r w:rsidRPr="0068334A">
        <w:rPr>
          <w:bCs/>
          <w:iCs/>
          <w:lang w:eastAsia="en-US"/>
        </w:rPr>
        <w:t>Prawo</w:t>
      </w:r>
      <w:r>
        <w:rPr>
          <w:bCs/>
          <w:iCs/>
          <w:lang w:eastAsia="en-US"/>
        </w:rPr>
        <w:t xml:space="preserve"> o </w:t>
      </w:r>
      <w:r w:rsidRPr="0068334A">
        <w:rPr>
          <w:bCs/>
          <w:iCs/>
          <w:lang w:eastAsia="en-US"/>
        </w:rPr>
        <w:t>ruchu drogowym</w:t>
      </w:r>
      <w:r w:rsidRPr="0068334A">
        <w:t xml:space="preserve"> (Dz.U.</w:t>
      </w:r>
      <w:r>
        <w:t xml:space="preserve"> z </w:t>
      </w:r>
      <w:r w:rsidRPr="0068334A">
        <w:t>2017 r. 1260,</w:t>
      </w:r>
      <w:r>
        <w:t xml:space="preserve"> z </w:t>
      </w:r>
      <w:r w:rsidRPr="0068334A">
        <w:t>późn. zm.)</w:t>
      </w:r>
    </w:p>
  </w:footnote>
  <w:footnote w:id="879">
    <w:p w:rsidR="00FA4CFE" w:rsidRPr="0068334A" w:rsidRDefault="00FA4CFE" w:rsidP="00D3158B">
      <w:pPr>
        <w:pStyle w:val="Tekstprzypisudolnego"/>
      </w:pPr>
      <w:r w:rsidRPr="0068334A">
        <w:rPr>
          <w:rStyle w:val="Odwoanieprzypisudolnego"/>
        </w:rPr>
        <w:footnoteRef/>
      </w:r>
      <w:r w:rsidRPr="0068334A">
        <w:t xml:space="preserve"> V.561.1.2016 </w:t>
      </w:r>
    </w:p>
  </w:footnote>
  <w:footnote w:id="880">
    <w:p w:rsidR="00FA4CFE" w:rsidRPr="0068334A" w:rsidRDefault="00FA4CFE" w:rsidP="00D3158B">
      <w:pPr>
        <w:pStyle w:val="Tekstprzypisudolnego"/>
      </w:pPr>
      <w:r w:rsidRPr="0068334A">
        <w:rPr>
          <w:rStyle w:val="Odwoanieprzypisudolnego"/>
        </w:rPr>
        <w:footnoteRef/>
      </w:r>
      <w:r w:rsidRPr="0068334A">
        <w:t xml:space="preserve"> </w:t>
      </w:r>
      <w:r w:rsidRPr="0068334A">
        <w:rPr>
          <w:bCs/>
          <w:iCs/>
        </w:rPr>
        <w:t>Postanowienie</w:t>
      </w:r>
      <w:r>
        <w:rPr>
          <w:bCs/>
          <w:iCs/>
        </w:rPr>
        <w:t xml:space="preserve"> z </w:t>
      </w:r>
      <w:r w:rsidRPr="0068334A">
        <w:rPr>
          <w:bCs/>
          <w:iCs/>
        </w:rPr>
        <w:t xml:space="preserve">19 grudnia 2017 </w:t>
      </w:r>
      <w:r>
        <w:rPr>
          <w:bCs/>
          <w:iCs/>
        </w:rPr>
        <w:t>r., sygn.</w:t>
      </w:r>
      <w:r w:rsidRPr="0068334A">
        <w:rPr>
          <w:bCs/>
          <w:iCs/>
        </w:rPr>
        <w:t xml:space="preserve"> akt P 16/16.</w:t>
      </w:r>
    </w:p>
  </w:footnote>
  <w:footnote w:id="881">
    <w:p w:rsidR="00FA4CFE" w:rsidRPr="0068334A" w:rsidRDefault="00FA4CFE">
      <w:pPr>
        <w:pStyle w:val="Tekstprzypisudolnego"/>
      </w:pPr>
      <w:r w:rsidRPr="0068334A">
        <w:rPr>
          <w:rStyle w:val="Odwoanieprzypisudolnego"/>
        </w:rPr>
        <w:footnoteRef/>
      </w:r>
      <w:r w:rsidRPr="0068334A">
        <w:t xml:space="preserve"> III.7044.65.2015</w:t>
      </w:r>
    </w:p>
  </w:footnote>
  <w:footnote w:id="882">
    <w:p w:rsidR="00FA4CFE" w:rsidRPr="0068334A" w:rsidRDefault="00FA4CFE" w:rsidP="00BF3571">
      <w:pPr>
        <w:pStyle w:val="Tekstprzypisudolnego"/>
      </w:pPr>
      <w:r w:rsidRPr="0068334A">
        <w:rPr>
          <w:rStyle w:val="Odwoanieprzypisudolnego"/>
        </w:rPr>
        <w:footnoteRef/>
      </w:r>
      <w:r w:rsidRPr="0068334A">
        <w:t xml:space="preserve"> Informacja RPO za 2015 r., str. 99.</w:t>
      </w:r>
    </w:p>
  </w:footnote>
  <w:footnote w:id="883">
    <w:p w:rsidR="00FA4CFE" w:rsidRPr="0068334A" w:rsidRDefault="00FA4CFE" w:rsidP="00BF3571">
      <w:pPr>
        <w:pStyle w:val="Tekstprzypisudolnego"/>
      </w:pPr>
      <w:r w:rsidRPr="0068334A">
        <w:rPr>
          <w:rStyle w:val="Odwoanieprzypisudolnego"/>
        </w:rPr>
        <w:footnoteRef/>
      </w:r>
      <w:r w:rsidRPr="0068334A">
        <w:t xml:space="preserve"> Wyrok</w:t>
      </w:r>
      <w:r>
        <w:t xml:space="preserve"> z </w:t>
      </w:r>
      <w:r w:rsidRPr="0068334A">
        <w:t xml:space="preserve">22 marca 2017 </w:t>
      </w:r>
      <w:r>
        <w:t>r., sygn.</w:t>
      </w:r>
      <w:r w:rsidRPr="0068334A">
        <w:t xml:space="preserve"> akt P 121/15.</w:t>
      </w:r>
    </w:p>
  </w:footnote>
  <w:footnote w:id="884">
    <w:p w:rsidR="00FA4CFE" w:rsidRPr="0068334A" w:rsidRDefault="00FA4CFE" w:rsidP="00EB70E0">
      <w:pPr>
        <w:pStyle w:val="Tekstprzypisudolnego"/>
      </w:pPr>
      <w:r w:rsidRPr="0068334A">
        <w:rPr>
          <w:rStyle w:val="Odwoanieprzypisudolnego"/>
        </w:rPr>
        <w:footnoteRef/>
      </w:r>
      <w:r w:rsidRPr="0068334A">
        <w:t xml:space="preserve"> Ustawa</w:t>
      </w:r>
      <w:r>
        <w:t xml:space="preserve"> z </w:t>
      </w:r>
      <w:r w:rsidRPr="0068334A">
        <w:t>9 lipca 2003 r.(Dz. U.</w:t>
      </w:r>
      <w:r>
        <w:t xml:space="preserve"> z </w:t>
      </w:r>
      <w:r w:rsidRPr="0068334A">
        <w:t xml:space="preserve">2016 </w:t>
      </w:r>
      <w:r>
        <w:t>r., poz. 360)</w:t>
      </w:r>
    </w:p>
  </w:footnote>
  <w:footnote w:id="885">
    <w:p w:rsidR="00FA4CFE" w:rsidRPr="0068334A" w:rsidRDefault="00FA4CFE" w:rsidP="00EB70E0">
      <w:pPr>
        <w:pStyle w:val="Tekstprzypisudolnego"/>
      </w:pPr>
      <w:r w:rsidRPr="0068334A">
        <w:rPr>
          <w:rStyle w:val="Odwoanieprzypisudolnego"/>
        </w:rPr>
        <w:footnoteRef/>
      </w:r>
      <w:r w:rsidRPr="0068334A">
        <w:t xml:space="preserve"> Ustawa</w:t>
      </w:r>
      <w:r>
        <w:t xml:space="preserve"> z </w:t>
      </w:r>
      <w:r w:rsidRPr="0068334A">
        <w:t>7 kwietnia 2017 r. (Dz. U.</w:t>
      </w:r>
      <w:r>
        <w:t xml:space="preserve"> z </w:t>
      </w:r>
      <w:r w:rsidRPr="0068334A">
        <w:t>2017</w:t>
      </w:r>
      <w:r>
        <w:t xml:space="preserve"> r. poz. 962)</w:t>
      </w:r>
    </w:p>
  </w:footnote>
  <w:footnote w:id="886">
    <w:p w:rsidR="00FA4CFE" w:rsidRPr="0068334A" w:rsidRDefault="00FA4CFE">
      <w:pPr>
        <w:pStyle w:val="Tekstprzypisudolnego"/>
      </w:pPr>
      <w:r w:rsidRPr="0068334A">
        <w:rPr>
          <w:rStyle w:val="Odwoanieprzypisudolnego"/>
        </w:rPr>
        <w:footnoteRef/>
      </w:r>
      <w:r w:rsidRPr="0068334A">
        <w:t xml:space="preserve"> III.7042.160.2016</w:t>
      </w:r>
    </w:p>
  </w:footnote>
  <w:footnote w:id="887">
    <w:p w:rsidR="00FA4CFE" w:rsidRPr="0068334A" w:rsidRDefault="00FA4CFE" w:rsidP="0005185D">
      <w:pPr>
        <w:pStyle w:val="Tekstprzypisudolnego"/>
      </w:pPr>
      <w:r w:rsidRPr="0068334A">
        <w:rPr>
          <w:rStyle w:val="Odwoanieprzypisudolnego"/>
        </w:rPr>
        <w:footnoteRef/>
      </w:r>
      <w:r w:rsidRPr="0068334A">
        <w:t xml:space="preserve"> Ustawa</w:t>
      </w:r>
      <w:r>
        <w:t xml:space="preserve"> z </w:t>
      </w:r>
      <w:r w:rsidRPr="0068334A">
        <w:t>13 lipca 2006 r. (Dz.U.</w:t>
      </w:r>
      <w:r>
        <w:t xml:space="preserve"> z </w:t>
      </w:r>
      <w:r w:rsidRPr="0068334A">
        <w:t xml:space="preserve">2016 </w:t>
      </w:r>
      <w:r>
        <w:t>r. poz. 1256)</w:t>
      </w:r>
    </w:p>
  </w:footnote>
  <w:footnote w:id="888">
    <w:p w:rsidR="00FA4CFE" w:rsidRPr="0068334A" w:rsidRDefault="00FA4CFE" w:rsidP="00EB70E0">
      <w:pPr>
        <w:pStyle w:val="Tekstprzypisudolnego"/>
      </w:pPr>
      <w:r w:rsidRPr="0068334A">
        <w:rPr>
          <w:rStyle w:val="Odwoanieprzypisudolnego"/>
        </w:rPr>
        <w:footnoteRef/>
      </w:r>
      <w:r w:rsidRPr="0068334A">
        <w:t xml:space="preserve"> III.7042.160.2016</w:t>
      </w:r>
      <w:r>
        <w:t xml:space="preserve"> z </w:t>
      </w:r>
      <w:r w:rsidRPr="0068334A">
        <w:t xml:space="preserve">19 stycznia 2017 r. </w:t>
      </w:r>
    </w:p>
  </w:footnote>
  <w:footnote w:id="889">
    <w:p w:rsidR="00FA4CFE" w:rsidRPr="0068334A" w:rsidRDefault="00FA4CFE" w:rsidP="00EB70E0">
      <w:pPr>
        <w:pStyle w:val="Tekstprzypisudolnego"/>
      </w:pPr>
      <w:r w:rsidRPr="0068334A">
        <w:rPr>
          <w:rStyle w:val="Odwoanieprzypisudolnego"/>
        </w:rPr>
        <w:footnoteRef/>
      </w:r>
      <w:r w:rsidRPr="0068334A">
        <w:t xml:space="preserve"> Pismo</w:t>
      </w:r>
      <w:r>
        <w:t xml:space="preserve"> z </w:t>
      </w:r>
      <w:r w:rsidRPr="0068334A">
        <w:t xml:space="preserve">1 lutego 2017 r. </w:t>
      </w:r>
    </w:p>
  </w:footnote>
  <w:footnote w:id="890">
    <w:p w:rsidR="00FA4CFE" w:rsidRPr="0068334A" w:rsidRDefault="00FA4CFE">
      <w:pPr>
        <w:pStyle w:val="Tekstprzypisudolnego"/>
      </w:pPr>
      <w:r w:rsidRPr="0068334A">
        <w:rPr>
          <w:rStyle w:val="Odwoanieprzypisudolnego"/>
        </w:rPr>
        <w:footnoteRef/>
      </w:r>
      <w:r w:rsidRPr="0068334A">
        <w:t xml:space="preserve"> III.7040.78.2017</w:t>
      </w:r>
    </w:p>
  </w:footnote>
  <w:footnote w:id="891">
    <w:p w:rsidR="00FA4CFE" w:rsidRPr="0068334A" w:rsidRDefault="00FA4CFE" w:rsidP="00EB70E0">
      <w:pPr>
        <w:pStyle w:val="Tekstprzypisudolnego"/>
      </w:pPr>
      <w:r w:rsidRPr="0068334A">
        <w:rPr>
          <w:rStyle w:val="Odwoanieprzypisudolnego"/>
        </w:rPr>
        <w:footnoteRef/>
      </w:r>
      <w:r w:rsidRPr="0068334A">
        <w:t xml:space="preserve"> Ustawa</w:t>
      </w:r>
      <w:r>
        <w:t xml:space="preserve"> z </w:t>
      </w:r>
      <w:r w:rsidRPr="0068334A">
        <w:t xml:space="preserve">14 grudnia 2016 </w:t>
      </w:r>
      <w:r>
        <w:t>r.</w:t>
      </w:r>
      <w:r w:rsidRPr="0068334A">
        <w:t xml:space="preserve"> (Dz.U.</w:t>
      </w:r>
      <w:r>
        <w:t xml:space="preserve"> z </w:t>
      </w:r>
      <w:r w:rsidRPr="0068334A">
        <w:t>2017 r. poz. 59).</w:t>
      </w:r>
    </w:p>
  </w:footnote>
  <w:footnote w:id="892">
    <w:p w:rsidR="00FA4CFE" w:rsidRPr="0068334A" w:rsidRDefault="00FA4CFE" w:rsidP="00EB70E0">
      <w:pPr>
        <w:pStyle w:val="Tekstprzypisudolnego"/>
      </w:pPr>
      <w:r w:rsidRPr="0068334A">
        <w:rPr>
          <w:rStyle w:val="Odwoanieprzypisudolnego"/>
        </w:rPr>
        <w:footnoteRef/>
      </w:r>
      <w:r w:rsidRPr="0068334A">
        <w:t xml:space="preserve"> </w:t>
      </w:r>
      <w:hyperlink r:id="rId262" w:history="1">
        <w:r w:rsidRPr="003E2484">
          <w:rPr>
            <w:rStyle w:val="Hipercze"/>
          </w:rPr>
          <w:t>III.7040.78.2017 z 22 maja 2017 r.</w:t>
        </w:r>
      </w:hyperlink>
      <w:r w:rsidRPr="0068334A">
        <w:t xml:space="preserve"> </w:t>
      </w:r>
    </w:p>
  </w:footnote>
  <w:footnote w:id="893">
    <w:p w:rsidR="00FA4CFE" w:rsidRPr="0068334A" w:rsidRDefault="00FA4CFE" w:rsidP="00EB70E0">
      <w:pPr>
        <w:pStyle w:val="Tekstprzypisudolnego"/>
      </w:pPr>
      <w:r w:rsidRPr="0068334A">
        <w:rPr>
          <w:rStyle w:val="Odwoanieprzypisudolnego"/>
        </w:rPr>
        <w:footnoteRef/>
      </w:r>
      <w:r w:rsidRPr="0068334A">
        <w:t xml:space="preserve"> Pismo</w:t>
      </w:r>
      <w:r>
        <w:t xml:space="preserve"> z </w:t>
      </w:r>
      <w:r w:rsidRPr="0068334A">
        <w:t xml:space="preserve">5 lipca 2017 r. </w:t>
      </w:r>
    </w:p>
  </w:footnote>
  <w:footnote w:id="894">
    <w:p w:rsidR="00FA4CFE" w:rsidRPr="0068334A" w:rsidRDefault="00FA4CFE" w:rsidP="00EB70E0">
      <w:pPr>
        <w:pStyle w:val="Tekstprzypisudolnego"/>
      </w:pPr>
      <w:r w:rsidRPr="0068334A">
        <w:rPr>
          <w:rStyle w:val="Odwoanieprzypisudolnego"/>
        </w:rPr>
        <w:footnoteRef/>
      </w:r>
      <w:r w:rsidRPr="0068334A">
        <w:t xml:space="preserve"> Pismo</w:t>
      </w:r>
      <w:r>
        <w:t xml:space="preserve"> z </w:t>
      </w:r>
      <w:r w:rsidRPr="0068334A">
        <w:t xml:space="preserve">10 sierpnia 2017 r. </w:t>
      </w:r>
    </w:p>
  </w:footnote>
  <w:footnote w:id="895">
    <w:p w:rsidR="00FA4CFE" w:rsidRPr="0068334A" w:rsidRDefault="00FA4CFE" w:rsidP="00EB70E0">
      <w:pPr>
        <w:pStyle w:val="Tekstprzypisudolnego"/>
      </w:pPr>
      <w:r w:rsidRPr="0068334A">
        <w:rPr>
          <w:rStyle w:val="Odwoanieprzypisudolnego"/>
        </w:rPr>
        <w:footnoteRef/>
      </w:r>
      <w:r w:rsidRPr="0068334A">
        <w:t xml:space="preserve"> Ustawa</w:t>
      </w:r>
      <w:r>
        <w:t xml:space="preserve"> z </w:t>
      </w:r>
      <w:r w:rsidRPr="0068334A">
        <w:t xml:space="preserve">14 grudnia 2016 </w:t>
      </w:r>
      <w:r>
        <w:t>r.</w:t>
      </w:r>
      <w:r w:rsidRPr="0068334A">
        <w:t xml:space="preserve"> (</w:t>
      </w:r>
      <w:r w:rsidRPr="0068334A">
        <w:rPr>
          <w:spacing w:val="5"/>
        </w:rPr>
        <w:t>Dz. U.</w:t>
      </w:r>
      <w:r>
        <w:rPr>
          <w:spacing w:val="5"/>
        </w:rPr>
        <w:t xml:space="preserve"> z </w:t>
      </w:r>
      <w:r w:rsidRPr="0068334A">
        <w:rPr>
          <w:spacing w:val="5"/>
        </w:rPr>
        <w:t>2017 r. poz. 60)</w:t>
      </w:r>
    </w:p>
  </w:footnote>
  <w:footnote w:id="896">
    <w:p w:rsidR="00FA4CFE" w:rsidRPr="0068334A" w:rsidRDefault="00FA4CFE" w:rsidP="00EB70E0">
      <w:pPr>
        <w:pStyle w:val="Tekstprzypisudolnego"/>
      </w:pPr>
      <w:r w:rsidRPr="0068334A">
        <w:rPr>
          <w:rStyle w:val="Odwoanieprzypisudolnego"/>
        </w:rPr>
        <w:footnoteRef/>
      </w:r>
      <w:r w:rsidRPr="0068334A">
        <w:t xml:space="preserve"> Pismo</w:t>
      </w:r>
      <w:r>
        <w:t xml:space="preserve"> z </w:t>
      </w:r>
      <w:r w:rsidRPr="0068334A">
        <w:t xml:space="preserve">28 września 2017 r. </w:t>
      </w:r>
    </w:p>
  </w:footnote>
  <w:footnote w:id="897">
    <w:p w:rsidR="00FA4CFE" w:rsidRDefault="00FA4CFE">
      <w:pPr>
        <w:pStyle w:val="Tekstprzypisudolnego"/>
      </w:pPr>
      <w:r>
        <w:rPr>
          <w:rStyle w:val="Odwoanieprzypisudolnego"/>
        </w:rPr>
        <w:footnoteRef/>
      </w:r>
      <w:r>
        <w:t xml:space="preserve"> VI.7060.85.2016</w:t>
      </w:r>
    </w:p>
  </w:footnote>
  <w:footnote w:id="898">
    <w:p w:rsidR="00FA4CFE" w:rsidRPr="0068334A" w:rsidRDefault="00FA4CFE">
      <w:pPr>
        <w:pStyle w:val="Tekstprzypisudolnego"/>
      </w:pPr>
      <w:r w:rsidRPr="0068334A">
        <w:rPr>
          <w:rStyle w:val="Odwoanieprzypisudolnego"/>
        </w:rPr>
        <w:footnoteRef/>
      </w:r>
      <w:r w:rsidRPr="0068334A">
        <w:t xml:space="preserve"> III.7060.549.2016</w:t>
      </w:r>
    </w:p>
  </w:footnote>
  <w:footnote w:id="899">
    <w:p w:rsidR="00FA4CFE" w:rsidRPr="0068334A" w:rsidRDefault="00FA4CFE" w:rsidP="00C07EF4">
      <w:pPr>
        <w:pStyle w:val="Tekstprzypisudolnego"/>
      </w:pPr>
      <w:r w:rsidRPr="0068334A">
        <w:rPr>
          <w:rStyle w:val="Odwoanieprzypisudolnego"/>
        </w:rPr>
        <w:footnoteRef/>
      </w:r>
      <w:r w:rsidRPr="0068334A">
        <w:t xml:space="preserve"> </w:t>
      </w:r>
      <w:hyperlink r:id="rId263" w:history="1">
        <w:r w:rsidRPr="003E2484">
          <w:rPr>
            <w:rStyle w:val="Hipercze"/>
          </w:rPr>
          <w:t>III.7060.549.2016 z 12 października 2017 r.</w:t>
        </w:r>
      </w:hyperlink>
      <w:r w:rsidRPr="0068334A">
        <w:t xml:space="preserve"> </w:t>
      </w:r>
    </w:p>
  </w:footnote>
  <w:footnote w:id="900">
    <w:p w:rsidR="00FA4CFE" w:rsidRPr="0068334A" w:rsidRDefault="00FA4CFE" w:rsidP="00C07EF4">
      <w:pPr>
        <w:pStyle w:val="Tekstprzypisudolnego"/>
      </w:pPr>
      <w:r w:rsidRPr="0068334A">
        <w:rPr>
          <w:rStyle w:val="Odwoanieprzypisudolnego"/>
        </w:rPr>
        <w:footnoteRef/>
      </w:r>
      <w:r w:rsidRPr="0068334A">
        <w:t xml:space="preserve"> Pismo</w:t>
      </w:r>
      <w:r>
        <w:t xml:space="preserve"> z </w:t>
      </w:r>
      <w:r w:rsidRPr="0068334A">
        <w:t xml:space="preserve">15 grudnia 2017 r. </w:t>
      </w:r>
    </w:p>
  </w:footnote>
  <w:footnote w:id="901">
    <w:p w:rsidR="00FA4CFE" w:rsidRPr="0068334A" w:rsidRDefault="00FA4CFE">
      <w:pPr>
        <w:pStyle w:val="Tekstprzypisudolnego"/>
      </w:pPr>
      <w:r w:rsidRPr="0068334A">
        <w:rPr>
          <w:rStyle w:val="Odwoanieprzypisudolnego"/>
        </w:rPr>
        <w:footnoteRef/>
      </w:r>
      <w:r w:rsidRPr="0068334A">
        <w:t xml:space="preserve"> III.7060.165.2017</w:t>
      </w:r>
    </w:p>
  </w:footnote>
  <w:footnote w:id="902">
    <w:p w:rsidR="00FA4CFE" w:rsidRPr="0068334A" w:rsidRDefault="00FA4CFE" w:rsidP="00EB70E0">
      <w:pPr>
        <w:pStyle w:val="Tekstprzypisudolnego"/>
      </w:pPr>
      <w:r w:rsidRPr="0068334A">
        <w:rPr>
          <w:rStyle w:val="Odwoanieprzypisudolnego"/>
        </w:rPr>
        <w:footnoteRef/>
      </w:r>
      <w:r w:rsidRPr="0068334A">
        <w:t xml:space="preserve"> </w:t>
      </w:r>
      <w:hyperlink r:id="rId264" w:history="1">
        <w:r w:rsidRPr="003E2484">
          <w:rPr>
            <w:rStyle w:val="Hipercze"/>
          </w:rPr>
          <w:t>III.7060.165.2017 z 17 marca 2017 r.</w:t>
        </w:r>
      </w:hyperlink>
      <w:r w:rsidRPr="0068334A">
        <w:t xml:space="preserve"> </w:t>
      </w:r>
    </w:p>
  </w:footnote>
  <w:footnote w:id="903">
    <w:p w:rsidR="00FA4CFE" w:rsidRPr="0068334A" w:rsidRDefault="00FA4CFE" w:rsidP="00EB70E0">
      <w:pPr>
        <w:pStyle w:val="Tekstprzypisudolnego"/>
      </w:pPr>
      <w:r w:rsidRPr="0068334A">
        <w:rPr>
          <w:rStyle w:val="Odwoanieprzypisudolnego"/>
        </w:rPr>
        <w:footnoteRef/>
      </w:r>
      <w:r w:rsidRPr="0068334A">
        <w:t xml:space="preserve"> Pismo</w:t>
      </w:r>
      <w:r>
        <w:t xml:space="preserve"> z </w:t>
      </w:r>
      <w:r w:rsidRPr="0068334A">
        <w:t xml:space="preserve">6 kwietnia 2017 r. </w:t>
      </w:r>
    </w:p>
  </w:footnote>
  <w:footnote w:id="904">
    <w:p w:rsidR="00FA4CFE" w:rsidRPr="0068334A" w:rsidRDefault="00FA4CFE" w:rsidP="0064748A">
      <w:pPr>
        <w:pStyle w:val="Tekstprzypisudolnego"/>
      </w:pPr>
      <w:r w:rsidRPr="0068334A">
        <w:rPr>
          <w:rStyle w:val="Odwoanieprzypisudolnego"/>
        </w:rPr>
        <w:footnoteRef/>
      </w:r>
      <w:r w:rsidRPr="0068334A">
        <w:t xml:space="preserve"> III.7041.1.2016</w:t>
      </w:r>
    </w:p>
  </w:footnote>
  <w:footnote w:id="905">
    <w:p w:rsidR="00FA4CFE" w:rsidRPr="0068334A" w:rsidRDefault="00FA4CFE">
      <w:pPr>
        <w:pStyle w:val="Tekstprzypisudolnego"/>
      </w:pPr>
      <w:r w:rsidRPr="0068334A">
        <w:rPr>
          <w:rStyle w:val="Odwoanieprzypisudolnego"/>
        </w:rPr>
        <w:footnoteRef/>
      </w:r>
      <w:r w:rsidRPr="0068334A">
        <w:t xml:space="preserve"> III.7044.74.2016</w:t>
      </w:r>
    </w:p>
  </w:footnote>
  <w:footnote w:id="906">
    <w:p w:rsidR="00FA4CFE" w:rsidRPr="0068334A" w:rsidRDefault="00FA4CFE">
      <w:pPr>
        <w:pStyle w:val="Tekstprzypisudolnego"/>
      </w:pPr>
      <w:r w:rsidRPr="0068334A">
        <w:rPr>
          <w:rStyle w:val="Odwoanieprzypisudolnego"/>
        </w:rPr>
        <w:footnoteRef/>
      </w:r>
      <w:r w:rsidRPr="0068334A">
        <w:t xml:space="preserve"> III.7044.74.2016</w:t>
      </w:r>
    </w:p>
  </w:footnote>
  <w:footnote w:id="907">
    <w:p w:rsidR="00FA4CFE" w:rsidRPr="0068334A" w:rsidRDefault="00FA4CFE">
      <w:pPr>
        <w:pStyle w:val="Tekstprzypisudolnego"/>
      </w:pPr>
      <w:r w:rsidRPr="0068334A">
        <w:rPr>
          <w:rStyle w:val="Odwoanieprzypisudolnego"/>
        </w:rPr>
        <w:footnoteRef/>
      </w:r>
      <w:r w:rsidRPr="0068334A">
        <w:t xml:space="preserve"> III.7043.120.2016</w:t>
      </w:r>
    </w:p>
  </w:footnote>
  <w:footnote w:id="908">
    <w:p w:rsidR="00FA4CFE" w:rsidRPr="0068334A" w:rsidRDefault="00FA4CFE" w:rsidP="00915521">
      <w:pPr>
        <w:pStyle w:val="Tekstprzypisudolnego"/>
        <w:ind w:left="0" w:firstLine="0"/>
      </w:pPr>
      <w:r w:rsidRPr="0068334A">
        <w:rPr>
          <w:rStyle w:val="Odwoanieprzypisudolnego"/>
        </w:rPr>
        <w:footnoteRef/>
      </w:r>
      <w:r w:rsidRPr="0068334A">
        <w:t xml:space="preserve"> III.7044.10.2018</w:t>
      </w:r>
    </w:p>
  </w:footnote>
  <w:footnote w:id="909">
    <w:p w:rsidR="00FA4CFE" w:rsidRPr="002A11DB" w:rsidRDefault="00FA4CFE" w:rsidP="0075762A">
      <w:pPr>
        <w:pStyle w:val="Przypis"/>
        <w:rPr>
          <w:lang w:val="en-US"/>
        </w:rPr>
      </w:pPr>
      <w:r w:rsidRPr="0068334A">
        <w:rPr>
          <w:rStyle w:val="Odwoanieprzypisudolnego"/>
        </w:rPr>
        <w:footnoteRef/>
      </w:r>
      <w:r w:rsidRPr="002A11DB">
        <w:rPr>
          <w:lang w:val="en-US"/>
        </w:rPr>
        <w:t xml:space="preserve"> III.7044.38.2016</w:t>
      </w:r>
    </w:p>
  </w:footnote>
  <w:footnote w:id="910">
    <w:p w:rsidR="00FA4CFE" w:rsidRPr="0068334A" w:rsidRDefault="00FA4CFE">
      <w:pPr>
        <w:pStyle w:val="Tekstprzypisudolnego"/>
        <w:rPr>
          <w:lang w:val="en-US"/>
        </w:rPr>
      </w:pPr>
      <w:r w:rsidRPr="0068334A">
        <w:rPr>
          <w:rStyle w:val="Odwoanieprzypisudolnego"/>
        </w:rPr>
        <w:footnoteRef/>
      </w:r>
      <w:r w:rsidRPr="0068334A">
        <w:rPr>
          <w:lang w:val="en-US"/>
        </w:rPr>
        <w:t xml:space="preserve"> Raport "</w:t>
      </w:r>
      <w:r w:rsidRPr="003E2484">
        <w:rPr>
          <w:lang w:val="en-US"/>
        </w:rPr>
        <w:t>North Korean Forced Labour in the EU, the Polish Case: How the Supply for a Captive DPRK Workforce Meets Our Demand for Cheap Labour</w:t>
      </w:r>
      <w:r w:rsidRPr="0068334A">
        <w:rPr>
          <w:lang w:val="en-US"/>
        </w:rPr>
        <w:t>"</w:t>
      </w:r>
    </w:p>
  </w:footnote>
  <w:footnote w:id="911">
    <w:p w:rsidR="00FA4CFE" w:rsidRPr="0068334A" w:rsidRDefault="00FA4CFE" w:rsidP="00C07EF4">
      <w:pPr>
        <w:pStyle w:val="Tekstprzypisudolnego"/>
      </w:pPr>
      <w:r w:rsidRPr="0068334A">
        <w:rPr>
          <w:rStyle w:val="Odwoanieprzypisudolnego"/>
        </w:rPr>
        <w:footnoteRef/>
      </w:r>
      <w:r w:rsidRPr="0068334A">
        <w:t xml:space="preserve"> III.7044.38.2016</w:t>
      </w:r>
    </w:p>
  </w:footnote>
  <w:footnote w:id="912">
    <w:p w:rsidR="00FA4CFE" w:rsidRPr="0068334A" w:rsidRDefault="00FA4CFE" w:rsidP="00C07EF4">
      <w:pPr>
        <w:pStyle w:val="Tekstprzypisudolnego"/>
      </w:pPr>
      <w:r w:rsidRPr="0068334A">
        <w:rPr>
          <w:rStyle w:val="Odwoanieprzypisudolnego"/>
        </w:rPr>
        <w:footnoteRef/>
      </w:r>
      <w:r w:rsidRPr="0068334A">
        <w:t xml:space="preserve"> III.7060.412.2017</w:t>
      </w:r>
    </w:p>
  </w:footnote>
  <w:footnote w:id="913">
    <w:p w:rsidR="00FA4CFE" w:rsidRPr="0068334A" w:rsidRDefault="00FA4CFE">
      <w:pPr>
        <w:pStyle w:val="Tekstprzypisudolnego"/>
      </w:pPr>
      <w:r w:rsidRPr="0068334A">
        <w:rPr>
          <w:rStyle w:val="Odwoanieprzypisudolnego"/>
        </w:rPr>
        <w:footnoteRef/>
      </w:r>
      <w:r w:rsidRPr="0068334A">
        <w:t xml:space="preserve"> III.7050.2.216</w:t>
      </w:r>
    </w:p>
  </w:footnote>
  <w:footnote w:id="914">
    <w:p w:rsidR="00FA4CFE" w:rsidRPr="0068334A" w:rsidRDefault="00FA4CFE">
      <w:pPr>
        <w:pStyle w:val="Tekstprzypisudolnego"/>
      </w:pPr>
      <w:r w:rsidRPr="0068334A">
        <w:rPr>
          <w:rStyle w:val="Odwoanieprzypisudolnego"/>
        </w:rPr>
        <w:footnoteRef/>
      </w:r>
      <w:r w:rsidRPr="0068334A">
        <w:t xml:space="preserve"> III.7044.66.2017</w:t>
      </w:r>
    </w:p>
  </w:footnote>
  <w:footnote w:id="915">
    <w:p w:rsidR="00FA4CFE" w:rsidRPr="0068334A" w:rsidRDefault="00FA4CFE" w:rsidP="00804C9C">
      <w:pPr>
        <w:pStyle w:val="Tekstprzypisudolnego"/>
      </w:pPr>
      <w:r w:rsidRPr="0068334A">
        <w:rPr>
          <w:rStyle w:val="Odwoanieprzypisudolnego"/>
        </w:rPr>
        <w:footnoteRef/>
      </w:r>
      <w:r w:rsidRPr="0068334A">
        <w:t xml:space="preserve"> Rozporządzenie</w:t>
      </w:r>
      <w:r>
        <w:t xml:space="preserve"> z </w:t>
      </w:r>
      <w:r w:rsidRPr="0068334A">
        <w:t xml:space="preserve">23 grudnia 2015 </w:t>
      </w:r>
      <w:r>
        <w:t>r.</w:t>
      </w:r>
      <w:r w:rsidRPr="0068334A">
        <w:t xml:space="preserve"> (Dz.U.</w:t>
      </w:r>
      <w:r>
        <w:t xml:space="preserve"> z </w:t>
      </w:r>
      <w:r w:rsidRPr="0068334A">
        <w:t xml:space="preserve">2015 </w:t>
      </w:r>
      <w:r>
        <w:t>r. poz. 2316, ze zm.)</w:t>
      </w:r>
    </w:p>
  </w:footnote>
  <w:footnote w:id="916">
    <w:p w:rsidR="00FA4CFE" w:rsidRPr="0068334A" w:rsidRDefault="00FA4CFE" w:rsidP="00804C9C">
      <w:pPr>
        <w:pStyle w:val="Tekstprzypisudolnego"/>
      </w:pPr>
      <w:r w:rsidRPr="0068334A">
        <w:rPr>
          <w:rStyle w:val="Odwoanieprzypisudolnego"/>
        </w:rPr>
        <w:footnoteRef/>
      </w:r>
      <w:r w:rsidRPr="0068334A">
        <w:t xml:space="preserve"> Ustawa</w:t>
      </w:r>
      <w:r>
        <w:t xml:space="preserve"> z </w:t>
      </w:r>
      <w:r w:rsidRPr="0068334A">
        <w:t>27 lipca 2001 r.</w:t>
      </w:r>
      <w:r w:rsidRPr="0068334A">
        <w:rPr>
          <w:rFonts w:hint="cs"/>
        </w:rPr>
        <w:t>‏</w:t>
      </w:r>
      <w:r w:rsidRPr="0068334A">
        <w:t xml:space="preserve"> (Dz.U.</w:t>
      </w:r>
      <w:r>
        <w:t xml:space="preserve"> z </w:t>
      </w:r>
      <w:r w:rsidRPr="0068334A">
        <w:t xml:space="preserve">2016 </w:t>
      </w:r>
      <w:r>
        <w:t>r. poz. 2062, ze zm.)</w:t>
      </w:r>
    </w:p>
  </w:footnote>
  <w:footnote w:id="917">
    <w:p w:rsidR="00FA4CFE" w:rsidRPr="0068334A" w:rsidRDefault="00FA4CFE" w:rsidP="00804C9C">
      <w:pPr>
        <w:pStyle w:val="Tekstprzypisudolnego"/>
      </w:pPr>
      <w:r w:rsidRPr="0068334A">
        <w:rPr>
          <w:rStyle w:val="Odwoanieprzypisudolnego"/>
        </w:rPr>
        <w:footnoteRef/>
      </w:r>
      <w:r w:rsidRPr="0068334A">
        <w:t xml:space="preserve"> </w:t>
      </w:r>
      <w:hyperlink r:id="rId265" w:history="1">
        <w:r w:rsidRPr="003E2484">
          <w:rPr>
            <w:rStyle w:val="Hipercze"/>
          </w:rPr>
          <w:t>III.7044.66.2017 z 18 października 2017 r.</w:t>
        </w:r>
      </w:hyperlink>
      <w:r w:rsidRPr="0068334A">
        <w:t xml:space="preserve"> </w:t>
      </w:r>
    </w:p>
  </w:footnote>
  <w:footnote w:id="918">
    <w:p w:rsidR="00FA4CFE" w:rsidRPr="0068334A" w:rsidRDefault="00FA4CFE" w:rsidP="00804C9C">
      <w:pPr>
        <w:pStyle w:val="Tekstprzypisudolnego"/>
      </w:pPr>
      <w:r w:rsidRPr="0068334A">
        <w:rPr>
          <w:rStyle w:val="Odwoanieprzypisudolnego"/>
        </w:rPr>
        <w:footnoteRef/>
      </w:r>
      <w:r w:rsidRPr="0068334A">
        <w:t xml:space="preserve"> Pismo</w:t>
      </w:r>
      <w:r>
        <w:t xml:space="preserve"> z </w:t>
      </w:r>
      <w:r w:rsidRPr="0068334A">
        <w:t xml:space="preserve">21 listopada 2017 r. </w:t>
      </w:r>
    </w:p>
  </w:footnote>
  <w:footnote w:id="919">
    <w:p w:rsidR="00FA4CFE" w:rsidRPr="0068334A" w:rsidRDefault="00FA4CFE" w:rsidP="003F6338">
      <w:pPr>
        <w:pStyle w:val="Tekstprzypisudolnego"/>
      </w:pPr>
      <w:r w:rsidRPr="0068334A">
        <w:rPr>
          <w:rStyle w:val="Odwoanieprzypisudolnego"/>
        </w:rPr>
        <w:footnoteRef/>
      </w:r>
      <w:r w:rsidRPr="0068334A">
        <w:t xml:space="preserve"> III.7060.122.2016</w:t>
      </w:r>
    </w:p>
  </w:footnote>
  <w:footnote w:id="920">
    <w:p w:rsidR="00FA4CFE" w:rsidRPr="0068334A" w:rsidRDefault="00FA4CFE" w:rsidP="003F6338">
      <w:pPr>
        <w:pStyle w:val="Tekstprzypisudolnego"/>
      </w:pPr>
      <w:r w:rsidRPr="0068334A">
        <w:rPr>
          <w:rStyle w:val="Odwoanieprzypisudolnego"/>
        </w:rPr>
        <w:footnoteRef/>
      </w:r>
      <w:r w:rsidRPr="0068334A">
        <w:t xml:space="preserve"> </w:t>
      </w:r>
      <w:hyperlink r:id="rId266" w:history="1">
        <w:r w:rsidRPr="003E2484">
          <w:rPr>
            <w:rStyle w:val="Hipercze"/>
          </w:rPr>
          <w:t>III.7060.122.2016 z 15 września 2017 r.</w:t>
        </w:r>
      </w:hyperlink>
      <w:r w:rsidRPr="0068334A">
        <w:t xml:space="preserve"> </w:t>
      </w:r>
    </w:p>
  </w:footnote>
  <w:footnote w:id="921">
    <w:p w:rsidR="00FA4CFE" w:rsidRPr="0068334A" w:rsidRDefault="00FA4CFE" w:rsidP="003F6338">
      <w:pPr>
        <w:pStyle w:val="Tekstprzypisudolnego"/>
      </w:pPr>
      <w:r w:rsidRPr="0068334A">
        <w:rPr>
          <w:rStyle w:val="Odwoanieprzypisudolnego"/>
        </w:rPr>
        <w:footnoteRef/>
      </w:r>
      <w:r w:rsidRPr="0068334A">
        <w:t xml:space="preserve"> Pismo</w:t>
      </w:r>
      <w:r>
        <w:t xml:space="preserve"> z </w:t>
      </w:r>
      <w:r w:rsidRPr="0068334A">
        <w:t xml:space="preserve">11 października 2017 r. </w:t>
      </w:r>
    </w:p>
  </w:footnote>
  <w:footnote w:id="922">
    <w:p w:rsidR="00FA4CFE" w:rsidRPr="0068334A" w:rsidRDefault="00FA4CFE" w:rsidP="003F6338">
      <w:pPr>
        <w:pStyle w:val="Tekstprzypisudolnego"/>
      </w:pPr>
      <w:r w:rsidRPr="0068334A">
        <w:rPr>
          <w:rStyle w:val="Odwoanieprzypisudolnego"/>
        </w:rPr>
        <w:footnoteRef/>
      </w:r>
      <w:r w:rsidRPr="0068334A">
        <w:t xml:space="preserve"> Pismo</w:t>
      </w:r>
      <w:r>
        <w:t xml:space="preserve"> z </w:t>
      </w:r>
      <w:r w:rsidRPr="0068334A">
        <w:t xml:space="preserve">11 stycznia 2018 r. </w:t>
      </w:r>
    </w:p>
  </w:footnote>
  <w:footnote w:id="923">
    <w:p w:rsidR="00FA4CFE" w:rsidRPr="0068334A" w:rsidRDefault="00FA4CFE" w:rsidP="009A1A7B">
      <w:pPr>
        <w:pStyle w:val="Przypis"/>
        <w:rPr>
          <w:rStyle w:val="PrzypisZnak"/>
        </w:rPr>
      </w:pPr>
      <w:r w:rsidRPr="0068334A">
        <w:rPr>
          <w:rStyle w:val="Odwoanieprzypisudolnego"/>
        </w:rPr>
        <w:footnoteRef/>
      </w:r>
      <w:r w:rsidRPr="0068334A">
        <w:t xml:space="preserve"> III.7060.283.2017</w:t>
      </w:r>
    </w:p>
  </w:footnote>
  <w:footnote w:id="924">
    <w:p w:rsidR="00FA4CFE" w:rsidRPr="0068334A" w:rsidRDefault="00FA4CFE" w:rsidP="009A1A7B">
      <w:pPr>
        <w:pStyle w:val="Przypis"/>
      </w:pPr>
      <w:r w:rsidRPr="0068334A">
        <w:rPr>
          <w:rStyle w:val="Odwoanieprzypisudolnego"/>
        </w:rPr>
        <w:footnoteRef/>
      </w:r>
      <w:r w:rsidRPr="0068334A">
        <w:t xml:space="preserve"> Ustawa</w:t>
      </w:r>
      <w:r>
        <w:t xml:space="preserve"> z </w:t>
      </w:r>
      <w:r w:rsidRPr="0068334A">
        <w:t>2 grudnia 2016 r. (Dz.U.</w:t>
      </w:r>
      <w:r>
        <w:t xml:space="preserve"> z </w:t>
      </w:r>
      <w:r w:rsidRPr="0068334A">
        <w:t>2017 r. poz. 2).</w:t>
      </w:r>
    </w:p>
  </w:footnote>
  <w:footnote w:id="925">
    <w:p w:rsidR="00FA4CFE" w:rsidRPr="0068334A" w:rsidRDefault="00FA4CFE" w:rsidP="009A1A7B">
      <w:pPr>
        <w:pStyle w:val="Tekstprzypisudolnego"/>
      </w:pPr>
      <w:r w:rsidRPr="0068334A">
        <w:rPr>
          <w:rStyle w:val="Odwoanieprzypisudolnego"/>
        </w:rPr>
        <w:footnoteRef/>
      </w:r>
      <w:r w:rsidRPr="0068334A">
        <w:t xml:space="preserve"> </w:t>
      </w:r>
      <w:hyperlink r:id="rId267" w:history="1">
        <w:r w:rsidRPr="003E2484">
          <w:rPr>
            <w:rStyle w:val="Hipercze"/>
          </w:rPr>
          <w:t>III.7060.283.2017 z 19 maja 2017 r.</w:t>
        </w:r>
      </w:hyperlink>
      <w:r w:rsidRPr="0068334A">
        <w:t xml:space="preserve"> </w:t>
      </w:r>
    </w:p>
  </w:footnote>
  <w:footnote w:id="926">
    <w:p w:rsidR="00FA4CFE" w:rsidRPr="0068334A" w:rsidRDefault="00FA4CFE" w:rsidP="009A1A7B">
      <w:pPr>
        <w:pStyle w:val="Tekstprzypisudolnego"/>
      </w:pPr>
      <w:r w:rsidRPr="0068334A">
        <w:rPr>
          <w:rStyle w:val="Odwoanieprzypisudolnego"/>
        </w:rPr>
        <w:footnoteRef/>
      </w:r>
      <w:r w:rsidRPr="0068334A">
        <w:t xml:space="preserve"> Pismo</w:t>
      </w:r>
      <w:r>
        <w:t xml:space="preserve"> z </w:t>
      </w:r>
      <w:r w:rsidRPr="0068334A">
        <w:t xml:space="preserve">13 czerwca 2017 r. </w:t>
      </w:r>
    </w:p>
  </w:footnote>
  <w:footnote w:id="927">
    <w:p w:rsidR="00FA4CFE" w:rsidRPr="0068334A" w:rsidRDefault="00FA4CFE" w:rsidP="009A1A7B">
      <w:pPr>
        <w:pStyle w:val="Tekstprzypisudolnego"/>
      </w:pPr>
      <w:r w:rsidRPr="0068334A">
        <w:rPr>
          <w:rStyle w:val="Odwoanieprzypisudolnego"/>
        </w:rPr>
        <w:footnoteRef/>
      </w:r>
      <w:r w:rsidRPr="0068334A">
        <w:t xml:space="preserve"> </w:t>
      </w:r>
      <w:r>
        <w:t>N</w:t>
      </w:r>
      <w:r w:rsidRPr="0068334A">
        <w:t>a</w:t>
      </w:r>
      <w:r>
        <w:t xml:space="preserve"> </w:t>
      </w:r>
      <w:r w:rsidRPr="0068334A">
        <w:t>mocy ustawy</w:t>
      </w:r>
      <w:r>
        <w:t xml:space="preserve"> o </w:t>
      </w:r>
      <w:r w:rsidRPr="0068334A">
        <w:t>zmianie ustawy</w:t>
      </w:r>
      <w:r>
        <w:t xml:space="preserve"> o </w:t>
      </w:r>
      <w:r w:rsidRPr="0068334A">
        <w:t>zmianie ustawy</w:t>
      </w:r>
      <w:r>
        <w:t xml:space="preserve"> o </w:t>
      </w:r>
      <w:r w:rsidRPr="0068334A">
        <w:t>emeryturach</w:t>
      </w:r>
      <w:r>
        <w:t xml:space="preserve"> i </w:t>
      </w:r>
      <w:r w:rsidRPr="0068334A">
        <w:t>rentach</w:t>
      </w:r>
      <w:r>
        <w:t xml:space="preserve"> z </w:t>
      </w:r>
      <w:r w:rsidRPr="0068334A">
        <w:t>Funduszu Ubezpieczeń Społecznych oraz ustawy</w:t>
      </w:r>
      <w:r>
        <w:t xml:space="preserve"> o </w:t>
      </w:r>
      <w:r w:rsidRPr="0068334A">
        <w:t>ubezpieczeniu społecznym</w:t>
      </w:r>
      <w:r>
        <w:t xml:space="preserve"> z </w:t>
      </w:r>
      <w:r w:rsidRPr="0068334A">
        <w:t>tytułu wypadków przy pracy</w:t>
      </w:r>
      <w:r>
        <w:t xml:space="preserve"> i </w:t>
      </w:r>
      <w:r w:rsidRPr="0068334A">
        <w:t>chorób zawodowych</w:t>
      </w:r>
      <w:r>
        <w:t xml:space="preserve"> z </w:t>
      </w:r>
      <w:r w:rsidRPr="0068334A">
        <w:t>29 września 2017 r. (Dz.</w:t>
      </w:r>
      <w:r>
        <w:t xml:space="preserve"> z </w:t>
      </w:r>
      <w:r w:rsidRPr="0068334A">
        <w:t>2017 r. poz. 2120).</w:t>
      </w:r>
    </w:p>
  </w:footnote>
  <w:footnote w:id="928">
    <w:p w:rsidR="00FA4CFE" w:rsidRPr="0068334A" w:rsidRDefault="00FA4CFE">
      <w:pPr>
        <w:pStyle w:val="Tekstprzypisudolnego"/>
      </w:pPr>
      <w:r w:rsidRPr="0068334A">
        <w:rPr>
          <w:rStyle w:val="Odwoanieprzypisudolnego"/>
        </w:rPr>
        <w:footnoteRef/>
      </w:r>
      <w:r w:rsidRPr="0068334A">
        <w:t xml:space="preserve"> </w:t>
      </w:r>
      <w:r>
        <w:t>N</w:t>
      </w:r>
      <w:r w:rsidRPr="0068334A">
        <w:t>a</w:t>
      </w:r>
      <w:r>
        <w:t xml:space="preserve"> </w:t>
      </w:r>
      <w:r w:rsidRPr="0068334A">
        <w:t>podstawie art.</w:t>
      </w:r>
      <w:r>
        <w:t xml:space="preserve"> </w:t>
      </w:r>
      <w:r w:rsidRPr="0068334A">
        <w:t>24a lub art.</w:t>
      </w:r>
      <w:r>
        <w:t xml:space="preserve"> </w:t>
      </w:r>
      <w:r w:rsidRPr="0068334A">
        <w:t>27a ustawy emerytalnej</w:t>
      </w:r>
    </w:p>
  </w:footnote>
  <w:footnote w:id="929">
    <w:p w:rsidR="00FA4CFE" w:rsidRPr="0068334A" w:rsidRDefault="00FA4CFE">
      <w:pPr>
        <w:pStyle w:val="Tekstprzypisudolnego"/>
      </w:pPr>
      <w:r w:rsidRPr="0068334A">
        <w:rPr>
          <w:rStyle w:val="Odwoanieprzypisudolnego"/>
        </w:rPr>
        <w:footnoteRef/>
      </w:r>
      <w:r w:rsidRPr="0068334A">
        <w:t xml:space="preserve"> III.7060.470.2016</w:t>
      </w:r>
    </w:p>
  </w:footnote>
  <w:footnote w:id="930">
    <w:p w:rsidR="00FA4CFE" w:rsidRPr="0068334A" w:rsidRDefault="00FA4CFE" w:rsidP="009A1A7B">
      <w:pPr>
        <w:pStyle w:val="Tekstprzypisudolnego"/>
      </w:pPr>
      <w:r w:rsidRPr="0068334A">
        <w:rPr>
          <w:rStyle w:val="Odwoanieprzypisudolnego"/>
        </w:rPr>
        <w:footnoteRef/>
      </w:r>
      <w:r w:rsidRPr="0068334A">
        <w:t xml:space="preserve"> Ustawa</w:t>
      </w:r>
      <w:r>
        <w:t xml:space="preserve"> z </w:t>
      </w:r>
      <w:r w:rsidRPr="0068334A">
        <w:t>17 grudnia 1998</w:t>
      </w:r>
      <w:r>
        <w:t xml:space="preserve"> r</w:t>
      </w:r>
      <w:r w:rsidRPr="0068334A">
        <w:rPr>
          <w:rFonts w:hint="cs"/>
        </w:rPr>
        <w:t>‏</w:t>
      </w:r>
      <w:r w:rsidRPr="0068334A">
        <w:t>. (Dz. U.</w:t>
      </w:r>
      <w:r>
        <w:t xml:space="preserve"> z </w:t>
      </w:r>
      <w:r w:rsidRPr="0068334A">
        <w:t>2017 r., poz. 1383 ze</w:t>
      </w:r>
      <w:r>
        <w:t xml:space="preserve"> zm.)</w:t>
      </w:r>
    </w:p>
  </w:footnote>
  <w:footnote w:id="931">
    <w:p w:rsidR="00FA4CFE" w:rsidRPr="0068334A" w:rsidRDefault="00FA4CFE" w:rsidP="009A1A7B">
      <w:pPr>
        <w:pStyle w:val="Tekstprzypisudolnego"/>
      </w:pPr>
      <w:r w:rsidRPr="0068334A">
        <w:rPr>
          <w:rStyle w:val="Odwoanieprzypisudolnego"/>
        </w:rPr>
        <w:footnoteRef/>
      </w:r>
      <w:r w:rsidRPr="0068334A">
        <w:t xml:space="preserve"> </w:t>
      </w:r>
      <w:hyperlink r:id="rId268" w:history="1">
        <w:r w:rsidRPr="003E2484">
          <w:rPr>
            <w:rStyle w:val="Hipercze"/>
          </w:rPr>
          <w:t>III.7060.470.2016 z 29 maja 2017 r.</w:t>
        </w:r>
      </w:hyperlink>
      <w:r w:rsidRPr="0068334A">
        <w:t xml:space="preserve"> </w:t>
      </w:r>
    </w:p>
  </w:footnote>
  <w:footnote w:id="932">
    <w:p w:rsidR="00FA4CFE" w:rsidRPr="0068334A" w:rsidRDefault="00FA4CFE" w:rsidP="009A1A7B">
      <w:pPr>
        <w:pStyle w:val="Tekstprzypisudolnego"/>
      </w:pPr>
      <w:r w:rsidRPr="0068334A">
        <w:rPr>
          <w:rStyle w:val="Odwoanieprzypisudolnego"/>
        </w:rPr>
        <w:footnoteRef/>
      </w:r>
      <w:r w:rsidRPr="0068334A">
        <w:t xml:space="preserve"> Pismo</w:t>
      </w:r>
      <w:r>
        <w:t xml:space="preserve"> z </w:t>
      </w:r>
      <w:r w:rsidRPr="0068334A">
        <w:t xml:space="preserve">20 czerwca 2017 r. </w:t>
      </w:r>
    </w:p>
  </w:footnote>
  <w:footnote w:id="933">
    <w:p w:rsidR="00FA4CFE" w:rsidRDefault="00FA4CFE">
      <w:pPr>
        <w:pStyle w:val="Tekstprzypisudolnego"/>
      </w:pPr>
      <w:r>
        <w:rPr>
          <w:rStyle w:val="Odwoanieprzypisudolnego"/>
        </w:rPr>
        <w:footnoteRef/>
      </w:r>
      <w:r>
        <w:t xml:space="preserve"> </w:t>
      </w:r>
      <w:r w:rsidRPr="00E4506D">
        <w:t>III.7060.1336.2014</w:t>
      </w:r>
    </w:p>
  </w:footnote>
  <w:footnote w:id="934">
    <w:p w:rsidR="00FA4CFE" w:rsidRDefault="00FA4CFE" w:rsidP="00F700D7">
      <w:pPr>
        <w:pStyle w:val="Tekstprzypisudolnego"/>
      </w:pPr>
      <w:r>
        <w:rPr>
          <w:rStyle w:val="Odwoanieprzypisudolnego"/>
        </w:rPr>
        <w:footnoteRef/>
      </w:r>
      <w:r>
        <w:t xml:space="preserve"> S</w:t>
      </w:r>
      <w:r w:rsidRPr="00E4506D">
        <w:t>ygn. akt</w:t>
      </w:r>
      <w:r>
        <w:t xml:space="preserve"> </w:t>
      </w:r>
      <w:r w:rsidRPr="00E4506D">
        <w:t>II UK 566/15</w:t>
      </w:r>
    </w:p>
  </w:footnote>
  <w:footnote w:id="935">
    <w:p w:rsidR="00FA4CFE" w:rsidRDefault="00FA4CFE">
      <w:pPr>
        <w:pStyle w:val="Tekstprzypisudolnego"/>
      </w:pPr>
      <w:r>
        <w:rPr>
          <w:rStyle w:val="Odwoanieprzypisudolnego"/>
        </w:rPr>
        <w:footnoteRef/>
      </w:r>
      <w:r>
        <w:t xml:space="preserve"> </w:t>
      </w:r>
      <w:r w:rsidRPr="00E4506D">
        <w:t>III.7063.23.2016</w:t>
      </w:r>
    </w:p>
  </w:footnote>
  <w:footnote w:id="936">
    <w:p w:rsidR="00FA4CFE" w:rsidRDefault="00FA4CFE">
      <w:pPr>
        <w:pStyle w:val="Tekstprzypisudolnego"/>
      </w:pPr>
      <w:r>
        <w:rPr>
          <w:rStyle w:val="Odwoanieprzypisudolnego"/>
        </w:rPr>
        <w:footnoteRef/>
      </w:r>
      <w:r>
        <w:t xml:space="preserve"> </w:t>
      </w:r>
      <w:r w:rsidRPr="00E4506D">
        <w:t>III.7060.280.2017</w:t>
      </w:r>
    </w:p>
  </w:footnote>
  <w:footnote w:id="937">
    <w:p w:rsidR="00FA4CFE" w:rsidRDefault="00FA4CFE">
      <w:pPr>
        <w:pStyle w:val="Tekstprzypisudolnego"/>
      </w:pPr>
      <w:r>
        <w:rPr>
          <w:rStyle w:val="Odwoanieprzypisudolnego"/>
        </w:rPr>
        <w:footnoteRef/>
      </w:r>
      <w:r>
        <w:t xml:space="preserve"> </w:t>
      </w:r>
      <w:r w:rsidRPr="00DA4A25">
        <w:t>BPG.7060.20.2016</w:t>
      </w:r>
    </w:p>
  </w:footnote>
  <w:footnote w:id="938">
    <w:p w:rsidR="00FA4CFE" w:rsidRDefault="00FA4CFE">
      <w:pPr>
        <w:pStyle w:val="Tekstprzypisudolnego"/>
      </w:pPr>
      <w:r>
        <w:rPr>
          <w:rStyle w:val="Odwoanieprzypisudolnego"/>
        </w:rPr>
        <w:footnoteRef/>
      </w:r>
      <w:r>
        <w:t xml:space="preserve"> </w:t>
      </w:r>
      <w:r w:rsidRPr="00E4506D">
        <w:t>III.7064.185.2017</w:t>
      </w:r>
    </w:p>
  </w:footnote>
  <w:footnote w:id="939">
    <w:p w:rsidR="00FA4CFE" w:rsidRPr="0068334A" w:rsidRDefault="00FA4CFE">
      <w:pPr>
        <w:pStyle w:val="Tekstprzypisudolnego"/>
      </w:pPr>
      <w:r w:rsidRPr="0068334A">
        <w:rPr>
          <w:rStyle w:val="Odwoanieprzypisudolnego"/>
        </w:rPr>
        <w:footnoteRef/>
      </w:r>
      <w:r w:rsidRPr="0068334A">
        <w:t xml:space="preserve"> VII.612.29.2016</w:t>
      </w:r>
    </w:p>
  </w:footnote>
  <w:footnote w:id="940">
    <w:p w:rsidR="00FA4CFE" w:rsidRPr="0068334A" w:rsidRDefault="00FA4CFE" w:rsidP="004F369D">
      <w:pPr>
        <w:pStyle w:val="Tekstprzypisudolnego"/>
      </w:pPr>
      <w:r w:rsidRPr="0068334A">
        <w:rPr>
          <w:rStyle w:val="Odwoanieprzypisudolnego"/>
        </w:rPr>
        <w:footnoteRef/>
      </w:r>
      <w:r w:rsidRPr="0068334A">
        <w:t xml:space="preserve"> Ustawa</w:t>
      </w:r>
      <w:r>
        <w:t xml:space="preserve"> z </w:t>
      </w:r>
      <w:r w:rsidRPr="0068334A">
        <w:t>20 czerwca 1992</w:t>
      </w:r>
      <w:r w:rsidRPr="0068334A">
        <w:rPr>
          <w:rFonts w:hint="cs"/>
        </w:rPr>
        <w:t>‏</w:t>
      </w:r>
      <w:r>
        <w:t xml:space="preserve"> r</w:t>
      </w:r>
      <w:r w:rsidRPr="0068334A">
        <w:t>. (Dz.U.</w:t>
      </w:r>
      <w:r>
        <w:t xml:space="preserve"> z </w:t>
      </w:r>
      <w:r w:rsidRPr="0068334A">
        <w:t xml:space="preserve">2012 </w:t>
      </w:r>
      <w:r>
        <w:t>r. poz. 1138</w:t>
      </w:r>
      <w:r w:rsidRPr="0068334A">
        <w:t xml:space="preserve"> ze</w:t>
      </w:r>
      <w:r>
        <w:t xml:space="preserve"> </w:t>
      </w:r>
      <w:r w:rsidRPr="0068334A">
        <w:t>zm.)</w:t>
      </w:r>
    </w:p>
  </w:footnote>
  <w:footnote w:id="941">
    <w:p w:rsidR="00FA4CFE" w:rsidRPr="0068334A" w:rsidRDefault="00FA4CFE" w:rsidP="004F369D">
      <w:pPr>
        <w:pStyle w:val="Tekstprzypisudolnego"/>
      </w:pPr>
      <w:r w:rsidRPr="0068334A">
        <w:rPr>
          <w:rStyle w:val="Odwoanieprzypisudolnego"/>
        </w:rPr>
        <w:footnoteRef/>
      </w:r>
      <w:r w:rsidRPr="0068334A">
        <w:t xml:space="preserve"> Rozporządzenie</w:t>
      </w:r>
      <w:r>
        <w:t xml:space="preserve"> z </w:t>
      </w:r>
      <w:r w:rsidRPr="0068334A">
        <w:t>25 października 2002 r</w:t>
      </w:r>
      <w:r>
        <w:t>..</w:t>
      </w:r>
      <w:r w:rsidRPr="0068334A">
        <w:t xml:space="preserve"> (Dz.U.</w:t>
      </w:r>
      <w:r>
        <w:t xml:space="preserve"> z </w:t>
      </w:r>
      <w:r w:rsidRPr="0068334A">
        <w:t xml:space="preserve">2015 </w:t>
      </w:r>
      <w:r>
        <w:t>r. poz. 1427)</w:t>
      </w:r>
    </w:p>
  </w:footnote>
  <w:footnote w:id="942">
    <w:p w:rsidR="00FA4CFE" w:rsidRPr="0068334A" w:rsidRDefault="00FA4CFE" w:rsidP="004F369D">
      <w:pPr>
        <w:pStyle w:val="Tekstprzypisudolnego"/>
      </w:pPr>
      <w:r w:rsidRPr="0068334A">
        <w:rPr>
          <w:rStyle w:val="Odwoanieprzypisudolnego"/>
        </w:rPr>
        <w:footnoteRef/>
      </w:r>
      <w:r w:rsidRPr="0068334A">
        <w:t xml:space="preserve"> </w:t>
      </w:r>
      <w:hyperlink r:id="rId269" w:history="1">
        <w:r w:rsidRPr="003E2484">
          <w:rPr>
            <w:rStyle w:val="Hipercze"/>
          </w:rPr>
          <w:t>VII.612.29.2016 z 20 stycznia 2017 r.</w:t>
        </w:r>
      </w:hyperlink>
      <w:r w:rsidRPr="0068334A">
        <w:t xml:space="preserve"> </w:t>
      </w:r>
    </w:p>
  </w:footnote>
  <w:footnote w:id="943">
    <w:p w:rsidR="00FA4CFE" w:rsidRPr="0068334A" w:rsidRDefault="00FA4CFE" w:rsidP="004F369D">
      <w:pPr>
        <w:pStyle w:val="Tekstprzypisudolnego"/>
      </w:pPr>
      <w:r w:rsidRPr="0068334A">
        <w:rPr>
          <w:rStyle w:val="Odwoanieprzypisudolnego"/>
        </w:rPr>
        <w:footnoteRef/>
      </w:r>
      <w:r w:rsidRPr="0068334A">
        <w:t xml:space="preserve"> Pismo</w:t>
      </w:r>
      <w:r>
        <w:t xml:space="preserve"> z </w:t>
      </w:r>
      <w:r w:rsidRPr="0068334A">
        <w:t xml:space="preserve">4 lipca 2017 r. </w:t>
      </w:r>
    </w:p>
  </w:footnote>
  <w:footnote w:id="944">
    <w:p w:rsidR="00FA4CFE" w:rsidRDefault="00FA4CFE">
      <w:pPr>
        <w:pStyle w:val="Tekstprzypisudolnego"/>
      </w:pPr>
      <w:r>
        <w:rPr>
          <w:rStyle w:val="Odwoanieprzypisudolnego"/>
        </w:rPr>
        <w:footnoteRef/>
      </w:r>
      <w:r>
        <w:t xml:space="preserve"> </w:t>
      </w:r>
      <w:r w:rsidRPr="00E4506D">
        <w:t>III.7060.690.2015</w:t>
      </w:r>
    </w:p>
  </w:footnote>
  <w:footnote w:id="945">
    <w:p w:rsidR="00FA4CFE" w:rsidRPr="0068334A" w:rsidRDefault="00FA4CFE">
      <w:pPr>
        <w:pStyle w:val="Tekstprzypisudolnego"/>
      </w:pPr>
      <w:r w:rsidRPr="0068334A">
        <w:rPr>
          <w:rStyle w:val="Odwoanieprzypisudolnego"/>
        </w:rPr>
        <w:footnoteRef/>
      </w:r>
      <w:r w:rsidRPr="0068334A">
        <w:t xml:space="preserve"> III.7065.172.2017</w:t>
      </w:r>
    </w:p>
  </w:footnote>
  <w:footnote w:id="946">
    <w:p w:rsidR="00FA4CFE" w:rsidRPr="0068334A" w:rsidRDefault="00FA4CFE" w:rsidP="004F369D">
      <w:pPr>
        <w:pStyle w:val="Tekstprzypisudolnego"/>
      </w:pPr>
      <w:r w:rsidRPr="0068334A">
        <w:rPr>
          <w:rStyle w:val="Odwoanieprzypisudolnego"/>
        </w:rPr>
        <w:footnoteRef/>
      </w:r>
      <w:r w:rsidRPr="0068334A">
        <w:t xml:space="preserve"> </w:t>
      </w:r>
      <w:hyperlink r:id="rId270" w:history="1">
        <w:r w:rsidRPr="003E2484">
          <w:rPr>
            <w:rStyle w:val="Hipercze"/>
          </w:rPr>
          <w:t>III.7065.172.2017 z 5 października 2017 r.</w:t>
        </w:r>
      </w:hyperlink>
      <w:r w:rsidRPr="0068334A">
        <w:t xml:space="preserve"> </w:t>
      </w:r>
    </w:p>
  </w:footnote>
  <w:footnote w:id="947">
    <w:p w:rsidR="00FA4CFE" w:rsidRPr="0068334A" w:rsidRDefault="00FA4CFE" w:rsidP="004F369D">
      <w:pPr>
        <w:pStyle w:val="Tekstprzypisudolnego"/>
      </w:pPr>
      <w:r w:rsidRPr="0068334A">
        <w:rPr>
          <w:rStyle w:val="Odwoanieprzypisudolnego"/>
        </w:rPr>
        <w:footnoteRef/>
      </w:r>
      <w:r w:rsidRPr="0068334A">
        <w:t xml:space="preserve"> Pismo</w:t>
      </w:r>
      <w:r>
        <w:t xml:space="preserve"> z </w:t>
      </w:r>
      <w:r w:rsidRPr="0068334A">
        <w:t xml:space="preserve">25 października 2017 r. </w:t>
      </w:r>
    </w:p>
  </w:footnote>
  <w:footnote w:id="948">
    <w:p w:rsidR="00FA4CFE" w:rsidRPr="0068334A" w:rsidRDefault="00FA4CFE">
      <w:pPr>
        <w:pStyle w:val="Tekstprzypisudolnego"/>
      </w:pPr>
      <w:r w:rsidRPr="0068334A">
        <w:rPr>
          <w:rStyle w:val="Odwoanieprzypisudolnego"/>
        </w:rPr>
        <w:footnoteRef/>
      </w:r>
      <w:r w:rsidRPr="0068334A">
        <w:t xml:space="preserve"> III.7064.186.2017</w:t>
      </w:r>
    </w:p>
  </w:footnote>
  <w:footnote w:id="949">
    <w:p w:rsidR="00FA4CFE" w:rsidRPr="0068334A" w:rsidRDefault="00FA4CFE" w:rsidP="004F369D">
      <w:pPr>
        <w:pStyle w:val="Tekstprzypisudolnego"/>
      </w:pPr>
      <w:r w:rsidRPr="0068334A">
        <w:rPr>
          <w:rStyle w:val="Odwoanieprzypisudolnego"/>
        </w:rPr>
        <w:footnoteRef/>
      </w:r>
      <w:r w:rsidRPr="0068334A">
        <w:t xml:space="preserve"> Ustawa</w:t>
      </w:r>
      <w:r>
        <w:t xml:space="preserve"> z </w:t>
      </w:r>
      <w:r w:rsidRPr="0068334A">
        <w:t xml:space="preserve">28 listopada 2003 </w:t>
      </w:r>
      <w:r>
        <w:t>r.</w:t>
      </w:r>
      <w:r w:rsidRPr="0068334A">
        <w:t xml:space="preserve"> (Dz.U.</w:t>
      </w:r>
      <w:r>
        <w:t xml:space="preserve"> z </w:t>
      </w:r>
      <w:r w:rsidRPr="0068334A">
        <w:t xml:space="preserve">2016 </w:t>
      </w:r>
      <w:r>
        <w:t>r.</w:t>
      </w:r>
      <w:r w:rsidRPr="0068334A">
        <w:t xml:space="preserve"> poz. 1518, ze</w:t>
      </w:r>
      <w:r>
        <w:t xml:space="preserve"> zm.)</w:t>
      </w:r>
    </w:p>
  </w:footnote>
  <w:footnote w:id="950">
    <w:p w:rsidR="00FA4CFE" w:rsidRPr="0068334A" w:rsidRDefault="00FA4CFE" w:rsidP="004F369D">
      <w:pPr>
        <w:pStyle w:val="Tekstprzypisudolnego"/>
      </w:pPr>
      <w:r w:rsidRPr="0068334A">
        <w:rPr>
          <w:rStyle w:val="Odwoanieprzypisudolnego"/>
        </w:rPr>
        <w:footnoteRef/>
      </w:r>
      <w:r w:rsidRPr="0068334A">
        <w:t xml:space="preserve"> Ustawa</w:t>
      </w:r>
      <w:r>
        <w:t xml:space="preserve"> z </w:t>
      </w:r>
      <w:r w:rsidRPr="0068334A">
        <w:t>17 grudnia 1998</w:t>
      </w:r>
      <w:r>
        <w:t xml:space="preserve"> r</w:t>
      </w:r>
      <w:r w:rsidRPr="0068334A">
        <w:rPr>
          <w:rFonts w:hint="cs"/>
        </w:rPr>
        <w:t>‏</w:t>
      </w:r>
      <w:r w:rsidRPr="0068334A">
        <w:t>. (Dz.U.</w:t>
      </w:r>
      <w:r>
        <w:t xml:space="preserve"> z </w:t>
      </w:r>
      <w:r w:rsidRPr="0068334A">
        <w:t>2017 r. poz. 1383, ze</w:t>
      </w:r>
      <w:r>
        <w:t xml:space="preserve"> zm.)</w:t>
      </w:r>
    </w:p>
  </w:footnote>
  <w:footnote w:id="951">
    <w:p w:rsidR="00FA4CFE" w:rsidRPr="0068334A" w:rsidRDefault="00FA4CFE" w:rsidP="004F369D">
      <w:pPr>
        <w:pStyle w:val="Tekstprzypisudolnego"/>
      </w:pPr>
      <w:r w:rsidRPr="0068334A">
        <w:rPr>
          <w:rStyle w:val="Odwoanieprzypisudolnego"/>
        </w:rPr>
        <w:footnoteRef/>
      </w:r>
      <w:r w:rsidRPr="0068334A">
        <w:t xml:space="preserve"> </w:t>
      </w:r>
      <w:hyperlink r:id="rId271" w:history="1">
        <w:r w:rsidRPr="003E2484">
          <w:rPr>
            <w:rStyle w:val="Hipercze"/>
          </w:rPr>
          <w:t>III.7064.186.2017 z 25 października 2017 r.</w:t>
        </w:r>
      </w:hyperlink>
      <w:r w:rsidRPr="0068334A">
        <w:t xml:space="preserve"> </w:t>
      </w:r>
    </w:p>
  </w:footnote>
  <w:footnote w:id="952">
    <w:p w:rsidR="00FA4CFE" w:rsidRPr="0068334A" w:rsidRDefault="00FA4CFE">
      <w:pPr>
        <w:pStyle w:val="Tekstprzypisudolnego"/>
      </w:pPr>
      <w:r w:rsidRPr="0068334A">
        <w:rPr>
          <w:rStyle w:val="Odwoanieprzypisudolnego"/>
        </w:rPr>
        <w:footnoteRef/>
      </w:r>
      <w:r w:rsidRPr="0068334A">
        <w:t xml:space="preserve"> V.7010.82.2017</w:t>
      </w:r>
    </w:p>
  </w:footnote>
  <w:footnote w:id="953">
    <w:p w:rsidR="00FA4CFE" w:rsidRPr="0068334A" w:rsidRDefault="00FA4CFE" w:rsidP="00011B1A">
      <w:pPr>
        <w:pStyle w:val="Tekstprzypisudolnego"/>
      </w:pPr>
      <w:r w:rsidRPr="0068334A">
        <w:rPr>
          <w:rStyle w:val="Odwoanieprzypisudolnego"/>
        </w:rPr>
        <w:footnoteRef/>
      </w:r>
      <w:r w:rsidRPr="0068334A">
        <w:t xml:space="preserve"> </w:t>
      </w:r>
      <w:hyperlink r:id="rId272" w:history="1">
        <w:r w:rsidRPr="003E2484">
          <w:rPr>
            <w:rStyle w:val="Hipercze"/>
          </w:rPr>
          <w:t>V.7010.82.2017, 10 listopada 2017 r.</w:t>
        </w:r>
      </w:hyperlink>
      <w:r>
        <w:t xml:space="preserve"> </w:t>
      </w:r>
    </w:p>
  </w:footnote>
  <w:footnote w:id="954">
    <w:p w:rsidR="00FA4CFE" w:rsidRPr="0068334A" w:rsidRDefault="00FA4CFE" w:rsidP="00011B1A">
      <w:pPr>
        <w:pStyle w:val="Tekstprzypisudolnego"/>
      </w:pPr>
      <w:r w:rsidRPr="0068334A">
        <w:rPr>
          <w:rStyle w:val="Odwoanieprzypisudolnego"/>
        </w:rPr>
        <w:footnoteRef/>
      </w:r>
      <w:r w:rsidRPr="0068334A">
        <w:t xml:space="preserve"> </w:t>
      </w:r>
      <w:r w:rsidRPr="0068334A">
        <w:rPr>
          <w:bCs/>
        </w:rPr>
        <w:t>Ustawa</w:t>
      </w:r>
      <w:r>
        <w:rPr>
          <w:bCs/>
        </w:rPr>
        <w:t xml:space="preserve"> z </w:t>
      </w:r>
      <w:r w:rsidRPr="0068334A">
        <w:rPr>
          <w:bCs/>
        </w:rPr>
        <w:t>dnia 6</w:t>
      </w:r>
      <w:r>
        <w:rPr>
          <w:bCs/>
        </w:rPr>
        <w:t xml:space="preserve"> </w:t>
      </w:r>
      <w:r w:rsidRPr="0068334A">
        <w:rPr>
          <w:bCs/>
        </w:rPr>
        <w:t>listopada 2008 r.</w:t>
      </w:r>
      <w:r>
        <w:rPr>
          <w:bCs/>
        </w:rPr>
        <w:t xml:space="preserve"> o </w:t>
      </w:r>
      <w:r w:rsidRPr="0068334A">
        <w:rPr>
          <w:bCs/>
        </w:rPr>
        <w:t>prawach pacjenta</w:t>
      </w:r>
      <w:r>
        <w:rPr>
          <w:bCs/>
        </w:rPr>
        <w:t xml:space="preserve"> i </w:t>
      </w:r>
      <w:r w:rsidRPr="0068334A">
        <w:rPr>
          <w:bCs/>
        </w:rPr>
        <w:t>Rzeczniku Praw Pacjenta</w:t>
      </w:r>
      <w:r w:rsidRPr="0068334A">
        <w:t xml:space="preserve"> Dz.U.</w:t>
      </w:r>
      <w:r>
        <w:t xml:space="preserve"> z </w:t>
      </w:r>
      <w:r w:rsidRPr="0068334A">
        <w:t xml:space="preserve">2018 </w:t>
      </w:r>
      <w:r>
        <w:t>r.</w:t>
      </w:r>
      <w:r w:rsidRPr="0068334A">
        <w:t xml:space="preserve"> poz. 1318.</w:t>
      </w:r>
    </w:p>
  </w:footnote>
  <w:footnote w:id="955">
    <w:p w:rsidR="00FA4CFE" w:rsidRPr="0068334A" w:rsidRDefault="00FA4CFE" w:rsidP="00011B1A">
      <w:pPr>
        <w:pStyle w:val="Tekstprzypisudolnego"/>
      </w:pPr>
      <w:r w:rsidRPr="0068334A">
        <w:rPr>
          <w:rStyle w:val="Odwoanieprzypisudolnego"/>
        </w:rPr>
        <w:footnoteRef/>
      </w:r>
      <w:r w:rsidRPr="0068334A">
        <w:t xml:space="preserve"> V.7013.60.2016 </w:t>
      </w:r>
    </w:p>
  </w:footnote>
  <w:footnote w:id="956">
    <w:p w:rsidR="00FA4CFE" w:rsidRPr="0068334A" w:rsidRDefault="00FA4CFE" w:rsidP="00011B1A">
      <w:pPr>
        <w:pStyle w:val="Tekstprzypisudolnego"/>
      </w:pPr>
      <w:r w:rsidRPr="0068334A">
        <w:rPr>
          <w:rStyle w:val="Odwoanieprzypisudolnego"/>
        </w:rPr>
        <w:footnoteRef/>
      </w:r>
      <w:r w:rsidRPr="0068334A">
        <w:t xml:space="preserve"> V.7013.66.2015</w:t>
      </w:r>
    </w:p>
  </w:footnote>
  <w:footnote w:id="957">
    <w:p w:rsidR="00FA4CFE" w:rsidRPr="0068334A" w:rsidRDefault="00FA4CFE" w:rsidP="00011B1A">
      <w:pPr>
        <w:pStyle w:val="Tekstprzypisudolnego"/>
      </w:pPr>
      <w:r w:rsidRPr="0068334A">
        <w:rPr>
          <w:rStyle w:val="Odwoanieprzypisudolnego"/>
        </w:rPr>
        <w:footnoteRef/>
      </w:r>
      <w:r w:rsidRPr="0068334A">
        <w:t xml:space="preserve"> </w:t>
      </w:r>
      <w:hyperlink r:id="rId273" w:history="1">
        <w:r w:rsidRPr="003E2484">
          <w:rPr>
            <w:rStyle w:val="Hipercze"/>
          </w:rPr>
          <w:t>V.7013.66.2015, 20 kwietnia 2016 r</w:t>
        </w:r>
      </w:hyperlink>
      <w:r>
        <w:t>.</w:t>
      </w:r>
      <w:r w:rsidRPr="0068334A">
        <w:t xml:space="preserve">, </w:t>
      </w:r>
      <w:r>
        <w:t xml:space="preserve">i </w:t>
      </w:r>
      <w:hyperlink r:id="rId274" w:history="1">
        <w:r w:rsidRPr="003E2484">
          <w:rPr>
            <w:rStyle w:val="Hipercze"/>
          </w:rPr>
          <w:t>V.7010.82.2017, 10 listopada 2017 r.</w:t>
        </w:r>
      </w:hyperlink>
    </w:p>
  </w:footnote>
  <w:footnote w:id="958">
    <w:p w:rsidR="00FA4CFE" w:rsidRPr="0068334A" w:rsidRDefault="00FA4CFE" w:rsidP="00011B1A">
      <w:pPr>
        <w:pStyle w:val="Tekstprzypisudolnego"/>
      </w:pPr>
      <w:r w:rsidRPr="0068334A">
        <w:rPr>
          <w:rStyle w:val="Odwoanieprzypisudolnego"/>
        </w:rPr>
        <w:footnoteRef/>
      </w:r>
      <w:r w:rsidRPr="0068334A">
        <w:t xml:space="preserve"> </w:t>
      </w:r>
      <w:hyperlink r:id="rId275" w:history="1">
        <w:r w:rsidRPr="003E2484">
          <w:rPr>
            <w:rStyle w:val="Hipercze"/>
          </w:rPr>
          <w:t>VII.5002.6.2017, 20 lipca 2017 r.</w:t>
        </w:r>
      </w:hyperlink>
      <w:r>
        <w:t xml:space="preserve"> </w:t>
      </w:r>
    </w:p>
  </w:footnote>
  <w:footnote w:id="959">
    <w:p w:rsidR="00FA4CFE" w:rsidRPr="0068334A" w:rsidRDefault="00FA4CFE" w:rsidP="00011B1A">
      <w:pPr>
        <w:pStyle w:val="Tekstprzypisudolnego"/>
      </w:pPr>
      <w:r w:rsidRPr="0068334A">
        <w:rPr>
          <w:rStyle w:val="Odwoanieprzypisudolnego"/>
        </w:rPr>
        <w:footnoteRef/>
      </w:r>
      <w:r w:rsidRPr="0068334A">
        <w:t xml:space="preserve"> V.7010.80.2015 </w:t>
      </w:r>
    </w:p>
  </w:footnote>
  <w:footnote w:id="960">
    <w:p w:rsidR="00FA4CFE" w:rsidRPr="0068334A" w:rsidRDefault="00FA4CFE" w:rsidP="00011B1A">
      <w:pPr>
        <w:pStyle w:val="Tekstprzypisudolnego"/>
      </w:pPr>
      <w:r w:rsidRPr="0068334A">
        <w:rPr>
          <w:rStyle w:val="Odwoanieprzypisudolnego"/>
        </w:rPr>
        <w:footnoteRef/>
      </w:r>
      <w:r w:rsidRPr="0068334A">
        <w:t xml:space="preserve"> Pisma</w:t>
      </w:r>
      <w:r>
        <w:t xml:space="preserve"> z 28 października 2015 r</w:t>
      </w:r>
      <w:r w:rsidRPr="0068334A">
        <w:rPr>
          <w:rFonts w:hint="cs"/>
        </w:rPr>
        <w:t>‏</w:t>
      </w:r>
      <w:r w:rsidRPr="0068334A">
        <w:t>.</w:t>
      </w:r>
      <w:r>
        <w:t xml:space="preserve"> i z 18 sierpnia 2016 r</w:t>
      </w:r>
      <w:r w:rsidRPr="0068334A">
        <w:rPr>
          <w:rFonts w:hint="cs"/>
        </w:rPr>
        <w:t>‏</w:t>
      </w:r>
      <w:r w:rsidRPr="0068334A">
        <w:t>.</w:t>
      </w:r>
    </w:p>
  </w:footnote>
  <w:footnote w:id="961">
    <w:p w:rsidR="00FA4CFE" w:rsidRPr="0068334A" w:rsidRDefault="00FA4CFE" w:rsidP="00011B1A">
      <w:pPr>
        <w:pStyle w:val="Tekstprzypisudolnego"/>
      </w:pPr>
      <w:r w:rsidRPr="0068334A">
        <w:rPr>
          <w:rStyle w:val="Odwoanieprzypisudolnego"/>
        </w:rPr>
        <w:footnoteRef/>
      </w:r>
      <w:r w:rsidRPr="0068334A">
        <w:t xml:space="preserve"> Postanowienie</w:t>
      </w:r>
      <w:r>
        <w:t xml:space="preserve"> z </w:t>
      </w:r>
      <w:r w:rsidRPr="0068334A">
        <w:t xml:space="preserve">17 marca 2015 r., </w:t>
      </w:r>
      <w:r>
        <w:t>s</w:t>
      </w:r>
      <w:r w:rsidRPr="0068334A">
        <w:t>ygn. akt S 3/15</w:t>
      </w:r>
    </w:p>
  </w:footnote>
  <w:footnote w:id="962">
    <w:p w:rsidR="00FA4CFE" w:rsidRPr="0068334A" w:rsidRDefault="00FA4CFE" w:rsidP="00011B1A">
      <w:pPr>
        <w:pStyle w:val="Tekstprzypisudolnego"/>
      </w:pPr>
      <w:r w:rsidRPr="0068334A">
        <w:rPr>
          <w:rStyle w:val="Odwoanieprzypisudolnego"/>
        </w:rPr>
        <w:footnoteRef/>
      </w:r>
      <w:r w:rsidRPr="0068334A">
        <w:t xml:space="preserve"> Pismo</w:t>
      </w:r>
      <w:r>
        <w:t xml:space="preserve"> z </w:t>
      </w:r>
      <w:r w:rsidRPr="0068334A">
        <w:t>20 grudnia 2016 r.</w:t>
      </w:r>
      <w:r w:rsidRPr="0068334A">
        <w:rPr>
          <w:rFonts w:hint="cs"/>
        </w:rPr>
        <w:t>‏</w:t>
      </w:r>
    </w:p>
  </w:footnote>
  <w:footnote w:id="963">
    <w:p w:rsidR="00FA4CFE" w:rsidRPr="0068334A" w:rsidRDefault="00FA4CFE" w:rsidP="00011B1A">
      <w:pPr>
        <w:pStyle w:val="Tekstprzypisudolnego"/>
      </w:pPr>
      <w:r w:rsidRPr="0068334A">
        <w:rPr>
          <w:rStyle w:val="Odwoanieprzypisudolnego"/>
        </w:rPr>
        <w:footnoteRef/>
      </w:r>
      <w:r w:rsidRPr="0068334A">
        <w:t xml:space="preserve"> Ustawa</w:t>
      </w:r>
      <w:r>
        <w:t xml:space="preserve"> z </w:t>
      </w:r>
      <w:r w:rsidRPr="0068334A">
        <w:t>dnia 7 lipca 2017 r.</w:t>
      </w:r>
      <w:r>
        <w:t xml:space="preserve"> o </w:t>
      </w:r>
      <w:r w:rsidRPr="0068334A">
        <w:t>zmianie ustawy</w:t>
      </w:r>
      <w:r>
        <w:t xml:space="preserve"> o </w:t>
      </w:r>
      <w:r w:rsidRPr="0068334A">
        <w:t>przeciwdziałaniu narkomanii oraz ustawy</w:t>
      </w:r>
      <w:r>
        <w:t xml:space="preserve"> o </w:t>
      </w:r>
      <w:r w:rsidRPr="0068334A">
        <w:t>refundacji leków, środków spożywczych specjalnego przeznaczenia żywieniowego oraz wyrobów medycznych (Dz.U. poz. 1458)</w:t>
      </w:r>
    </w:p>
  </w:footnote>
  <w:footnote w:id="964">
    <w:p w:rsidR="00FA4CFE" w:rsidRPr="0068334A" w:rsidRDefault="00FA4CFE">
      <w:pPr>
        <w:pStyle w:val="Tekstprzypisudolnego"/>
      </w:pPr>
      <w:r w:rsidRPr="0068334A">
        <w:rPr>
          <w:rStyle w:val="Odwoanieprzypisudolnego"/>
        </w:rPr>
        <w:footnoteRef/>
      </w:r>
      <w:r w:rsidRPr="0068334A">
        <w:t xml:space="preserve"> VII.5001.1.2017</w:t>
      </w:r>
    </w:p>
  </w:footnote>
  <w:footnote w:id="965">
    <w:p w:rsidR="00FA4CFE" w:rsidRPr="0068334A" w:rsidRDefault="00FA4CFE" w:rsidP="00011B1A">
      <w:pPr>
        <w:pStyle w:val="Tekstprzypisudolnego"/>
      </w:pPr>
      <w:r w:rsidRPr="0068334A">
        <w:rPr>
          <w:rStyle w:val="Odwoanieprzypisudolnego"/>
        </w:rPr>
        <w:footnoteRef/>
      </w:r>
      <w:r w:rsidRPr="0068334A">
        <w:t xml:space="preserve"> VII.5001.1.2017, pisma do</w:t>
      </w:r>
      <w:r>
        <w:t xml:space="preserve"> </w:t>
      </w:r>
      <w:r w:rsidRPr="0068334A">
        <w:t>Ministra Zdrowia</w:t>
      </w:r>
      <w:r>
        <w:t xml:space="preserve"> z </w:t>
      </w:r>
      <w:hyperlink r:id="rId276" w:history="1">
        <w:r w:rsidRPr="003E2484">
          <w:rPr>
            <w:rStyle w:val="Hipercze"/>
          </w:rPr>
          <w:t>20 lutego 2017 r</w:t>
        </w:r>
      </w:hyperlink>
      <w:r w:rsidRPr="0068334A">
        <w:t>.</w:t>
      </w:r>
      <w:r>
        <w:t xml:space="preserve"> i z </w:t>
      </w:r>
      <w:hyperlink r:id="rId277" w:history="1">
        <w:r w:rsidRPr="003E2484">
          <w:rPr>
            <w:rStyle w:val="Hipercze"/>
          </w:rPr>
          <w:t>21 kwietnia 2017 r.</w:t>
        </w:r>
      </w:hyperlink>
      <w:r w:rsidRPr="0068334A">
        <w:t xml:space="preserve"> </w:t>
      </w:r>
    </w:p>
  </w:footnote>
  <w:footnote w:id="966">
    <w:p w:rsidR="00FA4CFE" w:rsidRPr="0068334A" w:rsidRDefault="00FA4CFE" w:rsidP="00011B1A">
      <w:pPr>
        <w:pStyle w:val="Tekstprzypisudolnego"/>
      </w:pPr>
      <w:r w:rsidRPr="0068334A">
        <w:rPr>
          <w:rStyle w:val="Odwoanieprzypisudolnego"/>
        </w:rPr>
        <w:footnoteRef/>
      </w:r>
      <w:r w:rsidRPr="0068334A">
        <w:t xml:space="preserve"> Pisma</w:t>
      </w:r>
      <w:r>
        <w:t xml:space="preserve"> z </w:t>
      </w:r>
      <w:r w:rsidRPr="0068334A">
        <w:t>23 marca 2017 r.</w:t>
      </w:r>
      <w:r>
        <w:t xml:space="preserve"> i z </w:t>
      </w:r>
      <w:r w:rsidRPr="0068334A">
        <w:t xml:space="preserve">9 sierpnia 2017 r. </w:t>
      </w:r>
    </w:p>
  </w:footnote>
  <w:footnote w:id="967">
    <w:p w:rsidR="00FA4CFE" w:rsidRPr="0068334A" w:rsidRDefault="00FA4CFE" w:rsidP="00011B1A">
      <w:pPr>
        <w:pStyle w:val="Tekstprzypisudolnego"/>
      </w:pPr>
      <w:r w:rsidRPr="0068334A">
        <w:rPr>
          <w:rStyle w:val="Odwoanieprzypisudolnego"/>
        </w:rPr>
        <w:footnoteRef/>
      </w:r>
      <w:r w:rsidRPr="0068334A">
        <w:t xml:space="preserve"> Ustawa</w:t>
      </w:r>
      <w:r>
        <w:t xml:space="preserve"> z </w:t>
      </w:r>
      <w:r w:rsidRPr="0068334A">
        <w:t xml:space="preserve">6 września 2001 </w:t>
      </w:r>
      <w:r>
        <w:t>r.</w:t>
      </w:r>
      <w:r w:rsidRPr="0068334A">
        <w:t xml:space="preserve"> (Dz.U.</w:t>
      </w:r>
      <w:r>
        <w:t xml:space="preserve"> z </w:t>
      </w:r>
      <w:r w:rsidRPr="0068334A">
        <w:t xml:space="preserve">2016 </w:t>
      </w:r>
      <w:r>
        <w:t>r.</w:t>
      </w:r>
      <w:r w:rsidRPr="0068334A">
        <w:t xml:space="preserve"> poz. 2142, ze</w:t>
      </w:r>
      <w:r>
        <w:t xml:space="preserve"> </w:t>
      </w:r>
      <w:r w:rsidRPr="0068334A">
        <w:t>zm.)</w:t>
      </w:r>
    </w:p>
  </w:footnote>
  <w:footnote w:id="968">
    <w:p w:rsidR="00FA4CFE" w:rsidRPr="0068334A" w:rsidRDefault="00FA4CFE" w:rsidP="00011B1A">
      <w:pPr>
        <w:pStyle w:val="Tekstprzypisudolnego"/>
      </w:pPr>
      <w:r w:rsidRPr="0068334A">
        <w:rPr>
          <w:rStyle w:val="Odwoanieprzypisudolnego"/>
        </w:rPr>
        <w:footnoteRef/>
      </w:r>
      <w:r w:rsidRPr="0068334A">
        <w:t xml:space="preserve"> VII.5002.3.2017</w:t>
      </w:r>
      <w:r>
        <w:t xml:space="preserve"> z </w:t>
      </w:r>
      <w:r w:rsidRPr="0068334A">
        <w:t xml:space="preserve">13 kwietnia 2017 r. </w:t>
      </w:r>
    </w:p>
  </w:footnote>
  <w:footnote w:id="969">
    <w:p w:rsidR="00FA4CFE" w:rsidRPr="0068334A" w:rsidRDefault="00FA4CFE" w:rsidP="00011B1A">
      <w:pPr>
        <w:pStyle w:val="Tekstprzypisudolnego"/>
      </w:pPr>
      <w:r w:rsidRPr="0068334A">
        <w:rPr>
          <w:rStyle w:val="Odwoanieprzypisudolnego"/>
        </w:rPr>
        <w:footnoteRef/>
      </w:r>
      <w:r w:rsidRPr="0068334A">
        <w:t xml:space="preserve"> Pismo</w:t>
      </w:r>
      <w:r>
        <w:t xml:space="preserve"> z </w:t>
      </w:r>
      <w:r w:rsidRPr="0068334A">
        <w:t xml:space="preserve">15 maja 2017 r. </w:t>
      </w:r>
    </w:p>
  </w:footnote>
  <w:footnote w:id="970">
    <w:p w:rsidR="00FA4CFE" w:rsidRPr="0068334A" w:rsidRDefault="00FA4CFE" w:rsidP="00011B1A">
      <w:pPr>
        <w:pStyle w:val="Tekstprzypisudolnego"/>
      </w:pPr>
      <w:r w:rsidRPr="0068334A">
        <w:rPr>
          <w:rStyle w:val="Odwoanieprzypisudolnego"/>
        </w:rPr>
        <w:footnoteRef/>
      </w:r>
      <w:r w:rsidRPr="0068334A">
        <w:t xml:space="preserve"> </w:t>
      </w:r>
      <w:hyperlink r:id="rId278" w:history="1">
        <w:r w:rsidRPr="003E2484">
          <w:rPr>
            <w:rStyle w:val="Hipercze"/>
          </w:rPr>
          <w:t>VII.5002.3.2017 z 25 września 2017 r.</w:t>
        </w:r>
      </w:hyperlink>
      <w:r w:rsidRPr="0068334A">
        <w:t xml:space="preserve"> </w:t>
      </w:r>
    </w:p>
  </w:footnote>
  <w:footnote w:id="971">
    <w:p w:rsidR="00FA4CFE" w:rsidRPr="0068334A" w:rsidRDefault="00FA4CFE">
      <w:pPr>
        <w:pStyle w:val="Tekstprzypisudolnego"/>
      </w:pPr>
      <w:r w:rsidRPr="0068334A">
        <w:rPr>
          <w:rStyle w:val="Odwoanieprzypisudolnego"/>
        </w:rPr>
        <w:footnoteRef/>
      </w:r>
      <w:r w:rsidRPr="0068334A">
        <w:t xml:space="preserve"> VII.812.5.2014</w:t>
      </w:r>
    </w:p>
  </w:footnote>
  <w:footnote w:id="972">
    <w:p w:rsidR="00FA4CFE" w:rsidRPr="0068334A" w:rsidRDefault="00FA4CFE">
      <w:pPr>
        <w:pStyle w:val="Tekstprzypisudolnego"/>
      </w:pPr>
      <w:r w:rsidRPr="0068334A">
        <w:rPr>
          <w:rStyle w:val="Odwoanieprzypisudolnego"/>
        </w:rPr>
        <w:footnoteRef/>
      </w:r>
      <w:r w:rsidRPr="0068334A">
        <w:t xml:space="preserve"> Sygn. akt K 12/14</w:t>
      </w:r>
    </w:p>
  </w:footnote>
  <w:footnote w:id="973">
    <w:p w:rsidR="00FA4CFE" w:rsidRPr="0068334A" w:rsidRDefault="00FA4CFE">
      <w:pPr>
        <w:pStyle w:val="Tekstprzypisudolnego"/>
      </w:pPr>
      <w:r w:rsidRPr="0068334A">
        <w:rPr>
          <w:rStyle w:val="Odwoanieprzypisudolnego"/>
        </w:rPr>
        <w:footnoteRef/>
      </w:r>
      <w:r w:rsidRPr="0068334A">
        <w:t xml:space="preserve"> IX.517.1323.2015</w:t>
      </w:r>
    </w:p>
  </w:footnote>
  <w:footnote w:id="974">
    <w:p w:rsidR="00FA4CFE" w:rsidRPr="0068334A" w:rsidRDefault="00FA4CFE" w:rsidP="00011B1A">
      <w:pPr>
        <w:pStyle w:val="Tekstprzypisudolnego"/>
      </w:pPr>
      <w:r w:rsidRPr="0068334A">
        <w:rPr>
          <w:rStyle w:val="Odwoanieprzypisudolnego"/>
        </w:rPr>
        <w:footnoteRef/>
      </w:r>
      <w:r w:rsidRPr="0068334A">
        <w:t xml:space="preserve"> IX.517.1323.2015</w:t>
      </w:r>
      <w:r>
        <w:t xml:space="preserve"> z </w:t>
      </w:r>
      <w:r w:rsidRPr="0068334A">
        <w:t xml:space="preserve">5 grudnia 2017 r. </w:t>
      </w:r>
    </w:p>
  </w:footnote>
  <w:footnote w:id="975">
    <w:p w:rsidR="00FA4CFE" w:rsidRPr="0068334A" w:rsidRDefault="00FA4CFE">
      <w:pPr>
        <w:pStyle w:val="Tekstprzypisudolnego"/>
      </w:pPr>
      <w:r w:rsidRPr="0068334A">
        <w:rPr>
          <w:rStyle w:val="Odwoanieprzypisudolnego"/>
        </w:rPr>
        <w:footnoteRef/>
      </w:r>
      <w:r w:rsidRPr="0068334A">
        <w:t xml:space="preserve"> XI.070.1.2017</w:t>
      </w:r>
    </w:p>
  </w:footnote>
  <w:footnote w:id="976">
    <w:p w:rsidR="00FA4CFE" w:rsidRPr="0068334A" w:rsidRDefault="00FA4CFE" w:rsidP="006B081C">
      <w:pPr>
        <w:pStyle w:val="Tekstprzypisudolnego"/>
      </w:pPr>
      <w:r w:rsidRPr="0068334A">
        <w:rPr>
          <w:rStyle w:val="Odwoanieprzypisudolnego"/>
        </w:rPr>
        <w:footnoteRef/>
      </w:r>
      <w:r w:rsidRPr="0068334A">
        <w:t xml:space="preserve"> Raport dostępny jest</w:t>
      </w:r>
      <w:r>
        <w:t xml:space="preserve"> w </w:t>
      </w:r>
      <w:r w:rsidRPr="0068334A">
        <w:t xml:space="preserve">wersji elektronicznej pod adresem: </w:t>
      </w:r>
      <w:hyperlink r:id="rId279" w:history="1">
        <w:r w:rsidRPr="0068334A">
          <w:rPr>
            <w:rStyle w:val="Hipercze"/>
            <w:u w:val="none"/>
          </w:rPr>
          <w:t>https://www.rpo.gov.pl/sites/default/files/rowne_glusi_8-9.pdf.</w:t>
        </w:r>
      </w:hyperlink>
      <w:r w:rsidRPr="0068334A">
        <w:t xml:space="preserve"> </w:t>
      </w:r>
    </w:p>
  </w:footnote>
  <w:footnote w:id="977">
    <w:p w:rsidR="00FA4CFE" w:rsidRPr="0068334A" w:rsidRDefault="00FA4CFE" w:rsidP="009E2A16">
      <w:pPr>
        <w:pStyle w:val="Przypis"/>
      </w:pPr>
      <w:r w:rsidRPr="0068334A">
        <w:rPr>
          <w:rStyle w:val="Odwoanieprzypisudolnego"/>
        </w:rPr>
        <w:footnoteRef/>
      </w:r>
      <w:r w:rsidRPr="0068334A">
        <w:t xml:space="preserve"> Ustawa</w:t>
      </w:r>
      <w:r>
        <w:t xml:space="preserve"> o </w:t>
      </w:r>
      <w:r w:rsidRPr="0068334A">
        <w:t>języku migowym</w:t>
      </w:r>
      <w:r>
        <w:t xml:space="preserve"> z </w:t>
      </w:r>
      <w:r w:rsidRPr="0068334A">
        <w:t>dnia 19 sierpnia 2011 r. Dz. U.</w:t>
      </w:r>
      <w:r>
        <w:t xml:space="preserve"> z </w:t>
      </w:r>
      <w:r w:rsidRPr="0068334A">
        <w:t>2017 r. poz. 1824</w:t>
      </w:r>
    </w:p>
  </w:footnote>
  <w:footnote w:id="978">
    <w:p w:rsidR="00FA4CFE" w:rsidRPr="0068334A" w:rsidRDefault="00FA4CFE" w:rsidP="00736AFD">
      <w:pPr>
        <w:pStyle w:val="Tekstprzypisudolnego"/>
      </w:pPr>
      <w:r w:rsidRPr="0068334A">
        <w:rPr>
          <w:rStyle w:val="Odwoanieprzypisudolnego"/>
        </w:rPr>
        <w:footnoteRef/>
      </w:r>
      <w:r w:rsidRPr="0068334A">
        <w:t xml:space="preserve"> </w:t>
      </w:r>
      <w:hyperlink r:id="rId280" w:history="1">
        <w:r w:rsidRPr="003E2484">
          <w:rPr>
            <w:rStyle w:val="Hipercze"/>
          </w:rPr>
          <w:t>V.7010.47.2017, 26 lipca 2017 r</w:t>
        </w:r>
      </w:hyperlink>
      <w:r>
        <w:t xml:space="preserve">. </w:t>
      </w:r>
    </w:p>
  </w:footnote>
  <w:footnote w:id="979">
    <w:p w:rsidR="00FA4CFE" w:rsidRPr="0068334A" w:rsidRDefault="00436A68" w:rsidP="00736AFD">
      <w:pPr>
        <w:pStyle w:val="Tekstprzypisudolnego"/>
      </w:pPr>
      <w:hyperlink r:id="rId281" w:history="1">
        <w:r w:rsidR="00FA4CFE" w:rsidRPr="003E2484">
          <w:rPr>
            <w:rStyle w:val="Hipercze"/>
            <w:vertAlign w:val="superscript"/>
          </w:rPr>
          <w:footnoteRef/>
        </w:r>
        <w:r w:rsidR="00FA4CFE" w:rsidRPr="003E2484">
          <w:rPr>
            <w:rStyle w:val="Hipercze"/>
          </w:rPr>
          <w:t xml:space="preserve"> V.7010.78.2017, do Ministra Zdrowia z 19 października 2017 r.</w:t>
        </w:r>
      </w:hyperlink>
      <w:r w:rsidR="00FA4CFE">
        <w:t xml:space="preserve"> </w:t>
      </w:r>
    </w:p>
  </w:footnote>
  <w:footnote w:id="980">
    <w:p w:rsidR="00FA4CFE" w:rsidRPr="0068334A" w:rsidRDefault="00FA4CFE" w:rsidP="00736AFD">
      <w:pPr>
        <w:pStyle w:val="Tekstprzypisudolnego"/>
      </w:pPr>
      <w:r w:rsidRPr="0068334A">
        <w:rPr>
          <w:rStyle w:val="Odwoanieprzypisudolnego"/>
        </w:rPr>
        <w:footnoteRef/>
      </w:r>
      <w:r w:rsidRPr="0068334A">
        <w:t xml:space="preserve"> </w:t>
      </w:r>
      <w:hyperlink r:id="rId282" w:history="1">
        <w:r w:rsidRPr="003E2484">
          <w:rPr>
            <w:rStyle w:val="Hipercze"/>
          </w:rPr>
          <w:t>VII.5002.6.2015, 12 stycznia 2017 r.</w:t>
        </w:r>
      </w:hyperlink>
      <w:r>
        <w:t xml:space="preserve"> </w:t>
      </w:r>
    </w:p>
  </w:footnote>
  <w:footnote w:id="981">
    <w:p w:rsidR="00FA4CFE" w:rsidRPr="0068334A" w:rsidRDefault="00FA4CFE" w:rsidP="00736AFD">
      <w:pPr>
        <w:pStyle w:val="Tekstprzypisudolnego"/>
      </w:pPr>
      <w:r w:rsidRPr="0068334A">
        <w:rPr>
          <w:rStyle w:val="Odwoanieprzypisudolnego"/>
        </w:rPr>
        <w:footnoteRef/>
      </w:r>
      <w:r w:rsidRPr="0068334A">
        <w:t xml:space="preserve"> Pismo</w:t>
      </w:r>
      <w:r>
        <w:t xml:space="preserve"> z </w:t>
      </w:r>
      <w:r w:rsidRPr="0068334A">
        <w:t xml:space="preserve">3 lutego 2017 r. </w:t>
      </w:r>
    </w:p>
  </w:footnote>
  <w:footnote w:id="982">
    <w:p w:rsidR="00FA4CFE" w:rsidRPr="0068334A" w:rsidRDefault="00FA4CFE" w:rsidP="00165A30">
      <w:pPr>
        <w:pStyle w:val="Tekstprzypisudolnego"/>
      </w:pPr>
      <w:r w:rsidRPr="0068334A">
        <w:rPr>
          <w:rStyle w:val="Odwoanieprzypisudolnego"/>
        </w:rPr>
        <w:footnoteRef/>
      </w:r>
      <w:r w:rsidRPr="0068334A">
        <w:t xml:space="preserve"> Odpowiedź Ministra Zdrowia</w:t>
      </w:r>
      <w:r>
        <w:t xml:space="preserve"> z </w:t>
      </w:r>
      <w:r w:rsidRPr="0068334A">
        <w:t>7 czerwca 2017 r.na wystąpienie Rzecznika</w:t>
      </w:r>
      <w:r>
        <w:t xml:space="preserve"> z 11 kwietnia 2017 r.</w:t>
      </w:r>
    </w:p>
  </w:footnote>
  <w:footnote w:id="983">
    <w:p w:rsidR="00FA4CFE" w:rsidRPr="0068334A" w:rsidRDefault="00FA4CFE" w:rsidP="00736AFD">
      <w:pPr>
        <w:pStyle w:val="Tekstprzypisudolnego"/>
      </w:pPr>
      <w:r w:rsidRPr="0068334A">
        <w:rPr>
          <w:rStyle w:val="Odwoanieprzypisudolnego"/>
        </w:rPr>
        <w:footnoteRef/>
      </w:r>
      <w:r w:rsidRPr="0068334A">
        <w:t xml:space="preserve"> VII.5002.6.2015 </w:t>
      </w:r>
    </w:p>
  </w:footnote>
  <w:footnote w:id="984">
    <w:p w:rsidR="00FA4CFE" w:rsidRPr="0068334A" w:rsidRDefault="00FA4CFE" w:rsidP="00736AFD">
      <w:pPr>
        <w:pStyle w:val="Tekstprzypisudolnego"/>
      </w:pPr>
      <w:r w:rsidRPr="0068334A">
        <w:rPr>
          <w:rStyle w:val="Odwoanieprzypisudolnego"/>
        </w:rPr>
        <w:footnoteRef/>
      </w:r>
      <w:r w:rsidRPr="0068334A">
        <w:t xml:space="preserve"> </w:t>
      </w:r>
      <w:hyperlink r:id="rId283" w:history="1">
        <w:r w:rsidRPr="00047A80">
          <w:rPr>
            <w:rStyle w:val="Hipercze"/>
          </w:rPr>
          <w:t>V.7012.1.2017, 7 lipca 2017 r.</w:t>
        </w:r>
      </w:hyperlink>
      <w:r>
        <w:t xml:space="preserve"> </w:t>
      </w:r>
    </w:p>
  </w:footnote>
  <w:footnote w:id="985">
    <w:p w:rsidR="00FA4CFE" w:rsidRPr="0068334A" w:rsidRDefault="00FA4CFE" w:rsidP="00736AFD">
      <w:pPr>
        <w:pStyle w:val="Tekstprzypisudolnego"/>
      </w:pPr>
      <w:r w:rsidRPr="0068334A">
        <w:rPr>
          <w:rStyle w:val="Odwoanieprzypisudolnego"/>
        </w:rPr>
        <w:footnoteRef/>
      </w:r>
      <w:r w:rsidRPr="0068334A">
        <w:t xml:space="preserve"> V.7010.70.2016</w:t>
      </w:r>
      <w:r>
        <w:t>,</w:t>
      </w:r>
      <w:r w:rsidRPr="0068334A">
        <w:t xml:space="preserve"> 26 września 2016 </w:t>
      </w:r>
      <w:r>
        <w:t>r.</w:t>
      </w:r>
    </w:p>
  </w:footnote>
  <w:footnote w:id="986">
    <w:p w:rsidR="00FA4CFE" w:rsidRPr="0068334A" w:rsidRDefault="00FA4CFE" w:rsidP="00736AFD">
      <w:pPr>
        <w:pStyle w:val="Tekstprzypisudolnego"/>
      </w:pPr>
      <w:r w:rsidRPr="0068334A">
        <w:rPr>
          <w:rStyle w:val="Odwoanieprzypisudolnego"/>
        </w:rPr>
        <w:footnoteRef/>
      </w:r>
      <w:r w:rsidRPr="0068334A">
        <w:t xml:space="preserve"> V.7010.36.2017 </w:t>
      </w:r>
    </w:p>
  </w:footnote>
  <w:footnote w:id="987">
    <w:p w:rsidR="00FA4CFE" w:rsidRPr="0068334A" w:rsidRDefault="00FA4CFE" w:rsidP="00736AFD">
      <w:pPr>
        <w:pStyle w:val="Tekstprzypisudolnego"/>
      </w:pPr>
      <w:r w:rsidRPr="0068334A">
        <w:rPr>
          <w:rStyle w:val="Odwoanieprzypisudolnego"/>
        </w:rPr>
        <w:footnoteRef/>
      </w:r>
      <w:r w:rsidRPr="0068334A">
        <w:t xml:space="preserve"> Ustawa</w:t>
      </w:r>
      <w:r>
        <w:t xml:space="preserve"> z </w:t>
      </w:r>
      <w:r w:rsidRPr="0068334A">
        <w:t>7 stycznia 1993</w:t>
      </w:r>
      <w:r w:rsidRPr="0068334A">
        <w:rPr>
          <w:rFonts w:hint="cs"/>
        </w:rPr>
        <w:t>‏</w:t>
      </w:r>
      <w:r w:rsidRPr="0068334A">
        <w:t>. (Dz.U. Nr 17, poz. 78 ze</w:t>
      </w:r>
      <w:r>
        <w:t xml:space="preserve"> zm.)</w:t>
      </w:r>
    </w:p>
  </w:footnote>
  <w:footnote w:id="988">
    <w:p w:rsidR="00FA4CFE" w:rsidRPr="0068334A" w:rsidRDefault="00FA4CFE" w:rsidP="00736AFD">
      <w:pPr>
        <w:pStyle w:val="Tekstprzypisudolnego"/>
      </w:pPr>
      <w:r w:rsidRPr="0068334A">
        <w:rPr>
          <w:rStyle w:val="Odwoanieprzypisudolnego"/>
        </w:rPr>
        <w:footnoteRef/>
      </w:r>
      <w:r w:rsidRPr="0068334A">
        <w:t xml:space="preserve"> VII.7010.1.2016</w:t>
      </w:r>
      <w:r>
        <w:t xml:space="preserve"> z </w:t>
      </w:r>
      <w:r w:rsidRPr="0068334A">
        <w:t xml:space="preserve">10 stycznia 2017 r. </w:t>
      </w:r>
    </w:p>
  </w:footnote>
  <w:footnote w:id="989">
    <w:p w:rsidR="00FA4CFE" w:rsidRPr="0068334A" w:rsidRDefault="00FA4CFE" w:rsidP="00736AFD">
      <w:pPr>
        <w:pStyle w:val="Tekstprzypisudolnego"/>
      </w:pPr>
      <w:r w:rsidRPr="0068334A">
        <w:rPr>
          <w:rStyle w:val="Odwoanieprzypisudolnego"/>
        </w:rPr>
        <w:footnoteRef/>
      </w:r>
      <w:r w:rsidRPr="0068334A">
        <w:t xml:space="preserve"> Pismo</w:t>
      </w:r>
      <w:r>
        <w:t xml:space="preserve"> z </w:t>
      </w:r>
      <w:r w:rsidRPr="0068334A">
        <w:t xml:space="preserve">19 stycznia 2017 r. </w:t>
      </w:r>
    </w:p>
  </w:footnote>
  <w:footnote w:id="990">
    <w:p w:rsidR="00FA4CFE" w:rsidRPr="0068334A" w:rsidRDefault="00FA4CFE" w:rsidP="00F33D75">
      <w:pPr>
        <w:pStyle w:val="Tekstprzypisudolnego"/>
      </w:pPr>
      <w:r w:rsidRPr="0068334A">
        <w:rPr>
          <w:rStyle w:val="Odwoanieprzypisudolnego"/>
        </w:rPr>
        <w:footnoteRef/>
      </w:r>
      <w:r w:rsidRPr="0068334A">
        <w:t xml:space="preserve"> V.7010.17.2016 </w:t>
      </w:r>
    </w:p>
  </w:footnote>
  <w:footnote w:id="991">
    <w:p w:rsidR="00FA4CFE" w:rsidRPr="0068334A" w:rsidRDefault="00FA4CFE" w:rsidP="00693235">
      <w:pPr>
        <w:pStyle w:val="Tekstprzypisudolnego"/>
      </w:pPr>
      <w:r w:rsidRPr="0068334A">
        <w:rPr>
          <w:rStyle w:val="Odwoanieprzypisudolnego"/>
        </w:rPr>
        <w:footnoteRef/>
      </w:r>
      <w:r w:rsidRPr="0068334A">
        <w:t xml:space="preserve"> V.7010.82.2017 </w:t>
      </w:r>
    </w:p>
  </w:footnote>
  <w:footnote w:id="992">
    <w:p w:rsidR="00FA4CFE" w:rsidRPr="0068334A" w:rsidRDefault="00FA4CFE">
      <w:pPr>
        <w:pStyle w:val="Tekstprzypisudolnego"/>
      </w:pPr>
      <w:r w:rsidRPr="0068334A">
        <w:rPr>
          <w:rStyle w:val="Odwoanieprzypisudolnego"/>
        </w:rPr>
        <w:footnoteRef/>
      </w:r>
      <w:r w:rsidRPr="0068334A">
        <w:t xml:space="preserve"> Pozytywnie trzeba ocenić nowelizację art.</w:t>
      </w:r>
      <w:r>
        <w:t xml:space="preserve"> </w:t>
      </w:r>
      <w:r w:rsidRPr="0068334A">
        <w:t>50 ustawy</w:t>
      </w:r>
      <w:r>
        <w:t xml:space="preserve"> o </w:t>
      </w:r>
      <w:r w:rsidRPr="0068334A">
        <w:t>świadczeniach opieki zdrowotnej finansowanych ze środków publicznych, która umożliwia – pod pewnymi warunkami – uchylenie się od</w:t>
      </w:r>
      <w:r>
        <w:t xml:space="preserve"> </w:t>
      </w:r>
      <w:r w:rsidRPr="0068334A">
        <w:t>zwrotu kosztów opieki przez pacjenta, niezgłoszonego do</w:t>
      </w:r>
      <w:r>
        <w:t xml:space="preserve"> </w:t>
      </w:r>
      <w:r w:rsidRPr="0068334A">
        <w:t>ubezpieczenia (mimo istnienia takiego obowiązku). Praktyka stosowania nowych przepisów musi być jednak przedmiotem monitoringu.</w:t>
      </w:r>
    </w:p>
  </w:footnote>
  <w:footnote w:id="993">
    <w:p w:rsidR="00FA4CFE" w:rsidRPr="0068334A" w:rsidRDefault="00FA4CFE">
      <w:pPr>
        <w:pStyle w:val="Tekstprzypisudolnego"/>
      </w:pPr>
      <w:r w:rsidRPr="0068334A">
        <w:rPr>
          <w:rStyle w:val="Odwoanieprzypisudolnego"/>
        </w:rPr>
        <w:footnoteRef/>
      </w:r>
      <w:r w:rsidRPr="0068334A">
        <w:t xml:space="preserve"> V.7010.82.2017</w:t>
      </w:r>
    </w:p>
  </w:footnote>
  <w:footnote w:id="994">
    <w:p w:rsidR="00FA4CFE" w:rsidRPr="0068334A" w:rsidRDefault="00FA4CFE" w:rsidP="00693235">
      <w:pPr>
        <w:pStyle w:val="Tekstprzypisudolnego"/>
      </w:pPr>
      <w:r w:rsidRPr="0068334A">
        <w:rPr>
          <w:rStyle w:val="Odwoanieprzypisudolnego"/>
        </w:rPr>
        <w:footnoteRef/>
      </w:r>
      <w:r w:rsidRPr="0068334A">
        <w:t xml:space="preserve"> Ustawa</w:t>
      </w:r>
      <w:r>
        <w:t xml:space="preserve"> z </w:t>
      </w:r>
      <w:r w:rsidRPr="0068334A">
        <w:t xml:space="preserve">dnia 12 maja 2011 </w:t>
      </w:r>
      <w:r>
        <w:t>r. o </w:t>
      </w:r>
      <w:r w:rsidRPr="0068334A">
        <w:t>refundacji leków, środków spożywczych specjalnego przeznaczenia żywieniowego oraz wyrobów medycznych (Dz.U.</w:t>
      </w:r>
      <w:r>
        <w:t xml:space="preserve"> z </w:t>
      </w:r>
      <w:r w:rsidRPr="0068334A">
        <w:t>2017 r. poz. 1844,</w:t>
      </w:r>
      <w:r>
        <w:t xml:space="preserve"> z </w:t>
      </w:r>
      <w:r w:rsidRPr="0068334A">
        <w:t>późn. zm.)</w:t>
      </w:r>
    </w:p>
  </w:footnote>
  <w:footnote w:id="995">
    <w:p w:rsidR="00FA4CFE" w:rsidRPr="0068334A" w:rsidRDefault="00FA4CFE" w:rsidP="00693235">
      <w:pPr>
        <w:pStyle w:val="Tekstprzypisudolnego"/>
      </w:pPr>
      <w:r w:rsidRPr="0068334A">
        <w:rPr>
          <w:rStyle w:val="Odwoanieprzypisudolnego"/>
        </w:rPr>
        <w:footnoteRef/>
      </w:r>
      <w:r w:rsidRPr="0068334A">
        <w:t xml:space="preserve"> Pierwsze wystąpienie</w:t>
      </w:r>
      <w:r>
        <w:t xml:space="preserve"> w </w:t>
      </w:r>
      <w:r w:rsidRPr="0068334A">
        <w:t>związku zasadami kwalifikowania leków do</w:t>
      </w:r>
      <w:r>
        <w:t xml:space="preserve"> </w:t>
      </w:r>
      <w:r w:rsidRPr="0068334A">
        <w:t>refundacji</w:t>
      </w:r>
      <w:r>
        <w:t xml:space="preserve"> i </w:t>
      </w:r>
      <w:r w:rsidRPr="0068334A">
        <w:t>nałożonymi na lekarzy obowiązkami</w:t>
      </w:r>
      <w:r>
        <w:t xml:space="preserve"> w </w:t>
      </w:r>
      <w:r w:rsidRPr="0068334A">
        <w:t>zakresie wystawiania recept Rzecznik skierował 26 października 2012</w:t>
      </w:r>
      <w:r>
        <w:t xml:space="preserve"> </w:t>
      </w:r>
      <w:r w:rsidRPr="0068334A">
        <w:t>r.</w:t>
      </w:r>
      <w:r w:rsidRPr="0068334A">
        <w:rPr>
          <w:rFonts w:hint="cs"/>
        </w:rPr>
        <w:t>‏</w:t>
      </w:r>
    </w:p>
  </w:footnote>
  <w:footnote w:id="996">
    <w:p w:rsidR="00FA4CFE" w:rsidRPr="0068334A" w:rsidRDefault="00FA4CFE" w:rsidP="00693235">
      <w:pPr>
        <w:pStyle w:val="Tekstprzypisudolnego"/>
      </w:pPr>
      <w:r w:rsidRPr="0068334A">
        <w:rPr>
          <w:rStyle w:val="Odwoanieprzypisudolnego"/>
        </w:rPr>
        <w:footnoteRef/>
      </w:r>
      <w:r w:rsidRPr="0068334A">
        <w:t xml:space="preserve"> V.7013.55.2015, </w:t>
      </w:r>
      <w:hyperlink r:id="rId284" w:history="1">
        <w:r w:rsidRPr="00047A80">
          <w:rPr>
            <w:rStyle w:val="Hipercze"/>
          </w:rPr>
          <w:t>9 marca</w:t>
        </w:r>
      </w:hyperlink>
      <w:r w:rsidRPr="0068334A">
        <w:t>, 19 lipca</w:t>
      </w:r>
      <w:r>
        <w:t xml:space="preserve"> i </w:t>
      </w:r>
      <w:r w:rsidRPr="0068334A">
        <w:t>29 września 2016 r.</w:t>
      </w:r>
      <w:r w:rsidRPr="0068334A">
        <w:rPr>
          <w:rFonts w:hint="cs"/>
        </w:rPr>
        <w:t>‏</w:t>
      </w:r>
    </w:p>
  </w:footnote>
  <w:footnote w:id="997">
    <w:p w:rsidR="00FA4CFE" w:rsidRPr="0068334A" w:rsidRDefault="00FA4CFE" w:rsidP="00693235">
      <w:pPr>
        <w:pStyle w:val="Tekstprzypisudolnego"/>
      </w:pPr>
      <w:r w:rsidRPr="0068334A">
        <w:rPr>
          <w:rStyle w:val="Odwoanieprzypisudolnego"/>
        </w:rPr>
        <w:footnoteRef/>
      </w:r>
      <w:r w:rsidRPr="0068334A">
        <w:t xml:space="preserve"> Pismo</w:t>
      </w:r>
      <w:r>
        <w:t xml:space="preserve"> z </w:t>
      </w:r>
      <w:r w:rsidRPr="0068334A">
        <w:t xml:space="preserve">17 marca 2017 r. </w:t>
      </w:r>
    </w:p>
  </w:footnote>
  <w:footnote w:id="998">
    <w:p w:rsidR="00FA4CFE" w:rsidRPr="0068334A" w:rsidRDefault="00FA4CFE">
      <w:pPr>
        <w:pStyle w:val="Tekstprzypisudolnego"/>
      </w:pPr>
      <w:r w:rsidRPr="0068334A">
        <w:rPr>
          <w:rStyle w:val="Odwoanieprzypisudolnego"/>
        </w:rPr>
        <w:footnoteRef/>
      </w:r>
      <w:r w:rsidRPr="0068334A">
        <w:t xml:space="preserve"> V.7013.55.2015 </w:t>
      </w:r>
    </w:p>
  </w:footnote>
  <w:footnote w:id="999">
    <w:p w:rsidR="00FA4CFE" w:rsidRPr="0068334A" w:rsidRDefault="00FA4CFE" w:rsidP="00693235">
      <w:pPr>
        <w:pStyle w:val="Tekstprzypisudolnego"/>
      </w:pPr>
      <w:r w:rsidRPr="0068334A">
        <w:rPr>
          <w:rStyle w:val="Odwoanieprzypisudolnego"/>
        </w:rPr>
        <w:footnoteRef/>
      </w:r>
      <w:r w:rsidRPr="0068334A">
        <w:t xml:space="preserve"> </w:t>
      </w:r>
      <w:hyperlink r:id="rId285" w:history="1">
        <w:r w:rsidRPr="00047A80">
          <w:rPr>
            <w:rStyle w:val="Hipercze"/>
          </w:rPr>
          <w:t>V.7010.82.2017, pismo do Ministra Zdrowia z 10 listopada 2017 r.</w:t>
        </w:r>
      </w:hyperlink>
      <w:r>
        <w:t xml:space="preserve"> </w:t>
      </w:r>
    </w:p>
  </w:footnote>
  <w:footnote w:id="1000">
    <w:p w:rsidR="00FA4CFE" w:rsidRPr="0068334A" w:rsidRDefault="00FA4CFE" w:rsidP="00C81C34">
      <w:pPr>
        <w:pStyle w:val="Tekstprzypisudolnego"/>
      </w:pPr>
      <w:r w:rsidRPr="0068334A">
        <w:rPr>
          <w:rStyle w:val="Odwoanieprzypisudolnego"/>
        </w:rPr>
        <w:footnoteRef/>
      </w:r>
      <w:r w:rsidRPr="0068334A">
        <w:t xml:space="preserve"> V.7013.51.2015 </w:t>
      </w:r>
    </w:p>
  </w:footnote>
  <w:footnote w:id="1001">
    <w:p w:rsidR="00FA4CFE" w:rsidRPr="0068334A" w:rsidRDefault="00FA4CFE" w:rsidP="00693235">
      <w:pPr>
        <w:pStyle w:val="Tekstprzypisudolnego"/>
      </w:pPr>
      <w:r w:rsidRPr="0068334A">
        <w:rPr>
          <w:rStyle w:val="Odwoanieprzypisudolnego"/>
        </w:rPr>
        <w:footnoteRef/>
      </w:r>
      <w:r w:rsidRPr="0068334A">
        <w:t xml:space="preserve"> Wyrok</w:t>
      </w:r>
      <w:r>
        <w:t xml:space="preserve"> z </w:t>
      </w:r>
      <w:r w:rsidRPr="0068334A">
        <w:t xml:space="preserve">21 lutego 2017 r., </w:t>
      </w:r>
      <w:r>
        <w:t>s</w:t>
      </w:r>
      <w:r w:rsidRPr="0068334A">
        <w:t>ygn. akt II GSK 4717/16</w:t>
      </w:r>
      <w:r>
        <w:t xml:space="preserve"> i </w:t>
      </w:r>
      <w:r w:rsidRPr="0068334A">
        <w:t>wyrok</w:t>
      </w:r>
      <w:r>
        <w:t xml:space="preserve"> z </w:t>
      </w:r>
      <w:r w:rsidRPr="0068334A">
        <w:t xml:space="preserve">21 lutego 2017 </w:t>
      </w:r>
      <w:r>
        <w:t>r., sygn.</w:t>
      </w:r>
      <w:r w:rsidRPr="0068334A">
        <w:t xml:space="preserve"> akt II GSK 4768/16.</w:t>
      </w:r>
    </w:p>
  </w:footnote>
  <w:footnote w:id="1002">
    <w:p w:rsidR="00FA4CFE" w:rsidRPr="0068334A" w:rsidRDefault="00FA4CFE">
      <w:pPr>
        <w:pStyle w:val="Tekstprzypisudolnego"/>
      </w:pPr>
      <w:r w:rsidRPr="0068334A">
        <w:rPr>
          <w:rStyle w:val="Odwoanieprzypisudolnego"/>
        </w:rPr>
        <w:footnoteRef/>
      </w:r>
      <w:r w:rsidRPr="0068334A">
        <w:t xml:space="preserve"> </w:t>
      </w:r>
      <w:hyperlink r:id="rId286" w:history="1">
        <w:r w:rsidRPr="0068334A">
          <w:rPr>
            <w:rStyle w:val="Hipercze"/>
          </w:rPr>
          <w:t>https://www.rpo.gov.pl/pl/postepowania-strategiczne-rpo/refundacja-leków-na-choroby-rzadkie</w:t>
        </w:r>
      </w:hyperlink>
    </w:p>
  </w:footnote>
  <w:footnote w:id="1003">
    <w:p w:rsidR="00FA4CFE" w:rsidRPr="0068334A" w:rsidRDefault="00FA4CFE" w:rsidP="00693235">
      <w:pPr>
        <w:pStyle w:val="Tekstprzypisudolnego"/>
      </w:pPr>
      <w:r w:rsidRPr="0068334A">
        <w:rPr>
          <w:rStyle w:val="Odwoanieprzypisudolnego"/>
        </w:rPr>
        <w:footnoteRef/>
      </w:r>
      <w:r w:rsidRPr="0068334A">
        <w:t xml:space="preserve"> Pismo</w:t>
      </w:r>
      <w:r>
        <w:t xml:space="preserve"> z </w:t>
      </w:r>
      <w:r w:rsidRPr="0068334A">
        <w:t xml:space="preserve">10 listopada 2017 r. </w:t>
      </w:r>
    </w:p>
  </w:footnote>
  <w:footnote w:id="1004">
    <w:p w:rsidR="00FA4CFE" w:rsidRPr="0068334A" w:rsidRDefault="00FA4CFE" w:rsidP="00693235">
      <w:pPr>
        <w:pStyle w:val="Tekstprzypisudolnego"/>
      </w:pPr>
      <w:r w:rsidRPr="0068334A">
        <w:rPr>
          <w:rStyle w:val="Odwoanieprzypisudolnego"/>
        </w:rPr>
        <w:footnoteRef/>
      </w:r>
      <w:r w:rsidRPr="0068334A">
        <w:t xml:space="preserve"> Por. </w:t>
      </w:r>
      <w:hyperlink r:id="rId287" w:history="1">
        <w:r w:rsidRPr="00E82B4E">
          <w:rPr>
            <w:rStyle w:val="Hipercze"/>
          </w:rPr>
          <w:t>Ochrona zdrowia psychicznego</w:t>
        </w:r>
        <w:r>
          <w:rPr>
            <w:rStyle w:val="Hipercze"/>
          </w:rPr>
          <w:t xml:space="preserve"> w </w:t>
        </w:r>
        <w:r w:rsidRPr="00E82B4E">
          <w:rPr>
            <w:rStyle w:val="Hipercze"/>
          </w:rPr>
          <w:t>Polsce: wyzwania, plany, bariery, dobre praktyki. Raport RPO</w:t>
        </w:r>
      </w:hyperlink>
      <w:r w:rsidRPr="0068334A">
        <w:t>, a</w:t>
      </w:r>
      <w:r>
        <w:t xml:space="preserve"> </w:t>
      </w:r>
      <w:r w:rsidRPr="0068334A">
        <w:t>także raporty</w:t>
      </w:r>
      <w:r>
        <w:t xml:space="preserve"> z </w:t>
      </w:r>
      <w:r w:rsidRPr="0068334A">
        <w:t xml:space="preserve">działalności Krajowego Mechanizmu Prewencji Tortur – dostępne na stronach </w:t>
      </w:r>
      <w:hyperlink r:id="rId288" w:history="1">
        <w:r w:rsidRPr="0068334A">
          <w:rPr>
            <w:rStyle w:val="Hipercze"/>
          </w:rPr>
          <w:t>www.rpo.gov.pl</w:t>
        </w:r>
      </w:hyperlink>
      <w:r w:rsidRPr="0068334A">
        <w:t>.</w:t>
      </w:r>
    </w:p>
  </w:footnote>
  <w:footnote w:id="1005">
    <w:p w:rsidR="00FA4CFE" w:rsidRPr="0068334A" w:rsidRDefault="00FA4CFE">
      <w:pPr>
        <w:pStyle w:val="Tekstprzypisudolnego"/>
      </w:pPr>
      <w:r w:rsidRPr="0068334A">
        <w:rPr>
          <w:rStyle w:val="Odwoanieprzypisudolnego"/>
        </w:rPr>
        <w:footnoteRef/>
      </w:r>
      <w:r w:rsidRPr="0068334A">
        <w:t xml:space="preserve"> V.7010.82.2017 </w:t>
      </w:r>
    </w:p>
  </w:footnote>
  <w:footnote w:id="1006">
    <w:p w:rsidR="00FA4CFE" w:rsidRPr="0068334A" w:rsidRDefault="00FA4CFE" w:rsidP="00693235">
      <w:pPr>
        <w:pStyle w:val="Tekstprzypisudolnego"/>
      </w:pPr>
      <w:r w:rsidRPr="0068334A">
        <w:rPr>
          <w:rStyle w:val="Odwoanieprzypisudolnego"/>
        </w:rPr>
        <w:footnoteRef/>
      </w:r>
      <w:r w:rsidRPr="0068334A">
        <w:t xml:space="preserve"> V.7013.13.2017</w:t>
      </w:r>
      <w:r>
        <w:t>, pismo z </w:t>
      </w:r>
      <w:r w:rsidRPr="0068334A">
        <w:t xml:space="preserve">12 maja 2017 r. </w:t>
      </w:r>
    </w:p>
  </w:footnote>
  <w:footnote w:id="1007">
    <w:p w:rsidR="00FA4CFE" w:rsidRPr="0068334A" w:rsidRDefault="00FA4CFE" w:rsidP="003D50DB">
      <w:pPr>
        <w:pStyle w:val="Tekstprzypisudolnego"/>
      </w:pPr>
      <w:r w:rsidRPr="0068334A">
        <w:rPr>
          <w:rStyle w:val="Odwoanieprzypisudolnego"/>
        </w:rPr>
        <w:footnoteRef/>
      </w:r>
      <w:r w:rsidRPr="0068334A">
        <w:t xml:space="preserve"> V.7014.29.2017</w:t>
      </w:r>
      <w:r>
        <w:t>,</w:t>
      </w:r>
      <w:r w:rsidRPr="0068334A">
        <w:t xml:space="preserve"> </w:t>
      </w:r>
      <w:r>
        <w:t>p</w:t>
      </w:r>
      <w:r w:rsidRPr="0068334A">
        <w:t>ismo do</w:t>
      </w:r>
      <w:r>
        <w:t xml:space="preserve"> </w:t>
      </w:r>
      <w:r w:rsidRPr="0068334A">
        <w:t>Ministra Zdrowia</w:t>
      </w:r>
      <w:r>
        <w:t xml:space="preserve"> z </w:t>
      </w:r>
      <w:r w:rsidRPr="0068334A">
        <w:t xml:space="preserve">25 października 2017 r. </w:t>
      </w:r>
    </w:p>
  </w:footnote>
  <w:footnote w:id="1008">
    <w:p w:rsidR="00FA4CFE" w:rsidRPr="0068334A" w:rsidRDefault="00FA4CFE" w:rsidP="003D50DB">
      <w:pPr>
        <w:pStyle w:val="Tekstprzypisudolnego"/>
      </w:pPr>
      <w:r w:rsidRPr="0068334A">
        <w:rPr>
          <w:rStyle w:val="Odwoanieprzypisudolnego"/>
        </w:rPr>
        <w:footnoteRef/>
      </w:r>
      <w:r w:rsidRPr="0068334A">
        <w:t xml:space="preserve"> </w:t>
      </w:r>
      <w:hyperlink r:id="rId289" w:history="1">
        <w:r w:rsidRPr="00047A80">
          <w:rPr>
            <w:rStyle w:val="Hipercze"/>
          </w:rPr>
          <w:t>V.7010.98.2017</w:t>
        </w:r>
        <w:r>
          <w:rPr>
            <w:rStyle w:val="Hipercze"/>
          </w:rPr>
          <w:t>,</w:t>
        </w:r>
        <w:r w:rsidRPr="00047A80">
          <w:rPr>
            <w:rStyle w:val="Hipercze"/>
          </w:rPr>
          <w:t xml:space="preserve"> </w:t>
        </w:r>
        <w:r>
          <w:rPr>
            <w:rStyle w:val="Hipercze"/>
          </w:rPr>
          <w:t>p</w:t>
        </w:r>
        <w:r w:rsidRPr="00047A80">
          <w:rPr>
            <w:rStyle w:val="Hipercze"/>
          </w:rPr>
          <w:t>ismo z 21 grudnia 2017 r.</w:t>
        </w:r>
      </w:hyperlink>
      <w:r w:rsidRPr="0068334A">
        <w:t xml:space="preserve"> </w:t>
      </w:r>
    </w:p>
  </w:footnote>
  <w:footnote w:id="1009">
    <w:p w:rsidR="00FA4CFE" w:rsidRPr="0068334A" w:rsidRDefault="00FA4CFE" w:rsidP="003D50DB">
      <w:pPr>
        <w:pStyle w:val="Tekstprzypisudolnego"/>
      </w:pPr>
      <w:r w:rsidRPr="0068334A">
        <w:rPr>
          <w:rStyle w:val="Odwoanieprzypisudolnego"/>
        </w:rPr>
        <w:footnoteRef/>
      </w:r>
      <w:r w:rsidRPr="0068334A">
        <w:t xml:space="preserve"> V.7014.15.2016</w:t>
      </w:r>
      <w:r>
        <w:t>,</w:t>
      </w:r>
      <w:r w:rsidRPr="0068334A">
        <w:t xml:space="preserve"> </w:t>
      </w:r>
      <w:r>
        <w:t>p</w:t>
      </w:r>
      <w:r w:rsidRPr="0068334A">
        <w:t>ismo</w:t>
      </w:r>
      <w:r>
        <w:t xml:space="preserve"> z </w:t>
      </w:r>
      <w:r w:rsidRPr="0068334A">
        <w:t xml:space="preserve">24 lutego 2017 r. </w:t>
      </w:r>
    </w:p>
  </w:footnote>
  <w:footnote w:id="1010">
    <w:p w:rsidR="00FA4CFE" w:rsidRPr="0068334A" w:rsidRDefault="00FA4CFE" w:rsidP="003D50DB">
      <w:pPr>
        <w:pStyle w:val="Tekstprzypisudolnego"/>
      </w:pPr>
      <w:r w:rsidRPr="0068334A">
        <w:rPr>
          <w:rStyle w:val="Odwoanieprzypisudolnego"/>
        </w:rPr>
        <w:footnoteRef/>
      </w:r>
      <w:r w:rsidRPr="0068334A">
        <w:t xml:space="preserve"> Pismo</w:t>
      </w:r>
      <w:r>
        <w:t xml:space="preserve"> z </w:t>
      </w:r>
      <w:r w:rsidRPr="0068334A">
        <w:t xml:space="preserve">6 kwietnia 2017 r. </w:t>
      </w:r>
    </w:p>
  </w:footnote>
  <w:footnote w:id="1011">
    <w:p w:rsidR="00FA4CFE" w:rsidRPr="0068334A" w:rsidRDefault="00FA4CFE" w:rsidP="00693235">
      <w:pPr>
        <w:pStyle w:val="Tekstprzypisudolnego"/>
      </w:pPr>
      <w:r w:rsidRPr="0068334A">
        <w:rPr>
          <w:rStyle w:val="Odwoanieprzypisudolnego"/>
        </w:rPr>
        <w:footnoteRef/>
      </w:r>
      <w:r w:rsidRPr="0068334A">
        <w:t xml:space="preserve"> V.7010.112.2015</w:t>
      </w:r>
      <w:r>
        <w:t>,</w:t>
      </w:r>
      <w:r w:rsidRPr="0068334A">
        <w:t xml:space="preserve"> </w:t>
      </w:r>
      <w:r>
        <w:t>p</w:t>
      </w:r>
      <w:r w:rsidRPr="0068334A">
        <w:t>ismo</w:t>
      </w:r>
      <w:r>
        <w:t xml:space="preserve"> z </w:t>
      </w:r>
      <w:r w:rsidRPr="0068334A">
        <w:t xml:space="preserve">11 kwietnia 2017 r. </w:t>
      </w:r>
    </w:p>
  </w:footnote>
  <w:footnote w:id="1012">
    <w:p w:rsidR="00FA4CFE" w:rsidRPr="0068334A" w:rsidRDefault="00FA4CFE" w:rsidP="00693235">
      <w:pPr>
        <w:pStyle w:val="Tekstprzypisudolnego"/>
      </w:pPr>
      <w:r w:rsidRPr="0068334A">
        <w:rPr>
          <w:rStyle w:val="Odwoanieprzypisudolnego"/>
        </w:rPr>
        <w:footnoteRef/>
      </w:r>
      <w:r w:rsidRPr="0068334A">
        <w:t xml:space="preserve"> Nowelizacja art.</w:t>
      </w:r>
      <w:r>
        <w:t xml:space="preserve"> </w:t>
      </w:r>
      <w:r w:rsidRPr="0068334A">
        <w:t>22 ust. 5 ustawy</w:t>
      </w:r>
      <w:r>
        <w:t xml:space="preserve"> o </w:t>
      </w:r>
      <w:r w:rsidRPr="0068334A">
        <w:t xml:space="preserve">działalności leczniczej </w:t>
      </w:r>
    </w:p>
  </w:footnote>
  <w:footnote w:id="1013">
    <w:p w:rsidR="00FA4CFE" w:rsidRPr="0068334A" w:rsidRDefault="00FA4CFE" w:rsidP="00693235">
      <w:pPr>
        <w:pStyle w:val="Tekstprzypisudolnego"/>
      </w:pPr>
      <w:r w:rsidRPr="0068334A">
        <w:rPr>
          <w:rStyle w:val="Odwoanieprzypisudolnego"/>
        </w:rPr>
        <w:footnoteRef/>
      </w:r>
      <w:r w:rsidRPr="0068334A">
        <w:t xml:space="preserve"> </w:t>
      </w:r>
      <w:hyperlink r:id="rId290" w:history="1">
        <w:r w:rsidRPr="00047A80">
          <w:rPr>
            <w:rStyle w:val="Hipercze"/>
          </w:rPr>
          <w:t>V.7010.102.2016, wystąpienie do Ministra Zdrowia z 13 lutego 2017 r.</w:t>
        </w:r>
      </w:hyperlink>
      <w:r w:rsidRPr="0068334A">
        <w:t xml:space="preserve"> </w:t>
      </w:r>
    </w:p>
  </w:footnote>
  <w:footnote w:id="1014">
    <w:p w:rsidR="00FA4CFE" w:rsidRPr="0068334A" w:rsidRDefault="00FA4CFE" w:rsidP="00693235">
      <w:pPr>
        <w:pStyle w:val="Tekstprzypisudolnego"/>
      </w:pPr>
      <w:r w:rsidRPr="0068334A">
        <w:rPr>
          <w:rStyle w:val="Odwoanieprzypisudolnego"/>
        </w:rPr>
        <w:footnoteRef/>
      </w:r>
      <w:r w:rsidRPr="0068334A">
        <w:t xml:space="preserve"> Pismo</w:t>
      </w:r>
      <w:r>
        <w:t xml:space="preserve"> z </w:t>
      </w:r>
      <w:r w:rsidRPr="0068334A">
        <w:t xml:space="preserve">3 marca 2017 r. </w:t>
      </w:r>
    </w:p>
  </w:footnote>
  <w:footnote w:id="1015">
    <w:p w:rsidR="00FA4CFE" w:rsidRPr="0068334A" w:rsidRDefault="00FA4CFE" w:rsidP="002A39D3">
      <w:pPr>
        <w:pStyle w:val="Tekstprzypisudolnego"/>
      </w:pPr>
      <w:r w:rsidRPr="0068334A">
        <w:rPr>
          <w:rStyle w:val="Odwoanieprzypisudolnego"/>
        </w:rPr>
        <w:footnoteRef/>
      </w:r>
      <w:r w:rsidRPr="0068334A">
        <w:t xml:space="preserve"> V.7010.87.2016, pisma</w:t>
      </w:r>
      <w:r>
        <w:t xml:space="preserve"> z </w:t>
      </w:r>
      <w:hyperlink r:id="rId291" w:history="1">
        <w:r w:rsidRPr="00047A80">
          <w:rPr>
            <w:rStyle w:val="Hipercze"/>
          </w:rPr>
          <w:t>10 stycznia 2017 r.</w:t>
        </w:r>
      </w:hyperlink>
      <w:r>
        <w:t xml:space="preserve"> i z </w:t>
      </w:r>
      <w:hyperlink r:id="rId292" w:history="1">
        <w:r w:rsidRPr="00047A80">
          <w:rPr>
            <w:rStyle w:val="Hipercze"/>
          </w:rPr>
          <w:t>17 marca 2017 r.</w:t>
        </w:r>
      </w:hyperlink>
      <w:r w:rsidRPr="0068334A">
        <w:t xml:space="preserve"> </w:t>
      </w:r>
    </w:p>
  </w:footnote>
  <w:footnote w:id="1016">
    <w:p w:rsidR="00FA4CFE" w:rsidRPr="0068334A" w:rsidRDefault="00FA4CFE" w:rsidP="002A39D3">
      <w:pPr>
        <w:pStyle w:val="Tekstprzypisudolnego"/>
      </w:pPr>
      <w:r w:rsidRPr="0068334A">
        <w:rPr>
          <w:rStyle w:val="Odwoanieprzypisudolnego"/>
        </w:rPr>
        <w:footnoteRef/>
      </w:r>
      <w:r w:rsidRPr="0068334A">
        <w:t xml:space="preserve"> Pisma</w:t>
      </w:r>
      <w:r>
        <w:t xml:space="preserve"> z </w:t>
      </w:r>
      <w:r w:rsidRPr="0068334A">
        <w:t>17 marca</w:t>
      </w:r>
      <w:r>
        <w:t xml:space="preserve"> i z </w:t>
      </w:r>
      <w:r w:rsidRPr="0068334A">
        <w:t xml:space="preserve">5 kwietnia 2017 r. </w:t>
      </w:r>
    </w:p>
  </w:footnote>
  <w:footnote w:id="1017">
    <w:p w:rsidR="00FA4CFE" w:rsidRPr="0068334A" w:rsidRDefault="00FA4CFE" w:rsidP="00693235">
      <w:pPr>
        <w:pStyle w:val="Tekstprzypisudolnego"/>
      </w:pPr>
      <w:r w:rsidRPr="0068334A">
        <w:rPr>
          <w:rStyle w:val="Odwoanieprzypisudolnego"/>
        </w:rPr>
        <w:footnoteRef/>
      </w:r>
      <w:r w:rsidRPr="0068334A">
        <w:t xml:space="preserve"> V.7012.1.2017</w:t>
      </w:r>
      <w:r>
        <w:t>,</w:t>
      </w:r>
      <w:r w:rsidRPr="0068334A">
        <w:t xml:space="preserve"> </w:t>
      </w:r>
      <w:r>
        <w:t>p</w:t>
      </w:r>
      <w:r w:rsidRPr="0068334A">
        <w:t>ismo</w:t>
      </w:r>
      <w:r>
        <w:t xml:space="preserve"> z </w:t>
      </w:r>
      <w:r w:rsidRPr="0068334A">
        <w:t xml:space="preserve">7 lipca 2017 r. </w:t>
      </w:r>
    </w:p>
  </w:footnote>
  <w:footnote w:id="1018">
    <w:p w:rsidR="00FA4CFE" w:rsidRPr="0068334A" w:rsidRDefault="00FA4CFE">
      <w:pPr>
        <w:pStyle w:val="Tekstprzypisudolnego"/>
      </w:pPr>
      <w:r w:rsidRPr="0068334A">
        <w:rPr>
          <w:rStyle w:val="Odwoanieprzypisudolnego"/>
        </w:rPr>
        <w:footnoteRef/>
      </w:r>
      <w:r w:rsidRPr="0068334A">
        <w:t xml:space="preserve"> Relacja</w:t>
      </w:r>
      <w:r>
        <w:t xml:space="preserve"> i </w:t>
      </w:r>
      <w:r w:rsidRPr="0068334A">
        <w:t xml:space="preserve">zapis wideo: </w:t>
      </w:r>
      <w:hyperlink r:id="rId293" w:history="1">
        <w:r w:rsidRPr="0068334A">
          <w:rPr>
            <w:rStyle w:val="Hipercze"/>
          </w:rPr>
          <w:t>https://www.rpo.gov.pl/pl/content/konferencja-Alzheimer</w:t>
        </w:r>
      </w:hyperlink>
    </w:p>
  </w:footnote>
  <w:footnote w:id="1019">
    <w:p w:rsidR="00FA4CFE" w:rsidRPr="0068334A" w:rsidRDefault="00FA4CFE">
      <w:pPr>
        <w:pStyle w:val="Tekstprzypisudolnego"/>
      </w:pPr>
      <w:r w:rsidRPr="0068334A">
        <w:rPr>
          <w:rStyle w:val="Odwoanieprzypisudolnego"/>
        </w:rPr>
        <w:footnoteRef/>
      </w:r>
      <w:r w:rsidRPr="0068334A">
        <w:t xml:space="preserve"> III.7064.45.2018</w:t>
      </w:r>
    </w:p>
  </w:footnote>
  <w:footnote w:id="1020">
    <w:p w:rsidR="00FA4CFE" w:rsidRPr="0068334A" w:rsidRDefault="00FA4CFE">
      <w:pPr>
        <w:pStyle w:val="Tekstprzypisudolnego"/>
      </w:pPr>
      <w:r w:rsidRPr="0068334A">
        <w:rPr>
          <w:rStyle w:val="Odwoanieprzypisudolnego"/>
        </w:rPr>
        <w:footnoteRef/>
      </w:r>
      <w:r w:rsidRPr="0068334A">
        <w:t xml:space="preserve"> Konstytucja Rzeczypospolitej Polskiej. Komentarz, pod red. L. Garlickiego, tom III – Warszawa 2003 r.</w:t>
      </w:r>
    </w:p>
  </w:footnote>
  <w:footnote w:id="1021">
    <w:p w:rsidR="00FA4CFE" w:rsidRPr="0068334A" w:rsidRDefault="00FA4CFE" w:rsidP="00693235">
      <w:pPr>
        <w:pStyle w:val="Tekstprzypisudolnego"/>
      </w:pPr>
      <w:r w:rsidRPr="0068334A">
        <w:rPr>
          <w:rStyle w:val="Odwoanieprzypisudolnego"/>
        </w:rPr>
        <w:footnoteRef/>
      </w:r>
      <w:r w:rsidRPr="0068334A">
        <w:t xml:space="preserve"> Informacja NIK, nr ewidencyjny 209/2015/P15/080/LKR, luty 2016 </w:t>
      </w:r>
      <w:r>
        <w:t>r.</w:t>
      </w:r>
    </w:p>
  </w:footnote>
  <w:footnote w:id="1022">
    <w:p w:rsidR="00FA4CFE" w:rsidRPr="0068334A" w:rsidRDefault="00FA4CFE" w:rsidP="0012728B">
      <w:pPr>
        <w:pStyle w:val="Tekstprzypisudolnego"/>
      </w:pPr>
      <w:r w:rsidRPr="0068334A">
        <w:rPr>
          <w:rStyle w:val="Odwoanieprzypisudolnego"/>
        </w:rPr>
        <w:footnoteRef/>
      </w:r>
      <w:r w:rsidRPr="0068334A">
        <w:t xml:space="preserve"> V.7013.16.2016</w:t>
      </w:r>
    </w:p>
  </w:footnote>
  <w:footnote w:id="1023">
    <w:p w:rsidR="00FA4CFE" w:rsidRPr="0068334A" w:rsidRDefault="00FA4CFE" w:rsidP="0012728B">
      <w:pPr>
        <w:pStyle w:val="Tekstprzypisudolnego"/>
      </w:pPr>
      <w:r w:rsidRPr="0068334A">
        <w:rPr>
          <w:rStyle w:val="Odwoanieprzypisudolnego"/>
        </w:rPr>
        <w:footnoteRef/>
      </w:r>
      <w:r w:rsidRPr="0068334A">
        <w:t xml:space="preserve"> </w:t>
      </w:r>
      <w:hyperlink r:id="rId294" w:history="1">
        <w:r w:rsidRPr="00047A80">
          <w:rPr>
            <w:rStyle w:val="Hipercze"/>
          </w:rPr>
          <w:t>V.7013.16.2016, pismo z 3 marca 2017 r.</w:t>
        </w:r>
      </w:hyperlink>
      <w:r>
        <w:t xml:space="preserve"> </w:t>
      </w:r>
    </w:p>
  </w:footnote>
  <w:footnote w:id="1024">
    <w:p w:rsidR="00FA4CFE" w:rsidRPr="0068334A" w:rsidRDefault="00FA4CFE">
      <w:pPr>
        <w:pStyle w:val="Tekstprzypisudolnego"/>
      </w:pPr>
      <w:r w:rsidRPr="0068334A">
        <w:rPr>
          <w:rStyle w:val="Odwoanieprzypisudolnego"/>
        </w:rPr>
        <w:footnoteRef/>
      </w:r>
      <w:r w:rsidRPr="0068334A">
        <w:t xml:space="preserve"> VII.7050.1.2016</w:t>
      </w:r>
    </w:p>
  </w:footnote>
  <w:footnote w:id="1025">
    <w:p w:rsidR="00FA4CFE" w:rsidRPr="0068334A" w:rsidRDefault="00FA4CFE" w:rsidP="00694A55">
      <w:pPr>
        <w:pStyle w:val="Tekstprzypisudolnego"/>
      </w:pPr>
      <w:r w:rsidRPr="0068334A">
        <w:rPr>
          <w:rStyle w:val="Odwoanieprzypisudolnego"/>
        </w:rPr>
        <w:footnoteRef/>
      </w:r>
      <w:r w:rsidRPr="0068334A">
        <w:t xml:space="preserve"> </w:t>
      </w:r>
      <w:hyperlink r:id="rId295" w:history="1">
        <w:r w:rsidRPr="00047A80">
          <w:rPr>
            <w:rStyle w:val="Hipercze"/>
          </w:rPr>
          <w:t>VII.7050.1.2016 z 22 czerwca 2017 r.</w:t>
        </w:r>
      </w:hyperlink>
      <w:r w:rsidRPr="0068334A">
        <w:t xml:space="preserve"> </w:t>
      </w:r>
    </w:p>
  </w:footnote>
  <w:footnote w:id="1026">
    <w:p w:rsidR="00FA4CFE" w:rsidRPr="0068334A" w:rsidRDefault="00FA4CFE" w:rsidP="00694A55">
      <w:pPr>
        <w:pStyle w:val="Tekstprzypisudolnego"/>
      </w:pPr>
      <w:r w:rsidRPr="0068334A">
        <w:rPr>
          <w:rStyle w:val="Odwoanieprzypisudolnego"/>
        </w:rPr>
        <w:footnoteRef/>
      </w:r>
      <w:r w:rsidRPr="0068334A">
        <w:t xml:space="preserve"> Pismo</w:t>
      </w:r>
      <w:r>
        <w:t xml:space="preserve"> z </w:t>
      </w:r>
      <w:r w:rsidRPr="0068334A">
        <w:t xml:space="preserve">19 lipca 2017 r. </w:t>
      </w:r>
    </w:p>
  </w:footnote>
  <w:footnote w:id="1027">
    <w:p w:rsidR="00FA4CFE" w:rsidRPr="0068334A" w:rsidRDefault="00FA4CFE" w:rsidP="00694A55">
      <w:pPr>
        <w:pStyle w:val="Tekstprzypisudolnego"/>
      </w:pPr>
      <w:r w:rsidRPr="0068334A">
        <w:rPr>
          <w:rStyle w:val="Odwoanieprzypisudolnego"/>
        </w:rPr>
        <w:footnoteRef/>
      </w:r>
      <w:r w:rsidRPr="0068334A">
        <w:t xml:space="preserve"> Pismo</w:t>
      </w:r>
      <w:r>
        <w:t xml:space="preserve"> z </w:t>
      </w:r>
      <w:r w:rsidRPr="0068334A">
        <w:t xml:space="preserve">11 września 2017 r. </w:t>
      </w:r>
    </w:p>
  </w:footnote>
  <w:footnote w:id="1028">
    <w:p w:rsidR="00FA4CFE" w:rsidRPr="0068334A" w:rsidRDefault="00FA4CFE" w:rsidP="00627097">
      <w:pPr>
        <w:pStyle w:val="Przypis"/>
        <w:rPr>
          <w:sz w:val="18"/>
          <w:szCs w:val="28"/>
        </w:rPr>
      </w:pPr>
      <w:r w:rsidRPr="0068334A">
        <w:rPr>
          <w:rStyle w:val="Odwoanieprzypisudolnego"/>
        </w:rPr>
        <w:footnoteRef/>
      </w:r>
      <w:r w:rsidRPr="0068334A">
        <w:t xml:space="preserve"> </w:t>
      </w:r>
      <w:hyperlink r:id="rId296" w:history="1">
        <w:r w:rsidRPr="002258AA">
          <w:rPr>
            <w:rStyle w:val="Hipercze"/>
          </w:rPr>
          <w:t>XI.503.4.2016</w:t>
        </w:r>
      </w:hyperlink>
    </w:p>
  </w:footnote>
  <w:footnote w:id="1029">
    <w:p w:rsidR="00FA4CFE" w:rsidRPr="0068334A" w:rsidRDefault="00FA4CFE" w:rsidP="00627097">
      <w:pPr>
        <w:pStyle w:val="Tekstprzypisudolnego"/>
      </w:pPr>
      <w:r w:rsidRPr="0068334A">
        <w:rPr>
          <w:rStyle w:val="Odwoanieprzypisudolnego"/>
        </w:rPr>
        <w:footnoteRef/>
      </w:r>
      <w:r w:rsidRPr="0068334A">
        <w:t xml:space="preserve"> III.502.7.2017</w:t>
      </w:r>
    </w:p>
  </w:footnote>
  <w:footnote w:id="1030">
    <w:p w:rsidR="00FA4CFE" w:rsidRPr="0068334A" w:rsidRDefault="00FA4CFE" w:rsidP="00627097">
      <w:pPr>
        <w:pStyle w:val="Tekstprzypisudolnego"/>
      </w:pPr>
      <w:r w:rsidRPr="0068334A">
        <w:rPr>
          <w:rStyle w:val="Odwoanieprzypisudolnego"/>
        </w:rPr>
        <w:footnoteRef/>
      </w:r>
      <w:r w:rsidRPr="0068334A">
        <w:t xml:space="preserve"> </w:t>
      </w:r>
      <w:hyperlink r:id="rId297" w:history="1">
        <w:r w:rsidRPr="00047A80">
          <w:rPr>
            <w:rStyle w:val="Hipercze"/>
          </w:rPr>
          <w:t>III.502.7.2017 z 23 października 2017 r.</w:t>
        </w:r>
      </w:hyperlink>
      <w:r w:rsidRPr="0068334A">
        <w:t xml:space="preserve"> </w:t>
      </w:r>
    </w:p>
  </w:footnote>
  <w:footnote w:id="1031">
    <w:p w:rsidR="00FA4CFE" w:rsidRPr="0068334A" w:rsidRDefault="00FA4CFE" w:rsidP="00627097">
      <w:pPr>
        <w:pStyle w:val="Tekstprzypisudolnego"/>
      </w:pPr>
      <w:r w:rsidRPr="0068334A">
        <w:rPr>
          <w:rStyle w:val="Odwoanieprzypisudolnego"/>
        </w:rPr>
        <w:footnoteRef/>
      </w:r>
      <w:r w:rsidRPr="0068334A">
        <w:t xml:space="preserve"> Pismo</w:t>
      </w:r>
      <w:r>
        <w:t xml:space="preserve"> z </w:t>
      </w:r>
      <w:r w:rsidRPr="0068334A">
        <w:t xml:space="preserve">29 grudnia 2017 r. </w:t>
      </w:r>
    </w:p>
  </w:footnote>
  <w:footnote w:id="1032">
    <w:p w:rsidR="00FA4CFE" w:rsidRPr="0068334A" w:rsidRDefault="00FA4CFE" w:rsidP="00627097">
      <w:pPr>
        <w:pStyle w:val="Tekstprzypisudolnego"/>
      </w:pPr>
      <w:r w:rsidRPr="0068334A">
        <w:rPr>
          <w:rStyle w:val="Odwoanieprzypisudolnego"/>
        </w:rPr>
        <w:footnoteRef/>
      </w:r>
      <w:r w:rsidRPr="0068334A">
        <w:t xml:space="preserve"> Ustawa</w:t>
      </w:r>
      <w:r>
        <w:t xml:space="preserve"> z </w:t>
      </w:r>
      <w:r w:rsidRPr="0068334A">
        <w:t>9 czerwca 2011 r.</w:t>
      </w:r>
      <w:r w:rsidRPr="0068334A">
        <w:rPr>
          <w:rFonts w:hint="cs"/>
        </w:rPr>
        <w:t>‏</w:t>
      </w:r>
      <w:r w:rsidRPr="0068334A">
        <w:t xml:space="preserve"> (Dz.U.</w:t>
      </w:r>
      <w:r>
        <w:t xml:space="preserve"> z </w:t>
      </w:r>
      <w:r w:rsidRPr="0068334A">
        <w:t>2017 r. poz. 697 ze</w:t>
      </w:r>
      <w:r>
        <w:t xml:space="preserve"> zm.)</w:t>
      </w:r>
    </w:p>
  </w:footnote>
  <w:footnote w:id="1033">
    <w:p w:rsidR="00FA4CFE" w:rsidRPr="0068334A" w:rsidRDefault="00FA4CFE" w:rsidP="0001277A">
      <w:pPr>
        <w:pStyle w:val="Tekstprzypisudolnego"/>
      </w:pPr>
      <w:r w:rsidRPr="0068334A">
        <w:rPr>
          <w:rStyle w:val="Odwoanieprzypisudolnego"/>
        </w:rPr>
        <w:footnoteRef/>
      </w:r>
      <w:r w:rsidRPr="0068334A">
        <w:t xml:space="preserve"> XI.7215.1.2017</w:t>
      </w:r>
    </w:p>
  </w:footnote>
  <w:footnote w:id="1034">
    <w:p w:rsidR="00FA4CFE" w:rsidRPr="0068334A" w:rsidRDefault="00FA4CFE" w:rsidP="0001277A">
      <w:pPr>
        <w:pStyle w:val="Tekstprzypisudolnego"/>
      </w:pPr>
      <w:r w:rsidRPr="0068334A">
        <w:rPr>
          <w:rStyle w:val="Odwoanieprzypisudolnego"/>
        </w:rPr>
        <w:footnoteRef/>
      </w:r>
      <w:r w:rsidRPr="0068334A">
        <w:t xml:space="preserve"> Konwencja</w:t>
      </w:r>
      <w:r>
        <w:t xml:space="preserve"> z </w:t>
      </w:r>
      <w:r w:rsidRPr="0068334A">
        <w:t>13 grudnia 2006 r</w:t>
      </w:r>
      <w:r>
        <w:t>.</w:t>
      </w:r>
      <w:r w:rsidRPr="0068334A">
        <w:t xml:space="preserve"> (Dz.U.</w:t>
      </w:r>
      <w:r>
        <w:t xml:space="preserve"> z </w:t>
      </w:r>
      <w:r w:rsidRPr="0068334A">
        <w:t xml:space="preserve">2012 </w:t>
      </w:r>
      <w:r>
        <w:t>r.</w:t>
      </w:r>
      <w:r w:rsidRPr="0068334A">
        <w:t>, poz. 1169).</w:t>
      </w:r>
    </w:p>
  </w:footnote>
  <w:footnote w:id="1035">
    <w:p w:rsidR="00FA4CFE" w:rsidRPr="0068334A" w:rsidRDefault="00FA4CFE" w:rsidP="0001277A">
      <w:pPr>
        <w:pStyle w:val="Tekstprzypisudolnego"/>
      </w:pPr>
      <w:r w:rsidRPr="0068334A">
        <w:rPr>
          <w:rStyle w:val="Odwoanieprzypisudolnego"/>
        </w:rPr>
        <w:footnoteRef/>
      </w:r>
      <w:r w:rsidRPr="0068334A">
        <w:t xml:space="preserve"> </w:t>
      </w:r>
      <w:hyperlink r:id="rId298" w:history="1">
        <w:r w:rsidRPr="00047A80">
          <w:rPr>
            <w:rStyle w:val="Hipercze"/>
          </w:rPr>
          <w:t>XI.7215.1.2017 z 13 marca 2017 r.</w:t>
        </w:r>
      </w:hyperlink>
      <w:r w:rsidRPr="0068334A">
        <w:t xml:space="preserve"> </w:t>
      </w:r>
    </w:p>
  </w:footnote>
  <w:footnote w:id="1036">
    <w:p w:rsidR="00FA4CFE" w:rsidRPr="0068334A" w:rsidRDefault="00FA4CFE" w:rsidP="0001277A">
      <w:pPr>
        <w:pStyle w:val="Tekstprzypisudolnego"/>
      </w:pPr>
      <w:r w:rsidRPr="0068334A">
        <w:rPr>
          <w:rStyle w:val="Odwoanieprzypisudolnego"/>
        </w:rPr>
        <w:footnoteRef/>
      </w:r>
      <w:r w:rsidRPr="0068334A">
        <w:t xml:space="preserve"> Pismo</w:t>
      </w:r>
      <w:r>
        <w:t xml:space="preserve"> z </w:t>
      </w:r>
      <w:r w:rsidRPr="0068334A">
        <w:t xml:space="preserve">7 kwietnia 2017 r. </w:t>
      </w:r>
    </w:p>
  </w:footnote>
  <w:footnote w:id="1037">
    <w:p w:rsidR="00FA4CFE" w:rsidRPr="0068334A" w:rsidRDefault="00FA4CFE" w:rsidP="0001277A">
      <w:pPr>
        <w:pStyle w:val="Tekstprzypisudolnego"/>
      </w:pPr>
      <w:r w:rsidRPr="0068334A">
        <w:rPr>
          <w:rStyle w:val="Odwoanieprzypisudolnego"/>
        </w:rPr>
        <w:footnoteRef/>
      </w:r>
      <w:r w:rsidRPr="0068334A">
        <w:t xml:space="preserve"> XI.501.8.2015</w:t>
      </w:r>
    </w:p>
  </w:footnote>
  <w:footnote w:id="1038">
    <w:p w:rsidR="00FA4CFE" w:rsidRPr="0068334A" w:rsidRDefault="00FA4CFE" w:rsidP="002619D6">
      <w:pPr>
        <w:pStyle w:val="Tekstprzypisudolnego"/>
      </w:pPr>
      <w:r w:rsidRPr="0068334A">
        <w:rPr>
          <w:rStyle w:val="Odwoanieprzypisudolnego"/>
        </w:rPr>
        <w:footnoteRef/>
      </w:r>
      <w:r w:rsidRPr="0068334A">
        <w:t xml:space="preserve"> </w:t>
      </w:r>
      <w:hyperlink r:id="rId299" w:history="1">
        <w:r w:rsidRPr="00047A80">
          <w:rPr>
            <w:rStyle w:val="Hipercze"/>
          </w:rPr>
          <w:t>XI.501.8.2015 z 25 sierpnia 2017 r.,</w:t>
        </w:r>
      </w:hyperlink>
      <w:r>
        <w:t xml:space="preserve"> sygn.</w:t>
      </w:r>
      <w:r w:rsidRPr="0068334A">
        <w:t xml:space="preserve"> akt SK 19/17.</w:t>
      </w:r>
    </w:p>
  </w:footnote>
  <w:footnote w:id="1039">
    <w:p w:rsidR="00FA4CFE" w:rsidRPr="0068334A" w:rsidRDefault="00FA4CFE" w:rsidP="0001277A">
      <w:pPr>
        <w:pStyle w:val="Tekstprzypisudolnego"/>
      </w:pPr>
      <w:r w:rsidRPr="0068334A">
        <w:rPr>
          <w:rStyle w:val="Odwoanieprzypisudolnego"/>
        </w:rPr>
        <w:footnoteRef/>
      </w:r>
      <w:r w:rsidRPr="0068334A">
        <w:t xml:space="preserve"> Rozporządzenie</w:t>
      </w:r>
      <w:r>
        <w:t xml:space="preserve"> z </w:t>
      </w:r>
      <w:r w:rsidRPr="0068334A">
        <w:t>15 lipca 2003 r. (Dz.U.</w:t>
      </w:r>
      <w:r>
        <w:t xml:space="preserve"> z </w:t>
      </w:r>
      <w:r w:rsidRPr="0068334A">
        <w:t>2015 r.</w:t>
      </w:r>
      <w:r>
        <w:t>,</w:t>
      </w:r>
      <w:r w:rsidRPr="0068334A">
        <w:t>. poz. 1110).</w:t>
      </w:r>
    </w:p>
  </w:footnote>
  <w:footnote w:id="1040">
    <w:p w:rsidR="00FA4CFE" w:rsidRPr="0068334A" w:rsidRDefault="00FA4CFE">
      <w:pPr>
        <w:pStyle w:val="Tekstprzypisudolnego"/>
      </w:pPr>
      <w:r w:rsidRPr="0068334A">
        <w:rPr>
          <w:rStyle w:val="Odwoanieprzypisudolnego"/>
        </w:rPr>
        <w:footnoteRef/>
      </w:r>
      <w:r w:rsidRPr="0068334A">
        <w:t xml:space="preserve"> </w:t>
      </w:r>
      <w:bookmarkStart w:id="982" w:name="ezdSprawaZnak"/>
      <w:r w:rsidRPr="0068334A">
        <w:t>XI.816.8.2017</w:t>
      </w:r>
      <w:bookmarkEnd w:id="982"/>
    </w:p>
  </w:footnote>
  <w:footnote w:id="1041">
    <w:p w:rsidR="00FA4CFE" w:rsidRPr="0068334A" w:rsidRDefault="00FA4CFE" w:rsidP="00627097">
      <w:pPr>
        <w:pStyle w:val="Tekstprzypisudolnego"/>
      </w:pPr>
      <w:r w:rsidRPr="0068334A">
        <w:rPr>
          <w:rStyle w:val="Odwoanieprzypisudolnego"/>
        </w:rPr>
        <w:footnoteRef/>
      </w:r>
      <w:r w:rsidRPr="0068334A">
        <w:t xml:space="preserve"> Ustawa</w:t>
      </w:r>
      <w:r>
        <w:t xml:space="preserve"> o </w:t>
      </w:r>
      <w:r w:rsidRPr="0068334A">
        <w:t>wdrożeniu niektórych przepisów Unii Europejskiej</w:t>
      </w:r>
      <w:r>
        <w:t xml:space="preserve"> w </w:t>
      </w:r>
      <w:r w:rsidRPr="0068334A">
        <w:t>zakresie równego traktowania</w:t>
      </w:r>
      <w:r>
        <w:t xml:space="preserve"> z </w:t>
      </w:r>
      <w:r w:rsidRPr="0068334A">
        <w:t>3 grudnia 2010 r. (Dz.U.</w:t>
      </w:r>
      <w:r>
        <w:t xml:space="preserve"> z </w:t>
      </w:r>
      <w:r w:rsidRPr="0068334A">
        <w:t xml:space="preserve">2016 </w:t>
      </w:r>
      <w:r>
        <w:t>r.</w:t>
      </w:r>
      <w:r w:rsidRPr="0068334A">
        <w:t xml:space="preserve"> poz. 1219).</w:t>
      </w:r>
    </w:p>
  </w:footnote>
  <w:footnote w:id="1042">
    <w:p w:rsidR="00FA4CFE" w:rsidRPr="0068334A" w:rsidRDefault="00FA4CFE" w:rsidP="009452DE">
      <w:pPr>
        <w:pStyle w:val="Przypis"/>
      </w:pPr>
      <w:r w:rsidRPr="0068334A">
        <w:rPr>
          <w:rStyle w:val="Odwoanieprzypisudolnego"/>
        </w:rPr>
        <w:footnoteRef/>
      </w:r>
      <w:r w:rsidRPr="0068334A">
        <w:t xml:space="preserve"> Dz.U.</w:t>
      </w:r>
      <w:r>
        <w:t xml:space="preserve"> z </w:t>
      </w:r>
      <w:r w:rsidRPr="0068334A">
        <w:t>2012 r. poz. 1169</w:t>
      </w:r>
    </w:p>
  </w:footnote>
  <w:footnote w:id="1043">
    <w:p w:rsidR="00FA4CFE" w:rsidRPr="0068334A" w:rsidRDefault="00FA4CFE" w:rsidP="00B54B4C">
      <w:pPr>
        <w:pStyle w:val="Tekstprzypisudolnego"/>
      </w:pPr>
      <w:r w:rsidRPr="0068334A">
        <w:rPr>
          <w:rStyle w:val="Odwoanieprzypisudolnego"/>
        </w:rPr>
        <w:footnoteRef/>
      </w:r>
      <w:r w:rsidRPr="0068334A">
        <w:t xml:space="preserve"> </w:t>
      </w:r>
      <w:hyperlink r:id="rId300" w:history="1">
        <w:r w:rsidRPr="00047A80">
          <w:rPr>
            <w:rStyle w:val="Hipercze"/>
          </w:rPr>
          <w:t>XI.816.8.2017 z 25 kwietnia 2017 r.</w:t>
        </w:r>
      </w:hyperlink>
      <w:r w:rsidRPr="0068334A">
        <w:t xml:space="preserve"> </w:t>
      </w:r>
    </w:p>
  </w:footnote>
  <w:footnote w:id="1044">
    <w:p w:rsidR="00FA4CFE" w:rsidRPr="0068334A" w:rsidRDefault="00FA4CFE" w:rsidP="00B54B4C">
      <w:pPr>
        <w:pStyle w:val="Tekstprzypisudolnego"/>
      </w:pPr>
      <w:r w:rsidRPr="0068334A">
        <w:rPr>
          <w:rStyle w:val="Odwoanieprzypisudolnego"/>
        </w:rPr>
        <w:footnoteRef/>
      </w:r>
      <w:r w:rsidRPr="0068334A">
        <w:t xml:space="preserve"> Pismo</w:t>
      </w:r>
      <w:r>
        <w:t xml:space="preserve"> z </w:t>
      </w:r>
      <w:r w:rsidRPr="0068334A">
        <w:t xml:space="preserve">23 maja 2017 r. </w:t>
      </w:r>
    </w:p>
  </w:footnote>
  <w:footnote w:id="1045">
    <w:p w:rsidR="00FA4CFE" w:rsidRDefault="00FA4CFE">
      <w:pPr>
        <w:pStyle w:val="Tekstprzypisudolnego"/>
      </w:pPr>
      <w:r>
        <w:rPr>
          <w:rStyle w:val="Odwoanieprzypisudolnego"/>
        </w:rPr>
        <w:footnoteRef/>
      </w:r>
      <w:r>
        <w:t xml:space="preserve"> VI.501.31.2015</w:t>
      </w:r>
    </w:p>
  </w:footnote>
  <w:footnote w:id="1046">
    <w:p w:rsidR="00FA4CFE" w:rsidRDefault="00FA4CFE">
      <w:pPr>
        <w:pStyle w:val="Tekstprzypisudolnego"/>
      </w:pPr>
      <w:r>
        <w:rPr>
          <w:rStyle w:val="Odwoanieprzypisudolnego"/>
        </w:rPr>
        <w:footnoteRef/>
      </w:r>
      <w:r>
        <w:t xml:space="preserve"> </w:t>
      </w:r>
      <w:r w:rsidRPr="00E4506D">
        <w:t>IV.7024.28.20</w:t>
      </w:r>
      <w:r>
        <w:t>16</w:t>
      </w:r>
    </w:p>
  </w:footnote>
  <w:footnote w:id="1047">
    <w:p w:rsidR="00FA4CFE" w:rsidRPr="0068334A" w:rsidRDefault="00FA4CFE">
      <w:pPr>
        <w:pStyle w:val="Tekstprzypisudolnego"/>
      </w:pPr>
      <w:r w:rsidRPr="0068334A">
        <w:rPr>
          <w:rStyle w:val="Odwoanieprzypisudolnego"/>
        </w:rPr>
        <w:footnoteRef/>
      </w:r>
      <w:r w:rsidRPr="0068334A">
        <w:t xml:space="preserve"> XI.815.5.2017</w:t>
      </w:r>
    </w:p>
  </w:footnote>
  <w:footnote w:id="1048">
    <w:p w:rsidR="00FA4CFE" w:rsidRPr="0068334A" w:rsidRDefault="00FA4CFE" w:rsidP="001E17C9">
      <w:pPr>
        <w:pStyle w:val="Tekstprzypisudolnego"/>
      </w:pPr>
      <w:r w:rsidRPr="0068334A">
        <w:rPr>
          <w:rStyle w:val="Odwoanieprzypisudolnego"/>
        </w:rPr>
        <w:footnoteRef/>
      </w:r>
      <w:r w:rsidRPr="0068334A">
        <w:t xml:space="preserve"> Ustawa</w:t>
      </w:r>
      <w:r>
        <w:t xml:space="preserve"> z </w:t>
      </w:r>
      <w:r w:rsidRPr="0068334A">
        <w:t>29 grudnia 1992</w:t>
      </w:r>
      <w:r w:rsidRPr="0068334A">
        <w:rPr>
          <w:rFonts w:hint="cs"/>
        </w:rPr>
        <w:t>‏</w:t>
      </w:r>
      <w:r w:rsidRPr="0068334A">
        <w:t xml:space="preserve"> r. (Dz.U.</w:t>
      </w:r>
      <w:r>
        <w:t xml:space="preserve"> z </w:t>
      </w:r>
      <w:r w:rsidRPr="0068334A">
        <w:t xml:space="preserve">2016 </w:t>
      </w:r>
      <w:r>
        <w:t>r.</w:t>
      </w:r>
      <w:r w:rsidRPr="0068334A">
        <w:t xml:space="preserve"> poz. 639</w:t>
      </w:r>
      <w:r>
        <w:t xml:space="preserve"> i </w:t>
      </w:r>
      <w:r w:rsidRPr="0068334A">
        <w:t>929).</w:t>
      </w:r>
    </w:p>
  </w:footnote>
  <w:footnote w:id="1049">
    <w:p w:rsidR="00FA4CFE" w:rsidRPr="0068334A" w:rsidRDefault="00FA4CFE" w:rsidP="001E17C9">
      <w:pPr>
        <w:pStyle w:val="Tekstprzypisudolnego"/>
      </w:pPr>
      <w:r w:rsidRPr="0068334A">
        <w:rPr>
          <w:rStyle w:val="Odwoanieprzypisudolnego"/>
        </w:rPr>
        <w:footnoteRef/>
      </w:r>
      <w:r w:rsidRPr="0068334A">
        <w:t xml:space="preserve"> </w:t>
      </w:r>
      <w:hyperlink r:id="rId301" w:history="1">
        <w:r w:rsidRPr="00047A80">
          <w:rPr>
            <w:rStyle w:val="Hipercze"/>
          </w:rPr>
          <w:t>XI.815.5.2017 z 2 marca 2017 r.</w:t>
        </w:r>
      </w:hyperlink>
      <w:r w:rsidRPr="0068334A">
        <w:t xml:space="preserve"> </w:t>
      </w:r>
    </w:p>
  </w:footnote>
  <w:footnote w:id="1050">
    <w:p w:rsidR="00FA4CFE" w:rsidRPr="0068334A" w:rsidRDefault="00FA4CFE" w:rsidP="001E17C9">
      <w:pPr>
        <w:pStyle w:val="Tekstprzypisudolnego"/>
      </w:pPr>
      <w:r w:rsidRPr="0068334A">
        <w:rPr>
          <w:rStyle w:val="Odwoanieprzypisudolnego"/>
        </w:rPr>
        <w:footnoteRef/>
      </w:r>
      <w:r w:rsidRPr="0068334A">
        <w:t xml:space="preserve"> Druk senacki nr 366, druk sejmowy nr 1607. </w:t>
      </w:r>
    </w:p>
  </w:footnote>
  <w:footnote w:id="1051">
    <w:p w:rsidR="00FA4CFE" w:rsidRPr="0068334A" w:rsidRDefault="00FA4CFE">
      <w:pPr>
        <w:pStyle w:val="Tekstprzypisudolnego"/>
        <w:rPr>
          <w:b/>
        </w:rPr>
      </w:pPr>
      <w:r w:rsidRPr="0068334A">
        <w:rPr>
          <w:rStyle w:val="Odwoanieprzypisudolnego"/>
        </w:rPr>
        <w:footnoteRef/>
      </w:r>
      <w:hyperlink r:id="rId302" w:history="1">
        <w:r w:rsidRPr="0068334A">
          <w:rPr>
            <w:rStyle w:val="Hipercze"/>
          </w:rPr>
          <w:t>https://www.rpo.gov.pl/sites/default/files/Poradnik_Przestrzen_publiczna_przyjazna_seniorom_2015.pdf</w:t>
        </w:r>
      </w:hyperlink>
    </w:p>
  </w:footnote>
  <w:footnote w:id="1052">
    <w:p w:rsidR="00FA4CFE" w:rsidRPr="0068334A" w:rsidRDefault="00FA4CFE">
      <w:pPr>
        <w:pStyle w:val="Tekstprzypisudolnego"/>
      </w:pPr>
      <w:r w:rsidRPr="0068334A">
        <w:rPr>
          <w:rStyle w:val="Odwoanieprzypisudolnego"/>
        </w:rPr>
        <w:footnoteRef/>
      </w:r>
      <w:r w:rsidRPr="0068334A">
        <w:t xml:space="preserve"> VII.7037.110.2017</w:t>
      </w:r>
    </w:p>
  </w:footnote>
  <w:footnote w:id="1053">
    <w:p w:rsidR="00FA4CFE" w:rsidRPr="0068334A" w:rsidRDefault="00FA4CFE" w:rsidP="00F86ABA">
      <w:pPr>
        <w:pStyle w:val="Tekstprzypisudolnego"/>
      </w:pPr>
      <w:r w:rsidRPr="0068334A">
        <w:rPr>
          <w:rStyle w:val="Odwoanieprzypisudolnego"/>
        </w:rPr>
        <w:footnoteRef/>
      </w:r>
      <w:r w:rsidRPr="0068334A">
        <w:t xml:space="preserve"> Pismo</w:t>
      </w:r>
      <w:r>
        <w:t xml:space="preserve"> z </w:t>
      </w:r>
      <w:r w:rsidRPr="0068334A">
        <w:t xml:space="preserve">28 grudnia 2017 r. </w:t>
      </w:r>
    </w:p>
  </w:footnote>
  <w:footnote w:id="1054">
    <w:p w:rsidR="00FA4CFE" w:rsidRPr="0068334A" w:rsidRDefault="00FA4CFE">
      <w:pPr>
        <w:pStyle w:val="Tekstprzypisudolnego"/>
      </w:pPr>
      <w:r w:rsidRPr="0068334A">
        <w:rPr>
          <w:rStyle w:val="Odwoanieprzypisudolnego"/>
        </w:rPr>
        <w:footnoteRef/>
      </w:r>
      <w:r w:rsidRPr="0068334A">
        <w:t xml:space="preserve"> VII.7030.5.2017</w:t>
      </w:r>
    </w:p>
  </w:footnote>
  <w:footnote w:id="1055">
    <w:p w:rsidR="00FA4CFE" w:rsidRPr="0068334A" w:rsidRDefault="00FA4CFE" w:rsidP="00724AEC">
      <w:pPr>
        <w:pStyle w:val="Tekstprzypisudolnego"/>
      </w:pPr>
      <w:r w:rsidRPr="0068334A">
        <w:rPr>
          <w:rStyle w:val="Odwoanieprzypisudolnego"/>
        </w:rPr>
        <w:footnoteRef/>
      </w:r>
      <w:r w:rsidRPr="0068334A">
        <w:t xml:space="preserve"> Ustawa</w:t>
      </w:r>
      <w:r>
        <w:t xml:space="preserve"> z </w:t>
      </w:r>
      <w:r w:rsidRPr="0068334A">
        <w:t>14 grudnia 2016 r. (Dz.U.</w:t>
      </w:r>
      <w:r>
        <w:t xml:space="preserve"> z </w:t>
      </w:r>
      <w:r w:rsidRPr="0068334A">
        <w:t>2017 r. poz. 59), Ustawa</w:t>
      </w:r>
      <w:r>
        <w:t xml:space="preserve"> z </w:t>
      </w:r>
      <w:r w:rsidRPr="0068334A">
        <w:t>14 grudnia 2016 r. (Dz.U.</w:t>
      </w:r>
      <w:r>
        <w:t xml:space="preserve"> z </w:t>
      </w:r>
      <w:r w:rsidRPr="0068334A">
        <w:t>2017 r. poz. 60).</w:t>
      </w:r>
    </w:p>
  </w:footnote>
  <w:footnote w:id="1056">
    <w:p w:rsidR="00FA4CFE" w:rsidRPr="0068334A" w:rsidRDefault="00FA4CFE" w:rsidP="00724AEC">
      <w:pPr>
        <w:pStyle w:val="Tekstprzypisudolnego"/>
      </w:pPr>
      <w:r w:rsidRPr="0068334A">
        <w:rPr>
          <w:rStyle w:val="Odwoanieprzypisudolnego"/>
        </w:rPr>
        <w:footnoteRef/>
      </w:r>
      <w:r w:rsidRPr="0068334A">
        <w:t xml:space="preserve"> </w:t>
      </w:r>
      <w:hyperlink r:id="rId303" w:history="1">
        <w:r w:rsidRPr="00047A80">
          <w:rPr>
            <w:rStyle w:val="Hipercze"/>
          </w:rPr>
          <w:t>VII.7030.5.2017 z 7 grudnia 2017 r.</w:t>
        </w:r>
      </w:hyperlink>
      <w:r w:rsidRPr="0068334A">
        <w:t xml:space="preserve"> </w:t>
      </w:r>
    </w:p>
  </w:footnote>
  <w:footnote w:id="1057">
    <w:p w:rsidR="00FA4CFE" w:rsidRPr="0068334A" w:rsidRDefault="00FA4CFE" w:rsidP="00724AEC">
      <w:pPr>
        <w:pStyle w:val="Tekstprzypisudolnego"/>
      </w:pPr>
      <w:r w:rsidRPr="0068334A">
        <w:rPr>
          <w:rStyle w:val="Odwoanieprzypisudolnego"/>
        </w:rPr>
        <w:footnoteRef/>
      </w:r>
      <w:r w:rsidRPr="0068334A">
        <w:t xml:space="preserve"> Pismo</w:t>
      </w:r>
      <w:r>
        <w:t xml:space="preserve"> z </w:t>
      </w:r>
      <w:r w:rsidRPr="0068334A">
        <w:t>16 stycznia 2018 r.</w:t>
      </w:r>
    </w:p>
  </w:footnote>
  <w:footnote w:id="1058">
    <w:p w:rsidR="00FA4CFE" w:rsidRPr="0068334A" w:rsidRDefault="00FA4CFE" w:rsidP="0044272F">
      <w:pPr>
        <w:pStyle w:val="Tekstprzypisudolnego"/>
      </w:pPr>
      <w:r w:rsidRPr="0068334A">
        <w:rPr>
          <w:rStyle w:val="Odwoanieprzypisudolnego"/>
        </w:rPr>
        <w:footnoteRef/>
      </w:r>
      <w:r w:rsidRPr="0068334A">
        <w:t xml:space="preserve"> VII.7037.77.2017</w:t>
      </w:r>
    </w:p>
  </w:footnote>
  <w:footnote w:id="1059">
    <w:p w:rsidR="00FA4CFE" w:rsidRPr="0068334A" w:rsidRDefault="00FA4CFE" w:rsidP="0044272F">
      <w:pPr>
        <w:pStyle w:val="Tekstprzypisudolnego"/>
      </w:pPr>
      <w:r w:rsidRPr="0068334A">
        <w:rPr>
          <w:rStyle w:val="Odwoanieprzypisudolnego"/>
        </w:rPr>
        <w:footnoteRef/>
      </w:r>
      <w:r w:rsidRPr="0068334A">
        <w:t xml:space="preserve"> Portal wyborcza.pl</w:t>
      </w:r>
      <w:r>
        <w:t xml:space="preserve"> z </w:t>
      </w:r>
      <w:r w:rsidRPr="0068334A">
        <w:t xml:space="preserve">13 czerwca 2017 r., </w:t>
      </w:r>
      <w:r w:rsidRPr="0068334A">
        <w:rPr>
          <w:i/>
        </w:rPr>
        <w:t>Reforma edukacji niektórym uczniom zafunduje powrót do</w:t>
      </w:r>
      <w:r>
        <w:rPr>
          <w:i/>
        </w:rPr>
        <w:t xml:space="preserve"> </w:t>
      </w:r>
      <w:r w:rsidRPr="0068334A">
        <w:rPr>
          <w:i/>
        </w:rPr>
        <w:t>przeszłości. Z</w:t>
      </w:r>
      <w:r>
        <w:rPr>
          <w:i/>
        </w:rPr>
        <w:t xml:space="preserve"> </w:t>
      </w:r>
      <w:r w:rsidRPr="0068334A">
        <w:rPr>
          <w:i/>
        </w:rPr>
        <w:t>gimnazjum przejdą do</w:t>
      </w:r>
      <w:r>
        <w:rPr>
          <w:i/>
        </w:rPr>
        <w:t xml:space="preserve"> </w:t>
      </w:r>
      <w:r w:rsidRPr="0068334A">
        <w:rPr>
          <w:i/>
        </w:rPr>
        <w:t>podstawówki</w:t>
      </w:r>
      <w:r w:rsidRPr="0068334A">
        <w:t>.</w:t>
      </w:r>
    </w:p>
  </w:footnote>
  <w:footnote w:id="1060">
    <w:p w:rsidR="00FA4CFE" w:rsidRPr="0068334A" w:rsidRDefault="00FA4CFE" w:rsidP="0044272F">
      <w:pPr>
        <w:pStyle w:val="Tekstprzypisudolnego"/>
      </w:pPr>
      <w:r w:rsidRPr="0068334A">
        <w:rPr>
          <w:rStyle w:val="Odwoanieprzypisudolnego"/>
        </w:rPr>
        <w:footnoteRef/>
      </w:r>
      <w:r w:rsidRPr="0068334A">
        <w:t xml:space="preserve"> </w:t>
      </w:r>
      <w:hyperlink r:id="rId304" w:history="1">
        <w:r w:rsidRPr="00047A80">
          <w:rPr>
            <w:rStyle w:val="Hipercze"/>
          </w:rPr>
          <w:t>VII.7037.77.2017 z 26 czerwca 2017 r.</w:t>
        </w:r>
      </w:hyperlink>
      <w:r w:rsidRPr="0068334A">
        <w:t xml:space="preserve"> </w:t>
      </w:r>
    </w:p>
  </w:footnote>
  <w:footnote w:id="1061">
    <w:p w:rsidR="00FA4CFE" w:rsidRPr="0068334A" w:rsidRDefault="00FA4CFE" w:rsidP="0044272F">
      <w:pPr>
        <w:pStyle w:val="Tekstprzypisudolnego"/>
      </w:pPr>
      <w:r w:rsidRPr="0068334A">
        <w:rPr>
          <w:rStyle w:val="Odwoanieprzypisudolnego"/>
        </w:rPr>
        <w:footnoteRef/>
      </w:r>
      <w:r w:rsidRPr="0068334A">
        <w:t xml:space="preserve"> </w:t>
      </w:r>
      <w:hyperlink r:id="rId305" w:history="1">
        <w:r w:rsidRPr="00822734">
          <w:rPr>
            <w:rStyle w:val="Hipercze"/>
          </w:rPr>
          <w:t>Pismo z 16 sierpnia 2017 r.</w:t>
        </w:r>
      </w:hyperlink>
      <w:r w:rsidRPr="0068334A">
        <w:t xml:space="preserve"> </w:t>
      </w:r>
    </w:p>
  </w:footnote>
  <w:footnote w:id="1062">
    <w:p w:rsidR="00FA4CFE" w:rsidRPr="0068334A" w:rsidRDefault="00FA4CFE" w:rsidP="0044272F">
      <w:pPr>
        <w:pStyle w:val="Tekstprzypisudolnego"/>
      </w:pPr>
      <w:r w:rsidRPr="0068334A">
        <w:rPr>
          <w:rStyle w:val="Odwoanieprzypisudolnego"/>
        </w:rPr>
        <w:footnoteRef/>
      </w:r>
      <w:r w:rsidRPr="0068334A">
        <w:t xml:space="preserve"> Pismo</w:t>
      </w:r>
      <w:r>
        <w:t xml:space="preserve"> z </w:t>
      </w:r>
      <w:r w:rsidRPr="0068334A">
        <w:t xml:space="preserve">8 września 2017 r. </w:t>
      </w:r>
    </w:p>
  </w:footnote>
  <w:footnote w:id="1063">
    <w:p w:rsidR="00FA4CFE" w:rsidRPr="0068334A" w:rsidRDefault="00FA4CFE" w:rsidP="007A5D2D">
      <w:pPr>
        <w:pStyle w:val="Tekstprzypisudolnego"/>
      </w:pPr>
      <w:r w:rsidRPr="0068334A">
        <w:rPr>
          <w:rStyle w:val="Odwoanieprzypisudolnego"/>
        </w:rPr>
        <w:footnoteRef/>
      </w:r>
      <w:r w:rsidRPr="0068334A">
        <w:t xml:space="preserve"> VII.7037.133.2015</w:t>
      </w:r>
    </w:p>
  </w:footnote>
  <w:footnote w:id="1064">
    <w:p w:rsidR="00FA4CFE" w:rsidRPr="0068334A" w:rsidRDefault="00FA4CFE" w:rsidP="007A5D2D">
      <w:pPr>
        <w:pStyle w:val="Tekstprzypisudolnego"/>
      </w:pPr>
      <w:r w:rsidRPr="0068334A">
        <w:rPr>
          <w:rStyle w:val="Odwoanieprzypisudolnego"/>
        </w:rPr>
        <w:footnoteRef/>
      </w:r>
      <w:r w:rsidRPr="0068334A">
        <w:t xml:space="preserve"> </w:t>
      </w:r>
      <w:hyperlink r:id="rId306" w:history="1">
        <w:r w:rsidRPr="00822734">
          <w:rPr>
            <w:rStyle w:val="Hipercze"/>
          </w:rPr>
          <w:t>VII.7037.133.2015 z 23 stycznia 2017 r.</w:t>
        </w:r>
      </w:hyperlink>
      <w:r w:rsidRPr="0068334A">
        <w:t xml:space="preserve"> </w:t>
      </w:r>
    </w:p>
  </w:footnote>
  <w:footnote w:id="1065">
    <w:p w:rsidR="00FA4CFE" w:rsidRPr="0068334A" w:rsidRDefault="00FA4CFE" w:rsidP="007A5D2D">
      <w:pPr>
        <w:pStyle w:val="Tekstprzypisudolnego"/>
      </w:pPr>
      <w:r w:rsidRPr="0068334A">
        <w:rPr>
          <w:rStyle w:val="Odwoanieprzypisudolnego"/>
        </w:rPr>
        <w:footnoteRef/>
      </w:r>
      <w:r w:rsidRPr="0068334A">
        <w:t xml:space="preserve"> Pismo</w:t>
      </w:r>
      <w:r>
        <w:t xml:space="preserve"> z </w:t>
      </w:r>
      <w:r w:rsidRPr="0068334A">
        <w:t xml:space="preserve">20 lutego 2017 r. </w:t>
      </w:r>
    </w:p>
  </w:footnote>
  <w:footnote w:id="1066">
    <w:p w:rsidR="00FA4CFE" w:rsidRPr="0068334A" w:rsidRDefault="00FA4CFE">
      <w:pPr>
        <w:pStyle w:val="Tekstprzypisudolnego"/>
      </w:pPr>
      <w:r w:rsidRPr="0068334A">
        <w:rPr>
          <w:rStyle w:val="Odwoanieprzypisudolnego"/>
        </w:rPr>
        <w:footnoteRef/>
      </w:r>
      <w:r w:rsidRPr="0068334A">
        <w:t xml:space="preserve"> VII.7037.116.2017</w:t>
      </w:r>
    </w:p>
  </w:footnote>
  <w:footnote w:id="1067">
    <w:p w:rsidR="00FA4CFE" w:rsidRPr="0068334A" w:rsidRDefault="00FA4CFE" w:rsidP="00724AEC">
      <w:pPr>
        <w:pStyle w:val="Tekstprzypisudolnego"/>
      </w:pPr>
      <w:r w:rsidRPr="0068334A">
        <w:rPr>
          <w:rStyle w:val="Odwoanieprzypisudolnego"/>
        </w:rPr>
        <w:footnoteRef/>
      </w:r>
      <w:r w:rsidRPr="0068334A">
        <w:t xml:space="preserve"> Ustawa</w:t>
      </w:r>
      <w:r>
        <w:t xml:space="preserve"> z </w:t>
      </w:r>
      <w:r w:rsidRPr="0068334A">
        <w:t>14 grudnia 2016 r. (Dz.U.</w:t>
      </w:r>
      <w:r>
        <w:t xml:space="preserve"> z </w:t>
      </w:r>
      <w:r w:rsidRPr="0068334A">
        <w:t>2017 r., poz. 59, ze</w:t>
      </w:r>
      <w:r>
        <w:t xml:space="preserve"> zm.)</w:t>
      </w:r>
    </w:p>
  </w:footnote>
  <w:footnote w:id="1068">
    <w:p w:rsidR="00FA4CFE" w:rsidRPr="0068334A" w:rsidRDefault="00FA4CFE" w:rsidP="00724AEC">
      <w:pPr>
        <w:pStyle w:val="Tekstprzypisudolnego"/>
      </w:pPr>
      <w:r w:rsidRPr="0068334A">
        <w:rPr>
          <w:rStyle w:val="Odwoanieprzypisudolnego"/>
        </w:rPr>
        <w:footnoteRef/>
      </w:r>
      <w:r w:rsidRPr="0068334A">
        <w:t xml:space="preserve"> </w:t>
      </w:r>
      <w:hyperlink r:id="rId307" w:history="1">
        <w:r w:rsidRPr="00822734">
          <w:rPr>
            <w:rStyle w:val="Hipercze"/>
          </w:rPr>
          <w:t>VII.7037.116.2017 z 5 grudnia 2017 r.</w:t>
        </w:r>
      </w:hyperlink>
      <w:r w:rsidRPr="0068334A">
        <w:t xml:space="preserve"> </w:t>
      </w:r>
    </w:p>
  </w:footnote>
  <w:footnote w:id="1069">
    <w:p w:rsidR="00FA4CFE" w:rsidRPr="0068334A" w:rsidRDefault="00FA4CFE" w:rsidP="00724AEC">
      <w:pPr>
        <w:pStyle w:val="Tekstprzypisudolnego"/>
      </w:pPr>
      <w:r w:rsidRPr="0068334A">
        <w:rPr>
          <w:rStyle w:val="Odwoanieprzypisudolnego"/>
        </w:rPr>
        <w:footnoteRef/>
      </w:r>
      <w:r w:rsidRPr="0068334A">
        <w:t xml:space="preserve"> Pismo</w:t>
      </w:r>
      <w:r>
        <w:t xml:space="preserve"> z </w:t>
      </w:r>
      <w:r w:rsidRPr="0068334A">
        <w:t>9 stycznia 2018 r.</w:t>
      </w:r>
    </w:p>
  </w:footnote>
  <w:footnote w:id="1070">
    <w:p w:rsidR="00FA4CFE" w:rsidRPr="0068334A" w:rsidRDefault="00FA4CFE" w:rsidP="00503C44">
      <w:pPr>
        <w:pStyle w:val="Tekstprzypisudolnego"/>
      </w:pPr>
      <w:r w:rsidRPr="0068334A">
        <w:rPr>
          <w:rStyle w:val="Odwoanieprzypisudolnego"/>
        </w:rPr>
        <w:footnoteRef/>
      </w:r>
      <w:r w:rsidRPr="0068334A">
        <w:t xml:space="preserve"> </w:t>
      </w:r>
      <w:hyperlink r:id="rId308" w:history="1">
        <w:r w:rsidRPr="00822734">
          <w:rPr>
            <w:rStyle w:val="Hipercze"/>
          </w:rPr>
          <w:t>Informacja RPO za 2015 r.,</w:t>
        </w:r>
      </w:hyperlink>
      <w:r w:rsidRPr="0068334A">
        <w:t xml:space="preserve"> str. 155.</w:t>
      </w:r>
    </w:p>
  </w:footnote>
  <w:footnote w:id="1071">
    <w:p w:rsidR="00FA4CFE" w:rsidRPr="0068334A" w:rsidRDefault="00FA4CFE" w:rsidP="00503C44">
      <w:pPr>
        <w:pStyle w:val="Tekstprzypisudolnego"/>
      </w:pPr>
      <w:r w:rsidRPr="0068334A">
        <w:rPr>
          <w:rStyle w:val="Odwoanieprzypisudolnego"/>
        </w:rPr>
        <w:footnoteRef/>
      </w:r>
      <w:r w:rsidRPr="0068334A">
        <w:t xml:space="preserve"> </w:t>
      </w:r>
      <w:r w:rsidRPr="0068334A">
        <w:rPr>
          <w:bCs/>
          <w:spacing w:val="5"/>
        </w:rPr>
        <w:t>Wyrok</w:t>
      </w:r>
      <w:r>
        <w:rPr>
          <w:bCs/>
          <w:spacing w:val="5"/>
        </w:rPr>
        <w:t xml:space="preserve"> z </w:t>
      </w:r>
      <w:r w:rsidRPr="0068334A">
        <w:rPr>
          <w:bCs/>
          <w:spacing w:val="5"/>
        </w:rPr>
        <w:t xml:space="preserve">23 lutego 2017 </w:t>
      </w:r>
      <w:r>
        <w:rPr>
          <w:bCs/>
          <w:spacing w:val="5"/>
        </w:rPr>
        <w:t>r., sygn.</w:t>
      </w:r>
      <w:r w:rsidRPr="0068334A">
        <w:rPr>
          <w:bCs/>
          <w:spacing w:val="5"/>
        </w:rPr>
        <w:t xml:space="preserve"> akt K 2/15.</w:t>
      </w:r>
    </w:p>
  </w:footnote>
  <w:footnote w:id="1072">
    <w:p w:rsidR="00FA4CFE" w:rsidRDefault="00FA4CFE">
      <w:pPr>
        <w:pStyle w:val="Tekstprzypisudolnego"/>
      </w:pPr>
      <w:r>
        <w:rPr>
          <w:rStyle w:val="Odwoanieprzypisudolnego"/>
        </w:rPr>
        <w:footnoteRef/>
      </w:r>
      <w:r>
        <w:t xml:space="preserve"> </w:t>
      </w:r>
      <w:r w:rsidRPr="004A1463">
        <w:t>BPG.7037.1.2016</w:t>
      </w:r>
    </w:p>
  </w:footnote>
  <w:footnote w:id="1073">
    <w:p w:rsidR="00FA4CFE" w:rsidRPr="0068334A" w:rsidRDefault="00FA4CFE">
      <w:pPr>
        <w:pStyle w:val="Tekstprzypisudolnego"/>
      </w:pPr>
      <w:r w:rsidRPr="0068334A">
        <w:rPr>
          <w:rStyle w:val="Odwoanieprzypisudolnego"/>
        </w:rPr>
        <w:footnoteRef/>
      </w:r>
      <w:r w:rsidRPr="0068334A">
        <w:t xml:space="preserve"> XI.7036.61.2017</w:t>
      </w:r>
    </w:p>
  </w:footnote>
  <w:footnote w:id="1074">
    <w:p w:rsidR="00FA4CFE" w:rsidRPr="0068334A" w:rsidRDefault="00FA4CFE" w:rsidP="005622E6">
      <w:pPr>
        <w:pStyle w:val="Tekstprzypisudolnego"/>
        <w:tabs>
          <w:tab w:val="left" w:pos="6379"/>
        </w:tabs>
      </w:pPr>
      <w:r w:rsidRPr="0068334A">
        <w:rPr>
          <w:rStyle w:val="Odwoanieprzypisudolnego"/>
        </w:rPr>
        <w:footnoteRef/>
      </w:r>
      <w:r w:rsidRPr="0068334A">
        <w:t xml:space="preserve"> Ustawa</w:t>
      </w:r>
      <w:r>
        <w:t xml:space="preserve"> z </w:t>
      </w:r>
      <w:r w:rsidRPr="0068334A">
        <w:t xml:space="preserve">14 grudnia 2016 </w:t>
      </w:r>
      <w:r>
        <w:t>r.</w:t>
      </w:r>
      <w:r w:rsidRPr="0068334A">
        <w:t xml:space="preserve"> (Dz.U.</w:t>
      </w:r>
      <w:r>
        <w:t xml:space="preserve"> z </w:t>
      </w:r>
      <w:r w:rsidRPr="0068334A">
        <w:t>2017 r. poz. 59, ze</w:t>
      </w:r>
      <w:r>
        <w:t xml:space="preserve"> zm.)</w:t>
      </w:r>
    </w:p>
  </w:footnote>
  <w:footnote w:id="1075">
    <w:p w:rsidR="00FA4CFE" w:rsidRPr="0068334A" w:rsidRDefault="00FA4CFE" w:rsidP="004D1EB2">
      <w:pPr>
        <w:pStyle w:val="Przypis"/>
      </w:pPr>
      <w:r w:rsidRPr="0068334A">
        <w:rPr>
          <w:rStyle w:val="Odwoanieprzypisudolnego"/>
        </w:rPr>
        <w:footnoteRef/>
      </w:r>
      <w:r w:rsidRPr="0068334A">
        <w:t xml:space="preserve"> XI.7036.40.2016. Zob. wyrok Sądu Rejonowego dla Krakowa-Śródmieścia</w:t>
      </w:r>
      <w:r>
        <w:t xml:space="preserve"> w </w:t>
      </w:r>
      <w:r w:rsidRPr="0068334A">
        <w:t>Krakowie</w:t>
      </w:r>
      <w:r>
        <w:t xml:space="preserve"> z </w:t>
      </w:r>
      <w:r w:rsidRPr="0068334A">
        <w:t xml:space="preserve">12 lipca 2017 </w:t>
      </w:r>
      <w:r>
        <w:t>r., sygn.</w:t>
      </w:r>
      <w:r w:rsidRPr="0068334A">
        <w:t xml:space="preserve"> akt I C 2401/16/S oraz wyrok Sądu Okręgowego</w:t>
      </w:r>
      <w:r>
        <w:t xml:space="preserve"> w </w:t>
      </w:r>
      <w:r w:rsidRPr="0068334A">
        <w:t>Krakowie</w:t>
      </w:r>
      <w:r>
        <w:t xml:space="preserve"> z </w:t>
      </w:r>
      <w:r w:rsidRPr="0068334A">
        <w:t xml:space="preserve">14 lutego 2018 </w:t>
      </w:r>
      <w:r>
        <w:t>r., sygn.</w:t>
      </w:r>
      <w:r w:rsidRPr="0068334A">
        <w:t xml:space="preserve"> akt II Ca 2202/17 </w:t>
      </w:r>
    </w:p>
  </w:footnote>
  <w:footnote w:id="1076">
    <w:p w:rsidR="00FA4CFE" w:rsidRPr="0068334A" w:rsidRDefault="00FA4CFE" w:rsidP="00E45210">
      <w:pPr>
        <w:pStyle w:val="Tekstprzypisudolnego"/>
      </w:pPr>
      <w:r w:rsidRPr="0068334A">
        <w:rPr>
          <w:rStyle w:val="Odwoanieprzypisudolnego"/>
        </w:rPr>
        <w:footnoteRef/>
      </w:r>
      <w:r w:rsidRPr="0068334A">
        <w:t xml:space="preserve"> XI.7036.61.2017</w:t>
      </w:r>
      <w:r>
        <w:t xml:space="preserve"> z </w:t>
      </w:r>
      <w:r w:rsidRPr="0068334A">
        <w:t xml:space="preserve">24 listopada 2017 r. </w:t>
      </w:r>
    </w:p>
  </w:footnote>
  <w:footnote w:id="1077">
    <w:p w:rsidR="00FA4CFE" w:rsidRPr="0068334A" w:rsidRDefault="00FA4CFE" w:rsidP="00761FCC">
      <w:pPr>
        <w:pStyle w:val="Tekstprzypisudolnego"/>
      </w:pPr>
      <w:r w:rsidRPr="0068334A">
        <w:rPr>
          <w:rStyle w:val="Odwoanieprzypisudolnego"/>
        </w:rPr>
        <w:footnoteRef/>
      </w:r>
      <w:r w:rsidRPr="0068334A">
        <w:t xml:space="preserve"> Pismo</w:t>
      </w:r>
      <w:r>
        <w:t xml:space="preserve"> z </w:t>
      </w:r>
      <w:r w:rsidRPr="0068334A">
        <w:t xml:space="preserve">28 grudnia 2017 r. </w:t>
      </w:r>
    </w:p>
  </w:footnote>
  <w:footnote w:id="1078">
    <w:p w:rsidR="00FA4CFE" w:rsidRPr="0068334A" w:rsidRDefault="00FA4CFE" w:rsidP="001F5A58">
      <w:pPr>
        <w:pStyle w:val="Tekstprzypisudolnego"/>
      </w:pPr>
      <w:r w:rsidRPr="0068334A">
        <w:rPr>
          <w:rStyle w:val="Odwoanieprzypisudolnego"/>
        </w:rPr>
        <w:footnoteRef/>
      </w:r>
      <w:r w:rsidRPr="0068334A">
        <w:t xml:space="preserve"> VII.7037.136.2016</w:t>
      </w:r>
      <w:r>
        <w:t xml:space="preserve"> z </w:t>
      </w:r>
      <w:r w:rsidRPr="0068334A">
        <w:t xml:space="preserve">21 grudnia 2016 r. </w:t>
      </w:r>
    </w:p>
  </w:footnote>
  <w:footnote w:id="1079">
    <w:p w:rsidR="00FA4CFE" w:rsidRPr="0068334A" w:rsidRDefault="00FA4CFE">
      <w:pPr>
        <w:pStyle w:val="Tekstprzypisudolnego"/>
      </w:pPr>
      <w:r w:rsidRPr="0068334A">
        <w:rPr>
          <w:rStyle w:val="Odwoanieprzypisudolnego"/>
        </w:rPr>
        <w:footnoteRef/>
      </w:r>
      <w:r w:rsidRPr="0068334A">
        <w:t xml:space="preserve"> </w:t>
      </w:r>
      <w:r w:rsidRPr="0068334A">
        <w:rPr>
          <w:bCs/>
          <w:iCs/>
          <w:lang w:eastAsia="en-US"/>
        </w:rPr>
        <w:t>Sygn. akt S 1/17</w:t>
      </w:r>
    </w:p>
  </w:footnote>
  <w:footnote w:id="1080">
    <w:p w:rsidR="00FA4CFE" w:rsidRPr="0068334A" w:rsidRDefault="00FA4CFE">
      <w:pPr>
        <w:pStyle w:val="Tekstprzypisudolnego"/>
      </w:pPr>
      <w:r w:rsidRPr="0068334A">
        <w:rPr>
          <w:rStyle w:val="Odwoanieprzypisudolnego"/>
        </w:rPr>
        <w:footnoteRef/>
      </w:r>
      <w:r w:rsidRPr="0068334A">
        <w:t xml:space="preserve"> </w:t>
      </w:r>
      <w:hyperlink r:id="rId309" w:history="1">
        <w:r w:rsidRPr="0068334A">
          <w:rPr>
            <w:rStyle w:val="Hipercze"/>
          </w:rPr>
          <w:t>https://www.rpo.gov.pl/pl/postepowania-strategiczne-rpo/sprawa-pani-angeliki-koszty-dowozu-do-szkoły-dziecka-z-niepełnosprawnością</w:t>
        </w:r>
      </w:hyperlink>
    </w:p>
  </w:footnote>
  <w:footnote w:id="1081">
    <w:p w:rsidR="00FA4CFE" w:rsidRPr="0068334A" w:rsidRDefault="00FA4CFE" w:rsidP="00501526">
      <w:pPr>
        <w:pStyle w:val="Tekstprzypisudolnego"/>
      </w:pPr>
      <w:r w:rsidRPr="0068334A">
        <w:rPr>
          <w:rStyle w:val="Odwoanieprzypisudolnego"/>
        </w:rPr>
        <w:footnoteRef/>
      </w:r>
      <w:r w:rsidRPr="0068334A">
        <w:t xml:space="preserve"> XI.7036.12.2017</w:t>
      </w:r>
    </w:p>
  </w:footnote>
  <w:footnote w:id="1082">
    <w:p w:rsidR="00FA4CFE" w:rsidRPr="0068334A" w:rsidRDefault="00FA4CFE" w:rsidP="001C600C">
      <w:pPr>
        <w:pStyle w:val="Tekstprzypisudolnego"/>
      </w:pPr>
      <w:r w:rsidRPr="0068334A">
        <w:rPr>
          <w:rStyle w:val="Odwoanieprzypisudolnego"/>
        </w:rPr>
        <w:footnoteRef/>
      </w:r>
      <w:r w:rsidRPr="0068334A">
        <w:t xml:space="preserve"> </w:t>
      </w:r>
      <w:hyperlink r:id="rId310" w:history="1">
        <w:r w:rsidRPr="00822734">
          <w:rPr>
            <w:rStyle w:val="Hipercze"/>
          </w:rPr>
          <w:t>XI.7036.12.2017 z 13 maja 2017 r.</w:t>
        </w:r>
      </w:hyperlink>
    </w:p>
  </w:footnote>
  <w:footnote w:id="1083">
    <w:p w:rsidR="00FA4CFE" w:rsidRPr="0068334A" w:rsidRDefault="00FA4CFE" w:rsidP="00B07419">
      <w:pPr>
        <w:pStyle w:val="Tekstprzypisudolnego"/>
      </w:pPr>
      <w:r w:rsidRPr="0068334A">
        <w:rPr>
          <w:rStyle w:val="Odwoanieprzypisudolnego"/>
        </w:rPr>
        <w:footnoteRef/>
      </w:r>
      <w:r w:rsidRPr="0068334A">
        <w:t xml:space="preserve"> BPW.7065.22.2016</w:t>
      </w:r>
    </w:p>
  </w:footnote>
  <w:footnote w:id="1084">
    <w:p w:rsidR="00FA4CFE" w:rsidRPr="0068334A" w:rsidRDefault="00FA4CFE" w:rsidP="00B07419">
      <w:pPr>
        <w:pStyle w:val="Tekstprzypisudolnego"/>
      </w:pPr>
      <w:r w:rsidRPr="0068334A">
        <w:rPr>
          <w:rStyle w:val="Odwoanieprzypisudolnego"/>
        </w:rPr>
        <w:footnoteRef/>
      </w:r>
      <w:r w:rsidRPr="0068334A">
        <w:t xml:space="preserve"> Ustawa</w:t>
      </w:r>
      <w:r>
        <w:t xml:space="preserve"> z </w:t>
      </w:r>
      <w:r w:rsidRPr="0068334A">
        <w:t xml:space="preserve">12 marca 2004 </w:t>
      </w:r>
      <w:r>
        <w:t>r.</w:t>
      </w:r>
      <w:r w:rsidRPr="0068334A">
        <w:t xml:space="preserve"> (Dz.U.</w:t>
      </w:r>
      <w:r>
        <w:t xml:space="preserve"> z </w:t>
      </w:r>
      <w:r w:rsidRPr="0068334A">
        <w:t xml:space="preserve">2016 </w:t>
      </w:r>
      <w:r>
        <w:t>r.</w:t>
      </w:r>
      <w:r w:rsidRPr="0068334A">
        <w:t xml:space="preserve"> poz. 930, ze</w:t>
      </w:r>
      <w:r>
        <w:t xml:space="preserve"> </w:t>
      </w:r>
      <w:r w:rsidRPr="0068334A">
        <w:t>zm.)</w:t>
      </w:r>
    </w:p>
  </w:footnote>
  <w:footnote w:id="1085">
    <w:p w:rsidR="00FA4CFE" w:rsidRPr="0068334A" w:rsidRDefault="00FA4CFE" w:rsidP="00B07419">
      <w:pPr>
        <w:pStyle w:val="Tekstprzypisudolnego"/>
      </w:pPr>
      <w:r w:rsidRPr="0068334A">
        <w:rPr>
          <w:rStyle w:val="Odwoanieprzypisudolnego"/>
        </w:rPr>
        <w:footnoteRef/>
      </w:r>
      <w:r w:rsidRPr="0068334A">
        <w:t xml:space="preserve"> Ustawa</w:t>
      </w:r>
      <w:r>
        <w:t xml:space="preserve"> z </w:t>
      </w:r>
      <w:r w:rsidRPr="0068334A">
        <w:t>7 września 1991</w:t>
      </w:r>
      <w:r w:rsidRPr="0068334A">
        <w:rPr>
          <w:rFonts w:hint="cs"/>
        </w:rPr>
        <w:t>‏</w:t>
      </w:r>
      <w:r w:rsidRPr="0068334A">
        <w:t>. (Dz.U.</w:t>
      </w:r>
      <w:r>
        <w:t xml:space="preserve"> z </w:t>
      </w:r>
      <w:r w:rsidRPr="0068334A">
        <w:t xml:space="preserve">2016 </w:t>
      </w:r>
      <w:r>
        <w:t>r.</w:t>
      </w:r>
      <w:r w:rsidRPr="0068334A">
        <w:t xml:space="preserve"> poz. 1943, ze</w:t>
      </w:r>
      <w:r>
        <w:t xml:space="preserve"> </w:t>
      </w:r>
      <w:r w:rsidRPr="0068334A">
        <w:t>zm.)</w:t>
      </w:r>
    </w:p>
  </w:footnote>
  <w:footnote w:id="1086">
    <w:p w:rsidR="00FA4CFE" w:rsidRPr="0068334A" w:rsidRDefault="00FA4CFE" w:rsidP="00B07419">
      <w:pPr>
        <w:pStyle w:val="Tekstprzypisudolnego"/>
      </w:pPr>
      <w:r w:rsidRPr="0068334A">
        <w:rPr>
          <w:rStyle w:val="Odwoanieprzypisudolnego"/>
        </w:rPr>
        <w:footnoteRef/>
      </w:r>
      <w:r w:rsidRPr="0068334A">
        <w:t xml:space="preserve"> Ustawa</w:t>
      </w:r>
      <w:r>
        <w:t xml:space="preserve"> z </w:t>
      </w:r>
      <w:r w:rsidRPr="0068334A">
        <w:t xml:space="preserve">27 lipca 2005 </w:t>
      </w:r>
      <w:r>
        <w:t>r.</w:t>
      </w:r>
      <w:r w:rsidRPr="0068334A">
        <w:t xml:space="preserve"> (Dz.U.</w:t>
      </w:r>
      <w:r>
        <w:t xml:space="preserve"> z </w:t>
      </w:r>
      <w:r w:rsidRPr="0068334A">
        <w:t xml:space="preserve">2016 </w:t>
      </w:r>
      <w:r>
        <w:t>r.</w:t>
      </w:r>
      <w:r w:rsidRPr="0068334A">
        <w:t xml:space="preserve"> poz. 1842, ze</w:t>
      </w:r>
      <w:r>
        <w:t xml:space="preserve"> </w:t>
      </w:r>
      <w:r w:rsidRPr="0068334A">
        <w:t>zm.)</w:t>
      </w:r>
    </w:p>
  </w:footnote>
  <w:footnote w:id="1087">
    <w:p w:rsidR="00FA4CFE" w:rsidRPr="0068334A" w:rsidRDefault="00FA4CFE" w:rsidP="00B07419">
      <w:pPr>
        <w:pStyle w:val="Tekstprzypisudolnego"/>
      </w:pPr>
      <w:r w:rsidRPr="0068334A">
        <w:rPr>
          <w:rStyle w:val="Odwoanieprzypisudolnego"/>
        </w:rPr>
        <w:footnoteRef/>
      </w:r>
      <w:r w:rsidRPr="0068334A">
        <w:t xml:space="preserve"> BPW.7065.22.2016</w:t>
      </w:r>
      <w:r>
        <w:t xml:space="preserve"> z </w:t>
      </w:r>
      <w:r w:rsidRPr="0068334A">
        <w:t xml:space="preserve">30 marca 2017 r. </w:t>
      </w:r>
    </w:p>
  </w:footnote>
  <w:footnote w:id="1088">
    <w:p w:rsidR="00FA4CFE" w:rsidRPr="0068334A" w:rsidRDefault="00FA4CFE" w:rsidP="00B07419">
      <w:pPr>
        <w:pStyle w:val="Tekstprzypisudolnego"/>
      </w:pPr>
      <w:r w:rsidRPr="0068334A">
        <w:rPr>
          <w:rStyle w:val="Odwoanieprzypisudolnego"/>
        </w:rPr>
        <w:footnoteRef/>
      </w:r>
      <w:r w:rsidRPr="0068334A">
        <w:t xml:space="preserve"> Pismo</w:t>
      </w:r>
      <w:r>
        <w:t xml:space="preserve"> z </w:t>
      </w:r>
      <w:r w:rsidRPr="0068334A">
        <w:t xml:space="preserve">20 kwietnia 2017 r. </w:t>
      </w:r>
    </w:p>
  </w:footnote>
  <w:footnote w:id="1089">
    <w:p w:rsidR="00FA4CFE" w:rsidRPr="0068334A" w:rsidRDefault="00FA4CFE">
      <w:pPr>
        <w:pStyle w:val="Tekstprzypisudolnego"/>
      </w:pPr>
      <w:r w:rsidRPr="0068334A">
        <w:rPr>
          <w:rStyle w:val="Odwoanieprzypisudolnego"/>
        </w:rPr>
        <w:footnoteRef/>
      </w:r>
      <w:r w:rsidRPr="0068334A">
        <w:t xml:space="preserve"> VII.7037.64.2014</w:t>
      </w:r>
    </w:p>
  </w:footnote>
  <w:footnote w:id="1090">
    <w:p w:rsidR="00FA4CFE" w:rsidRPr="0068334A" w:rsidRDefault="00FA4CFE" w:rsidP="00E45210">
      <w:pPr>
        <w:pStyle w:val="Tekstprzypisudolnego"/>
      </w:pPr>
      <w:r w:rsidRPr="0068334A">
        <w:rPr>
          <w:rStyle w:val="Odwoanieprzypisudolnego"/>
        </w:rPr>
        <w:footnoteRef/>
      </w:r>
      <w:r w:rsidRPr="0068334A">
        <w:t xml:space="preserve"> Ustawa</w:t>
      </w:r>
      <w:r>
        <w:t xml:space="preserve"> z </w:t>
      </w:r>
      <w:r w:rsidRPr="0068334A">
        <w:t>30 czerwca 1992</w:t>
      </w:r>
      <w:r w:rsidRPr="0068334A">
        <w:rPr>
          <w:rFonts w:hint="cs"/>
        </w:rPr>
        <w:t>‏</w:t>
      </w:r>
      <w:r w:rsidRPr="0068334A">
        <w:t>. (Dz.U.</w:t>
      </w:r>
      <w:r>
        <w:t xml:space="preserve"> z </w:t>
      </w:r>
      <w:r w:rsidRPr="0068334A">
        <w:t xml:space="preserve">2012 </w:t>
      </w:r>
      <w:r>
        <w:t>r.</w:t>
      </w:r>
      <w:r w:rsidRPr="0068334A">
        <w:t>, poz. 1138 ze</w:t>
      </w:r>
      <w:r>
        <w:t xml:space="preserve"> </w:t>
      </w:r>
      <w:r w:rsidRPr="0068334A">
        <w:t>zm.)</w:t>
      </w:r>
    </w:p>
  </w:footnote>
  <w:footnote w:id="1091">
    <w:p w:rsidR="00FA4CFE" w:rsidRPr="0068334A" w:rsidRDefault="00FA4CFE" w:rsidP="00E45210">
      <w:pPr>
        <w:pStyle w:val="Tekstprzypisudolnego"/>
      </w:pPr>
      <w:r w:rsidRPr="0068334A">
        <w:rPr>
          <w:rStyle w:val="Odwoanieprzypisudolnego"/>
        </w:rPr>
        <w:footnoteRef/>
      </w:r>
      <w:r w:rsidRPr="0068334A">
        <w:t xml:space="preserve"> Rozporządzenie</w:t>
      </w:r>
      <w:r>
        <w:t xml:space="preserve"> z </w:t>
      </w:r>
      <w:r w:rsidRPr="0068334A">
        <w:t xml:space="preserve">25 października 2002 </w:t>
      </w:r>
      <w:r>
        <w:t>r.</w:t>
      </w:r>
      <w:r w:rsidRPr="0068334A">
        <w:t xml:space="preserve"> (Dz.U.</w:t>
      </w:r>
      <w:r>
        <w:t xml:space="preserve"> z </w:t>
      </w:r>
      <w:r w:rsidRPr="0068334A">
        <w:t xml:space="preserve">2015 </w:t>
      </w:r>
      <w:r>
        <w:t>r.</w:t>
      </w:r>
      <w:r w:rsidRPr="0068334A">
        <w:t>, poz.1427)</w:t>
      </w:r>
    </w:p>
  </w:footnote>
  <w:footnote w:id="1092">
    <w:p w:rsidR="00FA4CFE" w:rsidRPr="0068334A" w:rsidRDefault="00FA4CFE" w:rsidP="00E45210">
      <w:pPr>
        <w:pStyle w:val="Tekstprzypisudolnego"/>
      </w:pPr>
      <w:r w:rsidRPr="0068334A">
        <w:rPr>
          <w:rStyle w:val="Odwoanieprzypisudolnego"/>
        </w:rPr>
        <w:footnoteRef/>
      </w:r>
      <w:r w:rsidRPr="0068334A">
        <w:t xml:space="preserve"> </w:t>
      </w:r>
      <w:hyperlink r:id="rId311" w:history="1">
        <w:r w:rsidRPr="00822734">
          <w:rPr>
            <w:rStyle w:val="Hipercze"/>
          </w:rPr>
          <w:t>VII.7037.64.2014 z 17 marca 2017 r.</w:t>
        </w:r>
      </w:hyperlink>
      <w:r w:rsidRPr="0068334A">
        <w:t xml:space="preserve"> </w:t>
      </w:r>
    </w:p>
  </w:footnote>
  <w:footnote w:id="1093">
    <w:p w:rsidR="00FA4CFE" w:rsidRPr="0068334A" w:rsidRDefault="00FA4CFE" w:rsidP="00E45210">
      <w:pPr>
        <w:pStyle w:val="Tekstprzypisudolnego"/>
      </w:pPr>
      <w:r w:rsidRPr="0068334A">
        <w:rPr>
          <w:rStyle w:val="Odwoanieprzypisudolnego"/>
        </w:rPr>
        <w:footnoteRef/>
      </w:r>
      <w:r w:rsidRPr="0068334A">
        <w:t xml:space="preserve"> Pismo</w:t>
      </w:r>
      <w:r>
        <w:t xml:space="preserve"> z </w:t>
      </w:r>
      <w:r w:rsidRPr="0068334A">
        <w:t xml:space="preserve">19 kwietnia 2017 r. </w:t>
      </w:r>
    </w:p>
  </w:footnote>
  <w:footnote w:id="1094">
    <w:p w:rsidR="00FA4CFE" w:rsidRPr="0068334A" w:rsidRDefault="00FA4CFE" w:rsidP="00E45210">
      <w:pPr>
        <w:pStyle w:val="Tekstprzypisudolnego"/>
      </w:pPr>
      <w:r w:rsidRPr="0068334A">
        <w:rPr>
          <w:rStyle w:val="Odwoanieprzypisudolnego"/>
        </w:rPr>
        <w:footnoteRef/>
      </w:r>
      <w:r w:rsidRPr="0068334A">
        <w:t xml:space="preserve"> Pismo</w:t>
      </w:r>
      <w:r>
        <w:t xml:space="preserve"> z </w:t>
      </w:r>
      <w:r w:rsidRPr="0068334A">
        <w:t xml:space="preserve">13 kwietnia 2017 r. </w:t>
      </w:r>
    </w:p>
  </w:footnote>
  <w:footnote w:id="1095">
    <w:p w:rsidR="00FA4CFE" w:rsidRDefault="00FA4CFE">
      <w:pPr>
        <w:pStyle w:val="Tekstprzypisudolnego"/>
      </w:pPr>
      <w:r>
        <w:rPr>
          <w:rStyle w:val="Odwoanieprzypisudolnego"/>
        </w:rPr>
        <w:footnoteRef/>
      </w:r>
      <w:r>
        <w:t xml:space="preserve"> VII.7003.66.2016</w:t>
      </w:r>
    </w:p>
  </w:footnote>
  <w:footnote w:id="1096">
    <w:p w:rsidR="00FA4CFE" w:rsidRPr="0068334A" w:rsidRDefault="00FA4CFE">
      <w:pPr>
        <w:pStyle w:val="Tekstprzypisudolnego"/>
      </w:pPr>
      <w:r w:rsidRPr="0068334A">
        <w:rPr>
          <w:rStyle w:val="Odwoanieprzypisudolnego"/>
        </w:rPr>
        <w:footnoteRef/>
      </w:r>
      <w:r w:rsidRPr="0068334A">
        <w:t xml:space="preserve"> VII.7031.2.2016</w:t>
      </w:r>
    </w:p>
  </w:footnote>
  <w:footnote w:id="1097">
    <w:p w:rsidR="00FA4CFE" w:rsidRPr="0068334A" w:rsidRDefault="00FA4CFE" w:rsidP="00E45210">
      <w:pPr>
        <w:pStyle w:val="Tekstprzypisudolnego"/>
      </w:pPr>
      <w:r w:rsidRPr="0068334A">
        <w:rPr>
          <w:rStyle w:val="Odwoanieprzypisudolnego"/>
        </w:rPr>
        <w:footnoteRef/>
      </w:r>
      <w:r w:rsidRPr="0068334A">
        <w:t xml:space="preserve"> </w:t>
      </w:r>
      <w:hyperlink r:id="rId312" w:history="1">
        <w:r w:rsidRPr="00822734">
          <w:rPr>
            <w:rStyle w:val="Hipercze"/>
          </w:rPr>
          <w:t>VII.7031.2.2016 z 13 kwietnia 2017 r.</w:t>
        </w:r>
      </w:hyperlink>
      <w:r w:rsidRPr="0068334A">
        <w:t xml:space="preserve"> </w:t>
      </w:r>
    </w:p>
  </w:footnote>
  <w:footnote w:id="1098">
    <w:p w:rsidR="00FA4CFE" w:rsidRPr="0068334A" w:rsidRDefault="00FA4CFE" w:rsidP="00D54C50">
      <w:pPr>
        <w:pStyle w:val="Tekstprzypisudolnego"/>
      </w:pPr>
      <w:r w:rsidRPr="0068334A">
        <w:rPr>
          <w:rStyle w:val="Odwoanieprzypisudolnego"/>
        </w:rPr>
        <w:footnoteRef/>
      </w:r>
      <w:r w:rsidRPr="0068334A">
        <w:t xml:space="preserve"> Pismo</w:t>
      </w:r>
      <w:r>
        <w:t xml:space="preserve"> z </w:t>
      </w:r>
      <w:r w:rsidRPr="0068334A">
        <w:t>15 maja 2017 r.</w:t>
      </w:r>
    </w:p>
  </w:footnote>
  <w:footnote w:id="1099">
    <w:p w:rsidR="00FA4CFE" w:rsidRPr="0068334A" w:rsidRDefault="00FA4CFE" w:rsidP="001F1EBE">
      <w:pPr>
        <w:pStyle w:val="Tekstprzypisudolnego"/>
      </w:pPr>
      <w:r w:rsidRPr="0068334A">
        <w:rPr>
          <w:rStyle w:val="Odwoanieprzypisudolnego"/>
        </w:rPr>
        <w:footnoteRef/>
      </w:r>
      <w:r w:rsidRPr="0068334A">
        <w:t xml:space="preserve"> Pismo</w:t>
      </w:r>
      <w:r>
        <w:t xml:space="preserve"> z </w:t>
      </w:r>
      <w:r w:rsidRPr="0068334A">
        <w:t xml:space="preserve">31 sierpnia 2017 r. </w:t>
      </w:r>
    </w:p>
  </w:footnote>
  <w:footnote w:id="1100">
    <w:p w:rsidR="00FA4CFE" w:rsidRPr="0068334A" w:rsidRDefault="00FA4CFE">
      <w:pPr>
        <w:pStyle w:val="Tekstprzypisudolnego"/>
      </w:pPr>
      <w:r w:rsidRPr="0068334A">
        <w:rPr>
          <w:rStyle w:val="Odwoanieprzypisudolnego"/>
        </w:rPr>
        <w:footnoteRef/>
      </w:r>
      <w:r w:rsidRPr="0068334A">
        <w:t xml:space="preserve"> VII.7033.52.2016</w:t>
      </w:r>
    </w:p>
  </w:footnote>
  <w:footnote w:id="1101">
    <w:p w:rsidR="00FA4CFE" w:rsidRPr="0068334A" w:rsidRDefault="00FA4CFE" w:rsidP="009613B6">
      <w:pPr>
        <w:pStyle w:val="Przypis"/>
      </w:pPr>
      <w:r w:rsidRPr="0068334A">
        <w:rPr>
          <w:rStyle w:val="Odwoanieprzypisudolnego"/>
        </w:rPr>
        <w:footnoteRef/>
      </w:r>
      <w:r w:rsidRPr="0068334A">
        <w:t xml:space="preserve"> Ustawa</w:t>
      </w:r>
      <w:r>
        <w:t xml:space="preserve"> z </w:t>
      </w:r>
      <w:r w:rsidRPr="0068334A">
        <w:t>7 września 1991</w:t>
      </w:r>
      <w:r w:rsidRPr="0068334A">
        <w:rPr>
          <w:rFonts w:hint="cs"/>
        </w:rPr>
        <w:t>‏</w:t>
      </w:r>
      <w:r>
        <w:t>r</w:t>
      </w:r>
      <w:r w:rsidRPr="0068334A">
        <w:t>. (Dz.U.</w:t>
      </w:r>
      <w:r>
        <w:t xml:space="preserve"> z </w:t>
      </w:r>
      <w:r w:rsidRPr="0068334A">
        <w:t xml:space="preserve">2016 </w:t>
      </w:r>
      <w:r>
        <w:t>r.</w:t>
      </w:r>
      <w:r w:rsidRPr="0068334A">
        <w:t xml:space="preserve"> poz. 1943, ze</w:t>
      </w:r>
      <w:r>
        <w:t xml:space="preserve"> zm.)</w:t>
      </w:r>
    </w:p>
  </w:footnote>
  <w:footnote w:id="1102">
    <w:p w:rsidR="00FA4CFE" w:rsidRPr="0068334A" w:rsidRDefault="00FA4CFE" w:rsidP="009613B6">
      <w:pPr>
        <w:pStyle w:val="Przypis"/>
      </w:pPr>
      <w:r w:rsidRPr="0068334A">
        <w:rPr>
          <w:rStyle w:val="Odwoanieprzypisudolnego"/>
        </w:rPr>
        <w:footnoteRef/>
      </w:r>
      <w:r w:rsidRPr="0068334A">
        <w:t xml:space="preserve"> Ustawa</w:t>
      </w:r>
      <w:r>
        <w:t xml:space="preserve"> z </w:t>
      </w:r>
      <w:r w:rsidRPr="0068334A">
        <w:t xml:space="preserve">27 lipca 2005 </w:t>
      </w:r>
      <w:r>
        <w:t>r.</w:t>
      </w:r>
      <w:r w:rsidRPr="0068334A">
        <w:t xml:space="preserve"> (Dz.U.</w:t>
      </w:r>
      <w:r>
        <w:t xml:space="preserve"> z </w:t>
      </w:r>
      <w:r w:rsidRPr="0068334A">
        <w:t xml:space="preserve">2016 </w:t>
      </w:r>
      <w:r>
        <w:t>r.</w:t>
      </w:r>
      <w:r w:rsidRPr="0068334A">
        <w:t xml:space="preserve"> poz. 1842, ze</w:t>
      </w:r>
      <w:r>
        <w:t xml:space="preserve"> zm.)</w:t>
      </w:r>
    </w:p>
  </w:footnote>
  <w:footnote w:id="1103">
    <w:p w:rsidR="00FA4CFE" w:rsidRPr="0068334A" w:rsidRDefault="00FA4CFE" w:rsidP="009613B6">
      <w:pPr>
        <w:pStyle w:val="Przypis"/>
      </w:pPr>
      <w:r w:rsidRPr="0068334A">
        <w:rPr>
          <w:rStyle w:val="Odwoanieprzypisudolnego"/>
        </w:rPr>
        <w:footnoteRef/>
      </w:r>
      <w:r w:rsidRPr="0068334A">
        <w:t xml:space="preserve"> </w:t>
      </w:r>
      <w:hyperlink r:id="rId313" w:history="1">
        <w:r w:rsidRPr="00822734">
          <w:rPr>
            <w:rStyle w:val="Hipercze"/>
          </w:rPr>
          <w:t>VII.7033.52.2016 z 13 lutego 2017 r.</w:t>
        </w:r>
      </w:hyperlink>
      <w:r w:rsidRPr="0068334A">
        <w:t xml:space="preserve"> </w:t>
      </w:r>
    </w:p>
  </w:footnote>
  <w:footnote w:id="1104">
    <w:p w:rsidR="00FA4CFE" w:rsidRPr="0068334A" w:rsidRDefault="00FA4CFE" w:rsidP="009613B6">
      <w:pPr>
        <w:pStyle w:val="Przypis"/>
      </w:pPr>
      <w:r w:rsidRPr="0068334A">
        <w:rPr>
          <w:rStyle w:val="Odwoanieprzypisudolnego"/>
        </w:rPr>
        <w:footnoteRef/>
      </w:r>
      <w:r w:rsidRPr="0068334A">
        <w:t xml:space="preserve"> VII.7037.93.2017</w:t>
      </w:r>
    </w:p>
  </w:footnote>
  <w:footnote w:id="1105">
    <w:p w:rsidR="00FA4CFE" w:rsidRPr="0068334A" w:rsidRDefault="00FA4CFE" w:rsidP="000D330F">
      <w:pPr>
        <w:pStyle w:val="Przypis"/>
      </w:pPr>
      <w:r w:rsidRPr="0068334A">
        <w:rPr>
          <w:rStyle w:val="Odwoanieprzypisudolnego"/>
        </w:rPr>
        <w:footnoteRef/>
      </w:r>
      <w:r w:rsidRPr="0068334A">
        <w:t xml:space="preserve"> </w:t>
      </w:r>
      <w:hyperlink r:id="rId314" w:history="1">
        <w:r w:rsidRPr="00822734">
          <w:rPr>
            <w:rStyle w:val="Hipercze"/>
          </w:rPr>
          <w:t>VII.7037.93.2017 z 11 sierpnia 2017 r.</w:t>
        </w:r>
      </w:hyperlink>
    </w:p>
  </w:footnote>
  <w:footnote w:id="1106">
    <w:p w:rsidR="00FA4CFE" w:rsidRPr="0068334A" w:rsidRDefault="00FA4CFE" w:rsidP="009613B6">
      <w:pPr>
        <w:pStyle w:val="Przypis"/>
      </w:pPr>
      <w:r w:rsidRPr="0068334A">
        <w:rPr>
          <w:rStyle w:val="Odwoanieprzypisudolnego"/>
        </w:rPr>
        <w:footnoteRef/>
      </w:r>
      <w:r w:rsidRPr="0068334A">
        <w:t xml:space="preserve"> Pismo</w:t>
      </w:r>
      <w:r>
        <w:t xml:space="preserve"> z </w:t>
      </w:r>
      <w:r w:rsidRPr="0068334A">
        <w:t xml:space="preserve">8 września 2017 r. </w:t>
      </w:r>
    </w:p>
  </w:footnote>
  <w:footnote w:id="1107">
    <w:p w:rsidR="00FA4CFE" w:rsidRPr="0068334A" w:rsidRDefault="00FA4CFE" w:rsidP="000D330F">
      <w:pPr>
        <w:pStyle w:val="Tekstprzypisudolnego"/>
      </w:pPr>
      <w:r w:rsidRPr="0068334A">
        <w:rPr>
          <w:rStyle w:val="Odwoanieprzypisudolnego"/>
        </w:rPr>
        <w:footnoteRef/>
      </w:r>
      <w:r w:rsidRPr="0068334A">
        <w:t xml:space="preserve"> VII.7037.93.2017</w:t>
      </w:r>
      <w:r>
        <w:t xml:space="preserve"> z </w:t>
      </w:r>
      <w:r w:rsidRPr="0068334A">
        <w:t>15 listopada 2017 r.</w:t>
      </w:r>
    </w:p>
  </w:footnote>
  <w:footnote w:id="1108">
    <w:p w:rsidR="00FA4CFE" w:rsidRPr="0068334A" w:rsidRDefault="00FA4CFE" w:rsidP="000D330F">
      <w:pPr>
        <w:pStyle w:val="Tekstprzypisudolnego"/>
      </w:pPr>
      <w:r w:rsidRPr="0068334A">
        <w:rPr>
          <w:rStyle w:val="Odwoanieprzypisudolnego"/>
        </w:rPr>
        <w:footnoteRef/>
      </w:r>
      <w:r w:rsidRPr="0068334A">
        <w:t xml:space="preserve"> Pismo</w:t>
      </w:r>
      <w:r>
        <w:t xml:space="preserve"> z </w:t>
      </w:r>
      <w:r w:rsidRPr="0068334A">
        <w:t>19 grudnia 2017 r.</w:t>
      </w:r>
    </w:p>
  </w:footnote>
  <w:footnote w:id="1109">
    <w:p w:rsidR="00FA4CFE" w:rsidRPr="0068334A" w:rsidRDefault="00FA4CFE" w:rsidP="00F76984">
      <w:pPr>
        <w:pStyle w:val="Tekstprzypisudolnego"/>
      </w:pPr>
      <w:r w:rsidRPr="0068334A">
        <w:rPr>
          <w:rStyle w:val="Odwoanieprzypisudolnego"/>
        </w:rPr>
        <w:footnoteRef/>
      </w:r>
      <w:r w:rsidRPr="0068334A">
        <w:t xml:space="preserve"> V.604.9.2016 </w:t>
      </w:r>
    </w:p>
  </w:footnote>
  <w:footnote w:id="1110">
    <w:p w:rsidR="00FA4CFE" w:rsidRPr="0068334A" w:rsidRDefault="00FA4CFE" w:rsidP="00F76984">
      <w:pPr>
        <w:pStyle w:val="Tekstprzypisudolnego"/>
      </w:pPr>
      <w:r w:rsidRPr="0068334A">
        <w:rPr>
          <w:rStyle w:val="Odwoanieprzypisudolnego"/>
        </w:rPr>
        <w:footnoteRef/>
      </w:r>
      <w:r w:rsidRPr="0068334A">
        <w:t xml:space="preserve"> Wyrok</w:t>
      </w:r>
      <w:r>
        <w:t xml:space="preserve"> z </w:t>
      </w:r>
      <w:r w:rsidRPr="0068334A">
        <w:t xml:space="preserve">27 lutego 2018 </w:t>
      </w:r>
      <w:r>
        <w:t>r.</w:t>
      </w:r>
      <w:r w:rsidRPr="0068334A">
        <w:t>, Sygn. akt II SA/Op 67/17</w:t>
      </w:r>
    </w:p>
  </w:footnote>
  <w:footnote w:id="1111">
    <w:p w:rsidR="00FA4CFE" w:rsidRPr="0068334A" w:rsidRDefault="00FA4CFE">
      <w:pPr>
        <w:pStyle w:val="Tekstprzypisudolnego"/>
      </w:pPr>
      <w:r w:rsidRPr="0068334A">
        <w:rPr>
          <w:rStyle w:val="Odwoanieprzypisudolnego"/>
        </w:rPr>
        <w:footnoteRef/>
      </w:r>
      <w:r w:rsidRPr="0068334A">
        <w:t xml:space="preserve"> IV.7021.91.2017</w:t>
      </w:r>
    </w:p>
  </w:footnote>
  <w:footnote w:id="1112">
    <w:p w:rsidR="00FA4CFE" w:rsidRPr="0068334A" w:rsidRDefault="00FA4CFE" w:rsidP="00386938">
      <w:pPr>
        <w:pStyle w:val="Tekstprzypisudolnego"/>
      </w:pPr>
      <w:r w:rsidRPr="0068334A">
        <w:rPr>
          <w:rStyle w:val="Odwoanieprzypisudolnego"/>
        </w:rPr>
        <w:footnoteRef/>
      </w:r>
      <w:r w:rsidRPr="0068334A">
        <w:t xml:space="preserve"> Ustawa</w:t>
      </w:r>
      <w:r>
        <w:t xml:space="preserve"> z </w:t>
      </w:r>
      <w:r w:rsidRPr="0068334A">
        <w:t xml:space="preserve">11 lutego 2016 </w:t>
      </w:r>
      <w:r>
        <w:t>r.</w:t>
      </w:r>
      <w:r w:rsidRPr="0068334A">
        <w:t xml:space="preserve"> (Dz.U.</w:t>
      </w:r>
      <w:r>
        <w:t xml:space="preserve"> z </w:t>
      </w:r>
      <w:r w:rsidRPr="0068334A">
        <w:t xml:space="preserve">2016 </w:t>
      </w:r>
      <w:r>
        <w:t>r.</w:t>
      </w:r>
      <w:r w:rsidRPr="0068334A">
        <w:t xml:space="preserve"> poz. 195, ze</w:t>
      </w:r>
      <w:r>
        <w:t xml:space="preserve"> </w:t>
      </w:r>
      <w:r w:rsidRPr="0068334A">
        <w:t>zm.)</w:t>
      </w:r>
    </w:p>
  </w:footnote>
  <w:footnote w:id="1113">
    <w:p w:rsidR="00FA4CFE" w:rsidRPr="0068334A" w:rsidRDefault="00FA4CFE" w:rsidP="00386938">
      <w:pPr>
        <w:pStyle w:val="Tekstprzypisudolnego"/>
      </w:pPr>
      <w:r w:rsidRPr="0068334A">
        <w:rPr>
          <w:rStyle w:val="Odwoanieprzypisudolnego"/>
        </w:rPr>
        <w:footnoteRef/>
      </w:r>
      <w:r w:rsidRPr="0068334A">
        <w:t xml:space="preserve"> Ustawa</w:t>
      </w:r>
      <w:r>
        <w:t xml:space="preserve"> z </w:t>
      </w:r>
      <w:r w:rsidRPr="0068334A">
        <w:t xml:space="preserve">25 czerwca 2015 </w:t>
      </w:r>
      <w:r>
        <w:t>r.</w:t>
      </w:r>
      <w:r w:rsidRPr="0068334A">
        <w:t xml:space="preserve"> (Dz.U.</w:t>
      </w:r>
      <w:r>
        <w:t xml:space="preserve"> z </w:t>
      </w:r>
      <w:r w:rsidRPr="0068334A">
        <w:t xml:space="preserve">2015 </w:t>
      </w:r>
      <w:r>
        <w:t>r.</w:t>
      </w:r>
      <w:r w:rsidRPr="0068334A">
        <w:t xml:space="preserve"> poz. 1062)</w:t>
      </w:r>
    </w:p>
  </w:footnote>
  <w:footnote w:id="1114">
    <w:p w:rsidR="00FA4CFE" w:rsidRPr="0068334A" w:rsidRDefault="00FA4CFE" w:rsidP="00386938">
      <w:pPr>
        <w:pStyle w:val="Tekstprzypisudolnego"/>
      </w:pPr>
      <w:r w:rsidRPr="0068334A">
        <w:rPr>
          <w:rStyle w:val="Odwoanieprzypisudolnego"/>
        </w:rPr>
        <w:footnoteRef/>
      </w:r>
      <w:r w:rsidRPr="0068334A">
        <w:t xml:space="preserve"> IV.7021.91.2017</w:t>
      </w:r>
      <w:r>
        <w:t xml:space="preserve"> z </w:t>
      </w:r>
      <w:hyperlink r:id="rId315" w:history="1">
        <w:r w:rsidRPr="00822734">
          <w:rPr>
            <w:rStyle w:val="Hipercze"/>
          </w:rPr>
          <w:t>22 maja 2017 r</w:t>
        </w:r>
      </w:hyperlink>
      <w:r w:rsidRPr="0068334A">
        <w:t>.</w:t>
      </w:r>
      <w:r>
        <w:t xml:space="preserve"> i </w:t>
      </w:r>
      <w:hyperlink r:id="rId316" w:history="1">
        <w:r w:rsidRPr="00822734">
          <w:rPr>
            <w:rStyle w:val="Hipercze"/>
          </w:rPr>
          <w:t>4 października 2017 r.</w:t>
        </w:r>
      </w:hyperlink>
      <w:r w:rsidRPr="0068334A">
        <w:t xml:space="preserve"> </w:t>
      </w:r>
    </w:p>
  </w:footnote>
  <w:footnote w:id="1115">
    <w:p w:rsidR="00FA4CFE" w:rsidRPr="0068334A" w:rsidRDefault="00FA4CFE" w:rsidP="00386938">
      <w:pPr>
        <w:pStyle w:val="Tekstprzypisudolnego"/>
      </w:pPr>
      <w:r w:rsidRPr="0068334A">
        <w:rPr>
          <w:rStyle w:val="Odwoanieprzypisudolnego"/>
        </w:rPr>
        <w:footnoteRef/>
      </w:r>
      <w:r w:rsidRPr="0068334A">
        <w:t xml:space="preserve"> Pismo</w:t>
      </w:r>
      <w:r>
        <w:t xml:space="preserve"> z </w:t>
      </w:r>
      <w:r w:rsidRPr="0068334A">
        <w:t xml:space="preserve">12 grudnia 2017 r. </w:t>
      </w:r>
    </w:p>
  </w:footnote>
  <w:footnote w:id="1116">
    <w:p w:rsidR="00FA4CFE" w:rsidRPr="0068334A" w:rsidRDefault="00FA4CFE">
      <w:pPr>
        <w:pStyle w:val="Tekstprzypisudolnego"/>
      </w:pPr>
      <w:r w:rsidRPr="0068334A">
        <w:rPr>
          <w:rStyle w:val="Odwoanieprzypisudolnego"/>
        </w:rPr>
        <w:footnoteRef/>
      </w:r>
      <w:r w:rsidRPr="0068334A">
        <w:t xml:space="preserve"> III.7064.59.2017</w:t>
      </w:r>
    </w:p>
  </w:footnote>
  <w:footnote w:id="1117">
    <w:p w:rsidR="00FA4CFE" w:rsidRPr="0068334A" w:rsidRDefault="00FA4CFE" w:rsidP="006D2031">
      <w:pPr>
        <w:pStyle w:val="Tekstprzypisudolnego"/>
      </w:pPr>
      <w:r w:rsidRPr="0068334A">
        <w:rPr>
          <w:rStyle w:val="Odwoanieprzypisudolnego"/>
        </w:rPr>
        <w:footnoteRef/>
      </w:r>
      <w:r w:rsidRPr="0068334A">
        <w:t xml:space="preserve"> Ustawa</w:t>
      </w:r>
      <w:r>
        <w:t xml:space="preserve"> z </w:t>
      </w:r>
      <w:r w:rsidRPr="0068334A">
        <w:t xml:space="preserve">11 lutego 2016 </w:t>
      </w:r>
      <w:r>
        <w:t>r.</w:t>
      </w:r>
      <w:r w:rsidRPr="0068334A">
        <w:t xml:space="preserve"> (Dz. U.</w:t>
      </w:r>
      <w:r>
        <w:t xml:space="preserve"> z </w:t>
      </w:r>
      <w:r w:rsidRPr="0068334A">
        <w:t>2017 r. poz. 1851 ze</w:t>
      </w:r>
      <w:r>
        <w:t xml:space="preserve"> zm.)</w:t>
      </w:r>
    </w:p>
  </w:footnote>
  <w:footnote w:id="1118">
    <w:p w:rsidR="00FA4CFE" w:rsidRPr="0068334A" w:rsidRDefault="00FA4CFE" w:rsidP="006D2031">
      <w:pPr>
        <w:pStyle w:val="Tekstprzypisudolnego"/>
      </w:pPr>
      <w:r w:rsidRPr="0068334A">
        <w:rPr>
          <w:rStyle w:val="Odwoanieprzypisudolnego"/>
        </w:rPr>
        <w:footnoteRef/>
      </w:r>
      <w:r w:rsidRPr="0068334A">
        <w:t xml:space="preserve"> </w:t>
      </w:r>
      <w:hyperlink r:id="rId317" w:history="1">
        <w:r w:rsidRPr="00822734">
          <w:rPr>
            <w:rStyle w:val="Hipercze"/>
          </w:rPr>
          <w:t>III.7064.59.2017 z 23 marca 2017 r.</w:t>
        </w:r>
      </w:hyperlink>
      <w:r w:rsidRPr="0068334A">
        <w:t xml:space="preserve"> </w:t>
      </w:r>
    </w:p>
  </w:footnote>
  <w:footnote w:id="1119">
    <w:p w:rsidR="00FA4CFE" w:rsidRPr="0068334A" w:rsidRDefault="00FA4CFE" w:rsidP="00386938">
      <w:pPr>
        <w:pStyle w:val="Tekstprzypisudolnego"/>
      </w:pPr>
      <w:r w:rsidRPr="0068334A">
        <w:rPr>
          <w:rStyle w:val="Odwoanieprzypisudolnego"/>
        </w:rPr>
        <w:footnoteRef/>
      </w:r>
      <w:r w:rsidRPr="0068334A">
        <w:t xml:space="preserve"> Pismo</w:t>
      </w:r>
      <w:r>
        <w:t xml:space="preserve"> z </w:t>
      </w:r>
      <w:r w:rsidRPr="0068334A">
        <w:t xml:space="preserve">31 marca 2017 r. </w:t>
      </w:r>
    </w:p>
  </w:footnote>
  <w:footnote w:id="1120">
    <w:p w:rsidR="00FA4CFE" w:rsidRPr="0068334A" w:rsidRDefault="00FA4CFE">
      <w:pPr>
        <w:pStyle w:val="Tekstprzypisudolnego"/>
      </w:pPr>
      <w:r w:rsidRPr="0068334A">
        <w:rPr>
          <w:rStyle w:val="Odwoanieprzypisudolnego"/>
        </w:rPr>
        <w:footnoteRef/>
      </w:r>
      <w:r w:rsidRPr="0068334A">
        <w:t xml:space="preserve"> III.7064.11.2017</w:t>
      </w:r>
    </w:p>
  </w:footnote>
  <w:footnote w:id="1121">
    <w:p w:rsidR="00FA4CFE" w:rsidRPr="0068334A" w:rsidRDefault="00FA4CFE" w:rsidP="008E1D7E">
      <w:pPr>
        <w:pStyle w:val="Tekstprzypisudolnego"/>
      </w:pPr>
      <w:r w:rsidRPr="0068334A">
        <w:rPr>
          <w:rStyle w:val="Odwoanieprzypisudolnego"/>
        </w:rPr>
        <w:footnoteRef/>
      </w:r>
      <w:r w:rsidRPr="0068334A">
        <w:t xml:space="preserve"> art.</w:t>
      </w:r>
      <w:r>
        <w:t xml:space="preserve"> </w:t>
      </w:r>
      <w:r w:rsidRPr="0068334A">
        <w:rPr>
          <w:lang w:eastAsia="en-US"/>
        </w:rPr>
        <w:t>10 ust.</w:t>
      </w:r>
      <w:r>
        <w:rPr>
          <w:lang w:eastAsia="en-US"/>
        </w:rPr>
        <w:t xml:space="preserve"> </w:t>
      </w:r>
      <w:r w:rsidRPr="0068334A">
        <w:rPr>
          <w:lang w:eastAsia="en-US"/>
        </w:rPr>
        <w:t>1 ustawy</w:t>
      </w:r>
      <w:r>
        <w:rPr>
          <w:lang w:eastAsia="en-US"/>
        </w:rPr>
        <w:t xml:space="preserve"> o </w:t>
      </w:r>
      <w:r w:rsidRPr="0068334A">
        <w:rPr>
          <w:lang w:eastAsia="en-US"/>
        </w:rPr>
        <w:t>świadczeniach rodzinnych</w:t>
      </w:r>
      <w:r>
        <w:t xml:space="preserve"> z </w:t>
      </w:r>
      <w:r w:rsidRPr="0068334A">
        <w:t xml:space="preserve">28 listopada 2003 </w:t>
      </w:r>
      <w:r>
        <w:t>r.</w:t>
      </w:r>
      <w:r w:rsidRPr="0068334A">
        <w:t xml:space="preserve"> (Dz. U.</w:t>
      </w:r>
      <w:r>
        <w:t xml:space="preserve"> z </w:t>
      </w:r>
      <w:r w:rsidRPr="0068334A">
        <w:t>2017 r. poz. 1952 ze</w:t>
      </w:r>
      <w:r>
        <w:t xml:space="preserve"> zm.)</w:t>
      </w:r>
    </w:p>
  </w:footnote>
  <w:footnote w:id="1122">
    <w:p w:rsidR="00FA4CFE" w:rsidRPr="0068334A" w:rsidRDefault="00FA4CFE" w:rsidP="006D2031">
      <w:pPr>
        <w:pStyle w:val="Tekstprzypisudolnego"/>
      </w:pPr>
      <w:r w:rsidRPr="0068334A">
        <w:rPr>
          <w:rStyle w:val="Odwoanieprzypisudolnego"/>
        </w:rPr>
        <w:footnoteRef/>
      </w:r>
      <w:r w:rsidRPr="0068334A">
        <w:t xml:space="preserve"> art.</w:t>
      </w:r>
      <w:r>
        <w:t xml:space="preserve"> </w:t>
      </w:r>
      <w:r w:rsidRPr="0068334A">
        <w:rPr>
          <w:lang w:eastAsia="en-US"/>
        </w:rPr>
        <w:t>14a ust.</w:t>
      </w:r>
      <w:r>
        <w:rPr>
          <w:lang w:eastAsia="en-US"/>
        </w:rPr>
        <w:t xml:space="preserve"> </w:t>
      </w:r>
      <w:r w:rsidRPr="0068334A">
        <w:rPr>
          <w:lang w:eastAsia="en-US"/>
        </w:rPr>
        <w:t xml:space="preserve">1d </w:t>
      </w:r>
      <w:r w:rsidRPr="0068334A">
        <w:t>ustawy</w:t>
      </w:r>
      <w:r>
        <w:t xml:space="preserve"> z </w:t>
      </w:r>
      <w:r w:rsidRPr="0068334A">
        <w:t xml:space="preserve">2 lipca 2004 </w:t>
      </w:r>
      <w:r>
        <w:t>r.</w:t>
      </w:r>
      <w:r w:rsidRPr="0068334A">
        <w:t xml:space="preserve"> (Dz. U.</w:t>
      </w:r>
      <w:r>
        <w:t xml:space="preserve"> z </w:t>
      </w:r>
      <w:r w:rsidRPr="0068334A">
        <w:t>2017 r. poz. 2168 ze</w:t>
      </w:r>
      <w:r>
        <w:t xml:space="preserve"> zm.)</w:t>
      </w:r>
    </w:p>
  </w:footnote>
  <w:footnote w:id="1123">
    <w:p w:rsidR="00FA4CFE" w:rsidRPr="0068334A" w:rsidRDefault="00FA4CFE" w:rsidP="006D2031">
      <w:pPr>
        <w:pStyle w:val="Tekstprzypisudolnego"/>
      </w:pPr>
      <w:r w:rsidRPr="0068334A">
        <w:rPr>
          <w:rStyle w:val="Odwoanieprzypisudolnego"/>
        </w:rPr>
        <w:footnoteRef/>
      </w:r>
      <w:r w:rsidRPr="0068334A">
        <w:t xml:space="preserve"> </w:t>
      </w:r>
      <w:hyperlink r:id="rId318" w:history="1">
        <w:r w:rsidRPr="00822734">
          <w:rPr>
            <w:rStyle w:val="Hipercze"/>
          </w:rPr>
          <w:t>III.7064.11.2017 z 6 marca 2017 r.</w:t>
        </w:r>
      </w:hyperlink>
      <w:r w:rsidRPr="0068334A">
        <w:t xml:space="preserve"> </w:t>
      </w:r>
    </w:p>
  </w:footnote>
  <w:footnote w:id="1124">
    <w:p w:rsidR="00FA4CFE" w:rsidRPr="0068334A" w:rsidRDefault="00FA4CFE" w:rsidP="006D2031">
      <w:pPr>
        <w:pStyle w:val="Tekstprzypisudolnego"/>
      </w:pPr>
      <w:r w:rsidRPr="0068334A">
        <w:rPr>
          <w:rStyle w:val="Odwoanieprzypisudolnego"/>
        </w:rPr>
        <w:footnoteRef/>
      </w:r>
      <w:r w:rsidRPr="0068334A">
        <w:t xml:space="preserve"> Pismo</w:t>
      </w:r>
      <w:r>
        <w:t xml:space="preserve"> z </w:t>
      </w:r>
      <w:r w:rsidRPr="0068334A">
        <w:t xml:space="preserve">20 kwietnia 2017 r. </w:t>
      </w:r>
    </w:p>
  </w:footnote>
  <w:footnote w:id="1125">
    <w:p w:rsidR="00FA4CFE" w:rsidRPr="00CC64FD" w:rsidRDefault="00FA4CFE">
      <w:pPr>
        <w:pStyle w:val="Tekstprzypisudolnego"/>
        <w:rPr>
          <w:b/>
        </w:rPr>
      </w:pPr>
      <w:r>
        <w:rPr>
          <w:rStyle w:val="Odwoanieprzypisudolnego"/>
        </w:rPr>
        <w:footnoteRef/>
      </w:r>
      <w:r>
        <w:t xml:space="preserve"> VII.552.2.2016</w:t>
      </w:r>
    </w:p>
  </w:footnote>
  <w:footnote w:id="1126">
    <w:p w:rsidR="00FA4CFE" w:rsidRDefault="00FA4CFE">
      <w:pPr>
        <w:pStyle w:val="Tekstprzypisudolnego"/>
      </w:pPr>
      <w:r>
        <w:rPr>
          <w:rStyle w:val="Odwoanieprzypisudolnego"/>
        </w:rPr>
        <w:footnoteRef/>
      </w:r>
      <w:r>
        <w:t xml:space="preserve"> </w:t>
      </w:r>
      <w:hyperlink r:id="rId319" w:history="1">
        <w:r w:rsidRPr="00822734">
          <w:rPr>
            <w:rStyle w:val="Hipercze"/>
          </w:rPr>
          <w:t>Por: Raport zespołu za rok 2017</w:t>
        </w:r>
      </w:hyperlink>
    </w:p>
  </w:footnote>
  <w:footnote w:id="1127">
    <w:p w:rsidR="00FA4CFE" w:rsidRPr="0068334A" w:rsidRDefault="00FA4CFE" w:rsidP="001260A5">
      <w:pPr>
        <w:pStyle w:val="Tekstprzypisudolnego"/>
      </w:pPr>
      <w:r w:rsidRPr="0068334A">
        <w:rPr>
          <w:rStyle w:val="Odwoanieprzypisudolnego"/>
        </w:rPr>
        <w:footnoteRef/>
      </w:r>
      <w:r w:rsidRPr="0068334A">
        <w:t xml:space="preserve"> </w:t>
      </w:r>
      <w:hyperlink r:id="rId320" w:history="1">
        <w:r w:rsidRPr="00822734">
          <w:rPr>
            <w:rStyle w:val="Hipercze"/>
            <w:sz w:val="18"/>
          </w:rPr>
          <w:t>III.7064.175.2015, pismo RPO i RPD z 21 grudnia 2017 r. do Prezesa Rady Ministrów</w:t>
        </w:r>
      </w:hyperlink>
    </w:p>
  </w:footnote>
  <w:footnote w:id="1128">
    <w:p w:rsidR="00FA4CFE" w:rsidRPr="0068334A" w:rsidRDefault="00FA4CFE" w:rsidP="00422526">
      <w:pPr>
        <w:pStyle w:val="Tekstprzypisudolnego"/>
      </w:pPr>
      <w:r w:rsidRPr="0068334A">
        <w:rPr>
          <w:rStyle w:val="Odwoanieprzypisudolnego"/>
        </w:rPr>
        <w:footnoteRef/>
      </w:r>
      <w:r w:rsidRPr="0068334A">
        <w:t xml:space="preserve"> </w:t>
      </w:r>
      <w:hyperlink r:id="rId321" w:history="1">
        <w:r w:rsidRPr="00822734">
          <w:rPr>
            <w:rStyle w:val="Hipercze"/>
            <w:sz w:val="18"/>
          </w:rPr>
          <w:t>III.7064.175.2015, pismo RPO z 1 grudnia 2015 r. do Prezesa Rady Ministrów</w:t>
        </w:r>
      </w:hyperlink>
      <w:r w:rsidRPr="0068334A">
        <w:rPr>
          <w:sz w:val="18"/>
        </w:rPr>
        <w:t>, pismo RPO</w:t>
      </w:r>
      <w:r>
        <w:rPr>
          <w:sz w:val="18"/>
        </w:rPr>
        <w:t xml:space="preserve"> i </w:t>
      </w:r>
      <w:r w:rsidRPr="0068334A">
        <w:rPr>
          <w:sz w:val="18"/>
        </w:rPr>
        <w:t>RPD</w:t>
      </w:r>
      <w:r>
        <w:rPr>
          <w:sz w:val="18"/>
        </w:rPr>
        <w:t xml:space="preserve"> z </w:t>
      </w:r>
      <w:r w:rsidRPr="0068334A">
        <w:rPr>
          <w:sz w:val="18"/>
        </w:rPr>
        <w:t xml:space="preserve">31 października 2016 </w:t>
      </w:r>
      <w:r>
        <w:rPr>
          <w:sz w:val="18"/>
        </w:rPr>
        <w:t>r.</w:t>
      </w:r>
      <w:r w:rsidRPr="0068334A">
        <w:rPr>
          <w:sz w:val="18"/>
        </w:rPr>
        <w:t xml:space="preserve"> do</w:t>
      </w:r>
      <w:r>
        <w:rPr>
          <w:sz w:val="18"/>
        </w:rPr>
        <w:t xml:space="preserve"> </w:t>
      </w:r>
      <w:r w:rsidRPr="0068334A">
        <w:rPr>
          <w:sz w:val="18"/>
        </w:rPr>
        <w:t>Ministr</w:t>
      </w:r>
      <w:r>
        <w:rPr>
          <w:sz w:val="18"/>
        </w:rPr>
        <w:t>a</w:t>
      </w:r>
      <w:r w:rsidRPr="0068334A">
        <w:rPr>
          <w:sz w:val="18"/>
        </w:rPr>
        <w:t xml:space="preserve"> Rodziny, Pracy</w:t>
      </w:r>
      <w:r>
        <w:rPr>
          <w:sz w:val="18"/>
        </w:rPr>
        <w:t xml:space="preserve"> i Polityki Społecznej</w:t>
      </w:r>
    </w:p>
  </w:footnote>
  <w:footnote w:id="1129">
    <w:p w:rsidR="00FA4CFE" w:rsidRPr="0068334A" w:rsidRDefault="00FA4CFE" w:rsidP="007E5D18">
      <w:pPr>
        <w:pStyle w:val="Przypis"/>
      </w:pPr>
      <w:r w:rsidRPr="0068334A">
        <w:rPr>
          <w:rStyle w:val="Odwoanieprzypisudolnego"/>
        </w:rPr>
        <w:footnoteRef/>
      </w:r>
      <w:r w:rsidRPr="0068334A">
        <w:t xml:space="preserve"> Pismo</w:t>
      </w:r>
      <w:r>
        <w:t xml:space="preserve"> z </w:t>
      </w:r>
      <w:r w:rsidRPr="0068334A">
        <w:t>dnia 31 stycznia 2018 r.</w:t>
      </w:r>
    </w:p>
  </w:footnote>
  <w:footnote w:id="1130">
    <w:p w:rsidR="00FA4CFE" w:rsidRPr="0068334A" w:rsidRDefault="00FA4CFE" w:rsidP="007E5D18">
      <w:pPr>
        <w:pStyle w:val="Przypis"/>
      </w:pPr>
      <w:r w:rsidRPr="0068334A">
        <w:rPr>
          <w:rStyle w:val="Odwoanieprzypisudolnego"/>
        </w:rPr>
        <w:footnoteRef/>
      </w:r>
      <w:r w:rsidRPr="0068334A">
        <w:t xml:space="preserve"> III.7064.68.2016</w:t>
      </w:r>
      <w:r>
        <w:t>, p</w:t>
      </w:r>
      <w:r w:rsidRPr="0068334A">
        <w:t>ismo RPO</w:t>
      </w:r>
      <w:r>
        <w:t xml:space="preserve"> </w:t>
      </w:r>
      <w:hyperlink r:id="rId322" w:history="1">
        <w:r w:rsidRPr="00822734">
          <w:rPr>
            <w:rStyle w:val="Hipercze"/>
          </w:rPr>
          <w:t>z 14 marca 2016 r.</w:t>
        </w:r>
      </w:hyperlink>
      <w:r>
        <w:t xml:space="preserve"> oraz 23 marca 2017 r.</w:t>
      </w:r>
    </w:p>
  </w:footnote>
  <w:footnote w:id="1131">
    <w:p w:rsidR="00FA4CFE" w:rsidRPr="0068334A" w:rsidRDefault="00FA4CFE" w:rsidP="007E5D18">
      <w:pPr>
        <w:pStyle w:val="Przypis"/>
      </w:pPr>
      <w:r w:rsidRPr="0068334A">
        <w:rPr>
          <w:rStyle w:val="Odwoanieprzypisudolnego"/>
        </w:rPr>
        <w:footnoteRef/>
      </w:r>
      <w:r w:rsidRPr="0068334A">
        <w:t xml:space="preserve"> </w:t>
      </w:r>
      <w:r>
        <w:t>V.7100.6.2017, p</w:t>
      </w:r>
      <w:r w:rsidRPr="0068334A">
        <w:t>isma RPO</w:t>
      </w:r>
      <w:r>
        <w:t xml:space="preserve"> i </w:t>
      </w:r>
      <w:r w:rsidRPr="0068334A">
        <w:t>RPD</w:t>
      </w:r>
      <w:r>
        <w:t xml:space="preserve"> z </w:t>
      </w:r>
      <w:r w:rsidRPr="0068334A">
        <w:t>28 grudnia 2017 r. do</w:t>
      </w:r>
      <w:r>
        <w:t xml:space="preserve"> w</w:t>
      </w:r>
      <w:r w:rsidRPr="0068334A">
        <w:t>ojewodów, a</w:t>
      </w:r>
      <w:r>
        <w:t xml:space="preserve"> </w:t>
      </w:r>
      <w:r w:rsidRPr="0068334A">
        <w:t>uprzednio do</w:t>
      </w:r>
      <w:r>
        <w:t xml:space="preserve"> </w:t>
      </w:r>
      <w:r w:rsidRPr="0068334A">
        <w:t>Przewodniczącego Zarządu Związku Gmin Wiejskich RP, Prezesa Związku Miast Polskich oraz Prezesa Zarządu Unii Miasteczek Polskich</w:t>
      </w:r>
      <w:r>
        <w:t xml:space="preserve"> z </w:t>
      </w:r>
      <w:r w:rsidRPr="0068334A">
        <w:t>16 marca</w:t>
      </w:r>
      <w:r>
        <w:t xml:space="preserve"> i </w:t>
      </w:r>
      <w:r w:rsidRPr="0068334A">
        <w:t>19</w:t>
      </w:r>
      <w:r>
        <w:t xml:space="preserve"> czerwca 2017 r.</w:t>
      </w:r>
    </w:p>
  </w:footnote>
  <w:footnote w:id="1132">
    <w:p w:rsidR="00FA4CFE" w:rsidRPr="0068334A" w:rsidRDefault="00FA4CFE" w:rsidP="001260A5">
      <w:pPr>
        <w:pStyle w:val="Tekstprzypisudolnego"/>
      </w:pPr>
      <w:r w:rsidRPr="0068334A">
        <w:rPr>
          <w:rStyle w:val="Odwoanieprzypisudolnego"/>
        </w:rPr>
        <w:footnoteRef/>
      </w:r>
      <w:r w:rsidRPr="0068334A">
        <w:t xml:space="preserve"> </w:t>
      </w:r>
      <w:r>
        <w:rPr>
          <w:sz w:val="18"/>
        </w:rPr>
        <w:t>III.7064.176.2017, p</w:t>
      </w:r>
      <w:r w:rsidRPr="0068334A">
        <w:rPr>
          <w:sz w:val="18"/>
        </w:rPr>
        <w:t>ismo RPO</w:t>
      </w:r>
      <w:r>
        <w:rPr>
          <w:sz w:val="18"/>
        </w:rPr>
        <w:t xml:space="preserve"> i </w:t>
      </w:r>
      <w:r w:rsidRPr="0068334A">
        <w:rPr>
          <w:sz w:val="18"/>
        </w:rPr>
        <w:t>RPD</w:t>
      </w:r>
      <w:r>
        <w:rPr>
          <w:sz w:val="18"/>
        </w:rPr>
        <w:t xml:space="preserve"> z 4 października 2017 r.</w:t>
      </w:r>
    </w:p>
  </w:footnote>
  <w:footnote w:id="1133">
    <w:p w:rsidR="00FA4CFE" w:rsidRPr="0068334A" w:rsidRDefault="00FA4CFE" w:rsidP="001260A5">
      <w:pPr>
        <w:pStyle w:val="Tekstprzypisudolnego"/>
      </w:pPr>
      <w:r w:rsidRPr="0068334A">
        <w:rPr>
          <w:rStyle w:val="Odwoanieprzypisudolnego"/>
        </w:rPr>
        <w:footnoteRef/>
      </w:r>
      <w:r w:rsidRPr="0068334A">
        <w:t xml:space="preserve"> </w:t>
      </w:r>
      <w:r w:rsidRPr="0068334A">
        <w:rPr>
          <w:sz w:val="18"/>
        </w:rPr>
        <w:t>Pismo</w:t>
      </w:r>
      <w:r>
        <w:rPr>
          <w:sz w:val="18"/>
        </w:rPr>
        <w:t xml:space="preserve"> z </w:t>
      </w:r>
      <w:r w:rsidRPr="0068334A">
        <w:rPr>
          <w:sz w:val="18"/>
        </w:rPr>
        <w:t xml:space="preserve">9 listopada 2017 r., DSR-IV.071.17.2017 </w:t>
      </w:r>
    </w:p>
  </w:footnote>
  <w:footnote w:id="1134">
    <w:p w:rsidR="00FA4CFE" w:rsidRPr="0068334A" w:rsidRDefault="00FA4CFE" w:rsidP="001260A5">
      <w:pPr>
        <w:pStyle w:val="Tekstprzypisudolnego"/>
        <w:rPr>
          <w:sz w:val="18"/>
        </w:rPr>
      </w:pPr>
      <w:r w:rsidRPr="0068334A">
        <w:rPr>
          <w:rStyle w:val="Odwoanieprzypisudolnego"/>
        </w:rPr>
        <w:footnoteRef/>
      </w:r>
      <w:r w:rsidRPr="0068334A">
        <w:t xml:space="preserve"> </w:t>
      </w:r>
      <w:r w:rsidRPr="0068334A">
        <w:rPr>
          <w:sz w:val="18"/>
        </w:rPr>
        <w:t>Pismo RPO</w:t>
      </w:r>
      <w:r>
        <w:rPr>
          <w:sz w:val="18"/>
        </w:rPr>
        <w:t xml:space="preserve"> i </w:t>
      </w:r>
      <w:r w:rsidRPr="0068334A">
        <w:rPr>
          <w:sz w:val="18"/>
        </w:rPr>
        <w:t>RPD</w:t>
      </w:r>
      <w:r>
        <w:rPr>
          <w:sz w:val="18"/>
        </w:rPr>
        <w:t xml:space="preserve"> z </w:t>
      </w:r>
      <w:r w:rsidRPr="0068334A">
        <w:rPr>
          <w:sz w:val="18"/>
        </w:rPr>
        <w:t>1 lutego 2017 r., IV.7022.35.2016</w:t>
      </w:r>
    </w:p>
  </w:footnote>
  <w:footnote w:id="1135">
    <w:p w:rsidR="00FA4CFE" w:rsidRPr="0068334A" w:rsidRDefault="00FA4CFE" w:rsidP="001260A5">
      <w:pPr>
        <w:pStyle w:val="Tekstprzypisudolnego"/>
        <w:rPr>
          <w:sz w:val="18"/>
        </w:rPr>
      </w:pPr>
      <w:r w:rsidRPr="0068334A">
        <w:rPr>
          <w:rStyle w:val="Odwoanieprzypisudolnego"/>
          <w:sz w:val="18"/>
        </w:rPr>
        <w:footnoteRef/>
      </w:r>
      <w:r w:rsidRPr="0068334A">
        <w:rPr>
          <w:sz w:val="18"/>
        </w:rPr>
        <w:t xml:space="preserve"> 9 Odpowiedź</w:t>
      </w:r>
      <w:r>
        <w:rPr>
          <w:sz w:val="18"/>
        </w:rPr>
        <w:t xml:space="preserve"> z </w:t>
      </w:r>
      <w:r w:rsidRPr="0068334A">
        <w:rPr>
          <w:sz w:val="18"/>
        </w:rPr>
        <w:t>23 marca 2017 r., DL-I-053-5/17</w:t>
      </w:r>
    </w:p>
  </w:footnote>
  <w:footnote w:id="1136">
    <w:p w:rsidR="00FA4CFE" w:rsidRPr="0068334A" w:rsidRDefault="00FA4CFE" w:rsidP="001260A5">
      <w:pPr>
        <w:pStyle w:val="Tekstprzypisudolnego"/>
        <w:rPr>
          <w:sz w:val="18"/>
        </w:rPr>
      </w:pPr>
      <w:r w:rsidRPr="0068334A">
        <w:rPr>
          <w:rStyle w:val="Odwoanieprzypisudolnego"/>
          <w:sz w:val="18"/>
        </w:rPr>
        <w:footnoteRef/>
      </w:r>
      <w:r w:rsidRPr="0068334A">
        <w:rPr>
          <w:sz w:val="18"/>
        </w:rPr>
        <w:t xml:space="preserve"> Pismo RPO</w:t>
      </w:r>
      <w:r>
        <w:rPr>
          <w:sz w:val="18"/>
        </w:rPr>
        <w:t xml:space="preserve"> z </w:t>
      </w:r>
      <w:r w:rsidRPr="0068334A">
        <w:rPr>
          <w:sz w:val="18"/>
        </w:rPr>
        <w:t>24 lipca 2017 r., IV.512.158.2016 Pismo RPO</w:t>
      </w:r>
      <w:r>
        <w:rPr>
          <w:sz w:val="18"/>
        </w:rPr>
        <w:t xml:space="preserve"> z </w:t>
      </w:r>
      <w:r w:rsidRPr="0068334A">
        <w:rPr>
          <w:sz w:val="18"/>
        </w:rPr>
        <w:t>31 października 2017 r., IV.512.158.2016</w:t>
      </w:r>
    </w:p>
  </w:footnote>
  <w:footnote w:id="1137">
    <w:p w:rsidR="00FA4CFE" w:rsidRPr="0068334A" w:rsidRDefault="00FA4CFE" w:rsidP="001260A5">
      <w:pPr>
        <w:pStyle w:val="Tekstprzypisudolnego"/>
      </w:pPr>
      <w:r w:rsidRPr="0068334A">
        <w:rPr>
          <w:rStyle w:val="Odwoanieprzypisudolnego"/>
          <w:sz w:val="18"/>
        </w:rPr>
        <w:footnoteRef/>
      </w:r>
      <w:r w:rsidRPr="0068334A">
        <w:rPr>
          <w:sz w:val="18"/>
        </w:rPr>
        <w:t xml:space="preserve"> Pisma RPO</w:t>
      </w:r>
      <w:r>
        <w:rPr>
          <w:sz w:val="18"/>
        </w:rPr>
        <w:t xml:space="preserve"> i </w:t>
      </w:r>
      <w:r w:rsidRPr="0068334A">
        <w:rPr>
          <w:sz w:val="18"/>
        </w:rPr>
        <w:t>RPD</w:t>
      </w:r>
      <w:r>
        <w:rPr>
          <w:sz w:val="18"/>
        </w:rPr>
        <w:t xml:space="preserve"> z </w:t>
      </w:r>
      <w:r w:rsidRPr="0068334A">
        <w:rPr>
          <w:sz w:val="18"/>
        </w:rPr>
        <w:t>26 stycznia</w:t>
      </w:r>
      <w:r>
        <w:rPr>
          <w:sz w:val="18"/>
        </w:rPr>
        <w:t xml:space="preserve"> i </w:t>
      </w:r>
      <w:r w:rsidRPr="0068334A">
        <w:rPr>
          <w:sz w:val="18"/>
        </w:rPr>
        <w:t xml:space="preserve">9 marca 2017 r., III.7064.121.2016 </w:t>
      </w:r>
    </w:p>
  </w:footnote>
  <w:footnote w:id="1138">
    <w:p w:rsidR="00FA4CFE" w:rsidRPr="0068334A" w:rsidRDefault="00FA4CFE" w:rsidP="001260A5">
      <w:pPr>
        <w:pStyle w:val="Tekstprzypisudolnego"/>
      </w:pPr>
      <w:r w:rsidRPr="0068334A">
        <w:rPr>
          <w:rStyle w:val="Odwoanieprzypisudolnego"/>
        </w:rPr>
        <w:footnoteRef/>
      </w:r>
      <w:r w:rsidRPr="0068334A">
        <w:t xml:space="preserve"> Odpowiedź</w:t>
      </w:r>
      <w:r>
        <w:t xml:space="preserve"> z </w:t>
      </w:r>
      <w:r w:rsidRPr="0068334A">
        <w:t xml:space="preserve">28 kwietnia 2017 r., DSR-IV.071.6.2017 </w:t>
      </w:r>
    </w:p>
    <w:p w:rsidR="00FA4CFE" w:rsidRPr="0068334A" w:rsidRDefault="00FA4CFE" w:rsidP="001260A5">
      <w:pPr>
        <w:pStyle w:val="Tekstprzypisudolnego"/>
      </w:pPr>
      <w:r w:rsidRPr="0068334A">
        <w:t>25 Pismo</w:t>
      </w:r>
      <w:r>
        <w:t xml:space="preserve"> z </w:t>
      </w:r>
      <w:r w:rsidRPr="0068334A">
        <w:t>9 listopada 2017 r. stanowiące odpowiedź na wystąpienie RPO</w:t>
      </w:r>
      <w:r>
        <w:t xml:space="preserve"> i </w:t>
      </w:r>
      <w:r w:rsidRPr="0068334A">
        <w:t>RPD</w:t>
      </w:r>
      <w:r>
        <w:t xml:space="preserve"> z </w:t>
      </w:r>
      <w:r w:rsidRPr="0068334A">
        <w:t xml:space="preserve">4 października 2017 r. </w:t>
      </w:r>
    </w:p>
  </w:footnote>
  <w:footnote w:id="1139">
    <w:p w:rsidR="00FA4CFE" w:rsidRDefault="00FA4CFE">
      <w:pPr>
        <w:pStyle w:val="Tekstprzypisudolnego"/>
      </w:pPr>
      <w:r>
        <w:rPr>
          <w:rStyle w:val="Odwoanieprzypisudolnego"/>
        </w:rPr>
        <w:footnoteRef/>
      </w:r>
      <w:r>
        <w:t xml:space="preserve"> </w:t>
      </w:r>
      <w:r w:rsidRPr="00E4506D">
        <w:t>V.511.548.2017</w:t>
      </w:r>
    </w:p>
  </w:footnote>
  <w:footnote w:id="1140">
    <w:p w:rsidR="00FA4CFE" w:rsidRPr="0068334A" w:rsidRDefault="00FA4CFE" w:rsidP="001260A5">
      <w:pPr>
        <w:pStyle w:val="Tekstprzypisudolnego"/>
      </w:pPr>
      <w:r w:rsidRPr="0068334A">
        <w:rPr>
          <w:rStyle w:val="Odwoanieprzypisudolnego"/>
        </w:rPr>
        <w:footnoteRef/>
      </w:r>
      <w:r w:rsidRPr="0068334A">
        <w:t xml:space="preserve"> IV.7022.20.2016</w:t>
      </w:r>
      <w:r>
        <w:t>,</w:t>
      </w:r>
      <w:r w:rsidRPr="0068334A">
        <w:t xml:space="preserve"> </w:t>
      </w:r>
      <w:r>
        <w:t>p</w:t>
      </w:r>
      <w:r w:rsidRPr="0068334A">
        <w:t>ismo RPO</w:t>
      </w:r>
      <w:r>
        <w:t xml:space="preserve"> z </w:t>
      </w:r>
      <w:r w:rsidRPr="0068334A">
        <w:t xml:space="preserve">11 lipca 2016 </w:t>
      </w:r>
      <w:r>
        <w:t>r.</w:t>
      </w:r>
    </w:p>
  </w:footnote>
  <w:footnote w:id="1141">
    <w:p w:rsidR="00FA4CFE" w:rsidRPr="0068334A" w:rsidRDefault="00FA4CFE" w:rsidP="001260A5">
      <w:pPr>
        <w:pStyle w:val="Tekstprzypisudolnego"/>
      </w:pPr>
      <w:r w:rsidRPr="0068334A">
        <w:rPr>
          <w:rStyle w:val="Odwoanieprzypisudolnego"/>
        </w:rPr>
        <w:footnoteRef/>
      </w:r>
      <w:r w:rsidRPr="0068334A">
        <w:t xml:space="preserve"> Odpowiedź</w:t>
      </w:r>
      <w:r>
        <w:t xml:space="preserve"> z </w:t>
      </w:r>
      <w:r w:rsidRPr="0068334A">
        <w:t>25 sierpnia 2017 r. na wystąpienie RPO</w:t>
      </w:r>
      <w:r>
        <w:t xml:space="preserve"> z </w:t>
      </w:r>
      <w:r w:rsidRPr="0068334A">
        <w:t xml:space="preserve">11 lipca 2016 </w:t>
      </w:r>
      <w:r>
        <w:t>r.</w:t>
      </w:r>
    </w:p>
  </w:footnote>
  <w:footnote w:id="1142">
    <w:p w:rsidR="00FA4CFE" w:rsidRPr="0068334A" w:rsidRDefault="00FA4CFE" w:rsidP="00422526">
      <w:pPr>
        <w:pStyle w:val="Tekstprzypisudolnego"/>
      </w:pPr>
      <w:r w:rsidRPr="0068334A">
        <w:rPr>
          <w:rStyle w:val="Odwoanieprzypisudolnego"/>
        </w:rPr>
        <w:footnoteRef/>
      </w:r>
      <w:r w:rsidRPr="0068334A">
        <w:t xml:space="preserve"> </w:t>
      </w:r>
      <w:r w:rsidRPr="0068334A">
        <w:rPr>
          <w:sz w:val="18"/>
        </w:rPr>
        <w:t>Pismo RPO</w:t>
      </w:r>
      <w:r>
        <w:rPr>
          <w:sz w:val="18"/>
        </w:rPr>
        <w:t xml:space="preserve"> z </w:t>
      </w:r>
      <w:r w:rsidRPr="0068334A">
        <w:rPr>
          <w:sz w:val="18"/>
        </w:rPr>
        <w:t>23 czerwca 2017 r., II.502.1.2017</w:t>
      </w:r>
    </w:p>
  </w:footnote>
  <w:footnote w:id="1143">
    <w:p w:rsidR="00FA4CFE" w:rsidRPr="0068334A" w:rsidRDefault="00FA4CFE" w:rsidP="00422526">
      <w:pPr>
        <w:pStyle w:val="Tekstprzypisudolnego"/>
      </w:pPr>
      <w:r w:rsidRPr="0068334A">
        <w:rPr>
          <w:rStyle w:val="Odwoanieprzypisudolnego"/>
        </w:rPr>
        <w:footnoteRef/>
      </w:r>
      <w:r w:rsidRPr="0068334A">
        <w:t xml:space="preserve"> </w:t>
      </w:r>
      <w:r w:rsidRPr="0068334A">
        <w:rPr>
          <w:sz w:val="18"/>
        </w:rPr>
        <w:t>Pismo RPO</w:t>
      </w:r>
      <w:r>
        <w:rPr>
          <w:sz w:val="18"/>
        </w:rPr>
        <w:t xml:space="preserve"> z </w:t>
      </w:r>
      <w:r w:rsidRPr="0068334A">
        <w:rPr>
          <w:sz w:val="18"/>
        </w:rPr>
        <w:t xml:space="preserve">1 sierpnia 2017 r., II.502.1.2017 </w:t>
      </w:r>
    </w:p>
  </w:footnote>
  <w:footnote w:id="1144">
    <w:p w:rsidR="00FA4CFE" w:rsidRPr="0068334A" w:rsidRDefault="00FA4CFE" w:rsidP="00422526">
      <w:pPr>
        <w:pStyle w:val="Tekstprzypisudolnego"/>
      </w:pPr>
      <w:r w:rsidRPr="0068334A">
        <w:rPr>
          <w:rStyle w:val="Odwoanieprzypisudolnego"/>
        </w:rPr>
        <w:footnoteRef/>
      </w:r>
      <w:r w:rsidRPr="0068334A">
        <w:t xml:space="preserve"> </w:t>
      </w:r>
      <w:r w:rsidRPr="0068334A">
        <w:rPr>
          <w:sz w:val="18"/>
        </w:rPr>
        <w:t>Pismo RPO</w:t>
      </w:r>
      <w:r>
        <w:rPr>
          <w:sz w:val="18"/>
        </w:rPr>
        <w:t xml:space="preserve"> z </w:t>
      </w:r>
      <w:r w:rsidRPr="0068334A">
        <w:rPr>
          <w:sz w:val="18"/>
        </w:rPr>
        <w:t>18 stycznia 2017 r., II.501.4.2016</w:t>
      </w:r>
    </w:p>
  </w:footnote>
  <w:footnote w:id="1145">
    <w:p w:rsidR="00FA4CFE" w:rsidRPr="0068334A" w:rsidRDefault="00FA4CFE" w:rsidP="00422526">
      <w:pPr>
        <w:pStyle w:val="Tekstprzypisudolnego"/>
      </w:pPr>
      <w:r w:rsidRPr="0068334A">
        <w:rPr>
          <w:rStyle w:val="Odwoanieprzypisudolnego"/>
        </w:rPr>
        <w:footnoteRef/>
      </w:r>
      <w:r w:rsidRPr="0068334A">
        <w:t xml:space="preserve"> </w:t>
      </w:r>
      <w:r w:rsidRPr="0068334A">
        <w:rPr>
          <w:sz w:val="18"/>
        </w:rPr>
        <w:t>Pismo RPO</w:t>
      </w:r>
      <w:r>
        <w:rPr>
          <w:sz w:val="18"/>
        </w:rPr>
        <w:t xml:space="preserve"> z </w:t>
      </w:r>
      <w:r w:rsidRPr="0068334A">
        <w:rPr>
          <w:sz w:val="18"/>
        </w:rPr>
        <w:t>2 marca 2017 r. do</w:t>
      </w:r>
      <w:r>
        <w:rPr>
          <w:sz w:val="18"/>
        </w:rPr>
        <w:t xml:space="preserve"> </w:t>
      </w:r>
      <w:r w:rsidRPr="0068334A">
        <w:rPr>
          <w:sz w:val="18"/>
        </w:rPr>
        <w:t>Dyrektor Krajowej Szkoły Sądownictwa</w:t>
      </w:r>
      <w:r>
        <w:rPr>
          <w:sz w:val="18"/>
        </w:rPr>
        <w:t xml:space="preserve"> i </w:t>
      </w:r>
      <w:r w:rsidRPr="0068334A">
        <w:rPr>
          <w:sz w:val="18"/>
        </w:rPr>
        <w:t>Prokuratury</w:t>
      </w:r>
    </w:p>
  </w:footnote>
  <w:footnote w:id="1146">
    <w:p w:rsidR="00FA4CFE" w:rsidRPr="0068334A" w:rsidRDefault="00FA4CFE" w:rsidP="00422526">
      <w:pPr>
        <w:pStyle w:val="Tekstprzypisudolnego"/>
      </w:pPr>
      <w:r w:rsidRPr="0068334A">
        <w:rPr>
          <w:rStyle w:val="Odwoanieprzypisudolnego"/>
        </w:rPr>
        <w:footnoteRef/>
      </w:r>
      <w:r w:rsidRPr="0068334A">
        <w:t xml:space="preserve"> </w:t>
      </w:r>
      <w:r w:rsidRPr="0068334A">
        <w:rPr>
          <w:sz w:val="18"/>
        </w:rPr>
        <w:t>Odpowiedź</w:t>
      </w:r>
      <w:r>
        <w:rPr>
          <w:sz w:val="18"/>
        </w:rPr>
        <w:t xml:space="preserve"> z </w:t>
      </w:r>
      <w:r w:rsidRPr="0068334A">
        <w:rPr>
          <w:sz w:val="18"/>
        </w:rPr>
        <w:t>17 marca 2017 r., BD-I.070.27.2017</w:t>
      </w:r>
    </w:p>
  </w:footnote>
  <w:footnote w:id="1147">
    <w:p w:rsidR="00FA4CFE" w:rsidRPr="0068334A" w:rsidRDefault="00FA4CFE" w:rsidP="00015E2C">
      <w:pPr>
        <w:pStyle w:val="Tekstprzypisudolnego"/>
      </w:pPr>
      <w:r w:rsidRPr="0068334A">
        <w:rPr>
          <w:rStyle w:val="Odwoanieprzypisudolnego"/>
        </w:rPr>
        <w:footnoteRef/>
      </w:r>
      <w:r w:rsidRPr="0068334A">
        <w:t xml:space="preserve"> Raport</w:t>
      </w:r>
      <w:r>
        <w:t xml:space="preserve"> z </w:t>
      </w:r>
      <w:r w:rsidRPr="0068334A">
        <w:t>sondażu CATIBUS dla Krajowego Rejestru Długów BIG S.A. oraz Krajowej Rady Komorniczej, ogłoszonego 30 maja 2017 r., przeprowadzonego pod honorowym patronatem Rzecznika Praw Obywatelski</w:t>
      </w:r>
      <w:r>
        <w:t>ch oraz Rzecznika Praw Dziecka</w:t>
      </w:r>
    </w:p>
  </w:footnote>
  <w:footnote w:id="1148">
    <w:p w:rsidR="00FA4CFE" w:rsidRPr="0068334A" w:rsidRDefault="00FA4CFE">
      <w:pPr>
        <w:pStyle w:val="Tekstprzypisudolnego"/>
      </w:pPr>
      <w:r w:rsidRPr="0068334A">
        <w:rPr>
          <w:rStyle w:val="Odwoanieprzypisudolnego"/>
        </w:rPr>
        <w:footnoteRef/>
      </w:r>
      <w:r w:rsidRPr="0068334A">
        <w:t xml:space="preserve"> IV.7021.76.2016</w:t>
      </w:r>
    </w:p>
  </w:footnote>
  <w:footnote w:id="1149">
    <w:p w:rsidR="00FA4CFE" w:rsidRPr="0068334A" w:rsidRDefault="00FA4CFE" w:rsidP="00422526">
      <w:pPr>
        <w:pStyle w:val="Tekstprzypisudolnego"/>
      </w:pPr>
      <w:r w:rsidRPr="0068334A">
        <w:rPr>
          <w:rStyle w:val="Odwoanieprzypisudolnego"/>
        </w:rPr>
        <w:footnoteRef/>
      </w:r>
      <w:r w:rsidRPr="0068334A">
        <w:t xml:space="preserve"> Informac</w:t>
      </w:r>
      <w:r>
        <w:t>ja RPO za rok 2016 r., str. 223</w:t>
      </w:r>
    </w:p>
  </w:footnote>
  <w:footnote w:id="1150">
    <w:p w:rsidR="00FA4CFE" w:rsidRPr="0068334A" w:rsidRDefault="00FA4CFE" w:rsidP="00422526">
      <w:pPr>
        <w:pStyle w:val="Tekstprzypisudolnego"/>
      </w:pPr>
      <w:r w:rsidRPr="0068334A">
        <w:rPr>
          <w:rStyle w:val="Odwoanieprzypisudolnego"/>
        </w:rPr>
        <w:footnoteRef/>
      </w:r>
      <w:r w:rsidRPr="0068334A">
        <w:t xml:space="preserve"> IV.7021.76.2016</w:t>
      </w:r>
      <w:r>
        <w:t xml:space="preserve"> z </w:t>
      </w:r>
      <w:r w:rsidRPr="0068334A">
        <w:t xml:space="preserve">7 lutego 2017 r. </w:t>
      </w:r>
    </w:p>
  </w:footnote>
  <w:footnote w:id="1151">
    <w:p w:rsidR="00FA4CFE" w:rsidRPr="0068334A" w:rsidRDefault="00FA4CFE" w:rsidP="00422526">
      <w:pPr>
        <w:pStyle w:val="Tekstprzypisudolnego"/>
      </w:pPr>
      <w:r w:rsidRPr="0068334A">
        <w:rPr>
          <w:rStyle w:val="Odwoanieprzypisudolnego"/>
        </w:rPr>
        <w:footnoteRef/>
      </w:r>
      <w:r w:rsidRPr="0068334A">
        <w:t xml:space="preserve"> Pismo</w:t>
      </w:r>
      <w:r>
        <w:t xml:space="preserve"> z </w:t>
      </w:r>
      <w:r w:rsidRPr="0068334A">
        <w:t xml:space="preserve">7 września 2017 r. </w:t>
      </w:r>
    </w:p>
  </w:footnote>
  <w:footnote w:id="1152">
    <w:p w:rsidR="00FA4CFE" w:rsidRPr="0068334A" w:rsidRDefault="00FA4CFE" w:rsidP="00422526">
      <w:pPr>
        <w:pStyle w:val="Tekstprzypisudolnego"/>
      </w:pPr>
      <w:r w:rsidRPr="0068334A">
        <w:rPr>
          <w:rStyle w:val="Odwoanieprzypisudolnego"/>
        </w:rPr>
        <w:footnoteRef/>
      </w:r>
      <w:r>
        <w:t xml:space="preserve"> Druk sejmowy nr 1827</w:t>
      </w:r>
    </w:p>
  </w:footnote>
  <w:footnote w:id="1153">
    <w:p w:rsidR="00FA4CFE" w:rsidRPr="0068334A" w:rsidRDefault="00FA4CFE">
      <w:pPr>
        <w:pStyle w:val="Tekstprzypisudolnego"/>
      </w:pPr>
      <w:r w:rsidRPr="0068334A">
        <w:rPr>
          <w:rStyle w:val="Odwoanieprzypisudolnego"/>
        </w:rPr>
        <w:footnoteRef/>
      </w:r>
      <w:r w:rsidRPr="0068334A">
        <w:t xml:space="preserve"> III.552.4.2017, IV.7023.8.2017</w:t>
      </w:r>
    </w:p>
  </w:footnote>
  <w:footnote w:id="1154">
    <w:p w:rsidR="00FA4CFE" w:rsidRPr="0068334A" w:rsidRDefault="00FA4CFE" w:rsidP="00273E43">
      <w:pPr>
        <w:pStyle w:val="Tekstprzypisudolnego"/>
      </w:pPr>
      <w:r w:rsidRPr="0068334A">
        <w:rPr>
          <w:rStyle w:val="Odwoanieprzypisudolnego"/>
        </w:rPr>
        <w:footnoteRef/>
      </w:r>
      <w:r w:rsidRPr="0068334A">
        <w:t xml:space="preserve"> III.552.4.2017</w:t>
      </w:r>
      <w:r>
        <w:t xml:space="preserve"> z </w:t>
      </w:r>
      <w:r w:rsidRPr="0068334A">
        <w:t xml:space="preserve">8 maja 2017 r. </w:t>
      </w:r>
    </w:p>
  </w:footnote>
  <w:footnote w:id="1155">
    <w:p w:rsidR="00FA4CFE" w:rsidRPr="0068334A" w:rsidRDefault="00FA4CFE" w:rsidP="00674F86">
      <w:pPr>
        <w:pStyle w:val="Tekstprzypisudolnego"/>
      </w:pPr>
      <w:r w:rsidRPr="0068334A">
        <w:rPr>
          <w:rStyle w:val="Odwoanieprzypisudolnego"/>
        </w:rPr>
        <w:footnoteRef/>
      </w:r>
      <w:r w:rsidRPr="0068334A">
        <w:t xml:space="preserve"> Ustawa</w:t>
      </w:r>
      <w:r>
        <w:t xml:space="preserve"> z </w:t>
      </w:r>
      <w:r w:rsidRPr="0068334A">
        <w:t xml:space="preserve">9 czerwca 2011 </w:t>
      </w:r>
      <w:r>
        <w:t>r.</w:t>
      </w:r>
      <w:r w:rsidRPr="0068334A">
        <w:t xml:space="preserve"> (Dz.U.</w:t>
      </w:r>
      <w:r>
        <w:t xml:space="preserve"> z </w:t>
      </w:r>
      <w:r w:rsidRPr="0068334A">
        <w:t>2017 r. poz. 697 ze</w:t>
      </w:r>
      <w:r>
        <w:t xml:space="preserve"> zm.)</w:t>
      </w:r>
    </w:p>
  </w:footnote>
  <w:footnote w:id="1156">
    <w:p w:rsidR="00FA4CFE" w:rsidRPr="0068334A" w:rsidRDefault="00FA4CFE" w:rsidP="00273E43">
      <w:pPr>
        <w:pStyle w:val="Tekstprzypisudolnego"/>
      </w:pPr>
      <w:r w:rsidRPr="0068334A">
        <w:rPr>
          <w:rStyle w:val="Odwoanieprzypisudolnego"/>
        </w:rPr>
        <w:footnoteRef/>
      </w:r>
      <w:r w:rsidRPr="0068334A">
        <w:t xml:space="preserve"> Pismo</w:t>
      </w:r>
      <w:r>
        <w:t xml:space="preserve"> z </w:t>
      </w:r>
      <w:r w:rsidRPr="0068334A">
        <w:t xml:space="preserve">9 czerwca 2017 r. </w:t>
      </w:r>
    </w:p>
  </w:footnote>
  <w:footnote w:id="1157">
    <w:p w:rsidR="00FA4CFE" w:rsidRPr="0068334A" w:rsidRDefault="00FA4CFE" w:rsidP="00795FB3">
      <w:pPr>
        <w:pStyle w:val="Tekstprzypisudolnego"/>
      </w:pPr>
      <w:r w:rsidRPr="0068334A">
        <w:rPr>
          <w:rStyle w:val="Odwoanieprzypisudolnego"/>
        </w:rPr>
        <w:footnoteRef/>
      </w:r>
      <w:r w:rsidRPr="0068334A">
        <w:t xml:space="preserve"> </w:t>
      </w:r>
      <w:hyperlink r:id="rId323" w:history="1">
        <w:r w:rsidRPr="00822734">
          <w:rPr>
            <w:rStyle w:val="Hipercze"/>
          </w:rPr>
          <w:t>IV.7023.8.2017 z 8 listopada 2017 r.</w:t>
        </w:r>
      </w:hyperlink>
      <w:r w:rsidRPr="0068334A">
        <w:t xml:space="preserve"> </w:t>
      </w:r>
    </w:p>
  </w:footnote>
  <w:footnote w:id="1158">
    <w:p w:rsidR="00FA4CFE" w:rsidRPr="0068334A" w:rsidRDefault="00FA4CFE" w:rsidP="00795FB3">
      <w:pPr>
        <w:pStyle w:val="Tekstprzypisudolnego"/>
      </w:pPr>
      <w:r w:rsidRPr="0068334A">
        <w:rPr>
          <w:rStyle w:val="Odwoanieprzypisudolnego"/>
        </w:rPr>
        <w:footnoteRef/>
      </w:r>
      <w:r w:rsidRPr="0068334A">
        <w:t xml:space="preserve"> Pismo</w:t>
      </w:r>
      <w:r>
        <w:t xml:space="preserve"> z </w:t>
      </w:r>
      <w:r w:rsidRPr="0068334A">
        <w:t xml:space="preserve">12 grudnia 2017 r. </w:t>
      </w:r>
    </w:p>
  </w:footnote>
  <w:footnote w:id="1159">
    <w:p w:rsidR="00FA4CFE" w:rsidRPr="0068334A" w:rsidRDefault="00FA4CFE">
      <w:pPr>
        <w:pStyle w:val="Tekstprzypisudolnego"/>
      </w:pPr>
      <w:r w:rsidRPr="0068334A">
        <w:rPr>
          <w:rStyle w:val="Odwoanieprzypisudolnego"/>
        </w:rPr>
        <w:footnoteRef/>
      </w:r>
      <w:r w:rsidRPr="0068334A">
        <w:t xml:space="preserve"> XI.7036.41.2017</w:t>
      </w:r>
    </w:p>
  </w:footnote>
  <w:footnote w:id="1160">
    <w:p w:rsidR="00FA4CFE" w:rsidRPr="0068334A" w:rsidRDefault="00FA4CFE" w:rsidP="00877B81">
      <w:pPr>
        <w:pStyle w:val="Tekstprzypisudolnego"/>
      </w:pPr>
      <w:r w:rsidRPr="0068334A">
        <w:rPr>
          <w:rStyle w:val="Odwoanieprzypisudolnego"/>
        </w:rPr>
        <w:footnoteRef/>
      </w:r>
      <w:r w:rsidRPr="0068334A">
        <w:t xml:space="preserve"> </w:t>
      </w:r>
      <w:hyperlink r:id="rId324" w:history="1">
        <w:r w:rsidRPr="00822734">
          <w:rPr>
            <w:rStyle w:val="Hipercze"/>
          </w:rPr>
          <w:t>XI.7036.41.2017 z 29 września 2017 r.</w:t>
        </w:r>
      </w:hyperlink>
      <w:r w:rsidRPr="0068334A">
        <w:t xml:space="preserve"> </w:t>
      </w:r>
    </w:p>
  </w:footnote>
  <w:footnote w:id="1161">
    <w:p w:rsidR="00FA4CFE" w:rsidRPr="0068334A" w:rsidRDefault="00FA4CFE" w:rsidP="00877B81">
      <w:pPr>
        <w:pStyle w:val="Tekstprzypisudolnego"/>
      </w:pPr>
      <w:r w:rsidRPr="0068334A">
        <w:rPr>
          <w:rStyle w:val="Odwoanieprzypisudolnego"/>
        </w:rPr>
        <w:footnoteRef/>
      </w:r>
      <w:r w:rsidRPr="0068334A">
        <w:t xml:space="preserve"> Pismo</w:t>
      </w:r>
      <w:r>
        <w:t xml:space="preserve"> z </w:t>
      </w:r>
      <w:r w:rsidRPr="0068334A">
        <w:t xml:space="preserve">31 października 2017 r. </w:t>
      </w:r>
    </w:p>
  </w:footnote>
  <w:footnote w:id="1162">
    <w:p w:rsidR="00FA4CFE" w:rsidRPr="0068334A" w:rsidRDefault="00FA4CFE" w:rsidP="00904D90">
      <w:pPr>
        <w:pStyle w:val="Tekstprzypisudolnego"/>
      </w:pPr>
      <w:r w:rsidRPr="0068334A">
        <w:rPr>
          <w:rStyle w:val="Odwoanieprzypisudolnego"/>
        </w:rPr>
        <w:footnoteRef/>
      </w:r>
      <w:r w:rsidRPr="0068334A">
        <w:t xml:space="preserve"> III.502.11.2016</w:t>
      </w:r>
    </w:p>
  </w:footnote>
  <w:footnote w:id="1163">
    <w:p w:rsidR="00FA4CFE" w:rsidRPr="0068334A" w:rsidRDefault="00FA4CFE" w:rsidP="00426216">
      <w:pPr>
        <w:pStyle w:val="Tekstprzypisudolnego"/>
      </w:pPr>
      <w:r w:rsidRPr="0068334A">
        <w:rPr>
          <w:rStyle w:val="Odwoanieprzypisudolnego"/>
        </w:rPr>
        <w:footnoteRef/>
      </w:r>
      <w:r w:rsidRPr="0068334A">
        <w:t xml:space="preserve"> </w:t>
      </w:r>
      <w:hyperlink r:id="rId325" w:history="1">
        <w:r w:rsidRPr="005C781C">
          <w:rPr>
            <w:rStyle w:val="Hipercze"/>
          </w:rPr>
          <w:t>III.502.11.2016 z 29 maja 2017 r.</w:t>
        </w:r>
      </w:hyperlink>
      <w:r w:rsidRPr="0068334A">
        <w:t xml:space="preserve"> </w:t>
      </w:r>
    </w:p>
  </w:footnote>
  <w:footnote w:id="1164">
    <w:p w:rsidR="00FA4CFE" w:rsidRPr="0068334A" w:rsidRDefault="00FA4CFE" w:rsidP="00426216">
      <w:pPr>
        <w:pStyle w:val="Tekstprzypisudolnego"/>
      </w:pPr>
      <w:r w:rsidRPr="0068334A">
        <w:rPr>
          <w:rStyle w:val="Odwoanieprzypisudolnego"/>
        </w:rPr>
        <w:footnoteRef/>
      </w:r>
      <w:r w:rsidRPr="0068334A">
        <w:t xml:space="preserve"> </w:t>
      </w:r>
      <w:r>
        <w:t>tamże</w:t>
      </w:r>
      <w:r w:rsidRPr="0068334A">
        <w:t xml:space="preserve"> </w:t>
      </w:r>
    </w:p>
  </w:footnote>
  <w:footnote w:id="1165">
    <w:p w:rsidR="00FA4CFE" w:rsidRDefault="00FA4CFE">
      <w:pPr>
        <w:pStyle w:val="Tekstprzypisudolnego"/>
      </w:pPr>
      <w:r>
        <w:rPr>
          <w:rStyle w:val="Odwoanieprzypisudolnego"/>
        </w:rPr>
        <w:footnoteRef/>
      </w:r>
      <w:r>
        <w:t xml:space="preserve"> </w:t>
      </w:r>
      <w:hyperlink r:id="rId326" w:history="1">
        <w:r w:rsidRPr="00046EC9">
          <w:rPr>
            <w:rStyle w:val="Hipercze"/>
          </w:rPr>
          <w:t>II.566.4.2017</w:t>
        </w:r>
        <w:r>
          <w:rPr>
            <w:rStyle w:val="Hipercze"/>
          </w:rPr>
          <w:t xml:space="preserve"> z </w:t>
        </w:r>
        <w:r w:rsidRPr="00046EC9">
          <w:rPr>
            <w:rStyle w:val="Hipercze"/>
          </w:rPr>
          <w:t>12 października 2017 r.</w:t>
        </w:r>
      </w:hyperlink>
    </w:p>
  </w:footnote>
  <w:footnote w:id="1166">
    <w:p w:rsidR="00FA4CFE" w:rsidRPr="0068334A" w:rsidRDefault="00FA4CFE" w:rsidP="001260A5">
      <w:pPr>
        <w:pStyle w:val="Tekstprzypisudolnego"/>
      </w:pPr>
      <w:r w:rsidRPr="0068334A">
        <w:rPr>
          <w:rStyle w:val="Odwoanieprzypisudolnego"/>
        </w:rPr>
        <w:footnoteRef/>
      </w:r>
      <w:r w:rsidRPr="0068334A">
        <w:t xml:space="preserve"> XI.534.3.2017</w:t>
      </w:r>
    </w:p>
  </w:footnote>
  <w:footnote w:id="1167">
    <w:p w:rsidR="00FA4CFE" w:rsidRPr="0068334A" w:rsidRDefault="00FA4CFE">
      <w:pPr>
        <w:pStyle w:val="Tekstprzypisudolnego"/>
      </w:pPr>
      <w:r w:rsidRPr="0068334A">
        <w:rPr>
          <w:rStyle w:val="Odwoanieprzypisudolnego"/>
        </w:rPr>
        <w:footnoteRef/>
      </w:r>
      <w:r w:rsidRPr="0068334A">
        <w:t xml:space="preserve"> III.552.4.2017</w:t>
      </w:r>
    </w:p>
  </w:footnote>
  <w:footnote w:id="1168">
    <w:p w:rsidR="00FA4CFE" w:rsidRPr="0068334A" w:rsidRDefault="00FA4CFE" w:rsidP="00426216">
      <w:pPr>
        <w:pStyle w:val="Tekstprzypisudolnego"/>
      </w:pPr>
      <w:r w:rsidRPr="0068334A">
        <w:rPr>
          <w:rStyle w:val="Odwoanieprzypisudolnego"/>
        </w:rPr>
        <w:footnoteRef/>
      </w:r>
      <w:r w:rsidRPr="0068334A">
        <w:t xml:space="preserve"> Ustawa</w:t>
      </w:r>
      <w:r>
        <w:t xml:space="preserve"> z </w:t>
      </w:r>
      <w:r w:rsidRPr="0068334A">
        <w:t xml:space="preserve">9 czerwca 2011 </w:t>
      </w:r>
      <w:r>
        <w:t>r.</w:t>
      </w:r>
      <w:r w:rsidRPr="0068334A">
        <w:t xml:space="preserve"> (Dz.U.</w:t>
      </w:r>
      <w:r>
        <w:t xml:space="preserve"> z </w:t>
      </w:r>
      <w:r w:rsidRPr="0068334A">
        <w:t>2017 r. poz. 697, ze</w:t>
      </w:r>
      <w:r>
        <w:t xml:space="preserve"> zm.)</w:t>
      </w:r>
    </w:p>
  </w:footnote>
  <w:footnote w:id="1169">
    <w:p w:rsidR="00FA4CFE" w:rsidRPr="0068334A" w:rsidRDefault="00FA4CFE" w:rsidP="00426216">
      <w:pPr>
        <w:pStyle w:val="Tekstprzypisudolnego"/>
      </w:pPr>
      <w:r w:rsidRPr="0068334A">
        <w:rPr>
          <w:rStyle w:val="Odwoanieprzypisudolnego"/>
        </w:rPr>
        <w:footnoteRef/>
      </w:r>
      <w:r w:rsidRPr="0068334A">
        <w:t xml:space="preserve"> </w:t>
      </w:r>
      <w:hyperlink r:id="rId327" w:history="1">
        <w:r w:rsidRPr="005C781C">
          <w:rPr>
            <w:rStyle w:val="Hipercze"/>
          </w:rPr>
          <w:t>III.552.4.2017 z 8 listopada 2017 r.</w:t>
        </w:r>
      </w:hyperlink>
      <w:r w:rsidRPr="0068334A">
        <w:t xml:space="preserve"> </w:t>
      </w:r>
    </w:p>
  </w:footnote>
  <w:footnote w:id="1170">
    <w:p w:rsidR="00FA4CFE" w:rsidRPr="0068334A" w:rsidRDefault="00FA4CFE">
      <w:pPr>
        <w:pStyle w:val="Tekstprzypisudolnego"/>
      </w:pPr>
      <w:r w:rsidRPr="0068334A">
        <w:rPr>
          <w:rStyle w:val="Odwoanieprzypisudolnego"/>
        </w:rPr>
        <w:footnoteRef/>
      </w:r>
      <w:r w:rsidRPr="0068334A">
        <w:t xml:space="preserve"> VII.550.4.2014</w:t>
      </w:r>
    </w:p>
  </w:footnote>
  <w:footnote w:id="1171">
    <w:p w:rsidR="00FA4CFE" w:rsidRPr="0068334A" w:rsidRDefault="00FA4CFE" w:rsidP="00426216">
      <w:pPr>
        <w:pStyle w:val="Tekstprzypisudolnego"/>
      </w:pPr>
      <w:r w:rsidRPr="0068334A">
        <w:rPr>
          <w:rStyle w:val="Odwoanieprzypisudolnego"/>
        </w:rPr>
        <w:footnoteRef/>
      </w:r>
      <w:r w:rsidRPr="0068334A">
        <w:t xml:space="preserve"> </w:t>
      </w:r>
      <w:hyperlink r:id="rId328" w:history="1">
        <w:r w:rsidRPr="005C781C">
          <w:rPr>
            <w:rStyle w:val="Hipercze"/>
          </w:rPr>
          <w:t>VII.550.4.2014 z 30 sierpnia 2017 r.</w:t>
        </w:r>
      </w:hyperlink>
      <w:r w:rsidRPr="0068334A">
        <w:t xml:space="preserve"> </w:t>
      </w:r>
    </w:p>
  </w:footnote>
  <w:footnote w:id="1172">
    <w:p w:rsidR="00FA4CFE" w:rsidRPr="0068334A" w:rsidRDefault="00FA4CFE" w:rsidP="00426216">
      <w:pPr>
        <w:pStyle w:val="Tekstprzypisudolnego"/>
      </w:pPr>
      <w:r w:rsidRPr="0068334A">
        <w:rPr>
          <w:rStyle w:val="Odwoanieprzypisudolnego"/>
        </w:rPr>
        <w:footnoteRef/>
      </w:r>
      <w:r w:rsidRPr="0068334A">
        <w:t xml:space="preserve"> Pismo</w:t>
      </w:r>
      <w:r>
        <w:t xml:space="preserve"> z </w:t>
      </w:r>
      <w:r w:rsidRPr="0068334A">
        <w:t xml:space="preserve">9 października 2017 r. </w:t>
      </w:r>
    </w:p>
  </w:footnote>
  <w:footnote w:id="1173">
    <w:p w:rsidR="00FA4CFE" w:rsidRPr="0068334A" w:rsidRDefault="00FA4CFE">
      <w:pPr>
        <w:pStyle w:val="Tekstprzypisudolnego"/>
      </w:pPr>
      <w:r w:rsidRPr="0068334A">
        <w:rPr>
          <w:rStyle w:val="Odwoanieprzypisudolnego"/>
        </w:rPr>
        <w:footnoteRef/>
      </w:r>
      <w:r w:rsidRPr="0068334A">
        <w:t xml:space="preserve"> </w:t>
      </w:r>
      <w:hyperlink r:id="rId329" w:history="1">
        <w:r w:rsidRPr="005C781C">
          <w:rPr>
            <w:rStyle w:val="Hipercze"/>
          </w:rPr>
          <w:t>VII.715.27.2016</w:t>
        </w:r>
      </w:hyperlink>
    </w:p>
  </w:footnote>
  <w:footnote w:id="1174">
    <w:p w:rsidR="00FA4CFE" w:rsidRPr="0068334A" w:rsidRDefault="00FA4CFE" w:rsidP="00DE6B0C">
      <w:pPr>
        <w:pStyle w:val="Tekstprzypisudolnego"/>
      </w:pPr>
      <w:r w:rsidRPr="0068334A">
        <w:rPr>
          <w:rStyle w:val="Odwoanieprzypisudolnego"/>
        </w:rPr>
        <w:footnoteRef/>
      </w:r>
      <w:r w:rsidRPr="0068334A">
        <w:t xml:space="preserve"> V.7203.38.2015</w:t>
      </w:r>
    </w:p>
  </w:footnote>
  <w:footnote w:id="1175">
    <w:p w:rsidR="00FA4CFE" w:rsidRPr="0068334A" w:rsidRDefault="00FA4CFE" w:rsidP="00910EA8">
      <w:pPr>
        <w:pStyle w:val="Tekstprzypisudolnego"/>
      </w:pPr>
      <w:r w:rsidRPr="0068334A">
        <w:rPr>
          <w:rStyle w:val="Odwoanieprzypisudolnego"/>
        </w:rPr>
        <w:footnoteRef/>
      </w:r>
      <w:r w:rsidRPr="0068334A">
        <w:t xml:space="preserve"> V.7203.38.2015</w:t>
      </w:r>
      <w:r>
        <w:t xml:space="preserve"> z </w:t>
      </w:r>
      <w:r w:rsidRPr="0068334A">
        <w:t xml:space="preserve">26 maja 2017 r. </w:t>
      </w:r>
    </w:p>
  </w:footnote>
  <w:footnote w:id="1176">
    <w:p w:rsidR="00FA4CFE" w:rsidRPr="0068334A" w:rsidRDefault="00FA4CFE" w:rsidP="00910EA8">
      <w:pPr>
        <w:pStyle w:val="Tekstprzypisudolnego"/>
      </w:pPr>
      <w:r w:rsidRPr="0068334A">
        <w:rPr>
          <w:rStyle w:val="Odwoanieprzypisudolnego"/>
        </w:rPr>
        <w:footnoteRef/>
      </w:r>
      <w:r w:rsidRPr="0068334A">
        <w:t xml:space="preserve"> Pismo</w:t>
      </w:r>
      <w:r>
        <w:t xml:space="preserve"> z </w:t>
      </w:r>
      <w:r w:rsidRPr="0068334A">
        <w:t xml:space="preserve">31 sierpnia 2017 r. </w:t>
      </w:r>
    </w:p>
  </w:footnote>
  <w:footnote w:id="1177">
    <w:p w:rsidR="00FA4CFE" w:rsidRPr="0068334A" w:rsidRDefault="00FA4CFE" w:rsidP="00910EA8">
      <w:pPr>
        <w:pStyle w:val="Tekstprzypisudolnego"/>
      </w:pPr>
      <w:r w:rsidRPr="0068334A">
        <w:rPr>
          <w:rStyle w:val="Odwoanieprzypisudolnego"/>
        </w:rPr>
        <w:footnoteRef/>
      </w:r>
      <w:r w:rsidRPr="0068334A">
        <w:t xml:space="preserve"> </w:t>
      </w:r>
      <w:hyperlink r:id="rId330" w:history="1">
        <w:r w:rsidRPr="0068334A">
          <w:rPr>
            <w:rStyle w:val="Hipercze"/>
          </w:rPr>
          <w:t>https://legislacja.rcl.gov.pl/projekt/12294812</w:t>
        </w:r>
      </w:hyperlink>
      <w:r w:rsidRPr="0068334A">
        <w:t xml:space="preserve"> </w:t>
      </w:r>
    </w:p>
  </w:footnote>
  <w:footnote w:id="1178">
    <w:p w:rsidR="00FA4CFE" w:rsidRPr="0068334A" w:rsidRDefault="00FA4CFE" w:rsidP="00910EA8">
      <w:pPr>
        <w:pStyle w:val="Tekstprzypisudolnego"/>
      </w:pPr>
      <w:r w:rsidRPr="0068334A">
        <w:rPr>
          <w:rStyle w:val="Odwoanieprzypisudolnego"/>
        </w:rPr>
        <w:footnoteRef/>
      </w:r>
      <w:r w:rsidRPr="0068334A">
        <w:t xml:space="preserve"> Ustawa</w:t>
      </w:r>
      <w:r>
        <w:t xml:space="preserve"> z </w:t>
      </w:r>
      <w:r w:rsidRPr="0068334A">
        <w:t>20 czerwca 1997</w:t>
      </w:r>
      <w:r>
        <w:t xml:space="preserve"> r</w:t>
      </w:r>
      <w:r w:rsidRPr="0068334A">
        <w:rPr>
          <w:rFonts w:hint="cs"/>
        </w:rPr>
        <w:t>‏</w:t>
      </w:r>
      <w:r w:rsidRPr="0068334A">
        <w:t>. (Dz.U.</w:t>
      </w:r>
      <w:r>
        <w:t xml:space="preserve"> z </w:t>
      </w:r>
      <w:r w:rsidRPr="0068334A">
        <w:t>2017 r. poz. 1260, ze</w:t>
      </w:r>
      <w:r>
        <w:t xml:space="preserve"> zm.)</w:t>
      </w:r>
      <w:r w:rsidRPr="0068334A">
        <w:t xml:space="preserve"> </w:t>
      </w:r>
    </w:p>
  </w:footnote>
  <w:footnote w:id="1179">
    <w:p w:rsidR="00FA4CFE" w:rsidRPr="0068334A" w:rsidRDefault="00FA4CFE" w:rsidP="00910EA8">
      <w:pPr>
        <w:pStyle w:val="Tekstprzypisudolnego"/>
      </w:pPr>
      <w:r w:rsidRPr="0068334A">
        <w:rPr>
          <w:rStyle w:val="Odwoanieprzypisudolnego"/>
        </w:rPr>
        <w:footnoteRef/>
      </w:r>
      <w:r w:rsidRPr="0068334A">
        <w:t xml:space="preserve"> </w:t>
      </w:r>
      <w:hyperlink r:id="rId331" w:history="1">
        <w:r w:rsidRPr="005C781C">
          <w:rPr>
            <w:rStyle w:val="Hipercze"/>
          </w:rPr>
          <w:t>V.7108.193.2017 z 28 grudnia 2017 r.</w:t>
        </w:r>
      </w:hyperlink>
      <w:r w:rsidRPr="0068334A">
        <w:t xml:space="preserve"> </w:t>
      </w:r>
    </w:p>
  </w:footnote>
  <w:footnote w:id="1180">
    <w:p w:rsidR="00FA4CFE" w:rsidRPr="0068334A" w:rsidRDefault="00FA4CFE" w:rsidP="00910EA8">
      <w:pPr>
        <w:pStyle w:val="Tekstprzypisudolnego"/>
      </w:pPr>
      <w:r w:rsidRPr="0068334A">
        <w:rPr>
          <w:rStyle w:val="Odwoanieprzypisudolnego"/>
        </w:rPr>
        <w:footnoteRef/>
      </w:r>
      <w:r w:rsidRPr="0068334A">
        <w:t xml:space="preserve"> Pismo</w:t>
      </w:r>
      <w:r>
        <w:t xml:space="preserve"> z </w:t>
      </w:r>
      <w:r w:rsidRPr="0068334A">
        <w:t xml:space="preserve">8 lutego 2018 </w:t>
      </w:r>
      <w:r>
        <w:t>r.</w:t>
      </w:r>
    </w:p>
  </w:footnote>
  <w:footnote w:id="1181">
    <w:p w:rsidR="00FA4CFE" w:rsidRPr="0068334A" w:rsidRDefault="00FA4CFE" w:rsidP="00EE06BD">
      <w:pPr>
        <w:pStyle w:val="Tekstprzypisudolnego"/>
      </w:pPr>
      <w:r w:rsidRPr="0068334A">
        <w:rPr>
          <w:rStyle w:val="Odwoanieprzypisudolnego"/>
        </w:rPr>
        <w:footnoteRef/>
      </w:r>
      <w:r w:rsidRPr="0068334A">
        <w:t xml:space="preserve"> V.7203.5.2014</w:t>
      </w:r>
      <w:r>
        <w:t xml:space="preserve">. </w:t>
      </w:r>
      <w:r w:rsidRPr="0068334A">
        <w:t>Pierwsze wystąpienie</w:t>
      </w:r>
      <w:r>
        <w:t xml:space="preserve"> w </w:t>
      </w:r>
      <w:r w:rsidRPr="0068334A">
        <w:t xml:space="preserve">sprawie Rzecznik skierował 8 grudnia 2006 </w:t>
      </w:r>
      <w:r>
        <w:t>r.</w:t>
      </w:r>
      <w:r w:rsidRPr="0068334A">
        <w:t>, ostatnie do</w:t>
      </w:r>
      <w:r>
        <w:t xml:space="preserve"> </w:t>
      </w:r>
      <w:r w:rsidRPr="0068334A">
        <w:t xml:space="preserve">tej pory: </w:t>
      </w:r>
      <w:hyperlink r:id="rId332" w:history="1">
        <w:r w:rsidRPr="005C781C">
          <w:rPr>
            <w:rStyle w:val="Hipercze"/>
          </w:rPr>
          <w:t>27 października 2016 r.</w:t>
        </w:r>
      </w:hyperlink>
      <w:r>
        <w:t xml:space="preserve"> </w:t>
      </w:r>
    </w:p>
  </w:footnote>
  <w:footnote w:id="1182">
    <w:p w:rsidR="00FA4CFE" w:rsidRPr="0068334A" w:rsidRDefault="00FA4CFE" w:rsidP="00910EA8">
      <w:pPr>
        <w:pStyle w:val="Tekstprzypisudolnego"/>
      </w:pPr>
      <w:r w:rsidRPr="0068334A">
        <w:rPr>
          <w:rStyle w:val="Odwoanieprzypisudolnego"/>
        </w:rPr>
        <w:footnoteRef/>
      </w:r>
      <w:r w:rsidRPr="0068334A">
        <w:t xml:space="preserve"> Wyrok</w:t>
      </w:r>
      <w:r>
        <w:t xml:space="preserve"> z </w:t>
      </w:r>
      <w:r w:rsidRPr="0068334A">
        <w:t xml:space="preserve">9 listopada 2017 </w:t>
      </w:r>
      <w:r>
        <w:t>r., sygn. akt II SA/Po 723/17</w:t>
      </w:r>
    </w:p>
  </w:footnote>
  <w:footnote w:id="1183">
    <w:p w:rsidR="00FA4CFE" w:rsidRPr="0068334A" w:rsidRDefault="00FA4CFE" w:rsidP="00910EA8">
      <w:pPr>
        <w:pStyle w:val="Tekstprzypisudolnego"/>
      </w:pPr>
      <w:r w:rsidRPr="0068334A">
        <w:rPr>
          <w:rStyle w:val="Odwoanieprzypisudolnego"/>
        </w:rPr>
        <w:footnoteRef/>
      </w:r>
      <w:r w:rsidRPr="0068334A">
        <w:t xml:space="preserve"> IV.7203.49.2017 </w:t>
      </w:r>
    </w:p>
  </w:footnote>
  <w:footnote w:id="1184">
    <w:p w:rsidR="00FA4CFE" w:rsidRPr="0068334A" w:rsidRDefault="00FA4CFE" w:rsidP="00910EA8">
      <w:pPr>
        <w:pStyle w:val="Tekstprzypisudolnego"/>
      </w:pPr>
      <w:r w:rsidRPr="0068334A">
        <w:rPr>
          <w:rStyle w:val="Odwoanieprzypisudolnego"/>
        </w:rPr>
        <w:footnoteRef/>
      </w:r>
      <w:r w:rsidRPr="0068334A">
        <w:t xml:space="preserve"> Wyrok Wojewódzkiego Sądu Administracyjnego</w:t>
      </w:r>
      <w:r>
        <w:t xml:space="preserve"> z </w:t>
      </w:r>
      <w:r w:rsidRPr="0068334A">
        <w:t xml:space="preserve">19 kwietnia 2017 </w:t>
      </w:r>
      <w:r>
        <w:t>r., sygn.</w:t>
      </w:r>
      <w:r w:rsidRPr="0068334A">
        <w:t xml:space="preserve"> akt </w:t>
      </w:r>
      <w:r w:rsidRPr="0068334A">
        <w:rPr>
          <w:rStyle w:val="warheader"/>
        </w:rPr>
        <w:t>IV SA/Wa 312/17, utrzymany</w:t>
      </w:r>
      <w:r>
        <w:rPr>
          <w:rStyle w:val="warheader"/>
        </w:rPr>
        <w:t xml:space="preserve"> w </w:t>
      </w:r>
      <w:r w:rsidRPr="0068334A">
        <w:rPr>
          <w:rStyle w:val="warheader"/>
        </w:rPr>
        <w:t>mocy wyrokiem Naczelnego Sądu Administracyjnego</w:t>
      </w:r>
      <w:r>
        <w:rPr>
          <w:rStyle w:val="warheader"/>
        </w:rPr>
        <w:t xml:space="preserve"> z </w:t>
      </w:r>
      <w:r w:rsidRPr="0068334A">
        <w:rPr>
          <w:rStyle w:val="warheader"/>
        </w:rPr>
        <w:t xml:space="preserve">12 lutego 2018 </w:t>
      </w:r>
      <w:r>
        <w:rPr>
          <w:rStyle w:val="warheader"/>
        </w:rPr>
        <w:t>r.</w:t>
      </w:r>
      <w:r w:rsidRPr="0068334A">
        <w:rPr>
          <w:rStyle w:val="warheader"/>
        </w:rPr>
        <w:t xml:space="preserve">, </w:t>
      </w:r>
      <w:r>
        <w:rPr>
          <w:rStyle w:val="warheader"/>
        </w:rPr>
        <w:t>s</w:t>
      </w:r>
      <w:r w:rsidRPr="0068334A">
        <w:rPr>
          <w:rStyle w:val="warheader"/>
        </w:rPr>
        <w:t xml:space="preserve">ygn. akt II OSK 2524/17 </w:t>
      </w:r>
    </w:p>
  </w:footnote>
  <w:footnote w:id="1185">
    <w:p w:rsidR="00FA4CFE" w:rsidRPr="0068334A" w:rsidRDefault="00FA4CFE" w:rsidP="00910EA8">
      <w:pPr>
        <w:pStyle w:val="Tekstprzypisudolnego"/>
      </w:pPr>
      <w:r w:rsidRPr="0068334A">
        <w:rPr>
          <w:rStyle w:val="Odwoanieprzypisudolnego"/>
        </w:rPr>
        <w:footnoteRef/>
      </w:r>
      <w:r w:rsidRPr="0068334A">
        <w:t xml:space="preserve"> Ustawa</w:t>
      </w:r>
      <w:r>
        <w:t xml:space="preserve"> z </w:t>
      </w:r>
      <w:r w:rsidRPr="0068334A">
        <w:t xml:space="preserve">dnia 27 kwietnia 2001 </w:t>
      </w:r>
      <w:r>
        <w:t>r.</w:t>
      </w:r>
      <w:r w:rsidRPr="0068334A">
        <w:t xml:space="preserve"> (Dz.U.</w:t>
      </w:r>
      <w:r>
        <w:t xml:space="preserve"> z </w:t>
      </w:r>
      <w:r w:rsidRPr="0068334A">
        <w:t>2017 r. poz. 519,</w:t>
      </w:r>
      <w:r>
        <w:t xml:space="preserve"> z </w:t>
      </w:r>
      <w:r w:rsidRPr="0068334A">
        <w:t>późn. zm.)</w:t>
      </w:r>
    </w:p>
  </w:footnote>
  <w:footnote w:id="1186">
    <w:p w:rsidR="00FA4CFE" w:rsidRPr="0068334A" w:rsidRDefault="00FA4CFE">
      <w:pPr>
        <w:pStyle w:val="Tekstprzypisudolnego"/>
      </w:pPr>
      <w:r w:rsidRPr="0068334A">
        <w:rPr>
          <w:rStyle w:val="Odwoanieprzypisudolnego"/>
        </w:rPr>
        <w:footnoteRef/>
      </w:r>
      <w:r w:rsidRPr="0068334A">
        <w:t xml:space="preserve"> V.7202.3.2017</w:t>
      </w:r>
    </w:p>
  </w:footnote>
  <w:footnote w:id="1187">
    <w:p w:rsidR="00FA4CFE" w:rsidRPr="0068334A" w:rsidRDefault="00FA4CFE" w:rsidP="00910EA8">
      <w:pPr>
        <w:pStyle w:val="Tekstprzypisudolnego"/>
      </w:pPr>
      <w:r w:rsidRPr="0068334A">
        <w:rPr>
          <w:rStyle w:val="Odwoanieprzypisudolnego"/>
        </w:rPr>
        <w:footnoteRef/>
      </w:r>
      <w:r w:rsidRPr="0068334A">
        <w:t xml:space="preserve"> Ustawa</w:t>
      </w:r>
      <w:r>
        <w:t xml:space="preserve"> z </w:t>
      </w:r>
      <w:r w:rsidRPr="0068334A">
        <w:t xml:space="preserve">16 kwietnia 2004 </w:t>
      </w:r>
      <w:r>
        <w:t>r.</w:t>
      </w:r>
      <w:r w:rsidRPr="0068334A">
        <w:t xml:space="preserve"> (Dz.U.</w:t>
      </w:r>
      <w:r>
        <w:t xml:space="preserve"> z </w:t>
      </w:r>
      <w:r w:rsidRPr="0068334A">
        <w:t xml:space="preserve">2016 </w:t>
      </w:r>
      <w:r>
        <w:t>r.</w:t>
      </w:r>
      <w:r w:rsidRPr="0068334A">
        <w:t xml:space="preserve"> poz. 2134, ze</w:t>
      </w:r>
      <w:r>
        <w:t xml:space="preserve"> </w:t>
      </w:r>
      <w:r w:rsidRPr="0068334A">
        <w:t>zm.)</w:t>
      </w:r>
    </w:p>
  </w:footnote>
  <w:footnote w:id="1188">
    <w:p w:rsidR="00FA4CFE" w:rsidRPr="0068334A" w:rsidRDefault="00FA4CFE" w:rsidP="00910EA8">
      <w:pPr>
        <w:pStyle w:val="Tekstprzypisudolnego"/>
      </w:pPr>
      <w:r w:rsidRPr="0068334A">
        <w:rPr>
          <w:rStyle w:val="Odwoanieprzypisudolnego"/>
        </w:rPr>
        <w:footnoteRef/>
      </w:r>
      <w:r w:rsidRPr="0068334A">
        <w:t xml:space="preserve"> </w:t>
      </w:r>
      <w:r>
        <w:t>w</w:t>
      </w:r>
      <w:r w:rsidRPr="0068334A">
        <w:t>ydany przy uczestnictwie Rzecznika Praw Obywatelskich wyrok</w:t>
      </w:r>
      <w:r>
        <w:t xml:space="preserve"> z </w:t>
      </w:r>
      <w:r w:rsidRPr="0068334A">
        <w:t xml:space="preserve">1 lipca 2014 </w:t>
      </w:r>
      <w:r>
        <w:t>r.</w:t>
      </w:r>
      <w:r w:rsidRPr="0068334A">
        <w:t xml:space="preserve">, </w:t>
      </w:r>
      <w:r>
        <w:t>s</w:t>
      </w:r>
      <w:r w:rsidRPr="0068334A">
        <w:t>ygn. akt SK 6/12,</w:t>
      </w:r>
      <w:r>
        <w:t xml:space="preserve"> </w:t>
      </w:r>
      <w:r w:rsidRPr="0068334A">
        <w:t xml:space="preserve">V.7202.5.2014 </w:t>
      </w:r>
    </w:p>
  </w:footnote>
  <w:footnote w:id="1189">
    <w:p w:rsidR="00FA4CFE" w:rsidRPr="0068334A" w:rsidRDefault="00FA4CFE" w:rsidP="00910EA8">
      <w:pPr>
        <w:pStyle w:val="Tekstprzypisudolnego"/>
      </w:pPr>
      <w:r w:rsidRPr="0068334A">
        <w:rPr>
          <w:rStyle w:val="Odwoanieprzypisudolnego"/>
        </w:rPr>
        <w:footnoteRef/>
      </w:r>
      <w:r w:rsidRPr="0068334A">
        <w:t xml:space="preserve"> Ustawa</w:t>
      </w:r>
      <w:r>
        <w:t xml:space="preserve"> z </w:t>
      </w:r>
      <w:r w:rsidRPr="0068334A">
        <w:t xml:space="preserve">16 grudnia 2016 </w:t>
      </w:r>
      <w:r>
        <w:t>r.</w:t>
      </w:r>
      <w:r w:rsidRPr="0068334A">
        <w:t xml:space="preserve"> (Dz.U.</w:t>
      </w:r>
      <w:r>
        <w:t xml:space="preserve"> z </w:t>
      </w:r>
      <w:r w:rsidRPr="0068334A">
        <w:t xml:space="preserve">2016 </w:t>
      </w:r>
      <w:r>
        <w:t>r. poz. 2249)</w:t>
      </w:r>
    </w:p>
  </w:footnote>
  <w:footnote w:id="1190">
    <w:p w:rsidR="00FA4CFE" w:rsidRPr="0068334A" w:rsidRDefault="00FA4CFE" w:rsidP="00910EA8">
      <w:pPr>
        <w:pStyle w:val="Tekstprzypisudolnego"/>
      </w:pPr>
      <w:r w:rsidRPr="0068334A">
        <w:rPr>
          <w:rStyle w:val="Odwoanieprzypisudolnego"/>
        </w:rPr>
        <w:footnoteRef/>
      </w:r>
      <w:r w:rsidRPr="0068334A">
        <w:t xml:space="preserve"> </w:t>
      </w:r>
      <w:hyperlink r:id="rId333" w:history="1">
        <w:r w:rsidRPr="005C781C">
          <w:rPr>
            <w:rStyle w:val="Hipercze"/>
          </w:rPr>
          <w:t>V.7202.3.2017 z 22 marca 2017 r.</w:t>
        </w:r>
      </w:hyperlink>
      <w:r w:rsidRPr="0068334A">
        <w:t xml:space="preserve"> </w:t>
      </w:r>
    </w:p>
  </w:footnote>
  <w:footnote w:id="1191">
    <w:p w:rsidR="00FA4CFE" w:rsidRPr="0068334A" w:rsidRDefault="00FA4CFE" w:rsidP="00910EA8">
      <w:pPr>
        <w:pStyle w:val="Tekstprzypisudolnego"/>
      </w:pPr>
      <w:r w:rsidRPr="0068334A">
        <w:rPr>
          <w:rStyle w:val="Odwoanieprzypisudolnego"/>
        </w:rPr>
        <w:footnoteRef/>
      </w:r>
      <w:r>
        <w:t xml:space="preserve"> Dz.U. poz. 1074</w:t>
      </w:r>
    </w:p>
  </w:footnote>
  <w:footnote w:id="1192">
    <w:p w:rsidR="00FA4CFE" w:rsidRPr="0068334A" w:rsidRDefault="00FA4CFE" w:rsidP="00910EA8">
      <w:pPr>
        <w:pStyle w:val="Tekstprzypisudolnego"/>
      </w:pPr>
      <w:r w:rsidRPr="0068334A">
        <w:rPr>
          <w:rStyle w:val="Odwoanieprzypisudolnego"/>
        </w:rPr>
        <w:footnoteRef/>
      </w:r>
      <w:r w:rsidRPr="0068334A">
        <w:t xml:space="preserve"> Nr sprawy</w:t>
      </w:r>
      <w:r>
        <w:t xml:space="preserve"> w </w:t>
      </w:r>
      <w:r w:rsidRPr="0068334A">
        <w:t xml:space="preserve">BRPO: V.7200.23.2016 </w:t>
      </w:r>
    </w:p>
  </w:footnote>
  <w:footnote w:id="1193">
    <w:p w:rsidR="00FA4CFE" w:rsidRPr="0068334A" w:rsidRDefault="00FA4CFE" w:rsidP="00910EA8">
      <w:pPr>
        <w:pStyle w:val="Tekstprzypisudolnego"/>
      </w:pPr>
      <w:r w:rsidRPr="0068334A">
        <w:rPr>
          <w:rStyle w:val="Odwoanieprzypisudolnego"/>
        </w:rPr>
        <w:footnoteRef/>
      </w:r>
      <w:r w:rsidRPr="0068334A">
        <w:t xml:space="preserve"> Postanowienie</w:t>
      </w:r>
      <w:r>
        <w:t xml:space="preserve"> z </w:t>
      </w:r>
      <w:r w:rsidRPr="0068334A">
        <w:t xml:space="preserve">14 marca 2017 </w:t>
      </w:r>
      <w:r>
        <w:t>r., sygn. akt IV SA/Wa 2787/16</w:t>
      </w:r>
    </w:p>
  </w:footnote>
  <w:footnote w:id="1194">
    <w:p w:rsidR="00FA4CFE" w:rsidRPr="0068334A" w:rsidRDefault="00FA4CFE" w:rsidP="00910EA8">
      <w:pPr>
        <w:pStyle w:val="Tekstprzypisudolnego"/>
      </w:pPr>
      <w:r w:rsidRPr="0068334A">
        <w:rPr>
          <w:rStyle w:val="Odwoanieprzypisudolnego"/>
        </w:rPr>
        <w:footnoteRef/>
      </w:r>
      <w:r w:rsidRPr="0068334A">
        <w:t xml:space="preserve"> Postanowienie</w:t>
      </w:r>
      <w:r>
        <w:t xml:space="preserve"> z </w:t>
      </w:r>
      <w:r w:rsidRPr="0068334A">
        <w:t xml:space="preserve">17 października 2017 </w:t>
      </w:r>
      <w:r>
        <w:t>r., sygn. akt II OSK 2336/17</w:t>
      </w:r>
    </w:p>
  </w:footnote>
  <w:footnote w:id="1195">
    <w:p w:rsidR="00FA4CFE" w:rsidRPr="0068334A" w:rsidRDefault="00FA4CFE" w:rsidP="00AE64D9">
      <w:pPr>
        <w:pStyle w:val="Tekstprzypisudolnego"/>
      </w:pPr>
      <w:r w:rsidRPr="0068334A">
        <w:rPr>
          <w:rStyle w:val="Odwoanieprzypisudolnego"/>
        </w:rPr>
        <w:footnoteRef/>
      </w:r>
      <w:r w:rsidRPr="0068334A">
        <w:t xml:space="preserve"> IV.7210.30.2015</w:t>
      </w:r>
    </w:p>
  </w:footnote>
  <w:footnote w:id="1196">
    <w:p w:rsidR="00FA4CFE" w:rsidRPr="0068334A" w:rsidRDefault="00FA4CFE" w:rsidP="00AE64D9">
      <w:pPr>
        <w:pStyle w:val="Tekstprzypisudolnego"/>
      </w:pPr>
      <w:r w:rsidRPr="0068334A">
        <w:rPr>
          <w:rStyle w:val="Odwoanieprzypisudolnego"/>
        </w:rPr>
        <w:footnoteRef/>
      </w:r>
      <w:r w:rsidRPr="0068334A">
        <w:t xml:space="preserve"> Ustawa</w:t>
      </w:r>
      <w:r>
        <w:t xml:space="preserve"> z </w:t>
      </w:r>
      <w:r w:rsidRPr="0068334A">
        <w:t>21 czerwca 2001 r.</w:t>
      </w:r>
      <w:r>
        <w:t xml:space="preserve"> o </w:t>
      </w:r>
      <w:r w:rsidRPr="0068334A">
        <w:t>ochronie praw lokatorów, mieszkaniowym zasobie gminy</w:t>
      </w:r>
      <w:r>
        <w:t xml:space="preserve"> i o </w:t>
      </w:r>
      <w:r w:rsidRPr="0068334A">
        <w:t>zmianie Kodeksu cywilnego</w:t>
      </w:r>
      <w:r w:rsidRPr="0068334A">
        <w:rPr>
          <w:rFonts w:hint="cs"/>
        </w:rPr>
        <w:t xml:space="preserve"> </w:t>
      </w:r>
      <w:r w:rsidRPr="0068334A">
        <w:t>(Dz.U.</w:t>
      </w:r>
      <w:r>
        <w:t xml:space="preserve"> z </w:t>
      </w:r>
      <w:r w:rsidRPr="0068334A">
        <w:t xml:space="preserve">2001 </w:t>
      </w:r>
      <w:r>
        <w:t>r.</w:t>
      </w:r>
      <w:r w:rsidRPr="0068334A">
        <w:t xml:space="preserve"> Nr 71 poz. 733, ze</w:t>
      </w:r>
      <w:r>
        <w:t xml:space="preserve"> zm.)</w:t>
      </w:r>
    </w:p>
  </w:footnote>
  <w:footnote w:id="1197">
    <w:p w:rsidR="00FA4CFE" w:rsidRPr="0068334A" w:rsidRDefault="00FA4CFE" w:rsidP="00AE64D9">
      <w:pPr>
        <w:pStyle w:val="Tekstprzypisudolnego"/>
      </w:pPr>
      <w:r w:rsidRPr="0068334A">
        <w:rPr>
          <w:rStyle w:val="Odwoanieprzypisudolnego"/>
        </w:rPr>
        <w:footnoteRef/>
      </w:r>
      <w:r w:rsidRPr="0068334A">
        <w:t xml:space="preserve"> </w:t>
      </w:r>
      <w:hyperlink r:id="rId334" w:history="1">
        <w:r w:rsidRPr="005C781C">
          <w:rPr>
            <w:rStyle w:val="Hipercze"/>
          </w:rPr>
          <w:t>IV.7210.30.2015 z 24 października 2017 r.</w:t>
        </w:r>
      </w:hyperlink>
      <w:r w:rsidRPr="0068334A">
        <w:t xml:space="preserve"> </w:t>
      </w:r>
    </w:p>
  </w:footnote>
  <w:footnote w:id="1198">
    <w:p w:rsidR="00FA4CFE" w:rsidRPr="0068334A" w:rsidRDefault="00FA4CFE" w:rsidP="00AE64D9">
      <w:pPr>
        <w:pStyle w:val="Tekstprzypisudolnego"/>
      </w:pPr>
      <w:r w:rsidRPr="0068334A">
        <w:rPr>
          <w:rStyle w:val="Odwoanieprzypisudolnego"/>
        </w:rPr>
        <w:footnoteRef/>
      </w:r>
      <w:r w:rsidRPr="0068334A">
        <w:t xml:space="preserve"> Pismo</w:t>
      </w:r>
      <w:r>
        <w:t xml:space="preserve"> z </w:t>
      </w:r>
      <w:r w:rsidRPr="0068334A">
        <w:t xml:space="preserve">23 listopada 2017 r. </w:t>
      </w:r>
    </w:p>
  </w:footnote>
  <w:footnote w:id="1199">
    <w:p w:rsidR="00FA4CFE" w:rsidRPr="0068334A" w:rsidRDefault="00FA4CFE">
      <w:pPr>
        <w:pStyle w:val="Tekstprzypisudolnego"/>
      </w:pPr>
      <w:r w:rsidRPr="0068334A">
        <w:rPr>
          <w:rStyle w:val="Odwoanieprzypisudolnego"/>
        </w:rPr>
        <w:footnoteRef/>
      </w:r>
      <w:r>
        <w:t xml:space="preserve"> IV.7214.73.2016</w:t>
      </w:r>
    </w:p>
  </w:footnote>
  <w:footnote w:id="1200">
    <w:p w:rsidR="00FA4CFE" w:rsidRPr="0068334A" w:rsidRDefault="00FA4CFE" w:rsidP="0038295E">
      <w:pPr>
        <w:pStyle w:val="Tekstprzypisudolnego"/>
      </w:pPr>
      <w:r w:rsidRPr="0068334A">
        <w:rPr>
          <w:rStyle w:val="Odwoanieprzypisudolnego"/>
        </w:rPr>
        <w:footnoteRef/>
      </w:r>
      <w:r w:rsidRPr="0068334A">
        <w:t xml:space="preserve"> </w:t>
      </w:r>
      <w:hyperlink r:id="rId335" w:history="1">
        <w:r w:rsidRPr="005C781C">
          <w:rPr>
            <w:rStyle w:val="Hipercze"/>
          </w:rPr>
          <w:t>Informacja RPO za 2016 r</w:t>
        </w:r>
      </w:hyperlink>
      <w:r>
        <w:t>., str. 293</w:t>
      </w:r>
    </w:p>
  </w:footnote>
  <w:footnote w:id="1201">
    <w:p w:rsidR="00FA4CFE" w:rsidRPr="0068334A" w:rsidRDefault="00FA4CFE" w:rsidP="009D0B94">
      <w:pPr>
        <w:pStyle w:val="Tekstprzypisudolnego"/>
      </w:pPr>
      <w:r w:rsidRPr="0068334A">
        <w:rPr>
          <w:rStyle w:val="Odwoanieprzypisudolnego"/>
        </w:rPr>
        <w:footnoteRef/>
      </w:r>
      <w:r w:rsidRPr="0068334A">
        <w:t xml:space="preserve"> Informacja RPO za 2016 r., str. 293-294</w:t>
      </w:r>
    </w:p>
  </w:footnote>
  <w:footnote w:id="1202">
    <w:p w:rsidR="00FA4CFE" w:rsidRPr="0068334A" w:rsidRDefault="00FA4CFE" w:rsidP="0038295E">
      <w:pPr>
        <w:pStyle w:val="Tekstprzypisudolnego"/>
      </w:pPr>
      <w:r w:rsidRPr="0068334A">
        <w:rPr>
          <w:rStyle w:val="Odwoanieprzypisudolnego"/>
        </w:rPr>
        <w:footnoteRef/>
      </w:r>
      <w:r w:rsidRPr="0068334A">
        <w:t xml:space="preserve"> Druk sejmowy nr 2192</w:t>
      </w:r>
    </w:p>
  </w:footnote>
  <w:footnote w:id="1203">
    <w:p w:rsidR="00FA4CFE" w:rsidRPr="0068334A" w:rsidRDefault="00FA4CFE">
      <w:pPr>
        <w:pStyle w:val="Tekstprzypisudolnego"/>
      </w:pPr>
      <w:r w:rsidRPr="0068334A">
        <w:rPr>
          <w:rStyle w:val="Odwoanieprzypisudolnego"/>
        </w:rPr>
        <w:footnoteRef/>
      </w:r>
      <w:r w:rsidRPr="0068334A">
        <w:t xml:space="preserve"> IV.7210.25.2017</w:t>
      </w:r>
    </w:p>
  </w:footnote>
  <w:footnote w:id="1204">
    <w:p w:rsidR="00FA4CFE" w:rsidRPr="0068334A" w:rsidRDefault="00FA4CFE" w:rsidP="006675F2">
      <w:pPr>
        <w:pStyle w:val="Tekstprzypisudolnego"/>
      </w:pPr>
      <w:r w:rsidRPr="0068334A">
        <w:rPr>
          <w:rStyle w:val="Odwoanieprzypisudolnego"/>
        </w:rPr>
        <w:footnoteRef/>
      </w:r>
      <w:r w:rsidRPr="0068334A">
        <w:t xml:space="preserve"> IV.7210.25.2017</w:t>
      </w:r>
      <w:r>
        <w:t xml:space="preserve"> z </w:t>
      </w:r>
      <w:r w:rsidRPr="0068334A">
        <w:t xml:space="preserve">7 sierpnia 2017 r. </w:t>
      </w:r>
    </w:p>
  </w:footnote>
  <w:footnote w:id="1205">
    <w:p w:rsidR="00FA4CFE" w:rsidRPr="0068334A" w:rsidRDefault="00FA4CFE" w:rsidP="006675F2">
      <w:pPr>
        <w:pStyle w:val="Tekstprzypisudolnego"/>
      </w:pPr>
      <w:r w:rsidRPr="0068334A">
        <w:rPr>
          <w:rStyle w:val="Odwoanieprzypisudolnego"/>
        </w:rPr>
        <w:footnoteRef/>
      </w:r>
      <w:r w:rsidRPr="0068334A">
        <w:t xml:space="preserve"> Ustawa</w:t>
      </w:r>
      <w:r>
        <w:t xml:space="preserve"> z </w:t>
      </w:r>
      <w:r w:rsidRPr="0068334A">
        <w:t xml:space="preserve">20 lipca 2017 </w:t>
      </w:r>
      <w:r>
        <w:t>r.</w:t>
      </w:r>
      <w:r w:rsidRPr="0068334A">
        <w:t xml:space="preserve"> (Dz.U.</w:t>
      </w:r>
      <w:r>
        <w:t xml:space="preserve"> z </w:t>
      </w:r>
      <w:r w:rsidRPr="0068334A">
        <w:t xml:space="preserve">2017 </w:t>
      </w:r>
      <w:r>
        <w:t>r., poz. 1529)</w:t>
      </w:r>
    </w:p>
  </w:footnote>
  <w:footnote w:id="1206">
    <w:p w:rsidR="00FA4CFE" w:rsidRPr="0068334A" w:rsidRDefault="00FA4CFE" w:rsidP="004C6F87">
      <w:pPr>
        <w:pStyle w:val="Tekstprzypisudolnego"/>
      </w:pPr>
      <w:r w:rsidRPr="0068334A">
        <w:rPr>
          <w:rStyle w:val="Odwoanieprzypisudolnego"/>
        </w:rPr>
        <w:footnoteRef/>
      </w:r>
      <w:r w:rsidRPr="0068334A">
        <w:t xml:space="preserve"> Druk sejmowy nr 1726, Ustawa</w:t>
      </w:r>
      <w:r>
        <w:t xml:space="preserve"> z </w:t>
      </w:r>
      <w:r w:rsidRPr="0068334A">
        <w:t xml:space="preserve">20 lipca 2017 </w:t>
      </w:r>
      <w:r>
        <w:t>r.</w:t>
      </w:r>
      <w:r w:rsidRPr="0068334A">
        <w:t xml:space="preserve"> (Dz.U.</w:t>
      </w:r>
      <w:r>
        <w:t xml:space="preserve"> z </w:t>
      </w:r>
      <w:r w:rsidRPr="0068334A">
        <w:t xml:space="preserve">2017 </w:t>
      </w:r>
      <w:r>
        <w:t>r., poz. 1529)</w:t>
      </w:r>
    </w:p>
  </w:footnote>
  <w:footnote w:id="1207">
    <w:p w:rsidR="00FA4CFE" w:rsidRPr="0068334A" w:rsidRDefault="00FA4CFE" w:rsidP="00393636">
      <w:pPr>
        <w:pStyle w:val="Tekstprzypisudolnego"/>
      </w:pPr>
      <w:r w:rsidRPr="0068334A">
        <w:rPr>
          <w:rStyle w:val="Odwoanieprzypisudolnego"/>
        </w:rPr>
        <w:footnoteRef/>
      </w:r>
      <w:r w:rsidRPr="0068334A">
        <w:t xml:space="preserve"> </w:t>
      </w:r>
      <w:hyperlink r:id="rId336" w:history="1">
        <w:r w:rsidRPr="005C781C">
          <w:rPr>
            <w:rStyle w:val="Hipercze"/>
          </w:rPr>
          <w:t>IV.7210.25.2017, pismo z 5 października 2017 r.</w:t>
        </w:r>
      </w:hyperlink>
      <w:r w:rsidRPr="0068334A">
        <w:t xml:space="preserve"> </w:t>
      </w:r>
    </w:p>
  </w:footnote>
  <w:footnote w:id="1208">
    <w:p w:rsidR="00FA4CFE" w:rsidRPr="0068334A" w:rsidRDefault="00FA4CFE" w:rsidP="00393636">
      <w:pPr>
        <w:pStyle w:val="Tekstprzypisudolnego"/>
      </w:pPr>
      <w:r w:rsidRPr="0068334A">
        <w:rPr>
          <w:rStyle w:val="Odwoanieprzypisudolnego"/>
        </w:rPr>
        <w:footnoteRef/>
      </w:r>
      <w:r w:rsidRPr="0068334A">
        <w:t xml:space="preserve"> Pismo</w:t>
      </w:r>
      <w:r>
        <w:t xml:space="preserve"> z </w:t>
      </w:r>
      <w:r w:rsidRPr="0068334A">
        <w:t xml:space="preserve">7 listopada 2017 r. </w:t>
      </w:r>
    </w:p>
  </w:footnote>
  <w:footnote w:id="1209">
    <w:p w:rsidR="00FA4CFE" w:rsidRPr="0068334A" w:rsidRDefault="00FA4CFE">
      <w:pPr>
        <w:pStyle w:val="Tekstprzypisudolnego"/>
      </w:pPr>
      <w:r w:rsidRPr="0068334A">
        <w:rPr>
          <w:rStyle w:val="Odwoanieprzypisudolnego"/>
        </w:rPr>
        <w:footnoteRef/>
      </w:r>
      <w:r w:rsidRPr="0068334A">
        <w:t xml:space="preserve"> </w:t>
      </w:r>
      <w:r w:rsidRPr="0068334A">
        <w:rPr>
          <w:lang w:bidi="hi-IN"/>
        </w:rPr>
        <w:t>IV.7216.17.2017</w:t>
      </w:r>
    </w:p>
  </w:footnote>
  <w:footnote w:id="1210">
    <w:p w:rsidR="00FA4CFE" w:rsidRPr="0068334A" w:rsidRDefault="00FA4CFE" w:rsidP="0045141D">
      <w:pPr>
        <w:pStyle w:val="Tekstprzypisudolnego"/>
      </w:pPr>
      <w:r w:rsidRPr="0068334A">
        <w:rPr>
          <w:rStyle w:val="Odwoanieprzypisudolnego"/>
        </w:rPr>
        <w:footnoteRef/>
      </w:r>
      <w:r w:rsidRPr="0068334A">
        <w:t xml:space="preserve"> </w:t>
      </w:r>
      <w:hyperlink r:id="rId337" w:history="1">
        <w:r w:rsidRPr="005C781C">
          <w:rPr>
            <w:rStyle w:val="Hipercze"/>
          </w:rPr>
          <w:t>IV.7216.17.2017 z 10 sierpnia 2017 r.</w:t>
        </w:r>
      </w:hyperlink>
      <w:r w:rsidRPr="0068334A">
        <w:t xml:space="preserve"> </w:t>
      </w:r>
    </w:p>
  </w:footnote>
  <w:footnote w:id="1211">
    <w:p w:rsidR="00FA4CFE" w:rsidRPr="0068334A" w:rsidRDefault="00FA4CFE" w:rsidP="0045141D">
      <w:pPr>
        <w:pStyle w:val="Tekstprzypisudolnego"/>
      </w:pPr>
      <w:r w:rsidRPr="0068334A">
        <w:rPr>
          <w:rStyle w:val="Odwoanieprzypisudolnego"/>
        </w:rPr>
        <w:footnoteRef/>
      </w:r>
      <w:r w:rsidRPr="0068334A">
        <w:t xml:space="preserve"> Pismo</w:t>
      </w:r>
      <w:r>
        <w:t xml:space="preserve"> z </w:t>
      </w:r>
      <w:r w:rsidRPr="0068334A">
        <w:t xml:space="preserve">12 września 2017 r. </w:t>
      </w:r>
    </w:p>
  </w:footnote>
  <w:footnote w:id="1212">
    <w:p w:rsidR="00FA4CFE" w:rsidRPr="0068334A" w:rsidRDefault="00FA4CFE" w:rsidP="009E199B">
      <w:pPr>
        <w:pStyle w:val="Tekstprzypisudolnego"/>
      </w:pPr>
      <w:r w:rsidRPr="0068334A">
        <w:rPr>
          <w:rStyle w:val="Odwoanieprzypisudolnego"/>
        </w:rPr>
        <w:footnoteRef/>
      </w:r>
      <w:r w:rsidRPr="0068334A">
        <w:t xml:space="preserve"> </w:t>
      </w:r>
      <w:r w:rsidRPr="0068334A">
        <w:rPr>
          <w:color w:val="333333"/>
          <w:sz w:val="21"/>
          <w:szCs w:val="21"/>
        </w:rPr>
        <w:t>IV.7213.4.2015</w:t>
      </w:r>
    </w:p>
  </w:footnote>
  <w:footnote w:id="1213">
    <w:p w:rsidR="00FA4CFE" w:rsidRDefault="00FA4CFE" w:rsidP="00A67708">
      <w:pPr>
        <w:pStyle w:val="Tekstprzypisudolnego"/>
      </w:pPr>
      <w:r>
        <w:rPr>
          <w:rStyle w:val="Odwoanieprzypisudolnego"/>
        </w:rPr>
        <w:footnoteRef/>
      </w:r>
      <w:r>
        <w:t xml:space="preserve"> </w:t>
      </w:r>
      <w:r w:rsidRPr="00E4506D">
        <w:t>IV.7211.38.2017</w:t>
      </w:r>
    </w:p>
  </w:footnote>
  <w:footnote w:id="1214">
    <w:p w:rsidR="00FA4CFE" w:rsidRDefault="00FA4CFE" w:rsidP="00A67708">
      <w:pPr>
        <w:pStyle w:val="Tekstprzypisudolnego"/>
      </w:pPr>
      <w:r>
        <w:rPr>
          <w:rStyle w:val="Odwoanieprzypisudolnego"/>
        </w:rPr>
        <w:footnoteRef/>
      </w:r>
      <w:r>
        <w:t xml:space="preserve"> Dekret z </w:t>
      </w:r>
      <w:r w:rsidRPr="009A6D47">
        <w:t>dnia 26 października 1945</w:t>
      </w:r>
      <w:r>
        <w:rPr>
          <w:rFonts w:hint="cs"/>
        </w:rPr>
        <w:t>‏</w:t>
      </w:r>
      <w:r>
        <w:t>. o </w:t>
      </w:r>
      <w:r w:rsidRPr="009A6D47">
        <w:t>własności</w:t>
      </w:r>
      <w:r>
        <w:t xml:space="preserve"> i </w:t>
      </w:r>
      <w:r w:rsidRPr="009A6D47">
        <w:t>użytkowaniu gruntów na obszarze m.st</w:t>
      </w:r>
      <w:r>
        <w:t> </w:t>
      </w:r>
      <w:r w:rsidRPr="009A6D47">
        <w:t>Warszawy</w:t>
      </w:r>
      <w:r>
        <w:t xml:space="preserve"> </w:t>
      </w:r>
    </w:p>
  </w:footnote>
  <w:footnote w:id="1215">
    <w:p w:rsidR="00FA4CFE" w:rsidRPr="0068334A" w:rsidRDefault="00FA4CFE" w:rsidP="00AE64D9">
      <w:pPr>
        <w:pStyle w:val="Tekstprzypisudolnego"/>
        <w:ind w:left="0" w:firstLine="0"/>
      </w:pPr>
      <w:r w:rsidRPr="0068334A">
        <w:rPr>
          <w:rStyle w:val="Odwoanieprzypisudolnego"/>
        </w:rPr>
        <w:footnoteRef/>
      </w:r>
      <w:r w:rsidRPr="0068334A">
        <w:t xml:space="preserve"> III.7065.14.2017</w:t>
      </w:r>
    </w:p>
  </w:footnote>
  <w:footnote w:id="1216">
    <w:p w:rsidR="00FA4CFE" w:rsidRPr="0068334A" w:rsidRDefault="00FA4CFE" w:rsidP="00827F63">
      <w:pPr>
        <w:pStyle w:val="Tekstprzypisudolnego"/>
      </w:pPr>
      <w:r w:rsidRPr="0068334A">
        <w:rPr>
          <w:rStyle w:val="Odwoanieprzypisudolnego"/>
        </w:rPr>
        <w:footnoteRef/>
      </w:r>
      <w:r w:rsidRPr="0068334A">
        <w:t xml:space="preserve"> Ustawa</w:t>
      </w:r>
      <w:r>
        <w:t xml:space="preserve"> z </w:t>
      </w:r>
      <w:r w:rsidRPr="0068334A">
        <w:t xml:space="preserve">8 sierpnia 2015 </w:t>
      </w:r>
      <w:r>
        <w:t>r. (Dz.U. poz. 1310)</w:t>
      </w:r>
    </w:p>
  </w:footnote>
  <w:footnote w:id="1217">
    <w:p w:rsidR="00FA4CFE" w:rsidRPr="0068334A" w:rsidRDefault="00FA4CFE" w:rsidP="00827F63">
      <w:pPr>
        <w:pStyle w:val="Tekstprzypisudolnego"/>
      </w:pPr>
      <w:r w:rsidRPr="0068334A">
        <w:rPr>
          <w:rStyle w:val="Odwoanieprzypisudolnego"/>
        </w:rPr>
        <w:footnoteRef/>
      </w:r>
      <w:r w:rsidRPr="0068334A">
        <w:t xml:space="preserve"> </w:t>
      </w:r>
      <w:hyperlink r:id="rId338" w:history="1">
        <w:r w:rsidRPr="005C781C">
          <w:rPr>
            <w:rStyle w:val="Hipercze"/>
          </w:rPr>
          <w:t>III.7065.14.2017 z 17 stycznia 2017 r.</w:t>
        </w:r>
      </w:hyperlink>
      <w:r w:rsidRPr="0068334A">
        <w:t xml:space="preserve"> </w:t>
      </w:r>
    </w:p>
  </w:footnote>
  <w:footnote w:id="1218">
    <w:p w:rsidR="00FA4CFE" w:rsidRPr="0068334A" w:rsidRDefault="00FA4CFE" w:rsidP="00827F63">
      <w:pPr>
        <w:pStyle w:val="Tekstprzypisudolnego"/>
      </w:pPr>
      <w:r w:rsidRPr="0068334A">
        <w:rPr>
          <w:rStyle w:val="Odwoanieprzypisudolnego"/>
        </w:rPr>
        <w:footnoteRef/>
      </w:r>
      <w:r w:rsidRPr="0068334A">
        <w:t xml:space="preserve"> Pismo</w:t>
      </w:r>
      <w:r>
        <w:t xml:space="preserve"> z </w:t>
      </w:r>
      <w:r w:rsidRPr="0068334A">
        <w:t xml:space="preserve">3 lutego 2017 r. </w:t>
      </w:r>
    </w:p>
  </w:footnote>
  <w:footnote w:id="1219">
    <w:p w:rsidR="00FA4CFE" w:rsidRPr="0068334A" w:rsidRDefault="00FA4CFE">
      <w:pPr>
        <w:pStyle w:val="Tekstprzypisudolnego"/>
      </w:pPr>
      <w:r w:rsidRPr="0068334A">
        <w:rPr>
          <w:rStyle w:val="Odwoanieprzypisudolnego"/>
        </w:rPr>
        <w:footnoteRef/>
      </w:r>
      <w:hyperlink r:id="rId339" w:history="1">
        <w:r w:rsidRPr="0068334A">
          <w:rPr>
            <w:rStyle w:val="Hipercze"/>
          </w:rPr>
          <w:t>https://www.rpo.gov.pl/sites/default/files/Programy mieszkaniowe</w:t>
        </w:r>
        <w:r>
          <w:rPr>
            <w:rStyle w:val="Hipercze"/>
          </w:rPr>
          <w:t xml:space="preserve"> w </w:t>
        </w:r>
        <w:r w:rsidRPr="0068334A">
          <w:rPr>
            <w:rStyle w:val="Hipercze"/>
          </w:rPr>
          <w:t>przeciwdziałaniu bezdomności 2017 r.pdf</w:t>
        </w:r>
      </w:hyperlink>
    </w:p>
  </w:footnote>
  <w:footnote w:id="1220">
    <w:p w:rsidR="00FA4CFE" w:rsidRPr="0068334A" w:rsidRDefault="00FA4CFE">
      <w:pPr>
        <w:pStyle w:val="Tekstprzypisudolnego"/>
      </w:pPr>
      <w:r w:rsidRPr="0068334A">
        <w:rPr>
          <w:rStyle w:val="Odwoanieprzypisudolnego"/>
        </w:rPr>
        <w:footnoteRef/>
      </w:r>
      <w:r w:rsidRPr="0068334A">
        <w:t xml:space="preserve"> IV.7000.251.2015</w:t>
      </w:r>
    </w:p>
  </w:footnote>
  <w:footnote w:id="1221">
    <w:p w:rsidR="00FA4CFE" w:rsidRPr="0068334A" w:rsidRDefault="00FA4CFE" w:rsidP="00393636">
      <w:pPr>
        <w:pStyle w:val="Tekstprzypisudolnego"/>
      </w:pPr>
      <w:r w:rsidRPr="0068334A">
        <w:rPr>
          <w:rStyle w:val="Odwoanieprzypisudolnego"/>
        </w:rPr>
        <w:footnoteRef/>
      </w:r>
      <w:r w:rsidRPr="0068334A">
        <w:t xml:space="preserve"> Informacja RPO za 2015 r., str. 176., Informacja za 2016 </w:t>
      </w:r>
      <w:r>
        <w:t>r.</w:t>
      </w:r>
      <w:r w:rsidRPr="0068334A">
        <w:t>, str. 941</w:t>
      </w:r>
    </w:p>
  </w:footnote>
  <w:footnote w:id="1222">
    <w:p w:rsidR="00FA4CFE" w:rsidRPr="0068334A" w:rsidRDefault="00FA4CFE" w:rsidP="00713A66">
      <w:pPr>
        <w:pStyle w:val="Tekstprzypisudolnego"/>
      </w:pPr>
      <w:r w:rsidRPr="0068334A">
        <w:rPr>
          <w:rStyle w:val="Odwoanieprzypisudolnego"/>
        </w:rPr>
        <w:footnoteRef/>
      </w:r>
      <w:r w:rsidRPr="0068334A">
        <w:t xml:space="preserve"> </w:t>
      </w:r>
      <w:r w:rsidRPr="0068334A">
        <w:rPr>
          <w:spacing w:val="5"/>
        </w:rPr>
        <w:t xml:space="preserve">Prawo spółdzielcze, </w:t>
      </w:r>
      <w:r w:rsidRPr="0068334A">
        <w:t>ustawa</w:t>
      </w:r>
      <w:r>
        <w:t xml:space="preserve"> z </w:t>
      </w:r>
      <w:r w:rsidRPr="0068334A">
        <w:t>16 września 1982</w:t>
      </w:r>
      <w:r w:rsidRPr="0068334A">
        <w:rPr>
          <w:rFonts w:hint="cs"/>
        </w:rPr>
        <w:t>‏</w:t>
      </w:r>
      <w:r>
        <w:t xml:space="preserve"> </w:t>
      </w:r>
      <w:r w:rsidRPr="0068334A">
        <w:t>r. (Dz.U.</w:t>
      </w:r>
      <w:r>
        <w:t xml:space="preserve"> z </w:t>
      </w:r>
      <w:r w:rsidRPr="0068334A">
        <w:t>2017 r. poz,1560)</w:t>
      </w:r>
      <w:r>
        <w:t xml:space="preserve"> i </w:t>
      </w:r>
      <w:r w:rsidRPr="0068334A">
        <w:rPr>
          <w:spacing w:val="5"/>
        </w:rPr>
        <w:t>Ustawa</w:t>
      </w:r>
      <w:r>
        <w:rPr>
          <w:spacing w:val="5"/>
        </w:rPr>
        <w:t xml:space="preserve"> o </w:t>
      </w:r>
      <w:r w:rsidRPr="0068334A">
        <w:rPr>
          <w:spacing w:val="5"/>
        </w:rPr>
        <w:t>spółdzielniach mieszkaniowych</w:t>
      </w:r>
      <w:r>
        <w:t xml:space="preserve"> z </w:t>
      </w:r>
      <w:r w:rsidRPr="0068334A">
        <w:t>15 grudnia 2000 r. (Dz.U.</w:t>
      </w:r>
      <w:r>
        <w:t xml:space="preserve"> z </w:t>
      </w:r>
      <w:r w:rsidRPr="0068334A">
        <w:t xml:space="preserve">2013 </w:t>
      </w:r>
      <w:r>
        <w:t>r.</w:t>
      </w:r>
      <w:r w:rsidRPr="0068334A">
        <w:t xml:space="preserve"> poz. 1222)</w:t>
      </w:r>
    </w:p>
  </w:footnote>
  <w:footnote w:id="1223">
    <w:p w:rsidR="00FA4CFE" w:rsidRPr="0068334A" w:rsidRDefault="00FA4CFE">
      <w:pPr>
        <w:pStyle w:val="Tekstprzypisudolnego"/>
      </w:pPr>
      <w:r w:rsidRPr="0068334A">
        <w:rPr>
          <w:rStyle w:val="Odwoanieprzypisudolnego"/>
        </w:rPr>
        <w:footnoteRef/>
      </w:r>
      <w:r w:rsidRPr="0068334A">
        <w:t xml:space="preserve"> IV.7212.80.2014</w:t>
      </w:r>
    </w:p>
  </w:footnote>
  <w:footnote w:id="1224">
    <w:p w:rsidR="00FA4CFE" w:rsidRPr="0068334A" w:rsidRDefault="00FA4CFE" w:rsidP="0031421C">
      <w:pPr>
        <w:pStyle w:val="Tekstprzypisudolnego"/>
      </w:pPr>
      <w:r w:rsidRPr="0068334A">
        <w:rPr>
          <w:rStyle w:val="Odwoanieprzypisudolnego"/>
        </w:rPr>
        <w:footnoteRef/>
      </w:r>
      <w:r w:rsidRPr="0068334A">
        <w:t xml:space="preserve"> </w:t>
      </w:r>
      <w:hyperlink r:id="rId340" w:history="1">
        <w:r w:rsidRPr="008A0C98">
          <w:rPr>
            <w:rStyle w:val="Hipercze"/>
          </w:rPr>
          <w:t>Informacja RPO za 2015 r.,</w:t>
        </w:r>
      </w:hyperlink>
      <w:r>
        <w:t xml:space="preserve"> str. 175</w:t>
      </w:r>
    </w:p>
  </w:footnote>
  <w:footnote w:id="1225">
    <w:p w:rsidR="00FA4CFE" w:rsidRPr="0068334A" w:rsidRDefault="00FA4CFE" w:rsidP="00393636">
      <w:pPr>
        <w:pStyle w:val="Tekstprzypisudolnego"/>
      </w:pPr>
      <w:r w:rsidRPr="0068334A">
        <w:rPr>
          <w:rStyle w:val="Odwoanieprzypisudolnego"/>
        </w:rPr>
        <w:footnoteRef/>
      </w:r>
      <w:r w:rsidRPr="0068334A">
        <w:t xml:space="preserve"> Ustawa</w:t>
      </w:r>
      <w:r>
        <w:t xml:space="preserve"> z </w:t>
      </w:r>
      <w:r w:rsidRPr="0068334A">
        <w:t>20 lipca 2017 r. (Dz.U.</w:t>
      </w:r>
      <w:r>
        <w:t xml:space="preserve"> z </w:t>
      </w:r>
      <w:r w:rsidRPr="0068334A">
        <w:t xml:space="preserve">2017 </w:t>
      </w:r>
      <w:r>
        <w:t>r.</w:t>
      </w:r>
      <w:r w:rsidRPr="0068334A">
        <w:t xml:space="preserve">, poz. 1596). </w:t>
      </w:r>
      <w:r w:rsidRPr="0068334A">
        <w:rPr>
          <w:bCs/>
          <w:spacing w:val="5"/>
        </w:rPr>
        <w:t>Wprowadzono zasadę, że</w:t>
      </w:r>
      <w:r>
        <w:rPr>
          <w:bCs/>
          <w:spacing w:val="5"/>
        </w:rPr>
        <w:t xml:space="preserve"> </w:t>
      </w:r>
      <w:r w:rsidRPr="0068334A">
        <w:rPr>
          <w:bCs/>
          <w:spacing w:val="5"/>
        </w:rPr>
        <w:t>egzekucji nie</w:t>
      </w:r>
      <w:r>
        <w:rPr>
          <w:bCs/>
          <w:spacing w:val="5"/>
        </w:rPr>
        <w:t xml:space="preserve"> </w:t>
      </w:r>
      <w:r w:rsidRPr="0068334A">
        <w:rPr>
          <w:bCs/>
          <w:spacing w:val="5"/>
        </w:rPr>
        <w:t>podlegają wierzytelności przysługujące spółdzielni mieszkaniowej wobec członków spółdzielni</w:t>
      </w:r>
      <w:r>
        <w:rPr>
          <w:bCs/>
          <w:spacing w:val="5"/>
        </w:rPr>
        <w:t xml:space="preserve"> i </w:t>
      </w:r>
      <w:r w:rsidRPr="0068334A">
        <w:rPr>
          <w:bCs/>
          <w:spacing w:val="5"/>
        </w:rPr>
        <w:t>osób niebędących członkami spółdzielni, którym przysługuje spółdzielcze prawo do</w:t>
      </w:r>
      <w:r>
        <w:rPr>
          <w:bCs/>
          <w:spacing w:val="5"/>
        </w:rPr>
        <w:t xml:space="preserve"> </w:t>
      </w:r>
      <w:r w:rsidRPr="0068334A">
        <w:rPr>
          <w:bCs/>
          <w:spacing w:val="5"/>
        </w:rPr>
        <w:t>lokalu albo własność lokalu,</w:t>
      </w:r>
      <w:r>
        <w:rPr>
          <w:bCs/>
          <w:spacing w:val="5"/>
        </w:rPr>
        <w:t xml:space="preserve"> z </w:t>
      </w:r>
      <w:r w:rsidRPr="0068334A">
        <w:rPr>
          <w:bCs/>
          <w:spacing w:val="5"/>
        </w:rPr>
        <w:t>tytułu opłat przeznaczonych na</w:t>
      </w:r>
      <w:r>
        <w:rPr>
          <w:bCs/>
          <w:spacing w:val="5"/>
        </w:rPr>
        <w:t xml:space="preserve"> </w:t>
      </w:r>
      <w:r w:rsidRPr="0068334A">
        <w:rPr>
          <w:bCs/>
          <w:spacing w:val="5"/>
        </w:rPr>
        <w:t>utrzymanie lokali, jak również środki, będące</w:t>
      </w:r>
      <w:r>
        <w:rPr>
          <w:bCs/>
          <w:spacing w:val="5"/>
        </w:rPr>
        <w:t xml:space="preserve"> w </w:t>
      </w:r>
      <w:r w:rsidRPr="0068334A">
        <w:rPr>
          <w:bCs/>
          <w:spacing w:val="5"/>
        </w:rPr>
        <w:t>dyspozycji spółdzielni</w:t>
      </w:r>
      <w:r>
        <w:rPr>
          <w:bCs/>
          <w:spacing w:val="5"/>
        </w:rPr>
        <w:t xml:space="preserve"> w </w:t>
      </w:r>
      <w:r w:rsidRPr="0068334A">
        <w:rPr>
          <w:bCs/>
          <w:spacing w:val="5"/>
        </w:rPr>
        <w:t>związku</w:t>
      </w:r>
      <w:r>
        <w:rPr>
          <w:bCs/>
          <w:spacing w:val="5"/>
        </w:rPr>
        <w:t xml:space="preserve"> z </w:t>
      </w:r>
      <w:r w:rsidRPr="0068334A">
        <w:rPr>
          <w:bCs/>
          <w:spacing w:val="5"/>
        </w:rPr>
        <w:t>wnoszeniem tych opłat, chyba że</w:t>
      </w:r>
      <w:r>
        <w:rPr>
          <w:bCs/>
          <w:spacing w:val="5"/>
        </w:rPr>
        <w:t xml:space="preserve"> </w:t>
      </w:r>
      <w:r w:rsidRPr="0068334A">
        <w:rPr>
          <w:bCs/>
          <w:spacing w:val="5"/>
        </w:rPr>
        <w:t>wierzytelność egzekwowana powstała</w:t>
      </w:r>
      <w:r>
        <w:rPr>
          <w:bCs/>
          <w:spacing w:val="5"/>
        </w:rPr>
        <w:t xml:space="preserve"> w </w:t>
      </w:r>
      <w:r w:rsidRPr="0068334A">
        <w:rPr>
          <w:bCs/>
          <w:spacing w:val="5"/>
        </w:rPr>
        <w:t>związku</w:t>
      </w:r>
      <w:r>
        <w:rPr>
          <w:bCs/>
          <w:spacing w:val="5"/>
        </w:rPr>
        <w:t xml:space="preserve"> z </w:t>
      </w:r>
      <w:r w:rsidRPr="0068334A">
        <w:rPr>
          <w:bCs/>
          <w:spacing w:val="5"/>
        </w:rPr>
        <w:t>wykonaniem przez wierzyciela zobowiązań, które miały być zaspokojone</w:t>
      </w:r>
      <w:r>
        <w:rPr>
          <w:bCs/>
          <w:spacing w:val="5"/>
        </w:rPr>
        <w:t xml:space="preserve"> z </w:t>
      </w:r>
      <w:r w:rsidRPr="0068334A">
        <w:rPr>
          <w:bCs/>
          <w:spacing w:val="5"/>
        </w:rPr>
        <w:t>opłat przeznaczonych na</w:t>
      </w:r>
      <w:r>
        <w:rPr>
          <w:bCs/>
          <w:spacing w:val="5"/>
        </w:rPr>
        <w:t xml:space="preserve"> </w:t>
      </w:r>
      <w:r w:rsidRPr="0068334A">
        <w:rPr>
          <w:bCs/>
          <w:spacing w:val="5"/>
        </w:rPr>
        <w:t>pokrycie kosztów utrzymania lokali</w:t>
      </w:r>
    </w:p>
  </w:footnote>
  <w:footnote w:id="1226">
    <w:p w:rsidR="00FA4CFE" w:rsidRPr="0068334A" w:rsidRDefault="00FA4CFE">
      <w:pPr>
        <w:pStyle w:val="Tekstprzypisudolnego"/>
      </w:pPr>
      <w:r w:rsidRPr="0068334A">
        <w:rPr>
          <w:rStyle w:val="Odwoanieprzypisudolnego"/>
        </w:rPr>
        <w:footnoteRef/>
      </w:r>
      <w:r w:rsidRPr="0068334A">
        <w:t xml:space="preserve"> IV.7210.8.2017</w:t>
      </w:r>
    </w:p>
  </w:footnote>
  <w:footnote w:id="1227">
    <w:p w:rsidR="00FA4CFE" w:rsidRPr="0068334A" w:rsidRDefault="00FA4CFE" w:rsidP="00393636">
      <w:pPr>
        <w:pStyle w:val="Tekstprzypisudolnego"/>
      </w:pPr>
      <w:r w:rsidRPr="0068334A">
        <w:rPr>
          <w:rStyle w:val="Odwoanieprzypisudolnego"/>
        </w:rPr>
        <w:footnoteRef/>
      </w:r>
      <w:r w:rsidRPr="0068334A">
        <w:t xml:space="preserve"> </w:t>
      </w:r>
      <w:hyperlink r:id="rId341" w:history="1">
        <w:r w:rsidRPr="005C781C">
          <w:rPr>
            <w:rStyle w:val="Hipercze"/>
          </w:rPr>
          <w:t>IV.7210.8.2017 z 6 marca 2017 r.</w:t>
        </w:r>
      </w:hyperlink>
      <w:r w:rsidRPr="0068334A">
        <w:t xml:space="preserve"> </w:t>
      </w:r>
    </w:p>
  </w:footnote>
  <w:footnote w:id="1228">
    <w:p w:rsidR="00FA4CFE" w:rsidRPr="0068334A" w:rsidRDefault="00FA4CFE" w:rsidP="00393636">
      <w:pPr>
        <w:pStyle w:val="Tekstprzypisudolnego"/>
      </w:pPr>
      <w:r w:rsidRPr="0068334A">
        <w:rPr>
          <w:rStyle w:val="Odwoanieprzypisudolnego"/>
        </w:rPr>
        <w:footnoteRef/>
      </w:r>
      <w:r w:rsidRPr="0068334A">
        <w:t xml:space="preserve"> Pismo</w:t>
      </w:r>
      <w:r>
        <w:t xml:space="preserve"> z </w:t>
      </w:r>
      <w:r w:rsidRPr="0068334A">
        <w:t xml:space="preserve">7 kwietnia 2017 r. </w:t>
      </w:r>
    </w:p>
  </w:footnote>
  <w:footnote w:id="1229">
    <w:p w:rsidR="00FA4CFE" w:rsidRPr="0068334A" w:rsidRDefault="00FA4CFE">
      <w:pPr>
        <w:pStyle w:val="Tekstprzypisudolnego"/>
      </w:pPr>
      <w:r w:rsidRPr="0068334A">
        <w:rPr>
          <w:rStyle w:val="Odwoanieprzypisudolnego"/>
        </w:rPr>
        <w:footnoteRef/>
      </w:r>
      <w:r w:rsidRPr="0068334A">
        <w:t xml:space="preserve"> </w:t>
      </w:r>
      <w:hyperlink r:id="rId342" w:history="1">
        <w:r w:rsidRPr="0068334A">
          <w:rPr>
            <w:rStyle w:val="Hipercze"/>
          </w:rPr>
          <w:t>https://www.rpo.gov.pl/pl/content/dyskusja-o-problemach-dotyczacych-funkcjonowania-spoldzielni-mieszkaniowych</w:t>
        </w:r>
      </w:hyperlink>
    </w:p>
  </w:footnote>
  <w:footnote w:id="1230">
    <w:p w:rsidR="00FA4CFE" w:rsidRPr="0068334A" w:rsidRDefault="00FA4CFE" w:rsidP="00F632AC">
      <w:pPr>
        <w:pStyle w:val="Tekstprzypisudolnego"/>
      </w:pPr>
      <w:r w:rsidRPr="0068334A">
        <w:rPr>
          <w:rStyle w:val="Odwoanieprzypisudolnego"/>
        </w:rPr>
        <w:footnoteRef/>
      </w:r>
      <w:r w:rsidRPr="0068334A">
        <w:t xml:space="preserve"> IV.7210.58.2017</w:t>
      </w:r>
    </w:p>
  </w:footnote>
  <w:footnote w:id="1231">
    <w:p w:rsidR="00FA4CFE" w:rsidRPr="0068334A" w:rsidRDefault="00FA4CFE" w:rsidP="00F632AC">
      <w:pPr>
        <w:pStyle w:val="Tekstprzypisudolnego"/>
      </w:pPr>
      <w:r w:rsidRPr="0068334A">
        <w:rPr>
          <w:rStyle w:val="Odwoanieprzypisudolnego"/>
        </w:rPr>
        <w:footnoteRef/>
      </w:r>
      <w:r w:rsidRPr="0068334A">
        <w:t xml:space="preserve"> Ustawa</w:t>
      </w:r>
      <w:r>
        <w:t xml:space="preserve"> z </w:t>
      </w:r>
      <w:r w:rsidRPr="0068334A">
        <w:t>20 lipca 2017</w:t>
      </w:r>
      <w:r>
        <w:t xml:space="preserve"> r. (Dz.U. z 2017 r. poz. 1596)</w:t>
      </w:r>
    </w:p>
  </w:footnote>
  <w:footnote w:id="1232">
    <w:p w:rsidR="00FA4CFE" w:rsidRPr="0068334A" w:rsidRDefault="00FA4CFE" w:rsidP="00F632AC">
      <w:pPr>
        <w:pStyle w:val="Tekstprzypisudolnego"/>
      </w:pPr>
      <w:r w:rsidRPr="0068334A">
        <w:rPr>
          <w:rStyle w:val="Odwoanieprzypisudolnego"/>
        </w:rPr>
        <w:footnoteRef/>
      </w:r>
      <w:r w:rsidRPr="0068334A">
        <w:t xml:space="preserve"> </w:t>
      </w:r>
      <w:hyperlink r:id="rId343" w:history="1">
        <w:r w:rsidRPr="005C781C">
          <w:rPr>
            <w:rStyle w:val="Hipercze"/>
          </w:rPr>
          <w:t>IV.7210.58.2017 z 13 października 2017 r.</w:t>
        </w:r>
      </w:hyperlink>
      <w:r w:rsidRPr="0068334A">
        <w:t xml:space="preserve"> </w:t>
      </w:r>
    </w:p>
  </w:footnote>
  <w:footnote w:id="1233">
    <w:p w:rsidR="00FA4CFE" w:rsidRPr="0068334A" w:rsidRDefault="00FA4CFE" w:rsidP="00F632AC">
      <w:pPr>
        <w:pStyle w:val="Tekstprzypisudolnego"/>
      </w:pPr>
      <w:r w:rsidRPr="0068334A">
        <w:rPr>
          <w:rStyle w:val="Odwoanieprzypisudolnego"/>
        </w:rPr>
        <w:footnoteRef/>
      </w:r>
      <w:r w:rsidRPr="0068334A">
        <w:t xml:space="preserve"> Pismo</w:t>
      </w:r>
      <w:r>
        <w:t xml:space="preserve"> z </w:t>
      </w:r>
      <w:r w:rsidRPr="0068334A">
        <w:t xml:space="preserve">23 listopada 2017 r. </w:t>
      </w:r>
    </w:p>
  </w:footnote>
  <w:footnote w:id="1234">
    <w:p w:rsidR="00FA4CFE" w:rsidRPr="0068334A" w:rsidRDefault="00FA4CFE">
      <w:pPr>
        <w:pStyle w:val="Tekstprzypisudolnego"/>
      </w:pPr>
      <w:r w:rsidRPr="0068334A">
        <w:rPr>
          <w:rStyle w:val="Odwoanieprzypisudolnego"/>
        </w:rPr>
        <w:footnoteRef/>
      </w:r>
      <w:r w:rsidRPr="0068334A">
        <w:t xml:space="preserve"> IV.7211.338.2015</w:t>
      </w:r>
    </w:p>
  </w:footnote>
  <w:footnote w:id="1235">
    <w:p w:rsidR="00FA4CFE" w:rsidRPr="0068334A" w:rsidRDefault="00FA4CFE" w:rsidP="00393636">
      <w:pPr>
        <w:pStyle w:val="Tekstprzypisudolnego"/>
      </w:pPr>
      <w:r w:rsidRPr="0068334A">
        <w:rPr>
          <w:rStyle w:val="Odwoanieprzypisudolnego"/>
        </w:rPr>
        <w:footnoteRef/>
      </w:r>
      <w:r w:rsidRPr="0068334A">
        <w:t xml:space="preserve"> </w:t>
      </w:r>
      <w:hyperlink r:id="rId344" w:history="1">
        <w:r w:rsidRPr="005C781C">
          <w:rPr>
            <w:rStyle w:val="Hipercze"/>
          </w:rPr>
          <w:t>IV.7211.338.2015 z 5 lipca 2017 r.</w:t>
        </w:r>
      </w:hyperlink>
      <w:r w:rsidRPr="0068334A">
        <w:t xml:space="preserve"> </w:t>
      </w:r>
    </w:p>
  </w:footnote>
  <w:footnote w:id="1236">
    <w:p w:rsidR="00FA4CFE" w:rsidRPr="0068334A" w:rsidRDefault="00FA4CFE" w:rsidP="00393636">
      <w:pPr>
        <w:pStyle w:val="Tekstprzypisudolnego"/>
      </w:pPr>
      <w:r w:rsidRPr="0068334A">
        <w:rPr>
          <w:rStyle w:val="Odwoanieprzypisudolnego"/>
        </w:rPr>
        <w:footnoteRef/>
      </w:r>
      <w:r w:rsidRPr="0068334A">
        <w:t xml:space="preserve"> Pismo</w:t>
      </w:r>
      <w:r>
        <w:t xml:space="preserve"> z </w:t>
      </w:r>
      <w:r w:rsidRPr="0068334A">
        <w:t xml:space="preserve">8 sierpnia 2017 r. </w:t>
      </w:r>
    </w:p>
  </w:footnote>
  <w:footnote w:id="1237">
    <w:p w:rsidR="00FA4CFE" w:rsidRDefault="00FA4CFE">
      <w:pPr>
        <w:pStyle w:val="Tekstprzypisudolnego"/>
      </w:pPr>
      <w:r>
        <w:rPr>
          <w:rStyle w:val="Odwoanieprzypisudolnego"/>
        </w:rPr>
        <w:footnoteRef/>
      </w:r>
      <w:r>
        <w:t xml:space="preserve"> </w:t>
      </w:r>
      <w:r w:rsidRPr="00E4506D">
        <w:t>IV.7212.10.2015</w:t>
      </w:r>
    </w:p>
  </w:footnote>
  <w:footnote w:id="1238">
    <w:p w:rsidR="00FA4CFE" w:rsidRPr="0068334A" w:rsidRDefault="00FA4CFE">
      <w:pPr>
        <w:pStyle w:val="Tekstprzypisudolnego"/>
      </w:pPr>
      <w:r w:rsidRPr="0068334A">
        <w:rPr>
          <w:rStyle w:val="Odwoanieprzypisudolnego"/>
        </w:rPr>
        <w:footnoteRef/>
      </w:r>
      <w:r w:rsidRPr="0068334A">
        <w:t xml:space="preserve"> IV.7216.19.2016</w:t>
      </w:r>
    </w:p>
  </w:footnote>
  <w:footnote w:id="1239">
    <w:p w:rsidR="00FA4CFE" w:rsidRPr="0068334A" w:rsidRDefault="00FA4CFE" w:rsidP="00393636">
      <w:pPr>
        <w:pStyle w:val="Tekstprzypisudolnego"/>
      </w:pPr>
      <w:r w:rsidRPr="0068334A">
        <w:rPr>
          <w:rStyle w:val="Odwoanieprzypisudolnego"/>
        </w:rPr>
        <w:footnoteRef/>
      </w:r>
      <w:r w:rsidRPr="0068334A">
        <w:t xml:space="preserve"> Ustawa</w:t>
      </w:r>
      <w:r>
        <w:t xml:space="preserve"> z </w:t>
      </w:r>
      <w:r w:rsidRPr="0068334A">
        <w:t xml:space="preserve">23 stycznia 2009 </w:t>
      </w:r>
      <w:r>
        <w:t>r.</w:t>
      </w:r>
      <w:r w:rsidRPr="0068334A">
        <w:t xml:space="preserve"> (Dz.U. Nr 30, poz. 190). </w:t>
      </w:r>
    </w:p>
  </w:footnote>
  <w:footnote w:id="1240">
    <w:p w:rsidR="00FA4CFE" w:rsidRPr="0068334A" w:rsidRDefault="00FA4CFE" w:rsidP="00393636">
      <w:pPr>
        <w:pStyle w:val="Tekstprzypisudolnego"/>
      </w:pPr>
      <w:r w:rsidRPr="0068334A">
        <w:rPr>
          <w:rStyle w:val="Odwoanieprzypisudolnego"/>
        </w:rPr>
        <w:footnoteRef/>
      </w:r>
      <w:r w:rsidRPr="0068334A">
        <w:t xml:space="preserve"> </w:t>
      </w:r>
      <w:hyperlink r:id="rId345" w:history="1">
        <w:r w:rsidRPr="005C781C">
          <w:rPr>
            <w:rStyle w:val="Hipercze"/>
          </w:rPr>
          <w:t>IV.7216.19.2016 z 20 stycznia 2017 r.</w:t>
        </w:r>
      </w:hyperlink>
      <w:r w:rsidRPr="0068334A">
        <w:t xml:space="preserve"> </w:t>
      </w:r>
    </w:p>
  </w:footnote>
  <w:footnote w:id="1241">
    <w:p w:rsidR="00FA4CFE" w:rsidRPr="0068334A" w:rsidRDefault="00FA4CFE" w:rsidP="00393636">
      <w:pPr>
        <w:pStyle w:val="Tekstprzypisudolnego"/>
      </w:pPr>
      <w:r w:rsidRPr="0068334A">
        <w:rPr>
          <w:rStyle w:val="Odwoanieprzypisudolnego"/>
        </w:rPr>
        <w:footnoteRef/>
      </w:r>
      <w:r w:rsidRPr="0068334A">
        <w:t xml:space="preserve"> Pismo</w:t>
      </w:r>
      <w:r>
        <w:t xml:space="preserve"> z </w:t>
      </w:r>
      <w:r w:rsidRPr="0068334A">
        <w:t xml:space="preserve">21 lutego 2017 r. </w:t>
      </w:r>
    </w:p>
  </w:footnote>
  <w:footnote w:id="1242">
    <w:p w:rsidR="00FA4CFE" w:rsidRPr="0068334A" w:rsidRDefault="00FA4CFE">
      <w:pPr>
        <w:pStyle w:val="Tekstprzypisudolnego"/>
      </w:pPr>
      <w:r w:rsidRPr="0068334A">
        <w:rPr>
          <w:rStyle w:val="Odwoanieprzypisudolnego"/>
        </w:rPr>
        <w:footnoteRef/>
      </w:r>
      <w:r w:rsidRPr="0068334A">
        <w:t xml:space="preserve"> IV.7215.210.2015</w:t>
      </w:r>
    </w:p>
  </w:footnote>
  <w:footnote w:id="1243">
    <w:p w:rsidR="00FA4CFE" w:rsidRPr="0068334A" w:rsidRDefault="00FA4CFE" w:rsidP="008B2A02">
      <w:pPr>
        <w:pStyle w:val="Tekstprzypisudolnego"/>
      </w:pPr>
      <w:r w:rsidRPr="0068334A">
        <w:rPr>
          <w:rStyle w:val="Odwoanieprzypisudolnego"/>
        </w:rPr>
        <w:footnoteRef/>
      </w:r>
      <w:r w:rsidRPr="0068334A">
        <w:t xml:space="preserve"> </w:t>
      </w:r>
      <w:r w:rsidRPr="0068334A">
        <w:rPr>
          <w:bCs/>
          <w:iCs/>
          <w:spacing w:val="5"/>
        </w:rPr>
        <w:t>Ustawa</w:t>
      </w:r>
      <w:r>
        <w:rPr>
          <w:bCs/>
          <w:iCs/>
          <w:spacing w:val="5"/>
        </w:rPr>
        <w:t xml:space="preserve"> o </w:t>
      </w:r>
      <w:r w:rsidRPr="0068334A">
        <w:rPr>
          <w:bCs/>
          <w:iCs/>
          <w:spacing w:val="5"/>
        </w:rPr>
        <w:t>dodatkach mieszkaniowych</w:t>
      </w:r>
      <w:r>
        <w:t xml:space="preserve"> z </w:t>
      </w:r>
      <w:r w:rsidRPr="0068334A">
        <w:t xml:space="preserve">21 czerwca 2001 </w:t>
      </w:r>
      <w:r>
        <w:t>r.</w:t>
      </w:r>
      <w:r w:rsidRPr="0068334A">
        <w:t xml:space="preserve"> (Dz.U.</w:t>
      </w:r>
      <w:r>
        <w:t xml:space="preserve"> z </w:t>
      </w:r>
      <w:r w:rsidRPr="0068334A">
        <w:t xml:space="preserve">2013 </w:t>
      </w:r>
      <w:r>
        <w:t>r.</w:t>
      </w:r>
      <w:r w:rsidRPr="0068334A">
        <w:t xml:space="preserve"> poz. 966, ze</w:t>
      </w:r>
      <w:r>
        <w:t xml:space="preserve"> </w:t>
      </w:r>
      <w:r w:rsidRPr="0068334A">
        <w:t>zm.)</w:t>
      </w:r>
      <w:r>
        <w:t xml:space="preserve"> i </w:t>
      </w:r>
      <w:r w:rsidRPr="0068334A">
        <w:t>Rozporządzenie</w:t>
      </w:r>
      <w:r w:rsidRPr="0068334A">
        <w:rPr>
          <w:bCs/>
          <w:iCs/>
          <w:spacing w:val="5"/>
        </w:rPr>
        <w:t xml:space="preserve"> Rady Ministrów</w:t>
      </w:r>
      <w:r>
        <w:rPr>
          <w:bCs/>
          <w:iCs/>
          <w:spacing w:val="5"/>
        </w:rPr>
        <w:t xml:space="preserve"> w </w:t>
      </w:r>
      <w:r w:rsidRPr="0068334A">
        <w:rPr>
          <w:bCs/>
          <w:iCs/>
          <w:spacing w:val="5"/>
        </w:rPr>
        <w:t>sprawie dodatków mieszkaniowych</w:t>
      </w:r>
      <w:r>
        <w:t xml:space="preserve"> z </w:t>
      </w:r>
      <w:r w:rsidRPr="0068334A">
        <w:t xml:space="preserve">28 grudnia 2001 </w:t>
      </w:r>
      <w:r>
        <w:t>r.</w:t>
      </w:r>
      <w:r w:rsidRPr="0068334A">
        <w:t xml:space="preserve"> (Dz.U.</w:t>
      </w:r>
      <w:r>
        <w:t xml:space="preserve"> z </w:t>
      </w:r>
      <w:r w:rsidRPr="0068334A">
        <w:t xml:space="preserve">2001 </w:t>
      </w:r>
      <w:r>
        <w:t>r.</w:t>
      </w:r>
      <w:r w:rsidRPr="0068334A">
        <w:t xml:space="preserve"> Nr 156, poz. 1817, ze</w:t>
      </w:r>
      <w:r>
        <w:t xml:space="preserve"> zm.)</w:t>
      </w:r>
    </w:p>
  </w:footnote>
  <w:footnote w:id="1244">
    <w:p w:rsidR="00FA4CFE" w:rsidRPr="0068334A" w:rsidRDefault="00FA4CFE" w:rsidP="00393636">
      <w:pPr>
        <w:pStyle w:val="Tekstprzypisudolnego"/>
      </w:pPr>
      <w:r w:rsidRPr="0068334A">
        <w:rPr>
          <w:rStyle w:val="Odwoanieprzypisudolnego"/>
        </w:rPr>
        <w:footnoteRef/>
      </w:r>
      <w:r w:rsidRPr="0068334A">
        <w:t xml:space="preserve"> </w:t>
      </w:r>
      <w:hyperlink r:id="rId346" w:history="1">
        <w:r w:rsidRPr="005C781C">
          <w:rPr>
            <w:rStyle w:val="Hipercze"/>
          </w:rPr>
          <w:t>IV.7215.210.2015 z 28 lutego 2017 r</w:t>
        </w:r>
      </w:hyperlink>
      <w:r w:rsidRPr="0068334A">
        <w:t xml:space="preserve">. </w:t>
      </w:r>
    </w:p>
  </w:footnote>
  <w:footnote w:id="1245">
    <w:p w:rsidR="00FA4CFE" w:rsidRPr="0068334A" w:rsidRDefault="00FA4CFE" w:rsidP="0059395A">
      <w:pPr>
        <w:pStyle w:val="Tekstprzypisudolnego"/>
      </w:pPr>
      <w:r w:rsidRPr="0068334A">
        <w:rPr>
          <w:rStyle w:val="Odwoanieprzypisudolnego"/>
        </w:rPr>
        <w:footnoteRef/>
      </w:r>
      <w:r w:rsidRPr="0068334A">
        <w:t xml:space="preserve"> Pismo</w:t>
      </w:r>
      <w:r>
        <w:t xml:space="preserve"> z </w:t>
      </w:r>
      <w:r w:rsidRPr="0068334A">
        <w:t xml:space="preserve">23 marca 2017 r. </w:t>
      </w:r>
    </w:p>
  </w:footnote>
  <w:footnote w:id="1246">
    <w:p w:rsidR="00FA4CFE" w:rsidRPr="0068334A" w:rsidRDefault="00FA4CFE">
      <w:pPr>
        <w:pStyle w:val="Tekstprzypisudolnego"/>
      </w:pPr>
      <w:r w:rsidRPr="0068334A">
        <w:rPr>
          <w:rStyle w:val="Odwoanieprzypisudolnego"/>
        </w:rPr>
        <w:footnoteRef/>
      </w:r>
      <w:r w:rsidRPr="0068334A">
        <w:t xml:space="preserve"> IV.511.509.2014</w:t>
      </w:r>
    </w:p>
  </w:footnote>
  <w:footnote w:id="1247">
    <w:p w:rsidR="00FA4CFE" w:rsidRPr="0068334A" w:rsidRDefault="00FA4CFE" w:rsidP="00393636">
      <w:pPr>
        <w:pStyle w:val="Tekstprzypisudolnego"/>
      </w:pPr>
      <w:r w:rsidRPr="0068334A">
        <w:rPr>
          <w:rStyle w:val="Odwoanieprzypisudolnego"/>
        </w:rPr>
        <w:footnoteRef/>
      </w:r>
      <w:r w:rsidRPr="0068334A">
        <w:t xml:space="preserve"> </w:t>
      </w:r>
      <w:hyperlink r:id="rId347" w:history="1">
        <w:r w:rsidRPr="005C781C">
          <w:rPr>
            <w:rStyle w:val="Hipercze"/>
          </w:rPr>
          <w:t>IV.511.509.2014 z 31 maja 2017 r.</w:t>
        </w:r>
      </w:hyperlink>
      <w:r w:rsidRPr="0068334A">
        <w:t xml:space="preserve"> </w:t>
      </w:r>
    </w:p>
  </w:footnote>
  <w:footnote w:id="1248">
    <w:p w:rsidR="00FA4CFE" w:rsidRPr="0068334A" w:rsidRDefault="00FA4CFE" w:rsidP="00393636">
      <w:pPr>
        <w:pStyle w:val="Tekstprzypisudolnego"/>
      </w:pPr>
      <w:r w:rsidRPr="0068334A">
        <w:rPr>
          <w:rStyle w:val="Odwoanieprzypisudolnego"/>
        </w:rPr>
        <w:footnoteRef/>
      </w:r>
      <w:r w:rsidRPr="0068334A">
        <w:t xml:space="preserve"> Pismo</w:t>
      </w:r>
      <w:r>
        <w:t xml:space="preserve"> z </w:t>
      </w:r>
      <w:r w:rsidRPr="0068334A">
        <w:t xml:space="preserve">21 grudnia 2017 r. </w:t>
      </w:r>
    </w:p>
  </w:footnote>
  <w:footnote w:id="1249">
    <w:p w:rsidR="00FA4CFE" w:rsidRPr="0068334A" w:rsidRDefault="00FA4CFE">
      <w:pPr>
        <w:pStyle w:val="Tekstprzypisudolnego"/>
      </w:pPr>
      <w:r w:rsidRPr="0068334A">
        <w:rPr>
          <w:rStyle w:val="Odwoanieprzypisudolnego"/>
        </w:rPr>
        <w:footnoteRef/>
      </w:r>
      <w:r w:rsidRPr="0068334A">
        <w:t xml:space="preserve"> </w:t>
      </w:r>
      <w:r w:rsidRPr="0068334A">
        <w:rPr>
          <w:lang w:bidi="hi-IN"/>
        </w:rPr>
        <w:t>IV.7215.186.2016</w:t>
      </w:r>
    </w:p>
  </w:footnote>
  <w:footnote w:id="1250">
    <w:p w:rsidR="00FA4CFE" w:rsidRPr="0068334A" w:rsidRDefault="00FA4CFE" w:rsidP="00007675">
      <w:pPr>
        <w:pStyle w:val="Tekstprzypisudolnego"/>
      </w:pPr>
      <w:r w:rsidRPr="0068334A">
        <w:rPr>
          <w:rStyle w:val="Odwoanieprzypisudolnego"/>
        </w:rPr>
        <w:footnoteRef/>
      </w:r>
      <w:r w:rsidRPr="0068334A">
        <w:t xml:space="preserve"> </w:t>
      </w:r>
      <w:hyperlink r:id="rId348" w:history="1">
        <w:r w:rsidRPr="005C781C">
          <w:rPr>
            <w:rStyle w:val="Hipercze"/>
          </w:rPr>
          <w:t>IV.7215.186.2016 z 2 listopada 2017 r.</w:t>
        </w:r>
      </w:hyperlink>
      <w:r w:rsidRPr="0068334A">
        <w:t xml:space="preserve"> </w:t>
      </w:r>
    </w:p>
  </w:footnote>
  <w:footnote w:id="1251">
    <w:p w:rsidR="00FA4CFE" w:rsidRPr="0068334A" w:rsidRDefault="00FA4CFE" w:rsidP="00007675">
      <w:pPr>
        <w:pStyle w:val="Tekstprzypisudolnego"/>
      </w:pPr>
      <w:r w:rsidRPr="0068334A">
        <w:rPr>
          <w:rStyle w:val="Odwoanieprzypisudolnego"/>
        </w:rPr>
        <w:footnoteRef/>
      </w:r>
      <w:r w:rsidRPr="0068334A">
        <w:t xml:space="preserve"> Pismo</w:t>
      </w:r>
      <w:r>
        <w:t xml:space="preserve"> z </w:t>
      </w:r>
      <w:r w:rsidRPr="0068334A">
        <w:t xml:space="preserve">30 listopada 2017 r. </w:t>
      </w:r>
    </w:p>
  </w:footnote>
  <w:footnote w:id="1252">
    <w:p w:rsidR="00FA4CFE" w:rsidRPr="0068334A" w:rsidRDefault="00FA4CFE" w:rsidP="00E267C4">
      <w:pPr>
        <w:pStyle w:val="Przypis"/>
      </w:pPr>
      <w:r w:rsidRPr="0068334A">
        <w:rPr>
          <w:rStyle w:val="Odwoanieprzypisudolnego"/>
          <w:sz w:val="24"/>
          <w:szCs w:val="24"/>
        </w:rPr>
        <w:footnoteRef/>
      </w:r>
      <w:r w:rsidRPr="0068334A">
        <w:rPr>
          <w:sz w:val="24"/>
        </w:rPr>
        <w:t xml:space="preserve"> </w:t>
      </w:r>
      <w:r w:rsidRPr="0068334A">
        <w:t>Dorobkiem akcji jest interaktywny informator przygotowany wspólnie przez RPO, RF oraz UOKiK</w:t>
      </w:r>
      <w:r>
        <w:t xml:space="preserve"> i </w:t>
      </w:r>
      <w:r w:rsidRPr="0068334A">
        <w:t>konsultowany</w:t>
      </w:r>
      <w:r>
        <w:t xml:space="preserve"> z </w:t>
      </w:r>
      <w:r w:rsidRPr="0068334A">
        <w:t>organizacjami konsumenckimi oraz rzecznikami konsumentów. Pokazuje on, co można – krok po kroku – zrobić</w:t>
      </w:r>
      <w:r>
        <w:t xml:space="preserve"> i </w:t>
      </w:r>
      <w:r w:rsidRPr="0068334A">
        <w:t>do</w:t>
      </w:r>
      <w:r>
        <w:t xml:space="preserve"> </w:t>
      </w:r>
      <w:r w:rsidRPr="0068334A">
        <w:t xml:space="preserve">kogo się zwracać: </w:t>
      </w:r>
      <w:hyperlink r:id="rId349" w:history="1">
        <w:r w:rsidRPr="0068334A">
          <w:rPr>
            <w:rStyle w:val="Hipercze"/>
          </w:rPr>
          <w:t>http://www.rpo.pl/formularz/kredyt_frankowy</w:t>
        </w:r>
      </w:hyperlink>
    </w:p>
  </w:footnote>
  <w:footnote w:id="1253">
    <w:p w:rsidR="00FA4CFE" w:rsidRPr="0068334A" w:rsidRDefault="00FA4CFE" w:rsidP="00342386">
      <w:pPr>
        <w:pStyle w:val="Tekstprzypisudolnego"/>
      </w:pPr>
      <w:r w:rsidRPr="0068334A">
        <w:rPr>
          <w:rStyle w:val="Odwoanieprzypisudolnego"/>
        </w:rPr>
        <w:footnoteRef/>
      </w:r>
      <w:r w:rsidRPr="0068334A">
        <w:t xml:space="preserve"> V.510.5.2017</w:t>
      </w:r>
    </w:p>
  </w:footnote>
  <w:footnote w:id="1254">
    <w:p w:rsidR="00FA4CFE" w:rsidRPr="0068334A" w:rsidRDefault="00FA4CFE" w:rsidP="00342386">
      <w:pPr>
        <w:pStyle w:val="Tekstprzypisudolnego"/>
      </w:pPr>
      <w:r w:rsidRPr="0068334A">
        <w:rPr>
          <w:rStyle w:val="Odwoanieprzypisudolnego"/>
        </w:rPr>
        <w:footnoteRef/>
      </w:r>
      <w:r w:rsidRPr="0068334A">
        <w:t xml:space="preserve"> Wyrok Trybunału Konstytucyjnego</w:t>
      </w:r>
      <w:r>
        <w:t xml:space="preserve"> z </w:t>
      </w:r>
      <w:r w:rsidRPr="0068334A">
        <w:t xml:space="preserve">dnia 14 kwietnia 2015 </w:t>
      </w:r>
      <w:r>
        <w:t>r.</w:t>
      </w:r>
      <w:r w:rsidRPr="0068334A">
        <w:t xml:space="preserve">, </w:t>
      </w:r>
      <w:r>
        <w:t>s</w:t>
      </w:r>
      <w:r w:rsidRPr="0068334A">
        <w:t>ygn. akt P 45</w:t>
      </w:r>
      <w:r>
        <w:t>/12</w:t>
      </w:r>
    </w:p>
  </w:footnote>
  <w:footnote w:id="1255">
    <w:p w:rsidR="00FA4CFE" w:rsidRPr="0068334A" w:rsidRDefault="00FA4CFE" w:rsidP="00342386">
      <w:pPr>
        <w:pStyle w:val="Tekstprzypisudolnego"/>
      </w:pPr>
      <w:r w:rsidRPr="0068334A">
        <w:rPr>
          <w:rStyle w:val="Odwoanieprzypisudolnego"/>
        </w:rPr>
        <w:footnoteRef/>
      </w:r>
      <w:r w:rsidRPr="0068334A">
        <w:t xml:space="preserve"> Ustawa</w:t>
      </w:r>
      <w:r>
        <w:t xml:space="preserve"> z </w:t>
      </w:r>
      <w:r w:rsidRPr="0068334A">
        <w:t>17 listopada 1964</w:t>
      </w:r>
      <w:r w:rsidRPr="0068334A">
        <w:rPr>
          <w:rFonts w:hint="cs"/>
        </w:rPr>
        <w:t>‏</w:t>
      </w:r>
      <w:r>
        <w:t xml:space="preserve"> r</w:t>
      </w:r>
      <w:r w:rsidRPr="0068334A">
        <w:t>. (Dz. U.</w:t>
      </w:r>
      <w:r>
        <w:t xml:space="preserve"> z </w:t>
      </w:r>
      <w:r w:rsidRPr="0068334A">
        <w:t xml:space="preserve">2016 </w:t>
      </w:r>
      <w:r>
        <w:t>r.</w:t>
      </w:r>
      <w:r w:rsidRPr="0068334A">
        <w:t>, poz. 1822,</w:t>
      </w:r>
      <w:r>
        <w:t xml:space="preserve"> z </w:t>
      </w:r>
      <w:r w:rsidRPr="0068334A">
        <w:t>późn. zm.)</w:t>
      </w:r>
    </w:p>
  </w:footnote>
  <w:footnote w:id="1256">
    <w:p w:rsidR="00FA4CFE" w:rsidRPr="0068334A" w:rsidRDefault="00FA4CFE" w:rsidP="00342386">
      <w:pPr>
        <w:pStyle w:val="Tekstprzypisudolnego"/>
      </w:pPr>
      <w:r w:rsidRPr="0068334A">
        <w:rPr>
          <w:rStyle w:val="Odwoanieprzypisudolnego"/>
        </w:rPr>
        <w:footnoteRef/>
      </w:r>
      <w:r w:rsidRPr="0068334A">
        <w:t xml:space="preserve"> </w:t>
      </w:r>
      <w:hyperlink r:id="rId350" w:history="1">
        <w:r w:rsidRPr="005C781C">
          <w:rPr>
            <w:rStyle w:val="Hipercze"/>
          </w:rPr>
          <w:t>V.510.5.2017 z 27 stycznia 2017 r. do Ministra Sprawiedliwości</w:t>
        </w:r>
      </w:hyperlink>
    </w:p>
  </w:footnote>
  <w:footnote w:id="1257">
    <w:p w:rsidR="00FA4CFE" w:rsidRPr="0068334A" w:rsidRDefault="00FA4CFE" w:rsidP="00342386">
      <w:pPr>
        <w:pStyle w:val="Tekstprzypisudolnego"/>
      </w:pPr>
      <w:r w:rsidRPr="0068334A">
        <w:rPr>
          <w:rStyle w:val="Odwoanieprzypisudolnego"/>
        </w:rPr>
        <w:footnoteRef/>
      </w:r>
      <w:r w:rsidRPr="0068334A">
        <w:t xml:space="preserve"> Pismo</w:t>
      </w:r>
      <w:r>
        <w:t xml:space="preserve"> z </w:t>
      </w:r>
      <w:r w:rsidRPr="0068334A">
        <w:t xml:space="preserve">16 marca 2017 r. </w:t>
      </w:r>
    </w:p>
  </w:footnote>
  <w:footnote w:id="1258">
    <w:p w:rsidR="00FA4CFE" w:rsidRPr="0068334A" w:rsidRDefault="00FA4CFE" w:rsidP="00342386">
      <w:pPr>
        <w:pStyle w:val="Tekstprzypisudolnego"/>
      </w:pPr>
      <w:r w:rsidRPr="0068334A">
        <w:rPr>
          <w:rStyle w:val="Odwoanieprzypisudolnego"/>
        </w:rPr>
        <w:footnoteRef/>
      </w:r>
      <w:r w:rsidRPr="0068334A">
        <w:t xml:space="preserve"> Sygn. akt: P 7/09</w:t>
      </w:r>
      <w:r>
        <w:t xml:space="preserve"> i P 45/12</w:t>
      </w:r>
    </w:p>
  </w:footnote>
  <w:footnote w:id="1259">
    <w:p w:rsidR="00FA4CFE" w:rsidRPr="0068334A" w:rsidRDefault="00FA4CFE" w:rsidP="00342386">
      <w:pPr>
        <w:pStyle w:val="Tekstprzypisudolnego"/>
      </w:pPr>
      <w:r w:rsidRPr="0068334A">
        <w:rPr>
          <w:rStyle w:val="Odwoanieprzypisudolnego"/>
        </w:rPr>
        <w:footnoteRef/>
      </w:r>
      <w:r w:rsidRPr="0068334A">
        <w:t xml:space="preserve"> V.7108.272.2016</w:t>
      </w:r>
    </w:p>
  </w:footnote>
  <w:footnote w:id="1260">
    <w:p w:rsidR="00FA4CFE" w:rsidRPr="0068334A" w:rsidRDefault="00FA4CFE" w:rsidP="00342386">
      <w:pPr>
        <w:pStyle w:val="Tekstprzypisudolnego"/>
      </w:pPr>
      <w:r w:rsidRPr="0068334A">
        <w:rPr>
          <w:rStyle w:val="Odwoanieprzypisudolnego"/>
        </w:rPr>
        <w:footnoteRef/>
      </w:r>
      <w:r w:rsidRPr="0068334A">
        <w:t xml:space="preserve"> </w:t>
      </w:r>
      <w:hyperlink r:id="rId351" w:history="1">
        <w:r w:rsidRPr="005C781C">
          <w:rPr>
            <w:rStyle w:val="Hipercze"/>
          </w:rPr>
          <w:t>V.7108.272.2016 z 7 kwietnia 2017 r.</w:t>
        </w:r>
      </w:hyperlink>
      <w:r w:rsidRPr="0068334A">
        <w:t xml:space="preserve"> </w:t>
      </w:r>
    </w:p>
  </w:footnote>
  <w:footnote w:id="1261">
    <w:p w:rsidR="00FA4CFE" w:rsidRPr="0068334A" w:rsidRDefault="00FA4CFE" w:rsidP="00342386">
      <w:pPr>
        <w:pStyle w:val="Tekstprzypisudolnego"/>
      </w:pPr>
      <w:r w:rsidRPr="0068334A">
        <w:rPr>
          <w:rStyle w:val="Odwoanieprzypisudolnego"/>
        </w:rPr>
        <w:footnoteRef/>
      </w:r>
      <w:r w:rsidRPr="0068334A">
        <w:t xml:space="preserve"> Pismo</w:t>
      </w:r>
      <w:r>
        <w:t xml:space="preserve"> z </w:t>
      </w:r>
      <w:r w:rsidRPr="0068334A">
        <w:t xml:space="preserve">6 listopada 2017 r. </w:t>
      </w:r>
    </w:p>
  </w:footnote>
  <w:footnote w:id="1262">
    <w:p w:rsidR="00FA4CFE" w:rsidRPr="0068334A" w:rsidRDefault="00FA4CFE" w:rsidP="00342386">
      <w:pPr>
        <w:pStyle w:val="Tekstprzypisudolnego"/>
      </w:pPr>
      <w:r w:rsidRPr="0068334A">
        <w:rPr>
          <w:rStyle w:val="Odwoanieprzypisudolnego"/>
        </w:rPr>
        <w:footnoteRef/>
      </w:r>
      <w:r w:rsidRPr="0068334A">
        <w:t xml:space="preserve"> V.7224.30.2017</w:t>
      </w:r>
    </w:p>
  </w:footnote>
  <w:footnote w:id="1263">
    <w:p w:rsidR="00FA4CFE" w:rsidRPr="0068334A" w:rsidRDefault="00FA4CFE" w:rsidP="00342386">
      <w:pPr>
        <w:pStyle w:val="Tekstprzypisudolnego"/>
      </w:pPr>
      <w:r w:rsidRPr="0068334A">
        <w:rPr>
          <w:rStyle w:val="Odwoanieprzypisudolnego"/>
        </w:rPr>
        <w:footnoteRef/>
      </w:r>
      <w:r w:rsidRPr="0068334A">
        <w:t xml:space="preserve"> </w:t>
      </w:r>
      <w:hyperlink r:id="rId352" w:history="1">
        <w:r w:rsidRPr="005C781C">
          <w:rPr>
            <w:rStyle w:val="Hipercze"/>
          </w:rPr>
          <w:t>V.7224.30.2017 z 2 marca 2017 r.</w:t>
        </w:r>
      </w:hyperlink>
      <w:r w:rsidRPr="0068334A">
        <w:t xml:space="preserve"> </w:t>
      </w:r>
    </w:p>
  </w:footnote>
  <w:footnote w:id="1264">
    <w:p w:rsidR="00FA4CFE" w:rsidRPr="0068334A" w:rsidRDefault="00FA4CFE" w:rsidP="00342386">
      <w:pPr>
        <w:pStyle w:val="Tekstprzypisudolnego"/>
      </w:pPr>
      <w:r w:rsidRPr="0068334A">
        <w:rPr>
          <w:rStyle w:val="Odwoanieprzypisudolnego"/>
        </w:rPr>
        <w:footnoteRef/>
      </w:r>
      <w:r w:rsidRPr="0068334A">
        <w:t xml:space="preserve"> Ustawa</w:t>
      </w:r>
      <w:r>
        <w:t xml:space="preserve"> z </w:t>
      </w:r>
      <w:r w:rsidRPr="0068334A">
        <w:t>29 sierpnia 1997</w:t>
      </w:r>
      <w:r>
        <w:t xml:space="preserve"> r</w:t>
      </w:r>
      <w:r w:rsidRPr="0068334A">
        <w:rPr>
          <w:rFonts w:hint="cs"/>
        </w:rPr>
        <w:t>‏</w:t>
      </w:r>
      <w:r w:rsidRPr="0068334A">
        <w:t>. (Dz.U.</w:t>
      </w:r>
      <w:r>
        <w:t xml:space="preserve"> z </w:t>
      </w:r>
      <w:r w:rsidRPr="0068334A">
        <w:t xml:space="preserve">2016 </w:t>
      </w:r>
      <w:r>
        <w:t>r.</w:t>
      </w:r>
      <w:r w:rsidRPr="0068334A">
        <w:t xml:space="preserve"> poz. 1988, ze</w:t>
      </w:r>
      <w:r>
        <w:t xml:space="preserve"> zm.)</w:t>
      </w:r>
    </w:p>
  </w:footnote>
  <w:footnote w:id="1265">
    <w:p w:rsidR="00FA4CFE" w:rsidRPr="0068334A" w:rsidRDefault="00FA4CFE" w:rsidP="00342386">
      <w:pPr>
        <w:pStyle w:val="Tekstprzypisudolnego"/>
      </w:pPr>
      <w:r w:rsidRPr="0068334A">
        <w:rPr>
          <w:rStyle w:val="Odwoanieprzypisudolnego"/>
        </w:rPr>
        <w:footnoteRef/>
      </w:r>
      <w:r w:rsidRPr="0068334A">
        <w:t xml:space="preserve"> Ustawa</w:t>
      </w:r>
      <w:r>
        <w:t xml:space="preserve"> z </w:t>
      </w:r>
      <w:r w:rsidRPr="0068334A">
        <w:t>23 kwietnia 1964</w:t>
      </w:r>
      <w:r w:rsidRPr="0068334A">
        <w:rPr>
          <w:rFonts w:hint="cs"/>
        </w:rPr>
        <w:t>‏</w:t>
      </w:r>
      <w:r>
        <w:t xml:space="preserve"> r</w:t>
      </w:r>
      <w:r w:rsidRPr="0068334A">
        <w:t>. (Dz. U.</w:t>
      </w:r>
      <w:r>
        <w:t xml:space="preserve"> z </w:t>
      </w:r>
      <w:r w:rsidRPr="0068334A">
        <w:t xml:space="preserve">2016 </w:t>
      </w:r>
      <w:r>
        <w:t>r.</w:t>
      </w:r>
      <w:r w:rsidRPr="0068334A">
        <w:t>, poz. 380,</w:t>
      </w:r>
      <w:r>
        <w:t xml:space="preserve"> z późn. zm.)</w:t>
      </w:r>
    </w:p>
  </w:footnote>
  <w:footnote w:id="1266">
    <w:p w:rsidR="00FA4CFE" w:rsidRPr="0068334A" w:rsidRDefault="00FA4CFE" w:rsidP="00342386">
      <w:pPr>
        <w:pStyle w:val="Tekstprzypisudolnego"/>
      </w:pPr>
      <w:r w:rsidRPr="0068334A">
        <w:rPr>
          <w:rStyle w:val="Odwoanieprzypisudolnego"/>
        </w:rPr>
        <w:footnoteRef/>
      </w:r>
      <w:r w:rsidRPr="0068334A">
        <w:t xml:space="preserve"> </w:t>
      </w:r>
      <w:r w:rsidRPr="0068334A">
        <w:rPr>
          <w:bCs/>
          <w:iCs/>
        </w:rPr>
        <w:t>Uchwała</w:t>
      </w:r>
      <w:r>
        <w:rPr>
          <w:bCs/>
          <w:iCs/>
        </w:rPr>
        <w:t xml:space="preserve"> z </w:t>
      </w:r>
      <w:r w:rsidRPr="0068334A">
        <w:rPr>
          <w:bCs/>
          <w:iCs/>
        </w:rPr>
        <w:t xml:space="preserve">10 marca 2017 </w:t>
      </w:r>
      <w:r>
        <w:rPr>
          <w:bCs/>
          <w:iCs/>
        </w:rPr>
        <w:t>r., sygn. akt III CZP 109/16</w:t>
      </w:r>
    </w:p>
  </w:footnote>
  <w:footnote w:id="1267">
    <w:p w:rsidR="00FA4CFE" w:rsidRPr="0068334A" w:rsidRDefault="00FA4CFE" w:rsidP="00D80535">
      <w:pPr>
        <w:pStyle w:val="Tekstprzypisudolnego"/>
      </w:pPr>
      <w:r w:rsidRPr="0068334A">
        <w:rPr>
          <w:rStyle w:val="Odwoanieprzypisudolnego"/>
        </w:rPr>
        <w:footnoteRef/>
      </w:r>
      <w:r w:rsidRPr="0068334A">
        <w:t xml:space="preserve"> Przy piśmie</w:t>
      </w:r>
      <w:r>
        <w:t xml:space="preserve"> z </w:t>
      </w:r>
      <w:r w:rsidRPr="0068334A">
        <w:t>12 kwietnia 2017 r.,</w:t>
      </w:r>
      <w:r>
        <w:t xml:space="preserve"> </w:t>
      </w:r>
      <w:hyperlink r:id="rId353" w:history="1">
        <w:r w:rsidRPr="005C781C">
          <w:rPr>
            <w:rStyle w:val="Hipercze"/>
          </w:rPr>
          <w:t>V.7220.64.2017</w:t>
        </w:r>
      </w:hyperlink>
      <w:r w:rsidRPr="0068334A">
        <w:t xml:space="preserve"> zostały przekazane informacje za rok 2016 r. </w:t>
      </w:r>
    </w:p>
  </w:footnote>
  <w:footnote w:id="1268">
    <w:p w:rsidR="00FA4CFE" w:rsidRPr="0068334A" w:rsidRDefault="00FA4CFE" w:rsidP="00797A07">
      <w:pPr>
        <w:pStyle w:val="Tekstprzypisudolnego"/>
      </w:pPr>
      <w:r w:rsidRPr="0068334A">
        <w:rPr>
          <w:rStyle w:val="Odwoanieprzypisudolnego"/>
        </w:rPr>
        <w:footnoteRef/>
      </w:r>
      <w:r w:rsidRPr="0068334A">
        <w:t xml:space="preserve"> Ustawa</w:t>
      </w:r>
      <w:r>
        <w:t xml:space="preserve"> z </w:t>
      </w:r>
      <w:r w:rsidRPr="0068334A">
        <w:t xml:space="preserve">30 maja 2014 </w:t>
      </w:r>
      <w:r>
        <w:t>r.</w:t>
      </w:r>
      <w:r w:rsidRPr="0068334A">
        <w:t xml:space="preserve"> (Dz.U. poz. 827, ze</w:t>
      </w:r>
      <w:r>
        <w:t xml:space="preserve"> zm.)</w:t>
      </w:r>
    </w:p>
  </w:footnote>
  <w:footnote w:id="1269">
    <w:p w:rsidR="00FA4CFE" w:rsidRPr="0068334A" w:rsidRDefault="00FA4CFE" w:rsidP="007B6B37">
      <w:pPr>
        <w:pStyle w:val="Tekstprzypisudolnego"/>
      </w:pPr>
      <w:r w:rsidRPr="0068334A">
        <w:rPr>
          <w:rStyle w:val="Odwoanieprzypisudolnego"/>
        </w:rPr>
        <w:footnoteRef/>
      </w:r>
      <w:r w:rsidRPr="0068334A">
        <w:t xml:space="preserve"> </w:t>
      </w:r>
      <w:hyperlink r:id="rId354" w:history="1">
        <w:r w:rsidRPr="005C781C">
          <w:rPr>
            <w:rStyle w:val="Hipercze"/>
          </w:rPr>
          <w:t>V.7224.89.2016 z 11 kwietnia 2017 r.</w:t>
        </w:r>
      </w:hyperlink>
      <w:r w:rsidRPr="0068334A">
        <w:t xml:space="preserve"> </w:t>
      </w:r>
    </w:p>
  </w:footnote>
  <w:footnote w:id="1270">
    <w:p w:rsidR="00FA4CFE" w:rsidRPr="0068334A" w:rsidRDefault="00FA4CFE" w:rsidP="007B6B37">
      <w:pPr>
        <w:pStyle w:val="Tekstprzypisudolnego"/>
      </w:pPr>
      <w:r w:rsidRPr="0068334A">
        <w:rPr>
          <w:rStyle w:val="Odwoanieprzypisudolnego"/>
        </w:rPr>
        <w:footnoteRef/>
      </w:r>
      <w:r w:rsidRPr="0068334A">
        <w:t xml:space="preserve"> V.7224.89.2016</w:t>
      </w:r>
      <w:r>
        <w:t xml:space="preserve">, </w:t>
      </w:r>
      <w:r w:rsidRPr="0068334A">
        <w:t>18 września 2017 r.</w:t>
      </w:r>
      <w:r>
        <w:t xml:space="preserve"> </w:t>
      </w:r>
    </w:p>
  </w:footnote>
  <w:footnote w:id="1271">
    <w:p w:rsidR="00FA4CFE" w:rsidRPr="0068334A" w:rsidRDefault="00FA4CFE" w:rsidP="007B6B37">
      <w:pPr>
        <w:pStyle w:val="Tekstprzypisudolnego"/>
        <w:jc w:val="both"/>
      </w:pPr>
      <w:r w:rsidRPr="0068334A">
        <w:rPr>
          <w:rStyle w:val="Odwoanieprzypisudolnego"/>
        </w:rPr>
        <w:footnoteRef/>
      </w:r>
      <w:r w:rsidRPr="0068334A">
        <w:t xml:space="preserve"> V.7224.157.2017</w:t>
      </w:r>
      <w:r>
        <w:t>,</w:t>
      </w:r>
      <w:r w:rsidRPr="0068334A">
        <w:t xml:space="preserve"> </w:t>
      </w:r>
      <w:r>
        <w:t>p</w:t>
      </w:r>
      <w:r w:rsidRPr="0068334A">
        <w:t>ismo</w:t>
      </w:r>
      <w:r>
        <w:t xml:space="preserve"> z </w:t>
      </w:r>
      <w:r w:rsidRPr="0068334A">
        <w:t>28 grudnia 2017 r.</w:t>
      </w:r>
      <w:r>
        <w:t xml:space="preserve"> </w:t>
      </w:r>
    </w:p>
  </w:footnote>
  <w:footnote w:id="1272">
    <w:p w:rsidR="00FA4CFE" w:rsidRPr="0068334A" w:rsidRDefault="00FA4CFE" w:rsidP="007B6B37">
      <w:pPr>
        <w:pStyle w:val="Tekstprzypisudolnego"/>
        <w:jc w:val="both"/>
      </w:pPr>
      <w:r w:rsidRPr="0068334A">
        <w:rPr>
          <w:rStyle w:val="Odwoanieprzypisudolnego"/>
        </w:rPr>
        <w:footnoteRef/>
      </w:r>
      <w:r w:rsidRPr="0068334A">
        <w:t xml:space="preserve"> V.7224.174.2017 </w:t>
      </w:r>
    </w:p>
  </w:footnote>
  <w:footnote w:id="1273">
    <w:p w:rsidR="00FA4CFE" w:rsidRPr="0068334A" w:rsidRDefault="00FA4CFE" w:rsidP="007B6B37">
      <w:pPr>
        <w:pStyle w:val="Tekstprzypisudolnego"/>
        <w:jc w:val="both"/>
      </w:pPr>
      <w:r w:rsidRPr="0068334A">
        <w:rPr>
          <w:rStyle w:val="Odwoanieprzypisudolnego"/>
        </w:rPr>
        <w:footnoteRef/>
      </w:r>
      <w:r w:rsidRPr="0068334A">
        <w:t xml:space="preserve"> Rozporządzenie Ministra Zdrowia</w:t>
      </w:r>
      <w:r>
        <w:t xml:space="preserve"> z </w:t>
      </w:r>
      <w:r w:rsidRPr="0068334A">
        <w:t xml:space="preserve">dnia 20 lutego 2009 </w:t>
      </w:r>
      <w:r>
        <w:t>r. w </w:t>
      </w:r>
      <w:r w:rsidRPr="0068334A">
        <w:t>sprawie wymagań dotyczących oznakowania opakowań produktu leczniczego</w:t>
      </w:r>
      <w:r>
        <w:t xml:space="preserve"> i </w:t>
      </w:r>
      <w:r w:rsidRPr="0068334A">
        <w:t>treści ulotki (Dz.U.</w:t>
      </w:r>
      <w:r>
        <w:t xml:space="preserve"> z </w:t>
      </w:r>
      <w:r w:rsidRPr="0068334A">
        <w:t xml:space="preserve">2015 </w:t>
      </w:r>
      <w:r>
        <w:t>r.</w:t>
      </w:r>
      <w:r w:rsidRPr="0068334A">
        <w:t xml:space="preserve"> poz. 1109); rozporządzenie Ministra Zdrowia</w:t>
      </w:r>
      <w:r>
        <w:t xml:space="preserve"> z </w:t>
      </w:r>
      <w:r w:rsidRPr="0068334A">
        <w:t xml:space="preserve">dnia 26 kwietnia 2010 </w:t>
      </w:r>
      <w:r>
        <w:t>r. w </w:t>
      </w:r>
      <w:r w:rsidRPr="0068334A">
        <w:t>sprawie badania czytelności ulotki (Dz.U. Nr 84 poz. 551)</w:t>
      </w:r>
    </w:p>
  </w:footnote>
  <w:footnote w:id="1274">
    <w:p w:rsidR="00FA4CFE" w:rsidRPr="0068334A" w:rsidRDefault="00FA4CFE" w:rsidP="007B6B37">
      <w:pPr>
        <w:pStyle w:val="Tekstprzypisudolnego"/>
        <w:jc w:val="both"/>
      </w:pPr>
      <w:r w:rsidRPr="0068334A">
        <w:rPr>
          <w:rStyle w:val="Odwoanieprzypisudolnego"/>
        </w:rPr>
        <w:footnoteRef/>
      </w:r>
      <w:r w:rsidRPr="0068334A">
        <w:t xml:space="preserve"> Pismo</w:t>
      </w:r>
      <w:r>
        <w:t xml:space="preserve"> z </w:t>
      </w:r>
      <w:r w:rsidRPr="0068334A">
        <w:t xml:space="preserve">29 grudnia 2017 r. </w:t>
      </w:r>
    </w:p>
  </w:footnote>
  <w:footnote w:id="1275">
    <w:p w:rsidR="00FA4CFE" w:rsidRPr="0068334A" w:rsidRDefault="00FA4CFE" w:rsidP="007B6B37">
      <w:pPr>
        <w:pStyle w:val="Tekstprzypisudolnego"/>
      </w:pPr>
      <w:r w:rsidRPr="0068334A">
        <w:rPr>
          <w:rStyle w:val="Odwoanieprzypisudolnego"/>
        </w:rPr>
        <w:footnoteRef/>
      </w:r>
      <w:r w:rsidRPr="0068334A">
        <w:t xml:space="preserve"> </w:t>
      </w:r>
      <w:hyperlink r:id="rId355" w:history="1">
        <w:r w:rsidRPr="00B577A8">
          <w:rPr>
            <w:rStyle w:val="Hipercze"/>
          </w:rPr>
          <w:t>V.510.222.2017, z 31 października 2017 r</w:t>
        </w:r>
      </w:hyperlink>
      <w:r>
        <w:t>.</w:t>
      </w:r>
    </w:p>
  </w:footnote>
  <w:footnote w:id="1276">
    <w:p w:rsidR="00FA4CFE" w:rsidRPr="0068334A" w:rsidRDefault="00FA4CFE" w:rsidP="007B6B37">
      <w:pPr>
        <w:pStyle w:val="Tekstprzypisudolnego"/>
      </w:pPr>
      <w:r w:rsidRPr="0068334A">
        <w:rPr>
          <w:rStyle w:val="Odwoanieprzypisudolnego"/>
        </w:rPr>
        <w:footnoteRef/>
      </w:r>
      <w:r w:rsidRPr="0068334A">
        <w:t xml:space="preserve"> Pismo</w:t>
      </w:r>
      <w:r>
        <w:t xml:space="preserve"> z </w:t>
      </w:r>
      <w:r w:rsidRPr="0068334A">
        <w:t xml:space="preserve">11 grudnia 2017 r. </w:t>
      </w:r>
    </w:p>
  </w:footnote>
  <w:footnote w:id="1277">
    <w:p w:rsidR="00FA4CFE" w:rsidRDefault="00FA4CFE">
      <w:pPr>
        <w:pStyle w:val="Tekstprzypisudolnego"/>
      </w:pPr>
      <w:r>
        <w:rPr>
          <w:rStyle w:val="Odwoanieprzypisudolnego"/>
        </w:rPr>
        <w:footnoteRef/>
      </w:r>
      <w:r>
        <w:t xml:space="preserve"> </w:t>
      </w:r>
      <w:r w:rsidRPr="00E4506D">
        <w:t>V.511.367.2017</w:t>
      </w:r>
    </w:p>
  </w:footnote>
  <w:footnote w:id="1278">
    <w:p w:rsidR="00FA4CFE" w:rsidRDefault="00FA4CFE">
      <w:pPr>
        <w:pStyle w:val="Tekstprzypisudolnego"/>
      </w:pPr>
      <w:r>
        <w:rPr>
          <w:rStyle w:val="Odwoanieprzypisudolnego"/>
        </w:rPr>
        <w:footnoteRef/>
      </w:r>
      <w:r>
        <w:t xml:space="preserve"> Zobacz też: </w:t>
      </w:r>
      <w:hyperlink r:id="rId356" w:history="1">
        <w:r w:rsidRPr="00536164">
          <w:rPr>
            <w:rStyle w:val="Hipercze"/>
          </w:rPr>
          <w:t>https://www.rpo.gov.pl/pl/content/z-jakimi-problemami-zmagaja-sie-rzecznicy-konsumentow-spotkanie-w-biurze-rpo</w:t>
        </w:r>
      </w:hyperlink>
    </w:p>
  </w:footnote>
  <w:footnote w:id="1279">
    <w:p w:rsidR="00FA4CFE" w:rsidRPr="0068334A" w:rsidRDefault="00FA4CFE">
      <w:pPr>
        <w:pStyle w:val="Tekstprzypisudolnego"/>
      </w:pPr>
      <w:r w:rsidRPr="0068334A">
        <w:rPr>
          <w:rStyle w:val="Odwoanieprzypisudolnego"/>
        </w:rPr>
        <w:footnoteRef/>
      </w:r>
      <w:r w:rsidRPr="0068334A">
        <w:t xml:space="preserve"> IV.7004.45.2015</w:t>
      </w:r>
    </w:p>
  </w:footnote>
  <w:footnote w:id="1280">
    <w:p w:rsidR="00FA4CFE" w:rsidRPr="0068334A" w:rsidRDefault="00FA4CFE" w:rsidP="000C623A">
      <w:pPr>
        <w:pStyle w:val="Tekstprzypisudolnego"/>
      </w:pPr>
      <w:r w:rsidRPr="0068334A">
        <w:rPr>
          <w:rStyle w:val="Odwoanieprzypisudolnego"/>
        </w:rPr>
        <w:footnoteRef/>
      </w:r>
      <w:r>
        <w:t xml:space="preserve"> Sygn. P 46/13</w:t>
      </w:r>
    </w:p>
  </w:footnote>
  <w:footnote w:id="1281">
    <w:p w:rsidR="00FA4CFE" w:rsidRPr="0068334A" w:rsidRDefault="00FA4CFE">
      <w:pPr>
        <w:pStyle w:val="Tekstprzypisudolnego"/>
      </w:pPr>
      <w:r w:rsidRPr="0068334A">
        <w:rPr>
          <w:rStyle w:val="Odwoanieprzypisudolnego"/>
        </w:rPr>
        <w:footnoteRef/>
      </w:r>
      <w:r w:rsidRPr="0068334A">
        <w:t xml:space="preserve"> </w:t>
      </w:r>
      <w:hyperlink r:id="rId357" w:history="1">
        <w:r w:rsidRPr="00097373">
          <w:rPr>
            <w:rStyle w:val="Hipercze"/>
          </w:rPr>
          <w:t>Informacja za 2016 r.,</w:t>
        </w:r>
      </w:hyperlink>
      <w:r w:rsidRPr="0068334A">
        <w:rPr>
          <w:rStyle w:val="PrzypisZnak"/>
        </w:rPr>
        <w:t xml:space="preserve"> s. 322-323</w:t>
      </w:r>
    </w:p>
  </w:footnote>
  <w:footnote w:id="1282">
    <w:p w:rsidR="00FA4CFE" w:rsidRPr="0068334A" w:rsidRDefault="00FA4CFE" w:rsidP="000C623A">
      <w:pPr>
        <w:pStyle w:val="Tekstprzypisudolnego"/>
      </w:pPr>
      <w:r w:rsidRPr="0068334A">
        <w:rPr>
          <w:rStyle w:val="Odwoanieprzypisudolnego"/>
        </w:rPr>
        <w:footnoteRef/>
      </w:r>
      <w:r w:rsidRPr="0068334A">
        <w:t xml:space="preserve"> </w:t>
      </w:r>
      <w:hyperlink r:id="rId358" w:history="1">
        <w:r w:rsidRPr="00B577A8">
          <w:rPr>
            <w:rStyle w:val="Hipercze"/>
          </w:rPr>
          <w:t>IV.7004.45.2015 z 28 kwietnia 2017 r.</w:t>
        </w:r>
      </w:hyperlink>
      <w:r w:rsidRPr="0068334A">
        <w:t xml:space="preserve"> </w:t>
      </w:r>
    </w:p>
  </w:footnote>
  <w:footnote w:id="1283">
    <w:p w:rsidR="00FA4CFE" w:rsidRPr="0068334A" w:rsidRDefault="00FA4CFE" w:rsidP="000C623A">
      <w:pPr>
        <w:pStyle w:val="Tekstprzypisudolnego"/>
      </w:pPr>
      <w:r w:rsidRPr="0068334A">
        <w:rPr>
          <w:rStyle w:val="Odwoanieprzypisudolnego"/>
        </w:rPr>
        <w:footnoteRef/>
      </w:r>
      <w:r w:rsidRPr="0068334A">
        <w:t xml:space="preserve"> Pismo</w:t>
      </w:r>
      <w:r>
        <w:t xml:space="preserve"> z </w:t>
      </w:r>
      <w:r w:rsidRPr="0068334A">
        <w:t xml:space="preserve">31 maja 2017 r. </w:t>
      </w:r>
    </w:p>
  </w:footnote>
  <w:footnote w:id="1284">
    <w:p w:rsidR="00FA4CFE" w:rsidRPr="0068334A" w:rsidRDefault="00FA4CFE" w:rsidP="000C623A">
      <w:pPr>
        <w:pStyle w:val="Tekstprzypisudolnego"/>
      </w:pPr>
      <w:r w:rsidRPr="0068334A">
        <w:rPr>
          <w:rStyle w:val="Odwoanieprzypisudolnego"/>
        </w:rPr>
        <w:footnoteRef/>
      </w:r>
      <w:r w:rsidRPr="0068334A">
        <w:t xml:space="preserve"> </w:t>
      </w:r>
      <w:hyperlink r:id="rId359" w:history="1">
        <w:r w:rsidRPr="00097373">
          <w:rPr>
            <w:rStyle w:val="Hipercze"/>
          </w:rPr>
          <w:t>Pismo z 25 września 2017 r.</w:t>
        </w:r>
      </w:hyperlink>
      <w:r w:rsidRPr="0068334A">
        <w:t xml:space="preserve"> </w:t>
      </w:r>
    </w:p>
  </w:footnote>
  <w:footnote w:id="1285">
    <w:p w:rsidR="00FA4CFE" w:rsidRPr="0068334A" w:rsidRDefault="00FA4CFE" w:rsidP="000C623A">
      <w:pPr>
        <w:pStyle w:val="Tekstprzypisudolnego"/>
      </w:pPr>
      <w:r w:rsidRPr="0068334A">
        <w:rPr>
          <w:rStyle w:val="Odwoanieprzypisudolnego"/>
        </w:rPr>
        <w:footnoteRef/>
      </w:r>
      <w:r w:rsidRPr="0068334A">
        <w:t xml:space="preserve"> Pismo</w:t>
      </w:r>
      <w:r>
        <w:t xml:space="preserve"> z </w:t>
      </w:r>
      <w:r w:rsidRPr="0068334A">
        <w:t xml:space="preserve">27 października 2017 </w:t>
      </w:r>
      <w:r>
        <w:t>r.</w:t>
      </w:r>
    </w:p>
  </w:footnote>
  <w:footnote w:id="1286">
    <w:p w:rsidR="00FA4CFE" w:rsidRPr="0068334A" w:rsidRDefault="00FA4CFE" w:rsidP="005815DC">
      <w:pPr>
        <w:pStyle w:val="Tekstprzypisudolnego"/>
      </w:pPr>
      <w:r w:rsidRPr="0068334A">
        <w:rPr>
          <w:rStyle w:val="Odwoanieprzypisudolnego"/>
        </w:rPr>
        <w:footnoteRef/>
      </w:r>
      <w:r w:rsidRPr="0068334A">
        <w:t xml:space="preserve"> II.513.17.2014</w:t>
      </w:r>
    </w:p>
  </w:footnote>
  <w:footnote w:id="1287">
    <w:p w:rsidR="00FA4CFE" w:rsidRPr="0068334A" w:rsidRDefault="00FA4CFE" w:rsidP="005815DC">
      <w:pPr>
        <w:pStyle w:val="Tekstprzypisudolnego"/>
      </w:pPr>
      <w:r w:rsidRPr="0068334A">
        <w:rPr>
          <w:rStyle w:val="Odwoanieprzypisudolnego"/>
        </w:rPr>
        <w:footnoteRef/>
      </w:r>
      <w:r w:rsidRPr="0068334A">
        <w:t xml:space="preserve"> Ustawa</w:t>
      </w:r>
      <w:r>
        <w:t xml:space="preserve"> z </w:t>
      </w:r>
      <w:r w:rsidRPr="0068334A">
        <w:t>23 lutego 1991</w:t>
      </w:r>
      <w:r w:rsidRPr="0068334A">
        <w:rPr>
          <w:rFonts w:hint="cs"/>
        </w:rPr>
        <w:t>‏</w:t>
      </w:r>
      <w:r>
        <w:t xml:space="preserve"> r</w:t>
      </w:r>
      <w:r w:rsidRPr="0068334A">
        <w:t>. (Dz.U.</w:t>
      </w:r>
      <w:r>
        <w:t xml:space="preserve"> z </w:t>
      </w:r>
      <w:r w:rsidRPr="0068334A">
        <w:t xml:space="preserve">2015 </w:t>
      </w:r>
      <w:r>
        <w:t>r., poz. 1583)</w:t>
      </w:r>
    </w:p>
  </w:footnote>
  <w:footnote w:id="1288">
    <w:p w:rsidR="00FA4CFE" w:rsidRPr="0068334A" w:rsidRDefault="00FA4CFE" w:rsidP="005815DC">
      <w:pPr>
        <w:pStyle w:val="Tekstprzypisudolnego"/>
      </w:pPr>
      <w:r w:rsidRPr="0068334A">
        <w:rPr>
          <w:rStyle w:val="Odwoanieprzypisudolnego"/>
        </w:rPr>
        <w:footnoteRef/>
      </w:r>
      <w:r w:rsidRPr="0068334A">
        <w:t xml:space="preserve"> </w:t>
      </w:r>
      <w:hyperlink r:id="rId360" w:history="1">
        <w:r w:rsidRPr="00B577A8">
          <w:rPr>
            <w:rStyle w:val="Hipercze"/>
          </w:rPr>
          <w:t>II.513.17.2014 z 12 stycznia 2017 r.</w:t>
        </w:r>
      </w:hyperlink>
      <w:r w:rsidRPr="0068334A">
        <w:t xml:space="preserve"> </w:t>
      </w:r>
    </w:p>
  </w:footnote>
  <w:footnote w:id="1289">
    <w:p w:rsidR="00FA4CFE" w:rsidRPr="0068334A" w:rsidRDefault="00FA4CFE" w:rsidP="005815DC">
      <w:pPr>
        <w:pStyle w:val="Tekstprzypisudolnego"/>
      </w:pPr>
      <w:r w:rsidRPr="0068334A">
        <w:rPr>
          <w:rStyle w:val="Odwoanieprzypisudolnego"/>
        </w:rPr>
        <w:footnoteRef/>
      </w:r>
      <w:r w:rsidRPr="0068334A">
        <w:t xml:space="preserve"> Pismo</w:t>
      </w:r>
      <w:r>
        <w:t xml:space="preserve"> z </w:t>
      </w:r>
      <w:r w:rsidRPr="0068334A">
        <w:t xml:space="preserve">8 lutego 2017 r. </w:t>
      </w:r>
    </w:p>
  </w:footnote>
  <w:footnote w:id="1290">
    <w:p w:rsidR="00FA4CFE" w:rsidRPr="0068334A" w:rsidRDefault="00FA4CFE" w:rsidP="005815DC">
      <w:pPr>
        <w:pStyle w:val="Tekstprzypisudolnego"/>
      </w:pPr>
      <w:r w:rsidRPr="0068334A">
        <w:rPr>
          <w:rStyle w:val="Odwoanieprzypisudolnego"/>
        </w:rPr>
        <w:footnoteRef/>
      </w:r>
      <w:r w:rsidRPr="0068334A">
        <w:t xml:space="preserve"> D</w:t>
      </w:r>
      <w:r w:rsidRPr="0068334A">
        <w:rPr>
          <w:rFonts w:hint="eastAsia"/>
        </w:rPr>
        <w:t>ruk sejmowy nr 665</w:t>
      </w:r>
    </w:p>
  </w:footnote>
  <w:footnote w:id="1291">
    <w:p w:rsidR="00FA4CFE" w:rsidRPr="0068334A" w:rsidRDefault="00FA4CFE" w:rsidP="005815DC">
      <w:pPr>
        <w:pStyle w:val="Tekstprzypisudolnego"/>
      </w:pPr>
      <w:r w:rsidRPr="0068334A">
        <w:rPr>
          <w:rStyle w:val="Odwoanieprzypisudolnego"/>
        </w:rPr>
        <w:footnoteRef/>
      </w:r>
      <w:r w:rsidRPr="0068334A">
        <w:t xml:space="preserve"> Pismo</w:t>
      </w:r>
      <w:r>
        <w:t xml:space="preserve"> z </w:t>
      </w:r>
      <w:r w:rsidRPr="0068334A">
        <w:t xml:space="preserve">20 lutego 2017 r. </w:t>
      </w:r>
    </w:p>
  </w:footnote>
  <w:footnote w:id="1292">
    <w:p w:rsidR="00FA4CFE" w:rsidRPr="0068334A" w:rsidRDefault="00FA4CFE">
      <w:pPr>
        <w:pStyle w:val="Tekstprzypisudolnego"/>
      </w:pPr>
      <w:r w:rsidRPr="0068334A">
        <w:rPr>
          <w:rStyle w:val="Odwoanieprzypisudolnego"/>
        </w:rPr>
        <w:footnoteRef/>
      </w:r>
      <w:r w:rsidRPr="0068334A">
        <w:t xml:space="preserve"> IV.510.90.2017</w:t>
      </w:r>
    </w:p>
  </w:footnote>
  <w:footnote w:id="1293">
    <w:p w:rsidR="00FA4CFE" w:rsidRPr="0068334A" w:rsidRDefault="00FA4CFE" w:rsidP="004E71EE">
      <w:pPr>
        <w:pStyle w:val="Tekstprzypisudolnego"/>
      </w:pPr>
      <w:r w:rsidRPr="0068334A">
        <w:rPr>
          <w:rStyle w:val="Odwoanieprzypisudolnego"/>
        </w:rPr>
        <w:footnoteRef/>
      </w:r>
      <w:r w:rsidRPr="0068334A">
        <w:t xml:space="preserve"> IV.510.90.2017</w:t>
      </w:r>
      <w:r>
        <w:t xml:space="preserve"> z </w:t>
      </w:r>
      <w:r w:rsidRPr="0068334A">
        <w:t xml:space="preserve">16 sierpnia 2017 </w:t>
      </w:r>
      <w:r>
        <w:t>r., sygn. akt III CZP 61/17</w:t>
      </w:r>
    </w:p>
  </w:footnote>
  <w:footnote w:id="1294">
    <w:p w:rsidR="00FA4CFE" w:rsidRPr="0068334A" w:rsidRDefault="00FA4CFE" w:rsidP="004E71EE">
      <w:pPr>
        <w:pStyle w:val="Tekstprzypisudolnego"/>
      </w:pPr>
      <w:r w:rsidRPr="0068334A">
        <w:rPr>
          <w:rStyle w:val="Odwoanieprzypisudolnego"/>
        </w:rPr>
        <w:footnoteRef/>
      </w:r>
      <w:r w:rsidRPr="0068334A">
        <w:t xml:space="preserve"> </w:t>
      </w:r>
      <w:hyperlink r:id="rId361" w:history="1">
        <w:r w:rsidRPr="00097373">
          <w:rPr>
            <w:rStyle w:val="Hipercze"/>
          </w:rPr>
          <w:t>Postanowienie z 21 grudnia 2017 r., sygn. akt III CZP 61/17</w:t>
        </w:r>
      </w:hyperlink>
    </w:p>
  </w:footnote>
  <w:footnote w:id="1295">
    <w:p w:rsidR="00FA4CFE" w:rsidRPr="0068334A" w:rsidRDefault="00FA4CFE">
      <w:pPr>
        <w:pStyle w:val="Tekstprzypisudolnego"/>
      </w:pPr>
      <w:r w:rsidRPr="0068334A">
        <w:rPr>
          <w:rStyle w:val="Odwoanieprzypisudolnego"/>
        </w:rPr>
        <w:footnoteRef/>
      </w:r>
      <w:r w:rsidRPr="0068334A">
        <w:t xml:space="preserve"> V.7100.31.2015</w:t>
      </w:r>
    </w:p>
  </w:footnote>
  <w:footnote w:id="1296">
    <w:p w:rsidR="00FA4CFE" w:rsidRPr="0068334A" w:rsidRDefault="00FA4CFE" w:rsidP="004E71EE">
      <w:pPr>
        <w:pStyle w:val="Tekstprzypisudolnego"/>
      </w:pPr>
      <w:r w:rsidRPr="0068334A">
        <w:rPr>
          <w:rStyle w:val="Odwoanieprzypisudolnego"/>
        </w:rPr>
        <w:footnoteRef/>
      </w:r>
      <w:r w:rsidRPr="0068334A">
        <w:t xml:space="preserve"> </w:t>
      </w:r>
      <w:hyperlink r:id="rId362" w:history="1">
        <w:r w:rsidRPr="00097373">
          <w:rPr>
            <w:rStyle w:val="Hipercze"/>
          </w:rPr>
          <w:t>Informacja RPO za 2015 r</w:t>
        </w:r>
      </w:hyperlink>
      <w:r>
        <w:t>., str. 216</w:t>
      </w:r>
    </w:p>
  </w:footnote>
  <w:footnote w:id="1297">
    <w:p w:rsidR="00FA4CFE" w:rsidRPr="0068334A" w:rsidRDefault="00FA4CFE" w:rsidP="004E71EE">
      <w:pPr>
        <w:pStyle w:val="Tekstprzypisudolnego"/>
      </w:pPr>
      <w:r w:rsidRPr="0068334A">
        <w:rPr>
          <w:rStyle w:val="Odwoanieprzypisudolnego"/>
        </w:rPr>
        <w:footnoteRef/>
      </w:r>
      <w:r w:rsidRPr="0068334A">
        <w:t xml:space="preserve"> Wyrok TK</w:t>
      </w:r>
      <w:r>
        <w:t xml:space="preserve"> z </w:t>
      </w:r>
      <w:r w:rsidRPr="0068334A">
        <w:t xml:space="preserve">20 grudnia 2017 </w:t>
      </w:r>
      <w:r>
        <w:t>r., sygn. akt SK 37/15</w:t>
      </w:r>
    </w:p>
  </w:footnote>
  <w:footnote w:id="1298">
    <w:p w:rsidR="00FA4CFE" w:rsidRPr="0068334A" w:rsidRDefault="00FA4CFE" w:rsidP="004E71EE">
      <w:pPr>
        <w:pStyle w:val="Tekstprzypisudolnego"/>
      </w:pPr>
      <w:r w:rsidRPr="0068334A">
        <w:rPr>
          <w:rStyle w:val="Odwoanieprzypisudolnego"/>
        </w:rPr>
        <w:footnoteRef/>
      </w:r>
      <w:r w:rsidRPr="0068334A">
        <w:t xml:space="preserve"> Ustawa</w:t>
      </w:r>
      <w:r>
        <w:t xml:space="preserve"> z </w:t>
      </w:r>
      <w:r w:rsidRPr="0068334A">
        <w:t>20 sierpnia 2002 r. (Dz.U.</w:t>
      </w:r>
      <w:r>
        <w:t xml:space="preserve"> z </w:t>
      </w:r>
      <w:r w:rsidRPr="0068334A">
        <w:t xml:space="preserve">2012 </w:t>
      </w:r>
      <w:r>
        <w:t>r.</w:t>
      </w:r>
      <w:r w:rsidRPr="0068334A">
        <w:t>, poz. 270,</w:t>
      </w:r>
      <w:r>
        <w:t xml:space="preserve"> z późn. zm.)</w:t>
      </w:r>
    </w:p>
  </w:footnote>
  <w:footnote w:id="1299">
    <w:p w:rsidR="00FA4CFE" w:rsidRPr="0068334A" w:rsidRDefault="00FA4CFE" w:rsidP="004E71EE">
      <w:pPr>
        <w:pStyle w:val="Tekstprzypisudolnego"/>
      </w:pPr>
      <w:r w:rsidRPr="0068334A">
        <w:rPr>
          <w:rStyle w:val="Odwoanieprzypisudolnego"/>
        </w:rPr>
        <w:footnoteRef/>
      </w:r>
      <w:r w:rsidRPr="0068334A">
        <w:t xml:space="preserve"> Ustawa</w:t>
      </w:r>
      <w:r>
        <w:t xml:space="preserve"> z </w:t>
      </w:r>
      <w:r w:rsidRPr="0068334A">
        <w:t>2 lipca 2004 r. (Dz.U.</w:t>
      </w:r>
      <w:r>
        <w:t xml:space="preserve"> z </w:t>
      </w:r>
      <w:r w:rsidRPr="0068334A">
        <w:t xml:space="preserve">2015 </w:t>
      </w:r>
      <w:r>
        <w:t>r.</w:t>
      </w:r>
      <w:r w:rsidRPr="0068334A">
        <w:t>, poz. 584,</w:t>
      </w:r>
      <w:r>
        <w:t xml:space="preserve"> z </w:t>
      </w:r>
      <w:r w:rsidRPr="0068334A">
        <w:t>pó</w:t>
      </w:r>
      <w:r>
        <w:t>źn. zm.)</w:t>
      </w:r>
    </w:p>
  </w:footnote>
  <w:footnote w:id="1300">
    <w:p w:rsidR="00FA4CFE" w:rsidRPr="0068334A" w:rsidRDefault="00FA4CFE" w:rsidP="004E71EE">
      <w:pPr>
        <w:pStyle w:val="Tekstprzypisudolnego"/>
      </w:pPr>
      <w:r w:rsidRPr="0068334A">
        <w:rPr>
          <w:rStyle w:val="Odwoanieprzypisudolnego"/>
        </w:rPr>
        <w:footnoteRef/>
      </w:r>
      <w:r w:rsidRPr="0068334A">
        <w:t xml:space="preserve"> Inf</w:t>
      </w:r>
      <w:r>
        <w:t>ormacja RPO za 2015 r., str. 43</w:t>
      </w:r>
    </w:p>
  </w:footnote>
  <w:footnote w:id="1301">
    <w:p w:rsidR="00FA4CFE" w:rsidRPr="0068334A" w:rsidRDefault="00FA4CFE" w:rsidP="004E71EE">
      <w:pPr>
        <w:pStyle w:val="Tekstprzypisudolnego"/>
      </w:pPr>
      <w:r w:rsidRPr="0068334A">
        <w:rPr>
          <w:rStyle w:val="Odwoanieprzypisudolnego"/>
        </w:rPr>
        <w:footnoteRef/>
      </w:r>
      <w:r w:rsidRPr="0068334A">
        <w:t xml:space="preserve"> Ustawa</w:t>
      </w:r>
      <w:r>
        <w:t xml:space="preserve"> z </w:t>
      </w:r>
      <w:r w:rsidRPr="0068334A">
        <w:t xml:space="preserve">14 marca 2003 </w:t>
      </w:r>
      <w:r>
        <w:t>r.</w:t>
      </w:r>
      <w:r w:rsidRPr="0068334A">
        <w:t xml:space="preserve"> (Dz.U. Nr 57, poz. 507,</w:t>
      </w:r>
      <w:r>
        <w:t xml:space="preserve"> z późn. zm.)</w:t>
      </w:r>
    </w:p>
  </w:footnote>
  <w:footnote w:id="1302">
    <w:p w:rsidR="00FA4CFE" w:rsidRPr="0068334A" w:rsidRDefault="00FA4CFE" w:rsidP="004E71EE">
      <w:pPr>
        <w:pStyle w:val="Tekstprzypisudolnego"/>
      </w:pPr>
      <w:r w:rsidRPr="0068334A">
        <w:rPr>
          <w:rStyle w:val="Odwoanieprzypisudolnego"/>
        </w:rPr>
        <w:footnoteRef/>
      </w:r>
      <w:r w:rsidRPr="0068334A">
        <w:t xml:space="preserve"> Ustawa</w:t>
      </w:r>
      <w:r>
        <w:t xml:space="preserve"> z </w:t>
      </w:r>
      <w:r w:rsidRPr="0068334A">
        <w:t xml:space="preserve">15 września 2000 </w:t>
      </w:r>
      <w:r>
        <w:t>r.</w:t>
      </w:r>
      <w:r w:rsidRPr="0068334A">
        <w:t xml:space="preserve"> (Dz.U.</w:t>
      </w:r>
      <w:r>
        <w:t xml:space="preserve"> z </w:t>
      </w:r>
      <w:r w:rsidRPr="0068334A">
        <w:t xml:space="preserve">2013 </w:t>
      </w:r>
      <w:r>
        <w:t>r.</w:t>
      </w:r>
      <w:r w:rsidRPr="0068334A">
        <w:t>, poz. 706,</w:t>
      </w:r>
      <w:r>
        <w:t xml:space="preserve"> z późn. zm.)</w:t>
      </w:r>
    </w:p>
  </w:footnote>
  <w:footnote w:id="1303">
    <w:p w:rsidR="00FA4CFE" w:rsidRPr="0068334A" w:rsidRDefault="00FA4CFE" w:rsidP="004E71EE">
      <w:pPr>
        <w:pStyle w:val="Tekstprzypisudolnego"/>
      </w:pPr>
      <w:r w:rsidRPr="0068334A">
        <w:rPr>
          <w:rStyle w:val="Odwoanieprzypisudolnego"/>
        </w:rPr>
        <w:footnoteRef/>
      </w:r>
      <w:r w:rsidRPr="0068334A">
        <w:t xml:space="preserve"> </w:t>
      </w:r>
      <w:r w:rsidRPr="0068334A">
        <w:rPr>
          <w:bCs/>
          <w:iCs/>
        </w:rPr>
        <w:t>Wyrok</w:t>
      </w:r>
      <w:r>
        <w:rPr>
          <w:bCs/>
          <w:iCs/>
        </w:rPr>
        <w:t xml:space="preserve"> z </w:t>
      </w:r>
      <w:r w:rsidRPr="0068334A">
        <w:rPr>
          <w:bCs/>
          <w:iCs/>
        </w:rPr>
        <w:t xml:space="preserve">20 kwietnia 2017 </w:t>
      </w:r>
      <w:r>
        <w:rPr>
          <w:bCs/>
          <w:iCs/>
        </w:rPr>
        <w:t>r., sygn. akt K 10/15</w:t>
      </w:r>
    </w:p>
  </w:footnote>
  <w:footnote w:id="1304">
    <w:p w:rsidR="00FA4CFE" w:rsidRPr="0068334A" w:rsidRDefault="00FA4CFE" w:rsidP="004E71EE">
      <w:pPr>
        <w:pStyle w:val="Tekstprzypisudolnego"/>
      </w:pPr>
      <w:r w:rsidRPr="0068334A">
        <w:rPr>
          <w:rStyle w:val="Odwoanieprzypisudolnego"/>
        </w:rPr>
        <w:footnoteRef/>
      </w:r>
      <w:r w:rsidRPr="0068334A">
        <w:t xml:space="preserve"> </w:t>
      </w:r>
      <w:hyperlink r:id="rId363" w:history="1">
        <w:r w:rsidRPr="001807EB">
          <w:rPr>
            <w:rStyle w:val="Hipercze"/>
          </w:rPr>
          <w:t>I KZP 14/14</w:t>
        </w:r>
      </w:hyperlink>
    </w:p>
  </w:footnote>
  <w:footnote w:id="1305">
    <w:p w:rsidR="00FA4CFE" w:rsidRPr="0068334A" w:rsidRDefault="00FA4CFE" w:rsidP="004E71EE">
      <w:pPr>
        <w:pStyle w:val="Tekstprzypisudolnego"/>
      </w:pPr>
      <w:r w:rsidRPr="0068334A">
        <w:rPr>
          <w:rStyle w:val="Odwoanieprzypisudolnego"/>
        </w:rPr>
        <w:footnoteRef/>
      </w:r>
      <w:r w:rsidRPr="0068334A">
        <w:t xml:space="preserve"> </w:t>
      </w:r>
      <w:hyperlink r:id="rId364" w:history="1">
        <w:r w:rsidRPr="00097373">
          <w:rPr>
            <w:rStyle w:val="Hipercze"/>
          </w:rPr>
          <w:t>II.511.219.2016 z 7 lutego 2017 r.</w:t>
        </w:r>
      </w:hyperlink>
      <w:r w:rsidRPr="0068334A">
        <w:t xml:space="preserve"> </w:t>
      </w:r>
    </w:p>
  </w:footnote>
  <w:footnote w:id="1306">
    <w:p w:rsidR="00FA4CFE" w:rsidRPr="0068334A" w:rsidRDefault="00FA4CFE">
      <w:pPr>
        <w:pStyle w:val="Tekstprzypisudolnego"/>
      </w:pPr>
      <w:r w:rsidRPr="0068334A">
        <w:rPr>
          <w:rStyle w:val="Odwoanieprzypisudolnego"/>
        </w:rPr>
        <w:footnoteRef/>
      </w:r>
      <w:r w:rsidRPr="0068334A">
        <w:t xml:space="preserve"> wyrok TK</w:t>
      </w:r>
      <w:r>
        <w:t xml:space="preserve"> z </w:t>
      </w:r>
      <w:r w:rsidRPr="0068334A">
        <w:t xml:space="preserve">24 lutego 2015 </w:t>
      </w:r>
      <w:r>
        <w:t>r.</w:t>
      </w:r>
      <w:r w:rsidRPr="0068334A">
        <w:t>, K 34/12</w:t>
      </w:r>
    </w:p>
  </w:footnote>
  <w:footnote w:id="1307">
    <w:p w:rsidR="00FA4CFE" w:rsidRPr="0068334A" w:rsidRDefault="00FA4CFE">
      <w:pPr>
        <w:pStyle w:val="Tekstprzypisudolnego"/>
      </w:pPr>
      <w:r w:rsidRPr="0068334A">
        <w:rPr>
          <w:rStyle w:val="Odwoanieprzypisudolnego"/>
        </w:rPr>
        <w:footnoteRef/>
      </w:r>
      <w:r w:rsidRPr="0068334A">
        <w:t xml:space="preserve"> wyrok TK</w:t>
      </w:r>
      <w:r>
        <w:t xml:space="preserve"> z </w:t>
      </w:r>
      <w:r w:rsidRPr="0068334A">
        <w:t>16 listopada 1999</w:t>
      </w:r>
      <w:r>
        <w:t xml:space="preserve"> </w:t>
      </w:r>
      <w:r w:rsidRPr="0068334A">
        <w:t>r., SK 11/99</w:t>
      </w:r>
    </w:p>
  </w:footnote>
  <w:footnote w:id="1308">
    <w:p w:rsidR="00FA4CFE" w:rsidRPr="0068334A" w:rsidRDefault="00FA4CFE">
      <w:pPr>
        <w:pStyle w:val="Tekstprzypisudolnego"/>
      </w:pPr>
      <w:r w:rsidRPr="0068334A">
        <w:rPr>
          <w:rStyle w:val="Odwoanieprzypisudolnego"/>
        </w:rPr>
        <w:footnoteRef/>
      </w:r>
      <w:r w:rsidRPr="0068334A">
        <w:t xml:space="preserve"> V.7108.116.2015</w:t>
      </w:r>
    </w:p>
  </w:footnote>
  <w:footnote w:id="1309">
    <w:p w:rsidR="00FA4CFE" w:rsidRPr="0068334A" w:rsidRDefault="00FA4CFE" w:rsidP="00812ACF">
      <w:pPr>
        <w:pStyle w:val="Tekstprzypisudolnego"/>
        <w:jc w:val="both"/>
      </w:pPr>
      <w:r w:rsidRPr="0068334A">
        <w:rPr>
          <w:rStyle w:val="Odwoanieprzypisudolnego"/>
        </w:rPr>
        <w:footnoteRef/>
      </w:r>
      <w:r w:rsidRPr="0068334A">
        <w:t xml:space="preserve"> Wyrok</w:t>
      </w:r>
      <w:r>
        <w:t xml:space="preserve"> z </w:t>
      </w:r>
      <w:r w:rsidRPr="0068334A">
        <w:t xml:space="preserve">8 listopada 2017 </w:t>
      </w:r>
      <w:r>
        <w:t>r., sygn. akt II GSK 1547</w:t>
      </w:r>
    </w:p>
  </w:footnote>
  <w:footnote w:id="1310">
    <w:p w:rsidR="00FA4CFE" w:rsidRPr="0068334A" w:rsidRDefault="00FA4CFE" w:rsidP="00812ACF">
      <w:pPr>
        <w:pStyle w:val="Tekstprzypisudolnego"/>
        <w:jc w:val="both"/>
      </w:pPr>
      <w:r w:rsidRPr="0068334A">
        <w:rPr>
          <w:rStyle w:val="Odwoanieprzypisudolnego"/>
        </w:rPr>
        <w:footnoteRef/>
      </w:r>
      <w:r w:rsidRPr="0068334A">
        <w:t xml:space="preserve"> Wyrok Wojewódzkiego Sądu Administracyjnego</w:t>
      </w:r>
      <w:r>
        <w:t xml:space="preserve"> w </w:t>
      </w:r>
      <w:r w:rsidRPr="0068334A">
        <w:t>Warszawie</w:t>
      </w:r>
      <w:r>
        <w:t xml:space="preserve"> z </w:t>
      </w:r>
      <w:r w:rsidRPr="0068334A">
        <w:t xml:space="preserve">20 grudnia 2016 </w:t>
      </w:r>
      <w:r>
        <w:t>r., sygn. akt VI SA/Wa 379/16</w:t>
      </w:r>
    </w:p>
  </w:footnote>
  <w:footnote w:id="1311">
    <w:p w:rsidR="00FA4CFE" w:rsidRDefault="00FA4CFE" w:rsidP="00050F42">
      <w:pPr>
        <w:pStyle w:val="Tekstprzypisudolnego"/>
      </w:pPr>
      <w:r>
        <w:rPr>
          <w:rStyle w:val="Odwoanieprzypisudolnego"/>
        </w:rPr>
        <w:footnoteRef/>
      </w:r>
      <w:r>
        <w:t xml:space="preserve"> II.511.1869.2014, </w:t>
      </w:r>
      <w:hyperlink r:id="rId365" w:history="1">
        <w:r w:rsidRPr="0023447D">
          <w:rPr>
            <w:rStyle w:val="Hipercze"/>
          </w:rPr>
          <w:t>wniosek z 25 stycznia 2016 r</w:t>
        </w:r>
      </w:hyperlink>
      <w:r>
        <w:t>.</w:t>
      </w:r>
    </w:p>
  </w:footnote>
  <w:footnote w:id="1312">
    <w:p w:rsidR="00FA4CFE" w:rsidRDefault="00FA4CFE">
      <w:pPr>
        <w:pStyle w:val="Tekstprzypisudolnego"/>
      </w:pPr>
      <w:r>
        <w:rPr>
          <w:rStyle w:val="Odwoanieprzypisudolnego"/>
        </w:rPr>
        <w:footnoteRef/>
      </w:r>
      <w:r>
        <w:t xml:space="preserve"> </w:t>
      </w:r>
      <w:hyperlink r:id="rId366" w:history="1">
        <w:r w:rsidRPr="00B577A8">
          <w:rPr>
            <w:rStyle w:val="Hipercze"/>
          </w:rPr>
          <w:t>Alfabet Rzecznika Praw Obywatelskich. Problemy zgłaszane przez obywateli do RPO Adama Bodnara od 2015 r.</w:t>
        </w:r>
      </w:hyperlink>
    </w:p>
  </w:footnote>
  <w:footnote w:id="1313">
    <w:p w:rsidR="00FA4CFE" w:rsidRDefault="00FA4CFE" w:rsidP="0091438B">
      <w:pPr>
        <w:pStyle w:val="Tekstprzypisudolnego"/>
      </w:pPr>
      <w:r>
        <w:rPr>
          <w:rStyle w:val="Odwoanieprzypisudolnego"/>
        </w:rPr>
        <w:footnoteRef/>
      </w:r>
      <w:r>
        <w:t xml:space="preserve"> Wyrok z 24 października 2017 r., sygn. K1/17</w:t>
      </w:r>
    </w:p>
  </w:footnote>
  <w:footnote w:id="1314">
    <w:p w:rsidR="00FA4CFE" w:rsidRPr="0068334A" w:rsidRDefault="00FA4CFE" w:rsidP="00DE7114">
      <w:pPr>
        <w:pStyle w:val="Tekstprzypisudolnego"/>
      </w:pPr>
      <w:r w:rsidRPr="0068334A">
        <w:rPr>
          <w:rStyle w:val="Odwoanieprzypisudolnego"/>
        </w:rPr>
        <w:footnoteRef/>
      </w:r>
      <w:r w:rsidRPr="0068334A">
        <w:t xml:space="preserve"> V.511.702.2014</w:t>
      </w:r>
    </w:p>
  </w:footnote>
  <w:footnote w:id="1315">
    <w:p w:rsidR="00FA4CFE" w:rsidRPr="0068334A" w:rsidRDefault="00FA4CFE" w:rsidP="00DE7114">
      <w:pPr>
        <w:pStyle w:val="Tekstprzypisudolnego"/>
      </w:pPr>
      <w:r w:rsidRPr="0068334A">
        <w:rPr>
          <w:rStyle w:val="Odwoanieprzypisudolnego"/>
        </w:rPr>
        <w:footnoteRef/>
      </w:r>
      <w:r w:rsidRPr="0068334A">
        <w:t xml:space="preserve"> </w:t>
      </w:r>
      <w:r w:rsidRPr="0068334A">
        <w:rPr>
          <w:bCs/>
          <w:iCs/>
        </w:rPr>
        <w:t>Wyrok</w:t>
      </w:r>
      <w:r>
        <w:rPr>
          <w:bCs/>
          <w:iCs/>
        </w:rPr>
        <w:t xml:space="preserve"> z </w:t>
      </w:r>
      <w:r w:rsidRPr="0068334A">
        <w:rPr>
          <w:bCs/>
          <w:iCs/>
        </w:rPr>
        <w:t xml:space="preserve">14 grudnia 2017 </w:t>
      </w:r>
      <w:r>
        <w:rPr>
          <w:bCs/>
          <w:iCs/>
        </w:rPr>
        <w:t>r., sygn. akt K 36/15</w:t>
      </w:r>
    </w:p>
  </w:footnote>
  <w:footnote w:id="1316">
    <w:p w:rsidR="00FA4CFE" w:rsidRPr="0068334A" w:rsidRDefault="00FA4CFE" w:rsidP="00DE7114">
      <w:pPr>
        <w:pStyle w:val="Tekstprzypisudolnego"/>
      </w:pPr>
      <w:r w:rsidRPr="0068334A">
        <w:rPr>
          <w:rStyle w:val="Odwoanieprzypisudolnego"/>
        </w:rPr>
        <w:footnoteRef/>
      </w:r>
      <w:r w:rsidRPr="0068334A">
        <w:t xml:space="preserve"> </w:t>
      </w:r>
      <w:hyperlink r:id="rId367" w:history="1">
        <w:r w:rsidRPr="00097373">
          <w:rPr>
            <w:rStyle w:val="Hipercze"/>
          </w:rPr>
          <w:t>Informacja RPO za 2015 r.,</w:t>
        </w:r>
      </w:hyperlink>
      <w:r w:rsidRPr="0068334A">
        <w:t xml:space="preserve"> str. 218</w:t>
      </w:r>
    </w:p>
  </w:footnote>
  <w:footnote w:id="1317">
    <w:p w:rsidR="00FA4CFE" w:rsidRPr="0068334A" w:rsidRDefault="00FA4CFE" w:rsidP="00DE7114">
      <w:pPr>
        <w:pStyle w:val="Tekstprzypisudolnego"/>
      </w:pPr>
      <w:r w:rsidRPr="0068334A">
        <w:rPr>
          <w:rStyle w:val="Odwoanieprzypisudolnego"/>
        </w:rPr>
        <w:footnoteRef/>
      </w:r>
      <w:r w:rsidRPr="0068334A">
        <w:t xml:space="preserve"> IV.510.70.2017</w:t>
      </w:r>
    </w:p>
  </w:footnote>
  <w:footnote w:id="1318">
    <w:p w:rsidR="00FA4CFE" w:rsidRPr="0068334A" w:rsidRDefault="00FA4CFE" w:rsidP="00DE7114">
      <w:pPr>
        <w:pStyle w:val="Tekstprzypisudolnego"/>
      </w:pPr>
      <w:r w:rsidRPr="0068334A">
        <w:rPr>
          <w:rStyle w:val="Odwoanieprzypisudolnego"/>
        </w:rPr>
        <w:footnoteRef/>
      </w:r>
      <w:r w:rsidRPr="0068334A">
        <w:t xml:space="preserve"> IV.510.70.2017</w:t>
      </w:r>
      <w:r>
        <w:t xml:space="preserve"> z </w:t>
      </w:r>
      <w:r w:rsidRPr="0068334A">
        <w:t xml:space="preserve">5 lipca 2017 </w:t>
      </w:r>
      <w:r>
        <w:t>r., sygn. akt K 7/17</w:t>
      </w:r>
    </w:p>
  </w:footnote>
  <w:footnote w:id="1319">
    <w:p w:rsidR="00FA4CFE" w:rsidRPr="0068334A" w:rsidRDefault="00FA4CFE">
      <w:pPr>
        <w:pStyle w:val="Tekstprzypisudolnego"/>
      </w:pPr>
      <w:r w:rsidRPr="0068334A">
        <w:rPr>
          <w:rStyle w:val="Odwoanieprzypisudolnego"/>
        </w:rPr>
        <w:footnoteRef/>
      </w:r>
      <w:r w:rsidRPr="0068334A">
        <w:t xml:space="preserve"> Postanowienie</w:t>
      </w:r>
      <w:r>
        <w:t xml:space="preserve"> z </w:t>
      </w:r>
      <w:r w:rsidRPr="0068334A">
        <w:t>11 kwietnia 2018 r., sygn. K 7/17</w:t>
      </w:r>
    </w:p>
  </w:footnote>
  <w:footnote w:id="1320">
    <w:p w:rsidR="00FA4CFE" w:rsidRPr="0068334A" w:rsidRDefault="00FA4CFE">
      <w:pPr>
        <w:pStyle w:val="Tekstprzypisudolnego"/>
      </w:pPr>
      <w:r w:rsidRPr="0068334A">
        <w:rPr>
          <w:rStyle w:val="Odwoanieprzypisudolnego"/>
        </w:rPr>
        <w:footnoteRef/>
      </w:r>
      <w:r w:rsidRPr="0068334A">
        <w:t xml:space="preserve"> VII.610.11.2016</w:t>
      </w:r>
    </w:p>
  </w:footnote>
  <w:footnote w:id="1321">
    <w:p w:rsidR="00FA4CFE" w:rsidRPr="0068334A" w:rsidRDefault="00FA4CFE" w:rsidP="00DE7114">
      <w:pPr>
        <w:pStyle w:val="Tekstprzypisudolnego"/>
      </w:pPr>
      <w:r w:rsidRPr="0068334A">
        <w:rPr>
          <w:rStyle w:val="Odwoanieprzypisudolnego"/>
        </w:rPr>
        <w:footnoteRef/>
      </w:r>
      <w:r w:rsidRPr="0068334A">
        <w:t xml:space="preserve"> VII.610.11.2016</w:t>
      </w:r>
      <w:r>
        <w:t xml:space="preserve"> z </w:t>
      </w:r>
      <w:r w:rsidRPr="0068334A">
        <w:t xml:space="preserve">21 kwietnia 2017 </w:t>
      </w:r>
      <w:r>
        <w:t>r., sygn. akt P 8/17</w:t>
      </w:r>
    </w:p>
  </w:footnote>
  <w:footnote w:id="1322">
    <w:p w:rsidR="00FA4CFE" w:rsidRPr="0068334A" w:rsidRDefault="00FA4CFE" w:rsidP="00A3687F">
      <w:pPr>
        <w:pStyle w:val="Tekstprzypisudolnego"/>
      </w:pPr>
      <w:r w:rsidRPr="0068334A">
        <w:rPr>
          <w:rStyle w:val="Odwoanieprzypisudolnego"/>
        </w:rPr>
        <w:footnoteRef/>
      </w:r>
      <w:r w:rsidRPr="0068334A">
        <w:t xml:space="preserve"> Ustawa</w:t>
      </w:r>
      <w:r>
        <w:t xml:space="preserve"> z </w:t>
      </w:r>
      <w:r w:rsidRPr="0068334A">
        <w:t>27 czerwca 1997</w:t>
      </w:r>
      <w:r w:rsidRPr="0068334A">
        <w:rPr>
          <w:rFonts w:hint="cs"/>
        </w:rPr>
        <w:t>‏</w:t>
      </w:r>
      <w:r>
        <w:t xml:space="preserve"> r</w:t>
      </w:r>
      <w:r w:rsidRPr="0068334A">
        <w:t>. (Dz.U.</w:t>
      </w:r>
      <w:r>
        <w:t xml:space="preserve"> z </w:t>
      </w:r>
      <w:r w:rsidRPr="0068334A">
        <w:t xml:space="preserve">2011 </w:t>
      </w:r>
      <w:r>
        <w:t>r.</w:t>
      </w:r>
      <w:r w:rsidRPr="0068334A">
        <w:t xml:space="preserve"> Nr 155 poz. 924, ze</w:t>
      </w:r>
      <w:r>
        <w:t xml:space="preserve"> zm.)</w:t>
      </w:r>
    </w:p>
  </w:footnote>
  <w:footnote w:id="1323">
    <w:p w:rsidR="00FA4CFE" w:rsidRPr="0068334A" w:rsidRDefault="00FA4CFE" w:rsidP="00B239CD">
      <w:pPr>
        <w:pStyle w:val="Przypis"/>
      </w:pPr>
      <w:r w:rsidRPr="0068334A">
        <w:rPr>
          <w:rStyle w:val="Odwoanieprzypisudolnego"/>
        </w:rPr>
        <w:footnoteRef/>
      </w:r>
      <w:r w:rsidRPr="0068334A">
        <w:t xml:space="preserve"> V.604.31.2015</w:t>
      </w:r>
      <w:r>
        <w:t xml:space="preserve"> i </w:t>
      </w:r>
      <w:r w:rsidRPr="0068334A">
        <w:t>V.600.4.2016</w:t>
      </w:r>
    </w:p>
  </w:footnote>
  <w:footnote w:id="1324">
    <w:p w:rsidR="00FA4CFE" w:rsidRPr="0068334A" w:rsidRDefault="00FA4CFE" w:rsidP="00C018E9">
      <w:pPr>
        <w:pStyle w:val="Tekstprzypisudolnego"/>
        <w:jc w:val="both"/>
      </w:pPr>
      <w:r w:rsidRPr="0068334A">
        <w:rPr>
          <w:rStyle w:val="Odwoanieprzypisudolnego"/>
        </w:rPr>
        <w:footnoteRef/>
      </w:r>
      <w:r w:rsidRPr="0068334A">
        <w:t xml:space="preserve"> Data wejścia</w:t>
      </w:r>
      <w:r>
        <w:t xml:space="preserve"> w </w:t>
      </w:r>
      <w:r w:rsidRPr="0068334A">
        <w:t>życie rozporządzenia Rady Ministrów</w:t>
      </w:r>
      <w:r>
        <w:t xml:space="preserve"> z </w:t>
      </w:r>
      <w:r w:rsidRPr="0068334A">
        <w:t xml:space="preserve">dnia 19 lipca 2016 </w:t>
      </w:r>
      <w:r>
        <w:t>r. w </w:t>
      </w:r>
      <w:r w:rsidRPr="0068334A">
        <w:t>sprawie ustalenia granic niektórych gmin</w:t>
      </w:r>
      <w:r>
        <w:t xml:space="preserve"> i </w:t>
      </w:r>
      <w:r w:rsidRPr="0068334A">
        <w:t>miast, nadania niektórym miejscowościom statusu miasta oraz zmian</w:t>
      </w:r>
      <w:r>
        <w:t>y nazwy gminy (Dz.U. poz. 1134)</w:t>
      </w:r>
    </w:p>
  </w:footnote>
  <w:footnote w:id="1325">
    <w:p w:rsidR="00FA4CFE" w:rsidRPr="0068334A" w:rsidRDefault="00FA4CFE" w:rsidP="00C018E9">
      <w:pPr>
        <w:pStyle w:val="Tekstprzypisudolnego"/>
        <w:jc w:val="both"/>
      </w:pPr>
      <w:r w:rsidRPr="0068334A">
        <w:rPr>
          <w:rStyle w:val="Odwoanieprzypisudolnego"/>
        </w:rPr>
        <w:footnoteRef/>
      </w:r>
      <w:r w:rsidRPr="0068334A">
        <w:t xml:space="preserve"> Gmina Dobrzeń Wielki, gmina Dąbrowa, gmi</w:t>
      </w:r>
      <w:r>
        <w:t>na Komprachcice, gmina Prószków</w:t>
      </w:r>
    </w:p>
  </w:footnote>
  <w:footnote w:id="1326">
    <w:p w:rsidR="00FA4CFE" w:rsidRPr="0068334A" w:rsidRDefault="00FA4CFE" w:rsidP="00C018E9">
      <w:pPr>
        <w:pStyle w:val="Tekstprzypisudolnego"/>
        <w:jc w:val="both"/>
      </w:pPr>
      <w:r w:rsidRPr="0068334A">
        <w:rPr>
          <w:rStyle w:val="Odwoanieprzypisudolnego"/>
        </w:rPr>
        <w:footnoteRef/>
      </w:r>
      <w:r w:rsidRPr="0068334A">
        <w:t xml:space="preserve"> Postanowienie</w:t>
      </w:r>
      <w:r>
        <w:t xml:space="preserve"> z </w:t>
      </w:r>
      <w:r w:rsidRPr="0068334A">
        <w:t xml:space="preserve">8 lutego 2017 </w:t>
      </w:r>
      <w:r>
        <w:t xml:space="preserve">r., </w:t>
      </w:r>
      <w:hyperlink r:id="rId368" w:history="1">
        <w:r w:rsidRPr="00097373">
          <w:rPr>
            <w:rStyle w:val="Hipercze"/>
          </w:rPr>
          <w:t>sygn. akt U 2/16</w:t>
        </w:r>
      </w:hyperlink>
    </w:p>
  </w:footnote>
  <w:footnote w:id="1327">
    <w:p w:rsidR="00FA4CFE" w:rsidRPr="0068334A" w:rsidRDefault="00FA4CFE" w:rsidP="00C018E9">
      <w:pPr>
        <w:pStyle w:val="Tekstprzypisudolnego"/>
        <w:jc w:val="both"/>
      </w:pPr>
      <w:r w:rsidRPr="0068334A">
        <w:rPr>
          <w:rStyle w:val="Odwoanieprzypisudolnego"/>
        </w:rPr>
        <w:footnoteRef/>
      </w:r>
      <w:r w:rsidRPr="0068334A">
        <w:t xml:space="preserve"> Pismo</w:t>
      </w:r>
      <w:r>
        <w:t xml:space="preserve"> z </w:t>
      </w:r>
      <w:r w:rsidRPr="0068334A">
        <w:t xml:space="preserve">30 sierpnia 2016 </w:t>
      </w:r>
      <w:r>
        <w:t>r.</w:t>
      </w:r>
      <w:r w:rsidRPr="0068334A">
        <w:t>, stanowiące odpowiedź na wystąpienie Rzecznika Praw Obywatelskich</w:t>
      </w:r>
      <w:r>
        <w:t xml:space="preserve"> z </w:t>
      </w:r>
      <w:r w:rsidRPr="0068334A">
        <w:t xml:space="preserve">22 lipca 2016 </w:t>
      </w:r>
      <w:r>
        <w:t>r.</w:t>
      </w:r>
      <w:r w:rsidRPr="0068334A">
        <w:t xml:space="preserve">, nr V.604.31.2015 </w:t>
      </w:r>
    </w:p>
  </w:footnote>
  <w:footnote w:id="1328">
    <w:p w:rsidR="00FA4CFE" w:rsidRPr="0068334A" w:rsidRDefault="00FA4CFE" w:rsidP="00C018E9">
      <w:pPr>
        <w:pStyle w:val="Tekstprzypisudolnego"/>
        <w:jc w:val="both"/>
      </w:pPr>
      <w:r w:rsidRPr="0068334A">
        <w:rPr>
          <w:rStyle w:val="Odwoanieprzypisudolnego"/>
        </w:rPr>
        <w:footnoteRef/>
      </w:r>
      <w:r w:rsidRPr="0068334A">
        <w:t xml:space="preserve"> Ustawa</w:t>
      </w:r>
      <w:r>
        <w:t xml:space="preserve"> z </w:t>
      </w:r>
      <w:r w:rsidRPr="0068334A">
        <w:t>dnia 8 marca 1990</w:t>
      </w:r>
      <w:r w:rsidRPr="0068334A">
        <w:rPr>
          <w:rFonts w:hint="cs"/>
        </w:rPr>
        <w:t>‏</w:t>
      </w:r>
      <w:r>
        <w:t xml:space="preserve"> r</w:t>
      </w:r>
      <w:r w:rsidRPr="0068334A">
        <w:t>.</w:t>
      </w:r>
      <w:r>
        <w:t xml:space="preserve"> o </w:t>
      </w:r>
      <w:r w:rsidRPr="0068334A">
        <w:t>samorządzie gminnym (Dz.U.</w:t>
      </w:r>
      <w:r>
        <w:t xml:space="preserve"> z </w:t>
      </w:r>
      <w:r w:rsidRPr="0068334A">
        <w:t>2017 r. poz. 1875,</w:t>
      </w:r>
      <w:r>
        <w:t xml:space="preserve"> z </w:t>
      </w:r>
      <w:r w:rsidRPr="0068334A">
        <w:t>późn. zm.)</w:t>
      </w:r>
    </w:p>
  </w:footnote>
  <w:footnote w:id="1329">
    <w:p w:rsidR="00FA4CFE" w:rsidRPr="0068334A" w:rsidRDefault="00FA4CFE">
      <w:pPr>
        <w:pStyle w:val="Tekstprzypisudolnego"/>
      </w:pPr>
      <w:r w:rsidRPr="0068334A">
        <w:rPr>
          <w:rStyle w:val="Odwoanieprzypisudolnego"/>
        </w:rPr>
        <w:footnoteRef/>
      </w:r>
      <w:r w:rsidRPr="0068334A">
        <w:t xml:space="preserve"> V.604.21.2017</w:t>
      </w:r>
    </w:p>
  </w:footnote>
  <w:footnote w:id="1330">
    <w:p w:rsidR="00FA4CFE" w:rsidRPr="0068334A" w:rsidRDefault="00FA4CFE" w:rsidP="00B50B55">
      <w:pPr>
        <w:pStyle w:val="Tekstprzypisudolnego"/>
        <w:jc w:val="both"/>
      </w:pPr>
      <w:r w:rsidRPr="0068334A">
        <w:rPr>
          <w:rStyle w:val="Odwoanieprzypisudolnego"/>
        </w:rPr>
        <w:footnoteRef/>
      </w:r>
      <w:r w:rsidRPr="0068334A">
        <w:t xml:space="preserve"> V.604.21.2017 </w:t>
      </w:r>
      <w:r>
        <w:t>z </w:t>
      </w:r>
      <w:r w:rsidRPr="0068334A">
        <w:t xml:space="preserve">13 października 2017 r. </w:t>
      </w:r>
    </w:p>
  </w:footnote>
  <w:footnote w:id="1331">
    <w:p w:rsidR="00FA4CFE" w:rsidRPr="0068334A" w:rsidRDefault="00FA4CFE" w:rsidP="00B50B55">
      <w:pPr>
        <w:pStyle w:val="Tekstprzypisudolnego"/>
        <w:jc w:val="both"/>
      </w:pPr>
      <w:r w:rsidRPr="0068334A">
        <w:rPr>
          <w:rStyle w:val="Odwoanieprzypisudolnego"/>
        </w:rPr>
        <w:footnoteRef/>
      </w:r>
      <w:r w:rsidRPr="0068334A">
        <w:t xml:space="preserve"> Pismo Ministra Spraw Wewnętrznych</w:t>
      </w:r>
      <w:r>
        <w:t xml:space="preserve"> i </w:t>
      </w:r>
      <w:r w:rsidRPr="0068334A">
        <w:t>Administracji</w:t>
      </w:r>
      <w:r>
        <w:t xml:space="preserve"> z </w:t>
      </w:r>
      <w:r w:rsidRPr="0068334A">
        <w:t xml:space="preserve">8 listopada 2017 r. </w:t>
      </w:r>
    </w:p>
  </w:footnote>
  <w:footnote w:id="1332">
    <w:p w:rsidR="00FA4CFE" w:rsidRPr="0068334A" w:rsidRDefault="00FA4CFE">
      <w:pPr>
        <w:pStyle w:val="Tekstprzypisudolnego"/>
      </w:pPr>
      <w:r w:rsidRPr="0068334A">
        <w:rPr>
          <w:rStyle w:val="Odwoanieprzypisudolnego"/>
        </w:rPr>
        <w:footnoteRef/>
      </w:r>
      <w:r w:rsidRPr="0068334A">
        <w:t xml:space="preserve"> VII.7203.2.2016</w:t>
      </w:r>
    </w:p>
  </w:footnote>
  <w:footnote w:id="1333">
    <w:p w:rsidR="00FA4CFE" w:rsidRPr="0068334A" w:rsidRDefault="00FA4CFE" w:rsidP="001A5027">
      <w:pPr>
        <w:pStyle w:val="Tekstprzypisudolnego"/>
      </w:pPr>
      <w:r w:rsidRPr="0068334A">
        <w:rPr>
          <w:rStyle w:val="Odwoanieprzypisudolnego"/>
        </w:rPr>
        <w:footnoteRef/>
      </w:r>
      <w:r w:rsidRPr="0068334A">
        <w:t xml:space="preserve"> „Gazeta </w:t>
      </w:r>
      <w:r>
        <w:t>W</w:t>
      </w:r>
      <w:r w:rsidRPr="0068334A">
        <w:t>yborcza”</w:t>
      </w:r>
      <w:r>
        <w:t xml:space="preserve"> z </w:t>
      </w:r>
      <w:r w:rsidRPr="0068334A">
        <w:t xml:space="preserve">5 grudnia 2016 </w:t>
      </w:r>
      <w:r>
        <w:t>r.</w:t>
      </w:r>
      <w:r w:rsidRPr="0068334A">
        <w:t xml:space="preserve">, </w:t>
      </w:r>
      <w:r w:rsidRPr="0068334A">
        <w:rPr>
          <w:i/>
        </w:rPr>
        <w:t>Bunt żeglarzy przeciw opłatom</w:t>
      </w:r>
    </w:p>
  </w:footnote>
  <w:footnote w:id="1334">
    <w:p w:rsidR="00FA4CFE" w:rsidRPr="0068334A" w:rsidRDefault="00FA4CFE" w:rsidP="00A3687F">
      <w:pPr>
        <w:pStyle w:val="Tekstprzypisudolnego"/>
      </w:pPr>
      <w:r w:rsidRPr="0068334A">
        <w:rPr>
          <w:rStyle w:val="Odwoanieprzypisudolnego"/>
        </w:rPr>
        <w:footnoteRef/>
      </w:r>
      <w:r w:rsidRPr="0068334A">
        <w:t xml:space="preserve"> </w:t>
      </w:r>
      <w:hyperlink r:id="rId369" w:history="1">
        <w:r w:rsidRPr="00B577A8">
          <w:rPr>
            <w:rStyle w:val="Hipercze"/>
          </w:rPr>
          <w:t>VII.7203.2.2016 z 10 stycznia 2017 r.</w:t>
        </w:r>
      </w:hyperlink>
      <w:r w:rsidRPr="0068334A">
        <w:t xml:space="preserve"> </w:t>
      </w:r>
    </w:p>
  </w:footnote>
  <w:footnote w:id="1335">
    <w:p w:rsidR="00FA4CFE" w:rsidRPr="0068334A" w:rsidRDefault="00FA4CFE" w:rsidP="00A3687F">
      <w:pPr>
        <w:pStyle w:val="Tekstprzypisudolnego"/>
      </w:pPr>
      <w:r w:rsidRPr="0068334A">
        <w:rPr>
          <w:rStyle w:val="Odwoanieprzypisudolnego"/>
        </w:rPr>
        <w:footnoteRef/>
      </w:r>
      <w:r w:rsidRPr="0068334A">
        <w:t xml:space="preserve"> Pismo</w:t>
      </w:r>
      <w:r>
        <w:t xml:space="preserve"> z </w:t>
      </w:r>
      <w:r w:rsidRPr="0068334A">
        <w:t xml:space="preserve">13 lutego 2017 r. </w:t>
      </w:r>
    </w:p>
  </w:footnote>
  <w:footnote w:id="1336">
    <w:p w:rsidR="00FA4CFE" w:rsidRPr="0068334A" w:rsidRDefault="00FA4CFE">
      <w:pPr>
        <w:pStyle w:val="Tekstprzypisudolnego"/>
      </w:pPr>
      <w:r w:rsidRPr="0068334A">
        <w:rPr>
          <w:rStyle w:val="Odwoanieprzypisudolnego"/>
        </w:rPr>
        <w:footnoteRef/>
      </w:r>
      <w:r w:rsidRPr="0068334A">
        <w:t xml:space="preserve"> VII.7100.7.2017</w:t>
      </w:r>
    </w:p>
  </w:footnote>
  <w:footnote w:id="1337">
    <w:p w:rsidR="00FA4CFE" w:rsidRPr="0068334A" w:rsidRDefault="00FA4CFE" w:rsidP="00613DF4">
      <w:pPr>
        <w:pStyle w:val="Tekstprzypisudolnego"/>
      </w:pPr>
      <w:r w:rsidRPr="0068334A">
        <w:rPr>
          <w:rStyle w:val="Odwoanieprzypisudolnego"/>
        </w:rPr>
        <w:footnoteRef/>
      </w:r>
      <w:r w:rsidRPr="0068334A">
        <w:t xml:space="preserve"> Sy</w:t>
      </w:r>
      <w:r>
        <w:t>gn. akt SK 17/17</w:t>
      </w:r>
    </w:p>
  </w:footnote>
  <w:footnote w:id="1338">
    <w:p w:rsidR="00FA4CFE" w:rsidRPr="0068334A" w:rsidRDefault="00FA4CFE" w:rsidP="00613DF4">
      <w:pPr>
        <w:pStyle w:val="Tekstprzypisudolnego"/>
      </w:pPr>
      <w:r w:rsidRPr="0068334A">
        <w:rPr>
          <w:rStyle w:val="Odwoanieprzypisudolnego"/>
        </w:rPr>
        <w:footnoteRef/>
      </w:r>
      <w:r w:rsidRPr="0068334A">
        <w:t xml:space="preserve"> Ustawa</w:t>
      </w:r>
      <w:r>
        <w:t xml:space="preserve"> z </w:t>
      </w:r>
      <w:r w:rsidRPr="0068334A">
        <w:t xml:space="preserve">6 grudnia 2006 </w:t>
      </w:r>
      <w:r>
        <w:t>r.</w:t>
      </w:r>
      <w:r w:rsidRPr="0068334A">
        <w:t xml:space="preserve"> (Dz.U.</w:t>
      </w:r>
      <w:r>
        <w:t xml:space="preserve"> z </w:t>
      </w:r>
      <w:r w:rsidRPr="0068334A">
        <w:t xml:space="preserve">2014 </w:t>
      </w:r>
      <w:r>
        <w:t>r.</w:t>
      </w:r>
      <w:r w:rsidRPr="0068334A">
        <w:t xml:space="preserve"> poz. 1649, ze</w:t>
      </w:r>
      <w:r>
        <w:t xml:space="preserve"> zm.)</w:t>
      </w:r>
    </w:p>
  </w:footnote>
  <w:footnote w:id="1339">
    <w:p w:rsidR="00FA4CFE" w:rsidRPr="0068334A" w:rsidRDefault="00FA4CFE" w:rsidP="00D92E8A">
      <w:pPr>
        <w:pStyle w:val="Tekstprzypisudolnego"/>
      </w:pPr>
      <w:r w:rsidRPr="0068334A">
        <w:rPr>
          <w:rStyle w:val="Odwoanieprzypisudolnego"/>
        </w:rPr>
        <w:footnoteRef/>
      </w:r>
      <w:r w:rsidRPr="0068334A">
        <w:t xml:space="preserve"> Wyrok</w:t>
      </w:r>
      <w:r>
        <w:t xml:space="preserve"> z </w:t>
      </w:r>
      <w:r w:rsidRPr="0068334A">
        <w:t xml:space="preserve">20 grudnia 2017 </w:t>
      </w:r>
      <w:r>
        <w:t>r., sygn. akt SK 37/15</w:t>
      </w:r>
    </w:p>
  </w:footnote>
  <w:footnote w:id="1340">
    <w:p w:rsidR="00FA4CFE" w:rsidRPr="0068334A" w:rsidRDefault="00FA4CFE" w:rsidP="00D92E8A">
      <w:pPr>
        <w:pStyle w:val="Tekstprzypisudolnego"/>
      </w:pPr>
      <w:r w:rsidRPr="0068334A">
        <w:rPr>
          <w:rStyle w:val="Odwoanieprzypisudolnego"/>
        </w:rPr>
        <w:footnoteRef/>
      </w:r>
      <w:r w:rsidRPr="0068334A">
        <w:t xml:space="preserve"> V.7100.31.2015 </w:t>
      </w:r>
    </w:p>
  </w:footnote>
  <w:footnote w:id="1341">
    <w:p w:rsidR="00FA4CFE" w:rsidRPr="0068334A" w:rsidRDefault="00FA4CFE">
      <w:pPr>
        <w:pStyle w:val="Tekstprzypisudolnego"/>
      </w:pPr>
      <w:r w:rsidRPr="0068334A">
        <w:rPr>
          <w:rStyle w:val="Odwoanieprzypisudolnego"/>
        </w:rPr>
        <w:footnoteRef/>
      </w:r>
      <w:r w:rsidRPr="0068334A">
        <w:t xml:space="preserve"> V.7100.8.2017</w:t>
      </w:r>
    </w:p>
  </w:footnote>
  <w:footnote w:id="1342">
    <w:p w:rsidR="00FA4CFE" w:rsidRPr="0068334A" w:rsidRDefault="00FA4CFE" w:rsidP="00D92E8A">
      <w:pPr>
        <w:pStyle w:val="Tekstprzypisudolnego"/>
      </w:pPr>
      <w:r w:rsidRPr="0068334A">
        <w:rPr>
          <w:rStyle w:val="Odwoanieprzypisudolnego"/>
        </w:rPr>
        <w:footnoteRef/>
      </w:r>
      <w:r w:rsidRPr="0068334A">
        <w:t xml:space="preserve"> </w:t>
      </w:r>
      <w:hyperlink r:id="rId370" w:history="1">
        <w:r w:rsidRPr="00B577A8">
          <w:rPr>
            <w:rStyle w:val="Hipercze"/>
          </w:rPr>
          <w:t>V.7100.8.2017, z 23 czerwca 2017 r.</w:t>
        </w:r>
      </w:hyperlink>
      <w:r>
        <w:t xml:space="preserve"> </w:t>
      </w:r>
    </w:p>
  </w:footnote>
  <w:footnote w:id="1343">
    <w:p w:rsidR="00FA4CFE" w:rsidRPr="0068334A" w:rsidRDefault="00FA4CFE">
      <w:pPr>
        <w:pStyle w:val="Tekstprzypisudolnego"/>
      </w:pPr>
      <w:r w:rsidRPr="0068334A">
        <w:rPr>
          <w:rStyle w:val="Odwoanieprzypisudolnego"/>
        </w:rPr>
        <w:footnoteRef/>
      </w:r>
      <w:r w:rsidRPr="0068334A">
        <w:t xml:space="preserve"> VII.510.30.2017</w:t>
      </w:r>
    </w:p>
  </w:footnote>
  <w:footnote w:id="1344">
    <w:p w:rsidR="00FA4CFE" w:rsidRPr="0068334A" w:rsidRDefault="00FA4CFE" w:rsidP="001A5027">
      <w:pPr>
        <w:pStyle w:val="Tekstprzypisudolnego"/>
      </w:pPr>
      <w:r w:rsidRPr="0068334A">
        <w:rPr>
          <w:rStyle w:val="Odwoanieprzypisudolnego"/>
        </w:rPr>
        <w:footnoteRef/>
      </w:r>
      <w:r>
        <w:t xml:space="preserve"> Sygn. akt Kpt 1 /17</w:t>
      </w:r>
    </w:p>
  </w:footnote>
  <w:footnote w:id="1345">
    <w:p w:rsidR="00FA4CFE" w:rsidRPr="0068334A" w:rsidRDefault="00FA4CFE" w:rsidP="00903896">
      <w:pPr>
        <w:pStyle w:val="Tekstprzypisudolnego"/>
      </w:pPr>
      <w:r w:rsidRPr="0068334A">
        <w:rPr>
          <w:rStyle w:val="Odwoanieprzypisudolnego"/>
        </w:rPr>
        <w:footnoteRef/>
      </w:r>
      <w:r w:rsidRPr="0068334A">
        <w:t xml:space="preserve"> Uchwała</w:t>
      </w:r>
      <w:r>
        <w:t xml:space="preserve"> z </w:t>
      </w:r>
      <w:r w:rsidRPr="0068334A">
        <w:t xml:space="preserve">31 maja 2017 </w:t>
      </w:r>
      <w:r>
        <w:t>r., sygn. akt I KPZ 4/17</w:t>
      </w:r>
    </w:p>
  </w:footnote>
  <w:footnote w:id="1346">
    <w:p w:rsidR="00FA4CFE" w:rsidRPr="0068334A" w:rsidRDefault="00FA4CFE" w:rsidP="00117EA4">
      <w:pPr>
        <w:pStyle w:val="Tekstprzypisudolnego"/>
      </w:pPr>
      <w:r w:rsidRPr="0068334A">
        <w:rPr>
          <w:rStyle w:val="Odwoanieprzypisudolnego"/>
        </w:rPr>
        <w:footnoteRef/>
      </w:r>
      <w:r w:rsidRPr="0068334A">
        <w:t xml:space="preserve"> Pismo</w:t>
      </w:r>
      <w:r>
        <w:t xml:space="preserve"> z </w:t>
      </w:r>
      <w:r w:rsidRPr="0068334A">
        <w:t xml:space="preserve">10 sierpnia 2017 r. </w:t>
      </w:r>
    </w:p>
  </w:footnote>
  <w:footnote w:id="1347">
    <w:p w:rsidR="00FA4CFE" w:rsidRPr="0068334A" w:rsidRDefault="00FA4CFE">
      <w:pPr>
        <w:pStyle w:val="Tekstprzypisudolnego"/>
      </w:pPr>
      <w:r w:rsidRPr="0068334A">
        <w:rPr>
          <w:rStyle w:val="Odwoanieprzypisudolnego"/>
        </w:rPr>
        <w:footnoteRef/>
      </w:r>
      <w:r w:rsidRPr="0068334A">
        <w:t xml:space="preserve"> II.510.532.2017</w:t>
      </w:r>
    </w:p>
  </w:footnote>
  <w:footnote w:id="1348">
    <w:p w:rsidR="00FA4CFE" w:rsidRPr="0068334A" w:rsidRDefault="00FA4CFE" w:rsidP="001A5027">
      <w:pPr>
        <w:pStyle w:val="Tekstprzypisudolnego"/>
      </w:pPr>
      <w:r w:rsidRPr="0068334A">
        <w:rPr>
          <w:rStyle w:val="Odwoanieprzypisudolnego"/>
        </w:rPr>
        <w:footnoteRef/>
      </w:r>
      <w:r>
        <w:t xml:space="preserve"> Sygn. akt K 8/17</w:t>
      </w:r>
    </w:p>
  </w:footnote>
  <w:footnote w:id="1349">
    <w:p w:rsidR="00FA4CFE" w:rsidRPr="0068334A" w:rsidRDefault="00FA4CFE" w:rsidP="003416A9">
      <w:pPr>
        <w:pStyle w:val="Tekstprzypisudolnego"/>
      </w:pPr>
      <w:r w:rsidRPr="0068334A">
        <w:rPr>
          <w:rStyle w:val="Odwoanieprzypisudolnego"/>
        </w:rPr>
        <w:footnoteRef/>
      </w:r>
      <w:r w:rsidRPr="0068334A">
        <w:t xml:space="preserve"> </w:t>
      </w:r>
      <w:hyperlink r:id="rId371" w:history="1">
        <w:r w:rsidRPr="00DE7519">
          <w:rPr>
            <w:rStyle w:val="Hipercze"/>
          </w:rPr>
          <w:t>V.511.25.2017, wystąpienie do Ministra Rozwoju i Finansów z 31 stycznia 2017 r.</w:t>
        </w:r>
      </w:hyperlink>
    </w:p>
  </w:footnote>
  <w:footnote w:id="1350">
    <w:p w:rsidR="00FA4CFE" w:rsidRPr="0068334A" w:rsidRDefault="00FA4CFE" w:rsidP="003416A9">
      <w:pPr>
        <w:pStyle w:val="Tekstprzypisudolnego"/>
      </w:pPr>
      <w:r w:rsidRPr="0068334A">
        <w:rPr>
          <w:rStyle w:val="Odwoanieprzypisudolnego"/>
        </w:rPr>
        <w:footnoteRef/>
      </w:r>
      <w:r w:rsidRPr="0068334A">
        <w:t xml:space="preserve"> V.511.394.2016</w:t>
      </w:r>
      <w:r>
        <w:t>, p</w:t>
      </w:r>
      <w:r w:rsidRPr="0068334A">
        <w:t>ismo</w:t>
      </w:r>
      <w:r>
        <w:t xml:space="preserve"> z </w:t>
      </w:r>
      <w:r w:rsidRPr="0068334A">
        <w:t>19 października 2016 r.</w:t>
      </w:r>
      <w:r>
        <w:t xml:space="preserve"> i </w:t>
      </w:r>
      <w:r w:rsidRPr="0068334A">
        <w:t>ponowne</w:t>
      </w:r>
      <w:r>
        <w:t xml:space="preserve"> z 7 kwietnia 2017 r.</w:t>
      </w:r>
    </w:p>
  </w:footnote>
  <w:footnote w:id="1351">
    <w:p w:rsidR="00FA4CFE" w:rsidRPr="0068334A" w:rsidRDefault="00FA4CFE" w:rsidP="003416A9">
      <w:pPr>
        <w:pStyle w:val="Tekstprzypisudolnego"/>
      </w:pPr>
      <w:r w:rsidRPr="0068334A">
        <w:rPr>
          <w:rStyle w:val="Odwoanieprzypisudolnego"/>
        </w:rPr>
        <w:footnoteRef/>
      </w:r>
      <w:r w:rsidRPr="0068334A">
        <w:t xml:space="preserve"> Pismo</w:t>
      </w:r>
      <w:r>
        <w:t xml:space="preserve"> z </w:t>
      </w:r>
      <w:r w:rsidRPr="0068334A">
        <w:t xml:space="preserve">11 maja 2017 r. </w:t>
      </w:r>
    </w:p>
  </w:footnote>
  <w:footnote w:id="1352">
    <w:p w:rsidR="00FA4CFE" w:rsidRPr="0068334A" w:rsidRDefault="00FA4CFE" w:rsidP="003416A9">
      <w:pPr>
        <w:pStyle w:val="Tekstprzypisudolnego"/>
      </w:pPr>
      <w:r w:rsidRPr="0068334A">
        <w:rPr>
          <w:rStyle w:val="Odwoanieprzypisudolnego"/>
        </w:rPr>
        <w:footnoteRef/>
      </w:r>
      <w:r w:rsidRPr="0068334A">
        <w:t xml:space="preserve"> Ustawa</w:t>
      </w:r>
      <w:r>
        <w:t xml:space="preserve"> z </w:t>
      </w:r>
      <w:r w:rsidRPr="0068334A">
        <w:t>29 sierpnia 1997</w:t>
      </w:r>
      <w:r>
        <w:t xml:space="preserve"> </w:t>
      </w:r>
      <w:r w:rsidRPr="0068334A">
        <w:t>r. – Ordynacja podatkowa (Dz. U.</w:t>
      </w:r>
      <w:r>
        <w:t xml:space="preserve"> z </w:t>
      </w:r>
      <w:r w:rsidRPr="0068334A">
        <w:t>2017 r. poz. 201,</w:t>
      </w:r>
      <w:r>
        <w:t xml:space="preserve"> z późn. zm.)</w:t>
      </w:r>
    </w:p>
  </w:footnote>
  <w:footnote w:id="1353">
    <w:p w:rsidR="00FA4CFE" w:rsidRPr="0068334A" w:rsidRDefault="00FA4CFE" w:rsidP="003416A9">
      <w:pPr>
        <w:pStyle w:val="Tekstprzypisudolnego"/>
        <w:jc w:val="both"/>
      </w:pPr>
      <w:r w:rsidRPr="0068334A">
        <w:rPr>
          <w:rStyle w:val="Odwoanieprzypisudolnego"/>
        </w:rPr>
        <w:footnoteRef/>
      </w:r>
      <w:r w:rsidRPr="0068334A">
        <w:t xml:space="preserve"> RPO-724484 wystąpienie do</w:t>
      </w:r>
      <w:r>
        <w:t xml:space="preserve"> </w:t>
      </w:r>
      <w:r w:rsidRPr="0068334A">
        <w:t>Ministra Finansów</w:t>
      </w:r>
      <w:r>
        <w:t xml:space="preserve"> z </w:t>
      </w:r>
      <w:r w:rsidRPr="0068334A">
        <w:t>12 kwietnia 2013 r., V.511.364.2014 przystąpienie do</w:t>
      </w:r>
      <w:r>
        <w:t xml:space="preserve"> </w:t>
      </w:r>
      <w:r w:rsidRPr="0068334A">
        <w:t xml:space="preserve">postępowania przed </w:t>
      </w:r>
      <w:r>
        <w:t>NSA z </w:t>
      </w:r>
      <w:r w:rsidRPr="0068334A">
        <w:t xml:space="preserve">4 kwietnia 2014 </w:t>
      </w:r>
      <w:r>
        <w:t>r., sygn.</w:t>
      </w:r>
      <w:r w:rsidRPr="0068334A">
        <w:t xml:space="preserve"> akt II FSK 1131/12, V.511.280.2016 skarga do</w:t>
      </w:r>
      <w:r>
        <w:t xml:space="preserve"> </w:t>
      </w:r>
      <w:r w:rsidRPr="0068334A">
        <w:t>Wojewódzkiego Sądu Administracyjnego</w:t>
      </w:r>
      <w:r>
        <w:t xml:space="preserve"> w </w:t>
      </w:r>
      <w:r w:rsidRPr="0068334A">
        <w:t>Łodzi</w:t>
      </w:r>
      <w:r>
        <w:t xml:space="preserve"> z </w:t>
      </w:r>
      <w:r w:rsidRPr="0068334A">
        <w:t>8 listopada 2016</w:t>
      </w:r>
      <w:r>
        <w:t> r., sygn. akt I SA/Łd 1110/16</w:t>
      </w:r>
    </w:p>
  </w:footnote>
  <w:footnote w:id="1354">
    <w:p w:rsidR="00FA4CFE" w:rsidRPr="0068334A" w:rsidRDefault="00FA4CFE" w:rsidP="003416A9">
      <w:pPr>
        <w:pStyle w:val="Tekstprzypisudolnego"/>
      </w:pPr>
      <w:r w:rsidRPr="0068334A">
        <w:rPr>
          <w:rStyle w:val="Odwoanieprzypisudolnego"/>
        </w:rPr>
        <w:footnoteRef/>
      </w:r>
      <w:r w:rsidRPr="0068334A">
        <w:t xml:space="preserve"> Postanowienie</w:t>
      </w:r>
      <w:r>
        <w:t xml:space="preserve"> z </w:t>
      </w:r>
      <w:r w:rsidRPr="0068334A">
        <w:t xml:space="preserve">30 stycznia 2017 r. </w:t>
      </w:r>
      <w:r>
        <w:t>, s</w:t>
      </w:r>
      <w:r w:rsidRPr="0068334A">
        <w:t>ygn. akt II FSK 3874/14</w:t>
      </w:r>
    </w:p>
  </w:footnote>
  <w:footnote w:id="1355">
    <w:p w:rsidR="00FA4CFE" w:rsidRPr="0068334A" w:rsidRDefault="00FA4CFE" w:rsidP="003416A9">
      <w:pPr>
        <w:pStyle w:val="Tekstprzypisudolnego"/>
      </w:pPr>
      <w:r w:rsidRPr="0068334A">
        <w:rPr>
          <w:rStyle w:val="Odwoanieprzypisudolnego"/>
        </w:rPr>
        <w:footnoteRef/>
      </w:r>
      <w:r w:rsidRPr="0068334A">
        <w:t xml:space="preserve"> V.511.49.2017</w:t>
      </w:r>
      <w:r>
        <w:t xml:space="preserve"> z </w:t>
      </w:r>
      <w:r w:rsidRPr="0068334A">
        <w:t xml:space="preserve">4 maja 2017 </w:t>
      </w:r>
      <w:r>
        <w:t>r., sygn. akt II FPS 2/17</w:t>
      </w:r>
    </w:p>
  </w:footnote>
  <w:footnote w:id="1356">
    <w:p w:rsidR="00FA4CFE" w:rsidRPr="0068334A" w:rsidRDefault="00FA4CFE" w:rsidP="003416A9">
      <w:pPr>
        <w:pStyle w:val="Tekstprzypisudolnego"/>
        <w:jc w:val="both"/>
      </w:pPr>
      <w:r w:rsidRPr="0068334A">
        <w:rPr>
          <w:rStyle w:val="Odwoanieprzypisudolnego"/>
        </w:rPr>
        <w:footnoteRef/>
      </w:r>
      <w:r w:rsidRPr="0068334A">
        <w:t xml:space="preserve"> Ustawa</w:t>
      </w:r>
      <w:r>
        <w:t xml:space="preserve"> z </w:t>
      </w:r>
      <w:r w:rsidRPr="0068334A">
        <w:t>29 sierpnia 1997</w:t>
      </w:r>
      <w:r>
        <w:t xml:space="preserve"> </w:t>
      </w:r>
      <w:r w:rsidRPr="0068334A">
        <w:t>r. – Ordynacja podatkowa (Dz. U.</w:t>
      </w:r>
      <w:r>
        <w:t xml:space="preserve"> z </w:t>
      </w:r>
      <w:r w:rsidRPr="0068334A">
        <w:t>2017 r. poz. 201,</w:t>
      </w:r>
      <w:r>
        <w:t xml:space="preserve"> z późn. zm.)</w:t>
      </w:r>
    </w:p>
  </w:footnote>
  <w:footnote w:id="1357">
    <w:p w:rsidR="00FA4CFE" w:rsidRPr="0068334A" w:rsidRDefault="00FA4CFE" w:rsidP="0054795F">
      <w:pPr>
        <w:pStyle w:val="Tekstprzypisudolnego"/>
      </w:pPr>
      <w:r w:rsidRPr="0068334A">
        <w:rPr>
          <w:rStyle w:val="Odwoanieprzypisudolnego"/>
        </w:rPr>
        <w:footnoteRef/>
      </w:r>
      <w:r w:rsidRPr="0068334A">
        <w:t xml:space="preserve"> </w:t>
      </w:r>
      <w:hyperlink r:id="rId372" w:history="1">
        <w:r w:rsidRPr="00DE7519">
          <w:rPr>
            <w:rStyle w:val="Hipercze"/>
          </w:rPr>
          <w:t>Uchwała z 15 maja 2017 r., sygn. akt II FPS 2/17</w:t>
        </w:r>
      </w:hyperlink>
    </w:p>
  </w:footnote>
  <w:footnote w:id="1358">
    <w:p w:rsidR="00FA4CFE" w:rsidRPr="0068334A" w:rsidRDefault="00FA4CFE" w:rsidP="003416A9">
      <w:pPr>
        <w:pStyle w:val="Tekstprzypisudolnego"/>
      </w:pPr>
      <w:r w:rsidRPr="0068334A">
        <w:rPr>
          <w:rStyle w:val="Odwoanieprzypisudolnego"/>
        </w:rPr>
        <w:footnoteRef/>
      </w:r>
      <w:r w:rsidRPr="0068334A">
        <w:t xml:space="preserve"> </w:t>
      </w:r>
      <w:hyperlink r:id="rId373" w:history="1">
        <w:r w:rsidRPr="00DE7519">
          <w:rPr>
            <w:rStyle w:val="Hipercze"/>
          </w:rPr>
          <w:t>V.511.494.2016 z 10 stycznia 2017 r.</w:t>
        </w:r>
      </w:hyperlink>
      <w:r w:rsidRPr="0068334A">
        <w:t xml:space="preserve"> </w:t>
      </w:r>
    </w:p>
  </w:footnote>
  <w:footnote w:id="1359">
    <w:p w:rsidR="00FA4CFE" w:rsidRPr="0068334A" w:rsidRDefault="00FA4CFE" w:rsidP="003416A9">
      <w:pPr>
        <w:pStyle w:val="Tekstprzypisudolnego"/>
      </w:pPr>
      <w:r w:rsidRPr="0068334A">
        <w:rPr>
          <w:rStyle w:val="Odwoanieprzypisudolnego"/>
        </w:rPr>
        <w:footnoteRef/>
      </w:r>
      <w:r w:rsidRPr="0068334A">
        <w:t xml:space="preserve"> Dz.U.</w:t>
      </w:r>
      <w:r>
        <w:t xml:space="preserve"> z 2017 r. poz. 380</w:t>
      </w:r>
    </w:p>
  </w:footnote>
  <w:footnote w:id="1360">
    <w:p w:rsidR="00FA4CFE" w:rsidRPr="0068334A" w:rsidRDefault="00FA4CFE" w:rsidP="003416A9">
      <w:pPr>
        <w:pStyle w:val="Tekstprzypisudolnego"/>
        <w:jc w:val="both"/>
      </w:pPr>
      <w:r w:rsidRPr="0068334A">
        <w:rPr>
          <w:rStyle w:val="Odwoanieprzypisudolnego"/>
        </w:rPr>
        <w:footnoteRef/>
      </w:r>
      <w:r w:rsidRPr="0068334A">
        <w:t xml:space="preserve"> Ustawa</w:t>
      </w:r>
      <w:r>
        <w:t xml:space="preserve"> z </w:t>
      </w:r>
      <w:r w:rsidRPr="0068334A">
        <w:t>26 lipca 1991</w:t>
      </w:r>
      <w:r>
        <w:t xml:space="preserve"> </w:t>
      </w:r>
      <w:r w:rsidRPr="0068334A">
        <w:t>r. (Dz. U.</w:t>
      </w:r>
      <w:r>
        <w:t xml:space="preserve"> z </w:t>
      </w:r>
      <w:r w:rsidRPr="0068334A">
        <w:t>2016 r., poz. 2032,</w:t>
      </w:r>
      <w:r>
        <w:t xml:space="preserve"> z późn. zm.)</w:t>
      </w:r>
    </w:p>
  </w:footnote>
  <w:footnote w:id="1361">
    <w:p w:rsidR="00FA4CFE" w:rsidRPr="0068334A" w:rsidRDefault="00FA4CFE">
      <w:pPr>
        <w:pStyle w:val="Tekstprzypisudolnego"/>
      </w:pPr>
      <w:r w:rsidRPr="0068334A">
        <w:rPr>
          <w:rStyle w:val="Odwoanieprzypisudolnego"/>
        </w:rPr>
        <w:footnoteRef/>
      </w:r>
      <w:r w:rsidRPr="0068334A">
        <w:t xml:space="preserve"> V.511.560.2015</w:t>
      </w:r>
    </w:p>
  </w:footnote>
  <w:footnote w:id="1362">
    <w:p w:rsidR="00FA4CFE" w:rsidRPr="0068334A" w:rsidRDefault="00FA4CFE" w:rsidP="003416A9">
      <w:pPr>
        <w:pStyle w:val="Tekstprzypisudolnego"/>
      </w:pPr>
      <w:r w:rsidRPr="0068334A">
        <w:rPr>
          <w:rStyle w:val="Odwoanieprzypisudolnego"/>
        </w:rPr>
        <w:footnoteRef/>
      </w:r>
      <w:r w:rsidRPr="0068334A">
        <w:t xml:space="preserve"> Ustawa</w:t>
      </w:r>
      <w:r>
        <w:t xml:space="preserve"> z </w:t>
      </w:r>
      <w:r w:rsidRPr="0068334A">
        <w:t>26 lipca 1991</w:t>
      </w:r>
      <w:r>
        <w:t xml:space="preserve"> </w:t>
      </w:r>
      <w:r w:rsidRPr="0068334A">
        <w:t>r. (Dz.U.</w:t>
      </w:r>
      <w:r>
        <w:t xml:space="preserve"> z </w:t>
      </w:r>
      <w:r w:rsidRPr="0068334A">
        <w:t>2016 r. poz. 2032, ze</w:t>
      </w:r>
      <w:r>
        <w:t xml:space="preserve"> </w:t>
      </w:r>
      <w:r w:rsidRPr="0068334A">
        <w:t>zm.)</w:t>
      </w:r>
    </w:p>
  </w:footnote>
  <w:footnote w:id="1363">
    <w:p w:rsidR="00FA4CFE" w:rsidRPr="0068334A" w:rsidRDefault="00FA4CFE" w:rsidP="003416A9">
      <w:pPr>
        <w:pStyle w:val="Tekstprzypisudolnego"/>
      </w:pPr>
      <w:r w:rsidRPr="0068334A">
        <w:rPr>
          <w:rStyle w:val="Odwoanieprzypisudolnego"/>
        </w:rPr>
        <w:footnoteRef/>
      </w:r>
      <w:r w:rsidRPr="0068334A">
        <w:t xml:space="preserve"> Wystąpienie do</w:t>
      </w:r>
      <w:r>
        <w:t xml:space="preserve"> </w:t>
      </w:r>
      <w:r w:rsidRPr="0068334A">
        <w:t>Ministra Rozwoju</w:t>
      </w:r>
      <w:r>
        <w:t xml:space="preserve"> i </w:t>
      </w:r>
      <w:r w:rsidRPr="0068334A">
        <w:t>Finansów</w:t>
      </w:r>
      <w:r>
        <w:t xml:space="preserve"> z </w:t>
      </w:r>
      <w:r w:rsidRPr="0068334A">
        <w:t>2 marca 2017 r.</w:t>
      </w:r>
    </w:p>
  </w:footnote>
  <w:footnote w:id="1364">
    <w:p w:rsidR="00FA4CFE" w:rsidRPr="0068334A" w:rsidRDefault="00FA4CFE" w:rsidP="003416A9">
      <w:pPr>
        <w:pStyle w:val="Tekstprzypisudolnego"/>
      </w:pPr>
      <w:r w:rsidRPr="0068334A">
        <w:rPr>
          <w:rStyle w:val="Odwoanieprzypisudolnego"/>
        </w:rPr>
        <w:footnoteRef/>
      </w:r>
      <w:r w:rsidRPr="0068334A">
        <w:t xml:space="preserve"> Pismo</w:t>
      </w:r>
      <w:r>
        <w:t xml:space="preserve"> z </w:t>
      </w:r>
      <w:r w:rsidRPr="0068334A">
        <w:t xml:space="preserve">3 kwietnia 2017 r. </w:t>
      </w:r>
    </w:p>
  </w:footnote>
  <w:footnote w:id="1365">
    <w:p w:rsidR="00FA4CFE" w:rsidRPr="0068334A" w:rsidRDefault="00FA4CFE" w:rsidP="003416A9">
      <w:pPr>
        <w:pStyle w:val="Tekstprzypisudolnego"/>
      </w:pPr>
      <w:r w:rsidRPr="0068334A">
        <w:rPr>
          <w:rStyle w:val="Odwoanieprzypisudolnego"/>
        </w:rPr>
        <w:footnoteRef/>
      </w:r>
      <w:r w:rsidRPr="0068334A">
        <w:t xml:space="preserve"> </w:t>
      </w:r>
      <w:hyperlink r:id="rId374" w:history="1">
        <w:r w:rsidRPr="00DE7519">
          <w:rPr>
            <w:rStyle w:val="Hipercze"/>
          </w:rPr>
          <w:t>V.511.253.2017, pismo z 18 lipca 2017 r.</w:t>
        </w:r>
      </w:hyperlink>
    </w:p>
  </w:footnote>
  <w:footnote w:id="1366">
    <w:p w:rsidR="00FA4CFE" w:rsidRPr="0068334A" w:rsidRDefault="00FA4CFE" w:rsidP="003416A9">
      <w:pPr>
        <w:pStyle w:val="Tekstprzypisudolnego"/>
      </w:pPr>
      <w:r w:rsidRPr="0068334A">
        <w:rPr>
          <w:rStyle w:val="Odwoanieprzypisudolnego"/>
        </w:rPr>
        <w:footnoteRef/>
      </w:r>
      <w:r w:rsidRPr="0068334A">
        <w:t xml:space="preserve"> Pismo</w:t>
      </w:r>
      <w:r>
        <w:t xml:space="preserve"> z </w:t>
      </w:r>
      <w:r w:rsidRPr="0068334A">
        <w:t xml:space="preserve">1 sierpnia 2017 r. </w:t>
      </w:r>
    </w:p>
  </w:footnote>
  <w:footnote w:id="1367">
    <w:p w:rsidR="00FA4CFE" w:rsidRPr="0068334A" w:rsidRDefault="00FA4CFE" w:rsidP="00DE7519">
      <w:pPr>
        <w:pStyle w:val="Tekstprzypisudolnego"/>
      </w:pPr>
      <w:r w:rsidRPr="0068334A">
        <w:rPr>
          <w:rStyle w:val="Odwoanieprzypisudolnego"/>
        </w:rPr>
        <w:footnoteRef/>
      </w:r>
      <w:r w:rsidRPr="0068334A">
        <w:t xml:space="preserve"> </w:t>
      </w:r>
      <w:hyperlink r:id="rId375" w:history="1">
        <w:r w:rsidRPr="00DE7519">
          <w:rPr>
            <w:rStyle w:val="Hipercze"/>
          </w:rPr>
          <w:t>V.511.272.2016, Wystąpienie do Ministra Rozwoju i Finansów z 1 sierpnia 2017 r.</w:t>
        </w:r>
      </w:hyperlink>
    </w:p>
  </w:footnote>
  <w:footnote w:id="1368">
    <w:p w:rsidR="00FA4CFE" w:rsidRPr="0068334A" w:rsidRDefault="00FA4CFE" w:rsidP="003416A9">
      <w:pPr>
        <w:pStyle w:val="Tekstprzypisudolnego"/>
      </w:pPr>
      <w:r w:rsidRPr="0068334A">
        <w:rPr>
          <w:rStyle w:val="Odwoanieprzypisudolnego"/>
        </w:rPr>
        <w:footnoteRef/>
      </w:r>
      <w:r w:rsidRPr="0068334A">
        <w:t xml:space="preserve"> Rozporządzenie</w:t>
      </w:r>
      <w:r>
        <w:t xml:space="preserve"> z </w:t>
      </w:r>
      <w:r w:rsidRPr="0068334A">
        <w:t xml:space="preserve">22 maja 2015 r. </w:t>
      </w:r>
      <w:r>
        <w:rPr>
          <w:bCs/>
        </w:rPr>
        <w:t>(Dz.U. poz. 766)</w:t>
      </w:r>
    </w:p>
  </w:footnote>
  <w:footnote w:id="1369">
    <w:p w:rsidR="00FA4CFE" w:rsidRPr="0068334A" w:rsidRDefault="00FA4CFE" w:rsidP="003416A9">
      <w:pPr>
        <w:pStyle w:val="Tekstprzypisudolnego"/>
      </w:pPr>
      <w:r w:rsidRPr="0068334A">
        <w:rPr>
          <w:rStyle w:val="Odwoanieprzypisudolnego"/>
        </w:rPr>
        <w:footnoteRef/>
      </w:r>
      <w:r w:rsidRPr="0068334A">
        <w:t xml:space="preserve"> Pismo</w:t>
      </w:r>
      <w:r>
        <w:t xml:space="preserve"> z </w:t>
      </w:r>
      <w:r w:rsidRPr="0068334A">
        <w:t xml:space="preserve">4 września 2017 r. </w:t>
      </w:r>
    </w:p>
  </w:footnote>
  <w:footnote w:id="1370">
    <w:p w:rsidR="00FA4CFE" w:rsidRPr="0068334A" w:rsidRDefault="00FA4CFE" w:rsidP="003416A9">
      <w:pPr>
        <w:pStyle w:val="Tekstprzypisudolnego"/>
      </w:pPr>
      <w:r w:rsidRPr="0068334A">
        <w:rPr>
          <w:rStyle w:val="Odwoanieprzypisudolnego"/>
        </w:rPr>
        <w:footnoteRef/>
      </w:r>
      <w:r w:rsidRPr="0068334A">
        <w:t xml:space="preserve"> Rozporządzenie</w:t>
      </w:r>
      <w:r>
        <w:t xml:space="preserve"> z </w:t>
      </w:r>
      <w:r w:rsidRPr="0068334A">
        <w:t xml:space="preserve">21 listopada 2017 r. </w:t>
      </w:r>
      <w:r>
        <w:rPr>
          <w:bCs/>
        </w:rPr>
        <w:t>(Dz.U. poz. 2167)</w:t>
      </w:r>
    </w:p>
  </w:footnote>
  <w:footnote w:id="1371">
    <w:p w:rsidR="00FA4CFE" w:rsidRPr="0068334A" w:rsidRDefault="00FA4CFE" w:rsidP="0054795F">
      <w:pPr>
        <w:pStyle w:val="Tekstprzypisudolnego"/>
      </w:pPr>
      <w:r w:rsidRPr="0068334A">
        <w:rPr>
          <w:rStyle w:val="Odwoanieprzypisudolnego"/>
        </w:rPr>
        <w:footnoteRef/>
      </w:r>
      <w:r w:rsidRPr="0068334A">
        <w:t xml:space="preserve"> V.511.277.2017</w:t>
      </w:r>
      <w:r>
        <w:t xml:space="preserve"> z </w:t>
      </w:r>
      <w:r w:rsidRPr="0068334A">
        <w:t xml:space="preserve">7 sierpnia 2017 </w:t>
      </w:r>
      <w:r>
        <w:t>r., sygn. akt SK 16/17</w:t>
      </w:r>
    </w:p>
  </w:footnote>
  <w:footnote w:id="1372">
    <w:p w:rsidR="00FA4CFE" w:rsidRPr="0068334A" w:rsidRDefault="00FA4CFE" w:rsidP="003416A9">
      <w:pPr>
        <w:pStyle w:val="Tekstprzypisudolnego"/>
      </w:pPr>
      <w:r w:rsidRPr="0068334A">
        <w:rPr>
          <w:rStyle w:val="Odwoanieprzypisudolnego"/>
        </w:rPr>
        <w:footnoteRef/>
      </w:r>
      <w:r w:rsidRPr="0068334A">
        <w:t xml:space="preserve"> Ustawa</w:t>
      </w:r>
      <w:r>
        <w:t xml:space="preserve"> z </w:t>
      </w:r>
      <w:r w:rsidRPr="0068334A">
        <w:t>11 marca 2004 r. (Dz.U.</w:t>
      </w:r>
      <w:r>
        <w:t xml:space="preserve"> z </w:t>
      </w:r>
      <w:r w:rsidRPr="0068334A">
        <w:t>2011 r. Nr 177 poz. 1054,</w:t>
      </w:r>
      <w:r>
        <w:t xml:space="preserve"> z późn. zm.)</w:t>
      </w:r>
    </w:p>
  </w:footnote>
  <w:footnote w:id="1373">
    <w:p w:rsidR="00FA4CFE" w:rsidRPr="0068334A" w:rsidRDefault="00FA4CFE" w:rsidP="003416A9">
      <w:pPr>
        <w:pStyle w:val="Tekstprzypisudolnego"/>
      </w:pPr>
      <w:r w:rsidRPr="0068334A">
        <w:rPr>
          <w:rStyle w:val="Odwoanieprzypisudolnego"/>
        </w:rPr>
        <w:footnoteRef/>
      </w:r>
      <w:r w:rsidRPr="0068334A">
        <w:t xml:space="preserve"> </w:t>
      </w:r>
      <w:hyperlink r:id="rId376" w:history="1">
        <w:r w:rsidRPr="00DE7519">
          <w:rPr>
            <w:rStyle w:val="Hipercze"/>
          </w:rPr>
          <w:t>Informacja RPO za 2016 r</w:t>
        </w:r>
      </w:hyperlink>
      <w:r>
        <w:t>., str. 589</w:t>
      </w:r>
    </w:p>
  </w:footnote>
  <w:footnote w:id="1374">
    <w:p w:rsidR="00FA4CFE" w:rsidRPr="0068334A" w:rsidRDefault="00FA4CFE" w:rsidP="003416A9">
      <w:pPr>
        <w:pStyle w:val="Tekstprzypisudolnego"/>
      </w:pPr>
      <w:r w:rsidRPr="0068334A">
        <w:rPr>
          <w:rStyle w:val="Odwoanieprzypisudolnego"/>
        </w:rPr>
        <w:footnoteRef/>
      </w:r>
      <w:r w:rsidRPr="0068334A">
        <w:t xml:space="preserve"> </w:t>
      </w:r>
      <w:hyperlink r:id="rId377" w:history="1">
        <w:r w:rsidRPr="00DE7519">
          <w:rPr>
            <w:rStyle w:val="Hipercze"/>
          </w:rPr>
          <w:t>Postanowienie z 25 sierpnia 2017 r., sygn. akt I FSK 1857/16</w:t>
        </w:r>
      </w:hyperlink>
    </w:p>
  </w:footnote>
  <w:footnote w:id="1375">
    <w:p w:rsidR="00FA4CFE" w:rsidRPr="0068334A" w:rsidRDefault="00FA4CFE" w:rsidP="003416A9">
      <w:pPr>
        <w:pStyle w:val="Tekstprzypisudolnego"/>
      </w:pPr>
      <w:r w:rsidRPr="0068334A">
        <w:rPr>
          <w:rStyle w:val="Odwoanieprzypisudolnego"/>
        </w:rPr>
        <w:footnoteRef/>
      </w:r>
      <w:r w:rsidRPr="0068334A">
        <w:t xml:space="preserve"> Uchwała</w:t>
      </w:r>
      <w:r>
        <w:t xml:space="preserve"> z </w:t>
      </w:r>
      <w:r w:rsidRPr="0068334A">
        <w:t xml:space="preserve">11 grudnia 2017 </w:t>
      </w:r>
      <w:r>
        <w:t>r., sygn.</w:t>
      </w:r>
      <w:r w:rsidRPr="0068334A">
        <w:t xml:space="preserve"> akt I FPS 2/17</w:t>
      </w:r>
    </w:p>
  </w:footnote>
  <w:footnote w:id="1376">
    <w:p w:rsidR="00FA4CFE" w:rsidRPr="0068334A" w:rsidRDefault="00FA4CFE" w:rsidP="00DE7519">
      <w:pPr>
        <w:pStyle w:val="Tekstprzypisudolnego"/>
      </w:pPr>
      <w:r w:rsidRPr="0068334A">
        <w:rPr>
          <w:rStyle w:val="Odwoanieprzypisudolnego"/>
        </w:rPr>
        <w:footnoteRef/>
      </w:r>
      <w:r w:rsidRPr="0068334A">
        <w:t xml:space="preserve"> V.511.158.2017</w:t>
      </w:r>
      <w:r>
        <w:t xml:space="preserve"> z </w:t>
      </w:r>
      <w:r w:rsidRPr="0068334A">
        <w:t xml:space="preserve">9 maja 2017 </w:t>
      </w:r>
      <w:r>
        <w:t>r., sygn.</w:t>
      </w:r>
      <w:r w:rsidRPr="0068334A">
        <w:t xml:space="preserve"> akt III CZP 97/16</w:t>
      </w:r>
    </w:p>
  </w:footnote>
  <w:footnote w:id="1377">
    <w:p w:rsidR="00FA4CFE" w:rsidRPr="0068334A" w:rsidRDefault="00FA4CFE" w:rsidP="003416A9">
      <w:pPr>
        <w:pStyle w:val="Tekstprzypisudolnego"/>
      </w:pPr>
      <w:r w:rsidRPr="0068334A">
        <w:rPr>
          <w:rStyle w:val="Odwoanieprzypisudolnego"/>
        </w:rPr>
        <w:footnoteRef/>
      </w:r>
      <w:r w:rsidRPr="0068334A">
        <w:t xml:space="preserve"> </w:t>
      </w:r>
      <w:hyperlink r:id="rId378" w:history="1">
        <w:r w:rsidRPr="00DE7519">
          <w:rPr>
            <w:rStyle w:val="Hipercze"/>
          </w:rPr>
          <w:t>Postanowienie z 14 września 2016 r., sygn. akt III CZP 55/16</w:t>
        </w:r>
      </w:hyperlink>
    </w:p>
  </w:footnote>
  <w:footnote w:id="1378">
    <w:p w:rsidR="00FA4CFE" w:rsidRPr="0068334A" w:rsidRDefault="00FA4CFE" w:rsidP="003416A9">
      <w:pPr>
        <w:pStyle w:val="Tekstprzypisudolnego"/>
      </w:pPr>
      <w:r w:rsidRPr="0068334A">
        <w:rPr>
          <w:rStyle w:val="Odwoanieprzypisudolnego"/>
        </w:rPr>
        <w:footnoteRef/>
      </w:r>
      <w:r w:rsidRPr="0068334A">
        <w:t xml:space="preserve"> Ustawa</w:t>
      </w:r>
      <w:r>
        <w:t xml:space="preserve"> z </w:t>
      </w:r>
      <w:r w:rsidRPr="0068334A">
        <w:t>29 sierpnia 1997</w:t>
      </w:r>
      <w:r>
        <w:t xml:space="preserve"> </w:t>
      </w:r>
      <w:r w:rsidRPr="0068334A">
        <w:t>r. (Dz.U.</w:t>
      </w:r>
      <w:r>
        <w:t xml:space="preserve"> z 2016 r. poz. 1138)</w:t>
      </w:r>
    </w:p>
  </w:footnote>
  <w:footnote w:id="1379">
    <w:p w:rsidR="00FA4CFE" w:rsidRPr="0068334A" w:rsidRDefault="00FA4CFE" w:rsidP="003416A9">
      <w:pPr>
        <w:pStyle w:val="Tekstprzypisudolnego"/>
      </w:pPr>
      <w:r w:rsidRPr="0068334A">
        <w:rPr>
          <w:rStyle w:val="Odwoanieprzypisudolnego"/>
        </w:rPr>
        <w:footnoteRef/>
      </w:r>
      <w:r w:rsidRPr="0068334A">
        <w:t xml:space="preserve"> </w:t>
      </w:r>
      <w:hyperlink r:id="rId379" w:history="1">
        <w:r w:rsidRPr="00DE7519">
          <w:rPr>
            <w:rStyle w:val="Hipercze"/>
          </w:rPr>
          <w:t>Uchwała z 27 lipca 2017 r., sygn. akt III CZP 97/16</w:t>
        </w:r>
      </w:hyperlink>
    </w:p>
  </w:footnote>
  <w:footnote w:id="1380">
    <w:p w:rsidR="00FA4CFE" w:rsidRDefault="00FA4CFE">
      <w:pPr>
        <w:pStyle w:val="Tekstprzypisudolnego"/>
      </w:pPr>
      <w:r>
        <w:rPr>
          <w:rStyle w:val="Odwoanieprzypisudolnego"/>
        </w:rPr>
        <w:footnoteRef/>
      </w:r>
      <w:r>
        <w:t xml:space="preserve"> </w:t>
      </w:r>
      <w:r w:rsidRPr="00E4506D">
        <w:t>IV.512.134.2017</w:t>
      </w:r>
    </w:p>
  </w:footnote>
  <w:footnote w:id="1381">
    <w:p w:rsidR="00FA4CFE" w:rsidRPr="0068334A" w:rsidRDefault="00FA4CFE" w:rsidP="003416A9">
      <w:pPr>
        <w:pStyle w:val="Tekstprzypisudolnego"/>
      </w:pPr>
      <w:r w:rsidRPr="0068334A">
        <w:rPr>
          <w:rStyle w:val="Odwoanieprzypisudolnego"/>
        </w:rPr>
        <w:footnoteRef/>
      </w:r>
      <w:r w:rsidRPr="0068334A">
        <w:t xml:space="preserve"> </w:t>
      </w:r>
      <w:hyperlink r:id="rId380" w:history="1">
        <w:r w:rsidRPr="00DE7519">
          <w:rPr>
            <w:rStyle w:val="Hipercze"/>
          </w:rPr>
          <w:t>VII.501.5.2017, pismo do Marszałka Sejmu RP z 5 czerwca 2017 r.</w:t>
        </w:r>
      </w:hyperlink>
    </w:p>
  </w:footnote>
  <w:footnote w:id="1382">
    <w:p w:rsidR="00FA4CFE" w:rsidRPr="0068334A" w:rsidRDefault="00FA4CFE" w:rsidP="003416A9">
      <w:pPr>
        <w:pStyle w:val="Tekstprzypisudolnego"/>
      </w:pPr>
      <w:r w:rsidRPr="0068334A">
        <w:rPr>
          <w:rStyle w:val="Odwoanieprzypisudolnego"/>
        </w:rPr>
        <w:footnoteRef/>
      </w:r>
      <w:r w:rsidRPr="0068334A">
        <w:t xml:space="preserve"> Pismo</w:t>
      </w:r>
      <w:r>
        <w:t xml:space="preserve"> z </w:t>
      </w:r>
      <w:r w:rsidRPr="0068334A">
        <w:t xml:space="preserve">29 czerwca 2017 r. </w:t>
      </w:r>
    </w:p>
  </w:footnote>
  <w:footnote w:id="1383">
    <w:p w:rsidR="00FA4CFE" w:rsidRPr="0068334A" w:rsidRDefault="00FA4CFE" w:rsidP="003416A9">
      <w:pPr>
        <w:pStyle w:val="Tekstprzypisudolnego"/>
      </w:pPr>
      <w:r w:rsidRPr="0068334A">
        <w:rPr>
          <w:rStyle w:val="Odwoanieprzypisudolnego"/>
        </w:rPr>
        <w:footnoteRef/>
      </w:r>
      <w:r w:rsidRPr="0068334A">
        <w:t xml:space="preserve"> V.511.115.2016</w:t>
      </w:r>
      <w:r>
        <w:t>, p</w:t>
      </w:r>
      <w:r w:rsidRPr="0068334A">
        <w:t>ismo</w:t>
      </w:r>
      <w:r>
        <w:t xml:space="preserve"> z 23 października 2017 r.</w:t>
      </w:r>
    </w:p>
  </w:footnote>
  <w:footnote w:id="1384">
    <w:p w:rsidR="00FA4CFE" w:rsidRPr="0068334A" w:rsidRDefault="00FA4CFE" w:rsidP="003416A9">
      <w:pPr>
        <w:pStyle w:val="Tekstprzypisudolnego"/>
      </w:pPr>
      <w:r w:rsidRPr="0068334A">
        <w:rPr>
          <w:rStyle w:val="Odwoanieprzypisudolnego"/>
        </w:rPr>
        <w:footnoteRef/>
      </w:r>
      <w:r w:rsidRPr="0068334A">
        <w:t xml:space="preserve"> Pismo</w:t>
      </w:r>
      <w:r>
        <w:t xml:space="preserve"> z </w:t>
      </w:r>
      <w:r w:rsidRPr="0068334A">
        <w:t xml:space="preserve">15 listopada 2017 r. </w:t>
      </w:r>
    </w:p>
  </w:footnote>
  <w:footnote w:id="1385">
    <w:p w:rsidR="00FA4CFE" w:rsidRPr="0068334A" w:rsidRDefault="00FA4CFE" w:rsidP="003416A9">
      <w:pPr>
        <w:pStyle w:val="Tekstprzypisudolnego"/>
      </w:pPr>
      <w:r w:rsidRPr="0068334A">
        <w:rPr>
          <w:rStyle w:val="Odwoanieprzypisudolnego"/>
        </w:rPr>
        <w:footnoteRef/>
      </w:r>
      <w:r w:rsidRPr="0068334A">
        <w:t xml:space="preserve"> </w:t>
      </w:r>
      <w:hyperlink r:id="rId381" w:history="1">
        <w:r w:rsidRPr="00DE7519">
          <w:rPr>
            <w:rStyle w:val="Hipercze"/>
          </w:rPr>
          <w:t>V.511.626.2014, wystąpienie do Ministra Rozwoju i Finansów z 24 października 2017 r.</w:t>
        </w:r>
      </w:hyperlink>
    </w:p>
  </w:footnote>
  <w:footnote w:id="1386">
    <w:p w:rsidR="00FA4CFE" w:rsidRPr="0068334A" w:rsidRDefault="00FA4CFE" w:rsidP="003416A9">
      <w:pPr>
        <w:pStyle w:val="Tekstprzypisudolnego"/>
      </w:pPr>
      <w:r w:rsidRPr="0068334A">
        <w:rPr>
          <w:rStyle w:val="Odwoanieprzypisudolnego"/>
        </w:rPr>
        <w:footnoteRef/>
      </w:r>
      <w:r w:rsidRPr="0068334A">
        <w:t xml:space="preserve"> Pismo</w:t>
      </w:r>
      <w:r>
        <w:t xml:space="preserve"> z </w:t>
      </w:r>
      <w:r w:rsidRPr="0068334A">
        <w:t xml:space="preserve">21 listopada 2017 r. </w:t>
      </w:r>
    </w:p>
  </w:footnote>
  <w:footnote w:id="1387">
    <w:p w:rsidR="00FA4CFE" w:rsidRPr="0068334A" w:rsidRDefault="00FA4CFE" w:rsidP="003416A9">
      <w:pPr>
        <w:pStyle w:val="Tekstprzypisudolnego"/>
      </w:pPr>
      <w:r w:rsidRPr="0068334A">
        <w:rPr>
          <w:rStyle w:val="Odwoanieprzypisudolnego"/>
        </w:rPr>
        <w:footnoteRef/>
      </w:r>
      <w:r w:rsidRPr="0068334A">
        <w:t xml:space="preserve"> </w:t>
      </w:r>
      <w:r w:rsidRPr="0068334A">
        <w:rPr>
          <w:bCs/>
        </w:rPr>
        <w:t>Wyrok</w:t>
      </w:r>
      <w:r>
        <w:rPr>
          <w:bCs/>
        </w:rPr>
        <w:t xml:space="preserve"> z </w:t>
      </w:r>
      <w:r w:rsidRPr="0068334A">
        <w:rPr>
          <w:bCs/>
        </w:rPr>
        <w:t xml:space="preserve">13 września 2011 r. r, </w:t>
      </w:r>
      <w:r>
        <w:rPr>
          <w:bCs/>
        </w:rPr>
        <w:t>s</w:t>
      </w:r>
      <w:r w:rsidRPr="0068334A">
        <w:rPr>
          <w:bCs/>
        </w:rPr>
        <w:t>yg</w:t>
      </w:r>
      <w:r>
        <w:rPr>
          <w:bCs/>
        </w:rPr>
        <w:t>n. akt P 33/09</w:t>
      </w:r>
    </w:p>
  </w:footnote>
  <w:footnote w:id="1388">
    <w:p w:rsidR="00FA4CFE" w:rsidRPr="0068334A" w:rsidRDefault="00FA4CFE" w:rsidP="003416A9">
      <w:pPr>
        <w:pStyle w:val="Tekstprzypisudolnego"/>
      </w:pPr>
      <w:r w:rsidRPr="0068334A">
        <w:rPr>
          <w:rStyle w:val="Odwoanieprzypisudolnego"/>
        </w:rPr>
        <w:footnoteRef/>
      </w:r>
      <w:r w:rsidRPr="0068334A">
        <w:t xml:space="preserve"> Ustawa</w:t>
      </w:r>
      <w:r>
        <w:t xml:space="preserve"> z </w:t>
      </w:r>
      <w:r w:rsidRPr="0068334A">
        <w:t>12 stycznia 1991</w:t>
      </w:r>
      <w:r>
        <w:t xml:space="preserve"> </w:t>
      </w:r>
      <w:r w:rsidRPr="0068334A">
        <w:t>r. (Dz.U.</w:t>
      </w:r>
      <w:r>
        <w:t xml:space="preserve"> z </w:t>
      </w:r>
      <w:r w:rsidRPr="0068334A">
        <w:t>2016 r. poz. 716,</w:t>
      </w:r>
      <w:r>
        <w:t xml:space="preserve"> z późn. zm.)</w:t>
      </w:r>
    </w:p>
  </w:footnote>
  <w:footnote w:id="1389">
    <w:p w:rsidR="00FA4CFE" w:rsidRPr="0068334A" w:rsidRDefault="00FA4CFE" w:rsidP="003416A9">
      <w:pPr>
        <w:pStyle w:val="Tekstprzypisudolnego"/>
      </w:pPr>
      <w:r w:rsidRPr="0068334A">
        <w:rPr>
          <w:rStyle w:val="Odwoanieprzypisudolnego"/>
        </w:rPr>
        <w:footnoteRef/>
      </w:r>
      <w:r w:rsidRPr="0068334A">
        <w:t xml:space="preserve"> Ustawa</w:t>
      </w:r>
      <w:r>
        <w:t xml:space="preserve"> z </w:t>
      </w:r>
      <w:r w:rsidRPr="0068334A">
        <w:t>20</w:t>
      </w:r>
      <w:r>
        <w:t xml:space="preserve"> maja 2016 r. (Dz.U., poz. 961)</w:t>
      </w:r>
    </w:p>
  </w:footnote>
  <w:footnote w:id="1390">
    <w:p w:rsidR="00FA4CFE" w:rsidRPr="0068334A" w:rsidRDefault="00FA4CFE" w:rsidP="003416A9">
      <w:pPr>
        <w:pStyle w:val="Tekstprzypisudolnego"/>
      </w:pPr>
      <w:r w:rsidRPr="0068334A">
        <w:rPr>
          <w:rStyle w:val="Odwoanieprzypisudolnego"/>
        </w:rPr>
        <w:footnoteRef/>
      </w:r>
      <w:r w:rsidRPr="0068334A">
        <w:t xml:space="preserve"> V.511.185.2014</w:t>
      </w:r>
      <w:r>
        <w:t xml:space="preserve"> z </w:t>
      </w:r>
      <w:r w:rsidRPr="0068334A">
        <w:t xml:space="preserve">7 kwietnia 2017 r. </w:t>
      </w:r>
    </w:p>
  </w:footnote>
  <w:footnote w:id="1391">
    <w:p w:rsidR="00FA4CFE" w:rsidRPr="0068334A" w:rsidRDefault="00FA4CFE" w:rsidP="003416A9">
      <w:pPr>
        <w:pStyle w:val="Tekstprzypisudolnego"/>
      </w:pPr>
      <w:r w:rsidRPr="0068334A">
        <w:rPr>
          <w:rStyle w:val="Odwoanieprzypisudolnego"/>
        </w:rPr>
        <w:footnoteRef/>
      </w:r>
      <w:r w:rsidRPr="0068334A">
        <w:t xml:space="preserve"> V.511.185.2014</w:t>
      </w:r>
      <w:r>
        <w:t xml:space="preserve"> z </w:t>
      </w:r>
      <w:r w:rsidRPr="0068334A">
        <w:t xml:space="preserve">14 czerwca 2017 r. </w:t>
      </w:r>
    </w:p>
  </w:footnote>
  <w:footnote w:id="1392">
    <w:p w:rsidR="00FA4CFE" w:rsidRPr="0068334A" w:rsidRDefault="00FA4CFE" w:rsidP="003416A9">
      <w:pPr>
        <w:pStyle w:val="Tekstprzypisudolnego"/>
      </w:pPr>
      <w:r w:rsidRPr="0068334A">
        <w:rPr>
          <w:rStyle w:val="Odwoanieprzypisudolnego"/>
        </w:rPr>
        <w:footnoteRef/>
      </w:r>
      <w:r w:rsidRPr="0068334A">
        <w:t xml:space="preserve"> Pisma</w:t>
      </w:r>
      <w:r>
        <w:t xml:space="preserve"> z </w:t>
      </w:r>
      <w:r w:rsidRPr="0068334A">
        <w:t>27 kwietnia 2017 r.</w:t>
      </w:r>
      <w:r>
        <w:t xml:space="preserve"> i z </w:t>
      </w:r>
      <w:r w:rsidRPr="0068334A">
        <w:t xml:space="preserve">12 lipca 2017 r. </w:t>
      </w:r>
    </w:p>
  </w:footnote>
  <w:footnote w:id="1393">
    <w:p w:rsidR="00FA4CFE" w:rsidRPr="0068334A" w:rsidRDefault="00FA4CFE" w:rsidP="003416A9">
      <w:pPr>
        <w:pStyle w:val="Tekstprzypisudolnego"/>
      </w:pPr>
      <w:r w:rsidRPr="0068334A">
        <w:rPr>
          <w:rStyle w:val="Odwoanieprzypisudolnego"/>
        </w:rPr>
        <w:footnoteRef/>
      </w:r>
      <w:r>
        <w:t xml:space="preserve"> </w:t>
      </w:r>
      <w:hyperlink r:id="rId382" w:history="1">
        <w:r w:rsidRPr="00E26BC4">
          <w:rPr>
            <w:rStyle w:val="Hipercze"/>
          </w:rPr>
          <w:t>UC27</w:t>
        </w:r>
      </w:hyperlink>
    </w:p>
  </w:footnote>
  <w:footnote w:id="1394">
    <w:p w:rsidR="00FA4CFE" w:rsidRDefault="00FA4CFE" w:rsidP="00001AC0">
      <w:pPr>
        <w:pStyle w:val="Tekstprzypisudolnego"/>
      </w:pPr>
      <w:r>
        <w:rPr>
          <w:rStyle w:val="Odwoanieprzypisudolnego"/>
        </w:rPr>
        <w:footnoteRef/>
      </w:r>
      <w:r>
        <w:t xml:space="preserve"> VI.7060.19.2016</w:t>
      </w:r>
    </w:p>
  </w:footnote>
  <w:footnote w:id="1395">
    <w:p w:rsidR="00FA4CFE" w:rsidRPr="0068334A" w:rsidRDefault="00FA4CFE" w:rsidP="003416A9">
      <w:pPr>
        <w:pStyle w:val="Tekstprzypisudolnego"/>
      </w:pPr>
      <w:r w:rsidRPr="0068334A">
        <w:rPr>
          <w:rStyle w:val="Odwoanieprzypisudolnego"/>
        </w:rPr>
        <w:footnoteRef/>
      </w:r>
      <w:r w:rsidRPr="0068334A">
        <w:t xml:space="preserve"> V.511.446.2017</w:t>
      </w:r>
      <w:r>
        <w:t xml:space="preserve"> z </w:t>
      </w:r>
      <w:r w:rsidRPr="0068334A">
        <w:t xml:space="preserve">31 października 2017 r. </w:t>
      </w:r>
    </w:p>
  </w:footnote>
  <w:footnote w:id="1396">
    <w:p w:rsidR="00FA4CFE" w:rsidRPr="0068334A" w:rsidRDefault="00FA4CFE" w:rsidP="003416A9">
      <w:pPr>
        <w:pStyle w:val="Tekstprzypisudolnego"/>
      </w:pPr>
      <w:r w:rsidRPr="0068334A">
        <w:rPr>
          <w:rStyle w:val="Odwoanieprzypisudolnego"/>
        </w:rPr>
        <w:footnoteRef/>
      </w:r>
      <w:r w:rsidRPr="0068334A">
        <w:t xml:space="preserve"> Pismo</w:t>
      </w:r>
      <w:r>
        <w:t xml:space="preserve"> z </w:t>
      </w:r>
      <w:r w:rsidRPr="0068334A">
        <w:t xml:space="preserve">1 grudnia 2017 r. </w:t>
      </w:r>
    </w:p>
  </w:footnote>
  <w:footnote w:id="1397">
    <w:p w:rsidR="00FA4CFE" w:rsidRPr="0068334A" w:rsidRDefault="00FA4CFE" w:rsidP="003416A9">
      <w:pPr>
        <w:pStyle w:val="Tekstprzypisudolnego"/>
      </w:pPr>
      <w:r w:rsidRPr="0068334A">
        <w:rPr>
          <w:rStyle w:val="Odwoanieprzypisudolnego"/>
        </w:rPr>
        <w:footnoteRef/>
      </w:r>
      <w:r w:rsidRPr="0068334A">
        <w:t xml:space="preserve"> </w:t>
      </w:r>
      <w:hyperlink r:id="rId383" w:history="1">
        <w:r w:rsidRPr="00E26BC4">
          <w:rPr>
            <w:rStyle w:val="Hipercze"/>
          </w:rPr>
          <w:t>V.511.92.2017 z 13 marca 2017 r.</w:t>
        </w:r>
      </w:hyperlink>
      <w:r w:rsidRPr="0068334A">
        <w:t xml:space="preserve"> </w:t>
      </w:r>
    </w:p>
  </w:footnote>
  <w:footnote w:id="1398">
    <w:p w:rsidR="00FA4CFE" w:rsidRPr="0068334A" w:rsidRDefault="00FA4CFE" w:rsidP="003416A9">
      <w:pPr>
        <w:pStyle w:val="Tekstprzypisudolnego"/>
      </w:pPr>
      <w:r w:rsidRPr="0068334A">
        <w:rPr>
          <w:rStyle w:val="Odwoanieprzypisudolnego"/>
        </w:rPr>
        <w:footnoteRef/>
      </w:r>
      <w:r w:rsidRPr="0068334A">
        <w:t xml:space="preserve"> Pismo</w:t>
      </w:r>
      <w:r>
        <w:t xml:space="preserve"> z </w:t>
      </w:r>
      <w:r w:rsidRPr="0068334A">
        <w:t xml:space="preserve">14 kwietnia 2017 r. </w:t>
      </w:r>
    </w:p>
  </w:footnote>
  <w:footnote w:id="1399">
    <w:p w:rsidR="00FA4CFE" w:rsidRPr="0068334A" w:rsidRDefault="00FA4CFE" w:rsidP="00203D06">
      <w:pPr>
        <w:pStyle w:val="Tekstprzypisudolnego"/>
        <w:ind w:left="0" w:firstLine="0"/>
        <w:jc w:val="both"/>
      </w:pPr>
      <w:r w:rsidRPr="0068334A">
        <w:rPr>
          <w:rStyle w:val="Odwoanieprzypisudolnego"/>
        </w:rPr>
        <w:footnoteRef/>
      </w:r>
      <w:r w:rsidRPr="0068334A">
        <w:t xml:space="preserve"> Ustawa</w:t>
      </w:r>
      <w:r>
        <w:t xml:space="preserve"> z </w:t>
      </w:r>
      <w:r w:rsidRPr="0068334A">
        <w:t>3 grudnia 2010 r. (Dz.U.</w:t>
      </w:r>
      <w:r>
        <w:t xml:space="preserve"> z </w:t>
      </w:r>
      <w:r w:rsidRPr="0068334A">
        <w:t>2016 r. poz. 1219; dalej także jako ustawa</w:t>
      </w:r>
      <w:r>
        <w:t xml:space="preserve"> o równym traktowaniu)</w:t>
      </w:r>
    </w:p>
  </w:footnote>
  <w:footnote w:id="1400">
    <w:p w:rsidR="00FA4CFE" w:rsidRPr="0068334A" w:rsidRDefault="00FA4CFE" w:rsidP="00706F1E">
      <w:pPr>
        <w:pStyle w:val="Tekstprzypisudolnego"/>
        <w:ind w:left="0" w:firstLine="0"/>
      </w:pPr>
      <w:r w:rsidRPr="0068334A">
        <w:rPr>
          <w:rStyle w:val="Odwoanieprzypisudolnego"/>
        </w:rPr>
        <w:footnoteRef/>
      </w:r>
      <w:r w:rsidRPr="0068334A">
        <w:t xml:space="preserve"> Konwencja</w:t>
      </w:r>
      <w:r>
        <w:t xml:space="preserve"> o </w:t>
      </w:r>
      <w:r w:rsidRPr="0068334A">
        <w:t>prawach osób niepełnosprawnych sporządzona</w:t>
      </w:r>
      <w:r>
        <w:t xml:space="preserve"> w </w:t>
      </w:r>
      <w:r w:rsidRPr="0068334A">
        <w:t>Nowym Jorku dnia 13 grudnia 2006 r. (Dz. U.</w:t>
      </w:r>
      <w:r>
        <w:t xml:space="preserve"> z 2012 r., poz. 1169)</w:t>
      </w:r>
    </w:p>
  </w:footnote>
  <w:footnote w:id="1401">
    <w:p w:rsidR="00FA4CFE" w:rsidRPr="0068334A" w:rsidRDefault="00FA4CFE" w:rsidP="00706F1E">
      <w:pPr>
        <w:pStyle w:val="Tekstprzypisudolnego"/>
        <w:ind w:left="0" w:firstLine="0"/>
      </w:pPr>
      <w:r w:rsidRPr="0068334A">
        <w:rPr>
          <w:rStyle w:val="Odwoanieprzypisudolnego"/>
        </w:rPr>
        <w:footnoteRef/>
      </w:r>
      <w:r w:rsidRPr="0068334A">
        <w:t xml:space="preserve"> Badania przeprowadzone przez Kantar Public „Świadomość prawna</w:t>
      </w:r>
      <w:r>
        <w:t xml:space="preserve"> w </w:t>
      </w:r>
      <w:r w:rsidRPr="0068334A">
        <w:t>kontekście równego traktowania”, listopad 2016 r.</w:t>
      </w:r>
    </w:p>
  </w:footnote>
  <w:footnote w:id="1402">
    <w:p w:rsidR="00FA4CFE" w:rsidRPr="0068334A" w:rsidRDefault="00FA4CFE" w:rsidP="00706F1E">
      <w:pPr>
        <w:pStyle w:val="Tekstprzypisudolnego"/>
        <w:ind w:left="0" w:firstLine="0"/>
      </w:pPr>
      <w:r w:rsidRPr="0068334A">
        <w:rPr>
          <w:rStyle w:val="Odwoanieprzypisudolnego"/>
        </w:rPr>
        <w:footnoteRef/>
      </w:r>
      <w:r w:rsidRPr="0068334A">
        <w:t xml:space="preserve"> M.in. 77% uznaje za dyskryminację odmowę obsługi Ukraińców</w:t>
      </w:r>
      <w:r>
        <w:t xml:space="preserve"> w </w:t>
      </w:r>
      <w:r w:rsidRPr="0068334A">
        <w:t>restauracji, jednak tylko 25% uważa, że dyskryminacja</w:t>
      </w:r>
      <w:r>
        <w:t xml:space="preserve"> w </w:t>
      </w:r>
      <w:r w:rsidRPr="0068334A">
        <w:t>dostępie do</w:t>
      </w:r>
      <w:r>
        <w:t xml:space="preserve"> </w:t>
      </w:r>
      <w:r w:rsidRPr="0068334A">
        <w:t>usług jest</w:t>
      </w:r>
      <w:r>
        <w:t xml:space="preserve"> w </w:t>
      </w:r>
      <w:r w:rsidRPr="0068334A">
        <w:t>Polsce zakazana; 74% dostrzega dyskryminację</w:t>
      </w:r>
      <w:r>
        <w:t xml:space="preserve"> w </w:t>
      </w:r>
      <w:r w:rsidRPr="0068334A">
        <w:t>nieawansowaniu młodej matki wyłącznie ze względu na jej potencjalne nieobecności związane</w:t>
      </w:r>
      <w:r>
        <w:t xml:space="preserve"> z </w:t>
      </w:r>
      <w:r w:rsidRPr="0068334A">
        <w:t>opieką nad dzieckiem, jednak tylko 33% twierdzi, że dyskryminacja</w:t>
      </w:r>
      <w:r>
        <w:t xml:space="preserve"> w </w:t>
      </w:r>
      <w:r w:rsidRPr="0068334A">
        <w:t xml:space="preserve">zatrudnieniu – bez względu na rodzaj umowy – jest zakazana. </w:t>
      </w:r>
    </w:p>
  </w:footnote>
  <w:footnote w:id="1403">
    <w:p w:rsidR="00FA4CFE" w:rsidRPr="0068334A" w:rsidRDefault="00FA4CFE" w:rsidP="00525DA5">
      <w:pPr>
        <w:pStyle w:val="Tekstprzypisudolnego"/>
      </w:pPr>
      <w:r w:rsidRPr="0068334A">
        <w:rPr>
          <w:rStyle w:val="Odwoanieprzypisudolnego"/>
        </w:rPr>
        <w:footnoteRef/>
      </w:r>
      <w:r w:rsidRPr="0068334A">
        <w:t xml:space="preserve"> Ustawa</w:t>
      </w:r>
      <w:r>
        <w:t xml:space="preserve"> z </w:t>
      </w:r>
      <w:r w:rsidRPr="0068334A">
        <w:t>29 lipca 2005 r. (Dz.U.</w:t>
      </w:r>
      <w:r>
        <w:t xml:space="preserve"> z 2015 r. poz. 1390)</w:t>
      </w:r>
    </w:p>
  </w:footnote>
  <w:footnote w:id="1404">
    <w:p w:rsidR="00FA4CFE" w:rsidRPr="0068334A" w:rsidRDefault="00FA4CFE" w:rsidP="00875F53">
      <w:pPr>
        <w:pStyle w:val="Tekstprzypisudolnego"/>
        <w:ind w:left="0" w:firstLine="0"/>
        <w:jc w:val="both"/>
      </w:pPr>
      <w:r w:rsidRPr="0068334A">
        <w:rPr>
          <w:rStyle w:val="Odwoanieprzypisudolnego"/>
        </w:rPr>
        <w:footnoteRef/>
      </w:r>
      <w:r w:rsidRPr="0068334A">
        <w:t xml:space="preserve"> Zob. raport RPO </w:t>
      </w:r>
      <w:hyperlink r:id="rId384" w:history="1">
        <w:r w:rsidRPr="008A0C98">
          <w:rPr>
            <w:rStyle w:val="Hipercze"/>
            <w:bCs/>
          </w:rPr>
          <w:t>Dostępność wsparcia środowiskowego dla osób starszych w perspektywie przedstawicieli gmin województwa dolnośląskiego</w:t>
        </w:r>
      </w:hyperlink>
      <w:r w:rsidRPr="0068334A">
        <w:rPr>
          <w:rStyle w:val="Uwydatnienie"/>
          <w:bCs/>
          <w:i w:val="0"/>
        </w:rPr>
        <w:t>, Zasada równego traktowania. Prawo</w:t>
      </w:r>
      <w:r>
        <w:rPr>
          <w:rStyle w:val="Uwydatnienie"/>
          <w:bCs/>
          <w:i w:val="0"/>
        </w:rPr>
        <w:t xml:space="preserve"> i </w:t>
      </w:r>
      <w:r w:rsidRPr="0068334A">
        <w:rPr>
          <w:rStyle w:val="Uwydatnienie"/>
          <w:bCs/>
          <w:i w:val="0"/>
        </w:rPr>
        <w:t>praktyka, Warszawa 2016 r.</w:t>
      </w:r>
    </w:p>
  </w:footnote>
  <w:footnote w:id="1405">
    <w:p w:rsidR="00FA4CFE" w:rsidRPr="0068334A" w:rsidRDefault="00FA4CFE" w:rsidP="00875F53">
      <w:pPr>
        <w:pStyle w:val="Tekstprzypisudolnego"/>
      </w:pPr>
      <w:r w:rsidRPr="0068334A">
        <w:rPr>
          <w:rStyle w:val="Odwoanieprzypisudolnego"/>
        </w:rPr>
        <w:footnoteRef/>
      </w:r>
      <w:r w:rsidRPr="0068334A">
        <w:t xml:space="preserve"> Zob. informacje</w:t>
      </w:r>
      <w:r>
        <w:t xml:space="preserve"> o </w:t>
      </w:r>
      <w:r w:rsidRPr="0068334A">
        <w:t>pracach Grupy</w:t>
      </w:r>
      <w:r>
        <w:t xml:space="preserve"> – </w:t>
      </w:r>
      <w:hyperlink r:id="rId385" w:history="1">
        <w:r w:rsidRPr="0068334A">
          <w:rPr>
            <w:rStyle w:val="Hipercze"/>
          </w:rPr>
          <w:t>https://social.un.org/ageing-working-group/</w:t>
        </w:r>
      </w:hyperlink>
      <w:r w:rsidRPr="0068334A">
        <w:t>.</w:t>
      </w:r>
      <w:r>
        <w:t xml:space="preserve"> </w:t>
      </w:r>
    </w:p>
  </w:footnote>
  <w:footnote w:id="1406">
    <w:p w:rsidR="00FA4CFE" w:rsidRPr="0068334A" w:rsidRDefault="00FA4CFE" w:rsidP="00A54D35">
      <w:pPr>
        <w:pStyle w:val="Tekstprzypisudolnego"/>
        <w:ind w:left="0" w:firstLine="0"/>
        <w:jc w:val="both"/>
      </w:pPr>
      <w:r w:rsidRPr="0068334A">
        <w:rPr>
          <w:rStyle w:val="Odwoanieprzypisudolnego"/>
        </w:rPr>
        <w:footnoteRef/>
      </w:r>
      <w:r w:rsidRPr="0068334A">
        <w:t xml:space="preserve"> Zob. raport RPO </w:t>
      </w:r>
      <w:hyperlink r:id="rId386" w:history="1">
        <w:r w:rsidRPr="008A0C98">
          <w:rPr>
            <w:rStyle w:val="Hipercze"/>
            <w:i/>
          </w:rPr>
          <w:t>Równe traktowanie w zatrudnieniu bez względu na tożsamość płciową</w:t>
        </w:r>
      </w:hyperlink>
      <w:r w:rsidRPr="0068334A">
        <w:t xml:space="preserve">, </w:t>
      </w:r>
      <w:r w:rsidRPr="0068334A">
        <w:rPr>
          <w:rStyle w:val="Uwydatnienie"/>
          <w:bCs/>
          <w:i w:val="0"/>
        </w:rPr>
        <w:t>Zasada równego traktowania. Prawo</w:t>
      </w:r>
      <w:r>
        <w:rPr>
          <w:rStyle w:val="Uwydatnienie"/>
          <w:bCs/>
          <w:i w:val="0"/>
        </w:rPr>
        <w:t xml:space="preserve"> i </w:t>
      </w:r>
      <w:r w:rsidRPr="0068334A">
        <w:rPr>
          <w:rStyle w:val="Uwydatnienie"/>
          <w:bCs/>
          <w:i w:val="0"/>
        </w:rPr>
        <w:t>praktyka, Warszawa 2016 r.</w:t>
      </w:r>
    </w:p>
    <w:p w:rsidR="00FA4CFE" w:rsidRPr="0068334A" w:rsidRDefault="00FA4CFE" w:rsidP="00A54D35">
      <w:pPr>
        <w:pStyle w:val="Tekstprzypisudolnego"/>
      </w:pPr>
    </w:p>
  </w:footnote>
  <w:footnote w:id="1407">
    <w:p w:rsidR="00FA4CFE" w:rsidRPr="0068334A" w:rsidRDefault="00FA4CFE" w:rsidP="00FB5DDC">
      <w:pPr>
        <w:pStyle w:val="Tekstprzypisudolnego"/>
        <w:ind w:left="0" w:firstLine="0"/>
        <w:jc w:val="both"/>
      </w:pPr>
      <w:r w:rsidRPr="0068334A">
        <w:rPr>
          <w:rStyle w:val="Odwoanieprzypisudolnego"/>
        </w:rPr>
        <w:footnoteRef/>
      </w:r>
      <w:r w:rsidRPr="0068334A">
        <w:t xml:space="preserve"> Zob. raport RPO </w:t>
      </w:r>
      <w:hyperlink r:id="rId387" w:history="1">
        <w:r w:rsidRPr="00E26BC4">
          <w:rPr>
            <w:rStyle w:val="Hipercze"/>
            <w:bCs/>
          </w:rPr>
          <w:t>Dostęp osób z niepełnosprawnościami do wymiaru sprawiedliwości, Zasada równego traktowania. Prawo i praktyka, Warszawa 2016 r.</w:t>
        </w:r>
      </w:hyperlink>
    </w:p>
  </w:footnote>
  <w:footnote w:id="1408">
    <w:p w:rsidR="00FA4CFE" w:rsidRPr="0068334A" w:rsidRDefault="00FA4CFE" w:rsidP="00FB5DDC">
      <w:pPr>
        <w:pStyle w:val="Tekstprzypisudolnego"/>
        <w:ind w:left="0" w:firstLine="0"/>
        <w:jc w:val="both"/>
      </w:pPr>
      <w:r w:rsidRPr="0068334A">
        <w:rPr>
          <w:rStyle w:val="Odwoanieprzypisudolnego"/>
        </w:rPr>
        <w:footnoteRef/>
      </w:r>
      <w:r w:rsidRPr="0068334A">
        <w:t xml:space="preserve"> Zob. raport RPO </w:t>
      </w:r>
      <w:hyperlink r:id="rId388" w:history="1">
        <w:r w:rsidRPr="00E26BC4">
          <w:rPr>
            <w:rStyle w:val="Hipercze"/>
            <w:i/>
          </w:rPr>
          <w:t>Asystent osobisty osoby z niepełnosprawnością – zapotrzebowanie na miarę Konwencji o prawach osób niepełnosprawnych</w:t>
        </w:r>
        <w:r w:rsidRPr="00E26BC4">
          <w:rPr>
            <w:rStyle w:val="Hipercze"/>
          </w:rPr>
          <w:t>, Warszawa 2017 r.</w:t>
        </w:r>
      </w:hyperlink>
    </w:p>
  </w:footnote>
  <w:footnote w:id="1409">
    <w:p w:rsidR="00FA4CFE" w:rsidRPr="0068334A" w:rsidRDefault="00FA4CFE" w:rsidP="008A0C98">
      <w:pPr>
        <w:pStyle w:val="Przypis"/>
      </w:pPr>
      <w:r w:rsidRPr="0068334A">
        <w:rPr>
          <w:rStyle w:val="Odwoanieprzypisudolnego"/>
        </w:rPr>
        <w:footnoteRef/>
      </w:r>
      <w:r w:rsidRPr="0068334A">
        <w:t xml:space="preserve"> Polskę obowiązują dw</w:t>
      </w:r>
      <w:r>
        <w:t>ie</w:t>
      </w:r>
      <w:r w:rsidRPr="0068334A">
        <w:t xml:space="preserve"> istotne umowy międzynarodowe:</w:t>
      </w:r>
    </w:p>
    <w:p w:rsidR="00FA4CFE" w:rsidRPr="0068334A" w:rsidRDefault="00FA4CFE" w:rsidP="008A0C98">
      <w:pPr>
        <w:pStyle w:val="Przypis"/>
        <w:numPr>
          <w:ilvl w:val="0"/>
          <w:numId w:val="209"/>
        </w:numPr>
      </w:pPr>
      <w:r w:rsidRPr="0068334A">
        <w:t>Protokół Fakultatywny do</w:t>
      </w:r>
      <w:r>
        <w:t xml:space="preserve"> </w:t>
      </w:r>
      <w:r w:rsidRPr="0068334A">
        <w:t>Konwencji</w:t>
      </w:r>
      <w:r>
        <w:t xml:space="preserve"> w </w:t>
      </w:r>
      <w:r w:rsidRPr="0068334A">
        <w:t>sprawie zakazu stosowania tortur oraz innego okrutnego, nieludzkiego lub poniżającego traktowania albo karania, przyjęty przez Zgromadzenie Ogólne Narodów Zjednoczonych</w:t>
      </w:r>
      <w:r>
        <w:t xml:space="preserve"> w </w:t>
      </w:r>
      <w:r w:rsidRPr="0068334A">
        <w:t>Nowym Jorku</w:t>
      </w:r>
      <w:r>
        <w:t xml:space="preserve"> w </w:t>
      </w:r>
      <w:r w:rsidRPr="0068334A">
        <w:t>dniu 18 grudnia 200</w:t>
      </w:r>
      <w:r>
        <w:t>2 r. (Dz. U. Nr 150, poz. 1253)</w:t>
      </w:r>
    </w:p>
    <w:p w:rsidR="00FA4CFE" w:rsidRPr="0068334A" w:rsidRDefault="00FA4CFE" w:rsidP="00C54695">
      <w:pPr>
        <w:pStyle w:val="Przypis"/>
        <w:numPr>
          <w:ilvl w:val="0"/>
          <w:numId w:val="209"/>
        </w:numPr>
      </w:pPr>
      <w:r>
        <w:t xml:space="preserve"> </w:t>
      </w:r>
      <w:r w:rsidRPr="0068334A">
        <w:t>Konwencja</w:t>
      </w:r>
      <w:r>
        <w:t xml:space="preserve"> o </w:t>
      </w:r>
      <w:r w:rsidRPr="0068334A">
        <w:t>Ochronie Praw Człowieka</w:t>
      </w:r>
      <w:r>
        <w:t xml:space="preserve"> i </w:t>
      </w:r>
      <w:r w:rsidRPr="0068334A">
        <w:t>Podstawowych Wolności sporządzona</w:t>
      </w:r>
      <w:r>
        <w:t xml:space="preserve"> w </w:t>
      </w:r>
      <w:r w:rsidRPr="0068334A">
        <w:t>Rzymie dnia 4</w:t>
      </w:r>
      <w:r>
        <w:t xml:space="preserve"> </w:t>
      </w:r>
      <w:r w:rsidRPr="0068334A">
        <w:t>listopada 1950</w:t>
      </w:r>
      <w:r>
        <w:t xml:space="preserve"> </w:t>
      </w:r>
      <w:r w:rsidRPr="0068334A">
        <w:t>r. (</w:t>
      </w:r>
      <w:r>
        <w:t>Dz. U. 2010 r. Nr 90, poz. 587)</w:t>
      </w:r>
    </w:p>
  </w:footnote>
  <w:footnote w:id="1410">
    <w:p w:rsidR="00FA4CFE" w:rsidRPr="0068334A" w:rsidRDefault="00FA4CFE" w:rsidP="006742F3">
      <w:pPr>
        <w:pStyle w:val="Tekstprzypisudolnego"/>
      </w:pPr>
      <w:r w:rsidRPr="0068334A">
        <w:rPr>
          <w:rStyle w:val="Odwoanieprzypisudolnego"/>
        </w:rPr>
        <w:footnoteRef/>
      </w:r>
      <w:r w:rsidRPr="0068334A">
        <w:t xml:space="preserve"> </w:t>
      </w:r>
      <w:hyperlink r:id="rId389" w:history="1">
        <w:r w:rsidRPr="00E26BC4">
          <w:rPr>
            <w:rStyle w:val="Hipercze"/>
          </w:rPr>
          <w:t>https://www.9icoaf.icoaf.org/</w:t>
        </w:r>
      </w:hyperlink>
    </w:p>
  </w:footnote>
  <w:footnote w:id="1411">
    <w:p w:rsidR="00FA4CFE" w:rsidRPr="0068334A" w:rsidRDefault="00FA4CFE" w:rsidP="006742F3">
      <w:pPr>
        <w:pStyle w:val="Tekstprzypisudolnego"/>
      </w:pPr>
      <w:r w:rsidRPr="0068334A">
        <w:rPr>
          <w:rStyle w:val="Odwoanieprzypisudolnego"/>
        </w:rPr>
        <w:footnoteRef/>
      </w:r>
      <w:r w:rsidRPr="0068334A">
        <w:t xml:space="preserve"> </w:t>
      </w:r>
      <w:hyperlink r:id="rId390" w:history="1">
        <w:r w:rsidRPr="00403B70">
          <w:rPr>
            <w:rStyle w:val="Hipercze"/>
          </w:rPr>
          <w:t>https://www.rpo.gov.pl/pl/content/warsztaty-dla-instytucji-ombudsmańskich-do-spraw-wojskowych</w:t>
        </w:r>
      </w:hyperlink>
    </w:p>
  </w:footnote>
  <w:footnote w:id="1412">
    <w:p w:rsidR="00FA4CFE" w:rsidRPr="0068334A" w:rsidRDefault="00FA4CFE">
      <w:pPr>
        <w:pStyle w:val="Tekstprzypisudolnego"/>
      </w:pPr>
      <w:r w:rsidRPr="0068334A">
        <w:rPr>
          <w:rStyle w:val="Odwoanieprzypisudolnego"/>
        </w:rPr>
        <w:footnoteRef/>
      </w:r>
      <w:r w:rsidRPr="0068334A">
        <w:t xml:space="preserve"> WZF.7060.504.2017</w:t>
      </w:r>
    </w:p>
  </w:footnote>
  <w:footnote w:id="1413">
    <w:p w:rsidR="00FA4CFE" w:rsidRPr="0068334A" w:rsidRDefault="00FA4CFE" w:rsidP="00DA79A9">
      <w:pPr>
        <w:pStyle w:val="Tekstprzypisudolnego"/>
      </w:pPr>
      <w:r w:rsidRPr="0068334A">
        <w:rPr>
          <w:rStyle w:val="Odwoanieprzypisudolnego"/>
        </w:rPr>
        <w:footnoteRef/>
      </w:r>
      <w:r w:rsidRPr="0068334A">
        <w:t xml:space="preserve"> Ustawa</w:t>
      </w:r>
      <w:r>
        <w:t xml:space="preserve"> z </w:t>
      </w:r>
      <w:r w:rsidRPr="0068334A">
        <w:t>dnia 16 gr</w:t>
      </w:r>
      <w:r>
        <w:t>udnia 2016 r. (Dz.U. poz. 2270)</w:t>
      </w:r>
    </w:p>
  </w:footnote>
  <w:footnote w:id="1414">
    <w:p w:rsidR="00FA4CFE" w:rsidRPr="0068334A" w:rsidRDefault="00FA4CFE" w:rsidP="006742F3">
      <w:pPr>
        <w:pStyle w:val="Tekstprzypisudolnego"/>
      </w:pPr>
      <w:r w:rsidRPr="0068334A">
        <w:rPr>
          <w:rStyle w:val="Odwoanieprzypisudolnego"/>
        </w:rPr>
        <w:footnoteRef/>
      </w:r>
      <w:r w:rsidRPr="0068334A">
        <w:t xml:space="preserve"> Ustawa</w:t>
      </w:r>
      <w:r>
        <w:t xml:space="preserve"> z </w:t>
      </w:r>
      <w:r w:rsidRPr="0068334A">
        <w:t>18 lutego 1994 r.(Dz.U.</w:t>
      </w:r>
      <w:r>
        <w:t xml:space="preserve"> z 2018 r.poz. 132, ze zm.)</w:t>
      </w:r>
    </w:p>
  </w:footnote>
  <w:footnote w:id="1415">
    <w:p w:rsidR="00FA4CFE" w:rsidRPr="0068334A" w:rsidRDefault="00FA4CFE" w:rsidP="006742F3">
      <w:pPr>
        <w:pStyle w:val="Tekstprzypisudolnego"/>
      </w:pPr>
      <w:r w:rsidRPr="0068334A">
        <w:rPr>
          <w:rStyle w:val="Odwoanieprzypisudolnego"/>
        </w:rPr>
        <w:footnoteRef/>
      </w:r>
      <w:r w:rsidRPr="0068334A">
        <w:t xml:space="preserve"> </w:t>
      </w:r>
      <w:hyperlink r:id="rId391" w:history="1">
        <w:r w:rsidRPr="00E26BC4">
          <w:rPr>
            <w:rStyle w:val="Hipercze"/>
          </w:rPr>
          <w:t>WZF.7060.504.2017 z 7 kwietnia 2017 r.</w:t>
        </w:r>
      </w:hyperlink>
      <w:r w:rsidRPr="0068334A">
        <w:t xml:space="preserve"> </w:t>
      </w:r>
    </w:p>
  </w:footnote>
  <w:footnote w:id="1416">
    <w:p w:rsidR="00FA4CFE" w:rsidRPr="0068334A" w:rsidRDefault="00FA4CFE" w:rsidP="006742F3">
      <w:pPr>
        <w:pStyle w:val="Tekstprzypisudolnego"/>
      </w:pPr>
      <w:r w:rsidRPr="0068334A">
        <w:rPr>
          <w:rStyle w:val="Odwoanieprzypisudolnego"/>
        </w:rPr>
        <w:footnoteRef/>
      </w:r>
      <w:r w:rsidRPr="0068334A">
        <w:t xml:space="preserve"> Pismo</w:t>
      </w:r>
      <w:r>
        <w:t xml:space="preserve"> z </w:t>
      </w:r>
      <w:r w:rsidRPr="0068334A">
        <w:t xml:space="preserve">16 maja 2017 r. </w:t>
      </w:r>
    </w:p>
  </w:footnote>
  <w:footnote w:id="1417">
    <w:p w:rsidR="00FA4CFE" w:rsidRPr="0068334A" w:rsidRDefault="00FA4CFE">
      <w:pPr>
        <w:pStyle w:val="Tekstprzypisudolnego"/>
      </w:pPr>
      <w:r w:rsidRPr="0068334A">
        <w:rPr>
          <w:rStyle w:val="Odwoanieprzypisudolnego"/>
        </w:rPr>
        <w:footnoteRef/>
      </w:r>
      <w:r w:rsidRPr="0068334A">
        <w:t xml:space="preserve"> WZF.7061.4.2017</w:t>
      </w:r>
    </w:p>
  </w:footnote>
  <w:footnote w:id="1418">
    <w:p w:rsidR="00FA4CFE" w:rsidRPr="0068334A" w:rsidRDefault="00FA4CFE">
      <w:pPr>
        <w:pStyle w:val="Tekstprzypisudolnego"/>
      </w:pPr>
      <w:r w:rsidRPr="0068334A">
        <w:rPr>
          <w:rStyle w:val="Odwoanieprzypisudolnego"/>
        </w:rPr>
        <w:footnoteRef/>
      </w:r>
      <w:r w:rsidRPr="0068334A">
        <w:t xml:space="preserve"> WZF.603.3.2016</w:t>
      </w:r>
    </w:p>
  </w:footnote>
  <w:footnote w:id="1419">
    <w:p w:rsidR="00FA4CFE" w:rsidRPr="0068334A" w:rsidRDefault="00FA4CFE" w:rsidP="006742F3">
      <w:pPr>
        <w:pStyle w:val="Tekstprzypisudolnego"/>
      </w:pPr>
      <w:r w:rsidRPr="0068334A">
        <w:rPr>
          <w:rStyle w:val="Odwoanieprzypisudolnego"/>
        </w:rPr>
        <w:footnoteRef/>
      </w:r>
      <w:r w:rsidRPr="0068334A">
        <w:t xml:space="preserve"> Ustawa</w:t>
      </w:r>
      <w:r>
        <w:t xml:space="preserve"> z </w:t>
      </w:r>
      <w:r w:rsidRPr="0068334A">
        <w:t>6 kwietnia 1990</w:t>
      </w:r>
      <w:r>
        <w:t xml:space="preserve"> </w:t>
      </w:r>
      <w:r w:rsidRPr="0068334A">
        <w:t>r. (Dz.U.</w:t>
      </w:r>
      <w:r>
        <w:t xml:space="preserve"> z </w:t>
      </w:r>
      <w:r w:rsidRPr="0068334A">
        <w:t>2015 r. poz. 355, ze</w:t>
      </w:r>
      <w:r>
        <w:t xml:space="preserve"> zm.)</w:t>
      </w:r>
    </w:p>
  </w:footnote>
  <w:footnote w:id="1420">
    <w:p w:rsidR="00FA4CFE" w:rsidRPr="0068334A" w:rsidRDefault="00FA4CFE" w:rsidP="007A666C">
      <w:pPr>
        <w:pStyle w:val="Tekstprzypisudolnego"/>
      </w:pPr>
      <w:r w:rsidRPr="0068334A">
        <w:rPr>
          <w:rStyle w:val="Odwoanieprzypisudolnego"/>
        </w:rPr>
        <w:footnoteRef/>
      </w:r>
      <w:r w:rsidRPr="0068334A">
        <w:t xml:space="preserve"> </w:t>
      </w:r>
      <w:hyperlink r:id="rId392" w:history="1">
        <w:r w:rsidRPr="00E26BC4">
          <w:rPr>
            <w:rStyle w:val="Hipercze"/>
          </w:rPr>
          <w:t>WZF.603.3.2016 z 25 kwietnia 2017 r.</w:t>
        </w:r>
      </w:hyperlink>
    </w:p>
  </w:footnote>
  <w:footnote w:id="1421">
    <w:p w:rsidR="00FA4CFE" w:rsidRPr="0068334A" w:rsidRDefault="00FA4CFE" w:rsidP="006742F3">
      <w:pPr>
        <w:pStyle w:val="Tekstprzypisudolnego"/>
      </w:pPr>
      <w:r w:rsidRPr="0068334A">
        <w:rPr>
          <w:rStyle w:val="Odwoanieprzypisudolnego"/>
        </w:rPr>
        <w:footnoteRef/>
      </w:r>
      <w:r w:rsidRPr="0068334A">
        <w:t xml:space="preserve"> Pismo</w:t>
      </w:r>
      <w:r>
        <w:t xml:space="preserve"> z </w:t>
      </w:r>
      <w:r w:rsidRPr="0068334A">
        <w:t xml:space="preserve">22 maja 2017 r. </w:t>
      </w:r>
    </w:p>
  </w:footnote>
  <w:footnote w:id="1422">
    <w:p w:rsidR="00FA4CFE" w:rsidRPr="0068334A" w:rsidRDefault="00FA4CFE">
      <w:pPr>
        <w:pStyle w:val="Tekstprzypisudolnego"/>
      </w:pPr>
      <w:r w:rsidRPr="0068334A">
        <w:rPr>
          <w:rStyle w:val="Odwoanieprzypisudolnego"/>
        </w:rPr>
        <w:footnoteRef/>
      </w:r>
      <w:r w:rsidRPr="0068334A">
        <w:t xml:space="preserve"> WZF. 7044.13.2016</w:t>
      </w:r>
    </w:p>
  </w:footnote>
  <w:footnote w:id="1423">
    <w:p w:rsidR="00FA4CFE" w:rsidRPr="0068334A" w:rsidRDefault="00FA4CFE">
      <w:pPr>
        <w:pStyle w:val="Tekstprzypisudolnego"/>
      </w:pPr>
      <w:r w:rsidRPr="0068334A">
        <w:rPr>
          <w:rStyle w:val="Odwoanieprzypisudolnego"/>
        </w:rPr>
        <w:footnoteRef/>
      </w:r>
      <w:r w:rsidRPr="0068334A">
        <w:t xml:space="preserve"> WZF.053.2.2016</w:t>
      </w:r>
    </w:p>
  </w:footnote>
  <w:footnote w:id="1424">
    <w:p w:rsidR="00FA4CFE" w:rsidRPr="0068334A" w:rsidRDefault="00FA4CFE" w:rsidP="007A666C">
      <w:pPr>
        <w:pStyle w:val="Tekstprzypisudolnego"/>
      </w:pPr>
      <w:r w:rsidRPr="0068334A">
        <w:rPr>
          <w:rStyle w:val="Odwoanieprzypisudolnego"/>
        </w:rPr>
        <w:footnoteRef/>
      </w:r>
      <w:r w:rsidRPr="0068334A">
        <w:t xml:space="preserve"> Ustawa</w:t>
      </w:r>
      <w:r>
        <w:t xml:space="preserve"> z </w:t>
      </w:r>
      <w:r w:rsidRPr="0068334A">
        <w:t>16 listopada 2016 r.(Dz.U.</w:t>
      </w:r>
      <w:r>
        <w:t xml:space="preserve"> z 2016 r.poz. 1948)</w:t>
      </w:r>
    </w:p>
  </w:footnote>
  <w:footnote w:id="1425">
    <w:p w:rsidR="00FA4CFE" w:rsidRPr="0068334A" w:rsidRDefault="00FA4CFE" w:rsidP="007A666C">
      <w:pPr>
        <w:pStyle w:val="Tekstprzypisudolnego"/>
      </w:pPr>
      <w:r w:rsidRPr="0068334A">
        <w:rPr>
          <w:rStyle w:val="Odwoanieprzypisudolnego"/>
        </w:rPr>
        <w:footnoteRef/>
      </w:r>
      <w:r w:rsidRPr="0068334A">
        <w:t xml:space="preserve"> </w:t>
      </w:r>
      <w:hyperlink r:id="rId393" w:history="1">
        <w:r w:rsidRPr="00E26BC4">
          <w:rPr>
            <w:rStyle w:val="Hipercze"/>
          </w:rPr>
          <w:t>WZF.053.2.2016 z 20 lutego 2017 r.</w:t>
        </w:r>
      </w:hyperlink>
    </w:p>
  </w:footnote>
  <w:footnote w:id="1426">
    <w:p w:rsidR="00FA4CFE" w:rsidRPr="0068334A" w:rsidRDefault="00FA4CFE" w:rsidP="006742F3">
      <w:pPr>
        <w:pStyle w:val="Tekstprzypisudolnego"/>
      </w:pPr>
      <w:r w:rsidRPr="0068334A">
        <w:rPr>
          <w:rStyle w:val="Odwoanieprzypisudolnego"/>
        </w:rPr>
        <w:footnoteRef/>
      </w:r>
      <w:r w:rsidRPr="0068334A">
        <w:t xml:space="preserve"> Pismo</w:t>
      </w:r>
      <w:r>
        <w:t xml:space="preserve"> z </w:t>
      </w:r>
      <w:r w:rsidRPr="0068334A">
        <w:t xml:space="preserve">24 marca 2017 r. </w:t>
      </w:r>
    </w:p>
  </w:footnote>
  <w:footnote w:id="1427">
    <w:p w:rsidR="00FA4CFE" w:rsidRPr="0068334A" w:rsidRDefault="00FA4CFE" w:rsidP="006742F3">
      <w:pPr>
        <w:pStyle w:val="Tekstprzypisudolnego"/>
      </w:pPr>
      <w:r w:rsidRPr="0068334A">
        <w:rPr>
          <w:rStyle w:val="Odwoanieprzypisudolnego"/>
        </w:rPr>
        <w:footnoteRef/>
      </w:r>
      <w:r w:rsidRPr="0068334A">
        <w:t xml:space="preserve"> </w:t>
      </w:r>
      <w:hyperlink r:id="rId394" w:history="1">
        <w:r w:rsidRPr="00E26BC4">
          <w:rPr>
            <w:rStyle w:val="Hipercze"/>
          </w:rPr>
          <w:t>WZF.7043.85.2017 z 1 czerwca 2017 r.</w:t>
        </w:r>
      </w:hyperlink>
      <w:r w:rsidRPr="0068334A">
        <w:t xml:space="preserve"> </w:t>
      </w:r>
    </w:p>
  </w:footnote>
  <w:footnote w:id="1428">
    <w:p w:rsidR="00FA4CFE" w:rsidRPr="0068334A" w:rsidRDefault="00FA4CFE" w:rsidP="006742F3">
      <w:pPr>
        <w:pStyle w:val="Tekstprzypisudolnego"/>
      </w:pPr>
      <w:r w:rsidRPr="0068334A">
        <w:rPr>
          <w:rStyle w:val="Odwoanieprzypisudolnego"/>
        </w:rPr>
        <w:footnoteRef/>
      </w:r>
      <w:r w:rsidRPr="0068334A">
        <w:t xml:space="preserve"> Pismo</w:t>
      </w:r>
      <w:r>
        <w:t xml:space="preserve"> z </w:t>
      </w:r>
      <w:r w:rsidRPr="0068334A">
        <w:t xml:space="preserve">6 lipca 2017 r. </w:t>
      </w:r>
    </w:p>
  </w:footnote>
  <w:footnote w:id="1429">
    <w:p w:rsidR="00FA4CFE" w:rsidRPr="0068334A" w:rsidRDefault="00FA4CFE">
      <w:pPr>
        <w:pStyle w:val="Tekstprzypisudolnego"/>
      </w:pPr>
      <w:r w:rsidRPr="0068334A">
        <w:rPr>
          <w:rStyle w:val="Odwoanieprzypisudolnego"/>
        </w:rPr>
        <w:footnoteRef/>
      </w:r>
      <w:r w:rsidRPr="0068334A">
        <w:t xml:space="preserve"> WZF.7066.1.2017</w:t>
      </w:r>
    </w:p>
  </w:footnote>
  <w:footnote w:id="1430">
    <w:p w:rsidR="00FA4CFE" w:rsidRPr="0068334A" w:rsidRDefault="00FA4CFE" w:rsidP="006742F3">
      <w:pPr>
        <w:pStyle w:val="Tekstprzypisudolnego"/>
      </w:pPr>
      <w:r w:rsidRPr="0068334A">
        <w:rPr>
          <w:rStyle w:val="Odwoanieprzypisudolnego"/>
        </w:rPr>
        <w:footnoteRef/>
      </w:r>
      <w:r w:rsidRPr="0068334A">
        <w:t xml:space="preserve"> tekst jedn. – Dz. U.</w:t>
      </w:r>
      <w:r>
        <w:t xml:space="preserve"> z </w:t>
      </w:r>
      <w:r w:rsidRPr="0068334A">
        <w:t>2017 r. poz. 1368</w:t>
      </w:r>
      <w:r>
        <w:t xml:space="preserve"> z </w:t>
      </w:r>
      <w:r w:rsidRPr="0068334A">
        <w:t>późn. zm.</w:t>
      </w:r>
    </w:p>
  </w:footnote>
  <w:footnote w:id="1431">
    <w:p w:rsidR="00FA4CFE" w:rsidRPr="0068334A" w:rsidRDefault="00FA4CFE" w:rsidP="006742F3">
      <w:pPr>
        <w:pStyle w:val="Tekstprzypisudolnego"/>
      </w:pPr>
      <w:r w:rsidRPr="0068334A">
        <w:rPr>
          <w:rStyle w:val="Odwoanieprzypisudolnego"/>
        </w:rPr>
        <w:footnoteRef/>
      </w:r>
      <w:r w:rsidRPr="0068334A">
        <w:t xml:space="preserve"> </w:t>
      </w:r>
      <w:r w:rsidRPr="0068334A">
        <w:rPr>
          <w:rFonts w:eastAsia="Calibri"/>
        </w:rPr>
        <w:t>WZF.7066.1.2017</w:t>
      </w:r>
    </w:p>
  </w:footnote>
  <w:footnote w:id="1432">
    <w:p w:rsidR="00FA4CFE" w:rsidRPr="0068334A" w:rsidRDefault="00FA4CFE" w:rsidP="007A666C">
      <w:pPr>
        <w:pStyle w:val="Tekstprzypisudolnego"/>
      </w:pPr>
      <w:r w:rsidRPr="0068334A">
        <w:rPr>
          <w:rStyle w:val="Odwoanieprzypisudolnego"/>
        </w:rPr>
        <w:footnoteRef/>
      </w:r>
      <w:r w:rsidRPr="0068334A">
        <w:t xml:space="preserve"> </w:t>
      </w:r>
      <w:hyperlink r:id="rId395" w:history="1">
        <w:r w:rsidRPr="007253A7">
          <w:rPr>
            <w:rStyle w:val="Hipercze"/>
          </w:rPr>
          <w:t>https://www.rpo.gov.pl/pl/content/rpo-w-sprawie-sytuacji-prawnej-funkcjonariuszy-s%C5%82u%C5%BCby-celnej-kt%C3%B3rym-nie-zaproponowano-przej%C5%9Bcia-do</w:t>
        </w:r>
      </w:hyperlink>
      <w:r>
        <w:t xml:space="preserve"> </w:t>
      </w:r>
    </w:p>
  </w:footnote>
  <w:footnote w:id="1433">
    <w:p w:rsidR="00FA4CFE" w:rsidRPr="0068334A" w:rsidRDefault="00FA4CFE" w:rsidP="006742F3">
      <w:pPr>
        <w:pStyle w:val="Tekstprzypisudolnego"/>
      </w:pPr>
      <w:r w:rsidRPr="0068334A">
        <w:rPr>
          <w:rStyle w:val="Odwoanieprzypisudolnego"/>
        </w:rPr>
        <w:footnoteRef/>
      </w:r>
      <w:r w:rsidRPr="0068334A">
        <w:t xml:space="preserve"> WZF.7043.187.2017, WZF.7044.34.2017, WZF.7043.192.2017, WZF.7043.176.2017, WZF.7044.207.2017</w:t>
      </w:r>
    </w:p>
  </w:footnote>
  <w:footnote w:id="1434">
    <w:p w:rsidR="00FA4CFE" w:rsidRPr="0068334A" w:rsidRDefault="00FA4CFE">
      <w:pPr>
        <w:pStyle w:val="Tekstprzypisudolnego"/>
      </w:pPr>
      <w:r w:rsidRPr="0068334A">
        <w:rPr>
          <w:rStyle w:val="Odwoanieprzypisudolnego"/>
        </w:rPr>
        <w:footnoteRef/>
      </w:r>
      <w:r w:rsidRPr="0068334A">
        <w:t xml:space="preserve"> WZF.519.7.2017</w:t>
      </w:r>
    </w:p>
  </w:footnote>
  <w:footnote w:id="1435">
    <w:p w:rsidR="00FA4CFE" w:rsidRPr="0068334A" w:rsidRDefault="00FA4CFE">
      <w:pPr>
        <w:pStyle w:val="Tekstprzypisudolnego"/>
      </w:pPr>
      <w:r w:rsidRPr="0068334A">
        <w:rPr>
          <w:rStyle w:val="Odwoanieprzypisudolnego"/>
        </w:rPr>
        <w:footnoteRef/>
      </w:r>
      <w:r w:rsidRPr="0068334A">
        <w:t xml:space="preserve"> WZF.7043.68.2017</w:t>
      </w:r>
    </w:p>
  </w:footnote>
  <w:footnote w:id="1436">
    <w:p w:rsidR="00FA4CFE" w:rsidRPr="0068334A" w:rsidRDefault="00FA4CFE" w:rsidP="006742F3">
      <w:pPr>
        <w:pStyle w:val="Tekstprzypisudolnego"/>
      </w:pPr>
      <w:r w:rsidRPr="0068334A">
        <w:rPr>
          <w:rStyle w:val="Odwoanieprzypisudolnego"/>
        </w:rPr>
        <w:footnoteRef/>
      </w:r>
      <w:r w:rsidRPr="0068334A">
        <w:t>https://www.rpo.gov.pl/sites/default/files/Przeciwdziałanie_mobbingowi_i_dyskryminacji_w_słuzbach_mundurowych.pdf</w:t>
      </w:r>
    </w:p>
  </w:footnote>
  <w:footnote w:id="1437">
    <w:p w:rsidR="00FA4CFE" w:rsidRPr="0068334A" w:rsidRDefault="00FA4CFE" w:rsidP="00CC05B8">
      <w:pPr>
        <w:pStyle w:val="Odsyacz"/>
        <w:rPr>
          <w:rFonts w:eastAsia="Calibri"/>
        </w:rPr>
      </w:pPr>
      <w:r w:rsidRPr="0068334A">
        <w:rPr>
          <w:rStyle w:val="Odwoanieprzypisudolnego"/>
        </w:rPr>
        <w:footnoteRef/>
      </w:r>
      <w:r w:rsidRPr="0068334A">
        <w:t xml:space="preserve"> Statystyka spraw przyjmowanych przez pełnomocników</w:t>
      </w:r>
      <w:hyperlink w:anchor="Załącznik Nr 1  Dane informacyjno-statystyczne" w:history="1">
        <w:r w:rsidRPr="00E26BC4">
          <w:rPr>
            <w:rStyle w:val="Hipercze"/>
          </w:rPr>
          <w:t xml:space="preserve">- </w:t>
        </w:r>
        <w:r w:rsidRPr="00E26BC4">
          <w:rPr>
            <w:rStyle w:val="Hipercze"/>
            <w:rFonts w:eastAsia="Calibri"/>
          </w:rPr>
          <w:t>patrz Załącznik nr</w:t>
        </w:r>
      </w:hyperlink>
      <w:r w:rsidRPr="0068334A">
        <w:rPr>
          <w:rFonts w:eastAsia="Calibri"/>
        </w:rPr>
        <w:t xml:space="preserve"> 1. Od 2017 r.</w:t>
      </w:r>
      <w:r>
        <w:rPr>
          <w:rFonts w:eastAsia="Calibri"/>
        </w:rPr>
        <w:t xml:space="preserve"> b</w:t>
      </w:r>
      <w:r w:rsidRPr="0068334A">
        <w:rPr>
          <w:rFonts w:eastAsia="Calibri"/>
        </w:rPr>
        <w:t xml:space="preserve">iura </w:t>
      </w:r>
      <w:r>
        <w:rPr>
          <w:rFonts w:eastAsia="Calibri"/>
        </w:rPr>
        <w:t>p</w:t>
      </w:r>
      <w:r w:rsidRPr="0068334A">
        <w:rPr>
          <w:rFonts w:eastAsia="Calibri"/>
        </w:rPr>
        <w:t xml:space="preserve">ełnomocników </w:t>
      </w:r>
      <w:r>
        <w:rPr>
          <w:rFonts w:eastAsia="Calibri"/>
        </w:rPr>
        <w:t>t</w:t>
      </w:r>
      <w:r w:rsidRPr="0068334A">
        <w:rPr>
          <w:rFonts w:eastAsia="Calibri"/>
        </w:rPr>
        <w:t>erenowych biorą też udział</w:t>
      </w:r>
      <w:r>
        <w:rPr>
          <w:rFonts w:eastAsia="Calibri"/>
        </w:rPr>
        <w:t xml:space="preserve"> w </w:t>
      </w:r>
      <w:r w:rsidRPr="0068334A">
        <w:rPr>
          <w:rFonts w:eastAsia="Calibri"/>
        </w:rPr>
        <w:t>wizytacjach Krajowego Mechanizmu Prewencji.</w:t>
      </w:r>
    </w:p>
    <w:p w:rsidR="00FA4CFE" w:rsidRPr="0068334A" w:rsidRDefault="00FA4CFE" w:rsidP="00CC05B8">
      <w:pPr>
        <w:pStyle w:val="Odsyacz"/>
        <w:rPr>
          <w:rFonts w:eastAsia="Calibri"/>
        </w:rPr>
      </w:pPr>
      <w:r w:rsidRPr="0068334A">
        <w:rPr>
          <w:rStyle w:val="OdsyaczZnak"/>
        </w:rPr>
        <w:t>Pełnomocnicy Terenowi Rzecznika Praw Obywatelskich</w:t>
      </w:r>
      <w:r>
        <w:rPr>
          <w:rStyle w:val="OdsyaczZnak"/>
        </w:rPr>
        <w:t xml:space="preserve"> z </w:t>
      </w:r>
      <w:r w:rsidRPr="0068334A">
        <w:rPr>
          <w:rStyle w:val="OdsyaczZnak"/>
        </w:rPr>
        <w:t>siedzibami we</w:t>
      </w:r>
      <w:r>
        <w:rPr>
          <w:rStyle w:val="OdsyaczZnak"/>
        </w:rPr>
        <w:t xml:space="preserve"> </w:t>
      </w:r>
      <w:r w:rsidRPr="0068334A">
        <w:rPr>
          <w:rStyle w:val="OdsyaczZnak"/>
        </w:rPr>
        <w:t>Wrocławiu,</w:t>
      </w:r>
      <w:r>
        <w:rPr>
          <w:rStyle w:val="OdsyaczZnak"/>
        </w:rPr>
        <w:t xml:space="preserve"> w </w:t>
      </w:r>
      <w:r w:rsidRPr="0068334A">
        <w:rPr>
          <w:rStyle w:val="OdsyaczZnak"/>
        </w:rPr>
        <w:t>Gdańsku</w:t>
      </w:r>
      <w:r>
        <w:rPr>
          <w:rStyle w:val="OdsyaczZnak"/>
        </w:rPr>
        <w:t xml:space="preserve"> i </w:t>
      </w:r>
      <w:r w:rsidRPr="0068334A">
        <w:t>Katowicach zostali ustanowieni za zgodą Sejmu wyrażoną odpowiednio</w:t>
      </w:r>
      <w:r>
        <w:t xml:space="preserve"> w </w:t>
      </w:r>
      <w:r w:rsidRPr="0068334A">
        <w:t>uchwałach:</w:t>
      </w:r>
      <w:r>
        <w:t xml:space="preserve"> z </w:t>
      </w:r>
      <w:r w:rsidRPr="0068334A">
        <w:t>27.08.2004</w:t>
      </w:r>
      <w:r>
        <w:t xml:space="preserve"> </w:t>
      </w:r>
      <w:r w:rsidRPr="0068334A">
        <w:t>r.(M.P. Nr 37, poz. 649),</w:t>
      </w:r>
      <w:r>
        <w:t xml:space="preserve"> z </w:t>
      </w:r>
      <w:r w:rsidRPr="0068334A">
        <w:t>3.06.2005</w:t>
      </w:r>
      <w:r>
        <w:t xml:space="preserve"> </w:t>
      </w:r>
      <w:r w:rsidRPr="0068334A">
        <w:t>r.(M.P. Nr 34, poz. 467) oraz</w:t>
      </w:r>
      <w:r>
        <w:t xml:space="preserve"> z </w:t>
      </w:r>
      <w:r w:rsidRPr="0068334A">
        <w:t>15.06.2007</w:t>
      </w:r>
      <w:r>
        <w:t> </w:t>
      </w:r>
      <w:r w:rsidRPr="0068334A">
        <w:t>r.(M.P. Nr 38, poz. 430). Ich zakresy</w:t>
      </w:r>
      <w:r>
        <w:t xml:space="preserve"> i </w:t>
      </w:r>
      <w:r w:rsidRPr="0068334A">
        <w:t>tryb działania Rzecznik określił</w:t>
      </w:r>
      <w:r>
        <w:t xml:space="preserve"> w </w:t>
      </w:r>
      <w:r w:rsidRPr="0068334A">
        <w:t>zarządzeniach: Nr 8/2004 RPO</w:t>
      </w:r>
      <w:r>
        <w:t xml:space="preserve"> z </w:t>
      </w:r>
      <w:r w:rsidRPr="0068334A">
        <w:t>14.09.2004</w:t>
      </w:r>
      <w:r>
        <w:t xml:space="preserve"> </w:t>
      </w:r>
      <w:r w:rsidRPr="0068334A">
        <w:t>r., Nr 2/2005 RPO</w:t>
      </w:r>
      <w:r>
        <w:t xml:space="preserve"> z </w:t>
      </w:r>
      <w:r w:rsidRPr="0068334A">
        <w:t>14.06.2005</w:t>
      </w:r>
      <w:r>
        <w:t xml:space="preserve"> </w:t>
      </w:r>
      <w:r w:rsidRPr="0068334A">
        <w:t>r.oraz Nr 4/2007 RPO</w:t>
      </w:r>
      <w:r>
        <w:t xml:space="preserve"> z </w:t>
      </w:r>
      <w:r w:rsidRPr="0068334A">
        <w:t>23.07.2007</w:t>
      </w:r>
      <w:r>
        <w:t xml:space="preserve"> </w:t>
      </w:r>
      <w:r w:rsidRPr="0068334A">
        <w:t>r.W</w:t>
      </w:r>
      <w:r>
        <w:t xml:space="preserve"> </w:t>
      </w:r>
      <w:r w:rsidRPr="0068334A">
        <w:t>tych aktach Pełnomocnicy zostali zobowiązani przez Rzecznika do</w:t>
      </w:r>
      <w:r>
        <w:t xml:space="preserve"> </w:t>
      </w:r>
      <w:r w:rsidRPr="0068334A">
        <w:t>przyjmowania spraw wnoszonych przez obywateli lub ich organizacje spoza swego terytorialnego zakresu działania. Na potrzeby tego opracowania będą oni zwani dalej: BPT we</w:t>
      </w:r>
      <w:r>
        <w:t xml:space="preserve"> </w:t>
      </w:r>
      <w:r w:rsidRPr="0068334A">
        <w:t>Wrocławiu, BPT</w:t>
      </w:r>
      <w:r>
        <w:t xml:space="preserve"> w </w:t>
      </w:r>
      <w:r w:rsidRPr="0068334A">
        <w:t>Gdańsku</w:t>
      </w:r>
      <w:r>
        <w:t xml:space="preserve"> i </w:t>
      </w:r>
      <w:r w:rsidRPr="0068334A">
        <w:t>BPT</w:t>
      </w:r>
      <w:r>
        <w:t xml:space="preserve"> w Katowicach</w:t>
      </w:r>
    </w:p>
  </w:footnote>
  <w:footnote w:id="1438">
    <w:p w:rsidR="00FA4CFE" w:rsidRPr="0068334A" w:rsidRDefault="00FA4CFE" w:rsidP="00CC05B8">
      <w:pPr>
        <w:pStyle w:val="Odsyacz"/>
      </w:pPr>
      <w:r w:rsidRPr="0068334A">
        <w:rPr>
          <w:rStyle w:val="Odwoanieprzypisudolnego"/>
        </w:rPr>
        <w:footnoteRef/>
      </w:r>
      <w:r w:rsidRPr="0068334A">
        <w:t xml:space="preserve"> </w:t>
      </w:r>
      <w:hyperlink r:id="rId396" w:history="1">
        <w:r w:rsidRPr="00BA3971">
          <w:rPr>
            <w:rStyle w:val="Hipercze"/>
          </w:rPr>
          <w:t>https://www.rpo.gov.pl/pl/content/punkty-przyjec-interesantow</w:t>
        </w:r>
      </w:hyperlink>
    </w:p>
  </w:footnote>
  <w:footnote w:id="1439">
    <w:p w:rsidR="00FA4CFE" w:rsidRPr="0068334A" w:rsidRDefault="00FA4CFE" w:rsidP="00CC05B8">
      <w:pPr>
        <w:pStyle w:val="Tekstprzypisudolnego"/>
      </w:pPr>
      <w:r w:rsidRPr="0068334A">
        <w:rPr>
          <w:rStyle w:val="Odwoanieprzypisudolnego"/>
        </w:rPr>
        <w:footnoteRef/>
      </w:r>
      <w:r w:rsidRPr="0068334A">
        <w:t xml:space="preserve"> </w:t>
      </w:r>
      <w:hyperlink r:id="rId397" w:history="1">
        <w:r w:rsidRPr="00BA3971">
          <w:rPr>
            <w:rStyle w:val="Hipercze"/>
          </w:rPr>
          <w:t>https://www.rpo.gov.pl/wniosek/index.php?jezyk=0&amp;poz=1</w:t>
        </w:r>
      </w:hyperlink>
    </w:p>
  </w:footnote>
  <w:footnote w:id="1440">
    <w:p w:rsidR="00FA4CFE" w:rsidRPr="0068334A" w:rsidRDefault="00FA4CFE" w:rsidP="009E7C21">
      <w:pPr>
        <w:pStyle w:val="Odsyacz"/>
      </w:pPr>
      <w:r w:rsidRPr="0068334A">
        <w:rPr>
          <w:rStyle w:val="Odwoanieprzypisudolnego"/>
        </w:rPr>
        <w:footnoteRef/>
      </w:r>
      <w:r w:rsidRPr="0068334A">
        <w:t xml:space="preserve"> Szczegółowe informacje zawiera </w:t>
      </w:r>
      <w:hyperlink w:anchor="Wizyty i spotkania Rzecznika Praw Obywatelskich" w:history="1">
        <w:r w:rsidRPr="00BA3971">
          <w:rPr>
            <w:rStyle w:val="Hipercze"/>
          </w:rPr>
          <w:t>Załącznik nr 5</w:t>
        </w:r>
      </w:hyperlink>
    </w:p>
  </w:footnote>
  <w:footnote w:id="1441">
    <w:p w:rsidR="00FA4CFE" w:rsidRPr="0068334A" w:rsidRDefault="00FA4CFE" w:rsidP="009E7C21">
      <w:pPr>
        <w:pStyle w:val="Tekstprzypisudolnego"/>
        <w:rPr>
          <w:spacing w:val="0"/>
        </w:rPr>
      </w:pPr>
      <w:r w:rsidRPr="0068334A">
        <w:rPr>
          <w:rStyle w:val="Odwoanieprzypisudolnego"/>
        </w:rPr>
        <w:footnoteRef/>
      </w:r>
      <w:r w:rsidRPr="0068334A">
        <w:t xml:space="preserve"> </w:t>
      </w:r>
      <w:r w:rsidRPr="0068334A">
        <w:tab/>
      </w:r>
      <w:r w:rsidRPr="0068334A">
        <w:rPr>
          <w:spacing w:val="0"/>
        </w:rPr>
        <w:t>V.7204.9.2017</w:t>
      </w:r>
      <w:r>
        <w:rPr>
          <w:spacing w:val="0"/>
        </w:rPr>
        <w:t xml:space="preserve"> z </w:t>
      </w:r>
      <w:r w:rsidRPr="0068334A">
        <w:rPr>
          <w:spacing w:val="0"/>
        </w:rPr>
        <w:t>24</w:t>
      </w:r>
      <w:r>
        <w:rPr>
          <w:spacing w:val="0"/>
        </w:rPr>
        <w:t xml:space="preserve"> lutego </w:t>
      </w:r>
      <w:r w:rsidRPr="0068334A">
        <w:rPr>
          <w:spacing w:val="0"/>
        </w:rPr>
        <w:t>2017</w:t>
      </w:r>
      <w:r>
        <w:rPr>
          <w:spacing w:val="0"/>
        </w:rPr>
        <w:t xml:space="preserve"> r.</w:t>
      </w:r>
    </w:p>
  </w:footnote>
  <w:footnote w:id="1442">
    <w:p w:rsidR="00FA4CFE" w:rsidRPr="0068334A" w:rsidRDefault="00FA4CFE" w:rsidP="009E7C21">
      <w:pPr>
        <w:pStyle w:val="Tekstprzypisudolnego"/>
      </w:pPr>
      <w:r w:rsidRPr="0068334A">
        <w:rPr>
          <w:rStyle w:val="Odwoanieprzypisudolnego"/>
        </w:rPr>
        <w:footnoteRef/>
      </w:r>
      <w:r w:rsidRPr="0068334A">
        <w:t xml:space="preserve"> </w:t>
      </w:r>
      <w:r w:rsidRPr="0068334A">
        <w:tab/>
      </w:r>
      <w:r w:rsidRPr="0068334A">
        <w:rPr>
          <w:spacing w:val="0"/>
        </w:rPr>
        <w:t>Pismo</w:t>
      </w:r>
      <w:r>
        <w:rPr>
          <w:spacing w:val="0"/>
        </w:rPr>
        <w:t xml:space="preserve"> z </w:t>
      </w:r>
      <w:r w:rsidRPr="0068334A">
        <w:rPr>
          <w:spacing w:val="0"/>
        </w:rPr>
        <w:t>15</w:t>
      </w:r>
      <w:r>
        <w:rPr>
          <w:spacing w:val="0"/>
        </w:rPr>
        <w:t xml:space="preserve"> marca </w:t>
      </w:r>
      <w:r w:rsidRPr="0068334A">
        <w:rPr>
          <w:spacing w:val="0"/>
        </w:rPr>
        <w:t>2017</w:t>
      </w:r>
      <w:r w:rsidRPr="0068334A">
        <w:t xml:space="preserve"> </w:t>
      </w:r>
      <w:r>
        <w:t>r.</w:t>
      </w:r>
    </w:p>
  </w:footnote>
  <w:footnote w:id="1443">
    <w:p w:rsidR="00FA4CFE" w:rsidRPr="0068334A" w:rsidRDefault="00FA4CFE" w:rsidP="009E7C21">
      <w:pPr>
        <w:pStyle w:val="Tekstprzypisudolnego"/>
      </w:pPr>
      <w:r w:rsidRPr="0068334A">
        <w:rPr>
          <w:rStyle w:val="Odwoanieprzypisudolnego"/>
        </w:rPr>
        <w:footnoteRef/>
      </w:r>
      <w:r w:rsidRPr="0068334A">
        <w:t xml:space="preserve"> </w:t>
      </w:r>
      <w:r w:rsidRPr="0068334A">
        <w:tab/>
      </w:r>
      <w:r w:rsidRPr="0068334A">
        <w:rPr>
          <w:rStyle w:val="Odwoaniedelikatne"/>
        </w:rPr>
        <w:t>Pismo</w:t>
      </w:r>
      <w:r>
        <w:rPr>
          <w:rStyle w:val="Odwoaniedelikatne"/>
        </w:rPr>
        <w:t xml:space="preserve"> z </w:t>
      </w:r>
      <w:r w:rsidRPr="0068334A">
        <w:rPr>
          <w:rStyle w:val="Odwoaniedelikatne"/>
        </w:rPr>
        <w:t>28</w:t>
      </w:r>
      <w:r>
        <w:rPr>
          <w:rStyle w:val="Odwoaniedelikatne"/>
        </w:rPr>
        <w:t xml:space="preserve"> kwietnia </w:t>
      </w:r>
      <w:r w:rsidRPr="0068334A">
        <w:rPr>
          <w:rStyle w:val="Odwoaniedelikatne"/>
        </w:rPr>
        <w:t>2017</w:t>
      </w:r>
      <w:r>
        <w:rPr>
          <w:rStyle w:val="Odwoaniedelikatne"/>
        </w:rPr>
        <w:t xml:space="preserve"> r.</w:t>
      </w:r>
    </w:p>
  </w:footnote>
  <w:footnote w:id="1444">
    <w:p w:rsidR="00FA4CFE" w:rsidRPr="0068334A" w:rsidRDefault="00FA4CFE" w:rsidP="009E7C21">
      <w:pPr>
        <w:pStyle w:val="Tekstprzypisudolnego"/>
      </w:pPr>
      <w:r w:rsidRPr="0068334A">
        <w:rPr>
          <w:rStyle w:val="Odwoanieprzypisudolnego"/>
        </w:rPr>
        <w:footnoteRef/>
      </w:r>
      <w:r w:rsidRPr="0068334A">
        <w:t xml:space="preserve"> </w:t>
      </w:r>
      <w:hyperlink r:id="rId398" w:history="1">
        <w:r w:rsidRPr="00BA3971">
          <w:rPr>
            <w:rStyle w:val="Hipercze"/>
          </w:rPr>
          <w:t>https://www.rpo.gov.pl/pl/content/co-zapisano-w-konstytucji-debaty-regionalne-rzecznika-praw-obywatelskich</w:t>
        </w:r>
      </w:hyperlink>
    </w:p>
  </w:footnote>
  <w:footnote w:id="1445">
    <w:p w:rsidR="00FA4CFE" w:rsidRPr="00BA3971" w:rsidRDefault="00FA4CFE" w:rsidP="00BA3971">
      <w:pPr>
        <w:pStyle w:val="Przypis"/>
        <w:rPr>
          <w:lang w:val="de-DE"/>
        </w:rPr>
      </w:pPr>
      <w:r w:rsidRPr="0068334A">
        <w:rPr>
          <w:rStyle w:val="Odwoanieprzypisudolnego"/>
        </w:rPr>
        <w:footnoteRef/>
      </w:r>
      <w:r w:rsidRPr="00BA3971">
        <w:rPr>
          <w:lang w:val="de-DE"/>
        </w:rPr>
        <w:t xml:space="preserve"> </w:t>
      </w:r>
      <w:r w:rsidRPr="00EB1912">
        <w:rPr>
          <w:lang w:val="de-DE"/>
        </w:rPr>
        <w:t>XI.7036.40.2016</w:t>
      </w:r>
      <w:r w:rsidRPr="00BA3971">
        <w:rPr>
          <w:lang w:val="de-DE"/>
        </w:rPr>
        <w:t xml:space="preserve">, </w:t>
      </w:r>
      <w:hyperlink r:id="rId399" w:history="1">
        <w:r w:rsidRPr="00BA3971">
          <w:rPr>
            <w:rStyle w:val="Hipercze"/>
            <w:lang w:val="de-DE"/>
          </w:rPr>
          <w:t>https://www.rpo.gov.pl/pl/postepowania-strategiczne-rpo/sprawa-pani-angeliki-koszty-dowozu-do-szkoły-dziecka-z-niepełnosprawnością</w:t>
        </w:r>
      </w:hyperlink>
    </w:p>
  </w:footnote>
  <w:footnote w:id="1446">
    <w:p w:rsidR="00FA4CFE" w:rsidRPr="0068334A" w:rsidRDefault="00FA4CFE" w:rsidP="00593AC6">
      <w:pPr>
        <w:pStyle w:val="Przypis"/>
        <w:rPr>
          <w:lang w:val="de-DE"/>
        </w:rPr>
      </w:pPr>
      <w:r w:rsidRPr="0068334A">
        <w:rPr>
          <w:rStyle w:val="Odwoanieprzypisudolnego"/>
        </w:rPr>
        <w:footnoteRef/>
      </w:r>
      <w:r w:rsidRPr="0068334A">
        <w:rPr>
          <w:lang w:val="de-DE"/>
        </w:rPr>
        <w:t xml:space="preserve"> XI.815.37.2016, </w:t>
      </w:r>
      <w:hyperlink r:id="rId400" w:history="1">
        <w:r w:rsidRPr="0068334A">
          <w:rPr>
            <w:rStyle w:val="Hipercze"/>
            <w:lang w:val="de-DE"/>
          </w:rPr>
          <w:t>https://www.rpo.gov.pl/pl/postepowania-strategiczne-rpo/dyskryminacja-matki-karmiacej-w-dostepie-do-uslug</w:t>
        </w:r>
      </w:hyperlink>
    </w:p>
  </w:footnote>
  <w:footnote w:id="1447">
    <w:p w:rsidR="00FA4CFE" w:rsidRPr="0068334A" w:rsidRDefault="00FA4CFE" w:rsidP="007A49BC">
      <w:pPr>
        <w:pStyle w:val="Przypis"/>
        <w:rPr>
          <w:lang w:val="de-DE"/>
        </w:rPr>
      </w:pPr>
      <w:r w:rsidRPr="0068334A">
        <w:rPr>
          <w:rStyle w:val="Odwoanieprzypisudolnego"/>
        </w:rPr>
        <w:footnoteRef/>
      </w:r>
      <w:r w:rsidRPr="0068334A">
        <w:rPr>
          <w:lang w:val="de-DE"/>
        </w:rPr>
        <w:t xml:space="preserve"> VI.510.77.2016</w:t>
      </w:r>
      <w:r w:rsidRPr="0068334A">
        <w:rPr>
          <w:rFonts w:ascii="Helvetica" w:hAnsi="Helvetica"/>
          <w:color w:val="333333"/>
          <w:sz w:val="21"/>
          <w:szCs w:val="21"/>
          <w:shd w:val="clear" w:color="auto" w:fill="FFFEFE"/>
          <w:lang w:val="de-DE"/>
        </w:rPr>
        <w:t xml:space="preserve"> </w:t>
      </w:r>
      <w:hyperlink r:id="rId401" w:history="1">
        <w:r w:rsidRPr="0068334A">
          <w:rPr>
            <w:rStyle w:val="Hipercze"/>
            <w:lang w:val="de-DE"/>
          </w:rPr>
          <w:t>https://www.rpo.gov.pl/pl/postepowania-strategiczne-rpo/wyczerpanie-sumy-gwarancyjnej-z-ubezpieczeniowego-funduszu-gwarancyjnego-sprawa-wygrana</w:t>
        </w:r>
      </w:hyperlink>
    </w:p>
  </w:footnote>
  <w:footnote w:id="1448">
    <w:p w:rsidR="00FA4CFE" w:rsidRPr="0068334A" w:rsidRDefault="00FA4CFE" w:rsidP="00593AC6">
      <w:pPr>
        <w:pStyle w:val="Przypis"/>
        <w:rPr>
          <w:rStyle w:val="Odwoanieprzypisudolnego"/>
          <w:lang w:val="de-DE"/>
        </w:rPr>
      </w:pPr>
      <w:r w:rsidRPr="0068334A">
        <w:rPr>
          <w:rStyle w:val="Odwoanieprzypisudolnego"/>
        </w:rPr>
        <w:footnoteRef/>
      </w:r>
      <w:r w:rsidRPr="0068334A">
        <w:rPr>
          <w:lang w:val="de-DE"/>
        </w:rPr>
        <w:t xml:space="preserve"> IV.7213.4.2015 </w:t>
      </w:r>
      <w:hyperlink r:id="rId402" w:history="1">
        <w:r w:rsidRPr="0068334A">
          <w:rPr>
            <w:rStyle w:val="Hipercze"/>
            <w:lang w:val="de-DE"/>
          </w:rPr>
          <w:t>https://www.rpo.gov.pl/pl/postepowania-strategiczne-rpo/ochrona-praw-lokatorów-w-związku-z-reprywatyzacją-i-działaniami-właścicieli</w:t>
        </w:r>
      </w:hyperlink>
    </w:p>
  </w:footnote>
  <w:footnote w:id="1449">
    <w:p w:rsidR="00FA4CFE" w:rsidRPr="0068334A" w:rsidRDefault="00FA4CFE" w:rsidP="00593AC6">
      <w:pPr>
        <w:pStyle w:val="Przypis"/>
      </w:pPr>
      <w:r w:rsidRPr="0068334A">
        <w:rPr>
          <w:rStyle w:val="Odwoanieprzypisudolnego"/>
        </w:rPr>
        <w:footnoteRef/>
      </w:r>
      <w:r w:rsidRPr="0068334A">
        <w:t xml:space="preserve"> </w:t>
      </w:r>
      <w:r w:rsidRPr="0068334A">
        <w:rPr>
          <w:rFonts w:ascii="inherit" w:hAnsi="inherit"/>
          <w:color w:val="333333"/>
          <w:spacing w:val="0"/>
          <w:sz w:val="21"/>
          <w:szCs w:val="21"/>
        </w:rPr>
        <w:t xml:space="preserve">XI.564.1.2016 </w:t>
      </w:r>
      <w:r w:rsidRPr="0068334A">
        <w:fldChar w:fldCharType="begin"/>
      </w:r>
      <w:r w:rsidRPr="0068334A">
        <w:instrText xml:space="preserve">https://www.rpo.gov.pl/pl/postepowania-strategiczne-rpo/granice-krytyki-osoby-publicznej" </w:instrText>
      </w:r>
      <w:r w:rsidRPr="0068334A">
        <w:fldChar w:fldCharType="separate"/>
      </w:r>
      <w:r w:rsidRPr="0068334A">
        <w:rPr>
          <w:rStyle w:val="Hipercze"/>
        </w:rPr>
        <w:t>https://www.rpo.gov.pl/pl/postepowania-strategiczne-rpo/granice-krytyki-osoby-publicznej</w:t>
      </w:r>
      <w:r w:rsidRPr="0068334A">
        <w:rPr>
          <w:rStyle w:val="Hipercze"/>
          <w:lang w:val="de-DE"/>
        </w:rPr>
        <w:fldChar w:fldCharType="end"/>
      </w:r>
    </w:p>
  </w:footnote>
  <w:footnote w:id="1450">
    <w:p w:rsidR="00FA4CFE" w:rsidRPr="0068334A" w:rsidRDefault="00FA4CFE" w:rsidP="00110688">
      <w:pPr>
        <w:pStyle w:val="Tekstprzypisudolnego"/>
      </w:pPr>
      <w:r w:rsidRPr="0068334A">
        <w:rPr>
          <w:rStyle w:val="Odwoanieprzypisudolnego"/>
        </w:rPr>
        <w:footnoteRef/>
      </w:r>
      <w:r w:rsidRPr="0068334A">
        <w:t xml:space="preserve"> Patrz – </w:t>
      </w:r>
      <w:hyperlink w:anchor="Rekomendacje I Kongresu Praw Obywatelskich" w:history="1">
        <w:r w:rsidRPr="00BA3971">
          <w:rPr>
            <w:rStyle w:val="Hipercze"/>
          </w:rPr>
          <w:t>Załącznik nr 3</w:t>
        </w:r>
      </w:hyperlink>
    </w:p>
  </w:footnote>
  <w:footnote w:id="1451">
    <w:p w:rsidR="00FA4CFE" w:rsidRPr="0068334A" w:rsidRDefault="00FA4CFE" w:rsidP="00593AC6">
      <w:pPr>
        <w:pStyle w:val="Tekstprzypisudolnego"/>
      </w:pPr>
      <w:r w:rsidRPr="0068334A">
        <w:rPr>
          <w:rStyle w:val="Odwoanieprzypisudolnego"/>
        </w:rPr>
        <w:footnoteRef/>
      </w:r>
      <w:r w:rsidRPr="0068334A">
        <w:t xml:space="preserve"> </w:t>
      </w:r>
      <w:hyperlink r:id="rId403" w:history="1">
        <w:r w:rsidRPr="00BA3971">
          <w:rPr>
            <w:rStyle w:val="Hipercze"/>
          </w:rPr>
          <w:t>https://www.rpo.gov.pl/pl/content/kpo</w:t>
        </w:r>
      </w:hyperlink>
    </w:p>
  </w:footnote>
  <w:footnote w:id="1452">
    <w:p w:rsidR="00FA4CFE" w:rsidRPr="0068334A" w:rsidRDefault="00FA4CFE">
      <w:pPr>
        <w:pStyle w:val="Tekstprzypisudolnego"/>
      </w:pPr>
      <w:r w:rsidRPr="0068334A">
        <w:rPr>
          <w:rStyle w:val="Odwoanieprzypisudolnego"/>
        </w:rPr>
        <w:footnoteRef/>
      </w:r>
      <w:r w:rsidRPr="0068334A">
        <w:t xml:space="preserve"> </w:t>
      </w:r>
      <w:r w:rsidRPr="0068334A">
        <w:rPr>
          <w:lang w:eastAsia="en-US"/>
        </w:rPr>
        <w:t xml:space="preserve">Więcej informacji na blogu Akcji </w:t>
      </w:r>
      <w:hyperlink r:id="rId404" w:history="1">
        <w:r w:rsidRPr="0068334A">
          <w:rPr>
            <w:rStyle w:val="Hipercze"/>
            <w:lang w:eastAsia="en-US"/>
          </w:rPr>
          <w:t>https://www.rpo.gov.pl/pl/sprawa/za-starosc-nasza-i-wasza</w:t>
        </w:r>
      </w:hyperlink>
    </w:p>
  </w:footnote>
  <w:footnote w:id="1453">
    <w:p w:rsidR="00FA4CFE" w:rsidRPr="0068334A" w:rsidRDefault="00FA4CFE" w:rsidP="00646E13">
      <w:pPr>
        <w:pStyle w:val="Przypis"/>
      </w:pPr>
      <w:r w:rsidRPr="0068334A">
        <w:rPr>
          <w:rStyle w:val="Odwoanieprzypisudolnego"/>
        </w:rPr>
        <w:footnoteRef/>
      </w:r>
      <w:r w:rsidRPr="0068334A">
        <w:t xml:space="preserve"> XI.503.4.2016</w:t>
      </w:r>
    </w:p>
  </w:footnote>
  <w:footnote w:id="1454">
    <w:p w:rsidR="00FA4CFE" w:rsidRPr="0068334A" w:rsidRDefault="00FA4CFE" w:rsidP="00593AC6">
      <w:pPr>
        <w:pStyle w:val="Przypis"/>
      </w:pPr>
      <w:r w:rsidRPr="0068334A">
        <w:rPr>
          <w:rStyle w:val="Odwoanieprzypisudolnego"/>
        </w:rPr>
        <w:footnoteRef/>
      </w:r>
      <w:r w:rsidRPr="0068334A">
        <w:rPr>
          <w:rStyle w:val="Odwoanieprzypisudolnego"/>
        </w:rPr>
        <w:t xml:space="preserve"> </w:t>
      </w:r>
      <w:r w:rsidRPr="0068334A">
        <w:t>Aktualny skład Rady Społecznej przy RPO reguluje zarządzenie Rzecznika</w:t>
      </w:r>
      <w:r>
        <w:t xml:space="preserve"> z </w:t>
      </w:r>
      <w:r w:rsidRPr="0068334A">
        <w:t>dnia 16</w:t>
      </w:r>
      <w:r>
        <w:t> </w:t>
      </w:r>
      <w:r w:rsidRPr="0068334A">
        <w:t xml:space="preserve">października 2015 r. </w:t>
      </w:r>
    </w:p>
  </w:footnote>
  <w:footnote w:id="1455">
    <w:p w:rsidR="00FA4CFE" w:rsidRPr="0068334A" w:rsidRDefault="00FA4CFE" w:rsidP="00593AC6">
      <w:pPr>
        <w:pStyle w:val="Tekstprzypisudolnego"/>
        <w:jc w:val="both"/>
      </w:pPr>
      <w:r w:rsidRPr="0068334A">
        <w:rPr>
          <w:rStyle w:val="Odwoanieprzypisudolnego"/>
        </w:rPr>
        <w:footnoteRef/>
      </w:r>
      <w:r w:rsidRPr="0068334A">
        <w:t xml:space="preserve"> Pracę Biur Terenowych</w:t>
      </w:r>
      <w:r>
        <w:t xml:space="preserve"> i </w:t>
      </w:r>
      <w:r w:rsidRPr="0068334A">
        <w:t>punktów przyjęć spina Główny Koordynator do</w:t>
      </w:r>
      <w:r>
        <w:t xml:space="preserve"> </w:t>
      </w:r>
      <w:r w:rsidRPr="0068334A">
        <w:t>spraw współpracy</w:t>
      </w:r>
      <w:r>
        <w:t xml:space="preserve"> z </w:t>
      </w:r>
      <w:r w:rsidRPr="0068334A">
        <w:t>Biurami Pełnomocników Terenowych</w:t>
      </w:r>
      <w:r>
        <w:t xml:space="preserve"> i </w:t>
      </w:r>
      <w:r w:rsidRPr="0068334A">
        <w:t>punktami przyjęć interesantów</w:t>
      </w:r>
      <w:r>
        <w:t xml:space="preserve"> – </w:t>
      </w:r>
      <w:r w:rsidRPr="0068334A">
        <w:t>Zarządzenie Nr 29/2016 Rzecznika Praw Obywatelskich</w:t>
      </w:r>
      <w:r>
        <w:t xml:space="preserve"> z </w:t>
      </w:r>
      <w:r w:rsidRPr="0068334A">
        <w:t>dnia 24 czerwca 2016 r.</w:t>
      </w:r>
    </w:p>
  </w:footnote>
  <w:footnote w:id="1456">
    <w:p w:rsidR="00FA4CFE" w:rsidRPr="0068334A" w:rsidRDefault="00FA4CFE" w:rsidP="00593AC6">
      <w:pPr>
        <w:pStyle w:val="Tekstprzypisudolnego"/>
      </w:pPr>
      <w:r w:rsidRPr="0068334A">
        <w:rPr>
          <w:rStyle w:val="Odwoanieprzypisudolnego"/>
        </w:rPr>
        <w:footnoteRef/>
      </w:r>
      <w:r w:rsidRPr="0068334A">
        <w:t xml:space="preserve"> Sprawozdanie Komisji – patrz załącznik nr 2</w:t>
      </w:r>
    </w:p>
  </w:footnote>
  <w:footnote w:id="1457">
    <w:p w:rsidR="00FA4CFE" w:rsidRPr="0068334A" w:rsidRDefault="00FA4CFE" w:rsidP="00110688">
      <w:pPr>
        <w:pStyle w:val="Tekstprzypisudolnego"/>
      </w:pPr>
      <w:r w:rsidRPr="0068334A">
        <w:rPr>
          <w:rStyle w:val="Odwoanieprzypisudolnego"/>
        </w:rPr>
        <w:footnoteRef/>
      </w:r>
      <w:r w:rsidRPr="0068334A">
        <w:t xml:space="preserve"> Aktualny Informator</w:t>
      </w:r>
      <w:r>
        <w:t xml:space="preserve"> o </w:t>
      </w:r>
      <w:r w:rsidRPr="0068334A">
        <w:t>infoliniach, telefonach</w:t>
      </w:r>
      <w:r>
        <w:t xml:space="preserve"> i </w:t>
      </w:r>
      <w:r w:rsidRPr="0068334A">
        <w:t xml:space="preserve">organizacjach pomocowych: </w:t>
      </w:r>
      <w:hyperlink r:id="rId405" w:history="1">
        <w:r w:rsidRPr="0068334A">
          <w:rPr>
            <w:rStyle w:val="Hipercze"/>
          </w:rPr>
          <w:t>https://www.rpo.gov.pl/pl/content/informator-o-infoliniach-telefonach-i-organizacjach-pomocowych</w:t>
        </w:r>
      </w:hyperlink>
    </w:p>
  </w:footnote>
  <w:footnote w:id="1458">
    <w:p w:rsidR="00FA4CFE" w:rsidRPr="0068334A" w:rsidRDefault="00FA4CFE" w:rsidP="00F5721C">
      <w:pPr>
        <w:pStyle w:val="Tekstprzypisudolnego"/>
        <w:spacing w:line="240" w:lineRule="auto"/>
      </w:pPr>
      <w:r w:rsidRPr="0068334A">
        <w:rPr>
          <w:rStyle w:val="Odwoanieprzypisudolnego"/>
        </w:rPr>
        <w:footnoteRef/>
      </w:r>
      <w:r w:rsidRPr="0068334A">
        <w:t xml:space="preserve"> Przekazane Rzecznikowi do</w:t>
      </w:r>
      <w:r>
        <w:t xml:space="preserve"> </w:t>
      </w:r>
      <w:r w:rsidRPr="0068334A">
        <w:t>wiadomości wystąpienia kierowane do</w:t>
      </w:r>
      <w:r>
        <w:t xml:space="preserve"> </w:t>
      </w:r>
      <w:r w:rsidRPr="0068334A">
        <w:t>innych organów</w:t>
      </w:r>
      <w:r>
        <w:t xml:space="preserve"> i </w:t>
      </w:r>
      <w:r w:rsidRPr="0068334A">
        <w:t>pisma niezrozumiałej treści</w:t>
      </w:r>
    </w:p>
  </w:footnote>
  <w:footnote w:id="1459">
    <w:p w:rsidR="00FA4CFE" w:rsidRPr="0068334A" w:rsidRDefault="00FA4CFE" w:rsidP="000E74D8">
      <w:pPr>
        <w:pStyle w:val="1"/>
      </w:pPr>
      <w:r w:rsidRPr="0068334A">
        <w:sym w:font="Symbol" w:char="F02A"/>
      </w:r>
      <w:r w:rsidRPr="0068334A">
        <w:t xml:space="preserve"> </w:t>
      </w:r>
      <w:r w:rsidRPr="0068334A">
        <w:tab/>
        <w:t>Przekazane Rzecznikowi do</w:t>
      </w:r>
      <w:r>
        <w:t xml:space="preserve"> </w:t>
      </w:r>
      <w:r w:rsidRPr="0068334A">
        <w:t>wiadomości wystąpienia kierowane do</w:t>
      </w:r>
      <w:r>
        <w:t xml:space="preserve"> </w:t>
      </w:r>
      <w:r w:rsidRPr="0068334A">
        <w:t>innych organów</w:t>
      </w:r>
      <w:r>
        <w:t xml:space="preserve"> i pisma niezrozumiałej treści</w:t>
      </w:r>
    </w:p>
  </w:footnote>
  <w:footnote w:id="1460">
    <w:p w:rsidR="00FA4CFE" w:rsidRPr="0068334A" w:rsidRDefault="00FA4CFE" w:rsidP="00F5721C">
      <w:pPr>
        <w:pStyle w:val="Tekstprzypisudolnego"/>
        <w:spacing w:line="240" w:lineRule="auto"/>
      </w:pPr>
      <w:r w:rsidRPr="0068334A">
        <w:rPr>
          <w:rStyle w:val="Odwoanieprzypisudolnego"/>
        </w:rPr>
        <w:footnoteRef/>
      </w:r>
      <w:r w:rsidRPr="0068334A">
        <w:t xml:space="preserve"> Wykres pokazuje</w:t>
      </w:r>
      <w:r>
        <w:t>,</w:t>
      </w:r>
      <w:r w:rsidRPr="0068334A">
        <w:t xml:space="preserve"> jaki jest stan na dzień 31 grudnia 2017 r. wszystkich spraw skierowanych przez RPO do</w:t>
      </w:r>
      <w:r>
        <w:t xml:space="preserve"> </w:t>
      </w:r>
      <w:r w:rsidRPr="0068334A">
        <w:t>TK. Dane przedstawione są</w:t>
      </w:r>
      <w:r>
        <w:t xml:space="preserve"> w </w:t>
      </w:r>
      <w:r w:rsidRPr="0068334A">
        <w:t>podziale na lata,</w:t>
      </w:r>
      <w:r>
        <w:t xml:space="preserve"> w </w:t>
      </w:r>
      <w:r w:rsidRPr="0068334A">
        <w:t>których wnioski te były zgłaszane przez Rzecznika. W 2017 r.</w:t>
      </w:r>
      <w:r>
        <w:t xml:space="preserve"> w trzech</w:t>
      </w:r>
      <w:r w:rsidRPr="0068334A">
        <w:t xml:space="preserve"> sprawach nie</w:t>
      </w:r>
      <w:r>
        <w:t xml:space="preserve"> </w:t>
      </w:r>
      <w:r w:rsidRPr="0068334A">
        <w:t>dopuszczono Rzecznika do</w:t>
      </w:r>
      <w:r>
        <w:t xml:space="preserve"> </w:t>
      </w:r>
      <w:r w:rsidRPr="0068334A">
        <w:t>udziału</w:t>
      </w:r>
      <w:r>
        <w:t xml:space="preserve"> w </w:t>
      </w:r>
      <w:r w:rsidRPr="0068334A">
        <w:t>postępowaniu.</w:t>
      </w:r>
    </w:p>
  </w:footnote>
  <w:footnote w:id="1461">
    <w:p w:rsidR="00FA4CFE" w:rsidRPr="0068334A" w:rsidRDefault="00FA4CFE" w:rsidP="0073219A">
      <w:pPr>
        <w:pStyle w:val="Tekstprzypisudolnego"/>
      </w:pPr>
      <w:r w:rsidRPr="0068334A">
        <w:rPr>
          <w:rStyle w:val="Odwoanieprzypisudolnego"/>
        </w:rPr>
        <w:footnoteRef/>
      </w:r>
      <w:r w:rsidRPr="0068334A">
        <w:t xml:space="preserve"> Zarządzenie RPO</w:t>
      </w:r>
      <w:r>
        <w:t xml:space="preserve"> z </w:t>
      </w:r>
      <w:r w:rsidRPr="0068334A">
        <w:t xml:space="preserve">16 października 2015 </w:t>
      </w:r>
      <w:r>
        <w:t>r.</w:t>
      </w:r>
      <w:r w:rsidRPr="0068334A">
        <w:t>, nr 40/2015</w:t>
      </w:r>
      <w:r>
        <w:t xml:space="preserve"> i </w:t>
      </w:r>
      <w:r w:rsidRPr="0068334A">
        <w:t>Zarządzenie RPO</w:t>
      </w:r>
      <w:r>
        <w:t xml:space="preserve"> z </w:t>
      </w:r>
      <w:r w:rsidRPr="0068334A">
        <w:t xml:space="preserve">28 czerwca 2016 </w:t>
      </w:r>
      <w:r>
        <w:t>r.</w:t>
      </w:r>
      <w:r w:rsidRPr="0068334A">
        <w:t>, nr 30/2016</w:t>
      </w:r>
      <w:r>
        <w:t xml:space="preserve"> </w:t>
      </w:r>
      <w:r w:rsidRPr="0068334A">
        <w:t xml:space="preserve">r. </w:t>
      </w:r>
    </w:p>
  </w:footnote>
  <w:footnote w:id="1462">
    <w:p w:rsidR="00FA4CFE" w:rsidRDefault="00FA4CFE" w:rsidP="00661B2D">
      <w:pPr>
        <w:pStyle w:val="Tekstprzypisudolnego"/>
      </w:pPr>
      <w:r>
        <w:rPr>
          <w:rStyle w:val="Odwoanieprzypisudolnego"/>
        </w:rPr>
        <w:footnoteRef/>
      </w:r>
      <w:r>
        <w:t xml:space="preserve"> </w:t>
      </w:r>
      <w:hyperlink r:id="rId406" w:history="1">
        <w:r w:rsidRPr="00791A96">
          <w:rPr>
            <w:rStyle w:val="Hipercze"/>
          </w:rPr>
          <w:t>https://www.rpo.gov.pl/sites/default/files/Programy mieszkaniowe</w:t>
        </w:r>
        <w:r>
          <w:rPr>
            <w:rStyle w:val="Hipercze"/>
          </w:rPr>
          <w:t xml:space="preserve"> w </w:t>
        </w:r>
        <w:r w:rsidRPr="00791A96">
          <w:rPr>
            <w:rStyle w:val="Hipercze"/>
          </w:rPr>
          <w:t>przeciwdziałaniu bezdomności 2017.pdf</w:t>
        </w:r>
      </w:hyperlink>
    </w:p>
  </w:footnote>
  <w:footnote w:id="1463">
    <w:p w:rsidR="00FA4CFE" w:rsidRDefault="00FA4CFE">
      <w:pPr>
        <w:pStyle w:val="Tekstprzypisudolnego"/>
      </w:pPr>
      <w:r>
        <w:rPr>
          <w:rStyle w:val="Odwoanieprzypisudolnego"/>
        </w:rPr>
        <w:footnoteRef/>
      </w:r>
      <w:r>
        <w:t xml:space="preserve"> Zobacz też: </w:t>
      </w:r>
      <w:hyperlink r:id="rId407" w:history="1">
        <w:r w:rsidRPr="00153DAA">
          <w:rPr>
            <w:rStyle w:val="Hipercze"/>
          </w:rPr>
          <w:t>https://www.rpo.gov.pl/pl/content/rpo-ma-nadzieje-ze-karta-praw-osob-bezdomnych-przyczyni-sie-do-systemowego-rozwiazania-problemu</w:t>
        </w:r>
      </w:hyperlink>
    </w:p>
  </w:footnote>
  <w:footnote w:id="1464">
    <w:p w:rsidR="00FA4CFE" w:rsidRPr="0068334A" w:rsidRDefault="00FA4CFE" w:rsidP="0073219A">
      <w:pPr>
        <w:pStyle w:val="Tekstprzypisudolnego"/>
      </w:pPr>
      <w:r w:rsidRPr="0068334A">
        <w:rPr>
          <w:rStyle w:val="Odwoanieprzypisudolnego"/>
        </w:rPr>
        <w:footnoteRef/>
      </w:r>
      <w:r w:rsidRPr="0068334A">
        <w:t xml:space="preserve"> Sygn. akt K 27/15.</w:t>
      </w:r>
    </w:p>
  </w:footnote>
  <w:footnote w:id="1465">
    <w:p w:rsidR="00FA4CFE" w:rsidRPr="0068334A" w:rsidRDefault="00FA4CFE" w:rsidP="00FB5F24">
      <w:pPr>
        <w:pStyle w:val="Tekstprzypisudolnego"/>
      </w:pPr>
      <w:r w:rsidRPr="0068334A">
        <w:rPr>
          <w:rStyle w:val="Odwoanieprzypisudolnego"/>
        </w:rPr>
        <w:footnoteRef/>
      </w:r>
      <w:r w:rsidRPr="0068334A">
        <w:t xml:space="preserve"> Druk nr 2111</w:t>
      </w:r>
      <w:r>
        <w:t xml:space="preserve"> z </w:t>
      </w:r>
      <w:r w:rsidRPr="0068334A">
        <w:t>5 grudnia 2017 r.</w:t>
      </w:r>
    </w:p>
  </w:footnote>
  <w:footnote w:id="1466">
    <w:p w:rsidR="00FA4CFE" w:rsidRPr="0068334A" w:rsidRDefault="00FA4CFE" w:rsidP="00FB5F24">
      <w:pPr>
        <w:pStyle w:val="Tekstprzypisudolnego"/>
      </w:pPr>
      <w:r w:rsidRPr="0068334A">
        <w:rPr>
          <w:rStyle w:val="Odwoanieprzypisudolnego"/>
        </w:rPr>
        <w:footnoteRef/>
      </w:r>
      <w:r w:rsidRPr="0068334A">
        <w:t xml:space="preserve"> Dz.U</w:t>
      </w:r>
      <w:r>
        <w:t xml:space="preserve"> z </w:t>
      </w:r>
      <w:r w:rsidRPr="0068334A">
        <w:t xml:space="preserve">2015 </w:t>
      </w:r>
      <w:r>
        <w:t>r. poz. 1310</w:t>
      </w:r>
    </w:p>
  </w:footnote>
  <w:footnote w:id="1467">
    <w:p w:rsidR="00FA4CFE" w:rsidRPr="0068334A" w:rsidRDefault="00FA4CFE" w:rsidP="0073219A">
      <w:pPr>
        <w:pStyle w:val="Tekstprzypisudolnego"/>
      </w:pPr>
      <w:r w:rsidRPr="0068334A">
        <w:rPr>
          <w:rStyle w:val="Odwoanieprzypisudolnego"/>
        </w:rPr>
        <w:footnoteRef/>
      </w:r>
      <w:r w:rsidRPr="0068334A">
        <w:t xml:space="preserve"> Zarządzenie RPO</w:t>
      </w:r>
      <w:r>
        <w:t xml:space="preserve"> z </w:t>
      </w:r>
      <w:r w:rsidRPr="0068334A">
        <w:t xml:space="preserve">dnia 13 marca 2017 r. </w:t>
      </w:r>
      <w:r w:rsidRPr="0068334A">
        <w:rPr>
          <w:rFonts w:hint="cs"/>
        </w:rPr>
        <w:t>‏</w:t>
      </w:r>
      <w:r w:rsidRPr="0068334A">
        <w:t>., nr 12/2017</w:t>
      </w:r>
      <w:r>
        <w:t xml:space="preserve"> </w:t>
      </w:r>
      <w:r w:rsidRPr="0068334A">
        <w:t xml:space="preserve">r. </w:t>
      </w:r>
    </w:p>
  </w:footnote>
  <w:footnote w:id="1468">
    <w:p w:rsidR="00FA4CFE" w:rsidRPr="0068334A" w:rsidRDefault="00FA4CFE" w:rsidP="0073219A">
      <w:pPr>
        <w:pStyle w:val="Tekstprzypisudolnego"/>
      </w:pPr>
      <w:r w:rsidRPr="0068334A">
        <w:rPr>
          <w:rStyle w:val="Odwoanieprzypisudolnego"/>
        </w:rPr>
        <w:footnoteRef/>
      </w:r>
      <w:r w:rsidRPr="0068334A">
        <w:t xml:space="preserve"> Zarządzenie RPO</w:t>
      </w:r>
      <w:r>
        <w:t xml:space="preserve"> z </w:t>
      </w:r>
      <w:r w:rsidRPr="0068334A">
        <w:t>18 października 2010 r., nr 45/2016</w:t>
      </w:r>
      <w:r>
        <w:t xml:space="preserve"> i </w:t>
      </w:r>
      <w:r w:rsidRPr="0068334A">
        <w:t>Zarządzenie RPO</w:t>
      </w:r>
      <w:r>
        <w:t xml:space="preserve"> z </w:t>
      </w:r>
      <w:r w:rsidRPr="0068334A">
        <w:t xml:space="preserve">9 stycznia 2018 </w:t>
      </w:r>
      <w:r>
        <w:t>r.</w:t>
      </w:r>
      <w:r w:rsidRPr="0068334A">
        <w:t>, nr 1/2018</w:t>
      </w:r>
    </w:p>
  </w:footnote>
  <w:footnote w:id="1469">
    <w:p w:rsidR="00FA4CFE" w:rsidRPr="0068334A" w:rsidRDefault="00FA4CFE" w:rsidP="0073219A">
      <w:pPr>
        <w:pStyle w:val="Tekstprzypisudolnego"/>
      </w:pPr>
      <w:r w:rsidRPr="0068334A">
        <w:rPr>
          <w:rStyle w:val="Odwoanieprzypisudolnego"/>
        </w:rPr>
        <w:footnoteRef/>
      </w:r>
      <w:r w:rsidRPr="0068334A">
        <w:t xml:space="preserve"> Dz.U</w:t>
      </w:r>
      <w:r>
        <w:t xml:space="preserve"> z </w:t>
      </w:r>
      <w:r w:rsidRPr="0068334A">
        <w:t>1989</w:t>
      </w:r>
      <w:r w:rsidRPr="0068334A">
        <w:rPr>
          <w:rFonts w:hint="cs"/>
        </w:rPr>
        <w:t>‏</w:t>
      </w:r>
      <w:r>
        <w:t>. nr 63, poz. 378</w:t>
      </w:r>
    </w:p>
  </w:footnote>
  <w:footnote w:id="1470">
    <w:p w:rsidR="00FA4CFE" w:rsidRPr="0068334A" w:rsidRDefault="00FA4CFE" w:rsidP="0073219A">
      <w:pPr>
        <w:pStyle w:val="Tekstprzypisudolnego"/>
      </w:pPr>
      <w:r w:rsidRPr="0068334A">
        <w:rPr>
          <w:rStyle w:val="Odwoanieprzypisudolnego"/>
        </w:rPr>
        <w:footnoteRef/>
      </w:r>
      <w:r w:rsidRPr="0068334A">
        <w:t xml:space="preserve"> Zarządzenie RPO</w:t>
      </w:r>
      <w:r>
        <w:t xml:space="preserve"> z </w:t>
      </w:r>
      <w:r w:rsidRPr="0068334A">
        <w:t>23 lutego 2011 r., nr 8/2011</w:t>
      </w:r>
      <w:r>
        <w:t xml:space="preserve"> i </w:t>
      </w:r>
      <w:r w:rsidRPr="0068334A">
        <w:t>Zarządzenie RPO</w:t>
      </w:r>
      <w:r>
        <w:t xml:space="preserve"> z </w:t>
      </w:r>
      <w:r w:rsidRPr="0068334A">
        <w:t>24 maja 2017 r., nr 27/2017</w:t>
      </w:r>
    </w:p>
  </w:footnote>
  <w:footnote w:id="1471">
    <w:p w:rsidR="00FA4CFE" w:rsidRPr="0068334A" w:rsidRDefault="00FA4CFE" w:rsidP="0073219A">
      <w:pPr>
        <w:pStyle w:val="Tekstprzypisudolnego"/>
      </w:pPr>
      <w:r w:rsidRPr="0068334A">
        <w:rPr>
          <w:rStyle w:val="Odwoanieprzypisudolnego"/>
        </w:rPr>
        <w:footnoteRef/>
      </w:r>
      <w:r w:rsidRPr="0068334A">
        <w:t xml:space="preserve"> Dz.U.</w:t>
      </w:r>
      <w:r>
        <w:t xml:space="preserve"> z </w:t>
      </w:r>
      <w:r w:rsidRPr="0068334A">
        <w:t>1993</w:t>
      </w:r>
      <w:r w:rsidRPr="0068334A">
        <w:rPr>
          <w:rFonts w:hint="cs"/>
        </w:rPr>
        <w:t>‏</w:t>
      </w:r>
      <w:r>
        <w:t>. nr 61, poz. 284</w:t>
      </w:r>
    </w:p>
  </w:footnote>
  <w:footnote w:id="1472">
    <w:p w:rsidR="00FA4CFE" w:rsidRPr="0068334A" w:rsidRDefault="00FA4CFE" w:rsidP="0073219A">
      <w:pPr>
        <w:pStyle w:val="Tekstprzypisudolnego"/>
      </w:pPr>
      <w:r w:rsidRPr="0068334A">
        <w:rPr>
          <w:rStyle w:val="Odwoanieprzypisudolnego"/>
        </w:rPr>
        <w:footnoteRef/>
      </w:r>
      <w:r w:rsidRPr="0068334A">
        <w:t xml:space="preserve"> Pełna lista laureatów jest dostępna pod adresem: </w:t>
      </w:r>
      <w:hyperlink r:id="rId408" w:history="1">
        <w:r w:rsidRPr="0068334A">
          <w:rPr>
            <w:rStyle w:val="Hipercze"/>
          </w:rPr>
          <w:t>https://www.rpo.gov.pl/pl/content/zlota-ksiega-dobrych-praktyk-na-rzecz-spolecznego-uczestnictwa-osob-starszych-ii-edycja</w:t>
        </w:r>
      </w:hyperlink>
    </w:p>
  </w:footnote>
  <w:footnote w:id="1473">
    <w:p w:rsidR="00FA4CFE" w:rsidRPr="0068334A" w:rsidRDefault="00FA4CFE" w:rsidP="00861205">
      <w:pPr>
        <w:pStyle w:val="Odsyacz"/>
        <w:rPr>
          <w:b/>
        </w:rPr>
      </w:pPr>
      <w:r w:rsidRPr="0068334A">
        <w:rPr>
          <w:rStyle w:val="Odwoanieprzypisudolnego"/>
        </w:rPr>
        <w:footnoteRef/>
      </w:r>
      <w:r w:rsidRPr="0068334A">
        <w:t xml:space="preserve"> O konferencji – także przy okazji omówienia zagadnień związanych</w:t>
      </w:r>
      <w:r>
        <w:t xml:space="preserve"> z </w:t>
      </w:r>
      <w:r w:rsidRPr="0068334A">
        <w:t>art.</w:t>
      </w:r>
      <w:bookmarkStart w:id="1491" w:name="_Toc512443201"/>
      <w:r>
        <w:t xml:space="preserve"> </w:t>
      </w:r>
      <w:r w:rsidRPr="0068334A">
        <w:rPr>
          <w:rFonts w:eastAsia="Calibri"/>
        </w:rPr>
        <w:t>68 ust.</w:t>
      </w:r>
      <w:r>
        <w:rPr>
          <w:rFonts w:eastAsia="Calibri"/>
        </w:rPr>
        <w:t xml:space="preserve"> </w:t>
      </w:r>
      <w:r w:rsidRPr="0068334A">
        <w:rPr>
          <w:rFonts w:eastAsia="Calibri"/>
        </w:rPr>
        <w:t>3 Konstytucji (Prawo do</w:t>
      </w:r>
      <w:r>
        <w:rPr>
          <w:rFonts w:eastAsia="Calibri"/>
        </w:rPr>
        <w:t xml:space="preserve"> </w:t>
      </w:r>
      <w:r w:rsidRPr="0068334A">
        <w:rPr>
          <w:rFonts w:eastAsia="Calibri"/>
        </w:rPr>
        <w:t>szczególnej opieki zdrowotnej dla grup wrażliwych</w:t>
      </w:r>
      <w:bookmarkEnd w:id="1491"/>
      <w:r w:rsidRPr="0068334A">
        <w:rPr>
          <w:rFonts w:eastAsia="Calibri"/>
        </w:rPr>
        <w:t>)</w:t>
      </w:r>
    </w:p>
  </w:footnote>
  <w:footnote w:id="1474">
    <w:p w:rsidR="00FA4CFE" w:rsidRPr="0068334A" w:rsidRDefault="00FA4CFE" w:rsidP="0073219A">
      <w:pPr>
        <w:pStyle w:val="Tekstprzypisudolnego"/>
      </w:pPr>
      <w:r w:rsidRPr="0068334A">
        <w:rPr>
          <w:rStyle w:val="Odwoanieprzypisudolnego"/>
        </w:rPr>
        <w:footnoteRef/>
      </w:r>
      <w:r w:rsidRPr="0068334A">
        <w:t xml:space="preserve"> Zarządzenie RPO</w:t>
      </w:r>
      <w:r>
        <w:t xml:space="preserve"> z </w:t>
      </w:r>
      <w:r w:rsidRPr="0068334A">
        <w:t>11 maja 2016 r., nr 22/2016</w:t>
      </w:r>
      <w:r>
        <w:t xml:space="preserve"> i </w:t>
      </w:r>
      <w:r w:rsidRPr="0068334A">
        <w:t>Zarządzenie RPO</w:t>
      </w:r>
      <w:r>
        <w:t xml:space="preserve"> z </w:t>
      </w:r>
      <w:r w:rsidRPr="0068334A">
        <w:t xml:space="preserve">dnia 3 października 2017 r., nr 54/2017 </w:t>
      </w:r>
    </w:p>
  </w:footnote>
  <w:footnote w:id="1475">
    <w:p w:rsidR="00FA4CFE" w:rsidRPr="0068334A" w:rsidRDefault="00FA4CFE" w:rsidP="0073219A">
      <w:pPr>
        <w:pStyle w:val="Tekstprzypisudolnego"/>
      </w:pPr>
      <w:r w:rsidRPr="0068334A">
        <w:rPr>
          <w:rStyle w:val="Odwoanieprzypisudolnego"/>
        </w:rPr>
        <w:footnoteRef/>
      </w:r>
      <w:r w:rsidRPr="0068334A">
        <w:t xml:space="preserve"> Por. szerzej w: Informacja RPO za 2016 r.,</w:t>
      </w:r>
      <w:r>
        <w:t xml:space="preserve"> str. 521</w:t>
      </w:r>
    </w:p>
  </w:footnote>
  <w:footnote w:id="1476">
    <w:p w:rsidR="00FA4CFE" w:rsidRPr="0068334A" w:rsidRDefault="00FA4CFE" w:rsidP="0042560C">
      <w:pPr>
        <w:pStyle w:val="Tekstprzypisudolnego"/>
      </w:pPr>
      <w:r w:rsidRPr="0068334A">
        <w:rPr>
          <w:rStyle w:val="Odwoanieprzypisudolnego"/>
        </w:rPr>
        <w:footnoteRef/>
      </w:r>
      <w:r w:rsidRPr="0068334A">
        <w:t>Zarządzenie RPO</w:t>
      </w:r>
      <w:r>
        <w:t xml:space="preserve"> z </w:t>
      </w:r>
      <w:r w:rsidRPr="0068334A">
        <w:t>13 marca 2017 r., nr 12/2017</w:t>
      </w:r>
      <w:r>
        <w:t xml:space="preserve"> i </w:t>
      </w:r>
      <w:r w:rsidRPr="0068334A">
        <w:t>Zarządzenie RPO</w:t>
      </w:r>
      <w:r>
        <w:t xml:space="preserve"> z </w:t>
      </w:r>
      <w:r w:rsidRPr="0068334A">
        <w:t>26 lipca 2017 r., nr 35/2017</w:t>
      </w:r>
      <w:r>
        <w:t xml:space="preserve"> </w:t>
      </w:r>
      <w:r w:rsidRPr="0068334A">
        <w:t>r.</w:t>
      </w:r>
    </w:p>
  </w:footnote>
  <w:footnote w:id="1477">
    <w:p w:rsidR="00FA4CFE" w:rsidRPr="0068334A" w:rsidRDefault="00FA4CFE" w:rsidP="00B7666B">
      <w:pPr>
        <w:pStyle w:val="Tekstprzypisudolnego"/>
      </w:pPr>
      <w:r w:rsidRPr="0068334A">
        <w:rPr>
          <w:rStyle w:val="Odwoanieprzypisudolnego"/>
        </w:rPr>
        <w:footnoteRef/>
      </w:r>
      <w:r w:rsidRPr="0068334A">
        <w:t xml:space="preserve"> </w:t>
      </w:r>
      <w:hyperlink r:id="rId409" w:history="1">
        <w:r w:rsidRPr="0068334A">
          <w:rPr>
            <w:rStyle w:val="Hipercze"/>
          </w:rPr>
          <w:t>http://www.cirdus.pl/</w:t>
        </w:r>
      </w:hyperlink>
    </w:p>
  </w:footnote>
  <w:footnote w:id="1478">
    <w:p w:rsidR="00FA4CFE" w:rsidRPr="0068334A" w:rsidRDefault="00FA4CFE" w:rsidP="00B7666B">
      <w:pPr>
        <w:pStyle w:val="Tekstprzypisudolnego"/>
      </w:pPr>
      <w:r w:rsidRPr="0068334A">
        <w:rPr>
          <w:rStyle w:val="Odwoanieprzypisudolnego"/>
        </w:rPr>
        <w:footnoteRef/>
      </w:r>
      <w:r w:rsidRPr="0068334A">
        <w:t xml:space="preserve"> </w:t>
      </w:r>
      <w:hyperlink r:id="rId410" w:history="1">
        <w:r w:rsidRPr="0068334A">
          <w:rPr>
            <w:rStyle w:val="Hipercze"/>
          </w:rPr>
          <w:t>https://www.rpo.gov.pl/pl/content/gluchota-problemy-adopcji-i-rodzicielstwa-zastepczego-konferencja-w-biurze-rpo</w:t>
        </w:r>
      </w:hyperlink>
      <w:r w:rsidRPr="0068334A">
        <w:t xml:space="preserve"> </w:t>
      </w:r>
    </w:p>
  </w:footnote>
  <w:footnote w:id="1479">
    <w:p w:rsidR="00FA4CFE" w:rsidRPr="0068334A" w:rsidRDefault="00FA4CFE" w:rsidP="0073219A">
      <w:pPr>
        <w:pStyle w:val="Tekstprzypisudolnego"/>
      </w:pPr>
      <w:r w:rsidRPr="0068334A">
        <w:rPr>
          <w:rStyle w:val="Odwoanieprzypisudolnego"/>
        </w:rPr>
        <w:footnoteRef/>
      </w:r>
      <w:r w:rsidRPr="0068334A">
        <w:t xml:space="preserve"> Zarządzenie RPO</w:t>
      </w:r>
      <w:r>
        <w:t xml:space="preserve"> z </w:t>
      </w:r>
      <w:r w:rsidRPr="0068334A">
        <w:t>23 lutego 2011 r., nr 8/2011</w:t>
      </w:r>
      <w:r>
        <w:t xml:space="preserve"> i </w:t>
      </w:r>
      <w:r w:rsidRPr="0068334A">
        <w:t>Zarządzenie RPO</w:t>
      </w:r>
      <w:r>
        <w:t xml:space="preserve"> z </w:t>
      </w:r>
      <w:r w:rsidRPr="0068334A">
        <w:t>22 lutego2015</w:t>
      </w:r>
      <w:r w:rsidRPr="0068334A">
        <w:rPr>
          <w:rFonts w:hint="cs"/>
        </w:rPr>
        <w:t>‏</w:t>
      </w:r>
      <w:r w:rsidRPr="0068334A">
        <w:t>., nr 32/2015</w:t>
      </w:r>
    </w:p>
  </w:footnote>
  <w:footnote w:id="1480">
    <w:p w:rsidR="00FA4CFE" w:rsidRPr="0068334A" w:rsidRDefault="00FA4CFE" w:rsidP="0073219A">
      <w:pPr>
        <w:pStyle w:val="Tekstprzypisudolnego"/>
      </w:pPr>
      <w:r w:rsidRPr="0068334A">
        <w:rPr>
          <w:rStyle w:val="Odwoanieprzypisudolnego"/>
        </w:rPr>
        <w:footnoteRef/>
      </w:r>
      <w:r w:rsidRPr="0068334A">
        <w:t xml:space="preserve"> Komunikat dotyczący wizytacji kolejowego przejścia granicznego</w:t>
      </w:r>
      <w:r>
        <w:t xml:space="preserve"> w </w:t>
      </w:r>
      <w:r w:rsidRPr="0068334A">
        <w:t xml:space="preserve">Terespolu, dostępny pod adresem: </w:t>
      </w:r>
      <w:hyperlink r:id="rId411" w:history="1">
        <w:r w:rsidRPr="0068334A">
          <w:rPr>
            <w:rStyle w:val="Hipercze"/>
          </w:rPr>
          <w:t>https://www.rpo.gov.pl/pl/content/komunikat-o-wizytacji-kolejowego-przejscia-granicznego-w-terespolu</w:t>
        </w:r>
      </w:hyperlink>
      <w:r w:rsidRPr="0068334A">
        <w:t xml:space="preserve">. </w:t>
      </w:r>
    </w:p>
    <w:p w:rsidR="00FA4CFE" w:rsidRPr="0068334A" w:rsidRDefault="00FA4CFE" w:rsidP="0073219A">
      <w:pPr>
        <w:pStyle w:val="Tekstprzypisudolnego"/>
      </w:pPr>
      <w:r w:rsidRPr="0068334A">
        <w:t>Komunikat dotyczący wizytacji przejścia granicznego pomiędzy Polską</w:t>
      </w:r>
      <w:r>
        <w:t xml:space="preserve"> i </w:t>
      </w:r>
      <w:r w:rsidRPr="0068334A">
        <w:t>Ukrainą</w:t>
      </w:r>
      <w:r>
        <w:t xml:space="preserve"> w </w:t>
      </w:r>
      <w:r w:rsidRPr="0068334A">
        <w:t xml:space="preserve">Medyce, dostępny pod adresem: </w:t>
      </w:r>
      <w:hyperlink r:id="rId412" w:history="1">
        <w:r w:rsidRPr="0068334A">
          <w:rPr>
            <w:rStyle w:val="Hipercze"/>
          </w:rPr>
          <w:t>https://www.rpo.gov.pl/pl/content/wizytacja-przejscia-granicznego-pomiedzy-polsk%C4%85-i-ukraina-w-medyce</w:t>
        </w:r>
      </w:hyperlink>
      <w:r w:rsidRPr="0068334A">
        <w:t xml:space="preserve">. </w:t>
      </w:r>
    </w:p>
  </w:footnote>
  <w:footnote w:id="1481">
    <w:p w:rsidR="00FA4CFE" w:rsidRPr="0068334A" w:rsidRDefault="00FA4CFE" w:rsidP="0073219A">
      <w:pPr>
        <w:pStyle w:val="Tekstprzypisudolnego"/>
      </w:pPr>
      <w:r w:rsidRPr="0068334A">
        <w:rPr>
          <w:rStyle w:val="Odwoanieprzypisudolnego"/>
        </w:rPr>
        <w:footnoteRef/>
      </w:r>
      <w:r w:rsidRPr="0068334A">
        <w:t xml:space="preserve"> Dyrektywa 2013 r./32/UE</w:t>
      </w:r>
      <w:r>
        <w:t xml:space="preserve"> z </w:t>
      </w:r>
      <w:r w:rsidRPr="0068334A">
        <w:t>26 czerwca 2013 r., Dz. Urz. L 180/60</w:t>
      </w:r>
      <w:r>
        <w:t xml:space="preserve"> z </w:t>
      </w:r>
      <w:r w:rsidRPr="0068334A">
        <w:t xml:space="preserve">29.6.2013 </w:t>
      </w:r>
    </w:p>
  </w:footnote>
  <w:footnote w:id="1482">
    <w:p w:rsidR="00FA4CFE" w:rsidRPr="0068334A" w:rsidRDefault="00FA4CFE" w:rsidP="0073219A">
      <w:pPr>
        <w:pStyle w:val="Tekstprzypisudolnego"/>
      </w:pPr>
      <w:r w:rsidRPr="0068334A">
        <w:rPr>
          <w:rStyle w:val="Odwoanieprzypisudolnego"/>
        </w:rPr>
        <w:footnoteRef/>
      </w:r>
      <w:r w:rsidRPr="0068334A">
        <w:t xml:space="preserve"> Dyrektywa 2014 r./36/UE</w:t>
      </w:r>
      <w:r>
        <w:t xml:space="preserve"> z </w:t>
      </w:r>
      <w:r w:rsidRPr="0068334A">
        <w:t>26 lutego 2014 r., Dz. Urz. L 94</w:t>
      </w:r>
      <w:r>
        <w:t xml:space="preserve"> z </w:t>
      </w:r>
      <w:r w:rsidRPr="0068334A">
        <w:t xml:space="preserve">28.3.2014 </w:t>
      </w:r>
    </w:p>
  </w:footnote>
  <w:footnote w:id="1483">
    <w:p w:rsidR="00FA4CFE" w:rsidRPr="0068334A" w:rsidRDefault="00FA4CFE" w:rsidP="0073219A">
      <w:pPr>
        <w:pStyle w:val="Tekstprzypisudolnego"/>
      </w:pPr>
      <w:r w:rsidRPr="0068334A">
        <w:rPr>
          <w:rStyle w:val="Odwoanieprzypisudolnego"/>
        </w:rPr>
        <w:footnoteRef/>
      </w:r>
      <w:r w:rsidRPr="0068334A">
        <w:t xml:space="preserve"> XI.543.10.2017</w:t>
      </w:r>
      <w:r>
        <w:t xml:space="preserve"> z </w:t>
      </w:r>
      <w:r w:rsidRPr="0068334A">
        <w:t xml:space="preserve">13 lutego 2017 r. </w:t>
      </w:r>
    </w:p>
  </w:footnote>
  <w:footnote w:id="1484">
    <w:p w:rsidR="00FA4CFE" w:rsidRPr="0068334A" w:rsidRDefault="00FA4CFE" w:rsidP="0073219A">
      <w:pPr>
        <w:pStyle w:val="Tekstprzypisudolnego"/>
      </w:pPr>
      <w:r w:rsidRPr="0068334A">
        <w:rPr>
          <w:rStyle w:val="Odwoanieprzypisudolnego"/>
        </w:rPr>
        <w:footnoteRef/>
      </w:r>
      <w:r w:rsidRPr="0068334A">
        <w:t xml:space="preserve"> Pismo</w:t>
      </w:r>
      <w:r>
        <w:t xml:space="preserve"> z </w:t>
      </w:r>
      <w:r w:rsidRPr="0068334A">
        <w:t xml:space="preserve">8 czerwca 2017 r. </w:t>
      </w:r>
    </w:p>
  </w:footnote>
  <w:footnote w:id="1485">
    <w:p w:rsidR="00FA4CFE" w:rsidRPr="0068334A" w:rsidRDefault="00FA4CFE" w:rsidP="0073219A">
      <w:pPr>
        <w:pStyle w:val="Tekstprzypisudolnego"/>
      </w:pPr>
      <w:r w:rsidRPr="0068334A">
        <w:rPr>
          <w:rStyle w:val="Odwoanieprzypisudolnego"/>
        </w:rPr>
        <w:footnoteRef/>
      </w:r>
      <w:r w:rsidRPr="0068334A">
        <w:t xml:space="preserve"> Zarządzenie RPO</w:t>
      </w:r>
      <w:r>
        <w:t xml:space="preserve"> z </w:t>
      </w:r>
      <w:r w:rsidRPr="0068334A">
        <w:t xml:space="preserve">23 lutego 2011 </w:t>
      </w:r>
      <w:r>
        <w:t>r.</w:t>
      </w:r>
      <w:r w:rsidRPr="0068334A">
        <w:t>, nr 8/2011</w:t>
      </w:r>
      <w:r>
        <w:t xml:space="preserve"> i </w:t>
      </w:r>
      <w:r w:rsidRPr="0068334A">
        <w:t>Zarządzenie RPO</w:t>
      </w:r>
      <w:r>
        <w:t xml:space="preserve"> z </w:t>
      </w:r>
      <w:r w:rsidRPr="0068334A">
        <w:t xml:space="preserve">22 lutego 2016 </w:t>
      </w:r>
      <w:r>
        <w:t>r.</w:t>
      </w:r>
      <w:r w:rsidRPr="0068334A">
        <w:t>, nr 8/2016</w:t>
      </w:r>
      <w:r>
        <w:t xml:space="preserve"> </w:t>
      </w:r>
      <w:r w:rsidRPr="0068334A">
        <w:t xml:space="preserve">r. </w:t>
      </w:r>
    </w:p>
  </w:footnote>
  <w:footnote w:id="1486">
    <w:p w:rsidR="00FA4CFE" w:rsidRPr="0068334A" w:rsidRDefault="00FA4CFE" w:rsidP="0073219A">
      <w:pPr>
        <w:pStyle w:val="Tekstprzypisudolnego"/>
      </w:pPr>
      <w:r w:rsidRPr="0068334A">
        <w:rPr>
          <w:rStyle w:val="Odwoanieprzypisudolnego"/>
        </w:rPr>
        <w:footnoteRef/>
      </w:r>
      <w:r w:rsidRPr="0068334A">
        <w:t xml:space="preserve"> Zob. </w:t>
      </w:r>
      <w:hyperlink r:id="rId413" w:history="1">
        <w:r w:rsidRPr="0068334A">
          <w:rPr>
            <w:rStyle w:val="Hipercze"/>
          </w:rPr>
          <w:t>http://konwencja.org/konsultacja/zalozenia-dla-projektow-ustaw-dla-nowego-systemu-wsparcia-osob-z-niepelnosprawnosciami/</w:t>
        </w:r>
      </w:hyperlink>
      <w:r w:rsidRPr="0068334A">
        <w:t xml:space="preserve">. </w:t>
      </w:r>
    </w:p>
  </w:footnote>
  <w:footnote w:id="1487">
    <w:p w:rsidR="00FA4CFE" w:rsidRPr="0068334A" w:rsidRDefault="00FA4CFE" w:rsidP="0073219A">
      <w:pPr>
        <w:pStyle w:val="Tekstprzypisudolnego"/>
      </w:pPr>
      <w:r w:rsidRPr="0068334A">
        <w:rPr>
          <w:rStyle w:val="Odwoanieprzypisudolnego"/>
        </w:rPr>
        <w:footnoteRef/>
      </w:r>
      <w:r w:rsidRPr="0068334A">
        <w:t xml:space="preserve"> XI.503.4.2016</w:t>
      </w:r>
      <w:r>
        <w:t xml:space="preserve"> z </w:t>
      </w:r>
      <w:r w:rsidRPr="0068334A">
        <w:t xml:space="preserve">20 listopada 2017 r. </w:t>
      </w:r>
    </w:p>
  </w:footnote>
  <w:footnote w:id="1488">
    <w:p w:rsidR="00FA4CFE" w:rsidRPr="0068334A" w:rsidRDefault="00FA4CFE" w:rsidP="0073219A">
      <w:pPr>
        <w:pStyle w:val="Tekstprzypisudolnego"/>
        <w:jc w:val="both"/>
      </w:pPr>
      <w:r w:rsidRPr="0068334A">
        <w:rPr>
          <w:rStyle w:val="Odwoanieprzypisudolnego"/>
        </w:rPr>
        <w:footnoteRef/>
      </w:r>
      <w:r w:rsidRPr="0068334A">
        <w:t xml:space="preserve"> Zob. </w:t>
      </w:r>
      <w:hyperlink r:id="rId414" w:history="1">
        <w:r w:rsidRPr="0068334A">
          <w:rPr>
            <w:rStyle w:val="Hipercze"/>
          </w:rPr>
          <w:t>https://www.rpo.gov.pl/pl/content/o-potrzebie-stworzenia-narodowego-programu-deinstytucjonalizacji</w:t>
        </w:r>
      </w:hyperlink>
      <w:r w:rsidRPr="0068334A">
        <w:t xml:space="preserve">. </w:t>
      </w:r>
    </w:p>
  </w:footnote>
  <w:footnote w:id="1489">
    <w:p w:rsidR="00FA4CFE" w:rsidRPr="0068334A" w:rsidRDefault="00FA4CFE" w:rsidP="0073219A">
      <w:pPr>
        <w:pStyle w:val="Tekstprzypisudolnego"/>
      </w:pPr>
      <w:r w:rsidRPr="0068334A">
        <w:rPr>
          <w:rStyle w:val="Odwoanieprzypisudolnego"/>
        </w:rPr>
        <w:footnoteRef/>
      </w:r>
      <w:r w:rsidRPr="0068334A">
        <w:t xml:space="preserve"> Fogyatékos Személyek Esélyegyenlőségéért Közhasznú Nonprofit Kft.</w:t>
      </w:r>
    </w:p>
  </w:footnote>
  <w:footnote w:id="1490">
    <w:p w:rsidR="00FA4CFE" w:rsidRPr="0068334A" w:rsidRDefault="00FA4CFE" w:rsidP="0073219A">
      <w:pPr>
        <w:pStyle w:val="Tekstprzypisudolnego"/>
      </w:pPr>
      <w:r w:rsidRPr="0068334A">
        <w:rPr>
          <w:rStyle w:val="Odwoanieprzypisudolnego"/>
        </w:rPr>
        <w:footnoteRef/>
      </w:r>
      <w:r w:rsidRPr="0068334A">
        <w:t xml:space="preserve"> Sygn. akt S 1/17.</w:t>
      </w:r>
    </w:p>
  </w:footnote>
  <w:footnote w:id="1491">
    <w:p w:rsidR="00FA4CFE" w:rsidRPr="0068334A" w:rsidRDefault="00FA4CFE" w:rsidP="0073219A">
      <w:pPr>
        <w:pStyle w:val="Tekstprzypisudolnego"/>
        <w:jc w:val="both"/>
      </w:pPr>
      <w:r w:rsidRPr="0068334A">
        <w:rPr>
          <w:rStyle w:val="Odwoanieprzypisudolnego"/>
        </w:rPr>
        <w:footnoteRef/>
      </w:r>
      <w:r w:rsidRPr="0068334A">
        <w:t xml:space="preserve"> XI.7036.61.2017</w:t>
      </w:r>
      <w:r>
        <w:t xml:space="preserve"> z </w:t>
      </w:r>
      <w:r w:rsidRPr="0068334A">
        <w:t xml:space="preserve">24 listopada 2017 r. </w:t>
      </w:r>
    </w:p>
  </w:footnote>
  <w:footnote w:id="1492">
    <w:p w:rsidR="00FA4CFE" w:rsidRPr="0068334A" w:rsidRDefault="00FA4CFE" w:rsidP="0073219A">
      <w:pPr>
        <w:pStyle w:val="Tekstprzypisudolnego"/>
      </w:pPr>
      <w:r w:rsidRPr="0068334A">
        <w:rPr>
          <w:rStyle w:val="Odwoanieprzypisudolnego"/>
        </w:rPr>
        <w:footnoteRef/>
      </w:r>
      <w:r w:rsidRPr="0068334A">
        <w:t>Zarządzenie RPO</w:t>
      </w:r>
      <w:r>
        <w:t xml:space="preserve"> z </w:t>
      </w:r>
      <w:r w:rsidRPr="0068334A">
        <w:t>13 marca 2017 r., nr 12/2017</w:t>
      </w:r>
      <w:r>
        <w:t xml:space="preserve"> i </w:t>
      </w:r>
      <w:r w:rsidRPr="0068334A">
        <w:t>Zarządzenie RPO</w:t>
      </w:r>
      <w:r>
        <w:t xml:space="preserve"> z </w:t>
      </w:r>
      <w:r w:rsidRPr="0068334A">
        <w:t>20 grudnia 2017 r., nr 65/2017</w:t>
      </w:r>
      <w:r>
        <w:t xml:space="preserve"> </w:t>
      </w:r>
      <w:r w:rsidRPr="0068334A">
        <w:t xml:space="preserve">r. </w:t>
      </w:r>
    </w:p>
  </w:footnote>
  <w:footnote w:id="1493">
    <w:p w:rsidR="00FA4CFE" w:rsidRPr="0068334A" w:rsidRDefault="00FA4CFE" w:rsidP="0073219A">
      <w:pPr>
        <w:pStyle w:val="Tekstprzypisudolnego"/>
      </w:pPr>
      <w:r w:rsidRPr="0068334A">
        <w:rPr>
          <w:rStyle w:val="Odwoanieprzypisudolnego"/>
        </w:rPr>
        <w:footnoteRef/>
      </w:r>
      <w:r w:rsidRPr="0068334A">
        <w:t xml:space="preserve"> Druk nr 408</w:t>
      </w:r>
      <w:r>
        <w:t xml:space="preserve"> z </w:t>
      </w:r>
      <w:r w:rsidRPr="0068334A">
        <w:t xml:space="preserve">1 lutego 2017 r. </w:t>
      </w:r>
    </w:p>
  </w:footnote>
  <w:footnote w:id="1494">
    <w:p w:rsidR="00FA4CFE" w:rsidRPr="0068334A" w:rsidRDefault="00FA4CFE" w:rsidP="0073219A">
      <w:pPr>
        <w:pStyle w:val="Tekstprzypisudolnego"/>
        <w:jc w:val="both"/>
      </w:pPr>
      <w:r w:rsidRPr="0068334A">
        <w:rPr>
          <w:rStyle w:val="Odwoanieprzypisudolnego"/>
        </w:rPr>
        <w:footnoteRef/>
      </w:r>
      <w:r w:rsidRPr="0068334A">
        <w:t xml:space="preserve"> RPO przedstawił opinię dotyczącą druku senackiego nr 408 pismem</w:t>
      </w:r>
      <w:r>
        <w:t xml:space="preserve"> z </w:t>
      </w:r>
      <w:r w:rsidRPr="0068334A">
        <w:t>5 kwietnia 2017 r. skierowanym do</w:t>
      </w:r>
      <w:r>
        <w:t xml:space="preserve"> </w:t>
      </w:r>
      <w:r w:rsidRPr="0068334A">
        <w:t>Przewodniczącego Komisji Ustawodawczej Senatu RP, zaś do</w:t>
      </w:r>
      <w:r>
        <w:t xml:space="preserve"> </w:t>
      </w:r>
      <w:r w:rsidRPr="0068334A">
        <w:t>„Założeń do</w:t>
      </w:r>
      <w:r>
        <w:t xml:space="preserve"> </w:t>
      </w:r>
      <w:r w:rsidRPr="0068334A">
        <w:t>zmian systemu alimentacyjnego</w:t>
      </w:r>
      <w:r>
        <w:t xml:space="preserve"> w </w:t>
      </w:r>
      <w:r w:rsidRPr="0068334A">
        <w:t>Polsce” odniósł się pismem</w:t>
      </w:r>
      <w:r>
        <w:t xml:space="preserve"> z </w:t>
      </w:r>
      <w:r w:rsidRPr="0068334A">
        <w:t>13 września 2017 r., skierowanym do</w:t>
      </w:r>
      <w:r>
        <w:t xml:space="preserve"> </w:t>
      </w:r>
      <w:r w:rsidRPr="0068334A">
        <w:t>Przewodniczącego senackiej Komisji Rodziny, Polityki Senioralnej</w:t>
      </w:r>
      <w:r>
        <w:t xml:space="preserve"> i </w:t>
      </w:r>
      <w:r w:rsidRPr="0068334A">
        <w:t>Społecznej.</w:t>
      </w:r>
    </w:p>
  </w:footnote>
  <w:footnote w:id="1495">
    <w:p w:rsidR="00FA4CFE" w:rsidRPr="0068334A" w:rsidRDefault="00FA4CFE" w:rsidP="0073219A">
      <w:pPr>
        <w:pStyle w:val="Tekstprzypisudolnego"/>
        <w:jc w:val="both"/>
      </w:pPr>
      <w:r w:rsidRPr="0068334A">
        <w:rPr>
          <w:rStyle w:val="Odwoanieprzypisudolnego"/>
        </w:rPr>
        <w:footnoteRef/>
      </w:r>
      <w:r w:rsidRPr="0068334A">
        <w:t xml:space="preserve"> Raport</w:t>
      </w:r>
      <w:r>
        <w:t xml:space="preserve"> z </w:t>
      </w:r>
      <w:r w:rsidRPr="0068334A">
        <w:t>sondażu CATIBUS dla Krajowego Rejestru Długów BIG S.A. oraz Krajowej Rady Komorniczej, ogłoszonego 30 maja 2017 r., przeprowadzonego pod honorowym patronatem Rzecznika Praw Obywatelskich oraz Rzecznika Praw Dziecka.</w:t>
      </w:r>
    </w:p>
  </w:footnote>
  <w:footnote w:id="1496">
    <w:p w:rsidR="00FA4CFE" w:rsidRPr="0068334A" w:rsidRDefault="00FA4CFE" w:rsidP="0073219A">
      <w:pPr>
        <w:pStyle w:val="Tekstprzypisudolnego"/>
      </w:pPr>
      <w:r w:rsidRPr="0068334A">
        <w:rPr>
          <w:rStyle w:val="Odwoanieprzypisudolnego"/>
        </w:rPr>
        <w:footnoteRef/>
      </w:r>
      <w:r w:rsidRPr="0068334A">
        <w:t xml:space="preserve"> https://www.rpo.gov.pl/sites/default/files/Raport-Postawy%20Polak%C3%B3w%20wobec%20niep%C5%82acenia%20aliment%C3%B3w.pdf</w:t>
      </w:r>
    </w:p>
  </w:footnote>
  <w:footnote w:id="1497">
    <w:p w:rsidR="00FA4CFE" w:rsidRPr="0068334A" w:rsidRDefault="00FA4CFE" w:rsidP="0073219A">
      <w:pPr>
        <w:pStyle w:val="Tekstprzypisudolnego"/>
        <w:jc w:val="both"/>
      </w:pPr>
      <w:r w:rsidRPr="0068334A">
        <w:rPr>
          <w:rStyle w:val="Odwoanieprzypisudolnego"/>
        </w:rPr>
        <w:footnoteRef/>
      </w:r>
      <w:r w:rsidRPr="0068334A">
        <w:t xml:space="preserve"> Pismo RPO</w:t>
      </w:r>
      <w:r>
        <w:t xml:space="preserve"> z </w:t>
      </w:r>
      <w:r w:rsidRPr="0068334A">
        <w:t xml:space="preserve">11 lipca 2016 </w:t>
      </w:r>
      <w:r>
        <w:t>r.</w:t>
      </w:r>
      <w:r w:rsidRPr="0068334A">
        <w:t xml:space="preserve">, IV.7022.20.2016 </w:t>
      </w:r>
    </w:p>
  </w:footnote>
  <w:footnote w:id="1498">
    <w:p w:rsidR="00FA4CFE" w:rsidRPr="0068334A" w:rsidRDefault="00FA4CFE" w:rsidP="0073219A">
      <w:pPr>
        <w:pStyle w:val="Tekstprzypisudolnego"/>
        <w:jc w:val="both"/>
      </w:pPr>
      <w:r w:rsidRPr="0068334A">
        <w:rPr>
          <w:rStyle w:val="Odwoanieprzypisudolnego"/>
        </w:rPr>
        <w:footnoteRef/>
      </w:r>
      <w:r w:rsidRPr="0068334A">
        <w:t xml:space="preserve"> Tabele alimentacyjne</w:t>
      </w:r>
      <w:r>
        <w:t xml:space="preserve"> w </w:t>
      </w:r>
      <w:r w:rsidRPr="0068334A">
        <w:t>wersji niemieckiej zawierają zestawienie wysokości dochodów osiąganych netto przez dłużnika alimentacyjnego</w:t>
      </w:r>
      <w:r>
        <w:t xml:space="preserve"> z </w:t>
      </w:r>
      <w:r w:rsidRPr="0068334A">
        <w:t>proponowaną wysokością alimentów dla dziecka, zmieniającą się</w:t>
      </w:r>
      <w:r>
        <w:t xml:space="preserve"> w </w:t>
      </w:r>
      <w:r w:rsidRPr="0068334A">
        <w:t>zależności od</w:t>
      </w:r>
      <w:r>
        <w:t xml:space="preserve"> </w:t>
      </w:r>
      <w:r w:rsidRPr="0068334A">
        <w:t>wieku dziecka. Im wyższe dochody oraz wiek dziecka, tym wyższa proponowana wysokość alimentów. Tabele stanowią wytyczne</w:t>
      </w:r>
      <w:r>
        <w:t xml:space="preserve"> i </w:t>
      </w:r>
      <w:r w:rsidRPr="0068334A">
        <w:t>propozycję,</w:t>
      </w:r>
      <w:r>
        <w:t xml:space="preserve"> z </w:t>
      </w:r>
      <w:r w:rsidRPr="0068334A">
        <w:t>której sądy mogą korzystać, ale mogą je także modyfikować</w:t>
      </w:r>
      <w:r>
        <w:t xml:space="preserve"> w </w:t>
      </w:r>
      <w:r w:rsidRPr="0068334A">
        <w:t>zależności od</w:t>
      </w:r>
      <w:r>
        <w:t xml:space="preserve"> </w:t>
      </w:r>
      <w:r w:rsidRPr="0068334A">
        <w:t>okoliczności sprawy.</w:t>
      </w:r>
    </w:p>
  </w:footnote>
  <w:footnote w:id="1499">
    <w:p w:rsidR="00FA4CFE" w:rsidRPr="0068334A" w:rsidRDefault="00FA4CFE" w:rsidP="0073219A">
      <w:pPr>
        <w:pStyle w:val="Tekstprzypisudolnego"/>
        <w:jc w:val="both"/>
      </w:pPr>
      <w:r w:rsidRPr="0068334A">
        <w:rPr>
          <w:rStyle w:val="Odwoanieprzypisudolnego"/>
        </w:rPr>
        <w:footnoteRef/>
      </w:r>
      <w:r w:rsidRPr="0068334A">
        <w:t xml:space="preserve"> Odpowiedź</w:t>
      </w:r>
      <w:r>
        <w:t xml:space="preserve"> z </w:t>
      </w:r>
      <w:r w:rsidRPr="0068334A">
        <w:t>25 sierpnia 2017 r. na wystąpienie RPO</w:t>
      </w:r>
      <w:r>
        <w:t xml:space="preserve"> z </w:t>
      </w:r>
      <w:r w:rsidRPr="0068334A">
        <w:t>11 lipca 2016 r.</w:t>
      </w:r>
    </w:p>
  </w:footnote>
  <w:footnote w:id="1500">
    <w:p w:rsidR="00FA4CFE" w:rsidRPr="0068334A" w:rsidRDefault="00FA4CFE" w:rsidP="0073219A">
      <w:pPr>
        <w:pStyle w:val="Tekstprzypisudolnego"/>
        <w:jc w:val="both"/>
      </w:pPr>
      <w:r w:rsidRPr="0068334A">
        <w:rPr>
          <w:rStyle w:val="Odwoanieprzypisudolnego"/>
        </w:rPr>
        <w:footnoteRef/>
      </w:r>
      <w:r w:rsidRPr="0068334A">
        <w:t xml:space="preserve"> Pismo RPO</w:t>
      </w:r>
      <w:r>
        <w:t xml:space="preserve"> i </w:t>
      </w:r>
      <w:r w:rsidRPr="0068334A">
        <w:t>RPD do</w:t>
      </w:r>
      <w:r>
        <w:t xml:space="preserve"> </w:t>
      </w:r>
      <w:r w:rsidRPr="0068334A">
        <w:t>Prezesa Rady Ministrów</w:t>
      </w:r>
      <w:r>
        <w:t xml:space="preserve"> z </w:t>
      </w:r>
      <w:r w:rsidRPr="0068334A">
        <w:t xml:space="preserve">4 września 2017 r., XI.7064.1.2016 </w:t>
      </w:r>
    </w:p>
  </w:footnote>
  <w:footnote w:id="1501">
    <w:p w:rsidR="00FA4CFE" w:rsidRPr="0068334A" w:rsidRDefault="00FA4CFE" w:rsidP="0073219A">
      <w:pPr>
        <w:pStyle w:val="Tekstprzypisudolnego"/>
        <w:jc w:val="both"/>
      </w:pPr>
      <w:r w:rsidRPr="0068334A">
        <w:rPr>
          <w:rStyle w:val="Odwoanieprzypisudolnego"/>
        </w:rPr>
        <w:footnoteRef/>
      </w:r>
      <w:r w:rsidRPr="0068334A">
        <w:t xml:space="preserve"> O kampanii społecznej rozmawiano także 25 lipca 2017 r.</w:t>
      </w:r>
      <w:r>
        <w:t xml:space="preserve"> w </w:t>
      </w:r>
      <w:r w:rsidRPr="0068334A">
        <w:t>trakcie posiedzenia senackiej Komisji Rodziny, Polityki Senioralnej</w:t>
      </w:r>
      <w:r>
        <w:t xml:space="preserve"> i </w:t>
      </w:r>
      <w:r w:rsidRPr="0068334A">
        <w:t>Społecznej,</w:t>
      </w:r>
      <w:r>
        <w:t xml:space="preserve"> w </w:t>
      </w:r>
      <w:r w:rsidRPr="0068334A">
        <w:t>którym wzięli udział przedstawiciele RPO, RPD</w:t>
      </w:r>
      <w:r>
        <w:t xml:space="preserve"> i </w:t>
      </w:r>
      <w:r w:rsidRPr="0068334A">
        <w:t>członkowie Zespołu do</w:t>
      </w:r>
      <w:r>
        <w:t xml:space="preserve"> </w:t>
      </w:r>
      <w:r w:rsidRPr="0068334A">
        <w:t>spraw Alimentów.</w:t>
      </w:r>
    </w:p>
  </w:footnote>
  <w:footnote w:id="1502">
    <w:p w:rsidR="00FA4CFE" w:rsidRPr="0068334A" w:rsidRDefault="00FA4CFE" w:rsidP="008B1224">
      <w:pPr>
        <w:pStyle w:val="Tekstprzypisudolnego"/>
      </w:pPr>
      <w:r w:rsidRPr="0068334A">
        <w:rPr>
          <w:rStyle w:val="Odwoanieprzypisudolnego"/>
        </w:rPr>
        <w:footnoteRef/>
      </w:r>
      <w:r w:rsidRPr="0068334A">
        <w:t xml:space="preserve"> Dnia 30 stycznia 2017 r. </w:t>
      </w:r>
    </w:p>
  </w:footnote>
  <w:footnote w:id="1503">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09–11 maja 2017 r. </w:t>
      </w:r>
    </w:p>
  </w:footnote>
  <w:footnote w:id="1504">
    <w:p w:rsidR="00FA4CFE" w:rsidRPr="0068334A" w:rsidRDefault="00FA4CFE" w:rsidP="008B1224">
      <w:pPr>
        <w:pStyle w:val="Tekstprzypisudolnego"/>
      </w:pPr>
      <w:r w:rsidRPr="0068334A">
        <w:rPr>
          <w:rStyle w:val="Odwoanieprzypisudolnego"/>
        </w:rPr>
        <w:footnoteRef/>
      </w:r>
      <w:r w:rsidRPr="0068334A">
        <w:t xml:space="preserve"> Dnia 13 września 2017 r. </w:t>
      </w:r>
    </w:p>
  </w:footnote>
  <w:footnote w:id="1505">
    <w:p w:rsidR="00FA4CFE" w:rsidRPr="0068334A" w:rsidRDefault="00FA4CFE" w:rsidP="00C5286C">
      <w:pPr>
        <w:pStyle w:val="Tekstprzypisudolnego"/>
      </w:pPr>
      <w:r w:rsidRPr="0068334A">
        <w:rPr>
          <w:rStyle w:val="Odwoanieprzypisudolnego"/>
        </w:rPr>
        <w:footnoteRef/>
      </w:r>
      <w:r w:rsidRPr="0068334A">
        <w:t xml:space="preserve"> W</w:t>
      </w:r>
      <w:r>
        <w:t xml:space="preserve"> </w:t>
      </w:r>
      <w:r w:rsidRPr="0068334A">
        <w:t xml:space="preserve">dniach 19–20 lipca 2017 r. </w:t>
      </w:r>
    </w:p>
  </w:footnote>
  <w:footnote w:id="1506">
    <w:p w:rsidR="00FA4CFE" w:rsidRPr="0068334A" w:rsidRDefault="00FA4CFE" w:rsidP="008B1224">
      <w:pPr>
        <w:pStyle w:val="Tekstprzypisudolnego"/>
      </w:pPr>
      <w:r w:rsidRPr="0068334A">
        <w:rPr>
          <w:rStyle w:val="Odwoanieprzypisudolnego"/>
        </w:rPr>
        <w:footnoteRef/>
      </w:r>
      <w:r w:rsidRPr="0068334A">
        <w:t xml:space="preserve"> Dnia 04 kwietnia 2017 r. </w:t>
      </w:r>
    </w:p>
  </w:footnote>
  <w:footnote w:id="1507">
    <w:p w:rsidR="00FA4CFE" w:rsidRPr="0068334A" w:rsidRDefault="00FA4CFE" w:rsidP="008B1224">
      <w:pPr>
        <w:pStyle w:val="Tekstprzypisudolnego"/>
      </w:pPr>
      <w:r w:rsidRPr="0068334A">
        <w:rPr>
          <w:rStyle w:val="Odwoanieprzypisudolnego"/>
        </w:rPr>
        <w:footnoteRef/>
      </w:r>
      <w:r w:rsidRPr="0068334A">
        <w:t xml:space="preserve"> Dnia 25 stycznia 2017 r. </w:t>
      </w:r>
    </w:p>
  </w:footnote>
  <w:footnote w:id="1508">
    <w:p w:rsidR="00FA4CFE" w:rsidRPr="0068334A" w:rsidRDefault="00FA4CFE" w:rsidP="008B1224">
      <w:pPr>
        <w:pStyle w:val="Tekstprzypisudolnego"/>
      </w:pPr>
      <w:r w:rsidRPr="0068334A">
        <w:rPr>
          <w:rStyle w:val="Odwoanieprzypisudolnego"/>
        </w:rPr>
        <w:footnoteRef/>
      </w:r>
      <w:r w:rsidRPr="0068334A">
        <w:t xml:space="preserve"> Dnia 29 stycznia 2017 r. </w:t>
      </w:r>
    </w:p>
  </w:footnote>
  <w:footnote w:id="1509">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03–04 marca 2017 r. </w:t>
      </w:r>
    </w:p>
  </w:footnote>
  <w:footnote w:id="1510">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22–24 maja 2017 r. </w:t>
      </w:r>
    </w:p>
  </w:footnote>
  <w:footnote w:id="1511">
    <w:p w:rsidR="00FA4CFE" w:rsidRPr="0068334A" w:rsidRDefault="00FA4CFE" w:rsidP="008B1224">
      <w:pPr>
        <w:pStyle w:val="Tekstprzypisudolnego"/>
      </w:pPr>
      <w:r w:rsidRPr="0068334A">
        <w:rPr>
          <w:rStyle w:val="Odwoanieprzypisudolnego"/>
        </w:rPr>
        <w:footnoteRef/>
      </w:r>
      <w:r w:rsidRPr="0068334A">
        <w:t xml:space="preserve"> Dnia 23 czerwca 2017 r. </w:t>
      </w:r>
    </w:p>
  </w:footnote>
  <w:footnote w:id="1512">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27–29 sierpnia 2017 r. </w:t>
      </w:r>
    </w:p>
  </w:footnote>
  <w:footnote w:id="1513">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08-09 października 2017 r. </w:t>
      </w:r>
    </w:p>
  </w:footnote>
  <w:footnote w:id="1514">
    <w:p w:rsidR="00FA4CFE" w:rsidRPr="0068334A" w:rsidRDefault="00FA4CFE" w:rsidP="008B1224">
      <w:pPr>
        <w:pStyle w:val="Tekstprzypisudolnego"/>
      </w:pPr>
      <w:r w:rsidRPr="0068334A">
        <w:rPr>
          <w:rStyle w:val="Odwoanieprzypisudolnego"/>
        </w:rPr>
        <w:footnoteRef/>
      </w:r>
      <w:r w:rsidRPr="0068334A">
        <w:t xml:space="preserve"> Dnia 22 czerwca 2017 r. </w:t>
      </w:r>
    </w:p>
  </w:footnote>
  <w:footnote w:id="1515">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19–23 listopada 2017 r. </w:t>
      </w:r>
    </w:p>
  </w:footnote>
  <w:footnote w:id="1516">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17–22 września 2017 r. </w:t>
      </w:r>
    </w:p>
  </w:footnote>
  <w:footnote w:id="1517">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05–07 kwietnia 2017 r. </w:t>
      </w:r>
    </w:p>
  </w:footnote>
  <w:footnote w:id="1518">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21–22 września 2017 r. </w:t>
      </w:r>
    </w:p>
  </w:footnote>
  <w:footnote w:id="1519">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05–07 lipca 2017 r. </w:t>
      </w:r>
    </w:p>
  </w:footnote>
  <w:footnote w:id="1520">
    <w:p w:rsidR="00FA4CFE" w:rsidRPr="0068334A" w:rsidRDefault="00FA4CFE" w:rsidP="008B1224">
      <w:pPr>
        <w:pStyle w:val="Tekstprzypisudolnego"/>
      </w:pPr>
      <w:r w:rsidRPr="0068334A">
        <w:rPr>
          <w:rStyle w:val="Odwoanieprzypisudolnego"/>
        </w:rPr>
        <w:footnoteRef/>
      </w:r>
      <w:r w:rsidRPr="0068334A">
        <w:t xml:space="preserve"> Rezolucja</w:t>
      </w:r>
      <w:r>
        <w:t xml:space="preserve"> z </w:t>
      </w:r>
      <w:r w:rsidRPr="0068334A">
        <w:t>29 grudnia 1993</w:t>
      </w:r>
      <w:r w:rsidRPr="0068334A">
        <w:rPr>
          <w:rFonts w:hint="cs"/>
        </w:rPr>
        <w:t>‏</w:t>
      </w:r>
      <w:r w:rsidRPr="0068334A">
        <w:t>. nr 48/134.</w:t>
      </w:r>
    </w:p>
  </w:footnote>
  <w:footnote w:id="1521">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20–21 listopad 2017 r. </w:t>
      </w:r>
    </w:p>
  </w:footnote>
  <w:footnote w:id="1522">
    <w:p w:rsidR="00FA4CFE" w:rsidRPr="0068334A" w:rsidRDefault="00FA4CFE" w:rsidP="008B1224">
      <w:pPr>
        <w:pStyle w:val="Tekstprzypisudolnego"/>
      </w:pPr>
      <w:r w:rsidRPr="0068334A">
        <w:rPr>
          <w:rStyle w:val="Odwoanieprzypisudolnego"/>
        </w:rPr>
        <w:footnoteRef/>
      </w:r>
      <w:r w:rsidRPr="0068334A">
        <w:t xml:space="preserve"> Dnia 28 listopada 2017 r. </w:t>
      </w:r>
    </w:p>
  </w:footnote>
  <w:footnote w:id="1523">
    <w:p w:rsidR="00FA4CFE" w:rsidRPr="0068334A" w:rsidRDefault="00FA4CFE" w:rsidP="008B1224">
      <w:pPr>
        <w:pStyle w:val="Tekstprzypisudolnego"/>
      </w:pPr>
      <w:r w:rsidRPr="0068334A">
        <w:rPr>
          <w:rStyle w:val="Odwoanieprzypisudolnego"/>
        </w:rPr>
        <w:footnoteRef/>
      </w:r>
      <w:r w:rsidRPr="0068334A">
        <w:t xml:space="preserve"> Dnia 21 stycznia 2017 r. </w:t>
      </w:r>
    </w:p>
  </w:footnote>
  <w:footnote w:id="1524">
    <w:p w:rsidR="00FA4CFE" w:rsidRPr="0068334A" w:rsidRDefault="00FA4CFE" w:rsidP="008B1224">
      <w:pPr>
        <w:pStyle w:val="Tekstprzypisudolnego"/>
      </w:pPr>
      <w:r w:rsidRPr="0068334A">
        <w:rPr>
          <w:rStyle w:val="Odwoanieprzypisudolnego"/>
        </w:rPr>
        <w:footnoteRef/>
      </w:r>
      <w:r w:rsidRPr="0068334A">
        <w:t xml:space="preserve"> Dnia 10 lutego 2017 r. </w:t>
      </w:r>
    </w:p>
  </w:footnote>
  <w:footnote w:id="1525">
    <w:p w:rsidR="00FA4CFE" w:rsidRPr="0068334A" w:rsidRDefault="00FA4CFE" w:rsidP="008B1224">
      <w:pPr>
        <w:pStyle w:val="Tekstprzypisudolnego"/>
      </w:pPr>
      <w:r w:rsidRPr="0068334A">
        <w:rPr>
          <w:rStyle w:val="Odwoanieprzypisudolnego"/>
        </w:rPr>
        <w:footnoteRef/>
      </w:r>
      <w:r w:rsidRPr="0068334A">
        <w:t xml:space="preserve"> Dnia 28 marca 2017 r. </w:t>
      </w:r>
    </w:p>
  </w:footnote>
  <w:footnote w:id="1526">
    <w:p w:rsidR="00FA4CFE" w:rsidRPr="0068334A" w:rsidRDefault="00FA4CFE" w:rsidP="008B1224">
      <w:pPr>
        <w:pStyle w:val="Tekstprzypisudolnego"/>
      </w:pPr>
      <w:r w:rsidRPr="0068334A">
        <w:rPr>
          <w:rStyle w:val="Odwoanieprzypisudolnego"/>
        </w:rPr>
        <w:footnoteRef/>
      </w:r>
      <w:r w:rsidRPr="0068334A">
        <w:t xml:space="preserve"> Dnia 17 maja 2017 r. </w:t>
      </w:r>
    </w:p>
  </w:footnote>
  <w:footnote w:id="1527">
    <w:p w:rsidR="00FA4CFE" w:rsidRPr="0068334A" w:rsidRDefault="00FA4CFE" w:rsidP="008B1224">
      <w:pPr>
        <w:pStyle w:val="Tekstprzypisudolnego"/>
      </w:pPr>
      <w:r w:rsidRPr="0068334A">
        <w:rPr>
          <w:rStyle w:val="Odwoanieprzypisudolnego"/>
        </w:rPr>
        <w:footnoteRef/>
      </w:r>
      <w:r w:rsidRPr="0068334A">
        <w:t xml:space="preserve"> Dnia 30 maja 2017 r. </w:t>
      </w:r>
    </w:p>
  </w:footnote>
  <w:footnote w:id="1528">
    <w:p w:rsidR="00FA4CFE" w:rsidRPr="0068334A" w:rsidRDefault="00FA4CFE" w:rsidP="008B1224">
      <w:pPr>
        <w:pStyle w:val="Tekstprzypisudolnego"/>
      </w:pPr>
      <w:r w:rsidRPr="0068334A">
        <w:rPr>
          <w:rStyle w:val="Odwoanieprzypisudolnego"/>
        </w:rPr>
        <w:footnoteRef/>
      </w:r>
      <w:r w:rsidRPr="0068334A">
        <w:t xml:space="preserve"> Dnia 23 października 2017 r. </w:t>
      </w:r>
    </w:p>
  </w:footnote>
  <w:footnote w:id="1529">
    <w:p w:rsidR="00FA4CFE" w:rsidRPr="0068334A" w:rsidRDefault="00FA4CFE" w:rsidP="008B1224">
      <w:pPr>
        <w:pStyle w:val="Tekstprzypisudolnego"/>
      </w:pPr>
      <w:r w:rsidRPr="0068334A">
        <w:rPr>
          <w:rStyle w:val="Odwoanieprzypisudolnego"/>
        </w:rPr>
        <w:footnoteRef/>
      </w:r>
      <w:r w:rsidRPr="0068334A">
        <w:t xml:space="preserve"> Dnia 25 października 2017 r. </w:t>
      </w:r>
    </w:p>
  </w:footnote>
  <w:footnote w:id="1530">
    <w:p w:rsidR="00FA4CFE" w:rsidRPr="0068334A" w:rsidRDefault="00FA4CFE" w:rsidP="008B1224">
      <w:pPr>
        <w:pStyle w:val="Tekstprzypisudolnego"/>
      </w:pPr>
      <w:r w:rsidRPr="0068334A">
        <w:rPr>
          <w:rStyle w:val="Odwoanieprzypisudolnego"/>
        </w:rPr>
        <w:footnoteRef/>
      </w:r>
      <w:r w:rsidRPr="0068334A">
        <w:t xml:space="preserve"> Dnia 30 listopada 2017 r. </w:t>
      </w:r>
    </w:p>
  </w:footnote>
  <w:footnote w:id="1531">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29 maja–01 czerwca 2017 r. </w:t>
      </w:r>
    </w:p>
  </w:footnote>
  <w:footnote w:id="1532">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01–02 czerwca 2017 r. </w:t>
      </w:r>
    </w:p>
  </w:footnote>
  <w:footnote w:id="1533">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dniach 11–12 września</w:t>
      </w:r>
    </w:p>
  </w:footnote>
  <w:footnote w:id="1534">
    <w:p w:rsidR="00FA4CFE" w:rsidRPr="0068334A" w:rsidRDefault="00FA4CFE" w:rsidP="008B1224">
      <w:pPr>
        <w:pStyle w:val="Tekstprzypisudolnego"/>
      </w:pPr>
      <w:r w:rsidRPr="0068334A">
        <w:rPr>
          <w:rStyle w:val="Odwoanieprzypisudolnego"/>
        </w:rPr>
        <w:footnoteRef/>
      </w:r>
      <w:r w:rsidRPr="0068334A">
        <w:t xml:space="preserve"> Dnia 3 października 2017 r. </w:t>
      </w:r>
    </w:p>
  </w:footnote>
  <w:footnote w:id="1535">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03–04 maja 2017 r. </w:t>
      </w:r>
    </w:p>
  </w:footnote>
  <w:footnote w:id="1536">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31 sierpnia–1 września 2017 r. </w:t>
      </w:r>
    </w:p>
  </w:footnote>
  <w:footnote w:id="1537">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13–14 listopada 2017 r. </w:t>
      </w:r>
    </w:p>
  </w:footnote>
  <w:footnote w:id="1538">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06–07 grudnia 2017 r. </w:t>
      </w:r>
    </w:p>
  </w:footnote>
  <w:footnote w:id="1539">
    <w:p w:rsidR="00FA4CFE" w:rsidRPr="0068334A" w:rsidRDefault="00FA4CFE" w:rsidP="008B1224">
      <w:pPr>
        <w:pStyle w:val="Tekstprzypisudolnego"/>
      </w:pPr>
      <w:r w:rsidRPr="0068334A">
        <w:rPr>
          <w:rStyle w:val="Odwoanieprzypisudolnego"/>
        </w:rPr>
        <w:footnoteRef/>
      </w:r>
      <w:r w:rsidRPr="0068334A">
        <w:t xml:space="preserve"> W</w:t>
      </w:r>
      <w:r>
        <w:t xml:space="preserve"> </w:t>
      </w:r>
      <w:r w:rsidRPr="0068334A">
        <w:t xml:space="preserve">dniach 04–05 grudnia 2017 r. </w:t>
      </w:r>
    </w:p>
  </w:footnote>
  <w:footnote w:id="1540">
    <w:p w:rsidR="00FA4CFE" w:rsidRDefault="00FA4CFE" w:rsidP="001A19B4">
      <w:pPr>
        <w:pStyle w:val="Tekstprzypisudolnego"/>
      </w:pPr>
      <w:r w:rsidRPr="0068334A">
        <w:rPr>
          <w:rStyle w:val="Odwoanieprzypisudolnego"/>
        </w:rPr>
        <w:footnoteRef/>
      </w:r>
      <w:r w:rsidRPr="0068334A">
        <w:t xml:space="preserve"> https://www.rpo.gov.pl/pl/content/kpo</w:t>
      </w:r>
    </w:p>
  </w:footnote>
  <w:footnote w:id="1541">
    <w:p w:rsidR="00FA4CFE" w:rsidRDefault="00FA4CFE">
      <w:pPr>
        <w:pStyle w:val="Tekstprzypisudolnego"/>
      </w:pPr>
      <w:r>
        <w:rPr>
          <w:rStyle w:val="Odwoanieprzypisudolnego"/>
        </w:rPr>
        <w:footnoteRef/>
      </w:r>
      <w:r>
        <w:t xml:space="preserve"> </w:t>
      </w:r>
      <w:r w:rsidRPr="00733939">
        <w:t>https://www.rpo.gov.pl/pl/content/robert-sitarek</w:t>
      </w:r>
    </w:p>
  </w:footnote>
  <w:footnote w:id="1542">
    <w:p w:rsidR="00FA4CFE" w:rsidRDefault="00FA4CFE">
      <w:pPr>
        <w:pStyle w:val="Tekstprzypisudolnego"/>
      </w:pPr>
      <w:r>
        <w:rPr>
          <w:rStyle w:val="Odwoanieprzypisudolnego"/>
        </w:rPr>
        <w:footnoteRef/>
      </w:r>
      <w:r>
        <w:t xml:space="preserve"> </w:t>
      </w:r>
      <w:r w:rsidRPr="00733939">
        <w:t>https://www.rpo.gov.pl/pl/content/daniel-dryniak</w:t>
      </w:r>
    </w:p>
  </w:footnote>
  <w:footnote w:id="1543">
    <w:p w:rsidR="00FA4CFE" w:rsidRDefault="00FA4CFE">
      <w:pPr>
        <w:pStyle w:val="Tekstprzypisudolnego"/>
      </w:pPr>
      <w:r>
        <w:rPr>
          <w:rStyle w:val="Odwoanieprzypisudolnego"/>
        </w:rPr>
        <w:footnoteRef/>
      </w:r>
      <w:r>
        <w:t xml:space="preserve"> </w:t>
      </w:r>
      <w:r w:rsidRPr="00733939">
        <w:t>https://www.rpo.gov.pl/pl/content/rafa</w:t>
      </w:r>
      <w:r>
        <w:t>ł</w:t>
      </w:r>
      <w:r w:rsidRPr="00733939">
        <w:t>-pankowski</w:t>
      </w:r>
    </w:p>
  </w:footnote>
  <w:footnote w:id="1544">
    <w:p w:rsidR="00FA4CFE" w:rsidRDefault="00FA4CFE">
      <w:pPr>
        <w:pStyle w:val="Tekstprzypisudolnego"/>
      </w:pPr>
      <w:r>
        <w:rPr>
          <w:rStyle w:val="Odwoanieprzypisudolnego"/>
        </w:rPr>
        <w:footnoteRef/>
      </w:r>
      <w:r>
        <w:t xml:space="preserve"> </w:t>
      </w:r>
      <w:r w:rsidRPr="00E52A00">
        <w:t>https://www.rpo.gov.pl/pl/content/anna-bogucka-skowronska</w:t>
      </w:r>
    </w:p>
  </w:footnote>
  <w:footnote w:id="1545">
    <w:p w:rsidR="00FA4CFE" w:rsidRDefault="00FA4CFE">
      <w:pPr>
        <w:pStyle w:val="Tekstprzypisudolnego"/>
      </w:pPr>
      <w:r>
        <w:rPr>
          <w:rStyle w:val="Odwoanieprzypisudolnego"/>
        </w:rPr>
        <w:footnoteRef/>
      </w:r>
      <w:r>
        <w:t xml:space="preserve"> </w:t>
      </w:r>
      <w:r w:rsidRPr="00026DD3">
        <w:t>https://www.rpo.gov.pl/pl/content/jacek-taylor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color w:val="808080" w:themeColor="background1" w:themeShade="80"/>
        <w:spacing w:val="60"/>
        <w:highlight w:val="yellow"/>
      </w:rPr>
      <w:id w:val="523677494"/>
      <w:docPartObj>
        <w:docPartGallery w:val="Page Numbers (Top of Page)"/>
        <w:docPartUnique/>
      </w:docPartObj>
    </w:sdtPr>
    <w:sdtEndPr>
      <w:rPr>
        <w:b w:val="0"/>
        <w:bCs/>
        <w:color w:val="4A442A"/>
        <w:spacing w:val="10"/>
      </w:rPr>
    </w:sdtEndPr>
    <w:sdtContent>
      <w:p w:rsidR="00FA4CFE" w:rsidRDefault="00FA4CFE">
        <w:pPr>
          <w:pStyle w:val="Nagwek"/>
          <w:pBdr>
            <w:bottom w:val="single" w:sz="4" w:space="1" w:color="D9D9D9" w:themeColor="background1" w:themeShade="D9"/>
          </w:pBdr>
          <w:jc w:val="right"/>
          <w:rPr>
            <w:b w:val="0"/>
            <w:bCs/>
          </w:rPr>
        </w:pPr>
        <w:r>
          <w:rPr>
            <w:color w:val="808080" w:themeColor="background1" w:themeShade="80"/>
            <w:spacing w:val="60"/>
          </w:rPr>
          <w:t>Strona</w:t>
        </w:r>
        <w:r>
          <w:t xml:space="preserve"> | </w:t>
        </w:r>
        <w:r>
          <w:rPr>
            <w:b w:val="0"/>
          </w:rPr>
          <w:fldChar w:fldCharType="begin"/>
        </w:r>
        <w:r>
          <w:instrText>PAGE   \* MERGEFORMAT</w:instrText>
        </w:r>
        <w:r>
          <w:rPr>
            <w:b w:val="0"/>
          </w:rPr>
          <w:fldChar w:fldCharType="separate"/>
        </w:r>
        <w:r w:rsidR="00436A68" w:rsidRPr="00436A68">
          <w:rPr>
            <w:bCs/>
            <w:noProof/>
          </w:rPr>
          <w:t>760</w:t>
        </w:r>
        <w:r>
          <w:rPr>
            <w:b w:val="0"/>
            <w:bCs/>
          </w:rPr>
          <w:fldChar w:fldCharType="end"/>
        </w:r>
      </w:p>
    </w:sdtContent>
  </w:sdt>
  <w:p w:rsidR="00FA4CFE" w:rsidRDefault="00FA4CF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EDAADC4"/>
    <w:lvl w:ilvl="0">
      <w:start w:val="1"/>
      <w:numFmt w:val="decimal"/>
      <w:pStyle w:val="Listanumerowana"/>
      <w:lvlText w:val="%1."/>
      <w:lvlJc w:val="left"/>
      <w:pPr>
        <w:tabs>
          <w:tab w:val="num" w:pos="-10"/>
        </w:tabs>
        <w:ind w:left="-10" w:hanging="360"/>
      </w:pPr>
      <w:rPr>
        <w:rFonts w:cs="Times New Roman"/>
      </w:rPr>
    </w:lvl>
  </w:abstractNum>
  <w:abstractNum w:abstractNumId="1">
    <w:nsid w:val="011A607F"/>
    <w:multiLevelType w:val="hybridMultilevel"/>
    <w:tmpl w:val="D490323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nsid w:val="03A750DB"/>
    <w:multiLevelType w:val="hybridMultilevel"/>
    <w:tmpl w:val="677A3C7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
    <w:nsid w:val="03B6142C"/>
    <w:multiLevelType w:val="hybridMultilevel"/>
    <w:tmpl w:val="7D3012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3E172DF"/>
    <w:multiLevelType w:val="hybridMultilevel"/>
    <w:tmpl w:val="D8BE929E"/>
    <w:lvl w:ilvl="0" w:tplc="16A049E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042A5E77"/>
    <w:multiLevelType w:val="hybridMultilevel"/>
    <w:tmpl w:val="97841C0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nsid w:val="046D6D76"/>
    <w:multiLevelType w:val="hybridMultilevel"/>
    <w:tmpl w:val="3F9E1EF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nsid w:val="056A51C9"/>
    <w:multiLevelType w:val="hybridMultilevel"/>
    <w:tmpl w:val="AAB8CCC4"/>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8">
    <w:nsid w:val="05FC431E"/>
    <w:multiLevelType w:val="hybridMultilevel"/>
    <w:tmpl w:val="3A1E19D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nsid w:val="06C1446A"/>
    <w:multiLevelType w:val="hybridMultilevel"/>
    <w:tmpl w:val="BEBA999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
    <w:nsid w:val="07672A07"/>
    <w:multiLevelType w:val="hybridMultilevel"/>
    <w:tmpl w:val="F8FEE2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07783A95"/>
    <w:multiLevelType w:val="hybridMultilevel"/>
    <w:tmpl w:val="66A0761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nsid w:val="07D4012E"/>
    <w:multiLevelType w:val="hybridMultilevel"/>
    <w:tmpl w:val="8DFECA5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nsid w:val="07F735D2"/>
    <w:multiLevelType w:val="hybridMultilevel"/>
    <w:tmpl w:val="EF203F04"/>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4">
    <w:nsid w:val="07FE3E50"/>
    <w:multiLevelType w:val="hybridMultilevel"/>
    <w:tmpl w:val="D472ADF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nsid w:val="0AC43FC2"/>
    <w:multiLevelType w:val="hybridMultilevel"/>
    <w:tmpl w:val="8DDA77C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0AD301CE"/>
    <w:multiLevelType w:val="hybridMultilevel"/>
    <w:tmpl w:val="960A8E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CA71AEE"/>
    <w:multiLevelType w:val="hybridMultilevel"/>
    <w:tmpl w:val="37FAC7E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nsid w:val="0CAF52DA"/>
    <w:multiLevelType w:val="hybridMultilevel"/>
    <w:tmpl w:val="2A961BD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nsid w:val="0CE27BF1"/>
    <w:multiLevelType w:val="hybridMultilevel"/>
    <w:tmpl w:val="D53C1CD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nsid w:val="0DEC3972"/>
    <w:multiLevelType w:val="hybridMultilevel"/>
    <w:tmpl w:val="357E823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nsid w:val="0DED7EF0"/>
    <w:multiLevelType w:val="hybridMultilevel"/>
    <w:tmpl w:val="724E9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0E1030AA"/>
    <w:multiLevelType w:val="hybridMultilevel"/>
    <w:tmpl w:val="13A88E6E"/>
    <w:lvl w:ilvl="0" w:tplc="37985180">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3">
    <w:nsid w:val="0E1C0280"/>
    <w:multiLevelType w:val="hybridMultilevel"/>
    <w:tmpl w:val="2996AC0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nsid w:val="0EBD11E6"/>
    <w:multiLevelType w:val="hybridMultilevel"/>
    <w:tmpl w:val="D28AB830"/>
    <w:lvl w:ilvl="0" w:tplc="AB989350">
      <w:start w:val="203"/>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EFA4F5A"/>
    <w:multiLevelType w:val="hybridMultilevel"/>
    <w:tmpl w:val="C65AEF98"/>
    <w:lvl w:ilvl="0" w:tplc="D8B2DB3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0F834CA3"/>
    <w:multiLevelType w:val="hybridMultilevel"/>
    <w:tmpl w:val="97C84E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102B7EA0"/>
    <w:multiLevelType w:val="hybridMultilevel"/>
    <w:tmpl w:val="D7CEAF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1786D3D"/>
    <w:multiLevelType w:val="multilevel"/>
    <w:tmpl w:val="1AE4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2BB4FD5"/>
    <w:multiLevelType w:val="hybridMultilevel"/>
    <w:tmpl w:val="BA304FE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nsid w:val="16654539"/>
    <w:multiLevelType w:val="hybridMultilevel"/>
    <w:tmpl w:val="8E442C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6A02024"/>
    <w:multiLevelType w:val="hybridMultilevel"/>
    <w:tmpl w:val="A5F89CC8"/>
    <w:lvl w:ilvl="0" w:tplc="14B023D2">
      <w:start w:val="11"/>
      <w:numFmt w:val="bullet"/>
      <w:lvlText w:val=""/>
      <w:lvlJc w:val="left"/>
      <w:pPr>
        <w:ind w:left="720" w:hanging="360"/>
      </w:pPr>
      <w:rPr>
        <w:rFonts w:ascii="Wingdings" w:eastAsia="Calibri" w:hAnsi="Wingding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7EA2025"/>
    <w:multiLevelType w:val="hybridMultilevel"/>
    <w:tmpl w:val="6D409914"/>
    <w:lvl w:ilvl="0" w:tplc="A2C02C36">
      <w:start w:val="11"/>
      <w:numFmt w:val="bullet"/>
      <w:lvlText w:val=""/>
      <w:lvlJc w:val="left"/>
      <w:pPr>
        <w:ind w:left="720" w:hanging="360"/>
      </w:pPr>
      <w:rPr>
        <w:rFonts w:ascii="Wingdings" w:eastAsia="Times New Roman"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8012088"/>
    <w:multiLevelType w:val="hybridMultilevel"/>
    <w:tmpl w:val="F59E43C2"/>
    <w:lvl w:ilvl="0" w:tplc="5E44C2F0">
      <w:start w:val="1"/>
      <w:numFmt w:val="lowerLetter"/>
      <w:lvlText w:val="%1)"/>
      <w:lvlJc w:val="left"/>
      <w:pPr>
        <w:ind w:left="1212" w:hanging="360"/>
      </w:pPr>
      <w:rPr>
        <w:rFonts w:hint="default"/>
      </w:r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34">
    <w:nsid w:val="196C7B77"/>
    <w:multiLevelType w:val="hybridMultilevel"/>
    <w:tmpl w:val="21B6BBC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5">
    <w:nsid w:val="1ADA4B80"/>
    <w:multiLevelType w:val="hybridMultilevel"/>
    <w:tmpl w:val="7BB66F02"/>
    <w:lvl w:ilvl="0" w:tplc="9EBAD8DE">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36">
    <w:nsid w:val="1B250520"/>
    <w:multiLevelType w:val="hybridMultilevel"/>
    <w:tmpl w:val="7492694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7">
    <w:nsid w:val="1B485F66"/>
    <w:multiLevelType w:val="hybridMultilevel"/>
    <w:tmpl w:val="A9A6B29A"/>
    <w:lvl w:ilvl="0" w:tplc="23A4CF4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1D255BB4"/>
    <w:multiLevelType w:val="hybridMultilevel"/>
    <w:tmpl w:val="FFE6A918"/>
    <w:lvl w:ilvl="0" w:tplc="E54AED0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E1E09F7"/>
    <w:multiLevelType w:val="hybridMultilevel"/>
    <w:tmpl w:val="F2346D8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0">
    <w:nsid w:val="1E944785"/>
    <w:multiLevelType w:val="hybridMultilevel"/>
    <w:tmpl w:val="D974B928"/>
    <w:lvl w:ilvl="0" w:tplc="54DE34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F0D781A"/>
    <w:multiLevelType w:val="hybridMultilevel"/>
    <w:tmpl w:val="856E5A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1F605D2F"/>
    <w:multiLevelType w:val="hybridMultilevel"/>
    <w:tmpl w:val="C292DE60"/>
    <w:lvl w:ilvl="0" w:tplc="DF0E9D0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nsid w:val="20726085"/>
    <w:multiLevelType w:val="hybridMultilevel"/>
    <w:tmpl w:val="330EF1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21D17531"/>
    <w:multiLevelType w:val="hybridMultilevel"/>
    <w:tmpl w:val="ECCE4BE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5">
    <w:nsid w:val="221E1D47"/>
    <w:multiLevelType w:val="hybridMultilevel"/>
    <w:tmpl w:val="9EA81FB2"/>
    <w:lvl w:ilvl="0" w:tplc="75F0E240">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22B83154"/>
    <w:multiLevelType w:val="hybridMultilevel"/>
    <w:tmpl w:val="41805D16"/>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7">
    <w:nsid w:val="23177258"/>
    <w:multiLevelType w:val="hybridMultilevel"/>
    <w:tmpl w:val="1E727D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3594E17"/>
    <w:multiLevelType w:val="hybridMultilevel"/>
    <w:tmpl w:val="1D92D058"/>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9">
    <w:nsid w:val="237749F1"/>
    <w:multiLevelType w:val="hybridMultilevel"/>
    <w:tmpl w:val="94A4F938"/>
    <w:lvl w:ilvl="0" w:tplc="D3B43B1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23E94875"/>
    <w:multiLevelType w:val="hybridMultilevel"/>
    <w:tmpl w:val="668A11E0"/>
    <w:lvl w:ilvl="0" w:tplc="46CC7D90">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1">
    <w:nsid w:val="240915B4"/>
    <w:multiLevelType w:val="hybridMultilevel"/>
    <w:tmpl w:val="AE8E19C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2">
    <w:nsid w:val="240E664C"/>
    <w:multiLevelType w:val="hybridMultilevel"/>
    <w:tmpl w:val="81FE77A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3">
    <w:nsid w:val="252E02A0"/>
    <w:multiLevelType w:val="hybridMultilevel"/>
    <w:tmpl w:val="EC12F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5C531C0"/>
    <w:multiLevelType w:val="hybridMultilevel"/>
    <w:tmpl w:val="C3DE935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5">
    <w:nsid w:val="25F85C35"/>
    <w:multiLevelType w:val="hybridMultilevel"/>
    <w:tmpl w:val="2EFCFB4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6">
    <w:nsid w:val="261528D2"/>
    <w:multiLevelType w:val="hybridMultilevel"/>
    <w:tmpl w:val="6F3478DC"/>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7">
    <w:nsid w:val="26A37664"/>
    <w:multiLevelType w:val="hybridMultilevel"/>
    <w:tmpl w:val="1AF222B8"/>
    <w:lvl w:ilvl="0" w:tplc="76029F7E">
      <w:start w:val="1"/>
      <w:numFmt w:val="lowerLetter"/>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8">
    <w:nsid w:val="2825609E"/>
    <w:multiLevelType w:val="hybridMultilevel"/>
    <w:tmpl w:val="E54A063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28504D7E"/>
    <w:multiLevelType w:val="hybridMultilevel"/>
    <w:tmpl w:val="35D81A0E"/>
    <w:lvl w:ilvl="0" w:tplc="01C40612">
      <w:start w:val="1"/>
      <w:numFmt w:val="lowerLetter"/>
      <w:lvlText w:val="%1)"/>
      <w:lvlJc w:val="left"/>
      <w:pPr>
        <w:ind w:left="1212" w:hanging="360"/>
      </w:pPr>
      <w:rPr>
        <w:rFonts w:hint="default"/>
      </w:r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60">
    <w:nsid w:val="289054E9"/>
    <w:multiLevelType w:val="hybridMultilevel"/>
    <w:tmpl w:val="6130F5C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1">
    <w:nsid w:val="289D3C6B"/>
    <w:multiLevelType w:val="hybridMultilevel"/>
    <w:tmpl w:val="179AF668"/>
    <w:lvl w:ilvl="0" w:tplc="9AF2CAF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2">
    <w:nsid w:val="28EC2CA4"/>
    <w:multiLevelType w:val="hybridMultilevel"/>
    <w:tmpl w:val="8E3649E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3">
    <w:nsid w:val="297362CF"/>
    <w:multiLevelType w:val="hybridMultilevel"/>
    <w:tmpl w:val="02EA3C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298219CB"/>
    <w:multiLevelType w:val="hybridMultilevel"/>
    <w:tmpl w:val="695206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29D347AB"/>
    <w:multiLevelType w:val="hybridMultilevel"/>
    <w:tmpl w:val="823806B8"/>
    <w:lvl w:ilvl="0" w:tplc="6C94DF10">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66">
    <w:nsid w:val="2B10310A"/>
    <w:multiLevelType w:val="hybridMultilevel"/>
    <w:tmpl w:val="CE6462DE"/>
    <w:lvl w:ilvl="0" w:tplc="737CCC0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nsid w:val="2B1A4158"/>
    <w:multiLevelType w:val="hybridMultilevel"/>
    <w:tmpl w:val="2C646AB8"/>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8">
    <w:nsid w:val="2BA1073C"/>
    <w:multiLevelType w:val="hybridMultilevel"/>
    <w:tmpl w:val="96BACCF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9">
    <w:nsid w:val="2C6554A6"/>
    <w:multiLevelType w:val="hybridMultilevel"/>
    <w:tmpl w:val="AE64B1F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nsid w:val="2CF86AD3"/>
    <w:multiLevelType w:val="hybridMultilevel"/>
    <w:tmpl w:val="C29A3B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2FA10164"/>
    <w:multiLevelType w:val="hybridMultilevel"/>
    <w:tmpl w:val="58066E5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2">
    <w:nsid w:val="300749A3"/>
    <w:multiLevelType w:val="hybridMultilevel"/>
    <w:tmpl w:val="7572037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3">
    <w:nsid w:val="30090FC2"/>
    <w:multiLevelType w:val="hybridMultilevel"/>
    <w:tmpl w:val="5FD0095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4">
    <w:nsid w:val="309F1260"/>
    <w:multiLevelType w:val="hybridMultilevel"/>
    <w:tmpl w:val="2A20612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5">
    <w:nsid w:val="30EB5DE2"/>
    <w:multiLevelType w:val="hybridMultilevel"/>
    <w:tmpl w:val="DB7A793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3188736D"/>
    <w:multiLevelType w:val="hybridMultilevel"/>
    <w:tmpl w:val="F4224B2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7">
    <w:nsid w:val="31FD74D6"/>
    <w:multiLevelType w:val="hybridMultilevel"/>
    <w:tmpl w:val="3A60E9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339515D2"/>
    <w:multiLevelType w:val="hybridMultilevel"/>
    <w:tmpl w:val="6590A3F2"/>
    <w:lvl w:ilvl="0" w:tplc="7BCCD23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nsid w:val="34AF5EAB"/>
    <w:multiLevelType w:val="hybridMultilevel"/>
    <w:tmpl w:val="0520F0C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0">
    <w:nsid w:val="34C65A01"/>
    <w:multiLevelType w:val="hybridMultilevel"/>
    <w:tmpl w:val="1E727D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34FF6062"/>
    <w:multiLevelType w:val="hybridMultilevel"/>
    <w:tmpl w:val="6D1AD69C"/>
    <w:lvl w:ilvl="0" w:tplc="EE26D81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nsid w:val="351F3586"/>
    <w:multiLevelType w:val="hybridMultilevel"/>
    <w:tmpl w:val="3D96F7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nsid w:val="359B3B18"/>
    <w:multiLevelType w:val="hybridMultilevel"/>
    <w:tmpl w:val="A732B7F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4">
    <w:nsid w:val="360D5CBA"/>
    <w:multiLevelType w:val="hybridMultilevel"/>
    <w:tmpl w:val="29226CC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5">
    <w:nsid w:val="38124BC6"/>
    <w:multiLevelType w:val="singleLevel"/>
    <w:tmpl w:val="203E2AFA"/>
    <w:lvl w:ilvl="0">
      <w:start w:val="1"/>
      <w:numFmt w:val="decimal"/>
      <w:pStyle w:val="wcity1"/>
      <w:lvlText w:val="%1."/>
      <w:lvlJc w:val="right"/>
      <w:pPr>
        <w:tabs>
          <w:tab w:val="num" w:pos="567"/>
        </w:tabs>
        <w:ind w:left="567" w:hanging="283"/>
      </w:pPr>
      <w:rPr>
        <w:b/>
        <w:i w:val="0"/>
      </w:rPr>
    </w:lvl>
  </w:abstractNum>
  <w:abstractNum w:abstractNumId="86">
    <w:nsid w:val="381E048B"/>
    <w:multiLevelType w:val="hybridMultilevel"/>
    <w:tmpl w:val="EFD2E7B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7">
    <w:nsid w:val="38304518"/>
    <w:multiLevelType w:val="hybridMultilevel"/>
    <w:tmpl w:val="F4FAAC1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38B77DBE"/>
    <w:multiLevelType w:val="hybridMultilevel"/>
    <w:tmpl w:val="DCE872D4"/>
    <w:lvl w:ilvl="0" w:tplc="9B14D56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390653CA"/>
    <w:multiLevelType w:val="hybridMultilevel"/>
    <w:tmpl w:val="6D2CD15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0">
    <w:nsid w:val="3957766E"/>
    <w:multiLevelType w:val="hybridMultilevel"/>
    <w:tmpl w:val="E06087C2"/>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nsid w:val="39E12CBE"/>
    <w:multiLevelType w:val="hybridMultilevel"/>
    <w:tmpl w:val="16FAED40"/>
    <w:lvl w:ilvl="0" w:tplc="FA1C8BA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nsid w:val="39F664AE"/>
    <w:multiLevelType w:val="hybridMultilevel"/>
    <w:tmpl w:val="6FD4948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3">
    <w:nsid w:val="39FC419B"/>
    <w:multiLevelType w:val="hybridMultilevel"/>
    <w:tmpl w:val="4EC087E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4">
    <w:nsid w:val="3AD375EA"/>
    <w:multiLevelType w:val="hybridMultilevel"/>
    <w:tmpl w:val="C5920EF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5">
    <w:nsid w:val="3BD04B73"/>
    <w:multiLevelType w:val="hybridMultilevel"/>
    <w:tmpl w:val="D542C13C"/>
    <w:lvl w:ilvl="0" w:tplc="3DF44BE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6">
    <w:nsid w:val="3C4267F6"/>
    <w:multiLevelType w:val="hybridMultilevel"/>
    <w:tmpl w:val="0B9EF52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C762B7F"/>
    <w:multiLevelType w:val="hybridMultilevel"/>
    <w:tmpl w:val="1E727D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3CDA4458"/>
    <w:multiLevelType w:val="hybridMultilevel"/>
    <w:tmpl w:val="327AD2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nsid w:val="3D1D46AC"/>
    <w:multiLevelType w:val="hybridMultilevel"/>
    <w:tmpl w:val="04E62AD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0">
    <w:nsid w:val="3D2212EF"/>
    <w:multiLevelType w:val="hybridMultilevel"/>
    <w:tmpl w:val="3AE034A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1">
    <w:nsid w:val="3D883EBA"/>
    <w:multiLevelType w:val="hybridMultilevel"/>
    <w:tmpl w:val="536E0C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nsid w:val="3E45193F"/>
    <w:multiLevelType w:val="hybridMultilevel"/>
    <w:tmpl w:val="63F06BA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3">
    <w:nsid w:val="3FD814E9"/>
    <w:multiLevelType w:val="hybridMultilevel"/>
    <w:tmpl w:val="C5142776"/>
    <w:lvl w:ilvl="0" w:tplc="92B247F4">
      <w:start w:val="2"/>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4">
    <w:nsid w:val="3FFB41FF"/>
    <w:multiLevelType w:val="hybridMultilevel"/>
    <w:tmpl w:val="B77699FE"/>
    <w:lvl w:ilvl="0" w:tplc="47F04EE4">
      <w:start w:val="1"/>
      <w:numFmt w:val="bullet"/>
      <w:pStyle w:val="ODESANIE"/>
      <w:lvlText w:val="☞"/>
      <w:lvlJc w:val="left"/>
      <w:pPr>
        <w:ind w:left="1287" w:hanging="360"/>
      </w:pPr>
      <w:rPr>
        <w:rFonts w:ascii="Segoe UI Symbol" w:hAnsi="Segoe UI Symbol" w:hint="default"/>
        <w:b/>
        <w:i w:val="0"/>
        <w:color w:val="C00000"/>
        <w:sz w:val="3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40762DC9"/>
    <w:multiLevelType w:val="hybridMultilevel"/>
    <w:tmpl w:val="7C903B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409A147C"/>
    <w:multiLevelType w:val="hybridMultilevel"/>
    <w:tmpl w:val="2CE47E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nsid w:val="42557DF3"/>
    <w:multiLevelType w:val="hybridMultilevel"/>
    <w:tmpl w:val="59685F6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8">
    <w:nsid w:val="42916B7B"/>
    <w:multiLevelType w:val="hybridMultilevel"/>
    <w:tmpl w:val="C61E19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nsid w:val="431839C5"/>
    <w:multiLevelType w:val="hybridMultilevel"/>
    <w:tmpl w:val="1392350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0">
    <w:nsid w:val="43414C8F"/>
    <w:multiLevelType w:val="hybridMultilevel"/>
    <w:tmpl w:val="65E8E67A"/>
    <w:lvl w:ilvl="0" w:tplc="5B404274">
      <w:start w:val="11"/>
      <w:numFmt w:val="bullet"/>
      <w:lvlText w:val=""/>
      <w:lvlJc w:val="left"/>
      <w:pPr>
        <w:ind w:left="720" w:hanging="360"/>
      </w:pPr>
      <w:rPr>
        <w:rFonts w:ascii="Wingdings" w:eastAsia="Calibri" w:hAnsi="Wingding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43705472"/>
    <w:multiLevelType w:val="hybridMultilevel"/>
    <w:tmpl w:val="A29CB6F8"/>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2">
    <w:nsid w:val="4429114D"/>
    <w:multiLevelType w:val="hybridMultilevel"/>
    <w:tmpl w:val="DB9809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nsid w:val="45A33C32"/>
    <w:multiLevelType w:val="hybridMultilevel"/>
    <w:tmpl w:val="BE12540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4">
    <w:nsid w:val="45E821B5"/>
    <w:multiLevelType w:val="hybridMultilevel"/>
    <w:tmpl w:val="CE368BB6"/>
    <w:lvl w:ilvl="0" w:tplc="7082A7BE">
      <w:start w:val="1"/>
      <w:numFmt w:val="lowerLetter"/>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15">
    <w:nsid w:val="46305150"/>
    <w:multiLevelType w:val="hybridMultilevel"/>
    <w:tmpl w:val="2262646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6">
    <w:nsid w:val="464500CE"/>
    <w:multiLevelType w:val="hybridMultilevel"/>
    <w:tmpl w:val="24B6DAEA"/>
    <w:lvl w:ilvl="0" w:tplc="04150001">
      <w:start w:val="1"/>
      <w:numFmt w:val="bullet"/>
      <w:lvlText w:val=""/>
      <w:lvlJc w:val="left"/>
      <w:pPr>
        <w:ind w:left="1287" w:hanging="360"/>
      </w:pPr>
      <w:rPr>
        <w:rFonts w:ascii="Symbol" w:hAnsi="Symbol" w:hint="default"/>
      </w:rPr>
    </w:lvl>
    <w:lvl w:ilvl="1" w:tplc="FD0C73E6">
      <w:start w:val="15"/>
      <w:numFmt w:val="bullet"/>
      <w:lvlText w:val="•"/>
      <w:lvlJc w:val="left"/>
      <w:pPr>
        <w:ind w:left="2007" w:hanging="360"/>
      </w:pPr>
      <w:rPr>
        <w:rFonts w:ascii="Times New Roman" w:eastAsia="Times New Roman" w:hAnsi="Times New Roman" w:cs="Times New Roman"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7">
    <w:nsid w:val="46766616"/>
    <w:multiLevelType w:val="hybridMultilevel"/>
    <w:tmpl w:val="F5F0960A"/>
    <w:lvl w:ilvl="0" w:tplc="19C4C0E0">
      <w:start w:val="1"/>
      <w:numFmt w:val="lowerLetter"/>
      <w:lvlText w:val="%1)"/>
      <w:lvlJc w:val="left"/>
      <w:pPr>
        <w:ind w:left="1212" w:hanging="360"/>
      </w:pPr>
      <w:rPr>
        <w:rFonts w:hint="default"/>
      </w:r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18">
    <w:nsid w:val="46880980"/>
    <w:multiLevelType w:val="hybridMultilevel"/>
    <w:tmpl w:val="44AAB55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9">
    <w:nsid w:val="468D586A"/>
    <w:multiLevelType w:val="hybridMultilevel"/>
    <w:tmpl w:val="0382EA7C"/>
    <w:lvl w:ilvl="0" w:tplc="061EFE8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0">
    <w:nsid w:val="46C9556B"/>
    <w:multiLevelType w:val="hybridMultilevel"/>
    <w:tmpl w:val="79029DF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1">
    <w:nsid w:val="46F436B1"/>
    <w:multiLevelType w:val="hybridMultilevel"/>
    <w:tmpl w:val="D0E0DB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471F46BB"/>
    <w:multiLevelType w:val="hybridMultilevel"/>
    <w:tmpl w:val="6418431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3">
    <w:nsid w:val="47B47B9B"/>
    <w:multiLevelType w:val="hybridMultilevel"/>
    <w:tmpl w:val="8CB8DBF6"/>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4">
    <w:nsid w:val="47D57F9E"/>
    <w:multiLevelType w:val="hybridMultilevel"/>
    <w:tmpl w:val="8BBAF55C"/>
    <w:lvl w:ilvl="0" w:tplc="98E89DA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nsid w:val="47EA0F4F"/>
    <w:multiLevelType w:val="hybridMultilevel"/>
    <w:tmpl w:val="A142EDE6"/>
    <w:lvl w:ilvl="0" w:tplc="D5862592">
      <w:start w:val="11"/>
      <w:numFmt w:val="bullet"/>
      <w:lvlText w:val=""/>
      <w:lvlJc w:val="left"/>
      <w:pPr>
        <w:ind w:left="1080" w:hanging="360"/>
      </w:pPr>
      <w:rPr>
        <w:rFonts w:ascii="Wingdings" w:eastAsia="Calibri" w:hAnsi="Wingdings"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6">
    <w:nsid w:val="489D6F5B"/>
    <w:multiLevelType w:val="hybridMultilevel"/>
    <w:tmpl w:val="6F64CAE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7">
    <w:nsid w:val="48AF28E4"/>
    <w:multiLevelType w:val="hybridMultilevel"/>
    <w:tmpl w:val="C548007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28">
    <w:nsid w:val="497255FB"/>
    <w:multiLevelType w:val="hybridMultilevel"/>
    <w:tmpl w:val="3866039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9">
    <w:nsid w:val="498370ED"/>
    <w:multiLevelType w:val="hybridMultilevel"/>
    <w:tmpl w:val="1E727D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4A0B3F49"/>
    <w:multiLevelType w:val="hybridMultilevel"/>
    <w:tmpl w:val="B5EA6776"/>
    <w:lvl w:ilvl="0" w:tplc="4EE41B1C">
      <w:start w:val="1"/>
      <w:numFmt w:val="lowerLetter"/>
      <w:lvlText w:val="%1)"/>
      <w:lvlJc w:val="left"/>
      <w:pPr>
        <w:ind w:left="1429" w:hanging="360"/>
      </w:pPr>
      <w:rPr>
        <w:rFonts w:hint="default"/>
      </w:rPr>
    </w:lvl>
    <w:lvl w:ilvl="1" w:tplc="EE8E5FC2">
      <w:start w:val="1"/>
      <w:numFmt w:val="decimal"/>
      <w:lvlText w:val="%2)"/>
      <w:lvlJc w:val="left"/>
      <w:pPr>
        <w:ind w:left="2149" w:hanging="360"/>
      </w:pPr>
      <w:rPr>
        <w:rFonts w:hint="default"/>
      </w:rPr>
    </w:lvl>
    <w:lvl w:ilvl="2" w:tplc="99001D5A">
      <w:start w:val="1"/>
      <w:numFmt w:val="decimal"/>
      <w:lvlText w:val="%3."/>
      <w:lvlJc w:val="left"/>
      <w:pPr>
        <w:ind w:left="3049" w:hanging="36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1">
    <w:nsid w:val="4A37677F"/>
    <w:multiLevelType w:val="hybridMultilevel"/>
    <w:tmpl w:val="8FA2B81C"/>
    <w:lvl w:ilvl="0" w:tplc="267E0AE0">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2">
    <w:nsid w:val="4A491942"/>
    <w:multiLevelType w:val="hybridMultilevel"/>
    <w:tmpl w:val="6CD8031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nsid w:val="4A735B06"/>
    <w:multiLevelType w:val="hybridMultilevel"/>
    <w:tmpl w:val="12EC3E4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4">
    <w:nsid w:val="4A9E6273"/>
    <w:multiLevelType w:val="hybridMultilevel"/>
    <w:tmpl w:val="F0D49898"/>
    <w:lvl w:ilvl="0" w:tplc="7BCCD23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5">
    <w:nsid w:val="4AE60D57"/>
    <w:multiLevelType w:val="hybridMultilevel"/>
    <w:tmpl w:val="D01A132A"/>
    <w:lvl w:ilvl="0" w:tplc="7BCCD23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6">
    <w:nsid w:val="4B3E4504"/>
    <w:multiLevelType w:val="hybridMultilevel"/>
    <w:tmpl w:val="E9A045D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7">
    <w:nsid w:val="4B816383"/>
    <w:multiLevelType w:val="hybridMultilevel"/>
    <w:tmpl w:val="D794E35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8">
    <w:nsid w:val="4BB63730"/>
    <w:multiLevelType w:val="hybridMultilevel"/>
    <w:tmpl w:val="B80AD2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nsid w:val="4D324F5E"/>
    <w:multiLevelType w:val="hybridMultilevel"/>
    <w:tmpl w:val="17C4FDE0"/>
    <w:lvl w:ilvl="0" w:tplc="04150001">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140">
    <w:nsid w:val="4D5E5882"/>
    <w:multiLevelType w:val="hybridMultilevel"/>
    <w:tmpl w:val="349CD20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nsid w:val="4DB85995"/>
    <w:multiLevelType w:val="hybridMultilevel"/>
    <w:tmpl w:val="09F2E03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2">
    <w:nsid w:val="4E5B4252"/>
    <w:multiLevelType w:val="hybridMultilevel"/>
    <w:tmpl w:val="62DC1FC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3">
    <w:nsid w:val="4FA833C1"/>
    <w:multiLevelType w:val="hybridMultilevel"/>
    <w:tmpl w:val="D54A1AC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4">
    <w:nsid w:val="520F59B6"/>
    <w:multiLevelType w:val="hybridMultilevel"/>
    <w:tmpl w:val="EFD08F5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5">
    <w:nsid w:val="5212372F"/>
    <w:multiLevelType w:val="hybridMultilevel"/>
    <w:tmpl w:val="28C21CC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6">
    <w:nsid w:val="52BC3D4D"/>
    <w:multiLevelType w:val="hybridMultilevel"/>
    <w:tmpl w:val="DA36DE7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7">
    <w:nsid w:val="541E4CE8"/>
    <w:multiLevelType w:val="hybridMultilevel"/>
    <w:tmpl w:val="64544C6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8">
    <w:nsid w:val="553C35C4"/>
    <w:multiLevelType w:val="hybridMultilevel"/>
    <w:tmpl w:val="C5AE3D4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9">
    <w:nsid w:val="558A48C0"/>
    <w:multiLevelType w:val="hybridMultilevel"/>
    <w:tmpl w:val="C8DE73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57DB227F"/>
    <w:multiLevelType w:val="hybridMultilevel"/>
    <w:tmpl w:val="64D85230"/>
    <w:lvl w:ilvl="0" w:tplc="6222434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nsid w:val="580E6C3F"/>
    <w:multiLevelType w:val="hybridMultilevel"/>
    <w:tmpl w:val="038EBE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58284256"/>
    <w:multiLevelType w:val="hybridMultilevel"/>
    <w:tmpl w:val="2B52637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3">
    <w:nsid w:val="58562AC8"/>
    <w:multiLevelType w:val="hybridMultilevel"/>
    <w:tmpl w:val="FB487B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4">
    <w:nsid w:val="58822A3D"/>
    <w:multiLevelType w:val="hybridMultilevel"/>
    <w:tmpl w:val="ADD2C7CA"/>
    <w:lvl w:ilvl="0" w:tplc="C46E6B88">
      <w:start w:val="1"/>
      <w:numFmt w:val="lowerLetter"/>
      <w:lvlText w:val="%1)"/>
      <w:lvlJc w:val="left"/>
      <w:pPr>
        <w:ind w:left="1212" w:hanging="360"/>
      </w:pPr>
      <w:rPr>
        <w:rFonts w:hint="default"/>
      </w:r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55">
    <w:nsid w:val="59084ED9"/>
    <w:multiLevelType w:val="hybridMultilevel"/>
    <w:tmpl w:val="D75C5C60"/>
    <w:lvl w:ilvl="0" w:tplc="6C94DF10">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56">
    <w:nsid w:val="59224811"/>
    <w:multiLevelType w:val="hybridMultilevel"/>
    <w:tmpl w:val="DFFC745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7">
    <w:nsid w:val="5C3A6700"/>
    <w:multiLevelType w:val="hybridMultilevel"/>
    <w:tmpl w:val="4E58DECE"/>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8">
    <w:nsid w:val="5F7255A3"/>
    <w:multiLevelType w:val="hybridMultilevel"/>
    <w:tmpl w:val="C142966E"/>
    <w:lvl w:ilvl="0" w:tplc="4600BD1E">
      <w:start w:val="1"/>
      <w:numFmt w:val="lowerLetter"/>
      <w:lvlText w:val="%1)"/>
      <w:lvlJc w:val="left"/>
      <w:pPr>
        <w:ind w:left="1212" w:hanging="360"/>
      </w:pPr>
      <w:rPr>
        <w:rFonts w:hint="default"/>
      </w:r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59">
    <w:nsid w:val="5FC66C9C"/>
    <w:multiLevelType w:val="hybridMultilevel"/>
    <w:tmpl w:val="EA8244C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0">
    <w:nsid w:val="602E094A"/>
    <w:multiLevelType w:val="hybridMultilevel"/>
    <w:tmpl w:val="ADD2C7CA"/>
    <w:lvl w:ilvl="0" w:tplc="C46E6B88">
      <w:start w:val="1"/>
      <w:numFmt w:val="lowerLetter"/>
      <w:lvlText w:val="%1)"/>
      <w:lvlJc w:val="left"/>
      <w:pPr>
        <w:ind w:left="1212" w:hanging="360"/>
      </w:pPr>
      <w:rPr>
        <w:rFonts w:hint="default"/>
      </w:r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61">
    <w:nsid w:val="60557306"/>
    <w:multiLevelType w:val="hybridMultilevel"/>
    <w:tmpl w:val="D7BE35B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2">
    <w:nsid w:val="606000A3"/>
    <w:multiLevelType w:val="hybridMultilevel"/>
    <w:tmpl w:val="93BE87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6116447B"/>
    <w:multiLevelType w:val="hybridMultilevel"/>
    <w:tmpl w:val="C31699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4">
    <w:nsid w:val="619D1391"/>
    <w:multiLevelType w:val="hybridMultilevel"/>
    <w:tmpl w:val="FDC285C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5">
    <w:nsid w:val="623256CB"/>
    <w:multiLevelType w:val="hybridMultilevel"/>
    <w:tmpl w:val="DF0C7832"/>
    <w:lvl w:ilvl="0" w:tplc="E090B60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6383751A"/>
    <w:multiLevelType w:val="hybridMultilevel"/>
    <w:tmpl w:val="D9DEAF94"/>
    <w:lvl w:ilvl="0" w:tplc="429CE188">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7">
    <w:nsid w:val="64247E37"/>
    <w:multiLevelType w:val="hybridMultilevel"/>
    <w:tmpl w:val="BCA22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nsid w:val="650B3667"/>
    <w:multiLevelType w:val="hybridMultilevel"/>
    <w:tmpl w:val="8126183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nsid w:val="652C14D8"/>
    <w:multiLevelType w:val="hybridMultilevel"/>
    <w:tmpl w:val="8B468D8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0">
    <w:nsid w:val="66DD7D79"/>
    <w:multiLevelType w:val="hybridMultilevel"/>
    <w:tmpl w:val="D3527D3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1">
    <w:nsid w:val="67E04910"/>
    <w:multiLevelType w:val="hybridMultilevel"/>
    <w:tmpl w:val="30B27072"/>
    <w:lvl w:ilvl="0" w:tplc="062C0B7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2">
    <w:nsid w:val="67E21039"/>
    <w:multiLevelType w:val="hybridMultilevel"/>
    <w:tmpl w:val="7FA6867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3">
    <w:nsid w:val="68350207"/>
    <w:multiLevelType w:val="hybridMultilevel"/>
    <w:tmpl w:val="9406307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4">
    <w:nsid w:val="68B41033"/>
    <w:multiLevelType w:val="hybridMultilevel"/>
    <w:tmpl w:val="139A529A"/>
    <w:lvl w:ilvl="0" w:tplc="28ACB81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5">
    <w:nsid w:val="68D3392A"/>
    <w:multiLevelType w:val="hybridMultilevel"/>
    <w:tmpl w:val="CBDE8842"/>
    <w:lvl w:ilvl="0" w:tplc="E902761C">
      <w:start w:val="1"/>
      <w:numFmt w:val="decimal"/>
      <w:pStyle w:val="Styl3"/>
      <w:lvlText w:val="%1."/>
      <w:lvlJc w:val="left"/>
      <w:pPr>
        <w:ind w:left="360" w:hanging="360"/>
      </w:pPr>
      <w:rPr>
        <w:rFonts w:hint="default"/>
        <w:b/>
        <w:color w:val="0070C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6A15738D"/>
    <w:multiLevelType w:val="hybridMultilevel"/>
    <w:tmpl w:val="659218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7">
    <w:nsid w:val="6ADE196F"/>
    <w:multiLevelType w:val="hybridMultilevel"/>
    <w:tmpl w:val="4544D640"/>
    <w:lvl w:ilvl="0" w:tplc="09BA9D7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8">
    <w:nsid w:val="6C9279F3"/>
    <w:multiLevelType w:val="hybridMultilevel"/>
    <w:tmpl w:val="561E3976"/>
    <w:lvl w:ilvl="0" w:tplc="5E44C2F0">
      <w:start w:val="1"/>
      <w:numFmt w:val="lowerLetter"/>
      <w:lvlText w:val="%1)"/>
      <w:lvlJc w:val="left"/>
      <w:pPr>
        <w:ind w:left="1778" w:hanging="360"/>
      </w:pPr>
      <w:rPr>
        <w:rFonts w:hint="default"/>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79">
    <w:nsid w:val="6CB34FCE"/>
    <w:multiLevelType w:val="hybridMultilevel"/>
    <w:tmpl w:val="CFB85F7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0">
    <w:nsid w:val="6E5D421B"/>
    <w:multiLevelType w:val="hybridMultilevel"/>
    <w:tmpl w:val="AD16A63C"/>
    <w:lvl w:ilvl="0" w:tplc="02DE3E0C">
      <w:start w:val="1"/>
      <w:numFmt w:val="lowerLetter"/>
      <w:lvlText w:val="%1)"/>
      <w:lvlJc w:val="left"/>
      <w:pPr>
        <w:ind w:left="1212" w:hanging="360"/>
      </w:pPr>
      <w:rPr>
        <w:rFonts w:hint="default"/>
      </w:r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81">
    <w:nsid w:val="6F460F94"/>
    <w:multiLevelType w:val="hybridMultilevel"/>
    <w:tmpl w:val="F4C261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nsid w:val="6F600B7B"/>
    <w:multiLevelType w:val="hybridMultilevel"/>
    <w:tmpl w:val="2C32FA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71521410"/>
    <w:multiLevelType w:val="hybridMultilevel"/>
    <w:tmpl w:val="0BF64C2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4">
    <w:nsid w:val="74535F6E"/>
    <w:multiLevelType w:val="hybridMultilevel"/>
    <w:tmpl w:val="AD8C5F9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5">
    <w:nsid w:val="759F162D"/>
    <w:multiLevelType w:val="hybridMultilevel"/>
    <w:tmpl w:val="BE462424"/>
    <w:lvl w:ilvl="0" w:tplc="0415000F">
      <w:start w:val="1"/>
      <w:numFmt w:val="decimal"/>
      <w:lvlText w:val="%1."/>
      <w:lvlJc w:val="left"/>
      <w:pPr>
        <w:ind w:left="927" w:hanging="360"/>
      </w:pPr>
      <w:rPr>
        <w:rFonts w:hint="default"/>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86">
    <w:nsid w:val="768A5D4A"/>
    <w:multiLevelType w:val="hybridMultilevel"/>
    <w:tmpl w:val="69AE946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87">
    <w:nsid w:val="76B4242B"/>
    <w:multiLevelType w:val="hybridMultilevel"/>
    <w:tmpl w:val="72745F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8">
    <w:nsid w:val="76E80318"/>
    <w:multiLevelType w:val="hybridMultilevel"/>
    <w:tmpl w:val="BF686F1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9">
    <w:nsid w:val="78010E63"/>
    <w:multiLevelType w:val="hybridMultilevel"/>
    <w:tmpl w:val="CCF09A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nsid w:val="781D3E22"/>
    <w:multiLevelType w:val="hybridMultilevel"/>
    <w:tmpl w:val="DD942F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1">
    <w:nsid w:val="782034C7"/>
    <w:multiLevelType w:val="hybridMultilevel"/>
    <w:tmpl w:val="F5C4F30E"/>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2">
    <w:nsid w:val="78E5376A"/>
    <w:multiLevelType w:val="hybridMultilevel"/>
    <w:tmpl w:val="1DC0C69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3">
    <w:nsid w:val="79AF7802"/>
    <w:multiLevelType w:val="singleLevel"/>
    <w:tmpl w:val="CAE2BC0C"/>
    <w:lvl w:ilvl="0">
      <w:start w:val="1"/>
      <w:numFmt w:val="decimal"/>
      <w:lvlText w:val="%1)"/>
      <w:lvlJc w:val="left"/>
      <w:pPr>
        <w:tabs>
          <w:tab w:val="num" w:pos="360"/>
        </w:tabs>
        <w:ind w:left="360" w:hanging="360"/>
      </w:pPr>
    </w:lvl>
  </w:abstractNum>
  <w:abstractNum w:abstractNumId="194">
    <w:nsid w:val="7A1724E9"/>
    <w:multiLevelType w:val="hybridMultilevel"/>
    <w:tmpl w:val="6DB8B1C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5">
    <w:nsid w:val="7B122B94"/>
    <w:multiLevelType w:val="hybridMultilevel"/>
    <w:tmpl w:val="F4006D8C"/>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6">
    <w:nsid w:val="7BEA1A3C"/>
    <w:multiLevelType w:val="hybridMultilevel"/>
    <w:tmpl w:val="83E0BEF4"/>
    <w:lvl w:ilvl="0" w:tplc="8A86DE96">
      <w:start w:val="1"/>
      <w:numFmt w:val="decimal"/>
      <w:lvlText w:val="%1."/>
      <w:lvlJc w:val="left"/>
      <w:pPr>
        <w:ind w:left="1550" w:hanging="1550"/>
      </w:pPr>
      <w:rPr>
        <w:rFonts w:hint="default"/>
      </w:r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197">
    <w:nsid w:val="7BEE316D"/>
    <w:multiLevelType w:val="hybridMultilevel"/>
    <w:tmpl w:val="BAF86F96"/>
    <w:lvl w:ilvl="0" w:tplc="AB989350">
      <w:start w:val="203"/>
      <w:numFmt w:val="bullet"/>
      <w:lvlText w:val="-"/>
      <w:lvlJc w:val="left"/>
      <w:pPr>
        <w:ind w:left="360" w:hanging="360"/>
      </w:pPr>
      <w:rPr>
        <w:rFonts w:ascii="Times New Roman" w:eastAsia="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nsid w:val="7C075E5E"/>
    <w:multiLevelType w:val="hybridMultilevel"/>
    <w:tmpl w:val="F4BEBD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nsid w:val="7CA769A8"/>
    <w:multiLevelType w:val="hybridMultilevel"/>
    <w:tmpl w:val="C29A13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7D8528A7"/>
    <w:multiLevelType w:val="hybridMultilevel"/>
    <w:tmpl w:val="A51A5030"/>
    <w:lvl w:ilvl="0" w:tplc="ADF2AE64">
      <w:start w:val="1"/>
      <w:numFmt w:val="lowerLetter"/>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01">
    <w:nsid w:val="7E8801CA"/>
    <w:multiLevelType w:val="hybridMultilevel"/>
    <w:tmpl w:val="BA9801CC"/>
    <w:lvl w:ilvl="0" w:tplc="AB989350">
      <w:start w:val="203"/>
      <w:numFmt w:val="bullet"/>
      <w:lvlText w:val="-"/>
      <w:lvlJc w:val="left"/>
      <w:pPr>
        <w:ind w:left="360" w:hanging="360"/>
      </w:pPr>
      <w:rPr>
        <w:rFonts w:ascii="Times New Roman" w:eastAsia="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2">
    <w:nsid w:val="7E8D4611"/>
    <w:multiLevelType w:val="hybridMultilevel"/>
    <w:tmpl w:val="9FAAB25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3">
    <w:nsid w:val="7EBA0133"/>
    <w:multiLevelType w:val="hybridMultilevel"/>
    <w:tmpl w:val="3A9A820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4">
    <w:nsid w:val="7ED15FD5"/>
    <w:multiLevelType w:val="hybridMultilevel"/>
    <w:tmpl w:val="F0E045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7EE32A65"/>
    <w:multiLevelType w:val="hybridMultilevel"/>
    <w:tmpl w:val="4EC44004"/>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6">
    <w:nsid w:val="7F466860"/>
    <w:multiLevelType w:val="hybridMultilevel"/>
    <w:tmpl w:val="79BEF4DA"/>
    <w:lvl w:ilvl="0" w:tplc="061EFE8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7">
    <w:nsid w:val="7FB920FF"/>
    <w:multiLevelType w:val="hybridMultilevel"/>
    <w:tmpl w:val="20BE90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85"/>
  </w:num>
  <w:num w:numId="2">
    <w:abstractNumId w:val="0"/>
    <w:lvlOverride w:ilvl="0">
      <w:startOverride w:val="1"/>
    </w:lvlOverride>
  </w:num>
  <w:num w:numId="3">
    <w:abstractNumId w:val="175"/>
  </w:num>
  <w:num w:numId="4">
    <w:abstractNumId w:val="144"/>
  </w:num>
  <w:num w:numId="5">
    <w:abstractNumId w:val="163"/>
  </w:num>
  <w:num w:numId="6">
    <w:abstractNumId w:val="80"/>
  </w:num>
  <w:num w:numId="7">
    <w:abstractNumId w:val="129"/>
  </w:num>
  <w:num w:numId="8">
    <w:abstractNumId w:val="97"/>
  </w:num>
  <w:num w:numId="9">
    <w:abstractNumId w:val="47"/>
  </w:num>
  <w:num w:numId="10">
    <w:abstractNumId w:val="30"/>
  </w:num>
  <w:num w:numId="11">
    <w:abstractNumId w:val="157"/>
  </w:num>
  <w:num w:numId="12">
    <w:abstractNumId w:val="202"/>
  </w:num>
  <w:num w:numId="13">
    <w:abstractNumId w:val="76"/>
  </w:num>
  <w:num w:numId="14">
    <w:abstractNumId w:val="2"/>
  </w:num>
  <w:num w:numId="15">
    <w:abstractNumId w:val="36"/>
  </w:num>
  <w:num w:numId="16">
    <w:abstractNumId w:val="71"/>
  </w:num>
  <w:num w:numId="17">
    <w:abstractNumId w:val="145"/>
  </w:num>
  <w:num w:numId="18">
    <w:abstractNumId w:val="72"/>
  </w:num>
  <w:num w:numId="19">
    <w:abstractNumId w:val="93"/>
  </w:num>
  <w:num w:numId="20">
    <w:abstractNumId w:val="192"/>
  </w:num>
  <w:num w:numId="21">
    <w:abstractNumId w:val="69"/>
  </w:num>
  <w:num w:numId="22">
    <w:abstractNumId w:val="9"/>
  </w:num>
  <w:num w:numId="23">
    <w:abstractNumId w:val="99"/>
  </w:num>
  <w:num w:numId="24">
    <w:abstractNumId w:val="183"/>
  </w:num>
  <w:num w:numId="25">
    <w:abstractNumId w:val="89"/>
  </w:num>
  <w:num w:numId="26">
    <w:abstractNumId w:val="118"/>
  </w:num>
  <w:num w:numId="27">
    <w:abstractNumId w:val="156"/>
  </w:num>
  <w:num w:numId="28">
    <w:abstractNumId w:val="164"/>
  </w:num>
  <w:num w:numId="29">
    <w:abstractNumId w:val="147"/>
  </w:num>
  <w:num w:numId="30">
    <w:abstractNumId w:val="116"/>
  </w:num>
  <w:num w:numId="31">
    <w:abstractNumId w:val="199"/>
  </w:num>
  <w:num w:numId="32">
    <w:abstractNumId w:val="204"/>
  </w:num>
  <w:num w:numId="33">
    <w:abstractNumId w:val="58"/>
  </w:num>
  <w:num w:numId="34">
    <w:abstractNumId w:val="122"/>
  </w:num>
  <w:num w:numId="35">
    <w:abstractNumId w:val="78"/>
  </w:num>
  <w:num w:numId="36">
    <w:abstractNumId w:val="73"/>
  </w:num>
  <w:num w:numId="37">
    <w:abstractNumId w:val="134"/>
  </w:num>
  <w:num w:numId="38">
    <w:abstractNumId w:val="135"/>
  </w:num>
  <w:num w:numId="39">
    <w:abstractNumId w:val="63"/>
  </w:num>
  <w:num w:numId="40">
    <w:abstractNumId w:val="27"/>
  </w:num>
  <w:num w:numId="41">
    <w:abstractNumId w:val="103"/>
  </w:num>
  <w:num w:numId="42">
    <w:abstractNumId w:val="49"/>
  </w:num>
  <w:num w:numId="43">
    <w:abstractNumId w:val="34"/>
  </w:num>
  <w:num w:numId="44">
    <w:abstractNumId w:val="20"/>
  </w:num>
  <w:num w:numId="45">
    <w:abstractNumId w:val="7"/>
  </w:num>
  <w:num w:numId="46">
    <w:abstractNumId w:val="14"/>
  </w:num>
  <w:num w:numId="47">
    <w:abstractNumId w:val="37"/>
  </w:num>
  <w:num w:numId="48">
    <w:abstractNumId w:val="25"/>
  </w:num>
  <w:num w:numId="49">
    <w:abstractNumId w:val="66"/>
  </w:num>
  <w:num w:numId="50">
    <w:abstractNumId w:val="150"/>
  </w:num>
  <w:num w:numId="51">
    <w:abstractNumId w:val="124"/>
  </w:num>
  <w:num w:numId="52">
    <w:abstractNumId w:val="174"/>
  </w:num>
  <w:num w:numId="53">
    <w:abstractNumId w:val="200"/>
  </w:num>
  <w:num w:numId="54">
    <w:abstractNumId w:val="91"/>
  </w:num>
  <w:num w:numId="55">
    <w:abstractNumId w:val="81"/>
  </w:num>
  <w:num w:numId="56">
    <w:abstractNumId w:val="4"/>
  </w:num>
  <w:num w:numId="57">
    <w:abstractNumId w:val="4"/>
    <w:lvlOverride w:ilvl="0">
      <w:startOverride w:val="1"/>
    </w:lvlOverride>
  </w:num>
  <w:num w:numId="58">
    <w:abstractNumId w:val="193"/>
  </w:num>
  <w:num w:numId="59">
    <w:abstractNumId w:val="205"/>
  </w:num>
  <w:num w:numId="60">
    <w:abstractNumId w:val="62"/>
  </w:num>
  <w:num w:numId="61">
    <w:abstractNumId w:val="23"/>
  </w:num>
  <w:num w:numId="62">
    <w:abstractNumId w:val="191"/>
  </w:num>
  <w:num w:numId="63">
    <w:abstractNumId w:val="159"/>
  </w:num>
  <w:num w:numId="64">
    <w:abstractNumId w:val="170"/>
  </w:num>
  <w:num w:numId="65">
    <w:abstractNumId w:val="52"/>
  </w:num>
  <w:num w:numId="66">
    <w:abstractNumId w:val="48"/>
  </w:num>
  <w:num w:numId="67">
    <w:abstractNumId w:val="86"/>
  </w:num>
  <w:num w:numId="68">
    <w:abstractNumId w:val="136"/>
  </w:num>
  <w:num w:numId="69">
    <w:abstractNumId w:val="107"/>
  </w:num>
  <w:num w:numId="70">
    <w:abstractNumId w:val="102"/>
  </w:num>
  <w:num w:numId="71">
    <w:abstractNumId w:val="196"/>
  </w:num>
  <w:num w:numId="72">
    <w:abstractNumId w:val="21"/>
  </w:num>
  <w:num w:numId="73">
    <w:abstractNumId w:val="207"/>
  </w:num>
  <w:num w:numId="74">
    <w:abstractNumId w:val="15"/>
  </w:num>
  <w:num w:numId="75">
    <w:abstractNumId w:val="98"/>
  </w:num>
  <w:num w:numId="76">
    <w:abstractNumId w:val="41"/>
  </w:num>
  <w:num w:numId="77">
    <w:abstractNumId w:val="108"/>
  </w:num>
  <w:num w:numId="78">
    <w:abstractNumId w:val="153"/>
  </w:num>
  <w:num w:numId="79">
    <w:abstractNumId w:val="176"/>
  </w:num>
  <w:num w:numId="80">
    <w:abstractNumId w:val="168"/>
  </w:num>
  <w:num w:numId="81">
    <w:abstractNumId w:val="82"/>
  </w:num>
  <w:num w:numId="82">
    <w:abstractNumId w:val="106"/>
  </w:num>
  <w:num w:numId="83">
    <w:abstractNumId w:val="167"/>
  </w:num>
  <w:num w:numId="84">
    <w:abstractNumId w:val="195"/>
  </w:num>
  <w:num w:numId="85">
    <w:abstractNumId w:val="84"/>
  </w:num>
  <w:num w:numId="86">
    <w:abstractNumId w:val="68"/>
  </w:num>
  <w:num w:numId="87">
    <w:abstractNumId w:val="51"/>
  </w:num>
  <w:num w:numId="88">
    <w:abstractNumId w:val="131"/>
  </w:num>
  <w:num w:numId="89">
    <w:abstractNumId w:val="132"/>
  </w:num>
  <w:num w:numId="90">
    <w:abstractNumId w:val="67"/>
  </w:num>
  <w:num w:numId="91">
    <w:abstractNumId w:val="90"/>
  </w:num>
  <w:num w:numId="92">
    <w:abstractNumId w:val="101"/>
  </w:num>
  <w:num w:numId="93">
    <w:abstractNumId w:val="177"/>
  </w:num>
  <w:num w:numId="94">
    <w:abstractNumId w:val="46"/>
  </w:num>
  <w:num w:numId="95">
    <w:abstractNumId w:val="188"/>
  </w:num>
  <w:num w:numId="96">
    <w:abstractNumId w:val="206"/>
  </w:num>
  <w:num w:numId="97">
    <w:abstractNumId w:val="143"/>
  </w:num>
  <w:num w:numId="98">
    <w:abstractNumId w:val="119"/>
  </w:num>
  <w:num w:numId="99">
    <w:abstractNumId w:val="104"/>
  </w:num>
  <w:num w:numId="100">
    <w:abstractNumId w:val="181"/>
  </w:num>
  <w:num w:numId="101">
    <w:abstractNumId w:val="83"/>
  </w:num>
  <w:num w:numId="102">
    <w:abstractNumId w:val="130"/>
  </w:num>
  <w:num w:numId="103">
    <w:abstractNumId w:val="95"/>
  </w:num>
  <w:num w:numId="104">
    <w:abstractNumId w:val="38"/>
  </w:num>
  <w:num w:numId="105">
    <w:abstractNumId w:val="64"/>
  </w:num>
  <w:num w:numId="106">
    <w:abstractNumId w:val="33"/>
  </w:num>
  <w:num w:numId="107">
    <w:abstractNumId w:val="11"/>
  </w:num>
  <w:num w:numId="108">
    <w:abstractNumId w:val="178"/>
  </w:num>
  <w:num w:numId="109">
    <w:abstractNumId w:val="173"/>
  </w:num>
  <w:num w:numId="110">
    <w:abstractNumId w:val="92"/>
  </w:num>
  <w:num w:numId="111">
    <w:abstractNumId w:val="8"/>
  </w:num>
  <w:num w:numId="112">
    <w:abstractNumId w:val="3"/>
  </w:num>
  <w:num w:numId="113">
    <w:abstractNumId w:val="100"/>
  </w:num>
  <w:num w:numId="114">
    <w:abstractNumId w:val="39"/>
  </w:num>
  <w:num w:numId="115">
    <w:abstractNumId w:val="160"/>
  </w:num>
  <w:num w:numId="116">
    <w:abstractNumId w:val="169"/>
  </w:num>
  <w:num w:numId="117">
    <w:abstractNumId w:val="14"/>
  </w:num>
  <w:num w:numId="118">
    <w:abstractNumId w:val="142"/>
  </w:num>
  <w:num w:numId="119">
    <w:abstractNumId w:val="171"/>
  </w:num>
  <w:num w:numId="120">
    <w:abstractNumId w:val="121"/>
  </w:num>
  <w:num w:numId="121">
    <w:abstractNumId w:val="43"/>
  </w:num>
  <w:num w:numId="122">
    <w:abstractNumId w:val="1"/>
  </w:num>
  <w:num w:numId="123">
    <w:abstractNumId w:val="54"/>
  </w:num>
  <w:num w:numId="124">
    <w:abstractNumId w:val="190"/>
  </w:num>
  <w:num w:numId="125">
    <w:abstractNumId w:val="26"/>
  </w:num>
  <w:num w:numId="126">
    <w:abstractNumId w:val="6"/>
  </w:num>
  <w:num w:numId="127">
    <w:abstractNumId w:val="128"/>
  </w:num>
  <w:num w:numId="128">
    <w:abstractNumId w:val="203"/>
  </w:num>
  <w:num w:numId="129">
    <w:abstractNumId w:val="60"/>
  </w:num>
  <w:num w:numId="130">
    <w:abstractNumId w:val="161"/>
  </w:num>
  <w:num w:numId="131">
    <w:abstractNumId w:val="18"/>
  </w:num>
  <w:num w:numId="132">
    <w:abstractNumId w:val="50"/>
  </w:num>
  <w:num w:numId="133">
    <w:abstractNumId w:val="166"/>
  </w:num>
  <w:num w:numId="134">
    <w:abstractNumId w:val="148"/>
  </w:num>
  <w:num w:numId="135">
    <w:abstractNumId w:val="115"/>
  </w:num>
  <w:num w:numId="136">
    <w:abstractNumId w:val="155"/>
  </w:num>
  <w:num w:numId="137">
    <w:abstractNumId w:val="87"/>
  </w:num>
  <w:num w:numId="138">
    <w:abstractNumId w:val="13"/>
  </w:num>
  <w:num w:numId="139">
    <w:abstractNumId w:val="12"/>
  </w:num>
  <w:num w:numId="140">
    <w:abstractNumId w:val="65"/>
  </w:num>
  <w:num w:numId="141">
    <w:abstractNumId w:val="75"/>
  </w:num>
  <w:num w:numId="142">
    <w:abstractNumId w:val="19"/>
  </w:num>
  <w:num w:numId="143">
    <w:abstractNumId w:val="120"/>
  </w:num>
  <w:num w:numId="144">
    <w:abstractNumId w:val="198"/>
  </w:num>
  <w:num w:numId="145">
    <w:abstractNumId w:val="180"/>
  </w:num>
  <w:num w:numId="146">
    <w:abstractNumId w:val="112"/>
  </w:num>
  <w:num w:numId="147">
    <w:abstractNumId w:val="35"/>
  </w:num>
  <w:num w:numId="148">
    <w:abstractNumId w:val="127"/>
  </w:num>
  <w:num w:numId="149">
    <w:abstractNumId w:val="55"/>
  </w:num>
  <w:num w:numId="150">
    <w:abstractNumId w:val="186"/>
  </w:num>
  <w:num w:numId="151">
    <w:abstractNumId w:val="44"/>
  </w:num>
  <w:num w:numId="152">
    <w:abstractNumId w:val="74"/>
  </w:num>
  <w:num w:numId="153">
    <w:abstractNumId w:val="70"/>
  </w:num>
  <w:num w:numId="154">
    <w:abstractNumId w:val="17"/>
  </w:num>
  <w:num w:numId="155">
    <w:abstractNumId w:val="138"/>
  </w:num>
  <w:num w:numId="156">
    <w:abstractNumId w:val="114"/>
  </w:num>
  <w:num w:numId="157">
    <w:abstractNumId w:val="59"/>
  </w:num>
  <w:num w:numId="158">
    <w:abstractNumId w:val="117"/>
  </w:num>
  <w:num w:numId="159">
    <w:abstractNumId w:val="158"/>
  </w:num>
  <w:num w:numId="160">
    <w:abstractNumId w:val="113"/>
  </w:num>
  <w:num w:numId="161">
    <w:abstractNumId w:val="57"/>
  </w:num>
  <w:num w:numId="162">
    <w:abstractNumId w:val="179"/>
  </w:num>
  <w:num w:numId="163">
    <w:abstractNumId w:val="45"/>
  </w:num>
  <w:num w:numId="164">
    <w:abstractNumId w:val="96"/>
  </w:num>
  <w:num w:numId="165">
    <w:abstractNumId w:val="56"/>
  </w:num>
  <w:num w:numId="166">
    <w:abstractNumId w:val="185"/>
  </w:num>
  <w:num w:numId="167">
    <w:abstractNumId w:val="133"/>
  </w:num>
  <w:num w:numId="168">
    <w:abstractNumId w:val="79"/>
  </w:num>
  <w:num w:numId="169">
    <w:abstractNumId w:val="5"/>
  </w:num>
  <w:num w:numId="170">
    <w:abstractNumId w:val="126"/>
  </w:num>
  <w:num w:numId="171">
    <w:abstractNumId w:val="172"/>
  </w:num>
  <w:num w:numId="172">
    <w:abstractNumId w:val="61"/>
  </w:num>
  <w:num w:numId="173">
    <w:abstractNumId w:val="22"/>
  </w:num>
  <w:num w:numId="174">
    <w:abstractNumId w:val="187"/>
  </w:num>
  <w:num w:numId="175">
    <w:abstractNumId w:val="109"/>
  </w:num>
  <w:num w:numId="176">
    <w:abstractNumId w:val="151"/>
  </w:num>
  <w:num w:numId="177">
    <w:abstractNumId w:val="139"/>
  </w:num>
  <w:num w:numId="178">
    <w:abstractNumId w:val="137"/>
  </w:num>
  <w:num w:numId="179">
    <w:abstractNumId w:val="152"/>
  </w:num>
  <w:num w:numId="180">
    <w:abstractNumId w:val="94"/>
  </w:num>
  <w:num w:numId="181">
    <w:abstractNumId w:val="146"/>
  </w:num>
  <w:num w:numId="182">
    <w:abstractNumId w:val="141"/>
  </w:num>
  <w:num w:numId="183">
    <w:abstractNumId w:val="154"/>
  </w:num>
  <w:num w:numId="184">
    <w:abstractNumId w:val="53"/>
  </w:num>
  <w:num w:numId="185">
    <w:abstractNumId w:val="123"/>
  </w:num>
  <w:num w:numId="186">
    <w:abstractNumId w:val="140"/>
  </w:num>
  <w:num w:numId="187">
    <w:abstractNumId w:val="189"/>
  </w:num>
  <w:num w:numId="188">
    <w:abstractNumId w:val="165"/>
  </w:num>
  <w:num w:numId="189">
    <w:abstractNumId w:val="182"/>
  </w:num>
  <w:num w:numId="190">
    <w:abstractNumId w:val="10"/>
  </w:num>
  <w:num w:numId="191">
    <w:abstractNumId w:val="111"/>
  </w:num>
  <w:num w:numId="192">
    <w:abstractNumId w:val="77"/>
  </w:num>
  <w:num w:numId="193">
    <w:abstractNumId w:val="42"/>
  </w:num>
  <w:num w:numId="194">
    <w:abstractNumId w:val="16"/>
  </w:num>
  <w:num w:numId="195">
    <w:abstractNumId w:val="105"/>
  </w:num>
  <w:num w:numId="196">
    <w:abstractNumId w:val="149"/>
  </w:num>
  <w:num w:numId="197">
    <w:abstractNumId w:val="29"/>
  </w:num>
  <w:num w:numId="198">
    <w:abstractNumId w:val="184"/>
  </w:num>
  <w:num w:numId="199">
    <w:abstractNumId w:val="31"/>
  </w:num>
  <w:num w:numId="200">
    <w:abstractNumId w:val="110"/>
  </w:num>
  <w:num w:numId="201">
    <w:abstractNumId w:val="125"/>
  </w:num>
  <w:num w:numId="202">
    <w:abstractNumId w:val="88"/>
  </w:num>
  <w:num w:numId="203">
    <w:abstractNumId w:val="40"/>
  </w:num>
  <w:num w:numId="204">
    <w:abstractNumId w:val="32"/>
  </w:num>
  <w:num w:numId="205">
    <w:abstractNumId w:val="194"/>
  </w:num>
  <w:num w:numId="206">
    <w:abstractNumId w:val="197"/>
  </w:num>
  <w:num w:numId="207">
    <w:abstractNumId w:val="24"/>
  </w:num>
  <w:num w:numId="208">
    <w:abstractNumId w:val="201"/>
  </w:num>
  <w:num w:numId="209">
    <w:abstractNumId w:val="162"/>
  </w:num>
  <w:num w:numId="210">
    <w:abstractNumId w:val="28"/>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hideSpellingErrors/>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712"/>
    <w:rsid w:val="000000B7"/>
    <w:rsid w:val="0000048D"/>
    <w:rsid w:val="000004D8"/>
    <w:rsid w:val="0000089B"/>
    <w:rsid w:val="00000C62"/>
    <w:rsid w:val="00000E7E"/>
    <w:rsid w:val="00001087"/>
    <w:rsid w:val="0000144B"/>
    <w:rsid w:val="00001AC0"/>
    <w:rsid w:val="000020C0"/>
    <w:rsid w:val="0000212B"/>
    <w:rsid w:val="000023FA"/>
    <w:rsid w:val="0000247B"/>
    <w:rsid w:val="00002740"/>
    <w:rsid w:val="000027B0"/>
    <w:rsid w:val="000027C5"/>
    <w:rsid w:val="00002A2B"/>
    <w:rsid w:val="0000341B"/>
    <w:rsid w:val="00003458"/>
    <w:rsid w:val="00003782"/>
    <w:rsid w:val="00003B09"/>
    <w:rsid w:val="00003C88"/>
    <w:rsid w:val="00003DB2"/>
    <w:rsid w:val="00003E66"/>
    <w:rsid w:val="00004345"/>
    <w:rsid w:val="00004CFC"/>
    <w:rsid w:val="00004DEC"/>
    <w:rsid w:val="000054E5"/>
    <w:rsid w:val="00005773"/>
    <w:rsid w:val="000057DA"/>
    <w:rsid w:val="00005D29"/>
    <w:rsid w:val="00005E1A"/>
    <w:rsid w:val="00005E96"/>
    <w:rsid w:val="000060F5"/>
    <w:rsid w:val="000062A0"/>
    <w:rsid w:val="0000662E"/>
    <w:rsid w:val="00006C40"/>
    <w:rsid w:val="00006F6E"/>
    <w:rsid w:val="00007675"/>
    <w:rsid w:val="00007AB8"/>
    <w:rsid w:val="00007B7C"/>
    <w:rsid w:val="00007D83"/>
    <w:rsid w:val="00007DB5"/>
    <w:rsid w:val="000101D3"/>
    <w:rsid w:val="000101DC"/>
    <w:rsid w:val="00010455"/>
    <w:rsid w:val="0001055E"/>
    <w:rsid w:val="0001063D"/>
    <w:rsid w:val="00010E86"/>
    <w:rsid w:val="0001105F"/>
    <w:rsid w:val="00011547"/>
    <w:rsid w:val="0001178C"/>
    <w:rsid w:val="0001181C"/>
    <w:rsid w:val="00011A1A"/>
    <w:rsid w:val="00011B1A"/>
    <w:rsid w:val="00011F18"/>
    <w:rsid w:val="000123F2"/>
    <w:rsid w:val="00012722"/>
    <w:rsid w:val="0001277A"/>
    <w:rsid w:val="00012CF4"/>
    <w:rsid w:val="00012D87"/>
    <w:rsid w:val="000130CD"/>
    <w:rsid w:val="00013558"/>
    <w:rsid w:val="000138A1"/>
    <w:rsid w:val="00013BD9"/>
    <w:rsid w:val="00013C8E"/>
    <w:rsid w:val="00013C91"/>
    <w:rsid w:val="000145B5"/>
    <w:rsid w:val="00014656"/>
    <w:rsid w:val="00014921"/>
    <w:rsid w:val="00014BB3"/>
    <w:rsid w:val="00014BE0"/>
    <w:rsid w:val="00014D66"/>
    <w:rsid w:val="00014E4B"/>
    <w:rsid w:val="00015245"/>
    <w:rsid w:val="000153F9"/>
    <w:rsid w:val="000154A5"/>
    <w:rsid w:val="00015E2C"/>
    <w:rsid w:val="0001622F"/>
    <w:rsid w:val="00016273"/>
    <w:rsid w:val="000164B9"/>
    <w:rsid w:val="000164C4"/>
    <w:rsid w:val="00016578"/>
    <w:rsid w:val="00016A41"/>
    <w:rsid w:val="00016E5D"/>
    <w:rsid w:val="00017661"/>
    <w:rsid w:val="000177B9"/>
    <w:rsid w:val="0001790C"/>
    <w:rsid w:val="00017B7A"/>
    <w:rsid w:val="0002074D"/>
    <w:rsid w:val="000208B6"/>
    <w:rsid w:val="00020A25"/>
    <w:rsid w:val="00020A57"/>
    <w:rsid w:val="0002127A"/>
    <w:rsid w:val="00021285"/>
    <w:rsid w:val="00021549"/>
    <w:rsid w:val="00021C7E"/>
    <w:rsid w:val="000221B6"/>
    <w:rsid w:val="000222E1"/>
    <w:rsid w:val="0002237A"/>
    <w:rsid w:val="00022418"/>
    <w:rsid w:val="000224DD"/>
    <w:rsid w:val="000226C3"/>
    <w:rsid w:val="0002272C"/>
    <w:rsid w:val="00022C73"/>
    <w:rsid w:val="00022DA6"/>
    <w:rsid w:val="00023083"/>
    <w:rsid w:val="0002334A"/>
    <w:rsid w:val="0002364C"/>
    <w:rsid w:val="00023684"/>
    <w:rsid w:val="00023709"/>
    <w:rsid w:val="00024051"/>
    <w:rsid w:val="0002419A"/>
    <w:rsid w:val="0002428C"/>
    <w:rsid w:val="0002435C"/>
    <w:rsid w:val="00024701"/>
    <w:rsid w:val="00024A2D"/>
    <w:rsid w:val="00024DB2"/>
    <w:rsid w:val="000250E4"/>
    <w:rsid w:val="00025410"/>
    <w:rsid w:val="00025565"/>
    <w:rsid w:val="0002560A"/>
    <w:rsid w:val="00025CB6"/>
    <w:rsid w:val="00025FBF"/>
    <w:rsid w:val="0002610B"/>
    <w:rsid w:val="000263BA"/>
    <w:rsid w:val="0002653A"/>
    <w:rsid w:val="000269AC"/>
    <w:rsid w:val="00026A8F"/>
    <w:rsid w:val="00026AB7"/>
    <w:rsid w:val="00026B51"/>
    <w:rsid w:val="00026D8D"/>
    <w:rsid w:val="00026DD3"/>
    <w:rsid w:val="00026F3B"/>
    <w:rsid w:val="00026F6A"/>
    <w:rsid w:val="0002703F"/>
    <w:rsid w:val="000275F7"/>
    <w:rsid w:val="000276F5"/>
    <w:rsid w:val="0002771E"/>
    <w:rsid w:val="00027BEA"/>
    <w:rsid w:val="00027CBA"/>
    <w:rsid w:val="00027EE9"/>
    <w:rsid w:val="00027EF2"/>
    <w:rsid w:val="0003009C"/>
    <w:rsid w:val="0003041D"/>
    <w:rsid w:val="000304F3"/>
    <w:rsid w:val="00030FFF"/>
    <w:rsid w:val="0003100F"/>
    <w:rsid w:val="0003143B"/>
    <w:rsid w:val="00031520"/>
    <w:rsid w:val="000315D1"/>
    <w:rsid w:val="000318AD"/>
    <w:rsid w:val="00031AEE"/>
    <w:rsid w:val="00031CB0"/>
    <w:rsid w:val="00031EEA"/>
    <w:rsid w:val="00031FB5"/>
    <w:rsid w:val="00032396"/>
    <w:rsid w:val="00032864"/>
    <w:rsid w:val="00032D43"/>
    <w:rsid w:val="00032F83"/>
    <w:rsid w:val="00033395"/>
    <w:rsid w:val="00033611"/>
    <w:rsid w:val="000338AD"/>
    <w:rsid w:val="0003392D"/>
    <w:rsid w:val="0003397B"/>
    <w:rsid w:val="00033AA5"/>
    <w:rsid w:val="00033F3D"/>
    <w:rsid w:val="00034251"/>
    <w:rsid w:val="000344D6"/>
    <w:rsid w:val="0003453A"/>
    <w:rsid w:val="00034AC7"/>
    <w:rsid w:val="00034E1C"/>
    <w:rsid w:val="00034E7D"/>
    <w:rsid w:val="000355E7"/>
    <w:rsid w:val="00035C88"/>
    <w:rsid w:val="00035CFE"/>
    <w:rsid w:val="00035EDD"/>
    <w:rsid w:val="00035FE8"/>
    <w:rsid w:val="00036174"/>
    <w:rsid w:val="00036256"/>
    <w:rsid w:val="00036409"/>
    <w:rsid w:val="0003642A"/>
    <w:rsid w:val="000365BC"/>
    <w:rsid w:val="00036E09"/>
    <w:rsid w:val="0003735B"/>
    <w:rsid w:val="00037737"/>
    <w:rsid w:val="00037855"/>
    <w:rsid w:val="000379DE"/>
    <w:rsid w:val="000401B8"/>
    <w:rsid w:val="00040295"/>
    <w:rsid w:val="0004029A"/>
    <w:rsid w:val="0004033B"/>
    <w:rsid w:val="00040605"/>
    <w:rsid w:val="00041083"/>
    <w:rsid w:val="0004125C"/>
    <w:rsid w:val="0004157A"/>
    <w:rsid w:val="00041910"/>
    <w:rsid w:val="00041AD4"/>
    <w:rsid w:val="00041CFD"/>
    <w:rsid w:val="00042227"/>
    <w:rsid w:val="0004226E"/>
    <w:rsid w:val="00042713"/>
    <w:rsid w:val="0004281C"/>
    <w:rsid w:val="00042C6C"/>
    <w:rsid w:val="00043B27"/>
    <w:rsid w:val="00043C6D"/>
    <w:rsid w:val="00043FFA"/>
    <w:rsid w:val="000443B2"/>
    <w:rsid w:val="00044B82"/>
    <w:rsid w:val="00044BE0"/>
    <w:rsid w:val="00044C14"/>
    <w:rsid w:val="00044F6F"/>
    <w:rsid w:val="00045583"/>
    <w:rsid w:val="0004565B"/>
    <w:rsid w:val="00045A6E"/>
    <w:rsid w:val="00045C97"/>
    <w:rsid w:val="00045DA0"/>
    <w:rsid w:val="00045DF5"/>
    <w:rsid w:val="00046048"/>
    <w:rsid w:val="0004614B"/>
    <w:rsid w:val="000463A1"/>
    <w:rsid w:val="00046518"/>
    <w:rsid w:val="000467A1"/>
    <w:rsid w:val="00046C47"/>
    <w:rsid w:val="00046EC9"/>
    <w:rsid w:val="00046F7E"/>
    <w:rsid w:val="00047964"/>
    <w:rsid w:val="00047A37"/>
    <w:rsid w:val="00047A80"/>
    <w:rsid w:val="00050D32"/>
    <w:rsid w:val="00050EB4"/>
    <w:rsid w:val="00050F42"/>
    <w:rsid w:val="00050F60"/>
    <w:rsid w:val="00051056"/>
    <w:rsid w:val="00051079"/>
    <w:rsid w:val="000514EB"/>
    <w:rsid w:val="000517CF"/>
    <w:rsid w:val="000517F5"/>
    <w:rsid w:val="0005185D"/>
    <w:rsid w:val="000519D7"/>
    <w:rsid w:val="00051A01"/>
    <w:rsid w:val="00051B26"/>
    <w:rsid w:val="00051E53"/>
    <w:rsid w:val="00052973"/>
    <w:rsid w:val="00052BEE"/>
    <w:rsid w:val="00052C04"/>
    <w:rsid w:val="00052F08"/>
    <w:rsid w:val="00053209"/>
    <w:rsid w:val="00053611"/>
    <w:rsid w:val="000539A6"/>
    <w:rsid w:val="00053AA2"/>
    <w:rsid w:val="00053B2A"/>
    <w:rsid w:val="00053BDF"/>
    <w:rsid w:val="00053FDB"/>
    <w:rsid w:val="000545BC"/>
    <w:rsid w:val="000546ED"/>
    <w:rsid w:val="000551C1"/>
    <w:rsid w:val="000552C5"/>
    <w:rsid w:val="000554F5"/>
    <w:rsid w:val="0005566E"/>
    <w:rsid w:val="00055A75"/>
    <w:rsid w:val="00055A8E"/>
    <w:rsid w:val="00055AE2"/>
    <w:rsid w:val="00055FD3"/>
    <w:rsid w:val="000560B2"/>
    <w:rsid w:val="00056455"/>
    <w:rsid w:val="000566EE"/>
    <w:rsid w:val="00056B0C"/>
    <w:rsid w:val="00056BE2"/>
    <w:rsid w:val="00056CE1"/>
    <w:rsid w:val="00056FBB"/>
    <w:rsid w:val="0005724E"/>
    <w:rsid w:val="000572D5"/>
    <w:rsid w:val="00057356"/>
    <w:rsid w:val="000573DA"/>
    <w:rsid w:val="00057957"/>
    <w:rsid w:val="00057C09"/>
    <w:rsid w:val="00057F84"/>
    <w:rsid w:val="00057FF6"/>
    <w:rsid w:val="0006003D"/>
    <w:rsid w:val="00060181"/>
    <w:rsid w:val="000605A2"/>
    <w:rsid w:val="000605EF"/>
    <w:rsid w:val="000607D5"/>
    <w:rsid w:val="0006086A"/>
    <w:rsid w:val="00060A5F"/>
    <w:rsid w:val="00060B64"/>
    <w:rsid w:val="000610BC"/>
    <w:rsid w:val="00061301"/>
    <w:rsid w:val="00061598"/>
    <w:rsid w:val="00061A7E"/>
    <w:rsid w:val="00061B6B"/>
    <w:rsid w:val="00062794"/>
    <w:rsid w:val="00062E50"/>
    <w:rsid w:val="00062EBC"/>
    <w:rsid w:val="000632CB"/>
    <w:rsid w:val="0006337C"/>
    <w:rsid w:val="000634B6"/>
    <w:rsid w:val="00063946"/>
    <w:rsid w:val="00063956"/>
    <w:rsid w:val="00063A76"/>
    <w:rsid w:val="00063BD9"/>
    <w:rsid w:val="00063C74"/>
    <w:rsid w:val="00063E62"/>
    <w:rsid w:val="00063FE4"/>
    <w:rsid w:val="000640BC"/>
    <w:rsid w:val="00064118"/>
    <w:rsid w:val="000642F3"/>
    <w:rsid w:val="00064335"/>
    <w:rsid w:val="00064371"/>
    <w:rsid w:val="0006459F"/>
    <w:rsid w:val="00064706"/>
    <w:rsid w:val="00064718"/>
    <w:rsid w:val="000647DA"/>
    <w:rsid w:val="000649F7"/>
    <w:rsid w:val="0006530D"/>
    <w:rsid w:val="00065356"/>
    <w:rsid w:val="00065442"/>
    <w:rsid w:val="00065D8F"/>
    <w:rsid w:val="00065F7C"/>
    <w:rsid w:val="00066008"/>
    <w:rsid w:val="000662B1"/>
    <w:rsid w:val="00066775"/>
    <w:rsid w:val="00066893"/>
    <w:rsid w:val="00066BFB"/>
    <w:rsid w:val="00066CD1"/>
    <w:rsid w:val="0006725C"/>
    <w:rsid w:val="0006749A"/>
    <w:rsid w:val="00067582"/>
    <w:rsid w:val="00067C3A"/>
    <w:rsid w:val="00070098"/>
    <w:rsid w:val="000702ED"/>
    <w:rsid w:val="0007042A"/>
    <w:rsid w:val="00070982"/>
    <w:rsid w:val="000709FE"/>
    <w:rsid w:val="00070A51"/>
    <w:rsid w:val="00070A6D"/>
    <w:rsid w:val="00070E2E"/>
    <w:rsid w:val="00070EF8"/>
    <w:rsid w:val="0007155D"/>
    <w:rsid w:val="0007160B"/>
    <w:rsid w:val="00071879"/>
    <w:rsid w:val="00071982"/>
    <w:rsid w:val="00071D68"/>
    <w:rsid w:val="000723F0"/>
    <w:rsid w:val="00072546"/>
    <w:rsid w:val="00072B58"/>
    <w:rsid w:val="00072CEF"/>
    <w:rsid w:val="00073089"/>
    <w:rsid w:val="00073225"/>
    <w:rsid w:val="000741C8"/>
    <w:rsid w:val="000742D3"/>
    <w:rsid w:val="000742E3"/>
    <w:rsid w:val="000744F9"/>
    <w:rsid w:val="00074546"/>
    <w:rsid w:val="00074D79"/>
    <w:rsid w:val="00074FDF"/>
    <w:rsid w:val="0007502A"/>
    <w:rsid w:val="00075B8E"/>
    <w:rsid w:val="00075BEB"/>
    <w:rsid w:val="00075CDF"/>
    <w:rsid w:val="00075EF3"/>
    <w:rsid w:val="00076504"/>
    <w:rsid w:val="00076BE9"/>
    <w:rsid w:val="00077471"/>
    <w:rsid w:val="0007759A"/>
    <w:rsid w:val="00077857"/>
    <w:rsid w:val="00077A2C"/>
    <w:rsid w:val="00077C47"/>
    <w:rsid w:val="00077CC8"/>
    <w:rsid w:val="00077EA4"/>
    <w:rsid w:val="000803FF"/>
    <w:rsid w:val="0008058A"/>
    <w:rsid w:val="000809D5"/>
    <w:rsid w:val="00080BE3"/>
    <w:rsid w:val="00080DD8"/>
    <w:rsid w:val="00080EBD"/>
    <w:rsid w:val="00081353"/>
    <w:rsid w:val="000815A9"/>
    <w:rsid w:val="00081600"/>
    <w:rsid w:val="00081ADB"/>
    <w:rsid w:val="00081B42"/>
    <w:rsid w:val="00081FC6"/>
    <w:rsid w:val="00082030"/>
    <w:rsid w:val="000823BC"/>
    <w:rsid w:val="00082844"/>
    <w:rsid w:val="00082AAF"/>
    <w:rsid w:val="00083292"/>
    <w:rsid w:val="00083733"/>
    <w:rsid w:val="00083807"/>
    <w:rsid w:val="00083906"/>
    <w:rsid w:val="00083DC2"/>
    <w:rsid w:val="00083DE0"/>
    <w:rsid w:val="00084046"/>
    <w:rsid w:val="000844C2"/>
    <w:rsid w:val="00084579"/>
    <w:rsid w:val="00084916"/>
    <w:rsid w:val="00084BB5"/>
    <w:rsid w:val="0008524B"/>
    <w:rsid w:val="00085377"/>
    <w:rsid w:val="000855F3"/>
    <w:rsid w:val="0008570F"/>
    <w:rsid w:val="00085A1C"/>
    <w:rsid w:val="00085CD1"/>
    <w:rsid w:val="00086090"/>
    <w:rsid w:val="00086348"/>
    <w:rsid w:val="00086663"/>
    <w:rsid w:val="00086B90"/>
    <w:rsid w:val="0008744A"/>
    <w:rsid w:val="00087B5B"/>
    <w:rsid w:val="00087CCD"/>
    <w:rsid w:val="00087D17"/>
    <w:rsid w:val="00087EF9"/>
    <w:rsid w:val="0009029B"/>
    <w:rsid w:val="0009048B"/>
    <w:rsid w:val="00090C09"/>
    <w:rsid w:val="00091768"/>
    <w:rsid w:val="00091812"/>
    <w:rsid w:val="00091823"/>
    <w:rsid w:val="00091842"/>
    <w:rsid w:val="00091BFF"/>
    <w:rsid w:val="00092295"/>
    <w:rsid w:val="000923D7"/>
    <w:rsid w:val="000927AF"/>
    <w:rsid w:val="000928C7"/>
    <w:rsid w:val="00092D85"/>
    <w:rsid w:val="00092FD7"/>
    <w:rsid w:val="0009336D"/>
    <w:rsid w:val="00093548"/>
    <w:rsid w:val="000936F5"/>
    <w:rsid w:val="000938D6"/>
    <w:rsid w:val="000939C6"/>
    <w:rsid w:val="00093A95"/>
    <w:rsid w:val="00093F7C"/>
    <w:rsid w:val="000949F1"/>
    <w:rsid w:val="00094E29"/>
    <w:rsid w:val="00094E50"/>
    <w:rsid w:val="00095852"/>
    <w:rsid w:val="000959F7"/>
    <w:rsid w:val="00095A86"/>
    <w:rsid w:val="00095BE0"/>
    <w:rsid w:val="00095CE8"/>
    <w:rsid w:val="00095EC6"/>
    <w:rsid w:val="000961FC"/>
    <w:rsid w:val="00096855"/>
    <w:rsid w:val="00096B59"/>
    <w:rsid w:val="00096B76"/>
    <w:rsid w:val="00096CC6"/>
    <w:rsid w:val="00096F28"/>
    <w:rsid w:val="000970F6"/>
    <w:rsid w:val="00097226"/>
    <w:rsid w:val="00097241"/>
    <w:rsid w:val="000972DA"/>
    <w:rsid w:val="00097373"/>
    <w:rsid w:val="000974F4"/>
    <w:rsid w:val="00097779"/>
    <w:rsid w:val="000977D5"/>
    <w:rsid w:val="00097A29"/>
    <w:rsid w:val="00097BB1"/>
    <w:rsid w:val="00097DB8"/>
    <w:rsid w:val="00097E70"/>
    <w:rsid w:val="000A008A"/>
    <w:rsid w:val="000A05A6"/>
    <w:rsid w:val="000A05D7"/>
    <w:rsid w:val="000A0A5A"/>
    <w:rsid w:val="000A0D9A"/>
    <w:rsid w:val="000A0E4A"/>
    <w:rsid w:val="000A10BE"/>
    <w:rsid w:val="000A11D2"/>
    <w:rsid w:val="000A1CC5"/>
    <w:rsid w:val="000A1F34"/>
    <w:rsid w:val="000A2342"/>
    <w:rsid w:val="000A23A5"/>
    <w:rsid w:val="000A24AA"/>
    <w:rsid w:val="000A26CF"/>
    <w:rsid w:val="000A2E76"/>
    <w:rsid w:val="000A2EED"/>
    <w:rsid w:val="000A33F8"/>
    <w:rsid w:val="000A35A9"/>
    <w:rsid w:val="000A35B3"/>
    <w:rsid w:val="000A3AD8"/>
    <w:rsid w:val="000A3B5B"/>
    <w:rsid w:val="000A3B76"/>
    <w:rsid w:val="000A3B8F"/>
    <w:rsid w:val="000A3CDD"/>
    <w:rsid w:val="000A3E58"/>
    <w:rsid w:val="000A40E8"/>
    <w:rsid w:val="000A43C0"/>
    <w:rsid w:val="000A451A"/>
    <w:rsid w:val="000A4DF5"/>
    <w:rsid w:val="000A5442"/>
    <w:rsid w:val="000A5D0F"/>
    <w:rsid w:val="000A65EF"/>
    <w:rsid w:val="000A663C"/>
    <w:rsid w:val="000A6F1F"/>
    <w:rsid w:val="000A792D"/>
    <w:rsid w:val="000A7ADE"/>
    <w:rsid w:val="000A7B09"/>
    <w:rsid w:val="000A7F52"/>
    <w:rsid w:val="000B011C"/>
    <w:rsid w:val="000B01BA"/>
    <w:rsid w:val="000B0994"/>
    <w:rsid w:val="000B0CC0"/>
    <w:rsid w:val="000B1012"/>
    <w:rsid w:val="000B1029"/>
    <w:rsid w:val="000B152E"/>
    <w:rsid w:val="000B1AE3"/>
    <w:rsid w:val="000B2379"/>
    <w:rsid w:val="000B2C91"/>
    <w:rsid w:val="000B330A"/>
    <w:rsid w:val="000B33BC"/>
    <w:rsid w:val="000B378F"/>
    <w:rsid w:val="000B3BE6"/>
    <w:rsid w:val="000B3E23"/>
    <w:rsid w:val="000B5056"/>
    <w:rsid w:val="000B55DA"/>
    <w:rsid w:val="000B566F"/>
    <w:rsid w:val="000B56C7"/>
    <w:rsid w:val="000B5702"/>
    <w:rsid w:val="000B5A70"/>
    <w:rsid w:val="000B5C80"/>
    <w:rsid w:val="000B5D26"/>
    <w:rsid w:val="000B6107"/>
    <w:rsid w:val="000B62AC"/>
    <w:rsid w:val="000B6442"/>
    <w:rsid w:val="000B6A86"/>
    <w:rsid w:val="000B7289"/>
    <w:rsid w:val="000B752B"/>
    <w:rsid w:val="000B7647"/>
    <w:rsid w:val="000B7870"/>
    <w:rsid w:val="000B7B20"/>
    <w:rsid w:val="000B7C6D"/>
    <w:rsid w:val="000B7CBE"/>
    <w:rsid w:val="000B7D7E"/>
    <w:rsid w:val="000B7EBE"/>
    <w:rsid w:val="000C00B8"/>
    <w:rsid w:val="000C0100"/>
    <w:rsid w:val="000C0A6B"/>
    <w:rsid w:val="000C0B68"/>
    <w:rsid w:val="000C0B82"/>
    <w:rsid w:val="000C0B92"/>
    <w:rsid w:val="000C0BB4"/>
    <w:rsid w:val="000C0E09"/>
    <w:rsid w:val="000C0E9B"/>
    <w:rsid w:val="000C15A5"/>
    <w:rsid w:val="000C15CE"/>
    <w:rsid w:val="000C1700"/>
    <w:rsid w:val="000C1986"/>
    <w:rsid w:val="000C1B0B"/>
    <w:rsid w:val="000C1BA1"/>
    <w:rsid w:val="000C1D4D"/>
    <w:rsid w:val="000C1D67"/>
    <w:rsid w:val="000C2782"/>
    <w:rsid w:val="000C2B1D"/>
    <w:rsid w:val="000C2CEA"/>
    <w:rsid w:val="000C2D21"/>
    <w:rsid w:val="000C2EA6"/>
    <w:rsid w:val="000C2F34"/>
    <w:rsid w:val="000C3485"/>
    <w:rsid w:val="000C3759"/>
    <w:rsid w:val="000C3876"/>
    <w:rsid w:val="000C3FCB"/>
    <w:rsid w:val="000C45C5"/>
    <w:rsid w:val="000C465E"/>
    <w:rsid w:val="000C470F"/>
    <w:rsid w:val="000C4835"/>
    <w:rsid w:val="000C4E35"/>
    <w:rsid w:val="000C5114"/>
    <w:rsid w:val="000C52B1"/>
    <w:rsid w:val="000C5361"/>
    <w:rsid w:val="000C57F3"/>
    <w:rsid w:val="000C5A08"/>
    <w:rsid w:val="000C5E4E"/>
    <w:rsid w:val="000C5EDA"/>
    <w:rsid w:val="000C5EF8"/>
    <w:rsid w:val="000C6210"/>
    <w:rsid w:val="000C623A"/>
    <w:rsid w:val="000C66BC"/>
    <w:rsid w:val="000C69CD"/>
    <w:rsid w:val="000C6A94"/>
    <w:rsid w:val="000C6BD8"/>
    <w:rsid w:val="000C6D5F"/>
    <w:rsid w:val="000C6F65"/>
    <w:rsid w:val="000C6F90"/>
    <w:rsid w:val="000C70FC"/>
    <w:rsid w:val="000C7894"/>
    <w:rsid w:val="000D066C"/>
    <w:rsid w:val="000D0AF1"/>
    <w:rsid w:val="000D0DA0"/>
    <w:rsid w:val="000D0FDE"/>
    <w:rsid w:val="000D164F"/>
    <w:rsid w:val="000D1963"/>
    <w:rsid w:val="000D1A80"/>
    <w:rsid w:val="000D1C90"/>
    <w:rsid w:val="000D1CA8"/>
    <w:rsid w:val="000D1CF7"/>
    <w:rsid w:val="000D2122"/>
    <w:rsid w:val="000D21DB"/>
    <w:rsid w:val="000D29E3"/>
    <w:rsid w:val="000D29F9"/>
    <w:rsid w:val="000D2D25"/>
    <w:rsid w:val="000D2FB1"/>
    <w:rsid w:val="000D330F"/>
    <w:rsid w:val="000D33B4"/>
    <w:rsid w:val="000D34FD"/>
    <w:rsid w:val="000D36BB"/>
    <w:rsid w:val="000D3B66"/>
    <w:rsid w:val="000D3E6F"/>
    <w:rsid w:val="000D3F85"/>
    <w:rsid w:val="000D3FD0"/>
    <w:rsid w:val="000D4604"/>
    <w:rsid w:val="000D46FC"/>
    <w:rsid w:val="000D4751"/>
    <w:rsid w:val="000D4A15"/>
    <w:rsid w:val="000D4ED9"/>
    <w:rsid w:val="000D52E3"/>
    <w:rsid w:val="000D533A"/>
    <w:rsid w:val="000D55DA"/>
    <w:rsid w:val="000D5DA6"/>
    <w:rsid w:val="000D5F42"/>
    <w:rsid w:val="000D5F5A"/>
    <w:rsid w:val="000D5F62"/>
    <w:rsid w:val="000D5FC3"/>
    <w:rsid w:val="000D63CF"/>
    <w:rsid w:val="000D67B8"/>
    <w:rsid w:val="000D6A74"/>
    <w:rsid w:val="000D7B94"/>
    <w:rsid w:val="000D7C9A"/>
    <w:rsid w:val="000D7CBB"/>
    <w:rsid w:val="000D7E3A"/>
    <w:rsid w:val="000D7F11"/>
    <w:rsid w:val="000E03DC"/>
    <w:rsid w:val="000E079A"/>
    <w:rsid w:val="000E0908"/>
    <w:rsid w:val="000E0E0E"/>
    <w:rsid w:val="000E16B8"/>
    <w:rsid w:val="000E1B60"/>
    <w:rsid w:val="000E2007"/>
    <w:rsid w:val="000E215D"/>
    <w:rsid w:val="000E2246"/>
    <w:rsid w:val="000E2313"/>
    <w:rsid w:val="000E2327"/>
    <w:rsid w:val="000E260E"/>
    <w:rsid w:val="000E2645"/>
    <w:rsid w:val="000E2A8F"/>
    <w:rsid w:val="000E2B28"/>
    <w:rsid w:val="000E2C3A"/>
    <w:rsid w:val="000E2E5E"/>
    <w:rsid w:val="000E3246"/>
    <w:rsid w:val="000E3607"/>
    <w:rsid w:val="000E3721"/>
    <w:rsid w:val="000E3924"/>
    <w:rsid w:val="000E3F27"/>
    <w:rsid w:val="000E41C1"/>
    <w:rsid w:val="000E4213"/>
    <w:rsid w:val="000E4AE6"/>
    <w:rsid w:val="000E5609"/>
    <w:rsid w:val="000E5AA8"/>
    <w:rsid w:val="000E5D03"/>
    <w:rsid w:val="000E65C3"/>
    <w:rsid w:val="000E7161"/>
    <w:rsid w:val="000E74D8"/>
    <w:rsid w:val="000E7521"/>
    <w:rsid w:val="000E7622"/>
    <w:rsid w:val="000E78EB"/>
    <w:rsid w:val="000E7A33"/>
    <w:rsid w:val="000E7AED"/>
    <w:rsid w:val="000E7C4F"/>
    <w:rsid w:val="000E7D8D"/>
    <w:rsid w:val="000F0319"/>
    <w:rsid w:val="000F0588"/>
    <w:rsid w:val="000F0692"/>
    <w:rsid w:val="000F0B75"/>
    <w:rsid w:val="000F0E83"/>
    <w:rsid w:val="000F1588"/>
    <w:rsid w:val="000F1911"/>
    <w:rsid w:val="000F1BDB"/>
    <w:rsid w:val="000F2985"/>
    <w:rsid w:val="000F3600"/>
    <w:rsid w:val="000F3609"/>
    <w:rsid w:val="000F3637"/>
    <w:rsid w:val="000F39FD"/>
    <w:rsid w:val="000F3B45"/>
    <w:rsid w:val="000F3C3C"/>
    <w:rsid w:val="000F3DFF"/>
    <w:rsid w:val="000F4096"/>
    <w:rsid w:val="000F4AB6"/>
    <w:rsid w:val="000F4AC9"/>
    <w:rsid w:val="000F5373"/>
    <w:rsid w:val="000F5760"/>
    <w:rsid w:val="000F603D"/>
    <w:rsid w:val="000F645A"/>
    <w:rsid w:val="000F688C"/>
    <w:rsid w:val="000F6DF2"/>
    <w:rsid w:val="000F76F8"/>
    <w:rsid w:val="000F7868"/>
    <w:rsid w:val="000F7B61"/>
    <w:rsid w:val="00100088"/>
    <w:rsid w:val="001005A1"/>
    <w:rsid w:val="001008D8"/>
    <w:rsid w:val="001008E3"/>
    <w:rsid w:val="00100C49"/>
    <w:rsid w:val="00100E5A"/>
    <w:rsid w:val="00101384"/>
    <w:rsid w:val="001013F4"/>
    <w:rsid w:val="001014AC"/>
    <w:rsid w:val="00101ED7"/>
    <w:rsid w:val="00102177"/>
    <w:rsid w:val="0010230E"/>
    <w:rsid w:val="001023AC"/>
    <w:rsid w:val="001024B3"/>
    <w:rsid w:val="00102743"/>
    <w:rsid w:val="00102D2D"/>
    <w:rsid w:val="00103667"/>
    <w:rsid w:val="0010370C"/>
    <w:rsid w:val="00103BBF"/>
    <w:rsid w:val="00103DEC"/>
    <w:rsid w:val="0010427C"/>
    <w:rsid w:val="00104518"/>
    <w:rsid w:val="00104F25"/>
    <w:rsid w:val="001052D0"/>
    <w:rsid w:val="0010560C"/>
    <w:rsid w:val="0010567C"/>
    <w:rsid w:val="0010584A"/>
    <w:rsid w:val="001059B4"/>
    <w:rsid w:val="00105A89"/>
    <w:rsid w:val="00105BB8"/>
    <w:rsid w:val="00105CEF"/>
    <w:rsid w:val="00105DC4"/>
    <w:rsid w:val="00105F54"/>
    <w:rsid w:val="00106115"/>
    <w:rsid w:val="001066C1"/>
    <w:rsid w:val="001069B2"/>
    <w:rsid w:val="00106CEB"/>
    <w:rsid w:val="00106DD2"/>
    <w:rsid w:val="0010710D"/>
    <w:rsid w:val="00107452"/>
    <w:rsid w:val="0010759D"/>
    <w:rsid w:val="001076B2"/>
    <w:rsid w:val="0010790D"/>
    <w:rsid w:val="00107931"/>
    <w:rsid w:val="00107AAE"/>
    <w:rsid w:val="00107D37"/>
    <w:rsid w:val="00110162"/>
    <w:rsid w:val="001103D7"/>
    <w:rsid w:val="0011041C"/>
    <w:rsid w:val="00110441"/>
    <w:rsid w:val="00110688"/>
    <w:rsid w:val="001109FE"/>
    <w:rsid w:val="00110AE3"/>
    <w:rsid w:val="00110BA0"/>
    <w:rsid w:val="00110E69"/>
    <w:rsid w:val="0011120E"/>
    <w:rsid w:val="00111470"/>
    <w:rsid w:val="001114BE"/>
    <w:rsid w:val="00111564"/>
    <w:rsid w:val="001115F5"/>
    <w:rsid w:val="001116EC"/>
    <w:rsid w:val="00111944"/>
    <w:rsid w:val="00111DC9"/>
    <w:rsid w:val="00111EDB"/>
    <w:rsid w:val="00111F56"/>
    <w:rsid w:val="00112155"/>
    <w:rsid w:val="0011231D"/>
    <w:rsid w:val="00112844"/>
    <w:rsid w:val="00112C60"/>
    <w:rsid w:val="00112EA3"/>
    <w:rsid w:val="0011315B"/>
    <w:rsid w:val="0011319A"/>
    <w:rsid w:val="0011352C"/>
    <w:rsid w:val="00113731"/>
    <w:rsid w:val="001137A2"/>
    <w:rsid w:val="001138C4"/>
    <w:rsid w:val="001139BC"/>
    <w:rsid w:val="00113C19"/>
    <w:rsid w:val="00113DDC"/>
    <w:rsid w:val="00114168"/>
    <w:rsid w:val="0011474A"/>
    <w:rsid w:val="00114C1D"/>
    <w:rsid w:val="00114F59"/>
    <w:rsid w:val="00114FDE"/>
    <w:rsid w:val="0011501E"/>
    <w:rsid w:val="0011519D"/>
    <w:rsid w:val="001151EC"/>
    <w:rsid w:val="0011537C"/>
    <w:rsid w:val="001155FC"/>
    <w:rsid w:val="00115CED"/>
    <w:rsid w:val="00115EFD"/>
    <w:rsid w:val="001160D5"/>
    <w:rsid w:val="00116488"/>
    <w:rsid w:val="00116BE2"/>
    <w:rsid w:val="00116D96"/>
    <w:rsid w:val="00117219"/>
    <w:rsid w:val="00117381"/>
    <w:rsid w:val="0011765D"/>
    <w:rsid w:val="00117D47"/>
    <w:rsid w:val="00117EA4"/>
    <w:rsid w:val="00117EA6"/>
    <w:rsid w:val="0012036A"/>
    <w:rsid w:val="00120639"/>
    <w:rsid w:val="0012068D"/>
    <w:rsid w:val="001208BC"/>
    <w:rsid w:val="00120BD5"/>
    <w:rsid w:val="00120C73"/>
    <w:rsid w:val="00120C90"/>
    <w:rsid w:val="00120F1A"/>
    <w:rsid w:val="00121034"/>
    <w:rsid w:val="0012106C"/>
    <w:rsid w:val="001210E7"/>
    <w:rsid w:val="001211E6"/>
    <w:rsid w:val="001218C7"/>
    <w:rsid w:val="00121CB8"/>
    <w:rsid w:val="00121D1E"/>
    <w:rsid w:val="00121E3F"/>
    <w:rsid w:val="00121F35"/>
    <w:rsid w:val="0012208E"/>
    <w:rsid w:val="00122342"/>
    <w:rsid w:val="001224AB"/>
    <w:rsid w:val="00122B18"/>
    <w:rsid w:val="00122C97"/>
    <w:rsid w:val="00122CDC"/>
    <w:rsid w:val="00122CEF"/>
    <w:rsid w:val="00122EAD"/>
    <w:rsid w:val="00122FB3"/>
    <w:rsid w:val="00123320"/>
    <w:rsid w:val="001234DC"/>
    <w:rsid w:val="001234F0"/>
    <w:rsid w:val="00123814"/>
    <w:rsid w:val="00123950"/>
    <w:rsid w:val="00124214"/>
    <w:rsid w:val="001243F2"/>
    <w:rsid w:val="00124452"/>
    <w:rsid w:val="001249A4"/>
    <w:rsid w:val="001249FD"/>
    <w:rsid w:val="00124BCD"/>
    <w:rsid w:val="00124D4B"/>
    <w:rsid w:val="0012522E"/>
    <w:rsid w:val="00125398"/>
    <w:rsid w:val="001257B6"/>
    <w:rsid w:val="00125FA3"/>
    <w:rsid w:val="0012609C"/>
    <w:rsid w:val="001260A5"/>
    <w:rsid w:val="001267C8"/>
    <w:rsid w:val="00126DDB"/>
    <w:rsid w:val="0012728B"/>
    <w:rsid w:val="00127320"/>
    <w:rsid w:val="001273EF"/>
    <w:rsid w:val="001275B7"/>
    <w:rsid w:val="001275F5"/>
    <w:rsid w:val="0012787A"/>
    <w:rsid w:val="00127AD9"/>
    <w:rsid w:val="001302C4"/>
    <w:rsid w:val="00130307"/>
    <w:rsid w:val="00130411"/>
    <w:rsid w:val="001306F0"/>
    <w:rsid w:val="00130980"/>
    <w:rsid w:val="00130A98"/>
    <w:rsid w:val="00130B25"/>
    <w:rsid w:val="00130E12"/>
    <w:rsid w:val="00130EC7"/>
    <w:rsid w:val="00131167"/>
    <w:rsid w:val="001311B2"/>
    <w:rsid w:val="001312A8"/>
    <w:rsid w:val="001312E4"/>
    <w:rsid w:val="0013146E"/>
    <w:rsid w:val="001316A8"/>
    <w:rsid w:val="0013181F"/>
    <w:rsid w:val="00131AB0"/>
    <w:rsid w:val="00131E46"/>
    <w:rsid w:val="00131E48"/>
    <w:rsid w:val="00132086"/>
    <w:rsid w:val="001327A0"/>
    <w:rsid w:val="00132873"/>
    <w:rsid w:val="00132ED0"/>
    <w:rsid w:val="00132FA3"/>
    <w:rsid w:val="001332A9"/>
    <w:rsid w:val="001336A4"/>
    <w:rsid w:val="00133813"/>
    <w:rsid w:val="00133A24"/>
    <w:rsid w:val="00133F72"/>
    <w:rsid w:val="001341CC"/>
    <w:rsid w:val="00134460"/>
    <w:rsid w:val="0013499D"/>
    <w:rsid w:val="00134CE4"/>
    <w:rsid w:val="00134DCF"/>
    <w:rsid w:val="0013577F"/>
    <w:rsid w:val="0013594B"/>
    <w:rsid w:val="00135A76"/>
    <w:rsid w:val="00135B02"/>
    <w:rsid w:val="00135BA4"/>
    <w:rsid w:val="00136680"/>
    <w:rsid w:val="0013673C"/>
    <w:rsid w:val="001367B9"/>
    <w:rsid w:val="001369C1"/>
    <w:rsid w:val="00136DDF"/>
    <w:rsid w:val="00137B59"/>
    <w:rsid w:val="00137FED"/>
    <w:rsid w:val="001403AA"/>
    <w:rsid w:val="001404DB"/>
    <w:rsid w:val="001405C7"/>
    <w:rsid w:val="0014071A"/>
    <w:rsid w:val="00140A4F"/>
    <w:rsid w:val="00140C3B"/>
    <w:rsid w:val="00140EFD"/>
    <w:rsid w:val="001416AE"/>
    <w:rsid w:val="00141893"/>
    <w:rsid w:val="00141AA5"/>
    <w:rsid w:val="00141BA2"/>
    <w:rsid w:val="00141CCE"/>
    <w:rsid w:val="00141E34"/>
    <w:rsid w:val="00141E6C"/>
    <w:rsid w:val="00141EC4"/>
    <w:rsid w:val="0014219D"/>
    <w:rsid w:val="00142817"/>
    <w:rsid w:val="00142A1E"/>
    <w:rsid w:val="00142D12"/>
    <w:rsid w:val="00142E85"/>
    <w:rsid w:val="0014303C"/>
    <w:rsid w:val="001430FD"/>
    <w:rsid w:val="001431AC"/>
    <w:rsid w:val="00143388"/>
    <w:rsid w:val="001437D8"/>
    <w:rsid w:val="00143B67"/>
    <w:rsid w:val="00143E91"/>
    <w:rsid w:val="0014402D"/>
    <w:rsid w:val="001441AF"/>
    <w:rsid w:val="001446CA"/>
    <w:rsid w:val="001446F7"/>
    <w:rsid w:val="00144965"/>
    <w:rsid w:val="00144BA9"/>
    <w:rsid w:val="00144CBD"/>
    <w:rsid w:val="00144D08"/>
    <w:rsid w:val="00144E85"/>
    <w:rsid w:val="00145011"/>
    <w:rsid w:val="00145820"/>
    <w:rsid w:val="001458F8"/>
    <w:rsid w:val="00145F97"/>
    <w:rsid w:val="001462D4"/>
    <w:rsid w:val="001469AB"/>
    <w:rsid w:val="00146F25"/>
    <w:rsid w:val="0014726E"/>
    <w:rsid w:val="001473A5"/>
    <w:rsid w:val="001478FC"/>
    <w:rsid w:val="0014790F"/>
    <w:rsid w:val="00147998"/>
    <w:rsid w:val="001505AB"/>
    <w:rsid w:val="00150C72"/>
    <w:rsid w:val="001512A0"/>
    <w:rsid w:val="00151936"/>
    <w:rsid w:val="001519BA"/>
    <w:rsid w:val="00151ACF"/>
    <w:rsid w:val="00151B40"/>
    <w:rsid w:val="00152124"/>
    <w:rsid w:val="00152239"/>
    <w:rsid w:val="00152369"/>
    <w:rsid w:val="00152739"/>
    <w:rsid w:val="001527E4"/>
    <w:rsid w:val="00152CA2"/>
    <w:rsid w:val="00152E8D"/>
    <w:rsid w:val="00152F5E"/>
    <w:rsid w:val="00152FB6"/>
    <w:rsid w:val="001532A4"/>
    <w:rsid w:val="00153568"/>
    <w:rsid w:val="001537AE"/>
    <w:rsid w:val="0015383C"/>
    <w:rsid w:val="001539EE"/>
    <w:rsid w:val="00153DAA"/>
    <w:rsid w:val="00154419"/>
    <w:rsid w:val="00154644"/>
    <w:rsid w:val="001547A7"/>
    <w:rsid w:val="00154A64"/>
    <w:rsid w:val="00154EDD"/>
    <w:rsid w:val="0015515A"/>
    <w:rsid w:val="0015584E"/>
    <w:rsid w:val="00156050"/>
    <w:rsid w:val="0015630B"/>
    <w:rsid w:val="001570D7"/>
    <w:rsid w:val="001571CA"/>
    <w:rsid w:val="00157270"/>
    <w:rsid w:val="001573E4"/>
    <w:rsid w:val="00157C0B"/>
    <w:rsid w:val="00157D76"/>
    <w:rsid w:val="00157DA2"/>
    <w:rsid w:val="0016002A"/>
    <w:rsid w:val="00160278"/>
    <w:rsid w:val="001602C1"/>
    <w:rsid w:val="001603E7"/>
    <w:rsid w:val="00160764"/>
    <w:rsid w:val="00160777"/>
    <w:rsid w:val="00160955"/>
    <w:rsid w:val="00160EDD"/>
    <w:rsid w:val="001610AA"/>
    <w:rsid w:val="00161146"/>
    <w:rsid w:val="00161603"/>
    <w:rsid w:val="00162019"/>
    <w:rsid w:val="00162251"/>
    <w:rsid w:val="00162374"/>
    <w:rsid w:val="00162831"/>
    <w:rsid w:val="001629D9"/>
    <w:rsid w:val="00162BD1"/>
    <w:rsid w:val="00162D99"/>
    <w:rsid w:val="00162DE6"/>
    <w:rsid w:val="00162FBE"/>
    <w:rsid w:val="0016382B"/>
    <w:rsid w:val="00163A8F"/>
    <w:rsid w:val="00163D5F"/>
    <w:rsid w:val="00164148"/>
    <w:rsid w:val="001641AA"/>
    <w:rsid w:val="001647A2"/>
    <w:rsid w:val="00164945"/>
    <w:rsid w:val="0016505C"/>
    <w:rsid w:val="0016509D"/>
    <w:rsid w:val="001651F9"/>
    <w:rsid w:val="00165504"/>
    <w:rsid w:val="00165793"/>
    <w:rsid w:val="00165A30"/>
    <w:rsid w:val="00165A58"/>
    <w:rsid w:val="00165CD2"/>
    <w:rsid w:val="00165E79"/>
    <w:rsid w:val="00166215"/>
    <w:rsid w:val="00166489"/>
    <w:rsid w:val="001666A1"/>
    <w:rsid w:val="00166840"/>
    <w:rsid w:val="00166978"/>
    <w:rsid w:val="001669C7"/>
    <w:rsid w:val="00166AF3"/>
    <w:rsid w:val="00167011"/>
    <w:rsid w:val="00167283"/>
    <w:rsid w:val="001672E2"/>
    <w:rsid w:val="00167556"/>
    <w:rsid w:val="001679AD"/>
    <w:rsid w:val="00167A6F"/>
    <w:rsid w:val="001700E2"/>
    <w:rsid w:val="00170470"/>
    <w:rsid w:val="001707AE"/>
    <w:rsid w:val="00170A5E"/>
    <w:rsid w:val="00170C5F"/>
    <w:rsid w:val="00170E7D"/>
    <w:rsid w:val="001716F9"/>
    <w:rsid w:val="0017196C"/>
    <w:rsid w:val="00171CD9"/>
    <w:rsid w:val="00171E31"/>
    <w:rsid w:val="00171EC4"/>
    <w:rsid w:val="0017252E"/>
    <w:rsid w:val="001725E2"/>
    <w:rsid w:val="0017277C"/>
    <w:rsid w:val="001727F9"/>
    <w:rsid w:val="00172869"/>
    <w:rsid w:val="00172ACD"/>
    <w:rsid w:val="00172AD5"/>
    <w:rsid w:val="00172B23"/>
    <w:rsid w:val="00172BEA"/>
    <w:rsid w:val="00172D0B"/>
    <w:rsid w:val="001730FE"/>
    <w:rsid w:val="00173158"/>
    <w:rsid w:val="001733D5"/>
    <w:rsid w:val="001733F3"/>
    <w:rsid w:val="0017365D"/>
    <w:rsid w:val="0017367D"/>
    <w:rsid w:val="001736A8"/>
    <w:rsid w:val="0017370C"/>
    <w:rsid w:val="0017391A"/>
    <w:rsid w:val="00173B37"/>
    <w:rsid w:val="00173DDF"/>
    <w:rsid w:val="00174175"/>
    <w:rsid w:val="001742A0"/>
    <w:rsid w:val="0017489F"/>
    <w:rsid w:val="00174966"/>
    <w:rsid w:val="00174D76"/>
    <w:rsid w:val="00175246"/>
    <w:rsid w:val="0017568C"/>
    <w:rsid w:val="001757FD"/>
    <w:rsid w:val="0017608C"/>
    <w:rsid w:val="001763D2"/>
    <w:rsid w:val="00176571"/>
    <w:rsid w:val="00176651"/>
    <w:rsid w:val="00176974"/>
    <w:rsid w:val="00176AD2"/>
    <w:rsid w:val="00176B26"/>
    <w:rsid w:val="00176E05"/>
    <w:rsid w:val="001770EF"/>
    <w:rsid w:val="0017725D"/>
    <w:rsid w:val="00177318"/>
    <w:rsid w:val="00177363"/>
    <w:rsid w:val="00177A25"/>
    <w:rsid w:val="00177B30"/>
    <w:rsid w:val="00177D86"/>
    <w:rsid w:val="00177FE5"/>
    <w:rsid w:val="00180071"/>
    <w:rsid w:val="00180300"/>
    <w:rsid w:val="00180395"/>
    <w:rsid w:val="00180489"/>
    <w:rsid w:val="001807EB"/>
    <w:rsid w:val="00180C1D"/>
    <w:rsid w:val="00180F9A"/>
    <w:rsid w:val="0018107E"/>
    <w:rsid w:val="0018120E"/>
    <w:rsid w:val="0018150B"/>
    <w:rsid w:val="00181A2E"/>
    <w:rsid w:val="00181DDC"/>
    <w:rsid w:val="001820E8"/>
    <w:rsid w:val="00182193"/>
    <w:rsid w:val="0018268E"/>
    <w:rsid w:val="00182734"/>
    <w:rsid w:val="001828FF"/>
    <w:rsid w:val="00182995"/>
    <w:rsid w:val="00182D65"/>
    <w:rsid w:val="00182F14"/>
    <w:rsid w:val="001832A7"/>
    <w:rsid w:val="00183310"/>
    <w:rsid w:val="001834A9"/>
    <w:rsid w:val="00183C42"/>
    <w:rsid w:val="00183CBA"/>
    <w:rsid w:val="0018426C"/>
    <w:rsid w:val="001844A9"/>
    <w:rsid w:val="001845FD"/>
    <w:rsid w:val="001846A8"/>
    <w:rsid w:val="001847ED"/>
    <w:rsid w:val="001848F5"/>
    <w:rsid w:val="0018497B"/>
    <w:rsid w:val="00184AE6"/>
    <w:rsid w:val="00184BF7"/>
    <w:rsid w:val="00184E1E"/>
    <w:rsid w:val="00185091"/>
    <w:rsid w:val="0018516B"/>
    <w:rsid w:val="00185244"/>
    <w:rsid w:val="00185936"/>
    <w:rsid w:val="00185939"/>
    <w:rsid w:val="001861A8"/>
    <w:rsid w:val="0018627F"/>
    <w:rsid w:val="00186B5E"/>
    <w:rsid w:val="00187072"/>
    <w:rsid w:val="00187180"/>
    <w:rsid w:val="00187236"/>
    <w:rsid w:val="00187417"/>
    <w:rsid w:val="001875CC"/>
    <w:rsid w:val="0018782E"/>
    <w:rsid w:val="00187AD0"/>
    <w:rsid w:val="00187E3B"/>
    <w:rsid w:val="0019012B"/>
    <w:rsid w:val="00190796"/>
    <w:rsid w:val="00190859"/>
    <w:rsid w:val="001908D3"/>
    <w:rsid w:val="001908FF"/>
    <w:rsid w:val="00190DA2"/>
    <w:rsid w:val="001911EF"/>
    <w:rsid w:val="001915C8"/>
    <w:rsid w:val="0019183E"/>
    <w:rsid w:val="00191F3E"/>
    <w:rsid w:val="00191FDD"/>
    <w:rsid w:val="00192687"/>
    <w:rsid w:val="0019286C"/>
    <w:rsid w:val="00192BA2"/>
    <w:rsid w:val="00192F6C"/>
    <w:rsid w:val="00192FA8"/>
    <w:rsid w:val="00192FF9"/>
    <w:rsid w:val="00193086"/>
    <w:rsid w:val="00193344"/>
    <w:rsid w:val="00193413"/>
    <w:rsid w:val="001938AF"/>
    <w:rsid w:val="00193A82"/>
    <w:rsid w:val="00193D90"/>
    <w:rsid w:val="00193FB5"/>
    <w:rsid w:val="0019410C"/>
    <w:rsid w:val="0019415D"/>
    <w:rsid w:val="00194281"/>
    <w:rsid w:val="00194326"/>
    <w:rsid w:val="001943FE"/>
    <w:rsid w:val="00194828"/>
    <w:rsid w:val="001949A1"/>
    <w:rsid w:val="00194A2E"/>
    <w:rsid w:val="00194C87"/>
    <w:rsid w:val="00194CE9"/>
    <w:rsid w:val="00194D21"/>
    <w:rsid w:val="00194E5B"/>
    <w:rsid w:val="00194F0E"/>
    <w:rsid w:val="001955E8"/>
    <w:rsid w:val="00195701"/>
    <w:rsid w:val="00195E76"/>
    <w:rsid w:val="00195FC9"/>
    <w:rsid w:val="0019612B"/>
    <w:rsid w:val="0019623D"/>
    <w:rsid w:val="0019655F"/>
    <w:rsid w:val="00196841"/>
    <w:rsid w:val="00196C62"/>
    <w:rsid w:val="00196ECB"/>
    <w:rsid w:val="00197417"/>
    <w:rsid w:val="0019749A"/>
    <w:rsid w:val="001974BD"/>
    <w:rsid w:val="001974F1"/>
    <w:rsid w:val="001A00EC"/>
    <w:rsid w:val="001A0106"/>
    <w:rsid w:val="001A012B"/>
    <w:rsid w:val="001A037F"/>
    <w:rsid w:val="001A03DC"/>
    <w:rsid w:val="001A04F2"/>
    <w:rsid w:val="001A0652"/>
    <w:rsid w:val="001A07B2"/>
    <w:rsid w:val="001A0903"/>
    <w:rsid w:val="001A1497"/>
    <w:rsid w:val="001A19B4"/>
    <w:rsid w:val="001A2106"/>
    <w:rsid w:val="001A24F7"/>
    <w:rsid w:val="001A2578"/>
    <w:rsid w:val="001A25D5"/>
    <w:rsid w:val="001A282A"/>
    <w:rsid w:val="001A2D73"/>
    <w:rsid w:val="001A3697"/>
    <w:rsid w:val="001A36CF"/>
    <w:rsid w:val="001A3AAD"/>
    <w:rsid w:val="001A42A3"/>
    <w:rsid w:val="001A4AFD"/>
    <w:rsid w:val="001A4CF5"/>
    <w:rsid w:val="001A4E39"/>
    <w:rsid w:val="001A4FC1"/>
    <w:rsid w:val="001A5027"/>
    <w:rsid w:val="001A508B"/>
    <w:rsid w:val="001A587C"/>
    <w:rsid w:val="001A5BB5"/>
    <w:rsid w:val="001A5CC3"/>
    <w:rsid w:val="001A5E14"/>
    <w:rsid w:val="001A5ED4"/>
    <w:rsid w:val="001A6276"/>
    <w:rsid w:val="001A643F"/>
    <w:rsid w:val="001A6770"/>
    <w:rsid w:val="001A6930"/>
    <w:rsid w:val="001A6E15"/>
    <w:rsid w:val="001A6EDC"/>
    <w:rsid w:val="001A6FFE"/>
    <w:rsid w:val="001A7067"/>
    <w:rsid w:val="001A7148"/>
    <w:rsid w:val="001A72A1"/>
    <w:rsid w:val="001A72BF"/>
    <w:rsid w:val="001A7989"/>
    <w:rsid w:val="001A799D"/>
    <w:rsid w:val="001A7CF1"/>
    <w:rsid w:val="001A7E29"/>
    <w:rsid w:val="001B000C"/>
    <w:rsid w:val="001B0089"/>
    <w:rsid w:val="001B0250"/>
    <w:rsid w:val="001B0530"/>
    <w:rsid w:val="001B0650"/>
    <w:rsid w:val="001B075E"/>
    <w:rsid w:val="001B0807"/>
    <w:rsid w:val="001B08A5"/>
    <w:rsid w:val="001B0915"/>
    <w:rsid w:val="001B0D8F"/>
    <w:rsid w:val="001B1740"/>
    <w:rsid w:val="001B17FA"/>
    <w:rsid w:val="001B19D3"/>
    <w:rsid w:val="001B1E11"/>
    <w:rsid w:val="001B1EC6"/>
    <w:rsid w:val="001B1EE6"/>
    <w:rsid w:val="001B2078"/>
    <w:rsid w:val="001B22F2"/>
    <w:rsid w:val="001B24A5"/>
    <w:rsid w:val="001B24ED"/>
    <w:rsid w:val="001B28A0"/>
    <w:rsid w:val="001B291D"/>
    <w:rsid w:val="001B2A8B"/>
    <w:rsid w:val="001B2F40"/>
    <w:rsid w:val="001B31EF"/>
    <w:rsid w:val="001B32C2"/>
    <w:rsid w:val="001B38CB"/>
    <w:rsid w:val="001B3FA3"/>
    <w:rsid w:val="001B413F"/>
    <w:rsid w:val="001B4206"/>
    <w:rsid w:val="001B42F8"/>
    <w:rsid w:val="001B457E"/>
    <w:rsid w:val="001B474E"/>
    <w:rsid w:val="001B47AE"/>
    <w:rsid w:val="001B4A44"/>
    <w:rsid w:val="001B4C23"/>
    <w:rsid w:val="001B4E16"/>
    <w:rsid w:val="001B5101"/>
    <w:rsid w:val="001B515F"/>
    <w:rsid w:val="001B52E5"/>
    <w:rsid w:val="001B56DD"/>
    <w:rsid w:val="001B56FC"/>
    <w:rsid w:val="001B5783"/>
    <w:rsid w:val="001B5895"/>
    <w:rsid w:val="001B5D1C"/>
    <w:rsid w:val="001B5E33"/>
    <w:rsid w:val="001B61C4"/>
    <w:rsid w:val="001B6285"/>
    <w:rsid w:val="001B695C"/>
    <w:rsid w:val="001B6E4C"/>
    <w:rsid w:val="001B7165"/>
    <w:rsid w:val="001B72C9"/>
    <w:rsid w:val="001B7AD8"/>
    <w:rsid w:val="001B7AE0"/>
    <w:rsid w:val="001B7C9E"/>
    <w:rsid w:val="001B7DE5"/>
    <w:rsid w:val="001C01D5"/>
    <w:rsid w:val="001C06CB"/>
    <w:rsid w:val="001C0F3A"/>
    <w:rsid w:val="001C1298"/>
    <w:rsid w:val="001C157F"/>
    <w:rsid w:val="001C16CC"/>
    <w:rsid w:val="001C1BC3"/>
    <w:rsid w:val="001C1DDA"/>
    <w:rsid w:val="001C1F13"/>
    <w:rsid w:val="001C26FA"/>
    <w:rsid w:val="001C28F6"/>
    <w:rsid w:val="001C295B"/>
    <w:rsid w:val="001C29C4"/>
    <w:rsid w:val="001C2A9D"/>
    <w:rsid w:val="001C2C24"/>
    <w:rsid w:val="001C318F"/>
    <w:rsid w:val="001C31EC"/>
    <w:rsid w:val="001C334E"/>
    <w:rsid w:val="001C3729"/>
    <w:rsid w:val="001C3AEB"/>
    <w:rsid w:val="001C3C73"/>
    <w:rsid w:val="001C3DB3"/>
    <w:rsid w:val="001C416F"/>
    <w:rsid w:val="001C428B"/>
    <w:rsid w:val="001C42BA"/>
    <w:rsid w:val="001C4362"/>
    <w:rsid w:val="001C43C5"/>
    <w:rsid w:val="001C48C9"/>
    <w:rsid w:val="001C4B16"/>
    <w:rsid w:val="001C4D8A"/>
    <w:rsid w:val="001C4E0E"/>
    <w:rsid w:val="001C4E56"/>
    <w:rsid w:val="001C5080"/>
    <w:rsid w:val="001C58DA"/>
    <w:rsid w:val="001C59DE"/>
    <w:rsid w:val="001C5ACD"/>
    <w:rsid w:val="001C5C31"/>
    <w:rsid w:val="001C5C72"/>
    <w:rsid w:val="001C5D64"/>
    <w:rsid w:val="001C5DD2"/>
    <w:rsid w:val="001C600C"/>
    <w:rsid w:val="001C606D"/>
    <w:rsid w:val="001C6484"/>
    <w:rsid w:val="001C6A76"/>
    <w:rsid w:val="001C6CE0"/>
    <w:rsid w:val="001C712F"/>
    <w:rsid w:val="001C7275"/>
    <w:rsid w:val="001C7435"/>
    <w:rsid w:val="001C7F32"/>
    <w:rsid w:val="001C7FA7"/>
    <w:rsid w:val="001D00B9"/>
    <w:rsid w:val="001D0213"/>
    <w:rsid w:val="001D026C"/>
    <w:rsid w:val="001D0308"/>
    <w:rsid w:val="001D056B"/>
    <w:rsid w:val="001D05C9"/>
    <w:rsid w:val="001D0C25"/>
    <w:rsid w:val="001D0E12"/>
    <w:rsid w:val="001D0EDB"/>
    <w:rsid w:val="001D137C"/>
    <w:rsid w:val="001D1381"/>
    <w:rsid w:val="001D13A3"/>
    <w:rsid w:val="001D1499"/>
    <w:rsid w:val="001D1860"/>
    <w:rsid w:val="001D1A0F"/>
    <w:rsid w:val="001D1A1C"/>
    <w:rsid w:val="001D1B78"/>
    <w:rsid w:val="001D1B95"/>
    <w:rsid w:val="001D204B"/>
    <w:rsid w:val="001D2284"/>
    <w:rsid w:val="001D2331"/>
    <w:rsid w:val="001D2839"/>
    <w:rsid w:val="001D291F"/>
    <w:rsid w:val="001D2970"/>
    <w:rsid w:val="001D2FC9"/>
    <w:rsid w:val="001D311C"/>
    <w:rsid w:val="001D31C5"/>
    <w:rsid w:val="001D332E"/>
    <w:rsid w:val="001D346D"/>
    <w:rsid w:val="001D34C1"/>
    <w:rsid w:val="001D3EBA"/>
    <w:rsid w:val="001D4A3D"/>
    <w:rsid w:val="001D4C37"/>
    <w:rsid w:val="001D53B9"/>
    <w:rsid w:val="001D57B9"/>
    <w:rsid w:val="001D5B13"/>
    <w:rsid w:val="001D5F25"/>
    <w:rsid w:val="001D6569"/>
    <w:rsid w:val="001D67A1"/>
    <w:rsid w:val="001D6CAD"/>
    <w:rsid w:val="001D6E70"/>
    <w:rsid w:val="001D6F03"/>
    <w:rsid w:val="001D6FC6"/>
    <w:rsid w:val="001D714C"/>
    <w:rsid w:val="001D752A"/>
    <w:rsid w:val="001D7744"/>
    <w:rsid w:val="001D777E"/>
    <w:rsid w:val="001D77BF"/>
    <w:rsid w:val="001D7F45"/>
    <w:rsid w:val="001D7F53"/>
    <w:rsid w:val="001E0615"/>
    <w:rsid w:val="001E06AF"/>
    <w:rsid w:val="001E0C1F"/>
    <w:rsid w:val="001E0D62"/>
    <w:rsid w:val="001E116C"/>
    <w:rsid w:val="001E11CC"/>
    <w:rsid w:val="001E128D"/>
    <w:rsid w:val="001E17C9"/>
    <w:rsid w:val="001E193B"/>
    <w:rsid w:val="001E1BCC"/>
    <w:rsid w:val="001E22AC"/>
    <w:rsid w:val="001E274B"/>
    <w:rsid w:val="001E2937"/>
    <w:rsid w:val="001E2953"/>
    <w:rsid w:val="001E2FFF"/>
    <w:rsid w:val="001E331C"/>
    <w:rsid w:val="001E33C1"/>
    <w:rsid w:val="001E33F2"/>
    <w:rsid w:val="001E34CC"/>
    <w:rsid w:val="001E34E5"/>
    <w:rsid w:val="001E36CE"/>
    <w:rsid w:val="001E3CE8"/>
    <w:rsid w:val="001E402C"/>
    <w:rsid w:val="001E418F"/>
    <w:rsid w:val="001E4567"/>
    <w:rsid w:val="001E46F8"/>
    <w:rsid w:val="001E472C"/>
    <w:rsid w:val="001E4FCC"/>
    <w:rsid w:val="001E51EE"/>
    <w:rsid w:val="001E5277"/>
    <w:rsid w:val="001E53C3"/>
    <w:rsid w:val="001E5651"/>
    <w:rsid w:val="001E5A94"/>
    <w:rsid w:val="001E5C3B"/>
    <w:rsid w:val="001E5E51"/>
    <w:rsid w:val="001E612A"/>
    <w:rsid w:val="001E646C"/>
    <w:rsid w:val="001E64EA"/>
    <w:rsid w:val="001E6A84"/>
    <w:rsid w:val="001E6CA1"/>
    <w:rsid w:val="001E6CF9"/>
    <w:rsid w:val="001E6F3E"/>
    <w:rsid w:val="001E7373"/>
    <w:rsid w:val="001E7CC4"/>
    <w:rsid w:val="001E7EC8"/>
    <w:rsid w:val="001F08A0"/>
    <w:rsid w:val="001F08E2"/>
    <w:rsid w:val="001F0949"/>
    <w:rsid w:val="001F098D"/>
    <w:rsid w:val="001F0A6D"/>
    <w:rsid w:val="001F0AF6"/>
    <w:rsid w:val="001F0C85"/>
    <w:rsid w:val="001F0F7D"/>
    <w:rsid w:val="001F120B"/>
    <w:rsid w:val="001F134D"/>
    <w:rsid w:val="001F151B"/>
    <w:rsid w:val="001F1C10"/>
    <w:rsid w:val="001F1EBE"/>
    <w:rsid w:val="001F212E"/>
    <w:rsid w:val="001F226C"/>
    <w:rsid w:val="001F23CB"/>
    <w:rsid w:val="001F2C3E"/>
    <w:rsid w:val="001F2D50"/>
    <w:rsid w:val="001F2FAA"/>
    <w:rsid w:val="001F3412"/>
    <w:rsid w:val="001F3623"/>
    <w:rsid w:val="001F38B9"/>
    <w:rsid w:val="001F3C39"/>
    <w:rsid w:val="001F40BB"/>
    <w:rsid w:val="001F420D"/>
    <w:rsid w:val="001F4409"/>
    <w:rsid w:val="001F4515"/>
    <w:rsid w:val="001F474A"/>
    <w:rsid w:val="001F474F"/>
    <w:rsid w:val="001F496A"/>
    <w:rsid w:val="001F4B3A"/>
    <w:rsid w:val="001F4C3B"/>
    <w:rsid w:val="001F4DFD"/>
    <w:rsid w:val="001F4E05"/>
    <w:rsid w:val="001F52E9"/>
    <w:rsid w:val="001F53BB"/>
    <w:rsid w:val="001F5658"/>
    <w:rsid w:val="001F56EF"/>
    <w:rsid w:val="001F5A58"/>
    <w:rsid w:val="001F5BA3"/>
    <w:rsid w:val="001F5C81"/>
    <w:rsid w:val="001F611E"/>
    <w:rsid w:val="001F6A7B"/>
    <w:rsid w:val="001F6DE6"/>
    <w:rsid w:val="001F740B"/>
    <w:rsid w:val="001F778C"/>
    <w:rsid w:val="001F7CB1"/>
    <w:rsid w:val="001F7E84"/>
    <w:rsid w:val="001F7F4E"/>
    <w:rsid w:val="00200100"/>
    <w:rsid w:val="002003D9"/>
    <w:rsid w:val="00200D61"/>
    <w:rsid w:val="00200EDB"/>
    <w:rsid w:val="00201019"/>
    <w:rsid w:val="00201873"/>
    <w:rsid w:val="00201E8C"/>
    <w:rsid w:val="00202643"/>
    <w:rsid w:val="00202721"/>
    <w:rsid w:val="00202C0E"/>
    <w:rsid w:val="00202E01"/>
    <w:rsid w:val="00202F0F"/>
    <w:rsid w:val="00202FBB"/>
    <w:rsid w:val="00203031"/>
    <w:rsid w:val="00203089"/>
    <w:rsid w:val="0020352D"/>
    <w:rsid w:val="00203D06"/>
    <w:rsid w:val="002041FA"/>
    <w:rsid w:val="002047AE"/>
    <w:rsid w:val="00204820"/>
    <w:rsid w:val="002049DF"/>
    <w:rsid w:val="00204AEF"/>
    <w:rsid w:val="00204E84"/>
    <w:rsid w:val="0020525E"/>
    <w:rsid w:val="00205500"/>
    <w:rsid w:val="0020586B"/>
    <w:rsid w:val="002058A1"/>
    <w:rsid w:val="00205936"/>
    <w:rsid w:val="00205E8B"/>
    <w:rsid w:val="00205EFA"/>
    <w:rsid w:val="00206252"/>
    <w:rsid w:val="00206793"/>
    <w:rsid w:val="00206B97"/>
    <w:rsid w:val="00206BC7"/>
    <w:rsid w:val="002075AD"/>
    <w:rsid w:val="0020785E"/>
    <w:rsid w:val="00207D7B"/>
    <w:rsid w:val="002100DC"/>
    <w:rsid w:val="002105B0"/>
    <w:rsid w:val="002106C2"/>
    <w:rsid w:val="00210FF2"/>
    <w:rsid w:val="00211054"/>
    <w:rsid w:val="00211057"/>
    <w:rsid w:val="00211475"/>
    <w:rsid w:val="00211A91"/>
    <w:rsid w:val="00211A9B"/>
    <w:rsid w:val="00211B58"/>
    <w:rsid w:val="00211B95"/>
    <w:rsid w:val="00211D9C"/>
    <w:rsid w:val="002122AC"/>
    <w:rsid w:val="002123D7"/>
    <w:rsid w:val="002124F6"/>
    <w:rsid w:val="002127D9"/>
    <w:rsid w:val="002129A6"/>
    <w:rsid w:val="00212DC0"/>
    <w:rsid w:val="00212E6F"/>
    <w:rsid w:val="00212F28"/>
    <w:rsid w:val="0021348A"/>
    <w:rsid w:val="002137F5"/>
    <w:rsid w:val="00213A34"/>
    <w:rsid w:val="002140A1"/>
    <w:rsid w:val="002142BC"/>
    <w:rsid w:val="00214A73"/>
    <w:rsid w:val="002153EC"/>
    <w:rsid w:val="00215449"/>
    <w:rsid w:val="00215659"/>
    <w:rsid w:val="0021569B"/>
    <w:rsid w:val="00215768"/>
    <w:rsid w:val="0021589E"/>
    <w:rsid w:val="00215E6F"/>
    <w:rsid w:val="00215E7B"/>
    <w:rsid w:val="0021626B"/>
    <w:rsid w:val="0021634C"/>
    <w:rsid w:val="00216407"/>
    <w:rsid w:val="00216513"/>
    <w:rsid w:val="0021665B"/>
    <w:rsid w:val="002166E5"/>
    <w:rsid w:val="002168D3"/>
    <w:rsid w:val="00217063"/>
    <w:rsid w:val="00217065"/>
    <w:rsid w:val="0021747A"/>
    <w:rsid w:val="002175A7"/>
    <w:rsid w:val="00217BB8"/>
    <w:rsid w:val="00217C3D"/>
    <w:rsid w:val="00220091"/>
    <w:rsid w:val="002205B5"/>
    <w:rsid w:val="00220C7B"/>
    <w:rsid w:val="00220D30"/>
    <w:rsid w:val="00220EA6"/>
    <w:rsid w:val="00221026"/>
    <w:rsid w:val="002211F8"/>
    <w:rsid w:val="00221645"/>
    <w:rsid w:val="00221885"/>
    <w:rsid w:val="002218C7"/>
    <w:rsid w:val="002218D0"/>
    <w:rsid w:val="00221CDB"/>
    <w:rsid w:val="002220E7"/>
    <w:rsid w:val="00222EB2"/>
    <w:rsid w:val="002230A1"/>
    <w:rsid w:val="002231BC"/>
    <w:rsid w:val="00223347"/>
    <w:rsid w:val="002239B9"/>
    <w:rsid w:val="00223E7A"/>
    <w:rsid w:val="00224433"/>
    <w:rsid w:val="00224788"/>
    <w:rsid w:val="002248D3"/>
    <w:rsid w:val="002248F6"/>
    <w:rsid w:val="00225049"/>
    <w:rsid w:val="002253F8"/>
    <w:rsid w:val="0022541B"/>
    <w:rsid w:val="002258AA"/>
    <w:rsid w:val="00225DCF"/>
    <w:rsid w:val="00226229"/>
    <w:rsid w:val="002265D6"/>
    <w:rsid w:val="00226650"/>
    <w:rsid w:val="002266F2"/>
    <w:rsid w:val="00226CDE"/>
    <w:rsid w:val="00227016"/>
    <w:rsid w:val="002274DC"/>
    <w:rsid w:val="00227542"/>
    <w:rsid w:val="002275CE"/>
    <w:rsid w:val="0022763A"/>
    <w:rsid w:val="00227797"/>
    <w:rsid w:val="002277FC"/>
    <w:rsid w:val="0022792B"/>
    <w:rsid w:val="0022794E"/>
    <w:rsid w:val="00227C27"/>
    <w:rsid w:val="00230091"/>
    <w:rsid w:val="00230145"/>
    <w:rsid w:val="0023036E"/>
    <w:rsid w:val="002306FE"/>
    <w:rsid w:val="00230AD4"/>
    <w:rsid w:val="00230C3A"/>
    <w:rsid w:val="00230C91"/>
    <w:rsid w:val="002313A9"/>
    <w:rsid w:val="00231C6B"/>
    <w:rsid w:val="002320DD"/>
    <w:rsid w:val="002321E1"/>
    <w:rsid w:val="002322A9"/>
    <w:rsid w:val="00232846"/>
    <w:rsid w:val="00232950"/>
    <w:rsid w:val="00232FD8"/>
    <w:rsid w:val="0023308E"/>
    <w:rsid w:val="00233624"/>
    <w:rsid w:val="00233D4B"/>
    <w:rsid w:val="0023438A"/>
    <w:rsid w:val="0023444E"/>
    <w:rsid w:val="0023447D"/>
    <w:rsid w:val="002345B4"/>
    <w:rsid w:val="0023473F"/>
    <w:rsid w:val="00234B98"/>
    <w:rsid w:val="00234C1D"/>
    <w:rsid w:val="00234EB1"/>
    <w:rsid w:val="00235019"/>
    <w:rsid w:val="00235412"/>
    <w:rsid w:val="002354A1"/>
    <w:rsid w:val="00235744"/>
    <w:rsid w:val="002359B2"/>
    <w:rsid w:val="00235B90"/>
    <w:rsid w:val="00235C9A"/>
    <w:rsid w:val="00236027"/>
    <w:rsid w:val="002361DA"/>
    <w:rsid w:val="00236449"/>
    <w:rsid w:val="00236765"/>
    <w:rsid w:val="00236BCD"/>
    <w:rsid w:val="00236C30"/>
    <w:rsid w:val="00236D70"/>
    <w:rsid w:val="00236DFE"/>
    <w:rsid w:val="00237127"/>
    <w:rsid w:val="00237372"/>
    <w:rsid w:val="00237396"/>
    <w:rsid w:val="00237443"/>
    <w:rsid w:val="00237468"/>
    <w:rsid w:val="002374AB"/>
    <w:rsid w:val="00237583"/>
    <w:rsid w:val="00237C36"/>
    <w:rsid w:val="00237F05"/>
    <w:rsid w:val="00237FCF"/>
    <w:rsid w:val="002403AD"/>
    <w:rsid w:val="00240A65"/>
    <w:rsid w:val="00240B48"/>
    <w:rsid w:val="002413DC"/>
    <w:rsid w:val="00241528"/>
    <w:rsid w:val="00241804"/>
    <w:rsid w:val="00241DEC"/>
    <w:rsid w:val="00241F25"/>
    <w:rsid w:val="002426F7"/>
    <w:rsid w:val="002427F4"/>
    <w:rsid w:val="00242803"/>
    <w:rsid w:val="00242894"/>
    <w:rsid w:val="00242A54"/>
    <w:rsid w:val="00242AFB"/>
    <w:rsid w:val="00242C76"/>
    <w:rsid w:val="00242D30"/>
    <w:rsid w:val="00243628"/>
    <w:rsid w:val="00244511"/>
    <w:rsid w:val="0024453D"/>
    <w:rsid w:val="0024490F"/>
    <w:rsid w:val="00244A5B"/>
    <w:rsid w:val="00244D56"/>
    <w:rsid w:val="002456BD"/>
    <w:rsid w:val="002457DD"/>
    <w:rsid w:val="00245859"/>
    <w:rsid w:val="00245A3D"/>
    <w:rsid w:val="00245FA4"/>
    <w:rsid w:val="00246673"/>
    <w:rsid w:val="0024677A"/>
    <w:rsid w:val="00246836"/>
    <w:rsid w:val="00246982"/>
    <w:rsid w:val="00246D24"/>
    <w:rsid w:val="00246D3A"/>
    <w:rsid w:val="00246D92"/>
    <w:rsid w:val="00247111"/>
    <w:rsid w:val="0024768E"/>
    <w:rsid w:val="002479F2"/>
    <w:rsid w:val="00247F9C"/>
    <w:rsid w:val="0025020C"/>
    <w:rsid w:val="0025039D"/>
    <w:rsid w:val="00250C81"/>
    <w:rsid w:val="00250F51"/>
    <w:rsid w:val="00251757"/>
    <w:rsid w:val="0025184E"/>
    <w:rsid w:val="00251A22"/>
    <w:rsid w:val="00252155"/>
    <w:rsid w:val="00252358"/>
    <w:rsid w:val="002525CD"/>
    <w:rsid w:val="00252B06"/>
    <w:rsid w:val="002532C3"/>
    <w:rsid w:val="00253410"/>
    <w:rsid w:val="002536D3"/>
    <w:rsid w:val="00253E70"/>
    <w:rsid w:val="00254451"/>
    <w:rsid w:val="00254521"/>
    <w:rsid w:val="00254660"/>
    <w:rsid w:val="00254E3F"/>
    <w:rsid w:val="002551FB"/>
    <w:rsid w:val="002556DE"/>
    <w:rsid w:val="00255CAC"/>
    <w:rsid w:val="00255FAB"/>
    <w:rsid w:val="00255FDF"/>
    <w:rsid w:val="0025674E"/>
    <w:rsid w:val="0025686E"/>
    <w:rsid w:val="0025693E"/>
    <w:rsid w:val="00256B5B"/>
    <w:rsid w:val="00256EB5"/>
    <w:rsid w:val="00256F43"/>
    <w:rsid w:val="00257281"/>
    <w:rsid w:val="002573ED"/>
    <w:rsid w:val="00257476"/>
    <w:rsid w:val="002574ED"/>
    <w:rsid w:val="002578D4"/>
    <w:rsid w:val="00257B14"/>
    <w:rsid w:val="00257B15"/>
    <w:rsid w:val="00257C1A"/>
    <w:rsid w:val="00257C49"/>
    <w:rsid w:val="002600B7"/>
    <w:rsid w:val="0026026D"/>
    <w:rsid w:val="0026029D"/>
    <w:rsid w:val="002602BC"/>
    <w:rsid w:val="00260B50"/>
    <w:rsid w:val="00260E4E"/>
    <w:rsid w:val="00261920"/>
    <w:rsid w:val="002619D6"/>
    <w:rsid w:val="00261A1D"/>
    <w:rsid w:val="00261A96"/>
    <w:rsid w:val="00262221"/>
    <w:rsid w:val="0026295F"/>
    <w:rsid w:val="00262A44"/>
    <w:rsid w:val="00262D59"/>
    <w:rsid w:val="00263DF5"/>
    <w:rsid w:val="00264401"/>
    <w:rsid w:val="0026482D"/>
    <w:rsid w:val="00264CE9"/>
    <w:rsid w:val="00264D3A"/>
    <w:rsid w:val="00265B83"/>
    <w:rsid w:val="00265B90"/>
    <w:rsid w:val="002662A0"/>
    <w:rsid w:val="0026647C"/>
    <w:rsid w:val="0026666D"/>
    <w:rsid w:val="00266678"/>
    <w:rsid w:val="00266779"/>
    <w:rsid w:val="00266816"/>
    <w:rsid w:val="0026691D"/>
    <w:rsid w:val="00266E96"/>
    <w:rsid w:val="00267187"/>
    <w:rsid w:val="0026749C"/>
    <w:rsid w:val="002679E7"/>
    <w:rsid w:val="00267A17"/>
    <w:rsid w:val="00267ACC"/>
    <w:rsid w:val="00267AFE"/>
    <w:rsid w:val="0027001F"/>
    <w:rsid w:val="00270101"/>
    <w:rsid w:val="0027028E"/>
    <w:rsid w:val="002705E7"/>
    <w:rsid w:val="00270C64"/>
    <w:rsid w:val="00271184"/>
    <w:rsid w:val="0027141F"/>
    <w:rsid w:val="00271625"/>
    <w:rsid w:val="002718CA"/>
    <w:rsid w:val="00271B1F"/>
    <w:rsid w:val="0027210B"/>
    <w:rsid w:val="00272136"/>
    <w:rsid w:val="00272767"/>
    <w:rsid w:val="00272982"/>
    <w:rsid w:val="00272B61"/>
    <w:rsid w:val="00272CEA"/>
    <w:rsid w:val="00272D17"/>
    <w:rsid w:val="002735D3"/>
    <w:rsid w:val="00273642"/>
    <w:rsid w:val="0027368F"/>
    <w:rsid w:val="0027396D"/>
    <w:rsid w:val="00273E43"/>
    <w:rsid w:val="0027419C"/>
    <w:rsid w:val="0027428E"/>
    <w:rsid w:val="002743BD"/>
    <w:rsid w:val="002747D7"/>
    <w:rsid w:val="00274E80"/>
    <w:rsid w:val="00274EA6"/>
    <w:rsid w:val="0027590C"/>
    <w:rsid w:val="00275947"/>
    <w:rsid w:val="002761E5"/>
    <w:rsid w:val="0027654B"/>
    <w:rsid w:val="00276961"/>
    <w:rsid w:val="00276973"/>
    <w:rsid w:val="002772A9"/>
    <w:rsid w:val="002774E6"/>
    <w:rsid w:val="00277675"/>
    <w:rsid w:val="00277AEE"/>
    <w:rsid w:val="00277B4B"/>
    <w:rsid w:val="00277EED"/>
    <w:rsid w:val="00280649"/>
    <w:rsid w:val="0028087C"/>
    <w:rsid w:val="002808F3"/>
    <w:rsid w:val="002814DC"/>
    <w:rsid w:val="00281554"/>
    <w:rsid w:val="00281CF0"/>
    <w:rsid w:val="00281D6A"/>
    <w:rsid w:val="00281F63"/>
    <w:rsid w:val="002826E8"/>
    <w:rsid w:val="00282896"/>
    <w:rsid w:val="002828A3"/>
    <w:rsid w:val="00282CB4"/>
    <w:rsid w:val="00282FC2"/>
    <w:rsid w:val="00282FDA"/>
    <w:rsid w:val="00283664"/>
    <w:rsid w:val="00283D08"/>
    <w:rsid w:val="00284292"/>
    <w:rsid w:val="002843E1"/>
    <w:rsid w:val="002844BC"/>
    <w:rsid w:val="002844E5"/>
    <w:rsid w:val="00284516"/>
    <w:rsid w:val="00284BA4"/>
    <w:rsid w:val="00284D43"/>
    <w:rsid w:val="00284D86"/>
    <w:rsid w:val="00284DE2"/>
    <w:rsid w:val="00285053"/>
    <w:rsid w:val="002850F1"/>
    <w:rsid w:val="0028526C"/>
    <w:rsid w:val="002852B8"/>
    <w:rsid w:val="00285AB0"/>
    <w:rsid w:val="00285AC6"/>
    <w:rsid w:val="00285CA1"/>
    <w:rsid w:val="00286948"/>
    <w:rsid w:val="00286B51"/>
    <w:rsid w:val="00286B86"/>
    <w:rsid w:val="00286E70"/>
    <w:rsid w:val="00287106"/>
    <w:rsid w:val="00287235"/>
    <w:rsid w:val="002873A3"/>
    <w:rsid w:val="002875BD"/>
    <w:rsid w:val="00287B47"/>
    <w:rsid w:val="0029051C"/>
    <w:rsid w:val="00290847"/>
    <w:rsid w:val="00290B78"/>
    <w:rsid w:val="00290D8D"/>
    <w:rsid w:val="00290FED"/>
    <w:rsid w:val="00291016"/>
    <w:rsid w:val="002910BE"/>
    <w:rsid w:val="002912DE"/>
    <w:rsid w:val="00291398"/>
    <w:rsid w:val="0029142F"/>
    <w:rsid w:val="00291518"/>
    <w:rsid w:val="002916A5"/>
    <w:rsid w:val="002918E5"/>
    <w:rsid w:val="00291C6F"/>
    <w:rsid w:val="00291CAB"/>
    <w:rsid w:val="00291E60"/>
    <w:rsid w:val="00292070"/>
    <w:rsid w:val="0029223F"/>
    <w:rsid w:val="002922F4"/>
    <w:rsid w:val="002922FB"/>
    <w:rsid w:val="002929B0"/>
    <w:rsid w:val="00292A88"/>
    <w:rsid w:val="00292B33"/>
    <w:rsid w:val="00292BF8"/>
    <w:rsid w:val="002932B1"/>
    <w:rsid w:val="0029376E"/>
    <w:rsid w:val="002939F1"/>
    <w:rsid w:val="00293EED"/>
    <w:rsid w:val="00293F27"/>
    <w:rsid w:val="00293FEA"/>
    <w:rsid w:val="00294165"/>
    <w:rsid w:val="002945E8"/>
    <w:rsid w:val="00294677"/>
    <w:rsid w:val="002947F1"/>
    <w:rsid w:val="0029488B"/>
    <w:rsid w:val="00294980"/>
    <w:rsid w:val="002949A6"/>
    <w:rsid w:val="00294B1D"/>
    <w:rsid w:val="00294EC5"/>
    <w:rsid w:val="002953AB"/>
    <w:rsid w:val="0029590C"/>
    <w:rsid w:val="002963CC"/>
    <w:rsid w:val="002966E2"/>
    <w:rsid w:val="00296D1E"/>
    <w:rsid w:val="00297354"/>
    <w:rsid w:val="002975F4"/>
    <w:rsid w:val="002976C9"/>
    <w:rsid w:val="002977D4"/>
    <w:rsid w:val="00297BC8"/>
    <w:rsid w:val="00297CC5"/>
    <w:rsid w:val="002A01E1"/>
    <w:rsid w:val="002A020C"/>
    <w:rsid w:val="002A043F"/>
    <w:rsid w:val="002A0547"/>
    <w:rsid w:val="002A0E94"/>
    <w:rsid w:val="002A11DB"/>
    <w:rsid w:val="002A1206"/>
    <w:rsid w:val="002A1254"/>
    <w:rsid w:val="002A16E6"/>
    <w:rsid w:val="002A17EF"/>
    <w:rsid w:val="002A1B1B"/>
    <w:rsid w:val="002A1BAA"/>
    <w:rsid w:val="002A1DF3"/>
    <w:rsid w:val="002A1FEF"/>
    <w:rsid w:val="002A2280"/>
    <w:rsid w:val="002A22EC"/>
    <w:rsid w:val="002A2A1F"/>
    <w:rsid w:val="002A2BD5"/>
    <w:rsid w:val="002A2F05"/>
    <w:rsid w:val="002A3108"/>
    <w:rsid w:val="002A3125"/>
    <w:rsid w:val="002A3333"/>
    <w:rsid w:val="002A36A3"/>
    <w:rsid w:val="002A373A"/>
    <w:rsid w:val="002A3795"/>
    <w:rsid w:val="002A39D3"/>
    <w:rsid w:val="002A39DC"/>
    <w:rsid w:val="002A424C"/>
    <w:rsid w:val="002A4372"/>
    <w:rsid w:val="002A4C3F"/>
    <w:rsid w:val="002A4E3E"/>
    <w:rsid w:val="002A50C4"/>
    <w:rsid w:val="002A5144"/>
    <w:rsid w:val="002A51A8"/>
    <w:rsid w:val="002A53CA"/>
    <w:rsid w:val="002A5475"/>
    <w:rsid w:val="002A5493"/>
    <w:rsid w:val="002A55CA"/>
    <w:rsid w:val="002A5866"/>
    <w:rsid w:val="002A597D"/>
    <w:rsid w:val="002A5BCB"/>
    <w:rsid w:val="002A5ED3"/>
    <w:rsid w:val="002A5F62"/>
    <w:rsid w:val="002A6499"/>
    <w:rsid w:val="002A66F5"/>
    <w:rsid w:val="002A6861"/>
    <w:rsid w:val="002A6C5C"/>
    <w:rsid w:val="002A6F7C"/>
    <w:rsid w:val="002A6FBA"/>
    <w:rsid w:val="002A7E68"/>
    <w:rsid w:val="002A7F93"/>
    <w:rsid w:val="002B0341"/>
    <w:rsid w:val="002B04A5"/>
    <w:rsid w:val="002B04B8"/>
    <w:rsid w:val="002B056F"/>
    <w:rsid w:val="002B0B00"/>
    <w:rsid w:val="002B0C8F"/>
    <w:rsid w:val="002B0CF8"/>
    <w:rsid w:val="002B0E63"/>
    <w:rsid w:val="002B140C"/>
    <w:rsid w:val="002B1551"/>
    <w:rsid w:val="002B1581"/>
    <w:rsid w:val="002B15E9"/>
    <w:rsid w:val="002B16C7"/>
    <w:rsid w:val="002B1CF0"/>
    <w:rsid w:val="002B209A"/>
    <w:rsid w:val="002B20A6"/>
    <w:rsid w:val="002B237B"/>
    <w:rsid w:val="002B2A3B"/>
    <w:rsid w:val="002B2B2D"/>
    <w:rsid w:val="002B30F5"/>
    <w:rsid w:val="002B32F3"/>
    <w:rsid w:val="002B33A4"/>
    <w:rsid w:val="002B3A74"/>
    <w:rsid w:val="002B3B42"/>
    <w:rsid w:val="002B3FAB"/>
    <w:rsid w:val="002B46E8"/>
    <w:rsid w:val="002B4A25"/>
    <w:rsid w:val="002B4F72"/>
    <w:rsid w:val="002B5101"/>
    <w:rsid w:val="002B5220"/>
    <w:rsid w:val="002B5485"/>
    <w:rsid w:val="002B54B8"/>
    <w:rsid w:val="002B5651"/>
    <w:rsid w:val="002B5A64"/>
    <w:rsid w:val="002B5A9A"/>
    <w:rsid w:val="002B5C1E"/>
    <w:rsid w:val="002B629E"/>
    <w:rsid w:val="002B65A4"/>
    <w:rsid w:val="002B67C8"/>
    <w:rsid w:val="002B6F11"/>
    <w:rsid w:val="002B78E3"/>
    <w:rsid w:val="002B7BDE"/>
    <w:rsid w:val="002B7CCE"/>
    <w:rsid w:val="002B7F1F"/>
    <w:rsid w:val="002C00AB"/>
    <w:rsid w:val="002C00DD"/>
    <w:rsid w:val="002C02E4"/>
    <w:rsid w:val="002C076D"/>
    <w:rsid w:val="002C07AD"/>
    <w:rsid w:val="002C0835"/>
    <w:rsid w:val="002C12D6"/>
    <w:rsid w:val="002C13CE"/>
    <w:rsid w:val="002C152D"/>
    <w:rsid w:val="002C1718"/>
    <w:rsid w:val="002C171D"/>
    <w:rsid w:val="002C1B0F"/>
    <w:rsid w:val="002C1EC5"/>
    <w:rsid w:val="002C2103"/>
    <w:rsid w:val="002C216A"/>
    <w:rsid w:val="002C2268"/>
    <w:rsid w:val="002C33B9"/>
    <w:rsid w:val="002C35CE"/>
    <w:rsid w:val="002C3C64"/>
    <w:rsid w:val="002C3D03"/>
    <w:rsid w:val="002C40D5"/>
    <w:rsid w:val="002C4254"/>
    <w:rsid w:val="002C4389"/>
    <w:rsid w:val="002C43EE"/>
    <w:rsid w:val="002C43F5"/>
    <w:rsid w:val="002C47CB"/>
    <w:rsid w:val="002C4B61"/>
    <w:rsid w:val="002C4C26"/>
    <w:rsid w:val="002C4E50"/>
    <w:rsid w:val="002C5585"/>
    <w:rsid w:val="002C57D3"/>
    <w:rsid w:val="002C5A60"/>
    <w:rsid w:val="002C5A61"/>
    <w:rsid w:val="002C5F4D"/>
    <w:rsid w:val="002C5FF5"/>
    <w:rsid w:val="002C61B6"/>
    <w:rsid w:val="002C6478"/>
    <w:rsid w:val="002C64FE"/>
    <w:rsid w:val="002C6725"/>
    <w:rsid w:val="002C682D"/>
    <w:rsid w:val="002C6C31"/>
    <w:rsid w:val="002C6C80"/>
    <w:rsid w:val="002C6E0C"/>
    <w:rsid w:val="002C6E88"/>
    <w:rsid w:val="002C75E1"/>
    <w:rsid w:val="002C7744"/>
    <w:rsid w:val="002C7C0B"/>
    <w:rsid w:val="002C7E79"/>
    <w:rsid w:val="002C7FE7"/>
    <w:rsid w:val="002D0392"/>
    <w:rsid w:val="002D077E"/>
    <w:rsid w:val="002D1487"/>
    <w:rsid w:val="002D1A95"/>
    <w:rsid w:val="002D1B3D"/>
    <w:rsid w:val="002D1C88"/>
    <w:rsid w:val="002D2BC5"/>
    <w:rsid w:val="002D2FF2"/>
    <w:rsid w:val="002D3326"/>
    <w:rsid w:val="002D3513"/>
    <w:rsid w:val="002D3534"/>
    <w:rsid w:val="002D356F"/>
    <w:rsid w:val="002D3653"/>
    <w:rsid w:val="002D3979"/>
    <w:rsid w:val="002D3A18"/>
    <w:rsid w:val="002D3F9B"/>
    <w:rsid w:val="002D4365"/>
    <w:rsid w:val="002D4426"/>
    <w:rsid w:val="002D44A6"/>
    <w:rsid w:val="002D45F1"/>
    <w:rsid w:val="002D473A"/>
    <w:rsid w:val="002D482A"/>
    <w:rsid w:val="002D4990"/>
    <w:rsid w:val="002D4BF3"/>
    <w:rsid w:val="002D4C83"/>
    <w:rsid w:val="002D4CA1"/>
    <w:rsid w:val="002D5042"/>
    <w:rsid w:val="002D57E6"/>
    <w:rsid w:val="002D5E46"/>
    <w:rsid w:val="002D6125"/>
    <w:rsid w:val="002D6775"/>
    <w:rsid w:val="002D6CAF"/>
    <w:rsid w:val="002D6F36"/>
    <w:rsid w:val="002D704D"/>
    <w:rsid w:val="002D796A"/>
    <w:rsid w:val="002D7D9E"/>
    <w:rsid w:val="002E03AC"/>
    <w:rsid w:val="002E078E"/>
    <w:rsid w:val="002E0C4C"/>
    <w:rsid w:val="002E0EDB"/>
    <w:rsid w:val="002E1BBF"/>
    <w:rsid w:val="002E1C9F"/>
    <w:rsid w:val="002E1D28"/>
    <w:rsid w:val="002E1D6C"/>
    <w:rsid w:val="002E1F18"/>
    <w:rsid w:val="002E2193"/>
    <w:rsid w:val="002E2239"/>
    <w:rsid w:val="002E2431"/>
    <w:rsid w:val="002E2AF2"/>
    <w:rsid w:val="002E2F82"/>
    <w:rsid w:val="002E2FFE"/>
    <w:rsid w:val="002E30EC"/>
    <w:rsid w:val="002E37C9"/>
    <w:rsid w:val="002E397A"/>
    <w:rsid w:val="002E39C6"/>
    <w:rsid w:val="002E3B6E"/>
    <w:rsid w:val="002E3CFB"/>
    <w:rsid w:val="002E3D28"/>
    <w:rsid w:val="002E4062"/>
    <w:rsid w:val="002E4157"/>
    <w:rsid w:val="002E44A4"/>
    <w:rsid w:val="002E44CD"/>
    <w:rsid w:val="002E4514"/>
    <w:rsid w:val="002E4BC4"/>
    <w:rsid w:val="002E4F87"/>
    <w:rsid w:val="002E5096"/>
    <w:rsid w:val="002E547B"/>
    <w:rsid w:val="002E54A2"/>
    <w:rsid w:val="002E5914"/>
    <w:rsid w:val="002E5E03"/>
    <w:rsid w:val="002E655B"/>
    <w:rsid w:val="002E657E"/>
    <w:rsid w:val="002E66FA"/>
    <w:rsid w:val="002E6989"/>
    <w:rsid w:val="002E71D8"/>
    <w:rsid w:val="002E746B"/>
    <w:rsid w:val="002E764D"/>
    <w:rsid w:val="002E7A72"/>
    <w:rsid w:val="002E7D2D"/>
    <w:rsid w:val="002E7F33"/>
    <w:rsid w:val="002E7F5E"/>
    <w:rsid w:val="002F0589"/>
    <w:rsid w:val="002F0623"/>
    <w:rsid w:val="002F0F69"/>
    <w:rsid w:val="002F1250"/>
    <w:rsid w:val="002F18F3"/>
    <w:rsid w:val="002F1982"/>
    <w:rsid w:val="002F1AED"/>
    <w:rsid w:val="002F1F36"/>
    <w:rsid w:val="002F217D"/>
    <w:rsid w:val="002F2180"/>
    <w:rsid w:val="002F21EB"/>
    <w:rsid w:val="002F23FF"/>
    <w:rsid w:val="002F26BF"/>
    <w:rsid w:val="002F2B5C"/>
    <w:rsid w:val="002F2C15"/>
    <w:rsid w:val="002F2C38"/>
    <w:rsid w:val="002F2F8E"/>
    <w:rsid w:val="002F3020"/>
    <w:rsid w:val="002F3483"/>
    <w:rsid w:val="002F3607"/>
    <w:rsid w:val="002F36B8"/>
    <w:rsid w:val="002F3A73"/>
    <w:rsid w:val="002F3EE3"/>
    <w:rsid w:val="002F3F63"/>
    <w:rsid w:val="002F3FE4"/>
    <w:rsid w:val="002F42A5"/>
    <w:rsid w:val="002F4358"/>
    <w:rsid w:val="002F4AE7"/>
    <w:rsid w:val="002F4F23"/>
    <w:rsid w:val="002F4F37"/>
    <w:rsid w:val="002F4FC1"/>
    <w:rsid w:val="002F5595"/>
    <w:rsid w:val="002F5B9C"/>
    <w:rsid w:val="002F5C69"/>
    <w:rsid w:val="002F5CB6"/>
    <w:rsid w:val="002F5D24"/>
    <w:rsid w:val="002F5D50"/>
    <w:rsid w:val="002F5F11"/>
    <w:rsid w:val="002F6046"/>
    <w:rsid w:val="002F6616"/>
    <w:rsid w:val="002F68C1"/>
    <w:rsid w:val="002F68F8"/>
    <w:rsid w:val="002F6B46"/>
    <w:rsid w:val="002F720D"/>
    <w:rsid w:val="002F7799"/>
    <w:rsid w:val="002F7A39"/>
    <w:rsid w:val="00300193"/>
    <w:rsid w:val="0030041B"/>
    <w:rsid w:val="003004DF"/>
    <w:rsid w:val="0030056F"/>
    <w:rsid w:val="00300B8B"/>
    <w:rsid w:val="00300E55"/>
    <w:rsid w:val="00301196"/>
    <w:rsid w:val="0030124C"/>
    <w:rsid w:val="00301328"/>
    <w:rsid w:val="003015A0"/>
    <w:rsid w:val="003017E0"/>
    <w:rsid w:val="00301A18"/>
    <w:rsid w:val="00301B0A"/>
    <w:rsid w:val="00301BA3"/>
    <w:rsid w:val="00301E07"/>
    <w:rsid w:val="00301EB9"/>
    <w:rsid w:val="00302544"/>
    <w:rsid w:val="003028C5"/>
    <w:rsid w:val="00302AD8"/>
    <w:rsid w:val="00302BB1"/>
    <w:rsid w:val="00302EE5"/>
    <w:rsid w:val="00302FDC"/>
    <w:rsid w:val="00302FEC"/>
    <w:rsid w:val="003032E3"/>
    <w:rsid w:val="00303BB5"/>
    <w:rsid w:val="00303D59"/>
    <w:rsid w:val="00303F61"/>
    <w:rsid w:val="00304155"/>
    <w:rsid w:val="003041B1"/>
    <w:rsid w:val="003041C5"/>
    <w:rsid w:val="00304508"/>
    <w:rsid w:val="003046D5"/>
    <w:rsid w:val="003047D3"/>
    <w:rsid w:val="00304988"/>
    <w:rsid w:val="00304A35"/>
    <w:rsid w:val="00304B58"/>
    <w:rsid w:val="00304FCC"/>
    <w:rsid w:val="00305742"/>
    <w:rsid w:val="00305AB1"/>
    <w:rsid w:val="00305AF8"/>
    <w:rsid w:val="00305CAB"/>
    <w:rsid w:val="003062D5"/>
    <w:rsid w:val="00306CB2"/>
    <w:rsid w:val="00306FA9"/>
    <w:rsid w:val="0030734B"/>
    <w:rsid w:val="0030758D"/>
    <w:rsid w:val="0030783B"/>
    <w:rsid w:val="00307AA3"/>
    <w:rsid w:val="00307CD5"/>
    <w:rsid w:val="00307E24"/>
    <w:rsid w:val="00307F59"/>
    <w:rsid w:val="003102CF"/>
    <w:rsid w:val="003106A6"/>
    <w:rsid w:val="00310BDE"/>
    <w:rsid w:val="00310F48"/>
    <w:rsid w:val="00311142"/>
    <w:rsid w:val="003111D6"/>
    <w:rsid w:val="0031124A"/>
    <w:rsid w:val="00311763"/>
    <w:rsid w:val="00311A5C"/>
    <w:rsid w:val="00311DC1"/>
    <w:rsid w:val="00311FBE"/>
    <w:rsid w:val="0031226E"/>
    <w:rsid w:val="00312285"/>
    <w:rsid w:val="0031287B"/>
    <w:rsid w:val="00312B8B"/>
    <w:rsid w:val="00312BCE"/>
    <w:rsid w:val="00313B0C"/>
    <w:rsid w:val="00313B20"/>
    <w:rsid w:val="0031421C"/>
    <w:rsid w:val="00314555"/>
    <w:rsid w:val="003145D1"/>
    <w:rsid w:val="00314893"/>
    <w:rsid w:val="00314C44"/>
    <w:rsid w:val="00314D91"/>
    <w:rsid w:val="00314DA6"/>
    <w:rsid w:val="00314F2A"/>
    <w:rsid w:val="00315756"/>
    <w:rsid w:val="0031577B"/>
    <w:rsid w:val="00315B77"/>
    <w:rsid w:val="00315DA7"/>
    <w:rsid w:val="00315E86"/>
    <w:rsid w:val="00316012"/>
    <w:rsid w:val="00316298"/>
    <w:rsid w:val="003162B6"/>
    <w:rsid w:val="00316AAF"/>
    <w:rsid w:val="00316EA9"/>
    <w:rsid w:val="00316EB1"/>
    <w:rsid w:val="00316EEB"/>
    <w:rsid w:val="0031713C"/>
    <w:rsid w:val="00317290"/>
    <w:rsid w:val="003173A0"/>
    <w:rsid w:val="00317472"/>
    <w:rsid w:val="00317534"/>
    <w:rsid w:val="003176F4"/>
    <w:rsid w:val="00317774"/>
    <w:rsid w:val="00317949"/>
    <w:rsid w:val="00320282"/>
    <w:rsid w:val="00320540"/>
    <w:rsid w:val="0032064B"/>
    <w:rsid w:val="00320967"/>
    <w:rsid w:val="00320A03"/>
    <w:rsid w:val="00320DD7"/>
    <w:rsid w:val="00320F6E"/>
    <w:rsid w:val="003211C9"/>
    <w:rsid w:val="003213C1"/>
    <w:rsid w:val="003214AD"/>
    <w:rsid w:val="00321943"/>
    <w:rsid w:val="00321C00"/>
    <w:rsid w:val="0032201D"/>
    <w:rsid w:val="00322060"/>
    <w:rsid w:val="00322F9A"/>
    <w:rsid w:val="003230B3"/>
    <w:rsid w:val="00323195"/>
    <w:rsid w:val="003231F3"/>
    <w:rsid w:val="00323252"/>
    <w:rsid w:val="0032339D"/>
    <w:rsid w:val="003234F6"/>
    <w:rsid w:val="0032355C"/>
    <w:rsid w:val="0032377C"/>
    <w:rsid w:val="0032396C"/>
    <w:rsid w:val="00323AC7"/>
    <w:rsid w:val="00323D40"/>
    <w:rsid w:val="00323E97"/>
    <w:rsid w:val="003243DA"/>
    <w:rsid w:val="00324661"/>
    <w:rsid w:val="003248DA"/>
    <w:rsid w:val="0032491D"/>
    <w:rsid w:val="00324A5B"/>
    <w:rsid w:val="0032504A"/>
    <w:rsid w:val="003255EA"/>
    <w:rsid w:val="00325DAF"/>
    <w:rsid w:val="00325E57"/>
    <w:rsid w:val="00325FEC"/>
    <w:rsid w:val="00326276"/>
    <w:rsid w:val="00326474"/>
    <w:rsid w:val="0032649D"/>
    <w:rsid w:val="0032698C"/>
    <w:rsid w:val="00326B71"/>
    <w:rsid w:val="00326BBD"/>
    <w:rsid w:val="00326E26"/>
    <w:rsid w:val="00326F49"/>
    <w:rsid w:val="0032743F"/>
    <w:rsid w:val="003275EE"/>
    <w:rsid w:val="00327647"/>
    <w:rsid w:val="0032767A"/>
    <w:rsid w:val="00327917"/>
    <w:rsid w:val="00327A6B"/>
    <w:rsid w:val="00327BA6"/>
    <w:rsid w:val="003302E9"/>
    <w:rsid w:val="0033061A"/>
    <w:rsid w:val="003306D1"/>
    <w:rsid w:val="003308C6"/>
    <w:rsid w:val="003309DC"/>
    <w:rsid w:val="00331298"/>
    <w:rsid w:val="003318A2"/>
    <w:rsid w:val="00331EB1"/>
    <w:rsid w:val="00331FBE"/>
    <w:rsid w:val="003322A0"/>
    <w:rsid w:val="003324C1"/>
    <w:rsid w:val="0033254B"/>
    <w:rsid w:val="00332617"/>
    <w:rsid w:val="0033285A"/>
    <w:rsid w:val="00332879"/>
    <w:rsid w:val="0033289A"/>
    <w:rsid w:val="00332995"/>
    <w:rsid w:val="00332A7F"/>
    <w:rsid w:val="00332B27"/>
    <w:rsid w:val="00332BE3"/>
    <w:rsid w:val="00332D9B"/>
    <w:rsid w:val="00332F68"/>
    <w:rsid w:val="00333279"/>
    <w:rsid w:val="00333494"/>
    <w:rsid w:val="0033356D"/>
    <w:rsid w:val="003336A6"/>
    <w:rsid w:val="0033385F"/>
    <w:rsid w:val="00333B7A"/>
    <w:rsid w:val="00333C90"/>
    <w:rsid w:val="00333E14"/>
    <w:rsid w:val="00334236"/>
    <w:rsid w:val="00334332"/>
    <w:rsid w:val="003344F9"/>
    <w:rsid w:val="003345FD"/>
    <w:rsid w:val="00334659"/>
    <w:rsid w:val="0033485E"/>
    <w:rsid w:val="003348AF"/>
    <w:rsid w:val="0033573D"/>
    <w:rsid w:val="003359E2"/>
    <w:rsid w:val="00335F79"/>
    <w:rsid w:val="00336045"/>
    <w:rsid w:val="0033608A"/>
    <w:rsid w:val="00336116"/>
    <w:rsid w:val="00336985"/>
    <w:rsid w:val="00336BCD"/>
    <w:rsid w:val="00337016"/>
    <w:rsid w:val="00337189"/>
    <w:rsid w:val="003373A6"/>
    <w:rsid w:val="00337EB7"/>
    <w:rsid w:val="003401AD"/>
    <w:rsid w:val="003403CC"/>
    <w:rsid w:val="00340570"/>
    <w:rsid w:val="003405C6"/>
    <w:rsid w:val="00340BE0"/>
    <w:rsid w:val="00340DC1"/>
    <w:rsid w:val="00340EFF"/>
    <w:rsid w:val="00341401"/>
    <w:rsid w:val="003416A9"/>
    <w:rsid w:val="00341CA8"/>
    <w:rsid w:val="00342386"/>
    <w:rsid w:val="00342741"/>
    <w:rsid w:val="0034279B"/>
    <w:rsid w:val="00342A07"/>
    <w:rsid w:val="00342A54"/>
    <w:rsid w:val="0034312B"/>
    <w:rsid w:val="003433C4"/>
    <w:rsid w:val="00343CEB"/>
    <w:rsid w:val="00343F79"/>
    <w:rsid w:val="00344237"/>
    <w:rsid w:val="00344374"/>
    <w:rsid w:val="003444EC"/>
    <w:rsid w:val="00344569"/>
    <w:rsid w:val="00344766"/>
    <w:rsid w:val="00344B4D"/>
    <w:rsid w:val="00344B75"/>
    <w:rsid w:val="00344BC9"/>
    <w:rsid w:val="00344D02"/>
    <w:rsid w:val="00344E8D"/>
    <w:rsid w:val="003454AE"/>
    <w:rsid w:val="00345ED9"/>
    <w:rsid w:val="0034612D"/>
    <w:rsid w:val="003463AA"/>
    <w:rsid w:val="003463DD"/>
    <w:rsid w:val="003466A1"/>
    <w:rsid w:val="00346B83"/>
    <w:rsid w:val="00346C1A"/>
    <w:rsid w:val="00346F8C"/>
    <w:rsid w:val="0034702B"/>
    <w:rsid w:val="00347350"/>
    <w:rsid w:val="0034741E"/>
    <w:rsid w:val="003474D3"/>
    <w:rsid w:val="0034776E"/>
    <w:rsid w:val="00347843"/>
    <w:rsid w:val="003479AB"/>
    <w:rsid w:val="00347ABF"/>
    <w:rsid w:val="00347C21"/>
    <w:rsid w:val="00347DA9"/>
    <w:rsid w:val="00347E2C"/>
    <w:rsid w:val="003500D9"/>
    <w:rsid w:val="00350758"/>
    <w:rsid w:val="00350A9D"/>
    <w:rsid w:val="00350BBE"/>
    <w:rsid w:val="00350E04"/>
    <w:rsid w:val="00350F2B"/>
    <w:rsid w:val="0035109B"/>
    <w:rsid w:val="00351B62"/>
    <w:rsid w:val="00351C22"/>
    <w:rsid w:val="00351F55"/>
    <w:rsid w:val="00351FE1"/>
    <w:rsid w:val="00352193"/>
    <w:rsid w:val="0035239E"/>
    <w:rsid w:val="0035240A"/>
    <w:rsid w:val="00352963"/>
    <w:rsid w:val="00352ECF"/>
    <w:rsid w:val="0035313A"/>
    <w:rsid w:val="003531A4"/>
    <w:rsid w:val="00353250"/>
    <w:rsid w:val="00353298"/>
    <w:rsid w:val="003532BA"/>
    <w:rsid w:val="003534B8"/>
    <w:rsid w:val="003537E9"/>
    <w:rsid w:val="00353A69"/>
    <w:rsid w:val="00353A99"/>
    <w:rsid w:val="003541A1"/>
    <w:rsid w:val="003546FB"/>
    <w:rsid w:val="00354988"/>
    <w:rsid w:val="003549D1"/>
    <w:rsid w:val="00354B87"/>
    <w:rsid w:val="00354E9D"/>
    <w:rsid w:val="0035561A"/>
    <w:rsid w:val="00355BE0"/>
    <w:rsid w:val="00355DBE"/>
    <w:rsid w:val="00355E35"/>
    <w:rsid w:val="00356151"/>
    <w:rsid w:val="00356321"/>
    <w:rsid w:val="00356371"/>
    <w:rsid w:val="003566B9"/>
    <w:rsid w:val="00356A47"/>
    <w:rsid w:val="00356AF3"/>
    <w:rsid w:val="00356B3A"/>
    <w:rsid w:val="00356BEB"/>
    <w:rsid w:val="00356CDF"/>
    <w:rsid w:val="00356D05"/>
    <w:rsid w:val="00356D3C"/>
    <w:rsid w:val="00356E11"/>
    <w:rsid w:val="00357016"/>
    <w:rsid w:val="00357151"/>
    <w:rsid w:val="00357574"/>
    <w:rsid w:val="003576CB"/>
    <w:rsid w:val="00357DDB"/>
    <w:rsid w:val="0036008E"/>
    <w:rsid w:val="0036061D"/>
    <w:rsid w:val="00360686"/>
    <w:rsid w:val="00360E13"/>
    <w:rsid w:val="00361306"/>
    <w:rsid w:val="00361494"/>
    <w:rsid w:val="003616E3"/>
    <w:rsid w:val="00361774"/>
    <w:rsid w:val="00361A7A"/>
    <w:rsid w:val="00361AF6"/>
    <w:rsid w:val="00361B26"/>
    <w:rsid w:val="003621F7"/>
    <w:rsid w:val="003629E4"/>
    <w:rsid w:val="00362AC8"/>
    <w:rsid w:val="0036326E"/>
    <w:rsid w:val="003634D4"/>
    <w:rsid w:val="00363636"/>
    <w:rsid w:val="0036369F"/>
    <w:rsid w:val="003640AA"/>
    <w:rsid w:val="00364404"/>
    <w:rsid w:val="003645DA"/>
    <w:rsid w:val="003646F8"/>
    <w:rsid w:val="00364A5B"/>
    <w:rsid w:val="003651C8"/>
    <w:rsid w:val="00365440"/>
    <w:rsid w:val="00365807"/>
    <w:rsid w:val="00365CD5"/>
    <w:rsid w:val="00365FB6"/>
    <w:rsid w:val="00365FE4"/>
    <w:rsid w:val="0036613F"/>
    <w:rsid w:val="003661BF"/>
    <w:rsid w:val="00366323"/>
    <w:rsid w:val="003663EF"/>
    <w:rsid w:val="003664DC"/>
    <w:rsid w:val="003666E4"/>
    <w:rsid w:val="003668BF"/>
    <w:rsid w:val="00366A33"/>
    <w:rsid w:val="0036703C"/>
    <w:rsid w:val="00367612"/>
    <w:rsid w:val="00367730"/>
    <w:rsid w:val="00367ADA"/>
    <w:rsid w:val="00367D67"/>
    <w:rsid w:val="003701B3"/>
    <w:rsid w:val="0037040C"/>
    <w:rsid w:val="00370635"/>
    <w:rsid w:val="00370BC0"/>
    <w:rsid w:val="00370C5E"/>
    <w:rsid w:val="00370D53"/>
    <w:rsid w:val="00370D74"/>
    <w:rsid w:val="003714BA"/>
    <w:rsid w:val="0037187F"/>
    <w:rsid w:val="00371A91"/>
    <w:rsid w:val="00371DA8"/>
    <w:rsid w:val="003721B3"/>
    <w:rsid w:val="00372780"/>
    <w:rsid w:val="003728FE"/>
    <w:rsid w:val="00372E3A"/>
    <w:rsid w:val="00372EBB"/>
    <w:rsid w:val="00372F2F"/>
    <w:rsid w:val="0037371E"/>
    <w:rsid w:val="0037377D"/>
    <w:rsid w:val="00373F3A"/>
    <w:rsid w:val="00374106"/>
    <w:rsid w:val="00374277"/>
    <w:rsid w:val="003743AE"/>
    <w:rsid w:val="0037441E"/>
    <w:rsid w:val="00374462"/>
    <w:rsid w:val="00374551"/>
    <w:rsid w:val="0037498E"/>
    <w:rsid w:val="00374AB3"/>
    <w:rsid w:val="00374C60"/>
    <w:rsid w:val="00374F27"/>
    <w:rsid w:val="00374F7F"/>
    <w:rsid w:val="00375201"/>
    <w:rsid w:val="00375630"/>
    <w:rsid w:val="003759A3"/>
    <w:rsid w:val="003759CD"/>
    <w:rsid w:val="00375B5E"/>
    <w:rsid w:val="00375FBD"/>
    <w:rsid w:val="0037613A"/>
    <w:rsid w:val="00376543"/>
    <w:rsid w:val="0037664A"/>
    <w:rsid w:val="0037679E"/>
    <w:rsid w:val="003769BA"/>
    <w:rsid w:val="00376A97"/>
    <w:rsid w:val="00376BD0"/>
    <w:rsid w:val="00376C6F"/>
    <w:rsid w:val="00376CE6"/>
    <w:rsid w:val="00376FF8"/>
    <w:rsid w:val="00377078"/>
    <w:rsid w:val="003774BE"/>
    <w:rsid w:val="00377515"/>
    <w:rsid w:val="003778D8"/>
    <w:rsid w:val="00377B12"/>
    <w:rsid w:val="00377DB0"/>
    <w:rsid w:val="0038042A"/>
    <w:rsid w:val="0038046B"/>
    <w:rsid w:val="00380606"/>
    <w:rsid w:val="003807F6"/>
    <w:rsid w:val="0038086A"/>
    <w:rsid w:val="003808F6"/>
    <w:rsid w:val="003809E1"/>
    <w:rsid w:val="003809E5"/>
    <w:rsid w:val="00380E16"/>
    <w:rsid w:val="00380F25"/>
    <w:rsid w:val="003812A6"/>
    <w:rsid w:val="00381430"/>
    <w:rsid w:val="0038194F"/>
    <w:rsid w:val="00381D54"/>
    <w:rsid w:val="00382462"/>
    <w:rsid w:val="003825EB"/>
    <w:rsid w:val="0038270C"/>
    <w:rsid w:val="00382886"/>
    <w:rsid w:val="0038295E"/>
    <w:rsid w:val="003829F5"/>
    <w:rsid w:val="00382C47"/>
    <w:rsid w:val="00382D49"/>
    <w:rsid w:val="003830AF"/>
    <w:rsid w:val="0038314C"/>
    <w:rsid w:val="003832B4"/>
    <w:rsid w:val="003833ED"/>
    <w:rsid w:val="00383BA6"/>
    <w:rsid w:val="00383C87"/>
    <w:rsid w:val="00383CD9"/>
    <w:rsid w:val="00384198"/>
    <w:rsid w:val="0038451E"/>
    <w:rsid w:val="00384754"/>
    <w:rsid w:val="003847F3"/>
    <w:rsid w:val="00384A09"/>
    <w:rsid w:val="00384B3E"/>
    <w:rsid w:val="00384BAF"/>
    <w:rsid w:val="00384D3F"/>
    <w:rsid w:val="00384F4E"/>
    <w:rsid w:val="00385052"/>
    <w:rsid w:val="003853E3"/>
    <w:rsid w:val="0038555D"/>
    <w:rsid w:val="003855E6"/>
    <w:rsid w:val="00385621"/>
    <w:rsid w:val="0038582D"/>
    <w:rsid w:val="0038594D"/>
    <w:rsid w:val="00385E49"/>
    <w:rsid w:val="00385EB4"/>
    <w:rsid w:val="00386308"/>
    <w:rsid w:val="00386477"/>
    <w:rsid w:val="003866B4"/>
    <w:rsid w:val="00386938"/>
    <w:rsid w:val="00386A60"/>
    <w:rsid w:val="00386D13"/>
    <w:rsid w:val="00386E57"/>
    <w:rsid w:val="00386EAC"/>
    <w:rsid w:val="00386EC0"/>
    <w:rsid w:val="0038724F"/>
    <w:rsid w:val="00387422"/>
    <w:rsid w:val="003874B7"/>
    <w:rsid w:val="0038761D"/>
    <w:rsid w:val="00387887"/>
    <w:rsid w:val="00387D3A"/>
    <w:rsid w:val="00387DE4"/>
    <w:rsid w:val="00387EFE"/>
    <w:rsid w:val="00390311"/>
    <w:rsid w:val="00390360"/>
    <w:rsid w:val="00390413"/>
    <w:rsid w:val="00390933"/>
    <w:rsid w:val="00390B40"/>
    <w:rsid w:val="00390D73"/>
    <w:rsid w:val="00390F4C"/>
    <w:rsid w:val="0039145D"/>
    <w:rsid w:val="00391569"/>
    <w:rsid w:val="00391690"/>
    <w:rsid w:val="0039174D"/>
    <w:rsid w:val="00391979"/>
    <w:rsid w:val="00391A4C"/>
    <w:rsid w:val="00391B5D"/>
    <w:rsid w:val="00391CC8"/>
    <w:rsid w:val="00391CE7"/>
    <w:rsid w:val="00391D28"/>
    <w:rsid w:val="00391E13"/>
    <w:rsid w:val="00392023"/>
    <w:rsid w:val="00392344"/>
    <w:rsid w:val="003934D8"/>
    <w:rsid w:val="00393636"/>
    <w:rsid w:val="003936CF"/>
    <w:rsid w:val="00393992"/>
    <w:rsid w:val="00393C47"/>
    <w:rsid w:val="00393CF2"/>
    <w:rsid w:val="00393EBA"/>
    <w:rsid w:val="00393FE4"/>
    <w:rsid w:val="00394215"/>
    <w:rsid w:val="003942DE"/>
    <w:rsid w:val="003945FF"/>
    <w:rsid w:val="003946DF"/>
    <w:rsid w:val="00394991"/>
    <w:rsid w:val="00394A82"/>
    <w:rsid w:val="00394E99"/>
    <w:rsid w:val="00395006"/>
    <w:rsid w:val="0039533B"/>
    <w:rsid w:val="0039562D"/>
    <w:rsid w:val="0039583B"/>
    <w:rsid w:val="00395CCD"/>
    <w:rsid w:val="00395CE9"/>
    <w:rsid w:val="003962FE"/>
    <w:rsid w:val="003964B7"/>
    <w:rsid w:val="003968F0"/>
    <w:rsid w:val="00396A7C"/>
    <w:rsid w:val="00396BE1"/>
    <w:rsid w:val="00396D0A"/>
    <w:rsid w:val="00396F52"/>
    <w:rsid w:val="003971C4"/>
    <w:rsid w:val="00397717"/>
    <w:rsid w:val="00397C4F"/>
    <w:rsid w:val="00397D67"/>
    <w:rsid w:val="003A0413"/>
    <w:rsid w:val="003A04F4"/>
    <w:rsid w:val="003A0519"/>
    <w:rsid w:val="003A0525"/>
    <w:rsid w:val="003A07D1"/>
    <w:rsid w:val="003A083A"/>
    <w:rsid w:val="003A0B06"/>
    <w:rsid w:val="003A0F9D"/>
    <w:rsid w:val="003A1715"/>
    <w:rsid w:val="003A1F6B"/>
    <w:rsid w:val="003A2259"/>
    <w:rsid w:val="003A237B"/>
    <w:rsid w:val="003A24CF"/>
    <w:rsid w:val="003A263B"/>
    <w:rsid w:val="003A2824"/>
    <w:rsid w:val="003A299A"/>
    <w:rsid w:val="003A2BBA"/>
    <w:rsid w:val="003A2E75"/>
    <w:rsid w:val="003A3412"/>
    <w:rsid w:val="003A343C"/>
    <w:rsid w:val="003A3B56"/>
    <w:rsid w:val="003A3D86"/>
    <w:rsid w:val="003A3D8D"/>
    <w:rsid w:val="003A45B5"/>
    <w:rsid w:val="003A5114"/>
    <w:rsid w:val="003A553B"/>
    <w:rsid w:val="003A5A54"/>
    <w:rsid w:val="003A5D43"/>
    <w:rsid w:val="003A67D1"/>
    <w:rsid w:val="003A6966"/>
    <w:rsid w:val="003A6A01"/>
    <w:rsid w:val="003A6C50"/>
    <w:rsid w:val="003A74E2"/>
    <w:rsid w:val="003A74FB"/>
    <w:rsid w:val="003A795D"/>
    <w:rsid w:val="003A7993"/>
    <w:rsid w:val="003A7A18"/>
    <w:rsid w:val="003A7A6F"/>
    <w:rsid w:val="003A7D1B"/>
    <w:rsid w:val="003B0022"/>
    <w:rsid w:val="003B0090"/>
    <w:rsid w:val="003B0433"/>
    <w:rsid w:val="003B0D0B"/>
    <w:rsid w:val="003B0EE8"/>
    <w:rsid w:val="003B1CD4"/>
    <w:rsid w:val="003B1FC1"/>
    <w:rsid w:val="003B23DB"/>
    <w:rsid w:val="003B29B7"/>
    <w:rsid w:val="003B2B12"/>
    <w:rsid w:val="003B2B59"/>
    <w:rsid w:val="003B2C16"/>
    <w:rsid w:val="003B2DF8"/>
    <w:rsid w:val="003B3173"/>
    <w:rsid w:val="003B34F3"/>
    <w:rsid w:val="003B38C3"/>
    <w:rsid w:val="003B3B62"/>
    <w:rsid w:val="003B3D0A"/>
    <w:rsid w:val="003B4ABA"/>
    <w:rsid w:val="003B4B3F"/>
    <w:rsid w:val="003B51D8"/>
    <w:rsid w:val="003B569A"/>
    <w:rsid w:val="003B596D"/>
    <w:rsid w:val="003B5AF8"/>
    <w:rsid w:val="003B5F30"/>
    <w:rsid w:val="003B6033"/>
    <w:rsid w:val="003B60E4"/>
    <w:rsid w:val="003B631E"/>
    <w:rsid w:val="003B6442"/>
    <w:rsid w:val="003B64D6"/>
    <w:rsid w:val="003B653E"/>
    <w:rsid w:val="003B6796"/>
    <w:rsid w:val="003B6C6A"/>
    <w:rsid w:val="003B7097"/>
    <w:rsid w:val="003B72CA"/>
    <w:rsid w:val="003B78CC"/>
    <w:rsid w:val="003B78FE"/>
    <w:rsid w:val="003B7A02"/>
    <w:rsid w:val="003B7A4C"/>
    <w:rsid w:val="003C02FA"/>
    <w:rsid w:val="003C05F8"/>
    <w:rsid w:val="003C0681"/>
    <w:rsid w:val="003C0B75"/>
    <w:rsid w:val="003C0E60"/>
    <w:rsid w:val="003C0EF3"/>
    <w:rsid w:val="003C1675"/>
    <w:rsid w:val="003C1A7E"/>
    <w:rsid w:val="003C203A"/>
    <w:rsid w:val="003C2080"/>
    <w:rsid w:val="003C238C"/>
    <w:rsid w:val="003C24F8"/>
    <w:rsid w:val="003C297B"/>
    <w:rsid w:val="003C2A02"/>
    <w:rsid w:val="003C2B86"/>
    <w:rsid w:val="003C3389"/>
    <w:rsid w:val="003C33A4"/>
    <w:rsid w:val="003C3F4A"/>
    <w:rsid w:val="003C408A"/>
    <w:rsid w:val="003C4B06"/>
    <w:rsid w:val="003C4C46"/>
    <w:rsid w:val="003C4F83"/>
    <w:rsid w:val="003C51B7"/>
    <w:rsid w:val="003C51CD"/>
    <w:rsid w:val="003C520C"/>
    <w:rsid w:val="003C548B"/>
    <w:rsid w:val="003C54C0"/>
    <w:rsid w:val="003C580F"/>
    <w:rsid w:val="003C5824"/>
    <w:rsid w:val="003C587E"/>
    <w:rsid w:val="003C58FA"/>
    <w:rsid w:val="003C5A30"/>
    <w:rsid w:val="003C5F14"/>
    <w:rsid w:val="003C61B9"/>
    <w:rsid w:val="003C6261"/>
    <w:rsid w:val="003C64FB"/>
    <w:rsid w:val="003C6553"/>
    <w:rsid w:val="003C6679"/>
    <w:rsid w:val="003C693A"/>
    <w:rsid w:val="003C69EB"/>
    <w:rsid w:val="003C6C94"/>
    <w:rsid w:val="003C6CB3"/>
    <w:rsid w:val="003C6DBB"/>
    <w:rsid w:val="003C6EBD"/>
    <w:rsid w:val="003C7006"/>
    <w:rsid w:val="003C71C9"/>
    <w:rsid w:val="003C7219"/>
    <w:rsid w:val="003C72A8"/>
    <w:rsid w:val="003C78A0"/>
    <w:rsid w:val="003C7BDA"/>
    <w:rsid w:val="003D048C"/>
    <w:rsid w:val="003D0A73"/>
    <w:rsid w:val="003D0D52"/>
    <w:rsid w:val="003D0DC1"/>
    <w:rsid w:val="003D1041"/>
    <w:rsid w:val="003D15E2"/>
    <w:rsid w:val="003D1858"/>
    <w:rsid w:val="003D190F"/>
    <w:rsid w:val="003D1A90"/>
    <w:rsid w:val="003D1AD4"/>
    <w:rsid w:val="003D1C9B"/>
    <w:rsid w:val="003D21A4"/>
    <w:rsid w:val="003D23EE"/>
    <w:rsid w:val="003D294A"/>
    <w:rsid w:val="003D2BC9"/>
    <w:rsid w:val="003D2F4F"/>
    <w:rsid w:val="003D2FB5"/>
    <w:rsid w:val="003D323A"/>
    <w:rsid w:val="003D33D5"/>
    <w:rsid w:val="003D36F1"/>
    <w:rsid w:val="003D36F4"/>
    <w:rsid w:val="003D38E6"/>
    <w:rsid w:val="003D39F7"/>
    <w:rsid w:val="003D4134"/>
    <w:rsid w:val="003D42FF"/>
    <w:rsid w:val="003D4480"/>
    <w:rsid w:val="003D4586"/>
    <w:rsid w:val="003D468A"/>
    <w:rsid w:val="003D50DB"/>
    <w:rsid w:val="003D565E"/>
    <w:rsid w:val="003D583D"/>
    <w:rsid w:val="003D6460"/>
    <w:rsid w:val="003D64CA"/>
    <w:rsid w:val="003D6677"/>
    <w:rsid w:val="003D693F"/>
    <w:rsid w:val="003D7239"/>
    <w:rsid w:val="003D74D7"/>
    <w:rsid w:val="003D7AB5"/>
    <w:rsid w:val="003D7B7A"/>
    <w:rsid w:val="003D7BE4"/>
    <w:rsid w:val="003D7FA5"/>
    <w:rsid w:val="003E00DB"/>
    <w:rsid w:val="003E00E2"/>
    <w:rsid w:val="003E0983"/>
    <w:rsid w:val="003E0AA4"/>
    <w:rsid w:val="003E0D4B"/>
    <w:rsid w:val="003E0EA0"/>
    <w:rsid w:val="003E1141"/>
    <w:rsid w:val="003E126E"/>
    <w:rsid w:val="003E16B6"/>
    <w:rsid w:val="003E17C5"/>
    <w:rsid w:val="003E2150"/>
    <w:rsid w:val="003E2484"/>
    <w:rsid w:val="003E27DF"/>
    <w:rsid w:val="003E28B0"/>
    <w:rsid w:val="003E2D6D"/>
    <w:rsid w:val="003E2DFD"/>
    <w:rsid w:val="003E3235"/>
    <w:rsid w:val="003E3795"/>
    <w:rsid w:val="003E395C"/>
    <w:rsid w:val="003E4019"/>
    <w:rsid w:val="003E40DF"/>
    <w:rsid w:val="003E43CB"/>
    <w:rsid w:val="003E4492"/>
    <w:rsid w:val="003E4541"/>
    <w:rsid w:val="003E45A0"/>
    <w:rsid w:val="003E4824"/>
    <w:rsid w:val="003E4897"/>
    <w:rsid w:val="003E48E7"/>
    <w:rsid w:val="003E4A4B"/>
    <w:rsid w:val="003E4E10"/>
    <w:rsid w:val="003E4E15"/>
    <w:rsid w:val="003E4E2D"/>
    <w:rsid w:val="003E5043"/>
    <w:rsid w:val="003E5DF5"/>
    <w:rsid w:val="003E5FB1"/>
    <w:rsid w:val="003E658B"/>
    <w:rsid w:val="003E68ED"/>
    <w:rsid w:val="003E6AC3"/>
    <w:rsid w:val="003E6B50"/>
    <w:rsid w:val="003E6B79"/>
    <w:rsid w:val="003E6E87"/>
    <w:rsid w:val="003E7654"/>
    <w:rsid w:val="003E76B6"/>
    <w:rsid w:val="003E7869"/>
    <w:rsid w:val="003E7AE5"/>
    <w:rsid w:val="003E7CAC"/>
    <w:rsid w:val="003E7E90"/>
    <w:rsid w:val="003F025E"/>
    <w:rsid w:val="003F0417"/>
    <w:rsid w:val="003F0509"/>
    <w:rsid w:val="003F059D"/>
    <w:rsid w:val="003F065A"/>
    <w:rsid w:val="003F0C51"/>
    <w:rsid w:val="003F0D7E"/>
    <w:rsid w:val="003F10FC"/>
    <w:rsid w:val="003F119E"/>
    <w:rsid w:val="003F172E"/>
    <w:rsid w:val="003F1A37"/>
    <w:rsid w:val="003F1BB8"/>
    <w:rsid w:val="003F1EB5"/>
    <w:rsid w:val="003F247C"/>
    <w:rsid w:val="003F2790"/>
    <w:rsid w:val="003F2DDA"/>
    <w:rsid w:val="003F2E11"/>
    <w:rsid w:val="003F2E7F"/>
    <w:rsid w:val="003F2F93"/>
    <w:rsid w:val="003F3445"/>
    <w:rsid w:val="003F36ED"/>
    <w:rsid w:val="003F370F"/>
    <w:rsid w:val="003F38B6"/>
    <w:rsid w:val="003F3966"/>
    <w:rsid w:val="003F3AA1"/>
    <w:rsid w:val="003F3AE0"/>
    <w:rsid w:val="003F3E0B"/>
    <w:rsid w:val="003F4014"/>
    <w:rsid w:val="003F40D1"/>
    <w:rsid w:val="003F4402"/>
    <w:rsid w:val="003F4D20"/>
    <w:rsid w:val="003F4D91"/>
    <w:rsid w:val="003F5262"/>
    <w:rsid w:val="003F5765"/>
    <w:rsid w:val="003F5973"/>
    <w:rsid w:val="003F5CF1"/>
    <w:rsid w:val="003F606A"/>
    <w:rsid w:val="003F6332"/>
    <w:rsid w:val="003F6338"/>
    <w:rsid w:val="003F6673"/>
    <w:rsid w:val="003F67E4"/>
    <w:rsid w:val="003F6B54"/>
    <w:rsid w:val="003F6BA6"/>
    <w:rsid w:val="003F762F"/>
    <w:rsid w:val="003F775F"/>
    <w:rsid w:val="003F7F6A"/>
    <w:rsid w:val="00400045"/>
    <w:rsid w:val="004004A7"/>
    <w:rsid w:val="004004E4"/>
    <w:rsid w:val="004008D1"/>
    <w:rsid w:val="004011C9"/>
    <w:rsid w:val="004012B0"/>
    <w:rsid w:val="00401398"/>
    <w:rsid w:val="00401759"/>
    <w:rsid w:val="004021C3"/>
    <w:rsid w:val="0040221C"/>
    <w:rsid w:val="004022DF"/>
    <w:rsid w:val="00402451"/>
    <w:rsid w:val="00402A54"/>
    <w:rsid w:val="00402FD7"/>
    <w:rsid w:val="004031E6"/>
    <w:rsid w:val="0040367C"/>
    <w:rsid w:val="00403977"/>
    <w:rsid w:val="00403AC7"/>
    <w:rsid w:val="00403BBC"/>
    <w:rsid w:val="00403E35"/>
    <w:rsid w:val="00404563"/>
    <w:rsid w:val="00404632"/>
    <w:rsid w:val="00404653"/>
    <w:rsid w:val="004046C3"/>
    <w:rsid w:val="00404AB6"/>
    <w:rsid w:val="00404B5A"/>
    <w:rsid w:val="00404D75"/>
    <w:rsid w:val="00404EAA"/>
    <w:rsid w:val="00404FEB"/>
    <w:rsid w:val="0040507F"/>
    <w:rsid w:val="00405F1F"/>
    <w:rsid w:val="004061E7"/>
    <w:rsid w:val="00406267"/>
    <w:rsid w:val="0040626E"/>
    <w:rsid w:val="004064B6"/>
    <w:rsid w:val="004064C3"/>
    <w:rsid w:val="004065A4"/>
    <w:rsid w:val="0040711C"/>
    <w:rsid w:val="004071E2"/>
    <w:rsid w:val="00407982"/>
    <w:rsid w:val="00407CA0"/>
    <w:rsid w:val="00407CF7"/>
    <w:rsid w:val="00407E47"/>
    <w:rsid w:val="00407E5B"/>
    <w:rsid w:val="0041001B"/>
    <w:rsid w:val="004100C0"/>
    <w:rsid w:val="0041036E"/>
    <w:rsid w:val="004105F0"/>
    <w:rsid w:val="00410661"/>
    <w:rsid w:val="00410A07"/>
    <w:rsid w:val="00410B3B"/>
    <w:rsid w:val="00410E75"/>
    <w:rsid w:val="00411473"/>
    <w:rsid w:val="004116F4"/>
    <w:rsid w:val="00411712"/>
    <w:rsid w:val="00412004"/>
    <w:rsid w:val="004121EE"/>
    <w:rsid w:val="00412233"/>
    <w:rsid w:val="004123FF"/>
    <w:rsid w:val="0041258D"/>
    <w:rsid w:val="0041284B"/>
    <w:rsid w:val="00412949"/>
    <w:rsid w:val="00412DC1"/>
    <w:rsid w:val="00413157"/>
    <w:rsid w:val="00413629"/>
    <w:rsid w:val="00413818"/>
    <w:rsid w:val="00413FBB"/>
    <w:rsid w:val="00414614"/>
    <w:rsid w:val="00414715"/>
    <w:rsid w:val="00414E83"/>
    <w:rsid w:val="00414EBA"/>
    <w:rsid w:val="00414F06"/>
    <w:rsid w:val="00415103"/>
    <w:rsid w:val="004151F4"/>
    <w:rsid w:val="004157CF"/>
    <w:rsid w:val="00415B53"/>
    <w:rsid w:val="00415C98"/>
    <w:rsid w:val="00415DDB"/>
    <w:rsid w:val="00415FD8"/>
    <w:rsid w:val="0041633B"/>
    <w:rsid w:val="00416428"/>
    <w:rsid w:val="00416D2C"/>
    <w:rsid w:val="00417133"/>
    <w:rsid w:val="004176A6"/>
    <w:rsid w:val="00417ACE"/>
    <w:rsid w:val="00417C28"/>
    <w:rsid w:val="00417C70"/>
    <w:rsid w:val="00420529"/>
    <w:rsid w:val="00420860"/>
    <w:rsid w:val="00420920"/>
    <w:rsid w:val="00420BD2"/>
    <w:rsid w:val="00420BF7"/>
    <w:rsid w:val="00420C6C"/>
    <w:rsid w:val="00420D32"/>
    <w:rsid w:val="00421075"/>
    <w:rsid w:val="00421111"/>
    <w:rsid w:val="0042116D"/>
    <w:rsid w:val="00421402"/>
    <w:rsid w:val="0042145A"/>
    <w:rsid w:val="0042182D"/>
    <w:rsid w:val="00421B5E"/>
    <w:rsid w:val="00421D0F"/>
    <w:rsid w:val="00422151"/>
    <w:rsid w:val="0042234D"/>
    <w:rsid w:val="00422526"/>
    <w:rsid w:val="00422635"/>
    <w:rsid w:val="00422C4D"/>
    <w:rsid w:val="00422F32"/>
    <w:rsid w:val="0042307B"/>
    <w:rsid w:val="004230BC"/>
    <w:rsid w:val="004232E0"/>
    <w:rsid w:val="00423531"/>
    <w:rsid w:val="00423599"/>
    <w:rsid w:val="0042382C"/>
    <w:rsid w:val="00423A19"/>
    <w:rsid w:val="00423D7D"/>
    <w:rsid w:val="00423E1D"/>
    <w:rsid w:val="004244BA"/>
    <w:rsid w:val="004248AB"/>
    <w:rsid w:val="004249BB"/>
    <w:rsid w:val="00424ACD"/>
    <w:rsid w:val="004250A3"/>
    <w:rsid w:val="004254DD"/>
    <w:rsid w:val="0042560C"/>
    <w:rsid w:val="00425E01"/>
    <w:rsid w:val="00426216"/>
    <w:rsid w:val="0042670C"/>
    <w:rsid w:val="00426958"/>
    <w:rsid w:val="004269C7"/>
    <w:rsid w:val="00426A44"/>
    <w:rsid w:val="00426BF7"/>
    <w:rsid w:val="00426C07"/>
    <w:rsid w:val="00426CAE"/>
    <w:rsid w:val="00426E54"/>
    <w:rsid w:val="00427240"/>
    <w:rsid w:val="00427460"/>
    <w:rsid w:val="0042751E"/>
    <w:rsid w:val="004279FE"/>
    <w:rsid w:val="00427D8B"/>
    <w:rsid w:val="00427DE5"/>
    <w:rsid w:val="0043021A"/>
    <w:rsid w:val="004302BC"/>
    <w:rsid w:val="004305F5"/>
    <w:rsid w:val="00430AAE"/>
    <w:rsid w:val="00430B79"/>
    <w:rsid w:val="00430C54"/>
    <w:rsid w:val="00430D61"/>
    <w:rsid w:val="00430F2C"/>
    <w:rsid w:val="00431316"/>
    <w:rsid w:val="0043179B"/>
    <w:rsid w:val="00431854"/>
    <w:rsid w:val="00432100"/>
    <w:rsid w:val="0043231E"/>
    <w:rsid w:val="00432660"/>
    <w:rsid w:val="004326FC"/>
    <w:rsid w:val="004334CC"/>
    <w:rsid w:val="004338E0"/>
    <w:rsid w:val="00433A01"/>
    <w:rsid w:val="004341F3"/>
    <w:rsid w:val="00434A2D"/>
    <w:rsid w:val="00434C3B"/>
    <w:rsid w:val="00435070"/>
    <w:rsid w:val="004352C0"/>
    <w:rsid w:val="0043568A"/>
    <w:rsid w:val="00435AA3"/>
    <w:rsid w:val="00435AD7"/>
    <w:rsid w:val="00435D3F"/>
    <w:rsid w:val="0043629B"/>
    <w:rsid w:val="004363A7"/>
    <w:rsid w:val="00436440"/>
    <w:rsid w:val="00436461"/>
    <w:rsid w:val="00436493"/>
    <w:rsid w:val="00436A2C"/>
    <w:rsid w:val="00436A68"/>
    <w:rsid w:val="00436AD5"/>
    <w:rsid w:val="00436D28"/>
    <w:rsid w:val="00436F0A"/>
    <w:rsid w:val="00437213"/>
    <w:rsid w:val="00437A5C"/>
    <w:rsid w:val="00437B00"/>
    <w:rsid w:val="00437BA3"/>
    <w:rsid w:val="00440105"/>
    <w:rsid w:val="0044021D"/>
    <w:rsid w:val="0044036E"/>
    <w:rsid w:val="004405F2"/>
    <w:rsid w:val="004406DC"/>
    <w:rsid w:val="004406E3"/>
    <w:rsid w:val="00440CB0"/>
    <w:rsid w:val="00440D29"/>
    <w:rsid w:val="00440E3F"/>
    <w:rsid w:val="004411D0"/>
    <w:rsid w:val="00441520"/>
    <w:rsid w:val="00441A3D"/>
    <w:rsid w:val="00441E16"/>
    <w:rsid w:val="00442440"/>
    <w:rsid w:val="0044272F"/>
    <w:rsid w:val="004428FF"/>
    <w:rsid w:val="00442ADB"/>
    <w:rsid w:val="00442E00"/>
    <w:rsid w:val="00442F50"/>
    <w:rsid w:val="00443F42"/>
    <w:rsid w:val="00444207"/>
    <w:rsid w:val="00444641"/>
    <w:rsid w:val="004446D1"/>
    <w:rsid w:val="0044477A"/>
    <w:rsid w:val="00444A2B"/>
    <w:rsid w:val="0044560F"/>
    <w:rsid w:val="004456D5"/>
    <w:rsid w:val="00445853"/>
    <w:rsid w:val="00445871"/>
    <w:rsid w:val="00445E25"/>
    <w:rsid w:val="004464C1"/>
    <w:rsid w:val="00446E0D"/>
    <w:rsid w:val="00447381"/>
    <w:rsid w:val="00447851"/>
    <w:rsid w:val="004503B1"/>
    <w:rsid w:val="004503D9"/>
    <w:rsid w:val="004503EB"/>
    <w:rsid w:val="0045043B"/>
    <w:rsid w:val="004507C1"/>
    <w:rsid w:val="0045084C"/>
    <w:rsid w:val="00450A9F"/>
    <w:rsid w:val="00450F56"/>
    <w:rsid w:val="00451103"/>
    <w:rsid w:val="0045141D"/>
    <w:rsid w:val="0045174A"/>
    <w:rsid w:val="00451CB7"/>
    <w:rsid w:val="00451CE3"/>
    <w:rsid w:val="00451D96"/>
    <w:rsid w:val="00451F9F"/>
    <w:rsid w:val="00452650"/>
    <w:rsid w:val="004531AE"/>
    <w:rsid w:val="00453284"/>
    <w:rsid w:val="00453E2D"/>
    <w:rsid w:val="00453ECD"/>
    <w:rsid w:val="00454032"/>
    <w:rsid w:val="004541BC"/>
    <w:rsid w:val="004542EC"/>
    <w:rsid w:val="004546CF"/>
    <w:rsid w:val="0045471E"/>
    <w:rsid w:val="00454BD8"/>
    <w:rsid w:val="00454DE5"/>
    <w:rsid w:val="0045522A"/>
    <w:rsid w:val="004554F5"/>
    <w:rsid w:val="004559E4"/>
    <w:rsid w:val="00455D59"/>
    <w:rsid w:val="00456595"/>
    <w:rsid w:val="004571A5"/>
    <w:rsid w:val="0045732B"/>
    <w:rsid w:val="00457456"/>
    <w:rsid w:val="0045760A"/>
    <w:rsid w:val="004576C0"/>
    <w:rsid w:val="00457ECE"/>
    <w:rsid w:val="0046029D"/>
    <w:rsid w:val="004602B0"/>
    <w:rsid w:val="00460341"/>
    <w:rsid w:val="004607CB"/>
    <w:rsid w:val="00460997"/>
    <w:rsid w:val="004610FC"/>
    <w:rsid w:val="0046136D"/>
    <w:rsid w:val="004618A9"/>
    <w:rsid w:val="00461C25"/>
    <w:rsid w:val="00461F68"/>
    <w:rsid w:val="00462123"/>
    <w:rsid w:val="00462199"/>
    <w:rsid w:val="00462744"/>
    <w:rsid w:val="00462BD2"/>
    <w:rsid w:val="00462C15"/>
    <w:rsid w:val="00462D2C"/>
    <w:rsid w:val="00463038"/>
    <w:rsid w:val="0046306E"/>
    <w:rsid w:val="004631D0"/>
    <w:rsid w:val="00463313"/>
    <w:rsid w:val="00463337"/>
    <w:rsid w:val="00463348"/>
    <w:rsid w:val="004633BD"/>
    <w:rsid w:val="004633C5"/>
    <w:rsid w:val="00464054"/>
    <w:rsid w:val="00464A7B"/>
    <w:rsid w:val="00464CF3"/>
    <w:rsid w:val="00465188"/>
    <w:rsid w:val="00465316"/>
    <w:rsid w:val="00465371"/>
    <w:rsid w:val="004659A1"/>
    <w:rsid w:val="00465A4F"/>
    <w:rsid w:val="00465AA3"/>
    <w:rsid w:val="00466712"/>
    <w:rsid w:val="00466944"/>
    <w:rsid w:val="00466ACB"/>
    <w:rsid w:val="00466CE4"/>
    <w:rsid w:val="00466E2C"/>
    <w:rsid w:val="00466F33"/>
    <w:rsid w:val="00466F41"/>
    <w:rsid w:val="00466FAC"/>
    <w:rsid w:val="0046702B"/>
    <w:rsid w:val="004673B9"/>
    <w:rsid w:val="00467599"/>
    <w:rsid w:val="004677AC"/>
    <w:rsid w:val="00467DB0"/>
    <w:rsid w:val="00467DC0"/>
    <w:rsid w:val="00467DD5"/>
    <w:rsid w:val="00467E8F"/>
    <w:rsid w:val="00467F54"/>
    <w:rsid w:val="00467F61"/>
    <w:rsid w:val="004703AC"/>
    <w:rsid w:val="004704D4"/>
    <w:rsid w:val="00470603"/>
    <w:rsid w:val="00470E9B"/>
    <w:rsid w:val="0047104A"/>
    <w:rsid w:val="004711F2"/>
    <w:rsid w:val="00471222"/>
    <w:rsid w:val="00471AFA"/>
    <w:rsid w:val="00472120"/>
    <w:rsid w:val="00472299"/>
    <w:rsid w:val="004722DB"/>
    <w:rsid w:val="004723F4"/>
    <w:rsid w:val="00472834"/>
    <w:rsid w:val="00472CD0"/>
    <w:rsid w:val="00472D89"/>
    <w:rsid w:val="00472E62"/>
    <w:rsid w:val="00473200"/>
    <w:rsid w:val="00473C7F"/>
    <w:rsid w:val="00473ECB"/>
    <w:rsid w:val="00474194"/>
    <w:rsid w:val="00474808"/>
    <w:rsid w:val="004748C1"/>
    <w:rsid w:val="00474A39"/>
    <w:rsid w:val="00474E16"/>
    <w:rsid w:val="00474F18"/>
    <w:rsid w:val="004751C9"/>
    <w:rsid w:val="0047563E"/>
    <w:rsid w:val="004756E5"/>
    <w:rsid w:val="00475DB1"/>
    <w:rsid w:val="00475E88"/>
    <w:rsid w:val="00475FC7"/>
    <w:rsid w:val="004763E5"/>
    <w:rsid w:val="00476C9F"/>
    <w:rsid w:val="004771CE"/>
    <w:rsid w:val="0047721F"/>
    <w:rsid w:val="0047755A"/>
    <w:rsid w:val="004775FE"/>
    <w:rsid w:val="00477AE8"/>
    <w:rsid w:val="00477CA9"/>
    <w:rsid w:val="00477F8B"/>
    <w:rsid w:val="0048026D"/>
    <w:rsid w:val="004805BF"/>
    <w:rsid w:val="00480968"/>
    <w:rsid w:val="00480E12"/>
    <w:rsid w:val="00481099"/>
    <w:rsid w:val="00481189"/>
    <w:rsid w:val="0048176C"/>
    <w:rsid w:val="00481BC8"/>
    <w:rsid w:val="0048235C"/>
    <w:rsid w:val="004824B5"/>
    <w:rsid w:val="00482A20"/>
    <w:rsid w:val="00482EC7"/>
    <w:rsid w:val="00483E0A"/>
    <w:rsid w:val="0048438A"/>
    <w:rsid w:val="0048475E"/>
    <w:rsid w:val="00484971"/>
    <w:rsid w:val="00484D5B"/>
    <w:rsid w:val="0048521B"/>
    <w:rsid w:val="004855B7"/>
    <w:rsid w:val="004855E9"/>
    <w:rsid w:val="00485629"/>
    <w:rsid w:val="00485630"/>
    <w:rsid w:val="00485CEC"/>
    <w:rsid w:val="0048615C"/>
    <w:rsid w:val="0048627D"/>
    <w:rsid w:val="004865EF"/>
    <w:rsid w:val="0048663E"/>
    <w:rsid w:val="004866A9"/>
    <w:rsid w:val="00486823"/>
    <w:rsid w:val="00486877"/>
    <w:rsid w:val="0048706E"/>
    <w:rsid w:val="004873F2"/>
    <w:rsid w:val="00487432"/>
    <w:rsid w:val="00487F57"/>
    <w:rsid w:val="00490338"/>
    <w:rsid w:val="0049054D"/>
    <w:rsid w:val="0049084A"/>
    <w:rsid w:val="00490E0E"/>
    <w:rsid w:val="00490E51"/>
    <w:rsid w:val="00490E88"/>
    <w:rsid w:val="00491110"/>
    <w:rsid w:val="004911DE"/>
    <w:rsid w:val="00491416"/>
    <w:rsid w:val="00491439"/>
    <w:rsid w:val="00491FDF"/>
    <w:rsid w:val="004921C6"/>
    <w:rsid w:val="004921CB"/>
    <w:rsid w:val="00492658"/>
    <w:rsid w:val="0049276A"/>
    <w:rsid w:val="00492785"/>
    <w:rsid w:val="00492883"/>
    <w:rsid w:val="004928B8"/>
    <w:rsid w:val="004932B8"/>
    <w:rsid w:val="00493339"/>
    <w:rsid w:val="0049382C"/>
    <w:rsid w:val="00493E48"/>
    <w:rsid w:val="0049427A"/>
    <w:rsid w:val="004944CC"/>
    <w:rsid w:val="004949F9"/>
    <w:rsid w:val="00494A83"/>
    <w:rsid w:val="00494B8C"/>
    <w:rsid w:val="00494C74"/>
    <w:rsid w:val="0049534E"/>
    <w:rsid w:val="004957EB"/>
    <w:rsid w:val="00495CD5"/>
    <w:rsid w:val="00495D07"/>
    <w:rsid w:val="00495E95"/>
    <w:rsid w:val="0049658D"/>
    <w:rsid w:val="00496BFF"/>
    <w:rsid w:val="00497215"/>
    <w:rsid w:val="00497780"/>
    <w:rsid w:val="00497904"/>
    <w:rsid w:val="0049796D"/>
    <w:rsid w:val="004A01B6"/>
    <w:rsid w:val="004A0428"/>
    <w:rsid w:val="004A04CD"/>
    <w:rsid w:val="004A0542"/>
    <w:rsid w:val="004A067E"/>
    <w:rsid w:val="004A08D0"/>
    <w:rsid w:val="004A1175"/>
    <w:rsid w:val="004A12A1"/>
    <w:rsid w:val="004A1441"/>
    <w:rsid w:val="004A180F"/>
    <w:rsid w:val="004A1997"/>
    <w:rsid w:val="004A1D3F"/>
    <w:rsid w:val="004A1F46"/>
    <w:rsid w:val="004A2235"/>
    <w:rsid w:val="004A2676"/>
    <w:rsid w:val="004A28E6"/>
    <w:rsid w:val="004A2C77"/>
    <w:rsid w:val="004A303E"/>
    <w:rsid w:val="004A32C9"/>
    <w:rsid w:val="004A364A"/>
    <w:rsid w:val="004A4524"/>
    <w:rsid w:val="004A4546"/>
    <w:rsid w:val="004A4C3A"/>
    <w:rsid w:val="004A4C7A"/>
    <w:rsid w:val="004A4F3B"/>
    <w:rsid w:val="004A54C6"/>
    <w:rsid w:val="004A5649"/>
    <w:rsid w:val="004A56A6"/>
    <w:rsid w:val="004A58C3"/>
    <w:rsid w:val="004A59E0"/>
    <w:rsid w:val="004A5BDA"/>
    <w:rsid w:val="004A5E11"/>
    <w:rsid w:val="004A5F0F"/>
    <w:rsid w:val="004A6388"/>
    <w:rsid w:val="004A64C0"/>
    <w:rsid w:val="004A66B2"/>
    <w:rsid w:val="004A66C5"/>
    <w:rsid w:val="004A66D0"/>
    <w:rsid w:val="004A6935"/>
    <w:rsid w:val="004A71BB"/>
    <w:rsid w:val="004A7330"/>
    <w:rsid w:val="004A7865"/>
    <w:rsid w:val="004A7A28"/>
    <w:rsid w:val="004A7E31"/>
    <w:rsid w:val="004A7F39"/>
    <w:rsid w:val="004B061D"/>
    <w:rsid w:val="004B0B2A"/>
    <w:rsid w:val="004B0E2F"/>
    <w:rsid w:val="004B107F"/>
    <w:rsid w:val="004B12E8"/>
    <w:rsid w:val="004B18C4"/>
    <w:rsid w:val="004B1D51"/>
    <w:rsid w:val="004B225D"/>
    <w:rsid w:val="004B24A7"/>
    <w:rsid w:val="004B24F3"/>
    <w:rsid w:val="004B24FC"/>
    <w:rsid w:val="004B2702"/>
    <w:rsid w:val="004B28EF"/>
    <w:rsid w:val="004B2980"/>
    <w:rsid w:val="004B2C52"/>
    <w:rsid w:val="004B2CA7"/>
    <w:rsid w:val="004B2D46"/>
    <w:rsid w:val="004B2E82"/>
    <w:rsid w:val="004B3132"/>
    <w:rsid w:val="004B34A5"/>
    <w:rsid w:val="004B3793"/>
    <w:rsid w:val="004B3BB2"/>
    <w:rsid w:val="004B3E2C"/>
    <w:rsid w:val="004B4160"/>
    <w:rsid w:val="004B4311"/>
    <w:rsid w:val="004B45DA"/>
    <w:rsid w:val="004B4A88"/>
    <w:rsid w:val="004B50FF"/>
    <w:rsid w:val="004B541F"/>
    <w:rsid w:val="004B5482"/>
    <w:rsid w:val="004B5895"/>
    <w:rsid w:val="004B6038"/>
    <w:rsid w:val="004B6135"/>
    <w:rsid w:val="004B6273"/>
    <w:rsid w:val="004B653C"/>
    <w:rsid w:val="004B67D0"/>
    <w:rsid w:val="004B6A8D"/>
    <w:rsid w:val="004B6CFB"/>
    <w:rsid w:val="004B6D16"/>
    <w:rsid w:val="004B6DDA"/>
    <w:rsid w:val="004B703C"/>
    <w:rsid w:val="004B7134"/>
    <w:rsid w:val="004B73EA"/>
    <w:rsid w:val="004B749B"/>
    <w:rsid w:val="004B75CC"/>
    <w:rsid w:val="004B76A2"/>
    <w:rsid w:val="004B7753"/>
    <w:rsid w:val="004B77D7"/>
    <w:rsid w:val="004B7A88"/>
    <w:rsid w:val="004B7B5C"/>
    <w:rsid w:val="004B7FFE"/>
    <w:rsid w:val="004C08C2"/>
    <w:rsid w:val="004C0932"/>
    <w:rsid w:val="004C0B7A"/>
    <w:rsid w:val="004C0BEF"/>
    <w:rsid w:val="004C0EC4"/>
    <w:rsid w:val="004C1321"/>
    <w:rsid w:val="004C15FC"/>
    <w:rsid w:val="004C19CF"/>
    <w:rsid w:val="004C1C01"/>
    <w:rsid w:val="004C1C4B"/>
    <w:rsid w:val="004C2079"/>
    <w:rsid w:val="004C2466"/>
    <w:rsid w:val="004C2686"/>
    <w:rsid w:val="004C3A86"/>
    <w:rsid w:val="004C3B4E"/>
    <w:rsid w:val="004C3C43"/>
    <w:rsid w:val="004C3D34"/>
    <w:rsid w:val="004C4013"/>
    <w:rsid w:val="004C47D5"/>
    <w:rsid w:val="004C4B0C"/>
    <w:rsid w:val="004C4C34"/>
    <w:rsid w:val="004C4C42"/>
    <w:rsid w:val="004C4C88"/>
    <w:rsid w:val="004C4E6C"/>
    <w:rsid w:val="004C50C3"/>
    <w:rsid w:val="004C52DE"/>
    <w:rsid w:val="004C52F3"/>
    <w:rsid w:val="004C5341"/>
    <w:rsid w:val="004C542F"/>
    <w:rsid w:val="004C5789"/>
    <w:rsid w:val="004C5E98"/>
    <w:rsid w:val="004C62E2"/>
    <w:rsid w:val="004C6480"/>
    <w:rsid w:val="004C6660"/>
    <w:rsid w:val="004C66E5"/>
    <w:rsid w:val="004C6C4D"/>
    <w:rsid w:val="004C6DC1"/>
    <w:rsid w:val="004C6F87"/>
    <w:rsid w:val="004C769F"/>
    <w:rsid w:val="004C787C"/>
    <w:rsid w:val="004C7D1F"/>
    <w:rsid w:val="004D0255"/>
    <w:rsid w:val="004D0297"/>
    <w:rsid w:val="004D0352"/>
    <w:rsid w:val="004D038A"/>
    <w:rsid w:val="004D07CC"/>
    <w:rsid w:val="004D08ED"/>
    <w:rsid w:val="004D0D37"/>
    <w:rsid w:val="004D0EF0"/>
    <w:rsid w:val="004D11AC"/>
    <w:rsid w:val="004D11C2"/>
    <w:rsid w:val="004D142A"/>
    <w:rsid w:val="004D1813"/>
    <w:rsid w:val="004D18B9"/>
    <w:rsid w:val="004D1EB2"/>
    <w:rsid w:val="004D1EB9"/>
    <w:rsid w:val="004D20B2"/>
    <w:rsid w:val="004D2A99"/>
    <w:rsid w:val="004D2D62"/>
    <w:rsid w:val="004D2E5F"/>
    <w:rsid w:val="004D2FFA"/>
    <w:rsid w:val="004D3812"/>
    <w:rsid w:val="004D39AE"/>
    <w:rsid w:val="004D3A63"/>
    <w:rsid w:val="004D3FB0"/>
    <w:rsid w:val="004D3FD7"/>
    <w:rsid w:val="004D4052"/>
    <w:rsid w:val="004D406E"/>
    <w:rsid w:val="004D4372"/>
    <w:rsid w:val="004D4656"/>
    <w:rsid w:val="004D4767"/>
    <w:rsid w:val="004D4C03"/>
    <w:rsid w:val="004D4D96"/>
    <w:rsid w:val="004D4DD1"/>
    <w:rsid w:val="004D4E28"/>
    <w:rsid w:val="004D4E3C"/>
    <w:rsid w:val="004D4EAF"/>
    <w:rsid w:val="004D50AE"/>
    <w:rsid w:val="004D5348"/>
    <w:rsid w:val="004D5B82"/>
    <w:rsid w:val="004D5BEE"/>
    <w:rsid w:val="004D5EBE"/>
    <w:rsid w:val="004D6178"/>
    <w:rsid w:val="004D6508"/>
    <w:rsid w:val="004D6A9E"/>
    <w:rsid w:val="004D6F33"/>
    <w:rsid w:val="004D721B"/>
    <w:rsid w:val="004D75A6"/>
    <w:rsid w:val="004D7AFF"/>
    <w:rsid w:val="004D7B41"/>
    <w:rsid w:val="004D7E6D"/>
    <w:rsid w:val="004E0576"/>
    <w:rsid w:val="004E07AF"/>
    <w:rsid w:val="004E0835"/>
    <w:rsid w:val="004E0941"/>
    <w:rsid w:val="004E103F"/>
    <w:rsid w:val="004E1066"/>
    <w:rsid w:val="004E118D"/>
    <w:rsid w:val="004E1667"/>
    <w:rsid w:val="004E1B14"/>
    <w:rsid w:val="004E2292"/>
    <w:rsid w:val="004E231E"/>
    <w:rsid w:val="004E247D"/>
    <w:rsid w:val="004E2C1B"/>
    <w:rsid w:val="004E2C3B"/>
    <w:rsid w:val="004E2CB3"/>
    <w:rsid w:val="004E2DD0"/>
    <w:rsid w:val="004E2E64"/>
    <w:rsid w:val="004E2E69"/>
    <w:rsid w:val="004E2F8C"/>
    <w:rsid w:val="004E390D"/>
    <w:rsid w:val="004E4390"/>
    <w:rsid w:val="004E43C4"/>
    <w:rsid w:val="004E4782"/>
    <w:rsid w:val="004E4FA5"/>
    <w:rsid w:val="004E59C2"/>
    <w:rsid w:val="004E5E35"/>
    <w:rsid w:val="004E5EED"/>
    <w:rsid w:val="004E5F69"/>
    <w:rsid w:val="004E646A"/>
    <w:rsid w:val="004E65A9"/>
    <w:rsid w:val="004E6661"/>
    <w:rsid w:val="004E6A77"/>
    <w:rsid w:val="004E6B4F"/>
    <w:rsid w:val="004E6D45"/>
    <w:rsid w:val="004E6D6C"/>
    <w:rsid w:val="004E6FC4"/>
    <w:rsid w:val="004E71EE"/>
    <w:rsid w:val="004E7213"/>
    <w:rsid w:val="004E7394"/>
    <w:rsid w:val="004E7993"/>
    <w:rsid w:val="004E7BEC"/>
    <w:rsid w:val="004F02E5"/>
    <w:rsid w:val="004F03A8"/>
    <w:rsid w:val="004F068C"/>
    <w:rsid w:val="004F0852"/>
    <w:rsid w:val="004F0C95"/>
    <w:rsid w:val="004F0CC5"/>
    <w:rsid w:val="004F0E90"/>
    <w:rsid w:val="004F1049"/>
    <w:rsid w:val="004F10FF"/>
    <w:rsid w:val="004F1534"/>
    <w:rsid w:val="004F1A2E"/>
    <w:rsid w:val="004F2A80"/>
    <w:rsid w:val="004F2B9D"/>
    <w:rsid w:val="004F2F71"/>
    <w:rsid w:val="004F2FE7"/>
    <w:rsid w:val="004F312A"/>
    <w:rsid w:val="004F31DF"/>
    <w:rsid w:val="004F3600"/>
    <w:rsid w:val="004F369D"/>
    <w:rsid w:val="004F3858"/>
    <w:rsid w:val="004F3B53"/>
    <w:rsid w:val="004F3C74"/>
    <w:rsid w:val="004F3DC0"/>
    <w:rsid w:val="004F473B"/>
    <w:rsid w:val="004F4E19"/>
    <w:rsid w:val="004F52AF"/>
    <w:rsid w:val="004F53DA"/>
    <w:rsid w:val="004F5A4E"/>
    <w:rsid w:val="004F5BB4"/>
    <w:rsid w:val="004F61EC"/>
    <w:rsid w:val="004F624A"/>
    <w:rsid w:val="004F65CF"/>
    <w:rsid w:val="004F681E"/>
    <w:rsid w:val="004F7440"/>
    <w:rsid w:val="004F767F"/>
    <w:rsid w:val="004F7D86"/>
    <w:rsid w:val="004F7DEF"/>
    <w:rsid w:val="005008BB"/>
    <w:rsid w:val="00500A9F"/>
    <w:rsid w:val="00500D3E"/>
    <w:rsid w:val="00500DEC"/>
    <w:rsid w:val="00501526"/>
    <w:rsid w:val="0050195F"/>
    <w:rsid w:val="00501EB1"/>
    <w:rsid w:val="00501ECD"/>
    <w:rsid w:val="00501FCB"/>
    <w:rsid w:val="0050237A"/>
    <w:rsid w:val="0050245D"/>
    <w:rsid w:val="00502DBB"/>
    <w:rsid w:val="00502F6E"/>
    <w:rsid w:val="005030B5"/>
    <w:rsid w:val="00503513"/>
    <w:rsid w:val="00503640"/>
    <w:rsid w:val="00503726"/>
    <w:rsid w:val="00503C44"/>
    <w:rsid w:val="00504120"/>
    <w:rsid w:val="005042D6"/>
    <w:rsid w:val="00504494"/>
    <w:rsid w:val="0050469E"/>
    <w:rsid w:val="00504744"/>
    <w:rsid w:val="005048D2"/>
    <w:rsid w:val="005048F2"/>
    <w:rsid w:val="00504AB3"/>
    <w:rsid w:val="00504BD1"/>
    <w:rsid w:val="00504F5C"/>
    <w:rsid w:val="00504FBF"/>
    <w:rsid w:val="0050504C"/>
    <w:rsid w:val="00505378"/>
    <w:rsid w:val="005053BB"/>
    <w:rsid w:val="005059E3"/>
    <w:rsid w:val="00505B64"/>
    <w:rsid w:val="00505D0B"/>
    <w:rsid w:val="00505EA3"/>
    <w:rsid w:val="005062B7"/>
    <w:rsid w:val="005062B8"/>
    <w:rsid w:val="0050645F"/>
    <w:rsid w:val="00506548"/>
    <w:rsid w:val="005065CB"/>
    <w:rsid w:val="005067F4"/>
    <w:rsid w:val="00506EFB"/>
    <w:rsid w:val="00506F40"/>
    <w:rsid w:val="0050722A"/>
    <w:rsid w:val="0050797D"/>
    <w:rsid w:val="00507ADD"/>
    <w:rsid w:val="0051000E"/>
    <w:rsid w:val="005100AF"/>
    <w:rsid w:val="00510301"/>
    <w:rsid w:val="0051057A"/>
    <w:rsid w:val="005108CE"/>
    <w:rsid w:val="00510A63"/>
    <w:rsid w:val="00510DCE"/>
    <w:rsid w:val="00511620"/>
    <w:rsid w:val="00511B8A"/>
    <w:rsid w:val="00511DD7"/>
    <w:rsid w:val="00511FE3"/>
    <w:rsid w:val="005123FA"/>
    <w:rsid w:val="0051284E"/>
    <w:rsid w:val="00512D1C"/>
    <w:rsid w:val="00512D56"/>
    <w:rsid w:val="00512F5D"/>
    <w:rsid w:val="00513482"/>
    <w:rsid w:val="00513601"/>
    <w:rsid w:val="00513946"/>
    <w:rsid w:val="00513C7A"/>
    <w:rsid w:val="00513E47"/>
    <w:rsid w:val="00513EA0"/>
    <w:rsid w:val="00513FDC"/>
    <w:rsid w:val="00514298"/>
    <w:rsid w:val="00514888"/>
    <w:rsid w:val="00514921"/>
    <w:rsid w:val="00514A0E"/>
    <w:rsid w:val="00514C93"/>
    <w:rsid w:val="00514E79"/>
    <w:rsid w:val="00515168"/>
    <w:rsid w:val="00515353"/>
    <w:rsid w:val="00515691"/>
    <w:rsid w:val="00515C5C"/>
    <w:rsid w:val="00515E97"/>
    <w:rsid w:val="00515FCD"/>
    <w:rsid w:val="005163AD"/>
    <w:rsid w:val="005166D3"/>
    <w:rsid w:val="005169EC"/>
    <w:rsid w:val="00516B5F"/>
    <w:rsid w:val="00516C14"/>
    <w:rsid w:val="00517253"/>
    <w:rsid w:val="005174A2"/>
    <w:rsid w:val="005177CD"/>
    <w:rsid w:val="0051783A"/>
    <w:rsid w:val="00517EF6"/>
    <w:rsid w:val="005200D7"/>
    <w:rsid w:val="00520258"/>
    <w:rsid w:val="005202F1"/>
    <w:rsid w:val="00520699"/>
    <w:rsid w:val="005206FD"/>
    <w:rsid w:val="00520737"/>
    <w:rsid w:val="00520AD4"/>
    <w:rsid w:val="0052110F"/>
    <w:rsid w:val="00521874"/>
    <w:rsid w:val="00521EAE"/>
    <w:rsid w:val="00522336"/>
    <w:rsid w:val="005225D7"/>
    <w:rsid w:val="00522807"/>
    <w:rsid w:val="00522F4A"/>
    <w:rsid w:val="00523412"/>
    <w:rsid w:val="00523467"/>
    <w:rsid w:val="00523868"/>
    <w:rsid w:val="0052417D"/>
    <w:rsid w:val="005241EE"/>
    <w:rsid w:val="005246F2"/>
    <w:rsid w:val="00525106"/>
    <w:rsid w:val="005251E6"/>
    <w:rsid w:val="005252EA"/>
    <w:rsid w:val="00525696"/>
    <w:rsid w:val="0052574E"/>
    <w:rsid w:val="00525DA5"/>
    <w:rsid w:val="00525FA5"/>
    <w:rsid w:val="00526939"/>
    <w:rsid w:val="00526B2D"/>
    <w:rsid w:val="00526E2D"/>
    <w:rsid w:val="005276A5"/>
    <w:rsid w:val="005277E6"/>
    <w:rsid w:val="00527D36"/>
    <w:rsid w:val="00527DB3"/>
    <w:rsid w:val="0053008A"/>
    <w:rsid w:val="00530261"/>
    <w:rsid w:val="005306B1"/>
    <w:rsid w:val="00530927"/>
    <w:rsid w:val="00530CF0"/>
    <w:rsid w:val="00530DA3"/>
    <w:rsid w:val="0053108E"/>
    <w:rsid w:val="00531112"/>
    <w:rsid w:val="00531566"/>
    <w:rsid w:val="00531595"/>
    <w:rsid w:val="0053168F"/>
    <w:rsid w:val="00531861"/>
    <w:rsid w:val="005318FB"/>
    <w:rsid w:val="005319EF"/>
    <w:rsid w:val="00531B3C"/>
    <w:rsid w:val="00531BF5"/>
    <w:rsid w:val="00532259"/>
    <w:rsid w:val="00532349"/>
    <w:rsid w:val="00532390"/>
    <w:rsid w:val="005323FE"/>
    <w:rsid w:val="005324A5"/>
    <w:rsid w:val="0053300D"/>
    <w:rsid w:val="00533090"/>
    <w:rsid w:val="00533399"/>
    <w:rsid w:val="00533531"/>
    <w:rsid w:val="00533E33"/>
    <w:rsid w:val="00533E8B"/>
    <w:rsid w:val="00533F92"/>
    <w:rsid w:val="00534104"/>
    <w:rsid w:val="0053422A"/>
    <w:rsid w:val="00534806"/>
    <w:rsid w:val="005349E0"/>
    <w:rsid w:val="00534A18"/>
    <w:rsid w:val="00534A96"/>
    <w:rsid w:val="00534AD4"/>
    <w:rsid w:val="00534D84"/>
    <w:rsid w:val="00535BE1"/>
    <w:rsid w:val="0053609E"/>
    <w:rsid w:val="00536164"/>
    <w:rsid w:val="00536358"/>
    <w:rsid w:val="00536892"/>
    <w:rsid w:val="00536905"/>
    <w:rsid w:val="0053693B"/>
    <w:rsid w:val="00536B27"/>
    <w:rsid w:val="00536D77"/>
    <w:rsid w:val="00537096"/>
    <w:rsid w:val="0053721F"/>
    <w:rsid w:val="00537321"/>
    <w:rsid w:val="0053770D"/>
    <w:rsid w:val="00537981"/>
    <w:rsid w:val="00537B44"/>
    <w:rsid w:val="00537C71"/>
    <w:rsid w:val="00537F12"/>
    <w:rsid w:val="005403E3"/>
    <w:rsid w:val="005405B5"/>
    <w:rsid w:val="0054078D"/>
    <w:rsid w:val="005407A2"/>
    <w:rsid w:val="005409A0"/>
    <w:rsid w:val="00540ACB"/>
    <w:rsid w:val="00540D19"/>
    <w:rsid w:val="00540D28"/>
    <w:rsid w:val="00540D5D"/>
    <w:rsid w:val="00540FE2"/>
    <w:rsid w:val="00541066"/>
    <w:rsid w:val="005410AB"/>
    <w:rsid w:val="0054198C"/>
    <w:rsid w:val="00541ADD"/>
    <w:rsid w:val="00541AE5"/>
    <w:rsid w:val="00541C8D"/>
    <w:rsid w:val="005420CA"/>
    <w:rsid w:val="00542C01"/>
    <w:rsid w:val="00543265"/>
    <w:rsid w:val="005434D3"/>
    <w:rsid w:val="005437FD"/>
    <w:rsid w:val="00543D02"/>
    <w:rsid w:val="00543D1B"/>
    <w:rsid w:val="00543E9A"/>
    <w:rsid w:val="00544013"/>
    <w:rsid w:val="00544613"/>
    <w:rsid w:val="00544672"/>
    <w:rsid w:val="00544F90"/>
    <w:rsid w:val="0054573E"/>
    <w:rsid w:val="00545F1A"/>
    <w:rsid w:val="005464AB"/>
    <w:rsid w:val="005468C0"/>
    <w:rsid w:val="00546D4F"/>
    <w:rsid w:val="00546F86"/>
    <w:rsid w:val="0054795F"/>
    <w:rsid w:val="00547AA8"/>
    <w:rsid w:val="005503CC"/>
    <w:rsid w:val="005504B9"/>
    <w:rsid w:val="00550547"/>
    <w:rsid w:val="00550729"/>
    <w:rsid w:val="00550E19"/>
    <w:rsid w:val="00550F37"/>
    <w:rsid w:val="00550F7A"/>
    <w:rsid w:val="005514B0"/>
    <w:rsid w:val="00551687"/>
    <w:rsid w:val="00551773"/>
    <w:rsid w:val="00552028"/>
    <w:rsid w:val="00552169"/>
    <w:rsid w:val="0055228E"/>
    <w:rsid w:val="00552AE6"/>
    <w:rsid w:val="00552CC8"/>
    <w:rsid w:val="00553025"/>
    <w:rsid w:val="00553226"/>
    <w:rsid w:val="00553801"/>
    <w:rsid w:val="00553B20"/>
    <w:rsid w:val="00553BA1"/>
    <w:rsid w:val="00553CF3"/>
    <w:rsid w:val="0055407A"/>
    <w:rsid w:val="0055407E"/>
    <w:rsid w:val="005542D8"/>
    <w:rsid w:val="00554308"/>
    <w:rsid w:val="00554741"/>
    <w:rsid w:val="00554F32"/>
    <w:rsid w:val="00555118"/>
    <w:rsid w:val="005552F8"/>
    <w:rsid w:val="005554CC"/>
    <w:rsid w:val="00555553"/>
    <w:rsid w:val="005555B1"/>
    <w:rsid w:val="00555717"/>
    <w:rsid w:val="00555719"/>
    <w:rsid w:val="00555725"/>
    <w:rsid w:val="00555744"/>
    <w:rsid w:val="00555F92"/>
    <w:rsid w:val="00556172"/>
    <w:rsid w:val="00556ED0"/>
    <w:rsid w:val="00557036"/>
    <w:rsid w:val="00557251"/>
    <w:rsid w:val="0055732F"/>
    <w:rsid w:val="005573AE"/>
    <w:rsid w:val="00557A73"/>
    <w:rsid w:val="00557C4B"/>
    <w:rsid w:val="005600DC"/>
    <w:rsid w:val="00560759"/>
    <w:rsid w:val="00560AF6"/>
    <w:rsid w:val="00560B1C"/>
    <w:rsid w:val="00561401"/>
    <w:rsid w:val="00561446"/>
    <w:rsid w:val="00561F32"/>
    <w:rsid w:val="005622E6"/>
    <w:rsid w:val="00562A20"/>
    <w:rsid w:val="00562B7E"/>
    <w:rsid w:val="00562DB4"/>
    <w:rsid w:val="0056327E"/>
    <w:rsid w:val="005638A4"/>
    <w:rsid w:val="005638EF"/>
    <w:rsid w:val="005639EB"/>
    <w:rsid w:val="00563A0E"/>
    <w:rsid w:val="00563B86"/>
    <w:rsid w:val="00564059"/>
    <w:rsid w:val="00564136"/>
    <w:rsid w:val="0056441C"/>
    <w:rsid w:val="00564569"/>
    <w:rsid w:val="00564C52"/>
    <w:rsid w:val="00564E8D"/>
    <w:rsid w:val="00564F25"/>
    <w:rsid w:val="00565505"/>
    <w:rsid w:val="005655A3"/>
    <w:rsid w:val="005660C6"/>
    <w:rsid w:val="005662A0"/>
    <w:rsid w:val="005663E6"/>
    <w:rsid w:val="00566800"/>
    <w:rsid w:val="00566839"/>
    <w:rsid w:val="00566A4D"/>
    <w:rsid w:val="00566AF5"/>
    <w:rsid w:val="0056715B"/>
    <w:rsid w:val="00567597"/>
    <w:rsid w:val="005676AA"/>
    <w:rsid w:val="00567747"/>
    <w:rsid w:val="00567B3A"/>
    <w:rsid w:val="00567DBF"/>
    <w:rsid w:val="00570192"/>
    <w:rsid w:val="005701E4"/>
    <w:rsid w:val="00570A3F"/>
    <w:rsid w:val="00570A71"/>
    <w:rsid w:val="00570AEB"/>
    <w:rsid w:val="0057107B"/>
    <w:rsid w:val="005713A4"/>
    <w:rsid w:val="0057175B"/>
    <w:rsid w:val="00571853"/>
    <w:rsid w:val="00571923"/>
    <w:rsid w:val="00571B16"/>
    <w:rsid w:val="00571BFF"/>
    <w:rsid w:val="00571F6E"/>
    <w:rsid w:val="00572022"/>
    <w:rsid w:val="0057251E"/>
    <w:rsid w:val="0057271E"/>
    <w:rsid w:val="005728D8"/>
    <w:rsid w:val="00572935"/>
    <w:rsid w:val="00572B3B"/>
    <w:rsid w:val="00572BB0"/>
    <w:rsid w:val="00572CE2"/>
    <w:rsid w:val="00572D04"/>
    <w:rsid w:val="00572F86"/>
    <w:rsid w:val="00573205"/>
    <w:rsid w:val="00573477"/>
    <w:rsid w:val="005735FA"/>
    <w:rsid w:val="00573999"/>
    <w:rsid w:val="00573AAB"/>
    <w:rsid w:val="00574971"/>
    <w:rsid w:val="00574A7E"/>
    <w:rsid w:val="00574BF4"/>
    <w:rsid w:val="00574D02"/>
    <w:rsid w:val="00575277"/>
    <w:rsid w:val="00575A6D"/>
    <w:rsid w:val="00575C78"/>
    <w:rsid w:val="00575D03"/>
    <w:rsid w:val="00575D82"/>
    <w:rsid w:val="00575DF9"/>
    <w:rsid w:val="00576AC6"/>
    <w:rsid w:val="00576DD2"/>
    <w:rsid w:val="00577464"/>
    <w:rsid w:val="005777B4"/>
    <w:rsid w:val="00577D08"/>
    <w:rsid w:val="00580750"/>
    <w:rsid w:val="005807C9"/>
    <w:rsid w:val="00580994"/>
    <w:rsid w:val="00580F74"/>
    <w:rsid w:val="0058134D"/>
    <w:rsid w:val="005815DC"/>
    <w:rsid w:val="00581BE8"/>
    <w:rsid w:val="00582012"/>
    <w:rsid w:val="00582255"/>
    <w:rsid w:val="005823AF"/>
    <w:rsid w:val="0058242A"/>
    <w:rsid w:val="005827D0"/>
    <w:rsid w:val="00582821"/>
    <w:rsid w:val="00582C81"/>
    <w:rsid w:val="005834CE"/>
    <w:rsid w:val="00583518"/>
    <w:rsid w:val="00583572"/>
    <w:rsid w:val="00583839"/>
    <w:rsid w:val="005840B4"/>
    <w:rsid w:val="005841EE"/>
    <w:rsid w:val="0058463D"/>
    <w:rsid w:val="00584682"/>
    <w:rsid w:val="005848F7"/>
    <w:rsid w:val="00584C22"/>
    <w:rsid w:val="00585254"/>
    <w:rsid w:val="0058567E"/>
    <w:rsid w:val="00585EB5"/>
    <w:rsid w:val="00586032"/>
    <w:rsid w:val="00586411"/>
    <w:rsid w:val="00586444"/>
    <w:rsid w:val="0058653E"/>
    <w:rsid w:val="00586C54"/>
    <w:rsid w:val="00586E57"/>
    <w:rsid w:val="0058752A"/>
    <w:rsid w:val="005875FB"/>
    <w:rsid w:val="00587A72"/>
    <w:rsid w:val="00587C2F"/>
    <w:rsid w:val="00587E04"/>
    <w:rsid w:val="00587FA9"/>
    <w:rsid w:val="00590008"/>
    <w:rsid w:val="005904B1"/>
    <w:rsid w:val="005908A7"/>
    <w:rsid w:val="00591A4D"/>
    <w:rsid w:val="00592187"/>
    <w:rsid w:val="0059218B"/>
    <w:rsid w:val="00592356"/>
    <w:rsid w:val="0059246E"/>
    <w:rsid w:val="00592571"/>
    <w:rsid w:val="005925A4"/>
    <w:rsid w:val="00592733"/>
    <w:rsid w:val="00592C03"/>
    <w:rsid w:val="00592CF6"/>
    <w:rsid w:val="00592D79"/>
    <w:rsid w:val="0059353D"/>
    <w:rsid w:val="0059392A"/>
    <w:rsid w:val="0059395A"/>
    <w:rsid w:val="005939FC"/>
    <w:rsid w:val="00593AB7"/>
    <w:rsid w:val="00593AC6"/>
    <w:rsid w:val="0059402D"/>
    <w:rsid w:val="00594100"/>
    <w:rsid w:val="005945C4"/>
    <w:rsid w:val="0059485E"/>
    <w:rsid w:val="00594C35"/>
    <w:rsid w:val="00594DB4"/>
    <w:rsid w:val="00594DFB"/>
    <w:rsid w:val="00594E5D"/>
    <w:rsid w:val="00594E88"/>
    <w:rsid w:val="00594F94"/>
    <w:rsid w:val="00595CBD"/>
    <w:rsid w:val="00596715"/>
    <w:rsid w:val="00596B18"/>
    <w:rsid w:val="005970ED"/>
    <w:rsid w:val="00597361"/>
    <w:rsid w:val="0059739D"/>
    <w:rsid w:val="0059784F"/>
    <w:rsid w:val="00597A10"/>
    <w:rsid w:val="00597E6F"/>
    <w:rsid w:val="005A0742"/>
    <w:rsid w:val="005A0A12"/>
    <w:rsid w:val="005A0E15"/>
    <w:rsid w:val="005A1015"/>
    <w:rsid w:val="005A123B"/>
    <w:rsid w:val="005A158C"/>
    <w:rsid w:val="005A2353"/>
    <w:rsid w:val="005A24C9"/>
    <w:rsid w:val="005A285F"/>
    <w:rsid w:val="005A2861"/>
    <w:rsid w:val="005A28CB"/>
    <w:rsid w:val="005A2BE5"/>
    <w:rsid w:val="005A3353"/>
    <w:rsid w:val="005A3613"/>
    <w:rsid w:val="005A398C"/>
    <w:rsid w:val="005A3991"/>
    <w:rsid w:val="005A3A7B"/>
    <w:rsid w:val="005A3AFA"/>
    <w:rsid w:val="005A3C8E"/>
    <w:rsid w:val="005A3FE9"/>
    <w:rsid w:val="005A45B5"/>
    <w:rsid w:val="005A46DD"/>
    <w:rsid w:val="005A49C9"/>
    <w:rsid w:val="005A4BA3"/>
    <w:rsid w:val="005A4DFD"/>
    <w:rsid w:val="005A4F21"/>
    <w:rsid w:val="005A5722"/>
    <w:rsid w:val="005A5993"/>
    <w:rsid w:val="005A5FC2"/>
    <w:rsid w:val="005A6480"/>
    <w:rsid w:val="005A6654"/>
    <w:rsid w:val="005A66C8"/>
    <w:rsid w:val="005A67E1"/>
    <w:rsid w:val="005A6A8E"/>
    <w:rsid w:val="005A6ABE"/>
    <w:rsid w:val="005A6B6B"/>
    <w:rsid w:val="005A6E15"/>
    <w:rsid w:val="005A6FC8"/>
    <w:rsid w:val="005A7171"/>
    <w:rsid w:val="005A7396"/>
    <w:rsid w:val="005A73F0"/>
    <w:rsid w:val="005A7486"/>
    <w:rsid w:val="005A778A"/>
    <w:rsid w:val="005A7914"/>
    <w:rsid w:val="005A7973"/>
    <w:rsid w:val="005B0872"/>
    <w:rsid w:val="005B088E"/>
    <w:rsid w:val="005B0E6D"/>
    <w:rsid w:val="005B0FA8"/>
    <w:rsid w:val="005B11D6"/>
    <w:rsid w:val="005B1BF8"/>
    <w:rsid w:val="005B1D8E"/>
    <w:rsid w:val="005B1F1D"/>
    <w:rsid w:val="005B237A"/>
    <w:rsid w:val="005B239A"/>
    <w:rsid w:val="005B25AA"/>
    <w:rsid w:val="005B2FA5"/>
    <w:rsid w:val="005B3255"/>
    <w:rsid w:val="005B32D3"/>
    <w:rsid w:val="005B330E"/>
    <w:rsid w:val="005B373C"/>
    <w:rsid w:val="005B3753"/>
    <w:rsid w:val="005B3C88"/>
    <w:rsid w:val="005B3CF5"/>
    <w:rsid w:val="005B3E01"/>
    <w:rsid w:val="005B3ECA"/>
    <w:rsid w:val="005B3F78"/>
    <w:rsid w:val="005B4542"/>
    <w:rsid w:val="005B4F47"/>
    <w:rsid w:val="005B5050"/>
    <w:rsid w:val="005B5502"/>
    <w:rsid w:val="005B592E"/>
    <w:rsid w:val="005B5BF0"/>
    <w:rsid w:val="005B5DFA"/>
    <w:rsid w:val="005B5F90"/>
    <w:rsid w:val="005B6159"/>
    <w:rsid w:val="005B64B6"/>
    <w:rsid w:val="005B65DA"/>
    <w:rsid w:val="005B6956"/>
    <w:rsid w:val="005B6A70"/>
    <w:rsid w:val="005B6A73"/>
    <w:rsid w:val="005B6B90"/>
    <w:rsid w:val="005B6D6D"/>
    <w:rsid w:val="005B6F1E"/>
    <w:rsid w:val="005B7563"/>
    <w:rsid w:val="005B7A4E"/>
    <w:rsid w:val="005B7C7F"/>
    <w:rsid w:val="005B7F15"/>
    <w:rsid w:val="005B7FBE"/>
    <w:rsid w:val="005C0562"/>
    <w:rsid w:val="005C089E"/>
    <w:rsid w:val="005C0D79"/>
    <w:rsid w:val="005C0DF2"/>
    <w:rsid w:val="005C0EDB"/>
    <w:rsid w:val="005C0F72"/>
    <w:rsid w:val="005C1195"/>
    <w:rsid w:val="005C14A3"/>
    <w:rsid w:val="005C14BF"/>
    <w:rsid w:val="005C166C"/>
    <w:rsid w:val="005C1728"/>
    <w:rsid w:val="005C1D8D"/>
    <w:rsid w:val="005C2086"/>
    <w:rsid w:val="005C242D"/>
    <w:rsid w:val="005C2664"/>
    <w:rsid w:val="005C26B3"/>
    <w:rsid w:val="005C2DA1"/>
    <w:rsid w:val="005C2DD6"/>
    <w:rsid w:val="005C2FF5"/>
    <w:rsid w:val="005C3419"/>
    <w:rsid w:val="005C3769"/>
    <w:rsid w:val="005C38B9"/>
    <w:rsid w:val="005C3EF3"/>
    <w:rsid w:val="005C402D"/>
    <w:rsid w:val="005C46A6"/>
    <w:rsid w:val="005C4C97"/>
    <w:rsid w:val="005C4EE6"/>
    <w:rsid w:val="005C5091"/>
    <w:rsid w:val="005C50C5"/>
    <w:rsid w:val="005C5205"/>
    <w:rsid w:val="005C554F"/>
    <w:rsid w:val="005C5730"/>
    <w:rsid w:val="005C5983"/>
    <w:rsid w:val="005C5F61"/>
    <w:rsid w:val="005C60C1"/>
    <w:rsid w:val="005C60FE"/>
    <w:rsid w:val="005C626C"/>
    <w:rsid w:val="005C6356"/>
    <w:rsid w:val="005C6579"/>
    <w:rsid w:val="005C6681"/>
    <w:rsid w:val="005C6E90"/>
    <w:rsid w:val="005C6F0F"/>
    <w:rsid w:val="005C72F1"/>
    <w:rsid w:val="005C74BB"/>
    <w:rsid w:val="005C75B0"/>
    <w:rsid w:val="005C781C"/>
    <w:rsid w:val="005C7C28"/>
    <w:rsid w:val="005D00BB"/>
    <w:rsid w:val="005D05B3"/>
    <w:rsid w:val="005D0FB8"/>
    <w:rsid w:val="005D1098"/>
    <w:rsid w:val="005D14DE"/>
    <w:rsid w:val="005D182D"/>
    <w:rsid w:val="005D1899"/>
    <w:rsid w:val="005D1CAE"/>
    <w:rsid w:val="005D1F6A"/>
    <w:rsid w:val="005D202D"/>
    <w:rsid w:val="005D2629"/>
    <w:rsid w:val="005D2CFF"/>
    <w:rsid w:val="005D2D4B"/>
    <w:rsid w:val="005D2F98"/>
    <w:rsid w:val="005D3267"/>
    <w:rsid w:val="005D32B8"/>
    <w:rsid w:val="005D37D7"/>
    <w:rsid w:val="005D397E"/>
    <w:rsid w:val="005D3AD2"/>
    <w:rsid w:val="005D3F5A"/>
    <w:rsid w:val="005D476D"/>
    <w:rsid w:val="005D47D4"/>
    <w:rsid w:val="005D47E6"/>
    <w:rsid w:val="005D49B1"/>
    <w:rsid w:val="005D4B5B"/>
    <w:rsid w:val="005D4DE1"/>
    <w:rsid w:val="005D4F97"/>
    <w:rsid w:val="005D5045"/>
    <w:rsid w:val="005D511B"/>
    <w:rsid w:val="005D52F8"/>
    <w:rsid w:val="005D53D9"/>
    <w:rsid w:val="005D54A2"/>
    <w:rsid w:val="005D56A6"/>
    <w:rsid w:val="005D56F7"/>
    <w:rsid w:val="005D573E"/>
    <w:rsid w:val="005D5C96"/>
    <w:rsid w:val="005D5E52"/>
    <w:rsid w:val="005D5F66"/>
    <w:rsid w:val="005D5FF0"/>
    <w:rsid w:val="005D60D8"/>
    <w:rsid w:val="005D647D"/>
    <w:rsid w:val="005D6485"/>
    <w:rsid w:val="005D6A33"/>
    <w:rsid w:val="005D77F5"/>
    <w:rsid w:val="005D7AE6"/>
    <w:rsid w:val="005D7B51"/>
    <w:rsid w:val="005D7BA5"/>
    <w:rsid w:val="005D7D31"/>
    <w:rsid w:val="005D7EC4"/>
    <w:rsid w:val="005E0009"/>
    <w:rsid w:val="005E0039"/>
    <w:rsid w:val="005E02D7"/>
    <w:rsid w:val="005E0450"/>
    <w:rsid w:val="005E0CC5"/>
    <w:rsid w:val="005E0FC7"/>
    <w:rsid w:val="005E10A0"/>
    <w:rsid w:val="005E1138"/>
    <w:rsid w:val="005E115B"/>
    <w:rsid w:val="005E19D0"/>
    <w:rsid w:val="005E1A9C"/>
    <w:rsid w:val="005E1E50"/>
    <w:rsid w:val="005E1FAA"/>
    <w:rsid w:val="005E21F7"/>
    <w:rsid w:val="005E23BF"/>
    <w:rsid w:val="005E24B2"/>
    <w:rsid w:val="005E2510"/>
    <w:rsid w:val="005E270B"/>
    <w:rsid w:val="005E275F"/>
    <w:rsid w:val="005E2D3D"/>
    <w:rsid w:val="005E2EA1"/>
    <w:rsid w:val="005E31E4"/>
    <w:rsid w:val="005E32E1"/>
    <w:rsid w:val="005E34E1"/>
    <w:rsid w:val="005E383C"/>
    <w:rsid w:val="005E3EB9"/>
    <w:rsid w:val="005E429D"/>
    <w:rsid w:val="005E4504"/>
    <w:rsid w:val="005E52B0"/>
    <w:rsid w:val="005E55E8"/>
    <w:rsid w:val="005E5992"/>
    <w:rsid w:val="005E5BD8"/>
    <w:rsid w:val="005E5BDA"/>
    <w:rsid w:val="005E5BDF"/>
    <w:rsid w:val="005E5CFF"/>
    <w:rsid w:val="005E5E18"/>
    <w:rsid w:val="005E6428"/>
    <w:rsid w:val="005E67F5"/>
    <w:rsid w:val="005E6C87"/>
    <w:rsid w:val="005E6E44"/>
    <w:rsid w:val="005E6E51"/>
    <w:rsid w:val="005E6EA3"/>
    <w:rsid w:val="005E7031"/>
    <w:rsid w:val="005E722D"/>
    <w:rsid w:val="005E7613"/>
    <w:rsid w:val="005E768A"/>
    <w:rsid w:val="005E7816"/>
    <w:rsid w:val="005E7A0B"/>
    <w:rsid w:val="005F0377"/>
    <w:rsid w:val="005F041B"/>
    <w:rsid w:val="005F04E9"/>
    <w:rsid w:val="005F05D3"/>
    <w:rsid w:val="005F0899"/>
    <w:rsid w:val="005F0A5F"/>
    <w:rsid w:val="005F0A90"/>
    <w:rsid w:val="005F0EB3"/>
    <w:rsid w:val="005F0F1E"/>
    <w:rsid w:val="005F10B1"/>
    <w:rsid w:val="005F135E"/>
    <w:rsid w:val="005F160D"/>
    <w:rsid w:val="005F17C7"/>
    <w:rsid w:val="005F18DE"/>
    <w:rsid w:val="005F2239"/>
    <w:rsid w:val="005F22F2"/>
    <w:rsid w:val="005F25FE"/>
    <w:rsid w:val="005F2671"/>
    <w:rsid w:val="005F2821"/>
    <w:rsid w:val="005F28F4"/>
    <w:rsid w:val="005F2BCF"/>
    <w:rsid w:val="005F2F16"/>
    <w:rsid w:val="005F30AA"/>
    <w:rsid w:val="005F3323"/>
    <w:rsid w:val="005F339D"/>
    <w:rsid w:val="005F33E9"/>
    <w:rsid w:val="005F35EC"/>
    <w:rsid w:val="005F3A20"/>
    <w:rsid w:val="005F3D42"/>
    <w:rsid w:val="005F3D64"/>
    <w:rsid w:val="005F3D69"/>
    <w:rsid w:val="005F3E0B"/>
    <w:rsid w:val="005F4035"/>
    <w:rsid w:val="005F4265"/>
    <w:rsid w:val="005F4302"/>
    <w:rsid w:val="005F449C"/>
    <w:rsid w:val="005F48DB"/>
    <w:rsid w:val="005F4C4B"/>
    <w:rsid w:val="005F4F06"/>
    <w:rsid w:val="005F5111"/>
    <w:rsid w:val="005F5191"/>
    <w:rsid w:val="005F523E"/>
    <w:rsid w:val="005F5574"/>
    <w:rsid w:val="005F59F6"/>
    <w:rsid w:val="005F5B22"/>
    <w:rsid w:val="005F5F56"/>
    <w:rsid w:val="005F62D3"/>
    <w:rsid w:val="005F6423"/>
    <w:rsid w:val="005F68D7"/>
    <w:rsid w:val="005F6D86"/>
    <w:rsid w:val="005F70C7"/>
    <w:rsid w:val="005F71C7"/>
    <w:rsid w:val="005F7851"/>
    <w:rsid w:val="005F7931"/>
    <w:rsid w:val="005F7BDB"/>
    <w:rsid w:val="00600102"/>
    <w:rsid w:val="00600322"/>
    <w:rsid w:val="00600669"/>
    <w:rsid w:val="00600C55"/>
    <w:rsid w:val="00600C5D"/>
    <w:rsid w:val="00600F7C"/>
    <w:rsid w:val="00601111"/>
    <w:rsid w:val="006012EE"/>
    <w:rsid w:val="00601553"/>
    <w:rsid w:val="006015A6"/>
    <w:rsid w:val="006017F6"/>
    <w:rsid w:val="00601F6C"/>
    <w:rsid w:val="00601F80"/>
    <w:rsid w:val="0060202C"/>
    <w:rsid w:val="00602525"/>
    <w:rsid w:val="00602851"/>
    <w:rsid w:val="0060287B"/>
    <w:rsid w:val="0060301D"/>
    <w:rsid w:val="00603650"/>
    <w:rsid w:val="00603883"/>
    <w:rsid w:val="00603946"/>
    <w:rsid w:val="00603D7A"/>
    <w:rsid w:val="00603E0B"/>
    <w:rsid w:val="00603EF8"/>
    <w:rsid w:val="00604003"/>
    <w:rsid w:val="006042ED"/>
    <w:rsid w:val="00604836"/>
    <w:rsid w:val="0060499B"/>
    <w:rsid w:val="00604BDF"/>
    <w:rsid w:val="00604C36"/>
    <w:rsid w:val="00604D80"/>
    <w:rsid w:val="0060511A"/>
    <w:rsid w:val="0060514C"/>
    <w:rsid w:val="006053AE"/>
    <w:rsid w:val="006055B3"/>
    <w:rsid w:val="006057E9"/>
    <w:rsid w:val="00605823"/>
    <w:rsid w:val="00605A6B"/>
    <w:rsid w:val="00605B1B"/>
    <w:rsid w:val="00606805"/>
    <w:rsid w:val="00606A74"/>
    <w:rsid w:val="00606BDB"/>
    <w:rsid w:val="00606CBC"/>
    <w:rsid w:val="00607167"/>
    <w:rsid w:val="0060716E"/>
    <w:rsid w:val="00607813"/>
    <w:rsid w:val="006078D1"/>
    <w:rsid w:val="00607CC9"/>
    <w:rsid w:val="00607E78"/>
    <w:rsid w:val="00610043"/>
    <w:rsid w:val="006100E2"/>
    <w:rsid w:val="00610336"/>
    <w:rsid w:val="006103BD"/>
    <w:rsid w:val="006107DB"/>
    <w:rsid w:val="00610903"/>
    <w:rsid w:val="00610EEE"/>
    <w:rsid w:val="00611319"/>
    <w:rsid w:val="006114C6"/>
    <w:rsid w:val="00611564"/>
    <w:rsid w:val="00611849"/>
    <w:rsid w:val="00611B87"/>
    <w:rsid w:val="00611BCA"/>
    <w:rsid w:val="00611C25"/>
    <w:rsid w:val="00611E2F"/>
    <w:rsid w:val="00611FB8"/>
    <w:rsid w:val="00612413"/>
    <w:rsid w:val="00612591"/>
    <w:rsid w:val="006126EA"/>
    <w:rsid w:val="00612956"/>
    <w:rsid w:val="00612DB8"/>
    <w:rsid w:val="00613349"/>
    <w:rsid w:val="0061346B"/>
    <w:rsid w:val="00613649"/>
    <w:rsid w:val="006136ED"/>
    <w:rsid w:val="006137F9"/>
    <w:rsid w:val="006139A2"/>
    <w:rsid w:val="00613C1B"/>
    <w:rsid w:val="00613C33"/>
    <w:rsid w:val="00613DF4"/>
    <w:rsid w:val="00614150"/>
    <w:rsid w:val="006148F7"/>
    <w:rsid w:val="00614933"/>
    <w:rsid w:val="00614978"/>
    <w:rsid w:val="00614E4E"/>
    <w:rsid w:val="006153FD"/>
    <w:rsid w:val="006158E7"/>
    <w:rsid w:val="00615DC2"/>
    <w:rsid w:val="00615E3C"/>
    <w:rsid w:val="00616365"/>
    <w:rsid w:val="006165B1"/>
    <w:rsid w:val="00616DD9"/>
    <w:rsid w:val="00616F2B"/>
    <w:rsid w:val="00617178"/>
    <w:rsid w:val="0061719C"/>
    <w:rsid w:val="0061769C"/>
    <w:rsid w:val="006176C5"/>
    <w:rsid w:val="00617B94"/>
    <w:rsid w:val="00617C94"/>
    <w:rsid w:val="00617E28"/>
    <w:rsid w:val="006200C6"/>
    <w:rsid w:val="006202BF"/>
    <w:rsid w:val="00620500"/>
    <w:rsid w:val="00620646"/>
    <w:rsid w:val="0062096A"/>
    <w:rsid w:val="0062099E"/>
    <w:rsid w:val="00620A6D"/>
    <w:rsid w:val="00620C91"/>
    <w:rsid w:val="00620E47"/>
    <w:rsid w:val="006211B2"/>
    <w:rsid w:val="0062172B"/>
    <w:rsid w:val="00621E3F"/>
    <w:rsid w:val="00622957"/>
    <w:rsid w:val="00622C91"/>
    <w:rsid w:val="00622D1E"/>
    <w:rsid w:val="00623016"/>
    <w:rsid w:val="00623294"/>
    <w:rsid w:val="00623A5A"/>
    <w:rsid w:val="00623CBF"/>
    <w:rsid w:val="006241E7"/>
    <w:rsid w:val="006244C5"/>
    <w:rsid w:val="006249BB"/>
    <w:rsid w:val="00624B9D"/>
    <w:rsid w:val="00624D7D"/>
    <w:rsid w:val="00624FC5"/>
    <w:rsid w:val="006250C3"/>
    <w:rsid w:val="00625AE8"/>
    <w:rsid w:val="00625C84"/>
    <w:rsid w:val="00625FCB"/>
    <w:rsid w:val="006261E1"/>
    <w:rsid w:val="006263C3"/>
    <w:rsid w:val="00626409"/>
    <w:rsid w:val="0062648E"/>
    <w:rsid w:val="006266A0"/>
    <w:rsid w:val="00626990"/>
    <w:rsid w:val="00626C0B"/>
    <w:rsid w:val="00626DCA"/>
    <w:rsid w:val="00627097"/>
    <w:rsid w:val="006271A8"/>
    <w:rsid w:val="0062738B"/>
    <w:rsid w:val="00627516"/>
    <w:rsid w:val="00627725"/>
    <w:rsid w:val="00627AC0"/>
    <w:rsid w:val="00627BAE"/>
    <w:rsid w:val="00627D3D"/>
    <w:rsid w:val="00627EED"/>
    <w:rsid w:val="00627F91"/>
    <w:rsid w:val="0063054B"/>
    <w:rsid w:val="00630914"/>
    <w:rsid w:val="00630BA4"/>
    <w:rsid w:val="00630CFB"/>
    <w:rsid w:val="00631812"/>
    <w:rsid w:val="00631AF6"/>
    <w:rsid w:val="006320C9"/>
    <w:rsid w:val="006320E4"/>
    <w:rsid w:val="00632231"/>
    <w:rsid w:val="006322C4"/>
    <w:rsid w:val="006327D3"/>
    <w:rsid w:val="00632997"/>
    <w:rsid w:val="00632B05"/>
    <w:rsid w:val="00632CF5"/>
    <w:rsid w:val="0063324A"/>
    <w:rsid w:val="006333A6"/>
    <w:rsid w:val="00633740"/>
    <w:rsid w:val="00633BB4"/>
    <w:rsid w:val="00633E57"/>
    <w:rsid w:val="00633F03"/>
    <w:rsid w:val="006342B2"/>
    <w:rsid w:val="0063435E"/>
    <w:rsid w:val="006347E8"/>
    <w:rsid w:val="006348C9"/>
    <w:rsid w:val="00634A01"/>
    <w:rsid w:val="006357FA"/>
    <w:rsid w:val="00635BEB"/>
    <w:rsid w:val="00635CC9"/>
    <w:rsid w:val="00635D28"/>
    <w:rsid w:val="00635D70"/>
    <w:rsid w:val="00635DA7"/>
    <w:rsid w:val="00635E94"/>
    <w:rsid w:val="00635EAF"/>
    <w:rsid w:val="00635F6F"/>
    <w:rsid w:val="006360BA"/>
    <w:rsid w:val="00636122"/>
    <w:rsid w:val="00636394"/>
    <w:rsid w:val="00636794"/>
    <w:rsid w:val="006368B9"/>
    <w:rsid w:val="006371AB"/>
    <w:rsid w:val="00637555"/>
    <w:rsid w:val="0063766F"/>
    <w:rsid w:val="0063782B"/>
    <w:rsid w:val="00637C2E"/>
    <w:rsid w:val="00637DDB"/>
    <w:rsid w:val="006401B6"/>
    <w:rsid w:val="006403F2"/>
    <w:rsid w:val="00640898"/>
    <w:rsid w:val="006408D4"/>
    <w:rsid w:val="00640B6D"/>
    <w:rsid w:val="00640D0E"/>
    <w:rsid w:val="00640EFD"/>
    <w:rsid w:val="00641460"/>
    <w:rsid w:val="006415BE"/>
    <w:rsid w:val="006416C5"/>
    <w:rsid w:val="00641719"/>
    <w:rsid w:val="00641B1F"/>
    <w:rsid w:val="00642155"/>
    <w:rsid w:val="00642468"/>
    <w:rsid w:val="006426BB"/>
    <w:rsid w:val="00642771"/>
    <w:rsid w:val="0064285B"/>
    <w:rsid w:val="0064289A"/>
    <w:rsid w:val="00642979"/>
    <w:rsid w:val="00642B1A"/>
    <w:rsid w:val="00642CAB"/>
    <w:rsid w:val="00642CAE"/>
    <w:rsid w:val="00643036"/>
    <w:rsid w:val="006430EA"/>
    <w:rsid w:val="00643510"/>
    <w:rsid w:val="00643878"/>
    <w:rsid w:val="00643A2E"/>
    <w:rsid w:val="00643BFD"/>
    <w:rsid w:val="00643D22"/>
    <w:rsid w:val="006440D8"/>
    <w:rsid w:val="0064413D"/>
    <w:rsid w:val="006442D2"/>
    <w:rsid w:val="006445B1"/>
    <w:rsid w:val="00644AB4"/>
    <w:rsid w:val="00644AC8"/>
    <w:rsid w:val="00644B98"/>
    <w:rsid w:val="00644C34"/>
    <w:rsid w:val="00644D35"/>
    <w:rsid w:val="0064531D"/>
    <w:rsid w:val="0064565E"/>
    <w:rsid w:val="006457D4"/>
    <w:rsid w:val="00645C7E"/>
    <w:rsid w:val="00646C3E"/>
    <w:rsid w:val="00646D71"/>
    <w:rsid w:val="00646DB6"/>
    <w:rsid w:val="00646E13"/>
    <w:rsid w:val="00646E4B"/>
    <w:rsid w:val="00646EB1"/>
    <w:rsid w:val="0064748A"/>
    <w:rsid w:val="006479EB"/>
    <w:rsid w:val="00647D0A"/>
    <w:rsid w:val="00647DAE"/>
    <w:rsid w:val="00647E0D"/>
    <w:rsid w:val="006502E6"/>
    <w:rsid w:val="00650808"/>
    <w:rsid w:val="00650961"/>
    <w:rsid w:val="00650CA6"/>
    <w:rsid w:val="00650EF7"/>
    <w:rsid w:val="006510C6"/>
    <w:rsid w:val="0065123B"/>
    <w:rsid w:val="006512A0"/>
    <w:rsid w:val="00651470"/>
    <w:rsid w:val="00651499"/>
    <w:rsid w:val="006514FF"/>
    <w:rsid w:val="006516E7"/>
    <w:rsid w:val="006517CA"/>
    <w:rsid w:val="00651A4F"/>
    <w:rsid w:val="00651AD3"/>
    <w:rsid w:val="00651B49"/>
    <w:rsid w:val="00651B7B"/>
    <w:rsid w:val="00651BFE"/>
    <w:rsid w:val="0065208B"/>
    <w:rsid w:val="006523C2"/>
    <w:rsid w:val="006529AC"/>
    <w:rsid w:val="00652A95"/>
    <w:rsid w:val="006530E4"/>
    <w:rsid w:val="00653364"/>
    <w:rsid w:val="006535DE"/>
    <w:rsid w:val="006535EC"/>
    <w:rsid w:val="006536FF"/>
    <w:rsid w:val="00653864"/>
    <w:rsid w:val="00653A90"/>
    <w:rsid w:val="00653C56"/>
    <w:rsid w:val="00653EE8"/>
    <w:rsid w:val="0065439E"/>
    <w:rsid w:val="006544F1"/>
    <w:rsid w:val="0065472C"/>
    <w:rsid w:val="00654929"/>
    <w:rsid w:val="00654C1C"/>
    <w:rsid w:val="0065561F"/>
    <w:rsid w:val="00655AD6"/>
    <w:rsid w:val="00655EAC"/>
    <w:rsid w:val="00655F07"/>
    <w:rsid w:val="006566AD"/>
    <w:rsid w:val="0065678B"/>
    <w:rsid w:val="00656AA1"/>
    <w:rsid w:val="00656CA8"/>
    <w:rsid w:val="00656D17"/>
    <w:rsid w:val="00656DD0"/>
    <w:rsid w:val="00656E44"/>
    <w:rsid w:val="00657C83"/>
    <w:rsid w:val="00657E47"/>
    <w:rsid w:val="00657FC7"/>
    <w:rsid w:val="006603CB"/>
    <w:rsid w:val="00660798"/>
    <w:rsid w:val="00660824"/>
    <w:rsid w:val="006610C9"/>
    <w:rsid w:val="0066115A"/>
    <w:rsid w:val="0066144C"/>
    <w:rsid w:val="00661B2D"/>
    <w:rsid w:val="00661F1D"/>
    <w:rsid w:val="006620B9"/>
    <w:rsid w:val="00662342"/>
    <w:rsid w:val="0066236E"/>
    <w:rsid w:val="006625D8"/>
    <w:rsid w:val="006628A3"/>
    <w:rsid w:val="00662ADD"/>
    <w:rsid w:val="00662C56"/>
    <w:rsid w:val="00662CE4"/>
    <w:rsid w:val="006630BC"/>
    <w:rsid w:val="00663110"/>
    <w:rsid w:val="006635BA"/>
    <w:rsid w:val="00663731"/>
    <w:rsid w:val="006637CB"/>
    <w:rsid w:val="0066387C"/>
    <w:rsid w:val="006638A8"/>
    <w:rsid w:val="00663BF2"/>
    <w:rsid w:val="00663F44"/>
    <w:rsid w:val="00664027"/>
    <w:rsid w:val="0066440C"/>
    <w:rsid w:val="00664490"/>
    <w:rsid w:val="00664510"/>
    <w:rsid w:val="00664EA0"/>
    <w:rsid w:val="00664EC4"/>
    <w:rsid w:val="00664F6D"/>
    <w:rsid w:val="00664FEA"/>
    <w:rsid w:val="006654F6"/>
    <w:rsid w:val="00665686"/>
    <w:rsid w:val="00665A0E"/>
    <w:rsid w:val="00665CFF"/>
    <w:rsid w:val="00665D84"/>
    <w:rsid w:val="00665E72"/>
    <w:rsid w:val="00665FD2"/>
    <w:rsid w:val="00666109"/>
    <w:rsid w:val="00666228"/>
    <w:rsid w:val="00666570"/>
    <w:rsid w:val="00666B2B"/>
    <w:rsid w:val="0066723A"/>
    <w:rsid w:val="00667368"/>
    <w:rsid w:val="00667413"/>
    <w:rsid w:val="006675F2"/>
    <w:rsid w:val="00667702"/>
    <w:rsid w:val="00667977"/>
    <w:rsid w:val="00667AEC"/>
    <w:rsid w:val="00667D07"/>
    <w:rsid w:val="00667E99"/>
    <w:rsid w:val="00667EE6"/>
    <w:rsid w:val="00667F45"/>
    <w:rsid w:val="006701EC"/>
    <w:rsid w:val="006703EE"/>
    <w:rsid w:val="0067046A"/>
    <w:rsid w:val="006707F4"/>
    <w:rsid w:val="006708FB"/>
    <w:rsid w:val="0067096D"/>
    <w:rsid w:val="00670D44"/>
    <w:rsid w:val="00670E79"/>
    <w:rsid w:val="00670F01"/>
    <w:rsid w:val="0067102F"/>
    <w:rsid w:val="006710BC"/>
    <w:rsid w:val="006711A9"/>
    <w:rsid w:val="0067138B"/>
    <w:rsid w:val="00671596"/>
    <w:rsid w:val="00671963"/>
    <w:rsid w:val="00671B39"/>
    <w:rsid w:val="00671E0E"/>
    <w:rsid w:val="00671E21"/>
    <w:rsid w:val="0067230E"/>
    <w:rsid w:val="006727FE"/>
    <w:rsid w:val="00672963"/>
    <w:rsid w:val="00672AC4"/>
    <w:rsid w:val="00672DB5"/>
    <w:rsid w:val="00672E6E"/>
    <w:rsid w:val="00672F77"/>
    <w:rsid w:val="006732E0"/>
    <w:rsid w:val="0067379A"/>
    <w:rsid w:val="006737CE"/>
    <w:rsid w:val="006737F0"/>
    <w:rsid w:val="006738A7"/>
    <w:rsid w:val="006742F3"/>
    <w:rsid w:val="00674515"/>
    <w:rsid w:val="006745E1"/>
    <w:rsid w:val="00674738"/>
    <w:rsid w:val="00674A7F"/>
    <w:rsid w:val="00674F86"/>
    <w:rsid w:val="0067529B"/>
    <w:rsid w:val="006755E7"/>
    <w:rsid w:val="00675706"/>
    <w:rsid w:val="00675B98"/>
    <w:rsid w:val="00675BEB"/>
    <w:rsid w:val="006765E4"/>
    <w:rsid w:val="0067678C"/>
    <w:rsid w:val="00676797"/>
    <w:rsid w:val="00676859"/>
    <w:rsid w:val="00676B5A"/>
    <w:rsid w:val="00676CA2"/>
    <w:rsid w:val="00676D94"/>
    <w:rsid w:val="006774C6"/>
    <w:rsid w:val="006774F8"/>
    <w:rsid w:val="006778FE"/>
    <w:rsid w:val="00677B1D"/>
    <w:rsid w:val="00677B62"/>
    <w:rsid w:val="00677CEF"/>
    <w:rsid w:val="006812CE"/>
    <w:rsid w:val="00681740"/>
    <w:rsid w:val="00681C42"/>
    <w:rsid w:val="00682B3E"/>
    <w:rsid w:val="00682CE8"/>
    <w:rsid w:val="00682E6A"/>
    <w:rsid w:val="00682E6C"/>
    <w:rsid w:val="0068334A"/>
    <w:rsid w:val="00683603"/>
    <w:rsid w:val="00683635"/>
    <w:rsid w:val="0068378D"/>
    <w:rsid w:val="0068393F"/>
    <w:rsid w:val="00683AE7"/>
    <w:rsid w:val="00683AEC"/>
    <w:rsid w:val="00683B3F"/>
    <w:rsid w:val="006841E4"/>
    <w:rsid w:val="006846BE"/>
    <w:rsid w:val="006848A8"/>
    <w:rsid w:val="006849E6"/>
    <w:rsid w:val="00684D0E"/>
    <w:rsid w:val="00684EC7"/>
    <w:rsid w:val="00684F81"/>
    <w:rsid w:val="00685009"/>
    <w:rsid w:val="00685057"/>
    <w:rsid w:val="00685384"/>
    <w:rsid w:val="006853CB"/>
    <w:rsid w:val="006854C1"/>
    <w:rsid w:val="00685738"/>
    <w:rsid w:val="00685817"/>
    <w:rsid w:val="00686145"/>
    <w:rsid w:val="0068631F"/>
    <w:rsid w:val="006864C1"/>
    <w:rsid w:val="00686DBB"/>
    <w:rsid w:val="00686DD4"/>
    <w:rsid w:val="00686E6A"/>
    <w:rsid w:val="00687A1F"/>
    <w:rsid w:val="00687AEA"/>
    <w:rsid w:val="006900EC"/>
    <w:rsid w:val="0069023F"/>
    <w:rsid w:val="00690509"/>
    <w:rsid w:val="00690785"/>
    <w:rsid w:val="00690BA4"/>
    <w:rsid w:val="00690C0F"/>
    <w:rsid w:val="00690F55"/>
    <w:rsid w:val="00691349"/>
    <w:rsid w:val="00691832"/>
    <w:rsid w:val="00691CD5"/>
    <w:rsid w:val="00691FC1"/>
    <w:rsid w:val="00692150"/>
    <w:rsid w:val="00692472"/>
    <w:rsid w:val="00692603"/>
    <w:rsid w:val="006926B5"/>
    <w:rsid w:val="00692761"/>
    <w:rsid w:val="00692AA3"/>
    <w:rsid w:val="00692AB8"/>
    <w:rsid w:val="00692B7C"/>
    <w:rsid w:val="00692BF7"/>
    <w:rsid w:val="00692C8C"/>
    <w:rsid w:val="00692FAD"/>
    <w:rsid w:val="00693073"/>
    <w:rsid w:val="00693121"/>
    <w:rsid w:val="00693235"/>
    <w:rsid w:val="00693413"/>
    <w:rsid w:val="006937A1"/>
    <w:rsid w:val="00693CE0"/>
    <w:rsid w:val="00694037"/>
    <w:rsid w:val="006948F9"/>
    <w:rsid w:val="00694A55"/>
    <w:rsid w:val="00694AE7"/>
    <w:rsid w:val="00694B10"/>
    <w:rsid w:val="00694C2B"/>
    <w:rsid w:val="00694D68"/>
    <w:rsid w:val="00694E35"/>
    <w:rsid w:val="00694EA9"/>
    <w:rsid w:val="00694EB8"/>
    <w:rsid w:val="00694ED4"/>
    <w:rsid w:val="0069523F"/>
    <w:rsid w:val="0069524D"/>
    <w:rsid w:val="0069567B"/>
    <w:rsid w:val="006956BF"/>
    <w:rsid w:val="006959B2"/>
    <w:rsid w:val="00695C4F"/>
    <w:rsid w:val="00696090"/>
    <w:rsid w:val="00696558"/>
    <w:rsid w:val="006965A8"/>
    <w:rsid w:val="0069691C"/>
    <w:rsid w:val="00696E4B"/>
    <w:rsid w:val="00696EA2"/>
    <w:rsid w:val="00696EA3"/>
    <w:rsid w:val="00697409"/>
    <w:rsid w:val="0069753F"/>
    <w:rsid w:val="00697B52"/>
    <w:rsid w:val="00697B92"/>
    <w:rsid w:val="00697CB4"/>
    <w:rsid w:val="00697D2F"/>
    <w:rsid w:val="006A0232"/>
    <w:rsid w:val="006A03D0"/>
    <w:rsid w:val="006A0869"/>
    <w:rsid w:val="006A09AF"/>
    <w:rsid w:val="006A0A27"/>
    <w:rsid w:val="006A0B9C"/>
    <w:rsid w:val="006A0CFC"/>
    <w:rsid w:val="006A0D9F"/>
    <w:rsid w:val="006A1236"/>
    <w:rsid w:val="006A129A"/>
    <w:rsid w:val="006A1347"/>
    <w:rsid w:val="006A1823"/>
    <w:rsid w:val="006A19C5"/>
    <w:rsid w:val="006A206E"/>
    <w:rsid w:val="006A2111"/>
    <w:rsid w:val="006A21F3"/>
    <w:rsid w:val="006A22AE"/>
    <w:rsid w:val="006A288B"/>
    <w:rsid w:val="006A2A34"/>
    <w:rsid w:val="006A2C88"/>
    <w:rsid w:val="006A309F"/>
    <w:rsid w:val="006A3239"/>
    <w:rsid w:val="006A3300"/>
    <w:rsid w:val="006A348D"/>
    <w:rsid w:val="006A360A"/>
    <w:rsid w:val="006A3881"/>
    <w:rsid w:val="006A398A"/>
    <w:rsid w:val="006A3CB7"/>
    <w:rsid w:val="006A3D18"/>
    <w:rsid w:val="006A3EB0"/>
    <w:rsid w:val="006A4093"/>
    <w:rsid w:val="006A43D5"/>
    <w:rsid w:val="006A448D"/>
    <w:rsid w:val="006A4513"/>
    <w:rsid w:val="006A451E"/>
    <w:rsid w:val="006A45DA"/>
    <w:rsid w:val="006A4613"/>
    <w:rsid w:val="006A4D73"/>
    <w:rsid w:val="006A4DD5"/>
    <w:rsid w:val="006A5434"/>
    <w:rsid w:val="006A55EF"/>
    <w:rsid w:val="006A57F4"/>
    <w:rsid w:val="006A59DD"/>
    <w:rsid w:val="006A5E62"/>
    <w:rsid w:val="006A5FB2"/>
    <w:rsid w:val="006A6053"/>
    <w:rsid w:val="006A620F"/>
    <w:rsid w:val="006A6335"/>
    <w:rsid w:val="006A6AB4"/>
    <w:rsid w:val="006A6D34"/>
    <w:rsid w:val="006A6DDC"/>
    <w:rsid w:val="006A742D"/>
    <w:rsid w:val="006A7747"/>
    <w:rsid w:val="006A7A74"/>
    <w:rsid w:val="006A7C3E"/>
    <w:rsid w:val="006B0329"/>
    <w:rsid w:val="006B0555"/>
    <w:rsid w:val="006B057D"/>
    <w:rsid w:val="006B081C"/>
    <w:rsid w:val="006B08AA"/>
    <w:rsid w:val="006B0939"/>
    <w:rsid w:val="006B0998"/>
    <w:rsid w:val="006B0AB4"/>
    <w:rsid w:val="006B0B47"/>
    <w:rsid w:val="006B0C71"/>
    <w:rsid w:val="006B0D9F"/>
    <w:rsid w:val="006B1031"/>
    <w:rsid w:val="006B116E"/>
    <w:rsid w:val="006B193E"/>
    <w:rsid w:val="006B1B43"/>
    <w:rsid w:val="006B1BDD"/>
    <w:rsid w:val="006B1D03"/>
    <w:rsid w:val="006B1FDC"/>
    <w:rsid w:val="006B22E3"/>
    <w:rsid w:val="006B27D5"/>
    <w:rsid w:val="006B28C9"/>
    <w:rsid w:val="006B29CF"/>
    <w:rsid w:val="006B2D5C"/>
    <w:rsid w:val="006B2E57"/>
    <w:rsid w:val="006B2E7C"/>
    <w:rsid w:val="006B3003"/>
    <w:rsid w:val="006B32FF"/>
    <w:rsid w:val="006B3378"/>
    <w:rsid w:val="006B34AB"/>
    <w:rsid w:val="006B3854"/>
    <w:rsid w:val="006B3D77"/>
    <w:rsid w:val="006B4A0E"/>
    <w:rsid w:val="006B4B02"/>
    <w:rsid w:val="006B4BDC"/>
    <w:rsid w:val="006B4C33"/>
    <w:rsid w:val="006B4CDB"/>
    <w:rsid w:val="006B4D0A"/>
    <w:rsid w:val="006B54EF"/>
    <w:rsid w:val="006B576F"/>
    <w:rsid w:val="006B593A"/>
    <w:rsid w:val="006B5E2F"/>
    <w:rsid w:val="006B600B"/>
    <w:rsid w:val="006B6033"/>
    <w:rsid w:val="006B617D"/>
    <w:rsid w:val="006B63C8"/>
    <w:rsid w:val="006B6AE7"/>
    <w:rsid w:val="006B7300"/>
    <w:rsid w:val="006B79BF"/>
    <w:rsid w:val="006B7C47"/>
    <w:rsid w:val="006C03FA"/>
    <w:rsid w:val="006C0D33"/>
    <w:rsid w:val="006C0EDF"/>
    <w:rsid w:val="006C110D"/>
    <w:rsid w:val="006C15A3"/>
    <w:rsid w:val="006C17DF"/>
    <w:rsid w:val="006C1C08"/>
    <w:rsid w:val="006C1CD1"/>
    <w:rsid w:val="006C1F4E"/>
    <w:rsid w:val="006C1FF8"/>
    <w:rsid w:val="006C218B"/>
    <w:rsid w:val="006C274E"/>
    <w:rsid w:val="006C2881"/>
    <w:rsid w:val="006C2D55"/>
    <w:rsid w:val="006C2DE9"/>
    <w:rsid w:val="006C3136"/>
    <w:rsid w:val="006C3295"/>
    <w:rsid w:val="006C32F8"/>
    <w:rsid w:val="006C3729"/>
    <w:rsid w:val="006C3BDE"/>
    <w:rsid w:val="006C40AD"/>
    <w:rsid w:val="006C410D"/>
    <w:rsid w:val="006C4405"/>
    <w:rsid w:val="006C452A"/>
    <w:rsid w:val="006C47F0"/>
    <w:rsid w:val="006C4BB7"/>
    <w:rsid w:val="006C4BC8"/>
    <w:rsid w:val="006C50F7"/>
    <w:rsid w:val="006C51EC"/>
    <w:rsid w:val="006C5292"/>
    <w:rsid w:val="006C579A"/>
    <w:rsid w:val="006C57C5"/>
    <w:rsid w:val="006C5999"/>
    <w:rsid w:val="006C5A9B"/>
    <w:rsid w:val="006C5C3F"/>
    <w:rsid w:val="006C5E64"/>
    <w:rsid w:val="006C5FE0"/>
    <w:rsid w:val="006C6A15"/>
    <w:rsid w:val="006C72D5"/>
    <w:rsid w:val="006C7318"/>
    <w:rsid w:val="006C737F"/>
    <w:rsid w:val="006C78C8"/>
    <w:rsid w:val="006C7C05"/>
    <w:rsid w:val="006C7D6A"/>
    <w:rsid w:val="006D05B4"/>
    <w:rsid w:val="006D089D"/>
    <w:rsid w:val="006D0B3F"/>
    <w:rsid w:val="006D0BCC"/>
    <w:rsid w:val="006D0CC8"/>
    <w:rsid w:val="006D0D1A"/>
    <w:rsid w:val="006D0D21"/>
    <w:rsid w:val="006D1AA0"/>
    <w:rsid w:val="006D2031"/>
    <w:rsid w:val="006D2042"/>
    <w:rsid w:val="006D20DD"/>
    <w:rsid w:val="006D214A"/>
    <w:rsid w:val="006D22CE"/>
    <w:rsid w:val="006D2734"/>
    <w:rsid w:val="006D2873"/>
    <w:rsid w:val="006D2D9A"/>
    <w:rsid w:val="006D3133"/>
    <w:rsid w:val="006D34C1"/>
    <w:rsid w:val="006D3CFD"/>
    <w:rsid w:val="006D3F8B"/>
    <w:rsid w:val="006D446F"/>
    <w:rsid w:val="006D44C9"/>
    <w:rsid w:val="006D45CD"/>
    <w:rsid w:val="006D478B"/>
    <w:rsid w:val="006D4D52"/>
    <w:rsid w:val="006D51B2"/>
    <w:rsid w:val="006D537A"/>
    <w:rsid w:val="006D56F3"/>
    <w:rsid w:val="006D5712"/>
    <w:rsid w:val="006D5862"/>
    <w:rsid w:val="006D59F5"/>
    <w:rsid w:val="006D5C5D"/>
    <w:rsid w:val="006D6548"/>
    <w:rsid w:val="006D67E3"/>
    <w:rsid w:val="006D6E03"/>
    <w:rsid w:val="006D71EC"/>
    <w:rsid w:val="006D7285"/>
    <w:rsid w:val="006D7318"/>
    <w:rsid w:val="006D7346"/>
    <w:rsid w:val="006D758C"/>
    <w:rsid w:val="006D78C7"/>
    <w:rsid w:val="006D7921"/>
    <w:rsid w:val="006D7BE0"/>
    <w:rsid w:val="006D7E53"/>
    <w:rsid w:val="006D7E70"/>
    <w:rsid w:val="006D7FCD"/>
    <w:rsid w:val="006E0083"/>
    <w:rsid w:val="006E0094"/>
    <w:rsid w:val="006E00A0"/>
    <w:rsid w:val="006E00F0"/>
    <w:rsid w:val="006E06A9"/>
    <w:rsid w:val="006E0ED6"/>
    <w:rsid w:val="006E12A5"/>
    <w:rsid w:val="006E1338"/>
    <w:rsid w:val="006E1529"/>
    <w:rsid w:val="006E16EA"/>
    <w:rsid w:val="006E18C2"/>
    <w:rsid w:val="006E1920"/>
    <w:rsid w:val="006E1A40"/>
    <w:rsid w:val="006E1AA7"/>
    <w:rsid w:val="006E1AAE"/>
    <w:rsid w:val="006E1DAF"/>
    <w:rsid w:val="006E2188"/>
    <w:rsid w:val="006E24DA"/>
    <w:rsid w:val="006E26B1"/>
    <w:rsid w:val="006E28DA"/>
    <w:rsid w:val="006E2ADC"/>
    <w:rsid w:val="006E2DCB"/>
    <w:rsid w:val="006E2FCB"/>
    <w:rsid w:val="006E30B8"/>
    <w:rsid w:val="006E36DD"/>
    <w:rsid w:val="006E3E80"/>
    <w:rsid w:val="006E3F1B"/>
    <w:rsid w:val="006E4444"/>
    <w:rsid w:val="006E4AC5"/>
    <w:rsid w:val="006E4C57"/>
    <w:rsid w:val="006E4E17"/>
    <w:rsid w:val="006E4F90"/>
    <w:rsid w:val="006E55AD"/>
    <w:rsid w:val="006E59F4"/>
    <w:rsid w:val="006E5E1A"/>
    <w:rsid w:val="006E5EB5"/>
    <w:rsid w:val="006E5FA0"/>
    <w:rsid w:val="006E614B"/>
    <w:rsid w:val="006E6171"/>
    <w:rsid w:val="006E618A"/>
    <w:rsid w:val="006E63A2"/>
    <w:rsid w:val="006E6680"/>
    <w:rsid w:val="006E6AFC"/>
    <w:rsid w:val="006E6BFB"/>
    <w:rsid w:val="006E6DE8"/>
    <w:rsid w:val="006E71E3"/>
    <w:rsid w:val="006F0153"/>
    <w:rsid w:val="006F06D0"/>
    <w:rsid w:val="006F10BA"/>
    <w:rsid w:val="006F1268"/>
    <w:rsid w:val="006F12FA"/>
    <w:rsid w:val="006F15D8"/>
    <w:rsid w:val="006F15DD"/>
    <w:rsid w:val="006F1732"/>
    <w:rsid w:val="006F1C97"/>
    <w:rsid w:val="006F2677"/>
    <w:rsid w:val="006F2E8C"/>
    <w:rsid w:val="006F2EE3"/>
    <w:rsid w:val="006F2FC3"/>
    <w:rsid w:val="006F30E6"/>
    <w:rsid w:val="006F31BA"/>
    <w:rsid w:val="006F3781"/>
    <w:rsid w:val="006F37A0"/>
    <w:rsid w:val="006F38DE"/>
    <w:rsid w:val="006F3CAC"/>
    <w:rsid w:val="006F3D42"/>
    <w:rsid w:val="006F3E62"/>
    <w:rsid w:val="006F3EF4"/>
    <w:rsid w:val="006F3FA2"/>
    <w:rsid w:val="006F4331"/>
    <w:rsid w:val="006F4989"/>
    <w:rsid w:val="006F4CCB"/>
    <w:rsid w:val="006F51FD"/>
    <w:rsid w:val="006F524A"/>
    <w:rsid w:val="006F56DF"/>
    <w:rsid w:val="006F5AE1"/>
    <w:rsid w:val="006F6857"/>
    <w:rsid w:val="006F6BBD"/>
    <w:rsid w:val="006F6D48"/>
    <w:rsid w:val="006F6D58"/>
    <w:rsid w:val="006F7432"/>
    <w:rsid w:val="006F74E7"/>
    <w:rsid w:val="006F760B"/>
    <w:rsid w:val="006F7DE6"/>
    <w:rsid w:val="006F7E80"/>
    <w:rsid w:val="007003D4"/>
    <w:rsid w:val="007006FC"/>
    <w:rsid w:val="00700C9D"/>
    <w:rsid w:val="00700F94"/>
    <w:rsid w:val="00700F9F"/>
    <w:rsid w:val="0070116A"/>
    <w:rsid w:val="0070150F"/>
    <w:rsid w:val="00701645"/>
    <w:rsid w:val="0070171D"/>
    <w:rsid w:val="00701A99"/>
    <w:rsid w:val="007022FC"/>
    <w:rsid w:val="007025B2"/>
    <w:rsid w:val="007026C1"/>
    <w:rsid w:val="007035A8"/>
    <w:rsid w:val="007037E3"/>
    <w:rsid w:val="00703BB4"/>
    <w:rsid w:val="0070417A"/>
    <w:rsid w:val="00704C86"/>
    <w:rsid w:val="00704EA6"/>
    <w:rsid w:val="00704FB3"/>
    <w:rsid w:val="007054A5"/>
    <w:rsid w:val="00705DB8"/>
    <w:rsid w:val="00706028"/>
    <w:rsid w:val="00706199"/>
    <w:rsid w:val="00706447"/>
    <w:rsid w:val="007065D7"/>
    <w:rsid w:val="00706600"/>
    <w:rsid w:val="00706A2A"/>
    <w:rsid w:val="00706AA8"/>
    <w:rsid w:val="00706BCA"/>
    <w:rsid w:val="00706D16"/>
    <w:rsid w:val="00706F1A"/>
    <w:rsid w:val="00706F1E"/>
    <w:rsid w:val="007070C6"/>
    <w:rsid w:val="007071A2"/>
    <w:rsid w:val="00707542"/>
    <w:rsid w:val="0070771B"/>
    <w:rsid w:val="00707EF5"/>
    <w:rsid w:val="00707FDF"/>
    <w:rsid w:val="007100E9"/>
    <w:rsid w:val="0071040E"/>
    <w:rsid w:val="00710452"/>
    <w:rsid w:val="007105ED"/>
    <w:rsid w:val="00710655"/>
    <w:rsid w:val="00710AED"/>
    <w:rsid w:val="00710B8E"/>
    <w:rsid w:val="00710BCD"/>
    <w:rsid w:val="00711075"/>
    <w:rsid w:val="007112A0"/>
    <w:rsid w:val="007113CC"/>
    <w:rsid w:val="007114B3"/>
    <w:rsid w:val="0071189A"/>
    <w:rsid w:val="00711914"/>
    <w:rsid w:val="007126C0"/>
    <w:rsid w:val="007127EF"/>
    <w:rsid w:val="007129DA"/>
    <w:rsid w:val="00712A20"/>
    <w:rsid w:val="00712B75"/>
    <w:rsid w:val="00712DE8"/>
    <w:rsid w:val="00713A66"/>
    <w:rsid w:val="00713FAE"/>
    <w:rsid w:val="007142AB"/>
    <w:rsid w:val="007147E8"/>
    <w:rsid w:val="00714DCB"/>
    <w:rsid w:val="007153E5"/>
    <w:rsid w:val="00715556"/>
    <w:rsid w:val="00715720"/>
    <w:rsid w:val="00715885"/>
    <w:rsid w:val="0071594D"/>
    <w:rsid w:val="0071619B"/>
    <w:rsid w:val="007164E1"/>
    <w:rsid w:val="007165C1"/>
    <w:rsid w:val="007166A2"/>
    <w:rsid w:val="00716839"/>
    <w:rsid w:val="00716896"/>
    <w:rsid w:val="0071703A"/>
    <w:rsid w:val="00717235"/>
    <w:rsid w:val="007175C1"/>
    <w:rsid w:val="00717AA6"/>
    <w:rsid w:val="00717C11"/>
    <w:rsid w:val="00720188"/>
    <w:rsid w:val="00721021"/>
    <w:rsid w:val="00721898"/>
    <w:rsid w:val="00721AEC"/>
    <w:rsid w:val="007220EE"/>
    <w:rsid w:val="007221D6"/>
    <w:rsid w:val="007222BE"/>
    <w:rsid w:val="007225F6"/>
    <w:rsid w:val="00722713"/>
    <w:rsid w:val="007228CA"/>
    <w:rsid w:val="0072293A"/>
    <w:rsid w:val="00722B4E"/>
    <w:rsid w:val="00722D21"/>
    <w:rsid w:val="00722EC8"/>
    <w:rsid w:val="007236F7"/>
    <w:rsid w:val="00723C06"/>
    <w:rsid w:val="007240E4"/>
    <w:rsid w:val="007243FF"/>
    <w:rsid w:val="007246B0"/>
    <w:rsid w:val="0072490D"/>
    <w:rsid w:val="00724AEC"/>
    <w:rsid w:val="00725269"/>
    <w:rsid w:val="0072546F"/>
    <w:rsid w:val="0072547C"/>
    <w:rsid w:val="0072567E"/>
    <w:rsid w:val="007257FE"/>
    <w:rsid w:val="00725C2E"/>
    <w:rsid w:val="00725C97"/>
    <w:rsid w:val="007261DC"/>
    <w:rsid w:val="00726279"/>
    <w:rsid w:val="00726595"/>
    <w:rsid w:val="0072679C"/>
    <w:rsid w:val="007268DA"/>
    <w:rsid w:val="00726ABA"/>
    <w:rsid w:val="00726C0C"/>
    <w:rsid w:val="00727199"/>
    <w:rsid w:val="007272D5"/>
    <w:rsid w:val="007274F3"/>
    <w:rsid w:val="0072759A"/>
    <w:rsid w:val="00727C95"/>
    <w:rsid w:val="00727F1C"/>
    <w:rsid w:val="0073033E"/>
    <w:rsid w:val="00730369"/>
    <w:rsid w:val="007303C6"/>
    <w:rsid w:val="00730441"/>
    <w:rsid w:val="00730CAE"/>
    <w:rsid w:val="00730EEC"/>
    <w:rsid w:val="00731107"/>
    <w:rsid w:val="00731DE3"/>
    <w:rsid w:val="00732099"/>
    <w:rsid w:val="0073219A"/>
    <w:rsid w:val="007329FF"/>
    <w:rsid w:val="00732A89"/>
    <w:rsid w:val="00732DBA"/>
    <w:rsid w:val="00732FDE"/>
    <w:rsid w:val="007331A7"/>
    <w:rsid w:val="007331EA"/>
    <w:rsid w:val="00733806"/>
    <w:rsid w:val="00733870"/>
    <w:rsid w:val="00733939"/>
    <w:rsid w:val="00733A67"/>
    <w:rsid w:val="00733C88"/>
    <w:rsid w:val="0073410E"/>
    <w:rsid w:val="0073462D"/>
    <w:rsid w:val="00734976"/>
    <w:rsid w:val="00735222"/>
    <w:rsid w:val="0073539E"/>
    <w:rsid w:val="0073557C"/>
    <w:rsid w:val="00735936"/>
    <w:rsid w:val="00735950"/>
    <w:rsid w:val="00735F5F"/>
    <w:rsid w:val="00736591"/>
    <w:rsid w:val="00736940"/>
    <w:rsid w:val="00736AFD"/>
    <w:rsid w:val="00736C72"/>
    <w:rsid w:val="00736EBC"/>
    <w:rsid w:val="00736EE1"/>
    <w:rsid w:val="00737420"/>
    <w:rsid w:val="0073762A"/>
    <w:rsid w:val="00737CD2"/>
    <w:rsid w:val="007401BD"/>
    <w:rsid w:val="00740481"/>
    <w:rsid w:val="00740F32"/>
    <w:rsid w:val="0074139E"/>
    <w:rsid w:val="00741517"/>
    <w:rsid w:val="00741534"/>
    <w:rsid w:val="0074160A"/>
    <w:rsid w:val="007419C4"/>
    <w:rsid w:val="00741E0D"/>
    <w:rsid w:val="00741FE1"/>
    <w:rsid w:val="00742102"/>
    <w:rsid w:val="0074243A"/>
    <w:rsid w:val="00742A77"/>
    <w:rsid w:val="00742C32"/>
    <w:rsid w:val="00742C40"/>
    <w:rsid w:val="00742C6F"/>
    <w:rsid w:val="00743055"/>
    <w:rsid w:val="007432A0"/>
    <w:rsid w:val="00743B3A"/>
    <w:rsid w:val="007448C7"/>
    <w:rsid w:val="00744DC6"/>
    <w:rsid w:val="00744EF3"/>
    <w:rsid w:val="00745328"/>
    <w:rsid w:val="0074536D"/>
    <w:rsid w:val="0074593B"/>
    <w:rsid w:val="00745B1A"/>
    <w:rsid w:val="00745C72"/>
    <w:rsid w:val="00745DBC"/>
    <w:rsid w:val="00745E28"/>
    <w:rsid w:val="00745FC3"/>
    <w:rsid w:val="0074659B"/>
    <w:rsid w:val="00746740"/>
    <w:rsid w:val="007467AC"/>
    <w:rsid w:val="00746DDE"/>
    <w:rsid w:val="00746EE2"/>
    <w:rsid w:val="00747132"/>
    <w:rsid w:val="00747366"/>
    <w:rsid w:val="00747630"/>
    <w:rsid w:val="00750026"/>
    <w:rsid w:val="007500B4"/>
    <w:rsid w:val="0075014E"/>
    <w:rsid w:val="007501A2"/>
    <w:rsid w:val="00750494"/>
    <w:rsid w:val="007504FC"/>
    <w:rsid w:val="00750750"/>
    <w:rsid w:val="0075083B"/>
    <w:rsid w:val="00750855"/>
    <w:rsid w:val="00750B14"/>
    <w:rsid w:val="00750CD1"/>
    <w:rsid w:val="00750D29"/>
    <w:rsid w:val="00750EE3"/>
    <w:rsid w:val="00751185"/>
    <w:rsid w:val="0075140A"/>
    <w:rsid w:val="00751517"/>
    <w:rsid w:val="00751A6C"/>
    <w:rsid w:val="0075228F"/>
    <w:rsid w:val="007522C4"/>
    <w:rsid w:val="007523D2"/>
    <w:rsid w:val="00752593"/>
    <w:rsid w:val="0075282A"/>
    <w:rsid w:val="00752959"/>
    <w:rsid w:val="00752A23"/>
    <w:rsid w:val="00752ACF"/>
    <w:rsid w:val="00752DA2"/>
    <w:rsid w:val="00752FD6"/>
    <w:rsid w:val="0075325B"/>
    <w:rsid w:val="0075352E"/>
    <w:rsid w:val="00753578"/>
    <w:rsid w:val="0075378B"/>
    <w:rsid w:val="00753814"/>
    <w:rsid w:val="00753953"/>
    <w:rsid w:val="00754277"/>
    <w:rsid w:val="0075435D"/>
    <w:rsid w:val="00754AB7"/>
    <w:rsid w:val="00754B6C"/>
    <w:rsid w:val="00754F22"/>
    <w:rsid w:val="00755000"/>
    <w:rsid w:val="007550A3"/>
    <w:rsid w:val="007550E0"/>
    <w:rsid w:val="00755229"/>
    <w:rsid w:val="007553E1"/>
    <w:rsid w:val="00755633"/>
    <w:rsid w:val="0075576A"/>
    <w:rsid w:val="007558E3"/>
    <w:rsid w:val="007558ED"/>
    <w:rsid w:val="00755A60"/>
    <w:rsid w:val="00755FF1"/>
    <w:rsid w:val="007560A1"/>
    <w:rsid w:val="00756151"/>
    <w:rsid w:val="00756178"/>
    <w:rsid w:val="007561FE"/>
    <w:rsid w:val="00756898"/>
    <w:rsid w:val="007569E2"/>
    <w:rsid w:val="00756C7C"/>
    <w:rsid w:val="00757063"/>
    <w:rsid w:val="007573C1"/>
    <w:rsid w:val="007573E3"/>
    <w:rsid w:val="0075762A"/>
    <w:rsid w:val="00757B1E"/>
    <w:rsid w:val="00757FD2"/>
    <w:rsid w:val="0076037B"/>
    <w:rsid w:val="00760413"/>
    <w:rsid w:val="007604D7"/>
    <w:rsid w:val="0076072B"/>
    <w:rsid w:val="0076077C"/>
    <w:rsid w:val="007607AC"/>
    <w:rsid w:val="0076097E"/>
    <w:rsid w:val="00760B35"/>
    <w:rsid w:val="00760C70"/>
    <w:rsid w:val="00760D3D"/>
    <w:rsid w:val="00761102"/>
    <w:rsid w:val="007618F9"/>
    <w:rsid w:val="00761B5E"/>
    <w:rsid w:val="00761FCC"/>
    <w:rsid w:val="00761FE4"/>
    <w:rsid w:val="007621ED"/>
    <w:rsid w:val="00762B9A"/>
    <w:rsid w:val="00762BF9"/>
    <w:rsid w:val="00762D08"/>
    <w:rsid w:val="00763104"/>
    <w:rsid w:val="0076319C"/>
    <w:rsid w:val="007631BF"/>
    <w:rsid w:val="0076344B"/>
    <w:rsid w:val="00763812"/>
    <w:rsid w:val="00763936"/>
    <w:rsid w:val="00763AFC"/>
    <w:rsid w:val="00763BE3"/>
    <w:rsid w:val="00764B84"/>
    <w:rsid w:val="00764C72"/>
    <w:rsid w:val="00764C99"/>
    <w:rsid w:val="00764DCD"/>
    <w:rsid w:val="007650B0"/>
    <w:rsid w:val="0076542D"/>
    <w:rsid w:val="007659E9"/>
    <w:rsid w:val="0076602A"/>
    <w:rsid w:val="00766180"/>
    <w:rsid w:val="007661EA"/>
    <w:rsid w:val="00766555"/>
    <w:rsid w:val="00766636"/>
    <w:rsid w:val="007666D0"/>
    <w:rsid w:val="007668BB"/>
    <w:rsid w:val="00766D8C"/>
    <w:rsid w:val="00766F60"/>
    <w:rsid w:val="00767A65"/>
    <w:rsid w:val="00767B74"/>
    <w:rsid w:val="00767D90"/>
    <w:rsid w:val="00767EAB"/>
    <w:rsid w:val="00770056"/>
    <w:rsid w:val="0077068A"/>
    <w:rsid w:val="007706F2"/>
    <w:rsid w:val="00770AC8"/>
    <w:rsid w:val="00770E49"/>
    <w:rsid w:val="0077121D"/>
    <w:rsid w:val="007715B5"/>
    <w:rsid w:val="007717A9"/>
    <w:rsid w:val="007717F7"/>
    <w:rsid w:val="00772BAF"/>
    <w:rsid w:val="00772C0A"/>
    <w:rsid w:val="0077335A"/>
    <w:rsid w:val="00773458"/>
    <w:rsid w:val="0077379B"/>
    <w:rsid w:val="007738C5"/>
    <w:rsid w:val="00773B09"/>
    <w:rsid w:val="00773D5C"/>
    <w:rsid w:val="007740AE"/>
    <w:rsid w:val="007747C5"/>
    <w:rsid w:val="00774EE5"/>
    <w:rsid w:val="0077534E"/>
    <w:rsid w:val="0077545C"/>
    <w:rsid w:val="00775552"/>
    <w:rsid w:val="00775636"/>
    <w:rsid w:val="0077582F"/>
    <w:rsid w:val="0077587A"/>
    <w:rsid w:val="007759BD"/>
    <w:rsid w:val="00776168"/>
    <w:rsid w:val="00776206"/>
    <w:rsid w:val="007764BB"/>
    <w:rsid w:val="007766F6"/>
    <w:rsid w:val="007767FC"/>
    <w:rsid w:val="00777297"/>
    <w:rsid w:val="00777605"/>
    <w:rsid w:val="00777A8B"/>
    <w:rsid w:val="00777B57"/>
    <w:rsid w:val="00777DE7"/>
    <w:rsid w:val="00780B9E"/>
    <w:rsid w:val="00780BE4"/>
    <w:rsid w:val="00780DE6"/>
    <w:rsid w:val="00781192"/>
    <w:rsid w:val="00781832"/>
    <w:rsid w:val="00781926"/>
    <w:rsid w:val="00781BBE"/>
    <w:rsid w:val="00781BD5"/>
    <w:rsid w:val="00781C43"/>
    <w:rsid w:val="00781CB4"/>
    <w:rsid w:val="00782048"/>
    <w:rsid w:val="007821C1"/>
    <w:rsid w:val="00782413"/>
    <w:rsid w:val="0078297E"/>
    <w:rsid w:val="00782C75"/>
    <w:rsid w:val="00782F01"/>
    <w:rsid w:val="00782F8B"/>
    <w:rsid w:val="0078318E"/>
    <w:rsid w:val="00783410"/>
    <w:rsid w:val="007839C4"/>
    <w:rsid w:val="00783AB9"/>
    <w:rsid w:val="00783AE5"/>
    <w:rsid w:val="00783AFC"/>
    <w:rsid w:val="00783C43"/>
    <w:rsid w:val="00783E9E"/>
    <w:rsid w:val="00783F82"/>
    <w:rsid w:val="007847DB"/>
    <w:rsid w:val="00784836"/>
    <w:rsid w:val="00784B94"/>
    <w:rsid w:val="00784DA6"/>
    <w:rsid w:val="0078510D"/>
    <w:rsid w:val="0078566F"/>
    <w:rsid w:val="0078587D"/>
    <w:rsid w:val="007859B2"/>
    <w:rsid w:val="007859D5"/>
    <w:rsid w:val="007859D6"/>
    <w:rsid w:val="00785EBC"/>
    <w:rsid w:val="007860B3"/>
    <w:rsid w:val="00786BE3"/>
    <w:rsid w:val="00786C6C"/>
    <w:rsid w:val="00786EE3"/>
    <w:rsid w:val="00787115"/>
    <w:rsid w:val="00787249"/>
    <w:rsid w:val="007877F8"/>
    <w:rsid w:val="00787955"/>
    <w:rsid w:val="00787ABC"/>
    <w:rsid w:val="00787BC8"/>
    <w:rsid w:val="00787BF0"/>
    <w:rsid w:val="0079024B"/>
    <w:rsid w:val="00790545"/>
    <w:rsid w:val="00790601"/>
    <w:rsid w:val="00790C2A"/>
    <w:rsid w:val="00790DA2"/>
    <w:rsid w:val="00790E8A"/>
    <w:rsid w:val="007911CB"/>
    <w:rsid w:val="0079124A"/>
    <w:rsid w:val="0079154A"/>
    <w:rsid w:val="00791656"/>
    <w:rsid w:val="00791A07"/>
    <w:rsid w:val="00791A0A"/>
    <w:rsid w:val="00791D80"/>
    <w:rsid w:val="00792039"/>
    <w:rsid w:val="00792489"/>
    <w:rsid w:val="00792831"/>
    <w:rsid w:val="00792884"/>
    <w:rsid w:val="0079299D"/>
    <w:rsid w:val="00792C43"/>
    <w:rsid w:val="00793365"/>
    <w:rsid w:val="00793481"/>
    <w:rsid w:val="00793813"/>
    <w:rsid w:val="00793A43"/>
    <w:rsid w:val="00793B52"/>
    <w:rsid w:val="00793BFB"/>
    <w:rsid w:val="00793C71"/>
    <w:rsid w:val="00793E0A"/>
    <w:rsid w:val="00794036"/>
    <w:rsid w:val="00794270"/>
    <w:rsid w:val="007942DA"/>
    <w:rsid w:val="0079435F"/>
    <w:rsid w:val="007944DC"/>
    <w:rsid w:val="00794E57"/>
    <w:rsid w:val="00794E93"/>
    <w:rsid w:val="0079510B"/>
    <w:rsid w:val="00795884"/>
    <w:rsid w:val="00795A1F"/>
    <w:rsid w:val="00795B24"/>
    <w:rsid w:val="00795C16"/>
    <w:rsid w:val="00795F4F"/>
    <w:rsid w:val="00795FB3"/>
    <w:rsid w:val="0079614C"/>
    <w:rsid w:val="007961BF"/>
    <w:rsid w:val="00796614"/>
    <w:rsid w:val="00796886"/>
    <w:rsid w:val="00796A6F"/>
    <w:rsid w:val="00796DFA"/>
    <w:rsid w:val="00796F5D"/>
    <w:rsid w:val="007975D2"/>
    <w:rsid w:val="00797672"/>
    <w:rsid w:val="0079780A"/>
    <w:rsid w:val="00797A07"/>
    <w:rsid w:val="007A04D9"/>
    <w:rsid w:val="007A0568"/>
    <w:rsid w:val="007A05E0"/>
    <w:rsid w:val="007A0683"/>
    <w:rsid w:val="007A0686"/>
    <w:rsid w:val="007A098E"/>
    <w:rsid w:val="007A09D2"/>
    <w:rsid w:val="007A0B06"/>
    <w:rsid w:val="007A0E09"/>
    <w:rsid w:val="007A1756"/>
    <w:rsid w:val="007A1DE4"/>
    <w:rsid w:val="007A1F61"/>
    <w:rsid w:val="007A2401"/>
    <w:rsid w:val="007A2590"/>
    <w:rsid w:val="007A263A"/>
    <w:rsid w:val="007A2811"/>
    <w:rsid w:val="007A28CC"/>
    <w:rsid w:val="007A2A91"/>
    <w:rsid w:val="007A2CD8"/>
    <w:rsid w:val="007A3349"/>
    <w:rsid w:val="007A372D"/>
    <w:rsid w:val="007A375B"/>
    <w:rsid w:val="007A3927"/>
    <w:rsid w:val="007A397A"/>
    <w:rsid w:val="007A3A1E"/>
    <w:rsid w:val="007A3AAE"/>
    <w:rsid w:val="007A3EA1"/>
    <w:rsid w:val="007A4147"/>
    <w:rsid w:val="007A44D4"/>
    <w:rsid w:val="007A456C"/>
    <w:rsid w:val="007A4581"/>
    <w:rsid w:val="007A4592"/>
    <w:rsid w:val="007A4625"/>
    <w:rsid w:val="007A49BC"/>
    <w:rsid w:val="007A4DAD"/>
    <w:rsid w:val="007A5149"/>
    <w:rsid w:val="007A55D8"/>
    <w:rsid w:val="007A567D"/>
    <w:rsid w:val="007A5876"/>
    <w:rsid w:val="007A591E"/>
    <w:rsid w:val="007A59F7"/>
    <w:rsid w:val="007A5A94"/>
    <w:rsid w:val="007A5AF7"/>
    <w:rsid w:val="007A5D2D"/>
    <w:rsid w:val="007A5EB6"/>
    <w:rsid w:val="007A5FCB"/>
    <w:rsid w:val="007A658F"/>
    <w:rsid w:val="007A666C"/>
    <w:rsid w:val="007A67CF"/>
    <w:rsid w:val="007A6C4B"/>
    <w:rsid w:val="007A6C6C"/>
    <w:rsid w:val="007A6D42"/>
    <w:rsid w:val="007A70A8"/>
    <w:rsid w:val="007A7238"/>
    <w:rsid w:val="007A73C7"/>
    <w:rsid w:val="007A7435"/>
    <w:rsid w:val="007A74AD"/>
    <w:rsid w:val="007A7F8C"/>
    <w:rsid w:val="007B0343"/>
    <w:rsid w:val="007B03BE"/>
    <w:rsid w:val="007B0502"/>
    <w:rsid w:val="007B0AD9"/>
    <w:rsid w:val="007B0BFA"/>
    <w:rsid w:val="007B12A6"/>
    <w:rsid w:val="007B1B65"/>
    <w:rsid w:val="007B1C9C"/>
    <w:rsid w:val="007B1D0C"/>
    <w:rsid w:val="007B2073"/>
    <w:rsid w:val="007B20B0"/>
    <w:rsid w:val="007B2418"/>
    <w:rsid w:val="007B30CD"/>
    <w:rsid w:val="007B3472"/>
    <w:rsid w:val="007B36EB"/>
    <w:rsid w:val="007B38F5"/>
    <w:rsid w:val="007B392B"/>
    <w:rsid w:val="007B42A9"/>
    <w:rsid w:val="007B45E4"/>
    <w:rsid w:val="007B4948"/>
    <w:rsid w:val="007B4B45"/>
    <w:rsid w:val="007B4DB3"/>
    <w:rsid w:val="007B4E4C"/>
    <w:rsid w:val="007B4E7E"/>
    <w:rsid w:val="007B5024"/>
    <w:rsid w:val="007B51D8"/>
    <w:rsid w:val="007B54DC"/>
    <w:rsid w:val="007B5A63"/>
    <w:rsid w:val="007B5C21"/>
    <w:rsid w:val="007B60E9"/>
    <w:rsid w:val="007B6441"/>
    <w:rsid w:val="007B64A7"/>
    <w:rsid w:val="007B69DA"/>
    <w:rsid w:val="007B6B37"/>
    <w:rsid w:val="007B6F28"/>
    <w:rsid w:val="007B7563"/>
    <w:rsid w:val="007B780E"/>
    <w:rsid w:val="007B78B3"/>
    <w:rsid w:val="007B78C9"/>
    <w:rsid w:val="007B7CE6"/>
    <w:rsid w:val="007B7D4D"/>
    <w:rsid w:val="007B7DE1"/>
    <w:rsid w:val="007B7E78"/>
    <w:rsid w:val="007B7EF3"/>
    <w:rsid w:val="007C0045"/>
    <w:rsid w:val="007C0A9C"/>
    <w:rsid w:val="007C0B3E"/>
    <w:rsid w:val="007C0D28"/>
    <w:rsid w:val="007C0F4F"/>
    <w:rsid w:val="007C10B1"/>
    <w:rsid w:val="007C10F1"/>
    <w:rsid w:val="007C144A"/>
    <w:rsid w:val="007C1771"/>
    <w:rsid w:val="007C1E3E"/>
    <w:rsid w:val="007C2DE5"/>
    <w:rsid w:val="007C3390"/>
    <w:rsid w:val="007C3488"/>
    <w:rsid w:val="007C3949"/>
    <w:rsid w:val="007C3CA3"/>
    <w:rsid w:val="007C3F2D"/>
    <w:rsid w:val="007C43A3"/>
    <w:rsid w:val="007C444A"/>
    <w:rsid w:val="007C44AF"/>
    <w:rsid w:val="007C4643"/>
    <w:rsid w:val="007C56E1"/>
    <w:rsid w:val="007C57A9"/>
    <w:rsid w:val="007C5A45"/>
    <w:rsid w:val="007C5DBD"/>
    <w:rsid w:val="007C6038"/>
    <w:rsid w:val="007C6055"/>
    <w:rsid w:val="007C624A"/>
    <w:rsid w:val="007C6542"/>
    <w:rsid w:val="007C672C"/>
    <w:rsid w:val="007C6A66"/>
    <w:rsid w:val="007C6D8C"/>
    <w:rsid w:val="007C7268"/>
    <w:rsid w:val="007C7375"/>
    <w:rsid w:val="007C7415"/>
    <w:rsid w:val="007C781A"/>
    <w:rsid w:val="007C7880"/>
    <w:rsid w:val="007C7D63"/>
    <w:rsid w:val="007D0209"/>
    <w:rsid w:val="007D053D"/>
    <w:rsid w:val="007D0728"/>
    <w:rsid w:val="007D0930"/>
    <w:rsid w:val="007D0D22"/>
    <w:rsid w:val="007D0DF1"/>
    <w:rsid w:val="007D0F65"/>
    <w:rsid w:val="007D14E1"/>
    <w:rsid w:val="007D14EF"/>
    <w:rsid w:val="007D18B9"/>
    <w:rsid w:val="007D1D3F"/>
    <w:rsid w:val="007D1E47"/>
    <w:rsid w:val="007D22D7"/>
    <w:rsid w:val="007D29D3"/>
    <w:rsid w:val="007D2B0A"/>
    <w:rsid w:val="007D2CF5"/>
    <w:rsid w:val="007D310B"/>
    <w:rsid w:val="007D3119"/>
    <w:rsid w:val="007D3BF2"/>
    <w:rsid w:val="007D3CE8"/>
    <w:rsid w:val="007D3D34"/>
    <w:rsid w:val="007D4008"/>
    <w:rsid w:val="007D424B"/>
    <w:rsid w:val="007D42D0"/>
    <w:rsid w:val="007D45B6"/>
    <w:rsid w:val="007D478C"/>
    <w:rsid w:val="007D4A51"/>
    <w:rsid w:val="007D4FC3"/>
    <w:rsid w:val="007D5BBF"/>
    <w:rsid w:val="007D5FD7"/>
    <w:rsid w:val="007D6393"/>
    <w:rsid w:val="007D655A"/>
    <w:rsid w:val="007D65B0"/>
    <w:rsid w:val="007D6697"/>
    <w:rsid w:val="007D6803"/>
    <w:rsid w:val="007D68D9"/>
    <w:rsid w:val="007D6D30"/>
    <w:rsid w:val="007D6E6A"/>
    <w:rsid w:val="007D6F29"/>
    <w:rsid w:val="007D7308"/>
    <w:rsid w:val="007D73A6"/>
    <w:rsid w:val="007D749F"/>
    <w:rsid w:val="007D75D5"/>
    <w:rsid w:val="007E00B7"/>
    <w:rsid w:val="007E0225"/>
    <w:rsid w:val="007E0552"/>
    <w:rsid w:val="007E05B5"/>
    <w:rsid w:val="007E06DB"/>
    <w:rsid w:val="007E0791"/>
    <w:rsid w:val="007E07D5"/>
    <w:rsid w:val="007E0841"/>
    <w:rsid w:val="007E09A9"/>
    <w:rsid w:val="007E139C"/>
    <w:rsid w:val="007E1A64"/>
    <w:rsid w:val="007E1CB7"/>
    <w:rsid w:val="007E1E1F"/>
    <w:rsid w:val="007E1F71"/>
    <w:rsid w:val="007E2005"/>
    <w:rsid w:val="007E21E5"/>
    <w:rsid w:val="007E2277"/>
    <w:rsid w:val="007E2708"/>
    <w:rsid w:val="007E285C"/>
    <w:rsid w:val="007E2FBE"/>
    <w:rsid w:val="007E2FE2"/>
    <w:rsid w:val="007E34F6"/>
    <w:rsid w:val="007E3ED7"/>
    <w:rsid w:val="007E3F4E"/>
    <w:rsid w:val="007E4073"/>
    <w:rsid w:val="007E440A"/>
    <w:rsid w:val="007E4516"/>
    <w:rsid w:val="007E47BB"/>
    <w:rsid w:val="007E48C0"/>
    <w:rsid w:val="007E494E"/>
    <w:rsid w:val="007E4C09"/>
    <w:rsid w:val="007E4F60"/>
    <w:rsid w:val="007E4FC0"/>
    <w:rsid w:val="007E5664"/>
    <w:rsid w:val="007E5863"/>
    <w:rsid w:val="007E5B71"/>
    <w:rsid w:val="007E5B76"/>
    <w:rsid w:val="007E5D18"/>
    <w:rsid w:val="007E625D"/>
    <w:rsid w:val="007E660D"/>
    <w:rsid w:val="007E684D"/>
    <w:rsid w:val="007E6960"/>
    <w:rsid w:val="007E6BC8"/>
    <w:rsid w:val="007E6D74"/>
    <w:rsid w:val="007E6FDB"/>
    <w:rsid w:val="007E770A"/>
    <w:rsid w:val="007E772E"/>
    <w:rsid w:val="007E79EC"/>
    <w:rsid w:val="007E7B75"/>
    <w:rsid w:val="007E7C87"/>
    <w:rsid w:val="007F04A1"/>
    <w:rsid w:val="007F058E"/>
    <w:rsid w:val="007F05BD"/>
    <w:rsid w:val="007F0AC8"/>
    <w:rsid w:val="007F0AEC"/>
    <w:rsid w:val="007F100B"/>
    <w:rsid w:val="007F1395"/>
    <w:rsid w:val="007F18BC"/>
    <w:rsid w:val="007F1957"/>
    <w:rsid w:val="007F1EBA"/>
    <w:rsid w:val="007F2371"/>
    <w:rsid w:val="007F27BC"/>
    <w:rsid w:val="007F28DF"/>
    <w:rsid w:val="007F2A10"/>
    <w:rsid w:val="007F2A4E"/>
    <w:rsid w:val="007F2CAB"/>
    <w:rsid w:val="007F2EB1"/>
    <w:rsid w:val="007F2F2E"/>
    <w:rsid w:val="007F2F49"/>
    <w:rsid w:val="007F2FF7"/>
    <w:rsid w:val="007F3073"/>
    <w:rsid w:val="007F31FF"/>
    <w:rsid w:val="007F35ED"/>
    <w:rsid w:val="007F3D03"/>
    <w:rsid w:val="007F3D87"/>
    <w:rsid w:val="007F3F17"/>
    <w:rsid w:val="007F406F"/>
    <w:rsid w:val="007F41D0"/>
    <w:rsid w:val="007F4238"/>
    <w:rsid w:val="007F43B5"/>
    <w:rsid w:val="007F4534"/>
    <w:rsid w:val="007F4742"/>
    <w:rsid w:val="007F4AF2"/>
    <w:rsid w:val="007F4C76"/>
    <w:rsid w:val="007F4EC5"/>
    <w:rsid w:val="007F5087"/>
    <w:rsid w:val="007F540B"/>
    <w:rsid w:val="007F5673"/>
    <w:rsid w:val="007F578B"/>
    <w:rsid w:val="007F686C"/>
    <w:rsid w:val="007F6AE7"/>
    <w:rsid w:val="007F6B13"/>
    <w:rsid w:val="007F6ED0"/>
    <w:rsid w:val="007F7511"/>
    <w:rsid w:val="007F7BD1"/>
    <w:rsid w:val="007F7CC1"/>
    <w:rsid w:val="007F7CF4"/>
    <w:rsid w:val="00800369"/>
    <w:rsid w:val="0080036C"/>
    <w:rsid w:val="0080038E"/>
    <w:rsid w:val="00800406"/>
    <w:rsid w:val="008006A8"/>
    <w:rsid w:val="008006F5"/>
    <w:rsid w:val="00800E85"/>
    <w:rsid w:val="00800F5F"/>
    <w:rsid w:val="00801B4A"/>
    <w:rsid w:val="00801DA7"/>
    <w:rsid w:val="00802244"/>
    <w:rsid w:val="00802388"/>
    <w:rsid w:val="008025BE"/>
    <w:rsid w:val="00802928"/>
    <w:rsid w:val="00802B3B"/>
    <w:rsid w:val="00802B44"/>
    <w:rsid w:val="00802C64"/>
    <w:rsid w:val="00802CEC"/>
    <w:rsid w:val="00803210"/>
    <w:rsid w:val="008033CE"/>
    <w:rsid w:val="00803C89"/>
    <w:rsid w:val="008042A7"/>
    <w:rsid w:val="00804316"/>
    <w:rsid w:val="008048B5"/>
    <w:rsid w:val="00804B15"/>
    <w:rsid w:val="00804B1A"/>
    <w:rsid w:val="00804C9C"/>
    <w:rsid w:val="00804E51"/>
    <w:rsid w:val="00804E7A"/>
    <w:rsid w:val="008051B2"/>
    <w:rsid w:val="008051F0"/>
    <w:rsid w:val="0080538E"/>
    <w:rsid w:val="00805682"/>
    <w:rsid w:val="00805716"/>
    <w:rsid w:val="008057B8"/>
    <w:rsid w:val="0080591C"/>
    <w:rsid w:val="00805BAA"/>
    <w:rsid w:val="008064A4"/>
    <w:rsid w:val="0080656F"/>
    <w:rsid w:val="00806905"/>
    <w:rsid w:val="00806A15"/>
    <w:rsid w:val="00806ED5"/>
    <w:rsid w:val="00807B29"/>
    <w:rsid w:val="00807BB7"/>
    <w:rsid w:val="00807DEB"/>
    <w:rsid w:val="008100F0"/>
    <w:rsid w:val="008102E9"/>
    <w:rsid w:val="00810325"/>
    <w:rsid w:val="00810903"/>
    <w:rsid w:val="00810C86"/>
    <w:rsid w:val="00810E7C"/>
    <w:rsid w:val="008112F5"/>
    <w:rsid w:val="00811334"/>
    <w:rsid w:val="0081154B"/>
    <w:rsid w:val="00811978"/>
    <w:rsid w:val="0081198C"/>
    <w:rsid w:val="00811CE4"/>
    <w:rsid w:val="00812312"/>
    <w:rsid w:val="00812376"/>
    <w:rsid w:val="008123DC"/>
    <w:rsid w:val="008124E0"/>
    <w:rsid w:val="00812804"/>
    <w:rsid w:val="00812ACF"/>
    <w:rsid w:val="00812BAA"/>
    <w:rsid w:val="00812FC4"/>
    <w:rsid w:val="00813059"/>
    <w:rsid w:val="00813123"/>
    <w:rsid w:val="008132B8"/>
    <w:rsid w:val="00813346"/>
    <w:rsid w:val="00813911"/>
    <w:rsid w:val="00813981"/>
    <w:rsid w:val="00813C06"/>
    <w:rsid w:val="00813FCE"/>
    <w:rsid w:val="00813FF9"/>
    <w:rsid w:val="008146BD"/>
    <w:rsid w:val="008148D0"/>
    <w:rsid w:val="00815991"/>
    <w:rsid w:val="00815BE9"/>
    <w:rsid w:val="00815DBF"/>
    <w:rsid w:val="00815F14"/>
    <w:rsid w:val="0081629E"/>
    <w:rsid w:val="008165F8"/>
    <w:rsid w:val="00816F08"/>
    <w:rsid w:val="00817338"/>
    <w:rsid w:val="00817348"/>
    <w:rsid w:val="00817488"/>
    <w:rsid w:val="0081756C"/>
    <w:rsid w:val="00817A91"/>
    <w:rsid w:val="0082026F"/>
    <w:rsid w:val="0082033C"/>
    <w:rsid w:val="00820528"/>
    <w:rsid w:val="00820667"/>
    <w:rsid w:val="0082071E"/>
    <w:rsid w:val="0082082D"/>
    <w:rsid w:val="00820ADB"/>
    <w:rsid w:val="00820AE7"/>
    <w:rsid w:val="00820AF1"/>
    <w:rsid w:val="00820DC9"/>
    <w:rsid w:val="0082109D"/>
    <w:rsid w:val="008211BC"/>
    <w:rsid w:val="00821382"/>
    <w:rsid w:val="00821423"/>
    <w:rsid w:val="008216C4"/>
    <w:rsid w:val="00821754"/>
    <w:rsid w:val="00821D27"/>
    <w:rsid w:val="00821F3D"/>
    <w:rsid w:val="008221AB"/>
    <w:rsid w:val="008223FE"/>
    <w:rsid w:val="008224FF"/>
    <w:rsid w:val="008226D1"/>
    <w:rsid w:val="00822734"/>
    <w:rsid w:val="00822C17"/>
    <w:rsid w:val="00822C4F"/>
    <w:rsid w:val="0082305B"/>
    <w:rsid w:val="008231E2"/>
    <w:rsid w:val="00823208"/>
    <w:rsid w:val="00823424"/>
    <w:rsid w:val="00823796"/>
    <w:rsid w:val="00823974"/>
    <w:rsid w:val="008239E3"/>
    <w:rsid w:val="00823AFB"/>
    <w:rsid w:val="00824059"/>
    <w:rsid w:val="00824117"/>
    <w:rsid w:val="008242B6"/>
    <w:rsid w:val="008247C5"/>
    <w:rsid w:val="00824867"/>
    <w:rsid w:val="00824AC1"/>
    <w:rsid w:val="00824DB8"/>
    <w:rsid w:val="00825066"/>
    <w:rsid w:val="00825292"/>
    <w:rsid w:val="008252B8"/>
    <w:rsid w:val="008253C5"/>
    <w:rsid w:val="008255B3"/>
    <w:rsid w:val="00825997"/>
    <w:rsid w:val="00825B67"/>
    <w:rsid w:val="00825CF1"/>
    <w:rsid w:val="00825E28"/>
    <w:rsid w:val="00825E7D"/>
    <w:rsid w:val="008260E4"/>
    <w:rsid w:val="00826304"/>
    <w:rsid w:val="0082646C"/>
    <w:rsid w:val="008266D3"/>
    <w:rsid w:val="008268B2"/>
    <w:rsid w:val="0082692D"/>
    <w:rsid w:val="00826A34"/>
    <w:rsid w:val="00826C1E"/>
    <w:rsid w:val="00826CCB"/>
    <w:rsid w:val="00826CDC"/>
    <w:rsid w:val="00826D20"/>
    <w:rsid w:val="00827051"/>
    <w:rsid w:val="00827205"/>
    <w:rsid w:val="00827710"/>
    <w:rsid w:val="00827989"/>
    <w:rsid w:val="00827B32"/>
    <w:rsid w:val="00827DFC"/>
    <w:rsid w:val="00827F63"/>
    <w:rsid w:val="00827F6A"/>
    <w:rsid w:val="00830099"/>
    <w:rsid w:val="008307CC"/>
    <w:rsid w:val="00830A12"/>
    <w:rsid w:val="00830B8F"/>
    <w:rsid w:val="00830CFA"/>
    <w:rsid w:val="0083118A"/>
    <w:rsid w:val="00831286"/>
    <w:rsid w:val="008313A7"/>
    <w:rsid w:val="0083177F"/>
    <w:rsid w:val="00831887"/>
    <w:rsid w:val="00831B16"/>
    <w:rsid w:val="00831C24"/>
    <w:rsid w:val="00831CBE"/>
    <w:rsid w:val="008324DC"/>
    <w:rsid w:val="0083251B"/>
    <w:rsid w:val="008326A8"/>
    <w:rsid w:val="00832A2B"/>
    <w:rsid w:val="00832F65"/>
    <w:rsid w:val="00832F6D"/>
    <w:rsid w:val="00833CE4"/>
    <w:rsid w:val="00833D41"/>
    <w:rsid w:val="00833F29"/>
    <w:rsid w:val="00833F56"/>
    <w:rsid w:val="00833F92"/>
    <w:rsid w:val="00834429"/>
    <w:rsid w:val="008345E8"/>
    <w:rsid w:val="00834799"/>
    <w:rsid w:val="00834897"/>
    <w:rsid w:val="00834CC3"/>
    <w:rsid w:val="00835153"/>
    <w:rsid w:val="00835EB3"/>
    <w:rsid w:val="00835FCA"/>
    <w:rsid w:val="0083667D"/>
    <w:rsid w:val="00836F92"/>
    <w:rsid w:val="00837655"/>
    <w:rsid w:val="008376CB"/>
    <w:rsid w:val="00837953"/>
    <w:rsid w:val="00837BF4"/>
    <w:rsid w:val="00837C01"/>
    <w:rsid w:val="00837D22"/>
    <w:rsid w:val="00837EC1"/>
    <w:rsid w:val="00837EFF"/>
    <w:rsid w:val="008400EB"/>
    <w:rsid w:val="00840253"/>
    <w:rsid w:val="008402D8"/>
    <w:rsid w:val="00840414"/>
    <w:rsid w:val="0084055B"/>
    <w:rsid w:val="00840FD8"/>
    <w:rsid w:val="0084147D"/>
    <w:rsid w:val="00841A2F"/>
    <w:rsid w:val="00841E2E"/>
    <w:rsid w:val="00841ECB"/>
    <w:rsid w:val="00842F48"/>
    <w:rsid w:val="0084335B"/>
    <w:rsid w:val="00843385"/>
    <w:rsid w:val="00843549"/>
    <w:rsid w:val="0084366F"/>
    <w:rsid w:val="008436B0"/>
    <w:rsid w:val="00843C85"/>
    <w:rsid w:val="00843F07"/>
    <w:rsid w:val="00844244"/>
    <w:rsid w:val="00844371"/>
    <w:rsid w:val="008447F4"/>
    <w:rsid w:val="008447FC"/>
    <w:rsid w:val="00844E59"/>
    <w:rsid w:val="00844F28"/>
    <w:rsid w:val="008454F2"/>
    <w:rsid w:val="00845600"/>
    <w:rsid w:val="00845D40"/>
    <w:rsid w:val="00846378"/>
    <w:rsid w:val="00846A2B"/>
    <w:rsid w:val="0084711D"/>
    <w:rsid w:val="0084721B"/>
    <w:rsid w:val="008477E2"/>
    <w:rsid w:val="00847FF8"/>
    <w:rsid w:val="0085009C"/>
    <w:rsid w:val="0085016D"/>
    <w:rsid w:val="008505F6"/>
    <w:rsid w:val="008509FB"/>
    <w:rsid w:val="00850AF4"/>
    <w:rsid w:val="00850D8A"/>
    <w:rsid w:val="00851127"/>
    <w:rsid w:val="00851218"/>
    <w:rsid w:val="008512B5"/>
    <w:rsid w:val="008514AC"/>
    <w:rsid w:val="008516EE"/>
    <w:rsid w:val="008517BD"/>
    <w:rsid w:val="008519FA"/>
    <w:rsid w:val="00851ED0"/>
    <w:rsid w:val="008521CC"/>
    <w:rsid w:val="00852247"/>
    <w:rsid w:val="008523F2"/>
    <w:rsid w:val="00852FF5"/>
    <w:rsid w:val="008539F3"/>
    <w:rsid w:val="00853F1D"/>
    <w:rsid w:val="00853FFA"/>
    <w:rsid w:val="008540A2"/>
    <w:rsid w:val="008543ED"/>
    <w:rsid w:val="0085490C"/>
    <w:rsid w:val="00854B31"/>
    <w:rsid w:val="0085528F"/>
    <w:rsid w:val="008552D7"/>
    <w:rsid w:val="00855488"/>
    <w:rsid w:val="00855613"/>
    <w:rsid w:val="00855A13"/>
    <w:rsid w:val="00855E77"/>
    <w:rsid w:val="00856452"/>
    <w:rsid w:val="008566B8"/>
    <w:rsid w:val="00856769"/>
    <w:rsid w:val="00856A11"/>
    <w:rsid w:val="00856E8B"/>
    <w:rsid w:val="00857113"/>
    <w:rsid w:val="0085725F"/>
    <w:rsid w:val="0085750C"/>
    <w:rsid w:val="008577CB"/>
    <w:rsid w:val="00857A6C"/>
    <w:rsid w:val="00857C24"/>
    <w:rsid w:val="00857CCF"/>
    <w:rsid w:val="00860166"/>
    <w:rsid w:val="00860271"/>
    <w:rsid w:val="008607F4"/>
    <w:rsid w:val="00860F2A"/>
    <w:rsid w:val="0086113B"/>
    <w:rsid w:val="00861205"/>
    <w:rsid w:val="008613B2"/>
    <w:rsid w:val="0086173D"/>
    <w:rsid w:val="0086195F"/>
    <w:rsid w:val="00861C0E"/>
    <w:rsid w:val="00861D05"/>
    <w:rsid w:val="00861F70"/>
    <w:rsid w:val="0086211E"/>
    <w:rsid w:val="0086234D"/>
    <w:rsid w:val="00862709"/>
    <w:rsid w:val="00862724"/>
    <w:rsid w:val="00862A2A"/>
    <w:rsid w:val="00862DDE"/>
    <w:rsid w:val="00862E90"/>
    <w:rsid w:val="00862FCD"/>
    <w:rsid w:val="008636FA"/>
    <w:rsid w:val="00863E37"/>
    <w:rsid w:val="00863E9E"/>
    <w:rsid w:val="008641EB"/>
    <w:rsid w:val="0086477D"/>
    <w:rsid w:val="008648D7"/>
    <w:rsid w:val="00864D3E"/>
    <w:rsid w:val="00865316"/>
    <w:rsid w:val="0086552B"/>
    <w:rsid w:val="00865627"/>
    <w:rsid w:val="008657F8"/>
    <w:rsid w:val="0086599F"/>
    <w:rsid w:val="00865B62"/>
    <w:rsid w:val="00865DE8"/>
    <w:rsid w:val="00866064"/>
    <w:rsid w:val="008661F0"/>
    <w:rsid w:val="008664C2"/>
    <w:rsid w:val="008667C0"/>
    <w:rsid w:val="00866936"/>
    <w:rsid w:val="0086699F"/>
    <w:rsid w:val="00866AEA"/>
    <w:rsid w:val="00866B88"/>
    <w:rsid w:val="00866C94"/>
    <w:rsid w:val="00866D9A"/>
    <w:rsid w:val="00866E1A"/>
    <w:rsid w:val="0086799F"/>
    <w:rsid w:val="0087000A"/>
    <w:rsid w:val="008701B6"/>
    <w:rsid w:val="00870673"/>
    <w:rsid w:val="008708D7"/>
    <w:rsid w:val="00870A66"/>
    <w:rsid w:val="00870FDF"/>
    <w:rsid w:val="00871BAB"/>
    <w:rsid w:val="00871C71"/>
    <w:rsid w:val="00871D12"/>
    <w:rsid w:val="00871FC4"/>
    <w:rsid w:val="008721F5"/>
    <w:rsid w:val="00872362"/>
    <w:rsid w:val="008726BC"/>
    <w:rsid w:val="008728E3"/>
    <w:rsid w:val="00872994"/>
    <w:rsid w:val="00872A94"/>
    <w:rsid w:val="00872E31"/>
    <w:rsid w:val="00872E95"/>
    <w:rsid w:val="00872F71"/>
    <w:rsid w:val="0087354F"/>
    <w:rsid w:val="0087366B"/>
    <w:rsid w:val="0087367A"/>
    <w:rsid w:val="008737E9"/>
    <w:rsid w:val="008739CB"/>
    <w:rsid w:val="00873C56"/>
    <w:rsid w:val="008742CD"/>
    <w:rsid w:val="00874369"/>
    <w:rsid w:val="00874607"/>
    <w:rsid w:val="008746BB"/>
    <w:rsid w:val="00874A8E"/>
    <w:rsid w:val="00874CA6"/>
    <w:rsid w:val="00874F8A"/>
    <w:rsid w:val="00875031"/>
    <w:rsid w:val="00875259"/>
    <w:rsid w:val="0087565F"/>
    <w:rsid w:val="008759A3"/>
    <w:rsid w:val="00875F53"/>
    <w:rsid w:val="00875FAD"/>
    <w:rsid w:val="00876287"/>
    <w:rsid w:val="0087628A"/>
    <w:rsid w:val="00876961"/>
    <w:rsid w:val="00876A59"/>
    <w:rsid w:val="00877249"/>
    <w:rsid w:val="008775C8"/>
    <w:rsid w:val="0087776F"/>
    <w:rsid w:val="00877B2C"/>
    <w:rsid w:val="00877B81"/>
    <w:rsid w:val="00877DD4"/>
    <w:rsid w:val="00880CF5"/>
    <w:rsid w:val="00880E23"/>
    <w:rsid w:val="0088102A"/>
    <w:rsid w:val="00881164"/>
    <w:rsid w:val="008813FC"/>
    <w:rsid w:val="0088146A"/>
    <w:rsid w:val="00881579"/>
    <w:rsid w:val="00881750"/>
    <w:rsid w:val="008818A0"/>
    <w:rsid w:val="00881EB9"/>
    <w:rsid w:val="00881F33"/>
    <w:rsid w:val="0088212A"/>
    <w:rsid w:val="00882348"/>
    <w:rsid w:val="00882A1C"/>
    <w:rsid w:val="00882B13"/>
    <w:rsid w:val="00882BAD"/>
    <w:rsid w:val="008830E5"/>
    <w:rsid w:val="0088323F"/>
    <w:rsid w:val="00883274"/>
    <w:rsid w:val="00883950"/>
    <w:rsid w:val="0088397E"/>
    <w:rsid w:val="00883C32"/>
    <w:rsid w:val="00884804"/>
    <w:rsid w:val="00884891"/>
    <w:rsid w:val="00884A97"/>
    <w:rsid w:val="0088500A"/>
    <w:rsid w:val="00885089"/>
    <w:rsid w:val="008853A3"/>
    <w:rsid w:val="0088563C"/>
    <w:rsid w:val="008859BF"/>
    <w:rsid w:val="00885A81"/>
    <w:rsid w:val="00886006"/>
    <w:rsid w:val="0088607D"/>
    <w:rsid w:val="008861D2"/>
    <w:rsid w:val="0088634E"/>
    <w:rsid w:val="00886DFC"/>
    <w:rsid w:val="00887491"/>
    <w:rsid w:val="0088794D"/>
    <w:rsid w:val="00887955"/>
    <w:rsid w:val="008879CB"/>
    <w:rsid w:val="00887D86"/>
    <w:rsid w:val="008901F8"/>
    <w:rsid w:val="00890E9B"/>
    <w:rsid w:val="00890FAA"/>
    <w:rsid w:val="008914F3"/>
    <w:rsid w:val="00891B0A"/>
    <w:rsid w:val="00891CE7"/>
    <w:rsid w:val="00891D2D"/>
    <w:rsid w:val="00891FE8"/>
    <w:rsid w:val="00892106"/>
    <w:rsid w:val="008922E3"/>
    <w:rsid w:val="00892514"/>
    <w:rsid w:val="0089252E"/>
    <w:rsid w:val="00892AF1"/>
    <w:rsid w:val="00892C45"/>
    <w:rsid w:val="00892C58"/>
    <w:rsid w:val="00892F1A"/>
    <w:rsid w:val="00893296"/>
    <w:rsid w:val="008933CE"/>
    <w:rsid w:val="008937E3"/>
    <w:rsid w:val="008943C5"/>
    <w:rsid w:val="00894456"/>
    <w:rsid w:val="00894FB1"/>
    <w:rsid w:val="00894FD5"/>
    <w:rsid w:val="00895026"/>
    <w:rsid w:val="008950BF"/>
    <w:rsid w:val="0089517E"/>
    <w:rsid w:val="0089539F"/>
    <w:rsid w:val="008953DD"/>
    <w:rsid w:val="008953FF"/>
    <w:rsid w:val="00895737"/>
    <w:rsid w:val="0089585E"/>
    <w:rsid w:val="00895C46"/>
    <w:rsid w:val="00896761"/>
    <w:rsid w:val="00896777"/>
    <w:rsid w:val="00896C80"/>
    <w:rsid w:val="00896EED"/>
    <w:rsid w:val="0089776B"/>
    <w:rsid w:val="00897984"/>
    <w:rsid w:val="00897A1B"/>
    <w:rsid w:val="00897B25"/>
    <w:rsid w:val="00897D41"/>
    <w:rsid w:val="008A008B"/>
    <w:rsid w:val="008A010B"/>
    <w:rsid w:val="008A03AB"/>
    <w:rsid w:val="008A047C"/>
    <w:rsid w:val="008A069C"/>
    <w:rsid w:val="008A0C98"/>
    <w:rsid w:val="008A1453"/>
    <w:rsid w:val="008A152E"/>
    <w:rsid w:val="008A1551"/>
    <w:rsid w:val="008A18B6"/>
    <w:rsid w:val="008A25C9"/>
    <w:rsid w:val="008A29E6"/>
    <w:rsid w:val="008A2B06"/>
    <w:rsid w:val="008A2C78"/>
    <w:rsid w:val="008A3116"/>
    <w:rsid w:val="008A3A80"/>
    <w:rsid w:val="008A3AF4"/>
    <w:rsid w:val="008A3B50"/>
    <w:rsid w:val="008A3F4D"/>
    <w:rsid w:val="008A4BE1"/>
    <w:rsid w:val="008A4C9E"/>
    <w:rsid w:val="008A54D7"/>
    <w:rsid w:val="008A6003"/>
    <w:rsid w:val="008A6021"/>
    <w:rsid w:val="008A612D"/>
    <w:rsid w:val="008A6B73"/>
    <w:rsid w:val="008A6CAF"/>
    <w:rsid w:val="008A6DA9"/>
    <w:rsid w:val="008A70CF"/>
    <w:rsid w:val="008A79F7"/>
    <w:rsid w:val="008A7DE2"/>
    <w:rsid w:val="008B02C6"/>
    <w:rsid w:val="008B06EF"/>
    <w:rsid w:val="008B0809"/>
    <w:rsid w:val="008B0A74"/>
    <w:rsid w:val="008B0D3B"/>
    <w:rsid w:val="008B0F1E"/>
    <w:rsid w:val="008B1224"/>
    <w:rsid w:val="008B13AA"/>
    <w:rsid w:val="008B1427"/>
    <w:rsid w:val="008B1439"/>
    <w:rsid w:val="008B17F3"/>
    <w:rsid w:val="008B1C9A"/>
    <w:rsid w:val="008B2335"/>
    <w:rsid w:val="008B23A1"/>
    <w:rsid w:val="008B275A"/>
    <w:rsid w:val="008B27BD"/>
    <w:rsid w:val="008B2A02"/>
    <w:rsid w:val="008B2EBD"/>
    <w:rsid w:val="008B33CC"/>
    <w:rsid w:val="008B4265"/>
    <w:rsid w:val="008B47DC"/>
    <w:rsid w:val="008B4813"/>
    <w:rsid w:val="008B4B29"/>
    <w:rsid w:val="008B4BAD"/>
    <w:rsid w:val="008B543B"/>
    <w:rsid w:val="008B5617"/>
    <w:rsid w:val="008B5970"/>
    <w:rsid w:val="008B5BB2"/>
    <w:rsid w:val="008B5FF7"/>
    <w:rsid w:val="008B6027"/>
    <w:rsid w:val="008B64DB"/>
    <w:rsid w:val="008B64DC"/>
    <w:rsid w:val="008B66FA"/>
    <w:rsid w:val="008B6B9E"/>
    <w:rsid w:val="008B6C03"/>
    <w:rsid w:val="008B773F"/>
    <w:rsid w:val="008B7D49"/>
    <w:rsid w:val="008B7EEC"/>
    <w:rsid w:val="008B7F08"/>
    <w:rsid w:val="008B7F1B"/>
    <w:rsid w:val="008B7FB0"/>
    <w:rsid w:val="008C062D"/>
    <w:rsid w:val="008C088A"/>
    <w:rsid w:val="008C11B3"/>
    <w:rsid w:val="008C12F6"/>
    <w:rsid w:val="008C16BB"/>
    <w:rsid w:val="008C1844"/>
    <w:rsid w:val="008C20BD"/>
    <w:rsid w:val="008C2154"/>
    <w:rsid w:val="008C2B43"/>
    <w:rsid w:val="008C3333"/>
    <w:rsid w:val="008C3393"/>
    <w:rsid w:val="008C37C9"/>
    <w:rsid w:val="008C37FB"/>
    <w:rsid w:val="008C3968"/>
    <w:rsid w:val="008C3DC6"/>
    <w:rsid w:val="008C3FC3"/>
    <w:rsid w:val="008C40F1"/>
    <w:rsid w:val="008C4323"/>
    <w:rsid w:val="008C46AA"/>
    <w:rsid w:val="008C530F"/>
    <w:rsid w:val="008C54A7"/>
    <w:rsid w:val="008C59C8"/>
    <w:rsid w:val="008C6243"/>
    <w:rsid w:val="008C65A3"/>
    <w:rsid w:val="008C6650"/>
    <w:rsid w:val="008C68B4"/>
    <w:rsid w:val="008C6E39"/>
    <w:rsid w:val="008C71F9"/>
    <w:rsid w:val="008C72F5"/>
    <w:rsid w:val="008C77AF"/>
    <w:rsid w:val="008C794B"/>
    <w:rsid w:val="008C79E7"/>
    <w:rsid w:val="008C7AA5"/>
    <w:rsid w:val="008C7F1D"/>
    <w:rsid w:val="008D06FE"/>
    <w:rsid w:val="008D0725"/>
    <w:rsid w:val="008D08BF"/>
    <w:rsid w:val="008D0D35"/>
    <w:rsid w:val="008D0E98"/>
    <w:rsid w:val="008D0FC2"/>
    <w:rsid w:val="008D1081"/>
    <w:rsid w:val="008D1265"/>
    <w:rsid w:val="008D1545"/>
    <w:rsid w:val="008D1555"/>
    <w:rsid w:val="008D1614"/>
    <w:rsid w:val="008D192E"/>
    <w:rsid w:val="008D1BAE"/>
    <w:rsid w:val="008D1F29"/>
    <w:rsid w:val="008D21BC"/>
    <w:rsid w:val="008D2260"/>
    <w:rsid w:val="008D28B3"/>
    <w:rsid w:val="008D28BB"/>
    <w:rsid w:val="008D2938"/>
    <w:rsid w:val="008D2B28"/>
    <w:rsid w:val="008D2FD4"/>
    <w:rsid w:val="008D32D6"/>
    <w:rsid w:val="008D3400"/>
    <w:rsid w:val="008D3940"/>
    <w:rsid w:val="008D46B8"/>
    <w:rsid w:val="008D4859"/>
    <w:rsid w:val="008D4993"/>
    <w:rsid w:val="008D4F6C"/>
    <w:rsid w:val="008D5087"/>
    <w:rsid w:val="008D5534"/>
    <w:rsid w:val="008D5A3C"/>
    <w:rsid w:val="008D6293"/>
    <w:rsid w:val="008D6EC8"/>
    <w:rsid w:val="008D6F5C"/>
    <w:rsid w:val="008D7045"/>
    <w:rsid w:val="008D7D05"/>
    <w:rsid w:val="008D7D9D"/>
    <w:rsid w:val="008E0122"/>
    <w:rsid w:val="008E01DD"/>
    <w:rsid w:val="008E0342"/>
    <w:rsid w:val="008E086A"/>
    <w:rsid w:val="008E0B34"/>
    <w:rsid w:val="008E0F09"/>
    <w:rsid w:val="008E1548"/>
    <w:rsid w:val="008E1C8F"/>
    <w:rsid w:val="008E1CED"/>
    <w:rsid w:val="008E1D7E"/>
    <w:rsid w:val="008E2165"/>
    <w:rsid w:val="008E267E"/>
    <w:rsid w:val="008E2965"/>
    <w:rsid w:val="008E2BA4"/>
    <w:rsid w:val="008E2BE1"/>
    <w:rsid w:val="008E317C"/>
    <w:rsid w:val="008E3240"/>
    <w:rsid w:val="008E3544"/>
    <w:rsid w:val="008E3A79"/>
    <w:rsid w:val="008E3F58"/>
    <w:rsid w:val="008E443B"/>
    <w:rsid w:val="008E4C4A"/>
    <w:rsid w:val="008E51FB"/>
    <w:rsid w:val="008E60C2"/>
    <w:rsid w:val="008E61CF"/>
    <w:rsid w:val="008E61EA"/>
    <w:rsid w:val="008E6209"/>
    <w:rsid w:val="008E63D9"/>
    <w:rsid w:val="008E63FF"/>
    <w:rsid w:val="008E68F2"/>
    <w:rsid w:val="008E6E43"/>
    <w:rsid w:val="008E6EBB"/>
    <w:rsid w:val="008E77E8"/>
    <w:rsid w:val="008E78FF"/>
    <w:rsid w:val="008E7C07"/>
    <w:rsid w:val="008E7CF7"/>
    <w:rsid w:val="008F0089"/>
    <w:rsid w:val="008F0639"/>
    <w:rsid w:val="008F0A18"/>
    <w:rsid w:val="008F137B"/>
    <w:rsid w:val="008F16CF"/>
    <w:rsid w:val="008F1831"/>
    <w:rsid w:val="008F191D"/>
    <w:rsid w:val="008F1E2B"/>
    <w:rsid w:val="008F2230"/>
    <w:rsid w:val="008F2451"/>
    <w:rsid w:val="008F2476"/>
    <w:rsid w:val="008F256A"/>
    <w:rsid w:val="008F259C"/>
    <w:rsid w:val="008F26DD"/>
    <w:rsid w:val="008F2E5E"/>
    <w:rsid w:val="008F305E"/>
    <w:rsid w:val="008F376B"/>
    <w:rsid w:val="008F397D"/>
    <w:rsid w:val="008F39F1"/>
    <w:rsid w:val="008F3C89"/>
    <w:rsid w:val="008F409E"/>
    <w:rsid w:val="008F4361"/>
    <w:rsid w:val="008F451F"/>
    <w:rsid w:val="008F4556"/>
    <w:rsid w:val="008F49A8"/>
    <w:rsid w:val="008F4A55"/>
    <w:rsid w:val="008F4B7E"/>
    <w:rsid w:val="008F50C5"/>
    <w:rsid w:val="008F551F"/>
    <w:rsid w:val="008F55F8"/>
    <w:rsid w:val="008F5706"/>
    <w:rsid w:val="008F5A24"/>
    <w:rsid w:val="008F5E47"/>
    <w:rsid w:val="008F5EF0"/>
    <w:rsid w:val="008F5F06"/>
    <w:rsid w:val="008F5FFA"/>
    <w:rsid w:val="008F601F"/>
    <w:rsid w:val="008F610D"/>
    <w:rsid w:val="008F6685"/>
    <w:rsid w:val="008F6880"/>
    <w:rsid w:val="008F6987"/>
    <w:rsid w:val="008F6A95"/>
    <w:rsid w:val="008F6B95"/>
    <w:rsid w:val="008F6CD7"/>
    <w:rsid w:val="008F6FF0"/>
    <w:rsid w:val="008F7271"/>
    <w:rsid w:val="008F768C"/>
    <w:rsid w:val="008F779D"/>
    <w:rsid w:val="00900218"/>
    <w:rsid w:val="0090038F"/>
    <w:rsid w:val="00900395"/>
    <w:rsid w:val="00900661"/>
    <w:rsid w:val="00900908"/>
    <w:rsid w:val="0090098B"/>
    <w:rsid w:val="0090099B"/>
    <w:rsid w:val="00900CF4"/>
    <w:rsid w:val="00900E4C"/>
    <w:rsid w:val="00900FD9"/>
    <w:rsid w:val="00900FE2"/>
    <w:rsid w:val="00901BF8"/>
    <w:rsid w:val="00901E4F"/>
    <w:rsid w:val="009023B5"/>
    <w:rsid w:val="009024B6"/>
    <w:rsid w:val="009024ED"/>
    <w:rsid w:val="00902889"/>
    <w:rsid w:val="00902F37"/>
    <w:rsid w:val="00903448"/>
    <w:rsid w:val="00903896"/>
    <w:rsid w:val="009039D3"/>
    <w:rsid w:val="00903D07"/>
    <w:rsid w:val="00903E90"/>
    <w:rsid w:val="00904198"/>
    <w:rsid w:val="00904228"/>
    <w:rsid w:val="00904297"/>
    <w:rsid w:val="00904C14"/>
    <w:rsid w:val="00904D90"/>
    <w:rsid w:val="0090542C"/>
    <w:rsid w:val="00905699"/>
    <w:rsid w:val="00905759"/>
    <w:rsid w:val="00905835"/>
    <w:rsid w:val="00905881"/>
    <w:rsid w:val="00905CF8"/>
    <w:rsid w:val="0090682B"/>
    <w:rsid w:val="00906C77"/>
    <w:rsid w:val="00906D81"/>
    <w:rsid w:val="00906D93"/>
    <w:rsid w:val="00907336"/>
    <w:rsid w:val="009079C7"/>
    <w:rsid w:val="00907F68"/>
    <w:rsid w:val="0091020E"/>
    <w:rsid w:val="0091027B"/>
    <w:rsid w:val="009105FE"/>
    <w:rsid w:val="0091062B"/>
    <w:rsid w:val="00910650"/>
    <w:rsid w:val="009107CA"/>
    <w:rsid w:val="00910C18"/>
    <w:rsid w:val="00910D05"/>
    <w:rsid w:val="00910EA8"/>
    <w:rsid w:val="00911180"/>
    <w:rsid w:val="009116A5"/>
    <w:rsid w:val="009117C7"/>
    <w:rsid w:val="009117CD"/>
    <w:rsid w:val="00912024"/>
    <w:rsid w:val="00912271"/>
    <w:rsid w:val="009124A2"/>
    <w:rsid w:val="00912834"/>
    <w:rsid w:val="00912AA6"/>
    <w:rsid w:val="00912F75"/>
    <w:rsid w:val="009131F2"/>
    <w:rsid w:val="00913714"/>
    <w:rsid w:val="00913B09"/>
    <w:rsid w:val="00913B41"/>
    <w:rsid w:val="00913BF1"/>
    <w:rsid w:val="00913C5D"/>
    <w:rsid w:val="009141ED"/>
    <w:rsid w:val="0091438B"/>
    <w:rsid w:val="009143ED"/>
    <w:rsid w:val="00914498"/>
    <w:rsid w:val="009145D9"/>
    <w:rsid w:val="00914604"/>
    <w:rsid w:val="00914808"/>
    <w:rsid w:val="00914AAA"/>
    <w:rsid w:val="00914EBB"/>
    <w:rsid w:val="00914FC7"/>
    <w:rsid w:val="0091514C"/>
    <w:rsid w:val="0091518D"/>
    <w:rsid w:val="00915314"/>
    <w:rsid w:val="00915521"/>
    <w:rsid w:val="0091595C"/>
    <w:rsid w:val="00915A70"/>
    <w:rsid w:val="009162AE"/>
    <w:rsid w:val="00916A55"/>
    <w:rsid w:val="00916C44"/>
    <w:rsid w:val="00916DB2"/>
    <w:rsid w:val="0091708D"/>
    <w:rsid w:val="00917AB9"/>
    <w:rsid w:val="00917B62"/>
    <w:rsid w:val="00917BDB"/>
    <w:rsid w:val="00917CC1"/>
    <w:rsid w:val="00920B9C"/>
    <w:rsid w:val="00920D8F"/>
    <w:rsid w:val="00920DA4"/>
    <w:rsid w:val="00920E2A"/>
    <w:rsid w:val="00920E6F"/>
    <w:rsid w:val="009211C3"/>
    <w:rsid w:val="00921254"/>
    <w:rsid w:val="0092125C"/>
    <w:rsid w:val="00921604"/>
    <w:rsid w:val="00921F06"/>
    <w:rsid w:val="00922081"/>
    <w:rsid w:val="009222D8"/>
    <w:rsid w:val="0092243F"/>
    <w:rsid w:val="00922646"/>
    <w:rsid w:val="00922ADE"/>
    <w:rsid w:val="00922B05"/>
    <w:rsid w:val="00922C86"/>
    <w:rsid w:val="009231BD"/>
    <w:rsid w:val="009236AE"/>
    <w:rsid w:val="00923816"/>
    <w:rsid w:val="00923C49"/>
    <w:rsid w:val="00923E14"/>
    <w:rsid w:val="00924346"/>
    <w:rsid w:val="00924698"/>
    <w:rsid w:val="00924CC2"/>
    <w:rsid w:val="00924D69"/>
    <w:rsid w:val="00924D6F"/>
    <w:rsid w:val="00924F66"/>
    <w:rsid w:val="009250F3"/>
    <w:rsid w:val="00925540"/>
    <w:rsid w:val="009259D7"/>
    <w:rsid w:val="00925DAE"/>
    <w:rsid w:val="0092609D"/>
    <w:rsid w:val="009265CC"/>
    <w:rsid w:val="009265F1"/>
    <w:rsid w:val="009266B8"/>
    <w:rsid w:val="00926B80"/>
    <w:rsid w:val="00926B99"/>
    <w:rsid w:val="00926CDE"/>
    <w:rsid w:val="00926E99"/>
    <w:rsid w:val="00927488"/>
    <w:rsid w:val="00927A97"/>
    <w:rsid w:val="00927BE3"/>
    <w:rsid w:val="00930113"/>
    <w:rsid w:val="009303C7"/>
    <w:rsid w:val="009306ED"/>
    <w:rsid w:val="00930B26"/>
    <w:rsid w:val="00930CC1"/>
    <w:rsid w:val="00930FC5"/>
    <w:rsid w:val="00930FFB"/>
    <w:rsid w:val="009315A1"/>
    <w:rsid w:val="009316E2"/>
    <w:rsid w:val="009317FF"/>
    <w:rsid w:val="009318F4"/>
    <w:rsid w:val="0093218B"/>
    <w:rsid w:val="00932276"/>
    <w:rsid w:val="00932529"/>
    <w:rsid w:val="009326E8"/>
    <w:rsid w:val="00932936"/>
    <w:rsid w:val="00932B5E"/>
    <w:rsid w:val="00932B6E"/>
    <w:rsid w:val="00932B83"/>
    <w:rsid w:val="00932BE6"/>
    <w:rsid w:val="0093316E"/>
    <w:rsid w:val="00933BBE"/>
    <w:rsid w:val="009342D7"/>
    <w:rsid w:val="00934587"/>
    <w:rsid w:val="00934603"/>
    <w:rsid w:val="009346D6"/>
    <w:rsid w:val="0093472E"/>
    <w:rsid w:val="009347D2"/>
    <w:rsid w:val="009348F4"/>
    <w:rsid w:val="00934FA2"/>
    <w:rsid w:val="00935141"/>
    <w:rsid w:val="00935443"/>
    <w:rsid w:val="00935473"/>
    <w:rsid w:val="0093556B"/>
    <w:rsid w:val="0093557F"/>
    <w:rsid w:val="009355E9"/>
    <w:rsid w:val="00935837"/>
    <w:rsid w:val="00935D90"/>
    <w:rsid w:val="00935D94"/>
    <w:rsid w:val="00936167"/>
    <w:rsid w:val="00936296"/>
    <w:rsid w:val="00936337"/>
    <w:rsid w:val="00936349"/>
    <w:rsid w:val="0093652B"/>
    <w:rsid w:val="00936869"/>
    <w:rsid w:val="009368BE"/>
    <w:rsid w:val="00936933"/>
    <w:rsid w:val="00936C37"/>
    <w:rsid w:val="00937352"/>
    <w:rsid w:val="00937413"/>
    <w:rsid w:val="00937827"/>
    <w:rsid w:val="00937E25"/>
    <w:rsid w:val="009400C5"/>
    <w:rsid w:val="00940136"/>
    <w:rsid w:val="0094026D"/>
    <w:rsid w:val="0094041A"/>
    <w:rsid w:val="009404D5"/>
    <w:rsid w:val="00940623"/>
    <w:rsid w:val="00940C35"/>
    <w:rsid w:val="00940E4F"/>
    <w:rsid w:val="00940EFC"/>
    <w:rsid w:val="00941009"/>
    <w:rsid w:val="0094100C"/>
    <w:rsid w:val="009418FA"/>
    <w:rsid w:val="00941FE4"/>
    <w:rsid w:val="00942402"/>
    <w:rsid w:val="00942770"/>
    <w:rsid w:val="00942776"/>
    <w:rsid w:val="00942E0A"/>
    <w:rsid w:val="00942EF8"/>
    <w:rsid w:val="00942F81"/>
    <w:rsid w:val="0094308F"/>
    <w:rsid w:val="009432AD"/>
    <w:rsid w:val="00943625"/>
    <w:rsid w:val="009436F8"/>
    <w:rsid w:val="009438AB"/>
    <w:rsid w:val="00943CEA"/>
    <w:rsid w:val="00943EA6"/>
    <w:rsid w:val="00943EE1"/>
    <w:rsid w:val="00944032"/>
    <w:rsid w:val="0094455F"/>
    <w:rsid w:val="00944E98"/>
    <w:rsid w:val="00944F59"/>
    <w:rsid w:val="00945049"/>
    <w:rsid w:val="009451B9"/>
    <w:rsid w:val="009452C7"/>
    <w:rsid w:val="009452DE"/>
    <w:rsid w:val="00945939"/>
    <w:rsid w:val="00945BE0"/>
    <w:rsid w:val="00945D2C"/>
    <w:rsid w:val="00946177"/>
    <w:rsid w:val="00946375"/>
    <w:rsid w:val="00946401"/>
    <w:rsid w:val="00946766"/>
    <w:rsid w:val="00946CA1"/>
    <w:rsid w:val="00946F5C"/>
    <w:rsid w:val="00946FA1"/>
    <w:rsid w:val="00946FDD"/>
    <w:rsid w:val="00947248"/>
    <w:rsid w:val="00947A26"/>
    <w:rsid w:val="00947B8D"/>
    <w:rsid w:val="00947E52"/>
    <w:rsid w:val="0095003C"/>
    <w:rsid w:val="009500B3"/>
    <w:rsid w:val="00950332"/>
    <w:rsid w:val="0095058E"/>
    <w:rsid w:val="00950912"/>
    <w:rsid w:val="00950F22"/>
    <w:rsid w:val="009515C9"/>
    <w:rsid w:val="00951A6C"/>
    <w:rsid w:val="00951B25"/>
    <w:rsid w:val="00951B68"/>
    <w:rsid w:val="00951BDA"/>
    <w:rsid w:val="00951C68"/>
    <w:rsid w:val="00951EEE"/>
    <w:rsid w:val="00952598"/>
    <w:rsid w:val="0095264D"/>
    <w:rsid w:val="009529B0"/>
    <w:rsid w:val="00952A3D"/>
    <w:rsid w:val="00952DBE"/>
    <w:rsid w:val="00953717"/>
    <w:rsid w:val="009537B2"/>
    <w:rsid w:val="009538FA"/>
    <w:rsid w:val="00953BA6"/>
    <w:rsid w:val="00953F61"/>
    <w:rsid w:val="009541AE"/>
    <w:rsid w:val="0095421B"/>
    <w:rsid w:val="00954221"/>
    <w:rsid w:val="0095491A"/>
    <w:rsid w:val="00954AC7"/>
    <w:rsid w:val="00954B4B"/>
    <w:rsid w:val="00954E4D"/>
    <w:rsid w:val="009550C9"/>
    <w:rsid w:val="00955102"/>
    <w:rsid w:val="0095526C"/>
    <w:rsid w:val="009558B5"/>
    <w:rsid w:val="00955C8E"/>
    <w:rsid w:val="00955D6D"/>
    <w:rsid w:val="00955DA0"/>
    <w:rsid w:val="00955E82"/>
    <w:rsid w:val="00956240"/>
    <w:rsid w:val="009564EA"/>
    <w:rsid w:val="00956A65"/>
    <w:rsid w:val="00956EF6"/>
    <w:rsid w:val="0095706E"/>
    <w:rsid w:val="00957221"/>
    <w:rsid w:val="0095735B"/>
    <w:rsid w:val="0095745A"/>
    <w:rsid w:val="00960162"/>
    <w:rsid w:val="009601FD"/>
    <w:rsid w:val="0096052A"/>
    <w:rsid w:val="00960E9A"/>
    <w:rsid w:val="00961383"/>
    <w:rsid w:val="009613B6"/>
    <w:rsid w:val="00961603"/>
    <w:rsid w:val="009616C7"/>
    <w:rsid w:val="00961836"/>
    <w:rsid w:val="0096203B"/>
    <w:rsid w:val="009622C4"/>
    <w:rsid w:val="00962671"/>
    <w:rsid w:val="00962B89"/>
    <w:rsid w:val="00962C1A"/>
    <w:rsid w:val="00962E1E"/>
    <w:rsid w:val="0096397B"/>
    <w:rsid w:val="00963ADE"/>
    <w:rsid w:val="00963C05"/>
    <w:rsid w:val="0096433D"/>
    <w:rsid w:val="00964657"/>
    <w:rsid w:val="00964720"/>
    <w:rsid w:val="00964A1E"/>
    <w:rsid w:val="00964C68"/>
    <w:rsid w:val="00964DE4"/>
    <w:rsid w:val="0096516C"/>
    <w:rsid w:val="009651D9"/>
    <w:rsid w:val="00965253"/>
    <w:rsid w:val="0096574E"/>
    <w:rsid w:val="00965BC0"/>
    <w:rsid w:val="00965EB6"/>
    <w:rsid w:val="00965F6E"/>
    <w:rsid w:val="00966468"/>
    <w:rsid w:val="00966674"/>
    <w:rsid w:val="0096695B"/>
    <w:rsid w:val="00966A5E"/>
    <w:rsid w:val="00966A72"/>
    <w:rsid w:val="00966CED"/>
    <w:rsid w:val="00966DA9"/>
    <w:rsid w:val="00967104"/>
    <w:rsid w:val="00967589"/>
    <w:rsid w:val="009675CB"/>
    <w:rsid w:val="0096770E"/>
    <w:rsid w:val="009679D7"/>
    <w:rsid w:val="0097008B"/>
    <w:rsid w:val="00970443"/>
    <w:rsid w:val="00970B0B"/>
    <w:rsid w:val="00970C4A"/>
    <w:rsid w:val="00970CF6"/>
    <w:rsid w:val="0097107C"/>
    <w:rsid w:val="00971733"/>
    <w:rsid w:val="00971A64"/>
    <w:rsid w:val="00971A98"/>
    <w:rsid w:val="00971CF0"/>
    <w:rsid w:val="00971E3C"/>
    <w:rsid w:val="0097206F"/>
    <w:rsid w:val="009723B2"/>
    <w:rsid w:val="00972593"/>
    <w:rsid w:val="009725ED"/>
    <w:rsid w:val="00972B48"/>
    <w:rsid w:val="00972BF7"/>
    <w:rsid w:val="0097307A"/>
    <w:rsid w:val="0097325F"/>
    <w:rsid w:val="009732A4"/>
    <w:rsid w:val="0097334C"/>
    <w:rsid w:val="009737DE"/>
    <w:rsid w:val="00973A1B"/>
    <w:rsid w:val="00973C5D"/>
    <w:rsid w:val="0097465E"/>
    <w:rsid w:val="009747B6"/>
    <w:rsid w:val="00974D01"/>
    <w:rsid w:val="00974D34"/>
    <w:rsid w:val="00974D62"/>
    <w:rsid w:val="00974E06"/>
    <w:rsid w:val="00975362"/>
    <w:rsid w:val="009754C7"/>
    <w:rsid w:val="0097570A"/>
    <w:rsid w:val="00975853"/>
    <w:rsid w:val="009758ED"/>
    <w:rsid w:val="00975B9E"/>
    <w:rsid w:val="00975C21"/>
    <w:rsid w:val="00975D6A"/>
    <w:rsid w:val="00975E38"/>
    <w:rsid w:val="00975E83"/>
    <w:rsid w:val="00976232"/>
    <w:rsid w:val="009765C0"/>
    <w:rsid w:val="00976DEF"/>
    <w:rsid w:val="00976FAD"/>
    <w:rsid w:val="0097797C"/>
    <w:rsid w:val="0097797D"/>
    <w:rsid w:val="0098041D"/>
    <w:rsid w:val="00980609"/>
    <w:rsid w:val="00980957"/>
    <w:rsid w:val="00981073"/>
    <w:rsid w:val="00981265"/>
    <w:rsid w:val="0098146B"/>
    <w:rsid w:val="00981480"/>
    <w:rsid w:val="009814AB"/>
    <w:rsid w:val="009816BD"/>
    <w:rsid w:val="009816DD"/>
    <w:rsid w:val="00981812"/>
    <w:rsid w:val="00981841"/>
    <w:rsid w:val="009818CB"/>
    <w:rsid w:val="0098201F"/>
    <w:rsid w:val="0098217E"/>
    <w:rsid w:val="009821F9"/>
    <w:rsid w:val="00982287"/>
    <w:rsid w:val="00982548"/>
    <w:rsid w:val="0098256C"/>
    <w:rsid w:val="009825DB"/>
    <w:rsid w:val="00982857"/>
    <w:rsid w:val="009829A9"/>
    <w:rsid w:val="00982E1A"/>
    <w:rsid w:val="00982F72"/>
    <w:rsid w:val="00983D28"/>
    <w:rsid w:val="00983D47"/>
    <w:rsid w:val="00983DBE"/>
    <w:rsid w:val="00983E32"/>
    <w:rsid w:val="00983E66"/>
    <w:rsid w:val="00984045"/>
    <w:rsid w:val="009843B9"/>
    <w:rsid w:val="00984541"/>
    <w:rsid w:val="0098488C"/>
    <w:rsid w:val="009848DD"/>
    <w:rsid w:val="00984CB3"/>
    <w:rsid w:val="00985063"/>
    <w:rsid w:val="00985AC6"/>
    <w:rsid w:val="00985CA9"/>
    <w:rsid w:val="00985D53"/>
    <w:rsid w:val="00985DE7"/>
    <w:rsid w:val="009860DB"/>
    <w:rsid w:val="00986678"/>
    <w:rsid w:val="00986E3C"/>
    <w:rsid w:val="009875A0"/>
    <w:rsid w:val="00987775"/>
    <w:rsid w:val="00987A62"/>
    <w:rsid w:val="0099011A"/>
    <w:rsid w:val="00990223"/>
    <w:rsid w:val="00990445"/>
    <w:rsid w:val="00990457"/>
    <w:rsid w:val="009904F4"/>
    <w:rsid w:val="009906D9"/>
    <w:rsid w:val="00990B1D"/>
    <w:rsid w:val="00990C3F"/>
    <w:rsid w:val="00990D1B"/>
    <w:rsid w:val="00991751"/>
    <w:rsid w:val="00991C63"/>
    <w:rsid w:val="009920BA"/>
    <w:rsid w:val="00992330"/>
    <w:rsid w:val="00992453"/>
    <w:rsid w:val="00993513"/>
    <w:rsid w:val="0099357C"/>
    <w:rsid w:val="00993709"/>
    <w:rsid w:val="00993BA3"/>
    <w:rsid w:val="00993D05"/>
    <w:rsid w:val="00994857"/>
    <w:rsid w:val="009949C6"/>
    <w:rsid w:val="00994B29"/>
    <w:rsid w:val="00994B3E"/>
    <w:rsid w:val="00994D11"/>
    <w:rsid w:val="00995195"/>
    <w:rsid w:val="0099542F"/>
    <w:rsid w:val="00995437"/>
    <w:rsid w:val="00995684"/>
    <w:rsid w:val="00995687"/>
    <w:rsid w:val="009959FC"/>
    <w:rsid w:val="00995AE4"/>
    <w:rsid w:val="00995E29"/>
    <w:rsid w:val="009960CA"/>
    <w:rsid w:val="0099637D"/>
    <w:rsid w:val="009965F5"/>
    <w:rsid w:val="00996BF9"/>
    <w:rsid w:val="00997212"/>
    <w:rsid w:val="0099735E"/>
    <w:rsid w:val="00997BAA"/>
    <w:rsid w:val="00997E46"/>
    <w:rsid w:val="00997F41"/>
    <w:rsid w:val="009A0141"/>
    <w:rsid w:val="009A02B4"/>
    <w:rsid w:val="009A0517"/>
    <w:rsid w:val="009A0891"/>
    <w:rsid w:val="009A08F8"/>
    <w:rsid w:val="009A0B9C"/>
    <w:rsid w:val="009A0FFB"/>
    <w:rsid w:val="009A105D"/>
    <w:rsid w:val="009A13A8"/>
    <w:rsid w:val="009A1707"/>
    <w:rsid w:val="009A1A56"/>
    <w:rsid w:val="009A1A7B"/>
    <w:rsid w:val="009A1B88"/>
    <w:rsid w:val="009A235F"/>
    <w:rsid w:val="009A248C"/>
    <w:rsid w:val="009A261A"/>
    <w:rsid w:val="009A271F"/>
    <w:rsid w:val="009A284F"/>
    <w:rsid w:val="009A2B4D"/>
    <w:rsid w:val="009A2CF8"/>
    <w:rsid w:val="009A2E88"/>
    <w:rsid w:val="009A2FCD"/>
    <w:rsid w:val="009A314B"/>
    <w:rsid w:val="009A3287"/>
    <w:rsid w:val="009A3AA1"/>
    <w:rsid w:val="009A3BC8"/>
    <w:rsid w:val="009A3C46"/>
    <w:rsid w:val="009A402E"/>
    <w:rsid w:val="009A424F"/>
    <w:rsid w:val="009A436A"/>
    <w:rsid w:val="009A445D"/>
    <w:rsid w:val="009A48BB"/>
    <w:rsid w:val="009A4DD8"/>
    <w:rsid w:val="009A52A1"/>
    <w:rsid w:val="009A5313"/>
    <w:rsid w:val="009A5763"/>
    <w:rsid w:val="009A5DFC"/>
    <w:rsid w:val="009A6536"/>
    <w:rsid w:val="009A664D"/>
    <w:rsid w:val="009A689E"/>
    <w:rsid w:val="009A6BAE"/>
    <w:rsid w:val="009A6CC1"/>
    <w:rsid w:val="009A7002"/>
    <w:rsid w:val="009A7032"/>
    <w:rsid w:val="009A713D"/>
    <w:rsid w:val="009A7225"/>
    <w:rsid w:val="009A7705"/>
    <w:rsid w:val="009A79BC"/>
    <w:rsid w:val="009A7A99"/>
    <w:rsid w:val="009A7F25"/>
    <w:rsid w:val="009B04C6"/>
    <w:rsid w:val="009B056B"/>
    <w:rsid w:val="009B060C"/>
    <w:rsid w:val="009B073B"/>
    <w:rsid w:val="009B08F7"/>
    <w:rsid w:val="009B0BCD"/>
    <w:rsid w:val="009B0E15"/>
    <w:rsid w:val="009B10DD"/>
    <w:rsid w:val="009B1179"/>
    <w:rsid w:val="009B12E1"/>
    <w:rsid w:val="009B15A3"/>
    <w:rsid w:val="009B1B6B"/>
    <w:rsid w:val="009B2450"/>
    <w:rsid w:val="009B25B0"/>
    <w:rsid w:val="009B27FB"/>
    <w:rsid w:val="009B2910"/>
    <w:rsid w:val="009B2FDC"/>
    <w:rsid w:val="009B31D9"/>
    <w:rsid w:val="009B3307"/>
    <w:rsid w:val="009B3455"/>
    <w:rsid w:val="009B34B0"/>
    <w:rsid w:val="009B3793"/>
    <w:rsid w:val="009B37EE"/>
    <w:rsid w:val="009B37FE"/>
    <w:rsid w:val="009B3DC5"/>
    <w:rsid w:val="009B4180"/>
    <w:rsid w:val="009B4926"/>
    <w:rsid w:val="009B4D3F"/>
    <w:rsid w:val="009B506A"/>
    <w:rsid w:val="009B50AE"/>
    <w:rsid w:val="009B50BA"/>
    <w:rsid w:val="009B5601"/>
    <w:rsid w:val="009B5723"/>
    <w:rsid w:val="009B57B4"/>
    <w:rsid w:val="009B5D1C"/>
    <w:rsid w:val="009B5D22"/>
    <w:rsid w:val="009B5E31"/>
    <w:rsid w:val="009B6229"/>
    <w:rsid w:val="009B6B38"/>
    <w:rsid w:val="009B6C36"/>
    <w:rsid w:val="009B72AB"/>
    <w:rsid w:val="009B74BB"/>
    <w:rsid w:val="009B7588"/>
    <w:rsid w:val="009B75D7"/>
    <w:rsid w:val="009B7636"/>
    <w:rsid w:val="009B7661"/>
    <w:rsid w:val="009B7B20"/>
    <w:rsid w:val="009B7B49"/>
    <w:rsid w:val="009B7C57"/>
    <w:rsid w:val="009B7F83"/>
    <w:rsid w:val="009C01DC"/>
    <w:rsid w:val="009C045D"/>
    <w:rsid w:val="009C056A"/>
    <w:rsid w:val="009C0909"/>
    <w:rsid w:val="009C0AFC"/>
    <w:rsid w:val="009C0CEE"/>
    <w:rsid w:val="009C0D6E"/>
    <w:rsid w:val="009C0E28"/>
    <w:rsid w:val="009C11E0"/>
    <w:rsid w:val="009C122A"/>
    <w:rsid w:val="009C1D60"/>
    <w:rsid w:val="009C1F2A"/>
    <w:rsid w:val="009C246C"/>
    <w:rsid w:val="009C27D7"/>
    <w:rsid w:val="009C2AA3"/>
    <w:rsid w:val="009C2D1E"/>
    <w:rsid w:val="009C2EB9"/>
    <w:rsid w:val="009C30BF"/>
    <w:rsid w:val="009C30D2"/>
    <w:rsid w:val="009C3557"/>
    <w:rsid w:val="009C37FF"/>
    <w:rsid w:val="009C3BAA"/>
    <w:rsid w:val="009C3D3E"/>
    <w:rsid w:val="009C401D"/>
    <w:rsid w:val="009C42BE"/>
    <w:rsid w:val="009C4B14"/>
    <w:rsid w:val="009C4D3C"/>
    <w:rsid w:val="009C4DF6"/>
    <w:rsid w:val="009C4E83"/>
    <w:rsid w:val="009C5687"/>
    <w:rsid w:val="009C5939"/>
    <w:rsid w:val="009C5969"/>
    <w:rsid w:val="009C5EF4"/>
    <w:rsid w:val="009C5F46"/>
    <w:rsid w:val="009C639A"/>
    <w:rsid w:val="009C667B"/>
    <w:rsid w:val="009C68F8"/>
    <w:rsid w:val="009C6A27"/>
    <w:rsid w:val="009C6A3A"/>
    <w:rsid w:val="009C6A92"/>
    <w:rsid w:val="009C6F0D"/>
    <w:rsid w:val="009C714D"/>
    <w:rsid w:val="009C744E"/>
    <w:rsid w:val="009C747F"/>
    <w:rsid w:val="009C75FB"/>
    <w:rsid w:val="009C75FF"/>
    <w:rsid w:val="009C76D4"/>
    <w:rsid w:val="009C7AF6"/>
    <w:rsid w:val="009C7B45"/>
    <w:rsid w:val="009C7EA8"/>
    <w:rsid w:val="009C7EFF"/>
    <w:rsid w:val="009C7F15"/>
    <w:rsid w:val="009C7F17"/>
    <w:rsid w:val="009D0175"/>
    <w:rsid w:val="009D044B"/>
    <w:rsid w:val="009D0482"/>
    <w:rsid w:val="009D048C"/>
    <w:rsid w:val="009D06C4"/>
    <w:rsid w:val="009D0B94"/>
    <w:rsid w:val="009D0DEA"/>
    <w:rsid w:val="009D1072"/>
    <w:rsid w:val="009D11D6"/>
    <w:rsid w:val="009D1462"/>
    <w:rsid w:val="009D19D9"/>
    <w:rsid w:val="009D1C6C"/>
    <w:rsid w:val="009D1CD2"/>
    <w:rsid w:val="009D22D8"/>
    <w:rsid w:val="009D24C7"/>
    <w:rsid w:val="009D25FE"/>
    <w:rsid w:val="009D273C"/>
    <w:rsid w:val="009D2933"/>
    <w:rsid w:val="009D2ABB"/>
    <w:rsid w:val="009D30F4"/>
    <w:rsid w:val="009D312C"/>
    <w:rsid w:val="009D3E66"/>
    <w:rsid w:val="009D3E95"/>
    <w:rsid w:val="009D41B8"/>
    <w:rsid w:val="009D4237"/>
    <w:rsid w:val="009D4880"/>
    <w:rsid w:val="009D4947"/>
    <w:rsid w:val="009D4CA2"/>
    <w:rsid w:val="009D4DF3"/>
    <w:rsid w:val="009D511C"/>
    <w:rsid w:val="009D53F3"/>
    <w:rsid w:val="009D558A"/>
    <w:rsid w:val="009D59A7"/>
    <w:rsid w:val="009D5CD3"/>
    <w:rsid w:val="009D5F05"/>
    <w:rsid w:val="009D60A5"/>
    <w:rsid w:val="009D618E"/>
    <w:rsid w:val="009D6482"/>
    <w:rsid w:val="009D6CD7"/>
    <w:rsid w:val="009D6F64"/>
    <w:rsid w:val="009D6FC6"/>
    <w:rsid w:val="009D6FC9"/>
    <w:rsid w:val="009D717B"/>
    <w:rsid w:val="009D740F"/>
    <w:rsid w:val="009D75BC"/>
    <w:rsid w:val="009D7944"/>
    <w:rsid w:val="009D7D23"/>
    <w:rsid w:val="009E0045"/>
    <w:rsid w:val="009E0547"/>
    <w:rsid w:val="009E05BA"/>
    <w:rsid w:val="009E0CE3"/>
    <w:rsid w:val="009E0FB6"/>
    <w:rsid w:val="009E156D"/>
    <w:rsid w:val="009E18EF"/>
    <w:rsid w:val="009E199B"/>
    <w:rsid w:val="009E1A07"/>
    <w:rsid w:val="009E1AE8"/>
    <w:rsid w:val="009E1DFC"/>
    <w:rsid w:val="009E221D"/>
    <w:rsid w:val="009E24DE"/>
    <w:rsid w:val="009E24E8"/>
    <w:rsid w:val="009E255D"/>
    <w:rsid w:val="009E25EB"/>
    <w:rsid w:val="009E2A16"/>
    <w:rsid w:val="009E31A9"/>
    <w:rsid w:val="009E32D0"/>
    <w:rsid w:val="009E34AC"/>
    <w:rsid w:val="009E35F7"/>
    <w:rsid w:val="009E38A6"/>
    <w:rsid w:val="009E3920"/>
    <w:rsid w:val="009E4349"/>
    <w:rsid w:val="009E48A6"/>
    <w:rsid w:val="009E48ED"/>
    <w:rsid w:val="009E48F1"/>
    <w:rsid w:val="009E4997"/>
    <w:rsid w:val="009E4AF8"/>
    <w:rsid w:val="009E4B0D"/>
    <w:rsid w:val="009E4B9D"/>
    <w:rsid w:val="009E4DA2"/>
    <w:rsid w:val="009E4EA2"/>
    <w:rsid w:val="009E4F71"/>
    <w:rsid w:val="009E5130"/>
    <w:rsid w:val="009E5516"/>
    <w:rsid w:val="009E579A"/>
    <w:rsid w:val="009E57F3"/>
    <w:rsid w:val="009E634F"/>
    <w:rsid w:val="009E67EB"/>
    <w:rsid w:val="009E6C0E"/>
    <w:rsid w:val="009E7107"/>
    <w:rsid w:val="009E71B8"/>
    <w:rsid w:val="009E7487"/>
    <w:rsid w:val="009E75AA"/>
    <w:rsid w:val="009E764D"/>
    <w:rsid w:val="009E76CD"/>
    <w:rsid w:val="009E7ACC"/>
    <w:rsid w:val="009E7B45"/>
    <w:rsid w:val="009E7C21"/>
    <w:rsid w:val="009E7C6D"/>
    <w:rsid w:val="009E7FD0"/>
    <w:rsid w:val="009F028A"/>
    <w:rsid w:val="009F08D5"/>
    <w:rsid w:val="009F0ADA"/>
    <w:rsid w:val="009F0ED8"/>
    <w:rsid w:val="009F0F25"/>
    <w:rsid w:val="009F104D"/>
    <w:rsid w:val="009F1587"/>
    <w:rsid w:val="009F168D"/>
    <w:rsid w:val="009F1E99"/>
    <w:rsid w:val="009F233C"/>
    <w:rsid w:val="009F24A4"/>
    <w:rsid w:val="009F2C15"/>
    <w:rsid w:val="009F2C44"/>
    <w:rsid w:val="009F2D98"/>
    <w:rsid w:val="009F303B"/>
    <w:rsid w:val="009F31F4"/>
    <w:rsid w:val="009F331F"/>
    <w:rsid w:val="009F34D0"/>
    <w:rsid w:val="009F353B"/>
    <w:rsid w:val="009F3772"/>
    <w:rsid w:val="009F3810"/>
    <w:rsid w:val="009F3813"/>
    <w:rsid w:val="009F38A2"/>
    <w:rsid w:val="009F3AAC"/>
    <w:rsid w:val="009F3AF3"/>
    <w:rsid w:val="009F4110"/>
    <w:rsid w:val="009F42B9"/>
    <w:rsid w:val="009F4320"/>
    <w:rsid w:val="009F4324"/>
    <w:rsid w:val="009F4382"/>
    <w:rsid w:val="009F490B"/>
    <w:rsid w:val="009F4A7A"/>
    <w:rsid w:val="009F4CE9"/>
    <w:rsid w:val="009F4E4A"/>
    <w:rsid w:val="009F4ECD"/>
    <w:rsid w:val="009F4F28"/>
    <w:rsid w:val="009F5178"/>
    <w:rsid w:val="009F532E"/>
    <w:rsid w:val="009F562C"/>
    <w:rsid w:val="009F576C"/>
    <w:rsid w:val="009F57C7"/>
    <w:rsid w:val="009F5879"/>
    <w:rsid w:val="009F5905"/>
    <w:rsid w:val="009F5C8C"/>
    <w:rsid w:val="009F6219"/>
    <w:rsid w:val="009F6646"/>
    <w:rsid w:val="009F6789"/>
    <w:rsid w:val="009F67E1"/>
    <w:rsid w:val="009F68D4"/>
    <w:rsid w:val="009F6B97"/>
    <w:rsid w:val="009F6D4E"/>
    <w:rsid w:val="009F6F44"/>
    <w:rsid w:val="009F716F"/>
    <w:rsid w:val="009F738F"/>
    <w:rsid w:val="009F7508"/>
    <w:rsid w:val="009F753E"/>
    <w:rsid w:val="009F768C"/>
    <w:rsid w:val="009F7B13"/>
    <w:rsid w:val="009F7FE5"/>
    <w:rsid w:val="00A00486"/>
    <w:rsid w:val="00A005D8"/>
    <w:rsid w:val="00A005FA"/>
    <w:rsid w:val="00A00A88"/>
    <w:rsid w:val="00A01179"/>
    <w:rsid w:val="00A013AC"/>
    <w:rsid w:val="00A016DE"/>
    <w:rsid w:val="00A0186F"/>
    <w:rsid w:val="00A01AD1"/>
    <w:rsid w:val="00A01D08"/>
    <w:rsid w:val="00A02165"/>
    <w:rsid w:val="00A024F7"/>
    <w:rsid w:val="00A0263E"/>
    <w:rsid w:val="00A027F3"/>
    <w:rsid w:val="00A02907"/>
    <w:rsid w:val="00A02A7E"/>
    <w:rsid w:val="00A02F3F"/>
    <w:rsid w:val="00A03038"/>
    <w:rsid w:val="00A030EF"/>
    <w:rsid w:val="00A03125"/>
    <w:rsid w:val="00A03249"/>
    <w:rsid w:val="00A032A5"/>
    <w:rsid w:val="00A03504"/>
    <w:rsid w:val="00A039B3"/>
    <w:rsid w:val="00A03C06"/>
    <w:rsid w:val="00A03EC1"/>
    <w:rsid w:val="00A0400B"/>
    <w:rsid w:val="00A0468B"/>
    <w:rsid w:val="00A04A73"/>
    <w:rsid w:val="00A04ACB"/>
    <w:rsid w:val="00A04C58"/>
    <w:rsid w:val="00A04F54"/>
    <w:rsid w:val="00A04FCD"/>
    <w:rsid w:val="00A04FFB"/>
    <w:rsid w:val="00A053BC"/>
    <w:rsid w:val="00A0574A"/>
    <w:rsid w:val="00A05A92"/>
    <w:rsid w:val="00A06369"/>
    <w:rsid w:val="00A06727"/>
    <w:rsid w:val="00A0680E"/>
    <w:rsid w:val="00A0722B"/>
    <w:rsid w:val="00A072E2"/>
    <w:rsid w:val="00A0755F"/>
    <w:rsid w:val="00A07CD2"/>
    <w:rsid w:val="00A07FB2"/>
    <w:rsid w:val="00A106C6"/>
    <w:rsid w:val="00A10746"/>
    <w:rsid w:val="00A1078B"/>
    <w:rsid w:val="00A1095A"/>
    <w:rsid w:val="00A10BE4"/>
    <w:rsid w:val="00A11160"/>
    <w:rsid w:val="00A1167F"/>
    <w:rsid w:val="00A116D2"/>
    <w:rsid w:val="00A117BC"/>
    <w:rsid w:val="00A11990"/>
    <w:rsid w:val="00A119AB"/>
    <w:rsid w:val="00A11C6D"/>
    <w:rsid w:val="00A1288E"/>
    <w:rsid w:val="00A12ABB"/>
    <w:rsid w:val="00A12EFA"/>
    <w:rsid w:val="00A1318F"/>
    <w:rsid w:val="00A13209"/>
    <w:rsid w:val="00A13727"/>
    <w:rsid w:val="00A138EE"/>
    <w:rsid w:val="00A139E4"/>
    <w:rsid w:val="00A13BF8"/>
    <w:rsid w:val="00A141F1"/>
    <w:rsid w:val="00A14610"/>
    <w:rsid w:val="00A14AB7"/>
    <w:rsid w:val="00A14BB5"/>
    <w:rsid w:val="00A14D8E"/>
    <w:rsid w:val="00A14FAA"/>
    <w:rsid w:val="00A15244"/>
    <w:rsid w:val="00A1539E"/>
    <w:rsid w:val="00A15AE0"/>
    <w:rsid w:val="00A15D9D"/>
    <w:rsid w:val="00A15E0A"/>
    <w:rsid w:val="00A1655A"/>
    <w:rsid w:val="00A172C6"/>
    <w:rsid w:val="00A17921"/>
    <w:rsid w:val="00A17E13"/>
    <w:rsid w:val="00A17EE6"/>
    <w:rsid w:val="00A201D0"/>
    <w:rsid w:val="00A20606"/>
    <w:rsid w:val="00A20805"/>
    <w:rsid w:val="00A20E0F"/>
    <w:rsid w:val="00A20F13"/>
    <w:rsid w:val="00A210A1"/>
    <w:rsid w:val="00A210C3"/>
    <w:rsid w:val="00A2111E"/>
    <w:rsid w:val="00A21191"/>
    <w:rsid w:val="00A212C5"/>
    <w:rsid w:val="00A21A2B"/>
    <w:rsid w:val="00A21E72"/>
    <w:rsid w:val="00A21FC2"/>
    <w:rsid w:val="00A22026"/>
    <w:rsid w:val="00A22583"/>
    <w:rsid w:val="00A2281B"/>
    <w:rsid w:val="00A23148"/>
    <w:rsid w:val="00A231F4"/>
    <w:rsid w:val="00A2343F"/>
    <w:rsid w:val="00A239C8"/>
    <w:rsid w:val="00A23C9E"/>
    <w:rsid w:val="00A240CA"/>
    <w:rsid w:val="00A2417D"/>
    <w:rsid w:val="00A245B4"/>
    <w:rsid w:val="00A245D8"/>
    <w:rsid w:val="00A248FE"/>
    <w:rsid w:val="00A24B4C"/>
    <w:rsid w:val="00A24E39"/>
    <w:rsid w:val="00A24E65"/>
    <w:rsid w:val="00A25671"/>
    <w:rsid w:val="00A25673"/>
    <w:rsid w:val="00A257EE"/>
    <w:rsid w:val="00A258B2"/>
    <w:rsid w:val="00A25C7D"/>
    <w:rsid w:val="00A26004"/>
    <w:rsid w:val="00A260F9"/>
    <w:rsid w:val="00A26332"/>
    <w:rsid w:val="00A2648C"/>
    <w:rsid w:val="00A26C4C"/>
    <w:rsid w:val="00A26E2B"/>
    <w:rsid w:val="00A27030"/>
    <w:rsid w:val="00A2741E"/>
    <w:rsid w:val="00A2796E"/>
    <w:rsid w:val="00A27B0F"/>
    <w:rsid w:val="00A27CDD"/>
    <w:rsid w:val="00A27F7E"/>
    <w:rsid w:val="00A300AD"/>
    <w:rsid w:val="00A301CD"/>
    <w:rsid w:val="00A302B0"/>
    <w:rsid w:val="00A30C51"/>
    <w:rsid w:val="00A30DAF"/>
    <w:rsid w:val="00A311BC"/>
    <w:rsid w:val="00A312DE"/>
    <w:rsid w:val="00A318FC"/>
    <w:rsid w:val="00A31A66"/>
    <w:rsid w:val="00A32763"/>
    <w:rsid w:val="00A327F4"/>
    <w:rsid w:val="00A32974"/>
    <w:rsid w:val="00A32B15"/>
    <w:rsid w:val="00A32F7D"/>
    <w:rsid w:val="00A32FED"/>
    <w:rsid w:val="00A32FF2"/>
    <w:rsid w:val="00A33263"/>
    <w:rsid w:val="00A335CF"/>
    <w:rsid w:val="00A33611"/>
    <w:rsid w:val="00A33AC0"/>
    <w:rsid w:val="00A33EAD"/>
    <w:rsid w:val="00A34064"/>
    <w:rsid w:val="00A342C9"/>
    <w:rsid w:val="00A342D7"/>
    <w:rsid w:val="00A3436F"/>
    <w:rsid w:val="00A34532"/>
    <w:rsid w:val="00A34B74"/>
    <w:rsid w:val="00A34C24"/>
    <w:rsid w:val="00A34D03"/>
    <w:rsid w:val="00A34FB2"/>
    <w:rsid w:val="00A34FCF"/>
    <w:rsid w:val="00A351A0"/>
    <w:rsid w:val="00A3536A"/>
    <w:rsid w:val="00A3540F"/>
    <w:rsid w:val="00A3579A"/>
    <w:rsid w:val="00A35AEF"/>
    <w:rsid w:val="00A35B5F"/>
    <w:rsid w:val="00A36560"/>
    <w:rsid w:val="00A3687F"/>
    <w:rsid w:val="00A3695E"/>
    <w:rsid w:val="00A36D97"/>
    <w:rsid w:val="00A372B4"/>
    <w:rsid w:val="00A372C6"/>
    <w:rsid w:val="00A373AE"/>
    <w:rsid w:val="00A378C8"/>
    <w:rsid w:val="00A37FEA"/>
    <w:rsid w:val="00A40335"/>
    <w:rsid w:val="00A40460"/>
    <w:rsid w:val="00A40735"/>
    <w:rsid w:val="00A40BA8"/>
    <w:rsid w:val="00A40D19"/>
    <w:rsid w:val="00A40D8C"/>
    <w:rsid w:val="00A41057"/>
    <w:rsid w:val="00A41441"/>
    <w:rsid w:val="00A414DB"/>
    <w:rsid w:val="00A4159C"/>
    <w:rsid w:val="00A417A0"/>
    <w:rsid w:val="00A417E9"/>
    <w:rsid w:val="00A41876"/>
    <w:rsid w:val="00A41A62"/>
    <w:rsid w:val="00A42389"/>
    <w:rsid w:val="00A42B81"/>
    <w:rsid w:val="00A42E67"/>
    <w:rsid w:val="00A42E69"/>
    <w:rsid w:val="00A42EAB"/>
    <w:rsid w:val="00A431D5"/>
    <w:rsid w:val="00A431E9"/>
    <w:rsid w:val="00A432EC"/>
    <w:rsid w:val="00A43E1E"/>
    <w:rsid w:val="00A43F6F"/>
    <w:rsid w:val="00A43FB6"/>
    <w:rsid w:val="00A4400B"/>
    <w:rsid w:val="00A447CB"/>
    <w:rsid w:val="00A44818"/>
    <w:rsid w:val="00A448C1"/>
    <w:rsid w:val="00A44923"/>
    <w:rsid w:val="00A44AA1"/>
    <w:rsid w:val="00A45115"/>
    <w:rsid w:val="00A45263"/>
    <w:rsid w:val="00A45416"/>
    <w:rsid w:val="00A45638"/>
    <w:rsid w:val="00A45812"/>
    <w:rsid w:val="00A45B7E"/>
    <w:rsid w:val="00A461DC"/>
    <w:rsid w:val="00A46273"/>
    <w:rsid w:val="00A46400"/>
    <w:rsid w:val="00A46420"/>
    <w:rsid w:val="00A4652B"/>
    <w:rsid w:val="00A466E7"/>
    <w:rsid w:val="00A46C03"/>
    <w:rsid w:val="00A46C75"/>
    <w:rsid w:val="00A46D45"/>
    <w:rsid w:val="00A46EDB"/>
    <w:rsid w:val="00A46FCF"/>
    <w:rsid w:val="00A46FE8"/>
    <w:rsid w:val="00A47475"/>
    <w:rsid w:val="00A476B0"/>
    <w:rsid w:val="00A476E7"/>
    <w:rsid w:val="00A47A47"/>
    <w:rsid w:val="00A502D6"/>
    <w:rsid w:val="00A50CFB"/>
    <w:rsid w:val="00A50D9C"/>
    <w:rsid w:val="00A50DCB"/>
    <w:rsid w:val="00A50F25"/>
    <w:rsid w:val="00A512AB"/>
    <w:rsid w:val="00A5155D"/>
    <w:rsid w:val="00A5167C"/>
    <w:rsid w:val="00A51DB1"/>
    <w:rsid w:val="00A51EE7"/>
    <w:rsid w:val="00A52044"/>
    <w:rsid w:val="00A52717"/>
    <w:rsid w:val="00A52B12"/>
    <w:rsid w:val="00A52E68"/>
    <w:rsid w:val="00A5316A"/>
    <w:rsid w:val="00A5368F"/>
    <w:rsid w:val="00A539DE"/>
    <w:rsid w:val="00A53F53"/>
    <w:rsid w:val="00A54044"/>
    <w:rsid w:val="00A54238"/>
    <w:rsid w:val="00A542E2"/>
    <w:rsid w:val="00A5459F"/>
    <w:rsid w:val="00A546C5"/>
    <w:rsid w:val="00A54736"/>
    <w:rsid w:val="00A54821"/>
    <w:rsid w:val="00A5485B"/>
    <w:rsid w:val="00A54974"/>
    <w:rsid w:val="00A54A03"/>
    <w:rsid w:val="00A54A08"/>
    <w:rsid w:val="00A54AE4"/>
    <w:rsid w:val="00A54D35"/>
    <w:rsid w:val="00A553FB"/>
    <w:rsid w:val="00A55823"/>
    <w:rsid w:val="00A558D1"/>
    <w:rsid w:val="00A558ED"/>
    <w:rsid w:val="00A55999"/>
    <w:rsid w:val="00A55B2D"/>
    <w:rsid w:val="00A55D1C"/>
    <w:rsid w:val="00A55F2F"/>
    <w:rsid w:val="00A56124"/>
    <w:rsid w:val="00A56555"/>
    <w:rsid w:val="00A565EB"/>
    <w:rsid w:val="00A56944"/>
    <w:rsid w:val="00A56958"/>
    <w:rsid w:val="00A56B42"/>
    <w:rsid w:val="00A56D53"/>
    <w:rsid w:val="00A56DB0"/>
    <w:rsid w:val="00A5719F"/>
    <w:rsid w:val="00A57570"/>
    <w:rsid w:val="00A57684"/>
    <w:rsid w:val="00A57779"/>
    <w:rsid w:val="00A5791C"/>
    <w:rsid w:val="00A57DD6"/>
    <w:rsid w:val="00A57E30"/>
    <w:rsid w:val="00A6019B"/>
    <w:rsid w:val="00A60366"/>
    <w:rsid w:val="00A60700"/>
    <w:rsid w:val="00A60C3C"/>
    <w:rsid w:val="00A60D21"/>
    <w:rsid w:val="00A61229"/>
    <w:rsid w:val="00A6145A"/>
    <w:rsid w:val="00A61916"/>
    <w:rsid w:val="00A6205A"/>
    <w:rsid w:val="00A621A6"/>
    <w:rsid w:val="00A62294"/>
    <w:rsid w:val="00A6262A"/>
    <w:rsid w:val="00A62892"/>
    <w:rsid w:val="00A628C6"/>
    <w:rsid w:val="00A629EE"/>
    <w:rsid w:val="00A62A24"/>
    <w:rsid w:val="00A637E4"/>
    <w:rsid w:val="00A6390B"/>
    <w:rsid w:val="00A63AF7"/>
    <w:rsid w:val="00A63C45"/>
    <w:rsid w:val="00A63CBB"/>
    <w:rsid w:val="00A63D52"/>
    <w:rsid w:val="00A64519"/>
    <w:rsid w:val="00A64536"/>
    <w:rsid w:val="00A6462F"/>
    <w:rsid w:val="00A64D31"/>
    <w:rsid w:val="00A64F19"/>
    <w:rsid w:val="00A65327"/>
    <w:rsid w:val="00A655DC"/>
    <w:rsid w:val="00A65A52"/>
    <w:rsid w:val="00A65E5C"/>
    <w:rsid w:val="00A662A3"/>
    <w:rsid w:val="00A663EA"/>
    <w:rsid w:val="00A66A41"/>
    <w:rsid w:val="00A66F1B"/>
    <w:rsid w:val="00A675B2"/>
    <w:rsid w:val="00A67708"/>
    <w:rsid w:val="00A67DFC"/>
    <w:rsid w:val="00A70213"/>
    <w:rsid w:val="00A70234"/>
    <w:rsid w:val="00A702D9"/>
    <w:rsid w:val="00A70A37"/>
    <w:rsid w:val="00A70A4A"/>
    <w:rsid w:val="00A70B82"/>
    <w:rsid w:val="00A70BC4"/>
    <w:rsid w:val="00A715D7"/>
    <w:rsid w:val="00A7173A"/>
    <w:rsid w:val="00A719F7"/>
    <w:rsid w:val="00A71A21"/>
    <w:rsid w:val="00A71C74"/>
    <w:rsid w:val="00A71ECD"/>
    <w:rsid w:val="00A71ED7"/>
    <w:rsid w:val="00A72069"/>
    <w:rsid w:val="00A728BF"/>
    <w:rsid w:val="00A72B23"/>
    <w:rsid w:val="00A7306D"/>
    <w:rsid w:val="00A730A4"/>
    <w:rsid w:val="00A734DB"/>
    <w:rsid w:val="00A73727"/>
    <w:rsid w:val="00A73E55"/>
    <w:rsid w:val="00A743FA"/>
    <w:rsid w:val="00A7445E"/>
    <w:rsid w:val="00A74598"/>
    <w:rsid w:val="00A74A26"/>
    <w:rsid w:val="00A74C6B"/>
    <w:rsid w:val="00A74E9F"/>
    <w:rsid w:val="00A7555C"/>
    <w:rsid w:val="00A75A3F"/>
    <w:rsid w:val="00A75DC9"/>
    <w:rsid w:val="00A761F9"/>
    <w:rsid w:val="00A76657"/>
    <w:rsid w:val="00A76AB1"/>
    <w:rsid w:val="00A76CBF"/>
    <w:rsid w:val="00A76F36"/>
    <w:rsid w:val="00A77016"/>
    <w:rsid w:val="00A77042"/>
    <w:rsid w:val="00A77149"/>
    <w:rsid w:val="00A772C4"/>
    <w:rsid w:val="00A7781D"/>
    <w:rsid w:val="00A77AF1"/>
    <w:rsid w:val="00A77C0C"/>
    <w:rsid w:val="00A80090"/>
    <w:rsid w:val="00A800D7"/>
    <w:rsid w:val="00A8015F"/>
    <w:rsid w:val="00A80422"/>
    <w:rsid w:val="00A8088E"/>
    <w:rsid w:val="00A80DA5"/>
    <w:rsid w:val="00A80F68"/>
    <w:rsid w:val="00A812C1"/>
    <w:rsid w:val="00A816CD"/>
    <w:rsid w:val="00A817EE"/>
    <w:rsid w:val="00A81EDF"/>
    <w:rsid w:val="00A822C9"/>
    <w:rsid w:val="00A82362"/>
    <w:rsid w:val="00A828A8"/>
    <w:rsid w:val="00A82C69"/>
    <w:rsid w:val="00A82F20"/>
    <w:rsid w:val="00A83AF2"/>
    <w:rsid w:val="00A83DC2"/>
    <w:rsid w:val="00A83E70"/>
    <w:rsid w:val="00A8443E"/>
    <w:rsid w:val="00A848B1"/>
    <w:rsid w:val="00A84A0B"/>
    <w:rsid w:val="00A84AE0"/>
    <w:rsid w:val="00A84B2D"/>
    <w:rsid w:val="00A84C50"/>
    <w:rsid w:val="00A851CE"/>
    <w:rsid w:val="00A85489"/>
    <w:rsid w:val="00A8598C"/>
    <w:rsid w:val="00A85C36"/>
    <w:rsid w:val="00A860AC"/>
    <w:rsid w:val="00A86102"/>
    <w:rsid w:val="00A8624F"/>
    <w:rsid w:val="00A8648F"/>
    <w:rsid w:val="00A865C7"/>
    <w:rsid w:val="00A8686A"/>
    <w:rsid w:val="00A86E50"/>
    <w:rsid w:val="00A86E85"/>
    <w:rsid w:val="00A87078"/>
    <w:rsid w:val="00A870DE"/>
    <w:rsid w:val="00A8735C"/>
    <w:rsid w:val="00A8744E"/>
    <w:rsid w:val="00A8750C"/>
    <w:rsid w:val="00A87597"/>
    <w:rsid w:val="00A879A6"/>
    <w:rsid w:val="00A87A78"/>
    <w:rsid w:val="00A87A84"/>
    <w:rsid w:val="00A87D64"/>
    <w:rsid w:val="00A87E91"/>
    <w:rsid w:val="00A901E4"/>
    <w:rsid w:val="00A90B99"/>
    <w:rsid w:val="00A90E49"/>
    <w:rsid w:val="00A90FD2"/>
    <w:rsid w:val="00A913A4"/>
    <w:rsid w:val="00A91822"/>
    <w:rsid w:val="00A91D5E"/>
    <w:rsid w:val="00A92596"/>
    <w:rsid w:val="00A928DE"/>
    <w:rsid w:val="00A92914"/>
    <w:rsid w:val="00A929CD"/>
    <w:rsid w:val="00A92AF8"/>
    <w:rsid w:val="00A92CFD"/>
    <w:rsid w:val="00A9372C"/>
    <w:rsid w:val="00A93DF7"/>
    <w:rsid w:val="00A940B2"/>
    <w:rsid w:val="00A94427"/>
    <w:rsid w:val="00A9448D"/>
    <w:rsid w:val="00A948BB"/>
    <w:rsid w:val="00A94AE9"/>
    <w:rsid w:val="00A94E3A"/>
    <w:rsid w:val="00A94F06"/>
    <w:rsid w:val="00A94F6D"/>
    <w:rsid w:val="00A95044"/>
    <w:rsid w:val="00A950EF"/>
    <w:rsid w:val="00A951D9"/>
    <w:rsid w:val="00A953BE"/>
    <w:rsid w:val="00A955E3"/>
    <w:rsid w:val="00A958CD"/>
    <w:rsid w:val="00A95DCB"/>
    <w:rsid w:val="00A95F87"/>
    <w:rsid w:val="00A95FA1"/>
    <w:rsid w:val="00A95FB4"/>
    <w:rsid w:val="00A96026"/>
    <w:rsid w:val="00A962DA"/>
    <w:rsid w:val="00A965B9"/>
    <w:rsid w:val="00A9661D"/>
    <w:rsid w:val="00A96F5E"/>
    <w:rsid w:val="00A97E19"/>
    <w:rsid w:val="00A97F03"/>
    <w:rsid w:val="00A97FD3"/>
    <w:rsid w:val="00AA00AA"/>
    <w:rsid w:val="00AA03B4"/>
    <w:rsid w:val="00AA0523"/>
    <w:rsid w:val="00AA090D"/>
    <w:rsid w:val="00AA0F89"/>
    <w:rsid w:val="00AA1199"/>
    <w:rsid w:val="00AA127B"/>
    <w:rsid w:val="00AA1314"/>
    <w:rsid w:val="00AA1393"/>
    <w:rsid w:val="00AA13D5"/>
    <w:rsid w:val="00AA1AEF"/>
    <w:rsid w:val="00AA246C"/>
    <w:rsid w:val="00AA2834"/>
    <w:rsid w:val="00AA3161"/>
    <w:rsid w:val="00AA3B58"/>
    <w:rsid w:val="00AA3B6F"/>
    <w:rsid w:val="00AA402C"/>
    <w:rsid w:val="00AA4336"/>
    <w:rsid w:val="00AA4E9E"/>
    <w:rsid w:val="00AA4FB0"/>
    <w:rsid w:val="00AA57CF"/>
    <w:rsid w:val="00AA5B3A"/>
    <w:rsid w:val="00AA5F67"/>
    <w:rsid w:val="00AA6047"/>
    <w:rsid w:val="00AA60B0"/>
    <w:rsid w:val="00AA61FB"/>
    <w:rsid w:val="00AA62A8"/>
    <w:rsid w:val="00AA65C9"/>
    <w:rsid w:val="00AA6912"/>
    <w:rsid w:val="00AA6969"/>
    <w:rsid w:val="00AA6A36"/>
    <w:rsid w:val="00AA6D9B"/>
    <w:rsid w:val="00AA763D"/>
    <w:rsid w:val="00AA77A6"/>
    <w:rsid w:val="00AA7860"/>
    <w:rsid w:val="00AA7BBC"/>
    <w:rsid w:val="00AA7F5C"/>
    <w:rsid w:val="00AB008B"/>
    <w:rsid w:val="00AB03C3"/>
    <w:rsid w:val="00AB06FF"/>
    <w:rsid w:val="00AB0A43"/>
    <w:rsid w:val="00AB136E"/>
    <w:rsid w:val="00AB1496"/>
    <w:rsid w:val="00AB204C"/>
    <w:rsid w:val="00AB2106"/>
    <w:rsid w:val="00AB22FD"/>
    <w:rsid w:val="00AB25F6"/>
    <w:rsid w:val="00AB2A0E"/>
    <w:rsid w:val="00AB2A62"/>
    <w:rsid w:val="00AB2A6A"/>
    <w:rsid w:val="00AB2C42"/>
    <w:rsid w:val="00AB2CD8"/>
    <w:rsid w:val="00AB2D99"/>
    <w:rsid w:val="00AB3637"/>
    <w:rsid w:val="00AB3ADC"/>
    <w:rsid w:val="00AB3C1D"/>
    <w:rsid w:val="00AB3EE9"/>
    <w:rsid w:val="00AB434B"/>
    <w:rsid w:val="00AB4490"/>
    <w:rsid w:val="00AB45E7"/>
    <w:rsid w:val="00AB478B"/>
    <w:rsid w:val="00AB49BD"/>
    <w:rsid w:val="00AB4B7E"/>
    <w:rsid w:val="00AB4BAC"/>
    <w:rsid w:val="00AB4E08"/>
    <w:rsid w:val="00AB5092"/>
    <w:rsid w:val="00AB5AF6"/>
    <w:rsid w:val="00AB6603"/>
    <w:rsid w:val="00AB66A2"/>
    <w:rsid w:val="00AB67EF"/>
    <w:rsid w:val="00AB6DEA"/>
    <w:rsid w:val="00AB7469"/>
    <w:rsid w:val="00AB768F"/>
    <w:rsid w:val="00AB7B5A"/>
    <w:rsid w:val="00AB7FF1"/>
    <w:rsid w:val="00AC02F9"/>
    <w:rsid w:val="00AC06FA"/>
    <w:rsid w:val="00AC07A9"/>
    <w:rsid w:val="00AC0A48"/>
    <w:rsid w:val="00AC0C46"/>
    <w:rsid w:val="00AC0FB6"/>
    <w:rsid w:val="00AC0FC0"/>
    <w:rsid w:val="00AC12F7"/>
    <w:rsid w:val="00AC1D50"/>
    <w:rsid w:val="00AC1E0D"/>
    <w:rsid w:val="00AC2014"/>
    <w:rsid w:val="00AC2307"/>
    <w:rsid w:val="00AC2594"/>
    <w:rsid w:val="00AC299D"/>
    <w:rsid w:val="00AC2A8F"/>
    <w:rsid w:val="00AC2D20"/>
    <w:rsid w:val="00AC2F09"/>
    <w:rsid w:val="00AC32B7"/>
    <w:rsid w:val="00AC375E"/>
    <w:rsid w:val="00AC39B8"/>
    <w:rsid w:val="00AC3DCD"/>
    <w:rsid w:val="00AC40F1"/>
    <w:rsid w:val="00AC466C"/>
    <w:rsid w:val="00AC4790"/>
    <w:rsid w:val="00AC4995"/>
    <w:rsid w:val="00AC4BC2"/>
    <w:rsid w:val="00AC4D12"/>
    <w:rsid w:val="00AC4E16"/>
    <w:rsid w:val="00AC5095"/>
    <w:rsid w:val="00AC5116"/>
    <w:rsid w:val="00AC5216"/>
    <w:rsid w:val="00AC5732"/>
    <w:rsid w:val="00AC5C48"/>
    <w:rsid w:val="00AC5FC3"/>
    <w:rsid w:val="00AC6008"/>
    <w:rsid w:val="00AC61D8"/>
    <w:rsid w:val="00AC6351"/>
    <w:rsid w:val="00AC6535"/>
    <w:rsid w:val="00AC66A9"/>
    <w:rsid w:val="00AC719B"/>
    <w:rsid w:val="00AC742A"/>
    <w:rsid w:val="00AC7806"/>
    <w:rsid w:val="00AC785B"/>
    <w:rsid w:val="00AC7CAF"/>
    <w:rsid w:val="00AC7EA8"/>
    <w:rsid w:val="00AC7F88"/>
    <w:rsid w:val="00AC7FA5"/>
    <w:rsid w:val="00AD0156"/>
    <w:rsid w:val="00AD0192"/>
    <w:rsid w:val="00AD021A"/>
    <w:rsid w:val="00AD0750"/>
    <w:rsid w:val="00AD0C61"/>
    <w:rsid w:val="00AD16C1"/>
    <w:rsid w:val="00AD1E97"/>
    <w:rsid w:val="00AD1ED0"/>
    <w:rsid w:val="00AD2193"/>
    <w:rsid w:val="00AD242F"/>
    <w:rsid w:val="00AD28A0"/>
    <w:rsid w:val="00AD29DF"/>
    <w:rsid w:val="00AD2C89"/>
    <w:rsid w:val="00AD2D5F"/>
    <w:rsid w:val="00AD2E2C"/>
    <w:rsid w:val="00AD2FBD"/>
    <w:rsid w:val="00AD3851"/>
    <w:rsid w:val="00AD390B"/>
    <w:rsid w:val="00AD4243"/>
    <w:rsid w:val="00AD48C2"/>
    <w:rsid w:val="00AD491A"/>
    <w:rsid w:val="00AD4BB8"/>
    <w:rsid w:val="00AD4C7E"/>
    <w:rsid w:val="00AD5090"/>
    <w:rsid w:val="00AD524B"/>
    <w:rsid w:val="00AD58C6"/>
    <w:rsid w:val="00AD59DD"/>
    <w:rsid w:val="00AD5A90"/>
    <w:rsid w:val="00AD5E2A"/>
    <w:rsid w:val="00AD6923"/>
    <w:rsid w:val="00AD6B25"/>
    <w:rsid w:val="00AD7071"/>
    <w:rsid w:val="00AD70CC"/>
    <w:rsid w:val="00AD7626"/>
    <w:rsid w:val="00AD76FE"/>
    <w:rsid w:val="00AD783A"/>
    <w:rsid w:val="00AD7973"/>
    <w:rsid w:val="00AD7A34"/>
    <w:rsid w:val="00AE046D"/>
    <w:rsid w:val="00AE06D4"/>
    <w:rsid w:val="00AE0859"/>
    <w:rsid w:val="00AE08B9"/>
    <w:rsid w:val="00AE09A6"/>
    <w:rsid w:val="00AE0AFC"/>
    <w:rsid w:val="00AE113F"/>
    <w:rsid w:val="00AE11FD"/>
    <w:rsid w:val="00AE1B27"/>
    <w:rsid w:val="00AE1C2E"/>
    <w:rsid w:val="00AE1E2B"/>
    <w:rsid w:val="00AE1EEB"/>
    <w:rsid w:val="00AE28BD"/>
    <w:rsid w:val="00AE2BA5"/>
    <w:rsid w:val="00AE2CAE"/>
    <w:rsid w:val="00AE2D6C"/>
    <w:rsid w:val="00AE2D72"/>
    <w:rsid w:val="00AE2E43"/>
    <w:rsid w:val="00AE2F35"/>
    <w:rsid w:val="00AE33C0"/>
    <w:rsid w:val="00AE3404"/>
    <w:rsid w:val="00AE38E7"/>
    <w:rsid w:val="00AE3C8C"/>
    <w:rsid w:val="00AE3DAF"/>
    <w:rsid w:val="00AE3ECB"/>
    <w:rsid w:val="00AE3F0C"/>
    <w:rsid w:val="00AE4293"/>
    <w:rsid w:val="00AE44CB"/>
    <w:rsid w:val="00AE486E"/>
    <w:rsid w:val="00AE4A01"/>
    <w:rsid w:val="00AE4BA8"/>
    <w:rsid w:val="00AE4CED"/>
    <w:rsid w:val="00AE5025"/>
    <w:rsid w:val="00AE52A8"/>
    <w:rsid w:val="00AE57B7"/>
    <w:rsid w:val="00AE5A28"/>
    <w:rsid w:val="00AE5BF1"/>
    <w:rsid w:val="00AE5E40"/>
    <w:rsid w:val="00AE5EF6"/>
    <w:rsid w:val="00AE5FB3"/>
    <w:rsid w:val="00AE6161"/>
    <w:rsid w:val="00AE63A7"/>
    <w:rsid w:val="00AE64D9"/>
    <w:rsid w:val="00AE6988"/>
    <w:rsid w:val="00AE6B83"/>
    <w:rsid w:val="00AE6F6A"/>
    <w:rsid w:val="00AE718F"/>
    <w:rsid w:val="00AE765E"/>
    <w:rsid w:val="00AE77DD"/>
    <w:rsid w:val="00AE7850"/>
    <w:rsid w:val="00AE7D6D"/>
    <w:rsid w:val="00AE7D73"/>
    <w:rsid w:val="00AE7E94"/>
    <w:rsid w:val="00AE7F7D"/>
    <w:rsid w:val="00AF0B42"/>
    <w:rsid w:val="00AF0C60"/>
    <w:rsid w:val="00AF0D85"/>
    <w:rsid w:val="00AF1065"/>
    <w:rsid w:val="00AF10DE"/>
    <w:rsid w:val="00AF12C7"/>
    <w:rsid w:val="00AF1420"/>
    <w:rsid w:val="00AF15B0"/>
    <w:rsid w:val="00AF17D6"/>
    <w:rsid w:val="00AF1AF0"/>
    <w:rsid w:val="00AF1D8F"/>
    <w:rsid w:val="00AF21DA"/>
    <w:rsid w:val="00AF280C"/>
    <w:rsid w:val="00AF29B8"/>
    <w:rsid w:val="00AF29D7"/>
    <w:rsid w:val="00AF2D1F"/>
    <w:rsid w:val="00AF2F24"/>
    <w:rsid w:val="00AF3340"/>
    <w:rsid w:val="00AF3472"/>
    <w:rsid w:val="00AF3554"/>
    <w:rsid w:val="00AF3658"/>
    <w:rsid w:val="00AF36B1"/>
    <w:rsid w:val="00AF36B6"/>
    <w:rsid w:val="00AF37D5"/>
    <w:rsid w:val="00AF38E0"/>
    <w:rsid w:val="00AF3B9D"/>
    <w:rsid w:val="00AF3DE3"/>
    <w:rsid w:val="00AF3F7B"/>
    <w:rsid w:val="00AF40BE"/>
    <w:rsid w:val="00AF40CB"/>
    <w:rsid w:val="00AF4284"/>
    <w:rsid w:val="00AF4EB9"/>
    <w:rsid w:val="00AF501E"/>
    <w:rsid w:val="00AF50AA"/>
    <w:rsid w:val="00AF526A"/>
    <w:rsid w:val="00AF52DE"/>
    <w:rsid w:val="00AF535C"/>
    <w:rsid w:val="00AF548D"/>
    <w:rsid w:val="00AF5DAE"/>
    <w:rsid w:val="00AF6D98"/>
    <w:rsid w:val="00AF7000"/>
    <w:rsid w:val="00AF7164"/>
    <w:rsid w:val="00AF792B"/>
    <w:rsid w:val="00AF7A08"/>
    <w:rsid w:val="00AF7A68"/>
    <w:rsid w:val="00AF7D12"/>
    <w:rsid w:val="00AF7E13"/>
    <w:rsid w:val="00AF7EBE"/>
    <w:rsid w:val="00B00004"/>
    <w:rsid w:val="00B000D1"/>
    <w:rsid w:val="00B001F5"/>
    <w:rsid w:val="00B0042F"/>
    <w:rsid w:val="00B00EF3"/>
    <w:rsid w:val="00B00F76"/>
    <w:rsid w:val="00B0110E"/>
    <w:rsid w:val="00B0121B"/>
    <w:rsid w:val="00B012BD"/>
    <w:rsid w:val="00B01557"/>
    <w:rsid w:val="00B0171C"/>
    <w:rsid w:val="00B01B0D"/>
    <w:rsid w:val="00B01C00"/>
    <w:rsid w:val="00B01CF2"/>
    <w:rsid w:val="00B01F8E"/>
    <w:rsid w:val="00B02138"/>
    <w:rsid w:val="00B026A7"/>
    <w:rsid w:val="00B026B2"/>
    <w:rsid w:val="00B0280B"/>
    <w:rsid w:val="00B028CF"/>
    <w:rsid w:val="00B02E30"/>
    <w:rsid w:val="00B02F07"/>
    <w:rsid w:val="00B02F6C"/>
    <w:rsid w:val="00B03781"/>
    <w:rsid w:val="00B037BE"/>
    <w:rsid w:val="00B03884"/>
    <w:rsid w:val="00B03E6A"/>
    <w:rsid w:val="00B04188"/>
    <w:rsid w:val="00B04262"/>
    <w:rsid w:val="00B0453D"/>
    <w:rsid w:val="00B04892"/>
    <w:rsid w:val="00B048EE"/>
    <w:rsid w:val="00B04901"/>
    <w:rsid w:val="00B04B3E"/>
    <w:rsid w:val="00B04FBA"/>
    <w:rsid w:val="00B051FF"/>
    <w:rsid w:val="00B05518"/>
    <w:rsid w:val="00B05657"/>
    <w:rsid w:val="00B057DB"/>
    <w:rsid w:val="00B058E3"/>
    <w:rsid w:val="00B06223"/>
    <w:rsid w:val="00B06293"/>
    <w:rsid w:val="00B06430"/>
    <w:rsid w:val="00B0686F"/>
    <w:rsid w:val="00B068DE"/>
    <w:rsid w:val="00B06CF9"/>
    <w:rsid w:val="00B07169"/>
    <w:rsid w:val="00B071AC"/>
    <w:rsid w:val="00B07419"/>
    <w:rsid w:val="00B0756F"/>
    <w:rsid w:val="00B07ED8"/>
    <w:rsid w:val="00B1083C"/>
    <w:rsid w:val="00B1090D"/>
    <w:rsid w:val="00B10A1E"/>
    <w:rsid w:val="00B10AE5"/>
    <w:rsid w:val="00B11026"/>
    <w:rsid w:val="00B1104E"/>
    <w:rsid w:val="00B112A4"/>
    <w:rsid w:val="00B1139F"/>
    <w:rsid w:val="00B11A00"/>
    <w:rsid w:val="00B11A52"/>
    <w:rsid w:val="00B11B34"/>
    <w:rsid w:val="00B11F20"/>
    <w:rsid w:val="00B12314"/>
    <w:rsid w:val="00B1239F"/>
    <w:rsid w:val="00B125BF"/>
    <w:rsid w:val="00B1285E"/>
    <w:rsid w:val="00B12CF2"/>
    <w:rsid w:val="00B13361"/>
    <w:rsid w:val="00B1351F"/>
    <w:rsid w:val="00B135E0"/>
    <w:rsid w:val="00B13737"/>
    <w:rsid w:val="00B13BFB"/>
    <w:rsid w:val="00B13E25"/>
    <w:rsid w:val="00B13F03"/>
    <w:rsid w:val="00B14024"/>
    <w:rsid w:val="00B1443D"/>
    <w:rsid w:val="00B14729"/>
    <w:rsid w:val="00B14792"/>
    <w:rsid w:val="00B14D9E"/>
    <w:rsid w:val="00B14DAE"/>
    <w:rsid w:val="00B14DE7"/>
    <w:rsid w:val="00B14E9E"/>
    <w:rsid w:val="00B15158"/>
    <w:rsid w:val="00B153DB"/>
    <w:rsid w:val="00B157BC"/>
    <w:rsid w:val="00B15939"/>
    <w:rsid w:val="00B15981"/>
    <w:rsid w:val="00B15C72"/>
    <w:rsid w:val="00B15E7D"/>
    <w:rsid w:val="00B15E7E"/>
    <w:rsid w:val="00B15ECB"/>
    <w:rsid w:val="00B15FC8"/>
    <w:rsid w:val="00B165EB"/>
    <w:rsid w:val="00B16E1B"/>
    <w:rsid w:val="00B17015"/>
    <w:rsid w:val="00B171AB"/>
    <w:rsid w:val="00B17565"/>
    <w:rsid w:val="00B17653"/>
    <w:rsid w:val="00B17737"/>
    <w:rsid w:val="00B1774C"/>
    <w:rsid w:val="00B17D26"/>
    <w:rsid w:val="00B17D3B"/>
    <w:rsid w:val="00B17EFA"/>
    <w:rsid w:val="00B17F63"/>
    <w:rsid w:val="00B17FD8"/>
    <w:rsid w:val="00B204FB"/>
    <w:rsid w:val="00B205FF"/>
    <w:rsid w:val="00B20953"/>
    <w:rsid w:val="00B2122E"/>
    <w:rsid w:val="00B215A6"/>
    <w:rsid w:val="00B21603"/>
    <w:rsid w:val="00B21E04"/>
    <w:rsid w:val="00B2203E"/>
    <w:rsid w:val="00B22A6F"/>
    <w:rsid w:val="00B22B49"/>
    <w:rsid w:val="00B231E0"/>
    <w:rsid w:val="00B232A2"/>
    <w:rsid w:val="00B23702"/>
    <w:rsid w:val="00B23822"/>
    <w:rsid w:val="00B239CD"/>
    <w:rsid w:val="00B23AE4"/>
    <w:rsid w:val="00B23C29"/>
    <w:rsid w:val="00B2446E"/>
    <w:rsid w:val="00B2452D"/>
    <w:rsid w:val="00B249A7"/>
    <w:rsid w:val="00B24C39"/>
    <w:rsid w:val="00B25453"/>
    <w:rsid w:val="00B2569A"/>
    <w:rsid w:val="00B25BEC"/>
    <w:rsid w:val="00B2609D"/>
    <w:rsid w:val="00B260F6"/>
    <w:rsid w:val="00B274E8"/>
    <w:rsid w:val="00B27A4A"/>
    <w:rsid w:val="00B27BB4"/>
    <w:rsid w:val="00B27C47"/>
    <w:rsid w:val="00B30157"/>
    <w:rsid w:val="00B30A9C"/>
    <w:rsid w:val="00B30BD0"/>
    <w:rsid w:val="00B30BD4"/>
    <w:rsid w:val="00B30EDB"/>
    <w:rsid w:val="00B318CC"/>
    <w:rsid w:val="00B31A50"/>
    <w:rsid w:val="00B31BBA"/>
    <w:rsid w:val="00B32078"/>
    <w:rsid w:val="00B3217E"/>
    <w:rsid w:val="00B323DA"/>
    <w:rsid w:val="00B32659"/>
    <w:rsid w:val="00B3269E"/>
    <w:rsid w:val="00B327AF"/>
    <w:rsid w:val="00B32A3C"/>
    <w:rsid w:val="00B32ABB"/>
    <w:rsid w:val="00B330CA"/>
    <w:rsid w:val="00B33137"/>
    <w:rsid w:val="00B3328F"/>
    <w:rsid w:val="00B33505"/>
    <w:rsid w:val="00B33863"/>
    <w:rsid w:val="00B33C59"/>
    <w:rsid w:val="00B33CC7"/>
    <w:rsid w:val="00B34032"/>
    <w:rsid w:val="00B340D6"/>
    <w:rsid w:val="00B3413F"/>
    <w:rsid w:val="00B34A64"/>
    <w:rsid w:val="00B35037"/>
    <w:rsid w:val="00B35042"/>
    <w:rsid w:val="00B35300"/>
    <w:rsid w:val="00B35432"/>
    <w:rsid w:val="00B356A3"/>
    <w:rsid w:val="00B35767"/>
    <w:rsid w:val="00B35B4A"/>
    <w:rsid w:val="00B35B4D"/>
    <w:rsid w:val="00B35B96"/>
    <w:rsid w:val="00B35C4E"/>
    <w:rsid w:val="00B35F23"/>
    <w:rsid w:val="00B35F51"/>
    <w:rsid w:val="00B3653D"/>
    <w:rsid w:val="00B3694E"/>
    <w:rsid w:val="00B36A3B"/>
    <w:rsid w:val="00B36BEE"/>
    <w:rsid w:val="00B371E0"/>
    <w:rsid w:val="00B37268"/>
    <w:rsid w:val="00B37315"/>
    <w:rsid w:val="00B37754"/>
    <w:rsid w:val="00B37DB1"/>
    <w:rsid w:val="00B40138"/>
    <w:rsid w:val="00B405B0"/>
    <w:rsid w:val="00B40713"/>
    <w:rsid w:val="00B40816"/>
    <w:rsid w:val="00B40862"/>
    <w:rsid w:val="00B408C9"/>
    <w:rsid w:val="00B40A7C"/>
    <w:rsid w:val="00B40CC8"/>
    <w:rsid w:val="00B40DF8"/>
    <w:rsid w:val="00B41280"/>
    <w:rsid w:val="00B41480"/>
    <w:rsid w:val="00B418D8"/>
    <w:rsid w:val="00B41D50"/>
    <w:rsid w:val="00B41E02"/>
    <w:rsid w:val="00B41F69"/>
    <w:rsid w:val="00B42227"/>
    <w:rsid w:val="00B424CF"/>
    <w:rsid w:val="00B42636"/>
    <w:rsid w:val="00B42972"/>
    <w:rsid w:val="00B42E44"/>
    <w:rsid w:val="00B4351A"/>
    <w:rsid w:val="00B43710"/>
    <w:rsid w:val="00B4371A"/>
    <w:rsid w:val="00B43855"/>
    <w:rsid w:val="00B43D57"/>
    <w:rsid w:val="00B43F41"/>
    <w:rsid w:val="00B44022"/>
    <w:rsid w:val="00B4441E"/>
    <w:rsid w:val="00B44797"/>
    <w:rsid w:val="00B44BD9"/>
    <w:rsid w:val="00B45361"/>
    <w:rsid w:val="00B45652"/>
    <w:rsid w:val="00B4583F"/>
    <w:rsid w:val="00B459D9"/>
    <w:rsid w:val="00B459E9"/>
    <w:rsid w:val="00B45A2E"/>
    <w:rsid w:val="00B45ABB"/>
    <w:rsid w:val="00B45BA5"/>
    <w:rsid w:val="00B46352"/>
    <w:rsid w:val="00B46475"/>
    <w:rsid w:val="00B466A8"/>
    <w:rsid w:val="00B4678C"/>
    <w:rsid w:val="00B46B04"/>
    <w:rsid w:val="00B46E34"/>
    <w:rsid w:val="00B46EEF"/>
    <w:rsid w:val="00B46F51"/>
    <w:rsid w:val="00B46FAD"/>
    <w:rsid w:val="00B47178"/>
    <w:rsid w:val="00B47284"/>
    <w:rsid w:val="00B475AC"/>
    <w:rsid w:val="00B47789"/>
    <w:rsid w:val="00B47AFD"/>
    <w:rsid w:val="00B47DC2"/>
    <w:rsid w:val="00B47DDA"/>
    <w:rsid w:val="00B47E98"/>
    <w:rsid w:val="00B47F7C"/>
    <w:rsid w:val="00B509C8"/>
    <w:rsid w:val="00B50B55"/>
    <w:rsid w:val="00B5108D"/>
    <w:rsid w:val="00B51509"/>
    <w:rsid w:val="00B516C4"/>
    <w:rsid w:val="00B51AE3"/>
    <w:rsid w:val="00B51B43"/>
    <w:rsid w:val="00B51B59"/>
    <w:rsid w:val="00B51DEA"/>
    <w:rsid w:val="00B5213E"/>
    <w:rsid w:val="00B52368"/>
    <w:rsid w:val="00B52979"/>
    <w:rsid w:val="00B52A42"/>
    <w:rsid w:val="00B5300E"/>
    <w:rsid w:val="00B53461"/>
    <w:rsid w:val="00B535D5"/>
    <w:rsid w:val="00B5361E"/>
    <w:rsid w:val="00B539FE"/>
    <w:rsid w:val="00B53AB9"/>
    <w:rsid w:val="00B53C7A"/>
    <w:rsid w:val="00B53F4C"/>
    <w:rsid w:val="00B5441C"/>
    <w:rsid w:val="00B5448B"/>
    <w:rsid w:val="00B545BA"/>
    <w:rsid w:val="00B5484A"/>
    <w:rsid w:val="00B54B4C"/>
    <w:rsid w:val="00B54CEA"/>
    <w:rsid w:val="00B54E19"/>
    <w:rsid w:val="00B54FAA"/>
    <w:rsid w:val="00B551FF"/>
    <w:rsid w:val="00B55355"/>
    <w:rsid w:val="00B559F2"/>
    <w:rsid w:val="00B55AF7"/>
    <w:rsid w:val="00B55E7B"/>
    <w:rsid w:val="00B55EF0"/>
    <w:rsid w:val="00B56192"/>
    <w:rsid w:val="00B56A0B"/>
    <w:rsid w:val="00B56B12"/>
    <w:rsid w:val="00B56E01"/>
    <w:rsid w:val="00B57314"/>
    <w:rsid w:val="00B57560"/>
    <w:rsid w:val="00B577A8"/>
    <w:rsid w:val="00B5790F"/>
    <w:rsid w:val="00B57C13"/>
    <w:rsid w:val="00B57CAC"/>
    <w:rsid w:val="00B57D6E"/>
    <w:rsid w:val="00B57D88"/>
    <w:rsid w:val="00B57F81"/>
    <w:rsid w:val="00B602CC"/>
    <w:rsid w:val="00B60412"/>
    <w:rsid w:val="00B6093F"/>
    <w:rsid w:val="00B60B1C"/>
    <w:rsid w:val="00B60E16"/>
    <w:rsid w:val="00B61038"/>
    <w:rsid w:val="00B61587"/>
    <w:rsid w:val="00B619C1"/>
    <w:rsid w:val="00B619E9"/>
    <w:rsid w:val="00B61A22"/>
    <w:rsid w:val="00B61B2F"/>
    <w:rsid w:val="00B61F0C"/>
    <w:rsid w:val="00B61F14"/>
    <w:rsid w:val="00B6220B"/>
    <w:rsid w:val="00B6227F"/>
    <w:rsid w:val="00B622E5"/>
    <w:rsid w:val="00B62794"/>
    <w:rsid w:val="00B6299E"/>
    <w:rsid w:val="00B62C83"/>
    <w:rsid w:val="00B62F28"/>
    <w:rsid w:val="00B630E5"/>
    <w:rsid w:val="00B631E5"/>
    <w:rsid w:val="00B635E5"/>
    <w:rsid w:val="00B636E9"/>
    <w:rsid w:val="00B63B6E"/>
    <w:rsid w:val="00B63CEE"/>
    <w:rsid w:val="00B63D3E"/>
    <w:rsid w:val="00B63E60"/>
    <w:rsid w:val="00B6455F"/>
    <w:rsid w:val="00B645F5"/>
    <w:rsid w:val="00B64BF7"/>
    <w:rsid w:val="00B64DFA"/>
    <w:rsid w:val="00B64E7C"/>
    <w:rsid w:val="00B64F75"/>
    <w:rsid w:val="00B65197"/>
    <w:rsid w:val="00B6555C"/>
    <w:rsid w:val="00B655FC"/>
    <w:rsid w:val="00B65662"/>
    <w:rsid w:val="00B65809"/>
    <w:rsid w:val="00B659D4"/>
    <w:rsid w:val="00B65DC1"/>
    <w:rsid w:val="00B66363"/>
    <w:rsid w:val="00B66A1A"/>
    <w:rsid w:val="00B673A2"/>
    <w:rsid w:val="00B673BE"/>
    <w:rsid w:val="00B67490"/>
    <w:rsid w:val="00B67542"/>
    <w:rsid w:val="00B67B3F"/>
    <w:rsid w:val="00B67CD3"/>
    <w:rsid w:val="00B7012E"/>
    <w:rsid w:val="00B701EA"/>
    <w:rsid w:val="00B70287"/>
    <w:rsid w:val="00B705A9"/>
    <w:rsid w:val="00B70A7B"/>
    <w:rsid w:val="00B70D6E"/>
    <w:rsid w:val="00B70D90"/>
    <w:rsid w:val="00B71034"/>
    <w:rsid w:val="00B7110B"/>
    <w:rsid w:val="00B7126B"/>
    <w:rsid w:val="00B71275"/>
    <w:rsid w:val="00B716F7"/>
    <w:rsid w:val="00B71784"/>
    <w:rsid w:val="00B7182B"/>
    <w:rsid w:val="00B71C33"/>
    <w:rsid w:val="00B72187"/>
    <w:rsid w:val="00B725DC"/>
    <w:rsid w:val="00B72626"/>
    <w:rsid w:val="00B73057"/>
    <w:rsid w:val="00B73A93"/>
    <w:rsid w:val="00B73C28"/>
    <w:rsid w:val="00B7407D"/>
    <w:rsid w:val="00B750A1"/>
    <w:rsid w:val="00B7554A"/>
    <w:rsid w:val="00B75640"/>
    <w:rsid w:val="00B758B4"/>
    <w:rsid w:val="00B75A11"/>
    <w:rsid w:val="00B75A31"/>
    <w:rsid w:val="00B75BA1"/>
    <w:rsid w:val="00B75BB5"/>
    <w:rsid w:val="00B75ECF"/>
    <w:rsid w:val="00B75F22"/>
    <w:rsid w:val="00B75FE5"/>
    <w:rsid w:val="00B76001"/>
    <w:rsid w:val="00B7621A"/>
    <w:rsid w:val="00B762D5"/>
    <w:rsid w:val="00B7666B"/>
    <w:rsid w:val="00B767E0"/>
    <w:rsid w:val="00B76832"/>
    <w:rsid w:val="00B768C5"/>
    <w:rsid w:val="00B768F4"/>
    <w:rsid w:val="00B76941"/>
    <w:rsid w:val="00B76A17"/>
    <w:rsid w:val="00B76A9B"/>
    <w:rsid w:val="00B76E80"/>
    <w:rsid w:val="00B76FC1"/>
    <w:rsid w:val="00B7711F"/>
    <w:rsid w:val="00B7723D"/>
    <w:rsid w:val="00B773B6"/>
    <w:rsid w:val="00B7748D"/>
    <w:rsid w:val="00B776E4"/>
    <w:rsid w:val="00B77F55"/>
    <w:rsid w:val="00B801A3"/>
    <w:rsid w:val="00B80610"/>
    <w:rsid w:val="00B806C7"/>
    <w:rsid w:val="00B8098A"/>
    <w:rsid w:val="00B81154"/>
    <w:rsid w:val="00B81361"/>
    <w:rsid w:val="00B8138D"/>
    <w:rsid w:val="00B81390"/>
    <w:rsid w:val="00B813D1"/>
    <w:rsid w:val="00B8147E"/>
    <w:rsid w:val="00B81E09"/>
    <w:rsid w:val="00B81E38"/>
    <w:rsid w:val="00B81EBB"/>
    <w:rsid w:val="00B81F63"/>
    <w:rsid w:val="00B82543"/>
    <w:rsid w:val="00B825E9"/>
    <w:rsid w:val="00B826A2"/>
    <w:rsid w:val="00B826FC"/>
    <w:rsid w:val="00B82906"/>
    <w:rsid w:val="00B83363"/>
    <w:rsid w:val="00B83730"/>
    <w:rsid w:val="00B83A7E"/>
    <w:rsid w:val="00B83B7C"/>
    <w:rsid w:val="00B83EB1"/>
    <w:rsid w:val="00B841B0"/>
    <w:rsid w:val="00B84269"/>
    <w:rsid w:val="00B84399"/>
    <w:rsid w:val="00B84FB0"/>
    <w:rsid w:val="00B851B5"/>
    <w:rsid w:val="00B8534F"/>
    <w:rsid w:val="00B85933"/>
    <w:rsid w:val="00B85979"/>
    <w:rsid w:val="00B85E11"/>
    <w:rsid w:val="00B85E69"/>
    <w:rsid w:val="00B86D5D"/>
    <w:rsid w:val="00B870B6"/>
    <w:rsid w:val="00B870D8"/>
    <w:rsid w:val="00B872CE"/>
    <w:rsid w:val="00B872F4"/>
    <w:rsid w:val="00B87419"/>
    <w:rsid w:val="00B875EE"/>
    <w:rsid w:val="00B87A44"/>
    <w:rsid w:val="00B87F9E"/>
    <w:rsid w:val="00B87FB4"/>
    <w:rsid w:val="00B901F6"/>
    <w:rsid w:val="00B904BE"/>
    <w:rsid w:val="00B905EF"/>
    <w:rsid w:val="00B907C4"/>
    <w:rsid w:val="00B90A18"/>
    <w:rsid w:val="00B90BEB"/>
    <w:rsid w:val="00B91010"/>
    <w:rsid w:val="00B91038"/>
    <w:rsid w:val="00B914C4"/>
    <w:rsid w:val="00B915A7"/>
    <w:rsid w:val="00B91D90"/>
    <w:rsid w:val="00B9278F"/>
    <w:rsid w:val="00B92A96"/>
    <w:rsid w:val="00B92DEB"/>
    <w:rsid w:val="00B92E85"/>
    <w:rsid w:val="00B9302C"/>
    <w:rsid w:val="00B93051"/>
    <w:rsid w:val="00B93917"/>
    <w:rsid w:val="00B93AF4"/>
    <w:rsid w:val="00B93B1F"/>
    <w:rsid w:val="00B93DF4"/>
    <w:rsid w:val="00B93F7B"/>
    <w:rsid w:val="00B946F6"/>
    <w:rsid w:val="00B94B83"/>
    <w:rsid w:val="00B95021"/>
    <w:rsid w:val="00B9537C"/>
    <w:rsid w:val="00B95626"/>
    <w:rsid w:val="00B9563A"/>
    <w:rsid w:val="00B9579F"/>
    <w:rsid w:val="00B958C3"/>
    <w:rsid w:val="00B9613D"/>
    <w:rsid w:val="00B961CD"/>
    <w:rsid w:val="00B96242"/>
    <w:rsid w:val="00B96752"/>
    <w:rsid w:val="00B96A82"/>
    <w:rsid w:val="00B96B63"/>
    <w:rsid w:val="00B96ED8"/>
    <w:rsid w:val="00B97170"/>
    <w:rsid w:val="00B974AA"/>
    <w:rsid w:val="00B97513"/>
    <w:rsid w:val="00B9776F"/>
    <w:rsid w:val="00B97C5C"/>
    <w:rsid w:val="00B97C8E"/>
    <w:rsid w:val="00B97DB0"/>
    <w:rsid w:val="00B97EC5"/>
    <w:rsid w:val="00B97F3F"/>
    <w:rsid w:val="00BA02F3"/>
    <w:rsid w:val="00BA05C9"/>
    <w:rsid w:val="00BA06D7"/>
    <w:rsid w:val="00BA0939"/>
    <w:rsid w:val="00BA09DC"/>
    <w:rsid w:val="00BA0A39"/>
    <w:rsid w:val="00BA0ED0"/>
    <w:rsid w:val="00BA0F7E"/>
    <w:rsid w:val="00BA0F9C"/>
    <w:rsid w:val="00BA14D4"/>
    <w:rsid w:val="00BA15A4"/>
    <w:rsid w:val="00BA1834"/>
    <w:rsid w:val="00BA1A9C"/>
    <w:rsid w:val="00BA1BAD"/>
    <w:rsid w:val="00BA2036"/>
    <w:rsid w:val="00BA24D1"/>
    <w:rsid w:val="00BA2643"/>
    <w:rsid w:val="00BA268B"/>
    <w:rsid w:val="00BA2DA1"/>
    <w:rsid w:val="00BA33CB"/>
    <w:rsid w:val="00BA357A"/>
    <w:rsid w:val="00BA3699"/>
    <w:rsid w:val="00BA3971"/>
    <w:rsid w:val="00BA3C47"/>
    <w:rsid w:val="00BA4258"/>
    <w:rsid w:val="00BA431B"/>
    <w:rsid w:val="00BA45AC"/>
    <w:rsid w:val="00BA45B3"/>
    <w:rsid w:val="00BA45F2"/>
    <w:rsid w:val="00BA468A"/>
    <w:rsid w:val="00BA4C69"/>
    <w:rsid w:val="00BA5227"/>
    <w:rsid w:val="00BA5316"/>
    <w:rsid w:val="00BA5599"/>
    <w:rsid w:val="00BA5613"/>
    <w:rsid w:val="00BA5CD8"/>
    <w:rsid w:val="00BA5EA3"/>
    <w:rsid w:val="00BA64E2"/>
    <w:rsid w:val="00BA683B"/>
    <w:rsid w:val="00BA690A"/>
    <w:rsid w:val="00BA6AB7"/>
    <w:rsid w:val="00BA6F32"/>
    <w:rsid w:val="00BA708B"/>
    <w:rsid w:val="00BA77B3"/>
    <w:rsid w:val="00BA7802"/>
    <w:rsid w:val="00BA7B1F"/>
    <w:rsid w:val="00BA7D93"/>
    <w:rsid w:val="00BA7E79"/>
    <w:rsid w:val="00BA7E84"/>
    <w:rsid w:val="00BA7EBF"/>
    <w:rsid w:val="00BB00CC"/>
    <w:rsid w:val="00BB01E2"/>
    <w:rsid w:val="00BB03CC"/>
    <w:rsid w:val="00BB03D1"/>
    <w:rsid w:val="00BB089F"/>
    <w:rsid w:val="00BB0AD8"/>
    <w:rsid w:val="00BB0E02"/>
    <w:rsid w:val="00BB133C"/>
    <w:rsid w:val="00BB14F7"/>
    <w:rsid w:val="00BB1778"/>
    <w:rsid w:val="00BB17D7"/>
    <w:rsid w:val="00BB180F"/>
    <w:rsid w:val="00BB22AD"/>
    <w:rsid w:val="00BB22E9"/>
    <w:rsid w:val="00BB231D"/>
    <w:rsid w:val="00BB27A9"/>
    <w:rsid w:val="00BB2B4C"/>
    <w:rsid w:val="00BB2F66"/>
    <w:rsid w:val="00BB311B"/>
    <w:rsid w:val="00BB33B8"/>
    <w:rsid w:val="00BB3975"/>
    <w:rsid w:val="00BB3E29"/>
    <w:rsid w:val="00BB3E39"/>
    <w:rsid w:val="00BB3F0B"/>
    <w:rsid w:val="00BB402C"/>
    <w:rsid w:val="00BB451C"/>
    <w:rsid w:val="00BB4A5B"/>
    <w:rsid w:val="00BB4BFA"/>
    <w:rsid w:val="00BB4E4C"/>
    <w:rsid w:val="00BB53F1"/>
    <w:rsid w:val="00BB55B4"/>
    <w:rsid w:val="00BB5901"/>
    <w:rsid w:val="00BB5A8F"/>
    <w:rsid w:val="00BB5B6B"/>
    <w:rsid w:val="00BB5DCE"/>
    <w:rsid w:val="00BB609D"/>
    <w:rsid w:val="00BB6112"/>
    <w:rsid w:val="00BB6256"/>
    <w:rsid w:val="00BB66B0"/>
    <w:rsid w:val="00BB68E2"/>
    <w:rsid w:val="00BB7062"/>
    <w:rsid w:val="00BB72F4"/>
    <w:rsid w:val="00BB736B"/>
    <w:rsid w:val="00BB740B"/>
    <w:rsid w:val="00BB74F2"/>
    <w:rsid w:val="00BB758E"/>
    <w:rsid w:val="00BB7640"/>
    <w:rsid w:val="00BB79DE"/>
    <w:rsid w:val="00BB7B89"/>
    <w:rsid w:val="00BB7BB4"/>
    <w:rsid w:val="00BB7CEF"/>
    <w:rsid w:val="00BB7D11"/>
    <w:rsid w:val="00BC0284"/>
    <w:rsid w:val="00BC0495"/>
    <w:rsid w:val="00BC049A"/>
    <w:rsid w:val="00BC052A"/>
    <w:rsid w:val="00BC071B"/>
    <w:rsid w:val="00BC07CE"/>
    <w:rsid w:val="00BC092D"/>
    <w:rsid w:val="00BC09F7"/>
    <w:rsid w:val="00BC16CC"/>
    <w:rsid w:val="00BC16FA"/>
    <w:rsid w:val="00BC17DF"/>
    <w:rsid w:val="00BC1A04"/>
    <w:rsid w:val="00BC1BAF"/>
    <w:rsid w:val="00BC1E6E"/>
    <w:rsid w:val="00BC1E84"/>
    <w:rsid w:val="00BC2075"/>
    <w:rsid w:val="00BC2223"/>
    <w:rsid w:val="00BC2302"/>
    <w:rsid w:val="00BC239B"/>
    <w:rsid w:val="00BC254C"/>
    <w:rsid w:val="00BC2898"/>
    <w:rsid w:val="00BC2BEE"/>
    <w:rsid w:val="00BC2D30"/>
    <w:rsid w:val="00BC2DF0"/>
    <w:rsid w:val="00BC2E87"/>
    <w:rsid w:val="00BC2F06"/>
    <w:rsid w:val="00BC349C"/>
    <w:rsid w:val="00BC3B73"/>
    <w:rsid w:val="00BC3E9B"/>
    <w:rsid w:val="00BC3EA2"/>
    <w:rsid w:val="00BC3F45"/>
    <w:rsid w:val="00BC4025"/>
    <w:rsid w:val="00BC4B3E"/>
    <w:rsid w:val="00BC4C1F"/>
    <w:rsid w:val="00BC549F"/>
    <w:rsid w:val="00BC55CC"/>
    <w:rsid w:val="00BC5913"/>
    <w:rsid w:val="00BC59B1"/>
    <w:rsid w:val="00BC5C01"/>
    <w:rsid w:val="00BC5D0B"/>
    <w:rsid w:val="00BC6279"/>
    <w:rsid w:val="00BC665F"/>
    <w:rsid w:val="00BC695E"/>
    <w:rsid w:val="00BC6A58"/>
    <w:rsid w:val="00BC6FD9"/>
    <w:rsid w:val="00BC7083"/>
    <w:rsid w:val="00BC7468"/>
    <w:rsid w:val="00BC74B1"/>
    <w:rsid w:val="00BC75EE"/>
    <w:rsid w:val="00BC7693"/>
    <w:rsid w:val="00BD00F3"/>
    <w:rsid w:val="00BD027B"/>
    <w:rsid w:val="00BD05FE"/>
    <w:rsid w:val="00BD061D"/>
    <w:rsid w:val="00BD0963"/>
    <w:rsid w:val="00BD0D05"/>
    <w:rsid w:val="00BD0D0F"/>
    <w:rsid w:val="00BD102E"/>
    <w:rsid w:val="00BD11EF"/>
    <w:rsid w:val="00BD128B"/>
    <w:rsid w:val="00BD17F9"/>
    <w:rsid w:val="00BD1966"/>
    <w:rsid w:val="00BD19C6"/>
    <w:rsid w:val="00BD24F7"/>
    <w:rsid w:val="00BD2A79"/>
    <w:rsid w:val="00BD2E7D"/>
    <w:rsid w:val="00BD3511"/>
    <w:rsid w:val="00BD359F"/>
    <w:rsid w:val="00BD361E"/>
    <w:rsid w:val="00BD45C5"/>
    <w:rsid w:val="00BD45D3"/>
    <w:rsid w:val="00BD45EB"/>
    <w:rsid w:val="00BD469D"/>
    <w:rsid w:val="00BD46CD"/>
    <w:rsid w:val="00BD4B1D"/>
    <w:rsid w:val="00BD4B66"/>
    <w:rsid w:val="00BD4B69"/>
    <w:rsid w:val="00BD4D33"/>
    <w:rsid w:val="00BD4F3B"/>
    <w:rsid w:val="00BD510F"/>
    <w:rsid w:val="00BD5564"/>
    <w:rsid w:val="00BD583E"/>
    <w:rsid w:val="00BD5C03"/>
    <w:rsid w:val="00BD5F03"/>
    <w:rsid w:val="00BD6C75"/>
    <w:rsid w:val="00BD6FB4"/>
    <w:rsid w:val="00BD6FE9"/>
    <w:rsid w:val="00BD718B"/>
    <w:rsid w:val="00BD7290"/>
    <w:rsid w:val="00BD751D"/>
    <w:rsid w:val="00BD7574"/>
    <w:rsid w:val="00BD7721"/>
    <w:rsid w:val="00BD7E31"/>
    <w:rsid w:val="00BD7F0B"/>
    <w:rsid w:val="00BE035A"/>
    <w:rsid w:val="00BE087C"/>
    <w:rsid w:val="00BE09CB"/>
    <w:rsid w:val="00BE0E5F"/>
    <w:rsid w:val="00BE0EE8"/>
    <w:rsid w:val="00BE127D"/>
    <w:rsid w:val="00BE1853"/>
    <w:rsid w:val="00BE1AFB"/>
    <w:rsid w:val="00BE2071"/>
    <w:rsid w:val="00BE20BA"/>
    <w:rsid w:val="00BE215A"/>
    <w:rsid w:val="00BE2566"/>
    <w:rsid w:val="00BE2915"/>
    <w:rsid w:val="00BE2B0E"/>
    <w:rsid w:val="00BE2E06"/>
    <w:rsid w:val="00BE32A7"/>
    <w:rsid w:val="00BE35C2"/>
    <w:rsid w:val="00BE36AD"/>
    <w:rsid w:val="00BE486E"/>
    <w:rsid w:val="00BE4D2F"/>
    <w:rsid w:val="00BE4D71"/>
    <w:rsid w:val="00BE5095"/>
    <w:rsid w:val="00BE574D"/>
    <w:rsid w:val="00BE598C"/>
    <w:rsid w:val="00BE59DE"/>
    <w:rsid w:val="00BE5A79"/>
    <w:rsid w:val="00BE625D"/>
    <w:rsid w:val="00BE62AE"/>
    <w:rsid w:val="00BE62F1"/>
    <w:rsid w:val="00BE64D5"/>
    <w:rsid w:val="00BE6C64"/>
    <w:rsid w:val="00BE6DA2"/>
    <w:rsid w:val="00BE6EDF"/>
    <w:rsid w:val="00BE789C"/>
    <w:rsid w:val="00BE7A99"/>
    <w:rsid w:val="00BE7AA2"/>
    <w:rsid w:val="00BF0536"/>
    <w:rsid w:val="00BF0593"/>
    <w:rsid w:val="00BF0C14"/>
    <w:rsid w:val="00BF0E31"/>
    <w:rsid w:val="00BF0FB3"/>
    <w:rsid w:val="00BF2512"/>
    <w:rsid w:val="00BF2616"/>
    <w:rsid w:val="00BF3133"/>
    <w:rsid w:val="00BF342C"/>
    <w:rsid w:val="00BF34C6"/>
    <w:rsid w:val="00BF356F"/>
    <w:rsid w:val="00BF3571"/>
    <w:rsid w:val="00BF3C64"/>
    <w:rsid w:val="00BF3F57"/>
    <w:rsid w:val="00BF4021"/>
    <w:rsid w:val="00BF428E"/>
    <w:rsid w:val="00BF4D0D"/>
    <w:rsid w:val="00BF4F05"/>
    <w:rsid w:val="00BF517C"/>
    <w:rsid w:val="00BF54D0"/>
    <w:rsid w:val="00BF55FD"/>
    <w:rsid w:val="00BF5655"/>
    <w:rsid w:val="00BF59F9"/>
    <w:rsid w:val="00BF5D29"/>
    <w:rsid w:val="00BF5EAA"/>
    <w:rsid w:val="00BF5ECE"/>
    <w:rsid w:val="00BF5EE8"/>
    <w:rsid w:val="00BF60CF"/>
    <w:rsid w:val="00BF6667"/>
    <w:rsid w:val="00BF67CE"/>
    <w:rsid w:val="00BF68B2"/>
    <w:rsid w:val="00BF69A5"/>
    <w:rsid w:val="00BF6CC3"/>
    <w:rsid w:val="00BF6D2E"/>
    <w:rsid w:val="00BF6FC4"/>
    <w:rsid w:val="00BF729D"/>
    <w:rsid w:val="00BF72CC"/>
    <w:rsid w:val="00BF7352"/>
    <w:rsid w:val="00BF755F"/>
    <w:rsid w:val="00BF75B4"/>
    <w:rsid w:val="00BF774F"/>
    <w:rsid w:val="00BF7A8C"/>
    <w:rsid w:val="00BF7D6B"/>
    <w:rsid w:val="00C002FC"/>
    <w:rsid w:val="00C004D6"/>
    <w:rsid w:val="00C00BBB"/>
    <w:rsid w:val="00C00D4F"/>
    <w:rsid w:val="00C01419"/>
    <w:rsid w:val="00C017A8"/>
    <w:rsid w:val="00C018E9"/>
    <w:rsid w:val="00C019E1"/>
    <w:rsid w:val="00C02450"/>
    <w:rsid w:val="00C02625"/>
    <w:rsid w:val="00C02EEB"/>
    <w:rsid w:val="00C02F47"/>
    <w:rsid w:val="00C03193"/>
    <w:rsid w:val="00C0346C"/>
    <w:rsid w:val="00C03595"/>
    <w:rsid w:val="00C03BEC"/>
    <w:rsid w:val="00C03E42"/>
    <w:rsid w:val="00C03EA5"/>
    <w:rsid w:val="00C03F90"/>
    <w:rsid w:val="00C04080"/>
    <w:rsid w:val="00C04410"/>
    <w:rsid w:val="00C04765"/>
    <w:rsid w:val="00C04906"/>
    <w:rsid w:val="00C04A99"/>
    <w:rsid w:val="00C04B86"/>
    <w:rsid w:val="00C04D50"/>
    <w:rsid w:val="00C04DAF"/>
    <w:rsid w:val="00C04EB0"/>
    <w:rsid w:val="00C04F85"/>
    <w:rsid w:val="00C050E9"/>
    <w:rsid w:val="00C05308"/>
    <w:rsid w:val="00C056E2"/>
    <w:rsid w:val="00C05996"/>
    <w:rsid w:val="00C06123"/>
    <w:rsid w:val="00C061C4"/>
    <w:rsid w:val="00C0639A"/>
    <w:rsid w:val="00C0690C"/>
    <w:rsid w:val="00C06D95"/>
    <w:rsid w:val="00C0775F"/>
    <w:rsid w:val="00C077CB"/>
    <w:rsid w:val="00C07A38"/>
    <w:rsid w:val="00C07EF4"/>
    <w:rsid w:val="00C10030"/>
    <w:rsid w:val="00C10276"/>
    <w:rsid w:val="00C10945"/>
    <w:rsid w:val="00C11310"/>
    <w:rsid w:val="00C1145A"/>
    <w:rsid w:val="00C114E2"/>
    <w:rsid w:val="00C1163D"/>
    <w:rsid w:val="00C116C9"/>
    <w:rsid w:val="00C1171F"/>
    <w:rsid w:val="00C118D4"/>
    <w:rsid w:val="00C11EC0"/>
    <w:rsid w:val="00C11FA6"/>
    <w:rsid w:val="00C127B9"/>
    <w:rsid w:val="00C12A29"/>
    <w:rsid w:val="00C12D8F"/>
    <w:rsid w:val="00C12D91"/>
    <w:rsid w:val="00C12F5C"/>
    <w:rsid w:val="00C132BF"/>
    <w:rsid w:val="00C13853"/>
    <w:rsid w:val="00C138A9"/>
    <w:rsid w:val="00C13B57"/>
    <w:rsid w:val="00C143C2"/>
    <w:rsid w:val="00C144C7"/>
    <w:rsid w:val="00C14840"/>
    <w:rsid w:val="00C14AFF"/>
    <w:rsid w:val="00C15256"/>
    <w:rsid w:val="00C152D3"/>
    <w:rsid w:val="00C15833"/>
    <w:rsid w:val="00C15B9D"/>
    <w:rsid w:val="00C162FD"/>
    <w:rsid w:val="00C164DB"/>
    <w:rsid w:val="00C168A2"/>
    <w:rsid w:val="00C16930"/>
    <w:rsid w:val="00C16B84"/>
    <w:rsid w:val="00C16D0C"/>
    <w:rsid w:val="00C17261"/>
    <w:rsid w:val="00C172C9"/>
    <w:rsid w:val="00C175CB"/>
    <w:rsid w:val="00C20835"/>
    <w:rsid w:val="00C20982"/>
    <w:rsid w:val="00C21356"/>
    <w:rsid w:val="00C214DA"/>
    <w:rsid w:val="00C2160C"/>
    <w:rsid w:val="00C2166B"/>
    <w:rsid w:val="00C21979"/>
    <w:rsid w:val="00C21E4E"/>
    <w:rsid w:val="00C21F5D"/>
    <w:rsid w:val="00C2200D"/>
    <w:rsid w:val="00C22077"/>
    <w:rsid w:val="00C220D6"/>
    <w:rsid w:val="00C22160"/>
    <w:rsid w:val="00C221B1"/>
    <w:rsid w:val="00C223F4"/>
    <w:rsid w:val="00C22414"/>
    <w:rsid w:val="00C22687"/>
    <w:rsid w:val="00C22738"/>
    <w:rsid w:val="00C22C19"/>
    <w:rsid w:val="00C22E1D"/>
    <w:rsid w:val="00C23049"/>
    <w:rsid w:val="00C230AF"/>
    <w:rsid w:val="00C239F7"/>
    <w:rsid w:val="00C23A22"/>
    <w:rsid w:val="00C23C34"/>
    <w:rsid w:val="00C2401A"/>
    <w:rsid w:val="00C24A23"/>
    <w:rsid w:val="00C24C24"/>
    <w:rsid w:val="00C24CD1"/>
    <w:rsid w:val="00C25381"/>
    <w:rsid w:val="00C25776"/>
    <w:rsid w:val="00C25864"/>
    <w:rsid w:val="00C25994"/>
    <w:rsid w:val="00C25B29"/>
    <w:rsid w:val="00C26219"/>
    <w:rsid w:val="00C265E8"/>
    <w:rsid w:val="00C26630"/>
    <w:rsid w:val="00C267A8"/>
    <w:rsid w:val="00C26975"/>
    <w:rsid w:val="00C26D07"/>
    <w:rsid w:val="00C26E6C"/>
    <w:rsid w:val="00C270E7"/>
    <w:rsid w:val="00C2721E"/>
    <w:rsid w:val="00C27CCD"/>
    <w:rsid w:val="00C27D20"/>
    <w:rsid w:val="00C27E27"/>
    <w:rsid w:val="00C300C4"/>
    <w:rsid w:val="00C300E9"/>
    <w:rsid w:val="00C3026D"/>
    <w:rsid w:val="00C30486"/>
    <w:rsid w:val="00C30795"/>
    <w:rsid w:val="00C30C1A"/>
    <w:rsid w:val="00C30C9A"/>
    <w:rsid w:val="00C314D0"/>
    <w:rsid w:val="00C314EF"/>
    <w:rsid w:val="00C31612"/>
    <w:rsid w:val="00C3187D"/>
    <w:rsid w:val="00C31D09"/>
    <w:rsid w:val="00C31E07"/>
    <w:rsid w:val="00C31EB1"/>
    <w:rsid w:val="00C31F66"/>
    <w:rsid w:val="00C31FC7"/>
    <w:rsid w:val="00C32002"/>
    <w:rsid w:val="00C322F0"/>
    <w:rsid w:val="00C325C9"/>
    <w:rsid w:val="00C328D4"/>
    <w:rsid w:val="00C32A79"/>
    <w:rsid w:val="00C32D27"/>
    <w:rsid w:val="00C332B0"/>
    <w:rsid w:val="00C33801"/>
    <w:rsid w:val="00C33813"/>
    <w:rsid w:val="00C338BF"/>
    <w:rsid w:val="00C33A4E"/>
    <w:rsid w:val="00C340AE"/>
    <w:rsid w:val="00C3431C"/>
    <w:rsid w:val="00C344A7"/>
    <w:rsid w:val="00C3485A"/>
    <w:rsid w:val="00C34D08"/>
    <w:rsid w:val="00C34F80"/>
    <w:rsid w:val="00C35304"/>
    <w:rsid w:val="00C3547D"/>
    <w:rsid w:val="00C35525"/>
    <w:rsid w:val="00C35566"/>
    <w:rsid w:val="00C3565A"/>
    <w:rsid w:val="00C35690"/>
    <w:rsid w:val="00C360DB"/>
    <w:rsid w:val="00C3612F"/>
    <w:rsid w:val="00C36567"/>
    <w:rsid w:val="00C366FA"/>
    <w:rsid w:val="00C36716"/>
    <w:rsid w:val="00C368F8"/>
    <w:rsid w:val="00C369A3"/>
    <w:rsid w:val="00C36B52"/>
    <w:rsid w:val="00C36D3A"/>
    <w:rsid w:val="00C370F9"/>
    <w:rsid w:val="00C3733D"/>
    <w:rsid w:val="00C375D7"/>
    <w:rsid w:val="00C37615"/>
    <w:rsid w:val="00C37A60"/>
    <w:rsid w:val="00C37C44"/>
    <w:rsid w:val="00C37D06"/>
    <w:rsid w:val="00C37E0C"/>
    <w:rsid w:val="00C4003A"/>
    <w:rsid w:val="00C40305"/>
    <w:rsid w:val="00C40468"/>
    <w:rsid w:val="00C404A8"/>
    <w:rsid w:val="00C4064C"/>
    <w:rsid w:val="00C406B1"/>
    <w:rsid w:val="00C40965"/>
    <w:rsid w:val="00C409D7"/>
    <w:rsid w:val="00C41417"/>
    <w:rsid w:val="00C416D6"/>
    <w:rsid w:val="00C41F05"/>
    <w:rsid w:val="00C41F65"/>
    <w:rsid w:val="00C42153"/>
    <w:rsid w:val="00C42343"/>
    <w:rsid w:val="00C42890"/>
    <w:rsid w:val="00C4289D"/>
    <w:rsid w:val="00C42ABE"/>
    <w:rsid w:val="00C42D6B"/>
    <w:rsid w:val="00C42E04"/>
    <w:rsid w:val="00C434F8"/>
    <w:rsid w:val="00C4370B"/>
    <w:rsid w:val="00C43A26"/>
    <w:rsid w:val="00C43A44"/>
    <w:rsid w:val="00C43D06"/>
    <w:rsid w:val="00C43D0F"/>
    <w:rsid w:val="00C43E1E"/>
    <w:rsid w:val="00C44137"/>
    <w:rsid w:val="00C442A0"/>
    <w:rsid w:val="00C443B1"/>
    <w:rsid w:val="00C446FB"/>
    <w:rsid w:val="00C44750"/>
    <w:rsid w:val="00C44B0A"/>
    <w:rsid w:val="00C44CB0"/>
    <w:rsid w:val="00C44FCD"/>
    <w:rsid w:val="00C45349"/>
    <w:rsid w:val="00C45570"/>
    <w:rsid w:val="00C45838"/>
    <w:rsid w:val="00C45D8D"/>
    <w:rsid w:val="00C45DD6"/>
    <w:rsid w:val="00C46150"/>
    <w:rsid w:val="00C463D3"/>
    <w:rsid w:val="00C466B2"/>
    <w:rsid w:val="00C46CA7"/>
    <w:rsid w:val="00C46E67"/>
    <w:rsid w:val="00C4770F"/>
    <w:rsid w:val="00C4792C"/>
    <w:rsid w:val="00C479EF"/>
    <w:rsid w:val="00C47A6C"/>
    <w:rsid w:val="00C47B33"/>
    <w:rsid w:val="00C47B67"/>
    <w:rsid w:val="00C47BC8"/>
    <w:rsid w:val="00C47F3B"/>
    <w:rsid w:val="00C500C6"/>
    <w:rsid w:val="00C503C8"/>
    <w:rsid w:val="00C505EF"/>
    <w:rsid w:val="00C50628"/>
    <w:rsid w:val="00C5081C"/>
    <w:rsid w:val="00C50AC6"/>
    <w:rsid w:val="00C50D6C"/>
    <w:rsid w:val="00C51555"/>
    <w:rsid w:val="00C5170E"/>
    <w:rsid w:val="00C51976"/>
    <w:rsid w:val="00C5198A"/>
    <w:rsid w:val="00C51A1C"/>
    <w:rsid w:val="00C51CC0"/>
    <w:rsid w:val="00C5203D"/>
    <w:rsid w:val="00C521DE"/>
    <w:rsid w:val="00C5249C"/>
    <w:rsid w:val="00C5271F"/>
    <w:rsid w:val="00C5286C"/>
    <w:rsid w:val="00C52CFA"/>
    <w:rsid w:val="00C52ED3"/>
    <w:rsid w:val="00C530FC"/>
    <w:rsid w:val="00C534DF"/>
    <w:rsid w:val="00C535F3"/>
    <w:rsid w:val="00C53DF4"/>
    <w:rsid w:val="00C53EAE"/>
    <w:rsid w:val="00C5400C"/>
    <w:rsid w:val="00C541A0"/>
    <w:rsid w:val="00C54695"/>
    <w:rsid w:val="00C54815"/>
    <w:rsid w:val="00C54C2D"/>
    <w:rsid w:val="00C55295"/>
    <w:rsid w:val="00C55575"/>
    <w:rsid w:val="00C55723"/>
    <w:rsid w:val="00C558C8"/>
    <w:rsid w:val="00C55D3A"/>
    <w:rsid w:val="00C55D93"/>
    <w:rsid w:val="00C55F03"/>
    <w:rsid w:val="00C561C6"/>
    <w:rsid w:val="00C562BF"/>
    <w:rsid w:val="00C564C4"/>
    <w:rsid w:val="00C566EC"/>
    <w:rsid w:val="00C568D1"/>
    <w:rsid w:val="00C5694F"/>
    <w:rsid w:val="00C56B63"/>
    <w:rsid w:val="00C56CC0"/>
    <w:rsid w:val="00C56CF2"/>
    <w:rsid w:val="00C57145"/>
    <w:rsid w:val="00C57336"/>
    <w:rsid w:val="00C577B4"/>
    <w:rsid w:val="00C57863"/>
    <w:rsid w:val="00C57F5A"/>
    <w:rsid w:val="00C600D7"/>
    <w:rsid w:val="00C6036C"/>
    <w:rsid w:val="00C60868"/>
    <w:rsid w:val="00C609C8"/>
    <w:rsid w:val="00C60B2F"/>
    <w:rsid w:val="00C60E7D"/>
    <w:rsid w:val="00C612B3"/>
    <w:rsid w:val="00C6135C"/>
    <w:rsid w:val="00C61584"/>
    <w:rsid w:val="00C615A1"/>
    <w:rsid w:val="00C6176B"/>
    <w:rsid w:val="00C61B1F"/>
    <w:rsid w:val="00C61DCC"/>
    <w:rsid w:val="00C63128"/>
    <w:rsid w:val="00C632CD"/>
    <w:rsid w:val="00C6370C"/>
    <w:rsid w:val="00C63CD3"/>
    <w:rsid w:val="00C63E03"/>
    <w:rsid w:val="00C640AA"/>
    <w:rsid w:val="00C64128"/>
    <w:rsid w:val="00C6429B"/>
    <w:rsid w:val="00C6448A"/>
    <w:rsid w:val="00C645AE"/>
    <w:rsid w:val="00C64B67"/>
    <w:rsid w:val="00C64C9F"/>
    <w:rsid w:val="00C650E8"/>
    <w:rsid w:val="00C65233"/>
    <w:rsid w:val="00C654F9"/>
    <w:rsid w:val="00C657A7"/>
    <w:rsid w:val="00C659A5"/>
    <w:rsid w:val="00C659ED"/>
    <w:rsid w:val="00C65A08"/>
    <w:rsid w:val="00C65CA6"/>
    <w:rsid w:val="00C65D5F"/>
    <w:rsid w:val="00C65D9B"/>
    <w:rsid w:val="00C6614D"/>
    <w:rsid w:val="00C66556"/>
    <w:rsid w:val="00C66D1B"/>
    <w:rsid w:val="00C66D42"/>
    <w:rsid w:val="00C67161"/>
    <w:rsid w:val="00C6746D"/>
    <w:rsid w:val="00C67813"/>
    <w:rsid w:val="00C67848"/>
    <w:rsid w:val="00C67CF1"/>
    <w:rsid w:val="00C67DCC"/>
    <w:rsid w:val="00C67DE3"/>
    <w:rsid w:val="00C70093"/>
    <w:rsid w:val="00C7090F"/>
    <w:rsid w:val="00C70C85"/>
    <w:rsid w:val="00C70DAA"/>
    <w:rsid w:val="00C712ED"/>
    <w:rsid w:val="00C715F9"/>
    <w:rsid w:val="00C71B2F"/>
    <w:rsid w:val="00C71F8F"/>
    <w:rsid w:val="00C71FCA"/>
    <w:rsid w:val="00C720A0"/>
    <w:rsid w:val="00C7229D"/>
    <w:rsid w:val="00C7234B"/>
    <w:rsid w:val="00C724F2"/>
    <w:rsid w:val="00C7259D"/>
    <w:rsid w:val="00C72896"/>
    <w:rsid w:val="00C72AB0"/>
    <w:rsid w:val="00C73012"/>
    <w:rsid w:val="00C73769"/>
    <w:rsid w:val="00C7390F"/>
    <w:rsid w:val="00C73CE1"/>
    <w:rsid w:val="00C73E09"/>
    <w:rsid w:val="00C73F76"/>
    <w:rsid w:val="00C742C5"/>
    <w:rsid w:val="00C7440C"/>
    <w:rsid w:val="00C744D0"/>
    <w:rsid w:val="00C745B2"/>
    <w:rsid w:val="00C74BFE"/>
    <w:rsid w:val="00C75085"/>
    <w:rsid w:val="00C75725"/>
    <w:rsid w:val="00C758BC"/>
    <w:rsid w:val="00C75A81"/>
    <w:rsid w:val="00C75E7A"/>
    <w:rsid w:val="00C75F6B"/>
    <w:rsid w:val="00C762F8"/>
    <w:rsid w:val="00C7639D"/>
    <w:rsid w:val="00C76420"/>
    <w:rsid w:val="00C76669"/>
    <w:rsid w:val="00C76729"/>
    <w:rsid w:val="00C7677B"/>
    <w:rsid w:val="00C76A93"/>
    <w:rsid w:val="00C76B49"/>
    <w:rsid w:val="00C76E9E"/>
    <w:rsid w:val="00C7709E"/>
    <w:rsid w:val="00C77121"/>
    <w:rsid w:val="00C775B1"/>
    <w:rsid w:val="00C77D07"/>
    <w:rsid w:val="00C77DC7"/>
    <w:rsid w:val="00C800E2"/>
    <w:rsid w:val="00C80226"/>
    <w:rsid w:val="00C8043C"/>
    <w:rsid w:val="00C80982"/>
    <w:rsid w:val="00C80A9E"/>
    <w:rsid w:val="00C80C2B"/>
    <w:rsid w:val="00C80CC5"/>
    <w:rsid w:val="00C80D04"/>
    <w:rsid w:val="00C80D5C"/>
    <w:rsid w:val="00C80E3A"/>
    <w:rsid w:val="00C81090"/>
    <w:rsid w:val="00C81180"/>
    <w:rsid w:val="00C8119E"/>
    <w:rsid w:val="00C81844"/>
    <w:rsid w:val="00C81BB9"/>
    <w:rsid w:val="00C81C34"/>
    <w:rsid w:val="00C81E42"/>
    <w:rsid w:val="00C822D5"/>
    <w:rsid w:val="00C82D6E"/>
    <w:rsid w:val="00C82F65"/>
    <w:rsid w:val="00C83345"/>
    <w:rsid w:val="00C837A2"/>
    <w:rsid w:val="00C8380D"/>
    <w:rsid w:val="00C83917"/>
    <w:rsid w:val="00C83E0C"/>
    <w:rsid w:val="00C83E49"/>
    <w:rsid w:val="00C840AF"/>
    <w:rsid w:val="00C84465"/>
    <w:rsid w:val="00C84472"/>
    <w:rsid w:val="00C84AEC"/>
    <w:rsid w:val="00C84BAC"/>
    <w:rsid w:val="00C84D09"/>
    <w:rsid w:val="00C8502B"/>
    <w:rsid w:val="00C85052"/>
    <w:rsid w:val="00C858C4"/>
    <w:rsid w:val="00C85983"/>
    <w:rsid w:val="00C85E0F"/>
    <w:rsid w:val="00C8604F"/>
    <w:rsid w:val="00C860F3"/>
    <w:rsid w:val="00C8637C"/>
    <w:rsid w:val="00C864A5"/>
    <w:rsid w:val="00C865DF"/>
    <w:rsid w:val="00C8662C"/>
    <w:rsid w:val="00C866CE"/>
    <w:rsid w:val="00C866D4"/>
    <w:rsid w:val="00C86C1F"/>
    <w:rsid w:val="00C86CC7"/>
    <w:rsid w:val="00C86EE6"/>
    <w:rsid w:val="00C872B3"/>
    <w:rsid w:val="00C87601"/>
    <w:rsid w:val="00C87766"/>
    <w:rsid w:val="00C90365"/>
    <w:rsid w:val="00C90598"/>
    <w:rsid w:val="00C905F6"/>
    <w:rsid w:val="00C90A11"/>
    <w:rsid w:val="00C90A8C"/>
    <w:rsid w:val="00C90E9C"/>
    <w:rsid w:val="00C913DC"/>
    <w:rsid w:val="00C91614"/>
    <w:rsid w:val="00C916DF"/>
    <w:rsid w:val="00C9189C"/>
    <w:rsid w:val="00C91D85"/>
    <w:rsid w:val="00C91E4E"/>
    <w:rsid w:val="00C91FB4"/>
    <w:rsid w:val="00C920DB"/>
    <w:rsid w:val="00C92231"/>
    <w:rsid w:val="00C927B6"/>
    <w:rsid w:val="00C92903"/>
    <w:rsid w:val="00C9294A"/>
    <w:rsid w:val="00C92B24"/>
    <w:rsid w:val="00C92D43"/>
    <w:rsid w:val="00C93C74"/>
    <w:rsid w:val="00C93D35"/>
    <w:rsid w:val="00C93F99"/>
    <w:rsid w:val="00C93FC4"/>
    <w:rsid w:val="00C94179"/>
    <w:rsid w:val="00C94252"/>
    <w:rsid w:val="00C94749"/>
    <w:rsid w:val="00C94C40"/>
    <w:rsid w:val="00C94CD3"/>
    <w:rsid w:val="00C951F0"/>
    <w:rsid w:val="00C954C3"/>
    <w:rsid w:val="00C95C3E"/>
    <w:rsid w:val="00C96014"/>
    <w:rsid w:val="00C96177"/>
    <w:rsid w:val="00C961FC"/>
    <w:rsid w:val="00C96930"/>
    <w:rsid w:val="00C96FAA"/>
    <w:rsid w:val="00C97142"/>
    <w:rsid w:val="00C97182"/>
    <w:rsid w:val="00C9744F"/>
    <w:rsid w:val="00C97BA3"/>
    <w:rsid w:val="00C97D7E"/>
    <w:rsid w:val="00CA01E0"/>
    <w:rsid w:val="00CA035F"/>
    <w:rsid w:val="00CA06D5"/>
    <w:rsid w:val="00CA0C4F"/>
    <w:rsid w:val="00CA1064"/>
    <w:rsid w:val="00CA1FD2"/>
    <w:rsid w:val="00CA2084"/>
    <w:rsid w:val="00CA2115"/>
    <w:rsid w:val="00CA2229"/>
    <w:rsid w:val="00CA239C"/>
    <w:rsid w:val="00CA2855"/>
    <w:rsid w:val="00CA2EF7"/>
    <w:rsid w:val="00CA308B"/>
    <w:rsid w:val="00CA30C7"/>
    <w:rsid w:val="00CA31E6"/>
    <w:rsid w:val="00CA3543"/>
    <w:rsid w:val="00CA3993"/>
    <w:rsid w:val="00CA3A03"/>
    <w:rsid w:val="00CA3AD0"/>
    <w:rsid w:val="00CA3C32"/>
    <w:rsid w:val="00CA3CED"/>
    <w:rsid w:val="00CA4138"/>
    <w:rsid w:val="00CA45CD"/>
    <w:rsid w:val="00CA487E"/>
    <w:rsid w:val="00CA4946"/>
    <w:rsid w:val="00CA4A2D"/>
    <w:rsid w:val="00CA4DDB"/>
    <w:rsid w:val="00CA4E18"/>
    <w:rsid w:val="00CA5006"/>
    <w:rsid w:val="00CA506D"/>
    <w:rsid w:val="00CA526B"/>
    <w:rsid w:val="00CA5635"/>
    <w:rsid w:val="00CA5695"/>
    <w:rsid w:val="00CA59B1"/>
    <w:rsid w:val="00CA5D56"/>
    <w:rsid w:val="00CA68BA"/>
    <w:rsid w:val="00CA6984"/>
    <w:rsid w:val="00CA6B62"/>
    <w:rsid w:val="00CA6D1F"/>
    <w:rsid w:val="00CA6DAF"/>
    <w:rsid w:val="00CA7114"/>
    <w:rsid w:val="00CA727D"/>
    <w:rsid w:val="00CA72E7"/>
    <w:rsid w:val="00CA7324"/>
    <w:rsid w:val="00CA74E4"/>
    <w:rsid w:val="00CB00F5"/>
    <w:rsid w:val="00CB0774"/>
    <w:rsid w:val="00CB095F"/>
    <w:rsid w:val="00CB0985"/>
    <w:rsid w:val="00CB0B51"/>
    <w:rsid w:val="00CB0B97"/>
    <w:rsid w:val="00CB0C34"/>
    <w:rsid w:val="00CB0E58"/>
    <w:rsid w:val="00CB0EBD"/>
    <w:rsid w:val="00CB0EC0"/>
    <w:rsid w:val="00CB104B"/>
    <w:rsid w:val="00CB1951"/>
    <w:rsid w:val="00CB1D67"/>
    <w:rsid w:val="00CB210E"/>
    <w:rsid w:val="00CB214D"/>
    <w:rsid w:val="00CB2284"/>
    <w:rsid w:val="00CB25FE"/>
    <w:rsid w:val="00CB28A1"/>
    <w:rsid w:val="00CB2B63"/>
    <w:rsid w:val="00CB2EC3"/>
    <w:rsid w:val="00CB2EC8"/>
    <w:rsid w:val="00CB2F24"/>
    <w:rsid w:val="00CB2F6D"/>
    <w:rsid w:val="00CB2F80"/>
    <w:rsid w:val="00CB3233"/>
    <w:rsid w:val="00CB3290"/>
    <w:rsid w:val="00CB38B0"/>
    <w:rsid w:val="00CB38D2"/>
    <w:rsid w:val="00CB39DB"/>
    <w:rsid w:val="00CB3DD2"/>
    <w:rsid w:val="00CB3E16"/>
    <w:rsid w:val="00CB40A1"/>
    <w:rsid w:val="00CB4299"/>
    <w:rsid w:val="00CB440D"/>
    <w:rsid w:val="00CB47C1"/>
    <w:rsid w:val="00CB486D"/>
    <w:rsid w:val="00CB4AB7"/>
    <w:rsid w:val="00CB56E5"/>
    <w:rsid w:val="00CB598B"/>
    <w:rsid w:val="00CB5E6F"/>
    <w:rsid w:val="00CB5F06"/>
    <w:rsid w:val="00CB60AC"/>
    <w:rsid w:val="00CB6760"/>
    <w:rsid w:val="00CB676C"/>
    <w:rsid w:val="00CB6828"/>
    <w:rsid w:val="00CB69E4"/>
    <w:rsid w:val="00CB6E2F"/>
    <w:rsid w:val="00CB7241"/>
    <w:rsid w:val="00CB7321"/>
    <w:rsid w:val="00CB7AB7"/>
    <w:rsid w:val="00CB7DD7"/>
    <w:rsid w:val="00CB7F6A"/>
    <w:rsid w:val="00CC0141"/>
    <w:rsid w:val="00CC0173"/>
    <w:rsid w:val="00CC0354"/>
    <w:rsid w:val="00CC0465"/>
    <w:rsid w:val="00CC05B8"/>
    <w:rsid w:val="00CC084D"/>
    <w:rsid w:val="00CC08C8"/>
    <w:rsid w:val="00CC0BA9"/>
    <w:rsid w:val="00CC10CD"/>
    <w:rsid w:val="00CC1422"/>
    <w:rsid w:val="00CC19AD"/>
    <w:rsid w:val="00CC1A6E"/>
    <w:rsid w:val="00CC2218"/>
    <w:rsid w:val="00CC2227"/>
    <w:rsid w:val="00CC2628"/>
    <w:rsid w:val="00CC26C5"/>
    <w:rsid w:val="00CC278E"/>
    <w:rsid w:val="00CC301C"/>
    <w:rsid w:val="00CC3180"/>
    <w:rsid w:val="00CC34C1"/>
    <w:rsid w:val="00CC3703"/>
    <w:rsid w:val="00CC375D"/>
    <w:rsid w:val="00CC3918"/>
    <w:rsid w:val="00CC3930"/>
    <w:rsid w:val="00CC394A"/>
    <w:rsid w:val="00CC40EB"/>
    <w:rsid w:val="00CC420F"/>
    <w:rsid w:val="00CC4628"/>
    <w:rsid w:val="00CC46AC"/>
    <w:rsid w:val="00CC4C1F"/>
    <w:rsid w:val="00CC5042"/>
    <w:rsid w:val="00CC5143"/>
    <w:rsid w:val="00CC57D9"/>
    <w:rsid w:val="00CC59B8"/>
    <w:rsid w:val="00CC5B03"/>
    <w:rsid w:val="00CC6006"/>
    <w:rsid w:val="00CC64FD"/>
    <w:rsid w:val="00CC66FB"/>
    <w:rsid w:val="00CC678F"/>
    <w:rsid w:val="00CC6CFA"/>
    <w:rsid w:val="00CC7052"/>
    <w:rsid w:val="00CC7107"/>
    <w:rsid w:val="00CC714E"/>
    <w:rsid w:val="00CC7772"/>
    <w:rsid w:val="00CC77C4"/>
    <w:rsid w:val="00CC78E3"/>
    <w:rsid w:val="00CC7C96"/>
    <w:rsid w:val="00CD0A72"/>
    <w:rsid w:val="00CD0CEC"/>
    <w:rsid w:val="00CD0E3F"/>
    <w:rsid w:val="00CD1175"/>
    <w:rsid w:val="00CD129E"/>
    <w:rsid w:val="00CD153C"/>
    <w:rsid w:val="00CD15D7"/>
    <w:rsid w:val="00CD1661"/>
    <w:rsid w:val="00CD178D"/>
    <w:rsid w:val="00CD231A"/>
    <w:rsid w:val="00CD246F"/>
    <w:rsid w:val="00CD26DB"/>
    <w:rsid w:val="00CD2793"/>
    <w:rsid w:val="00CD2918"/>
    <w:rsid w:val="00CD293E"/>
    <w:rsid w:val="00CD2AE7"/>
    <w:rsid w:val="00CD2C87"/>
    <w:rsid w:val="00CD2D09"/>
    <w:rsid w:val="00CD2D97"/>
    <w:rsid w:val="00CD3393"/>
    <w:rsid w:val="00CD33D5"/>
    <w:rsid w:val="00CD3767"/>
    <w:rsid w:val="00CD38FF"/>
    <w:rsid w:val="00CD3D07"/>
    <w:rsid w:val="00CD3D5F"/>
    <w:rsid w:val="00CD4623"/>
    <w:rsid w:val="00CD4C88"/>
    <w:rsid w:val="00CD61F4"/>
    <w:rsid w:val="00CD6240"/>
    <w:rsid w:val="00CD63B8"/>
    <w:rsid w:val="00CD65C6"/>
    <w:rsid w:val="00CD687F"/>
    <w:rsid w:val="00CD7368"/>
    <w:rsid w:val="00CD76C6"/>
    <w:rsid w:val="00CD7892"/>
    <w:rsid w:val="00CD79AB"/>
    <w:rsid w:val="00CD7B0E"/>
    <w:rsid w:val="00CD7B5E"/>
    <w:rsid w:val="00CD7B82"/>
    <w:rsid w:val="00CD7CA4"/>
    <w:rsid w:val="00CD7EB8"/>
    <w:rsid w:val="00CD7FD8"/>
    <w:rsid w:val="00CE019C"/>
    <w:rsid w:val="00CE01EC"/>
    <w:rsid w:val="00CE04B4"/>
    <w:rsid w:val="00CE04C2"/>
    <w:rsid w:val="00CE0566"/>
    <w:rsid w:val="00CE0A44"/>
    <w:rsid w:val="00CE141F"/>
    <w:rsid w:val="00CE14DD"/>
    <w:rsid w:val="00CE1F59"/>
    <w:rsid w:val="00CE24CC"/>
    <w:rsid w:val="00CE24CF"/>
    <w:rsid w:val="00CE2801"/>
    <w:rsid w:val="00CE2934"/>
    <w:rsid w:val="00CE2CC6"/>
    <w:rsid w:val="00CE3467"/>
    <w:rsid w:val="00CE3812"/>
    <w:rsid w:val="00CE3823"/>
    <w:rsid w:val="00CE3EA5"/>
    <w:rsid w:val="00CE3FF7"/>
    <w:rsid w:val="00CE42BB"/>
    <w:rsid w:val="00CE42E4"/>
    <w:rsid w:val="00CE4413"/>
    <w:rsid w:val="00CE45E4"/>
    <w:rsid w:val="00CE479D"/>
    <w:rsid w:val="00CE4A3F"/>
    <w:rsid w:val="00CE501C"/>
    <w:rsid w:val="00CE540E"/>
    <w:rsid w:val="00CE5614"/>
    <w:rsid w:val="00CE5637"/>
    <w:rsid w:val="00CE5783"/>
    <w:rsid w:val="00CE582D"/>
    <w:rsid w:val="00CE588E"/>
    <w:rsid w:val="00CE5B2C"/>
    <w:rsid w:val="00CE635A"/>
    <w:rsid w:val="00CE635E"/>
    <w:rsid w:val="00CE63B9"/>
    <w:rsid w:val="00CE661C"/>
    <w:rsid w:val="00CE68FD"/>
    <w:rsid w:val="00CE6A2C"/>
    <w:rsid w:val="00CE6BB4"/>
    <w:rsid w:val="00CE6DFD"/>
    <w:rsid w:val="00CE6EFE"/>
    <w:rsid w:val="00CE6FE9"/>
    <w:rsid w:val="00CE72CD"/>
    <w:rsid w:val="00CE7C53"/>
    <w:rsid w:val="00CE7DE8"/>
    <w:rsid w:val="00CF02BC"/>
    <w:rsid w:val="00CF02E9"/>
    <w:rsid w:val="00CF0960"/>
    <w:rsid w:val="00CF0F11"/>
    <w:rsid w:val="00CF0F16"/>
    <w:rsid w:val="00CF0FB4"/>
    <w:rsid w:val="00CF0FD0"/>
    <w:rsid w:val="00CF1146"/>
    <w:rsid w:val="00CF1283"/>
    <w:rsid w:val="00CF1581"/>
    <w:rsid w:val="00CF1B5B"/>
    <w:rsid w:val="00CF1C51"/>
    <w:rsid w:val="00CF2124"/>
    <w:rsid w:val="00CF2227"/>
    <w:rsid w:val="00CF244D"/>
    <w:rsid w:val="00CF248A"/>
    <w:rsid w:val="00CF2E47"/>
    <w:rsid w:val="00CF30D3"/>
    <w:rsid w:val="00CF31B0"/>
    <w:rsid w:val="00CF34F2"/>
    <w:rsid w:val="00CF34FB"/>
    <w:rsid w:val="00CF3D35"/>
    <w:rsid w:val="00CF3FA3"/>
    <w:rsid w:val="00CF40F2"/>
    <w:rsid w:val="00CF42EC"/>
    <w:rsid w:val="00CF4517"/>
    <w:rsid w:val="00CF4A9E"/>
    <w:rsid w:val="00CF4B3C"/>
    <w:rsid w:val="00CF4F1E"/>
    <w:rsid w:val="00CF50B7"/>
    <w:rsid w:val="00CF5193"/>
    <w:rsid w:val="00CF5D4F"/>
    <w:rsid w:val="00CF5FC8"/>
    <w:rsid w:val="00CF611E"/>
    <w:rsid w:val="00CF62DF"/>
    <w:rsid w:val="00CF6321"/>
    <w:rsid w:val="00CF63C0"/>
    <w:rsid w:val="00CF6736"/>
    <w:rsid w:val="00CF6B2D"/>
    <w:rsid w:val="00CF6CD7"/>
    <w:rsid w:val="00CF6E7C"/>
    <w:rsid w:val="00CF6EC4"/>
    <w:rsid w:val="00CF7102"/>
    <w:rsid w:val="00CF761A"/>
    <w:rsid w:val="00CF7B8B"/>
    <w:rsid w:val="00CF7C8C"/>
    <w:rsid w:val="00D0017E"/>
    <w:rsid w:val="00D001B4"/>
    <w:rsid w:val="00D00406"/>
    <w:rsid w:val="00D0054A"/>
    <w:rsid w:val="00D006C6"/>
    <w:rsid w:val="00D00ACB"/>
    <w:rsid w:val="00D00FD7"/>
    <w:rsid w:val="00D012B7"/>
    <w:rsid w:val="00D014F6"/>
    <w:rsid w:val="00D017FD"/>
    <w:rsid w:val="00D01E92"/>
    <w:rsid w:val="00D0240E"/>
    <w:rsid w:val="00D02496"/>
    <w:rsid w:val="00D02ACB"/>
    <w:rsid w:val="00D03376"/>
    <w:rsid w:val="00D0377E"/>
    <w:rsid w:val="00D037DC"/>
    <w:rsid w:val="00D0386C"/>
    <w:rsid w:val="00D03972"/>
    <w:rsid w:val="00D03A61"/>
    <w:rsid w:val="00D03B76"/>
    <w:rsid w:val="00D03B9B"/>
    <w:rsid w:val="00D03CFD"/>
    <w:rsid w:val="00D04311"/>
    <w:rsid w:val="00D043FB"/>
    <w:rsid w:val="00D0445C"/>
    <w:rsid w:val="00D04693"/>
    <w:rsid w:val="00D047DE"/>
    <w:rsid w:val="00D04B5C"/>
    <w:rsid w:val="00D04C98"/>
    <w:rsid w:val="00D04F11"/>
    <w:rsid w:val="00D04F16"/>
    <w:rsid w:val="00D05174"/>
    <w:rsid w:val="00D055E1"/>
    <w:rsid w:val="00D0562F"/>
    <w:rsid w:val="00D056EA"/>
    <w:rsid w:val="00D059E6"/>
    <w:rsid w:val="00D05A80"/>
    <w:rsid w:val="00D05BCE"/>
    <w:rsid w:val="00D0620C"/>
    <w:rsid w:val="00D0635D"/>
    <w:rsid w:val="00D0668F"/>
    <w:rsid w:val="00D06AE6"/>
    <w:rsid w:val="00D07177"/>
    <w:rsid w:val="00D072E0"/>
    <w:rsid w:val="00D07345"/>
    <w:rsid w:val="00D076CD"/>
    <w:rsid w:val="00D07A97"/>
    <w:rsid w:val="00D07C9E"/>
    <w:rsid w:val="00D07E6E"/>
    <w:rsid w:val="00D1043C"/>
    <w:rsid w:val="00D10480"/>
    <w:rsid w:val="00D1048C"/>
    <w:rsid w:val="00D1083A"/>
    <w:rsid w:val="00D10AE6"/>
    <w:rsid w:val="00D114F5"/>
    <w:rsid w:val="00D11538"/>
    <w:rsid w:val="00D11F0E"/>
    <w:rsid w:val="00D11FEA"/>
    <w:rsid w:val="00D12190"/>
    <w:rsid w:val="00D12434"/>
    <w:rsid w:val="00D12544"/>
    <w:rsid w:val="00D1264C"/>
    <w:rsid w:val="00D12A1D"/>
    <w:rsid w:val="00D12B61"/>
    <w:rsid w:val="00D134A1"/>
    <w:rsid w:val="00D13DF1"/>
    <w:rsid w:val="00D14415"/>
    <w:rsid w:val="00D14434"/>
    <w:rsid w:val="00D14681"/>
    <w:rsid w:val="00D147C2"/>
    <w:rsid w:val="00D149BA"/>
    <w:rsid w:val="00D14A38"/>
    <w:rsid w:val="00D14B54"/>
    <w:rsid w:val="00D14BB0"/>
    <w:rsid w:val="00D14D89"/>
    <w:rsid w:val="00D150C3"/>
    <w:rsid w:val="00D152F1"/>
    <w:rsid w:val="00D15516"/>
    <w:rsid w:val="00D157D5"/>
    <w:rsid w:val="00D159F1"/>
    <w:rsid w:val="00D15A9A"/>
    <w:rsid w:val="00D15C60"/>
    <w:rsid w:val="00D161FE"/>
    <w:rsid w:val="00D1651B"/>
    <w:rsid w:val="00D165F4"/>
    <w:rsid w:val="00D16665"/>
    <w:rsid w:val="00D16D61"/>
    <w:rsid w:val="00D16F27"/>
    <w:rsid w:val="00D1737C"/>
    <w:rsid w:val="00D17A2A"/>
    <w:rsid w:val="00D17DE8"/>
    <w:rsid w:val="00D17FF5"/>
    <w:rsid w:val="00D20907"/>
    <w:rsid w:val="00D211D5"/>
    <w:rsid w:val="00D211DE"/>
    <w:rsid w:val="00D21425"/>
    <w:rsid w:val="00D21911"/>
    <w:rsid w:val="00D21DAB"/>
    <w:rsid w:val="00D221BB"/>
    <w:rsid w:val="00D22220"/>
    <w:rsid w:val="00D225C7"/>
    <w:rsid w:val="00D22706"/>
    <w:rsid w:val="00D22934"/>
    <w:rsid w:val="00D22A59"/>
    <w:rsid w:val="00D22C14"/>
    <w:rsid w:val="00D22E97"/>
    <w:rsid w:val="00D2318A"/>
    <w:rsid w:val="00D2369F"/>
    <w:rsid w:val="00D236CF"/>
    <w:rsid w:val="00D237C4"/>
    <w:rsid w:val="00D23903"/>
    <w:rsid w:val="00D23B64"/>
    <w:rsid w:val="00D23CB0"/>
    <w:rsid w:val="00D23D81"/>
    <w:rsid w:val="00D23E72"/>
    <w:rsid w:val="00D23F56"/>
    <w:rsid w:val="00D240CD"/>
    <w:rsid w:val="00D243A7"/>
    <w:rsid w:val="00D2458D"/>
    <w:rsid w:val="00D24C2D"/>
    <w:rsid w:val="00D24C51"/>
    <w:rsid w:val="00D24D9B"/>
    <w:rsid w:val="00D25258"/>
    <w:rsid w:val="00D2527C"/>
    <w:rsid w:val="00D2536B"/>
    <w:rsid w:val="00D2573E"/>
    <w:rsid w:val="00D258BE"/>
    <w:rsid w:val="00D25B92"/>
    <w:rsid w:val="00D25C89"/>
    <w:rsid w:val="00D25F5F"/>
    <w:rsid w:val="00D264F3"/>
    <w:rsid w:val="00D26B6A"/>
    <w:rsid w:val="00D26C75"/>
    <w:rsid w:val="00D271E4"/>
    <w:rsid w:val="00D27498"/>
    <w:rsid w:val="00D276B7"/>
    <w:rsid w:val="00D27C79"/>
    <w:rsid w:val="00D27D47"/>
    <w:rsid w:val="00D30286"/>
    <w:rsid w:val="00D30375"/>
    <w:rsid w:val="00D303A4"/>
    <w:rsid w:val="00D303F0"/>
    <w:rsid w:val="00D304A7"/>
    <w:rsid w:val="00D308F7"/>
    <w:rsid w:val="00D30902"/>
    <w:rsid w:val="00D3158B"/>
    <w:rsid w:val="00D315BB"/>
    <w:rsid w:val="00D31A06"/>
    <w:rsid w:val="00D31C21"/>
    <w:rsid w:val="00D31EDE"/>
    <w:rsid w:val="00D325A9"/>
    <w:rsid w:val="00D32847"/>
    <w:rsid w:val="00D32BEC"/>
    <w:rsid w:val="00D32F03"/>
    <w:rsid w:val="00D32FE6"/>
    <w:rsid w:val="00D3309C"/>
    <w:rsid w:val="00D330B7"/>
    <w:rsid w:val="00D33190"/>
    <w:rsid w:val="00D3346D"/>
    <w:rsid w:val="00D3379C"/>
    <w:rsid w:val="00D337F5"/>
    <w:rsid w:val="00D33A83"/>
    <w:rsid w:val="00D33D9F"/>
    <w:rsid w:val="00D33F9C"/>
    <w:rsid w:val="00D33FFC"/>
    <w:rsid w:val="00D34049"/>
    <w:rsid w:val="00D34553"/>
    <w:rsid w:val="00D34577"/>
    <w:rsid w:val="00D348FA"/>
    <w:rsid w:val="00D34CC0"/>
    <w:rsid w:val="00D34D5C"/>
    <w:rsid w:val="00D350E1"/>
    <w:rsid w:val="00D35457"/>
    <w:rsid w:val="00D357F0"/>
    <w:rsid w:val="00D35E94"/>
    <w:rsid w:val="00D35F88"/>
    <w:rsid w:val="00D3610F"/>
    <w:rsid w:val="00D36555"/>
    <w:rsid w:val="00D368A6"/>
    <w:rsid w:val="00D36909"/>
    <w:rsid w:val="00D376D2"/>
    <w:rsid w:val="00D3797D"/>
    <w:rsid w:val="00D40164"/>
    <w:rsid w:val="00D401B4"/>
    <w:rsid w:val="00D403D4"/>
    <w:rsid w:val="00D40B50"/>
    <w:rsid w:val="00D4119C"/>
    <w:rsid w:val="00D4145D"/>
    <w:rsid w:val="00D416EC"/>
    <w:rsid w:val="00D419E1"/>
    <w:rsid w:val="00D41F18"/>
    <w:rsid w:val="00D42004"/>
    <w:rsid w:val="00D424E6"/>
    <w:rsid w:val="00D42732"/>
    <w:rsid w:val="00D427D9"/>
    <w:rsid w:val="00D4292C"/>
    <w:rsid w:val="00D42953"/>
    <w:rsid w:val="00D42EDF"/>
    <w:rsid w:val="00D4312C"/>
    <w:rsid w:val="00D43336"/>
    <w:rsid w:val="00D4345C"/>
    <w:rsid w:val="00D43CDA"/>
    <w:rsid w:val="00D43EF4"/>
    <w:rsid w:val="00D442F3"/>
    <w:rsid w:val="00D4477E"/>
    <w:rsid w:val="00D44AC2"/>
    <w:rsid w:val="00D44B34"/>
    <w:rsid w:val="00D44CB2"/>
    <w:rsid w:val="00D44D5C"/>
    <w:rsid w:val="00D45A4D"/>
    <w:rsid w:val="00D45C0B"/>
    <w:rsid w:val="00D45DDF"/>
    <w:rsid w:val="00D45E52"/>
    <w:rsid w:val="00D45E55"/>
    <w:rsid w:val="00D46780"/>
    <w:rsid w:val="00D46AA3"/>
    <w:rsid w:val="00D47069"/>
    <w:rsid w:val="00D4707C"/>
    <w:rsid w:val="00D470D1"/>
    <w:rsid w:val="00D4711B"/>
    <w:rsid w:val="00D47671"/>
    <w:rsid w:val="00D47852"/>
    <w:rsid w:val="00D47EA4"/>
    <w:rsid w:val="00D47EFE"/>
    <w:rsid w:val="00D5061B"/>
    <w:rsid w:val="00D506C4"/>
    <w:rsid w:val="00D50730"/>
    <w:rsid w:val="00D5089D"/>
    <w:rsid w:val="00D50913"/>
    <w:rsid w:val="00D5096A"/>
    <w:rsid w:val="00D50B44"/>
    <w:rsid w:val="00D50B7B"/>
    <w:rsid w:val="00D50EFA"/>
    <w:rsid w:val="00D50F5C"/>
    <w:rsid w:val="00D5110D"/>
    <w:rsid w:val="00D51374"/>
    <w:rsid w:val="00D515C0"/>
    <w:rsid w:val="00D51639"/>
    <w:rsid w:val="00D5194A"/>
    <w:rsid w:val="00D51971"/>
    <w:rsid w:val="00D519FE"/>
    <w:rsid w:val="00D51B28"/>
    <w:rsid w:val="00D51DEF"/>
    <w:rsid w:val="00D526F1"/>
    <w:rsid w:val="00D5290D"/>
    <w:rsid w:val="00D52942"/>
    <w:rsid w:val="00D5295F"/>
    <w:rsid w:val="00D52A43"/>
    <w:rsid w:val="00D52F10"/>
    <w:rsid w:val="00D52FF2"/>
    <w:rsid w:val="00D530B0"/>
    <w:rsid w:val="00D53484"/>
    <w:rsid w:val="00D53507"/>
    <w:rsid w:val="00D5392D"/>
    <w:rsid w:val="00D53988"/>
    <w:rsid w:val="00D53BBB"/>
    <w:rsid w:val="00D54163"/>
    <w:rsid w:val="00D544DA"/>
    <w:rsid w:val="00D5492A"/>
    <w:rsid w:val="00D54C09"/>
    <w:rsid w:val="00D54C50"/>
    <w:rsid w:val="00D55E46"/>
    <w:rsid w:val="00D56488"/>
    <w:rsid w:val="00D565C7"/>
    <w:rsid w:val="00D56635"/>
    <w:rsid w:val="00D56B3C"/>
    <w:rsid w:val="00D56E30"/>
    <w:rsid w:val="00D56F09"/>
    <w:rsid w:val="00D5727D"/>
    <w:rsid w:val="00D57708"/>
    <w:rsid w:val="00D57730"/>
    <w:rsid w:val="00D5799A"/>
    <w:rsid w:val="00D579DB"/>
    <w:rsid w:val="00D57AA0"/>
    <w:rsid w:val="00D608CA"/>
    <w:rsid w:val="00D60BA7"/>
    <w:rsid w:val="00D60C1E"/>
    <w:rsid w:val="00D61109"/>
    <w:rsid w:val="00D611FF"/>
    <w:rsid w:val="00D615B3"/>
    <w:rsid w:val="00D61A51"/>
    <w:rsid w:val="00D6213B"/>
    <w:rsid w:val="00D6226E"/>
    <w:rsid w:val="00D627EB"/>
    <w:rsid w:val="00D62836"/>
    <w:rsid w:val="00D628F3"/>
    <w:rsid w:val="00D62949"/>
    <w:rsid w:val="00D62B02"/>
    <w:rsid w:val="00D63243"/>
    <w:rsid w:val="00D63525"/>
    <w:rsid w:val="00D64857"/>
    <w:rsid w:val="00D64904"/>
    <w:rsid w:val="00D64D37"/>
    <w:rsid w:val="00D654F8"/>
    <w:rsid w:val="00D6557A"/>
    <w:rsid w:val="00D65671"/>
    <w:rsid w:val="00D65CCD"/>
    <w:rsid w:val="00D66401"/>
    <w:rsid w:val="00D66A0B"/>
    <w:rsid w:val="00D66AF2"/>
    <w:rsid w:val="00D66BD2"/>
    <w:rsid w:val="00D66DE3"/>
    <w:rsid w:val="00D66F47"/>
    <w:rsid w:val="00D677E5"/>
    <w:rsid w:val="00D678D1"/>
    <w:rsid w:val="00D67B54"/>
    <w:rsid w:val="00D7076C"/>
    <w:rsid w:val="00D70ABF"/>
    <w:rsid w:val="00D71879"/>
    <w:rsid w:val="00D718C0"/>
    <w:rsid w:val="00D71C46"/>
    <w:rsid w:val="00D71E65"/>
    <w:rsid w:val="00D722BC"/>
    <w:rsid w:val="00D72742"/>
    <w:rsid w:val="00D728CD"/>
    <w:rsid w:val="00D728E6"/>
    <w:rsid w:val="00D72BAD"/>
    <w:rsid w:val="00D72C81"/>
    <w:rsid w:val="00D72F4C"/>
    <w:rsid w:val="00D72F60"/>
    <w:rsid w:val="00D7353B"/>
    <w:rsid w:val="00D738D6"/>
    <w:rsid w:val="00D739BD"/>
    <w:rsid w:val="00D744B1"/>
    <w:rsid w:val="00D74B91"/>
    <w:rsid w:val="00D74D8A"/>
    <w:rsid w:val="00D74EEA"/>
    <w:rsid w:val="00D75185"/>
    <w:rsid w:val="00D7518D"/>
    <w:rsid w:val="00D754DB"/>
    <w:rsid w:val="00D7640A"/>
    <w:rsid w:val="00D765CF"/>
    <w:rsid w:val="00D766D2"/>
    <w:rsid w:val="00D7736E"/>
    <w:rsid w:val="00D77662"/>
    <w:rsid w:val="00D776BD"/>
    <w:rsid w:val="00D77DCA"/>
    <w:rsid w:val="00D80186"/>
    <w:rsid w:val="00D8037C"/>
    <w:rsid w:val="00D80386"/>
    <w:rsid w:val="00D80514"/>
    <w:rsid w:val="00D80535"/>
    <w:rsid w:val="00D80716"/>
    <w:rsid w:val="00D80B97"/>
    <w:rsid w:val="00D80E3A"/>
    <w:rsid w:val="00D8144F"/>
    <w:rsid w:val="00D8196E"/>
    <w:rsid w:val="00D81CEA"/>
    <w:rsid w:val="00D81EE2"/>
    <w:rsid w:val="00D82478"/>
    <w:rsid w:val="00D8248E"/>
    <w:rsid w:val="00D825E3"/>
    <w:rsid w:val="00D82929"/>
    <w:rsid w:val="00D82A6A"/>
    <w:rsid w:val="00D82CF2"/>
    <w:rsid w:val="00D82E69"/>
    <w:rsid w:val="00D82FDF"/>
    <w:rsid w:val="00D83179"/>
    <w:rsid w:val="00D832EE"/>
    <w:rsid w:val="00D835D3"/>
    <w:rsid w:val="00D83688"/>
    <w:rsid w:val="00D8373B"/>
    <w:rsid w:val="00D837ED"/>
    <w:rsid w:val="00D83818"/>
    <w:rsid w:val="00D8382B"/>
    <w:rsid w:val="00D83C1E"/>
    <w:rsid w:val="00D83E69"/>
    <w:rsid w:val="00D84102"/>
    <w:rsid w:val="00D84429"/>
    <w:rsid w:val="00D844D9"/>
    <w:rsid w:val="00D844E9"/>
    <w:rsid w:val="00D846D1"/>
    <w:rsid w:val="00D85417"/>
    <w:rsid w:val="00D855ED"/>
    <w:rsid w:val="00D857A6"/>
    <w:rsid w:val="00D85869"/>
    <w:rsid w:val="00D85C93"/>
    <w:rsid w:val="00D85F26"/>
    <w:rsid w:val="00D86688"/>
    <w:rsid w:val="00D86A9F"/>
    <w:rsid w:val="00D872D7"/>
    <w:rsid w:val="00D872EB"/>
    <w:rsid w:val="00D874AA"/>
    <w:rsid w:val="00D87A62"/>
    <w:rsid w:val="00D87B1D"/>
    <w:rsid w:val="00D87FCF"/>
    <w:rsid w:val="00D908A2"/>
    <w:rsid w:val="00D90FA1"/>
    <w:rsid w:val="00D9186C"/>
    <w:rsid w:val="00D91C22"/>
    <w:rsid w:val="00D91C59"/>
    <w:rsid w:val="00D91FCC"/>
    <w:rsid w:val="00D92242"/>
    <w:rsid w:val="00D92472"/>
    <w:rsid w:val="00D92881"/>
    <w:rsid w:val="00D92A3F"/>
    <w:rsid w:val="00D92E8A"/>
    <w:rsid w:val="00D92F9B"/>
    <w:rsid w:val="00D93166"/>
    <w:rsid w:val="00D931FD"/>
    <w:rsid w:val="00D932D5"/>
    <w:rsid w:val="00D933B2"/>
    <w:rsid w:val="00D93C31"/>
    <w:rsid w:val="00D93C8B"/>
    <w:rsid w:val="00D93FED"/>
    <w:rsid w:val="00D94132"/>
    <w:rsid w:val="00D94638"/>
    <w:rsid w:val="00D9480E"/>
    <w:rsid w:val="00D94E44"/>
    <w:rsid w:val="00D95382"/>
    <w:rsid w:val="00D956ED"/>
    <w:rsid w:val="00D95839"/>
    <w:rsid w:val="00D95E31"/>
    <w:rsid w:val="00D9606C"/>
    <w:rsid w:val="00D963D4"/>
    <w:rsid w:val="00D963F6"/>
    <w:rsid w:val="00D963F8"/>
    <w:rsid w:val="00D964F4"/>
    <w:rsid w:val="00D967DE"/>
    <w:rsid w:val="00D968C4"/>
    <w:rsid w:val="00D968F9"/>
    <w:rsid w:val="00D96A1C"/>
    <w:rsid w:val="00D96CF4"/>
    <w:rsid w:val="00D970C8"/>
    <w:rsid w:val="00D972F2"/>
    <w:rsid w:val="00D97384"/>
    <w:rsid w:val="00D976D8"/>
    <w:rsid w:val="00D97916"/>
    <w:rsid w:val="00D97B93"/>
    <w:rsid w:val="00D97CE6"/>
    <w:rsid w:val="00DA00D7"/>
    <w:rsid w:val="00DA0329"/>
    <w:rsid w:val="00DA036F"/>
    <w:rsid w:val="00DA04A6"/>
    <w:rsid w:val="00DA04CB"/>
    <w:rsid w:val="00DA0ACF"/>
    <w:rsid w:val="00DA115D"/>
    <w:rsid w:val="00DA1350"/>
    <w:rsid w:val="00DA177D"/>
    <w:rsid w:val="00DA1B57"/>
    <w:rsid w:val="00DA1D41"/>
    <w:rsid w:val="00DA2124"/>
    <w:rsid w:val="00DA2249"/>
    <w:rsid w:val="00DA2377"/>
    <w:rsid w:val="00DA266C"/>
    <w:rsid w:val="00DA26E7"/>
    <w:rsid w:val="00DA2893"/>
    <w:rsid w:val="00DA2A24"/>
    <w:rsid w:val="00DA2A9D"/>
    <w:rsid w:val="00DA2BCC"/>
    <w:rsid w:val="00DA2D0E"/>
    <w:rsid w:val="00DA3344"/>
    <w:rsid w:val="00DA3698"/>
    <w:rsid w:val="00DA37AC"/>
    <w:rsid w:val="00DA3D18"/>
    <w:rsid w:val="00DA3D5B"/>
    <w:rsid w:val="00DA4209"/>
    <w:rsid w:val="00DA4906"/>
    <w:rsid w:val="00DA4CF8"/>
    <w:rsid w:val="00DA4EA3"/>
    <w:rsid w:val="00DA5249"/>
    <w:rsid w:val="00DA5B99"/>
    <w:rsid w:val="00DA5C5A"/>
    <w:rsid w:val="00DA5C7E"/>
    <w:rsid w:val="00DA5DBA"/>
    <w:rsid w:val="00DA5F6B"/>
    <w:rsid w:val="00DA6290"/>
    <w:rsid w:val="00DA65B0"/>
    <w:rsid w:val="00DA6628"/>
    <w:rsid w:val="00DA6B88"/>
    <w:rsid w:val="00DA75F6"/>
    <w:rsid w:val="00DA77F0"/>
    <w:rsid w:val="00DA79A9"/>
    <w:rsid w:val="00DA7FA1"/>
    <w:rsid w:val="00DB055D"/>
    <w:rsid w:val="00DB070E"/>
    <w:rsid w:val="00DB0748"/>
    <w:rsid w:val="00DB0A08"/>
    <w:rsid w:val="00DB110D"/>
    <w:rsid w:val="00DB1486"/>
    <w:rsid w:val="00DB1675"/>
    <w:rsid w:val="00DB197E"/>
    <w:rsid w:val="00DB2416"/>
    <w:rsid w:val="00DB2446"/>
    <w:rsid w:val="00DB255A"/>
    <w:rsid w:val="00DB29FE"/>
    <w:rsid w:val="00DB2A78"/>
    <w:rsid w:val="00DB2D39"/>
    <w:rsid w:val="00DB30D9"/>
    <w:rsid w:val="00DB36E1"/>
    <w:rsid w:val="00DB3F10"/>
    <w:rsid w:val="00DB411C"/>
    <w:rsid w:val="00DB4191"/>
    <w:rsid w:val="00DB42F1"/>
    <w:rsid w:val="00DB4312"/>
    <w:rsid w:val="00DB4949"/>
    <w:rsid w:val="00DB4D5F"/>
    <w:rsid w:val="00DB4EC8"/>
    <w:rsid w:val="00DB4F75"/>
    <w:rsid w:val="00DB5049"/>
    <w:rsid w:val="00DB557F"/>
    <w:rsid w:val="00DB57F4"/>
    <w:rsid w:val="00DB5B26"/>
    <w:rsid w:val="00DB5F23"/>
    <w:rsid w:val="00DB60C8"/>
    <w:rsid w:val="00DB61AF"/>
    <w:rsid w:val="00DB66FC"/>
    <w:rsid w:val="00DB6B69"/>
    <w:rsid w:val="00DB6BCD"/>
    <w:rsid w:val="00DB6FCB"/>
    <w:rsid w:val="00DB73A1"/>
    <w:rsid w:val="00DB779B"/>
    <w:rsid w:val="00DB7DA1"/>
    <w:rsid w:val="00DC01A5"/>
    <w:rsid w:val="00DC0311"/>
    <w:rsid w:val="00DC03A5"/>
    <w:rsid w:val="00DC03FF"/>
    <w:rsid w:val="00DC0577"/>
    <w:rsid w:val="00DC07DB"/>
    <w:rsid w:val="00DC0995"/>
    <w:rsid w:val="00DC09A3"/>
    <w:rsid w:val="00DC09E4"/>
    <w:rsid w:val="00DC0A33"/>
    <w:rsid w:val="00DC0F21"/>
    <w:rsid w:val="00DC120C"/>
    <w:rsid w:val="00DC137A"/>
    <w:rsid w:val="00DC1462"/>
    <w:rsid w:val="00DC25D5"/>
    <w:rsid w:val="00DC2605"/>
    <w:rsid w:val="00DC2608"/>
    <w:rsid w:val="00DC2683"/>
    <w:rsid w:val="00DC2A56"/>
    <w:rsid w:val="00DC2B58"/>
    <w:rsid w:val="00DC2D46"/>
    <w:rsid w:val="00DC2E07"/>
    <w:rsid w:val="00DC3135"/>
    <w:rsid w:val="00DC32E7"/>
    <w:rsid w:val="00DC33EF"/>
    <w:rsid w:val="00DC3B80"/>
    <w:rsid w:val="00DC41A4"/>
    <w:rsid w:val="00DC448B"/>
    <w:rsid w:val="00DC453C"/>
    <w:rsid w:val="00DC49EB"/>
    <w:rsid w:val="00DC539F"/>
    <w:rsid w:val="00DC53B6"/>
    <w:rsid w:val="00DC582B"/>
    <w:rsid w:val="00DC58F0"/>
    <w:rsid w:val="00DC59A6"/>
    <w:rsid w:val="00DC5EED"/>
    <w:rsid w:val="00DC5F04"/>
    <w:rsid w:val="00DC65C4"/>
    <w:rsid w:val="00DC6677"/>
    <w:rsid w:val="00DC68EF"/>
    <w:rsid w:val="00DC6A97"/>
    <w:rsid w:val="00DC6C07"/>
    <w:rsid w:val="00DC7022"/>
    <w:rsid w:val="00DC7298"/>
    <w:rsid w:val="00DC76D1"/>
    <w:rsid w:val="00DC78F9"/>
    <w:rsid w:val="00DC7D35"/>
    <w:rsid w:val="00DC7EFD"/>
    <w:rsid w:val="00DD06C6"/>
    <w:rsid w:val="00DD07A4"/>
    <w:rsid w:val="00DD0B68"/>
    <w:rsid w:val="00DD0D11"/>
    <w:rsid w:val="00DD0F2C"/>
    <w:rsid w:val="00DD0F60"/>
    <w:rsid w:val="00DD14FF"/>
    <w:rsid w:val="00DD16CD"/>
    <w:rsid w:val="00DD1A41"/>
    <w:rsid w:val="00DD1B0A"/>
    <w:rsid w:val="00DD1CF6"/>
    <w:rsid w:val="00DD2171"/>
    <w:rsid w:val="00DD22B9"/>
    <w:rsid w:val="00DD2395"/>
    <w:rsid w:val="00DD28FB"/>
    <w:rsid w:val="00DD29A9"/>
    <w:rsid w:val="00DD2D76"/>
    <w:rsid w:val="00DD3149"/>
    <w:rsid w:val="00DD328A"/>
    <w:rsid w:val="00DD3721"/>
    <w:rsid w:val="00DD37E9"/>
    <w:rsid w:val="00DD3811"/>
    <w:rsid w:val="00DD3BE4"/>
    <w:rsid w:val="00DD3D7B"/>
    <w:rsid w:val="00DD3FD0"/>
    <w:rsid w:val="00DD4315"/>
    <w:rsid w:val="00DD4938"/>
    <w:rsid w:val="00DD4E89"/>
    <w:rsid w:val="00DD4FB5"/>
    <w:rsid w:val="00DD5495"/>
    <w:rsid w:val="00DD5533"/>
    <w:rsid w:val="00DD5C1C"/>
    <w:rsid w:val="00DD5F42"/>
    <w:rsid w:val="00DD61FE"/>
    <w:rsid w:val="00DD62E1"/>
    <w:rsid w:val="00DD63F6"/>
    <w:rsid w:val="00DD64C0"/>
    <w:rsid w:val="00DD6722"/>
    <w:rsid w:val="00DD6875"/>
    <w:rsid w:val="00DD6934"/>
    <w:rsid w:val="00DD6BEF"/>
    <w:rsid w:val="00DD6C01"/>
    <w:rsid w:val="00DD73EE"/>
    <w:rsid w:val="00DD7447"/>
    <w:rsid w:val="00DD760A"/>
    <w:rsid w:val="00DD79CC"/>
    <w:rsid w:val="00DD79F0"/>
    <w:rsid w:val="00DD7C3F"/>
    <w:rsid w:val="00DD7D8D"/>
    <w:rsid w:val="00DE0C6D"/>
    <w:rsid w:val="00DE10A2"/>
    <w:rsid w:val="00DE11BF"/>
    <w:rsid w:val="00DE142F"/>
    <w:rsid w:val="00DE1F8C"/>
    <w:rsid w:val="00DE1FE1"/>
    <w:rsid w:val="00DE2142"/>
    <w:rsid w:val="00DE22F6"/>
    <w:rsid w:val="00DE2463"/>
    <w:rsid w:val="00DE292D"/>
    <w:rsid w:val="00DE2A71"/>
    <w:rsid w:val="00DE2A9E"/>
    <w:rsid w:val="00DE3033"/>
    <w:rsid w:val="00DE34EE"/>
    <w:rsid w:val="00DE35BE"/>
    <w:rsid w:val="00DE3B74"/>
    <w:rsid w:val="00DE3C06"/>
    <w:rsid w:val="00DE3C60"/>
    <w:rsid w:val="00DE3DF8"/>
    <w:rsid w:val="00DE3E65"/>
    <w:rsid w:val="00DE3F68"/>
    <w:rsid w:val="00DE4194"/>
    <w:rsid w:val="00DE47F6"/>
    <w:rsid w:val="00DE4973"/>
    <w:rsid w:val="00DE4BDF"/>
    <w:rsid w:val="00DE4D99"/>
    <w:rsid w:val="00DE5004"/>
    <w:rsid w:val="00DE5043"/>
    <w:rsid w:val="00DE53A4"/>
    <w:rsid w:val="00DE5BAD"/>
    <w:rsid w:val="00DE5D49"/>
    <w:rsid w:val="00DE5FC8"/>
    <w:rsid w:val="00DE6276"/>
    <w:rsid w:val="00DE6364"/>
    <w:rsid w:val="00DE6809"/>
    <w:rsid w:val="00DE6B0C"/>
    <w:rsid w:val="00DE7114"/>
    <w:rsid w:val="00DE721C"/>
    <w:rsid w:val="00DE733B"/>
    <w:rsid w:val="00DE7519"/>
    <w:rsid w:val="00DE7619"/>
    <w:rsid w:val="00DE7644"/>
    <w:rsid w:val="00DE7680"/>
    <w:rsid w:val="00DE78F7"/>
    <w:rsid w:val="00DE7A66"/>
    <w:rsid w:val="00DE7A80"/>
    <w:rsid w:val="00DE7FD9"/>
    <w:rsid w:val="00DF04F2"/>
    <w:rsid w:val="00DF0598"/>
    <w:rsid w:val="00DF064A"/>
    <w:rsid w:val="00DF07D4"/>
    <w:rsid w:val="00DF0828"/>
    <w:rsid w:val="00DF084A"/>
    <w:rsid w:val="00DF085D"/>
    <w:rsid w:val="00DF12AA"/>
    <w:rsid w:val="00DF159D"/>
    <w:rsid w:val="00DF1618"/>
    <w:rsid w:val="00DF195F"/>
    <w:rsid w:val="00DF1C6A"/>
    <w:rsid w:val="00DF1E8C"/>
    <w:rsid w:val="00DF1FAA"/>
    <w:rsid w:val="00DF1FF1"/>
    <w:rsid w:val="00DF2077"/>
    <w:rsid w:val="00DF258A"/>
    <w:rsid w:val="00DF2701"/>
    <w:rsid w:val="00DF2978"/>
    <w:rsid w:val="00DF2B10"/>
    <w:rsid w:val="00DF2DD8"/>
    <w:rsid w:val="00DF2F11"/>
    <w:rsid w:val="00DF3000"/>
    <w:rsid w:val="00DF3A61"/>
    <w:rsid w:val="00DF3E79"/>
    <w:rsid w:val="00DF430F"/>
    <w:rsid w:val="00DF4474"/>
    <w:rsid w:val="00DF4A3D"/>
    <w:rsid w:val="00DF5216"/>
    <w:rsid w:val="00DF5568"/>
    <w:rsid w:val="00DF5BCD"/>
    <w:rsid w:val="00DF5E6A"/>
    <w:rsid w:val="00DF5E87"/>
    <w:rsid w:val="00DF5FF9"/>
    <w:rsid w:val="00DF60F7"/>
    <w:rsid w:val="00DF6153"/>
    <w:rsid w:val="00DF64C6"/>
    <w:rsid w:val="00DF6A40"/>
    <w:rsid w:val="00DF6C82"/>
    <w:rsid w:val="00DF6EA1"/>
    <w:rsid w:val="00DF6F7E"/>
    <w:rsid w:val="00DF705D"/>
    <w:rsid w:val="00DF75D2"/>
    <w:rsid w:val="00DF7648"/>
    <w:rsid w:val="00DF7AFC"/>
    <w:rsid w:val="00DF7F60"/>
    <w:rsid w:val="00DF7FAE"/>
    <w:rsid w:val="00E0018A"/>
    <w:rsid w:val="00E001CE"/>
    <w:rsid w:val="00E00B80"/>
    <w:rsid w:val="00E00CE5"/>
    <w:rsid w:val="00E00D3A"/>
    <w:rsid w:val="00E00D4E"/>
    <w:rsid w:val="00E00DF9"/>
    <w:rsid w:val="00E00FF8"/>
    <w:rsid w:val="00E011D6"/>
    <w:rsid w:val="00E012DB"/>
    <w:rsid w:val="00E01372"/>
    <w:rsid w:val="00E01D55"/>
    <w:rsid w:val="00E01F64"/>
    <w:rsid w:val="00E02089"/>
    <w:rsid w:val="00E021F2"/>
    <w:rsid w:val="00E02482"/>
    <w:rsid w:val="00E025F2"/>
    <w:rsid w:val="00E02ACC"/>
    <w:rsid w:val="00E02F4A"/>
    <w:rsid w:val="00E03102"/>
    <w:rsid w:val="00E03395"/>
    <w:rsid w:val="00E03554"/>
    <w:rsid w:val="00E03813"/>
    <w:rsid w:val="00E03B65"/>
    <w:rsid w:val="00E03B86"/>
    <w:rsid w:val="00E0418F"/>
    <w:rsid w:val="00E042F9"/>
    <w:rsid w:val="00E043C4"/>
    <w:rsid w:val="00E047D3"/>
    <w:rsid w:val="00E051D4"/>
    <w:rsid w:val="00E05389"/>
    <w:rsid w:val="00E05408"/>
    <w:rsid w:val="00E057C7"/>
    <w:rsid w:val="00E057DD"/>
    <w:rsid w:val="00E05A1C"/>
    <w:rsid w:val="00E05A82"/>
    <w:rsid w:val="00E069E7"/>
    <w:rsid w:val="00E06C27"/>
    <w:rsid w:val="00E0708B"/>
    <w:rsid w:val="00E0718C"/>
    <w:rsid w:val="00E07399"/>
    <w:rsid w:val="00E07BA0"/>
    <w:rsid w:val="00E07BBC"/>
    <w:rsid w:val="00E07F9F"/>
    <w:rsid w:val="00E101CB"/>
    <w:rsid w:val="00E103A2"/>
    <w:rsid w:val="00E10441"/>
    <w:rsid w:val="00E104B1"/>
    <w:rsid w:val="00E1079D"/>
    <w:rsid w:val="00E10B43"/>
    <w:rsid w:val="00E1124A"/>
    <w:rsid w:val="00E112DC"/>
    <w:rsid w:val="00E112F4"/>
    <w:rsid w:val="00E11382"/>
    <w:rsid w:val="00E1151C"/>
    <w:rsid w:val="00E1153D"/>
    <w:rsid w:val="00E1177A"/>
    <w:rsid w:val="00E1177C"/>
    <w:rsid w:val="00E11B80"/>
    <w:rsid w:val="00E11D13"/>
    <w:rsid w:val="00E12022"/>
    <w:rsid w:val="00E12500"/>
    <w:rsid w:val="00E12522"/>
    <w:rsid w:val="00E12568"/>
    <w:rsid w:val="00E126B4"/>
    <w:rsid w:val="00E129A3"/>
    <w:rsid w:val="00E139E8"/>
    <w:rsid w:val="00E13D7C"/>
    <w:rsid w:val="00E140C9"/>
    <w:rsid w:val="00E141DF"/>
    <w:rsid w:val="00E14226"/>
    <w:rsid w:val="00E14308"/>
    <w:rsid w:val="00E1430F"/>
    <w:rsid w:val="00E1460D"/>
    <w:rsid w:val="00E14A06"/>
    <w:rsid w:val="00E14C63"/>
    <w:rsid w:val="00E14F69"/>
    <w:rsid w:val="00E15188"/>
    <w:rsid w:val="00E151AC"/>
    <w:rsid w:val="00E15404"/>
    <w:rsid w:val="00E155A4"/>
    <w:rsid w:val="00E1561B"/>
    <w:rsid w:val="00E156DE"/>
    <w:rsid w:val="00E15BF9"/>
    <w:rsid w:val="00E15E3C"/>
    <w:rsid w:val="00E15FB6"/>
    <w:rsid w:val="00E164D9"/>
    <w:rsid w:val="00E165EA"/>
    <w:rsid w:val="00E16612"/>
    <w:rsid w:val="00E1667B"/>
    <w:rsid w:val="00E1698E"/>
    <w:rsid w:val="00E16B80"/>
    <w:rsid w:val="00E16CF3"/>
    <w:rsid w:val="00E16F68"/>
    <w:rsid w:val="00E17077"/>
    <w:rsid w:val="00E171C8"/>
    <w:rsid w:val="00E17798"/>
    <w:rsid w:val="00E177B9"/>
    <w:rsid w:val="00E1780B"/>
    <w:rsid w:val="00E17928"/>
    <w:rsid w:val="00E17AF3"/>
    <w:rsid w:val="00E2066A"/>
    <w:rsid w:val="00E208BF"/>
    <w:rsid w:val="00E20ABE"/>
    <w:rsid w:val="00E20B69"/>
    <w:rsid w:val="00E20F11"/>
    <w:rsid w:val="00E20FE1"/>
    <w:rsid w:val="00E21089"/>
    <w:rsid w:val="00E2172E"/>
    <w:rsid w:val="00E21769"/>
    <w:rsid w:val="00E218F9"/>
    <w:rsid w:val="00E21BFC"/>
    <w:rsid w:val="00E2228B"/>
    <w:rsid w:val="00E226FF"/>
    <w:rsid w:val="00E22A01"/>
    <w:rsid w:val="00E22B21"/>
    <w:rsid w:val="00E22B67"/>
    <w:rsid w:val="00E232B4"/>
    <w:rsid w:val="00E235B9"/>
    <w:rsid w:val="00E2369D"/>
    <w:rsid w:val="00E24078"/>
    <w:rsid w:val="00E24088"/>
    <w:rsid w:val="00E243A2"/>
    <w:rsid w:val="00E243EA"/>
    <w:rsid w:val="00E2457A"/>
    <w:rsid w:val="00E24B83"/>
    <w:rsid w:val="00E24BB1"/>
    <w:rsid w:val="00E25040"/>
    <w:rsid w:val="00E250CB"/>
    <w:rsid w:val="00E25812"/>
    <w:rsid w:val="00E2596C"/>
    <w:rsid w:val="00E259FD"/>
    <w:rsid w:val="00E25B88"/>
    <w:rsid w:val="00E26118"/>
    <w:rsid w:val="00E26178"/>
    <w:rsid w:val="00E26520"/>
    <w:rsid w:val="00E267C4"/>
    <w:rsid w:val="00E268CD"/>
    <w:rsid w:val="00E26BC4"/>
    <w:rsid w:val="00E26D00"/>
    <w:rsid w:val="00E26DC2"/>
    <w:rsid w:val="00E26DE3"/>
    <w:rsid w:val="00E2707B"/>
    <w:rsid w:val="00E271F3"/>
    <w:rsid w:val="00E27455"/>
    <w:rsid w:val="00E27742"/>
    <w:rsid w:val="00E278B1"/>
    <w:rsid w:val="00E27BCE"/>
    <w:rsid w:val="00E27EC8"/>
    <w:rsid w:val="00E3049A"/>
    <w:rsid w:val="00E314B7"/>
    <w:rsid w:val="00E314D7"/>
    <w:rsid w:val="00E316FE"/>
    <w:rsid w:val="00E31794"/>
    <w:rsid w:val="00E31A0F"/>
    <w:rsid w:val="00E31C19"/>
    <w:rsid w:val="00E321CD"/>
    <w:rsid w:val="00E32488"/>
    <w:rsid w:val="00E32946"/>
    <w:rsid w:val="00E329AB"/>
    <w:rsid w:val="00E32B74"/>
    <w:rsid w:val="00E32BF3"/>
    <w:rsid w:val="00E32D73"/>
    <w:rsid w:val="00E332FC"/>
    <w:rsid w:val="00E334D3"/>
    <w:rsid w:val="00E334F5"/>
    <w:rsid w:val="00E33575"/>
    <w:rsid w:val="00E33797"/>
    <w:rsid w:val="00E338D3"/>
    <w:rsid w:val="00E338E3"/>
    <w:rsid w:val="00E33E2C"/>
    <w:rsid w:val="00E33FA0"/>
    <w:rsid w:val="00E344C4"/>
    <w:rsid w:val="00E344E4"/>
    <w:rsid w:val="00E345C3"/>
    <w:rsid w:val="00E34EBB"/>
    <w:rsid w:val="00E3530F"/>
    <w:rsid w:val="00E355F4"/>
    <w:rsid w:val="00E356C9"/>
    <w:rsid w:val="00E35966"/>
    <w:rsid w:val="00E35AE3"/>
    <w:rsid w:val="00E35B36"/>
    <w:rsid w:val="00E35C9D"/>
    <w:rsid w:val="00E35CC4"/>
    <w:rsid w:val="00E35E97"/>
    <w:rsid w:val="00E35F27"/>
    <w:rsid w:val="00E3616D"/>
    <w:rsid w:val="00E36513"/>
    <w:rsid w:val="00E36589"/>
    <w:rsid w:val="00E37018"/>
    <w:rsid w:val="00E3733F"/>
    <w:rsid w:val="00E37581"/>
    <w:rsid w:val="00E37881"/>
    <w:rsid w:val="00E37BEE"/>
    <w:rsid w:val="00E403A3"/>
    <w:rsid w:val="00E40428"/>
    <w:rsid w:val="00E40472"/>
    <w:rsid w:val="00E407B2"/>
    <w:rsid w:val="00E4084C"/>
    <w:rsid w:val="00E40B25"/>
    <w:rsid w:val="00E40E1B"/>
    <w:rsid w:val="00E40F56"/>
    <w:rsid w:val="00E41098"/>
    <w:rsid w:val="00E41622"/>
    <w:rsid w:val="00E41677"/>
    <w:rsid w:val="00E41805"/>
    <w:rsid w:val="00E41C5C"/>
    <w:rsid w:val="00E41E76"/>
    <w:rsid w:val="00E4225D"/>
    <w:rsid w:val="00E42E43"/>
    <w:rsid w:val="00E43220"/>
    <w:rsid w:val="00E43717"/>
    <w:rsid w:val="00E437F4"/>
    <w:rsid w:val="00E43843"/>
    <w:rsid w:val="00E439DD"/>
    <w:rsid w:val="00E43A12"/>
    <w:rsid w:val="00E4437E"/>
    <w:rsid w:val="00E443A7"/>
    <w:rsid w:val="00E44C3D"/>
    <w:rsid w:val="00E44C84"/>
    <w:rsid w:val="00E44DCB"/>
    <w:rsid w:val="00E45101"/>
    <w:rsid w:val="00E45157"/>
    <w:rsid w:val="00E45210"/>
    <w:rsid w:val="00E45888"/>
    <w:rsid w:val="00E45897"/>
    <w:rsid w:val="00E45991"/>
    <w:rsid w:val="00E46368"/>
    <w:rsid w:val="00E464E5"/>
    <w:rsid w:val="00E467AC"/>
    <w:rsid w:val="00E46A10"/>
    <w:rsid w:val="00E46DE1"/>
    <w:rsid w:val="00E46F3B"/>
    <w:rsid w:val="00E470C2"/>
    <w:rsid w:val="00E47733"/>
    <w:rsid w:val="00E47882"/>
    <w:rsid w:val="00E479AA"/>
    <w:rsid w:val="00E47E68"/>
    <w:rsid w:val="00E50058"/>
    <w:rsid w:val="00E50603"/>
    <w:rsid w:val="00E5082D"/>
    <w:rsid w:val="00E50C34"/>
    <w:rsid w:val="00E50ECC"/>
    <w:rsid w:val="00E51295"/>
    <w:rsid w:val="00E51648"/>
    <w:rsid w:val="00E517A2"/>
    <w:rsid w:val="00E51800"/>
    <w:rsid w:val="00E5182D"/>
    <w:rsid w:val="00E51907"/>
    <w:rsid w:val="00E51F42"/>
    <w:rsid w:val="00E52093"/>
    <w:rsid w:val="00E52095"/>
    <w:rsid w:val="00E52573"/>
    <w:rsid w:val="00E52733"/>
    <w:rsid w:val="00E52A00"/>
    <w:rsid w:val="00E52A80"/>
    <w:rsid w:val="00E52B83"/>
    <w:rsid w:val="00E534D5"/>
    <w:rsid w:val="00E53538"/>
    <w:rsid w:val="00E5362F"/>
    <w:rsid w:val="00E539D5"/>
    <w:rsid w:val="00E53AD9"/>
    <w:rsid w:val="00E53C28"/>
    <w:rsid w:val="00E53D65"/>
    <w:rsid w:val="00E53F3B"/>
    <w:rsid w:val="00E54275"/>
    <w:rsid w:val="00E54B07"/>
    <w:rsid w:val="00E54E55"/>
    <w:rsid w:val="00E5504D"/>
    <w:rsid w:val="00E5506E"/>
    <w:rsid w:val="00E550F1"/>
    <w:rsid w:val="00E552DE"/>
    <w:rsid w:val="00E55A8E"/>
    <w:rsid w:val="00E55F9C"/>
    <w:rsid w:val="00E56261"/>
    <w:rsid w:val="00E56266"/>
    <w:rsid w:val="00E562BF"/>
    <w:rsid w:val="00E56FFE"/>
    <w:rsid w:val="00E573F7"/>
    <w:rsid w:val="00E576E0"/>
    <w:rsid w:val="00E57D58"/>
    <w:rsid w:val="00E60071"/>
    <w:rsid w:val="00E60303"/>
    <w:rsid w:val="00E6090A"/>
    <w:rsid w:val="00E60B1A"/>
    <w:rsid w:val="00E60D8E"/>
    <w:rsid w:val="00E60F11"/>
    <w:rsid w:val="00E61060"/>
    <w:rsid w:val="00E61398"/>
    <w:rsid w:val="00E613EB"/>
    <w:rsid w:val="00E61C52"/>
    <w:rsid w:val="00E61CA9"/>
    <w:rsid w:val="00E62867"/>
    <w:rsid w:val="00E628FC"/>
    <w:rsid w:val="00E629EE"/>
    <w:rsid w:val="00E62BFD"/>
    <w:rsid w:val="00E62D13"/>
    <w:rsid w:val="00E637DF"/>
    <w:rsid w:val="00E63AB8"/>
    <w:rsid w:val="00E642EF"/>
    <w:rsid w:val="00E64479"/>
    <w:rsid w:val="00E649E4"/>
    <w:rsid w:val="00E64A99"/>
    <w:rsid w:val="00E64FA5"/>
    <w:rsid w:val="00E65149"/>
    <w:rsid w:val="00E6520E"/>
    <w:rsid w:val="00E652EA"/>
    <w:rsid w:val="00E653D0"/>
    <w:rsid w:val="00E658D1"/>
    <w:rsid w:val="00E66054"/>
    <w:rsid w:val="00E6628A"/>
    <w:rsid w:val="00E6693B"/>
    <w:rsid w:val="00E66AC3"/>
    <w:rsid w:val="00E66F85"/>
    <w:rsid w:val="00E67140"/>
    <w:rsid w:val="00E67596"/>
    <w:rsid w:val="00E675BE"/>
    <w:rsid w:val="00E67A53"/>
    <w:rsid w:val="00E67D06"/>
    <w:rsid w:val="00E67D2E"/>
    <w:rsid w:val="00E7018A"/>
    <w:rsid w:val="00E70575"/>
    <w:rsid w:val="00E70841"/>
    <w:rsid w:val="00E70A99"/>
    <w:rsid w:val="00E70FE9"/>
    <w:rsid w:val="00E7187D"/>
    <w:rsid w:val="00E71A6B"/>
    <w:rsid w:val="00E71A9D"/>
    <w:rsid w:val="00E71B99"/>
    <w:rsid w:val="00E71C92"/>
    <w:rsid w:val="00E71FFE"/>
    <w:rsid w:val="00E7248E"/>
    <w:rsid w:val="00E72793"/>
    <w:rsid w:val="00E72A95"/>
    <w:rsid w:val="00E72BC8"/>
    <w:rsid w:val="00E72E86"/>
    <w:rsid w:val="00E73080"/>
    <w:rsid w:val="00E7355F"/>
    <w:rsid w:val="00E7391C"/>
    <w:rsid w:val="00E73A2B"/>
    <w:rsid w:val="00E73A47"/>
    <w:rsid w:val="00E73B23"/>
    <w:rsid w:val="00E741ED"/>
    <w:rsid w:val="00E742E4"/>
    <w:rsid w:val="00E74657"/>
    <w:rsid w:val="00E74922"/>
    <w:rsid w:val="00E74ABF"/>
    <w:rsid w:val="00E74C48"/>
    <w:rsid w:val="00E74F58"/>
    <w:rsid w:val="00E7533E"/>
    <w:rsid w:val="00E758DE"/>
    <w:rsid w:val="00E75A1C"/>
    <w:rsid w:val="00E75BB4"/>
    <w:rsid w:val="00E760C1"/>
    <w:rsid w:val="00E765B8"/>
    <w:rsid w:val="00E768FB"/>
    <w:rsid w:val="00E76AC5"/>
    <w:rsid w:val="00E76B05"/>
    <w:rsid w:val="00E76D01"/>
    <w:rsid w:val="00E772A2"/>
    <w:rsid w:val="00E77317"/>
    <w:rsid w:val="00E77AC4"/>
    <w:rsid w:val="00E77B91"/>
    <w:rsid w:val="00E77BE6"/>
    <w:rsid w:val="00E805DD"/>
    <w:rsid w:val="00E8102D"/>
    <w:rsid w:val="00E8105F"/>
    <w:rsid w:val="00E8117D"/>
    <w:rsid w:val="00E81247"/>
    <w:rsid w:val="00E818D8"/>
    <w:rsid w:val="00E81D10"/>
    <w:rsid w:val="00E81D2A"/>
    <w:rsid w:val="00E81F68"/>
    <w:rsid w:val="00E820C8"/>
    <w:rsid w:val="00E82302"/>
    <w:rsid w:val="00E824FD"/>
    <w:rsid w:val="00E82503"/>
    <w:rsid w:val="00E82855"/>
    <w:rsid w:val="00E828EB"/>
    <w:rsid w:val="00E82A0F"/>
    <w:rsid w:val="00E82B4E"/>
    <w:rsid w:val="00E82E71"/>
    <w:rsid w:val="00E83561"/>
    <w:rsid w:val="00E83720"/>
    <w:rsid w:val="00E8386D"/>
    <w:rsid w:val="00E839C0"/>
    <w:rsid w:val="00E83C16"/>
    <w:rsid w:val="00E83E02"/>
    <w:rsid w:val="00E83F94"/>
    <w:rsid w:val="00E840C2"/>
    <w:rsid w:val="00E84166"/>
    <w:rsid w:val="00E8416C"/>
    <w:rsid w:val="00E84D2C"/>
    <w:rsid w:val="00E84DF2"/>
    <w:rsid w:val="00E84F6E"/>
    <w:rsid w:val="00E851FD"/>
    <w:rsid w:val="00E856D2"/>
    <w:rsid w:val="00E85881"/>
    <w:rsid w:val="00E858EB"/>
    <w:rsid w:val="00E859EC"/>
    <w:rsid w:val="00E85FA2"/>
    <w:rsid w:val="00E860A8"/>
    <w:rsid w:val="00E863FF"/>
    <w:rsid w:val="00E866CB"/>
    <w:rsid w:val="00E86809"/>
    <w:rsid w:val="00E86F33"/>
    <w:rsid w:val="00E872FA"/>
    <w:rsid w:val="00E87469"/>
    <w:rsid w:val="00E87597"/>
    <w:rsid w:val="00E87712"/>
    <w:rsid w:val="00E877A4"/>
    <w:rsid w:val="00E87ACB"/>
    <w:rsid w:val="00E9026D"/>
    <w:rsid w:val="00E90A41"/>
    <w:rsid w:val="00E90BD1"/>
    <w:rsid w:val="00E90C08"/>
    <w:rsid w:val="00E910CA"/>
    <w:rsid w:val="00E91221"/>
    <w:rsid w:val="00E9124C"/>
    <w:rsid w:val="00E912D6"/>
    <w:rsid w:val="00E913D4"/>
    <w:rsid w:val="00E91697"/>
    <w:rsid w:val="00E919ED"/>
    <w:rsid w:val="00E919F9"/>
    <w:rsid w:val="00E91C86"/>
    <w:rsid w:val="00E91D63"/>
    <w:rsid w:val="00E91F53"/>
    <w:rsid w:val="00E92344"/>
    <w:rsid w:val="00E925C9"/>
    <w:rsid w:val="00E92662"/>
    <w:rsid w:val="00E92884"/>
    <w:rsid w:val="00E92C93"/>
    <w:rsid w:val="00E934C4"/>
    <w:rsid w:val="00E93B19"/>
    <w:rsid w:val="00E93C1F"/>
    <w:rsid w:val="00E93DD7"/>
    <w:rsid w:val="00E9454E"/>
    <w:rsid w:val="00E94806"/>
    <w:rsid w:val="00E94952"/>
    <w:rsid w:val="00E94CEC"/>
    <w:rsid w:val="00E95063"/>
    <w:rsid w:val="00E95081"/>
    <w:rsid w:val="00E951CB"/>
    <w:rsid w:val="00E952AE"/>
    <w:rsid w:val="00E95721"/>
    <w:rsid w:val="00E95A00"/>
    <w:rsid w:val="00E95FE2"/>
    <w:rsid w:val="00E963D4"/>
    <w:rsid w:val="00E96534"/>
    <w:rsid w:val="00E96B87"/>
    <w:rsid w:val="00E96D74"/>
    <w:rsid w:val="00E96EC1"/>
    <w:rsid w:val="00E97550"/>
    <w:rsid w:val="00E976F0"/>
    <w:rsid w:val="00E97E66"/>
    <w:rsid w:val="00EA00C9"/>
    <w:rsid w:val="00EA0960"/>
    <w:rsid w:val="00EA0A0A"/>
    <w:rsid w:val="00EA0A90"/>
    <w:rsid w:val="00EA0CF1"/>
    <w:rsid w:val="00EA11F7"/>
    <w:rsid w:val="00EA178E"/>
    <w:rsid w:val="00EA17B7"/>
    <w:rsid w:val="00EA1944"/>
    <w:rsid w:val="00EA1D23"/>
    <w:rsid w:val="00EA2057"/>
    <w:rsid w:val="00EA254C"/>
    <w:rsid w:val="00EA286C"/>
    <w:rsid w:val="00EA28FC"/>
    <w:rsid w:val="00EA29F1"/>
    <w:rsid w:val="00EA2BD6"/>
    <w:rsid w:val="00EA2D04"/>
    <w:rsid w:val="00EA2D52"/>
    <w:rsid w:val="00EA310D"/>
    <w:rsid w:val="00EA328D"/>
    <w:rsid w:val="00EA33D4"/>
    <w:rsid w:val="00EA357E"/>
    <w:rsid w:val="00EA3BE5"/>
    <w:rsid w:val="00EA3E80"/>
    <w:rsid w:val="00EA4057"/>
    <w:rsid w:val="00EA443B"/>
    <w:rsid w:val="00EA4625"/>
    <w:rsid w:val="00EA474E"/>
    <w:rsid w:val="00EA4754"/>
    <w:rsid w:val="00EA49A7"/>
    <w:rsid w:val="00EA4D77"/>
    <w:rsid w:val="00EA4D8E"/>
    <w:rsid w:val="00EA4E5D"/>
    <w:rsid w:val="00EA4FB4"/>
    <w:rsid w:val="00EA5040"/>
    <w:rsid w:val="00EA53B3"/>
    <w:rsid w:val="00EA55D8"/>
    <w:rsid w:val="00EA5612"/>
    <w:rsid w:val="00EA588D"/>
    <w:rsid w:val="00EA5C22"/>
    <w:rsid w:val="00EA5DE8"/>
    <w:rsid w:val="00EA6458"/>
    <w:rsid w:val="00EA65FD"/>
    <w:rsid w:val="00EA6613"/>
    <w:rsid w:val="00EA666E"/>
    <w:rsid w:val="00EA6AE7"/>
    <w:rsid w:val="00EA6B47"/>
    <w:rsid w:val="00EA70F8"/>
    <w:rsid w:val="00EA72BD"/>
    <w:rsid w:val="00EA731F"/>
    <w:rsid w:val="00EA7464"/>
    <w:rsid w:val="00EA7CD6"/>
    <w:rsid w:val="00EA7D71"/>
    <w:rsid w:val="00EB0340"/>
    <w:rsid w:val="00EB03B8"/>
    <w:rsid w:val="00EB04E4"/>
    <w:rsid w:val="00EB04FF"/>
    <w:rsid w:val="00EB0615"/>
    <w:rsid w:val="00EB0D90"/>
    <w:rsid w:val="00EB0DEE"/>
    <w:rsid w:val="00EB0E4A"/>
    <w:rsid w:val="00EB135F"/>
    <w:rsid w:val="00EB1912"/>
    <w:rsid w:val="00EB1E5E"/>
    <w:rsid w:val="00EB2581"/>
    <w:rsid w:val="00EB2D54"/>
    <w:rsid w:val="00EB2F7B"/>
    <w:rsid w:val="00EB305A"/>
    <w:rsid w:val="00EB30A8"/>
    <w:rsid w:val="00EB3136"/>
    <w:rsid w:val="00EB3165"/>
    <w:rsid w:val="00EB35FE"/>
    <w:rsid w:val="00EB361C"/>
    <w:rsid w:val="00EB38B4"/>
    <w:rsid w:val="00EB39DC"/>
    <w:rsid w:val="00EB3BD8"/>
    <w:rsid w:val="00EB3EC1"/>
    <w:rsid w:val="00EB437B"/>
    <w:rsid w:val="00EB49D7"/>
    <w:rsid w:val="00EB4A91"/>
    <w:rsid w:val="00EB4B13"/>
    <w:rsid w:val="00EB4C07"/>
    <w:rsid w:val="00EB5077"/>
    <w:rsid w:val="00EB50A6"/>
    <w:rsid w:val="00EB53BD"/>
    <w:rsid w:val="00EB5427"/>
    <w:rsid w:val="00EB560F"/>
    <w:rsid w:val="00EB571B"/>
    <w:rsid w:val="00EB5AF3"/>
    <w:rsid w:val="00EB5CD0"/>
    <w:rsid w:val="00EB5EBA"/>
    <w:rsid w:val="00EB5ED2"/>
    <w:rsid w:val="00EB6060"/>
    <w:rsid w:val="00EB615B"/>
    <w:rsid w:val="00EB615C"/>
    <w:rsid w:val="00EB6BB0"/>
    <w:rsid w:val="00EB703A"/>
    <w:rsid w:val="00EB70B0"/>
    <w:rsid w:val="00EB70E0"/>
    <w:rsid w:val="00EB71CE"/>
    <w:rsid w:val="00EB72C1"/>
    <w:rsid w:val="00EB7655"/>
    <w:rsid w:val="00EB7745"/>
    <w:rsid w:val="00EB7855"/>
    <w:rsid w:val="00EB7B87"/>
    <w:rsid w:val="00EC00AC"/>
    <w:rsid w:val="00EC01EF"/>
    <w:rsid w:val="00EC02CE"/>
    <w:rsid w:val="00EC0501"/>
    <w:rsid w:val="00EC0725"/>
    <w:rsid w:val="00EC0A37"/>
    <w:rsid w:val="00EC1866"/>
    <w:rsid w:val="00EC1AD8"/>
    <w:rsid w:val="00EC1B33"/>
    <w:rsid w:val="00EC1F34"/>
    <w:rsid w:val="00EC1F7F"/>
    <w:rsid w:val="00EC22DC"/>
    <w:rsid w:val="00EC24AB"/>
    <w:rsid w:val="00EC2731"/>
    <w:rsid w:val="00EC2A79"/>
    <w:rsid w:val="00EC2AD5"/>
    <w:rsid w:val="00EC2BDE"/>
    <w:rsid w:val="00EC2ECB"/>
    <w:rsid w:val="00EC39E6"/>
    <w:rsid w:val="00EC3EFD"/>
    <w:rsid w:val="00EC40DC"/>
    <w:rsid w:val="00EC41D4"/>
    <w:rsid w:val="00EC46F0"/>
    <w:rsid w:val="00EC4717"/>
    <w:rsid w:val="00EC4726"/>
    <w:rsid w:val="00EC507B"/>
    <w:rsid w:val="00EC5328"/>
    <w:rsid w:val="00EC535B"/>
    <w:rsid w:val="00EC593A"/>
    <w:rsid w:val="00EC5C29"/>
    <w:rsid w:val="00EC5DC9"/>
    <w:rsid w:val="00EC5F4A"/>
    <w:rsid w:val="00EC6371"/>
    <w:rsid w:val="00EC646B"/>
    <w:rsid w:val="00EC6763"/>
    <w:rsid w:val="00EC6C3D"/>
    <w:rsid w:val="00EC6E9F"/>
    <w:rsid w:val="00EC7256"/>
    <w:rsid w:val="00EC7449"/>
    <w:rsid w:val="00EC7499"/>
    <w:rsid w:val="00EC77FD"/>
    <w:rsid w:val="00EC7B2D"/>
    <w:rsid w:val="00EC7B69"/>
    <w:rsid w:val="00ED00E4"/>
    <w:rsid w:val="00ED0308"/>
    <w:rsid w:val="00ED0662"/>
    <w:rsid w:val="00ED0849"/>
    <w:rsid w:val="00ED0A12"/>
    <w:rsid w:val="00ED0F57"/>
    <w:rsid w:val="00ED11E6"/>
    <w:rsid w:val="00ED145C"/>
    <w:rsid w:val="00ED1BD9"/>
    <w:rsid w:val="00ED1C67"/>
    <w:rsid w:val="00ED1EA4"/>
    <w:rsid w:val="00ED1ED7"/>
    <w:rsid w:val="00ED1F59"/>
    <w:rsid w:val="00ED1F9B"/>
    <w:rsid w:val="00ED205D"/>
    <w:rsid w:val="00ED21D2"/>
    <w:rsid w:val="00ED22D6"/>
    <w:rsid w:val="00ED2301"/>
    <w:rsid w:val="00ED2423"/>
    <w:rsid w:val="00ED2646"/>
    <w:rsid w:val="00ED2965"/>
    <w:rsid w:val="00ED2C29"/>
    <w:rsid w:val="00ED2E65"/>
    <w:rsid w:val="00ED2FEE"/>
    <w:rsid w:val="00ED325E"/>
    <w:rsid w:val="00ED3C61"/>
    <w:rsid w:val="00ED451C"/>
    <w:rsid w:val="00ED457C"/>
    <w:rsid w:val="00ED46EE"/>
    <w:rsid w:val="00ED47D0"/>
    <w:rsid w:val="00ED4BB2"/>
    <w:rsid w:val="00ED4F17"/>
    <w:rsid w:val="00ED5119"/>
    <w:rsid w:val="00ED5300"/>
    <w:rsid w:val="00ED537F"/>
    <w:rsid w:val="00ED53DD"/>
    <w:rsid w:val="00ED5940"/>
    <w:rsid w:val="00ED59F5"/>
    <w:rsid w:val="00ED60D8"/>
    <w:rsid w:val="00ED626E"/>
    <w:rsid w:val="00ED63CB"/>
    <w:rsid w:val="00ED6C8D"/>
    <w:rsid w:val="00ED6DB1"/>
    <w:rsid w:val="00ED70D9"/>
    <w:rsid w:val="00ED75CB"/>
    <w:rsid w:val="00ED78E1"/>
    <w:rsid w:val="00ED7D71"/>
    <w:rsid w:val="00EE0096"/>
    <w:rsid w:val="00EE048E"/>
    <w:rsid w:val="00EE062A"/>
    <w:rsid w:val="00EE06BD"/>
    <w:rsid w:val="00EE06D0"/>
    <w:rsid w:val="00EE0A8B"/>
    <w:rsid w:val="00EE107F"/>
    <w:rsid w:val="00EE1413"/>
    <w:rsid w:val="00EE148F"/>
    <w:rsid w:val="00EE1709"/>
    <w:rsid w:val="00EE19E9"/>
    <w:rsid w:val="00EE19FB"/>
    <w:rsid w:val="00EE1C0D"/>
    <w:rsid w:val="00EE1D3C"/>
    <w:rsid w:val="00EE1EAC"/>
    <w:rsid w:val="00EE21DC"/>
    <w:rsid w:val="00EE2443"/>
    <w:rsid w:val="00EE26F8"/>
    <w:rsid w:val="00EE284E"/>
    <w:rsid w:val="00EE2DDF"/>
    <w:rsid w:val="00EE2E21"/>
    <w:rsid w:val="00EE2F0B"/>
    <w:rsid w:val="00EE324E"/>
    <w:rsid w:val="00EE3272"/>
    <w:rsid w:val="00EE3867"/>
    <w:rsid w:val="00EE391B"/>
    <w:rsid w:val="00EE39C3"/>
    <w:rsid w:val="00EE4442"/>
    <w:rsid w:val="00EE44BC"/>
    <w:rsid w:val="00EE455B"/>
    <w:rsid w:val="00EE492C"/>
    <w:rsid w:val="00EE4EF9"/>
    <w:rsid w:val="00EE530F"/>
    <w:rsid w:val="00EE5633"/>
    <w:rsid w:val="00EE565C"/>
    <w:rsid w:val="00EE594E"/>
    <w:rsid w:val="00EE5A23"/>
    <w:rsid w:val="00EE608D"/>
    <w:rsid w:val="00EE60DB"/>
    <w:rsid w:val="00EE67C3"/>
    <w:rsid w:val="00EE6969"/>
    <w:rsid w:val="00EE6E10"/>
    <w:rsid w:val="00EE73D5"/>
    <w:rsid w:val="00EE761F"/>
    <w:rsid w:val="00EE77F5"/>
    <w:rsid w:val="00EE7D2A"/>
    <w:rsid w:val="00EE7D40"/>
    <w:rsid w:val="00EE7D53"/>
    <w:rsid w:val="00EE7D82"/>
    <w:rsid w:val="00EF0075"/>
    <w:rsid w:val="00EF0917"/>
    <w:rsid w:val="00EF0935"/>
    <w:rsid w:val="00EF09E2"/>
    <w:rsid w:val="00EF0E7E"/>
    <w:rsid w:val="00EF0FED"/>
    <w:rsid w:val="00EF16E3"/>
    <w:rsid w:val="00EF180C"/>
    <w:rsid w:val="00EF19B0"/>
    <w:rsid w:val="00EF1AC7"/>
    <w:rsid w:val="00EF1E3A"/>
    <w:rsid w:val="00EF2394"/>
    <w:rsid w:val="00EF258E"/>
    <w:rsid w:val="00EF27B2"/>
    <w:rsid w:val="00EF2866"/>
    <w:rsid w:val="00EF2885"/>
    <w:rsid w:val="00EF2894"/>
    <w:rsid w:val="00EF346A"/>
    <w:rsid w:val="00EF3B3D"/>
    <w:rsid w:val="00EF434F"/>
    <w:rsid w:val="00EF4372"/>
    <w:rsid w:val="00EF466D"/>
    <w:rsid w:val="00EF47CB"/>
    <w:rsid w:val="00EF47E8"/>
    <w:rsid w:val="00EF494A"/>
    <w:rsid w:val="00EF4C02"/>
    <w:rsid w:val="00EF4C2A"/>
    <w:rsid w:val="00EF51A1"/>
    <w:rsid w:val="00EF51C6"/>
    <w:rsid w:val="00EF51D0"/>
    <w:rsid w:val="00EF52AD"/>
    <w:rsid w:val="00EF5345"/>
    <w:rsid w:val="00EF5995"/>
    <w:rsid w:val="00EF5D52"/>
    <w:rsid w:val="00EF61DD"/>
    <w:rsid w:val="00EF62AF"/>
    <w:rsid w:val="00EF633C"/>
    <w:rsid w:val="00EF6474"/>
    <w:rsid w:val="00EF6E1B"/>
    <w:rsid w:val="00EF7255"/>
    <w:rsid w:val="00EF7714"/>
    <w:rsid w:val="00EF77F8"/>
    <w:rsid w:val="00EF7817"/>
    <w:rsid w:val="00EF7885"/>
    <w:rsid w:val="00EF7966"/>
    <w:rsid w:val="00EF7D6B"/>
    <w:rsid w:val="00EF7E2C"/>
    <w:rsid w:val="00F00061"/>
    <w:rsid w:val="00F005E3"/>
    <w:rsid w:val="00F00725"/>
    <w:rsid w:val="00F00D7D"/>
    <w:rsid w:val="00F0117A"/>
    <w:rsid w:val="00F0122E"/>
    <w:rsid w:val="00F01780"/>
    <w:rsid w:val="00F018CA"/>
    <w:rsid w:val="00F01A38"/>
    <w:rsid w:val="00F01D88"/>
    <w:rsid w:val="00F01EB4"/>
    <w:rsid w:val="00F02100"/>
    <w:rsid w:val="00F0212E"/>
    <w:rsid w:val="00F022C9"/>
    <w:rsid w:val="00F03224"/>
    <w:rsid w:val="00F03287"/>
    <w:rsid w:val="00F0345B"/>
    <w:rsid w:val="00F037B5"/>
    <w:rsid w:val="00F03AB9"/>
    <w:rsid w:val="00F03DF7"/>
    <w:rsid w:val="00F03F2C"/>
    <w:rsid w:val="00F04177"/>
    <w:rsid w:val="00F0466E"/>
    <w:rsid w:val="00F046E0"/>
    <w:rsid w:val="00F04C77"/>
    <w:rsid w:val="00F04E66"/>
    <w:rsid w:val="00F05030"/>
    <w:rsid w:val="00F058DE"/>
    <w:rsid w:val="00F065B5"/>
    <w:rsid w:val="00F06ADA"/>
    <w:rsid w:val="00F071DE"/>
    <w:rsid w:val="00F07494"/>
    <w:rsid w:val="00F07660"/>
    <w:rsid w:val="00F076C1"/>
    <w:rsid w:val="00F077DF"/>
    <w:rsid w:val="00F07820"/>
    <w:rsid w:val="00F10082"/>
    <w:rsid w:val="00F1042B"/>
    <w:rsid w:val="00F11023"/>
    <w:rsid w:val="00F111D4"/>
    <w:rsid w:val="00F1165B"/>
    <w:rsid w:val="00F1178D"/>
    <w:rsid w:val="00F117AC"/>
    <w:rsid w:val="00F11C94"/>
    <w:rsid w:val="00F11E86"/>
    <w:rsid w:val="00F12110"/>
    <w:rsid w:val="00F1235B"/>
    <w:rsid w:val="00F128C6"/>
    <w:rsid w:val="00F12BE9"/>
    <w:rsid w:val="00F12E5E"/>
    <w:rsid w:val="00F13025"/>
    <w:rsid w:val="00F13458"/>
    <w:rsid w:val="00F135D0"/>
    <w:rsid w:val="00F138E0"/>
    <w:rsid w:val="00F1393F"/>
    <w:rsid w:val="00F13B51"/>
    <w:rsid w:val="00F13B9A"/>
    <w:rsid w:val="00F13DA4"/>
    <w:rsid w:val="00F13F63"/>
    <w:rsid w:val="00F144BF"/>
    <w:rsid w:val="00F147D3"/>
    <w:rsid w:val="00F149DD"/>
    <w:rsid w:val="00F14A6C"/>
    <w:rsid w:val="00F15040"/>
    <w:rsid w:val="00F15271"/>
    <w:rsid w:val="00F152D7"/>
    <w:rsid w:val="00F1540E"/>
    <w:rsid w:val="00F15437"/>
    <w:rsid w:val="00F15903"/>
    <w:rsid w:val="00F15E5D"/>
    <w:rsid w:val="00F16525"/>
    <w:rsid w:val="00F166AD"/>
    <w:rsid w:val="00F16B35"/>
    <w:rsid w:val="00F16BD8"/>
    <w:rsid w:val="00F17740"/>
    <w:rsid w:val="00F17AFD"/>
    <w:rsid w:val="00F17D92"/>
    <w:rsid w:val="00F17EE5"/>
    <w:rsid w:val="00F2023E"/>
    <w:rsid w:val="00F20A66"/>
    <w:rsid w:val="00F20C4D"/>
    <w:rsid w:val="00F20DD6"/>
    <w:rsid w:val="00F2142B"/>
    <w:rsid w:val="00F2147A"/>
    <w:rsid w:val="00F21907"/>
    <w:rsid w:val="00F222A8"/>
    <w:rsid w:val="00F2260B"/>
    <w:rsid w:val="00F228EE"/>
    <w:rsid w:val="00F23AD5"/>
    <w:rsid w:val="00F23C10"/>
    <w:rsid w:val="00F24197"/>
    <w:rsid w:val="00F2420A"/>
    <w:rsid w:val="00F243C8"/>
    <w:rsid w:val="00F2458C"/>
    <w:rsid w:val="00F24A25"/>
    <w:rsid w:val="00F24FB4"/>
    <w:rsid w:val="00F25139"/>
    <w:rsid w:val="00F254AE"/>
    <w:rsid w:val="00F2568F"/>
    <w:rsid w:val="00F25F51"/>
    <w:rsid w:val="00F26174"/>
    <w:rsid w:val="00F2655A"/>
    <w:rsid w:val="00F266DD"/>
    <w:rsid w:val="00F2680C"/>
    <w:rsid w:val="00F2697E"/>
    <w:rsid w:val="00F26CA9"/>
    <w:rsid w:val="00F271E2"/>
    <w:rsid w:val="00F303B3"/>
    <w:rsid w:val="00F304AD"/>
    <w:rsid w:val="00F304D8"/>
    <w:rsid w:val="00F30609"/>
    <w:rsid w:val="00F30899"/>
    <w:rsid w:val="00F30CAD"/>
    <w:rsid w:val="00F30CC6"/>
    <w:rsid w:val="00F31178"/>
    <w:rsid w:val="00F317E8"/>
    <w:rsid w:val="00F31C42"/>
    <w:rsid w:val="00F31D15"/>
    <w:rsid w:val="00F31D5F"/>
    <w:rsid w:val="00F32D38"/>
    <w:rsid w:val="00F32E42"/>
    <w:rsid w:val="00F32EBF"/>
    <w:rsid w:val="00F32F9E"/>
    <w:rsid w:val="00F3305B"/>
    <w:rsid w:val="00F3335C"/>
    <w:rsid w:val="00F339CC"/>
    <w:rsid w:val="00F33AAE"/>
    <w:rsid w:val="00F33CF6"/>
    <w:rsid w:val="00F33D75"/>
    <w:rsid w:val="00F33DE7"/>
    <w:rsid w:val="00F34215"/>
    <w:rsid w:val="00F3428D"/>
    <w:rsid w:val="00F345E9"/>
    <w:rsid w:val="00F34E9B"/>
    <w:rsid w:val="00F352C0"/>
    <w:rsid w:val="00F35681"/>
    <w:rsid w:val="00F3573C"/>
    <w:rsid w:val="00F35F53"/>
    <w:rsid w:val="00F360B0"/>
    <w:rsid w:val="00F361A2"/>
    <w:rsid w:val="00F36461"/>
    <w:rsid w:val="00F36540"/>
    <w:rsid w:val="00F3668A"/>
    <w:rsid w:val="00F36DB1"/>
    <w:rsid w:val="00F3738C"/>
    <w:rsid w:val="00F373A8"/>
    <w:rsid w:val="00F373FF"/>
    <w:rsid w:val="00F376E8"/>
    <w:rsid w:val="00F3797F"/>
    <w:rsid w:val="00F37AFB"/>
    <w:rsid w:val="00F37FB7"/>
    <w:rsid w:val="00F40356"/>
    <w:rsid w:val="00F405E0"/>
    <w:rsid w:val="00F4069C"/>
    <w:rsid w:val="00F409CF"/>
    <w:rsid w:val="00F40B03"/>
    <w:rsid w:val="00F40B5C"/>
    <w:rsid w:val="00F40DC2"/>
    <w:rsid w:val="00F414C5"/>
    <w:rsid w:val="00F41574"/>
    <w:rsid w:val="00F4161E"/>
    <w:rsid w:val="00F4169A"/>
    <w:rsid w:val="00F42122"/>
    <w:rsid w:val="00F4234B"/>
    <w:rsid w:val="00F42655"/>
    <w:rsid w:val="00F42B8F"/>
    <w:rsid w:val="00F43037"/>
    <w:rsid w:val="00F430DB"/>
    <w:rsid w:val="00F43176"/>
    <w:rsid w:val="00F43400"/>
    <w:rsid w:val="00F43670"/>
    <w:rsid w:val="00F437A5"/>
    <w:rsid w:val="00F43820"/>
    <w:rsid w:val="00F4393A"/>
    <w:rsid w:val="00F43980"/>
    <w:rsid w:val="00F4403A"/>
    <w:rsid w:val="00F445FC"/>
    <w:rsid w:val="00F44682"/>
    <w:rsid w:val="00F44881"/>
    <w:rsid w:val="00F44BA5"/>
    <w:rsid w:val="00F44F37"/>
    <w:rsid w:val="00F45170"/>
    <w:rsid w:val="00F45182"/>
    <w:rsid w:val="00F453EC"/>
    <w:rsid w:val="00F456A9"/>
    <w:rsid w:val="00F45897"/>
    <w:rsid w:val="00F45DAB"/>
    <w:rsid w:val="00F45E0C"/>
    <w:rsid w:val="00F460EB"/>
    <w:rsid w:val="00F462CC"/>
    <w:rsid w:val="00F463E4"/>
    <w:rsid w:val="00F4674C"/>
    <w:rsid w:val="00F468BB"/>
    <w:rsid w:val="00F46A66"/>
    <w:rsid w:val="00F46D7A"/>
    <w:rsid w:val="00F46E43"/>
    <w:rsid w:val="00F46ECF"/>
    <w:rsid w:val="00F46F51"/>
    <w:rsid w:val="00F47145"/>
    <w:rsid w:val="00F474A1"/>
    <w:rsid w:val="00F4781D"/>
    <w:rsid w:val="00F47870"/>
    <w:rsid w:val="00F47DC5"/>
    <w:rsid w:val="00F506FA"/>
    <w:rsid w:val="00F50858"/>
    <w:rsid w:val="00F50AB5"/>
    <w:rsid w:val="00F50F58"/>
    <w:rsid w:val="00F5115A"/>
    <w:rsid w:val="00F5150E"/>
    <w:rsid w:val="00F51605"/>
    <w:rsid w:val="00F51928"/>
    <w:rsid w:val="00F51B0C"/>
    <w:rsid w:val="00F52250"/>
    <w:rsid w:val="00F5256C"/>
    <w:rsid w:val="00F526BD"/>
    <w:rsid w:val="00F5273F"/>
    <w:rsid w:val="00F528E4"/>
    <w:rsid w:val="00F52C98"/>
    <w:rsid w:val="00F52E8C"/>
    <w:rsid w:val="00F52EA7"/>
    <w:rsid w:val="00F52FD1"/>
    <w:rsid w:val="00F533A0"/>
    <w:rsid w:val="00F535DD"/>
    <w:rsid w:val="00F5369B"/>
    <w:rsid w:val="00F539B8"/>
    <w:rsid w:val="00F53A3D"/>
    <w:rsid w:val="00F53B7B"/>
    <w:rsid w:val="00F53CCD"/>
    <w:rsid w:val="00F53FD6"/>
    <w:rsid w:val="00F544E7"/>
    <w:rsid w:val="00F545A4"/>
    <w:rsid w:val="00F54F80"/>
    <w:rsid w:val="00F55010"/>
    <w:rsid w:val="00F550A7"/>
    <w:rsid w:val="00F556BE"/>
    <w:rsid w:val="00F55BA3"/>
    <w:rsid w:val="00F55EC0"/>
    <w:rsid w:val="00F56024"/>
    <w:rsid w:val="00F5620E"/>
    <w:rsid w:val="00F5669E"/>
    <w:rsid w:val="00F56839"/>
    <w:rsid w:val="00F56AFF"/>
    <w:rsid w:val="00F5721C"/>
    <w:rsid w:val="00F57C74"/>
    <w:rsid w:val="00F57D3B"/>
    <w:rsid w:val="00F57F56"/>
    <w:rsid w:val="00F60184"/>
    <w:rsid w:val="00F601AB"/>
    <w:rsid w:val="00F6036A"/>
    <w:rsid w:val="00F605BC"/>
    <w:rsid w:val="00F605D0"/>
    <w:rsid w:val="00F6091C"/>
    <w:rsid w:val="00F60BB5"/>
    <w:rsid w:val="00F61123"/>
    <w:rsid w:val="00F6130F"/>
    <w:rsid w:val="00F61899"/>
    <w:rsid w:val="00F61B5B"/>
    <w:rsid w:val="00F62104"/>
    <w:rsid w:val="00F621F3"/>
    <w:rsid w:val="00F62806"/>
    <w:rsid w:val="00F629F3"/>
    <w:rsid w:val="00F62EA0"/>
    <w:rsid w:val="00F62EBD"/>
    <w:rsid w:val="00F62FFB"/>
    <w:rsid w:val="00F632AC"/>
    <w:rsid w:val="00F632E8"/>
    <w:rsid w:val="00F634F4"/>
    <w:rsid w:val="00F6387C"/>
    <w:rsid w:val="00F639EC"/>
    <w:rsid w:val="00F63C8F"/>
    <w:rsid w:val="00F6400B"/>
    <w:rsid w:val="00F64069"/>
    <w:rsid w:val="00F64287"/>
    <w:rsid w:val="00F6462B"/>
    <w:rsid w:val="00F64700"/>
    <w:rsid w:val="00F648A9"/>
    <w:rsid w:val="00F64906"/>
    <w:rsid w:val="00F64A30"/>
    <w:rsid w:val="00F64B33"/>
    <w:rsid w:val="00F64D80"/>
    <w:rsid w:val="00F64DC9"/>
    <w:rsid w:val="00F64F10"/>
    <w:rsid w:val="00F652B8"/>
    <w:rsid w:val="00F6539F"/>
    <w:rsid w:val="00F65474"/>
    <w:rsid w:val="00F657AD"/>
    <w:rsid w:val="00F659A2"/>
    <w:rsid w:val="00F65F0B"/>
    <w:rsid w:val="00F65F38"/>
    <w:rsid w:val="00F65F3E"/>
    <w:rsid w:val="00F65F5C"/>
    <w:rsid w:val="00F6620D"/>
    <w:rsid w:val="00F6662E"/>
    <w:rsid w:val="00F6682F"/>
    <w:rsid w:val="00F66832"/>
    <w:rsid w:val="00F6691A"/>
    <w:rsid w:val="00F66AE6"/>
    <w:rsid w:val="00F66D69"/>
    <w:rsid w:val="00F67878"/>
    <w:rsid w:val="00F67888"/>
    <w:rsid w:val="00F6791B"/>
    <w:rsid w:val="00F700D7"/>
    <w:rsid w:val="00F70167"/>
    <w:rsid w:val="00F701FE"/>
    <w:rsid w:val="00F70360"/>
    <w:rsid w:val="00F70424"/>
    <w:rsid w:val="00F70695"/>
    <w:rsid w:val="00F7072E"/>
    <w:rsid w:val="00F709F0"/>
    <w:rsid w:val="00F711DB"/>
    <w:rsid w:val="00F71437"/>
    <w:rsid w:val="00F71563"/>
    <w:rsid w:val="00F71829"/>
    <w:rsid w:val="00F71EBD"/>
    <w:rsid w:val="00F7227F"/>
    <w:rsid w:val="00F72320"/>
    <w:rsid w:val="00F72493"/>
    <w:rsid w:val="00F72D6C"/>
    <w:rsid w:val="00F73604"/>
    <w:rsid w:val="00F736DA"/>
    <w:rsid w:val="00F736E0"/>
    <w:rsid w:val="00F73974"/>
    <w:rsid w:val="00F740B3"/>
    <w:rsid w:val="00F742D0"/>
    <w:rsid w:val="00F74C7A"/>
    <w:rsid w:val="00F74EF3"/>
    <w:rsid w:val="00F75181"/>
    <w:rsid w:val="00F75252"/>
    <w:rsid w:val="00F75271"/>
    <w:rsid w:val="00F753F8"/>
    <w:rsid w:val="00F75963"/>
    <w:rsid w:val="00F7602F"/>
    <w:rsid w:val="00F762C3"/>
    <w:rsid w:val="00F76431"/>
    <w:rsid w:val="00F76984"/>
    <w:rsid w:val="00F76D54"/>
    <w:rsid w:val="00F76D83"/>
    <w:rsid w:val="00F76F29"/>
    <w:rsid w:val="00F77587"/>
    <w:rsid w:val="00F77959"/>
    <w:rsid w:val="00F77B0B"/>
    <w:rsid w:val="00F77C2F"/>
    <w:rsid w:val="00F8013D"/>
    <w:rsid w:val="00F807CB"/>
    <w:rsid w:val="00F80AF5"/>
    <w:rsid w:val="00F80ECF"/>
    <w:rsid w:val="00F80FCA"/>
    <w:rsid w:val="00F81069"/>
    <w:rsid w:val="00F8193F"/>
    <w:rsid w:val="00F81D8E"/>
    <w:rsid w:val="00F81E38"/>
    <w:rsid w:val="00F822B9"/>
    <w:rsid w:val="00F827DE"/>
    <w:rsid w:val="00F82DE2"/>
    <w:rsid w:val="00F830B3"/>
    <w:rsid w:val="00F83C5B"/>
    <w:rsid w:val="00F8431E"/>
    <w:rsid w:val="00F844B0"/>
    <w:rsid w:val="00F84548"/>
    <w:rsid w:val="00F8484C"/>
    <w:rsid w:val="00F84967"/>
    <w:rsid w:val="00F84C2A"/>
    <w:rsid w:val="00F8524F"/>
    <w:rsid w:val="00F8525B"/>
    <w:rsid w:val="00F85DF9"/>
    <w:rsid w:val="00F86ABA"/>
    <w:rsid w:val="00F86BF2"/>
    <w:rsid w:val="00F86EA5"/>
    <w:rsid w:val="00F86F6E"/>
    <w:rsid w:val="00F879A6"/>
    <w:rsid w:val="00F87CAD"/>
    <w:rsid w:val="00F87F6B"/>
    <w:rsid w:val="00F90A0B"/>
    <w:rsid w:val="00F90BCE"/>
    <w:rsid w:val="00F90E51"/>
    <w:rsid w:val="00F90EA5"/>
    <w:rsid w:val="00F9103E"/>
    <w:rsid w:val="00F91168"/>
    <w:rsid w:val="00F91537"/>
    <w:rsid w:val="00F916BE"/>
    <w:rsid w:val="00F918A6"/>
    <w:rsid w:val="00F91F98"/>
    <w:rsid w:val="00F9204A"/>
    <w:rsid w:val="00F92372"/>
    <w:rsid w:val="00F92728"/>
    <w:rsid w:val="00F9283D"/>
    <w:rsid w:val="00F9284D"/>
    <w:rsid w:val="00F9291E"/>
    <w:rsid w:val="00F92A3F"/>
    <w:rsid w:val="00F935FF"/>
    <w:rsid w:val="00F93D0B"/>
    <w:rsid w:val="00F94119"/>
    <w:rsid w:val="00F94418"/>
    <w:rsid w:val="00F94492"/>
    <w:rsid w:val="00F944E5"/>
    <w:rsid w:val="00F94E2C"/>
    <w:rsid w:val="00F94EB5"/>
    <w:rsid w:val="00F94F34"/>
    <w:rsid w:val="00F951A1"/>
    <w:rsid w:val="00F95378"/>
    <w:rsid w:val="00F95962"/>
    <w:rsid w:val="00F95C45"/>
    <w:rsid w:val="00F95D1A"/>
    <w:rsid w:val="00F963BD"/>
    <w:rsid w:val="00F964B5"/>
    <w:rsid w:val="00F96B82"/>
    <w:rsid w:val="00F96F5D"/>
    <w:rsid w:val="00F9787B"/>
    <w:rsid w:val="00F97D5E"/>
    <w:rsid w:val="00F97F4C"/>
    <w:rsid w:val="00FA02E7"/>
    <w:rsid w:val="00FA02FD"/>
    <w:rsid w:val="00FA0740"/>
    <w:rsid w:val="00FA0E6B"/>
    <w:rsid w:val="00FA0FEB"/>
    <w:rsid w:val="00FA10C3"/>
    <w:rsid w:val="00FA10E3"/>
    <w:rsid w:val="00FA1175"/>
    <w:rsid w:val="00FA1880"/>
    <w:rsid w:val="00FA1EBE"/>
    <w:rsid w:val="00FA21DE"/>
    <w:rsid w:val="00FA237D"/>
    <w:rsid w:val="00FA2415"/>
    <w:rsid w:val="00FA2550"/>
    <w:rsid w:val="00FA2905"/>
    <w:rsid w:val="00FA29A3"/>
    <w:rsid w:val="00FA2C6B"/>
    <w:rsid w:val="00FA2D73"/>
    <w:rsid w:val="00FA2FB4"/>
    <w:rsid w:val="00FA342E"/>
    <w:rsid w:val="00FA3D20"/>
    <w:rsid w:val="00FA4351"/>
    <w:rsid w:val="00FA44E3"/>
    <w:rsid w:val="00FA4B3D"/>
    <w:rsid w:val="00FA4CFE"/>
    <w:rsid w:val="00FA4DC7"/>
    <w:rsid w:val="00FA53DC"/>
    <w:rsid w:val="00FA56BE"/>
    <w:rsid w:val="00FA5753"/>
    <w:rsid w:val="00FA57C0"/>
    <w:rsid w:val="00FA5A47"/>
    <w:rsid w:val="00FA5A72"/>
    <w:rsid w:val="00FA5A97"/>
    <w:rsid w:val="00FA5B9D"/>
    <w:rsid w:val="00FA5E75"/>
    <w:rsid w:val="00FA6228"/>
    <w:rsid w:val="00FA6234"/>
    <w:rsid w:val="00FA6506"/>
    <w:rsid w:val="00FA6A0F"/>
    <w:rsid w:val="00FA6A76"/>
    <w:rsid w:val="00FA6E87"/>
    <w:rsid w:val="00FA6EBB"/>
    <w:rsid w:val="00FA7211"/>
    <w:rsid w:val="00FA7936"/>
    <w:rsid w:val="00FA7A2D"/>
    <w:rsid w:val="00FA7E50"/>
    <w:rsid w:val="00FB01E3"/>
    <w:rsid w:val="00FB05AF"/>
    <w:rsid w:val="00FB0E95"/>
    <w:rsid w:val="00FB13F2"/>
    <w:rsid w:val="00FB14CC"/>
    <w:rsid w:val="00FB1B66"/>
    <w:rsid w:val="00FB1D29"/>
    <w:rsid w:val="00FB1F9F"/>
    <w:rsid w:val="00FB241A"/>
    <w:rsid w:val="00FB29DE"/>
    <w:rsid w:val="00FB2A4D"/>
    <w:rsid w:val="00FB2D35"/>
    <w:rsid w:val="00FB2DFA"/>
    <w:rsid w:val="00FB2EA4"/>
    <w:rsid w:val="00FB338B"/>
    <w:rsid w:val="00FB359E"/>
    <w:rsid w:val="00FB36DC"/>
    <w:rsid w:val="00FB39A9"/>
    <w:rsid w:val="00FB3B17"/>
    <w:rsid w:val="00FB3BA4"/>
    <w:rsid w:val="00FB3BAD"/>
    <w:rsid w:val="00FB4408"/>
    <w:rsid w:val="00FB44CA"/>
    <w:rsid w:val="00FB4574"/>
    <w:rsid w:val="00FB45A3"/>
    <w:rsid w:val="00FB4885"/>
    <w:rsid w:val="00FB4A29"/>
    <w:rsid w:val="00FB4CA9"/>
    <w:rsid w:val="00FB4D77"/>
    <w:rsid w:val="00FB4E9B"/>
    <w:rsid w:val="00FB54B2"/>
    <w:rsid w:val="00FB564B"/>
    <w:rsid w:val="00FB57D4"/>
    <w:rsid w:val="00FB5ACC"/>
    <w:rsid w:val="00FB5B25"/>
    <w:rsid w:val="00FB5B4C"/>
    <w:rsid w:val="00FB5C05"/>
    <w:rsid w:val="00FB5D02"/>
    <w:rsid w:val="00FB5DDC"/>
    <w:rsid w:val="00FB5F06"/>
    <w:rsid w:val="00FB5F24"/>
    <w:rsid w:val="00FB649A"/>
    <w:rsid w:val="00FB6796"/>
    <w:rsid w:val="00FB6E42"/>
    <w:rsid w:val="00FB736C"/>
    <w:rsid w:val="00FB74DB"/>
    <w:rsid w:val="00FB79AE"/>
    <w:rsid w:val="00FB7B8D"/>
    <w:rsid w:val="00FB7CE9"/>
    <w:rsid w:val="00FC0DA0"/>
    <w:rsid w:val="00FC1112"/>
    <w:rsid w:val="00FC1224"/>
    <w:rsid w:val="00FC14FA"/>
    <w:rsid w:val="00FC1514"/>
    <w:rsid w:val="00FC18E7"/>
    <w:rsid w:val="00FC1A45"/>
    <w:rsid w:val="00FC1C75"/>
    <w:rsid w:val="00FC2487"/>
    <w:rsid w:val="00FC24C6"/>
    <w:rsid w:val="00FC327B"/>
    <w:rsid w:val="00FC32DF"/>
    <w:rsid w:val="00FC347D"/>
    <w:rsid w:val="00FC3487"/>
    <w:rsid w:val="00FC379B"/>
    <w:rsid w:val="00FC3ADF"/>
    <w:rsid w:val="00FC404E"/>
    <w:rsid w:val="00FC41CE"/>
    <w:rsid w:val="00FC45EC"/>
    <w:rsid w:val="00FC5866"/>
    <w:rsid w:val="00FC5B60"/>
    <w:rsid w:val="00FC6161"/>
    <w:rsid w:val="00FC671B"/>
    <w:rsid w:val="00FC6F7C"/>
    <w:rsid w:val="00FC744C"/>
    <w:rsid w:val="00FC7C19"/>
    <w:rsid w:val="00FD038D"/>
    <w:rsid w:val="00FD0677"/>
    <w:rsid w:val="00FD0AE5"/>
    <w:rsid w:val="00FD15F7"/>
    <w:rsid w:val="00FD1A39"/>
    <w:rsid w:val="00FD1E3E"/>
    <w:rsid w:val="00FD1EFE"/>
    <w:rsid w:val="00FD20D6"/>
    <w:rsid w:val="00FD26F7"/>
    <w:rsid w:val="00FD2AA6"/>
    <w:rsid w:val="00FD2B58"/>
    <w:rsid w:val="00FD2B96"/>
    <w:rsid w:val="00FD2C19"/>
    <w:rsid w:val="00FD2D93"/>
    <w:rsid w:val="00FD30BF"/>
    <w:rsid w:val="00FD3643"/>
    <w:rsid w:val="00FD411B"/>
    <w:rsid w:val="00FD4199"/>
    <w:rsid w:val="00FD437B"/>
    <w:rsid w:val="00FD49CA"/>
    <w:rsid w:val="00FD4E09"/>
    <w:rsid w:val="00FD5F12"/>
    <w:rsid w:val="00FD608F"/>
    <w:rsid w:val="00FD635E"/>
    <w:rsid w:val="00FD6467"/>
    <w:rsid w:val="00FD64E1"/>
    <w:rsid w:val="00FD6F8A"/>
    <w:rsid w:val="00FD715F"/>
    <w:rsid w:val="00FD7271"/>
    <w:rsid w:val="00FD7404"/>
    <w:rsid w:val="00FD75B7"/>
    <w:rsid w:val="00FE0364"/>
    <w:rsid w:val="00FE0757"/>
    <w:rsid w:val="00FE09AA"/>
    <w:rsid w:val="00FE12BF"/>
    <w:rsid w:val="00FE17A1"/>
    <w:rsid w:val="00FE1984"/>
    <w:rsid w:val="00FE1A99"/>
    <w:rsid w:val="00FE1CE9"/>
    <w:rsid w:val="00FE1EDC"/>
    <w:rsid w:val="00FE23B6"/>
    <w:rsid w:val="00FE2CFF"/>
    <w:rsid w:val="00FE2EE7"/>
    <w:rsid w:val="00FE2EF0"/>
    <w:rsid w:val="00FE3A25"/>
    <w:rsid w:val="00FE3BC0"/>
    <w:rsid w:val="00FE3CB2"/>
    <w:rsid w:val="00FE436A"/>
    <w:rsid w:val="00FE4567"/>
    <w:rsid w:val="00FE4602"/>
    <w:rsid w:val="00FE4603"/>
    <w:rsid w:val="00FE482D"/>
    <w:rsid w:val="00FE49B8"/>
    <w:rsid w:val="00FE4B2C"/>
    <w:rsid w:val="00FE50E0"/>
    <w:rsid w:val="00FE5524"/>
    <w:rsid w:val="00FE57B0"/>
    <w:rsid w:val="00FE58A0"/>
    <w:rsid w:val="00FE634F"/>
    <w:rsid w:val="00FE6666"/>
    <w:rsid w:val="00FE6955"/>
    <w:rsid w:val="00FE6C5C"/>
    <w:rsid w:val="00FE6D36"/>
    <w:rsid w:val="00FE7077"/>
    <w:rsid w:val="00FE71C0"/>
    <w:rsid w:val="00FE755E"/>
    <w:rsid w:val="00FE7879"/>
    <w:rsid w:val="00FE7B1B"/>
    <w:rsid w:val="00FF0359"/>
    <w:rsid w:val="00FF083C"/>
    <w:rsid w:val="00FF0C44"/>
    <w:rsid w:val="00FF1019"/>
    <w:rsid w:val="00FF109F"/>
    <w:rsid w:val="00FF118A"/>
    <w:rsid w:val="00FF189E"/>
    <w:rsid w:val="00FF1C35"/>
    <w:rsid w:val="00FF1E0E"/>
    <w:rsid w:val="00FF2003"/>
    <w:rsid w:val="00FF2250"/>
    <w:rsid w:val="00FF228C"/>
    <w:rsid w:val="00FF2568"/>
    <w:rsid w:val="00FF2691"/>
    <w:rsid w:val="00FF2876"/>
    <w:rsid w:val="00FF28F4"/>
    <w:rsid w:val="00FF2D75"/>
    <w:rsid w:val="00FF2EA8"/>
    <w:rsid w:val="00FF2F81"/>
    <w:rsid w:val="00FF32E1"/>
    <w:rsid w:val="00FF349E"/>
    <w:rsid w:val="00FF3520"/>
    <w:rsid w:val="00FF372B"/>
    <w:rsid w:val="00FF3B38"/>
    <w:rsid w:val="00FF3D58"/>
    <w:rsid w:val="00FF40BC"/>
    <w:rsid w:val="00FF470B"/>
    <w:rsid w:val="00FF49F0"/>
    <w:rsid w:val="00FF4B8A"/>
    <w:rsid w:val="00FF4F9F"/>
    <w:rsid w:val="00FF500A"/>
    <w:rsid w:val="00FF51D6"/>
    <w:rsid w:val="00FF5536"/>
    <w:rsid w:val="00FF558A"/>
    <w:rsid w:val="00FF57A3"/>
    <w:rsid w:val="00FF5934"/>
    <w:rsid w:val="00FF5A6B"/>
    <w:rsid w:val="00FF5B2B"/>
    <w:rsid w:val="00FF5BEB"/>
    <w:rsid w:val="00FF5CC7"/>
    <w:rsid w:val="00FF6384"/>
    <w:rsid w:val="00FF63FC"/>
    <w:rsid w:val="00FF6491"/>
    <w:rsid w:val="00FF6BBF"/>
    <w:rsid w:val="00FF7051"/>
    <w:rsid w:val="00FF7707"/>
    <w:rsid w:val="00FF7EAC"/>
    <w:rsid w:val="00FF7F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pl-PL"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lsdException w:name="heading 7" w:uiPriority="9" w:qFormat="1"/>
    <w:lsdException w:name="heading 8" w:qFormat="1"/>
    <w:lsdException w:name="heading 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lsdException w:name="Default Paragraph Font" w:uiPriority="1"/>
    <w:lsdException w:name="Body Text Indent" w:uiPriority="0"/>
    <w:lsdException w:name="Subtitle" w:semiHidden="0" w:uiPriority="11" w:unhideWhenUsed="0"/>
    <w:lsdException w:name="Block Text" w:uiPriority="0"/>
    <w:lsdException w:name="FollowedHyperlink"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aliases w:val="tekst"/>
    <w:qFormat/>
    <w:rsid w:val="00215768"/>
    <w:pPr>
      <w:spacing w:after="120" w:line="360" w:lineRule="auto"/>
    </w:pPr>
    <w:rPr>
      <w:rFonts w:ascii="Times New Roman" w:eastAsia="Times New Roman" w:hAnsi="Times New Roman" w:cs="Times New Roman"/>
      <w:spacing w:val="10"/>
      <w:sz w:val="26"/>
      <w:szCs w:val="20"/>
      <w:lang w:eastAsia="pl-PL"/>
    </w:rPr>
  </w:style>
  <w:style w:type="paragraph" w:styleId="Nagwek1">
    <w:name w:val="heading 1"/>
    <w:basedOn w:val="Sprawyludzi"/>
    <w:next w:val="Normalny"/>
    <w:link w:val="Nagwek1Znak"/>
    <w:uiPriority w:val="9"/>
    <w:qFormat/>
    <w:rsid w:val="00487F57"/>
    <w:pPr>
      <w:shd w:val="clear" w:color="auto" w:fill="auto"/>
      <w:spacing w:line="240" w:lineRule="auto"/>
      <w:outlineLvl w:val="0"/>
    </w:pPr>
    <w:rPr>
      <w:i w:val="0"/>
      <w:sz w:val="48"/>
    </w:rPr>
  </w:style>
  <w:style w:type="paragraph" w:styleId="Nagwek2">
    <w:name w:val="heading 2"/>
    <w:basedOn w:val="Normalny"/>
    <w:next w:val="Normalny"/>
    <w:link w:val="Nagwek2Znak"/>
    <w:autoRedefine/>
    <w:uiPriority w:val="9"/>
    <w:qFormat/>
    <w:rsid w:val="0008058A"/>
    <w:pPr>
      <w:keepNext/>
      <w:keepLines/>
      <w:tabs>
        <w:tab w:val="left" w:pos="476"/>
      </w:tabs>
      <w:spacing w:before="360" w:after="240" w:line="360" w:lineRule="atLeast"/>
      <w:outlineLvl w:val="1"/>
    </w:pPr>
    <w:rPr>
      <w:b/>
      <w:color w:val="7F7F7F" w:themeColor="text1" w:themeTint="80"/>
      <w:spacing w:val="0"/>
      <w:sz w:val="52"/>
    </w:rPr>
  </w:style>
  <w:style w:type="paragraph" w:styleId="Nagwek3">
    <w:name w:val="heading 3"/>
    <w:basedOn w:val="Normalny"/>
    <w:next w:val="Normalny"/>
    <w:link w:val="Nagwek3Znak"/>
    <w:autoRedefine/>
    <w:uiPriority w:val="9"/>
    <w:qFormat/>
    <w:rsid w:val="00C44750"/>
    <w:pPr>
      <w:keepNext/>
      <w:keepLines/>
      <w:spacing w:before="240" w:line="240" w:lineRule="auto"/>
      <w:outlineLvl w:val="2"/>
    </w:pPr>
    <w:rPr>
      <w:rFonts w:eastAsia="Calibri"/>
      <w:b/>
      <w:bCs/>
      <w:color w:val="C00000"/>
      <w:sz w:val="36"/>
      <w:szCs w:val="32"/>
    </w:rPr>
  </w:style>
  <w:style w:type="paragraph" w:styleId="Nagwek4">
    <w:name w:val="heading 4"/>
    <w:basedOn w:val="Normalny"/>
    <w:next w:val="Normalny"/>
    <w:link w:val="Nagwek4Znak"/>
    <w:autoRedefine/>
    <w:uiPriority w:val="9"/>
    <w:unhideWhenUsed/>
    <w:qFormat/>
    <w:rsid w:val="00691832"/>
    <w:pPr>
      <w:keepNext/>
      <w:keepLines/>
      <w:spacing w:before="480" w:after="240" w:line="400" w:lineRule="atLeast"/>
      <w:ind w:left="567"/>
      <w:outlineLvl w:val="3"/>
    </w:pPr>
    <w:rPr>
      <w:rFonts w:eastAsia="Calibri" w:cs="Arial"/>
      <w:b/>
      <w:bCs/>
      <w:iCs/>
      <w:spacing w:val="5"/>
      <w:sz w:val="32"/>
      <w:szCs w:val="21"/>
      <w:lang w:eastAsia="en-US"/>
    </w:rPr>
  </w:style>
  <w:style w:type="paragraph" w:styleId="Nagwek5">
    <w:name w:val="heading 5"/>
    <w:basedOn w:val="Normalny"/>
    <w:next w:val="Normalny"/>
    <w:link w:val="Nagwek5Znak"/>
    <w:autoRedefine/>
    <w:unhideWhenUsed/>
    <w:qFormat/>
    <w:rsid w:val="006F3E62"/>
    <w:pPr>
      <w:keepNext/>
      <w:spacing w:before="360" w:line="240" w:lineRule="auto"/>
      <w:ind w:left="567"/>
      <w:outlineLvl w:val="4"/>
    </w:pPr>
    <w:rPr>
      <w:rFonts w:eastAsia="Calibri"/>
      <w:bCs/>
      <w:i/>
      <w:sz w:val="32"/>
      <w:szCs w:val="24"/>
      <w:lang w:eastAsia="en-US"/>
    </w:rPr>
  </w:style>
  <w:style w:type="paragraph" w:styleId="Nagwek6">
    <w:name w:val="heading 6"/>
    <w:basedOn w:val="Normalny"/>
    <w:next w:val="Normalny"/>
    <w:link w:val="Nagwek6Znak"/>
    <w:unhideWhenUsed/>
    <w:rsid w:val="00E87712"/>
    <w:pPr>
      <w:keepNext/>
      <w:ind w:left="6372"/>
      <w:outlineLvl w:val="5"/>
    </w:pPr>
    <w:rPr>
      <w:b/>
      <w:bCs/>
    </w:rPr>
  </w:style>
  <w:style w:type="paragraph" w:styleId="Nagwek7">
    <w:name w:val="heading 7"/>
    <w:basedOn w:val="Normalny"/>
    <w:next w:val="Normalny"/>
    <w:link w:val="Nagwek7Znak"/>
    <w:uiPriority w:val="9"/>
    <w:unhideWhenUsed/>
    <w:qFormat/>
    <w:rsid w:val="00F3646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9"/>
    <w:semiHidden/>
    <w:unhideWhenUsed/>
    <w:qFormat/>
    <w:rsid w:val="00E87712"/>
    <w:pPr>
      <w:spacing w:before="240" w:after="60"/>
      <w:outlineLvl w:val="7"/>
    </w:pPr>
    <w:rPr>
      <w:i/>
      <w:iCs/>
      <w:sz w:val="24"/>
      <w:szCs w:val="24"/>
    </w:rPr>
  </w:style>
  <w:style w:type="paragraph" w:styleId="Nagwek9">
    <w:name w:val="heading 9"/>
    <w:basedOn w:val="Normalny"/>
    <w:next w:val="Normalny"/>
    <w:link w:val="Nagwek9Znak"/>
    <w:uiPriority w:val="99"/>
    <w:unhideWhenUsed/>
    <w:qFormat/>
    <w:rsid w:val="00E87712"/>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Tekst przypisu dolnego Znak Znak,Tekst przypisu dolnego Znak Znak Znak,Footnote,Podrozdział,Tekst przypisu dolnego-poligrafia"/>
    <w:basedOn w:val="Normalny"/>
    <w:link w:val="TekstprzypisudolnegoZnak"/>
    <w:uiPriority w:val="99"/>
    <w:unhideWhenUsed/>
    <w:qFormat/>
    <w:rsid w:val="0022794E"/>
    <w:pPr>
      <w:keepLines/>
      <w:widowControl w:val="0"/>
      <w:spacing w:after="0" w:line="240" w:lineRule="atLeast"/>
      <w:ind w:left="397" w:hanging="397"/>
    </w:pPr>
    <w:rPr>
      <w:sz w:val="20"/>
    </w:rPr>
  </w:style>
  <w:style w:type="character" w:customStyle="1" w:styleId="TekstprzypisudolnegoZnak">
    <w:name w:val="Tekst przypisu dolnego Znak"/>
    <w:aliases w:val="Tekst przypisu dolnego Znak Znak Znak2,Tekst przypisu dolnego Znak Znak Znak Znak1,Footnote Znak1,Podrozdział Znak1,Tekst przypisu dolnego-poligrafia Znak1"/>
    <w:basedOn w:val="Domylnaczcionkaakapitu"/>
    <w:link w:val="Tekstprzypisudolnego"/>
    <w:uiPriority w:val="99"/>
    <w:rsid w:val="0022794E"/>
    <w:rPr>
      <w:rFonts w:ascii="Times New Roman" w:eastAsia="Times New Roman" w:hAnsi="Times New Roman" w:cs="Times New Roman"/>
      <w:spacing w:val="10"/>
      <w:sz w:val="20"/>
      <w:szCs w:val="20"/>
      <w:lang w:eastAsia="pl-PL"/>
    </w:rPr>
  </w:style>
  <w:style w:type="paragraph" w:customStyle="1" w:styleId="Styl1">
    <w:name w:val="Styl1"/>
    <w:basedOn w:val="Normalny"/>
    <w:link w:val="Styl1Znak"/>
    <w:qFormat/>
    <w:rsid w:val="007C1E3E"/>
    <w:pPr>
      <w:spacing w:after="0" w:line="400" w:lineRule="exact"/>
      <w:ind w:firstLine="567"/>
      <w:jc w:val="both"/>
    </w:pPr>
    <w:rPr>
      <w:spacing w:val="5"/>
    </w:rPr>
  </w:style>
  <w:style w:type="paragraph" w:styleId="Spistreci2">
    <w:name w:val="toc 2"/>
    <w:basedOn w:val="Normalny"/>
    <w:next w:val="Normalny"/>
    <w:autoRedefine/>
    <w:uiPriority w:val="39"/>
    <w:unhideWhenUsed/>
    <w:qFormat/>
    <w:rsid w:val="00352ECF"/>
    <w:pPr>
      <w:tabs>
        <w:tab w:val="right" w:leader="dot" w:pos="9063"/>
      </w:tabs>
      <w:spacing w:after="0"/>
      <w:ind w:left="260"/>
    </w:pPr>
    <w:rPr>
      <w:rFonts w:asciiTheme="minorHAnsi" w:hAnsiTheme="minorHAnsi"/>
      <w:smallCaps/>
      <w:noProof/>
      <w:sz w:val="20"/>
    </w:rPr>
  </w:style>
  <w:style w:type="character" w:customStyle="1" w:styleId="Nagwek2Znak">
    <w:name w:val="Nagłówek 2 Znak"/>
    <w:basedOn w:val="Domylnaczcionkaakapitu"/>
    <w:link w:val="Nagwek2"/>
    <w:uiPriority w:val="9"/>
    <w:rsid w:val="0008058A"/>
    <w:rPr>
      <w:rFonts w:ascii="Times New Roman" w:eastAsia="Times New Roman" w:hAnsi="Times New Roman" w:cs="Times New Roman"/>
      <w:b/>
      <w:color w:val="7F7F7F" w:themeColor="text1" w:themeTint="80"/>
      <w:sz w:val="52"/>
      <w:szCs w:val="20"/>
      <w:lang w:eastAsia="pl-PL"/>
    </w:rPr>
  </w:style>
  <w:style w:type="table" w:customStyle="1" w:styleId="Styl4">
    <w:name w:val="Styl4"/>
    <w:basedOn w:val="Standardowy"/>
    <w:uiPriority w:val="99"/>
    <w:qFormat/>
    <w:rsid w:val="00656DD0"/>
    <w:pPr>
      <w:spacing w:after="0" w:line="240" w:lineRule="auto"/>
      <w:jc w:val="center"/>
    </w:pPr>
    <w:rPr>
      <w:rFonts w:ascii="Book Antiqua" w:hAnsi="Book Antiqua"/>
      <w:sz w:val="24"/>
    </w:rPr>
    <w:tblPr/>
    <w:tcPr>
      <w:vAlign w:val="center"/>
    </w:tcPr>
  </w:style>
  <w:style w:type="character" w:customStyle="1" w:styleId="Nagwek1Znak">
    <w:name w:val="Nagłówek 1 Znak"/>
    <w:basedOn w:val="Domylnaczcionkaakapitu"/>
    <w:link w:val="Nagwek1"/>
    <w:uiPriority w:val="9"/>
    <w:rsid w:val="00487F57"/>
    <w:rPr>
      <w:rFonts w:ascii="Times New Roman" w:eastAsia="Times New Roman" w:hAnsi="Times New Roman" w:cs="Arial"/>
      <w:b/>
      <w:bCs/>
      <w:color w:val="000000"/>
      <w:spacing w:val="10"/>
      <w:sz w:val="48"/>
    </w:rPr>
  </w:style>
  <w:style w:type="paragraph" w:styleId="Nagwek">
    <w:name w:val="header"/>
    <w:basedOn w:val="Normalny"/>
    <w:link w:val="NagwekZnak"/>
    <w:uiPriority w:val="99"/>
    <w:rsid w:val="00167A6F"/>
    <w:pPr>
      <w:tabs>
        <w:tab w:val="center" w:pos="4819"/>
        <w:tab w:val="right" w:pos="9071"/>
      </w:tabs>
      <w:spacing w:before="240" w:line="240" w:lineRule="auto"/>
    </w:pPr>
    <w:rPr>
      <w:b/>
      <w:color w:val="4A442A"/>
      <w:sz w:val="28"/>
    </w:rPr>
  </w:style>
  <w:style w:type="character" w:customStyle="1" w:styleId="NagwekZnak">
    <w:name w:val="Nagłówek Znak"/>
    <w:basedOn w:val="Domylnaczcionkaakapitu"/>
    <w:link w:val="Nagwek"/>
    <w:uiPriority w:val="99"/>
    <w:rsid w:val="00167A6F"/>
    <w:rPr>
      <w:rFonts w:ascii="Times New Roman" w:eastAsia="Times New Roman" w:hAnsi="Times New Roman" w:cs="Times New Roman"/>
      <w:b/>
      <w:color w:val="4A442A"/>
      <w:spacing w:val="10"/>
      <w:sz w:val="28"/>
      <w:szCs w:val="20"/>
      <w:lang w:eastAsia="pl-PL"/>
    </w:rPr>
  </w:style>
  <w:style w:type="character" w:customStyle="1" w:styleId="Nagwek3Znak">
    <w:name w:val="Nagłówek 3 Znak"/>
    <w:basedOn w:val="Domylnaczcionkaakapitu"/>
    <w:link w:val="Nagwek3"/>
    <w:uiPriority w:val="9"/>
    <w:rsid w:val="00C44750"/>
    <w:rPr>
      <w:rFonts w:ascii="Times New Roman" w:hAnsi="Times New Roman" w:cs="Times New Roman"/>
      <w:b/>
      <w:bCs/>
      <w:color w:val="C00000"/>
      <w:spacing w:val="10"/>
      <w:sz w:val="36"/>
      <w:szCs w:val="32"/>
      <w:lang w:eastAsia="pl-PL"/>
    </w:rPr>
  </w:style>
  <w:style w:type="character" w:customStyle="1" w:styleId="Nagwek4Znak">
    <w:name w:val="Nagłówek 4 Znak"/>
    <w:basedOn w:val="Domylnaczcionkaakapitu"/>
    <w:link w:val="Nagwek4"/>
    <w:uiPriority w:val="9"/>
    <w:rsid w:val="00691832"/>
    <w:rPr>
      <w:rFonts w:ascii="Times New Roman" w:hAnsi="Times New Roman" w:cs="Arial"/>
      <w:b/>
      <w:bCs/>
      <w:iCs/>
      <w:spacing w:val="5"/>
      <w:sz w:val="32"/>
      <w:szCs w:val="21"/>
    </w:rPr>
  </w:style>
  <w:style w:type="character" w:customStyle="1" w:styleId="Nagwek5Znak">
    <w:name w:val="Nagłówek 5 Znak"/>
    <w:basedOn w:val="Domylnaczcionkaakapitu"/>
    <w:link w:val="Nagwek5"/>
    <w:rsid w:val="006F3E62"/>
    <w:rPr>
      <w:rFonts w:ascii="Times New Roman" w:hAnsi="Times New Roman" w:cs="Times New Roman"/>
      <w:bCs/>
      <w:i/>
      <w:spacing w:val="10"/>
      <w:sz w:val="32"/>
      <w:szCs w:val="24"/>
    </w:rPr>
  </w:style>
  <w:style w:type="character" w:customStyle="1" w:styleId="Nagwek6Znak">
    <w:name w:val="Nagłówek 6 Znak"/>
    <w:basedOn w:val="Domylnaczcionkaakapitu"/>
    <w:link w:val="Nagwek6"/>
    <w:rsid w:val="00E87712"/>
    <w:rPr>
      <w:rFonts w:ascii="Times New Roman" w:eastAsia="Times New Roman" w:hAnsi="Times New Roman" w:cs="Times New Roman"/>
      <w:b/>
      <w:bCs/>
      <w:spacing w:val="10"/>
      <w:sz w:val="26"/>
      <w:szCs w:val="20"/>
      <w:lang w:eastAsia="pl-PL"/>
    </w:rPr>
  </w:style>
  <w:style w:type="character" w:customStyle="1" w:styleId="Nagwek8Znak">
    <w:name w:val="Nagłówek 8 Znak"/>
    <w:basedOn w:val="Domylnaczcionkaakapitu"/>
    <w:link w:val="Nagwek8"/>
    <w:uiPriority w:val="99"/>
    <w:semiHidden/>
    <w:rsid w:val="00E87712"/>
    <w:rPr>
      <w:rFonts w:ascii="Times New Roman" w:eastAsia="Times New Roman" w:hAnsi="Times New Roman" w:cs="Times New Roman"/>
      <w:i/>
      <w:iCs/>
      <w:spacing w:val="10"/>
      <w:sz w:val="24"/>
      <w:szCs w:val="24"/>
      <w:lang w:eastAsia="pl-PL"/>
    </w:rPr>
  </w:style>
  <w:style w:type="character" w:customStyle="1" w:styleId="Nagwek9Znak">
    <w:name w:val="Nagłówek 9 Znak"/>
    <w:basedOn w:val="Domylnaczcionkaakapitu"/>
    <w:link w:val="Nagwek9"/>
    <w:uiPriority w:val="99"/>
    <w:rsid w:val="00E87712"/>
    <w:rPr>
      <w:rFonts w:ascii="Arial" w:eastAsia="Times New Roman" w:hAnsi="Arial" w:cs="Arial"/>
      <w:spacing w:val="10"/>
      <w:lang w:eastAsia="pl-PL"/>
    </w:rPr>
  </w:style>
  <w:style w:type="character" w:styleId="Hipercze">
    <w:name w:val="Hyperlink"/>
    <w:basedOn w:val="Domylnaczcionkaakapitu"/>
    <w:uiPriority w:val="99"/>
    <w:unhideWhenUsed/>
    <w:rsid w:val="00E87712"/>
    <w:rPr>
      <w:color w:val="0000FF"/>
      <w:u w:val="single"/>
    </w:rPr>
  </w:style>
  <w:style w:type="character" w:styleId="UyteHipercze">
    <w:name w:val="FollowedHyperlink"/>
    <w:basedOn w:val="Domylnaczcionkaakapitu"/>
    <w:semiHidden/>
    <w:unhideWhenUsed/>
    <w:rsid w:val="00E87712"/>
    <w:rPr>
      <w:color w:val="800080"/>
      <w:u w:val="single"/>
    </w:rPr>
  </w:style>
  <w:style w:type="paragraph" w:styleId="Spistreci1">
    <w:name w:val="toc 1"/>
    <w:basedOn w:val="Normalny"/>
    <w:next w:val="Normalny"/>
    <w:autoRedefine/>
    <w:uiPriority w:val="39"/>
    <w:unhideWhenUsed/>
    <w:rsid w:val="00993D05"/>
    <w:pPr>
      <w:tabs>
        <w:tab w:val="right" w:leader="dot" w:pos="9063"/>
      </w:tabs>
      <w:spacing w:before="120"/>
    </w:pPr>
    <w:rPr>
      <w:rFonts w:asciiTheme="minorHAnsi" w:hAnsiTheme="minorHAnsi"/>
      <w:b/>
      <w:bCs/>
      <w:caps/>
      <w:noProof/>
      <w:sz w:val="24"/>
    </w:rPr>
  </w:style>
  <w:style w:type="paragraph" w:styleId="Spistreci3">
    <w:name w:val="toc 3"/>
    <w:basedOn w:val="Normalny"/>
    <w:next w:val="Normalny"/>
    <w:autoRedefine/>
    <w:uiPriority w:val="39"/>
    <w:unhideWhenUsed/>
    <w:qFormat/>
    <w:rsid w:val="007C57A9"/>
    <w:pPr>
      <w:tabs>
        <w:tab w:val="right" w:leader="dot" w:pos="9063"/>
      </w:tabs>
      <w:spacing w:after="0"/>
      <w:ind w:left="520"/>
    </w:pPr>
    <w:rPr>
      <w:rFonts w:asciiTheme="minorHAnsi" w:hAnsiTheme="minorHAnsi"/>
      <w:i/>
      <w:iCs/>
      <w:noProof/>
      <w:color w:val="C00000"/>
      <w:sz w:val="22"/>
    </w:rPr>
  </w:style>
  <w:style w:type="paragraph" w:styleId="Spistreci4">
    <w:name w:val="toc 4"/>
    <w:basedOn w:val="Normalny"/>
    <w:next w:val="Normalny"/>
    <w:autoRedefine/>
    <w:uiPriority w:val="39"/>
    <w:unhideWhenUsed/>
    <w:rsid w:val="00E87712"/>
    <w:pPr>
      <w:spacing w:after="0"/>
      <w:ind w:left="780"/>
    </w:pPr>
    <w:rPr>
      <w:rFonts w:asciiTheme="minorHAnsi" w:hAnsiTheme="minorHAnsi"/>
      <w:sz w:val="18"/>
      <w:szCs w:val="18"/>
    </w:rPr>
  </w:style>
  <w:style w:type="paragraph" w:styleId="Spistreci5">
    <w:name w:val="toc 5"/>
    <w:basedOn w:val="Normalny"/>
    <w:next w:val="Normalny"/>
    <w:autoRedefine/>
    <w:uiPriority w:val="39"/>
    <w:unhideWhenUsed/>
    <w:rsid w:val="00E87712"/>
    <w:pPr>
      <w:spacing w:after="0"/>
      <w:ind w:left="1040"/>
    </w:pPr>
    <w:rPr>
      <w:rFonts w:asciiTheme="minorHAnsi" w:hAnsiTheme="minorHAnsi"/>
      <w:sz w:val="18"/>
      <w:szCs w:val="18"/>
    </w:rPr>
  </w:style>
  <w:style w:type="paragraph" w:styleId="Spistreci6">
    <w:name w:val="toc 6"/>
    <w:basedOn w:val="Normalny"/>
    <w:next w:val="Normalny"/>
    <w:autoRedefine/>
    <w:uiPriority w:val="39"/>
    <w:unhideWhenUsed/>
    <w:rsid w:val="00157DA2"/>
    <w:pPr>
      <w:tabs>
        <w:tab w:val="right" w:leader="dot" w:pos="9063"/>
      </w:tabs>
      <w:spacing w:after="0"/>
      <w:ind w:left="1300"/>
    </w:pPr>
    <w:rPr>
      <w:rFonts w:asciiTheme="minorHAnsi" w:hAnsiTheme="minorHAnsi"/>
      <w:b/>
      <w:i/>
      <w:noProof/>
      <w:sz w:val="18"/>
      <w:szCs w:val="18"/>
    </w:rPr>
  </w:style>
  <w:style w:type="paragraph" w:styleId="Spistreci7">
    <w:name w:val="toc 7"/>
    <w:basedOn w:val="Normalny"/>
    <w:next w:val="Normalny"/>
    <w:autoRedefine/>
    <w:uiPriority w:val="39"/>
    <w:unhideWhenUsed/>
    <w:rsid w:val="00E87712"/>
    <w:pPr>
      <w:spacing w:after="0"/>
      <w:ind w:left="1560"/>
    </w:pPr>
    <w:rPr>
      <w:rFonts w:asciiTheme="minorHAnsi" w:hAnsiTheme="minorHAnsi"/>
      <w:sz w:val="18"/>
      <w:szCs w:val="18"/>
    </w:rPr>
  </w:style>
  <w:style w:type="paragraph" w:styleId="Spistreci8">
    <w:name w:val="toc 8"/>
    <w:basedOn w:val="Normalny"/>
    <w:next w:val="Normalny"/>
    <w:autoRedefine/>
    <w:uiPriority w:val="39"/>
    <w:unhideWhenUsed/>
    <w:rsid w:val="00E87712"/>
    <w:pPr>
      <w:spacing w:after="0"/>
      <w:ind w:left="1820"/>
    </w:pPr>
    <w:rPr>
      <w:rFonts w:asciiTheme="minorHAnsi" w:hAnsiTheme="minorHAnsi"/>
      <w:sz w:val="18"/>
      <w:szCs w:val="18"/>
    </w:rPr>
  </w:style>
  <w:style w:type="paragraph" w:styleId="Spistreci9">
    <w:name w:val="toc 9"/>
    <w:basedOn w:val="Normalny"/>
    <w:next w:val="Normalny"/>
    <w:autoRedefine/>
    <w:uiPriority w:val="39"/>
    <w:unhideWhenUsed/>
    <w:rsid w:val="00E87712"/>
    <w:pPr>
      <w:spacing w:after="0"/>
      <w:ind w:left="2080"/>
    </w:pPr>
    <w:rPr>
      <w:rFonts w:asciiTheme="minorHAnsi" w:hAnsiTheme="minorHAnsi"/>
      <w:sz w:val="18"/>
      <w:szCs w:val="18"/>
    </w:rPr>
  </w:style>
  <w:style w:type="paragraph" w:styleId="Wcicienormalne">
    <w:name w:val="Normal Indent"/>
    <w:basedOn w:val="Normalny"/>
    <w:uiPriority w:val="99"/>
    <w:semiHidden/>
    <w:unhideWhenUsed/>
    <w:rsid w:val="00E87712"/>
    <w:pPr>
      <w:ind w:left="567"/>
    </w:pPr>
  </w:style>
  <w:style w:type="character" w:customStyle="1" w:styleId="TekstprzypisudolnegoZnak1">
    <w:name w:val="Tekst przypisu dolnego Znak1"/>
    <w:aliases w:val="Tekst przypisu dolnego Znak Znak Znak1,Tekst przypisu dolnego Znak Znak Znak Znak,Footnote Znak,Podrozdział Znak,Tekst przypisu dolnego Znak Znak1,Tekst przypisu dolnego-poligrafia Znak"/>
    <w:basedOn w:val="Domylnaczcionkaakapitu"/>
    <w:uiPriority w:val="99"/>
    <w:locked/>
    <w:rsid w:val="00F9283D"/>
    <w:rPr>
      <w:rFonts w:ascii="Times New Roman" w:hAnsi="Times New Roman"/>
      <w:spacing w:val="10"/>
      <w:sz w:val="20"/>
    </w:rPr>
  </w:style>
  <w:style w:type="paragraph" w:styleId="Tekstprzypisukocowego">
    <w:name w:val="endnote text"/>
    <w:basedOn w:val="Normalny"/>
    <w:link w:val="TekstprzypisukocowegoZnak"/>
    <w:uiPriority w:val="99"/>
    <w:semiHidden/>
    <w:unhideWhenUsed/>
    <w:rsid w:val="00E87712"/>
    <w:pPr>
      <w:spacing w:line="240" w:lineRule="auto"/>
    </w:pPr>
    <w:rPr>
      <w:spacing w:val="0"/>
      <w:sz w:val="20"/>
    </w:rPr>
  </w:style>
  <w:style w:type="character" w:customStyle="1" w:styleId="TekstprzypisukocowegoZnak">
    <w:name w:val="Tekst przypisu końcowego Znak"/>
    <w:basedOn w:val="Domylnaczcionkaakapitu"/>
    <w:link w:val="Tekstprzypisukocowego"/>
    <w:uiPriority w:val="99"/>
    <w:semiHidden/>
    <w:rsid w:val="00E87712"/>
    <w:rPr>
      <w:rFonts w:ascii="Times New Roman" w:eastAsia="Times New Roman" w:hAnsi="Times New Roman" w:cs="Times New Roman"/>
      <w:sz w:val="20"/>
      <w:szCs w:val="20"/>
      <w:lang w:eastAsia="pl-PL"/>
    </w:rPr>
  </w:style>
  <w:style w:type="paragraph" w:styleId="Lista">
    <w:name w:val="List"/>
    <w:basedOn w:val="Normalny"/>
    <w:uiPriority w:val="99"/>
    <w:semiHidden/>
    <w:unhideWhenUsed/>
    <w:rsid w:val="00E87712"/>
    <w:pPr>
      <w:widowControl w:val="0"/>
      <w:autoSpaceDE w:val="0"/>
      <w:autoSpaceDN w:val="0"/>
      <w:adjustRightInd w:val="0"/>
      <w:spacing w:line="240" w:lineRule="auto"/>
      <w:ind w:left="283" w:hanging="283"/>
    </w:pPr>
    <w:rPr>
      <w:spacing w:val="0"/>
      <w:sz w:val="20"/>
    </w:rPr>
  </w:style>
  <w:style w:type="paragraph" w:styleId="Lista2">
    <w:name w:val="List 2"/>
    <w:basedOn w:val="Normalny"/>
    <w:uiPriority w:val="99"/>
    <w:semiHidden/>
    <w:unhideWhenUsed/>
    <w:rsid w:val="00E87712"/>
    <w:pPr>
      <w:ind w:left="566" w:hanging="283"/>
    </w:pPr>
  </w:style>
  <w:style w:type="paragraph" w:styleId="Tekstpodstawowyzwciciem">
    <w:name w:val="Body Text First Indent"/>
    <w:basedOn w:val="Normalny"/>
    <w:link w:val="TekstpodstawowyzwciciemZnak"/>
    <w:uiPriority w:val="99"/>
    <w:semiHidden/>
    <w:unhideWhenUsed/>
    <w:rsid w:val="00C42343"/>
    <w:pPr>
      <w:ind w:firstLine="210"/>
    </w:pPr>
  </w:style>
  <w:style w:type="character" w:customStyle="1" w:styleId="TekstpodstawowyzwciciemZnak">
    <w:name w:val="Tekst podstawowy z wcięciem Znak"/>
    <w:basedOn w:val="Domylnaczcionkaakapitu"/>
    <w:link w:val="Tekstpodstawowyzwciciem"/>
    <w:uiPriority w:val="99"/>
    <w:semiHidden/>
    <w:rsid w:val="00C42343"/>
    <w:rPr>
      <w:rFonts w:ascii="Times New Roman" w:eastAsia="Times New Roman" w:hAnsi="Times New Roman" w:cs="Times New Roman"/>
      <w:spacing w:val="10"/>
      <w:sz w:val="26"/>
      <w:szCs w:val="20"/>
      <w:lang w:eastAsia="pl-PL"/>
    </w:rPr>
  </w:style>
  <w:style w:type="paragraph" w:styleId="Tekstpodstawowyzwciciem2">
    <w:name w:val="Body Text First Indent 2"/>
    <w:basedOn w:val="Normalny"/>
    <w:link w:val="Tekstpodstawowyzwciciem2Znak"/>
    <w:uiPriority w:val="99"/>
    <w:semiHidden/>
    <w:unhideWhenUsed/>
    <w:rsid w:val="00C42343"/>
    <w:pPr>
      <w:ind w:left="283" w:firstLine="210"/>
    </w:pPr>
  </w:style>
  <w:style w:type="character" w:customStyle="1" w:styleId="Tekstpodstawowyzwciciem2Znak">
    <w:name w:val="Tekst podstawowy z wcięciem 2 Znak"/>
    <w:basedOn w:val="Domylnaczcionkaakapitu"/>
    <w:link w:val="Tekstpodstawowyzwciciem2"/>
    <w:uiPriority w:val="99"/>
    <w:semiHidden/>
    <w:rsid w:val="00C42343"/>
    <w:rPr>
      <w:rFonts w:ascii="Times New Roman" w:eastAsia="Times New Roman" w:hAnsi="Times New Roman" w:cs="Times New Roman"/>
      <w:spacing w:val="10"/>
      <w:sz w:val="26"/>
      <w:szCs w:val="20"/>
      <w:lang w:eastAsia="pl-PL"/>
    </w:rPr>
  </w:style>
  <w:style w:type="paragraph" w:styleId="Tekstpodstawowy2">
    <w:name w:val="Body Text 2"/>
    <w:basedOn w:val="Normalny"/>
    <w:link w:val="Tekstpodstawowy2Znak"/>
    <w:uiPriority w:val="99"/>
    <w:semiHidden/>
    <w:unhideWhenUsed/>
    <w:rsid w:val="00E87712"/>
    <w:pPr>
      <w:spacing w:line="240" w:lineRule="auto"/>
      <w:ind w:right="6"/>
    </w:pPr>
    <w:rPr>
      <w:spacing w:val="0"/>
      <w:sz w:val="24"/>
    </w:rPr>
  </w:style>
  <w:style w:type="character" w:customStyle="1" w:styleId="Tekstpodstawowy2Znak">
    <w:name w:val="Tekst podstawowy 2 Znak"/>
    <w:basedOn w:val="Domylnaczcionkaakapitu"/>
    <w:link w:val="Tekstpodstawowy2"/>
    <w:uiPriority w:val="99"/>
    <w:semiHidden/>
    <w:rsid w:val="00E87712"/>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uiPriority w:val="99"/>
    <w:semiHidden/>
    <w:unhideWhenUsed/>
    <w:rsid w:val="00E87712"/>
    <w:pPr>
      <w:spacing w:line="240" w:lineRule="auto"/>
    </w:pPr>
    <w:rPr>
      <w:spacing w:val="0"/>
      <w:sz w:val="24"/>
    </w:rPr>
  </w:style>
  <w:style w:type="character" w:customStyle="1" w:styleId="Tekstpodstawowy3Znak">
    <w:name w:val="Tekst podstawowy 3 Znak"/>
    <w:basedOn w:val="Domylnaczcionkaakapitu"/>
    <w:link w:val="Tekstpodstawowy3"/>
    <w:uiPriority w:val="99"/>
    <w:semiHidden/>
    <w:rsid w:val="00E87712"/>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uiPriority w:val="99"/>
    <w:semiHidden/>
    <w:unhideWhenUsed/>
    <w:rsid w:val="00E87712"/>
  </w:style>
  <w:style w:type="character" w:customStyle="1" w:styleId="Tekstpodstawowywcity2Znak">
    <w:name w:val="Tekst podstawowy wcięty 2 Znak"/>
    <w:basedOn w:val="Domylnaczcionkaakapitu"/>
    <w:link w:val="Tekstpodstawowywcity2"/>
    <w:uiPriority w:val="99"/>
    <w:semiHidden/>
    <w:rsid w:val="00E87712"/>
    <w:rPr>
      <w:rFonts w:ascii="Times New Roman" w:eastAsia="Times New Roman" w:hAnsi="Times New Roman" w:cs="Times New Roman"/>
      <w:spacing w:val="10"/>
      <w:sz w:val="26"/>
      <w:szCs w:val="20"/>
      <w:lang w:eastAsia="pl-PL"/>
    </w:rPr>
  </w:style>
  <w:style w:type="paragraph" w:styleId="Tekstpodstawowywcity3">
    <w:name w:val="Body Text Indent 3"/>
    <w:basedOn w:val="Normalny"/>
    <w:link w:val="Tekstpodstawowywcity3Znak"/>
    <w:uiPriority w:val="99"/>
    <w:semiHidden/>
    <w:unhideWhenUsed/>
    <w:rsid w:val="00E87712"/>
    <w:pPr>
      <w:ind w:firstLine="708"/>
    </w:pPr>
    <w:rPr>
      <w:spacing w:val="0"/>
      <w:sz w:val="24"/>
    </w:rPr>
  </w:style>
  <w:style w:type="character" w:customStyle="1" w:styleId="Tekstpodstawowywcity3Znak">
    <w:name w:val="Tekst podstawowy wcięty 3 Znak"/>
    <w:basedOn w:val="Domylnaczcionkaakapitu"/>
    <w:link w:val="Tekstpodstawowywcity3"/>
    <w:uiPriority w:val="99"/>
    <w:semiHidden/>
    <w:rsid w:val="00E87712"/>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E87712"/>
    <w:pPr>
      <w:spacing w:line="240" w:lineRule="auto"/>
    </w:pPr>
    <w:rPr>
      <w:rFonts w:ascii="Tahoma" w:hAnsi="Tahoma" w:cs="Tahoma"/>
      <w:spacing w:val="0"/>
      <w:sz w:val="16"/>
      <w:szCs w:val="16"/>
    </w:rPr>
  </w:style>
  <w:style w:type="character" w:customStyle="1" w:styleId="TekstdymkaZnak">
    <w:name w:val="Tekst dymka Znak"/>
    <w:basedOn w:val="Domylnaczcionkaakapitu"/>
    <w:link w:val="Tekstdymka"/>
    <w:uiPriority w:val="99"/>
    <w:semiHidden/>
    <w:rsid w:val="00E87712"/>
    <w:rPr>
      <w:rFonts w:ascii="Tahoma" w:eastAsia="Times New Roman" w:hAnsi="Tahoma" w:cs="Tahoma"/>
      <w:sz w:val="16"/>
      <w:szCs w:val="16"/>
      <w:lang w:eastAsia="pl-PL"/>
    </w:rPr>
  </w:style>
  <w:style w:type="paragraph" w:customStyle="1" w:styleId="wcity1">
    <w:name w:val="wcięty1"/>
    <w:basedOn w:val="Normalny"/>
    <w:uiPriority w:val="99"/>
    <w:rsid w:val="007B78C9"/>
    <w:pPr>
      <w:numPr>
        <w:numId w:val="1"/>
      </w:numPr>
      <w:tabs>
        <w:tab w:val="left" w:pos="737"/>
      </w:tabs>
      <w:ind w:firstLine="0"/>
    </w:pPr>
  </w:style>
  <w:style w:type="paragraph" w:customStyle="1" w:styleId="wcityod1">
    <w:name w:val="wcięty od 1"/>
    <w:basedOn w:val="Normalny"/>
    <w:uiPriority w:val="99"/>
    <w:rsid w:val="007B78C9"/>
    <w:pPr>
      <w:tabs>
        <w:tab w:val="left" w:pos="567"/>
      </w:tabs>
      <w:spacing w:line="320" w:lineRule="exact"/>
      <w:ind w:left="851" w:hanging="851"/>
    </w:pPr>
    <w:rPr>
      <w:b/>
    </w:rPr>
  </w:style>
  <w:style w:type="character" w:customStyle="1" w:styleId="TekstprzypisuZnak">
    <w:name w:val="Tekst przypisu Znak"/>
    <w:basedOn w:val="TekstprzypisudolnegoZnak1"/>
    <w:link w:val="Tekstprzypisu"/>
    <w:locked/>
    <w:rsid w:val="00E87712"/>
    <w:rPr>
      <w:rFonts w:ascii="Times New Roman" w:hAnsi="Times New Roman"/>
      <w:spacing w:val="10"/>
      <w:sz w:val="20"/>
    </w:rPr>
  </w:style>
  <w:style w:type="paragraph" w:customStyle="1" w:styleId="Tekstprzypisu">
    <w:name w:val="Tekst przypisu"/>
    <w:basedOn w:val="Tekstprzypisudolnego"/>
    <w:link w:val="TekstprzypisuZnak"/>
    <w:rsid w:val="00E87712"/>
    <w:rPr>
      <w:rFonts w:asciiTheme="minorHAnsi" w:hAnsiTheme="minorHAnsi"/>
      <w:sz w:val="22"/>
      <w:szCs w:val="22"/>
    </w:rPr>
  </w:style>
  <w:style w:type="character" w:styleId="Odwoanieprzypisukocowego">
    <w:name w:val="endnote reference"/>
    <w:basedOn w:val="Domylnaczcionkaakapitu"/>
    <w:uiPriority w:val="99"/>
    <w:semiHidden/>
    <w:unhideWhenUsed/>
    <w:rsid w:val="00E87712"/>
    <w:rPr>
      <w:vertAlign w:val="superscript"/>
    </w:rPr>
  </w:style>
  <w:style w:type="character" w:customStyle="1" w:styleId="ZnakZnak2">
    <w:name w:val="Znak Znak2"/>
    <w:basedOn w:val="Domylnaczcionkaakapitu"/>
    <w:semiHidden/>
    <w:rsid w:val="00E87712"/>
    <w:rPr>
      <w:rFonts w:ascii="Calibri" w:eastAsia="Calibri" w:hAnsi="Calibri" w:hint="default"/>
      <w:lang w:val="pl-PL" w:eastAsia="en-US" w:bidi="ar-SA"/>
    </w:rPr>
  </w:style>
  <w:style w:type="table" w:styleId="Tabela-Siatka">
    <w:name w:val="Table Grid"/>
    <w:basedOn w:val="Standardowy"/>
    <w:uiPriority w:val="59"/>
    <w:rsid w:val="00E87712"/>
    <w:pPr>
      <w:tabs>
        <w:tab w:val="left" w:pos="851"/>
      </w:tabs>
      <w:spacing w:after="0" w:line="36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1Znak">
    <w:name w:val="Styl1 Znak"/>
    <w:basedOn w:val="Domylnaczcionkaakapitu"/>
    <w:link w:val="Styl1"/>
    <w:rsid w:val="00A901E4"/>
    <w:rPr>
      <w:rFonts w:ascii="Times New Roman" w:eastAsia="Times New Roman" w:hAnsi="Times New Roman" w:cs="Times New Roman"/>
      <w:spacing w:val="5"/>
      <w:sz w:val="26"/>
      <w:szCs w:val="20"/>
      <w:lang w:eastAsia="pl-PL"/>
    </w:rPr>
  </w:style>
  <w:style w:type="paragraph" w:styleId="Listanumerowana">
    <w:name w:val="List Number"/>
    <w:basedOn w:val="Normalny"/>
    <w:uiPriority w:val="99"/>
    <w:semiHidden/>
    <w:unhideWhenUsed/>
    <w:rsid w:val="00693073"/>
    <w:pPr>
      <w:numPr>
        <w:numId w:val="2"/>
      </w:numPr>
      <w:contextualSpacing/>
    </w:pPr>
  </w:style>
  <w:style w:type="paragraph" w:styleId="Tekstkomentarza">
    <w:name w:val="annotation text"/>
    <w:basedOn w:val="Normalny"/>
    <w:link w:val="TekstkomentarzaZnak"/>
    <w:uiPriority w:val="99"/>
    <w:unhideWhenUsed/>
    <w:rsid w:val="00916DB2"/>
    <w:pPr>
      <w:spacing w:line="240" w:lineRule="auto"/>
    </w:pPr>
    <w:rPr>
      <w:rFonts w:asciiTheme="minorHAnsi" w:eastAsiaTheme="minorHAnsi" w:hAnsiTheme="minorHAnsi" w:cstheme="minorBidi"/>
      <w:spacing w:val="0"/>
      <w:sz w:val="20"/>
      <w:lang w:eastAsia="en-US"/>
    </w:rPr>
  </w:style>
  <w:style w:type="character" w:customStyle="1" w:styleId="TekstkomentarzaZnak">
    <w:name w:val="Tekst komentarza Znak"/>
    <w:basedOn w:val="Domylnaczcionkaakapitu"/>
    <w:link w:val="Tekstkomentarza"/>
    <w:uiPriority w:val="99"/>
    <w:rsid w:val="00916DB2"/>
    <w:rPr>
      <w:rFonts w:eastAsiaTheme="minorHAnsi"/>
      <w:sz w:val="20"/>
      <w:szCs w:val="20"/>
    </w:rPr>
  </w:style>
  <w:style w:type="character" w:styleId="Odwoanieprzypisudolnego">
    <w:name w:val="footnote reference"/>
    <w:basedOn w:val="Domylnaczcionkaakapitu"/>
    <w:uiPriority w:val="99"/>
    <w:unhideWhenUsed/>
    <w:qFormat/>
    <w:rsid w:val="002D6125"/>
    <w:rPr>
      <w:vertAlign w:val="superscript"/>
    </w:rPr>
  </w:style>
  <w:style w:type="character" w:styleId="Odwoaniedokomentarza">
    <w:name w:val="annotation reference"/>
    <w:basedOn w:val="Domylnaczcionkaakapitu"/>
    <w:uiPriority w:val="99"/>
    <w:semiHidden/>
    <w:unhideWhenUsed/>
    <w:rsid w:val="00C3431C"/>
    <w:rPr>
      <w:sz w:val="16"/>
      <w:szCs w:val="16"/>
    </w:rPr>
  </w:style>
  <w:style w:type="paragraph" w:styleId="Tematkomentarza">
    <w:name w:val="annotation subject"/>
    <w:basedOn w:val="Tekstkomentarza"/>
    <w:next w:val="Tekstkomentarza"/>
    <w:link w:val="TematkomentarzaZnak"/>
    <w:uiPriority w:val="99"/>
    <w:semiHidden/>
    <w:unhideWhenUsed/>
    <w:rsid w:val="00C3431C"/>
    <w:rPr>
      <w:rFonts w:ascii="Times New Roman" w:eastAsia="Times New Roman" w:hAnsi="Times New Roman" w:cs="Times New Roman"/>
      <w:b/>
      <w:bCs/>
      <w:spacing w:val="10"/>
      <w:lang w:eastAsia="pl-PL"/>
    </w:rPr>
  </w:style>
  <w:style w:type="character" w:customStyle="1" w:styleId="TematkomentarzaZnak">
    <w:name w:val="Temat komentarza Znak"/>
    <w:basedOn w:val="TekstkomentarzaZnak"/>
    <w:link w:val="Tematkomentarza"/>
    <w:uiPriority w:val="99"/>
    <w:semiHidden/>
    <w:rsid w:val="00C3431C"/>
    <w:rPr>
      <w:rFonts w:ascii="Times New Roman" w:eastAsia="Times New Roman" w:hAnsi="Times New Roman" w:cs="Times New Roman"/>
      <w:b/>
      <w:bCs/>
      <w:spacing w:val="10"/>
      <w:sz w:val="20"/>
      <w:szCs w:val="20"/>
      <w:lang w:eastAsia="pl-PL"/>
    </w:rPr>
  </w:style>
  <w:style w:type="paragraph" w:customStyle="1" w:styleId="IR2014-tekst">
    <w:name w:val="IR 2014 - tekst"/>
    <w:basedOn w:val="Styl1"/>
    <w:link w:val="IR2014-tekstZnak"/>
    <w:rsid w:val="00C73CE1"/>
    <w:rPr>
      <w:szCs w:val="26"/>
    </w:rPr>
  </w:style>
  <w:style w:type="character" w:customStyle="1" w:styleId="IR2014-tekstZnak">
    <w:name w:val="IR 2014 - tekst Znak"/>
    <w:basedOn w:val="Styl1Znak"/>
    <w:link w:val="IR2014-tekst"/>
    <w:rsid w:val="00C73CE1"/>
    <w:rPr>
      <w:rFonts w:ascii="Times New Roman" w:eastAsia="Times New Roman" w:hAnsi="Times New Roman" w:cs="Times New Roman"/>
      <w:spacing w:val="5"/>
      <w:sz w:val="26"/>
      <w:szCs w:val="26"/>
      <w:lang w:eastAsia="pl-PL"/>
    </w:rPr>
  </w:style>
  <w:style w:type="paragraph" w:styleId="Tekstpodstawowywcity">
    <w:name w:val="Body Text Indent"/>
    <w:basedOn w:val="Normalny"/>
    <w:link w:val="TekstpodstawowywcityZnak"/>
    <w:semiHidden/>
    <w:unhideWhenUsed/>
    <w:rsid w:val="009C4B14"/>
    <w:pPr>
      <w:ind w:left="283"/>
    </w:pPr>
  </w:style>
  <w:style w:type="character" w:customStyle="1" w:styleId="TekstpodstawowywcityZnak">
    <w:name w:val="Tekst podstawowy wcięty Znak"/>
    <w:basedOn w:val="Domylnaczcionkaakapitu"/>
    <w:link w:val="Tekstpodstawowywcity"/>
    <w:semiHidden/>
    <w:rsid w:val="009C4B14"/>
    <w:rPr>
      <w:rFonts w:ascii="Times New Roman" w:eastAsia="Times New Roman" w:hAnsi="Times New Roman" w:cs="Times New Roman"/>
      <w:spacing w:val="10"/>
      <w:sz w:val="26"/>
      <w:szCs w:val="20"/>
      <w:lang w:eastAsia="pl-PL"/>
    </w:rPr>
  </w:style>
  <w:style w:type="character" w:styleId="Tekstzastpczy">
    <w:name w:val="Placeholder Text"/>
    <w:uiPriority w:val="99"/>
    <w:semiHidden/>
    <w:rsid w:val="00115EFD"/>
    <w:rPr>
      <w:color w:val="808080"/>
    </w:rPr>
  </w:style>
  <w:style w:type="paragraph" w:styleId="Akapitzlist">
    <w:name w:val="List Paragraph"/>
    <w:basedOn w:val="Normalny"/>
    <w:uiPriority w:val="34"/>
    <w:qFormat/>
    <w:rsid w:val="00F3335C"/>
    <w:pPr>
      <w:spacing w:line="276" w:lineRule="auto"/>
      <w:ind w:left="720"/>
      <w:contextualSpacing/>
    </w:pPr>
    <w:rPr>
      <w:rFonts w:asciiTheme="minorHAnsi" w:eastAsiaTheme="minorHAnsi" w:hAnsiTheme="minorHAnsi" w:cstheme="minorBidi"/>
      <w:spacing w:val="0"/>
      <w:sz w:val="22"/>
      <w:szCs w:val="22"/>
      <w:lang w:eastAsia="en-US"/>
    </w:rPr>
  </w:style>
  <w:style w:type="paragraph" w:customStyle="1" w:styleId="Styl3">
    <w:name w:val="Styl3"/>
    <w:basedOn w:val="Akapitzlist"/>
    <w:rsid w:val="00F3335C"/>
    <w:pPr>
      <w:numPr>
        <w:numId w:val="3"/>
      </w:numPr>
      <w:spacing w:after="0" w:line="400" w:lineRule="exact"/>
      <w:ind w:left="0" w:firstLine="0"/>
      <w:jc w:val="both"/>
    </w:pPr>
    <w:rPr>
      <w:rFonts w:ascii="Times New Roman" w:hAnsi="Times New Roman" w:cs="Times New Roman"/>
      <w:b/>
      <w:color w:val="0070C0"/>
      <w:sz w:val="26"/>
    </w:rPr>
  </w:style>
  <w:style w:type="paragraph" w:customStyle="1" w:styleId="Styl2">
    <w:name w:val="Styl2"/>
    <w:basedOn w:val="Styl1"/>
    <w:rsid w:val="00A5167C"/>
    <w:pPr>
      <w:numPr>
        <w:ilvl w:val="3"/>
      </w:numPr>
      <w:autoSpaceDE w:val="0"/>
      <w:autoSpaceDN w:val="0"/>
      <w:adjustRightInd w:val="0"/>
      <w:spacing w:line="320" w:lineRule="atLeast"/>
      <w:ind w:firstLine="284"/>
    </w:pPr>
    <w:rPr>
      <w:rFonts w:eastAsia="Calibri"/>
      <w:b/>
      <w:iCs/>
      <w:color w:val="0070C0"/>
      <w:spacing w:val="0"/>
      <w:szCs w:val="23"/>
      <w:lang w:eastAsia="zh-CN" w:bidi="hi-IN"/>
    </w:rPr>
  </w:style>
  <w:style w:type="paragraph" w:styleId="NormalnyWeb">
    <w:name w:val="Normal (Web)"/>
    <w:basedOn w:val="Normalny"/>
    <w:uiPriority w:val="99"/>
    <w:unhideWhenUsed/>
    <w:rsid w:val="007E684D"/>
    <w:rPr>
      <w:sz w:val="24"/>
      <w:szCs w:val="24"/>
    </w:rPr>
  </w:style>
  <w:style w:type="paragraph" w:customStyle="1" w:styleId="Trekonstytucji">
    <w:name w:val="Treść konstytucji"/>
    <w:basedOn w:val="Normalny"/>
    <w:autoRedefine/>
    <w:rsid w:val="00FA5A97"/>
    <w:rPr>
      <w:i/>
      <w:sz w:val="22"/>
      <w:szCs w:val="22"/>
    </w:rPr>
  </w:style>
  <w:style w:type="character" w:styleId="Pogrubienie">
    <w:name w:val="Strong"/>
    <w:basedOn w:val="Domylnaczcionkaakapitu"/>
    <w:uiPriority w:val="22"/>
    <w:qFormat/>
    <w:rsid w:val="009D4947"/>
    <w:rPr>
      <w:b/>
      <w:bCs/>
    </w:rPr>
  </w:style>
  <w:style w:type="paragraph" w:customStyle="1" w:styleId="Sprawyludzi">
    <w:name w:val="Sprawy ludzi"/>
    <w:basedOn w:val="Nagwek6"/>
    <w:link w:val="SprawyludziZnak"/>
    <w:qFormat/>
    <w:rsid w:val="0096574E"/>
    <w:pPr>
      <w:shd w:val="clear" w:color="auto" w:fill="D9D9D9" w:themeFill="background1" w:themeFillShade="D9"/>
      <w:spacing w:before="720"/>
      <w:ind w:left="0"/>
    </w:pPr>
    <w:rPr>
      <w:rFonts w:cs="Arial"/>
      <w:i/>
      <w:color w:val="000000"/>
      <w:sz w:val="32"/>
      <w:szCs w:val="22"/>
      <w:lang w:eastAsia="en-US"/>
    </w:rPr>
  </w:style>
  <w:style w:type="character" w:customStyle="1" w:styleId="SprawyludziZnak">
    <w:name w:val="Sprawy ludzi Znak"/>
    <w:basedOn w:val="Domylnaczcionkaakapitu"/>
    <w:link w:val="Sprawyludzi"/>
    <w:rsid w:val="0096574E"/>
    <w:rPr>
      <w:rFonts w:ascii="Times New Roman" w:eastAsia="Times New Roman" w:hAnsi="Times New Roman" w:cs="Arial"/>
      <w:b/>
      <w:bCs/>
      <w:i/>
      <w:color w:val="000000"/>
      <w:spacing w:val="10"/>
      <w:sz w:val="32"/>
      <w:shd w:val="clear" w:color="auto" w:fill="D9D9D9" w:themeFill="background1" w:themeFillShade="D9"/>
    </w:rPr>
  </w:style>
  <w:style w:type="paragraph" w:styleId="Poprawka">
    <w:name w:val="Revision"/>
    <w:hidden/>
    <w:uiPriority w:val="99"/>
    <w:semiHidden/>
    <w:rsid w:val="00E00B80"/>
    <w:pPr>
      <w:spacing w:after="0" w:line="240" w:lineRule="auto"/>
    </w:pPr>
    <w:rPr>
      <w:rFonts w:ascii="Times New Roman" w:eastAsia="Times New Roman" w:hAnsi="Times New Roman" w:cs="Times New Roman"/>
      <w:spacing w:val="10"/>
      <w:sz w:val="26"/>
      <w:szCs w:val="20"/>
      <w:lang w:eastAsia="pl-PL"/>
    </w:rPr>
  </w:style>
  <w:style w:type="paragraph" w:styleId="Stopka">
    <w:name w:val="footer"/>
    <w:basedOn w:val="Normalny"/>
    <w:link w:val="StopkaZnak"/>
    <w:uiPriority w:val="99"/>
    <w:unhideWhenUsed/>
    <w:rsid w:val="004D20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20B2"/>
    <w:rPr>
      <w:rFonts w:ascii="Times New Roman" w:eastAsia="Times New Roman" w:hAnsi="Times New Roman" w:cs="Times New Roman"/>
      <w:spacing w:val="10"/>
      <w:sz w:val="26"/>
      <w:szCs w:val="20"/>
      <w:lang w:eastAsia="pl-PL"/>
    </w:rPr>
  </w:style>
  <w:style w:type="character" w:styleId="Uwydatnienie">
    <w:name w:val="Emphasis"/>
    <w:basedOn w:val="Domylnaczcionkaakapitu"/>
    <w:uiPriority w:val="20"/>
    <w:rsid w:val="0032339D"/>
    <w:rPr>
      <w:i/>
      <w:iCs/>
    </w:rPr>
  </w:style>
  <w:style w:type="paragraph" w:customStyle="1" w:styleId="not4bbtext">
    <w:name w:val="not4bbtext"/>
    <w:basedOn w:val="Normalny"/>
    <w:rsid w:val="004B6135"/>
    <w:pPr>
      <w:spacing w:before="100" w:beforeAutospacing="1" w:after="100" w:afterAutospacing="1" w:line="240" w:lineRule="auto"/>
    </w:pPr>
    <w:rPr>
      <w:spacing w:val="0"/>
      <w:sz w:val="24"/>
      <w:szCs w:val="24"/>
    </w:rPr>
  </w:style>
  <w:style w:type="paragraph" w:customStyle="1" w:styleId="tresc">
    <w:name w:val="tresc"/>
    <w:basedOn w:val="Normalny"/>
    <w:rsid w:val="002E2FFE"/>
    <w:pPr>
      <w:spacing w:before="100" w:beforeAutospacing="1" w:after="100" w:afterAutospacing="1" w:line="240" w:lineRule="auto"/>
    </w:pPr>
    <w:rPr>
      <w:spacing w:val="0"/>
      <w:sz w:val="24"/>
      <w:szCs w:val="24"/>
    </w:rPr>
  </w:style>
  <w:style w:type="paragraph" w:customStyle="1" w:styleId="Tekst">
    <w:name w:val="Tekst"/>
    <w:basedOn w:val="Normalny"/>
    <w:link w:val="TekstZnak"/>
    <w:rsid w:val="00A46FE8"/>
    <w:pPr>
      <w:spacing w:before="240" w:after="200" w:line="276" w:lineRule="auto"/>
      <w:jc w:val="both"/>
    </w:pPr>
    <w:rPr>
      <w:rFonts w:asciiTheme="minorHAnsi" w:eastAsiaTheme="minorHAnsi" w:hAnsiTheme="minorHAnsi" w:cstheme="minorBidi"/>
      <w:spacing w:val="0"/>
      <w:sz w:val="22"/>
      <w:szCs w:val="22"/>
      <w:lang w:eastAsia="en-US"/>
    </w:rPr>
  </w:style>
  <w:style w:type="character" w:customStyle="1" w:styleId="TekstZnak">
    <w:name w:val="Tekst Znak"/>
    <w:basedOn w:val="Domylnaczcionkaakapitu"/>
    <w:link w:val="Tekst"/>
    <w:rsid w:val="00A46FE8"/>
    <w:rPr>
      <w:rFonts w:eastAsiaTheme="minorHAnsi"/>
    </w:rPr>
  </w:style>
  <w:style w:type="character" w:customStyle="1" w:styleId="st">
    <w:name w:val="st"/>
    <w:basedOn w:val="Domylnaczcionkaakapitu"/>
    <w:rsid w:val="00B07ED8"/>
  </w:style>
  <w:style w:type="character" w:customStyle="1" w:styleId="Nagwek7Znak">
    <w:name w:val="Nagłówek 7 Znak"/>
    <w:basedOn w:val="Domylnaczcionkaakapitu"/>
    <w:link w:val="Nagwek7"/>
    <w:uiPriority w:val="9"/>
    <w:rsid w:val="00F36461"/>
    <w:rPr>
      <w:rFonts w:asciiTheme="majorHAnsi" w:eastAsiaTheme="majorEastAsia" w:hAnsiTheme="majorHAnsi" w:cstheme="majorBidi"/>
      <w:i/>
      <w:iCs/>
      <w:color w:val="404040" w:themeColor="text1" w:themeTint="BF"/>
      <w:spacing w:val="10"/>
      <w:sz w:val="26"/>
      <w:szCs w:val="20"/>
      <w:lang w:eastAsia="pl-PL"/>
    </w:rPr>
  </w:style>
  <w:style w:type="paragraph" w:styleId="Nagwekspisutreci">
    <w:name w:val="TOC Heading"/>
    <w:basedOn w:val="Nagwek1"/>
    <w:next w:val="Normalny"/>
    <w:uiPriority w:val="39"/>
    <w:semiHidden/>
    <w:unhideWhenUsed/>
    <w:qFormat/>
    <w:rsid w:val="0085725F"/>
    <w:pPr>
      <w:keepLines/>
      <w:spacing w:after="0" w:line="276" w:lineRule="auto"/>
      <w:outlineLvl w:val="9"/>
    </w:pPr>
    <w:rPr>
      <w:rFonts w:asciiTheme="majorHAnsi" w:eastAsiaTheme="majorEastAsia" w:hAnsiTheme="majorHAnsi" w:cstheme="majorBidi"/>
      <w:bCs w:val="0"/>
      <w:color w:val="365F91" w:themeColor="accent1" w:themeShade="BF"/>
      <w:spacing w:val="0"/>
      <w:sz w:val="28"/>
      <w:szCs w:val="28"/>
    </w:rPr>
  </w:style>
  <w:style w:type="character" w:customStyle="1" w:styleId="warheader">
    <w:name w:val="war_header"/>
    <w:basedOn w:val="Domylnaczcionkaakapitu"/>
    <w:rsid w:val="003D6460"/>
  </w:style>
  <w:style w:type="paragraph" w:customStyle="1" w:styleId="Sprawyludzi-opis">
    <w:name w:val="Sprawy ludzi - opis"/>
    <w:basedOn w:val="Styl1"/>
    <w:link w:val="Sprawyludzi-opisZnak"/>
    <w:qFormat/>
    <w:rsid w:val="003D6460"/>
    <w:pPr>
      <w:shd w:val="clear" w:color="auto" w:fill="D9D9D9" w:themeFill="background1" w:themeFillShade="D9"/>
    </w:pPr>
    <w:rPr>
      <w:color w:val="000000" w:themeColor="text1"/>
    </w:rPr>
  </w:style>
  <w:style w:type="paragraph" w:styleId="Tekstpodstawowy">
    <w:name w:val="Body Text"/>
    <w:basedOn w:val="Normalny"/>
    <w:link w:val="TekstpodstawowyZnak"/>
    <w:uiPriority w:val="99"/>
    <w:semiHidden/>
    <w:unhideWhenUsed/>
    <w:rsid w:val="00667F45"/>
  </w:style>
  <w:style w:type="character" w:customStyle="1" w:styleId="Sprawyludzi-opisZnak">
    <w:name w:val="Sprawy ludzi - opis Znak"/>
    <w:basedOn w:val="Styl1Znak"/>
    <w:link w:val="Sprawyludzi-opis"/>
    <w:rsid w:val="003D6460"/>
    <w:rPr>
      <w:rFonts w:ascii="Times New Roman" w:eastAsia="Times New Roman" w:hAnsi="Times New Roman" w:cs="Times New Roman"/>
      <w:color w:val="000000" w:themeColor="text1"/>
      <w:spacing w:val="5"/>
      <w:sz w:val="26"/>
      <w:szCs w:val="20"/>
      <w:shd w:val="clear" w:color="auto" w:fill="D9D9D9" w:themeFill="background1" w:themeFillShade="D9"/>
      <w:lang w:eastAsia="pl-PL"/>
    </w:rPr>
  </w:style>
  <w:style w:type="character" w:customStyle="1" w:styleId="TekstpodstawowyZnak">
    <w:name w:val="Tekst podstawowy Znak"/>
    <w:basedOn w:val="Domylnaczcionkaakapitu"/>
    <w:link w:val="Tekstpodstawowy"/>
    <w:uiPriority w:val="99"/>
    <w:semiHidden/>
    <w:rsid w:val="00667F45"/>
    <w:rPr>
      <w:rFonts w:ascii="Times New Roman" w:eastAsia="Times New Roman" w:hAnsi="Times New Roman" w:cs="Times New Roman"/>
      <w:spacing w:val="10"/>
      <w:sz w:val="26"/>
      <w:szCs w:val="20"/>
      <w:lang w:eastAsia="pl-PL"/>
    </w:rPr>
  </w:style>
  <w:style w:type="paragraph" w:customStyle="1" w:styleId="Przypis">
    <w:name w:val="Przypis"/>
    <w:basedOn w:val="Tekstprzypisudolnego"/>
    <w:link w:val="PrzypisZnak"/>
    <w:qFormat/>
    <w:rsid w:val="00F5721C"/>
    <w:pPr>
      <w:jc w:val="both"/>
    </w:pPr>
  </w:style>
  <w:style w:type="paragraph" w:customStyle="1" w:styleId="Standardowy1">
    <w:name w:val="Standardowy 1"/>
    <w:basedOn w:val="Normalny"/>
    <w:rsid w:val="00F5721C"/>
    <w:pPr>
      <w:spacing w:after="0"/>
      <w:jc w:val="both"/>
    </w:pPr>
  </w:style>
  <w:style w:type="character" w:customStyle="1" w:styleId="PrzypisZnak">
    <w:name w:val="Przypis Znak"/>
    <w:basedOn w:val="Domylnaczcionkaakapitu"/>
    <w:link w:val="Przypis"/>
    <w:rsid w:val="00F5721C"/>
    <w:rPr>
      <w:rFonts w:ascii="Times New Roman" w:eastAsia="Times New Roman" w:hAnsi="Times New Roman" w:cs="Times New Roman"/>
      <w:spacing w:val="10"/>
      <w:sz w:val="20"/>
      <w:szCs w:val="20"/>
      <w:lang w:eastAsia="pl-PL"/>
    </w:rPr>
  </w:style>
  <w:style w:type="paragraph" w:customStyle="1" w:styleId="1">
    <w:name w:val="1"/>
    <w:basedOn w:val="Normalny"/>
    <w:next w:val="Tekstprzypisudolnego"/>
    <w:semiHidden/>
    <w:rsid w:val="00F5721C"/>
    <w:pPr>
      <w:keepLines/>
      <w:tabs>
        <w:tab w:val="left" w:pos="851"/>
      </w:tabs>
      <w:spacing w:after="0" w:line="240" w:lineRule="atLeast"/>
      <w:ind w:left="284" w:hanging="284"/>
      <w:jc w:val="both"/>
    </w:pPr>
    <w:rPr>
      <w:sz w:val="20"/>
    </w:rPr>
  </w:style>
  <w:style w:type="paragraph" w:styleId="Tytu">
    <w:name w:val="Title"/>
    <w:basedOn w:val="Normalny"/>
    <w:next w:val="Normalny"/>
    <w:link w:val="TytuZnak"/>
    <w:uiPriority w:val="10"/>
    <w:rsid w:val="008B12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TytuZnak">
    <w:name w:val="Tytuł Znak"/>
    <w:basedOn w:val="Domylnaczcionkaakapitu"/>
    <w:link w:val="Tytu"/>
    <w:uiPriority w:val="10"/>
    <w:rsid w:val="008B1224"/>
    <w:rPr>
      <w:rFonts w:asciiTheme="majorHAnsi" w:eastAsiaTheme="majorEastAsia" w:hAnsiTheme="majorHAnsi" w:cstheme="majorBidi"/>
      <w:color w:val="17365D" w:themeColor="text2" w:themeShade="BF"/>
      <w:spacing w:val="5"/>
      <w:kern w:val="28"/>
      <w:sz w:val="52"/>
      <w:szCs w:val="52"/>
      <w:lang w:val="en-GB"/>
    </w:rPr>
  </w:style>
  <w:style w:type="character" w:customStyle="1" w:styleId="apple-converted-space">
    <w:name w:val="apple-converted-space"/>
    <w:basedOn w:val="Domylnaczcionkaakapitu"/>
    <w:rsid w:val="00587A72"/>
  </w:style>
  <w:style w:type="character" w:customStyle="1" w:styleId="field-content">
    <w:name w:val="field-content"/>
    <w:basedOn w:val="Domylnaczcionkaakapitu"/>
    <w:rsid w:val="00587A72"/>
    <w:rPr>
      <w:sz w:val="24"/>
      <w:szCs w:val="24"/>
      <w:bdr w:val="none" w:sz="0" w:space="0" w:color="auto" w:frame="1"/>
      <w:vertAlign w:val="baseline"/>
    </w:rPr>
  </w:style>
  <w:style w:type="character" w:customStyle="1" w:styleId="tytul13">
    <w:name w:val="tytul13"/>
    <w:basedOn w:val="Domylnaczcionkaakapitu"/>
    <w:rsid w:val="00587A72"/>
    <w:rPr>
      <w:sz w:val="24"/>
      <w:szCs w:val="24"/>
      <w:bdr w:val="none" w:sz="0" w:space="0" w:color="auto" w:frame="1"/>
      <w:vertAlign w:val="baseline"/>
    </w:rPr>
  </w:style>
  <w:style w:type="character" w:customStyle="1" w:styleId="tnr10">
    <w:name w:val="tnr10"/>
    <w:basedOn w:val="Domylnaczcionkaakapitu"/>
    <w:rsid w:val="00587A72"/>
  </w:style>
  <w:style w:type="paragraph" w:styleId="Bezodstpw">
    <w:name w:val="No Spacing"/>
    <w:uiPriority w:val="1"/>
    <w:rsid w:val="00587A72"/>
    <w:pPr>
      <w:spacing w:after="0" w:line="240" w:lineRule="auto"/>
    </w:pPr>
    <w:rPr>
      <w:rFonts w:eastAsiaTheme="minorHAnsi"/>
    </w:rPr>
  </w:style>
  <w:style w:type="paragraph" w:customStyle="1" w:styleId="Default">
    <w:name w:val="Default"/>
    <w:rsid w:val="00587A72"/>
    <w:pPr>
      <w:autoSpaceDE w:val="0"/>
      <w:autoSpaceDN w:val="0"/>
      <w:adjustRightInd w:val="0"/>
      <w:spacing w:after="0" w:line="240" w:lineRule="auto"/>
    </w:pPr>
    <w:rPr>
      <w:rFonts w:ascii="Cambria" w:eastAsiaTheme="minorHAnsi" w:hAnsi="Cambria" w:cs="Cambria"/>
      <w:color w:val="000000"/>
      <w:sz w:val="24"/>
      <w:szCs w:val="24"/>
    </w:rPr>
  </w:style>
  <w:style w:type="paragraph" w:customStyle="1" w:styleId="ComwiKonstytucja">
    <w:name w:val="Co mówi Konstytucja"/>
    <w:basedOn w:val="Styl1"/>
    <w:link w:val="ComwiKonstytucjaZnak"/>
    <w:qFormat/>
    <w:rsid w:val="0071040E"/>
    <w:pPr>
      <w:shd w:val="clear" w:color="auto" w:fill="F2F2F2" w:themeFill="background1" w:themeFillShade="F2"/>
      <w:tabs>
        <w:tab w:val="left" w:pos="6946"/>
      </w:tabs>
    </w:pPr>
    <w:rPr>
      <w:i/>
    </w:rPr>
  </w:style>
  <w:style w:type="character" w:styleId="Odwoaniedelikatne">
    <w:name w:val="Subtle Reference"/>
    <w:uiPriority w:val="31"/>
    <w:rsid w:val="001458F8"/>
    <w:rPr>
      <w:spacing w:val="0"/>
    </w:rPr>
  </w:style>
  <w:style w:type="character" w:customStyle="1" w:styleId="ComwiKonstytucjaZnak">
    <w:name w:val="Co mówi Konstytucja Znak"/>
    <w:basedOn w:val="Styl1Znak"/>
    <w:link w:val="ComwiKonstytucja"/>
    <w:rsid w:val="0071040E"/>
    <w:rPr>
      <w:rFonts w:ascii="Times New Roman" w:eastAsia="Times New Roman" w:hAnsi="Times New Roman" w:cs="Times New Roman"/>
      <w:i/>
      <w:spacing w:val="5"/>
      <w:sz w:val="26"/>
      <w:szCs w:val="20"/>
      <w:shd w:val="clear" w:color="auto" w:fill="F2F2F2" w:themeFill="background1" w:themeFillShade="F2"/>
      <w:lang w:eastAsia="pl-PL"/>
    </w:rPr>
  </w:style>
  <w:style w:type="character" w:customStyle="1" w:styleId="element-invisible">
    <w:name w:val="element-invisible"/>
    <w:basedOn w:val="Domylnaczcionkaakapitu"/>
    <w:rsid w:val="001B000C"/>
  </w:style>
  <w:style w:type="character" w:customStyle="1" w:styleId="date-display-single">
    <w:name w:val="date-display-single"/>
    <w:basedOn w:val="Domylnaczcionkaakapitu"/>
    <w:rsid w:val="001B000C"/>
  </w:style>
  <w:style w:type="paragraph" w:customStyle="1" w:styleId="ODESANIE">
    <w:name w:val="ODESŁANIE"/>
    <w:basedOn w:val="Nagwek7"/>
    <w:link w:val="ODESANIEZnak"/>
    <w:qFormat/>
    <w:rsid w:val="00877B81"/>
    <w:pPr>
      <w:numPr>
        <w:numId w:val="99"/>
      </w:numPr>
      <w:spacing w:before="240" w:after="240" w:line="240" w:lineRule="auto"/>
      <w:ind w:left="-97" w:hanging="357"/>
    </w:pPr>
    <w:rPr>
      <w:rFonts w:ascii="Times New Roman" w:hAnsi="Times New Roman"/>
      <w:i w:val="0"/>
      <w:color w:val="C00000"/>
      <w:sz w:val="28"/>
    </w:rPr>
  </w:style>
  <w:style w:type="paragraph" w:customStyle="1" w:styleId="IR2014">
    <w:name w:val="IR 2014"/>
    <w:basedOn w:val="Normalny"/>
    <w:link w:val="IR2014Znak"/>
    <w:rsid w:val="00706F1E"/>
    <w:pPr>
      <w:widowControl w:val="0"/>
      <w:spacing w:before="120" w:line="240" w:lineRule="auto"/>
      <w:jc w:val="both"/>
      <w:outlineLvl w:val="0"/>
    </w:pPr>
    <w:rPr>
      <w:rFonts w:eastAsia="Calibri"/>
      <w:b/>
      <w:color w:val="E36C0A" w:themeColor="accent6" w:themeShade="BF"/>
      <w:spacing w:val="0"/>
      <w:szCs w:val="28"/>
    </w:rPr>
  </w:style>
  <w:style w:type="character" w:customStyle="1" w:styleId="ODESANIEZnak">
    <w:name w:val="ODESŁANIE Znak"/>
    <w:basedOn w:val="Styl1Znak"/>
    <w:link w:val="ODESANIE"/>
    <w:rsid w:val="00877B81"/>
    <w:rPr>
      <w:rFonts w:ascii="Times New Roman" w:eastAsiaTheme="majorEastAsia" w:hAnsi="Times New Roman" w:cstheme="majorBidi"/>
      <w:iCs/>
      <w:color w:val="C00000"/>
      <w:spacing w:val="10"/>
      <w:sz w:val="28"/>
      <w:szCs w:val="20"/>
      <w:lang w:eastAsia="pl-PL"/>
    </w:rPr>
  </w:style>
  <w:style w:type="character" w:customStyle="1" w:styleId="IR2014Znak">
    <w:name w:val="IR 2014 Znak"/>
    <w:basedOn w:val="Domylnaczcionkaakapitu"/>
    <w:link w:val="IR2014"/>
    <w:rsid w:val="00706F1E"/>
    <w:rPr>
      <w:rFonts w:ascii="Times New Roman" w:hAnsi="Times New Roman" w:cs="Times New Roman"/>
      <w:b/>
      <w:color w:val="E36C0A" w:themeColor="accent6" w:themeShade="BF"/>
      <w:sz w:val="26"/>
      <w:szCs w:val="28"/>
      <w:lang w:eastAsia="pl-PL"/>
    </w:rPr>
  </w:style>
  <w:style w:type="paragraph" w:customStyle="1" w:styleId="npb-a-l">
    <w:name w:val="npb-a-l"/>
    <w:basedOn w:val="Normalny"/>
    <w:rsid w:val="00081ADB"/>
    <w:pPr>
      <w:spacing w:before="100" w:beforeAutospacing="1" w:after="100" w:afterAutospacing="1" w:line="240" w:lineRule="auto"/>
    </w:pPr>
    <w:rPr>
      <w:spacing w:val="0"/>
      <w:sz w:val="24"/>
      <w:szCs w:val="24"/>
    </w:rPr>
  </w:style>
  <w:style w:type="character" w:styleId="Numerstrony">
    <w:name w:val="page number"/>
    <w:basedOn w:val="Domylnaczcionkaakapitu"/>
    <w:uiPriority w:val="99"/>
    <w:unhideWhenUsed/>
    <w:rsid w:val="0071040E"/>
  </w:style>
  <w:style w:type="character" w:customStyle="1" w:styleId="reference-text">
    <w:name w:val="reference-text"/>
    <w:basedOn w:val="Domylnaczcionkaakapitu"/>
    <w:rsid w:val="00532349"/>
  </w:style>
  <w:style w:type="paragraph" w:customStyle="1" w:styleId="lead">
    <w:name w:val="lead"/>
    <w:basedOn w:val="Normalny"/>
    <w:rsid w:val="003C6553"/>
    <w:pPr>
      <w:spacing w:before="100" w:beforeAutospacing="1" w:after="100" w:afterAutospacing="1" w:line="240" w:lineRule="auto"/>
    </w:pPr>
    <w:rPr>
      <w:spacing w:val="0"/>
      <w:sz w:val="24"/>
      <w:szCs w:val="24"/>
    </w:rPr>
  </w:style>
  <w:style w:type="paragraph" w:customStyle="1" w:styleId="Kapsua-tre">
    <w:name w:val="Kapsuła - treść"/>
    <w:basedOn w:val="Styl1"/>
    <w:link w:val="Kapsua-treZnak"/>
    <w:rsid w:val="00B4351A"/>
    <w:pPr>
      <w:shd w:val="clear" w:color="auto" w:fill="D9D9D9" w:themeFill="background1" w:themeFillShade="D9"/>
    </w:pPr>
    <w:rPr>
      <w:color w:val="000000" w:themeColor="text1"/>
    </w:rPr>
  </w:style>
  <w:style w:type="character" w:customStyle="1" w:styleId="Kapsua-treZnak">
    <w:name w:val="Kapsuła - treść Znak"/>
    <w:basedOn w:val="Styl1Znak"/>
    <w:link w:val="Kapsua-tre"/>
    <w:rsid w:val="00B4351A"/>
    <w:rPr>
      <w:rFonts w:ascii="Times New Roman" w:eastAsia="Times New Roman" w:hAnsi="Times New Roman" w:cs="Times New Roman"/>
      <w:color w:val="000000" w:themeColor="text1"/>
      <w:spacing w:val="5"/>
      <w:sz w:val="26"/>
      <w:szCs w:val="20"/>
      <w:shd w:val="clear" w:color="auto" w:fill="D9D9D9" w:themeFill="background1" w:themeFillShade="D9"/>
      <w:lang w:eastAsia="pl-PL"/>
    </w:rPr>
  </w:style>
  <w:style w:type="paragraph" w:customStyle="1" w:styleId="Odsyacz">
    <w:name w:val="Odsyłacz"/>
    <w:basedOn w:val="Tekstprzypisudolnego"/>
    <w:link w:val="OdsyaczZnak"/>
    <w:qFormat/>
    <w:rsid w:val="00B205FF"/>
    <w:pPr>
      <w:jc w:val="both"/>
    </w:pPr>
  </w:style>
  <w:style w:type="character" w:customStyle="1" w:styleId="OdsyaczZnak">
    <w:name w:val="Odsyłacz Znak"/>
    <w:basedOn w:val="Domylnaczcionkaakapitu"/>
    <w:link w:val="Odsyacz"/>
    <w:rsid w:val="00B205FF"/>
    <w:rPr>
      <w:rFonts w:ascii="Times New Roman" w:eastAsia="Times New Roman" w:hAnsi="Times New Roman" w:cs="Times New Roman"/>
      <w:spacing w:val="10"/>
      <w:sz w:val="20"/>
      <w:szCs w:val="20"/>
      <w:lang w:eastAsia="pl-PL"/>
    </w:rPr>
  </w:style>
  <w:style w:type="paragraph" w:customStyle="1" w:styleId="styl10">
    <w:name w:val="styl1"/>
    <w:basedOn w:val="Normalny"/>
    <w:rsid w:val="00466CE4"/>
    <w:pPr>
      <w:spacing w:before="100" w:beforeAutospacing="1" w:after="100" w:afterAutospacing="1" w:line="240" w:lineRule="auto"/>
    </w:pPr>
    <w:rPr>
      <w:spacing w:val="0"/>
      <w:sz w:val="24"/>
      <w:szCs w:val="24"/>
    </w:rPr>
  </w:style>
  <w:style w:type="character" w:customStyle="1" w:styleId="msoins0">
    <w:name w:val="msoins"/>
    <w:basedOn w:val="Domylnaczcionkaakapitu"/>
    <w:rsid w:val="00643A2E"/>
  </w:style>
  <w:style w:type="paragraph" w:customStyle="1" w:styleId="Konstytucja">
    <w:name w:val="Konstytucja"/>
    <w:basedOn w:val="Normalny"/>
    <w:link w:val="KonstytucjaZnak"/>
    <w:qFormat/>
    <w:rsid w:val="00C97D7E"/>
    <w:rPr>
      <w:i/>
      <w:color w:val="000000"/>
      <w:sz w:val="24"/>
    </w:rPr>
  </w:style>
  <w:style w:type="character" w:customStyle="1" w:styleId="KonstytucjaZnak">
    <w:name w:val="Konstytucja Znak"/>
    <w:basedOn w:val="Domylnaczcionkaakapitu"/>
    <w:link w:val="Konstytucja"/>
    <w:rsid w:val="00C97D7E"/>
    <w:rPr>
      <w:rFonts w:ascii="Times New Roman" w:eastAsia="Times New Roman" w:hAnsi="Times New Roman" w:cs="Times New Roman"/>
      <w:i/>
      <w:color w:val="000000"/>
      <w:spacing w:val="10"/>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pl-PL"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lsdException w:name="heading 7" w:uiPriority="9" w:qFormat="1"/>
    <w:lsdException w:name="heading 8" w:qFormat="1"/>
    <w:lsdException w:name="heading 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lsdException w:name="Default Paragraph Font" w:uiPriority="1"/>
    <w:lsdException w:name="Body Text Indent" w:uiPriority="0"/>
    <w:lsdException w:name="Subtitle" w:semiHidden="0" w:uiPriority="11" w:unhideWhenUsed="0"/>
    <w:lsdException w:name="Block Text" w:uiPriority="0"/>
    <w:lsdException w:name="FollowedHyperlink"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aliases w:val="tekst"/>
    <w:qFormat/>
    <w:rsid w:val="00215768"/>
    <w:pPr>
      <w:spacing w:after="120" w:line="360" w:lineRule="auto"/>
    </w:pPr>
    <w:rPr>
      <w:rFonts w:ascii="Times New Roman" w:eastAsia="Times New Roman" w:hAnsi="Times New Roman" w:cs="Times New Roman"/>
      <w:spacing w:val="10"/>
      <w:sz w:val="26"/>
      <w:szCs w:val="20"/>
      <w:lang w:eastAsia="pl-PL"/>
    </w:rPr>
  </w:style>
  <w:style w:type="paragraph" w:styleId="Nagwek1">
    <w:name w:val="heading 1"/>
    <w:basedOn w:val="Sprawyludzi"/>
    <w:next w:val="Normalny"/>
    <w:link w:val="Nagwek1Znak"/>
    <w:uiPriority w:val="9"/>
    <w:qFormat/>
    <w:rsid w:val="00487F57"/>
    <w:pPr>
      <w:shd w:val="clear" w:color="auto" w:fill="auto"/>
      <w:spacing w:line="240" w:lineRule="auto"/>
      <w:outlineLvl w:val="0"/>
    </w:pPr>
    <w:rPr>
      <w:i w:val="0"/>
      <w:sz w:val="48"/>
    </w:rPr>
  </w:style>
  <w:style w:type="paragraph" w:styleId="Nagwek2">
    <w:name w:val="heading 2"/>
    <w:basedOn w:val="Normalny"/>
    <w:next w:val="Normalny"/>
    <w:link w:val="Nagwek2Znak"/>
    <w:autoRedefine/>
    <w:uiPriority w:val="9"/>
    <w:qFormat/>
    <w:rsid w:val="0008058A"/>
    <w:pPr>
      <w:keepNext/>
      <w:keepLines/>
      <w:tabs>
        <w:tab w:val="left" w:pos="476"/>
      </w:tabs>
      <w:spacing w:before="360" w:after="240" w:line="360" w:lineRule="atLeast"/>
      <w:outlineLvl w:val="1"/>
    </w:pPr>
    <w:rPr>
      <w:b/>
      <w:color w:val="7F7F7F" w:themeColor="text1" w:themeTint="80"/>
      <w:spacing w:val="0"/>
      <w:sz w:val="52"/>
    </w:rPr>
  </w:style>
  <w:style w:type="paragraph" w:styleId="Nagwek3">
    <w:name w:val="heading 3"/>
    <w:basedOn w:val="Normalny"/>
    <w:next w:val="Normalny"/>
    <w:link w:val="Nagwek3Znak"/>
    <w:autoRedefine/>
    <w:uiPriority w:val="9"/>
    <w:qFormat/>
    <w:rsid w:val="00C44750"/>
    <w:pPr>
      <w:keepNext/>
      <w:keepLines/>
      <w:spacing w:before="240" w:line="240" w:lineRule="auto"/>
      <w:outlineLvl w:val="2"/>
    </w:pPr>
    <w:rPr>
      <w:rFonts w:eastAsia="Calibri"/>
      <w:b/>
      <w:bCs/>
      <w:color w:val="C00000"/>
      <w:sz w:val="36"/>
      <w:szCs w:val="32"/>
    </w:rPr>
  </w:style>
  <w:style w:type="paragraph" w:styleId="Nagwek4">
    <w:name w:val="heading 4"/>
    <w:basedOn w:val="Normalny"/>
    <w:next w:val="Normalny"/>
    <w:link w:val="Nagwek4Znak"/>
    <w:autoRedefine/>
    <w:uiPriority w:val="9"/>
    <w:unhideWhenUsed/>
    <w:qFormat/>
    <w:rsid w:val="00691832"/>
    <w:pPr>
      <w:keepNext/>
      <w:keepLines/>
      <w:spacing w:before="480" w:after="240" w:line="400" w:lineRule="atLeast"/>
      <w:ind w:left="567"/>
      <w:outlineLvl w:val="3"/>
    </w:pPr>
    <w:rPr>
      <w:rFonts w:eastAsia="Calibri" w:cs="Arial"/>
      <w:b/>
      <w:bCs/>
      <w:iCs/>
      <w:spacing w:val="5"/>
      <w:sz w:val="32"/>
      <w:szCs w:val="21"/>
      <w:lang w:eastAsia="en-US"/>
    </w:rPr>
  </w:style>
  <w:style w:type="paragraph" w:styleId="Nagwek5">
    <w:name w:val="heading 5"/>
    <w:basedOn w:val="Normalny"/>
    <w:next w:val="Normalny"/>
    <w:link w:val="Nagwek5Znak"/>
    <w:autoRedefine/>
    <w:unhideWhenUsed/>
    <w:qFormat/>
    <w:rsid w:val="006F3E62"/>
    <w:pPr>
      <w:keepNext/>
      <w:spacing w:before="360" w:line="240" w:lineRule="auto"/>
      <w:ind w:left="567"/>
      <w:outlineLvl w:val="4"/>
    </w:pPr>
    <w:rPr>
      <w:rFonts w:eastAsia="Calibri"/>
      <w:bCs/>
      <w:i/>
      <w:sz w:val="32"/>
      <w:szCs w:val="24"/>
      <w:lang w:eastAsia="en-US"/>
    </w:rPr>
  </w:style>
  <w:style w:type="paragraph" w:styleId="Nagwek6">
    <w:name w:val="heading 6"/>
    <w:basedOn w:val="Normalny"/>
    <w:next w:val="Normalny"/>
    <w:link w:val="Nagwek6Znak"/>
    <w:unhideWhenUsed/>
    <w:rsid w:val="00E87712"/>
    <w:pPr>
      <w:keepNext/>
      <w:ind w:left="6372"/>
      <w:outlineLvl w:val="5"/>
    </w:pPr>
    <w:rPr>
      <w:b/>
      <w:bCs/>
    </w:rPr>
  </w:style>
  <w:style w:type="paragraph" w:styleId="Nagwek7">
    <w:name w:val="heading 7"/>
    <w:basedOn w:val="Normalny"/>
    <w:next w:val="Normalny"/>
    <w:link w:val="Nagwek7Znak"/>
    <w:uiPriority w:val="9"/>
    <w:unhideWhenUsed/>
    <w:qFormat/>
    <w:rsid w:val="00F3646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9"/>
    <w:semiHidden/>
    <w:unhideWhenUsed/>
    <w:qFormat/>
    <w:rsid w:val="00E87712"/>
    <w:pPr>
      <w:spacing w:before="240" w:after="60"/>
      <w:outlineLvl w:val="7"/>
    </w:pPr>
    <w:rPr>
      <w:i/>
      <w:iCs/>
      <w:sz w:val="24"/>
      <w:szCs w:val="24"/>
    </w:rPr>
  </w:style>
  <w:style w:type="paragraph" w:styleId="Nagwek9">
    <w:name w:val="heading 9"/>
    <w:basedOn w:val="Normalny"/>
    <w:next w:val="Normalny"/>
    <w:link w:val="Nagwek9Znak"/>
    <w:uiPriority w:val="99"/>
    <w:unhideWhenUsed/>
    <w:qFormat/>
    <w:rsid w:val="00E87712"/>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Tekst przypisu dolnego Znak Znak,Tekst przypisu dolnego Znak Znak Znak,Footnote,Podrozdział,Tekst przypisu dolnego-poligrafia"/>
    <w:basedOn w:val="Normalny"/>
    <w:link w:val="TekstprzypisudolnegoZnak"/>
    <w:uiPriority w:val="99"/>
    <w:unhideWhenUsed/>
    <w:qFormat/>
    <w:rsid w:val="0022794E"/>
    <w:pPr>
      <w:keepLines/>
      <w:widowControl w:val="0"/>
      <w:spacing w:after="0" w:line="240" w:lineRule="atLeast"/>
      <w:ind w:left="397" w:hanging="397"/>
    </w:pPr>
    <w:rPr>
      <w:sz w:val="20"/>
    </w:rPr>
  </w:style>
  <w:style w:type="character" w:customStyle="1" w:styleId="TekstprzypisudolnegoZnak">
    <w:name w:val="Tekst przypisu dolnego Znak"/>
    <w:aliases w:val="Tekst przypisu dolnego Znak Znak Znak2,Tekst przypisu dolnego Znak Znak Znak Znak1,Footnote Znak1,Podrozdział Znak1,Tekst przypisu dolnego-poligrafia Znak1"/>
    <w:basedOn w:val="Domylnaczcionkaakapitu"/>
    <w:link w:val="Tekstprzypisudolnego"/>
    <w:uiPriority w:val="99"/>
    <w:rsid w:val="0022794E"/>
    <w:rPr>
      <w:rFonts w:ascii="Times New Roman" w:eastAsia="Times New Roman" w:hAnsi="Times New Roman" w:cs="Times New Roman"/>
      <w:spacing w:val="10"/>
      <w:sz w:val="20"/>
      <w:szCs w:val="20"/>
      <w:lang w:eastAsia="pl-PL"/>
    </w:rPr>
  </w:style>
  <w:style w:type="paragraph" w:customStyle="1" w:styleId="Styl1">
    <w:name w:val="Styl1"/>
    <w:basedOn w:val="Normalny"/>
    <w:link w:val="Styl1Znak"/>
    <w:qFormat/>
    <w:rsid w:val="007C1E3E"/>
    <w:pPr>
      <w:spacing w:after="0" w:line="400" w:lineRule="exact"/>
      <w:ind w:firstLine="567"/>
      <w:jc w:val="both"/>
    </w:pPr>
    <w:rPr>
      <w:spacing w:val="5"/>
    </w:rPr>
  </w:style>
  <w:style w:type="paragraph" w:styleId="Spistreci2">
    <w:name w:val="toc 2"/>
    <w:basedOn w:val="Normalny"/>
    <w:next w:val="Normalny"/>
    <w:autoRedefine/>
    <w:uiPriority w:val="39"/>
    <w:unhideWhenUsed/>
    <w:qFormat/>
    <w:rsid w:val="00352ECF"/>
    <w:pPr>
      <w:tabs>
        <w:tab w:val="right" w:leader="dot" w:pos="9063"/>
      </w:tabs>
      <w:spacing w:after="0"/>
      <w:ind w:left="260"/>
    </w:pPr>
    <w:rPr>
      <w:rFonts w:asciiTheme="minorHAnsi" w:hAnsiTheme="minorHAnsi"/>
      <w:smallCaps/>
      <w:noProof/>
      <w:sz w:val="20"/>
    </w:rPr>
  </w:style>
  <w:style w:type="character" w:customStyle="1" w:styleId="Nagwek2Znak">
    <w:name w:val="Nagłówek 2 Znak"/>
    <w:basedOn w:val="Domylnaczcionkaakapitu"/>
    <w:link w:val="Nagwek2"/>
    <w:uiPriority w:val="9"/>
    <w:rsid w:val="0008058A"/>
    <w:rPr>
      <w:rFonts w:ascii="Times New Roman" w:eastAsia="Times New Roman" w:hAnsi="Times New Roman" w:cs="Times New Roman"/>
      <w:b/>
      <w:color w:val="7F7F7F" w:themeColor="text1" w:themeTint="80"/>
      <w:sz w:val="52"/>
      <w:szCs w:val="20"/>
      <w:lang w:eastAsia="pl-PL"/>
    </w:rPr>
  </w:style>
  <w:style w:type="table" w:customStyle="1" w:styleId="Styl4">
    <w:name w:val="Styl4"/>
    <w:basedOn w:val="Standardowy"/>
    <w:uiPriority w:val="99"/>
    <w:qFormat/>
    <w:rsid w:val="00656DD0"/>
    <w:pPr>
      <w:spacing w:after="0" w:line="240" w:lineRule="auto"/>
      <w:jc w:val="center"/>
    </w:pPr>
    <w:rPr>
      <w:rFonts w:ascii="Book Antiqua" w:hAnsi="Book Antiqua"/>
      <w:sz w:val="24"/>
    </w:rPr>
    <w:tblPr/>
    <w:tcPr>
      <w:vAlign w:val="center"/>
    </w:tcPr>
  </w:style>
  <w:style w:type="character" w:customStyle="1" w:styleId="Nagwek1Znak">
    <w:name w:val="Nagłówek 1 Znak"/>
    <w:basedOn w:val="Domylnaczcionkaakapitu"/>
    <w:link w:val="Nagwek1"/>
    <w:uiPriority w:val="9"/>
    <w:rsid w:val="00487F57"/>
    <w:rPr>
      <w:rFonts w:ascii="Times New Roman" w:eastAsia="Times New Roman" w:hAnsi="Times New Roman" w:cs="Arial"/>
      <w:b/>
      <w:bCs/>
      <w:color w:val="000000"/>
      <w:spacing w:val="10"/>
      <w:sz w:val="48"/>
    </w:rPr>
  </w:style>
  <w:style w:type="paragraph" w:styleId="Nagwek">
    <w:name w:val="header"/>
    <w:basedOn w:val="Normalny"/>
    <w:link w:val="NagwekZnak"/>
    <w:uiPriority w:val="99"/>
    <w:rsid w:val="00167A6F"/>
    <w:pPr>
      <w:tabs>
        <w:tab w:val="center" w:pos="4819"/>
        <w:tab w:val="right" w:pos="9071"/>
      </w:tabs>
      <w:spacing w:before="240" w:line="240" w:lineRule="auto"/>
    </w:pPr>
    <w:rPr>
      <w:b/>
      <w:color w:val="4A442A"/>
      <w:sz w:val="28"/>
    </w:rPr>
  </w:style>
  <w:style w:type="character" w:customStyle="1" w:styleId="NagwekZnak">
    <w:name w:val="Nagłówek Znak"/>
    <w:basedOn w:val="Domylnaczcionkaakapitu"/>
    <w:link w:val="Nagwek"/>
    <w:uiPriority w:val="99"/>
    <w:rsid w:val="00167A6F"/>
    <w:rPr>
      <w:rFonts w:ascii="Times New Roman" w:eastAsia="Times New Roman" w:hAnsi="Times New Roman" w:cs="Times New Roman"/>
      <w:b/>
      <w:color w:val="4A442A"/>
      <w:spacing w:val="10"/>
      <w:sz w:val="28"/>
      <w:szCs w:val="20"/>
      <w:lang w:eastAsia="pl-PL"/>
    </w:rPr>
  </w:style>
  <w:style w:type="character" w:customStyle="1" w:styleId="Nagwek3Znak">
    <w:name w:val="Nagłówek 3 Znak"/>
    <w:basedOn w:val="Domylnaczcionkaakapitu"/>
    <w:link w:val="Nagwek3"/>
    <w:uiPriority w:val="9"/>
    <w:rsid w:val="00C44750"/>
    <w:rPr>
      <w:rFonts w:ascii="Times New Roman" w:hAnsi="Times New Roman" w:cs="Times New Roman"/>
      <w:b/>
      <w:bCs/>
      <w:color w:val="C00000"/>
      <w:spacing w:val="10"/>
      <w:sz w:val="36"/>
      <w:szCs w:val="32"/>
      <w:lang w:eastAsia="pl-PL"/>
    </w:rPr>
  </w:style>
  <w:style w:type="character" w:customStyle="1" w:styleId="Nagwek4Znak">
    <w:name w:val="Nagłówek 4 Znak"/>
    <w:basedOn w:val="Domylnaczcionkaakapitu"/>
    <w:link w:val="Nagwek4"/>
    <w:uiPriority w:val="9"/>
    <w:rsid w:val="00691832"/>
    <w:rPr>
      <w:rFonts w:ascii="Times New Roman" w:hAnsi="Times New Roman" w:cs="Arial"/>
      <w:b/>
      <w:bCs/>
      <w:iCs/>
      <w:spacing w:val="5"/>
      <w:sz w:val="32"/>
      <w:szCs w:val="21"/>
    </w:rPr>
  </w:style>
  <w:style w:type="character" w:customStyle="1" w:styleId="Nagwek5Znak">
    <w:name w:val="Nagłówek 5 Znak"/>
    <w:basedOn w:val="Domylnaczcionkaakapitu"/>
    <w:link w:val="Nagwek5"/>
    <w:rsid w:val="006F3E62"/>
    <w:rPr>
      <w:rFonts w:ascii="Times New Roman" w:hAnsi="Times New Roman" w:cs="Times New Roman"/>
      <w:bCs/>
      <w:i/>
      <w:spacing w:val="10"/>
      <w:sz w:val="32"/>
      <w:szCs w:val="24"/>
    </w:rPr>
  </w:style>
  <w:style w:type="character" w:customStyle="1" w:styleId="Nagwek6Znak">
    <w:name w:val="Nagłówek 6 Znak"/>
    <w:basedOn w:val="Domylnaczcionkaakapitu"/>
    <w:link w:val="Nagwek6"/>
    <w:rsid w:val="00E87712"/>
    <w:rPr>
      <w:rFonts w:ascii="Times New Roman" w:eastAsia="Times New Roman" w:hAnsi="Times New Roman" w:cs="Times New Roman"/>
      <w:b/>
      <w:bCs/>
      <w:spacing w:val="10"/>
      <w:sz w:val="26"/>
      <w:szCs w:val="20"/>
      <w:lang w:eastAsia="pl-PL"/>
    </w:rPr>
  </w:style>
  <w:style w:type="character" w:customStyle="1" w:styleId="Nagwek8Znak">
    <w:name w:val="Nagłówek 8 Znak"/>
    <w:basedOn w:val="Domylnaczcionkaakapitu"/>
    <w:link w:val="Nagwek8"/>
    <w:uiPriority w:val="99"/>
    <w:semiHidden/>
    <w:rsid w:val="00E87712"/>
    <w:rPr>
      <w:rFonts w:ascii="Times New Roman" w:eastAsia="Times New Roman" w:hAnsi="Times New Roman" w:cs="Times New Roman"/>
      <w:i/>
      <w:iCs/>
      <w:spacing w:val="10"/>
      <w:sz w:val="24"/>
      <w:szCs w:val="24"/>
      <w:lang w:eastAsia="pl-PL"/>
    </w:rPr>
  </w:style>
  <w:style w:type="character" w:customStyle="1" w:styleId="Nagwek9Znak">
    <w:name w:val="Nagłówek 9 Znak"/>
    <w:basedOn w:val="Domylnaczcionkaakapitu"/>
    <w:link w:val="Nagwek9"/>
    <w:uiPriority w:val="99"/>
    <w:rsid w:val="00E87712"/>
    <w:rPr>
      <w:rFonts w:ascii="Arial" w:eastAsia="Times New Roman" w:hAnsi="Arial" w:cs="Arial"/>
      <w:spacing w:val="10"/>
      <w:lang w:eastAsia="pl-PL"/>
    </w:rPr>
  </w:style>
  <w:style w:type="character" w:styleId="Hipercze">
    <w:name w:val="Hyperlink"/>
    <w:basedOn w:val="Domylnaczcionkaakapitu"/>
    <w:uiPriority w:val="99"/>
    <w:unhideWhenUsed/>
    <w:rsid w:val="00E87712"/>
    <w:rPr>
      <w:color w:val="0000FF"/>
      <w:u w:val="single"/>
    </w:rPr>
  </w:style>
  <w:style w:type="character" w:styleId="UyteHipercze">
    <w:name w:val="FollowedHyperlink"/>
    <w:basedOn w:val="Domylnaczcionkaakapitu"/>
    <w:semiHidden/>
    <w:unhideWhenUsed/>
    <w:rsid w:val="00E87712"/>
    <w:rPr>
      <w:color w:val="800080"/>
      <w:u w:val="single"/>
    </w:rPr>
  </w:style>
  <w:style w:type="paragraph" w:styleId="Spistreci1">
    <w:name w:val="toc 1"/>
    <w:basedOn w:val="Normalny"/>
    <w:next w:val="Normalny"/>
    <w:autoRedefine/>
    <w:uiPriority w:val="39"/>
    <w:unhideWhenUsed/>
    <w:rsid w:val="00993D05"/>
    <w:pPr>
      <w:tabs>
        <w:tab w:val="right" w:leader="dot" w:pos="9063"/>
      </w:tabs>
      <w:spacing w:before="120"/>
    </w:pPr>
    <w:rPr>
      <w:rFonts w:asciiTheme="minorHAnsi" w:hAnsiTheme="minorHAnsi"/>
      <w:b/>
      <w:bCs/>
      <w:caps/>
      <w:noProof/>
      <w:sz w:val="24"/>
    </w:rPr>
  </w:style>
  <w:style w:type="paragraph" w:styleId="Spistreci3">
    <w:name w:val="toc 3"/>
    <w:basedOn w:val="Normalny"/>
    <w:next w:val="Normalny"/>
    <w:autoRedefine/>
    <w:uiPriority w:val="39"/>
    <w:unhideWhenUsed/>
    <w:qFormat/>
    <w:rsid w:val="007C57A9"/>
    <w:pPr>
      <w:tabs>
        <w:tab w:val="right" w:leader="dot" w:pos="9063"/>
      </w:tabs>
      <w:spacing w:after="0"/>
      <w:ind w:left="520"/>
    </w:pPr>
    <w:rPr>
      <w:rFonts w:asciiTheme="minorHAnsi" w:hAnsiTheme="minorHAnsi"/>
      <w:i/>
      <w:iCs/>
      <w:noProof/>
      <w:color w:val="C00000"/>
      <w:sz w:val="22"/>
    </w:rPr>
  </w:style>
  <w:style w:type="paragraph" w:styleId="Spistreci4">
    <w:name w:val="toc 4"/>
    <w:basedOn w:val="Normalny"/>
    <w:next w:val="Normalny"/>
    <w:autoRedefine/>
    <w:uiPriority w:val="39"/>
    <w:unhideWhenUsed/>
    <w:rsid w:val="00E87712"/>
    <w:pPr>
      <w:spacing w:after="0"/>
      <w:ind w:left="780"/>
    </w:pPr>
    <w:rPr>
      <w:rFonts w:asciiTheme="minorHAnsi" w:hAnsiTheme="minorHAnsi"/>
      <w:sz w:val="18"/>
      <w:szCs w:val="18"/>
    </w:rPr>
  </w:style>
  <w:style w:type="paragraph" w:styleId="Spistreci5">
    <w:name w:val="toc 5"/>
    <w:basedOn w:val="Normalny"/>
    <w:next w:val="Normalny"/>
    <w:autoRedefine/>
    <w:uiPriority w:val="39"/>
    <w:unhideWhenUsed/>
    <w:rsid w:val="00E87712"/>
    <w:pPr>
      <w:spacing w:after="0"/>
      <w:ind w:left="1040"/>
    </w:pPr>
    <w:rPr>
      <w:rFonts w:asciiTheme="minorHAnsi" w:hAnsiTheme="minorHAnsi"/>
      <w:sz w:val="18"/>
      <w:szCs w:val="18"/>
    </w:rPr>
  </w:style>
  <w:style w:type="paragraph" w:styleId="Spistreci6">
    <w:name w:val="toc 6"/>
    <w:basedOn w:val="Normalny"/>
    <w:next w:val="Normalny"/>
    <w:autoRedefine/>
    <w:uiPriority w:val="39"/>
    <w:unhideWhenUsed/>
    <w:rsid w:val="00157DA2"/>
    <w:pPr>
      <w:tabs>
        <w:tab w:val="right" w:leader="dot" w:pos="9063"/>
      </w:tabs>
      <w:spacing w:after="0"/>
      <w:ind w:left="1300"/>
    </w:pPr>
    <w:rPr>
      <w:rFonts w:asciiTheme="minorHAnsi" w:hAnsiTheme="minorHAnsi"/>
      <w:b/>
      <w:i/>
      <w:noProof/>
      <w:sz w:val="18"/>
      <w:szCs w:val="18"/>
    </w:rPr>
  </w:style>
  <w:style w:type="paragraph" w:styleId="Spistreci7">
    <w:name w:val="toc 7"/>
    <w:basedOn w:val="Normalny"/>
    <w:next w:val="Normalny"/>
    <w:autoRedefine/>
    <w:uiPriority w:val="39"/>
    <w:unhideWhenUsed/>
    <w:rsid w:val="00E87712"/>
    <w:pPr>
      <w:spacing w:after="0"/>
      <w:ind w:left="1560"/>
    </w:pPr>
    <w:rPr>
      <w:rFonts w:asciiTheme="minorHAnsi" w:hAnsiTheme="minorHAnsi"/>
      <w:sz w:val="18"/>
      <w:szCs w:val="18"/>
    </w:rPr>
  </w:style>
  <w:style w:type="paragraph" w:styleId="Spistreci8">
    <w:name w:val="toc 8"/>
    <w:basedOn w:val="Normalny"/>
    <w:next w:val="Normalny"/>
    <w:autoRedefine/>
    <w:uiPriority w:val="39"/>
    <w:unhideWhenUsed/>
    <w:rsid w:val="00E87712"/>
    <w:pPr>
      <w:spacing w:after="0"/>
      <w:ind w:left="1820"/>
    </w:pPr>
    <w:rPr>
      <w:rFonts w:asciiTheme="minorHAnsi" w:hAnsiTheme="minorHAnsi"/>
      <w:sz w:val="18"/>
      <w:szCs w:val="18"/>
    </w:rPr>
  </w:style>
  <w:style w:type="paragraph" w:styleId="Spistreci9">
    <w:name w:val="toc 9"/>
    <w:basedOn w:val="Normalny"/>
    <w:next w:val="Normalny"/>
    <w:autoRedefine/>
    <w:uiPriority w:val="39"/>
    <w:unhideWhenUsed/>
    <w:rsid w:val="00E87712"/>
    <w:pPr>
      <w:spacing w:after="0"/>
      <w:ind w:left="2080"/>
    </w:pPr>
    <w:rPr>
      <w:rFonts w:asciiTheme="minorHAnsi" w:hAnsiTheme="minorHAnsi"/>
      <w:sz w:val="18"/>
      <w:szCs w:val="18"/>
    </w:rPr>
  </w:style>
  <w:style w:type="paragraph" w:styleId="Wcicienormalne">
    <w:name w:val="Normal Indent"/>
    <w:basedOn w:val="Normalny"/>
    <w:uiPriority w:val="99"/>
    <w:semiHidden/>
    <w:unhideWhenUsed/>
    <w:rsid w:val="00E87712"/>
    <w:pPr>
      <w:ind w:left="567"/>
    </w:pPr>
  </w:style>
  <w:style w:type="character" w:customStyle="1" w:styleId="TekstprzypisudolnegoZnak1">
    <w:name w:val="Tekst przypisu dolnego Znak1"/>
    <w:aliases w:val="Tekst przypisu dolnego Znak Znak Znak1,Tekst przypisu dolnego Znak Znak Znak Znak,Footnote Znak,Podrozdział Znak,Tekst przypisu dolnego Znak Znak1,Tekst przypisu dolnego-poligrafia Znak"/>
    <w:basedOn w:val="Domylnaczcionkaakapitu"/>
    <w:uiPriority w:val="99"/>
    <w:locked/>
    <w:rsid w:val="00F9283D"/>
    <w:rPr>
      <w:rFonts w:ascii="Times New Roman" w:hAnsi="Times New Roman"/>
      <w:spacing w:val="10"/>
      <w:sz w:val="20"/>
    </w:rPr>
  </w:style>
  <w:style w:type="paragraph" w:styleId="Tekstprzypisukocowego">
    <w:name w:val="endnote text"/>
    <w:basedOn w:val="Normalny"/>
    <w:link w:val="TekstprzypisukocowegoZnak"/>
    <w:uiPriority w:val="99"/>
    <w:semiHidden/>
    <w:unhideWhenUsed/>
    <w:rsid w:val="00E87712"/>
    <w:pPr>
      <w:spacing w:line="240" w:lineRule="auto"/>
    </w:pPr>
    <w:rPr>
      <w:spacing w:val="0"/>
      <w:sz w:val="20"/>
    </w:rPr>
  </w:style>
  <w:style w:type="character" w:customStyle="1" w:styleId="TekstprzypisukocowegoZnak">
    <w:name w:val="Tekst przypisu końcowego Znak"/>
    <w:basedOn w:val="Domylnaczcionkaakapitu"/>
    <w:link w:val="Tekstprzypisukocowego"/>
    <w:uiPriority w:val="99"/>
    <w:semiHidden/>
    <w:rsid w:val="00E87712"/>
    <w:rPr>
      <w:rFonts w:ascii="Times New Roman" w:eastAsia="Times New Roman" w:hAnsi="Times New Roman" w:cs="Times New Roman"/>
      <w:sz w:val="20"/>
      <w:szCs w:val="20"/>
      <w:lang w:eastAsia="pl-PL"/>
    </w:rPr>
  </w:style>
  <w:style w:type="paragraph" w:styleId="Lista">
    <w:name w:val="List"/>
    <w:basedOn w:val="Normalny"/>
    <w:uiPriority w:val="99"/>
    <w:semiHidden/>
    <w:unhideWhenUsed/>
    <w:rsid w:val="00E87712"/>
    <w:pPr>
      <w:widowControl w:val="0"/>
      <w:autoSpaceDE w:val="0"/>
      <w:autoSpaceDN w:val="0"/>
      <w:adjustRightInd w:val="0"/>
      <w:spacing w:line="240" w:lineRule="auto"/>
      <w:ind w:left="283" w:hanging="283"/>
    </w:pPr>
    <w:rPr>
      <w:spacing w:val="0"/>
      <w:sz w:val="20"/>
    </w:rPr>
  </w:style>
  <w:style w:type="paragraph" w:styleId="Lista2">
    <w:name w:val="List 2"/>
    <w:basedOn w:val="Normalny"/>
    <w:uiPriority w:val="99"/>
    <w:semiHidden/>
    <w:unhideWhenUsed/>
    <w:rsid w:val="00E87712"/>
    <w:pPr>
      <w:ind w:left="566" w:hanging="283"/>
    </w:pPr>
  </w:style>
  <w:style w:type="paragraph" w:styleId="Tekstpodstawowyzwciciem">
    <w:name w:val="Body Text First Indent"/>
    <w:basedOn w:val="Normalny"/>
    <w:link w:val="TekstpodstawowyzwciciemZnak"/>
    <w:uiPriority w:val="99"/>
    <w:semiHidden/>
    <w:unhideWhenUsed/>
    <w:rsid w:val="00C42343"/>
    <w:pPr>
      <w:ind w:firstLine="210"/>
    </w:pPr>
  </w:style>
  <w:style w:type="character" w:customStyle="1" w:styleId="TekstpodstawowyzwciciemZnak">
    <w:name w:val="Tekst podstawowy z wcięciem Znak"/>
    <w:basedOn w:val="Domylnaczcionkaakapitu"/>
    <w:link w:val="Tekstpodstawowyzwciciem"/>
    <w:uiPriority w:val="99"/>
    <w:semiHidden/>
    <w:rsid w:val="00C42343"/>
    <w:rPr>
      <w:rFonts w:ascii="Times New Roman" w:eastAsia="Times New Roman" w:hAnsi="Times New Roman" w:cs="Times New Roman"/>
      <w:spacing w:val="10"/>
      <w:sz w:val="26"/>
      <w:szCs w:val="20"/>
      <w:lang w:eastAsia="pl-PL"/>
    </w:rPr>
  </w:style>
  <w:style w:type="paragraph" w:styleId="Tekstpodstawowyzwciciem2">
    <w:name w:val="Body Text First Indent 2"/>
    <w:basedOn w:val="Normalny"/>
    <w:link w:val="Tekstpodstawowyzwciciem2Znak"/>
    <w:uiPriority w:val="99"/>
    <w:semiHidden/>
    <w:unhideWhenUsed/>
    <w:rsid w:val="00C42343"/>
    <w:pPr>
      <w:ind w:left="283" w:firstLine="210"/>
    </w:pPr>
  </w:style>
  <w:style w:type="character" w:customStyle="1" w:styleId="Tekstpodstawowyzwciciem2Znak">
    <w:name w:val="Tekst podstawowy z wcięciem 2 Znak"/>
    <w:basedOn w:val="Domylnaczcionkaakapitu"/>
    <w:link w:val="Tekstpodstawowyzwciciem2"/>
    <w:uiPriority w:val="99"/>
    <w:semiHidden/>
    <w:rsid w:val="00C42343"/>
    <w:rPr>
      <w:rFonts w:ascii="Times New Roman" w:eastAsia="Times New Roman" w:hAnsi="Times New Roman" w:cs="Times New Roman"/>
      <w:spacing w:val="10"/>
      <w:sz w:val="26"/>
      <w:szCs w:val="20"/>
      <w:lang w:eastAsia="pl-PL"/>
    </w:rPr>
  </w:style>
  <w:style w:type="paragraph" w:styleId="Tekstpodstawowy2">
    <w:name w:val="Body Text 2"/>
    <w:basedOn w:val="Normalny"/>
    <w:link w:val="Tekstpodstawowy2Znak"/>
    <w:uiPriority w:val="99"/>
    <w:semiHidden/>
    <w:unhideWhenUsed/>
    <w:rsid w:val="00E87712"/>
    <w:pPr>
      <w:spacing w:line="240" w:lineRule="auto"/>
      <w:ind w:right="6"/>
    </w:pPr>
    <w:rPr>
      <w:spacing w:val="0"/>
      <w:sz w:val="24"/>
    </w:rPr>
  </w:style>
  <w:style w:type="character" w:customStyle="1" w:styleId="Tekstpodstawowy2Znak">
    <w:name w:val="Tekst podstawowy 2 Znak"/>
    <w:basedOn w:val="Domylnaczcionkaakapitu"/>
    <w:link w:val="Tekstpodstawowy2"/>
    <w:uiPriority w:val="99"/>
    <w:semiHidden/>
    <w:rsid w:val="00E87712"/>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uiPriority w:val="99"/>
    <w:semiHidden/>
    <w:unhideWhenUsed/>
    <w:rsid w:val="00E87712"/>
    <w:pPr>
      <w:spacing w:line="240" w:lineRule="auto"/>
    </w:pPr>
    <w:rPr>
      <w:spacing w:val="0"/>
      <w:sz w:val="24"/>
    </w:rPr>
  </w:style>
  <w:style w:type="character" w:customStyle="1" w:styleId="Tekstpodstawowy3Znak">
    <w:name w:val="Tekst podstawowy 3 Znak"/>
    <w:basedOn w:val="Domylnaczcionkaakapitu"/>
    <w:link w:val="Tekstpodstawowy3"/>
    <w:uiPriority w:val="99"/>
    <w:semiHidden/>
    <w:rsid w:val="00E87712"/>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uiPriority w:val="99"/>
    <w:semiHidden/>
    <w:unhideWhenUsed/>
    <w:rsid w:val="00E87712"/>
  </w:style>
  <w:style w:type="character" w:customStyle="1" w:styleId="Tekstpodstawowywcity2Znak">
    <w:name w:val="Tekst podstawowy wcięty 2 Znak"/>
    <w:basedOn w:val="Domylnaczcionkaakapitu"/>
    <w:link w:val="Tekstpodstawowywcity2"/>
    <w:uiPriority w:val="99"/>
    <w:semiHidden/>
    <w:rsid w:val="00E87712"/>
    <w:rPr>
      <w:rFonts w:ascii="Times New Roman" w:eastAsia="Times New Roman" w:hAnsi="Times New Roman" w:cs="Times New Roman"/>
      <w:spacing w:val="10"/>
      <w:sz w:val="26"/>
      <w:szCs w:val="20"/>
      <w:lang w:eastAsia="pl-PL"/>
    </w:rPr>
  </w:style>
  <w:style w:type="paragraph" w:styleId="Tekstpodstawowywcity3">
    <w:name w:val="Body Text Indent 3"/>
    <w:basedOn w:val="Normalny"/>
    <w:link w:val="Tekstpodstawowywcity3Znak"/>
    <w:uiPriority w:val="99"/>
    <w:semiHidden/>
    <w:unhideWhenUsed/>
    <w:rsid w:val="00E87712"/>
    <w:pPr>
      <w:ind w:firstLine="708"/>
    </w:pPr>
    <w:rPr>
      <w:spacing w:val="0"/>
      <w:sz w:val="24"/>
    </w:rPr>
  </w:style>
  <w:style w:type="character" w:customStyle="1" w:styleId="Tekstpodstawowywcity3Znak">
    <w:name w:val="Tekst podstawowy wcięty 3 Znak"/>
    <w:basedOn w:val="Domylnaczcionkaakapitu"/>
    <w:link w:val="Tekstpodstawowywcity3"/>
    <w:uiPriority w:val="99"/>
    <w:semiHidden/>
    <w:rsid w:val="00E87712"/>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E87712"/>
    <w:pPr>
      <w:spacing w:line="240" w:lineRule="auto"/>
    </w:pPr>
    <w:rPr>
      <w:rFonts w:ascii="Tahoma" w:hAnsi="Tahoma" w:cs="Tahoma"/>
      <w:spacing w:val="0"/>
      <w:sz w:val="16"/>
      <w:szCs w:val="16"/>
    </w:rPr>
  </w:style>
  <w:style w:type="character" w:customStyle="1" w:styleId="TekstdymkaZnak">
    <w:name w:val="Tekst dymka Znak"/>
    <w:basedOn w:val="Domylnaczcionkaakapitu"/>
    <w:link w:val="Tekstdymka"/>
    <w:uiPriority w:val="99"/>
    <w:semiHidden/>
    <w:rsid w:val="00E87712"/>
    <w:rPr>
      <w:rFonts w:ascii="Tahoma" w:eastAsia="Times New Roman" w:hAnsi="Tahoma" w:cs="Tahoma"/>
      <w:sz w:val="16"/>
      <w:szCs w:val="16"/>
      <w:lang w:eastAsia="pl-PL"/>
    </w:rPr>
  </w:style>
  <w:style w:type="paragraph" w:customStyle="1" w:styleId="wcity1">
    <w:name w:val="wcięty1"/>
    <w:basedOn w:val="Normalny"/>
    <w:uiPriority w:val="99"/>
    <w:rsid w:val="007B78C9"/>
    <w:pPr>
      <w:numPr>
        <w:numId w:val="1"/>
      </w:numPr>
      <w:tabs>
        <w:tab w:val="left" w:pos="737"/>
      </w:tabs>
      <w:ind w:firstLine="0"/>
    </w:pPr>
  </w:style>
  <w:style w:type="paragraph" w:customStyle="1" w:styleId="wcityod1">
    <w:name w:val="wcięty od 1"/>
    <w:basedOn w:val="Normalny"/>
    <w:uiPriority w:val="99"/>
    <w:rsid w:val="007B78C9"/>
    <w:pPr>
      <w:tabs>
        <w:tab w:val="left" w:pos="567"/>
      </w:tabs>
      <w:spacing w:line="320" w:lineRule="exact"/>
      <w:ind w:left="851" w:hanging="851"/>
    </w:pPr>
    <w:rPr>
      <w:b/>
    </w:rPr>
  </w:style>
  <w:style w:type="character" w:customStyle="1" w:styleId="TekstprzypisuZnak">
    <w:name w:val="Tekst przypisu Znak"/>
    <w:basedOn w:val="TekstprzypisudolnegoZnak1"/>
    <w:link w:val="Tekstprzypisu"/>
    <w:locked/>
    <w:rsid w:val="00E87712"/>
    <w:rPr>
      <w:rFonts w:ascii="Times New Roman" w:hAnsi="Times New Roman"/>
      <w:spacing w:val="10"/>
      <w:sz w:val="20"/>
    </w:rPr>
  </w:style>
  <w:style w:type="paragraph" w:customStyle="1" w:styleId="Tekstprzypisu">
    <w:name w:val="Tekst przypisu"/>
    <w:basedOn w:val="Tekstprzypisudolnego"/>
    <w:link w:val="TekstprzypisuZnak"/>
    <w:rsid w:val="00E87712"/>
    <w:rPr>
      <w:rFonts w:asciiTheme="minorHAnsi" w:hAnsiTheme="minorHAnsi"/>
      <w:sz w:val="22"/>
      <w:szCs w:val="22"/>
    </w:rPr>
  </w:style>
  <w:style w:type="character" w:styleId="Odwoanieprzypisukocowego">
    <w:name w:val="endnote reference"/>
    <w:basedOn w:val="Domylnaczcionkaakapitu"/>
    <w:uiPriority w:val="99"/>
    <w:semiHidden/>
    <w:unhideWhenUsed/>
    <w:rsid w:val="00E87712"/>
    <w:rPr>
      <w:vertAlign w:val="superscript"/>
    </w:rPr>
  </w:style>
  <w:style w:type="character" w:customStyle="1" w:styleId="ZnakZnak2">
    <w:name w:val="Znak Znak2"/>
    <w:basedOn w:val="Domylnaczcionkaakapitu"/>
    <w:semiHidden/>
    <w:rsid w:val="00E87712"/>
    <w:rPr>
      <w:rFonts w:ascii="Calibri" w:eastAsia="Calibri" w:hAnsi="Calibri" w:hint="default"/>
      <w:lang w:val="pl-PL" w:eastAsia="en-US" w:bidi="ar-SA"/>
    </w:rPr>
  </w:style>
  <w:style w:type="table" w:styleId="Tabela-Siatka">
    <w:name w:val="Table Grid"/>
    <w:basedOn w:val="Standardowy"/>
    <w:uiPriority w:val="59"/>
    <w:rsid w:val="00E87712"/>
    <w:pPr>
      <w:tabs>
        <w:tab w:val="left" w:pos="851"/>
      </w:tabs>
      <w:spacing w:after="0" w:line="36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1Znak">
    <w:name w:val="Styl1 Znak"/>
    <w:basedOn w:val="Domylnaczcionkaakapitu"/>
    <w:link w:val="Styl1"/>
    <w:rsid w:val="00A901E4"/>
    <w:rPr>
      <w:rFonts w:ascii="Times New Roman" w:eastAsia="Times New Roman" w:hAnsi="Times New Roman" w:cs="Times New Roman"/>
      <w:spacing w:val="5"/>
      <w:sz w:val="26"/>
      <w:szCs w:val="20"/>
      <w:lang w:eastAsia="pl-PL"/>
    </w:rPr>
  </w:style>
  <w:style w:type="paragraph" w:styleId="Listanumerowana">
    <w:name w:val="List Number"/>
    <w:basedOn w:val="Normalny"/>
    <w:uiPriority w:val="99"/>
    <w:semiHidden/>
    <w:unhideWhenUsed/>
    <w:rsid w:val="00693073"/>
    <w:pPr>
      <w:numPr>
        <w:numId w:val="2"/>
      </w:numPr>
      <w:contextualSpacing/>
    </w:pPr>
  </w:style>
  <w:style w:type="paragraph" w:styleId="Tekstkomentarza">
    <w:name w:val="annotation text"/>
    <w:basedOn w:val="Normalny"/>
    <w:link w:val="TekstkomentarzaZnak"/>
    <w:uiPriority w:val="99"/>
    <w:unhideWhenUsed/>
    <w:rsid w:val="00916DB2"/>
    <w:pPr>
      <w:spacing w:line="240" w:lineRule="auto"/>
    </w:pPr>
    <w:rPr>
      <w:rFonts w:asciiTheme="minorHAnsi" w:eastAsiaTheme="minorHAnsi" w:hAnsiTheme="minorHAnsi" w:cstheme="minorBidi"/>
      <w:spacing w:val="0"/>
      <w:sz w:val="20"/>
      <w:lang w:eastAsia="en-US"/>
    </w:rPr>
  </w:style>
  <w:style w:type="character" w:customStyle="1" w:styleId="TekstkomentarzaZnak">
    <w:name w:val="Tekst komentarza Znak"/>
    <w:basedOn w:val="Domylnaczcionkaakapitu"/>
    <w:link w:val="Tekstkomentarza"/>
    <w:uiPriority w:val="99"/>
    <w:rsid w:val="00916DB2"/>
    <w:rPr>
      <w:rFonts w:eastAsiaTheme="minorHAnsi"/>
      <w:sz w:val="20"/>
      <w:szCs w:val="20"/>
    </w:rPr>
  </w:style>
  <w:style w:type="character" w:styleId="Odwoanieprzypisudolnego">
    <w:name w:val="footnote reference"/>
    <w:basedOn w:val="Domylnaczcionkaakapitu"/>
    <w:uiPriority w:val="99"/>
    <w:unhideWhenUsed/>
    <w:qFormat/>
    <w:rsid w:val="002D6125"/>
    <w:rPr>
      <w:vertAlign w:val="superscript"/>
    </w:rPr>
  </w:style>
  <w:style w:type="character" w:styleId="Odwoaniedokomentarza">
    <w:name w:val="annotation reference"/>
    <w:basedOn w:val="Domylnaczcionkaakapitu"/>
    <w:uiPriority w:val="99"/>
    <w:semiHidden/>
    <w:unhideWhenUsed/>
    <w:rsid w:val="00C3431C"/>
    <w:rPr>
      <w:sz w:val="16"/>
      <w:szCs w:val="16"/>
    </w:rPr>
  </w:style>
  <w:style w:type="paragraph" w:styleId="Tematkomentarza">
    <w:name w:val="annotation subject"/>
    <w:basedOn w:val="Tekstkomentarza"/>
    <w:next w:val="Tekstkomentarza"/>
    <w:link w:val="TematkomentarzaZnak"/>
    <w:uiPriority w:val="99"/>
    <w:semiHidden/>
    <w:unhideWhenUsed/>
    <w:rsid w:val="00C3431C"/>
    <w:rPr>
      <w:rFonts w:ascii="Times New Roman" w:eastAsia="Times New Roman" w:hAnsi="Times New Roman" w:cs="Times New Roman"/>
      <w:b/>
      <w:bCs/>
      <w:spacing w:val="10"/>
      <w:lang w:eastAsia="pl-PL"/>
    </w:rPr>
  </w:style>
  <w:style w:type="character" w:customStyle="1" w:styleId="TematkomentarzaZnak">
    <w:name w:val="Temat komentarza Znak"/>
    <w:basedOn w:val="TekstkomentarzaZnak"/>
    <w:link w:val="Tematkomentarza"/>
    <w:uiPriority w:val="99"/>
    <w:semiHidden/>
    <w:rsid w:val="00C3431C"/>
    <w:rPr>
      <w:rFonts w:ascii="Times New Roman" w:eastAsia="Times New Roman" w:hAnsi="Times New Roman" w:cs="Times New Roman"/>
      <w:b/>
      <w:bCs/>
      <w:spacing w:val="10"/>
      <w:sz w:val="20"/>
      <w:szCs w:val="20"/>
      <w:lang w:eastAsia="pl-PL"/>
    </w:rPr>
  </w:style>
  <w:style w:type="paragraph" w:customStyle="1" w:styleId="IR2014-tekst">
    <w:name w:val="IR 2014 - tekst"/>
    <w:basedOn w:val="Styl1"/>
    <w:link w:val="IR2014-tekstZnak"/>
    <w:rsid w:val="00C73CE1"/>
    <w:rPr>
      <w:szCs w:val="26"/>
    </w:rPr>
  </w:style>
  <w:style w:type="character" w:customStyle="1" w:styleId="IR2014-tekstZnak">
    <w:name w:val="IR 2014 - tekst Znak"/>
    <w:basedOn w:val="Styl1Znak"/>
    <w:link w:val="IR2014-tekst"/>
    <w:rsid w:val="00C73CE1"/>
    <w:rPr>
      <w:rFonts w:ascii="Times New Roman" w:eastAsia="Times New Roman" w:hAnsi="Times New Roman" w:cs="Times New Roman"/>
      <w:spacing w:val="5"/>
      <w:sz w:val="26"/>
      <w:szCs w:val="26"/>
      <w:lang w:eastAsia="pl-PL"/>
    </w:rPr>
  </w:style>
  <w:style w:type="paragraph" w:styleId="Tekstpodstawowywcity">
    <w:name w:val="Body Text Indent"/>
    <w:basedOn w:val="Normalny"/>
    <w:link w:val="TekstpodstawowywcityZnak"/>
    <w:semiHidden/>
    <w:unhideWhenUsed/>
    <w:rsid w:val="009C4B14"/>
    <w:pPr>
      <w:ind w:left="283"/>
    </w:pPr>
  </w:style>
  <w:style w:type="character" w:customStyle="1" w:styleId="TekstpodstawowywcityZnak">
    <w:name w:val="Tekst podstawowy wcięty Znak"/>
    <w:basedOn w:val="Domylnaczcionkaakapitu"/>
    <w:link w:val="Tekstpodstawowywcity"/>
    <w:semiHidden/>
    <w:rsid w:val="009C4B14"/>
    <w:rPr>
      <w:rFonts w:ascii="Times New Roman" w:eastAsia="Times New Roman" w:hAnsi="Times New Roman" w:cs="Times New Roman"/>
      <w:spacing w:val="10"/>
      <w:sz w:val="26"/>
      <w:szCs w:val="20"/>
      <w:lang w:eastAsia="pl-PL"/>
    </w:rPr>
  </w:style>
  <w:style w:type="character" w:styleId="Tekstzastpczy">
    <w:name w:val="Placeholder Text"/>
    <w:uiPriority w:val="99"/>
    <w:semiHidden/>
    <w:rsid w:val="00115EFD"/>
    <w:rPr>
      <w:color w:val="808080"/>
    </w:rPr>
  </w:style>
  <w:style w:type="paragraph" w:styleId="Akapitzlist">
    <w:name w:val="List Paragraph"/>
    <w:basedOn w:val="Normalny"/>
    <w:uiPriority w:val="34"/>
    <w:qFormat/>
    <w:rsid w:val="00F3335C"/>
    <w:pPr>
      <w:spacing w:line="276" w:lineRule="auto"/>
      <w:ind w:left="720"/>
      <w:contextualSpacing/>
    </w:pPr>
    <w:rPr>
      <w:rFonts w:asciiTheme="minorHAnsi" w:eastAsiaTheme="minorHAnsi" w:hAnsiTheme="minorHAnsi" w:cstheme="minorBidi"/>
      <w:spacing w:val="0"/>
      <w:sz w:val="22"/>
      <w:szCs w:val="22"/>
      <w:lang w:eastAsia="en-US"/>
    </w:rPr>
  </w:style>
  <w:style w:type="paragraph" w:customStyle="1" w:styleId="Styl3">
    <w:name w:val="Styl3"/>
    <w:basedOn w:val="Akapitzlist"/>
    <w:rsid w:val="00F3335C"/>
    <w:pPr>
      <w:numPr>
        <w:numId w:val="3"/>
      </w:numPr>
      <w:spacing w:after="0" w:line="400" w:lineRule="exact"/>
      <w:ind w:left="0" w:firstLine="0"/>
      <w:jc w:val="both"/>
    </w:pPr>
    <w:rPr>
      <w:rFonts w:ascii="Times New Roman" w:hAnsi="Times New Roman" w:cs="Times New Roman"/>
      <w:b/>
      <w:color w:val="0070C0"/>
      <w:sz w:val="26"/>
    </w:rPr>
  </w:style>
  <w:style w:type="paragraph" w:customStyle="1" w:styleId="Styl2">
    <w:name w:val="Styl2"/>
    <w:basedOn w:val="Styl1"/>
    <w:rsid w:val="00A5167C"/>
    <w:pPr>
      <w:numPr>
        <w:ilvl w:val="3"/>
      </w:numPr>
      <w:autoSpaceDE w:val="0"/>
      <w:autoSpaceDN w:val="0"/>
      <w:adjustRightInd w:val="0"/>
      <w:spacing w:line="320" w:lineRule="atLeast"/>
      <w:ind w:firstLine="284"/>
    </w:pPr>
    <w:rPr>
      <w:rFonts w:eastAsia="Calibri"/>
      <w:b/>
      <w:iCs/>
      <w:color w:val="0070C0"/>
      <w:spacing w:val="0"/>
      <w:szCs w:val="23"/>
      <w:lang w:eastAsia="zh-CN" w:bidi="hi-IN"/>
    </w:rPr>
  </w:style>
  <w:style w:type="paragraph" w:styleId="NormalnyWeb">
    <w:name w:val="Normal (Web)"/>
    <w:basedOn w:val="Normalny"/>
    <w:uiPriority w:val="99"/>
    <w:unhideWhenUsed/>
    <w:rsid w:val="007E684D"/>
    <w:rPr>
      <w:sz w:val="24"/>
      <w:szCs w:val="24"/>
    </w:rPr>
  </w:style>
  <w:style w:type="paragraph" w:customStyle="1" w:styleId="Trekonstytucji">
    <w:name w:val="Treść konstytucji"/>
    <w:basedOn w:val="Normalny"/>
    <w:autoRedefine/>
    <w:rsid w:val="00FA5A97"/>
    <w:rPr>
      <w:i/>
      <w:sz w:val="22"/>
      <w:szCs w:val="22"/>
    </w:rPr>
  </w:style>
  <w:style w:type="character" w:styleId="Pogrubienie">
    <w:name w:val="Strong"/>
    <w:basedOn w:val="Domylnaczcionkaakapitu"/>
    <w:uiPriority w:val="22"/>
    <w:qFormat/>
    <w:rsid w:val="009D4947"/>
    <w:rPr>
      <w:b/>
      <w:bCs/>
    </w:rPr>
  </w:style>
  <w:style w:type="paragraph" w:customStyle="1" w:styleId="Sprawyludzi">
    <w:name w:val="Sprawy ludzi"/>
    <w:basedOn w:val="Nagwek6"/>
    <w:link w:val="SprawyludziZnak"/>
    <w:qFormat/>
    <w:rsid w:val="0096574E"/>
    <w:pPr>
      <w:shd w:val="clear" w:color="auto" w:fill="D9D9D9" w:themeFill="background1" w:themeFillShade="D9"/>
      <w:spacing w:before="720"/>
      <w:ind w:left="0"/>
    </w:pPr>
    <w:rPr>
      <w:rFonts w:cs="Arial"/>
      <w:i/>
      <w:color w:val="000000"/>
      <w:sz w:val="32"/>
      <w:szCs w:val="22"/>
      <w:lang w:eastAsia="en-US"/>
    </w:rPr>
  </w:style>
  <w:style w:type="character" w:customStyle="1" w:styleId="SprawyludziZnak">
    <w:name w:val="Sprawy ludzi Znak"/>
    <w:basedOn w:val="Domylnaczcionkaakapitu"/>
    <w:link w:val="Sprawyludzi"/>
    <w:rsid w:val="0096574E"/>
    <w:rPr>
      <w:rFonts w:ascii="Times New Roman" w:eastAsia="Times New Roman" w:hAnsi="Times New Roman" w:cs="Arial"/>
      <w:b/>
      <w:bCs/>
      <w:i/>
      <w:color w:val="000000"/>
      <w:spacing w:val="10"/>
      <w:sz w:val="32"/>
      <w:shd w:val="clear" w:color="auto" w:fill="D9D9D9" w:themeFill="background1" w:themeFillShade="D9"/>
    </w:rPr>
  </w:style>
  <w:style w:type="paragraph" w:styleId="Poprawka">
    <w:name w:val="Revision"/>
    <w:hidden/>
    <w:uiPriority w:val="99"/>
    <w:semiHidden/>
    <w:rsid w:val="00E00B80"/>
    <w:pPr>
      <w:spacing w:after="0" w:line="240" w:lineRule="auto"/>
    </w:pPr>
    <w:rPr>
      <w:rFonts w:ascii="Times New Roman" w:eastAsia="Times New Roman" w:hAnsi="Times New Roman" w:cs="Times New Roman"/>
      <w:spacing w:val="10"/>
      <w:sz w:val="26"/>
      <w:szCs w:val="20"/>
      <w:lang w:eastAsia="pl-PL"/>
    </w:rPr>
  </w:style>
  <w:style w:type="paragraph" w:styleId="Stopka">
    <w:name w:val="footer"/>
    <w:basedOn w:val="Normalny"/>
    <w:link w:val="StopkaZnak"/>
    <w:uiPriority w:val="99"/>
    <w:unhideWhenUsed/>
    <w:rsid w:val="004D20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20B2"/>
    <w:rPr>
      <w:rFonts w:ascii="Times New Roman" w:eastAsia="Times New Roman" w:hAnsi="Times New Roman" w:cs="Times New Roman"/>
      <w:spacing w:val="10"/>
      <w:sz w:val="26"/>
      <w:szCs w:val="20"/>
      <w:lang w:eastAsia="pl-PL"/>
    </w:rPr>
  </w:style>
  <w:style w:type="character" w:styleId="Uwydatnienie">
    <w:name w:val="Emphasis"/>
    <w:basedOn w:val="Domylnaczcionkaakapitu"/>
    <w:uiPriority w:val="20"/>
    <w:rsid w:val="0032339D"/>
    <w:rPr>
      <w:i/>
      <w:iCs/>
    </w:rPr>
  </w:style>
  <w:style w:type="paragraph" w:customStyle="1" w:styleId="not4bbtext">
    <w:name w:val="not4bbtext"/>
    <w:basedOn w:val="Normalny"/>
    <w:rsid w:val="004B6135"/>
    <w:pPr>
      <w:spacing w:before="100" w:beforeAutospacing="1" w:after="100" w:afterAutospacing="1" w:line="240" w:lineRule="auto"/>
    </w:pPr>
    <w:rPr>
      <w:spacing w:val="0"/>
      <w:sz w:val="24"/>
      <w:szCs w:val="24"/>
    </w:rPr>
  </w:style>
  <w:style w:type="paragraph" w:customStyle="1" w:styleId="tresc">
    <w:name w:val="tresc"/>
    <w:basedOn w:val="Normalny"/>
    <w:rsid w:val="002E2FFE"/>
    <w:pPr>
      <w:spacing w:before="100" w:beforeAutospacing="1" w:after="100" w:afterAutospacing="1" w:line="240" w:lineRule="auto"/>
    </w:pPr>
    <w:rPr>
      <w:spacing w:val="0"/>
      <w:sz w:val="24"/>
      <w:szCs w:val="24"/>
    </w:rPr>
  </w:style>
  <w:style w:type="paragraph" w:customStyle="1" w:styleId="Tekst">
    <w:name w:val="Tekst"/>
    <w:basedOn w:val="Normalny"/>
    <w:link w:val="TekstZnak"/>
    <w:rsid w:val="00A46FE8"/>
    <w:pPr>
      <w:spacing w:before="240" w:after="200" w:line="276" w:lineRule="auto"/>
      <w:jc w:val="both"/>
    </w:pPr>
    <w:rPr>
      <w:rFonts w:asciiTheme="minorHAnsi" w:eastAsiaTheme="minorHAnsi" w:hAnsiTheme="minorHAnsi" w:cstheme="minorBidi"/>
      <w:spacing w:val="0"/>
      <w:sz w:val="22"/>
      <w:szCs w:val="22"/>
      <w:lang w:eastAsia="en-US"/>
    </w:rPr>
  </w:style>
  <w:style w:type="character" w:customStyle="1" w:styleId="TekstZnak">
    <w:name w:val="Tekst Znak"/>
    <w:basedOn w:val="Domylnaczcionkaakapitu"/>
    <w:link w:val="Tekst"/>
    <w:rsid w:val="00A46FE8"/>
    <w:rPr>
      <w:rFonts w:eastAsiaTheme="minorHAnsi"/>
    </w:rPr>
  </w:style>
  <w:style w:type="character" w:customStyle="1" w:styleId="st">
    <w:name w:val="st"/>
    <w:basedOn w:val="Domylnaczcionkaakapitu"/>
    <w:rsid w:val="00B07ED8"/>
  </w:style>
  <w:style w:type="character" w:customStyle="1" w:styleId="Nagwek7Znak">
    <w:name w:val="Nagłówek 7 Znak"/>
    <w:basedOn w:val="Domylnaczcionkaakapitu"/>
    <w:link w:val="Nagwek7"/>
    <w:uiPriority w:val="9"/>
    <w:rsid w:val="00F36461"/>
    <w:rPr>
      <w:rFonts w:asciiTheme="majorHAnsi" w:eastAsiaTheme="majorEastAsia" w:hAnsiTheme="majorHAnsi" w:cstheme="majorBidi"/>
      <w:i/>
      <w:iCs/>
      <w:color w:val="404040" w:themeColor="text1" w:themeTint="BF"/>
      <w:spacing w:val="10"/>
      <w:sz w:val="26"/>
      <w:szCs w:val="20"/>
      <w:lang w:eastAsia="pl-PL"/>
    </w:rPr>
  </w:style>
  <w:style w:type="paragraph" w:styleId="Nagwekspisutreci">
    <w:name w:val="TOC Heading"/>
    <w:basedOn w:val="Nagwek1"/>
    <w:next w:val="Normalny"/>
    <w:uiPriority w:val="39"/>
    <w:semiHidden/>
    <w:unhideWhenUsed/>
    <w:qFormat/>
    <w:rsid w:val="0085725F"/>
    <w:pPr>
      <w:keepLines/>
      <w:spacing w:after="0" w:line="276" w:lineRule="auto"/>
      <w:outlineLvl w:val="9"/>
    </w:pPr>
    <w:rPr>
      <w:rFonts w:asciiTheme="majorHAnsi" w:eastAsiaTheme="majorEastAsia" w:hAnsiTheme="majorHAnsi" w:cstheme="majorBidi"/>
      <w:bCs w:val="0"/>
      <w:color w:val="365F91" w:themeColor="accent1" w:themeShade="BF"/>
      <w:spacing w:val="0"/>
      <w:sz w:val="28"/>
      <w:szCs w:val="28"/>
    </w:rPr>
  </w:style>
  <w:style w:type="character" w:customStyle="1" w:styleId="warheader">
    <w:name w:val="war_header"/>
    <w:basedOn w:val="Domylnaczcionkaakapitu"/>
    <w:rsid w:val="003D6460"/>
  </w:style>
  <w:style w:type="paragraph" w:customStyle="1" w:styleId="Sprawyludzi-opis">
    <w:name w:val="Sprawy ludzi - opis"/>
    <w:basedOn w:val="Styl1"/>
    <w:link w:val="Sprawyludzi-opisZnak"/>
    <w:qFormat/>
    <w:rsid w:val="003D6460"/>
    <w:pPr>
      <w:shd w:val="clear" w:color="auto" w:fill="D9D9D9" w:themeFill="background1" w:themeFillShade="D9"/>
    </w:pPr>
    <w:rPr>
      <w:color w:val="000000" w:themeColor="text1"/>
    </w:rPr>
  </w:style>
  <w:style w:type="paragraph" w:styleId="Tekstpodstawowy">
    <w:name w:val="Body Text"/>
    <w:basedOn w:val="Normalny"/>
    <w:link w:val="TekstpodstawowyZnak"/>
    <w:uiPriority w:val="99"/>
    <w:semiHidden/>
    <w:unhideWhenUsed/>
    <w:rsid w:val="00667F45"/>
  </w:style>
  <w:style w:type="character" w:customStyle="1" w:styleId="Sprawyludzi-opisZnak">
    <w:name w:val="Sprawy ludzi - opis Znak"/>
    <w:basedOn w:val="Styl1Znak"/>
    <w:link w:val="Sprawyludzi-opis"/>
    <w:rsid w:val="003D6460"/>
    <w:rPr>
      <w:rFonts w:ascii="Times New Roman" w:eastAsia="Times New Roman" w:hAnsi="Times New Roman" w:cs="Times New Roman"/>
      <w:color w:val="000000" w:themeColor="text1"/>
      <w:spacing w:val="5"/>
      <w:sz w:val="26"/>
      <w:szCs w:val="20"/>
      <w:shd w:val="clear" w:color="auto" w:fill="D9D9D9" w:themeFill="background1" w:themeFillShade="D9"/>
      <w:lang w:eastAsia="pl-PL"/>
    </w:rPr>
  </w:style>
  <w:style w:type="character" w:customStyle="1" w:styleId="TekstpodstawowyZnak">
    <w:name w:val="Tekst podstawowy Znak"/>
    <w:basedOn w:val="Domylnaczcionkaakapitu"/>
    <w:link w:val="Tekstpodstawowy"/>
    <w:uiPriority w:val="99"/>
    <w:semiHidden/>
    <w:rsid w:val="00667F45"/>
    <w:rPr>
      <w:rFonts w:ascii="Times New Roman" w:eastAsia="Times New Roman" w:hAnsi="Times New Roman" w:cs="Times New Roman"/>
      <w:spacing w:val="10"/>
      <w:sz w:val="26"/>
      <w:szCs w:val="20"/>
      <w:lang w:eastAsia="pl-PL"/>
    </w:rPr>
  </w:style>
  <w:style w:type="paragraph" w:customStyle="1" w:styleId="Przypis">
    <w:name w:val="Przypis"/>
    <w:basedOn w:val="Tekstprzypisudolnego"/>
    <w:link w:val="PrzypisZnak"/>
    <w:qFormat/>
    <w:rsid w:val="00F5721C"/>
    <w:pPr>
      <w:jc w:val="both"/>
    </w:pPr>
  </w:style>
  <w:style w:type="paragraph" w:customStyle="1" w:styleId="Standardowy1">
    <w:name w:val="Standardowy 1"/>
    <w:basedOn w:val="Normalny"/>
    <w:rsid w:val="00F5721C"/>
    <w:pPr>
      <w:spacing w:after="0"/>
      <w:jc w:val="both"/>
    </w:pPr>
  </w:style>
  <w:style w:type="character" w:customStyle="1" w:styleId="PrzypisZnak">
    <w:name w:val="Przypis Znak"/>
    <w:basedOn w:val="Domylnaczcionkaakapitu"/>
    <w:link w:val="Przypis"/>
    <w:rsid w:val="00F5721C"/>
    <w:rPr>
      <w:rFonts w:ascii="Times New Roman" w:eastAsia="Times New Roman" w:hAnsi="Times New Roman" w:cs="Times New Roman"/>
      <w:spacing w:val="10"/>
      <w:sz w:val="20"/>
      <w:szCs w:val="20"/>
      <w:lang w:eastAsia="pl-PL"/>
    </w:rPr>
  </w:style>
  <w:style w:type="paragraph" w:customStyle="1" w:styleId="1">
    <w:name w:val="1"/>
    <w:basedOn w:val="Normalny"/>
    <w:next w:val="Tekstprzypisudolnego"/>
    <w:semiHidden/>
    <w:rsid w:val="00F5721C"/>
    <w:pPr>
      <w:keepLines/>
      <w:tabs>
        <w:tab w:val="left" w:pos="851"/>
      </w:tabs>
      <w:spacing w:after="0" w:line="240" w:lineRule="atLeast"/>
      <w:ind w:left="284" w:hanging="284"/>
      <w:jc w:val="both"/>
    </w:pPr>
    <w:rPr>
      <w:sz w:val="20"/>
    </w:rPr>
  </w:style>
  <w:style w:type="paragraph" w:styleId="Tytu">
    <w:name w:val="Title"/>
    <w:basedOn w:val="Normalny"/>
    <w:next w:val="Normalny"/>
    <w:link w:val="TytuZnak"/>
    <w:uiPriority w:val="10"/>
    <w:rsid w:val="008B12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TytuZnak">
    <w:name w:val="Tytuł Znak"/>
    <w:basedOn w:val="Domylnaczcionkaakapitu"/>
    <w:link w:val="Tytu"/>
    <w:uiPriority w:val="10"/>
    <w:rsid w:val="008B1224"/>
    <w:rPr>
      <w:rFonts w:asciiTheme="majorHAnsi" w:eastAsiaTheme="majorEastAsia" w:hAnsiTheme="majorHAnsi" w:cstheme="majorBidi"/>
      <w:color w:val="17365D" w:themeColor="text2" w:themeShade="BF"/>
      <w:spacing w:val="5"/>
      <w:kern w:val="28"/>
      <w:sz w:val="52"/>
      <w:szCs w:val="52"/>
      <w:lang w:val="en-GB"/>
    </w:rPr>
  </w:style>
  <w:style w:type="character" w:customStyle="1" w:styleId="apple-converted-space">
    <w:name w:val="apple-converted-space"/>
    <w:basedOn w:val="Domylnaczcionkaakapitu"/>
    <w:rsid w:val="00587A72"/>
  </w:style>
  <w:style w:type="character" w:customStyle="1" w:styleId="field-content">
    <w:name w:val="field-content"/>
    <w:basedOn w:val="Domylnaczcionkaakapitu"/>
    <w:rsid w:val="00587A72"/>
    <w:rPr>
      <w:sz w:val="24"/>
      <w:szCs w:val="24"/>
      <w:bdr w:val="none" w:sz="0" w:space="0" w:color="auto" w:frame="1"/>
      <w:vertAlign w:val="baseline"/>
    </w:rPr>
  </w:style>
  <w:style w:type="character" w:customStyle="1" w:styleId="tytul13">
    <w:name w:val="tytul13"/>
    <w:basedOn w:val="Domylnaczcionkaakapitu"/>
    <w:rsid w:val="00587A72"/>
    <w:rPr>
      <w:sz w:val="24"/>
      <w:szCs w:val="24"/>
      <w:bdr w:val="none" w:sz="0" w:space="0" w:color="auto" w:frame="1"/>
      <w:vertAlign w:val="baseline"/>
    </w:rPr>
  </w:style>
  <w:style w:type="character" w:customStyle="1" w:styleId="tnr10">
    <w:name w:val="tnr10"/>
    <w:basedOn w:val="Domylnaczcionkaakapitu"/>
    <w:rsid w:val="00587A72"/>
  </w:style>
  <w:style w:type="paragraph" w:styleId="Bezodstpw">
    <w:name w:val="No Spacing"/>
    <w:uiPriority w:val="1"/>
    <w:rsid w:val="00587A72"/>
    <w:pPr>
      <w:spacing w:after="0" w:line="240" w:lineRule="auto"/>
    </w:pPr>
    <w:rPr>
      <w:rFonts w:eastAsiaTheme="minorHAnsi"/>
    </w:rPr>
  </w:style>
  <w:style w:type="paragraph" w:customStyle="1" w:styleId="Default">
    <w:name w:val="Default"/>
    <w:rsid w:val="00587A72"/>
    <w:pPr>
      <w:autoSpaceDE w:val="0"/>
      <w:autoSpaceDN w:val="0"/>
      <w:adjustRightInd w:val="0"/>
      <w:spacing w:after="0" w:line="240" w:lineRule="auto"/>
    </w:pPr>
    <w:rPr>
      <w:rFonts w:ascii="Cambria" w:eastAsiaTheme="minorHAnsi" w:hAnsi="Cambria" w:cs="Cambria"/>
      <w:color w:val="000000"/>
      <w:sz w:val="24"/>
      <w:szCs w:val="24"/>
    </w:rPr>
  </w:style>
  <w:style w:type="paragraph" w:customStyle="1" w:styleId="ComwiKonstytucja">
    <w:name w:val="Co mówi Konstytucja"/>
    <w:basedOn w:val="Styl1"/>
    <w:link w:val="ComwiKonstytucjaZnak"/>
    <w:qFormat/>
    <w:rsid w:val="0071040E"/>
    <w:pPr>
      <w:shd w:val="clear" w:color="auto" w:fill="F2F2F2" w:themeFill="background1" w:themeFillShade="F2"/>
      <w:tabs>
        <w:tab w:val="left" w:pos="6946"/>
      </w:tabs>
    </w:pPr>
    <w:rPr>
      <w:i/>
    </w:rPr>
  </w:style>
  <w:style w:type="character" w:styleId="Odwoaniedelikatne">
    <w:name w:val="Subtle Reference"/>
    <w:uiPriority w:val="31"/>
    <w:rsid w:val="001458F8"/>
    <w:rPr>
      <w:spacing w:val="0"/>
    </w:rPr>
  </w:style>
  <w:style w:type="character" w:customStyle="1" w:styleId="ComwiKonstytucjaZnak">
    <w:name w:val="Co mówi Konstytucja Znak"/>
    <w:basedOn w:val="Styl1Znak"/>
    <w:link w:val="ComwiKonstytucja"/>
    <w:rsid w:val="0071040E"/>
    <w:rPr>
      <w:rFonts w:ascii="Times New Roman" w:eastAsia="Times New Roman" w:hAnsi="Times New Roman" w:cs="Times New Roman"/>
      <w:i/>
      <w:spacing w:val="5"/>
      <w:sz w:val="26"/>
      <w:szCs w:val="20"/>
      <w:shd w:val="clear" w:color="auto" w:fill="F2F2F2" w:themeFill="background1" w:themeFillShade="F2"/>
      <w:lang w:eastAsia="pl-PL"/>
    </w:rPr>
  </w:style>
  <w:style w:type="character" w:customStyle="1" w:styleId="element-invisible">
    <w:name w:val="element-invisible"/>
    <w:basedOn w:val="Domylnaczcionkaakapitu"/>
    <w:rsid w:val="001B000C"/>
  </w:style>
  <w:style w:type="character" w:customStyle="1" w:styleId="date-display-single">
    <w:name w:val="date-display-single"/>
    <w:basedOn w:val="Domylnaczcionkaakapitu"/>
    <w:rsid w:val="001B000C"/>
  </w:style>
  <w:style w:type="paragraph" w:customStyle="1" w:styleId="ODESANIE">
    <w:name w:val="ODESŁANIE"/>
    <w:basedOn w:val="Nagwek7"/>
    <w:link w:val="ODESANIEZnak"/>
    <w:qFormat/>
    <w:rsid w:val="00877B81"/>
    <w:pPr>
      <w:numPr>
        <w:numId w:val="99"/>
      </w:numPr>
      <w:spacing w:before="240" w:after="240" w:line="240" w:lineRule="auto"/>
      <w:ind w:left="-97" w:hanging="357"/>
    </w:pPr>
    <w:rPr>
      <w:rFonts w:ascii="Times New Roman" w:hAnsi="Times New Roman"/>
      <w:i w:val="0"/>
      <w:color w:val="C00000"/>
      <w:sz w:val="28"/>
    </w:rPr>
  </w:style>
  <w:style w:type="paragraph" w:customStyle="1" w:styleId="IR2014">
    <w:name w:val="IR 2014"/>
    <w:basedOn w:val="Normalny"/>
    <w:link w:val="IR2014Znak"/>
    <w:rsid w:val="00706F1E"/>
    <w:pPr>
      <w:widowControl w:val="0"/>
      <w:spacing w:before="120" w:line="240" w:lineRule="auto"/>
      <w:jc w:val="both"/>
      <w:outlineLvl w:val="0"/>
    </w:pPr>
    <w:rPr>
      <w:rFonts w:eastAsia="Calibri"/>
      <w:b/>
      <w:color w:val="E36C0A" w:themeColor="accent6" w:themeShade="BF"/>
      <w:spacing w:val="0"/>
      <w:szCs w:val="28"/>
    </w:rPr>
  </w:style>
  <w:style w:type="character" w:customStyle="1" w:styleId="ODESANIEZnak">
    <w:name w:val="ODESŁANIE Znak"/>
    <w:basedOn w:val="Styl1Znak"/>
    <w:link w:val="ODESANIE"/>
    <w:rsid w:val="00877B81"/>
    <w:rPr>
      <w:rFonts w:ascii="Times New Roman" w:eastAsiaTheme="majorEastAsia" w:hAnsi="Times New Roman" w:cstheme="majorBidi"/>
      <w:iCs/>
      <w:color w:val="C00000"/>
      <w:spacing w:val="10"/>
      <w:sz w:val="28"/>
      <w:szCs w:val="20"/>
      <w:lang w:eastAsia="pl-PL"/>
    </w:rPr>
  </w:style>
  <w:style w:type="character" w:customStyle="1" w:styleId="IR2014Znak">
    <w:name w:val="IR 2014 Znak"/>
    <w:basedOn w:val="Domylnaczcionkaakapitu"/>
    <w:link w:val="IR2014"/>
    <w:rsid w:val="00706F1E"/>
    <w:rPr>
      <w:rFonts w:ascii="Times New Roman" w:hAnsi="Times New Roman" w:cs="Times New Roman"/>
      <w:b/>
      <w:color w:val="E36C0A" w:themeColor="accent6" w:themeShade="BF"/>
      <w:sz w:val="26"/>
      <w:szCs w:val="28"/>
      <w:lang w:eastAsia="pl-PL"/>
    </w:rPr>
  </w:style>
  <w:style w:type="paragraph" w:customStyle="1" w:styleId="npb-a-l">
    <w:name w:val="npb-a-l"/>
    <w:basedOn w:val="Normalny"/>
    <w:rsid w:val="00081ADB"/>
    <w:pPr>
      <w:spacing w:before="100" w:beforeAutospacing="1" w:after="100" w:afterAutospacing="1" w:line="240" w:lineRule="auto"/>
    </w:pPr>
    <w:rPr>
      <w:spacing w:val="0"/>
      <w:sz w:val="24"/>
      <w:szCs w:val="24"/>
    </w:rPr>
  </w:style>
  <w:style w:type="character" w:styleId="Numerstrony">
    <w:name w:val="page number"/>
    <w:basedOn w:val="Domylnaczcionkaakapitu"/>
    <w:uiPriority w:val="99"/>
    <w:unhideWhenUsed/>
    <w:rsid w:val="0071040E"/>
  </w:style>
  <w:style w:type="character" w:customStyle="1" w:styleId="reference-text">
    <w:name w:val="reference-text"/>
    <w:basedOn w:val="Domylnaczcionkaakapitu"/>
    <w:rsid w:val="00532349"/>
  </w:style>
  <w:style w:type="paragraph" w:customStyle="1" w:styleId="lead">
    <w:name w:val="lead"/>
    <w:basedOn w:val="Normalny"/>
    <w:rsid w:val="003C6553"/>
    <w:pPr>
      <w:spacing w:before="100" w:beforeAutospacing="1" w:after="100" w:afterAutospacing="1" w:line="240" w:lineRule="auto"/>
    </w:pPr>
    <w:rPr>
      <w:spacing w:val="0"/>
      <w:sz w:val="24"/>
      <w:szCs w:val="24"/>
    </w:rPr>
  </w:style>
  <w:style w:type="paragraph" w:customStyle="1" w:styleId="Kapsua-tre">
    <w:name w:val="Kapsuła - treść"/>
    <w:basedOn w:val="Styl1"/>
    <w:link w:val="Kapsua-treZnak"/>
    <w:rsid w:val="00B4351A"/>
    <w:pPr>
      <w:shd w:val="clear" w:color="auto" w:fill="D9D9D9" w:themeFill="background1" w:themeFillShade="D9"/>
    </w:pPr>
    <w:rPr>
      <w:color w:val="000000" w:themeColor="text1"/>
    </w:rPr>
  </w:style>
  <w:style w:type="character" w:customStyle="1" w:styleId="Kapsua-treZnak">
    <w:name w:val="Kapsuła - treść Znak"/>
    <w:basedOn w:val="Styl1Znak"/>
    <w:link w:val="Kapsua-tre"/>
    <w:rsid w:val="00B4351A"/>
    <w:rPr>
      <w:rFonts w:ascii="Times New Roman" w:eastAsia="Times New Roman" w:hAnsi="Times New Roman" w:cs="Times New Roman"/>
      <w:color w:val="000000" w:themeColor="text1"/>
      <w:spacing w:val="5"/>
      <w:sz w:val="26"/>
      <w:szCs w:val="20"/>
      <w:shd w:val="clear" w:color="auto" w:fill="D9D9D9" w:themeFill="background1" w:themeFillShade="D9"/>
      <w:lang w:eastAsia="pl-PL"/>
    </w:rPr>
  </w:style>
  <w:style w:type="paragraph" w:customStyle="1" w:styleId="Odsyacz">
    <w:name w:val="Odsyłacz"/>
    <w:basedOn w:val="Tekstprzypisudolnego"/>
    <w:link w:val="OdsyaczZnak"/>
    <w:qFormat/>
    <w:rsid w:val="00B205FF"/>
    <w:pPr>
      <w:jc w:val="both"/>
    </w:pPr>
  </w:style>
  <w:style w:type="character" w:customStyle="1" w:styleId="OdsyaczZnak">
    <w:name w:val="Odsyłacz Znak"/>
    <w:basedOn w:val="Domylnaczcionkaakapitu"/>
    <w:link w:val="Odsyacz"/>
    <w:rsid w:val="00B205FF"/>
    <w:rPr>
      <w:rFonts w:ascii="Times New Roman" w:eastAsia="Times New Roman" w:hAnsi="Times New Roman" w:cs="Times New Roman"/>
      <w:spacing w:val="10"/>
      <w:sz w:val="20"/>
      <w:szCs w:val="20"/>
      <w:lang w:eastAsia="pl-PL"/>
    </w:rPr>
  </w:style>
  <w:style w:type="paragraph" w:customStyle="1" w:styleId="styl10">
    <w:name w:val="styl1"/>
    <w:basedOn w:val="Normalny"/>
    <w:rsid w:val="00466CE4"/>
    <w:pPr>
      <w:spacing w:before="100" w:beforeAutospacing="1" w:after="100" w:afterAutospacing="1" w:line="240" w:lineRule="auto"/>
    </w:pPr>
    <w:rPr>
      <w:spacing w:val="0"/>
      <w:sz w:val="24"/>
      <w:szCs w:val="24"/>
    </w:rPr>
  </w:style>
  <w:style w:type="character" w:customStyle="1" w:styleId="msoins0">
    <w:name w:val="msoins"/>
    <w:basedOn w:val="Domylnaczcionkaakapitu"/>
    <w:rsid w:val="00643A2E"/>
  </w:style>
  <w:style w:type="paragraph" w:customStyle="1" w:styleId="Konstytucja">
    <w:name w:val="Konstytucja"/>
    <w:basedOn w:val="Normalny"/>
    <w:link w:val="KonstytucjaZnak"/>
    <w:qFormat/>
    <w:rsid w:val="00C97D7E"/>
    <w:rPr>
      <w:i/>
      <w:color w:val="000000"/>
      <w:sz w:val="24"/>
    </w:rPr>
  </w:style>
  <w:style w:type="character" w:customStyle="1" w:styleId="KonstytucjaZnak">
    <w:name w:val="Konstytucja Znak"/>
    <w:basedOn w:val="Domylnaczcionkaakapitu"/>
    <w:link w:val="Konstytucja"/>
    <w:rsid w:val="00C97D7E"/>
    <w:rPr>
      <w:rFonts w:ascii="Times New Roman" w:eastAsia="Times New Roman" w:hAnsi="Times New Roman" w:cs="Times New Roman"/>
      <w:i/>
      <w:color w:val="000000"/>
      <w:spacing w:val="10"/>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6734">
      <w:bodyDiv w:val="1"/>
      <w:marLeft w:val="0"/>
      <w:marRight w:val="0"/>
      <w:marTop w:val="0"/>
      <w:marBottom w:val="0"/>
      <w:divBdr>
        <w:top w:val="none" w:sz="0" w:space="0" w:color="auto"/>
        <w:left w:val="none" w:sz="0" w:space="0" w:color="auto"/>
        <w:bottom w:val="none" w:sz="0" w:space="0" w:color="auto"/>
        <w:right w:val="none" w:sz="0" w:space="0" w:color="auto"/>
      </w:divBdr>
    </w:div>
    <w:div w:id="12926496">
      <w:bodyDiv w:val="1"/>
      <w:marLeft w:val="0"/>
      <w:marRight w:val="0"/>
      <w:marTop w:val="0"/>
      <w:marBottom w:val="0"/>
      <w:divBdr>
        <w:top w:val="none" w:sz="0" w:space="0" w:color="auto"/>
        <w:left w:val="none" w:sz="0" w:space="0" w:color="auto"/>
        <w:bottom w:val="none" w:sz="0" w:space="0" w:color="auto"/>
        <w:right w:val="none" w:sz="0" w:space="0" w:color="auto"/>
      </w:divBdr>
    </w:div>
    <w:div w:id="29917059">
      <w:bodyDiv w:val="1"/>
      <w:marLeft w:val="0"/>
      <w:marRight w:val="0"/>
      <w:marTop w:val="0"/>
      <w:marBottom w:val="0"/>
      <w:divBdr>
        <w:top w:val="none" w:sz="0" w:space="0" w:color="auto"/>
        <w:left w:val="none" w:sz="0" w:space="0" w:color="auto"/>
        <w:bottom w:val="none" w:sz="0" w:space="0" w:color="auto"/>
        <w:right w:val="none" w:sz="0" w:space="0" w:color="auto"/>
      </w:divBdr>
    </w:div>
    <w:div w:id="43256148">
      <w:bodyDiv w:val="1"/>
      <w:marLeft w:val="0"/>
      <w:marRight w:val="0"/>
      <w:marTop w:val="0"/>
      <w:marBottom w:val="0"/>
      <w:divBdr>
        <w:top w:val="none" w:sz="0" w:space="0" w:color="auto"/>
        <w:left w:val="none" w:sz="0" w:space="0" w:color="auto"/>
        <w:bottom w:val="none" w:sz="0" w:space="0" w:color="auto"/>
        <w:right w:val="none" w:sz="0" w:space="0" w:color="auto"/>
      </w:divBdr>
    </w:div>
    <w:div w:id="53747960">
      <w:bodyDiv w:val="1"/>
      <w:marLeft w:val="0"/>
      <w:marRight w:val="0"/>
      <w:marTop w:val="0"/>
      <w:marBottom w:val="0"/>
      <w:divBdr>
        <w:top w:val="none" w:sz="0" w:space="0" w:color="auto"/>
        <w:left w:val="none" w:sz="0" w:space="0" w:color="auto"/>
        <w:bottom w:val="none" w:sz="0" w:space="0" w:color="auto"/>
        <w:right w:val="none" w:sz="0" w:space="0" w:color="auto"/>
      </w:divBdr>
    </w:div>
    <w:div w:id="55864297">
      <w:bodyDiv w:val="1"/>
      <w:marLeft w:val="0"/>
      <w:marRight w:val="0"/>
      <w:marTop w:val="0"/>
      <w:marBottom w:val="0"/>
      <w:divBdr>
        <w:top w:val="none" w:sz="0" w:space="0" w:color="auto"/>
        <w:left w:val="none" w:sz="0" w:space="0" w:color="auto"/>
        <w:bottom w:val="none" w:sz="0" w:space="0" w:color="auto"/>
        <w:right w:val="none" w:sz="0" w:space="0" w:color="auto"/>
      </w:divBdr>
    </w:div>
    <w:div w:id="69929375">
      <w:bodyDiv w:val="1"/>
      <w:marLeft w:val="0"/>
      <w:marRight w:val="0"/>
      <w:marTop w:val="0"/>
      <w:marBottom w:val="0"/>
      <w:divBdr>
        <w:top w:val="none" w:sz="0" w:space="0" w:color="auto"/>
        <w:left w:val="none" w:sz="0" w:space="0" w:color="auto"/>
        <w:bottom w:val="none" w:sz="0" w:space="0" w:color="auto"/>
        <w:right w:val="none" w:sz="0" w:space="0" w:color="auto"/>
      </w:divBdr>
    </w:div>
    <w:div w:id="79065173">
      <w:bodyDiv w:val="1"/>
      <w:marLeft w:val="0"/>
      <w:marRight w:val="0"/>
      <w:marTop w:val="0"/>
      <w:marBottom w:val="0"/>
      <w:divBdr>
        <w:top w:val="none" w:sz="0" w:space="0" w:color="auto"/>
        <w:left w:val="none" w:sz="0" w:space="0" w:color="auto"/>
        <w:bottom w:val="none" w:sz="0" w:space="0" w:color="auto"/>
        <w:right w:val="none" w:sz="0" w:space="0" w:color="auto"/>
      </w:divBdr>
    </w:div>
    <w:div w:id="81683996">
      <w:bodyDiv w:val="1"/>
      <w:marLeft w:val="0"/>
      <w:marRight w:val="0"/>
      <w:marTop w:val="0"/>
      <w:marBottom w:val="0"/>
      <w:divBdr>
        <w:top w:val="none" w:sz="0" w:space="0" w:color="auto"/>
        <w:left w:val="none" w:sz="0" w:space="0" w:color="auto"/>
        <w:bottom w:val="none" w:sz="0" w:space="0" w:color="auto"/>
        <w:right w:val="none" w:sz="0" w:space="0" w:color="auto"/>
      </w:divBdr>
      <w:divsChild>
        <w:div w:id="1688170805">
          <w:marLeft w:val="0"/>
          <w:marRight w:val="0"/>
          <w:marTop w:val="0"/>
          <w:marBottom w:val="0"/>
          <w:divBdr>
            <w:top w:val="none" w:sz="0" w:space="0" w:color="auto"/>
            <w:left w:val="none" w:sz="0" w:space="0" w:color="auto"/>
            <w:bottom w:val="none" w:sz="0" w:space="0" w:color="auto"/>
            <w:right w:val="none" w:sz="0" w:space="0" w:color="auto"/>
          </w:divBdr>
          <w:divsChild>
            <w:div w:id="641616644">
              <w:marLeft w:val="0"/>
              <w:marRight w:val="0"/>
              <w:marTop w:val="0"/>
              <w:marBottom w:val="0"/>
              <w:divBdr>
                <w:top w:val="none" w:sz="0" w:space="0" w:color="auto"/>
                <w:left w:val="none" w:sz="0" w:space="0" w:color="auto"/>
                <w:bottom w:val="none" w:sz="0" w:space="0" w:color="auto"/>
                <w:right w:val="none" w:sz="0" w:space="0" w:color="auto"/>
              </w:divBdr>
              <w:divsChild>
                <w:div w:id="2123453483">
                  <w:marLeft w:val="0"/>
                  <w:marRight w:val="0"/>
                  <w:marTop w:val="0"/>
                  <w:marBottom w:val="0"/>
                  <w:divBdr>
                    <w:top w:val="none" w:sz="0" w:space="0" w:color="auto"/>
                    <w:left w:val="none" w:sz="0" w:space="0" w:color="auto"/>
                    <w:bottom w:val="none" w:sz="0" w:space="0" w:color="auto"/>
                    <w:right w:val="none" w:sz="0" w:space="0" w:color="auto"/>
                  </w:divBdr>
                  <w:divsChild>
                    <w:div w:id="18314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00055">
      <w:bodyDiv w:val="1"/>
      <w:marLeft w:val="0"/>
      <w:marRight w:val="0"/>
      <w:marTop w:val="0"/>
      <w:marBottom w:val="0"/>
      <w:divBdr>
        <w:top w:val="none" w:sz="0" w:space="0" w:color="auto"/>
        <w:left w:val="none" w:sz="0" w:space="0" w:color="auto"/>
        <w:bottom w:val="none" w:sz="0" w:space="0" w:color="auto"/>
        <w:right w:val="none" w:sz="0" w:space="0" w:color="auto"/>
      </w:divBdr>
    </w:div>
    <w:div w:id="89277588">
      <w:bodyDiv w:val="1"/>
      <w:marLeft w:val="0"/>
      <w:marRight w:val="0"/>
      <w:marTop w:val="0"/>
      <w:marBottom w:val="0"/>
      <w:divBdr>
        <w:top w:val="none" w:sz="0" w:space="0" w:color="auto"/>
        <w:left w:val="none" w:sz="0" w:space="0" w:color="auto"/>
        <w:bottom w:val="none" w:sz="0" w:space="0" w:color="auto"/>
        <w:right w:val="none" w:sz="0" w:space="0" w:color="auto"/>
      </w:divBdr>
    </w:div>
    <w:div w:id="95634679">
      <w:bodyDiv w:val="1"/>
      <w:marLeft w:val="0"/>
      <w:marRight w:val="0"/>
      <w:marTop w:val="0"/>
      <w:marBottom w:val="0"/>
      <w:divBdr>
        <w:top w:val="none" w:sz="0" w:space="0" w:color="auto"/>
        <w:left w:val="none" w:sz="0" w:space="0" w:color="auto"/>
        <w:bottom w:val="none" w:sz="0" w:space="0" w:color="auto"/>
        <w:right w:val="none" w:sz="0" w:space="0" w:color="auto"/>
      </w:divBdr>
    </w:div>
    <w:div w:id="99303221">
      <w:bodyDiv w:val="1"/>
      <w:marLeft w:val="0"/>
      <w:marRight w:val="0"/>
      <w:marTop w:val="0"/>
      <w:marBottom w:val="0"/>
      <w:divBdr>
        <w:top w:val="none" w:sz="0" w:space="0" w:color="auto"/>
        <w:left w:val="none" w:sz="0" w:space="0" w:color="auto"/>
        <w:bottom w:val="none" w:sz="0" w:space="0" w:color="auto"/>
        <w:right w:val="none" w:sz="0" w:space="0" w:color="auto"/>
      </w:divBdr>
    </w:div>
    <w:div w:id="99763204">
      <w:bodyDiv w:val="1"/>
      <w:marLeft w:val="0"/>
      <w:marRight w:val="0"/>
      <w:marTop w:val="0"/>
      <w:marBottom w:val="0"/>
      <w:divBdr>
        <w:top w:val="none" w:sz="0" w:space="0" w:color="auto"/>
        <w:left w:val="none" w:sz="0" w:space="0" w:color="auto"/>
        <w:bottom w:val="none" w:sz="0" w:space="0" w:color="auto"/>
        <w:right w:val="none" w:sz="0" w:space="0" w:color="auto"/>
      </w:divBdr>
    </w:div>
    <w:div w:id="104465775">
      <w:bodyDiv w:val="1"/>
      <w:marLeft w:val="0"/>
      <w:marRight w:val="0"/>
      <w:marTop w:val="0"/>
      <w:marBottom w:val="0"/>
      <w:divBdr>
        <w:top w:val="none" w:sz="0" w:space="0" w:color="auto"/>
        <w:left w:val="none" w:sz="0" w:space="0" w:color="auto"/>
        <w:bottom w:val="none" w:sz="0" w:space="0" w:color="auto"/>
        <w:right w:val="none" w:sz="0" w:space="0" w:color="auto"/>
      </w:divBdr>
    </w:div>
    <w:div w:id="109320667">
      <w:bodyDiv w:val="1"/>
      <w:marLeft w:val="0"/>
      <w:marRight w:val="0"/>
      <w:marTop w:val="0"/>
      <w:marBottom w:val="0"/>
      <w:divBdr>
        <w:top w:val="none" w:sz="0" w:space="0" w:color="auto"/>
        <w:left w:val="none" w:sz="0" w:space="0" w:color="auto"/>
        <w:bottom w:val="none" w:sz="0" w:space="0" w:color="auto"/>
        <w:right w:val="none" w:sz="0" w:space="0" w:color="auto"/>
      </w:divBdr>
    </w:div>
    <w:div w:id="128136356">
      <w:bodyDiv w:val="1"/>
      <w:marLeft w:val="0"/>
      <w:marRight w:val="0"/>
      <w:marTop w:val="0"/>
      <w:marBottom w:val="0"/>
      <w:divBdr>
        <w:top w:val="none" w:sz="0" w:space="0" w:color="auto"/>
        <w:left w:val="none" w:sz="0" w:space="0" w:color="auto"/>
        <w:bottom w:val="none" w:sz="0" w:space="0" w:color="auto"/>
        <w:right w:val="none" w:sz="0" w:space="0" w:color="auto"/>
      </w:divBdr>
    </w:div>
    <w:div w:id="131755490">
      <w:bodyDiv w:val="1"/>
      <w:marLeft w:val="0"/>
      <w:marRight w:val="0"/>
      <w:marTop w:val="0"/>
      <w:marBottom w:val="0"/>
      <w:divBdr>
        <w:top w:val="none" w:sz="0" w:space="0" w:color="auto"/>
        <w:left w:val="none" w:sz="0" w:space="0" w:color="auto"/>
        <w:bottom w:val="none" w:sz="0" w:space="0" w:color="auto"/>
        <w:right w:val="none" w:sz="0" w:space="0" w:color="auto"/>
      </w:divBdr>
    </w:div>
    <w:div w:id="140124876">
      <w:bodyDiv w:val="1"/>
      <w:marLeft w:val="0"/>
      <w:marRight w:val="0"/>
      <w:marTop w:val="0"/>
      <w:marBottom w:val="0"/>
      <w:divBdr>
        <w:top w:val="none" w:sz="0" w:space="0" w:color="auto"/>
        <w:left w:val="none" w:sz="0" w:space="0" w:color="auto"/>
        <w:bottom w:val="none" w:sz="0" w:space="0" w:color="auto"/>
        <w:right w:val="none" w:sz="0" w:space="0" w:color="auto"/>
      </w:divBdr>
    </w:div>
    <w:div w:id="163668068">
      <w:bodyDiv w:val="1"/>
      <w:marLeft w:val="0"/>
      <w:marRight w:val="0"/>
      <w:marTop w:val="0"/>
      <w:marBottom w:val="0"/>
      <w:divBdr>
        <w:top w:val="none" w:sz="0" w:space="0" w:color="auto"/>
        <w:left w:val="none" w:sz="0" w:space="0" w:color="auto"/>
        <w:bottom w:val="none" w:sz="0" w:space="0" w:color="auto"/>
        <w:right w:val="none" w:sz="0" w:space="0" w:color="auto"/>
      </w:divBdr>
    </w:div>
    <w:div w:id="177895435">
      <w:bodyDiv w:val="1"/>
      <w:marLeft w:val="0"/>
      <w:marRight w:val="0"/>
      <w:marTop w:val="0"/>
      <w:marBottom w:val="0"/>
      <w:divBdr>
        <w:top w:val="none" w:sz="0" w:space="0" w:color="auto"/>
        <w:left w:val="none" w:sz="0" w:space="0" w:color="auto"/>
        <w:bottom w:val="none" w:sz="0" w:space="0" w:color="auto"/>
        <w:right w:val="none" w:sz="0" w:space="0" w:color="auto"/>
      </w:divBdr>
    </w:div>
    <w:div w:id="179320328">
      <w:bodyDiv w:val="1"/>
      <w:marLeft w:val="0"/>
      <w:marRight w:val="0"/>
      <w:marTop w:val="0"/>
      <w:marBottom w:val="0"/>
      <w:divBdr>
        <w:top w:val="none" w:sz="0" w:space="0" w:color="auto"/>
        <w:left w:val="none" w:sz="0" w:space="0" w:color="auto"/>
        <w:bottom w:val="none" w:sz="0" w:space="0" w:color="auto"/>
        <w:right w:val="none" w:sz="0" w:space="0" w:color="auto"/>
      </w:divBdr>
    </w:div>
    <w:div w:id="180626885">
      <w:bodyDiv w:val="1"/>
      <w:marLeft w:val="0"/>
      <w:marRight w:val="0"/>
      <w:marTop w:val="0"/>
      <w:marBottom w:val="0"/>
      <w:divBdr>
        <w:top w:val="none" w:sz="0" w:space="0" w:color="auto"/>
        <w:left w:val="none" w:sz="0" w:space="0" w:color="auto"/>
        <w:bottom w:val="none" w:sz="0" w:space="0" w:color="auto"/>
        <w:right w:val="none" w:sz="0" w:space="0" w:color="auto"/>
      </w:divBdr>
    </w:div>
    <w:div w:id="184750317">
      <w:bodyDiv w:val="1"/>
      <w:marLeft w:val="0"/>
      <w:marRight w:val="0"/>
      <w:marTop w:val="0"/>
      <w:marBottom w:val="0"/>
      <w:divBdr>
        <w:top w:val="none" w:sz="0" w:space="0" w:color="auto"/>
        <w:left w:val="none" w:sz="0" w:space="0" w:color="auto"/>
        <w:bottom w:val="none" w:sz="0" w:space="0" w:color="auto"/>
        <w:right w:val="none" w:sz="0" w:space="0" w:color="auto"/>
      </w:divBdr>
    </w:div>
    <w:div w:id="190581517">
      <w:bodyDiv w:val="1"/>
      <w:marLeft w:val="0"/>
      <w:marRight w:val="0"/>
      <w:marTop w:val="0"/>
      <w:marBottom w:val="0"/>
      <w:divBdr>
        <w:top w:val="none" w:sz="0" w:space="0" w:color="auto"/>
        <w:left w:val="none" w:sz="0" w:space="0" w:color="auto"/>
        <w:bottom w:val="none" w:sz="0" w:space="0" w:color="auto"/>
        <w:right w:val="none" w:sz="0" w:space="0" w:color="auto"/>
      </w:divBdr>
      <w:divsChild>
        <w:div w:id="487014909">
          <w:marLeft w:val="0"/>
          <w:marRight w:val="0"/>
          <w:marTop w:val="0"/>
          <w:marBottom w:val="0"/>
          <w:divBdr>
            <w:top w:val="none" w:sz="0" w:space="0" w:color="auto"/>
            <w:left w:val="none" w:sz="0" w:space="0" w:color="auto"/>
            <w:bottom w:val="none" w:sz="0" w:space="0" w:color="auto"/>
            <w:right w:val="none" w:sz="0" w:space="0" w:color="auto"/>
          </w:divBdr>
          <w:divsChild>
            <w:div w:id="834615277">
              <w:marLeft w:val="0"/>
              <w:marRight w:val="0"/>
              <w:marTop w:val="0"/>
              <w:marBottom w:val="0"/>
              <w:divBdr>
                <w:top w:val="none" w:sz="0" w:space="0" w:color="auto"/>
                <w:left w:val="none" w:sz="0" w:space="0" w:color="auto"/>
                <w:bottom w:val="none" w:sz="0" w:space="0" w:color="auto"/>
                <w:right w:val="none" w:sz="0" w:space="0" w:color="auto"/>
              </w:divBdr>
              <w:divsChild>
                <w:div w:id="6406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80794">
          <w:marLeft w:val="0"/>
          <w:marRight w:val="0"/>
          <w:marTop w:val="0"/>
          <w:marBottom w:val="0"/>
          <w:divBdr>
            <w:top w:val="none" w:sz="0" w:space="0" w:color="auto"/>
            <w:left w:val="none" w:sz="0" w:space="0" w:color="auto"/>
            <w:bottom w:val="none" w:sz="0" w:space="0" w:color="auto"/>
            <w:right w:val="none" w:sz="0" w:space="0" w:color="auto"/>
          </w:divBdr>
          <w:divsChild>
            <w:div w:id="471170523">
              <w:marLeft w:val="0"/>
              <w:marRight w:val="0"/>
              <w:marTop w:val="0"/>
              <w:marBottom w:val="0"/>
              <w:divBdr>
                <w:top w:val="none" w:sz="0" w:space="0" w:color="auto"/>
                <w:left w:val="none" w:sz="0" w:space="0" w:color="auto"/>
                <w:bottom w:val="none" w:sz="0" w:space="0" w:color="auto"/>
                <w:right w:val="none" w:sz="0" w:space="0" w:color="auto"/>
              </w:divBdr>
              <w:divsChild>
                <w:div w:id="66416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1772">
      <w:bodyDiv w:val="1"/>
      <w:marLeft w:val="0"/>
      <w:marRight w:val="0"/>
      <w:marTop w:val="0"/>
      <w:marBottom w:val="0"/>
      <w:divBdr>
        <w:top w:val="none" w:sz="0" w:space="0" w:color="auto"/>
        <w:left w:val="none" w:sz="0" w:space="0" w:color="auto"/>
        <w:bottom w:val="none" w:sz="0" w:space="0" w:color="auto"/>
        <w:right w:val="none" w:sz="0" w:space="0" w:color="auto"/>
      </w:divBdr>
    </w:div>
    <w:div w:id="224030813">
      <w:bodyDiv w:val="1"/>
      <w:marLeft w:val="0"/>
      <w:marRight w:val="0"/>
      <w:marTop w:val="0"/>
      <w:marBottom w:val="0"/>
      <w:divBdr>
        <w:top w:val="none" w:sz="0" w:space="0" w:color="auto"/>
        <w:left w:val="none" w:sz="0" w:space="0" w:color="auto"/>
        <w:bottom w:val="none" w:sz="0" w:space="0" w:color="auto"/>
        <w:right w:val="none" w:sz="0" w:space="0" w:color="auto"/>
      </w:divBdr>
    </w:div>
    <w:div w:id="228853745">
      <w:bodyDiv w:val="1"/>
      <w:marLeft w:val="0"/>
      <w:marRight w:val="0"/>
      <w:marTop w:val="0"/>
      <w:marBottom w:val="0"/>
      <w:divBdr>
        <w:top w:val="none" w:sz="0" w:space="0" w:color="auto"/>
        <w:left w:val="none" w:sz="0" w:space="0" w:color="auto"/>
        <w:bottom w:val="none" w:sz="0" w:space="0" w:color="auto"/>
        <w:right w:val="none" w:sz="0" w:space="0" w:color="auto"/>
      </w:divBdr>
    </w:div>
    <w:div w:id="250820682">
      <w:bodyDiv w:val="1"/>
      <w:marLeft w:val="0"/>
      <w:marRight w:val="0"/>
      <w:marTop w:val="0"/>
      <w:marBottom w:val="0"/>
      <w:divBdr>
        <w:top w:val="none" w:sz="0" w:space="0" w:color="auto"/>
        <w:left w:val="none" w:sz="0" w:space="0" w:color="auto"/>
        <w:bottom w:val="none" w:sz="0" w:space="0" w:color="auto"/>
        <w:right w:val="none" w:sz="0" w:space="0" w:color="auto"/>
      </w:divBdr>
    </w:div>
    <w:div w:id="268855354">
      <w:bodyDiv w:val="1"/>
      <w:marLeft w:val="0"/>
      <w:marRight w:val="0"/>
      <w:marTop w:val="0"/>
      <w:marBottom w:val="0"/>
      <w:divBdr>
        <w:top w:val="none" w:sz="0" w:space="0" w:color="auto"/>
        <w:left w:val="none" w:sz="0" w:space="0" w:color="auto"/>
        <w:bottom w:val="none" w:sz="0" w:space="0" w:color="auto"/>
        <w:right w:val="none" w:sz="0" w:space="0" w:color="auto"/>
      </w:divBdr>
    </w:div>
    <w:div w:id="282422507">
      <w:bodyDiv w:val="1"/>
      <w:marLeft w:val="0"/>
      <w:marRight w:val="0"/>
      <w:marTop w:val="0"/>
      <w:marBottom w:val="0"/>
      <w:divBdr>
        <w:top w:val="none" w:sz="0" w:space="0" w:color="auto"/>
        <w:left w:val="none" w:sz="0" w:space="0" w:color="auto"/>
        <w:bottom w:val="none" w:sz="0" w:space="0" w:color="auto"/>
        <w:right w:val="none" w:sz="0" w:space="0" w:color="auto"/>
      </w:divBdr>
      <w:divsChild>
        <w:div w:id="1371417008">
          <w:marLeft w:val="0"/>
          <w:marRight w:val="0"/>
          <w:marTop w:val="0"/>
          <w:marBottom w:val="0"/>
          <w:divBdr>
            <w:top w:val="none" w:sz="0" w:space="0" w:color="auto"/>
            <w:left w:val="none" w:sz="0" w:space="0" w:color="auto"/>
            <w:bottom w:val="none" w:sz="0" w:space="0" w:color="auto"/>
            <w:right w:val="none" w:sz="0" w:space="0" w:color="auto"/>
          </w:divBdr>
          <w:divsChild>
            <w:div w:id="1977030950">
              <w:marLeft w:val="0"/>
              <w:marRight w:val="0"/>
              <w:marTop w:val="0"/>
              <w:marBottom w:val="0"/>
              <w:divBdr>
                <w:top w:val="none" w:sz="0" w:space="0" w:color="auto"/>
                <w:left w:val="none" w:sz="0" w:space="0" w:color="auto"/>
                <w:bottom w:val="none" w:sz="0" w:space="0" w:color="auto"/>
                <w:right w:val="none" w:sz="0" w:space="0" w:color="auto"/>
              </w:divBdr>
              <w:divsChild>
                <w:div w:id="12439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18787">
      <w:bodyDiv w:val="1"/>
      <w:marLeft w:val="0"/>
      <w:marRight w:val="0"/>
      <w:marTop w:val="0"/>
      <w:marBottom w:val="0"/>
      <w:divBdr>
        <w:top w:val="none" w:sz="0" w:space="0" w:color="auto"/>
        <w:left w:val="none" w:sz="0" w:space="0" w:color="auto"/>
        <w:bottom w:val="none" w:sz="0" w:space="0" w:color="auto"/>
        <w:right w:val="none" w:sz="0" w:space="0" w:color="auto"/>
      </w:divBdr>
    </w:div>
    <w:div w:id="294020213">
      <w:bodyDiv w:val="1"/>
      <w:marLeft w:val="0"/>
      <w:marRight w:val="0"/>
      <w:marTop w:val="0"/>
      <w:marBottom w:val="0"/>
      <w:divBdr>
        <w:top w:val="none" w:sz="0" w:space="0" w:color="auto"/>
        <w:left w:val="none" w:sz="0" w:space="0" w:color="auto"/>
        <w:bottom w:val="none" w:sz="0" w:space="0" w:color="auto"/>
        <w:right w:val="none" w:sz="0" w:space="0" w:color="auto"/>
      </w:divBdr>
    </w:div>
    <w:div w:id="295575488">
      <w:bodyDiv w:val="1"/>
      <w:marLeft w:val="0"/>
      <w:marRight w:val="0"/>
      <w:marTop w:val="0"/>
      <w:marBottom w:val="0"/>
      <w:divBdr>
        <w:top w:val="none" w:sz="0" w:space="0" w:color="auto"/>
        <w:left w:val="none" w:sz="0" w:space="0" w:color="auto"/>
        <w:bottom w:val="none" w:sz="0" w:space="0" w:color="auto"/>
        <w:right w:val="none" w:sz="0" w:space="0" w:color="auto"/>
      </w:divBdr>
    </w:div>
    <w:div w:id="302468553">
      <w:bodyDiv w:val="1"/>
      <w:marLeft w:val="0"/>
      <w:marRight w:val="0"/>
      <w:marTop w:val="0"/>
      <w:marBottom w:val="0"/>
      <w:divBdr>
        <w:top w:val="none" w:sz="0" w:space="0" w:color="auto"/>
        <w:left w:val="none" w:sz="0" w:space="0" w:color="auto"/>
        <w:bottom w:val="none" w:sz="0" w:space="0" w:color="auto"/>
        <w:right w:val="none" w:sz="0" w:space="0" w:color="auto"/>
      </w:divBdr>
    </w:div>
    <w:div w:id="306783198">
      <w:bodyDiv w:val="1"/>
      <w:marLeft w:val="0"/>
      <w:marRight w:val="0"/>
      <w:marTop w:val="0"/>
      <w:marBottom w:val="0"/>
      <w:divBdr>
        <w:top w:val="none" w:sz="0" w:space="0" w:color="auto"/>
        <w:left w:val="none" w:sz="0" w:space="0" w:color="auto"/>
        <w:bottom w:val="none" w:sz="0" w:space="0" w:color="auto"/>
        <w:right w:val="none" w:sz="0" w:space="0" w:color="auto"/>
      </w:divBdr>
    </w:div>
    <w:div w:id="309288091">
      <w:bodyDiv w:val="1"/>
      <w:marLeft w:val="0"/>
      <w:marRight w:val="0"/>
      <w:marTop w:val="0"/>
      <w:marBottom w:val="0"/>
      <w:divBdr>
        <w:top w:val="none" w:sz="0" w:space="0" w:color="auto"/>
        <w:left w:val="none" w:sz="0" w:space="0" w:color="auto"/>
        <w:bottom w:val="none" w:sz="0" w:space="0" w:color="auto"/>
        <w:right w:val="none" w:sz="0" w:space="0" w:color="auto"/>
      </w:divBdr>
    </w:div>
    <w:div w:id="313264388">
      <w:bodyDiv w:val="1"/>
      <w:marLeft w:val="0"/>
      <w:marRight w:val="0"/>
      <w:marTop w:val="0"/>
      <w:marBottom w:val="0"/>
      <w:divBdr>
        <w:top w:val="none" w:sz="0" w:space="0" w:color="auto"/>
        <w:left w:val="none" w:sz="0" w:space="0" w:color="auto"/>
        <w:bottom w:val="none" w:sz="0" w:space="0" w:color="auto"/>
        <w:right w:val="none" w:sz="0" w:space="0" w:color="auto"/>
      </w:divBdr>
    </w:div>
    <w:div w:id="320694994">
      <w:bodyDiv w:val="1"/>
      <w:marLeft w:val="0"/>
      <w:marRight w:val="0"/>
      <w:marTop w:val="0"/>
      <w:marBottom w:val="0"/>
      <w:divBdr>
        <w:top w:val="none" w:sz="0" w:space="0" w:color="auto"/>
        <w:left w:val="none" w:sz="0" w:space="0" w:color="auto"/>
        <w:bottom w:val="none" w:sz="0" w:space="0" w:color="auto"/>
        <w:right w:val="none" w:sz="0" w:space="0" w:color="auto"/>
      </w:divBdr>
    </w:div>
    <w:div w:id="335157132">
      <w:bodyDiv w:val="1"/>
      <w:marLeft w:val="0"/>
      <w:marRight w:val="0"/>
      <w:marTop w:val="0"/>
      <w:marBottom w:val="0"/>
      <w:divBdr>
        <w:top w:val="none" w:sz="0" w:space="0" w:color="auto"/>
        <w:left w:val="none" w:sz="0" w:space="0" w:color="auto"/>
        <w:bottom w:val="none" w:sz="0" w:space="0" w:color="auto"/>
        <w:right w:val="none" w:sz="0" w:space="0" w:color="auto"/>
      </w:divBdr>
    </w:div>
    <w:div w:id="336079206">
      <w:bodyDiv w:val="1"/>
      <w:marLeft w:val="0"/>
      <w:marRight w:val="0"/>
      <w:marTop w:val="0"/>
      <w:marBottom w:val="0"/>
      <w:divBdr>
        <w:top w:val="none" w:sz="0" w:space="0" w:color="auto"/>
        <w:left w:val="none" w:sz="0" w:space="0" w:color="auto"/>
        <w:bottom w:val="none" w:sz="0" w:space="0" w:color="auto"/>
        <w:right w:val="none" w:sz="0" w:space="0" w:color="auto"/>
      </w:divBdr>
    </w:div>
    <w:div w:id="353384984">
      <w:bodyDiv w:val="1"/>
      <w:marLeft w:val="0"/>
      <w:marRight w:val="0"/>
      <w:marTop w:val="0"/>
      <w:marBottom w:val="0"/>
      <w:divBdr>
        <w:top w:val="none" w:sz="0" w:space="0" w:color="auto"/>
        <w:left w:val="none" w:sz="0" w:space="0" w:color="auto"/>
        <w:bottom w:val="none" w:sz="0" w:space="0" w:color="auto"/>
        <w:right w:val="none" w:sz="0" w:space="0" w:color="auto"/>
      </w:divBdr>
    </w:div>
    <w:div w:id="369039833">
      <w:bodyDiv w:val="1"/>
      <w:marLeft w:val="0"/>
      <w:marRight w:val="0"/>
      <w:marTop w:val="0"/>
      <w:marBottom w:val="0"/>
      <w:divBdr>
        <w:top w:val="none" w:sz="0" w:space="0" w:color="auto"/>
        <w:left w:val="none" w:sz="0" w:space="0" w:color="auto"/>
        <w:bottom w:val="none" w:sz="0" w:space="0" w:color="auto"/>
        <w:right w:val="none" w:sz="0" w:space="0" w:color="auto"/>
      </w:divBdr>
    </w:div>
    <w:div w:id="370811562">
      <w:bodyDiv w:val="1"/>
      <w:marLeft w:val="0"/>
      <w:marRight w:val="0"/>
      <w:marTop w:val="0"/>
      <w:marBottom w:val="0"/>
      <w:divBdr>
        <w:top w:val="none" w:sz="0" w:space="0" w:color="auto"/>
        <w:left w:val="none" w:sz="0" w:space="0" w:color="auto"/>
        <w:bottom w:val="none" w:sz="0" w:space="0" w:color="auto"/>
        <w:right w:val="none" w:sz="0" w:space="0" w:color="auto"/>
      </w:divBdr>
    </w:div>
    <w:div w:id="372727442">
      <w:bodyDiv w:val="1"/>
      <w:marLeft w:val="0"/>
      <w:marRight w:val="0"/>
      <w:marTop w:val="0"/>
      <w:marBottom w:val="0"/>
      <w:divBdr>
        <w:top w:val="none" w:sz="0" w:space="0" w:color="auto"/>
        <w:left w:val="none" w:sz="0" w:space="0" w:color="auto"/>
        <w:bottom w:val="none" w:sz="0" w:space="0" w:color="auto"/>
        <w:right w:val="none" w:sz="0" w:space="0" w:color="auto"/>
      </w:divBdr>
    </w:div>
    <w:div w:id="387651085">
      <w:bodyDiv w:val="1"/>
      <w:marLeft w:val="0"/>
      <w:marRight w:val="0"/>
      <w:marTop w:val="0"/>
      <w:marBottom w:val="0"/>
      <w:divBdr>
        <w:top w:val="none" w:sz="0" w:space="0" w:color="auto"/>
        <w:left w:val="none" w:sz="0" w:space="0" w:color="auto"/>
        <w:bottom w:val="none" w:sz="0" w:space="0" w:color="auto"/>
        <w:right w:val="none" w:sz="0" w:space="0" w:color="auto"/>
      </w:divBdr>
    </w:div>
    <w:div w:id="391001630">
      <w:bodyDiv w:val="1"/>
      <w:marLeft w:val="0"/>
      <w:marRight w:val="0"/>
      <w:marTop w:val="0"/>
      <w:marBottom w:val="0"/>
      <w:divBdr>
        <w:top w:val="none" w:sz="0" w:space="0" w:color="auto"/>
        <w:left w:val="none" w:sz="0" w:space="0" w:color="auto"/>
        <w:bottom w:val="none" w:sz="0" w:space="0" w:color="auto"/>
        <w:right w:val="none" w:sz="0" w:space="0" w:color="auto"/>
      </w:divBdr>
    </w:div>
    <w:div w:id="393509518">
      <w:bodyDiv w:val="1"/>
      <w:marLeft w:val="0"/>
      <w:marRight w:val="0"/>
      <w:marTop w:val="0"/>
      <w:marBottom w:val="0"/>
      <w:divBdr>
        <w:top w:val="none" w:sz="0" w:space="0" w:color="auto"/>
        <w:left w:val="none" w:sz="0" w:space="0" w:color="auto"/>
        <w:bottom w:val="none" w:sz="0" w:space="0" w:color="auto"/>
        <w:right w:val="none" w:sz="0" w:space="0" w:color="auto"/>
      </w:divBdr>
    </w:div>
    <w:div w:id="395783451">
      <w:bodyDiv w:val="1"/>
      <w:marLeft w:val="0"/>
      <w:marRight w:val="0"/>
      <w:marTop w:val="0"/>
      <w:marBottom w:val="0"/>
      <w:divBdr>
        <w:top w:val="none" w:sz="0" w:space="0" w:color="auto"/>
        <w:left w:val="none" w:sz="0" w:space="0" w:color="auto"/>
        <w:bottom w:val="none" w:sz="0" w:space="0" w:color="auto"/>
        <w:right w:val="none" w:sz="0" w:space="0" w:color="auto"/>
      </w:divBdr>
      <w:divsChild>
        <w:div w:id="479466100">
          <w:marLeft w:val="0"/>
          <w:marRight w:val="0"/>
          <w:marTop w:val="0"/>
          <w:marBottom w:val="0"/>
          <w:divBdr>
            <w:top w:val="none" w:sz="0" w:space="0" w:color="auto"/>
            <w:left w:val="none" w:sz="0" w:space="0" w:color="auto"/>
            <w:bottom w:val="none" w:sz="0" w:space="0" w:color="auto"/>
            <w:right w:val="none" w:sz="0" w:space="0" w:color="auto"/>
          </w:divBdr>
          <w:divsChild>
            <w:div w:id="649747913">
              <w:marLeft w:val="0"/>
              <w:marRight w:val="0"/>
              <w:marTop w:val="0"/>
              <w:marBottom w:val="0"/>
              <w:divBdr>
                <w:top w:val="none" w:sz="0" w:space="0" w:color="auto"/>
                <w:left w:val="none" w:sz="0" w:space="0" w:color="auto"/>
                <w:bottom w:val="none" w:sz="0" w:space="0" w:color="auto"/>
                <w:right w:val="none" w:sz="0" w:space="0" w:color="auto"/>
              </w:divBdr>
              <w:divsChild>
                <w:div w:id="16753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892344">
      <w:bodyDiv w:val="1"/>
      <w:marLeft w:val="0"/>
      <w:marRight w:val="0"/>
      <w:marTop w:val="0"/>
      <w:marBottom w:val="0"/>
      <w:divBdr>
        <w:top w:val="none" w:sz="0" w:space="0" w:color="auto"/>
        <w:left w:val="none" w:sz="0" w:space="0" w:color="auto"/>
        <w:bottom w:val="none" w:sz="0" w:space="0" w:color="auto"/>
        <w:right w:val="none" w:sz="0" w:space="0" w:color="auto"/>
      </w:divBdr>
      <w:divsChild>
        <w:div w:id="150752984">
          <w:marLeft w:val="0"/>
          <w:marRight w:val="0"/>
          <w:marTop w:val="0"/>
          <w:marBottom w:val="0"/>
          <w:divBdr>
            <w:top w:val="none" w:sz="0" w:space="0" w:color="auto"/>
            <w:left w:val="none" w:sz="0" w:space="0" w:color="auto"/>
            <w:bottom w:val="none" w:sz="0" w:space="0" w:color="auto"/>
            <w:right w:val="none" w:sz="0" w:space="0" w:color="auto"/>
          </w:divBdr>
        </w:div>
        <w:div w:id="241717171">
          <w:marLeft w:val="0"/>
          <w:marRight w:val="0"/>
          <w:marTop w:val="0"/>
          <w:marBottom w:val="0"/>
          <w:divBdr>
            <w:top w:val="none" w:sz="0" w:space="0" w:color="auto"/>
            <w:left w:val="none" w:sz="0" w:space="0" w:color="auto"/>
            <w:bottom w:val="none" w:sz="0" w:space="0" w:color="auto"/>
            <w:right w:val="none" w:sz="0" w:space="0" w:color="auto"/>
          </w:divBdr>
          <w:divsChild>
            <w:div w:id="990408619">
              <w:marLeft w:val="0"/>
              <w:marRight w:val="0"/>
              <w:marTop w:val="0"/>
              <w:marBottom w:val="0"/>
              <w:divBdr>
                <w:top w:val="none" w:sz="0" w:space="0" w:color="auto"/>
                <w:left w:val="none" w:sz="0" w:space="0" w:color="auto"/>
                <w:bottom w:val="none" w:sz="0" w:space="0" w:color="auto"/>
                <w:right w:val="none" w:sz="0" w:space="0" w:color="auto"/>
              </w:divBdr>
              <w:divsChild>
                <w:div w:id="1161774453">
                  <w:marLeft w:val="0"/>
                  <w:marRight w:val="0"/>
                  <w:marTop w:val="0"/>
                  <w:marBottom w:val="0"/>
                  <w:divBdr>
                    <w:top w:val="none" w:sz="0" w:space="0" w:color="auto"/>
                    <w:left w:val="none" w:sz="0" w:space="0" w:color="auto"/>
                    <w:bottom w:val="none" w:sz="0" w:space="0" w:color="auto"/>
                    <w:right w:val="none" w:sz="0" w:space="0" w:color="auto"/>
                  </w:divBdr>
                  <w:divsChild>
                    <w:div w:id="1810856944">
                      <w:marLeft w:val="0"/>
                      <w:marRight w:val="0"/>
                      <w:marTop w:val="0"/>
                      <w:marBottom w:val="0"/>
                      <w:divBdr>
                        <w:top w:val="none" w:sz="0" w:space="0" w:color="auto"/>
                        <w:left w:val="none" w:sz="0" w:space="0" w:color="auto"/>
                        <w:bottom w:val="none" w:sz="0" w:space="0" w:color="auto"/>
                        <w:right w:val="none" w:sz="0" w:space="0" w:color="auto"/>
                      </w:divBdr>
                      <w:divsChild>
                        <w:div w:id="145366354">
                          <w:marLeft w:val="0"/>
                          <w:marRight w:val="0"/>
                          <w:marTop w:val="0"/>
                          <w:marBottom w:val="300"/>
                          <w:divBdr>
                            <w:top w:val="none" w:sz="0" w:space="0" w:color="auto"/>
                            <w:left w:val="none" w:sz="0" w:space="0" w:color="auto"/>
                            <w:bottom w:val="none" w:sz="0" w:space="0" w:color="auto"/>
                            <w:right w:val="none" w:sz="0" w:space="0" w:color="auto"/>
                          </w:divBdr>
                          <w:divsChild>
                            <w:div w:id="129792003">
                              <w:marLeft w:val="0"/>
                              <w:marRight w:val="0"/>
                              <w:marTop w:val="0"/>
                              <w:marBottom w:val="0"/>
                              <w:divBdr>
                                <w:top w:val="none" w:sz="0" w:space="0" w:color="auto"/>
                                <w:left w:val="none" w:sz="0" w:space="0" w:color="auto"/>
                                <w:bottom w:val="none" w:sz="0" w:space="0" w:color="auto"/>
                                <w:right w:val="none" w:sz="0" w:space="0" w:color="auto"/>
                              </w:divBdr>
                            </w:div>
                            <w:div w:id="265576215">
                              <w:marLeft w:val="0"/>
                              <w:marRight w:val="0"/>
                              <w:marTop w:val="0"/>
                              <w:marBottom w:val="0"/>
                              <w:divBdr>
                                <w:top w:val="none" w:sz="0" w:space="0" w:color="auto"/>
                                <w:left w:val="none" w:sz="0" w:space="0" w:color="auto"/>
                                <w:bottom w:val="none" w:sz="0" w:space="0" w:color="auto"/>
                                <w:right w:val="none" w:sz="0" w:space="0" w:color="auto"/>
                              </w:divBdr>
                              <w:divsChild>
                                <w:div w:id="60484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53329">
                          <w:marLeft w:val="0"/>
                          <w:marRight w:val="0"/>
                          <w:marTop w:val="0"/>
                          <w:marBottom w:val="0"/>
                          <w:divBdr>
                            <w:top w:val="none" w:sz="0" w:space="0" w:color="auto"/>
                            <w:left w:val="none" w:sz="0" w:space="0" w:color="auto"/>
                            <w:bottom w:val="none" w:sz="0" w:space="0" w:color="auto"/>
                            <w:right w:val="none" w:sz="0" w:space="0" w:color="auto"/>
                          </w:divBdr>
                          <w:divsChild>
                            <w:div w:id="1591045763">
                              <w:marLeft w:val="0"/>
                              <w:marRight w:val="0"/>
                              <w:marTop w:val="0"/>
                              <w:marBottom w:val="0"/>
                              <w:divBdr>
                                <w:top w:val="none" w:sz="0" w:space="0" w:color="auto"/>
                                <w:left w:val="none" w:sz="0" w:space="0" w:color="auto"/>
                                <w:bottom w:val="none" w:sz="0" w:space="0" w:color="auto"/>
                                <w:right w:val="none" w:sz="0" w:space="0" w:color="auto"/>
                              </w:divBdr>
                            </w:div>
                            <w:div w:id="1670861551">
                              <w:marLeft w:val="0"/>
                              <w:marRight w:val="0"/>
                              <w:marTop w:val="0"/>
                              <w:marBottom w:val="0"/>
                              <w:divBdr>
                                <w:top w:val="none" w:sz="0" w:space="0" w:color="auto"/>
                                <w:left w:val="none" w:sz="0" w:space="0" w:color="auto"/>
                                <w:bottom w:val="none" w:sz="0" w:space="0" w:color="auto"/>
                                <w:right w:val="none" w:sz="0" w:space="0" w:color="auto"/>
                              </w:divBdr>
                              <w:divsChild>
                                <w:div w:id="100285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205">
                          <w:marLeft w:val="0"/>
                          <w:marRight w:val="0"/>
                          <w:marTop w:val="0"/>
                          <w:marBottom w:val="0"/>
                          <w:divBdr>
                            <w:top w:val="none" w:sz="0" w:space="0" w:color="auto"/>
                            <w:left w:val="none" w:sz="0" w:space="0" w:color="auto"/>
                            <w:bottom w:val="none" w:sz="0" w:space="0" w:color="auto"/>
                            <w:right w:val="none" w:sz="0" w:space="0" w:color="auto"/>
                          </w:divBdr>
                          <w:divsChild>
                            <w:div w:id="437144437">
                              <w:marLeft w:val="0"/>
                              <w:marRight w:val="0"/>
                              <w:marTop w:val="0"/>
                              <w:marBottom w:val="0"/>
                              <w:divBdr>
                                <w:top w:val="none" w:sz="0" w:space="0" w:color="auto"/>
                                <w:left w:val="none" w:sz="0" w:space="0" w:color="auto"/>
                                <w:bottom w:val="none" w:sz="0" w:space="0" w:color="auto"/>
                                <w:right w:val="none" w:sz="0" w:space="0" w:color="auto"/>
                              </w:divBdr>
                              <w:divsChild>
                                <w:div w:id="197008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348704">
      <w:bodyDiv w:val="1"/>
      <w:marLeft w:val="0"/>
      <w:marRight w:val="0"/>
      <w:marTop w:val="0"/>
      <w:marBottom w:val="0"/>
      <w:divBdr>
        <w:top w:val="none" w:sz="0" w:space="0" w:color="auto"/>
        <w:left w:val="none" w:sz="0" w:space="0" w:color="auto"/>
        <w:bottom w:val="none" w:sz="0" w:space="0" w:color="auto"/>
        <w:right w:val="none" w:sz="0" w:space="0" w:color="auto"/>
      </w:divBdr>
      <w:divsChild>
        <w:div w:id="421803778">
          <w:marLeft w:val="0"/>
          <w:marRight w:val="0"/>
          <w:marTop w:val="0"/>
          <w:marBottom w:val="0"/>
          <w:divBdr>
            <w:top w:val="none" w:sz="0" w:space="0" w:color="auto"/>
            <w:left w:val="none" w:sz="0" w:space="0" w:color="auto"/>
            <w:bottom w:val="none" w:sz="0" w:space="0" w:color="auto"/>
            <w:right w:val="none" w:sz="0" w:space="0" w:color="auto"/>
          </w:divBdr>
          <w:divsChild>
            <w:div w:id="1639606120">
              <w:marLeft w:val="0"/>
              <w:marRight w:val="0"/>
              <w:marTop w:val="0"/>
              <w:marBottom w:val="0"/>
              <w:divBdr>
                <w:top w:val="none" w:sz="0" w:space="0" w:color="auto"/>
                <w:left w:val="none" w:sz="0" w:space="0" w:color="auto"/>
                <w:bottom w:val="none" w:sz="0" w:space="0" w:color="auto"/>
                <w:right w:val="none" w:sz="0" w:space="0" w:color="auto"/>
              </w:divBdr>
              <w:divsChild>
                <w:div w:id="6052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5565">
      <w:bodyDiv w:val="1"/>
      <w:marLeft w:val="0"/>
      <w:marRight w:val="0"/>
      <w:marTop w:val="0"/>
      <w:marBottom w:val="0"/>
      <w:divBdr>
        <w:top w:val="none" w:sz="0" w:space="0" w:color="auto"/>
        <w:left w:val="none" w:sz="0" w:space="0" w:color="auto"/>
        <w:bottom w:val="none" w:sz="0" w:space="0" w:color="auto"/>
        <w:right w:val="none" w:sz="0" w:space="0" w:color="auto"/>
      </w:divBdr>
      <w:divsChild>
        <w:div w:id="340813271">
          <w:marLeft w:val="0"/>
          <w:marRight w:val="0"/>
          <w:marTop w:val="0"/>
          <w:marBottom w:val="0"/>
          <w:divBdr>
            <w:top w:val="none" w:sz="0" w:space="0" w:color="auto"/>
            <w:left w:val="none" w:sz="0" w:space="0" w:color="auto"/>
            <w:bottom w:val="none" w:sz="0" w:space="0" w:color="auto"/>
            <w:right w:val="none" w:sz="0" w:space="0" w:color="auto"/>
          </w:divBdr>
        </w:div>
      </w:divsChild>
    </w:div>
    <w:div w:id="442306583">
      <w:bodyDiv w:val="1"/>
      <w:marLeft w:val="0"/>
      <w:marRight w:val="0"/>
      <w:marTop w:val="0"/>
      <w:marBottom w:val="0"/>
      <w:divBdr>
        <w:top w:val="none" w:sz="0" w:space="0" w:color="auto"/>
        <w:left w:val="none" w:sz="0" w:space="0" w:color="auto"/>
        <w:bottom w:val="none" w:sz="0" w:space="0" w:color="auto"/>
        <w:right w:val="none" w:sz="0" w:space="0" w:color="auto"/>
      </w:divBdr>
    </w:div>
    <w:div w:id="465313952">
      <w:bodyDiv w:val="1"/>
      <w:marLeft w:val="0"/>
      <w:marRight w:val="0"/>
      <w:marTop w:val="0"/>
      <w:marBottom w:val="0"/>
      <w:divBdr>
        <w:top w:val="none" w:sz="0" w:space="0" w:color="auto"/>
        <w:left w:val="none" w:sz="0" w:space="0" w:color="auto"/>
        <w:bottom w:val="none" w:sz="0" w:space="0" w:color="auto"/>
        <w:right w:val="none" w:sz="0" w:space="0" w:color="auto"/>
      </w:divBdr>
    </w:div>
    <w:div w:id="476608152">
      <w:bodyDiv w:val="1"/>
      <w:marLeft w:val="0"/>
      <w:marRight w:val="0"/>
      <w:marTop w:val="0"/>
      <w:marBottom w:val="0"/>
      <w:divBdr>
        <w:top w:val="none" w:sz="0" w:space="0" w:color="auto"/>
        <w:left w:val="none" w:sz="0" w:space="0" w:color="auto"/>
        <w:bottom w:val="none" w:sz="0" w:space="0" w:color="auto"/>
        <w:right w:val="none" w:sz="0" w:space="0" w:color="auto"/>
      </w:divBdr>
    </w:div>
    <w:div w:id="487476575">
      <w:bodyDiv w:val="1"/>
      <w:marLeft w:val="0"/>
      <w:marRight w:val="0"/>
      <w:marTop w:val="0"/>
      <w:marBottom w:val="0"/>
      <w:divBdr>
        <w:top w:val="none" w:sz="0" w:space="0" w:color="auto"/>
        <w:left w:val="none" w:sz="0" w:space="0" w:color="auto"/>
        <w:bottom w:val="none" w:sz="0" w:space="0" w:color="auto"/>
        <w:right w:val="none" w:sz="0" w:space="0" w:color="auto"/>
      </w:divBdr>
    </w:div>
    <w:div w:id="511919539">
      <w:bodyDiv w:val="1"/>
      <w:marLeft w:val="0"/>
      <w:marRight w:val="0"/>
      <w:marTop w:val="0"/>
      <w:marBottom w:val="0"/>
      <w:divBdr>
        <w:top w:val="none" w:sz="0" w:space="0" w:color="auto"/>
        <w:left w:val="none" w:sz="0" w:space="0" w:color="auto"/>
        <w:bottom w:val="none" w:sz="0" w:space="0" w:color="auto"/>
        <w:right w:val="none" w:sz="0" w:space="0" w:color="auto"/>
      </w:divBdr>
    </w:div>
    <w:div w:id="522548778">
      <w:bodyDiv w:val="1"/>
      <w:marLeft w:val="0"/>
      <w:marRight w:val="0"/>
      <w:marTop w:val="0"/>
      <w:marBottom w:val="0"/>
      <w:divBdr>
        <w:top w:val="none" w:sz="0" w:space="0" w:color="auto"/>
        <w:left w:val="none" w:sz="0" w:space="0" w:color="auto"/>
        <w:bottom w:val="none" w:sz="0" w:space="0" w:color="auto"/>
        <w:right w:val="none" w:sz="0" w:space="0" w:color="auto"/>
      </w:divBdr>
    </w:div>
    <w:div w:id="531529348">
      <w:bodyDiv w:val="1"/>
      <w:marLeft w:val="0"/>
      <w:marRight w:val="0"/>
      <w:marTop w:val="0"/>
      <w:marBottom w:val="0"/>
      <w:divBdr>
        <w:top w:val="none" w:sz="0" w:space="0" w:color="auto"/>
        <w:left w:val="none" w:sz="0" w:space="0" w:color="auto"/>
        <w:bottom w:val="none" w:sz="0" w:space="0" w:color="auto"/>
        <w:right w:val="none" w:sz="0" w:space="0" w:color="auto"/>
      </w:divBdr>
    </w:div>
    <w:div w:id="571474216">
      <w:bodyDiv w:val="1"/>
      <w:marLeft w:val="0"/>
      <w:marRight w:val="0"/>
      <w:marTop w:val="0"/>
      <w:marBottom w:val="0"/>
      <w:divBdr>
        <w:top w:val="none" w:sz="0" w:space="0" w:color="auto"/>
        <w:left w:val="none" w:sz="0" w:space="0" w:color="auto"/>
        <w:bottom w:val="none" w:sz="0" w:space="0" w:color="auto"/>
        <w:right w:val="none" w:sz="0" w:space="0" w:color="auto"/>
      </w:divBdr>
    </w:div>
    <w:div w:id="573394086">
      <w:bodyDiv w:val="1"/>
      <w:marLeft w:val="0"/>
      <w:marRight w:val="0"/>
      <w:marTop w:val="0"/>
      <w:marBottom w:val="0"/>
      <w:divBdr>
        <w:top w:val="none" w:sz="0" w:space="0" w:color="auto"/>
        <w:left w:val="none" w:sz="0" w:space="0" w:color="auto"/>
        <w:bottom w:val="none" w:sz="0" w:space="0" w:color="auto"/>
        <w:right w:val="none" w:sz="0" w:space="0" w:color="auto"/>
      </w:divBdr>
    </w:div>
    <w:div w:id="580218210">
      <w:bodyDiv w:val="1"/>
      <w:marLeft w:val="0"/>
      <w:marRight w:val="0"/>
      <w:marTop w:val="0"/>
      <w:marBottom w:val="0"/>
      <w:divBdr>
        <w:top w:val="none" w:sz="0" w:space="0" w:color="auto"/>
        <w:left w:val="none" w:sz="0" w:space="0" w:color="auto"/>
        <w:bottom w:val="none" w:sz="0" w:space="0" w:color="auto"/>
        <w:right w:val="none" w:sz="0" w:space="0" w:color="auto"/>
      </w:divBdr>
    </w:div>
    <w:div w:id="588389029">
      <w:bodyDiv w:val="1"/>
      <w:marLeft w:val="0"/>
      <w:marRight w:val="0"/>
      <w:marTop w:val="0"/>
      <w:marBottom w:val="0"/>
      <w:divBdr>
        <w:top w:val="none" w:sz="0" w:space="0" w:color="auto"/>
        <w:left w:val="none" w:sz="0" w:space="0" w:color="auto"/>
        <w:bottom w:val="none" w:sz="0" w:space="0" w:color="auto"/>
        <w:right w:val="none" w:sz="0" w:space="0" w:color="auto"/>
      </w:divBdr>
    </w:div>
    <w:div w:id="591428351">
      <w:bodyDiv w:val="1"/>
      <w:marLeft w:val="0"/>
      <w:marRight w:val="0"/>
      <w:marTop w:val="0"/>
      <w:marBottom w:val="0"/>
      <w:divBdr>
        <w:top w:val="none" w:sz="0" w:space="0" w:color="auto"/>
        <w:left w:val="none" w:sz="0" w:space="0" w:color="auto"/>
        <w:bottom w:val="none" w:sz="0" w:space="0" w:color="auto"/>
        <w:right w:val="none" w:sz="0" w:space="0" w:color="auto"/>
      </w:divBdr>
    </w:div>
    <w:div w:id="593822467">
      <w:bodyDiv w:val="1"/>
      <w:marLeft w:val="0"/>
      <w:marRight w:val="0"/>
      <w:marTop w:val="0"/>
      <w:marBottom w:val="0"/>
      <w:divBdr>
        <w:top w:val="none" w:sz="0" w:space="0" w:color="auto"/>
        <w:left w:val="none" w:sz="0" w:space="0" w:color="auto"/>
        <w:bottom w:val="none" w:sz="0" w:space="0" w:color="auto"/>
        <w:right w:val="none" w:sz="0" w:space="0" w:color="auto"/>
      </w:divBdr>
    </w:div>
    <w:div w:id="602494195">
      <w:bodyDiv w:val="1"/>
      <w:marLeft w:val="0"/>
      <w:marRight w:val="0"/>
      <w:marTop w:val="0"/>
      <w:marBottom w:val="0"/>
      <w:divBdr>
        <w:top w:val="none" w:sz="0" w:space="0" w:color="auto"/>
        <w:left w:val="none" w:sz="0" w:space="0" w:color="auto"/>
        <w:bottom w:val="none" w:sz="0" w:space="0" w:color="auto"/>
        <w:right w:val="none" w:sz="0" w:space="0" w:color="auto"/>
      </w:divBdr>
    </w:div>
    <w:div w:id="603726146">
      <w:bodyDiv w:val="1"/>
      <w:marLeft w:val="0"/>
      <w:marRight w:val="0"/>
      <w:marTop w:val="0"/>
      <w:marBottom w:val="0"/>
      <w:divBdr>
        <w:top w:val="none" w:sz="0" w:space="0" w:color="auto"/>
        <w:left w:val="none" w:sz="0" w:space="0" w:color="auto"/>
        <w:bottom w:val="none" w:sz="0" w:space="0" w:color="auto"/>
        <w:right w:val="none" w:sz="0" w:space="0" w:color="auto"/>
      </w:divBdr>
    </w:div>
    <w:div w:id="626855055">
      <w:bodyDiv w:val="1"/>
      <w:marLeft w:val="0"/>
      <w:marRight w:val="0"/>
      <w:marTop w:val="0"/>
      <w:marBottom w:val="0"/>
      <w:divBdr>
        <w:top w:val="none" w:sz="0" w:space="0" w:color="auto"/>
        <w:left w:val="none" w:sz="0" w:space="0" w:color="auto"/>
        <w:bottom w:val="none" w:sz="0" w:space="0" w:color="auto"/>
        <w:right w:val="none" w:sz="0" w:space="0" w:color="auto"/>
      </w:divBdr>
    </w:div>
    <w:div w:id="637494438">
      <w:bodyDiv w:val="1"/>
      <w:marLeft w:val="0"/>
      <w:marRight w:val="0"/>
      <w:marTop w:val="0"/>
      <w:marBottom w:val="0"/>
      <w:divBdr>
        <w:top w:val="none" w:sz="0" w:space="0" w:color="auto"/>
        <w:left w:val="none" w:sz="0" w:space="0" w:color="auto"/>
        <w:bottom w:val="none" w:sz="0" w:space="0" w:color="auto"/>
        <w:right w:val="none" w:sz="0" w:space="0" w:color="auto"/>
      </w:divBdr>
    </w:div>
    <w:div w:id="639263951">
      <w:bodyDiv w:val="1"/>
      <w:marLeft w:val="0"/>
      <w:marRight w:val="0"/>
      <w:marTop w:val="0"/>
      <w:marBottom w:val="0"/>
      <w:divBdr>
        <w:top w:val="none" w:sz="0" w:space="0" w:color="auto"/>
        <w:left w:val="none" w:sz="0" w:space="0" w:color="auto"/>
        <w:bottom w:val="none" w:sz="0" w:space="0" w:color="auto"/>
        <w:right w:val="none" w:sz="0" w:space="0" w:color="auto"/>
      </w:divBdr>
      <w:divsChild>
        <w:div w:id="1891763311">
          <w:marLeft w:val="0"/>
          <w:marRight w:val="0"/>
          <w:marTop w:val="0"/>
          <w:marBottom w:val="0"/>
          <w:divBdr>
            <w:top w:val="none" w:sz="0" w:space="0" w:color="auto"/>
            <w:left w:val="none" w:sz="0" w:space="0" w:color="auto"/>
            <w:bottom w:val="none" w:sz="0" w:space="0" w:color="auto"/>
            <w:right w:val="none" w:sz="0" w:space="0" w:color="auto"/>
          </w:divBdr>
          <w:divsChild>
            <w:div w:id="1120687993">
              <w:marLeft w:val="0"/>
              <w:marRight w:val="0"/>
              <w:marTop w:val="0"/>
              <w:marBottom w:val="0"/>
              <w:divBdr>
                <w:top w:val="none" w:sz="0" w:space="0" w:color="auto"/>
                <w:left w:val="none" w:sz="0" w:space="0" w:color="auto"/>
                <w:bottom w:val="none" w:sz="0" w:space="0" w:color="auto"/>
                <w:right w:val="none" w:sz="0" w:space="0" w:color="auto"/>
              </w:divBdr>
              <w:divsChild>
                <w:div w:id="1915042805">
                  <w:marLeft w:val="0"/>
                  <w:marRight w:val="0"/>
                  <w:marTop w:val="0"/>
                  <w:marBottom w:val="0"/>
                  <w:divBdr>
                    <w:top w:val="none" w:sz="0" w:space="0" w:color="auto"/>
                    <w:left w:val="none" w:sz="0" w:space="0" w:color="auto"/>
                    <w:bottom w:val="none" w:sz="0" w:space="0" w:color="auto"/>
                    <w:right w:val="none" w:sz="0" w:space="0" w:color="auto"/>
                  </w:divBdr>
                  <w:divsChild>
                    <w:div w:id="1246843145">
                      <w:marLeft w:val="0"/>
                      <w:marRight w:val="0"/>
                      <w:marTop w:val="0"/>
                      <w:marBottom w:val="0"/>
                      <w:divBdr>
                        <w:top w:val="none" w:sz="0" w:space="0" w:color="auto"/>
                        <w:left w:val="none" w:sz="0" w:space="0" w:color="auto"/>
                        <w:bottom w:val="none" w:sz="0" w:space="0" w:color="auto"/>
                        <w:right w:val="none" w:sz="0" w:space="0" w:color="auto"/>
                      </w:divBdr>
                      <w:divsChild>
                        <w:div w:id="566112228">
                          <w:marLeft w:val="0"/>
                          <w:marRight w:val="0"/>
                          <w:marTop w:val="0"/>
                          <w:marBottom w:val="0"/>
                          <w:divBdr>
                            <w:top w:val="none" w:sz="0" w:space="0" w:color="auto"/>
                            <w:left w:val="none" w:sz="0" w:space="0" w:color="auto"/>
                            <w:bottom w:val="none" w:sz="0" w:space="0" w:color="auto"/>
                            <w:right w:val="none" w:sz="0" w:space="0" w:color="auto"/>
                          </w:divBdr>
                          <w:divsChild>
                            <w:div w:id="1796215129">
                              <w:marLeft w:val="0"/>
                              <w:marRight w:val="0"/>
                              <w:marTop w:val="0"/>
                              <w:marBottom w:val="0"/>
                              <w:divBdr>
                                <w:top w:val="none" w:sz="0" w:space="0" w:color="auto"/>
                                <w:left w:val="none" w:sz="0" w:space="0" w:color="auto"/>
                                <w:bottom w:val="none" w:sz="0" w:space="0" w:color="auto"/>
                                <w:right w:val="none" w:sz="0" w:space="0" w:color="auto"/>
                              </w:divBdr>
                              <w:divsChild>
                                <w:div w:id="2167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23268">
                          <w:marLeft w:val="0"/>
                          <w:marRight w:val="0"/>
                          <w:marTop w:val="0"/>
                          <w:marBottom w:val="0"/>
                          <w:divBdr>
                            <w:top w:val="none" w:sz="0" w:space="0" w:color="auto"/>
                            <w:left w:val="none" w:sz="0" w:space="0" w:color="auto"/>
                            <w:bottom w:val="none" w:sz="0" w:space="0" w:color="auto"/>
                            <w:right w:val="none" w:sz="0" w:space="0" w:color="auto"/>
                          </w:divBdr>
                          <w:divsChild>
                            <w:div w:id="739408209">
                              <w:marLeft w:val="0"/>
                              <w:marRight w:val="0"/>
                              <w:marTop w:val="0"/>
                              <w:marBottom w:val="0"/>
                              <w:divBdr>
                                <w:top w:val="none" w:sz="0" w:space="0" w:color="auto"/>
                                <w:left w:val="none" w:sz="0" w:space="0" w:color="auto"/>
                                <w:bottom w:val="none" w:sz="0" w:space="0" w:color="auto"/>
                                <w:right w:val="none" w:sz="0" w:space="0" w:color="auto"/>
                              </w:divBdr>
                            </w:div>
                            <w:div w:id="1738505757">
                              <w:marLeft w:val="0"/>
                              <w:marRight w:val="0"/>
                              <w:marTop w:val="0"/>
                              <w:marBottom w:val="0"/>
                              <w:divBdr>
                                <w:top w:val="none" w:sz="0" w:space="0" w:color="auto"/>
                                <w:left w:val="none" w:sz="0" w:space="0" w:color="auto"/>
                                <w:bottom w:val="none" w:sz="0" w:space="0" w:color="auto"/>
                                <w:right w:val="none" w:sz="0" w:space="0" w:color="auto"/>
                              </w:divBdr>
                              <w:divsChild>
                                <w:div w:id="90101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7218">
                          <w:marLeft w:val="0"/>
                          <w:marRight w:val="0"/>
                          <w:marTop w:val="0"/>
                          <w:marBottom w:val="300"/>
                          <w:divBdr>
                            <w:top w:val="none" w:sz="0" w:space="0" w:color="auto"/>
                            <w:left w:val="none" w:sz="0" w:space="0" w:color="auto"/>
                            <w:bottom w:val="none" w:sz="0" w:space="0" w:color="auto"/>
                            <w:right w:val="none" w:sz="0" w:space="0" w:color="auto"/>
                          </w:divBdr>
                          <w:divsChild>
                            <w:div w:id="474687872">
                              <w:marLeft w:val="0"/>
                              <w:marRight w:val="0"/>
                              <w:marTop w:val="0"/>
                              <w:marBottom w:val="0"/>
                              <w:divBdr>
                                <w:top w:val="none" w:sz="0" w:space="0" w:color="auto"/>
                                <w:left w:val="none" w:sz="0" w:space="0" w:color="auto"/>
                                <w:bottom w:val="none" w:sz="0" w:space="0" w:color="auto"/>
                                <w:right w:val="none" w:sz="0" w:space="0" w:color="auto"/>
                              </w:divBdr>
                            </w:div>
                            <w:div w:id="923951507">
                              <w:marLeft w:val="0"/>
                              <w:marRight w:val="0"/>
                              <w:marTop w:val="0"/>
                              <w:marBottom w:val="0"/>
                              <w:divBdr>
                                <w:top w:val="none" w:sz="0" w:space="0" w:color="auto"/>
                                <w:left w:val="none" w:sz="0" w:space="0" w:color="auto"/>
                                <w:bottom w:val="none" w:sz="0" w:space="0" w:color="auto"/>
                                <w:right w:val="none" w:sz="0" w:space="0" w:color="auto"/>
                              </w:divBdr>
                              <w:divsChild>
                                <w:div w:id="48728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462657">
      <w:bodyDiv w:val="1"/>
      <w:marLeft w:val="0"/>
      <w:marRight w:val="0"/>
      <w:marTop w:val="0"/>
      <w:marBottom w:val="0"/>
      <w:divBdr>
        <w:top w:val="none" w:sz="0" w:space="0" w:color="auto"/>
        <w:left w:val="none" w:sz="0" w:space="0" w:color="auto"/>
        <w:bottom w:val="none" w:sz="0" w:space="0" w:color="auto"/>
        <w:right w:val="none" w:sz="0" w:space="0" w:color="auto"/>
      </w:divBdr>
    </w:div>
    <w:div w:id="646276248">
      <w:bodyDiv w:val="1"/>
      <w:marLeft w:val="0"/>
      <w:marRight w:val="0"/>
      <w:marTop w:val="0"/>
      <w:marBottom w:val="0"/>
      <w:divBdr>
        <w:top w:val="none" w:sz="0" w:space="0" w:color="auto"/>
        <w:left w:val="none" w:sz="0" w:space="0" w:color="auto"/>
        <w:bottom w:val="none" w:sz="0" w:space="0" w:color="auto"/>
        <w:right w:val="none" w:sz="0" w:space="0" w:color="auto"/>
      </w:divBdr>
      <w:divsChild>
        <w:div w:id="494958861">
          <w:marLeft w:val="0"/>
          <w:marRight w:val="0"/>
          <w:marTop w:val="0"/>
          <w:marBottom w:val="0"/>
          <w:divBdr>
            <w:top w:val="none" w:sz="0" w:space="0" w:color="auto"/>
            <w:left w:val="none" w:sz="0" w:space="0" w:color="auto"/>
            <w:bottom w:val="none" w:sz="0" w:space="0" w:color="auto"/>
            <w:right w:val="none" w:sz="0" w:space="0" w:color="auto"/>
          </w:divBdr>
        </w:div>
      </w:divsChild>
    </w:div>
    <w:div w:id="651370847">
      <w:bodyDiv w:val="1"/>
      <w:marLeft w:val="0"/>
      <w:marRight w:val="0"/>
      <w:marTop w:val="0"/>
      <w:marBottom w:val="0"/>
      <w:divBdr>
        <w:top w:val="none" w:sz="0" w:space="0" w:color="auto"/>
        <w:left w:val="none" w:sz="0" w:space="0" w:color="auto"/>
        <w:bottom w:val="none" w:sz="0" w:space="0" w:color="auto"/>
        <w:right w:val="none" w:sz="0" w:space="0" w:color="auto"/>
      </w:divBdr>
    </w:div>
    <w:div w:id="652149475">
      <w:bodyDiv w:val="1"/>
      <w:marLeft w:val="0"/>
      <w:marRight w:val="0"/>
      <w:marTop w:val="0"/>
      <w:marBottom w:val="0"/>
      <w:divBdr>
        <w:top w:val="none" w:sz="0" w:space="0" w:color="auto"/>
        <w:left w:val="none" w:sz="0" w:space="0" w:color="auto"/>
        <w:bottom w:val="none" w:sz="0" w:space="0" w:color="auto"/>
        <w:right w:val="none" w:sz="0" w:space="0" w:color="auto"/>
      </w:divBdr>
    </w:div>
    <w:div w:id="652414277">
      <w:bodyDiv w:val="1"/>
      <w:marLeft w:val="0"/>
      <w:marRight w:val="0"/>
      <w:marTop w:val="0"/>
      <w:marBottom w:val="0"/>
      <w:divBdr>
        <w:top w:val="none" w:sz="0" w:space="0" w:color="auto"/>
        <w:left w:val="none" w:sz="0" w:space="0" w:color="auto"/>
        <w:bottom w:val="none" w:sz="0" w:space="0" w:color="auto"/>
        <w:right w:val="none" w:sz="0" w:space="0" w:color="auto"/>
      </w:divBdr>
      <w:divsChild>
        <w:div w:id="1306010622">
          <w:marLeft w:val="0"/>
          <w:marRight w:val="0"/>
          <w:marTop w:val="0"/>
          <w:marBottom w:val="0"/>
          <w:divBdr>
            <w:top w:val="none" w:sz="0" w:space="0" w:color="auto"/>
            <w:left w:val="none" w:sz="0" w:space="0" w:color="auto"/>
            <w:bottom w:val="none" w:sz="0" w:space="0" w:color="auto"/>
            <w:right w:val="none" w:sz="0" w:space="0" w:color="auto"/>
          </w:divBdr>
          <w:divsChild>
            <w:div w:id="1224868566">
              <w:marLeft w:val="0"/>
              <w:marRight w:val="0"/>
              <w:marTop w:val="0"/>
              <w:marBottom w:val="0"/>
              <w:divBdr>
                <w:top w:val="none" w:sz="0" w:space="0" w:color="auto"/>
                <w:left w:val="none" w:sz="0" w:space="0" w:color="auto"/>
                <w:bottom w:val="none" w:sz="0" w:space="0" w:color="auto"/>
                <w:right w:val="none" w:sz="0" w:space="0" w:color="auto"/>
              </w:divBdr>
              <w:divsChild>
                <w:div w:id="1114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8795">
      <w:bodyDiv w:val="1"/>
      <w:marLeft w:val="0"/>
      <w:marRight w:val="0"/>
      <w:marTop w:val="0"/>
      <w:marBottom w:val="0"/>
      <w:divBdr>
        <w:top w:val="none" w:sz="0" w:space="0" w:color="auto"/>
        <w:left w:val="none" w:sz="0" w:space="0" w:color="auto"/>
        <w:bottom w:val="none" w:sz="0" w:space="0" w:color="auto"/>
        <w:right w:val="none" w:sz="0" w:space="0" w:color="auto"/>
      </w:divBdr>
    </w:div>
    <w:div w:id="667055911">
      <w:bodyDiv w:val="1"/>
      <w:marLeft w:val="0"/>
      <w:marRight w:val="0"/>
      <w:marTop w:val="0"/>
      <w:marBottom w:val="0"/>
      <w:divBdr>
        <w:top w:val="none" w:sz="0" w:space="0" w:color="auto"/>
        <w:left w:val="none" w:sz="0" w:space="0" w:color="auto"/>
        <w:bottom w:val="none" w:sz="0" w:space="0" w:color="auto"/>
        <w:right w:val="none" w:sz="0" w:space="0" w:color="auto"/>
      </w:divBdr>
    </w:div>
    <w:div w:id="686903892">
      <w:bodyDiv w:val="1"/>
      <w:marLeft w:val="0"/>
      <w:marRight w:val="0"/>
      <w:marTop w:val="0"/>
      <w:marBottom w:val="0"/>
      <w:divBdr>
        <w:top w:val="none" w:sz="0" w:space="0" w:color="auto"/>
        <w:left w:val="none" w:sz="0" w:space="0" w:color="auto"/>
        <w:bottom w:val="none" w:sz="0" w:space="0" w:color="auto"/>
        <w:right w:val="none" w:sz="0" w:space="0" w:color="auto"/>
      </w:divBdr>
      <w:divsChild>
        <w:div w:id="1509373176">
          <w:marLeft w:val="0"/>
          <w:marRight w:val="0"/>
          <w:marTop w:val="0"/>
          <w:marBottom w:val="0"/>
          <w:divBdr>
            <w:top w:val="none" w:sz="0" w:space="0" w:color="auto"/>
            <w:left w:val="none" w:sz="0" w:space="0" w:color="auto"/>
            <w:bottom w:val="none" w:sz="0" w:space="0" w:color="auto"/>
            <w:right w:val="none" w:sz="0" w:space="0" w:color="auto"/>
          </w:divBdr>
        </w:div>
      </w:divsChild>
    </w:div>
    <w:div w:id="694379224">
      <w:bodyDiv w:val="1"/>
      <w:marLeft w:val="0"/>
      <w:marRight w:val="0"/>
      <w:marTop w:val="0"/>
      <w:marBottom w:val="0"/>
      <w:divBdr>
        <w:top w:val="none" w:sz="0" w:space="0" w:color="auto"/>
        <w:left w:val="none" w:sz="0" w:space="0" w:color="auto"/>
        <w:bottom w:val="none" w:sz="0" w:space="0" w:color="auto"/>
        <w:right w:val="none" w:sz="0" w:space="0" w:color="auto"/>
      </w:divBdr>
    </w:div>
    <w:div w:id="723407862">
      <w:bodyDiv w:val="1"/>
      <w:marLeft w:val="0"/>
      <w:marRight w:val="0"/>
      <w:marTop w:val="0"/>
      <w:marBottom w:val="0"/>
      <w:divBdr>
        <w:top w:val="none" w:sz="0" w:space="0" w:color="auto"/>
        <w:left w:val="none" w:sz="0" w:space="0" w:color="auto"/>
        <w:bottom w:val="none" w:sz="0" w:space="0" w:color="auto"/>
        <w:right w:val="none" w:sz="0" w:space="0" w:color="auto"/>
      </w:divBdr>
    </w:div>
    <w:div w:id="738289817">
      <w:bodyDiv w:val="1"/>
      <w:marLeft w:val="0"/>
      <w:marRight w:val="0"/>
      <w:marTop w:val="0"/>
      <w:marBottom w:val="0"/>
      <w:divBdr>
        <w:top w:val="none" w:sz="0" w:space="0" w:color="auto"/>
        <w:left w:val="none" w:sz="0" w:space="0" w:color="auto"/>
        <w:bottom w:val="none" w:sz="0" w:space="0" w:color="auto"/>
        <w:right w:val="none" w:sz="0" w:space="0" w:color="auto"/>
      </w:divBdr>
    </w:div>
    <w:div w:id="759571600">
      <w:bodyDiv w:val="1"/>
      <w:marLeft w:val="0"/>
      <w:marRight w:val="0"/>
      <w:marTop w:val="0"/>
      <w:marBottom w:val="0"/>
      <w:divBdr>
        <w:top w:val="none" w:sz="0" w:space="0" w:color="auto"/>
        <w:left w:val="none" w:sz="0" w:space="0" w:color="auto"/>
        <w:bottom w:val="none" w:sz="0" w:space="0" w:color="auto"/>
        <w:right w:val="none" w:sz="0" w:space="0" w:color="auto"/>
      </w:divBdr>
    </w:div>
    <w:div w:id="759720648">
      <w:bodyDiv w:val="1"/>
      <w:marLeft w:val="0"/>
      <w:marRight w:val="0"/>
      <w:marTop w:val="0"/>
      <w:marBottom w:val="0"/>
      <w:divBdr>
        <w:top w:val="none" w:sz="0" w:space="0" w:color="auto"/>
        <w:left w:val="none" w:sz="0" w:space="0" w:color="auto"/>
        <w:bottom w:val="none" w:sz="0" w:space="0" w:color="auto"/>
        <w:right w:val="none" w:sz="0" w:space="0" w:color="auto"/>
      </w:divBdr>
    </w:div>
    <w:div w:id="784812663">
      <w:bodyDiv w:val="1"/>
      <w:marLeft w:val="0"/>
      <w:marRight w:val="0"/>
      <w:marTop w:val="0"/>
      <w:marBottom w:val="0"/>
      <w:divBdr>
        <w:top w:val="none" w:sz="0" w:space="0" w:color="auto"/>
        <w:left w:val="none" w:sz="0" w:space="0" w:color="auto"/>
        <w:bottom w:val="none" w:sz="0" w:space="0" w:color="auto"/>
        <w:right w:val="none" w:sz="0" w:space="0" w:color="auto"/>
      </w:divBdr>
    </w:div>
    <w:div w:id="787357540">
      <w:bodyDiv w:val="1"/>
      <w:marLeft w:val="0"/>
      <w:marRight w:val="0"/>
      <w:marTop w:val="0"/>
      <w:marBottom w:val="0"/>
      <w:divBdr>
        <w:top w:val="none" w:sz="0" w:space="0" w:color="auto"/>
        <w:left w:val="none" w:sz="0" w:space="0" w:color="auto"/>
        <w:bottom w:val="none" w:sz="0" w:space="0" w:color="auto"/>
        <w:right w:val="none" w:sz="0" w:space="0" w:color="auto"/>
      </w:divBdr>
    </w:div>
    <w:div w:id="788821264">
      <w:bodyDiv w:val="1"/>
      <w:marLeft w:val="0"/>
      <w:marRight w:val="0"/>
      <w:marTop w:val="0"/>
      <w:marBottom w:val="0"/>
      <w:divBdr>
        <w:top w:val="none" w:sz="0" w:space="0" w:color="auto"/>
        <w:left w:val="none" w:sz="0" w:space="0" w:color="auto"/>
        <w:bottom w:val="none" w:sz="0" w:space="0" w:color="auto"/>
        <w:right w:val="none" w:sz="0" w:space="0" w:color="auto"/>
      </w:divBdr>
    </w:div>
    <w:div w:id="791707387">
      <w:bodyDiv w:val="1"/>
      <w:marLeft w:val="0"/>
      <w:marRight w:val="0"/>
      <w:marTop w:val="0"/>
      <w:marBottom w:val="0"/>
      <w:divBdr>
        <w:top w:val="none" w:sz="0" w:space="0" w:color="auto"/>
        <w:left w:val="none" w:sz="0" w:space="0" w:color="auto"/>
        <w:bottom w:val="none" w:sz="0" w:space="0" w:color="auto"/>
        <w:right w:val="none" w:sz="0" w:space="0" w:color="auto"/>
      </w:divBdr>
    </w:div>
    <w:div w:id="795177513">
      <w:bodyDiv w:val="1"/>
      <w:marLeft w:val="0"/>
      <w:marRight w:val="0"/>
      <w:marTop w:val="0"/>
      <w:marBottom w:val="0"/>
      <w:divBdr>
        <w:top w:val="none" w:sz="0" w:space="0" w:color="auto"/>
        <w:left w:val="none" w:sz="0" w:space="0" w:color="auto"/>
        <w:bottom w:val="none" w:sz="0" w:space="0" w:color="auto"/>
        <w:right w:val="none" w:sz="0" w:space="0" w:color="auto"/>
      </w:divBdr>
      <w:divsChild>
        <w:div w:id="816535626">
          <w:marLeft w:val="0"/>
          <w:marRight w:val="0"/>
          <w:marTop w:val="0"/>
          <w:marBottom w:val="0"/>
          <w:divBdr>
            <w:top w:val="none" w:sz="0" w:space="0" w:color="auto"/>
            <w:left w:val="none" w:sz="0" w:space="0" w:color="auto"/>
            <w:bottom w:val="none" w:sz="0" w:space="0" w:color="auto"/>
            <w:right w:val="none" w:sz="0" w:space="0" w:color="auto"/>
          </w:divBdr>
          <w:divsChild>
            <w:div w:id="1449272574">
              <w:marLeft w:val="0"/>
              <w:marRight w:val="0"/>
              <w:marTop w:val="0"/>
              <w:marBottom w:val="0"/>
              <w:divBdr>
                <w:top w:val="none" w:sz="0" w:space="0" w:color="auto"/>
                <w:left w:val="none" w:sz="0" w:space="0" w:color="auto"/>
                <w:bottom w:val="none" w:sz="0" w:space="0" w:color="auto"/>
                <w:right w:val="none" w:sz="0" w:space="0" w:color="auto"/>
              </w:divBdr>
              <w:divsChild>
                <w:div w:id="802309144">
                  <w:marLeft w:val="0"/>
                  <w:marRight w:val="0"/>
                  <w:marTop w:val="0"/>
                  <w:marBottom w:val="0"/>
                  <w:divBdr>
                    <w:top w:val="none" w:sz="0" w:space="0" w:color="auto"/>
                    <w:left w:val="none" w:sz="0" w:space="0" w:color="auto"/>
                    <w:bottom w:val="none" w:sz="0" w:space="0" w:color="auto"/>
                    <w:right w:val="none" w:sz="0" w:space="0" w:color="auto"/>
                  </w:divBdr>
                  <w:divsChild>
                    <w:div w:id="774908955">
                      <w:marLeft w:val="0"/>
                      <w:marRight w:val="0"/>
                      <w:marTop w:val="0"/>
                      <w:marBottom w:val="0"/>
                      <w:divBdr>
                        <w:top w:val="none" w:sz="0" w:space="0" w:color="auto"/>
                        <w:left w:val="none" w:sz="0" w:space="0" w:color="auto"/>
                        <w:bottom w:val="none" w:sz="0" w:space="0" w:color="auto"/>
                        <w:right w:val="none" w:sz="0" w:space="0" w:color="auto"/>
                      </w:divBdr>
                      <w:divsChild>
                        <w:div w:id="4283162">
                          <w:marLeft w:val="0"/>
                          <w:marRight w:val="0"/>
                          <w:marTop w:val="0"/>
                          <w:marBottom w:val="0"/>
                          <w:divBdr>
                            <w:top w:val="none" w:sz="0" w:space="0" w:color="auto"/>
                            <w:left w:val="none" w:sz="0" w:space="0" w:color="auto"/>
                            <w:bottom w:val="none" w:sz="0" w:space="0" w:color="auto"/>
                            <w:right w:val="none" w:sz="0" w:space="0" w:color="auto"/>
                          </w:divBdr>
                          <w:divsChild>
                            <w:div w:id="1215503595">
                              <w:marLeft w:val="0"/>
                              <w:marRight w:val="0"/>
                              <w:marTop w:val="0"/>
                              <w:marBottom w:val="0"/>
                              <w:divBdr>
                                <w:top w:val="none" w:sz="0" w:space="0" w:color="auto"/>
                                <w:left w:val="none" w:sz="0" w:space="0" w:color="auto"/>
                                <w:bottom w:val="none" w:sz="0" w:space="0" w:color="auto"/>
                                <w:right w:val="none" w:sz="0" w:space="0" w:color="auto"/>
                              </w:divBdr>
                              <w:divsChild>
                                <w:div w:id="1991251741">
                                  <w:marLeft w:val="0"/>
                                  <w:marRight w:val="0"/>
                                  <w:marTop w:val="0"/>
                                  <w:marBottom w:val="0"/>
                                  <w:divBdr>
                                    <w:top w:val="none" w:sz="0" w:space="0" w:color="auto"/>
                                    <w:left w:val="none" w:sz="0" w:space="0" w:color="auto"/>
                                    <w:bottom w:val="none" w:sz="0" w:space="0" w:color="auto"/>
                                    <w:right w:val="none" w:sz="0" w:space="0" w:color="auto"/>
                                  </w:divBdr>
                                </w:div>
                              </w:divsChild>
                            </w:div>
                            <w:div w:id="1813719132">
                              <w:marLeft w:val="0"/>
                              <w:marRight w:val="0"/>
                              <w:marTop w:val="0"/>
                              <w:marBottom w:val="0"/>
                              <w:divBdr>
                                <w:top w:val="none" w:sz="0" w:space="0" w:color="auto"/>
                                <w:left w:val="none" w:sz="0" w:space="0" w:color="auto"/>
                                <w:bottom w:val="none" w:sz="0" w:space="0" w:color="auto"/>
                                <w:right w:val="none" w:sz="0" w:space="0" w:color="auto"/>
                              </w:divBdr>
                            </w:div>
                          </w:divsChild>
                        </w:div>
                        <w:div w:id="749892653">
                          <w:marLeft w:val="0"/>
                          <w:marRight w:val="0"/>
                          <w:marTop w:val="0"/>
                          <w:marBottom w:val="300"/>
                          <w:divBdr>
                            <w:top w:val="none" w:sz="0" w:space="0" w:color="auto"/>
                            <w:left w:val="none" w:sz="0" w:space="0" w:color="auto"/>
                            <w:bottom w:val="none" w:sz="0" w:space="0" w:color="auto"/>
                            <w:right w:val="none" w:sz="0" w:space="0" w:color="auto"/>
                          </w:divBdr>
                          <w:divsChild>
                            <w:div w:id="267347567">
                              <w:marLeft w:val="0"/>
                              <w:marRight w:val="0"/>
                              <w:marTop w:val="0"/>
                              <w:marBottom w:val="0"/>
                              <w:divBdr>
                                <w:top w:val="none" w:sz="0" w:space="0" w:color="auto"/>
                                <w:left w:val="none" w:sz="0" w:space="0" w:color="auto"/>
                                <w:bottom w:val="none" w:sz="0" w:space="0" w:color="auto"/>
                                <w:right w:val="none" w:sz="0" w:space="0" w:color="auto"/>
                              </w:divBdr>
                            </w:div>
                            <w:div w:id="1858961011">
                              <w:marLeft w:val="0"/>
                              <w:marRight w:val="0"/>
                              <w:marTop w:val="0"/>
                              <w:marBottom w:val="0"/>
                              <w:divBdr>
                                <w:top w:val="none" w:sz="0" w:space="0" w:color="auto"/>
                                <w:left w:val="none" w:sz="0" w:space="0" w:color="auto"/>
                                <w:bottom w:val="none" w:sz="0" w:space="0" w:color="auto"/>
                                <w:right w:val="none" w:sz="0" w:space="0" w:color="auto"/>
                              </w:divBdr>
                              <w:divsChild>
                                <w:div w:id="175847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05274">
                          <w:marLeft w:val="0"/>
                          <w:marRight w:val="0"/>
                          <w:marTop w:val="0"/>
                          <w:marBottom w:val="0"/>
                          <w:divBdr>
                            <w:top w:val="none" w:sz="0" w:space="0" w:color="auto"/>
                            <w:left w:val="none" w:sz="0" w:space="0" w:color="auto"/>
                            <w:bottom w:val="none" w:sz="0" w:space="0" w:color="auto"/>
                            <w:right w:val="none" w:sz="0" w:space="0" w:color="auto"/>
                          </w:divBdr>
                          <w:divsChild>
                            <w:div w:id="1024669368">
                              <w:marLeft w:val="0"/>
                              <w:marRight w:val="0"/>
                              <w:marTop w:val="0"/>
                              <w:marBottom w:val="0"/>
                              <w:divBdr>
                                <w:top w:val="none" w:sz="0" w:space="0" w:color="auto"/>
                                <w:left w:val="none" w:sz="0" w:space="0" w:color="auto"/>
                                <w:bottom w:val="none" w:sz="0" w:space="0" w:color="auto"/>
                                <w:right w:val="none" w:sz="0" w:space="0" w:color="auto"/>
                              </w:divBdr>
                              <w:divsChild>
                                <w:div w:id="2394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984421">
          <w:marLeft w:val="0"/>
          <w:marRight w:val="0"/>
          <w:marTop w:val="0"/>
          <w:marBottom w:val="0"/>
          <w:divBdr>
            <w:top w:val="none" w:sz="0" w:space="0" w:color="auto"/>
            <w:left w:val="none" w:sz="0" w:space="0" w:color="auto"/>
            <w:bottom w:val="none" w:sz="0" w:space="0" w:color="auto"/>
            <w:right w:val="none" w:sz="0" w:space="0" w:color="auto"/>
          </w:divBdr>
        </w:div>
      </w:divsChild>
    </w:div>
    <w:div w:id="798840308">
      <w:bodyDiv w:val="1"/>
      <w:marLeft w:val="0"/>
      <w:marRight w:val="0"/>
      <w:marTop w:val="0"/>
      <w:marBottom w:val="0"/>
      <w:divBdr>
        <w:top w:val="none" w:sz="0" w:space="0" w:color="auto"/>
        <w:left w:val="none" w:sz="0" w:space="0" w:color="auto"/>
        <w:bottom w:val="none" w:sz="0" w:space="0" w:color="auto"/>
        <w:right w:val="none" w:sz="0" w:space="0" w:color="auto"/>
      </w:divBdr>
    </w:div>
    <w:div w:id="804934159">
      <w:bodyDiv w:val="1"/>
      <w:marLeft w:val="0"/>
      <w:marRight w:val="0"/>
      <w:marTop w:val="0"/>
      <w:marBottom w:val="0"/>
      <w:divBdr>
        <w:top w:val="none" w:sz="0" w:space="0" w:color="auto"/>
        <w:left w:val="none" w:sz="0" w:space="0" w:color="auto"/>
        <w:bottom w:val="none" w:sz="0" w:space="0" w:color="auto"/>
        <w:right w:val="none" w:sz="0" w:space="0" w:color="auto"/>
      </w:divBdr>
    </w:div>
    <w:div w:id="813302173">
      <w:bodyDiv w:val="1"/>
      <w:marLeft w:val="0"/>
      <w:marRight w:val="0"/>
      <w:marTop w:val="0"/>
      <w:marBottom w:val="0"/>
      <w:divBdr>
        <w:top w:val="none" w:sz="0" w:space="0" w:color="auto"/>
        <w:left w:val="none" w:sz="0" w:space="0" w:color="auto"/>
        <w:bottom w:val="none" w:sz="0" w:space="0" w:color="auto"/>
        <w:right w:val="none" w:sz="0" w:space="0" w:color="auto"/>
      </w:divBdr>
    </w:div>
    <w:div w:id="823200157">
      <w:bodyDiv w:val="1"/>
      <w:marLeft w:val="0"/>
      <w:marRight w:val="0"/>
      <w:marTop w:val="0"/>
      <w:marBottom w:val="0"/>
      <w:divBdr>
        <w:top w:val="none" w:sz="0" w:space="0" w:color="auto"/>
        <w:left w:val="none" w:sz="0" w:space="0" w:color="auto"/>
        <w:bottom w:val="none" w:sz="0" w:space="0" w:color="auto"/>
        <w:right w:val="none" w:sz="0" w:space="0" w:color="auto"/>
      </w:divBdr>
    </w:div>
    <w:div w:id="832569461">
      <w:bodyDiv w:val="1"/>
      <w:marLeft w:val="0"/>
      <w:marRight w:val="0"/>
      <w:marTop w:val="0"/>
      <w:marBottom w:val="0"/>
      <w:divBdr>
        <w:top w:val="none" w:sz="0" w:space="0" w:color="auto"/>
        <w:left w:val="none" w:sz="0" w:space="0" w:color="auto"/>
        <w:bottom w:val="none" w:sz="0" w:space="0" w:color="auto"/>
        <w:right w:val="none" w:sz="0" w:space="0" w:color="auto"/>
      </w:divBdr>
    </w:div>
    <w:div w:id="847526100">
      <w:bodyDiv w:val="1"/>
      <w:marLeft w:val="0"/>
      <w:marRight w:val="0"/>
      <w:marTop w:val="0"/>
      <w:marBottom w:val="0"/>
      <w:divBdr>
        <w:top w:val="none" w:sz="0" w:space="0" w:color="auto"/>
        <w:left w:val="none" w:sz="0" w:space="0" w:color="auto"/>
        <w:bottom w:val="none" w:sz="0" w:space="0" w:color="auto"/>
        <w:right w:val="none" w:sz="0" w:space="0" w:color="auto"/>
      </w:divBdr>
    </w:div>
    <w:div w:id="848636473">
      <w:bodyDiv w:val="1"/>
      <w:marLeft w:val="0"/>
      <w:marRight w:val="0"/>
      <w:marTop w:val="0"/>
      <w:marBottom w:val="0"/>
      <w:divBdr>
        <w:top w:val="none" w:sz="0" w:space="0" w:color="auto"/>
        <w:left w:val="none" w:sz="0" w:space="0" w:color="auto"/>
        <w:bottom w:val="none" w:sz="0" w:space="0" w:color="auto"/>
        <w:right w:val="none" w:sz="0" w:space="0" w:color="auto"/>
      </w:divBdr>
    </w:div>
    <w:div w:id="850409531">
      <w:bodyDiv w:val="1"/>
      <w:marLeft w:val="0"/>
      <w:marRight w:val="0"/>
      <w:marTop w:val="0"/>
      <w:marBottom w:val="0"/>
      <w:divBdr>
        <w:top w:val="none" w:sz="0" w:space="0" w:color="auto"/>
        <w:left w:val="none" w:sz="0" w:space="0" w:color="auto"/>
        <w:bottom w:val="none" w:sz="0" w:space="0" w:color="auto"/>
        <w:right w:val="none" w:sz="0" w:space="0" w:color="auto"/>
      </w:divBdr>
      <w:divsChild>
        <w:div w:id="1062748980">
          <w:marLeft w:val="0"/>
          <w:marRight w:val="0"/>
          <w:marTop w:val="0"/>
          <w:marBottom w:val="0"/>
          <w:divBdr>
            <w:top w:val="none" w:sz="0" w:space="0" w:color="auto"/>
            <w:left w:val="none" w:sz="0" w:space="0" w:color="auto"/>
            <w:bottom w:val="none" w:sz="0" w:space="0" w:color="auto"/>
            <w:right w:val="none" w:sz="0" w:space="0" w:color="auto"/>
          </w:divBdr>
          <w:divsChild>
            <w:div w:id="992416447">
              <w:marLeft w:val="0"/>
              <w:marRight w:val="0"/>
              <w:marTop w:val="0"/>
              <w:marBottom w:val="0"/>
              <w:divBdr>
                <w:top w:val="none" w:sz="0" w:space="0" w:color="auto"/>
                <w:left w:val="none" w:sz="0" w:space="0" w:color="auto"/>
                <w:bottom w:val="none" w:sz="0" w:space="0" w:color="auto"/>
                <w:right w:val="none" w:sz="0" w:space="0" w:color="auto"/>
              </w:divBdr>
              <w:divsChild>
                <w:div w:id="1251892699">
                  <w:marLeft w:val="0"/>
                  <w:marRight w:val="0"/>
                  <w:marTop w:val="0"/>
                  <w:marBottom w:val="0"/>
                  <w:divBdr>
                    <w:top w:val="none" w:sz="0" w:space="0" w:color="auto"/>
                    <w:left w:val="none" w:sz="0" w:space="0" w:color="auto"/>
                    <w:bottom w:val="none" w:sz="0" w:space="0" w:color="auto"/>
                    <w:right w:val="none" w:sz="0" w:space="0" w:color="auto"/>
                  </w:divBdr>
                  <w:divsChild>
                    <w:div w:id="1421871904">
                      <w:marLeft w:val="0"/>
                      <w:marRight w:val="0"/>
                      <w:marTop w:val="0"/>
                      <w:marBottom w:val="0"/>
                      <w:divBdr>
                        <w:top w:val="none" w:sz="0" w:space="0" w:color="auto"/>
                        <w:left w:val="none" w:sz="0" w:space="0" w:color="auto"/>
                        <w:bottom w:val="none" w:sz="0" w:space="0" w:color="auto"/>
                        <w:right w:val="none" w:sz="0" w:space="0" w:color="auto"/>
                      </w:divBdr>
                      <w:divsChild>
                        <w:div w:id="918290649">
                          <w:marLeft w:val="0"/>
                          <w:marRight w:val="0"/>
                          <w:marTop w:val="0"/>
                          <w:marBottom w:val="0"/>
                          <w:divBdr>
                            <w:top w:val="none" w:sz="0" w:space="0" w:color="auto"/>
                            <w:left w:val="none" w:sz="0" w:space="0" w:color="auto"/>
                            <w:bottom w:val="none" w:sz="0" w:space="0" w:color="auto"/>
                            <w:right w:val="none" w:sz="0" w:space="0" w:color="auto"/>
                          </w:divBdr>
                          <w:divsChild>
                            <w:div w:id="170721585">
                              <w:marLeft w:val="0"/>
                              <w:marRight w:val="0"/>
                              <w:marTop w:val="0"/>
                              <w:marBottom w:val="0"/>
                              <w:divBdr>
                                <w:top w:val="none" w:sz="0" w:space="0" w:color="auto"/>
                                <w:left w:val="none" w:sz="0" w:space="0" w:color="auto"/>
                                <w:bottom w:val="none" w:sz="0" w:space="0" w:color="auto"/>
                                <w:right w:val="none" w:sz="0" w:space="0" w:color="auto"/>
                              </w:divBdr>
                              <w:divsChild>
                                <w:div w:id="139351206">
                                  <w:marLeft w:val="0"/>
                                  <w:marRight w:val="0"/>
                                  <w:marTop w:val="0"/>
                                  <w:marBottom w:val="0"/>
                                  <w:divBdr>
                                    <w:top w:val="none" w:sz="0" w:space="0" w:color="auto"/>
                                    <w:left w:val="none" w:sz="0" w:space="0" w:color="auto"/>
                                    <w:bottom w:val="none" w:sz="0" w:space="0" w:color="auto"/>
                                    <w:right w:val="none" w:sz="0" w:space="0" w:color="auto"/>
                                  </w:divBdr>
                                </w:div>
                              </w:divsChild>
                            </w:div>
                            <w:div w:id="1187525449">
                              <w:marLeft w:val="0"/>
                              <w:marRight w:val="0"/>
                              <w:marTop w:val="0"/>
                              <w:marBottom w:val="0"/>
                              <w:divBdr>
                                <w:top w:val="none" w:sz="0" w:space="0" w:color="auto"/>
                                <w:left w:val="none" w:sz="0" w:space="0" w:color="auto"/>
                                <w:bottom w:val="none" w:sz="0" w:space="0" w:color="auto"/>
                                <w:right w:val="none" w:sz="0" w:space="0" w:color="auto"/>
                              </w:divBdr>
                            </w:div>
                          </w:divsChild>
                        </w:div>
                        <w:div w:id="1002925643">
                          <w:marLeft w:val="0"/>
                          <w:marRight w:val="0"/>
                          <w:marTop w:val="0"/>
                          <w:marBottom w:val="0"/>
                          <w:divBdr>
                            <w:top w:val="none" w:sz="0" w:space="0" w:color="auto"/>
                            <w:left w:val="none" w:sz="0" w:space="0" w:color="auto"/>
                            <w:bottom w:val="none" w:sz="0" w:space="0" w:color="auto"/>
                            <w:right w:val="none" w:sz="0" w:space="0" w:color="auto"/>
                          </w:divBdr>
                          <w:divsChild>
                            <w:div w:id="969939798">
                              <w:marLeft w:val="0"/>
                              <w:marRight w:val="0"/>
                              <w:marTop w:val="0"/>
                              <w:marBottom w:val="0"/>
                              <w:divBdr>
                                <w:top w:val="none" w:sz="0" w:space="0" w:color="auto"/>
                                <w:left w:val="none" w:sz="0" w:space="0" w:color="auto"/>
                                <w:bottom w:val="none" w:sz="0" w:space="0" w:color="auto"/>
                                <w:right w:val="none" w:sz="0" w:space="0" w:color="auto"/>
                              </w:divBdr>
                              <w:divsChild>
                                <w:div w:id="19002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7216">
                          <w:marLeft w:val="0"/>
                          <w:marRight w:val="0"/>
                          <w:marTop w:val="0"/>
                          <w:marBottom w:val="300"/>
                          <w:divBdr>
                            <w:top w:val="none" w:sz="0" w:space="0" w:color="auto"/>
                            <w:left w:val="none" w:sz="0" w:space="0" w:color="auto"/>
                            <w:bottom w:val="none" w:sz="0" w:space="0" w:color="auto"/>
                            <w:right w:val="none" w:sz="0" w:space="0" w:color="auto"/>
                          </w:divBdr>
                          <w:divsChild>
                            <w:div w:id="68694618">
                              <w:marLeft w:val="0"/>
                              <w:marRight w:val="0"/>
                              <w:marTop w:val="0"/>
                              <w:marBottom w:val="0"/>
                              <w:divBdr>
                                <w:top w:val="none" w:sz="0" w:space="0" w:color="auto"/>
                                <w:left w:val="none" w:sz="0" w:space="0" w:color="auto"/>
                                <w:bottom w:val="none" w:sz="0" w:space="0" w:color="auto"/>
                                <w:right w:val="none" w:sz="0" w:space="0" w:color="auto"/>
                              </w:divBdr>
                            </w:div>
                            <w:div w:id="1002852486">
                              <w:marLeft w:val="0"/>
                              <w:marRight w:val="0"/>
                              <w:marTop w:val="0"/>
                              <w:marBottom w:val="0"/>
                              <w:divBdr>
                                <w:top w:val="none" w:sz="0" w:space="0" w:color="auto"/>
                                <w:left w:val="none" w:sz="0" w:space="0" w:color="auto"/>
                                <w:bottom w:val="none" w:sz="0" w:space="0" w:color="auto"/>
                                <w:right w:val="none" w:sz="0" w:space="0" w:color="auto"/>
                              </w:divBdr>
                              <w:divsChild>
                                <w:div w:id="12590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502371">
          <w:marLeft w:val="0"/>
          <w:marRight w:val="0"/>
          <w:marTop w:val="0"/>
          <w:marBottom w:val="0"/>
          <w:divBdr>
            <w:top w:val="none" w:sz="0" w:space="0" w:color="auto"/>
            <w:left w:val="none" w:sz="0" w:space="0" w:color="auto"/>
            <w:bottom w:val="none" w:sz="0" w:space="0" w:color="auto"/>
            <w:right w:val="none" w:sz="0" w:space="0" w:color="auto"/>
          </w:divBdr>
        </w:div>
      </w:divsChild>
    </w:div>
    <w:div w:id="855734025">
      <w:bodyDiv w:val="1"/>
      <w:marLeft w:val="0"/>
      <w:marRight w:val="0"/>
      <w:marTop w:val="0"/>
      <w:marBottom w:val="0"/>
      <w:divBdr>
        <w:top w:val="none" w:sz="0" w:space="0" w:color="auto"/>
        <w:left w:val="none" w:sz="0" w:space="0" w:color="auto"/>
        <w:bottom w:val="none" w:sz="0" w:space="0" w:color="auto"/>
        <w:right w:val="none" w:sz="0" w:space="0" w:color="auto"/>
      </w:divBdr>
    </w:div>
    <w:div w:id="863787416">
      <w:bodyDiv w:val="1"/>
      <w:marLeft w:val="0"/>
      <w:marRight w:val="0"/>
      <w:marTop w:val="0"/>
      <w:marBottom w:val="0"/>
      <w:divBdr>
        <w:top w:val="none" w:sz="0" w:space="0" w:color="auto"/>
        <w:left w:val="none" w:sz="0" w:space="0" w:color="auto"/>
        <w:bottom w:val="none" w:sz="0" w:space="0" w:color="auto"/>
        <w:right w:val="none" w:sz="0" w:space="0" w:color="auto"/>
      </w:divBdr>
    </w:div>
    <w:div w:id="864051247">
      <w:bodyDiv w:val="1"/>
      <w:marLeft w:val="0"/>
      <w:marRight w:val="0"/>
      <w:marTop w:val="0"/>
      <w:marBottom w:val="0"/>
      <w:divBdr>
        <w:top w:val="none" w:sz="0" w:space="0" w:color="auto"/>
        <w:left w:val="none" w:sz="0" w:space="0" w:color="auto"/>
        <w:bottom w:val="none" w:sz="0" w:space="0" w:color="auto"/>
        <w:right w:val="none" w:sz="0" w:space="0" w:color="auto"/>
      </w:divBdr>
      <w:divsChild>
        <w:div w:id="924923352">
          <w:marLeft w:val="0"/>
          <w:marRight w:val="0"/>
          <w:marTop w:val="0"/>
          <w:marBottom w:val="0"/>
          <w:divBdr>
            <w:top w:val="none" w:sz="0" w:space="0" w:color="auto"/>
            <w:left w:val="none" w:sz="0" w:space="0" w:color="auto"/>
            <w:bottom w:val="none" w:sz="0" w:space="0" w:color="auto"/>
            <w:right w:val="none" w:sz="0" w:space="0" w:color="auto"/>
          </w:divBdr>
          <w:divsChild>
            <w:div w:id="472991203">
              <w:marLeft w:val="0"/>
              <w:marRight w:val="0"/>
              <w:marTop w:val="0"/>
              <w:marBottom w:val="0"/>
              <w:divBdr>
                <w:top w:val="none" w:sz="0" w:space="0" w:color="auto"/>
                <w:left w:val="none" w:sz="0" w:space="0" w:color="auto"/>
                <w:bottom w:val="none" w:sz="0" w:space="0" w:color="auto"/>
                <w:right w:val="none" w:sz="0" w:space="0" w:color="auto"/>
              </w:divBdr>
              <w:divsChild>
                <w:div w:id="1189181309">
                  <w:marLeft w:val="0"/>
                  <w:marRight w:val="0"/>
                  <w:marTop w:val="0"/>
                  <w:marBottom w:val="0"/>
                  <w:divBdr>
                    <w:top w:val="none" w:sz="0" w:space="0" w:color="auto"/>
                    <w:left w:val="none" w:sz="0" w:space="0" w:color="auto"/>
                    <w:bottom w:val="none" w:sz="0" w:space="0" w:color="auto"/>
                    <w:right w:val="none" w:sz="0" w:space="0" w:color="auto"/>
                  </w:divBdr>
                  <w:divsChild>
                    <w:div w:id="840697758">
                      <w:marLeft w:val="0"/>
                      <w:marRight w:val="0"/>
                      <w:marTop w:val="0"/>
                      <w:marBottom w:val="0"/>
                      <w:divBdr>
                        <w:top w:val="none" w:sz="0" w:space="0" w:color="auto"/>
                        <w:left w:val="none" w:sz="0" w:space="0" w:color="auto"/>
                        <w:bottom w:val="none" w:sz="0" w:space="0" w:color="auto"/>
                        <w:right w:val="none" w:sz="0" w:space="0" w:color="auto"/>
                      </w:divBdr>
                      <w:divsChild>
                        <w:div w:id="455946862">
                          <w:marLeft w:val="0"/>
                          <w:marRight w:val="0"/>
                          <w:marTop w:val="0"/>
                          <w:marBottom w:val="0"/>
                          <w:divBdr>
                            <w:top w:val="none" w:sz="0" w:space="0" w:color="auto"/>
                            <w:left w:val="none" w:sz="0" w:space="0" w:color="auto"/>
                            <w:bottom w:val="none" w:sz="0" w:space="0" w:color="auto"/>
                            <w:right w:val="none" w:sz="0" w:space="0" w:color="auto"/>
                          </w:divBdr>
                          <w:divsChild>
                            <w:div w:id="797991680">
                              <w:marLeft w:val="0"/>
                              <w:marRight w:val="0"/>
                              <w:marTop w:val="0"/>
                              <w:marBottom w:val="0"/>
                              <w:divBdr>
                                <w:top w:val="none" w:sz="0" w:space="0" w:color="auto"/>
                                <w:left w:val="none" w:sz="0" w:space="0" w:color="auto"/>
                                <w:bottom w:val="none" w:sz="0" w:space="0" w:color="auto"/>
                                <w:right w:val="none" w:sz="0" w:space="0" w:color="auto"/>
                              </w:divBdr>
                              <w:divsChild>
                                <w:div w:id="16802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0793">
                          <w:marLeft w:val="0"/>
                          <w:marRight w:val="0"/>
                          <w:marTop w:val="0"/>
                          <w:marBottom w:val="300"/>
                          <w:divBdr>
                            <w:top w:val="none" w:sz="0" w:space="0" w:color="auto"/>
                            <w:left w:val="none" w:sz="0" w:space="0" w:color="auto"/>
                            <w:bottom w:val="none" w:sz="0" w:space="0" w:color="auto"/>
                            <w:right w:val="none" w:sz="0" w:space="0" w:color="auto"/>
                          </w:divBdr>
                          <w:divsChild>
                            <w:div w:id="58791518">
                              <w:marLeft w:val="0"/>
                              <w:marRight w:val="0"/>
                              <w:marTop w:val="0"/>
                              <w:marBottom w:val="0"/>
                              <w:divBdr>
                                <w:top w:val="none" w:sz="0" w:space="0" w:color="auto"/>
                                <w:left w:val="none" w:sz="0" w:space="0" w:color="auto"/>
                                <w:bottom w:val="none" w:sz="0" w:space="0" w:color="auto"/>
                                <w:right w:val="none" w:sz="0" w:space="0" w:color="auto"/>
                              </w:divBdr>
                              <w:divsChild>
                                <w:div w:id="1703822664">
                                  <w:marLeft w:val="0"/>
                                  <w:marRight w:val="0"/>
                                  <w:marTop w:val="0"/>
                                  <w:marBottom w:val="0"/>
                                  <w:divBdr>
                                    <w:top w:val="none" w:sz="0" w:space="0" w:color="auto"/>
                                    <w:left w:val="none" w:sz="0" w:space="0" w:color="auto"/>
                                    <w:bottom w:val="none" w:sz="0" w:space="0" w:color="auto"/>
                                    <w:right w:val="none" w:sz="0" w:space="0" w:color="auto"/>
                                  </w:divBdr>
                                </w:div>
                              </w:divsChild>
                            </w:div>
                            <w:div w:id="114176643">
                              <w:marLeft w:val="0"/>
                              <w:marRight w:val="0"/>
                              <w:marTop w:val="0"/>
                              <w:marBottom w:val="0"/>
                              <w:divBdr>
                                <w:top w:val="none" w:sz="0" w:space="0" w:color="auto"/>
                                <w:left w:val="none" w:sz="0" w:space="0" w:color="auto"/>
                                <w:bottom w:val="none" w:sz="0" w:space="0" w:color="auto"/>
                                <w:right w:val="none" w:sz="0" w:space="0" w:color="auto"/>
                              </w:divBdr>
                            </w:div>
                          </w:divsChild>
                        </w:div>
                        <w:div w:id="709493453">
                          <w:marLeft w:val="0"/>
                          <w:marRight w:val="0"/>
                          <w:marTop w:val="0"/>
                          <w:marBottom w:val="0"/>
                          <w:divBdr>
                            <w:top w:val="none" w:sz="0" w:space="0" w:color="auto"/>
                            <w:left w:val="none" w:sz="0" w:space="0" w:color="auto"/>
                            <w:bottom w:val="none" w:sz="0" w:space="0" w:color="auto"/>
                            <w:right w:val="none" w:sz="0" w:space="0" w:color="auto"/>
                          </w:divBdr>
                          <w:divsChild>
                            <w:div w:id="1273516255">
                              <w:marLeft w:val="0"/>
                              <w:marRight w:val="0"/>
                              <w:marTop w:val="0"/>
                              <w:marBottom w:val="0"/>
                              <w:divBdr>
                                <w:top w:val="none" w:sz="0" w:space="0" w:color="auto"/>
                                <w:left w:val="none" w:sz="0" w:space="0" w:color="auto"/>
                                <w:bottom w:val="none" w:sz="0" w:space="0" w:color="auto"/>
                                <w:right w:val="none" w:sz="0" w:space="0" w:color="auto"/>
                              </w:divBdr>
                            </w:div>
                            <w:div w:id="1641690447">
                              <w:marLeft w:val="0"/>
                              <w:marRight w:val="0"/>
                              <w:marTop w:val="0"/>
                              <w:marBottom w:val="0"/>
                              <w:divBdr>
                                <w:top w:val="none" w:sz="0" w:space="0" w:color="auto"/>
                                <w:left w:val="none" w:sz="0" w:space="0" w:color="auto"/>
                                <w:bottom w:val="none" w:sz="0" w:space="0" w:color="auto"/>
                                <w:right w:val="none" w:sz="0" w:space="0" w:color="auto"/>
                              </w:divBdr>
                              <w:divsChild>
                                <w:div w:id="2588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505754">
      <w:bodyDiv w:val="1"/>
      <w:marLeft w:val="0"/>
      <w:marRight w:val="0"/>
      <w:marTop w:val="0"/>
      <w:marBottom w:val="0"/>
      <w:divBdr>
        <w:top w:val="none" w:sz="0" w:space="0" w:color="auto"/>
        <w:left w:val="none" w:sz="0" w:space="0" w:color="auto"/>
        <w:bottom w:val="none" w:sz="0" w:space="0" w:color="auto"/>
        <w:right w:val="none" w:sz="0" w:space="0" w:color="auto"/>
      </w:divBdr>
    </w:div>
    <w:div w:id="903761083">
      <w:bodyDiv w:val="1"/>
      <w:marLeft w:val="0"/>
      <w:marRight w:val="0"/>
      <w:marTop w:val="0"/>
      <w:marBottom w:val="0"/>
      <w:divBdr>
        <w:top w:val="none" w:sz="0" w:space="0" w:color="auto"/>
        <w:left w:val="none" w:sz="0" w:space="0" w:color="auto"/>
        <w:bottom w:val="none" w:sz="0" w:space="0" w:color="auto"/>
        <w:right w:val="none" w:sz="0" w:space="0" w:color="auto"/>
      </w:divBdr>
    </w:div>
    <w:div w:id="918830495">
      <w:bodyDiv w:val="1"/>
      <w:marLeft w:val="0"/>
      <w:marRight w:val="0"/>
      <w:marTop w:val="0"/>
      <w:marBottom w:val="0"/>
      <w:divBdr>
        <w:top w:val="none" w:sz="0" w:space="0" w:color="auto"/>
        <w:left w:val="none" w:sz="0" w:space="0" w:color="auto"/>
        <w:bottom w:val="none" w:sz="0" w:space="0" w:color="auto"/>
        <w:right w:val="none" w:sz="0" w:space="0" w:color="auto"/>
      </w:divBdr>
    </w:div>
    <w:div w:id="922490083">
      <w:bodyDiv w:val="1"/>
      <w:marLeft w:val="0"/>
      <w:marRight w:val="0"/>
      <w:marTop w:val="0"/>
      <w:marBottom w:val="0"/>
      <w:divBdr>
        <w:top w:val="none" w:sz="0" w:space="0" w:color="auto"/>
        <w:left w:val="none" w:sz="0" w:space="0" w:color="auto"/>
        <w:bottom w:val="none" w:sz="0" w:space="0" w:color="auto"/>
        <w:right w:val="none" w:sz="0" w:space="0" w:color="auto"/>
      </w:divBdr>
    </w:div>
    <w:div w:id="923029255">
      <w:bodyDiv w:val="1"/>
      <w:marLeft w:val="0"/>
      <w:marRight w:val="0"/>
      <w:marTop w:val="0"/>
      <w:marBottom w:val="0"/>
      <w:divBdr>
        <w:top w:val="none" w:sz="0" w:space="0" w:color="auto"/>
        <w:left w:val="none" w:sz="0" w:space="0" w:color="auto"/>
        <w:bottom w:val="none" w:sz="0" w:space="0" w:color="auto"/>
        <w:right w:val="none" w:sz="0" w:space="0" w:color="auto"/>
      </w:divBdr>
    </w:div>
    <w:div w:id="936789721">
      <w:bodyDiv w:val="1"/>
      <w:marLeft w:val="0"/>
      <w:marRight w:val="0"/>
      <w:marTop w:val="0"/>
      <w:marBottom w:val="0"/>
      <w:divBdr>
        <w:top w:val="none" w:sz="0" w:space="0" w:color="auto"/>
        <w:left w:val="none" w:sz="0" w:space="0" w:color="auto"/>
        <w:bottom w:val="none" w:sz="0" w:space="0" w:color="auto"/>
        <w:right w:val="none" w:sz="0" w:space="0" w:color="auto"/>
      </w:divBdr>
      <w:divsChild>
        <w:div w:id="1390615454">
          <w:marLeft w:val="0"/>
          <w:marRight w:val="0"/>
          <w:marTop w:val="0"/>
          <w:marBottom w:val="0"/>
          <w:divBdr>
            <w:top w:val="none" w:sz="0" w:space="0" w:color="auto"/>
            <w:left w:val="none" w:sz="0" w:space="0" w:color="auto"/>
            <w:bottom w:val="none" w:sz="0" w:space="0" w:color="auto"/>
            <w:right w:val="none" w:sz="0" w:space="0" w:color="auto"/>
          </w:divBdr>
          <w:divsChild>
            <w:div w:id="893929192">
              <w:marLeft w:val="0"/>
              <w:marRight w:val="0"/>
              <w:marTop w:val="0"/>
              <w:marBottom w:val="0"/>
              <w:divBdr>
                <w:top w:val="none" w:sz="0" w:space="0" w:color="auto"/>
                <w:left w:val="none" w:sz="0" w:space="0" w:color="auto"/>
                <w:bottom w:val="none" w:sz="0" w:space="0" w:color="auto"/>
                <w:right w:val="none" w:sz="0" w:space="0" w:color="auto"/>
              </w:divBdr>
              <w:divsChild>
                <w:div w:id="17251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5594">
      <w:bodyDiv w:val="1"/>
      <w:marLeft w:val="0"/>
      <w:marRight w:val="0"/>
      <w:marTop w:val="0"/>
      <w:marBottom w:val="0"/>
      <w:divBdr>
        <w:top w:val="none" w:sz="0" w:space="0" w:color="auto"/>
        <w:left w:val="none" w:sz="0" w:space="0" w:color="auto"/>
        <w:bottom w:val="none" w:sz="0" w:space="0" w:color="auto"/>
        <w:right w:val="none" w:sz="0" w:space="0" w:color="auto"/>
      </w:divBdr>
      <w:divsChild>
        <w:div w:id="1583562042">
          <w:marLeft w:val="0"/>
          <w:marRight w:val="0"/>
          <w:marTop w:val="0"/>
          <w:marBottom w:val="0"/>
          <w:divBdr>
            <w:top w:val="none" w:sz="0" w:space="0" w:color="auto"/>
            <w:left w:val="none" w:sz="0" w:space="0" w:color="auto"/>
            <w:bottom w:val="none" w:sz="0" w:space="0" w:color="auto"/>
            <w:right w:val="none" w:sz="0" w:space="0" w:color="auto"/>
          </w:divBdr>
          <w:divsChild>
            <w:div w:id="1234201954">
              <w:marLeft w:val="0"/>
              <w:marRight w:val="0"/>
              <w:marTop w:val="0"/>
              <w:marBottom w:val="0"/>
              <w:divBdr>
                <w:top w:val="none" w:sz="0" w:space="0" w:color="auto"/>
                <w:left w:val="none" w:sz="0" w:space="0" w:color="auto"/>
                <w:bottom w:val="none" w:sz="0" w:space="0" w:color="auto"/>
                <w:right w:val="none" w:sz="0" w:space="0" w:color="auto"/>
              </w:divBdr>
              <w:divsChild>
                <w:div w:id="15427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7270">
      <w:bodyDiv w:val="1"/>
      <w:marLeft w:val="0"/>
      <w:marRight w:val="0"/>
      <w:marTop w:val="0"/>
      <w:marBottom w:val="0"/>
      <w:divBdr>
        <w:top w:val="none" w:sz="0" w:space="0" w:color="auto"/>
        <w:left w:val="none" w:sz="0" w:space="0" w:color="auto"/>
        <w:bottom w:val="none" w:sz="0" w:space="0" w:color="auto"/>
        <w:right w:val="none" w:sz="0" w:space="0" w:color="auto"/>
      </w:divBdr>
    </w:div>
    <w:div w:id="959729618">
      <w:bodyDiv w:val="1"/>
      <w:marLeft w:val="0"/>
      <w:marRight w:val="0"/>
      <w:marTop w:val="0"/>
      <w:marBottom w:val="0"/>
      <w:divBdr>
        <w:top w:val="none" w:sz="0" w:space="0" w:color="auto"/>
        <w:left w:val="none" w:sz="0" w:space="0" w:color="auto"/>
        <w:bottom w:val="none" w:sz="0" w:space="0" w:color="auto"/>
        <w:right w:val="none" w:sz="0" w:space="0" w:color="auto"/>
      </w:divBdr>
    </w:div>
    <w:div w:id="969168421">
      <w:bodyDiv w:val="1"/>
      <w:marLeft w:val="0"/>
      <w:marRight w:val="0"/>
      <w:marTop w:val="0"/>
      <w:marBottom w:val="0"/>
      <w:divBdr>
        <w:top w:val="none" w:sz="0" w:space="0" w:color="auto"/>
        <w:left w:val="none" w:sz="0" w:space="0" w:color="auto"/>
        <w:bottom w:val="none" w:sz="0" w:space="0" w:color="auto"/>
        <w:right w:val="none" w:sz="0" w:space="0" w:color="auto"/>
      </w:divBdr>
    </w:div>
    <w:div w:id="984621841">
      <w:bodyDiv w:val="1"/>
      <w:marLeft w:val="0"/>
      <w:marRight w:val="0"/>
      <w:marTop w:val="0"/>
      <w:marBottom w:val="0"/>
      <w:divBdr>
        <w:top w:val="none" w:sz="0" w:space="0" w:color="auto"/>
        <w:left w:val="none" w:sz="0" w:space="0" w:color="auto"/>
        <w:bottom w:val="none" w:sz="0" w:space="0" w:color="auto"/>
        <w:right w:val="none" w:sz="0" w:space="0" w:color="auto"/>
      </w:divBdr>
    </w:div>
    <w:div w:id="1011491355">
      <w:bodyDiv w:val="1"/>
      <w:marLeft w:val="0"/>
      <w:marRight w:val="0"/>
      <w:marTop w:val="0"/>
      <w:marBottom w:val="0"/>
      <w:divBdr>
        <w:top w:val="none" w:sz="0" w:space="0" w:color="auto"/>
        <w:left w:val="none" w:sz="0" w:space="0" w:color="auto"/>
        <w:bottom w:val="none" w:sz="0" w:space="0" w:color="auto"/>
        <w:right w:val="none" w:sz="0" w:space="0" w:color="auto"/>
      </w:divBdr>
      <w:divsChild>
        <w:div w:id="155727565">
          <w:marLeft w:val="0"/>
          <w:marRight w:val="0"/>
          <w:marTop w:val="0"/>
          <w:marBottom w:val="0"/>
          <w:divBdr>
            <w:top w:val="none" w:sz="0" w:space="0" w:color="auto"/>
            <w:left w:val="none" w:sz="0" w:space="0" w:color="auto"/>
            <w:bottom w:val="none" w:sz="0" w:space="0" w:color="auto"/>
            <w:right w:val="none" w:sz="0" w:space="0" w:color="auto"/>
          </w:divBdr>
        </w:div>
        <w:div w:id="682170611">
          <w:marLeft w:val="0"/>
          <w:marRight w:val="0"/>
          <w:marTop w:val="0"/>
          <w:marBottom w:val="0"/>
          <w:divBdr>
            <w:top w:val="none" w:sz="0" w:space="0" w:color="auto"/>
            <w:left w:val="none" w:sz="0" w:space="0" w:color="auto"/>
            <w:bottom w:val="none" w:sz="0" w:space="0" w:color="auto"/>
            <w:right w:val="none" w:sz="0" w:space="0" w:color="auto"/>
          </w:divBdr>
        </w:div>
        <w:div w:id="774179341">
          <w:marLeft w:val="0"/>
          <w:marRight w:val="0"/>
          <w:marTop w:val="0"/>
          <w:marBottom w:val="0"/>
          <w:divBdr>
            <w:top w:val="none" w:sz="0" w:space="0" w:color="auto"/>
            <w:left w:val="none" w:sz="0" w:space="0" w:color="auto"/>
            <w:bottom w:val="none" w:sz="0" w:space="0" w:color="auto"/>
            <w:right w:val="none" w:sz="0" w:space="0" w:color="auto"/>
          </w:divBdr>
        </w:div>
        <w:div w:id="1766685165">
          <w:marLeft w:val="0"/>
          <w:marRight w:val="0"/>
          <w:marTop w:val="0"/>
          <w:marBottom w:val="0"/>
          <w:divBdr>
            <w:top w:val="none" w:sz="0" w:space="0" w:color="auto"/>
            <w:left w:val="none" w:sz="0" w:space="0" w:color="auto"/>
            <w:bottom w:val="none" w:sz="0" w:space="0" w:color="auto"/>
            <w:right w:val="none" w:sz="0" w:space="0" w:color="auto"/>
          </w:divBdr>
        </w:div>
      </w:divsChild>
    </w:div>
    <w:div w:id="1026785042">
      <w:bodyDiv w:val="1"/>
      <w:marLeft w:val="0"/>
      <w:marRight w:val="0"/>
      <w:marTop w:val="0"/>
      <w:marBottom w:val="0"/>
      <w:divBdr>
        <w:top w:val="none" w:sz="0" w:space="0" w:color="auto"/>
        <w:left w:val="none" w:sz="0" w:space="0" w:color="auto"/>
        <w:bottom w:val="none" w:sz="0" w:space="0" w:color="auto"/>
        <w:right w:val="none" w:sz="0" w:space="0" w:color="auto"/>
      </w:divBdr>
    </w:div>
    <w:div w:id="1027677051">
      <w:bodyDiv w:val="1"/>
      <w:marLeft w:val="0"/>
      <w:marRight w:val="0"/>
      <w:marTop w:val="0"/>
      <w:marBottom w:val="0"/>
      <w:divBdr>
        <w:top w:val="none" w:sz="0" w:space="0" w:color="auto"/>
        <w:left w:val="none" w:sz="0" w:space="0" w:color="auto"/>
        <w:bottom w:val="none" w:sz="0" w:space="0" w:color="auto"/>
        <w:right w:val="none" w:sz="0" w:space="0" w:color="auto"/>
      </w:divBdr>
    </w:div>
    <w:div w:id="1037509113">
      <w:bodyDiv w:val="1"/>
      <w:marLeft w:val="0"/>
      <w:marRight w:val="0"/>
      <w:marTop w:val="0"/>
      <w:marBottom w:val="0"/>
      <w:divBdr>
        <w:top w:val="none" w:sz="0" w:space="0" w:color="auto"/>
        <w:left w:val="none" w:sz="0" w:space="0" w:color="auto"/>
        <w:bottom w:val="none" w:sz="0" w:space="0" w:color="auto"/>
        <w:right w:val="none" w:sz="0" w:space="0" w:color="auto"/>
      </w:divBdr>
    </w:div>
    <w:div w:id="1043411337">
      <w:bodyDiv w:val="1"/>
      <w:marLeft w:val="0"/>
      <w:marRight w:val="0"/>
      <w:marTop w:val="0"/>
      <w:marBottom w:val="0"/>
      <w:divBdr>
        <w:top w:val="none" w:sz="0" w:space="0" w:color="auto"/>
        <w:left w:val="none" w:sz="0" w:space="0" w:color="auto"/>
        <w:bottom w:val="none" w:sz="0" w:space="0" w:color="auto"/>
        <w:right w:val="none" w:sz="0" w:space="0" w:color="auto"/>
      </w:divBdr>
    </w:div>
    <w:div w:id="1046760219">
      <w:bodyDiv w:val="1"/>
      <w:marLeft w:val="0"/>
      <w:marRight w:val="0"/>
      <w:marTop w:val="0"/>
      <w:marBottom w:val="0"/>
      <w:divBdr>
        <w:top w:val="none" w:sz="0" w:space="0" w:color="auto"/>
        <w:left w:val="none" w:sz="0" w:space="0" w:color="auto"/>
        <w:bottom w:val="none" w:sz="0" w:space="0" w:color="auto"/>
        <w:right w:val="none" w:sz="0" w:space="0" w:color="auto"/>
      </w:divBdr>
    </w:div>
    <w:div w:id="1047293521">
      <w:bodyDiv w:val="1"/>
      <w:marLeft w:val="0"/>
      <w:marRight w:val="0"/>
      <w:marTop w:val="0"/>
      <w:marBottom w:val="0"/>
      <w:divBdr>
        <w:top w:val="none" w:sz="0" w:space="0" w:color="auto"/>
        <w:left w:val="none" w:sz="0" w:space="0" w:color="auto"/>
        <w:bottom w:val="none" w:sz="0" w:space="0" w:color="auto"/>
        <w:right w:val="none" w:sz="0" w:space="0" w:color="auto"/>
      </w:divBdr>
    </w:div>
    <w:div w:id="1055736166">
      <w:bodyDiv w:val="1"/>
      <w:marLeft w:val="0"/>
      <w:marRight w:val="0"/>
      <w:marTop w:val="0"/>
      <w:marBottom w:val="0"/>
      <w:divBdr>
        <w:top w:val="none" w:sz="0" w:space="0" w:color="auto"/>
        <w:left w:val="none" w:sz="0" w:space="0" w:color="auto"/>
        <w:bottom w:val="none" w:sz="0" w:space="0" w:color="auto"/>
        <w:right w:val="none" w:sz="0" w:space="0" w:color="auto"/>
      </w:divBdr>
    </w:div>
    <w:div w:id="1072122309">
      <w:bodyDiv w:val="1"/>
      <w:marLeft w:val="0"/>
      <w:marRight w:val="0"/>
      <w:marTop w:val="0"/>
      <w:marBottom w:val="0"/>
      <w:divBdr>
        <w:top w:val="none" w:sz="0" w:space="0" w:color="auto"/>
        <w:left w:val="none" w:sz="0" w:space="0" w:color="auto"/>
        <w:bottom w:val="none" w:sz="0" w:space="0" w:color="auto"/>
        <w:right w:val="none" w:sz="0" w:space="0" w:color="auto"/>
      </w:divBdr>
    </w:div>
    <w:div w:id="1077703817">
      <w:bodyDiv w:val="1"/>
      <w:marLeft w:val="0"/>
      <w:marRight w:val="0"/>
      <w:marTop w:val="0"/>
      <w:marBottom w:val="0"/>
      <w:divBdr>
        <w:top w:val="none" w:sz="0" w:space="0" w:color="auto"/>
        <w:left w:val="none" w:sz="0" w:space="0" w:color="auto"/>
        <w:bottom w:val="none" w:sz="0" w:space="0" w:color="auto"/>
        <w:right w:val="none" w:sz="0" w:space="0" w:color="auto"/>
      </w:divBdr>
    </w:div>
    <w:div w:id="1089423399">
      <w:bodyDiv w:val="1"/>
      <w:marLeft w:val="0"/>
      <w:marRight w:val="0"/>
      <w:marTop w:val="0"/>
      <w:marBottom w:val="0"/>
      <w:divBdr>
        <w:top w:val="none" w:sz="0" w:space="0" w:color="auto"/>
        <w:left w:val="none" w:sz="0" w:space="0" w:color="auto"/>
        <w:bottom w:val="none" w:sz="0" w:space="0" w:color="auto"/>
        <w:right w:val="none" w:sz="0" w:space="0" w:color="auto"/>
      </w:divBdr>
    </w:div>
    <w:div w:id="1107386896">
      <w:bodyDiv w:val="1"/>
      <w:marLeft w:val="0"/>
      <w:marRight w:val="0"/>
      <w:marTop w:val="0"/>
      <w:marBottom w:val="0"/>
      <w:divBdr>
        <w:top w:val="none" w:sz="0" w:space="0" w:color="auto"/>
        <w:left w:val="none" w:sz="0" w:space="0" w:color="auto"/>
        <w:bottom w:val="none" w:sz="0" w:space="0" w:color="auto"/>
        <w:right w:val="none" w:sz="0" w:space="0" w:color="auto"/>
      </w:divBdr>
    </w:div>
    <w:div w:id="1110391536">
      <w:bodyDiv w:val="1"/>
      <w:marLeft w:val="0"/>
      <w:marRight w:val="0"/>
      <w:marTop w:val="0"/>
      <w:marBottom w:val="0"/>
      <w:divBdr>
        <w:top w:val="none" w:sz="0" w:space="0" w:color="auto"/>
        <w:left w:val="none" w:sz="0" w:space="0" w:color="auto"/>
        <w:bottom w:val="none" w:sz="0" w:space="0" w:color="auto"/>
        <w:right w:val="none" w:sz="0" w:space="0" w:color="auto"/>
      </w:divBdr>
    </w:div>
    <w:div w:id="1114860211">
      <w:bodyDiv w:val="1"/>
      <w:marLeft w:val="0"/>
      <w:marRight w:val="0"/>
      <w:marTop w:val="0"/>
      <w:marBottom w:val="0"/>
      <w:divBdr>
        <w:top w:val="none" w:sz="0" w:space="0" w:color="auto"/>
        <w:left w:val="none" w:sz="0" w:space="0" w:color="auto"/>
        <w:bottom w:val="none" w:sz="0" w:space="0" w:color="auto"/>
        <w:right w:val="none" w:sz="0" w:space="0" w:color="auto"/>
      </w:divBdr>
    </w:div>
    <w:div w:id="1116098659">
      <w:bodyDiv w:val="1"/>
      <w:marLeft w:val="0"/>
      <w:marRight w:val="0"/>
      <w:marTop w:val="0"/>
      <w:marBottom w:val="0"/>
      <w:divBdr>
        <w:top w:val="none" w:sz="0" w:space="0" w:color="auto"/>
        <w:left w:val="none" w:sz="0" w:space="0" w:color="auto"/>
        <w:bottom w:val="none" w:sz="0" w:space="0" w:color="auto"/>
        <w:right w:val="none" w:sz="0" w:space="0" w:color="auto"/>
      </w:divBdr>
      <w:divsChild>
        <w:div w:id="1585840303">
          <w:marLeft w:val="284"/>
          <w:marRight w:val="0"/>
          <w:marTop w:val="0"/>
          <w:marBottom w:val="0"/>
          <w:divBdr>
            <w:top w:val="none" w:sz="0" w:space="0" w:color="auto"/>
            <w:left w:val="none" w:sz="0" w:space="0" w:color="auto"/>
            <w:bottom w:val="none" w:sz="0" w:space="0" w:color="auto"/>
            <w:right w:val="none" w:sz="0" w:space="0" w:color="auto"/>
          </w:divBdr>
        </w:div>
      </w:divsChild>
    </w:div>
    <w:div w:id="1123813398">
      <w:bodyDiv w:val="1"/>
      <w:marLeft w:val="0"/>
      <w:marRight w:val="0"/>
      <w:marTop w:val="0"/>
      <w:marBottom w:val="0"/>
      <w:divBdr>
        <w:top w:val="none" w:sz="0" w:space="0" w:color="auto"/>
        <w:left w:val="none" w:sz="0" w:space="0" w:color="auto"/>
        <w:bottom w:val="none" w:sz="0" w:space="0" w:color="auto"/>
        <w:right w:val="none" w:sz="0" w:space="0" w:color="auto"/>
      </w:divBdr>
    </w:div>
    <w:div w:id="1126194045">
      <w:bodyDiv w:val="1"/>
      <w:marLeft w:val="0"/>
      <w:marRight w:val="0"/>
      <w:marTop w:val="0"/>
      <w:marBottom w:val="0"/>
      <w:divBdr>
        <w:top w:val="none" w:sz="0" w:space="0" w:color="auto"/>
        <w:left w:val="none" w:sz="0" w:space="0" w:color="auto"/>
        <w:bottom w:val="none" w:sz="0" w:space="0" w:color="auto"/>
        <w:right w:val="none" w:sz="0" w:space="0" w:color="auto"/>
      </w:divBdr>
    </w:div>
    <w:div w:id="1134643270">
      <w:bodyDiv w:val="1"/>
      <w:marLeft w:val="0"/>
      <w:marRight w:val="0"/>
      <w:marTop w:val="0"/>
      <w:marBottom w:val="0"/>
      <w:divBdr>
        <w:top w:val="none" w:sz="0" w:space="0" w:color="auto"/>
        <w:left w:val="none" w:sz="0" w:space="0" w:color="auto"/>
        <w:bottom w:val="none" w:sz="0" w:space="0" w:color="auto"/>
        <w:right w:val="none" w:sz="0" w:space="0" w:color="auto"/>
      </w:divBdr>
    </w:div>
    <w:div w:id="1139106017">
      <w:bodyDiv w:val="1"/>
      <w:marLeft w:val="0"/>
      <w:marRight w:val="0"/>
      <w:marTop w:val="0"/>
      <w:marBottom w:val="0"/>
      <w:divBdr>
        <w:top w:val="none" w:sz="0" w:space="0" w:color="auto"/>
        <w:left w:val="none" w:sz="0" w:space="0" w:color="auto"/>
        <w:bottom w:val="none" w:sz="0" w:space="0" w:color="auto"/>
        <w:right w:val="none" w:sz="0" w:space="0" w:color="auto"/>
      </w:divBdr>
    </w:div>
    <w:div w:id="1177694509">
      <w:bodyDiv w:val="1"/>
      <w:marLeft w:val="0"/>
      <w:marRight w:val="0"/>
      <w:marTop w:val="0"/>
      <w:marBottom w:val="0"/>
      <w:divBdr>
        <w:top w:val="none" w:sz="0" w:space="0" w:color="auto"/>
        <w:left w:val="none" w:sz="0" w:space="0" w:color="auto"/>
        <w:bottom w:val="none" w:sz="0" w:space="0" w:color="auto"/>
        <w:right w:val="none" w:sz="0" w:space="0" w:color="auto"/>
      </w:divBdr>
    </w:div>
    <w:div w:id="1181090203">
      <w:bodyDiv w:val="1"/>
      <w:marLeft w:val="0"/>
      <w:marRight w:val="0"/>
      <w:marTop w:val="0"/>
      <w:marBottom w:val="0"/>
      <w:divBdr>
        <w:top w:val="none" w:sz="0" w:space="0" w:color="auto"/>
        <w:left w:val="none" w:sz="0" w:space="0" w:color="auto"/>
        <w:bottom w:val="none" w:sz="0" w:space="0" w:color="auto"/>
        <w:right w:val="none" w:sz="0" w:space="0" w:color="auto"/>
      </w:divBdr>
    </w:div>
    <w:div w:id="1183277207">
      <w:bodyDiv w:val="1"/>
      <w:marLeft w:val="0"/>
      <w:marRight w:val="0"/>
      <w:marTop w:val="0"/>
      <w:marBottom w:val="0"/>
      <w:divBdr>
        <w:top w:val="none" w:sz="0" w:space="0" w:color="auto"/>
        <w:left w:val="none" w:sz="0" w:space="0" w:color="auto"/>
        <w:bottom w:val="none" w:sz="0" w:space="0" w:color="auto"/>
        <w:right w:val="none" w:sz="0" w:space="0" w:color="auto"/>
      </w:divBdr>
    </w:div>
    <w:div w:id="1183934388">
      <w:bodyDiv w:val="1"/>
      <w:marLeft w:val="0"/>
      <w:marRight w:val="0"/>
      <w:marTop w:val="0"/>
      <w:marBottom w:val="0"/>
      <w:divBdr>
        <w:top w:val="none" w:sz="0" w:space="0" w:color="auto"/>
        <w:left w:val="none" w:sz="0" w:space="0" w:color="auto"/>
        <w:bottom w:val="none" w:sz="0" w:space="0" w:color="auto"/>
        <w:right w:val="none" w:sz="0" w:space="0" w:color="auto"/>
      </w:divBdr>
    </w:div>
    <w:div w:id="1190333100">
      <w:bodyDiv w:val="1"/>
      <w:marLeft w:val="0"/>
      <w:marRight w:val="0"/>
      <w:marTop w:val="0"/>
      <w:marBottom w:val="0"/>
      <w:divBdr>
        <w:top w:val="none" w:sz="0" w:space="0" w:color="auto"/>
        <w:left w:val="none" w:sz="0" w:space="0" w:color="auto"/>
        <w:bottom w:val="none" w:sz="0" w:space="0" w:color="auto"/>
        <w:right w:val="none" w:sz="0" w:space="0" w:color="auto"/>
      </w:divBdr>
    </w:div>
    <w:div w:id="1214543056">
      <w:bodyDiv w:val="1"/>
      <w:marLeft w:val="0"/>
      <w:marRight w:val="0"/>
      <w:marTop w:val="0"/>
      <w:marBottom w:val="0"/>
      <w:divBdr>
        <w:top w:val="none" w:sz="0" w:space="0" w:color="auto"/>
        <w:left w:val="none" w:sz="0" w:space="0" w:color="auto"/>
        <w:bottom w:val="none" w:sz="0" w:space="0" w:color="auto"/>
        <w:right w:val="none" w:sz="0" w:space="0" w:color="auto"/>
      </w:divBdr>
    </w:div>
    <w:div w:id="1217666832">
      <w:bodyDiv w:val="1"/>
      <w:marLeft w:val="0"/>
      <w:marRight w:val="0"/>
      <w:marTop w:val="0"/>
      <w:marBottom w:val="0"/>
      <w:divBdr>
        <w:top w:val="none" w:sz="0" w:space="0" w:color="auto"/>
        <w:left w:val="none" w:sz="0" w:space="0" w:color="auto"/>
        <w:bottom w:val="none" w:sz="0" w:space="0" w:color="auto"/>
        <w:right w:val="none" w:sz="0" w:space="0" w:color="auto"/>
      </w:divBdr>
    </w:div>
    <w:div w:id="1230111853">
      <w:bodyDiv w:val="1"/>
      <w:marLeft w:val="0"/>
      <w:marRight w:val="0"/>
      <w:marTop w:val="0"/>
      <w:marBottom w:val="0"/>
      <w:divBdr>
        <w:top w:val="none" w:sz="0" w:space="0" w:color="auto"/>
        <w:left w:val="none" w:sz="0" w:space="0" w:color="auto"/>
        <w:bottom w:val="none" w:sz="0" w:space="0" w:color="auto"/>
        <w:right w:val="none" w:sz="0" w:space="0" w:color="auto"/>
      </w:divBdr>
      <w:divsChild>
        <w:div w:id="1131288863">
          <w:marLeft w:val="0"/>
          <w:marRight w:val="0"/>
          <w:marTop w:val="0"/>
          <w:marBottom w:val="0"/>
          <w:divBdr>
            <w:top w:val="none" w:sz="0" w:space="0" w:color="auto"/>
            <w:left w:val="none" w:sz="0" w:space="0" w:color="auto"/>
            <w:bottom w:val="none" w:sz="0" w:space="0" w:color="auto"/>
            <w:right w:val="none" w:sz="0" w:space="0" w:color="auto"/>
          </w:divBdr>
          <w:divsChild>
            <w:div w:id="1275022637">
              <w:marLeft w:val="0"/>
              <w:marRight w:val="0"/>
              <w:marTop w:val="0"/>
              <w:marBottom w:val="0"/>
              <w:divBdr>
                <w:top w:val="single" w:sz="2" w:space="0" w:color="auto"/>
                <w:left w:val="single" w:sz="2" w:space="0" w:color="auto"/>
                <w:bottom w:val="single" w:sz="2" w:space="0" w:color="auto"/>
                <w:right w:val="single" w:sz="2" w:space="0" w:color="auto"/>
              </w:divBdr>
              <w:divsChild>
                <w:div w:id="892229029">
                  <w:marLeft w:val="4800"/>
                  <w:marRight w:val="0"/>
                  <w:marTop w:val="0"/>
                  <w:marBottom w:val="0"/>
                  <w:divBdr>
                    <w:top w:val="single" w:sz="2" w:space="0" w:color="auto"/>
                    <w:left w:val="single" w:sz="2" w:space="0" w:color="auto"/>
                    <w:bottom w:val="single" w:sz="2" w:space="0" w:color="auto"/>
                    <w:right w:val="single" w:sz="2" w:space="0" w:color="auto"/>
                  </w:divBdr>
                  <w:divsChild>
                    <w:div w:id="1932077437">
                      <w:marLeft w:val="0"/>
                      <w:marRight w:val="0"/>
                      <w:marTop w:val="0"/>
                      <w:marBottom w:val="0"/>
                      <w:divBdr>
                        <w:top w:val="none" w:sz="0" w:space="0" w:color="auto"/>
                        <w:left w:val="none" w:sz="0" w:space="0" w:color="auto"/>
                        <w:bottom w:val="none" w:sz="0" w:space="0" w:color="auto"/>
                        <w:right w:val="none" w:sz="0" w:space="0" w:color="auto"/>
                      </w:divBdr>
                      <w:divsChild>
                        <w:div w:id="1567371404">
                          <w:marLeft w:val="0"/>
                          <w:marRight w:val="0"/>
                          <w:marTop w:val="0"/>
                          <w:marBottom w:val="0"/>
                          <w:divBdr>
                            <w:top w:val="single" w:sz="2" w:space="0" w:color="auto"/>
                            <w:left w:val="single" w:sz="2" w:space="0" w:color="auto"/>
                            <w:bottom w:val="single" w:sz="2" w:space="0" w:color="auto"/>
                            <w:right w:val="single" w:sz="2" w:space="0" w:color="auto"/>
                          </w:divBdr>
                          <w:divsChild>
                            <w:div w:id="475877130">
                              <w:marLeft w:val="0"/>
                              <w:marRight w:val="0"/>
                              <w:marTop w:val="0"/>
                              <w:marBottom w:val="0"/>
                              <w:divBdr>
                                <w:top w:val="none" w:sz="0" w:space="0" w:color="auto"/>
                                <w:left w:val="none" w:sz="0" w:space="0" w:color="auto"/>
                                <w:bottom w:val="none" w:sz="0" w:space="0" w:color="auto"/>
                                <w:right w:val="none" w:sz="0" w:space="0" w:color="auto"/>
                              </w:divBdr>
                              <w:divsChild>
                                <w:div w:id="201537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5747209">
      <w:bodyDiv w:val="1"/>
      <w:marLeft w:val="0"/>
      <w:marRight w:val="0"/>
      <w:marTop w:val="0"/>
      <w:marBottom w:val="0"/>
      <w:divBdr>
        <w:top w:val="none" w:sz="0" w:space="0" w:color="auto"/>
        <w:left w:val="none" w:sz="0" w:space="0" w:color="auto"/>
        <w:bottom w:val="none" w:sz="0" w:space="0" w:color="auto"/>
        <w:right w:val="none" w:sz="0" w:space="0" w:color="auto"/>
      </w:divBdr>
    </w:div>
    <w:div w:id="1249193853">
      <w:bodyDiv w:val="1"/>
      <w:marLeft w:val="0"/>
      <w:marRight w:val="0"/>
      <w:marTop w:val="0"/>
      <w:marBottom w:val="0"/>
      <w:divBdr>
        <w:top w:val="none" w:sz="0" w:space="0" w:color="auto"/>
        <w:left w:val="none" w:sz="0" w:space="0" w:color="auto"/>
        <w:bottom w:val="none" w:sz="0" w:space="0" w:color="auto"/>
        <w:right w:val="none" w:sz="0" w:space="0" w:color="auto"/>
      </w:divBdr>
    </w:div>
    <w:div w:id="1254391754">
      <w:bodyDiv w:val="1"/>
      <w:marLeft w:val="0"/>
      <w:marRight w:val="0"/>
      <w:marTop w:val="0"/>
      <w:marBottom w:val="0"/>
      <w:divBdr>
        <w:top w:val="none" w:sz="0" w:space="0" w:color="auto"/>
        <w:left w:val="none" w:sz="0" w:space="0" w:color="auto"/>
        <w:bottom w:val="none" w:sz="0" w:space="0" w:color="auto"/>
        <w:right w:val="none" w:sz="0" w:space="0" w:color="auto"/>
      </w:divBdr>
    </w:div>
    <w:div w:id="1256936025">
      <w:bodyDiv w:val="1"/>
      <w:marLeft w:val="0"/>
      <w:marRight w:val="0"/>
      <w:marTop w:val="0"/>
      <w:marBottom w:val="0"/>
      <w:divBdr>
        <w:top w:val="none" w:sz="0" w:space="0" w:color="auto"/>
        <w:left w:val="none" w:sz="0" w:space="0" w:color="auto"/>
        <w:bottom w:val="none" w:sz="0" w:space="0" w:color="auto"/>
        <w:right w:val="none" w:sz="0" w:space="0" w:color="auto"/>
      </w:divBdr>
      <w:divsChild>
        <w:div w:id="877086011">
          <w:marLeft w:val="0"/>
          <w:marRight w:val="0"/>
          <w:marTop w:val="0"/>
          <w:marBottom w:val="0"/>
          <w:divBdr>
            <w:top w:val="none" w:sz="0" w:space="0" w:color="auto"/>
            <w:left w:val="none" w:sz="0" w:space="0" w:color="auto"/>
            <w:bottom w:val="none" w:sz="0" w:space="0" w:color="auto"/>
            <w:right w:val="none" w:sz="0" w:space="0" w:color="auto"/>
          </w:divBdr>
          <w:divsChild>
            <w:div w:id="597644749">
              <w:marLeft w:val="0"/>
              <w:marRight w:val="0"/>
              <w:marTop w:val="0"/>
              <w:marBottom w:val="0"/>
              <w:divBdr>
                <w:top w:val="none" w:sz="0" w:space="0" w:color="auto"/>
                <w:left w:val="none" w:sz="0" w:space="0" w:color="auto"/>
                <w:bottom w:val="none" w:sz="0" w:space="0" w:color="auto"/>
                <w:right w:val="none" w:sz="0" w:space="0" w:color="auto"/>
              </w:divBdr>
              <w:divsChild>
                <w:div w:id="19326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882808">
      <w:bodyDiv w:val="1"/>
      <w:marLeft w:val="0"/>
      <w:marRight w:val="0"/>
      <w:marTop w:val="0"/>
      <w:marBottom w:val="0"/>
      <w:divBdr>
        <w:top w:val="none" w:sz="0" w:space="0" w:color="auto"/>
        <w:left w:val="none" w:sz="0" w:space="0" w:color="auto"/>
        <w:bottom w:val="none" w:sz="0" w:space="0" w:color="auto"/>
        <w:right w:val="none" w:sz="0" w:space="0" w:color="auto"/>
      </w:divBdr>
    </w:div>
    <w:div w:id="1273704270">
      <w:bodyDiv w:val="1"/>
      <w:marLeft w:val="0"/>
      <w:marRight w:val="0"/>
      <w:marTop w:val="0"/>
      <w:marBottom w:val="0"/>
      <w:divBdr>
        <w:top w:val="none" w:sz="0" w:space="0" w:color="auto"/>
        <w:left w:val="none" w:sz="0" w:space="0" w:color="auto"/>
        <w:bottom w:val="none" w:sz="0" w:space="0" w:color="auto"/>
        <w:right w:val="none" w:sz="0" w:space="0" w:color="auto"/>
      </w:divBdr>
    </w:div>
    <w:div w:id="1281719598">
      <w:bodyDiv w:val="1"/>
      <w:marLeft w:val="0"/>
      <w:marRight w:val="0"/>
      <w:marTop w:val="0"/>
      <w:marBottom w:val="0"/>
      <w:divBdr>
        <w:top w:val="none" w:sz="0" w:space="0" w:color="auto"/>
        <w:left w:val="none" w:sz="0" w:space="0" w:color="auto"/>
        <w:bottom w:val="none" w:sz="0" w:space="0" w:color="auto"/>
        <w:right w:val="none" w:sz="0" w:space="0" w:color="auto"/>
      </w:divBdr>
    </w:div>
    <w:div w:id="1282691944">
      <w:bodyDiv w:val="1"/>
      <w:marLeft w:val="0"/>
      <w:marRight w:val="0"/>
      <w:marTop w:val="0"/>
      <w:marBottom w:val="0"/>
      <w:divBdr>
        <w:top w:val="none" w:sz="0" w:space="0" w:color="auto"/>
        <w:left w:val="none" w:sz="0" w:space="0" w:color="auto"/>
        <w:bottom w:val="none" w:sz="0" w:space="0" w:color="auto"/>
        <w:right w:val="none" w:sz="0" w:space="0" w:color="auto"/>
      </w:divBdr>
    </w:div>
    <w:div w:id="1283001053">
      <w:bodyDiv w:val="1"/>
      <w:marLeft w:val="0"/>
      <w:marRight w:val="0"/>
      <w:marTop w:val="0"/>
      <w:marBottom w:val="0"/>
      <w:divBdr>
        <w:top w:val="none" w:sz="0" w:space="0" w:color="auto"/>
        <w:left w:val="none" w:sz="0" w:space="0" w:color="auto"/>
        <w:bottom w:val="none" w:sz="0" w:space="0" w:color="auto"/>
        <w:right w:val="none" w:sz="0" w:space="0" w:color="auto"/>
      </w:divBdr>
      <w:divsChild>
        <w:div w:id="2587715">
          <w:marLeft w:val="0"/>
          <w:marRight w:val="0"/>
          <w:marTop w:val="0"/>
          <w:marBottom w:val="390"/>
          <w:divBdr>
            <w:top w:val="none" w:sz="0" w:space="0" w:color="auto"/>
            <w:left w:val="none" w:sz="0" w:space="0" w:color="auto"/>
            <w:bottom w:val="none" w:sz="0" w:space="0" w:color="auto"/>
            <w:right w:val="none" w:sz="0" w:space="0" w:color="auto"/>
          </w:divBdr>
          <w:divsChild>
            <w:div w:id="560285641">
              <w:marLeft w:val="0"/>
              <w:marRight w:val="0"/>
              <w:marTop w:val="0"/>
              <w:marBottom w:val="0"/>
              <w:divBdr>
                <w:top w:val="none" w:sz="0" w:space="0" w:color="auto"/>
                <w:left w:val="none" w:sz="0" w:space="0" w:color="auto"/>
                <w:bottom w:val="none" w:sz="0" w:space="0" w:color="auto"/>
                <w:right w:val="none" w:sz="0" w:space="0" w:color="auto"/>
              </w:divBdr>
              <w:divsChild>
                <w:div w:id="367493100">
                  <w:marLeft w:val="0"/>
                  <w:marRight w:val="0"/>
                  <w:marTop w:val="0"/>
                  <w:marBottom w:val="0"/>
                  <w:divBdr>
                    <w:top w:val="none" w:sz="0" w:space="0" w:color="auto"/>
                    <w:left w:val="none" w:sz="0" w:space="0" w:color="auto"/>
                    <w:bottom w:val="none" w:sz="0" w:space="0" w:color="auto"/>
                    <w:right w:val="none" w:sz="0" w:space="0" w:color="auto"/>
                  </w:divBdr>
                  <w:divsChild>
                    <w:div w:id="305671956">
                      <w:marLeft w:val="0"/>
                      <w:marRight w:val="0"/>
                      <w:marTop w:val="0"/>
                      <w:marBottom w:val="0"/>
                      <w:divBdr>
                        <w:top w:val="none" w:sz="0" w:space="0" w:color="auto"/>
                        <w:left w:val="none" w:sz="0" w:space="0" w:color="auto"/>
                        <w:bottom w:val="none" w:sz="0" w:space="0" w:color="auto"/>
                        <w:right w:val="none" w:sz="0" w:space="0" w:color="auto"/>
                      </w:divBdr>
                      <w:divsChild>
                        <w:div w:id="1238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431562">
      <w:bodyDiv w:val="1"/>
      <w:marLeft w:val="0"/>
      <w:marRight w:val="0"/>
      <w:marTop w:val="0"/>
      <w:marBottom w:val="0"/>
      <w:divBdr>
        <w:top w:val="none" w:sz="0" w:space="0" w:color="auto"/>
        <w:left w:val="none" w:sz="0" w:space="0" w:color="auto"/>
        <w:bottom w:val="none" w:sz="0" w:space="0" w:color="auto"/>
        <w:right w:val="none" w:sz="0" w:space="0" w:color="auto"/>
      </w:divBdr>
    </w:div>
    <w:div w:id="1297956375">
      <w:bodyDiv w:val="1"/>
      <w:marLeft w:val="0"/>
      <w:marRight w:val="0"/>
      <w:marTop w:val="0"/>
      <w:marBottom w:val="0"/>
      <w:divBdr>
        <w:top w:val="none" w:sz="0" w:space="0" w:color="auto"/>
        <w:left w:val="none" w:sz="0" w:space="0" w:color="auto"/>
        <w:bottom w:val="none" w:sz="0" w:space="0" w:color="auto"/>
        <w:right w:val="none" w:sz="0" w:space="0" w:color="auto"/>
      </w:divBdr>
    </w:div>
    <w:div w:id="1302540081">
      <w:bodyDiv w:val="1"/>
      <w:marLeft w:val="0"/>
      <w:marRight w:val="0"/>
      <w:marTop w:val="0"/>
      <w:marBottom w:val="0"/>
      <w:divBdr>
        <w:top w:val="none" w:sz="0" w:space="0" w:color="auto"/>
        <w:left w:val="none" w:sz="0" w:space="0" w:color="auto"/>
        <w:bottom w:val="none" w:sz="0" w:space="0" w:color="auto"/>
        <w:right w:val="none" w:sz="0" w:space="0" w:color="auto"/>
      </w:divBdr>
    </w:div>
    <w:div w:id="1321351070">
      <w:bodyDiv w:val="1"/>
      <w:marLeft w:val="0"/>
      <w:marRight w:val="0"/>
      <w:marTop w:val="0"/>
      <w:marBottom w:val="0"/>
      <w:divBdr>
        <w:top w:val="none" w:sz="0" w:space="0" w:color="auto"/>
        <w:left w:val="none" w:sz="0" w:space="0" w:color="auto"/>
        <w:bottom w:val="none" w:sz="0" w:space="0" w:color="auto"/>
        <w:right w:val="none" w:sz="0" w:space="0" w:color="auto"/>
      </w:divBdr>
    </w:div>
    <w:div w:id="1321471271">
      <w:bodyDiv w:val="1"/>
      <w:marLeft w:val="0"/>
      <w:marRight w:val="0"/>
      <w:marTop w:val="0"/>
      <w:marBottom w:val="0"/>
      <w:divBdr>
        <w:top w:val="none" w:sz="0" w:space="0" w:color="auto"/>
        <w:left w:val="none" w:sz="0" w:space="0" w:color="auto"/>
        <w:bottom w:val="none" w:sz="0" w:space="0" w:color="auto"/>
        <w:right w:val="none" w:sz="0" w:space="0" w:color="auto"/>
      </w:divBdr>
      <w:divsChild>
        <w:div w:id="536285364">
          <w:marLeft w:val="0"/>
          <w:marRight w:val="0"/>
          <w:marTop w:val="0"/>
          <w:marBottom w:val="375"/>
          <w:divBdr>
            <w:top w:val="none" w:sz="0" w:space="0" w:color="auto"/>
            <w:left w:val="none" w:sz="0" w:space="0" w:color="auto"/>
            <w:bottom w:val="none" w:sz="0" w:space="0" w:color="auto"/>
            <w:right w:val="none" w:sz="0" w:space="0" w:color="auto"/>
          </w:divBdr>
        </w:div>
      </w:divsChild>
    </w:div>
    <w:div w:id="1326978834">
      <w:bodyDiv w:val="1"/>
      <w:marLeft w:val="0"/>
      <w:marRight w:val="0"/>
      <w:marTop w:val="0"/>
      <w:marBottom w:val="0"/>
      <w:divBdr>
        <w:top w:val="none" w:sz="0" w:space="0" w:color="auto"/>
        <w:left w:val="none" w:sz="0" w:space="0" w:color="auto"/>
        <w:bottom w:val="none" w:sz="0" w:space="0" w:color="auto"/>
        <w:right w:val="none" w:sz="0" w:space="0" w:color="auto"/>
      </w:divBdr>
    </w:div>
    <w:div w:id="1329290234">
      <w:bodyDiv w:val="1"/>
      <w:marLeft w:val="0"/>
      <w:marRight w:val="0"/>
      <w:marTop w:val="0"/>
      <w:marBottom w:val="0"/>
      <w:divBdr>
        <w:top w:val="none" w:sz="0" w:space="0" w:color="auto"/>
        <w:left w:val="none" w:sz="0" w:space="0" w:color="auto"/>
        <w:bottom w:val="none" w:sz="0" w:space="0" w:color="auto"/>
        <w:right w:val="none" w:sz="0" w:space="0" w:color="auto"/>
      </w:divBdr>
    </w:div>
    <w:div w:id="1347554607">
      <w:bodyDiv w:val="1"/>
      <w:marLeft w:val="0"/>
      <w:marRight w:val="0"/>
      <w:marTop w:val="0"/>
      <w:marBottom w:val="0"/>
      <w:divBdr>
        <w:top w:val="none" w:sz="0" w:space="0" w:color="auto"/>
        <w:left w:val="none" w:sz="0" w:space="0" w:color="auto"/>
        <w:bottom w:val="none" w:sz="0" w:space="0" w:color="auto"/>
        <w:right w:val="none" w:sz="0" w:space="0" w:color="auto"/>
      </w:divBdr>
    </w:div>
    <w:div w:id="1375273179">
      <w:bodyDiv w:val="1"/>
      <w:marLeft w:val="0"/>
      <w:marRight w:val="0"/>
      <w:marTop w:val="0"/>
      <w:marBottom w:val="0"/>
      <w:divBdr>
        <w:top w:val="none" w:sz="0" w:space="0" w:color="auto"/>
        <w:left w:val="none" w:sz="0" w:space="0" w:color="auto"/>
        <w:bottom w:val="none" w:sz="0" w:space="0" w:color="auto"/>
        <w:right w:val="none" w:sz="0" w:space="0" w:color="auto"/>
      </w:divBdr>
      <w:divsChild>
        <w:div w:id="1498812365">
          <w:marLeft w:val="0"/>
          <w:marRight w:val="0"/>
          <w:marTop w:val="0"/>
          <w:marBottom w:val="390"/>
          <w:divBdr>
            <w:top w:val="none" w:sz="0" w:space="0" w:color="auto"/>
            <w:left w:val="none" w:sz="0" w:space="0" w:color="auto"/>
            <w:bottom w:val="none" w:sz="0" w:space="0" w:color="auto"/>
            <w:right w:val="none" w:sz="0" w:space="0" w:color="auto"/>
          </w:divBdr>
          <w:divsChild>
            <w:div w:id="1091051855">
              <w:marLeft w:val="0"/>
              <w:marRight w:val="0"/>
              <w:marTop w:val="0"/>
              <w:marBottom w:val="0"/>
              <w:divBdr>
                <w:top w:val="none" w:sz="0" w:space="0" w:color="auto"/>
                <w:left w:val="none" w:sz="0" w:space="0" w:color="auto"/>
                <w:bottom w:val="none" w:sz="0" w:space="0" w:color="auto"/>
                <w:right w:val="none" w:sz="0" w:space="0" w:color="auto"/>
              </w:divBdr>
              <w:divsChild>
                <w:div w:id="1338339541">
                  <w:marLeft w:val="0"/>
                  <w:marRight w:val="0"/>
                  <w:marTop w:val="0"/>
                  <w:marBottom w:val="0"/>
                  <w:divBdr>
                    <w:top w:val="none" w:sz="0" w:space="0" w:color="auto"/>
                    <w:left w:val="none" w:sz="0" w:space="0" w:color="auto"/>
                    <w:bottom w:val="none" w:sz="0" w:space="0" w:color="auto"/>
                    <w:right w:val="none" w:sz="0" w:space="0" w:color="auto"/>
                  </w:divBdr>
                  <w:divsChild>
                    <w:div w:id="888958038">
                      <w:marLeft w:val="0"/>
                      <w:marRight w:val="0"/>
                      <w:marTop w:val="0"/>
                      <w:marBottom w:val="0"/>
                      <w:divBdr>
                        <w:top w:val="none" w:sz="0" w:space="0" w:color="auto"/>
                        <w:left w:val="none" w:sz="0" w:space="0" w:color="auto"/>
                        <w:bottom w:val="none" w:sz="0" w:space="0" w:color="auto"/>
                        <w:right w:val="none" w:sz="0" w:space="0" w:color="auto"/>
                      </w:divBdr>
                      <w:divsChild>
                        <w:div w:id="65799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317010">
      <w:bodyDiv w:val="1"/>
      <w:marLeft w:val="0"/>
      <w:marRight w:val="0"/>
      <w:marTop w:val="0"/>
      <w:marBottom w:val="0"/>
      <w:divBdr>
        <w:top w:val="none" w:sz="0" w:space="0" w:color="auto"/>
        <w:left w:val="none" w:sz="0" w:space="0" w:color="auto"/>
        <w:bottom w:val="none" w:sz="0" w:space="0" w:color="auto"/>
        <w:right w:val="none" w:sz="0" w:space="0" w:color="auto"/>
      </w:divBdr>
    </w:div>
    <w:div w:id="1378430249">
      <w:bodyDiv w:val="1"/>
      <w:marLeft w:val="0"/>
      <w:marRight w:val="0"/>
      <w:marTop w:val="0"/>
      <w:marBottom w:val="0"/>
      <w:divBdr>
        <w:top w:val="none" w:sz="0" w:space="0" w:color="auto"/>
        <w:left w:val="none" w:sz="0" w:space="0" w:color="auto"/>
        <w:bottom w:val="none" w:sz="0" w:space="0" w:color="auto"/>
        <w:right w:val="none" w:sz="0" w:space="0" w:color="auto"/>
      </w:divBdr>
    </w:div>
    <w:div w:id="1380398663">
      <w:bodyDiv w:val="1"/>
      <w:marLeft w:val="0"/>
      <w:marRight w:val="0"/>
      <w:marTop w:val="0"/>
      <w:marBottom w:val="0"/>
      <w:divBdr>
        <w:top w:val="none" w:sz="0" w:space="0" w:color="auto"/>
        <w:left w:val="none" w:sz="0" w:space="0" w:color="auto"/>
        <w:bottom w:val="none" w:sz="0" w:space="0" w:color="auto"/>
        <w:right w:val="none" w:sz="0" w:space="0" w:color="auto"/>
      </w:divBdr>
    </w:div>
    <w:div w:id="1384597247">
      <w:bodyDiv w:val="1"/>
      <w:marLeft w:val="0"/>
      <w:marRight w:val="0"/>
      <w:marTop w:val="0"/>
      <w:marBottom w:val="0"/>
      <w:divBdr>
        <w:top w:val="none" w:sz="0" w:space="0" w:color="auto"/>
        <w:left w:val="none" w:sz="0" w:space="0" w:color="auto"/>
        <w:bottom w:val="none" w:sz="0" w:space="0" w:color="auto"/>
        <w:right w:val="none" w:sz="0" w:space="0" w:color="auto"/>
      </w:divBdr>
    </w:div>
    <w:div w:id="1407457453">
      <w:bodyDiv w:val="1"/>
      <w:marLeft w:val="0"/>
      <w:marRight w:val="0"/>
      <w:marTop w:val="0"/>
      <w:marBottom w:val="0"/>
      <w:divBdr>
        <w:top w:val="none" w:sz="0" w:space="0" w:color="auto"/>
        <w:left w:val="none" w:sz="0" w:space="0" w:color="auto"/>
        <w:bottom w:val="none" w:sz="0" w:space="0" w:color="auto"/>
        <w:right w:val="none" w:sz="0" w:space="0" w:color="auto"/>
      </w:divBdr>
    </w:div>
    <w:div w:id="1408840558">
      <w:bodyDiv w:val="1"/>
      <w:marLeft w:val="0"/>
      <w:marRight w:val="0"/>
      <w:marTop w:val="0"/>
      <w:marBottom w:val="0"/>
      <w:divBdr>
        <w:top w:val="none" w:sz="0" w:space="0" w:color="auto"/>
        <w:left w:val="none" w:sz="0" w:space="0" w:color="auto"/>
        <w:bottom w:val="none" w:sz="0" w:space="0" w:color="auto"/>
        <w:right w:val="none" w:sz="0" w:space="0" w:color="auto"/>
      </w:divBdr>
    </w:div>
    <w:div w:id="1411385527">
      <w:bodyDiv w:val="1"/>
      <w:marLeft w:val="0"/>
      <w:marRight w:val="0"/>
      <w:marTop w:val="0"/>
      <w:marBottom w:val="0"/>
      <w:divBdr>
        <w:top w:val="none" w:sz="0" w:space="0" w:color="auto"/>
        <w:left w:val="none" w:sz="0" w:space="0" w:color="auto"/>
        <w:bottom w:val="none" w:sz="0" w:space="0" w:color="auto"/>
        <w:right w:val="none" w:sz="0" w:space="0" w:color="auto"/>
      </w:divBdr>
    </w:div>
    <w:div w:id="1412000516">
      <w:bodyDiv w:val="1"/>
      <w:marLeft w:val="0"/>
      <w:marRight w:val="0"/>
      <w:marTop w:val="0"/>
      <w:marBottom w:val="0"/>
      <w:divBdr>
        <w:top w:val="none" w:sz="0" w:space="0" w:color="auto"/>
        <w:left w:val="none" w:sz="0" w:space="0" w:color="auto"/>
        <w:bottom w:val="none" w:sz="0" w:space="0" w:color="auto"/>
        <w:right w:val="none" w:sz="0" w:space="0" w:color="auto"/>
      </w:divBdr>
    </w:div>
    <w:div w:id="1437403437">
      <w:bodyDiv w:val="1"/>
      <w:marLeft w:val="0"/>
      <w:marRight w:val="0"/>
      <w:marTop w:val="0"/>
      <w:marBottom w:val="0"/>
      <w:divBdr>
        <w:top w:val="none" w:sz="0" w:space="0" w:color="auto"/>
        <w:left w:val="none" w:sz="0" w:space="0" w:color="auto"/>
        <w:bottom w:val="none" w:sz="0" w:space="0" w:color="auto"/>
        <w:right w:val="none" w:sz="0" w:space="0" w:color="auto"/>
      </w:divBdr>
    </w:div>
    <w:div w:id="1440642028">
      <w:bodyDiv w:val="1"/>
      <w:marLeft w:val="0"/>
      <w:marRight w:val="0"/>
      <w:marTop w:val="0"/>
      <w:marBottom w:val="0"/>
      <w:divBdr>
        <w:top w:val="none" w:sz="0" w:space="0" w:color="auto"/>
        <w:left w:val="none" w:sz="0" w:space="0" w:color="auto"/>
        <w:bottom w:val="none" w:sz="0" w:space="0" w:color="auto"/>
        <w:right w:val="none" w:sz="0" w:space="0" w:color="auto"/>
      </w:divBdr>
    </w:div>
    <w:div w:id="1441024614">
      <w:bodyDiv w:val="1"/>
      <w:marLeft w:val="0"/>
      <w:marRight w:val="0"/>
      <w:marTop w:val="0"/>
      <w:marBottom w:val="0"/>
      <w:divBdr>
        <w:top w:val="none" w:sz="0" w:space="0" w:color="auto"/>
        <w:left w:val="none" w:sz="0" w:space="0" w:color="auto"/>
        <w:bottom w:val="none" w:sz="0" w:space="0" w:color="auto"/>
        <w:right w:val="none" w:sz="0" w:space="0" w:color="auto"/>
      </w:divBdr>
    </w:div>
    <w:div w:id="1458258265">
      <w:bodyDiv w:val="1"/>
      <w:marLeft w:val="0"/>
      <w:marRight w:val="0"/>
      <w:marTop w:val="0"/>
      <w:marBottom w:val="0"/>
      <w:divBdr>
        <w:top w:val="none" w:sz="0" w:space="0" w:color="auto"/>
        <w:left w:val="none" w:sz="0" w:space="0" w:color="auto"/>
        <w:bottom w:val="none" w:sz="0" w:space="0" w:color="auto"/>
        <w:right w:val="none" w:sz="0" w:space="0" w:color="auto"/>
      </w:divBdr>
    </w:div>
    <w:div w:id="1475222851">
      <w:bodyDiv w:val="1"/>
      <w:marLeft w:val="0"/>
      <w:marRight w:val="0"/>
      <w:marTop w:val="0"/>
      <w:marBottom w:val="0"/>
      <w:divBdr>
        <w:top w:val="none" w:sz="0" w:space="0" w:color="auto"/>
        <w:left w:val="none" w:sz="0" w:space="0" w:color="auto"/>
        <w:bottom w:val="none" w:sz="0" w:space="0" w:color="auto"/>
        <w:right w:val="none" w:sz="0" w:space="0" w:color="auto"/>
      </w:divBdr>
    </w:div>
    <w:div w:id="1475372832">
      <w:bodyDiv w:val="1"/>
      <w:marLeft w:val="0"/>
      <w:marRight w:val="0"/>
      <w:marTop w:val="0"/>
      <w:marBottom w:val="0"/>
      <w:divBdr>
        <w:top w:val="none" w:sz="0" w:space="0" w:color="auto"/>
        <w:left w:val="none" w:sz="0" w:space="0" w:color="auto"/>
        <w:bottom w:val="none" w:sz="0" w:space="0" w:color="auto"/>
        <w:right w:val="none" w:sz="0" w:space="0" w:color="auto"/>
      </w:divBdr>
    </w:div>
    <w:div w:id="1484617176">
      <w:bodyDiv w:val="1"/>
      <w:marLeft w:val="0"/>
      <w:marRight w:val="0"/>
      <w:marTop w:val="0"/>
      <w:marBottom w:val="0"/>
      <w:divBdr>
        <w:top w:val="none" w:sz="0" w:space="0" w:color="auto"/>
        <w:left w:val="none" w:sz="0" w:space="0" w:color="auto"/>
        <w:bottom w:val="none" w:sz="0" w:space="0" w:color="auto"/>
        <w:right w:val="none" w:sz="0" w:space="0" w:color="auto"/>
      </w:divBdr>
    </w:div>
    <w:div w:id="1488782285">
      <w:bodyDiv w:val="1"/>
      <w:marLeft w:val="0"/>
      <w:marRight w:val="0"/>
      <w:marTop w:val="0"/>
      <w:marBottom w:val="0"/>
      <w:divBdr>
        <w:top w:val="none" w:sz="0" w:space="0" w:color="auto"/>
        <w:left w:val="none" w:sz="0" w:space="0" w:color="auto"/>
        <w:bottom w:val="none" w:sz="0" w:space="0" w:color="auto"/>
        <w:right w:val="none" w:sz="0" w:space="0" w:color="auto"/>
      </w:divBdr>
    </w:div>
    <w:div w:id="1489588959">
      <w:bodyDiv w:val="1"/>
      <w:marLeft w:val="0"/>
      <w:marRight w:val="0"/>
      <w:marTop w:val="0"/>
      <w:marBottom w:val="0"/>
      <w:divBdr>
        <w:top w:val="none" w:sz="0" w:space="0" w:color="auto"/>
        <w:left w:val="none" w:sz="0" w:space="0" w:color="auto"/>
        <w:bottom w:val="none" w:sz="0" w:space="0" w:color="auto"/>
        <w:right w:val="none" w:sz="0" w:space="0" w:color="auto"/>
      </w:divBdr>
    </w:div>
    <w:div w:id="1491487515">
      <w:bodyDiv w:val="1"/>
      <w:marLeft w:val="0"/>
      <w:marRight w:val="0"/>
      <w:marTop w:val="0"/>
      <w:marBottom w:val="0"/>
      <w:divBdr>
        <w:top w:val="none" w:sz="0" w:space="0" w:color="auto"/>
        <w:left w:val="none" w:sz="0" w:space="0" w:color="auto"/>
        <w:bottom w:val="none" w:sz="0" w:space="0" w:color="auto"/>
        <w:right w:val="none" w:sz="0" w:space="0" w:color="auto"/>
      </w:divBdr>
    </w:div>
    <w:div w:id="1497768666">
      <w:bodyDiv w:val="1"/>
      <w:marLeft w:val="0"/>
      <w:marRight w:val="0"/>
      <w:marTop w:val="0"/>
      <w:marBottom w:val="0"/>
      <w:divBdr>
        <w:top w:val="none" w:sz="0" w:space="0" w:color="auto"/>
        <w:left w:val="none" w:sz="0" w:space="0" w:color="auto"/>
        <w:bottom w:val="none" w:sz="0" w:space="0" w:color="auto"/>
        <w:right w:val="none" w:sz="0" w:space="0" w:color="auto"/>
      </w:divBdr>
    </w:div>
    <w:div w:id="1510826106">
      <w:bodyDiv w:val="1"/>
      <w:marLeft w:val="0"/>
      <w:marRight w:val="0"/>
      <w:marTop w:val="0"/>
      <w:marBottom w:val="0"/>
      <w:divBdr>
        <w:top w:val="none" w:sz="0" w:space="0" w:color="auto"/>
        <w:left w:val="none" w:sz="0" w:space="0" w:color="auto"/>
        <w:bottom w:val="none" w:sz="0" w:space="0" w:color="auto"/>
        <w:right w:val="none" w:sz="0" w:space="0" w:color="auto"/>
      </w:divBdr>
    </w:div>
    <w:div w:id="1525753684">
      <w:bodyDiv w:val="1"/>
      <w:marLeft w:val="0"/>
      <w:marRight w:val="0"/>
      <w:marTop w:val="0"/>
      <w:marBottom w:val="0"/>
      <w:divBdr>
        <w:top w:val="none" w:sz="0" w:space="0" w:color="auto"/>
        <w:left w:val="none" w:sz="0" w:space="0" w:color="auto"/>
        <w:bottom w:val="none" w:sz="0" w:space="0" w:color="auto"/>
        <w:right w:val="none" w:sz="0" w:space="0" w:color="auto"/>
      </w:divBdr>
    </w:div>
    <w:div w:id="1544556173">
      <w:bodyDiv w:val="1"/>
      <w:marLeft w:val="0"/>
      <w:marRight w:val="0"/>
      <w:marTop w:val="0"/>
      <w:marBottom w:val="0"/>
      <w:divBdr>
        <w:top w:val="none" w:sz="0" w:space="0" w:color="auto"/>
        <w:left w:val="none" w:sz="0" w:space="0" w:color="auto"/>
        <w:bottom w:val="none" w:sz="0" w:space="0" w:color="auto"/>
        <w:right w:val="none" w:sz="0" w:space="0" w:color="auto"/>
      </w:divBdr>
    </w:div>
    <w:div w:id="1555658367">
      <w:bodyDiv w:val="1"/>
      <w:marLeft w:val="0"/>
      <w:marRight w:val="0"/>
      <w:marTop w:val="0"/>
      <w:marBottom w:val="0"/>
      <w:divBdr>
        <w:top w:val="none" w:sz="0" w:space="0" w:color="auto"/>
        <w:left w:val="none" w:sz="0" w:space="0" w:color="auto"/>
        <w:bottom w:val="none" w:sz="0" w:space="0" w:color="auto"/>
        <w:right w:val="none" w:sz="0" w:space="0" w:color="auto"/>
      </w:divBdr>
    </w:div>
    <w:div w:id="1555853418">
      <w:bodyDiv w:val="1"/>
      <w:marLeft w:val="0"/>
      <w:marRight w:val="0"/>
      <w:marTop w:val="0"/>
      <w:marBottom w:val="0"/>
      <w:divBdr>
        <w:top w:val="none" w:sz="0" w:space="0" w:color="auto"/>
        <w:left w:val="none" w:sz="0" w:space="0" w:color="auto"/>
        <w:bottom w:val="none" w:sz="0" w:space="0" w:color="auto"/>
        <w:right w:val="none" w:sz="0" w:space="0" w:color="auto"/>
      </w:divBdr>
    </w:div>
    <w:div w:id="1556428403">
      <w:bodyDiv w:val="1"/>
      <w:marLeft w:val="0"/>
      <w:marRight w:val="0"/>
      <w:marTop w:val="0"/>
      <w:marBottom w:val="0"/>
      <w:divBdr>
        <w:top w:val="none" w:sz="0" w:space="0" w:color="auto"/>
        <w:left w:val="none" w:sz="0" w:space="0" w:color="auto"/>
        <w:bottom w:val="none" w:sz="0" w:space="0" w:color="auto"/>
        <w:right w:val="none" w:sz="0" w:space="0" w:color="auto"/>
      </w:divBdr>
    </w:div>
    <w:div w:id="1573079933">
      <w:bodyDiv w:val="1"/>
      <w:marLeft w:val="0"/>
      <w:marRight w:val="0"/>
      <w:marTop w:val="0"/>
      <w:marBottom w:val="0"/>
      <w:divBdr>
        <w:top w:val="none" w:sz="0" w:space="0" w:color="auto"/>
        <w:left w:val="none" w:sz="0" w:space="0" w:color="auto"/>
        <w:bottom w:val="none" w:sz="0" w:space="0" w:color="auto"/>
        <w:right w:val="none" w:sz="0" w:space="0" w:color="auto"/>
      </w:divBdr>
    </w:div>
    <w:div w:id="1594313065">
      <w:bodyDiv w:val="1"/>
      <w:marLeft w:val="0"/>
      <w:marRight w:val="0"/>
      <w:marTop w:val="0"/>
      <w:marBottom w:val="0"/>
      <w:divBdr>
        <w:top w:val="none" w:sz="0" w:space="0" w:color="auto"/>
        <w:left w:val="none" w:sz="0" w:space="0" w:color="auto"/>
        <w:bottom w:val="none" w:sz="0" w:space="0" w:color="auto"/>
        <w:right w:val="none" w:sz="0" w:space="0" w:color="auto"/>
      </w:divBdr>
    </w:div>
    <w:div w:id="1594779873">
      <w:bodyDiv w:val="1"/>
      <w:marLeft w:val="0"/>
      <w:marRight w:val="0"/>
      <w:marTop w:val="0"/>
      <w:marBottom w:val="0"/>
      <w:divBdr>
        <w:top w:val="none" w:sz="0" w:space="0" w:color="auto"/>
        <w:left w:val="none" w:sz="0" w:space="0" w:color="auto"/>
        <w:bottom w:val="none" w:sz="0" w:space="0" w:color="auto"/>
        <w:right w:val="none" w:sz="0" w:space="0" w:color="auto"/>
      </w:divBdr>
    </w:div>
    <w:div w:id="1610117492">
      <w:bodyDiv w:val="1"/>
      <w:marLeft w:val="0"/>
      <w:marRight w:val="0"/>
      <w:marTop w:val="0"/>
      <w:marBottom w:val="0"/>
      <w:divBdr>
        <w:top w:val="none" w:sz="0" w:space="0" w:color="auto"/>
        <w:left w:val="none" w:sz="0" w:space="0" w:color="auto"/>
        <w:bottom w:val="none" w:sz="0" w:space="0" w:color="auto"/>
        <w:right w:val="none" w:sz="0" w:space="0" w:color="auto"/>
      </w:divBdr>
      <w:divsChild>
        <w:div w:id="252783798">
          <w:marLeft w:val="0"/>
          <w:marRight w:val="0"/>
          <w:marTop w:val="0"/>
          <w:marBottom w:val="0"/>
          <w:divBdr>
            <w:top w:val="none" w:sz="0" w:space="0" w:color="auto"/>
            <w:left w:val="none" w:sz="0" w:space="0" w:color="auto"/>
            <w:bottom w:val="none" w:sz="0" w:space="0" w:color="auto"/>
            <w:right w:val="none" w:sz="0" w:space="0" w:color="auto"/>
          </w:divBdr>
          <w:divsChild>
            <w:div w:id="1354767025">
              <w:marLeft w:val="0"/>
              <w:marRight w:val="0"/>
              <w:marTop w:val="0"/>
              <w:marBottom w:val="0"/>
              <w:divBdr>
                <w:top w:val="none" w:sz="0" w:space="0" w:color="auto"/>
                <w:left w:val="none" w:sz="0" w:space="0" w:color="auto"/>
                <w:bottom w:val="none" w:sz="0" w:space="0" w:color="auto"/>
                <w:right w:val="none" w:sz="0" w:space="0" w:color="auto"/>
              </w:divBdr>
              <w:divsChild>
                <w:div w:id="998313453">
                  <w:marLeft w:val="0"/>
                  <w:marRight w:val="0"/>
                  <w:marTop w:val="0"/>
                  <w:marBottom w:val="0"/>
                  <w:divBdr>
                    <w:top w:val="none" w:sz="0" w:space="0" w:color="auto"/>
                    <w:left w:val="none" w:sz="0" w:space="0" w:color="auto"/>
                    <w:bottom w:val="none" w:sz="0" w:space="0" w:color="auto"/>
                    <w:right w:val="none" w:sz="0" w:space="0" w:color="auto"/>
                  </w:divBdr>
                  <w:divsChild>
                    <w:div w:id="1438868272">
                      <w:marLeft w:val="0"/>
                      <w:marRight w:val="0"/>
                      <w:marTop w:val="0"/>
                      <w:marBottom w:val="0"/>
                      <w:divBdr>
                        <w:top w:val="none" w:sz="0" w:space="0" w:color="auto"/>
                        <w:left w:val="none" w:sz="0" w:space="0" w:color="auto"/>
                        <w:bottom w:val="none" w:sz="0" w:space="0" w:color="auto"/>
                        <w:right w:val="none" w:sz="0" w:space="0" w:color="auto"/>
                      </w:divBdr>
                      <w:divsChild>
                        <w:div w:id="190581914">
                          <w:marLeft w:val="0"/>
                          <w:marRight w:val="0"/>
                          <w:marTop w:val="0"/>
                          <w:marBottom w:val="300"/>
                          <w:divBdr>
                            <w:top w:val="none" w:sz="0" w:space="0" w:color="auto"/>
                            <w:left w:val="none" w:sz="0" w:space="0" w:color="auto"/>
                            <w:bottom w:val="none" w:sz="0" w:space="0" w:color="auto"/>
                            <w:right w:val="none" w:sz="0" w:space="0" w:color="auto"/>
                          </w:divBdr>
                          <w:divsChild>
                            <w:div w:id="223151099">
                              <w:marLeft w:val="0"/>
                              <w:marRight w:val="0"/>
                              <w:marTop w:val="0"/>
                              <w:marBottom w:val="0"/>
                              <w:divBdr>
                                <w:top w:val="none" w:sz="0" w:space="0" w:color="auto"/>
                                <w:left w:val="none" w:sz="0" w:space="0" w:color="auto"/>
                                <w:bottom w:val="none" w:sz="0" w:space="0" w:color="auto"/>
                                <w:right w:val="none" w:sz="0" w:space="0" w:color="auto"/>
                              </w:divBdr>
                            </w:div>
                            <w:div w:id="784232339">
                              <w:marLeft w:val="0"/>
                              <w:marRight w:val="0"/>
                              <w:marTop w:val="0"/>
                              <w:marBottom w:val="0"/>
                              <w:divBdr>
                                <w:top w:val="none" w:sz="0" w:space="0" w:color="auto"/>
                                <w:left w:val="none" w:sz="0" w:space="0" w:color="auto"/>
                                <w:bottom w:val="none" w:sz="0" w:space="0" w:color="auto"/>
                                <w:right w:val="none" w:sz="0" w:space="0" w:color="auto"/>
                              </w:divBdr>
                              <w:divsChild>
                                <w:div w:id="10453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21302">
                          <w:marLeft w:val="0"/>
                          <w:marRight w:val="0"/>
                          <w:marTop w:val="0"/>
                          <w:marBottom w:val="0"/>
                          <w:divBdr>
                            <w:top w:val="none" w:sz="0" w:space="0" w:color="auto"/>
                            <w:left w:val="none" w:sz="0" w:space="0" w:color="auto"/>
                            <w:bottom w:val="none" w:sz="0" w:space="0" w:color="auto"/>
                            <w:right w:val="none" w:sz="0" w:space="0" w:color="auto"/>
                          </w:divBdr>
                          <w:divsChild>
                            <w:div w:id="1684741187">
                              <w:marLeft w:val="0"/>
                              <w:marRight w:val="0"/>
                              <w:marTop w:val="0"/>
                              <w:marBottom w:val="0"/>
                              <w:divBdr>
                                <w:top w:val="none" w:sz="0" w:space="0" w:color="auto"/>
                                <w:left w:val="none" w:sz="0" w:space="0" w:color="auto"/>
                                <w:bottom w:val="none" w:sz="0" w:space="0" w:color="auto"/>
                                <w:right w:val="none" w:sz="0" w:space="0" w:color="auto"/>
                              </w:divBdr>
                              <w:divsChild>
                                <w:div w:id="18817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10419">
                          <w:marLeft w:val="0"/>
                          <w:marRight w:val="0"/>
                          <w:marTop w:val="0"/>
                          <w:marBottom w:val="0"/>
                          <w:divBdr>
                            <w:top w:val="none" w:sz="0" w:space="0" w:color="auto"/>
                            <w:left w:val="none" w:sz="0" w:space="0" w:color="auto"/>
                            <w:bottom w:val="none" w:sz="0" w:space="0" w:color="auto"/>
                            <w:right w:val="none" w:sz="0" w:space="0" w:color="auto"/>
                          </w:divBdr>
                          <w:divsChild>
                            <w:div w:id="37705062">
                              <w:marLeft w:val="0"/>
                              <w:marRight w:val="0"/>
                              <w:marTop w:val="0"/>
                              <w:marBottom w:val="0"/>
                              <w:divBdr>
                                <w:top w:val="none" w:sz="0" w:space="0" w:color="auto"/>
                                <w:left w:val="none" w:sz="0" w:space="0" w:color="auto"/>
                                <w:bottom w:val="none" w:sz="0" w:space="0" w:color="auto"/>
                                <w:right w:val="none" w:sz="0" w:space="0" w:color="auto"/>
                              </w:divBdr>
                            </w:div>
                            <w:div w:id="1135685534">
                              <w:marLeft w:val="0"/>
                              <w:marRight w:val="0"/>
                              <w:marTop w:val="0"/>
                              <w:marBottom w:val="0"/>
                              <w:divBdr>
                                <w:top w:val="none" w:sz="0" w:space="0" w:color="auto"/>
                                <w:left w:val="none" w:sz="0" w:space="0" w:color="auto"/>
                                <w:bottom w:val="none" w:sz="0" w:space="0" w:color="auto"/>
                                <w:right w:val="none" w:sz="0" w:space="0" w:color="auto"/>
                              </w:divBdr>
                              <w:divsChild>
                                <w:div w:id="14915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470283">
          <w:marLeft w:val="0"/>
          <w:marRight w:val="0"/>
          <w:marTop w:val="0"/>
          <w:marBottom w:val="0"/>
          <w:divBdr>
            <w:top w:val="none" w:sz="0" w:space="0" w:color="auto"/>
            <w:left w:val="none" w:sz="0" w:space="0" w:color="auto"/>
            <w:bottom w:val="none" w:sz="0" w:space="0" w:color="auto"/>
            <w:right w:val="none" w:sz="0" w:space="0" w:color="auto"/>
          </w:divBdr>
        </w:div>
      </w:divsChild>
    </w:div>
    <w:div w:id="1615213649">
      <w:bodyDiv w:val="1"/>
      <w:marLeft w:val="0"/>
      <w:marRight w:val="0"/>
      <w:marTop w:val="0"/>
      <w:marBottom w:val="0"/>
      <w:divBdr>
        <w:top w:val="none" w:sz="0" w:space="0" w:color="auto"/>
        <w:left w:val="none" w:sz="0" w:space="0" w:color="auto"/>
        <w:bottom w:val="none" w:sz="0" w:space="0" w:color="auto"/>
        <w:right w:val="none" w:sz="0" w:space="0" w:color="auto"/>
      </w:divBdr>
    </w:div>
    <w:div w:id="1624386416">
      <w:bodyDiv w:val="1"/>
      <w:marLeft w:val="0"/>
      <w:marRight w:val="0"/>
      <w:marTop w:val="0"/>
      <w:marBottom w:val="0"/>
      <w:divBdr>
        <w:top w:val="none" w:sz="0" w:space="0" w:color="auto"/>
        <w:left w:val="none" w:sz="0" w:space="0" w:color="auto"/>
        <w:bottom w:val="none" w:sz="0" w:space="0" w:color="auto"/>
        <w:right w:val="none" w:sz="0" w:space="0" w:color="auto"/>
      </w:divBdr>
    </w:div>
    <w:div w:id="1627468290">
      <w:bodyDiv w:val="1"/>
      <w:marLeft w:val="0"/>
      <w:marRight w:val="0"/>
      <w:marTop w:val="0"/>
      <w:marBottom w:val="0"/>
      <w:divBdr>
        <w:top w:val="none" w:sz="0" w:space="0" w:color="auto"/>
        <w:left w:val="none" w:sz="0" w:space="0" w:color="auto"/>
        <w:bottom w:val="none" w:sz="0" w:space="0" w:color="auto"/>
        <w:right w:val="none" w:sz="0" w:space="0" w:color="auto"/>
      </w:divBdr>
    </w:div>
    <w:div w:id="1628704081">
      <w:bodyDiv w:val="1"/>
      <w:marLeft w:val="0"/>
      <w:marRight w:val="0"/>
      <w:marTop w:val="0"/>
      <w:marBottom w:val="0"/>
      <w:divBdr>
        <w:top w:val="none" w:sz="0" w:space="0" w:color="auto"/>
        <w:left w:val="none" w:sz="0" w:space="0" w:color="auto"/>
        <w:bottom w:val="none" w:sz="0" w:space="0" w:color="auto"/>
        <w:right w:val="none" w:sz="0" w:space="0" w:color="auto"/>
      </w:divBdr>
    </w:div>
    <w:div w:id="1644581146">
      <w:bodyDiv w:val="1"/>
      <w:marLeft w:val="0"/>
      <w:marRight w:val="0"/>
      <w:marTop w:val="0"/>
      <w:marBottom w:val="0"/>
      <w:divBdr>
        <w:top w:val="none" w:sz="0" w:space="0" w:color="auto"/>
        <w:left w:val="none" w:sz="0" w:space="0" w:color="auto"/>
        <w:bottom w:val="none" w:sz="0" w:space="0" w:color="auto"/>
        <w:right w:val="none" w:sz="0" w:space="0" w:color="auto"/>
      </w:divBdr>
    </w:div>
    <w:div w:id="1646007007">
      <w:bodyDiv w:val="1"/>
      <w:marLeft w:val="0"/>
      <w:marRight w:val="0"/>
      <w:marTop w:val="0"/>
      <w:marBottom w:val="0"/>
      <w:divBdr>
        <w:top w:val="none" w:sz="0" w:space="0" w:color="auto"/>
        <w:left w:val="none" w:sz="0" w:space="0" w:color="auto"/>
        <w:bottom w:val="none" w:sz="0" w:space="0" w:color="auto"/>
        <w:right w:val="none" w:sz="0" w:space="0" w:color="auto"/>
      </w:divBdr>
    </w:div>
    <w:div w:id="1656108066">
      <w:bodyDiv w:val="1"/>
      <w:marLeft w:val="0"/>
      <w:marRight w:val="0"/>
      <w:marTop w:val="0"/>
      <w:marBottom w:val="0"/>
      <w:divBdr>
        <w:top w:val="none" w:sz="0" w:space="0" w:color="auto"/>
        <w:left w:val="none" w:sz="0" w:space="0" w:color="auto"/>
        <w:bottom w:val="none" w:sz="0" w:space="0" w:color="auto"/>
        <w:right w:val="none" w:sz="0" w:space="0" w:color="auto"/>
      </w:divBdr>
    </w:div>
    <w:div w:id="1668484372">
      <w:bodyDiv w:val="1"/>
      <w:marLeft w:val="0"/>
      <w:marRight w:val="0"/>
      <w:marTop w:val="0"/>
      <w:marBottom w:val="0"/>
      <w:divBdr>
        <w:top w:val="none" w:sz="0" w:space="0" w:color="auto"/>
        <w:left w:val="none" w:sz="0" w:space="0" w:color="auto"/>
        <w:bottom w:val="none" w:sz="0" w:space="0" w:color="auto"/>
        <w:right w:val="none" w:sz="0" w:space="0" w:color="auto"/>
      </w:divBdr>
      <w:divsChild>
        <w:div w:id="1915704726">
          <w:marLeft w:val="0"/>
          <w:marRight w:val="0"/>
          <w:marTop w:val="0"/>
          <w:marBottom w:val="0"/>
          <w:divBdr>
            <w:top w:val="none" w:sz="0" w:space="0" w:color="auto"/>
            <w:left w:val="none" w:sz="0" w:space="0" w:color="auto"/>
            <w:bottom w:val="none" w:sz="0" w:space="0" w:color="auto"/>
            <w:right w:val="none" w:sz="0" w:space="0" w:color="auto"/>
          </w:divBdr>
          <w:divsChild>
            <w:div w:id="2041322067">
              <w:marLeft w:val="0"/>
              <w:marRight w:val="0"/>
              <w:marTop w:val="0"/>
              <w:marBottom w:val="0"/>
              <w:divBdr>
                <w:top w:val="none" w:sz="0" w:space="0" w:color="auto"/>
                <w:left w:val="none" w:sz="0" w:space="0" w:color="auto"/>
                <w:bottom w:val="none" w:sz="0" w:space="0" w:color="auto"/>
                <w:right w:val="none" w:sz="0" w:space="0" w:color="auto"/>
              </w:divBdr>
              <w:divsChild>
                <w:div w:id="15057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6742">
      <w:bodyDiv w:val="1"/>
      <w:marLeft w:val="0"/>
      <w:marRight w:val="0"/>
      <w:marTop w:val="0"/>
      <w:marBottom w:val="0"/>
      <w:divBdr>
        <w:top w:val="none" w:sz="0" w:space="0" w:color="auto"/>
        <w:left w:val="none" w:sz="0" w:space="0" w:color="auto"/>
        <w:bottom w:val="none" w:sz="0" w:space="0" w:color="auto"/>
        <w:right w:val="none" w:sz="0" w:space="0" w:color="auto"/>
      </w:divBdr>
    </w:div>
    <w:div w:id="1672679349">
      <w:bodyDiv w:val="1"/>
      <w:marLeft w:val="0"/>
      <w:marRight w:val="0"/>
      <w:marTop w:val="0"/>
      <w:marBottom w:val="0"/>
      <w:divBdr>
        <w:top w:val="none" w:sz="0" w:space="0" w:color="auto"/>
        <w:left w:val="none" w:sz="0" w:space="0" w:color="auto"/>
        <w:bottom w:val="none" w:sz="0" w:space="0" w:color="auto"/>
        <w:right w:val="none" w:sz="0" w:space="0" w:color="auto"/>
      </w:divBdr>
    </w:div>
    <w:div w:id="1673679209">
      <w:bodyDiv w:val="1"/>
      <w:marLeft w:val="0"/>
      <w:marRight w:val="0"/>
      <w:marTop w:val="0"/>
      <w:marBottom w:val="0"/>
      <w:divBdr>
        <w:top w:val="none" w:sz="0" w:space="0" w:color="auto"/>
        <w:left w:val="none" w:sz="0" w:space="0" w:color="auto"/>
        <w:bottom w:val="none" w:sz="0" w:space="0" w:color="auto"/>
        <w:right w:val="none" w:sz="0" w:space="0" w:color="auto"/>
      </w:divBdr>
    </w:div>
    <w:div w:id="1684089262">
      <w:bodyDiv w:val="1"/>
      <w:marLeft w:val="0"/>
      <w:marRight w:val="0"/>
      <w:marTop w:val="0"/>
      <w:marBottom w:val="0"/>
      <w:divBdr>
        <w:top w:val="none" w:sz="0" w:space="0" w:color="auto"/>
        <w:left w:val="none" w:sz="0" w:space="0" w:color="auto"/>
        <w:bottom w:val="none" w:sz="0" w:space="0" w:color="auto"/>
        <w:right w:val="none" w:sz="0" w:space="0" w:color="auto"/>
      </w:divBdr>
    </w:div>
    <w:div w:id="1687169191">
      <w:bodyDiv w:val="1"/>
      <w:marLeft w:val="0"/>
      <w:marRight w:val="0"/>
      <w:marTop w:val="0"/>
      <w:marBottom w:val="0"/>
      <w:divBdr>
        <w:top w:val="none" w:sz="0" w:space="0" w:color="auto"/>
        <w:left w:val="none" w:sz="0" w:space="0" w:color="auto"/>
        <w:bottom w:val="none" w:sz="0" w:space="0" w:color="auto"/>
        <w:right w:val="none" w:sz="0" w:space="0" w:color="auto"/>
      </w:divBdr>
      <w:divsChild>
        <w:div w:id="1551303847">
          <w:marLeft w:val="0"/>
          <w:marRight w:val="0"/>
          <w:marTop w:val="90"/>
          <w:marBottom w:val="0"/>
          <w:divBdr>
            <w:top w:val="none" w:sz="0" w:space="0" w:color="auto"/>
            <w:left w:val="none" w:sz="0" w:space="0" w:color="auto"/>
            <w:bottom w:val="none" w:sz="0" w:space="0" w:color="auto"/>
            <w:right w:val="none" w:sz="0" w:space="0" w:color="auto"/>
          </w:divBdr>
        </w:div>
      </w:divsChild>
    </w:div>
    <w:div w:id="1689142310">
      <w:bodyDiv w:val="1"/>
      <w:marLeft w:val="0"/>
      <w:marRight w:val="0"/>
      <w:marTop w:val="0"/>
      <w:marBottom w:val="0"/>
      <w:divBdr>
        <w:top w:val="none" w:sz="0" w:space="0" w:color="auto"/>
        <w:left w:val="none" w:sz="0" w:space="0" w:color="auto"/>
        <w:bottom w:val="none" w:sz="0" w:space="0" w:color="auto"/>
        <w:right w:val="none" w:sz="0" w:space="0" w:color="auto"/>
      </w:divBdr>
    </w:div>
    <w:div w:id="1689331551">
      <w:bodyDiv w:val="1"/>
      <w:marLeft w:val="0"/>
      <w:marRight w:val="0"/>
      <w:marTop w:val="0"/>
      <w:marBottom w:val="0"/>
      <w:divBdr>
        <w:top w:val="none" w:sz="0" w:space="0" w:color="auto"/>
        <w:left w:val="none" w:sz="0" w:space="0" w:color="auto"/>
        <w:bottom w:val="none" w:sz="0" w:space="0" w:color="auto"/>
        <w:right w:val="none" w:sz="0" w:space="0" w:color="auto"/>
      </w:divBdr>
    </w:div>
    <w:div w:id="1689334881">
      <w:bodyDiv w:val="1"/>
      <w:marLeft w:val="0"/>
      <w:marRight w:val="0"/>
      <w:marTop w:val="0"/>
      <w:marBottom w:val="0"/>
      <w:divBdr>
        <w:top w:val="none" w:sz="0" w:space="0" w:color="auto"/>
        <w:left w:val="none" w:sz="0" w:space="0" w:color="auto"/>
        <w:bottom w:val="none" w:sz="0" w:space="0" w:color="auto"/>
        <w:right w:val="none" w:sz="0" w:space="0" w:color="auto"/>
      </w:divBdr>
    </w:div>
    <w:div w:id="1690058901">
      <w:bodyDiv w:val="1"/>
      <w:marLeft w:val="0"/>
      <w:marRight w:val="0"/>
      <w:marTop w:val="0"/>
      <w:marBottom w:val="0"/>
      <w:divBdr>
        <w:top w:val="none" w:sz="0" w:space="0" w:color="auto"/>
        <w:left w:val="none" w:sz="0" w:space="0" w:color="auto"/>
        <w:bottom w:val="none" w:sz="0" w:space="0" w:color="auto"/>
        <w:right w:val="none" w:sz="0" w:space="0" w:color="auto"/>
      </w:divBdr>
    </w:div>
    <w:div w:id="1706783729">
      <w:bodyDiv w:val="1"/>
      <w:marLeft w:val="0"/>
      <w:marRight w:val="0"/>
      <w:marTop w:val="0"/>
      <w:marBottom w:val="0"/>
      <w:divBdr>
        <w:top w:val="none" w:sz="0" w:space="0" w:color="auto"/>
        <w:left w:val="none" w:sz="0" w:space="0" w:color="auto"/>
        <w:bottom w:val="none" w:sz="0" w:space="0" w:color="auto"/>
        <w:right w:val="none" w:sz="0" w:space="0" w:color="auto"/>
      </w:divBdr>
    </w:div>
    <w:div w:id="1709254143">
      <w:bodyDiv w:val="1"/>
      <w:marLeft w:val="0"/>
      <w:marRight w:val="0"/>
      <w:marTop w:val="0"/>
      <w:marBottom w:val="0"/>
      <w:divBdr>
        <w:top w:val="none" w:sz="0" w:space="0" w:color="auto"/>
        <w:left w:val="none" w:sz="0" w:space="0" w:color="auto"/>
        <w:bottom w:val="none" w:sz="0" w:space="0" w:color="auto"/>
        <w:right w:val="none" w:sz="0" w:space="0" w:color="auto"/>
      </w:divBdr>
    </w:div>
    <w:div w:id="1710687537">
      <w:bodyDiv w:val="1"/>
      <w:marLeft w:val="0"/>
      <w:marRight w:val="0"/>
      <w:marTop w:val="0"/>
      <w:marBottom w:val="0"/>
      <w:divBdr>
        <w:top w:val="none" w:sz="0" w:space="0" w:color="auto"/>
        <w:left w:val="none" w:sz="0" w:space="0" w:color="auto"/>
        <w:bottom w:val="none" w:sz="0" w:space="0" w:color="auto"/>
        <w:right w:val="none" w:sz="0" w:space="0" w:color="auto"/>
      </w:divBdr>
    </w:div>
    <w:div w:id="1712026047">
      <w:bodyDiv w:val="1"/>
      <w:marLeft w:val="0"/>
      <w:marRight w:val="0"/>
      <w:marTop w:val="0"/>
      <w:marBottom w:val="0"/>
      <w:divBdr>
        <w:top w:val="none" w:sz="0" w:space="0" w:color="auto"/>
        <w:left w:val="none" w:sz="0" w:space="0" w:color="auto"/>
        <w:bottom w:val="none" w:sz="0" w:space="0" w:color="auto"/>
        <w:right w:val="none" w:sz="0" w:space="0" w:color="auto"/>
      </w:divBdr>
    </w:div>
    <w:div w:id="1712992082">
      <w:bodyDiv w:val="1"/>
      <w:marLeft w:val="0"/>
      <w:marRight w:val="0"/>
      <w:marTop w:val="0"/>
      <w:marBottom w:val="0"/>
      <w:divBdr>
        <w:top w:val="none" w:sz="0" w:space="0" w:color="auto"/>
        <w:left w:val="none" w:sz="0" w:space="0" w:color="auto"/>
        <w:bottom w:val="none" w:sz="0" w:space="0" w:color="auto"/>
        <w:right w:val="none" w:sz="0" w:space="0" w:color="auto"/>
      </w:divBdr>
    </w:div>
    <w:div w:id="1718623475">
      <w:bodyDiv w:val="1"/>
      <w:marLeft w:val="0"/>
      <w:marRight w:val="0"/>
      <w:marTop w:val="0"/>
      <w:marBottom w:val="0"/>
      <w:divBdr>
        <w:top w:val="none" w:sz="0" w:space="0" w:color="auto"/>
        <w:left w:val="none" w:sz="0" w:space="0" w:color="auto"/>
        <w:bottom w:val="none" w:sz="0" w:space="0" w:color="auto"/>
        <w:right w:val="none" w:sz="0" w:space="0" w:color="auto"/>
      </w:divBdr>
    </w:div>
    <w:div w:id="1742799181">
      <w:bodyDiv w:val="1"/>
      <w:marLeft w:val="0"/>
      <w:marRight w:val="0"/>
      <w:marTop w:val="0"/>
      <w:marBottom w:val="0"/>
      <w:divBdr>
        <w:top w:val="none" w:sz="0" w:space="0" w:color="auto"/>
        <w:left w:val="none" w:sz="0" w:space="0" w:color="auto"/>
        <w:bottom w:val="none" w:sz="0" w:space="0" w:color="auto"/>
        <w:right w:val="none" w:sz="0" w:space="0" w:color="auto"/>
      </w:divBdr>
    </w:div>
    <w:div w:id="1760759028">
      <w:bodyDiv w:val="1"/>
      <w:marLeft w:val="0"/>
      <w:marRight w:val="0"/>
      <w:marTop w:val="0"/>
      <w:marBottom w:val="0"/>
      <w:divBdr>
        <w:top w:val="none" w:sz="0" w:space="0" w:color="auto"/>
        <w:left w:val="none" w:sz="0" w:space="0" w:color="auto"/>
        <w:bottom w:val="none" w:sz="0" w:space="0" w:color="auto"/>
        <w:right w:val="none" w:sz="0" w:space="0" w:color="auto"/>
      </w:divBdr>
    </w:div>
    <w:div w:id="1764955696">
      <w:bodyDiv w:val="1"/>
      <w:marLeft w:val="0"/>
      <w:marRight w:val="0"/>
      <w:marTop w:val="0"/>
      <w:marBottom w:val="0"/>
      <w:divBdr>
        <w:top w:val="none" w:sz="0" w:space="0" w:color="auto"/>
        <w:left w:val="none" w:sz="0" w:space="0" w:color="auto"/>
        <w:bottom w:val="none" w:sz="0" w:space="0" w:color="auto"/>
        <w:right w:val="none" w:sz="0" w:space="0" w:color="auto"/>
      </w:divBdr>
    </w:div>
    <w:div w:id="1768429607">
      <w:bodyDiv w:val="1"/>
      <w:marLeft w:val="0"/>
      <w:marRight w:val="0"/>
      <w:marTop w:val="0"/>
      <w:marBottom w:val="0"/>
      <w:divBdr>
        <w:top w:val="none" w:sz="0" w:space="0" w:color="auto"/>
        <w:left w:val="none" w:sz="0" w:space="0" w:color="auto"/>
        <w:bottom w:val="none" w:sz="0" w:space="0" w:color="auto"/>
        <w:right w:val="none" w:sz="0" w:space="0" w:color="auto"/>
      </w:divBdr>
      <w:divsChild>
        <w:div w:id="958071677">
          <w:marLeft w:val="0"/>
          <w:marRight w:val="0"/>
          <w:marTop w:val="0"/>
          <w:marBottom w:val="0"/>
          <w:divBdr>
            <w:top w:val="none" w:sz="0" w:space="0" w:color="auto"/>
            <w:left w:val="none" w:sz="0" w:space="0" w:color="auto"/>
            <w:bottom w:val="none" w:sz="0" w:space="0" w:color="auto"/>
            <w:right w:val="none" w:sz="0" w:space="0" w:color="auto"/>
          </w:divBdr>
          <w:divsChild>
            <w:div w:id="1422872122">
              <w:marLeft w:val="0"/>
              <w:marRight w:val="0"/>
              <w:marTop w:val="0"/>
              <w:marBottom w:val="0"/>
              <w:divBdr>
                <w:top w:val="none" w:sz="0" w:space="0" w:color="auto"/>
                <w:left w:val="none" w:sz="0" w:space="0" w:color="auto"/>
                <w:bottom w:val="none" w:sz="0" w:space="0" w:color="auto"/>
                <w:right w:val="none" w:sz="0" w:space="0" w:color="auto"/>
              </w:divBdr>
              <w:divsChild>
                <w:div w:id="81791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39417">
          <w:marLeft w:val="0"/>
          <w:marRight w:val="0"/>
          <w:marTop w:val="225"/>
          <w:marBottom w:val="0"/>
          <w:divBdr>
            <w:top w:val="none" w:sz="0" w:space="0" w:color="auto"/>
            <w:left w:val="none" w:sz="0" w:space="0" w:color="auto"/>
            <w:bottom w:val="none" w:sz="0" w:space="0" w:color="auto"/>
            <w:right w:val="none" w:sz="0" w:space="0" w:color="auto"/>
          </w:divBdr>
          <w:divsChild>
            <w:div w:id="1059136270">
              <w:marLeft w:val="0"/>
              <w:marRight w:val="0"/>
              <w:marTop w:val="0"/>
              <w:marBottom w:val="0"/>
              <w:divBdr>
                <w:top w:val="none" w:sz="0" w:space="0" w:color="auto"/>
                <w:left w:val="none" w:sz="0" w:space="0" w:color="auto"/>
                <w:bottom w:val="none" w:sz="0" w:space="0" w:color="auto"/>
                <w:right w:val="none" w:sz="0" w:space="0" w:color="auto"/>
              </w:divBdr>
              <w:divsChild>
                <w:div w:id="11170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3707">
      <w:bodyDiv w:val="1"/>
      <w:marLeft w:val="0"/>
      <w:marRight w:val="0"/>
      <w:marTop w:val="0"/>
      <w:marBottom w:val="0"/>
      <w:divBdr>
        <w:top w:val="none" w:sz="0" w:space="0" w:color="auto"/>
        <w:left w:val="none" w:sz="0" w:space="0" w:color="auto"/>
        <w:bottom w:val="none" w:sz="0" w:space="0" w:color="auto"/>
        <w:right w:val="none" w:sz="0" w:space="0" w:color="auto"/>
      </w:divBdr>
      <w:divsChild>
        <w:div w:id="897939727">
          <w:marLeft w:val="0"/>
          <w:marRight w:val="0"/>
          <w:marTop w:val="0"/>
          <w:marBottom w:val="0"/>
          <w:divBdr>
            <w:top w:val="none" w:sz="0" w:space="0" w:color="auto"/>
            <w:left w:val="none" w:sz="0" w:space="0" w:color="auto"/>
            <w:bottom w:val="none" w:sz="0" w:space="0" w:color="auto"/>
            <w:right w:val="none" w:sz="0" w:space="0" w:color="auto"/>
          </w:divBdr>
          <w:divsChild>
            <w:div w:id="148014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7743">
      <w:bodyDiv w:val="1"/>
      <w:marLeft w:val="0"/>
      <w:marRight w:val="0"/>
      <w:marTop w:val="0"/>
      <w:marBottom w:val="0"/>
      <w:divBdr>
        <w:top w:val="none" w:sz="0" w:space="0" w:color="auto"/>
        <w:left w:val="none" w:sz="0" w:space="0" w:color="auto"/>
        <w:bottom w:val="none" w:sz="0" w:space="0" w:color="auto"/>
        <w:right w:val="none" w:sz="0" w:space="0" w:color="auto"/>
      </w:divBdr>
    </w:div>
    <w:div w:id="1772553912">
      <w:bodyDiv w:val="1"/>
      <w:marLeft w:val="0"/>
      <w:marRight w:val="0"/>
      <w:marTop w:val="0"/>
      <w:marBottom w:val="0"/>
      <w:divBdr>
        <w:top w:val="none" w:sz="0" w:space="0" w:color="auto"/>
        <w:left w:val="none" w:sz="0" w:space="0" w:color="auto"/>
        <w:bottom w:val="none" w:sz="0" w:space="0" w:color="auto"/>
        <w:right w:val="none" w:sz="0" w:space="0" w:color="auto"/>
      </w:divBdr>
    </w:div>
    <w:div w:id="1775589391">
      <w:bodyDiv w:val="1"/>
      <w:marLeft w:val="0"/>
      <w:marRight w:val="0"/>
      <w:marTop w:val="0"/>
      <w:marBottom w:val="0"/>
      <w:divBdr>
        <w:top w:val="none" w:sz="0" w:space="0" w:color="auto"/>
        <w:left w:val="none" w:sz="0" w:space="0" w:color="auto"/>
        <w:bottom w:val="none" w:sz="0" w:space="0" w:color="auto"/>
        <w:right w:val="none" w:sz="0" w:space="0" w:color="auto"/>
      </w:divBdr>
    </w:div>
    <w:div w:id="1792169594">
      <w:bodyDiv w:val="1"/>
      <w:marLeft w:val="0"/>
      <w:marRight w:val="0"/>
      <w:marTop w:val="0"/>
      <w:marBottom w:val="0"/>
      <w:divBdr>
        <w:top w:val="none" w:sz="0" w:space="0" w:color="auto"/>
        <w:left w:val="none" w:sz="0" w:space="0" w:color="auto"/>
        <w:bottom w:val="none" w:sz="0" w:space="0" w:color="auto"/>
        <w:right w:val="none" w:sz="0" w:space="0" w:color="auto"/>
      </w:divBdr>
    </w:div>
    <w:div w:id="1796868030">
      <w:bodyDiv w:val="1"/>
      <w:marLeft w:val="0"/>
      <w:marRight w:val="0"/>
      <w:marTop w:val="0"/>
      <w:marBottom w:val="0"/>
      <w:divBdr>
        <w:top w:val="none" w:sz="0" w:space="0" w:color="auto"/>
        <w:left w:val="none" w:sz="0" w:space="0" w:color="auto"/>
        <w:bottom w:val="none" w:sz="0" w:space="0" w:color="auto"/>
        <w:right w:val="none" w:sz="0" w:space="0" w:color="auto"/>
      </w:divBdr>
    </w:div>
    <w:div w:id="1804083516">
      <w:bodyDiv w:val="1"/>
      <w:marLeft w:val="0"/>
      <w:marRight w:val="0"/>
      <w:marTop w:val="0"/>
      <w:marBottom w:val="0"/>
      <w:divBdr>
        <w:top w:val="none" w:sz="0" w:space="0" w:color="auto"/>
        <w:left w:val="none" w:sz="0" w:space="0" w:color="auto"/>
        <w:bottom w:val="none" w:sz="0" w:space="0" w:color="auto"/>
        <w:right w:val="none" w:sz="0" w:space="0" w:color="auto"/>
      </w:divBdr>
    </w:div>
    <w:div w:id="1810705673">
      <w:bodyDiv w:val="1"/>
      <w:marLeft w:val="0"/>
      <w:marRight w:val="0"/>
      <w:marTop w:val="0"/>
      <w:marBottom w:val="0"/>
      <w:divBdr>
        <w:top w:val="none" w:sz="0" w:space="0" w:color="auto"/>
        <w:left w:val="none" w:sz="0" w:space="0" w:color="auto"/>
        <w:bottom w:val="none" w:sz="0" w:space="0" w:color="auto"/>
        <w:right w:val="none" w:sz="0" w:space="0" w:color="auto"/>
      </w:divBdr>
    </w:div>
    <w:div w:id="1816331362">
      <w:bodyDiv w:val="1"/>
      <w:marLeft w:val="0"/>
      <w:marRight w:val="0"/>
      <w:marTop w:val="0"/>
      <w:marBottom w:val="0"/>
      <w:divBdr>
        <w:top w:val="none" w:sz="0" w:space="0" w:color="auto"/>
        <w:left w:val="none" w:sz="0" w:space="0" w:color="auto"/>
        <w:bottom w:val="none" w:sz="0" w:space="0" w:color="auto"/>
        <w:right w:val="none" w:sz="0" w:space="0" w:color="auto"/>
      </w:divBdr>
    </w:div>
    <w:div w:id="1818954727">
      <w:bodyDiv w:val="1"/>
      <w:marLeft w:val="0"/>
      <w:marRight w:val="0"/>
      <w:marTop w:val="0"/>
      <w:marBottom w:val="0"/>
      <w:divBdr>
        <w:top w:val="none" w:sz="0" w:space="0" w:color="auto"/>
        <w:left w:val="none" w:sz="0" w:space="0" w:color="auto"/>
        <w:bottom w:val="none" w:sz="0" w:space="0" w:color="auto"/>
        <w:right w:val="none" w:sz="0" w:space="0" w:color="auto"/>
      </w:divBdr>
    </w:div>
    <w:div w:id="1821531832">
      <w:bodyDiv w:val="1"/>
      <w:marLeft w:val="0"/>
      <w:marRight w:val="0"/>
      <w:marTop w:val="0"/>
      <w:marBottom w:val="0"/>
      <w:divBdr>
        <w:top w:val="none" w:sz="0" w:space="0" w:color="auto"/>
        <w:left w:val="none" w:sz="0" w:space="0" w:color="auto"/>
        <w:bottom w:val="none" w:sz="0" w:space="0" w:color="auto"/>
        <w:right w:val="none" w:sz="0" w:space="0" w:color="auto"/>
      </w:divBdr>
      <w:divsChild>
        <w:div w:id="1320765994">
          <w:marLeft w:val="0"/>
          <w:marRight w:val="0"/>
          <w:marTop w:val="0"/>
          <w:marBottom w:val="390"/>
          <w:divBdr>
            <w:top w:val="none" w:sz="0" w:space="0" w:color="auto"/>
            <w:left w:val="none" w:sz="0" w:space="0" w:color="auto"/>
            <w:bottom w:val="none" w:sz="0" w:space="0" w:color="auto"/>
            <w:right w:val="none" w:sz="0" w:space="0" w:color="auto"/>
          </w:divBdr>
          <w:divsChild>
            <w:div w:id="1971326252">
              <w:marLeft w:val="0"/>
              <w:marRight w:val="0"/>
              <w:marTop w:val="0"/>
              <w:marBottom w:val="0"/>
              <w:divBdr>
                <w:top w:val="none" w:sz="0" w:space="0" w:color="auto"/>
                <w:left w:val="none" w:sz="0" w:space="0" w:color="auto"/>
                <w:bottom w:val="none" w:sz="0" w:space="0" w:color="auto"/>
                <w:right w:val="none" w:sz="0" w:space="0" w:color="auto"/>
              </w:divBdr>
              <w:divsChild>
                <w:div w:id="812528930">
                  <w:marLeft w:val="0"/>
                  <w:marRight w:val="0"/>
                  <w:marTop w:val="0"/>
                  <w:marBottom w:val="0"/>
                  <w:divBdr>
                    <w:top w:val="none" w:sz="0" w:space="0" w:color="auto"/>
                    <w:left w:val="none" w:sz="0" w:space="0" w:color="auto"/>
                    <w:bottom w:val="none" w:sz="0" w:space="0" w:color="auto"/>
                    <w:right w:val="none" w:sz="0" w:space="0" w:color="auto"/>
                  </w:divBdr>
                  <w:divsChild>
                    <w:div w:id="177699810">
                      <w:marLeft w:val="0"/>
                      <w:marRight w:val="0"/>
                      <w:marTop w:val="0"/>
                      <w:marBottom w:val="0"/>
                      <w:divBdr>
                        <w:top w:val="none" w:sz="0" w:space="0" w:color="auto"/>
                        <w:left w:val="none" w:sz="0" w:space="0" w:color="auto"/>
                        <w:bottom w:val="none" w:sz="0" w:space="0" w:color="auto"/>
                        <w:right w:val="none" w:sz="0" w:space="0" w:color="auto"/>
                      </w:divBdr>
                      <w:divsChild>
                        <w:div w:id="10497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85598">
      <w:bodyDiv w:val="1"/>
      <w:marLeft w:val="0"/>
      <w:marRight w:val="0"/>
      <w:marTop w:val="0"/>
      <w:marBottom w:val="0"/>
      <w:divBdr>
        <w:top w:val="none" w:sz="0" w:space="0" w:color="auto"/>
        <w:left w:val="none" w:sz="0" w:space="0" w:color="auto"/>
        <w:bottom w:val="none" w:sz="0" w:space="0" w:color="auto"/>
        <w:right w:val="none" w:sz="0" w:space="0" w:color="auto"/>
      </w:divBdr>
    </w:div>
    <w:div w:id="1825077233">
      <w:bodyDiv w:val="1"/>
      <w:marLeft w:val="0"/>
      <w:marRight w:val="0"/>
      <w:marTop w:val="0"/>
      <w:marBottom w:val="0"/>
      <w:divBdr>
        <w:top w:val="none" w:sz="0" w:space="0" w:color="auto"/>
        <w:left w:val="none" w:sz="0" w:space="0" w:color="auto"/>
        <w:bottom w:val="none" w:sz="0" w:space="0" w:color="auto"/>
        <w:right w:val="none" w:sz="0" w:space="0" w:color="auto"/>
      </w:divBdr>
    </w:div>
    <w:div w:id="1850437751">
      <w:bodyDiv w:val="1"/>
      <w:marLeft w:val="0"/>
      <w:marRight w:val="0"/>
      <w:marTop w:val="0"/>
      <w:marBottom w:val="0"/>
      <w:divBdr>
        <w:top w:val="none" w:sz="0" w:space="0" w:color="auto"/>
        <w:left w:val="none" w:sz="0" w:space="0" w:color="auto"/>
        <w:bottom w:val="none" w:sz="0" w:space="0" w:color="auto"/>
        <w:right w:val="none" w:sz="0" w:space="0" w:color="auto"/>
      </w:divBdr>
    </w:div>
    <w:div w:id="1852185224">
      <w:bodyDiv w:val="1"/>
      <w:marLeft w:val="0"/>
      <w:marRight w:val="0"/>
      <w:marTop w:val="0"/>
      <w:marBottom w:val="0"/>
      <w:divBdr>
        <w:top w:val="none" w:sz="0" w:space="0" w:color="auto"/>
        <w:left w:val="none" w:sz="0" w:space="0" w:color="auto"/>
        <w:bottom w:val="none" w:sz="0" w:space="0" w:color="auto"/>
        <w:right w:val="none" w:sz="0" w:space="0" w:color="auto"/>
      </w:divBdr>
    </w:div>
    <w:div w:id="1871840326">
      <w:bodyDiv w:val="1"/>
      <w:marLeft w:val="0"/>
      <w:marRight w:val="0"/>
      <w:marTop w:val="0"/>
      <w:marBottom w:val="0"/>
      <w:divBdr>
        <w:top w:val="none" w:sz="0" w:space="0" w:color="auto"/>
        <w:left w:val="none" w:sz="0" w:space="0" w:color="auto"/>
        <w:bottom w:val="none" w:sz="0" w:space="0" w:color="auto"/>
        <w:right w:val="none" w:sz="0" w:space="0" w:color="auto"/>
      </w:divBdr>
    </w:div>
    <w:div w:id="1876773321">
      <w:bodyDiv w:val="1"/>
      <w:marLeft w:val="0"/>
      <w:marRight w:val="0"/>
      <w:marTop w:val="0"/>
      <w:marBottom w:val="0"/>
      <w:divBdr>
        <w:top w:val="none" w:sz="0" w:space="0" w:color="auto"/>
        <w:left w:val="none" w:sz="0" w:space="0" w:color="auto"/>
        <w:bottom w:val="none" w:sz="0" w:space="0" w:color="auto"/>
        <w:right w:val="none" w:sz="0" w:space="0" w:color="auto"/>
      </w:divBdr>
    </w:div>
    <w:div w:id="1883709890">
      <w:bodyDiv w:val="1"/>
      <w:marLeft w:val="0"/>
      <w:marRight w:val="0"/>
      <w:marTop w:val="0"/>
      <w:marBottom w:val="0"/>
      <w:divBdr>
        <w:top w:val="none" w:sz="0" w:space="0" w:color="auto"/>
        <w:left w:val="none" w:sz="0" w:space="0" w:color="auto"/>
        <w:bottom w:val="none" w:sz="0" w:space="0" w:color="auto"/>
        <w:right w:val="none" w:sz="0" w:space="0" w:color="auto"/>
      </w:divBdr>
    </w:div>
    <w:div w:id="1887258888">
      <w:bodyDiv w:val="1"/>
      <w:marLeft w:val="0"/>
      <w:marRight w:val="0"/>
      <w:marTop w:val="0"/>
      <w:marBottom w:val="0"/>
      <w:divBdr>
        <w:top w:val="none" w:sz="0" w:space="0" w:color="auto"/>
        <w:left w:val="none" w:sz="0" w:space="0" w:color="auto"/>
        <w:bottom w:val="none" w:sz="0" w:space="0" w:color="auto"/>
        <w:right w:val="none" w:sz="0" w:space="0" w:color="auto"/>
      </w:divBdr>
    </w:div>
    <w:div w:id="1893804383">
      <w:bodyDiv w:val="1"/>
      <w:marLeft w:val="0"/>
      <w:marRight w:val="0"/>
      <w:marTop w:val="0"/>
      <w:marBottom w:val="0"/>
      <w:divBdr>
        <w:top w:val="none" w:sz="0" w:space="0" w:color="auto"/>
        <w:left w:val="none" w:sz="0" w:space="0" w:color="auto"/>
        <w:bottom w:val="none" w:sz="0" w:space="0" w:color="auto"/>
        <w:right w:val="none" w:sz="0" w:space="0" w:color="auto"/>
      </w:divBdr>
    </w:div>
    <w:div w:id="1897816713">
      <w:bodyDiv w:val="1"/>
      <w:marLeft w:val="0"/>
      <w:marRight w:val="0"/>
      <w:marTop w:val="0"/>
      <w:marBottom w:val="0"/>
      <w:divBdr>
        <w:top w:val="none" w:sz="0" w:space="0" w:color="auto"/>
        <w:left w:val="none" w:sz="0" w:space="0" w:color="auto"/>
        <w:bottom w:val="none" w:sz="0" w:space="0" w:color="auto"/>
        <w:right w:val="none" w:sz="0" w:space="0" w:color="auto"/>
      </w:divBdr>
    </w:div>
    <w:div w:id="1935824422">
      <w:bodyDiv w:val="1"/>
      <w:marLeft w:val="0"/>
      <w:marRight w:val="0"/>
      <w:marTop w:val="0"/>
      <w:marBottom w:val="0"/>
      <w:divBdr>
        <w:top w:val="none" w:sz="0" w:space="0" w:color="auto"/>
        <w:left w:val="none" w:sz="0" w:space="0" w:color="auto"/>
        <w:bottom w:val="none" w:sz="0" w:space="0" w:color="auto"/>
        <w:right w:val="none" w:sz="0" w:space="0" w:color="auto"/>
      </w:divBdr>
    </w:div>
    <w:div w:id="1936863853">
      <w:bodyDiv w:val="1"/>
      <w:marLeft w:val="0"/>
      <w:marRight w:val="0"/>
      <w:marTop w:val="0"/>
      <w:marBottom w:val="0"/>
      <w:divBdr>
        <w:top w:val="none" w:sz="0" w:space="0" w:color="auto"/>
        <w:left w:val="none" w:sz="0" w:space="0" w:color="auto"/>
        <w:bottom w:val="none" w:sz="0" w:space="0" w:color="auto"/>
        <w:right w:val="none" w:sz="0" w:space="0" w:color="auto"/>
      </w:divBdr>
    </w:div>
    <w:div w:id="1938246793">
      <w:bodyDiv w:val="1"/>
      <w:marLeft w:val="0"/>
      <w:marRight w:val="0"/>
      <w:marTop w:val="0"/>
      <w:marBottom w:val="0"/>
      <w:divBdr>
        <w:top w:val="none" w:sz="0" w:space="0" w:color="auto"/>
        <w:left w:val="none" w:sz="0" w:space="0" w:color="auto"/>
        <w:bottom w:val="none" w:sz="0" w:space="0" w:color="auto"/>
        <w:right w:val="none" w:sz="0" w:space="0" w:color="auto"/>
      </w:divBdr>
    </w:div>
    <w:div w:id="1943415143">
      <w:bodyDiv w:val="1"/>
      <w:marLeft w:val="0"/>
      <w:marRight w:val="0"/>
      <w:marTop w:val="0"/>
      <w:marBottom w:val="0"/>
      <w:divBdr>
        <w:top w:val="none" w:sz="0" w:space="0" w:color="auto"/>
        <w:left w:val="none" w:sz="0" w:space="0" w:color="auto"/>
        <w:bottom w:val="none" w:sz="0" w:space="0" w:color="auto"/>
        <w:right w:val="none" w:sz="0" w:space="0" w:color="auto"/>
      </w:divBdr>
    </w:div>
    <w:div w:id="1952862212">
      <w:bodyDiv w:val="1"/>
      <w:marLeft w:val="0"/>
      <w:marRight w:val="0"/>
      <w:marTop w:val="0"/>
      <w:marBottom w:val="0"/>
      <w:divBdr>
        <w:top w:val="none" w:sz="0" w:space="0" w:color="auto"/>
        <w:left w:val="none" w:sz="0" w:space="0" w:color="auto"/>
        <w:bottom w:val="none" w:sz="0" w:space="0" w:color="auto"/>
        <w:right w:val="none" w:sz="0" w:space="0" w:color="auto"/>
      </w:divBdr>
    </w:div>
    <w:div w:id="1960381713">
      <w:bodyDiv w:val="1"/>
      <w:marLeft w:val="0"/>
      <w:marRight w:val="0"/>
      <w:marTop w:val="0"/>
      <w:marBottom w:val="0"/>
      <w:divBdr>
        <w:top w:val="none" w:sz="0" w:space="0" w:color="auto"/>
        <w:left w:val="none" w:sz="0" w:space="0" w:color="auto"/>
        <w:bottom w:val="none" w:sz="0" w:space="0" w:color="auto"/>
        <w:right w:val="none" w:sz="0" w:space="0" w:color="auto"/>
      </w:divBdr>
    </w:div>
    <w:div w:id="1962876785">
      <w:bodyDiv w:val="1"/>
      <w:marLeft w:val="0"/>
      <w:marRight w:val="0"/>
      <w:marTop w:val="0"/>
      <w:marBottom w:val="0"/>
      <w:divBdr>
        <w:top w:val="none" w:sz="0" w:space="0" w:color="auto"/>
        <w:left w:val="none" w:sz="0" w:space="0" w:color="auto"/>
        <w:bottom w:val="none" w:sz="0" w:space="0" w:color="auto"/>
        <w:right w:val="none" w:sz="0" w:space="0" w:color="auto"/>
      </w:divBdr>
    </w:div>
    <w:div w:id="1972125881">
      <w:bodyDiv w:val="1"/>
      <w:marLeft w:val="0"/>
      <w:marRight w:val="0"/>
      <w:marTop w:val="0"/>
      <w:marBottom w:val="0"/>
      <w:divBdr>
        <w:top w:val="none" w:sz="0" w:space="0" w:color="auto"/>
        <w:left w:val="none" w:sz="0" w:space="0" w:color="auto"/>
        <w:bottom w:val="none" w:sz="0" w:space="0" w:color="auto"/>
        <w:right w:val="none" w:sz="0" w:space="0" w:color="auto"/>
      </w:divBdr>
    </w:div>
    <w:div w:id="1978604636">
      <w:bodyDiv w:val="1"/>
      <w:marLeft w:val="0"/>
      <w:marRight w:val="0"/>
      <w:marTop w:val="0"/>
      <w:marBottom w:val="0"/>
      <w:divBdr>
        <w:top w:val="none" w:sz="0" w:space="0" w:color="auto"/>
        <w:left w:val="none" w:sz="0" w:space="0" w:color="auto"/>
        <w:bottom w:val="none" w:sz="0" w:space="0" w:color="auto"/>
        <w:right w:val="none" w:sz="0" w:space="0" w:color="auto"/>
      </w:divBdr>
    </w:div>
    <w:div w:id="1989245928">
      <w:bodyDiv w:val="1"/>
      <w:marLeft w:val="0"/>
      <w:marRight w:val="0"/>
      <w:marTop w:val="0"/>
      <w:marBottom w:val="0"/>
      <w:divBdr>
        <w:top w:val="none" w:sz="0" w:space="0" w:color="auto"/>
        <w:left w:val="none" w:sz="0" w:space="0" w:color="auto"/>
        <w:bottom w:val="none" w:sz="0" w:space="0" w:color="auto"/>
        <w:right w:val="none" w:sz="0" w:space="0" w:color="auto"/>
      </w:divBdr>
      <w:divsChild>
        <w:div w:id="916091244">
          <w:marLeft w:val="0"/>
          <w:marRight w:val="0"/>
          <w:marTop w:val="0"/>
          <w:marBottom w:val="0"/>
          <w:divBdr>
            <w:top w:val="none" w:sz="0" w:space="0" w:color="auto"/>
            <w:left w:val="none" w:sz="0" w:space="0" w:color="auto"/>
            <w:bottom w:val="none" w:sz="0" w:space="0" w:color="auto"/>
            <w:right w:val="none" w:sz="0" w:space="0" w:color="auto"/>
          </w:divBdr>
          <w:divsChild>
            <w:div w:id="608660796">
              <w:marLeft w:val="0"/>
              <w:marRight w:val="0"/>
              <w:marTop w:val="0"/>
              <w:marBottom w:val="0"/>
              <w:divBdr>
                <w:top w:val="none" w:sz="0" w:space="0" w:color="auto"/>
                <w:left w:val="none" w:sz="0" w:space="0" w:color="auto"/>
                <w:bottom w:val="none" w:sz="0" w:space="0" w:color="auto"/>
                <w:right w:val="none" w:sz="0" w:space="0" w:color="auto"/>
              </w:divBdr>
              <w:divsChild>
                <w:div w:id="6503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42001">
          <w:marLeft w:val="0"/>
          <w:marRight w:val="0"/>
          <w:marTop w:val="0"/>
          <w:marBottom w:val="0"/>
          <w:divBdr>
            <w:top w:val="none" w:sz="0" w:space="0" w:color="auto"/>
            <w:left w:val="none" w:sz="0" w:space="0" w:color="auto"/>
            <w:bottom w:val="none" w:sz="0" w:space="0" w:color="auto"/>
            <w:right w:val="none" w:sz="0" w:space="0" w:color="auto"/>
          </w:divBdr>
          <w:divsChild>
            <w:div w:id="30884171">
              <w:marLeft w:val="0"/>
              <w:marRight w:val="0"/>
              <w:marTop w:val="0"/>
              <w:marBottom w:val="0"/>
              <w:divBdr>
                <w:top w:val="none" w:sz="0" w:space="0" w:color="auto"/>
                <w:left w:val="none" w:sz="0" w:space="0" w:color="auto"/>
                <w:bottom w:val="none" w:sz="0" w:space="0" w:color="auto"/>
                <w:right w:val="none" w:sz="0" w:space="0" w:color="auto"/>
              </w:divBdr>
              <w:divsChild>
                <w:div w:id="142449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65294">
      <w:bodyDiv w:val="1"/>
      <w:marLeft w:val="0"/>
      <w:marRight w:val="0"/>
      <w:marTop w:val="0"/>
      <w:marBottom w:val="0"/>
      <w:divBdr>
        <w:top w:val="none" w:sz="0" w:space="0" w:color="auto"/>
        <w:left w:val="none" w:sz="0" w:space="0" w:color="auto"/>
        <w:bottom w:val="none" w:sz="0" w:space="0" w:color="auto"/>
        <w:right w:val="none" w:sz="0" w:space="0" w:color="auto"/>
      </w:divBdr>
    </w:div>
    <w:div w:id="2005013639">
      <w:bodyDiv w:val="1"/>
      <w:marLeft w:val="0"/>
      <w:marRight w:val="0"/>
      <w:marTop w:val="0"/>
      <w:marBottom w:val="0"/>
      <w:divBdr>
        <w:top w:val="none" w:sz="0" w:space="0" w:color="auto"/>
        <w:left w:val="none" w:sz="0" w:space="0" w:color="auto"/>
        <w:bottom w:val="none" w:sz="0" w:space="0" w:color="auto"/>
        <w:right w:val="none" w:sz="0" w:space="0" w:color="auto"/>
      </w:divBdr>
    </w:div>
    <w:div w:id="2018076265">
      <w:bodyDiv w:val="1"/>
      <w:marLeft w:val="0"/>
      <w:marRight w:val="0"/>
      <w:marTop w:val="0"/>
      <w:marBottom w:val="0"/>
      <w:divBdr>
        <w:top w:val="none" w:sz="0" w:space="0" w:color="auto"/>
        <w:left w:val="none" w:sz="0" w:space="0" w:color="auto"/>
        <w:bottom w:val="none" w:sz="0" w:space="0" w:color="auto"/>
        <w:right w:val="none" w:sz="0" w:space="0" w:color="auto"/>
      </w:divBdr>
    </w:div>
    <w:div w:id="2027247262">
      <w:bodyDiv w:val="1"/>
      <w:marLeft w:val="0"/>
      <w:marRight w:val="0"/>
      <w:marTop w:val="0"/>
      <w:marBottom w:val="0"/>
      <w:divBdr>
        <w:top w:val="none" w:sz="0" w:space="0" w:color="auto"/>
        <w:left w:val="none" w:sz="0" w:space="0" w:color="auto"/>
        <w:bottom w:val="none" w:sz="0" w:space="0" w:color="auto"/>
        <w:right w:val="none" w:sz="0" w:space="0" w:color="auto"/>
      </w:divBdr>
    </w:div>
    <w:div w:id="2031446941">
      <w:bodyDiv w:val="1"/>
      <w:marLeft w:val="0"/>
      <w:marRight w:val="0"/>
      <w:marTop w:val="0"/>
      <w:marBottom w:val="0"/>
      <w:divBdr>
        <w:top w:val="none" w:sz="0" w:space="0" w:color="auto"/>
        <w:left w:val="none" w:sz="0" w:space="0" w:color="auto"/>
        <w:bottom w:val="none" w:sz="0" w:space="0" w:color="auto"/>
        <w:right w:val="none" w:sz="0" w:space="0" w:color="auto"/>
      </w:divBdr>
    </w:div>
    <w:div w:id="2048482671">
      <w:bodyDiv w:val="1"/>
      <w:marLeft w:val="0"/>
      <w:marRight w:val="0"/>
      <w:marTop w:val="0"/>
      <w:marBottom w:val="0"/>
      <w:divBdr>
        <w:top w:val="none" w:sz="0" w:space="0" w:color="auto"/>
        <w:left w:val="none" w:sz="0" w:space="0" w:color="auto"/>
        <w:bottom w:val="none" w:sz="0" w:space="0" w:color="auto"/>
        <w:right w:val="none" w:sz="0" w:space="0" w:color="auto"/>
      </w:divBdr>
    </w:div>
    <w:div w:id="2051298151">
      <w:bodyDiv w:val="1"/>
      <w:marLeft w:val="0"/>
      <w:marRight w:val="0"/>
      <w:marTop w:val="0"/>
      <w:marBottom w:val="0"/>
      <w:divBdr>
        <w:top w:val="none" w:sz="0" w:space="0" w:color="auto"/>
        <w:left w:val="none" w:sz="0" w:space="0" w:color="auto"/>
        <w:bottom w:val="none" w:sz="0" w:space="0" w:color="auto"/>
        <w:right w:val="none" w:sz="0" w:space="0" w:color="auto"/>
      </w:divBdr>
    </w:div>
    <w:div w:id="2053993573">
      <w:bodyDiv w:val="1"/>
      <w:marLeft w:val="0"/>
      <w:marRight w:val="0"/>
      <w:marTop w:val="0"/>
      <w:marBottom w:val="0"/>
      <w:divBdr>
        <w:top w:val="none" w:sz="0" w:space="0" w:color="auto"/>
        <w:left w:val="none" w:sz="0" w:space="0" w:color="auto"/>
        <w:bottom w:val="none" w:sz="0" w:space="0" w:color="auto"/>
        <w:right w:val="none" w:sz="0" w:space="0" w:color="auto"/>
      </w:divBdr>
    </w:div>
    <w:div w:id="2071145184">
      <w:bodyDiv w:val="1"/>
      <w:marLeft w:val="0"/>
      <w:marRight w:val="0"/>
      <w:marTop w:val="0"/>
      <w:marBottom w:val="0"/>
      <w:divBdr>
        <w:top w:val="none" w:sz="0" w:space="0" w:color="auto"/>
        <w:left w:val="none" w:sz="0" w:space="0" w:color="auto"/>
        <w:bottom w:val="none" w:sz="0" w:space="0" w:color="auto"/>
        <w:right w:val="none" w:sz="0" w:space="0" w:color="auto"/>
      </w:divBdr>
    </w:div>
    <w:div w:id="2071809114">
      <w:bodyDiv w:val="1"/>
      <w:marLeft w:val="0"/>
      <w:marRight w:val="0"/>
      <w:marTop w:val="0"/>
      <w:marBottom w:val="0"/>
      <w:divBdr>
        <w:top w:val="none" w:sz="0" w:space="0" w:color="auto"/>
        <w:left w:val="none" w:sz="0" w:space="0" w:color="auto"/>
        <w:bottom w:val="none" w:sz="0" w:space="0" w:color="auto"/>
        <w:right w:val="none" w:sz="0" w:space="0" w:color="auto"/>
      </w:divBdr>
    </w:div>
    <w:div w:id="2077581004">
      <w:bodyDiv w:val="1"/>
      <w:marLeft w:val="0"/>
      <w:marRight w:val="0"/>
      <w:marTop w:val="0"/>
      <w:marBottom w:val="0"/>
      <w:divBdr>
        <w:top w:val="none" w:sz="0" w:space="0" w:color="auto"/>
        <w:left w:val="none" w:sz="0" w:space="0" w:color="auto"/>
        <w:bottom w:val="none" w:sz="0" w:space="0" w:color="auto"/>
        <w:right w:val="none" w:sz="0" w:space="0" w:color="auto"/>
      </w:divBdr>
    </w:div>
    <w:div w:id="2083142565">
      <w:bodyDiv w:val="1"/>
      <w:marLeft w:val="0"/>
      <w:marRight w:val="0"/>
      <w:marTop w:val="0"/>
      <w:marBottom w:val="0"/>
      <w:divBdr>
        <w:top w:val="none" w:sz="0" w:space="0" w:color="auto"/>
        <w:left w:val="none" w:sz="0" w:space="0" w:color="auto"/>
        <w:bottom w:val="none" w:sz="0" w:space="0" w:color="auto"/>
        <w:right w:val="none" w:sz="0" w:space="0" w:color="auto"/>
      </w:divBdr>
    </w:div>
    <w:div w:id="2098987452">
      <w:bodyDiv w:val="1"/>
      <w:marLeft w:val="0"/>
      <w:marRight w:val="0"/>
      <w:marTop w:val="0"/>
      <w:marBottom w:val="0"/>
      <w:divBdr>
        <w:top w:val="none" w:sz="0" w:space="0" w:color="auto"/>
        <w:left w:val="none" w:sz="0" w:space="0" w:color="auto"/>
        <w:bottom w:val="none" w:sz="0" w:space="0" w:color="auto"/>
        <w:right w:val="none" w:sz="0" w:space="0" w:color="auto"/>
      </w:divBdr>
    </w:div>
    <w:div w:id="2104762418">
      <w:bodyDiv w:val="1"/>
      <w:marLeft w:val="0"/>
      <w:marRight w:val="0"/>
      <w:marTop w:val="0"/>
      <w:marBottom w:val="0"/>
      <w:divBdr>
        <w:top w:val="none" w:sz="0" w:space="0" w:color="auto"/>
        <w:left w:val="none" w:sz="0" w:space="0" w:color="auto"/>
        <w:bottom w:val="none" w:sz="0" w:space="0" w:color="auto"/>
        <w:right w:val="none" w:sz="0" w:space="0" w:color="auto"/>
      </w:divBdr>
      <w:divsChild>
        <w:div w:id="465977254">
          <w:marLeft w:val="0"/>
          <w:marRight w:val="0"/>
          <w:marTop w:val="0"/>
          <w:marBottom w:val="0"/>
          <w:divBdr>
            <w:top w:val="none" w:sz="0" w:space="0" w:color="auto"/>
            <w:left w:val="none" w:sz="0" w:space="0" w:color="auto"/>
            <w:bottom w:val="none" w:sz="0" w:space="0" w:color="auto"/>
            <w:right w:val="none" w:sz="0" w:space="0" w:color="auto"/>
          </w:divBdr>
        </w:div>
      </w:divsChild>
    </w:div>
    <w:div w:id="2117558830">
      <w:bodyDiv w:val="1"/>
      <w:marLeft w:val="0"/>
      <w:marRight w:val="0"/>
      <w:marTop w:val="0"/>
      <w:marBottom w:val="0"/>
      <w:divBdr>
        <w:top w:val="none" w:sz="0" w:space="0" w:color="auto"/>
        <w:left w:val="none" w:sz="0" w:space="0" w:color="auto"/>
        <w:bottom w:val="none" w:sz="0" w:space="0" w:color="auto"/>
        <w:right w:val="none" w:sz="0" w:space="0" w:color="auto"/>
      </w:divBdr>
    </w:div>
    <w:div w:id="2119441910">
      <w:bodyDiv w:val="1"/>
      <w:marLeft w:val="0"/>
      <w:marRight w:val="0"/>
      <w:marTop w:val="0"/>
      <w:marBottom w:val="0"/>
      <w:divBdr>
        <w:top w:val="none" w:sz="0" w:space="0" w:color="auto"/>
        <w:left w:val="none" w:sz="0" w:space="0" w:color="auto"/>
        <w:bottom w:val="none" w:sz="0" w:space="0" w:color="auto"/>
        <w:right w:val="none" w:sz="0" w:space="0" w:color="auto"/>
      </w:divBdr>
    </w:div>
    <w:div w:id="212442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delegacja\AppData\Local\Temp\dokumentu_wewn&#281;trznego" TargetMode="External"/><Relationship Id="rId18" Type="http://schemas.openxmlformats.org/officeDocument/2006/relationships/chart" Target="charts/chart1.xml"/><Relationship Id="rId26" Type="http://schemas.openxmlformats.org/officeDocument/2006/relationships/image" Target="media/image6.emf"/><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6.xml"/><Relationship Id="rId42" Type="http://schemas.openxmlformats.org/officeDocument/2006/relationships/hyperlink" Target="http://press.warszawa.pl/kontakt/" TargetMode="External"/><Relationship Id="rId47" Type="http://schemas.openxmlformats.org/officeDocument/2006/relationships/hyperlink" Target="http://www.basw-ngy.by/" TargetMode="External"/><Relationship Id="rId50" Type="http://schemas.openxmlformats.org/officeDocument/2006/relationships/hyperlink" Target="https://www.rpo.gov.pl/formularz/kredyt_frankowy"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https://www.rpo.gov.pl/pl/content/przestrze%C5%84-publiczna-przyjazna-seniorom-poradnik-rpo" TargetMode="External"/><Relationship Id="rId25" Type="http://schemas.openxmlformats.org/officeDocument/2006/relationships/image" Target="media/image5.emf"/><Relationship Id="rId33" Type="http://schemas.openxmlformats.org/officeDocument/2006/relationships/chart" Target="charts/chart5.xml"/><Relationship Id="rId38" Type="http://schemas.openxmlformats.org/officeDocument/2006/relationships/chart" Target="charts/chart9.xml"/><Relationship Id="rId46" Type="http://schemas.openxmlformats.org/officeDocument/2006/relationships/hyperlink" Target="http://dzieckowrozwodzie.pl/konferencja/"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chart" Target="charts/chart2.xml"/><Relationship Id="rId29" Type="http://schemas.openxmlformats.org/officeDocument/2006/relationships/image" Target="media/image9.emf"/><Relationship Id="rId41" Type="http://schemas.openxmlformats.org/officeDocument/2006/relationships/chart" Target="charts/chart1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ink/ink1.xml"/><Relationship Id="rId24" Type="http://schemas.openxmlformats.org/officeDocument/2006/relationships/image" Target="media/image4.emf"/><Relationship Id="rId32" Type="http://schemas.openxmlformats.org/officeDocument/2006/relationships/image" Target="media/image11.emf"/><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hyperlink" Target="http://fundacjaops.p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ink/ink3.xml"/><Relationship Id="rId23" Type="http://schemas.openxmlformats.org/officeDocument/2006/relationships/hyperlink" Target="file:///E:\INFORMACJA%202009\inne%20rozdzia&#322;y\Informacja-dane.xlsx" TargetMode="External"/><Relationship Id="rId28" Type="http://schemas.openxmlformats.org/officeDocument/2006/relationships/image" Target="media/image8.emf"/><Relationship Id="rId36" Type="http://schemas.openxmlformats.org/officeDocument/2006/relationships/chart" Target="charts/chart7.xml"/><Relationship Id="rId49" Type="http://schemas.openxmlformats.org/officeDocument/2006/relationships/hyperlink" Target="http://www.osce.org/node/306336" TargetMode="External"/><Relationship Id="rId10" Type="http://schemas.openxmlformats.org/officeDocument/2006/relationships/hyperlink" Target="https://pl.wikipedia.org/wiki/Niezawis%C5%82o%C5%9B%C4%87_s%C4%99dziowska" TargetMode="External"/><Relationship Id="rId19" Type="http://schemas.openxmlformats.org/officeDocument/2006/relationships/image" Target="media/image3.emf"/><Relationship Id="rId31" Type="http://schemas.openxmlformats.org/officeDocument/2006/relationships/chart" Target="charts/chart4.xml"/><Relationship Id="rId44" Type="http://schemas.openxmlformats.org/officeDocument/2006/relationships/hyperlink" Target="http://www.maszglos.pl/o-nas/nagroda-super-samorzad/"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policja.pl" TargetMode="External"/><Relationship Id="rId14" Type="http://schemas.openxmlformats.org/officeDocument/2006/relationships/customXml" Target="ink/ink2.xml"/><Relationship Id="rId22" Type="http://schemas.openxmlformats.org/officeDocument/2006/relationships/hyperlink" Target="file:///E:\INFORMACJA%202009\inne%20rozdzia&#322;y\Informacja-dane.xlsx"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2.jpeg"/><Relationship Id="rId43" Type="http://schemas.openxmlformats.org/officeDocument/2006/relationships/hyperlink" Target="https://www.facebook.com/koloprawamiedzynarodowego/" TargetMode="External"/><Relationship Id="rId48" Type="http://schemas.openxmlformats.org/officeDocument/2006/relationships/hyperlink" Target="http://www.wdpf.org.pl/kim-jestesmy" TargetMode="External"/><Relationship Id="rId8" Type="http://schemas.openxmlformats.org/officeDocument/2006/relationships/endnotes" Target="endnotes.xml"/><Relationship Id="rId51" Type="http://schemas.openxmlformats.org/officeDocument/2006/relationships/hyperlink" Target="https://www.rpo.gov.pl/formularz/nasi_seniorzy"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rpo.gov.pl/sites/default/files/Co%20warto%20zmienia%C4%87%20w%20polskich%20s%C4%85dach%20-%20RPO%20do%20Min.%20w%20Kancelarii%20Prezydenta%2011.09.2017.pdf" TargetMode="External"/><Relationship Id="rId299" Type="http://schemas.openxmlformats.org/officeDocument/2006/relationships/hyperlink" Target="https://www.rpo.gov.pl/sites/default/files/Odpowied%C5%BA%20RPO%20na%20skarg%C4%99%20konstytucyjn%C4%85%20SK%2019.17_0.pdf" TargetMode="External"/><Relationship Id="rId21" Type="http://schemas.openxmlformats.org/officeDocument/2006/relationships/hyperlink" Target="https://www.rpo.gov.pl/sites/default/files/Wyst%C4%85pienie%20do%20Minister%20Edukacji%20Narodowej%20w%20sprawie%20potrzeby%20uzupe%C5%82nienia%20podstawy%20programowej%20o%20tematyk%C4%99%20praw%20cz%C5%82owieka%20i%20r%C3%B3wnego%20traktowania.pdf" TargetMode="External"/><Relationship Id="rId63" Type="http://schemas.openxmlformats.org/officeDocument/2006/relationships/hyperlink" Target="https://www.rpo.gov.pl/sites/default/files/Wyst%C4%85pienie%20do%20Komendanta%20G%C5%82%C3%B3wnego%20Stra%C5%BCy%20Granicznej%20w%20sprawie%20identyfikacji%20ofiar%20tortur.pdf" TargetMode="External"/><Relationship Id="rId159" Type="http://schemas.openxmlformats.org/officeDocument/2006/relationships/hyperlink" Target="https://www.rpo.gov.pl/sites/default/files/Wyst%C4%85pienie%20Zast%C4%99pczyni%20RPO%20Sylwii%20Spurek%20do%20Ministra%20Sprawiedliwo%C5%9Bci%20ws.%20Konwencji%20stambulskiej.pdf" TargetMode="External"/><Relationship Id="rId324" Type="http://schemas.openxmlformats.org/officeDocument/2006/relationships/hyperlink" Target="https://www.rpo.gov.pl/sites/default/files/Wyst%C4%85pienie%20do%20MEN%20w%20sprawie%20dzieci%20KODA-CODA%2029.10.2017.pdf" TargetMode="External"/><Relationship Id="rId366" Type="http://schemas.openxmlformats.org/officeDocument/2006/relationships/hyperlink" Target="https://indd.adobe.com/view/211a013c-c4b8-4fb7-bb72-f102605182fb" TargetMode="External"/><Relationship Id="rId170" Type="http://schemas.openxmlformats.org/officeDocument/2006/relationships/hyperlink" Target="http://trybunal.gov.pl/postepowanie-i-orzeczenia/komunikaty-prasowe/komunikaty-po/art/9986-przepisy-regulujace-przeszukanie-osob-dokonywanie-kontroli-osobistej-oraz-przeszukanie-pojazdow/" TargetMode="External"/><Relationship Id="rId226" Type="http://schemas.openxmlformats.org/officeDocument/2006/relationships/hyperlink" Target="https://www.rpo.gov.pl/sites/default/files/RPO%20w%20spraswie%20zmian%20w%20ordynacji%20wyborczej%2022.11.2017.pdf" TargetMode="External"/><Relationship Id="rId268" Type="http://schemas.openxmlformats.org/officeDocument/2006/relationships/hyperlink" Target="http://www.sprawy-generalne.brpo.gov.pl/pdf/2017/5/III.7060.470.2016/1059364.pdf" TargetMode="External"/><Relationship Id="rId32" Type="http://schemas.openxmlformats.org/officeDocument/2006/relationships/hyperlink" Target="https://www.rpo.gov.pl/sites/default/files/Asystent%20osobisty%20osoby%20z%20niepe%C5%82nosprawno%C5%9Bci%C4%85%20-%20zapotrzebowanie%20na%20miar%C4%99%20Konwencji%20o%20prawach%20os%C3%B3b%20z%20niepe%C5%82nosprawno%C5%9Bciami.pdf" TargetMode="External"/><Relationship Id="rId74" Type="http://schemas.openxmlformats.org/officeDocument/2006/relationships/hyperlink" Target="https://www.rpo.gov.pl/sites/default/files/Wyst%C4%85pienie%20do%20Ministra%20Spraw%20Wewn%C4%99trznych%20i%20Administracji%20w%20sprawie%20niezgodno%C5%9Bci%20z%20Konstytucj%C4%85%20przepis%C3%B3w%20ustawy%20o%20S%C5%82u%C5%BCbie%20Ochrony%20Pa%C5%84stwa%20dotycz%C4%85cych%20prowadzenia%20kontroli%20osobistej%2022.01.2018.pdf" TargetMode="External"/><Relationship Id="rId128" Type="http://schemas.openxmlformats.org/officeDocument/2006/relationships/hyperlink" Target="https://www.rpo.gov.pl/sites/default/files/WG%20w%20spriiwe%20projektu%20ustawy%20o%20ustroju%20s%C4%85d%C3%B3w%20powszechnych.pdf" TargetMode="External"/><Relationship Id="rId335" Type="http://schemas.openxmlformats.org/officeDocument/2006/relationships/hyperlink" Target="https://www.rpo.gov.pl/pl/content/informacja-o-dzia%C5%82alno%C5%9Bci-rzecznika-praw-obywatelskich-w-roku-2016-oraz-o-stanie-przestrzegania" TargetMode="External"/><Relationship Id="rId377" Type="http://schemas.openxmlformats.org/officeDocument/2006/relationships/hyperlink" Target="http://orzeczenia.nsa.gov.pl/doc/EB19956EEA" TargetMode="External"/><Relationship Id="rId5" Type="http://schemas.openxmlformats.org/officeDocument/2006/relationships/hyperlink" Target="https://www.rpo.gov.pl/pl/content/rzecznik-skarzy-do-trybunalu-przepisy-o-obrocie-ziemia-rolna" TargetMode="External"/><Relationship Id="rId95" Type="http://schemas.openxmlformats.org/officeDocument/2006/relationships/hyperlink" Target="http://dziennikustaw.gov.pl/du/2016/2205/1" TargetMode="External"/><Relationship Id="rId160" Type="http://schemas.openxmlformats.org/officeDocument/2006/relationships/hyperlink" Target="https://www.rpo.gov.pl/sites/default/files/Wyst%C4%85pienie%20do%20Minister%20Rodziny%2C%20Pracy%20i%20Polityki%20Spo%C5%82ecznej%20w%20sprawie%20potrzeby%20wprowadzenia%20zmian%20do%20ustawy%20o%20przeciwdzia%C5%82aniu%20przemocy%20w%20rodzinie.pdf" TargetMode="External"/><Relationship Id="rId181" Type="http://schemas.openxmlformats.org/officeDocument/2006/relationships/hyperlink" Target="https://www.rpo.gov.pl/sites/default/files/Wyst%C4%85pienie%20do%20Ministra%20Rozwoju%20i%20Finans%C3%B3w%20w%20sprawie%20projektu%20ustawy%20o%20Centralnej%20Bazie%20Rachunk%C3%B3w.pdf" TargetMode="External"/><Relationship Id="rId216" Type="http://schemas.openxmlformats.org/officeDocument/2006/relationships/hyperlink" Target="https://www.rpo.gov.pl/sites/default/files/Wyst%C4%85pienie%20do%20Ministra%20Spraw%20Wewn%C4%99trznych%20i%20Administracji%20w%20sprawie%20procedury%20naboru%20na%20stanowiska%20urz%C4%99dnicze%20w%20jednostkach%20samorz%C4%85du%20terytorialnego.pdf" TargetMode="External"/><Relationship Id="rId237" Type="http://schemas.openxmlformats.org/officeDocument/2006/relationships/hyperlink" Target="https://www.rpo.gov.pl/pl/content/informacja-o-dzia%C5%82alno%C5%9Bci-rzecznika-praw-obywatelskch-w-roku-2010-oraz-o-stanie" TargetMode="External"/><Relationship Id="rId402" Type="http://schemas.openxmlformats.org/officeDocument/2006/relationships/hyperlink" Target="https://www.rpo.gov.pl/pl/postepowania-strategiczne-rpo/ochrona-praw-lokator&#243;w-w-zwi&#261;zku-z-reprywatyzacj&#261;-i-dzia&#322;aniami-w&#322;a&#347;cicieli" TargetMode="External"/><Relationship Id="rId258" Type="http://schemas.openxmlformats.org/officeDocument/2006/relationships/hyperlink" Target="https://www.rpo.gov.pl/sites/default/files/Wyst%C4%85pienie%20do%20Ministra%20Sprawiedliwo%C5%9Bci%20w%20sprawie%20nier%C3%B3wnego%20poziomu%20ochrony%20osoby%20trzeciej%20w%20zakresie%20roszcze%C5%84%20z%20tzw.%20skargi%20paulia%C5%84skiej.pdf" TargetMode="External"/><Relationship Id="rId279" Type="http://schemas.openxmlformats.org/officeDocument/2006/relationships/hyperlink" Target="https://www.rpo.gov.pl/sites/default/files/rowne_glusi_8-9.pdf" TargetMode="External"/><Relationship Id="rId22" Type="http://schemas.openxmlformats.org/officeDocument/2006/relationships/hyperlink" Target="https://www.rpo.gov.pl/sites/default/files/Wyst%C4%85pienie%20do%20MS%20w%20sprawie%20implementacji%20dyrektywy%20ofiarowej%2010.08.2017.pdf" TargetMode="External"/><Relationship Id="rId43" Type="http://schemas.openxmlformats.org/officeDocument/2006/relationships/hyperlink" Target="https://www.rpo.gov.pl/pl/content/dzialania-rzecznika-praw-obywatelskich-na-rzecz-mniejszosci-romskiej" TargetMode="External"/><Relationship Id="rId64" Type="http://schemas.openxmlformats.org/officeDocument/2006/relationships/hyperlink" Target="https://www.rpo.gov.pl/sites/default/files/Wyst%C4%85pienie%20do%20KGP%20w%20sprawie%20taser%C3%B3w%2028.06.2017.pdf" TargetMode="External"/><Relationship Id="rId118" Type="http://schemas.openxmlformats.org/officeDocument/2006/relationships/hyperlink" Target="https://www.rpo.gov.pl/sites/default/files/Dost%C4%99p%20os%C3%B3b%20z%20niepe%C5%82nosprawno%C5%9Bciami%20do%20wymiaru%20sprawiedliwo%C5%9Bci.pdf" TargetMode="External"/><Relationship Id="rId139" Type="http://schemas.openxmlformats.org/officeDocument/2006/relationships/hyperlink" Target="https://www.rpo.gov.pl/pl/content/informacja-o-dzialalnosci-rzecznika-praw-obywatelskich-w-roku-2014" TargetMode="External"/><Relationship Id="rId290" Type="http://schemas.openxmlformats.org/officeDocument/2006/relationships/hyperlink" Target="https://www.rpo.gov.pl/sites/default/files/Do%20Ministra%20Zdrowia%20ws.%20zmiany%20przepis%C3%B3w%20dotycz%C4%85cych%20standard%C3%B3w%20post%C4%99powania%20medycznego.pdf" TargetMode="External"/><Relationship Id="rId304" Type="http://schemas.openxmlformats.org/officeDocument/2006/relationships/hyperlink" Target="https://www.rpo.gov.pl/sites/default/files/Wyst%C4%85pienie%20do%20Minister%20Edukacji%20Narodowej%20w%20sprawie%20skutk%C3%B3w%20reformy%20o%C5%9Bwiaty.pdf" TargetMode="External"/><Relationship Id="rId325" Type="http://schemas.openxmlformats.org/officeDocument/2006/relationships/hyperlink" Target="https://www.rpo.gov.pl/sites/default/files/Wyst%C4%85pienie%20do%20Minister%20Rodziny%2C%20Pracy%20i%20Polityki%20Spo%C5%82ecznej%20w%20sprawie%20braku%20regulacji%20prawnych%20zabezpieczaj%C4%85cych%20dobro%20nienarodzonego%20dziecka.pdf" TargetMode="External"/><Relationship Id="rId346" Type="http://schemas.openxmlformats.org/officeDocument/2006/relationships/hyperlink" Target="https://www.rpo.gov.pl/sites/default/files/Wyst%C4%85pienie%20Zast%C4%99pcy%20RPO%20do%20Ministra%20Infrastruktury%20i%20Budownictwa%20w%20sprawie%20problem%C3%B3w%20z%20uzyskaniem%20rycza%C5%82tu%20na%20zakup%20opa%C5%82u%2C%20wyp%C5%82acanego%20w%20ramach%20dodatku%20mieszkaniowego.pdf" TargetMode="External"/><Relationship Id="rId367" Type="http://schemas.openxmlformats.org/officeDocument/2006/relationships/hyperlink" Target="https://www.rpo.gov.pl/pl/content/informacja-o-dzialalnosci-rzecznika-praw-obywatelskich-w-roku-2015" TargetMode="External"/><Relationship Id="rId388" Type="http://schemas.openxmlformats.org/officeDocument/2006/relationships/hyperlink" Target="https://www.rpo.gov.pl/sites/default/files/Asystent%20osobisty%20osoby%20z%20niepe%C5%82nosprawno%C5%9Bci%C4%85%20-%20zapotrzebowanie%20na%20miar%C4%99%20Konwencji%20o%20prawach%20os%C3%B3b%20z%20niepe%C5%82nosprawno%C5%9Bciami.pdf" TargetMode="External"/><Relationship Id="rId85" Type="http://schemas.openxmlformats.org/officeDocument/2006/relationships/hyperlink" Target="http://www.sn.pl/sites/orzecznictwo/orzeczenia3/i%20kzp%202-17.pdf" TargetMode="External"/><Relationship Id="rId150" Type="http://schemas.openxmlformats.org/officeDocument/2006/relationships/hyperlink" Target="http://trybunal.gov.pl/sprawy-w-trybunale/statystyka/" TargetMode="External"/><Relationship Id="rId171" Type="http://schemas.openxmlformats.org/officeDocument/2006/relationships/hyperlink" Target="https://www.rpo.gov.pl/sites/default/files/Wyst%C4%85pienie%20do%20Minister%20Finans%C3%B3w%20w%20sprawie%20konieczno%C5%9Bci%20usuni%C4%99cia%20z%20obrotu%20prawnego%20niekonstytucyjnych%20przepis%C3%B3w%20ustawy%20o%20Krajowej%20Administracji%20Skarbowej%20oraz%20rozporz%C4%85dzenia%20wykonawczego%2017.01.2018.pdf" TargetMode="External"/><Relationship Id="rId192" Type="http://schemas.openxmlformats.org/officeDocument/2006/relationships/hyperlink" Target="https://www.rpo.gov.pl/sites/default/files/Wyst%C4%85pienie%20RPO%20do%20KG%20SG%20w%20sprawie%20sytuacji%20na%20przej%C5%9Bciu%20granicznym%20w%20Terespolu.pdf" TargetMode="External"/><Relationship Id="rId206" Type="http://schemas.openxmlformats.org/officeDocument/2006/relationships/hyperlink" Target="https://www.rpo.gov.pl/sites/default/files/Do_MRPiPS_ws_mozliwosci_zrzeszania_sie_w_zwiazkach_zawodowych.pdf" TargetMode="External"/><Relationship Id="rId227" Type="http://schemas.openxmlformats.org/officeDocument/2006/relationships/hyperlink" Target="https://www.rpo.gov.pl/sites/default/files/Wyst%C4%85pienie%20w%20sprawie%20zjawiska%20tzw.%20prekampanii%20wyborczej.pdf" TargetMode="External"/><Relationship Id="rId413" Type="http://schemas.openxmlformats.org/officeDocument/2006/relationships/hyperlink" Target="http://konwencja.org/konsultacja/zalozenia-dla-projektow-ustaw-dla-nowego-systemu-wsparcia-osob-z-niepelnosprawnosciami/" TargetMode="External"/><Relationship Id="rId248" Type="http://schemas.openxmlformats.org/officeDocument/2006/relationships/hyperlink" Target="https://www.rpo.gov.pl/pl/content/informacja-o-dzia%C5%82alno%C5%9Bci-rzecznika-praw-obywatelskich-w-roku-2016-oraz-o-stanie-przestrzegania" TargetMode="External"/><Relationship Id="rId269" Type="http://schemas.openxmlformats.org/officeDocument/2006/relationships/hyperlink" Target="https://www.rpo.gov.pl/sites/default/files/Wyst%C4%85pienie%20do%20Ministra%20Infrastruktury%20i%20Budownictwa%20w%20sprawie%20zasad%20wydawania%20za%C5%9Bwiadcze%C5%84%20po%C5%9Bwiadczaj%C4%85cych%20posiadanie%20prawa%20do%20ulgi%20przy%20przejazdach%20kolej%C4%85.pdf" TargetMode="External"/><Relationship Id="rId12" Type="http://schemas.openxmlformats.org/officeDocument/2006/relationships/hyperlink" Target="https://www.rpo.gov.pl/pl/sprawa/za-starosc-nasza-i-wasza" TargetMode="External"/><Relationship Id="rId33" Type="http://schemas.openxmlformats.org/officeDocument/2006/relationships/hyperlink" Target="https://www.rpo.gov.pl/sites/default/files/Wyst%C4%85pienie%20ws.%20zr%C3%B3wnania%20wieku%20ma%C5%82%C5%BCe%C5%84skiego.pdf" TargetMode="External"/><Relationship Id="rId108" Type="http://schemas.openxmlformats.org/officeDocument/2006/relationships/hyperlink" Target="https://www.rpo.gov.pl/sites/default/files/Wyst%C4%85pienie%20do%20Ministra%20Sprawiedliwo%C5%9Bci%20dotycz%C4%85ce%20niezgodno%C5%9Bci%20rozporz%C4%85dzenia%20w%20sprawie%20regulaminu%20organizacyjno-porz%C4%85dkowego%20wykonywania%20tymczasowego%20aresztowania%20z%20Kodeksem%20karnym%20wykonawczym.pdf" TargetMode="External"/><Relationship Id="rId129" Type="http://schemas.openxmlformats.org/officeDocument/2006/relationships/hyperlink" Target="https://www.rpo.gov.pl/sites/default/files/RPO%20do%20Marsza%C5%82ka%20Senatu%20w%20sprawie%20KRS%20i%20SN%2C%2011.12.2017.pdf" TargetMode="External"/><Relationship Id="rId280" Type="http://schemas.openxmlformats.org/officeDocument/2006/relationships/hyperlink" Target="https://www.rpo.gov.pl/sites/default/files/Wyst%C4%85pienie%20do%20Ministra%20Zdrowia%20w%20sprawie%20dost%C4%99pno%C5%9Bci%20do%20operacji%20w%20zakresie%20soczewki.pdf" TargetMode="External"/><Relationship Id="rId315" Type="http://schemas.openxmlformats.org/officeDocument/2006/relationships/hyperlink" Target="https://www.rpo.gov.pl/sites/default/files/Wyst%C4%85pienie%20do%20Ministra%20Sprawiedliwo%C5%9Bci%20w%20sprawie%20sprawowania%20przez%20rodzic%C3%B3w%20pieczy%20naprzemiennej%20nad%20ma%C5%82oletnim%20dzieckiem.pdf" TargetMode="External"/><Relationship Id="rId336" Type="http://schemas.openxmlformats.org/officeDocument/2006/relationships/hyperlink" Target="https://www.rpo.gov.pl/sites/default/files/wyst%C4%85pienie%20do%20Min.%20Infrastruktury%20i%20Bud%2C%20eksmisja%20najem%20instytucjonalny%2C%205%20pa%C5%BAdziernika%202017%2C%20JS.pdf" TargetMode="External"/><Relationship Id="rId357" Type="http://schemas.openxmlformats.org/officeDocument/2006/relationships/hyperlink" Target="https://www.rpo.gov.pl/pl/content/informacja-o-dzia%C5%82alno%C5%9Bci-rzecznika-praw-obywatelskich-w-roku-2016-oraz-o-stanie-przestrzegania" TargetMode="External"/><Relationship Id="rId54" Type="http://schemas.openxmlformats.org/officeDocument/2006/relationships/hyperlink" Target="http://www.rpo.gov.pl/pl/content/wybrane-aspekty-praw-czlowieka-bioetyka" TargetMode="External"/><Relationship Id="rId75" Type="http://schemas.openxmlformats.org/officeDocument/2006/relationships/hyperlink" Target="http://trybunal.gov.pl/postepowanie-i-orzeczenia/wyroki/art/9067-osoby-calkowicie-ubezwlasnowolnione-zasady-umieszczania-w-domach-opieki-spolecznej-prawa-osob/" TargetMode="External"/><Relationship Id="rId96" Type="http://schemas.openxmlformats.org/officeDocument/2006/relationships/hyperlink" Target="http://www.sprawy-generalne.brpo.gov.pl/szczegoly.php?pismo=1212516&amp;sygnatura=IX.517.1702.2017" TargetMode="External"/><Relationship Id="rId140" Type="http://schemas.openxmlformats.org/officeDocument/2006/relationships/hyperlink" Target="http://www.sprawy-generalne.brpo.gov.pl/szczegoly.php?pismo=1219491&amp;sygnatura=IX.517.74.2015" TargetMode="External"/><Relationship Id="rId161" Type="http://schemas.openxmlformats.org/officeDocument/2006/relationships/hyperlink" Target="https://www.rpo.gov.pl/sites/default/files/Do%20Ministra%20Sprawiedliwo%C5%9Bci%20w%20sprawie%20program%C3%B3w%20korekcyjno-edukacyjnych%20dla%20sprawc%C3%B3w%20przemocy%20w%20rodzinie%2C%20opuszczaj%C4%85cych%20zak%C5%82ady%20karne.pdf" TargetMode="External"/><Relationship Id="rId182" Type="http://schemas.openxmlformats.org/officeDocument/2006/relationships/hyperlink" Target="https://www.rpo.gov.pl/sites/default/files/Wniosek%20RPO%20Naczelny%20S%C4%85d%20Administracyjny%20-%20apostazja%2019.10.2017.pdf" TargetMode="External"/><Relationship Id="rId217" Type="http://schemas.openxmlformats.org/officeDocument/2006/relationships/hyperlink" Target="https://legislacja.rcl.gov.pl/projekt/12304351" TargetMode="External"/><Relationship Id="rId378" Type="http://schemas.openxmlformats.org/officeDocument/2006/relationships/hyperlink" Target="http://www.sn.pl/sites/orzecznictwo/orzeczenia3/iii%20czp%2055-16.pdf" TargetMode="External"/><Relationship Id="rId399" Type="http://schemas.openxmlformats.org/officeDocument/2006/relationships/hyperlink" Target="https://www.rpo.gov.pl/pl/postepowania-strategiczne-rpo/sprawa-pani-angeliki-koszty-dowozu-do-szko&#322;y-dziecka-z-niepe&#322;nosprawno&#347;ci&#261;" TargetMode="External"/><Relationship Id="rId403" Type="http://schemas.openxmlformats.org/officeDocument/2006/relationships/hyperlink" Target="https://www.rpo.gov.pl/pl/content/kpo" TargetMode="External"/><Relationship Id="rId6" Type="http://schemas.openxmlformats.org/officeDocument/2006/relationships/hyperlink" Target="https://www.rpo.gov.pl/sites/default/files/Wyst%C4%85pienie%20do%20Prezydenta%20RP%20w%20sprawie%20ustawy%20o%20tzw.%20komisji%20weryfikacyjnej%20dotycz%C4%85cej%20reprywatyzacji.pdf" TargetMode="External"/><Relationship Id="rId238" Type="http://schemas.openxmlformats.org/officeDocument/2006/relationships/hyperlink" Target="https://www.rpo.gov.pl/pl/content/informacja-o-dzia%C5%82alno%C5%9Bci-rzecznika-praw-obywatelskich-w-roku-2013-oraz-o-stanie-0" TargetMode="External"/><Relationship Id="rId259" Type="http://schemas.openxmlformats.org/officeDocument/2006/relationships/hyperlink" Target="https://www.rpo.gov.pl/pl/content/informacja-o-dzia%C5%82alno%C5%9Bci-rzecznika-praw-obywatelskich-w-roku-2016-oraz-o-stanie-przestrzegania" TargetMode="External"/><Relationship Id="rId23" Type="http://schemas.openxmlformats.org/officeDocument/2006/relationships/hyperlink" Target="https://www.rpo.gov.pl/sites/default/files/Wyst%C4%85pienie%20do%20Komendanta%20G%C5%82%C3%B3wnego%20Policji%20w%20sprawie%20atak%C3%B3w%20na%20tle%20rasowym%2C%20narodowym%2C%20etnicznym%20lub%20wyznaniowym%20na%20mieszkaj%C4%85cych%20w%20Polsce%20cudzoziemc%C3%B3w%20.pdf" TargetMode="External"/><Relationship Id="rId119" Type="http://schemas.openxmlformats.org/officeDocument/2006/relationships/hyperlink" Target="https://www.rpo.gov.pl/sites/default/files/Wyst%C4%85pienie%20do%20Ministra%20Sprawiedliwo%C5%9Bci.pdf" TargetMode="External"/><Relationship Id="rId270" Type="http://schemas.openxmlformats.org/officeDocument/2006/relationships/hyperlink" Target="https://www.rpo.gov.pl/sites/default/files/Wyst%C4%85pienie%20do%20Minister%20Rodziny%2C%20Pracy%20i%20Polityki%20Spo%C5%82ecznej%20w%20sprawie%20zasad%20ustalania%20dochodu%20dla%20os%C3%B3b%20pobieraj%C4%85cych%20%C5%9Bwiadczenia%20honorowe.pdf" TargetMode="External"/><Relationship Id="rId291" Type="http://schemas.openxmlformats.org/officeDocument/2006/relationships/hyperlink" Target="https://www.rpo.gov.pl/sites/default/files/Wyst%C4%85pienie%20do%20Ministra%20Zdrowia%20w%20sprawie%20problem%C3%B3w%20z%20realizacj%C4%85%20prawa%20rodzic%C3%B3w%20%28opiekun%C3%B3w%29%20do%20pobytu%20z%20dzieckiem%20w%20szpitalu.pdf" TargetMode="External"/><Relationship Id="rId305" Type="http://schemas.openxmlformats.org/officeDocument/2006/relationships/hyperlink" Target="http://www.sprawy-generalne.brpo.gov.pl/pdf/2017/8/VII.7037.77.2017/1123441.pdf" TargetMode="External"/><Relationship Id="rId326" Type="http://schemas.openxmlformats.org/officeDocument/2006/relationships/hyperlink" Target="https://www.rpo.gov.pl/sites/default/files/Wyst%C4%85pienie%20RPO%20do%20Rzecznika%20Praw%20Dziecka%20w%20sprawie%20izolowania%20kobiet%20w%20ci%C4%85%C5%BCy%20nadu%C5%BCywaj%C4%85cych%20substancji%20psychoaktywnych.pdf" TargetMode="External"/><Relationship Id="rId347" Type="http://schemas.openxmlformats.org/officeDocument/2006/relationships/hyperlink" Target="https://www.rpo.gov.pl/sites/default/files/Wyst%C4%85pienie%20do%20Ministra%20Energii%20w%20sprawie%20odpowiedzialno%C5%9Bci%20odbiorcy%20za%20nielegalny%20pob%C3%B3r%20paliw%20lub%20energii.pdf" TargetMode="External"/><Relationship Id="rId44" Type="http://schemas.openxmlformats.org/officeDocument/2006/relationships/hyperlink" Target="https://www.rpo.gov.pl/pl/content/informacja-o-dzia%C5%82alno%C5%9Bci-rzecznika-praw-obywatelskich-w-roku-2016-oraz-o-stanie-przestrzegania" TargetMode="External"/><Relationship Id="rId65" Type="http://schemas.openxmlformats.org/officeDocument/2006/relationships/hyperlink" Target="http://www.rpo.gov.pl/pl/tagi/Sprawa-Igora-Stachowiaka" TargetMode="External"/><Relationship Id="rId86" Type="http://schemas.openxmlformats.org/officeDocument/2006/relationships/hyperlink" Target="http://www.sprawy-generalne.brpo.gov.pl/pdf/2017/3/KMP.571.23.2014/987195.pdf" TargetMode="External"/><Relationship Id="rId130" Type="http://schemas.openxmlformats.org/officeDocument/2006/relationships/hyperlink" Target="https://www.rpo.gov.pl/sites/default/files/RPO%20do%20Prezydenta%20ws%20KRS%2C%2030.11.2017.pdf" TargetMode="External"/><Relationship Id="rId151" Type="http://schemas.openxmlformats.org/officeDocument/2006/relationships/hyperlink" Target="http://trybunal.gov.pl/fileadmin/content/dokumenty/statystyka/Statystyka_za_rok_2017.pdf" TargetMode="External"/><Relationship Id="rId368" Type="http://schemas.openxmlformats.org/officeDocument/2006/relationships/hyperlink" Target="http://trybunal.gov.pl/postepowanie-i-orzeczenia/postanowienia/art/9556-ustalanie-granic-gmin-i-miast/" TargetMode="External"/><Relationship Id="rId389" Type="http://schemas.openxmlformats.org/officeDocument/2006/relationships/hyperlink" Target="https://www.9icoaf.icoaf.org/" TargetMode="External"/><Relationship Id="rId172" Type="http://schemas.openxmlformats.org/officeDocument/2006/relationships/hyperlink" Target="https://www.rpo.gov.pl/sites/default/files/Wyst%C4%85pienie%20do%20Ministra%20Spraw%20Wewn%C4%99trznych%20i%20Administracji%20w%20sprawie%20niezgodno%C5%9Bci%20z%20Konstytucj%C4%85%20przepis%C3%B3w%20ustawy%20o%20S%C5%82u%C5%BCbie%20Ochrony%20Pa%C5%84stwa%20dotycz%C4%85cych%20prowadzenia%20kontroli%20osobistej%2022.01.2018.pdf" TargetMode="External"/><Relationship Id="rId193" Type="http://schemas.openxmlformats.org/officeDocument/2006/relationships/hyperlink" Target="https://www.rpo.gov.pl/sites/default/files/Opinia%20RPO%20w%20sprawie%20projektu%20ustawy%20o%20zmianie%20ustawy%20o%20udzielaniu%20cudzoziemcom%20ochrony%20na%20terytorium%20RP.pdf" TargetMode="External"/><Relationship Id="rId207" Type="http://schemas.openxmlformats.org/officeDocument/2006/relationships/hyperlink" Target="http://www.sejm.gov.pl/sejm8.nsf/PrzebiegProc.xsp?nr=1933" TargetMode="External"/><Relationship Id="rId228" Type="http://schemas.openxmlformats.org/officeDocument/2006/relationships/hyperlink" Target="https://www.rpo.gov.pl/sites/default/files/RPO%20w%20spraswie%20zmian%20w%20ordynacji%20wyborczej%2022.11.2017.pdf" TargetMode="External"/><Relationship Id="rId249" Type="http://schemas.openxmlformats.org/officeDocument/2006/relationships/hyperlink" Target="https://www.rpo.gov.pl/pl/content/informacja-o-dzia%C5%82alno%C5%9Bci-rzecznika-praw-obywatelskich-w-roku-2016-oraz-o-stanie-przestrzegania" TargetMode="External"/><Relationship Id="rId414" Type="http://schemas.openxmlformats.org/officeDocument/2006/relationships/hyperlink" Target="https://www.rpo.gov.pl/pl/content/o-potrzebie-stworzenia-narodowego-programu-deinstytucjonalizacji" TargetMode="External"/><Relationship Id="rId13" Type="http://schemas.openxmlformats.org/officeDocument/2006/relationships/hyperlink" Target="https://www.rpo.gov.pl/sites/default/files/Wyst%C4%85pienie%20do%20Pe%C5%82nomocnika%20Rz%C4%85du%20ds.%20Spo%C5%82ecze%C5%84stwa%20Obywatelskiego%20i%20R%C3%B3wnego%20Traktowania%20w%20sprawie%20wsparcia%20dla%20os%C3%B3b%20starszych.pdf" TargetMode="External"/><Relationship Id="rId109" Type="http://schemas.openxmlformats.org/officeDocument/2006/relationships/hyperlink" Target="https://www.rpo.gov.pl/sites/default/files/Wyst%C4%85pienie%20do%20Ministra%20Sprawiedliwo%C5%9Bci%20w%20sprawie%20odmowy%20udost%C4%99pniania%20akt%20w%20post%C4%99powaniu%20przygotowawczym.pdf" TargetMode="External"/><Relationship Id="rId260" Type="http://schemas.openxmlformats.org/officeDocument/2006/relationships/hyperlink" Target="https://www.rpo.gov.pl/sites/default/files/Wyst%C4%85pienie%20do%20Ministra%20Sprawiedliwo%C5%9Bci%20w%20sprawie%20uregulowania%20kompetencji%20komornika%20w%20zakresie%20wzywania%20do%20stawiennictwa%20stron%20post%C4%99powania%20egzekucyjnego%2C%204.09.2017.pdf" TargetMode="External"/><Relationship Id="rId281" Type="http://schemas.openxmlformats.org/officeDocument/2006/relationships/hyperlink" Target="http://www.sprawy-generalne.brpo.gov.pl/szczegoly.php?pismo=1175469&amp;sygnatura=V.7010.78.2017" TargetMode="External"/><Relationship Id="rId316" Type="http://schemas.openxmlformats.org/officeDocument/2006/relationships/hyperlink" Target="https://www.rpo.gov.pl/sites/default/files/Wyst%C4%85pienie%20do%20Ministra%20Sprawiedliwo%C5%9Bci%20dotycz%C4%85ce%20potrzeby%20zdefiniowania%20w%20Kodeksie%20rodzinnym%20i%20opieku%C5%84czym%20poj%C4%99cia%20opieka%20naprzemienna.pdf" TargetMode="External"/><Relationship Id="rId337" Type="http://schemas.openxmlformats.org/officeDocument/2006/relationships/hyperlink" Target="https://www.rpo.gov.pl/sites/default/files/Wyst%C4%85pienie%20generalne%2C%20eksmisja%20z%20mieszkania%20na%20kredyt%2C%20Minister%20Infrastruktury%20i%20Bud.%2C%2010%20sierpnia%202017.pdf" TargetMode="External"/><Relationship Id="rId34" Type="http://schemas.openxmlformats.org/officeDocument/2006/relationships/hyperlink" Target="http://www.rpo.gov.pl" TargetMode="External"/><Relationship Id="rId55" Type="http://schemas.openxmlformats.org/officeDocument/2006/relationships/hyperlink" Target="http://www.rpo.gov.pl/pl/content/kpo/panel/wspolczesne-wyzwania-bioetyczne" TargetMode="External"/><Relationship Id="rId76" Type="http://schemas.openxmlformats.org/officeDocument/2006/relationships/hyperlink" Target="https://www.rpo.gov.pl/sites/default/files/Odpowied%C5%BA%20Podsekretarza%20Stanu%20w%20MS%20z%20dnia%2021.12.2017%20r.pdf" TargetMode="External"/><Relationship Id="rId97" Type="http://schemas.openxmlformats.org/officeDocument/2006/relationships/hyperlink" Target="https://www.rpo.gov.pl/sites/default/files/Wyst%C4%85pienie%20do%20Ministra%20Sprawiedliwo%C5%9Bci%20w%20sprawie%20problem%C3%B3w%2C%20jakie%20powoduje%20stosowanie%20przepis%C3%B3w%20Kodeksu%20post%C4%99powania%20cywilnego%20do%20rozstrzygania%20spraw%20wobec%20os%C3%B3b%20umieszczonych%20KOZZD%20w%20Gostyninie.pdf" TargetMode="External"/><Relationship Id="rId120" Type="http://schemas.openxmlformats.org/officeDocument/2006/relationships/hyperlink" Target="https://www.rpo.gov.pl/sites/default/files/Wyst%C4%85pienie%20do%20Prezydenta%20RP%20w%20sprawie%20nieodp%C5%82atnej%20pomocy%20prawnej.pdf" TargetMode="External"/><Relationship Id="rId141" Type="http://schemas.openxmlformats.org/officeDocument/2006/relationships/hyperlink" Target="https://www.rpo.gov.pl/sites/default/files/Wyst%C4%85pienie%20do%20Ministra%20Sprawiedliwo%C5%9Bci%20w%20sprawie%20udzia%C5%82u%20os%C3%B3b%20pozbawionych%20wolno%C5%9Bci%20w%20posiedzeniu%20s%C4%85du%20odwo%C5%82awczego%20w%20przedmiocie%20udzielenia%20im%20przerwy%20w%20wykonaniu%20kary.pdf" TargetMode="External"/><Relationship Id="rId358" Type="http://schemas.openxmlformats.org/officeDocument/2006/relationships/hyperlink" Target="https://www.rpo.gov.pl/sites/default/files/Wyst%C4%85pienie%20do%20Ministra%20Spraw%20Wewn%C4%99trznych%20i%20Administracji%20w%20sprawie%20konieczno%C5%9Bci%20nowelizacji%20art.%20156%20Kodeksu%20post%C4%99powania%20administracyjnego.pdf" TargetMode="External"/><Relationship Id="rId379" Type="http://schemas.openxmlformats.org/officeDocument/2006/relationships/hyperlink" Target="http://www.sn.pl/sites/orzecznictwo/Orzeczenia3/III%20CZP%2097-16.pdf" TargetMode="External"/><Relationship Id="rId7" Type="http://schemas.openxmlformats.org/officeDocument/2006/relationships/hyperlink" Target="https://www.rpo.gov.pl/pl/content/jaka-jest-swiadomosc-polakow-w-zakresie-rownego-traktowania-rzecznik-przedstawia-dane" TargetMode="External"/><Relationship Id="rId162" Type="http://schemas.openxmlformats.org/officeDocument/2006/relationships/hyperlink" Target="https://www.rpo.gov.pl/sites/default/files/Wyst%C4%85pienie%20do%20Ministra%20Sprawiedliwo%C5%9Bci%20w%20sprawie%20post%C4%99powania%20ze%20sprawcami%20przemocy%20wobec%20kobiet%20i%20przemocy%20w%20rodzinie.pdf" TargetMode="External"/><Relationship Id="rId183" Type="http://schemas.openxmlformats.org/officeDocument/2006/relationships/hyperlink" Target="https://www.rpo.gov.pl/sites/default/files/Wyst%C4%85pienie%20RPO%20do%20Zachodniopomorskiego%20Urz%C4%99du%20Wojew%C3%B3dzkiego.pdf" TargetMode="External"/><Relationship Id="rId218" Type="http://schemas.openxmlformats.org/officeDocument/2006/relationships/hyperlink" Target="https://www.rpo.gov.pl/sites/default/files/Opinia%20RPO%20o%20projekcie%20tzw%20ustawy%20o%20jawno%C5%9Bci%203.11.2017.pdf" TargetMode="External"/><Relationship Id="rId239" Type="http://schemas.openxmlformats.org/officeDocument/2006/relationships/hyperlink" Target="https://www.rpo.gov.pl/pl/content/informacja-o-dzialalnosci-rzecznika-praw-obywatelskich-w-roku-2015" TargetMode="External"/><Relationship Id="rId390" Type="http://schemas.openxmlformats.org/officeDocument/2006/relationships/hyperlink" Target="https://www.rpo.gov.pl/pl/content/warsztaty-dla-instytucji-ombudsma&#324;skich-do-spraw-wojskowych" TargetMode="External"/><Relationship Id="rId404" Type="http://schemas.openxmlformats.org/officeDocument/2006/relationships/hyperlink" Target="https://www.rpo.gov.pl/pl/sprawa/za-starosc-nasza-i-wasza" TargetMode="External"/><Relationship Id="rId250" Type="http://schemas.openxmlformats.org/officeDocument/2006/relationships/hyperlink" Target="http://www.sn.pl/sites/orzecznictwo/orzeczenia3/iii%20czp%2033-17.pdf" TargetMode="External"/><Relationship Id="rId271" Type="http://schemas.openxmlformats.org/officeDocument/2006/relationships/hyperlink" Target="https://www.rpo.gov.pl/sites/default/files/Wyst%C4%85pienie%20do%20Minister%20Rodziny%2C%20Pracy%20i%20Polityki%20Spo%C5%82ecznej%20w%20sprawie%20kolizji%20uprawnie%C5%84%20do%20zasi%C5%82ku%20piel%C4%99gnacyjnego%20i%20dodatku%20piel%C4%99gnacyjnego.pdf" TargetMode="External"/><Relationship Id="rId292" Type="http://schemas.openxmlformats.org/officeDocument/2006/relationships/hyperlink" Target="https://www.rpo.gov.pl/sites/default/files/Wyst%C4%85pienie%20do%20Ministra%20Zdrowia%20w%20sprawie%20problem%C3%B3w%20z%20realizacj%C4%85%20prawa%20rodzic%C3%B3w%20%28opiekun%C3%B3w%29%20do%20pobytu%20z%20dzieckiem%20w%20szpitalu..pdf" TargetMode="External"/><Relationship Id="rId306" Type="http://schemas.openxmlformats.org/officeDocument/2006/relationships/hyperlink" Target="https://www.rpo.gov.pl/sites/default/files/Wyst%C4%85pienie%20do%20Minister%20Edukacji%20w%20sprawie%20braku%20procedury%20umo%C5%BCliwiaj%C4%85cej%20uzyskanie%20promocji%20do%20klasy%20wy%C5%BCszej%20lub%20podej%C5%9Bcie%20do%20egzaminu%20poprawkowego.pdf" TargetMode="External"/><Relationship Id="rId24" Type="http://schemas.openxmlformats.org/officeDocument/2006/relationships/hyperlink" Target="https://pk.gov.pl/dzialalnosc/sprawozdania-i-statystyki/wyciag-ze-sprawozdania-dot-spraw-o-przestepstwa-popelnione-pobudek-rasistowskich-antysemickich-lub-ksenofobicznych-prowadzonych-polroczu-2017-roku-jednostkach-organizacyjnych-prokuratury/" TargetMode="External"/><Relationship Id="rId45" Type="http://schemas.openxmlformats.org/officeDocument/2006/relationships/hyperlink" Target="https://www.rpo.gov.pl/sites/default/files/Wyst%C4%85pienie%20do%20Prezes%20Rady%20Ministr%C3%B3w%20w%20sprawie%20zmiany%20granic%20gmin%20w%20wojew%C3%B3dztwie%20opolskim.pdf" TargetMode="External"/><Relationship Id="rId66" Type="http://schemas.openxmlformats.org/officeDocument/2006/relationships/hyperlink" Target="https://www.rpo.gov.pl/sites/default/files/Wyst%C4%85pienie%20ws.%20zasad%20stosowania%20paralizator%C3%B3w%20przez%20funkcjonariuszy%20Stra%C5%BCy%20Granicznej.pdf" TargetMode="External"/><Relationship Id="rId87" Type="http://schemas.openxmlformats.org/officeDocument/2006/relationships/hyperlink" Target="https://www.rpo.gov.pl/sites/default/files/Wyst%C4%85pienie%20do%20Ministra%20Sprawiedliwo%C5%9Bci%20w%20sprawie%20funkcjonowania%20przepis%C3%B3w%20umo%C5%BCliwiaj%C4%85cych%20wstrzymanie%20wykonania%20kary%20zast%C4%99pczej%20pozbawienia%20wolno%C5%9Bci.pdf" TargetMode="External"/><Relationship Id="rId110" Type="http://schemas.openxmlformats.org/officeDocument/2006/relationships/hyperlink" Target="https://www.rpo.gov.pl/sites/default/files/Wyst%C4%85pienie%20do%20Ministra%20Rozwoju%20i%20Finans%C3%B3w%20w%20sprawie%20propozycji%20ograniczenia%20tajemnicy%20zawodowej%20os%C3%B3b%20wykonuj%C4%85cych%20zawody%20zaufania%20publicznego.pdf" TargetMode="External"/><Relationship Id="rId131" Type="http://schemas.openxmlformats.org/officeDocument/2006/relationships/hyperlink" Target="https://www.rpo.gov.pl/sites/default/files/WG%20do%20MS%20w%20prawie%20KRS%20%201.02.2017.pdf" TargetMode="External"/><Relationship Id="rId327" Type="http://schemas.openxmlformats.org/officeDocument/2006/relationships/hyperlink" Target="https://www.rpo.gov.pl/sites/default/files/Wyst%C4%85pienie%20do%20Minister%20Rodziny%2C%20Pracy%20i%20Polityki%20Spo%C5%82ecznej%20w%20sprawie%20potrzeby%20opracowania%20standard%C3%B3w%20likwidacji%20plac%C3%B3wek%20instytucjonalnej%20pieczy%20zast%C4%99pczej.pdf" TargetMode="External"/><Relationship Id="rId348" Type="http://schemas.openxmlformats.org/officeDocument/2006/relationships/hyperlink" Target="https://www.rpo.gov.pl/sites/default/files/RPO%20w%20sprawie%20podzielnik%C3%B3w%20kosztow%20za%20ciep%C5%82o%202.112017.pdf" TargetMode="External"/><Relationship Id="rId369" Type="http://schemas.openxmlformats.org/officeDocument/2006/relationships/hyperlink" Target="https://www.teraz-srodowisko.pl/media/pdf/aktualnosci/2987-RPO-prawo-wodne.pdf" TargetMode="External"/><Relationship Id="rId152" Type="http://schemas.openxmlformats.org/officeDocument/2006/relationships/hyperlink" Target="http://trybunal.gov.pl/publikacje/informacje-o-problemach-wynikajacych-z-dzialalnosci-i-orzecznictwa-tk/od-2003/" TargetMode="External"/><Relationship Id="rId173" Type="http://schemas.openxmlformats.org/officeDocument/2006/relationships/hyperlink" Target="https://www.rpo.gov.pl/sites/default/files/Opinia%20RPO%20o%20projekcie%20tzw%20ustawy%20o%20jawno%C5%9Bci%203.11.2017.pdf" TargetMode="External"/><Relationship Id="rId194" Type="http://schemas.openxmlformats.org/officeDocument/2006/relationships/hyperlink" Target="https://www.rpo.gov.pl/sites/default/files/Wyst%C4%85pienie%20do%20Komendanta%20G%C5%82%C3%B3wnego%20Stra%C5%BCy%20Granicznej%20w%20sprawie%20interim%20measures%2C%2023.06.2017.pdf" TargetMode="External"/><Relationship Id="rId208" Type="http://schemas.openxmlformats.org/officeDocument/2006/relationships/hyperlink" Target="https://www.rpo.gov.pl/sites/default/files/Wniosek_do_TK_ws_zmian_w_ustawie_o_sluzbie_cywilnej.pdf" TargetMode="External"/><Relationship Id="rId229" Type="http://schemas.openxmlformats.org/officeDocument/2006/relationships/hyperlink" Target="https://www.senat.gov.pl/gfx/senat/userfiles/_public/k9/dokumenty/konsultacje_ustawy/696/696_rpo.pdf" TargetMode="External"/><Relationship Id="rId380" Type="http://schemas.openxmlformats.org/officeDocument/2006/relationships/hyperlink" Target="https://www.rpo.gov.pl/sites/default/files/op%C5%82aty%20abonamentowe%20do%20Sejmu%20-%20wyst%C4%85pienie%205.06.2017.pdf" TargetMode="External"/><Relationship Id="rId240" Type="http://schemas.openxmlformats.org/officeDocument/2006/relationships/hyperlink" Target="https://www.rpo.gov.pl/pl/content/informacja-o-dzia%C5%82alno%C5%9Bci-rzecznika-praw-obywatelskich-w-roku-2016-oraz-o-stanie-przestrzegania" TargetMode="External"/><Relationship Id="rId261" Type="http://schemas.openxmlformats.org/officeDocument/2006/relationships/hyperlink" Target="http://www.sprawy-generalne.brpo.gov.pl/pdf/2017/7/V.7014.16.2017/1101989.pdf" TargetMode="External"/><Relationship Id="rId14" Type="http://schemas.openxmlformats.org/officeDocument/2006/relationships/hyperlink" Target="http://www.mpips.gov.pl/download/gfx/mpips/pl/defaultopisy/10621/1/1/Informacja%20o%20sytuacji%20osob%20starszych%20w%20Polsce%20za%20rok%202016%20do%20konsultacji.pdf" TargetMode="External"/><Relationship Id="rId35" Type="http://schemas.openxmlformats.org/officeDocument/2006/relationships/hyperlink" Target="https://www.rpo.gov.pl/pl/content/dwa-lata-zespolu-do-spraw-alimentow-efekty-i-postulaty" TargetMode="External"/><Relationship Id="rId56" Type="http://schemas.openxmlformats.org/officeDocument/2006/relationships/hyperlink" Target="http://www.sejm.gov.pl/sejm8.nsf/druk.xsp?nr=1871" TargetMode="External"/><Relationship Id="rId77" Type="http://schemas.openxmlformats.org/officeDocument/2006/relationships/hyperlink" Target="http://www.sn.pl/sites/orzecznictwo/orzeczenia3/iii%20czp%2066-17.pdf" TargetMode="External"/><Relationship Id="rId100" Type="http://schemas.openxmlformats.org/officeDocument/2006/relationships/hyperlink" Target="http://www.sprawy-generalne.brpo.gov.pl/szczegoly.php?pismo=1207722&amp;sygnatura=II.501.7.2017" TargetMode="External"/><Relationship Id="rId282" Type="http://schemas.openxmlformats.org/officeDocument/2006/relationships/hyperlink" Target="https://www.rpo.gov.pl/sites/default/files/W%20sprawie%20realizacji%20program%C3%B3w%20zdrowotnych%20%28w%20tym%20programu%20in%20vitro%29%20prowadzonych%20przez%20samorz%C4%85dy_0.pdf" TargetMode="External"/><Relationship Id="rId317" Type="http://schemas.openxmlformats.org/officeDocument/2006/relationships/hyperlink" Target="https://www.rpo.gov.pl/sites/default/files/Wyst%C4%85pienie%20do%20Minister%20Rodziny%2C%20Pracy%20i%20Polityki%20Spo%C5%82ecznej%20w%20sprawie%20interpretacji%20przepisu%20okre%C5%9Blaj%C4%85cego%20zasady%20ustalania%20cz%C5%82onk%C3%B3w%20rodziny%20przy%20rozstrzyganiu%20o%20prawie%20do%20%C5%9Bwiadczenia%20wychowawczego.pdf" TargetMode="External"/><Relationship Id="rId338" Type="http://schemas.openxmlformats.org/officeDocument/2006/relationships/hyperlink" Target="https://www.rpo.gov.pl/sites/default/files/Wyst%C4%85pienie%20do%20Ministra%20Rodziny%20w%20sprawie%20pomocy%20spo%C5%82ecznej%20dla%20bezdomnych%2017.01.2017.pdf" TargetMode="External"/><Relationship Id="rId359" Type="http://schemas.openxmlformats.org/officeDocument/2006/relationships/hyperlink" Target="https://www.rpo.gov.pl/sites/default/files/Decyzje%20administracyjne%2C%20reprywatyczacja%20-%20kolejne%20wyst%C4%85pienie%20RPO%20do%20MSWiA%2C%2025.09%2C2017.pdf" TargetMode="External"/><Relationship Id="rId8" Type="http://schemas.openxmlformats.org/officeDocument/2006/relationships/hyperlink" Target="http://www.sprawy-generalne.brpo.gov.pl/szczegoly.php?pismo=1160204&amp;sygnatura=III.7064.257.2014" TargetMode="External"/><Relationship Id="rId98" Type="http://schemas.openxmlformats.org/officeDocument/2006/relationships/hyperlink" Target="https://www.rpo.gov.pl/sites/default/files/Do%20Ministra%20Sprawiedliwo%C5%9Bci%20w%20sprawie%20odszkodowa%C5%84%20za%20szkody%20spowodowane%20pozbawieniem%20wolno%C5%9Bci.pdf" TargetMode="External"/><Relationship Id="rId121" Type="http://schemas.openxmlformats.org/officeDocument/2006/relationships/hyperlink" Target="https://www.rpo.gov.pl/pl/content/informacja-o-dzialalnosci-rzecznika-praw-obywatelskich-w-roku-2014" TargetMode="External"/><Relationship Id="rId142" Type="http://schemas.openxmlformats.org/officeDocument/2006/relationships/hyperlink" Target="https://www.rpo.gov.pl/sites/default/files/Wyst%C4%85pienie%20do%20Ministra%20Sprawiedliwo%C5%9Bci%20ws.%20pe%C5%82nomocnictw%20pocztowych.pdf" TargetMode="External"/><Relationship Id="rId163" Type="http://schemas.openxmlformats.org/officeDocument/2006/relationships/hyperlink" Target="https://www.rpo.gov.pl/sites/default/files/cofni%C4%99cie%20wniosku%20do%20TK%20-%20kontrola%20operacyjna%2C%2014.03.2018.pdf" TargetMode="External"/><Relationship Id="rId184" Type="http://schemas.openxmlformats.org/officeDocument/2006/relationships/hyperlink" Target="https://www.rpo.gov.pl/sites/default/files/Wyst%C4%85pienie%20do%20Przewodnicz%C4%85cego%20Komisji%20Praw%20Cz%C5%82owieka%2C%20Praworz%C4%85dno%C5%9Bci%20i%20Petycji%20Senatu%20RP%20w%20sprawie%20nowych%20zasad%20wydawania%20kart%20parkingowych.pdf" TargetMode="External"/><Relationship Id="rId219" Type="http://schemas.openxmlformats.org/officeDocument/2006/relationships/hyperlink" Target="https://www.rpo.gov.pl/sites/default/files/Opinia%20RPO%20o%20projekcie%20tzw%20ustawy%20o%20jawno%C5%9Bci%203.11.2017.pdf" TargetMode="External"/><Relationship Id="rId370" Type="http://schemas.openxmlformats.org/officeDocument/2006/relationships/hyperlink" Target="http://www.sprawy-generalne.brpo.gov.pl/szczegoly.php?pismo=1079210&amp;sygnatura=V.7100.8.2017" TargetMode="External"/><Relationship Id="rId391" Type="http://schemas.openxmlformats.org/officeDocument/2006/relationships/hyperlink" Target="https://www.rpo.gov.pl/sites/default/files/Wyst%C4%85pienie%20do%20Ministra%20Spraw%20Wewn%C4%99trznych%20i%20Administracji%20w%20sprawie%20zapowiadanego%20obni%C5%BCenia%20%C5%9Bwiadcze%C5%84%20emerytalno-rentowych%20dla%20by%C5%82ych%20funkcjonariuszy%20s%C5%82u%C5%BCb%20ochrony%20pa%C5%84stwa.pdf" TargetMode="External"/><Relationship Id="rId405" Type="http://schemas.openxmlformats.org/officeDocument/2006/relationships/hyperlink" Target="https://www.rpo.gov.pl/pl/content/informator-o-infoliniach-telefonach-i-organizacjach-pomocowych" TargetMode="External"/><Relationship Id="rId230" Type="http://schemas.openxmlformats.org/officeDocument/2006/relationships/hyperlink" Target="https://www.rpo.gov.pl/sites/default/files/Wyst%C4%85pienie%20do%20PKW%20w%20sprawie%20urn%20wyborczych.pdf" TargetMode="External"/><Relationship Id="rId251" Type="http://schemas.openxmlformats.org/officeDocument/2006/relationships/hyperlink" Target="https://www.rpo.gov.pl/pl/content/informacja-o-dzia%C5%82alno%C5%9Bci-rzecznika-praw-obywatelskich-w-roku-2012-oraz-o-stanie" TargetMode="External"/><Relationship Id="rId25" Type="http://schemas.openxmlformats.org/officeDocument/2006/relationships/hyperlink" Target="https://www.rpo.gov.pl/sites/default/files/Wyst%C4%85pienie%20do%20Komendanta%20G%C5%82%C3%B3wnego%20Policji%20w%20sprawie%20atak%C3%B3w%20na%20tle%20rasowym%2C%20narodowym%2C%20etnicznym%20lub%20wyznaniowym%20na%20mieszkaj%C4%85cych%20w%20Polsce%20cudzoziemc%C3%B3w%20.pdf" TargetMode="External"/><Relationship Id="rId46" Type="http://schemas.openxmlformats.org/officeDocument/2006/relationships/hyperlink" Target="https://www.rpo.gov.pl/sites/default/files/Wyst%C4%85pienie%20do%20Ministra%20Spraw%20Zagranicznych%20w%20sprawie%20udzia%C5%82u%20obro%C5%84cy%20i%20pe%C5%82nomocnika%20strony%20w%20przes%C5%82uchaniu%20prowadzonym%20w%20pa%C5%84stwie%20obcym%20przez%20konsula%20RP.pdf" TargetMode="External"/><Relationship Id="rId67" Type="http://schemas.openxmlformats.org/officeDocument/2006/relationships/hyperlink" Target="https://www.rpo.gov.pl/pl/content/trzeba-poprawi%C4%87-zasady-i-praktyk%C4%99-stosowania-przymusu-bezpo%C5%9Bredniego-wobec-os%C3%B3b-choruj%C4%85cych" TargetMode="External"/><Relationship Id="rId272" Type="http://schemas.openxmlformats.org/officeDocument/2006/relationships/hyperlink" Target="https://www.rpo.gov.pl/sites/default/files/RPO%20do%20Ministra%20Zdrowia%20z%20wypazem%20problem%C3%B3w%20w%20s%C5%82u%C5%BCbie%20zdrowia%2C%2010.11.2017.pdf" TargetMode="External"/><Relationship Id="rId293" Type="http://schemas.openxmlformats.org/officeDocument/2006/relationships/hyperlink" Target="https://www.rpo.gov.pl/pl/content/konferencja-Alzheimer" TargetMode="External"/><Relationship Id="rId307" Type="http://schemas.openxmlformats.org/officeDocument/2006/relationships/hyperlink" Target="https://www.rpo.gov.pl/sites/default/files/Wyst%C4%85pienie%20do%20Minister%20Edukacji%20Narodowej%20w%20sprawie%20problem%C3%B3w%20uczni%C3%B3w%20pe%C5%82noletnich%20z%20w%C5%82a%C5%9Bciwym%20uregulowaniem%20ich%20praw%20i%20obowi%C4%85zk%C3%B3w%20w%20statucie%20szko%C5%82y.pdf" TargetMode="External"/><Relationship Id="rId328" Type="http://schemas.openxmlformats.org/officeDocument/2006/relationships/hyperlink" Target="http://www.sprawy-generalne.brpo.gov.pl/szczegoly.php?pismo=1135453&amp;sygnatura=VII.550.4.2014" TargetMode="External"/><Relationship Id="rId349" Type="http://schemas.openxmlformats.org/officeDocument/2006/relationships/hyperlink" Target="http://www.rpo.pl/formularz/kredyt_frankowy" TargetMode="External"/><Relationship Id="rId88" Type="http://schemas.openxmlformats.org/officeDocument/2006/relationships/hyperlink" Target="https://www.rpo.gov.pl/sites/default/files/Wyst%C4%85pienie%20ws.%20obecno%C5%9Bci%20funkcjonariuszy%20Policji%20podczas%20widze%C5%84%20tymczasowo%20aresztowanych%20z%20osobami%20najbli%C5%BCszymi%20.pdf" TargetMode="External"/><Relationship Id="rId111" Type="http://schemas.openxmlformats.org/officeDocument/2006/relationships/hyperlink" Target="https://www.rpo.gov.pl/sites/default/files/Pismo%20Dyrektora%20Zespo%C5%82u%20Prawa%20Karnego%20Marka%20%C5%81ukaszuka%20do%20Komendanta%20Sto%C5%82ecznego%20Policji.pdf" TargetMode="External"/><Relationship Id="rId132" Type="http://schemas.openxmlformats.org/officeDocument/2006/relationships/hyperlink" Target="https://www.rpo.gov.pl/sites/default/files/Wyst%C4%85pienie%20RPO%20do%20Marsza%C5%82ka%20Sejmu%20w%20sprawie%20zmian%20w%20ustawie%20o%20KRS%2012.04.2017.pdf" TargetMode="External"/><Relationship Id="rId153" Type="http://schemas.openxmlformats.org/officeDocument/2006/relationships/hyperlink" Target="https://www.rpo.gov.pl/sites/default/files/Wniosek%20do%20TK%20ws%20ustaw%20o%20TK%2027.01.2017.pdf" TargetMode="External"/><Relationship Id="rId174" Type="http://schemas.openxmlformats.org/officeDocument/2006/relationships/hyperlink" Target="https://legislacja.rcl.gov.pl/projekt/12304351" TargetMode="External"/><Relationship Id="rId195" Type="http://schemas.openxmlformats.org/officeDocument/2006/relationships/hyperlink" Target="https://www.rpo.gov.pl/sites/default/files/Wyst%C4%85pienie%20do%20Komendanta%20G%C5%82%C3%B3wnego%20Stra%C5%BCy%20Granicznej%20w%20sprawie%20interim%20measures%2C%202.08.2017.pdf" TargetMode="External"/><Relationship Id="rId209" Type="http://schemas.openxmlformats.org/officeDocument/2006/relationships/hyperlink" Target="https://www.rpo.gov.pl/sites/default/files/Wyst%C4%85pienie%20do%20Ministra%20Rolnictwa%20i%20Rozwoju%20Wsi%20w%20sprawie%20wygaszania%20stosunku%20pracy%20pracownikom%20Agencji%20Rynku%20Rolnego%20i%20Agencji%20Nieruchomo%C5%9Bci%20Rolnych.pdf" TargetMode="External"/><Relationship Id="rId360" Type="http://schemas.openxmlformats.org/officeDocument/2006/relationships/hyperlink" Target="https://www.rpo.gov.pl/sites/default/files/Do_MS_ws_odszkodowan_dla_osob_represjonowanych_za_dzialalnosc_na_rzecz_niepodleglosci_Polski.pdf" TargetMode="External"/><Relationship Id="rId381" Type="http://schemas.openxmlformats.org/officeDocument/2006/relationships/hyperlink" Target="https://www.rpo.gov.pl/sites/default/files/Wyst%C4%85pienie%20do%20Ministra%20Finans%C3%B3w%20dot.%20post%C4%99powa%C5%84%20egzekucyjnych%20wzgl%C4%99dem%20nale%C5%BCno%C5%9Bci%20celnych.pdf" TargetMode="External"/><Relationship Id="rId220" Type="http://schemas.openxmlformats.org/officeDocument/2006/relationships/hyperlink" Target="https://legislacja.rcl.gov.pl/projekt/12304351" TargetMode="External"/><Relationship Id="rId241" Type="http://schemas.openxmlformats.org/officeDocument/2006/relationships/hyperlink" Target="https://www.rpo.gov.pl/sites/default/files/pytanie%20prawne%20do%20SN.pdf" TargetMode="External"/><Relationship Id="rId15" Type="http://schemas.openxmlformats.org/officeDocument/2006/relationships/hyperlink" Target="http://www.sprawy-generalne.brpo.gov.pl/szczegoly.php?pismo=1179561&amp;sygnatura=XI.503.2.2016" TargetMode="External"/><Relationship Id="rId36" Type="http://schemas.openxmlformats.org/officeDocument/2006/relationships/hyperlink" Target="https://www.rpo.gov.pl/sites/default/files/Wyst%C4%85pienie%20do%20Minister%20Edukacji%20Narodowej%20w%20sprawie%20realizacji%20prawa%20do%20r%C3%B3wnego%20traktowania%20ze%20wzgl%C4%99du%20na%20p%C5%82e%C4%87%20w%20zakresie%20dost%C4%99pu%20do%20edukacji%20zawodowej.pdf" TargetMode="External"/><Relationship Id="rId57" Type="http://schemas.openxmlformats.org/officeDocument/2006/relationships/hyperlink" Target="https://www.rpo.gov.pl/sites/default/files/Al%20Nashiri%20wyrok.doc" TargetMode="External"/><Relationship Id="rId262" Type="http://schemas.openxmlformats.org/officeDocument/2006/relationships/hyperlink" Target="https://www.rpo.gov.pl/sites/default/files/Wyst%C4%85pienie%20do%20Minister%20Edukacji%20Narodowej%20w%20sprawie%20sytuacji%20nauczycieli%20w%20trakcie%20reformy%20o%C5%9Bwiaty.pdf" TargetMode="External"/><Relationship Id="rId283" Type="http://schemas.openxmlformats.org/officeDocument/2006/relationships/hyperlink" Target="https://www.rpo.gov.pl/sites/default/files/Wyst%C4%85pienie%20do%20Ministra%20Zdrowia%20dotycz%C4%85ce%20opieki%20geriatrycznej%20w%20ramach%20Systemu%20podstawowego%20szpitalnego%20zabezpieczenia%20%C5%9Bwiadcze%C5%84%20opieki%20zdrowotnej.pdf" TargetMode="External"/><Relationship Id="rId318" Type="http://schemas.openxmlformats.org/officeDocument/2006/relationships/hyperlink" Target="https://www.rpo.gov.pl/sites/default/files/Wyst%C4%85pienie%20Zast%C4%99pcy%20RPO%20do%20Minister%20Rodziny%2C%20Pracy%20i%20Polityki%20Spo%C5%82ecznej%20w%20sprawie%20braku%20dodatku%20do%20zasi%C5%82ku%20rodzinnego%20w%20okresie%20sprawowania%20opieki%20nad%20dzieckiem%20przez%20osob%C4%99%20samozatrudnion%C4%85.pdf" TargetMode="External"/><Relationship Id="rId339" Type="http://schemas.openxmlformats.org/officeDocument/2006/relationships/hyperlink" Target="https://www.rpo.gov.pl/sites/default/files/Programy%20mieszkaniowe%20w%20przeciwdzia&#322;aniu%20bezdomno&#347;ci%202017.pdf" TargetMode="External"/><Relationship Id="rId78" Type="http://schemas.openxmlformats.org/officeDocument/2006/relationships/hyperlink" Target="https://www.rpo.gov.pl/sites/default/files/Pismo%20RPO%20do%20Komendanta%20G%C5%82%C3%B3wnego%20Policji%20ws.%20zgromadze%C5%84%2011%20listopada%202017%20r..pdf" TargetMode="External"/><Relationship Id="rId99" Type="http://schemas.openxmlformats.org/officeDocument/2006/relationships/hyperlink" Target="http://www.sprawy-generalne.brpo.gov.pl/szczegoly.php?pismo=1122206&amp;sygnatura=II.510.591.2017" TargetMode="External"/><Relationship Id="rId101" Type="http://schemas.openxmlformats.org/officeDocument/2006/relationships/hyperlink" Target="https://www.rpo.gov.pl/pl/content/informacja-o-dzialalnosci-rzecznika-praw-obywatelskich-w-roku-2015" TargetMode="External"/><Relationship Id="rId122" Type="http://schemas.openxmlformats.org/officeDocument/2006/relationships/hyperlink" Target="http://trybunal.gov.pl/postepowanie-i-orzeczenia/wyroki/art/9993-zasady-ustalania-wysokosci-stawki-minimalnej-za-czynnosci-adwokackie/" TargetMode="External"/><Relationship Id="rId143" Type="http://schemas.openxmlformats.org/officeDocument/2006/relationships/hyperlink" Target="https://www.rpo.gov.pl/sites/default/files/Wyst%C4%85pienie%20do%20Ministra%20Sprawiedliwo%C5%9Bci%20dotycz%C4%85ce%20prawa%20do%20s%C4%85du%20w%20zakresie%20mo%C5%BCliwo%C5%9Bci%20wniesienia%20%C5%9Brodka%20zaskar%C5%BCenia%20w%20post%C4%99powaniu%20przyspieszonym.pdf" TargetMode="External"/><Relationship Id="rId164" Type="http://schemas.openxmlformats.org/officeDocument/2006/relationships/hyperlink" Target="http://www.sprawy-generalne.brpo.gov.pl/pdf/2017/2/VII.501.178.2015/961316.pdf" TargetMode="External"/><Relationship Id="rId185" Type="http://schemas.openxmlformats.org/officeDocument/2006/relationships/hyperlink" Target="http://orzeczenia.nsa.gov.pl/doc/87AB56E32E" TargetMode="External"/><Relationship Id="rId350" Type="http://schemas.openxmlformats.org/officeDocument/2006/relationships/hyperlink" Target="https://www.rpo.gov.pl/sites/default/files/Wyst%C4%85pienie%20do%20Ministra%20Sprawiedliwo%C5%9Bci%20w%20sprawie%20nakzu%20zap%C5%82aty%20wierzytelno%C5%9Bci%20bankowych.pdf" TargetMode="External"/><Relationship Id="rId371" Type="http://schemas.openxmlformats.org/officeDocument/2006/relationships/hyperlink" Target="https://www.rpo.gov.pl/sites/default/files/Wyst%C4%85pienie%20do%20Ministra%20Rozwoju%20i%20Finans%C3%B3w%20w%20sprawie%20klauzuli%20przeciwko%20unikaniu%20opodatkowania.pdf" TargetMode="External"/><Relationship Id="rId406" Type="http://schemas.openxmlformats.org/officeDocument/2006/relationships/hyperlink" Target="https://www.rpo.gov.pl/sites/default/files/Programy%20mieszkaniowe%20w%20przeciwdzia&#322;aniu%20bezdomno&#347;ci%202017.pdf" TargetMode="External"/><Relationship Id="rId9" Type="http://schemas.openxmlformats.org/officeDocument/2006/relationships/hyperlink" Target="https://www.rpo.gov.pl/sites/default/files/Wyst%C4%85pienie%20do%20Prezes%20Rady%20Ministr%C3%B3w%20w%20sprawie%20systemu%20wsparcia%20opiekun%C3%B3w%20os%C3%B3b%20z%20niepe%C5%82nosprawno%C5%9Bci%C4%85.pdf" TargetMode="External"/><Relationship Id="rId210" Type="http://schemas.openxmlformats.org/officeDocument/2006/relationships/hyperlink" Target="https://www.rpo.gov.pl/sites/default/files/Wyst%C4%85pienie%20do%20Ministra%20Rolnictwa%20i%20Rozwoju%20Wsi%20w%20sprawie%20wygaszania%20stosunku%20pracy%20pracownikom%20Agencji%20Rynku%20Rolnego%20i%20Agencji%20Nieruchomo%C5%9Bci%20Rolnych_0.pdf" TargetMode="External"/><Relationship Id="rId392" Type="http://schemas.openxmlformats.org/officeDocument/2006/relationships/hyperlink" Target="https://www.rpo.gov.pl/sites/default/files/Wyst%C4%85pienie%20do%20Ministra%20Spraw%20Wewn%C4%99trznych%20i%20Administracji%20w%20sprawie%20odwo%C5%82ywania%20ze%20stanowisk%20kierowniczych%20w%20Policji%20os%C3%B3b%20zatrudnionych%20w%20przesz%C5%82o%C5%9Bci%20w%20Milicji%20Obywatelskiej.pdf" TargetMode="External"/><Relationship Id="rId26" Type="http://schemas.openxmlformats.org/officeDocument/2006/relationships/hyperlink" Target="https://www.rpo.gov.pl/sites/default/files/Raport%20Negatywny%20obraz%20muzu%C5%82man%C3%B3w%20w%20polskiej%20prasie.%20Analiza%20wybranych%20przyk%C5%82ad%C3%B3w%20z%20lat%202015-2016.pdf" TargetMode="External"/><Relationship Id="rId231" Type="http://schemas.openxmlformats.org/officeDocument/2006/relationships/hyperlink" Target="https://www.rpo.gov.pl/sites/default/files/Wyst%C4%85pienie%20do%20Przewodnicz%C4%85cego%20Pa%C5%84stwowej%20Komisji%20Wyborczej%20w%20sprawie%20wynoszenia%20z%20lokali%20wyborczych%20kart%20do%20g%C5%82osowania.pdf" TargetMode="External"/><Relationship Id="rId252" Type="http://schemas.openxmlformats.org/officeDocument/2006/relationships/hyperlink" Target="https://www.rpo.gov.pl/pl/content/informacja-o-dzialalnosci-rzecznika-praw-obywatelskich-w-roku-2015" TargetMode="External"/><Relationship Id="rId273" Type="http://schemas.openxmlformats.org/officeDocument/2006/relationships/hyperlink" Target="https://www.rpo.gov.pl/sites/default/files/Wystapienie_do_Ministra_Zdrowia_ws_leczenia_bolu_oraz_dostepu_pacjentow_do_marihuany_medycznej.pdf" TargetMode="External"/><Relationship Id="rId294" Type="http://schemas.openxmlformats.org/officeDocument/2006/relationships/hyperlink" Target="https://www.rpo.gov.pl/sites/default/files/Wyst%C4%85pienie%20do%20Prezesa%20Naczelnej%20Rady%20Lekarskiej%20w%20sprawie%20sposobu%20post%C4%99powania%20przez%20lekarza%20w%20zakresie%20tajemnicy%20lekarskiej%20wobec%20os%C3%B3b%20bliskich%20dla%20pacjenta%20zara%C5%BConego%20wirusem%20HIV%20lub%20chorego%20na%20AIDS.pdf" TargetMode="External"/><Relationship Id="rId308" Type="http://schemas.openxmlformats.org/officeDocument/2006/relationships/hyperlink" Target="https://www.rpo.gov.pl/pl/content/informacja-o-dzialalnosci-rzecznika-praw-obywatelskich-w-roku-2015" TargetMode="External"/><Relationship Id="rId329" Type="http://schemas.openxmlformats.org/officeDocument/2006/relationships/hyperlink" Target="https://www.rpo.gov.pl/pl/postepowania-strategiczne-rpo/sprawa-muzeum-ii-wojny-%C5%9Bwiatowej" TargetMode="External"/><Relationship Id="rId47" Type="http://schemas.openxmlformats.org/officeDocument/2006/relationships/hyperlink" Target="http://www.sprawy-generalne.brpo.gov.pl/pdf/2016/8/VII.501.62.2016/819578.pdf" TargetMode="External"/><Relationship Id="rId68" Type="http://schemas.openxmlformats.org/officeDocument/2006/relationships/hyperlink" Target="https://www.rpo.gov.pl/sites/default/files/WYST%C4%84PIENIE%20%20DO%20%20MZ%20%20w%20sprawie%20przymusu%20bezpoe%C5%9Bredniego%2C%2017.01.2017.pdf" TargetMode="External"/><Relationship Id="rId89" Type="http://schemas.openxmlformats.org/officeDocument/2006/relationships/hyperlink" Target="https://www.rpo.gov.pl/sites/default/files/Wyst%C4%85pienie%20do%20Ministra%20Zdrowia%20w%20sprawie%20sytuacji%20os%C3%B3b%20z%20niepe%C5%82nosprawno%C5%9Bci%C4%85%20psychiczn%C4%85%2C%20przebywaj%C4%85cych%20w%20jednostkach%20penitencjarnych.pdf" TargetMode="External"/><Relationship Id="rId112" Type="http://schemas.openxmlformats.org/officeDocument/2006/relationships/hyperlink" Target="http://trybunal.gov.pl/sprawy-w-trybunale/art/9992-kodeks-karny-przestepstwa-popelnione-przez-funkcjonariuszy-publicznych/" TargetMode="External"/><Relationship Id="rId133" Type="http://schemas.openxmlformats.org/officeDocument/2006/relationships/hyperlink" Target="https://www.rpo.gov.pl/sites/default/files/Do%20Marsza%C5%82ka%20Sejmu%20w%20sprawie%20poprawek%20do%20ustawy%20o%20nowym%20S%C4%85dzie%20Najwy%C5%BCszym%2C%2020.07.2017_0.pdf" TargetMode="External"/><Relationship Id="rId154" Type="http://schemas.openxmlformats.org/officeDocument/2006/relationships/hyperlink" Target="https://www.rpo.gov.pl/sites/default/files/Pismo%20RPO%20dotycz%C4%85ce%20zawiadomienia%20o%20terminie%20rozprawy.pdf" TargetMode="External"/><Relationship Id="rId175" Type="http://schemas.openxmlformats.org/officeDocument/2006/relationships/hyperlink" Target="https://www.rpo.gov.pl/sites/default/files/Wyst%C4%85pienie%20do%20szefa%20NFZ%20w%20sprawie%20danych%20wra%C5%BCliwych%20gromadzonych%20przez%20Fundusz%2C%2023.08.2017.pdf" TargetMode="External"/><Relationship Id="rId340" Type="http://schemas.openxmlformats.org/officeDocument/2006/relationships/hyperlink" Target="https://www.rpo.gov.pl/pl/content/informacja-o-dzialalnosci-rzecznika-praw-obywatelskich-w-roku-2015" TargetMode="External"/><Relationship Id="rId361" Type="http://schemas.openxmlformats.org/officeDocument/2006/relationships/hyperlink" Target="http://www.sn.pl/sites/orzecznictwo/Orzeczenia3/III%20CZP%2061-17.pdf" TargetMode="External"/><Relationship Id="rId196" Type="http://schemas.openxmlformats.org/officeDocument/2006/relationships/hyperlink" Target="https://www.rpo.gov.pl/sites/default/files/Wyst%C4%85pienie%20do%20MSWiA%20w%20sprawie%20uniewa%C5%BCnienia%20przez%20Rad%C4%99%20Ministr%C3%B3w%20Polityki%20migracyjnej%20Polski.pdf" TargetMode="External"/><Relationship Id="rId200" Type="http://schemas.openxmlformats.org/officeDocument/2006/relationships/hyperlink" Target="https://www.rpo.gov.pl/sites/default/files/Wyst%C4%85pienie%20do%20Prezydent%20Miasta%20Warszawy%20w%20sprawie%20wolno%C5%9Bci%20zgromadze%C5%84%20%2029.05.2017.pdf" TargetMode="External"/><Relationship Id="rId382" Type="http://schemas.openxmlformats.org/officeDocument/2006/relationships/hyperlink" Target="https://bip.kprm.gov.pl/kpr/wykaz/r2090,Projekt-ustawy-o-zmianie-ustawy-o-odnawialnych-zrodlach-energii.html" TargetMode="External"/><Relationship Id="rId16" Type="http://schemas.openxmlformats.org/officeDocument/2006/relationships/hyperlink" Target="https://www.rpo.gov.pl/sites/default/files/Dost%C4%99pno%C5%9B%C4%87%20wsparcia%20%C5%9Brodowiskowego%20dla%20os%C3%B3b%20starszych%20w%20perspektywie%20przedstawicieli%20gmin%20wojew%C3%B3dztwa%20dolno%C5%9Bl%C4%85skiego.pdf" TargetMode="External"/><Relationship Id="rId221" Type="http://schemas.openxmlformats.org/officeDocument/2006/relationships/hyperlink" Target="http://www.sejm.gov.pl/kancelaria/zarz1_2008.pdf" TargetMode="External"/><Relationship Id="rId242" Type="http://schemas.openxmlformats.org/officeDocument/2006/relationships/hyperlink" Target="https://www.rpo.gov.pl/sites/default/files/Wniosek%20do%20TK%20w%20sprawie%20terminu%20ubiegania%20si%C4%99%20o%20rekompensat%C4%99%20za%20ograniczenia%20w%20gospodarowaniu%20nieruchomo%C5%9Bciami%20znajduj%C4%85cymi%20si%C4%99%20na%20obszarach%20chronionych.pdf" TargetMode="External"/><Relationship Id="rId263" Type="http://schemas.openxmlformats.org/officeDocument/2006/relationships/hyperlink" Target="https://www.rpo.gov.pl/sites/default/files/Wyst%C4%99pienie%20do%20Ministra%20Sportu%20i%20Turystyki%20w%20sprawie%20pi%C5%82karzy.pdf" TargetMode="External"/><Relationship Id="rId284" Type="http://schemas.openxmlformats.org/officeDocument/2006/relationships/hyperlink" Target="https://www.rpo.gov.pl/sites/default/files/Do_Ministra_Zdrowia_ws_dostepu_pacjentow_do_terapii_w_ramach_programow_lekowych%20.pdf" TargetMode="External"/><Relationship Id="rId319" Type="http://schemas.openxmlformats.org/officeDocument/2006/relationships/hyperlink" Target="https://www.rpo.gov.pl/sites/default/files/Raport%20za%20rok%202017%20z%20prac%20Zespo%C5%82u%20Ekspert%C3%B3w%20ds.%20Aliment%C3%B3w%20RPO%20i%20RPD%20.pdf" TargetMode="External"/><Relationship Id="rId37" Type="http://schemas.openxmlformats.org/officeDocument/2006/relationships/hyperlink" Target="https://www.rpo.gov.pl/sites/default/files/Wyst%C4%85pienie%20do%20Minister%20Rodziny%2C%20Pracy%20i%20Polityki%20Spo%C5%82ecznej%20w%20sprawie%20dzia%C5%82a%C5%84%20sprzyjaj%C4%85cych%20%C5%82%C4%85czeniu%20przez%20kobiety%20i%20m%C4%99%C5%BCczyzn%20r%C3%B3l%20rodzinnych%20i%20zawodowych.pdf" TargetMode="External"/><Relationship Id="rId58" Type="http://schemas.openxmlformats.org/officeDocument/2006/relationships/hyperlink" Target="http://trybunal.gov.pl/polskie-akcenty-w-orzecznictwie-miedzynarodowym/rada-europy-europejski-trybunal-praw-czlowieka/w-sprawach-polskich/art/8324-sprawa-piechowicz-przeciwko-polsce-skarga-nr-20071-07-wyrok-z-17-kwietnia-2012-r/" TargetMode="External"/><Relationship Id="rId79" Type="http://schemas.openxmlformats.org/officeDocument/2006/relationships/hyperlink" Target="https://www.rpo.gov.pl/pl/content/wzory-pouczen-dla-swiadka-podejrzanego-pokrzywdzonego-zatrzymanego-obwinionego-tymczasowo-aresztowanego" TargetMode="External"/><Relationship Id="rId102" Type="http://schemas.openxmlformats.org/officeDocument/2006/relationships/hyperlink" Target="http://www.bip.brpo.gov.pl/sites/bip/files/atoms/files/Informacja%20kwartalna%20kwiecie%C5%84-czerwiec.pdf" TargetMode="External"/><Relationship Id="rId123" Type="http://schemas.openxmlformats.org/officeDocument/2006/relationships/hyperlink" Target="https://www.rpo.gov.pl/pl/content/informacja-o-dzialalnosci-rzecznika-praw-obywatelskich-w-roku-2015" TargetMode="External"/><Relationship Id="rId144" Type="http://schemas.openxmlformats.org/officeDocument/2006/relationships/hyperlink" Target="https://www.rpo.gov.pl/sites/default/files/Wyst%C4%85pienie%20do%20Ministra%20Sprawiedliwo%C5%9Bci%20w%20sprawie%20za%C5%9Bwiadcze%C5%84%20o%20niezdolno%C5%9Bci%20do%20stawiennictwa%20na%20wezwanie%20organu%20ochrony%20prawa.pdf" TargetMode="External"/><Relationship Id="rId330" Type="http://schemas.openxmlformats.org/officeDocument/2006/relationships/hyperlink" Target="https://legislacja.rcl.gov.pl/projekt/12294812" TargetMode="External"/><Relationship Id="rId90" Type="http://schemas.openxmlformats.org/officeDocument/2006/relationships/hyperlink" Target="https://www.rpo.gov.pl/sites/default/files/Wyst%C4%85pienie%20do%20Ministra%20Sprawiedliwo%C5%9Bci%20w%20sprawie%20sytuacji%20os%C3%B3b%20cierpi%C4%85cych%20z%20powodu%20choroby%20psychicznej%20przebywaj%C4%85cych%20w%20Krajowym%20O%C5%9Brodku%20Zapobiegania%20Zachowaniom%20Dyssocjalnym.pdf" TargetMode="External"/><Relationship Id="rId165" Type="http://schemas.openxmlformats.org/officeDocument/2006/relationships/hyperlink" Target="http://curia.europa.eu/juris/documents.jsf?num=C-203/15" TargetMode="External"/><Relationship Id="rId186" Type="http://schemas.openxmlformats.org/officeDocument/2006/relationships/hyperlink" Target="https://www.rpo.gov.pl/sites/default/files/Wyst%C4%85pienie%20do%20Minister%20Edukacji%20Narodowej%20w%20sprawie%20konieczno%C5%9Bci%20uczestniczenia%20przez%20nauczycieli%20w%20uroczysto%C5%9Bciach%20religijnych%20z%20okazji%20rozpocz%C4%99cia%20lub%20zako%C5%84czenia%20roku%20szkolnego%20oraz%20w%20rekolekcjach.pdf" TargetMode="External"/><Relationship Id="rId351" Type="http://schemas.openxmlformats.org/officeDocument/2006/relationships/hyperlink" Target="https://www.rpo.gov.pl/sites/default/files/Wyst%C4%85pienie%20do%20Ministra%20Sprawiedliwo%C5%9Bci%207.04.2017.pdf" TargetMode="External"/><Relationship Id="rId372" Type="http://schemas.openxmlformats.org/officeDocument/2006/relationships/hyperlink" Target="http://orzeczenia.nsa.gov.pl/doc/FCDE082985" TargetMode="External"/><Relationship Id="rId393" Type="http://schemas.openxmlformats.org/officeDocument/2006/relationships/hyperlink" Target="https://www.rpo.gov.pl/sites/default/files/Wyst%C4%85pienie%20do%20Ministra%20Rozwoju%20i%20Finans%C3%B3w%20w%20sprawie%20%E2%80%9Eucywilnienia%E2%80%9D%20funkcjonariuszy%20celnych.pdf" TargetMode="External"/><Relationship Id="rId407" Type="http://schemas.openxmlformats.org/officeDocument/2006/relationships/hyperlink" Target="https://www.rpo.gov.pl/pl/content/rpo-ma-nadzieje-ze-karta-praw-osob-bezdomnych-przyczyni-sie-do-systemowego-rozwiazania-problemu" TargetMode="External"/><Relationship Id="rId211" Type="http://schemas.openxmlformats.org/officeDocument/2006/relationships/hyperlink" Target="http://monitorkonstytucyjny.eu/archiwa/2359" TargetMode="External"/><Relationship Id="rId232" Type="http://schemas.openxmlformats.org/officeDocument/2006/relationships/hyperlink" Target="https://www.rpo.gov.pl/pl/content/informacja-o-dzia%C5%82alno%C5%9Bci-rzecznika-praw-obywatelskich-w-roku-2012-oraz-o-stanie" TargetMode="External"/><Relationship Id="rId253" Type="http://schemas.openxmlformats.org/officeDocument/2006/relationships/hyperlink" Target="https://www.rpo.gov.pl/sites/default/files/Wyst%C4%85pienie%20do%20Ministra%20Kultury%20i%20Dziedzictwa%20Narodowego%20w%20sprawie%20procedury%20dokonywania%20wpis%C3%B3w%20do%20gminnej%20ewidencji%20zabytk%C3%B3w.pdf" TargetMode="External"/><Relationship Id="rId274" Type="http://schemas.openxmlformats.org/officeDocument/2006/relationships/hyperlink" Target="https://www.rpo.gov.pl/sites/default/files/RPO%20do%20Ministra%20Zdrowia%20z%20wypazem%20problem%C3%B3w%20w%20s%C5%82u%C5%BCbie%20zdrowia%2C%2010.11.2017.pdf" TargetMode="External"/><Relationship Id="rId295" Type="http://schemas.openxmlformats.org/officeDocument/2006/relationships/hyperlink" Target="https://www.rpo.gov.pl/sites/default/files/Wyst%C4%85pienie%20Zast%C4%99pcy%20RPO%20Stanis%C5%82awa%20Trociuka%20do%20MSWiA%20w%20sprawie%20przepis%C3%B3w%20o%20ratownikach%20wodnych.pdf" TargetMode="External"/><Relationship Id="rId309" Type="http://schemas.openxmlformats.org/officeDocument/2006/relationships/hyperlink" Target="https://www.rpo.gov.pl/pl/postepowania-strategiczne-rpo/sprawa-pani-angeliki-koszty-dowozu-do-szko&#322;y-dziecka-z-niepe&#322;nosprawno&#347;ci&#261;" TargetMode="External"/><Relationship Id="rId27" Type="http://schemas.openxmlformats.org/officeDocument/2006/relationships/hyperlink" Target="https://www.rpo.gov.pl/pl/content/sniadanie-prasowe-na-temat-jezyka-prasowego-opisujacego-spolecznosc-muzulmanska-w-polsce" TargetMode="External"/><Relationship Id="rId48" Type="http://schemas.openxmlformats.org/officeDocument/2006/relationships/hyperlink" Target="https://www.rpo.gov.pl/pl/content/stanowisko-rpo-do-sprawozdania-rzadu-z-wykonania-ustawy-o-planowaniu-rodziny-ochronie-plodu" TargetMode="External"/><Relationship Id="rId69" Type="http://schemas.openxmlformats.org/officeDocument/2006/relationships/hyperlink" Target="https://www.rpo.gov.pl/sites/default/files/Wyst%C4%85pienie%20do%20Ministra%20Zdrowia%20w%20sprawie%20braku%20w%20oddzia%C5%82ach%20i%20szpitalach%20psychiatrycznych%20sygnalizacji%20alarmowo-przyzywowej%20dla%20pacjent%C3%B3w.pdf" TargetMode="External"/><Relationship Id="rId113" Type="http://schemas.openxmlformats.org/officeDocument/2006/relationships/hyperlink" Target="https://www.rpo.gov.pl/sites/default/files/Wniosek_do_TK_ws_zbrodni_komunistycznych.pdf" TargetMode="External"/><Relationship Id="rId134" Type="http://schemas.openxmlformats.org/officeDocument/2006/relationships/hyperlink" Target="https://www.rpo.gov.pl/sites/default/files/Wyst%C4%85pienie%20do%20Marsza%C5%82ka%20Sejmu%20ws%20projektu%20ustawy%20o%20SN%2018.07.2017_0.pdf" TargetMode="External"/><Relationship Id="rId320" Type="http://schemas.openxmlformats.org/officeDocument/2006/relationships/hyperlink" Target="http://brpd.gov.pl/sites/default/files/2017_12_21_wyst_rpd_rpo.pdf" TargetMode="External"/><Relationship Id="rId80" Type="http://schemas.openxmlformats.org/officeDocument/2006/relationships/hyperlink" Target="https://www.rpo.gov.pl/pl/content/informacja-o-dzia%C5%82alno%C5%9Bci-rzecznika-praw-obywatelskich-w-roku-2016-oraz-o-stanie-przestrzegania" TargetMode="External"/><Relationship Id="rId155" Type="http://schemas.openxmlformats.org/officeDocument/2006/relationships/hyperlink" Target="https://www.rpo.gov.pl/pl/content/rzecznik-praw-obywatelskich-przyst%C4%85pi%C5%82-do-sprawy-ze-skargi-konstytucyjnej-kwestionuj%C4%85cej-niemo%C5%BCno%C5%9B%C4%87" TargetMode="External"/><Relationship Id="rId176" Type="http://schemas.openxmlformats.org/officeDocument/2006/relationships/hyperlink" Target="https://www.rpo.gov.pl/sites/default/files/RPO%20w%20sprawie%20zmian%20regulacji%20prawnych%20w%20zakresie%20obowi%C4%85zku%20zachowania%20tajemnicy%20lekarskiej%20po%20%C5%9Bmierci%20pacjenta.pdf" TargetMode="External"/><Relationship Id="rId197" Type="http://schemas.openxmlformats.org/officeDocument/2006/relationships/hyperlink" Target="http://trybunal.gov.pl/polskie-akcenty-w-orzecznictwie-miedzynarodowym/rada-europy-europejski-trybunal-praw-czlowieka/w-sprawach-polskich/art/8005-sprawa-baczkowski-i-inni-przeciwko-polsce-skarga-nr-1543-06-wyrok-z-dnia-3-maja-2007-r/" TargetMode="External"/><Relationship Id="rId341" Type="http://schemas.openxmlformats.org/officeDocument/2006/relationships/hyperlink" Target="https://www.rpo.gov.pl/sites/default/files/Wyst%C4%85pienie%20do%20Ministra%20Infrastruktury%20i%20Budownictwa%20w%20sprawie%20zmian%20w%20ustawie%20o%20sp%C3%B3%C5%82dzielniach%20mieszkaniowych%20i%20prawie%20sp%C3%B3%C5%82dzielczym.pdf" TargetMode="External"/><Relationship Id="rId362" Type="http://schemas.openxmlformats.org/officeDocument/2006/relationships/hyperlink" Target="https://www.rpo.gov.pl/pl/content/informacja-o-dzialalnosci-rzecznika-praw-obywatelskich-w-roku-2015" TargetMode="External"/><Relationship Id="rId383" Type="http://schemas.openxmlformats.org/officeDocument/2006/relationships/hyperlink" Target="https://www.rpo.gov.pl/sites/default/files/Wyst%C4%85pienie%20do%20Ministra%20Rozwoju%20i%20Finans%C3%B3w%20w%20sprawie%20dochodzenia%20przez%20Skarb%20Pa%C5%84stwa%20nale%C5%BCno%C5%9Bci%20publicznoprawnych%20na%20drodze%20cywilnoprawnej.pdf" TargetMode="External"/><Relationship Id="rId201" Type="http://schemas.openxmlformats.org/officeDocument/2006/relationships/hyperlink" Target="https://www.rpo.gov.pl/sites/default/files/Do%20Marsza%C5%82ka%20Sejmu%20w%20sprawie%20projektu%20o%20Narodowym%20Instytucie%20Centrum%20Rozwoju%20Spo%C5%82ecze%C5%84stwa%20Obywatelskiego%2013.07.2017.pdf" TargetMode="External"/><Relationship Id="rId222" Type="http://schemas.openxmlformats.org/officeDocument/2006/relationships/hyperlink" Target="https://legislacja.rcl.gov.pl/projekt/12304351" TargetMode="External"/><Relationship Id="rId243" Type="http://schemas.openxmlformats.org/officeDocument/2006/relationships/hyperlink" Target="https://www.rpo.gov.pl/sites/default/files/Stanowisko%20RPO%20do%20pytania%20prawnego%20III%20CZP%2083_17%2013%20listopada%202017.pdf" TargetMode="External"/><Relationship Id="rId264" Type="http://schemas.openxmlformats.org/officeDocument/2006/relationships/hyperlink" Target="https://www.rpo.gov.pl/sites/default/files/Wyst%C4%85pienie%20RPO%20do%20Minstra%20Rodziny%2C%20Pracy%20i%20Polityki%20Socjalnej.pdf" TargetMode="External"/><Relationship Id="rId285" Type="http://schemas.openxmlformats.org/officeDocument/2006/relationships/hyperlink" Target="https://www.rpo.gov.pl/sites/default/files/RPO%20do%20Ministra%20Zdrowia%20z%20wypazem%20problem%C3%B3w%20w%20s%C5%82u%C5%BCbie%20zdrowia%2C%2010.11.2017.pdf" TargetMode="External"/><Relationship Id="rId17" Type="http://schemas.openxmlformats.org/officeDocument/2006/relationships/hyperlink" Target="https://www.rpo.gov.pl/pl/content/system-wsparcia-osob-starszych-w-srodowisku-zamieszkania" TargetMode="External"/><Relationship Id="rId38" Type="http://schemas.openxmlformats.org/officeDocument/2006/relationships/hyperlink" Target="https://www.rpo.gov.pl/sites/default/files/Wyst%C4%85pienie%20do%20Minister%20Rodziny%2C%20Pracy%20i%20Polityki%20Spo%C5%82ecznej%20w%20sprawie%20dzia%C5%82a%C5%84%20maj%C4%85cych%20na%20celu%20zniwelowanie%20zjawiska%20luki%20p%C5%82acowej.pdf" TargetMode="External"/><Relationship Id="rId59" Type="http://schemas.openxmlformats.org/officeDocument/2006/relationships/hyperlink" Target="http://www.sejm.gov.pl/Sejm8.nsf/PrzebiegProc.xsp?id=BAF3D67FBA2075C7C1258154003231E3" TargetMode="External"/><Relationship Id="rId103" Type="http://schemas.openxmlformats.org/officeDocument/2006/relationships/hyperlink" Target="https://www.rpo.gov.pl/sites/default/files/Wystapienie%20generalne%20-%20obronca%20od%20poczatku%20zatrzymania.pdf" TargetMode="External"/><Relationship Id="rId124" Type="http://schemas.openxmlformats.org/officeDocument/2006/relationships/hyperlink" Target="http://trybunal.gov.pl/postepowanie-i-orzeczenia/komunikaty-prasowe/komunikaty-po/art/9756-zasady-ustalania-wysokosci-oplat-za-czynnosci-adwokackie-oraz-ponoszenia-przez-skarb-panstwa-kos/" TargetMode="External"/><Relationship Id="rId310" Type="http://schemas.openxmlformats.org/officeDocument/2006/relationships/hyperlink" Target="https://www.rpo.gov.pl/sites/default/files/Wywst%C4%85pienie%20do%20Ministra%20Edukacji%20Narodowej%20ws.%20indywidualnego%20nauczania%20dzieci.pdf" TargetMode="External"/><Relationship Id="rId70" Type="http://schemas.openxmlformats.org/officeDocument/2006/relationships/hyperlink" Target="https://www.rpo.gov.pl/sites/default/files/Wyst%C4%85pienie%20do%20Ministra%20Zdrowia%20w%20sprawie%20d%C5%82ugoletnich%20pobyt%C3%B3w%20w%20szpitalach%20psychiatrycznych%20w%20ramach%20wykonywania%20%C5%9Brodka%20zabezpieczaj%C4%85cego.pdf" TargetMode="External"/><Relationship Id="rId91" Type="http://schemas.openxmlformats.org/officeDocument/2006/relationships/hyperlink" Target="https://www.rpo.gov.pl/sites/default/files/Wyst%C4%85pienie%20do%20Rzecznika%20Praw%20Pacjenta%20w%20sprawie%20sytuacji%20os%C3%B3b%20z%20niepe%C5%82nosprawno%C5%9Bci%C4%85%20psychiczn%C4%85%20przebywaj%C4%85cych%20w%20aresztach%20%C5%9Bledczych%20i%20zak%C5%82adach%20karnych.pdf" TargetMode="External"/><Relationship Id="rId145" Type="http://schemas.openxmlformats.org/officeDocument/2006/relationships/hyperlink" Target="http://www.sn.pl/sites/orzecznictwo/Orzeczenia3/III%20CZP%20105-16.pdf" TargetMode="External"/><Relationship Id="rId166" Type="http://schemas.openxmlformats.org/officeDocument/2006/relationships/hyperlink" Target="https://www.rpo.gov.pl/sites/default/files/Wyst%C4%85pienie%20do%20Minister%20Cyfryzacji%20w%20sprawie%20przepis%C3%B3w%20ustawy%20Prawo%20telekomunikacyjne%20w%20zwi%C4%85zku%20z%20wyrokiem%20TSUE%20dotycz%C4%85cym%20retencji%20danych.pdf" TargetMode="External"/><Relationship Id="rId187" Type="http://schemas.openxmlformats.org/officeDocument/2006/relationships/hyperlink" Target="https://www.rpo.gov.pl/sites/default/files/Wyst%C4%85pienie%20do%20Podsekretarza%20Stanu%20w%20Ministerstwie%20Edukacji%20Narodowej%20w%20sprawie%20realizacji%20wolno%C5%9Bci%20sumienia%20i%20religii%20w%20szko%C5%82ach.pdf" TargetMode="External"/><Relationship Id="rId331" Type="http://schemas.openxmlformats.org/officeDocument/2006/relationships/hyperlink" Target="https://www.rpo.gov.pl/sites/default/files/Car-sharing%20Wystapienie%20%20do%20Min.%20Infrastruktury%2028.12.2017.pdf" TargetMode="External"/><Relationship Id="rId352" Type="http://schemas.openxmlformats.org/officeDocument/2006/relationships/hyperlink" Target="https://www.rpo.gov.pl/sites/default/files/WG%20roczne%20do%20ZBP%202017%20r..pdf" TargetMode="External"/><Relationship Id="rId373" Type="http://schemas.openxmlformats.org/officeDocument/2006/relationships/hyperlink" Target="https://www.rpo.gov.pl/sites/default/files/Wyst%C4%85pienie%20ws.%20opodatkowania%20podatkiem%20dochodowym%20obywateli%2C%20kt%C3%B3rym%20umorzono%20nale%C5%BCno%C5%9Bci.pdf" TargetMode="External"/><Relationship Id="rId394" Type="http://schemas.openxmlformats.org/officeDocument/2006/relationships/hyperlink" Target="https://www.rpo.gov.pl/sites/default/files/Wyst%C4%85pienie%20do%20Szefa%20Krajowej%20Administracji%20Skarbowej%20w%20sprawie%20wysoko%C5%9Bci%20wynagrodzenia%20ucywilnionych%20funkcjonariuszy%20celnych_0.pdf" TargetMode="External"/><Relationship Id="rId408" Type="http://schemas.openxmlformats.org/officeDocument/2006/relationships/hyperlink" Target="https://www.rpo.gov.pl/pl/content/zlota-ksiega-dobrych-praktyk-na-rzecz-spolecznego-uczestnictwa-osob-starszych-ii-edycja" TargetMode="External"/><Relationship Id="rId1" Type="http://schemas.openxmlformats.org/officeDocument/2006/relationships/hyperlink" Target="https://www.rpo.gov.pl/sites/default/files/KMPT%20raport%20o%20domach%20pomocy%20spolecznej.pdf" TargetMode="External"/><Relationship Id="rId212" Type="http://schemas.openxmlformats.org/officeDocument/2006/relationships/hyperlink" Target="http://www.sprawy-generalne.brpo.gov.pl/szczegoly.php?pismo=1207742&amp;sygnatura=VII.561.8.2017" TargetMode="External"/><Relationship Id="rId233" Type="http://schemas.openxmlformats.org/officeDocument/2006/relationships/hyperlink" Target="https://www.rpo.gov.pl/pl/content/informacja-o-dzia%C5%82alno%C5%9Bci-rzecznika-praw-obywatelskich-w-roku-2016-oraz-o-stanie-przestrzegania" TargetMode="External"/><Relationship Id="rId254" Type="http://schemas.openxmlformats.org/officeDocument/2006/relationships/hyperlink" Target="https://www.rpo.gov.pl/pl/content/informacja-o-dzia%C5%82alno%C5%9Bci-rzecznika-praw-obywatelskich-w-roku-2016-oraz-o-stanie-przestrzegania" TargetMode="External"/><Relationship Id="rId28" Type="http://schemas.openxmlformats.org/officeDocument/2006/relationships/hyperlink" Target="https://www.rpo.gov.pl/pl/content/mowa-nienawi%C5%9Bci-spotkanie-polityk%C3%B3w-i-przedstawicieli-%C5%9Brodowiska-muzu%C5%82ma%C5%84skiego-w-biurze-rpo" TargetMode="External"/><Relationship Id="rId49" Type="http://schemas.openxmlformats.org/officeDocument/2006/relationships/hyperlink" Target="http://tbinternet.ohchr.org/_layouts/treatybodyexternal/Download.aspx?symbolno=CEDAW/C/%20POL/CO/7-8&amp;Lang=En" TargetMode="External"/><Relationship Id="rId114" Type="http://schemas.openxmlformats.org/officeDocument/2006/relationships/hyperlink" Target="https://www.rpo.gov.pl/sites/default/files/Co%20warto%20zmienia%C4%87%20w%20polskich%20s%C4%85dach%20-%20RPO%20do%20Min.%20w%20Kancelarii%20Prezydenta%2011.09.2017.pdf" TargetMode="External"/><Relationship Id="rId275" Type="http://schemas.openxmlformats.org/officeDocument/2006/relationships/hyperlink" Target="https://www.rpo.gov.pl/sites/default/files/testy%20genetyczne%2C%20poradnictwo%20psychologiczne.pdf" TargetMode="External"/><Relationship Id="rId296" Type="http://schemas.openxmlformats.org/officeDocument/2006/relationships/hyperlink" Target="https://www.rpo.gov.pl/sites/default/files/Apel%20do%20Prezes%20Rady%20Ministr%C3%B3w%20w%20sprawie%20deinstytucjonalizacji%2011.2017.pdf" TargetMode="External"/><Relationship Id="rId300" Type="http://schemas.openxmlformats.org/officeDocument/2006/relationships/hyperlink" Target="https://www.rpo.gov.pl/sites/default/files/Wyst%C4%85pienie%20do%20Pe%C5%82nomocnika%20Rz%C4%85du%20do%20spraw%20Os%C3%B3b%20Niepe%C5%82nosprawnych%20w%20sprawie%20problem%C3%B3w%20zwi%C4%85zanych%20ze%20stosowaniem%20przepis%C3%B3w%20ustawy%20o%20wdro%C5%BCeniu%20niekt%C3%B3rych%20przepis%C3%B3w%20Unii%20Europejskiej%20w%20zakresie%20r%C3%B3wnego%20traktowania.pdf" TargetMode="External"/><Relationship Id="rId60" Type="http://schemas.openxmlformats.org/officeDocument/2006/relationships/hyperlink" Target="https://www.rpo.gov.pl/sites/default/files/Wystapienie%20generalne%20-%20obronca%20od%20poczatku%20zatrzymania.pdf" TargetMode="External"/><Relationship Id="rId81" Type="http://schemas.openxmlformats.org/officeDocument/2006/relationships/hyperlink" Target="https://www.rpo.gov.pl/sites/default/files/Wyst%C4%85pienie%20do%20Dyrektora%20Generalnego%20S%C5%82u%C5%BCby%20Wi%C4%99ziennej%20w%20sprawie%20dostosowania%20porz%C4%85dk%C3%B3w%20wewn%C4%99trznych%20jednostek%20penitencjarnych%20do%20powszechnie%20obowi%C4%85zuj%C4%85cych%20przepis%C3%B3w%20prawa.pdf" TargetMode="External"/><Relationship Id="rId135" Type="http://schemas.openxmlformats.org/officeDocument/2006/relationships/hyperlink" Target="https://www.rpo.gov.pl/sites/default/files/WG%20do%20MS%20status%20pokrzywdzonego%20upn%20pa%C5%BAdziernik%202017.pdf" TargetMode="External"/><Relationship Id="rId156" Type="http://schemas.openxmlformats.org/officeDocument/2006/relationships/hyperlink" Target="http://trybunal.gov.pl/s/sk-1817" TargetMode="External"/><Relationship Id="rId177" Type="http://schemas.openxmlformats.org/officeDocument/2006/relationships/hyperlink" Target="https://zaufanatrzeciastrona.pl/post/wyciekdanych-wrazliwych-50-tysiecy-pacjentow-polskiego-szpitala/" TargetMode="External"/><Relationship Id="rId198" Type="http://schemas.openxmlformats.org/officeDocument/2006/relationships/hyperlink" Target="http://trybunal.gov.pl/polskie-akcenty-w-orzecznictwie-miedzynarodowym/rada-europy-europejski-trybunal-praw-czlowieka/w-sprawach-polskich/art/8005-sprawa-baczkowski-i-inni-przeciwko-polsce-skarga-nr-1543-06-wyrok-z-dnia-3-maja-2007-r/" TargetMode="External"/><Relationship Id="rId321" Type="http://schemas.openxmlformats.org/officeDocument/2006/relationships/hyperlink" Target="https://www.rpo.gov.pl/sites/default/files/Do_PRM_ws_ograniczen_w_dostepie_do_swiadczen_z_funduszu_alimentacyjnego_0.pdf" TargetMode="External"/><Relationship Id="rId342" Type="http://schemas.openxmlformats.org/officeDocument/2006/relationships/hyperlink" Target="https://www.rpo.gov.pl/pl/content/dyskusja-o-problemach-dotyczacych-funkcjonowania-spoldzielni-mieszkaniowych" TargetMode="External"/><Relationship Id="rId363" Type="http://schemas.openxmlformats.org/officeDocument/2006/relationships/hyperlink" Target="http://www.sn.pl/sites/orzecznictwo/Orzeczenia3/I%20KZP%2014-14.pdf" TargetMode="External"/><Relationship Id="rId384" Type="http://schemas.openxmlformats.org/officeDocument/2006/relationships/hyperlink" Target="https://www.rpo.gov.pl/sites/default/files/Dost%C4%99pno%C5%9B%C4%87%20wsparcia%20%C5%9Brodowiskowego%20dla%20os%C3%B3b%20starszych%20w%20perspektywie%20przedstawicieli%20gmin%20wojew%C3%B3dztwa%20dolno%C5%9Bl%C4%85skiego.pdf" TargetMode="External"/><Relationship Id="rId202" Type="http://schemas.openxmlformats.org/officeDocument/2006/relationships/hyperlink" Target="https://www.osce.org/odihr/132371?download=true" TargetMode="External"/><Relationship Id="rId223" Type="http://schemas.openxmlformats.org/officeDocument/2006/relationships/hyperlink" Target="https://www.rpo.gov.pl/sites/default/files/RPO%20w%20spraswie%20zmian%20w%20ordynacji%20wyborczej%2022.11.2017.pdf" TargetMode="External"/><Relationship Id="rId244" Type="http://schemas.openxmlformats.org/officeDocument/2006/relationships/hyperlink" Target="https://www.rpo.gov.pl/sites/default/files/Wyst%C4%85pienie%20do%20Ministra%20Rolnictwa%20i%20Rozwoju%20Wsi%20w%20sprawie%20konieczno%C5%9Bci%20znowelizowania%20ustawy%20o%20kszta%C5%82towaniu%20ustroju%20rolnego.pdf" TargetMode="External"/><Relationship Id="rId18" Type="http://schemas.openxmlformats.org/officeDocument/2006/relationships/hyperlink" Target="https://www.rpo.gov.pl/pl/postepowania-strategiczne-rpo/wyczerpanie-sumy-gwarancyjnej-z-ubezpieczeniowego-funduszu-gwarancyjnego-sprawa-wygrana" TargetMode="External"/><Relationship Id="rId39" Type="http://schemas.openxmlformats.org/officeDocument/2006/relationships/hyperlink" Target="https://www.rpo.gov.pl/sites/default/files/Przeciwdzia&#322;anie_mobbingowi_i_dyskryminacji_w_s&#322;uzbach_mundurowych.pdf" TargetMode="External"/><Relationship Id="rId265" Type="http://schemas.openxmlformats.org/officeDocument/2006/relationships/hyperlink" Target="https://www.rpo.gov.pl/sites/default/files/Wystapienie%20%20w%20sprawie%20zasad%20przydzielania%20spraw%20s%C4%99dziom%20nieobecnym%20w%20pracy.pdf" TargetMode="External"/><Relationship Id="rId286" Type="http://schemas.openxmlformats.org/officeDocument/2006/relationships/hyperlink" Target="https://www.rpo.gov.pl/pl/postepowania-strategiczne-rpo/refundacja-lek&#243;w-na-choroby-rzadkie" TargetMode="External"/><Relationship Id="rId50" Type="http://schemas.openxmlformats.org/officeDocument/2006/relationships/hyperlink" Target="https://www.rpo.gov.pl/pl/content/wystapienie-do-ministra-zdrowia-w-sprawie-zasad-dostepu-mlodziezy-do-swiadczen-ginekologicznych-i-urologicznych" TargetMode="External"/><Relationship Id="rId104" Type="http://schemas.openxmlformats.org/officeDocument/2006/relationships/hyperlink" Target="https://www.rpo.gov.pl/sites/default/files/Wyst%C4%85pienie%20Stanis%C5%82awa%20Trociuka%20do%20Komendanta%20G%C5%82%C3%B3wnego%20Policji%20w%20sprawie%20prawa%20zatrzymanego%20do%20pomocy%20prawnej.pdf" TargetMode="External"/><Relationship Id="rId125" Type="http://schemas.openxmlformats.org/officeDocument/2006/relationships/hyperlink" Target="https://www.rpo.gov.pl/sites/default/files/Wyst%C4%85pienie%20do%20Ministra%20Zdrowia%20w%20sprawie%20potrzeby%20zapewnienia%20skutecznej%20ochrony%20praw%20os%C3%B3b%20prawomocnie%20uniewinnionych%20w%20post%C4%99powaniu%20dyscyplinarnym%20lekarzy%20i%20lekarzy%20dentyst%C3%B3w.pdf" TargetMode="External"/><Relationship Id="rId146" Type="http://schemas.openxmlformats.org/officeDocument/2006/relationships/hyperlink" Target="https://www.rpo.gov.pl/sites/default/files/Wyst%C4%85pienie%20do%20Ministra%20Sprawiedliwo%C5%9Bci%20w%20sprawie%20zapewnienia%20stronom%20post%C4%99powania%20karnego%20pe%C5%82nego%20i%20realnego%20wgl%C4%85du%20w%20przebieg%20czynno%C5%9Bci%20procesowych.pdf" TargetMode="External"/><Relationship Id="rId167" Type="http://schemas.openxmlformats.org/officeDocument/2006/relationships/hyperlink" Target="https://www.rpo.gov.pl/sites/default/files/Wyst%C4%85pienie%20do%20Ministra%20Spraw%20Zagranicznych%20w%20sprawie%20konieczno%C5%9Bci%20dostosowania%20prawa%20polskiego%20do%20wymog%C3%B3w%20prawa%20Unii%20Europejskiej%20w%20zakresie%20tzw.%20retencji%20danych%20telekomunikacyjnych.pdf" TargetMode="External"/><Relationship Id="rId188" Type="http://schemas.openxmlformats.org/officeDocument/2006/relationships/hyperlink" Target="https://www.rpo.gov.pl/pl/content/stanowisko-RPO-w-sprawie-dostepu-mediow-do-trybunalu-konstytucyjnego" TargetMode="External"/><Relationship Id="rId311" Type="http://schemas.openxmlformats.org/officeDocument/2006/relationships/hyperlink" Target="https://www.rpo.gov.pl/sites/default/files/Wyst%C4%85pienie%20do%20Minister%20Rodziny%2C%20Pracy%20i%20Polityki%20Spo%C5%82ecznej%20w%20sprawie%20ulg%20na%20przejazdy%20w%20%C5%9Brodkach%20transportu%20publicznego%20dla%20uczni%C3%B3w%20szk%C3%B3%C5%82%20podstawowych%20i%20%C5%9Brednich.pdf" TargetMode="External"/><Relationship Id="rId332" Type="http://schemas.openxmlformats.org/officeDocument/2006/relationships/hyperlink" Target="https://www.rpo.gov.pl/sites/default/files/Do%20M%C5%9A%20w%20sprawie%20braku%20przepis%C3%B3w%20dotycz%C4%85cych%20uci%C4%85%C5%BCliwo%C5%9Bci%20zapachowych%20powodowanych%20przez%20zak%C5%82ady%20przemys%C5%82owe.pdf" TargetMode="External"/><Relationship Id="rId353" Type="http://schemas.openxmlformats.org/officeDocument/2006/relationships/hyperlink" Target="https://www.rpo.gov.pl/sites/default/files/WG%20roczne%20do%20ZBP%202017%20r..pdf" TargetMode="External"/><Relationship Id="rId374" Type="http://schemas.openxmlformats.org/officeDocument/2006/relationships/hyperlink" Target="https://www.rpo.gov.pl/sites/default/files/Wyst%C4%85pienie%20do%20Ministra%20Rozwoju%20i%20Finans%C3%B3w%20w%20sprawie%20sytuacji%20podatkowej%20tzw.%20ofiar%20ulgi%20meldunkowej.pdf" TargetMode="External"/><Relationship Id="rId395" Type="http://schemas.openxmlformats.org/officeDocument/2006/relationships/hyperlink" Target="https://www.rpo.gov.pl/pl/content/rpo-w-sprawie-sytuacji-prawnej-funkcjonariuszy-s%C5%82u%C5%BCby-celnej-kt%C3%B3rym-nie-zaproponowano-przej%C5%9Bcia-do" TargetMode="External"/><Relationship Id="rId409" Type="http://schemas.openxmlformats.org/officeDocument/2006/relationships/hyperlink" Target="http://www.cirdus.pl/" TargetMode="External"/><Relationship Id="rId71" Type="http://schemas.openxmlformats.org/officeDocument/2006/relationships/hyperlink" Target="https://www.rpo.gov.pl/sites/default/files/Wyst%C4%85pienie%20do%20DG%20S%C5%82u%C5%BCby%20Wi%C4%99ziennej%20w%20sprawie%20wypadk%C3%B3w%20nadzwyczajnych.pdf" TargetMode="External"/><Relationship Id="rId92" Type="http://schemas.openxmlformats.org/officeDocument/2006/relationships/hyperlink" Target="http://www.sprawy-generalne.brpo.gov.pl/szczegoly.php?pismo=1221261&amp;sygnatura=IX.517.2.2015" TargetMode="External"/><Relationship Id="rId213" Type="http://schemas.openxmlformats.org/officeDocument/2006/relationships/hyperlink" Target="https://www.rpo.gov.pl/sites/default/files/Wyst%C4%85pienie%20RPO%20do%20Ministra%20Sprawiedliwo%C5%9Bci%20ws.%20obywatelstwa%20s%C4%99dzi%C3%B3w.pdf" TargetMode="External"/><Relationship Id="rId234" Type="http://schemas.openxmlformats.org/officeDocument/2006/relationships/hyperlink" Target="https://www.rpo.gov.pl/sites/default/files/Reprywatyzacja%20-%20Wyst%C4%85pienie%20do%20Prezes%20Rady%20Ministr%C3%B3w%2C%207%20pazdziernik%202016.pdf" TargetMode="External"/><Relationship Id="rId2" Type="http://schemas.openxmlformats.org/officeDocument/2006/relationships/hyperlink" Target="https://www.rpo.gov.pl/sites/default/files/Odpowied%C5%BA%20Prezesa%20Zwi%C4%85zku%20Bank%C3%B3w%20Polskich.pdf" TargetMode="External"/><Relationship Id="rId29" Type="http://schemas.openxmlformats.org/officeDocument/2006/relationships/hyperlink" Target="https://www.rpo.gov.pl/sites/default/files/Przestepstwa%20motywowane%20uprzedzeniami%20ZRT%20nr%2023%202017.pdf" TargetMode="External"/><Relationship Id="rId255" Type="http://schemas.openxmlformats.org/officeDocument/2006/relationships/hyperlink" Target="https://www.rpo.gov.pl/sites/default/files/Wyst%C4%85pienie%20do%20Ministra%20Kultury%20i%20Dziedzictwa%20Narodowego%20w%20sprawie%20dwukrotno%C5%9Bci%20wynagrodzenia%20z%20tytu%C5%82u%20naruszenia%20maj%C4%85tkowych%20praw%20autorskich.pdf" TargetMode="External"/><Relationship Id="rId276" Type="http://schemas.openxmlformats.org/officeDocument/2006/relationships/hyperlink" Target="https://www.rpo.gov.pl/sites/default/files/Wyst%C4%85pienie%20do%20Ministra%20Zdrowia%20w%20sprawie%20tzw.%20antykoncepcji%20awaryjnej.pdf" TargetMode="External"/><Relationship Id="rId297" Type="http://schemas.openxmlformats.org/officeDocument/2006/relationships/hyperlink" Target="https://www.rpo.gov.pl/sites/default/files/Brak%20systemowych%20rozwi%C4%85za%C5%84%20odno%C5%9Bnie%20wsparcia%20w%20%C5%9Brodowisku%20otwartym%20rodzic%C3%B3w%20z%20niepe%C5%82nosprawno%C5%9Bci%C4%85%2C%20kt%C3%B3rzy%20napotykaj%C4%85%20na%20powa%C5%BCne%20bariery%20w%20wykonywaniu%20funkcji%20rodzicielskich.pdf" TargetMode="External"/><Relationship Id="rId40" Type="http://schemas.openxmlformats.org/officeDocument/2006/relationships/hyperlink" Target="https://www.rpo.gov.pl/sites/default/files/Wyst%C4%85pienie%20do%20Ministra%20Sprawiedliwo%C5%9Bci%20w%20sprawie%20przepisu%20nakazuj%C4%85cego%20s%C4%99dziom%20przej%C5%9Bcie%20w%20stan%20spoczynku%20po%20osi%C4%85gni%C4%99ciu%20okre%C5%9Blonego%20wieku.pdf" TargetMode="External"/><Relationship Id="rId115" Type="http://schemas.openxmlformats.org/officeDocument/2006/relationships/hyperlink" Target="http://www.sprawy-generalne.brpo.gov.pl/pdf/2016/7/VII.510.20.2015/794814.pdf" TargetMode="External"/><Relationship Id="rId136" Type="http://schemas.openxmlformats.org/officeDocument/2006/relationships/hyperlink" Target="https://www.rpo.gov.pl/sites/default/files/Wyst%C4%85pienie%20do%20Ministra%20Sprawiedliwo%C5%9Bci%20w%20sprawie%20ustanowienia%20kuratora%20dla%20ma%C5%82oletniego%20pokrzywdzonego%20w%20post%C4%99powaniu%20karnym%2C%20w%20kt%C3%B3rym%20oskar%C5%BConym%20jest%20jeden%20z%20rodzic%C3%B3w%20ma%C5%82oletniego.pdf" TargetMode="External"/><Relationship Id="rId157" Type="http://schemas.openxmlformats.org/officeDocument/2006/relationships/hyperlink" Target="https://www.rpo.gov.pl/sites/default/files/RPO%20w%20sprawie%20legalno%C5%9Bci%20stosowania%20monitoringu%20wizyjnego%20w%20miejscach%20udzielania%20%C5%9Bwiadcze%C5%84%20zdrowotnych.pdf" TargetMode="External"/><Relationship Id="rId178" Type="http://schemas.openxmlformats.org/officeDocument/2006/relationships/hyperlink" Target="https://zaufanatrzeciastrona.pl/post/wyciekdanych-wrazliwych-50-tysiecy-pacjentow-polskiego-szpitala/" TargetMode="External"/><Relationship Id="rId301" Type="http://schemas.openxmlformats.org/officeDocument/2006/relationships/hyperlink" Target="https://www.rpo.gov.pl/sites/default/files/RPO%20do%20KRRiT%207.03.2017.pdf" TargetMode="External"/><Relationship Id="rId322" Type="http://schemas.openxmlformats.org/officeDocument/2006/relationships/hyperlink" Target="https://www.rpo.gov.pl/sites/default/files/Do_Prezesa_NIK_ws_skutecznej_realizacji_swiadczen_alimentacyjnych.pdf" TargetMode="External"/><Relationship Id="rId343" Type="http://schemas.openxmlformats.org/officeDocument/2006/relationships/hyperlink" Target="https://www.rpo.gov.pl/sites/default/files/Do%20Ministra%20Infrastruktury%20i%20Budownictwa%20w%20sprawie%20nowelizacji%20ustawy%20o%20sp%C3%B3%C5%82dzielniach%20mieszkaniowych%2C%20Kodeksu%20post%C4%99powania%20cywilnego%20oraz%20Prawa%20sp%C3%B3%C5%82dzielczego.pdf" TargetMode="External"/><Relationship Id="rId364" Type="http://schemas.openxmlformats.org/officeDocument/2006/relationships/hyperlink" Target="https://www.rpo.gov.pl/sites/default/files/Wyst%C4%85pienie%20do%20Ministra%20Sprawiedliwo%C5%9Bci%20w%20sprawie%20podstawy%20wznowienia%20post%C4%99powania%20karnego.pdf" TargetMode="External"/><Relationship Id="rId61" Type="http://schemas.openxmlformats.org/officeDocument/2006/relationships/hyperlink" Target="https://www.rpo.gov.pl/pl/content/protok&#243;&#322;-stambulski-podr&#281;cznik-skutecznego-badania-i-dokumentowania-tortur-oraz-innego-okrutnego" TargetMode="External"/><Relationship Id="rId82" Type="http://schemas.openxmlformats.org/officeDocument/2006/relationships/hyperlink" Target="https://www.rpo.gov.pl/sites/default/files/Wyst%C4%85pienie%20do%20Ministra%20Sprawiedliwo%C5%9Bci%20w%20sprawie%20umieszczania%20umywalek%20poza%20k%C4%85cikiem%20sanitarnym%20w%20celach%20jednostek%20penitencjarnych.pdf" TargetMode="External"/><Relationship Id="rId199" Type="http://schemas.openxmlformats.org/officeDocument/2006/relationships/hyperlink" Target="https://www.rpo.gov.pl/sites/default/files/Wyst%C4%99pienie%20do%20KGP%20w%20sprawie%20zgromadze%C5%84%20w%20Puszczy%20Bia%C5%82owieskiej.pdf" TargetMode="External"/><Relationship Id="rId203" Type="http://schemas.openxmlformats.org/officeDocument/2006/relationships/hyperlink" Target="https://www.rpo.gov.pl/sites/default/files/Wyst%C4%85penie%20do%20Ministra%20Sprawiedliwo%C5%9Bci%20ws.%20dotacji%20z%20Funduszu%20Pomocy%20Pokrzywdzonym%20i%20Pomocy%20Postpenitencjarnej.pdf" TargetMode="External"/><Relationship Id="rId385" Type="http://schemas.openxmlformats.org/officeDocument/2006/relationships/hyperlink" Target="https://social.un.org/ageing-working-group/" TargetMode="External"/><Relationship Id="rId19" Type="http://schemas.openxmlformats.org/officeDocument/2006/relationships/hyperlink" Target="https://www.rpo.gov.pl/pl/content/zasada-rownego-traktowania-prawo-i-praktyka-raporty-rpo" TargetMode="External"/><Relationship Id="rId224" Type="http://schemas.openxmlformats.org/officeDocument/2006/relationships/hyperlink" Target="https://www.senat.gov.pl/gfx/senat/userfiles/_public/k9/dokumenty/konsultacje_ustawy/696/696_rpo.pdf" TargetMode="External"/><Relationship Id="rId245" Type="http://schemas.openxmlformats.org/officeDocument/2006/relationships/hyperlink" Target="https://www.rpo.gov.pl/sites/default/files/Wyst%C4%85pienie%20do%20Ministra%20%C5%9Arodowiska%20w%20sprawie%20niedostatecznej%20ochrony%20praw%20w%C5%82a%C5%9Bcicieli%20nieruchomo%C5%9Bci%20klasyfikowanych%20jako%20dzia%C5%82ki%20le%C5%9Bne.pdf" TargetMode="External"/><Relationship Id="rId266" Type="http://schemas.openxmlformats.org/officeDocument/2006/relationships/hyperlink" Target="https://www.rpo.gov.pl/sites/default/files/Wyst%C4%85pienie%20do%20Minister%20Rodziny%2C%20Pracy%20i%20Polityki%20Spo%C5%82ecznej%20w%20sprawie%20zr%C3%B3%C5%BCnicowania%20zasad%20ustalania%20wysoko%C5%9Bci%20emerytury%20na%20nowych%20zasadach%20w%20zale%C5%BCno%C5%9Bci%20od%20miesi%C4%85ca%2C%20w%20kt%C3%B3rym%20zosta%C5%82%20z%C5%82o%C5%BCony%20wniosek.pdf" TargetMode="External"/><Relationship Id="rId287" Type="http://schemas.openxmlformats.org/officeDocument/2006/relationships/hyperlink" Target="https://www.rpo.gov.pl/sites/default/files/Ochrona_zdrowia_psychicznego.pdf" TargetMode="External"/><Relationship Id="rId410" Type="http://schemas.openxmlformats.org/officeDocument/2006/relationships/hyperlink" Target="https://www.rpo.gov.pl/pl/content/gluchota-problemy-adopcji-i-rodzicielstwa-zastepczego-konferencja-w-biurze-rpo" TargetMode="External"/><Relationship Id="rId30" Type="http://schemas.openxmlformats.org/officeDocument/2006/relationships/hyperlink" Target="https://www.rpo.gov.pl/pl/postepowania-strategiczne-rpo/dost%C4%99p-do-opieki-zdrowotnej-osoby-niewidomej-z-psem-przewodnikiem" TargetMode="External"/><Relationship Id="rId105" Type="http://schemas.openxmlformats.org/officeDocument/2006/relationships/hyperlink" Target="https://www.rpo.gov.pl/sites/default/files/Wyst%C4%85pienie%20do%20Ministra%20Sprawiedliwo%C5%9Bci%20w%20sprawie%20prawa%20osoby%20zatrzymanej%20do%20pomocy%20prawnej.pdf" TargetMode="External"/><Relationship Id="rId126" Type="http://schemas.openxmlformats.org/officeDocument/2006/relationships/hyperlink" Target="https://www.rpo.gov.pl/sites/default/files/Wyst%C4%85pienie%20do%20Ministra%20Sprawiedliwo%C5%9Bci%20w%20sprawie%20zainicjowania%20zmian%20legislacyjnych%20procedury%20wykroczeniowej_0.pdf" TargetMode="External"/><Relationship Id="rId147" Type="http://schemas.openxmlformats.org/officeDocument/2006/relationships/hyperlink" Target="http://www.sprawy-generalne.brpo.gov.pl/pdf/2017/11/II.519.1039.2017/1209285.pdf" TargetMode="External"/><Relationship Id="rId168" Type="http://schemas.openxmlformats.org/officeDocument/2006/relationships/hyperlink" Target="https://publications.europa.eu/pl/publication-detail/-/publication/dd77078b-f067-11e3-8cd4-01aa75ed71a1/language-pl" TargetMode="External"/><Relationship Id="rId312" Type="http://schemas.openxmlformats.org/officeDocument/2006/relationships/hyperlink" Target="https://www.rpo.gov.pl/sites/default/files/WG%20w%20sprawie%20nieuwzgl%C4%99dniania%20wynik%C3%B3w%20tzw.%20starej%20matury%20podczas%20rekrutacji%20na%20uczelnie%20wy%C5%BCsze%2C%20kt%C3%B3re%20kszta%C5%82c%C4%85%20na%20kierunkach%20lekarskich.pdf" TargetMode="External"/><Relationship Id="rId333" Type="http://schemas.openxmlformats.org/officeDocument/2006/relationships/hyperlink" Target="https://www.rpo.gov.pl/sites/default/files/Wyst%C4%85pienie%20do%20Przewodnicz%C4%85cego%20Komisji%20Ochrony%20%C5%9Arodowiska%2C%20Zasob%C3%B3w%20Naturalnych%20i%20Le%C5%9Bnictwa%20Sejmu%20RP%20w%20sprawie%20nowelizacji%20ustawy%20o%20ochronie%20przyrody.pdf" TargetMode="External"/><Relationship Id="rId354" Type="http://schemas.openxmlformats.org/officeDocument/2006/relationships/hyperlink" Target="https://www.rpo.gov.pl/sites/default/files/Wyst%C4%85pienie%20do%20Minister%20Cyfryzacji%20w%20sprawie%20archiwizowania%20rozm%C3%B3w%20telefonicznych%2C%20w%20trakcie%20kt%C3%B3rych%20dochodzi%20do%20zawarcia%20umowy%20z%20konsumentem.pdf" TargetMode="External"/><Relationship Id="rId51" Type="http://schemas.openxmlformats.org/officeDocument/2006/relationships/hyperlink" Target="https://www.crin.org/en/library/legal-database/kjeldsen-busk-madsen-and-pedersen-v-denmark" TargetMode="External"/><Relationship Id="rId72" Type="http://schemas.openxmlformats.org/officeDocument/2006/relationships/hyperlink" Target="https://www.rpo.gov.pl/sites/default/files/Wyst%C4%85pienie%20do%20Prezydenta%20RP%20w%20sprawie%20ustawy%20o%20zmianie%20ustawy%20o%20niekt%C3%B3rych%20uprawnieniach%20pracownik%C3%B3w%20urz%C4%99du%20obs%C5%82uguj%C4%85cego%20ministra%20w%C5%82a%C5%9Bciwego%20do%20spraw%20wewn%C4%99trznych.pdf" TargetMode="External"/><Relationship Id="rId93" Type="http://schemas.openxmlformats.org/officeDocument/2006/relationships/hyperlink" Target="https://www.rpo.gov.pl/sites/default/files/Wyst%C4%85pienie%20do%20Dyrektora%20Generalnego%20S%C5%82u%C5%BCby%20Wi%C4%99ziennej%20w%20sprawie%20dostosowania%20jednostek%20penitencjarnych%20do%20potrzeb%20os%C3%B3b%20poruszaj%C4%85cych%20si%C4%99%20na%20w%C3%B3zkach%20.pdf" TargetMode="External"/><Relationship Id="rId189" Type="http://schemas.openxmlformats.org/officeDocument/2006/relationships/hyperlink" Target="http://trybunal.gov.pl/wiadomosci/uroczystosci-spotkania-wyklady/art/9525-komunikat-w-sprawie-dostepu-mediow-do-prac-trybuna&#322;u-konstytucyjnego" TargetMode="External"/><Relationship Id="rId375" Type="http://schemas.openxmlformats.org/officeDocument/2006/relationships/hyperlink" Target="https://www.rpo.gov.pl/sites/default/files/Wyst%C4%85pienie%20w%20sprawie%20skutk%C3%B3w%20podatkowych%20restrukturyzacji%20zad%C5%82u%C5%BCenia%20kredytobiorc%C3%B3w.pdf" TargetMode="External"/><Relationship Id="rId396" Type="http://schemas.openxmlformats.org/officeDocument/2006/relationships/hyperlink" Target="https://www.rpo.gov.pl/pl/content/punkty-przyjec-interesantow" TargetMode="External"/><Relationship Id="rId3" Type="http://schemas.openxmlformats.org/officeDocument/2006/relationships/hyperlink" Target="http://www.sprawy-generalne.brpo.gov.pl/pdf/2015/10/IV.7214.131.2014/543172.pdf" TargetMode="External"/><Relationship Id="rId214" Type="http://schemas.openxmlformats.org/officeDocument/2006/relationships/hyperlink" Target="https://www.rpo.gov.pl/sites/default/files/wg%20MS_ws.%20zawodow%20prawniczych%20VII.603.3.2017.pdf" TargetMode="External"/><Relationship Id="rId235" Type="http://schemas.openxmlformats.org/officeDocument/2006/relationships/hyperlink" Target="https://www.rpo.gov.pl/sites/default/files/Wyst&#261;pienie%20do%20Prezydenta%20RP%20w%20sprawie%20ustawy%20o%20tzw.%20komisji%20weryfikacyjnej%20dotycz&#261;cej%20reprywatyzacji.pdf" TargetMode="External"/><Relationship Id="rId256" Type="http://schemas.openxmlformats.org/officeDocument/2006/relationships/hyperlink" Target="https://www.rpo.gov.pl/pl/content/informacja-o-dzia%C5%82alno%C5%9Bci-rzecznika-praw-obywatelskich-w-roku-2016-oraz-o-stanie-przestrzegania" TargetMode="External"/><Relationship Id="rId277" Type="http://schemas.openxmlformats.org/officeDocument/2006/relationships/hyperlink" Target="https://www.rpo.gov.pl/sites/default/files/Wyst%C4%85pienie%20do%20Ministra%20Zdrowia%20w%20sprawie%20ograniczenia%20dost%C4%99pno%C5%9Bci%20leku%20ellaOne.pdf" TargetMode="External"/><Relationship Id="rId298" Type="http://schemas.openxmlformats.org/officeDocument/2006/relationships/hyperlink" Target="https://www.rpo.gov.pl/sites/default/files/Wyst%C4%85pienie%20do%20Ministra%20Infrastruktury%20i%20Budownictwa%20w%20sprawie%20rozwi%C4%85za%C5%84%20architektonicznych%2C%20jakie%20zak%C5%82ada%20program%20Mieszkanie%20Plus.pdf" TargetMode="External"/><Relationship Id="rId400" Type="http://schemas.openxmlformats.org/officeDocument/2006/relationships/hyperlink" Target="https://www.rpo.gov.pl/pl/postepowania-strategiczne-rpo/dyskryminacja-matki-karmiacej-w-dostepie-do-uslug" TargetMode="External"/><Relationship Id="rId116" Type="http://schemas.openxmlformats.org/officeDocument/2006/relationships/hyperlink" Target="https://www.rpo.gov.pl/sites/default/files/Wyst%C4%85pienie%20do%20Ministra%20Sprawiedliwo%C5%9Bci%20w%20sprawie%20nakzu%20zap%C5%82aty%20wierzytelno%C5%9Bci%20bankowych.pdf" TargetMode="External"/><Relationship Id="rId137" Type="http://schemas.openxmlformats.org/officeDocument/2006/relationships/hyperlink" Target="https://www.rpo.gov.pl/sites/default/files/Wyst%C4%85pienie%20do%20Ministra%20Sprawiedliwo%C5%9Bci%20w%20sprawie%20ustanowienia%20kuratora%20dla%20ma%C5%82oletniego%20pokrzywdzonego%20w%20post%C4%99powaniu%20karnym%2C%20w%20kt%C3%B3rym%20oskar%C5%BConym%20jest%20jeden%20z%20rodzic%C3%B3w%20ma%C5%82oletniego_0.pdf" TargetMode="External"/><Relationship Id="rId158" Type="http://schemas.openxmlformats.org/officeDocument/2006/relationships/hyperlink" Target="https://www.rpo.gov.pl/sites/default/files/Wyst%C4%85pienie%20do%20Ministra%20Zdrowia%20w%20sprawie%20potrzeby%20rozszerzenia%20kr%C4%99gu%20os%C3%B3b%20uprawnionych%20do%20poch%C3%B3wku%20osoby%20zmar%C5%82ej%2C%20wymienionych%20w%20ustawie%20o%20cmentarzach%20i%20chowaniu%20zmar%C5%82ych.pdf" TargetMode="External"/><Relationship Id="rId302" Type="http://schemas.openxmlformats.org/officeDocument/2006/relationships/hyperlink" Target="https://www.rpo.gov.pl/sites/default/files/Poradnik_Przestrzen_publiczna_przyjazna_seniorom_2015.pdf" TargetMode="External"/><Relationship Id="rId323" Type="http://schemas.openxmlformats.org/officeDocument/2006/relationships/hyperlink" Target="https://www.rpo.gov.pl/sites/default/files/Wyst%C4%85pienie%20Rzecznika%20Praw%20Obywatelskich%20i%20Rzecznika%20Praw%20Dziecka%20do%20Ministra%20Sprawiedliwo%C5%9Bci%20w%20sprawie%20konieczno%C5%9Bci%20doprecyzowania%20przepis%C3%B3w%20dotycz%C4%85cych%20adopcji%20zagranicznych.pdf" TargetMode="External"/><Relationship Id="rId344" Type="http://schemas.openxmlformats.org/officeDocument/2006/relationships/hyperlink" Target="https://www.rpo.gov.pl/sites/default/files/Wyst%C4%85pienie%20do%20Ministra%20Infrastruktury%20i%20Budownictwa%20w%20sprawie%20ograniczenia%20obrotu%20lokalami%20sp%C3%B3%C5%82dzielczymi%20w%20sytuacji%20braku%20tytu%C5%82u%20prawnego%20sp%C3%B3%C5%82dzielni%20do%20gruntu.pdf" TargetMode="External"/><Relationship Id="rId20" Type="http://schemas.openxmlformats.org/officeDocument/2006/relationships/hyperlink" Target="http://www.cars.wz.uw.edu.pl/badania-22.html" TargetMode="External"/><Relationship Id="rId41" Type="http://schemas.openxmlformats.org/officeDocument/2006/relationships/hyperlink" Target="https://www.rpo.gov.pl/pl/postepowania-strategiczne-rpo/dyskryminacja-matki-karmiacej-w-dostepie-do-uslug" TargetMode="External"/><Relationship Id="rId62" Type="http://schemas.openxmlformats.org/officeDocument/2006/relationships/hyperlink" Target="https://www.rpo.gov.pl/sites/default/files/Do%20Dyrektora%20Generalnego%20S%C5%82u%C5%BCby%20Wi%C4%99ziennej%20ws.%20dokumentowania%20obra%C5%BCe%C5%84%20w%20wi%C4%99zieniach.pdf" TargetMode="External"/><Relationship Id="rId83" Type="http://schemas.openxmlformats.org/officeDocument/2006/relationships/hyperlink" Target="https://www.rpo.gov.pl/sites/default/files/Do%20DGSW%20w%20sprawie%20wycofania%20os%C3%B3b%20pozbawionych%20wolno%C5%9Bci%20z%20zatrudnienia%20poza%20terenem%20zak%C5%82adu%20karnego.pdf" TargetMode="External"/><Relationship Id="rId179" Type="http://schemas.openxmlformats.org/officeDocument/2006/relationships/hyperlink" Target="https://www.rpo.gov.pl/sites/default/files/Do%20GIODO%20ws.%20wycieku%20danych%20osobowych%20pacjent%C3%B3w%20szpitala.pdf" TargetMode="External"/><Relationship Id="rId365" Type="http://schemas.openxmlformats.org/officeDocument/2006/relationships/hyperlink" Target="https://www.rpo.gov.pl/sites/default/files/Wniosek_do_TK_ws_braku_mozliwosci_zaskarzenia_uzycia_srodkow_przymusu_bezposredniego.pdf" TargetMode="External"/><Relationship Id="rId386" Type="http://schemas.openxmlformats.org/officeDocument/2006/relationships/hyperlink" Target="https://www.rpo.gov.pl/pl/content/rowne-traktowanie-w-zatrudnieniu-bez-wzgledu-na-tozsamosc-plciowa" TargetMode="External"/><Relationship Id="rId190" Type="http://schemas.openxmlformats.org/officeDocument/2006/relationships/hyperlink" Target="https://www.rpo.gov.pl/sites/default/files/WG%20do%20Polskiego%20Radia%20w%20sprawie%20zwolnionych%20dziennikarzy.pdf" TargetMode="External"/><Relationship Id="rId204" Type="http://schemas.openxmlformats.org/officeDocument/2006/relationships/hyperlink" Target="http://www.sprawy-generalne.brpo.gov.pl/pdf/2017/8/IX.022.1.2017/1123970.pdf" TargetMode="External"/><Relationship Id="rId225" Type="http://schemas.openxmlformats.org/officeDocument/2006/relationships/hyperlink" Target="https://www.rpo.gov.pl/sites/default/files/Wyst%C4%85pienie%20ws.%20braku%20uregulowania%20w%20polskim%20prawie%20wyborczym%20instytucji%20tzw.%20krajowych%20obserwator%C3%B3w%20wybor%C3%B3w.pdf" TargetMode="External"/><Relationship Id="rId246" Type="http://schemas.openxmlformats.org/officeDocument/2006/relationships/hyperlink" Target="https://www.rpo.gov.pl/pl/content/informacja-o-dzialalnosci-rzecznika-praw-obywatelskich-w-roku-2015" TargetMode="External"/><Relationship Id="rId267" Type="http://schemas.openxmlformats.org/officeDocument/2006/relationships/hyperlink" Target="https://www.rpo.gov.pl/sites/default/files/Wyst%C4%85pienie%20do%20Minister%20Rodziny%2C%20Pracy%20i%20Polityki%20Spo%C5%82ecznej%20w%20sprawie%20braku%20podwy%C5%BCszenia%20emerytur%20z%20urz%C4%99du%20do%20kwoty%20najni%C5%BCszej%20emerytury%20obowi%C4%85zuj%C4%85cej%20od%201%20marca%202017%20r.pdf" TargetMode="External"/><Relationship Id="rId288" Type="http://schemas.openxmlformats.org/officeDocument/2006/relationships/hyperlink" Target="https://www.rpo.gov.pl/pl/content/raport-rpo-z-dzia%C5%82alno%C5%9Bci-w-polsce-kmp-w-roku-2016" TargetMode="External"/><Relationship Id="rId411" Type="http://schemas.openxmlformats.org/officeDocument/2006/relationships/hyperlink" Target="https://www.rpo.gov.pl/pl/content/komunikat-o-wizytacji-kolejowego-przejscia-granicznego-w-terespolu" TargetMode="External"/><Relationship Id="rId106" Type="http://schemas.openxmlformats.org/officeDocument/2006/relationships/hyperlink" Target="https://www.rpo.gov.pl/sites/default/files/Wyst%C4%85pienie%20do%20Dyrektora%20Generalnego%20S%C5%82u%C5%BCby%20Wi%C4%99ziennej%20w%20sprawie%20braku%20pozwolenia%20na%20prowadzenie%20rozm%C3%B3w%20telefonicznych%20z%20obro%C5%84c%C4%85.pdf" TargetMode="External"/><Relationship Id="rId127" Type="http://schemas.openxmlformats.org/officeDocument/2006/relationships/hyperlink" Target="http://www.sn.pl/sites/orzecznictwo/Orzeczenia3/III%20CZP%202-17.pdf" TargetMode="External"/><Relationship Id="rId313" Type="http://schemas.openxmlformats.org/officeDocument/2006/relationships/hyperlink" Target="https://www.rpo.gov.pl/sites/default/files/Nieprawid%C5%82owo%C5%9Bci%20dotycz%C4%85ce%20procedur%20rekrutacji%20na%20uczelnie%20wy%C5%BCsze%2C%20kt%C3%B3re%20kszta%C5%82c%C4%85%20student%C3%B3w%20na%20kierunkach%20lekarskich%20i%20lekarsko-stomatologicznych.pdf" TargetMode="External"/><Relationship Id="rId10" Type="http://schemas.openxmlformats.org/officeDocument/2006/relationships/hyperlink" Target="http://www.sprawy-generalne.brpo.gov.pl/pdf/2016/2/III.7060.370.2014/649230.pdf" TargetMode="External"/><Relationship Id="rId31" Type="http://schemas.openxmlformats.org/officeDocument/2006/relationships/hyperlink" Target="https://www.rpo.gov.pl/sites/default/files/Wyst%C4%85pienie%20do%20Pe%C5%82nomocnika%20Rz%C4%85du%20do%20spraw%20Os%C3%B3b%20Niepe%C5%82nosprawnych%20w%20sprawie%20problem%C3%B3w%20zwi%C4%85zanych%20ze%20stosowaniem%20przepis%C3%B3w%20ustawy%20o%20wdro%C5%BCeniu%20niekt%C3%B3rych%20przepis%C3%B3w%20Unii%20Europejskiej%20w%20zakresie%20r%C3%B3wnego%20traktowania.pdf" TargetMode="External"/><Relationship Id="rId52" Type="http://schemas.openxmlformats.org/officeDocument/2006/relationships/hyperlink" Target="https://www.rpo.gov.pl/sites/default/files/Wybrane%20aspekty%20praw%20cz%C5%82owieka%20a%20bioetyka.pdf" TargetMode="External"/><Relationship Id="rId73" Type="http://schemas.openxmlformats.org/officeDocument/2006/relationships/hyperlink" Target="https://www.rpo.gov.pl/pl/content/skargi-na-dzialania-policji-konteksty-prawnoporownawcze" TargetMode="External"/><Relationship Id="rId94" Type="http://schemas.openxmlformats.org/officeDocument/2006/relationships/hyperlink" Target="https://www.rpo.gov.pl/sites/default/files/Wyst%C4%85pienie%20do%20Przewodnicz%C4%85cego%20Senackiej%20Komisji%20Praw%20Cz%C5%82owieka%2C%20Praworz%C4%85dno%C5%9Bci%20i%20Petycji%20w%20sprawie%20funkcjonowania%20Krajowego%20O%C5%9Brodka%20Zapobiegania%20Zachowaniom%20Dyssocjalnym.pdf" TargetMode="External"/><Relationship Id="rId148" Type="http://schemas.openxmlformats.org/officeDocument/2006/relationships/hyperlink" Target="http://www.sprawy-generalne.brpo.gov.pl/pdf/2017/11/II.511.507.2017/1188428.pdf" TargetMode="External"/><Relationship Id="rId169" Type="http://schemas.openxmlformats.org/officeDocument/2006/relationships/hyperlink" Target="https://www.rpo.gov.pl/sites/default/files/Wycofanie%20wniosku%20RPO%20do%20Trybuna%C5%82u%20Konstytucyjnego.pdf" TargetMode="External"/><Relationship Id="rId334" Type="http://schemas.openxmlformats.org/officeDocument/2006/relationships/hyperlink" Target="https://www.rpo.gov.pl/sites/default/files/Wyst%C4%85pienie%20generalne%20do%20Ministra%20Infrastruktury%20w%20sprawie%20pomocy%20mieszkaniowej.pdf" TargetMode="External"/><Relationship Id="rId355" Type="http://schemas.openxmlformats.org/officeDocument/2006/relationships/hyperlink" Target="https://www.rpo.gov.pl/sites/default/files/Wyst%C4%85pienie%20do%20Ministra%20Sprawiedliwo%C5%9Bci%20w%20sprawie%20wydawania%20nakazu%20zap%C5%82aty%20w%20elektronicznym%20post%C4%99powaniu%20upominawczym.pdf" TargetMode="External"/><Relationship Id="rId376" Type="http://schemas.openxmlformats.org/officeDocument/2006/relationships/hyperlink" Target="https://www.rpo.gov.pl/pl/content/informacja-o-dzia%C5%82alno%C5%9Bci-rzecznika-praw-obywatelskich-w-roku-2016-oraz-o-stanie-przestrzegania" TargetMode="External"/><Relationship Id="rId397" Type="http://schemas.openxmlformats.org/officeDocument/2006/relationships/hyperlink" Target="https://www.rpo.gov.pl/wniosek/index.php?jezyk=0&amp;poz=1" TargetMode="External"/><Relationship Id="rId4" Type="http://schemas.openxmlformats.org/officeDocument/2006/relationships/hyperlink" Target="https://www.rpo.gov.pl/pl/content/informacja-o-dzialalnosci-rzecznika-praw-obywatelskich-w-roku-2015" TargetMode="External"/><Relationship Id="rId180" Type="http://schemas.openxmlformats.org/officeDocument/2006/relationships/hyperlink" Target="https://www.rpo.gov.pl/sites/default/files/Wyst%C4%85pienie%20do%20Ministra%20Rozwoju%20i%20Finans%C3%B3w%20w%20sprawie%20systemu%20rozpoznawania%20g%C5%82osu%20os%C3%B3b%20dzwoni%C4%85cych%20na%20Krajow%C4%85%20Informacj%C4%99%20Podatkow%C4%85.pdf" TargetMode="External"/><Relationship Id="rId215" Type="http://schemas.openxmlformats.org/officeDocument/2006/relationships/hyperlink" Target="https://archiwumosiatynskiego.pl/images/2017/11/Pismo-do-KRS-w-sprawie-skutecznej-ochrony-praw-asesor%C3%B3w-s%C4%85dowych-.pdf" TargetMode="External"/><Relationship Id="rId236" Type="http://schemas.openxmlformats.org/officeDocument/2006/relationships/hyperlink" Target="https://www.rpo.gov.pl/sites/default/files/Wyst%C4%85pienie%20do%20Sekretarza%20Stanu%20w%20Ministerstwie%20Sprawiedliwo%C5%9Bci%20w%20sprawie%20standard%C3%B3w%20przes%C5%82ucha%C5%84%20przed%20tzw.%20Komisj%C4%85%20Weryfikacyjn%C4%85.pdf" TargetMode="External"/><Relationship Id="rId257" Type="http://schemas.openxmlformats.org/officeDocument/2006/relationships/hyperlink" Target="https://www.rpo.gov.pl/sites/default/files/Wyst%C4%85pienie%20do%20Ministra%20Infrastruktury%20i%20Budownictwa%20w%20sprawie%20interpretacji%20poj%C4%99cia%20%E2%80%9Edochodu%20miesi%C4%99cznego%E2%80%9D%20uprawniaj%C4%85cego%20do%20udzielenia%20bonifikaty%20od%20op%C5%82at%20rocznych%20z%20tytu%C5%82u%20u%C5%BCytkowania%20wieczystego.pdf" TargetMode="External"/><Relationship Id="rId278" Type="http://schemas.openxmlformats.org/officeDocument/2006/relationships/hyperlink" Target="https://www.rpo.gov.pl/sites/default/files/Wyst%C4%85pienie%20do%20Ministra%20Zdrowia%20w%20sprawie%20powo%C5%82ywania%20si%C4%99%20przez%20farmaceut%C3%B3w%20na%20klauzul%C4%99%20sumienia.pdf" TargetMode="External"/><Relationship Id="rId401" Type="http://schemas.openxmlformats.org/officeDocument/2006/relationships/hyperlink" Target="https://www.rpo.gov.pl/pl/postepowania-strategiczne-rpo/wyczerpanie-sumy-gwarancyjnej-z-ubezpieczeniowego-funduszu-gwarancyjnego-sprawa-wygrana" TargetMode="External"/><Relationship Id="rId303" Type="http://schemas.openxmlformats.org/officeDocument/2006/relationships/hyperlink" Target="https://www.rpo.gov.pl/sites/default/files/Wyst%C4%85pienie%20do%20Minister%20Edukacji%20ws.%20rekrutacji%20do%20szk%C3%B3%C5%82%20ponadpodstawoych.pdf" TargetMode="External"/><Relationship Id="rId42" Type="http://schemas.openxmlformats.org/officeDocument/2006/relationships/hyperlink" Target="https://www.rpo.gov.pl/sites/default/files/Wyst%C4%85pienie%20do%20Ministra%20Spraw%20Wewn%C4%99trznych%20i%20Administracji%20w%20sprawie%20ratyfikacji%20Konwencji%20o%20ograniczaniu%20bezpa%C5%84stwowo%C5%9Bci.pdf" TargetMode="External"/><Relationship Id="rId84" Type="http://schemas.openxmlformats.org/officeDocument/2006/relationships/hyperlink" Target="http://www.sprawy-generalne.brpo.gov.pl/szczegoly.php?pismo=1120345&amp;sygnatura=IX.517.1692.2016" TargetMode="External"/><Relationship Id="rId138" Type="http://schemas.openxmlformats.org/officeDocument/2006/relationships/hyperlink" Target="https://www.rpo.gov.pl/sites/default/files/Wyst%C4%85pienie%20do%20Ministra%20Sprawiedliwo%C5%9Bci%20w%20sprawie%20d%C5%82ugotrwa%C5%82o%C5%9Bci%20post%C4%99powa%C5%84%20s%C4%85dowych%2C%20tocz%C4%85cych%20si%C4%99%20z%20wniosku%20os%C3%B3b%20dotkni%C4%99tych%20przemoc%C4%85%20w%20rodzinie%20o%20nakazanie%20opuszczenia%20lokalu%20.pdf" TargetMode="External"/><Relationship Id="rId345" Type="http://schemas.openxmlformats.org/officeDocument/2006/relationships/hyperlink" Target="https://www.rpo.gov.pl/sites/default/files/Wyst%C4%85pienie%20do%20Ministra%20Infrastruktury%20i%20Budownictwa%20w%20sprawie%20braku%20mo%C5%BCliwo%C5%9Bci%20skorzystania%20z%20premii%20gwarancyjnej%20przez%20osoby%20posiadaj%C4%85ce%20ksi%C4%85%C5%BCeczki%20mieszkaniowe%20.pdf" TargetMode="External"/><Relationship Id="rId387" Type="http://schemas.openxmlformats.org/officeDocument/2006/relationships/hyperlink" Target="https://www.rpo.gov.pl/sites/default/files/Dost%C4%99p%20os%C3%B3b%20z%20niepe%C5%82nosprawno%C5%9Bciami%20do%20wymiaru%20sprawiedliwo%C5%9Bci.pdf" TargetMode="External"/><Relationship Id="rId191" Type="http://schemas.openxmlformats.org/officeDocument/2006/relationships/hyperlink" Target="https://www.rpo.gov.pl/pl/postepowania-strategiczne-rpo/naruszenie-d&#243;br-osobistych-przez-stosowanie-okre&#347;lenia-polskie-obozy-smierci" TargetMode="External"/><Relationship Id="rId205" Type="http://schemas.openxmlformats.org/officeDocument/2006/relationships/hyperlink" Target="https://www.rpo.gov.pl/sites/default/files/Wyst%C4%85pienie%20do%20Ministra%20Spraw%20Wewn%C4%99trznych%20i%20Administracji%20w%20sprawie%20regulacji%20dotycz%C4%85cych%20nadzoru%20nad%20stowarzyszeniami.pdf" TargetMode="External"/><Relationship Id="rId247" Type="http://schemas.openxmlformats.org/officeDocument/2006/relationships/hyperlink" Target="https://www.rpo.gov.pl/sites/default/files/Do%20Ministra%20Infrastruktury%20i%20Budownictwa%20w%20sprawie%20zasad%20dochodzenia%20odszkodowa%C5%84%20za%20szkody%20wynikaj%C4%85ce%20z%20decyzji%20o%20wskazaniu%20lokalizacji%20inwestycji%20%E2%80%93%20obiektu%20energetyki%20j%C4%85drowej.pdf" TargetMode="External"/><Relationship Id="rId412" Type="http://schemas.openxmlformats.org/officeDocument/2006/relationships/hyperlink" Target="https://www.rpo.gov.pl/pl/content/wizytacja-przejscia-granicznego-pomiedzy-polsk%C4%85-i-ukraina-w-medyce" TargetMode="External"/><Relationship Id="rId107" Type="http://schemas.openxmlformats.org/officeDocument/2006/relationships/hyperlink" Target="https://www.rpo.gov.pl/sites/default/files/Wyst%C4%85pienie%20do%20Ministra%20Sprawiedliwo%C5%9Bci%20w%20sprawie%20zasad%20korzystania%20z%20samoinkasuj%C4%85cych%20aparat%C3%B3w%20telefonicznych%20przez%20osoby%20pozbawione%20wolno%C5%9Bci.pdf" TargetMode="External"/><Relationship Id="rId289" Type="http://schemas.openxmlformats.org/officeDocument/2006/relationships/hyperlink" Target="https://www.rpo.gov.pl/sites/default/files/Wyst%C4%85pienie%20do%20Ministra%20Zdrowia%20w%20sprawie%20pogarszaj%C4%85cej%20si%C4%99%20sytuacji%20w%20s%C5%82u%C5%BCbie%20zdrowia%2C%2021.12.2017.pdf" TargetMode="External"/><Relationship Id="rId11" Type="http://schemas.openxmlformats.org/officeDocument/2006/relationships/hyperlink" Target="http://www.sprawy-generalne.brpo.gov.pl/pdf/2017/10/XI.503.2.2016/1179561.pdf" TargetMode="External"/><Relationship Id="rId53" Type="http://schemas.openxmlformats.org/officeDocument/2006/relationships/hyperlink" Target="https://www.rpo.gov.pl/sites/default/files/testy%20genetyczne%2C%20poradnictwo%20psychologiczne.pdf" TargetMode="External"/><Relationship Id="rId149" Type="http://schemas.openxmlformats.org/officeDocument/2006/relationships/hyperlink" Target="http://www.sn.pl/sites/orzecznictwo/Orzeczenia3/III%20CZP%2018-17.pdf" TargetMode="External"/><Relationship Id="rId314" Type="http://schemas.openxmlformats.org/officeDocument/2006/relationships/hyperlink" Target="http://www.sprawy-generalne.brpo.gov.pl/pdf/2017/8/VII.7037.93.2017/1122900.pdf" TargetMode="External"/><Relationship Id="rId356" Type="http://schemas.openxmlformats.org/officeDocument/2006/relationships/hyperlink" Target="https://www.rpo.gov.pl/pl/content/z-jakimi-problemami-zmagaja-sie-rzecznicy-konsumentow-spotkanie-w-biurze-rpo" TargetMode="External"/><Relationship Id="rId398" Type="http://schemas.openxmlformats.org/officeDocument/2006/relationships/hyperlink" Target="https://www.rpo.gov.pl/pl/content/co-zapisano-w-konstytucji-debaty-regionalne-rzecznika-praw-obywatelskich"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kumidor_i\Desktop\INFORMACJA%202017\dodatkowe%20rozdzia&#322;y\Informacja%202017dane.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kumidor_i\Desktop\INFORMACJA%202017\dodatkowe%20rozdzia&#322;y\Informacja%202017dane.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rgbClr val="C00000"/>
              </a:solidFill>
            </a:ln>
          </c:spPr>
          <c:marker>
            <c:symbol val="none"/>
          </c:marker>
          <c:cat>
            <c:strRef>
              <c:f>Arkusz1!$A$2:$A$6</c:f>
              <c:strCache>
                <c:ptCount val="5"/>
                <c:pt idx="0">
                  <c:v>2014 r.</c:v>
                </c:pt>
                <c:pt idx="1">
                  <c:v>2015 r</c:v>
                </c:pt>
                <c:pt idx="2">
                  <c:v>2016 r.</c:v>
                </c:pt>
                <c:pt idx="3">
                  <c:v>2017 r. </c:v>
                </c:pt>
                <c:pt idx="4">
                  <c:v>2018 r.</c:v>
                </c:pt>
              </c:strCache>
            </c:strRef>
          </c:cat>
          <c:val>
            <c:numRef>
              <c:f>Arkusz1!$B$2:$B$6</c:f>
              <c:numCache>
                <c:formatCode>General</c:formatCode>
                <c:ptCount val="5"/>
                <c:pt idx="0">
                  <c:v>39.200000000000003</c:v>
                </c:pt>
                <c:pt idx="1">
                  <c:v>38.6</c:v>
                </c:pt>
                <c:pt idx="2">
                  <c:v>35.6</c:v>
                </c:pt>
                <c:pt idx="3">
                  <c:v>37.200000000000003</c:v>
                </c:pt>
                <c:pt idx="4">
                  <c:v>39.4</c:v>
                </c:pt>
              </c:numCache>
            </c:numRef>
          </c:val>
          <c:smooth val="0"/>
        </c:ser>
        <c:dLbls>
          <c:showLegendKey val="0"/>
          <c:showVal val="0"/>
          <c:showCatName val="0"/>
          <c:showSerName val="0"/>
          <c:showPercent val="0"/>
          <c:showBubbleSize val="0"/>
        </c:dLbls>
        <c:marker val="1"/>
        <c:smooth val="0"/>
        <c:axId val="76696960"/>
        <c:axId val="76790784"/>
      </c:lineChart>
      <c:catAx>
        <c:axId val="76696960"/>
        <c:scaling>
          <c:orientation val="minMax"/>
        </c:scaling>
        <c:delete val="0"/>
        <c:axPos val="b"/>
        <c:majorTickMark val="out"/>
        <c:minorTickMark val="none"/>
        <c:tickLblPos val="nextTo"/>
        <c:crossAx val="76790784"/>
        <c:crosses val="autoZero"/>
        <c:auto val="1"/>
        <c:lblAlgn val="ctr"/>
        <c:lblOffset val="100"/>
        <c:noMultiLvlLbl val="0"/>
      </c:catAx>
      <c:valAx>
        <c:axId val="76790784"/>
        <c:scaling>
          <c:orientation val="minMax"/>
        </c:scaling>
        <c:delete val="0"/>
        <c:axPos val="l"/>
        <c:majorGridlines/>
        <c:numFmt formatCode="General" sourceLinked="1"/>
        <c:majorTickMark val="out"/>
        <c:minorTickMark val="none"/>
        <c:tickLblPos val="nextTo"/>
        <c:crossAx val="7669696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view3D>
      <c:rotX val="30"/>
      <c:rotY val="40"/>
      <c:rAngAx val="0"/>
      <c:perspective val="10"/>
    </c:view3D>
    <c:floor>
      <c:thickness val="0"/>
    </c:floor>
    <c:sideWall>
      <c:thickness val="0"/>
    </c:sideWall>
    <c:backWall>
      <c:thickness val="0"/>
    </c:backWall>
    <c:plotArea>
      <c:layout>
        <c:manualLayout>
          <c:layoutTarget val="inner"/>
          <c:xMode val="edge"/>
          <c:yMode val="edge"/>
          <c:x val="0"/>
          <c:y val="0.30566050672237399"/>
          <c:w val="0.55304086989126355"/>
          <c:h val="0.62480004285178636"/>
        </c:manualLayout>
      </c:layout>
      <c:pie3DChart>
        <c:varyColors val="1"/>
        <c:ser>
          <c:idx val="0"/>
          <c:order val="0"/>
          <c:explosion val="25"/>
          <c:dPt>
            <c:idx val="0"/>
            <c:bubble3D val="0"/>
            <c:spPr>
              <a:solidFill>
                <a:srgbClr val="3378CB"/>
              </a:solidFill>
            </c:spPr>
          </c:dPt>
          <c:dPt>
            <c:idx val="1"/>
            <c:bubble3D val="0"/>
            <c:spPr>
              <a:solidFill>
                <a:srgbClr val="75A4DD"/>
              </a:solidFill>
            </c:spPr>
          </c:dPt>
          <c:dPt>
            <c:idx val="2"/>
            <c:bubble3D val="0"/>
            <c:spPr>
              <a:solidFill>
                <a:srgbClr val="C1D6FF"/>
              </a:solidFill>
            </c:spPr>
          </c:dPt>
          <c:dLbls>
            <c:dLbl>
              <c:idx val="0"/>
              <c:layout>
                <c:manualLayout>
                  <c:x val="-4.6109861267341581E-2"/>
                  <c:y val="-9.6202688949595591E-2"/>
                </c:manualLayout>
              </c:layout>
              <c:showLegendKey val="0"/>
              <c:showVal val="0"/>
              <c:showCatName val="0"/>
              <c:showSerName val="0"/>
              <c:showPercent val="1"/>
              <c:showBubbleSize val="0"/>
            </c:dLbl>
            <c:dLbl>
              <c:idx val="1"/>
              <c:layout>
                <c:manualLayout>
                  <c:x val="-2.1599737532808399E-2"/>
                  <c:y val="2.4382666452407834E-2"/>
                </c:manualLayout>
              </c:layout>
              <c:showLegendKey val="0"/>
              <c:showVal val="0"/>
              <c:showCatName val="0"/>
              <c:showSerName val="0"/>
              <c:showPercent val="1"/>
              <c:showBubbleSize val="0"/>
            </c:dLbl>
            <c:dLbl>
              <c:idx val="2"/>
              <c:layout>
                <c:manualLayout>
                  <c:x val="7.5526809148856395E-3"/>
                  <c:y val="-0.20563243880229251"/>
                </c:manualLayout>
              </c:layout>
              <c:showLegendKey val="0"/>
              <c:showVal val="0"/>
              <c:showCatName val="0"/>
              <c:showSerName val="0"/>
              <c:showPercent val="1"/>
              <c:showBubbleSize val="0"/>
            </c:dLbl>
            <c:numFmt formatCode="0.0%" sourceLinked="0"/>
            <c:txPr>
              <a:bodyPr/>
              <a:lstStyle/>
              <a:p>
                <a:pPr>
                  <a:defRPr b="1">
                    <a:latin typeface="Times New Roman" pitchFamily="18" charset="0"/>
                    <a:cs typeface="Times New Roman" pitchFamily="18" charset="0"/>
                  </a:defRPr>
                </a:pPr>
                <a:endParaRPr lang="pl-PL"/>
              </a:p>
            </c:txPr>
            <c:showLegendKey val="0"/>
            <c:showVal val="0"/>
            <c:showCatName val="0"/>
            <c:showSerName val="0"/>
            <c:showPercent val="1"/>
            <c:showBubbleSize val="0"/>
            <c:showLeaderLines val="1"/>
          </c:dLbls>
          <c:cat>
            <c:strRef>
              <c:f>('Zak-Teren'!$A$5;'Zak-Teren'!$A$8;'Zak-Teren'!$A$11)</c:f>
              <c:strCache>
                <c:ptCount val="3"/>
                <c:pt idx="0">
                  <c:v>Uzyskano rozwiązanie oczekiwane przez wnioskodawcę</c:v>
                </c:pt>
                <c:pt idx="1">
                  <c:v>Odstąpiono od dalszego prowadzenia sprawy</c:v>
                </c:pt>
                <c:pt idx="2">
                  <c:v>Nie uzyskano rozwiązania oczekiwanego przez wnioskodawcę</c:v>
                </c:pt>
              </c:strCache>
            </c:strRef>
          </c:cat>
          <c:val>
            <c:numRef>
              <c:f>('Zak-Teren'!$E$5;'Zak-Teren'!$E$8;'Zak-Teren'!$E$11)</c:f>
              <c:numCache>
                <c:formatCode>0.0</c:formatCode>
                <c:ptCount val="3"/>
                <c:pt idx="0">
                  <c:v>20.7</c:v>
                </c:pt>
                <c:pt idx="1">
                  <c:v>6.3</c:v>
                </c:pt>
                <c:pt idx="2">
                  <c:v>73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6356561679790029"/>
          <c:y val="0.30376302962129736"/>
          <c:w val="0.43524596925384329"/>
          <c:h val="0.65036370453693293"/>
        </c:manualLayout>
      </c:layout>
      <c:overlay val="0"/>
      <c:txPr>
        <a:bodyPr/>
        <a:lstStyle/>
        <a:p>
          <a:pPr>
            <a:defRPr sz="1100">
              <a:latin typeface="Times New Roman" pitchFamily="18" charset="0"/>
              <a:cs typeface="Times New Roman" pitchFamily="18" charset="0"/>
            </a:defRPr>
          </a:pPr>
          <a:endParaRPr lang="pl-PL"/>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4.4473371830009663E-2"/>
          <c:y val="2.9244777914016258E-2"/>
          <c:w val="0.95772826269056799"/>
          <c:h val="0.76235384416965246"/>
        </c:manualLayout>
      </c:layout>
      <c:bar3DChart>
        <c:barDir val="col"/>
        <c:grouping val="stacked"/>
        <c:varyColors val="0"/>
        <c:ser>
          <c:idx val="0"/>
          <c:order val="0"/>
          <c:tx>
            <c:strRef>
              <c:f>'TK-Rozp'!$A$4</c:f>
              <c:strCache>
                <c:ptCount val="1"/>
                <c:pt idx="0">
                  <c:v>uwzględnione</c:v>
                </c:pt>
              </c:strCache>
            </c:strRef>
          </c:tx>
          <c:spPr>
            <a:solidFill>
              <a:srgbClr val="5F95D7"/>
            </a:solidFill>
          </c:spPr>
          <c:invertIfNegative val="0"/>
          <c:dLbls>
            <c:dLbl>
              <c:idx val="0"/>
              <c:layout>
                <c:manualLayout>
                  <c:x val="7.9960007404170762E-3"/>
                  <c:y val="0"/>
                </c:manualLayout>
              </c:layout>
              <c:showLegendKey val="0"/>
              <c:showVal val="1"/>
              <c:showCatName val="0"/>
              <c:showSerName val="0"/>
              <c:showPercent val="0"/>
              <c:showBubbleSize val="0"/>
            </c:dLbl>
            <c:dLbl>
              <c:idx val="1"/>
              <c:layout>
                <c:manualLayout>
                  <c:x val="5.9970005553128076E-3"/>
                  <c:y val="0"/>
                </c:manualLayout>
              </c:layout>
              <c:showLegendKey val="0"/>
              <c:showVal val="1"/>
              <c:showCatName val="0"/>
              <c:showSerName val="0"/>
              <c:showPercent val="0"/>
              <c:showBubbleSize val="0"/>
            </c:dLbl>
            <c:dLbl>
              <c:idx val="2"/>
              <c:layout>
                <c:manualLayout>
                  <c:x val="5.7887120115774236E-3"/>
                  <c:y val="0"/>
                </c:manualLayout>
              </c:layout>
              <c:showLegendKey val="0"/>
              <c:showVal val="1"/>
              <c:showCatName val="0"/>
              <c:showSerName val="0"/>
              <c:showPercent val="0"/>
              <c:showBubbleSize val="0"/>
            </c:dLbl>
            <c:dLbl>
              <c:idx val="3"/>
              <c:layout>
                <c:manualLayout>
                  <c:x val="3.8591413410516162E-3"/>
                  <c:y val="0"/>
                </c:manualLayout>
              </c:layout>
              <c:showLegendKey val="0"/>
              <c:showVal val="1"/>
              <c:showCatName val="0"/>
              <c:showSerName val="0"/>
              <c:showPercent val="0"/>
              <c:showBubbleSize val="0"/>
            </c:dLbl>
            <c:dLbl>
              <c:idx val="5"/>
              <c:layout>
                <c:manualLayout>
                  <c:x val="5.7887120115773533E-3"/>
                  <c:y val="4.1430783158302352E-17"/>
                </c:manualLayout>
              </c:layout>
              <c:showLegendKey val="0"/>
              <c:showVal val="1"/>
              <c:showCatName val="0"/>
              <c:showSerName val="0"/>
              <c:showPercent val="0"/>
              <c:showBubbleSize val="0"/>
            </c:dLbl>
            <c:dLbl>
              <c:idx val="7"/>
              <c:layout>
                <c:manualLayout>
                  <c:x val="5.9970005553128076E-3"/>
                  <c:y val="0"/>
                </c:manualLayout>
              </c:layout>
              <c:showLegendKey val="0"/>
              <c:showVal val="1"/>
              <c:showCatName val="0"/>
              <c:showSerName val="0"/>
              <c:showPercent val="0"/>
              <c:showBubbleSize val="0"/>
            </c:dLbl>
            <c:dLbl>
              <c:idx val="8"/>
              <c:layout>
                <c:manualLayout>
                  <c:x val="5.7887120115774236E-3"/>
                  <c:y val="0"/>
                </c:manualLayout>
              </c:layout>
              <c:showLegendKey val="0"/>
              <c:showVal val="1"/>
              <c:showCatName val="0"/>
              <c:showSerName val="0"/>
              <c:showPercent val="0"/>
              <c:showBubbleSize val="0"/>
            </c:dLbl>
            <c:dLbl>
              <c:idx val="9"/>
              <c:layout>
                <c:manualLayout>
                  <c:x val="6.2208398133748056E-3"/>
                  <c:y val="8.2861566316604703E-17"/>
                </c:manualLayout>
              </c:layout>
              <c:showLegendKey val="0"/>
              <c:showVal val="1"/>
              <c:showCatName val="0"/>
              <c:showSerName val="0"/>
              <c:showPercent val="0"/>
              <c:showBubbleSize val="0"/>
            </c:dLbl>
            <c:dLbl>
              <c:idx val="11"/>
              <c:layout>
                <c:manualLayout>
                  <c:x val="-9.4562647754137114E-3"/>
                  <c:y val="0"/>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numRef>
              <c:f>'TK-Rozp'!$B$3:$M$3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'TK-Rozp'!$B$4:$M$4</c:f>
              <c:numCache>
                <c:formatCode>General</c:formatCode>
                <c:ptCount val="12"/>
                <c:pt idx="0">
                  <c:v>19</c:v>
                </c:pt>
                <c:pt idx="1">
                  <c:v>22</c:v>
                </c:pt>
                <c:pt idx="2">
                  <c:v>12</c:v>
                </c:pt>
                <c:pt idx="3">
                  <c:v>8</c:v>
                </c:pt>
                <c:pt idx="4">
                  <c:v>4</c:v>
                </c:pt>
                <c:pt idx="5">
                  <c:v>16</c:v>
                </c:pt>
                <c:pt idx="6">
                  <c:v>13</c:v>
                </c:pt>
                <c:pt idx="7">
                  <c:v>22</c:v>
                </c:pt>
                <c:pt idx="8">
                  <c:v>14</c:v>
                </c:pt>
                <c:pt idx="9">
                  <c:v>13</c:v>
                </c:pt>
                <c:pt idx="10">
                  <c:v>4</c:v>
                </c:pt>
              </c:numCache>
            </c:numRef>
          </c:val>
        </c:ser>
        <c:ser>
          <c:idx val="1"/>
          <c:order val="1"/>
          <c:tx>
            <c:strRef>
              <c:f>'TK-Rozp'!$A$5</c:f>
              <c:strCache>
                <c:ptCount val="1"/>
                <c:pt idx="0">
                  <c:v>oddalone</c:v>
                </c:pt>
              </c:strCache>
            </c:strRef>
          </c:tx>
          <c:spPr>
            <a:solidFill>
              <a:schemeClr val="accent1">
                <a:lumMod val="40000"/>
                <a:lumOff val="60000"/>
              </a:schemeClr>
            </a:solidFill>
          </c:spPr>
          <c:invertIfNegative val="0"/>
          <c:dLbls>
            <c:dLbl>
              <c:idx val="0"/>
              <c:layout>
                <c:manualLayout>
                  <c:x val="3.9980003702085563E-3"/>
                  <c:y val="0"/>
                </c:manualLayout>
              </c:layout>
              <c:showLegendKey val="0"/>
              <c:showVal val="1"/>
              <c:showCatName val="0"/>
              <c:showSerName val="0"/>
              <c:showPercent val="0"/>
              <c:showBubbleSize val="0"/>
            </c:dLbl>
            <c:dLbl>
              <c:idx val="1"/>
              <c:layout>
                <c:manualLayout>
                  <c:x val="3.9980003702085381E-3"/>
                  <c:y val="0"/>
                </c:manualLayout>
              </c:layout>
              <c:showLegendKey val="0"/>
              <c:showVal val="1"/>
              <c:showCatName val="0"/>
              <c:showSerName val="0"/>
              <c:showPercent val="0"/>
              <c:showBubbleSize val="0"/>
            </c:dLbl>
            <c:dLbl>
              <c:idx val="2"/>
              <c:layout>
                <c:manualLayout>
                  <c:x val="3.9980003702085381E-3"/>
                  <c:y val="0"/>
                </c:manualLayout>
              </c:layout>
              <c:showLegendKey val="0"/>
              <c:showVal val="1"/>
              <c:showCatName val="0"/>
              <c:showSerName val="0"/>
              <c:showPercent val="0"/>
              <c:showBubbleSize val="0"/>
            </c:dLbl>
            <c:dLbl>
              <c:idx val="3"/>
              <c:layout>
                <c:manualLayout>
                  <c:x val="3.8591413410516162E-3"/>
                  <c:y val="0"/>
                </c:manualLayout>
              </c:layout>
              <c:showLegendKey val="0"/>
              <c:showVal val="1"/>
              <c:showCatName val="0"/>
              <c:showSerName val="0"/>
              <c:showPercent val="0"/>
              <c:showBubbleSize val="0"/>
            </c:dLbl>
            <c:dLbl>
              <c:idx val="4"/>
              <c:layout>
                <c:manualLayout>
                  <c:x val="5.7887120115773533E-3"/>
                  <c:y val="0"/>
                </c:manualLayout>
              </c:layout>
              <c:showLegendKey val="0"/>
              <c:showVal val="1"/>
              <c:showCatName val="0"/>
              <c:showSerName val="0"/>
              <c:showPercent val="0"/>
              <c:showBubbleSize val="0"/>
            </c:dLbl>
            <c:dLbl>
              <c:idx val="5"/>
              <c:layout>
                <c:manualLayout>
                  <c:x val="5.9970005553128076E-3"/>
                  <c:y val="0"/>
                </c:manualLayout>
              </c:layout>
              <c:showLegendKey val="0"/>
              <c:showVal val="1"/>
              <c:showCatName val="0"/>
              <c:showSerName val="0"/>
              <c:showPercent val="0"/>
              <c:showBubbleSize val="0"/>
            </c:dLbl>
            <c:dLbl>
              <c:idx val="6"/>
              <c:layout>
                <c:manualLayout>
                  <c:x val="3.9980003702085381E-3"/>
                  <c:y val="0"/>
                </c:manualLayout>
              </c:layout>
              <c:showLegendKey val="0"/>
              <c:showVal val="1"/>
              <c:showCatName val="0"/>
              <c:showSerName val="0"/>
              <c:showPercent val="0"/>
              <c:showBubbleSize val="0"/>
            </c:dLbl>
            <c:dLbl>
              <c:idx val="7"/>
              <c:layout>
                <c:manualLayout>
                  <c:x val="7.8571509965017043E-3"/>
                  <c:y val="-4.5197740112994352E-3"/>
                </c:manualLayout>
              </c:layout>
              <c:showLegendKey val="0"/>
              <c:showVal val="1"/>
              <c:showCatName val="0"/>
              <c:showSerName val="0"/>
              <c:showPercent val="0"/>
              <c:showBubbleSize val="0"/>
            </c:dLbl>
            <c:dLbl>
              <c:idx val="8"/>
              <c:layout>
                <c:manualLayout>
                  <c:x val="3.8591413410516162E-3"/>
                  <c:y val="0"/>
                </c:manualLayout>
              </c:layout>
              <c:showLegendKey val="0"/>
              <c:showVal val="1"/>
              <c:showCatName val="0"/>
              <c:showSerName val="0"/>
              <c:showPercent val="0"/>
              <c:showBubbleSize val="0"/>
            </c:dLbl>
            <c:dLbl>
              <c:idx val="9"/>
              <c:layout>
                <c:manualLayout>
                  <c:x val="4.1472265422498704E-3"/>
                  <c:y val="4.5197740112995176E-3"/>
                </c:manualLayout>
              </c:layout>
              <c:showLegendKey val="0"/>
              <c:showVal val="1"/>
              <c:showCatName val="0"/>
              <c:showSerName val="0"/>
              <c:showPercent val="0"/>
              <c:showBubbleSize val="0"/>
            </c:dLbl>
            <c:dLbl>
              <c:idx val="10"/>
              <c:layout>
                <c:manualLayout>
                  <c:x val="1.8912529550827422E-3"/>
                  <c:y val="4.9019607843137254E-3"/>
                </c:manualLayout>
              </c:layout>
              <c:showLegendKey val="0"/>
              <c:showVal val="1"/>
              <c:showCatName val="0"/>
              <c:showSerName val="0"/>
              <c:showPercent val="0"/>
              <c:showBubbleSize val="0"/>
            </c:dLbl>
            <c:dLbl>
              <c:idx val="11"/>
              <c:layout>
                <c:manualLayout>
                  <c:x val="7.5650118203309689E-3"/>
                  <c:y val="4.1279656345235742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numRef>
              <c:f>'TK-Rozp'!$B$3:$M$3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'TK-Rozp'!$B$5:$M$5</c:f>
              <c:numCache>
                <c:formatCode>General</c:formatCode>
                <c:ptCount val="12"/>
                <c:pt idx="0">
                  <c:v>5</c:v>
                </c:pt>
                <c:pt idx="1">
                  <c:v>6</c:v>
                </c:pt>
                <c:pt idx="2">
                  <c:v>9</c:v>
                </c:pt>
                <c:pt idx="3">
                  <c:v>7</c:v>
                </c:pt>
                <c:pt idx="4">
                  <c:v>9</c:v>
                </c:pt>
                <c:pt idx="5">
                  <c:v>2</c:v>
                </c:pt>
                <c:pt idx="6">
                  <c:v>7</c:v>
                </c:pt>
                <c:pt idx="7">
                  <c:v>7</c:v>
                </c:pt>
                <c:pt idx="8">
                  <c:v>5</c:v>
                </c:pt>
                <c:pt idx="9">
                  <c:v>6</c:v>
                </c:pt>
                <c:pt idx="10">
                  <c:v>2</c:v>
                </c:pt>
                <c:pt idx="11">
                  <c:v>2</c:v>
                </c:pt>
              </c:numCache>
            </c:numRef>
          </c:val>
        </c:ser>
        <c:ser>
          <c:idx val="2"/>
          <c:order val="2"/>
          <c:tx>
            <c:strRef>
              <c:f>'TK-Rozp'!$A$6</c:f>
              <c:strCache>
                <c:ptCount val="1"/>
                <c:pt idx="0">
                  <c:v>umorzone</c:v>
                </c:pt>
              </c:strCache>
            </c:strRef>
          </c:tx>
          <c:invertIfNegative val="0"/>
          <c:dLbls>
            <c:dLbl>
              <c:idx val="0"/>
              <c:layout>
                <c:manualLayout>
                  <c:x val="9.9950009255213457E-3"/>
                  <c:y val="0"/>
                </c:manualLayout>
              </c:layout>
              <c:showLegendKey val="0"/>
              <c:showVal val="1"/>
              <c:showCatName val="0"/>
              <c:showSerName val="0"/>
              <c:showPercent val="0"/>
              <c:showBubbleSize val="0"/>
            </c:dLbl>
            <c:dLbl>
              <c:idx val="2"/>
              <c:layout>
                <c:manualLayout>
                  <c:x val="5.9970005553128076E-3"/>
                  <c:y val="0"/>
                </c:manualLayout>
              </c:layout>
              <c:showLegendKey val="0"/>
              <c:showVal val="1"/>
              <c:showCatName val="0"/>
              <c:showSerName val="0"/>
              <c:showPercent val="0"/>
              <c:showBubbleSize val="0"/>
            </c:dLbl>
            <c:dLbl>
              <c:idx val="3"/>
              <c:layout>
                <c:manualLayout>
                  <c:x val="5.9970005553128805E-3"/>
                  <c:y val="0"/>
                </c:manualLayout>
              </c:layout>
              <c:showLegendKey val="0"/>
              <c:showVal val="1"/>
              <c:showCatName val="0"/>
              <c:showSerName val="0"/>
              <c:showPercent val="0"/>
              <c:showBubbleSize val="0"/>
            </c:dLbl>
            <c:dLbl>
              <c:idx val="4"/>
              <c:layout>
                <c:manualLayout>
                  <c:x val="5.7887120115774236E-3"/>
                  <c:y val="0"/>
                </c:manualLayout>
              </c:layout>
              <c:showLegendKey val="0"/>
              <c:showVal val="1"/>
              <c:showCatName val="0"/>
              <c:showSerName val="0"/>
              <c:showPercent val="0"/>
              <c:showBubbleSize val="0"/>
            </c:dLbl>
            <c:dLbl>
              <c:idx val="6"/>
              <c:layout>
                <c:manualLayout>
                  <c:x val="3.8591413410516162E-3"/>
                  <c:y val="0"/>
                </c:manualLayout>
              </c:layout>
              <c:showLegendKey val="0"/>
              <c:showVal val="1"/>
              <c:showCatName val="0"/>
              <c:showSerName val="0"/>
              <c:showPercent val="0"/>
              <c:showBubbleSize val="0"/>
            </c:dLbl>
            <c:dLbl>
              <c:idx val="7"/>
              <c:layout>
                <c:manualLayout>
                  <c:x val="3.8591413410516162E-3"/>
                  <c:y val="8.2861566316604703E-17"/>
                </c:manualLayout>
              </c:layout>
              <c:showLegendKey val="0"/>
              <c:showVal val="1"/>
              <c:showCatName val="0"/>
              <c:showSerName val="0"/>
              <c:showPercent val="0"/>
              <c:showBubbleSize val="0"/>
            </c:dLbl>
            <c:dLbl>
              <c:idx val="8"/>
              <c:layout>
                <c:manualLayout>
                  <c:x val="1.9295706705258081E-3"/>
                  <c:y val="0"/>
                </c:manualLayout>
              </c:layout>
              <c:showLegendKey val="0"/>
              <c:showVal val="1"/>
              <c:showCatName val="0"/>
              <c:showSerName val="0"/>
              <c:showPercent val="0"/>
              <c:showBubbleSize val="0"/>
            </c:dLbl>
            <c:dLbl>
              <c:idx val="9"/>
              <c:layout>
                <c:manualLayout>
                  <c:x val="4.1472265422498704E-3"/>
                  <c:y val="0"/>
                </c:manualLayout>
              </c:layout>
              <c:showLegendKey val="0"/>
              <c:showVal val="1"/>
              <c:showCatName val="0"/>
              <c:showSerName val="0"/>
              <c:showPercent val="0"/>
              <c:showBubbleSize val="0"/>
            </c:dLbl>
            <c:dLbl>
              <c:idx val="11"/>
              <c:layout>
                <c:manualLayout>
                  <c:x val="0"/>
                  <c:y val="-8.2559312690471485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numRef>
              <c:f>'TK-Rozp'!$B$3:$M$3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'TK-Rozp'!$B$6:$M$6</c:f>
              <c:numCache>
                <c:formatCode>General</c:formatCode>
                <c:ptCount val="12"/>
                <c:pt idx="0">
                  <c:v>18</c:v>
                </c:pt>
                <c:pt idx="1">
                  <c:v>13</c:v>
                </c:pt>
                <c:pt idx="2">
                  <c:v>15</c:v>
                </c:pt>
                <c:pt idx="3">
                  <c:v>11</c:v>
                </c:pt>
                <c:pt idx="4">
                  <c:v>7</c:v>
                </c:pt>
                <c:pt idx="5">
                  <c:v>8</c:v>
                </c:pt>
                <c:pt idx="6">
                  <c:v>11</c:v>
                </c:pt>
                <c:pt idx="7">
                  <c:v>11</c:v>
                </c:pt>
                <c:pt idx="8">
                  <c:v>8</c:v>
                </c:pt>
                <c:pt idx="9">
                  <c:v>14</c:v>
                </c:pt>
                <c:pt idx="10">
                  <c:v>14</c:v>
                </c:pt>
                <c:pt idx="11">
                  <c:v>1</c:v>
                </c:pt>
              </c:numCache>
            </c:numRef>
          </c:val>
        </c:ser>
        <c:ser>
          <c:idx val="3"/>
          <c:order val="3"/>
          <c:tx>
            <c:strRef>
              <c:f>'TK-Rozp'!$A$7</c:f>
              <c:strCache>
                <c:ptCount val="1"/>
                <c:pt idx="0">
                  <c:v>w toku</c:v>
                </c:pt>
              </c:strCache>
            </c:strRef>
          </c:tx>
          <c:spPr>
            <a:solidFill>
              <a:srgbClr val="E6E100"/>
            </a:solidFill>
          </c:spPr>
          <c:invertIfNegative val="0"/>
          <c:dLbls>
            <c:dLbl>
              <c:idx val="2"/>
              <c:layout>
                <c:manualLayout>
                  <c:x val="7.9960007404170762E-3"/>
                  <c:y val="-9.0533933568142166E-17"/>
                </c:manualLayout>
              </c:layout>
              <c:showLegendKey val="0"/>
              <c:showVal val="1"/>
              <c:showCatName val="0"/>
              <c:showSerName val="0"/>
              <c:showPercent val="0"/>
              <c:showBubbleSize val="0"/>
            </c:dLbl>
            <c:dLbl>
              <c:idx val="3"/>
              <c:layout>
                <c:manualLayout>
                  <c:x val="7.9960007404170762E-3"/>
                  <c:y val="-9.0533933568142166E-17"/>
                </c:manualLayout>
              </c:layout>
              <c:showLegendKey val="0"/>
              <c:showVal val="1"/>
              <c:showCatName val="0"/>
              <c:showSerName val="0"/>
              <c:showPercent val="0"/>
              <c:showBubbleSize val="0"/>
            </c:dLbl>
            <c:dLbl>
              <c:idx val="4"/>
              <c:layout>
                <c:manualLayout>
                  <c:x val="5.9970005553128076E-3"/>
                  <c:y val="0"/>
                </c:manualLayout>
              </c:layout>
              <c:showLegendKey val="0"/>
              <c:showVal val="1"/>
              <c:showCatName val="0"/>
              <c:showSerName val="0"/>
              <c:showPercent val="0"/>
              <c:showBubbleSize val="0"/>
            </c:dLbl>
            <c:dLbl>
              <c:idx val="5"/>
              <c:layout>
                <c:manualLayout>
                  <c:x val="5.9970005553128076E-3"/>
                  <c:y val="-4.938271604938249E-3"/>
                </c:manualLayout>
              </c:layout>
              <c:showLegendKey val="0"/>
              <c:showVal val="1"/>
              <c:showCatName val="0"/>
              <c:showSerName val="0"/>
              <c:showPercent val="0"/>
              <c:showBubbleSize val="0"/>
            </c:dLbl>
            <c:dLbl>
              <c:idx val="6"/>
              <c:layout>
                <c:manualLayout>
                  <c:x val="4.1472265422498704E-3"/>
                  <c:y val="1.0416666666666761E-2"/>
                </c:manualLayout>
              </c:layout>
              <c:showLegendKey val="0"/>
              <c:showVal val="1"/>
              <c:showCatName val="0"/>
              <c:showSerName val="0"/>
              <c:showPercent val="0"/>
              <c:showBubbleSize val="0"/>
            </c:dLbl>
            <c:dLbl>
              <c:idx val="7"/>
              <c:layout>
                <c:manualLayout>
                  <c:x val="5.7887120115774236E-3"/>
                  <c:y val="-4.1430783158302352E-17"/>
                </c:manualLayout>
              </c:layout>
              <c:showLegendKey val="0"/>
              <c:showVal val="1"/>
              <c:showCatName val="0"/>
              <c:showSerName val="0"/>
              <c:showPercent val="0"/>
              <c:showBubbleSize val="0"/>
            </c:dLbl>
            <c:dLbl>
              <c:idx val="8"/>
              <c:layout>
                <c:manualLayout>
                  <c:x val="5.7887120115774236E-3"/>
                  <c:y val="0"/>
                </c:manualLayout>
              </c:layout>
              <c:showLegendKey val="0"/>
              <c:showVal val="1"/>
              <c:showCatName val="0"/>
              <c:showSerName val="0"/>
              <c:showPercent val="0"/>
              <c:showBubbleSize val="0"/>
            </c:dLbl>
            <c:dLbl>
              <c:idx val="9"/>
              <c:layout>
                <c:manualLayout>
                  <c:x val="4.1472265422498704E-3"/>
                  <c:y val="0"/>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numRef>
              <c:f>'TK-Rozp'!$B$3:$M$3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'TK-Rozp'!$B$7:$M$7</c:f>
              <c:numCache>
                <c:formatCode>General</c:formatCode>
                <c:ptCount val="12"/>
                <c:pt idx="2">
                  <c:v>1</c:v>
                </c:pt>
                <c:pt idx="8">
                  <c:v>5</c:v>
                </c:pt>
                <c:pt idx="9">
                  <c:v>9</c:v>
                </c:pt>
                <c:pt idx="10">
                  <c:v>35</c:v>
                </c:pt>
                <c:pt idx="11">
                  <c:v>20</c:v>
                </c:pt>
              </c:numCache>
            </c:numRef>
          </c:val>
        </c:ser>
        <c:dLbls>
          <c:showLegendKey val="0"/>
          <c:showVal val="1"/>
          <c:showCatName val="0"/>
          <c:showSerName val="0"/>
          <c:showPercent val="0"/>
          <c:showBubbleSize val="0"/>
        </c:dLbls>
        <c:gapWidth val="58"/>
        <c:gapDepth val="0"/>
        <c:shape val="box"/>
        <c:axId val="114873088"/>
        <c:axId val="114874624"/>
        <c:axId val="0"/>
      </c:bar3DChart>
      <c:catAx>
        <c:axId val="114873088"/>
        <c:scaling>
          <c:orientation val="minMax"/>
        </c:scaling>
        <c:delete val="0"/>
        <c:axPos val="b"/>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pl-PL"/>
          </a:p>
        </c:txPr>
        <c:crossAx val="114874624"/>
        <c:crosses val="autoZero"/>
        <c:auto val="1"/>
        <c:lblAlgn val="ctr"/>
        <c:lblOffset val="100"/>
        <c:noMultiLvlLbl val="0"/>
      </c:catAx>
      <c:valAx>
        <c:axId val="114874624"/>
        <c:scaling>
          <c:orientation val="minMax"/>
          <c:max val="55"/>
        </c:scaling>
        <c:delete val="0"/>
        <c:axPos val="l"/>
        <c:numFmt formatCode="General" sourceLinked="1"/>
        <c:majorTickMark val="none"/>
        <c:minorTickMark val="none"/>
        <c:tickLblPos val="nextTo"/>
        <c:crossAx val="114873088"/>
        <c:crosses val="autoZero"/>
        <c:crossBetween val="between"/>
        <c:majorUnit val="5"/>
      </c:valAx>
    </c:plotArea>
    <c:legend>
      <c:legendPos val="b"/>
      <c:layout>
        <c:manualLayout>
          <c:xMode val="edge"/>
          <c:yMode val="edge"/>
          <c:x val="5.5400905368943966E-2"/>
          <c:y val="0.92852637804068616"/>
          <c:w val="0.89098028703858823"/>
          <c:h val="7.1473612223458813E-2"/>
        </c:manualLayout>
      </c:layout>
      <c:overlay val="0"/>
      <c:txPr>
        <a:bodyPr/>
        <a:lstStyle/>
        <a:p>
          <a:pPr>
            <a:defRPr sz="1100">
              <a:latin typeface="Times New Roman" pitchFamily="18" charset="0"/>
              <a:cs typeface="Times New Roman" pitchFamily="18" charset="0"/>
            </a:defRPr>
          </a:pPr>
          <a:endParaRPr lang="pl-PL"/>
        </a:p>
      </c:txPr>
    </c:legend>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200">
                <a:latin typeface="Times New Roman" pitchFamily="18" charset="0"/>
                <a:cs typeface="Times New Roman" pitchFamily="18" charset="0"/>
              </a:defRPr>
            </a:pPr>
            <a:r>
              <a:rPr lang="pl-PL" sz="1200">
                <a:latin typeface="Times New Roman" pitchFamily="18" charset="0"/>
                <a:cs typeface="Times New Roman" pitchFamily="18" charset="0"/>
              </a:rPr>
              <a:t>Wnioski</a:t>
            </a:r>
            <a:r>
              <a:rPr lang="pl-PL" sz="1200" b="1" i="0" u="none" strike="noStrike" kern="1200" baseline="0">
                <a:solidFill>
                  <a:sysClr val="windowText" lastClr="000000"/>
                </a:solidFill>
                <a:latin typeface="Times New Roman" pitchFamily="18" charset="0"/>
                <a:ea typeface="+mn-ea"/>
                <a:cs typeface="Times New Roman" pitchFamily="18" charset="0"/>
              </a:rPr>
              <a:t> do </a:t>
            </a:r>
            <a:r>
              <a:rPr lang="pl-PL" sz="1200">
                <a:latin typeface="Times New Roman" pitchFamily="18" charset="0"/>
                <a:cs typeface="Times New Roman" pitchFamily="18" charset="0"/>
              </a:rPr>
              <a:t>Trybunału Konstytucyjnego,</a:t>
            </a:r>
            <a:r>
              <a:rPr lang="pl-PL" sz="1200" b="1" i="0" u="none" strike="noStrike" kern="1200" baseline="0">
                <a:solidFill>
                  <a:sysClr val="windowText" lastClr="000000"/>
                </a:solidFill>
                <a:latin typeface="Times New Roman" pitchFamily="18" charset="0"/>
                <a:ea typeface="+mn-ea"/>
                <a:cs typeface="Times New Roman" pitchFamily="18" charset="0"/>
              </a:rPr>
              <a:t> a </a:t>
            </a:r>
            <a:r>
              <a:rPr lang="pl-PL" sz="1200">
                <a:latin typeface="Times New Roman" pitchFamily="18" charset="0"/>
                <a:cs typeface="Times New Roman" pitchFamily="18" charset="0"/>
              </a:rPr>
              <a:t>także skargi konstytucyjne, wnioski oraz pytania prawne,</a:t>
            </a:r>
            <a:r>
              <a:rPr lang="pl-PL" sz="1200" b="1" i="0" u="none" strike="noStrike" kern="1200" baseline="0">
                <a:solidFill>
                  <a:sysClr val="windowText" lastClr="000000"/>
                </a:solidFill>
                <a:latin typeface="Times New Roman" pitchFamily="18" charset="0"/>
                <a:ea typeface="+mn-ea"/>
                <a:cs typeface="Times New Roman" pitchFamily="18" charset="0"/>
              </a:rPr>
              <a:t> do </a:t>
            </a:r>
            <a:r>
              <a:rPr lang="pl-PL" sz="1200">
                <a:latin typeface="Times New Roman" pitchFamily="18" charset="0"/>
                <a:cs typeface="Times New Roman" pitchFamily="18" charset="0"/>
              </a:rPr>
              <a:t>których przystąpił Rzecznik </a:t>
            </a:r>
          </a:p>
        </c:rich>
      </c:tx>
      <c:layout>
        <c:manualLayout>
          <c:xMode val="edge"/>
          <c:yMode val="edge"/>
          <c:x val="0.10206550189820529"/>
          <c:y val="2.7950597796262151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4483657094474369E-2"/>
          <c:y val="7.7664494170022011E-2"/>
          <c:w val="0.94977002911682928"/>
          <c:h val="0.54681991978131594"/>
        </c:manualLayout>
      </c:layout>
      <c:bar3DChart>
        <c:barDir val="col"/>
        <c:grouping val="stacked"/>
        <c:varyColors val="0"/>
        <c:ser>
          <c:idx val="0"/>
          <c:order val="0"/>
          <c:tx>
            <c:strRef>
              <c:f>TK!$A$31:$B$31</c:f>
              <c:strCache>
                <c:ptCount val="1"/>
                <c:pt idx="0">
                  <c:v>TKZ - wnioski do TK o stwierdzenie niezgodności przepisów z aktami wyższego rzędu</c:v>
                </c:pt>
              </c:strCache>
            </c:strRef>
          </c:tx>
          <c:spPr>
            <a:solidFill>
              <a:srgbClr val="4382FF"/>
            </a:solidFill>
          </c:spPr>
          <c:invertIfNegative val="0"/>
          <c:dLbls>
            <c:txPr>
              <a:bodyPr/>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numRef>
              <c:f>TK!$C$30:$T$30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TK!$C$31:$T$31</c:f>
              <c:numCache>
                <c:formatCode>General</c:formatCode>
                <c:ptCount val="18"/>
                <c:pt idx="0">
                  <c:v>11</c:v>
                </c:pt>
                <c:pt idx="1">
                  <c:v>21</c:v>
                </c:pt>
                <c:pt idx="2">
                  <c:v>21</c:v>
                </c:pt>
                <c:pt idx="3">
                  <c:v>14</c:v>
                </c:pt>
                <c:pt idx="4">
                  <c:v>21</c:v>
                </c:pt>
                <c:pt idx="5">
                  <c:v>28</c:v>
                </c:pt>
                <c:pt idx="6">
                  <c:v>15</c:v>
                </c:pt>
                <c:pt idx="7">
                  <c:v>26</c:v>
                </c:pt>
                <c:pt idx="8">
                  <c:v>18</c:v>
                </c:pt>
                <c:pt idx="9">
                  <c:v>14</c:v>
                </c:pt>
                <c:pt idx="10">
                  <c:v>10</c:v>
                </c:pt>
                <c:pt idx="11">
                  <c:v>14</c:v>
                </c:pt>
                <c:pt idx="12">
                  <c:v>19</c:v>
                </c:pt>
                <c:pt idx="13">
                  <c:v>27</c:v>
                </c:pt>
                <c:pt idx="14">
                  <c:v>19</c:v>
                </c:pt>
                <c:pt idx="15">
                  <c:v>21</c:v>
                </c:pt>
                <c:pt idx="16">
                  <c:v>24</c:v>
                </c:pt>
                <c:pt idx="17">
                  <c:v>6</c:v>
                </c:pt>
              </c:numCache>
            </c:numRef>
          </c:val>
        </c:ser>
        <c:ser>
          <c:idx val="1"/>
          <c:order val="1"/>
          <c:tx>
            <c:strRef>
              <c:f>TK!$A$32:$B$32</c:f>
              <c:strCache>
                <c:ptCount val="1"/>
                <c:pt idx="0">
                  <c:v>SK - zawiadomienia do TK o przystąpieniu do postępowania ze skargi konstytucyjnej</c:v>
                </c:pt>
              </c:strCache>
            </c:strRef>
          </c:tx>
          <c:spPr>
            <a:solidFill>
              <a:srgbClr val="81ABFF"/>
            </a:solidFill>
          </c:spPr>
          <c:invertIfNegative val="0"/>
          <c:dLbls>
            <c:txPr>
              <a:bodyPr/>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numRef>
              <c:f>TK!$C$30:$T$30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TK!$C$32:$T$32</c:f>
              <c:numCache>
                <c:formatCode>General</c:formatCode>
                <c:ptCount val="18"/>
                <c:pt idx="0">
                  <c:v>7</c:v>
                </c:pt>
                <c:pt idx="1">
                  <c:v>10</c:v>
                </c:pt>
                <c:pt idx="2">
                  <c:v>8</c:v>
                </c:pt>
                <c:pt idx="3">
                  <c:v>9</c:v>
                </c:pt>
                <c:pt idx="4">
                  <c:v>10</c:v>
                </c:pt>
                <c:pt idx="5">
                  <c:v>8</c:v>
                </c:pt>
                <c:pt idx="6">
                  <c:v>27</c:v>
                </c:pt>
                <c:pt idx="7">
                  <c:v>15</c:v>
                </c:pt>
                <c:pt idx="8">
                  <c:v>19</c:v>
                </c:pt>
                <c:pt idx="9">
                  <c:v>12</c:v>
                </c:pt>
                <c:pt idx="10">
                  <c:v>10</c:v>
                </c:pt>
                <c:pt idx="11">
                  <c:v>12</c:v>
                </c:pt>
                <c:pt idx="12">
                  <c:v>12</c:v>
                </c:pt>
                <c:pt idx="13">
                  <c:v>13</c:v>
                </c:pt>
                <c:pt idx="14">
                  <c:v>13</c:v>
                </c:pt>
                <c:pt idx="15">
                  <c:v>12</c:v>
                </c:pt>
                <c:pt idx="16">
                  <c:v>12</c:v>
                </c:pt>
                <c:pt idx="17">
                  <c:v>10</c:v>
                </c:pt>
              </c:numCache>
            </c:numRef>
          </c:val>
        </c:ser>
        <c:ser>
          <c:idx val="2"/>
          <c:order val="2"/>
          <c:tx>
            <c:strRef>
              <c:f>TK!$A$33:$B$33</c:f>
              <c:strCache>
                <c:ptCount val="1"/>
                <c:pt idx="0">
                  <c:v>TKP - zawiadomienia do TK o przystąpieniu do postępowania w sprawie pytań prawnych </c:v>
                </c:pt>
              </c:strCache>
            </c:strRef>
          </c:tx>
          <c:spPr>
            <a:solidFill>
              <a:srgbClr val="00B0F0"/>
            </a:solidFill>
          </c:spPr>
          <c:invertIfNegative val="0"/>
          <c:dLbls>
            <c:txPr>
              <a:bodyPr/>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numRef>
              <c:f>TK!$C$30:$T$30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TK!$C$33:$T$33</c:f>
              <c:numCache>
                <c:formatCode>General</c:formatCode>
                <c:ptCount val="18"/>
                <c:pt idx="15">
                  <c:v>5</c:v>
                </c:pt>
                <c:pt idx="16">
                  <c:v>13</c:v>
                </c:pt>
                <c:pt idx="17">
                  <c:v>4</c:v>
                </c:pt>
              </c:numCache>
            </c:numRef>
          </c:val>
        </c:ser>
        <c:ser>
          <c:idx val="3"/>
          <c:order val="3"/>
          <c:tx>
            <c:strRef>
              <c:f>TK!$A$34:$B$34</c:f>
              <c:strCache>
                <c:ptCount val="1"/>
                <c:pt idx="0">
                  <c:v>WTK - zawiadomienia do TK o przystapieniu do postępowania w sprawie wniosków </c:v>
                </c:pt>
              </c:strCache>
            </c:strRef>
          </c:tx>
          <c:spPr>
            <a:solidFill>
              <a:srgbClr val="D5EDFF"/>
            </a:solidFill>
          </c:spPr>
          <c:invertIfNegative val="0"/>
          <c:dLbls>
            <c:txPr>
              <a:bodyPr/>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numRef>
              <c:f>TK!$C$30:$T$30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TK!$C$34:$T$34</c:f>
              <c:numCache>
                <c:formatCode>General</c:formatCode>
                <c:ptCount val="18"/>
                <c:pt idx="15">
                  <c:v>4</c:v>
                </c:pt>
                <c:pt idx="16">
                  <c:v>6</c:v>
                </c:pt>
                <c:pt idx="17">
                  <c:v>6</c:v>
                </c:pt>
              </c:numCache>
            </c:numRef>
          </c:val>
        </c:ser>
        <c:dLbls>
          <c:showLegendKey val="0"/>
          <c:showVal val="1"/>
          <c:showCatName val="0"/>
          <c:showSerName val="0"/>
          <c:showPercent val="0"/>
          <c:showBubbleSize val="0"/>
        </c:dLbls>
        <c:gapWidth val="38"/>
        <c:gapDepth val="0"/>
        <c:shape val="box"/>
        <c:axId val="218630400"/>
        <c:axId val="218648576"/>
        <c:axId val="0"/>
      </c:bar3DChart>
      <c:catAx>
        <c:axId val="218630400"/>
        <c:scaling>
          <c:orientation val="minMax"/>
        </c:scaling>
        <c:delete val="0"/>
        <c:axPos val="b"/>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pl-PL"/>
          </a:p>
        </c:txPr>
        <c:crossAx val="218648576"/>
        <c:crosses val="autoZero"/>
        <c:auto val="1"/>
        <c:lblAlgn val="ctr"/>
        <c:lblOffset val="100"/>
        <c:noMultiLvlLbl val="0"/>
      </c:catAx>
      <c:valAx>
        <c:axId val="218648576"/>
        <c:scaling>
          <c:orientation val="minMax"/>
          <c:max val="60"/>
          <c:min val="0"/>
        </c:scaling>
        <c:delete val="0"/>
        <c:axPos val="l"/>
        <c:numFmt formatCode="General" sourceLinked="1"/>
        <c:majorTickMark val="out"/>
        <c:minorTickMark val="none"/>
        <c:tickLblPos val="nextTo"/>
        <c:crossAx val="218630400"/>
        <c:crosses val="autoZero"/>
        <c:crossBetween val="between"/>
        <c:majorUnit val="10"/>
        <c:minorUnit val="5"/>
      </c:valAx>
    </c:plotArea>
    <c:legend>
      <c:legendPos val="b"/>
      <c:layout>
        <c:manualLayout>
          <c:xMode val="edge"/>
          <c:yMode val="edge"/>
          <c:x val="2.7082494194766125E-2"/>
          <c:y val="0.78772498288927661"/>
          <c:w val="0.93171403664938568"/>
          <c:h val="0.21227496291766179"/>
        </c:manualLayout>
      </c:layout>
      <c:overlay val="0"/>
      <c:txPr>
        <a:bodyPr/>
        <a:lstStyle/>
        <a:p>
          <a:pPr>
            <a:defRPr sz="1100">
              <a:latin typeface="Times New Roman" pitchFamily="18" charset="0"/>
              <a:cs typeface="Times New Roman" pitchFamily="18" charset="0"/>
            </a:defRPr>
          </a:pPr>
          <a:endParaRPr lang="pl-PL"/>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latin typeface="Times New Roman" pitchFamily="18" charset="0"/>
                <a:cs typeface="Times New Roman" pitchFamily="18" charset="0"/>
              </a:defRPr>
            </a:pPr>
            <a:r>
              <a:rPr lang="pl-PL" sz="1200">
                <a:latin typeface="Times New Roman" pitchFamily="18" charset="0"/>
                <a:cs typeface="Times New Roman" pitchFamily="18" charset="0"/>
              </a:rPr>
              <a:t>Rozkład problematyki</a:t>
            </a:r>
            <a:r>
              <a:rPr lang="pl-PL" sz="1200" b="1" i="0" u="none" strike="noStrike" kern="1200" baseline="0">
                <a:solidFill>
                  <a:sysClr val="windowText" lastClr="000000"/>
                </a:solidFill>
                <a:latin typeface="Times New Roman" pitchFamily="18" charset="0"/>
                <a:ea typeface="+mn-ea"/>
                <a:cs typeface="Times New Roman" pitchFamily="18" charset="0"/>
              </a:rPr>
              <a:t> w </a:t>
            </a:r>
            <a:r>
              <a:rPr lang="pl-PL" sz="1200">
                <a:latin typeface="Times New Roman" pitchFamily="18" charset="0"/>
                <a:cs typeface="Times New Roman" pitchFamily="18" charset="0"/>
              </a:rPr>
              <a:t>wystąpieniach generalnych</a:t>
            </a:r>
          </a:p>
        </c:rich>
      </c:tx>
      <c:layout>
        <c:manualLayout>
          <c:xMode val="edge"/>
          <c:yMode val="edge"/>
          <c:x val="0.20534300177013137"/>
          <c:y val="5.2757853537098741E-2"/>
        </c:manualLayout>
      </c:layout>
      <c:overlay val="0"/>
    </c:title>
    <c:autoTitleDeleted val="0"/>
    <c:plotArea>
      <c:layout>
        <c:manualLayout>
          <c:layoutTarget val="inner"/>
          <c:xMode val="edge"/>
          <c:yMode val="edge"/>
          <c:x val="5.9539547049639902E-2"/>
          <c:y val="0.19328181417528373"/>
          <c:w val="0.43378099494369177"/>
          <c:h val="0.77525555673955615"/>
        </c:manualLayout>
      </c:layout>
      <c:barChart>
        <c:barDir val="col"/>
        <c:grouping val="clustered"/>
        <c:varyColors val="0"/>
        <c:ser>
          <c:idx val="2"/>
          <c:order val="0"/>
          <c:tx>
            <c:strRef>
              <c:f>'WG-Probl'!$B$8</c:f>
              <c:strCache>
                <c:ptCount val="1"/>
                <c:pt idx="0">
                  <c:v>prawo konstytucyjne, międzynarodowe i europejskie</c:v>
                </c:pt>
              </c:strCache>
            </c:strRef>
          </c:tx>
          <c:spPr>
            <a:solidFill>
              <a:srgbClr val="002D86"/>
            </a:solidFill>
          </c:spPr>
          <c:invertIfNegative val="0"/>
          <c:dLbls>
            <c:txPr>
              <a:bodyPr/>
              <a:lstStyle/>
              <a:p>
                <a:pPr>
                  <a:defRPr sz="10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val>
            <c:numRef>
              <c:f>'WG-Probl'!$C$8</c:f>
              <c:numCache>
                <c:formatCode>General</c:formatCode>
                <c:ptCount val="1"/>
                <c:pt idx="0">
                  <c:v>94</c:v>
                </c:pt>
              </c:numCache>
            </c:numRef>
          </c:val>
        </c:ser>
        <c:ser>
          <c:idx val="1"/>
          <c:order val="1"/>
          <c:tx>
            <c:strRef>
              <c:f>'WG-Probl'!$B$6</c:f>
              <c:strCache>
                <c:ptCount val="1"/>
                <c:pt idx="0">
                  <c:v>prawo karne</c:v>
                </c:pt>
              </c:strCache>
            </c:strRef>
          </c:tx>
          <c:spPr>
            <a:solidFill>
              <a:srgbClr val="0040C0"/>
            </a:solidFill>
          </c:spPr>
          <c:invertIfNegative val="0"/>
          <c:dLbls>
            <c:txPr>
              <a:bodyPr/>
              <a:lstStyle/>
              <a:p>
                <a:pPr>
                  <a:defRPr sz="10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val>
            <c:numRef>
              <c:f>'WG-Probl'!$C$6</c:f>
              <c:numCache>
                <c:formatCode>General</c:formatCode>
                <c:ptCount val="1"/>
                <c:pt idx="0">
                  <c:v>89</c:v>
                </c:pt>
              </c:numCache>
            </c:numRef>
          </c:val>
        </c:ser>
        <c:ser>
          <c:idx val="3"/>
          <c:order val="2"/>
          <c:tx>
            <c:strRef>
              <c:f>'WG-Probl'!$B$9</c:f>
              <c:strCache>
                <c:ptCount val="1"/>
                <c:pt idx="0">
                  <c:v>prawo administracyjne i gospodarcze</c:v>
                </c:pt>
              </c:strCache>
            </c:strRef>
          </c:tx>
          <c:spPr>
            <a:solidFill>
              <a:srgbClr val="095BFF"/>
            </a:solidFill>
          </c:spPr>
          <c:invertIfNegative val="0"/>
          <c:dLbls>
            <c:txPr>
              <a:bodyPr/>
              <a:lstStyle/>
              <a:p>
                <a:pPr>
                  <a:defRPr sz="10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val>
            <c:numRef>
              <c:f>'WG-Probl'!$C$9</c:f>
              <c:numCache>
                <c:formatCode>General</c:formatCode>
                <c:ptCount val="1"/>
                <c:pt idx="0">
                  <c:v>86</c:v>
                </c:pt>
              </c:numCache>
            </c:numRef>
          </c:val>
        </c:ser>
        <c:ser>
          <c:idx val="4"/>
          <c:order val="3"/>
          <c:tx>
            <c:strRef>
              <c:f>'WG-Probl'!$B$10</c:f>
              <c:strCache>
                <c:ptCount val="1"/>
                <c:pt idx="0">
                  <c:v>prawo cywilne</c:v>
                </c:pt>
              </c:strCache>
            </c:strRef>
          </c:tx>
          <c:spPr>
            <a:solidFill>
              <a:srgbClr val="4181CF"/>
            </a:solidFill>
          </c:spPr>
          <c:invertIfNegative val="0"/>
          <c:dLbls>
            <c:txPr>
              <a:bodyPr/>
              <a:lstStyle/>
              <a:p>
                <a:pPr>
                  <a:defRPr sz="10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val>
            <c:numRef>
              <c:f>'WG-Probl'!$C$10</c:f>
              <c:numCache>
                <c:formatCode>General</c:formatCode>
                <c:ptCount val="1"/>
                <c:pt idx="0">
                  <c:v>68</c:v>
                </c:pt>
              </c:numCache>
            </c:numRef>
          </c:val>
        </c:ser>
        <c:ser>
          <c:idx val="5"/>
          <c:order val="4"/>
          <c:tx>
            <c:strRef>
              <c:f>'WG-Probl'!$B$11</c:f>
              <c:strCache>
                <c:ptCount val="1"/>
                <c:pt idx="0">
                  <c:v>prawo pracy i zabezpieczenie społeczne</c:v>
                </c:pt>
              </c:strCache>
            </c:strRef>
          </c:tx>
          <c:spPr>
            <a:solidFill>
              <a:srgbClr val="689CDA"/>
            </a:solidFill>
          </c:spPr>
          <c:invertIfNegative val="0"/>
          <c:dLbls>
            <c:txPr>
              <a:bodyPr/>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val>
            <c:numRef>
              <c:f>'WG-Probl'!$C$11</c:f>
              <c:numCache>
                <c:formatCode>General</c:formatCode>
                <c:ptCount val="1"/>
                <c:pt idx="0">
                  <c:v>48</c:v>
                </c:pt>
              </c:numCache>
            </c:numRef>
          </c:val>
        </c:ser>
        <c:ser>
          <c:idx val="0"/>
          <c:order val="5"/>
          <c:tx>
            <c:strRef>
              <c:f>'WG-Probl'!$B$7</c:f>
              <c:strCache>
                <c:ptCount val="1"/>
                <c:pt idx="0">
                  <c:v>prawo karne wykonawcze</c:v>
                </c:pt>
              </c:strCache>
            </c:strRef>
          </c:tx>
          <c:spPr>
            <a:solidFill>
              <a:srgbClr val="9DBEE7"/>
            </a:solidFill>
          </c:spPr>
          <c:invertIfNegative val="0"/>
          <c:dLbls>
            <c:txPr>
              <a:bodyPr/>
              <a:lstStyle/>
              <a:p>
                <a:pPr>
                  <a:defRPr sz="1000"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val>
            <c:numRef>
              <c:f>'WG-Probl'!$C$7</c:f>
              <c:numCache>
                <c:formatCode>General</c:formatCode>
                <c:ptCount val="1"/>
                <c:pt idx="0">
                  <c:v>31</c:v>
                </c:pt>
              </c:numCache>
            </c:numRef>
          </c:val>
        </c:ser>
        <c:ser>
          <c:idx val="6"/>
          <c:order val="6"/>
          <c:tx>
            <c:strRef>
              <c:f>'WG-Probl'!$B$12</c:f>
              <c:strCache>
                <c:ptCount val="1"/>
                <c:pt idx="0">
                  <c:v>równe traktowanie</c:v>
                </c:pt>
              </c:strCache>
            </c:strRef>
          </c:tx>
          <c:spPr>
            <a:solidFill>
              <a:schemeClr val="tx2">
                <a:lumMod val="20000"/>
                <a:lumOff val="80000"/>
              </a:schemeClr>
            </a:solidFill>
          </c:spPr>
          <c:invertIfNegative val="0"/>
          <c:dLbls>
            <c:txPr>
              <a:bodyPr/>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val>
            <c:numRef>
              <c:f>'WG-Probl'!$C$12</c:f>
              <c:numCache>
                <c:formatCode>General</c:formatCode>
                <c:ptCount val="1"/>
                <c:pt idx="0">
                  <c:v>30</c:v>
                </c:pt>
              </c:numCache>
            </c:numRef>
          </c:val>
        </c:ser>
        <c:dLbls>
          <c:showLegendKey val="0"/>
          <c:showVal val="1"/>
          <c:showCatName val="0"/>
          <c:showSerName val="0"/>
          <c:showPercent val="0"/>
          <c:showBubbleSize val="0"/>
        </c:dLbls>
        <c:gapWidth val="150"/>
        <c:overlap val="-34"/>
        <c:axId val="119298304"/>
        <c:axId val="119827072"/>
      </c:barChart>
      <c:catAx>
        <c:axId val="119298304"/>
        <c:scaling>
          <c:orientation val="minMax"/>
        </c:scaling>
        <c:delete val="0"/>
        <c:axPos val="b"/>
        <c:majorTickMark val="none"/>
        <c:minorTickMark val="none"/>
        <c:tickLblPos val="none"/>
        <c:crossAx val="119827072"/>
        <c:crosses val="autoZero"/>
        <c:auto val="1"/>
        <c:lblAlgn val="ctr"/>
        <c:lblOffset val="100"/>
        <c:noMultiLvlLbl val="0"/>
      </c:catAx>
      <c:valAx>
        <c:axId val="119827072"/>
        <c:scaling>
          <c:orientation val="minMax"/>
        </c:scaling>
        <c:delete val="0"/>
        <c:axPos val="l"/>
        <c:numFmt formatCode="#,##0" sourceLinked="0"/>
        <c:majorTickMark val="none"/>
        <c:minorTickMark val="none"/>
        <c:tickLblPos val="nextTo"/>
        <c:crossAx val="119298304"/>
        <c:crosses val="autoZero"/>
        <c:crossBetween val="between"/>
      </c:valAx>
    </c:plotArea>
    <c:legend>
      <c:legendPos val="r"/>
      <c:layout>
        <c:manualLayout>
          <c:xMode val="edge"/>
          <c:yMode val="edge"/>
          <c:x val="0.47194768796000125"/>
          <c:y val="0.26443958281642344"/>
          <c:w val="0.52380943138411851"/>
          <c:h val="0.73556041718357656"/>
        </c:manualLayout>
      </c:layout>
      <c:overlay val="0"/>
      <c:txPr>
        <a:bodyPr/>
        <a:lstStyle/>
        <a:p>
          <a:pPr>
            <a:defRPr sz="1100">
              <a:latin typeface="Times New Roman" pitchFamily="18" charset="0"/>
              <a:cs typeface="Times New Roman" pitchFamily="18" charset="0"/>
            </a:defRPr>
          </a:pPr>
          <a:endParaRPr lang="pl-PL"/>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pl-PL" sz="1200">
                <a:latin typeface="Times New Roman" pitchFamily="18" charset="0"/>
                <a:cs typeface="Times New Roman" pitchFamily="18" charset="0"/>
              </a:rPr>
              <a:t>Główni adresaci wystąpień Rzecznika</a:t>
            </a:r>
          </a:p>
        </c:rich>
      </c:tx>
      <c:overlay val="0"/>
    </c:title>
    <c:autoTitleDeleted val="0"/>
    <c:plotArea>
      <c:layout>
        <c:manualLayout>
          <c:layoutTarget val="inner"/>
          <c:xMode val="edge"/>
          <c:yMode val="edge"/>
          <c:x val="4.3432275756875055E-2"/>
          <c:y val="0.21612295624334626"/>
          <c:w val="0.51925594004696785"/>
          <c:h val="0.73565786843406122"/>
        </c:manualLayout>
      </c:layout>
      <c:barChart>
        <c:barDir val="col"/>
        <c:grouping val="clustered"/>
        <c:varyColors val="0"/>
        <c:ser>
          <c:idx val="0"/>
          <c:order val="0"/>
          <c:tx>
            <c:strRef>
              <c:f>Adresaci!$A$4</c:f>
              <c:strCache>
                <c:ptCount val="1"/>
                <c:pt idx="0">
                  <c:v>Sąd Najwyższy</c:v>
                </c:pt>
              </c:strCache>
            </c:strRef>
          </c:tx>
          <c:spPr>
            <a:solidFill>
              <a:srgbClr val="002060"/>
            </a:solidFill>
          </c:spPr>
          <c:invertIfNegative val="0"/>
          <c:dLbls>
            <c:txPr>
              <a:bodyPr/>
              <a:lstStyle/>
              <a:p>
                <a:pPr>
                  <a:defRPr b="1">
                    <a:latin typeface="Times New Roman" pitchFamily="18" charset="0"/>
                    <a:cs typeface="Times New Roman" pitchFamily="18" charset="0"/>
                  </a:defRPr>
                </a:pPr>
                <a:endParaRPr lang="pl-PL"/>
              </a:p>
            </c:txPr>
            <c:dLblPos val="outEnd"/>
            <c:showLegendKey val="0"/>
            <c:showVal val="1"/>
            <c:showCatName val="0"/>
            <c:showSerName val="0"/>
            <c:showPercent val="0"/>
            <c:showBubbleSize val="0"/>
            <c:showLeaderLines val="0"/>
          </c:dLbls>
          <c:val>
            <c:numRef>
              <c:f>Adresaci!$B$4</c:f>
              <c:numCache>
                <c:formatCode>General</c:formatCode>
                <c:ptCount val="1"/>
                <c:pt idx="0">
                  <c:v>79</c:v>
                </c:pt>
              </c:numCache>
            </c:numRef>
          </c:val>
        </c:ser>
        <c:ser>
          <c:idx val="1"/>
          <c:order val="1"/>
          <c:tx>
            <c:strRef>
              <c:f>Adresaci!$A$5</c:f>
              <c:strCache>
                <c:ptCount val="1"/>
                <c:pt idx="0">
                  <c:v>Ministerstwo Sprawiedliwości</c:v>
                </c:pt>
              </c:strCache>
            </c:strRef>
          </c:tx>
          <c:spPr>
            <a:solidFill>
              <a:srgbClr val="003296"/>
            </a:solidFill>
          </c:spPr>
          <c:invertIfNegative val="0"/>
          <c:dLbls>
            <c:txPr>
              <a:bodyPr/>
              <a:lstStyle/>
              <a:p>
                <a:pPr>
                  <a:defRPr b="1">
                    <a:latin typeface="Times New Roman" pitchFamily="18" charset="0"/>
                    <a:cs typeface="Times New Roman" pitchFamily="18" charset="0"/>
                  </a:defRPr>
                </a:pPr>
                <a:endParaRPr lang="pl-PL"/>
              </a:p>
            </c:txPr>
            <c:dLblPos val="outEnd"/>
            <c:showLegendKey val="0"/>
            <c:showVal val="1"/>
            <c:showCatName val="0"/>
            <c:showSerName val="0"/>
            <c:showPercent val="0"/>
            <c:showBubbleSize val="0"/>
            <c:showLeaderLines val="0"/>
          </c:dLbls>
          <c:val>
            <c:numRef>
              <c:f>Adresaci!$B$5</c:f>
              <c:numCache>
                <c:formatCode>General</c:formatCode>
                <c:ptCount val="1"/>
                <c:pt idx="0">
                  <c:v>71</c:v>
                </c:pt>
              </c:numCache>
            </c:numRef>
          </c:val>
        </c:ser>
        <c:ser>
          <c:idx val="4"/>
          <c:order val="2"/>
          <c:tx>
            <c:strRef>
              <c:f>Adresaci!$A$9</c:f>
              <c:strCache>
                <c:ptCount val="1"/>
                <c:pt idx="0">
                  <c:v>sądy administracyjne</c:v>
                </c:pt>
              </c:strCache>
            </c:strRef>
          </c:tx>
          <c:spPr>
            <a:solidFill>
              <a:srgbClr val="0046D2"/>
            </a:solidFill>
          </c:spPr>
          <c:invertIfNegative val="0"/>
          <c:dLbls>
            <c:txPr>
              <a:bodyPr/>
              <a:lstStyle/>
              <a:p>
                <a:pPr>
                  <a:defRPr b="1">
                    <a:latin typeface="Times New Roman" panose="02020603050405020304" pitchFamily="18" charset="0"/>
                    <a:cs typeface="Times New Roman" panose="02020603050405020304" pitchFamily="18" charset="0"/>
                  </a:defRPr>
                </a:pPr>
                <a:endParaRPr lang="pl-PL"/>
              </a:p>
            </c:txPr>
            <c:dLblPos val="outEnd"/>
            <c:showLegendKey val="0"/>
            <c:showVal val="1"/>
            <c:showCatName val="0"/>
            <c:showSerName val="0"/>
            <c:showPercent val="0"/>
            <c:showBubbleSize val="0"/>
            <c:showLeaderLines val="0"/>
          </c:dLbls>
          <c:val>
            <c:numRef>
              <c:f>Adresaci!$B$9</c:f>
              <c:numCache>
                <c:formatCode>General</c:formatCode>
                <c:ptCount val="1"/>
                <c:pt idx="0">
                  <c:v>41</c:v>
                </c:pt>
              </c:numCache>
            </c:numRef>
          </c:val>
        </c:ser>
        <c:ser>
          <c:idx val="7"/>
          <c:order val="3"/>
          <c:tx>
            <c:strRef>
              <c:f>Adresaci!$A$7</c:f>
              <c:strCache>
                <c:ptCount val="1"/>
                <c:pt idx="0">
                  <c:v>Ministerstwo Zdrowia</c:v>
                </c:pt>
              </c:strCache>
            </c:strRef>
          </c:tx>
          <c:spPr>
            <a:solidFill>
              <a:srgbClr val="2D6BB5"/>
            </a:solidFill>
          </c:spPr>
          <c:invertIfNegative val="0"/>
          <c:dPt>
            <c:idx val="0"/>
            <c:invertIfNegative val="0"/>
            <c:bubble3D val="0"/>
          </c:dPt>
          <c:dLbls>
            <c:txPr>
              <a:bodyPr/>
              <a:lstStyle/>
              <a:p>
                <a:pPr>
                  <a:defRPr b="1">
                    <a:latin typeface="Times New Roman" pitchFamily="18" charset="0"/>
                    <a:cs typeface="Times New Roman" pitchFamily="18" charset="0"/>
                  </a:defRPr>
                </a:pPr>
                <a:endParaRPr lang="pl-PL"/>
              </a:p>
            </c:txPr>
            <c:dLblPos val="outEnd"/>
            <c:showLegendKey val="0"/>
            <c:showVal val="1"/>
            <c:showCatName val="0"/>
            <c:showSerName val="0"/>
            <c:showPercent val="0"/>
            <c:showBubbleSize val="0"/>
            <c:showLeaderLines val="0"/>
          </c:dLbls>
          <c:val>
            <c:numRef>
              <c:f>Adresaci!$B$7</c:f>
              <c:numCache>
                <c:formatCode>General</c:formatCode>
                <c:ptCount val="1"/>
                <c:pt idx="0">
                  <c:v>34</c:v>
                </c:pt>
              </c:numCache>
            </c:numRef>
          </c:val>
        </c:ser>
        <c:ser>
          <c:idx val="2"/>
          <c:order val="4"/>
          <c:tx>
            <c:strRef>
              <c:f>Adresaci!$A$6</c:f>
              <c:strCache>
                <c:ptCount val="1"/>
                <c:pt idx="0">
                  <c:v>Trybunał Konstytucyjny</c:v>
                </c:pt>
              </c:strCache>
            </c:strRef>
          </c:tx>
          <c:spPr>
            <a:solidFill>
              <a:srgbClr val="4181CF"/>
            </a:solidFill>
          </c:spPr>
          <c:invertIfNegative val="0"/>
          <c:dLbls>
            <c:txPr>
              <a:bodyPr/>
              <a:lstStyle/>
              <a:p>
                <a:pPr>
                  <a:defRPr b="1">
                    <a:latin typeface="Times New Roman" pitchFamily="18" charset="0"/>
                    <a:cs typeface="Times New Roman" pitchFamily="18" charset="0"/>
                  </a:defRPr>
                </a:pPr>
                <a:endParaRPr lang="pl-PL"/>
              </a:p>
            </c:txPr>
            <c:dLblPos val="outEnd"/>
            <c:showLegendKey val="0"/>
            <c:showVal val="1"/>
            <c:showCatName val="0"/>
            <c:showSerName val="0"/>
            <c:showPercent val="0"/>
            <c:showBubbleSize val="0"/>
            <c:showLeaderLines val="0"/>
          </c:dLbls>
          <c:val>
            <c:numRef>
              <c:f>Adresaci!$B$6</c:f>
              <c:numCache>
                <c:formatCode>General</c:formatCode>
                <c:ptCount val="1"/>
                <c:pt idx="0">
                  <c:v>26</c:v>
                </c:pt>
              </c:numCache>
            </c:numRef>
          </c:val>
        </c:ser>
        <c:ser>
          <c:idx val="6"/>
          <c:order val="5"/>
          <c:tx>
            <c:strRef>
              <c:f>Adresaci!$A$10</c:f>
              <c:strCache>
                <c:ptCount val="1"/>
                <c:pt idx="0">
                  <c:v>Naczelny Sąd Administracyjny</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pl-PL"/>
              </a:p>
            </c:txPr>
            <c:dLblPos val="outEnd"/>
            <c:showLegendKey val="0"/>
            <c:showVal val="1"/>
            <c:showCatName val="0"/>
            <c:showSerName val="0"/>
            <c:showPercent val="0"/>
            <c:showBubbleSize val="0"/>
            <c:showLeaderLines val="0"/>
          </c:dLbls>
          <c:val>
            <c:numRef>
              <c:f>Adresaci!$B$10</c:f>
              <c:numCache>
                <c:formatCode>General</c:formatCode>
                <c:ptCount val="1"/>
                <c:pt idx="0">
                  <c:v>25</c:v>
                </c:pt>
              </c:numCache>
            </c:numRef>
          </c:val>
        </c:ser>
        <c:dLbls>
          <c:dLblPos val="outEnd"/>
          <c:showLegendKey val="0"/>
          <c:showVal val="1"/>
          <c:showCatName val="0"/>
          <c:showSerName val="0"/>
          <c:showPercent val="0"/>
          <c:showBubbleSize val="0"/>
        </c:dLbls>
        <c:gapWidth val="150"/>
        <c:overlap val="-26"/>
        <c:axId val="138024064"/>
        <c:axId val="168107392"/>
      </c:barChart>
      <c:catAx>
        <c:axId val="138024064"/>
        <c:scaling>
          <c:orientation val="minMax"/>
        </c:scaling>
        <c:delete val="0"/>
        <c:axPos val="b"/>
        <c:majorTickMark val="none"/>
        <c:minorTickMark val="none"/>
        <c:tickLblPos val="none"/>
        <c:crossAx val="168107392"/>
        <c:crosses val="autoZero"/>
        <c:auto val="1"/>
        <c:lblAlgn val="ctr"/>
        <c:lblOffset val="100"/>
        <c:noMultiLvlLbl val="0"/>
      </c:catAx>
      <c:valAx>
        <c:axId val="168107392"/>
        <c:scaling>
          <c:orientation val="minMax"/>
          <c:max val="80"/>
          <c:min val="0"/>
        </c:scaling>
        <c:delete val="0"/>
        <c:axPos val="l"/>
        <c:numFmt formatCode="General" sourceLinked="1"/>
        <c:majorTickMark val="none"/>
        <c:minorTickMark val="none"/>
        <c:tickLblPos val="nextTo"/>
        <c:crossAx val="138024064"/>
        <c:crosses val="autoZero"/>
        <c:crossBetween val="between"/>
        <c:majorUnit val="10"/>
        <c:minorUnit val="2"/>
      </c:valAx>
    </c:plotArea>
    <c:legend>
      <c:legendPos val="r"/>
      <c:layout>
        <c:manualLayout>
          <c:xMode val="edge"/>
          <c:yMode val="edge"/>
          <c:x val="0.56599046829672606"/>
          <c:y val="0.28441282528485912"/>
          <c:w val="0.41030684486807573"/>
          <c:h val="0.62164138976227257"/>
        </c:manualLayout>
      </c:layout>
      <c:overlay val="0"/>
      <c:txPr>
        <a:bodyPr/>
        <a:lstStyle/>
        <a:p>
          <a:pPr>
            <a:defRPr sz="1100">
              <a:latin typeface="Times New Roman" pitchFamily="18" charset="0"/>
              <a:cs typeface="Times New Roman" pitchFamily="18" charset="0"/>
            </a:defRPr>
          </a:pPr>
          <a:endParaRPr lang="pl-PL"/>
        </a:p>
      </c:txPr>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200">
                <a:latin typeface="Times New Roman" pitchFamily="18" charset="0"/>
                <a:cs typeface="Times New Roman" pitchFamily="18" charset="0"/>
              </a:rPr>
              <a:t>Przyjęcia interesantów</a:t>
            </a:r>
          </a:p>
        </c:rich>
      </c:tx>
      <c:layout>
        <c:manualLayout>
          <c:xMode val="edge"/>
          <c:yMode val="edge"/>
          <c:x val="0.37221521944718094"/>
          <c:y val="2.295928934546706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2156531957079925E-2"/>
          <c:y val="0.12307756036035521"/>
          <c:w val="0.9278434157083022"/>
          <c:h val="0.62677128900554335"/>
        </c:manualLayout>
      </c:layout>
      <c:bar3DChart>
        <c:barDir val="col"/>
        <c:grouping val="stacked"/>
        <c:varyColors val="0"/>
        <c:ser>
          <c:idx val="0"/>
          <c:order val="0"/>
          <c:tx>
            <c:strRef>
              <c:f>'Inter-Telef'!$A$8</c:f>
              <c:strCache>
                <c:ptCount val="1"/>
                <c:pt idx="0">
                  <c:v>Warszawa</c:v>
                </c:pt>
              </c:strCache>
            </c:strRef>
          </c:tx>
          <c:spPr>
            <a:solidFill>
              <a:srgbClr val="5F95D7"/>
            </a:solidFill>
          </c:spPr>
          <c:invertIfNegative val="0"/>
          <c:dLbls>
            <c:txPr>
              <a:bodyPr rot="0" vert="horz" anchor="ctr" anchorCtr="1"/>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numRef>
              <c:f>'Inter-Telef'!$B$7:$O$7</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'Inter-Telef'!$B$8:$O$8</c:f>
              <c:numCache>
                <c:formatCode>General</c:formatCode>
                <c:ptCount val="14"/>
                <c:pt idx="0">
                  <c:v>3571</c:v>
                </c:pt>
                <c:pt idx="1">
                  <c:v>3574</c:v>
                </c:pt>
                <c:pt idx="2">
                  <c:v>3318</c:v>
                </c:pt>
                <c:pt idx="3">
                  <c:v>3424</c:v>
                </c:pt>
                <c:pt idx="4">
                  <c:v>3331</c:v>
                </c:pt>
                <c:pt idx="5">
                  <c:v>3205</c:v>
                </c:pt>
                <c:pt idx="6">
                  <c:v>3176</c:v>
                </c:pt>
                <c:pt idx="7">
                  <c:v>3091</c:v>
                </c:pt>
                <c:pt idx="8">
                  <c:v>3197</c:v>
                </c:pt>
                <c:pt idx="9">
                  <c:v>3416</c:v>
                </c:pt>
                <c:pt idx="10">
                  <c:v>3035</c:v>
                </c:pt>
                <c:pt idx="11">
                  <c:v>2989</c:v>
                </c:pt>
                <c:pt idx="12">
                  <c:v>2436</c:v>
                </c:pt>
                <c:pt idx="13">
                  <c:v>2205</c:v>
                </c:pt>
              </c:numCache>
            </c:numRef>
          </c:val>
        </c:ser>
        <c:ser>
          <c:idx val="1"/>
          <c:order val="1"/>
          <c:tx>
            <c:strRef>
              <c:f>'Inter-Telef'!$A$9</c:f>
              <c:strCache>
                <c:ptCount val="1"/>
                <c:pt idx="0">
                  <c:v>Wrocław</c:v>
                </c:pt>
              </c:strCache>
            </c:strRef>
          </c:tx>
          <c:spPr>
            <a:solidFill>
              <a:schemeClr val="accent5">
                <a:lumMod val="40000"/>
                <a:lumOff val="60000"/>
              </a:schemeClr>
            </a:solidFill>
          </c:spPr>
          <c:invertIfNegative val="0"/>
          <c:dLbls>
            <c:txPr>
              <a:bodyPr rot="0" vert="horz" anchor="ctr" anchorCtr="0"/>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numRef>
              <c:f>'Inter-Telef'!$B$7:$O$7</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'Inter-Telef'!$B$9:$O$9</c:f>
              <c:numCache>
                <c:formatCode>General</c:formatCode>
                <c:ptCount val="14"/>
                <c:pt idx="0">
                  <c:v>1362</c:v>
                </c:pt>
                <c:pt idx="1">
                  <c:v>1935</c:v>
                </c:pt>
                <c:pt idx="2">
                  <c:v>1391</c:v>
                </c:pt>
                <c:pt idx="3">
                  <c:v>985</c:v>
                </c:pt>
                <c:pt idx="4">
                  <c:v>1090</c:v>
                </c:pt>
                <c:pt idx="5">
                  <c:v>1348</c:v>
                </c:pt>
                <c:pt idx="6">
                  <c:v>1122</c:v>
                </c:pt>
                <c:pt idx="7">
                  <c:v>1044</c:v>
                </c:pt>
                <c:pt idx="8">
                  <c:v>1035</c:v>
                </c:pt>
                <c:pt idx="9">
                  <c:v>1168</c:v>
                </c:pt>
                <c:pt idx="10">
                  <c:v>958</c:v>
                </c:pt>
                <c:pt idx="11">
                  <c:v>1044</c:v>
                </c:pt>
                <c:pt idx="12">
                  <c:v>948</c:v>
                </c:pt>
                <c:pt idx="13">
                  <c:v>1065</c:v>
                </c:pt>
              </c:numCache>
            </c:numRef>
          </c:val>
        </c:ser>
        <c:ser>
          <c:idx val="2"/>
          <c:order val="2"/>
          <c:tx>
            <c:strRef>
              <c:f>'Inter-Telef'!$A$10</c:f>
              <c:strCache>
                <c:ptCount val="1"/>
                <c:pt idx="0">
                  <c:v>Gdańsk</c:v>
                </c:pt>
              </c:strCache>
            </c:strRef>
          </c:tx>
          <c:invertIfNegative val="0"/>
          <c:dLbls>
            <c:txPr>
              <a:bodyPr rot="0" vert="horz"/>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numRef>
              <c:f>'Inter-Telef'!$B$7:$O$7</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'Inter-Telef'!$B$10:$O$10</c:f>
              <c:numCache>
                <c:formatCode>General</c:formatCode>
                <c:ptCount val="14"/>
                <c:pt idx="1">
                  <c:v>1277</c:v>
                </c:pt>
                <c:pt idx="2">
                  <c:v>1372</c:v>
                </c:pt>
                <c:pt idx="3">
                  <c:v>1137</c:v>
                </c:pt>
                <c:pt idx="4">
                  <c:v>1231</c:v>
                </c:pt>
                <c:pt idx="5">
                  <c:v>1123</c:v>
                </c:pt>
                <c:pt idx="6">
                  <c:v>1002</c:v>
                </c:pt>
                <c:pt idx="7">
                  <c:v>962</c:v>
                </c:pt>
                <c:pt idx="8">
                  <c:v>1090</c:v>
                </c:pt>
                <c:pt idx="9">
                  <c:v>968</c:v>
                </c:pt>
                <c:pt idx="10">
                  <c:v>811</c:v>
                </c:pt>
                <c:pt idx="11">
                  <c:v>735</c:v>
                </c:pt>
                <c:pt idx="12">
                  <c:v>827</c:v>
                </c:pt>
                <c:pt idx="13">
                  <c:v>722</c:v>
                </c:pt>
              </c:numCache>
            </c:numRef>
          </c:val>
        </c:ser>
        <c:ser>
          <c:idx val="3"/>
          <c:order val="3"/>
          <c:tx>
            <c:strRef>
              <c:f>'Inter-Telef'!$A$11</c:f>
              <c:strCache>
                <c:ptCount val="1"/>
                <c:pt idx="0">
                  <c:v>Katowice</c:v>
                </c:pt>
              </c:strCache>
            </c:strRef>
          </c:tx>
          <c:spPr>
            <a:solidFill>
              <a:srgbClr val="FFFF93"/>
            </a:solidFill>
          </c:spPr>
          <c:invertIfNegative val="0"/>
          <c:dLbls>
            <c:txPr>
              <a:bodyPr rot="0" vert="horz" anchor="ctr" anchorCtr="0"/>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numRef>
              <c:f>'Inter-Telef'!$B$7:$O$7</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'Inter-Telef'!$B$11:$O$11</c:f>
              <c:numCache>
                <c:formatCode>General</c:formatCode>
                <c:ptCount val="14"/>
                <c:pt idx="3">
                  <c:v>277</c:v>
                </c:pt>
                <c:pt idx="4">
                  <c:v>1341</c:v>
                </c:pt>
                <c:pt idx="5">
                  <c:v>1082</c:v>
                </c:pt>
                <c:pt idx="6">
                  <c:v>917</c:v>
                </c:pt>
                <c:pt idx="7">
                  <c:v>1226</c:v>
                </c:pt>
                <c:pt idx="8">
                  <c:v>929</c:v>
                </c:pt>
                <c:pt idx="9">
                  <c:v>1040</c:v>
                </c:pt>
                <c:pt idx="10">
                  <c:v>1024</c:v>
                </c:pt>
                <c:pt idx="11">
                  <c:v>888</c:v>
                </c:pt>
                <c:pt idx="12">
                  <c:v>984</c:v>
                </c:pt>
                <c:pt idx="13">
                  <c:v>721</c:v>
                </c:pt>
              </c:numCache>
            </c:numRef>
          </c:val>
        </c:ser>
        <c:dLbls>
          <c:showLegendKey val="0"/>
          <c:showVal val="0"/>
          <c:showCatName val="0"/>
          <c:showSerName val="0"/>
          <c:showPercent val="0"/>
          <c:showBubbleSize val="0"/>
        </c:dLbls>
        <c:gapWidth val="50"/>
        <c:gapDepth val="0"/>
        <c:shape val="box"/>
        <c:axId val="212993536"/>
        <c:axId val="213001728"/>
        <c:axId val="0"/>
      </c:bar3DChart>
      <c:catAx>
        <c:axId val="212993536"/>
        <c:scaling>
          <c:orientation val="minMax"/>
        </c:scaling>
        <c:delete val="0"/>
        <c:axPos val="b"/>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pl-PL"/>
          </a:p>
        </c:txPr>
        <c:crossAx val="213001728"/>
        <c:crosses val="autoZero"/>
        <c:auto val="1"/>
        <c:lblAlgn val="ctr"/>
        <c:lblOffset val="100"/>
        <c:noMultiLvlLbl val="0"/>
      </c:catAx>
      <c:valAx>
        <c:axId val="213001728"/>
        <c:scaling>
          <c:orientation val="minMax"/>
        </c:scaling>
        <c:delete val="0"/>
        <c:axPos val="l"/>
        <c:numFmt formatCode="#,##0" sourceLinked="0"/>
        <c:majorTickMark val="none"/>
        <c:minorTickMark val="none"/>
        <c:tickLblPos val="nextTo"/>
        <c:spPr>
          <a:ln cap="flat">
            <a:round/>
          </a:ln>
        </c:spPr>
        <c:crossAx val="212993536"/>
        <c:crosses val="autoZero"/>
        <c:crossBetween val="between"/>
      </c:valAx>
      <c:spPr>
        <a:ln>
          <a:noFill/>
        </a:ln>
      </c:spPr>
    </c:plotArea>
    <c:legend>
      <c:legendPos val="b"/>
      <c:layout>
        <c:manualLayout>
          <c:xMode val="edge"/>
          <c:yMode val="edge"/>
          <c:x val="0.19731917786776099"/>
          <c:y val="0.88259637730739182"/>
          <c:w val="0.6551654559811062"/>
          <c:h val="8.1896250037495344E-2"/>
        </c:manualLayout>
      </c:layout>
      <c:overlay val="0"/>
      <c:txPr>
        <a:bodyPr/>
        <a:lstStyle/>
        <a:p>
          <a:pPr>
            <a:defRPr sz="1100">
              <a:latin typeface="Times New Roman" pitchFamily="18" charset="0"/>
              <a:cs typeface="Times New Roman" pitchFamily="18" charset="0"/>
            </a:defRPr>
          </a:pPr>
          <a:endParaRPr lang="pl-PL"/>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latin typeface="Times New Roman" pitchFamily="18" charset="0"/>
                <a:cs typeface="Times New Roman" pitchFamily="18" charset="0"/>
              </a:rPr>
              <a:t>Porady</a:t>
            </a:r>
            <a:r>
              <a:rPr lang="pl-PL" sz="1200" baseline="0">
                <a:latin typeface="Times New Roman" pitchFamily="18" charset="0"/>
                <a:cs typeface="Times New Roman" pitchFamily="18" charset="0"/>
              </a:rPr>
              <a:t> udzielane telefonicznie</a:t>
            </a:r>
            <a:r>
              <a:rPr lang="pl-PL" sz="1200">
                <a:latin typeface="Times New Roman" pitchFamily="18" charset="0"/>
                <a:cs typeface="Times New Roman" pitchFamily="18" charset="0"/>
              </a:rPr>
              <a:t> </a:t>
            </a:r>
          </a:p>
        </c:rich>
      </c:tx>
      <c:layout>
        <c:manualLayout>
          <c:xMode val="edge"/>
          <c:yMode val="edge"/>
          <c:x val="0.35110039993545727"/>
          <c:y val="3.198257080610021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4104272013611472E-2"/>
          <c:y val="0.11116463383253564"/>
          <c:w val="0.92589572798638853"/>
          <c:h val="0.70361862460798086"/>
        </c:manualLayout>
      </c:layout>
      <c:bar3DChart>
        <c:barDir val="col"/>
        <c:grouping val="stacked"/>
        <c:varyColors val="0"/>
        <c:ser>
          <c:idx val="0"/>
          <c:order val="0"/>
          <c:tx>
            <c:strRef>
              <c:f>'Inter-Telef'!$A$37</c:f>
              <c:strCache>
                <c:ptCount val="1"/>
                <c:pt idx="0">
                  <c:v>Warszawa</c:v>
                </c:pt>
              </c:strCache>
            </c:strRef>
          </c:tx>
          <c:spPr>
            <a:solidFill>
              <a:srgbClr val="5F95D7"/>
            </a:solidFill>
            <a:scene3d>
              <a:camera prst="orthographicFront"/>
              <a:lightRig rig="threePt" dir="t"/>
            </a:scene3d>
            <a:sp3d prstMaterial="flat"/>
          </c:spPr>
          <c:invertIfNegative val="0"/>
          <c:dLbls>
            <c:txPr>
              <a:bodyPr rot="0" vert="horz"/>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numRef>
              <c:f>'Inter-Telef'!$B$36:$O$36</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'Inter-Telef'!$B$37:$O$37</c:f>
              <c:numCache>
                <c:formatCode>General</c:formatCode>
                <c:ptCount val="14"/>
                <c:pt idx="0">
                  <c:v>20006</c:v>
                </c:pt>
                <c:pt idx="1">
                  <c:v>16501</c:v>
                </c:pt>
                <c:pt idx="2">
                  <c:v>14978</c:v>
                </c:pt>
                <c:pt idx="3">
                  <c:v>16581</c:v>
                </c:pt>
                <c:pt idx="4">
                  <c:v>16517</c:v>
                </c:pt>
                <c:pt idx="5">
                  <c:v>16645</c:v>
                </c:pt>
                <c:pt idx="6">
                  <c:v>14744</c:v>
                </c:pt>
                <c:pt idx="7">
                  <c:v>16284</c:v>
                </c:pt>
                <c:pt idx="8">
                  <c:v>23329</c:v>
                </c:pt>
                <c:pt idx="9">
                  <c:v>32977</c:v>
                </c:pt>
                <c:pt idx="10">
                  <c:v>31919</c:v>
                </c:pt>
                <c:pt idx="11">
                  <c:v>31446</c:v>
                </c:pt>
                <c:pt idx="12">
                  <c:v>30107</c:v>
                </c:pt>
                <c:pt idx="13">
                  <c:v>27521</c:v>
                </c:pt>
              </c:numCache>
            </c:numRef>
          </c:val>
        </c:ser>
        <c:ser>
          <c:idx val="1"/>
          <c:order val="1"/>
          <c:tx>
            <c:strRef>
              <c:f>'Inter-Telef'!$A$38</c:f>
              <c:strCache>
                <c:ptCount val="1"/>
                <c:pt idx="0">
                  <c:v>Wrocław</c:v>
                </c:pt>
              </c:strCache>
            </c:strRef>
          </c:tx>
          <c:spPr>
            <a:solidFill>
              <a:schemeClr val="accent5">
                <a:lumMod val="40000"/>
                <a:lumOff val="60000"/>
              </a:schemeClr>
            </a:solidFill>
          </c:spPr>
          <c:invertIfNegative val="0"/>
          <c:dLbls>
            <c:txPr>
              <a:bodyPr rot="0" vert="horz"/>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numRef>
              <c:f>'Inter-Telef'!$B$36:$O$36</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'Inter-Telef'!$B$38:$O$38</c:f>
              <c:numCache>
                <c:formatCode>General</c:formatCode>
                <c:ptCount val="14"/>
                <c:pt idx="0">
                  <c:v>1144</c:v>
                </c:pt>
                <c:pt idx="1">
                  <c:v>2115</c:v>
                </c:pt>
                <c:pt idx="2">
                  <c:v>2126</c:v>
                </c:pt>
                <c:pt idx="3">
                  <c:v>1747</c:v>
                </c:pt>
                <c:pt idx="4">
                  <c:v>2053</c:v>
                </c:pt>
                <c:pt idx="5">
                  <c:v>2231</c:v>
                </c:pt>
                <c:pt idx="6">
                  <c:v>1939</c:v>
                </c:pt>
                <c:pt idx="7">
                  <c:v>2047</c:v>
                </c:pt>
                <c:pt idx="8">
                  <c:v>2156</c:v>
                </c:pt>
                <c:pt idx="9">
                  <c:v>2138</c:v>
                </c:pt>
                <c:pt idx="10">
                  <c:v>2058</c:v>
                </c:pt>
                <c:pt idx="11">
                  <c:v>2158</c:v>
                </c:pt>
                <c:pt idx="12">
                  <c:v>2389</c:v>
                </c:pt>
                <c:pt idx="13">
                  <c:v>2643</c:v>
                </c:pt>
              </c:numCache>
            </c:numRef>
          </c:val>
        </c:ser>
        <c:ser>
          <c:idx val="2"/>
          <c:order val="2"/>
          <c:tx>
            <c:strRef>
              <c:f>'Inter-Telef'!$A$39</c:f>
              <c:strCache>
                <c:ptCount val="1"/>
                <c:pt idx="0">
                  <c:v>Gdańsk</c:v>
                </c:pt>
              </c:strCache>
            </c:strRef>
          </c:tx>
          <c:spPr>
            <a:solidFill>
              <a:srgbClr val="92D050"/>
            </a:solidFill>
          </c:spPr>
          <c:invertIfNegative val="0"/>
          <c:dLbls>
            <c:txPr>
              <a:bodyPr rot="0" vert="horz"/>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numRef>
              <c:f>'Inter-Telef'!$B$36:$O$36</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'Inter-Telef'!$B$39:$O$39</c:f>
              <c:numCache>
                <c:formatCode>General</c:formatCode>
                <c:ptCount val="14"/>
                <c:pt idx="1">
                  <c:v>1396</c:v>
                </c:pt>
                <c:pt idx="2">
                  <c:v>2372</c:v>
                </c:pt>
                <c:pt idx="3">
                  <c:v>2934</c:v>
                </c:pt>
                <c:pt idx="4">
                  <c:v>2736</c:v>
                </c:pt>
                <c:pt idx="5">
                  <c:v>2320</c:v>
                </c:pt>
                <c:pt idx="6">
                  <c:v>2279</c:v>
                </c:pt>
                <c:pt idx="7">
                  <c:v>2188</c:v>
                </c:pt>
                <c:pt idx="8">
                  <c:v>2111</c:v>
                </c:pt>
                <c:pt idx="9">
                  <c:v>2084</c:v>
                </c:pt>
                <c:pt idx="10">
                  <c:v>2000</c:v>
                </c:pt>
                <c:pt idx="11">
                  <c:v>1974</c:v>
                </c:pt>
                <c:pt idx="12">
                  <c:v>2280</c:v>
                </c:pt>
                <c:pt idx="13">
                  <c:v>2251</c:v>
                </c:pt>
              </c:numCache>
            </c:numRef>
          </c:val>
        </c:ser>
        <c:ser>
          <c:idx val="3"/>
          <c:order val="3"/>
          <c:tx>
            <c:strRef>
              <c:f>'Inter-Telef'!$A$40</c:f>
              <c:strCache>
                <c:ptCount val="1"/>
                <c:pt idx="0">
                  <c:v>Katowice</c:v>
                </c:pt>
              </c:strCache>
            </c:strRef>
          </c:tx>
          <c:spPr>
            <a:solidFill>
              <a:srgbClr val="FFFF89"/>
            </a:solidFill>
          </c:spPr>
          <c:invertIfNegative val="0"/>
          <c:dLbls>
            <c:dLbl>
              <c:idx val="3"/>
              <c:layout>
                <c:manualLayout>
                  <c:x val="2.0050128478697293E-3"/>
                  <c:y val="-1.3071895424836602E-2"/>
                </c:manualLayout>
              </c:layout>
              <c:showLegendKey val="0"/>
              <c:showVal val="1"/>
              <c:showCatName val="0"/>
              <c:showSerName val="0"/>
              <c:showPercent val="0"/>
              <c:showBubbleSize val="0"/>
            </c:dLbl>
            <c:txPr>
              <a:bodyPr rot="0" vert="horz"/>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cat>
            <c:numRef>
              <c:f>'Inter-Telef'!$B$36:$O$36</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'Inter-Telef'!$B$40:$O$40</c:f>
              <c:numCache>
                <c:formatCode>General</c:formatCode>
                <c:ptCount val="14"/>
                <c:pt idx="3">
                  <c:v>434</c:v>
                </c:pt>
                <c:pt idx="4">
                  <c:v>1811</c:v>
                </c:pt>
                <c:pt idx="5">
                  <c:v>1764</c:v>
                </c:pt>
                <c:pt idx="6">
                  <c:v>1801</c:v>
                </c:pt>
                <c:pt idx="7">
                  <c:v>2264</c:v>
                </c:pt>
                <c:pt idx="8">
                  <c:v>2037</c:v>
                </c:pt>
                <c:pt idx="9">
                  <c:v>2484</c:v>
                </c:pt>
                <c:pt idx="10">
                  <c:v>2281</c:v>
                </c:pt>
                <c:pt idx="11">
                  <c:v>2496</c:v>
                </c:pt>
                <c:pt idx="12">
                  <c:v>2006</c:v>
                </c:pt>
                <c:pt idx="13">
                  <c:v>1797</c:v>
                </c:pt>
              </c:numCache>
            </c:numRef>
          </c:val>
        </c:ser>
        <c:dLbls>
          <c:showLegendKey val="0"/>
          <c:showVal val="1"/>
          <c:showCatName val="0"/>
          <c:showSerName val="0"/>
          <c:showPercent val="0"/>
          <c:showBubbleSize val="0"/>
        </c:dLbls>
        <c:gapWidth val="57"/>
        <c:gapDepth val="9"/>
        <c:shape val="box"/>
        <c:axId val="220355200"/>
        <c:axId val="221700480"/>
        <c:axId val="0"/>
      </c:bar3DChart>
      <c:catAx>
        <c:axId val="220355200"/>
        <c:scaling>
          <c:orientation val="minMax"/>
        </c:scaling>
        <c:delete val="0"/>
        <c:axPos val="b"/>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pl-PL"/>
          </a:p>
        </c:txPr>
        <c:crossAx val="221700480"/>
        <c:crosses val="autoZero"/>
        <c:auto val="1"/>
        <c:lblAlgn val="ctr"/>
        <c:lblOffset val="100"/>
        <c:noMultiLvlLbl val="0"/>
      </c:catAx>
      <c:valAx>
        <c:axId val="221700480"/>
        <c:scaling>
          <c:orientation val="minMax"/>
        </c:scaling>
        <c:delete val="0"/>
        <c:axPos val="l"/>
        <c:numFmt formatCode="General" sourceLinked="1"/>
        <c:majorTickMark val="none"/>
        <c:minorTickMark val="none"/>
        <c:tickLblPos val="nextTo"/>
        <c:crossAx val="220355200"/>
        <c:crosses val="autoZero"/>
        <c:crossBetween val="between"/>
      </c:valAx>
    </c:plotArea>
    <c:legend>
      <c:legendPos val="b"/>
      <c:layout>
        <c:manualLayout>
          <c:xMode val="edge"/>
          <c:yMode val="edge"/>
          <c:x val="0.12441245903228842"/>
          <c:y val="0.94495150718999055"/>
          <c:w val="0.74786051822285993"/>
          <c:h val="4.5343645112001799E-2"/>
        </c:manualLayout>
      </c:layout>
      <c:overlay val="0"/>
      <c:txPr>
        <a:bodyPr/>
        <a:lstStyle/>
        <a:p>
          <a:pPr>
            <a:defRPr sz="1100">
              <a:latin typeface="Times New Roman" pitchFamily="18" charset="0"/>
              <a:cs typeface="Times New Roman" pitchFamily="18" charset="0"/>
            </a:defRPr>
          </a:pPr>
          <a:endParaRPr lang="pl-PL"/>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latin typeface="Times New Roman" pitchFamily="18" charset="0"/>
                <a:cs typeface="Times New Roman" pitchFamily="18" charset="0"/>
              </a:rPr>
              <a:t>Porady</a:t>
            </a:r>
            <a:r>
              <a:rPr lang="pl-PL" sz="1200" baseline="0">
                <a:latin typeface="Times New Roman" pitchFamily="18" charset="0"/>
                <a:cs typeface="Times New Roman" pitchFamily="18" charset="0"/>
              </a:rPr>
              <a:t> udzielane telefonicznie</a:t>
            </a:r>
            <a:r>
              <a:rPr lang="pl-PL" sz="1200" b="1" i="0" u="none" strike="noStrike" kern="1200" baseline="0">
                <a:solidFill>
                  <a:sysClr val="windowText" lastClr="000000"/>
                </a:solidFill>
                <a:latin typeface="Times New Roman" pitchFamily="18" charset="0"/>
                <a:ea typeface="+mn-ea"/>
                <a:cs typeface="Times New Roman" pitchFamily="18" charset="0"/>
              </a:rPr>
              <a:t> w </a:t>
            </a:r>
            <a:r>
              <a:rPr lang="pl-PL" sz="1200" baseline="0">
                <a:latin typeface="Times New Roman" pitchFamily="18" charset="0"/>
                <a:cs typeface="Times New Roman" pitchFamily="18" charset="0"/>
              </a:rPr>
              <a:t>latach 1998-2017</a:t>
            </a:r>
            <a:endParaRPr lang="en-US" sz="1200">
              <a:latin typeface="Times New Roman" pitchFamily="18" charset="0"/>
              <a:cs typeface="Times New Roman" pitchFamily="18" charset="0"/>
            </a:endParaRPr>
          </a:p>
        </c:rich>
      </c:tx>
      <c:overlay val="0"/>
    </c:title>
    <c:autoTitleDeleted val="0"/>
    <c:plotArea>
      <c:layout>
        <c:manualLayout>
          <c:layoutTarget val="inner"/>
          <c:xMode val="edge"/>
          <c:yMode val="edge"/>
          <c:x val="7.4218443933446371E-2"/>
          <c:y val="0.14586171866459405"/>
          <c:w val="0.91371720127904366"/>
          <c:h val="0.71305296402850837"/>
        </c:manualLayout>
      </c:layout>
      <c:barChart>
        <c:barDir val="col"/>
        <c:grouping val="clustered"/>
        <c:varyColors val="0"/>
        <c:ser>
          <c:idx val="0"/>
          <c:order val="0"/>
          <c:tx>
            <c:strRef>
              <c:f>Telefony!$A$6:$T$6</c:f>
              <c:strCache>
                <c:ptCount val="1"/>
                <c:pt idx="0">
                  <c:v>1998 1999 2000 2001 2002 2003 2004 2005 2006 2007 2008 2009 2010 2011 2012 2013 2014 2015 2016 2017</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scene3d>
              <a:camera prst="orthographicFront"/>
              <a:lightRig rig="threePt" dir="t"/>
            </a:scene3d>
            <a:sp3d>
              <a:bevelT/>
            </a:sp3d>
          </c:spPr>
          <c:invertIfNegative val="0"/>
          <c:dLbls>
            <c:txPr>
              <a:bodyPr rot="-5400000"/>
              <a:lstStyle/>
              <a:p>
                <a:pPr>
                  <a:defRPr b="1">
                    <a:latin typeface="Times New Roman" panose="02020603050405020304" pitchFamily="18" charset="0"/>
                    <a:cs typeface="Times New Roman" panose="02020603050405020304" pitchFamily="18" charset="0"/>
                  </a:defRPr>
                </a:pPr>
                <a:endParaRPr lang="pl-PL"/>
              </a:p>
            </c:txPr>
            <c:dLblPos val="inEnd"/>
            <c:showLegendKey val="0"/>
            <c:showVal val="1"/>
            <c:showCatName val="0"/>
            <c:showSerName val="0"/>
            <c:showPercent val="0"/>
            <c:showBubbleSize val="0"/>
            <c:showLeaderLines val="0"/>
          </c:dLbls>
          <c:cat>
            <c:numRef>
              <c:f>Telefony!$A$6:$T$6</c:f>
              <c:numCache>
                <c:formatCode>General</c:formatCode>
                <c:ptCount val="20"/>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numCache>
            </c:numRef>
          </c:cat>
          <c:val>
            <c:numRef>
              <c:f>Telefony!$A$7:$T$7</c:f>
              <c:numCache>
                <c:formatCode>General</c:formatCode>
                <c:ptCount val="20"/>
                <c:pt idx="0">
                  <c:v>4548</c:v>
                </c:pt>
                <c:pt idx="1">
                  <c:v>6455</c:v>
                </c:pt>
                <c:pt idx="2">
                  <c:v>8404</c:v>
                </c:pt>
                <c:pt idx="3">
                  <c:v>12138</c:v>
                </c:pt>
                <c:pt idx="4">
                  <c:v>13449</c:v>
                </c:pt>
                <c:pt idx="5">
                  <c:v>16244</c:v>
                </c:pt>
                <c:pt idx="6">
                  <c:v>21150</c:v>
                </c:pt>
                <c:pt idx="7">
                  <c:v>20012</c:v>
                </c:pt>
                <c:pt idx="8">
                  <c:v>19476</c:v>
                </c:pt>
                <c:pt idx="9">
                  <c:v>21696</c:v>
                </c:pt>
                <c:pt idx="10">
                  <c:v>23117</c:v>
                </c:pt>
                <c:pt idx="11">
                  <c:v>22960</c:v>
                </c:pt>
                <c:pt idx="12">
                  <c:v>20763</c:v>
                </c:pt>
                <c:pt idx="13">
                  <c:v>22783</c:v>
                </c:pt>
                <c:pt idx="14">
                  <c:v>29633</c:v>
                </c:pt>
                <c:pt idx="15">
                  <c:v>39683</c:v>
                </c:pt>
                <c:pt idx="16">
                  <c:v>38258</c:v>
                </c:pt>
                <c:pt idx="17">
                  <c:v>38074</c:v>
                </c:pt>
                <c:pt idx="18">
                  <c:v>36782</c:v>
                </c:pt>
                <c:pt idx="19">
                  <c:v>34212</c:v>
                </c:pt>
              </c:numCache>
            </c:numRef>
          </c:val>
        </c:ser>
        <c:dLbls>
          <c:showLegendKey val="0"/>
          <c:showVal val="0"/>
          <c:showCatName val="0"/>
          <c:showSerName val="0"/>
          <c:showPercent val="0"/>
          <c:showBubbleSize val="0"/>
        </c:dLbls>
        <c:gapWidth val="24"/>
        <c:overlap val="-49"/>
        <c:axId val="230727680"/>
        <c:axId val="236441984"/>
      </c:barChart>
      <c:catAx>
        <c:axId val="230727680"/>
        <c:scaling>
          <c:orientation val="minMax"/>
        </c:scaling>
        <c:delete val="0"/>
        <c:axPos val="b"/>
        <c:numFmt formatCode="General" sourceLinked="1"/>
        <c:majorTickMark val="out"/>
        <c:minorTickMark val="none"/>
        <c:tickLblPos val="nextTo"/>
        <c:txPr>
          <a:bodyPr rot="-2520000"/>
          <a:lstStyle/>
          <a:p>
            <a:pPr>
              <a:defRPr sz="1100" b="0">
                <a:latin typeface="Times New Roman" panose="02020603050405020304" pitchFamily="18" charset="0"/>
                <a:cs typeface="Times New Roman" panose="02020603050405020304" pitchFamily="18" charset="0"/>
              </a:defRPr>
            </a:pPr>
            <a:endParaRPr lang="pl-PL"/>
          </a:p>
        </c:txPr>
        <c:crossAx val="236441984"/>
        <c:crosses val="autoZero"/>
        <c:auto val="1"/>
        <c:lblAlgn val="ctr"/>
        <c:lblOffset val="100"/>
        <c:noMultiLvlLbl val="0"/>
      </c:catAx>
      <c:valAx>
        <c:axId val="236441984"/>
        <c:scaling>
          <c:orientation val="minMax"/>
          <c:max val="40000"/>
        </c:scaling>
        <c:delete val="0"/>
        <c:axPos val="l"/>
        <c:majorGridlines>
          <c:spPr>
            <a:ln>
              <a:solidFill>
                <a:schemeClr val="bg1">
                  <a:lumMod val="95000"/>
                </a:schemeClr>
              </a:solidFill>
            </a:ln>
          </c:spPr>
        </c:majorGridlines>
        <c:numFmt formatCode="General" sourceLinked="1"/>
        <c:majorTickMark val="out"/>
        <c:minorTickMark val="none"/>
        <c:tickLblPos val="nextTo"/>
        <c:crossAx val="230727680"/>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200">
                <a:latin typeface="Times New Roman" pitchFamily="18" charset="0"/>
                <a:cs typeface="Times New Roman" pitchFamily="18" charset="0"/>
              </a:defRPr>
            </a:pPr>
            <a:r>
              <a:rPr lang="pl-PL" sz="1200">
                <a:latin typeface="Times New Roman" pitchFamily="18" charset="0"/>
                <a:cs typeface="Times New Roman" pitchFamily="18" charset="0"/>
              </a:rPr>
              <a:t>Wpływ spraw</a:t>
            </a:r>
            <a:r>
              <a:rPr lang="pl-PL" sz="1200" b="1" i="0" u="none" strike="noStrike" kern="1200" baseline="0">
                <a:solidFill>
                  <a:sysClr val="windowText" lastClr="000000"/>
                </a:solidFill>
                <a:latin typeface="Times New Roman" pitchFamily="18" charset="0"/>
                <a:ea typeface="+mn-ea"/>
                <a:cs typeface="Times New Roman" pitchFamily="18" charset="0"/>
              </a:rPr>
              <a:t> w </a:t>
            </a:r>
            <a:r>
              <a:rPr lang="pl-PL" sz="1200">
                <a:latin typeface="Times New Roman" pitchFamily="18" charset="0"/>
                <a:cs typeface="Times New Roman" pitchFamily="18" charset="0"/>
              </a:rPr>
              <a:t>biurach pełnomocników terenowych </a:t>
            </a:r>
          </a:p>
        </c:rich>
      </c:tx>
      <c:layout>
        <c:manualLayout>
          <c:xMode val="edge"/>
          <c:yMode val="edge"/>
          <c:x val="0.16579819418775135"/>
          <c:y val="4.1666666666666664E-2"/>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8.6266185476815402E-2"/>
          <c:y val="0.15325240594925635"/>
          <c:w val="0.67405745514687376"/>
          <c:h val="0.72613808690580339"/>
        </c:manualLayout>
      </c:layout>
      <c:bar3DChart>
        <c:barDir val="col"/>
        <c:grouping val="clustered"/>
        <c:varyColors val="0"/>
        <c:ser>
          <c:idx val="0"/>
          <c:order val="0"/>
          <c:tx>
            <c:strRef>
              <c:f>'Teren-wpł'!$A$34</c:f>
              <c:strCache>
                <c:ptCount val="1"/>
                <c:pt idx="0">
                  <c:v>wpływ ogółem</c:v>
                </c:pt>
              </c:strCache>
            </c:strRef>
          </c:tx>
          <c:spPr>
            <a:solidFill>
              <a:srgbClr val="0070C0"/>
            </a:solidFill>
          </c:spPr>
          <c:invertIfNegative val="0"/>
          <c:dLbls>
            <c:dLbl>
              <c:idx val="0"/>
              <c:layout>
                <c:manualLayout>
                  <c:x val="1.5655577299412939E-2"/>
                  <c:y val="-4.6296296296296294E-3"/>
                </c:manualLayout>
              </c:layout>
              <c:showLegendKey val="0"/>
              <c:showVal val="1"/>
              <c:showCatName val="0"/>
              <c:showSerName val="0"/>
              <c:showPercent val="0"/>
              <c:showBubbleSize val="0"/>
            </c:dLbl>
            <c:dLbl>
              <c:idx val="1"/>
              <c:layout>
                <c:manualLayout>
                  <c:x val="1.3046314416177429E-2"/>
                  <c:y val="-9.2592592592592587E-3"/>
                </c:manualLayout>
              </c:layout>
              <c:showLegendKey val="0"/>
              <c:showVal val="1"/>
              <c:showCatName val="0"/>
              <c:showSerName val="0"/>
              <c:showPercent val="0"/>
              <c:showBubbleSize val="0"/>
            </c:dLbl>
            <c:dLbl>
              <c:idx val="2"/>
              <c:layout>
                <c:manualLayout>
                  <c:x val="1.5655577299412915E-2"/>
                  <c:y val="-9.2592592592592587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strRef>
              <c:f>'Teren-wpł'!$C$33:$E$33</c:f>
              <c:strCache>
                <c:ptCount val="3"/>
                <c:pt idx="0">
                  <c:v>Wrocław</c:v>
                </c:pt>
                <c:pt idx="1">
                  <c:v>Gdańsk</c:v>
                </c:pt>
                <c:pt idx="2">
                  <c:v>Katowice</c:v>
                </c:pt>
              </c:strCache>
            </c:strRef>
          </c:cat>
          <c:val>
            <c:numRef>
              <c:f>'Teren-wpł'!$C$34:$E$34</c:f>
              <c:numCache>
                <c:formatCode>General</c:formatCode>
                <c:ptCount val="3"/>
                <c:pt idx="0">
                  <c:v>1867</c:v>
                </c:pt>
                <c:pt idx="1">
                  <c:v>1834</c:v>
                </c:pt>
                <c:pt idx="2">
                  <c:v>1654</c:v>
                </c:pt>
              </c:numCache>
            </c:numRef>
          </c:val>
        </c:ser>
        <c:ser>
          <c:idx val="1"/>
          <c:order val="1"/>
          <c:tx>
            <c:strRef>
              <c:f>'Teren-wpł'!$A$35</c:f>
              <c:strCache>
                <c:ptCount val="1"/>
                <c:pt idx="0">
                  <c:v>sprawy nowe</c:v>
                </c:pt>
              </c:strCache>
            </c:strRef>
          </c:tx>
          <c:spPr>
            <a:solidFill>
              <a:srgbClr val="81ABFF"/>
            </a:solidFill>
          </c:spPr>
          <c:invertIfNegative val="0"/>
          <c:dLbls>
            <c:dLbl>
              <c:idx val="0"/>
              <c:layout>
                <c:manualLayout>
                  <c:x val="2.0874103065883887E-2"/>
                  <c:y val="-9.2592592592592587E-3"/>
                </c:manualLayout>
              </c:layout>
              <c:showLegendKey val="0"/>
              <c:showVal val="1"/>
              <c:showCatName val="0"/>
              <c:showSerName val="0"/>
              <c:showPercent val="0"/>
              <c:showBubbleSize val="0"/>
            </c:dLbl>
            <c:dLbl>
              <c:idx val="1"/>
              <c:layout>
                <c:manualLayout>
                  <c:x val="1.8264840182648401E-2"/>
                  <c:y val="-9.2592592592592587E-3"/>
                </c:manualLayout>
              </c:layout>
              <c:showLegendKey val="0"/>
              <c:showVal val="1"/>
              <c:showCatName val="0"/>
              <c:showSerName val="0"/>
              <c:showPercent val="0"/>
              <c:showBubbleSize val="0"/>
            </c:dLbl>
            <c:dLbl>
              <c:idx val="2"/>
              <c:layout>
                <c:manualLayout>
                  <c:x val="2.6092628832354858E-2"/>
                  <c:y val="-9.2592592592592587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cat>
            <c:strRef>
              <c:f>'Teren-wpł'!$C$33:$E$33</c:f>
              <c:strCache>
                <c:ptCount val="3"/>
                <c:pt idx="0">
                  <c:v>Wrocław</c:v>
                </c:pt>
                <c:pt idx="1">
                  <c:v>Gdańsk</c:v>
                </c:pt>
                <c:pt idx="2">
                  <c:v>Katowice</c:v>
                </c:pt>
              </c:strCache>
            </c:strRef>
          </c:cat>
          <c:val>
            <c:numRef>
              <c:f>'Teren-wpł'!$C$35:$E$35</c:f>
              <c:numCache>
                <c:formatCode>General</c:formatCode>
                <c:ptCount val="3"/>
                <c:pt idx="0">
                  <c:v>769</c:v>
                </c:pt>
                <c:pt idx="1">
                  <c:v>866</c:v>
                </c:pt>
                <c:pt idx="2">
                  <c:v>702</c:v>
                </c:pt>
              </c:numCache>
            </c:numRef>
          </c:val>
        </c:ser>
        <c:dLbls>
          <c:showLegendKey val="0"/>
          <c:showVal val="1"/>
          <c:showCatName val="0"/>
          <c:showSerName val="0"/>
          <c:showPercent val="0"/>
          <c:showBubbleSize val="0"/>
        </c:dLbls>
        <c:gapWidth val="150"/>
        <c:shape val="box"/>
        <c:axId val="307185536"/>
        <c:axId val="343461888"/>
        <c:axId val="0"/>
      </c:bar3DChart>
      <c:catAx>
        <c:axId val="307185536"/>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pl-PL"/>
          </a:p>
        </c:txPr>
        <c:crossAx val="343461888"/>
        <c:crosses val="autoZero"/>
        <c:auto val="1"/>
        <c:lblAlgn val="ctr"/>
        <c:lblOffset val="100"/>
        <c:noMultiLvlLbl val="0"/>
      </c:catAx>
      <c:valAx>
        <c:axId val="343461888"/>
        <c:scaling>
          <c:orientation val="minMax"/>
        </c:scaling>
        <c:delete val="0"/>
        <c:axPos val="l"/>
        <c:majorGridlines>
          <c:spPr>
            <a:ln>
              <a:noFill/>
            </a:ln>
          </c:spPr>
        </c:majorGridlines>
        <c:numFmt formatCode="General" sourceLinked="1"/>
        <c:majorTickMark val="out"/>
        <c:minorTickMark val="none"/>
        <c:tickLblPos val="nextTo"/>
        <c:crossAx val="307185536"/>
        <c:crosses val="autoZero"/>
        <c:crossBetween val="between"/>
      </c:valAx>
    </c:plotArea>
    <c:legend>
      <c:legendPos val="r"/>
      <c:layout>
        <c:manualLayout>
          <c:xMode val="edge"/>
          <c:yMode val="edge"/>
          <c:x val="0.78431350761279228"/>
          <c:y val="0.45806430446194224"/>
          <c:w val="0.20108795503803761"/>
          <c:h val="0.16720472440944881"/>
        </c:manualLayout>
      </c:layout>
      <c:overlay val="0"/>
      <c:txPr>
        <a:bodyPr/>
        <a:lstStyle/>
        <a:p>
          <a:pPr>
            <a:defRPr sz="1100">
              <a:latin typeface="Times New Roman" pitchFamily="18" charset="0"/>
              <a:cs typeface="Times New Roman" pitchFamily="18" charset="0"/>
            </a:defRPr>
          </a:pPr>
          <a:endParaRPr lang="pl-PL"/>
        </a:p>
      </c:txPr>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685492883178712E-2"/>
          <c:y val="0.23730003869038283"/>
          <c:w val="0.47140706772555274"/>
          <c:h val="0.73028285806903614"/>
        </c:manualLayout>
      </c:layout>
      <c:barChart>
        <c:barDir val="col"/>
        <c:grouping val="clustered"/>
        <c:varyColors val="0"/>
        <c:ser>
          <c:idx val="3"/>
          <c:order val="0"/>
          <c:tx>
            <c:strRef>
              <c:f>'Probl-Teren'!$B$8</c:f>
              <c:strCache>
                <c:ptCount val="1"/>
                <c:pt idx="0">
                  <c:v>prawo cywilne</c:v>
                </c:pt>
              </c:strCache>
            </c:strRef>
          </c:tx>
          <c:spPr>
            <a:solidFill>
              <a:srgbClr val="0040C0"/>
            </a:solidFill>
            <a:scene3d>
              <a:camera prst="orthographicFront"/>
              <a:lightRig rig="threePt" dir="t"/>
            </a:scene3d>
            <a:sp3d>
              <a:bevelT/>
            </a:sp3d>
          </c:spPr>
          <c:invertIfNegative val="0"/>
          <c:dLbls>
            <c:numFmt formatCode="#,##0.0" sourceLinked="0"/>
            <c:txPr>
              <a:bodyPr/>
              <a:lstStyle/>
              <a:p>
                <a:pPr>
                  <a:defRPr b="1">
                    <a:latin typeface="Times New Roman" pitchFamily="18" charset="0"/>
                    <a:cs typeface="Times New Roman" pitchFamily="18" charset="0"/>
                  </a:defRPr>
                </a:pPr>
                <a:endParaRPr lang="pl-PL"/>
              </a:p>
            </c:txPr>
            <c:dLblPos val="outEnd"/>
            <c:showLegendKey val="0"/>
            <c:showVal val="1"/>
            <c:showCatName val="0"/>
            <c:showSerName val="0"/>
            <c:showPercent val="0"/>
            <c:showBubbleSize val="0"/>
            <c:showLeaderLines val="0"/>
          </c:dLbls>
          <c:val>
            <c:numRef>
              <c:f>'Probl-Teren'!$D$8</c:f>
              <c:numCache>
                <c:formatCode>_-* #,##0.0\ _z_ł_-;\-* #,##0.0\ _z_ł_-;_-* "-"??\ _z_ł_-;_-@_-</c:formatCode>
                <c:ptCount val="1"/>
                <c:pt idx="0">
                  <c:v>28.6</c:v>
                </c:pt>
              </c:numCache>
            </c:numRef>
          </c:val>
        </c:ser>
        <c:ser>
          <c:idx val="1"/>
          <c:order val="1"/>
          <c:tx>
            <c:strRef>
              <c:f>'Probl-Teren'!$B$5</c:f>
              <c:strCache>
                <c:ptCount val="1"/>
                <c:pt idx="0">
                  <c:v>prawo karne</c:v>
                </c:pt>
              </c:strCache>
            </c:strRef>
          </c:tx>
          <c:spPr>
            <a:solidFill>
              <a:srgbClr val="3378CB"/>
            </a:solidFill>
            <a:scene3d>
              <a:camera prst="orthographicFront"/>
              <a:lightRig rig="threePt" dir="t"/>
            </a:scene3d>
            <a:sp3d>
              <a:bevelT/>
            </a:sp3d>
          </c:spPr>
          <c:invertIfNegative val="0"/>
          <c:dLbls>
            <c:numFmt formatCode="#,##0.0" sourceLinked="0"/>
            <c:txPr>
              <a:bodyPr/>
              <a:lstStyle/>
              <a:p>
                <a:pPr>
                  <a:defRPr b="1">
                    <a:latin typeface="Times New Roman" pitchFamily="18" charset="0"/>
                    <a:cs typeface="Times New Roman" pitchFamily="18" charset="0"/>
                  </a:defRPr>
                </a:pPr>
                <a:endParaRPr lang="pl-PL"/>
              </a:p>
            </c:txPr>
            <c:dLblPos val="outEnd"/>
            <c:showLegendKey val="0"/>
            <c:showVal val="1"/>
            <c:showCatName val="0"/>
            <c:showSerName val="0"/>
            <c:showPercent val="0"/>
            <c:showBubbleSize val="0"/>
            <c:showLeaderLines val="0"/>
          </c:dLbls>
          <c:val>
            <c:numRef>
              <c:f>'Probl-Teren'!$D$5</c:f>
              <c:numCache>
                <c:formatCode>_-* #,##0.0\ _z_ł_-;\-* #,##0.0\ _z_ł_-;_-* "-"??\ _z_ł_-;_-@_-</c:formatCode>
                <c:ptCount val="1"/>
                <c:pt idx="0">
                  <c:v>19.7</c:v>
                </c:pt>
              </c:numCache>
            </c:numRef>
          </c:val>
        </c:ser>
        <c:ser>
          <c:idx val="5"/>
          <c:order val="2"/>
          <c:tx>
            <c:strRef>
              <c:f>'Probl-Teren'!$B$6</c:f>
              <c:strCache>
                <c:ptCount val="1"/>
                <c:pt idx="0">
                  <c:v>prawo karne wykonawcze</c:v>
                </c:pt>
              </c:strCache>
            </c:strRef>
          </c:tx>
          <c:spPr>
            <a:solidFill>
              <a:srgbClr val="689CDA"/>
            </a:solidFill>
            <a:scene3d>
              <a:camera prst="orthographicFront"/>
              <a:lightRig rig="threePt" dir="t"/>
            </a:scene3d>
            <a:sp3d>
              <a:bevelT/>
            </a:sp3d>
          </c:spPr>
          <c:invertIfNegative val="0"/>
          <c:dLbls>
            <c:txPr>
              <a:bodyPr/>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dLbls>
          <c:val>
            <c:numRef>
              <c:f>'Probl-Teren'!$D$6</c:f>
              <c:numCache>
                <c:formatCode>_-* #,##0.0\ _z_ł_-;\-* #,##0.0\ _z_ł_-;_-* "-"??\ _z_ł_-;_-@_-</c:formatCode>
                <c:ptCount val="1"/>
                <c:pt idx="0">
                  <c:v>15.3</c:v>
                </c:pt>
              </c:numCache>
            </c:numRef>
          </c:val>
        </c:ser>
        <c:ser>
          <c:idx val="0"/>
          <c:order val="3"/>
          <c:tx>
            <c:strRef>
              <c:f>'Probl-Teren'!$B$9</c:f>
              <c:strCache>
                <c:ptCount val="1"/>
                <c:pt idx="0">
                  <c:v>prawo administracyjne i gospodarcze</c:v>
                </c:pt>
              </c:strCache>
            </c:strRef>
          </c:tx>
          <c:spPr>
            <a:solidFill>
              <a:srgbClr val="9ABCE6"/>
            </a:solidFill>
            <a:scene3d>
              <a:camera prst="orthographicFront"/>
              <a:lightRig rig="threePt" dir="t"/>
            </a:scene3d>
            <a:sp3d>
              <a:bevelT/>
            </a:sp3d>
          </c:spPr>
          <c:invertIfNegative val="0"/>
          <c:dLbls>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dLbls>
          <c:val>
            <c:numRef>
              <c:f>'Probl-Teren'!$D$9</c:f>
              <c:numCache>
                <c:formatCode>_-* #,##0.0\ _z_ł_-;\-* #,##0.0\ _z_ł_-;_-* "-"??\ _z_ł_-;_-@_-</c:formatCode>
                <c:ptCount val="1"/>
                <c:pt idx="0">
                  <c:v>14.9</c:v>
                </c:pt>
              </c:numCache>
            </c:numRef>
          </c:val>
        </c:ser>
        <c:ser>
          <c:idx val="2"/>
          <c:order val="4"/>
          <c:tx>
            <c:strRef>
              <c:f>'Probl-Teren'!$B$7</c:f>
              <c:strCache>
                <c:ptCount val="1"/>
                <c:pt idx="0">
                  <c:v>prawo pracy i zabezpieczenie społeczne</c:v>
                </c:pt>
              </c:strCache>
            </c:strRef>
          </c:tx>
          <c:spPr>
            <a:solidFill>
              <a:schemeClr val="tx2">
                <a:lumMod val="20000"/>
                <a:lumOff val="80000"/>
              </a:schemeClr>
            </a:solidFill>
            <a:scene3d>
              <a:camera prst="orthographicFront"/>
              <a:lightRig rig="threePt" dir="t"/>
            </a:scene3d>
            <a:sp3d>
              <a:bevelT/>
            </a:sp3d>
          </c:spPr>
          <c:invertIfNegative val="0"/>
          <c:dLbls>
            <c:numFmt formatCode="#,##0.0" sourceLinked="0"/>
            <c:txPr>
              <a:bodyPr/>
              <a:lstStyle/>
              <a:p>
                <a:pPr>
                  <a:defRPr b="1">
                    <a:latin typeface="Times New Roman" pitchFamily="18" charset="0"/>
                    <a:cs typeface="Times New Roman" pitchFamily="18" charset="0"/>
                  </a:defRPr>
                </a:pPr>
                <a:endParaRPr lang="pl-PL"/>
              </a:p>
            </c:txPr>
            <c:dLblPos val="outEnd"/>
            <c:showLegendKey val="0"/>
            <c:showVal val="1"/>
            <c:showCatName val="0"/>
            <c:showSerName val="0"/>
            <c:showPercent val="0"/>
            <c:showBubbleSize val="0"/>
            <c:showLeaderLines val="0"/>
          </c:dLbls>
          <c:val>
            <c:numRef>
              <c:f>'Probl-Teren'!$D$7</c:f>
              <c:numCache>
                <c:formatCode>_-* #,##0.0\ _z_ł_-;\-* #,##0.0\ _z_ł_-;_-* "-"??\ _z_ł_-;_-@_-</c:formatCode>
                <c:ptCount val="1"/>
                <c:pt idx="0">
                  <c:v>14</c:v>
                </c:pt>
              </c:numCache>
            </c:numRef>
          </c:val>
        </c:ser>
        <c:dLbls>
          <c:showLegendKey val="0"/>
          <c:showVal val="1"/>
          <c:showCatName val="0"/>
          <c:showSerName val="0"/>
          <c:showPercent val="0"/>
          <c:showBubbleSize val="0"/>
        </c:dLbls>
        <c:gapWidth val="73"/>
        <c:overlap val="-33"/>
        <c:axId val="77003008"/>
        <c:axId val="77266944"/>
      </c:barChart>
      <c:catAx>
        <c:axId val="77003008"/>
        <c:scaling>
          <c:orientation val="minMax"/>
        </c:scaling>
        <c:delete val="1"/>
        <c:axPos val="b"/>
        <c:majorTickMark val="none"/>
        <c:minorTickMark val="none"/>
        <c:tickLblPos val="none"/>
        <c:crossAx val="77266944"/>
        <c:crosses val="autoZero"/>
        <c:auto val="1"/>
        <c:lblAlgn val="ctr"/>
        <c:lblOffset val="100"/>
        <c:noMultiLvlLbl val="0"/>
      </c:catAx>
      <c:valAx>
        <c:axId val="77266944"/>
        <c:scaling>
          <c:orientation val="minMax"/>
          <c:max val="30"/>
        </c:scaling>
        <c:delete val="0"/>
        <c:axPos val="l"/>
        <c:numFmt formatCode="0\%" sourceLinked="0"/>
        <c:majorTickMark val="none"/>
        <c:minorTickMark val="none"/>
        <c:tickLblPos val="nextTo"/>
        <c:crossAx val="77003008"/>
        <c:crosses val="autoZero"/>
        <c:crossBetween val="between"/>
      </c:valAx>
    </c:plotArea>
    <c:legend>
      <c:legendPos val="r"/>
      <c:layout>
        <c:manualLayout>
          <c:xMode val="edge"/>
          <c:yMode val="edge"/>
          <c:x val="0.5584336452622487"/>
          <c:y val="0.29886208447051688"/>
          <c:w val="0.43822897943855638"/>
          <c:h val="0.61614455563572479"/>
        </c:manualLayout>
      </c:layout>
      <c:overlay val="0"/>
      <c:txPr>
        <a:bodyPr/>
        <a:lstStyle/>
        <a:p>
          <a:pPr>
            <a:defRPr sz="1100">
              <a:latin typeface="Times New Roman" pitchFamily="18" charset="0"/>
              <a:cs typeface="Times New Roman" pitchFamily="18" charset="0"/>
            </a:defRPr>
          </a:pPr>
          <a:endParaRPr lang="pl-PL"/>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30"/>
      <c:rotY val="10"/>
      <c:rAngAx val="0"/>
      <c:perspective val="30"/>
    </c:view3D>
    <c:floor>
      <c:thickness val="0"/>
    </c:floor>
    <c:sideWall>
      <c:thickness val="0"/>
    </c:sideWall>
    <c:backWall>
      <c:thickness val="0"/>
    </c:backWall>
    <c:plotArea>
      <c:layout>
        <c:manualLayout>
          <c:layoutTarget val="inner"/>
          <c:xMode val="edge"/>
          <c:yMode val="edge"/>
          <c:x val="4.7629046369203837E-3"/>
          <c:y val="0.34962176602924633"/>
          <c:w val="0.51112839020122458"/>
          <c:h val="0.60220516185476769"/>
        </c:manualLayout>
      </c:layout>
      <c:pie3DChart>
        <c:varyColors val="1"/>
        <c:ser>
          <c:idx val="0"/>
          <c:order val="0"/>
          <c:explosion val="25"/>
          <c:dPt>
            <c:idx val="0"/>
            <c:bubble3D val="0"/>
            <c:spPr>
              <a:solidFill>
                <a:srgbClr val="4382FF"/>
              </a:solidFill>
            </c:spPr>
          </c:dPt>
          <c:dPt>
            <c:idx val="1"/>
            <c:bubble3D val="0"/>
            <c:spPr>
              <a:solidFill>
                <a:srgbClr val="75C4FF"/>
              </a:solidFill>
            </c:spPr>
          </c:dPt>
          <c:dPt>
            <c:idx val="2"/>
            <c:bubble3D val="0"/>
            <c:spPr>
              <a:solidFill>
                <a:srgbClr val="B7E0FF"/>
              </a:solidFill>
            </c:spPr>
          </c:dPt>
          <c:dLbls>
            <c:dLbl>
              <c:idx val="0"/>
              <c:layout>
                <c:manualLayout>
                  <c:x val="-6.0928263234942284E-2"/>
                  <c:y val="-8.9661861287028841E-2"/>
                </c:manualLayout>
              </c:layout>
              <c:numFmt formatCode="0.0%" sourceLinked="0"/>
              <c:spPr/>
              <c:txPr>
                <a:bodyPr/>
                <a:lstStyle/>
                <a:p>
                  <a:pPr>
                    <a:defRPr b="1">
                      <a:latin typeface="Times New Roman" pitchFamily="18" charset="0"/>
                      <a:cs typeface="Times New Roman" pitchFamily="18" charset="0"/>
                    </a:defRPr>
                  </a:pPr>
                  <a:endParaRPr lang="pl-PL"/>
                </a:p>
              </c:txPr>
              <c:showLegendKey val="0"/>
              <c:showVal val="0"/>
              <c:showCatName val="0"/>
              <c:showSerName val="0"/>
              <c:showPercent val="1"/>
              <c:showBubbleSize val="0"/>
            </c:dLbl>
            <c:dLbl>
              <c:idx val="1"/>
              <c:layout>
                <c:manualLayout>
                  <c:x val="3.0069772528433947E-2"/>
                  <c:y val="1.2182695913010874E-2"/>
                </c:manualLayout>
              </c:layout>
              <c:numFmt formatCode="0.0%" sourceLinked="0"/>
              <c:spPr/>
              <c:txPr>
                <a:bodyPr/>
                <a:lstStyle/>
                <a:p>
                  <a:pPr>
                    <a:defRPr b="1">
                      <a:latin typeface="Times New Roman" pitchFamily="18" charset="0"/>
                      <a:cs typeface="Times New Roman" pitchFamily="18" charset="0"/>
                    </a:defRPr>
                  </a:pPr>
                  <a:endParaRPr lang="pl-PL"/>
                </a:p>
              </c:txPr>
              <c:showLegendKey val="0"/>
              <c:showVal val="0"/>
              <c:showCatName val="0"/>
              <c:showSerName val="0"/>
              <c:showPercent val="1"/>
              <c:showBubbleSize val="0"/>
            </c:dLbl>
            <c:dLbl>
              <c:idx val="2"/>
              <c:layout>
                <c:manualLayout>
                  <c:x val="2.9673665791776029E-2"/>
                  <c:y val="-1.5246531683539557E-3"/>
                </c:manualLayout>
              </c:layout>
              <c:numFmt formatCode="0.0%" sourceLinked="0"/>
              <c:spPr/>
              <c:txPr>
                <a:bodyPr/>
                <a:lstStyle/>
                <a:p>
                  <a:pPr>
                    <a:defRPr b="1">
                      <a:latin typeface="Times New Roman" pitchFamily="18" charset="0"/>
                      <a:cs typeface="Times New Roman" pitchFamily="18" charset="0"/>
                    </a:defRPr>
                  </a:pPr>
                  <a:endParaRPr lang="pl-PL"/>
                </a:p>
              </c:txPr>
              <c:showLegendKey val="0"/>
              <c:showVal val="0"/>
              <c:showCatName val="0"/>
              <c:showSerName val="0"/>
              <c:showPercent val="1"/>
              <c:showBubbleSize val="0"/>
            </c:dLbl>
            <c:txPr>
              <a:bodyPr/>
              <a:lstStyle/>
              <a:p>
                <a:pPr>
                  <a:defRPr b="1">
                    <a:latin typeface="Times New Roman" pitchFamily="18" charset="0"/>
                    <a:cs typeface="Times New Roman" pitchFamily="18" charset="0"/>
                  </a:defRPr>
                </a:pPr>
                <a:endParaRPr lang="pl-PL"/>
              </a:p>
            </c:txPr>
            <c:showLegendKey val="0"/>
            <c:showVal val="0"/>
            <c:showCatName val="0"/>
            <c:showSerName val="0"/>
            <c:showPercent val="1"/>
            <c:showBubbleSize val="0"/>
            <c:showLeaderLines val="1"/>
          </c:dLbls>
          <c:cat>
            <c:strRef>
              <c:f>('Rozp-Teren'!$A$6;'Rozp-Teren'!$A$9;'Rozp-Teren'!$A$11)</c:f>
              <c:strCache>
                <c:ptCount val="3"/>
                <c:pt idx="0">
                  <c:v>Podjęto do prowadzenia</c:v>
                </c:pt>
                <c:pt idx="1">
                  <c:v>Udzielono wyjaśnień, wskazano wnioskodawcy przysługujące środki działania</c:v>
                </c:pt>
                <c:pt idx="2">
                  <c:v>Inne</c:v>
                </c:pt>
              </c:strCache>
            </c:strRef>
          </c:cat>
          <c:val>
            <c:numRef>
              <c:f>('Rozp-Teren'!$D$6;'Rozp-Teren'!$D$9;'Rozp-Teren'!$D$11)</c:f>
              <c:numCache>
                <c:formatCode>0.0</c:formatCode>
                <c:ptCount val="3"/>
                <c:pt idx="0">
                  <c:v>36.090000000000003</c:v>
                </c:pt>
                <c:pt idx="1">
                  <c:v>45.6</c:v>
                </c:pt>
                <c:pt idx="2">
                  <c:v>18.34</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4842522433386926"/>
          <c:y val="0.35211801649793778"/>
          <c:w val="0.51296991017484073"/>
          <c:h val="0.55859626921634797"/>
        </c:manualLayout>
      </c:layout>
      <c:overlay val="0"/>
      <c:txPr>
        <a:bodyPr/>
        <a:lstStyle/>
        <a:p>
          <a:pPr>
            <a:defRPr sz="1100">
              <a:latin typeface="Times New Roman" pitchFamily="18" charset="0"/>
              <a:cs typeface="Times New Roman" pitchFamily="18" charset="0"/>
            </a:defRPr>
          </a:pPr>
          <a:endParaRPr lang="pl-PL"/>
        </a:p>
      </c:txPr>
    </c:legend>
    <c:plotVisOnly val="1"/>
    <c:dispBlanksAs val="gap"/>
    <c:showDLblsOverMax val="0"/>
  </c:chart>
  <c:spPr>
    <a:ln>
      <a:noFill/>
    </a:ln>
  </c:sp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ax="3264" units="cm"/>
          <inkml:channel name="Y" type="integer" max="1856" units="cm"/>
        </inkml:traceFormat>
        <inkml:channelProperties>
          <inkml:channelProperty channel="X" name="resolution" value="127.5" units="1/cm"/>
          <inkml:channelProperty channel="Y" name="resolution" value="128.88889" units="1/cm"/>
        </inkml:channelProperties>
      </inkml:inkSource>
      <inkml:timestamp xml:id="ts0" timeString="2018-02-22T14:46:26.881"/>
    </inkml:context>
    <inkml:brush xml:id="br0">
      <inkml:brushProperty name="width" value="0.1" units="cm"/>
      <inkml:brushProperty name="height" value="0.1" units="cm"/>
      <inkml:brushProperty name="fitToCurve" value="1"/>
    </inkml:brush>
  </inkml:definitions>
  <inkml:trace contextRef="#ctx0" brushRef="#br0">0 0,'0'0,"0"0,0 0,0 0,0 0,0 0</inkml:trace>
</inkml:ink>
</file>

<file path=word/ink/ink2.xml><?xml version="1.0" encoding="utf-8"?>
<inkml:ink xmlns:inkml="http://www.w3.org/2003/InkML">
  <inkml:definitions>
    <inkml:context xml:id="ctx0">
      <inkml:inkSource xml:id="inkSrc0">
        <inkml:traceFormat>
          <inkml:channel name="X" type="integer" max="3264" units="cm"/>
          <inkml:channel name="Y" type="integer" max="1856" units="cm"/>
        </inkml:traceFormat>
        <inkml:channelProperties>
          <inkml:channelProperty channel="X" name="resolution" value="127.5" units="1/cm"/>
          <inkml:channelProperty channel="Y" name="resolution" value="128.88889" units="1/cm"/>
        </inkml:channelProperties>
      </inkml:inkSource>
      <inkml:timestamp xml:id="ts0" timeString="2018-05-08T19:59:31.812"/>
    </inkml:context>
    <inkml:brush xml:id="br0">
      <inkml:brushProperty name="width" value="0.1" units="cm"/>
      <inkml:brushProperty name="height" value="0.1" units="cm"/>
      <inkml:brushProperty name="fitToCurve" value="1"/>
    </inkml:brush>
  </inkml:definitions>
  <inkml:trace contextRef="#ctx0" brushRef="#br0">0 0,'0'0,"0"0,0 0,0 0,0 0,0 0</inkml:trace>
</inkml:ink>
</file>

<file path=word/ink/ink3.xml><?xml version="1.0" encoding="utf-8"?>
<inkml:ink xmlns:inkml="http://www.w3.org/2003/InkML">
  <inkml:definitions>
    <inkml:context xml:id="ctx0">
      <inkml:inkSource xml:id="inkSrc0">
        <inkml:traceFormat>
          <inkml:channel name="X" type="integer" max="3264" units="cm"/>
          <inkml:channel name="Y" type="integer" max="1856" units="cm"/>
        </inkml:traceFormat>
        <inkml:channelProperties>
          <inkml:channelProperty channel="X" name="resolution" value="127.5" units="1/cm"/>
          <inkml:channelProperty channel="Y" name="resolution" value="128.88889" units="1/cm"/>
        </inkml:channelProperties>
      </inkml:inkSource>
      <inkml:timestamp xml:id="ts0" timeString="2018-05-08T19:59:30.746"/>
    </inkml:context>
    <inkml:brush xml:id="br0">
      <inkml:brushProperty name="width" value="0.1" units="cm"/>
      <inkml:brushProperty name="height" value="0.1" units="cm"/>
      <inkml:brushProperty name="fitToCurve" value="1"/>
    </inkml:brush>
  </inkml:definitions>
  <inkml:trace contextRef="#ctx0" brushRef="#br0">0 0,'0'0,"0"0,0 0,0 0,0 0,0 11,0-11</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6A7A5-E097-479E-897D-A775BCBC5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900</Pages>
  <Words>219624</Words>
  <Characters>1317745</Characters>
  <Application>Microsoft Office Word</Application>
  <DocSecurity>0</DocSecurity>
  <Lines>10981</Lines>
  <Paragraphs>3068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1534301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2018-06-01T07:34:00Z</dcterms:created>
  <dcterms:modified xsi:type="dcterms:W3CDTF">2018-06-01T07:34:00Z</dcterms:modified>
</cp:coreProperties>
</file>